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BF5" w:rsidRPr="00CE209D" w:rsidRDefault="006632BD" w:rsidP="005023EA">
      <w:r w:rsidRPr="00CE209D">
        <w:rPr>
          <w:noProof/>
          <w:lang w:eastAsia="en-AU"/>
        </w:rPr>
        <w:drawing>
          <wp:inline distT="0" distB="0" distL="0" distR="0" wp14:anchorId="74F61A9B" wp14:editId="2067A2EC">
            <wp:extent cx="1446530" cy="1064260"/>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6530" cy="1064260"/>
                    </a:xfrm>
                    <a:prstGeom prst="rect">
                      <a:avLst/>
                    </a:prstGeom>
                    <a:noFill/>
                    <a:ln>
                      <a:noFill/>
                    </a:ln>
                  </pic:spPr>
                </pic:pic>
              </a:graphicData>
            </a:graphic>
          </wp:inline>
        </w:drawing>
      </w:r>
    </w:p>
    <w:p w:rsidR="00771528" w:rsidRPr="00CE209D" w:rsidRDefault="00771528" w:rsidP="00771528">
      <w:pPr>
        <w:pStyle w:val="ShortT"/>
        <w:spacing w:before="240"/>
      </w:pPr>
      <w:r w:rsidRPr="00CE209D">
        <w:t>Taxation Administration Act 1953</w:t>
      </w:r>
    </w:p>
    <w:p w:rsidR="00771528" w:rsidRPr="00CE209D" w:rsidRDefault="00771528" w:rsidP="00771528">
      <w:pPr>
        <w:pStyle w:val="CompiledActNo"/>
        <w:spacing w:before="240"/>
      </w:pPr>
      <w:r w:rsidRPr="00CE209D">
        <w:t>No.</w:t>
      </w:r>
      <w:r w:rsidR="00CE209D">
        <w:t> </w:t>
      </w:r>
      <w:r w:rsidRPr="00CE209D">
        <w:t>1, 1953 as amended</w:t>
      </w:r>
    </w:p>
    <w:p w:rsidR="00771528" w:rsidRPr="00CE209D" w:rsidRDefault="00771528" w:rsidP="00771528">
      <w:pPr>
        <w:spacing w:before="1000"/>
        <w:rPr>
          <w:rFonts w:cs="Arial"/>
          <w:sz w:val="24"/>
        </w:rPr>
      </w:pPr>
      <w:r w:rsidRPr="00CE209D">
        <w:rPr>
          <w:rFonts w:cs="Arial"/>
          <w:b/>
          <w:sz w:val="24"/>
        </w:rPr>
        <w:t xml:space="preserve">Compilation start date: </w:t>
      </w:r>
      <w:r w:rsidRPr="00CE209D">
        <w:rPr>
          <w:rFonts w:cs="Arial"/>
          <w:b/>
          <w:sz w:val="24"/>
        </w:rPr>
        <w:tab/>
      </w:r>
      <w:r w:rsidRPr="00CE209D">
        <w:rPr>
          <w:rFonts w:cs="Arial"/>
          <w:b/>
          <w:sz w:val="24"/>
        </w:rPr>
        <w:tab/>
      </w:r>
      <w:r w:rsidR="005D3205" w:rsidRPr="00CE209D">
        <w:rPr>
          <w:rFonts w:cs="Arial"/>
          <w:sz w:val="24"/>
        </w:rPr>
        <w:t>30</w:t>
      </w:r>
      <w:r w:rsidR="00CE209D">
        <w:rPr>
          <w:rFonts w:cs="Arial"/>
          <w:sz w:val="24"/>
        </w:rPr>
        <w:t> </w:t>
      </w:r>
      <w:r w:rsidR="00EB4466" w:rsidRPr="00CE209D">
        <w:rPr>
          <w:rFonts w:cs="Arial"/>
          <w:sz w:val="24"/>
        </w:rPr>
        <w:t>June</w:t>
      </w:r>
      <w:r w:rsidR="00F32615" w:rsidRPr="00CE209D">
        <w:rPr>
          <w:rFonts w:cs="Arial"/>
          <w:sz w:val="24"/>
        </w:rPr>
        <w:t xml:space="preserve"> 2014</w:t>
      </w:r>
    </w:p>
    <w:p w:rsidR="00771528" w:rsidRPr="00CE209D" w:rsidRDefault="00771528" w:rsidP="00771528">
      <w:pPr>
        <w:spacing w:before="240"/>
        <w:rPr>
          <w:rFonts w:cs="Arial"/>
          <w:sz w:val="24"/>
        </w:rPr>
      </w:pPr>
      <w:r w:rsidRPr="00CE209D">
        <w:rPr>
          <w:rFonts w:cs="Arial"/>
          <w:b/>
          <w:sz w:val="24"/>
        </w:rPr>
        <w:t>Includes amendments up to:</w:t>
      </w:r>
      <w:r w:rsidRPr="00CE209D">
        <w:rPr>
          <w:rFonts w:cs="Arial"/>
          <w:b/>
          <w:sz w:val="24"/>
        </w:rPr>
        <w:tab/>
      </w:r>
      <w:r w:rsidRPr="00CE209D">
        <w:rPr>
          <w:rFonts w:cs="Arial"/>
          <w:sz w:val="24"/>
        </w:rPr>
        <w:t>Act</w:t>
      </w:r>
      <w:r w:rsidRPr="00CE209D">
        <w:rPr>
          <w:rFonts w:cs="Arial"/>
          <w:b/>
          <w:sz w:val="24"/>
        </w:rPr>
        <w:t xml:space="preserve"> </w:t>
      </w:r>
      <w:r w:rsidRPr="00CE209D">
        <w:rPr>
          <w:sz w:val="24"/>
        </w:rPr>
        <w:t>No.</w:t>
      </w:r>
      <w:r w:rsidR="00CE209D">
        <w:rPr>
          <w:sz w:val="24"/>
        </w:rPr>
        <w:t> </w:t>
      </w:r>
      <w:r w:rsidR="00EB4466" w:rsidRPr="00CE209D">
        <w:rPr>
          <w:sz w:val="24"/>
        </w:rPr>
        <w:t>67</w:t>
      </w:r>
      <w:r w:rsidR="0098670C" w:rsidRPr="00CE209D">
        <w:rPr>
          <w:sz w:val="24"/>
        </w:rPr>
        <w:t>, 2014</w:t>
      </w:r>
    </w:p>
    <w:p w:rsidR="00771528" w:rsidRPr="00CE209D" w:rsidRDefault="00771528" w:rsidP="00771528">
      <w:pPr>
        <w:spacing w:before="120"/>
        <w:rPr>
          <w:rFonts w:cs="Arial"/>
          <w:sz w:val="24"/>
        </w:rPr>
      </w:pPr>
      <w:r w:rsidRPr="00CE209D">
        <w:rPr>
          <w:rFonts w:cs="Arial"/>
          <w:sz w:val="24"/>
        </w:rPr>
        <w:t>This compilation has been split into 3 volumes</w:t>
      </w:r>
    </w:p>
    <w:p w:rsidR="00771528" w:rsidRPr="00CE209D" w:rsidRDefault="00771528" w:rsidP="00771528">
      <w:pPr>
        <w:spacing w:before="240"/>
        <w:rPr>
          <w:rFonts w:cs="Arial"/>
          <w:sz w:val="24"/>
        </w:rPr>
      </w:pPr>
      <w:r w:rsidRPr="00CE209D">
        <w:rPr>
          <w:rFonts w:cs="Arial"/>
          <w:sz w:val="24"/>
        </w:rPr>
        <w:t>Volume 1:</w:t>
      </w:r>
      <w:r w:rsidRPr="00CE209D">
        <w:rPr>
          <w:rFonts w:cs="Arial"/>
          <w:sz w:val="24"/>
        </w:rPr>
        <w:tab/>
        <w:t>sections</w:t>
      </w:r>
      <w:r w:rsidR="00CE209D">
        <w:rPr>
          <w:rFonts w:cs="Arial"/>
          <w:sz w:val="24"/>
        </w:rPr>
        <w:t> </w:t>
      </w:r>
      <w:r w:rsidRPr="00CE209D">
        <w:rPr>
          <w:rFonts w:cs="Arial"/>
          <w:sz w:val="24"/>
        </w:rPr>
        <w:t>1–18</w:t>
      </w:r>
    </w:p>
    <w:p w:rsidR="00771528" w:rsidRPr="00CE209D" w:rsidRDefault="00771528" w:rsidP="00771528">
      <w:pPr>
        <w:rPr>
          <w:rFonts w:cs="Arial"/>
          <w:b/>
          <w:sz w:val="24"/>
        </w:rPr>
      </w:pPr>
      <w:r w:rsidRPr="00CE209D">
        <w:rPr>
          <w:rFonts w:cs="Arial"/>
          <w:b/>
          <w:sz w:val="24"/>
        </w:rPr>
        <w:t>Volume 2:</w:t>
      </w:r>
      <w:r w:rsidRPr="00CE209D">
        <w:rPr>
          <w:rFonts w:cs="Arial"/>
          <w:b/>
          <w:sz w:val="24"/>
        </w:rPr>
        <w:tab/>
        <w:t>Schedule</w:t>
      </w:r>
    </w:p>
    <w:p w:rsidR="00771528" w:rsidRPr="00CE209D" w:rsidRDefault="00771528" w:rsidP="00771528">
      <w:pPr>
        <w:rPr>
          <w:rFonts w:cs="Arial"/>
          <w:sz w:val="24"/>
        </w:rPr>
      </w:pPr>
      <w:r w:rsidRPr="00CE209D">
        <w:rPr>
          <w:rFonts w:cs="Arial"/>
          <w:sz w:val="24"/>
        </w:rPr>
        <w:t>Volume 3:</w:t>
      </w:r>
      <w:r w:rsidRPr="00CE209D">
        <w:rPr>
          <w:rFonts w:cs="Arial"/>
          <w:sz w:val="24"/>
        </w:rPr>
        <w:tab/>
        <w:t>Endnotes</w:t>
      </w:r>
    </w:p>
    <w:p w:rsidR="00771528" w:rsidRPr="00CE209D" w:rsidRDefault="00771528" w:rsidP="00771528">
      <w:pPr>
        <w:spacing w:before="120"/>
        <w:rPr>
          <w:rFonts w:cs="Arial"/>
          <w:sz w:val="24"/>
        </w:rPr>
      </w:pPr>
      <w:r w:rsidRPr="00CE209D">
        <w:rPr>
          <w:rFonts w:cs="Arial"/>
          <w:sz w:val="24"/>
        </w:rPr>
        <w:t>Each volume has its own contents</w:t>
      </w:r>
    </w:p>
    <w:p w:rsidR="00C712D9" w:rsidRPr="00CE209D" w:rsidRDefault="00C712D9" w:rsidP="00C712D9">
      <w:pPr>
        <w:rPr>
          <w:b/>
          <w:szCs w:val="22"/>
        </w:rPr>
      </w:pPr>
    </w:p>
    <w:p w:rsidR="00806533" w:rsidRPr="00CE209D" w:rsidRDefault="00806533" w:rsidP="00806533">
      <w:pPr>
        <w:pageBreakBefore/>
        <w:spacing w:before="280"/>
        <w:rPr>
          <w:rFonts w:cs="Arial"/>
          <w:b/>
          <w:sz w:val="32"/>
          <w:szCs w:val="32"/>
        </w:rPr>
      </w:pPr>
      <w:r w:rsidRPr="00CE209D">
        <w:rPr>
          <w:rFonts w:cs="Arial"/>
          <w:b/>
          <w:sz w:val="32"/>
          <w:szCs w:val="32"/>
        </w:rPr>
        <w:lastRenderedPageBreak/>
        <w:t>About this compilation</w:t>
      </w:r>
    </w:p>
    <w:p w:rsidR="0008529B" w:rsidRPr="00CE209D" w:rsidRDefault="0008529B" w:rsidP="00730D51">
      <w:pPr>
        <w:spacing w:before="240"/>
        <w:rPr>
          <w:rFonts w:cs="Arial"/>
        </w:rPr>
      </w:pPr>
      <w:r w:rsidRPr="00CE209D">
        <w:rPr>
          <w:rFonts w:cs="Arial"/>
          <w:b/>
          <w:szCs w:val="22"/>
        </w:rPr>
        <w:t>This compilation</w:t>
      </w:r>
    </w:p>
    <w:p w:rsidR="0008529B" w:rsidRPr="00CE209D" w:rsidRDefault="0008529B" w:rsidP="00730D51">
      <w:pPr>
        <w:spacing w:before="120" w:after="120"/>
        <w:rPr>
          <w:rFonts w:cs="Arial"/>
          <w:szCs w:val="22"/>
        </w:rPr>
      </w:pPr>
      <w:r w:rsidRPr="00CE209D">
        <w:rPr>
          <w:rFonts w:cs="Arial"/>
          <w:szCs w:val="22"/>
        </w:rPr>
        <w:t xml:space="preserve">This is a compilation of the </w:t>
      </w:r>
      <w:r w:rsidRPr="00CE209D">
        <w:rPr>
          <w:rFonts w:cs="Arial"/>
          <w:i/>
          <w:szCs w:val="22"/>
        </w:rPr>
        <w:fldChar w:fldCharType="begin"/>
      </w:r>
      <w:r w:rsidRPr="00CE209D">
        <w:rPr>
          <w:rFonts w:cs="Arial"/>
          <w:i/>
          <w:szCs w:val="22"/>
        </w:rPr>
        <w:instrText xml:space="preserve"> STYLEREF  ShortT </w:instrText>
      </w:r>
      <w:r w:rsidRPr="00CE209D">
        <w:rPr>
          <w:rFonts w:cs="Arial"/>
          <w:i/>
          <w:szCs w:val="22"/>
        </w:rPr>
        <w:fldChar w:fldCharType="separate"/>
      </w:r>
      <w:r w:rsidR="00DC68A7">
        <w:rPr>
          <w:rFonts w:cs="Arial"/>
          <w:i/>
          <w:noProof/>
          <w:szCs w:val="22"/>
        </w:rPr>
        <w:t>Taxation Administration Act 1953</w:t>
      </w:r>
      <w:r w:rsidRPr="00CE209D">
        <w:rPr>
          <w:rFonts w:cs="Arial"/>
          <w:i/>
          <w:szCs w:val="22"/>
        </w:rPr>
        <w:fldChar w:fldCharType="end"/>
      </w:r>
      <w:r w:rsidRPr="00CE209D">
        <w:rPr>
          <w:rFonts w:cs="Arial"/>
          <w:szCs w:val="22"/>
        </w:rPr>
        <w:t xml:space="preserve"> as in force on </w:t>
      </w:r>
      <w:r w:rsidR="005D3205" w:rsidRPr="00CE209D">
        <w:rPr>
          <w:rFonts w:cs="Arial"/>
          <w:szCs w:val="22"/>
        </w:rPr>
        <w:t>30</w:t>
      </w:r>
      <w:r w:rsidR="00CE209D">
        <w:rPr>
          <w:rFonts w:cs="Arial"/>
          <w:szCs w:val="22"/>
        </w:rPr>
        <w:t> </w:t>
      </w:r>
      <w:r w:rsidR="00EB4466" w:rsidRPr="00CE209D">
        <w:rPr>
          <w:rFonts w:cs="Arial"/>
          <w:szCs w:val="22"/>
        </w:rPr>
        <w:t xml:space="preserve">June </w:t>
      </w:r>
      <w:r w:rsidR="00F32615" w:rsidRPr="00CE209D">
        <w:rPr>
          <w:rFonts w:cs="Arial"/>
          <w:szCs w:val="22"/>
        </w:rPr>
        <w:t>2014</w:t>
      </w:r>
      <w:r w:rsidRPr="00CE209D">
        <w:rPr>
          <w:rFonts w:cs="Arial"/>
          <w:szCs w:val="22"/>
        </w:rPr>
        <w:t xml:space="preserve">. It includes any commenced amendment affecting the </w:t>
      </w:r>
      <w:r w:rsidR="00342325" w:rsidRPr="00CE209D">
        <w:rPr>
          <w:rFonts w:cs="Arial"/>
          <w:szCs w:val="22"/>
        </w:rPr>
        <w:t>legislation</w:t>
      </w:r>
      <w:r w:rsidRPr="00CE209D">
        <w:rPr>
          <w:rFonts w:cs="Arial"/>
          <w:szCs w:val="22"/>
        </w:rPr>
        <w:t xml:space="preserve"> to that date.</w:t>
      </w:r>
    </w:p>
    <w:p w:rsidR="0008529B" w:rsidRPr="00CE209D" w:rsidRDefault="0008529B" w:rsidP="00730D51">
      <w:pPr>
        <w:spacing w:after="120"/>
        <w:rPr>
          <w:rFonts w:cs="Arial"/>
          <w:szCs w:val="22"/>
        </w:rPr>
      </w:pPr>
      <w:r w:rsidRPr="00CE209D">
        <w:rPr>
          <w:rFonts w:cs="Arial"/>
          <w:szCs w:val="22"/>
        </w:rPr>
        <w:t xml:space="preserve">This compilation was prepared on </w:t>
      </w:r>
      <w:r w:rsidR="00EB4466" w:rsidRPr="00CE209D">
        <w:rPr>
          <w:rFonts w:cs="Arial"/>
          <w:szCs w:val="22"/>
        </w:rPr>
        <w:t>30</w:t>
      </w:r>
      <w:r w:rsidR="00CE209D">
        <w:rPr>
          <w:rFonts w:cs="Arial"/>
          <w:szCs w:val="22"/>
        </w:rPr>
        <w:t> </w:t>
      </w:r>
      <w:r w:rsidR="003D425C" w:rsidRPr="00CE209D">
        <w:rPr>
          <w:rFonts w:cs="Arial"/>
          <w:szCs w:val="22"/>
        </w:rPr>
        <w:t>June</w:t>
      </w:r>
      <w:r w:rsidR="00F32615" w:rsidRPr="00CE209D">
        <w:rPr>
          <w:rFonts w:cs="Arial"/>
          <w:szCs w:val="22"/>
        </w:rPr>
        <w:t xml:space="preserve"> 2014</w:t>
      </w:r>
      <w:r w:rsidRPr="00CE209D">
        <w:rPr>
          <w:rFonts w:cs="Arial"/>
          <w:szCs w:val="22"/>
        </w:rPr>
        <w:t>.</w:t>
      </w:r>
    </w:p>
    <w:p w:rsidR="0008529B" w:rsidRPr="00CE209D" w:rsidRDefault="0008529B" w:rsidP="00730D51">
      <w:pPr>
        <w:spacing w:after="120"/>
        <w:rPr>
          <w:rFonts w:cs="Arial"/>
          <w:szCs w:val="22"/>
        </w:rPr>
      </w:pPr>
      <w:r w:rsidRPr="00CE209D">
        <w:rPr>
          <w:rFonts w:cs="Arial"/>
          <w:szCs w:val="22"/>
        </w:rPr>
        <w:t xml:space="preserve">The notes at the end of this compilation (the </w:t>
      </w:r>
      <w:r w:rsidRPr="00CE209D">
        <w:rPr>
          <w:rFonts w:cs="Arial"/>
          <w:b/>
          <w:i/>
          <w:szCs w:val="22"/>
        </w:rPr>
        <w:t>endnotes</w:t>
      </w:r>
      <w:r w:rsidRPr="00CE209D">
        <w:rPr>
          <w:rFonts w:cs="Arial"/>
          <w:szCs w:val="22"/>
        </w:rPr>
        <w:t>) include information about amending laws and the amendment history of each amended provision.</w:t>
      </w:r>
    </w:p>
    <w:p w:rsidR="0008529B" w:rsidRPr="00CE209D" w:rsidRDefault="0008529B" w:rsidP="00730D51">
      <w:pPr>
        <w:tabs>
          <w:tab w:val="left" w:pos="5640"/>
        </w:tabs>
        <w:spacing w:before="120" w:after="120"/>
        <w:rPr>
          <w:rFonts w:cs="Arial"/>
          <w:b/>
          <w:szCs w:val="22"/>
        </w:rPr>
      </w:pPr>
      <w:r w:rsidRPr="00CE209D">
        <w:rPr>
          <w:rFonts w:cs="Arial"/>
          <w:b/>
          <w:szCs w:val="22"/>
        </w:rPr>
        <w:t>Uncommenced amendments</w:t>
      </w:r>
    </w:p>
    <w:p w:rsidR="0008529B" w:rsidRPr="00CE209D" w:rsidRDefault="0008529B" w:rsidP="00730D51">
      <w:pPr>
        <w:spacing w:after="120"/>
        <w:rPr>
          <w:rFonts w:cs="Arial"/>
          <w:szCs w:val="22"/>
        </w:rPr>
      </w:pPr>
      <w:r w:rsidRPr="00CE209D">
        <w:rPr>
          <w:rFonts w:cs="Arial"/>
          <w:szCs w:val="22"/>
        </w:rPr>
        <w:t>The effect of uncommenced amendments is not reflected in the text of the compiled law but the text of the amendments is included in the endnotes.</w:t>
      </w:r>
    </w:p>
    <w:p w:rsidR="0008529B" w:rsidRPr="00CE209D" w:rsidRDefault="0008529B" w:rsidP="00730D51">
      <w:pPr>
        <w:spacing w:before="120" w:after="120"/>
        <w:rPr>
          <w:rFonts w:cs="Arial"/>
          <w:b/>
          <w:szCs w:val="22"/>
        </w:rPr>
      </w:pPr>
      <w:r w:rsidRPr="00CE209D">
        <w:rPr>
          <w:rFonts w:cs="Arial"/>
          <w:b/>
          <w:szCs w:val="22"/>
        </w:rPr>
        <w:t>Application, saving and transitional provisions for provisions and amendments</w:t>
      </w:r>
    </w:p>
    <w:p w:rsidR="0008529B" w:rsidRPr="00CE209D" w:rsidRDefault="0008529B" w:rsidP="00730D51">
      <w:pPr>
        <w:spacing w:after="120"/>
        <w:rPr>
          <w:rFonts w:cs="Arial"/>
          <w:szCs w:val="22"/>
        </w:rPr>
      </w:pPr>
      <w:r w:rsidRPr="00CE209D">
        <w:rPr>
          <w:rFonts w:cs="Arial"/>
          <w:szCs w:val="22"/>
        </w:rPr>
        <w:t>If the operation of a provision or amendment is affected by an application, saving or transitional provision that is not included in this compilation, details are included in the endnotes.</w:t>
      </w:r>
    </w:p>
    <w:p w:rsidR="0008529B" w:rsidRPr="00CE209D" w:rsidRDefault="0008529B" w:rsidP="00730D51">
      <w:pPr>
        <w:spacing w:before="120" w:after="120"/>
        <w:rPr>
          <w:rFonts w:cs="Arial"/>
          <w:b/>
          <w:szCs w:val="22"/>
        </w:rPr>
      </w:pPr>
      <w:r w:rsidRPr="00CE209D">
        <w:rPr>
          <w:rFonts w:cs="Arial"/>
          <w:b/>
          <w:szCs w:val="22"/>
        </w:rPr>
        <w:t>Modifications</w:t>
      </w:r>
    </w:p>
    <w:p w:rsidR="0008529B" w:rsidRPr="00CE209D" w:rsidRDefault="0008529B" w:rsidP="00730D51">
      <w:pPr>
        <w:spacing w:after="120"/>
        <w:rPr>
          <w:rFonts w:cs="Arial"/>
          <w:szCs w:val="22"/>
        </w:rPr>
      </w:pPr>
      <w:r w:rsidRPr="00CE209D">
        <w:rPr>
          <w:rFonts w:cs="Arial"/>
          <w:szCs w:val="22"/>
        </w:rPr>
        <w:t xml:space="preserve">If a provision of the compiled law is affected by a modification that is in force, details are included in the endnotes. </w:t>
      </w:r>
    </w:p>
    <w:p w:rsidR="0008529B" w:rsidRPr="00CE209D" w:rsidRDefault="0008529B" w:rsidP="00730D51">
      <w:pPr>
        <w:spacing w:before="80" w:after="120"/>
        <w:rPr>
          <w:rFonts w:cs="Arial"/>
          <w:b/>
          <w:szCs w:val="22"/>
        </w:rPr>
      </w:pPr>
      <w:r w:rsidRPr="00CE209D">
        <w:rPr>
          <w:rFonts w:cs="Arial"/>
          <w:b/>
          <w:szCs w:val="22"/>
        </w:rPr>
        <w:t>Provisions ceasing to have effect</w:t>
      </w:r>
    </w:p>
    <w:p w:rsidR="0008529B" w:rsidRPr="00CE209D" w:rsidRDefault="0008529B" w:rsidP="00730D51">
      <w:pPr>
        <w:spacing w:after="120"/>
        <w:rPr>
          <w:rFonts w:cs="Arial"/>
        </w:rPr>
      </w:pPr>
      <w:r w:rsidRPr="00CE209D">
        <w:rPr>
          <w:rFonts w:cs="Arial"/>
          <w:szCs w:val="22"/>
        </w:rPr>
        <w:t>If a provision of the compiled law has expired or otherwise ceased to have effect in accordance with a provision of the law, details are included in the endnotes.</w:t>
      </w:r>
    </w:p>
    <w:p w:rsidR="00806533" w:rsidRPr="00CE209D" w:rsidRDefault="00806533" w:rsidP="00806533">
      <w:pPr>
        <w:pStyle w:val="Header"/>
        <w:tabs>
          <w:tab w:val="clear" w:pos="4150"/>
          <w:tab w:val="clear" w:pos="8307"/>
        </w:tabs>
      </w:pPr>
      <w:r w:rsidRPr="00CE209D">
        <w:rPr>
          <w:rStyle w:val="CharChapNo"/>
        </w:rPr>
        <w:t xml:space="preserve"> </w:t>
      </w:r>
      <w:r w:rsidRPr="00CE209D">
        <w:rPr>
          <w:rStyle w:val="CharChapText"/>
        </w:rPr>
        <w:t xml:space="preserve"> </w:t>
      </w:r>
    </w:p>
    <w:p w:rsidR="00806533" w:rsidRPr="00CE209D" w:rsidRDefault="00806533" w:rsidP="00806533">
      <w:pPr>
        <w:pStyle w:val="Header"/>
        <w:tabs>
          <w:tab w:val="clear" w:pos="4150"/>
          <w:tab w:val="clear" w:pos="8307"/>
        </w:tabs>
      </w:pPr>
      <w:r w:rsidRPr="00CE209D">
        <w:rPr>
          <w:rStyle w:val="CharPartNo"/>
        </w:rPr>
        <w:t xml:space="preserve"> </w:t>
      </w:r>
      <w:r w:rsidRPr="00CE209D">
        <w:rPr>
          <w:rStyle w:val="CharPartText"/>
        </w:rPr>
        <w:t xml:space="preserve"> </w:t>
      </w:r>
    </w:p>
    <w:p w:rsidR="00806533" w:rsidRPr="00CE209D" w:rsidRDefault="00806533" w:rsidP="00806533">
      <w:pPr>
        <w:pStyle w:val="Header"/>
        <w:tabs>
          <w:tab w:val="clear" w:pos="4150"/>
          <w:tab w:val="clear" w:pos="8307"/>
        </w:tabs>
      </w:pPr>
      <w:r w:rsidRPr="00CE209D">
        <w:rPr>
          <w:rStyle w:val="CharDivNo"/>
        </w:rPr>
        <w:t xml:space="preserve"> </w:t>
      </w:r>
      <w:r w:rsidRPr="00CE209D">
        <w:rPr>
          <w:rStyle w:val="CharDivText"/>
        </w:rPr>
        <w:t xml:space="preserve"> </w:t>
      </w:r>
    </w:p>
    <w:p w:rsidR="00806533" w:rsidRPr="00CE209D" w:rsidRDefault="00806533" w:rsidP="00806533">
      <w:pPr>
        <w:sectPr w:rsidR="00806533" w:rsidRPr="00CE209D" w:rsidSect="00732EC8">
          <w:headerReference w:type="even" r:id="rId10"/>
          <w:headerReference w:type="default" r:id="rId11"/>
          <w:footerReference w:type="even" r:id="rId12"/>
          <w:footerReference w:type="default" r:id="rId13"/>
          <w:headerReference w:type="first" r:id="rId14"/>
          <w:footerReference w:type="first" r:id="rId15"/>
          <w:type w:val="continuous"/>
          <w:pgSz w:w="11907" w:h="16839"/>
          <w:pgMar w:top="1418" w:right="2410" w:bottom="4252" w:left="2410" w:header="720" w:footer="3402" w:gutter="0"/>
          <w:cols w:space="708"/>
          <w:titlePg/>
          <w:docGrid w:linePitch="360"/>
        </w:sectPr>
      </w:pPr>
    </w:p>
    <w:p w:rsidR="00BF025D" w:rsidRPr="00CE209D" w:rsidRDefault="00BF025D" w:rsidP="00BF025D">
      <w:pPr>
        <w:rPr>
          <w:sz w:val="36"/>
        </w:rPr>
      </w:pPr>
      <w:r w:rsidRPr="00CE209D">
        <w:rPr>
          <w:sz w:val="36"/>
        </w:rPr>
        <w:lastRenderedPageBreak/>
        <w:t>Contents</w:t>
      </w:r>
    </w:p>
    <w:p w:rsidR="00CE209D" w:rsidRDefault="005D6BD6">
      <w:pPr>
        <w:pStyle w:val="TOC1"/>
        <w:rPr>
          <w:rFonts w:asciiTheme="minorHAnsi" w:eastAsiaTheme="minorEastAsia" w:hAnsiTheme="minorHAnsi" w:cstheme="minorBidi"/>
          <w:b w:val="0"/>
          <w:noProof/>
          <w:kern w:val="0"/>
          <w:sz w:val="22"/>
          <w:szCs w:val="22"/>
        </w:rPr>
      </w:pPr>
      <w:r w:rsidRPr="00CE209D">
        <w:fldChar w:fldCharType="begin"/>
      </w:r>
      <w:r w:rsidRPr="00CE209D">
        <w:instrText xml:space="preserve"> TOC \o "1-9" </w:instrText>
      </w:r>
      <w:r w:rsidRPr="00CE209D">
        <w:fldChar w:fldCharType="separate"/>
      </w:r>
      <w:r w:rsidR="00CE209D">
        <w:rPr>
          <w:noProof/>
        </w:rPr>
        <w:t>Schedule 1—Collection and recovery of income tax and other liabilities</w:t>
      </w:r>
      <w:r w:rsidR="00CE209D" w:rsidRPr="00CE209D">
        <w:rPr>
          <w:b w:val="0"/>
          <w:noProof/>
          <w:sz w:val="18"/>
        </w:rPr>
        <w:tab/>
      </w:r>
      <w:r w:rsidR="00CE209D" w:rsidRPr="00CE209D">
        <w:rPr>
          <w:b w:val="0"/>
          <w:noProof/>
          <w:sz w:val="18"/>
        </w:rPr>
        <w:fldChar w:fldCharType="begin"/>
      </w:r>
      <w:r w:rsidR="00CE209D" w:rsidRPr="00CE209D">
        <w:rPr>
          <w:b w:val="0"/>
          <w:noProof/>
          <w:sz w:val="18"/>
        </w:rPr>
        <w:instrText xml:space="preserve"> PAGEREF _Toc392595110 \h </w:instrText>
      </w:r>
      <w:r w:rsidR="00CE209D" w:rsidRPr="00CE209D">
        <w:rPr>
          <w:b w:val="0"/>
          <w:noProof/>
          <w:sz w:val="18"/>
        </w:rPr>
      </w:r>
      <w:r w:rsidR="00CE209D" w:rsidRPr="00CE209D">
        <w:rPr>
          <w:b w:val="0"/>
          <w:noProof/>
          <w:sz w:val="18"/>
        </w:rPr>
        <w:fldChar w:fldCharType="separate"/>
      </w:r>
      <w:r w:rsidR="00DC68A7">
        <w:rPr>
          <w:b w:val="0"/>
          <w:noProof/>
          <w:sz w:val="18"/>
        </w:rPr>
        <w:t>1</w:t>
      </w:r>
      <w:r w:rsidR="00CE209D" w:rsidRPr="00CE209D">
        <w:rPr>
          <w:b w:val="0"/>
          <w:noProof/>
          <w:sz w:val="18"/>
        </w:rPr>
        <w:fldChar w:fldCharType="end"/>
      </w:r>
    </w:p>
    <w:p w:rsidR="00CE209D" w:rsidRDefault="00CE209D">
      <w:pPr>
        <w:pStyle w:val="TOC2"/>
        <w:rPr>
          <w:rFonts w:asciiTheme="minorHAnsi" w:eastAsiaTheme="minorEastAsia" w:hAnsiTheme="minorHAnsi" w:cstheme="minorBidi"/>
          <w:b w:val="0"/>
          <w:noProof/>
          <w:kern w:val="0"/>
          <w:sz w:val="22"/>
          <w:szCs w:val="22"/>
        </w:rPr>
      </w:pPr>
      <w:r>
        <w:rPr>
          <w:noProof/>
        </w:rPr>
        <w:t>Chapter 2—Collection, recovery and administration of income tax</w:t>
      </w:r>
      <w:r w:rsidRPr="00CE209D">
        <w:rPr>
          <w:b w:val="0"/>
          <w:noProof/>
          <w:sz w:val="18"/>
        </w:rPr>
        <w:tab/>
      </w:r>
      <w:r w:rsidRPr="00CE209D">
        <w:rPr>
          <w:b w:val="0"/>
          <w:noProof/>
          <w:sz w:val="18"/>
        </w:rPr>
        <w:fldChar w:fldCharType="begin"/>
      </w:r>
      <w:r w:rsidRPr="00CE209D">
        <w:rPr>
          <w:b w:val="0"/>
          <w:noProof/>
          <w:sz w:val="18"/>
        </w:rPr>
        <w:instrText xml:space="preserve"> PAGEREF _Toc392595111 \h </w:instrText>
      </w:r>
      <w:r w:rsidRPr="00CE209D">
        <w:rPr>
          <w:b w:val="0"/>
          <w:noProof/>
          <w:sz w:val="18"/>
        </w:rPr>
      </w:r>
      <w:r w:rsidRPr="00CE209D">
        <w:rPr>
          <w:b w:val="0"/>
          <w:noProof/>
          <w:sz w:val="18"/>
        </w:rPr>
        <w:fldChar w:fldCharType="separate"/>
      </w:r>
      <w:r w:rsidR="00DC68A7">
        <w:rPr>
          <w:b w:val="0"/>
          <w:noProof/>
          <w:sz w:val="18"/>
        </w:rPr>
        <w:t>1</w:t>
      </w:r>
      <w:r w:rsidRPr="00CE209D">
        <w:rPr>
          <w:b w:val="0"/>
          <w:noProof/>
          <w:sz w:val="18"/>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2</w:t>
      </w:r>
      <w:r>
        <w:rPr>
          <w:noProof/>
        </w:rPr>
        <w:noBreakHyphen/>
        <w:t>1—Introduction to the Pay as you go (PAYG) system</w:t>
      </w:r>
      <w:r w:rsidRPr="00CE209D">
        <w:rPr>
          <w:b w:val="0"/>
          <w:noProof/>
          <w:sz w:val="18"/>
        </w:rPr>
        <w:tab/>
      </w:r>
      <w:r w:rsidRPr="00CE209D">
        <w:rPr>
          <w:b w:val="0"/>
          <w:noProof/>
          <w:sz w:val="18"/>
        </w:rPr>
        <w:fldChar w:fldCharType="begin"/>
      </w:r>
      <w:r w:rsidRPr="00CE209D">
        <w:rPr>
          <w:b w:val="0"/>
          <w:noProof/>
          <w:sz w:val="18"/>
        </w:rPr>
        <w:instrText xml:space="preserve"> PAGEREF _Toc392595112 \h </w:instrText>
      </w:r>
      <w:r w:rsidRPr="00CE209D">
        <w:rPr>
          <w:b w:val="0"/>
          <w:noProof/>
          <w:sz w:val="18"/>
        </w:rPr>
      </w:r>
      <w:r w:rsidRPr="00CE209D">
        <w:rPr>
          <w:b w:val="0"/>
          <w:noProof/>
          <w:sz w:val="18"/>
        </w:rPr>
        <w:fldChar w:fldCharType="separate"/>
      </w:r>
      <w:r w:rsidR="00DC68A7">
        <w:rPr>
          <w:b w:val="0"/>
          <w:noProof/>
          <w:sz w:val="18"/>
        </w:rPr>
        <w:t>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6—Guide to Parts 2</w:t>
      </w:r>
      <w:r>
        <w:rPr>
          <w:noProof/>
        </w:rPr>
        <w:noBreakHyphen/>
        <w:t>5 and 2</w:t>
      </w:r>
      <w:r>
        <w:rPr>
          <w:noProof/>
        </w:rPr>
        <w:noBreakHyphen/>
        <w:t>10</w:t>
      </w:r>
      <w:r w:rsidRPr="00CE209D">
        <w:rPr>
          <w:b w:val="0"/>
          <w:noProof/>
          <w:sz w:val="18"/>
        </w:rPr>
        <w:tab/>
      </w:r>
      <w:r w:rsidRPr="00CE209D">
        <w:rPr>
          <w:b w:val="0"/>
          <w:noProof/>
          <w:sz w:val="18"/>
        </w:rPr>
        <w:fldChar w:fldCharType="begin"/>
      </w:r>
      <w:r w:rsidRPr="00CE209D">
        <w:rPr>
          <w:b w:val="0"/>
          <w:noProof/>
          <w:sz w:val="18"/>
        </w:rPr>
        <w:instrText xml:space="preserve"> PAGEREF _Toc392595113 \h </w:instrText>
      </w:r>
      <w:r w:rsidRPr="00CE209D">
        <w:rPr>
          <w:b w:val="0"/>
          <w:noProof/>
          <w:sz w:val="18"/>
        </w:rPr>
      </w:r>
      <w:r w:rsidRPr="00CE209D">
        <w:rPr>
          <w:b w:val="0"/>
          <w:noProof/>
          <w:sz w:val="18"/>
        </w:rPr>
        <w:fldChar w:fldCharType="separate"/>
      </w:r>
      <w:r w:rsidR="00DC68A7">
        <w:rPr>
          <w:b w:val="0"/>
          <w:noProof/>
          <w:sz w:val="18"/>
        </w:rPr>
        <w:t>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What Parts 2</w:t>
      </w:r>
      <w:r>
        <w:rPr>
          <w:noProof/>
        </w:rPr>
        <w:noBreakHyphen/>
        <w:t>5 and 2</w:t>
      </w:r>
      <w:r>
        <w:rPr>
          <w:noProof/>
        </w:rPr>
        <w:noBreakHyphen/>
        <w:t>10 are about</w:t>
      </w:r>
      <w:r w:rsidRPr="00CE209D">
        <w:rPr>
          <w:noProof/>
        </w:rPr>
        <w:tab/>
      </w:r>
      <w:r w:rsidRPr="00CE209D">
        <w:rPr>
          <w:noProof/>
        </w:rPr>
        <w:fldChar w:fldCharType="begin"/>
      </w:r>
      <w:r w:rsidRPr="00CE209D">
        <w:rPr>
          <w:noProof/>
        </w:rPr>
        <w:instrText xml:space="preserve"> PAGEREF _Toc392595114 \h </w:instrText>
      </w:r>
      <w:r w:rsidRPr="00CE209D">
        <w:rPr>
          <w:noProof/>
        </w:rPr>
      </w:r>
      <w:r w:rsidRPr="00CE209D">
        <w:rPr>
          <w:noProof/>
        </w:rPr>
        <w:fldChar w:fldCharType="separate"/>
      </w:r>
      <w:r w:rsidR="00DC68A7">
        <w:rPr>
          <w:noProof/>
        </w:rPr>
        <w:t>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The Pay as you go (PAYG) system</w:t>
      </w:r>
      <w:r w:rsidRPr="00CE209D">
        <w:rPr>
          <w:noProof/>
        </w:rPr>
        <w:tab/>
      </w:r>
      <w:r w:rsidRPr="00CE209D">
        <w:rPr>
          <w:noProof/>
        </w:rPr>
        <w:fldChar w:fldCharType="begin"/>
      </w:r>
      <w:r w:rsidRPr="00CE209D">
        <w:rPr>
          <w:noProof/>
        </w:rPr>
        <w:instrText xml:space="preserve"> PAGEREF _Toc392595115 \h </w:instrText>
      </w:r>
      <w:r w:rsidRPr="00CE209D">
        <w:rPr>
          <w:noProof/>
        </w:rPr>
      </w:r>
      <w:r w:rsidRPr="00CE209D">
        <w:rPr>
          <w:noProof/>
        </w:rPr>
        <w:fldChar w:fldCharType="separate"/>
      </w:r>
      <w:r w:rsidR="00DC68A7">
        <w:rPr>
          <w:noProof/>
        </w:rPr>
        <w:t>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How the amounts collected are dealt with</w:t>
      </w:r>
      <w:r w:rsidRPr="00CE209D">
        <w:rPr>
          <w:noProof/>
        </w:rPr>
        <w:tab/>
      </w:r>
      <w:r w:rsidRPr="00CE209D">
        <w:rPr>
          <w:noProof/>
        </w:rPr>
        <w:fldChar w:fldCharType="begin"/>
      </w:r>
      <w:r w:rsidRPr="00CE209D">
        <w:rPr>
          <w:noProof/>
        </w:rPr>
        <w:instrText xml:space="preserve"> PAGEREF _Toc392595116 \h </w:instrText>
      </w:r>
      <w:r w:rsidRPr="00CE209D">
        <w:rPr>
          <w:noProof/>
        </w:rPr>
      </w:r>
      <w:r w:rsidRPr="00CE209D">
        <w:rPr>
          <w:noProof/>
        </w:rPr>
        <w:fldChar w:fldCharType="separate"/>
      </w:r>
      <w:r w:rsidR="00DC68A7">
        <w:rPr>
          <w:noProof/>
        </w:rPr>
        <w:t>2</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2</w:t>
      </w:r>
      <w:r>
        <w:rPr>
          <w:noProof/>
        </w:rPr>
        <w:noBreakHyphen/>
        <w:t>5—Pay as you go (PAYG) withholding</w:t>
      </w:r>
      <w:r w:rsidRPr="00CE209D">
        <w:rPr>
          <w:b w:val="0"/>
          <w:noProof/>
          <w:sz w:val="18"/>
        </w:rPr>
        <w:tab/>
      </w:r>
      <w:r w:rsidRPr="00CE209D">
        <w:rPr>
          <w:b w:val="0"/>
          <w:noProof/>
          <w:sz w:val="18"/>
        </w:rPr>
        <w:fldChar w:fldCharType="begin"/>
      </w:r>
      <w:r w:rsidRPr="00CE209D">
        <w:rPr>
          <w:b w:val="0"/>
          <w:noProof/>
          <w:sz w:val="18"/>
        </w:rPr>
        <w:instrText xml:space="preserve"> PAGEREF _Toc392595117 \h </w:instrText>
      </w:r>
      <w:r w:rsidRPr="00CE209D">
        <w:rPr>
          <w:b w:val="0"/>
          <w:noProof/>
          <w:sz w:val="18"/>
        </w:rPr>
      </w:r>
      <w:r w:rsidRPr="00CE209D">
        <w:rPr>
          <w:b w:val="0"/>
          <w:noProof/>
          <w:sz w:val="18"/>
        </w:rPr>
        <w:fldChar w:fldCharType="separate"/>
      </w:r>
      <w:r w:rsidR="00DC68A7">
        <w:rPr>
          <w:b w:val="0"/>
          <w:noProof/>
          <w:sz w:val="18"/>
        </w:rPr>
        <w:t>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10—Guide to Part 2</w:t>
      </w:r>
      <w:r>
        <w:rPr>
          <w:noProof/>
        </w:rPr>
        <w:noBreakHyphen/>
        <w:t>5</w:t>
      </w:r>
      <w:r w:rsidRPr="00CE209D">
        <w:rPr>
          <w:b w:val="0"/>
          <w:noProof/>
          <w:sz w:val="18"/>
        </w:rPr>
        <w:tab/>
      </w:r>
      <w:r w:rsidRPr="00CE209D">
        <w:rPr>
          <w:b w:val="0"/>
          <w:noProof/>
          <w:sz w:val="18"/>
        </w:rPr>
        <w:fldChar w:fldCharType="begin"/>
      </w:r>
      <w:r w:rsidRPr="00CE209D">
        <w:rPr>
          <w:b w:val="0"/>
          <w:noProof/>
          <w:sz w:val="18"/>
        </w:rPr>
        <w:instrText xml:space="preserve"> PAGEREF _Toc392595118 \h </w:instrText>
      </w:r>
      <w:r w:rsidRPr="00CE209D">
        <w:rPr>
          <w:b w:val="0"/>
          <w:noProof/>
          <w:sz w:val="18"/>
        </w:rPr>
      </w:r>
      <w:r w:rsidRPr="00CE209D">
        <w:rPr>
          <w:b w:val="0"/>
          <w:noProof/>
          <w:sz w:val="18"/>
        </w:rPr>
        <w:fldChar w:fldCharType="separate"/>
      </w:r>
      <w:r w:rsidR="00DC68A7">
        <w:rPr>
          <w:b w:val="0"/>
          <w:noProof/>
          <w:sz w:val="18"/>
        </w:rPr>
        <w:t>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What this Part is about</w:t>
      </w:r>
      <w:r w:rsidRPr="00CE209D">
        <w:rPr>
          <w:noProof/>
        </w:rPr>
        <w:tab/>
      </w:r>
      <w:r w:rsidRPr="00CE209D">
        <w:rPr>
          <w:noProof/>
        </w:rPr>
        <w:fldChar w:fldCharType="begin"/>
      </w:r>
      <w:r w:rsidRPr="00CE209D">
        <w:rPr>
          <w:noProof/>
        </w:rPr>
        <w:instrText xml:space="preserve"> PAGEREF _Toc392595119 \h </w:instrText>
      </w:r>
      <w:r w:rsidRPr="00CE209D">
        <w:rPr>
          <w:noProof/>
        </w:rPr>
      </w:r>
      <w:r w:rsidRPr="00CE209D">
        <w:rPr>
          <w:noProof/>
        </w:rPr>
        <w:fldChar w:fldCharType="separate"/>
      </w:r>
      <w:r w:rsidR="00DC68A7">
        <w:rPr>
          <w:noProof/>
        </w:rPr>
        <w:t>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Summary of withholding payments</w:t>
      </w:r>
      <w:r w:rsidRPr="00CE209D">
        <w:rPr>
          <w:noProof/>
        </w:rPr>
        <w:tab/>
      </w:r>
      <w:r w:rsidRPr="00CE209D">
        <w:rPr>
          <w:noProof/>
        </w:rPr>
        <w:fldChar w:fldCharType="begin"/>
      </w:r>
      <w:r w:rsidRPr="00CE209D">
        <w:rPr>
          <w:noProof/>
        </w:rPr>
        <w:instrText xml:space="preserve"> PAGEREF _Toc392595120 \h </w:instrText>
      </w:r>
      <w:r w:rsidRPr="00CE209D">
        <w:rPr>
          <w:noProof/>
        </w:rPr>
      </w:r>
      <w:r w:rsidRPr="00CE209D">
        <w:rPr>
          <w:noProof/>
        </w:rPr>
        <w:fldChar w:fldCharType="separate"/>
      </w:r>
      <w:r w:rsidR="00DC68A7">
        <w:rPr>
          <w:noProof/>
        </w:rPr>
        <w:t>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11—Preliminary matters</w:t>
      </w:r>
      <w:r w:rsidRPr="00CE209D">
        <w:rPr>
          <w:b w:val="0"/>
          <w:noProof/>
          <w:sz w:val="18"/>
        </w:rPr>
        <w:tab/>
      </w:r>
      <w:r w:rsidRPr="00CE209D">
        <w:rPr>
          <w:b w:val="0"/>
          <w:noProof/>
          <w:sz w:val="18"/>
        </w:rPr>
        <w:fldChar w:fldCharType="begin"/>
      </w:r>
      <w:r w:rsidRPr="00CE209D">
        <w:rPr>
          <w:b w:val="0"/>
          <w:noProof/>
          <w:sz w:val="18"/>
        </w:rPr>
        <w:instrText xml:space="preserve"> PAGEREF _Toc392595121 \h </w:instrText>
      </w:r>
      <w:r w:rsidRPr="00CE209D">
        <w:rPr>
          <w:b w:val="0"/>
          <w:noProof/>
          <w:sz w:val="18"/>
        </w:rPr>
      </w:r>
      <w:r w:rsidRPr="00CE209D">
        <w:rPr>
          <w:b w:val="0"/>
          <w:noProof/>
          <w:sz w:val="18"/>
        </w:rPr>
        <w:fldChar w:fldCharType="separate"/>
      </w:r>
      <w:r w:rsidR="00DC68A7">
        <w:rPr>
          <w:b w:val="0"/>
          <w:noProof/>
          <w:sz w:val="18"/>
        </w:rPr>
        <w:t>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Object of this Part</w:t>
      </w:r>
      <w:r w:rsidRPr="00CE209D">
        <w:rPr>
          <w:noProof/>
        </w:rPr>
        <w:tab/>
      </w:r>
      <w:r w:rsidRPr="00CE209D">
        <w:rPr>
          <w:noProof/>
        </w:rPr>
        <w:fldChar w:fldCharType="begin"/>
      </w:r>
      <w:r w:rsidRPr="00CE209D">
        <w:rPr>
          <w:noProof/>
        </w:rPr>
        <w:instrText xml:space="preserve"> PAGEREF _Toc392595122 \h </w:instrText>
      </w:r>
      <w:r w:rsidRPr="00CE209D">
        <w:rPr>
          <w:noProof/>
        </w:rPr>
      </w:r>
      <w:r w:rsidRPr="00CE209D">
        <w:rPr>
          <w:noProof/>
        </w:rPr>
        <w:fldChar w:fldCharType="separate"/>
      </w:r>
      <w:r w:rsidR="00DC68A7">
        <w:rPr>
          <w:noProof/>
        </w:rPr>
        <w:t>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Constructive payment</w:t>
      </w:r>
      <w:r w:rsidRPr="00CE209D">
        <w:rPr>
          <w:noProof/>
        </w:rPr>
        <w:tab/>
      </w:r>
      <w:r w:rsidRPr="00CE209D">
        <w:rPr>
          <w:noProof/>
        </w:rPr>
        <w:fldChar w:fldCharType="begin"/>
      </w:r>
      <w:r w:rsidRPr="00CE209D">
        <w:rPr>
          <w:noProof/>
        </w:rPr>
        <w:instrText xml:space="preserve"> PAGEREF _Toc392595123 \h </w:instrText>
      </w:r>
      <w:r w:rsidRPr="00CE209D">
        <w:rPr>
          <w:noProof/>
        </w:rPr>
      </w:r>
      <w:r w:rsidRPr="00CE209D">
        <w:rPr>
          <w:noProof/>
        </w:rPr>
        <w:fldChar w:fldCharType="separate"/>
      </w:r>
      <w:r w:rsidR="00DC68A7">
        <w:rPr>
          <w:noProof/>
        </w:rPr>
        <w:t>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12—Payments from which amounts must be withheld</w:t>
      </w:r>
      <w:r w:rsidRPr="00CE209D">
        <w:rPr>
          <w:b w:val="0"/>
          <w:noProof/>
          <w:sz w:val="18"/>
        </w:rPr>
        <w:tab/>
      </w:r>
      <w:r w:rsidRPr="00CE209D">
        <w:rPr>
          <w:b w:val="0"/>
          <w:noProof/>
          <w:sz w:val="18"/>
        </w:rPr>
        <w:fldChar w:fldCharType="begin"/>
      </w:r>
      <w:r w:rsidRPr="00CE209D">
        <w:rPr>
          <w:b w:val="0"/>
          <w:noProof/>
          <w:sz w:val="18"/>
        </w:rPr>
        <w:instrText xml:space="preserve"> PAGEREF _Toc392595124 \h </w:instrText>
      </w:r>
      <w:r w:rsidRPr="00CE209D">
        <w:rPr>
          <w:b w:val="0"/>
          <w:noProof/>
          <w:sz w:val="18"/>
        </w:rPr>
      </w:r>
      <w:r w:rsidRPr="00CE209D">
        <w:rPr>
          <w:b w:val="0"/>
          <w:noProof/>
          <w:sz w:val="18"/>
        </w:rPr>
        <w:fldChar w:fldCharType="separate"/>
      </w:r>
      <w:r w:rsidR="00DC68A7">
        <w:rPr>
          <w:b w:val="0"/>
          <w:noProof/>
          <w:sz w:val="18"/>
        </w:rPr>
        <w:t>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A—General rules</w:t>
      </w:r>
      <w:r w:rsidRPr="00CE209D">
        <w:rPr>
          <w:b w:val="0"/>
          <w:noProof/>
          <w:sz w:val="18"/>
        </w:rPr>
        <w:tab/>
      </w:r>
      <w:r w:rsidRPr="00CE209D">
        <w:rPr>
          <w:b w:val="0"/>
          <w:noProof/>
          <w:sz w:val="18"/>
        </w:rPr>
        <w:fldChar w:fldCharType="begin"/>
      </w:r>
      <w:r w:rsidRPr="00CE209D">
        <w:rPr>
          <w:b w:val="0"/>
          <w:noProof/>
          <w:sz w:val="18"/>
        </w:rPr>
        <w:instrText xml:space="preserve"> PAGEREF _Toc392595125 \h </w:instrText>
      </w:r>
      <w:r w:rsidRPr="00CE209D">
        <w:rPr>
          <w:b w:val="0"/>
          <w:noProof/>
          <w:sz w:val="18"/>
        </w:rPr>
      </w:r>
      <w:r w:rsidRPr="00CE209D">
        <w:rPr>
          <w:b w:val="0"/>
          <w:noProof/>
          <w:sz w:val="18"/>
        </w:rPr>
        <w:fldChar w:fldCharType="separate"/>
      </w:r>
      <w:r w:rsidR="00DC68A7">
        <w:rPr>
          <w:b w:val="0"/>
          <w:noProof/>
          <w:sz w:val="18"/>
        </w:rPr>
        <w:t>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General exceptions</w:t>
      </w:r>
      <w:r w:rsidRPr="00CE209D">
        <w:rPr>
          <w:noProof/>
        </w:rPr>
        <w:tab/>
      </w:r>
      <w:r w:rsidRPr="00CE209D">
        <w:rPr>
          <w:noProof/>
        </w:rPr>
        <w:fldChar w:fldCharType="begin"/>
      </w:r>
      <w:r w:rsidRPr="00CE209D">
        <w:rPr>
          <w:noProof/>
        </w:rPr>
        <w:instrText xml:space="preserve"> PAGEREF _Toc392595126 \h </w:instrText>
      </w:r>
      <w:r w:rsidRPr="00CE209D">
        <w:rPr>
          <w:noProof/>
        </w:rPr>
      </w:r>
      <w:r w:rsidRPr="00CE209D">
        <w:rPr>
          <w:noProof/>
        </w:rPr>
        <w:fldChar w:fldCharType="separate"/>
      </w:r>
      <w:r w:rsidR="00DC68A7">
        <w:rPr>
          <w:noProof/>
        </w:rPr>
        <w:t>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What to do if more than one provision requires a withholding</w:t>
      </w:r>
      <w:r w:rsidRPr="00CE209D">
        <w:rPr>
          <w:noProof/>
        </w:rPr>
        <w:tab/>
      </w:r>
      <w:r w:rsidRPr="00CE209D">
        <w:rPr>
          <w:noProof/>
        </w:rPr>
        <w:fldChar w:fldCharType="begin"/>
      </w:r>
      <w:r w:rsidRPr="00CE209D">
        <w:rPr>
          <w:noProof/>
        </w:rPr>
        <w:instrText xml:space="preserve"> PAGEREF _Toc392595127 \h </w:instrText>
      </w:r>
      <w:r w:rsidRPr="00CE209D">
        <w:rPr>
          <w:noProof/>
        </w:rPr>
      </w:r>
      <w:r w:rsidRPr="00CE209D">
        <w:rPr>
          <w:noProof/>
        </w:rPr>
        <w:fldChar w:fldCharType="separate"/>
      </w:r>
      <w:r w:rsidR="00DC68A7">
        <w:rPr>
          <w:noProof/>
        </w:rPr>
        <w:t>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7</w:t>
      </w:r>
      <w:r>
        <w:rPr>
          <w:noProof/>
        </w:rPr>
        <w:tab/>
        <w:t>Division does not apply to alienated personal services payments</w:t>
      </w:r>
      <w:r w:rsidRPr="00CE209D">
        <w:rPr>
          <w:noProof/>
        </w:rPr>
        <w:tab/>
      </w:r>
      <w:r w:rsidRPr="00CE209D">
        <w:rPr>
          <w:noProof/>
        </w:rPr>
        <w:fldChar w:fldCharType="begin"/>
      </w:r>
      <w:r w:rsidRPr="00CE209D">
        <w:rPr>
          <w:noProof/>
        </w:rPr>
        <w:instrText xml:space="preserve"> PAGEREF _Toc392595128 \h </w:instrText>
      </w:r>
      <w:r w:rsidRPr="00CE209D">
        <w:rPr>
          <w:noProof/>
        </w:rPr>
      </w:r>
      <w:r w:rsidRPr="00CE209D">
        <w:rPr>
          <w:noProof/>
        </w:rPr>
        <w:fldChar w:fldCharType="separate"/>
      </w:r>
      <w:r w:rsidR="00DC68A7">
        <w:rPr>
          <w:noProof/>
        </w:rPr>
        <w:t>10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10</w:t>
      </w:r>
      <w:r>
        <w:rPr>
          <w:noProof/>
        </w:rPr>
        <w:tab/>
        <w:t>Division does not apply to non</w:t>
      </w:r>
      <w:r>
        <w:rPr>
          <w:noProof/>
        </w:rPr>
        <w:noBreakHyphen/>
        <w:t>cash benefits</w:t>
      </w:r>
      <w:r w:rsidRPr="00CE209D">
        <w:rPr>
          <w:noProof/>
        </w:rPr>
        <w:tab/>
      </w:r>
      <w:r w:rsidRPr="00CE209D">
        <w:rPr>
          <w:noProof/>
        </w:rPr>
        <w:fldChar w:fldCharType="begin"/>
      </w:r>
      <w:r w:rsidRPr="00CE209D">
        <w:rPr>
          <w:noProof/>
        </w:rPr>
        <w:instrText xml:space="preserve"> PAGEREF _Toc392595129 \h </w:instrText>
      </w:r>
      <w:r w:rsidRPr="00CE209D">
        <w:rPr>
          <w:noProof/>
        </w:rPr>
      </w:r>
      <w:r w:rsidRPr="00CE209D">
        <w:rPr>
          <w:noProof/>
        </w:rPr>
        <w:fldChar w:fldCharType="separate"/>
      </w:r>
      <w:r w:rsidR="00DC68A7">
        <w:rPr>
          <w:noProof/>
        </w:rPr>
        <w:t>10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20</w:t>
      </w:r>
      <w:r>
        <w:rPr>
          <w:noProof/>
        </w:rPr>
        <w:tab/>
        <w:t>Application of Division and regulations to non</w:t>
      </w:r>
      <w:r>
        <w:rPr>
          <w:noProof/>
        </w:rPr>
        <w:noBreakHyphen/>
        <w:t>share dividends</w:t>
      </w:r>
      <w:r w:rsidRPr="00CE209D">
        <w:rPr>
          <w:noProof/>
        </w:rPr>
        <w:tab/>
      </w:r>
      <w:r w:rsidRPr="00CE209D">
        <w:rPr>
          <w:noProof/>
        </w:rPr>
        <w:fldChar w:fldCharType="begin"/>
      </w:r>
      <w:r w:rsidRPr="00CE209D">
        <w:rPr>
          <w:noProof/>
        </w:rPr>
        <w:instrText xml:space="preserve"> PAGEREF _Toc392595130 \h </w:instrText>
      </w:r>
      <w:r w:rsidRPr="00CE209D">
        <w:rPr>
          <w:noProof/>
        </w:rPr>
      </w:r>
      <w:r w:rsidRPr="00CE209D">
        <w:rPr>
          <w:noProof/>
        </w:rPr>
        <w:fldChar w:fldCharType="separate"/>
      </w:r>
      <w:r w:rsidR="00DC68A7">
        <w:rPr>
          <w:noProof/>
        </w:rPr>
        <w:t>11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B—Payments for work and services</w:t>
      </w:r>
      <w:r w:rsidRPr="00CE209D">
        <w:rPr>
          <w:b w:val="0"/>
          <w:noProof/>
          <w:sz w:val="18"/>
        </w:rPr>
        <w:tab/>
      </w:r>
      <w:r w:rsidRPr="00CE209D">
        <w:rPr>
          <w:b w:val="0"/>
          <w:noProof/>
          <w:sz w:val="18"/>
        </w:rPr>
        <w:fldChar w:fldCharType="begin"/>
      </w:r>
      <w:r w:rsidRPr="00CE209D">
        <w:rPr>
          <w:b w:val="0"/>
          <w:noProof/>
          <w:sz w:val="18"/>
        </w:rPr>
        <w:instrText xml:space="preserve"> PAGEREF _Toc392595131 \h </w:instrText>
      </w:r>
      <w:r w:rsidRPr="00CE209D">
        <w:rPr>
          <w:b w:val="0"/>
          <w:noProof/>
          <w:sz w:val="18"/>
        </w:rPr>
      </w:r>
      <w:r w:rsidRPr="00CE209D">
        <w:rPr>
          <w:b w:val="0"/>
          <w:noProof/>
          <w:sz w:val="18"/>
        </w:rPr>
        <w:fldChar w:fldCharType="separate"/>
      </w:r>
      <w:r w:rsidR="00DC68A7">
        <w:rPr>
          <w:b w:val="0"/>
          <w:noProof/>
          <w:sz w:val="18"/>
        </w:rPr>
        <w:t>11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35</w:t>
      </w:r>
      <w:r>
        <w:rPr>
          <w:noProof/>
        </w:rPr>
        <w:tab/>
        <w:t>Payment to employee</w:t>
      </w:r>
      <w:r w:rsidRPr="00CE209D">
        <w:rPr>
          <w:noProof/>
        </w:rPr>
        <w:tab/>
      </w:r>
      <w:r w:rsidRPr="00CE209D">
        <w:rPr>
          <w:noProof/>
        </w:rPr>
        <w:fldChar w:fldCharType="begin"/>
      </w:r>
      <w:r w:rsidRPr="00CE209D">
        <w:rPr>
          <w:noProof/>
        </w:rPr>
        <w:instrText xml:space="preserve"> PAGEREF _Toc392595132 \h </w:instrText>
      </w:r>
      <w:r w:rsidRPr="00CE209D">
        <w:rPr>
          <w:noProof/>
        </w:rPr>
      </w:r>
      <w:r w:rsidRPr="00CE209D">
        <w:rPr>
          <w:noProof/>
        </w:rPr>
        <w:fldChar w:fldCharType="separate"/>
      </w:r>
      <w:r w:rsidR="00DC68A7">
        <w:rPr>
          <w:noProof/>
        </w:rPr>
        <w:t>11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w:t>
      </w:r>
      <w:r>
        <w:rPr>
          <w:noProof/>
        </w:rPr>
        <w:tab/>
        <w:t>Payment to company director</w:t>
      </w:r>
      <w:r w:rsidRPr="00CE209D">
        <w:rPr>
          <w:noProof/>
        </w:rPr>
        <w:tab/>
      </w:r>
      <w:r w:rsidRPr="00CE209D">
        <w:rPr>
          <w:noProof/>
        </w:rPr>
        <w:fldChar w:fldCharType="begin"/>
      </w:r>
      <w:r w:rsidRPr="00CE209D">
        <w:rPr>
          <w:noProof/>
        </w:rPr>
        <w:instrText xml:space="preserve"> PAGEREF _Toc392595133 \h </w:instrText>
      </w:r>
      <w:r w:rsidRPr="00CE209D">
        <w:rPr>
          <w:noProof/>
        </w:rPr>
      </w:r>
      <w:r w:rsidRPr="00CE209D">
        <w:rPr>
          <w:noProof/>
        </w:rPr>
        <w:fldChar w:fldCharType="separate"/>
      </w:r>
      <w:r w:rsidR="00DC68A7">
        <w:rPr>
          <w:noProof/>
        </w:rPr>
        <w:t>11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45</w:t>
      </w:r>
      <w:r>
        <w:rPr>
          <w:noProof/>
        </w:rPr>
        <w:tab/>
        <w:t>Payment to office holder</w:t>
      </w:r>
      <w:r w:rsidRPr="00CE209D">
        <w:rPr>
          <w:noProof/>
        </w:rPr>
        <w:tab/>
      </w:r>
      <w:r w:rsidRPr="00CE209D">
        <w:rPr>
          <w:noProof/>
        </w:rPr>
        <w:fldChar w:fldCharType="begin"/>
      </w:r>
      <w:r w:rsidRPr="00CE209D">
        <w:rPr>
          <w:noProof/>
        </w:rPr>
        <w:instrText xml:space="preserve"> PAGEREF _Toc392595134 \h </w:instrText>
      </w:r>
      <w:r w:rsidRPr="00CE209D">
        <w:rPr>
          <w:noProof/>
        </w:rPr>
      </w:r>
      <w:r w:rsidRPr="00CE209D">
        <w:rPr>
          <w:noProof/>
        </w:rPr>
        <w:fldChar w:fldCharType="separate"/>
      </w:r>
      <w:r w:rsidR="00DC68A7">
        <w:rPr>
          <w:noProof/>
        </w:rPr>
        <w:t>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47</w:t>
      </w:r>
      <w:r>
        <w:rPr>
          <w:noProof/>
        </w:rPr>
        <w:tab/>
        <w:t>Payment to religious practitioners</w:t>
      </w:r>
      <w:r w:rsidRPr="00CE209D">
        <w:rPr>
          <w:noProof/>
        </w:rPr>
        <w:tab/>
      </w:r>
      <w:r w:rsidRPr="00CE209D">
        <w:rPr>
          <w:noProof/>
        </w:rPr>
        <w:fldChar w:fldCharType="begin"/>
      </w:r>
      <w:r w:rsidRPr="00CE209D">
        <w:rPr>
          <w:noProof/>
        </w:rPr>
        <w:instrText xml:space="preserve"> PAGEREF _Toc392595135 \h </w:instrText>
      </w:r>
      <w:r w:rsidRPr="00CE209D">
        <w:rPr>
          <w:noProof/>
        </w:rPr>
      </w:r>
      <w:r w:rsidRPr="00CE209D">
        <w:rPr>
          <w:noProof/>
        </w:rPr>
        <w:fldChar w:fldCharType="separate"/>
      </w:r>
      <w:r w:rsidR="00DC68A7">
        <w:rPr>
          <w:noProof/>
        </w:rPr>
        <w:t>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50</w:t>
      </w:r>
      <w:r>
        <w:rPr>
          <w:noProof/>
        </w:rPr>
        <w:tab/>
        <w:t>Return to work payment</w:t>
      </w:r>
      <w:r w:rsidRPr="00CE209D">
        <w:rPr>
          <w:noProof/>
        </w:rPr>
        <w:tab/>
      </w:r>
      <w:r w:rsidRPr="00CE209D">
        <w:rPr>
          <w:noProof/>
        </w:rPr>
        <w:fldChar w:fldCharType="begin"/>
      </w:r>
      <w:r w:rsidRPr="00CE209D">
        <w:rPr>
          <w:noProof/>
        </w:rPr>
        <w:instrText xml:space="preserve"> PAGEREF _Toc392595136 \h </w:instrText>
      </w:r>
      <w:r w:rsidRPr="00CE209D">
        <w:rPr>
          <w:noProof/>
        </w:rPr>
      </w:r>
      <w:r w:rsidRPr="00CE209D">
        <w:rPr>
          <w:noProof/>
        </w:rPr>
        <w:fldChar w:fldCharType="separate"/>
      </w:r>
      <w:r w:rsidR="00DC68A7">
        <w:rPr>
          <w:noProof/>
        </w:rPr>
        <w:t>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55</w:t>
      </w:r>
      <w:r>
        <w:rPr>
          <w:noProof/>
        </w:rPr>
        <w:tab/>
        <w:t>Voluntary agreement to withhold</w:t>
      </w:r>
      <w:r w:rsidRPr="00CE209D">
        <w:rPr>
          <w:noProof/>
        </w:rPr>
        <w:tab/>
      </w:r>
      <w:r w:rsidRPr="00CE209D">
        <w:rPr>
          <w:noProof/>
        </w:rPr>
        <w:fldChar w:fldCharType="begin"/>
      </w:r>
      <w:r w:rsidRPr="00CE209D">
        <w:rPr>
          <w:noProof/>
        </w:rPr>
        <w:instrText xml:space="preserve"> PAGEREF _Toc392595137 \h </w:instrText>
      </w:r>
      <w:r w:rsidRPr="00CE209D">
        <w:rPr>
          <w:noProof/>
        </w:rPr>
      </w:r>
      <w:r w:rsidRPr="00CE209D">
        <w:rPr>
          <w:noProof/>
        </w:rPr>
        <w:fldChar w:fldCharType="separate"/>
      </w:r>
      <w:r w:rsidR="00DC68A7">
        <w:rPr>
          <w:noProof/>
        </w:rPr>
        <w:t>13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60</w:t>
      </w:r>
      <w:r>
        <w:rPr>
          <w:noProof/>
        </w:rPr>
        <w:tab/>
        <w:t>Payment under labour hire arrangement, or specified by regulations</w:t>
      </w:r>
      <w:r w:rsidRPr="00CE209D">
        <w:rPr>
          <w:noProof/>
        </w:rPr>
        <w:tab/>
      </w:r>
      <w:r w:rsidRPr="00CE209D">
        <w:rPr>
          <w:noProof/>
        </w:rPr>
        <w:fldChar w:fldCharType="begin"/>
      </w:r>
      <w:r w:rsidRPr="00CE209D">
        <w:rPr>
          <w:noProof/>
        </w:rPr>
        <w:instrText xml:space="preserve"> PAGEREF _Toc392595138 \h </w:instrText>
      </w:r>
      <w:r w:rsidRPr="00CE209D">
        <w:rPr>
          <w:noProof/>
        </w:rPr>
      </w:r>
      <w:r w:rsidRPr="00CE209D">
        <w:rPr>
          <w:noProof/>
        </w:rPr>
        <w:fldChar w:fldCharType="separate"/>
      </w:r>
      <w:r w:rsidR="00DC68A7">
        <w:rPr>
          <w:noProof/>
        </w:rPr>
        <w:t>14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C—Payments for retirement or because of termination of employment</w:t>
      </w:r>
      <w:r w:rsidRPr="00CE209D">
        <w:rPr>
          <w:b w:val="0"/>
          <w:noProof/>
          <w:sz w:val="18"/>
        </w:rPr>
        <w:tab/>
      </w:r>
      <w:r w:rsidRPr="00CE209D">
        <w:rPr>
          <w:b w:val="0"/>
          <w:noProof/>
          <w:sz w:val="18"/>
        </w:rPr>
        <w:fldChar w:fldCharType="begin"/>
      </w:r>
      <w:r w:rsidRPr="00CE209D">
        <w:rPr>
          <w:b w:val="0"/>
          <w:noProof/>
          <w:sz w:val="18"/>
        </w:rPr>
        <w:instrText xml:space="preserve"> PAGEREF _Toc392595139 \h </w:instrText>
      </w:r>
      <w:r w:rsidRPr="00CE209D">
        <w:rPr>
          <w:b w:val="0"/>
          <w:noProof/>
          <w:sz w:val="18"/>
        </w:rPr>
      </w:r>
      <w:r w:rsidRPr="00CE209D">
        <w:rPr>
          <w:b w:val="0"/>
          <w:noProof/>
          <w:sz w:val="18"/>
        </w:rPr>
        <w:fldChar w:fldCharType="separate"/>
      </w:r>
      <w:r w:rsidR="00DC68A7">
        <w:rPr>
          <w:b w:val="0"/>
          <w:noProof/>
          <w:sz w:val="18"/>
        </w:rPr>
        <w:t>14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80</w:t>
      </w:r>
      <w:r>
        <w:rPr>
          <w:noProof/>
        </w:rPr>
        <w:tab/>
        <w:t>Superannuation income streams and annuities</w:t>
      </w:r>
      <w:r w:rsidRPr="00CE209D">
        <w:rPr>
          <w:noProof/>
        </w:rPr>
        <w:tab/>
      </w:r>
      <w:r w:rsidRPr="00CE209D">
        <w:rPr>
          <w:noProof/>
        </w:rPr>
        <w:fldChar w:fldCharType="begin"/>
      </w:r>
      <w:r w:rsidRPr="00CE209D">
        <w:rPr>
          <w:noProof/>
        </w:rPr>
        <w:instrText xml:space="preserve"> PAGEREF _Toc392595140 \h </w:instrText>
      </w:r>
      <w:r w:rsidRPr="00CE209D">
        <w:rPr>
          <w:noProof/>
        </w:rPr>
      </w:r>
      <w:r w:rsidRPr="00CE209D">
        <w:rPr>
          <w:noProof/>
        </w:rPr>
        <w:fldChar w:fldCharType="separate"/>
      </w:r>
      <w:r w:rsidR="00DC68A7">
        <w:rPr>
          <w:noProof/>
        </w:rPr>
        <w:t>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85</w:t>
      </w:r>
      <w:r>
        <w:rPr>
          <w:noProof/>
        </w:rPr>
        <w:tab/>
        <w:t>Superannuation lump sums and payments for termination of employment</w:t>
      </w:r>
      <w:r w:rsidRPr="00CE209D">
        <w:rPr>
          <w:noProof/>
        </w:rPr>
        <w:tab/>
      </w:r>
      <w:r w:rsidRPr="00CE209D">
        <w:rPr>
          <w:noProof/>
        </w:rPr>
        <w:fldChar w:fldCharType="begin"/>
      </w:r>
      <w:r w:rsidRPr="00CE209D">
        <w:rPr>
          <w:noProof/>
        </w:rPr>
        <w:instrText xml:space="preserve"> PAGEREF _Toc392595141 \h </w:instrText>
      </w:r>
      <w:r w:rsidRPr="00CE209D">
        <w:rPr>
          <w:noProof/>
        </w:rPr>
      </w:r>
      <w:r w:rsidRPr="00CE209D">
        <w:rPr>
          <w:noProof/>
        </w:rPr>
        <w:fldChar w:fldCharType="separate"/>
      </w:r>
      <w:r w:rsidR="00DC68A7">
        <w:rPr>
          <w:noProof/>
        </w:rPr>
        <w:t>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90</w:t>
      </w:r>
      <w:r>
        <w:rPr>
          <w:noProof/>
        </w:rPr>
        <w:tab/>
        <w:t>Unused leave payments</w:t>
      </w:r>
      <w:r w:rsidRPr="00CE209D">
        <w:rPr>
          <w:noProof/>
        </w:rPr>
        <w:tab/>
      </w:r>
      <w:r w:rsidRPr="00CE209D">
        <w:rPr>
          <w:noProof/>
        </w:rPr>
        <w:fldChar w:fldCharType="begin"/>
      </w:r>
      <w:r w:rsidRPr="00CE209D">
        <w:rPr>
          <w:noProof/>
        </w:rPr>
        <w:instrText xml:space="preserve"> PAGEREF _Toc392595142 \h </w:instrText>
      </w:r>
      <w:r w:rsidRPr="00CE209D">
        <w:rPr>
          <w:noProof/>
        </w:rPr>
      </w:r>
      <w:r w:rsidRPr="00CE209D">
        <w:rPr>
          <w:noProof/>
        </w:rPr>
        <w:fldChar w:fldCharType="separate"/>
      </w:r>
      <w:r w:rsidR="00DC68A7">
        <w:rPr>
          <w:noProof/>
        </w:rPr>
        <w:t>15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D—Benefit and compensation payments</w:t>
      </w:r>
      <w:r w:rsidRPr="00CE209D">
        <w:rPr>
          <w:b w:val="0"/>
          <w:noProof/>
          <w:sz w:val="18"/>
        </w:rPr>
        <w:tab/>
      </w:r>
      <w:r w:rsidRPr="00CE209D">
        <w:rPr>
          <w:b w:val="0"/>
          <w:noProof/>
          <w:sz w:val="18"/>
        </w:rPr>
        <w:fldChar w:fldCharType="begin"/>
      </w:r>
      <w:r w:rsidRPr="00CE209D">
        <w:rPr>
          <w:b w:val="0"/>
          <w:noProof/>
          <w:sz w:val="18"/>
        </w:rPr>
        <w:instrText xml:space="preserve"> PAGEREF _Toc392595143 \h </w:instrText>
      </w:r>
      <w:r w:rsidRPr="00CE209D">
        <w:rPr>
          <w:b w:val="0"/>
          <w:noProof/>
          <w:sz w:val="18"/>
        </w:rPr>
      </w:r>
      <w:r w:rsidRPr="00CE209D">
        <w:rPr>
          <w:b w:val="0"/>
          <w:noProof/>
          <w:sz w:val="18"/>
        </w:rPr>
        <w:fldChar w:fldCharType="separate"/>
      </w:r>
      <w:r w:rsidR="00DC68A7">
        <w:rPr>
          <w:b w:val="0"/>
          <w:noProof/>
          <w:sz w:val="18"/>
        </w:rPr>
        <w:t>15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110</w:t>
      </w:r>
      <w:r>
        <w:rPr>
          <w:noProof/>
        </w:rPr>
        <w:tab/>
        <w:t>Social Security or other benefit payment</w:t>
      </w:r>
      <w:r w:rsidRPr="00CE209D">
        <w:rPr>
          <w:noProof/>
        </w:rPr>
        <w:tab/>
      </w:r>
      <w:r w:rsidRPr="00CE209D">
        <w:rPr>
          <w:noProof/>
        </w:rPr>
        <w:fldChar w:fldCharType="begin"/>
      </w:r>
      <w:r w:rsidRPr="00CE209D">
        <w:rPr>
          <w:noProof/>
        </w:rPr>
        <w:instrText xml:space="preserve"> PAGEREF _Toc392595144 \h </w:instrText>
      </w:r>
      <w:r w:rsidRPr="00CE209D">
        <w:rPr>
          <w:noProof/>
        </w:rPr>
      </w:r>
      <w:r w:rsidRPr="00CE209D">
        <w:rPr>
          <w:noProof/>
        </w:rPr>
        <w:fldChar w:fldCharType="separate"/>
      </w:r>
      <w:r w:rsidR="00DC68A7">
        <w:rPr>
          <w:noProof/>
        </w:rPr>
        <w:t>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115</w:t>
      </w:r>
      <w:r>
        <w:rPr>
          <w:noProof/>
        </w:rPr>
        <w:tab/>
        <w:t>Commonwealth education or training payment</w:t>
      </w:r>
      <w:r w:rsidRPr="00CE209D">
        <w:rPr>
          <w:noProof/>
        </w:rPr>
        <w:tab/>
      </w:r>
      <w:r w:rsidRPr="00CE209D">
        <w:rPr>
          <w:noProof/>
        </w:rPr>
        <w:fldChar w:fldCharType="begin"/>
      </w:r>
      <w:r w:rsidRPr="00CE209D">
        <w:rPr>
          <w:noProof/>
        </w:rPr>
        <w:instrText xml:space="preserve"> PAGEREF _Toc392595145 \h </w:instrText>
      </w:r>
      <w:r w:rsidRPr="00CE209D">
        <w:rPr>
          <w:noProof/>
        </w:rPr>
      </w:r>
      <w:r w:rsidRPr="00CE209D">
        <w:rPr>
          <w:noProof/>
        </w:rPr>
        <w:fldChar w:fldCharType="separate"/>
      </w:r>
      <w:r w:rsidR="00DC68A7">
        <w:rPr>
          <w:noProof/>
        </w:rPr>
        <w:t>16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120</w:t>
      </w:r>
      <w:r>
        <w:rPr>
          <w:noProof/>
        </w:rPr>
        <w:tab/>
        <w:t>Compensation, sickness or accident payment</w:t>
      </w:r>
      <w:r w:rsidRPr="00CE209D">
        <w:rPr>
          <w:noProof/>
        </w:rPr>
        <w:tab/>
      </w:r>
      <w:r w:rsidRPr="00CE209D">
        <w:rPr>
          <w:noProof/>
        </w:rPr>
        <w:fldChar w:fldCharType="begin"/>
      </w:r>
      <w:r w:rsidRPr="00CE209D">
        <w:rPr>
          <w:noProof/>
        </w:rPr>
        <w:instrText xml:space="preserve"> PAGEREF _Toc392595146 \h </w:instrText>
      </w:r>
      <w:r w:rsidRPr="00CE209D">
        <w:rPr>
          <w:noProof/>
        </w:rPr>
      </w:r>
      <w:r w:rsidRPr="00CE209D">
        <w:rPr>
          <w:noProof/>
        </w:rPr>
        <w:fldChar w:fldCharType="separate"/>
      </w:r>
      <w:r w:rsidR="00DC68A7">
        <w:rPr>
          <w:noProof/>
        </w:rPr>
        <w:t>16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E—Payments where TFN or ABN not quoted</w:t>
      </w:r>
      <w:r w:rsidRPr="00CE209D">
        <w:rPr>
          <w:b w:val="0"/>
          <w:noProof/>
          <w:sz w:val="18"/>
        </w:rPr>
        <w:tab/>
      </w:r>
      <w:r w:rsidRPr="00CE209D">
        <w:rPr>
          <w:b w:val="0"/>
          <w:noProof/>
          <w:sz w:val="18"/>
        </w:rPr>
        <w:fldChar w:fldCharType="begin"/>
      </w:r>
      <w:r w:rsidRPr="00CE209D">
        <w:rPr>
          <w:b w:val="0"/>
          <w:noProof/>
          <w:sz w:val="18"/>
        </w:rPr>
        <w:instrText xml:space="preserve"> PAGEREF _Toc392595147 \h </w:instrText>
      </w:r>
      <w:r w:rsidRPr="00CE209D">
        <w:rPr>
          <w:b w:val="0"/>
          <w:noProof/>
          <w:sz w:val="18"/>
        </w:rPr>
      </w:r>
      <w:r w:rsidRPr="00CE209D">
        <w:rPr>
          <w:b w:val="0"/>
          <w:noProof/>
          <w:sz w:val="18"/>
        </w:rPr>
        <w:fldChar w:fldCharType="separate"/>
      </w:r>
      <w:r w:rsidR="00DC68A7">
        <w:rPr>
          <w:b w:val="0"/>
          <w:noProof/>
          <w:sz w:val="18"/>
        </w:rPr>
        <w:t>16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Payment in respect of investment</w:t>
      </w:r>
      <w:r w:rsidRPr="00CE209D">
        <w:rPr>
          <w:b w:val="0"/>
          <w:noProof/>
          <w:sz w:val="18"/>
        </w:rPr>
        <w:tab/>
      </w:r>
      <w:r w:rsidRPr="00CE209D">
        <w:rPr>
          <w:b w:val="0"/>
          <w:noProof/>
          <w:sz w:val="18"/>
        </w:rPr>
        <w:fldChar w:fldCharType="begin"/>
      </w:r>
      <w:r w:rsidRPr="00CE209D">
        <w:rPr>
          <w:b w:val="0"/>
          <w:noProof/>
          <w:sz w:val="18"/>
        </w:rPr>
        <w:instrText xml:space="preserve"> PAGEREF _Toc392595148 \h </w:instrText>
      </w:r>
      <w:r w:rsidRPr="00CE209D">
        <w:rPr>
          <w:b w:val="0"/>
          <w:noProof/>
          <w:sz w:val="18"/>
        </w:rPr>
      </w:r>
      <w:r w:rsidRPr="00CE209D">
        <w:rPr>
          <w:b w:val="0"/>
          <w:noProof/>
          <w:sz w:val="18"/>
        </w:rPr>
        <w:fldChar w:fldCharType="separate"/>
      </w:r>
      <w:r w:rsidR="00DC68A7">
        <w:rPr>
          <w:b w:val="0"/>
          <w:noProof/>
          <w:sz w:val="18"/>
        </w:rPr>
        <w:t>17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140</w:t>
      </w:r>
      <w:r>
        <w:rPr>
          <w:noProof/>
        </w:rPr>
        <w:tab/>
        <w:t>Recipient does not quote tax file number</w:t>
      </w:r>
      <w:r w:rsidRPr="00CE209D">
        <w:rPr>
          <w:noProof/>
        </w:rPr>
        <w:tab/>
      </w:r>
      <w:r w:rsidRPr="00CE209D">
        <w:rPr>
          <w:noProof/>
        </w:rPr>
        <w:fldChar w:fldCharType="begin"/>
      </w:r>
      <w:r w:rsidRPr="00CE209D">
        <w:rPr>
          <w:noProof/>
        </w:rPr>
        <w:instrText xml:space="preserve"> PAGEREF _Toc392595149 \h </w:instrText>
      </w:r>
      <w:r w:rsidRPr="00CE209D">
        <w:rPr>
          <w:noProof/>
        </w:rPr>
      </w:r>
      <w:r w:rsidRPr="00CE209D">
        <w:rPr>
          <w:noProof/>
        </w:rPr>
        <w:fldChar w:fldCharType="separate"/>
      </w:r>
      <w:r w:rsidR="00DC68A7">
        <w:rPr>
          <w:noProof/>
        </w:rPr>
        <w:t>17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145</w:t>
      </w:r>
      <w:r>
        <w:rPr>
          <w:noProof/>
        </w:rPr>
        <w:tab/>
        <w:t>Investor becoming presently entitled to income of a unit trust</w:t>
      </w:r>
      <w:r w:rsidRPr="00CE209D">
        <w:rPr>
          <w:noProof/>
        </w:rPr>
        <w:tab/>
      </w:r>
      <w:r w:rsidRPr="00CE209D">
        <w:rPr>
          <w:noProof/>
        </w:rPr>
        <w:fldChar w:fldCharType="begin"/>
      </w:r>
      <w:r w:rsidRPr="00CE209D">
        <w:rPr>
          <w:noProof/>
        </w:rPr>
        <w:instrText xml:space="preserve"> PAGEREF _Toc392595150 \h </w:instrText>
      </w:r>
      <w:r w:rsidRPr="00CE209D">
        <w:rPr>
          <w:noProof/>
        </w:rPr>
      </w:r>
      <w:r w:rsidRPr="00CE209D">
        <w:rPr>
          <w:noProof/>
        </w:rPr>
        <w:fldChar w:fldCharType="separate"/>
      </w:r>
      <w:r w:rsidR="00DC68A7">
        <w:rPr>
          <w:noProof/>
        </w:rPr>
        <w:t>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150</w:t>
      </w:r>
      <w:r>
        <w:rPr>
          <w:noProof/>
        </w:rPr>
        <w:tab/>
        <w:t>Limited application of section 12</w:t>
      </w:r>
      <w:r>
        <w:rPr>
          <w:noProof/>
        </w:rPr>
        <w:noBreakHyphen/>
        <w:t>140 to payment under financial arrangement</w:t>
      </w:r>
      <w:r w:rsidRPr="00CE209D">
        <w:rPr>
          <w:noProof/>
        </w:rPr>
        <w:tab/>
      </w:r>
      <w:r w:rsidRPr="00CE209D">
        <w:rPr>
          <w:noProof/>
        </w:rPr>
        <w:fldChar w:fldCharType="begin"/>
      </w:r>
      <w:r w:rsidRPr="00CE209D">
        <w:rPr>
          <w:noProof/>
        </w:rPr>
        <w:instrText xml:space="preserve"> PAGEREF _Toc392595151 \h </w:instrText>
      </w:r>
      <w:r w:rsidRPr="00CE209D">
        <w:rPr>
          <w:noProof/>
        </w:rPr>
      </w:r>
      <w:r w:rsidRPr="00CE209D">
        <w:rPr>
          <w:noProof/>
        </w:rPr>
        <w:fldChar w:fldCharType="separate"/>
      </w:r>
      <w:r w:rsidR="00DC68A7">
        <w:rPr>
          <w:noProof/>
        </w:rPr>
        <w:t>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155</w:t>
      </w:r>
      <w:r>
        <w:rPr>
          <w:noProof/>
        </w:rPr>
        <w:tab/>
        <w:t>When investor may quote ABN as alternative</w:t>
      </w:r>
      <w:r w:rsidRPr="00CE209D">
        <w:rPr>
          <w:noProof/>
        </w:rPr>
        <w:tab/>
      </w:r>
      <w:r w:rsidRPr="00CE209D">
        <w:rPr>
          <w:noProof/>
        </w:rPr>
        <w:fldChar w:fldCharType="begin"/>
      </w:r>
      <w:r w:rsidRPr="00CE209D">
        <w:rPr>
          <w:noProof/>
        </w:rPr>
        <w:instrText xml:space="preserve"> PAGEREF _Toc392595152 \h </w:instrText>
      </w:r>
      <w:r w:rsidRPr="00CE209D">
        <w:rPr>
          <w:noProof/>
        </w:rPr>
      </w:r>
      <w:r w:rsidRPr="00CE209D">
        <w:rPr>
          <w:noProof/>
        </w:rPr>
        <w:fldChar w:fldCharType="separate"/>
      </w:r>
      <w:r w:rsidR="00DC68A7">
        <w:rPr>
          <w:noProof/>
        </w:rPr>
        <w:t>19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160</w:t>
      </w:r>
      <w:r>
        <w:rPr>
          <w:noProof/>
        </w:rPr>
        <w:tab/>
        <w:t>Investment body unaware that exemption from quoting TFN has stopped applying</w:t>
      </w:r>
      <w:r w:rsidRPr="00CE209D">
        <w:rPr>
          <w:noProof/>
        </w:rPr>
        <w:tab/>
      </w:r>
      <w:r w:rsidRPr="00CE209D">
        <w:rPr>
          <w:noProof/>
        </w:rPr>
        <w:fldChar w:fldCharType="begin"/>
      </w:r>
      <w:r w:rsidRPr="00CE209D">
        <w:rPr>
          <w:noProof/>
        </w:rPr>
        <w:instrText xml:space="preserve"> PAGEREF _Toc392595153 \h </w:instrText>
      </w:r>
      <w:r w:rsidRPr="00CE209D">
        <w:rPr>
          <w:noProof/>
        </w:rPr>
      </w:r>
      <w:r w:rsidRPr="00CE209D">
        <w:rPr>
          <w:noProof/>
        </w:rPr>
        <w:fldChar w:fldCharType="separate"/>
      </w:r>
      <w:r w:rsidR="00DC68A7">
        <w:rPr>
          <w:noProof/>
        </w:rPr>
        <w:t>20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165</w:t>
      </w:r>
      <w:r>
        <w:rPr>
          <w:noProof/>
        </w:rPr>
        <w:tab/>
        <w:t>Exception for fully franked dividend</w:t>
      </w:r>
      <w:r w:rsidRPr="00CE209D">
        <w:rPr>
          <w:noProof/>
        </w:rPr>
        <w:tab/>
      </w:r>
      <w:r w:rsidRPr="00CE209D">
        <w:rPr>
          <w:noProof/>
        </w:rPr>
        <w:fldChar w:fldCharType="begin"/>
      </w:r>
      <w:r w:rsidRPr="00CE209D">
        <w:rPr>
          <w:noProof/>
        </w:rPr>
        <w:instrText xml:space="preserve"> PAGEREF _Toc392595154 \h </w:instrText>
      </w:r>
      <w:r w:rsidRPr="00CE209D">
        <w:rPr>
          <w:noProof/>
        </w:rPr>
      </w:r>
      <w:r w:rsidRPr="00CE209D">
        <w:rPr>
          <w:noProof/>
        </w:rPr>
        <w:fldChar w:fldCharType="separate"/>
      </w:r>
      <w:r w:rsidR="00DC68A7">
        <w:rPr>
          <w:noProof/>
        </w:rPr>
        <w:t>20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170</w:t>
      </w:r>
      <w:r>
        <w:rPr>
          <w:noProof/>
        </w:rPr>
        <w:tab/>
        <w:t>Exception for payments below thresholds set by regulations</w:t>
      </w:r>
      <w:r w:rsidRPr="00CE209D">
        <w:rPr>
          <w:noProof/>
        </w:rPr>
        <w:tab/>
      </w:r>
      <w:r w:rsidRPr="00CE209D">
        <w:rPr>
          <w:noProof/>
        </w:rPr>
        <w:fldChar w:fldCharType="begin"/>
      </w:r>
      <w:r w:rsidRPr="00CE209D">
        <w:rPr>
          <w:noProof/>
        </w:rPr>
        <w:instrText xml:space="preserve"> PAGEREF _Toc392595155 \h </w:instrText>
      </w:r>
      <w:r w:rsidRPr="00CE209D">
        <w:rPr>
          <w:noProof/>
        </w:rPr>
      </w:r>
      <w:r w:rsidRPr="00CE209D">
        <w:rPr>
          <w:noProof/>
        </w:rPr>
        <w:fldChar w:fldCharType="separate"/>
      </w:r>
      <w:r w:rsidR="00DC68A7">
        <w:rPr>
          <w:noProof/>
        </w:rPr>
        <w:t>20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Payment of income of closely held trust where TFN not quoted</w:t>
      </w:r>
      <w:r w:rsidRPr="00CE209D">
        <w:rPr>
          <w:b w:val="0"/>
          <w:noProof/>
          <w:sz w:val="18"/>
        </w:rPr>
        <w:tab/>
      </w:r>
      <w:r w:rsidRPr="00CE209D">
        <w:rPr>
          <w:b w:val="0"/>
          <w:noProof/>
          <w:sz w:val="18"/>
        </w:rPr>
        <w:fldChar w:fldCharType="begin"/>
      </w:r>
      <w:r w:rsidRPr="00CE209D">
        <w:rPr>
          <w:b w:val="0"/>
          <w:noProof/>
          <w:sz w:val="18"/>
        </w:rPr>
        <w:instrText xml:space="preserve"> PAGEREF _Toc392595156 \h </w:instrText>
      </w:r>
      <w:r w:rsidRPr="00CE209D">
        <w:rPr>
          <w:b w:val="0"/>
          <w:noProof/>
          <w:sz w:val="18"/>
        </w:rPr>
      </w:r>
      <w:r w:rsidRPr="00CE209D">
        <w:rPr>
          <w:b w:val="0"/>
          <w:noProof/>
          <w:sz w:val="18"/>
        </w:rPr>
        <w:fldChar w:fldCharType="separate"/>
      </w:r>
      <w:r w:rsidR="00DC68A7">
        <w:rPr>
          <w:b w:val="0"/>
          <w:noProof/>
          <w:sz w:val="18"/>
        </w:rPr>
        <w:t>21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175</w:t>
      </w:r>
      <w:r>
        <w:rPr>
          <w:noProof/>
        </w:rPr>
        <w:tab/>
        <w:t>Trustee distributes income of closely held trust</w:t>
      </w:r>
      <w:r w:rsidRPr="00CE209D">
        <w:rPr>
          <w:noProof/>
        </w:rPr>
        <w:tab/>
      </w:r>
      <w:r w:rsidRPr="00CE209D">
        <w:rPr>
          <w:noProof/>
        </w:rPr>
        <w:fldChar w:fldCharType="begin"/>
      </w:r>
      <w:r w:rsidRPr="00CE209D">
        <w:rPr>
          <w:noProof/>
        </w:rPr>
        <w:instrText xml:space="preserve"> PAGEREF _Toc392595157 \h </w:instrText>
      </w:r>
      <w:r w:rsidRPr="00CE209D">
        <w:rPr>
          <w:noProof/>
        </w:rPr>
      </w:r>
      <w:r w:rsidRPr="00CE209D">
        <w:rPr>
          <w:noProof/>
        </w:rPr>
        <w:fldChar w:fldCharType="separate"/>
      </w:r>
      <w:r w:rsidR="00DC68A7">
        <w:rPr>
          <w:noProof/>
        </w:rPr>
        <w:t>21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180</w:t>
      </w:r>
      <w:r>
        <w:rPr>
          <w:noProof/>
        </w:rPr>
        <w:tab/>
        <w:t>Beneficiary becomes presently entitled to income of closely held trust</w:t>
      </w:r>
      <w:r w:rsidRPr="00CE209D">
        <w:rPr>
          <w:noProof/>
        </w:rPr>
        <w:tab/>
      </w:r>
      <w:r w:rsidRPr="00CE209D">
        <w:rPr>
          <w:noProof/>
        </w:rPr>
        <w:fldChar w:fldCharType="begin"/>
      </w:r>
      <w:r w:rsidRPr="00CE209D">
        <w:rPr>
          <w:noProof/>
        </w:rPr>
        <w:instrText xml:space="preserve"> PAGEREF _Toc392595158 \h </w:instrText>
      </w:r>
      <w:r w:rsidRPr="00CE209D">
        <w:rPr>
          <w:noProof/>
        </w:rPr>
      </w:r>
      <w:r w:rsidRPr="00CE209D">
        <w:rPr>
          <w:noProof/>
        </w:rPr>
        <w:fldChar w:fldCharType="separate"/>
      </w:r>
      <w:r w:rsidR="00DC68A7">
        <w:rPr>
          <w:noProof/>
        </w:rPr>
        <w:t>22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185</w:t>
      </w:r>
      <w:r>
        <w:rPr>
          <w:noProof/>
        </w:rPr>
        <w:tab/>
        <w:t>Exception for payments below thresholds set by regulations</w:t>
      </w:r>
      <w:r w:rsidRPr="00CE209D">
        <w:rPr>
          <w:noProof/>
        </w:rPr>
        <w:tab/>
      </w:r>
      <w:r w:rsidRPr="00CE209D">
        <w:rPr>
          <w:noProof/>
        </w:rPr>
        <w:fldChar w:fldCharType="begin"/>
      </w:r>
      <w:r w:rsidRPr="00CE209D">
        <w:rPr>
          <w:noProof/>
        </w:rPr>
        <w:instrText xml:space="preserve"> PAGEREF _Toc392595159 \h </w:instrText>
      </w:r>
      <w:r w:rsidRPr="00CE209D">
        <w:rPr>
          <w:noProof/>
        </w:rPr>
      </w:r>
      <w:r w:rsidRPr="00CE209D">
        <w:rPr>
          <w:noProof/>
        </w:rPr>
        <w:fldChar w:fldCharType="separate"/>
      </w:r>
      <w:r w:rsidR="00DC68A7">
        <w:rPr>
          <w:noProof/>
        </w:rPr>
        <w:t>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Payment for a supply</w:t>
      </w:r>
      <w:r w:rsidRPr="00CE209D">
        <w:rPr>
          <w:b w:val="0"/>
          <w:noProof/>
          <w:sz w:val="18"/>
        </w:rPr>
        <w:tab/>
      </w:r>
      <w:r w:rsidRPr="00CE209D">
        <w:rPr>
          <w:b w:val="0"/>
          <w:noProof/>
          <w:sz w:val="18"/>
        </w:rPr>
        <w:fldChar w:fldCharType="begin"/>
      </w:r>
      <w:r w:rsidRPr="00CE209D">
        <w:rPr>
          <w:b w:val="0"/>
          <w:noProof/>
          <w:sz w:val="18"/>
        </w:rPr>
        <w:instrText xml:space="preserve"> PAGEREF _Toc392595160 \h </w:instrText>
      </w:r>
      <w:r w:rsidRPr="00CE209D">
        <w:rPr>
          <w:b w:val="0"/>
          <w:noProof/>
          <w:sz w:val="18"/>
        </w:rPr>
      </w:r>
      <w:r w:rsidRPr="00CE209D">
        <w:rPr>
          <w:b w:val="0"/>
          <w:noProof/>
          <w:sz w:val="18"/>
        </w:rPr>
        <w:fldChar w:fldCharType="separate"/>
      </w:r>
      <w:r w:rsidR="00DC68A7">
        <w:rPr>
          <w:b w:val="0"/>
          <w:noProof/>
          <w:sz w:val="18"/>
        </w:rPr>
        <w:t>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190</w:t>
      </w:r>
      <w:r>
        <w:rPr>
          <w:noProof/>
        </w:rPr>
        <w:tab/>
        <w:t>Recipient does not quote ABN</w:t>
      </w:r>
      <w:r w:rsidRPr="00CE209D">
        <w:rPr>
          <w:noProof/>
        </w:rPr>
        <w:tab/>
      </w:r>
      <w:r w:rsidRPr="00CE209D">
        <w:rPr>
          <w:noProof/>
        </w:rPr>
        <w:fldChar w:fldCharType="begin"/>
      </w:r>
      <w:r w:rsidRPr="00CE209D">
        <w:rPr>
          <w:noProof/>
        </w:rPr>
        <w:instrText xml:space="preserve"> PAGEREF _Toc392595161 \h </w:instrText>
      </w:r>
      <w:r w:rsidRPr="00CE209D">
        <w:rPr>
          <w:noProof/>
        </w:rPr>
      </w:r>
      <w:r w:rsidRPr="00CE209D">
        <w:rPr>
          <w:noProof/>
        </w:rPr>
        <w:fldChar w:fldCharType="separate"/>
      </w:r>
      <w:r w:rsidR="00DC68A7">
        <w:rPr>
          <w:noProof/>
        </w:rPr>
        <w:t>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F—Dividend, interest and royalty payments</w:t>
      </w:r>
      <w:r w:rsidRPr="00CE209D">
        <w:rPr>
          <w:b w:val="0"/>
          <w:noProof/>
          <w:sz w:val="18"/>
        </w:rPr>
        <w:tab/>
      </w:r>
      <w:r w:rsidRPr="00CE209D">
        <w:rPr>
          <w:b w:val="0"/>
          <w:noProof/>
          <w:sz w:val="18"/>
        </w:rPr>
        <w:fldChar w:fldCharType="begin"/>
      </w:r>
      <w:r w:rsidRPr="00CE209D">
        <w:rPr>
          <w:b w:val="0"/>
          <w:noProof/>
          <w:sz w:val="18"/>
        </w:rPr>
        <w:instrText xml:space="preserve"> PAGEREF _Toc392595162 \h </w:instrText>
      </w:r>
      <w:r w:rsidRPr="00CE209D">
        <w:rPr>
          <w:b w:val="0"/>
          <w:noProof/>
          <w:sz w:val="18"/>
        </w:rPr>
      </w:r>
      <w:r w:rsidRPr="00CE209D">
        <w:rPr>
          <w:b w:val="0"/>
          <w:noProof/>
          <w:sz w:val="18"/>
        </w:rPr>
        <w:fldChar w:fldCharType="separate"/>
      </w:r>
      <w:r w:rsidR="00DC68A7">
        <w:rPr>
          <w:b w:val="0"/>
          <w:noProof/>
          <w:sz w:val="18"/>
        </w:rPr>
        <w:t>27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Dividends</w:t>
      </w:r>
      <w:r w:rsidR="00FD7D25">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_Toc392595163 \h </w:instrText>
      </w:r>
      <w:r w:rsidRPr="00CE209D">
        <w:rPr>
          <w:b w:val="0"/>
          <w:noProof/>
          <w:sz w:val="18"/>
        </w:rPr>
      </w:r>
      <w:r w:rsidRPr="00CE209D">
        <w:rPr>
          <w:b w:val="0"/>
          <w:noProof/>
          <w:sz w:val="18"/>
        </w:rPr>
        <w:fldChar w:fldCharType="separate"/>
      </w:r>
      <w:r w:rsidR="00DC68A7">
        <w:rPr>
          <w:b w:val="0"/>
          <w:noProof/>
          <w:sz w:val="18"/>
        </w:rPr>
        <w:t>28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210</w:t>
      </w:r>
      <w:r>
        <w:rPr>
          <w:noProof/>
        </w:rPr>
        <w:tab/>
        <w:t>Dividend payment to overseas person</w:t>
      </w:r>
      <w:r w:rsidRPr="00CE209D">
        <w:rPr>
          <w:noProof/>
        </w:rPr>
        <w:tab/>
      </w:r>
      <w:r w:rsidRPr="00CE209D">
        <w:rPr>
          <w:noProof/>
        </w:rPr>
        <w:fldChar w:fldCharType="begin"/>
      </w:r>
      <w:r w:rsidRPr="00CE209D">
        <w:rPr>
          <w:noProof/>
        </w:rPr>
        <w:instrText xml:space="preserve"> PAGEREF _Toc392595164 \h </w:instrText>
      </w:r>
      <w:r w:rsidRPr="00CE209D">
        <w:rPr>
          <w:noProof/>
        </w:rPr>
      </w:r>
      <w:r w:rsidRPr="00CE209D">
        <w:rPr>
          <w:noProof/>
        </w:rPr>
        <w:fldChar w:fldCharType="separate"/>
      </w:r>
      <w:r w:rsidR="00DC68A7">
        <w:rPr>
          <w:noProof/>
        </w:rPr>
        <w:t>28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215</w:t>
      </w:r>
      <w:r>
        <w:rPr>
          <w:noProof/>
        </w:rPr>
        <w:tab/>
        <w:t>Dividend payment received for foreign resident</w:t>
      </w:r>
      <w:r w:rsidRPr="00CE209D">
        <w:rPr>
          <w:noProof/>
        </w:rPr>
        <w:tab/>
      </w:r>
      <w:r w:rsidRPr="00CE209D">
        <w:rPr>
          <w:noProof/>
        </w:rPr>
        <w:fldChar w:fldCharType="begin"/>
      </w:r>
      <w:r w:rsidRPr="00CE209D">
        <w:rPr>
          <w:noProof/>
        </w:rPr>
        <w:instrText xml:space="preserve"> PAGEREF _Toc392595165 \h </w:instrText>
      </w:r>
      <w:r w:rsidRPr="00CE209D">
        <w:rPr>
          <w:noProof/>
        </w:rPr>
      </w:r>
      <w:r w:rsidRPr="00CE209D">
        <w:rPr>
          <w:noProof/>
        </w:rPr>
        <w:fldChar w:fldCharType="separate"/>
      </w:r>
      <w:r w:rsidR="00DC68A7">
        <w:rPr>
          <w:noProof/>
        </w:rPr>
        <w:t>28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220</w:t>
      </w:r>
      <w:r>
        <w:rPr>
          <w:noProof/>
        </w:rPr>
        <w:tab/>
        <w:t>Application to part of a dividend</w:t>
      </w:r>
      <w:r w:rsidRPr="00CE209D">
        <w:rPr>
          <w:noProof/>
        </w:rPr>
        <w:tab/>
      </w:r>
      <w:r w:rsidRPr="00CE209D">
        <w:rPr>
          <w:noProof/>
        </w:rPr>
        <w:fldChar w:fldCharType="begin"/>
      </w:r>
      <w:r w:rsidRPr="00CE209D">
        <w:rPr>
          <w:noProof/>
        </w:rPr>
        <w:instrText xml:space="preserve"> PAGEREF _Toc392595166 \h </w:instrText>
      </w:r>
      <w:r w:rsidRPr="00CE209D">
        <w:rPr>
          <w:noProof/>
        </w:rPr>
      </w:r>
      <w:r w:rsidRPr="00CE209D">
        <w:rPr>
          <w:noProof/>
        </w:rPr>
        <w:fldChar w:fldCharType="separate"/>
      </w:r>
      <w:r w:rsidR="00DC68A7">
        <w:rPr>
          <w:noProof/>
        </w:rPr>
        <w:t>29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225</w:t>
      </w:r>
      <w:r>
        <w:rPr>
          <w:noProof/>
        </w:rPr>
        <w:tab/>
        <w:t>Application to distribution by a liquidator or other person</w:t>
      </w:r>
      <w:r w:rsidRPr="00CE209D">
        <w:rPr>
          <w:noProof/>
        </w:rPr>
        <w:tab/>
      </w:r>
      <w:r w:rsidRPr="00CE209D">
        <w:rPr>
          <w:noProof/>
        </w:rPr>
        <w:fldChar w:fldCharType="begin"/>
      </w:r>
      <w:r w:rsidRPr="00CE209D">
        <w:rPr>
          <w:noProof/>
        </w:rPr>
        <w:instrText xml:space="preserve"> PAGEREF _Toc392595167 \h </w:instrText>
      </w:r>
      <w:r w:rsidRPr="00CE209D">
        <w:rPr>
          <w:noProof/>
        </w:rPr>
      </w:r>
      <w:r w:rsidRPr="00CE209D">
        <w:rPr>
          <w:noProof/>
        </w:rPr>
        <w:fldChar w:fldCharType="separate"/>
      </w:r>
      <w:r w:rsidR="00DC68A7">
        <w:rPr>
          <w:noProof/>
        </w:rPr>
        <w:t>29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Interest</w:t>
      </w:r>
      <w:r w:rsidR="00FD7D25">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_Toc392595168 \h </w:instrText>
      </w:r>
      <w:r w:rsidRPr="00CE209D">
        <w:rPr>
          <w:b w:val="0"/>
          <w:noProof/>
          <w:sz w:val="18"/>
        </w:rPr>
      </w:r>
      <w:r w:rsidRPr="00CE209D">
        <w:rPr>
          <w:b w:val="0"/>
          <w:noProof/>
          <w:sz w:val="18"/>
        </w:rPr>
        <w:fldChar w:fldCharType="separate"/>
      </w:r>
      <w:r w:rsidR="00DC68A7">
        <w:rPr>
          <w:b w:val="0"/>
          <w:noProof/>
          <w:sz w:val="18"/>
        </w:rPr>
        <w:t>29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245</w:t>
      </w:r>
      <w:r>
        <w:rPr>
          <w:noProof/>
        </w:rPr>
        <w:tab/>
        <w:t>Interest payment to overseas person</w:t>
      </w:r>
      <w:r w:rsidRPr="00CE209D">
        <w:rPr>
          <w:noProof/>
        </w:rPr>
        <w:tab/>
      </w:r>
      <w:r w:rsidRPr="00CE209D">
        <w:rPr>
          <w:noProof/>
        </w:rPr>
        <w:fldChar w:fldCharType="begin"/>
      </w:r>
      <w:r w:rsidRPr="00CE209D">
        <w:rPr>
          <w:noProof/>
        </w:rPr>
        <w:instrText xml:space="preserve"> PAGEREF _Toc392595169 \h </w:instrText>
      </w:r>
      <w:r w:rsidRPr="00CE209D">
        <w:rPr>
          <w:noProof/>
        </w:rPr>
      </w:r>
      <w:r w:rsidRPr="00CE209D">
        <w:rPr>
          <w:noProof/>
        </w:rPr>
        <w:fldChar w:fldCharType="separate"/>
      </w:r>
      <w:r w:rsidR="00DC68A7">
        <w:rPr>
          <w:noProof/>
        </w:rPr>
        <w:t>29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250</w:t>
      </w:r>
      <w:r>
        <w:rPr>
          <w:noProof/>
        </w:rPr>
        <w:tab/>
        <w:t>Interest payment received for foreign resident</w:t>
      </w:r>
      <w:r w:rsidRPr="00CE209D">
        <w:rPr>
          <w:noProof/>
        </w:rPr>
        <w:tab/>
      </w:r>
      <w:r w:rsidRPr="00CE209D">
        <w:rPr>
          <w:noProof/>
        </w:rPr>
        <w:fldChar w:fldCharType="begin"/>
      </w:r>
      <w:r w:rsidRPr="00CE209D">
        <w:rPr>
          <w:noProof/>
        </w:rPr>
        <w:instrText xml:space="preserve"> PAGEREF _Toc392595170 \h </w:instrText>
      </w:r>
      <w:r w:rsidRPr="00CE209D">
        <w:rPr>
          <w:noProof/>
        </w:rPr>
      </w:r>
      <w:r w:rsidRPr="00CE209D">
        <w:rPr>
          <w:noProof/>
        </w:rPr>
        <w:fldChar w:fldCharType="separate"/>
      </w:r>
      <w:r w:rsidR="00DC68A7">
        <w:rPr>
          <w:noProof/>
        </w:rPr>
        <w:t>29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255</w:t>
      </w:r>
      <w:r>
        <w:rPr>
          <w:noProof/>
        </w:rPr>
        <w:tab/>
        <w:t>Interest payment derived by lender in carrying on business through overseas permanent establishment</w:t>
      </w:r>
      <w:r w:rsidRPr="00CE209D">
        <w:rPr>
          <w:noProof/>
        </w:rPr>
        <w:tab/>
      </w:r>
      <w:r w:rsidRPr="00CE209D">
        <w:rPr>
          <w:noProof/>
        </w:rPr>
        <w:fldChar w:fldCharType="begin"/>
      </w:r>
      <w:r w:rsidRPr="00CE209D">
        <w:rPr>
          <w:noProof/>
        </w:rPr>
        <w:instrText xml:space="preserve"> PAGEREF _Toc392595171 \h </w:instrText>
      </w:r>
      <w:r w:rsidRPr="00CE209D">
        <w:rPr>
          <w:noProof/>
        </w:rPr>
      </w:r>
      <w:r w:rsidRPr="00CE209D">
        <w:rPr>
          <w:noProof/>
        </w:rPr>
        <w:fldChar w:fldCharType="separate"/>
      </w:r>
      <w:r w:rsidR="00DC68A7">
        <w:rPr>
          <w:noProof/>
        </w:rPr>
        <w:t>30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260</w:t>
      </w:r>
      <w:r>
        <w:rPr>
          <w:noProof/>
        </w:rPr>
        <w:tab/>
        <w:t>Lender to notify borrower if interest derived through overseas permanent establishment</w:t>
      </w:r>
      <w:r w:rsidRPr="00CE209D">
        <w:rPr>
          <w:noProof/>
        </w:rPr>
        <w:tab/>
      </w:r>
      <w:r w:rsidRPr="00CE209D">
        <w:rPr>
          <w:noProof/>
        </w:rPr>
        <w:fldChar w:fldCharType="begin"/>
      </w:r>
      <w:r w:rsidRPr="00CE209D">
        <w:rPr>
          <w:noProof/>
        </w:rPr>
        <w:instrText xml:space="preserve"> PAGEREF _Toc392595172 \h </w:instrText>
      </w:r>
      <w:r w:rsidRPr="00CE209D">
        <w:rPr>
          <w:noProof/>
        </w:rPr>
      </w:r>
      <w:r w:rsidRPr="00CE209D">
        <w:rPr>
          <w:noProof/>
        </w:rPr>
        <w:fldChar w:fldCharType="separate"/>
      </w:r>
      <w:r w:rsidR="00DC68A7">
        <w:rPr>
          <w:noProof/>
        </w:rPr>
        <w:t>30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Royalties</w:t>
      </w:r>
      <w:r w:rsidR="00FD7D25">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_Toc392595173 \h </w:instrText>
      </w:r>
      <w:r w:rsidRPr="00CE209D">
        <w:rPr>
          <w:b w:val="0"/>
          <w:noProof/>
          <w:sz w:val="18"/>
        </w:rPr>
      </w:r>
      <w:r w:rsidRPr="00CE209D">
        <w:rPr>
          <w:b w:val="0"/>
          <w:noProof/>
          <w:sz w:val="18"/>
        </w:rPr>
        <w:fldChar w:fldCharType="separate"/>
      </w:r>
      <w:r w:rsidR="00DC68A7">
        <w:rPr>
          <w:b w:val="0"/>
          <w:noProof/>
          <w:sz w:val="18"/>
        </w:rPr>
        <w:t>31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280</w:t>
      </w:r>
      <w:r>
        <w:rPr>
          <w:noProof/>
        </w:rPr>
        <w:tab/>
        <w:t>Royalty payment to overseas person</w:t>
      </w:r>
      <w:r w:rsidRPr="00CE209D">
        <w:rPr>
          <w:noProof/>
        </w:rPr>
        <w:tab/>
      </w:r>
      <w:r w:rsidRPr="00CE209D">
        <w:rPr>
          <w:noProof/>
        </w:rPr>
        <w:fldChar w:fldCharType="begin"/>
      </w:r>
      <w:r w:rsidRPr="00CE209D">
        <w:rPr>
          <w:noProof/>
        </w:rPr>
        <w:instrText xml:space="preserve"> PAGEREF _Toc392595174 \h </w:instrText>
      </w:r>
      <w:r w:rsidRPr="00CE209D">
        <w:rPr>
          <w:noProof/>
        </w:rPr>
      </w:r>
      <w:r w:rsidRPr="00CE209D">
        <w:rPr>
          <w:noProof/>
        </w:rPr>
        <w:fldChar w:fldCharType="separate"/>
      </w:r>
      <w:r w:rsidR="00DC68A7">
        <w:rPr>
          <w:noProof/>
        </w:rPr>
        <w:t>31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285</w:t>
      </w:r>
      <w:r>
        <w:rPr>
          <w:noProof/>
        </w:rPr>
        <w:tab/>
        <w:t>Royalty payment received for foreign resident</w:t>
      </w:r>
      <w:r w:rsidRPr="00CE209D">
        <w:rPr>
          <w:noProof/>
        </w:rPr>
        <w:tab/>
      </w:r>
      <w:r w:rsidRPr="00CE209D">
        <w:rPr>
          <w:noProof/>
        </w:rPr>
        <w:fldChar w:fldCharType="begin"/>
      </w:r>
      <w:r w:rsidRPr="00CE209D">
        <w:rPr>
          <w:noProof/>
        </w:rPr>
        <w:instrText xml:space="preserve"> PAGEREF _Toc392595175 \h </w:instrText>
      </w:r>
      <w:r w:rsidRPr="00CE209D">
        <w:rPr>
          <w:noProof/>
        </w:rPr>
      </w:r>
      <w:r w:rsidRPr="00CE209D">
        <w:rPr>
          <w:noProof/>
        </w:rPr>
        <w:fldChar w:fldCharType="separate"/>
      </w:r>
      <w:r w:rsidR="00DC68A7">
        <w:rPr>
          <w:noProof/>
        </w:rPr>
        <w:t>31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General</w:t>
      </w:r>
      <w:r w:rsidR="00FD7D25">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_Toc392595176 \h </w:instrText>
      </w:r>
      <w:r w:rsidRPr="00CE209D">
        <w:rPr>
          <w:b w:val="0"/>
          <w:noProof/>
          <w:sz w:val="18"/>
        </w:rPr>
      </w:r>
      <w:r w:rsidRPr="00CE209D">
        <w:rPr>
          <w:b w:val="0"/>
          <w:noProof/>
          <w:sz w:val="18"/>
        </w:rPr>
        <w:fldChar w:fldCharType="separate"/>
      </w:r>
      <w:r w:rsidR="00DC68A7">
        <w:rPr>
          <w:b w:val="0"/>
          <w:noProof/>
          <w:sz w:val="18"/>
        </w:rPr>
        <w:t>32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300</w:t>
      </w:r>
      <w:r>
        <w:rPr>
          <w:noProof/>
        </w:rPr>
        <w:tab/>
        <w:t>Limits on amount withheld under this Subdivision</w:t>
      </w:r>
      <w:r w:rsidRPr="00CE209D">
        <w:rPr>
          <w:noProof/>
        </w:rPr>
        <w:tab/>
      </w:r>
      <w:r w:rsidRPr="00CE209D">
        <w:rPr>
          <w:noProof/>
        </w:rPr>
        <w:fldChar w:fldCharType="begin"/>
      </w:r>
      <w:r w:rsidRPr="00CE209D">
        <w:rPr>
          <w:noProof/>
        </w:rPr>
        <w:instrText xml:space="preserve"> PAGEREF _Toc392595177 \h </w:instrText>
      </w:r>
      <w:r w:rsidRPr="00CE209D">
        <w:rPr>
          <w:noProof/>
        </w:rPr>
      </w:r>
      <w:r w:rsidRPr="00CE209D">
        <w:rPr>
          <w:noProof/>
        </w:rPr>
        <w:fldChar w:fldCharType="separate"/>
      </w:r>
      <w:r w:rsidR="00DC68A7">
        <w:rPr>
          <w:noProof/>
        </w:rPr>
        <w:t>32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FA—Departing Australia superannuation payments</w:t>
      </w:r>
      <w:r w:rsidRPr="00CE209D">
        <w:rPr>
          <w:b w:val="0"/>
          <w:noProof/>
          <w:sz w:val="18"/>
        </w:rPr>
        <w:tab/>
      </w:r>
      <w:r w:rsidRPr="00CE209D">
        <w:rPr>
          <w:b w:val="0"/>
          <w:noProof/>
          <w:sz w:val="18"/>
        </w:rPr>
        <w:fldChar w:fldCharType="begin"/>
      </w:r>
      <w:r w:rsidRPr="00CE209D">
        <w:rPr>
          <w:b w:val="0"/>
          <w:noProof/>
          <w:sz w:val="18"/>
        </w:rPr>
        <w:instrText xml:space="preserve"> PAGEREF _Toc392595178 \h </w:instrText>
      </w:r>
      <w:r w:rsidRPr="00CE209D">
        <w:rPr>
          <w:b w:val="0"/>
          <w:noProof/>
          <w:sz w:val="18"/>
        </w:rPr>
      </w:r>
      <w:r w:rsidRPr="00CE209D">
        <w:rPr>
          <w:b w:val="0"/>
          <w:noProof/>
          <w:sz w:val="18"/>
        </w:rPr>
        <w:fldChar w:fldCharType="separate"/>
      </w:r>
      <w:r w:rsidR="00DC68A7">
        <w:rPr>
          <w:b w:val="0"/>
          <w:noProof/>
          <w:sz w:val="18"/>
        </w:rPr>
        <w:t>32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305</w:t>
      </w:r>
      <w:r>
        <w:rPr>
          <w:noProof/>
        </w:rPr>
        <w:tab/>
        <w:t>Departing Australia superannuation payment</w:t>
      </w:r>
      <w:r w:rsidRPr="00CE209D">
        <w:rPr>
          <w:noProof/>
        </w:rPr>
        <w:tab/>
      </w:r>
      <w:r w:rsidRPr="00CE209D">
        <w:rPr>
          <w:noProof/>
        </w:rPr>
        <w:fldChar w:fldCharType="begin"/>
      </w:r>
      <w:r w:rsidRPr="00CE209D">
        <w:rPr>
          <w:noProof/>
        </w:rPr>
        <w:instrText xml:space="preserve"> PAGEREF _Toc392595179 \h </w:instrText>
      </w:r>
      <w:r w:rsidRPr="00CE209D">
        <w:rPr>
          <w:noProof/>
        </w:rPr>
      </w:r>
      <w:r w:rsidRPr="00CE209D">
        <w:rPr>
          <w:noProof/>
        </w:rPr>
        <w:fldChar w:fldCharType="separate"/>
      </w:r>
      <w:r w:rsidR="00DC68A7">
        <w:rPr>
          <w:noProof/>
        </w:rPr>
        <w:t>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310</w:t>
      </w:r>
      <w:r>
        <w:rPr>
          <w:noProof/>
        </w:rPr>
        <w:tab/>
        <w:t>Limits on amount withheld under this Subdivision</w:t>
      </w:r>
      <w:r w:rsidRPr="00CE209D">
        <w:rPr>
          <w:noProof/>
        </w:rPr>
        <w:tab/>
      </w:r>
      <w:r w:rsidRPr="00CE209D">
        <w:rPr>
          <w:noProof/>
        </w:rPr>
        <w:fldChar w:fldCharType="begin"/>
      </w:r>
      <w:r w:rsidRPr="00CE209D">
        <w:rPr>
          <w:noProof/>
        </w:rPr>
        <w:instrText xml:space="preserve"> PAGEREF _Toc392595180 \h </w:instrText>
      </w:r>
      <w:r w:rsidRPr="00CE209D">
        <w:rPr>
          <w:noProof/>
        </w:rPr>
      </w:r>
      <w:r w:rsidRPr="00CE209D">
        <w:rPr>
          <w:noProof/>
        </w:rPr>
        <w:fldChar w:fldCharType="separate"/>
      </w:r>
      <w:r w:rsidR="00DC68A7">
        <w:rPr>
          <w:noProof/>
        </w:rPr>
        <w:t>33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FAA—Excess untaxed roll</w:t>
      </w:r>
      <w:r>
        <w:rPr>
          <w:noProof/>
        </w:rPr>
        <w:noBreakHyphen/>
        <w:t>over amount</w:t>
      </w:r>
      <w:r w:rsidRPr="00CE209D">
        <w:rPr>
          <w:b w:val="0"/>
          <w:noProof/>
          <w:sz w:val="18"/>
        </w:rPr>
        <w:tab/>
      </w:r>
      <w:r w:rsidRPr="00CE209D">
        <w:rPr>
          <w:b w:val="0"/>
          <w:noProof/>
          <w:sz w:val="18"/>
        </w:rPr>
        <w:fldChar w:fldCharType="begin"/>
      </w:r>
      <w:r w:rsidRPr="00CE209D">
        <w:rPr>
          <w:b w:val="0"/>
          <w:noProof/>
          <w:sz w:val="18"/>
        </w:rPr>
        <w:instrText xml:space="preserve"> PAGEREF _Toc392595181 \h </w:instrText>
      </w:r>
      <w:r w:rsidRPr="00CE209D">
        <w:rPr>
          <w:b w:val="0"/>
          <w:noProof/>
          <w:sz w:val="18"/>
        </w:rPr>
      </w:r>
      <w:r w:rsidRPr="00CE209D">
        <w:rPr>
          <w:b w:val="0"/>
          <w:noProof/>
          <w:sz w:val="18"/>
        </w:rPr>
        <w:fldChar w:fldCharType="separate"/>
      </w:r>
      <w:r w:rsidR="00DC68A7">
        <w:rPr>
          <w:b w:val="0"/>
          <w:noProof/>
          <w:sz w:val="18"/>
        </w:rPr>
        <w:t>33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312</w:t>
      </w:r>
      <w:r>
        <w:rPr>
          <w:noProof/>
        </w:rPr>
        <w:tab/>
        <w:t>Untaxed roll</w:t>
      </w:r>
      <w:r>
        <w:rPr>
          <w:noProof/>
        </w:rPr>
        <w:noBreakHyphen/>
        <w:t>over superannuation benefits</w:t>
      </w:r>
      <w:r w:rsidRPr="00CE209D">
        <w:rPr>
          <w:noProof/>
        </w:rPr>
        <w:tab/>
      </w:r>
      <w:r w:rsidRPr="00CE209D">
        <w:rPr>
          <w:noProof/>
        </w:rPr>
        <w:fldChar w:fldCharType="begin"/>
      </w:r>
      <w:r w:rsidRPr="00CE209D">
        <w:rPr>
          <w:noProof/>
        </w:rPr>
        <w:instrText xml:space="preserve"> PAGEREF _Toc392595182 \h </w:instrText>
      </w:r>
      <w:r w:rsidRPr="00CE209D">
        <w:rPr>
          <w:noProof/>
        </w:rPr>
      </w:r>
      <w:r w:rsidRPr="00CE209D">
        <w:rPr>
          <w:noProof/>
        </w:rPr>
        <w:fldChar w:fldCharType="separate"/>
      </w:r>
      <w:r w:rsidR="00DC68A7">
        <w:rPr>
          <w:noProof/>
        </w:rPr>
        <w:t>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313</w:t>
      </w:r>
      <w:r>
        <w:rPr>
          <w:noProof/>
        </w:rPr>
        <w:tab/>
        <w:t>Limits on amount withheld under this Subdivision</w:t>
      </w:r>
      <w:r w:rsidRPr="00CE209D">
        <w:rPr>
          <w:noProof/>
        </w:rPr>
        <w:tab/>
      </w:r>
      <w:r w:rsidRPr="00CE209D">
        <w:rPr>
          <w:noProof/>
        </w:rPr>
        <w:fldChar w:fldCharType="begin"/>
      </w:r>
      <w:r w:rsidRPr="00CE209D">
        <w:rPr>
          <w:noProof/>
        </w:rPr>
        <w:instrText xml:space="preserve"> PAGEREF _Toc392595183 \h </w:instrText>
      </w:r>
      <w:r w:rsidRPr="00CE209D">
        <w:rPr>
          <w:noProof/>
        </w:rPr>
      </w:r>
      <w:r w:rsidRPr="00CE209D">
        <w:rPr>
          <w:noProof/>
        </w:rPr>
        <w:fldChar w:fldCharType="separate"/>
      </w:r>
      <w:r w:rsidR="00DC68A7">
        <w:rPr>
          <w:noProof/>
        </w:rPr>
        <w:t>33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FB—Payments to foreign residents etc.</w:t>
      </w:r>
      <w:r w:rsidRPr="00CE209D">
        <w:rPr>
          <w:b w:val="0"/>
          <w:noProof/>
          <w:sz w:val="18"/>
        </w:rPr>
        <w:tab/>
      </w:r>
      <w:r w:rsidRPr="00CE209D">
        <w:rPr>
          <w:b w:val="0"/>
          <w:noProof/>
          <w:sz w:val="18"/>
        </w:rPr>
        <w:fldChar w:fldCharType="begin"/>
      </w:r>
      <w:r w:rsidRPr="00CE209D">
        <w:rPr>
          <w:b w:val="0"/>
          <w:noProof/>
          <w:sz w:val="18"/>
        </w:rPr>
        <w:instrText xml:space="preserve"> PAGEREF _Toc392595184 \h </w:instrText>
      </w:r>
      <w:r w:rsidRPr="00CE209D">
        <w:rPr>
          <w:b w:val="0"/>
          <w:noProof/>
          <w:sz w:val="18"/>
        </w:rPr>
      </w:r>
      <w:r w:rsidRPr="00CE209D">
        <w:rPr>
          <w:b w:val="0"/>
          <w:noProof/>
          <w:sz w:val="18"/>
        </w:rPr>
        <w:fldChar w:fldCharType="separate"/>
      </w:r>
      <w:r w:rsidR="00DC68A7">
        <w:rPr>
          <w:b w:val="0"/>
          <w:noProof/>
          <w:sz w:val="18"/>
        </w:rPr>
        <w:t>34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315</w:t>
      </w:r>
      <w:r>
        <w:rPr>
          <w:noProof/>
        </w:rPr>
        <w:tab/>
        <w:t>Payment to foreign resident etc.</w:t>
      </w:r>
      <w:r w:rsidRPr="00CE209D">
        <w:rPr>
          <w:noProof/>
        </w:rPr>
        <w:tab/>
      </w:r>
      <w:r w:rsidRPr="00CE209D">
        <w:rPr>
          <w:noProof/>
        </w:rPr>
        <w:fldChar w:fldCharType="begin"/>
      </w:r>
      <w:r w:rsidRPr="00CE209D">
        <w:rPr>
          <w:noProof/>
        </w:rPr>
        <w:instrText xml:space="preserve"> PAGEREF _Toc392595185 \h </w:instrText>
      </w:r>
      <w:r w:rsidRPr="00CE209D">
        <w:rPr>
          <w:noProof/>
        </w:rPr>
      </w:r>
      <w:r w:rsidRPr="00CE209D">
        <w:rPr>
          <w:noProof/>
        </w:rPr>
        <w:fldChar w:fldCharType="separate"/>
      </w:r>
      <w:r w:rsidR="00DC68A7">
        <w:rPr>
          <w:noProof/>
        </w:rPr>
        <w:t>34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317</w:t>
      </w:r>
      <w:r>
        <w:rPr>
          <w:noProof/>
        </w:rPr>
        <w:tab/>
        <w:t>Payment received for foreign resident etc.</w:t>
      </w:r>
      <w:r w:rsidRPr="00CE209D">
        <w:rPr>
          <w:noProof/>
        </w:rPr>
        <w:tab/>
      </w:r>
      <w:r w:rsidRPr="00CE209D">
        <w:rPr>
          <w:noProof/>
        </w:rPr>
        <w:fldChar w:fldCharType="begin"/>
      </w:r>
      <w:r w:rsidRPr="00CE209D">
        <w:rPr>
          <w:noProof/>
        </w:rPr>
        <w:instrText xml:space="preserve"> PAGEREF _Toc392595186 \h </w:instrText>
      </w:r>
      <w:r w:rsidRPr="00CE209D">
        <w:rPr>
          <w:noProof/>
        </w:rPr>
      </w:r>
      <w:r w:rsidRPr="00CE209D">
        <w:rPr>
          <w:noProof/>
        </w:rPr>
        <w:fldChar w:fldCharType="separate"/>
      </w:r>
      <w:r w:rsidR="00DC68A7">
        <w:rPr>
          <w:noProof/>
        </w:rPr>
        <w:t>35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319</w:t>
      </w:r>
      <w:r>
        <w:rPr>
          <w:noProof/>
        </w:rPr>
        <w:tab/>
        <w:t>Exemptions from withholding obligations under this Subdivision</w:t>
      </w:r>
      <w:r w:rsidRPr="00CE209D">
        <w:rPr>
          <w:noProof/>
        </w:rPr>
        <w:tab/>
      </w:r>
      <w:r w:rsidRPr="00CE209D">
        <w:rPr>
          <w:noProof/>
        </w:rPr>
        <w:fldChar w:fldCharType="begin"/>
      </w:r>
      <w:r w:rsidRPr="00CE209D">
        <w:rPr>
          <w:noProof/>
        </w:rPr>
        <w:instrText xml:space="preserve"> PAGEREF _Toc392595187 \h </w:instrText>
      </w:r>
      <w:r w:rsidRPr="00CE209D">
        <w:rPr>
          <w:noProof/>
        </w:rPr>
      </w:r>
      <w:r w:rsidRPr="00CE209D">
        <w:rPr>
          <w:noProof/>
        </w:rPr>
        <w:fldChar w:fldCharType="separate"/>
      </w:r>
      <w:r w:rsidR="00DC68A7">
        <w:rPr>
          <w:noProof/>
        </w:rPr>
        <w:t>36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FC—Seasonal Labour Mobility Program</w:t>
      </w:r>
      <w:r w:rsidRPr="00CE209D">
        <w:rPr>
          <w:b w:val="0"/>
          <w:noProof/>
          <w:sz w:val="18"/>
        </w:rPr>
        <w:tab/>
      </w:r>
      <w:r w:rsidRPr="00CE209D">
        <w:rPr>
          <w:b w:val="0"/>
          <w:noProof/>
          <w:sz w:val="18"/>
        </w:rPr>
        <w:fldChar w:fldCharType="begin"/>
      </w:r>
      <w:r w:rsidRPr="00CE209D">
        <w:rPr>
          <w:b w:val="0"/>
          <w:noProof/>
          <w:sz w:val="18"/>
        </w:rPr>
        <w:instrText xml:space="preserve"> PAGEREF _Toc392595188 \h </w:instrText>
      </w:r>
      <w:r w:rsidRPr="00CE209D">
        <w:rPr>
          <w:b w:val="0"/>
          <w:noProof/>
          <w:sz w:val="18"/>
        </w:rPr>
      </w:r>
      <w:r w:rsidRPr="00CE209D">
        <w:rPr>
          <w:b w:val="0"/>
          <w:noProof/>
          <w:sz w:val="18"/>
        </w:rPr>
        <w:fldChar w:fldCharType="separate"/>
      </w:r>
      <w:r w:rsidR="00DC68A7">
        <w:rPr>
          <w:b w:val="0"/>
          <w:noProof/>
          <w:sz w:val="18"/>
        </w:rPr>
        <w:t>37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319A</w:t>
      </w:r>
      <w:r>
        <w:rPr>
          <w:noProof/>
        </w:rPr>
        <w:tab/>
        <w:t>Payment to employee</w:t>
      </w:r>
      <w:r w:rsidRPr="00CE209D">
        <w:rPr>
          <w:noProof/>
        </w:rPr>
        <w:tab/>
      </w:r>
      <w:r w:rsidRPr="00CE209D">
        <w:rPr>
          <w:noProof/>
        </w:rPr>
        <w:fldChar w:fldCharType="begin"/>
      </w:r>
      <w:r w:rsidRPr="00CE209D">
        <w:rPr>
          <w:noProof/>
        </w:rPr>
        <w:instrText xml:space="preserve"> PAGEREF _Toc392595189 \h </w:instrText>
      </w:r>
      <w:r w:rsidRPr="00CE209D">
        <w:rPr>
          <w:noProof/>
        </w:rPr>
      </w:r>
      <w:r w:rsidRPr="00CE209D">
        <w:rPr>
          <w:noProof/>
        </w:rPr>
        <w:fldChar w:fldCharType="separate"/>
      </w:r>
      <w:r w:rsidR="00DC68A7">
        <w:rPr>
          <w:noProof/>
        </w:rPr>
        <w:t>37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G—Payments in respect of mining on Aboriginal land, and natural resources</w:t>
      </w:r>
      <w:r w:rsidRPr="00CE209D">
        <w:rPr>
          <w:b w:val="0"/>
          <w:noProof/>
          <w:sz w:val="18"/>
        </w:rPr>
        <w:tab/>
      </w:r>
      <w:r w:rsidRPr="00CE209D">
        <w:rPr>
          <w:b w:val="0"/>
          <w:noProof/>
          <w:sz w:val="18"/>
        </w:rPr>
        <w:fldChar w:fldCharType="begin"/>
      </w:r>
      <w:r w:rsidRPr="00CE209D">
        <w:rPr>
          <w:b w:val="0"/>
          <w:noProof/>
          <w:sz w:val="18"/>
        </w:rPr>
        <w:instrText xml:space="preserve"> PAGEREF _Toc392595190 \h </w:instrText>
      </w:r>
      <w:r w:rsidRPr="00CE209D">
        <w:rPr>
          <w:b w:val="0"/>
          <w:noProof/>
          <w:sz w:val="18"/>
        </w:rPr>
      </w:r>
      <w:r w:rsidRPr="00CE209D">
        <w:rPr>
          <w:b w:val="0"/>
          <w:noProof/>
          <w:sz w:val="18"/>
        </w:rPr>
        <w:fldChar w:fldCharType="separate"/>
      </w:r>
      <w:r w:rsidR="00DC68A7">
        <w:rPr>
          <w:b w:val="0"/>
          <w:noProof/>
          <w:sz w:val="18"/>
        </w:rPr>
        <w:t>38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Mining on Aboriginal land</w:t>
      </w:r>
      <w:r w:rsidRPr="00CE209D">
        <w:rPr>
          <w:b w:val="0"/>
          <w:noProof/>
          <w:sz w:val="18"/>
        </w:rPr>
        <w:tab/>
      </w:r>
      <w:r w:rsidRPr="00CE209D">
        <w:rPr>
          <w:b w:val="0"/>
          <w:noProof/>
          <w:sz w:val="18"/>
        </w:rPr>
        <w:fldChar w:fldCharType="begin"/>
      </w:r>
      <w:r w:rsidRPr="00CE209D">
        <w:rPr>
          <w:b w:val="0"/>
          <w:noProof/>
          <w:sz w:val="18"/>
        </w:rPr>
        <w:instrText xml:space="preserve"> PAGEREF _Toc392595191 \h </w:instrText>
      </w:r>
      <w:r w:rsidRPr="00CE209D">
        <w:rPr>
          <w:b w:val="0"/>
          <w:noProof/>
          <w:sz w:val="18"/>
        </w:rPr>
      </w:r>
      <w:r w:rsidRPr="00CE209D">
        <w:rPr>
          <w:b w:val="0"/>
          <w:noProof/>
          <w:sz w:val="18"/>
        </w:rPr>
        <w:fldChar w:fldCharType="separate"/>
      </w:r>
      <w:r w:rsidR="00DC68A7">
        <w:rPr>
          <w:b w:val="0"/>
          <w:noProof/>
          <w:sz w:val="18"/>
        </w:rPr>
        <w:t>38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320</w:t>
      </w:r>
      <w:r>
        <w:rPr>
          <w:noProof/>
        </w:rPr>
        <w:tab/>
        <w:t>Mining payment</w:t>
      </w:r>
      <w:r w:rsidRPr="00CE209D">
        <w:rPr>
          <w:noProof/>
        </w:rPr>
        <w:tab/>
      </w:r>
      <w:r w:rsidRPr="00CE209D">
        <w:rPr>
          <w:noProof/>
        </w:rPr>
        <w:fldChar w:fldCharType="begin"/>
      </w:r>
      <w:r w:rsidRPr="00CE209D">
        <w:rPr>
          <w:noProof/>
        </w:rPr>
        <w:instrText xml:space="preserve"> PAGEREF _Toc392595192 \h </w:instrText>
      </w:r>
      <w:r w:rsidRPr="00CE209D">
        <w:rPr>
          <w:noProof/>
        </w:rPr>
      </w:r>
      <w:r w:rsidRPr="00CE209D">
        <w:rPr>
          <w:noProof/>
        </w:rPr>
        <w:fldChar w:fldCharType="separate"/>
      </w:r>
      <w:r w:rsidR="00DC68A7">
        <w:rPr>
          <w:noProof/>
        </w:rPr>
        <w:t>38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Natural resources</w:t>
      </w:r>
      <w:r w:rsidRPr="00CE209D">
        <w:rPr>
          <w:b w:val="0"/>
          <w:noProof/>
          <w:sz w:val="18"/>
        </w:rPr>
        <w:tab/>
      </w:r>
      <w:r w:rsidRPr="00CE209D">
        <w:rPr>
          <w:b w:val="0"/>
          <w:noProof/>
          <w:sz w:val="18"/>
        </w:rPr>
        <w:fldChar w:fldCharType="begin"/>
      </w:r>
      <w:r w:rsidRPr="00CE209D">
        <w:rPr>
          <w:b w:val="0"/>
          <w:noProof/>
          <w:sz w:val="18"/>
        </w:rPr>
        <w:instrText xml:space="preserve"> PAGEREF _Toc392595193 \h </w:instrText>
      </w:r>
      <w:r w:rsidRPr="00CE209D">
        <w:rPr>
          <w:b w:val="0"/>
          <w:noProof/>
          <w:sz w:val="18"/>
        </w:rPr>
      </w:r>
      <w:r w:rsidRPr="00CE209D">
        <w:rPr>
          <w:b w:val="0"/>
          <w:noProof/>
          <w:sz w:val="18"/>
        </w:rPr>
        <w:fldChar w:fldCharType="separate"/>
      </w:r>
      <w:r w:rsidR="00DC68A7">
        <w:rPr>
          <w:b w:val="0"/>
          <w:noProof/>
          <w:sz w:val="18"/>
        </w:rPr>
        <w:t>38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325</w:t>
      </w:r>
      <w:r>
        <w:rPr>
          <w:noProof/>
        </w:rPr>
        <w:tab/>
        <w:t>Natural resource payment</w:t>
      </w:r>
      <w:r w:rsidRPr="00CE209D">
        <w:rPr>
          <w:noProof/>
        </w:rPr>
        <w:tab/>
      </w:r>
      <w:r w:rsidRPr="00CE209D">
        <w:rPr>
          <w:noProof/>
        </w:rPr>
        <w:fldChar w:fldCharType="begin"/>
      </w:r>
      <w:r w:rsidRPr="00CE209D">
        <w:rPr>
          <w:noProof/>
        </w:rPr>
        <w:instrText xml:space="preserve"> PAGEREF _Toc392595194 \h </w:instrText>
      </w:r>
      <w:r w:rsidRPr="00CE209D">
        <w:rPr>
          <w:noProof/>
        </w:rPr>
      </w:r>
      <w:r w:rsidRPr="00CE209D">
        <w:rPr>
          <w:noProof/>
        </w:rPr>
        <w:fldChar w:fldCharType="separate"/>
      </w:r>
      <w:r w:rsidR="00DC68A7">
        <w:rPr>
          <w:noProof/>
        </w:rPr>
        <w:t>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330</w:t>
      </w:r>
      <w:r>
        <w:rPr>
          <w:noProof/>
        </w:rPr>
        <w:tab/>
        <w:t>Payer must ask Commissioner how much to withhold</w:t>
      </w:r>
      <w:r w:rsidRPr="00CE209D">
        <w:rPr>
          <w:noProof/>
        </w:rPr>
        <w:tab/>
      </w:r>
      <w:r w:rsidRPr="00CE209D">
        <w:rPr>
          <w:noProof/>
        </w:rPr>
        <w:fldChar w:fldCharType="begin"/>
      </w:r>
      <w:r w:rsidRPr="00CE209D">
        <w:rPr>
          <w:noProof/>
        </w:rPr>
        <w:instrText xml:space="preserve"> PAGEREF _Toc392595195 \h </w:instrText>
      </w:r>
      <w:r w:rsidRPr="00CE209D">
        <w:rPr>
          <w:noProof/>
        </w:rPr>
      </w:r>
      <w:r w:rsidRPr="00CE209D">
        <w:rPr>
          <w:noProof/>
        </w:rPr>
        <w:fldChar w:fldCharType="separate"/>
      </w:r>
      <w:r w:rsidR="00DC68A7">
        <w:rPr>
          <w:noProof/>
        </w:rPr>
        <w:t>39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335</w:t>
      </w:r>
      <w:r>
        <w:rPr>
          <w:noProof/>
        </w:rPr>
        <w:tab/>
        <w:t>Commissioner may exempt from section 12</w:t>
      </w:r>
      <w:r>
        <w:rPr>
          <w:noProof/>
        </w:rPr>
        <w:noBreakHyphen/>
        <w:t>330, subject to conditions</w:t>
      </w:r>
      <w:r w:rsidRPr="00CE209D">
        <w:rPr>
          <w:noProof/>
        </w:rPr>
        <w:tab/>
      </w:r>
      <w:r w:rsidRPr="00CE209D">
        <w:rPr>
          <w:noProof/>
        </w:rPr>
        <w:fldChar w:fldCharType="begin"/>
      </w:r>
      <w:r w:rsidRPr="00CE209D">
        <w:rPr>
          <w:noProof/>
        </w:rPr>
        <w:instrText xml:space="preserve"> PAGEREF _Toc392595196 \h </w:instrText>
      </w:r>
      <w:r w:rsidRPr="00CE209D">
        <w:rPr>
          <w:noProof/>
        </w:rPr>
      </w:r>
      <w:r w:rsidRPr="00CE209D">
        <w:rPr>
          <w:noProof/>
        </w:rPr>
        <w:fldChar w:fldCharType="separate"/>
      </w:r>
      <w:r w:rsidR="00DC68A7">
        <w:rPr>
          <w:noProof/>
        </w:rPr>
        <w:t>40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12</w:t>
      </w:r>
      <w:r>
        <w:rPr>
          <w:noProof/>
        </w:rPr>
        <w:noBreakHyphen/>
        <w:t>H—Distributions of managed investment trust income</w:t>
      </w:r>
      <w:r w:rsidRPr="00CE209D">
        <w:rPr>
          <w:b w:val="0"/>
          <w:noProof/>
          <w:sz w:val="18"/>
        </w:rPr>
        <w:tab/>
      </w:r>
      <w:r w:rsidRPr="00CE209D">
        <w:rPr>
          <w:b w:val="0"/>
          <w:noProof/>
          <w:sz w:val="18"/>
        </w:rPr>
        <w:fldChar w:fldCharType="begin"/>
      </w:r>
      <w:r w:rsidRPr="00CE209D">
        <w:rPr>
          <w:b w:val="0"/>
          <w:noProof/>
          <w:sz w:val="18"/>
        </w:rPr>
        <w:instrText xml:space="preserve"> PAGEREF _Toc392595197 \h </w:instrText>
      </w:r>
      <w:r w:rsidRPr="00CE209D">
        <w:rPr>
          <w:b w:val="0"/>
          <w:noProof/>
          <w:sz w:val="18"/>
        </w:rPr>
      </w:r>
      <w:r w:rsidRPr="00CE209D">
        <w:rPr>
          <w:b w:val="0"/>
          <w:noProof/>
          <w:sz w:val="18"/>
        </w:rPr>
        <w:fldChar w:fldCharType="separate"/>
      </w:r>
      <w:r w:rsidR="00DC68A7">
        <w:rPr>
          <w:b w:val="0"/>
          <w:noProof/>
          <w:sz w:val="18"/>
        </w:rPr>
        <w:t>40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12</w:t>
      </w:r>
      <w:r>
        <w:rPr>
          <w:noProof/>
        </w:rPr>
        <w:noBreakHyphen/>
        <w:t>H</w:t>
      </w:r>
      <w:r w:rsidRPr="00CE209D">
        <w:rPr>
          <w:b w:val="0"/>
          <w:noProof/>
          <w:sz w:val="18"/>
        </w:rPr>
        <w:tab/>
      </w:r>
      <w:r w:rsidRPr="00CE209D">
        <w:rPr>
          <w:b w:val="0"/>
          <w:noProof/>
          <w:sz w:val="18"/>
        </w:rPr>
        <w:fldChar w:fldCharType="begin"/>
      </w:r>
      <w:r w:rsidRPr="00CE209D">
        <w:rPr>
          <w:b w:val="0"/>
          <w:noProof/>
          <w:sz w:val="18"/>
        </w:rPr>
        <w:instrText xml:space="preserve"> PAGEREF _Toc392595198 \h </w:instrText>
      </w:r>
      <w:r w:rsidRPr="00CE209D">
        <w:rPr>
          <w:b w:val="0"/>
          <w:noProof/>
          <w:sz w:val="18"/>
        </w:rPr>
      </w:r>
      <w:r w:rsidRPr="00CE209D">
        <w:rPr>
          <w:b w:val="0"/>
          <w:noProof/>
          <w:sz w:val="18"/>
        </w:rPr>
        <w:fldChar w:fldCharType="separate"/>
      </w:r>
      <w:r w:rsidR="00DC68A7">
        <w:rPr>
          <w:b w:val="0"/>
          <w:noProof/>
          <w:sz w:val="18"/>
        </w:rPr>
        <w:t>40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375</w:t>
      </w:r>
      <w:r>
        <w:rPr>
          <w:noProof/>
        </w:rPr>
        <w:tab/>
        <w:t>What this Subdivision is about</w:t>
      </w:r>
      <w:r w:rsidRPr="00CE209D">
        <w:rPr>
          <w:noProof/>
        </w:rPr>
        <w:tab/>
      </w:r>
      <w:r w:rsidRPr="00CE209D">
        <w:rPr>
          <w:noProof/>
        </w:rPr>
        <w:fldChar w:fldCharType="begin"/>
      </w:r>
      <w:r w:rsidRPr="00CE209D">
        <w:rPr>
          <w:noProof/>
        </w:rPr>
        <w:instrText xml:space="preserve"> PAGEREF _Toc392595199 \h </w:instrText>
      </w:r>
      <w:r w:rsidRPr="00CE209D">
        <w:rPr>
          <w:noProof/>
        </w:rPr>
      </w:r>
      <w:r w:rsidRPr="00CE209D">
        <w:rPr>
          <w:noProof/>
        </w:rPr>
        <w:fldChar w:fldCharType="separate"/>
      </w:r>
      <w:r w:rsidR="00DC68A7">
        <w:rPr>
          <w:noProof/>
        </w:rPr>
        <w:t>40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_Toc392595200 \h </w:instrText>
      </w:r>
      <w:r w:rsidRPr="00CE209D">
        <w:rPr>
          <w:b w:val="0"/>
          <w:noProof/>
          <w:sz w:val="18"/>
        </w:rPr>
      </w:r>
      <w:r w:rsidRPr="00CE209D">
        <w:rPr>
          <w:b w:val="0"/>
          <w:noProof/>
          <w:sz w:val="18"/>
        </w:rPr>
        <w:fldChar w:fldCharType="separate"/>
      </w:r>
      <w:r w:rsidR="00DC68A7">
        <w:rPr>
          <w:b w:val="0"/>
          <w:noProof/>
          <w:sz w:val="18"/>
        </w:rPr>
        <w:t>42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385</w:t>
      </w:r>
      <w:r>
        <w:rPr>
          <w:noProof/>
        </w:rPr>
        <w:tab/>
        <w:t>Withholding by managed investment trusts</w:t>
      </w:r>
      <w:r w:rsidRPr="00CE209D">
        <w:rPr>
          <w:noProof/>
        </w:rPr>
        <w:tab/>
      </w:r>
      <w:r w:rsidRPr="00CE209D">
        <w:rPr>
          <w:noProof/>
        </w:rPr>
        <w:fldChar w:fldCharType="begin"/>
      </w:r>
      <w:r w:rsidRPr="00CE209D">
        <w:rPr>
          <w:noProof/>
        </w:rPr>
        <w:instrText xml:space="preserve"> PAGEREF _Toc392595201 \h </w:instrText>
      </w:r>
      <w:r w:rsidRPr="00CE209D">
        <w:rPr>
          <w:noProof/>
        </w:rPr>
      </w:r>
      <w:r w:rsidRPr="00CE209D">
        <w:rPr>
          <w:noProof/>
        </w:rPr>
        <w:fldChar w:fldCharType="separate"/>
      </w:r>
      <w:r w:rsidR="00DC68A7">
        <w:rPr>
          <w:noProof/>
        </w:rPr>
        <w:t>42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390</w:t>
      </w:r>
      <w:r>
        <w:rPr>
          <w:noProof/>
        </w:rPr>
        <w:tab/>
        <w:t>Withholding by custodians and other entities</w:t>
      </w:r>
      <w:r w:rsidRPr="00CE209D">
        <w:rPr>
          <w:noProof/>
        </w:rPr>
        <w:tab/>
      </w:r>
      <w:r w:rsidRPr="00CE209D">
        <w:rPr>
          <w:noProof/>
        </w:rPr>
        <w:fldChar w:fldCharType="begin"/>
      </w:r>
      <w:r w:rsidRPr="00CE209D">
        <w:rPr>
          <w:noProof/>
        </w:rPr>
        <w:instrText xml:space="preserve"> PAGEREF _Toc392595202 \h </w:instrText>
      </w:r>
      <w:r w:rsidRPr="00CE209D">
        <w:rPr>
          <w:noProof/>
        </w:rPr>
      </w:r>
      <w:r w:rsidRPr="00CE209D">
        <w:rPr>
          <w:noProof/>
        </w:rPr>
        <w:fldChar w:fldCharType="separate"/>
      </w:r>
      <w:r w:rsidR="00DC68A7">
        <w:rPr>
          <w:noProof/>
        </w:rPr>
        <w:t>43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395</w:t>
      </w:r>
      <w:r>
        <w:rPr>
          <w:noProof/>
        </w:rPr>
        <w:tab/>
        <w:t>Requirement to give notice or make information available</w:t>
      </w:r>
      <w:r w:rsidRPr="00CE209D">
        <w:rPr>
          <w:noProof/>
        </w:rPr>
        <w:tab/>
      </w:r>
      <w:r w:rsidRPr="00CE209D">
        <w:rPr>
          <w:noProof/>
        </w:rPr>
        <w:fldChar w:fldCharType="begin"/>
      </w:r>
      <w:r w:rsidRPr="00CE209D">
        <w:rPr>
          <w:noProof/>
        </w:rPr>
        <w:instrText xml:space="preserve"> PAGEREF _Toc392595203 \h </w:instrText>
      </w:r>
      <w:r w:rsidRPr="00CE209D">
        <w:rPr>
          <w:noProof/>
        </w:rPr>
      </w:r>
      <w:r w:rsidRPr="00CE209D">
        <w:rPr>
          <w:noProof/>
        </w:rPr>
        <w:fldChar w:fldCharType="separate"/>
      </w:r>
      <w:r w:rsidR="00DC68A7">
        <w:rPr>
          <w:noProof/>
        </w:rPr>
        <w:t>47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400</w:t>
      </w:r>
      <w:r>
        <w:rPr>
          <w:noProof/>
        </w:rPr>
        <w:tab/>
        <w:t xml:space="preserve">Meaning of </w:t>
      </w:r>
      <w:r w:rsidRPr="006D66B0">
        <w:rPr>
          <w:i/>
          <w:noProof/>
        </w:rPr>
        <w:t>managed investment trust</w:t>
      </w:r>
      <w:r w:rsidRPr="00CE209D">
        <w:rPr>
          <w:noProof/>
        </w:rPr>
        <w:tab/>
      </w:r>
      <w:r w:rsidRPr="00CE209D">
        <w:rPr>
          <w:noProof/>
        </w:rPr>
        <w:fldChar w:fldCharType="begin"/>
      </w:r>
      <w:r w:rsidRPr="00CE209D">
        <w:rPr>
          <w:noProof/>
        </w:rPr>
        <w:instrText xml:space="preserve"> PAGEREF _Toc392595204 \h </w:instrText>
      </w:r>
      <w:r w:rsidRPr="00CE209D">
        <w:rPr>
          <w:noProof/>
        </w:rPr>
      </w:r>
      <w:r w:rsidRPr="00CE209D">
        <w:rPr>
          <w:noProof/>
        </w:rPr>
        <w:fldChar w:fldCharType="separate"/>
      </w:r>
      <w:r w:rsidR="00DC68A7">
        <w:rPr>
          <w:noProof/>
        </w:rPr>
        <w:t>49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401</w:t>
      </w:r>
      <w:r>
        <w:rPr>
          <w:noProof/>
        </w:rPr>
        <w:tab/>
        <w:t>Trusts with wholesale membership</w:t>
      </w:r>
      <w:r w:rsidRPr="00CE209D">
        <w:rPr>
          <w:noProof/>
        </w:rPr>
        <w:tab/>
      </w:r>
      <w:r w:rsidRPr="00CE209D">
        <w:rPr>
          <w:noProof/>
        </w:rPr>
        <w:fldChar w:fldCharType="begin"/>
      </w:r>
      <w:r w:rsidRPr="00CE209D">
        <w:rPr>
          <w:noProof/>
        </w:rPr>
        <w:instrText xml:space="preserve"> PAGEREF _Toc392595205 \h </w:instrText>
      </w:r>
      <w:r w:rsidRPr="00CE209D">
        <w:rPr>
          <w:noProof/>
        </w:rPr>
      </w:r>
      <w:r w:rsidRPr="00CE209D">
        <w:rPr>
          <w:noProof/>
        </w:rPr>
        <w:fldChar w:fldCharType="separate"/>
      </w:r>
      <w:r w:rsidR="00DC68A7">
        <w:rPr>
          <w:noProof/>
        </w:rPr>
        <w:t>51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402</w:t>
      </w:r>
      <w:r>
        <w:rPr>
          <w:noProof/>
        </w:rPr>
        <w:tab/>
        <w:t>Widely</w:t>
      </w:r>
      <w:r>
        <w:rPr>
          <w:noProof/>
        </w:rPr>
        <w:noBreakHyphen/>
        <w:t>held requirements—ordinary case</w:t>
      </w:r>
      <w:r w:rsidRPr="00CE209D">
        <w:rPr>
          <w:noProof/>
        </w:rPr>
        <w:tab/>
      </w:r>
      <w:r w:rsidRPr="00CE209D">
        <w:rPr>
          <w:noProof/>
        </w:rPr>
        <w:fldChar w:fldCharType="begin"/>
      </w:r>
      <w:r w:rsidRPr="00CE209D">
        <w:rPr>
          <w:noProof/>
        </w:rPr>
        <w:instrText xml:space="preserve"> PAGEREF _Toc392595206 \h </w:instrText>
      </w:r>
      <w:r w:rsidRPr="00CE209D">
        <w:rPr>
          <w:noProof/>
        </w:rPr>
      </w:r>
      <w:r w:rsidRPr="00CE209D">
        <w:rPr>
          <w:noProof/>
        </w:rPr>
        <w:fldChar w:fldCharType="separate"/>
      </w:r>
      <w:r w:rsidR="00DC68A7">
        <w:rPr>
          <w:noProof/>
        </w:rPr>
        <w:t>52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402A</w:t>
      </w:r>
      <w:r>
        <w:rPr>
          <w:noProof/>
        </w:rPr>
        <w:tab/>
        <w:t>Widely</w:t>
      </w:r>
      <w:r>
        <w:rPr>
          <w:noProof/>
        </w:rPr>
        <w:noBreakHyphen/>
        <w:t>held requirements for registered MIT—special case for entities covered by subsection 12</w:t>
      </w:r>
      <w:r>
        <w:rPr>
          <w:noProof/>
        </w:rPr>
        <w:noBreakHyphen/>
        <w:t>402(3)</w:t>
      </w:r>
      <w:r w:rsidRPr="00CE209D">
        <w:rPr>
          <w:noProof/>
        </w:rPr>
        <w:tab/>
      </w:r>
      <w:r w:rsidRPr="00CE209D">
        <w:rPr>
          <w:noProof/>
        </w:rPr>
        <w:fldChar w:fldCharType="begin"/>
      </w:r>
      <w:r w:rsidRPr="00CE209D">
        <w:rPr>
          <w:noProof/>
        </w:rPr>
        <w:instrText xml:space="preserve"> PAGEREF _Toc392595207 \h </w:instrText>
      </w:r>
      <w:r w:rsidRPr="00CE209D">
        <w:rPr>
          <w:noProof/>
        </w:rPr>
      </w:r>
      <w:r w:rsidRPr="00CE209D">
        <w:rPr>
          <w:noProof/>
        </w:rPr>
        <w:fldChar w:fldCharType="separate"/>
      </w:r>
      <w:r w:rsidR="00DC68A7">
        <w:rPr>
          <w:noProof/>
        </w:rPr>
        <w:t>54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402B</w:t>
      </w:r>
      <w:r>
        <w:rPr>
          <w:noProof/>
        </w:rPr>
        <w:tab/>
        <w:t>Closely</w:t>
      </w:r>
      <w:r>
        <w:rPr>
          <w:noProof/>
        </w:rPr>
        <w:noBreakHyphen/>
        <w:t>held restrictions</w:t>
      </w:r>
      <w:r w:rsidRPr="00CE209D">
        <w:rPr>
          <w:noProof/>
        </w:rPr>
        <w:tab/>
      </w:r>
      <w:r w:rsidRPr="00CE209D">
        <w:rPr>
          <w:noProof/>
        </w:rPr>
        <w:fldChar w:fldCharType="begin"/>
      </w:r>
      <w:r w:rsidRPr="00CE209D">
        <w:rPr>
          <w:noProof/>
        </w:rPr>
        <w:instrText xml:space="preserve"> PAGEREF _Toc392595208 \h </w:instrText>
      </w:r>
      <w:r w:rsidRPr="00CE209D">
        <w:rPr>
          <w:noProof/>
        </w:rPr>
      </w:r>
      <w:r w:rsidRPr="00CE209D">
        <w:rPr>
          <w:noProof/>
        </w:rPr>
        <w:fldChar w:fldCharType="separate"/>
      </w:r>
      <w:r w:rsidR="00DC68A7">
        <w:rPr>
          <w:noProof/>
        </w:rPr>
        <w:t>55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403</w:t>
      </w:r>
      <w:r>
        <w:rPr>
          <w:noProof/>
        </w:rPr>
        <w:tab/>
        <w:t>Licensing requirements for unregistered MIS</w:t>
      </w:r>
      <w:r w:rsidRPr="00CE209D">
        <w:rPr>
          <w:noProof/>
        </w:rPr>
        <w:tab/>
      </w:r>
      <w:r w:rsidRPr="00CE209D">
        <w:rPr>
          <w:noProof/>
        </w:rPr>
        <w:fldChar w:fldCharType="begin"/>
      </w:r>
      <w:r w:rsidRPr="00CE209D">
        <w:rPr>
          <w:noProof/>
        </w:rPr>
        <w:instrText xml:space="preserve"> PAGEREF _Toc392595209 \h </w:instrText>
      </w:r>
      <w:r w:rsidRPr="00CE209D">
        <w:rPr>
          <w:noProof/>
        </w:rPr>
      </w:r>
      <w:r w:rsidRPr="00CE209D">
        <w:rPr>
          <w:noProof/>
        </w:rPr>
        <w:fldChar w:fldCharType="separate"/>
      </w:r>
      <w:r w:rsidR="00DC68A7">
        <w:rPr>
          <w:noProof/>
        </w:rPr>
        <w:t>56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404</w:t>
      </w:r>
      <w:r>
        <w:rPr>
          <w:noProof/>
        </w:rPr>
        <w:tab/>
        <w:t>MIT participation interest</w:t>
      </w:r>
      <w:r w:rsidRPr="00CE209D">
        <w:rPr>
          <w:noProof/>
        </w:rPr>
        <w:tab/>
      </w:r>
      <w:r w:rsidRPr="00CE209D">
        <w:rPr>
          <w:noProof/>
        </w:rPr>
        <w:fldChar w:fldCharType="begin"/>
      </w:r>
      <w:r w:rsidRPr="00CE209D">
        <w:rPr>
          <w:noProof/>
        </w:rPr>
        <w:instrText xml:space="preserve"> PAGEREF _Toc392595210 \h </w:instrText>
      </w:r>
      <w:r w:rsidRPr="00CE209D">
        <w:rPr>
          <w:noProof/>
        </w:rPr>
      </w:r>
      <w:r w:rsidRPr="00CE209D">
        <w:rPr>
          <w:noProof/>
        </w:rPr>
        <w:fldChar w:fldCharType="separate"/>
      </w:r>
      <w:r w:rsidR="00DC68A7">
        <w:rPr>
          <w:noProof/>
        </w:rPr>
        <w:t>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405</w:t>
      </w:r>
      <w:r>
        <w:rPr>
          <w:noProof/>
        </w:rPr>
        <w:tab/>
        <w:t xml:space="preserve">Meaning of </w:t>
      </w:r>
      <w:r w:rsidRPr="006D66B0">
        <w:rPr>
          <w:i/>
          <w:noProof/>
        </w:rPr>
        <w:t>fund payment</w:t>
      </w:r>
      <w:r w:rsidRPr="00CE209D">
        <w:rPr>
          <w:noProof/>
        </w:rPr>
        <w:tab/>
      </w:r>
      <w:r w:rsidRPr="00CE209D">
        <w:rPr>
          <w:noProof/>
        </w:rPr>
        <w:fldChar w:fldCharType="begin"/>
      </w:r>
      <w:r w:rsidRPr="00CE209D">
        <w:rPr>
          <w:noProof/>
        </w:rPr>
        <w:instrText xml:space="preserve"> PAGEREF _Toc392595211 \h </w:instrText>
      </w:r>
      <w:r w:rsidRPr="00CE209D">
        <w:rPr>
          <w:noProof/>
        </w:rPr>
      </w:r>
      <w:r w:rsidRPr="00CE209D">
        <w:rPr>
          <w:noProof/>
        </w:rPr>
        <w:fldChar w:fldCharType="separate"/>
      </w:r>
      <w:r w:rsidR="00DC68A7">
        <w:rPr>
          <w:noProof/>
        </w:rPr>
        <w:t>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410</w:t>
      </w:r>
      <w:r>
        <w:rPr>
          <w:noProof/>
        </w:rPr>
        <w:tab/>
        <w:t>Entity to whom payment is made</w:t>
      </w:r>
      <w:r w:rsidRPr="00CE209D">
        <w:rPr>
          <w:noProof/>
        </w:rPr>
        <w:tab/>
      </w:r>
      <w:r w:rsidRPr="00CE209D">
        <w:rPr>
          <w:noProof/>
        </w:rPr>
        <w:fldChar w:fldCharType="begin"/>
      </w:r>
      <w:r w:rsidRPr="00CE209D">
        <w:rPr>
          <w:noProof/>
        </w:rPr>
        <w:instrText xml:space="preserve"> PAGEREF _Toc392595212 \h </w:instrText>
      </w:r>
      <w:r w:rsidRPr="00CE209D">
        <w:rPr>
          <w:noProof/>
        </w:rPr>
      </w:r>
      <w:r w:rsidRPr="00CE209D">
        <w:rPr>
          <w:noProof/>
        </w:rPr>
        <w:fldChar w:fldCharType="separate"/>
      </w:r>
      <w:r w:rsidR="00DC68A7">
        <w:rPr>
          <w:noProof/>
        </w:rPr>
        <w:t>59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415</w:t>
      </w:r>
      <w:r>
        <w:rPr>
          <w:noProof/>
        </w:rPr>
        <w:tab/>
        <w:t>Failure to give notice or make information available: administrative penalty</w:t>
      </w:r>
      <w:r w:rsidRPr="00CE209D">
        <w:rPr>
          <w:noProof/>
        </w:rPr>
        <w:tab/>
      </w:r>
      <w:r w:rsidRPr="00CE209D">
        <w:rPr>
          <w:noProof/>
        </w:rPr>
        <w:fldChar w:fldCharType="begin"/>
      </w:r>
      <w:r w:rsidRPr="00CE209D">
        <w:rPr>
          <w:noProof/>
        </w:rPr>
        <w:instrText xml:space="preserve"> PAGEREF _Toc392595213 \h </w:instrText>
      </w:r>
      <w:r w:rsidRPr="00CE209D">
        <w:rPr>
          <w:noProof/>
        </w:rPr>
      </w:r>
      <w:r w:rsidRPr="00CE209D">
        <w:rPr>
          <w:noProof/>
        </w:rPr>
        <w:fldChar w:fldCharType="separate"/>
      </w:r>
      <w:r w:rsidR="00DC68A7">
        <w:rPr>
          <w:noProof/>
        </w:rPr>
        <w:t>60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420</w:t>
      </w:r>
      <w:r>
        <w:rPr>
          <w:noProof/>
        </w:rPr>
        <w:tab/>
        <w:t>Agency rules</w:t>
      </w:r>
      <w:r w:rsidRPr="00CE209D">
        <w:rPr>
          <w:noProof/>
        </w:rPr>
        <w:tab/>
      </w:r>
      <w:r w:rsidRPr="00CE209D">
        <w:rPr>
          <w:noProof/>
        </w:rPr>
        <w:fldChar w:fldCharType="begin"/>
      </w:r>
      <w:r w:rsidRPr="00CE209D">
        <w:rPr>
          <w:noProof/>
        </w:rPr>
        <w:instrText xml:space="preserve"> PAGEREF _Toc392595214 \h </w:instrText>
      </w:r>
      <w:r w:rsidRPr="00CE209D">
        <w:rPr>
          <w:noProof/>
        </w:rPr>
      </w:r>
      <w:r w:rsidRPr="00CE209D">
        <w:rPr>
          <w:noProof/>
        </w:rPr>
        <w:fldChar w:fldCharType="separate"/>
      </w:r>
      <w:r w:rsidR="00DC68A7">
        <w:rPr>
          <w:noProof/>
        </w:rPr>
        <w:t>60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425</w:t>
      </w:r>
      <w:r>
        <w:rPr>
          <w:noProof/>
        </w:rPr>
        <w:tab/>
        <w:t xml:space="preserve">Meaning of </w:t>
      </w:r>
      <w:r w:rsidRPr="006D66B0">
        <w:rPr>
          <w:i/>
          <w:noProof/>
        </w:rPr>
        <w:t>clean building managed investment trust</w:t>
      </w:r>
      <w:r w:rsidRPr="00CE209D">
        <w:rPr>
          <w:noProof/>
        </w:rPr>
        <w:tab/>
      </w:r>
      <w:r w:rsidRPr="00CE209D">
        <w:rPr>
          <w:noProof/>
        </w:rPr>
        <w:fldChar w:fldCharType="begin"/>
      </w:r>
      <w:r w:rsidRPr="00CE209D">
        <w:rPr>
          <w:noProof/>
        </w:rPr>
        <w:instrText xml:space="preserve"> PAGEREF _Toc392595215 \h </w:instrText>
      </w:r>
      <w:r w:rsidRPr="00CE209D">
        <w:rPr>
          <w:noProof/>
        </w:rPr>
      </w:r>
      <w:r w:rsidRPr="00CE209D">
        <w:rPr>
          <w:noProof/>
        </w:rPr>
        <w:fldChar w:fldCharType="separate"/>
      </w:r>
      <w:r w:rsidR="00DC68A7">
        <w:rPr>
          <w:noProof/>
        </w:rPr>
        <w:t>60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w:t>
      </w:r>
      <w:r>
        <w:rPr>
          <w:noProof/>
        </w:rPr>
        <w:noBreakHyphen/>
        <w:t>430</w:t>
      </w:r>
      <w:r>
        <w:rPr>
          <w:noProof/>
        </w:rPr>
        <w:tab/>
        <w:t xml:space="preserve">Meaning of </w:t>
      </w:r>
      <w:r w:rsidRPr="006D66B0">
        <w:rPr>
          <w:i/>
          <w:noProof/>
        </w:rPr>
        <w:t>clean building</w:t>
      </w:r>
      <w:r w:rsidRPr="00CE209D">
        <w:rPr>
          <w:noProof/>
        </w:rPr>
        <w:tab/>
      </w:r>
      <w:r w:rsidRPr="00CE209D">
        <w:rPr>
          <w:noProof/>
        </w:rPr>
        <w:fldChar w:fldCharType="begin"/>
      </w:r>
      <w:r w:rsidRPr="00CE209D">
        <w:rPr>
          <w:noProof/>
        </w:rPr>
        <w:instrText xml:space="preserve"> PAGEREF _Toc392595216 \h </w:instrText>
      </w:r>
      <w:r w:rsidRPr="00CE209D">
        <w:rPr>
          <w:noProof/>
        </w:rPr>
      </w:r>
      <w:r w:rsidRPr="00CE209D">
        <w:rPr>
          <w:noProof/>
        </w:rPr>
        <w:fldChar w:fldCharType="separate"/>
      </w:r>
      <w:r w:rsidR="00DC68A7">
        <w:rPr>
          <w:noProof/>
        </w:rPr>
        <w:t>61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13—Alienated personal services payments</w:t>
      </w:r>
      <w:r w:rsidRPr="00CE209D">
        <w:rPr>
          <w:b w:val="0"/>
          <w:noProof/>
          <w:sz w:val="18"/>
        </w:rPr>
        <w:tab/>
      </w:r>
      <w:r w:rsidRPr="00CE209D">
        <w:rPr>
          <w:b w:val="0"/>
          <w:noProof/>
          <w:sz w:val="18"/>
        </w:rPr>
        <w:fldChar w:fldCharType="begin"/>
      </w:r>
      <w:r w:rsidRPr="00CE209D">
        <w:rPr>
          <w:b w:val="0"/>
          <w:noProof/>
          <w:sz w:val="18"/>
        </w:rPr>
        <w:instrText xml:space="preserve"> PAGEREF _Toc392595217 \h </w:instrText>
      </w:r>
      <w:r w:rsidRPr="00CE209D">
        <w:rPr>
          <w:b w:val="0"/>
          <w:noProof/>
          <w:sz w:val="18"/>
        </w:rPr>
      </w:r>
      <w:r w:rsidRPr="00CE209D">
        <w:rPr>
          <w:b w:val="0"/>
          <w:noProof/>
          <w:sz w:val="18"/>
        </w:rPr>
        <w:fldChar w:fldCharType="separate"/>
      </w:r>
      <w:r w:rsidR="00DC68A7">
        <w:rPr>
          <w:b w:val="0"/>
          <w:noProof/>
          <w:sz w:val="18"/>
        </w:rPr>
        <w:t>63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Object of this Division</w:t>
      </w:r>
      <w:r w:rsidRPr="00CE209D">
        <w:rPr>
          <w:noProof/>
        </w:rPr>
        <w:tab/>
      </w:r>
      <w:r w:rsidRPr="00CE209D">
        <w:rPr>
          <w:noProof/>
        </w:rPr>
        <w:fldChar w:fldCharType="begin"/>
      </w:r>
      <w:r w:rsidRPr="00CE209D">
        <w:rPr>
          <w:noProof/>
        </w:rPr>
        <w:instrText xml:space="preserve"> PAGEREF _Toc392595218 \h </w:instrText>
      </w:r>
      <w:r w:rsidRPr="00CE209D">
        <w:rPr>
          <w:noProof/>
        </w:rPr>
      </w:r>
      <w:r w:rsidRPr="00CE209D">
        <w:rPr>
          <w:noProof/>
        </w:rPr>
        <w:fldChar w:fldCharType="separate"/>
      </w:r>
      <w:r w:rsidR="00DC68A7">
        <w:rPr>
          <w:noProof/>
        </w:rPr>
        <w:t>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w:t>
      </w:r>
      <w:r>
        <w:rPr>
          <w:noProof/>
        </w:rPr>
        <w:noBreakHyphen/>
        <w:t>5</w:t>
      </w:r>
      <w:r>
        <w:rPr>
          <w:noProof/>
        </w:rPr>
        <w:tab/>
        <w:t>Payment to the Commissioner in respect of alienated personal services payments</w:t>
      </w:r>
      <w:r w:rsidRPr="00CE209D">
        <w:rPr>
          <w:noProof/>
        </w:rPr>
        <w:tab/>
      </w:r>
      <w:r w:rsidRPr="00CE209D">
        <w:rPr>
          <w:noProof/>
        </w:rPr>
        <w:fldChar w:fldCharType="begin"/>
      </w:r>
      <w:r w:rsidRPr="00CE209D">
        <w:rPr>
          <w:noProof/>
        </w:rPr>
        <w:instrText xml:space="preserve"> PAGEREF _Toc392595219 \h </w:instrText>
      </w:r>
      <w:r w:rsidRPr="00CE209D">
        <w:rPr>
          <w:noProof/>
        </w:rPr>
      </w:r>
      <w:r w:rsidRPr="00CE209D">
        <w:rPr>
          <w:noProof/>
        </w:rPr>
        <w:fldChar w:fldCharType="separate"/>
      </w:r>
      <w:r w:rsidR="00DC68A7">
        <w:rPr>
          <w:noProof/>
        </w:rPr>
        <w:t>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w:t>
      </w:r>
      <w:r>
        <w:rPr>
          <w:noProof/>
        </w:rPr>
        <w:noBreakHyphen/>
        <w:t>10</w:t>
      </w:r>
      <w:r>
        <w:rPr>
          <w:noProof/>
        </w:rPr>
        <w:tab/>
        <w:t>Alienated personal services payments</w:t>
      </w:r>
      <w:r w:rsidRPr="00CE209D">
        <w:rPr>
          <w:noProof/>
        </w:rPr>
        <w:tab/>
      </w:r>
      <w:r w:rsidRPr="00CE209D">
        <w:rPr>
          <w:noProof/>
        </w:rPr>
        <w:fldChar w:fldCharType="begin"/>
      </w:r>
      <w:r w:rsidRPr="00CE209D">
        <w:rPr>
          <w:noProof/>
        </w:rPr>
        <w:instrText xml:space="preserve"> PAGEREF _Toc392595220 \h </w:instrText>
      </w:r>
      <w:r w:rsidRPr="00CE209D">
        <w:rPr>
          <w:noProof/>
        </w:rPr>
      </w:r>
      <w:r w:rsidRPr="00CE209D">
        <w:rPr>
          <w:noProof/>
        </w:rPr>
        <w:fldChar w:fldCharType="separate"/>
      </w:r>
      <w:r w:rsidR="00DC68A7">
        <w:rPr>
          <w:noProof/>
        </w:rPr>
        <w:t>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w:t>
      </w:r>
      <w:r>
        <w:rPr>
          <w:noProof/>
        </w:rPr>
        <w:noBreakHyphen/>
        <w:t>15</w:t>
      </w:r>
      <w:r>
        <w:rPr>
          <w:noProof/>
        </w:rPr>
        <w:tab/>
        <w:t>Personal services payment remitters</w:t>
      </w:r>
      <w:r w:rsidRPr="00CE209D">
        <w:rPr>
          <w:noProof/>
        </w:rPr>
        <w:tab/>
      </w:r>
      <w:r w:rsidRPr="00CE209D">
        <w:rPr>
          <w:noProof/>
        </w:rPr>
        <w:fldChar w:fldCharType="begin"/>
      </w:r>
      <w:r w:rsidRPr="00CE209D">
        <w:rPr>
          <w:noProof/>
        </w:rPr>
        <w:instrText xml:space="preserve"> PAGEREF _Toc392595221 \h </w:instrText>
      </w:r>
      <w:r w:rsidRPr="00CE209D">
        <w:rPr>
          <w:noProof/>
        </w:rPr>
      </w:r>
      <w:r w:rsidRPr="00CE209D">
        <w:rPr>
          <w:noProof/>
        </w:rPr>
        <w:fldChar w:fldCharType="separate"/>
      </w:r>
      <w:r w:rsidR="00DC68A7">
        <w:rPr>
          <w:noProof/>
        </w:rPr>
        <w:t>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w:t>
      </w:r>
      <w:r>
        <w:rPr>
          <w:noProof/>
        </w:rPr>
        <w:noBreakHyphen/>
        <w:t>20</w:t>
      </w:r>
      <w:r>
        <w:rPr>
          <w:noProof/>
        </w:rPr>
        <w:tab/>
        <w:t>Time for payments to Commissioner for alienated personal services payments made during 2000</w:t>
      </w:r>
      <w:r>
        <w:rPr>
          <w:noProof/>
        </w:rPr>
        <w:noBreakHyphen/>
        <w:t>01</w:t>
      </w:r>
      <w:r w:rsidRPr="00CE209D">
        <w:rPr>
          <w:noProof/>
        </w:rPr>
        <w:tab/>
      </w:r>
      <w:r w:rsidRPr="00CE209D">
        <w:rPr>
          <w:noProof/>
        </w:rPr>
        <w:fldChar w:fldCharType="begin"/>
      </w:r>
      <w:r w:rsidRPr="00CE209D">
        <w:rPr>
          <w:noProof/>
        </w:rPr>
        <w:instrText xml:space="preserve"> PAGEREF _Toc392595222 \h </w:instrText>
      </w:r>
      <w:r w:rsidRPr="00CE209D">
        <w:rPr>
          <w:noProof/>
        </w:rPr>
      </w:r>
      <w:r w:rsidRPr="00CE209D">
        <w:rPr>
          <w:noProof/>
        </w:rPr>
        <w:fldChar w:fldCharType="separate"/>
      </w:r>
      <w:r w:rsidR="00DC68A7">
        <w:rPr>
          <w:noProof/>
        </w:rPr>
        <w:t>67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14—Non</w:t>
      </w:r>
      <w:r>
        <w:rPr>
          <w:noProof/>
        </w:rPr>
        <w:noBreakHyphen/>
        <w:t>cash benefits, and accruing gains, for which amounts must be paid to the Commissioner</w:t>
      </w:r>
      <w:r w:rsidRPr="00CE209D">
        <w:rPr>
          <w:b w:val="0"/>
          <w:noProof/>
          <w:sz w:val="18"/>
        </w:rPr>
        <w:tab/>
      </w:r>
      <w:r w:rsidRPr="00CE209D">
        <w:rPr>
          <w:b w:val="0"/>
          <w:noProof/>
          <w:sz w:val="18"/>
        </w:rPr>
        <w:fldChar w:fldCharType="begin"/>
      </w:r>
      <w:r w:rsidRPr="00CE209D">
        <w:rPr>
          <w:b w:val="0"/>
          <w:noProof/>
          <w:sz w:val="18"/>
        </w:rPr>
        <w:instrText xml:space="preserve"> PAGEREF _Toc392595223 \h </w:instrText>
      </w:r>
      <w:r w:rsidRPr="00CE209D">
        <w:rPr>
          <w:b w:val="0"/>
          <w:noProof/>
          <w:sz w:val="18"/>
        </w:rPr>
      </w:r>
      <w:r w:rsidRPr="00CE209D">
        <w:rPr>
          <w:b w:val="0"/>
          <w:noProof/>
          <w:sz w:val="18"/>
        </w:rPr>
        <w:fldChar w:fldCharType="separate"/>
      </w:r>
      <w:r w:rsidR="00DC68A7">
        <w:rPr>
          <w:b w:val="0"/>
          <w:noProof/>
          <w:sz w:val="18"/>
        </w:rPr>
        <w:t>69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14</w:t>
      </w:r>
      <w:r>
        <w:rPr>
          <w:noProof/>
        </w:rPr>
        <w:noBreakHyphen/>
        <w:t>A—Non</w:t>
      </w:r>
      <w:r>
        <w:rPr>
          <w:noProof/>
        </w:rPr>
        <w:noBreakHyphen/>
        <w:t>cash benefits</w:t>
      </w:r>
      <w:r w:rsidRPr="00CE209D">
        <w:rPr>
          <w:b w:val="0"/>
          <w:noProof/>
          <w:sz w:val="18"/>
        </w:rPr>
        <w:tab/>
      </w:r>
      <w:r w:rsidRPr="00CE209D">
        <w:rPr>
          <w:b w:val="0"/>
          <w:noProof/>
          <w:sz w:val="18"/>
        </w:rPr>
        <w:fldChar w:fldCharType="begin"/>
      </w:r>
      <w:r w:rsidRPr="00CE209D">
        <w:rPr>
          <w:b w:val="0"/>
          <w:noProof/>
          <w:sz w:val="18"/>
        </w:rPr>
        <w:instrText xml:space="preserve"> PAGEREF _Toc392595224 \h </w:instrText>
      </w:r>
      <w:r w:rsidRPr="00CE209D">
        <w:rPr>
          <w:b w:val="0"/>
          <w:noProof/>
          <w:sz w:val="18"/>
        </w:rPr>
      </w:r>
      <w:r w:rsidRPr="00CE209D">
        <w:rPr>
          <w:b w:val="0"/>
          <w:noProof/>
          <w:sz w:val="18"/>
        </w:rPr>
        <w:fldChar w:fldCharType="separate"/>
      </w:r>
      <w:r w:rsidR="00DC68A7">
        <w:rPr>
          <w:b w:val="0"/>
          <w:noProof/>
          <w:sz w:val="18"/>
        </w:rPr>
        <w:t>69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w:t>
      </w:r>
      <w:r>
        <w:rPr>
          <w:noProof/>
        </w:rPr>
        <w:tab/>
        <w:t>Object of this Subdivision</w:t>
      </w:r>
      <w:r w:rsidRPr="00CE209D">
        <w:rPr>
          <w:noProof/>
        </w:rPr>
        <w:tab/>
      </w:r>
      <w:r w:rsidRPr="00CE209D">
        <w:rPr>
          <w:noProof/>
        </w:rPr>
        <w:fldChar w:fldCharType="begin"/>
      </w:r>
      <w:r w:rsidRPr="00CE209D">
        <w:rPr>
          <w:noProof/>
        </w:rPr>
        <w:instrText xml:space="preserve"> PAGEREF _Toc392595225 \h </w:instrText>
      </w:r>
      <w:r w:rsidRPr="00CE209D">
        <w:rPr>
          <w:noProof/>
        </w:rPr>
      </w:r>
      <w:r w:rsidRPr="00CE209D">
        <w:rPr>
          <w:noProof/>
        </w:rPr>
        <w:fldChar w:fldCharType="separate"/>
      </w:r>
      <w:r w:rsidR="00DC68A7">
        <w:rPr>
          <w:noProof/>
        </w:rPr>
        <w:t>69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5</w:t>
      </w:r>
      <w:r>
        <w:rPr>
          <w:noProof/>
        </w:rPr>
        <w:tab/>
        <w:t>Provider of non</w:t>
      </w:r>
      <w:r>
        <w:rPr>
          <w:noProof/>
        </w:rPr>
        <w:noBreakHyphen/>
        <w:t>cash benefit must pay amount to the Commissioner if payment would be subject to withholding</w:t>
      </w:r>
      <w:r w:rsidRPr="00CE209D">
        <w:rPr>
          <w:noProof/>
        </w:rPr>
        <w:tab/>
      </w:r>
      <w:r w:rsidRPr="00CE209D">
        <w:rPr>
          <w:noProof/>
        </w:rPr>
        <w:fldChar w:fldCharType="begin"/>
      </w:r>
      <w:r w:rsidRPr="00CE209D">
        <w:rPr>
          <w:noProof/>
        </w:rPr>
        <w:instrText xml:space="preserve"> PAGEREF _Toc392595226 \h </w:instrText>
      </w:r>
      <w:r w:rsidRPr="00CE209D">
        <w:rPr>
          <w:noProof/>
        </w:rPr>
      </w:r>
      <w:r w:rsidRPr="00CE209D">
        <w:rPr>
          <w:noProof/>
        </w:rPr>
        <w:fldChar w:fldCharType="separate"/>
      </w:r>
      <w:r w:rsidR="00DC68A7">
        <w:rPr>
          <w:noProof/>
        </w:rPr>
        <w:t>69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10</w:t>
      </w:r>
      <w:r>
        <w:rPr>
          <w:noProof/>
        </w:rPr>
        <w:tab/>
        <w:t>Dividend, interest or royalty received, for a foreign resident, in the form of a non</w:t>
      </w:r>
      <w:r>
        <w:rPr>
          <w:noProof/>
        </w:rPr>
        <w:noBreakHyphen/>
        <w:t>cash benefit</w:t>
      </w:r>
      <w:r w:rsidRPr="00CE209D">
        <w:rPr>
          <w:noProof/>
        </w:rPr>
        <w:tab/>
      </w:r>
      <w:r w:rsidRPr="00CE209D">
        <w:rPr>
          <w:noProof/>
        </w:rPr>
        <w:fldChar w:fldCharType="begin"/>
      </w:r>
      <w:r w:rsidRPr="00CE209D">
        <w:rPr>
          <w:noProof/>
        </w:rPr>
        <w:instrText xml:space="preserve"> PAGEREF _Toc392595227 \h </w:instrText>
      </w:r>
      <w:r w:rsidRPr="00CE209D">
        <w:rPr>
          <w:noProof/>
        </w:rPr>
      </w:r>
      <w:r w:rsidRPr="00CE209D">
        <w:rPr>
          <w:noProof/>
        </w:rPr>
        <w:fldChar w:fldCharType="separate"/>
      </w:r>
      <w:r w:rsidR="00DC68A7">
        <w:rPr>
          <w:noProof/>
        </w:rPr>
        <w:t>70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15</w:t>
      </w:r>
      <w:r>
        <w:rPr>
          <w:noProof/>
        </w:rPr>
        <w:tab/>
        <w:t>Payer can recover amount paid to the Commissioner</w:t>
      </w:r>
      <w:r w:rsidRPr="00CE209D">
        <w:rPr>
          <w:noProof/>
        </w:rPr>
        <w:tab/>
      </w:r>
      <w:r w:rsidRPr="00CE209D">
        <w:rPr>
          <w:noProof/>
        </w:rPr>
        <w:fldChar w:fldCharType="begin"/>
      </w:r>
      <w:r w:rsidRPr="00CE209D">
        <w:rPr>
          <w:noProof/>
        </w:rPr>
        <w:instrText xml:space="preserve"> PAGEREF _Toc392595228 \h </w:instrText>
      </w:r>
      <w:r w:rsidRPr="00CE209D">
        <w:rPr>
          <w:noProof/>
        </w:rPr>
      </w:r>
      <w:r w:rsidRPr="00CE209D">
        <w:rPr>
          <w:noProof/>
        </w:rPr>
        <w:fldChar w:fldCharType="separate"/>
      </w:r>
      <w:r w:rsidR="00DC68A7">
        <w:rPr>
          <w:noProof/>
        </w:rPr>
        <w:t>71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14</w:t>
      </w:r>
      <w:r>
        <w:rPr>
          <w:noProof/>
        </w:rPr>
        <w:noBreakHyphen/>
        <w:t>B—Accruing gains</w:t>
      </w:r>
      <w:r w:rsidRPr="00CE209D">
        <w:rPr>
          <w:b w:val="0"/>
          <w:noProof/>
          <w:sz w:val="18"/>
        </w:rPr>
        <w:tab/>
      </w:r>
      <w:r w:rsidRPr="00CE209D">
        <w:rPr>
          <w:b w:val="0"/>
          <w:noProof/>
          <w:sz w:val="18"/>
        </w:rPr>
        <w:fldChar w:fldCharType="begin"/>
      </w:r>
      <w:r w:rsidRPr="00CE209D">
        <w:rPr>
          <w:b w:val="0"/>
          <w:noProof/>
          <w:sz w:val="18"/>
        </w:rPr>
        <w:instrText xml:space="preserve"> PAGEREF _Toc392595229 \h </w:instrText>
      </w:r>
      <w:r w:rsidRPr="00CE209D">
        <w:rPr>
          <w:b w:val="0"/>
          <w:noProof/>
          <w:sz w:val="18"/>
        </w:rPr>
      </w:r>
      <w:r w:rsidRPr="00CE209D">
        <w:rPr>
          <w:b w:val="0"/>
          <w:noProof/>
          <w:sz w:val="18"/>
        </w:rPr>
        <w:fldChar w:fldCharType="separate"/>
      </w:r>
      <w:r w:rsidR="00DC68A7">
        <w:rPr>
          <w:b w:val="0"/>
          <w:noProof/>
          <w:sz w:val="18"/>
        </w:rPr>
        <w:t>71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50</w:t>
      </w:r>
      <w:r>
        <w:rPr>
          <w:noProof/>
        </w:rPr>
        <w:tab/>
        <w:t>Object of this Subdivision</w:t>
      </w:r>
      <w:r w:rsidRPr="00CE209D">
        <w:rPr>
          <w:noProof/>
        </w:rPr>
        <w:tab/>
      </w:r>
      <w:r w:rsidRPr="00CE209D">
        <w:rPr>
          <w:noProof/>
        </w:rPr>
        <w:fldChar w:fldCharType="begin"/>
      </w:r>
      <w:r w:rsidRPr="00CE209D">
        <w:rPr>
          <w:noProof/>
        </w:rPr>
        <w:instrText xml:space="preserve"> PAGEREF _Toc392595230 \h </w:instrText>
      </w:r>
      <w:r w:rsidRPr="00CE209D">
        <w:rPr>
          <w:noProof/>
        </w:rPr>
      </w:r>
      <w:r w:rsidRPr="00CE209D">
        <w:rPr>
          <w:noProof/>
        </w:rPr>
        <w:fldChar w:fldCharType="separate"/>
      </w:r>
      <w:r w:rsidR="00DC68A7">
        <w:rPr>
          <w:noProof/>
        </w:rPr>
        <w:t>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55</w:t>
      </w:r>
      <w:r>
        <w:rPr>
          <w:noProof/>
        </w:rPr>
        <w:tab/>
        <w:t>Liability for TFN withholding tax</w:t>
      </w:r>
      <w:r w:rsidRPr="00CE209D">
        <w:rPr>
          <w:noProof/>
        </w:rPr>
        <w:tab/>
      </w:r>
      <w:r w:rsidRPr="00CE209D">
        <w:rPr>
          <w:noProof/>
        </w:rPr>
        <w:fldChar w:fldCharType="begin"/>
      </w:r>
      <w:r w:rsidRPr="00CE209D">
        <w:rPr>
          <w:noProof/>
        </w:rPr>
        <w:instrText xml:space="preserve"> PAGEREF _Toc392595231 \h </w:instrText>
      </w:r>
      <w:r w:rsidRPr="00CE209D">
        <w:rPr>
          <w:noProof/>
        </w:rPr>
      </w:r>
      <w:r w:rsidRPr="00CE209D">
        <w:rPr>
          <w:noProof/>
        </w:rPr>
        <w:fldChar w:fldCharType="separate"/>
      </w:r>
      <w:r w:rsidR="00DC68A7">
        <w:rPr>
          <w:noProof/>
        </w:rPr>
        <w:t>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60</w:t>
      </w:r>
      <w:r>
        <w:rPr>
          <w:noProof/>
        </w:rPr>
        <w:tab/>
        <w:t>Investment body may recover TFN withholding tax from investor</w:t>
      </w:r>
      <w:r w:rsidRPr="00CE209D">
        <w:rPr>
          <w:noProof/>
        </w:rPr>
        <w:tab/>
      </w:r>
      <w:r w:rsidRPr="00CE209D">
        <w:rPr>
          <w:noProof/>
        </w:rPr>
        <w:fldChar w:fldCharType="begin"/>
      </w:r>
      <w:r w:rsidRPr="00CE209D">
        <w:rPr>
          <w:noProof/>
        </w:rPr>
        <w:instrText xml:space="preserve"> PAGEREF _Toc392595232 \h </w:instrText>
      </w:r>
      <w:r w:rsidRPr="00CE209D">
        <w:rPr>
          <w:noProof/>
        </w:rPr>
      </w:r>
      <w:r w:rsidRPr="00CE209D">
        <w:rPr>
          <w:noProof/>
        </w:rPr>
        <w:fldChar w:fldCharType="separate"/>
      </w:r>
      <w:r w:rsidR="00DC68A7">
        <w:rPr>
          <w:noProof/>
        </w:rPr>
        <w:t>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65</w:t>
      </w:r>
      <w:r>
        <w:rPr>
          <w:noProof/>
        </w:rPr>
        <w:tab/>
        <w:t>Application of rules in Division 18</w:t>
      </w:r>
      <w:r w:rsidRPr="00CE209D">
        <w:rPr>
          <w:noProof/>
        </w:rPr>
        <w:tab/>
      </w:r>
      <w:r w:rsidRPr="00CE209D">
        <w:rPr>
          <w:noProof/>
        </w:rPr>
        <w:fldChar w:fldCharType="begin"/>
      </w:r>
      <w:r w:rsidRPr="00CE209D">
        <w:rPr>
          <w:noProof/>
        </w:rPr>
        <w:instrText xml:space="preserve"> PAGEREF _Toc392595233 \h </w:instrText>
      </w:r>
      <w:r w:rsidRPr="00CE209D">
        <w:rPr>
          <w:noProof/>
        </w:rPr>
      </w:r>
      <w:r w:rsidRPr="00CE209D">
        <w:rPr>
          <w:noProof/>
        </w:rPr>
        <w:fldChar w:fldCharType="separate"/>
      </w:r>
      <w:r w:rsidR="00DC68A7">
        <w:rPr>
          <w:noProof/>
        </w:rPr>
        <w:t>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75</w:t>
      </w:r>
      <w:r>
        <w:rPr>
          <w:noProof/>
        </w:rPr>
        <w:tab/>
        <w:t>Overpayment of TFN withholding tax</w:t>
      </w:r>
      <w:r w:rsidRPr="00CE209D">
        <w:rPr>
          <w:noProof/>
        </w:rPr>
        <w:tab/>
      </w:r>
      <w:r w:rsidRPr="00CE209D">
        <w:rPr>
          <w:noProof/>
        </w:rPr>
        <w:fldChar w:fldCharType="begin"/>
      </w:r>
      <w:r w:rsidRPr="00CE209D">
        <w:rPr>
          <w:noProof/>
        </w:rPr>
        <w:instrText xml:space="preserve"> PAGEREF _Toc392595234 \h </w:instrText>
      </w:r>
      <w:r w:rsidRPr="00CE209D">
        <w:rPr>
          <w:noProof/>
        </w:rPr>
      </w:r>
      <w:r w:rsidRPr="00CE209D">
        <w:rPr>
          <w:noProof/>
        </w:rPr>
        <w:fldChar w:fldCharType="separate"/>
      </w:r>
      <w:r w:rsidR="00DC68A7">
        <w:rPr>
          <w:noProof/>
        </w:rPr>
        <w:t>74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85</w:t>
      </w:r>
      <w:r>
        <w:rPr>
          <w:noProof/>
        </w:rPr>
        <w:tab/>
        <w:t>Other laws do not exempt from TFN withholding tax</w:t>
      </w:r>
      <w:r w:rsidRPr="00CE209D">
        <w:rPr>
          <w:noProof/>
        </w:rPr>
        <w:tab/>
      </w:r>
      <w:r w:rsidRPr="00CE209D">
        <w:rPr>
          <w:noProof/>
        </w:rPr>
        <w:fldChar w:fldCharType="begin"/>
      </w:r>
      <w:r w:rsidRPr="00CE209D">
        <w:rPr>
          <w:noProof/>
        </w:rPr>
        <w:instrText xml:space="preserve"> PAGEREF _Toc392595235 \h </w:instrText>
      </w:r>
      <w:r w:rsidRPr="00CE209D">
        <w:rPr>
          <w:noProof/>
        </w:rPr>
      </w:r>
      <w:r w:rsidRPr="00CE209D">
        <w:rPr>
          <w:noProof/>
        </w:rPr>
        <w:fldChar w:fldCharType="separate"/>
      </w:r>
      <w:r w:rsidR="00DC68A7">
        <w:rPr>
          <w:noProof/>
        </w:rPr>
        <w:t>74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14</w:t>
      </w:r>
      <w:r>
        <w:rPr>
          <w:noProof/>
        </w:rPr>
        <w:noBreakHyphen/>
        <w:t>C—Shares and rights under employee share schemes</w:t>
      </w:r>
      <w:r w:rsidRPr="00CE209D">
        <w:rPr>
          <w:b w:val="0"/>
          <w:noProof/>
          <w:sz w:val="18"/>
        </w:rPr>
        <w:tab/>
      </w:r>
      <w:r w:rsidRPr="00CE209D">
        <w:rPr>
          <w:b w:val="0"/>
          <w:noProof/>
          <w:sz w:val="18"/>
        </w:rPr>
        <w:fldChar w:fldCharType="begin"/>
      </w:r>
      <w:r w:rsidRPr="00CE209D">
        <w:rPr>
          <w:b w:val="0"/>
          <w:noProof/>
          <w:sz w:val="18"/>
        </w:rPr>
        <w:instrText xml:space="preserve"> PAGEREF _Toc392595236 \h </w:instrText>
      </w:r>
      <w:r w:rsidRPr="00CE209D">
        <w:rPr>
          <w:b w:val="0"/>
          <w:noProof/>
          <w:sz w:val="18"/>
        </w:rPr>
      </w:r>
      <w:r w:rsidRPr="00CE209D">
        <w:rPr>
          <w:b w:val="0"/>
          <w:noProof/>
          <w:sz w:val="18"/>
        </w:rPr>
        <w:fldChar w:fldCharType="separate"/>
      </w:r>
      <w:r w:rsidR="00DC68A7">
        <w:rPr>
          <w:b w:val="0"/>
          <w:noProof/>
          <w:sz w:val="18"/>
        </w:rPr>
        <w:t>74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155</w:t>
      </w:r>
      <w:r>
        <w:rPr>
          <w:noProof/>
        </w:rPr>
        <w:tab/>
        <w:t>Liability for TFN withholding tax (ESS)</w:t>
      </w:r>
      <w:r w:rsidRPr="00CE209D">
        <w:rPr>
          <w:noProof/>
        </w:rPr>
        <w:tab/>
      </w:r>
      <w:r w:rsidRPr="00CE209D">
        <w:rPr>
          <w:noProof/>
        </w:rPr>
        <w:fldChar w:fldCharType="begin"/>
      </w:r>
      <w:r w:rsidRPr="00CE209D">
        <w:rPr>
          <w:noProof/>
        </w:rPr>
        <w:instrText xml:space="preserve"> PAGEREF _Toc392595237 \h </w:instrText>
      </w:r>
      <w:r w:rsidRPr="00CE209D">
        <w:rPr>
          <w:noProof/>
        </w:rPr>
      </w:r>
      <w:r w:rsidRPr="00CE209D">
        <w:rPr>
          <w:noProof/>
        </w:rPr>
        <w:fldChar w:fldCharType="separate"/>
      </w:r>
      <w:r w:rsidR="00DC68A7">
        <w:rPr>
          <w:noProof/>
        </w:rPr>
        <w:t>74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160</w:t>
      </w:r>
      <w:r>
        <w:rPr>
          <w:noProof/>
        </w:rPr>
        <w:tab/>
        <w:t>Employer may give individual tax file numbers to provider</w:t>
      </w:r>
      <w:r w:rsidRPr="00CE209D">
        <w:rPr>
          <w:noProof/>
        </w:rPr>
        <w:tab/>
      </w:r>
      <w:r w:rsidRPr="00CE209D">
        <w:rPr>
          <w:noProof/>
        </w:rPr>
        <w:fldChar w:fldCharType="begin"/>
      </w:r>
      <w:r w:rsidRPr="00CE209D">
        <w:rPr>
          <w:noProof/>
        </w:rPr>
        <w:instrText xml:space="preserve"> PAGEREF _Toc392595238 \h </w:instrText>
      </w:r>
      <w:r w:rsidRPr="00CE209D">
        <w:rPr>
          <w:noProof/>
        </w:rPr>
      </w:r>
      <w:r w:rsidRPr="00CE209D">
        <w:rPr>
          <w:noProof/>
        </w:rPr>
        <w:fldChar w:fldCharType="separate"/>
      </w:r>
      <w:r w:rsidR="00DC68A7">
        <w:rPr>
          <w:noProof/>
        </w:rPr>
        <w:t>76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165</w:t>
      </w:r>
      <w:r>
        <w:rPr>
          <w:noProof/>
        </w:rPr>
        <w:tab/>
        <w:t>Provider may recover TFN withholding tax (ESS) from individual</w:t>
      </w:r>
      <w:r w:rsidRPr="00CE209D">
        <w:rPr>
          <w:noProof/>
        </w:rPr>
        <w:tab/>
      </w:r>
      <w:r w:rsidRPr="00CE209D">
        <w:rPr>
          <w:noProof/>
        </w:rPr>
        <w:fldChar w:fldCharType="begin"/>
      </w:r>
      <w:r w:rsidRPr="00CE209D">
        <w:rPr>
          <w:noProof/>
        </w:rPr>
        <w:instrText xml:space="preserve"> PAGEREF _Toc392595239 \h </w:instrText>
      </w:r>
      <w:r w:rsidRPr="00CE209D">
        <w:rPr>
          <w:noProof/>
        </w:rPr>
      </w:r>
      <w:r w:rsidRPr="00CE209D">
        <w:rPr>
          <w:noProof/>
        </w:rPr>
        <w:fldChar w:fldCharType="separate"/>
      </w:r>
      <w:r w:rsidR="00DC68A7">
        <w:rPr>
          <w:noProof/>
        </w:rPr>
        <w:t>76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170</w:t>
      </w:r>
      <w:r>
        <w:rPr>
          <w:noProof/>
        </w:rPr>
        <w:tab/>
        <w:t>Application of rules in Division 18</w:t>
      </w:r>
      <w:r w:rsidRPr="00CE209D">
        <w:rPr>
          <w:noProof/>
        </w:rPr>
        <w:tab/>
      </w:r>
      <w:r w:rsidRPr="00CE209D">
        <w:rPr>
          <w:noProof/>
        </w:rPr>
        <w:fldChar w:fldCharType="begin"/>
      </w:r>
      <w:r w:rsidRPr="00CE209D">
        <w:rPr>
          <w:noProof/>
        </w:rPr>
        <w:instrText xml:space="preserve"> PAGEREF _Toc392595240 \h </w:instrText>
      </w:r>
      <w:r w:rsidRPr="00CE209D">
        <w:rPr>
          <w:noProof/>
        </w:rPr>
      </w:r>
      <w:r w:rsidRPr="00CE209D">
        <w:rPr>
          <w:noProof/>
        </w:rPr>
        <w:fldChar w:fldCharType="separate"/>
      </w:r>
      <w:r w:rsidR="00DC68A7">
        <w:rPr>
          <w:noProof/>
        </w:rPr>
        <w:t>76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175</w:t>
      </w:r>
      <w:r>
        <w:rPr>
          <w:noProof/>
        </w:rPr>
        <w:tab/>
        <w:t>Overpayment of TFN withholding tax (ESS)</w:t>
      </w:r>
      <w:r w:rsidRPr="00CE209D">
        <w:rPr>
          <w:noProof/>
        </w:rPr>
        <w:tab/>
      </w:r>
      <w:r w:rsidRPr="00CE209D">
        <w:rPr>
          <w:noProof/>
        </w:rPr>
        <w:fldChar w:fldCharType="begin"/>
      </w:r>
      <w:r w:rsidRPr="00CE209D">
        <w:rPr>
          <w:noProof/>
        </w:rPr>
        <w:instrText xml:space="preserve"> PAGEREF _Toc392595241 \h </w:instrText>
      </w:r>
      <w:r w:rsidRPr="00CE209D">
        <w:rPr>
          <w:noProof/>
        </w:rPr>
      </w:r>
      <w:r w:rsidRPr="00CE209D">
        <w:rPr>
          <w:noProof/>
        </w:rPr>
        <w:fldChar w:fldCharType="separate"/>
      </w:r>
      <w:r w:rsidR="00DC68A7">
        <w:rPr>
          <w:noProof/>
        </w:rPr>
        <w:t>76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14</w:t>
      </w:r>
      <w:r>
        <w:rPr>
          <w:noProof/>
        </w:rPr>
        <w:noBreakHyphen/>
        <w:t>180</w:t>
      </w:r>
      <w:r>
        <w:rPr>
          <w:noProof/>
        </w:rPr>
        <w:tab/>
        <w:t xml:space="preserve">Application of certain provisions of Division 83A of the </w:t>
      </w:r>
      <w:r w:rsidRPr="006D66B0">
        <w:rPr>
          <w:i/>
          <w:noProof/>
        </w:rPr>
        <w:t>Income Tax Assessment Act 1997</w:t>
      </w:r>
      <w:r w:rsidRPr="00CE209D">
        <w:rPr>
          <w:noProof/>
        </w:rPr>
        <w:tab/>
      </w:r>
      <w:r w:rsidRPr="00CE209D">
        <w:rPr>
          <w:noProof/>
        </w:rPr>
        <w:fldChar w:fldCharType="begin"/>
      </w:r>
      <w:r w:rsidRPr="00CE209D">
        <w:rPr>
          <w:noProof/>
        </w:rPr>
        <w:instrText xml:space="preserve"> PAGEREF _Toc392595242 \h </w:instrText>
      </w:r>
      <w:r w:rsidRPr="00CE209D">
        <w:rPr>
          <w:noProof/>
        </w:rPr>
      </w:r>
      <w:r w:rsidRPr="00CE209D">
        <w:rPr>
          <w:noProof/>
        </w:rPr>
        <w:fldChar w:fldCharType="separate"/>
      </w:r>
      <w:r w:rsidR="00DC68A7">
        <w:rPr>
          <w:noProof/>
        </w:rPr>
        <w:t>77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15—Working out the amount to withhold</w:t>
      </w:r>
      <w:r w:rsidRPr="00CE209D">
        <w:rPr>
          <w:b w:val="0"/>
          <w:noProof/>
          <w:sz w:val="18"/>
        </w:rPr>
        <w:tab/>
      </w:r>
      <w:r w:rsidRPr="00CE209D">
        <w:rPr>
          <w:b w:val="0"/>
          <w:noProof/>
          <w:sz w:val="18"/>
        </w:rPr>
        <w:fldChar w:fldCharType="begin"/>
      </w:r>
      <w:r w:rsidRPr="00CE209D">
        <w:rPr>
          <w:b w:val="0"/>
          <w:noProof/>
          <w:sz w:val="18"/>
        </w:rPr>
        <w:instrText xml:space="preserve"> PAGEREF _Toc392595243 \h </w:instrText>
      </w:r>
      <w:r w:rsidRPr="00CE209D">
        <w:rPr>
          <w:b w:val="0"/>
          <w:noProof/>
          <w:sz w:val="18"/>
        </w:rPr>
      </w:r>
      <w:r w:rsidRPr="00CE209D">
        <w:rPr>
          <w:b w:val="0"/>
          <w:noProof/>
          <w:sz w:val="18"/>
        </w:rPr>
        <w:fldChar w:fldCharType="separate"/>
      </w:r>
      <w:r w:rsidR="00DC68A7">
        <w:rPr>
          <w:b w:val="0"/>
          <w:noProof/>
          <w:sz w:val="18"/>
        </w:rPr>
        <w:t>78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15</w:t>
      </w:r>
      <w:r w:rsidRPr="00CE209D">
        <w:rPr>
          <w:b w:val="0"/>
          <w:noProof/>
          <w:sz w:val="18"/>
        </w:rPr>
        <w:tab/>
        <w:t>78</w:t>
      </w:r>
    </w:p>
    <w:p w:rsidR="00CE209D" w:rsidRDefault="00CE209D">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_Toc392595245 \h </w:instrText>
      </w:r>
      <w:r w:rsidRPr="00CE209D">
        <w:rPr>
          <w:noProof/>
        </w:rPr>
      </w:r>
      <w:r w:rsidRPr="00CE209D">
        <w:rPr>
          <w:noProof/>
        </w:rPr>
        <w:fldChar w:fldCharType="separate"/>
      </w:r>
      <w:r w:rsidR="00DC68A7">
        <w:rPr>
          <w:noProof/>
        </w:rPr>
        <w:t>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15</w:t>
      </w:r>
      <w:r>
        <w:rPr>
          <w:noProof/>
        </w:rPr>
        <w:noBreakHyphen/>
        <w:t>A—Working out how much to withhold</w:t>
      </w:r>
      <w:r w:rsidRPr="00CE209D">
        <w:rPr>
          <w:b w:val="0"/>
          <w:noProof/>
          <w:sz w:val="18"/>
        </w:rPr>
        <w:tab/>
      </w:r>
      <w:r w:rsidRPr="00CE209D">
        <w:rPr>
          <w:b w:val="0"/>
          <w:noProof/>
          <w:sz w:val="18"/>
        </w:rPr>
        <w:fldChar w:fldCharType="begin"/>
      </w:r>
      <w:r w:rsidRPr="00CE209D">
        <w:rPr>
          <w:b w:val="0"/>
          <w:noProof/>
          <w:sz w:val="18"/>
        </w:rPr>
        <w:instrText xml:space="preserve"> PAGEREF _Toc392595246 \h </w:instrText>
      </w:r>
      <w:r w:rsidRPr="00CE209D">
        <w:rPr>
          <w:b w:val="0"/>
          <w:noProof/>
          <w:sz w:val="18"/>
        </w:rPr>
      </w:r>
      <w:r w:rsidRPr="00CE209D">
        <w:rPr>
          <w:b w:val="0"/>
          <w:noProof/>
          <w:sz w:val="18"/>
        </w:rPr>
        <w:fldChar w:fldCharType="separate"/>
      </w:r>
      <w:r w:rsidR="00DC68A7">
        <w:rPr>
          <w:b w:val="0"/>
          <w:noProof/>
          <w:sz w:val="18"/>
        </w:rPr>
        <w:t>78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How much to withhold</w:t>
      </w:r>
      <w:r w:rsidRPr="00CE209D">
        <w:rPr>
          <w:noProof/>
        </w:rPr>
        <w:tab/>
      </w:r>
      <w:r w:rsidRPr="00CE209D">
        <w:rPr>
          <w:noProof/>
        </w:rPr>
        <w:fldChar w:fldCharType="begin"/>
      </w:r>
      <w:r w:rsidRPr="00CE209D">
        <w:rPr>
          <w:noProof/>
        </w:rPr>
        <w:instrText xml:space="preserve"> PAGEREF _Toc392595247 \h </w:instrText>
      </w:r>
      <w:r w:rsidRPr="00CE209D">
        <w:rPr>
          <w:noProof/>
        </w:rPr>
      </w:r>
      <w:r w:rsidRPr="00CE209D">
        <w:rPr>
          <w:noProof/>
        </w:rPr>
        <w:fldChar w:fldCharType="separate"/>
      </w:r>
      <w:r w:rsidR="00DC68A7">
        <w:rPr>
          <w:noProof/>
        </w:rPr>
        <w:t>78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Variation of amounts required to be withheld</w:t>
      </w:r>
      <w:r w:rsidRPr="00CE209D">
        <w:rPr>
          <w:noProof/>
        </w:rPr>
        <w:tab/>
      </w:r>
      <w:r w:rsidRPr="00CE209D">
        <w:rPr>
          <w:noProof/>
        </w:rPr>
        <w:fldChar w:fldCharType="begin"/>
      </w:r>
      <w:r w:rsidRPr="00CE209D">
        <w:rPr>
          <w:noProof/>
        </w:rPr>
        <w:instrText xml:space="preserve"> PAGEREF _Toc392595248 \h </w:instrText>
      </w:r>
      <w:r w:rsidRPr="00CE209D">
        <w:rPr>
          <w:noProof/>
        </w:rPr>
      </w:r>
      <w:r w:rsidRPr="00CE209D">
        <w:rPr>
          <w:noProof/>
        </w:rPr>
        <w:fldChar w:fldCharType="separate"/>
      </w:r>
      <w:r w:rsidR="00DC68A7">
        <w:rPr>
          <w:noProof/>
        </w:rPr>
        <w:t>79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15</w:t>
      </w:r>
      <w:r>
        <w:rPr>
          <w:noProof/>
        </w:rPr>
        <w:noBreakHyphen/>
        <w:t>B—Withholding schedules and regulations</w:t>
      </w:r>
      <w:r w:rsidRPr="00CE209D">
        <w:rPr>
          <w:b w:val="0"/>
          <w:noProof/>
          <w:sz w:val="18"/>
        </w:rPr>
        <w:tab/>
      </w:r>
      <w:r w:rsidRPr="00CE209D">
        <w:rPr>
          <w:b w:val="0"/>
          <w:noProof/>
          <w:sz w:val="18"/>
        </w:rPr>
        <w:fldChar w:fldCharType="begin"/>
      </w:r>
      <w:r w:rsidRPr="00CE209D">
        <w:rPr>
          <w:b w:val="0"/>
          <w:noProof/>
          <w:sz w:val="18"/>
        </w:rPr>
        <w:instrText xml:space="preserve"> PAGEREF _Toc392595249 \h </w:instrText>
      </w:r>
      <w:r w:rsidRPr="00CE209D">
        <w:rPr>
          <w:b w:val="0"/>
          <w:noProof/>
          <w:sz w:val="18"/>
        </w:rPr>
      </w:r>
      <w:r w:rsidRPr="00CE209D">
        <w:rPr>
          <w:b w:val="0"/>
          <w:noProof/>
          <w:sz w:val="18"/>
        </w:rPr>
        <w:fldChar w:fldCharType="separate"/>
      </w:r>
      <w:r w:rsidR="00DC68A7">
        <w:rPr>
          <w:b w:val="0"/>
          <w:noProof/>
          <w:sz w:val="18"/>
        </w:rPr>
        <w:t>80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Commissioner’s power to make withholding schedules</w:t>
      </w:r>
      <w:r w:rsidRPr="00CE209D">
        <w:rPr>
          <w:noProof/>
        </w:rPr>
        <w:tab/>
      </w:r>
      <w:r w:rsidRPr="00CE209D">
        <w:rPr>
          <w:noProof/>
        </w:rPr>
        <w:fldChar w:fldCharType="begin"/>
      </w:r>
      <w:r w:rsidRPr="00CE209D">
        <w:rPr>
          <w:noProof/>
        </w:rPr>
        <w:instrText xml:space="preserve"> PAGEREF _Toc392595250 \h </w:instrText>
      </w:r>
      <w:r w:rsidRPr="00CE209D">
        <w:rPr>
          <w:noProof/>
        </w:rPr>
      </w:r>
      <w:r w:rsidRPr="00CE209D">
        <w:rPr>
          <w:noProof/>
        </w:rPr>
        <w:fldChar w:fldCharType="separate"/>
      </w:r>
      <w:r w:rsidR="00DC68A7">
        <w:rPr>
          <w:noProof/>
        </w:rPr>
        <w:t>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Matters to be considered when making withholding schedules</w:t>
      </w:r>
      <w:r w:rsidRPr="00CE209D">
        <w:rPr>
          <w:noProof/>
        </w:rPr>
        <w:tab/>
      </w:r>
      <w:r w:rsidRPr="00CE209D">
        <w:rPr>
          <w:noProof/>
        </w:rPr>
        <w:fldChar w:fldCharType="begin"/>
      </w:r>
      <w:r w:rsidRPr="00CE209D">
        <w:rPr>
          <w:noProof/>
        </w:rPr>
        <w:instrText xml:space="preserve"> PAGEREF _Toc392595251 \h </w:instrText>
      </w:r>
      <w:r w:rsidRPr="00CE209D">
        <w:rPr>
          <w:noProof/>
        </w:rPr>
      </w:r>
      <w:r w:rsidRPr="00CE209D">
        <w:rPr>
          <w:noProof/>
        </w:rPr>
        <w:fldChar w:fldCharType="separate"/>
      </w:r>
      <w:r w:rsidR="00DC68A7">
        <w:rPr>
          <w:noProof/>
        </w:rPr>
        <w:t>81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Regulations about withholding</w:t>
      </w:r>
      <w:r w:rsidRPr="00CE209D">
        <w:rPr>
          <w:noProof/>
        </w:rPr>
        <w:tab/>
      </w:r>
      <w:r w:rsidRPr="00CE209D">
        <w:rPr>
          <w:noProof/>
        </w:rPr>
        <w:fldChar w:fldCharType="begin"/>
      </w:r>
      <w:r w:rsidRPr="00CE209D">
        <w:rPr>
          <w:noProof/>
        </w:rPr>
        <w:instrText xml:space="preserve"> PAGEREF _Toc392595252 \h </w:instrText>
      </w:r>
      <w:r w:rsidRPr="00CE209D">
        <w:rPr>
          <w:noProof/>
        </w:rPr>
      </w:r>
      <w:r w:rsidRPr="00CE209D">
        <w:rPr>
          <w:noProof/>
        </w:rPr>
        <w:fldChar w:fldCharType="separate"/>
      </w:r>
      <w:r w:rsidR="00DC68A7">
        <w:rPr>
          <w:noProof/>
        </w:rPr>
        <w:t>81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15</w:t>
      </w:r>
      <w:r>
        <w:rPr>
          <w:noProof/>
        </w:rPr>
        <w:noBreakHyphen/>
        <w:t>C—Declarations</w:t>
      </w:r>
      <w:r w:rsidRPr="00CE209D">
        <w:rPr>
          <w:b w:val="0"/>
          <w:noProof/>
          <w:sz w:val="18"/>
        </w:rPr>
        <w:tab/>
      </w:r>
      <w:r w:rsidRPr="00CE209D">
        <w:rPr>
          <w:b w:val="0"/>
          <w:noProof/>
          <w:sz w:val="18"/>
        </w:rPr>
        <w:fldChar w:fldCharType="begin"/>
      </w:r>
      <w:r w:rsidRPr="00CE209D">
        <w:rPr>
          <w:b w:val="0"/>
          <w:noProof/>
          <w:sz w:val="18"/>
        </w:rPr>
        <w:instrText xml:space="preserve"> PAGEREF _Toc392595253 \h </w:instrText>
      </w:r>
      <w:r w:rsidRPr="00CE209D">
        <w:rPr>
          <w:b w:val="0"/>
          <w:noProof/>
          <w:sz w:val="18"/>
        </w:rPr>
      </w:r>
      <w:r w:rsidRPr="00CE209D">
        <w:rPr>
          <w:b w:val="0"/>
          <w:noProof/>
          <w:sz w:val="18"/>
        </w:rPr>
        <w:fldChar w:fldCharType="separate"/>
      </w:r>
      <w:r w:rsidR="00DC68A7">
        <w:rPr>
          <w:b w:val="0"/>
          <w:noProof/>
          <w:sz w:val="18"/>
        </w:rPr>
        <w:t>82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Declarations</w:t>
      </w:r>
      <w:r w:rsidRPr="00CE209D">
        <w:rPr>
          <w:noProof/>
        </w:rPr>
        <w:tab/>
      </w:r>
      <w:r w:rsidRPr="00CE209D">
        <w:rPr>
          <w:noProof/>
        </w:rPr>
        <w:fldChar w:fldCharType="begin"/>
      </w:r>
      <w:r w:rsidRPr="00CE209D">
        <w:rPr>
          <w:noProof/>
        </w:rPr>
        <w:instrText xml:space="preserve"> PAGEREF _Toc392595254 \h </w:instrText>
      </w:r>
      <w:r w:rsidRPr="00CE209D">
        <w:rPr>
          <w:noProof/>
        </w:rPr>
      </w:r>
      <w:r w:rsidRPr="00CE209D">
        <w:rPr>
          <w:noProof/>
        </w:rPr>
        <w:fldChar w:fldCharType="separate"/>
      </w:r>
      <w:r w:rsidR="00DC68A7">
        <w:rPr>
          <w:noProof/>
        </w:rPr>
        <w:t>82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16—Payer’s obligations and rights</w:t>
      </w:r>
      <w:r w:rsidRPr="00CE209D">
        <w:rPr>
          <w:b w:val="0"/>
          <w:noProof/>
          <w:sz w:val="18"/>
        </w:rPr>
        <w:tab/>
      </w:r>
      <w:r w:rsidRPr="00CE209D">
        <w:rPr>
          <w:b w:val="0"/>
          <w:noProof/>
          <w:sz w:val="18"/>
        </w:rPr>
        <w:fldChar w:fldCharType="begin"/>
      </w:r>
      <w:r w:rsidRPr="00CE209D">
        <w:rPr>
          <w:b w:val="0"/>
          <w:noProof/>
          <w:sz w:val="18"/>
        </w:rPr>
        <w:instrText xml:space="preserve"> PAGEREF _Toc392595255 \h </w:instrText>
      </w:r>
      <w:r w:rsidRPr="00CE209D">
        <w:rPr>
          <w:b w:val="0"/>
          <w:noProof/>
          <w:sz w:val="18"/>
        </w:rPr>
      </w:r>
      <w:r w:rsidRPr="00CE209D">
        <w:rPr>
          <w:b w:val="0"/>
          <w:noProof/>
          <w:sz w:val="18"/>
        </w:rPr>
        <w:fldChar w:fldCharType="separate"/>
      </w:r>
      <w:r w:rsidR="00DC68A7">
        <w:rPr>
          <w:b w:val="0"/>
          <w:noProof/>
          <w:sz w:val="18"/>
        </w:rPr>
        <w:t>84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16</w:t>
      </w:r>
      <w:r w:rsidRPr="00CE209D">
        <w:rPr>
          <w:b w:val="0"/>
          <w:noProof/>
          <w:sz w:val="18"/>
        </w:rPr>
        <w:tab/>
        <w:t>84</w:t>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_Toc392595257 \h </w:instrText>
      </w:r>
      <w:r w:rsidRPr="00CE209D">
        <w:rPr>
          <w:noProof/>
        </w:rPr>
      </w:r>
      <w:r w:rsidRPr="00CE209D">
        <w:rPr>
          <w:noProof/>
        </w:rPr>
        <w:fldChar w:fldCharType="separate"/>
      </w:r>
      <w:r w:rsidR="00DC68A7">
        <w:rPr>
          <w:noProof/>
        </w:rPr>
        <w:t>84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16</w:t>
      </w:r>
      <w:r>
        <w:rPr>
          <w:noProof/>
        </w:rPr>
        <w:noBreakHyphen/>
        <w:t>A—To withhold</w:t>
      </w:r>
      <w:r w:rsidRPr="00CE209D">
        <w:rPr>
          <w:b w:val="0"/>
          <w:noProof/>
          <w:sz w:val="18"/>
        </w:rPr>
        <w:tab/>
      </w:r>
      <w:r w:rsidRPr="00CE209D">
        <w:rPr>
          <w:b w:val="0"/>
          <w:noProof/>
          <w:sz w:val="18"/>
        </w:rPr>
        <w:fldChar w:fldCharType="begin"/>
      </w:r>
      <w:r w:rsidRPr="00CE209D">
        <w:rPr>
          <w:b w:val="0"/>
          <w:noProof/>
          <w:sz w:val="18"/>
        </w:rPr>
        <w:instrText xml:space="preserve"> PAGEREF _Toc392595258 \h </w:instrText>
      </w:r>
      <w:r w:rsidRPr="00CE209D">
        <w:rPr>
          <w:b w:val="0"/>
          <w:noProof/>
          <w:sz w:val="18"/>
        </w:rPr>
      </w:r>
      <w:r w:rsidRPr="00CE209D">
        <w:rPr>
          <w:b w:val="0"/>
          <w:noProof/>
          <w:sz w:val="18"/>
        </w:rPr>
        <w:fldChar w:fldCharType="separate"/>
      </w:r>
      <w:r w:rsidR="00DC68A7">
        <w:rPr>
          <w:b w:val="0"/>
          <w:noProof/>
          <w:sz w:val="18"/>
        </w:rPr>
        <w:t>84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When to withhold</w:t>
      </w:r>
      <w:r w:rsidRPr="00CE209D">
        <w:rPr>
          <w:b w:val="0"/>
          <w:noProof/>
          <w:sz w:val="18"/>
        </w:rPr>
        <w:tab/>
      </w:r>
      <w:r w:rsidRPr="00CE209D">
        <w:rPr>
          <w:b w:val="0"/>
          <w:noProof/>
          <w:sz w:val="18"/>
        </w:rPr>
        <w:fldChar w:fldCharType="begin"/>
      </w:r>
      <w:r w:rsidRPr="00CE209D">
        <w:rPr>
          <w:b w:val="0"/>
          <w:noProof/>
          <w:sz w:val="18"/>
        </w:rPr>
        <w:instrText xml:space="preserve"> PAGEREF _Toc392595259 \h </w:instrText>
      </w:r>
      <w:r w:rsidRPr="00CE209D">
        <w:rPr>
          <w:b w:val="0"/>
          <w:noProof/>
          <w:sz w:val="18"/>
        </w:rPr>
      </w:r>
      <w:r w:rsidRPr="00CE209D">
        <w:rPr>
          <w:b w:val="0"/>
          <w:noProof/>
          <w:sz w:val="18"/>
        </w:rPr>
        <w:fldChar w:fldCharType="separate"/>
      </w:r>
      <w:r w:rsidR="00DC68A7">
        <w:rPr>
          <w:b w:val="0"/>
          <w:noProof/>
          <w:sz w:val="18"/>
        </w:rPr>
        <w:t>85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5</w:t>
      </w:r>
      <w:r>
        <w:rPr>
          <w:noProof/>
        </w:rPr>
        <w:tab/>
        <w:t>When to withhold an amount</w:t>
      </w:r>
      <w:r w:rsidRPr="00CE209D">
        <w:rPr>
          <w:noProof/>
        </w:rPr>
        <w:tab/>
      </w:r>
      <w:r w:rsidRPr="00CE209D">
        <w:rPr>
          <w:noProof/>
        </w:rPr>
        <w:fldChar w:fldCharType="begin"/>
      </w:r>
      <w:r w:rsidRPr="00CE209D">
        <w:rPr>
          <w:noProof/>
        </w:rPr>
        <w:instrText xml:space="preserve"> PAGEREF _Toc392595260 \h </w:instrText>
      </w:r>
      <w:r w:rsidRPr="00CE209D">
        <w:rPr>
          <w:noProof/>
        </w:rPr>
      </w:r>
      <w:r w:rsidRPr="00CE209D">
        <w:rPr>
          <w:noProof/>
        </w:rPr>
        <w:fldChar w:fldCharType="separate"/>
      </w:r>
      <w:r w:rsidR="00DC68A7">
        <w:rPr>
          <w:noProof/>
        </w:rPr>
        <w:t>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20</w:t>
      </w:r>
      <w:r>
        <w:rPr>
          <w:noProof/>
        </w:rPr>
        <w:tab/>
        <w:t>Payer discharged from liability to recipient for amount withheld</w:t>
      </w:r>
      <w:r w:rsidRPr="00CE209D">
        <w:rPr>
          <w:noProof/>
        </w:rPr>
        <w:tab/>
      </w:r>
      <w:r w:rsidRPr="00CE209D">
        <w:rPr>
          <w:noProof/>
        </w:rPr>
        <w:fldChar w:fldCharType="begin"/>
      </w:r>
      <w:r w:rsidRPr="00CE209D">
        <w:rPr>
          <w:noProof/>
        </w:rPr>
        <w:instrText xml:space="preserve"> PAGEREF _Toc392595261 \h </w:instrText>
      </w:r>
      <w:r w:rsidRPr="00CE209D">
        <w:rPr>
          <w:noProof/>
        </w:rPr>
      </w:r>
      <w:r w:rsidRPr="00CE209D">
        <w:rPr>
          <w:noProof/>
        </w:rPr>
        <w:fldChar w:fldCharType="separate"/>
      </w:r>
      <w:r w:rsidR="00DC68A7">
        <w:rPr>
          <w:noProof/>
        </w:rPr>
        <w:t>85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Penalties for not withholding</w:t>
      </w:r>
      <w:r w:rsidRPr="00CE209D">
        <w:rPr>
          <w:b w:val="0"/>
          <w:noProof/>
          <w:sz w:val="18"/>
        </w:rPr>
        <w:tab/>
      </w:r>
      <w:r w:rsidRPr="00CE209D">
        <w:rPr>
          <w:b w:val="0"/>
          <w:noProof/>
          <w:sz w:val="18"/>
        </w:rPr>
        <w:fldChar w:fldCharType="begin"/>
      </w:r>
      <w:r w:rsidRPr="00CE209D">
        <w:rPr>
          <w:b w:val="0"/>
          <w:noProof/>
          <w:sz w:val="18"/>
        </w:rPr>
        <w:instrText xml:space="preserve"> PAGEREF _Toc392595262 \h </w:instrText>
      </w:r>
      <w:r w:rsidRPr="00CE209D">
        <w:rPr>
          <w:b w:val="0"/>
          <w:noProof/>
          <w:sz w:val="18"/>
        </w:rPr>
      </w:r>
      <w:r w:rsidRPr="00CE209D">
        <w:rPr>
          <w:b w:val="0"/>
          <w:noProof/>
          <w:sz w:val="18"/>
        </w:rPr>
        <w:fldChar w:fldCharType="separate"/>
      </w:r>
      <w:r w:rsidR="00DC68A7">
        <w:rPr>
          <w:b w:val="0"/>
          <w:noProof/>
          <w:sz w:val="18"/>
        </w:rPr>
        <w:t>85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25</w:t>
      </w:r>
      <w:r>
        <w:rPr>
          <w:noProof/>
        </w:rPr>
        <w:tab/>
        <w:t>Failure to withhold: offence</w:t>
      </w:r>
      <w:r w:rsidRPr="00CE209D">
        <w:rPr>
          <w:noProof/>
        </w:rPr>
        <w:tab/>
      </w:r>
      <w:r w:rsidRPr="00CE209D">
        <w:rPr>
          <w:noProof/>
        </w:rPr>
        <w:fldChar w:fldCharType="begin"/>
      </w:r>
      <w:r w:rsidRPr="00CE209D">
        <w:rPr>
          <w:noProof/>
        </w:rPr>
        <w:instrText xml:space="preserve"> PAGEREF _Toc392595263 \h </w:instrText>
      </w:r>
      <w:r w:rsidRPr="00CE209D">
        <w:rPr>
          <w:noProof/>
        </w:rPr>
      </w:r>
      <w:r w:rsidRPr="00CE209D">
        <w:rPr>
          <w:noProof/>
        </w:rPr>
        <w:fldChar w:fldCharType="separate"/>
      </w:r>
      <w:r w:rsidR="00DC68A7">
        <w:rPr>
          <w:noProof/>
        </w:rPr>
        <w:t>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30</w:t>
      </w:r>
      <w:r>
        <w:rPr>
          <w:noProof/>
        </w:rPr>
        <w:tab/>
        <w:t>Failure to withhold: administrative penalty for entity other than exempt Australian government agency</w:t>
      </w:r>
      <w:r w:rsidRPr="00CE209D">
        <w:rPr>
          <w:noProof/>
        </w:rPr>
        <w:tab/>
      </w:r>
      <w:r w:rsidRPr="00CE209D">
        <w:rPr>
          <w:noProof/>
        </w:rPr>
        <w:fldChar w:fldCharType="begin"/>
      </w:r>
      <w:r w:rsidRPr="00CE209D">
        <w:rPr>
          <w:noProof/>
        </w:rPr>
        <w:instrText xml:space="preserve"> PAGEREF _Toc392595264 \h </w:instrText>
      </w:r>
      <w:r w:rsidRPr="00CE209D">
        <w:rPr>
          <w:noProof/>
        </w:rPr>
      </w:r>
      <w:r w:rsidRPr="00CE209D">
        <w:rPr>
          <w:noProof/>
        </w:rPr>
        <w:fldChar w:fldCharType="separate"/>
      </w:r>
      <w:r w:rsidR="00DC68A7">
        <w:rPr>
          <w:noProof/>
        </w:rPr>
        <w:t>86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35</w:t>
      </w:r>
      <w:r>
        <w:rPr>
          <w:noProof/>
        </w:rPr>
        <w:tab/>
        <w:t>Failure to withhold: administrative penalty for exempt Australian government agency in relation to payment other than dividend, interest or royalty</w:t>
      </w:r>
      <w:r w:rsidRPr="00CE209D">
        <w:rPr>
          <w:noProof/>
        </w:rPr>
        <w:tab/>
      </w:r>
      <w:r w:rsidRPr="00CE209D">
        <w:rPr>
          <w:noProof/>
        </w:rPr>
        <w:fldChar w:fldCharType="begin"/>
      </w:r>
      <w:r w:rsidRPr="00CE209D">
        <w:rPr>
          <w:noProof/>
        </w:rPr>
        <w:instrText xml:space="preserve"> PAGEREF _Toc392595265 \h </w:instrText>
      </w:r>
      <w:r w:rsidRPr="00CE209D">
        <w:rPr>
          <w:noProof/>
        </w:rPr>
      </w:r>
      <w:r w:rsidRPr="00CE209D">
        <w:rPr>
          <w:noProof/>
        </w:rPr>
        <w:fldChar w:fldCharType="separate"/>
      </w:r>
      <w:r w:rsidR="00DC68A7">
        <w:rPr>
          <w:noProof/>
        </w:rPr>
        <w:t>87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40</w:t>
      </w:r>
      <w:r>
        <w:rPr>
          <w:noProof/>
        </w:rPr>
        <w:tab/>
        <w:t>Failure to withhold: administrative penalty for exempt Australian government agency in relation to dividend, interest or royalty payment</w:t>
      </w:r>
      <w:r w:rsidRPr="00CE209D">
        <w:rPr>
          <w:noProof/>
        </w:rPr>
        <w:tab/>
      </w:r>
      <w:r w:rsidRPr="00CE209D">
        <w:rPr>
          <w:noProof/>
        </w:rPr>
        <w:fldChar w:fldCharType="begin"/>
      </w:r>
      <w:r w:rsidRPr="00CE209D">
        <w:rPr>
          <w:noProof/>
        </w:rPr>
        <w:instrText xml:space="preserve"> PAGEREF _Toc392595266 \h </w:instrText>
      </w:r>
      <w:r w:rsidRPr="00CE209D">
        <w:rPr>
          <w:noProof/>
        </w:rPr>
      </w:r>
      <w:r w:rsidRPr="00CE209D">
        <w:rPr>
          <w:noProof/>
        </w:rPr>
        <w:fldChar w:fldCharType="separate"/>
      </w:r>
      <w:r w:rsidR="00DC68A7">
        <w:rPr>
          <w:noProof/>
        </w:rPr>
        <w:t>87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43</w:t>
      </w:r>
      <w:r>
        <w:rPr>
          <w:noProof/>
        </w:rPr>
        <w:tab/>
        <w:t>Failure to withhold: administrative penalty for exempt Australian government agency in relation to payment to foreign resident etc.</w:t>
      </w:r>
      <w:r w:rsidRPr="00CE209D">
        <w:rPr>
          <w:noProof/>
        </w:rPr>
        <w:tab/>
      </w:r>
      <w:r w:rsidRPr="00CE209D">
        <w:rPr>
          <w:noProof/>
        </w:rPr>
        <w:fldChar w:fldCharType="begin"/>
      </w:r>
      <w:r w:rsidRPr="00CE209D">
        <w:rPr>
          <w:noProof/>
        </w:rPr>
        <w:instrText xml:space="preserve"> PAGEREF _Toc392595267 \h </w:instrText>
      </w:r>
      <w:r w:rsidRPr="00CE209D">
        <w:rPr>
          <w:noProof/>
        </w:rPr>
      </w:r>
      <w:r w:rsidRPr="00CE209D">
        <w:rPr>
          <w:noProof/>
        </w:rPr>
        <w:fldChar w:fldCharType="separate"/>
      </w:r>
      <w:r w:rsidR="00DC68A7">
        <w:rPr>
          <w:noProof/>
        </w:rPr>
        <w:t>88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16</w:t>
      </w:r>
      <w:r>
        <w:rPr>
          <w:noProof/>
        </w:rPr>
        <w:noBreakHyphen/>
        <w:t>B—To pay withheld amounts to the Commissioner</w:t>
      </w:r>
      <w:r w:rsidRPr="00CE209D">
        <w:rPr>
          <w:b w:val="0"/>
          <w:noProof/>
          <w:sz w:val="18"/>
        </w:rPr>
        <w:tab/>
      </w:r>
      <w:r w:rsidRPr="00CE209D">
        <w:rPr>
          <w:b w:val="0"/>
          <w:noProof/>
          <w:sz w:val="18"/>
        </w:rPr>
        <w:fldChar w:fldCharType="begin"/>
      </w:r>
      <w:r w:rsidRPr="00CE209D">
        <w:rPr>
          <w:b w:val="0"/>
          <w:noProof/>
          <w:sz w:val="18"/>
        </w:rPr>
        <w:instrText xml:space="preserve"> PAGEREF _Toc392595268 \h </w:instrText>
      </w:r>
      <w:r w:rsidRPr="00CE209D">
        <w:rPr>
          <w:b w:val="0"/>
          <w:noProof/>
          <w:sz w:val="18"/>
        </w:rPr>
      </w:r>
      <w:r w:rsidRPr="00CE209D">
        <w:rPr>
          <w:b w:val="0"/>
          <w:noProof/>
          <w:sz w:val="18"/>
        </w:rPr>
        <w:fldChar w:fldCharType="separate"/>
      </w:r>
      <w:r w:rsidR="00DC68A7">
        <w:rPr>
          <w:b w:val="0"/>
          <w:noProof/>
          <w:sz w:val="18"/>
        </w:rPr>
        <w:t>88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When and how to pay amounts to the Commissioner</w:t>
      </w:r>
      <w:r w:rsidRPr="00CE209D">
        <w:rPr>
          <w:b w:val="0"/>
          <w:noProof/>
          <w:sz w:val="18"/>
        </w:rPr>
        <w:tab/>
      </w:r>
      <w:r w:rsidRPr="00CE209D">
        <w:rPr>
          <w:b w:val="0"/>
          <w:noProof/>
          <w:sz w:val="18"/>
        </w:rPr>
        <w:fldChar w:fldCharType="begin"/>
      </w:r>
      <w:r w:rsidRPr="00CE209D">
        <w:rPr>
          <w:b w:val="0"/>
          <w:noProof/>
          <w:sz w:val="18"/>
        </w:rPr>
        <w:instrText xml:space="preserve"> PAGEREF _Toc392595269 \h </w:instrText>
      </w:r>
      <w:r w:rsidRPr="00CE209D">
        <w:rPr>
          <w:b w:val="0"/>
          <w:noProof/>
          <w:sz w:val="18"/>
        </w:rPr>
      </w:r>
      <w:r w:rsidRPr="00CE209D">
        <w:rPr>
          <w:b w:val="0"/>
          <w:noProof/>
          <w:sz w:val="18"/>
        </w:rPr>
        <w:fldChar w:fldCharType="separate"/>
      </w:r>
      <w:r w:rsidR="00DC68A7">
        <w:rPr>
          <w:b w:val="0"/>
          <w:noProof/>
          <w:sz w:val="18"/>
        </w:rPr>
        <w:t>89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70</w:t>
      </w:r>
      <w:r>
        <w:rPr>
          <w:noProof/>
        </w:rPr>
        <w:tab/>
        <w:t>Entity to pay amounts to Commissioner</w:t>
      </w:r>
      <w:r w:rsidRPr="00CE209D">
        <w:rPr>
          <w:noProof/>
        </w:rPr>
        <w:tab/>
      </w:r>
      <w:r w:rsidRPr="00CE209D">
        <w:rPr>
          <w:noProof/>
        </w:rPr>
        <w:fldChar w:fldCharType="begin"/>
      </w:r>
      <w:r w:rsidRPr="00CE209D">
        <w:rPr>
          <w:noProof/>
        </w:rPr>
        <w:instrText xml:space="preserve"> PAGEREF _Toc392595270 \h </w:instrText>
      </w:r>
      <w:r w:rsidRPr="00CE209D">
        <w:rPr>
          <w:noProof/>
        </w:rPr>
      </w:r>
      <w:r w:rsidRPr="00CE209D">
        <w:rPr>
          <w:noProof/>
        </w:rPr>
        <w:fldChar w:fldCharType="separate"/>
      </w:r>
      <w:r w:rsidR="00DC68A7">
        <w:rPr>
          <w:noProof/>
        </w:rPr>
        <w:t>89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75</w:t>
      </w:r>
      <w:r>
        <w:rPr>
          <w:noProof/>
        </w:rPr>
        <w:tab/>
        <w:t>When amounts must be paid to Commissioner</w:t>
      </w:r>
      <w:r w:rsidRPr="00CE209D">
        <w:rPr>
          <w:noProof/>
        </w:rPr>
        <w:tab/>
      </w:r>
      <w:r w:rsidRPr="00CE209D">
        <w:rPr>
          <w:noProof/>
        </w:rPr>
        <w:fldChar w:fldCharType="begin"/>
      </w:r>
      <w:r w:rsidRPr="00CE209D">
        <w:rPr>
          <w:noProof/>
        </w:rPr>
        <w:instrText xml:space="preserve"> PAGEREF _Toc392595271 \h </w:instrText>
      </w:r>
      <w:r w:rsidRPr="00CE209D">
        <w:rPr>
          <w:noProof/>
        </w:rPr>
      </w:r>
      <w:r w:rsidRPr="00CE209D">
        <w:rPr>
          <w:noProof/>
        </w:rPr>
        <w:fldChar w:fldCharType="separate"/>
      </w:r>
      <w:r w:rsidR="00DC68A7">
        <w:rPr>
          <w:noProof/>
        </w:rPr>
        <w:t>89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80</w:t>
      </w:r>
      <w:r>
        <w:rPr>
          <w:noProof/>
        </w:rPr>
        <w:tab/>
        <w:t>Penalty for failure to pay within time</w:t>
      </w:r>
      <w:r w:rsidRPr="00CE209D">
        <w:rPr>
          <w:noProof/>
        </w:rPr>
        <w:tab/>
      </w:r>
      <w:r w:rsidRPr="00CE209D">
        <w:rPr>
          <w:noProof/>
        </w:rPr>
        <w:fldChar w:fldCharType="begin"/>
      </w:r>
      <w:r w:rsidRPr="00CE209D">
        <w:rPr>
          <w:noProof/>
        </w:rPr>
        <w:instrText xml:space="preserve"> PAGEREF _Toc392595272 \h </w:instrText>
      </w:r>
      <w:r w:rsidRPr="00CE209D">
        <w:rPr>
          <w:noProof/>
        </w:rPr>
      </w:r>
      <w:r w:rsidRPr="00CE209D">
        <w:rPr>
          <w:noProof/>
        </w:rPr>
        <w:fldChar w:fldCharType="separate"/>
      </w:r>
      <w:r w:rsidR="00DC68A7">
        <w:rPr>
          <w:noProof/>
        </w:rPr>
        <w:t>91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85</w:t>
      </w:r>
      <w:r>
        <w:rPr>
          <w:noProof/>
        </w:rPr>
        <w:tab/>
        <w:t>How amounts are to be paid</w:t>
      </w:r>
      <w:r w:rsidRPr="00CE209D">
        <w:rPr>
          <w:noProof/>
        </w:rPr>
        <w:tab/>
      </w:r>
      <w:r w:rsidRPr="00CE209D">
        <w:rPr>
          <w:noProof/>
        </w:rPr>
        <w:fldChar w:fldCharType="begin"/>
      </w:r>
      <w:r w:rsidRPr="00CE209D">
        <w:rPr>
          <w:noProof/>
        </w:rPr>
        <w:instrText xml:space="preserve"> PAGEREF _Toc392595273 \h </w:instrText>
      </w:r>
      <w:r w:rsidRPr="00CE209D">
        <w:rPr>
          <w:noProof/>
        </w:rPr>
      </w:r>
      <w:r w:rsidRPr="00CE209D">
        <w:rPr>
          <w:noProof/>
        </w:rPr>
        <w:fldChar w:fldCharType="separate"/>
      </w:r>
      <w:r w:rsidR="00DC68A7">
        <w:rPr>
          <w:noProof/>
        </w:rPr>
        <w:t>91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Who is a large, medium or small withholder</w:t>
      </w:r>
      <w:r w:rsidRPr="00CE209D">
        <w:rPr>
          <w:b w:val="0"/>
          <w:noProof/>
          <w:sz w:val="18"/>
        </w:rPr>
        <w:tab/>
      </w:r>
      <w:r w:rsidRPr="00CE209D">
        <w:rPr>
          <w:b w:val="0"/>
          <w:noProof/>
          <w:sz w:val="18"/>
        </w:rPr>
        <w:fldChar w:fldCharType="begin"/>
      </w:r>
      <w:r w:rsidRPr="00CE209D">
        <w:rPr>
          <w:b w:val="0"/>
          <w:noProof/>
          <w:sz w:val="18"/>
        </w:rPr>
        <w:instrText xml:space="preserve"> PAGEREF _Toc392595274 \h </w:instrText>
      </w:r>
      <w:r w:rsidRPr="00CE209D">
        <w:rPr>
          <w:b w:val="0"/>
          <w:noProof/>
          <w:sz w:val="18"/>
        </w:rPr>
      </w:r>
      <w:r w:rsidRPr="00CE209D">
        <w:rPr>
          <w:b w:val="0"/>
          <w:noProof/>
          <w:sz w:val="18"/>
        </w:rPr>
        <w:fldChar w:fldCharType="separate"/>
      </w:r>
      <w:r w:rsidR="00DC68A7">
        <w:rPr>
          <w:b w:val="0"/>
          <w:noProof/>
          <w:sz w:val="18"/>
        </w:rPr>
        <w:t>92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95</w:t>
      </w:r>
      <w:r>
        <w:rPr>
          <w:noProof/>
        </w:rPr>
        <w:tab/>
        <w:t xml:space="preserve">Meaning of </w:t>
      </w:r>
      <w:r w:rsidRPr="006D66B0">
        <w:rPr>
          <w:i/>
          <w:noProof/>
        </w:rPr>
        <w:t>large withholder</w:t>
      </w:r>
      <w:r w:rsidRPr="00CE209D">
        <w:rPr>
          <w:noProof/>
        </w:rPr>
        <w:tab/>
      </w:r>
      <w:r w:rsidRPr="00CE209D">
        <w:rPr>
          <w:noProof/>
        </w:rPr>
        <w:fldChar w:fldCharType="begin"/>
      </w:r>
      <w:r w:rsidRPr="00CE209D">
        <w:rPr>
          <w:noProof/>
        </w:rPr>
        <w:instrText xml:space="preserve"> PAGEREF _Toc392595275 \h </w:instrText>
      </w:r>
      <w:r w:rsidRPr="00CE209D">
        <w:rPr>
          <w:noProof/>
        </w:rPr>
      </w:r>
      <w:r w:rsidRPr="00CE209D">
        <w:rPr>
          <w:noProof/>
        </w:rPr>
        <w:fldChar w:fldCharType="separate"/>
      </w:r>
      <w:r w:rsidR="00DC68A7">
        <w:rPr>
          <w:noProof/>
        </w:rPr>
        <w:t>92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100</w:t>
      </w:r>
      <w:r>
        <w:rPr>
          <w:noProof/>
        </w:rPr>
        <w:tab/>
        <w:t xml:space="preserve">Meaning of </w:t>
      </w:r>
      <w:r w:rsidRPr="006D66B0">
        <w:rPr>
          <w:i/>
          <w:noProof/>
        </w:rPr>
        <w:t>medium withholder</w:t>
      </w:r>
      <w:r w:rsidRPr="00CE209D">
        <w:rPr>
          <w:noProof/>
        </w:rPr>
        <w:tab/>
      </w:r>
      <w:r w:rsidRPr="00CE209D">
        <w:rPr>
          <w:noProof/>
        </w:rPr>
        <w:fldChar w:fldCharType="begin"/>
      </w:r>
      <w:r w:rsidRPr="00CE209D">
        <w:rPr>
          <w:noProof/>
        </w:rPr>
        <w:instrText xml:space="preserve"> PAGEREF _Toc392595276 \h </w:instrText>
      </w:r>
      <w:r w:rsidRPr="00CE209D">
        <w:rPr>
          <w:noProof/>
        </w:rPr>
      </w:r>
      <w:r w:rsidRPr="00CE209D">
        <w:rPr>
          <w:noProof/>
        </w:rPr>
        <w:fldChar w:fldCharType="separate"/>
      </w:r>
      <w:r w:rsidR="00DC68A7">
        <w:rPr>
          <w:noProof/>
        </w:rPr>
        <w:t>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105</w:t>
      </w:r>
      <w:r>
        <w:rPr>
          <w:noProof/>
        </w:rPr>
        <w:tab/>
        <w:t xml:space="preserve">Meaning of </w:t>
      </w:r>
      <w:r w:rsidRPr="006D66B0">
        <w:rPr>
          <w:i/>
          <w:noProof/>
        </w:rPr>
        <w:t>small withholder</w:t>
      </w:r>
      <w:r w:rsidRPr="00CE209D">
        <w:rPr>
          <w:noProof/>
        </w:rPr>
        <w:tab/>
      </w:r>
      <w:r w:rsidRPr="00CE209D">
        <w:rPr>
          <w:noProof/>
        </w:rPr>
        <w:fldChar w:fldCharType="begin"/>
      </w:r>
      <w:r w:rsidRPr="00CE209D">
        <w:rPr>
          <w:noProof/>
        </w:rPr>
        <w:instrText xml:space="preserve"> PAGEREF _Toc392595277 \h </w:instrText>
      </w:r>
      <w:r w:rsidRPr="00CE209D">
        <w:rPr>
          <w:noProof/>
        </w:rPr>
      </w:r>
      <w:r w:rsidRPr="00CE209D">
        <w:rPr>
          <w:noProof/>
        </w:rPr>
        <w:fldChar w:fldCharType="separate"/>
      </w:r>
      <w:r w:rsidR="00DC68A7">
        <w:rPr>
          <w:noProof/>
        </w:rPr>
        <w:t>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110</w:t>
      </w:r>
      <w:r>
        <w:rPr>
          <w:noProof/>
        </w:rPr>
        <w:tab/>
        <w:t>Commissioner may vary withholder’s status downwards</w:t>
      </w:r>
      <w:r w:rsidRPr="00CE209D">
        <w:rPr>
          <w:noProof/>
        </w:rPr>
        <w:tab/>
      </w:r>
      <w:r w:rsidRPr="00CE209D">
        <w:rPr>
          <w:noProof/>
        </w:rPr>
        <w:fldChar w:fldCharType="begin"/>
      </w:r>
      <w:r w:rsidRPr="00CE209D">
        <w:rPr>
          <w:noProof/>
        </w:rPr>
        <w:instrText xml:space="preserve"> PAGEREF _Toc392595278 \h </w:instrText>
      </w:r>
      <w:r w:rsidRPr="00CE209D">
        <w:rPr>
          <w:noProof/>
        </w:rPr>
      </w:r>
      <w:r w:rsidRPr="00CE209D">
        <w:rPr>
          <w:noProof/>
        </w:rPr>
        <w:fldChar w:fldCharType="separate"/>
      </w:r>
      <w:r w:rsidR="00DC68A7">
        <w:rPr>
          <w:noProof/>
        </w:rPr>
        <w:t>94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115</w:t>
      </w:r>
      <w:r>
        <w:rPr>
          <w:noProof/>
        </w:rPr>
        <w:tab/>
        <w:t>Commissioner may vary withholder’s status upwards</w:t>
      </w:r>
      <w:r w:rsidRPr="00CE209D">
        <w:rPr>
          <w:noProof/>
        </w:rPr>
        <w:tab/>
      </w:r>
      <w:r w:rsidRPr="00CE209D">
        <w:rPr>
          <w:noProof/>
        </w:rPr>
        <w:fldChar w:fldCharType="begin"/>
      </w:r>
      <w:r w:rsidRPr="00CE209D">
        <w:rPr>
          <w:noProof/>
        </w:rPr>
        <w:instrText xml:space="preserve"> PAGEREF _Toc392595279 \h </w:instrText>
      </w:r>
      <w:r w:rsidRPr="00CE209D">
        <w:rPr>
          <w:noProof/>
        </w:rPr>
      </w:r>
      <w:r w:rsidRPr="00CE209D">
        <w:rPr>
          <w:noProof/>
        </w:rPr>
        <w:fldChar w:fldCharType="separate"/>
      </w:r>
      <w:r w:rsidR="00DC68A7">
        <w:rPr>
          <w:noProof/>
        </w:rPr>
        <w:t>94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16</w:t>
      </w:r>
      <w:r>
        <w:rPr>
          <w:noProof/>
        </w:rPr>
        <w:noBreakHyphen/>
        <w:t>BA—To be registered</w:t>
      </w:r>
      <w:r w:rsidRPr="00CE209D">
        <w:rPr>
          <w:b w:val="0"/>
          <w:noProof/>
          <w:sz w:val="18"/>
        </w:rPr>
        <w:tab/>
      </w:r>
      <w:r w:rsidRPr="00CE209D">
        <w:rPr>
          <w:b w:val="0"/>
          <w:noProof/>
          <w:sz w:val="18"/>
        </w:rPr>
        <w:fldChar w:fldCharType="begin"/>
      </w:r>
      <w:r w:rsidRPr="00CE209D">
        <w:rPr>
          <w:b w:val="0"/>
          <w:noProof/>
          <w:sz w:val="18"/>
        </w:rPr>
        <w:instrText xml:space="preserve"> PAGEREF _Toc392595280 \h </w:instrText>
      </w:r>
      <w:r w:rsidRPr="00CE209D">
        <w:rPr>
          <w:b w:val="0"/>
          <w:noProof/>
          <w:sz w:val="18"/>
        </w:rPr>
      </w:r>
      <w:r w:rsidRPr="00CE209D">
        <w:rPr>
          <w:b w:val="0"/>
          <w:noProof/>
          <w:sz w:val="18"/>
        </w:rPr>
        <w:fldChar w:fldCharType="separate"/>
      </w:r>
      <w:r w:rsidR="00DC68A7">
        <w:rPr>
          <w:b w:val="0"/>
          <w:noProof/>
          <w:sz w:val="18"/>
        </w:rPr>
        <w:t>95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Registration of withholders</w:t>
      </w:r>
      <w:r w:rsidRPr="00CE209D">
        <w:rPr>
          <w:b w:val="0"/>
          <w:noProof/>
          <w:sz w:val="18"/>
        </w:rPr>
        <w:tab/>
      </w:r>
      <w:r w:rsidRPr="00CE209D">
        <w:rPr>
          <w:b w:val="0"/>
          <w:noProof/>
          <w:sz w:val="18"/>
        </w:rPr>
        <w:fldChar w:fldCharType="begin"/>
      </w:r>
      <w:r w:rsidRPr="00CE209D">
        <w:rPr>
          <w:b w:val="0"/>
          <w:noProof/>
          <w:sz w:val="18"/>
        </w:rPr>
        <w:instrText xml:space="preserve"> PAGEREF _Toc392595281 \h </w:instrText>
      </w:r>
      <w:r w:rsidRPr="00CE209D">
        <w:rPr>
          <w:b w:val="0"/>
          <w:noProof/>
          <w:sz w:val="18"/>
        </w:rPr>
      </w:r>
      <w:r w:rsidRPr="00CE209D">
        <w:rPr>
          <w:b w:val="0"/>
          <w:noProof/>
          <w:sz w:val="18"/>
        </w:rPr>
        <w:fldChar w:fldCharType="separate"/>
      </w:r>
      <w:r w:rsidR="00DC68A7">
        <w:rPr>
          <w:b w:val="0"/>
          <w:noProof/>
          <w:sz w:val="18"/>
        </w:rPr>
        <w:t>96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140</w:t>
      </w:r>
      <w:r>
        <w:rPr>
          <w:noProof/>
        </w:rPr>
        <w:tab/>
        <w:t>Withholders must be registered</w:t>
      </w:r>
      <w:r w:rsidRPr="00CE209D">
        <w:rPr>
          <w:noProof/>
        </w:rPr>
        <w:tab/>
      </w:r>
      <w:r w:rsidRPr="00CE209D">
        <w:rPr>
          <w:noProof/>
        </w:rPr>
        <w:fldChar w:fldCharType="begin"/>
      </w:r>
      <w:r w:rsidRPr="00CE209D">
        <w:rPr>
          <w:noProof/>
        </w:rPr>
        <w:instrText xml:space="preserve"> PAGEREF _Toc392595282 \h </w:instrText>
      </w:r>
      <w:r w:rsidRPr="00CE209D">
        <w:rPr>
          <w:noProof/>
        </w:rPr>
      </w:r>
      <w:r w:rsidRPr="00CE209D">
        <w:rPr>
          <w:noProof/>
        </w:rPr>
        <w:fldChar w:fldCharType="separate"/>
      </w:r>
      <w:r w:rsidR="00DC68A7">
        <w:rPr>
          <w:noProof/>
        </w:rPr>
        <w:t>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141</w:t>
      </w:r>
      <w:r>
        <w:rPr>
          <w:noProof/>
        </w:rPr>
        <w:tab/>
        <w:t>Registration and cancellation</w:t>
      </w:r>
      <w:r w:rsidRPr="00CE209D">
        <w:rPr>
          <w:noProof/>
        </w:rPr>
        <w:tab/>
      </w:r>
      <w:r w:rsidRPr="00CE209D">
        <w:rPr>
          <w:noProof/>
        </w:rPr>
        <w:fldChar w:fldCharType="begin"/>
      </w:r>
      <w:r w:rsidRPr="00CE209D">
        <w:rPr>
          <w:noProof/>
        </w:rPr>
        <w:instrText xml:space="preserve"> PAGEREF _Toc392595283 \h </w:instrText>
      </w:r>
      <w:r w:rsidRPr="00CE209D">
        <w:rPr>
          <w:noProof/>
        </w:rPr>
      </w:r>
      <w:r w:rsidRPr="00CE209D">
        <w:rPr>
          <w:noProof/>
        </w:rPr>
        <w:fldChar w:fldCharType="separate"/>
      </w:r>
      <w:r w:rsidR="00DC68A7">
        <w:rPr>
          <w:noProof/>
        </w:rPr>
        <w:t>96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Branch registration</w:t>
      </w:r>
      <w:r w:rsidRPr="00CE209D">
        <w:rPr>
          <w:b w:val="0"/>
          <w:noProof/>
          <w:sz w:val="18"/>
        </w:rPr>
        <w:tab/>
      </w:r>
      <w:r w:rsidRPr="00CE209D">
        <w:rPr>
          <w:b w:val="0"/>
          <w:noProof/>
          <w:sz w:val="18"/>
        </w:rPr>
        <w:fldChar w:fldCharType="begin"/>
      </w:r>
      <w:r w:rsidRPr="00CE209D">
        <w:rPr>
          <w:b w:val="0"/>
          <w:noProof/>
          <w:sz w:val="18"/>
        </w:rPr>
        <w:instrText xml:space="preserve"> PAGEREF _Toc392595284 \h </w:instrText>
      </w:r>
      <w:r w:rsidRPr="00CE209D">
        <w:rPr>
          <w:b w:val="0"/>
          <w:noProof/>
          <w:sz w:val="18"/>
        </w:rPr>
      </w:r>
      <w:r w:rsidRPr="00CE209D">
        <w:rPr>
          <w:b w:val="0"/>
          <w:noProof/>
          <w:sz w:val="18"/>
        </w:rPr>
        <w:fldChar w:fldCharType="separate"/>
      </w:r>
      <w:r w:rsidR="00DC68A7">
        <w:rPr>
          <w:b w:val="0"/>
          <w:noProof/>
          <w:sz w:val="18"/>
        </w:rPr>
        <w:t>96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142</w:t>
      </w:r>
      <w:r>
        <w:rPr>
          <w:noProof/>
        </w:rPr>
        <w:tab/>
        <w:t>Branches may be registered</w:t>
      </w:r>
      <w:r w:rsidRPr="00CE209D">
        <w:rPr>
          <w:noProof/>
        </w:rPr>
        <w:tab/>
      </w:r>
      <w:r w:rsidRPr="00CE209D">
        <w:rPr>
          <w:noProof/>
        </w:rPr>
        <w:fldChar w:fldCharType="begin"/>
      </w:r>
      <w:r w:rsidRPr="00CE209D">
        <w:rPr>
          <w:noProof/>
        </w:rPr>
        <w:instrText xml:space="preserve"> PAGEREF _Toc392595285 \h </w:instrText>
      </w:r>
      <w:r w:rsidRPr="00CE209D">
        <w:rPr>
          <w:noProof/>
        </w:rPr>
      </w:r>
      <w:r w:rsidRPr="00CE209D">
        <w:rPr>
          <w:noProof/>
        </w:rPr>
        <w:fldChar w:fldCharType="separate"/>
      </w:r>
      <w:r w:rsidR="00DC68A7">
        <w:rPr>
          <w:noProof/>
        </w:rPr>
        <w:t>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143</w:t>
      </w:r>
      <w:r>
        <w:rPr>
          <w:noProof/>
        </w:rPr>
        <w:tab/>
        <w:t>Separate amounts for entities and branches</w:t>
      </w:r>
      <w:r w:rsidRPr="00CE209D">
        <w:rPr>
          <w:noProof/>
        </w:rPr>
        <w:tab/>
      </w:r>
      <w:r w:rsidRPr="00CE209D">
        <w:rPr>
          <w:noProof/>
        </w:rPr>
        <w:fldChar w:fldCharType="begin"/>
      </w:r>
      <w:r w:rsidRPr="00CE209D">
        <w:rPr>
          <w:noProof/>
        </w:rPr>
        <w:instrText xml:space="preserve"> PAGEREF _Toc392595286 \h </w:instrText>
      </w:r>
      <w:r w:rsidRPr="00CE209D">
        <w:rPr>
          <w:noProof/>
        </w:rPr>
      </w:r>
      <w:r w:rsidRPr="00CE209D">
        <w:rPr>
          <w:noProof/>
        </w:rPr>
        <w:fldChar w:fldCharType="separate"/>
      </w:r>
      <w:r w:rsidR="00DC68A7">
        <w:rPr>
          <w:noProof/>
        </w:rPr>
        <w:t>97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144</w:t>
      </w:r>
      <w:r>
        <w:rPr>
          <w:noProof/>
        </w:rPr>
        <w:tab/>
        <w:t>Cancellation of branch registration</w:t>
      </w:r>
      <w:r w:rsidRPr="00CE209D">
        <w:rPr>
          <w:noProof/>
        </w:rPr>
        <w:tab/>
      </w:r>
      <w:r w:rsidRPr="00CE209D">
        <w:rPr>
          <w:noProof/>
        </w:rPr>
        <w:fldChar w:fldCharType="begin"/>
      </w:r>
      <w:r w:rsidRPr="00CE209D">
        <w:rPr>
          <w:noProof/>
        </w:rPr>
        <w:instrText xml:space="preserve"> PAGEREF _Toc392595287 \h </w:instrText>
      </w:r>
      <w:r w:rsidRPr="00CE209D">
        <w:rPr>
          <w:noProof/>
        </w:rPr>
      </w:r>
      <w:r w:rsidRPr="00CE209D">
        <w:rPr>
          <w:noProof/>
        </w:rPr>
        <w:fldChar w:fldCharType="separate"/>
      </w:r>
      <w:r w:rsidR="00DC68A7">
        <w:rPr>
          <w:noProof/>
        </w:rPr>
        <w:t>98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145</w:t>
      </w:r>
      <w:r>
        <w:rPr>
          <w:noProof/>
        </w:rPr>
        <w:tab/>
        <w:t>Effect on branches of cancelling the entity’s registration</w:t>
      </w:r>
      <w:r w:rsidRPr="00CE209D">
        <w:rPr>
          <w:noProof/>
        </w:rPr>
        <w:tab/>
      </w:r>
      <w:r w:rsidRPr="00CE209D">
        <w:rPr>
          <w:noProof/>
        </w:rPr>
        <w:fldChar w:fldCharType="begin"/>
      </w:r>
      <w:r w:rsidRPr="00CE209D">
        <w:rPr>
          <w:noProof/>
        </w:rPr>
        <w:instrText xml:space="preserve"> PAGEREF _Toc392595288 \h </w:instrText>
      </w:r>
      <w:r w:rsidRPr="00CE209D">
        <w:rPr>
          <w:noProof/>
        </w:rPr>
      </w:r>
      <w:r w:rsidRPr="00CE209D">
        <w:rPr>
          <w:noProof/>
        </w:rPr>
        <w:fldChar w:fldCharType="separate"/>
      </w:r>
      <w:r w:rsidR="00DC68A7">
        <w:rPr>
          <w:noProof/>
        </w:rPr>
        <w:t>98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16</w:t>
      </w:r>
      <w:r>
        <w:rPr>
          <w:noProof/>
        </w:rPr>
        <w:noBreakHyphen/>
        <w:t>C—To provide information</w:t>
      </w:r>
      <w:r w:rsidRPr="00CE209D">
        <w:rPr>
          <w:b w:val="0"/>
          <w:noProof/>
          <w:sz w:val="18"/>
        </w:rPr>
        <w:tab/>
      </w:r>
      <w:r w:rsidRPr="00CE209D">
        <w:rPr>
          <w:b w:val="0"/>
          <w:noProof/>
          <w:sz w:val="18"/>
        </w:rPr>
        <w:fldChar w:fldCharType="begin"/>
      </w:r>
      <w:r w:rsidRPr="00CE209D">
        <w:rPr>
          <w:b w:val="0"/>
          <w:noProof/>
          <w:sz w:val="18"/>
        </w:rPr>
        <w:instrText xml:space="preserve"> PAGEREF _Toc392595289 \h </w:instrText>
      </w:r>
      <w:r w:rsidRPr="00CE209D">
        <w:rPr>
          <w:b w:val="0"/>
          <w:noProof/>
          <w:sz w:val="18"/>
        </w:rPr>
      </w:r>
      <w:r w:rsidRPr="00CE209D">
        <w:rPr>
          <w:b w:val="0"/>
          <w:noProof/>
          <w:sz w:val="18"/>
        </w:rPr>
        <w:fldChar w:fldCharType="separate"/>
      </w:r>
      <w:r w:rsidR="00DC68A7">
        <w:rPr>
          <w:b w:val="0"/>
          <w:noProof/>
          <w:sz w:val="18"/>
        </w:rPr>
        <w:t>98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To the Commissioner</w:t>
      </w:r>
      <w:r w:rsidRPr="00CE209D">
        <w:rPr>
          <w:b w:val="0"/>
          <w:noProof/>
          <w:sz w:val="18"/>
        </w:rPr>
        <w:tab/>
      </w:r>
      <w:r w:rsidRPr="00CE209D">
        <w:rPr>
          <w:b w:val="0"/>
          <w:noProof/>
          <w:sz w:val="18"/>
        </w:rPr>
        <w:fldChar w:fldCharType="begin"/>
      </w:r>
      <w:r w:rsidRPr="00CE209D">
        <w:rPr>
          <w:b w:val="0"/>
          <w:noProof/>
          <w:sz w:val="18"/>
        </w:rPr>
        <w:instrText xml:space="preserve"> PAGEREF _Toc392595290 \h </w:instrText>
      </w:r>
      <w:r w:rsidRPr="00CE209D">
        <w:rPr>
          <w:b w:val="0"/>
          <w:noProof/>
          <w:sz w:val="18"/>
        </w:rPr>
      </w:r>
      <w:r w:rsidRPr="00CE209D">
        <w:rPr>
          <w:b w:val="0"/>
          <w:noProof/>
          <w:sz w:val="18"/>
        </w:rPr>
        <w:fldChar w:fldCharType="separate"/>
      </w:r>
      <w:r w:rsidR="00DC68A7">
        <w:rPr>
          <w:b w:val="0"/>
          <w:noProof/>
          <w:sz w:val="18"/>
        </w:rPr>
        <w:t>99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150</w:t>
      </w:r>
      <w:r>
        <w:rPr>
          <w:noProof/>
        </w:rPr>
        <w:tab/>
        <w:t>Commissioner must be notified of amounts</w:t>
      </w:r>
      <w:r w:rsidRPr="00CE209D">
        <w:rPr>
          <w:noProof/>
        </w:rPr>
        <w:tab/>
      </w:r>
      <w:r w:rsidRPr="00CE209D">
        <w:rPr>
          <w:noProof/>
        </w:rPr>
        <w:fldChar w:fldCharType="begin"/>
      </w:r>
      <w:r w:rsidRPr="00CE209D">
        <w:rPr>
          <w:noProof/>
        </w:rPr>
        <w:instrText xml:space="preserve"> PAGEREF _Toc392595291 \h </w:instrText>
      </w:r>
      <w:r w:rsidRPr="00CE209D">
        <w:rPr>
          <w:noProof/>
        </w:rPr>
      </w:r>
      <w:r w:rsidRPr="00CE209D">
        <w:rPr>
          <w:noProof/>
        </w:rPr>
        <w:fldChar w:fldCharType="separate"/>
      </w:r>
      <w:r w:rsidR="00DC68A7">
        <w:rPr>
          <w:noProof/>
        </w:rPr>
        <w:t>99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152</w:t>
      </w:r>
      <w:r>
        <w:rPr>
          <w:noProof/>
        </w:rPr>
        <w:tab/>
        <w:t>Annual reports—Withholding payments covered by section 12</w:t>
      </w:r>
      <w:r>
        <w:rPr>
          <w:noProof/>
        </w:rPr>
        <w:noBreakHyphen/>
        <w:t>175</w:t>
      </w:r>
      <w:r w:rsidRPr="00CE209D">
        <w:rPr>
          <w:noProof/>
        </w:rPr>
        <w:tab/>
      </w:r>
      <w:r w:rsidRPr="00CE209D">
        <w:rPr>
          <w:noProof/>
        </w:rPr>
        <w:fldChar w:fldCharType="begin"/>
      </w:r>
      <w:r w:rsidRPr="00CE209D">
        <w:rPr>
          <w:noProof/>
        </w:rPr>
        <w:instrText xml:space="preserve"> PAGEREF _Toc392595292 \h </w:instrText>
      </w:r>
      <w:r w:rsidRPr="00CE209D">
        <w:rPr>
          <w:noProof/>
        </w:rPr>
      </w:r>
      <w:r w:rsidRPr="00CE209D">
        <w:rPr>
          <w:noProof/>
        </w:rPr>
        <w:fldChar w:fldCharType="separate"/>
      </w:r>
      <w:r w:rsidR="00DC68A7">
        <w:rPr>
          <w:noProof/>
        </w:rPr>
        <w:t>99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153</w:t>
      </w:r>
      <w:r>
        <w:rPr>
          <w:noProof/>
        </w:rPr>
        <w:tab/>
        <w:t>Annual reports—other payments</w:t>
      </w:r>
      <w:r w:rsidRPr="00CE209D">
        <w:rPr>
          <w:noProof/>
        </w:rPr>
        <w:tab/>
      </w:r>
      <w:r w:rsidRPr="00CE209D">
        <w:rPr>
          <w:noProof/>
        </w:rPr>
        <w:fldChar w:fldCharType="begin"/>
      </w:r>
      <w:r w:rsidRPr="00CE209D">
        <w:rPr>
          <w:noProof/>
        </w:rPr>
        <w:instrText xml:space="preserve"> PAGEREF _Toc392595293 \h </w:instrText>
      </w:r>
      <w:r w:rsidRPr="00CE209D">
        <w:rPr>
          <w:noProof/>
        </w:rPr>
      </w:r>
      <w:r w:rsidRPr="00CE209D">
        <w:rPr>
          <w:noProof/>
        </w:rPr>
        <w:fldChar w:fldCharType="separate"/>
      </w:r>
      <w:r w:rsidR="00DC68A7">
        <w:rPr>
          <w:noProof/>
        </w:rPr>
        <w:t>100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To recipients of withholding payments</w:t>
      </w:r>
      <w:r w:rsidRPr="00CE209D">
        <w:rPr>
          <w:b w:val="0"/>
          <w:noProof/>
          <w:sz w:val="18"/>
        </w:rPr>
        <w:tab/>
      </w:r>
      <w:r w:rsidRPr="00CE209D">
        <w:rPr>
          <w:b w:val="0"/>
          <w:noProof/>
          <w:sz w:val="18"/>
        </w:rPr>
        <w:fldChar w:fldCharType="begin"/>
      </w:r>
      <w:r w:rsidRPr="00CE209D">
        <w:rPr>
          <w:b w:val="0"/>
          <w:noProof/>
          <w:sz w:val="18"/>
        </w:rPr>
        <w:instrText xml:space="preserve"> PAGEREF _Toc392595294 \h </w:instrText>
      </w:r>
      <w:r w:rsidRPr="00CE209D">
        <w:rPr>
          <w:b w:val="0"/>
          <w:noProof/>
          <w:sz w:val="18"/>
        </w:rPr>
      </w:r>
      <w:r w:rsidRPr="00CE209D">
        <w:rPr>
          <w:b w:val="0"/>
          <w:noProof/>
          <w:sz w:val="18"/>
        </w:rPr>
        <w:fldChar w:fldCharType="separate"/>
      </w:r>
      <w:r w:rsidR="00DC68A7">
        <w:rPr>
          <w:b w:val="0"/>
          <w:noProof/>
          <w:sz w:val="18"/>
        </w:rPr>
        <w:t>102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155</w:t>
      </w:r>
      <w:r>
        <w:rPr>
          <w:noProof/>
        </w:rPr>
        <w:tab/>
        <w:t>Annual payment summary</w:t>
      </w:r>
      <w:r w:rsidRPr="00CE209D">
        <w:rPr>
          <w:noProof/>
        </w:rPr>
        <w:tab/>
      </w:r>
      <w:r w:rsidRPr="00CE209D">
        <w:rPr>
          <w:noProof/>
        </w:rPr>
        <w:fldChar w:fldCharType="begin"/>
      </w:r>
      <w:r w:rsidRPr="00CE209D">
        <w:rPr>
          <w:noProof/>
        </w:rPr>
        <w:instrText xml:space="preserve"> PAGEREF _Toc392595295 \h </w:instrText>
      </w:r>
      <w:r w:rsidRPr="00CE209D">
        <w:rPr>
          <w:noProof/>
        </w:rPr>
      </w:r>
      <w:r w:rsidRPr="00CE209D">
        <w:rPr>
          <w:noProof/>
        </w:rPr>
        <w:fldChar w:fldCharType="separate"/>
      </w:r>
      <w:r w:rsidR="00DC68A7">
        <w:rPr>
          <w:noProof/>
        </w:rPr>
        <w:t>102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156</w:t>
      </w:r>
      <w:r>
        <w:rPr>
          <w:noProof/>
        </w:rPr>
        <w:tab/>
        <w:t>Annual payment summary for sections 12</w:t>
      </w:r>
      <w:r>
        <w:rPr>
          <w:noProof/>
        </w:rPr>
        <w:noBreakHyphen/>
        <w:t>175 and 12</w:t>
      </w:r>
      <w:r>
        <w:rPr>
          <w:noProof/>
        </w:rPr>
        <w:noBreakHyphen/>
        <w:t>180</w:t>
      </w:r>
      <w:r w:rsidRPr="00CE209D">
        <w:rPr>
          <w:noProof/>
        </w:rPr>
        <w:tab/>
      </w:r>
      <w:r w:rsidRPr="00CE209D">
        <w:rPr>
          <w:noProof/>
        </w:rPr>
        <w:fldChar w:fldCharType="begin"/>
      </w:r>
      <w:r w:rsidRPr="00CE209D">
        <w:rPr>
          <w:noProof/>
        </w:rPr>
        <w:instrText xml:space="preserve"> PAGEREF _Toc392595296 \h </w:instrText>
      </w:r>
      <w:r w:rsidRPr="00CE209D">
        <w:rPr>
          <w:noProof/>
        </w:rPr>
      </w:r>
      <w:r w:rsidRPr="00CE209D">
        <w:rPr>
          <w:noProof/>
        </w:rPr>
        <w:fldChar w:fldCharType="separate"/>
      </w:r>
      <w:r w:rsidR="00DC68A7">
        <w:rPr>
          <w:noProof/>
        </w:rPr>
        <w:t>104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157</w:t>
      </w:r>
      <w:r>
        <w:rPr>
          <w:noProof/>
        </w:rPr>
        <w:tab/>
        <w:t>Payment summary for Subdivision 12</w:t>
      </w:r>
      <w:r>
        <w:rPr>
          <w:noProof/>
        </w:rPr>
        <w:noBreakHyphen/>
        <w:t>H</w:t>
      </w:r>
      <w:r w:rsidRPr="00CE209D">
        <w:rPr>
          <w:noProof/>
        </w:rPr>
        <w:tab/>
      </w:r>
      <w:r w:rsidRPr="00CE209D">
        <w:rPr>
          <w:noProof/>
        </w:rPr>
        <w:fldChar w:fldCharType="begin"/>
      </w:r>
      <w:r w:rsidRPr="00CE209D">
        <w:rPr>
          <w:noProof/>
        </w:rPr>
        <w:instrText xml:space="preserve"> PAGEREF _Toc392595297 \h </w:instrText>
      </w:r>
      <w:r w:rsidRPr="00CE209D">
        <w:rPr>
          <w:noProof/>
        </w:rPr>
      </w:r>
      <w:r w:rsidRPr="00CE209D">
        <w:rPr>
          <w:noProof/>
        </w:rPr>
        <w:fldChar w:fldCharType="separate"/>
      </w:r>
      <w:r w:rsidR="00DC68A7">
        <w:rPr>
          <w:noProof/>
        </w:rPr>
        <w:t>105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160</w:t>
      </w:r>
      <w:r>
        <w:rPr>
          <w:noProof/>
        </w:rPr>
        <w:tab/>
        <w:t>Part</w:t>
      </w:r>
      <w:r>
        <w:rPr>
          <w:noProof/>
        </w:rPr>
        <w:noBreakHyphen/>
        <w:t>year payment summary</w:t>
      </w:r>
      <w:r w:rsidRPr="00CE209D">
        <w:rPr>
          <w:noProof/>
        </w:rPr>
        <w:tab/>
      </w:r>
      <w:r w:rsidRPr="00CE209D">
        <w:rPr>
          <w:noProof/>
        </w:rPr>
        <w:fldChar w:fldCharType="begin"/>
      </w:r>
      <w:r w:rsidRPr="00CE209D">
        <w:rPr>
          <w:noProof/>
        </w:rPr>
        <w:instrText xml:space="preserve"> PAGEREF _Toc392595298 \h </w:instrText>
      </w:r>
      <w:r w:rsidRPr="00CE209D">
        <w:rPr>
          <w:noProof/>
        </w:rPr>
      </w:r>
      <w:r w:rsidRPr="00CE209D">
        <w:rPr>
          <w:noProof/>
        </w:rPr>
        <w:fldChar w:fldCharType="separate"/>
      </w:r>
      <w:r w:rsidR="00DC68A7">
        <w:rPr>
          <w:noProof/>
        </w:rPr>
        <w:t>105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165</w:t>
      </w:r>
      <w:r>
        <w:rPr>
          <w:noProof/>
        </w:rPr>
        <w:tab/>
        <w:t>Payment summaries for superannuation lump sums and payments for termination of employment</w:t>
      </w:r>
      <w:r w:rsidRPr="00CE209D">
        <w:rPr>
          <w:noProof/>
        </w:rPr>
        <w:tab/>
      </w:r>
      <w:r w:rsidRPr="00CE209D">
        <w:rPr>
          <w:noProof/>
        </w:rPr>
        <w:fldChar w:fldCharType="begin"/>
      </w:r>
      <w:r w:rsidRPr="00CE209D">
        <w:rPr>
          <w:noProof/>
        </w:rPr>
        <w:instrText xml:space="preserve"> PAGEREF _Toc392595299 \h </w:instrText>
      </w:r>
      <w:r w:rsidRPr="00CE209D">
        <w:rPr>
          <w:noProof/>
        </w:rPr>
      </w:r>
      <w:r w:rsidRPr="00CE209D">
        <w:rPr>
          <w:noProof/>
        </w:rPr>
        <w:fldChar w:fldCharType="separate"/>
      </w:r>
      <w:r w:rsidR="00DC68A7">
        <w:rPr>
          <w:noProof/>
        </w:rPr>
        <w:t>106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166</w:t>
      </w:r>
      <w:r>
        <w:rPr>
          <w:noProof/>
        </w:rPr>
        <w:tab/>
        <w:t>Payment summary for a departing Australia superannuation payment</w:t>
      </w:r>
      <w:r w:rsidRPr="00CE209D">
        <w:rPr>
          <w:noProof/>
        </w:rPr>
        <w:tab/>
      </w:r>
      <w:r w:rsidRPr="00CE209D">
        <w:rPr>
          <w:noProof/>
        </w:rPr>
        <w:fldChar w:fldCharType="begin"/>
      </w:r>
      <w:r w:rsidRPr="00CE209D">
        <w:rPr>
          <w:noProof/>
        </w:rPr>
        <w:instrText xml:space="preserve"> PAGEREF _Toc392595300 \h </w:instrText>
      </w:r>
      <w:r w:rsidRPr="00CE209D">
        <w:rPr>
          <w:noProof/>
        </w:rPr>
      </w:r>
      <w:r w:rsidRPr="00CE209D">
        <w:rPr>
          <w:noProof/>
        </w:rPr>
        <w:fldChar w:fldCharType="separate"/>
      </w:r>
      <w:r w:rsidR="00DC68A7">
        <w:rPr>
          <w:noProof/>
        </w:rPr>
        <w:t>107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167</w:t>
      </w:r>
      <w:r>
        <w:rPr>
          <w:noProof/>
        </w:rPr>
        <w:tab/>
        <w:t>Payment summary for payment to recipient who does not quote ABN</w:t>
      </w:r>
      <w:r w:rsidRPr="00CE209D">
        <w:rPr>
          <w:noProof/>
        </w:rPr>
        <w:tab/>
      </w:r>
      <w:r w:rsidRPr="00CE209D">
        <w:rPr>
          <w:noProof/>
        </w:rPr>
        <w:fldChar w:fldCharType="begin"/>
      </w:r>
      <w:r w:rsidRPr="00CE209D">
        <w:rPr>
          <w:noProof/>
        </w:rPr>
        <w:instrText xml:space="preserve"> PAGEREF _Toc392595301 \h </w:instrText>
      </w:r>
      <w:r w:rsidRPr="00CE209D">
        <w:rPr>
          <w:noProof/>
        </w:rPr>
      </w:r>
      <w:r w:rsidRPr="00CE209D">
        <w:rPr>
          <w:noProof/>
        </w:rPr>
        <w:fldChar w:fldCharType="separate"/>
      </w:r>
      <w:r w:rsidR="00DC68A7">
        <w:rPr>
          <w:noProof/>
        </w:rPr>
        <w:t>107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170</w:t>
      </w:r>
      <w:r>
        <w:rPr>
          <w:noProof/>
        </w:rPr>
        <w:tab/>
        <w:t>Form and content of payment summary</w:t>
      </w:r>
      <w:r w:rsidRPr="00CE209D">
        <w:rPr>
          <w:noProof/>
        </w:rPr>
        <w:tab/>
      </w:r>
      <w:r w:rsidRPr="00CE209D">
        <w:rPr>
          <w:noProof/>
        </w:rPr>
        <w:fldChar w:fldCharType="begin"/>
      </w:r>
      <w:r w:rsidRPr="00CE209D">
        <w:rPr>
          <w:noProof/>
        </w:rPr>
        <w:instrText xml:space="preserve"> PAGEREF _Toc392595302 \h </w:instrText>
      </w:r>
      <w:r w:rsidRPr="00CE209D">
        <w:rPr>
          <w:noProof/>
        </w:rPr>
      </w:r>
      <w:r w:rsidRPr="00CE209D">
        <w:rPr>
          <w:noProof/>
        </w:rPr>
        <w:fldChar w:fldCharType="separate"/>
      </w:r>
      <w:r w:rsidR="00DC68A7">
        <w:rPr>
          <w:noProof/>
        </w:rPr>
        <w:t>107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175</w:t>
      </w:r>
      <w:r>
        <w:rPr>
          <w:noProof/>
        </w:rPr>
        <w:tab/>
        <w:t>Penalty for not providing payment summary</w:t>
      </w:r>
      <w:r w:rsidRPr="00CE209D">
        <w:rPr>
          <w:noProof/>
        </w:rPr>
        <w:tab/>
      </w:r>
      <w:r w:rsidRPr="00CE209D">
        <w:rPr>
          <w:noProof/>
        </w:rPr>
        <w:fldChar w:fldCharType="begin"/>
      </w:r>
      <w:r w:rsidRPr="00CE209D">
        <w:rPr>
          <w:noProof/>
        </w:rPr>
        <w:instrText xml:space="preserve"> PAGEREF _Toc392595303 \h </w:instrText>
      </w:r>
      <w:r w:rsidRPr="00CE209D">
        <w:rPr>
          <w:noProof/>
        </w:rPr>
      </w:r>
      <w:r w:rsidRPr="00CE209D">
        <w:rPr>
          <w:noProof/>
        </w:rPr>
        <w:fldChar w:fldCharType="separate"/>
      </w:r>
      <w:r w:rsidR="00DC68A7">
        <w:rPr>
          <w:noProof/>
        </w:rPr>
        <w:t>109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180</w:t>
      </w:r>
      <w:r>
        <w:rPr>
          <w:noProof/>
        </w:rPr>
        <w:tab/>
        <w:t>Commissioner may exempt entity from giving payment summary</w:t>
      </w:r>
      <w:r w:rsidRPr="00CE209D">
        <w:rPr>
          <w:noProof/>
        </w:rPr>
        <w:tab/>
      </w:r>
      <w:r w:rsidRPr="00CE209D">
        <w:rPr>
          <w:noProof/>
        </w:rPr>
        <w:fldChar w:fldCharType="begin"/>
      </w:r>
      <w:r w:rsidRPr="00CE209D">
        <w:rPr>
          <w:noProof/>
        </w:rPr>
        <w:instrText xml:space="preserve"> PAGEREF _Toc392595304 \h </w:instrText>
      </w:r>
      <w:r w:rsidRPr="00CE209D">
        <w:rPr>
          <w:noProof/>
        </w:rPr>
      </w:r>
      <w:r w:rsidRPr="00CE209D">
        <w:rPr>
          <w:noProof/>
        </w:rPr>
        <w:fldChar w:fldCharType="separate"/>
      </w:r>
      <w:r w:rsidR="00DC68A7">
        <w:rPr>
          <w:noProof/>
        </w:rPr>
        <w:t>109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182</w:t>
      </w:r>
      <w:r>
        <w:rPr>
          <w:noProof/>
        </w:rPr>
        <w:tab/>
        <w:t xml:space="preserve">Definition of </w:t>
      </w:r>
      <w:r w:rsidRPr="006D66B0">
        <w:rPr>
          <w:i/>
          <w:noProof/>
        </w:rPr>
        <w:t>reportable employer superannuation contribution</w:t>
      </w:r>
      <w:r w:rsidRPr="00CE209D">
        <w:rPr>
          <w:noProof/>
        </w:rPr>
        <w:tab/>
      </w:r>
      <w:r w:rsidRPr="00CE209D">
        <w:rPr>
          <w:noProof/>
        </w:rPr>
        <w:fldChar w:fldCharType="begin"/>
      </w:r>
      <w:r w:rsidRPr="00CE209D">
        <w:rPr>
          <w:noProof/>
        </w:rPr>
        <w:instrText xml:space="preserve"> PAGEREF _Toc392595305 \h </w:instrText>
      </w:r>
      <w:r w:rsidRPr="00CE209D">
        <w:rPr>
          <w:noProof/>
        </w:rPr>
      </w:r>
      <w:r w:rsidRPr="00CE209D">
        <w:rPr>
          <w:noProof/>
        </w:rPr>
        <w:fldChar w:fldCharType="separate"/>
      </w:r>
      <w:r w:rsidR="00DC68A7">
        <w:rPr>
          <w:noProof/>
        </w:rPr>
        <w:t>109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16</w:t>
      </w:r>
      <w:r>
        <w:rPr>
          <w:noProof/>
        </w:rPr>
        <w:noBreakHyphen/>
        <w:t>D—Additional rights and obligations of entity that makes a payment</w:t>
      </w:r>
      <w:r w:rsidRPr="00CE209D">
        <w:rPr>
          <w:b w:val="0"/>
          <w:noProof/>
          <w:sz w:val="18"/>
        </w:rPr>
        <w:tab/>
      </w:r>
      <w:r w:rsidRPr="00CE209D">
        <w:rPr>
          <w:b w:val="0"/>
          <w:noProof/>
          <w:sz w:val="18"/>
        </w:rPr>
        <w:fldChar w:fldCharType="begin"/>
      </w:r>
      <w:r w:rsidRPr="00CE209D">
        <w:rPr>
          <w:b w:val="0"/>
          <w:noProof/>
          <w:sz w:val="18"/>
        </w:rPr>
        <w:instrText xml:space="preserve"> PAGEREF _Toc392595306 \h </w:instrText>
      </w:r>
      <w:r w:rsidRPr="00CE209D">
        <w:rPr>
          <w:b w:val="0"/>
          <w:noProof/>
          <w:sz w:val="18"/>
        </w:rPr>
      </w:r>
      <w:r w:rsidRPr="00CE209D">
        <w:rPr>
          <w:b w:val="0"/>
          <w:noProof/>
          <w:sz w:val="18"/>
        </w:rPr>
        <w:fldChar w:fldCharType="separate"/>
      </w:r>
      <w:r w:rsidR="00DC68A7">
        <w:rPr>
          <w:b w:val="0"/>
          <w:noProof/>
          <w:sz w:val="18"/>
        </w:rPr>
        <w:t>111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16</w:t>
      </w:r>
      <w:r>
        <w:rPr>
          <w:noProof/>
        </w:rPr>
        <w:noBreakHyphen/>
        <w:t>195</w:t>
      </w:r>
      <w:r>
        <w:rPr>
          <w:noProof/>
        </w:rPr>
        <w:tab/>
        <w:t>Payer’s right to recover amounts of penalty: certain withholding taxes</w:t>
      </w:r>
      <w:r w:rsidRPr="00CE209D">
        <w:rPr>
          <w:noProof/>
        </w:rPr>
        <w:tab/>
      </w:r>
      <w:r w:rsidRPr="00CE209D">
        <w:rPr>
          <w:noProof/>
        </w:rPr>
        <w:fldChar w:fldCharType="begin"/>
      </w:r>
      <w:r w:rsidRPr="00CE209D">
        <w:rPr>
          <w:noProof/>
        </w:rPr>
        <w:instrText xml:space="preserve"> PAGEREF _Toc392595307 \h </w:instrText>
      </w:r>
      <w:r w:rsidRPr="00CE209D">
        <w:rPr>
          <w:noProof/>
        </w:rPr>
      </w:r>
      <w:r w:rsidRPr="00CE209D">
        <w:rPr>
          <w:noProof/>
        </w:rPr>
        <w:fldChar w:fldCharType="separate"/>
      </w:r>
      <w:r w:rsidR="00DC68A7">
        <w:rPr>
          <w:noProof/>
        </w:rPr>
        <w:t>111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18—Recipient’s entitlements and obligations</w:t>
      </w:r>
      <w:r w:rsidRPr="00CE209D">
        <w:rPr>
          <w:b w:val="0"/>
          <w:noProof/>
          <w:sz w:val="18"/>
        </w:rPr>
        <w:tab/>
      </w:r>
      <w:r w:rsidRPr="00CE209D">
        <w:rPr>
          <w:b w:val="0"/>
          <w:noProof/>
          <w:sz w:val="18"/>
        </w:rPr>
        <w:fldChar w:fldCharType="begin"/>
      </w:r>
      <w:r w:rsidRPr="00CE209D">
        <w:rPr>
          <w:b w:val="0"/>
          <w:noProof/>
          <w:sz w:val="18"/>
        </w:rPr>
        <w:instrText xml:space="preserve"> PAGEREF _Toc392595308 \h </w:instrText>
      </w:r>
      <w:r w:rsidRPr="00CE209D">
        <w:rPr>
          <w:b w:val="0"/>
          <w:noProof/>
          <w:sz w:val="18"/>
        </w:rPr>
      </w:r>
      <w:r w:rsidRPr="00CE209D">
        <w:rPr>
          <w:b w:val="0"/>
          <w:noProof/>
          <w:sz w:val="18"/>
        </w:rPr>
        <w:fldChar w:fldCharType="separate"/>
      </w:r>
      <w:r w:rsidR="00DC68A7">
        <w:rPr>
          <w:b w:val="0"/>
          <w:noProof/>
          <w:sz w:val="18"/>
        </w:rPr>
        <w:t>112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18</w:t>
      </w:r>
      <w:r>
        <w:rPr>
          <w:noProof/>
        </w:rPr>
        <w:noBreakHyphen/>
        <w:t>A—Crediting withheld amounts</w:t>
      </w:r>
      <w:r w:rsidRPr="00CE209D">
        <w:rPr>
          <w:b w:val="0"/>
          <w:noProof/>
          <w:sz w:val="18"/>
        </w:rPr>
        <w:tab/>
      </w:r>
      <w:r w:rsidRPr="00CE209D">
        <w:rPr>
          <w:b w:val="0"/>
          <w:noProof/>
          <w:sz w:val="18"/>
        </w:rPr>
        <w:fldChar w:fldCharType="begin"/>
      </w:r>
      <w:r w:rsidRPr="00CE209D">
        <w:rPr>
          <w:b w:val="0"/>
          <w:noProof/>
          <w:sz w:val="18"/>
        </w:rPr>
        <w:instrText xml:space="preserve"> PAGEREF _Toc392595309 \h </w:instrText>
      </w:r>
      <w:r w:rsidRPr="00CE209D">
        <w:rPr>
          <w:b w:val="0"/>
          <w:noProof/>
          <w:sz w:val="18"/>
        </w:rPr>
      </w:r>
      <w:r w:rsidRPr="00CE209D">
        <w:rPr>
          <w:b w:val="0"/>
          <w:noProof/>
          <w:sz w:val="18"/>
        </w:rPr>
        <w:fldChar w:fldCharType="separate"/>
      </w:r>
      <w:r w:rsidR="00DC68A7">
        <w:rPr>
          <w:b w:val="0"/>
          <w:noProof/>
          <w:sz w:val="18"/>
        </w:rPr>
        <w:t>112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18</w:t>
      </w:r>
      <w:r>
        <w:rPr>
          <w:noProof/>
        </w:rPr>
        <w:noBreakHyphen/>
        <w:t>A</w:t>
      </w:r>
      <w:r w:rsidRPr="00CE209D">
        <w:rPr>
          <w:b w:val="0"/>
          <w:noProof/>
          <w:sz w:val="18"/>
        </w:rPr>
        <w:tab/>
      </w:r>
      <w:r w:rsidRPr="00CE209D">
        <w:rPr>
          <w:b w:val="0"/>
          <w:noProof/>
          <w:sz w:val="18"/>
        </w:rPr>
        <w:fldChar w:fldCharType="begin"/>
      </w:r>
      <w:r w:rsidRPr="00CE209D">
        <w:rPr>
          <w:b w:val="0"/>
          <w:noProof/>
          <w:sz w:val="18"/>
        </w:rPr>
        <w:instrText xml:space="preserve"> PAGEREF _Toc392595310 \h </w:instrText>
      </w:r>
      <w:r w:rsidRPr="00CE209D">
        <w:rPr>
          <w:b w:val="0"/>
          <w:noProof/>
          <w:sz w:val="18"/>
        </w:rPr>
      </w:r>
      <w:r w:rsidRPr="00CE209D">
        <w:rPr>
          <w:b w:val="0"/>
          <w:noProof/>
          <w:sz w:val="18"/>
        </w:rPr>
        <w:fldChar w:fldCharType="separate"/>
      </w:r>
      <w:r w:rsidR="00DC68A7">
        <w:rPr>
          <w:b w:val="0"/>
          <w:noProof/>
          <w:sz w:val="18"/>
        </w:rPr>
        <w:t>112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w:t>
      </w:r>
      <w:r>
        <w:rPr>
          <w:noProof/>
        </w:rPr>
        <w:tab/>
        <w:t>What this Subdivision is about</w:t>
      </w:r>
      <w:r w:rsidRPr="00CE209D">
        <w:rPr>
          <w:noProof/>
        </w:rPr>
        <w:tab/>
      </w:r>
      <w:r w:rsidRPr="00CE209D">
        <w:rPr>
          <w:noProof/>
        </w:rPr>
        <w:fldChar w:fldCharType="begin"/>
      </w:r>
      <w:r w:rsidRPr="00CE209D">
        <w:rPr>
          <w:noProof/>
        </w:rPr>
        <w:instrText xml:space="preserve"> PAGEREF _Toc392595311 \h </w:instrText>
      </w:r>
      <w:r w:rsidRPr="00CE209D">
        <w:rPr>
          <w:noProof/>
        </w:rPr>
      </w:r>
      <w:r w:rsidRPr="00CE209D">
        <w:rPr>
          <w:noProof/>
        </w:rPr>
        <w:fldChar w:fldCharType="separate"/>
      </w:r>
      <w:r w:rsidR="00DC68A7">
        <w:rPr>
          <w:noProof/>
        </w:rPr>
        <w:t>112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General exception</w:t>
      </w:r>
      <w:r w:rsidRPr="00CE209D">
        <w:rPr>
          <w:b w:val="0"/>
          <w:noProof/>
          <w:sz w:val="18"/>
        </w:rPr>
        <w:tab/>
      </w:r>
      <w:r w:rsidRPr="00CE209D">
        <w:rPr>
          <w:b w:val="0"/>
          <w:noProof/>
          <w:sz w:val="18"/>
        </w:rPr>
        <w:fldChar w:fldCharType="begin"/>
      </w:r>
      <w:r w:rsidRPr="00CE209D">
        <w:rPr>
          <w:b w:val="0"/>
          <w:noProof/>
          <w:sz w:val="18"/>
        </w:rPr>
        <w:instrText xml:space="preserve"> PAGEREF _Toc392595312 \h </w:instrText>
      </w:r>
      <w:r w:rsidRPr="00CE209D">
        <w:rPr>
          <w:b w:val="0"/>
          <w:noProof/>
          <w:sz w:val="18"/>
        </w:rPr>
      </w:r>
      <w:r w:rsidRPr="00CE209D">
        <w:rPr>
          <w:b w:val="0"/>
          <w:noProof/>
          <w:sz w:val="18"/>
        </w:rPr>
        <w:fldChar w:fldCharType="separate"/>
      </w:r>
      <w:r w:rsidR="00DC68A7">
        <w:rPr>
          <w:b w:val="0"/>
          <w:noProof/>
          <w:sz w:val="18"/>
        </w:rPr>
        <w:t>113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5</w:t>
      </w:r>
      <w:r>
        <w:rPr>
          <w:noProof/>
        </w:rPr>
        <w:tab/>
        <w:t>No credit for refunded amount</w:t>
      </w:r>
      <w:r w:rsidRPr="00CE209D">
        <w:rPr>
          <w:noProof/>
        </w:rPr>
        <w:tab/>
      </w:r>
      <w:r w:rsidRPr="00CE209D">
        <w:rPr>
          <w:noProof/>
        </w:rPr>
        <w:fldChar w:fldCharType="begin"/>
      </w:r>
      <w:r w:rsidRPr="00CE209D">
        <w:rPr>
          <w:noProof/>
        </w:rPr>
        <w:instrText xml:space="preserve"> PAGEREF _Toc392595313 \h </w:instrText>
      </w:r>
      <w:r w:rsidRPr="00CE209D">
        <w:rPr>
          <w:noProof/>
        </w:rPr>
      </w:r>
      <w:r w:rsidRPr="00CE209D">
        <w:rPr>
          <w:noProof/>
        </w:rPr>
        <w:fldChar w:fldCharType="separate"/>
      </w:r>
      <w:r w:rsidR="00DC68A7">
        <w:rPr>
          <w:noProof/>
        </w:rPr>
        <w:t>113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Entitlement to credits: income tax liability</w:t>
      </w:r>
      <w:r w:rsidRPr="00CE209D">
        <w:rPr>
          <w:b w:val="0"/>
          <w:noProof/>
          <w:sz w:val="18"/>
        </w:rPr>
        <w:tab/>
      </w:r>
      <w:r w:rsidRPr="00CE209D">
        <w:rPr>
          <w:b w:val="0"/>
          <w:noProof/>
          <w:sz w:val="18"/>
        </w:rPr>
        <w:fldChar w:fldCharType="begin"/>
      </w:r>
      <w:r w:rsidRPr="00CE209D">
        <w:rPr>
          <w:b w:val="0"/>
          <w:noProof/>
          <w:sz w:val="18"/>
        </w:rPr>
        <w:instrText xml:space="preserve"> PAGEREF _Toc392595314 \h </w:instrText>
      </w:r>
      <w:r w:rsidRPr="00CE209D">
        <w:rPr>
          <w:b w:val="0"/>
          <w:noProof/>
          <w:sz w:val="18"/>
        </w:rPr>
      </w:r>
      <w:r w:rsidRPr="00CE209D">
        <w:rPr>
          <w:b w:val="0"/>
          <w:noProof/>
          <w:sz w:val="18"/>
        </w:rPr>
        <w:fldChar w:fldCharType="separate"/>
      </w:r>
      <w:r w:rsidR="00DC68A7">
        <w:rPr>
          <w:b w:val="0"/>
          <w:noProof/>
          <w:sz w:val="18"/>
        </w:rPr>
        <w:t>114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10</w:t>
      </w:r>
      <w:r>
        <w:rPr>
          <w:noProof/>
        </w:rPr>
        <w:tab/>
        <w:t>Application of sections 18</w:t>
      </w:r>
      <w:r>
        <w:rPr>
          <w:noProof/>
        </w:rPr>
        <w:noBreakHyphen/>
        <w:t>15, 18</w:t>
      </w:r>
      <w:r>
        <w:rPr>
          <w:noProof/>
        </w:rPr>
        <w:noBreakHyphen/>
        <w:t>20 and 18</w:t>
      </w:r>
      <w:r>
        <w:rPr>
          <w:noProof/>
        </w:rPr>
        <w:noBreakHyphen/>
        <w:t>25</w:t>
      </w:r>
      <w:r w:rsidRPr="00CE209D">
        <w:rPr>
          <w:noProof/>
        </w:rPr>
        <w:tab/>
      </w:r>
      <w:r w:rsidRPr="00CE209D">
        <w:rPr>
          <w:noProof/>
        </w:rPr>
        <w:fldChar w:fldCharType="begin"/>
      </w:r>
      <w:r w:rsidRPr="00CE209D">
        <w:rPr>
          <w:noProof/>
        </w:rPr>
        <w:instrText xml:space="preserve"> PAGEREF _Toc392595315 \h </w:instrText>
      </w:r>
      <w:r w:rsidRPr="00CE209D">
        <w:rPr>
          <w:noProof/>
        </w:rPr>
      </w:r>
      <w:r w:rsidRPr="00CE209D">
        <w:rPr>
          <w:noProof/>
        </w:rPr>
        <w:fldChar w:fldCharType="separate"/>
      </w:r>
      <w:r w:rsidR="00DC68A7">
        <w:rPr>
          <w:noProof/>
        </w:rPr>
        <w:t>114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15</w:t>
      </w:r>
      <w:r>
        <w:rPr>
          <w:noProof/>
        </w:rPr>
        <w:tab/>
        <w:t>Tax credit for recipient of withholding payments</w:t>
      </w:r>
      <w:r w:rsidRPr="00CE209D">
        <w:rPr>
          <w:noProof/>
        </w:rPr>
        <w:tab/>
      </w:r>
      <w:r w:rsidRPr="00CE209D">
        <w:rPr>
          <w:noProof/>
        </w:rPr>
        <w:fldChar w:fldCharType="begin"/>
      </w:r>
      <w:r w:rsidRPr="00CE209D">
        <w:rPr>
          <w:noProof/>
        </w:rPr>
        <w:instrText xml:space="preserve"> PAGEREF _Toc392595316 \h </w:instrText>
      </w:r>
      <w:r w:rsidRPr="00CE209D">
        <w:rPr>
          <w:noProof/>
        </w:rPr>
      </w:r>
      <w:r w:rsidRPr="00CE209D">
        <w:rPr>
          <w:noProof/>
        </w:rPr>
        <w:fldChar w:fldCharType="separate"/>
      </w:r>
      <w:r w:rsidR="00DC68A7">
        <w:rPr>
          <w:noProof/>
        </w:rPr>
        <w:t>114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20</w:t>
      </w:r>
      <w:r>
        <w:rPr>
          <w:noProof/>
        </w:rPr>
        <w:tab/>
        <w:t>Tax credit where recipient is a partnership</w:t>
      </w:r>
      <w:r w:rsidRPr="00CE209D">
        <w:rPr>
          <w:noProof/>
        </w:rPr>
        <w:tab/>
      </w:r>
      <w:r w:rsidRPr="00CE209D">
        <w:rPr>
          <w:noProof/>
        </w:rPr>
        <w:fldChar w:fldCharType="begin"/>
      </w:r>
      <w:r w:rsidRPr="00CE209D">
        <w:rPr>
          <w:noProof/>
        </w:rPr>
        <w:instrText xml:space="preserve"> PAGEREF _Toc392595317 \h </w:instrText>
      </w:r>
      <w:r w:rsidRPr="00CE209D">
        <w:rPr>
          <w:noProof/>
        </w:rPr>
      </w:r>
      <w:r w:rsidRPr="00CE209D">
        <w:rPr>
          <w:noProof/>
        </w:rPr>
        <w:fldChar w:fldCharType="separate"/>
      </w:r>
      <w:r w:rsidR="00DC68A7">
        <w:rPr>
          <w:noProof/>
        </w:rPr>
        <w:t>115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25</w:t>
      </w:r>
      <w:r>
        <w:rPr>
          <w:noProof/>
        </w:rPr>
        <w:tab/>
        <w:t>Tax credit where recipient is a trust</w:t>
      </w:r>
      <w:r w:rsidRPr="00CE209D">
        <w:rPr>
          <w:noProof/>
        </w:rPr>
        <w:tab/>
      </w:r>
      <w:r w:rsidRPr="00CE209D">
        <w:rPr>
          <w:noProof/>
        </w:rPr>
        <w:fldChar w:fldCharType="begin"/>
      </w:r>
      <w:r w:rsidRPr="00CE209D">
        <w:rPr>
          <w:noProof/>
        </w:rPr>
        <w:instrText xml:space="preserve"> PAGEREF _Toc392595318 \h </w:instrText>
      </w:r>
      <w:r w:rsidRPr="00CE209D">
        <w:rPr>
          <w:noProof/>
        </w:rPr>
      </w:r>
      <w:r w:rsidRPr="00CE209D">
        <w:rPr>
          <w:noProof/>
        </w:rPr>
        <w:fldChar w:fldCharType="separate"/>
      </w:r>
      <w:r w:rsidR="00DC68A7">
        <w:rPr>
          <w:noProof/>
        </w:rPr>
        <w:t>115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27</w:t>
      </w:r>
      <w:r>
        <w:rPr>
          <w:noProof/>
        </w:rPr>
        <w:tab/>
        <w:t>Tax credit for alienated personal services payments</w:t>
      </w:r>
      <w:r w:rsidRPr="00CE209D">
        <w:rPr>
          <w:noProof/>
        </w:rPr>
        <w:tab/>
      </w:r>
      <w:r w:rsidRPr="00CE209D">
        <w:rPr>
          <w:noProof/>
        </w:rPr>
        <w:fldChar w:fldCharType="begin"/>
      </w:r>
      <w:r w:rsidRPr="00CE209D">
        <w:rPr>
          <w:noProof/>
        </w:rPr>
        <w:instrText xml:space="preserve"> PAGEREF _Toc392595319 \h </w:instrText>
      </w:r>
      <w:r w:rsidRPr="00CE209D">
        <w:rPr>
          <w:noProof/>
        </w:rPr>
      </w:r>
      <w:r w:rsidRPr="00CE209D">
        <w:rPr>
          <w:noProof/>
        </w:rPr>
        <w:fldChar w:fldCharType="separate"/>
      </w:r>
      <w:r w:rsidR="00DC68A7">
        <w:rPr>
          <w:noProof/>
        </w:rPr>
        <w:t>117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Entitlement to credits: dividend, interest or royalty, amount attributable to fund payment or Seasonal Labour Mobility Program</w:t>
      </w:r>
      <w:r w:rsidRPr="00CE209D">
        <w:rPr>
          <w:b w:val="0"/>
          <w:noProof/>
          <w:sz w:val="18"/>
        </w:rPr>
        <w:tab/>
      </w:r>
      <w:r w:rsidRPr="00CE209D">
        <w:rPr>
          <w:b w:val="0"/>
          <w:noProof/>
          <w:sz w:val="18"/>
        </w:rPr>
        <w:fldChar w:fldCharType="begin"/>
      </w:r>
      <w:r w:rsidRPr="00CE209D">
        <w:rPr>
          <w:b w:val="0"/>
          <w:noProof/>
          <w:sz w:val="18"/>
        </w:rPr>
        <w:instrText xml:space="preserve"> PAGEREF _Toc392595320 \h </w:instrText>
      </w:r>
      <w:r w:rsidRPr="00CE209D">
        <w:rPr>
          <w:b w:val="0"/>
          <w:noProof/>
          <w:sz w:val="18"/>
        </w:rPr>
      </w:r>
      <w:r w:rsidRPr="00CE209D">
        <w:rPr>
          <w:b w:val="0"/>
          <w:noProof/>
          <w:sz w:val="18"/>
        </w:rPr>
        <w:fldChar w:fldCharType="separate"/>
      </w:r>
      <w:r w:rsidR="00DC68A7">
        <w:rPr>
          <w:b w:val="0"/>
          <w:noProof/>
          <w:sz w:val="18"/>
        </w:rPr>
        <w:t>118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30</w:t>
      </w:r>
      <w:r>
        <w:rPr>
          <w:noProof/>
        </w:rPr>
        <w:tab/>
        <w:t>Credit: dividend, interest or royalty</w:t>
      </w:r>
      <w:r w:rsidRPr="00CE209D">
        <w:rPr>
          <w:noProof/>
        </w:rPr>
        <w:tab/>
      </w:r>
      <w:r w:rsidRPr="00CE209D">
        <w:rPr>
          <w:noProof/>
        </w:rPr>
        <w:fldChar w:fldCharType="begin"/>
      </w:r>
      <w:r w:rsidRPr="00CE209D">
        <w:rPr>
          <w:noProof/>
        </w:rPr>
        <w:instrText xml:space="preserve"> PAGEREF _Toc392595321 \h </w:instrText>
      </w:r>
      <w:r w:rsidRPr="00CE209D">
        <w:rPr>
          <w:noProof/>
        </w:rPr>
      </w:r>
      <w:r w:rsidRPr="00CE209D">
        <w:rPr>
          <w:noProof/>
        </w:rPr>
        <w:fldChar w:fldCharType="separate"/>
      </w:r>
      <w:r w:rsidR="00DC68A7">
        <w:rPr>
          <w:noProof/>
        </w:rPr>
        <w:t>118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32</w:t>
      </w:r>
      <w:r>
        <w:rPr>
          <w:noProof/>
        </w:rPr>
        <w:tab/>
        <w:t>Credit: amount attributable to fund payment</w:t>
      </w:r>
      <w:r w:rsidRPr="00CE209D">
        <w:rPr>
          <w:noProof/>
        </w:rPr>
        <w:tab/>
      </w:r>
      <w:r w:rsidRPr="00CE209D">
        <w:rPr>
          <w:noProof/>
        </w:rPr>
        <w:fldChar w:fldCharType="begin"/>
      </w:r>
      <w:r w:rsidRPr="00CE209D">
        <w:rPr>
          <w:noProof/>
        </w:rPr>
        <w:instrText xml:space="preserve"> PAGEREF _Toc392595322 \h </w:instrText>
      </w:r>
      <w:r w:rsidRPr="00CE209D">
        <w:rPr>
          <w:noProof/>
        </w:rPr>
      </w:r>
      <w:r w:rsidRPr="00CE209D">
        <w:rPr>
          <w:noProof/>
        </w:rPr>
        <w:fldChar w:fldCharType="separate"/>
      </w:r>
      <w:r w:rsidR="00DC68A7">
        <w:rPr>
          <w:noProof/>
        </w:rPr>
        <w:t>118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33</w:t>
      </w:r>
      <w:r>
        <w:rPr>
          <w:noProof/>
        </w:rPr>
        <w:tab/>
        <w:t>Credit: Seasonal Labour Mobility Program</w:t>
      </w:r>
      <w:r w:rsidRPr="00CE209D">
        <w:rPr>
          <w:noProof/>
        </w:rPr>
        <w:tab/>
      </w:r>
      <w:r w:rsidRPr="00CE209D">
        <w:rPr>
          <w:noProof/>
        </w:rPr>
        <w:fldChar w:fldCharType="begin"/>
      </w:r>
      <w:r w:rsidRPr="00CE209D">
        <w:rPr>
          <w:noProof/>
        </w:rPr>
        <w:instrText xml:space="preserve"> PAGEREF _Toc392595323 \h </w:instrText>
      </w:r>
      <w:r w:rsidRPr="00CE209D">
        <w:rPr>
          <w:noProof/>
        </w:rPr>
      </w:r>
      <w:r w:rsidRPr="00CE209D">
        <w:rPr>
          <w:noProof/>
        </w:rPr>
        <w:fldChar w:fldCharType="separate"/>
      </w:r>
      <w:r w:rsidR="00DC68A7">
        <w:rPr>
          <w:noProof/>
        </w:rPr>
        <w:t>118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35</w:t>
      </w:r>
      <w:r>
        <w:rPr>
          <w:noProof/>
        </w:rPr>
        <w:tab/>
        <w:t>Credit: penalty under section 12</w:t>
      </w:r>
      <w:r>
        <w:rPr>
          <w:noProof/>
        </w:rPr>
        <w:noBreakHyphen/>
        <w:t>415, 16</w:t>
      </w:r>
      <w:r>
        <w:rPr>
          <w:noProof/>
        </w:rPr>
        <w:noBreakHyphen/>
        <w:t>30, 16</w:t>
      </w:r>
      <w:r>
        <w:rPr>
          <w:noProof/>
        </w:rPr>
        <w:noBreakHyphen/>
        <w:t>35 or 16</w:t>
      </w:r>
      <w:r>
        <w:rPr>
          <w:noProof/>
        </w:rPr>
        <w:noBreakHyphen/>
        <w:t>40 or related general interest charge</w:t>
      </w:r>
      <w:r w:rsidRPr="00CE209D">
        <w:rPr>
          <w:noProof/>
        </w:rPr>
        <w:tab/>
      </w:r>
      <w:r w:rsidRPr="00CE209D">
        <w:rPr>
          <w:noProof/>
        </w:rPr>
        <w:fldChar w:fldCharType="begin"/>
      </w:r>
      <w:r w:rsidRPr="00CE209D">
        <w:rPr>
          <w:noProof/>
        </w:rPr>
        <w:instrText xml:space="preserve"> PAGEREF _Toc392595324 \h </w:instrText>
      </w:r>
      <w:r w:rsidRPr="00CE209D">
        <w:rPr>
          <w:noProof/>
        </w:rPr>
      </w:r>
      <w:r w:rsidRPr="00CE209D">
        <w:rPr>
          <w:noProof/>
        </w:rPr>
        <w:fldChar w:fldCharType="separate"/>
      </w:r>
      <w:r w:rsidR="00DC68A7">
        <w:rPr>
          <w:noProof/>
        </w:rPr>
        <w:t>119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40</w:t>
      </w:r>
      <w:r>
        <w:rPr>
          <w:noProof/>
        </w:rPr>
        <w:tab/>
        <w:t>Credit: liability under Part 4</w:t>
      </w:r>
      <w:r>
        <w:rPr>
          <w:noProof/>
        </w:rPr>
        <w:noBreakHyphen/>
        <w:t>25</w:t>
      </w:r>
      <w:r w:rsidRPr="00CE209D">
        <w:rPr>
          <w:noProof/>
        </w:rPr>
        <w:tab/>
      </w:r>
      <w:r w:rsidRPr="00CE209D">
        <w:rPr>
          <w:noProof/>
        </w:rPr>
        <w:fldChar w:fldCharType="begin"/>
      </w:r>
      <w:r w:rsidRPr="00CE209D">
        <w:rPr>
          <w:noProof/>
        </w:rPr>
        <w:instrText xml:space="preserve"> PAGEREF _Toc392595325 \h </w:instrText>
      </w:r>
      <w:r w:rsidRPr="00CE209D">
        <w:rPr>
          <w:noProof/>
        </w:rPr>
      </w:r>
      <w:r w:rsidRPr="00CE209D">
        <w:rPr>
          <w:noProof/>
        </w:rPr>
        <w:fldChar w:fldCharType="separate"/>
      </w:r>
      <w:r w:rsidR="00DC68A7">
        <w:rPr>
          <w:noProof/>
        </w:rPr>
        <w:t>121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Entitlement to credit: departing Australia superannuation payment</w:t>
      </w:r>
      <w:r w:rsidRPr="00CE209D">
        <w:rPr>
          <w:b w:val="0"/>
          <w:noProof/>
          <w:sz w:val="18"/>
        </w:rPr>
        <w:tab/>
      </w:r>
      <w:r w:rsidRPr="00CE209D">
        <w:rPr>
          <w:b w:val="0"/>
          <w:noProof/>
          <w:sz w:val="18"/>
        </w:rPr>
        <w:fldChar w:fldCharType="begin"/>
      </w:r>
      <w:r w:rsidRPr="00CE209D">
        <w:rPr>
          <w:b w:val="0"/>
          <w:noProof/>
          <w:sz w:val="18"/>
        </w:rPr>
        <w:instrText xml:space="preserve"> PAGEREF _Toc392595326 \h </w:instrText>
      </w:r>
      <w:r w:rsidRPr="00CE209D">
        <w:rPr>
          <w:b w:val="0"/>
          <w:noProof/>
          <w:sz w:val="18"/>
        </w:rPr>
      </w:r>
      <w:r w:rsidRPr="00CE209D">
        <w:rPr>
          <w:b w:val="0"/>
          <w:noProof/>
          <w:sz w:val="18"/>
        </w:rPr>
        <w:fldChar w:fldCharType="separate"/>
      </w:r>
      <w:r w:rsidR="00DC68A7">
        <w:rPr>
          <w:b w:val="0"/>
          <w:noProof/>
          <w:sz w:val="18"/>
        </w:rPr>
        <w:t>122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42</w:t>
      </w:r>
      <w:r>
        <w:rPr>
          <w:noProof/>
        </w:rPr>
        <w:tab/>
        <w:t>Credit—departing Australia superannuation payment</w:t>
      </w:r>
      <w:r w:rsidRPr="00CE209D">
        <w:rPr>
          <w:noProof/>
        </w:rPr>
        <w:tab/>
      </w:r>
      <w:r w:rsidRPr="00CE209D">
        <w:rPr>
          <w:noProof/>
        </w:rPr>
        <w:fldChar w:fldCharType="begin"/>
      </w:r>
      <w:r w:rsidRPr="00CE209D">
        <w:rPr>
          <w:noProof/>
        </w:rPr>
        <w:instrText xml:space="preserve"> PAGEREF _Toc392595327 \h </w:instrText>
      </w:r>
      <w:r w:rsidRPr="00CE209D">
        <w:rPr>
          <w:noProof/>
        </w:rPr>
      </w:r>
      <w:r w:rsidRPr="00CE209D">
        <w:rPr>
          <w:noProof/>
        </w:rPr>
        <w:fldChar w:fldCharType="separate"/>
      </w:r>
      <w:r w:rsidR="00DC68A7">
        <w:rPr>
          <w:noProof/>
        </w:rPr>
        <w:t>122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Entitlement to credit: mining payment</w:t>
      </w:r>
      <w:r w:rsidRPr="00CE209D">
        <w:rPr>
          <w:b w:val="0"/>
          <w:noProof/>
          <w:sz w:val="18"/>
        </w:rPr>
        <w:tab/>
      </w:r>
      <w:r w:rsidRPr="00CE209D">
        <w:rPr>
          <w:b w:val="0"/>
          <w:noProof/>
          <w:sz w:val="18"/>
        </w:rPr>
        <w:fldChar w:fldCharType="begin"/>
      </w:r>
      <w:r w:rsidRPr="00CE209D">
        <w:rPr>
          <w:b w:val="0"/>
          <w:noProof/>
          <w:sz w:val="18"/>
        </w:rPr>
        <w:instrText xml:space="preserve"> PAGEREF _Toc392595328 \h </w:instrText>
      </w:r>
      <w:r w:rsidRPr="00CE209D">
        <w:rPr>
          <w:b w:val="0"/>
          <w:noProof/>
          <w:sz w:val="18"/>
        </w:rPr>
      </w:r>
      <w:r w:rsidRPr="00CE209D">
        <w:rPr>
          <w:b w:val="0"/>
          <w:noProof/>
          <w:sz w:val="18"/>
        </w:rPr>
        <w:fldChar w:fldCharType="separate"/>
      </w:r>
      <w:r w:rsidR="00DC68A7">
        <w:rPr>
          <w:b w:val="0"/>
          <w:noProof/>
          <w:sz w:val="18"/>
        </w:rPr>
        <w:t>122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45</w:t>
      </w:r>
      <w:r>
        <w:rPr>
          <w:noProof/>
        </w:rPr>
        <w:tab/>
        <w:t>Credit—mining payment</w:t>
      </w:r>
      <w:r w:rsidRPr="00CE209D">
        <w:rPr>
          <w:noProof/>
        </w:rPr>
        <w:tab/>
      </w:r>
      <w:r w:rsidRPr="00CE209D">
        <w:rPr>
          <w:noProof/>
        </w:rPr>
        <w:fldChar w:fldCharType="begin"/>
      </w:r>
      <w:r w:rsidRPr="00CE209D">
        <w:rPr>
          <w:noProof/>
        </w:rPr>
        <w:instrText xml:space="preserve"> PAGEREF _Toc392595329 \h </w:instrText>
      </w:r>
      <w:r w:rsidRPr="00CE209D">
        <w:rPr>
          <w:noProof/>
        </w:rPr>
      </w:r>
      <w:r w:rsidRPr="00CE209D">
        <w:rPr>
          <w:noProof/>
        </w:rPr>
        <w:fldChar w:fldCharType="separate"/>
      </w:r>
      <w:r w:rsidR="00DC68A7">
        <w:rPr>
          <w:noProof/>
        </w:rPr>
        <w:t>122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Entitlement to credit: Minerals resource rent tax</w:t>
      </w:r>
      <w:r w:rsidRPr="00CE209D">
        <w:rPr>
          <w:b w:val="0"/>
          <w:noProof/>
          <w:sz w:val="18"/>
        </w:rPr>
        <w:tab/>
      </w:r>
      <w:r w:rsidRPr="00CE209D">
        <w:rPr>
          <w:b w:val="0"/>
          <w:noProof/>
          <w:sz w:val="18"/>
        </w:rPr>
        <w:fldChar w:fldCharType="begin"/>
      </w:r>
      <w:r w:rsidRPr="00CE209D">
        <w:rPr>
          <w:b w:val="0"/>
          <w:noProof/>
          <w:sz w:val="18"/>
        </w:rPr>
        <w:instrText xml:space="preserve"> PAGEREF _Toc392595330 \h </w:instrText>
      </w:r>
      <w:r w:rsidRPr="00CE209D">
        <w:rPr>
          <w:b w:val="0"/>
          <w:noProof/>
          <w:sz w:val="18"/>
        </w:rPr>
      </w:r>
      <w:r w:rsidRPr="00CE209D">
        <w:rPr>
          <w:b w:val="0"/>
          <w:noProof/>
          <w:sz w:val="18"/>
        </w:rPr>
        <w:fldChar w:fldCharType="separate"/>
      </w:r>
      <w:r w:rsidR="00DC68A7">
        <w:rPr>
          <w:b w:val="0"/>
          <w:noProof/>
          <w:sz w:val="18"/>
        </w:rPr>
        <w:t>124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49</w:t>
      </w:r>
      <w:r>
        <w:rPr>
          <w:noProof/>
        </w:rPr>
        <w:tab/>
        <w:t>Credit—Natural resource payments</w:t>
      </w:r>
      <w:r w:rsidRPr="00CE209D">
        <w:rPr>
          <w:noProof/>
        </w:rPr>
        <w:tab/>
      </w:r>
      <w:r w:rsidRPr="00CE209D">
        <w:rPr>
          <w:noProof/>
        </w:rPr>
        <w:fldChar w:fldCharType="begin"/>
      </w:r>
      <w:r w:rsidRPr="00CE209D">
        <w:rPr>
          <w:noProof/>
        </w:rPr>
        <w:instrText xml:space="preserve"> PAGEREF _Toc392595331 \h </w:instrText>
      </w:r>
      <w:r w:rsidRPr="00CE209D">
        <w:rPr>
          <w:noProof/>
        </w:rPr>
      </w:r>
      <w:r w:rsidRPr="00CE209D">
        <w:rPr>
          <w:noProof/>
        </w:rPr>
        <w:fldChar w:fldCharType="separate"/>
      </w:r>
      <w:r w:rsidR="00DC68A7">
        <w:rPr>
          <w:noProof/>
        </w:rPr>
        <w:t>124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Entitlement to credit: Petroleum resource rent tax</w:t>
      </w:r>
      <w:r w:rsidRPr="00CE209D">
        <w:rPr>
          <w:b w:val="0"/>
          <w:noProof/>
          <w:sz w:val="18"/>
        </w:rPr>
        <w:tab/>
      </w:r>
      <w:r w:rsidRPr="00CE209D">
        <w:rPr>
          <w:b w:val="0"/>
          <w:noProof/>
          <w:sz w:val="18"/>
        </w:rPr>
        <w:fldChar w:fldCharType="begin"/>
      </w:r>
      <w:r w:rsidRPr="00CE209D">
        <w:rPr>
          <w:b w:val="0"/>
          <w:noProof/>
          <w:sz w:val="18"/>
        </w:rPr>
        <w:instrText xml:space="preserve"> PAGEREF _Toc392595332 \h </w:instrText>
      </w:r>
      <w:r w:rsidRPr="00CE209D">
        <w:rPr>
          <w:b w:val="0"/>
          <w:noProof/>
          <w:sz w:val="18"/>
        </w:rPr>
      </w:r>
      <w:r w:rsidRPr="00CE209D">
        <w:rPr>
          <w:b w:val="0"/>
          <w:noProof/>
          <w:sz w:val="18"/>
        </w:rPr>
        <w:fldChar w:fldCharType="separate"/>
      </w:r>
      <w:r w:rsidR="00DC68A7">
        <w:rPr>
          <w:b w:val="0"/>
          <w:noProof/>
          <w:sz w:val="18"/>
        </w:rPr>
        <w:t>124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55</w:t>
      </w:r>
      <w:r>
        <w:rPr>
          <w:noProof/>
        </w:rPr>
        <w:tab/>
        <w:t>Credit—Natural resource payments</w:t>
      </w:r>
      <w:r w:rsidRPr="00CE209D">
        <w:rPr>
          <w:noProof/>
        </w:rPr>
        <w:tab/>
      </w:r>
      <w:r w:rsidRPr="00CE209D">
        <w:rPr>
          <w:noProof/>
        </w:rPr>
        <w:fldChar w:fldCharType="begin"/>
      </w:r>
      <w:r w:rsidRPr="00CE209D">
        <w:rPr>
          <w:noProof/>
        </w:rPr>
        <w:instrText xml:space="preserve"> PAGEREF _Toc392595333 \h </w:instrText>
      </w:r>
      <w:r w:rsidRPr="00CE209D">
        <w:rPr>
          <w:noProof/>
        </w:rPr>
      </w:r>
      <w:r w:rsidRPr="00CE209D">
        <w:rPr>
          <w:noProof/>
        </w:rPr>
        <w:fldChar w:fldCharType="separate"/>
      </w:r>
      <w:r w:rsidR="00DC68A7">
        <w:rPr>
          <w:noProof/>
        </w:rPr>
        <w:t>124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18</w:t>
      </w:r>
      <w:r>
        <w:rPr>
          <w:noProof/>
        </w:rPr>
        <w:noBreakHyphen/>
        <w:t>B—Refund of certain withheld amounts</w:t>
      </w:r>
      <w:r w:rsidRPr="00CE209D">
        <w:rPr>
          <w:b w:val="0"/>
          <w:noProof/>
          <w:sz w:val="18"/>
        </w:rPr>
        <w:tab/>
      </w:r>
      <w:r w:rsidRPr="00CE209D">
        <w:rPr>
          <w:b w:val="0"/>
          <w:noProof/>
          <w:sz w:val="18"/>
        </w:rPr>
        <w:fldChar w:fldCharType="begin"/>
      </w:r>
      <w:r w:rsidRPr="00CE209D">
        <w:rPr>
          <w:b w:val="0"/>
          <w:noProof/>
          <w:sz w:val="18"/>
        </w:rPr>
        <w:instrText xml:space="preserve"> PAGEREF _Toc392595334 \h </w:instrText>
      </w:r>
      <w:r w:rsidRPr="00CE209D">
        <w:rPr>
          <w:b w:val="0"/>
          <w:noProof/>
          <w:sz w:val="18"/>
        </w:rPr>
      </w:r>
      <w:r w:rsidRPr="00CE209D">
        <w:rPr>
          <w:b w:val="0"/>
          <w:noProof/>
          <w:sz w:val="18"/>
        </w:rPr>
        <w:fldChar w:fldCharType="separate"/>
      </w:r>
      <w:r w:rsidR="00DC68A7">
        <w:rPr>
          <w:b w:val="0"/>
          <w:noProof/>
          <w:sz w:val="18"/>
        </w:rPr>
        <w:t>124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65</w:t>
      </w:r>
      <w:r>
        <w:rPr>
          <w:noProof/>
        </w:rPr>
        <w:tab/>
        <w:t>Refund of withheld amounts by the payer to the recipient</w:t>
      </w:r>
      <w:r w:rsidRPr="00CE209D">
        <w:rPr>
          <w:noProof/>
        </w:rPr>
        <w:tab/>
      </w:r>
      <w:r w:rsidRPr="00CE209D">
        <w:rPr>
          <w:noProof/>
        </w:rPr>
        <w:fldChar w:fldCharType="begin"/>
      </w:r>
      <w:r w:rsidRPr="00CE209D">
        <w:rPr>
          <w:noProof/>
        </w:rPr>
        <w:instrText xml:space="preserve"> PAGEREF _Toc392595335 \h </w:instrText>
      </w:r>
      <w:r w:rsidRPr="00CE209D">
        <w:rPr>
          <w:noProof/>
        </w:rPr>
      </w:r>
      <w:r w:rsidRPr="00CE209D">
        <w:rPr>
          <w:noProof/>
        </w:rPr>
        <w:fldChar w:fldCharType="separate"/>
      </w:r>
      <w:r w:rsidR="00DC68A7">
        <w:rPr>
          <w:noProof/>
        </w:rPr>
        <w:t>125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70</w:t>
      </w:r>
      <w:r>
        <w:rPr>
          <w:noProof/>
        </w:rPr>
        <w:tab/>
        <w:t>Refund of withheld amounts by the Commissioner to the recipient</w:t>
      </w:r>
      <w:r w:rsidRPr="00CE209D">
        <w:rPr>
          <w:noProof/>
        </w:rPr>
        <w:tab/>
      </w:r>
      <w:r w:rsidRPr="00CE209D">
        <w:rPr>
          <w:noProof/>
        </w:rPr>
        <w:fldChar w:fldCharType="begin"/>
      </w:r>
      <w:r w:rsidRPr="00CE209D">
        <w:rPr>
          <w:noProof/>
        </w:rPr>
        <w:instrText xml:space="preserve"> PAGEREF _Toc392595336 \h </w:instrText>
      </w:r>
      <w:r w:rsidRPr="00CE209D">
        <w:rPr>
          <w:noProof/>
        </w:rPr>
      </w:r>
      <w:r w:rsidRPr="00CE209D">
        <w:rPr>
          <w:noProof/>
        </w:rPr>
        <w:fldChar w:fldCharType="separate"/>
      </w:r>
      <w:r w:rsidR="00DC68A7">
        <w:rPr>
          <w:noProof/>
        </w:rPr>
        <w:t>128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80</w:t>
      </w:r>
      <w:r>
        <w:rPr>
          <w:noProof/>
        </w:rPr>
        <w:tab/>
        <w:t>Refund by Commissioner of amount withheld from payment in respect of investment</w:t>
      </w:r>
      <w:r w:rsidRPr="00CE209D">
        <w:rPr>
          <w:noProof/>
        </w:rPr>
        <w:tab/>
      </w:r>
      <w:r w:rsidRPr="00CE209D">
        <w:rPr>
          <w:noProof/>
        </w:rPr>
        <w:fldChar w:fldCharType="begin"/>
      </w:r>
      <w:r w:rsidRPr="00CE209D">
        <w:rPr>
          <w:noProof/>
        </w:rPr>
        <w:instrText xml:space="preserve"> PAGEREF _Toc392595337 \h </w:instrText>
      </w:r>
      <w:r w:rsidRPr="00CE209D">
        <w:rPr>
          <w:noProof/>
        </w:rPr>
      </w:r>
      <w:r w:rsidRPr="00CE209D">
        <w:rPr>
          <w:noProof/>
        </w:rPr>
        <w:fldChar w:fldCharType="separate"/>
      </w:r>
      <w:r w:rsidR="00DC68A7">
        <w:rPr>
          <w:noProof/>
        </w:rPr>
        <w:t>129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18</w:t>
      </w:r>
      <w:r>
        <w:rPr>
          <w:noProof/>
        </w:rPr>
        <w:noBreakHyphen/>
        <w:t>C—Recipient’s obligations</w:t>
      </w:r>
      <w:r w:rsidRPr="00CE209D">
        <w:rPr>
          <w:b w:val="0"/>
          <w:noProof/>
          <w:sz w:val="18"/>
        </w:rPr>
        <w:tab/>
      </w:r>
      <w:r w:rsidRPr="00CE209D">
        <w:rPr>
          <w:b w:val="0"/>
          <w:noProof/>
          <w:sz w:val="18"/>
        </w:rPr>
        <w:fldChar w:fldCharType="begin"/>
      </w:r>
      <w:r w:rsidRPr="00CE209D">
        <w:rPr>
          <w:b w:val="0"/>
          <w:noProof/>
          <w:sz w:val="18"/>
        </w:rPr>
        <w:instrText xml:space="preserve"> PAGEREF _Toc392595338 \h </w:instrText>
      </w:r>
      <w:r w:rsidRPr="00CE209D">
        <w:rPr>
          <w:b w:val="0"/>
          <w:noProof/>
          <w:sz w:val="18"/>
        </w:rPr>
      </w:r>
      <w:r w:rsidRPr="00CE209D">
        <w:rPr>
          <w:b w:val="0"/>
          <w:noProof/>
          <w:sz w:val="18"/>
        </w:rPr>
        <w:fldChar w:fldCharType="separate"/>
      </w:r>
      <w:r w:rsidR="00DC68A7">
        <w:rPr>
          <w:b w:val="0"/>
          <w:noProof/>
          <w:sz w:val="18"/>
        </w:rPr>
        <w:t>129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100</w:t>
      </w:r>
      <w:r>
        <w:rPr>
          <w:noProof/>
        </w:rPr>
        <w:tab/>
        <w:t>Obligation to keep payment summary</w:t>
      </w:r>
      <w:r w:rsidRPr="00CE209D">
        <w:rPr>
          <w:noProof/>
        </w:rPr>
        <w:tab/>
      </w:r>
      <w:r w:rsidRPr="00CE209D">
        <w:rPr>
          <w:noProof/>
        </w:rPr>
        <w:fldChar w:fldCharType="begin"/>
      </w:r>
      <w:r w:rsidRPr="00CE209D">
        <w:rPr>
          <w:noProof/>
        </w:rPr>
        <w:instrText xml:space="preserve"> PAGEREF _Toc392595339 \h </w:instrText>
      </w:r>
      <w:r w:rsidRPr="00CE209D">
        <w:rPr>
          <w:noProof/>
        </w:rPr>
      </w:r>
      <w:r w:rsidRPr="00CE209D">
        <w:rPr>
          <w:noProof/>
        </w:rPr>
        <w:fldChar w:fldCharType="separate"/>
      </w:r>
      <w:r w:rsidR="00DC68A7">
        <w:rPr>
          <w:noProof/>
        </w:rPr>
        <w:t>129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18</w:t>
      </w:r>
      <w:r>
        <w:rPr>
          <w:noProof/>
        </w:rPr>
        <w:noBreakHyphen/>
        <w:t>D—Directors etc. of non</w:t>
      </w:r>
      <w:r>
        <w:rPr>
          <w:noProof/>
        </w:rPr>
        <w:noBreakHyphen/>
        <w:t>complying companies</w:t>
      </w:r>
      <w:r w:rsidRPr="00CE209D">
        <w:rPr>
          <w:b w:val="0"/>
          <w:noProof/>
          <w:sz w:val="18"/>
        </w:rPr>
        <w:tab/>
      </w:r>
      <w:r w:rsidRPr="00CE209D">
        <w:rPr>
          <w:b w:val="0"/>
          <w:noProof/>
          <w:sz w:val="18"/>
        </w:rPr>
        <w:fldChar w:fldCharType="begin"/>
      </w:r>
      <w:r w:rsidRPr="00CE209D">
        <w:rPr>
          <w:b w:val="0"/>
          <w:noProof/>
          <w:sz w:val="18"/>
        </w:rPr>
        <w:instrText xml:space="preserve"> PAGEREF _Toc392595340 \h </w:instrText>
      </w:r>
      <w:r w:rsidRPr="00CE209D">
        <w:rPr>
          <w:b w:val="0"/>
          <w:noProof/>
          <w:sz w:val="18"/>
        </w:rPr>
      </w:r>
      <w:r w:rsidRPr="00CE209D">
        <w:rPr>
          <w:b w:val="0"/>
          <w:noProof/>
          <w:sz w:val="18"/>
        </w:rPr>
        <w:fldChar w:fldCharType="separate"/>
      </w:r>
      <w:r w:rsidR="00DC68A7">
        <w:rPr>
          <w:b w:val="0"/>
          <w:noProof/>
          <w:sz w:val="18"/>
        </w:rPr>
        <w:t>130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Object of Subdivision</w:t>
      </w:r>
      <w:r w:rsidRPr="00CE209D">
        <w:rPr>
          <w:b w:val="0"/>
          <w:noProof/>
          <w:sz w:val="18"/>
        </w:rPr>
        <w:tab/>
      </w:r>
      <w:r w:rsidRPr="00CE209D">
        <w:rPr>
          <w:b w:val="0"/>
          <w:noProof/>
          <w:sz w:val="18"/>
        </w:rPr>
        <w:fldChar w:fldCharType="begin"/>
      </w:r>
      <w:r w:rsidRPr="00CE209D">
        <w:rPr>
          <w:b w:val="0"/>
          <w:noProof/>
          <w:sz w:val="18"/>
        </w:rPr>
        <w:instrText xml:space="preserve"> PAGEREF _Toc392595341 \h </w:instrText>
      </w:r>
      <w:r w:rsidRPr="00CE209D">
        <w:rPr>
          <w:b w:val="0"/>
          <w:noProof/>
          <w:sz w:val="18"/>
        </w:rPr>
      </w:r>
      <w:r w:rsidRPr="00CE209D">
        <w:rPr>
          <w:b w:val="0"/>
          <w:noProof/>
          <w:sz w:val="18"/>
        </w:rPr>
        <w:fldChar w:fldCharType="separate"/>
      </w:r>
      <w:r w:rsidR="00DC68A7">
        <w:rPr>
          <w:b w:val="0"/>
          <w:noProof/>
          <w:sz w:val="18"/>
        </w:rPr>
        <w:t>131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120</w:t>
      </w:r>
      <w:r>
        <w:rPr>
          <w:noProof/>
        </w:rPr>
        <w:tab/>
        <w:t>Object of Subdivision</w:t>
      </w:r>
      <w:r w:rsidRPr="00CE209D">
        <w:rPr>
          <w:noProof/>
        </w:rPr>
        <w:tab/>
      </w:r>
      <w:r w:rsidRPr="00CE209D">
        <w:rPr>
          <w:noProof/>
        </w:rPr>
        <w:fldChar w:fldCharType="begin"/>
      </w:r>
      <w:r w:rsidRPr="00CE209D">
        <w:rPr>
          <w:noProof/>
        </w:rPr>
        <w:instrText xml:space="preserve"> PAGEREF _Toc392595342 \h </w:instrText>
      </w:r>
      <w:r w:rsidRPr="00CE209D">
        <w:rPr>
          <w:noProof/>
        </w:rPr>
      </w:r>
      <w:r w:rsidRPr="00CE209D">
        <w:rPr>
          <w:noProof/>
        </w:rPr>
        <w:fldChar w:fldCharType="separate"/>
      </w:r>
      <w:r w:rsidR="00DC68A7">
        <w:rPr>
          <w:noProof/>
        </w:rPr>
        <w:t>131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PAYG withholding non</w:t>
      </w:r>
      <w:r>
        <w:rPr>
          <w:noProof/>
        </w:rPr>
        <w:noBreakHyphen/>
        <w:t>compliance tax</w:t>
      </w:r>
      <w:r w:rsidRPr="00CE209D">
        <w:rPr>
          <w:b w:val="0"/>
          <w:noProof/>
          <w:sz w:val="18"/>
        </w:rPr>
        <w:tab/>
      </w:r>
      <w:r w:rsidRPr="00CE209D">
        <w:rPr>
          <w:b w:val="0"/>
          <w:noProof/>
          <w:sz w:val="18"/>
        </w:rPr>
        <w:fldChar w:fldCharType="begin"/>
      </w:r>
      <w:r w:rsidRPr="00CE209D">
        <w:rPr>
          <w:b w:val="0"/>
          <w:noProof/>
          <w:sz w:val="18"/>
        </w:rPr>
        <w:instrText xml:space="preserve"> PAGEREF _Toc392595343 \h </w:instrText>
      </w:r>
      <w:r w:rsidRPr="00CE209D">
        <w:rPr>
          <w:b w:val="0"/>
          <w:noProof/>
          <w:sz w:val="18"/>
        </w:rPr>
      </w:r>
      <w:r w:rsidRPr="00CE209D">
        <w:rPr>
          <w:b w:val="0"/>
          <w:noProof/>
          <w:sz w:val="18"/>
        </w:rPr>
        <w:fldChar w:fldCharType="separate"/>
      </w:r>
      <w:r w:rsidR="00DC68A7">
        <w:rPr>
          <w:b w:val="0"/>
          <w:noProof/>
          <w:sz w:val="18"/>
        </w:rPr>
        <w:t>131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125</w:t>
      </w:r>
      <w:r>
        <w:rPr>
          <w:noProof/>
        </w:rPr>
        <w:tab/>
        <w:t>Directors of non</w:t>
      </w:r>
      <w:r>
        <w:rPr>
          <w:noProof/>
        </w:rPr>
        <w:noBreakHyphen/>
        <w:t>complying companies</w:t>
      </w:r>
      <w:r w:rsidRPr="00CE209D">
        <w:rPr>
          <w:noProof/>
        </w:rPr>
        <w:tab/>
      </w:r>
      <w:r w:rsidRPr="00CE209D">
        <w:rPr>
          <w:noProof/>
        </w:rPr>
        <w:fldChar w:fldCharType="begin"/>
      </w:r>
      <w:r w:rsidRPr="00CE209D">
        <w:rPr>
          <w:noProof/>
        </w:rPr>
        <w:instrText xml:space="preserve"> PAGEREF _Toc392595344 \h </w:instrText>
      </w:r>
      <w:r w:rsidRPr="00CE209D">
        <w:rPr>
          <w:noProof/>
        </w:rPr>
      </w:r>
      <w:r w:rsidRPr="00CE209D">
        <w:rPr>
          <w:noProof/>
        </w:rPr>
        <w:fldChar w:fldCharType="separate"/>
      </w:r>
      <w:r w:rsidR="00DC68A7">
        <w:rPr>
          <w:noProof/>
        </w:rPr>
        <w:t>131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130</w:t>
      </w:r>
      <w:r>
        <w:rPr>
          <w:noProof/>
        </w:rPr>
        <w:tab/>
        <w:t>Directors of non</w:t>
      </w:r>
      <w:r>
        <w:rPr>
          <w:noProof/>
        </w:rPr>
        <w:noBreakHyphen/>
        <w:t>complying companies—tax reduced in certain circumstances</w:t>
      </w:r>
      <w:r w:rsidRPr="00CE209D">
        <w:rPr>
          <w:noProof/>
        </w:rPr>
        <w:tab/>
      </w:r>
      <w:r w:rsidRPr="00CE209D">
        <w:rPr>
          <w:noProof/>
        </w:rPr>
        <w:fldChar w:fldCharType="begin"/>
      </w:r>
      <w:r w:rsidRPr="00CE209D">
        <w:rPr>
          <w:noProof/>
        </w:rPr>
        <w:instrText xml:space="preserve"> PAGEREF _Toc392595345 \h </w:instrText>
      </w:r>
      <w:r w:rsidRPr="00CE209D">
        <w:rPr>
          <w:noProof/>
        </w:rPr>
      </w:r>
      <w:r w:rsidRPr="00CE209D">
        <w:rPr>
          <w:noProof/>
        </w:rPr>
        <w:fldChar w:fldCharType="separate"/>
      </w:r>
      <w:r w:rsidR="00DC68A7">
        <w:rPr>
          <w:noProof/>
        </w:rPr>
        <w:t>132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135</w:t>
      </w:r>
      <w:r>
        <w:rPr>
          <w:noProof/>
        </w:rPr>
        <w:tab/>
        <w:t>Associates of directors of non</w:t>
      </w:r>
      <w:r>
        <w:rPr>
          <w:noProof/>
        </w:rPr>
        <w:noBreakHyphen/>
        <w:t>complying companies</w:t>
      </w:r>
      <w:r w:rsidRPr="00CE209D">
        <w:rPr>
          <w:noProof/>
        </w:rPr>
        <w:tab/>
      </w:r>
      <w:r w:rsidRPr="00CE209D">
        <w:rPr>
          <w:noProof/>
        </w:rPr>
        <w:fldChar w:fldCharType="begin"/>
      </w:r>
      <w:r w:rsidRPr="00CE209D">
        <w:rPr>
          <w:noProof/>
        </w:rPr>
        <w:instrText xml:space="preserve"> PAGEREF _Toc392595346 \h </w:instrText>
      </w:r>
      <w:r w:rsidRPr="00CE209D">
        <w:rPr>
          <w:noProof/>
        </w:rPr>
      </w:r>
      <w:r w:rsidRPr="00CE209D">
        <w:rPr>
          <w:noProof/>
        </w:rPr>
        <w:fldChar w:fldCharType="separate"/>
      </w:r>
      <w:r w:rsidR="00DC68A7">
        <w:rPr>
          <w:noProof/>
        </w:rPr>
        <w:t>134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140</w:t>
      </w:r>
      <w:r>
        <w:rPr>
          <w:noProof/>
        </w:rPr>
        <w:tab/>
        <w:t>Notices</w:t>
      </w:r>
      <w:r w:rsidRPr="00CE209D">
        <w:rPr>
          <w:noProof/>
        </w:rPr>
        <w:tab/>
      </w:r>
      <w:r w:rsidRPr="00CE209D">
        <w:rPr>
          <w:noProof/>
        </w:rPr>
        <w:fldChar w:fldCharType="begin"/>
      </w:r>
      <w:r w:rsidRPr="00CE209D">
        <w:rPr>
          <w:noProof/>
        </w:rPr>
        <w:instrText xml:space="preserve"> PAGEREF _Toc392595347 \h </w:instrText>
      </w:r>
      <w:r w:rsidRPr="00CE209D">
        <w:rPr>
          <w:noProof/>
        </w:rPr>
      </w:r>
      <w:r w:rsidRPr="00CE209D">
        <w:rPr>
          <w:noProof/>
        </w:rPr>
        <w:fldChar w:fldCharType="separate"/>
      </w:r>
      <w:r w:rsidR="00DC68A7">
        <w:rPr>
          <w:noProof/>
        </w:rPr>
        <w:t>137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145</w:t>
      </w:r>
      <w:r>
        <w:rPr>
          <w:noProof/>
        </w:rPr>
        <w:tab/>
        <w:t>When PAYG withholding non</w:t>
      </w:r>
      <w:r>
        <w:rPr>
          <w:noProof/>
        </w:rPr>
        <w:noBreakHyphen/>
        <w:t>compliance tax must be paid</w:t>
      </w:r>
      <w:r w:rsidRPr="00CE209D">
        <w:rPr>
          <w:noProof/>
        </w:rPr>
        <w:tab/>
      </w:r>
      <w:r w:rsidRPr="00CE209D">
        <w:rPr>
          <w:noProof/>
        </w:rPr>
        <w:fldChar w:fldCharType="begin"/>
      </w:r>
      <w:r w:rsidRPr="00CE209D">
        <w:rPr>
          <w:noProof/>
        </w:rPr>
        <w:instrText xml:space="preserve"> PAGEREF _Toc392595348 \h </w:instrText>
      </w:r>
      <w:r w:rsidRPr="00CE209D">
        <w:rPr>
          <w:noProof/>
        </w:rPr>
      </w:r>
      <w:r w:rsidRPr="00CE209D">
        <w:rPr>
          <w:noProof/>
        </w:rPr>
        <w:fldChar w:fldCharType="separate"/>
      </w:r>
      <w:r w:rsidR="00DC68A7">
        <w:rPr>
          <w:noProof/>
        </w:rPr>
        <w:t>139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150</w:t>
      </w:r>
      <w:r>
        <w:rPr>
          <w:noProof/>
        </w:rPr>
        <w:tab/>
        <w:t>General interest charge payable on unpaid PAYG withholding non</w:t>
      </w:r>
      <w:r>
        <w:rPr>
          <w:noProof/>
        </w:rPr>
        <w:noBreakHyphen/>
        <w:t>compliance tax</w:t>
      </w:r>
      <w:r w:rsidRPr="00CE209D">
        <w:rPr>
          <w:noProof/>
        </w:rPr>
        <w:tab/>
      </w:r>
      <w:r w:rsidRPr="00CE209D">
        <w:rPr>
          <w:noProof/>
        </w:rPr>
        <w:fldChar w:fldCharType="begin"/>
      </w:r>
      <w:r w:rsidRPr="00CE209D">
        <w:rPr>
          <w:noProof/>
        </w:rPr>
        <w:instrText xml:space="preserve"> PAGEREF _Toc392595349 \h </w:instrText>
      </w:r>
      <w:r w:rsidRPr="00CE209D">
        <w:rPr>
          <w:noProof/>
        </w:rPr>
      </w:r>
      <w:r w:rsidRPr="00CE209D">
        <w:rPr>
          <w:noProof/>
        </w:rPr>
        <w:fldChar w:fldCharType="separate"/>
      </w:r>
      <w:r w:rsidR="00DC68A7">
        <w:rPr>
          <w:noProof/>
        </w:rPr>
        <w:t>139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155</w:t>
      </w:r>
      <w:r>
        <w:rPr>
          <w:noProof/>
        </w:rPr>
        <w:tab/>
        <w:t>Validity of decisions and evidence</w:t>
      </w:r>
      <w:r w:rsidRPr="00CE209D">
        <w:rPr>
          <w:noProof/>
        </w:rPr>
        <w:tab/>
      </w:r>
      <w:r w:rsidRPr="00CE209D">
        <w:rPr>
          <w:noProof/>
        </w:rPr>
        <w:fldChar w:fldCharType="begin"/>
      </w:r>
      <w:r w:rsidRPr="00CE209D">
        <w:rPr>
          <w:noProof/>
        </w:rPr>
        <w:instrText xml:space="preserve"> PAGEREF _Toc392595350 \h </w:instrText>
      </w:r>
      <w:r w:rsidRPr="00CE209D">
        <w:rPr>
          <w:noProof/>
        </w:rPr>
      </w:r>
      <w:r w:rsidRPr="00CE209D">
        <w:rPr>
          <w:noProof/>
        </w:rPr>
        <w:fldChar w:fldCharType="separate"/>
      </w:r>
      <w:r w:rsidR="00DC68A7">
        <w:rPr>
          <w:noProof/>
        </w:rPr>
        <w:t>139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160</w:t>
      </w:r>
      <w:r>
        <w:rPr>
          <w:noProof/>
        </w:rPr>
        <w:tab/>
        <w:t>Rights of indemnity and contribution</w:t>
      </w:r>
      <w:r w:rsidRPr="00CE209D">
        <w:rPr>
          <w:noProof/>
        </w:rPr>
        <w:tab/>
      </w:r>
      <w:r w:rsidRPr="00CE209D">
        <w:rPr>
          <w:noProof/>
        </w:rPr>
        <w:fldChar w:fldCharType="begin"/>
      </w:r>
      <w:r w:rsidRPr="00CE209D">
        <w:rPr>
          <w:noProof/>
        </w:rPr>
        <w:instrText xml:space="preserve"> PAGEREF _Toc392595351 \h </w:instrText>
      </w:r>
      <w:r w:rsidRPr="00CE209D">
        <w:rPr>
          <w:noProof/>
        </w:rPr>
      </w:r>
      <w:r w:rsidRPr="00CE209D">
        <w:rPr>
          <w:noProof/>
        </w:rPr>
        <w:fldChar w:fldCharType="separate"/>
      </w:r>
      <w:r w:rsidR="00DC68A7">
        <w:rPr>
          <w:noProof/>
        </w:rPr>
        <w:t>140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Credits for later compliance</w:t>
      </w:r>
      <w:r w:rsidRPr="00CE209D">
        <w:rPr>
          <w:b w:val="0"/>
          <w:noProof/>
          <w:sz w:val="18"/>
        </w:rPr>
        <w:tab/>
      </w:r>
      <w:r w:rsidRPr="00CE209D">
        <w:rPr>
          <w:b w:val="0"/>
          <w:noProof/>
          <w:sz w:val="18"/>
        </w:rPr>
        <w:fldChar w:fldCharType="begin"/>
      </w:r>
      <w:r w:rsidRPr="00CE209D">
        <w:rPr>
          <w:b w:val="0"/>
          <w:noProof/>
          <w:sz w:val="18"/>
        </w:rPr>
        <w:instrText xml:space="preserve"> PAGEREF _Toc392595352 \h </w:instrText>
      </w:r>
      <w:r w:rsidRPr="00CE209D">
        <w:rPr>
          <w:b w:val="0"/>
          <w:noProof/>
          <w:sz w:val="18"/>
        </w:rPr>
      </w:r>
      <w:r w:rsidRPr="00CE209D">
        <w:rPr>
          <w:b w:val="0"/>
          <w:noProof/>
          <w:sz w:val="18"/>
        </w:rPr>
        <w:fldChar w:fldCharType="separate"/>
      </w:r>
      <w:r w:rsidR="00DC68A7">
        <w:rPr>
          <w:b w:val="0"/>
          <w:noProof/>
          <w:sz w:val="18"/>
        </w:rPr>
        <w:t>141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165</w:t>
      </w:r>
      <w:r>
        <w:rPr>
          <w:noProof/>
        </w:rPr>
        <w:tab/>
        <w:t>Credits for later compliance—scope</w:t>
      </w:r>
      <w:r w:rsidRPr="00CE209D">
        <w:rPr>
          <w:noProof/>
        </w:rPr>
        <w:tab/>
      </w:r>
      <w:r w:rsidRPr="00CE209D">
        <w:rPr>
          <w:noProof/>
        </w:rPr>
        <w:fldChar w:fldCharType="begin"/>
      </w:r>
      <w:r w:rsidRPr="00CE209D">
        <w:rPr>
          <w:noProof/>
        </w:rPr>
        <w:instrText xml:space="preserve"> PAGEREF _Toc392595353 \h </w:instrText>
      </w:r>
      <w:r w:rsidRPr="00CE209D">
        <w:rPr>
          <w:noProof/>
        </w:rPr>
      </w:r>
      <w:r w:rsidRPr="00CE209D">
        <w:rPr>
          <w:noProof/>
        </w:rPr>
        <w:fldChar w:fldCharType="separate"/>
      </w:r>
      <w:r w:rsidR="00DC68A7">
        <w:rPr>
          <w:noProof/>
        </w:rPr>
        <w:t>141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170</w:t>
      </w:r>
      <w:r>
        <w:rPr>
          <w:noProof/>
        </w:rPr>
        <w:tab/>
        <w:t>Credits for later compliance—Commissioner must give notice in certain circumstances</w:t>
      </w:r>
      <w:r w:rsidRPr="00CE209D">
        <w:rPr>
          <w:noProof/>
        </w:rPr>
        <w:tab/>
      </w:r>
      <w:r w:rsidRPr="00CE209D">
        <w:rPr>
          <w:noProof/>
        </w:rPr>
        <w:fldChar w:fldCharType="begin"/>
      </w:r>
      <w:r w:rsidRPr="00CE209D">
        <w:rPr>
          <w:noProof/>
        </w:rPr>
        <w:instrText xml:space="preserve"> PAGEREF _Toc392595354 \h </w:instrText>
      </w:r>
      <w:r w:rsidRPr="00CE209D">
        <w:rPr>
          <w:noProof/>
        </w:rPr>
      </w:r>
      <w:r w:rsidRPr="00CE209D">
        <w:rPr>
          <w:noProof/>
        </w:rPr>
        <w:fldChar w:fldCharType="separate"/>
      </w:r>
      <w:r w:rsidR="00DC68A7">
        <w:rPr>
          <w:noProof/>
        </w:rPr>
        <w:t>141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175</w:t>
      </w:r>
      <w:r>
        <w:rPr>
          <w:noProof/>
        </w:rPr>
        <w:tab/>
        <w:t>Credits for later compliance—Commissioner may give notice</w:t>
      </w:r>
      <w:r w:rsidRPr="00CE209D">
        <w:rPr>
          <w:noProof/>
        </w:rPr>
        <w:tab/>
      </w:r>
      <w:r w:rsidRPr="00CE209D">
        <w:rPr>
          <w:noProof/>
        </w:rPr>
        <w:fldChar w:fldCharType="begin"/>
      </w:r>
      <w:r w:rsidRPr="00CE209D">
        <w:rPr>
          <w:noProof/>
        </w:rPr>
        <w:instrText xml:space="preserve"> PAGEREF _Toc392595355 \h </w:instrText>
      </w:r>
      <w:r w:rsidRPr="00CE209D">
        <w:rPr>
          <w:noProof/>
        </w:rPr>
      </w:r>
      <w:r w:rsidRPr="00CE209D">
        <w:rPr>
          <w:noProof/>
        </w:rPr>
        <w:fldChar w:fldCharType="separate"/>
      </w:r>
      <w:r w:rsidR="00DC68A7">
        <w:rPr>
          <w:noProof/>
        </w:rPr>
        <w:t>143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180</w:t>
      </w:r>
      <w:r>
        <w:rPr>
          <w:noProof/>
        </w:rPr>
        <w:tab/>
        <w:t>Effect of earlier credits</w:t>
      </w:r>
      <w:r w:rsidRPr="00CE209D">
        <w:rPr>
          <w:noProof/>
        </w:rPr>
        <w:tab/>
      </w:r>
      <w:r w:rsidRPr="00CE209D">
        <w:rPr>
          <w:noProof/>
        </w:rPr>
        <w:fldChar w:fldCharType="begin"/>
      </w:r>
      <w:r w:rsidRPr="00CE209D">
        <w:rPr>
          <w:noProof/>
        </w:rPr>
        <w:instrText xml:space="preserve"> PAGEREF _Toc392595356 \h </w:instrText>
      </w:r>
      <w:r w:rsidRPr="00CE209D">
        <w:rPr>
          <w:noProof/>
        </w:rPr>
      </w:r>
      <w:r w:rsidRPr="00CE209D">
        <w:rPr>
          <w:noProof/>
        </w:rPr>
        <w:fldChar w:fldCharType="separate"/>
      </w:r>
      <w:r w:rsidR="00DC68A7">
        <w:rPr>
          <w:noProof/>
        </w:rPr>
        <w:t>144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Other provisions</w:t>
      </w:r>
      <w:r w:rsidRPr="00CE209D">
        <w:rPr>
          <w:b w:val="0"/>
          <w:noProof/>
          <w:sz w:val="18"/>
        </w:rPr>
        <w:tab/>
      </w:r>
      <w:r w:rsidRPr="00CE209D">
        <w:rPr>
          <w:b w:val="0"/>
          <w:noProof/>
          <w:sz w:val="18"/>
        </w:rPr>
        <w:fldChar w:fldCharType="begin"/>
      </w:r>
      <w:r w:rsidRPr="00CE209D">
        <w:rPr>
          <w:b w:val="0"/>
          <w:noProof/>
          <w:sz w:val="18"/>
        </w:rPr>
        <w:instrText xml:space="preserve"> PAGEREF _Toc392595357 \h </w:instrText>
      </w:r>
      <w:r w:rsidRPr="00CE209D">
        <w:rPr>
          <w:b w:val="0"/>
          <w:noProof/>
          <w:sz w:val="18"/>
        </w:rPr>
      </w:r>
      <w:r w:rsidRPr="00CE209D">
        <w:rPr>
          <w:b w:val="0"/>
          <w:noProof/>
          <w:sz w:val="18"/>
        </w:rPr>
        <w:fldChar w:fldCharType="separate"/>
      </w:r>
      <w:r w:rsidR="00DC68A7">
        <w:rPr>
          <w:b w:val="0"/>
          <w:noProof/>
          <w:sz w:val="18"/>
        </w:rPr>
        <w:t>144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185</w:t>
      </w:r>
      <w:r>
        <w:rPr>
          <w:noProof/>
        </w:rPr>
        <w:tab/>
        <w:t>When Commissioner may give notice</w:t>
      </w:r>
      <w:r w:rsidRPr="00CE209D">
        <w:rPr>
          <w:noProof/>
        </w:rPr>
        <w:tab/>
      </w:r>
      <w:r w:rsidRPr="00CE209D">
        <w:rPr>
          <w:noProof/>
        </w:rPr>
        <w:fldChar w:fldCharType="begin"/>
      </w:r>
      <w:r w:rsidRPr="00CE209D">
        <w:rPr>
          <w:noProof/>
        </w:rPr>
        <w:instrText xml:space="preserve"> PAGEREF _Toc392595358 \h </w:instrText>
      </w:r>
      <w:r w:rsidRPr="00CE209D">
        <w:rPr>
          <w:noProof/>
        </w:rPr>
      </w:r>
      <w:r w:rsidRPr="00CE209D">
        <w:rPr>
          <w:noProof/>
        </w:rPr>
        <w:fldChar w:fldCharType="separate"/>
      </w:r>
      <w:r w:rsidR="00DC68A7">
        <w:rPr>
          <w:noProof/>
        </w:rPr>
        <w:t>144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18</w:t>
      </w:r>
      <w:r>
        <w:rPr>
          <w:noProof/>
        </w:rPr>
        <w:noBreakHyphen/>
        <w:t>190</w:t>
      </w:r>
      <w:r>
        <w:rPr>
          <w:noProof/>
        </w:rPr>
        <w:tab/>
        <w:t>Review of decisions</w:t>
      </w:r>
      <w:r w:rsidRPr="00CE209D">
        <w:rPr>
          <w:noProof/>
        </w:rPr>
        <w:tab/>
      </w:r>
      <w:r w:rsidRPr="00CE209D">
        <w:rPr>
          <w:noProof/>
        </w:rPr>
        <w:fldChar w:fldCharType="begin"/>
      </w:r>
      <w:r w:rsidRPr="00CE209D">
        <w:rPr>
          <w:noProof/>
        </w:rPr>
        <w:instrText xml:space="preserve"> PAGEREF _Toc392595359 \h </w:instrText>
      </w:r>
      <w:r w:rsidRPr="00CE209D">
        <w:rPr>
          <w:noProof/>
        </w:rPr>
      </w:r>
      <w:r w:rsidRPr="00CE209D">
        <w:rPr>
          <w:noProof/>
        </w:rPr>
        <w:fldChar w:fldCharType="separate"/>
      </w:r>
      <w:r w:rsidR="00DC68A7">
        <w:rPr>
          <w:noProof/>
        </w:rPr>
        <w:t>146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20—Other matters</w:t>
      </w:r>
      <w:r w:rsidRPr="00CE209D">
        <w:rPr>
          <w:b w:val="0"/>
          <w:noProof/>
          <w:sz w:val="18"/>
        </w:rPr>
        <w:tab/>
      </w:r>
      <w:r w:rsidRPr="00CE209D">
        <w:rPr>
          <w:b w:val="0"/>
          <w:noProof/>
          <w:sz w:val="18"/>
        </w:rPr>
        <w:fldChar w:fldCharType="begin"/>
      </w:r>
      <w:r w:rsidRPr="00CE209D">
        <w:rPr>
          <w:b w:val="0"/>
          <w:noProof/>
          <w:sz w:val="18"/>
        </w:rPr>
        <w:instrText xml:space="preserve"> PAGEREF _Toc392595360 \h </w:instrText>
      </w:r>
      <w:r w:rsidRPr="00CE209D">
        <w:rPr>
          <w:b w:val="0"/>
          <w:noProof/>
          <w:sz w:val="18"/>
        </w:rPr>
      </w:r>
      <w:r w:rsidRPr="00CE209D">
        <w:rPr>
          <w:b w:val="0"/>
          <w:noProof/>
          <w:sz w:val="18"/>
        </w:rPr>
        <w:fldChar w:fldCharType="separate"/>
      </w:r>
      <w:r w:rsidR="00DC68A7">
        <w:rPr>
          <w:b w:val="0"/>
          <w:noProof/>
          <w:sz w:val="18"/>
        </w:rPr>
        <w:t>147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20</w:t>
      </w:r>
      <w:r>
        <w:rPr>
          <w:noProof/>
        </w:rPr>
        <w:noBreakHyphen/>
        <w:t>B—Offences</w:t>
      </w:r>
      <w:r w:rsidRPr="00CE209D">
        <w:rPr>
          <w:b w:val="0"/>
          <w:noProof/>
          <w:sz w:val="18"/>
        </w:rPr>
        <w:tab/>
      </w:r>
      <w:r w:rsidRPr="00CE209D">
        <w:rPr>
          <w:b w:val="0"/>
          <w:noProof/>
          <w:sz w:val="18"/>
        </w:rPr>
        <w:fldChar w:fldCharType="begin"/>
      </w:r>
      <w:r w:rsidRPr="00CE209D">
        <w:rPr>
          <w:b w:val="0"/>
          <w:noProof/>
          <w:sz w:val="18"/>
        </w:rPr>
        <w:instrText xml:space="preserve"> PAGEREF _Toc392595361 \h </w:instrText>
      </w:r>
      <w:r w:rsidRPr="00CE209D">
        <w:rPr>
          <w:b w:val="0"/>
          <w:noProof/>
          <w:sz w:val="18"/>
        </w:rPr>
      </w:r>
      <w:r w:rsidRPr="00CE209D">
        <w:rPr>
          <w:b w:val="0"/>
          <w:noProof/>
          <w:sz w:val="18"/>
        </w:rPr>
        <w:fldChar w:fldCharType="separate"/>
      </w:r>
      <w:r w:rsidR="00DC68A7">
        <w:rPr>
          <w:b w:val="0"/>
          <w:noProof/>
          <w:sz w:val="18"/>
        </w:rPr>
        <w:t>147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Offences</w:t>
      </w:r>
      <w:r w:rsidRPr="00CE209D">
        <w:rPr>
          <w:noProof/>
        </w:rPr>
        <w:tab/>
      </w:r>
      <w:r w:rsidRPr="00CE209D">
        <w:rPr>
          <w:noProof/>
        </w:rPr>
        <w:fldChar w:fldCharType="begin"/>
      </w:r>
      <w:r w:rsidRPr="00CE209D">
        <w:rPr>
          <w:noProof/>
        </w:rPr>
        <w:instrText xml:space="preserve"> PAGEREF _Toc392595362 \h </w:instrText>
      </w:r>
      <w:r w:rsidRPr="00CE209D">
        <w:rPr>
          <w:noProof/>
        </w:rPr>
      </w:r>
      <w:r w:rsidRPr="00CE209D">
        <w:rPr>
          <w:noProof/>
        </w:rPr>
        <w:fldChar w:fldCharType="separate"/>
      </w:r>
      <w:r w:rsidR="00DC68A7">
        <w:rPr>
          <w:noProof/>
        </w:rPr>
        <w:t>147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Joining of charges</w:t>
      </w:r>
      <w:r w:rsidRPr="00CE209D">
        <w:rPr>
          <w:noProof/>
        </w:rPr>
        <w:tab/>
      </w:r>
      <w:r w:rsidRPr="00CE209D">
        <w:rPr>
          <w:noProof/>
        </w:rPr>
        <w:fldChar w:fldCharType="begin"/>
      </w:r>
      <w:r w:rsidRPr="00CE209D">
        <w:rPr>
          <w:noProof/>
        </w:rPr>
        <w:instrText xml:space="preserve"> PAGEREF _Toc392595363 \h </w:instrText>
      </w:r>
      <w:r w:rsidRPr="00CE209D">
        <w:rPr>
          <w:noProof/>
        </w:rPr>
      </w:r>
      <w:r w:rsidRPr="00CE209D">
        <w:rPr>
          <w:noProof/>
        </w:rPr>
        <w:fldChar w:fldCharType="separate"/>
      </w:r>
      <w:r w:rsidR="00DC68A7">
        <w:rPr>
          <w:noProof/>
        </w:rPr>
        <w:t>148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Offences that would otherwise be committed by a partnership or unincorporated company</w:t>
      </w:r>
      <w:r w:rsidRPr="00CE209D">
        <w:rPr>
          <w:noProof/>
        </w:rPr>
        <w:tab/>
      </w:r>
      <w:r w:rsidRPr="00CE209D">
        <w:rPr>
          <w:noProof/>
        </w:rPr>
        <w:fldChar w:fldCharType="begin"/>
      </w:r>
      <w:r w:rsidRPr="00CE209D">
        <w:rPr>
          <w:noProof/>
        </w:rPr>
        <w:instrText xml:space="preserve"> PAGEREF _Toc392595364 \h </w:instrText>
      </w:r>
      <w:r w:rsidRPr="00CE209D">
        <w:rPr>
          <w:noProof/>
        </w:rPr>
      </w:r>
      <w:r w:rsidRPr="00CE209D">
        <w:rPr>
          <w:noProof/>
        </w:rPr>
        <w:fldChar w:fldCharType="separate"/>
      </w:r>
      <w:r w:rsidR="00DC68A7">
        <w:rPr>
          <w:noProof/>
        </w:rPr>
        <w:t>149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20</w:t>
      </w:r>
      <w:r>
        <w:rPr>
          <w:noProof/>
        </w:rPr>
        <w:noBreakHyphen/>
        <w:t>D—Review of decisions</w:t>
      </w:r>
      <w:r w:rsidRPr="00CE209D">
        <w:rPr>
          <w:b w:val="0"/>
          <w:noProof/>
          <w:sz w:val="18"/>
        </w:rPr>
        <w:tab/>
      </w:r>
      <w:r w:rsidRPr="00CE209D">
        <w:rPr>
          <w:b w:val="0"/>
          <w:noProof/>
          <w:sz w:val="18"/>
        </w:rPr>
        <w:fldChar w:fldCharType="begin"/>
      </w:r>
      <w:r w:rsidRPr="00CE209D">
        <w:rPr>
          <w:b w:val="0"/>
          <w:noProof/>
          <w:sz w:val="18"/>
        </w:rPr>
        <w:instrText xml:space="preserve"> PAGEREF _Toc392595365 \h </w:instrText>
      </w:r>
      <w:r w:rsidRPr="00CE209D">
        <w:rPr>
          <w:b w:val="0"/>
          <w:noProof/>
          <w:sz w:val="18"/>
        </w:rPr>
      </w:r>
      <w:r w:rsidRPr="00CE209D">
        <w:rPr>
          <w:b w:val="0"/>
          <w:noProof/>
          <w:sz w:val="18"/>
        </w:rPr>
        <w:fldChar w:fldCharType="separate"/>
      </w:r>
      <w:r w:rsidR="00DC68A7">
        <w:rPr>
          <w:b w:val="0"/>
          <w:noProof/>
          <w:sz w:val="18"/>
        </w:rPr>
        <w:t>149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20</w:t>
      </w:r>
      <w:r>
        <w:rPr>
          <w:noProof/>
        </w:rPr>
        <w:noBreakHyphen/>
        <w:t>80</w:t>
      </w:r>
      <w:r>
        <w:rPr>
          <w:noProof/>
        </w:rPr>
        <w:tab/>
        <w:t>Reviewable decisions</w:t>
      </w:r>
      <w:r w:rsidRPr="00CE209D">
        <w:rPr>
          <w:noProof/>
        </w:rPr>
        <w:tab/>
      </w:r>
      <w:r w:rsidRPr="00CE209D">
        <w:rPr>
          <w:noProof/>
        </w:rPr>
        <w:fldChar w:fldCharType="begin"/>
      </w:r>
      <w:r w:rsidRPr="00CE209D">
        <w:rPr>
          <w:noProof/>
        </w:rPr>
        <w:instrText xml:space="preserve"> PAGEREF _Toc392595366 \h </w:instrText>
      </w:r>
      <w:r w:rsidRPr="00CE209D">
        <w:rPr>
          <w:noProof/>
        </w:rPr>
      </w:r>
      <w:r w:rsidRPr="00CE209D">
        <w:rPr>
          <w:noProof/>
        </w:rPr>
        <w:fldChar w:fldCharType="separate"/>
      </w:r>
      <w:r w:rsidR="00DC68A7">
        <w:rPr>
          <w:noProof/>
        </w:rPr>
        <w:t>149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21—Entitlements relating to insolvent ADIs and general insurers</w:t>
      </w:r>
      <w:r w:rsidRPr="00CE209D">
        <w:rPr>
          <w:b w:val="0"/>
          <w:noProof/>
          <w:sz w:val="18"/>
        </w:rPr>
        <w:tab/>
      </w:r>
      <w:r w:rsidRPr="00CE209D">
        <w:rPr>
          <w:b w:val="0"/>
          <w:noProof/>
          <w:sz w:val="18"/>
        </w:rPr>
        <w:fldChar w:fldCharType="begin"/>
      </w:r>
      <w:r w:rsidRPr="00CE209D">
        <w:rPr>
          <w:b w:val="0"/>
          <w:noProof/>
          <w:sz w:val="18"/>
        </w:rPr>
        <w:instrText xml:space="preserve"> PAGEREF _Toc392595367 \h </w:instrText>
      </w:r>
      <w:r w:rsidRPr="00CE209D">
        <w:rPr>
          <w:b w:val="0"/>
          <w:noProof/>
          <w:sz w:val="18"/>
        </w:rPr>
      </w:r>
      <w:r w:rsidRPr="00CE209D">
        <w:rPr>
          <w:b w:val="0"/>
          <w:noProof/>
          <w:sz w:val="18"/>
        </w:rPr>
        <w:fldChar w:fldCharType="separate"/>
      </w:r>
      <w:r w:rsidR="00DC68A7">
        <w:rPr>
          <w:b w:val="0"/>
          <w:noProof/>
          <w:sz w:val="18"/>
        </w:rPr>
        <w:t>151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21</w:t>
      </w:r>
      <w:r w:rsidRPr="00CE209D">
        <w:rPr>
          <w:b w:val="0"/>
          <w:noProof/>
          <w:sz w:val="18"/>
        </w:rPr>
        <w:tab/>
        <w:t>151</w:t>
      </w:r>
    </w:p>
    <w:p w:rsidR="00CE209D" w:rsidRDefault="00CE209D">
      <w:pPr>
        <w:pStyle w:val="TOC5"/>
        <w:rPr>
          <w:rFonts w:asciiTheme="minorHAnsi" w:eastAsiaTheme="minorEastAsia" w:hAnsiTheme="minorHAnsi" w:cstheme="minorBidi"/>
          <w:noProof/>
          <w:kern w:val="0"/>
          <w:sz w:val="22"/>
          <w:szCs w:val="22"/>
        </w:rPr>
      </w:pPr>
      <w:r>
        <w:rPr>
          <w:noProof/>
        </w:rPr>
        <w:t>21</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_Toc392595369 \h </w:instrText>
      </w:r>
      <w:r w:rsidRPr="00CE209D">
        <w:rPr>
          <w:noProof/>
        </w:rPr>
      </w:r>
      <w:r w:rsidRPr="00CE209D">
        <w:rPr>
          <w:noProof/>
        </w:rPr>
        <w:fldChar w:fldCharType="separate"/>
      </w:r>
      <w:r w:rsidR="00DC68A7">
        <w:rPr>
          <w:noProof/>
        </w:rPr>
        <w:t>151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21</w:t>
      </w:r>
      <w:r>
        <w:rPr>
          <w:noProof/>
        </w:rPr>
        <w:noBreakHyphen/>
        <w:t>A—Treatment of some payments by APRA</w:t>
      </w:r>
      <w:r w:rsidRPr="00CE209D">
        <w:rPr>
          <w:b w:val="0"/>
          <w:noProof/>
          <w:sz w:val="18"/>
        </w:rPr>
        <w:tab/>
      </w:r>
      <w:r w:rsidRPr="00CE209D">
        <w:rPr>
          <w:b w:val="0"/>
          <w:noProof/>
          <w:sz w:val="18"/>
        </w:rPr>
        <w:fldChar w:fldCharType="begin"/>
      </w:r>
      <w:r w:rsidRPr="00CE209D">
        <w:rPr>
          <w:b w:val="0"/>
          <w:noProof/>
          <w:sz w:val="18"/>
        </w:rPr>
        <w:instrText xml:space="preserve"> PAGEREF _Toc392595370 \h </w:instrText>
      </w:r>
      <w:r w:rsidRPr="00CE209D">
        <w:rPr>
          <w:b w:val="0"/>
          <w:noProof/>
          <w:sz w:val="18"/>
        </w:rPr>
      </w:r>
      <w:r w:rsidRPr="00CE209D">
        <w:rPr>
          <w:b w:val="0"/>
          <w:noProof/>
          <w:sz w:val="18"/>
        </w:rPr>
        <w:fldChar w:fldCharType="separate"/>
      </w:r>
      <w:r w:rsidR="00DC68A7">
        <w:rPr>
          <w:b w:val="0"/>
          <w:noProof/>
          <w:sz w:val="18"/>
        </w:rPr>
        <w:t>151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21</w:t>
      </w:r>
      <w:r>
        <w:rPr>
          <w:noProof/>
        </w:rPr>
        <w:noBreakHyphen/>
        <w:t>5</w:t>
      </w:r>
      <w:r>
        <w:rPr>
          <w:noProof/>
        </w:rPr>
        <w:tab/>
        <w:t>APRA treated like ADI or general insurance company</w:t>
      </w:r>
      <w:r w:rsidRPr="00CE209D">
        <w:rPr>
          <w:noProof/>
        </w:rPr>
        <w:tab/>
      </w:r>
      <w:r w:rsidRPr="00CE209D">
        <w:rPr>
          <w:noProof/>
        </w:rPr>
        <w:fldChar w:fldCharType="begin"/>
      </w:r>
      <w:r w:rsidRPr="00CE209D">
        <w:rPr>
          <w:noProof/>
        </w:rPr>
        <w:instrText xml:space="preserve"> PAGEREF _Toc392595371 \h </w:instrText>
      </w:r>
      <w:r w:rsidRPr="00CE209D">
        <w:rPr>
          <w:noProof/>
        </w:rPr>
      </w:r>
      <w:r w:rsidRPr="00CE209D">
        <w:rPr>
          <w:noProof/>
        </w:rPr>
        <w:fldChar w:fldCharType="separate"/>
      </w:r>
      <w:r w:rsidR="00DC68A7">
        <w:rPr>
          <w:noProof/>
        </w:rPr>
        <w:t>151</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2</w:t>
      </w:r>
      <w:r>
        <w:rPr>
          <w:noProof/>
        </w:rPr>
        <w:noBreakHyphen/>
        <w:t>10—Pay as you go (PAYG) instalments</w:t>
      </w:r>
      <w:r w:rsidRPr="00CE209D">
        <w:rPr>
          <w:b w:val="0"/>
          <w:noProof/>
          <w:sz w:val="18"/>
        </w:rPr>
        <w:tab/>
      </w:r>
      <w:r w:rsidRPr="00CE209D">
        <w:rPr>
          <w:b w:val="0"/>
          <w:noProof/>
          <w:sz w:val="18"/>
        </w:rPr>
        <w:fldChar w:fldCharType="begin"/>
      </w:r>
      <w:r w:rsidRPr="00CE209D">
        <w:rPr>
          <w:b w:val="0"/>
          <w:noProof/>
          <w:sz w:val="18"/>
        </w:rPr>
        <w:instrText xml:space="preserve"> PAGEREF _Toc392595372 \h </w:instrText>
      </w:r>
      <w:r w:rsidRPr="00CE209D">
        <w:rPr>
          <w:b w:val="0"/>
          <w:noProof/>
          <w:sz w:val="18"/>
        </w:rPr>
      </w:r>
      <w:r w:rsidRPr="00CE209D">
        <w:rPr>
          <w:b w:val="0"/>
          <w:noProof/>
          <w:sz w:val="18"/>
        </w:rPr>
        <w:fldChar w:fldCharType="separate"/>
      </w:r>
      <w:r w:rsidR="00DC68A7">
        <w:rPr>
          <w:b w:val="0"/>
          <w:noProof/>
          <w:sz w:val="18"/>
        </w:rPr>
        <w:t>153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45—Instalment payments</w:t>
      </w:r>
      <w:r w:rsidRPr="00CE209D">
        <w:rPr>
          <w:b w:val="0"/>
          <w:noProof/>
          <w:sz w:val="18"/>
        </w:rPr>
        <w:tab/>
      </w:r>
      <w:r w:rsidRPr="00CE209D">
        <w:rPr>
          <w:b w:val="0"/>
          <w:noProof/>
          <w:sz w:val="18"/>
        </w:rPr>
        <w:fldChar w:fldCharType="begin"/>
      </w:r>
      <w:r w:rsidRPr="00CE209D">
        <w:rPr>
          <w:b w:val="0"/>
          <w:noProof/>
          <w:sz w:val="18"/>
        </w:rPr>
        <w:instrText xml:space="preserve"> PAGEREF _Toc392595373 \h </w:instrText>
      </w:r>
      <w:r w:rsidRPr="00CE209D">
        <w:rPr>
          <w:b w:val="0"/>
          <w:noProof/>
          <w:sz w:val="18"/>
        </w:rPr>
      </w:r>
      <w:r w:rsidRPr="00CE209D">
        <w:rPr>
          <w:b w:val="0"/>
          <w:noProof/>
          <w:sz w:val="18"/>
        </w:rPr>
        <w:fldChar w:fldCharType="separate"/>
      </w:r>
      <w:r w:rsidR="00DC68A7">
        <w:rPr>
          <w:b w:val="0"/>
          <w:noProof/>
          <w:sz w:val="18"/>
        </w:rPr>
        <w:t>153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45</w:t>
      </w:r>
      <w:r w:rsidRPr="00CE209D">
        <w:rPr>
          <w:b w:val="0"/>
          <w:noProof/>
          <w:sz w:val="18"/>
        </w:rPr>
        <w:tab/>
        <w:t>154</w:t>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_Toc392595375 \h </w:instrText>
      </w:r>
      <w:r w:rsidRPr="00CE209D">
        <w:rPr>
          <w:noProof/>
        </w:rPr>
      </w:r>
      <w:r w:rsidRPr="00CE209D">
        <w:rPr>
          <w:noProof/>
        </w:rPr>
        <w:fldChar w:fldCharType="separate"/>
      </w:r>
      <w:r w:rsidR="00DC68A7">
        <w:rPr>
          <w:noProof/>
        </w:rPr>
        <w:t>154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A—Basic rules</w:t>
      </w:r>
      <w:r w:rsidRPr="00CE209D">
        <w:rPr>
          <w:b w:val="0"/>
          <w:noProof/>
          <w:sz w:val="18"/>
        </w:rPr>
        <w:tab/>
      </w:r>
      <w:r w:rsidRPr="00CE209D">
        <w:rPr>
          <w:b w:val="0"/>
          <w:noProof/>
          <w:sz w:val="18"/>
        </w:rPr>
        <w:fldChar w:fldCharType="begin"/>
      </w:r>
      <w:r w:rsidRPr="00CE209D">
        <w:rPr>
          <w:b w:val="0"/>
          <w:noProof/>
          <w:sz w:val="18"/>
        </w:rPr>
        <w:instrText xml:space="preserve"> PAGEREF _Toc392595376 \h </w:instrText>
      </w:r>
      <w:r w:rsidRPr="00CE209D">
        <w:rPr>
          <w:b w:val="0"/>
          <w:noProof/>
          <w:sz w:val="18"/>
        </w:rPr>
      </w:r>
      <w:r w:rsidRPr="00CE209D">
        <w:rPr>
          <w:b w:val="0"/>
          <w:noProof/>
          <w:sz w:val="18"/>
        </w:rPr>
        <w:fldChar w:fldCharType="separate"/>
      </w:r>
      <w:r w:rsidR="00DC68A7">
        <w:rPr>
          <w:b w:val="0"/>
          <w:noProof/>
          <w:sz w:val="18"/>
        </w:rPr>
        <w:t>155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5</w:t>
      </w:r>
      <w:r>
        <w:rPr>
          <w:noProof/>
        </w:rPr>
        <w:tab/>
        <w:t>Object of this Part</w:t>
      </w:r>
      <w:r w:rsidRPr="00CE209D">
        <w:rPr>
          <w:noProof/>
        </w:rPr>
        <w:tab/>
      </w:r>
      <w:r w:rsidRPr="00CE209D">
        <w:rPr>
          <w:noProof/>
        </w:rPr>
        <w:fldChar w:fldCharType="begin"/>
      </w:r>
      <w:r w:rsidRPr="00CE209D">
        <w:rPr>
          <w:noProof/>
        </w:rPr>
        <w:instrText xml:space="preserve"> PAGEREF _Toc392595377 \h </w:instrText>
      </w:r>
      <w:r w:rsidRPr="00CE209D">
        <w:rPr>
          <w:noProof/>
        </w:rPr>
      </w:r>
      <w:r w:rsidRPr="00CE209D">
        <w:rPr>
          <w:noProof/>
        </w:rPr>
        <w:fldChar w:fldCharType="separate"/>
      </w:r>
      <w:r w:rsidR="00DC68A7">
        <w:rPr>
          <w:noProof/>
        </w:rPr>
        <w:t>155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10</w:t>
      </w:r>
      <w:r>
        <w:rPr>
          <w:noProof/>
        </w:rPr>
        <w:tab/>
        <w:t>Application of Part</w:t>
      </w:r>
      <w:r w:rsidRPr="00CE209D">
        <w:rPr>
          <w:noProof/>
        </w:rPr>
        <w:tab/>
      </w:r>
      <w:r w:rsidRPr="00CE209D">
        <w:rPr>
          <w:noProof/>
        </w:rPr>
        <w:fldChar w:fldCharType="begin"/>
      </w:r>
      <w:r w:rsidRPr="00CE209D">
        <w:rPr>
          <w:noProof/>
        </w:rPr>
        <w:instrText xml:space="preserve"> PAGEREF _Toc392595378 \h </w:instrText>
      </w:r>
      <w:r w:rsidRPr="00CE209D">
        <w:rPr>
          <w:noProof/>
        </w:rPr>
      </w:r>
      <w:r w:rsidRPr="00CE209D">
        <w:rPr>
          <w:noProof/>
        </w:rPr>
        <w:fldChar w:fldCharType="separate"/>
      </w:r>
      <w:r w:rsidR="00DC68A7">
        <w:rPr>
          <w:noProof/>
        </w:rPr>
        <w:t>156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15</w:t>
      </w:r>
      <w:r>
        <w:rPr>
          <w:noProof/>
        </w:rPr>
        <w:tab/>
        <w:t>Liability for instalments</w:t>
      </w:r>
      <w:r w:rsidRPr="00CE209D">
        <w:rPr>
          <w:noProof/>
        </w:rPr>
        <w:tab/>
      </w:r>
      <w:r w:rsidRPr="00CE209D">
        <w:rPr>
          <w:noProof/>
        </w:rPr>
        <w:fldChar w:fldCharType="begin"/>
      </w:r>
      <w:r w:rsidRPr="00CE209D">
        <w:rPr>
          <w:noProof/>
        </w:rPr>
        <w:instrText xml:space="preserve"> PAGEREF _Toc392595379 \h </w:instrText>
      </w:r>
      <w:r w:rsidRPr="00CE209D">
        <w:rPr>
          <w:noProof/>
        </w:rPr>
      </w:r>
      <w:r w:rsidRPr="00CE209D">
        <w:rPr>
          <w:noProof/>
        </w:rPr>
        <w:fldChar w:fldCharType="separate"/>
      </w:r>
      <w:r w:rsidR="00DC68A7">
        <w:rPr>
          <w:noProof/>
        </w:rPr>
        <w:t>157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20</w:t>
      </w:r>
      <w:r>
        <w:rPr>
          <w:noProof/>
        </w:rPr>
        <w:tab/>
        <w:t>Information to be given to the Commissioner by certain payers</w:t>
      </w:r>
      <w:r w:rsidRPr="00CE209D">
        <w:rPr>
          <w:noProof/>
        </w:rPr>
        <w:tab/>
      </w:r>
      <w:r w:rsidRPr="00CE209D">
        <w:rPr>
          <w:noProof/>
        </w:rPr>
        <w:fldChar w:fldCharType="begin"/>
      </w:r>
      <w:r w:rsidRPr="00CE209D">
        <w:rPr>
          <w:noProof/>
        </w:rPr>
        <w:instrText xml:space="preserve"> PAGEREF _Toc392595380 \h </w:instrText>
      </w:r>
      <w:r w:rsidRPr="00CE209D">
        <w:rPr>
          <w:noProof/>
        </w:rPr>
      </w:r>
      <w:r w:rsidRPr="00CE209D">
        <w:rPr>
          <w:noProof/>
        </w:rPr>
        <w:fldChar w:fldCharType="separate"/>
      </w:r>
      <w:r w:rsidR="00DC68A7">
        <w:rPr>
          <w:noProof/>
        </w:rPr>
        <w:t>157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25</w:t>
      </w:r>
      <w:r>
        <w:rPr>
          <w:noProof/>
        </w:rPr>
        <w:tab/>
        <w:t>Penalty for failure to notify Commissioner</w:t>
      </w:r>
      <w:r w:rsidRPr="00CE209D">
        <w:rPr>
          <w:noProof/>
        </w:rPr>
        <w:tab/>
      </w:r>
      <w:r w:rsidRPr="00CE209D">
        <w:rPr>
          <w:noProof/>
        </w:rPr>
        <w:fldChar w:fldCharType="begin"/>
      </w:r>
      <w:r w:rsidRPr="00CE209D">
        <w:rPr>
          <w:noProof/>
        </w:rPr>
        <w:instrText xml:space="preserve"> PAGEREF _Toc392595381 \h </w:instrText>
      </w:r>
      <w:r w:rsidRPr="00CE209D">
        <w:rPr>
          <w:noProof/>
        </w:rPr>
      </w:r>
      <w:r w:rsidRPr="00CE209D">
        <w:rPr>
          <w:noProof/>
        </w:rPr>
        <w:fldChar w:fldCharType="separate"/>
      </w:r>
      <w:r w:rsidR="00DC68A7">
        <w:rPr>
          <w:noProof/>
        </w:rPr>
        <w:t>158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30</w:t>
      </w:r>
      <w:r>
        <w:rPr>
          <w:noProof/>
        </w:rPr>
        <w:tab/>
        <w:t>Credit for instalments payable</w:t>
      </w:r>
      <w:r w:rsidRPr="00CE209D">
        <w:rPr>
          <w:noProof/>
        </w:rPr>
        <w:tab/>
      </w:r>
      <w:r w:rsidRPr="00CE209D">
        <w:rPr>
          <w:noProof/>
        </w:rPr>
        <w:fldChar w:fldCharType="begin"/>
      </w:r>
      <w:r w:rsidRPr="00CE209D">
        <w:rPr>
          <w:noProof/>
        </w:rPr>
        <w:instrText xml:space="preserve"> PAGEREF _Toc392595382 \h </w:instrText>
      </w:r>
      <w:r w:rsidRPr="00CE209D">
        <w:rPr>
          <w:noProof/>
        </w:rPr>
      </w:r>
      <w:r w:rsidRPr="00CE209D">
        <w:rPr>
          <w:noProof/>
        </w:rPr>
        <w:fldChar w:fldCharType="separate"/>
      </w:r>
      <w:r w:rsidR="00DC68A7">
        <w:rPr>
          <w:noProof/>
        </w:rPr>
        <w:t>158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B—When instalments are due</w:t>
      </w:r>
      <w:r w:rsidRPr="00CE209D">
        <w:rPr>
          <w:b w:val="0"/>
          <w:noProof/>
          <w:sz w:val="18"/>
        </w:rPr>
        <w:tab/>
      </w:r>
      <w:r w:rsidRPr="00CE209D">
        <w:rPr>
          <w:b w:val="0"/>
          <w:noProof/>
          <w:sz w:val="18"/>
        </w:rPr>
        <w:fldChar w:fldCharType="begin"/>
      </w:r>
      <w:r w:rsidRPr="00CE209D">
        <w:rPr>
          <w:b w:val="0"/>
          <w:noProof/>
          <w:sz w:val="18"/>
        </w:rPr>
        <w:instrText xml:space="preserve"> PAGEREF _Toc392595383 \h </w:instrText>
      </w:r>
      <w:r w:rsidRPr="00CE209D">
        <w:rPr>
          <w:b w:val="0"/>
          <w:noProof/>
          <w:sz w:val="18"/>
        </w:rPr>
      </w:r>
      <w:r w:rsidRPr="00CE209D">
        <w:rPr>
          <w:b w:val="0"/>
          <w:noProof/>
          <w:sz w:val="18"/>
        </w:rPr>
        <w:fldChar w:fldCharType="separate"/>
      </w:r>
      <w:r w:rsidR="00DC68A7">
        <w:rPr>
          <w:b w:val="0"/>
          <w:noProof/>
          <w:sz w:val="18"/>
        </w:rPr>
        <w:t>159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50</w:t>
      </w:r>
      <w:r>
        <w:rPr>
          <w:noProof/>
        </w:rPr>
        <w:tab/>
        <w:t>Liability to pay instalments</w:t>
      </w:r>
      <w:r w:rsidRPr="00CE209D">
        <w:rPr>
          <w:noProof/>
        </w:rPr>
        <w:tab/>
      </w:r>
      <w:r w:rsidRPr="00CE209D">
        <w:rPr>
          <w:noProof/>
        </w:rPr>
        <w:fldChar w:fldCharType="begin"/>
      </w:r>
      <w:r w:rsidRPr="00CE209D">
        <w:rPr>
          <w:noProof/>
        </w:rPr>
        <w:instrText xml:space="preserve"> PAGEREF _Toc392595384 \h </w:instrText>
      </w:r>
      <w:r w:rsidRPr="00CE209D">
        <w:rPr>
          <w:noProof/>
        </w:rPr>
      </w:r>
      <w:r w:rsidRPr="00CE209D">
        <w:rPr>
          <w:noProof/>
        </w:rPr>
        <w:fldChar w:fldCharType="separate"/>
      </w:r>
      <w:r w:rsidR="00DC68A7">
        <w:rPr>
          <w:noProof/>
        </w:rPr>
        <w:t>159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60</w:t>
      </w:r>
      <w:r>
        <w:rPr>
          <w:noProof/>
        </w:rPr>
        <w:tab/>
        <w:t xml:space="preserve">Meaning of </w:t>
      </w:r>
      <w:r w:rsidRPr="006D66B0">
        <w:rPr>
          <w:i/>
          <w:noProof/>
        </w:rPr>
        <w:t>instalment quarter</w:t>
      </w:r>
      <w:r w:rsidRPr="00CE209D">
        <w:rPr>
          <w:noProof/>
        </w:rPr>
        <w:tab/>
      </w:r>
      <w:r w:rsidRPr="00CE209D">
        <w:rPr>
          <w:noProof/>
        </w:rPr>
        <w:fldChar w:fldCharType="begin"/>
      </w:r>
      <w:r w:rsidRPr="00CE209D">
        <w:rPr>
          <w:noProof/>
        </w:rPr>
        <w:instrText xml:space="preserve"> PAGEREF _Toc392595385 \h </w:instrText>
      </w:r>
      <w:r w:rsidRPr="00CE209D">
        <w:rPr>
          <w:noProof/>
        </w:rPr>
      </w:r>
      <w:r w:rsidRPr="00CE209D">
        <w:rPr>
          <w:noProof/>
        </w:rPr>
        <w:fldChar w:fldCharType="separate"/>
      </w:r>
      <w:r w:rsidR="00DC68A7">
        <w:rPr>
          <w:noProof/>
        </w:rPr>
        <w:t>160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61</w:t>
      </w:r>
      <w:r>
        <w:rPr>
          <w:noProof/>
        </w:rPr>
        <w:tab/>
        <w:t>When quarterly instalments are due—payers of quarterly instalments</w:t>
      </w:r>
      <w:r w:rsidRPr="00CE209D">
        <w:rPr>
          <w:noProof/>
        </w:rPr>
        <w:tab/>
      </w:r>
      <w:r w:rsidRPr="00CE209D">
        <w:rPr>
          <w:noProof/>
        </w:rPr>
        <w:fldChar w:fldCharType="begin"/>
      </w:r>
      <w:r w:rsidRPr="00CE209D">
        <w:rPr>
          <w:noProof/>
        </w:rPr>
        <w:instrText xml:space="preserve"> PAGEREF _Toc392595386 \h </w:instrText>
      </w:r>
      <w:r w:rsidRPr="00CE209D">
        <w:rPr>
          <w:noProof/>
        </w:rPr>
      </w:r>
      <w:r w:rsidRPr="00CE209D">
        <w:rPr>
          <w:noProof/>
        </w:rPr>
        <w:fldChar w:fldCharType="separate"/>
      </w:r>
      <w:r w:rsidR="00DC68A7">
        <w:rPr>
          <w:noProof/>
        </w:rPr>
        <w:t>161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65</w:t>
      </w:r>
      <w:r>
        <w:rPr>
          <w:noProof/>
        </w:rPr>
        <w:tab/>
        <w:t xml:space="preserve">Meaning of </w:t>
      </w:r>
      <w:r w:rsidRPr="006D66B0">
        <w:rPr>
          <w:i/>
          <w:noProof/>
        </w:rPr>
        <w:t>instalment month</w:t>
      </w:r>
      <w:r w:rsidRPr="00CE209D">
        <w:rPr>
          <w:noProof/>
        </w:rPr>
        <w:tab/>
      </w:r>
      <w:r w:rsidRPr="00CE209D">
        <w:rPr>
          <w:noProof/>
        </w:rPr>
        <w:fldChar w:fldCharType="begin"/>
      </w:r>
      <w:r w:rsidRPr="00CE209D">
        <w:rPr>
          <w:noProof/>
        </w:rPr>
        <w:instrText xml:space="preserve"> PAGEREF _Toc392595387 \h </w:instrText>
      </w:r>
      <w:r w:rsidRPr="00CE209D">
        <w:rPr>
          <w:noProof/>
        </w:rPr>
      </w:r>
      <w:r w:rsidRPr="00CE209D">
        <w:rPr>
          <w:noProof/>
        </w:rPr>
        <w:fldChar w:fldCharType="separate"/>
      </w:r>
      <w:r w:rsidR="00DC68A7">
        <w:rPr>
          <w:noProof/>
        </w:rPr>
        <w:t>162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67</w:t>
      </w:r>
      <w:r>
        <w:rPr>
          <w:noProof/>
        </w:rPr>
        <w:tab/>
        <w:t>When monthly instalments are due—payers of monthly instalments</w:t>
      </w:r>
      <w:r w:rsidRPr="00CE209D">
        <w:rPr>
          <w:noProof/>
        </w:rPr>
        <w:tab/>
      </w:r>
      <w:r w:rsidRPr="00CE209D">
        <w:rPr>
          <w:noProof/>
        </w:rPr>
        <w:fldChar w:fldCharType="begin"/>
      </w:r>
      <w:r w:rsidRPr="00CE209D">
        <w:rPr>
          <w:noProof/>
        </w:rPr>
        <w:instrText xml:space="preserve"> PAGEREF _Toc392595388 \h </w:instrText>
      </w:r>
      <w:r w:rsidRPr="00CE209D">
        <w:rPr>
          <w:noProof/>
        </w:rPr>
      </w:r>
      <w:r w:rsidRPr="00CE209D">
        <w:rPr>
          <w:noProof/>
        </w:rPr>
        <w:fldChar w:fldCharType="separate"/>
      </w:r>
      <w:r w:rsidR="00DC68A7">
        <w:rPr>
          <w:noProof/>
        </w:rPr>
        <w:t>162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70</w:t>
      </w:r>
      <w:r>
        <w:rPr>
          <w:noProof/>
        </w:rPr>
        <w:tab/>
        <w:t>When annual instalments are due</w:t>
      </w:r>
      <w:r w:rsidRPr="00CE209D">
        <w:rPr>
          <w:noProof/>
        </w:rPr>
        <w:tab/>
      </w:r>
      <w:r w:rsidRPr="00CE209D">
        <w:rPr>
          <w:noProof/>
        </w:rPr>
        <w:fldChar w:fldCharType="begin"/>
      </w:r>
      <w:r w:rsidRPr="00CE209D">
        <w:rPr>
          <w:noProof/>
        </w:rPr>
        <w:instrText xml:space="preserve"> PAGEREF _Toc392595389 \h </w:instrText>
      </w:r>
      <w:r w:rsidRPr="00CE209D">
        <w:rPr>
          <w:noProof/>
        </w:rPr>
      </w:r>
      <w:r w:rsidRPr="00CE209D">
        <w:rPr>
          <w:noProof/>
        </w:rPr>
        <w:fldChar w:fldCharType="separate"/>
      </w:r>
      <w:r w:rsidR="00DC68A7">
        <w:rPr>
          <w:noProof/>
        </w:rPr>
        <w:t>162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72</w:t>
      </w:r>
      <w:r>
        <w:rPr>
          <w:noProof/>
        </w:rPr>
        <w:tab/>
      </w:r>
      <w:r w:rsidRPr="006D66B0">
        <w:rPr>
          <w:bCs/>
          <w:noProof/>
        </w:rPr>
        <w:t>Means of payment</w:t>
      </w:r>
      <w:r>
        <w:rPr>
          <w:noProof/>
        </w:rPr>
        <w:t xml:space="preserve"> of instalment</w:t>
      </w:r>
      <w:r w:rsidRPr="00CE209D">
        <w:rPr>
          <w:noProof/>
        </w:rPr>
        <w:tab/>
      </w:r>
      <w:r w:rsidRPr="00CE209D">
        <w:rPr>
          <w:noProof/>
        </w:rPr>
        <w:fldChar w:fldCharType="begin"/>
      </w:r>
      <w:r w:rsidRPr="00CE209D">
        <w:rPr>
          <w:noProof/>
        </w:rPr>
        <w:instrText xml:space="preserve"> PAGEREF _Toc392595390 \h </w:instrText>
      </w:r>
      <w:r w:rsidRPr="00CE209D">
        <w:rPr>
          <w:noProof/>
        </w:rPr>
      </w:r>
      <w:r w:rsidRPr="00CE209D">
        <w:rPr>
          <w:noProof/>
        </w:rPr>
        <w:fldChar w:fldCharType="separate"/>
      </w:r>
      <w:r w:rsidR="00DC68A7">
        <w:rPr>
          <w:noProof/>
        </w:rPr>
        <w:t>163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75</w:t>
      </w:r>
      <w:r>
        <w:rPr>
          <w:noProof/>
        </w:rPr>
        <w:tab/>
        <w:t>Instalments recoverable in same way as income tax</w:t>
      </w:r>
      <w:r w:rsidRPr="00CE209D">
        <w:rPr>
          <w:noProof/>
        </w:rPr>
        <w:tab/>
      </w:r>
      <w:r w:rsidRPr="00CE209D">
        <w:rPr>
          <w:noProof/>
        </w:rPr>
        <w:fldChar w:fldCharType="begin"/>
      </w:r>
      <w:r w:rsidRPr="00CE209D">
        <w:rPr>
          <w:noProof/>
        </w:rPr>
        <w:instrText xml:space="preserve"> PAGEREF _Toc392595391 \h </w:instrText>
      </w:r>
      <w:r w:rsidRPr="00CE209D">
        <w:rPr>
          <w:noProof/>
        </w:rPr>
      </w:r>
      <w:r w:rsidRPr="00CE209D">
        <w:rPr>
          <w:noProof/>
        </w:rPr>
        <w:fldChar w:fldCharType="separate"/>
      </w:r>
      <w:r w:rsidR="00DC68A7">
        <w:rPr>
          <w:noProof/>
        </w:rPr>
        <w:t>163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80</w:t>
      </w:r>
      <w:r>
        <w:rPr>
          <w:noProof/>
        </w:rPr>
        <w:tab/>
        <w:t>General interest charge on late payment</w:t>
      </w:r>
      <w:r w:rsidRPr="00CE209D">
        <w:rPr>
          <w:noProof/>
        </w:rPr>
        <w:tab/>
      </w:r>
      <w:r w:rsidRPr="00CE209D">
        <w:rPr>
          <w:noProof/>
        </w:rPr>
        <w:fldChar w:fldCharType="begin"/>
      </w:r>
      <w:r w:rsidRPr="00CE209D">
        <w:rPr>
          <w:noProof/>
        </w:rPr>
        <w:instrText xml:space="preserve"> PAGEREF _Toc392595392 \h </w:instrText>
      </w:r>
      <w:r w:rsidRPr="00CE209D">
        <w:rPr>
          <w:noProof/>
        </w:rPr>
      </w:r>
      <w:r w:rsidRPr="00CE209D">
        <w:rPr>
          <w:noProof/>
        </w:rPr>
        <w:fldChar w:fldCharType="separate"/>
      </w:r>
      <w:r w:rsidR="00DC68A7">
        <w:rPr>
          <w:noProof/>
        </w:rPr>
        <w:t>163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90</w:t>
      </w:r>
      <w:r>
        <w:rPr>
          <w:noProof/>
        </w:rPr>
        <w:tab/>
        <w:t>Commissioner may withdraw instalment rate</w:t>
      </w:r>
      <w:r w:rsidRPr="00CE209D">
        <w:rPr>
          <w:noProof/>
        </w:rPr>
        <w:tab/>
      </w:r>
      <w:r w:rsidRPr="00CE209D">
        <w:rPr>
          <w:noProof/>
        </w:rPr>
        <w:fldChar w:fldCharType="begin"/>
      </w:r>
      <w:r w:rsidRPr="00CE209D">
        <w:rPr>
          <w:noProof/>
        </w:rPr>
        <w:instrText xml:space="preserve"> PAGEREF _Toc392595393 \h </w:instrText>
      </w:r>
      <w:r w:rsidRPr="00CE209D">
        <w:rPr>
          <w:noProof/>
        </w:rPr>
      </w:r>
      <w:r w:rsidRPr="00CE209D">
        <w:rPr>
          <w:noProof/>
        </w:rPr>
        <w:fldChar w:fldCharType="separate"/>
      </w:r>
      <w:r w:rsidR="00DC68A7">
        <w:rPr>
          <w:noProof/>
        </w:rPr>
        <w:t>163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C—Working out instalment amounts</w:t>
      </w:r>
      <w:r w:rsidRPr="00CE209D">
        <w:rPr>
          <w:b w:val="0"/>
          <w:noProof/>
          <w:sz w:val="18"/>
        </w:rPr>
        <w:tab/>
      </w:r>
      <w:r w:rsidRPr="00CE209D">
        <w:rPr>
          <w:b w:val="0"/>
          <w:noProof/>
          <w:sz w:val="18"/>
        </w:rPr>
        <w:fldChar w:fldCharType="begin"/>
      </w:r>
      <w:r w:rsidRPr="00CE209D">
        <w:rPr>
          <w:b w:val="0"/>
          <w:noProof/>
          <w:sz w:val="18"/>
        </w:rPr>
        <w:instrText xml:space="preserve"> PAGEREF _Toc392595394 \h </w:instrText>
      </w:r>
      <w:r w:rsidRPr="00CE209D">
        <w:rPr>
          <w:b w:val="0"/>
          <w:noProof/>
          <w:sz w:val="18"/>
        </w:rPr>
      </w:r>
      <w:r w:rsidRPr="00CE209D">
        <w:rPr>
          <w:b w:val="0"/>
          <w:noProof/>
          <w:sz w:val="18"/>
        </w:rPr>
        <w:fldChar w:fldCharType="separate"/>
      </w:r>
      <w:r w:rsidR="00DC68A7">
        <w:rPr>
          <w:b w:val="0"/>
          <w:noProof/>
          <w:sz w:val="18"/>
        </w:rPr>
        <w:t>164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110</w:t>
      </w:r>
      <w:r>
        <w:rPr>
          <w:noProof/>
        </w:rPr>
        <w:tab/>
        <w:t>How to work out amount of quarterly instalment on instalment income basis</w:t>
      </w:r>
      <w:r w:rsidRPr="00CE209D">
        <w:rPr>
          <w:noProof/>
        </w:rPr>
        <w:tab/>
      </w:r>
      <w:r w:rsidRPr="00CE209D">
        <w:rPr>
          <w:noProof/>
        </w:rPr>
        <w:fldChar w:fldCharType="begin"/>
      </w:r>
      <w:r w:rsidRPr="00CE209D">
        <w:rPr>
          <w:noProof/>
        </w:rPr>
        <w:instrText xml:space="preserve"> PAGEREF _Toc392595395 \h </w:instrText>
      </w:r>
      <w:r w:rsidRPr="00CE209D">
        <w:rPr>
          <w:noProof/>
        </w:rPr>
      </w:r>
      <w:r w:rsidRPr="00CE209D">
        <w:rPr>
          <w:noProof/>
        </w:rPr>
        <w:fldChar w:fldCharType="separate"/>
      </w:r>
      <w:r w:rsidR="00DC68A7">
        <w:rPr>
          <w:noProof/>
        </w:rPr>
        <w:t>164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112</w:t>
      </w:r>
      <w:r>
        <w:rPr>
          <w:noProof/>
        </w:rPr>
        <w:tab/>
        <w:t>Amount of instalment for quarterly payer who pays on basis of GDP</w:t>
      </w:r>
      <w:r>
        <w:rPr>
          <w:noProof/>
        </w:rPr>
        <w:noBreakHyphen/>
        <w:t>adjusted notional tax</w:t>
      </w:r>
      <w:r w:rsidRPr="00CE209D">
        <w:rPr>
          <w:noProof/>
        </w:rPr>
        <w:tab/>
      </w:r>
      <w:r w:rsidRPr="00CE209D">
        <w:rPr>
          <w:noProof/>
        </w:rPr>
        <w:fldChar w:fldCharType="begin"/>
      </w:r>
      <w:r w:rsidRPr="00CE209D">
        <w:rPr>
          <w:noProof/>
        </w:rPr>
        <w:instrText xml:space="preserve"> PAGEREF _Toc392595396 \h </w:instrText>
      </w:r>
      <w:r w:rsidRPr="00CE209D">
        <w:rPr>
          <w:noProof/>
        </w:rPr>
      </w:r>
      <w:r w:rsidRPr="00CE209D">
        <w:rPr>
          <w:noProof/>
        </w:rPr>
        <w:fldChar w:fldCharType="separate"/>
      </w:r>
      <w:r w:rsidR="00DC68A7">
        <w:rPr>
          <w:noProof/>
        </w:rPr>
        <w:t>165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114</w:t>
      </w:r>
      <w:r>
        <w:rPr>
          <w:noProof/>
        </w:rPr>
        <w:tab/>
        <w:t>How to work out amount of monthly instalment</w:t>
      </w:r>
      <w:r w:rsidRPr="00CE209D">
        <w:rPr>
          <w:noProof/>
        </w:rPr>
        <w:tab/>
      </w:r>
      <w:r w:rsidRPr="00CE209D">
        <w:rPr>
          <w:noProof/>
        </w:rPr>
        <w:fldChar w:fldCharType="begin"/>
      </w:r>
      <w:r w:rsidRPr="00CE209D">
        <w:rPr>
          <w:noProof/>
        </w:rPr>
        <w:instrText xml:space="preserve"> PAGEREF _Toc392595397 \h </w:instrText>
      </w:r>
      <w:r w:rsidRPr="00CE209D">
        <w:rPr>
          <w:noProof/>
        </w:rPr>
      </w:r>
      <w:r w:rsidRPr="00CE209D">
        <w:rPr>
          <w:noProof/>
        </w:rPr>
        <w:fldChar w:fldCharType="separate"/>
      </w:r>
      <w:r w:rsidR="00DC68A7">
        <w:rPr>
          <w:noProof/>
        </w:rPr>
        <w:t>165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115</w:t>
      </w:r>
      <w:r>
        <w:rPr>
          <w:noProof/>
        </w:rPr>
        <w:tab/>
        <w:t>How to work out amount of annual instalment</w:t>
      </w:r>
      <w:r w:rsidRPr="00CE209D">
        <w:rPr>
          <w:noProof/>
        </w:rPr>
        <w:tab/>
      </w:r>
      <w:r w:rsidRPr="00CE209D">
        <w:rPr>
          <w:noProof/>
        </w:rPr>
        <w:fldChar w:fldCharType="begin"/>
      </w:r>
      <w:r w:rsidRPr="00CE209D">
        <w:rPr>
          <w:noProof/>
        </w:rPr>
        <w:instrText xml:space="preserve"> PAGEREF _Toc392595398 \h </w:instrText>
      </w:r>
      <w:r w:rsidRPr="00CE209D">
        <w:rPr>
          <w:noProof/>
        </w:rPr>
      </w:r>
      <w:r w:rsidRPr="00CE209D">
        <w:rPr>
          <w:noProof/>
        </w:rPr>
        <w:fldChar w:fldCharType="separate"/>
      </w:r>
      <w:r w:rsidR="00DC68A7">
        <w:rPr>
          <w:noProof/>
        </w:rPr>
        <w:t>167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120</w:t>
      </w:r>
      <w:r>
        <w:rPr>
          <w:noProof/>
        </w:rPr>
        <w:tab/>
        <w:t xml:space="preserve">Meaning of </w:t>
      </w:r>
      <w:r w:rsidRPr="006D66B0">
        <w:rPr>
          <w:i/>
          <w:noProof/>
        </w:rPr>
        <w:t>instalment income</w:t>
      </w:r>
      <w:r w:rsidRPr="00CE209D">
        <w:rPr>
          <w:noProof/>
        </w:rPr>
        <w:tab/>
      </w:r>
      <w:r w:rsidRPr="00CE209D">
        <w:rPr>
          <w:noProof/>
        </w:rPr>
        <w:fldChar w:fldCharType="begin"/>
      </w:r>
      <w:r w:rsidRPr="00CE209D">
        <w:rPr>
          <w:noProof/>
        </w:rPr>
        <w:instrText xml:space="preserve"> PAGEREF _Toc392595399 \h </w:instrText>
      </w:r>
      <w:r w:rsidRPr="00CE209D">
        <w:rPr>
          <w:noProof/>
        </w:rPr>
      </w:r>
      <w:r w:rsidRPr="00CE209D">
        <w:rPr>
          <w:noProof/>
        </w:rPr>
        <w:fldChar w:fldCharType="separate"/>
      </w:r>
      <w:r w:rsidR="00DC68A7">
        <w:rPr>
          <w:noProof/>
        </w:rPr>
        <w:t>168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D—Quarterly payers</w:t>
      </w:r>
      <w:r w:rsidRPr="00CE209D">
        <w:rPr>
          <w:b w:val="0"/>
          <w:noProof/>
          <w:sz w:val="18"/>
        </w:rPr>
        <w:tab/>
      </w:r>
      <w:r w:rsidRPr="00CE209D">
        <w:rPr>
          <w:b w:val="0"/>
          <w:noProof/>
          <w:sz w:val="18"/>
        </w:rPr>
        <w:fldChar w:fldCharType="begin"/>
      </w:r>
      <w:r w:rsidRPr="00CE209D">
        <w:rPr>
          <w:b w:val="0"/>
          <w:noProof/>
          <w:sz w:val="18"/>
        </w:rPr>
        <w:instrText xml:space="preserve"> PAGEREF _Toc392595400 \h </w:instrText>
      </w:r>
      <w:r w:rsidRPr="00CE209D">
        <w:rPr>
          <w:b w:val="0"/>
          <w:noProof/>
          <w:sz w:val="18"/>
        </w:rPr>
      </w:r>
      <w:r w:rsidRPr="00CE209D">
        <w:rPr>
          <w:b w:val="0"/>
          <w:noProof/>
          <w:sz w:val="18"/>
        </w:rPr>
        <w:fldChar w:fldCharType="separate"/>
      </w:r>
      <w:r w:rsidR="00DC68A7">
        <w:rPr>
          <w:b w:val="0"/>
          <w:noProof/>
          <w:sz w:val="18"/>
        </w:rPr>
        <w:t>171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125</w:t>
      </w:r>
      <w:r>
        <w:rPr>
          <w:noProof/>
        </w:rPr>
        <w:tab/>
        <w:t>Quarterly payer who pays instalments on the basis of instalment income</w:t>
      </w:r>
      <w:r w:rsidRPr="00CE209D">
        <w:rPr>
          <w:noProof/>
        </w:rPr>
        <w:tab/>
      </w:r>
      <w:r w:rsidRPr="00CE209D">
        <w:rPr>
          <w:noProof/>
        </w:rPr>
        <w:fldChar w:fldCharType="begin"/>
      </w:r>
      <w:r w:rsidRPr="00CE209D">
        <w:rPr>
          <w:noProof/>
        </w:rPr>
        <w:instrText xml:space="preserve"> PAGEREF _Toc392595401 \h </w:instrText>
      </w:r>
      <w:r w:rsidRPr="00CE209D">
        <w:rPr>
          <w:noProof/>
        </w:rPr>
      </w:r>
      <w:r w:rsidRPr="00CE209D">
        <w:rPr>
          <w:noProof/>
        </w:rPr>
        <w:fldChar w:fldCharType="separate"/>
      </w:r>
      <w:r w:rsidR="00DC68A7">
        <w:rPr>
          <w:noProof/>
        </w:rPr>
        <w:t>171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130</w:t>
      </w:r>
      <w:r>
        <w:rPr>
          <w:noProof/>
        </w:rPr>
        <w:tab/>
        <w:t>Quarterly payer who pays on the basis of GDP</w:t>
      </w:r>
      <w:r>
        <w:rPr>
          <w:noProof/>
        </w:rPr>
        <w:noBreakHyphen/>
        <w:t>adjusted notional tax</w:t>
      </w:r>
      <w:r w:rsidRPr="00CE209D">
        <w:rPr>
          <w:noProof/>
        </w:rPr>
        <w:tab/>
      </w:r>
      <w:r w:rsidRPr="00CE209D">
        <w:rPr>
          <w:noProof/>
        </w:rPr>
        <w:fldChar w:fldCharType="begin"/>
      </w:r>
      <w:r w:rsidRPr="00CE209D">
        <w:rPr>
          <w:noProof/>
        </w:rPr>
        <w:instrText xml:space="preserve"> PAGEREF _Toc392595402 \h </w:instrText>
      </w:r>
      <w:r w:rsidRPr="00CE209D">
        <w:rPr>
          <w:noProof/>
        </w:rPr>
      </w:r>
      <w:r w:rsidRPr="00CE209D">
        <w:rPr>
          <w:noProof/>
        </w:rPr>
        <w:fldChar w:fldCharType="separate"/>
      </w:r>
      <w:r w:rsidR="00DC68A7">
        <w:rPr>
          <w:noProof/>
        </w:rPr>
        <w:t>173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132</w:t>
      </w:r>
      <w:r>
        <w:rPr>
          <w:noProof/>
        </w:rPr>
        <w:tab/>
        <w:t>Quarterly payer who pays 4 instalments annually on the basis of GDP</w:t>
      </w:r>
      <w:r>
        <w:rPr>
          <w:noProof/>
        </w:rPr>
        <w:noBreakHyphen/>
        <w:t>adjusted notional tax</w:t>
      </w:r>
      <w:r w:rsidRPr="00CE209D">
        <w:rPr>
          <w:noProof/>
        </w:rPr>
        <w:tab/>
      </w:r>
      <w:r w:rsidRPr="00CE209D">
        <w:rPr>
          <w:noProof/>
        </w:rPr>
        <w:fldChar w:fldCharType="begin"/>
      </w:r>
      <w:r w:rsidRPr="00CE209D">
        <w:rPr>
          <w:noProof/>
        </w:rPr>
        <w:instrText xml:space="preserve"> PAGEREF _Toc392595403 \h </w:instrText>
      </w:r>
      <w:r w:rsidRPr="00CE209D">
        <w:rPr>
          <w:noProof/>
        </w:rPr>
      </w:r>
      <w:r w:rsidRPr="00CE209D">
        <w:rPr>
          <w:noProof/>
        </w:rPr>
        <w:fldChar w:fldCharType="separate"/>
      </w:r>
      <w:r w:rsidR="00DC68A7">
        <w:rPr>
          <w:noProof/>
        </w:rPr>
        <w:t>175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134</w:t>
      </w:r>
      <w:r>
        <w:rPr>
          <w:noProof/>
        </w:rPr>
        <w:tab/>
        <w:t>Quarterly payer who pays 2 instalments annually on the basis of GDP</w:t>
      </w:r>
      <w:r>
        <w:rPr>
          <w:noProof/>
        </w:rPr>
        <w:noBreakHyphen/>
        <w:t>adjusted notional tax</w:t>
      </w:r>
      <w:r w:rsidRPr="00CE209D">
        <w:rPr>
          <w:noProof/>
        </w:rPr>
        <w:tab/>
      </w:r>
      <w:r w:rsidRPr="00CE209D">
        <w:rPr>
          <w:noProof/>
        </w:rPr>
        <w:fldChar w:fldCharType="begin"/>
      </w:r>
      <w:r w:rsidRPr="00CE209D">
        <w:rPr>
          <w:noProof/>
        </w:rPr>
        <w:instrText xml:space="preserve"> PAGEREF _Toc392595404 \h </w:instrText>
      </w:r>
      <w:r w:rsidRPr="00CE209D">
        <w:rPr>
          <w:noProof/>
        </w:rPr>
      </w:r>
      <w:r w:rsidRPr="00CE209D">
        <w:rPr>
          <w:noProof/>
        </w:rPr>
        <w:fldChar w:fldCharType="separate"/>
      </w:r>
      <w:r w:rsidR="00DC68A7">
        <w:rPr>
          <w:noProof/>
        </w:rPr>
        <w:t>176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DA—Monthly payers</w:t>
      </w:r>
      <w:r w:rsidRPr="00CE209D">
        <w:rPr>
          <w:b w:val="0"/>
          <w:noProof/>
          <w:sz w:val="18"/>
        </w:rPr>
        <w:tab/>
      </w:r>
      <w:r w:rsidRPr="00CE209D">
        <w:rPr>
          <w:b w:val="0"/>
          <w:noProof/>
          <w:sz w:val="18"/>
        </w:rPr>
        <w:fldChar w:fldCharType="begin"/>
      </w:r>
      <w:r w:rsidRPr="00CE209D">
        <w:rPr>
          <w:b w:val="0"/>
          <w:noProof/>
          <w:sz w:val="18"/>
        </w:rPr>
        <w:instrText xml:space="preserve"> PAGEREF _Toc392595405 \h </w:instrText>
      </w:r>
      <w:r w:rsidRPr="00CE209D">
        <w:rPr>
          <w:b w:val="0"/>
          <w:noProof/>
          <w:sz w:val="18"/>
        </w:rPr>
      </w:r>
      <w:r w:rsidRPr="00CE209D">
        <w:rPr>
          <w:b w:val="0"/>
          <w:noProof/>
          <w:sz w:val="18"/>
        </w:rPr>
        <w:fldChar w:fldCharType="separate"/>
      </w:r>
      <w:r w:rsidR="00DC68A7">
        <w:rPr>
          <w:b w:val="0"/>
          <w:noProof/>
          <w:sz w:val="18"/>
        </w:rPr>
        <w:t>177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136</w:t>
      </w:r>
      <w:r>
        <w:rPr>
          <w:noProof/>
        </w:rPr>
        <w:tab/>
        <w:t>Monthly payer</w:t>
      </w:r>
      <w:r w:rsidRPr="00CE209D">
        <w:rPr>
          <w:noProof/>
        </w:rPr>
        <w:tab/>
      </w:r>
      <w:r w:rsidRPr="00CE209D">
        <w:rPr>
          <w:noProof/>
        </w:rPr>
        <w:fldChar w:fldCharType="begin"/>
      </w:r>
      <w:r w:rsidRPr="00CE209D">
        <w:rPr>
          <w:noProof/>
        </w:rPr>
        <w:instrText xml:space="preserve"> PAGEREF _Toc392595406 \h </w:instrText>
      </w:r>
      <w:r w:rsidRPr="00CE209D">
        <w:rPr>
          <w:noProof/>
        </w:rPr>
      </w:r>
      <w:r w:rsidRPr="00CE209D">
        <w:rPr>
          <w:noProof/>
        </w:rPr>
        <w:fldChar w:fldCharType="separate"/>
      </w:r>
      <w:r w:rsidR="00DC68A7">
        <w:rPr>
          <w:noProof/>
        </w:rPr>
        <w:t>177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138</w:t>
      </w:r>
      <w:r>
        <w:rPr>
          <w:noProof/>
        </w:rPr>
        <w:tab/>
        <w:t>Monthly payer requirement</w:t>
      </w:r>
      <w:r w:rsidRPr="00CE209D">
        <w:rPr>
          <w:noProof/>
        </w:rPr>
        <w:tab/>
      </w:r>
      <w:r w:rsidRPr="00CE209D">
        <w:rPr>
          <w:noProof/>
        </w:rPr>
        <w:fldChar w:fldCharType="begin"/>
      </w:r>
      <w:r w:rsidRPr="00CE209D">
        <w:rPr>
          <w:noProof/>
        </w:rPr>
        <w:instrText xml:space="preserve"> PAGEREF _Toc392595407 \h </w:instrText>
      </w:r>
      <w:r w:rsidRPr="00CE209D">
        <w:rPr>
          <w:noProof/>
        </w:rPr>
      </w:r>
      <w:r w:rsidRPr="00CE209D">
        <w:rPr>
          <w:noProof/>
        </w:rPr>
        <w:fldChar w:fldCharType="separate"/>
      </w:r>
      <w:r w:rsidR="00DC68A7">
        <w:rPr>
          <w:noProof/>
        </w:rPr>
        <w:t>178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E—Annual payers</w:t>
      </w:r>
      <w:r w:rsidRPr="00CE209D">
        <w:rPr>
          <w:b w:val="0"/>
          <w:noProof/>
          <w:sz w:val="18"/>
        </w:rPr>
        <w:tab/>
      </w:r>
      <w:r w:rsidRPr="00CE209D">
        <w:rPr>
          <w:b w:val="0"/>
          <w:noProof/>
          <w:sz w:val="18"/>
        </w:rPr>
        <w:fldChar w:fldCharType="begin"/>
      </w:r>
      <w:r w:rsidRPr="00CE209D">
        <w:rPr>
          <w:b w:val="0"/>
          <w:noProof/>
          <w:sz w:val="18"/>
        </w:rPr>
        <w:instrText xml:space="preserve"> PAGEREF _Toc392595408 \h </w:instrText>
      </w:r>
      <w:r w:rsidRPr="00CE209D">
        <w:rPr>
          <w:b w:val="0"/>
          <w:noProof/>
          <w:sz w:val="18"/>
        </w:rPr>
      </w:r>
      <w:r w:rsidRPr="00CE209D">
        <w:rPr>
          <w:b w:val="0"/>
          <w:noProof/>
          <w:sz w:val="18"/>
        </w:rPr>
        <w:fldChar w:fldCharType="separate"/>
      </w:r>
      <w:r w:rsidR="00DC68A7">
        <w:rPr>
          <w:b w:val="0"/>
          <w:noProof/>
          <w:sz w:val="18"/>
        </w:rPr>
        <w:t>180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When you start and stop being an annual payer</w:t>
      </w:r>
      <w:r w:rsidRPr="00CE209D">
        <w:rPr>
          <w:b w:val="0"/>
          <w:noProof/>
          <w:sz w:val="18"/>
        </w:rPr>
        <w:tab/>
      </w:r>
      <w:r w:rsidRPr="00CE209D">
        <w:rPr>
          <w:b w:val="0"/>
          <w:noProof/>
          <w:sz w:val="18"/>
        </w:rPr>
        <w:fldChar w:fldCharType="begin"/>
      </w:r>
      <w:r w:rsidRPr="00CE209D">
        <w:rPr>
          <w:b w:val="0"/>
          <w:noProof/>
          <w:sz w:val="18"/>
        </w:rPr>
        <w:instrText xml:space="preserve"> PAGEREF _Toc392595409 \h </w:instrText>
      </w:r>
      <w:r w:rsidRPr="00CE209D">
        <w:rPr>
          <w:b w:val="0"/>
          <w:noProof/>
          <w:sz w:val="18"/>
        </w:rPr>
      </w:r>
      <w:r w:rsidRPr="00CE209D">
        <w:rPr>
          <w:b w:val="0"/>
          <w:noProof/>
          <w:sz w:val="18"/>
        </w:rPr>
        <w:fldChar w:fldCharType="separate"/>
      </w:r>
      <w:r w:rsidR="00DC68A7">
        <w:rPr>
          <w:b w:val="0"/>
          <w:noProof/>
          <w:sz w:val="18"/>
        </w:rPr>
        <w:t>180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140</w:t>
      </w:r>
      <w:r>
        <w:rPr>
          <w:noProof/>
        </w:rPr>
        <w:tab/>
        <w:t>Choosing to pay annual instalments</w:t>
      </w:r>
      <w:r w:rsidRPr="00CE209D">
        <w:rPr>
          <w:noProof/>
        </w:rPr>
        <w:tab/>
      </w:r>
      <w:r w:rsidRPr="00CE209D">
        <w:rPr>
          <w:noProof/>
        </w:rPr>
        <w:fldChar w:fldCharType="begin"/>
      </w:r>
      <w:r w:rsidRPr="00CE209D">
        <w:rPr>
          <w:noProof/>
        </w:rPr>
        <w:instrText xml:space="preserve"> PAGEREF _Toc392595410 \h </w:instrText>
      </w:r>
      <w:r w:rsidRPr="00CE209D">
        <w:rPr>
          <w:noProof/>
        </w:rPr>
      </w:r>
      <w:r w:rsidRPr="00CE209D">
        <w:rPr>
          <w:noProof/>
        </w:rPr>
        <w:fldChar w:fldCharType="separate"/>
      </w:r>
      <w:r w:rsidR="00DC68A7">
        <w:rPr>
          <w:noProof/>
        </w:rPr>
        <w:t>180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145</w:t>
      </w:r>
      <w:r>
        <w:rPr>
          <w:noProof/>
        </w:rPr>
        <w:tab/>
        <w:t xml:space="preserve">Meaning of </w:t>
      </w:r>
      <w:r w:rsidRPr="006D66B0">
        <w:rPr>
          <w:i/>
          <w:noProof/>
        </w:rPr>
        <w:t>instalment group</w:t>
      </w:r>
      <w:r w:rsidRPr="00CE209D">
        <w:rPr>
          <w:noProof/>
        </w:rPr>
        <w:tab/>
      </w:r>
      <w:r w:rsidRPr="00CE209D">
        <w:rPr>
          <w:noProof/>
        </w:rPr>
        <w:fldChar w:fldCharType="begin"/>
      </w:r>
      <w:r w:rsidRPr="00CE209D">
        <w:rPr>
          <w:noProof/>
        </w:rPr>
        <w:instrText xml:space="preserve"> PAGEREF _Toc392595411 \h </w:instrText>
      </w:r>
      <w:r w:rsidRPr="00CE209D">
        <w:rPr>
          <w:noProof/>
        </w:rPr>
      </w:r>
      <w:r w:rsidRPr="00CE209D">
        <w:rPr>
          <w:noProof/>
        </w:rPr>
        <w:fldChar w:fldCharType="separate"/>
      </w:r>
      <w:r w:rsidR="00DC68A7">
        <w:rPr>
          <w:noProof/>
        </w:rPr>
        <w:t>181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150</w:t>
      </w:r>
      <w:r>
        <w:rPr>
          <w:noProof/>
        </w:rPr>
        <w:tab/>
        <w:t>Entity stops being annual payer if involved with GST registration or instalment group</w:t>
      </w:r>
      <w:r w:rsidRPr="00CE209D">
        <w:rPr>
          <w:noProof/>
        </w:rPr>
        <w:tab/>
      </w:r>
      <w:r w:rsidRPr="00CE209D">
        <w:rPr>
          <w:noProof/>
        </w:rPr>
        <w:fldChar w:fldCharType="begin"/>
      </w:r>
      <w:r w:rsidRPr="00CE209D">
        <w:rPr>
          <w:noProof/>
        </w:rPr>
        <w:instrText xml:space="preserve"> PAGEREF _Toc392595412 \h </w:instrText>
      </w:r>
      <w:r w:rsidRPr="00CE209D">
        <w:rPr>
          <w:noProof/>
        </w:rPr>
      </w:r>
      <w:r w:rsidRPr="00CE209D">
        <w:rPr>
          <w:noProof/>
        </w:rPr>
        <w:fldChar w:fldCharType="separate"/>
      </w:r>
      <w:r w:rsidR="00DC68A7">
        <w:rPr>
          <w:noProof/>
        </w:rPr>
        <w:t>182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155</w:t>
      </w:r>
      <w:r>
        <w:rPr>
          <w:noProof/>
        </w:rPr>
        <w:tab/>
        <w:t>Entity stops being annual payer if notional tax is $8,000 or more, or entity chooses to pay quarterly</w:t>
      </w:r>
      <w:r w:rsidRPr="00CE209D">
        <w:rPr>
          <w:noProof/>
        </w:rPr>
        <w:tab/>
      </w:r>
      <w:r w:rsidRPr="00CE209D">
        <w:rPr>
          <w:noProof/>
        </w:rPr>
        <w:fldChar w:fldCharType="begin"/>
      </w:r>
      <w:r w:rsidRPr="00CE209D">
        <w:rPr>
          <w:noProof/>
        </w:rPr>
        <w:instrText xml:space="preserve"> PAGEREF _Toc392595413 \h </w:instrText>
      </w:r>
      <w:r w:rsidRPr="00CE209D">
        <w:rPr>
          <w:noProof/>
        </w:rPr>
      </w:r>
      <w:r w:rsidRPr="00CE209D">
        <w:rPr>
          <w:noProof/>
        </w:rPr>
        <w:fldChar w:fldCharType="separate"/>
      </w:r>
      <w:r w:rsidR="00DC68A7">
        <w:rPr>
          <w:noProof/>
        </w:rPr>
        <w:t>183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160</w:t>
      </w:r>
      <w:r>
        <w:rPr>
          <w:noProof/>
        </w:rPr>
        <w:tab/>
        <w:t>Head company of a consolidated group stops being annual payer</w:t>
      </w:r>
      <w:r w:rsidRPr="00CE209D">
        <w:rPr>
          <w:noProof/>
        </w:rPr>
        <w:tab/>
      </w:r>
      <w:r w:rsidRPr="00CE209D">
        <w:rPr>
          <w:noProof/>
        </w:rPr>
        <w:fldChar w:fldCharType="begin"/>
      </w:r>
      <w:r w:rsidRPr="00CE209D">
        <w:rPr>
          <w:noProof/>
        </w:rPr>
        <w:instrText xml:space="preserve"> PAGEREF _Toc392595414 \h </w:instrText>
      </w:r>
      <w:r w:rsidRPr="00CE209D">
        <w:rPr>
          <w:noProof/>
        </w:rPr>
      </w:r>
      <w:r w:rsidRPr="00CE209D">
        <w:rPr>
          <w:noProof/>
        </w:rPr>
        <w:fldChar w:fldCharType="separate"/>
      </w:r>
      <w:r w:rsidR="00DC68A7">
        <w:rPr>
          <w:noProof/>
        </w:rPr>
        <w:t>184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F—Varying the instalment rate for quarterly or monthly payers who pay on the basis of instalment income</w:t>
      </w:r>
      <w:r w:rsidRPr="00CE209D">
        <w:rPr>
          <w:b w:val="0"/>
          <w:noProof/>
          <w:sz w:val="18"/>
        </w:rPr>
        <w:tab/>
      </w:r>
      <w:r w:rsidRPr="00CE209D">
        <w:rPr>
          <w:b w:val="0"/>
          <w:noProof/>
          <w:sz w:val="18"/>
        </w:rPr>
        <w:fldChar w:fldCharType="begin"/>
      </w:r>
      <w:r w:rsidRPr="00CE209D">
        <w:rPr>
          <w:b w:val="0"/>
          <w:noProof/>
          <w:sz w:val="18"/>
        </w:rPr>
        <w:instrText xml:space="preserve"> PAGEREF _Toc392595415 \h </w:instrText>
      </w:r>
      <w:r w:rsidRPr="00CE209D">
        <w:rPr>
          <w:b w:val="0"/>
          <w:noProof/>
          <w:sz w:val="18"/>
        </w:rPr>
      </w:r>
      <w:r w:rsidRPr="00CE209D">
        <w:rPr>
          <w:b w:val="0"/>
          <w:noProof/>
          <w:sz w:val="18"/>
        </w:rPr>
        <w:fldChar w:fldCharType="separate"/>
      </w:r>
      <w:r w:rsidR="00DC68A7">
        <w:rPr>
          <w:b w:val="0"/>
          <w:noProof/>
          <w:sz w:val="18"/>
        </w:rPr>
        <w:t>184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200</w:t>
      </w:r>
      <w:r>
        <w:rPr>
          <w:noProof/>
        </w:rPr>
        <w:tab/>
        <w:t>Application</w:t>
      </w:r>
      <w:r w:rsidRPr="00CE209D">
        <w:rPr>
          <w:noProof/>
        </w:rPr>
        <w:tab/>
      </w:r>
      <w:r w:rsidRPr="00CE209D">
        <w:rPr>
          <w:noProof/>
        </w:rPr>
        <w:fldChar w:fldCharType="begin"/>
      </w:r>
      <w:r w:rsidRPr="00CE209D">
        <w:rPr>
          <w:noProof/>
        </w:rPr>
        <w:instrText xml:space="preserve"> PAGEREF _Toc392595416 \h </w:instrText>
      </w:r>
      <w:r w:rsidRPr="00CE209D">
        <w:rPr>
          <w:noProof/>
        </w:rPr>
      </w:r>
      <w:r w:rsidRPr="00CE209D">
        <w:rPr>
          <w:noProof/>
        </w:rPr>
        <w:fldChar w:fldCharType="separate"/>
      </w:r>
      <w:r w:rsidR="00DC68A7">
        <w:rPr>
          <w:noProof/>
        </w:rPr>
        <w:t>184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205</w:t>
      </w:r>
      <w:r>
        <w:rPr>
          <w:noProof/>
        </w:rPr>
        <w:tab/>
        <w:t>Choosing a varied instalment rate</w:t>
      </w:r>
      <w:r w:rsidRPr="00CE209D">
        <w:rPr>
          <w:noProof/>
        </w:rPr>
        <w:tab/>
      </w:r>
      <w:r w:rsidRPr="00CE209D">
        <w:rPr>
          <w:noProof/>
        </w:rPr>
        <w:fldChar w:fldCharType="begin"/>
      </w:r>
      <w:r w:rsidRPr="00CE209D">
        <w:rPr>
          <w:noProof/>
        </w:rPr>
        <w:instrText xml:space="preserve"> PAGEREF _Toc392595417 \h </w:instrText>
      </w:r>
      <w:r w:rsidRPr="00CE209D">
        <w:rPr>
          <w:noProof/>
        </w:rPr>
      </w:r>
      <w:r w:rsidRPr="00CE209D">
        <w:rPr>
          <w:noProof/>
        </w:rPr>
        <w:fldChar w:fldCharType="separate"/>
      </w:r>
      <w:r w:rsidR="00DC68A7">
        <w:rPr>
          <w:noProof/>
        </w:rPr>
        <w:t>185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210</w:t>
      </w:r>
      <w:r>
        <w:rPr>
          <w:noProof/>
        </w:rPr>
        <w:tab/>
        <w:t>Notifying Commissioner of varied instalment rate</w:t>
      </w:r>
      <w:r w:rsidRPr="00CE209D">
        <w:rPr>
          <w:noProof/>
        </w:rPr>
        <w:tab/>
      </w:r>
      <w:r w:rsidRPr="00CE209D">
        <w:rPr>
          <w:noProof/>
        </w:rPr>
        <w:fldChar w:fldCharType="begin"/>
      </w:r>
      <w:r w:rsidRPr="00CE209D">
        <w:rPr>
          <w:noProof/>
        </w:rPr>
        <w:instrText xml:space="preserve"> PAGEREF _Toc392595418 \h </w:instrText>
      </w:r>
      <w:r w:rsidRPr="00CE209D">
        <w:rPr>
          <w:noProof/>
        </w:rPr>
      </w:r>
      <w:r w:rsidRPr="00CE209D">
        <w:rPr>
          <w:noProof/>
        </w:rPr>
        <w:fldChar w:fldCharType="separate"/>
      </w:r>
      <w:r w:rsidR="00DC68A7">
        <w:rPr>
          <w:noProof/>
        </w:rPr>
        <w:t>185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215</w:t>
      </w:r>
      <w:r>
        <w:rPr>
          <w:noProof/>
        </w:rPr>
        <w:tab/>
        <w:t>Credit on using varied rate in certain cases</w:t>
      </w:r>
      <w:r w:rsidRPr="00CE209D">
        <w:rPr>
          <w:noProof/>
        </w:rPr>
        <w:tab/>
      </w:r>
      <w:r w:rsidRPr="00CE209D">
        <w:rPr>
          <w:noProof/>
        </w:rPr>
        <w:fldChar w:fldCharType="begin"/>
      </w:r>
      <w:r w:rsidRPr="00CE209D">
        <w:rPr>
          <w:noProof/>
        </w:rPr>
        <w:instrText xml:space="preserve"> PAGEREF _Toc392595419 \h </w:instrText>
      </w:r>
      <w:r w:rsidRPr="00CE209D">
        <w:rPr>
          <w:noProof/>
        </w:rPr>
      </w:r>
      <w:r w:rsidRPr="00CE209D">
        <w:rPr>
          <w:noProof/>
        </w:rPr>
        <w:fldChar w:fldCharType="separate"/>
      </w:r>
      <w:r w:rsidR="00DC68A7">
        <w:rPr>
          <w:noProof/>
        </w:rPr>
        <w:t>186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G—General interest charge payable in certain cases if instalments are too low</w:t>
      </w:r>
      <w:r w:rsidRPr="00CE209D">
        <w:rPr>
          <w:b w:val="0"/>
          <w:noProof/>
          <w:sz w:val="18"/>
        </w:rPr>
        <w:tab/>
      </w:r>
      <w:r w:rsidRPr="00CE209D">
        <w:rPr>
          <w:b w:val="0"/>
          <w:noProof/>
          <w:sz w:val="18"/>
        </w:rPr>
        <w:fldChar w:fldCharType="begin"/>
      </w:r>
      <w:r w:rsidRPr="00CE209D">
        <w:rPr>
          <w:b w:val="0"/>
          <w:noProof/>
          <w:sz w:val="18"/>
        </w:rPr>
        <w:instrText xml:space="preserve"> PAGEREF _Toc392595420 \h </w:instrText>
      </w:r>
      <w:r w:rsidRPr="00CE209D">
        <w:rPr>
          <w:b w:val="0"/>
          <w:noProof/>
          <w:sz w:val="18"/>
        </w:rPr>
      </w:r>
      <w:r w:rsidRPr="00CE209D">
        <w:rPr>
          <w:b w:val="0"/>
          <w:noProof/>
          <w:sz w:val="18"/>
        </w:rPr>
        <w:fldChar w:fldCharType="separate"/>
      </w:r>
      <w:r w:rsidR="00DC68A7">
        <w:rPr>
          <w:b w:val="0"/>
          <w:noProof/>
          <w:sz w:val="18"/>
        </w:rPr>
        <w:t>187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225</w:t>
      </w:r>
      <w:r>
        <w:rPr>
          <w:noProof/>
        </w:rPr>
        <w:tab/>
        <w:t>Effect of Subdivision in relation to monthly payers</w:t>
      </w:r>
      <w:r w:rsidRPr="00CE209D">
        <w:rPr>
          <w:noProof/>
        </w:rPr>
        <w:tab/>
      </w:r>
      <w:r w:rsidRPr="00CE209D">
        <w:rPr>
          <w:noProof/>
        </w:rPr>
        <w:fldChar w:fldCharType="begin"/>
      </w:r>
      <w:r w:rsidRPr="00CE209D">
        <w:rPr>
          <w:noProof/>
        </w:rPr>
        <w:instrText xml:space="preserve"> PAGEREF _Toc392595421 \h </w:instrText>
      </w:r>
      <w:r w:rsidRPr="00CE209D">
        <w:rPr>
          <w:noProof/>
        </w:rPr>
      </w:r>
      <w:r w:rsidRPr="00CE209D">
        <w:rPr>
          <w:noProof/>
        </w:rPr>
        <w:fldChar w:fldCharType="separate"/>
      </w:r>
      <w:r w:rsidR="00DC68A7">
        <w:rPr>
          <w:noProof/>
        </w:rPr>
        <w:t>187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230</w:t>
      </w:r>
      <w:r>
        <w:rPr>
          <w:noProof/>
        </w:rPr>
        <w:tab/>
        <w:t>Liability to GIC on shortfall in quarterly instalment worked out on the basis of varied rate</w:t>
      </w:r>
      <w:r w:rsidRPr="00CE209D">
        <w:rPr>
          <w:noProof/>
        </w:rPr>
        <w:tab/>
      </w:r>
      <w:r w:rsidRPr="00CE209D">
        <w:rPr>
          <w:noProof/>
        </w:rPr>
        <w:fldChar w:fldCharType="begin"/>
      </w:r>
      <w:r w:rsidRPr="00CE209D">
        <w:rPr>
          <w:noProof/>
        </w:rPr>
        <w:instrText xml:space="preserve"> PAGEREF _Toc392595422 \h </w:instrText>
      </w:r>
      <w:r w:rsidRPr="00CE209D">
        <w:rPr>
          <w:noProof/>
        </w:rPr>
      </w:r>
      <w:r w:rsidRPr="00CE209D">
        <w:rPr>
          <w:noProof/>
        </w:rPr>
        <w:fldChar w:fldCharType="separate"/>
      </w:r>
      <w:r w:rsidR="00DC68A7">
        <w:rPr>
          <w:noProof/>
        </w:rPr>
        <w:t>187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232</w:t>
      </w:r>
      <w:r>
        <w:rPr>
          <w:noProof/>
        </w:rPr>
        <w:tab/>
        <w:t>Liability to GIC on shortfall in quarterly instalment worked out on the basis of estimated benchmark tax</w:t>
      </w:r>
      <w:r w:rsidRPr="00CE209D">
        <w:rPr>
          <w:noProof/>
        </w:rPr>
        <w:tab/>
      </w:r>
      <w:r w:rsidRPr="00CE209D">
        <w:rPr>
          <w:noProof/>
        </w:rPr>
        <w:fldChar w:fldCharType="begin"/>
      </w:r>
      <w:r w:rsidRPr="00CE209D">
        <w:rPr>
          <w:noProof/>
        </w:rPr>
        <w:instrText xml:space="preserve"> PAGEREF _Toc392595423 \h </w:instrText>
      </w:r>
      <w:r w:rsidRPr="00CE209D">
        <w:rPr>
          <w:noProof/>
        </w:rPr>
      </w:r>
      <w:r w:rsidRPr="00CE209D">
        <w:rPr>
          <w:noProof/>
        </w:rPr>
        <w:fldChar w:fldCharType="separate"/>
      </w:r>
      <w:r w:rsidR="00DC68A7">
        <w:rPr>
          <w:noProof/>
        </w:rPr>
        <w:t>189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233</w:t>
      </w:r>
      <w:r>
        <w:rPr>
          <w:noProof/>
        </w:rPr>
        <w:tab/>
        <w:t>Reduction in GIC liability under section 45</w:t>
      </w:r>
      <w:r>
        <w:rPr>
          <w:noProof/>
        </w:rPr>
        <w:noBreakHyphen/>
        <w:t>232 if shortfall is made up in later instalment</w:t>
      </w:r>
      <w:r w:rsidRPr="00CE209D">
        <w:rPr>
          <w:noProof/>
        </w:rPr>
        <w:tab/>
      </w:r>
      <w:r w:rsidRPr="00CE209D">
        <w:rPr>
          <w:noProof/>
        </w:rPr>
        <w:fldChar w:fldCharType="begin"/>
      </w:r>
      <w:r w:rsidRPr="00CE209D">
        <w:rPr>
          <w:noProof/>
        </w:rPr>
        <w:instrText xml:space="preserve"> PAGEREF _Toc392595424 \h </w:instrText>
      </w:r>
      <w:r w:rsidRPr="00CE209D">
        <w:rPr>
          <w:noProof/>
        </w:rPr>
      </w:r>
      <w:r w:rsidRPr="00CE209D">
        <w:rPr>
          <w:noProof/>
        </w:rPr>
        <w:fldChar w:fldCharType="separate"/>
      </w:r>
      <w:r w:rsidR="00DC68A7">
        <w:rPr>
          <w:noProof/>
        </w:rPr>
        <w:t>196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235</w:t>
      </w:r>
      <w:r>
        <w:rPr>
          <w:noProof/>
        </w:rPr>
        <w:tab/>
        <w:t>Liability to GIC on shortfall in annual instalment</w:t>
      </w:r>
      <w:r w:rsidRPr="00CE209D">
        <w:rPr>
          <w:noProof/>
        </w:rPr>
        <w:tab/>
      </w:r>
      <w:r w:rsidRPr="00CE209D">
        <w:rPr>
          <w:noProof/>
        </w:rPr>
        <w:fldChar w:fldCharType="begin"/>
      </w:r>
      <w:r w:rsidRPr="00CE209D">
        <w:rPr>
          <w:noProof/>
        </w:rPr>
        <w:instrText xml:space="preserve"> PAGEREF _Toc392595425 \h </w:instrText>
      </w:r>
      <w:r w:rsidRPr="00CE209D">
        <w:rPr>
          <w:noProof/>
        </w:rPr>
      </w:r>
      <w:r w:rsidRPr="00CE209D">
        <w:rPr>
          <w:noProof/>
        </w:rPr>
        <w:fldChar w:fldCharType="separate"/>
      </w:r>
      <w:r w:rsidR="00DC68A7">
        <w:rPr>
          <w:noProof/>
        </w:rPr>
        <w:t>197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240</w:t>
      </w:r>
      <w:r>
        <w:rPr>
          <w:noProof/>
        </w:rPr>
        <w:tab/>
        <w:t>Commissioner may remit general interest charge</w:t>
      </w:r>
      <w:r w:rsidRPr="00CE209D">
        <w:rPr>
          <w:noProof/>
        </w:rPr>
        <w:tab/>
      </w:r>
      <w:r w:rsidRPr="00CE209D">
        <w:rPr>
          <w:noProof/>
        </w:rPr>
        <w:fldChar w:fldCharType="begin"/>
      </w:r>
      <w:r w:rsidRPr="00CE209D">
        <w:rPr>
          <w:noProof/>
        </w:rPr>
        <w:instrText xml:space="preserve"> PAGEREF _Toc392595426 \h </w:instrText>
      </w:r>
      <w:r w:rsidRPr="00CE209D">
        <w:rPr>
          <w:noProof/>
        </w:rPr>
      </w:r>
      <w:r w:rsidRPr="00CE209D">
        <w:rPr>
          <w:noProof/>
        </w:rPr>
        <w:fldChar w:fldCharType="separate"/>
      </w:r>
      <w:r w:rsidR="00DC68A7">
        <w:rPr>
          <w:noProof/>
        </w:rPr>
        <w:t>199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H—Partnership income</w:t>
      </w:r>
      <w:r w:rsidRPr="00CE209D">
        <w:rPr>
          <w:b w:val="0"/>
          <w:noProof/>
          <w:sz w:val="18"/>
        </w:rPr>
        <w:tab/>
      </w:r>
      <w:r w:rsidRPr="00CE209D">
        <w:rPr>
          <w:b w:val="0"/>
          <w:noProof/>
          <w:sz w:val="18"/>
        </w:rPr>
        <w:fldChar w:fldCharType="begin"/>
      </w:r>
      <w:r w:rsidRPr="00CE209D">
        <w:rPr>
          <w:b w:val="0"/>
          <w:noProof/>
          <w:sz w:val="18"/>
        </w:rPr>
        <w:instrText xml:space="preserve"> PAGEREF _Toc392595427 \h </w:instrText>
      </w:r>
      <w:r w:rsidRPr="00CE209D">
        <w:rPr>
          <w:b w:val="0"/>
          <w:noProof/>
          <w:sz w:val="18"/>
        </w:rPr>
      </w:r>
      <w:r w:rsidRPr="00CE209D">
        <w:rPr>
          <w:b w:val="0"/>
          <w:noProof/>
          <w:sz w:val="18"/>
        </w:rPr>
        <w:fldChar w:fldCharType="separate"/>
      </w:r>
      <w:r w:rsidR="00DC68A7">
        <w:rPr>
          <w:b w:val="0"/>
          <w:noProof/>
          <w:sz w:val="18"/>
        </w:rPr>
        <w:t>199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260</w:t>
      </w:r>
      <w:r>
        <w:rPr>
          <w:noProof/>
        </w:rPr>
        <w:tab/>
        <w:t>Instalment income for a period in which you are in a partnership</w:t>
      </w:r>
      <w:r w:rsidRPr="00CE209D">
        <w:rPr>
          <w:noProof/>
        </w:rPr>
        <w:tab/>
      </w:r>
      <w:r w:rsidRPr="00CE209D">
        <w:rPr>
          <w:noProof/>
        </w:rPr>
        <w:fldChar w:fldCharType="begin"/>
      </w:r>
      <w:r w:rsidRPr="00CE209D">
        <w:rPr>
          <w:noProof/>
        </w:rPr>
        <w:instrText xml:space="preserve"> PAGEREF _Toc392595428 \h </w:instrText>
      </w:r>
      <w:r w:rsidRPr="00CE209D">
        <w:rPr>
          <w:noProof/>
        </w:rPr>
      </w:r>
      <w:r w:rsidRPr="00CE209D">
        <w:rPr>
          <w:noProof/>
        </w:rPr>
        <w:fldChar w:fldCharType="separate"/>
      </w:r>
      <w:r w:rsidR="00DC68A7">
        <w:rPr>
          <w:noProof/>
        </w:rPr>
        <w:t>199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I—Trust income included in instalment income of beneficiary</w:t>
      </w:r>
      <w:r w:rsidRPr="00CE209D">
        <w:rPr>
          <w:b w:val="0"/>
          <w:noProof/>
          <w:sz w:val="18"/>
        </w:rPr>
        <w:tab/>
      </w:r>
      <w:r w:rsidRPr="00CE209D">
        <w:rPr>
          <w:b w:val="0"/>
          <w:noProof/>
          <w:sz w:val="18"/>
        </w:rPr>
        <w:fldChar w:fldCharType="begin"/>
      </w:r>
      <w:r w:rsidRPr="00CE209D">
        <w:rPr>
          <w:b w:val="0"/>
          <w:noProof/>
          <w:sz w:val="18"/>
        </w:rPr>
        <w:instrText xml:space="preserve"> PAGEREF _Toc392595429 \h </w:instrText>
      </w:r>
      <w:r w:rsidRPr="00CE209D">
        <w:rPr>
          <w:b w:val="0"/>
          <w:noProof/>
          <w:sz w:val="18"/>
        </w:rPr>
      </w:r>
      <w:r w:rsidRPr="00CE209D">
        <w:rPr>
          <w:b w:val="0"/>
          <w:noProof/>
          <w:sz w:val="18"/>
        </w:rPr>
        <w:fldChar w:fldCharType="separate"/>
      </w:r>
      <w:r w:rsidR="00DC68A7">
        <w:rPr>
          <w:b w:val="0"/>
          <w:noProof/>
          <w:sz w:val="18"/>
        </w:rPr>
        <w:t>200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280</w:t>
      </w:r>
      <w:r>
        <w:rPr>
          <w:noProof/>
        </w:rPr>
        <w:tab/>
        <w:t>Instalment income for a period in which you are a beneficiary of a trust</w:t>
      </w:r>
      <w:r w:rsidRPr="00CE209D">
        <w:rPr>
          <w:noProof/>
        </w:rPr>
        <w:tab/>
      </w:r>
      <w:r w:rsidRPr="00CE209D">
        <w:rPr>
          <w:noProof/>
        </w:rPr>
        <w:fldChar w:fldCharType="begin"/>
      </w:r>
      <w:r w:rsidRPr="00CE209D">
        <w:rPr>
          <w:noProof/>
        </w:rPr>
        <w:instrText xml:space="preserve"> PAGEREF _Toc392595430 \h </w:instrText>
      </w:r>
      <w:r w:rsidRPr="00CE209D">
        <w:rPr>
          <w:noProof/>
        </w:rPr>
      </w:r>
      <w:r w:rsidRPr="00CE209D">
        <w:rPr>
          <w:noProof/>
        </w:rPr>
        <w:fldChar w:fldCharType="separate"/>
      </w:r>
      <w:r w:rsidR="00DC68A7">
        <w:rPr>
          <w:noProof/>
        </w:rPr>
        <w:t>200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285</w:t>
      </w:r>
      <w:r>
        <w:rPr>
          <w:noProof/>
        </w:rPr>
        <w:tab/>
        <w:t>Instalment income includes distributions by certain resident unit trusts</w:t>
      </w:r>
      <w:r w:rsidRPr="00CE209D">
        <w:rPr>
          <w:noProof/>
        </w:rPr>
        <w:tab/>
      </w:r>
      <w:r w:rsidRPr="00CE209D">
        <w:rPr>
          <w:noProof/>
        </w:rPr>
        <w:fldChar w:fldCharType="begin"/>
      </w:r>
      <w:r w:rsidRPr="00CE209D">
        <w:rPr>
          <w:noProof/>
        </w:rPr>
        <w:instrText xml:space="preserve"> PAGEREF _Toc392595431 \h </w:instrText>
      </w:r>
      <w:r w:rsidRPr="00CE209D">
        <w:rPr>
          <w:noProof/>
        </w:rPr>
      </w:r>
      <w:r w:rsidRPr="00CE209D">
        <w:rPr>
          <w:noProof/>
        </w:rPr>
        <w:fldChar w:fldCharType="separate"/>
      </w:r>
      <w:r w:rsidR="00DC68A7">
        <w:rPr>
          <w:noProof/>
        </w:rPr>
        <w:t>202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286</w:t>
      </w:r>
      <w:r>
        <w:rPr>
          <w:noProof/>
        </w:rPr>
        <w:tab/>
        <w:t>Instalment income includes distributions by certain managed investment trusts</w:t>
      </w:r>
      <w:r w:rsidRPr="00CE209D">
        <w:rPr>
          <w:noProof/>
        </w:rPr>
        <w:tab/>
      </w:r>
      <w:r w:rsidRPr="00CE209D">
        <w:rPr>
          <w:noProof/>
        </w:rPr>
        <w:fldChar w:fldCharType="begin"/>
      </w:r>
      <w:r w:rsidRPr="00CE209D">
        <w:rPr>
          <w:noProof/>
        </w:rPr>
        <w:instrText xml:space="preserve"> PAGEREF _Toc392595432 \h </w:instrText>
      </w:r>
      <w:r w:rsidRPr="00CE209D">
        <w:rPr>
          <w:noProof/>
        </w:rPr>
      </w:r>
      <w:r w:rsidRPr="00CE209D">
        <w:rPr>
          <w:noProof/>
        </w:rPr>
        <w:fldChar w:fldCharType="separate"/>
      </w:r>
      <w:r w:rsidR="00DC68A7">
        <w:rPr>
          <w:noProof/>
        </w:rPr>
        <w:t>204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287</w:t>
      </w:r>
      <w:r>
        <w:rPr>
          <w:noProof/>
        </w:rPr>
        <w:tab/>
        <w:t>When trusts are disqualified due to concentrated ownership</w:t>
      </w:r>
      <w:r w:rsidRPr="00CE209D">
        <w:rPr>
          <w:noProof/>
        </w:rPr>
        <w:tab/>
      </w:r>
      <w:r w:rsidRPr="00CE209D">
        <w:rPr>
          <w:noProof/>
        </w:rPr>
        <w:fldChar w:fldCharType="begin"/>
      </w:r>
      <w:r w:rsidRPr="00CE209D">
        <w:rPr>
          <w:noProof/>
        </w:rPr>
        <w:instrText xml:space="preserve"> PAGEREF _Toc392595433 \h </w:instrText>
      </w:r>
      <w:r w:rsidRPr="00CE209D">
        <w:rPr>
          <w:noProof/>
        </w:rPr>
      </w:r>
      <w:r w:rsidRPr="00CE209D">
        <w:rPr>
          <w:noProof/>
        </w:rPr>
        <w:fldChar w:fldCharType="separate"/>
      </w:r>
      <w:r w:rsidR="00DC68A7">
        <w:rPr>
          <w:noProof/>
        </w:rPr>
        <w:t>205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288</w:t>
      </w:r>
      <w:r>
        <w:rPr>
          <w:noProof/>
        </w:rPr>
        <w:tab/>
        <w:t>Resident investment trusts for beneficiaries who are absolutely entitled</w:t>
      </w:r>
      <w:r w:rsidRPr="00CE209D">
        <w:rPr>
          <w:noProof/>
        </w:rPr>
        <w:tab/>
      </w:r>
      <w:r w:rsidRPr="00CE209D">
        <w:rPr>
          <w:noProof/>
        </w:rPr>
        <w:fldChar w:fldCharType="begin"/>
      </w:r>
      <w:r w:rsidRPr="00CE209D">
        <w:rPr>
          <w:noProof/>
        </w:rPr>
        <w:instrText xml:space="preserve"> PAGEREF _Toc392595434 \h </w:instrText>
      </w:r>
      <w:r w:rsidRPr="00CE209D">
        <w:rPr>
          <w:noProof/>
        </w:rPr>
      </w:r>
      <w:r w:rsidRPr="00CE209D">
        <w:rPr>
          <w:noProof/>
        </w:rPr>
        <w:fldChar w:fldCharType="separate"/>
      </w:r>
      <w:r w:rsidR="00DC68A7">
        <w:rPr>
          <w:noProof/>
        </w:rPr>
        <w:t>206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290</w:t>
      </w:r>
      <w:r>
        <w:rPr>
          <w:noProof/>
        </w:rPr>
        <w:tab/>
        <w:t>Exceptions to exclusion of trust capital gains from beneficiary’s instalment income</w:t>
      </w:r>
      <w:r w:rsidRPr="00CE209D">
        <w:rPr>
          <w:noProof/>
        </w:rPr>
        <w:tab/>
      </w:r>
      <w:r w:rsidRPr="00CE209D">
        <w:rPr>
          <w:noProof/>
        </w:rPr>
        <w:fldChar w:fldCharType="begin"/>
      </w:r>
      <w:r w:rsidRPr="00CE209D">
        <w:rPr>
          <w:noProof/>
        </w:rPr>
        <w:instrText xml:space="preserve"> PAGEREF _Toc392595435 \h </w:instrText>
      </w:r>
      <w:r w:rsidRPr="00CE209D">
        <w:rPr>
          <w:noProof/>
        </w:rPr>
      </w:r>
      <w:r w:rsidRPr="00CE209D">
        <w:rPr>
          <w:noProof/>
        </w:rPr>
        <w:fldChar w:fldCharType="separate"/>
      </w:r>
      <w:r w:rsidR="00DC68A7">
        <w:rPr>
          <w:noProof/>
        </w:rPr>
        <w:t>207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J—How Commissioner works out your instalment rate and notional tax</w:t>
      </w:r>
      <w:r w:rsidRPr="00CE209D">
        <w:rPr>
          <w:b w:val="0"/>
          <w:noProof/>
          <w:sz w:val="18"/>
        </w:rPr>
        <w:tab/>
      </w:r>
      <w:r w:rsidRPr="00CE209D">
        <w:rPr>
          <w:b w:val="0"/>
          <w:noProof/>
          <w:sz w:val="18"/>
        </w:rPr>
        <w:fldChar w:fldCharType="begin"/>
      </w:r>
      <w:r w:rsidRPr="00CE209D">
        <w:rPr>
          <w:b w:val="0"/>
          <w:noProof/>
          <w:sz w:val="18"/>
        </w:rPr>
        <w:instrText xml:space="preserve"> PAGEREF _Toc392595436 \h </w:instrText>
      </w:r>
      <w:r w:rsidRPr="00CE209D">
        <w:rPr>
          <w:b w:val="0"/>
          <w:noProof/>
          <w:sz w:val="18"/>
        </w:rPr>
      </w:r>
      <w:r w:rsidRPr="00CE209D">
        <w:rPr>
          <w:b w:val="0"/>
          <w:noProof/>
          <w:sz w:val="18"/>
        </w:rPr>
        <w:fldChar w:fldCharType="separate"/>
      </w:r>
      <w:r w:rsidR="00DC68A7">
        <w:rPr>
          <w:b w:val="0"/>
          <w:noProof/>
          <w:sz w:val="18"/>
        </w:rPr>
        <w:t>207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320</w:t>
      </w:r>
      <w:r>
        <w:rPr>
          <w:noProof/>
        </w:rPr>
        <w:tab/>
        <w:t>Working out instalment rate</w:t>
      </w:r>
      <w:r w:rsidRPr="00CE209D">
        <w:rPr>
          <w:noProof/>
        </w:rPr>
        <w:tab/>
      </w:r>
      <w:r w:rsidRPr="00CE209D">
        <w:rPr>
          <w:noProof/>
        </w:rPr>
        <w:fldChar w:fldCharType="begin"/>
      </w:r>
      <w:r w:rsidRPr="00CE209D">
        <w:rPr>
          <w:noProof/>
        </w:rPr>
        <w:instrText xml:space="preserve"> PAGEREF _Toc392595437 \h </w:instrText>
      </w:r>
      <w:r w:rsidRPr="00CE209D">
        <w:rPr>
          <w:noProof/>
        </w:rPr>
      </w:r>
      <w:r w:rsidRPr="00CE209D">
        <w:rPr>
          <w:noProof/>
        </w:rPr>
        <w:fldChar w:fldCharType="separate"/>
      </w:r>
      <w:r w:rsidR="00DC68A7">
        <w:rPr>
          <w:noProof/>
        </w:rPr>
        <w:t>207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325</w:t>
      </w:r>
      <w:r>
        <w:rPr>
          <w:noProof/>
        </w:rPr>
        <w:tab/>
        <w:t xml:space="preserve">Working out your </w:t>
      </w:r>
      <w:r w:rsidRPr="006D66B0">
        <w:rPr>
          <w:i/>
          <w:noProof/>
        </w:rPr>
        <w:t>notional tax</w:t>
      </w:r>
      <w:r w:rsidRPr="00CE209D">
        <w:rPr>
          <w:noProof/>
        </w:rPr>
        <w:tab/>
      </w:r>
      <w:r w:rsidRPr="00CE209D">
        <w:rPr>
          <w:noProof/>
        </w:rPr>
        <w:fldChar w:fldCharType="begin"/>
      </w:r>
      <w:r w:rsidRPr="00CE209D">
        <w:rPr>
          <w:noProof/>
        </w:rPr>
        <w:instrText xml:space="preserve"> PAGEREF _Toc392595438 \h </w:instrText>
      </w:r>
      <w:r w:rsidRPr="00CE209D">
        <w:rPr>
          <w:noProof/>
        </w:rPr>
      </w:r>
      <w:r w:rsidRPr="00CE209D">
        <w:rPr>
          <w:noProof/>
        </w:rPr>
        <w:fldChar w:fldCharType="separate"/>
      </w:r>
      <w:r w:rsidR="00DC68A7">
        <w:rPr>
          <w:noProof/>
        </w:rPr>
        <w:t>208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330</w:t>
      </w:r>
      <w:r>
        <w:rPr>
          <w:noProof/>
        </w:rPr>
        <w:tab/>
        <w:t xml:space="preserve">Working out your </w:t>
      </w:r>
      <w:r w:rsidRPr="006D66B0">
        <w:rPr>
          <w:i/>
          <w:noProof/>
        </w:rPr>
        <w:t>adjusted taxable income</w:t>
      </w:r>
      <w:r w:rsidRPr="00CE209D">
        <w:rPr>
          <w:noProof/>
        </w:rPr>
        <w:tab/>
      </w:r>
      <w:r w:rsidRPr="00CE209D">
        <w:rPr>
          <w:noProof/>
        </w:rPr>
        <w:fldChar w:fldCharType="begin"/>
      </w:r>
      <w:r w:rsidRPr="00CE209D">
        <w:rPr>
          <w:noProof/>
        </w:rPr>
        <w:instrText xml:space="preserve"> PAGEREF _Toc392595439 \h </w:instrText>
      </w:r>
      <w:r w:rsidRPr="00CE209D">
        <w:rPr>
          <w:noProof/>
        </w:rPr>
      </w:r>
      <w:r w:rsidRPr="00CE209D">
        <w:rPr>
          <w:noProof/>
        </w:rPr>
        <w:fldChar w:fldCharType="separate"/>
      </w:r>
      <w:r w:rsidR="00DC68A7">
        <w:rPr>
          <w:noProof/>
        </w:rPr>
        <w:t>210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335</w:t>
      </w:r>
      <w:r>
        <w:rPr>
          <w:noProof/>
        </w:rPr>
        <w:tab/>
        <w:t xml:space="preserve">Working out your </w:t>
      </w:r>
      <w:r w:rsidRPr="006D66B0">
        <w:rPr>
          <w:i/>
          <w:noProof/>
        </w:rPr>
        <w:t>adjusted withholding income</w:t>
      </w:r>
      <w:r w:rsidRPr="00CE209D">
        <w:rPr>
          <w:noProof/>
        </w:rPr>
        <w:tab/>
      </w:r>
      <w:r w:rsidRPr="00CE209D">
        <w:rPr>
          <w:noProof/>
        </w:rPr>
        <w:fldChar w:fldCharType="begin"/>
      </w:r>
      <w:r w:rsidRPr="00CE209D">
        <w:rPr>
          <w:noProof/>
        </w:rPr>
        <w:instrText xml:space="preserve"> PAGEREF _Toc392595440 \h </w:instrText>
      </w:r>
      <w:r w:rsidRPr="00CE209D">
        <w:rPr>
          <w:noProof/>
        </w:rPr>
      </w:r>
      <w:r w:rsidRPr="00CE209D">
        <w:rPr>
          <w:noProof/>
        </w:rPr>
        <w:fldChar w:fldCharType="separate"/>
      </w:r>
      <w:r w:rsidR="00DC68A7">
        <w:rPr>
          <w:noProof/>
        </w:rPr>
        <w:t>212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340</w:t>
      </w:r>
      <w:r>
        <w:rPr>
          <w:noProof/>
        </w:rPr>
        <w:tab/>
      </w:r>
      <w:r w:rsidRPr="006D66B0">
        <w:rPr>
          <w:i/>
          <w:noProof/>
        </w:rPr>
        <w:t>Adjusted tax</w:t>
      </w:r>
      <w:r>
        <w:rPr>
          <w:noProof/>
        </w:rPr>
        <w:t xml:space="preserve"> on adjusted taxable income or on adjusted withholding income</w:t>
      </w:r>
      <w:r w:rsidRPr="00CE209D">
        <w:rPr>
          <w:noProof/>
        </w:rPr>
        <w:tab/>
      </w:r>
      <w:r w:rsidRPr="00CE209D">
        <w:rPr>
          <w:noProof/>
        </w:rPr>
        <w:fldChar w:fldCharType="begin"/>
      </w:r>
      <w:r w:rsidRPr="00CE209D">
        <w:rPr>
          <w:noProof/>
        </w:rPr>
        <w:instrText xml:space="preserve"> PAGEREF _Toc392595441 \h </w:instrText>
      </w:r>
      <w:r w:rsidRPr="00CE209D">
        <w:rPr>
          <w:noProof/>
        </w:rPr>
      </w:r>
      <w:r w:rsidRPr="00CE209D">
        <w:rPr>
          <w:noProof/>
        </w:rPr>
        <w:fldChar w:fldCharType="separate"/>
      </w:r>
      <w:r w:rsidR="00DC68A7">
        <w:rPr>
          <w:noProof/>
        </w:rPr>
        <w:t>212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K—How Commissioner works out your benchmark instalment rate and benchmark tax</w:t>
      </w:r>
      <w:r w:rsidRPr="00CE209D">
        <w:rPr>
          <w:b w:val="0"/>
          <w:noProof/>
          <w:sz w:val="18"/>
        </w:rPr>
        <w:tab/>
      </w:r>
      <w:r w:rsidRPr="00CE209D">
        <w:rPr>
          <w:b w:val="0"/>
          <w:noProof/>
          <w:sz w:val="18"/>
        </w:rPr>
        <w:fldChar w:fldCharType="begin"/>
      </w:r>
      <w:r w:rsidRPr="00CE209D">
        <w:rPr>
          <w:b w:val="0"/>
          <w:noProof/>
          <w:sz w:val="18"/>
        </w:rPr>
        <w:instrText xml:space="preserve"> PAGEREF _Toc392595442 \h </w:instrText>
      </w:r>
      <w:r w:rsidRPr="00CE209D">
        <w:rPr>
          <w:b w:val="0"/>
          <w:noProof/>
          <w:sz w:val="18"/>
        </w:rPr>
      </w:r>
      <w:r w:rsidRPr="00CE209D">
        <w:rPr>
          <w:b w:val="0"/>
          <w:noProof/>
          <w:sz w:val="18"/>
        </w:rPr>
        <w:fldChar w:fldCharType="separate"/>
      </w:r>
      <w:r w:rsidR="00DC68A7">
        <w:rPr>
          <w:b w:val="0"/>
          <w:noProof/>
          <w:sz w:val="18"/>
        </w:rPr>
        <w:t>214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355</w:t>
      </w:r>
      <w:r>
        <w:rPr>
          <w:noProof/>
        </w:rPr>
        <w:tab/>
        <w:t>When Commissioner works out benchmark instalment rate and benchmark tax</w:t>
      </w:r>
      <w:r w:rsidRPr="00CE209D">
        <w:rPr>
          <w:noProof/>
        </w:rPr>
        <w:tab/>
      </w:r>
      <w:r w:rsidRPr="00CE209D">
        <w:rPr>
          <w:noProof/>
        </w:rPr>
        <w:fldChar w:fldCharType="begin"/>
      </w:r>
      <w:r w:rsidRPr="00CE209D">
        <w:rPr>
          <w:noProof/>
        </w:rPr>
        <w:instrText xml:space="preserve"> PAGEREF _Toc392595443 \h </w:instrText>
      </w:r>
      <w:r w:rsidRPr="00CE209D">
        <w:rPr>
          <w:noProof/>
        </w:rPr>
      </w:r>
      <w:r w:rsidRPr="00CE209D">
        <w:rPr>
          <w:noProof/>
        </w:rPr>
        <w:fldChar w:fldCharType="separate"/>
      </w:r>
      <w:r w:rsidR="00DC68A7">
        <w:rPr>
          <w:noProof/>
        </w:rPr>
        <w:t>214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360</w:t>
      </w:r>
      <w:r>
        <w:rPr>
          <w:noProof/>
        </w:rPr>
        <w:tab/>
        <w:t xml:space="preserve">How Commissioner works out </w:t>
      </w:r>
      <w:r w:rsidRPr="006D66B0">
        <w:rPr>
          <w:i/>
          <w:noProof/>
        </w:rPr>
        <w:t>benchmark instalment rate</w:t>
      </w:r>
      <w:r w:rsidRPr="00CE209D">
        <w:rPr>
          <w:noProof/>
        </w:rPr>
        <w:tab/>
      </w:r>
      <w:r w:rsidRPr="00CE209D">
        <w:rPr>
          <w:noProof/>
        </w:rPr>
        <w:fldChar w:fldCharType="begin"/>
      </w:r>
      <w:r w:rsidRPr="00CE209D">
        <w:rPr>
          <w:noProof/>
        </w:rPr>
        <w:instrText xml:space="preserve"> PAGEREF _Toc392595444 \h </w:instrText>
      </w:r>
      <w:r w:rsidRPr="00CE209D">
        <w:rPr>
          <w:noProof/>
        </w:rPr>
      </w:r>
      <w:r w:rsidRPr="00CE209D">
        <w:rPr>
          <w:noProof/>
        </w:rPr>
        <w:fldChar w:fldCharType="separate"/>
      </w:r>
      <w:r w:rsidR="00DC68A7">
        <w:rPr>
          <w:noProof/>
        </w:rPr>
        <w:t>215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365</w:t>
      </w:r>
      <w:r>
        <w:rPr>
          <w:noProof/>
        </w:rPr>
        <w:tab/>
        <w:t xml:space="preserve">Working out your </w:t>
      </w:r>
      <w:r w:rsidRPr="006D66B0">
        <w:rPr>
          <w:i/>
          <w:noProof/>
        </w:rPr>
        <w:t>benchmark tax</w:t>
      </w:r>
      <w:r w:rsidRPr="00CE209D">
        <w:rPr>
          <w:noProof/>
        </w:rPr>
        <w:tab/>
      </w:r>
      <w:r w:rsidRPr="00CE209D">
        <w:rPr>
          <w:noProof/>
        </w:rPr>
        <w:fldChar w:fldCharType="begin"/>
      </w:r>
      <w:r w:rsidRPr="00CE209D">
        <w:rPr>
          <w:noProof/>
        </w:rPr>
        <w:instrText xml:space="preserve"> PAGEREF _Toc392595445 \h </w:instrText>
      </w:r>
      <w:r w:rsidRPr="00CE209D">
        <w:rPr>
          <w:noProof/>
        </w:rPr>
      </w:r>
      <w:r w:rsidRPr="00CE209D">
        <w:rPr>
          <w:noProof/>
        </w:rPr>
        <w:fldChar w:fldCharType="separate"/>
      </w:r>
      <w:r w:rsidR="00DC68A7">
        <w:rPr>
          <w:noProof/>
        </w:rPr>
        <w:t>215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370</w:t>
      </w:r>
      <w:r>
        <w:rPr>
          <w:noProof/>
        </w:rPr>
        <w:tab/>
        <w:t xml:space="preserve">Working out your </w:t>
      </w:r>
      <w:r w:rsidRPr="006D66B0">
        <w:rPr>
          <w:i/>
          <w:noProof/>
        </w:rPr>
        <w:t>adjusted assessed taxable income</w:t>
      </w:r>
      <w:r>
        <w:rPr>
          <w:noProof/>
        </w:rPr>
        <w:t xml:space="preserve"> for the variation year</w:t>
      </w:r>
      <w:r w:rsidRPr="00CE209D">
        <w:rPr>
          <w:noProof/>
        </w:rPr>
        <w:tab/>
      </w:r>
      <w:r w:rsidRPr="00CE209D">
        <w:rPr>
          <w:noProof/>
        </w:rPr>
        <w:fldChar w:fldCharType="begin"/>
      </w:r>
      <w:r w:rsidRPr="00CE209D">
        <w:rPr>
          <w:noProof/>
        </w:rPr>
        <w:instrText xml:space="preserve"> PAGEREF _Toc392595446 \h </w:instrText>
      </w:r>
      <w:r w:rsidRPr="00CE209D">
        <w:rPr>
          <w:noProof/>
        </w:rPr>
      </w:r>
      <w:r w:rsidRPr="00CE209D">
        <w:rPr>
          <w:noProof/>
        </w:rPr>
        <w:fldChar w:fldCharType="separate"/>
      </w:r>
      <w:r w:rsidR="00DC68A7">
        <w:rPr>
          <w:noProof/>
        </w:rPr>
        <w:t>216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375</w:t>
      </w:r>
      <w:r>
        <w:rPr>
          <w:noProof/>
        </w:rPr>
        <w:tab/>
      </w:r>
      <w:r w:rsidRPr="006D66B0">
        <w:rPr>
          <w:i/>
          <w:noProof/>
        </w:rPr>
        <w:t>Adjusted assessed tax</w:t>
      </w:r>
      <w:r>
        <w:rPr>
          <w:noProof/>
        </w:rPr>
        <w:t xml:space="preserve"> on adjusted assessed taxable income</w:t>
      </w:r>
      <w:r w:rsidRPr="00CE209D">
        <w:rPr>
          <w:noProof/>
        </w:rPr>
        <w:tab/>
      </w:r>
      <w:r w:rsidRPr="00CE209D">
        <w:rPr>
          <w:noProof/>
        </w:rPr>
        <w:fldChar w:fldCharType="begin"/>
      </w:r>
      <w:r w:rsidRPr="00CE209D">
        <w:rPr>
          <w:noProof/>
        </w:rPr>
        <w:instrText xml:space="preserve"> PAGEREF _Toc392595447 \h </w:instrText>
      </w:r>
      <w:r w:rsidRPr="00CE209D">
        <w:rPr>
          <w:noProof/>
        </w:rPr>
      </w:r>
      <w:r w:rsidRPr="00CE209D">
        <w:rPr>
          <w:noProof/>
        </w:rPr>
        <w:fldChar w:fldCharType="separate"/>
      </w:r>
      <w:r w:rsidR="00DC68A7">
        <w:rPr>
          <w:noProof/>
        </w:rPr>
        <w:t>217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L—How Commissioner works out amount of quarterly instalment on basis of GDP</w:t>
      </w:r>
      <w:r>
        <w:rPr>
          <w:noProof/>
        </w:rPr>
        <w:noBreakHyphen/>
        <w:t>adjusted notional tax</w:t>
      </w:r>
      <w:r w:rsidRPr="00CE209D">
        <w:rPr>
          <w:b w:val="0"/>
          <w:noProof/>
          <w:sz w:val="18"/>
        </w:rPr>
        <w:tab/>
      </w:r>
      <w:r w:rsidRPr="00CE209D">
        <w:rPr>
          <w:b w:val="0"/>
          <w:noProof/>
          <w:sz w:val="18"/>
        </w:rPr>
        <w:fldChar w:fldCharType="begin"/>
      </w:r>
      <w:r w:rsidRPr="00CE209D">
        <w:rPr>
          <w:b w:val="0"/>
          <w:noProof/>
          <w:sz w:val="18"/>
        </w:rPr>
        <w:instrText xml:space="preserve"> PAGEREF _Toc392595448 \h </w:instrText>
      </w:r>
      <w:r w:rsidRPr="00CE209D">
        <w:rPr>
          <w:b w:val="0"/>
          <w:noProof/>
          <w:sz w:val="18"/>
        </w:rPr>
      </w:r>
      <w:r w:rsidRPr="00CE209D">
        <w:rPr>
          <w:b w:val="0"/>
          <w:noProof/>
          <w:sz w:val="18"/>
        </w:rPr>
        <w:fldChar w:fldCharType="separate"/>
      </w:r>
      <w:r w:rsidR="00DC68A7">
        <w:rPr>
          <w:b w:val="0"/>
          <w:noProof/>
          <w:sz w:val="18"/>
        </w:rPr>
        <w:t>219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400</w:t>
      </w:r>
      <w:r>
        <w:rPr>
          <w:noProof/>
        </w:rPr>
        <w:tab/>
        <w:t>Working out amount of instalment—payers of 4 quarterly instalments</w:t>
      </w:r>
      <w:r w:rsidRPr="00CE209D">
        <w:rPr>
          <w:noProof/>
        </w:rPr>
        <w:tab/>
      </w:r>
      <w:r w:rsidRPr="00CE209D">
        <w:rPr>
          <w:noProof/>
        </w:rPr>
        <w:fldChar w:fldCharType="begin"/>
      </w:r>
      <w:r w:rsidRPr="00CE209D">
        <w:rPr>
          <w:noProof/>
        </w:rPr>
        <w:instrText xml:space="preserve"> PAGEREF _Toc392595449 \h </w:instrText>
      </w:r>
      <w:r w:rsidRPr="00CE209D">
        <w:rPr>
          <w:noProof/>
        </w:rPr>
      </w:r>
      <w:r w:rsidRPr="00CE209D">
        <w:rPr>
          <w:noProof/>
        </w:rPr>
        <w:fldChar w:fldCharType="separate"/>
      </w:r>
      <w:r w:rsidR="00DC68A7">
        <w:rPr>
          <w:noProof/>
        </w:rPr>
        <w:t>219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402</w:t>
      </w:r>
      <w:r>
        <w:rPr>
          <w:noProof/>
        </w:rPr>
        <w:tab/>
        <w:t>Working out amount of instalment—payers of 2 quarterly instalments</w:t>
      </w:r>
      <w:r w:rsidRPr="00CE209D">
        <w:rPr>
          <w:noProof/>
        </w:rPr>
        <w:tab/>
      </w:r>
      <w:r w:rsidRPr="00CE209D">
        <w:rPr>
          <w:noProof/>
        </w:rPr>
        <w:fldChar w:fldCharType="begin"/>
      </w:r>
      <w:r w:rsidRPr="00CE209D">
        <w:rPr>
          <w:noProof/>
        </w:rPr>
        <w:instrText xml:space="preserve"> PAGEREF _Toc392595450 \h </w:instrText>
      </w:r>
      <w:r w:rsidRPr="00CE209D">
        <w:rPr>
          <w:noProof/>
        </w:rPr>
      </w:r>
      <w:r w:rsidRPr="00CE209D">
        <w:rPr>
          <w:noProof/>
        </w:rPr>
        <w:fldChar w:fldCharType="separate"/>
      </w:r>
      <w:r w:rsidR="00DC68A7">
        <w:rPr>
          <w:noProof/>
        </w:rPr>
        <w:t>220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405</w:t>
      </w:r>
      <w:r>
        <w:rPr>
          <w:noProof/>
        </w:rPr>
        <w:tab/>
        <w:t xml:space="preserve">Working out your </w:t>
      </w:r>
      <w:r w:rsidRPr="006D66B0">
        <w:rPr>
          <w:i/>
          <w:noProof/>
        </w:rPr>
        <w:t>GDP</w:t>
      </w:r>
      <w:r w:rsidRPr="006D66B0">
        <w:rPr>
          <w:i/>
          <w:noProof/>
        </w:rPr>
        <w:noBreakHyphen/>
        <w:t>adjusted notional tax</w:t>
      </w:r>
      <w:r w:rsidRPr="00CE209D">
        <w:rPr>
          <w:noProof/>
        </w:rPr>
        <w:tab/>
      </w:r>
      <w:r w:rsidRPr="00CE209D">
        <w:rPr>
          <w:noProof/>
        </w:rPr>
        <w:fldChar w:fldCharType="begin"/>
      </w:r>
      <w:r w:rsidRPr="00CE209D">
        <w:rPr>
          <w:noProof/>
        </w:rPr>
        <w:instrText xml:space="preserve"> PAGEREF _Toc392595451 \h </w:instrText>
      </w:r>
      <w:r w:rsidRPr="00CE209D">
        <w:rPr>
          <w:noProof/>
        </w:rPr>
      </w:r>
      <w:r w:rsidRPr="00CE209D">
        <w:rPr>
          <w:noProof/>
        </w:rPr>
        <w:fldChar w:fldCharType="separate"/>
      </w:r>
      <w:r w:rsidR="00DC68A7">
        <w:rPr>
          <w:noProof/>
        </w:rPr>
        <w:t>222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M—How amount of quarterly instalment is worked out on basis of your estimate of your benchmark tax</w:t>
      </w:r>
      <w:r w:rsidRPr="00CE209D">
        <w:rPr>
          <w:b w:val="0"/>
          <w:noProof/>
          <w:sz w:val="18"/>
        </w:rPr>
        <w:tab/>
      </w:r>
      <w:r w:rsidRPr="00CE209D">
        <w:rPr>
          <w:b w:val="0"/>
          <w:noProof/>
          <w:sz w:val="18"/>
        </w:rPr>
        <w:fldChar w:fldCharType="begin"/>
      </w:r>
      <w:r w:rsidRPr="00CE209D">
        <w:rPr>
          <w:b w:val="0"/>
          <w:noProof/>
          <w:sz w:val="18"/>
        </w:rPr>
        <w:instrText xml:space="preserve"> PAGEREF _Toc392595452 \h </w:instrText>
      </w:r>
      <w:r w:rsidRPr="00CE209D">
        <w:rPr>
          <w:b w:val="0"/>
          <w:noProof/>
          <w:sz w:val="18"/>
        </w:rPr>
      </w:r>
      <w:r w:rsidRPr="00CE209D">
        <w:rPr>
          <w:b w:val="0"/>
          <w:noProof/>
          <w:sz w:val="18"/>
        </w:rPr>
        <w:fldChar w:fldCharType="separate"/>
      </w:r>
      <w:r w:rsidR="00DC68A7">
        <w:rPr>
          <w:b w:val="0"/>
          <w:noProof/>
          <w:sz w:val="18"/>
        </w:rPr>
        <w:t>224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410</w:t>
      </w:r>
      <w:r>
        <w:rPr>
          <w:noProof/>
        </w:rPr>
        <w:tab/>
        <w:t>Working out amount of instalment—payers of 4 quarterly instalments</w:t>
      </w:r>
      <w:r w:rsidRPr="00CE209D">
        <w:rPr>
          <w:noProof/>
        </w:rPr>
        <w:tab/>
      </w:r>
      <w:r w:rsidRPr="00CE209D">
        <w:rPr>
          <w:noProof/>
        </w:rPr>
        <w:fldChar w:fldCharType="begin"/>
      </w:r>
      <w:r w:rsidRPr="00CE209D">
        <w:rPr>
          <w:noProof/>
        </w:rPr>
        <w:instrText xml:space="preserve"> PAGEREF _Toc392595453 \h </w:instrText>
      </w:r>
      <w:r w:rsidRPr="00CE209D">
        <w:rPr>
          <w:noProof/>
        </w:rPr>
      </w:r>
      <w:r w:rsidRPr="00CE209D">
        <w:rPr>
          <w:noProof/>
        </w:rPr>
        <w:fldChar w:fldCharType="separate"/>
      </w:r>
      <w:r w:rsidR="00DC68A7">
        <w:rPr>
          <w:noProof/>
        </w:rPr>
        <w:t>224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412</w:t>
      </w:r>
      <w:r>
        <w:rPr>
          <w:noProof/>
        </w:rPr>
        <w:tab/>
        <w:t>Working out amount of instalment—payers of 2 quarterly instalments</w:t>
      </w:r>
      <w:r w:rsidRPr="00CE209D">
        <w:rPr>
          <w:noProof/>
        </w:rPr>
        <w:tab/>
      </w:r>
      <w:r w:rsidRPr="00CE209D">
        <w:rPr>
          <w:noProof/>
        </w:rPr>
        <w:fldChar w:fldCharType="begin"/>
      </w:r>
      <w:r w:rsidRPr="00CE209D">
        <w:rPr>
          <w:noProof/>
        </w:rPr>
        <w:instrText xml:space="preserve"> PAGEREF _Toc392595454 \h </w:instrText>
      </w:r>
      <w:r w:rsidRPr="00CE209D">
        <w:rPr>
          <w:noProof/>
        </w:rPr>
      </w:r>
      <w:r w:rsidRPr="00CE209D">
        <w:rPr>
          <w:noProof/>
        </w:rPr>
        <w:fldChar w:fldCharType="separate"/>
      </w:r>
      <w:r w:rsidR="00DC68A7">
        <w:rPr>
          <w:noProof/>
        </w:rPr>
        <w:t>226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415</w:t>
      </w:r>
      <w:r>
        <w:rPr>
          <w:noProof/>
        </w:rPr>
        <w:tab/>
        <w:t>Estimating your benchmark tax</w:t>
      </w:r>
      <w:r w:rsidRPr="00CE209D">
        <w:rPr>
          <w:noProof/>
        </w:rPr>
        <w:tab/>
      </w:r>
      <w:r w:rsidRPr="00CE209D">
        <w:rPr>
          <w:noProof/>
        </w:rPr>
        <w:fldChar w:fldCharType="begin"/>
      </w:r>
      <w:r w:rsidRPr="00CE209D">
        <w:rPr>
          <w:noProof/>
        </w:rPr>
        <w:instrText xml:space="preserve"> PAGEREF _Toc392595455 \h </w:instrText>
      </w:r>
      <w:r w:rsidRPr="00CE209D">
        <w:rPr>
          <w:noProof/>
        </w:rPr>
      </w:r>
      <w:r w:rsidRPr="00CE209D">
        <w:rPr>
          <w:noProof/>
        </w:rPr>
        <w:fldChar w:fldCharType="separate"/>
      </w:r>
      <w:r w:rsidR="00DC68A7">
        <w:rPr>
          <w:noProof/>
        </w:rPr>
        <w:t>228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420</w:t>
      </w:r>
      <w:r>
        <w:rPr>
          <w:noProof/>
        </w:rPr>
        <w:tab/>
        <w:t>Credit in certain cases where amount of instalment is nil</w:t>
      </w:r>
      <w:r w:rsidRPr="00CE209D">
        <w:rPr>
          <w:noProof/>
        </w:rPr>
        <w:tab/>
      </w:r>
      <w:r w:rsidRPr="00CE209D">
        <w:rPr>
          <w:noProof/>
        </w:rPr>
        <w:fldChar w:fldCharType="begin"/>
      </w:r>
      <w:r w:rsidRPr="00CE209D">
        <w:rPr>
          <w:noProof/>
        </w:rPr>
        <w:instrText xml:space="preserve"> PAGEREF _Toc392595456 \h </w:instrText>
      </w:r>
      <w:r w:rsidRPr="00CE209D">
        <w:rPr>
          <w:noProof/>
        </w:rPr>
      </w:r>
      <w:r w:rsidRPr="00CE209D">
        <w:rPr>
          <w:noProof/>
        </w:rPr>
        <w:fldChar w:fldCharType="separate"/>
      </w:r>
      <w:r w:rsidR="00DC68A7">
        <w:rPr>
          <w:noProof/>
        </w:rPr>
        <w:t>228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N—How this Part applies to the trustee of a trust</w:t>
      </w:r>
      <w:r w:rsidRPr="00CE209D">
        <w:rPr>
          <w:b w:val="0"/>
          <w:noProof/>
          <w:sz w:val="18"/>
        </w:rPr>
        <w:tab/>
      </w:r>
      <w:r w:rsidRPr="00CE209D">
        <w:rPr>
          <w:b w:val="0"/>
          <w:noProof/>
          <w:sz w:val="18"/>
        </w:rPr>
        <w:fldChar w:fldCharType="begin"/>
      </w:r>
      <w:r w:rsidRPr="00CE209D">
        <w:rPr>
          <w:b w:val="0"/>
          <w:noProof/>
          <w:sz w:val="18"/>
        </w:rPr>
        <w:instrText xml:space="preserve"> PAGEREF _Toc392595457 \h </w:instrText>
      </w:r>
      <w:r w:rsidRPr="00CE209D">
        <w:rPr>
          <w:b w:val="0"/>
          <w:noProof/>
          <w:sz w:val="18"/>
        </w:rPr>
      </w:r>
      <w:r w:rsidRPr="00CE209D">
        <w:rPr>
          <w:b w:val="0"/>
          <w:noProof/>
          <w:sz w:val="18"/>
        </w:rPr>
        <w:fldChar w:fldCharType="separate"/>
      </w:r>
      <w:r w:rsidR="00DC68A7">
        <w:rPr>
          <w:b w:val="0"/>
          <w:noProof/>
          <w:sz w:val="18"/>
        </w:rPr>
        <w:t>229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Trustees to whom this Part applies</w:t>
      </w:r>
      <w:r w:rsidRPr="00CE209D">
        <w:rPr>
          <w:b w:val="0"/>
          <w:noProof/>
          <w:sz w:val="18"/>
        </w:rPr>
        <w:tab/>
      </w:r>
      <w:r w:rsidRPr="00CE209D">
        <w:rPr>
          <w:b w:val="0"/>
          <w:noProof/>
          <w:sz w:val="18"/>
        </w:rPr>
        <w:fldChar w:fldCharType="begin"/>
      </w:r>
      <w:r w:rsidRPr="00CE209D">
        <w:rPr>
          <w:b w:val="0"/>
          <w:noProof/>
          <w:sz w:val="18"/>
        </w:rPr>
        <w:instrText xml:space="preserve"> PAGEREF _Toc392595458 \h </w:instrText>
      </w:r>
      <w:r w:rsidRPr="00CE209D">
        <w:rPr>
          <w:b w:val="0"/>
          <w:noProof/>
          <w:sz w:val="18"/>
        </w:rPr>
      </w:r>
      <w:r w:rsidRPr="00CE209D">
        <w:rPr>
          <w:b w:val="0"/>
          <w:noProof/>
          <w:sz w:val="18"/>
        </w:rPr>
        <w:fldChar w:fldCharType="separate"/>
      </w:r>
      <w:r w:rsidR="00DC68A7">
        <w:rPr>
          <w:b w:val="0"/>
          <w:noProof/>
          <w:sz w:val="18"/>
        </w:rPr>
        <w:t>229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450</w:t>
      </w:r>
      <w:r>
        <w:rPr>
          <w:noProof/>
        </w:rPr>
        <w:tab/>
        <w:t>Trustees to whom a single instalment rate is given</w:t>
      </w:r>
      <w:r w:rsidRPr="00CE209D">
        <w:rPr>
          <w:noProof/>
        </w:rPr>
        <w:tab/>
      </w:r>
      <w:r w:rsidRPr="00CE209D">
        <w:rPr>
          <w:noProof/>
        </w:rPr>
        <w:fldChar w:fldCharType="begin"/>
      </w:r>
      <w:r w:rsidRPr="00CE209D">
        <w:rPr>
          <w:noProof/>
        </w:rPr>
        <w:instrText xml:space="preserve"> PAGEREF _Toc392595459 \h </w:instrText>
      </w:r>
      <w:r w:rsidRPr="00CE209D">
        <w:rPr>
          <w:noProof/>
        </w:rPr>
      </w:r>
      <w:r w:rsidRPr="00CE209D">
        <w:rPr>
          <w:noProof/>
        </w:rPr>
        <w:fldChar w:fldCharType="separate"/>
      </w:r>
      <w:r w:rsidR="00DC68A7">
        <w:rPr>
          <w:noProof/>
        </w:rPr>
        <w:t>229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455</w:t>
      </w:r>
      <w:r>
        <w:rPr>
          <w:noProof/>
        </w:rPr>
        <w:tab/>
        <w:t>Trustees to whom several instalment rates are given</w:t>
      </w:r>
      <w:r w:rsidRPr="00CE209D">
        <w:rPr>
          <w:noProof/>
        </w:rPr>
        <w:tab/>
      </w:r>
      <w:r w:rsidRPr="00CE209D">
        <w:rPr>
          <w:noProof/>
        </w:rPr>
        <w:fldChar w:fldCharType="begin"/>
      </w:r>
      <w:r w:rsidRPr="00CE209D">
        <w:rPr>
          <w:noProof/>
        </w:rPr>
        <w:instrText xml:space="preserve"> PAGEREF _Toc392595460 \h </w:instrText>
      </w:r>
      <w:r w:rsidRPr="00CE209D">
        <w:rPr>
          <w:noProof/>
        </w:rPr>
      </w:r>
      <w:r w:rsidRPr="00CE209D">
        <w:rPr>
          <w:noProof/>
        </w:rPr>
        <w:fldChar w:fldCharType="separate"/>
      </w:r>
      <w:r w:rsidR="00DC68A7">
        <w:rPr>
          <w:noProof/>
        </w:rPr>
        <w:t>230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460</w:t>
      </w:r>
      <w:r>
        <w:rPr>
          <w:noProof/>
        </w:rPr>
        <w:tab/>
        <w:t>Rest of Subdivision applies only to multi</w:t>
      </w:r>
      <w:r>
        <w:rPr>
          <w:noProof/>
        </w:rPr>
        <w:noBreakHyphen/>
        <w:t>rate trustees</w:t>
      </w:r>
      <w:r w:rsidRPr="00CE209D">
        <w:rPr>
          <w:noProof/>
        </w:rPr>
        <w:tab/>
      </w:r>
      <w:r w:rsidRPr="00CE209D">
        <w:rPr>
          <w:noProof/>
        </w:rPr>
        <w:fldChar w:fldCharType="begin"/>
      </w:r>
      <w:r w:rsidRPr="00CE209D">
        <w:rPr>
          <w:noProof/>
        </w:rPr>
        <w:instrText xml:space="preserve"> PAGEREF _Toc392595461 \h </w:instrText>
      </w:r>
      <w:r w:rsidRPr="00CE209D">
        <w:rPr>
          <w:noProof/>
        </w:rPr>
      </w:r>
      <w:r w:rsidRPr="00CE209D">
        <w:rPr>
          <w:noProof/>
        </w:rPr>
        <w:fldChar w:fldCharType="separate"/>
      </w:r>
      <w:r w:rsidR="00DC68A7">
        <w:rPr>
          <w:noProof/>
        </w:rPr>
        <w:t>231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465</w:t>
      </w:r>
      <w:r>
        <w:rPr>
          <w:noProof/>
        </w:rPr>
        <w:tab/>
        <w:t xml:space="preserve">Meaning of </w:t>
      </w:r>
      <w:r w:rsidRPr="006D66B0">
        <w:rPr>
          <w:i/>
          <w:noProof/>
        </w:rPr>
        <w:t>instalment income</w:t>
      </w:r>
      <w:r w:rsidRPr="00CE209D">
        <w:rPr>
          <w:noProof/>
        </w:rPr>
        <w:tab/>
      </w:r>
      <w:r w:rsidRPr="00CE209D">
        <w:rPr>
          <w:noProof/>
        </w:rPr>
        <w:fldChar w:fldCharType="begin"/>
      </w:r>
      <w:r w:rsidRPr="00CE209D">
        <w:rPr>
          <w:noProof/>
        </w:rPr>
        <w:instrText xml:space="preserve"> PAGEREF _Toc392595462 \h </w:instrText>
      </w:r>
      <w:r w:rsidRPr="00CE209D">
        <w:rPr>
          <w:noProof/>
        </w:rPr>
      </w:r>
      <w:r w:rsidRPr="00CE209D">
        <w:rPr>
          <w:noProof/>
        </w:rPr>
        <w:fldChar w:fldCharType="separate"/>
      </w:r>
      <w:r w:rsidR="00DC68A7">
        <w:rPr>
          <w:noProof/>
        </w:rPr>
        <w:t>231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468</w:t>
      </w:r>
      <w:r>
        <w:rPr>
          <w:noProof/>
        </w:rPr>
        <w:tab/>
        <w:t>Multi</w:t>
      </w:r>
      <w:r>
        <w:rPr>
          <w:noProof/>
        </w:rPr>
        <w:noBreakHyphen/>
        <w:t>rate trustee may pay quarterly instalments</w:t>
      </w:r>
      <w:r w:rsidRPr="00CE209D">
        <w:rPr>
          <w:noProof/>
        </w:rPr>
        <w:tab/>
      </w:r>
      <w:r w:rsidRPr="00CE209D">
        <w:rPr>
          <w:noProof/>
        </w:rPr>
        <w:fldChar w:fldCharType="begin"/>
      </w:r>
      <w:r w:rsidRPr="00CE209D">
        <w:rPr>
          <w:noProof/>
        </w:rPr>
        <w:instrText xml:space="preserve"> PAGEREF _Toc392595463 \h </w:instrText>
      </w:r>
      <w:r w:rsidRPr="00CE209D">
        <w:rPr>
          <w:noProof/>
        </w:rPr>
      </w:r>
      <w:r w:rsidRPr="00CE209D">
        <w:rPr>
          <w:noProof/>
        </w:rPr>
        <w:fldChar w:fldCharType="separate"/>
      </w:r>
      <w:r w:rsidR="00DC68A7">
        <w:rPr>
          <w:noProof/>
        </w:rPr>
        <w:t>231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How Commissioner works out instalment rate and notional tax for a multi</w:t>
      </w:r>
      <w:r>
        <w:rPr>
          <w:noProof/>
        </w:rPr>
        <w:noBreakHyphen/>
        <w:t>rate trustee</w:t>
      </w:r>
      <w:r w:rsidRPr="00CE209D">
        <w:rPr>
          <w:b w:val="0"/>
          <w:noProof/>
          <w:sz w:val="18"/>
        </w:rPr>
        <w:tab/>
      </w:r>
      <w:r w:rsidRPr="00CE209D">
        <w:rPr>
          <w:b w:val="0"/>
          <w:noProof/>
          <w:sz w:val="18"/>
        </w:rPr>
        <w:fldChar w:fldCharType="begin"/>
      </w:r>
      <w:r w:rsidRPr="00CE209D">
        <w:rPr>
          <w:b w:val="0"/>
          <w:noProof/>
          <w:sz w:val="18"/>
        </w:rPr>
        <w:instrText xml:space="preserve"> PAGEREF _Toc392595464 \h </w:instrText>
      </w:r>
      <w:r w:rsidRPr="00CE209D">
        <w:rPr>
          <w:b w:val="0"/>
          <w:noProof/>
          <w:sz w:val="18"/>
        </w:rPr>
      </w:r>
      <w:r w:rsidRPr="00CE209D">
        <w:rPr>
          <w:b w:val="0"/>
          <w:noProof/>
          <w:sz w:val="18"/>
        </w:rPr>
        <w:fldChar w:fldCharType="separate"/>
      </w:r>
      <w:r w:rsidR="00DC68A7">
        <w:rPr>
          <w:b w:val="0"/>
          <w:noProof/>
          <w:sz w:val="18"/>
        </w:rPr>
        <w:t>232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470</w:t>
      </w:r>
      <w:r>
        <w:rPr>
          <w:noProof/>
        </w:rPr>
        <w:tab/>
        <w:t>Working out instalment rate</w:t>
      </w:r>
      <w:r w:rsidRPr="00CE209D">
        <w:rPr>
          <w:noProof/>
        </w:rPr>
        <w:tab/>
      </w:r>
      <w:r w:rsidRPr="00CE209D">
        <w:rPr>
          <w:noProof/>
        </w:rPr>
        <w:fldChar w:fldCharType="begin"/>
      </w:r>
      <w:r w:rsidRPr="00CE209D">
        <w:rPr>
          <w:noProof/>
        </w:rPr>
        <w:instrText xml:space="preserve"> PAGEREF _Toc392595465 \h </w:instrText>
      </w:r>
      <w:r w:rsidRPr="00CE209D">
        <w:rPr>
          <w:noProof/>
        </w:rPr>
      </w:r>
      <w:r w:rsidRPr="00CE209D">
        <w:rPr>
          <w:noProof/>
        </w:rPr>
        <w:fldChar w:fldCharType="separate"/>
      </w:r>
      <w:r w:rsidR="00DC68A7">
        <w:rPr>
          <w:noProof/>
        </w:rPr>
        <w:t>232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473</w:t>
      </w:r>
      <w:r>
        <w:rPr>
          <w:noProof/>
        </w:rPr>
        <w:tab/>
        <w:t>Commissioner must notify you of notional tax</w:t>
      </w:r>
      <w:r w:rsidRPr="00CE209D">
        <w:rPr>
          <w:noProof/>
        </w:rPr>
        <w:tab/>
      </w:r>
      <w:r w:rsidRPr="00CE209D">
        <w:rPr>
          <w:noProof/>
        </w:rPr>
        <w:fldChar w:fldCharType="begin"/>
      </w:r>
      <w:r w:rsidRPr="00CE209D">
        <w:rPr>
          <w:noProof/>
        </w:rPr>
        <w:instrText xml:space="preserve"> PAGEREF _Toc392595466 \h </w:instrText>
      </w:r>
      <w:r w:rsidRPr="00CE209D">
        <w:rPr>
          <w:noProof/>
        </w:rPr>
      </w:r>
      <w:r w:rsidRPr="00CE209D">
        <w:rPr>
          <w:noProof/>
        </w:rPr>
        <w:fldChar w:fldCharType="separate"/>
      </w:r>
      <w:r w:rsidR="00DC68A7">
        <w:rPr>
          <w:noProof/>
        </w:rPr>
        <w:t>233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475</w:t>
      </w:r>
      <w:r>
        <w:rPr>
          <w:noProof/>
        </w:rPr>
        <w:tab/>
        <w:t xml:space="preserve">Working out your </w:t>
      </w:r>
      <w:r w:rsidRPr="006D66B0">
        <w:rPr>
          <w:i/>
          <w:noProof/>
        </w:rPr>
        <w:t>notional tax</w:t>
      </w:r>
      <w:r w:rsidRPr="00CE209D">
        <w:rPr>
          <w:noProof/>
        </w:rPr>
        <w:tab/>
      </w:r>
      <w:r w:rsidRPr="00CE209D">
        <w:rPr>
          <w:noProof/>
        </w:rPr>
        <w:fldChar w:fldCharType="begin"/>
      </w:r>
      <w:r w:rsidRPr="00CE209D">
        <w:rPr>
          <w:noProof/>
        </w:rPr>
        <w:instrText xml:space="preserve"> PAGEREF _Toc392595467 \h </w:instrText>
      </w:r>
      <w:r w:rsidRPr="00CE209D">
        <w:rPr>
          <w:noProof/>
        </w:rPr>
      </w:r>
      <w:r w:rsidRPr="00CE209D">
        <w:rPr>
          <w:noProof/>
        </w:rPr>
        <w:fldChar w:fldCharType="separate"/>
      </w:r>
      <w:r w:rsidR="00DC68A7">
        <w:rPr>
          <w:noProof/>
        </w:rPr>
        <w:t>233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480</w:t>
      </w:r>
      <w:r>
        <w:rPr>
          <w:noProof/>
        </w:rPr>
        <w:tab/>
        <w:t xml:space="preserve">Working out your </w:t>
      </w:r>
      <w:r w:rsidRPr="006D66B0">
        <w:rPr>
          <w:i/>
          <w:noProof/>
        </w:rPr>
        <w:t>adjusted taxable income</w:t>
      </w:r>
      <w:r w:rsidRPr="00CE209D">
        <w:rPr>
          <w:noProof/>
        </w:rPr>
        <w:tab/>
      </w:r>
      <w:r w:rsidRPr="00CE209D">
        <w:rPr>
          <w:noProof/>
        </w:rPr>
        <w:fldChar w:fldCharType="begin"/>
      </w:r>
      <w:r w:rsidRPr="00CE209D">
        <w:rPr>
          <w:noProof/>
        </w:rPr>
        <w:instrText xml:space="preserve"> PAGEREF _Toc392595468 \h </w:instrText>
      </w:r>
      <w:r w:rsidRPr="00CE209D">
        <w:rPr>
          <w:noProof/>
        </w:rPr>
      </w:r>
      <w:r w:rsidRPr="00CE209D">
        <w:rPr>
          <w:noProof/>
        </w:rPr>
        <w:fldChar w:fldCharType="separate"/>
      </w:r>
      <w:r w:rsidR="00DC68A7">
        <w:rPr>
          <w:noProof/>
        </w:rPr>
        <w:t>233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483</w:t>
      </w:r>
      <w:r>
        <w:rPr>
          <w:noProof/>
        </w:rPr>
        <w:tab/>
        <w:t xml:space="preserve">Meaning of </w:t>
      </w:r>
      <w:r w:rsidRPr="006D66B0">
        <w:rPr>
          <w:i/>
          <w:noProof/>
        </w:rPr>
        <w:t>reduced beneficiary’s share</w:t>
      </w:r>
      <w:r>
        <w:rPr>
          <w:noProof/>
        </w:rPr>
        <w:t xml:space="preserve"> and </w:t>
      </w:r>
      <w:r w:rsidRPr="006D66B0">
        <w:rPr>
          <w:i/>
          <w:noProof/>
        </w:rPr>
        <w:t>reduced no beneficiary’s share</w:t>
      </w:r>
      <w:r w:rsidRPr="00CE209D">
        <w:rPr>
          <w:noProof/>
        </w:rPr>
        <w:tab/>
      </w:r>
      <w:r w:rsidRPr="00CE209D">
        <w:rPr>
          <w:noProof/>
        </w:rPr>
        <w:fldChar w:fldCharType="begin"/>
      </w:r>
      <w:r w:rsidRPr="00CE209D">
        <w:rPr>
          <w:noProof/>
        </w:rPr>
        <w:instrText xml:space="preserve"> PAGEREF _Toc392595469 \h </w:instrText>
      </w:r>
      <w:r w:rsidRPr="00CE209D">
        <w:rPr>
          <w:noProof/>
        </w:rPr>
      </w:r>
      <w:r w:rsidRPr="00CE209D">
        <w:rPr>
          <w:noProof/>
        </w:rPr>
        <w:fldChar w:fldCharType="separate"/>
      </w:r>
      <w:r w:rsidR="00DC68A7">
        <w:rPr>
          <w:noProof/>
        </w:rPr>
        <w:t>234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485</w:t>
      </w:r>
      <w:r>
        <w:rPr>
          <w:noProof/>
        </w:rPr>
        <w:tab/>
        <w:t xml:space="preserve">Working out your </w:t>
      </w:r>
      <w:r w:rsidRPr="006D66B0">
        <w:rPr>
          <w:i/>
          <w:noProof/>
        </w:rPr>
        <w:t>adjusted withholding income</w:t>
      </w:r>
      <w:r w:rsidRPr="00CE209D">
        <w:rPr>
          <w:noProof/>
        </w:rPr>
        <w:tab/>
      </w:r>
      <w:r w:rsidRPr="00CE209D">
        <w:rPr>
          <w:noProof/>
        </w:rPr>
        <w:fldChar w:fldCharType="begin"/>
      </w:r>
      <w:r w:rsidRPr="00CE209D">
        <w:rPr>
          <w:noProof/>
        </w:rPr>
        <w:instrText xml:space="preserve"> PAGEREF _Toc392595470 \h </w:instrText>
      </w:r>
      <w:r w:rsidRPr="00CE209D">
        <w:rPr>
          <w:noProof/>
        </w:rPr>
      </w:r>
      <w:r w:rsidRPr="00CE209D">
        <w:rPr>
          <w:noProof/>
        </w:rPr>
        <w:fldChar w:fldCharType="separate"/>
      </w:r>
      <w:r w:rsidR="00DC68A7">
        <w:rPr>
          <w:noProof/>
        </w:rPr>
        <w:t>234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How Commissioner works out benchmark instalment rate and benchmark tax for a multi</w:t>
      </w:r>
      <w:r>
        <w:rPr>
          <w:noProof/>
        </w:rPr>
        <w:noBreakHyphen/>
        <w:t>rate trustee</w:t>
      </w:r>
      <w:r w:rsidRPr="00CE209D">
        <w:rPr>
          <w:b w:val="0"/>
          <w:noProof/>
          <w:sz w:val="18"/>
        </w:rPr>
        <w:tab/>
      </w:r>
      <w:r w:rsidRPr="00CE209D">
        <w:rPr>
          <w:b w:val="0"/>
          <w:noProof/>
          <w:sz w:val="18"/>
        </w:rPr>
        <w:fldChar w:fldCharType="begin"/>
      </w:r>
      <w:r w:rsidRPr="00CE209D">
        <w:rPr>
          <w:b w:val="0"/>
          <w:noProof/>
          <w:sz w:val="18"/>
        </w:rPr>
        <w:instrText xml:space="preserve"> PAGEREF _Toc392595471 \h </w:instrText>
      </w:r>
      <w:r w:rsidRPr="00CE209D">
        <w:rPr>
          <w:b w:val="0"/>
          <w:noProof/>
          <w:sz w:val="18"/>
        </w:rPr>
      </w:r>
      <w:r w:rsidRPr="00CE209D">
        <w:rPr>
          <w:b w:val="0"/>
          <w:noProof/>
          <w:sz w:val="18"/>
        </w:rPr>
        <w:fldChar w:fldCharType="separate"/>
      </w:r>
      <w:r w:rsidR="00DC68A7">
        <w:rPr>
          <w:b w:val="0"/>
          <w:noProof/>
          <w:sz w:val="18"/>
        </w:rPr>
        <w:t>235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525</w:t>
      </w:r>
      <w:r>
        <w:rPr>
          <w:noProof/>
        </w:rPr>
        <w:tab/>
        <w:t>When Commissioner works out benchmark instalment rate and benchmark tax</w:t>
      </w:r>
      <w:r w:rsidRPr="00CE209D">
        <w:rPr>
          <w:noProof/>
        </w:rPr>
        <w:tab/>
      </w:r>
      <w:r w:rsidRPr="00CE209D">
        <w:rPr>
          <w:noProof/>
        </w:rPr>
        <w:fldChar w:fldCharType="begin"/>
      </w:r>
      <w:r w:rsidRPr="00CE209D">
        <w:rPr>
          <w:noProof/>
        </w:rPr>
        <w:instrText xml:space="preserve"> PAGEREF _Toc392595472 \h </w:instrText>
      </w:r>
      <w:r w:rsidRPr="00CE209D">
        <w:rPr>
          <w:noProof/>
        </w:rPr>
      </w:r>
      <w:r w:rsidRPr="00CE209D">
        <w:rPr>
          <w:noProof/>
        </w:rPr>
        <w:fldChar w:fldCharType="separate"/>
      </w:r>
      <w:r w:rsidR="00DC68A7">
        <w:rPr>
          <w:noProof/>
        </w:rPr>
        <w:t>235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530</w:t>
      </w:r>
      <w:r>
        <w:rPr>
          <w:noProof/>
        </w:rPr>
        <w:tab/>
        <w:t xml:space="preserve">How Commissioner works out </w:t>
      </w:r>
      <w:r w:rsidRPr="006D66B0">
        <w:rPr>
          <w:i/>
          <w:noProof/>
        </w:rPr>
        <w:t>benchmark instalment rate</w:t>
      </w:r>
      <w:r w:rsidRPr="00CE209D">
        <w:rPr>
          <w:noProof/>
        </w:rPr>
        <w:tab/>
      </w:r>
      <w:r w:rsidRPr="00CE209D">
        <w:rPr>
          <w:noProof/>
        </w:rPr>
        <w:fldChar w:fldCharType="begin"/>
      </w:r>
      <w:r w:rsidRPr="00CE209D">
        <w:rPr>
          <w:noProof/>
        </w:rPr>
        <w:instrText xml:space="preserve"> PAGEREF _Toc392595473 \h </w:instrText>
      </w:r>
      <w:r w:rsidRPr="00CE209D">
        <w:rPr>
          <w:noProof/>
        </w:rPr>
      </w:r>
      <w:r w:rsidRPr="00CE209D">
        <w:rPr>
          <w:noProof/>
        </w:rPr>
        <w:fldChar w:fldCharType="separate"/>
      </w:r>
      <w:r w:rsidR="00DC68A7">
        <w:rPr>
          <w:noProof/>
        </w:rPr>
        <w:t>236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535</w:t>
      </w:r>
      <w:r>
        <w:rPr>
          <w:noProof/>
        </w:rPr>
        <w:tab/>
        <w:t xml:space="preserve">Working out your </w:t>
      </w:r>
      <w:r w:rsidRPr="006D66B0">
        <w:rPr>
          <w:i/>
          <w:noProof/>
        </w:rPr>
        <w:t>benchmark tax</w:t>
      </w:r>
      <w:r w:rsidRPr="00CE209D">
        <w:rPr>
          <w:noProof/>
        </w:rPr>
        <w:tab/>
      </w:r>
      <w:r w:rsidRPr="00CE209D">
        <w:rPr>
          <w:noProof/>
        </w:rPr>
        <w:fldChar w:fldCharType="begin"/>
      </w:r>
      <w:r w:rsidRPr="00CE209D">
        <w:rPr>
          <w:noProof/>
        </w:rPr>
        <w:instrText xml:space="preserve"> PAGEREF _Toc392595474 \h </w:instrText>
      </w:r>
      <w:r w:rsidRPr="00CE209D">
        <w:rPr>
          <w:noProof/>
        </w:rPr>
      </w:r>
      <w:r w:rsidRPr="00CE209D">
        <w:rPr>
          <w:noProof/>
        </w:rPr>
        <w:fldChar w:fldCharType="separate"/>
      </w:r>
      <w:r w:rsidR="00DC68A7">
        <w:rPr>
          <w:noProof/>
        </w:rPr>
        <w:t>236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P—Anti</w:t>
      </w:r>
      <w:r>
        <w:rPr>
          <w:noProof/>
        </w:rPr>
        <w:noBreakHyphen/>
        <w:t>avoidance rules</w:t>
      </w:r>
      <w:r w:rsidRPr="00CE209D">
        <w:rPr>
          <w:b w:val="0"/>
          <w:noProof/>
          <w:sz w:val="18"/>
        </w:rPr>
        <w:tab/>
      </w:r>
      <w:r w:rsidRPr="00CE209D">
        <w:rPr>
          <w:b w:val="0"/>
          <w:noProof/>
          <w:sz w:val="18"/>
        </w:rPr>
        <w:fldChar w:fldCharType="begin"/>
      </w:r>
      <w:r w:rsidRPr="00CE209D">
        <w:rPr>
          <w:b w:val="0"/>
          <w:noProof/>
          <w:sz w:val="18"/>
        </w:rPr>
        <w:instrText xml:space="preserve"> PAGEREF _Toc392595475 \h </w:instrText>
      </w:r>
      <w:r w:rsidRPr="00CE209D">
        <w:rPr>
          <w:b w:val="0"/>
          <w:noProof/>
          <w:sz w:val="18"/>
        </w:rPr>
      </w:r>
      <w:r w:rsidRPr="00CE209D">
        <w:rPr>
          <w:b w:val="0"/>
          <w:noProof/>
          <w:sz w:val="18"/>
        </w:rPr>
        <w:fldChar w:fldCharType="separate"/>
      </w:r>
      <w:r w:rsidR="00DC68A7">
        <w:rPr>
          <w:b w:val="0"/>
          <w:noProof/>
          <w:sz w:val="18"/>
        </w:rPr>
        <w:t>237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595</w:t>
      </w:r>
      <w:r>
        <w:rPr>
          <w:noProof/>
        </w:rPr>
        <w:tab/>
        <w:t>Object of this Subdivision</w:t>
      </w:r>
      <w:r w:rsidRPr="00CE209D">
        <w:rPr>
          <w:noProof/>
        </w:rPr>
        <w:tab/>
      </w:r>
      <w:r w:rsidRPr="00CE209D">
        <w:rPr>
          <w:noProof/>
        </w:rPr>
        <w:fldChar w:fldCharType="begin"/>
      </w:r>
      <w:r w:rsidRPr="00CE209D">
        <w:rPr>
          <w:noProof/>
        </w:rPr>
        <w:instrText xml:space="preserve"> PAGEREF _Toc392595476 \h </w:instrText>
      </w:r>
      <w:r w:rsidRPr="00CE209D">
        <w:rPr>
          <w:noProof/>
        </w:rPr>
      </w:r>
      <w:r w:rsidRPr="00CE209D">
        <w:rPr>
          <w:noProof/>
        </w:rPr>
        <w:fldChar w:fldCharType="separate"/>
      </w:r>
      <w:r w:rsidR="00DC68A7">
        <w:rPr>
          <w:noProof/>
        </w:rPr>
        <w:t>237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597</w:t>
      </w:r>
      <w:r>
        <w:rPr>
          <w:noProof/>
        </w:rPr>
        <w:tab/>
        <w:t>Effect of Subdivision in relation to instalment months</w:t>
      </w:r>
      <w:r w:rsidRPr="00CE209D">
        <w:rPr>
          <w:noProof/>
        </w:rPr>
        <w:tab/>
      </w:r>
      <w:r w:rsidRPr="00CE209D">
        <w:rPr>
          <w:noProof/>
        </w:rPr>
        <w:fldChar w:fldCharType="begin"/>
      </w:r>
      <w:r w:rsidRPr="00CE209D">
        <w:rPr>
          <w:noProof/>
        </w:rPr>
        <w:instrText xml:space="preserve"> PAGEREF _Toc392595477 \h </w:instrText>
      </w:r>
      <w:r w:rsidRPr="00CE209D">
        <w:rPr>
          <w:noProof/>
        </w:rPr>
      </w:r>
      <w:r w:rsidRPr="00CE209D">
        <w:rPr>
          <w:noProof/>
        </w:rPr>
        <w:fldChar w:fldCharType="separate"/>
      </w:r>
      <w:r w:rsidR="00DC68A7">
        <w:rPr>
          <w:noProof/>
        </w:rPr>
        <w:t>237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600</w:t>
      </w:r>
      <w:r>
        <w:rPr>
          <w:noProof/>
        </w:rPr>
        <w:tab/>
        <w:t>General interest charge on tax benefit relating to instalments</w:t>
      </w:r>
      <w:r w:rsidRPr="00CE209D">
        <w:rPr>
          <w:noProof/>
        </w:rPr>
        <w:tab/>
      </w:r>
      <w:r w:rsidRPr="00CE209D">
        <w:rPr>
          <w:noProof/>
        </w:rPr>
        <w:fldChar w:fldCharType="begin"/>
      </w:r>
      <w:r w:rsidRPr="00CE209D">
        <w:rPr>
          <w:noProof/>
        </w:rPr>
        <w:instrText xml:space="preserve"> PAGEREF _Toc392595478 \h </w:instrText>
      </w:r>
      <w:r w:rsidRPr="00CE209D">
        <w:rPr>
          <w:noProof/>
        </w:rPr>
      </w:r>
      <w:r w:rsidRPr="00CE209D">
        <w:rPr>
          <w:noProof/>
        </w:rPr>
        <w:fldChar w:fldCharType="separate"/>
      </w:r>
      <w:r w:rsidR="00DC68A7">
        <w:rPr>
          <w:noProof/>
        </w:rPr>
        <w:t>238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605</w:t>
      </w:r>
      <w:r>
        <w:rPr>
          <w:noProof/>
        </w:rPr>
        <w:tab/>
        <w:t xml:space="preserve">When do you get a </w:t>
      </w:r>
      <w:r w:rsidRPr="006D66B0">
        <w:rPr>
          <w:i/>
          <w:noProof/>
        </w:rPr>
        <w:t>tax benefit</w:t>
      </w:r>
      <w:r>
        <w:rPr>
          <w:noProof/>
        </w:rPr>
        <w:t xml:space="preserve"> from a scheme?</w:t>
      </w:r>
      <w:r w:rsidRPr="00CE209D">
        <w:rPr>
          <w:noProof/>
        </w:rPr>
        <w:tab/>
      </w:r>
      <w:r w:rsidRPr="00CE209D">
        <w:rPr>
          <w:noProof/>
        </w:rPr>
        <w:fldChar w:fldCharType="begin"/>
      </w:r>
      <w:r w:rsidRPr="00CE209D">
        <w:rPr>
          <w:noProof/>
        </w:rPr>
        <w:instrText xml:space="preserve"> PAGEREF _Toc392595479 \h </w:instrText>
      </w:r>
      <w:r w:rsidRPr="00CE209D">
        <w:rPr>
          <w:noProof/>
        </w:rPr>
      </w:r>
      <w:r w:rsidRPr="00CE209D">
        <w:rPr>
          <w:noProof/>
        </w:rPr>
        <w:fldChar w:fldCharType="separate"/>
      </w:r>
      <w:r w:rsidR="00DC68A7">
        <w:rPr>
          <w:noProof/>
        </w:rPr>
        <w:t>239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610</w:t>
      </w:r>
      <w:r>
        <w:rPr>
          <w:noProof/>
        </w:rPr>
        <w:tab/>
        <w:t xml:space="preserve">What is your </w:t>
      </w:r>
      <w:r w:rsidRPr="006D66B0">
        <w:rPr>
          <w:i/>
          <w:noProof/>
        </w:rPr>
        <w:t>tax position</w:t>
      </w:r>
      <w:r>
        <w:rPr>
          <w:noProof/>
        </w:rPr>
        <w:t xml:space="preserve"> for an income year?</w:t>
      </w:r>
      <w:r w:rsidRPr="00CE209D">
        <w:rPr>
          <w:noProof/>
        </w:rPr>
        <w:tab/>
      </w:r>
      <w:r w:rsidRPr="00CE209D">
        <w:rPr>
          <w:noProof/>
        </w:rPr>
        <w:fldChar w:fldCharType="begin"/>
      </w:r>
      <w:r w:rsidRPr="00CE209D">
        <w:rPr>
          <w:noProof/>
        </w:rPr>
        <w:instrText xml:space="preserve"> PAGEREF _Toc392595480 \h </w:instrText>
      </w:r>
      <w:r w:rsidRPr="00CE209D">
        <w:rPr>
          <w:noProof/>
        </w:rPr>
      </w:r>
      <w:r w:rsidRPr="00CE209D">
        <w:rPr>
          <w:noProof/>
        </w:rPr>
        <w:fldChar w:fldCharType="separate"/>
      </w:r>
      <w:r w:rsidR="00DC68A7">
        <w:rPr>
          <w:noProof/>
        </w:rPr>
        <w:t>240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615</w:t>
      </w:r>
      <w:r>
        <w:rPr>
          <w:noProof/>
        </w:rPr>
        <w:tab/>
        <w:t xml:space="preserve">What is your </w:t>
      </w:r>
      <w:r w:rsidRPr="006D66B0">
        <w:rPr>
          <w:i/>
          <w:noProof/>
        </w:rPr>
        <w:t>hypothetical tax position</w:t>
      </w:r>
      <w:r>
        <w:rPr>
          <w:noProof/>
        </w:rPr>
        <w:t xml:space="preserve"> for an income year?</w:t>
      </w:r>
      <w:r w:rsidRPr="00CE209D">
        <w:rPr>
          <w:noProof/>
        </w:rPr>
        <w:tab/>
      </w:r>
      <w:r w:rsidRPr="00CE209D">
        <w:rPr>
          <w:noProof/>
        </w:rPr>
        <w:fldChar w:fldCharType="begin"/>
      </w:r>
      <w:r w:rsidRPr="00CE209D">
        <w:rPr>
          <w:noProof/>
        </w:rPr>
        <w:instrText xml:space="preserve"> PAGEREF _Toc392595481 \h </w:instrText>
      </w:r>
      <w:r w:rsidRPr="00CE209D">
        <w:rPr>
          <w:noProof/>
        </w:rPr>
      </w:r>
      <w:r w:rsidRPr="00CE209D">
        <w:rPr>
          <w:noProof/>
        </w:rPr>
        <w:fldChar w:fldCharType="separate"/>
      </w:r>
      <w:r w:rsidR="00DC68A7">
        <w:rPr>
          <w:noProof/>
        </w:rPr>
        <w:t>242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620</w:t>
      </w:r>
      <w:r>
        <w:rPr>
          <w:noProof/>
        </w:rPr>
        <w:tab/>
        <w:t>Amount on which GIC is payable, and period for which it is payable</w:t>
      </w:r>
      <w:r w:rsidRPr="00CE209D">
        <w:rPr>
          <w:noProof/>
        </w:rPr>
        <w:tab/>
      </w:r>
      <w:r w:rsidRPr="00CE209D">
        <w:rPr>
          <w:noProof/>
        </w:rPr>
        <w:fldChar w:fldCharType="begin"/>
      </w:r>
      <w:r w:rsidRPr="00CE209D">
        <w:rPr>
          <w:noProof/>
        </w:rPr>
        <w:instrText xml:space="preserve"> PAGEREF _Toc392595482 \h </w:instrText>
      </w:r>
      <w:r w:rsidRPr="00CE209D">
        <w:rPr>
          <w:noProof/>
        </w:rPr>
      </w:r>
      <w:r w:rsidRPr="00CE209D">
        <w:rPr>
          <w:noProof/>
        </w:rPr>
        <w:fldChar w:fldCharType="separate"/>
      </w:r>
      <w:r w:rsidR="00DC68A7">
        <w:rPr>
          <w:noProof/>
        </w:rPr>
        <w:t>242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625</w:t>
      </w:r>
      <w:r>
        <w:rPr>
          <w:noProof/>
        </w:rPr>
        <w:tab/>
        <w:t>Credit if you also got a tax detriment from the scheme</w:t>
      </w:r>
      <w:r w:rsidRPr="00CE209D">
        <w:rPr>
          <w:noProof/>
        </w:rPr>
        <w:tab/>
      </w:r>
      <w:r w:rsidRPr="00CE209D">
        <w:rPr>
          <w:noProof/>
        </w:rPr>
        <w:fldChar w:fldCharType="begin"/>
      </w:r>
      <w:r w:rsidRPr="00CE209D">
        <w:rPr>
          <w:noProof/>
        </w:rPr>
        <w:instrText xml:space="preserve"> PAGEREF _Toc392595483 \h </w:instrText>
      </w:r>
      <w:r w:rsidRPr="00CE209D">
        <w:rPr>
          <w:noProof/>
        </w:rPr>
      </w:r>
      <w:r w:rsidRPr="00CE209D">
        <w:rPr>
          <w:noProof/>
        </w:rPr>
        <w:fldChar w:fldCharType="separate"/>
      </w:r>
      <w:r w:rsidR="00DC68A7">
        <w:rPr>
          <w:noProof/>
        </w:rPr>
        <w:t>243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630</w:t>
      </w:r>
      <w:r>
        <w:rPr>
          <w:noProof/>
        </w:rPr>
        <w:tab/>
        <w:t xml:space="preserve">When do you get a </w:t>
      </w:r>
      <w:r w:rsidRPr="006D66B0">
        <w:rPr>
          <w:i/>
          <w:noProof/>
        </w:rPr>
        <w:t>tax detriment</w:t>
      </w:r>
      <w:r>
        <w:rPr>
          <w:noProof/>
        </w:rPr>
        <w:t xml:space="preserve"> from a scheme?</w:t>
      </w:r>
      <w:r w:rsidRPr="00CE209D">
        <w:rPr>
          <w:noProof/>
        </w:rPr>
        <w:tab/>
      </w:r>
      <w:r w:rsidRPr="00CE209D">
        <w:rPr>
          <w:noProof/>
        </w:rPr>
        <w:fldChar w:fldCharType="begin"/>
      </w:r>
      <w:r w:rsidRPr="00CE209D">
        <w:rPr>
          <w:noProof/>
        </w:rPr>
        <w:instrText xml:space="preserve"> PAGEREF _Toc392595484 \h </w:instrText>
      </w:r>
      <w:r w:rsidRPr="00CE209D">
        <w:rPr>
          <w:noProof/>
        </w:rPr>
      </w:r>
      <w:r w:rsidRPr="00CE209D">
        <w:rPr>
          <w:noProof/>
        </w:rPr>
        <w:fldChar w:fldCharType="separate"/>
      </w:r>
      <w:r w:rsidR="00DC68A7">
        <w:rPr>
          <w:noProof/>
        </w:rPr>
        <w:t>244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635</w:t>
      </w:r>
      <w:r>
        <w:rPr>
          <w:noProof/>
        </w:rPr>
        <w:tab/>
        <w:t>No tax benefit or detriment results from choice for which income tax law expressly provides</w:t>
      </w:r>
      <w:r w:rsidRPr="00CE209D">
        <w:rPr>
          <w:noProof/>
        </w:rPr>
        <w:tab/>
      </w:r>
      <w:r w:rsidRPr="00CE209D">
        <w:rPr>
          <w:noProof/>
        </w:rPr>
        <w:fldChar w:fldCharType="begin"/>
      </w:r>
      <w:r w:rsidRPr="00CE209D">
        <w:rPr>
          <w:noProof/>
        </w:rPr>
        <w:instrText xml:space="preserve"> PAGEREF _Toc392595485 \h </w:instrText>
      </w:r>
      <w:r w:rsidRPr="00CE209D">
        <w:rPr>
          <w:noProof/>
        </w:rPr>
      </w:r>
      <w:r w:rsidRPr="00CE209D">
        <w:rPr>
          <w:noProof/>
        </w:rPr>
        <w:fldChar w:fldCharType="separate"/>
      </w:r>
      <w:r w:rsidR="00DC68A7">
        <w:rPr>
          <w:noProof/>
        </w:rPr>
        <w:t>245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640</w:t>
      </w:r>
      <w:r>
        <w:rPr>
          <w:noProof/>
        </w:rPr>
        <w:tab/>
        <w:t>Commissioner may remit general interest charge in special cases</w:t>
      </w:r>
      <w:r w:rsidRPr="00CE209D">
        <w:rPr>
          <w:noProof/>
        </w:rPr>
        <w:tab/>
      </w:r>
      <w:r w:rsidRPr="00CE209D">
        <w:rPr>
          <w:noProof/>
        </w:rPr>
        <w:fldChar w:fldCharType="begin"/>
      </w:r>
      <w:r w:rsidRPr="00CE209D">
        <w:rPr>
          <w:noProof/>
        </w:rPr>
        <w:instrText xml:space="preserve"> PAGEREF _Toc392595486 \h </w:instrText>
      </w:r>
      <w:r w:rsidRPr="00CE209D">
        <w:rPr>
          <w:noProof/>
        </w:rPr>
      </w:r>
      <w:r w:rsidRPr="00CE209D">
        <w:rPr>
          <w:noProof/>
        </w:rPr>
        <w:fldChar w:fldCharType="separate"/>
      </w:r>
      <w:r w:rsidR="00DC68A7">
        <w:rPr>
          <w:noProof/>
        </w:rPr>
        <w:t>246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Q—General rules for consolidated groups</w:t>
      </w:r>
      <w:r w:rsidRPr="00CE209D">
        <w:rPr>
          <w:b w:val="0"/>
          <w:noProof/>
          <w:sz w:val="18"/>
        </w:rPr>
        <w:tab/>
      </w:r>
      <w:r w:rsidRPr="00CE209D">
        <w:rPr>
          <w:b w:val="0"/>
          <w:noProof/>
          <w:sz w:val="18"/>
        </w:rPr>
        <w:fldChar w:fldCharType="begin"/>
      </w:r>
      <w:r w:rsidRPr="00CE209D">
        <w:rPr>
          <w:b w:val="0"/>
          <w:noProof/>
          <w:sz w:val="18"/>
        </w:rPr>
        <w:instrText xml:space="preserve"> PAGEREF _Toc392595487 \h </w:instrText>
      </w:r>
      <w:r w:rsidRPr="00CE209D">
        <w:rPr>
          <w:b w:val="0"/>
          <w:noProof/>
          <w:sz w:val="18"/>
        </w:rPr>
      </w:r>
      <w:r w:rsidRPr="00CE209D">
        <w:rPr>
          <w:b w:val="0"/>
          <w:noProof/>
          <w:sz w:val="18"/>
        </w:rPr>
        <w:fldChar w:fldCharType="separate"/>
      </w:r>
      <w:r w:rsidR="00DC68A7">
        <w:rPr>
          <w:b w:val="0"/>
          <w:noProof/>
          <w:sz w:val="18"/>
        </w:rPr>
        <w:t>247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Q</w:t>
      </w:r>
      <w:r w:rsidRPr="00CE209D">
        <w:rPr>
          <w:b w:val="0"/>
          <w:noProof/>
          <w:sz w:val="18"/>
        </w:rPr>
        <w:tab/>
      </w:r>
      <w:r w:rsidRPr="00CE209D">
        <w:rPr>
          <w:b w:val="0"/>
          <w:noProof/>
          <w:sz w:val="18"/>
        </w:rPr>
        <w:fldChar w:fldCharType="begin"/>
      </w:r>
      <w:r w:rsidRPr="00CE209D">
        <w:rPr>
          <w:b w:val="0"/>
          <w:noProof/>
          <w:sz w:val="18"/>
        </w:rPr>
        <w:instrText xml:space="preserve"> PAGEREF _Toc392595488 \h </w:instrText>
      </w:r>
      <w:r w:rsidRPr="00CE209D">
        <w:rPr>
          <w:b w:val="0"/>
          <w:noProof/>
          <w:sz w:val="18"/>
        </w:rPr>
      </w:r>
      <w:r w:rsidRPr="00CE209D">
        <w:rPr>
          <w:b w:val="0"/>
          <w:noProof/>
          <w:sz w:val="18"/>
        </w:rPr>
        <w:fldChar w:fldCharType="separate"/>
      </w:r>
      <w:r w:rsidR="00DC68A7">
        <w:rPr>
          <w:b w:val="0"/>
          <w:noProof/>
          <w:sz w:val="18"/>
        </w:rPr>
        <w:t>247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700</w:t>
      </w:r>
      <w:r>
        <w:rPr>
          <w:noProof/>
        </w:rPr>
        <w:tab/>
        <w:t>What this Subdivision is about</w:t>
      </w:r>
      <w:r w:rsidRPr="00CE209D">
        <w:rPr>
          <w:noProof/>
        </w:rPr>
        <w:tab/>
      </w:r>
      <w:r w:rsidRPr="00CE209D">
        <w:rPr>
          <w:noProof/>
        </w:rPr>
        <w:fldChar w:fldCharType="begin"/>
      </w:r>
      <w:r w:rsidRPr="00CE209D">
        <w:rPr>
          <w:noProof/>
        </w:rPr>
        <w:instrText xml:space="preserve"> PAGEREF _Toc392595489 \h </w:instrText>
      </w:r>
      <w:r w:rsidRPr="00CE209D">
        <w:rPr>
          <w:noProof/>
        </w:rPr>
      </w:r>
      <w:r w:rsidRPr="00CE209D">
        <w:rPr>
          <w:noProof/>
        </w:rPr>
        <w:fldChar w:fldCharType="separate"/>
      </w:r>
      <w:r w:rsidR="00DC68A7">
        <w:rPr>
          <w:noProof/>
        </w:rPr>
        <w:t>247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Application of Subdivision</w:t>
      </w:r>
      <w:r w:rsidRPr="00CE209D">
        <w:rPr>
          <w:b w:val="0"/>
          <w:noProof/>
          <w:sz w:val="18"/>
        </w:rPr>
        <w:tab/>
      </w:r>
      <w:r w:rsidRPr="00CE209D">
        <w:rPr>
          <w:b w:val="0"/>
          <w:noProof/>
          <w:sz w:val="18"/>
        </w:rPr>
        <w:fldChar w:fldCharType="begin"/>
      </w:r>
      <w:r w:rsidRPr="00CE209D">
        <w:rPr>
          <w:b w:val="0"/>
          <w:noProof/>
          <w:sz w:val="18"/>
        </w:rPr>
        <w:instrText xml:space="preserve"> PAGEREF _Toc392595490 \h </w:instrText>
      </w:r>
      <w:r w:rsidRPr="00CE209D">
        <w:rPr>
          <w:b w:val="0"/>
          <w:noProof/>
          <w:sz w:val="18"/>
        </w:rPr>
      </w:r>
      <w:r w:rsidRPr="00CE209D">
        <w:rPr>
          <w:b w:val="0"/>
          <w:noProof/>
          <w:sz w:val="18"/>
        </w:rPr>
        <w:fldChar w:fldCharType="separate"/>
      </w:r>
      <w:r w:rsidR="00DC68A7">
        <w:rPr>
          <w:b w:val="0"/>
          <w:noProof/>
          <w:sz w:val="18"/>
        </w:rPr>
        <w:t>248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703</w:t>
      </w:r>
      <w:r>
        <w:rPr>
          <w:noProof/>
        </w:rPr>
        <w:tab/>
        <w:t>Effect of this Subdivision and Subdivision 45</w:t>
      </w:r>
      <w:r>
        <w:rPr>
          <w:noProof/>
        </w:rPr>
        <w:noBreakHyphen/>
        <w:t>R in relation to monthly payers</w:t>
      </w:r>
      <w:r w:rsidRPr="00CE209D">
        <w:rPr>
          <w:noProof/>
        </w:rPr>
        <w:tab/>
      </w:r>
      <w:r w:rsidRPr="00CE209D">
        <w:rPr>
          <w:noProof/>
        </w:rPr>
        <w:fldChar w:fldCharType="begin"/>
      </w:r>
      <w:r w:rsidRPr="00CE209D">
        <w:rPr>
          <w:noProof/>
        </w:rPr>
        <w:instrText xml:space="preserve"> PAGEREF _Toc392595491 \h </w:instrText>
      </w:r>
      <w:r w:rsidRPr="00CE209D">
        <w:rPr>
          <w:noProof/>
        </w:rPr>
      </w:r>
      <w:r w:rsidRPr="00CE209D">
        <w:rPr>
          <w:noProof/>
        </w:rPr>
        <w:fldChar w:fldCharType="separate"/>
      </w:r>
      <w:r w:rsidR="00DC68A7">
        <w:rPr>
          <w:noProof/>
        </w:rPr>
        <w:t>248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705</w:t>
      </w:r>
      <w:r>
        <w:rPr>
          <w:noProof/>
        </w:rPr>
        <w:tab/>
        <w:t>Application of Subdivision to head company</w:t>
      </w:r>
      <w:r w:rsidRPr="00CE209D">
        <w:rPr>
          <w:noProof/>
        </w:rPr>
        <w:tab/>
      </w:r>
      <w:r w:rsidRPr="00CE209D">
        <w:rPr>
          <w:noProof/>
        </w:rPr>
        <w:fldChar w:fldCharType="begin"/>
      </w:r>
      <w:r w:rsidRPr="00CE209D">
        <w:rPr>
          <w:noProof/>
        </w:rPr>
        <w:instrText xml:space="preserve"> PAGEREF _Toc392595492 \h </w:instrText>
      </w:r>
      <w:r w:rsidRPr="00CE209D">
        <w:rPr>
          <w:noProof/>
        </w:rPr>
      </w:r>
      <w:r w:rsidRPr="00CE209D">
        <w:rPr>
          <w:noProof/>
        </w:rPr>
        <w:fldChar w:fldCharType="separate"/>
      </w:r>
      <w:r w:rsidR="00DC68A7">
        <w:rPr>
          <w:noProof/>
        </w:rPr>
        <w:t>249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Usual operation of this Part for consolidated group members</w:t>
      </w:r>
      <w:r w:rsidRPr="00CE209D">
        <w:rPr>
          <w:b w:val="0"/>
          <w:noProof/>
          <w:sz w:val="18"/>
        </w:rPr>
        <w:tab/>
      </w:r>
      <w:r w:rsidRPr="00CE209D">
        <w:rPr>
          <w:b w:val="0"/>
          <w:noProof/>
          <w:sz w:val="18"/>
        </w:rPr>
        <w:fldChar w:fldCharType="begin"/>
      </w:r>
      <w:r w:rsidRPr="00CE209D">
        <w:rPr>
          <w:b w:val="0"/>
          <w:noProof/>
          <w:sz w:val="18"/>
        </w:rPr>
        <w:instrText xml:space="preserve"> PAGEREF _Toc392595493 \h </w:instrText>
      </w:r>
      <w:r w:rsidRPr="00CE209D">
        <w:rPr>
          <w:b w:val="0"/>
          <w:noProof/>
          <w:sz w:val="18"/>
        </w:rPr>
      </w:r>
      <w:r w:rsidRPr="00CE209D">
        <w:rPr>
          <w:b w:val="0"/>
          <w:noProof/>
          <w:sz w:val="18"/>
        </w:rPr>
        <w:fldChar w:fldCharType="separate"/>
      </w:r>
      <w:r w:rsidR="00DC68A7">
        <w:rPr>
          <w:b w:val="0"/>
          <w:noProof/>
          <w:sz w:val="18"/>
        </w:rPr>
        <w:t>253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710</w:t>
      </w:r>
      <w:r>
        <w:rPr>
          <w:noProof/>
        </w:rPr>
        <w:tab/>
        <w:t>Single entity rule</w:t>
      </w:r>
      <w:r w:rsidRPr="00CE209D">
        <w:rPr>
          <w:noProof/>
        </w:rPr>
        <w:tab/>
      </w:r>
      <w:r w:rsidRPr="00CE209D">
        <w:rPr>
          <w:noProof/>
        </w:rPr>
        <w:fldChar w:fldCharType="begin"/>
      </w:r>
      <w:r w:rsidRPr="00CE209D">
        <w:rPr>
          <w:noProof/>
        </w:rPr>
        <w:instrText xml:space="preserve"> PAGEREF _Toc392595494 \h </w:instrText>
      </w:r>
      <w:r w:rsidRPr="00CE209D">
        <w:rPr>
          <w:noProof/>
        </w:rPr>
      </w:r>
      <w:r w:rsidRPr="00CE209D">
        <w:rPr>
          <w:noProof/>
        </w:rPr>
        <w:fldChar w:fldCharType="separate"/>
      </w:r>
      <w:r w:rsidR="00DC68A7">
        <w:rPr>
          <w:noProof/>
        </w:rPr>
        <w:t>253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715</w:t>
      </w:r>
      <w:r>
        <w:rPr>
          <w:noProof/>
        </w:rPr>
        <w:tab/>
        <w:t>When instalments are due—modification of section 45</w:t>
      </w:r>
      <w:r>
        <w:rPr>
          <w:noProof/>
        </w:rPr>
        <w:noBreakHyphen/>
        <w:t>61</w:t>
      </w:r>
      <w:r w:rsidRPr="00CE209D">
        <w:rPr>
          <w:noProof/>
        </w:rPr>
        <w:tab/>
      </w:r>
      <w:r w:rsidRPr="00CE209D">
        <w:rPr>
          <w:noProof/>
        </w:rPr>
        <w:fldChar w:fldCharType="begin"/>
      </w:r>
      <w:r w:rsidRPr="00CE209D">
        <w:rPr>
          <w:noProof/>
        </w:rPr>
        <w:instrText xml:space="preserve"> PAGEREF _Toc392595495 \h </w:instrText>
      </w:r>
      <w:r w:rsidRPr="00CE209D">
        <w:rPr>
          <w:noProof/>
        </w:rPr>
      </w:r>
      <w:r w:rsidRPr="00CE209D">
        <w:rPr>
          <w:noProof/>
        </w:rPr>
        <w:fldChar w:fldCharType="separate"/>
      </w:r>
      <w:r w:rsidR="00DC68A7">
        <w:rPr>
          <w:noProof/>
        </w:rPr>
        <w:t>253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720</w:t>
      </w:r>
      <w:r>
        <w:rPr>
          <w:noProof/>
        </w:rPr>
        <w:tab/>
        <w:t>Head company cannot be an annual payer—modification of section 45</w:t>
      </w:r>
      <w:r>
        <w:rPr>
          <w:noProof/>
        </w:rPr>
        <w:noBreakHyphen/>
        <w:t>140</w:t>
      </w:r>
      <w:r w:rsidRPr="00CE209D">
        <w:rPr>
          <w:noProof/>
        </w:rPr>
        <w:tab/>
      </w:r>
      <w:r w:rsidRPr="00CE209D">
        <w:rPr>
          <w:noProof/>
        </w:rPr>
        <w:fldChar w:fldCharType="begin"/>
      </w:r>
      <w:r w:rsidRPr="00CE209D">
        <w:rPr>
          <w:noProof/>
        </w:rPr>
        <w:instrText xml:space="preserve"> PAGEREF _Toc392595496 \h </w:instrText>
      </w:r>
      <w:r w:rsidRPr="00CE209D">
        <w:rPr>
          <w:noProof/>
        </w:rPr>
      </w:r>
      <w:r w:rsidRPr="00CE209D">
        <w:rPr>
          <w:noProof/>
        </w:rPr>
        <w:fldChar w:fldCharType="separate"/>
      </w:r>
      <w:r w:rsidR="00DC68A7">
        <w:rPr>
          <w:noProof/>
        </w:rPr>
        <w:t>253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Membership changes</w:t>
      </w:r>
      <w:r w:rsidRPr="00CE209D">
        <w:rPr>
          <w:b w:val="0"/>
          <w:noProof/>
          <w:sz w:val="18"/>
        </w:rPr>
        <w:tab/>
      </w:r>
      <w:r w:rsidRPr="00CE209D">
        <w:rPr>
          <w:b w:val="0"/>
          <w:noProof/>
          <w:sz w:val="18"/>
        </w:rPr>
        <w:fldChar w:fldCharType="begin"/>
      </w:r>
      <w:r w:rsidRPr="00CE209D">
        <w:rPr>
          <w:b w:val="0"/>
          <w:noProof/>
          <w:sz w:val="18"/>
        </w:rPr>
        <w:instrText xml:space="preserve"> PAGEREF _Toc392595497 \h </w:instrText>
      </w:r>
      <w:r w:rsidRPr="00CE209D">
        <w:rPr>
          <w:b w:val="0"/>
          <w:noProof/>
          <w:sz w:val="18"/>
        </w:rPr>
      </w:r>
      <w:r w:rsidRPr="00CE209D">
        <w:rPr>
          <w:b w:val="0"/>
          <w:noProof/>
          <w:sz w:val="18"/>
        </w:rPr>
        <w:fldChar w:fldCharType="separate"/>
      </w:r>
      <w:r w:rsidR="00DC68A7">
        <w:rPr>
          <w:b w:val="0"/>
          <w:noProof/>
          <w:sz w:val="18"/>
        </w:rPr>
        <w:t>254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740</w:t>
      </w:r>
      <w:r>
        <w:rPr>
          <w:noProof/>
        </w:rPr>
        <w:tab/>
        <w:t>Change of head company</w:t>
      </w:r>
      <w:r w:rsidRPr="00CE209D">
        <w:rPr>
          <w:noProof/>
        </w:rPr>
        <w:tab/>
      </w:r>
      <w:r w:rsidRPr="00CE209D">
        <w:rPr>
          <w:noProof/>
        </w:rPr>
        <w:fldChar w:fldCharType="begin"/>
      </w:r>
      <w:r w:rsidRPr="00CE209D">
        <w:rPr>
          <w:noProof/>
        </w:rPr>
        <w:instrText xml:space="preserve"> PAGEREF _Toc392595498 \h </w:instrText>
      </w:r>
      <w:r w:rsidRPr="00CE209D">
        <w:rPr>
          <w:noProof/>
        </w:rPr>
      </w:r>
      <w:r w:rsidRPr="00CE209D">
        <w:rPr>
          <w:noProof/>
        </w:rPr>
        <w:fldChar w:fldCharType="separate"/>
      </w:r>
      <w:r w:rsidR="00DC68A7">
        <w:rPr>
          <w:noProof/>
        </w:rPr>
        <w:t>254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755</w:t>
      </w:r>
      <w:r>
        <w:rPr>
          <w:noProof/>
        </w:rPr>
        <w:tab/>
        <w:t>Entry rule (for an entity that becomes a subsidiary member of a consolidated group)</w:t>
      </w:r>
      <w:r w:rsidRPr="00CE209D">
        <w:rPr>
          <w:noProof/>
        </w:rPr>
        <w:tab/>
      </w:r>
      <w:r w:rsidRPr="00CE209D">
        <w:rPr>
          <w:noProof/>
        </w:rPr>
        <w:fldChar w:fldCharType="begin"/>
      </w:r>
      <w:r w:rsidRPr="00CE209D">
        <w:rPr>
          <w:noProof/>
        </w:rPr>
        <w:instrText xml:space="preserve"> PAGEREF _Toc392595499 \h </w:instrText>
      </w:r>
      <w:r w:rsidRPr="00CE209D">
        <w:rPr>
          <w:noProof/>
        </w:rPr>
      </w:r>
      <w:r w:rsidRPr="00CE209D">
        <w:rPr>
          <w:noProof/>
        </w:rPr>
        <w:fldChar w:fldCharType="separate"/>
      </w:r>
      <w:r w:rsidR="00DC68A7">
        <w:rPr>
          <w:noProof/>
        </w:rPr>
        <w:t>256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760</w:t>
      </w:r>
      <w:r>
        <w:rPr>
          <w:noProof/>
        </w:rPr>
        <w:tab/>
        <w:t>Exit rule (for an entity that ceases to be a subsidiary member of a consolidated group)</w:t>
      </w:r>
      <w:r w:rsidRPr="00CE209D">
        <w:rPr>
          <w:noProof/>
        </w:rPr>
        <w:tab/>
      </w:r>
      <w:r w:rsidRPr="00CE209D">
        <w:rPr>
          <w:noProof/>
        </w:rPr>
        <w:fldChar w:fldCharType="begin"/>
      </w:r>
      <w:r w:rsidRPr="00CE209D">
        <w:rPr>
          <w:noProof/>
        </w:rPr>
        <w:instrText xml:space="preserve"> PAGEREF _Toc392595500 \h </w:instrText>
      </w:r>
      <w:r w:rsidRPr="00CE209D">
        <w:rPr>
          <w:noProof/>
        </w:rPr>
      </w:r>
      <w:r w:rsidRPr="00CE209D">
        <w:rPr>
          <w:noProof/>
        </w:rPr>
        <w:fldChar w:fldCharType="separate"/>
      </w:r>
      <w:r w:rsidR="00DC68A7">
        <w:rPr>
          <w:noProof/>
        </w:rPr>
        <w:t>257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775</w:t>
      </w:r>
      <w:r>
        <w:rPr>
          <w:noProof/>
        </w:rPr>
        <w:tab/>
        <w:t>Commissioner’s power to work out different instalment rate or GDP</w:t>
      </w:r>
      <w:r>
        <w:rPr>
          <w:noProof/>
        </w:rPr>
        <w:noBreakHyphen/>
        <w:t>adjusted notional tax</w:t>
      </w:r>
      <w:r w:rsidRPr="00CE209D">
        <w:rPr>
          <w:noProof/>
        </w:rPr>
        <w:tab/>
      </w:r>
      <w:r w:rsidRPr="00CE209D">
        <w:rPr>
          <w:noProof/>
        </w:rPr>
        <w:fldChar w:fldCharType="begin"/>
      </w:r>
      <w:r w:rsidRPr="00CE209D">
        <w:rPr>
          <w:noProof/>
        </w:rPr>
        <w:instrText xml:space="preserve"> PAGEREF _Toc392595501 \h </w:instrText>
      </w:r>
      <w:r w:rsidRPr="00CE209D">
        <w:rPr>
          <w:noProof/>
        </w:rPr>
      </w:r>
      <w:r w:rsidRPr="00CE209D">
        <w:rPr>
          <w:noProof/>
        </w:rPr>
        <w:fldChar w:fldCharType="separate"/>
      </w:r>
      <w:r w:rsidR="00DC68A7">
        <w:rPr>
          <w:noProof/>
        </w:rPr>
        <w:t>258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R—Special rules for consolidated groups</w:t>
      </w:r>
      <w:r w:rsidRPr="00CE209D">
        <w:rPr>
          <w:b w:val="0"/>
          <w:noProof/>
          <w:sz w:val="18"/>
        </w:rPr>
        <w:tab/>
      </w:r>
      <w:r w:rsidRPr="00CE209D">
        <w:rPr>
          <w:b w:val="0"/>
          <w:noProof/>
          <w:sz w:val="18"/>
        </w:rPr>
        <w:fldChar w:fldCharType="begin"/>
      </w:r>
      <w:r w:rsidRPr="00CE209D">
        <w:rPr>
          <w:b w:val="0"/>
          <w:noProof/>
          <w:sz w:val="18"/>
        </w:rPr>
        <w:instrText xml:space="preserve"> PAGEREF _Toc392595502 \h </w:instrText>
      </w:r>
      <w:r w:rsidRPr="00CE209D">
        <w:rPr>
          <w:b w:val="0"/>
          <w:noProof/>
          <w:sz w:val="18"/>
        </w:rPr>
      </w:r>
      <w:r w:rsidRPr="00CE209D">
        <w:rPr>
          <w:b w:val="0"/>
          <w:noProof/>
          <w:sz w:val="18"/>
        </w:rPr>
        <w:fldChar w:fldCharType="separate"/>
      </w:r>
      <w:r w:rsidR="00DC68A7">
        <w:rPr>
          <w:b w:val="0"/>
          <w:noProof/>
          <w:sz w:val="18"/>
        </w:rPr>
        <w:t>260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R</w:t>
      </w:r>
      <w:r w:rsidRPr="00CE209D">
        <w:rPr>
          <w:b w:val="0"/>
          <w:noProof/>
          <w:sz w:val="18"/>
        </w:rPr>
        <w:tab/>
      </w:r>
      <w:r w:rsidRPr="00CE209D">
        <w:rPr>
          <w:b w:val="0"/>
          <w:noProof/>
          <w:sz w:val="18"/>
        </w:rPr>
        <w:fldChar w:fldCharType="begin"/>
      </w:r>
      <w:r w:rsidRPr="00CE209D">
        <w:rPr>
          <w:b w:val="0"/>
          <w:noProof/>
          <w:sz w:val="18"/>
        </w:rPr>
        <w:instrText xml:space="preserve"> PAGEREF _Toc392595503 \h </w:instrText>
      </w:r>
      <w:r w:rsidRPr="00CE209D">
        <w:rPr>
          <w:b w:val="0"/>
          <w:noProof/>
          <w:sz w:val="18"/>
        </w:rPr>
      </w:r>
      <w:r w:rsidRPr="00CE209D">
        <w:rPr>
          <w:b w:val="0"/>
          <w:noProof/>
          <w:sz w:val="18"/>
        </w:rPr>
        <w:fldChar w:fldCharType="separate"/>
      </w:r>
      <w:r w:rsidR="00DC68A7">
        <w:rPr>
          <w:b w:val="0"/>
          <w:noProof/>
          <w:sz w:val="18"/>
        </w:rPr>
        <w:t>260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850</w:t>
      </w:r>
      <w:r>
        <w:rPr>
          <w:noProof/>
        </w:rPr>
        <w:tab/>
        <w:t>What this Subdivision is about</w:t>
      </w:r>
      <w:r w:rsidRPr="00CE209D">
        <w:rPr>
          <w:noProof/>
        </w:rPr>
        <w:tab/>
      </w:r>
      <w:r w:rsidRPr="00CE209D">
        <w:rPr>
          <w:noProof/>
        </w:rPr>
        <w:fldChar w:fldCharType="begin"/>
      </w:r>
      <w:r w:rsidRPr="00CE209D">
        <w:rPr>
          <w:noProof/>
        </w:rPr>
        <w:instrText xml:space="preserve"> PAGEREF _Toc392595504 \h </w:instrText>
      </w:r>
      <w:r w:rsidRPr="00CE209D">
        <w:rPr>
          <w:noProof/>
        </w:rPr>
      </w:r>
      <w:r w:rsidRPr="00CE209D">
        <w:rPr>
          <w:noProof/>
        </w:rPr>
        <w:fldChar w:fldCharType="separate"/>
      </w:r>
      <w:r w:rsidR="00DC68A7">
        <w:rPr>
          <w:noProof/>
        </w:rPr>
        <w:t>260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_Toc392595505 \h </w:instrText>
      </w:r>
      <w:r w:rsidRPr="00CE209D">
        <w:rPr>
          <w:b w:val="0"/>
          <w:noProof/>
          <w:sz w:val="18"/>
        </w:rPr>
      </w:r>
      <w:r w:rsidRPr="00CE209D">
        <w:rPr>
          <w:b w:val="0"/>
          <w:noProof/>
          <w:sz w:val="18"/>
        </w:rPr>
        <w:fldChar w:fldCharType="separate"/>
      </w:r>
      <w:r w:rsidR="00DC68A7">
        <w:rPr>
          <w:b w:val="0"/>
          <w:noProof/>
          <w:sz w:val="18"/>
        </w:rPr>
        <w:t>261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855</w:t>
      </w:r>
      <w:r>
        <w:rPr>
          <w:noProof/>
        </w:rPr>
        <w:tab/>
        <w:t>Section 701</w:t>
      </w:r>
      <w:r>
        <w:rPr>
          <w:noProof/>
        </w:rPr>
        <w:noBreakHyphen/>
        <w:t>1 disregarded for certain purposes</w:t>
      </w:r>
      <w:r w:rsidRPr="00CE209D">
        <w:rPr>
          <w:noProof/>
        </w:rPr>
        <w:tab/>
      </w:r>
      <w:r w:rsidRPr="00CE209D">
        <w:rPr>
          <w:noProof/>
        </w:rPr>
        <w:fldChar w:fldCharType="begin"/>
      </w:r>
      <w:r w:rsidRPr="00CE209D">
        <w:rPr>
          <w:noProof/>
        </w:rPr>
        <w:instrText xml:space="preserve"> PAGEREF _Toc392595506 \h </w:instrText>
      </w:r>
      <w:r w:rsidRPr="00CE209D">
        <w:rPr>
          <w:noProof/>
        </w:rPr>
      </w:r>
      <w:r w:rsidRPr="00CE209D">
        <w:rPr>
          <w:noProof/>
        </w:rPr>
        <w:fldChar w:fldCharType="separate"/>
      </w:r>
      <w:r w:rsidR="00DC68A7">
        <w:rPr>
          <w:noProof/>
        </w:rPr>
        <w:t>261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860</w:t>
      </w:r>
      <w:r>
        <w:rPr>
          <w:noProof/>
        </w:rPr>
        <w:tab/>
        <w:t>Member having a different instalment period</w:t>
      </w:r>
      <w:r w:rsidRPr="00CE209D">
        <w:rPr>
          <w:noProof/>
        </w:rPr>
        <w:tab/>
      </w:r>
      <w:r w:rsidRPr="00CE209D">
        <w:rPr>
          <w:noProof/>
        </w:rPr>
        <w:fldChar w:fldCharType="begin"/>
      </w:r>
      <w:r w:rsidRPr="00CE209D">
        <w:rPr>
          <w:noProof/>
        </w:rPr>
        <w:instrText xml:space="preserve"> PAGEREF _Toc392595507 \h </w:instrText>
      </w:r>
      <w:r w:rsidRPr="00CE209D">
        <w:rPr>
          <w:noProof/>
        </w:rPr>
      </w:r>
      <w:r w:rsidRPr="00CE209D">
        <w:rPr>
          <w:noProof/>
        </w:rPr>
        <w:fldChar w:fldCharType="separate"/>
      </w:r>
      <w:r w:rsidR="00DC68A7">
        <w:rPr>
          <w:noProof/>
        </w:rPr>
        <w:t>261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865</w:t>
      </w:r>
      <w:r>
        <w:rPr>
          <w:noProof/>
        </w:rPr>
        <w:tab/>
        <w:t>Credit rule</w:t>
      </w:r>
      <w:r w:rsidRPr="00CE209D">
        <w:rPr>
          <w:noProof/>
        </w:rPr>
        <w:tab/>
      </w:r>
      <w:r w:rsidRPr="00CE209D">
        <w:rPr>
          <w:noProof/>
        </w:rPr>
        <w:fldChar w:fldCharType="begin"/>
      </w:r>
      <w:r w:rsidRPr="00CE209D">
        <w:rPr>
          <w:noProof/>
        </w:rPr>
        <w:instrText xml:space="preserve"> PAGEREF _Toc392595508 \h </w:instrText>
      </w:r>
      <w:r w:rsidRPr="00CE209D">
        <w:rPr>
          <w:noProof/>
        </w:rPr>
      </w:r>
      <w:r w:rsidRPr="00CE209D">
        <w:rPr>
          <w:noProof/>
        </w:rPr>
        <w:fldChar w:fldCharType="separate"/>
      </w:r>
      <w:r w:rsidR="00DC68A7">
        <w:rPr>
          <w:noProof/>
        </w:rPr>
        <w:t>263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870</w:t>
      </w:r>
      <w:r>
        <w:rPr>
          <w:noProof/>
        </w:rPr>
        <w:tab/>
        <w:t>Head company’s liability to GIC on shortfall in quarterly instalment</w:t>
      </w:r>
      <w:r w:rsidRPr="00CE209D">
        <w:rPr>
          <w:noProof/>
        </w:rPr>
        <w:tab/>
      </w:r>
      <w:r w:rsidRPr="00CE209D">
        <w:rPr>
          <w:noProof/>
        </w:rPr>
        <w:fldChar w:fldCharType="begin"/>
      </w:r>
      <w:r w:rsidRPr="00CE209D">
        <w:rPr>
          <w:noProof/>
        </w:rPr>
        <w:instrText xml:space="preserve"> PAGEREF _Toc392595509 \h </w:instrText>
      </w:r>
      <w:r w:rsidRPr="00CE209D">
        <w:rPr>
          <w:noProof/>
        </w:rPr>
      </w:r>
      <w:r w:rsidRPr="00CE209D">
        <w:rPr>
          <w:noProof/>
        </w:rPr>
        <w:fldChar w:fldCharType="separate"/>
      </w:r>
      <w:r w:rsidR="00DC68A7">
        <w:rPr>
          <w:noProof/>
        </w:rPr>
        <w:t>264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875</w:t>
      </w:r>
      <w:r>
        <w:rPr>
          <w:noProof/>
        </w:rPr>
        <w:tab/>
        <w:t>Other rules about the general interest charge</w:t>
      </w:r>
      <w:r w:rsidRPr="00CE209D">
        <w:rPr>
          <w:noProof/>
        </w:rPr>
        <w:tab/>
      </w:r>
      <w:r w:rsidRPr="00CE209D">
        <w:rPr>
          <w:noProof/>
        </w:rPr>
        <w:fldChar w:fldCharType="begin"/>
      </w:r>
      <w:r w:rsidRPr="00CE209D">
        <w:rPr>
          <w:noProof/>
        </w:rPr>
        <w:instrText xml:space="preserve"> PAGEREF _Toc392595510 \h </w:instrText>
      </w:r>
      <w:r w:rsidRPr="00CE209D">
        <w:rPr>
          <w:noProof/>
        </w:rPr>
      </w:r>
      <w:r w:rsidRPr="00CE209D">
        <w:rPr>
          <w:noProof/>
        </w:rPr>
        <w:fldChar w:fldCharType="separate"/>
      </w:r>
      <w:r w:rsidR="00DC68A7">
        <w:rPr>
          <w:noProof/>
        </w:rPr>
        <w:t>267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880</w:t>
      </w:r>
      <w:r>
        <w:rPr>
          <w:noProof/>
        </w:rPr>
        <w:tab/>
        <w:t>Continued application of Subdivision 45</w:t>
      </w:r>
      <w:r>
        <w:rPr>
          <w:noProof/>
        </w:rPr>
        <w:noBreakHyphen/>
        <w:t>Q to the head company of an acquired group</w:t>
      </w:r>
      <w:r w:rsidRPr="00CE209D">
        <w:rPr>
          <w:noProof/>
        </w:rPr>
        <w:tab/>
      </w:r>
      <w:r w:rsidRPr="00CE209D">
        <w:rPr>
          <w:noProof/>
        </w:rPr>
        <w:fldChar w:fldCharType="begin"/>
      </w:r>
      <w:r w:rsidRPr="00CE209D">
        <w:rPr>
          <w:noProof/>
        </w:rPr>
        <w:instrText xml:space="preserve"> PAGEREF _Toc392595511 \h </w:instrText>
      </w:r>
      <w:r w:rsidRPr="00CE209D">
        <w:rPr>
          <w:noProof/>
        </w:rPr>
      </w:r>
      <w:r w:rsidRPr="00CE209D">
        <w:rPr>
          <w:noProof/>
        </w:rPr>
        <w:fldChar w:fldCharType="separate"/>
      </w:r>
      <w:r w:rsidR="00DC68A7">
        <w:rPr>
          <w:noProof/>
        </w:rPr>
        <w:t>267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885</w:t>
      </w:r>
      <w:r>
        <w:rPr>
          <w:noProof/>
        </w:rPr>
        <w:tab/>
        <w:t>Early application of Subdivision 45</w:t>
      </w:r>
      <w:r>
        <w:rPr>
          <w:noProof/>
        </w:rPr>
        <w:noBreakHyphen/>
        <w:t>Q to the head company of a new group</w:t>
      </w:r>
      <w:r w:rsidRPr="00CE209D">
        <w:rPr>
          <w:noProof/>
        </w:rPr>
        <w:tab/>
      </w:r>
      <w:r w:rsidRPr="00CE209D">
        <w:rPr>
          <w:noProof/>
        </w:rPr>
        <w:fldChar w:fldCharType="begin"/>
      </w:r>
      <w:r w:rsidRPr="00CE209D">
        <w:rPr>
          <w:noProof/>
        </w:rPr>
        <w:instrText xml:space="preserve"> PAGEREF _Toc392595512 \h </w:instrText>
      </w:r>
      <w:r w:rsidRPr="00CE209D">
        <w:rPr>
          <w:noProof/>
        </w:rPr>
      </w:r>
      <w:r w:rsidRPr="00CE209D">
        <w:rPr>
          <w:noProof/>
        </w:rPr>
        <w:fldChar w:fldCharType="separate"/>
      </w:r>
      <w:r w:rsidR="00DC68A7">
        <w:rPr>
          <w:noProof/>
        </w:rPr>
        <w:t>269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45</w:t>
      </w:r>
      <w:r>
        <w:rPr>
          <w:noProof/>
        </w:rPr>
        <w:noBreakHyphen/>
        <w:t>S—MEC groups</w:t>
      </w:r>
      <w:r w:rsidRPr="00CE209D">
        <w:rPr>
          <w:b w:val="0"/>
          <w:noProof/>
          <w:sz w:val="18"/>
        </w:rPr>
        <w:tab/>
      </w:r>
      <w:r w:rsidRPr="00CE209D">
        <w:rPr>
          <w:b w:val="0"/>
          <w:noProof/>
          <w:sz w:val="18"/>
        </w:rPr>
        <w:fldChar w:fldCharType="begin"/>
      </w:r>
      <w:r w:rsidRPr="00CE209D">
        <w:rPr>
          <w:b w:val="0"/>
          <w:noProof/>
          <w:sz w:val="18"/>
        </w:rPr>
        <w:instrText xml:space="preserve"> PAGEREF _Toc392595513 \h </w:instrText>
      </w:r>
      <w:r w:rsidRPr="00CE209D">
        <w:rPr>
          <w:b w:val="0"/>
          <w:noProof/>
          <w:sz w:val="18"/>
        </w:rPr>
      </w:r>
      <w:r w:rsidRPr="00CE209D">
        <w:rPr>
          <w:b w:val="0"/>
          <w:noProof/>
          <w:sz w:val="18"/>
        </w:rPr>
        <w:fldChar w:fldCharType="separate"/>
      </w:r>
      <w:r w:rsidR="00DC68A7">
        <w:rPr>
          <w:b w:val="0"/>
          <w:noProof/>
          <w:sz w:val="18"/>
        </w:rPr>
        <w:t>271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45</w:t>
      </w:r>
      <w:r>
        <w:rPr>
          <w:noProof/>
        </w:rPr>
        <w:noBreakHyphen/>
        <w:t>S</w:t>
      </w:r>
      <w:r w:rsidRPr="00CE209D">
        <w:rPr>
          <w:b w:val="0"/>
          <w:noProof/>
          <w:sz w:val="18"/>
        </w:rPr>
        <w:tab/>
      </w:r>
      <w:r w:rsidRPr="00CE209D">
        <w:rPr>
          <w:b w:val="0"/>
          <w:noProof/>
          <w:sz w:val="18"/>
        </w:rPr>
        <w:fldChar w:fldCharType="begin"/>
      </w:r>
      <w:r w:rsidRPr="00CE209D">
        <w:rPr>
          <w:b w:val="0"/>
          <w:noProof/>
          <w:sz w:val="18"/>
        </w:rPr>
        <w:instrText xml:space="preserve"> PAGEREF _Toc392595514 \h </w:instrText>
      </w:r>
      <w:r w:rsidRPr="00CE209D">
        <w:rPr>
          <w:b w:val="0"/>
          <w:noProof/>
          <w:sz w:val="18"/>
        </w:rPr>
      </w:r>
      <w:r w:rsidRPr="00CE209D">
        <w:rPr>
          <w:b w:val="0"/>
          <w:noProof/>
          <w:sz w:val="18"/>
        </w:rPr>
        <w:fldChar w:fldCharType="separate"/>
      </w:r>
      <w:r w:rsidR="00DC68A7">
        <w:rPr>
          <w:b w:val="0"/>
          <w:noProof/>
          <w:sz w:val="18"/>
        </w:rPr>
        <w:t>271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900</w:t>
      </w:r>
      <w:r>
        <w:rPr>
          <w:noProof/>
        </w:rPr>
        <w:tab/>
        <w:t>What this Subdivision is about</w:t>
      </w:r>
      <w:r w:rsidRPr="00CE209D">
        <w:rPr>
          <w:noProof/>
        </w:rPr>
        <w:tab/>
      </w:r>
      <w:r w:rsidRPr="00CE209D">
        <w:rPr>
          <w:noProof/>
        </w:rPr>
        <w:fldChar w:fldCharType="begin"/>
      </w:r>
      <w:r w:rsidRPr="00CE209D">
        <w:rPr>
          <w:noProof/>
        </w:rPr>
        <w:instrText xml:space="preserve"> PAGEREF _Toc392595515 \h </w:instrText>
      </w:r>
      <w:r w:rsidRPr="00CE209D">
        <w:rPr>
          <w:noProof/>
        </w:rPr>
      </w:r>
      <w:r w:rsidRPr="00CE209D">
        <w:rPr>
          <w:noProof/>
        </w:rPr>
        <w:fldChar w:fldCharType="separate"/>
      </w:r>
      <w:r w:rsidR="00DC68A7">
        <w:rPr>
          <w:noProof/>
        </w:rPr>
        <w:t>271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Preliminary</w:t>
      </w:r>
      <w:r w:rsidR="00FD7D25">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_Toc392595516 \h </w:instrText>
      </w:r>
      <w:r w:rsidRPr="00CE209D">
        <w:rPr>
          <w:b w:val="0"/>
          <w:noProof/>
          <w:sz w:val="18"/>
        </w:rPr>
      </w:r>
      <w:r w:rsidRPr="00CE209D">
        <w:rPr>
          <w:b w:val="0"/>
          <w:noProof/>
          <w:sz w:val="18"/>
        </w:rPr>
        <w:fldChar w:fldCharType="separate"/>
      </w:r>
      <w:r w:rsidR="00DC68A7">
        <w:rPr>
          <w:b w:val="0"/>
          <w:noProof/>
          <w:sz w:val="18"/>
        </w:rPr>
        <w:t>272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905</w:t>
      </w:r>
      <w:r>
        <w:rPr>
          <w:noProof/>
        </w:rPr>
        <w:tab/>
        <w:t>Objects of Subdivision</w:t>
      </w:r>
      <w:r w:rsidRPr="00CE209D">
        <w:rPr>
          <w:noProof/>
        </w:rPr>
        <w:tab/>
      </w:r>
      <w:r w:rsidRPr="00CE209D">
        <w:rPr>
          <w:noProof/>
        </w:rPr>
        <w:fldChar w:fldCharType="begin"/>
      </w:r>
      <w:r w:rsidRPr="00CE209D">
        <w:rPr>
          <w:noProof/>
        </w:rPr>
        <w:instrText xml:space="preserve"> PAGEREF _Toc392595517 \h </w:instrText>
      </w:r>
      <w:r w:rsidRPr="00CE209D">
        <w:rPr>
          <w:noProof/>
        </w:rPr>
      </w:r>
      <w:r w:rsidRPr="00CE209D">
        <w:rPr>
          <w:noProof/>
        </w:rPr>
        <w:fldChar w:fldCharType="separate"/>
      </w:r>
      <w:r w:rsidR="00DC68A7">
        <w:rPr>
          <w:noProof/>
        </w:rPr>
        <w:t>272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General modification rules</w:t>
      </w:r>
      <w:r w:rsidRPr="00CE209D">
        <w:rPr>
          <w:b w:val="0"/>
          <w:noProof/>
          <w:sz w:val="18"/>
        </w:rPr>
        <w:tab/>
      </w:r>
      <w:r w:rsidRPr="00CE209D">
        <w:rPr>
          <w:b w:val="0"/>
          <w:noProof/>
          <w:sz w:val="18"/>
        </w:rPr>
        <w:fldChar w:fldCharType="begin"/>
      </w:r>
      <w:r w:rsidRPr="00CE209D">
        <w:rPr>
          <w:b w:val="0"/>
          <w:noProof/>
          <w:sz w:val="18"/>
        </w:rPr>
        <w:instrText xml:space="preserve"> PAGEREF _Toc392595518 \h </w:instrText>
      </w:r>
      <w:r w:rsidRPr="00CE209D">
        <w:rPr>
          <w:b w:val="0"/>
          <w:noProof/>
          <w:sz w:val="18"/>
        </w:rPr>
      </w:r>
      <w:r w:rsidRPr="00CE209D">
        <w:rPr>
          <w:b w:val="0"/>
          <w:noProof/>
          <w:sz w:val="18"/>
        </w:rPr>
        <w:fldChar w:fldCharType="separate"/>
      </w:r>
      <w:r w:rsidR="00DC68A7">
        <w:rPr>
          <w:b w:val="0"/>
          <w:noProof/>
          <w:sz w:val="18"/>
        </w:rPr>
        <w:t>272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910</w:t>
      </w:r>
      <w:r>
        <w:rPr>
          <w:noProof/>
        </w:rPr>
        <w:tab/>
        <w:t>Extended operation of Part to cover MEC groups</w:t>
      </w:r>
      <w:r w:rsidRPr="00CE209D">
        <w:rPr>
          <w:noProof/>
        </w:rPr>
        <w:tab/>
      </w:r>
      <w:r w:rsidRPr="00CE209D">
        <w:rPr>
          <w:noProof/>
        </w:rPr>
        <w:fldChar w:fldCharType="begin"/>
      </w:r>
      <w:r w:rsidRPr="00CE209D">
        <w:rPr>
          <w:noProof/>
        </w:rPr>
        <w:instrText xml:space="preserve"> PAGEREF _Toc392595519 \h </w:instrText>
      </w:r>
      <w:r w:rsidRPr="00CE209D">
        <w:rPr>
          <w:noProof/>
        </w:rPr>
      </w:r>
      <w:r w:rsidRPr="00CE209D">
        <w:rPr>
          <w:noProof/>
        </w:rPr>
        <w:fldChar w:fldCharType="separate"/>
      </w:r>
      <w:r w:rsidR="00DC68A7">
        <w:rPr>
          <w:noProof/>
        </w:rPr>
        <w:t>272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Q</w:t>
      </w:r>
      <w:r w:rsidRPr="00CE209D">
        <w:rPr>
          <w:b w:val="0"/>
          <w:noProof/>
          <w:sz w:val="18"/>
        </w:rPr>
        <w:tab/>
      </w:r>
      <w:r w:rsidRPr="00CE209D">
        <w:rPr>
          <w:b w:val="0"/>
          <w:noProof/>
          <w:sz w:val="18"/>
        </w:rPr>
        <w:fldChar w:fldCharType="begin"/>
      </w:r>
      <w:r w:rsidRPr="00CE209D">
        <w:rPr>
          <w:b w:val="0"/>
          <w:noProof/>
          <w:sz w:val="18"/>
        </w:rPr>
        <w:instrText xml:space="preserve"> PAGEREF _Toc392595520 \h </w:instrText>
      </w:r>
      <w:r w:rsidRPr="00CE209D">
        <w:rPr>
          <w:b w:val="0"/>
          <w:noProof/>
          <w:sz w:val="18"/>
        </w:rPr>
      </w:r>
      <w:r w:rsidRPr="00CE209D">
        <w:rPr>
          <w:b w:val="0"/>
          <w:noProof/>
          <w:sz w:val="18"/>
        </w:rPr>
        <w:fldChar w:fldCharType="separate"/>
      </w:r>
      <w:r w:rsidR="00DC68A7">
        <w:rPr>
          <w:b w:val="0"/>
          <w:noProof/>
          <w:sz w:val="18"/>
        </w:rPr>
        <w:t>273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913</w:t>
      </w:r>
      <w:r>
        <w:rPr>
          <w:noProof/>
        </w:rPr>
        <w:tab/>
        <w:t>Sections 45</w:t>
      </w:r>
      <w:r>
        <w:rPr>
          <w:noProof/>
        </w:rPr>
        <w:noBreakHyphen/>
        <w:t>705 and 45</w:t>
      </w:r>
      <w:r>
        <w:rPr>
          <w:noProof/>
        </w:rPr>
        <w:noBreakHyphen/>
        <w:t>740 do not apply to members of MEC groups</w:t>
      </w:r>
      <w:r w:rsidRPr="00CE209D">
        <w:rPr>
          <w:noProof/>
        </w:rPr>
        <w:tab/>
      </w:r>
      <w:r w:rsidRPr="00CE209D">
        <w:rPr>
          <w:noProof/>
        </w:rPr>
        <w:fldChar w:fldCharType="begin"/>
      </w:r>
      <w:r w:rsidRPr="00CE209D">
        <w:rPr>
          <w:noProof/>
        </w:rPr>
        <w:instrText xml:space="preserve"> PAGEREF _Toc392595521 \h </w:instrText>
      </w:r>
      <w:r w:rsidRPr="00CE209D">
        <w:rPr>
          <w:noProof/>
        </w:rPr>
      </w:r>
      <w:r w:rsidRPr="00CE209D">
        <w:rPr>
          <w:noProof/>
        </w:rPr>
        <w:fldChar w:fldCharType="separate"/>
      </w:r>
      <w:r w:rsidR="00DC68A7">
        <w:rPr>
          <w:noProof/>
        </w:rPr>
        <w:t>273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915</w:t>
      </w:r>
      <w:r>
        <w:rPr>
          <w:noProof/>
        </w:rPr>
        <w:tab/>
        <w:t>Application of Subdivision 45</w:t>
      </w:r>
      <w:r>
        <w:rPr>
          <w:noProof/>
        </w:rPr>
        <w:noBreakHyphen/>
        <w:t>Q to provisional head company</w:t>
      </w:r>
      <w:r w:rsidRPr="00CE209D">
        <w:rPr>
          <w:noProof/>
        </w:rPr>
        <w:tab/>
      </w:r>
      <w:r w:rsidRPr="00CE209D">
        <w:rPr>
          <w:noProof/>
        </w:rPr>
        <w:fldChar w:fldCharType="begin"/>
      </w:r>
      <w:r w:rsidRPr="00CE209D">
        <w:rPr>
          <w:noProof/>
        </w:rPr>
        <w:instrText xml:space="preserve"> PAGEREF _Toc392595522 \h </w:instrText>
      </w:r>
      <w:r w:rsidRPr="00CE209D">
        <w:rPr>
          <w:noProof/>
        </w:rPr>
      </w:r>
      <w:r w:rsidRPr="00CE209D">
        <w:rPr>
          <w:noProof/>
        </w:rPr>
        <w:fldChar w:fldCharType="separate"/>
      </w:r>
      <w:r w:rsidR="00DC68A7">
        <w:rPr>
          <w:noProof/>
        </w:rPr>
        <w:t>273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917</w:t>
      </w:r>
      <w:r>
        <w:rPr>
          <w:noProof/>
        </w:rPr>
        <w:tab/>
        <w:t>Assumption for applying section 45</w:t>
      </w:r>
      <w:r>
        <w:rPr>
          <w:noProof/>
        </w:rPr>
        <w:noBreakHyphen/>
        <w:t>710 (single entity rule)</w:t>
      </w:r>
      <w:r w:rsidRPr="00CE209D">
        <w:rPr>
          <w:noProof/>
        </w:rPr>
        <w:tab/>
      </w:r>
      <w:r w:rsidRPr="00CE209D">
        <w:rPr>
          <w:noProof/>
        </w:rPr>
        <w:fldChar w:fldCharType="begin"/>
      </w:r>
      <w:r w:rsidRPr="00CE209D">
        <w:rPr>
          <w:noProof/>
        </w:rPr>
        <w:instrText xml:space="preserve"> PAGEREF _Toc392595523 \h </w:instrText>
      </w:r>
      <w:r w:rsidRPr="00CE209D">
        <w:rPr>
          <w:noProof/>
        </w:rPr>
      </w:r>
      <w:r w:rsidRPr="00CE209D">
        <w:rPr>
          <w:noProof/>
        </w:rPr>
        <w:fldChar w:fldCharType="separate"/>
      </w:r>
      <w:r w:rsidR="00DC68A7">
        <w:rPr>
          <w:noProof/>
        </w:rPr>
        <w:t>277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920</w:t>
      </w:r>
      <w:r>
        <w:rPr>
          <w:noProof/>
        </w:rPr>
        <w:tab/>
        <w:t>Change of provisional head company</w:t>
      </w:r>
      <w:r w:rsidRPr="00CE209D">
        <w:rPr>
          <w:noProof/>
        </w:rPr>
        <w:tab/>
      </w:r>
      <w:r w:rsidRPr="00CE209D">
        <w:rPr>
          <w:noProof/>
        </w:rPr>
        <w:fldChar w:fldCharType="begin"/>
      </w:r>
      <w:r w:rsidRPr="00CE209D">
        <w:rPr>
          <w:noProof/>
        </w:rPr>
        <w:instrText xml:space="preserve"> PAGEREF _Toc392595524 \h </w:instrText>
      </w:r>
      <w:r w:rsidRPr="00CE209D">
        <w:rPr>
          <w:noProof/>
        </w:rPr>
      </w:r>
      <w:r w:rsidRPr="00CE209D">
        <w:rPr>
          <w:noProof/>
        </w:rPr>
        <w:fldChar w:fldCharType="separate"/>
      </w:r>
      <w:r w:rsidR="00DC68A7">
        <w:rPr>
          <w:noProof/>
        </w:rPr>
        <w:t>277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922</w:t>
      </w:r>
      <w:r>
        <w:rPr>
          <w:noProof/>
        </w:rPr>
        <w:tab/>
        <w:t>Life insurance company</w:t>
      </w:r>
      <w:r w:rsidRPr="00CE209D">
        <w:rPr>
          <w:noProof/>
        </w:rPr>
        <w:tab/>
      </w:r>
      <w:r w:rsidRPr="00CE209D">
        <w:rPr>
          <w:noProof/>
        </w:rPr>
        <w:fldChar w:fldCharType="begin"/>
      </w:r>
      <w:r w:rsidRPr="00CE209D">
        <w:rPr>
          <w:noProof/>
        </w:rPr>
        <w:instrText xml:space="preserve"> PAGEREF _Toc392595525 \h </w:instrText>
      </w:r>
      <w:r w:rsidRPr="00CE209D">
        <w:rPr>
          <w:noProof/>
        </w:rPr>
      </w:r>
      <w:r w:rsidRPr="00CE209D">
        <w:rPr>
          <w:noProof/>
        </w:rPr>
        <w:fldChar w:fldCharType="separate"/>
      </w:r>
      <w:r w:rsidR="00DC68A7">
        <w:rPr>
          <w:noProof/>
        </w:rPr>
        <w:t>280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Extended operation of Subdivision 45</w:t>
      </w:r>
      <w:r>
        <w:rPr>
          <w:noProof/>
        </w:rPr>
        <w:noBreakHyphen/>
        <w:t>R</w:t>
      </w:r>
      <w:r w:rsidRPr="00CE209D">
        <w:rPr>
          <w:b w:val="0"/>
          <w:noProof/>
          <w:sz w:val="18"/>
        </w:rPr>
        <w:tab/>
      </w:r>
      <w:r w:rsidRPr="00CE209D">
        <w:rPr>
          <w:b w:val="0"/>
          <w:noProof/>
          <w:sz w:val="18"/>
        </w:rPr>
        <w:fldChar w:fldCharType="begin"/>
      </w:r>
      <w:r w:rsidRPr="00CE209D">
        <w:rPr>
          <w:b w:val="0"/>
          <w:noProof/>
          <w:sz w:val="18"/>
        </w:rPr>
        <w:instrText xml:space="preserve"> PAGEREF _Toc392595526 \h </w:instrText>
      </w:r>
      <w:r w:rsidRPr="00CE209D">
        <w:rPr>
          <w:b w:val="0"/>
          <w:noProof/>
          <w:sz w:val="18"/>
        </w:rPr>
      </w:r>
      <w:r w:rsidRPr="00CE209D">
        <w:rPr>
          <w:b w:val="0"/>
          <w:noProof/>
          <w:sz w:val="18"/>
        </w:rPr>
        <w:fldChar w:fldCharType="separate"/>
      </w:r>
      <w:r w:rsidR="00DC68A7">
        <w:rPr>
          <w:b w:val="0"/>
          <w:noProof/>
          <w:sz w:val="18"/>
        </w:rPr>
        <w:t>280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925</w:t>
      </w:r>
      <w:r>
        <w:rPr>
          <w:noProof/>
        </w:rPr>
        <w:tab/>
        <w:t>Additional modifications of sections 45</w:t>
      </w:r>
      <w:r>
        <w:rPr>
          <w:noProof/>
        </w:rPr>
        <w:noBreakHyphen/>
        <w:t>855 and 45</w:t>
      </w:r>
      <w:r>
        <w:rPr>
          <w:noProof/>
        </w:rPr>
        <w:noBreakHyphen/>
        <w:t>860</w:t>
      </w:r>
      <w:r w:rsidRPr="00CE209D">
        <w:rPr>
          <w:noProof/>
        </w:rPr>
        <w:tab/>
      </w:r>
      <w:r w:rsidRPr="00CE209D">
        <w:rPr>
          <w:noProof/>
        </w:rPr>
        <w:fldChar w:fldCharType="begin"/>
      </w:r>
      <w:r w:rsidRPr="00CE209D">
        <w:rPr>
          <w:noProof/>
        </w:rPr>
        <w:instrText xml:space="preserve"> PAGEREF _Toc392595527 \h </w:instrText>
      </w:r>
      <w:r w:rsidRPr="00CE209D">
        <w:rPr>
          <w:noProof/>
        </w:rPr>
      </w:r>
      <w:r w:rsidRPr="00CE209D">
        <w:rPr>
          <w:noProof/>
        </w:rPr>
        <w:fldChar w:fldCharType="separate"/>
      </w:r>
      <w:r w:rsidR="00DC68A7">
        <w:rPr>
          <w:noProof/>
        </w:rPr>
        <w:t>280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930</w:t>
      </w:r>
      <w:r>
        <w:rPr>
          <w:noProof/>
        </w:rPr>
        <w:tab/>
        <w:t>Modifications of sections 45</w:t>
      </w:r>
      <w:r>
        <w:rPr>
          <w:noProof/>
        </w:rPr>
        <w:noBreakHyphen/>
        <w:t>865 and 45</w:t>
      </w:r>
      <w:r>
        <w:rPr>
          <w:noProof/>
        </w:rPr>
        <w:noBreakHyphen/>
        <w:t>870 and a related provision</w:t>
      </w:r>
      <w:r w:rsidRPr="00CE209D">
        <w:rPr>
          <w:noProof/>
        </w:rPr>
        <w:tab/>
      </w:r>
      <w:r w:rsidRPr="00CE209D">
        <w:rPr>
          <w:noProof/>
        </w:rPr>
        <w:fldChar w:fldCharType="begin"/>
      </w:r>
      <w:r w:rsidRPr="00CE209D">
        <w:rPr>
          <w:noProof/>
        </w:rPr>
        <w:instrText xml:space="preserve"> PAGEREF _Toc392595528 \h </w:instrText>
      </w:r>
      <w:r w:rsidRPr="00CE209D">
        <w:rPr>
          <w:noProof/>
        </w:rPr>
      </w:r>
      <w:r w:rsidRPr="00CE209D">
        <w:rPr>
          <w:noProof/>
        </w:rPr>
        <w:fldChar w:fldCharType="separate"/>
      </w:r>
      <w:r w:rsidR="00DC68A7">
        <w:rPr>
          <w:noProof/>
        </w:rPr>
        <w:t>280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45</w:t>
      </w:r>
      <w:r>
        <w:rPr>
          <w:noProof/>
        </w:rPr>
        <w:noBreakHyphen/>
        <w:t>935</w:t>
      </w:r>
      <w:r>
        <w:rPr>
          <w:noProof/>
        </w:rPr>
        <w:tab/>
        <w:t>Additional modifications of section 45</w:t>
      </w:r>
      <w:r>
        <w:rPr>
          <w:noProof/>
        </w:rPr>
        <w:noBreakHyphen/>
        <w:t>885</w:t>
      </w:r>
      <w:r w:rsidRPr="00CE209D">
        <w:rPr>
          <w:noProof/>
        </w:rPr>
        <w:tab/>
      </w:r>
      <w:r w:rsidRPr="00CE209D">
        <w:rPr>
          <w:noProof/>
        </w:rPr>
        <w:fldChar w:fldCharType="begin"/>
      </w:r>
      <w:r w:rsidRPr="00CE209D">
        <w:rPr>
          <w:noProof/>
        </w:rPr>
        <w:instrText xml:space="preserve"> PAGEREF _Toc392595529 \h </w:instrText>
      </w:r>
      <w:r w:rsidRPr="00CE209D">
        <w:rPr>
          <w:noProof/>
        </w:rPr>
      </w:r>
      <w:r w:rsidRPr="00CE209D">
        <w:rPr>
          <w:noProof/>
        </w:rPr>
        <w:fldChar w:fldCharType="separate"/>
      </w:r>
      <w:r w:rsidR="00DC68A7">
        <w:rPr>
          <w:noProof/>
        </w:rPr>
        <w:t>281</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2</w:t>
      </w:r>
      <w:r>
        <w:rPr>
          <w:noProof/>
        </w:rPr>
        <w:noBreakHyphen/>
        <w:t>30—Collecting Medicare levy with income tax</w:t>
      </w:r>
      <w:r w:rsidRPr="00CE209D">
        <w:rPr>
          <w:b w:val="0"/>
          <w:noProof/>
          <w:sz w:val="18"/>
        </w:rPr>
        <w:tab/>
      </w:r>
      <w:r w:rsidRPr="00CE209D">
        <w:rPr>
          <w:b w:val="0"/>
          <w:noProof/>
          <w:sz w:val="18"/>
        </w:rPr>
        <w:fldChar w:fldCharType="begin"/>
      </w:r>
      <w:r w:rsidRPr="00CE209D">
        <w:rPr>
          <w:b w:val="0"/>
          <w:noProof/>
          <w:sz w:val="18"/>
        </w:rPr>
        <w:instrText xml:space="preserve"> PAGEREF _Toc392595530 \h </w:instrText>
      </w:r>
      <w:r w:rsidRPr="00CE209D">
        <w:rPr>
          <w:b w:val="0"/>
          <w:noProof/>
          <w:sz w:val="18"/>
        </w:rPr>
      </w:r>
      <w:r w:rsidRPr="00CE209D">
        <w:rPr>
          <w:b w:val="0"/>
          <w:noProof/>
          <w:sz w:val="18"/>
        </w:rPr>
        <w:fldChar w:fldCharType="separate"/>
      </w:r>
      <w:r w:rsidR="00DC68A7">
        <w:rPr>
          <w:b w:val="0"/>
          <w:noProof/>
          <w:sz w:val="18"/>
        </w:rPr>
        <w:t>282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90</w:t>
      </w:r>
      <w:r w:rsidRPr="006D66B0">
        <w:rPr>
          <w:b w:val="0"/>
          <w:noProof/>
        </w:rPr>
        <w:t>—</w:t>
      </w:r>
      <w:r>
        <w:rPr>
          <w:noProof/>
        </w:rPr>
        <w:t>Medicare levy and Medicare levy surcharge</w:t>
      </w:r>
      <w:r w:rsidRPr="00CE209D">
        <w:rPr>
          <w:b w:val="0"/>
          <w:noProof/>
          <w:sz w:val="18"/>
        </w:rPr>
        <w:tab/>
      </w:r>
      <w:r w:rsidRPr="00CE209D">
        <w:rPr>
          <w:b w:val="0"/>
          <w:noProof/>
          <w:sz w:val="18"/>
        </w:rPr>
        <w:fldChar w:fldCharType="begin"/>
      </w:r>
      <w:r w:rsidRPr="00CE209D">
        <w:rPr>
          <w:b w:val="0"/>
          <w:noProof/>
          <w:sz w:val="18"/>
        </w:rPr>
        <w:instrText xml:space="preserve"> PAGEREF _Toc392595531 \h </w:instrText>
      </w:r>
      <w:r w:rsidRPr="00CE209D">
        <w:rPr>
          <w:b w:val="0"/>
          <w:noProof/>
          <w:sz w:val="18"/>
        </w:rPr>
      </w:r>
      <w:r w:rsidRPr="00CE209D">
        <w:rPr>
          <w:b w:val="0"/>
          <w:noProof/>
          <w:sz w:val="18"/>
        </w:rPr>
        <w:fldChar w:fldCharType="separate"/>
      </w:r>
      <w:r w:rsidR="00DC68A7">
        <w:rPr>
          <w:b w:val="0"/>
          <w:noProof/>
          <w:sz w:val="18"/>
        </w:rPr>
        <w:t>282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90</w:t>
      </w:r>
      <w:r>
        <w:rPr>
          <w:noProof/>
        </w:rPr>
        <w:noBreakHyphen/>
        <w:t>A—Treatment like income tax</w:t>
      </w:r>
      <w:r w:rsidRPr="00CE209D">
        <w:rPr>
          <w:b w:val="0"/>
          <w:noProof/>
          <w:sz w:val="18"/>
        </w:rPr>
        <w:tab/>
      </w:r>
      <w:r w:rsidRPr="00CE209D">
        <w:rPr>
          <w:b w:val="0"/>
          <w:noProof/>
          <w:sz w:val="18"/>
        </w:rPr>
        <w:fldChar w:fldCharType="begin"/>
      </w:r>
      <w:r w:rsidRPr="00CE209D">
        <w:rPr>
          <w:b w:val="0"/>
          <w:noProof/>
          <w:sz w:val="18"/>
        </w:rPr>
        <w:instrText xml:space="preserve"> PAGEREF _Toc392595532 \h </w:instrText>
      </w:r>
      <w:r w:rsidRPr="00CE209D">
        <w:rPr>
          <w:b w:val="0"/>
          <w:noProof/>
          <w:sz w:val="18"/>
        </w:rPr>
      </w:r>
      <w:r w:rsidRPr="00CE209D">
        <w:rPr>
          <w:b w:val="0"/>
          <w:noProof/>
          <w:sz w:val="18"/>
        </w:rPr>
        <w:fldChar w:fldCharType="separate"/>
      </w:r>
      <w:r w:rsidR="00DC68A7">
        <w:rPr>
          <w:b w:val="0"/>
          <w:noProof/>
          <w:sz w:val="18"/>
        </w:rPr>
        <w:t>282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90</w:t>
      </w:r>
      <w:r>
        <w:rPr>
          <w:noProof/>
        </w:rPr>
        <w:noBreakHyphen/>
        <w:t>1</w:t>
      </w:r>
      <w:r>
        <w:rPr>
          <w:noProof/>
        </w:rPr>
        <w:tab/>
        <w:t>Laws apply in relation to Medicare levy and Medicare levy surcharge as they apply in relation to income tax</w:t>
      </w:r>
      <w:r w:rsidRPr="00CE209D">
        <w:rPr>
          <w:noProof/>
        </w:rPr>
        <w:tab/>
      </w:r>
      <w:r w:rsidRPr="00CE209D">
        <w:rPr>
          <w:noProof/>
        </w:rPr>
        <w:fldChar w:fldCharType="begin"/>
      </w:r>
      <w:r w:rsidRPr="00CE209D">
        <w:rPr>
          <w:noProof/>
        </w:rPr>
        <w:instrText xml:space="preserve"> PAGEREF _Toc392595533 \h </w:instrText>
      </w:r>
      <w:r w:rsidRPr="00CE209D">
        <w:rPr>
          <w:noProof/>
        </w:rPr>
      </w:r>
      <w:r w:rsidRPr="00CE209D">
        <w:rPr>
          <w:noProof/>
        </w:rPr>
        <w:fldChar w:fldCharType="separate"/>
      </w:r>
      <w:r w:rsidR="00DC68A7">
        <w:rPr>
          <w:noProof/>
        </w:rPr>
        <w:t>282</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2</w:t>
      </w:r>
      <w:r>
        <w:rPr>
          <w:noProof/>
        </w:rPr>
        <w:noBreakHyphen/>
        <w:t>35—Excess concessional contributions</w:t>
      </w:r>
      <w:r w:rsidRPr="00CE209D">
        <w:rPr>
          <w:b w:val="0"/>
          <w:noProof/>
          <w:sz w:val="18"/>
        </w:rPr>
        <w:tab/>
      </w:r>
      <w:r w:rsidRPr="00CE209D">
        <w:rPr>
          <w:b w:val="0"/>
          <w:noProof/>
          <w:sz w:val="18"/>
        </w:rPr>
        <w:fldChar w:fldCharType="begin"/>
      </w:r>
      <w:r w:rsidRPr="00CE209D">
        <w:rPr>
          <w:b w:val="0"/>
          <w:noProof/>
          <w:sz w:val="18"/>
        </w:rPr>
        <w:instrText xml:space="preserve"> PAGEREF _Toc392595534 \h </w:instrText>
      </w:r>
      <w:r w:rsidRPr="00CE209D">
        <w:rPr>
          <w:b w:val="0"/>
          <w:noProof/>
          <w:sz w:val="18"/>
        </w:rPr>
      </w:r>
      <w:r w:rsidRPr="00CE209D">
        <w:rPr>
          <w:b w:val="0"/>
          <w:noProof/>
          <w:sz w:val="18"/>
        </w:rPr>
        <w:fldChar w:fldCharType="separate"/>
      </w:r>
      <w:r w:rsidR="00DC68A7">
        <w:rPr>
          <w:b w:val="0"/>
          <w:noProof/>
          <w:sz w:val="18"/>
        </w:rPr>
        <w:t>283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95—Excess concessional contributions charge</w:t>
      </w:r>
      <w:r w:rsidRPr="00CE209D">
        <w:rPr>
          <w:b w:val="0"/>
          <w:noProof/>
          <w:sz w:val="18"/>
        </w:rPr>
        <w:tab/>
      </w:r>
      <w:r w:rsidRPr="00CE209D">
        <w:rPr>
          <w:b w:val="0"/>
          <w:noProof/>
          <w:sz w:val="18"/>
        </w:rPr>
        <w:fldChar w:fldCharType="begin"/>
      </w:r>
      <w:r w:rsidRPr="00CE209D">
        <w:rPr>
          <w:b w:val="0"/>
          <w:noProof/>
          <w:sz w:val="18"/>
        </w:rPr>
        <w:instrText xml:space="preserve"> PAGEREF _Toc392595535 \h </w:instrText>
      </w:r>
      <w:r w:rsidRPr="00CE209D">
        <w:rPr>
          <w:b w:val="0"/>
          <w:noProof/>
          <w:sz w:val="18"/>
        </w:rPr>
      </w:r>
      <w:r w:rsidRPr="00CE209D">
        <w:rPr>
          <w:b w:val="0"/>
          <w:noProof/>
          <w:sz w:val="18"/>
        </w:rPr>
        <w:fldChar w:fldCharType="separate"/>
      </w:r>
      <w:r w:rsidR="00DC68A7">
        <w:rPr>
          <w:b w:val="0"/>
          <w:noProof/>
          <w:sz w:val="18"/>
        </w:rPr>
        <w:t>283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95</w:t>
      </w:r>
      <w:r w:rsidRPr="00CE209D">
        <w:rPr>
          <w:b w:val="0"/>
          <w:noProof/>
          <w:sz w:val="18"/>
        </w:rPr>
        <w:tab/>
        <w:t>283</w:t>
      </w:r>
    </w:p>
    <w:p w:rsidR="00CE209D" w:rsidRDefault="00CE209D">
      <w:pPr>
        <w:pStyle w:val="TOC5"/>
        <w:rPr>
          <w:rFonts w:asciiTheme="minorHAnsi" w:eastAsiaTheme="minorEastAsia" w:hAnsiTheme="minorHAnsi" w:cstheme="minorBidi"/>
          <w:noProof/>
          <w:kern w:val="0"/>
          <w:sz w:val="22"/>
          <w:szCs w:val="22"/>
        </w:rPr>
      </w:pPr>
      <w:r>
        <w:rPr>
          <w:noProof/>
        </w:rPr>
        <w:t>95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_Toc392595537 \h </w:instrText>
      </w:r>
      <w:r w:rsidRPr="00CE209D">
        <w:rPr>
          <w:noProof/>
        </w:rPr>
      </w:r>
      <w:r w:rsidRPr="00CE209D">
        <w:rPr>
          <w:noProof/>
        </w:rPr>
        <w:fldChar w:fldCharType="separate"/>
      </w:r>
      <w:r w:rsidR="00DC68A7">
        <w:rPr>
          <w:noProof/>
        </w:rPr>
        <w:t>283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95</w:t>
      </w:r>
      <w:r>
        <w:rPr>
          <w:noProof/>
        </w:rPr>
        <w:noBreakHyphen/>
        <w:t>A—Object of Division</w:t>
      </w:r>
      <w:r w:rsidRPr="00CE209D">
        <w:rPr>
          <w:b w:val="0"/>
          <w:noProof/>
          <w:sz w:val="18"/>
        </w:rPr>
        <w:tab/>
      </w:r>
      <w:r w:rsidRPr="00CE209D">
        <w:rPr>
          <w:b w:val="0"/>
          <w:noProof/>
          <w:sz w:val="18"/>
        </w:rPr>
        <w:fldChar w:fldCharType="begin"/>
      </w:r>
      <w:r w:rsidRPr="00CE209D">
        <w:rPr>
          <w:b w:val="0"/>
          <w:noProof/>
          <w:sz w:val="18"/>
        </w:rPr>
        <w:instrText xml:space="preserve"> PAGEREF _Toc392595538 \h </w:instrText>
      </w:r>
      <w:r w:rsidRPr="00CE209D">
        <w:rPr>
          <w:b w:val="0"/>
          <w:noProof/>
          <w:sz w:val="18"/>
        </w:rPr>
      </w:r>
      <w:r w:rsidRPr="00CE209D">
        <w:rPr>
          <w:b w:val="0"/>
          <w:noProof/>
          <w:sz w:val="18"/>
        </w:rPr>
        <w:fldChar w:fldCharType="separate"/>
      </w:r>
      <w:r w:rsidR="00DC68A7">
        <w:rPr>
          <w:b w:val="0"/>
          <w:noProof/>
          <w:sz w:val="18"/>
        </w:rPr>
        <w:t>283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95</w:t>
      </w:r>
      <w:r>
        <w:rPr>
          <w:noProof/>
        </w:rPr>
        <w:noBreakHyphen/>
        <w:t>5</w:t>
      </w:r>
      <w:r>
        <w:rPr>
          <w:noProof/>
        </w:rPr>
        <w:tab/>
        <w:t>Object of Division</w:t>
      </w:r>
      <w:r w:rsidRPr="00CE209D">
        <w:rPr>
          <w:noProof/>
        </w:rPr>
        <w:tab/>
      </w:r>
      <w:r w:rsidRPr="00CE209D">
        <w:rPr>
          <w:noProof/>
        </w:rPr>
        <w:fldChar w:fldCharType="begin"/>
      </w:r>
      <w:r w:rsidRPr="00CE209D">
        <w:rPr>
          <w:noProof/>
        </w:rPr>
        <w:instrText xml:space="preserve"> PAGEREF _Toc392595539 \h </w:instrText>
      </w:r>
      <w:r w:rsidRPr="00CE209D">
        <w:rPr>
          <w:noProof/>
        </w:rPr>
      </w:r>
      <w:r w:rsidRPr="00CE209D">
        <w:rPr>
          <w:noProof/>
        </w:rPr>
        <w:fldChar w:fldCharType="separate"/>
      </w:r>
      <w:r w:rsidR="00DC68A7">
        <w:rPr>
          <w:noProof/>
        </w:rPr>
        <w:t>283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95</w:t>
      </w:r>
      <w:r>
        <w:rPr>
          <w:noProof/>
        </w:rPr>
        <w:noBreakHyphen/>
        <w:t>B—Excess concessional contributions charge</w:t>
      </w:r>
      <w:r w:rsidRPr="00CE209D">
        <w:rPr>
          <w:b w:val="0"/>
          <w:noProof/>
          <w:sz w:val="18"/>
        </w:rPr>
        <w:tab/>
      </w:r>
      <w:r w:rsidRPr="00CE209D">
        <w:rPr>
          <w:b w:val="0"/>
          <w:noProof/>
          <w:sz w:val="18"/>
        </w:rPr>
        <w:fldChar w:fldCharType="begin"/>
      </w:r>
      <w:r w:rsidRPr="00CE209D">
        <w:rPr>
          <w:b w:val="0"/>
          <w:noProof/>
          <w:sz w:val="18"/>
        </w:rPr>
        <w:instrText xml:space="preserve"> PAGEREF _Toc392595540 \h </w:instrText>
      </w:r>
      <w:r w:rsidRPr="00CE209D">
        <w:rPr>
          <w:b w:val="0"/>
          <w:noProof/>
          <w:sz w:val="18"/>
        </w:rPr>
      </w:r>
      <w:r w:rsidRPr="00CE209D">
        <w:rPr>
          <w:b w:val="0"/>
          <w:noProof/>
          <w:sz w:val="18"/>
        </w:rPr>
        <w:fldChar w:fldCharType="separate"/>
      </w:r>
      <w:r w:rsidR="00DC68A7">
        <w:rPr>
          <w:b w:val="0"/>
          <w:noProof/>
          <w:sz w:val="18"/>
        </w:rPr>
        <w:t>284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95</w:t>
      </w:r>
      <w:r>
        <w:rPr>
          <w:noProof/>
        </w:rPr>
        <w:noBreakHyphen/>
        <w:t>10</w:t>
      </w:r>
      <w:r>
        <w:rPr>
          <w:noProof/>
        </w:rPr>
        <w:tab/>
        <w:t>Liability to excess concessional contributions charge</w:t>
      </w:r>
      <w:r w:rsidRPr="00CE209D">
        <w:rPr>
          <w:noProof/>
        </w:rPr>
        <w:tab/>
      </w:r>
      <w:r w:rsidRPr="00CE209D">
        <w:rPr>
          <w:noProof/>
        </w:rPr>
        <w:fldChar w:fldCharType="begin"/>
      </w:r>
      <w:r w:rsidRPr="00CE209D">
        <w:rPr>
          <w:noProof/>
        </w:rPr>
        <w:instrText xml:space="preserve"> PAGEREF _Toc392595541 \h </w:instrText>
      </w:r>
      <w:r w:rsidRPr="00CE209D">
        <w:rPr>
          <w:noProof/>
        </w:rPr>
      </w:r>
      <w:r w:rsidRPr="00CE209D">
        <w:rPr>
          <w:noProof/>
        </w:rPr>
        <w:fldChar w:fldCharType="separate"/>
      </w:r>
      <w:r w:rsidR="00DC68A7">
        <w:rPr>
          <w:noProof/>
        </w:rPr>
        <w:t>284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95</w:t>
      </w:r>
      <w:r>
        <w:rPr>
          <w:noProof/>
        </w:rPr>
        <w:noBreakHyphen/>
        <w:t>15</w:t>
      </w:r>
      <w:r>
        <w:rPr>
          <w:noProof/>
        </w:rPr>
        <w:tab/>
        <w:t>Amount of excess concessional contributions charge</w:t>
      </w:r>
      <w:r w:rsidRPr="00CE209D">
        <w:rPr>
          <w:noProof/>
        </w:rPr>
        <w:tab/>
      </w:r>
      <w:r w:rsidRPr="00CE209D">
        <w:rPr>
          <w:noProof/>
        </w:rPr>
        <w:fldChar w:fldCharType="begin"/>
      </w:r>
      <w:r w:rsidRPr="00CE209D">
        <w:rPr>
          <w:noProof/>
        </w:rPr>
        <w:instrText xml:space="preserve"> PAGEREF _Toc392595542 \h </w:instrText>
      </w:r>
      <w:r w:rsidRPr="00CE209D">
        <w:rPr>
          <w:noProof/>
        </w:rPr>
      </w:r>
      <w:r w:rsidRPr="00CE209D">
        <w:rPr>
          <w:noProof/>
        </w:rPr>
        <w:fldChar w:fldCharType="separate"/>
      </w:r>
      <w:r w:rsidR="00DC68A7">
        <w:rPr>
          <w:noProof/>
        </w:rPr>
        <w:t>285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95</w:t>
      </w:r>
      <w:r>
        <w:rPr>
          <w:noProof/>
        </w:rPr>
        <w:noBreakHyphen/>
        <w:t>20</w:t>
      </w:r>
      <w:r>
        <w:rPr>
          <w:noProof/>
        </w:rPr>
        <w:tab/>
        <w:t>When excess concessional contributions charge is due and payable</w:t>
      </w:r>
      <w:r w:rsidRPr="00CE209D">
        <w:rPr>
          <w:noProof/>
        </w:rPr>
        <w:tab/>
      </w:r>
      <w:r w:rsidRPr="00CE209D">
        <w:rPr>
          <w:noProof/>
        </w:rPr>
        <w:fldChar w:fldCharType="begin"/>
      </w:r>
      <w:r w:rsidRPr="00CE209D">
        <w:rPr>
          <w:noProof/>
        </w:rPr>
        <w:instrText xml:space="preserve"> PAGEREF _Toc392595543 \h </w:instrText>
      </w:r>
      <w:r w:rsidRPr="00CE209D">
        <w:rPr>
          <w:noProof/>
        </w:rPr>
      </w:r>
      <w:r w:rsidRPr="00CE209D">
        <w:rPr>
          <w:noProof/>
        </w:rPr>
        <w:fldChar w:fldCharType="separate"/>
      </w:r>
      <w:r w:rsidR="00DC68A7">
        <w:rPr>
          <w:noProof/>
        </w:rPr>
        <w:t>285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95</w:t>
      </w:r>
      <w:r>
        <w:rPr>
          <w:noProof/>
        </w:rPr>
        <w:noBreakHyphen/>
        <w:t>25</w:t>
      </w:r>
      <w:r>
        <w:rPr>
          <w:noProof/>
        </w:rPr>
        <w:tab/>
        <w:t>General interest charge</w:t>
      </w:r>
      <w:r w:rsidRPr="00CE209D">
        <w:rPr>
          <w:noProof/>
        </w:rPr>
        <w:tab/>
      </w:r>
      <w:r w:rsidRPr="00CE209D">
        <w:rPr>
          <w:noProof/>
        </w:rPr>
        <w:fldChar w:fldCharType="begin"/>
      </w:r>
      <w:r w:rsidRPr="00CE209D">
        <w:rPr>
          <w:noProof/>
        </w:rPr>
        <w:instrText xml:space="preserve"> PAGEREF _Toc392595544 \h </w:instrText>
      </w:r>
      <w:r w:rsidRPr="00CE209D">
        <w:rPr>
          <w:noProof/>
        </w:rPr>
      </w:r>
      <w:r w:rsidRPr="00CE209D">
        <w:rPr>
          <w:noProof/>
        </w:rPr>
        <w:fldChar w:fldCharType="separate"/>
      </w:r>
      <w:r w:rsidR="00DC68A7">
        <w:rPr>
          <w:noProof/>
        </w:rPr>
        <w:t>286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96—Releasing money from superannuation</w:t>
      </w:r>
      <w:r w:rsidRPr="00CE209D">
        <w:rPr>
          <w:b w:val="0"/>
          <w:noProof/>
          <w:sz w:val="18"/>
        </w:rPr>
        <w:tab/>
      </w:r>
      <w:r w:rsidRPr="00CE209D">
        <w:rPr>
          <w:b w:val="0"/>
          <w:noProof/>
          <w:sz w:val="18"/>
        </w:rPr>
        <w:fldChar w:fldCharType="begin"/>
      </w:r>
      <w:r w:rsidRPr="00CE209D">
        <w:rPr>
          <w:b w:val="0"/>
          <w:noProof/>
          <w:sz w:val="18"/>
        </w:rPr>
        <w:instrText xml:space="preserve"> PAGEREF _Toc392595545 \h </w:instrText>
      </w:r>
      <w:r w:rsidRPr="00CE209D">
        <w:rPr>
          <w:b w:val="0"/>
          <w:noProof/>
          <w:sz w:val="18"/>
        </w:rPr>
      </w:r>
      <w:r w:rsidRPr="00CE209D">
        <w:rPr>
          <w:b w:val="0"/>
          <w:noProof/>
          <w:sz w:val="18"/>
        </w:rPr>
        <w:fldChar w:fldCharType="separate"/>
      </w:r>
      <w:r w:rsidR="00DC68A7">
        <w:rPr>
          <w:b w:val="0"/>
          <w:noProof/>
          <w:sz w:val="18"/>
        </w:rPr>
        <w:t>287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96</w:t>
      </w:r>
      <w:r>
        <w:rPr>
          <w:noProof/>
        </w:rPr>
        <w:noBreakHyphen/>
        <w:t>A—Releasing money from superannuation</w:t>
      </w:r>
      <w:r w:rsidRPr="00CE209D">
        <w:rPr>
          <w:b w:val="0"/>
          <w:noProof/>
          <w:sz w:val="18"/>
        </w:rPr>
        <w:tab/>
      </w:r>
      <w:r w:rsidRPr="00CE209D">
        <w:rPr>
          <w:b w:val="0"/>
          <w:noProof/>
          <w:sz w:val="18"/>
        </w:rPr>
        <w:fldChar w:fldCharType="begin"/>
      </w:r>
      <w:r w:rsidRPr="00CE209D">
        <w:rPr>
          <w:b w:val="0"/>
          <w:noProof/>
          <w:sz w:val="18"/>
        </w:rPr>
        <w:instrText xml:space="preserve"> PAGEREF _Toc392595546 \h </w:instrText>
      </w:r>
      <w:r w:rsidRPr="00CE209D">
        <w:rPr>
          <w:b w:val="0"/>
          <w:noProof/>
          <w:sz w:val="18"/>
        </w:rPr>
      </w:r>
      <w:r w:rsidRPr="00CE209D">
        <w:rPr>
          <w:b w:val="0"/>
          <w:noProof/>
          <w:sz w:val="18"/>
        </w:rPr>
        <w:fldChar w:fldCharType="separate"/>
      </w:r>
      <w:r w:rsidR="00DC68A7">
        <w:rPr>
          <w:b w:val="0"/>
          <w:noProof/>
          <w:sz w:val="18"/>
        </w:rPr>
        <w:t>287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96</w:t>
      </w:r>
      <w:r>
        <w:rPr>
          <w:noProof/>
        </w:rPr>
        <w:noBreakHyphen/>
        <w:t>A</w:t>
      </w:r>
      <w:r w:rsidRPr="00CE209D">
        <w:rPr>
          <w:b w:val="0"/>
          <w:noProof/>
          <w:sz w:val="18"/>
        </w:rPr>
        <w:tab/>
      </w:r>
      <w:r w:rsidRPr="00CE209D">
        <w:rPr>
          <w:b w:val="0"/>
          <w:noProof/>
          <w:sz w:val="18"/>
        </w:rPr>
        <w:fldChar w:fldCharType="begin"/>
      </w:r>
      <w:r w:rsidRPr="00CE209D">
        <w:rPr>
          <w:b w:val="0"/>
          <w:noProof/>
          <w:sz w:val="18"/>
        </w:rPr>
        <w:instrText xml:space="preserve"> PAGEREF _Toc392595547 \h </w:instrText>
      </w:r>
      <w:r w:rsidRPr="00CE209D">
        <w:rPr>
          <w:b w:val="0"/>
          <w:noProof/>
          <w:sz w:val="18"/>
        </w:rPr>
      </w:r>
      <w:r w:rsidRPr="00CE209D">
        <w:rPr>
          <w:b w:val="0"/>
          <w:noProof/>
          <w:sz w:val="18"/>
        </w:rPr>
        <w:fldChar w:fldCharType="separate"/>
      </w:r>
      <w:r w:rsidR="00DC68A7">
        <w:rPr>
          <w:b w:val="0"/>
          <w:noProof/>
          <w:sz w:val="18"/>
        </w:rPr>
        <w:t>287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1</w:t>
      </w:r>
      <w:r>
        <w:rPr>
          <w:noProof/>
        </w:rPr>
        <w:tab/>
        <w:t>What this Subdivision is about</w:t>
      </w:r>
      <w:r w:rsidRPr="00CE209D">
        <w:rPr>
          <w:noProof/>
        </w:rPr>
        <w:tab/>
      </w:r>
      <w:r w:rsidRPr="00CE209D">
        <w:rPr>
          <w:noProof/>
        </w:rPr>
        <w:fldChar w:fldCharType="begin"/>
      </w:r>
      <w:r w:rsidRPr="00CE209D">
        <w:rPr>
          <w:noProof/>
        </w:rPr>
        <w:instrText xml:space="preserve"> PAGEREF _Toc392595548 \h </w:instrText>
      </w:r>
      <w:r w:rsidRPr="00CE209D">
        <w:rPr>
          <w:noProof/>
        </w:rPr>
      </w:r>
      <w:r w:rsidRPr="00CE209D">
        <w:rPr>
          <w:noProof/>
        </w:rPr>
        <w:fldChar w:fldCharType="separate"/>
      </w:r>
      <w:r w:rsidR="00DC68A7">
        <w:rPr>
          <w:noProof/>
        </w:rPr>
        <w:t>287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Requesting a release authority</w:t>
      </w:r>
      <w:r w:rsidRPr="00CE209D">
        <w:rPr>
          <w:b w:val="0"/>
          <w:noProof/>
          <w:sz w:val="18"/>
        </w:rPr>
        <w:tab/>
      </w:r>
      <w:r w:rsidRPr="00CE209D">
        <w:rPr>
          <w:b w:val="0"/>
          <w:noProof/>
          <w:sz w:val="18"/>
        </w:rPr>
        <w:fldChar w:fldCharType="begin"/>
      </w:r>
      <w:r w:rsidRPr="00CE209D">
        <w:rPr>
          <w:b w:val="0"/>
          <w:noProof/>
          <w:sz w:val="18"/>
        </w:rPr>
        <w:instrText xml:space="preserve"> PAGEREF _Toc392595549 \h </w:instrText>
      </w:r>
      <w:r w:rsidRPr="00CE209D">
        <w:rPr>
          <w:b w:val="0"/>
          <w:noProof/>
          <w:sz w:val="18"/>
        </w:rPr>
      </w:r>
      <w:r w:rsidRPr="00CE209D">
        <w:rPr>
          <w:b w:val="0"/>
          <w:noProof/>
          <w:sz w:val="18"/>
        </w:rPr>
        <w:fldChar w:fldCharType="separate"/>
      </w:r>
      <w:r w:rsidR="00DC68A7">
        <w:rPr>
          <w:b w:val="0"/>
          <w:noProof/>
          <w:sz w:val="18"/>
        </w:rPr>
        <w:t>288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5</w:t>
      </w:r>
      <w:r>
        <w:rPr>
          <w:noProof/>
        </w:rPr>
        <w:tab/>
        <w:t>Electing to release money from superannuation</w:t>
      </w:r>
      <w:r w:rsidRPr="00CE209D">
        <w:rPr>
          <w:noProof/>
        </w:rPr>
        <w:tab/>
      </w:r>
      <w:r w:rsidRPr="00CE209D">
        <w:rPr>
          <w:noProof/>
        </w:rPr>
        <w:fldChar w:fldCharType="begin"/>
      </w:r>
      <w:r w:rsidRPr="00CE209D">
        <w:rPr>
          <w:noProof/>
        </w:rPr>
        <w:instrText xml:space="preserve"> PAGEREF _Toc392595550 \h </w:instrText>
      </w:r>
      <w:r w:rsidRPr="00CE209D">
        <w:rPr>
          <w:noProof/>
        </w:rPr>
      </w:r>
      <w:r w:rsidRPr="00CE209D">
        <w:rPr>
          <w:noProof/>
        </w:rPr>
        <w:fldChar w:fldCharType="separate"/>
      </w:r>
      <w:r w:rsidR="00DC68A7">
        <w:rPr>
          <w:noProof/>
        </w:rPr>
        <w:t>288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Issuing a release authority to superannuation provider</w:t>
      </w:r>
      <w:r w:rsidRPr="00CE209D">
        <w:rPr>
          <w:b w:val="0"/>
          <w:noProof/>
          <w:sz w:val="18"/>
        </w:rPr>
        <w:tab/>
      </w:r>
      <w:r w:rsidRPr="00CE209D">
        <w:rPr>
          <w:b w:val="0"/>
          <w:noProof/>
          <w:sz w:val="18"/>
        </w:rPr>
        <w:fldChar w:fldCharType="begin"/>
      </w:r>
      <w:r w:rsidRPr="00CE209D">
        <w:rPr>
          <w:b w:val="0"/>
          <w:noProof/>
          <w:sz w:val="18"/>
        </w:rPr>
        <w:instrText xml:space="preserve"> PAGEREF _Toc392595551 \h </w:instrText>
      </w:r>
      <w:r w:rsidRPr="00CE209D">
        <w:rPr>
          <w:b w:val="0"/>
          <w:noProof/>
          <w:sz w:val="18"/>
        </w:rPr>
      </w:r>
      <w:r w:rsidRPr="00CE209D">
        <w:rPr>
          <w:b w:val="0"/>
          <w:noProof/>
          <w:sz w:val="18"/>
        </w:rPr>
        <w:fldChar w:fldCharType="separate"/>
      </w:r>
      <w:r w:rsidR="00DC68A7">
        <w:rPr>
          <w:b w:val="0"/>
          <w:noProof/>
          <w:sz w:val="18"/>
        </w:rPr>
        <w:t>290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10</w:t>
      </w:r>
      <w:r>
        <w:rPr>
          <w:noProof/>
        </w:rPr>
        <w:tab/>
        <w:t>Issuing a release authority to a superannuation provider</w:t>
      </w:r>
      <w:r w:rsidRPr="00CE209D">
        <w:rPr>
          <w:noProof/>
        </w:rPr>
        <w:tab/>
      </w:r>
      <w:r w:rsidRPr="00CE209D">
        <w:rPr>
          <w:noProof/>
        </w:rPr>
        <w:fldChar w:fldCharType="begin"/>
      </w:r>
      <w:r w:rsidRPr="00CE209D">
        <w:rPr>
          <w:noProof/>
        </w:rPr>
        <w:instrText xml:space="preserve"> PAGEREF _Toc392595552 \h </w:instrText>
      </w:r>
      <w:r w:rsidRPr="00CE209D">
        <w:rPr>
          <w:noProof/>
        </w:rPr>
      </w:r>
      <w:r w:rsidRPr="00CE209D">
        <w:rPr>
          <w:noProof/>
        </w:rPr>
        <w:fldChar w:fldCharType="separate"/>
      </w:r>
      <w:r w:rsidR="00DC68A7">
        <w:rPr>
          <w:noProof/>
        </w:rPr>
        <w:t>290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15</w:t>
      </w:r>
      <w:r>
        <w:rPr>
          <w:noProof/>
        </w:rPr>
        <w:tab/>
        <w:t>Varying and revoking a release authority</w:t>
      </w:r>
      <w:r w:rsidRPr="00CE209D">
        <w:rPr>
          <w:noProof/>
        </w:rPr>
        <w:tab/>
      </w:r>
      <w:r w:rsidRPr="00CE209D">
        <w:rPr>
          <w:noProof/>
        </w:rPr>
        <w:fldChar w:fldCharType="begin"/>
      </w:r>
      <w:r w:rsidRPr="00CE209D">
        <w:rPr>
          <w:noProof/>
        </w:rPr>
        <w:instrText xml:space="preserve"> PAGEREF _Toc392595553 \h </w:instrText>
      </w:r>
      <w:r w:rsidRPr="00CE209D">
        <w:rPr>
          <w:noProof/>
        </w:rPr>
      </w:r>
      <w:r w:rsidRPr="00CE209D">
        <w:rPr>
          <w:noProof/>
        </w:rPr>
        <w:fldChar w:fldCharType="separate"/>
      </w:r>
      <w:r w:rsidR="00DC68A7">
        <w:rPr>
          <w:noProof/>
        </w:rPr>
        <w:t>290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Complying with a release authority</w:t>
      </w:r>
      <w:r w:rsidRPr="00CE209D">
        <w:rPr>
          <w:b w:val="0"/>
          <w:noProof/>
          <w:sz w:val="18"/>
        </w:rPr>
        <w:tab/>
      </w:r>
      <w:r w:rsidRPr="00CE209D">
        <w:rPr>
          <w:b w:val="0"/>
          <w:noProof/>
          <w:sz w:val="18"/>
        </w:rPr>
        <w:fldChar w:fldCharType="begin"/>
      </w:r>
      <w:r w:rsidRPr="00CE209D">
        <w:rPr>
          <w:b w:val="0"/>
          <w:noProof/>
          <w:sz w:val="18"/>
        </w:rPr>
        <w:instrText xml:space="preserve"> PAGEREF _Toc392595554 \h </w:instrText>
      </w:r>
      <w:r w:rsidRPr="00CE209D">
        <w:rPr>
          <w:b w:val="0"/>
          <w:noProof/>
          <w:sz w:val="18"/>
        </w:rPr>
      </w:r>
      <w:r w:rsidRPr="00CE209D">
        <w:rPr>
          <w:b w:val="0"/>
          <w:noProof/>
          <w:sz w:val="18"/>
        </w:rPr>
        <w:fldChar w:fldCharType="separate"/>
      </w:r>
      <w:r w:rsidR="00DC68A7">
        <w:rPr>
          <w:b w:val="0"/>
          <w:noProof/>
          <w:sz w:val="18"/>
        </w:rPr>
        <w:t>290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20</w:t>
      </w:r>
      <w:r>
        <w:rPr>
          <w:noProof/>
        </w:rPr>
        <w:tab/>
        <w:t>Obligations of superannuation providers</w:t>
      </w:r>
      <w:r w:rsidRPr="00CE209D">
        <w:rPr>
          <w:noProof/>
        </w:rPr>
        <w:tab/>
      </w:r>
      <w:r w:rsidRPr="00CE209D">
        <w:rPr>
          <w:noProof/>
        </w:rPr>
        <w:fldChar w:fldCharType="begin"/>
      </w:r>
      <w:r w:rsidRPr="00CE209D">
        <w:rPr>
          <w:noProof/>
        </w:rPr>
        <w:instrText xml:space="preserve"> PAGEREF _Toc392595555 \h </w:instrText>
      </w:r>
      <w:r w:rsidRPr="00CE209D">
        <w:rPr>
          <w:noProof/>
        </w:rPr>
      </w:r>
      <w:r w:rsidRPr="00CE209D">
        <w:rPr>
          <w:noProof/>
        </w:rPr>
        <w:fldChar w:fldCharType="separate"/>
      </w:r>
      <w:r w:rsidR="00DC68A7">
        <w:rPr>
          <w:noProof/>
        </w:rPr>
        <w:t>290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25</w:t>
      </w:r>
      <w:r>
        <w:rPr>
          <w:noProof/>
        </w:rPr>
        <w:tab/>
        <w:t>Voluntary compliance with a release authority relating to voluntary release interests</w:t>
      </w:r>
      <w:r w:rsidRPr="00CE209D">
        <w:rPr>
          <w:noProof/>
        </w:rPr>
        <w:tab/>
      </w:r>
      <w:r w:rsidRPr="00CE209D">
        <w:rPr>
          <w:noProof/>
        </w:rPr>
        <w:fldChar w:fldCharType="begin"/>
      </w:r>
      <w:r w:rsidRPr="00CE209D">
        <w:rPr>
          <w:noProof/>
        </w:rPr>
        <w:instrText xml:space="preserve"> PAGEREF _Toc392595556 \h </w:instrText>
      </w:r>
      <w:r w:rsidRPr="00CE209D">
        <w:rPr>
          <w:noProof/>
        </w:rPr>
      </w:r>
      <w:r w:rsidRPr="00CE209D">
        <w:rPr>
          <w:noProof/>
        </w:rPr>
        <w:fldChar w:fldCharType="separate"/>
      </w:r>
      <w:r w:rsidR="00DC68A7">
        <w:rPr>
          <w:noProof/>
        </w:rPr>
        <w:t>291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30</w:t>
      </w:r>
      <w:r>
        <w:rPr>
          <w:noProof/>
        </w:rPr>
        <w:tab/>
        <w:t xml:space="preserve">Meaning of </w:t>
      </w:r>
      <w:r w:rsidRPr="006D66B0">
        <w:rPr>
          <w:i/>
          <w:noProof/>
        </w:rPr>
        <w:t>maximum available release amount</w:t>
      </w:r>
      <w:r w:rsidRPr="00CE209D">
        <w:rPr>
          <w:noProof/>
        </w:rPr>
        <w:tab/>
      </w:r>
      <w:r w:rsidRPr="00CE209D">
        <w:rPr>
          <w:noProof/>
        </w:rPr>
        <w:fldChar w:fldCharType="begin"/>
      </w:r>
      <w:r w:rsidRPr="00CE209D">
        <w:rPr>
          <w:noProof/>
        </w:rPr>
        <w:instrText xml:space="preserve"> PAGEREF _Toc392595557 \h </w:instrText>
      </w:r>
      <w:r w:rsidRPr="00CE209D">
        <w:rPr>
          <w:noProof/>
        </w:rPr>
      </w:r>
      <w:r w:rsidRPr="00CE209D">
        <w:rPr>
          <w:noProof/>
        </w:rPr>
        <w:fldChar w:fldCharType="separate"/>
      </w:r>
      <w:r w:rsidR="00DC68A7">
        <w:rPr>
          <w:noProof/>
        </w:rPr>
        <w:t>291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35</w:t>
      </w:r>
      <w:r>
        <w:rPr>
          <w:noProof/>
        </w:rPr>
        <w:tab/>
        <w:t>Notifying Commissioner</w:t>
      </w:r>
      <w:r w:rsidRPr="00CE209D">
        <w:rPr>
          <w:noProof/>
        </w:rPr>
        <w:tab/>
      </w:r>
      <w:r w:rsidRPr="00CE209D">
        <w:rPr>
          <w:noProof/>
        </w:rPr>
        <w:fldChar w:fldCharType="begin"/>
      </w:r>
      <w:r w:rsidRPr="00CE209D">
        <w:rPr>
          <w:noProof/>
        </w:rPr>
        <w:instrText xml:space="preserve"> PAGEREF _Toc392595558 \h </w:instrText>
      </w:r>
      <w:r w:rsidRPr="00CE209D">
        <w:rPr>
          <w:noProof/>
        </w:rPr>
      </w:r>
      <w:r w:rsidRPr="00CE209D">
        <w:rPr>
          <w:noProof/>
        </w:rPr>
        <w:fldChar w:fldCharType="separate"/>
      </w:r>
      <w:r w:rsidR="00DC68A7">
        <w:rPr>
          <w:noProof/>
        </w:rPr>
        <w:t>292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40</w:t>
      </w:r>
      <w:r>
        <w:rPr>
          <w:noProof/>
        </w:rPr>
        <w:tab/>
        <w:t>Notifying individual of unsuccessful release attempt</w:t>
      </w:r>
      <w:r w:rsidRPr="00CE209D">
        <w:rPr>
          <w:noProof/>
        </w:rPr>
        <w:tab/>
      </w:r>
      <w:r w:rsidRPr="00CE209D">
        <w:rPr>
          <w:noProof/>
        </w:rPr>
        <w:fldChar w:fldCharType="begin"/>
      </w:r>
      <w:r w:rsidRPr="00CE209D">
        <w:rPr>
          <w:noProof/>
        </w:rPr>
        <w:instrText xml:space="preserve"> PAGEREF _Toc392595559 \h </w:instrText>
      </w:r>
      <w:r w:rsidRPr="00CE209D">
        <w:rPr>
          <w:noProof/>
        </w:rPr>
      </w:r>
      <w:r w:rsidRPr="00CE209D">
        <w:rPr>
          <w:noProof/>
        </w:rPr>
        <w:fldChar w:fldCharType="separate"/>
      </w:r>
      <w:r w:rsidR="00DC68A7">
        <w:rPr>
          <w:noProof/>
        </w:rPr>
        <w:t>292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45</w:t>
      </w:r>
      <w:r>
        <w:rPr>
          <w:noProof/>
        </w:rPr>
        <w:tab/>
        <w:t>Compensation for acquisition of property</w:t>
      </w:r>
      <w:r w:rsidRPr="00CE209D">
        <w:rPr>
          <w:noProof/>
        </w:rPr>
        <w:tab/>
      </w:r>
      <w:r w:rsidRPr="00CE209D">
        <w:rPr>
          <w:noProof/>
        </w:rPr>
        <w:fldChar w:fldCharType="begin"/>
      </w:r>
      <w:r w:rsidRPr="00CE209D">
        <w:rPr>
          <w:noProof/>
        </w:rPr>
        <w:instrText xml:space="preserve"> PAGEREF _Toc392595560 \h </w:instrText>
      </w:r>
      <w:r w:rsidRPr="00CE209D">
        <w:rPr>
          <w:noProof/>
        </w:rPr>
      </w:r>
      <w:r w:rsidRPr="00CE209D">
        <w:rPr>
          <w:noProof/>
        </w:rPr>
        <w:fldChar w:fldCharType="separate"/>
      </w:r>
      <w:r w:rsidR="00DC68A7">
        <w:rPr>
          <w:noProof/>
        </w:rPr>
        <w:t>293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Consequences of releasing amounts</w:t>
      </w:r>
      <w:r w:rsidRPr="00CE209D">
        <w:rPr>
          <w:b w:val="0"/>
          <w:noProof/>
          <w:sz w:val="18"/>
        </w:rPr>
        <w:tab/>
      </w:r>
      <w:r w:rsidRPr="00CE209D">
        <w:rPr>
          <w:b w:val="0"/>
          <w:noProof/>
          <w:sz w:val="18"/>
        </w:rPr>
        <w:fldChar w:fldCharType="begin"/>
      </w:r>
      <w:r w:rsidRPr="00CE209D">
        <w:rPr>
          <w:b w:val="0"/>
          <w:noProof/>
          <w:sz w:val="18"/>
        </w:rPr>
        <w:instrText xml:space="preserve"> PAGEREF _Toc392595561 \h </w:instrText>
      </w:r>
      <w:r w:rsidRPr="00CE209D">
        <w:rPr>
          <w:b w:val="0"/>
          <w:noProof/>
          <w:sz w:val="18"/>
        </w:rPr>
      </w:r>
      <w:r w:rsidRPr="00CE209D">
        <w:rPr>
          <w:b w:val="0"/>
          <w:noProof/>
          <w:sz w:val="18"/>
        </w:rPr>
        <w:fldChar w:fldCharType="separate"/>
      </w:r>
      <w:r w:rsidR="00DC68A7">
        <w:rPr>
          <w:b w:val="0"/>
          <w:noProof/>
          <w:sz w:val="18"/>
        </w:rPr>
        <w:t>293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50</w:t>
      </w:r>
      <w:r>
        <w:rPr>
          <w:noProof/>
        </w:rPr>
        <w:tab/>
        <w:t>Entitlement to credits</w:t>
      </w:r>
      <w:r w:rsidRPr="00CE209D">
        <w:rPr>
          <w:noProof/>
        </w:rPr>
        <w:tab/>
      </w:r>
      <w:r w:rsidRPr="00CE209D">
        <w:rPr>
          <w:noProof/>
        </w:rPr>
        <w:fldChar w:fldCharType="begin"/>
      </w:r>
      <w:r w:rsidRPr="00CE209D">
        <w:rPr>
          <w:noProof/>
        </w:rPr>
        <w:instrText xml:space="preserve"> PAGEREF _Toc392595562 \h </w:instrText>
      </w:r>
      <w:r w:rsidRPr="00CE209D">
        <w:rPr>
          <w:noProof/>
        </w:rPr>
      </w:r>
      <w:r w:rsidRPr="00CE209D">
        <w:rPr>
          <w:noProof/>
        </w:rPr>
        <w:fldChar w:fldCharType="separate"/>
      </w:r>
      <w:r w:rsidR="00DC68A7">
        <w:rPr>
          <w:noProof/>
        </w:rPr>
        <w:t>293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55</w:t>
      </w:r>
      <w:r>
        <w:rPr>
          <w:noProof/>
        </w:rPr>
        <w:tab/>
        <w:t>Interest for late payments of money received by the Commissioner in accordance with release authority</w:t>
      </w:r>
      <w:r w:rsidRPr="00CE209D">
        <w:rPr>
          <w:noProof/>
        </w:rPr>
        <w:tab/>
      </w:r>
      <w:r w:rsidRPr="00CE209D">
        <w:rPr>
          <w:noProof/>
        </w:rPr>
        <w:fldChar w:fldCharType="begin"/>
      </w:r>
      <w:r w:rsidRPr="00CE209D">
        <w:rPr>
          <w:noProof/>
        </w:rPr>
        <w:instrText xml:space="preserve"> PAGEREF _Toc392595563 \h </w:instrText>
      </w:r>
      <w:r w:rsidRPr="00CE209D">
        <w:rPr>
          <w:noProof/>
        </w:rPr>
      </w:r>
      <w:r w:rsidRPr="00CE209D">
        <w:rPr>
          <w:noProof/>
        </w:rPr>
        <w:fldChar w:fldCharType="separate"/>
      </w:r>
      <w:r w:rsidR="00DC68A7">
        <w:rPr>
          <w:noProof/>
        </w:rPr>
        <w:t>293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96</w:t>
      </w:r>
      <w:r>
        <w:rPr>
          <w:noProof/>
        </w:rPr>
        <w:noBreakHyphen/>
        <w:t>60</w:t>
      </w:r>
      <w:r>
        <w:rPr>
          <w:noProof/>
        </w:rPr>
        <w:tab/>
        <w:t>Income tax treatment of amounts released—proportioning rule does not apply</w:t>
      </w:r>
      <w:r w:rsidRPr="00CE209D">
        <w:rPr>
          <w:noProof/>
        </w:rPr>
        <w:tab/>
      </w:r>
      <w:r w:rsidRPr="00CE209D">
        <w:rPr>
          <w:noProof/>
        </w:rPr>
        <w:fldChar w:fldCharType="begin"/>
      </w:r>
      <w:r w:rsidRPr="00CE209D">
        <w:rPr>
          <w:noProof/>
        </w:rPr>
        <w:instrText xml:space="preserve"> PAGEREF _Toc392595564 \h </w:instrText>
      </w:r>
      <w:r w:rsidRPr="00CE209D">
        <w:rPr>
          <w:noProof/>
        </w:rPr>
      </w:r>
      <w:r w:rsidRPr="00CE209D">
        <w:rPr>
          <w:noProof/>
        </w:rPr>
        <w:fldChar w:fldCharType="separate"/>
      </w:r>
      <w:r w:rsidR="00DC68A7">
        <w:rPr>
          <w:noProof/>
        </w:rPr>
        <w:t>294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97—Excess concessional contributions determinations</w:t>
      </w:r>
      <w:r w:rsidRPr="00CE209D">
        <w:rPr>
          <w:b w:val="0"/>
          <w:noProof/>
          <w:sz w:val="18"/>
        </w:rPr>
        <w:tab/>
      </w:r>
      <w:r w:rsidRPr="00CE209D">
        <w:rPr>
          <w:b w:val="0"/>
          <w:noProof/>
          <w:sz w:val="18"/>
        </w:rPr>
        <w:fldChar w:fldCharType="begin"/>
      </w:r>
      <w:r w:rsidRPr="00CE209D">
        <w:rPr>
          <w:b w:val="0"/>
          <w:noProof/>
          <w:sz w:val="18"/>
        </w:rPr>
        <w:instrText xml:space="preserve"> PAGEREF _Toc392595565 \h </w:instrText>
      </w:r>
      <w:r w:rsidRPr="00CE209D">
        <w:rPr>
          <w:b w:val="0"/>
          <w:noProof/>
          <w:sz w:val="18"/>
        </w:rPr>
      </w:r>
      <w:r w:rsidRPr="00CE209D">
        <w:rPr>
          <w:b w:val="0"/>
          <w:noProof/>
          <w:sz w:val="18"/>
        </w:rPr>
        <w:fldChar w:fldCharType="separate"/>
      </w:r>
      <w:r w:rsidR="00DC68A7">
        <w:rPr>
          <w:b w:val="0"/>
          <w:noProof/>
          <w:sz w:val="18"/>
        </w:rPr>
        <w:t>295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97</w:t>
      </w:r>
      <w:r>
        <w:rPr>
          <w:noProof/>
        </w:rPr>
        <w:noBreakHyphen/>
        <w:t>A—Excess concessional contributions determinations</w:t>
      </w:r>
      <w:r w:rsidRPr="00CE209D">
        <w:rPr>
          <w:b w:val="0"/>
          <w:noProof/>
          <w:sz w:val="18"/>
        </w:rPr>
        <w:tab/>
      </w:r>
      <w:r w:rsidRPr="00CE209D">
        <w:rPr>
          <w:b w:val="0"/>
          <w:noProof/>
          <w:sz w:val="18"/>
        </w:rPr>
        <w:fldChar w:fldCharType="begin"/>
      </w:r>
      <w:r w:rsidRPr="00CE209D">
        <w:rPr>
          <w:b w:val="0"/>
          <w:noProof/>
          <w:sz w:val="18"/>
        </w:rPr>
        <w:instrText xml:space="preserve"> PAGEREF _Toc392595566 \h </w:instrText>
      </w:r>
      <w:r w:rsidRPr="00CE209D">
        <w:rPr>
          <w:b w:val="0"/>
          <w:noProof/>
          <w:sz w:val="18"/>
        </w:rPr>
      </w:r>
      <w:r w:rsidRPr="00CE209D">
        <w:rPr>
          <w:b w:val="0"/>
          <w:noProof/>
          <w:sz w:val="18"/>
        </w:rPr>
        <w:fldChar w:fldCharType="separate"/>
      </w:r>
      <w:r w:rsidR="00DC68A7">
        <w:rPr>
          <w:b w:val="0"/>
          <w:noProof/>
          <w:sz w:val="18"/>
        </w:rPr>
        <w:t>295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97</w:t>
      </w:r>
      <w:r>
        <w:rPr>
          <w:noProof/>
        </w:rPr>
        <w:noBreakHyphen/>
        <w:t>A</w:t>
      </w:r>
      <w:r w:rsidRPr="00CE209D">
        <w:rPr>
          <w:b w:val="0"/>
          <w:noProof/>
          <w:sz w:val="18"/>
        </w:rPr>
        <w:tab/>
      </w:r>
      <w:r w:rsidRPr="00CE209D">
        <w:rPr>
          <w:b w:val="0"/>
          <w:noProof/>
          <w:sz w:val="18"/>
        </w:rPr>
        <w:fldChar w:fldCharType="begin"/>
      </w:r>
      <w:r w:rsidRPr="00CE209D">
        <w:rPr>
          <w:b w:val="0"/>
          <w:noProof/>
          <w:sz w:val="18"/>
        </w:rPr>
        <w:instrText xml:space="preserve"> PAGEREF _Toc392595567 \h </w:instrText>
      </w:r>
      <w:r w:rsidRPr="00CE209D">
        <w:rPr>
          <w:b w:val="0"/>
          <w:noProof/>
          <w:sz w:val="18"/>
        </w:rPr>
      </w:r>
      <w:r w:rsidRPr="00CE209D">
        <w:rPr>
          <w:b w:val="0"/>
          <w:noProof/>
          <w:sz w:val="18"/>
        </w:rPr>
        <w:fldChar w:fldCharType="separate"/>
      </w:r>
      <w:r w:rsidR="00DC68A7">
        <w:rPr>
          <w:b w:val="0"/>
          <w:noProof/>
          <w:sz w:val="18"/>
        </w:rPr>
        <w:t>295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97</w:t>
      </w:r>
      <w:r>
        <w:rPr>
          <w:noProof/>
        </w:rPr>
        <w:noBreakHyphen/>
        <w:t>1</w:t>
      </w:r>
      <w:r>
        <w:rPr>
          <w:noProof/>
        </w:rPr>
        <w:tab/>
        <w:t>What this Subdivision is about</w:t>
      </w:r>
      <w:r w:rsidRPr="00CE209D">
        <w:rPr>
          <w:noProof/>
        </w:rPr>
        <w:tab/>
      </w:r>
      <w:r w:rsidRPr="00CE209D">
        <w:rPr>
          <w:noProof/>
        </w:rPr>
        <w:fldChar w:fldCharType="begin"/>
      </w:r>
      <w:r w:rsidRPr="00CE209D">
        <w:rPr>
          <w:noProof/>
        </w:rPr>
        <w:instrText xml:space="preserve"> PAGEREF _Toc392595568 \h </w:instrText>
      </w:r>
      <w:r w:rsidRPr="00CE209D">
        <w:rPr>
          <w:noProof/>
        </w:rPr>
      </w:r>
      <w:r w:rsidRPr="00CE209D">
        <w:rPr>
          <w:noProof/>
        </w:rPr>
        <w:fldChar w:fldCharType="separate"/>
      </w:r>
      <w:r w:rsidR="00DC68A7">
        <w:rPr>
          <w:noProof/>
        </w:rPr>
        <w:t>295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_Toc392595569 \h </w:instrText>
      </w:r>
      <w:r w:rsidRPr="00CE209D">
        <w:rPr>
          <w:b w:val="0"/>
          <w:noProof/>
          <w:sz w:val="18"/>
        </w:rPr>
      </w:r>
      <w:r w:rsidRPr="00CE209D">
        <w:rPr>
          <w:b w:val="0"/>
          <w:noProof/>
          <w:sz w:val="18"/>
        </w:rPr>
        <w:fldChar w:fldCharType="separate"/>
      </w:r>
      <w:r w:rsidR="00DC68A7">
        <w:rPr>
          <w:b w:val="0"/>
          <w:noProof/>
          <w:sz w:val="18"/>
        </w:rPr>
        <w:t>295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97</w:t>
      </w:r>
      <w:r>
        <w:rPr>
          <w:noProof/>
        </w:rPr>
        <w:noBreakHyphen/>
        <w:t>5</w:t>
      </w:r>
      <w:r>
        <w:rPr>
          <w:noProof/>
        </w:rPr>
        <w:tab/>
        <w:t>Determination of excess concessional contributions and charge</w:t>
      </w:r>
      <w:r w:rsidRPr="00CE209D">
        <w:rPr>
          <w:noProof/>
        </w:rPr>
        <w:tab/>
      </w:r>
      <w:r w:rsidRPr="00CE209D">
        <w:rPr>
          <w:noProof/>
        </w:rPr>
        <w:fldChar w:fldCharType="begin"/>
      </w:r>
      <w:r w:rsidRPr="00CE209D">
        <w:rPr>
          <w:noProof/>
        </w:rPr>
        <w:instrText xml:space="preserve"> PAGEREF _Toc392595570 \h </w:instrText>
      </w:r>
      <w:r w:rsidRPr="00CE209D">
        <w:rPr>
          <w:noProof/>
        </w:rPr>
      </w:r>
      <w:r w:rsidRPr="00CE209D">
        <w:rPr>
          <w:noProof/>
        </w:rPr>
        <w:fldChar w:fldCharType="separate"/>
      </w:r>
      <w:r w:rsidR="00DC68A7">
        <w:rPr>
          <w:noProof/>
        </w:rPr>
        <w:t>295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97</w:t>
      </w:r>
      <w:r>
        <w:rPr>
          <w:noProof/>
        </w:rPr>
        <w:noBreakHyphen/>
        <w:t>10</w:t>
      </w:r>
      <w:r>
        <w:rPr>
          <w:noProof/>
        </w:rPr>
        <w:tab/>
        <w:t>Review</w:t>
      </w:r>
      <w:r w:rsidRPr="00CE209D">
        <w:rPr>
          <w:noProof/>
        </w:rPr>
        <w:tab/>
      </w:r>
      <w:r w:rsidRPr="00CE209D">
        <w:rPr>
          <w:noProof/>
        </w:rPr>
        <w:fldChar w:fldCharType="begin"/>
      </w:r>
      <w:r w:rsidRPr="00CE209D">
        <w:rPr>
          <w:noProof/>
        </w:rPr>
        <w:instrText xml:space="preserve"> PAGEREF _Toc392595571 \h </w:instrText>
      </w:r>
      <w:r w:rsidRPr="00CE209D">
        <w:rPr>
          <w:noProof/>
        </w:rPr>
      </w:r>
      <w:r w:rsidRPr="00CE209D">
        <w:rPr>
          <w:noProof/>
        </w:rPr>
        <w:fldChar w:fldCharType="separate"/>
      </w:r>
      <w:r w:rsidR="00DC68A7">
        <w:rPr>
          <w:noProof/>
        </w:rPr>
        <w:t>296</w:t>
      </w:r>
      <w:r w:rsidRPr="00CE209D">
        <w:rPr>
          <w:noProof/>
        </w:rPr>
        <w:fldChar w:fldCharType="end"/>
      </w:r>
    </w:p>
    <w:p w:rsidR="00CE209D" w:rsidRDefault="00CE209D">
      <w:pPr>
        <w:pStyle w:val="TOC2"/>
        <w:rPr>
          <w:rFonts w:asciiTheme="minorHAnsi" w:eastAsiaTheme="minorEastAsia" w:hAnsiTheme="minorHAnsi" w:cstheme="minorBidi"/>
          <w:b w:val="0"/>
          <w:noProof/>
          <w:kern w:val="0"/>
          <w:sz w:val="22"/>
          <w:szCs w:val="22"/>
        </w:rPr>
      </w:pPr>
      <w:r>
        <w:rPr>
          <w:noProof/>
        </w:rPr>
        <w:t>Chapter 3—Collection, recovery and administration of other taxes</w:t>
      </w:r>
      <w:r w:rsidRPr="00CE209D">
        <w:rPr>
          <w:b w:val="0"/>
          <w:noProof/>
          <w:sz w:val="18"/>
        </w:rPr>
        <w:tab/>
      </w:r>
      <w:r w:rsidRPr="00CE209D">
        <w:rPr>
          <w:b w:val="0"/>
          <w:noProof/>
          <w:sz w:val="18"/>
        </w:rPr>
        <w:fldChar w:fldCharType="begin"/>
      </w:r>
      <w:r w:rsidRPr="00CE209D">
        <w:rPr>
          <w:b w:val="0"/>
          <w:noProof/>
          <w:sz w:val="18"/>
        </w:rPr>
        <w:instrText xml:space="preserve"> PAGEREF _Toc392595572 \h </w:instrText>
      </w:r>
      <w:r w:rsidRPr="00CE209D">
        <w:rPr>
          <w:b w:val="0"/>
          <w:noProof/>
          <w:sz w:val="18"/>
        </w:rPr>
      </w:r>
      <w:r w:rsidRPr="00CE209D">
        <w:rPr>
          <w:b w:val="0"/>
          <w:noProof/>
          <w:sz w:val="18"/>
        </w:rPr>
        <w:fldChar w:fldCharType="separate"/>
      </w:r>
      <w:r w:rsidR="00DC68A7">
        <w:rPr>
          <w:b w:val="0"/>
          <w:noProof/>
          <w:sz w:val="18"/>
        </w:rPr>
        <w:t>297</w:t>
      </w:r>
      <w:r w:rsidRPr="00CE209D">
        <w:rPr>
          <w:b w:val="0"/>
          <w:noProof/>
          <w:sz w:val="18"/>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3</w:t>
      </w:r>
      <w:r>
        <w:rPr>
          <w:noProof/>
        </w:rPr>
        <w:noBreakHyphen/>
        <w:t>10—Indirect taxes</w:t>
      </w:r>
      <w:r w:rsidRPr="00CE209D">
        <w:rPr>
          <w:b w:val="0"/>
          <w:noProof/>
          <w:sz w:val="18"/>
        </w:rPr>
        <w:tab/>
      </w:r>
      <w:r w:rsidRPr="00CE209D">
        <w:rPr>
          <w:b w:val="0"/>
          <w:noProof/>
          <w:sz w:val="18"/>
        </w:rPr>
        <w:fldChar w:fldCharType="begin"/>
      </w:r>
      <w:r w:rsidRPr="00CE209D">
        <w:rPr>
          <w:b w:val="0"/>
          <w:noProof/>
          <w:sz w:val="18"/>
        </w:rPr>
        <w:instrText xml:space="preserve"> PAGEREF _Toc392595573 \h </w:instrText>
      </w:r>
      <w:r w:rsidRPr="00CE209D">
        <w:rPr>
          <w:b w:val="0"/>
          <w:noProof/>
          <w:sz w:val="18"/>
        </w:rPr>
      </w:r>
      <w:r w:rsidRPr="00CE209D">
        <w:rPr>
          <w:b w:val="0"/>
          <w:noProof/>
          <w:sz w:val="18"/>
        </w:rPr>
        <w:fldChar w:fldCharType="separate"/>
      </w:r>
      <w:r w:rsidR="00DC68A7">
        <w:rPr>
          <w:b w:val="0"/>
          <w:noProof/>
          <w:sz w:val="18"/>
        </w:rPr>
        <w:t>297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105—General rules for indirect taxes</w:t>
      </w:r>
      <w:r w:rsidRPr="00CE209D">
        <w:rPr>
          <w:b w:val="0"/>
          <w:noProof/>
          <w:sz w:val="18"/>
        </w:rPr>
        <w:tab/>
      </w:r>
      <w:r w:rsidRPr="00CE209D">
        <w:rPr>
          <w:b w:val="0"/>
          <w:noProof/>
          <w:sz w:val="18"/>
        </w:rPr>
        <w:fldChar w:fldCharType="begin"/>
      </w:r>
      <w:r w:rsidRPr="00CE209D">
        <w:rPr>
          <w:b w:val="0"/>
          <w:noProof/>
          <w:sz w:val="18"/>
        </w:rPr>
        <w:instrText xml:space="preserve"> PAGEREF _Toc392595574 \h </w:instrText>
      </w:r>
      <w:r w:rsidRPr="00CE209D">
        <w:rPr>
          <w:b w:val="0"/>
          <w:noProof/>
          <w:sz w:val="18"/>
        </w:rPr>
      </w:r>
      <w:r w:rsidRPr="00CE209D">
        <w:rPr>
          <w:b w:val="0"/>
          <w:noProof/>
          <w:sz w:val="18"/>
        </w:rPr>
        <w:fldChar w:fldCharType="separate"/>
      </w:r>
      <w:r w:rsidR="00DC68A7">
        <w:rPr>
          <w:b w:val="0"/>
          <w:noProof/>
          <w:sz w:val="18"/>
        </w:rPr>
        <w:t>297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105</w:t>
      </w:r>
      <w:r w:rsidRPr="00CE209D">
        <w:rPr>
          <w:b w:val="0"/>
          <w:noProof/>
          <w:sz w:val="18"/>
        </w:rPr>
        <w:tab/>
        <w:t>297</w:t>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_Toc392595576 \h </w:instrText>
      </w:r>
      <w:r w:rsidRPr="00CE209D">
        <w:rPr>
          <w:noProof/>
        </w:rPr>
      </w:r>
      <w:r w:rsidRPr="00CE209D">
        <w:rPr>
          <w:noProof/>
        </w:rPr>
        <w:fldChar w:fldCharType="separate"/>
      </w:r>
      <w:r w:rsidR="00DC68A7">
        <w:rPr>
          <w:noProof/>
        </w:rPr>
        <w:t>297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105</w:t>
      </w:r>
      <w:r>
        <w:rPr>
          <w:noProof/>
        </w:rPr>
        <w:noBreakHyphen/>
        <w:t>A—Assessments</w:t>
      </w:r>
      <w:r w:rsidRPr="00CE209D">
        <w:rPr>
          <w:b w:val="0"/>
          <w:noProof/>
          <w:sz w:val="18"/>
        </w:rPr>
        <w:tab/>
      </w:r>
      <w:r w:rsidRPr="00CE209D">
        <w:rPr>
          <w:b w:val="0"/>
          <w:noProof/>
          <w:sz w:val="18"/>
        </w:rPr>
        <w:fldChar w:fldCharType="begin"/>
      </w:r>
      <w:r w:rsidRPr="00CE209D">
        <w:rPr>
          <w:b w:val="0"/>
          <w:noProof/>
          <w:sz w:val="18"/>
        </w:rPr>
        <w:instrText xml:space="preserve"> PAGEREF _Toc392595577 \h </w:instrText>
      </w:r>
      <w:r w:rsidRPr="00CE209D">
        <w:rPr>
          <w:b w:val="0"/>
          <w:noProof/>
          <w:sz w:val="18"/>
        </w:rPr>
      </w:r>
      <w:r w:rsidRPr="00CE209D">
        <w:rPr>
          <w:b w:val="0"/>
          <w:noProof/>
          <w:sz w:val="18"/>
        </w:rPr>
        <w:fldChar w:fldCharType="separate"/>
      </w:r>
      <w:r w:rsidR="00DC68A7">
        <w:rPr>
          <w:b w:val="0"/>
          <w:noProof/>
          <w:sz w:val="18"/>
        </w:rPr>
        <w:t>298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3</w:t>
      </w:r>
      <w:r>
        <w:rPr>
          <w:noProof/>
        </w:rPr>
        <w:tab/>
        <w:t>Application of Subdivision</w:t>
      </w:r>
      <w:r w:rsidRPr="00CE209D">
        <w:rPr>
          <w:noProof/>
        </w:rPr>
        <w:tab/>
      </w:r>
      <w:r w:rsidRPr="00CE209D">
        <w:rPr>
          <w:noProof/>
        </w:rPr>
        <w:fldChar w:fldCharType="begin"/>
      </w:r>
      <w:r w:rsidRPr="00CE209D">
        <w:rPr>
          <w:noProof/>
        </w:rPr>
        <w:instrText xml:space="preserve"> PAGEREF _Toc392595578 \h </w:instrText>
      </w:r>
      <w:r w:rsidRPr="00CE209D">
        <w:rPr>
          <w:noProof/>
        </w:rPr>
      </w:r>
      <w:r w:rsidRPr="00CE209D">
        <w:rPr>
          <w:noProof/>
        </w:rPr>
        <w:fldChar w:fldCharType="separate"/>
      </w:r>
      <w:r w:rsidR="00DC68A7">
        <w:rPr>
          <w:noProof/>
        </w:rPr>
        <w:t>298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5</w:t>
      </w:r>
      <w:r>
        <w:rPr>
          <w:noProof/>
        </w:rPr>
        <w:tab/>
        <w:t>Commissioner may make assessment of indirect tax</w:t>
      </w:r>
      <w:r w:rsidRPr="00CE209D">
        <w:rPr>
          <w:noProof/>
        </w:rPr>
        <w:tab/>
      </w:r>
      <w:r w:rsidRPr="00CE209D">
        <w:rPr>
          <w:noProof/>
        </w:rPr>
        <w:fldChar w:fldCharType="begin"/>
      </w:r>
      <w:r w:rsidRPr="00CE209D">
        <w:rPr>
          <w:noProof/>
        </w:rPr>
        <w:instrText xml:space="preserve"> PAGEREF _Toc392595579 \h </w:instrText>
      </w:r>
      <w:r w:rsidRPr="00CE209D">
        <w:rPr>
          <w:noProof/>
        </w:rPr>
      </w:r>
      <w:r w:rsidRPr="00CE209D">
        <w:rPr>
          <w:noProof/>
        </w:rPr>
        <w:fldChar w:fldCharType="separate"/>
      </w:r>
      <w:r w:rsidR="00DC68A7">
        <w:rPr>
          <w:noProof/>
        </w:rPr>
        <w:t>299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10</w:t>
      </w:r>
      <w:r>
        <w:rPr>
          <w:noProof/>
        </w:rPr>
        <w:tab/>
        <w:t>Request for assessment</w:t>
      </w:r>
      <w:r w:rsidRPr="00CE209D">
        <w:rPr>
          <w:noProof/>
        </w:rPr>
        <w:tab/>
      </w:r>
      <w:r w:rsidRPr="00CE209D">
        <w:rPr>
          <w:noProof/>
        </w:rPr>
        <w:fldChar w:fldCharType="begin"/>
      </w:r>
      <w:r w:rsidRPr="00CE209D">
        <w:rPr>
          <w:noProof/>
        </w:rPr>
        <w:instrText xml:space="preserve"> PAGEREF _Toc392595580 \h </w:instrText>
      </w:r>
      <w:r w:rsidRPr="00CE209D">
        <w:rPr>
          <w:noProof/>
        </w:rPr>
      </w:r>
      <w:r w:rsidRPr="00CE209D">
        <w:rPr>
          <w:noProof/>
        </w:rPr>
        <w:fldChar w:fldCharType="separate"/>
      </w:r>
      <w:r w:rsidR="00DC68A7">
        <w:rPr>
          <w:noProof/>
        </w:rPr>
        <w:t>299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15</w:t>
      </w:r>
      <w:r>
        <w:rPr>
          <w:noProof/>
        </w:rPr>
        <w:tab/>
        <w:t>Indirect tax liabilities do not depend on assessment</w:t>
      </w:r>
      <w:r w:rsidRPr="00CE209D">
        <w:rPr>
          <w:noProof/>
        </w:rPr>
        <w:tab/>
      </w:r>
      <w:r w:rsidRPr="00CE209D">
        <w:rPr>
          <w:noProof/>
        </w:rPr>
        <w:fldChar w:fldCharType="begin"/>
      </w:r>
      <w:r w:rsidRPr="00CE209D">
        <w:rPr>
          <w:noProof/>
        </w:rPr>
        <w:instrText xml:space="preserve"> PAGEREF _Toc392595581 \h </w:instrText>
      </w:r>
      <w:r w:rsidRPr="00CE209D">
        <w:rPr>
          <w:noProof/>
        </w:rPr>
      </w:r>
      <w:r w:rsidRPr="00CE209D">
        <w:rPr>
          <w:noProof/>
        </w:rPr>
        <w:fldChar w:fldCharType="separate"/>
      </w:r>
      <w:r w:rsidR="00DC68A7">
        <w:rPr>
          <w:noProof/>
        </w:rPr>
        <w:t>299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20</w:t>
      </w:r>
      <w:r>
        <w:rPr>
          <w:noProof/>
        </w:rPr>
        <w:tab/>
        <w:t>Commissioner must give notice of the assessment</w:t>
      </w:r>
      <w:r w:rsidRPr="00CE209D">
        <w:rPr>
          <w:noProof/>
        </w:rPr>
        <w:tab/>
      </w:r>
      <w:r w:rsidRPr="00CE209D">
        <w:rPr>
          <w:noProof/>
        </w:rPr>
        <w:fldChar w:fldCharType="begin"/>
      </w:r>
      <w:r w:rsidRPr="00CE209D">
        <w:rPr>
          <w:noProof/>
        </w:rPr>
        <w:instrText xml:space="preserve"> PAGEREF _Toc392595582 \h </w:instrText>
      </w:r>
      <w:r w:rsidRPr="00CE209D">
        <w:rPr>
          <w:noProof/>
        </w:rPr>
      </w:r>
      <w:r w:rsidRPr="00CE209D">
        <w:rPr>
          <w:noProof/>
        </w:rPr>
        <w:fldChar w:fldCharType="separate"/>
      </w:r>
      <w:r w:rsidR="00DC68A7">
        <w:rPr>
          <w:noProof/>
        </w:rPr>
        <w:t>300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25</w:t>
      </w:r>
      <w:r>
        <w:rPr>
          <w:noProof/>
        </w:rPr>
        <w:tab/>
        <w:t>Amendment of assessment</w:t>
      </w:r>
      <w:r w:rsidRPr="00CE209D">
        <w:rPr>
          <w:noProof/>
        </w:rPr>
        <w:tab/>
      </w:r>
      <w:r w:rsidRPr="00CE209D">
        <w:rPr>
          <w:noProof/>
        </w:rPr>
        <w:fldChar w:fldCharType="begin"/>
      </w:r>
      <w:r w:rsidRPr="00CE209D">
        <w:rPr>
          <w:noProof/>
        </w:rPr>
        <w:instrText xml:space="preserve"> PAGEREF _Toc392595583 \h </w:instrText>
      </w:r>
      <w:r w:rsidRPr="00CE209D">
        <w:rPr>
          <w:noProof/>
        </w:rPr>
      </w:r>
      <w:r w:rsidRPr="00CE209D">
        <w:rPr>
          <w:noProof/>
        </w:rPr>
        <w:fldChar w:fldCharType="separate"/>
      </w:r>
      <w:r w:rsidR="00DC68A7">
        <w:rPr>
          <w:noProof/>
        </w:rPr>
        <w:t>300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30</w:t>
      </w:r>
      <w:r>
        <w:rPr>
          <w:noProof/>
        </w:rPr>
        <w:tab/>
        <w:t>Later assessment prevails in case of inconsistency</w:t>
      </w:r>
      <w:r w:rsidRPr="00CE209D">
        <w:rPr>
          <w:noProof/>
        </w:rPr>
        <w:tab/>
      </w:r>
      <w:r w:rsidRPr="00CE209D">
        <w:rPr>
          <w:noProof/>
        </w:rPr>
        <w:fldChar w:fldCharType="begin"/>
      </w:r>
      <w:r w:rsidRPr="00CE209D">
        <w:rPr>
          <w:noProof/>
        </w:rPr>
        <w:instrText xml:space="preserve"> PAGEREF _Toc392595584 \h </w:instrText>
      </w:r>
      <w:r w:rsidRPr="00CE209D">
        <w:rPr>
          <w:noProof/>
        </w:rPr>
      </w:r>
      <w:r w:rsidRPr="00CE209D">
        <w:rPr>
          <w:noProof/>
        </w:rPr>
        <w:fldChar w:fldCharType="separate"/>
      </w:r>
      <w:r w:rsidR="00DC68A7">
        <w:rPr>
          <w:noProof/>
        </w:rPr>
        <w:t>300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105</w:t>
      </w:r>
      <w:r>
        <w:rPr>
          <w:noProof/>
        </w:rPr>
        <w:noBreakHyphen/>
        <w:t>B—Review of indirect tax decisions</w:t>
      </w:r>
      <w:r w:rsidRPr="00CE209D">
        <w:rPr>
          <w:b w:val="0"/>
          <w:noProof/>
          <w:sz w:val="18"/>
        </w:rPr>
        <w:tab/>
      </w:r>
      <w:r w:rsidRPr="00CE209D">
        <w:rPr>
          <w:b w:val="0"/>
          <w:noProof/>
          <w:sz w:val="18"/>
        </w:rPr>
        <w:fldChar w:fldCharType="begin"/>
      </w:r>
      <w:r w:rsidRPr="00CE209D">
        <w:rPr>
          <w:b w:val="0"/>
          <w:noProof/>
          <w:sz w:val="18"/>
        </w:rPr>
        <w:instrText xml:space="preserve"> PAGEREF _Toc392595585 \h </w:instrText>
      </w:r>
      <w:r w:rsidRPr="00CE209D">
        <w:rPr>
          <w:b w:val="0"/>
          <w:noProof/>
          <w:sz w:val="18"/>
        </w:rPr>
      </w:r>
      <w:r w:rsidRPr="00CE209D">
        <w:rPr>
          <w:b w:val="0"/>
          <w:noProof/>
          <w:sz w:val="18"/>
        </w:rPr>
        <w:fldChar w:fldCharType="separate"/>
      </w:r>
      <w:r w:rsidR="00DC68A7">
        <w:rPr>
          <w:b w:val="0"/>
          <w:noProof/>
          <w:sz w:val="18"/>
        </w:rPr>
        <w:t>301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40</w:t>
      </w:r>
      <w:r>
        <w:rPr>
          <w:noProof/>
        </w:rPr>
        <w:tab/>
        <w:t>Reviewable indirect tax decisions</w:t>
      </w:r>
      <w:r w:rsidRPr="00CE209D">
        <w:rPr>
          <w:noProof/>
        </w:rPr>
        <w:tab/>
      </w:r>
      <w:r w:rsidRPr="00CE209D">
        <w:rPr>
          <w:noProof/>
        </w:rPr>
        <w:fldChar w:fldCharType="begin"/>
      </w:r>
      <w:r w:rsidRPr="00CE209D">
        <w:rPr>
          <w:noProof/>
        </w:rPr>
        <w:instrText xml:space="preserve"> PAGEREF _Toc392595586 \h </w:instrText>
      </w:r>
      <w:r w:rsidRPr="00CE209D">
        <w:rPr>
          <w:noProof/>
        </w:rPr>
      </w:r>
      <w:r w:rsidRPr="00CE209D">
        <w:rPr>
          <w:noProof/>
        </w:rPr>
        <w:fldChar w:fldCharType="separate"/>
      </w:r>
      <w:r w:rsidR="00DC68A7">
        <w:rPr>
          <w:noProof/>
        </w:rPr>
        <w:t>301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105</w:t>
      </w:r>
      <w:r>
        <w:rPr>
          <w:noProof/>
        </w:rPr>
        <w:noBreakHyphen/>
        <w:t>C—Limits on credits, refunds and recovering amounts</w:t>
      </w:r>
      <w:r w:rsidRPr="00CE209D">
        <w:rPr>
          <w:b w:val="0"/>
          <w:noProof/>
          <w:sz w:val="18"/>
        </w:rPr>
        <w:tab/>
      </w:r>
      <w:r w:rsidRPr="00CE209D">
        <w:rPr>
          <w:b w:val="0"/>
          <w:noProof/>
          <w:sz w:val="18"/>
        </w:rPr>
        <w:fldChar w:fldCharType="begin"/>
      </w:r>
      <w:r w:rsidRPr="00CE209D">
        <w:rPr>
          <w:b w:val="0"/>
          <w:noProof/>
          <w:sz w:val="18"/>
        </w:rPr>
        <w:instrText xml:space="preserve"> PAGEREF _Toc392595587 \h </w:instrText>
      </w:r>
      <w:r w:rsidRPr="00CE209D">
        <w:rPr>
          <w:b w:val="0"/>
          <w:noProof/>
          <w:sz w:val="18"/>
        </w:rPr>
      </w:r>
      <w:r w:rsidRPr="00CE209D">
        <w:rPr>
          <w:b w:val="0"/>
          <w:noProof/>
          <w:sz w:val="18"/>
        </w:rPr>
        <w:fldChar w:fldCharType="separate"/>
      </w:r>
      <w:r w:rsidR="00DC68A7">
        <w:rPr>
          <w:b w:val="0"/>
          <w:noProof/>
          <w:sz w:val="18"/>
        </w:rPr>
        <w:t>301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50</w:t>
      </w:r>
      <w:r>
        <w:rPr>
          <w:noProof/>
        </w:rPr>
        <w:tab/>
        <w:t>Time limit on recovery by the Commissioner</w:t>
      </w:r>
      <w:r w:rsidRPr="00CE209D">
        <w:rPr>
          <w:noProof/>
        </w:rPr>
        <w:tab/>
      </w:r>
      <w:r w:rsidRPr="00CE209D">
        <w:rPr>
          <w:noProof/>
        </w:rPr>
        <w:fldChar w:fldCharType="begin"/>
      </w:r>
      <w:r w:rsidRPr="00CE209D">
        <w:rPr>
          <w:noProof/>
        </w:rPr>
        <w:instrText xml:space="preserve"> PAGEREF _Toc392595588 \h </w:instrText>
      </w:r>
      <w:r w:rsidRPr="00CE209D">
        <w:rPr>
          <w:noProof/>
        </w:rPr>
      </w:r>
      <w:r w:rsidRPr="00CE209D">
        <w:rPr>
          <w:noProof/>
        </w:rPr>
        <w:fldChar w:fldCharType="separate"/>
      </w:r>
      <w:r w:rsidR="00DC68A7">
        <w:rPr>
          <w:noProof/>
        </w:rPr>
        <w:t>301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55</w:t>
      </w:r>
      <w:r>
        <w:rPr>
          <w:noProof/>
        </w:rPr>
        <w:tab/>
        <w:t>Time limit on refunds etc. from the Commissioner</w:t>
      </w:r>
      <w:r w:rsidRPr="00CE209D">
        <w:rPr>
          <w:noProof/>
        </w:rPr>
        <w:tab/>
      </w:r>
      <w:r w:rsidRPr="00CE209D">
        <w:rPr>
          <w:noProof/>
        </w:rPr>
        <w:fldChar w:fldCharType="begin"/>
      </w:r>
      <w:r w:rsidRPr="00CE209D">
        <w:rPr>
          <w:noProof/>
        </w:rPr>
        <w:instrText xml:space="preserve"> PAGEREF _Toc392595589 \h </w:instrText>
      </w:r>
      <w:r w:rsidRPr="00CE209D">
        <w:rPr>
          <w:noProof/>
        </w:rPr>
      </w:r>
      <w:r w:rsidRPr="00CE209D">
        <w:rPr>
          <w:noProof/>
        </w:rPr>
        <w:fldChar w:fldCharType="separate"/>
      </w:r>
      <w:r w:rsidR="00DC68A7">
        <w:rPr>
          <w:noProof/>
        </w:rPr>
        <w:t>302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65</w:t>
      </w:r>
      <w:r>
        <w:rPr>
          <w:noProof/>
        </w:rPr>
        <w:tab/>
        <w:t>Restriction on GST refunds</w:t>
      </w:r>
      <w:r w:rsidRPr="00CE209D">
        <w:rPr>
          <w:noProof/>
        </w:rPr>
        <w:tab/>
      </w:r>
      <w:r w:rsidRPr="00CE209D">
        <w:rPr>
          <w:noProof/>
        </w:rPr>
        <w:fldChar w:fldCharType="begin"/>
      </w:r>
      <w:r w:rsidRPr="00CE209D">
        <w:rPr>
          <w:noProof/>
        </w:rPr>
        <w:instrText xml:space="preserve"> PAGEREF _Toc392595590 \h </w:instrText>
      </w:r>
      <w:r w:rsidRPr="00CE209D">
        <w:rPr>
          <w:noProof/>
        </w:rPr>
      </w:r>
      <w:r w:rsidRPr="00CE209D">
        <w:rPr>
          <w:noProof/>
        </w:rPr>
        <w:fldChar w:fldCharType="separate"/>
      </w:r>
      <w:r w:rsidR="00DC68A7">
        <w:rPr>
          <w:noProof/>
        </w:rPr>
        <w:t>305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105</w:t>
      </w:r>
      <w:r>
        <w:rPr>
          <w:noProof/>
        </w:rPr>
        <w:noBreakHyphen/>
        <w:t>D—General interest charge and penalties</w:t>
      </w:r>
      <w:r w:rsidRPr="00CE209D">
        <w:rPr>
          <w:b w:val="0"/>
          <w:noProof/>
          <w:sz w:val="18"/>
        </w:rPr>
        <w:tab/>
      </w:r>
      <w:r w:rsidRPr="00CE209D">
        <w:rPr>
          <w:b w:val="0"/>
          <w:noProof/>
          <w:sz w:val="18"/>
        </w:rPr>
        <w:fldChar w:fldCharType="begin"/>
      </w:r>
      <w:r w:rsidRPr="00CE209D">
        <w:rPr>
          <w:b w:val="0"/>
          <w:noProof/>
          <w:sz w:val="18"/>
        </w:rPr>
        <w:instrText xml:space="preserve"> PAGEREF _Toc392595591 \h </w:instrText>
      </w:r>
      <w:r w:rsidRPr="00CE209D">
        <w:rPr>
          <w:b w:val="0"/>
          <w:noProof/>
          <w:sz w:val="18"/>
        </w:rPr>
      </w:r>
      <w:r w:rsidRPr="00CE209D">
        <w:rPr>
          <w:b w:val="0"/>
          <w:noProof/>
          <w:sz w:val="18"/>
        </w:rPr>
        <w:fldChar w:fldCharType="separate"/>
      </w:r>
      <w:r w:rsidR="00DC68A7">
        <w:rPr>
          <w:b w:val="0"/>
          <w:noProof/>
          <w:sz w:val="18"/>
        </w:rPr>
        <w:t>306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80</w:t>
      </w:r>
      <w:r>
        <w:rPr>
          <w:noProof/>
        </w:rPr>
        <w:tab/>
        <w:t>General interest charge</w:t>
      </w:r>
      <w:r w:rsidRPr="00CE209D">
        <w:rPr>
          <w:noProof/>
        </w:rPr>
        <w:tab/>
      </w:r>
      <w:r w:rsidRPr="00CE209D">
        <w:rPr>
          <w:noProof/>
        </w:rPr>
        <w:fldChar w:fldCharType="begin"/>
      </w:r>
      <w:r w:rsidRPr="00CE209D">
        <w:rPr>
          <w:noProof/>
        </w:rPr>
        <w:instrText xml:space="preserve"> PAGEREF _Toc392595592 \h </w:instrText>
      </w:r>
      <w:r w:rsidRPr="00CE209D">
        <w:rPr>
          <w:noProof/>
        </w:rPr>
      </w:r>
      <w:r w:rsidRPr="00CE209D">
        <w:rPr>
          <w:noProof/>
        </w:rPr>
        <w:fldChar w:fldCharType="separate"/>
      </w:r>
      <w:r w:rsidR="00DC68A7">
        <w:rPr>
          <w:noProof/>
        </w:rPr>
        <w:t>306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85</w:t>
      </w:r>
      <w:r>
        <w:rPr>
          <w:noProof/>
        </w:rPr>
        <w:tab/>
        <w:t>Amending Acts cannot impose penalties or general interest charge earlier than 28 days after Royal Assent</w:t>
      </w:r>
      <w:r w:rsidRPr="00CE209D">
        <w:rPr>
          <w:noProof/>
        </w:rPr>
        <w:tab/>
      </w:r>
      <w:r w:rsidRPr="00CE209D">
        <w:rPr>
          <w:noProof/>
        </w:rPr>
        <w:fldChar w:fldCharType="begin"/>
      </w:r>
      <w:r w:rsidRPr="00CE209D">
        <w:rPr>
          <w:noProof/>
        </w:rPr>
        <w:instrText xml:space="preserve"> PAGEREF _Toc392595593 \h </w:instrText>
      </w:r>
      <w:r w:rsidRPr="00CE209D">
        <w:rPr>
          <w:noProof/>
        </w:rPr>
      </w:r>
      <w:r w:rsidRPr="00CE209D">
        <w:rPr>
          <w:noProof/>
        </w:rPr>
        <w:fldChar w:fldCharType="separate"/>
      </w:r>
      <w:r w:rsidR="00DC68A7">
        <w:rPr>
          <w:noProof/>
        </w:rPr>
        <w:t>307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105</w:t>
      </w:r>
      <w:r>
        <w:rPr>
          <w:noProof/>
        </w:rPr>
        <w:noBreakHyphen/>
        <w:t>F—Indirect tax refund schemes</w:t>
      </w:r>
      <w:r w:rsidRPr="00CE209D">
        <w:rPr>
          <w:b w:val="0"/>
          <w:noProof/>
          <w:sz w:val="18"/>
        </w:rPr>
        <w:tab/>
      </w:r>
      <w:r w:rsidRPr="00CE209D">
        <w:rPr>
          <w:b w:val="0"/>
          <w:noProof/>
          <w:sz w:val="18"/>
        </w:rPr>
        <w:fldChar w:fldCharType="begin"/>
      </w:r>
      <w:r w:rsidRPr="00CE209D">
        <w:rPr>
          <w:b w:val="0"/>
          <w:noProof/>
          <w:sz w:val="18"/>
        </w:rPr>
        <w:instrText xml:space="preserve"> PAGEREF _Toc392595594 \h </w:instrText>
      </w:r>
      <w:r w:rsidRPr="00CE209D">
        <w:rPr>
          <w:b w:val="0"/>
          <w:noProof/>
          <w:sz w:val="18"/>
        </w:rPr>
      </w:r>
      <w:r w:rsidRPr="00CE209D">
        <w:rPr>
          <w:b w:val="0"/>
          <w:noProof/>
          <w:sz w:val="18"/>
        </w:rPr>
        <w:fldChar w:fldCharType="separate"/>
      </w:r>
      <w:r w:rsidR="00DC68A7">
        <w:rPr>
          <w:b w:val="0"/>
          <w:noProof/>
          <w:sz w:val="18"/>
        </w:rPr>
        <w:t>308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120</w:t>
      </w:r>
      <w:r>
        <w:rPr>
          <w:noProof/>
        </w:rPr>
        <w:tab/>
        <w:t>Refund scheme—defence related international obligations</w:t>
      </w:r>
      <w:r w:rsidRPr="00CE209D">
        <w:rPr>
          <w:noProof/>
        </w:rPr>
        <w:tab/>
      </w:r>
      <w:r w:rsidRPr="00CE209D">
        <w:rPr>
          <w:noProof/>
        </w:rPr>
        <w:fldChar w:fldCharType="begin"/>
      </w:r>
      <w:r w:rsidRPr="00CE209D">
        <w:rPr>
          <w:noProof/>
        </w:rPr>
        <w:instrText xml:space="preserve"> PAGEREF _Toc392595595 \h </w:instrText>
      </w:r>
      <w:r w:rsidRPr="00CE209D">
        <w:rPr>
          <w:noProof/>
        </w:rPr>
      </w:r>
      <w:r w:rsidRPr="00CE209D">
        <w:rPr>
          <w:noProof/>
        </w:rPr>
        <w:fldChar w:fldCharType="separate"/>
      </w:r>
      <w:r w:rsidR="00DC68A7">
        <w:rPr>
          <w:noProof/>
        </w:rPr>
        <w:t>308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125</w:t>
      </w:r>
      <w:r>
        <w:rPr>
          <w:noProof/>
        </w:rPr>
        <w:tab/>
        <w:t>Refund scheme—international obligations</w:t>
      </w:r>
      <w:r w:rsidRPr="00CE209D">
        <w:rPr>
          <w:noProof/>
        </w:rPr>
        <w:tab/>
      </w:r>
      <w:r w:rsidRPr="00CE209D">
        <w:rPr>
          <w:noProof/>
        </w:rPr>
        <w:fldChar w:fldCharType="begin"/>
      </w:r>
      <w:r w:rsidRPr="00CE209D">
        <w:rPr>
          <w:noProof/>
        </w:rPr>
        <w:instrText xml:space="preserve"> PAGEREF _Toc392595596 \h </w:instrText>
      </w:r>
      <w:r w:rsidRPr="00CE209D">
        <w:rPr>
          <w:noProof/>
        </w:rPr>
      </w:r>
      <w:r w:rsidRPr="00CE209D">
        <w:rPr>
          <w:noProof/>
        </w:rPr>
        <w:fldChar w:fldCharType="separate"/>
      </w:r>
      <w:r w:rsidR="00DC68A7">
        <w:rPr>
          <w:noProof/>
        </w:rPr>
        <w:t>309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105</w:t>
      </w:r>
      <w:r>
        <w:rPr>
          <w:noProof/>
        </w:rPr>
        <w:noBreakHyphen/>
        <w:t>G—Other administrative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_Toc392595597 \h </w:instrText>
      </w:r>
      <w:r w:rsidRPr="00CE209D">
        <w:rPr>
          <w:b w:val="0"/>
          <w:noProof/>
          <w:sz w:val="18"/>
        </w:rPr>
      </w:r>
      <w:r w:rsidRPr="00CE209D">
        <w:rPr>
          <w:b w:val="0"/>
          <w:noProof/>
          <w:sz w:val="18"/>
        </w:rPr>
        <w:fldChar w:fldCharType="separate"/>
      </w:r>
      <w:r w:rsidR="00DC68A7">
        <w:rPr>
          <w:b w:val="0"/>
          <w:noProof/>
          <w:sz w:val="18"/>
        </w:rPr>
        <w:t>309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140</w:t>
      </w:r>
      <w:r>
        <w:rPr>
          <w:noProof/>
        </w:rPr>
        <w:tab/>
        <w:t>Address for service</w:t>
      </w:r>
      <w:r w:rsidRPr="00CE209D">
        <w:rPr>
          <w:noProof/>
        </w:rPr>
        <w:tab/>
      </w:r>
      <w:r w:rsidRPr="00CE209D">
        <w:rPr>
          <w:noProof/>
        </w:rPr>
        <w:fldChar w:fldCharType="begin"/>
      </w:r>
      <w:r w:rsidRPr="00CE209D">
        <w:rPr>
          <w:noProof/>
        </w:rPr>
        <w:instrText xml:space="preserve"> PAGEREF _Toc392595598 \h </w:instrText>
      </w:r>
      <w:r w:rsidRPr="00CE209D">
        <w:rPr>
          <w:noProof/>
        </w:rPr>
      </w:r>
      <w:r w:rsidRPr="00CE209D">
        <w:rPr>
          <w:noProof/>
        </w:rPr>
        <w:fldChar w:fldCharType="separate"/>
      </w:r>
      <w:r w:rsidR="00DC68A7">
        <w:rPr>
          <w:noProof/>
        </w:rPr>
        <w:t>309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105</w:t>
      </w:r>
      <w:r>
        <w:rPr>
          <w:noProof/>
        </w:rPr>
        <w:noBreakHyphen/>
        <w:t>145</w:t>
      </w:r>
      <w:r>
        <w:rPr>
          <w:noProof/>
        </w:rPr>
        <w:tab/>
        <w:t>Commissioner must give things in writing</w:t>
      </w:r>
      <w:r w:rsidRPr="00CE209D">
        <w:rPr>
          <w:noProof/>
        </w:rPr>
        <w:tab/>
      </w:r>
      <w:r w:rsidRPr="00CE209D">
        <w:rPr>
          <w:noProof/>
        </w:rPr>
        <w:fldChar w:fldCharType="begin"/>
      </w:r>
      <w:r w:rsidRPr="00CE209D">
        <w:rPr>
          <w:noProof/>
        </w:rPr>
        <w:instrText xml:space="preserve"> PAGEREF _Toc392595599 \h </w:instrText>
      </w:r>
      <w:r w:rsidRPr="00CE209D">
        <w:rPr>
          <w:noProof/>
        </w:rPr>
      </w:r>
      <w:r w:rsidRPr="00CE209D">
        <w:rPr>
          <w:noProof/>
        </w:rPr>
        <w:fldChar w:fldCharType="separate"/>
      </w:r>
      <w:r w:rsidR="00DC68A7">
        <w:rPr>
          <w:noProof/>
        </w:rPr>
        <w:t>311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110—Goods and services tax</w:t>
      </w:r>
      <w:r w:rsidRPr="00CE209D">
        <w:rPr>
          <w:b w:val="0"/>
          <w:noProof/>
          <w:sz w:val="18"/>
        </w:rPr>
        <w:tab/>
      </w:r>
      <w:r w:rsidRPr="00CE209D">
        <w:rPr>
          <w:b w:val="0"/>
          <w:noProof/>
          <w:sz w:val="18"/>
        </w:rPr>
        <w:fldChar w:fldCharType="begin"/>
      </w:r>
      <w:r w:rsidRPr="00CE209D">
        <w:rPr>
          <w:b w:val="0"/>
          <w:noProof/>
          <w:sz w:val="18"/>
        </w:rPr>
        <w:instrText xml:space="preserve"> PAGEREF _Toc392595600 \h </w:instrText>
      </w:r>
      <w:r w:rsidRPr="00CE209D">
        <w:rPr>
          <w:b w:val="0"/>
          <w:noProof/>
          <w:sz w:val="18"/>
        </w:rPr>
      </w:r>
      <w:r w:rsidRPr="00CE209D">
        <w:rPr>
          <w:b w:val="0"/>
          <w:noProof/>
          <w:sz w:val="18"/>
        </w:rPr>
        <w:fldChar w:fldCharType="separate"/>
      </w:r>
      <w:r w:rsidR="00DC68A7">
        <w:rPr>
          <w:b w:val="0"/>
          <w:noProof/>
          <w:sz w:val="18"/>
        </w:rPr>
        <w:t>312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110</w:t>
      </w:r>
      <w:r w:rsidRPr="00CE209D">
        <w:rPr>
          <w:b w:val="0"/>
          <w:noProof/>
          <w:sz w:val="18"/>
        </w:rPr>
        <w:tab/>
        <w:t>312</w:t>
      </w:r>
    </w:p>
    <w:p w:rsidR="00CE209D" w:rsidRDefault="00CE209D">
      <w:pPr>
        <w:pStyle w:val="TOC5"/>
        <w:rPr>
          <w:rFonts w:asciiTheme="minorHAnsi" w:eastAsiaTheme="minorEastAsia" w:hAnsiTheme="minorHAnsi" w:cstheme="minorBidi"/>
          <w:noProof/>
          <w:kern w:val="0"/>
          <w:sz w:val="22"/>
          <w:szCs w:val="22"/>
        </w:rPr>
      </w:pPr>
      <w:r>
        <w:rPr>
          <w:noProof/>
        </w:rPr>
        <w:t>110</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_Toc392595602 \h </w:instrText>
      </w:r>
      <w:r w:rsidRPr="00CE209D">
        <w:rPr>
          <w:noProof/>
        </w:rPr>
      </w:r>
      <w:r w:rsidRPr="00CE209D">
        <w:rPr>
          <w:noProof/>
        </w:rPr>
        <w:fldChar w:fldCharType="separate"/>
      </w:r>
      <w:r w:rsidR="00DC68A7">
        <w:rPr>
          <w:noProof/>
        </w:rPr>
        <w:t>312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110</w:t>
      </w:r>
      <w:r>
        <w:rPr>
          <w:noProof/>
        </w:rPr>
        <w:noBreakHyphen/>
        <w:t>F—Review of GST decisions</w:t>
      </w:r>
      <w:r w:rsidRPr="00CE209D">
        <w:rPr>
          <w:b w:val="0"/>
          <w:noProof/>
          <w:sz w:val="18"/>
        </w:rPr>
        <w:tab/>
      </w:r>
      <w:r w:rsidRPr="00CE209D">
        <w:rPr>
          <w:b w:val="0"/>
          <w:noProof/>
          <w:sz w:val="18"/>
        </w:rPr>
        <w:fldChar w:fldCharType="begin"/>
      </w:r>
      <w:r w:rsidRPr="00CE209D">
        <w:rPr>
          <w:b w:val="0"/>
          <w:noProof/>
          <w:sz w:val="18"/>
        </w:rPr>
        <w:instrText xml:space="preserve"> PAGEREF _Toc392595603 \h </w:instrText>
      </w:r>
      <w:r w:rsidRPr="00CE209D">
        <w:rPr>
          <w:b w:val="0"/>
          <w:noProof/>
          <w:sz w:val="18"/>
        </w:rPr>
      </w:r>
      <w:r w:rsidRPr="00CE209D">
        <w:rPr>
          <w:b w:val="0"/>
          <w:noProof/>
          <w:sz w:val="18"/>
        </w:rPr>
        <w:fldChar w:fldCharType="separate"/>
      </w:r>
      <w:r w:rsidR="00DC68A7">
        <w:rPr>
          <w:b w:val="0"/>
          <w:noProof/>
          <w:sz w:val="18"/>
        </w:rPr>
        <w:t>312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110</w:t>
      </w:r>
      <w:r>
        <w:rPr>
          <w:noProof/>
        </w:rPr>
        <w:noBreakHyphen/>
        <w:t>50</w:t>
      </w:r>
      <w:r>
        <w:rPr>
          <w:noProof/>
        </w:rPr>
        <w:tab/>
        <w:t>Reviewable GST decisions</w:t>
      </w:r>
      <w:r w:rsidRPr="00CE209D">
        <w:rPr>
          <w:noProof/>
        </w:rPr>
        <w:tab/>
      </w:r>
      <w:r w:rsidRPr="00CE209D">
        <w:rPr>
          <w:noProof/>
        </w:rPr>
        <w:fldChar w:fldCharType="begin"/>
      </w:r>
      <w:r w:rsidRPr="00CE209D">
        <w:rPr>
          <w:noProof/>
        </w:rPr>
        <w:instrText xml:space="preserve"> PAGEREF _Toc392595604 \h </w:instrText>
      </w:r>
      <w:r w:rsidRPr="00CE209D">
        <w:rPr>
          <w:noProof/>
        </w:rPr>
      </w:r>
      <w:r w:rsidRPr="00CE209D">
        <w:rPr>
          <w:noProof/>
        </w:rPr>
        <w:fldChar w:fldCharType="separate"/>
      </w:r>
      <w:r w:rsidR="00DC68A7">
        <w:rPr>
          <w:noProof/>
        </w:rPr>
        <w:t>312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111—Wine tax and luxury car tax</w:t>
      </w:r>
      <w:r w:rsidRPr="00CE209D">
        <w:rPr>
          <w:b w:val="0"/>
          <w:noProof/>
          <w:sz w:val="18"/>
        </w:rPr>
        <w:tab/>
      </w:r>
      <w:r w:rsidRPr="00CE209D">
        <w:rPr>
          <w:b w:val="0"/>
          <w:noProof/>
          <w:sz w:val="18"/>
        </w:rPr>
        <w:fldChar w:fldCharType="begin"/>
      </w:r>
      <w:r w:rsidRPr="00CE209D">
        <w:rPr>
          <w:b w:val="0"/>
          <w:noProof/>
          <w:sz w:val="18"/>
        </w:rPr>
        <w:instrText xml:space="preserve"> PAGEREF _Toc392595605 \h </w:instrText>
      </w:r>
      <w:r w:rsidRPr="00CE209D">
        <w:rPr>
          <w:b w:val="0"/>
          <w:noProof/>
          <w:sz w:val="18"/>
        </w:rPr>
      </w:r>
      <w:r w:rsidRPr="00CE209D">
        <w:rPr>
          <w:b w:val="0"/>
          <w:noProof/>
          <w:sz w:val="18"/>
        </w:rPr>
        <w:fldChar w:fldCharType="separate"/>
      </w:r>
      <w:r w:rsidR="00DC68A7">
        <w:rPr>
          <w:b w:val="0"/>
          <w:noProof/>
          <w:sz w:val="18"/>
        </w:rPr>
        <w:t>317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111</w:t>
      </w:r>
      <w:r w:rsidRPr="00CE209D">
        <w:rPr>
          <w:b w:val="0"/>
          <w:noProof/>
          <w:sz w:val="18"/>
        </w:rPr>
        <w:tab/>
        <w:t>317</w:t>
      </w:r>
    </w:p>
    <w:p w:rsidR="00CE209D" w:rsidRDefault="00CE209D">
      <w:pPr>
        <w:pStyle w:val="TOC5"/>
        <w:rPr>
          <w:rFonts w:asciiTheme="minorHAnsi" w:eastAsiaTheme="minorEastAsia" w:hAnsiTheme="minorHAnsi" w:cstheme="minorBidi"/>
          <w:noProof/>
          <w:kern w:val="0"/>
          <w:sz w:val="22"/>
          <w:szCs w:val="22"/>
        </w:rPr>
      </w:pPr>
      <w:r>
        <w:rPr>
          <w:noProof/>
        </w:rPr>
        <w:t>111</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_Toc392595607 \h </w:instrText>
      </w:r>
      <w:r w:rsidRPr="00CE209D">
        <w:rPr>
          <w:noProof/>
        </w:rPr>
      </w:r>
      <w:r w:rsidRPr="00CE209D">
        <w:rPr>
          <w:noProof/>
        </w:rPr>
        <w:fldChar w:fldCharType="separate"/>
      </w:r>
      <w:r w:rsidR="00DC68A7">
        <w:rPr>
          <w:noProof/>
        </w:rPr>
        <w:t>317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111</w:t>
      </w:r>
      <w:r>
        <w:rPr>
          <w:noProof/>
        </w:rPr>
        <w:noBreakHyphen/>
        <w:t>C—Review of wine tax decisions</w:t>
      </w:r>
      <w:r w:rsidRPr="00CE209D">
        <w:rPr>
          <w:b w:val="0"/>
          <w:noProof/>
          <w:sz w:val="18"/>
        </w:rPr>
        <w:tab/>
      </w:r>
      <w:r w:rsidRPr="00CE209D">
        <w:rPr>
          <w:b w:val="0"/>
          <w:noProof/>
          <w:sz w:val="18"/>
        </w:rPr>
        <w:fldChar w:fldCharType="begin"/>
      </w:r>
      <w:r w:rsidRPr="00CE209D">
        <w:rPr>
          <w:b w:val="0"/>
          <w:noProof/>
          <w:sz w:val="18"/>
        </w:rPr>
        <w:instrText xml:space="preserve"> PAGEREF _Toc392595608 \h </w:instrText>
      </w:r>
      <w:r w:rsidRPr="00CE209D">
        <w:rPr>
          <w:b w:val="0"/>
          <w:noProof/>
          <w:sz w:val="18"/>
        </w:rPr>
      </w:r>
      <w:r w:rsidRPr="00CE209D">
        <w:rPr>
          <w:b w:val="0"/>
          <w:noProof/>
          <w:sz w:val="18"/>
        </w:rPr>
        <w:fldChar w:fldCharType="separate"/>
      </w:r>
      <w:r w:rsidR="00DC68A7">
        <w:rPr>
          <w:b w:val="0"/>
          <w:noProof/>
          <w:sz w:val="18"/>
        </w:rPr>
        <w:t>317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111</w:t>
      </w:r>
      <w:r>
        <w:rPr>
          <w:noProof/>
        </w:rPr>
        <w:noBreakHyphen/>
        <w:t>50</w:t>
      </w:r>
      <w:r>
        <w:rPr>
          <w:noProof/>
        </w:rPr>
        <w:tab/>
        <w:t>Reviewable wine tax decisions</w:t>
      </w:r>
      <w:r w:rsidRPr="00CE209D">
        <w:rPr>
          <w:noProof/>
        </w:rPr>
        <w:tab/>
      </w:r>
      <w:r w:rsidRPr="00CE209D">
        <w:rPr>
          <w:noProof/>
        </w:rPr>
        <w:fldChar w:fldCharType="begin"/>
      </w:r>
      <w:r w:rsidRPr="00CE209D">
        <w:rPr>
          <w:noProof/>
        </w:rPr>
        <w:instrText xml:space="preserve"> PAGEREF _Toc392595609 \h </w:instrText>
      </w:r>
      <w:r w:rsidRPr="00CE209D">
        <w:rPr>
          <w:noProof/>
        </w:rPr>
      </w:r>
      <w:r w:rsidRPr="00CE209D">
        <w:rPr>
          <w:noProof/>
        </w:rPr>
        <w:fldChar w:fldCharType="separate"/>
      </w:r>
      <w:r w:rsidR="00DC68A7">
        <w:rPr>
          <w:noProof/>
        </w:rPr>
        <w:t>317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111</w:t>
      </w:r>
      <w:r>
        <w:rPr>
          <w:noProof/>
        </w:rPr>
        <w:noBreakHyphen/>
        <w:t>D—Effect on contracts from amendments to laws</w:t>
      </w:r>
      <w:r w:rsidRPr="00CE209D">
        <w:rPr>
          <w:b w:val="0"/>
          <w:noProof/>
          <w:sz w:val="18"/>
        </w:rPr>
        <w:tab/>
      </w:r>
      <w:r w:rsidRPr="00CE209D">
        <w:rPr>
          <w:b w:val="0"/>
          <w:noProof/>
          <w:sz w:val="18"/>
        </w:rPr>
        <w:fldChar w:fldCharType="begin"/>
      </w:r>
      <w:r w:rsidRPr="00CE209D">
        <w:rPr>
          <w:b w:val="0"/>
          <w:noProof/>
          <w:sz w:val="18"/>
        </w:rPr>
        <w:instrText xml:space="preserve"> PAGEREF _Toc392595610 \h </w:instrText>
      </w:r>
      <w:r w:rsidRPr="00CE209D">
        <w:rPr>
          <w:b w:val="0"/>
          <w:noProof/>
          <w:sz w:val="18"/>
        </w:rPr>
      </w:r>
      <w:r w:rsidRPr="00CE209D">
        <w:rPr>
          <w:b w:val="0"/>
          <w:noProof/>
          <w:sz w:val="18"/>
        </w:rPr>
        <w:fldChar w:fldCharType="separate"/>
      </w:r>
      <w:r w:rsidR="00DC68A7">
        <w:rPr>
          <w:b w:val="0"/>
          <w:noProof/>
          <w:sz w:val="18"/>
        </w:rPr>
        <w:t>318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111</w:t>
      </w:r>
      <w:r>
        <w:rPr>
          <w:noProof/>
        </w:rPr>
        <w:noBreakHyphen/>
        <w:t>60</w:t>
      </w:r>
      <w:r>
        <w:rPr>
          <w:noProof/>
        </w:rPr>
        <w:tab/>
        <w:t>Alteration of contracts if cost of complying with agreement is affected by later alteration to wine tax or luxury car tax laws</w:t>
      </w:r>
      <w:r w:rsidRPr="00CE209D">
        <w:rPr>
          <w:noProof/>
        </w:rPr>
        <w:tab/>
      </w:r>
      <w:r w:rsidRPr="00CE209D">
        <w:rPr>
          <w:noProof/>
        </w:rPr>
        <w:fldChar w:fldCharType="begin"/>
      </w:r>
      <w:r w:rsidRPr="00CE209D">
        <w:rPr>
          <w:noProof/>
        </w:rPr>
        <w:instrText xml:space="preserve"> PAGEREF _Toc392595611 \h </w:instrText>
      </w:r>
      <w:r w:rsidRPr="00CE209D">
        <w:rPr>
          <w:noProof/>
        </w:rPr>
      </w:r>
      <w:r w:rsidRPr="00CE209D">
        <w:rPr>
          <w:noProof/>
        </w:rPr>
        <w:fldChar w:fldCharType="separate"/>
      </w:r>
      <w:r w:rsidR="00DC68A7">
        <w:rPr>
          <w:noProof/>
        </w:rPr>
        <w:t>318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112—Fuel tax</w:t>
      </w:r>
      <w:r w:rsidRPr="00CE209D">
        <w:rPr>
          <w:b w:val="0"/>
          <w:noProof/>
          <w:sz w:val="18"/>
        </w:rPr>
        <w:tab/>
      </w:r>
      <w:r w:rsidRPr="00CE209D">
        <w:rPr>
          <w:b w:val="0"/>
          <w:noProof/>
          <w:sz w:val="18"/>
        </w:rPr>
        <w:fldChar w:fldCharType="begin"/>
      </w:r>
      <w:r w:rsidRPr="00CE209D">
        <w:rPr>
          <w:b w:val="0"/>
          <w:noProof/>
          <w:sz w:val="18"/>
        </w:rPr>
        <w:instrText xml:space="preserve"> PAGEREF _Toc392595612 \h </w:instrText>
      </w:r>
      <w:r w:rsidRPr="00CE209D">
        <w:rPr>
          <w:b w:val="0"/>
          <w:noProof/>
          <w:sz w:val="18"/>
        </w:rPr>
      </w:r>
      <w:r w:rsidRPr="00CE209D">
        <w:rPr>
          <w:b w:val="0"/>
          <w:noProof/>
          <w:sz w:val="18"/>
        </w:rPr>
        <w:fldChar w:fldCharType="separate"/>
      </w:r>
      <w:r w:rsidR="00DC68A7">
        <w:rPr>
          <w:b w:val="0"/>
          <w:noProof/>
          <w:sz w:val="18"/>
        </w:rPr>
        <w:t>320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112</w:t>
      </w:r>
      <w:r w:rsidRPr="00CE209D">
        <w:rPr>
          <w:b w:val="0"/>
          <w:noProof/>
          <w:sz w:val="18"/>
        </w:rPr>
        <w:tab/>
        <w:t>320</w:t>
      </w:r>
    </w:p>
    <w:p w:rsidR="00CE209D" w:rsidRDefault="00CE209D">
      <w:pPr>
        <w:pStyle w:val="TOC5"/>
        <w:rPr>
          <w:rFonts w:asciiTheme="minorHAnsi" w:eastAsiaTheme="minorEastAsia" w:hAnsiTheme="minorHAnsi" w:cstheme="minorBidi"/>
          <w:noProof/>
          <w:kern w:val="0"/>
          <w:sz w:val="22"/>
          <w:szCs w:val="22"/>
        </w:rPr>
      </w:pPr>
      <w:r>
        <w:rPr>
          <w:noProof/>
        </w:rPr>
        <w:t>112</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_Toc392595614 \h </w:instrText>
      </w:r>
      <w:r w:rsidRPr="00CE209D">
        <w:rPr>
          <w:noProof/>
        </w:rPr>
      </w:r>
      <w:r w:rsidRPr="00CE209D">
        <w:rPr>
          <w:noProof/>
        </w:rPr>
        <w:fldChar w:fldCharType="separate"/>
      </w:r>
      <w:r w:rsidR="00DC68A7">
        <w:rPr>
          <w:noProof/>
        </w:rPr>
        <w:t>320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112</w:t>
      </w:r>
      <w:r>
        <w:rPr>
          <w:noProof/>
        </w:rPr>
        <w:noBreakHyphen/>
        <w:t>E—Review of fuel tax decisions</w:t>
      </w:r>
      <w:r w:rsidRPr="00CE209D">
        <w:rPr>
          <w:b w:val="0"/>
          <w:noProof/>
          <w:sz w:val="18"/>
        </w:rPr>
        <w:tab/>
      </w:r>
      <w:r w:rsidRPr="00CE209D">
        <w:rPr>
          <w:b w:val="0"/>
          <w:noProof/>
          <w:sz w:val="18"/>
        </w:rPr>
        <w:fldChar w:fldCharType="begin"/>
      </w:r>
      <w:r w:rsidRPr="00CE209D">
        <w:rPr>
          <w:b w:val="0"/>
          <w:noProof/>
          <w:sz w:val="18"/>
        </w:rPr>
        <w:instrText xml:space="preserve"> PAGEREF _Toc392595615 \h </w:instrText>
      </w:r>
      <w:r w:rsidRPr="00CE209D">
        <w:rPr>
          <w:b w:val="0"/>
          <w:noProof/>
          <w:sz w:val="18"/>
        </w:rPr>
      </w:r>
      <w:r w:rsidRPr="00CE209D">
        <w:rPr>
          <w:b w:val="0"/>
          <w:noProof/>
          <w:sz w:val="18"/>
        </w:rPr>
        <w:fldChar w:fldCharType="separate"/>
      </w:r>
      <w:r w:rsidR="00DC68A7">
        <w:rPr>
          <w:b w:val="0"/>
          <w:noProof/>
          <w:sz w:val="18"/>
        </w:rPr>
        <w:t>320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112</w:t>
      </w:r>
      <w:r>
        <w:rPr>
          <w:noProof/>
        </w:rPr>
        <w:noBreakHyphen/>
        <w:t>50</w:t>
      </w:r>
      <w:r>
        <w:rPr>
          <w:noProof/>
        </w:rPr>
        <w:tab/>
        <w:t>Reviewable fuel tax decisions</w:t>
      </w:r>
      <w:r w:rsidRPr="00CE209D">
        <w:rPr>
          <w:noProof/>
        </w:rPr>
        <w:tab/>
      </w:r>
      <w:r w:rsidRPr="00CE209D">
        <w:rPr>
          <w:noProof/>
        </w:rPr>
        <w:fldChar w:fldCharType="begin"/>
      </w:r>
      <w:r w:rsidRPr="00CE209D">
        <w:rPr>
          <w:noProof/>
        </w:rPr>
        <w:instrText xml:space="preserve"> PAGEREF _Toc392595616 \h </w:instrText>
      </w:r>
      <w:r w:rsidRPr="00CE209D">
        <w:rPr>
          <w:noProof/>
        </w:rPr>
      </w:r>
      <w:r w:rsidRPr="00CE209D">
        <w:rPr>
          <w:noProof/>
        </w:rPr>
        <w:fldChar w:fldCharType="separate"/>
      </w:r>
      <w:r w:rsidR="00DC68A7">
        <w:rPr>
          <w:noProof/>
        </w:rPr>
        <w:t>320</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3</w:t>
      </w:r>
      <w:r>
        <w:rPr>
          <w:noProof/>
        </w:rPr>
        <w:noBreakHyphen/>
        <w:t>15—Minerals Resource Rent Tax</w:t>
      </w:r>
      <w:r w:rsidRPr="00CE209D">
        <w:rPr>
          <w:b w:val="0"/>
          <w:noProof/>
          <w:sz w:val="18"/>
        </w:rPr>
        <w:tab/>
      </w:r>
      <w:r w:rsidRPr="00CE209D">
        <w:rPr>
          <w:b w:val="0"/>
          <w:noProof/>
          <w:sz w:val="18"/>
        </w:rPr>
        <w:fldChar w:fldCharType="begin"/>
      </w:r>
      <w:r w:rsidRPr="00CE209D">
        <w:rPr>
          <w:b w:val="0"/>
          <w:noProof/>
          <w:sz w:val="18"/>
        </w:rPr>
        <w:instrText xml:space="preserve"> PAGEREF _Toc392595617 \h </w:instrText>
      </w:r>
      <w:r w:rsidRPr="00CE209D">
        <w:rPr>
          <w:b w:val="0"/>
          <w:noProof/>
          <w:sz w:val="18"/>
        </w:rPr>
      </w:r>
      <w:r w:rsidRPr="00CE209D">
        <w:rPr>
          <w:b w:val="0"/>
          <w:noProof/>
          <w:sz w:val="18"/>
        </w:rPr>
        <w:fldChar w:fldCharType="separate"/>
      </w:r>
      <w:r w:rsidR="00DC68A7">
        <w:rPr>
          <w:b w:val="0"/>
          <w:noProof/>
          <w:sz w:val="18"/>
        </w:rPr>
        <w:t>322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115—Instalments</w:t>
      </w:r>
      <w:r w:rsidRPr="00CE209D">
        <w:rPr>
          <w:b w:val="0"/>
          <w:noProof/>
          <w:sz w:val="18"/>
        </w:rPr>
        <w:tab/>
      </w:r>
      <w:r w:rsidRPr="00CE209D">
        <w:rPr>
          <w:b w:val="0"/>
          <w:noProof/>
          <w:sz w:val="18"/>
        </w:rPr>
        <w:fldChar w:fldCharType="begin"/>
      </w:r>
      <w:r w:rsidRPr="00CE209D">
        <w:rPr>
          <w:b w:val="0"/>
          <w:noProof/>
          <w:sz w:val="18"/>
        </w:rPr>
        <w:instrText xml:space="preserve"> PAGEREF _Toc392595618 \h </w:instrText>
      </w:r>
      <w:r w:rsidRPr="00CE209D">
        <w:rPr>
          <w:b w:val="0"/>
          <w:noProof/>
          <w:sz w:val="18"/>
        </w:rPr>
      </w:r>
      <w:r w:rsidRPr="00CE209D">
        <w:rPr>
          <w:b w:val="0"/>
          <w:noProof/>
          <w:sz w:val="18"/>
        </w:rPr>
        <w:fldChar w:fldCharType="separate"/>
      </w:r>
      <w:r w:rsidR="00DC68A7">
        <w:rPr>
          <w:b w:val="0"/>
          <w:noProof/>
          <w:sz w:val="18"/>
        </w:rPr>
        <w:t>322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115</w:t>
      </w:r>
      <w:r w:rsidRPr="00CE209D">
        <w:rPr>
          <w:b w:val="0"/>
          <w:noProof/>
          <w:sz w:val="18"/>
        </w:rPr>
        <w:tab/>
        <w:t>322</w:t>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_Toc392595620 \h </w:instrText>
      </w:r>
      <w:r w:rsidRPr="00CE209D">
        <w:rPr>
          <w:noProof/>
        </w:rPr>
      </w:r>
      <w:r w:rsidRPr="00CE209D">
        <w:rPr>
          <w:noProof/>
        </w:rPr>
        <w:fldChar w:fldCharType="separate"/>
      </w:r>
      <w:r w:rsidR="00DC68A7">
        <w:rPr>
          <w:noProof/>
        </w:rPr>
        <w:t>322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A—Preliminary</w:t>
      </w:r>
      <w:r w:rsidRPr="00CE209D">
        <w:rPr>
          <w:b w:val="0"/>
          <w:noProof/>
          <w:sz w:val="18"/>
        </w:rPr>
        <w:tab/>
      </w:r>
      <w:r w:rsidRPr="00CE209D">
        <w:rPr>
          <w:b w:val="0"/>
          <w:noProof/>
          <w:sz w:val="18"/>
        </w:rPr>
        <w:fldChar w:fldCharType="begin"/>
      </w:r>
      <w:r w:rsidRPr="00CE209D">
        <w:rPr>
          <w:b w:val="0"/>
          <w:noProof/>
          <w:sz w:val="18"/>
        </w:rPr>
        <w:instrText xml:space="preserve"> PAGEREF _Toc392595621 \h </w:instrText>
      </w:r>
      <w:r w:rsidRPr="00CE209D">
        <w:rPr>
          <w:b w:val="0"/>
          <w:noProof/>
          <w:sz w:val="18"/>
        </w:rPr>
      </w:r>
      <w:r w:rsidRPr="00CE209D">
        <w:rPr>
          <w:b w:val="0"/>
          <w:noProof/>
          <w:sz w:val="18"/>
        </w:rPr>
        <w:fldChar w:fldCharType="separate"/>
      </w:r>
      <w:r w:rsidR="00DC68A7">
        <w:rPr>
          <w:b w:val="0"/>
          <w:noProof/>
          <w:sz w:val="18"/>
        </w:rPr>
        <w:t>323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5</w:t>
      </w:r>
      <w:r>
        <w:rPr>
          <w:noProof/>
        </w:rPr>
        <w:tab/>
        <w:t>Objects of this Division</w:t>
      </w:r>
      <w:r w:rsidRPr="00CE209D">
        <w:rPr>
          <w:noProof/>
        </w:rPr>
        <w:tab/>
      </w:r>
      <w:r w:rsidRPr="00CE209D">
        <w:rPr>
          <w:noProof/>
        </w:rPr>
        <w:fldChar w:fldCharType="begin"/>
      </w:r>
      <w:r w:rsidRPr="00CE209D">
        <w:rPr>
          <w:noProof/>
        </w:rPr>
        <w:instrText xml:space="preserve"> PAGEREF _Toc392595622 \h </w:instrText>
      </w:r>
      <w:r w:rsidRPr="00CE209D">
        <w:rPr>
          <w:noProof/>
        </w:rPr>
      </w:r>
      <w:r w:rsidRPr="00CE209D">
        <w:rPr>
          <w:noProof/>
        </w:rPr>
        <w:fldChar w:fldCharType="separate"/>
      </w:r>
      <w:r w:rsidR="00DC68A7">
        <w:rPr>
          <w:noProof/>
        </w:rPr>
        <w:t>323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B—Liability for instalments</w:t>
      </w:r>
      <w:r w:rsidRPr="00CE209D">
        <w:rPr>
          <w:b w:val="0"/>
          <w:noProof/>
          <w:sz w:val="18"/>
        </w:rPr>
        <w:tab/>
      </w:r>
      <w:r w:rsidRPr="00CE209D">
        <w:rPr>
          <w:b w:val="0"/>
          <w:noProof/>
          <w:sz w:val="18"/>
        </w:rPr>
        <w:fldChar w:fldCharType="begin"/>
      </w:r>
      <w:r w:rsidRPr="00CE209D">
        <w:rPr>
          <w:b w:val="0"/>
          <w:noProof/>
          <w:sz w:val="18"/>
        </w:rPr>
        <w:instrText xml:space="preserve"> PAGEREF _Toc392595623 \h </w:instrText>
      </w:r>
      <w:r w:rsidRPr="00CE209D">
        <w:rPr>
          <w:b w:val="0"/>
          <w:noProof/>
          <w:sz w:val="18"/>
        </w:rPr>
      </w:r>
      <w:r w:rsidRPr="00CE209D">
        <w:rPr>
          <w:b w:val="0"/>
          <w:noProof/>
          <w:sz w:val="18"/>
        </w:rPr>
        <w:fldChar w:fldCharType="separate"/>
      </w:r>
      <w:r w:rsidR="00DC68A7">
        <w:rPr>
          <w:b w:val="0"/>
          <w:noProof/>
          <w:sz w:val="18"/>
        </w:rPr>
        <w:t>323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10</w:t>
      </w:r>
      <w:r>
        <w:rPr>
          <w:noProof/>
        </w:rPr>
        <w:tab/>
        <w:t>Liability for instalments</w:t>
      </w:r>
      <w:r w:rsidRPr="00CE209D">
        <w:rPr>
          <w:noProof/>
        </w:rPr>
        <w:tab/>
      </w:r>
      <w:r w:rsidRPr="00CE209D">
        <w:rPr>
          <w:noProof/>
        </w:rPr>
        <w:fldChar w:fldCharType="begin"/>
      </w:r>
      <w:r w:rsidRPr="00CE209D">
        <w:rPr>
          <w:noProof/>
        </w:rPr>
        <w:instrText xml:space="preserve"> PAGEREF _Toc392595624 \h </w:instrText>
      </w:r>
      <w:r w:rsidRPr="00CE209D">
        <w:rPr>
          <w:noProof/>
        </w:rPr>
      </w:r>
      <w:r w:rsidRPr="00CE209D">
        <w:rPr>
          <w:noProof/>
        </w:rPr>
        <w:fldChar w:fldCharType="separate"/>
      </w:r>
      <w:r w:rsidR="00DC68A7">
        <w:rPr>
          <w:noProof/>
        </w:rPr>
        <w:t>323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15</w:t>
      </w:r>
      <w:r>
        <w:rPr>
          <w:noProof/>
        </w:rPr>
        <w:tab/>
        <w:t>Information to be given to the Commissioner</w:t>
      </w:r>
      <w:r w:rsidRPr="00CE209D">
        <w:rPr>
          <w:noProof/>
        </w:rPr>
        <w:tab/>
      </w:r>
      <w:r w:rsidRPr="00CE209D">
        <w:rPr>
          <w:noProof/>
        </w:rPr>
        <w:fldChar w:fldCharType="begin"/>
      </w:r>
      <w:r w:rsidRPr="00CE209D">
        <w:rPr>
          <w:noProof/>
        </w:rPr>
        <w:instrText xml:space="preserve"> PAGEREF _Toc392595625 \h </w:instrText>
      </w:r>
      <w:r w:rsidRPr="00CE209D">
        <w:rPr>
          <w:noProof/>
        </w:rPr>
      </w:r>
      <w:r w:rsidRPr="00CE209D">
        <w:rPr>
          <w:noProof/>
        </w:rPr>
        <w:fldChar w:fldCharType="separate"/>
      </w:r>
      <w:r w:rsidR="00DC68A7">
        <w:rPr>
          <w:noProof/>
        </w:rPr>
        <w:t>324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20</w:t>
      </w:r>
      <w:r>
        <w:rPr>
          <w:noProof/>
        </w:rPr>
        <w:tab/>
        <w:t>Credit for instalments payable</w:t>
      </w:r>
      <w:r w:rsidRPr="00CE209D">
        <w:rPr>
          <w:noProof/>
        </w:rPr>
        <w:tab/>
      </w:r>
      <w:r w:rsidRPr="00CE209D">
        <w:rPr>
          <w:noProof/>
        </w:rPr>
        <w:fldChar w:fldCharType="begin"/>
      </w:r>
      <w:r w:rsidRPr="00CE209D">
        <w:rPr>
          <w:noProof/>
        </w:rPr>
        <w:instrText xml:space="preserve"> PAGEREF _Toc392595626 \h </w:instrText>
      </w:r>
      <w:r w:rsidRPr="00CE209D">
        <w:rPr>
          <w:noProof/>
        </w:rPr>
      </w:r>
      <w:r w:rsidRPr="00CE209D">
        <w:rPr>
          <w:noProof/>
        </w:rPr>
        <w:fldChar w:fldCharType="separate"/>
      </w:r>
      <w:r w:rsidR="00DC68A7">
        <w:rPr>
          <w:noProof/>
        </w:rPr>
        <w:t>325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25</w:t>
      </w:r>
      <w:r>
        <w:rPr>
          <w:noProof/>
        </w:rPr>
        <w:tab/>
        <w:t>When instalments are due</w:t>
      </w:r>
      <w:r w:rsidRPr="00CE209D">
        <w:rPr>
          <w:noProof/>
        </w:rPr>
        <w:tab/>
      </w:r>
      <w:r w:rsidRPr="00CE209D">
        <w:rPr>
          <w:noProof/>
        </w:rPr>
        <w:fldChar w:fldCharType="begin"/>
      </w:r>
      <w:r w:rsidRPr="00CE209D">
        <w:rPr>
          <w:noProof/>
        </w:rPr>
        <w:instrText xml:space="preserve"> PAGEREF _Toc392595627 \h </w:instrText>
      </w:r>
      <w:r w:rsidRPr="00CE209D">
        <w:rPr>
          <w:noProof/>
        </w:rPr>
      </w:r>
      <w:r w:rsidRPr="00CE209D">
        <w:rPr>
          <w:noProof/>
        </w:rPr>
        <w:fldChar w:fldCharType="separate"/>
      </w:r>
      <w:r w:rsidR="00DC68A7">
        <w:rPr>
          <w:noProof/>
        </w:rPr>
        <w:t>325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30</w:t>
      </w:r>
      <w:r>
        <w:rPr>
          <w:noProof/>
        </w:rPr>
        <w:tab/>
        <w:t>General interest charge on late payment</w:t>
      </w:r>
      <w:r w:rsidRPr="00CE209D">
        <w:rPr>
          <w:noProof/>
        </w:rPr>
        <w:tab/>
      </w:r>
      <w:r w:rsidRPr="00CE209D">
        <w:rPr>
          <w:noProof/>
        </w:rPr>
        <w:fldChar w:fldCharType="begin"/>
      </w:r>
      <w:r w:rsidRPr="00CE209D">
        <w:rPr>
          <w:noProof/>
        </w:rPr>
        <w:instrText xml:space="preserve"> PAGEREF _Toc392595628 \h </w:instrText>
      </w:r>
      <w:r w:rsidRPr="00CE209D">
        <w:rPr>
          <w:noProof/>
        </w:rPr>
      </w:r>
      <w:r w:rsidRPr="00CE209D">
        <w:rPr>
          <w:noProof/>
        </w:rPr>
        <w:fldChar w:fldCharType="separate"/>
      </w:r>
      <w:r w:rsidR="00DC68A7">
        <w:rPr>
          <w:noProof/>
        </w:rPr>
        <w:t>325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C—Working out instalment amounts</w:t>
      </w:r>
      <w:r w:rsidRPr="00CE209D">
        <w:rPr>
          <w:b w:val="0"/>
          <w:noProof/>
          <w:sz w:val="18"/>
        </w:rPr>
        <w:tab/>
      </w:r>
      <w:r w:rsidRPr="00CE209D">
        <w:rPr>
          <w:b w:val="0"/>
          <w:noProof/>
          <w:sz w:val="18"/>
        </w:rPr>
        <w:fldChar w:fldCharType="begin"/>
      </w:r>
      <w:r w:rsidRPr="00CE209D">
        <w:rPr>
          <w:b w:val="0"/>
          <w:noProof/>
          <w:sz w:val="18"/>
        </w:rPr>
        <w:instrText xml:space="preserve"> PAGEREF _Toc392595629 \h </w:instrText>
      </w:r>
      <w:r w:rsidRPr="00CE209D">
        <w:rPr>
          <w:b w:val="0"/>
          <w:noProof/>
          <w:sz w:val="18"/>
        </w:rPr>
      </w:r>
      <w:r w:rsidRPr="00CE209D">
        <w:rPr>
          <w:b w:val="0"/>
          <w:noProof/>
          <w:sz w:val="18"/>
        </w:rPr>
        <w:fldChar w:fldCharType="separate"/>
      </w:r>
      <w:r w:rsidR="00DC68A7">
        <w:rPr>
          <w:b w:val="0"/>
          <w:noProof/>
          <w:sz w:val="18"/>
        </w:rPr>
        <w:t>325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35</w:t>
      </w:r>
      <w:r>
        <w:rPr>
          <w:noProof/>
        </w:rPr>
        <w:tab/>
        <w:t>How to work out the amount of an instalment</w:t>
      </w:r>
      <w:r w:rsidRPr="00CE209D">
        <w:rPr>
          <w:noProof/>
        </w:rPr>
        <w:tab/>
      </w:r>
      <w:r w:rsidRPr="00CE209D">
        <w:rPr>
          <w:noProof/>
        </w:rPr>
        <w:fldChar w:fldCharType="begin"/>
      </w:r>
      <w:r w:rsidRPr="00CE209D">
        <w:rPr>
          <w:noProof/>
        </w:rPr>
        <w:instrText xml:space="preserve"> PAGEREF _Toc392595630 \h </w:instrText>
      </w:r>
      <w:r w:rsidRPr="00CE209D">
        <w:rPr>
          <w:noProof/>
        </w:rPr>
      </w:r>
      <w:r w:rsidRPr="00CE209D">
        <w:rPr>
          <w:noProof/>
        </w:rPr>
        <w:fldChar w:fldCharType="separate"/>
      </w:r>
      <w:r w:rsidR="00DC68A7">
        <w:rPr>
          <w:noProof/>
        </w:rPr>
        <w:t>326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40</w:t>
      </w:r>
      <w:r>
        <w:rPr>
          <w:noProof/>
        </w:rPr>
        <w:tab/>
        <w:t xml:space="preserve">Meaning of </w:t>
      </w:r>
      <w:r w:rsidRPr="006D66B0">
        <w:rPr>
          <w:i/>
          <w:noProof/>
        </w:rPr>
        <w:t>instalment income</w:t>
      </w:r>
      <w:r w:rsidRPr="00CE209D">
        <w:rPr>
          <w:noProof/>
        </w:rPr>
        <w:tab/>
      </w:r>
      <w:r w:rsidRPr="00CE209D">
        <w:rPr>
          <w:noProof/>
        </w:rPr>
        <w:fldChar w:fldCharType="begin"/>
      </w:r>
      <w:r w:rsidRPr="00CE209D">
        <w:rPr>
          <w:noProof/>
        </w:rPr>
        <w:instrText xml:space="preserve"> PAGEREF _Toc392595631 \h </w:instrText>
      </w:r>
      <w:r w:rsidRPr="00CE209D">
        <w:rPr>
          <w:noProof/>
        </w:rPr>
      </w:r>
      <w:r w:rsidRPr="00CE209D">
        <w:rPr>
          <w:noProof/>
        </w:rPr>
        <w:fldChar w:fldCharType="separate"/>
      </w:r>
      <w:r w:rsidR="00DC68A7">
        <w:rPr>
          <w:noProof/>
        </w:rPr>
        <w:t>326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45</w:t>
      </w:r>
      <w:r>
        <w:rPr>
          <w:noProof/>
        </w:rPr>
        <w:tab/>
        <w:t xml:space="preserve">Meaning of </w:t>
      </w:r>
      <w:r w:rsidRPr="006D66B0">
        <w:rPr>
          <w:i/>
          <w:noProof/>
        </w:rPr>
        <w:t>applicable instalment rate</w:t>
      </w:r>
      <w:r w:rsidRPr="00CE209D">
        <w:rPr>
          <w:noProof/>
        </w:rPr>
        <w:tab/>
      </w:r>
      <w:r w:rsidRPr="00CE209D">
        <w:rPr>
          <w:noProof/>
        </w:rPr>
        <w:fldChar w:fldCharType="begin"/>
      </w:r>
      <w:r w:rsidRPr="00CE209D">
        <w:rPr>
          <w:noProof/>
        </w:rPr>
        <w:instrText xml:space="preserve"> PAGEREF _Toc392595632 \h </w:instrText>
      </w:r>
      <w:r w:rsidRPr="00CE209D">
        <w:rPr>
          <w:noProof/>
        </w:rPr>
      </w:r>
      <w:r w:rsidRPr="00CE209D">
        <w:rPr>
          <w:noProof/>
        </w:rPr>
        <w:fldChar w:fldCharType="separate"/>
      </w:r>
      <w:r w:rsidR="00DC68A7">
        <w:rPr>
          <w:noProof/>
        </w:rPr>
        <w:t>326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D—Instalment rate chosen by you</w:t>
      </w:r>
      <w:r w:rsidRPr="00CE209D">
        <w:rPr>
          <w:b w:val="0"/>
          <w:noProof/>
          <w:sz w:val="18"/>
        </w:rPr>
        <w:tab/>
      </w:r>
      <w:r w:rsidRPr="00CE209D">
        <w:rPr>
          <w:b w:val="0"/>
          <w:noProof/>
          <w:sz w:val="18"/>
        </w:rPr>
        <w:fldChar w:fldCharType="begin"/>
      </w:r>
      <w:r w:rsidRPr="00CE209D">
        <w:rPr>
          <w:b w:val="0"/>
          <w:noProof/>
          <w:sz w:val="18"/>
        </w:rPr>
        <w:instrText xml:space="preserve"> PAGEREF _Toc392595633 \h </w:instrText>
      </w:r>
      <w:r w:rsidRPr="00CE209D">
        <w:rPr>
          <w:b w:val="0"/>
          <w:noProof/>
          <w:sz w:val="18"/>
        </w:rPr>
      </w:r>
      <w:r w:rsidRPr="00CE209D">
        <w:rPr>
          <w:b w:val="0"/>
          <w:noProof/>
          <w:sz w:val="18"/>
        </w:rPr>
        <w:fldChar w:fldCharType="separate"/>
      </w:r>
      <w:r w:rsidR="00DC68A7">
        <w:rPr>
          <w:b w:val="0"/>
          <w:noProof/>
          <w:sz w:val="18"/>
        </w:rPr>
        <w:t>328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Choosing an instalment rate</w:t>
      </w:r>
      <w:r w:rsidRPr="00CE209D">
        <w:rPr>
          <w:b w:val="0"/>
          <w:noProof/>
          <w:sz w:val="18"/>
        </w:rPr>
        <w:tab/>
      </w:r>
      <w:r w:rsidRPr="00CE209D">
        <w:rPr>
          <w:b w:val="0"/>
          <w:noProof/>
          <w:sz w:val="18"/>
        </w:rPr>
        <w:fldChar w:fldCharType="begin"/>
      </w:r>
      <w:r w:rsidRPr="00CE209D">
        <w:rPr>
          <w:b w:val="0"/>
          <w:noProof/>
          <w:sz w:val="18"/>
        </w:rPr>
        <w:instrText xml:space="preserve"> PAGEREF _Toc392595634 \h </w:instrText>
      </w:r>
      <w:r w:rsidRPr="00CE209D">
        <w:rPr>
          <w:b w:val="0"/>
          <w:noProof/>
          <w:sz w:val="18"/>
        </w:rPr>
      </w:r>
      <w:r w:rsidRPr="00CE209D">
        <w:rPr>
          <w:b w:val="0"/>
          <w:noProof/>
          <w:sz w:val="18"/>
        </w:rPr>
        <w:fldChar w:fldCharType="separate"/>
      </w:r>
      <w:r w:rsidR="00DC68A7">
        <w:rPr>
          <w:b w:val="0"/>
          <w:noProof/>
          <w:sz w:val="18"/>
        </w:rPr>
        <w:t>328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50</w:t>
      </w:r>
      <w:r>
        <w:rPr>
          <w:noProof/>
        </w:rPr>
        <w:tab/>
        <w:t>Choosing a varied instalment rate</w:t>
      </w:r>
      <w:r w:rsidRPr="00CE209D">
        <w:rPr>
          <w:noProof/>
        </w:rPr>
        <w:tab/>
      </w:r>
      <w:r w:rsidRPr="00CE209D">
        <w:rPr>
          <w:noProof/>
        </w:rPr>
        <w:fldChar w:fldCharType="begin"/>
      </w:r>
      <w:r w:rsidRPr="00CE209D">
        <w:rPr>
          <w:noProof/>
        </w:rPr>
        <w:instrText xml:space="preserve"> PAGEREF _Toc392595635 \h </w:instrText>
      </w:r>
      <w:r w:rsidRPr="00CE209D">
        <w:rPr>
          <w:noProof/>
        </w:rPr>
      </w:r>
      <w:r w:rsidRPr="00CE209D">
        <w:rPr>
          <w:noProof/>
        </w:rPr>
        <w:fldChar w:fldCharType="separate"/>
      </w:r>
      <w:r w:rsidR="00DC68A7">
        <w:rPr>
          <w:noProof/>
        </w:rPr>
        <w:t>328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55</w:t>
      </w:r>
      <w:r>
        <w:rPr>
          <w:noProof/>
        </w:rPr>
        <w:tab/>
        <w:t>Notifying Commissioner of varied instalment rate</w:t>
      </w:r>
      <w:r w:rsidRPr="00CE209D">
        <w:rPr>
          <w:noProof/>
        </w:rPr>
        <w:tab/>
      </w:r>
      <w:r w:rsidRPr="00CE209D">
        <w:rPr>
          <w:noProof/>
        </w:rPr>
        <w:fldChar w:fldCharType="begin"/>
      </w:r>
      <w:r w:rsidRPr="00CE209D">
        <w:rPr>
          <w:noProof/>
        </w:rPr>
        <w:instrText xml:space="preserve"> PAGEREF _Toc392595636 \h </w:instrText>
      </w:r>
      <w:r w:rsidRPr="00CE209D">
        <w:rPr>
          <w:noProof/>
        </w:rPr>
      </w:r>
      <w:r w:rsidRPr="00CE209D">
        <w:rPr>
          <w:noProof/>
        </w:rPr>
        <w:fldChar w:fldCharType="separate"/>
      </w:r>
      <w:r w:rsidR="00DC68A7">
        <w:rPr>
          <w:noProof/>
        </w:rPr>
        <w:t>329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Variation credits</w:t>
      </w:r>
      <w:r w:rsidRPr="00CE209D">
        <w:rPr>
          <w:b w:val="0"/>
          <w:noProof/>
          <w:sz w:val="18"/>
        </w:rPr>
        <w:tab/>
      </w:r>
      <w:r w:rsidRPr="00CE209D">
        <w:rPr>
          <w:b w:val="0"/>
          <w:noProof/>
          <w:sz w:val="18"/>
        </w:rPr>
        <w:fldChar w:fldCharType="begin"/>
      </w:r>
      <w:r w:rsidRPr="00CE209D">
        <w:rPr>
          <w:b w:val="0"/>
          <w:noProof/>
          <w:sz w:val="18"/>
        </w:rPr>
        <w:instrText xml:space="preserve"> PAGEREF _Toc392595637 \h </w:instrText>
      </w:r>
      <w:r w:rsidRPr="00CE209D">
        <w:rPr>
          <w:b w:val="0"/>
          <w:noProof/>
          <w:sz w:val="18"/>
        </w:rPr>
      </w:r>
      <w:r w:rsidRPr="00CE209D">
        <w:rPr>
          <w:b w:val="0"/>
          <w:noProof/>
          <w:sz w:val="18"/>
        </w:rPr>
        <w:fldChar w:fldCharType="separate"/>
      </w:r>
      <w:r w:rsidR="00DC68A7">
        <w:rPr>
          <w:b w:val="0"/>
          <w:noProof/>
          <w:sz w:val="18"/>
        </w:rPr>
        <w:t>329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60</w:t>
      </w:r>
      <w:r>
        <w:rPr>
          <w:noProof/>
        </w:rPr>
        <w:tab/>
        <w:t>Credit on using varied rate in certain cases</w:t>
      </w:r>
      <w:r w:rsidRPr="00CE209D">
        <w:rPr>
          <w:noProof/>
        </w:rPr>
        <w:tab/>
      </w:r>
      <w:r w:rsidRPr="00CE209D">
        <w:rPr>
          <w:noProof/>
        </w:rPr>
        <w:fldChar w:fldCharType="begin"/>
      </w:r>
      <w:r w:rsidRPr="00CE209D">
        <w:rPr>
          <w:noProof/>
        </w:rPr>
        <w:instrText xml:space="preserve"> PAGEREF _Toc392595638 \h </w:instrText>
      </w:r>
      <w:r w:rsidRPr="00CE209D">
        <w:rPr>
          <w:noProof/>
        </w:rPr>
      </w:r>
      <w:r w:rsidRPr="00CE209D">
        <w:rPr>
          <w:noProof/>
        </w:rPr>
        <w:fldChar w:fldCharType="separate"/>
      </w:r>
      <w:r w:rsidR="00DC68A7">
        <w:rPr>
          <w:noProof/>
        </w:rPr>
        <w:t>329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General interest charge payable in certain cases if instalments are too low</w:t>
      </w:r>
      <w:r w:rsidRPr="00CE209D">
        <w:rPr>
          <w:b w:val="0"/>
          <w:noProof/>
          <w:sz w:val="18"/>
        </w:rPr>
        <w:tab/>
      </w:r>
      <w:r w:rsidRPr="00CE209D">
        <w:rPr>
          <w:b w:val="0"/>
          <w:noProof/>
          <w:sz w:val="18"/>
        </w:rPr>
        <w:fldChar w:fldCharType="begin"/>
      </w:r>
      <w:r w:rsidRPr="00CE209D">
        <w:rPr>
          <w:b w:val="0"/>
          <w:noProof/>
          <w:sz w:val="18"/>
        </w:rPr>
        <w:instrText xml:space="preserve"> PAGEREF _Toc392595639 \h </w:instrText>
      </w:r>
      <w:r w:rsidRPr="00CE209D">
        <w:rPr>
          <w:b w:val="0"/>
          <w:noProof/>
          <w:sz w:val="18"/>
        </w:rPr>
      </w:r>
      <w:r w:rsidRPr="00CE209D">
        <w:rPr>
          <w:b w:val="0"/>
          <w:noProof/>
          <w:sz w:val="18"/>
        </w:rPr>
        <w:fldChar w:fldCharType="separate"/>
      </w:r>
      <w:r w:rsidR="00DC68A7">
        <w:rPr>
          <w:b w:val="0"/>
          <w:noProof/>
          <w:sz w:val="18"/>
        </w:rPr>
        <w:t>331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65</w:t>
      </w:r>
      <w:r>
        <w:rPr>
          <w:noProof/>
        </w:rPr>
        <w:tab/>
        <w:t>Liability to GIC on shortfall in instalments worked out on the basis of varied rate</w:t>
      </w:r>
      <w:r w:rsidRPr="00CE209D">
        <w:rPr>
          <w:noProof/>
        </w:rPr>
        <w:tab/>
      </w:r>
      <w:r w:rsidRPr="00CE209D">
        <w:rPr>
          <w:noProof/>
        </w:rPr>
        <w:fldChar w:fldCharType="begin"/>
      </w:r>
      <w:r w:rsidRPr="00CE209D">
        <w:rPr>
          <w:noProof/>
        </w:rPr>
        <w:instrText xml:space="preserve"> PAGEREF _Toc392595640 \h </w:instrText>
      </w:r>
      <w:r w:rsidRPr="00CE209D">
        <w:rPr>
          <w:noProof/>
        </w:rPr>
      </w:r>
      <w:r w:rsidRPr="00CE209D">
        <w:rPr>
          <w:noProof/>
        </w:rPr>
        <w:fldChar w:fldCharType="separate"/>
      </w:r>
      <w:r w:rsidR="00DC68A7">
        <w:rPr>
          <w:noProof/>
        </w:rPr>
        <w:t>331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70</w:t>
      </w:r>
      <w:r>
        <w:rPr>
          <w:noProof/>
        </w:rPr>
        <w:tab/>
        <w:t>Working out your</w:t>
      </w:r>
      <w:r w:rsidRPr="006D66B0">
        <w:rPr>
          <w:i/>
          <w:noProof/>
        </w:rPr>
        <w:t xml:space="preserve"> benchmark instalment rate</w:t>
      </w:r>
      <w:r w:rsidRPr="00CE209D">
        <w:rPr>
          <w:noProof/>
        </w:rPr>
        <w:tab/>
      </w:r>
      <w:r w:rsidRPr="00CE209D">
        <w:rPr>
          <w:noProof/>
        </w:rPr>
        <w:fldChar w:fldCharType="begin"/>
      </w:r>
      <w:r w:rsidRPr="00CE209D">
        <w:rPr>
          <w:noProof/>
        </w:rPr>
        <w:instrText xml:space="preserve"> PAGEREF _Toc392595641 \h </w:instrText>
      </w:r>
      <w:r w:rsidRPr="00CE209D">
        <w:rPr>
          <w:noProof/>
        </w:rPr>
      </w:r>
      <w:r w:rsidRPr="00CE209D">
        <w:rPr>
          <w:noProof/>
        </w:rPr>
        <w:fldChar w:fldCharType="separate"/>
      </w:r>
      <w:r w:rsidR="00DC68A7">
        <w:rPr>
          <w:noProof/>
        </w:rPr>
        <w:t>332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E—Instalment rate given to you by Commissioner</w:t>
      </w:r>
      <w:r w:rsidRPr="00CE209D">
        <w:rPr>
          <w:b w:val="0"/>
          <w:noProof/>
          <w:sz w:val="18"/>
        </w:rPr>
        <w:tab/>
      </w:r>
      <w:r w:rsidRPr="00CE209D">
        <w:rPr>
          <w:b w:val="0"/>
          <w:noProof/>
          <w:sz w:val="18"/>
        </w:rPr>
        <w:fldChar w:fldCharType="begin"/>
      </w:r>
      <w:r w:rsidRPr="00CE209D">
        <w:rPr>
          <w:b w:val="0"/>
          <w:noProof/>
          <w:sz w:val="18"/>
        </w:rPr>
        <w:instrText xml:space="preserve"> PAGEREF _Toc392595642 \h </w:instrText>
      </w:r>
      <w:r w:rsidRPr="00CE209D">
        <w:rPr>
          <w:b w:val="0"/>
          <w:noProof/>
          <w:sz w:val="18"/>
        </w:rPr>
      </w:r>
      <w:r w:rsidRPr="00CE209D">
        <w:rPr>
          <w:b w:val="0"/>
          <w:noProof/>
          <w:sz w:val="18"/>
        </w:rPr>
        <w:fldChar w:fldCharType="separate"/>
      </w:r>
      <w:r w:rsidR="00DC68A7">
        <w:rPr>
          <w:b w:val="0"/>
          <w:noProof/>
          <w:sz w:val="18"/>
        </w:rPr>
        <w:t>333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75</w:t>
      </w:r>
      <w:r>
        <w:rPr>
          <w:noProof/>
        </w:rPr>
        <w:tab/>
        <w:t>Commissioner instalment rate for MRRT</w:t>
      </w:r>
      <w:r w:rsidRPr="00CE209D">
        <w:rPr>
          <w:noProof/>
        </w:rPr>
        <w:tab/>
      </w:r>
      <w:r w:rsidRPr="00CE209D">
        <w:rPr>
          <w:noProof/>
        </w:rPr>
        <w:fldChar w:fldCharType="begin"/>
      </w:r>
      <w:r w:rsidRPr="00CE209D">
        <w:rPr>
          <w:noProof/>
        </w:rPr>
        <w:instrText xml:space="preserve"> PAGEREF _Toc392595643 \h </w:instrText>
      </w:r>
      <w:r w:rsidRPr="00CE209D">
        <w:rPr>
          <w:noProof/>
        </w:rPr>
      </w:r>
      <w:r w:rsidRPr="00CE209D">
        <w:rPr>
          <w:noProof/>
        </w:rPr>
        <w:fldChar w:fldCharType="separate"/>
      </w:r>
      <w:r w:rsidR="00DC68A7">
        <w:rPr>
          <w:noProof/>
        </w:rPr>
        <w:t>333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80</w:t>
      </w:r>
      <w:r>
        <w:rPr>
          <w:noProof/>
        </w:rPr>
        <w:tab/>
        <w:t>Commissioner may take changes, and proposed changes, to the law into account</w:t>
      </w:r>
      <w:r w:rsidRPr="00CE209D">
        <w:rPr>
          <w:noProof/>
        </w:rPr>
        <w:tab/>
      </w:r>
      <w:r w:rsidRPr="00CE209D">
        <w:rPr>
          <w:noProof/>
        </w:rPr>
        <w:fldChar w:fldCharType="begin"/>
      </w:r>
      <w:r w:rsidRPr="00CE209D">
        <w:rPr>
          <w:noProof/>
        </w:rPr>
        <w:instrText xml:space="preserve"> PAGEREF _Toc392595644 \h </w:instrText>
      </w:r>
      <w:r w:rsidRPr="00CE209D">
        <w:rPr>
          <w:noProof/>
        </w:rPr>
      </w:r>
      <w:r w:rsidRPr="00CE209D">
        <w:rPr>
          <w:noProof/>
        </w:rPr>
        <w:fldChar w:fldCharType="separate"/>
      </w:r>
      <w:r w:rsidR="00DC68A7">
        <w:rPr>
          <w:noProof/>
        </w:rPr>
        <w:t>334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F—Default instalment rate</w:t>
      </w:r>
      <w:r w:rsidRPr="00CE209D">
        <w:rPr>
          <w:b w:val="0"/>
          <w:noProof/>
          <w:sz w:val="18"/>
        </w:rPr>
        <w:tab/>
      </w:r>
      <w:r w:rsidRPr="00CE209D">
        <w:rPr>
          <w:b w:val="0"/>
          <w:noProof/>
          <w:sz w:val="18"/>
        </w:rPr>
        <w:fldChar w:fldCharType="begin"/>
      </w:r>
      <w:r w:rsidRPr="00CE209D">
        <w:rPr>
          <w:b w:val="0"/>
          <w:noProof/>
          <w:sz w:val="18"/>
        </w:rPr>
        <w:instrText xml:space="preserve"> PAGEREF _Toc392595645 \h </w:instrText>
      </w:r>
      <w:r w:rsidRPr="00CE209D">
        <w:rPr>
          <w:b w:val="0"/>
          <w:noProof/>
          <w:sz w:val="18"/>
        </w:rPr>
      </w:r>
      <w:r w:rsidRPr="00CE209D">
        <w:rPr>
          <w:b w:val="0"/>
          <w:noProof/>
          <w:sz w:val="18"/>
        </w:rPr>
        <w:fldChar w:fldCharType="separate"/>
      </w:r>
      <w:r w:rsidR="00DC68A7">
        <w:rPr>
          <w:b w:val="0"/>
          <w:noProof/>
          <w:sz w:val="18"/>
        </w:rPr>
        <w:t>335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85</w:t>
      </w:r>
      <w:r>
        <w:rPr>
          <w:noProof/>
        </w:rPr>
        <w:tab/>
        <w:t>Default instalment rate</w:t>
      </w:r>
      <w:r w:rsidRPr="00CE209D">
        <w:rPr>
          <w:noProof/>
        </w:rPr>
        <w:tab/>
      </w:r>
      <w:r w:rsidRPr="00CE209D">
        <w:rPr>
          <w:noProof/>
        </w:rPr>
        <w:fldChar w:fldCharType="begin"/>
      </w:r>
      <w:r w:rsidRPr="00CE209D">
        <w:rPr>
          <w:noProof/>
        </w:rPr>
        <w:instrText xml:space="preserve"> PAGEREF _Toc392595646 \h </w:instrText>
      </w:r>
      <w:r w:rsidRPr="00CE209D">
        <w:rPr>
          <w:noProof/>
        </w:rPr>
      </w:r>
      <w:r w:rsidRPr="00CE209D">
        <w:rPr>
          <w:noProof/>
        </w:rPr>
        <w:fldChar w:fldCharType="separate"/>
      </w:r>
      <w:r w:rsidR="00DC68A7">
        <w:rPr>
          <w:noProof/>
        </w:rPr>
        <w:t>335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G—Special rules for project interests that are transferred or split</w:t>
      </w:r>
      <w:r w:rsidRPr="00CE209D">
        <w:rPr>
          <w:b w:val="0"/>
          <w:noProof/>
          <w:sz w:val="18"/>
        </w:rPr>
        <w:tab/>
      </w:r>
      <w:r w:rsidRPr="00CE209D">
        <w:rPr>
          <w:b w:val="0"/>
          <w:noProof/>
          <w:sz w:val="18"/>
        </w:rPr>
        <w:fldChar w:fldCharType="begin"/>
      </w:r>
      <w:r w:rsidRPr="00CE209D">
        <w:rPr>
          <w:b w:val="0"/>
          <w:noProof/>
          <w:sz w:val="18"/>
        </w:rPr>
        <w:instrText xml:space="preserve"> PAGEREF _Toc392595647 \h </w:instrText>
      </w:r>
      <w:r w:rsidRPr="00CE209D">
        <w:rPr>
          <w:b w:val="0"/>
          <w:noProof/>
          <w:sz w:val="18"/>
        </w:rPr>
      </w:r>
      <w:r w:rsidRPr="00CE209D">
        <w:rPr>
          <w:b w:val="0"/>
          <w:noProof/>
          <w:sz w:val="18"/>
        </w:rPr>
        <w:fldChar w:fldCharType="separate"/>
      </w:r>
      <w:r w:rsidR="00DC68A7">
        <w:rPr>
          <w:b w:val="0"/>
          <w:noProof/>
          <w:sz w:val="18"/>
        </w:rPr>
        <w:t>336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90</w:t>
      </w:r>
      <w:r>
        <w:rPr>
          <w:noProof/>
        </w:rPr>
        <w:tab/>
        <w:t>Effect of transfer or split of project interest on instalment income</w:t>
      </w:r>
      <w:r w:rsidRPr="00CE209D">
        <w:rPr>
          <w:noProof/>
        </w:rPr>
        <w:tab/>
      </w:r>
      <w:r w:rsidRPr="00CE209D">
        <w:rPr>
          <w:noProof/>
        </w:rPr>
        <w:fldChar w:fldCharType="begin"/>
      </w:r>
      <w:r w:rsidRPr="00CE209D">
        <w:rPr>
          <w:noProof/>
        </w:rPr>
        <w:instrText xml:space="preserve"> PAGEREF _Toc392595648 \h </w:instrText>
      </w:r>
      <w:r w:rsidRPr="00CE209D">
        <w:rPr>
          <w:noProof/>
        </w:rPr>
      </w:r>
      <w:r w:rsidRPr="00CE209D">
        <w:rPr>
          <w:noProof/>
        </w:rPr>
        <w:fldChar w:fldCharType="separate"/>
      </w:r>
      <w:r w:rsidR="00DC68A7">
        <w:rPr>
          <w:noProof/>
        </w:rPr>
        <w:t>336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95</w:t>
      </w:r>
      <w:r>
        <w:rPr>
          <w:noProof/>
        </w:rPr>
        <w:tab/>
        <w:t>Additional instalment income for new miner or new explorer</w:t>
      </w:r>
      <w:r w:rsidRPr="00CE209D">
        <w:rPr>
          <w:noProof/>
        </w:rPr>
        <w:tab/>
      </w:r>
      <w:r w:rsidRPr="00CE209D">
        <w:rPr>
          <w:noProof/>
        </w:rPr>
        <w:fldChar w:fldCharType="begin"/>
      </w:r>
      <w:r w:rsidRPr="00CE209D">
        <w:rPr>
          <w:noProof/>
        </w:rPr>
        <w:instrText xml:space="preserve"> PAGEREF _Toc392595649 \h </w:instrText>
      </w:r>
      <w:r w:rsidRPr="00CE209D">
        <w:rPr>
          <w:noProof/>
        </w:rPr>
      </w:r>
      <w:r w:rsidRPr="00CE209D">
        <w:rPr>
          <w:noProof/>
        </w:rPr>
        <w:fldChar w:fldCharType="separate"/>
      </w:r>
      <w:r w:rsidR="00DC68A7">
        <w:rPr>
          <w:noProof/>
        </w:rPr>
        <w:t>338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100</w:t>
      </w:r>
      <w:r>
        <w:rPr>
          <w:noProof/>
        </w:rPr>
        <w:tab/>
        <w:t>Credit for original miner or original explorer for instalment quarters before transfer or split</w:t>
      </w:r>
      <w:r w:rsidRPr="00CE209D">
        <w:rPr>
          <w:noProof/>
        </w:rPr>
        <w:tab/>
      </w:r>
      <w:r w:rsidRPr="00CE209D">
        <w:rPr>
          <w:noProof/>
        </w:rPr>
        <w:fldChar w:fldCharType="begin"/>
      </w:r>
      <w:r w:rsidRPr="00CE209D">
        <w:rPr>
          <w:noProof/>
        </w:rPr>
        <w:instrText xml:space="preserve"> PAGEREF _Toc392595650 \h </w:instrText>
      </w:r>
      <w:r w:rsidRPr="00CE209D">
        <w:rPr>
          <w:noProof/>
        </w:rPr>
      </w:r>
      <w:r w:rsidRPr="00CE209D">
        <w:rPr>
          <w:noProof/>
        </w:rPr>
        <w:fldChar w:fldCharType="separate"/>
      </w:r>
      <w:r w:rsidR="00DC68A7">
        <w:rPr>
          <w:noProof/>
        </w:rPr>
        <w:t>338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105</w:t>
      </w:r>
      <w:r>
        <w:rPr>
          <w:noProof/>
        </w:rPr>
        <w:tab/>
        <w:t>Adjusted instalment income for original miners or explorers</w:t>
      </w:r>
      <w:r w:rsidRPr="00CE209D">
        <w:rPr>
          <w:noProof/>
        </w:rPr>
        <w:tab/>
      </w:r>
      <w:r w:rsidRPr="00CE209D">
        <w:rPr>
          <w:noProof/>
        </w:rPr>
        <w:fldChar w:fldCharType="begin"/>
      </w:r>
      <w:r w:rsidRPr="00CE209D">
        <w:rPr>
          <w:noProof/>
        </w:rPr>
        <w:instrText xml:space="preserve"> PAGEREF _Toc392595651 \h </w:instrText>
      </w:r>
      <w:r w:rsidRPr="00CE209D">
        <w:rPr>
          <w:noProof/>
        </w:rPr>
      </w:r>
      <w:r w:rsidRPr="00CE209D">
        <w:rPr>
          <w:noProof/>
        </w:rPr>
        <w:fldChar w:fldCharType="separate"/>
      </w:r>
      <w:r w:rsidR="00DC68A7">
        <w:rPr>
          <w:noProof/>
        </w:rPr>
        <w:t>340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115</w:t>
      </w:r>
      <w:r>
        <w:rPr>
          <w:noProof/>
        </w:rPr>
        <w:noBreakHyphen/>
        <w:t>H—Special rules for transitional accounting periods</w:t>
      </w:r>
      <w:r w:rsidRPr="00CE209D">
        <w:rPr>
          <w:b w:val="0"/>
          <w:noProof/>
          <w:sz w:val="18"/>
        </w:rPr>
        <w:tab/>
      </w:r>
      <w:r w:rsidRPr="00CE209D">
        <w:rPr>
          <w:b w:val="0"/>
          <w:noProof/>
          <w:sz w:val="18"/>
        </w:rPr>
        <w:fldChar w:fldCharType="begin"/>
      </w:r>
      <w:r w:rsidRPr="00CE209D">
        <w:rPr>
          <w:b w:val="0"/>
          <w:noProof/>
          <w:sz w:val="18"/>
        </w:rPr>
        <w:instrText xml:space="preserve"> PAGEREF _Toc392595652 \h </w:instrText>
      </w:r>
      <w:r w:rsidRPr="00CE209D">
        <w:rPr>
          <w:b w:val="0"/>
          <w:noProof/>
          <w:sz w:val="18"/>
        </w:rPr>
      </w:r>
      <w:r w:rsidRPr="00CE209D">
        <w:rPr>
          <w:b w:val="0"/>
          <w:noProof/>
          <w:sz w:val="18"/>
        </w:rPr>
        <w:fldChar w:fldCharType="separate"/>
      </w:r>
      <w:r w:rsidR="00DC68A7">
        <w:rPr>
          <w:b w:val="0"/>
          <w:noProof/>
          <w:sz w:val="18"/>
        </w:rPr>
        <w:t>341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115</w:t>
      </w:r>
      <w:r>
        <w:rPr>
          <w:noProof/>
        </w:rPr>
        <w:noBreakHyphen/>
        <w:t>110</w:t>
      </w:r>
      <w:r>
        <w:rPr>
          <w:noProof/>
        </w:rPr>
        <w:tab/>
        <w:t>Instalment quarters in transitional accounting periods</w:t>
      </w:r>
      <w:r w:rsidRPr="00CE209D">
        <w:rPr>
          <w:noProof/>
        </w:rPr>
        <w:tab/>
      </w:r>
      <w:r w:rsidRPr="00CE209D">
        <w:rPr>
          <w:noProof/>
        </w:rPr>
        <w:fldChar w:fldCharType="begin"/>
      </w:r>
      <w:r w:rsidRPr="00CE209D">
        <w:rPr>
          <w:noProof/>
        </w:rPr>
        <w:instrText xml:space="preserve"> PAGEREF _Toc392595653 \h </w:instrText>
      </w:r>
      <w:r w:rsidRPr="00CE209D">
        <w:rPr>
          <w:noProof/>
        </w:rPr>
      </w:r>
      <w:r w:rsidRPr="00CE209D">
        <w:rPr>
          <w:noProof/>
        </w:rPr>
        <w:fldChar w:fldCharType="separate"/>
      </w:r>
      <w:r w:rsidR="00DC68A7">
        <w:rPr>
          <w:noProof/>
        </w:rPr>
        <w:t>341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117—MRRT returns and starting base returns</w:t>
      </w:r>
      <w:r w:rsidRPr="00CE209D">
        <w:rPr>
          <w:b w:val="0"/>
          <w:noProof/>
          <w:sz w:val="18"/>
        </w:rPr>
        <w:tab/>
      </w:r>
      <w:r w:rsidRPr="00CE209D">
        <w:rPr>
          <w:b w:val="0"/>
          <w:noProof/>
          <w:sz w:val="18"/>
        </w:rPr>
        <w:fldChar w:fldCharType="begin"/>
      </w:r>
      <w:r w:rsidRPr="00CE209D">
        <w:rPr>
          <w:b w:val="0"/>
          <w:noProof/>
          <w:sz w:val="18"/>
        </w:rPr>
        <w:instrText xml:space="preserve"> PAGEREF _Toc392595654 \h </w:instrText>
      </w:r>
      <w:r w:rsidRPr="00CE209D">
        <w:rPr>
          <w:b w:val="0"/>
          <w:noProof/>
          <w:sz w:val="18"/>
        </w:rPr>
      </w:r>
      <w:r w:rsidRPr="00CE209D">
        <w:rPr>
          <w:b w:val="0"/>
          <w:noProof/>
          <w:sz w:val="18"/>
        </w:rPr>
        <w:fldChar w:fldCharType="separate"/>
      </w:r>
      <w:r w:rsidR="00DC68A7">
        <w:rPr>
          <w:b w:val="0"/>
          <w:noProof/>
          <w:sz w:val="18"/>
        </w:rPr>
        <w:t>342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117</w:t>
      </w:r>
      <w:r w:rsidRPr="00CE209D">
        <w:rPr>
          <w:b w:val="0"/>
          <w:noProof/>
          <w:sz w:val="18"/>
        </w:rPr>
        <w:tab/>
        <w:t>342</w:t>
      </w:r>
    </w:p>
    <w:p w:rsidR="00CE209D" w:rsidRDefault="00CE209D">
      <w:pPr>
        <w:pStyle w:val="TOC5"/>
        <w:rPr>
          <w:rFonts w:asciiTheme="minorHAnsi" w:eastAsiaTheme="minorEastAsia" w:hAnsiTheme="minorHAnsi" w:cstheme="minorBidi"/>
          <w:noProof/>
          <w:kern w:val="0"/>
          <w:sz w:val="22"/>
          <w:szCs w:val="22"/>
        </w:rPr>
      </w:pPr>
      <w:r>
        <w:rPr>
          <w:noProof/>
        </w:rPr>
        <w:t>117</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_Toc392595656 \h </w:instrText>
      </w:r>
      <w:r w:rsidRPr="00CE209D">
        <w:rPr>
          <w:noProof/>
        </w:rPr>
      </w:r>
      <w:r w:rsidRPr="00CE209D">
        <w:rPr>
          <w:noProof/>
        </w:rPr>
        <w:fldChar w:fldCharType="separate"/>
      </w:r>
      <w:r w:rsidR="00DC68A7">
        <w:rPr>
          <w:noProof/>
        </w:rPr>
        <w:t>342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_Toc392595657 \h </w:instrText>
      </w:r>
      <w:r w:rsidRPr="00CE209D">
        <w:rPr>
          <w:b w:val="0"/>
          <w:noProof/>
          <w:sz w:val="18"/>
        </w:rPr>
      </w:r>
      <w:r w:rsidRPr="00CE209D">
        <w:rPr>
          <w:b w:val="0"/>
          <w:noProof/>
          <w:sz w:val="18"/>
        </w:rPr>
        <w:fldChar w:fldCharType="separate"/>
      </w:r>
      <w:r w:rsidR="00DC68A7">
        <w:rPr>
          <w:b w:val="0"/>
          <w:noProof/>
          <w:sz w:val="18"/>
        </w:rPr>
        <w:t>342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117</w:t>
      </w:r>
      <w:r>
        <w:rPr>
          <w:noProof/>
        </w:rPr>
        <w:noBreakHyphen/>
        <w:t>5</w:t>
      </w:r>
      <w:r>
        <w:rPr>
          <w:noProof/>
        </w:rPr>
        <w:tab/>
        <w:t>Who must give MRRT returns</w:t>
      </w:r>
      <w:r w:rsidRPr="00CE209D">
        <w:rPr>
          <w:noProof/>
        </w:rPr>
        <w:tab/>
      </w:r>
      <w:r w:rsidRPr="00CE209D">
        <w:rPr>
          <w:noProof/>
        </w:rPr>
        <w:fldChar w:fldCharType="begin"/>
      </w:r>
      <w:r w:rsidRPr="00CE209D">
        <w:rPr>
          <w:noProof/>
        </w:rPr>
        <w:instrText xml:space="preserve"> PAGEREF _Toc392595658 \h </w:instrText>
      </w:r>
      <w:r w:rsidRPr="00CE209D">
        <w:rPr>
          <w:noProof/>
        </w:rPr>
      </w:r>
      <w:r w:rsidRPr="00CE209D">
        <w:rPr>
          <w:noProof/>
        </w:rPr>
        <w:fldChar w:fldCharType="separate"/>
      </w:r>
      <w:r w:rsidR="00DC68A7">
        <w:rPr>
          <w:noProof/>
        </w:rPr>
        <w:t>342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117</w:t>
      </w:r>
      <w:r>
        <w:rPr>
          <w:noProof/>
        </w:rPr>
        <w:noBreakHyphen/>
        <w:t>10</w:t>
      </w:r>
      <w:r>
        <w:rPr>
          <w:noProof/>
        </w:rPr>
        <w:tab/>
        <w:t>The form and contents of MRRT returns</w:t>
      </w:r>
      <w:r w:rsidRPr="00CE209D">
        <w:rPr>
          <w:noProof/>
        </w:rPr>
        <w:tab/>
      </w:r>
      <w:r w:rsidRPr="00CE209D">
        <w:rPr>
          <w:noProof/>
        </w:rPr>
        <w:fldChar w:fldCharType="begin"/>
      </w:r>
      <w:r w:rsidRPr="00CE209D">
        <w:rPr>
          <w:noProof/>
        </w:rPr>
        <w:instrText xml:space="preserve"> PAGEREF _Toc392595659 \h </w:instrText>
      </w:r>
      <w:r w:rsidRPr="00CE209D">
        <w:rPr>
          <w:noProof/>
        </w:rPr>
      </w:r>
      <w:r w:rsidRPr="00CE209D">
        <w:rPr>
          <w:noProof/>
        </w:rPr>
        <w:fldChar w:fldCharType="separate"/>
      </w:r>
      <w:r w:rsidR="00DC68A7">
        <w:rPr>
          <w:noProof/>
        </w:rPr>
        <w:t>343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117</w:t>
      </w:r>
      <w:r>
        <w:rPr>
          <w:noProof/>
        </w:rPr>
        <w:noBreakHyphen/>
        <w:t>15</w:t>
      </w:r>
      <w:r>
        <w:rPr>
          <w:noProof/>
        </w:rPr>
        <w:tab/>
        <w:t>Additional MRRT returns</w:t>
      </w:r>
      <w:r w:rsidRPr="00CE209D">
        <w:rPr>
          <w:noProof/>
        </w:rPr>
        <w:tab/>
      </w:r>
      <w:r w:rsidRPr="00CE209D">
        <w:rPr>
          <w:noProof/>
        </w:rPr>
        <w:fldChar w:fldCharType="begin"/>
      </w:r>
      <w:r w:rsidRPr="00CE209D">
        <w:rPr>
          <w:noProof/>
        </w:rPr>
        <w:instrText xml:space="preserve"> PAGEREF _Toc392595660 \h </w:instrText>
      </w:r>
      <w:r w:rsidRPr="00CE209D">
        <w:rPr>
          <w:noProof/>
        </w:rPr>
      </w:r>
      <w:r w:rsidRPr="00CE209D">
        <w:rPr>
          <w:noProof/>
        </w:rPr>
        <w:fldChar w:fldCharType="separate"/>
      </w:r>
      <w:r w:rsidR="00DC68A7">
        <w:rPr>
          <w:noProof/>
        </w:rPr>
        <w:t>344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117</w:t>
      </w:r>
      <w:r>
        <w:rPr>
          <w:noProof/>
        </w:rPr>
        <w:noBreakHyphen/>
        <w:t>20</w:t>
      </w:r>
      <w:r>
        <w:rPr>
          <w:noProof/>
        </w:rPr>
        <w:tab/>
        <w:t>Starting base returns</w:t>
      </w:r>
      <w:r w:rsidRPr="00CE209D">
        <w:rPr>
          <w:noProof/>
        </w:rPr>
        <w:tab/>
      </w:r>
      <w:r w:rsidRPr="00CE209D">
        <w:rPr>
          <w:noProof/>
        </w:rPr>
        <w:fldChar w:fldCharType="begin"/>
      </w:r>
      <w:r w:rsidRPr="00CE209D">
        <w:rPr>
          <w:noProof/>
        </w:rPr>
        <w:instrText xml:space="preserve"> PAGEREF _Toc392595661 \h </w:instrText>
      </w:r>
      <w:r w:rsidRPr="00CE209D">
        <w:rPr>
          <w:noProof/>
        </w:rPr>
      </w:r>
      <w:r w:rsidRPr="00CE209D">
        <w:rPr>
          <w:noProof/>
        </w:rPr>
        <w:fldChar w:fldCharType="separate"/>
      </w:r>
      <w:r w:rsidR="00DC68A7">
        <w:rPr>
          <w:noProof/>
        </w:rPr>
        <w:t>344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117</w:t>
      </w:r>
      <w:r>
        <w:rPr>
          <w:noProof/>
        </w:rPr>
        <w:noBreakHyphen/>
        <w:t>25</w:t>
      </w:r>
      <w:r>
        <w:rPr>
          <w:noProof/>
        </w:rPr>
        <w:tab/>
        <w:t>Electronic lodgement of MRRT returns and starting base returns</w:t>
      </w:r>
      <w:r w:rsidRPr="00CE209D">
        <w:rPr>
          <w:noProof/>
        </w:rPr>
        <w:tab/>
      </w:r>
      <w:r w:rsidRPr="00CE209D">
        <w:rPr>
          <w:noProof/>
        </w:rPr>
        <w:fldChar w:fldCharType="begin"/>
      </w:r>
      <w:r w:rsidRPr="00CE209D">
        <w:rPr>
          <w:noProof/>
        </w:rPr>
        <w:instrText xml:space="preserve"> PAGEREF _Toc392595662 \h </w:instrText>
      </w:r>
      <w:r w:rsidRPr="00CE209D">
        <w:rPr>
          <w:noProof/>
        </w:rPr>
      </w:r>
      <w:r w:rsidRPr="00CE209D">
        <w:rPr>
          <w:noProof/>
        </w:rPr>
        <w:fldChar w:fldCharType="separate"/>
      </w:r>
      <w:r w:rsidR="00DC68A7">
        <w:rPr>
          <w:noProof/>
        </w:rPr>
        <w:t>345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117</w:t>
      </w:r>
      <w:r>
        <w:rPr>
          <w:noProof/>
        </w:rPr>
        <w:noBreakHyphen/>
        <w:t>30</w:t>
      </w:r>
      <w:r>
        <w:rPr>
          <w:noProof/>
        </w:rPr>
        <w:tab/>
        <w:t>MRRT returns and starting base returns treated as being duly made</w:t>
      </w:r>
      <w:r w:rsidRPr="00CE209D">
        <w:rPr>
          <w:noProof/>
        </w:rPr>
        <w:tab/>
      </w:r>
      <w:r w:rsidRPr="00CE209D">
        <w:rPr>
          <w:noProof/>
        </w:rPr>
        <w:fldChar w:fldCharType="begin"/>
      </w:r>
      <w:r w:rsidRPr="00CE209D">
        <w:rPr>
          <w:noProof/>
        </w:rPr>
        <w:instrText xml:space="preserve"> PAGEREF _Toc392595663 \h </w:instrText>
      </w:r>
      <w:r w:rsidRPr="00CE209D">
        <w:rPr>
          <w:noProof/>
        </w:rPr>
      </w:r>
      <w:r w:rsidRPr="00CE209D">
        <w:rPr>
          <w:noProof/>
        </w:rPr>
        <w:fldChar w:fldCharType="separate"/>
      </w:r>
      <w:r w:rsidR="00DC68A7">
        <w:rPr>
          <w:noProof/>
        </w:rPr>
        <w:t>345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119—Making choices</w:t>
      </w:r>
      <w:r w:rsidRPr="00CE209D">
        <w:rPr>
          <w:b w:val="0"/>
          <w:noProof/>
          <w:sz w:val="18"/>
        </w:rPr>
        <w:tab/>
      </w:r>
      <w:r w:rsidRPr="00CE209D">
        <w:rPr>
          <w:b w:val="0"/>
          <w:noProof/>
          <w:sz w:val="18"/>
        </w:rPr>
        <w:fldChar w:fldCharType="begin"/>
      </w:r>
      <w:r w:rsidRPr="00CE209D">
        <w:rPr>
          <w:b w:val="0"/>
          <w:noProof/>
          <w:sz w:val="18"/>
        </w:rPr>
        <w:instrText xml:space="preserve"> PAGEREF _Toc392595664 \h </w:instrText>
      </w:r>
      <w:r w:rsidRPr="00CE209D">
        <w:rPr>
          <w:b w:val="0"/>
          <w:noProof/>
          <w:sz w:val="18"/>
        </w:rPr>
      </w:r>
      <w:r w:rsidRPr="00CE209D">
        <w:rPr>
          <w:b w:val="0"/>
          <w:noProof/>
          <w:sz w:val="18"/>
        </w:rPr>
        <w:fldChar w:fldCharType="separate"/>
      </w:r>
      <w:r w:rsidR="00DC68A7">
        <w:rPr>
          <w:b w:val="0"/>
          <w:noProof/>
          <w:sz w:val="18"/>
        </w:rPr>
        <w:t>346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119</w:t>
      </w:r>
      <w:r w:rsidRPr="00CE209D">
        <w:rPr>
          <w:b w:val="0"/>
          <w:noProof/>
          <w:sz w:val="18"/>
        </w:rPr>
        <w:tab/>
        <w:t>346</w:t>
      </w:r>
    </w:p>
    <w:p w:rsidR="00CE209D" w:rsidRDefault="00CE209D">
      <w:pPr>
        <w:pStyle w:val="TOC5"/>
        <w:rPr>
          <w:rFonts w:asciiTheme="minorHAnsi" w:eastAsiaTheme="minorEastAsia" w:hAnsiTheme="minorHAnsi" w:cstheme="minorBidi"/>
          <w:noProof/>
          <w:kern w:val="0"/>
          <w:sz w:val="22"/>
          <w:szCs w:val="22"/>
        </w:rPr>
      </w:pPr>
      <w:r>
        <w:rPr>
          <w:noProof/>
        </w:rPr>
        <w:t>119</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_Toc392595666 \h </w:instrText>
      </w:r>
      <w:r w:rsidRPr="00CE209D">
        <w:rPr>
          <w:noProof/>
        </w:rPr>
      </w:r>
      <w:r w:rsidRPr="00CE209D">
        <w:rPr>
          <w:noProof/>
        </w:rPr>
        <w:fldChar w:fldCharType="separate"/>
      </w:r>
      <w:r w:rsidR="00DC68A7">
        <w:rPr>
          <w:noProof/>
        </w:rPr>
        <w:t>346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_Toc392595667 \h </w:instrText>
      </w:r>
      <w:r w:rsidRPr="00CE209D">
        <w:rPr>
          <w:b w:val="0"/>
          <w:noProof/>
          <w:sz w:val="18"/>
        </w:rPr>
      </w:r>
      <w:r w:rsidRPr="00CE209D">
        <w:rPr>
          <w:b w:val="0"/>
          <w:noProof/>
          <w:sz w:val="18"/>
        </w:rPr>
        <w:fldChar w:fldCharType="separate"/>
      </w:r>
      <w:r w:rsidR="00DC68A7">
        <w:rPr>
          <w:b w:val="0"/>
          <w:noProof/>
          <w:sz w:val="18"/>
        </w:rPr>
        <w:t>346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119</w:t>
      </w:r>
      <w:r>
        <w:rPr>
          <w:noProof/>
        </w:rPr>
        <w:noBreakHyphen/>
        <w:t>5</w:t>
      </w:r>
      <w:r>
        <w:rPr>
          <w:noProof/>
        </w:rPr>
        <w:tab/>
        <w:t>Making choices</w:t>
      </w:r>
      <w:r w:rsidRPr="00CE209D">
        <w:rPr>
          <w:noProof/>
        </w:rPr>
        <w:tab/>
      </w:r>
      <w:r w:rsidRPr="00CE209D">
        <w:rPr>
          <w:noProof/>
        </w:rPr>
        <w:fldChar w:fldCharType="begin"/>
      </w:r>
      <w:r w:rsidRPr="00CE209D">
        <w:rPr>
          <w:noProof/>
        </w:rPr>
        <w:instrText xml:space="preserve"> PAGEREF _Toc392595668 \h </w:instrText>
      </w:r>
      <w:r w:rsidRPr="00CE209D">
        <w:rPr>
          <w:noProof/>
        </w:rPr>
      </w:r>
      <w:r w:rsidRPr="00CE209D">
        <w:rPr>
          <w:noProof/>
        </w:rPr>
        <w:fldChar w:fldCharType="separate"/>
      </w:r>
      <w:r w:rsidR="00DC68A7">
        <w:rPr>
          <w:noProof/>
        </w:rPr>
        <w:t>346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119</w:t>
      </w:r>
      <w:r>
        <w:rPr>
          <w:noProof/>
        </w:rPr>
        <w:noBreakHyphen/>
        <w:t>10</w:t>
      </w:r>
      <w:r>
        <w:rPr>
          <w:noProof/>
        </w:rPr>
        <w:tab/>
        <w:t>Choices are irrevocable</w:t>
      </w:r>
      <w:r w:rsidRPr="00CE209D">
        <w:rPr>
          <w:noProof/>
        </w:rPr>
        <w:tab/>
      </w:r>
      <w:r w:rsidRPr="00CE209D">
        <w:rPr>
          <w:noProof/>
        </w:rPr>
        <w:fldChar w:fldCharType="begin"/>
      </w:r>
      <w:r w:rsidRPr="00CE209D">
        <w:rPr>
          <w:noProof/>
        </w:rPr>
        <w:instrText xml:space="preserve"> PAGEREF _Toc392595669 \h </w:instrText>
      </w:r>
      <w:r w:rsidRPr="00CE209D">
        <w:rPr>
          <w:noProof/>
        </w:rPr>
      </w:r>
      <w:r w:rsidRPr="00CE209D">
        <w:rPr>
          <w:noProof/>
        </w:rPr>
        <w:fldChar w:fldCharType="separate"/>
      </w:r>
      <w:r w:rsidR="00DC68A7">
        <w:rPr>
          <w:noProof/>
        </w:rPr>
        <w:t>347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119</w:t>
      </w:r>
      <w:r>
        <w:rPr>
          <w:noProof/>
        </w:rPr>
        <w:noBreakHyphen/>
        <w:t>15</w:t>
      </w:r>
      <w:r>
        <w:rPr>
          <w:noProof/>
        </w:rPr>
        <w:tab/>
        <w:t>Division subject to more specific rules</w:t>
      </w:r>
      <w:r w:rsidRPr="00CE209D">
        <w:rPr>
          <w:noProof/>
        </w:rPr>
        <w:tab/>
      </w:r>
      <w:r w:rsidRPr="00CE209D">
        <w:rPr>
          <w:noProof/>
        </w:rPr>
        <w:fldChar w:fldCharType="begin"/>
      </w:r>
      <w:r w:rsidRPr="00CE209D">
        <w:rPr>
          <w:noProof/>
        </w:rPr>
        <w:instrText xml:space="preserve"> PAGEREF _Toc392595670 \h </w:instrText>
      </w:r>
      <w:r w:rsidRPr="00CE209D">
        <w:rPr>
          <w:noProof/>
        </w:rPr>
      </w:r>
      <w:r w:rsidRPr="00CE209D">
        <w:rPr>
          <w:noProof/>
        </w:rPr>
        <w:fldChar w:fldCharType="separate"/>
      </w:r>
      <w:r w:rsidR="00DC68A7">
        <w:rPr>
          <w:noProof/>
        </w:rPr>
        <w:t>347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121—Reporting</w:t>
      </w:r>
      <w:r w:rsidRPr="00CE209D">
        <w:rPr>
          <w:b w:val="0"/>
          <w:noProof/>
          <w:sz w:val="18"/>
        </w:rPr>
        <w:tab/>
      </w:r>
      <w:r w:rsidRPr="00CE209D">
        <w:rPr>
          <w:b w:val="0"/>
          <w:noProof/>
          <w:sz w:val="18"/>
        </w:rPr>
        <w:fldChar w:fldCharType="begin"/>
      </w:r>
      <w:r w:rsidRPr="00CE209D">
        <w:rPr>
          <w:b w:val="0"/>
          <w:noProof/>
          <w:sz w:val="18"/>
        </w:rPr>
        <w:instrText xml:space="preserve"> PAGEREF _Toc392595671 \h </w:instrText>
      </w:r>
      <w:r w:rsidRPr="00CE209D">
        <w:rPr>
          <w:b w:val="0"/>
          <w:noProof/>
          <w:sz w:val="18"/>
        </w:rPr>
      </w:r>
      <w:r w:rsidRPr="00CE209D">
        <w:rPr>
          <w:b w:val="0"/>
          <w:noProof/>
          <w:sz w:val="18"/>
        </w:rPr>
        <w:fldChar w:fldCharType="separate"/>
      </w:r>
      <w:r w:rsidR="00DC68A7">
        <w:rPr>
          <w:b w:val="0"/>
          <w:noProof/>
          <w:sz w:val="18"/>
        </w:rPr>
        <w:t>348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121</w:t>
      </w:r>
      <w:r w:rsidRPr="00CE209D">
        <w:rPr>
          <w:b w:val="0"/>
          <w:noProof/>
          <w:sz w:val="18"/>
        </w:rPr>
        <w:tab/>
        <w:t>348</w:t>
      </w:r>
    </w:p>
    <w:p w:rsidR="00CE209D" w:rsidRDefault="00CE209D">
      <w:pPr>
        <w:pStyle w:val="TOC5"/>
        <w:rPr>
          <w:rFonts w:asciiTheme="minorHAnsi" w:eastAsiaTheme="minorEastAsia" w:hAnsiTheme="minorHAnsi" w:cstheme="minorBidi"/>
          <w:noProof/>
          <w:kern w:val="0"/>
          <w:sz w:val="22"/>
          <w:szCs w:val="22"/>
        </w:rPr>
      </w:pPr>
      <w:r>
        <w:rPr>
          <w:noProof/>
        </w:rPr>
        <w:t>121</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_Toc392595673 \h </w:instrText>
      </w:r>
      <w:r w:rsidRPr="00CE209D">
        <w:rPr>
          <w:noProof/>
        </w:rPr>
      </w:r>
      <w:r w:rsidRPr="00CE209D">
        <w:rPr>
          <w:noProof/>
        </w:rPr>
        <w:fldChar w:fldCharType="separate"/>
      </w:r>
      <w:r w:rsidR="00DC68A7">
        <w:rPr>
          <w:noProof/>
        </w:rPr>
        <w:t>348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_Toc392595674 \h </w:instrText>
      </w:r>
      <w:r w:rsidRPr="00CE209D">
        <w:rPr>
          <w:b w:val="0"/>
          <w:noProof/>
          <w:sz w:val="18"/>
        </w:rPr>
      </w:r>
      <w:r w:rsidRPr="00CE209D">
        <w:rPr>
          <w:b w:val="0"/>
          <w:noProof/>
          <w:sz w:val="18"/>
        </w:rPr>
        <w:fldChar w:fldCharType="separate"/>
      </w:r>
      <w:r w:rsidR="00DC68A7">
        <w:rPr>
          <w:b w:val="0"/>
          <w:noProof/>
          <w:sz w:val="18"/>
        </w:rPr>
        <w:t>348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121</w:t>
      </w:r>
      <w:r>
        <w:rPr>
          <w:noProof/>
        </w:rPr>
        <w:noBreakHyphen/>
        <w:t>5</w:t>
      </w:r>
      <w:r>
        <w:rPr>
          <w:noProof/>
        </w:rPr>
        <w:tab/>
        <w:t>Object of this Division</w:t>
      </w:r>
      <w:r w:rsidRPr="00CE209D">
        <w:rPr>
          <w:noProof/>
        </w:rPr>
        <w:tab/>
      </w:r>
      <w:r w:rsidRPr="00CE209D">
        <w:rPr>
          <w:noProof/>
        </w:rPr>
        <w:fldChar w:fldCharType="begin"/>
      </w:r>
      <w:r w:rsidRPr="00CE209D">
        <w:rPr>
          <w:noProof/>
        </w:rPr>
        <w:instrText xml:space="preserve"> PAGEREF _Toc392595675 \h </w:instrText>
      </w:r>
      <w:r w:rsidRPr="00CE209D">
        <w:rPr>
          <w:noProof/>
        </w:rPr>
      </w:r>
      <w:r w:rsidRPr="00CE209D">
        <w:rPr>
          <w:noProof/>
        </w:rPr>
        <w:fldChar w:fldCharType="separate"/>
      </w:r>
      <w:r w:rsidR="00DC68A7">
        <w:rPr>
          <w:noProof/>
        </w:rPr>
        <w:t>348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121</w:t>
      </w:r>
      <w:r>
        <w:rPr>
          <w:noProof/>
        </w:rPr>
        <w:noBreakHyphen/>
        <w:t>10</w:t>
      </w:r>
      <w:r>
        <w:rPr>
          <w:noProof/>
        </w:rPr>
        <w:tab/>
        <w:t>Information notice for transfers and splits of mining and pre</w:t>
      </w:r>
      <w:r>
        <w:rPr>
          <w:noProof/>
        </w:rPr>
        <w:noBreakHyphen/>
        <w:t>mining project interests</w:t>
      </w:r>
      <w:r w:rsidRPr="00CE209D">
        <w:rPr>
          <w:noProof/>
        </w:rPr>
        <w:tab/>
      </w:r>
      <w:r w:rsidRPr="00CE209D">
        <w:rPr>
          <w:noProof/>
        </w:rPr>
        <w:fldChar w:fldCharType="begin"/>
      </w:r>
      <w:r w:rsidRPr="00CE209D">
        <w:rPr>
          <w:noProof/>
        </w:rPr>
        <w:instrText xml:space="preserve"> PAGEREF _Toc392595676 \h </w:instrText>
      </w:r>
      <w:r w:rsidRPr="00CE209D">
        <w:rPr>
          <w:noProof/>
        </w:rPr>
      </w:r>
      <w:r w:rsidRPr="00CE209D">
        <w:rPr>
          <w:noProof/>
        </w:rPr>
        <w:fldChar w:fldCharType="separate"/>
      </w:r>
      <w:r w:rsidR="00DC68A7">
        <w:rPr>
          <w:noProof/>
        </w:rPr>
        <w:t>348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121</w:t>
      </w:r>
      <w:r>
        <w:rPr>
          <w:noProof/>
        </w:rPr>
        <w:noBreakHyphen/>
        <w:t>12</w:t>
      </w:r>
      <w:r>
        <w:rPr>
          <w:noProof/>
        </w:rPr>
        <w:tab/>
        <w:t>Notice of rehabilitation expenditure</w:t>
      </w:r>
      <w:r w:rsidRPr="00CE209D">
        <w:rPr>
          <w:noProof/>
        </w:rPr>
        <w:tab/>
      </w:r>
      <w:r w:rsidRPr="00CE209D">
        <w:rPr>
          <w:noProof/>
        </w:rPr>
        <w:fldChar w:fldCharType="begin"/>
      </w:r>
      <w:r w:rsidRPr="00CE209D">
        <w:rPr>
          <w:noProof/>
        </w:rPr>
        <w:instrText xml:space="preserve"> PAGEREF _Toc392595677 \h </w:instrText>
      </w:r>
      <w:r w:rsidRPr="00CE209D">
        <w:rPr>
          <w:noProof/>
        </w:rPr>
      </w:r>
      <w:r w:rsidRPr="00CE209D">
        <w:rPr>
          <w:noProof/>
        </w:rPr>
        <w:fldChar w:fldCharType="separate"/>
      </w:r>
      <w:r w:rsidR="00DC68A7">
        <w:rPr>
          <w:noProof/>
        </w:rPr>
        <w:t>350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121</w:t>
      </w:r>
      <w:r>
        <w:rPr>
          <w:noProof/>
        </w:rPr>
        <w:noBreakHyphen/>
        <w:t>15</w:t>
      </w:r>
      <w:r>
        <w:rPr>
          <w:noProof/>
        </w:rPr>
        <w:tab/>
        <w:t>Substantiation requirement</w:t>
      </w:r>
      <w:r w:rsidRPr="00CE209D">
        <w:rPr>
          <w:noProof/>
        </w:rPr>
        <w:tab/>
      </w:r>
      <w:r w:rsidRPr="00CE209D">
        <w:rPr>
          <w:noProof/>
        </w:rPr>
        <w:fldChar w:fldCharType="begin"/>
      </w:r>
      <w:r w:rsidRPr="00CE209D">
        <w:rPr>
          <w:noProof/>
        </w:rPr>
        <w:instrText xml:space="preserve"> PAGEREF _Toc392595678 \h </w:instrText>
      </w:r>
      <w:r w:rsidRPr="00CE209D">
        <w:rPr>
          <w:noProof/>
        </w:rPr>
      </w:r>
      <w:r w:rsidRPr="00CE209D">
        <w:rPr>
          <w:noProof/>
        </w:rPr>
        <w:fldChar w:fldCharType="separate"/>
      </w:r>
      <w:r w:rsidR="00DC68A7">
        <w:rPr>
          <w:noProof/>
        </w:rPr>
        <w:t>350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123—Record keeping</w:t>
      </w:r>
      <w:r w:rsidRPr="00CE209D">
        <w:rPr>
          <w:b w:val="0"/>
          <w:noProof/>
          <w:sz w:val="18"/>
        </w:rPr>
        <w:tab/>
      </w:r>
      <w:r w:rsidRPr="00CE209D">
        <w:rPr>
          <w:b w:val="0"/>
          <w:noProof/>
          <w:sz w:val="18"/>
        </w:rPr>
        <w:fldChar w:fldCharType="begin"/>
      </w:r>
      <w:r w:rsidRPr="00CE209D">
        <w:rPr>
          <w:b w:val="0"/>
          <w:noProof/>
          <w:sz w:val="18"/>
        </w:rPr>
        <w:instrText xml:space="preserve"> PAGEREF _Toc392595679 \h </w:instrText>
      </w:r>
      <w:r w:rsidRPr="00CE209D">
        <w:rPr>
          <w:b w:val="0"/>
          <w:noProof/>
          <w:sz w:val="18"/>
        </w:rPr>
      </w:r>
      <w:r w:rsidRPr="00CE209D">
        <w:rPr>
          <w:b w:val="0"/>
          <w:noProof/>
          <w:sz w:val="18"/>
        </w:rPr>
        <w:fldChar w:fldCharType="separate"/>
      </w:r>
      <w:r w:rsidR="00DC68A7">
        <w:rPr>
          <w:b w:val="0"/>
          <w:noProof/>
          <w:sz w:val="18"/>
        </w:rPr>
        <w:t>352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123</w:t>
      </w:r>
      <w:r w:rsidRPr="00CE209D">
        <w:rPr>
          <w:b w:val="0"/>
          <w:noProof/>
          <w:sz w:val="18"/>
        </w:rPr>
        <w:tab/>
        <w:t>352</w:t>
      </w:r>
    </w:p>
    <w:p w:rsidR="00CE209D" w:rsidRDefault="00CE209D">
      <w:pPr>
        <w:pStyle w:val="TOC5"/>
        <w:rPr>
          <w:rFonts w:asciiTheme="minorHAnsi" w:eastAsiaTheme="minorEastAsia" w:hAnsiTheme="minorHAnsi" w:cstheme="minorBidi"/>
          <w:noProof/>
          <w:kern w:val="0"/>
          <w:sz w:val="22"/>
          <w:szCs w:val="22"/>
        </w:rPr>
      </w:pPr>
      <w:r>
        <w:rPr>
          <w:noProof/>
        </w:rPr>
        <w:t>123</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_Toc392595681 \h </w:instrText>
      </w:r>
      <w:r w:rsidRPr="00CE209D">
        <w:rPr>
          <w:noProof/>
        </w:rPr>
      </w:r>
      <w:r w:rsidRPr="00CE209D">
        <w:rPr>
          <w:noProof/>
        </w:rPr>
        <w:fldChar w:fldCharType="separate"/>
      </w:r>
      <w:r w:rsidR="00DC68A7">
        <w:rPr>
          <w:noProof/>
        </w:rPr>
        <w:t>352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_Toc392595682 \h </w:instrText>
      </w:r>
      <w:r w:rsidRPr="00CE209D">
        <w:rPr>
          <w:b w:val="0"/>
          <w:noProof/>
          <w:sz w:val="18"/>
        </w:rPr>
      </w:r>
      <w:r w:rsidRPr="00CE209D">
        <w:rPr>
          <w:b w:val="0"/>
          <w:noProof/>
          <w:sz w:val="18"/>
        </w:rPr>
        <w:fldChar w:fldCharType="separate"/>
      </w:r>
      <w:r w:rsidR="00DC68A7">
        <w:rPr>
          <w:b w:val="0"/>
          <w:noProof/>
          <w:sz w:val="18"/>
        </w:rPr>
        <w:t>352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123</w:t>
      </w:r>
      <w:r>
        <w:rPr>
          <w:noProof/>
        </w:rPr>
        <w:noBreakHyphen/>
        <w:t>5</w:t>
      </w:r>
      <w:r>
        <w:rPr>
          <w:noProof/>
        </w:rPr>
        <w:tab/>
        <w:t>What records you must keep</w:t>
      </w:r>
      <w:r w:rsidRPr="00CE209D">
        <w:rPr>
          <w:noProof/>
        </w:rPr>
        <w:tab/>
      </w:r>
      <w:r w:rsidRPr="00CE209D">
        <w:rPr>
          <w:noProof/>
        </w:rPr>
        <w:fldChar w:fldCharType="begin"/>
      </w:r>
      <w:r w:rsidRPr="00CE209D">
        <w:rPr>
          <w:noProof/>
        </w:rPr>
        <w:instrText xml:space="preserve"> PAGEREF _Toc392595683 \h </w:instrText>
      </w:r>
      <w:r w:rsidRPr="00CE209D">
        <w:rPr>
          <w:noProof/>
        </w:rPr>
      </w:r>
      <w:r w:rsidRPr="00CE209D">
        <w:rPr>
          <w:noProof/>
        </w:rPr>
        <w:fldChar w:fldCharType="separate"/>
      </w:r>
      <w:r w:rsidR="00DC68A7">
        <w:rPr>
          <w:noProof/>
        </w:rPr>
        <w:t>352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123</w:t>
      </w:r>
      <w:r>
        <w:rPr>
          <w:noProof/>
        </w:rPr>
        <w:noBreakHyphen/>
        <w:t>10</w:t>
      </w:r>
      <w:r>
        <w:rPr>
          <w:noProof/>
        </w:rPr>
        <w:tab/>
        <w:t>Retaining records</w:t>
      </w:r>
      <w:r w:rsidRPr="00CE209D">
        <w:rPr>
          <w:noProof/>
        </w:rPr>
        <w:tab/>
      </w:r>
      <w:r w:rsidRPr="00CE209D">
        <w:rPr>
          <w:noProof/>
        </w:rPr>
        <w:fldChar w:fldCharType="begin"/>
      </w:r>
      <w:r w:rsidRPr="00CE209D">
        <w:rPr>
          <w:noProof/>
        </w:rPr>
        <w:instrText xml:space="preserve"> PAGEREF _Toc392595684 \h </w:instrText>
      </w:r>
      <w:r w:rsidRPr="00CE209D">
        <w:rPr>
          <w:noProof/>
        </w:rPr>
      </w:r>
      <w:r w:rsidRPr="00CE209D">
        <w:rPr>
          <w:noProof/>
        </w:rPr>
        <w:fldChar w:fldCharType="separate"/>
      </w:r>
      <w:r w:rsidR="00DC68A7">
        <w:rPr>
          <w:noProof/>
        </w:rPr>
        <w:t>353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123</w:t>
      </w:r>
      <w:r>
        <w:rPr>
          <w:noProof/>
        </w:rPr>
        <w:noBreakHyphen/>
        <w:t>15</w:t>
      </w:r>
      <w:r>
        <w:rPr>
          <w:noProof/>
        </w:rPr>
        <w:tab/>
        <w:t>Offence for failing to keep or retain records</w:t>
      </w:r>
      <w:r w:rsidRPr="00CE209D">
        <w:rPr>
          <w:noProof/>
        </w:rPr>
        <w:tab/>
      </w:r>
      <w:r w:rsidRPr="00CE209D">
        <w:rPr>
          <w:noProof/>
        </w:rPr>
        <w:fldChar w:fldCharType="begin"/>
      </w:r>
      <w:r w:rsidRPr="00CE209D">
        <w:rPr>
          <w:noProof/>
        </w:rPr>
        <w:instrText xml:space="preserve"> PAGEREF _Toc392595685 \h </w:instrText>
      </w:r>
      <w:r w:rsidRPr="00CE209D">
        <w:rPr>
          <w:noProof/>
        </w:rPr>
      </w:r>
      <w:r w:rsidRPr="00CE209D">
        <w:rPr>
          <w:noProof/>
        </w:rPr>
        <w:fldChar w:fldCharType="separate"/>
      </w:r>
      <w:r w:rsidR="00DC68A7">
        <w:rPr>
          <w:noProof/>
        </w:rPr>
        <w:t>353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125—Miscellaneous</w:t>
      </w:r>
      <w:r w:rsidRPr="00CE209D">
        <w:rPr>
          <w:b w:val="0"/>
          <w:noProof/>
          <w:sz w:val="18"/>
        </w:rPr>
        <w:tab/>
      </w:r>
      <w:r w:rsidRPr="00CE209D">
        <w:rPr>
          <w:b w:val="0"/>
          <w:noProof/>
          <w:sz w:val="18"/>
        </w:rPr>
        <w:fldChar w:fldCharType="begin"/>
      </w:r>
      <w:r w:rsidRPr="00CE209D">
        <w:rPr>
          <w:b w:val="0"/>
          <w:noProof/>
          <w:sz w:val="18"/>
        </w:rPr>
        <w:instrText xml:space="preserve"> PAGEREF _Toc392595686 \h </w:instrText>
      </w:r>
      <w:r w:rsidRPr="00CE209D">
        <w:rPr>
          <w:b w:val="0"/>
          <w:noProof/>
          <w:sz w:val="18"/>
        </w:rPr>
      </w:r>
      <w:r w:rsidRPr="00CE209D">
        <w:rPr>
          <w:b w:val="0"/>
          <w:noProof/>
          <w:sz w:val="18"/>
        </w:rPr>
        <w:fldChar w:fldCharType="separate"/>
      </w:r>
      <w:r w:rsidR="00DC68A7">
        <w:rPr>
          <w:b w:val="0"/>
          <w:noProof/>
          <w:sz w:val="18"/>
        </w:rPr>
        <w:t>355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125</w:t>
      </w:r>
      <w:r>
        <w:rPr>
          <w:noProof/>
        </w:rPr>
        <w:noBreakHyphen/>
        <w:t>1</w:t>
      </w:r>
      <w:r>
        <w:rPr>
          <w:noProof/>
        </w:rPr>
        <w:tab/>
        <w:t>Address for service</w:t>
      </w:r>
      <w:r w:rsidRPr="00CE209D">
        <w:rPr>
          <w:noProof/>
        </w:rPr>
        <w:tab/>
      </w:r>
      <w:r w:rsidRPr="00CE209D">
        <w:rPr>
          <w:noProof/>
        </w:rPr>
        <w:fldChar w:fldCharType="begin"/>
      </w:r>
      <w:r w:rsidRPr="00CE209D">
        <w:rPr>
          <w:noProof/>
        </w:rPr>
        <w:instrText xml:space="preserve"> PAGEREF _Toc392595687 \h </w:instrText>
      </w:r>
      <w:r w:rsidRPr="00CE209D">
        <w:rPr>
          <w:noProof/>
        </w:rPr>
      </w:r>
      <w:r w:rsidRPr="00CE209D">
        <w:rPr>
          <w:noProof/>
        </w:rPr>
        <w:fldChar w:fldCharType="separate"/>
      </w:r>
      <w:r w:rsidR="00DC68A7">
        <w:rPr>
          <w:noProof/>
        </w:rPr>
        <w:t>355</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3</w:t>
      </w:r>
      <w:r>
        <w:rPr>
          <w:noProof/>
        </w:rPr>
        <w:noBreakHyphen/>
        <w:t>20—Sustaining the superannuation contribution concession</w:t>
      </w:r>
      <w:r w:rsidRPr="00CE209D">
        <w:rPr>
          <w:b w:val="0"/>
          <w:noProof/>
          <w:sz w:val="18"/>
        </w:rPr>
        <w:tab/>
      </w:r>
      <w:r w:rsidRPr="00CE209D">
        <w:rPr>
          <w:b w:val="0"/>
          <w:noProof/>
          <w:sz w:val="18"/>
        </w:rPr>
        <w:fldChar w:fldCharType="begin"/>
      </w:r>
      <w:r w:rsidRPr="00CE209D">
        <w:rPr>
          <w:b w:val="0"/>
          <w:noProof/>
          <w:sz w:val="18"/>
        </w:rPr>
        <w:instrText xml:space="preserve"> PAGEREF _Toc392595688 \h </w:instrText>
      </w:r>
      <w:r w:rsidRPr="00CE209D">
        <w:rPr>
          <w:b w:val="0"/>
          <w:noProof/>
          <w:sz w:val="18"/>
        </w:rPr>
      </w:r>
      <w:r w:rsidRPr="00CE209D">
        <w:rPr>
          <w:b w:val="0"/>
          <w:noProof/>
          <w:sz w:val="18"/>
        </w:rPr>
        <w:fldChar w:fldCharType="separate"/>
      </w:r>
      <w:r w:rsidR="00DC68A7">
        <w:rPr>
          <w:b w:val="0"/>
          <w:noProof/>
          <w:sz w:val="18"/>
        </w:rPr>
        <w:t>356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133—Deferred payment</w:t>
      </w:r>
      <w:r w:rsidRPr="00CE209D">
        <w:rPr>
          <w:b w:val="0"/>
          <w:noProof/>
          <w:sz w:val="18"/>
        </w:rPr>
        <w:tab/>
      </w:r>
      <w:r w:rsidRPr="00CE209D">
        <w:rPr>
          <w:b w:val="0"/>
          <w:noProof/>
          <w:sz w:val="18"/>
        </w:rPr>
        <w:fldChar w:fldCharType="begin"/>
      </w:r>
      <w:r w:rsidRPr="00CE209D">
        <w:rPr>
          <w:b w:val="0"/>
          <w:noProof/>
          <w:sz w:val="18"/>
        </w:rPr>
        <w:instrText xml:space="preserve"> PAGEREF _Toc392595689 \h </w:instrText>
      </w:r>
      <w:r w:rsidRPr="00CE209D">
        <w:rPr>
          <w:b w:val="0"/>
          <w:noProof/>
          <w:sz w:val="18"/>
        </w:rPr>
      </w:r>
      <w:r w:rsidRPr="00CE209D">
        <w:rPr>
          <w:b w:val="0"/>
          <w:noProof/>
          <w:sz w:val="18"/>
        </w:rPr>
        <w:fldChar w:fldCharType="separate"/>
      </w:r>
      <w:r w:rsidR="00DC68A7">
        <w:rPr>
          <w:b w:val="0"/>
          <w:noProof/>
          <w:sz w:val="18"/>
        </w:rPr>
        <w:t>356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133</w:t>
      </w:r>
      <w:r w:rsidRPr="00CE209D">
        <w:rPr>
          <w:b w:val="0"/>
          <w:noProof/>
          <w:sz w:val="18"/>
        </w:rPr>
        <w:tab/>
        <w:t>356</w:t>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_Toc392595691 \h </w:instrText>
      </w:r>
      <w:r w:rsidRPr="00CE209D">
        <w:rPr>
          <w:noProof/>
        </w:rPr>
      </w:r>
      <w:r w:rsidRPr="00CE209D">
        <w:rPr>
          <w:noProof/>
        </w:rPr>
        <w:fldChar w:fldCharType="separate"/>
      </w:r>
      <w:r w:rsidR="00DC68A7">
        <w:rPr>
          <w:noProof/>
        </w:rPr>
        <w:t>356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133</w:t>
      </w:r>
      <w:r>
        <w:rPr>
          <w:noProof/>
        </w:rPr>
        <w:noBreakHyphen/>
        <w:t>A—Deferral determination</w:t>
      </w:r>
      <w:r w:rsidRPr="00CE209D">
        <w:rPr>
          <w:b w:val="0"/>
          <w:noProof/>
          <w:sz w:val="18"/>
        </w:rPr>
        <w:tab/>
      </w:r>
      <w:r w:rsidRPr="00CE209D">
        <w:rPr>
          <w:b w:val="0"/>
          <w:noProof/>
          <w:sz w:val="18"/>
        </w:rPr>
        <w:fldChar w:fldCharType="begin"/>
      </w:r>
      <w:r w:rsidRPr="00CE209D">
        <w:rPr>
          <w:b w:val="0"/>
          <w:noProof/>
          <w:sz w:val="18"/>
        </w:rPr>
        <w:instrText xml:space="preserve"> PAGEREF _Toc392595692 \h </w:instrText>
      </w:r>
      <w:r w:rsidRPr="00CE209D">
        <w:rPr>
          <w:b w:val="0"/>
          <w:noProof/>
          <w:sz w:val="18"/>
        </w:rPr>
      </w:r>
      <w:r w:rsidRPr="00CE209D">
        <w:rPr>
          <w:b w:val="0"/>
          <w:noProof/>
          <w:sz w:val="18"/>
        </w:rPr>
        <w:fldChar w:fldCharType="separate"/>
      </w:r>
      <w:r w:rsidR="00DC68A7">
        <w:rPr>
          <w:b w:val="0"/>
          <w:noProof/>
          <w:sz w:val="18"/>
        </w:rPr>
        <w:t>356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A</w:t>
      </w:r>
      <w:r w:rsidRPr="00CE209D">
        <w:rPr>
          <w:b w:val="0"/>
          <w:noProof/>
          <w:sz w:val="18"/>
        </w:rPr>
        <w:tab/>
      </w:r>
      <w:r w:rsidRPr="00CE209D">
        <w:rPr>
          <w:b w:val="0"/>
          <w:noProof/>
          <w:sz w:val="18"/>
        </w:rPr>
        <w:fldChar w:fldCharType="begin"/>
      </w:r>
      <w:r w:rsidRPr="00CE209D">
        <w:rPr>
          <w:b w:val="0"/>
          <w:noProof/>
          <w:sz w:val="18"/>
        </w:rPr>
        <w:instrText xml:space="preserve"> PAGEREF _Toc392595693 \h </w:instrText>
      </w:r>
      <w:r w:rsidRPr="00CE209D">
        <w:rPr>
          <w:b w:val="0"/>
          <w:noProof/>
          <w:sz w:val="18"/>
        </w:rPr>
      </w:r>
      <w:r w:rsidRPr="00CE209D">
        <w:rPr>
          <w:b w:val="0"/>
          <w:noProof/>
          <w:sz w:val="18"/>
        </w:rPr>
        <w:fldChar w:fldCharType="separate"/>
      </w:r>
      <w:r w:rsidR="00DC68A7">
        <w:rPr>
          <w:b w:val="0"/>
          <w:noProof/>
          <w:sz w:val="18"/>
        </w:rPr>
        <w:t>356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5</w:t>
      </w:r>
      <w:r>
        <w:rPr>
          <w:noProof/>
        </w:rPr>
        <w:tab/>
        <w:t>What this Subdivision is about</w:t>
      </w:r>
      <w:r w:rsidRPr="00CE209D">
        <w:rPr>
          <w:noProof/>
        </w:rPr>
        <w:tab/>
      </w:r>
      <w:r w:rsidRPr="00CE209D">
        <w:rPr>
          <w:noProof/>
        </w:rPr>
        <w:fldChar w:fldCharType="begin"/>
      </w:r>
      <w:r w:rsidRPr="00CE209D">
        <w:rPr>
          <w:noProof/>
        </w:rPr>
        <w:instrText xml:space="preserve"> PAGEREF _Toc392595694 \h </w:instrText>
      </w:r>
      <w:r w:rsidRPr="00CE209D">
        <w:rPr>
          <w:noProof/>
        </w:rPr>
      </w:r>
      <w:r w:rsidRPr="00CE209D">
        <w:rPr>
          <w:noProof/>
        </w:rPr>
        <w:fldChar w:fldCharType="separate"/>
      </w:r>
      <w:r w:rsidR="00DC68A7">
        <w:rPr>
          <w:noProof/>
        </w:rPr>
        <w:t>356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_Toc392595695 \h </w:instrText>
      </w:r>
      <w:r w:rsidRPr="00CE209D">
        <w:rPr>
          <w:b w:val="0"/>
          <w:noProof/>
          <w:sz w:val="18"/>
        </w:rPr>
      </w:r>
      <w:r w:rsidRPr="00CE209D">
        <w:rPr>
          <w:b w:val="0"/>
          <w:noProof/>
          <w:sz w:val="18"/>
        </w:rPr>
        <w:fldChar w:fldCharType="separate"/>
      </w:r>
      <w:r w:rsidR="00DC68A7">
        <w:rPr>
          <w:b w:val="0"/>
          <w:noProof/>
          <w:sz w:val="18"/>
        </w:rPr>
        <w:t>357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10</w:t>
      </w:r>
      <w:r>
        <w:rPr>
          <w:noProof/>
        </w:rPr>
        <w:tab/>
        <w:t xml:space="preserve">Determination of tax that is </w:t>
      </w:r>
      <w:r w:rsidRPr="006D66B0">
        <w:rPr>
          <w:i/>
          <w:noProof/>
        </w:rPr>
        <w:t>deferred to a debt account</w:t>
      </w:r>
      <w:r w:rsidRPr="00CE209D">
        <w:rPr>
          <w:noProof/>
        </w:rPr>
        <w:tab/>
      </w:r>
      <w:r w:rsidRPr="00CE209D">
        <w:rPr>
          <w:noProof/>
        </w:rPr>
        <w:fldChar w:fldCharType="begin"/>
      </w:r>
      <w:r w:rsidRPr="00CE209D">
        <w:rPr>
          <w:noProof/>
        </w:rPr>
        <w:instrText xml:space="preserve"> PAGEREF _Toc392595696 \h </w:instrText>
      </w:r>
      <w:r w:rsidRPr="00CE209D">
        <w:rPr>
          <w:noProof/>
        </w:rPr>
      </w:r>
      <w:r w:rsidRPr="00CE209D">
        <w:rPr>
          <w:noProof/>
        </w:rPr>
        <w:fldChar w:fldCharType="separate"/>
      </w:r>
      <w:r w:rsidR="00DC68A7">
        <w:rPr>
          <w:noProof/>
        </w:rPr>
        <w:t>357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15</w:t>
      </w:r>
      <w:r>
        <w:rPr>
          <w:noProof/>
        </w:rPr>
        <w:tab/>
      </w:r>
      <w:r w:rsidRPr="006D66B0">
        <w:rPr>
          <w:i/>
          <w:noProof/>
        </w:rPr>
        <w:t>Defined benefit tax</w:t>
      </w:r>
      <w:r w:rsidRPr="00CE209D">
        <w:rPr>
          <w:noProof/>
        </w:rPr>
        <w:tab/>
      </w:r>
      <w:r w:rsidRPr="00CE209D">
        <w:rPr>
          <w:noProof/>
        </w:rPr>
        <w:fldChar w:fldCharType="begin"/>
      </w:r>
      <w:r w:rsidRPr="00CE209D">
        <w:rPr>
          <w:noProof/>
        </w:rPr>
        <w:instrText xml:space="preserve"> PAGEREF _Toc392595697 \h </w:instrText>
      </w:r>
      <w:r w:rsidRPr="00CE209D">
        <w:rPr>
          <w:noProof/>
        </w:rPr>
      </w:r>
      <w:r w:rsidRPr="00CE209D">
        <w:rPr>
          <w:noProof/>
        </w:rPr>
        <w:fldChar w:fldCharType="separate"/>
      </w:r>
      <w:r w:rsidR="00DC68A7">
        <w:rPr>
          <w:noProof/>
        </w:rPr>
        <w:t>357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20</w:t>
      </w:r>
      <w:r>
        <w:rPr>
          <w:noProof/>
        </w:rPr>
        <w:tab/>
        <w:t>How to attribute the defined benefit tax to defined benefit interests</w:t>
      </w:r>
      <w:r w:rsidRPr="00CE209D">
        <w:rPr>
          <w:noProof/>
        </w:rPr>
        <w:tab/>
      </w:r>
      <w:r w:rsidRPr="00CE209D">
        <w:rPr>
          <w:noProof/>
        </w:rPr>
        <w:fldChar w:fldCharType="begin"/>
      </w:r>
      <w:r w:rsidRPr="00CE209D">
        <w:rPr>
          <w:noProof/>
        </w:rPr>
        <w:instrText xml:space="preserve"> PAGEREF _Toc392595698 \h </w:instrText>
      </w:r>
      <w:r w:rsidRPr="00CE209D">
        <w:rPr>
          <w:noProof/>
        </w:rPr>
      </w:r>
      <w:r w:rsidRPr="00CE209D">
        <w:rPr>
          <w:noProof/>
        </w:rPr>
        <w:fldChar w:fldCharType="separate"/>
      </w:r>
      <w:r w:rsidR="00DC68A7">
        <w:rPr>
          <w:noProof/>
        </w:rPr>
        <w:t>358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25</w:t>
      </w:r>
      <w:r>
        <w:rPr>
          <w:noProof/>
        </w:rPr>
        <w:tab/>
        <w:t>Determination reducing tax deferred to a debt account</w:t>
      </w:r>
      <w:r w:rsidRPr="00CE209D">
        <w:rPr>
          <w:noProof/>
        </w:rPr>
        <w:tab/>
      </w:r>
      <w:r w:rsidRPr="00CE209D">
        <w:rPr>
          <w:noProof/>
        </w:rPr>
        <w:fldChar w:fldCharType="begin"/>
      </w:r>
      <w:r w:rsidRPr="00CE209D">
        <w:rPr>
          <w:noProof/>
        </w:rPr>
        <w:instrText xml:space="preserve"> PAGEREF _Toc392595699 \h </w:instrText>
      </w:r>
      <w:r w:rsidRPr="00CE209D">
        <w:rPr>
          <w:noProof/>
        </w:rPr>
      </w:r>
      <w:r w:rsidRPr="00CE209D">
        <w:rPr>
          <w:noProof/>
        </w:rPr>
        <w:fldChar w:fldCharType="separate"/>
      </w:r>
      <w:r w:rsidR="00DC68A7">
        <w:rPr>
          <w:noProof/>
        </w:rPr>
        <w:t>359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30</w:t>
      </w:r>
      <w:r>
        <w:rPr>
          <w:noProof/>
        </w:rPr>
        <w:tab/>
        <w:t>General provisions applying to determinations under this Subdivision</w:t>
      </w:r>
      <w:r w:rsidRPr="00CE209D">
        <w:rPr>
          <w:noProof/>
        </w:rPr>
        <w:tab/>
      </w:r>
      <w:r w:rsidRPr="00CE209D">
        <w:rPr>
          <w:noProof/>
        </w:rPr>
        <w:fldChar w:fldCharType="begin"/>
      </w:r>
      <w:r w:rsidRPr="00CE209D">
        <w:rPr>
          <w:noProof/>
        </w:rPr>
        <w:instrText xml:space="preserve"> PAGEREF _Toc392595700 \h </w:instrText>
      </w:r>
      <w:r w:rsidRPr="00CE209D">
        <w:rPr>
          <w:noProof/>
        </w:rPr>
      </w:r>
      <w:r w:rsidRPr="00CE209D">
        <w:rPr>
          <w:noProof/>
        </w:rPr>
        <w:fldChar w:fldCharType="separate"/>
      </w:r>
      <w:r w:rsidR="00DC68A7">
        <w:rPr>
          <w:noProof/>
        </w:rPr>
        <w:t>359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133</w:t>
      </w:r>
      <w:r>
        <w:rPr>
          <w:noProof/>
        </w:rPr>
        <w:noBreakHyphen/>
        <w:t>B—Debt account</w:t>
      </w:r>
      <w:r w:rsidRPr="00CE209D">
        <w:rPr>
          <w:b w:val="0"/>
          <w:noProof/>
          <w:sz w:val="18"/>
        </w:rPr>
        <w:tab/>
      </w:r>
      <w:r w:rsidRPr="00CE209D">
        <w:rPr>
          <w:b w:val="0"/>
          <w:noProof/>
          <w:sz w:val="18"/>
        </w:rPr>
        <w:fldChar w:fldCharType="begin"/>
      </w:r>
      <w:r w:rsidRPr="00CE209D">
        <w:rPr>
          <w:b w:val="0"/>
          <w:noProof/>
          <w:sz w:val="18"/>
        </w:rPr>
        <w:instrText xml:space="preserve"> PAGEREF _Toc392595701 \h </w:instrText>
      </w:r>
      <w:r w:rsidRPr="00CE209D">
        <w:rPr>
          <w:b w:val="0"/>
          <w:noProof/>
          <w:sz w:val="18"/>
        </w:rPr>
      </w:r>
      <w:r w:rsidRPr="00CE209D">
        <w:rPr>
          <w:b w:val="0"/>
          <w:noProof/>
          <w:sz w:val="18"/>
        </w:rPr>
        <w:fldChar w:fldCharType="separate"/>
      </w:r>
      <w:r w:rsidR="00DC68A7">
        <w:rPr>
          <w:b w:val="0"/>
          <w:noProof/>
          <w:sz w:val="18"/>
        </w:rPr>
        <w:t>360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B</w:t>
      </w:r>
      <w:r w:rsidRPr="00CE209D">
        <w:rPr>
          <w:b w:val="0"/>
          <w:noProof/>
          <w:sz w:val="18"/>
        </w:rPr>
        <w:tab/>
      </w:r>
      <w:r w:rsidRPr="00CE209D">
        <w:rPr>
          <w:b w:val="0"/>
          <w:noProof/>
          <w:sz w:val="18"/>
        </w:rPr>
        <w:fldChar w:fldCharType="begin"/>
      </w:r>
      <w:r w:rsidRPr="00CE209D">
        <w:rPr>
          <w:b w:val="0"/>
          <w:noProof/>
          <w:sz w:val="18"/>
        </w:rPr>
        <w:instrText xml:space="preserve"> PAGEREF _Toc392595702 \h </w:instrText>
      </w:r>
      <w:r w:rsidRPr="00CE209D">
        <w:rPr>
          <w:b w:val="0"/>
          <w:noProof/>
          <w:sz w:val="18"/>
        </w:rPr>
      </w:r>
      <w:r w:rsidRPr="00CE209D">
        <w:rPr>
          <w:b w:val="0"/>
          <w:noProof/>
          <w:sz w:val="18"/>
        </w:rPr>
        <w:fldChar w:fldCharType="separate"/>
      </w:r>
      <w:r w:rsidR="00DC68A7">
        <w:rPr>
          <w:b w:val="0"/>
          <w:noProof/>
          <w:sz w:val="18"/>
        </w:rPr>
        <w:t>360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55</w:t>
      </w:r>
      <w:r>
        <w:rPr>
          <w:noProof/>
        </w:rPr>
        <w:tab/>
        <w:t>What this Subdivision is about</w:t>
      </w:r>
      <w:r w:rsidRPr="00CE209D">
        <w:rPr>
          <w:noProof/>
        </w:rPr>
        <w:tab/>
      </w:r>
      <w:r w:rsidRPr="00CE209D">
        <w:rPr>
          <w:noProof/>
        </w:rPr>
        <w:fldChar w:fldCharType="begin"/>
      </w:r>
      <w:r w:rsidRPr="00CE209D">
        <w:rPr>
          <w:noProof/>
        </w:rPr>
        <w:instrText xml:space="preserve"> PAGEREF _Toc392595703 \h </w:instrText>
      </w:r>
      <w:r w:rsidRPr="00CE209D">
        <w:rPr>
          <w:noProof/>
        </w:rPr>
      </w:r>
      <w:r w:rsidRPr="00CE209D">
        <w:rPr>
          <w:noProof/>
        </w:rPr>
        <w:fldChar w:fldCharType="separate"/>
      </w:r>
      <w:r w:rsidR="00DC68A7">
        <w:rPr>
          <w:noProof/>
        </w:rPr>
        <w:t>360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_Toc392595704 \h </w:instrText>
      </w:r>
      <w:r w:rsidRPr="00CE209D">
        <w:rPr>
          <w:b w:val="0"/>
          <w:noProof/>
          <w:sz w:val="18"/>
        </w:rPr>
      </w:r>
      <w:r w:rsidRPr="00CE209D">
        <w:rPr>
          <w:b w:val="0"/>
          <w:noProof/>
          <w:sz w:val="18"/>
        </w:rPr>
        <w:fldChar w:fldCharType="separate"/>
      </w:r>
      <w:r w:rsidR="00DC68A7">
        <w:rPr>
          <w:b w:val="0"/>
          <w:noProof/>
          <w:sz w:val="18"/>
        </w:rPr>
        <w:t>360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60</w:t>
      </w:r>
      <w:r>
        <w:rPr>
          <w:noProof/>
        </w:rPr>
        <w:tab/>
        <w:t>Debt account to be kept for deferred tax</w:t>
      </w:r>
      <w:r w:rsidRPr="00CE209D">
        <w:rPr>
          <w:noProof/>
        </w:rPr>
        <w:tab/>
      </w:r>
      <w:r w:rsidRPr="00CE209D">
        <w:rPr>
          <w:noProof/>
        </w:rPr>
        <w:fldChar w:fldCharType="begin"/>
      </w:r>
      <w:r w:rsidRPr="00CE209D">
        <w:rPr>
          <w:noProof/>
        </w:rPr>
        <w:instrText xml:space="preserve"> PAGEREF _Toc392595705 \h </w:instrText>
      </w:r>
      <w:r w:rsidRPr="00CE209D">
        <w:rPr>
          <w:noProof/>
        </w:rPr>
      </w:r>
      <w:r w:rsidRPr="00CE209D">
        <w:rPr>
          <w:noProof/>
        </w:rPr>
        <w:fldChar w:fldCharType="separate"/>
      </w:r>
      <w:r w:rsidR="00DC68A7">
        <w:rPr>
          <w:noProof/>
        </w:rPr>
        <w:t>360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65</w:t>
      </w:r>
      <w:r>
        <w:rPr>
          <w:noProof/>
        </w:rPr>
        <w:tab/>
        <w:t>Interest on debt account balance</w:t>
      </w:r>
      <w:r w:rsidRPr="00CE209D">
        <w:rPr>
          <w:noProof/>
        </w:rPr>
        <w:tab/>
      </w:r>
      <w:r w:rsidRPr="00CE209D">
        <w:rPr>
          <w:noProof/>
        </w:rPr>
        <w:fldChar w:fldCharType="begin"/>
      </w:r>
      <w:r w:rsidRPr="00CE209D">
        <w:rPr>
          <w:noProof/>
        </w:rPr>
        <w:instrText xml:space="preserve"> PAGEREF _Toc392595706 \h </w:instrText>
      </w:r>
      <w:r w:rsidRPr="00CE209D">
        <w:rPr>
          <w:noProof/>
        </w:rPr>
      </w:r>
      <w:r w:rsidRPr="00CE209D">
        <w:rPr>
          <w:noProof/>
        </w:rPr>
        <w:fldChar w:fldCharType="separate"/>
      </w:r>
      <w:r w:rsidR="00DC68A7">
        <w:rPr>
          <w:noProof/>
        </w:rPr>
        <w:t>361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70</w:t>
      </w:r>
      <w:r>
        <w:rPr>
          <w:noProof/>
        </w:rPr>
        <w:tab/>
        <w:t>Voluntary payments</w:t>
      </w:r>
      <w:r w:rsidRPr="00CE209D">
        <w:rPr>
          <w:noProof/>
        </w:rPr>
        <w:tab/>
      </w:r>
      <w:r w:rsidRPr="00CE209D">
        <w:rPr>
          <w:noProof/>
        </w:rPr>
        <w:fldChar w:fldCharType="begin"/>
      </w:r>
      <w:r w:rsidRPr="00CE209D">
        <w:rPr>
          <w:noProof/>
        </w:rPr>
        <w:instrText xml:space="preserve"> PAGEREF _Toc392595707 \h </w:instrText>
      </w:r>
      <w:r w:rsidRPr="00CE209D">
        <w:rPr>
          <w:noProof/>
        </w:rPr>
      </w:r>
      <w:r w:rsidRPr="00CE209D">
        <w:rPr>
          <w:noProof/>
        </w:rPr>
        <w:fldChar w:fldCharType="separate"/>
      </w:r>
      <w:r w:rsidR="00DC68A7">
        <w:rPr>
          <w:noProof/>
        </w:rPr>
        <w:t>362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75</w:t>
      </w:r>
      <w:r>
        <w:rPr>
          <w:noProof/>
        </w:rPr>
        <w:tab/>
        <w:t>Commissioner must notify superannuation provider of debt account</w:t>
      </w:r>
      <w:r w:rsidRPr="00CE209D">
        <w:rPr>
          <w:noProof/>
        </w:rPr>
        <w:tab/>
      </w:r>
      <w:r w:rsidRPr="00CE209D">
        <w:rPr>
          <w:noProof/>
        </w:rPr>
        <w:fldChar w:fldCharType="begin"/>
      </w:r>
      <w:r w:rsidRPr="00CE209D">
        <w:rPr>
          <w:noProof/>
        </w:rPr>
        <w:instrText xml:space="preserve"> PAGEREF _Toc392595708 \h </w:instrText>
      </w:r>
      <w:r w:rsidRPr="00CE209D">
        <w:rPr>
          <w:noProof/>
        </w:rPr>
      </w:r>
      <w:r w:rsidRPr="00CE209D">
        <w:rPr>
          <w:noProof/>
        </w:rPr>
        <w:fldChar w:fldCharType="separate"/>
      </w:r>
      <w:r w:rsidR="00DC68A7">
        <w:rPr>
          <w:noProof/>
        </w:rPr>
        <w:t>362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133</w:t>
      </w:r>
      <w:r>
        <w:rPr>
          <w:noProof/>
        </w:rPr>
        <w:noBreakHyphen/>
        <w:t>C—Compulsory payment</w:t>
      </w:r>
      <w:r w:rsidRPr="00CE209D">
        <w:rPr>
          <w:b w:val="0"/>
          <w:noProof/>
          <w:sz w:val="18"/>
        </w:rPr>
        <w:tab/>
      </w:r>
      <w:r w:rsidRPr="00CE209D">
        <w:rPr>
          <w:b w:val="0"/>
          <w:noProof/>
          <w:sz w:val="18"/>
        </w:rPr>
        <w:fldChar w:fldCharType="begin"/>
      </w:r>
      <w:r w:rsidRPr="00CE209D">
        <w:rPr>
          <w:b w:val="0"/>
          <w:noProof/>
          <w:sz w:val="18"/>
        </w:rPr>
        <w:instrText xml:space="preserve"> PAGEREF _Toc392595709 \h </w:instrText>
      </w:r>
      <w:r w:rsidRPr="00CE209D">
        <w:rPr>
          <w:b w:val="0"/>
          <w:noProof/>
          <w:sz w:val="18"/>
        </w:rPr>
      </w:r>
      <w:r w:rsidRPr="00CE209D">
        <w:rPr>
          <w:b w:val="0"/>
          <w:noProof/>
          <w:sz w:val="18"/>
        </w:rPr>
        <w:fldChar w:fldCharType="separate"/>
      </w:r>
      <w:r w:rsidR="00DC68A7">
        <w:rPr>
          <w:b w:val="0"/>
          <w:noProof/>
          <w:sz w:val="18"/>
        </w:rPr>
        <w:t>362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133</w:t>
      </w:r>
      <w:r>
        <w:rPr>
          <w:noProof/>
        </w:rPr>
        <w:noBreakHyphen/>
        <w:t>C</w:t>
      </w:r>
      <w:r w:rsidRPr="00CE209D">
        <w:rPr>
          <w:b w:val="0"/>
          <w:noProof/>
          <w:sz w:val="18"/>
        </w:rPr>
        <w:tab/>
      </w:r>
      <w:r w:rsidRPr="00CE209D">
        <w:rPr>
          <w:b w:val="0"/>
          <w:noProof/>
          <w:sz w:val="18"/>
        </w:rPr>
        <w:fldChar w:fldCharType="begin"/>
      </w:r>
      <w:r w:rsidRPr="00CE209D">
        <w:rPr>
          <w:b w:val="0"/>
          <w:noProof/>
          <w:sz w:val="18"/>
        </w:rPr>
        <w:instrText xml:space="preserve"> PAGEREF _Toc392595710 \h </w:instrText>
      </w:r>
      <w:r w:rsidRPr="00CE209D">
        <w:rPr>
          <w:b w:val="0"/>
          <w:noProof/>
          <w:sz w:val="18"/>
        </w:rPr>
      </w:r>
      <w:r w:rsidRPr="00CE209D">
        <w:rPr>
          <w:b w:val="0"/>
          <w:noProof/>
          <w:sz w:val="18"/>
        </w:rPr>
        <w:fldChar w:fldCharType="separate"/>
      </w:r>
      <w:r w:rsidR="00DC68A7">
        <w:rPr>
          <w:b w:val="0"/>
          <w:noProof/>
          <w:sz w:val="18"/>
        </w:rPr>
        <w:t>362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100</w:t>
      </w:r>
      <w:r>
        <w:rPr>
          <w:noProof/>
        </w:rPr>
        <w:tab/>
        <w:t>What this Subdivision is about</w:t>
      </w:r>
      <w:r w:rsidRPr="00CE209D">
        <w:rPr>
          <w:noProof/>
        </w:rPr>
        <w:tab/>
      </w:r>
      <w:r w:rsidRPr="00CE209D">
        <w:rPr>
          <w:noProof/>
        </w:rPr>
        <w:fldChar w:fldCharType="begin"/>
      </w:r>
      <w:r w:rsidRPr="00CE209D">
        <w:rPr>
          <w:noProof/>
        </w:rPr>
        <w:instrText xml:space="preserve"> PAGEREF _Toc392595711 \h </w:instrText>
      </w:r>
      <w:r w:rsidRPr="00CE209D">
        <w:rPr>
          <w:noProof/>
        </w:rPr>
      </w:r>
      <w:r w:rsidRPr="00CE209D">
        <w:rPr>
          <w:noProof/>
        </w:rPr>
        <w:fldChar w:fldCharType="separate"/>
      </w:r>
      <w:r w:rsidR="00DC68A7">
        <w:rPr>
          <w:noProof/>
        </w:rPr>
        <w:t>362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Debt account discharge liability</w:t>
      </w:r>
      <w:r w:rsidRPr="00CE209D">
        <w:rPr>
          <w:b w:val="0"/>
          <w:noProof/>
          <w:sz w:val="18"/>
        </w:rPr>
        <w:tab/>
      </w:r>
      <w:r w:rsidRPr="00CE209D">
        <w:rPr>
          <w:b w:val="0"/>
          <w:noProof/>
          <w:sz w:val="18"/>
        </w:rPr>
        <w:fldChar w:fldCharType="begin"/>
      </w:r>
      <w:r w:rsidRPr="00CE209D">
        <w:rPr>
          <w:b w:val="0"/>
          <w:noProof/>
          <w:sz w:val="18"/>
        </w:rPr>
        <w:instrText xml:space="preserve"> PAGEREF _Toc392595712 \h </w:instrText>
      </w:r>
      <w:r w:rsidRPr="00CE209D">
        <w:rPr>
          <w:b w:val="0"/>
          <w:noProof/>
          <w:sz w:val="18"/>
        </w:rPr>
      </w:r>
      <w:r w:rsidRPr="00CE209D">
        <w:rPr>
          <w:b w:val="0"/>
          <w:noProof/>
          <w:sz w:val="18"/>
        </w:rPr>
        <w:fldChar w:fldCharType="separate"/>
      </w:r>
      <w:r w:rsidR="00DC68A7">
        <w:rPr>
          <w:b w:val="0"/>
          <w:noProof/>
          <w:sz w:val="18"/>
        </w:rPr>
        <w:t>363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105</w:t>
      </w:r>
      <w:r>
        <w:rPr>
          <w:noProof/>
        </w:rPr>
        <w:tab/>
        <w:t>Liability to pay debt account discharge liability</w:t>
      </w:r>
      <w:r w:rsidRPr="00CE209D">
        <w:rPr>
          <w:noProof/>
        </w:rPr>
        <w:tab/>
      </w:r>
      <w:r w:rsidRPr="00CE209D">
        <w:rPr>
          <w:noProof/>
        </w:rPr>
        <w:fldChar w:fldCharType="begin"/>
      </w:r>
      <w:r w:rsidRPr="00CE209D">
        <w:rPr>
          <w:noProof/>
        </w:rPr>
        <w:instrText xml:space="preserve"> PAGEREF _Toc392595713 \h </w:instrText>
      </w:r>
      <w:r w:rsidRPr="00CE209D">
        <w:rPr>
          <w:noProof/>
        </w:rPr>
      </w:r>
      <w:r w:rsidRPr="00CE209D">
        <w:rPr>
          <w:noProof/>
        </w:rPr>
        <w:fldChar w:fldCharType="separate"/>
      </w:r>
      <w:r w:rsidR="00DC68A7">
        <w:rPr>
          <w:noProof/>
        </w:rPr>
        <w:t>363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110</w:t>
      </w:r>
      <w:r>
        <w:rPr>
          <w:noProof/>
        </w:rPr>
        <w:tab/>
        <w:t>When debt account discharge liability must be paid</w:t>
      </w:r>
      <w:r w:rsidRPr="00CE209D">
        <w:rPr>
          <w:noProof/>
        </w:rPr>
        <w:tab/>
      </w:r>
      <w:r w:rsidRPr="00CE209D">
        <w:rPr>
          <w:noProof/>
        </w:rPr>
        <w:fldChar w:fldCharType="begin"/>
      </w:r>
      <w:r w:rsidRPr="00CE209D">
        <w:rPr>
          <w:noProof/>
        </w:rPr>
        <w:instrText xml:space="preserve"> PAGEREF _Toc392595714 \h </w:instrText>
      </w:r>
      <w:r w:rsidRPr="00CE209D">
        <w:rPr>
          <w:noProof/>
        </w:rPr>
      </w:r>
      <w:r w:rsidRPr="00CE209D">
        <w:rPr>
          <w:noProof/>
        </w:rPr>
        <w:fldChar w:fldCharType="separate"/>
      </w:r>
      <w:r w:rsidR="00DC68A7">
        <w:rPr>
          <w:noProof/>
        </w:rPr>
        <w:t>363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115</w:t>
      </w:r>
      <w:r>
        <w:rPr>
          <w:noProof/>
        </w:rPr>
        <w:tab/>
        <w:t>General interest charge</w:t>
      </w:r>
      <w:r w:rsidRPr="00CE209D">
        <w:rPr>
          <w:noProof/>
        </w:rPr>
        <w:tab/>
      </w:r>
      <w:r w:rsidRPr="00CE209D">
        <w:rPr>
          <w:noProof/>
        </w:rPr>
        <w:fldChar w:fldCharType="begin"/>
      </w:r>
      <w:r w:rsidRPr="00CE209D">
        <w:rPr>
          <w:noProof/>
        </w:rPr>
        <w:instrText xml:space="preserve"> PAGEREF _Toc392595715 \h </w:instrText>
      </w:r>
      <w:r w:rsidRPr="00CE209D">
        <w:rPr>
          <w:noProof/>
        </w:rPr>
      </w:r>
      <w:r w:rsidRPr="00CE209D">
        <w:rPr>
          <w:noProof/>
        </w:rPr>
        <w:fldChar w:fldCharType="separate"/>
      </w:r>
      <w:r w:rsidR="00DC68A7">
        <w:rPr>
          <w:noProof/>
        </w:rPr>
        <w:t>364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120</w:t>
      </w:r>
      <w:r>
        <w:rPr>
          <w:noProof/>
        </w:rPr>
        <w:tab/>
        <w:t xml:space="preserve">Meaning of </w:t>
      </w:r>
      <w:r w:rsidRPr="006D66B0">
        <w:rPr>
          <w:i/>
          <w:noProof/>
        </w:rPr>
        <w:t>debt account discharge liability</w:t>
      </w:r>
      <w:r w:rsidRPr="00CE209D">
        <w:rPr>
          <w:noProof/>
        </w:rPr>
        <w:tab/>
      </w:r>
      <w:r w:rsidRPr="00CE209D">
        <w:rPr>
          <w:noProof/>
        </w:rPr>
        <w:fldChar w:fldCharType="begin"/>
      </w:r>
      <w:r w:rsidRPr="00CE209D">
        <w:rPr>
          <w:noProof/>
        </w:rPr>
        <w:instrText xml:space="preserve"> PAGEREF _Toc392595716 \h </w:instrText>
      </w:r>
      <w:r w:rsidRPr="00CE209D">
        <w:rPr>
          <w:noProof/>
        </w:rPr>
      </w:r>
      <w:r w:rsidRPr="00CE209D">
        <w:rPr>
          <w:noProof/>
        </w:rPr>
        <w:fldChar w:fldCharType="separate"/>
      </w:r>
      <w:r w:rsidR="00DC68A7">
        <w:rPr>
          <w:noProof/>
        </w:rPr>
        <w:t>364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125</w:t>
      </w:r>
      <w:r>
        <w:rPr>
          <w:noProof/>
        </w:rPr>
        <w:tab/>
        <w:t>Notice of debt account discharge liability</w:t>
      </w:r>
      <w:r w:rsidRPr="00CE209D">
        <w:rPr>
          <w:noProof/>
        </w:rPr>
        <w:tab/>
      </w:r>
      <w:r w:rsidRPr="00CE209D">
        <w:rPr>
          <w:noProof/>
        </w:rPr>
        <w:fldChar w:fldCharType="begin"/>
      </w:r>
      <w:r w:rsidRPr="00CE209D">
        <w:rPr>
          <w:noProof/>
        </w:rPr>
        <w:instrText xml:space="preserve"> PAGEREF _Toc392595717 \h </w:instrText>
      </w:r>
      <w:r w:rsidRPr="00CE209D">
        <w:rPr>
          <w:noProof/>
        </w:rPr>
      </w:r>
      <w:r w:rsidRPr="00CE209D">
        <w:rPr>
          <w:noProof/>
        </w:rPr>
        <w:fldChar w:fldCharType="separate"/>
      </w:r>
      <w:r w:rsidR="00DC68A7">
        <w:rPr>
          <w:noProof/>
        </w:rPr>
        <w:t>365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End benefit</w:t>
      </w:r>
      <w:r w:rsidR="00FD7D25">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_Toc392595718 \h </w:instrText>
      </w:r>
      <w:r w:rsidRPr="00CE209D">
        <w:rPr>
          <w:b w:val="0"/>
          <w:noProof/>
          <w:sz w:val="18"/>
        </w:rPr>
      </w:r>
      <w:r w:rsidRPr="00CE209D">
        <w:rPr>
          <w:b w:val="0"/>
          <w:noProof/>
          <w:sz w:val="18"/>
        </w:rPr>
        <w:fldChar w:fldCharType="separate"/>
      </w:r>
      <w:r w:rsidR="00DC68A7">
        <w:rPr>
          <w:b w:val="0"/>
          <w:noProof/>
          <w:sz w:val="18"/>
        </w:rPr>
        <w:t>366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130</w:t>
      </w:r>
      <w:r>
        <w:rPr>
          <w:noProof/>
        </w:rPr>
        <w:tab/>
        <w:t xml:space="preserve">Meaning of </w:t>
      </w:r>
      <w:r w:rsidRPr="006D66B0">
        <w:rPr>
          <w:i/>
          <w:noProof/>
        </w:rPr>
        <w:t>end benefit</w:t>
      </w:r>
      <w:r w:rsidRPr="00CE209D">
        <w:rPr>
          <w:noProof/>
        </w:rPr>
        <w:tab/>
      </w:r>
      <w:r w:rsidRPr="00CE209D">
        <w:rPr>
          <w:noProof/>
        </w:rPr>
        <w:fldChar w:fldCharType="begin"/>
      </w:r>
      <w:r w:rsidRPr="00CE209D">
        <w:rPr>
          <w:noProof/>
        </w:rPr>
        <w:instrText xml:space="preserve"> PAGEREF _Toc392595719 \h </w:instrText>
      </w:r>
      <w:r w:rsidRPr="00CE209D">
        <w:rPr>
          <w:noProof/>
        </w:rPr>
      </w:r>
      <w:r w:rsidRPr="00CE209D">
        <w:rPr>
          <w:noProof/>
        </w:rPr>
        <w:fldChar w:fldCharType="separate"/>
      </w:r>
      <w:r w:rsidR="00DC68A7">
        <w:rPr>
          <w:noProof/>
        </w:rPr>
        <w:t>366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135</w:t>
      </w:r>
      <w:r>
        <w:rPr>
          <w:noProof/>
        </w:rPr>
        <w:tab/>
        <w:t>End benefit notice—individual</w:t>
      </w:r>
      <w:r w:rsidRPr="00CE209D">
        <w:rPr>
          <w:noProof/>
        </w:rPr>
        <w:tab/>
      </w:r>
      <w:r w:rsidRPr="00CE209D">
        <w:rPr>
          <w:noProof/>
        </w:rPr>
        <w:fldChar w:fldCharType="begin"/>
      </w:r>
      <w:r w:rsidRPr="00CE209D">
        <w:rPr>
          <w:noProof/>
        </w:rPr>
        <w:instrText xml:space="preserve"> PAGEREF _Toc392595720 \h </w:instrText>
      </w:r>
      <w:r w:rsidRPr="00CE209D">
        <w:rPr>
          <w:noProof/>
        </w:rPr>
      </w:r>
      <w:r w:rsidRPr="00CE209D">
        <w:rPr>
          <w:noProof/>
        </w:rPr>
        <w:fldChar w:fldCharType="separate"/>
      </w:r>
      <w:r w:rsidR="00DC68A7">
        <w:rPr>
          <w:noProof/>
        </w:rPr>
        <w:t>366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140</w:t>
      </w:r>
      <w:r>
        <w:rPr>
          <w:noProof/>
        </w:rPr>
        <w:tab/>
        <w:t>End benefit notice—superannuation provider</w:t>
      </w:r>
      <w:r w:rsidRPr="00CE209D">
        <w:rPr>
          <w:noProof/>
        </w:rPr>
        <w:tab/>
      </w:r>
      <w:r w:rsidRPr="00CE209D">
        <w:rPr>
          <w:noProof/>
        </w:rPr>
        <w:fldChar w:fldCharType="begin"/>
      </w:r>
      <w:r w:rsidRPr="00CE209D">
        <w:rPr>
          <w:noProof/>
        </w:rPr>
        <w:instrText xml:space="preserve"> PAGEREF _Toc392595721 \h </w:instrText>
      </w:r>
      <w:r w:rsidRPr="00CE209D">
        <w:rPr>
          <w:noProof/>
        </w:rPr>
      </w:r>
      <w:r w:rsidRPr="00CE209D">
        <w:rPr>
          <w:noProof/>
        </w:rPr>
        <w:fldChar w:fldCharType="separate"/>
      </w:r>
      <w:r w:rsidR="00DC68A7">
        <w:rPr>
          <w:noProof/>
        </w:rPr>
        <w:t>366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133</w:t>
      </w:r>
      <w:r>
        <w:rPr>
          <w:noProof/>
        </w:rPr>
        <w:noBreakHyphen/>
        <w:t>145</w:t>
      </w:r>
      <w:r>
        <w:rPr>
          <w:noProof/>
        </w:rPr>
        <w:tab/>
        <w:t>End benefit notice—material changes or omissions</w:t>
      </w:r>
      <w:r w:rsidRPr="00CE209D">
        <w:rPr>
          <w:noProof/>
        </w:rPr>
        <w:tab/>
      </w:r>
      <w:r w:rsidRPr="00CE209D">
        <w:rPr>
          <w:noProof/>
        </w:rPr>
        <w:fldChar w:fldCharType="begin"/>
      </w:r>
      <w:r w:rsidRPr="00CE209D">
        <w:rPr>
          <w:noProof/>
        </w:rPr>
        <w:instrText xml:space="preserve"> PAGEREF _Toc392595722 \h </w:instrText>
      </w:r>
      <w:r w:rsidRPr="00CE209D">
        <w:rPr>
          <w:noProof/>
        </w:rPr>
      </w:r>
      <w:r w:rsidRPr="00CE209D">
        <w:rPr>
          <w:noProof/>
        </w:rPr>
        <w:fldChar w:fldCharType="separate"/>
      </w:r>
      <w:r w:rsidR="00DC68A7">
        <w:rPr>
          <w:noProof/>
        </w:rPr>
        <w:t>367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135—Releasing money from superannuation</w:t>
      </w:r>
      <w:r w:rsidRPr="00CE209D">
        <w:rPr>
          <w:b w:val="0"/>
          <w:noProof/>
          <w:sz w:val="18"/>
        </w:rPr>
        <w:tab/>
      </w:r>
      <w:r w:rsidRPr="00CE209D">
        <w:rPr>
          <w:b w:val="0"/>
          <w:noProof/>
          <w:sz w:val="18"/>
        </w:rPr>
        <w:fldChar w:fldCharType="begin"/>
      </w:r>
      <w:r w:rsidRPr="00CE209D">
        <w:rPr>
          <w:b w:val="0"/>
          <w:noProof/>
          <w:sz w:val="18"/>
        </w:rPr>
        <w:instrText xml:space="preserve"> PAGEREF _Toc392595723 \h </w:instrText>
      </w:r>
      <w:r w:rsidRPr="00CE209D">
        <w:rPr>
          <w:b w:val="0"/>
          <w:noProof/>
          <w:sz w:val="18"/>
        </w:rPr>
      </w:r>
      <w:r w:rsidRPr="00CE209D">
        <w:rPr>
          <w:b w:val="0"/>
          <w:noProof/>
          <w:sz w:val="18"/>
        </w:rPr>
        <w:fldChar w:fldCharType="separate"/>
      </w:r>
      <w:r w:rsidR="00DC68A7">
        <w:rPr>
          <w:b w:val="0"/>
          <w:noProof/>
          <w:sz w:val="18"/>
        </w:rPr>
        <w:t>368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135</w:t>
      </w:r>
      <w:r w:rsidRPr="00CE209D">
        <w:rPr>
          <w:b w:val="0"/>
          <w:noProof/>
          <w:sz w:val="18"/>
        </w:rPr>
        <w:tab/>
        <w:t>368</w:t>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_Toc392595725 \h </w:instrText>
      </w:r>
      <w:r w:rsidRPr="00CE209D">
        <w:rPr>
          <w:noProof/>
        </w:rPr>
      </w:r>
      <w:r w:rsidRPr="00CE209D">
        <w:rPr>
          <w:noProof/>
        </w:rPr>
        <w:fldChar w:fldCharType="separate"/>
      </w:r>
      <w:r w:rsidR="00DC68A7">
        <w:rPr>
          <w:noProof/>
        </w:rPr>
        <w:t>368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135</w:t>
      </w:r>
      <w:r>
        <w:rPr>
          <w:noProof/>
        </w:rPr>
        <w:noBreakHyphen/>
        <w:t>A—When the Commissioner must issue a release authority</w:t>
      </w:r>
      <w:r w:rsidRPr="00CE209D">
        <w:rPr>
          <w:b w:val="0"/>
          <w:noProof/>
          <w:sz w:val="18"/>
        </w:rPr>
        <w:tab/>
      </w:r>
      <w:r w:rsidRPr="00CE209D">
        <w:rPr>
          <w:b w:val="0"/>
          <w:noProof/>
          <w:sz w:val="18"/>
        </w:rPr>
        <w:fldChar w:fldCharType="begin"/>
      </w:r>
      <w:r w:rsidRPr="00CE209D">
        <w:rPr>
          <w:b w:val="0"/>
          <w:noProof/>
          <w:sz w:val="18"/>
        </w:rPr>
        <w:instrText xml:space="preserve"> PAGEREF _Toc392595726 \h </w:instrText>
      </w:r>
      <w:r w:rsidRPr="00CE209D">
        <w:rPr>
          <w:b w:val="0"/>
          <w:noProof/>
          <w:sz w:val="18"/>
        </w:rPr>
      </w:r>
      <w:r w:rsidRPr="00CE209D">
        <w:rPr>
          <w:b w:val="0"/>
          <w:noProof/>
          <w:sz w:val="18"/>
        </w:rPr>
        <w:fldChar w:fldCharType="separate"/>
      </w:r>
      <w:r w:rsidR="00DC68A7">
        <w:rPr>
          <w:b w:val="0"/>
          <w:noProof/>
          <w:sz w:val="18"/>
        </w:rPr>
        <w:t>368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A</w:t>
      </w:r>
      <w:r w:rsidRPr="00CE209D">
        <w:rPr>
          <w:b w:val="0"/>
          <w:noProof/>
          <w:sz w:val="18"/>
        </w:rPr>
        <w:tab/>
      </w:r>
      <w:r w:rsidRPr="00CE209D">
        <w:rPr>
          <w:b w:val="0"/>
          <w:noProof/>
          <w:sz w:val="18"/>
        </w:rPr>
        <w:fldChar w:fldCharType="begin"/>
      </w:r>
      <w:r w:rsidRPr="00CE209D">
        <w:rPr>
          <w:b w:val="0"/>
          <w:noProof/>
          <w:sz w:val="18"/>
        </w:rPr>
        <w:instrText xml:space="preserve"> PAGEREF _Toc392595727 \h </w:instrText>
      </w:r>
      <w:r w:rsidRPr="00CE209D">
        <w:rPr>
          <w:b w:val="0"/>
          <w:noProof/>
          <w:sz w:val="18"/>
        </w:rPr>
      </w:r>
      <w:r w:rsidRPr="00CE209D">
        <w:rPr>
          <w:b w:val="0"/>
          <w:noProof/>
          <w:sz w:val="18"/>
        </w:rPr>
        <w:fldChar w:fldCharType="separate"/>
      </w:r>
      <w:r w:rsidR="00DC68A7">
        <w:rPr>
          <w:b w:val="0"/>
          <w:noProof/>
          <w:sz w:val="18"/>
        </w:rPr>
        <w:t>368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5</w:t>
      </w:r>
      <w:r>
        <w:rPr>
          <w:noProof/>
        </w:rPr>
        <w:tab/>
        <w:t>What this Subdivision is about</w:t>
      </w:r>
      <w:r w:rsidRPr="00CE209D">
        <w:rPr>
          <w:noProof/>
        </w:rPr>
        <w:tab/>
      </w:r>
      <w:r w:rsidRPr="00CE209D">
        <w:rPr>
          <w:noProof/>
        </w:rPr>
        <w:fldChar w:fldCharType="begin"/>
      </w:r>
      <w:r w:rsidRPr="00CE209D">
        <w:rPr>
          <w:noProof/>
        </w:rPr>
        <w:instrText xml:space="preserve"> PAGEREF _Toc392595728 \h </w:instrText>
      </w:r>
      <w:r w:rsidRPr="00CE209D">
        <w:rPr>
          <w:noProof/>
        </w:rPr>
      </w:r>
      <w:r w:rsidRPr="00CE209D">
        <w:rPr>
          <w:noProof/>
        </w:rPr>
        <w:fldChar w:fldCharType="separate"/>
      </w:r>
      <w:r w:rsidR="00DC68A7">
        <w:rPr>
          <w:noProof/>
        </w:rPr>
        <w:t>368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_Toc392595729 \h </w:instrText>
      </w:r>
      <w:r w:rsidRPr="00CE209D">
        <w:rPr>
          <w:b w:val="0"/>
          <w:noProof/>
          <w:sz w:val="18"/>
        </w:rPr>
      </w:r>
      <w:r w:rsidRPr="00CE209D">
        <w:rPr>
          <w:b w:val="0"/>
          <w:noProof/>
          <w:sz w:val="18"/>
        </w:rPr>
        <w:fldChar w:fldCharType="separate"/>
      </w:r>
      <w:r w:rsidR="00DC68A7">
        <w:rPr>
          <w:b w:val="0"/>
          <w:noProof/>
          <w:sz w:val="18"/>
        </w:rPr>
        <w:t>369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10</w:t>
      </w:r>
      <w:r>
        <w:rPr>
          <w:noProof/>
        </w:rPr>
        <w:tab/>
        <w:t>Release authorities</w:t>
      </w:r>
      <w:r w:rsidRPr="00CE209D">
        <w:rPr>
          <w:noProof/>
        </w:rPr>
        <w:tab/>
      </w:r>
      <w:r w:rsidRPr="00CE209D">
        <w:rPr>
          <w:noProof/>
        </w:rPr>
        <w:fldChar w:fldCharType="begin"/>
      </w:r>
      <w:r w:rsidRPr="00CE209D">
        <w:rPr>
          <w:noProof/>
        </w:rPr>
        <w:instrText xml:space="preserve"> PAGEREF _Toc392595730 \h </w:instrText>
      </w:r>
      <w:r w:rsidRPr="00CE209D">
        <w:rPr>
          <w:noProof/>
        </w:rPr>
      </w:r>
      <w:r w:rsidRPr="00CE209D">
        <w:rPr>
          <w:noProof/>
        </w:rPr>
        <w:fldChar w:fldCharType="separate"/>
      </w:r>
      <w:r w:rsidR="00DC68A7">
        <w:rPr>
          <w:noProof/>
        </w:rPr>
        <w:t>369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135</w:t>
      </w:r>
      <w:r>
        <w:rPr>
          <w:noProof/>
        </w:rPr>
        <w:noBreakHyphen/>
        <w:t>B—When a release authority can be given to a superannuation provider</w:t>
      </w:r>
      <w:r w:rsidRPr="00CE209D">
        <w:rPr>
          <w:b w:val="0"/>
          <w:noProof/>
          <w:sz w:val="18"/>
        </w:rPr>
        <w:tab/>
      </w:r>
      <w:r w:rsidRPr="00CE209D">
        <w:rPr>
          <w:b w:val="0"/>
          <w:noProof/>
          <w:sz w:val="18"/>
        </w:rPr>
        <w:fldChar w:fldCharType="begin"/>
      </w:r>
      <w:r w:rsidRPr="00CE209D">
        <w:rPr>
          <w:b w:val="0"/>
          <w:noProof/>
          <w:sz w:val="18"/>
        </w:rPr>
        <w:instrText xml:space="preserve"> PAGEREF _Toc392595731 \h </w:instrText>
      </w:r>
      <w:r w:rsidRPr="00CE209D">
        <w:rPr>
          <w:b w:val="0"/>
          <w:noProof/>
          <w:sz w:val="18"/>
        </w:rPr>
      </w:r>
      <w:r w:rsidRPr="00CE209D">
        <w:rPr>
          <w:b w:val="0"/>
          <w:noProof/>
          <w:sz w:val="18"/>
        </w:rPr>
        <w:fldChar w:fldCharType="separate"/>
      </w:r>
      <w:r w:rsidR="00DC68A7">
        <w:rPr>
          <w:b w:val="0"/>
          <w:noProof/>
          <w:sz w:val="18"/>
        </w:rPr>
        <w:t>370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B</w:t>
      </w:r>
      <w:r w:rsidRPr="00CE209D">
        <w:rPr>
          <w:b w:val="0"/>
          <w:noProof/>
          <w:sz w:val="18"/>
        </w:rPr>
        <w:tab/>
      </w:r>
      <w:r w:rsidRPr="00CE209D">
        <w:rPr>
          <w:b w:val="0"/>
          <w:noProof/>
          <w:sz w:val="18"/>
        </w:rPr>
        <w:fldChar w:fldCharType="begin"/>
      </w:r>
      <w:r w:rsidRPr="00CE209D">
        <w:rPr>
          <w:b w:val="0"/>
          <w:noProof/>
          <w:sz w:val="18"/>
        </w:rPr>
        <w:instrText xml:space="preserve"> PAGEREF _Toc392595732 \h </w:instrText>
      </w:r>
      <w:r w:rsidRPr="00CE209D">
        <w:rPr>
          <w:b w:val="0"/>
          <w:noProof/>
          <w:sz w:val="18"/>
        </w:rPr>
      </w:r>
      <w:r w:rsidRPr="00CE209D">
        <w:rPr>
          <w:b w:val="0"/>
          <w:noProof/>
          <w:sz w:val="18"/>
        </w:rPr>
        <w:fldChar w:fldCharType="separate"/>
      </w:r>
      <w:r w:rsidR="00DC68A7">
        <w:rPr>
          <w:b w:val="0"/>
          <w:noProof/>
          <w:sz w:val="18"/>
        </w:rPr>
        <w:t>370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35</w:t>
      </w:r>
      <w:r>
        <w:rPr>
          <w:noProof/>
        </w:rPr>
        <w:tab/>
        <w:t>What this Subdivision is about</w:t>
      </w:r>
      <w:r w:rsidRPr="00CE209D">
        <w:rPr>
          <w:noProof/>
        </w:rPr>
        <w:tab/>
      </w:r>
      <w:r w:rsidRPr="00CE209D">
        <w:rPr>
          <w:noProof/>
        </w:rPr>
        <w:fldChar w:fldCharType="begin"/>
      </w:r>
      <w:r w:rsidRPr="00CE209D">
        <w:rPr>
          <w:noProof/>
        </w:rPr>
        <w:instrText xml:space="preserve"> PAGEREF _Toc392595733 \h </w:instrText>
      </w:r>
      <w:r w:rsidRPr="00CE209D">
        <w:rPr>
          <w:noProof/>
        </w:rPr>
      </w:r>
      <w:r w:rsidRPr="00CE209D">
        <w:rPr>
          <w:noProof/>
        </w:rPr>
        <w:fldChar w:fldCharType="separate"/>
      </w:r>
      <w:r w:rsidR="00DC68A7">
        <w:rPr>
          <w:noProof/>
        </w:rPr>
        <w:t>370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_Toc392595734 \h </w:instrText>
      </w:r>
      <w:r w:rsidRPr="00CE209D">
        <w:rPr>
          <w:b w:val="0"/>
          <w:noProof/>
          <w:sz w:val="18"/>
        </w:rPr>
      </w:r>
      <w:r w:rsidRPr="00CE209D">
        <w:rPr>
          <w:b w:val="0"/>
          <w:noProof/>
          <w:sz w:val="18"/>
        </w:rPr>
        <w:fldChar w:fldCharType="separate"/>
      </w:r>
      <w:r w:rsidR="00DC68A7">
        <w:rPr>
          <w:b w:val="0"/>
          <w:noProof/>
          <w:sz w:val="18"/>
        </w:rPr>
        <w:t>371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40</w:t>
      </w:r>
      <w:r>
        <w:rPr>
          <w:noProof/>
        </w:rPr>
        <w:tab/>
        <w:t>When you may give release authority to superannuation provider</w:t>
      </w:r>
      <w:r w:rsidRPr="00CE209D">
        <w:rPr>
          <w:noProof/>
        </w:rPr>
        <w:tab/>
      </w:r>
      <w:r w:rsidRPr="00CE209D">
        <w:rPr>
          <w:noProof/>
        </w:rPr>
        <w:fldChar w:fldCharType="begin"/>
      </w:r>
      <w:r w:rsidRPr="00CE209D">
        <w:rPr>
          <w:noProof/>
        </w:rPr>
        <w:instrText xml:space="preserve"> PAGEREF _Toc392595735 \h </w:instrText>
      </w:r>
      <w:r w:rsidRPr="00CE209D">
        <w:rPr>
          <w:noProof/>
        </w:rPr>
      </w:r>
      <w:r w:rsidRPr="00CE209D">
        <w:rPr>
          <w:noProof/>
        </w:rPr>
        <w:fldChar w:fldCharType="separate"/>
      </w:r>
      <w:r w:rsidR="00DC68A7">
        <w:rPr>
          <w:noProof/>
        </w:rPr>
        <w:t>371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45</w:t>
      </w:r>
      <w:r>
        <w:rPr>
          <w:noProof/>
        </w:rPr>
        <w:tab/>
        <w:t>When Commissioner may give release authority to superannuation provider</w:t>
      </w:r>
      <w:r w:rsidRPr="00CE209D">
        <w:rPr>
          <w:noProof/>
        </w:rPr>
        <w:tab/>
      </w:r>
      <w:r w:rsidRPr="00CE209D">
        <w:rPr>
          <w:noProof/>
        </w:rPr>
        <w:fldChar w:fldCharType="begin"/>
      </w:r>
      <w:r w:rsidRPr="00CE209D">
        <w:rPr>
          <w:noProof/>
        </w:rPr>
        <w:instrText xml:space="preserve"> PAGEREF _Toc392595736 \h </w:instrText>
      </w:r>
      <w:r w:rsidRPr="00CE209D">
        <w:rPr>
          <w:noProof/>
        </w:rPr>
      </w:r>
      <w:r w:rsidRPr="00CE209D">
        <w:rPr>
          <w:noProof/>
        </w:rPr>
        <w:fldChar w:fldCharType="separate"/>
      </w:r>
      <w:r w:rsidR="00DC68A7">
        <w:rPr>
          <w:noProof/>
        </w:rPr>
        <w:t>371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135</w:t>
      </w:r>
      <w:r>
        <w:rPr>
          <w:noProof/>
        </w:rPr>
        <w:noBreakHyphen/>
        <w:t>C—Release of superannuation money under a release authority</w:t>
      </w:r>
      <w:r w:rsidRPr="00CE209D">
        <w:rPr>
          <w:b w:val="0"/>
          <w:noProof/>
          <w:sz w:val="18"/>
        </w:rPr>
        <w:tab/>
      </w:r>
      <w:r w:rsidRPr="00CE209D">
        <w:rPr>
          <w:b w:val="0"/>
          <w:noProof/>
          <w:sz w:val="18"/>
        </w:rPr>
        <w:fldChar w:fldCharType="begin"/>
      </w:r>
      <w:r w:rsidRPr="00CE209D">
        <w:rPr>
          <w:b w:val="0"/>
          <w:noProof/>
          <w:sz w:val="18"/>
        </w:rPr>
        <w:instrText xml:space="preserve"> PAGEREF _Toc392595737 \h </w:instrText>
      </w:r>
      <w:r w:rsidRPr="00CE209D">
        <w:rPr>
          <w:b w:val="0"/>
          <w:noProof/>
          <w:sz w:val="18"/>
        </w:rPr>
      </w:r>
      <w:r w:rsidRPr="00CE209D">
        <w:rPr>
          <w:b w:val="0"/>
          <w:noProof/>
          <w:sz w:val="18"/>
        </w:rPr>
        <w:fldChar w:fldCharType="separate"/>
      </w:r>
      <w:r w:rsidR="00DC68A7">
        <w:rPr>
          <w:b w:val="0"/>
          <w:noProof/>
          <w:sz w:val="18"/>
        </w:rPr>
        <w:t>372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135</w:t>
      </w:r>
      <w:r>
        <w:rPr>
          <w:noProof/>
        </w:rPr>
        <w:noBreakHyphen/>
        <w:t>C</w:t>
      </w:r>
      <w:r w:rsidRPr="00CE209D">
        <w:rPr>
          <w:b w:val="0"/>
          <w:noProof/>
          <w:sz w:val="18"/>
        </w:rPr>
        <w:tab/>
      </w:r>
      <w:r w:rsidRPr="00CE209D">
        <w:rPr>
          <w:b w:val="0"/>
          <w:noProof/>
          <w:sz w:val="18"/>
        </w:rPr>
        <w:fldChar w:fldCharType="begin"/>
      </w:r>
      <w:r w:rsidRPr="00CE209D">
        <w:rPr>
          <w:b w:val="0"/>
          <w:noProof/>
          <w:sz w:val="18"/>
        </w:rPr>
        <w:instrText xml:space="preserve"> PAGEREF _Toc392595738 \h </w:instrText>
      </w:r>
      <w:r w:rsidRPr="00CE209D">
        <w:rPr>
          <w:b w:val="0"/>
          <w:noProof/>
          <w:sz w:val="18"/>
        </w:rPr>
      </w:r>
      <w:r w:rsidRPr="00CE209D">
        <w:rPr>
          <w:b w:val="0"/>
          <w:noProof/>
          <w:sz w:val="18"/>
        </w:rPr>
        <w:fldChar w:fldCharType="separate"/>
      </w:r>
      <w:r w:rsidR="00DC68A7">
        <w:rPr>
          <w:b w:val="0"/>
          <w:noProof/>
          <w:sz w:val="18"/>
        </w:rPr>
        <w:t>372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70</w:t>
      </w:r>
      <w:r>
        <w:rPr>
          <w:noProof/>
        </w:rPr>
        <w:tab/>
        <w:t>What this Subdivision is about</w:t>
      </w:r>
      <w:r w:rsidRPr="00CE209D">
        <w:rPr>
          <w:noProof/>
        </w:rPr>
        <w:tab/>
      </w:r>
      <w:r w:rsidRPr="00CE209D">
        <w:rPr>
          <w:noProof/>
        </w:rPr>
        <w:fldChar w:fldCharType="begin"/>
      </w:r>
      <w:r w:rsidRPr="00CE209D">
        <w:rPr>
          <w:noProof/>
        </w:rPr>
        <w:instrText xml:space="preserve"> PAGEREF _Toc392595739 \h </w:instrText>
      </w:r>
      <w:r w:rsidRPr="00CE209D">
        <w:rPr>
          <w:noProof/>
        </w:rPr>
      </w:r>
      <w:r w:rsidRPr="00CE209D">
        <w:rPr>
          <w:noProof/>
        </w:rPr>
        <w:fldChar w:fldCharType="separate"/>
      </w:r>
      <w:r w:rsidR="00DC68A7">
        <w:rPr>
          <w:noProof/>
        </w:rPr>
        <w:t>372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_Toc392595740 \h </w:instrText>
      </w:r>
      <w:r w:rsidRPr="00CE209D">
        <w:rPr>
          <w:b w:val="0"/>
          <w:noProof/>
          <w:sz w:val="18"/>
        </w:rPr>
      </w:r>
      <w:r w:rsidRPr="00CE209D">
        <w:rPr>
          <w:b w:val="0"/>
          <w:noProof/>
          <w:sz w:val="18"/>
        </w:rPr>
        <w:fldChar w:fldCharType="separate"/>
      </w:r>
      <w:r w:rsidR="00DC68A7">
        <w:rPr>
          <w:b w:val="0"/>
          <w:noProof/>
          <w:sz w:val="18"/>
        </w:rPr>
        <w:t>373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75</w:t>
      </w:r>
      <w:r>
        <w:rPr>
          <w:noProof/>
        </w:rPr>
        <w:tab/>
        <w:t>Requirement for superannuation provider to release money</w:t>
      </w:r>
      <w:r w:rsidRPr="00CE209D">
        <w:rPr>
          <w:noProof/>
        </w:rPr>
        <w:tab/>
      </w:r>
      <w:r w:rsidRPr="00CE209D">
        <w:rPr>
          <w:noProof/>
        </w:rPr>
        <w:fldChar w:fldCharType="begin"/>
      </w:r>
      <w:r w:rsidRPr="00CE209D">
        <w:rPr>
          <w:noProof/>
        </w:rPr>
        <w:instrText xml:space="preserve"> PAGEREF _Toc392595741 \h </w:instrText>
      </w:r>
      <w:r w:rsidRPr="00CE209D">
        <w:rPr>
          <w:noProof/>
        </w:rPr>
      </w:r>
      <w:r w:rsidRPr="00CE209D">
        <w:rPr>
          <w:noProof/>
        </w:rPr>
        <w:fldChar w:fldCharType="separate"/>
      </w:r>
      <w:r w:rsidR="00DC68A7">
        <w:rPr>
          <w:noProof/>
        </w:rPr>
        <w:t>373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80</w:t>
      </w:r>
      <w:r>
        <w:rPr>
          <w:noProof/>
        </w:rPr>
        <w:tab/>
        <w:t>Compensation for acquisition of property</w:t>
      </w:r>
      <w:r w:rsidRPr="00CE209D">
        <w:rPr>
          <w:noProof/>
        </w:rPr>
        <w:tab/>
      </w:r>
      <w:r w:rsidRPr="00CE209D">
        <w:rPr>
          <w:noProof/>
        </w:rPr>
        <w:fldChar w:fldCharType="begin"/>
      </w:r>
      <w:r w:rsidRPr="00CE209D">
        <w:rPr>
          <w:noProof/>
        </w:rPr>
        <w:instrText xml:space="preserve"> PAGEREF _Toc392595742 \h </w:instrText>
      </w:r>
      <w:r w:rsidRPr="00CE209D">
        <w:rPr>
          <w:noProof/>
        </w:rPr>
      </w:r>
      <w:r w:rsidRPr="00CE209D">
        <w:rPr>
          <w:noProof/>
        </w:rPr>
        <w:fldChar w:fldCharType="separate"/>
      </w:r>
      <w:r w:rsidR="00DC68A7">
        <w:rPr>
          <w:noProof/>
        </w:rPr>
        <w:t>374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85</w:t>
      </w:r>
      <w:r>
        <w:rPr>
          <w:noProof/>
        </w:rPr>
        <w:tab/>
        <w:t>Release amount</w:t>
      </w:r>
      <w:r w:rsidRPr="00CE209D">
        <w:rPr>
          <w:noProof/>
        </w:rPr>
        <w:tab/>
      </w:r>
      <w:r w:rsidRPr="00CE209D">
        <w:rPr>
          <w:noProof/>
        </w:rPr>
        <w:fldChar w:fldCharType="begin"/>
      </w:r>
      <w:r w:rsidRPr="00CE209D">
        <w:rPr>
          <w:noProof/>
        </w:rPr>
        <w:instrText xml:space="preserve"> PAGEREF _Toc392595743 \h </w:instrText>
      </w:r>
      <w:r w:rsidRPr="00CE209D">
        <w:rPr>
          <w:noProof/>
        </w:rPr>
      </w:r>
      <w:r w:rsidRPr="00CE209D">
        <w:rPr>
          <w:noProof/>
        </w:rPr>
        <w:fldChar w:fldCharType="separate"/>
      </w:r>
      <w:r w:rsidR="00DC68A7">
        <w:rPr>
          <w:noProof/>
        </w:rPr>
        <w:t>374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90</w:t>
      </w:r>
      <w:r>
        <w:rPr>
          <w:noProof/>
        </w:rPr>
        <w:tab/>
        <w:t>How the Commissioner applies amounts received under a release authority</w:t>
      </w:r>
      <w:r w:rsidRPr="00CE209D">
        <w:rPr>
          <w:noProof/>
        </w:rPr>
        <w:tab/>
      </w:r>
      <w:r w:rsidRPr="00CE209D">
        <w:rPr>
          <w:noProof/>
        </w:rPr>
        <w:fldChar w:fldCharType="begin"/>
      </w:r>
      <w:r w:rsidRPr="00CE209D">
        <w:rPr>
          <w:noProof/>
        </w:rPr>
        <w:instrText xml:space="preserve"> PAGEREF _Toc392595744 \h </w:instrText>
      </w:r>
      <w:r w:rsidRPr="00CE209D">
        <w:rPr>
          <w:noProof/>
        </w:rPr>
      </w:r>
      <w:r w:rsidRPr="00CE209D">
        <w:rPr>
          <w:noProof/>
        </w:rPr>
        <w:fldChar w:fldCharType="separate"/>
      </w:r>
      <w:r w:rsidR="00DC68A7">
        <w:rPr>
          <w:noProof/>
        </w:rPr>
        <w:t>375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95</w:t>
      </w:r>
      <w:r>
        <w:rPr>
          <w:noProof/>
        </w:rPr>
        <w:tab/>
        <w:t>Defined benefit interests—releasing amounts to pay debt account discharge liability</w:t>
      </w:r>
      <w:r w:rsidRPr="00CE209D">
        <w:rPr>
          <w:noProof/>
        </w:rPr>
        <w:tab/>
      </w:r>
      <w:r w:rsidRPr="00CE209D">
        <w:rPr>
          <w:noProof/>
        </w:rPr>
        <w:fldChar w:fldCharType="begin"/>
      </w:r>
      <w:r w:rsidRPr="00CE209D">
        <w:rPr>
          <w:noProof/>
        </w:rPr>
        <w:instrText xml:space="preserve"> PAGEREF _Toc392595745 \h </w:instrText>
      </w:r>
      <w:r w:rsidRPr="00CE209D">
        <w:rPr>
          <w:noProof/>
        </w:rPr>
      </w:r>
      <w:r w:rsidRPr="00CE209D">
        <w:rPr>
          <w:noProof/>
        </w:rPr>
        <w:fldChar w:fldCharType="separate"/>
      </w:r>
      <w:r w:rsidR="00DC68A7">
        <w:rPr>
          <w:noProof/>
        </w:rPr>
        <w:t>375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135</w:t>
      </w:r>
      <w:r>
        <w:rPr>
          <w:noProof/>
        </w:rPr>
        <w:noBreakHyphen/>
        <w:t>100</w:t>
      </w:r>
      <w:r>
        <w:rPr>
          <w:noProof/>
        </w:rPr>
        <w:tab/>
        <w:t>Income tax treatment of amounts released—proportioning rule does not apply</w:t>
      </w:r>
      <w:r w:rsidRPr="00CE209D">
        <w:rPr>
          <w:noProof/>
        </w:rPr>
        <w:tab/>
      </w:r>
      <w:r w:rsidRPr="00CE209D">
        <w:rPr>
          <w:noProof/>
        </w:rPr>
        <w:fldChar w:fldCharType="begin"/>
      </w:r>
      <w:r w:rsidRPr="00CE209D">
        <w:rPr>
          <w:noProof/>
        </w:rPr>
        <w:instrText xml:space="preserve"> PAGEREF _Toc392595746 \h </w:instrText>
      </w:r>
      <w:r w:rsidRPr="00CE209D">
        <w:rPr>
          <w:noProof/>
        </w:rPr>
      </w:r>
      <w:r w:rsidRPr="00CE209D">
        <w:rPr>
          <w:noProof/>
        </w:rPr>
        <w:fldChar w:fldCharType="separate"/>
      </w:r>
      <w:r w:rsidR="00DC68A7">
        <w:rPr>
          <w:noProof/>
        </w:rPr>
        <w:t>375</w:t>
      </w:r>
      <w:r w:rsidRPr="00CE209D">
        <w:rPr>
          <w:noProof/>
        </w:rPr>
        <w:fldChar w:fldCharType="end"/>
      </w:r>
    </w:p>
    <w:p w:rsidR="00CE209D" w:rsidRDefault="00CE209D">
      <w:pPr>
        <w:pStyle w:val="TOC2"/>
        <w:rPr>
          <w:rFonts w:asciiTheme="minorHAnsi" w:eastAsiaTheme="minorEastAsia" w:hAnsiTheme="minorHAnsi" w:cstheme="minorBidi"/>
          <w:b w:val="0"/>
          <w:noProof/>
          <w:kern w:val="0"/>
          <w:sz w:val="22"/>
          <w:szCs w:val="22"/>
        </w:rPr>
      </w:pPr>
      <w:r>
        <w:rPr>
          <w:noProof/>
        </w:rPr>
        <w:t>Chapter 4—Generic assessment, collection and recovery rules</w:t>
      </w:r>
      <w:r w:rsidRPr="00CE209D">
        <w:rPr>
          <w:b w:val="0"/>
          <w:noProof/>
          <w:sz w:val="18"/>
        </w:rPr>
        <w:tab/>
      </w:r>
      <w:r w:rsidRPr="00CE209D">
        <w:rPr>
          <w:b w:val="0"/>
          <w:noProof/>
          <w:sz w:val="18"/>
        </w:rPr>
        <w:fldChar w:fldCharType="begin"/>
      </w:r>
      <w:r w:rsidRPr="00CE209D">
        <w:rPr>
          <w:b w:val="0"/>
          <w:noProof/>
          <w:sz w:val="18"/>
        </w:rPr>
        <w:instrText xml:space="preserve"> PAGEREF _Toc392595747 \h </w:instrText>
      </w:r>
      <w:r w:rsidRPr="00CE209D">
        <w:rPr>
          <w:b w:val="0"/>
          <w:noProof/>
          <w:sz w:val="18"/>
        </w:rPr>
      </w:r>
      <w:r w:rsidRPr="00CE209D">
        <w:rPr>
          <w:b w:val="0"/>
          <w:noProof/>
          <w:sz w:val="18"/>
        </w:rPr>
        <w:fldChar w:fldCharType="separate"/>
      </w:r>
      <w:r w:rsidR="00DC68A7">
        <w:rPr>
          <w:b w:val="0"/>
          <w:noProof/>
          <w:sz w:val="18"/>
        </w:rPr>
        <w:t>377</w:t>
      </w:r>
      <w:r w:rsidRPr="00CE209D">
        <w:rPr>
          <w:b w:val="0"/>
          <w:noProof/>
          <w:sz w:val="18"/>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4</w:t>
      </w:r>
      <w:r>
        <w:rPr>
          <w:noProof/>
        </w:rPr>
        <w:noBreakHyphen/>
        <w:t>1—Returns and assessments</w:t>
      </w:r>
      <w:r w:rsidRPr="00CE209D">
        <w:rPr>
          <w:b w:val="0"/>
          <w:noProof/>
          <w:sz w:val="18"/>
        </w:rPr>
        <w:tab/>
      </w:r>
      <w:r w:rsidRPr="00CE209D">
        <w:rPr>
          <w:b w:val="0"/>
          <w:noProof/>
          <w:sz w:val="18"/>
        </w:rPr>
        <w:fldChar w:fldCharType="begin"/>
      </w:r>
      <w:r w:rsidRPr="00CE209D">
        <w:rPr>
          <w:b w:val="0"/>
          <w:noProof/>
          <w:sz w:val="18"/>
        </w:rPr>
        <w:instrText xml:space="preserve"> PAGEREF _Toc392595748 \h </w:instrText>
      </w:r>
      <w:r w:rsidRPr="00CE209D">
        <w:rPr>
          <w:b w:val="0"/>
          <w:noProof/>
          <w:sz w:val="18"/>
        </w:rPr>
      </w:r>
      <w:r w:rsidRPr="00CE209D">
        <w:rPr>
          <w:b w:val="0"/>
          <w:noProof/>
          <w:sz w:val="18"/>
        </w:rPr>
        <w:fldChar w:fldCharType="separate"/>
      </w:r>
      <w:r w:rsidR="00DC68A7">
        <w:rPr>
          <w:b w:val="0"/>
          <w:noProof/>
          <w:sz w:val="18"/>
        </w:rPr>
        <w:t>377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155—Assessments</w:t>
      </w:r>
      <w:r w:rsidRPr="00CE209D">
        <w:rPr>
          <w:b w:val="0"/>
          <w:noProof/>
          <w:sz w:val="18"/>
        </w:rPr>
        <w:tab/>
      </w:r>
      <w:r w:rsidRPr="00CE209D">
        <w:rPr>
          <w:b w:val="0"/>
          <w:noProof/>
          <w:sz w:val="18"/>
        </w:rPr>
        <w:fldChar w:fldCharType="begin"/>
      </w:r>
      <w:r w:rsidRPr="00CE209D">
        <w:rPr>
          <w:b w:val="0"/>
          <w:noProof/>
          <w:sz w:val="18"/>
        </w:rPr>
        <w:instrText xml:space="preserve"> PAGEREF _Toc392595749 \h </w:instrText>
      </w:r>
      <w:r w:rsidRPr="00CE209D">
        <w:rPr>
          <w:b w:val="0"/>
          <w:noProof/>
          <w:sz w:val="18"/>
        </w:rPr>
      </w:r>
      <w:r w:rsidRPr="00CE209D">
        <w:rPr>
          <w:b w:val="0"/>
          <w:noProof/>
          <w:sz w:val="18"/>
        </w:rPr>
        <w:fldChar w:fldCharType="separate"/>
      </w:r>
      <w:r w:rsidR="00DC68A7">
        <w:rPr>
          <w:b w:val="0"/>
          <w:noProof/>
          <w:sz w:val="18"/>
        </w:rPr>
        <w:t>377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155</w:t>
      </w:r>
      <w:r w:rsidRPr="00CE209D">
        <w:rPr>
          <w:b w:val="0"/>
          <w:noProof/>
          <w:sz w:val="18"/>
        </w:rPr>
        <w:tab/>
        <w:t>377</w:t>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_Toc392595751 \h </w:instrText>
      </w:r>
      <w:r w:rsidRPr="00CE209D">
        <w:rPr>
          <w:noProof/>
        </w:rPr>
      </w:r>
      <w:r w:rsidRPr="00CE209D">
        <w:rPr>
          <w:noProof/>
        </w:rPr>
        <w:fldChar w:fldCharType="separate"/>
      </w:r>
      <w:r w:rsidR="00DC68A7">
        <w:rPr>
          <w:noProof/>
        </w:rPr>
        <w:t>377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155</w:t>
      </w:r>
      <w:r>
        <w:rPr>
          <w:noProof/>
        </w:rPr>
        <w:noBreakHyphen/>
        <w:t>A—Making assessments</w:t>
      </w:r>
      <w:r w:rsidRPr="00CE209D">
        <w:rPr>
          <w:b w:val="0"/>
          <w:noProof/>
          <w:sz w:val="18"/>
        </w:rPr>
        <w:tab/>
      </w:r>
      <w:r w:rsidRPr="00CE209D">
        <w:rPr>
          <w:b w:val="0"/>
          <w:noProof/>
          <w:sz w:val="18"/>
        </w:rPr>
        <w:fldChar w:fldCharType="begin"/>
      </w:r>
      <w:r w:rsidRPr="00CE209D">
        <w:rPr>
          <w:b w:val="0"/>
          <w:noProof/>
          <w:sz w:val="18"/>
        </w:rPr>
        <w:instrText xml:space="preserve"> PAGEREF _Toc392595752 \h </w:instrText>
      </w:r>
      <w:r w:rsidRPr="00CE209D">
        <w:rPr>
          <w:b w:val="0"/>
          <w:noProof/>
          <w:sz w:val="18"/>
        </w:rPr>
      </w:r>
      <w:r w:rsidRPr="00CE209D">
        <w:rPr>
          <w:b w:val="0"/>
          <w:noProof/>
          <w:sz w:val="18"/>
        </w:rPr>
        <w:fldChar w:fldCharType="separate"/>
      </w:r>
      <w:r w:rsidR="00DC68A7">
        <w:rPr>
          <w:b w:val="0"/>
          <w:noProof/>
          <w:sz w:val="18"/>
        </w:rPr>
        <w:t>377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5</w:t>
      </w:r>
      <w:r>
        <w:rPr>
          <w:noProof/>
        </w:rPr>
        <w:tab/>
        <w:t>Commissioner may make assessment</w:t>
      </w:r>
      <w:r w:rsidRPr="00CE209D">
        <w:rPr>
          <w:noProof/>
        </w:rPr>
        <w:tab/>
      </w:r>
      <w:r w:rsidRPr="00CE209D">
        <w:rPr>
          <w:noProof/>
        </w:rPr>
        <w:fldChar w:fldCharType="begin"/>
      </w:r>
      <w:r w:rsidRPr="00CE209D">
        <w:rPr>
          <w:noProof/>
        </w:rPr>
        <w:instrText xml:space="preserve"> PAGEREF _Toc392595753 \h </w:instrText>
      </w:r>
      <w:r w:rsidRPr="00CE209D">
        <w:rPr>
          <w:noProof/>
        </w:rPr>
      </w:r>
      <w:r w:rsidRPr="00CE209D">
        <w:rPr>
          <w:noProof/>
        </w:rPr>
        <w:fldChar w:fldCharType="separate"/>
      </w:r>
      <w:r w:rsidR="00DC68A7">
        <w:rPr>
          <w:noProof/>
        </w:rPr>
        <w:t>378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10</w:t>
      </w:r>
      <w:r>
        <w:rPr>
          <w:noProof/>
        </w:rPr>
        <w:tab/>
        <w:t>Commissioner must give notice of assessment</w:t>
      </w:r>
      <w:r w:rsidRPr="00CE209D">
        <w:rPr>
          <w:noProof/>
        </w:rPr>
        <w:tab/>
      </w:r>
      <w:r w:rsidRPr="00CE209D">
        <w:rPr>
          <w:noProof/>
        </w:rPr>
        <w:fldChar w:fldCharType="begin"/>
      </w:r>
      <w:r w:rsidRPr="00CE209D">
        <w:rPr>
          <w:noProof/>
        </w:rPr>
        <w:instrText xml:space="preserve"> PAGEREF _Toc392595754 \h </w:instrText>
      </w:r>
      <w:r w:rsidRPr="00CE209D">
        <w:rPr>
          <w:noProof/>
        </w:rPr>
      </w:r>
      <w:r w:rsidRPr="00CE209D">
        <w:rPr>
          <w:noProof/>
        </w:rPr>
        <w:fldChar w:fldCharType="separate"/>
      </w:r>
      <w:r w:rsidR="00DC68A7">
        <w:rPr>
          <w:noProof/>
        </w:rPr>
        <w:t>378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15</w:t>
      </w:r>
      <w:r>
        <w:rPr>
          <w:noProof/>
        </w:rPr>
        <w:tab/>
        <w:t>Self</w:t>
      </w:r>
      <w:r>
        <w:rPr>
          <w:noProof/>
        </w:rPr>
        <w:noBreakHyphen/>
        <w:t>assessment</w:t>
      </w:r>
      <w:r w:rsidRPr="00CE209D">
        <w:rPr>
          <w:noProof/>
        </w:rPr>
        <w:tab/>
      </w:r>
      <w:r w:rsidRPr="00CE209D">
        <w:rPr>
          <w:noProof/>
        </w:rPr>
        <w:fldChar w:fldCharType="begin"/>
      </w:r>
      <w:r w:rsidRPr="00CE209D">
        <w:rPr>
          <w:noProof/>
        </w:rPr>
        <w:instrText xml:space="preserve"> PAGEREF _Toc392595755 \h </w:instrText>
      </w:r>
      <w:r w:rsidRPr="00CE209D">
        <w:rPr>
          <w:noProof/>
        </w:rPr>
      </w:r>
      <w:r w:rsidRPr="00CE209D">
        <w:rPr>
          <w:noProof/>
        </w:rPr>
        <w:fldChar w:fldCharType="separate"/>
      </w:r>
      <w:r w:rsidR="00DC68A7">
        <w:rPr>
          <w:noProof/>
        </w:rPr>
        <w:t>378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20</w:t>
      </w:r>
      <w:r>
        <w:rPr>
          <w:noProof/>
        </w:rPr>
        <w:tab/>
        <w:t>Assessment of indirect tax on importations and customs dealing</w:t>
      </w:r>
      <w:r w:rsidRPr="00CE209D">
        <w:rPr>
          <w:noProof/>
        </w:rPr>
        <w:tab/>
      </w:r>
      <w:r w:rsidRPr="00CE209D">
        <w:rPr>
          <w:noProof/>
        </w:rPr>
        <w:fldChar w:fldCharType="begin"/>
      </w:r>
      <w:r w:rsidRPr="00CE209D">
        <w:rPr>
          <w:noProof/>
        </w:rPr>
        <w:instrText xml:space="preserve"> PAGEREF _Toc392595756 \h </w:instrText>
      </w:r>
      <w:r w:rsidRPr="00CE209D">
        <w:rPr>
          <w:noProof/>
        </w:rPr>
      </w:r>
      <w:r w:rsidRPr="00CE209D">
        <w:rPr>
          <w:noProof/>
        </w:rPr>
        <w:fldChar w:fldCharType="separate"/>
      </w:r>
      <w:r w:rsidR="00DC68A7">
        <w:rPr>
          <w:noProof/>
        </w:rPr>
        <w:t>380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25</w:t>
      </w:r>
      <w:r>
        <w:rPr>
          <w:noProof/>
        </w:rPr>
        <w:tab/>
        <w:t>Special assessment</w:t>
      </w:r>
      <w:r w:rsidRPr="00CE209D">
        <w:rPr>
          <w:noProof/>
        </w:rPr>
        <w:tab/>
      </w:r>
      <w:r w:rsidRPr="00CE209D">
        <w:rPr>
          <w:noProof/>
        </w:rPr>
        <w:fldChar w:fldCharType="begin"/>
      </w:r>
      <w:r w:rsidRPr="00CE209D">
        <w:rPr>
          <w:noProof/>
        </w:rPr>
        <w:instrText xml:space="preserve"> PAGEREF _Toc392595757 \h </w:instrText>
      </w:r>
      <w:r w:rsidRPr="00CE209D">
        <w:rPr>
          <w:noProof/>
        </w:rPr>
      </w:r>
      <w:r w:rsidRPr="00CE209D">
        <w:rPr>
          <w:noProof/>
        </w:rPr>
        <w:fldChar w:fldCharType="separate"/>
      </w:r>
      <w:r w:rsidR="00DC68A7">
        <w:rPr>
          <w:noProof/>
        </w:rPr>
        <w:t>381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30</w:t>
      </w:r>
      <w:r>
        <w:rPr>
          <w:noProof/>
        </w:rPr>
        <w:tab/>
        <w:t>Delays in making assessments</w:t>
      </w:r>
      <w:r w:rsidRPr="00CE209D">
        <w:rPr>
          <w:noProof/>
        </w:rPr>
        <w:tab/>
      </w:r>
      <w:r w:rsidRPr="00CE209D">
        <w:rPr>
          <w:noProof/>
        </w:rPr>
        <w:fldChar w:fldCharType="begin"/>
      </w:r>
      <w:r w:rsidRPr="00CE209D">
        <w:rPr>
          <w:noProof/>
        </w:rPr>
        <w:instrText xml:space="preserve"> PAGEREF _Toc392595758 \h </w:instrText>
      </w:r>
      <w:r w:rsidRPr="00CE209D">
        <w:rPr>
          <w:noProof/>
        </w:rPr>
      </w:r>
      <w:r w:rsidRPr="00CE209D">
        <w:rPr>
          <w:noProof/>
        </w:rPr>
        <w:fldChar w:fldCharType="separate"/>
      </w:r>
      <w:r w:rsidR="00DC68A7">
        <w:rPr>
          <w:noProof/>
        </w:rPr>
        <w:t>381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155</w:t>
      </w:r>
      <w:r>
        <w:rPr>
          <w:noProof/>
        </w:rPr>
        <w:noBreakHyphen/>
        <w:t>B—Amending assessments</w:t>
      </w:r>
      <w:r w:rsidRPr="00CE209D">
        <w:rPr>
          <w:b w:val="0"/>
          <w:noProof/>
          <w:sz w:val="18"/>
        </w:rPr>
        <w:tab/>
      </w:r>
      <w:r w:rsidRPr="00CE209D">
        <w:rPr>
          <w:b w:val="0"/>
          <w:noProof/>
          <w:sz w:val="18"/>
        </w:rPr>
        <w:fldChar w:fldCharType="begin"/>
      </w:r>
      <w:r w:rsidRPr="00CE209D">
        <w:rPr>
          <w:b w:val="0"/>
          <w:noProof/>
          <w:sz w:val="18"/>
        </w:rPr>
        <w:instrText xml:space="preserve"> PAGEREF _Toc392595759 \h </w:instrText>
      </w:r>
      <w:r w:rsidRPr="00CE209D">
        <w:rPr>
          <w:b w:val="0"/>
          <w:noProof/>
          <w:sz w:val="18"/>
        </w:rPr>
      </w:r>
      <w:r w:rsidRPr="00CE209D">
        <w:rPr>
          <w:b w:val="0"/>
          <w:noProof/>
          <w:sz w:val="18"/>
        </w:rPr>
        <w:fldChar w:fldCharType="separate"/>
      </w:r>
      <w:r w:rsidR="00DC68A7">
        <w:rPr>
          <w:b w:val="0"/>
          <w:noProof/>
          <w:sz w:val="18"/>
        </w:rPr>
        <w:t>381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When Commissioner may amend assessments</w:t>
      </w:r>
      <w:r w:rsidRPr="00CE209D">
        <w:rPr>
          <w:b w:val="0"/>
          <w:noProof/>
          <w:sz w:val="18"/>
        </w:rPr>
        <w:tab/>
      </w:r>
      <w:r w:rsidRPr="00CE209D">
        <w:rPr>
          <w:b w:val="0"/>
          <w:noProof/>
          <w:sz w:val="18"/>
        </w:rPr>
        <w:fldChar w:fldCharType="begin"/>
      </w:r>
      <w:r w:rsidRPr="00CE209D">
        <w:rPr>
          <w:b w:val="0"/>
          <w:noProof/>
          <w:sz w:val="18"/>
        </w:rPr>
        <w:instrText xml:space="preserve"> PAGEREF _Toc392595760 \h </w:instrText>
      </w:r>
      <w:r w:rsidRPr="00CE209D">
        <w:rPr>
          <w:b w:val="0"/>
          <w:noProof/>
          <w:sz w:val="18"/>
        </w:rPr>
      </w:r>
      <w:r w:rsidRPr="00CE209D">
        <w:rPr>
          <w:b w:val="0"/>
          <w:noProof/>
          <w:sz w:val="18"/>
        </w:rPr>
        <w:fldChar w:fldCharType="separate"/>
      </w:r>
      <w:r w:rsidR="00DC68A7">
        <w:rPr>
          <w:b w:val="0"/>
          <w:noProof/>
          <w:sz w:val="18"/>
        </w:rPr>
        <w:t>382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35</w:t>
      </w:r>
      <w:r>
        <w:rPr>
          <w:noProof/>
        </w:rPr>
        <w:tab/>
        <w:t>Amendment during period of review</w:t>
      </w:r>
      <w:r w:rsidRPr="00CE209D">
        <w:rPr>
          <w:noProof/>
        </w:rPr>
        <w:tab/>
      </w:r>
      <w:r w:rsidRPr="00CE209D">
        <w:rPr>
          <w:noProof/>
        </w:rPr>
        <w:fldChar w:fldCharType="begin"/>
      </w:r>
      <w:r w:rsidRPr="00CE209D">
        <w:rPr>
          <w:noProof/>
        </w:rPr>
        <w:instrText xml:space="preserve"> PAGEREF _Toc392595761 \h </w:instrText>
      </w:r>
      <w:r w:rsidRPr="00CE209D">
        <w:rPr>
          <w:noProof/>
        </w:rPr>
      </w:r>
      <w:r w:rsidRPr="00CE209D">
        <w:rPr>
          <w:noProof/>
        </w:rPr>
        <w:fldChar w:fldCharType="separate"/>
      </w:r>
      <w:r w:rsidR="00DC68A7">
        <w:rPr>
          <w:noProof/>
        </w:rPr>
        <w:t>382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40</w:t>
      </w:r>
      <w:r>
        <w:rPr>
          <w:noProof/>
        </w:rPr>
        <w:tab/>
        <w:t>Amendment during period of review—certain applications taken to be notices</w:t>
      </w:r>
      <w:r w:rsidRPr="00CE209D">
        <w:rPr>
          <w:noProof/>
        </w:rPr>
        <w:tab/>
      </w:r>
      <w:r w:rsidRPr="00CE209D">
        <w:rPr>
          <w:noProof/>
        </w:rPr>
        <w:fldChar w:fldCharType="begin"/>
      </w:r>
      <w:r w:rsidRPr="00CE209D">
        <w:rPr>
          <w:noProof/>
        </w:rPr>
        <w:instrText xml:space="preserve"> PAGEREF _Toc392595762 \h </w:instrText>
      </w:r>
      <w:r w:rsidRPr="00CE209D">
        <w:rPr>
          <w:noProof/>
        </w:rPr>
      </w:r>
      <w:r w:rsidRPr="00CE209D">
        <w:rPr>
          <w:noProof/>
        </w:rPr>
        <w:fldChar w:fldCharType="separate"/>
      </w:r>
      <w:r w:rsidR="00DC68A7">
        <w:rPr>
          <w:noProof/>
        </w:rPr>
        <w:t>383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45</w:t>
      </w:r>
      <w:r>
        <w:rPr>
          <w:noProof/>
        </w:rPr>
        <w:tab/>
        <w:t>Amendment on application</w:t>
      </w:r>
      <w:r w:rsidRPr="00CE209D">
        <w:rPr>
          <w:noProof/>
        </w:rPr>
        <w:tab/>
      </w:r>
      <w:r w:rsidRPr="00CE209D">
        <w:rPr>
          <w:noProof/>
        </w:rPr>
        <w:fldChar w:fldCharType="begin"/>
      </w:r>
      <w:r w:rsidRPr="00CE209D">
        <w:rPr>
          <w:noProof/>
        </w:rPr>
        <w:instrText xml:space="preserve"> PAGEREF _Toc392595763 \h </w:instrText>
      </w:r>
      <w:r w:rsidRPr="00CE209D">
        <w:rPr>
          <w:noProof/>
        </w:rPr>
      </w:r>
      <w:r w:rsidRPr="00CE209D">
        <w:rPr>
          <w:noProof/>
        </w:rPr>
        <w:fldChar w:fldCharType="separate"/>
      </w:r>
      <w:r w:rsidR="00DC68A7">
        <w:rPr>
          <w:noProof/>
        </w:rPr>
        <w:t>384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50</w:t>
      </w:r>
      <w:r>
        <w:rPr>
          <w:noProof/>
        </w:rPr>
        <w:tab/>
        <w:t>Amendment to give effect to private ruling</w:t>
      </w:r>
      <w:r w:rsidRPr="00CE209D">
        <w:rPr>
          <w:noProof/>
        </w:rPr>
        <w:tab/>
      </w:r>
      <w:r w:rsidRPr="00CE209D">
        <w:rPr>
          <w:noProof/>
        </w:rPr>
        <w:fldChar w:fldCharType="begin"/>
      </w:r>
      <w:r w:rsidRPr="00CE209D">
        <w:rPr>
          <w:noProof/>
        </w:rPr>
        <w:instrText xml:space="preserve"> PAGEREF _Toc392595764 \h </w:instrText>
      </w:r>
      <w:r w:rsidRPr="00CE209D">
        <w:rPr>
          <w:noProof/>
        </w:rPr>
      </w:r>
      <w:r w:rsidRPr="00CE209D">
        <w:rPr>
          <w:noProof/>
        </w:rPr>
        <w:fldChar w:fldCharType="separate"/>
      </w:r>
      <w:r w:rsidR="00DC68A7">
        <w:rPr>
          <w:noProof/>
        </w:rPr>
        <w:t>384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55</w:t>
      </w:r>
      <w:r>
        <w:rPr>
          <w:noProof/>
        </w:rPr>
        <w:tab/>
        <w:t>Amendment to give effect to certain anti</w:t>
      </w:r>
      <w:r>
        <w:rPr>
          <w:noProof/>
        </w:rPr>
        <w:noBreakHyphen/>
        <w:t>avoidance declarations or determinations</w:t>
      </w:r>
      <w:r w:rsidRPr="00CE209D">
        <w:rPr>
          <w:noProof/>
        </w:rPr>
        <w:tab/>
      </w:r>
      <w:r w:rsidRPr="00CE209D">
        <w:rPr>
          <w:noProof/>
        </w:rPr>
        <w:fldChar w:fldCharType="begin"/>
      </w:r>
      <w:r w:rsidRPr="00CE209D">
        <w:rPr>
          <w:noProof/>
        </w:rPr>
        <w:instrText xml:space="preserve"> PAGEREF _Toc392595765 \h </w:instrText>
      </w:r>
      <w:r w:rsidRPr="00CE209D">
        <w:rPr>
          <w:noProof/>
        </w:rPr>
      </w:r>
      <w:r w:rsidRPr="00CE209D">
        <w:rPr>
          <w:noProof/>
        </w:rPr>
        <w:fldChar w:fldCharType="separate"/>
      </w:r>
      <w:r w:rsidR="00DC68A7">
        <w:rPr>
          <w:noProof/>
        </w:rPr>
        <w:t>384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57</w:t>
      </w:r>
      <w:r>
        <w:rPr>
          <w:noProof/>
        </w:rPr>
        <w:tab/>
        <w:t>Amendment to give effect to MRRT anti</w:t>
      </w:r>
      <w:r>
        <w:rPr>
          <w:noProof/>
        </w:rPr>
        <w:noBreakHyphen/>
        <w:t>profit shifting rules</w:t>
      </w:r>
      <w:r w:rsidRPr="00CE209D">
        <w:rPr>
          <w:noProof/>
        </w:rPr>
        <w:tab/>
      </w:r>
      <w:r w:rsidRPr="00CE209D">
        <w:rPr>
          <w:noProof/>
        </w:rPr>
        <w:fldChar w:fldCharType="begin"/>
      </w:r>
      <w:r w:rsidRPr="00CE209D">
        <w:rPr>
          <w:noProof/>
        </w:rPr>
        <w:instrText xml:space="preserve"> PAGEREF _Toc392595766 \h </w:instrText>
      </w:r>
      <w:r w:rsidRPr="00CE209D">
        <w:rPr>
          <w:noProof/>
        </w:rPr>
      </w:r>
      <w:r w:rsidRPr="00CE209D">
        <w:rPr>
          <w:noProof/>
        </w:rPr>
        <w:fldChar w:fldCharType="separate"/>
      </w:r>
      <w:r w:rsidR="00DC68A7">
        <w:rPr>
          <w:noProof/>
        </w:rPr>
        <w:t>385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60</w:t>
      </w:r>
      <w:r>
        <w:rPr>
          <w:noProof/>
        </w:rPr>
        <w:tab/>
        <w:t>Amendment because of review, objection or fraud</w:t>
      </w:r>
      <w:r w:rsidRPr="00CE209D">
        <w:rPr>
          <w:noProof/>
        </w:rPr>
        <w:tab/>
      </w:r>
      <w:r w:rsidRPr="00CE209D">
        <w:rPr>
          <w:noProof/>
        </w:rPr>
        <w:fldChar w:fldCharType="begin"/>
      </w:r>
      <w:r w:rsidRPr="00CE209D">
        <w:rPr>
          <w:noProof/>
        </w:rPr>
        <w:instrText xml:space="preserve"> PAGEREF _Toc392595767 \h </w:instrText>
      </w:r>
      <w:r w:rsidRPr="00CE209D">
        <w:rPr>
          <w:noProof/>
        </w:rPr>
      </w:r>
      <w:r w:rsidRPr="00CE209D">
        <w:rPr>
          <w:noProof/>
        </w:rPr>
        <w:fldChar w:fldCharType="separate"/>
      </w:r>
      <w:r w:rsidR="00DC68A7">
        <w:rPr>
          <w:noProof/>
        </w:rPr>
        <w:t>385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Special rules about amending amended assessments</w:t>
      </w:r>
      <w:r w:rsidRPr="00CE209D">
        <w:rPr>
          <w:b w:val="0"/>
          <w:noProof/>
          <w:sz w:val="18"/>
        </w:rPr>
        <w:tab/>
      </w:r>
      <w:r w:rsidRPr="00CE209D">
        <w:rPr>
          <w:b w:val="0"/>
          <w:noProof/>
          <w:sz w:val="18"/>
        </w:rPr>
        <w:fldChar w:fldCharType="begin"/>
      </w:r>
      <w:r w:rsidRPr="00CE209D">
        <w:rPr>
          <w:b w:val="0"/>
          <w:noProof/>
          <w:sz w:val="18"/>
        </w:rPr>
        <w:instrText xml:space="preserve"> PAGEREF _Toc392595768 \h </w:instrText>
      </w:r>
      <w:r w:rsidRPr="00CE209D">
        <w:rPr>
          <w:b w:val="0"/>
          <w:noProof/>
          <w:sz w:val="18"/>
        </w:rPr>
      </w:r>
      <w:r w:rsidRPr="00CE209D">
        <w:rPr>
          <w:b w:val="0"/>
          <w:noProof/>
          <w:sz w:val="18"/>
        </w:rPr>
        <w:fldChar w:fldCharType="separate"/>
      </w:r>
      <w:r w:rsidR="00DC68A7">
        <w:rPr>
          <w:b w:val="0"/>
          <w:noProof/>
          <w:sz w:val="18"/>
        </w:rPr>
        <w:t>385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65</w:t>
      </w:r>
      <w:r>
        <w:rPr>
          <w:noProof/>
        </w:rPr>
        <w:tab/>
        <w:t>Amending amended assessments</w:t>
      </w:r>
      <w:r w:rsidRPr="00CE209D">
        <w:rPr>
          <w:noProof/>
        </w:rPr>
        <w:tab/>
      </w:r>
      <w:r w:rsidRPr="00CE209D">
        <w:rPr>
          <w:noProof/>
        </w:rPr>
        <w:fldChar w:fldCharType="begin"/>
      </w:r>
      <w:r w:rsidRPr="00CE209D">
        <w:rPr>
          <w:noProof/>
        </w:rPr>
        <w:instrText xml:space="preserve"> PAGEREF _Toc392595769 \h </w:instrText>
      </w:r>
      <w:r w:rsidRPr="00CE209D">
        <w:rPr>
          <w:noProof/>
        </w:rPr>
      </w:r>
      <w:r w:rsidRPr="00CE209D">
        <w:rPr>
          <w:noProof/>
        </w:rPr>
        <w:fldChar w:fldCharType="separate"/>
      </w:r>
      <w:r w:rsidR="00DC68A7">
        <w:rPr>
          <w:noProof/>
        </w:rPr>
        <w:t>385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70</w:t>
      </w:r>
      <w:r>
        <w:rPr>
          <w:noProof/>
        </w:rPr>
        <w:tab/>
        <w:t>Refreshed period of review</w:t>
      </w:r>
      <w:r w:rsidRPr="00CE209D">
        <w:rPr>
          <w:noProof/>
        </w:rPr>
        <w:tab/>
      </w:r>
      <w:r w:rsidRPr="00CE209D">
        <w:rPr>
          <w:noProof/>
        </w:rPr>
        <w:fldChar w:fldCharType="begin"/>
      </w:r>
      <w:r w:rsidRPr="00CE209D">
        <w:rPr>
          <w:noProof/>
        </w:rPr>
        <w:instrText xml:space="preserve"> PAGEREF _Toc392595770 \h </w:instrText>
      </w:r>
      <w:r w:rsidRPr="00CE209D">
        <w:rPr>
          <w:noProof/>
        </w:rPr>
      </w:r>
      <w:r w:rsidRPr="00CE209D">
        <w:rPr>
          <w:noProof/>
        </w:rPr>
        <w:fldChar w:fldCharType="separate"/>
      </w:r>
      <w:r w:rsidR="00DC68A7">
        <w:rPr>
          <w:noProof/>
        </w:rPr>
        <w:t>386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General rules</w:t>
      </w:r>
      <w:r w:rsidR="00FD7D25">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_Toc392595771 \h </w:instrText>
      </w:r>
      <w:r w:rsidRPr="00CE209D">
        <w:rPr>
          <w:b w:val="0"/>
          <w:noProof/>
          <w:sz w:val="18"/>
        </w:rPr>
      </w:r>
      <w:r w:rsidRPr="00CE209D">
        <w:rPr>
          <w:b w:val="0"/>
          <w:noProof/>
          <w:sz w:val="18"/>
        </w:rPr>
        <w:fldChar w:fldCharType="separate"/>
      </w:r>
      <w:r w:rsidR="00DC68A7">
        <w:rPr>
          <w:b w:val="0"/>
          <w:noProof/>
          <w:sz w:val="18"/>
        </w:rPr>
        <w:t>386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75</w:t>
      </w:r>
      <w:r>
        <w:rPr>
          <w:noProof/>
        </w:rPr>
        <w:tab/>
        <w:t>Refunds of amounts overpaid</w:t>
      </w:r>
      <w:r w:rsidRPr="00CE209D">
        <w:rPr>
          <w:noProof/>
        </w:rPr>
        <w:tab/>
      </w:r>
      <w:r w:rsidRPr="00CE209D">
        <w:rPr>
          <w:noProof/>
        </w:rPr>
        <w:fldChar w:fldCharType="begin"/>
      </w:r>
      <w:r w:rsidRPr="00CE209D">
        <w:rPr>
          <w:noProof/>
        </w:rPr>
        <w:instrText xml:space="preserve"> PAGEREF _Toc392595772 \h </w:instrText>
      </w:r>
      <w:r w:rsidRPr="00CE209D">
        <w:rPr>
          <w:noProof/>
        </w:rPr>
      </w:r>
      <w:r w:rsidRPr="00CE209D">
        <w:rPr>
          <w:noProof/>
        </w:rPr>
        <w:fldChar w:fldCharType="separate"/>
      </w:r>
      <w:r w:rsidR="00DC68A7">
        <w:rPr>
          <w:noProof/>
        </w:rPr>
        <w:t>386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80</w:t>
      </w:r>
      <w:r>
        <w:rPr>
          <w:noProof/>
        </w:rPr>
        <w:tab/>
        <w:t>Amended assessments are assessments</w:t>
      </w:r>
      <w:r w:rsidRPr="00CE209D">
        <w:rPr>
          <w:noProof/>
        </w:rPr>
        <w:tab/>
      </w:r>
      <w:r w:rsidRPr="00CE209D">
        <w:rPr>
          <w:noProof/>
        </w:rPr>
        <w:fldChar w:fldCharType="begin"/>
      </w:r>
      <w:r w:rsidRPr="00CE209D">
        <w:rPr>
          <w:noProof/>
        </w:rPr>
        <w:instrText xml:space="preserve"> PAGEREF _Toc392595773 \h </w:instrText>
      </w:r>
      <w:r w:rsidRPr="00CE209D">
        <w:rPr>
          <w:noProof/>
        </w:rPr>
      </w:r>
      <w:r w:rsidRPr="00CE209D">
        <w:rPr>
          <w:noProof/>
        </w:rPr>
        <w:fldChar w:fldCharType="separate"/>
      </w:r>
      <w:r w:rsidR="00DC68A7">
        <w:rPr>
          <w:noProof/>
        </w:rPr>
        <w:t>387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155</w:t>
      </w:r>
      <w:r>
        <w:rPr>
          <w:noProof/>
        </w:rPr>
        <w:noBreakHyphen/>
        <w:t>C—Validity and review of assessments</w:t>
      </w:r>
      <w:r w:rsidRPr="00CE209D">
        <w:rPr>
          <w:b w:val="0"/>
          <w:noProof/>
          <w:sz w:val="18"/>
        </w:rPr>
        <w:tab/>
      </w:r>
      <w:r w:rsidRPr="00CE209D">
        <w:rPr>
          <w:b w:val="0"/>
          <w:noProof/>
          <w:sz w:val="18"/>
        </w:rPr>
        <w:fldChar w:fldCharType="begin"/>
      </w:r>
      <w:r w:rsidRPr="00CE209D">
        <w:rPr>
          <w:b w:val="0"/>
          <w:noProof/>
          <w:sz w:val="18"/>
        </w:rPr>
        <w:instrText xml:space="preserve"> PAGEREF _Toc392595774 \h </w:instrText>
      </w:r>
      <w:r w:rsidRPr="00CE209D">
        <w:rPr>
          <w:b w:val="0"/>
          <w:noProof/>
          <w:sz w:val="18"/>
        </w:rPr>
      </w:r>
      <w:r w:rsidRPr="00CE209D">
        <w:rPr>
          <w:b w:val="0"/>
          <w:noProof/>
          <w:sz w:val="18"/>
        </w:rPr>
        <w:fldChar w:fldCharType="separate"/>
      </w:r>
      <w:r w:rsidR="00DC68A7">
        <w:rPr>
          <w:b w:val="0"/>
          <w:noProof/>
          <w:sz w:val="18"/>
        </w:rPr>
        <w:t>387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85</w:t>
      </w:r>
      <w:r>
        <w:rPr>
          <w:noProof/>
        </w:rPr>
        <w:tab/>
        <w:t>Validity of assessment</w:t>
      </w:r>
      <w:r w:rsidRPr="00CE209D">
        <w:rPr>
          <w:noProof/>
        </w:rPr>
        <w:tab/>
      </w:r>
      <w:r w:rsidRPr="00CE209D">
        <w:rPr>
          <w:noProof/>
        </w:rPr>
        <w:fldChar w:fldCharType="begin"/>
      </w:r>
      <w:r w:rsidRPr="00CE209D">
        <w:rPr>
          <w:noProof/>
        </w:rPr>
        <w:instrText xml:space="preserve"> PAGEREF _Toc392595775 \h </w:instrText>
      </w:r>
      <w:r w:rsidRPr="00CE209D">
        <w:rPr>
          <w:noProof/>
        </w:rPr>
      </w:r>
      <w:r w:rsidRPr="00CE209D">
        <w:rPr>
          <w:noProof/>
        </w:rPr>
        <w:fldChar w:fldCharType="separate"/>
      </w:r>
      <w:r w:rsidR="00DC68A7">
        <w:rPr>
          <w:noProof/>
        </w:rPr>
        <w:t>387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90</w:t>
      </w:r>
      <w:r>
        <w:rPr>
          <w:noProof/>
        </w:rPr>
        <w:tab/>
        <w:t>Review of assessments</w:t>
      </w:r>
      <w:r w:rsidRPr="00CE209D">
        <w:rPr>
          <w:noProof/>
        </w:rPr>
        <w:tab/>
      </w:r>
      <w:r w:rsidRPr="00CE209D">
        <w:rPr>
          <w:noProof/>
        </w:rPr>
        <w:fldChar w:fldCharType="begin"/>
      </w:r>
      <w:r w:rsidRPr="00CE209D">
        <w:rPr>
          <w:noProof/>
        </w:rPr>
        <w:instrText xml:space="preserve"> PAGEREF _Toc392595776 \h </w:instrText>
      </w:r>
      <w:r w:rsidRPr="00CE209D">
        <w:rPr>
          <w:noProof/>
        </w:rPr>
      </w:r>
      <w:r w:rsidRPr="00CE209D">
        <w:rPr>
          <w:noProof/>
        </w:rPr>
        <w:fldChar w:fldCharType="separate"/>
      </w:r>
      <w:r w:rsidR="00DC68A7">
        <w:rPr>
          <w:noProof/>
        </w:rPr>
        <w:t>387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155</w:t>
      </w:r>
      <w:r>
        <w:rPr>
          <w:noProof/>
        </w:rPr>
        <w:noBreakHyphen/>
        <w:t>D—Miscellaneous</w:t>
      </w:r>
      <w:r w:rsidRPr="00CE209D">
        <w:rPr>
          <w:b w:val="0"/>
          <w:noProof/>
          <w:sz w:val="18"/>
        </w:rPr>
        <w:tab/>
      </w:r>
      <w:r w:rsidRPr="00CE209D">
        <w:rPr>
          <w:b w:val="0"/>
          <w:noProof/>
          <w:sz w:val="18"/>
        </w:rPr>
        <w:fldChar w:fldCharType="begin"/>
      </w:r>
      <w:r w:rsidRPr="00CE209D">
        <w:rPr>
          <w:b w:val="0"/>
          <w:noProof/>
          <w:sz w:val="18"/>
        </w:rPr>
        <w:instrText xml:space="preserve"> PAGEREF _Toc392595777 \h </w:instrText>
      </w:r>
      <w:r w:rsidRPr="00CE209D">
        <w:rPr>
          <w:b w:val="0"/>
          <w:noProof/>
          <w:sz w:val="18"/>
        </w:rPr>
      </w:r>
      <w:r w:rsidRPr="00CE209D">
        <w:rPr>
          <w:b w:val="0"/>
          <w:noProof/>
          <w:sz w:val="18"/>
        </w:rPr>
        <w:fldChar w:fldCharType="separate"/>
      </w:r>
      <w:r w:rsidR="00DC68A7">
        <w:rPr>
          <w:b w:val="0"/>
          <w:noProof/>
          <w:sz w:val="18"/>
        </w:rPr>
        <w:t>388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155</w:t>
      </w:r>
      <w:r>
        <w:rPr>
          <w:noProof/>
        </w:rPr>
        <w:noBreakHyphen/>
        <w:t>95</w:t>
      </w:r>
      <w:r>
        <w:rPr>
          <w:noProof/>
        </w:rPr>
        <w:tab/>
        <w:t>Entities</w:t>
      </w:r>
      <w:r w:rsidRPr="00CE209D">
        <w:rPr>
          <w:noProof/>
        </w:rPr>
        <w:tab/>
      </w:r>
      <w:r w:rsidRPr="00CE209D">
        <w:rPr>
          <w:noProof/>
        </w:rPr>
        <w:fldChar w:fldCharType="begin"/>
      </w:r>
      <w:r w:rsidRPr="00CE209D">
        <w:rPr>
          <w:noProof/>
        </w:rPr>
        <w:instrText xml:space="preserve"> PAGEREF _Toc392595778 \h </w:instrText>
      </w:r>
      <w:r w:rsidRPr="00CE209D">
        <w:rPr>
          <w:noProof/>
        </w:rPr>
      </w:r>
      <w:r w:rsidRPr="00CE209D">
        <w:rPr>
          <w:noProof/>
        </w:rPr>
        <w:fldChar w:fldCharType="separate"/>
      </w:r>
      <w:r w:rsidR="00DC68A7">
        <w:rPr>
          <w:noProof/>
        </w:rPr>
        <w:t>388</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4</w:t>
      </w:r>
      <w:r>
        <w:rPr>
          <w:noProof/>
        </w:rPr>
        <w:noBreakHyphen/>
        <w:t>15—Collection and recovery of tax</w:t>
      </w:r>
      <w:r>
        <w:rPr>
          <w:noProof/>
        </w:rPr>
        <w:noBreakHyphen/>
        <w:t>related liabilities and other amounts</w:t>
      </w:r>
      <w:r w:rsidRPr="00CE209D">
        <w:rPr>
          <w:b w:val="0"/>
          <w:noProof/>
          <w:sz w:val="18"/>
        </w:rPr>
        <w:tab/>
      </w:r>
      <w:r w:rsidRPr="00CE209D">
        <w:rPr>
          <w:b w:val="0"/>
          <w:noProof/>
          <w:sz w:val="18"/>
        </w:rPr>
        <w:fldChar w:fldCharType="begin"/>
      </w:r>
      <w:r w:rsidRPr="00CE209D">
        <w:rPr>
          <w:b w:val="0"/>
          <w:noProof/>
          <w:sz w:val="18"/>
        </w:rPr>
        <w:instrText xml:space="preserve"> PAGEREF _Toc392595779 \h </w:instrText>
      </w:r>
      <w:r w:rsidRPr="00CE209D">
        <w:rPr>
          <w:b w:val="0"/>
          <w:noProof/>
          <w:sz w:val="18"/>
        </w:rPr>
      </w:r>
      <w:r w:rsidRPr="00CE209D">
        <w:rPr>
          <w:b w:val="0"/>
          <w:noProof/>
          <w:sz w:val="18"/>
        </w:rPr>
        <w:fldChar w:fldCharType="separate"/>
      </w:r>
      <w:r w:rsidR="00DC68A7">
        <w:rPr>
          <w:b w:val="0"/>
          <w:noProof/>
          <w:sz w:val="18"/>
        </w:rPr>
        <w:t>389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250—Introduction</w:t>
      </w:r>
      <w:r w:rsidRPr="00CE209D">
        <w:rPr>
          <w:b w:val="0"/>
          <w:noProof/>
          <w:sz w:val="18"/>
        </w:rPr>
        <w:tab/>
      </w:r>
      <w:r w:rsidRPr="00CE209D">
        <w:rPr>
          <w:b w:val="0"/>
          <w:noProof/>
          <w:sz w:val="18"/>
        </w:rPr>
        <w:fldChar w:fldCharType="begin"/>
      </w:r>
      <w:r w:rsidRPr="00CE209D">
        <w:rPr>
          <w:b w:val="0"/>
          <w:noProof/>
          <w:sz w:val="18"/>
        </w:rPr>
        <w:instrText xml:space="preserve"> PAGEREF _Toc392595780 \h </w:instrText>
      </w:r>
      <w:r w:rsidRPr="00CE209D">
        <w:rPr>
          <w:b w:val="0"/>
          <w:noProof/>
          <w:sz w:val="18"/>
        </w:rPr>
      </w:r>
      <w:r w:rsidRPr="00CE209D">
        <w:rPr>
          <w:b w:val="0"/>
          <w:noProof/>
          <w:sz w:val="18"/>
        </w:rPr>
        <w:fldChar w:fldCharType="separate"/>
      </w:r>
      <w:r w:rsidR="00DC68A7">
        <w:rPr>
          <w:b w:val="0"/>
          <w:noProof/>
          <w:sz w:val="18"/>
        </w:rPr>
        <w:t>389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250</w:t>
      </w:r>
      <w:r>
        <w:rPr>
          <w:noProof/>
        </w:rPr>
        <w:noBreakHyphen/>
        <w:t>A—Guide to Part 4</w:t>
      </w:r>
      <w:r>
        <w:rPr>
          <w:noProof/>
        </w:rPr>
        <w:noBreakHyphen/>
        <w:t>15</w:t>
      </w:r>
      <w:r w:rsidRPr="00CE209D">
        <w:rPr>
          <w:b w:val="0"/>
          <w:noProof/>
          <w:sz w:val="18"/>
        </w:rPr>
        <w:tab/>
      </w:r>
      <w:r w:rsidRPr="00CE209D">
        <w:rPr>
          <w:b w:val="0"/>
          <w:noProof/>
          <w:sz w:val="18"/>
        </w:rPr>
        <w:fldChar w:fldCharType="begin"/>
      </w:r>
      <w:r w:rsidRPr="00CE209D">
        <w:rPr>
          <w:b w:val="0"/>
          <w:noProof/>
          <w:sz w:val="18"/>
        </w:rPr>
        <w:instrText xml:space="preserve"> PAGEREF _Toc392595781 \h </w:instrText>
      </w:r>
      <w:r w:rsidRPr="00CE209D">
        <w:rPr>
          <w:b w:val="0"/>
          <w:noProof/>
          <w:sz w:val="18"/>
        </w:rPr>
      </w:r>
      <w:r w:rsidRPr="00CE209D">
        <w:rPr>
          <w:b w:val="0"/>
          <w:noProof/>
          <w:sz w:val="18"/>
        </w:rPr>
        <w:fldChar w:fldCharType="separate"/>
      </w:r>
      <w:r w:rsidR="00DC68A7">
        <w:rPr>
          <w:b w:val="0"/>
          <w:noProof/>
          <w:sz w:val="18"/>
        </w:rPr>
        <w:t>389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250</w:t>
      </w:r>
      <w:r>
        <w:rPr>
          <w:noProof/>
        </w:rPr>
        <w:noBreakHyphen/>
        <w:t>1</w:t>
      </w:r>
      <w:r>
        <w:rPr>
          <w:noProof/>
        </w:rPr>
        <w:tab/>
        <w:t>What this Part is about</w:t>
      </w:r>
      <w:r w:rsidRPr="00CE209D">
        <w:rPr>
          <w:noProof/>
        </w:rPr>
        <w:tab/>
      </w:r>
      <w:r w:rsidRPr="00CE209D">
        <w:rPr>
          <w:noProof/>
        </w:rPr>
        <w:fldChar w:fldCharType="begin"/>
      </w:r>
      <w:r w:rsidRPr="00CE209D">
        <w:rPr>
          <w:noProof/>
        </w:rPr>
        <w:instrText xml:space="preserve"> PAGEREF _Toc392595782 \h </w:instrText>
      </w:r>
      <w:r w:rsidRPr="00CE209D">
        <w:rPr>
          <w:noProof/>
        </w:rPr>
      </w:r>
      <w:r w:rsidRPr="00CE209D">
        <w:rPr>
          <w:noProof/>
        </w:rPr>
        <w:fldChar w:fldCharType="separate"/>
      </w:r>
      <w:r w:rsidR="00DC68A7">
        <w:rPr>
          <w:noProof/>
        </w:rPr>
        <w:t>389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250</w:t>
      </w:r>
      <w:r>
        <w:rPr>
          <w:noProof/>
        </w:rPr>
        <w:noBreakHyphen/>
        <w:t>5</w:t>
      </w:r>
      <w:r>
        <w:rPr>
          <w:noProof/>
        </w:rPr>
        <w:tab/>
        <w:t>Some important concepts about tax</w:t>
      </w:r>
      <w:r>
        <w:rPr>
          <w:noProof/>
        </w:rPr>
        <w:noBreakHyphen/>
        <w:t>related liabilities</w:t>
      </w:r>
      <w:r w:rsidRPr="00CE209D">
        <w:rPr>
          <w:noProof/>
        </w:rPr>
        <w:tab/>
      </w:r>
      <w:r w:rsidRPr="00CE209D">
        <w:rPr>
          <w:noProof/>
        </w:rPr>
        <w:fldChar w:fldCharType="begin"/>
      </w:r>
      <w:r w:rsidRPr="00CE209D">
        <w:rPr>
          <w:noProof/>
        </w:rPr>
        <w:instrText xml:space="preserve"> PAGEREF _Toc392595783 \h </w:instrText>
      </w:r>
      <w:r w:rsidRPr="00CE209D">
        <w:rPr>
          <w:noProof/>
        </w:rPr>
      </w:r>
      <w:r w:rsidRPr="00CE209D">
        <w:rPr>
          <w:noProof/>
        </w:rPr>
        <w:fldChar w:fldCharType="separate"/>
      </w:r>
      <w:r w:rsidR="00DC68A7">
        <w:rPr>
          <w:noProof/>
        </w:rPr>
        <w:t>389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250</w:t>
      </w:r>
      <w:r>
        <w:rPr>
          <w:noProof/>
        </w:rPr>
        <w:noBreakHyphen/>
        <w:t>10</w:t>
      </w:r>
      <w:r>
        <w:rPr>
          <w:noProof/>
        </w:rPr>
        <w:tab/>
        <w:t>Summary of tax</w:t>
      </w:r>
      <w:r>
        <w:rPr>
          <w:noProof/>
        </w:rPr>
        <w:noBreakHyphen/>
        <w:t>related liabilities</w:t>
      </w:r>
      <w:r w:rsidRPr="00CE209D">
        <w:rPr>
          <w:noProof/>
        </w:rPr>
        <w:tab/>
      </w:r>
      <w:r w:rsidRPr="00CE209D">
        <w:rPr>
          <w:noProof/>
        </w:rPr>
        <w:fldChar w:fldCharType="begin"/>
      </w:r>
      <w:r w:rsidRPr="00CE209D">
        <w:rPr>
          <w:noProof/>
        </w:rPr>
        <w:instrText xml:space="preserve"> PAGEREF _Toc392595784 \h </w:instrText>
      </w:r>
      <w:r w:rsidRPr="00CE209D">
        <w:rPr>
          <w:noProof/>
        </w:rPr>
      </w:r>
      <w:r w:rsidRPr="00CE209D">
        <w:rPr>
          <w:noProof/>
        </w:rPr>
        <w:fldChar w:fldCharType="separate"/>
      </w:r>
      <w:r w:rsidR="00DC68A7">
        <w:rPr>
          <w:noProof/>
        </w:rPr>
        <w:t>390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250</w:t>
      </w:r>
      <w:r>
        <w:rPr>
          <w:noProof/>
        </w:rPr>
        <w:noBreakHyphen/>
        <w:t>B—Object of this Part</w:t>
      </w:r>
      <w:r w:rsidRPr="00CE209D">
        <w:rPr>
          <w:b w:val="0"/>
          <w:noProof/>
          <w:sz w:val="18"/>
        </w:rPr>
        <w:tab/>
      </w:r>
      <w:r w:rsidRPr="00CE209D">
        <w:rPr>
          <w:b w:val="0"/>
          <w:noProof/>
          <w:sz w:val="18"/>
        </w:rPr>
        <w:fldChar w:fldCharType="begin"/>
      </w:r>
      <w:r w:rsidRPr="00CE209D">
        <w:rPr>
          <w:b w:val="0"/>
          <w:noProof/>
          <w:sz w:val="18"/>
        </w:rPr>
        <w:instrText xml:space="preserve"> PAGEREF _Toc392595785 \h </w:instrText>
      </w:r>
      <w:r w:rsidRPr="00CE209D">
        <w:rPr>
          <w:b w:val="0"/>
          <w:noProof/>
          <w:sz w:val="18"/>
        </w:rPr>
      </w:r>
      <w:r w:rsidRPr="00CE209D">
        <w:rPr>
          <w:b w:val="0"/>
          <w:noProof/>
          <w:sz w:val="18"/>
        </w:rPr>
        <w:fldChar w:fldCharType="separate"/>
      </w:r>
      <w:r w:rsidR="00DC68A7">
        <w:rPr>
          <w:b w:val="0"/>
          <w:noProof/>
          <w:sz w:val="18"/>
        </w:rPr>
        <w:t>397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250</w:t>
      </w:r>
      <w:r>
        <w:rPr>
          <w:noProof/>
        </w:rPr>
        <w:noBreakHyphen/>
        <w:t>25</w:t>
      </w:r>
      <w:r>
        <w:rPr>
          <w:noProof/>
        </w:rPr>
        <w:tab/>
        <w:t>Object</w:t>
      </w:r>
      <w:r w:rsidRPr="00CE209D">
        <w:rPr>
          <w:noProof/>
        </w:rPr>
        <w:tab/>
      </w:r>
      <w:r w:rsidRPr="00CE209D">
        <w:rPr>
          <w:noProof/>
        </w:rPr>
        <w:fldChar w:fldCharType="begin"/>
      </w:r>
      <w:r w:rsidRPr="00CE209D">
        <w:rPr>
          <w:noProof/>
        </w:rPr>
        <w:instrText xml:space="preserve"> PAGEREF _Toc392595786 \h </w:instrText>
      </w:r>
      <w:r w:rsidRPr="00CE209D">
        <w:rPr>
          <w:noProof/>
        </w:rPr>
      </w:r>
      <w:r w:rsidRPr="00CE209D">
        <w:rPr>
          <w:noProof/>
        </w:rPr>
        <w:fldChar w:fldCharType="separate"/>
      </w:r>
      <w:r w:rsidR="00DC68A7">
        <w:rPr>
          <w:noProof/>
        </w:rPr>
        <w:t>397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255—General rules about collection and recovery</w:t>
      </w:r>
      <w:r w:rsidRPr="00CE209D">
        <w:rPr>
          <w:b w:val="0"/>
          <w:noProof/>
          <w:sz w:val="18"/>
        </w:rPr>
        <w:tab/>
      </w:r>
      <w:r w:rsidRPr="00CE209D">
        <w:rPr>
          <w:b w:val="0"/>
          <w:noProof/>
          <w:sz w:val="18"/>
        </w:rPr>
        <w:fldChar w:fldCharType="begin"/>
      </w:r>
      <w:r w:rsidRPr="00CE209D">
        <w:rPr>
          <w:b w:val="0"/>
          <w:noProof/>
          <w:sz w:val="18"/>
        </w:rPr>
        <w:instrText xml:space="preserve"> PAGEREF _Toc392595787 \h </w:instrText>
      </w:r>
      <w:r w:rsidRPr="00CE209D">
        <w:rPr>
          <w:b w:val="0"/>
          <w:noProof/>
          <w:sz w:val="18"/>
        </w:rPr>
      </w:r>
      <w:r w:rsidRPr="00CE209D">
        <w:rPr>
          <w:b w:val="0"/>
          <w:noProof/>
          <w:sz w:val="18"/>
        </w:rPr>
        <w:fldChar w:fldCharType="separate"/>
      </w:r>
      <w:r w:rsidR="00DC68A7">
        <w:rPr>
          <w:b w:val="0"/>
          <w:noProof/>
          <w:sz w:val="18"/>
        </w:rPr>
        <w:t>398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255</w:t>
      </w:r>
      <w:r>
        <w:rPr>
          <w:noProof/>
        </w:rPr>
        <w:noBreakHyphen/>
        <w:t>A—Tax</w:t>
      </w:r>
      <w:r>
        <w:rPr>
          <w:noProof/>
        </w:rPr>
        <w:noBreakHyphen/>
        <w:t>related liabilities</w:t>
      </w:r>
      <w:r w:rsidRPr="00CE209D">
        <w:rPr>
          <w:b w:val="0"/>
          <w:noProof/>
          <w:sz w:val="18"/>
        </w:rPr>
        <w:tab/>
      </w:r>
      <w:r w:rsidRPr="00CE209D">
        <w:rPr>
          <w:b w:val="0"/>
          <w:noProof/>
          <w:sz w:val="18"/>
        </w:rPr>
        <w:fldChar w:fldCharType="begin"/>
      </w:r>
      <w:r w:rsidRPr="00CE209D">
        <w:rPr>
          <w:b w:val="0"/>
          <w:noProof/>
          <w:sz w:val="18"/>
        </w:rPr>
        <w:instrText xml:space="preserve"> PAGEREF _Toc392595788 \h </w:instrText>
      </w:r>
      <w:r w:rsidRPr="00CE209D">
        <w:rPr>
          <w:b w:val="0"/>
          <w:noProof/>
          <w:sz w:val="18"/>
        </w:rPr>
      </w:r>
      <w:r w:rsidRPr="00CE209D">
        <w:rPr>
          <w:b w:val="0"/>
          <w:noProof/>
          <w:sz w:val="18"/>
        </w:rPr>
        <w:fldChar w:fldCharType="separate"/>
      </w:r>
      <w:r w:rsidR="00DC68A7">
        <w:rPr>
          <w:b w:val="0"/>
          <w:noProof/>
          <w:sz w:val="18"/>
        </w:rPr>
        <w:t>398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1</w:t>
      </w:r>
      <w:r>
        <w:rPr>
          <w:noProof/>
        </w:rPr>
        <w:tab/>
        <w:t xml:space="preserve">Meaning of </w:t>
      </w:r>
      <w:r w:rsidRPr="006D66B0">
        <w:rPr>
          <w:i/>
          <w:noProof/>
        </w:rPr>
        <w:t>tax</w:t>
      </w:r>
      <w:r w:rsidRPr="006D66B0">
        <w:rPr>
          <w:i/>
          <w:noProof/>
        </w:rPr>
        <w:noBreakHyphen/>
        <w:t>related liability</w:t>
      </w:r>
      <w:r w:rsidRPr="00CE209D">
        <w:rPr>
          <w:noProof/>
        </w:rPr>
        <w:tab/>
      </w:r>
      <w:r w:rsidRPr="00CE209D">
        <w:rPr>
          <w:noProof/>
        </w:rPr>
        <w:fldChar w:fldCharType="begin"/>
      </w:r>
      <w:r w:rsidRPr="00CE209D">
        <w:rPr>
          <w:noProof/>
        </w:rPr>
        <w:instrText xml:space="preserve"> PAGEREF _Toc392595789 \h </w:instrText>
      </w:r>
      <w:r w:rsidRPr="00CE209D">
        <w:rPr>
          <w:noProof/>
        </w:rPr>
      </w:r>
      <w:r w:rsidRPr="00CE209D">
        <w:rPr>
          <w:noProof/>
        </w:rPr>
        <w:fldChar w:fldCharType="separate"/>
      </w:r>
      <w:r w:rsidR="00DC68A7">
        <w:rPr>
          <w:noProof/>
        </w:rPr>
        <w:t>398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5</w:t>
      </w:r>
      <w:r>
        <w:rPr>
          <w:noProof/>
        </w:rPr>
        <w:tab/>
        <w:t>Recovering a tax</w:t>
      </w:r>
      <w:r>
        <w:rPr>
          <w:noProof/>
        </w:rPr>
        <w:noBreakHyphen/>
        <w:t>related liability that is due and payable</w:t>
      </w:r>
      <w:r w:rsidRPr="00CE209D">
        <w:rPr>
          <w:noProof/>
        </w:rPr>
        <w:tab/>
      </w:r>
      <w:r w:rsidRPr="00CE209D">
        <w:rPr>
          <w:noProof/>
        </w:rPr>
        <w:fldChar w:fldCharType="begin"/>
      </w:r>
      <w:r w:rsidRPr="00CE209D">
        <w:rPr>
          <w:noProof/>
        </w:rPr>
        <w:instrText xml:space="preserve"> PAGEREF _Toc392595790 \h </w:instrText>
      </w:r>
      <w:r w:rsidRPr="00CE209D">
        <w:rPr>
          <w:noProof/>
        </w:rPr>
      </w:r>
      <w:r w:rsidRPr="00CE209D">
        <w:rPr>
          <w:noProof/>
        </w:rPr>
        <w:fldChar w:fldCharType="separate"/>
      </w:r>
      <w:r w:rsidR="00DC68A7">
        <w:rPr>
          <w:noProof/>
        </w:rPr>
        <w:t>398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255</w:t>
      </w:r>
      <w:r>
        <w:rPr>
          <w:noProof/>
        </w:rPr>
        <w:noBreakHyphen/>
        <w:t>B—Commissioner’s power to vary payment time</w:t>
      </w:r>
      <w:r w:rsidRPr="00CE209D">
        <w:rPr>
          <w:b w:val="0"/>
          <w:noProof/>
          <w:sz w:val="18"/>
        </w:rPr>
        <w:tab/>
      </w:r>
      <w:r w:rsidRPr="00CE209D">
        <w:rPr>
          <w:b w:val="0"/>
          <w:noProof/>
          <w:sz w:val="18"/>
        </w:rPr>
        <w:fldChar w:fldCharType="begin"/>
      </w:r>
      <w:r w:rsidRPr="00CE209D">
        <w:rPr>
          <w:b w:val="0"/>
          <w:noProof/>
          <w:sz w:val="18"/>
        </w:rPr>
        <w:instrText xml:space="preserve"> PAGEREF _Toc392595791 \h </w:instrText>
      </w:r>
      <w:r w:rsidRPr="00CE209D">
        <w:rPr>
          <w:b w:val="0"/>
          <w:noProof/>
          <w:sz w:val="18"/>
        </w:rPr>
      </w:r>
      <w:r w:rsidRPr="00CE209D">
        <w:rPr>
          <w:b w:val="0"/>
          <w:noProof/>
          <w:sz w:val="18"/>
        </w:rPr>
        <w:fldChar w:fldCharType="separate"/>
      </w:r>
      <w:r w:rsidR="00DC68A7">
        <w:rPr>
          <w:b w:val="0"/>
          <w:noProof/>
          <w:sz w:val="18"/>
        </w:rPr>
        <w:t>399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10</w:t>
      </w:r>
      <w:r>
        <w:rPr>
          <w:noProof/>
        </w:rPr>
        <w:tab/>
        <w:t>To defer the payment time</w:t>
      </w:r>
      <w:r w:rsidRPr="00CE209D">
        <w:rPr>
          <w:noProof/>
        </w:rPr>
        <w:tab/>
      </w:r>
      <w:r w:rsidRPr="00CE209D">
        <w:rPr>
          <w:noProof/>
        </w:rPr>
        <w:fldChar w:fldCharType="begin"/>
      </w:r>
      <w:r w:rsidRPr="00CE209D">
        <w:rPr>
          <w:noProof/>
        </w:rPr>
        <w:instrText xml:space="preserve"> PAGEREF _Toc392595792 \h </w:instrText>
      </w:r>
      <w:r w:rsidRPr="00CE209D">
        <w:rPr>
          <w:noProof/>
        </w:rPr>
      </w:r>
      <w:r w:rsidRPr="00CE209D">
        <w:rPr>
          <w:noProof/>
        </w:rPr>
        <w:fldChar w:fldCharType="separate"/>
      </w:r>
      <w:r w:rsidR="00DC68A7">
        <w:rPr>
          <w:noProof/>
        </w:rPr>
        <w:t>399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15</w:t>
      </w:r>
      <w:r>
        <w:rPr>
          <w:noProof/>
        </w:rPr>
        <w:tab/>
        <w:t>To permit payments by instalments</w:t>
      </w:r>
      <w:r w:rsidRPr="00CE209D">
        <w:rPr>
          <w:noProof/>
        </w:rPr>
        <w:tab/>
      </w:r>
      <w:r w:rsidRPr="00CE209D">
        <w:rPr>
          <w:noProof/>
        </w:rPr>
        <w:fldChar w:fldCharType="begin"/>
      </w:r>
      <w:r w:rsidRPr="00CE209D">
        <w:rPr>
          <w:noProof/>
        </w:rPr>
        <w:instrText xml:space="preserve"> PAGEREF _Toc392595793 \h </w:instrText>
      </w:r>
      <w:r w:rsidRPr="00CE209D">
        <w:rPr>
          <w:noProof/>
        </w:rPr>
      </w:r>
      <w:r w:rsidRPr="00CE209D">
        <w:rPr>
          <w:noProof/>
        </w:rPr>
        <w:fldChar w:fldCharType="separate"/>
      </w:r>
      <w:r w:rsidR="00DC68A7">
        <w:rPr>
          <w:noProof/>
        </w:rPr>
        <w:t>400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20</w:t>
      </w:r>
      <w:r>
        <w:rPr>
          <w:noProof/>
        </w:rPr>
        <w:tab/>
        <w:t>To bring forward the payment time in certain cases</w:t>
      </w:r>
      <w:r w:rsidRPr="00CE209D">
        <w:rPr>
          <w:noProof/>
        </w:rPr>
        <w:tab/>
      </w:r>
      <w:r w:rsidRPr="00CE209D">
        <w:rPr>
          <w:noProof/>
        </w:rPr>
        <w:fldChar w:fldCharType="begin"/>
      </w:r>
      <w:r w:rsidRPr="00CE209D">
        <w:rPr>
          <w:noProof/>
        </w:rPr>
        <w:instrText xml:space="preserve"> PAGEREF _Toc392595794 \h </w:instrText>
      </w:r>
      <w:r w:rsidRPr="00CE209D">
        <w:rPr>
          <w:noProof/>
        </w:rPr>
      </w:r>
      <w:r w:rsidRPr="00CE209D">
        <w:rPr>
          <w:noProof/>
        </w:rPr>
        <w:fldChar w:fldCharType="separate"/>
      </w:r>
      <w:r w:rsidR="00DC68A7">
        <w:rPr>
          <w:noProof/>
        </w:rPr>
        <w:t>400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255</w:t>
      </w:r>
      <w:r>
        <w:rPr>
          <w:noProof/>
        </w:rPr>
        <w:noBreakHyphen/>
        <w:t>C—Recovery proceedings</w:t>
      </w:r>
      <w:r w:rsidRPr="00CE209D">
        <w:rPr>
          <w:b w:val="0"/>
          <w:noProof/>
          <w:sz w:val="18"/>
        </w:rPr>
        <w:tab/>
      </w:r>
      <w:r w:rsidRPr="00CE209D">
        <w:rPr>
          <w:b w:val="0"/>
          <w:noProof/>
          <w:sz w:val="18"/>
        </w:rPr>
        <w:fldChar w:fldCharType="begin"/>
      </w:r>
      <w:r w:rsidRPr="00CE209D">
        <w:rPr>
          <w:b w:val="0"/>
          <w:noProof/>
          <w:sz w:val="18"/>
        </w:rPr>
        <w:instrText xml:space="preserve"> PAGEREF _Toc392595795 \h </w:instrText>
      </w:r>
      <w:r w:rsidRPr="00CE209D">
        <w:rPr>
          <w:b w:val="0"/>
          <w:noProof/>
          <w:sz w:val="18"/>
        </w:rPr>
      </w:r>
      <w:r w:rsidRPr="00CE209D">
        <w:rPr>
          <w:b w:val="0"/>
          <w:noProof/>
          <w:sz w:val="18"/>
        </w:rPr>
        <w:fldChar w:fldCharType="separate"/>
      </w:r>
      <w:r w:rsidR="00DC68A7">
        <w:rPr>
          <w:b w:val="0"/>
          <w:noProof/>
          <w:sz w:val="18"/>
        </w:rPr>
        <w:t>401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255</w:t>
      </w:r>
      <w:r>
        <w:rPr>
          <w:noProof/>
        </w:rPr>
        <w:noBreakHyphen/>
        <w:t>C</w:t>
      </w:r>
      <w:r w:rsidRPr="00CE209D">
        <w:rPr>
          <w:b w:val="0"/>
          <w:noProof/>
          <w:sz w:val="18"/>
        </w:rPr>
        <w:tab/>
      </w:r>
      <w:r w:rsidRPr="00CE209D">
        <w:rPr>
          <w:b w:val="0"/>
          <w:noProof/>
          <w:sz w:val="18"/>
        </w:rPr>
        <w:fldChar w:fldCharType="begin"/>
      </w:r>
      <w:r w:rsidRPr="00CE209D">
        <w:rPr>
          <w:b w:val="0"/>
          <w:noProof/>
          <w:sz w:val="18"/>
        </w:rPr>
        <w:instrText xml:space="preserve"> PAGEREF _Toc392595796 \h </w:instrText>
      </w:r>
      <w:r w:rsidRPr="00CE209D">
        <w:rPr>
          <w:b w:val="0"/>
          <w:noProof/>
          <w:sz w:val="18"/>
        </w:rPr>
      </w:r>
      <w:r w:rsidRPr="00CE209D">
        <w:rPr>
          <w:b w:val="0"/>
          <w:noProof/>
          <w:sz w:val="18"/>
        </w:rPr>
        <w:fldChar w:fldCharType="separate"/>
      </w:r>
      <w:r w:rsidR="00DC68A7">
        <w:rPr>
          <w:b w:val="0"/>
          <w:noProof/>
          <w:sz w:val="18"/>
        </w:rPr>
        <w:t>401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35</w:t>
      </w:r>
      <w:r>
        <w:rPr>
          <w:noProof/>
        </w:rPr>
        <w:tab/>
        <w:t>What this Subdivision is about</w:t>
      </w:r>
      <w:r w:rsidRPr="00CE209D">
        <w:rPr>
          <w:noProof/>
        </w:rPr>
        <w:tab/>
      </w:r>
      <w:r w:rsidRPr="00CE209D">
        <w:rPr>
          <w:noProof/>
        </w:rPr>
        <w:fldChar w:fldCharType="begin"/>
      </w:r>
      <w:r w:rsidRPr="00CE209D">
        <w:rPr>
          <w:noProof/>
        </w:rPr>
        <w:instrText xml:space="preserve"> PAGEREF _Toc392595797 \h </w:instrText>
      </w:r>
      <w:r w:rsidRPr="00CE209D">
        <w:rPr>
          <w:noProof/>
        </w:rPr>
      </w:r>
      <w:r w:rsidRPr="00CE209D">
        <w:rPr>
          <w:noProof/>
        </w:rPr>
        <w:fldChar w:fldCharType="separate"/>
      </w:r>
      <w:r w:rsidR="00DC68A7">
        <w:rPr>
          <w:noProof/>
        </w:rPr>
        <w:t>401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_Toc392595798 \h </w:instrText>
      </w:r>
      <w:r w:rsidRPr="00CE209D">
        <w:rPr>
          <w:b w:val="0"/>
          <w:noProof/>
          <w:sz w:val="18"/>
        </w:rPr>
      </w:r>
      <w:r w:rsidRPr="00CE209D">
        <w:rPr>
          <w:b w:val="0"/>
          <w:noProof/>
          <w:sz w:val="18"/>
        </w:rPr>
        <w:fldChar w:fldCharType="separate"/>
      </w:r>
      <w:r w:rsidR="00DC68A7">
        <w:rPr>
          <w:b w:val="0"/>
          <w:noProof/>
          <w:sz w:val="18"/>
        </w:rPr>
        <w:t>401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40</w:t>
      </w:r>
      <w:r>
        <w:rPr>
          <w:noProof/>
        </w:rPr>
        <w:tab/>
        <w:t>Service of documents if person absent from Australia or cannot be found</w:t>
      </w:r>
      <w:r w:rsidRPr="00CE209D">
        <w:rPr>
          <w:noProof/>
        </w:rPr>
        <w:tab/>
      </w:r>
      <w:r w:rsidRPr="00CE209D">
        <w:rPr>
          <w:noProof/>
        </w:rPr>
        <w:fldChar w:fldCharType="begin"/>
      </w:r>
      <w:r w:rsidRPr="00CE209D">
        <w:rPr>
          <w:noProof/>
        </w:rPr>
        <w:instrText xml:space="preserve"> PAGEREF _Toc392595799 \h </w:instrText>
      </w:r>
      <w:r w:rsidRPr="00CE209D">
        <w:rPr>
          <w:noProof/>
        </w:rPr>
      </w:r>
      <w:r w:rsidRPr="00CE209D">
        <w:rPr>
          <w:noProof/>
        </w:rPr>
        <w:fldChar w:fldCharType="separate"/>
      </w:r>
      <w:r w:rsidR="00DC68A7">
        <w:rPr>
          <w:noProof/>
        </w:rPr>
        <w:t>401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45</w:t>
      </w:r>
      <w:r>
        <w:rPr>
          <w:noProof/>
        </w:rPr>
        <w:tab/>
        <w:t>Evidentiary certificate</w:t>
      </w:r>
      <w:r w:rsidRPr="00CE209D">
        <w:rPr>
          <w:noProof/>
        </w:rPr>
        <w:tab/>
      </w:r>
      <w:r w:rsidRPr="00CE209D">
        <w:rPr>
          <w:noProof/>
        </w:rPr>
        <w:fldChar w:fldCharType="begin"/>
      </w:r>
      <w:r w:rsidRPr="00CE209D">
        <w:rPr>
          <w:noProof/>
        </w:rPr>
        <w:instrText xml:space="preserve"> PAGEREF _Toc392595800 \h </w:instrText>
      </w:r>
      <w:r w:rsidRPr="00CE209D">
        <w:rPr>
          <w:noProof/>
        </w:rPr>
      </w:r>
      <w:r w:rsidRPr="00CE209D">
        <w:rPr>
          <w:noProof/>
        </w:rPr>
        <w:fldChar w:fldCharType="separate"/>
      </w:r>
      <w:r w:rsidR="00DC68A7">
        <w:rPr>
          <w:noProof/>
        </w:rPr>
        <w:t>402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50</w:t>
      </w:r>
      <w:r>
        <w:rPr>
          <w:noProof/>
        </w:rPr>
        <w:tab/>
        <w:t>Certain statements or averments</w:t>
      </w:r>
      <w:r w:rsidRPr="00CE209D">
        <w:rPr>
          <w:noProof/>
        </w:rPr>
        <w:tab/>
      </w:r>
      <w:r w:rsidRPr="00CE209D">
        <w:rPr>
          <w:noProof/>
        </w:rPr>
        <w:fldChar w:fldCharType="begin"/>
      </w:r>
      <w:r w:rsidRPr="00CE209D">
        <w:rPr>
          <w:noProof/>
        </w:rPr>
        <w:instrText xml:space="preserve"> PAGEREF _Toc392595801 \h </w:instrText>
      </w:r>
      <w:r w:rsidRPr="00CE209D">
        <w:rPr>
          <w:noProof/>
        </w:rPr>
      </w:r>
      <w:r w:rsidRPr="00CE209D">
        <w:rPr>
          <w:noProof/>
        </w:rPr>
        <w:fldChar w:fldCharType="separate"/>
      </w:r>
      <w:r w:rsidR="00DC68A7">
        <w:rPr>
          <w:noProof/>
        </w:rPr>
        <w:t>403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55</w:t>
      </w:r>
      <w:r>
        <w:rPr>
          <w:noProof/>
        </w:rPr>
        <w:tab/>
        <w:t>Evidence by affidavit</w:t>
      </w:r>
      <w:r w:rsidRPr="00CE209D">
        <w:rPr>
          <w:noProof/>
        </w:rPr>
        <w:tab/>
      </w:r>
      <w:r w:rsidRPr="00CE209D">
        <w:rPr>
          <w:noProof/>
        </w:rPr>
        <w:fldChar w:fldCharType="begin"/>
      </w:r>
      <w:r w:rsidRPr="00CE209D">
        <w:rPr>
          <w:noProof/>
        </w:rPr>
        <w:instrText xml:space="preserve"> PAGEREF _Toc392595802 \h </w:instrText>
      </w:r>
      <w:r w:rsidRPr="00CE209D">
        <w:rPr>
          <w:noProof/>
        </w:rPr>
      </w:r>
      <w:r w:rsidRPr="00CE209D">
        <w:rPr>
          <w:noProof/>
        </w:rPr>
        <w:fldChar w:fldCharType="separate"/>
      </w:r>
      <w:r w:rsidR="00DC68A7">
        <w:rPr>
          <w:noProof/>
        </w:rPr>
        <w:t>403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255</w:t>
      </w:r>
      <w:r>
        <w:rPr>
          <w:noProof/>
        </w:rPr>
        <w:noBreakHyphen/>
        <w:t>D—Security deposits</w:t>
      </w:r>
      <w:r w:rsidRPr="00CE209D">
        <w:rPr>
          <w:b w:val="0"/>
          <w:noProof/>
          <w:sz w:val="18"/>
        </w:rPr>
        <w:tab/>
      </w:r>
      <w:r w:rsidRPr="00CE209D">
        <w:rPr>
          <w:b w:val="0"/>
          <w:noProof/>
          <w:sz w:val="18"/>
        </w:rPr>
        <w:fldChar w:fldCharType="begin"/>
      </w:r>
      <w:r w:rsidRPr="00CE209D">
        <w:rPr>
          <w:b w:val="0"/>
          <w:noProof/>
          <w:sz w:val="18"/>
        </w:rPr>
        <w:instrText xml:space="preserve"> PAGEREF _Toc392595803 \h </w:instrText>
      </w:r>
      <w:r w:rsidRPr="00CE209D">
        <w:rPr>
          <w:b w:val="0"/>
          <w:noProof/>
          <w:sz w:val="18"/>
        </w:rPr>
      </w:r>
      <w:r w:rsidRPr="00CE209D">
        <w:rPr>
          <w:b w:val="0"/>
          <w:noProof/>
          <w:sz w:val="18"/>
        </w:rPr>
        <w:fldChar w:fldCharType="separate"/>
      </w:r>
      <w:r w:rsidR="00DC68A7">
        <w:rPr>
          <w:b w:val="0"/>
          <w:noProof/>
          <w:sz w:val="18"/>
        </w:rPr>
        <w:t>404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100</w:t>
      </w:r>
      <w:r>
        <w:rPr>
          <w:noProof/>
        </w:rPr>
        <w:tab/>
        <w:t>Commissioner may require security deposit</w:t>
      </w:r>
      <w:r w:rsidRPr="00CE209D">
        <w:rPr>
          <w:noProof/>
        </w:rPr>
        <w:tab/>
      </w:r>
      <w:r w:rsidRPr="00CE209D">
        <w:rPr>
          <w:noProof/>
        </w:rPr>
        <w:fldChar w:fldCharType="begin"/>
      </w:r>
      <w:r w:rsidRPr="00CE209D">
        <w:rPr>
          <w:noProof/>
        </w:rPr>
        <w:instrText xml:space="preserve"> PAGEREF _Toc392595804 \h </w:instrText>
      </w:r>
      <w:r w:rsidRPr="00CE209D">
        <w:rPr>
          <w:noProof/>
        </w:rPr>
      </w:r>
      <w:r w:rsidRPr="00CE209D">
        <w:rPr>
          <w:noProof/>
        </w:rPr>
        <w:fldChar w:fldCharType="separate"/>
      </w:r>
      <w:r w:rsidR="00DC68A7">
        <w:rPr>
          <w:noProof/>
        </w:rPr>
        <w:t>404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105</w:t>
      </w:r>
      <w:r>
        <w:rPr>
          <w:noProof/>
        </w:rPr>
        <w:tab/>
        <w:t>Notice of requirement to give security</w:t>
      </w:r>
      <w:r w:rsidRPr="00CE209D">
        <w:rPr>
          <w:noProof/>
        </w:rPr>
        <w:tab/>
      </w:r>
      <w:r w:rsidRPr="00CE209D">
        <w:rPr>
          <w:noProof/>
        </w:rPr>
        <w:fldChar w:fldCharType="begin"/>
      </w:r>
      <w:r w:rsidRPr="00CE209D">
        <w:rPr>
          <w:noProof/>
        </w:rPr>
        <w:instrText xml:space="preserve"> PAGEREF _Toc392595805 \h </w:instrText>
      </w:r>
      <w:r w:rsidRPr="00CE209D">
        <w:rPr>
          <w:noProof/>
        </w:rPr>
      </w:r>
      <w:r w:rsidRPr="00CE209D">
        <w:rPr>
          <w:noProof/>
        </w:rPr>
        <w:fldChar w:fldCharType="separate"/>
      </w:r>
      <w:r w:rsidR="00DC68A7">
        <w:rPr>
          <w:noProof/>
        </w:rPr>
        <w:t>405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255</w:t>
      </w:r>
      <w:r>
        <w:rPr>
          <w:noProof/>
        </w:rPr>
        <w:noBreakHyphen/>
        <w:t>110</w:t>
      </w:r>
      <w:r>
        <w:rPr>
          <w:noProof/>
        </w:rPr>
        <w:tab/>
        <w:t>Offence</w:t>
      </w:r>
      <w:r w:rsidRPr="00CE209D">
        <w:rPr>
          <w:noProof/>
        </w:rPr>
        <w:tab/>
      </w:r>
      <w:r w:rsidRPr="00CE209D">
        <w:rPr>
          <w:noProof/>
        </w:rPr>
        <w:fldChar w:fldCharType="begin"/>
      </w:r>
      <w:r w:rsidRPr="00CE209D">
        <w:rPr>
          <w:noProof/>
        </w:rPr>
        <w:instrText xml:space="preserve"> PAGEREF _Toc392595806 \h </w:instrText>
      </w:r>
      <w:r w:rsidRPr="00CE209D">
        <w:rPr>
          <w:noProof/>
        </w:rPr>
      </w:r>
      <w:r w:rsidRPr="00CE209D">
        <w:rPr>
          <w:noProof/>
        </w:rPr>
        <w:fldChar w:fldCharType="separate"/>
      </w:r>
      <w:r w:rsidR="00DC68A7">
        <w:rPr>
          <w:noProof/>
        </w:rPr>
        <w:t>405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260—Special rules about collection and recovery</w:t>
      </w:r>
      <w:r w:rsidRPr="00CE209D">
        <w:rPr>
          <w:b w:val="0"/>
          <w:noProof/>
          <w:sz w:val="18"/>
        </w:rPr>
        <w:tab/>
      </w:r>
      <w:r w:rsidRPr="00CE209D">
        <w:rPr>
          <w:b w:val="0"/>
          <w:noProof/>
          <w:sz w:val="18"/>
        </w:rPr>
        <w:fldChar w:fldCharType="begin"/>
      </w:r>
      <w:r w:rsidRPr="00CE209D">
        <w:rPr>
          <w:b w:val="0"/>
          <w:noProof/>
          <w:sz w:val="18"/>
        </w:rPr>
        <w:instrText xml:space="preserve"> PAGEREF _Toc392595807 \h </w:instrText>
      </w:r>
      <w:r w:rsidRPr="00CE209D">
        <w:rPr>
          <w:b w:val="0"/>
          <w:noProof/>
          <w:sz w:val="18"/>
        </w:rPr>
      </w:r>
      <w:r w:rsidRPr="00CE209D">
        <w:rPr>
          <w:b w:val="0"/>
          <w:noProof/>
          <w:sz w:val="18"/>
        </w:rPr>
        <w:fldChar w:fldCharType="separate"/>
      </w:r>
      <w:r w:rsidR="00DC68A7">
        <w:rPr>
          <w:b w:val="0"/>
          <w:noProof/>
          <w:sz w:val="18"/>
        </w:rPr>
        <w:t>407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260</w:t>
      </w:r>
      <w:r w:rsidRPr="00CE209D">
        <w:rPr>
          <w:b w:val="0"/>
          <w:noProof/>
          <w:sz w:val="18"/>
        </w:rPr>
        <w:tab/>
        <w:t>407</w:t>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_Toc392595809 \h </w:instrText>
      </w:r>
      <w:r w:rsidRPr="00CE209D">
        <w:rPr>
          <w:noProof/>
        </w:rPr>
      </w:r>
      <w:r w:rsidRPr="00CE209D">
        <w:rPr>
          <w:noProof/>
        </w:rPr>
        <w:fldChar w:fldCharType="separate"/>
      </w:r>
      <w:r w:rsidR="00DC68A7">
        <w:rPr>
          <w:noProof/>
        </w:rPr>
        <w:t>407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260</w:t>
      </w:r>
      <w:r>
        <w:rPr>
          <w:noProof/>
        </w:rPr>
        <w:noBreakHyphen/>
        <w:t>A—From third party</w:t>
      </w:r>
      <w:r w:rsidRPr="00CE209D">
        <w:rPr>
          <w:b w:val="0"/>
          <w:noProof/>
          <w:sz w:val="18"/>
        </w:rPr>
        <w:tab/>
      </w:r>
      <w:r w:rsidRPr="00CE209D">
        <w:rPr>
          <w:b w:val="0"/>
          <w:noProof/>
          <w:sz w:val="18"/>
        </w:rPr>
        <w:fldChar w:fldCharType="begin"/>
      </w:r>
      <w:r w:rsidRPr="00CE209D">
        <w:rPr>
          <w:b w:val="0"/>
          <w:noProof/>
          <w:sz w:val="18"/>
        </w:rPr>
        <w:instrText xml:space="preserve"> PAGEREF _Toc392595810 \h </w:instrText>
      </w:r>
      <w:r w:rsidRPr="00CE209D">
        <w:rPr>
          <w:b w:val="0"/>
          <w:noProof/>
          <w:sz w:val="18"/>
        </w:rPr>
      </w:r>
      <w:r w:rsidRPr="00CE209D">
        <w:rPr>
          <w:b w:val="0"/>
          <w:noProof/>
          <w:sz w:val="18"/>
        </w:rPr>
        <w:fldChar w:fldCharType="separate"/>
      </w:r>
      <w:r w:rsidR="00DC68A7">
        <w:rPr>
          <w:b w:val="0"/>
          <w:noProof/>
          <w:sz w:val="18"/>
        </w:rPr>
        <w:t>407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5</w:t>
      </w:r>
      <w:r>
        <w:rPr>
          <w:noProof/>
        </w:rPr>
        <w:tab/>
        <w:t>Commissioner may collect amounts from third party</w:t>
      </w:r>
      <w:r w:rsidRPr="00CE209D">
        <w:rPr>
          <w:noProof/>
        </w:rPr>
        <w:tab/>
      </w:r>
      <w:r w:rsidRPr="00CE209D">
        <w:rPr>
          <w:noProof/>
        </w:rPr>
        <w:fldChar w:fldCharType="begin"/>
      </w:r>
      <w:r w:rsidRPr="00CE209D">
        <w:rPr>
          <w:noProof/>
        </w:rPr>
        <w:instrText xml:space="preserve"> PAGEREF _Toc392595811 \h </w:instrText>
      </w:r>
      <w:r w:rsidRPr="00CE209D">
        <w:rPr>
          <w:noProof/>
        </w:rPr>
      </w:r>
      <w:r w:rsidRPr="00CE209D">
        <w:rPr>
          <w:noProof/>
        </w:rPr>
        <w:fldChar w:fldCharType="separate"/>
      </w:r>
      <w:r w:rsidR="00DC68A7">
        <w:rPr>
          <w:noProof/>
        </w:rPr>
        <w:t>407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10</w:t>
      </w:r>
      <w:r>
        <w:rPr>
          <w:noProof/>
        </w:rPr>
        <w:tab/>
        <w:t>Notice to Commonwealth, State or Territory</w:t>
      </w:r>
      <w:r w:rsidRPr="00CE209D">
        <w:rPr>
          <w:noProof/>
        </w:rPr>
        <w:tab/>
      </w:r>
      <w:r w:rsidRPr="00CE209D">
        <w:rPr>
          <w:noProof/>
        </w:rPr>
        <w:fldChar w:fldCharType="begin"/>
      </w:r>
      <w:r w:rsidRPr="00CE209D">
        <w:rPr>
          <w:noProof/>
        </w:rPr>
        <w:instrText xml:space="preserve"> PAGEREF _Toc392595812 \h </w:instrText>
      </w:r>
      <w:r w:rsidRPr="00CE209D">
        <w:rPr>
          <w:noProof/>
        </w:rPr>
      </w:r>
      <w:r w:rsidRPr="00CE209D">
        <w:rPr>
          <w:noProof/>
        </w:rPr>
        <w:fldChar w:fldCharType="separate"/>
      </w:r>
      <w:r w:rsidR="00DC68A7">
        <w:rPr>
          <w:noProof/>
        </w:rPr>
        <w:t>409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15</w:t>
      </w:r>
      <w:r>
        <w:rPr>
          <w:noProof/>
        </w:rPr>
        <w:tab/>
        <w:t>Indemnity</w:t>
      </w:r>
      <w:r w:rsidRPr="00CE209D">
        <w:rPr>
          <w:noProof/>
        </w:rPr>
        <w:tab/>
      </w:r>
      <w:r w:rsidRPr="00CE209D">
        <w:rPr>
          <w:noProof/>
        </w:rPr>
        <w:fldChar w:fldCharType="begin"/>
      </w:r>
      <w:r w:rsidRPr="00CE209D">
        <w:rPr>
          <w:noProof/>
        </w:rPr>
        <w:instrText xml:space="preserve"> PAGEREF _Toc392595813 \h </w:instrText>
      </w:r>
      <w:r w:rsidRPr="00CE209D">
        <w:rPr>
          <w:noProof/>
        </w:rPr>
      </w:r>
      <w:r w:rsidRPr="00CE209D">
        <w:rPr>
          <w:noProof/>
        </w:rPr>
        <w:fldChar w:fldCharType="separate"/>
      </w:r>
      <w:r w:rsidR="00DC68A7">
        <w:rPr>
          <w:noProof/>
        </w:rPr>
        <w:t>409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20</w:t>
      </w:r>
      <w:r>
        <w:rPr>
          <w:noProof/>
        </w:rPr>
        <w:tab/>
        <w:t>Offence</w:t>
      </w:r>
      <w:r w:rsidRPr="00CE209D">
        <w:rPr>
          <w:noProof/>
        </w:rPr>
        <w:tab/>
      </w:r>
      <w:r w:rsidRPr="00CE209D">
        <w:rPr>
          <w:noProof/>
        </w:rPr>
        <w:fldChar w:fldCharType="begin"/>
      </w:r>
      <w:r w:rsidRPr="00CE209D">
        <w:rPr>
          <w:noProof/>
        </w:rPr>
        <w:instrText xml:space="preserve"> PAGEREF _Toc392595814 \h </w:instrText>
      </w:r>
      <w:r w:rsidRPr="00CE209D">
        <w:rPr>
          <w:noProof/>
        </w:rPr>
      </w:r>
      <w:r w:rsidRPr="00CE209D">
        <w:rPr>
          <w:noProof/>
        </w:rPr>
        <w:fldChar w:fldCharType="separate"/>
      </w:r>
      <w:r w:rsidR="00DC68A7">
        <w:rPr>
          <w:noProof/>
        </w:rPr>
        <w:t>410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260</w:t>
      </w:r>
      <w:r>
        <w:rPr>
          <w:noProof/>
        </w:rPr>
        <w:noBreakHyphen/>
        <w:t>B—From liquidator</w:t>
      </w:r>
      <w:r w:rsidRPr="00CE209D">
        <w:rPr>
          <w:b w:val="0"/>
          <w:noProof/>
          <w:sz w:val="18"/>
        </w:rPr>
        <w:tab/>
      </w:r>
      <w:r w:rsidRPr="00CE209D">
        <w:rPr>
          <w:b w:val="0"/>
          <w:noProof/>
          <w:sz w:val="18"/>
        </w:rPr>
        <w:fldChar w:fldCharType="begin"/>
      </w:r>
      <w:r w:rsidRPr="00CE209D">
        <w:rPr>
          <w:b w:val="0"/>
          <w:noProof/>
          <w:sz w:val="18"/>
        </w:rPr>
        <w:instrText xml:space="preserve"> PAGEREF _Toc392595815 \h </w:instrText>
      </w:r>
      <w:r w:rsidRPr="00CE209D">
        <w:rPr>
          <w:b w:val="0"/>
          <w:noProof/>
          <w:sz w:val="18"/>
        </w:rPr>
      </w:r>
      <w:r w:rsidRPr="00CE209D">
        <w:rPr>
          <w:b w:val="0"/>
          <w:noProof/>
          <w:sz w:val="18"/>
        </w:rPr>
        <w:fldChar w:fldCharType="separate"/>
      </w:r>
      <w:r w:rsidR="00DC68A7">
        <w:rPr>
          <w:b w:val="0"/>
          <w:noProof/>
          <w:sz w:val="18"/>
        </w:rPr>
        <w:t>410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40</w:t>
      </w:r>
      <w:r>
        <w:rPr>
          <w:noProof/>
        </w:rPr>
        <w:tab/>
        <w:t>Subdivision does not apply to superannuation guarantee charge</w:t>
      </w:r>
      <w:r w:rsidRPr="00CE209D">
        <w:rPr>
          <w:noProof/>
        </w:rPr>
        <w:tab/>
      </w:r>
      <w:r w:rsidRPr="00CE209D">
        <w:rPr>
          <w:noProof/>
        </w:rPr>
        <w:fldChar w:fldCharType="begin"/>
      </w:r>
      <w:r w:rsidRPr="00CE209D">
        <w:rPr>
          <w:noProof/>
        </w:rPr>
        <w:instrText xml:space="preserve"> PAGEREF _Toc392595816 \h </w:instrText>
      </w:r>
      <w:r w:rsidRPr="00CE209D">
        <w:rPr>
          <w:noProof/>
        </w:rPr>
      </w:r>
      <w:r w:rsidRPr="00CE209D">
        <w:rPr>
          <w:noProof/>
        </w:rPr>
        <w:fldChar w:fldCharType="separate"/>
      </w:r>
      <w:r w:rsidR="00DC68A7">
        <w:rPr>
          <w:noProof/>
        </w:rPr>
        <w:t>410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45</w:t>
      </w:r>
      <w:r>
        <w:rPr>
          <w:noProof/>
        </w:rPr>
        <w:tab/>
        <w:t>Liquidator’s obligation</w:t>
      </w:r>
      <w:r w:rsidRPr="00CE209D">
        <w:rPr>
          <w:noProof/>
        </w:rPr>
        <w:tab/>
      </w:r>
      <w:r w:rsidRPr="00CE209D">
        <w:rPr>
          <w:noProof/>
        </w:rPr>
        <w:fldChar w:fldCharType="begin"/>
      </w:r>
      <w:r w:rsidRPr="00CE209D">
        <w:rPr>
          <w:noProof/>
        </w:rPr>
        <w:instrText xml:space="preserve"> PAGEREF _Toc392595817 \h </w:instrText>
      </w:r>
      <w:r w:rsidRPr="00CE209D">
        <w:rPr>
          <w:noProof/>
        </w:rPr>
      </w:r>
      <w:r w:rsidRPr="00CE209D">
        <w:rPr>
          <w:noProof/>
        </w:rPr>
        <w:fldChar w:fldCharType="separate"/>
      </w:r>
      <w:r w:rsidR="00DC68A7">
        <w:rPr>
          <w:noProof/>
        </w:rPr>
        <w:t>410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50</w:t>
      </w:r>
      <w:r>
        <w:rPr>
          <w:noProof/>
        </w:rPr>
        <w:tab/>
        <w:t>Offence</w:t>
      </w:r>
      <w:r w:rsidRPr="00CE209D">
        <w:rPr>
          <w:noProof/>
        </w:rPr>
        <w:tab/>
      </w:r>
      <w:r w:rsidRPr="00CE209D">
        <w:rPr>
          <w:noProof/>
        </w:rPr>
        <w:fldChar w:fldCharType="begin"/>
      </w:r>
      <w:r w:rsidRPr="00CE209D">
        <w:rPr>
          <w:noProof/>
        </w:rPr>
        <w:instrText xml:space="preserve"> PAGEREF _Toc392595818 \h </w:instrText>
      </w:r>
      <w:r w:rsidRPr="00CE209D">
        <w:rPr>
          <w:noProof/>
        </w:rPr>
      </w:r>
      <w:r w:rsidRPr="00CE209D">
        <w:rPr>
          <w:noProof/>
        </w:rPr>
        <w:fldChar w:fldCharType="separate"/>
      </w:r>
      <w:r w:rsidR="00DC68A7">
        <w:rPr>
          <w:noProof/>
        </w:rPr>
        <w:t>412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55</w:t>
      </w:r>
      <w:r>
        <w:rPr>
          <w:noProof/>
        </w:rPr>
        <w:tab/>
        <w:t>Joint liability of 2 or more liquidators</w:t>
      </w:r>
      <w:r w:rsidRPr="00CE209D">
        <w:rPr>
          <w:noProof/>
        </w:rPr>
        <w:tab/>
      </w:r>
      <w:r w:rsidRPr="00CE209D">
        <w:rPr>
          <w:noProof/>
        </w:rPr>
        <w:fldChar w:fldCharType="begin"/>
      </w:r>
      <w:r w:rsidRPr="00CE209D">
        <w:rPr>
          <w:noProof/>
        </w:rPr>
        <w:instrText xml:space="preserve"> PAGEREF _Toc392595819 \h </w:instrText>
      </w:r>
      <w:r w:rsidRPr="00CE209D">
        <w:rPr>
          <w:noProof/>
        </w:rPr>
      </w:r>
      <w:r w:rsidRPr="00CE209D">
        <w:rPr>
          <w:noProof/>
        </w:rPr>
        <w:fldChar w:fldCharType="separate"/>
      </w:r>
      <w:r w:rsidR="00DC68A7">
        <w:rPr>
          <w:noProof/>
        </w:rPr>
        <w:t>412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60</w:t>
      </w:r>
      <w:r>
        <w:rPr>
          <w:noProof/>
        </w:rPr>
        <w:tab/>
        <w:t>Liquidator’s other obligation or liability</w:t>
      </w:r>
      <w:r w:rsidRPr="00CE209D">
        <w:rPr>
          <w:noProof/>
        </w:rPr>
        <w:tab/>
      </w:r>
      <w:r w:rsidRPr="00CE209D">
        <w:rPr>
          <w:noProof/>
        </w:rPr>
        <w:fldChar w:fldCharType="begin"/>
      </w:r>
      <w:r w:rsidRPr="00CE209D">
        <w:rPr>
          <w:noProof/>
        </w:rPr>
        <w:instrText xml:space="preserve"> PAGEREF _Toc392595820 \h </w:instrText>
      </w:r>
      <w:r w:rsidRPr="00CE209D">
        <w:rPr>
          <w:noProof/>
        </w:rPr>
      </w:r>
      <w:r w:rsidRPr="00CE209D">
        <w:rPr>
          <w:noProof/>
        </w:rPr>
        <w:fldChar w:fldCharType="separate"/>
      </w:r>
      <w:r w:rsidR="00DC68A7">
        <w:rPr>
          <w:noProof/>
        </w:rPr>
        <w:t>412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260</w:t>
      </w:r>
      <w:r>
        <w:rPr>
          <w:noProof/>
        </w:rPr>
        <w:noBreakHyphen/>
        <w:t>C—From receiver</w:t>
      </w:r>
      <w:r w:rsidRPr="00CE209D">
        <w:rPr>
          <w:b w:val="0"/>
          <w:noProof/>
          <w:sz w:val="18"/>
        </w:rPr>
        <w:tab/>
      </w:r>
      <w:r w:rsidRPr="00CE209D">
        <w:rPr>
          <w:b w:val="0"/>
          <w:noProof/>
          <w:sz w:val="18"/>
        </w:rPr>
        <w:fldChar w:fldCharType="begin"/>
      </w:r>
      <w:r w:rsidRPr="00CE209D">
        <w:rPr>
          <w:b w:val="0"/>
          <w:noProof/>
          <w:sz w:val="18"/>
        </w:rPr>
        <w:instrText xml:space="preserve"> PAGEREF _Toc392595821 \h </w:instrText>
      </w:r>
      <w:r w:rsidRPr="00CE209D">
        <w:rPr>
          <w:b w:val="0"/>
          <w:noProof/>
          <w:sz w:val="18"/>
        </w:rPr>
      </w:r>
      <w:r w:rsidRPr="00CE209D">
        <w:rPr>
          <w:b w:val="0"/>
          <w:noProof/>
          <w:sz w:val="18"/>
        </w:rPr>
        <w:fldChar w:fldCharType="separate"/>
      </w:r>
      <w:r w:rsidR="00DC68A7">
        <w:rPr>
          <w:b w:val="0"/>
          <w:noProof/>
          <w:sz w:val="18"/>
        </w:rPr>
        <w:t>412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75</w:t>
      </w:r>
      <w:r>
        <w:rPr>
          <w:noProof/>
        </w:rPr>
        <w:tab/>
        <w:t>Receiver’s obligation</w:t>
      </w:r>
      <w:r w:rsidRPr="00CE209D">
        <w:rPr>
          <w:noProof/>
        </w:rPr>
        <w:tab/>
      </w:r>
      <w:r w:rsidRPr="00CE209D">
        <w:rPr>
          <w:noProof/>
        </w:rPr>
        <w:fldChar w:fldCharType="begin"/>
      </w:r>
      <w:r w:rsidRPr="00CE209D">
        <w:rPr>
          <w:noProof/>
        </w:rPr>
        <w:instrText xml:space="preserve"> PAGEREF _Toc392595822 \h </w:instrText>
      </w:r>
      <w:r w:rsidRPr="00CE209D">
        <w:rPr>
          <w:noProof/>
        </w:rPr>
      </w:r>
      <w:r w:rsidRPr="00CE209D">
        <w:rPr>
          <w:noProof/>
        </w:rPr>
        <w:fldChar w:fldCharType="separate"/>
      </w:r>
      <w:r w:rsidR="00DC68A7">
        <w:rPr>
          <w:noProof/>
        </w:rPr>
        <w:t>412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80</w:t>
      </w:r>
      <w:r>
        <w:rPr>
          <w:noProof/>
        </w:rPr>
        <w:tab/>
        <w:t>Offence</w:t>
      </w:r>
      <w:r w:rsidRPr="00CE209D">
        <w:rPr>
          <w:noProof/>
        </w:rPr>
        <w:tab/>
      </w:r>
      <w:r w:rsidRPr="00CE209D">
        <w:rPr>
          <w:noProof/>
        </w:rPr>
        <w:fldChar w:fldCharType="begin"/>
      </w:r>
      <w:r w:rsidRPr="00CE209D">
        <w:rPr>
          <w:noProof/>
        </w:rPr>
        <w:instrText xml:space="preserve"> PAGEREF _Toc392595823 \h </w:instrText>
      </w:r>
      <w:r w:rsidRPr="00CE209D">
        <w:rPr>
          <w:noProof/>
        </w:rPr>
      </w:r>
      <w:r w:rsidRPr="00CE209D">
        <w:rPr>
          <w:noProof/>
        </w:rPr>
        <w:fldChar w:fldCharType="separate"/>
      </w:r>
      <w:r w:rsidR="00DC68A7">
        <w:rPr>
          <w:noProof/>
        </w:rPr>
        <w:t>414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85</w:t>
      </w:r>
      <w:r>
        <w:rPr>
          <w:noProof/>
        </w:rPr>
        <w:tab/>
        <w:t>Joint liability of 2 or more receivers</w:t>
      </w:r>
      <w:r w:rsidRPr="00CE209D">
        <w:rPr>
          <w:noProof/>
        </w:rPr>
        <w:tab/>
      </w:r>
      <w:r w:rsidRPr="00CE209D">
        <w:rPr>
          <w:noProof/>
        </w:rPr>
        <w:fldChar w:fldCharType="begin"/>
      </w:r>
      <w:r w:rsidRPr="00CE209D">
        <w:rPr>
          <w:noProof/>
        </w:rPr>
        <w:instrText xml:space="preserve"> PAGEREF _Toc392595824 \h </w:instrText>
      </w:r>
      <w:r w:rsidRPr="00CE209D">
        <w:rPr>
          <w:noProof/>
        </w:rPr>
      </w:r>
      <w:r w:rsidRPr="00CE209D">
        <w:rPr>
          <w:noProof/>
        </w:rPr>
        <w:fldChar w:fldCharType="separate"/>
      </w:r>
      <w:r w:rsidR="00DC68A7">
        <w:rPr>
          <w:noProof/>
        </w:rPr>
        <w:t>414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90</w:t>
      </w:r>
      <w:r>
        <w:rPr>
          <w:noProof/>
        </w:rPr>
        <w:tab/>
        <w:t>Receiver’s other obligation or liability</w:t>
      </w:r>
      <w:r w:rsidRPr="00CE209D">
        <w:rPr>
          <w:noProof/>
        </w:rPr>
        <w:tab/>
      </w:r>
      <w:r w:rsidRPr="00CE209D">
        <w:rPr>
          <w:noProof/>
        </w:rPr>
        <w:fldChar w:fldCharType="begin"/>
      </w:r>
      <w:r w:rsidRPr="00CE209D">
        <w:rPr>
          <w:noProof/>
        </w:rPr>
        <w:instrText xml:space="preserve"> PAGEREF _Toc392595825 \h </w:instrText>
      </w:r>
      <w:r w:rsidRPr="00CE209D">
        <w:rPr>
          <w:noProof/>
        </w:rPr>
      </w:r>
      <w:r w:rsidRPr="00CE209D">
        <w:rPr>
          <w:noProof/>
        </w:rPr>
        <w:fldChar w:fldCharType="separate"/>
      </w:r>
      <w:r w:rsidR="00DC68A7">
        <w:rPr>
          <w:noProof/>
        </w:rPr>
        <w:t>414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260</w:t>
      </w:r>
      <w:r>
        <w:rPr>
          <w:noProof/>
        </w:rPr>
        <w:noBreakHyphen/>
        <w:t>D—From agent winding up business for foreign resident principal</w:t>
      </w:r>
      <w:r w:rsidRPr="00CE209D">
        <w:rPr>
          <w:b w:val="0"/>
          <w:noProof/>
          <w:sz w:val="18"/>
        </w:rPr>
        <w:tab/>
      </w:r>
      <w:r w:rsidRPr="00CE209D">
        <w:rPr>
          <w:b w:val="0"/>
          <w:noProof/>
          <w:sz w:val="18"/>
        </w:rPr>
        <w:fldChar w:fldCharType="begin"/>
      </w:r>
      <w:r w:rsidRPr="00CE209D">
        <w:rPr>
          <w:b w:val="0"/>
          <w:noProof/>
          <w:sz w:val="18"/>
        </w:rPr>
        <w:instrText xml:space="preserve"> PAGEREF _Toc392595826 \h </w:instrText>
      </w:r>
      <w:r w:rsidRPr="00CE209D">
        <w:rPr>
          <w:b w:val="0"/>
          <w:noProof/>
          <w:sz w:val="18"/>
        </w:rPr>
      </w:r>
      <w:r w:rsidRPr="00CE209D">
        <w:rPr>
          <w:b w:val="0"/>
          <w:noProof/>
          <w:sz w:val="18"/>
        </w:rPr>
        <w:fldChar w:fldCharType="separate"/>
      </w:r>
      <w:r w:rsidR="00DC68A7">
        <w:rPr>
          <w:b w:val="0"/>
          <w:noProof/>
          <w:sz w:val="18"/>
        </w:rPr>
        <w:t>414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105</w:t>
      </w:r>
      <w:r>
        <w:rPr>
          <w:noProof/>
        </w:rPr>
        <w:tab/>
        <w:t>Obligation of agent winding up business for foreign resident principal</w:t>
      </w:r>
      <w:r w:rsidRPr="00CE209D">
        <w:rPr>
          <w:noProof/>
        </w:rPr>
        <w:tab/>
      </w:r>
      <w:r w:rsidRPr="00CE209D">
        <w:rPr>
          <w:noProof/>
        </w:rPr>
        <w:fldChar w:fldCharType="begin"/>
      </w:r>
      <w:r w:rsidRPr="00CE209D">
        <w:rPr>
          <w:noProof/>
        </w:rPr>
        <w:instrText xml:space="preserve"> PAGEREF _Toc392595827 \h </w:instrText>
      </w:r>
      <w:r w:rsidRPr="00CE209D">
        <w:rPr>
          <w:noProof/>
        </w:rPr>
      </w:r>
      <w:r w:rsidRPr="00CE209D">
        <w:rPr>
          <w:noProof/>
        </w:rPr>
        <w:fldChar w:fldCharType="separate"/>
      </w:r>
      <w:r w:rsidR="00DC68A7">
        <w:rPr>
          <w:noProof/>
        </w:rPr>
        <w:t>414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110</w:t>
      </w:r>
      <w:r>
        <w:rPr>
          <w:noProof/>
        </w:rPr>
        <w:tab/>
        <w:t>Offence</w:t>
      </w:r>
      <w:r w:rsidRPr="00CE209D">
        <w:rPr>
          <w:noProof/>
        </w:rPr>
        <w:tab/>
      </w:r>
      <w:r w:rsidRPr="00CE209D">
        <w:rPr>
          <w:noProof/>
        </w:rPr>
        <w:fldChar w:fldCharType="begin"/>
      </w:r>
      <w:r w:rsidRPr="00CE209D">
        <w:rPr>
          <w:noProof/>
        </w:rPr>
        <w:instrText xml:space="preserve"> PAGEREF _Toc392595828 \h </w:instrText>
      </w:r>
      <w:r w:rsidRPr="00CE209D">
        <w:rPr>
          <w:noProof/>
        </w:rPr>
      </w:r>
      <w:r w:rsidRPr="00CE209D">
        <w:rPr>
          <w:noProof/>
        </w:rPr>
        <w:fldChar w:fldCharType="separate"/>
      </w:r>
      <w:r w:rsidR="00DC68A7">
        <w:rPr>
          <w:noProof/>
        </w:rPr>
        <w:t>415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115</w:t>
      </w:r>
      <w:r>
        <w:rPr>
          <w:noProof/>
        </w:rPr>
        <w:tab/>
        <w:t>Joint liability of 2 or more agents</w:t>
      </w:r>
      <w:r w:rsidRPr="00CE209D">
        <w:rPr>
          <w:noProof/>
        </w:rPr>
        <w:tab/>
      </w:r>
      <w:r w:rsidRPr="00CE209D">
        <w:rPr>
          <w:noProof/>
        </w:rPr>
        <w:fldChar w:fldCharType="begin"/>
      </w:r>
      <w:r w:rsidRPr="00CE209D">
        <w:rPr>
          <w:noProof/>
        </w:rPr>
        <w:instrText xml:space="preserve"> PAGEREF _Toc392595829 \h </w:instrText>
      </w:r>
      <w:r w:rsidRPr="00CE209D">
        <w:rPr>
          <w:noProof/>
        </w:rPr>
      </w:r>
      <w:r w:rsidRPr="00CE209D">
        <w:rPr>
          <w:noProof/>
        </w:rPr>
        <w:fldChar w:fldCharType="separate"/>
      </w:r>
      <w:r w:rsidR="00DC68A7">
        <w:rPr>
          <w:noProof/>
        </w:rPr>
        <w:t>416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120</w:t>
      </w:r>
      <w:r>
        <w:rPr>
          <w:noProof/>
        </w:rPr>
        <w:tab/>
        <w:t>Agent’s other obligation or liability</w:t>
      </w:r>
      <w:r w:rsidRPr="00CE209D">
        <w:rPr>
          <w:noProof/>
        </w:rPr>
        <w:tab/>
      </w:r>
      <w:r w:rsidRPr="00CE209D">
        <w:rPr>
          <w:noProof/>
        </w:rPr>
        <w:fldChar w:fldCharType="begin"/>
      </w:r>
      <w:r w:rsidRPr="00CE209D">
        <w:rPr>
          <w:noProof/>
        </w:rPr>
        <w:instrText xml:space="preserve"> PAGEREF _Toc392595830 \h </w:instrText>
      </w:r>
      <w:r w:rsidRPr="00CE209D">
        <w:rPr>
          <w:noProof/>
        </w:rPr>
      </w:r>
      <w:r w:rsidRPr="00CE209D">
        <w:rPr>
          <w:noProof/>
        </w:rPr>
        <w:fldChar w:fldCharType="separate"/>
      </w:r>
      <w:r w:rsidR="00DC68A7">
        <w:rPr>
          <w:noProof/>
        </w:rPr>
        <w:t>416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260</w:t>
      </w:r>
      <w:r>
        <w:rPr>
          <w:noProof/>
        </w:rPr>
        <w:noBreakHyphen/>
        <w:t>E—From deceased person’s estate</w:t>
      </w:r>
      <w:r w:rsidRPr="00CE209D">
        <w:rPr>
          <w:b w:val="0"/>
          <w:noProof/>
          <w:sz w:val="18"/>
        </w:rPr>
        <w:tab/>
      </w:r>
      <w:r w:rsidRPr="00CE209D">
        <w:rPr>
          <w:b w:val="0"/>
          <w:noProof/>
          <w:sz w:val="18"/>
        </w:rPr>
        <w:fldChar w:fldCharType="begin"/>
      </w:r>
      <w:r w:rsidRPr="00CE209D">
        <w:rPr>
          <w:b w:val="0"/>
          <w:noProof/>
          <w:sz w:val="18"/>
        </w:rPr>
        <w:instrText xml:space="preserve"> PAGEREF _Toc392595831 \h </w:instrText>
      </w:r>
      <w:r w:rsidRPr="00CE209D">
        <w:rPr>
          <w:b w:val="0"/>
          <w:noProof/>
          <w:sz w:val="18"/>
        </w:rPr>
      </w:r>
      <w:r w:rsidRPr="00CE209D">
        <w:rPr>
          <w:b w:val="0"/>
          <w:noProof/>
          <w:sz w:val="18"/>
        </w:rPr>
        <w:fldChar w:fldCharType="separate"/>
      </w:r>
      <w:r w:rsidR="00DC68A7">
        <w:rPr>
          <w:b w:val="0"/>
          <w:noProof/>
          <w:sz w:val="18"/>
        </w:rPr>
        <w:t>416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140</w:t>
      </w:r>
      <w:r>
        <w:rPr>
          <w:noProof/>
        </w:rPr>
        <w:tab/>
        <w:t>Administered estate</w:t>
      </w:r>
      <w:r w:rsidRPr="00CE209D">
        <w:rPr>
          <w:noProof/>
        </w:rPr>
        <w:tab/>
      </w:r>
      <w:r w:rsidRPr="00CE209D">
        <w:rPr>
          <w:noProof/>
        </w:rPr>
        <w:fldChar w:fldCharType="begin"/>
      </w:r>
      <w:r w:rsidRPr="00CE209D">
        <w:rPr>
          <w:noProof/>
        </w:rPr>
        <w:instrText xml:space="preserve"> PAGEREF _Toc392595832 \h </w:instrText>
      </w:r>
      <w:r w:rsidRPr="00CE209D">
        <w:rPr>
          <w:noProof/>
        </w:rPr>
      </w:r>
      <w:r w:rsidRPr="00CE209D">
        <w:rPr>
          <w:noProof/>
        </w:rPr>
        <w:fldChar w:fldCharType="separate"/>
      </w:r>
      <w:r w:rsidR="00DC68A7">
        <w:rPr>
          <w:noProof/>
        </w:rPr>
        <w:t>416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145</w:t>
      </w:r>
      <w:r>
        <w:rPr>
          <w:noProof/>
        </w:rPr>
        <w:tab/>
        <w:t>Unadministered estate</w:t>
      </w:r>
      <w:r w:rsidRPr="00CE209D">
        <w:rPr>
          <w:noProof/>
        </w:rPr>
        <w:tab/>
      </w:r>
      <w:r w:rsidRPr="00CE209D">
        <w:rPr>
          <w:noProof/>
        </w:rPr>
        <w:fldChar w:fldCharType="begin"/>
      </w:r>
      <w:r w:rsidRPr="00CE209D">
        <w:rPr>
          <w:noProof/>
        </w:rPr>
        <w:instrText xml:space="preserve"> PAGEREF _Toc392595833 \h </w:instrText>
      </w:r>
      <w:r w:rsidRPr="00CE209D">
        <w:rPr>
          <w:noProof/>
        </w:rPr>
      </w:r>
      <w:r w:rsidRPr="00CE209D">
        <w:rPr>
          <w:noProof/>
        </w:rPr>
        <w:fldChar w:fldCharType="separate"/>
      </w:r>
      <w:r w:rsidR="00DC68A7">
        <w:rPr>
          <w:noProof/>
        </w:rPr>
        <w:t>417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260</w:t>
      </w:r>
      <w:r>
        <w:rPr>
          <w:noProof/>
        </w:rPr>
        <w:noBreakHyphen/>
        <w:t>150</w:t>
      </w:r>
      <w:r>
        <w:rPr>
          <w:noProof/>
        </w:rPr>
        <w:tab/>
        <w:t>Commissioner may authorise amount to be recovered</w:t>
      </w:r>
      <w:r w:rsidRPr="00CE209D">
        <w:rPr>
          <w:noProof/>
        </w:rPr>
        <w:tab/>
      </w:r>
      <w:r w:rsidRPr="00CE209D">
        <w:rPr>
          <w:noProof/>
        </w:rPr>
        <w:fldChar w:fldCharType="begin"/>
      </w:r>
      <w:r w:rsidRPr="00CE209D">
        <w:rPr>
          <w:noProof/>
        </w:rPr>
        <w:instrText xml:space="preserve"> PAGEREF _Toc392595834 \h </w:instrText>
      </w:r>
      <w:r w:rsidRPr="00CE209D">
        <w:rPr>
          <w:noProof/>
        </w:rPr>
      </w:r>
      <w:r w:rsidRPr="00CE209D">
        <w:rPr>
          <w:noProof/>
        </w:rPr>
        <w:fldChar w:fldCharType="separate"/>
      </w:r>
      <w:r w:rsidR="00DC68A7">
        <w:rPr>
          <w:noProof/>
        </w:rPr>
        <w:t>418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263—Mutual assistance in collection of foreign tax debts</w:t>
      </w:r>
      <w:r w:rsidRPr="00CE209D">
        <w:rPr>
          <w:b w:val="0"/>
          <w:noProof/>
          <w:sz w:val="18"/>
        </w:rPr>
        <w:tab/>
      </w:r>
      <w:r w:rsidRPr="00CE209D">
        <w:rPr>
          <w:b w:val="0"/>
          <w:noProof/>
          <w:sz w:val="18"/>
        </w:rPr>
        <w:fldChar w:fldCharType="begin"/>
      </w:r>
      <w:r w:rsidRPr="00CE209D">
        <w:rPr>
          <w:b w:val="0"/>
          <w:noProof/>
          <w:sz w:val="18"/>
        </w:rPr>
        <w:instrText xml:space="preserve"> PAGEREF _Toc392595835 \h </w:instrText>
      </w:r>
      <w:r w:rsidRPr="00CE209D">
        <w:rPr>
          <w:b w:val="0"/>
          <w:noProof/>
          <w:sz w:val="18"/>
        </w:rPr>
      </w:r>
      <w:r w:rsidRPr="00CE209D">
        <w:rPr>
          <w:b w:val="0"/>
          <w:noProof/>
          <w:sz w:val="18"/>
        </w:rPr>
        <w:fldChar w:fldCharType="separate"/>
      </w:r>
      <w:r w:rsidR="00DC68A7">
        <w:rPr>
          <w:b w:val="0"/>
          <w:noProof/>
          <w:sz w:val="18"/>
        </w:rPr>
        <w:t>419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263</w:t>
      </w:r>
      <w:r>
        <w:rPr>
          <w:noProof/>
        </w:rPr>
        <w:noBreakHyphen/>
        <w:t>A—Foreign revenue claims</w:t>
      </w:r>
      <w:r w:rsidRPr="00CE209D">
        <w:rPr>
          <w:b w:val="0"/>
          <w:noProof/>
          <w:sz w:val="18"/>
        </w:rPr>
        <w:tab/>
      </w:r>
      <w:r w:rsidRPr="00CE209D">
        <w:rPr>
          <w:b w:val="0"/>
          <w:noProof/>
          <w:sz w:val="18"/>
        </w:rPr>
        <w:fldChar w:fldCharType="begin"/>
      </w:r>
      <w:r w:rsidRPr="00CE209D">
        <w:rPr>
          <w:b w:val="0"/>
          <w:noProof/>
          <w:sz w:val="18"/>
        </w:rPr>
        <w:instrText xml:space="preserve"> PAGEREF _Toc392595836 \h </w:instrText>
      </w:r>
      <w:r w:rsidRPr="00CE209D">
        <w:rPr>
          <w:b w:val="0"/>
          <w:noProof/>
          <w:sz w:val="18"/>
        </w:rPr>
      </w:r>
      <w:r w:rsidRPr="00CE209D">
        <w:rPr>
          <w:b w:val="0"/>
          <w:noProof/>
          <w:sz w:val="18"/>
        </w:rPr>
        <w:fldChar w:fldCharType="separate"/>
      </w:r>
      <w:r w:rsidR="00DC68A7">
        <w:rPr>
          <w:b w:val="0"/>
          <w:noProof/>
          <w:sz w:val="18"/>
        </w:rPr>
        <w:t>419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263</w:t>
      </w:r>
      <w:r>
        <w:rPr>
          <w:noProof/>
        </w:rPr>
        <w:noBreakHyphen/>
        <w:t>A</w:t>
      </w:r>
      <w:r w:rsidRPr="00CE209D">
        <w:rPr>
          <w:b w:val="0"/>
          <w:noProof/>
          <w:sz w:val="18"/>
        </w:rPr>
        <w:tab/>
      </w:r>
      <w:r w:rsidRPr="00CE209D">
        <w:rPr>
          <w:b w:val="0"/>
          <w:noProof/>
          <w:sz w:val="18"/>
        </w:rPr>
        <w:fldChar w:fldCharType="begin"/>
      </w:r>
      <w:r w:rsidRPr="00CE209D">
        <w:rPr>
          <w:b w:val="0"/>
          <w:noProof/>
          <w:sz w:val="18"/>
        </w:rPr>
        <w:instrText xml:space="preserve"> PAGEREF _Toc392595837 \h </w:instrText>
      </w:r>
      <w:r w:rsidRPr="00CE209D">
        <w:rPr>
          <w:b w:val="0"/>
          <w:noProof/>
          <w:sz w:val="18"/>
        </w:rPr>
      </w:r>
      <w:r w:rsidRPr="00CE209D">
        <w:rPr>
          <w:b w:val="0"/>
          <w:noProof/>
          <w:sz w:val="18"/>
        </w:rPr>
        <w:fldChar w:fldCharType="separate"/>
      </w:r>
      <w:r w:rsidR="00DC68A7">
        <w:rPr>
          <w:b w:val="0"/>
          <w:noProof/>
          <w:sz w:val="18"/>
        </w:rPr>
        <w:t>419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5</w:t>
      </w:r>
      <w:r>
        <w:rPr>
          <w:noProof/>
        </w:rPr>
        <w:tab/>
        <w:t>What this Subdivision is about</w:t>
      </w:r>
      <w:r w:rsidRPr="00CE209D">
        <w:rPr>
          <w:noProof/>
        </w:rPr>
        <w:tab/>
      </w:r>
      <w:r w:rsidRPr="00CE209D">
        <w:rPr>
          <w:noProof/>
        </w:rPr>
        <w:fldChar w:fldCharType="begin"/>
      </w:r>
      <w:r w:rsidRPr="00CE209D">
        <w:rPr>
          <w:noProof/>
        </w:rPr>
        <w:instrText xml:space="preserve"> PAGEREF _Toc392595838 \h </w:instrText>
      </w:r>
      <w:r w:rsidRPr="00CE209D">
        <w:rPr>
          <w:noProof/>
        </w:rPr>
      </w:r>
      <w:r w:rsidRPr="00CE209D">
        <w:rPr>
          <w:noProof/>
        </w:rPr>
        <w:fldChar w:fldCharType="separate"/>
      </w:r>
      <w:r w:rsidR="00DC68A7">
        <w:rPr>
          <w:noProof/>
        </w:rPr>
        <w:t>419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_Toc392595839 \h </w:instrText>
      </w:r>
      <w:r w:rsidRPr="00CE209D">
        <w:rPr>
          <w:b w:val="0"/>
          <w:noProof/>
          <w:sz w:val="18"/>
        </w:rPr>
      </w:r>
      <w:r w:rsidRPr="00CE209D">
        <w:rPr>
          <w:b w:val="0"/>
          <w:noProof/>
          <w:sz w:val="18"/>
        </w:rPr>
        <w:fldChar w:fldCharType="separate"/>
      </w:r>
      <w:r w:rsidR="00DC68A7">
        <w:rPr>
          <w:b w:val="0"/>
          <w:noProof/>
          <w:sz w:val="18"/>
        </w:rPr>
        <w:t>420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10</w:t>
      </w:r>
      <w:r>
        <w:rPr>
          <w:noProof/>
        </w:rPr>
        <w:tab/>
        <w:t>Meaning of foreign revenue claim</w:t>
      </w:r>
      <w:r w:rsidRPr="00CE209D">
        <w:rPr>
          <w:noProof/>
        </w:rPr>
        <w:tab/>
      </w:r>
      <w:r w:rsidRPr="00CE209D">
        <w:rPr>
          <w:noProof/>
        </w:rPr>
        <w:fldChar w:fldCharType="begin"/>
      </w:r>
      <w:r w:rsidRPr="00CE209D">
        <w:rPr>
          <w:noProof/>
        </w:rPr>
        <w:instrText xml:space="preserve"> PAGEREF _Toc392595840 \h </w:instrText>
      </w:r>
      <w:r w:rsidRPr="00CE209D">
        <w:rPr>
          <w:noProof/>
        </w:rPr>
      </w:r>
      <w:r w:rsidRPr="00CE209D">
        <w:rPr>
          <w:noProof/>
        </w:rPr>
        <w:fldChar w:fldCharType="separate"/>
      </w:r>
      <w:r w:rsidR="00DC68A7">
        <w:rPr>
          <w:noProof/>
        </w:rPr>
        <w:t>420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15</w:t>
      </w:r>
      <w:r>
        <w:rPr>
          <w:noProof/>
        </w:rPr>
        <w:tab/>
        <w:t>Requirements for foreign revenue claims</w:t>
      </w:r>
      <w:r w:rsidRPr="00CE209D">
        <w:rPr>
          <w:noProof/>
        </w:rPr>
        <w:tab/>
      </w:r>
      <w:r w:rsidRPr="00CE209D">
        <w:rPr>
          <w:noProof/>
        </w:rPr>
        <w:fldChar w:fldCharType="begin"/>
      </w:r>
      <w:r w:rsidRPr="00CE209D">
        <w:rPr>
          <w:noProof/>
        </w:rPr>
        <w:instrText xml:space="preserve"> PAGEREF _Toc392595841 \h </w:instrText>
      </w:r>
      <w:r w:rsidRPr="00CE209D">
        <w:rPr>
          <w:noProof/>
        </w:rPr>
      </w:r>
      <w:r w:rsidRPr="00CE209D">
        <w:rPr>
          <w:noProof/>
        </w:rPr>
        <w:fldChar w:fldCharType="separate"/>
      </w:r>
      <w:r w:rsidR="00DC68A7">
        <w:rPr>
          <w:noProof/>
        </w:rPr>
        <w:t>420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20</w:t>
      </w:r>
      <w:r>
        <w:rPr>
          <w:noProof/>
        </w:rPr>
        <w:tab/>
        <w:t>Foreign Revenue Claims Register</w:t>
      </w:r>
      <w:r w:rsidRPr="00CE209D">
        <w:rPr>
          <w:noProof/>
        </w:rPr>
        <w:tab/>
      </w:r>
      <w:r w:rsidRPr="00CE209D">
        <w:rPr>
          <w:noProof/>
        </w:rPr>
        <w:fldChar w:fldCharType="begin"/>
      </w:r>
      <w:r w:rsidRPr="00CE209D">
        <w:rPr>
          <w:noProof/>
        </w:rPr>
        <w:instrText xml:space="preserve"> PAGEREF _Toc392595842 \h </w:instrText>
      </w:r>
      <w:r w:rsidRPr="00CE209D">
        <w:rPr>
          <w:noProof/>
        </w:rPr>
      </w:r>
      <w:r w:rsidRPr="00CE209D">
        <w:rPr>
          <w:noProof/>
        </w:rPr>
        <w:fldChar w:fldCharType="separate"/>
      </w:r>
      <w:r w:rsidR="00DC68A7">
        <w:rPr>
          <w:noProof/>
        </w:rPr>
        <w:t>420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25</w:t>
      </w:r>
      <w:r>
        <w:rPr>
          <w:noProof/>
        </w:rPr>
        <w:tab/>
        <w:t>Registering claims</w:t>
      </w:r>
      <w:r w:rsidRPr="00CE209D">
        <w:rPr>
          <w:noProof/>
        </w:rPr>
        <w:tab/>
      </w:r>
      <w:r w:rsidRPr="00CE209D">
        <w:rPr>
          <w:noProof/>
        </w:rPr>
        <w:fldChar w:fldCharType="begin"/>
      </w:r>
      <w:r w:rsidRPr="00CE209D">
        <w:rPr>
          <w:noProof/>
        </w:rPr>
        <w:instrText xml:space="preserve"> PAGEREF _Toc392595843 \h </w:instrText>
      </w:r>
      <w:r w:rsidRPr="00CE209D">
        <w:rPr>
          <w:noProof/>
        </w:rPr>
      </w:r>
      <w:r w:rsidRPr="00CE209D">
        <w:rPr>
          <w:noProof/>
        </w:rPr>
        <w:fldChar w:fldCharType="separate"/>
      </w:r>
      <w:r w:rsidR="00DC68A7">
        <w:rPr>
          <w:noProof/>
        </w:rPr>
        <w:t>421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30</w:t>
      </w:r>
      <w:r>
        <w:rPr>
          <w:noProof/>
        </w:rPr>
        <w:tab/>
        <w:t>When amount is due and payable</w:t>
      </w:r>
      <w:r w:rsidRPr="00CE209D">
        <w:rPr>
          <w:noProof/>
        </w:rPr>
        <w:tab/>
      </w:r>
      <w:r w:rsidRPr="00CE209D">
        <w:rPr>
          <w:noProof/>
        </w:rPr>
        <w:fldChar w:fldCharType="begin"/>
      </w:r>
      <w:r w:rsidRPr="00CE209D">
        <w:rPr>
          <w:noProof/>
        </w:rPr>
        <w:instrText xml:space="preserve"> PAGEREF _Toc392595844 \h </w:instrText>
      </w:r>
      <w:r w:rsidRPr="00CE209D">
        <w:rPr>
          <w:noProof/>
        </w:rPr>
      </w:r>
      <w:r w:rsidRPr="00CE209D">
        <w:rPr>
          <w:noProof/>
        </w:rPr>
        <w:fldChar w:fldCharType="separate"/>
      </w:r>
      <w:r w:rsidR="00DC68A7">
        <w:rPr>
          <w:noProof/>
        </w:rPr>
        <w:t>421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35</w:t>
      </w:r>
      <w:r>
        <w:rPr>
          <w:noProof/>
        </w:rPr>
        <w:tab/>
        <w:t>Amending the Register etc.</w:t>
      </w:r>
      <w:r w:rsidRPr="00CE209D">
        <w:rPr>
          <w:noProof/>
        </w:rPr>
        <w:tab/>
      </w:r>
      <w:r w:rsidRPr="00CE209D">
        <w:rPr>
          <w:noProof/>
        </w:rPr>
        <w:fldChar w:fldCharType="begin"/>
      </w:r>
      <w:r w:rsidRPr="00CE209D">
        <w:rPr>
          <w:noProof/>
        </w:rPr>
        <w:instrText xml:space="preserve"> PAGEREF _Toc392595845 \h </w:instrText>
      </w:r>
      <w:r w:rsidRPr="00CE209D">
        <w:rPr>
          <w:noProof/>
        </w:rPr>
      </w:r>
      <w:r w:rsidRPr="00CE209D">
        <w:rPr>
          <w:noProof/>
        </w:rPr>
        <w:fldChar w:fldCharType="separate"/>
      </w:r>
      <w:r w:rsidR="00DC68A7">
        <w:rPr>
          <w:noProof/>
        </w:rPr>
        <w:t>422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263</w:t>
      </w:r>
      <w:r>
        <w:rPr>
          <w:noProof/>
        </w:rPr>
        <w:noBreakHyphen/>
        <w:t>40</w:t>
      </w:r>
      <w:r>
        <w:rPr>
          <w:noProof/>
        </w:rPr>
        <w:tab/>
        <w:t>Payment to competent authority</w:t>
      </w:r>
      <w:r w:rsidRPr="00CE209D">
        <w:rPr>
          <w:noProof/>
        </w:rPr>
        <w:tab/>
      </w:r>
      <w:r w:rsidRPr="00CE209D">
        <w:rPr>
          <w:noProof/>
        </w:rPr>
        <w:fldChar w:fldCharType="begin"/>
      </w:r>
      <w:r w:rsidRPr="00CE209D">
        <w:rPr>
          <w:noProof/>
        </w:rPr>
        <w:instrText xml:space="preserve"> PAGEREF _Toc392595846 \h </w:instrText>
      </w:r>
      <w:r w:rsidRPr="00CE209D">
        <w:rPr>
          <w:noProof/>
        </w:rPr>
      </w:r>
      <w:r w:rsidRPr="00CE209D">
        <w:rPr>
          <w:noProof/>
        </w:rPr>
        <w:fldChar w:fldCharType="separate"/>
      </w:r>
      <w:r w:rsidR="00DC68A7">
        <w:rPr>
          <w:noProof/>
        </w:rPr>
        <w:t>423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265—Other matters</w:t>
      </w:r>
      <w:r w:rsidRPr="00CE209D">
        <w:rPr>
          <w:b w:val="0"/>
          <w:noProof/>
          <w:sz w:val="18"/>
        </w:rPr>
        <w:tab/>
      </w:r>
      <w:r w:rsidRPr="00CE209D">
        <w:rPr>
          <w:b w:val="0"/>
          <w:noProof/>
          <w:sz w:val="18"/>
        </w:rPr>
        <w:fldChar w:fldCharType="begin"/>
      </w:r>
      <w:r w:rsidRPr="00CE209D">
        <w:rPr>
          <w:b w:val="0"/>
          <w:noProof/>
          <w:sz w:val="18"/>
        </w:rPr>
        <w:instrText xml:space="preserve"> PAGEREF _Toc392595847 \h </w:instrText>
      </w:r>
      <w:r w:rsidRPr="00CE209D">
        <w:rPr>
          <w:b w:val="0"/>
          <w:noProof/>
          <w:sz w:val="18"/>
        </w:rPr>
      </w:r>
      <w:r w:rsidRPr="00CE209D">
        <w:rPr>
          <w:b w:val="0"/>
          <w:noProof/>
          <w:sz w:val="18"/>
        </w:rPr>
        <w:fldChar w:fldCharType="separate"/>
      </w:r>
      <w:r w:rsidR="00DC68A7">
        <w:rPr>
          <w:b w:val="0"/>
          <w:noProof/>
          <w:sz w:val="18"/>
        </w:rPr>
        <w:t>424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265</w:t>
      </w:r>
      <w:r>
        <w:rPr>
          <w:noProof/>
        </w:rPr>
        <w:noBreakHyphen/>
        <w:t>A—Right of person to seek recovery or contribution</w:t>
      </w:r>
      <w:r w:rsidRPr="00CE209D">
        <w:rPr>
          <w:b w:val="0"/>
          <w:noProof/>
          <w:sz w:val="18"/>
        </w:rPr>
        <w:tab/>
      </w:r>
      <w:r w:rsidRPr="00CE209D">
        <w:rPr>
          <w:b w:val="0"/>
          <w:noProof/>
          <w:sz w:val="18"/>
        </w:rPr>
        <w:fldChar w:fldCharType="begin"/>
      </w:r>
      <w:r w:rsidRPr="00CE209D">
        <w:rPr>
          <w:b w:val="0"/>
          <w:noProof/>
          <w:sz w:val="18"/>
        </w:rPr>
        <w:instrText xml:space="preserve"> PAGEREF _Toc392595848 \h </w:instrText>
      </w:r>
      <w:r w:rsidRPr="00CE209D">
        <w:rPr>
          <w:b w:val="0"/>
          <w:noProof/>
          <w:sz w:val="18"/>
        </w:rPr>
      </w:r>
      <w:r w:rsidRPr="00CE209D">
        <w:rPr>
          <w:b w:val="0"/>
          <w:noProof/>
          <w:sz w:val="18"/>
        </w:rPr>
        <w:fldChar w:fldCharType="separate"/>
      </w:r>
      <w:r w:rsidR="00DC68A7">
        <w:rPr>
          <w:b w:val="0"/>
          <w:noProof/>
          <w:sz w:val="18"/>
        </w:rPr>
        <w:t>424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265</w:t>
      </w:r>
      <w:r>
        <w:rPr>
          <w:noProof/>
        </w:rPr>
        <w:noBreakHyphen/>
        <w:t>A</w:t>
      </w:r>
      <w:r w:rsidRPr="00CE209D">
        <w:rPr>
          <w:b w:val="0"/>
          <w:noProof/>
          <w:sz w:val="18"/>
        </w:rPr>
        <w:tab/>
      </w:r>
      <w:r w:rsidRPr="00CE209D">
        <w:rPr>
          <w:b w:val="0"/>
          <w:noProof/>
          <w:sz w:val="18"/>
        </w:rPr>
        <w:fldChar w:fldCharType="begin"/>
      </w:r>
      <w:r w:rsidRPr="00CE209D">
        <w:rPr>
          <w:b w:val="0"/>
          <w:noProof/>
          <w:sz w:val="18"/>
        </w:rPr>
        <w:instrText xml:space="preserve"> PAGEREF _Toc392595849 \h </w:instrText>
      </w:r>
      <w:r w:rsidRPr="00CE209D">
        <w:rPr>
          <w:b w:val="0"/>
          <w:noProof/>
          <w:sz w:val="18"/>
        </w:rPr>
      </w:r>
      <w:r w:rsidRPr="00CE209D">
        <w:rPr>
          <w:b w:val="0"/>
          <w:noProof/>
          <w:sz w:val="18"/>
        </w:rPr>
        <w:fldChar w:fldCharType="separate"/>
      </w:r>
      <w:r w:rsidR="00DC68A7">
        <w:rPr>
          <w:b w:val="0"/>
          <w:noProof/>
          <w:sz w:val="18"/>
        </w:rPr>
        <w:t>424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265</w:t>
      </w:r>
      <w:r>
        <w:rPr>
          <w:noProof/>
        </w:rPr>
        <w:noBreakHyphen/>
        <w:t>35</w:t>
      </w:r>
      <w:r>
        <w:rPr>
          <w:noProof/>
        </w:rPr>
        <w:tab/>
        <w:t>What this Subdivision is about</w:t>
      </w:r>
      <w:r w:rsidRPr="00CE209D">
        <w:rPr>
          <w:noProof/>
        </w:rPr>
        <w:tab/>
      </w:r>
      <w:r w:rsidRPr="00CE209D">
        <w:rPr>
          <w:noProof/>
        </w:rPr>
        <w:fldChar w:fldCharType="begin"/>
      </w:r>
      <w:r w:rsidRPr="00CE209D">
        <w:rPr>
          <w:noProof/>
        </w:rPr>
        <w:instrText xml:space="preserve"> PAGEREF _Toc392595850 \h </w:instrText>
      </w:r>
      <w:r w:rsidRPr="00CE209D">
        <w:rPr>
          <w:noProof/>
        </w:rPr>
      </w:r>
      <w:r w:rsidRPr="00CE209D">
        <w:rPr>
          <w:noProof/>
        </w:rPr>
        <w:fldChar w:fldCharType="separate"/>
      </w:r>
      <w:r w:rsidR="00DC68A7">
        <w:rPr>
          <w:noProof/>
        </w:rPr>
        <w:t>424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_Toc392595851 \h </w:instrText>
      </w:r>
      <w:r w:rsidRPr="00CE209D">
        <w:rPr>
          <w:b w:val="0"/>
          <w:noProof/>
          <w:sz w:val="18"/>
        </w:rPr>
      </w:r>
      <w:r w:rsidRPr="00CE209D">
        <w:rPr>
          <w:b w:val="0"/>
          <w:noProof/>
          <w:sz w:val="18"/>
        </w:rPr>
        <w:fldChar w:fldCharType="separate"/>
      </w:r>
      <w:r w:rsidR="00DC68A7">
        <w:rPr>
          <w:b w:val="0"/>
          <w:noProof/>
          <w:sz w:val="18"/>
        </w:rPr>
        <w:t>424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265</w:t>
      </w:r>
      <w:r>
        <w:rPr>
          <w:noProof/>
        </w:rPr>
        <w:noBreakHyphen/>
        <w:t>40</w:t>
      </w:r>
      <w:r>
        <w:rPr>
          <w:noProof/>
        </w:rPr>
        <w:tab/>
        <w:t>Right of recovery if another person is liable</w:t>
      </w:r>
      <w:r w:rsidRPr="00CE209D">
        <w:rPr>
          <w:noProof/>
        </w:rPr>
        <w:tab/>
      </w:r>
      <w:r w:rsidRPr="00CE209D">
        <w:rPr>
          <w:noProof/>
        </w:rPr>
        <w:fldChar w:fldCharType="begin"/>
      </w:r>
      <w:r w:rsidRPr="00CE209D">
        <w:rPr>
          <w:noProof/>
        </w:rPr>
        <w:instrText xml:space="preserve"> PAGEREF _Toc392595852 \h </w:instrText>
      </w:r>
      <w:r w:rsidRPr="00CE209D">
        <w:rPr>
          <w:noProof/>
        </w:rPr>
      </w:r>
      <w:r w:rsidRPr="00CE209D">
        <w:rPr>
          <w:noProof/>
        </w:rPr>
        <w:fldChar w:fldCharType="separate"/>
      </w:r>
      <w:r w:rsidR="00DC68A7">
        <w:rPr>
          <w:noProof/>
        </w:rPr>
        <w:t>424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265</w:t>
      </w:r>
      <w:r>
        <w:rPr>
          <w:noProof/>
        </w:rPr>
        <w:noBreakHyphen/>
        <w:t>45</w:t>
      </w:r>
      <w:r>
        <w:rPr>
          <w:noProof/>
        </w:rPr>
        <w:tab/>
        <w:t>Right of contribution if persons are jointly liable</w:t>
      </w:r>
      <w:r w:rsidRPr="00CE209D">
        <w:rPr>
          <w:noProof/>
        </w:rPr>
        <w:tab/>
      </w:r>
      <w:r w:rsidRPr="00CE209D">
        <w:rPr>
          <w:noProof/>
        </w:rPr>
        <w:fldChar w:fldCharType="begin"/>
      </w:r>
      <w:r w:rsidRPr="00CE209D">
        <w:rPr>
          <w:noProof/>
        </w:rPr>
        <w:instrText xml:space="preserve"> PAGEREF _Toc392595853 \h </w:instrText>
      </w:r>
      <w:r w:rsidRPr="00CE209D">
        <w:rPr>
          <w:noProof/>
        </w:rPr>
      </w:r>
      <w:r w:rsidRPr="00CE209D">
        <w:rPr>
          <w:noProof/>
        </w:rPr>
        <w:fldChar w:fldCharType="separate"/>
      </w:r>
      <w:r w:rsidR="00DC68A7">
        <w:rPr>
          <w:noProof/>
        </w:rPr>
        <w:t>425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265</w:t>
      </w:r>
      <w:r>
        <w:rPr>
          <w:noProof/>
        </w:rPr>
        <w:noBreakHyphen/>
        <w:t>B—Application of laws</w:t>
      </w:r>
      <w:r w:rsidRPr="00CE209D">
        <w:rPr>
          <w:b w:val="0"/>
          <w:noProof/>
          <w:sz w:val="18"/>
        </w:rPr>
        <w:tab/>
      </w:r>
      <w:r w:rsidRPr="00CE209D">
        <w:rPr>
          <w:b w:val="0"/>
          <w:noProof/>
          <w:sz w:val="18"/>
        </w:rPr>
        <w:fldChar w:fldCharType="begin"/>
      </w:r>
      <w:r w:rsidRPr="00CE209D">
        <w:rPr>
          <w:b w:val="0"/>
          <w:noProof/>
          <w:sz w:val="18"/>
        </w:rPr>
        <w:instrText xml:space="preserve"> PAGEREF _Toc392595854 \h </w:instrText>
      </w:r>
      <w:r w:rsidRPr="00CE209D">
        <w:rPr>
          <w:b w:val="0"/>
          <w:noProof/>
          <w:sz w:val="18"/>
        </w:rPr>
      </w:r>
      <w:r w:rsidRPr="00CE209D">
        <w:rPr>
          <w:b w:val="0"/>
          <w:noProof/>
          <w:sz w:val="18"/>
        </w:rPr>
        <w:fldChar w:fldCharType="separate"/>
      </w:r>
      <w:r w:rsidR="00DC68A7">
        <w:rPr>
          <w:b w:val="0"/>
          <w:noProof/>
          <w:sz w:val="18"/>
        </w:rPr>
        <w:t>425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265</w:t>
      </w:r>
      <w:r>
        <w:rPr>
          <w:noProof/>
        </w:rPr>
        <w:noBreakHyphen/>
        <w:t>65</w:t>
      </w:r>
      <w:r>
        <w:rPr>
          <w:noProof/>
        </w:rPr>
        <w:tab/>
        <w:t>Non</w:t>
      </w:r>
      <w:r>
        <w:rPr>
          <w:noProof/>
        </w:rPr>
        <w:noBreakHyphen/>
        <w:t>application of certain taxation laws</w:t>
      </w:r>
      <w:r w:rsidRPr="00CE209D">
        <w:rPr>
          <w:noProof/>
        </w:rPr>
        <w:tab/>
      </w:r>
      <w:r w:rsidRPr="00CE209D">
        <w:rPr>
          <w:noProof/>
        </w:rPr>
        <w:fldChar w:fldCharType="begin"/>
      </w:r>
      <w:r w:rsidRPr="00CE209D">
        <w:rPr>
          <w:noProof/>
        </w:rPr>
        <w:instrText xml:space="preserve"> PAGEREF _Toc392595855 \h </w:instrText>
      </w:r>
      <w:r w:rsidRPr="00CE209D">
        <w:rPr>
          <w:noProof/>
        </w:rPr>
      </w:r>
      <w:r w:rsidRPr="00CE209D">
        <w:rPr>
          <w:noProof/>
        </w:rPr>
        <w:fldChar w:fldCharType="separate"/>
      </w:r>
      <w:r w:rsidR="00DC68A7">
        <w:rPr>
          <w:noProof/>
        </w:rPr>
        <w:t>425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268—Estimates and recovery of PAYG withholding liabilities and superannuation guarantee charge</w:t>
      </w:r>
      <w:r w:rsidRPr="00CE209D">
        <w:rPr>
          <w:b w:val="0"/>
          <w:noProof/>
          <w:sz w:val="18"/>
        </w:rPr>
        <w:tab/>
      </w:r>
      <w:r w:rsidRPr="00CE209D">
        <w:rPr>
          <w:b w:val="0"/>
          <w:noProof/>
          <w:sz w:val="18"/>
        </w:rPr>
        <w:fldChar w:fldCharType="begin"/>
      </w:r>
      <w:r w:rsidRPr="00CE209D">
        <w:rPr>
          <w:b w:val="0"/>
          <w:noProof/>
          <w:sz w:val="18"/>
        </w:rPr>
        <w:instrText xml:space="preserve"> PAGEREF _Toc392595856 \h </w:instrText>
      </w:r>
      <w:r w:rsidRPr="00CE209D">
        <w:rPr>
          <w:b w:val="0"/>
          <w:noProof/>
          <w:sz w:val="18"/>
        </w:rPr>
      </w:r>
      <w:r w:rsidRPr="00CE209D">
        <w:rPr>
          <w:b w:val="0"/>
          <w:noProof/>
          <w:sz w:val="18"/>
        </w:rPr>
        <w:fldChar w:fldCharType="separate"/>
      </w:r>
      <w:r w:rsidR="00DC68A7">
        <w:rPr>
          <w:b w:val="0"/>
          <w:noProof/>
          <w:sz w:val="18"/>
        </w:rPr>
        <w:t>426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268</w:t>
      </w:r>
      <w:r w:rsidRPr="00CE209D">
        <w:rPr>
          <w:b w:val="0"/>
          <w:noProof/>
          <w:sz w:val="18"/>
        </w:rPr>
        <w:tab/>
        <w:t>426</w:t>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_Toc392595858 \h </w:instrText>
      </w:r>
      <w:r w:rsidRPr="00CE209D">
        <w:rPr>
          <w:noProof/>
        </w:rPr>
      </w:r>
      <w:r w:rsidRPr="00CE209D">
        <w:rPr>
          <w:noProof/>
        </w:rPr>
        <w:fldChar w:fldCharType="separate"/>
      </w:r>
      <w:r w:rsidR="00DC68A7">
        <w:rPr>
          <w:noProof/>
        </w:rPr>
        <w:t>426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268</w:t>
      </w:r>
      <w:r>
        <w:rPr>
          <w:noProof/>
        </w:rPr>
        <w:noBreakHyphen/>
        <w:t>A—Object</w:t>
      </w:r>
      <w:r w:rsidRPr="00CE209D">
        <w:rPr>
          <w:b w:val="0"/>
          <w:noProof/>
          <w:sz w:val="18"/>
        </w:rPr>
        <w:tab/>
      </w:r>
      <w:r w:rsidRPr="00CE209D">
        <w:rPr>
          <w:b w:val="0"/>
          <w:noProof/>
          <w:sz w:val="18"/>
        </w:rPr>
        <w:fldChar w:fldCharType="begin"/>
      </w:r>
      <w:r w:rsidRPr="00CE209D">
        <w:rPr>
          <w:b w:val="0"/>
          <w:noProof/>
          <w:sz w:val="18"/>
        </w:rPr>
        <w:instrText xml:space="preserve"> PAGEREF _Toc392595859 \h </w:instrText>
      </w:r>
      <w:r w:rsidRPr="00CE209D">
        <w:rPr>
          <w:b w:val="0"/>
          <w:noProof/>
          <w:sz w:val="18"/>
        </w:rPr>
      </w:r>
      <w:r w:rsidRPr="00CE209D">
        <w:rPr>
          <w:b w:val="0"/>
          <w:noProof/>
          <w:sz w:val="18"/>
        </w:rPr>
        <w:fldChar w:fldCharType="separate"/>
      </w:r>
      <w:r w:rsidR="00DC68A7">
        <w:rPr>
          <w:b w:val="0"/>
          <w:noProof/>
          <w:sz w:val="18"/>
        </w:rPr>
        <w:t>427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5</w:t>
      </w:r>
      <w:r>
        <w:rPr>
          <w:noProof/>
        </w:rPr>
        <w:tab/>
        <w:t>Object of Division</w:t>
      </w:r>
      <w:r w:rsidRPr="00CE209D">
        <w:rPr>
          <w:noProof/>
        </w:rPr>
        <w:tab/>
      </w:r>
      <w:r w:rsidRPr="00CE209D">
        <w:rPr>
          <w:noProof/>
        </w:rPr>
        <w:fldChar w:fldCharType="begin"/>
      </w:r>
      <w:r w:rsidRPr="00CE209D">
        <w:rPr>
          <w:noProof/>
        </w:rPr>
        <w:instrText xml:space="preserve"> PAGEREF _Toc392595860 \h </w:instrText>
      </w:r>
      <w:r w:rsidRPr="00CE209D">
        <w:rPr>
          <w:noProof/>
        </w:rPr>
      </w:r>
      <w:r w:rsidRPr="00CE209D">
        <w:rPr>
          <w:noProof/>
        </w:rPr>
        <w:fldChar w:fldCharType="separate"/>
      </w:r>
      <w:r w:rsidR="00DC68A7">
        <w:rPr>
          <w:noProof/>
        </w:rPr>
        <w:t>427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268</w:t>
      </w:r>
      <w:r>
        <w:rPr>
          <w:noProof/>
        </w:rPr>
        <w:noBreakHyphen/>
        <w:t>B—Making estimates</w:t>
      </w:r>
      <w:r w:rsidRPr="00CE209D">
        <w:rPr>
          <w:b w:val="0"/>
          <w:noProof/>
          <w:sz w:val="18"/>
        </w:rPr>
        <w:tab/>
      </w:r>
      <w:r w:rsidRPr="00CE209D">
        <w:rPr>
          <w:b w:val="0"/>
          <w:noProof/>
          <w:sz w:val="18"/>
        </w:rPr>
        <w:fldChar w:fldCharType="begin"/>
      </w:r>
      <w:r w:rsidRPr="00CE209D">
        <w:rPr>
          <w:b w:val="0"/>
          <w:noProof/>
          <w:sz w:val="18"/>
        </w:rPr>
        <w:instrText xml:space="preserve"> PAGEREF _Toc392595861 \h </w:instrText>
      </w:r>
      <w:r w:rsidRPr="00CE209D">
        <w:rPr>
          <w:b w:val="0"/>
          <w:noProof/>
          <w:sz w:val="18"/>
        </w:rPr>
      </w:r>
      <w:r w:rsidRPr="00CE209D">
        <w:rPr>
          <w:b w:val="0"/>
          <w:noProof/>
          <w:sz w:val="18"/>
        </w:rPr>
        <w:fldChar w:fldCharType="separate"/>
      </w:r>
      <w:r w:rsidR="00DC68A7">
        <w:rPr>
          <w:b w:val="0"/>
          <w:noProof/>
          <w:sz w:val="18"/>
        </w:rPr>
        <w:t>427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10</w:t>
      </w:r>
      <w:r>
        <w:rPr>
          <w:noProof/>
        </w:rPr>
        <w:tab/>
        <w:t>Commissioner may make estimate</w:t>
      </w:r>
      <w:r w:rsidRPr="00CE209D">
        <w:rPr>
          <w:noProof/>
        </w:rPr>
        <w:tab/>
      </w:r>
      <w:r w:rsidRPr="00CE209D">
        <w:rPr>
          <w:noProof/>
        </w:rPr>
        <w:fldChar w:fldCharType="begin"/>
      </w:r>
      <w:r w:rsidRPr="00CE209D">
        <w:rPr>
          <w:noProof/>
        </w:rPr>
        <w:instrText xml:space="preserve"> PAGEREF _Toc392595862 \h </w:instrText>
      </w:r>
      <w:r w:rsidRPr="00CE209D">
        <w:rPr>
          <w:noProof/>
        </w:rPr>
      </w:r>
      <w:r w:rsidRPr="00CE209D">
        <w:rPr>
          <w:noProof/>
        </w:rPr>
        <w:fldChar w:fldCharType="separate"/>
      </w:r>
      <w:r w:rsidR="00DC68A7">
        <w:rPr>
          <w:noProof/>
        </w:rPr>
        <w:t>427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15</w:t>
      </w:r>
      <w:r>
        <w:rPr>
          <w:noProof/>
        </w:rPr>
        <w:tab/>
        <w:t>Notice of estimate</w:t>
      </w:r>
      <w:r w:rsidRPr="00CE209D">
        <w:rPr>
          <w:noProof/>
        </w:rPr>
        <w:tab/>
      </w:r>
      <w:r w:rsidRPr="00CE209D">
        <w:rPr>
          <w:noProof/>
        </w:rPr>
        <w:fldChar w:fldCharType="begin"/>
      </w:r>
      <w:r w:rsidRPr="00CE209D">
        <w:rPr>
          <w:noProof/>
        </w:rPr>
        <w:instrText xml:space="preserve"> PAGEREF _Toc392595863 \h </w:instrText>
      </w:r>
      <w:r w:rsidRPr="00CE209D">
        <w:rPr>
          <w:noProof/>
        </w:rPr>
      </w:r>
      <w:r w:rsidRPr="00CE209D">
        <w:rPr>
          <w:noProof/>
        </w:rPr>
        <w:fldChar w:fldCharType="separate"/>
      </w:r>
      <w:r w:rsidR="00DC68A7">
        <w:rPr>
          <w:noProof/>
        </w:rPr>
        <w:t>428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268</w:t>
      </w:r>
      <w:r>
        <w:rPr>
          <w:noProof/>
        </w:rPr>
        <w:noBreakHyphen/>
        <w:t>C—Liability to pay estimates</w:t>
      </w:r>
      <w:r w:rsidRPr="00CE209D">
        <w:rPr>
          <w:b w:val="0"/>
          <w:noProof/>
          <w:sz w:val="18"/>
        </w:rPr>
        <w:tab/>
      </w:r>
      <w:r w:rsidRPr="00CE209D">
        <w:rPr>
          <w:b w:val="0"/>
          <w:noProof/>
          <w:sz w:val="18"/>
        </w:rPr>
        <w:fldChar w:fldCharType="begin"/>
      </w:r>
      <w:r w:rsidRPr="00CE209D">
        <w:rPr>
          <w:b w:val="0"/>
          <w:noProof/>
          <w:sz w:val="18"/>
        </w:rPr>
        <w:instrText xml:space="preserve"> PAGEREF _Toc392595864 \h </w:instrText>
      </w:r>
      <w:r w:rsidRPr="00CE209D">
        <w:rPr>
          <w:b w:val="0"/>
          <w:noProof/>
          <w:sz w:val="18"/>
        </w:rPr>
      </w:r>
      <w:r w:rsidRPr="00CE209D">
        <w:rPr>
          <w:b w:val="0"/>
          <w:noProof/>
          <w:sz w:val="18"/>
        </w:rPr>
        <w:fldChar w:fldCharType="separate"/>
      </w:r>
      <w:r w:rsidR="00DC68A7">
        <w:rPr>
          <w:b w:val="0"/>
          <w:noProof/>
          <w:sz w:val="18"/>
        </w:rPr>
        <w:t>429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20</w:t>
      </w:r>
      <w:r>
        <w:rPr>
          <w:noProof/>
        </w:rPr>
        <w:tab/>
        <w:t>Nature of liability to pay estimate</w:t>
      </w:r>
      <w:r w:rsidRPr="00CE209D">
        <w:rPr>
          <w:noProof/>
        </w:rPr>
        <w:tab/>
      </w:r>
      <w:r w:rsidRPr="00CE209D">
        <w:rPr>
          <w:noProof/>
        </w:rPr>
        <w:fldChar w:fldCharType="begin"/>
      </w:r>
      <w:r w:rsidRPr="00CE209D">
        <w:rPr>
          <w:noProof/>
        </w:rPr>
        <w:instrText xml:space="preserve"> PAGEREF _Toc392595865 \h </w:instrText>
      </w:r>
      <w:r w:rsidRPr="00CE209D">
        <w:rPr>
          <w:noProof/>
        </w:rPr>
      </w:r>
      <w:r w:rsidRPr="00CE209D">
        <w:rPr>
          <w:noProof/>
        </w:rPr>
        <w:fldChar w:fldCharType="separate"/>
      </w:r>
      <w:r w:rsidR="00DC68A7">
        <w:rPr>
          <w:noProof/>
        </w:rPr>
        <w:t>429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25</w:t>
      </w:r>
      <w:r>
        <w:rPr>
          <w:noProof/>
        </w:rPr>
        <w:tab/>
        <w:t>Accuracy of estimate irrelevant to liability to pay</w:t>
      </w:r>
      <w:r w:rsidRPr="00CE209D">
        <w:rPr>
          <w:noProof/>
        </w:rPr>
        <w:tab/>
      </w:r>
      <w:r w:rsidRPr="00CE209D">
        <w:rPr>
          <w:noProof/>
        </w:rPr>
        <w:fldChar w:fldCharType="begin"/>
      </w:r>
      <w:r w:rsidRPr="00CE209D">
        <w:rPr>
          <w:noProof/>
        </w:rPr>
        <w:instrText xml:space="preserve"> PAGEREF _Toc392595866 \h </w:instrText>
      </w:r>
      <w:r w:rsidRPr="00CE209D">
        <w:rPr>
          <w:noProof/>
        </w:rPr>
      </w:r>
      <w:r w:rsidRPr="00CE209D">
        <w:rPr>
          <w:noProof/>
        </w:rPr>
        <w:fldChar w:fldCharType="separate"/>
      </w:r>
      <w:r w:rsidR="00DC68A7">
        <w:rPr>
          <w:noProof/>
        </w:rPr>
        <w:t>430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30</w:t>
      </w:r>
      <w:r>
        <w:rPr>
          <w:noProof/>
        </w:rPr>
        <w:tab/>
        <w:t>Estimate provable in bankruptcy or winding up</w:t>
      </w:r>
      <w:r w:rsidRPr="00CE209D">
        <w:rPr>
          <w:noProof/>
        </w:rPr>
        <w:tab/>
      </w:r>
      <w:r w:rsidRPr="00CE209D">
        <w:rPr>
          <w:noProof/>
        </w:rPr>
        <w:fldChar w:fldCharType="begin"/>
      </w:r>
      <w:r w:rsidRPr="00CE209D">
        <w:rPr>
          <w:noProof/>
        </w:rPr>
        <w:instrText xml:space="preserve"> PAGEREF _Toc392595867 \h </w:instrText>
      </w:r>
      <w:r w:rsidRPr="00CE209D">
        <w:rPr>
          <w:noProof/>
        </w:rPr>
      </w:r>
      <w:r w:rsidRPr="00CE209D">
        <w:rPr>
          <w:noProof/>
        </w:rPr>
        <w:fldChar w:fldCharType="separate"/>
      </w:r>
      <w:r w:rsidR="00DC68A7">
        <w:rPr>
          <w:noProof/>
        </w:rPr>
        <w:t>431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268</w:t>
      </w:r>
      <w:r>
        <w:rPr>
          <w:noProof/>
        </w:rPr>
        <w:noBreakHyphen/>
        <w:t>D—Reducing and revoking estimates</w:t>
      </w:r>
      <w:r w:rsidRPr="00CE209D">
        <w:rPr>
          <w:b w:val="0"/>
          <w:noProof/>
          <w:sz w:val="18"/>
        </w:rPr>
        <w:tab/>
      </w:r>
      <w:r w:rsidRPr="00CE209D">
        <w:rPr>
          <w:b w:val="0"/>
          <w:noProof/>
          <w:sz w:val="18"/>
        </w:rPr>
        <w:fldChar w:fldCharType="begin"/>
      </w:r>
      <w:r w:rsidRPr="00CE209D">
        <w:rPr>
          <w:b w:val="0"/>
          <w:noProof/>
          <w:sz w:val="18"/>
        </w:rPr>
        <w:instrText xml:space="preserve"> PAGEREF _Toc392595868 \h </w:instrText>
      </w:r>
      <w:r w:rsidRPr="00CE209D">
        <w:rPr>
          <w:b w:val="0"/>
          <w:noProof/>
          <w:sz w:val="18"/>
        </w:rPr>
      </w:r>
      <w:r w:rsidRPr="00CE209D">
        <w:rPr>
          <w:b w:val="0"/>
          <w:noProof/>
          <w:sz w:val="18"/>
        </w:rPr>
        <w:fldChar w:fldCharType="separate"/>
      </w:r>
      <w:r w:rsidR="00DC68A7">
        <w:rPr>
          <w:b w:val="0"/>
          <w:noProof/>
          <w:sz w:val="18"/>
        </w:rPr>
        <w:t>431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35</w:t>
      </w:r>
      <w:r>
        <w:rPr>
          <w:noProof/>
        </w:rPr>
        <w:tab/>
        <w:t>How estimate may be reduced or revoked—Commissioner’s powers</w:t>
      </w:r>
      <w:r w:rsidRPr="00CE209D">
        <w:rPr>
          <w:noProof/>
        </w:rPr>
        <w:tab/>
      </w:r>
      <w:r w:rsidRPr="00CE209D">
        <w:rPr>
          <w:noProof/>
        </w:rPr>
        <w:fldChar w:fldCharType="begin"/>
      </w:r>
      <w:r w:rsidRPr="00CE209D">
        <w:rPr>
          <w:noProof/>
        </w:rPr>
        <w:instrText xml:space="preserve"> PAGEREF _Toc392595869 \h </w:instrText>
      </w:r>
      <w:r w:rsidRPr="00CE209D">
        <w:rPr>
          <w:noProof/>
        </w:rPr>
      </w:r>
      <w:r w:rsidRPr="00CE209D">
        <w:rPr>
          <w:noProof/>
        </w:rPr>
        <w:fldChar w:fldCharType="separate"/>
      </w:r>
      <w:r w:rsidR="00DC68A7">
        <w:rPr>
          <w:noProof/>
        </w:rPr>
        <w:t>432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40</w:t>
      </w:r>
      <w:r>
        <w:rPr>
          <w:noProof/>
        </w:rPr>
        <w:tab/>
        <w:t>How estimate may be reduced or revoked—statutory declaration or affidavit</w:t>
      </w:r>
      <w:r w:rsidRPr="00CE209D">
        <w:rPr>
          <w:noProof/>
        </w:rPr>
        <w:tab/>
      </w:r>
      <w:r w:rsidRPr="00CE209D">
        <w:rPr>
          <w:noProof/>
        </w:rPr>
        <w:fldChar w:fldCharType="begin"/>
      </w:r>
      <w:r w:rsidRPr="00CE209D">
        <w:rPr>
          <w:noProof/>
        </w:rPr>
        <w:instrText xml:space="preserve"> PAGEREF _Toc392595870 \h </w:instrText>
      </w:r>
      <w:r w:rsidRPr="00CE209D">
        <w:rPr>
          <w:noProof/>
        </w:rPr>
      </w:r>
      <w:r w:rsidRPr="00CE209D">
        <w:rPr>
          <w:noProof/>
        </w:rPr>
        <w:fldChar w:fldCharType="separate"/>
      </w:r>
      <w:r w:rsidR="00DC68A7">
        <w:rPr>
          <w:noProof/>
        </w:rPr>
        <w:t>433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45</w:t>
      </w:r>
      <w:r>
        <w:rPr>
          <w:noProof/>
        </w:rPr>
        <w:tab/>
        <w:t>How estimate may be reduced or revoked—rejection of proof of debt</w:t>
      </w:r>
      <w:r w:rsidRPr="00CE209D">
        <w:rPr>
          <w:noProof/>
        </w:rPr>
        <w:tab/>
      </w:r>
      <w:r w:rsidRPr="00CE209D">
        <w:rPr>
          <w:noProof/>
        </w:rPr>
        <w:fldChar w:fldCharType="begin"/>
      </w:r>
      <w:r w:rsidRPr="00CE209D">
        <w:rPr>
          <w:noProof/>
        </w:rPr>
        <w:instrText xml:space="preserve"> PAGEREF _Toc392595871 \h </w:instrText>
      </w:r>
      <w:r w:rsidRPr="00CE209D">
        <w:rPr>
          <w:noProof/>
        </w:rPr>
      </w:r>
      <w:r w:rsidRPr="00CE209D">
        <w:rPr>
          <w:noProof/>
        </w:rPr>
        <w:fldChar w:fldCharType="separate"/>
      </w:r>
      <w:r w:rsidR="00DC68A7">
        <w:rPr>
          <w:noProof/>
        </w:rPr>
        <w:t>435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50</w:t>
      </w:r>
      <w:r>
        <w:rPr>
          <w:noProof/>
        </w:rPr>
        <w:tab/>
        <w:t>How estimate may be reduced—amount paid or applied</w:t>
      </w:r>
      <w:r w:rsidRPr="00CE209D">
        <w:rPr>
          <w:noProof/>
        </w:rPr>
        <w:tab/>
      </w:r>
      <w:r w:rsidRPr="00CE209D">
        <w:rPr>
          <w:noProof/>
        </w:rPr>
        <w:fldChar w:fldCharType="begin"/>
      </w:r>
      <w:r w:rsidRPr="00CE209D">
        <w:rPr>
          <w:noProof/>
        </w:rPr>
        <w:instrText xml:space="preserve"> PAGEREF _Toc392595872 \h </w:instrText>
      </w:r>
      <w:r w:rsidRPr="00CE209D">
        <w:rPr>
          <w:noProof/>
        </w:rPr>
      </w:r>
      <w:r w:rsidRPr="00CE209D">
        <w:rPr>
          <w:noProof/>
        </w:rPr>
        <w:fldChar w:fldCharType="separate"/>
      </w:r>
      <w:r w:rsidR="00DC68A7">
        <w:rPr>
          <w:noProof/>
        </w:rPr>
        <w:t>436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55</w:t>
      </w:r>
      <w:r>
        <w:rPr>
          <w:noProof/>
        </w:rPr>
        <w:tab/>
        <w:t>When reduction or revocation takes effect</w:t>
      </w:r>
      <w:r w:rsidRPr="00CE209D">
        <w:rPr>
          <w:noProof/>
        </w:rPr>
        <w:tab/>
      </w:r>
      <w:r w:rsidRPr="00CE209D">
        <w:rPr>
          <w:noProof/>
        </w:rPr>
        <w:fldChar w:fldCharType="begin"/>
      </w:r>
      <w:r w:rsidRPr="00CE209D">
        <w:rPr>
          <w:noProof/>
        </w:rPr>
        <w:instrText xml:space="preserve"> PAGEREF _Toc392595873 \h </w:instrText>
      </w:r>
      <w:r w:rsidRPr="00CE209D">
        <w:rPr>
          <w:noProof/>
        </w:rPr>
      </w:r>
      <w:r w:rsidRPr="00CE209D">
        <w:rPr>
          <w:noProof/>
        </w:rPr>
        <w:fldChar w:fldCharType="separate"/>
      </w:r>
      <w:r w:rsidR="00DC68A7">
        <w:rPr>
          <w:noProof/>
        </w:rPr>
        <w:t>437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60</w:t>
      </w:r>
      <w:r>
        <w:rPr>
          <w:noProof/>
        </w:rPr>
        <w:tab/>
        <w:t>Consequences of reduction or revocation—refund</w:t>
      </w:r>
      <w:r w:rsidRPr="00CE209D">
        <w:rPr>
          <w:noProof/>
        </w:rPr>
        <w:tab/>
      </w:r>
      <w:r w:rsidRPr="00CE209D">
        <w:rPr>
          <w:noProof/>
        </w:rPr>
        <w:fldChar w:fldCharType="begin"/>
      </w:r>
      <w:r w:rsidRPr="00CE209D">
        <w:rPr>
          <w:noProof/>
        </w:rPr>
        <w:instrText xml:space="preserve"> PAGEREF _Toc392595874 \h </w:instrText>
      </w:r>
      <w:r w:rsidRPr="00CE209D">
        <w:rPr>
          <w:noProof/>
        </w:rPr>
      </w:r>
      <w:r w:rsidRPr="00CE209D">
        <w:rPr>
          <w:noProof/>
        </w:rPr>
        <w:fldChar w:fldCharType="separate"/>
      </w:r>
      <w:r w:rsidR="00DC68A7">
        <w:rPr>
          <w:noProof/>
        </w:rPr>
        <w:t>437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65</w:t>
      </w:r>
      <w:r>
        <w:rPr>
          <w:noProof/>
        </w:rPr>
        <w:tab/>
        <w:t>Consequences of reduction or revocation—statutory demand changed or set aside</w:t>
      </w:r>
      <w:r w:rsidRPr="00CE209D">
        <w:rPr>
          <w:noProof/>
        </w:rPr>
        <w:tab/>
      </w:r>
      <w:r w:rsidRPr="00CE209D">
        <w:rPr>
          <w:noProof/>
        </w:rPr>
        <w:fldChar w:fldCharType="begin"/>
      </w:r>
      <w:r w:rsidRPr="00CE209D">
        <w:rPr>
          <w:noProof/>
        </w:rPr>
        <w:instrText xml:space="preserve"> PAGEREF _Toc392595875 \h </w:instrText>
      </w:r>
      <w:r w:rsidRPr="00CE209D">
        <w:rPr>
          <w:noProof/>
        </w:rPr>
      </w:r>
      <w:r w:rsidRPr="00CE209D">
        <w:rPr>
          <w:noProof/>
        </w:rPr>
        <w:fldChar w:fldCharType="separate"/>
      </w:r>
      <w:r w:rsidR="00DC68A7">
        <w:rPr>
          <w:noProof/>
        </w:rPr>
        <w:t>438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70</w:t>
      </w:r>
      <w:r>
        <w:rPr>
          <w:noProof/>
        </w:rPr>
        <w:tab/>
        <w:t>Consequences of reduction or revocation—underlying liability</w:t>
      </w:r>
      <w:r w:rsidRPr="00CE209D">
        <w:rPr>
          <w:noProof/>
        </w:rPr>
        <w:tab/>
      </w:r>
      <w:r w:rsidRPr="00CE209D">
        <w:rPr>
          <w:noProof/>
        </w:rPr>
        <w:fldChar w:fldCharType="begin"/>
      </w:r>
      <w:r w:rsidRPr="00CE209D">
        <w:rPr>
          <w:noProof/>
        </w:rPr>
        <w:instrText xml:space="preserve"> PAGEREF _Toc392595876 \h </w:instrText>
      </w:r>
      <w:r w:rsidRPr="00CE209D">
        <w:rPr>
          <w:noProof/>
        </w:rPr>
      </w:r>
      <w:r w:rsidRPr="00CE209D">
        <w:rPr>
          <w:noProof/>
        </w:rPr>
        <w:fldChar w:fldCharType="separate"/>
      </w:r>
      <w:r w:rsidR="00DC68A7">
        <w:rPr>
          <w:noProof/>
        </w:rPr>
        <w:t>438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268</w:t>
      </w:r>
      <w:r>
        <w:rPr>
          <w:noProof/>
        </w:rPr>
        <w:noBreakHyphen/>
        <w:t>E—Late payment of estimates</w:t>
      </w:r>
      <w:r w:rsidRPr="00CE209D">
        <w:rPr>
          <w:b w:val="0"/>
          <w:noProof/>
          <w:sz w:val="18"/>
        </w:rPr>
        <w:tab/>
      </w:r>
      <w:r w:rsidRPr="00CE209D">
        <w:rPr>
          <w:b w:val="0"/>
          <w:noProof/>
          <w:sz w:val="18"/>
        </w:rPr>
        <w:fldChar w:fldCharType="begin"/>
      </w:r>
      <w:r w:rsidRPr="00CE209D">
        <w:rPr>
          <w:b w:val="0"/>
          <w:noProof/>
          <w:sz w:val="18"/>
        </w:rPr>
        <w:instrText xml:space="preserve"> PAGEREF _Toc392595877 \h </w:instrText>
      </w:r>
      <w:r w:rsidRPr="00CE209D">
        <w:rPr>
          <w:b w:val="0"/>
          <w:noProof/>
          <w:sz w:val="18"/>
        </w:rPr>
      </w:r>
      <w:r w:rsidRPr="00CE209D">
        <w:rPr>
          <w:b w:val="0"/>
          <w:noProof/>
          <w:sz w:val="18"/>
        </w:rPr>
        <w:fldChar w:fldCharType="separate"/>
      </w:r>
      <w:r w:rsidR="00DC68A7">
        <w:rPr>
          <w:b w:val="0"/>
          <w:noProof/>
          <w:sz w:val="18"/>
        </w:rPr>
        <w:t>439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75</w:t>
      </w:r>
      <w:r>
        <w:rPr>
          <w:noProof/>
        </w:rPr>
        <w:tab/>
        <w:t>Liability to pay the general interest charge</w:t>
      </w:r>
      <w:r w:rsidRPr="00CE209D">
        <w:rPr>
          <w:noProof/>
        </w:rPr>
        <w:tab/>
      </w:r>
      <w:r w:rsidRPr="00CE209D">
        <w:rPr>
          <w:noProof/>
        </w:rPr>
        <w:fldChar w:fldCharType="begin"/>
      </w:r>
      <w:r w:rsidRPr="00CE209D">
        <w:rPr>
          <w:noProof/>
        </w:rPr>
        <w:instrText xml:space="preserve"> PAGEREF _Toc392595878 \h </w:instrText>
      </w:r>
      <w:r w:rsidRPr="00CE209D">
        <w:rPr>
          <w:noProof/>
        </w:rPr>
      </w:r>
      <w:r w:rsidRPr="00CE209D">
        <w:rPr>
          <w:noProof/>
        </w:rPr>
        <w:fldChar w:fldCharType="separate"/>
      </w:r>
      <w:r w:rsidR="00DC68A7">
        <w:rPr>
          <w:noProof/>
        </w:rPr>
        <w:t>439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80</w:t>
      </w:r>
      <w:r>
        <w:rPr>
          <w:noProof/>
        </w:rPr>
        <w:tab/>
        <w:t>Effect of paying the general interest charge</w:t>
      </w:r>
      <w:r w:rsidRPr="00CE209D">
        <w:rPr>
          <w:noProof/>
        </w:rPr>
        <w:tab/>
      </w:r>
      <w:r w:rsidRPr="00CE209D">
        <w:rPr>
          <w:noProof/>
        </w:rPr>
        <w:fldChar w:fldCharType="begin"/>
      </w:r>
      <w:r w:rsidRPr="00CE209D">
        <w:rPr>
          <w:noProof/>
        </w:rPr>
        <w:instrText xml:space="preserve"> PAGEREF _Toc392595879 \h </w:instrText>
      </w:r>
      <w:r w:rsidRPr="00CE209D">
        <w:rPr>
          <w:noProof/>
        </w:rPr>
      </w:r>
      <w:r w:rsidRPr="00CE209D">
        <w:rPr>
          <w:noProof/>
        </w:rPr>
        <w:fldChar w:fldCharType="separate"/>
      </w:r>
      <w:r w:rsidR="00DC68A7">
        <w:rPr>
          <w:noProof/>
        </w:rPr>
        <w:t>439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268</w:t>
      </w:r>
      <w:r>
        <w:rPr>
          <w:noProof/>
        </w:rPr>
        <w:noBreakHyphen/>
        <w:t>F—Miscellaneous</w:t>
      </w:r>
      <w:r w:rsidRPr="00CE209D">
        <w:rPr>
          <w:b w:val="0"/>
          <w:noProof/>
          <w:sz w:val="18"/>
        </w:rPr>
        <w:tab/>
      </w:r>
      <w:r w:rsidRPr="00CE209D">
        <w:rPr>
          <w:b w:val="0"/>
          <w:noProof/>
          <w:sz w:val="18"/>
        </w:rPr>
        <w:fldChar w:fldCharType="begin"/>
      </w:r>
      <w:r w:rsidRPr="00CE209D">
        <w:rPr>
          <w:b w:val="0"/>
          <w:noProof/>
          <w:sz w:val="18"/>
        </w:rPr>
        <w:instrText xml:space="preserve"> PAGEREF _Toc392595880 \h </w:instrText>
      </w:r>
      <w:r w:rsidRPr="00CE209D">
        <w:rPr>
          <w:b w:val="0"/>
          <w:noProof/>
          <w:sz w:val="18"/>
        </w:rPr>
      </w:r>
      <w:r w:rsidRPr="00CE209D">
        <w:rPr>
          <w:b w:val="0"/>
          <w:noProof/>
          <w:sz w:val="18"/>
        </w:rPr>
        <w:fldChar w:fldCharType="separate"/>
      </w:r>
      <w:r w:rsidR="00DC68A7">
        <w:rPr>
          <w:b w:val="0"/>
          <w:noProof/>
          <w:sz w:val="18"/>
        </w:rPr>
        <w:t>440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85</w:t>
      </w:r>
      <w:r>
        <w:rPr>
          <w:noProof/>
        </w:rPr>
        <w:tab/>
        <w:t>Effect of judgment on liability on which it is based</w:t>
      </w:r>
      <w:r w:rsidRPr="00CE209D">
        <w:rPr>
          <w:noProof/>
        </w:rPr>
        <w:tab/>
      </w:r>
      <w:r w:rsidRPr="00CE209D">
        <w:rPr>
          <w:noProof/>
        </w:rPr>
        <w:fldChar w:fldCharType="begin"/>
      </w:r>
      <w:r w:rsidRPr="00CE209D">
        <w:rPr>
          <w:noProof/>
        </w:rPr>
        <w:instrText xml:space="preserve"> PAGEREF _Toc392595881 \h </w:instrText>
      </w:r>
      <w:r w:rsidRPr="00CE209D">
        <w:rPr>
          <w:noProof/>
        </w:rPr>
      </w:r>
      <w:r w:rsidRPr="00CE209D">
        <w:rPr>
          <w:noProof/>
        </w:rPr>
        <w:fldChar w:fldCharType="separate"/>
      </w:r>
      <w:r w:rsidR="00DC68A7">
        <w:rPr>
          <w:noProof/>
        </w:rPr>
        <w:t>440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90</w:t>
      </w:r>
      <w:r>
        <w:rPr>
          <w:noProof/>
        </w:rPr>
        <w:tab/>
        <w:t>Requirements for statutory declaration or affidavit</w:t>
      </w:r>
      <w:r w:rsidRPr="00CE209D">
        <w:rPr>
          <w:noProof/>
        </w:rPr>
        <w:tab/>
      </w:r>
      <w:r w:rsidRPr="00CE209D">
        <w:rPr>
          <w:noProof/>
        </w:rPr>
        <w:fldChar w:fldCharType="begin"/>
      </w:r>
      <w:r w:rsidRPr="00CE209D">
        <w:rPr>
          <w:noProof/>
        </w:rPr>
        <w:instrText xml:space="preserve"> PAGEREF _Toc392595882 \h </w:instrText>
      </w:r>
      <w:r w:rsidRPr="00CE209D">
        <w:rPr>
          <w:noProof/>
        </w:rPr>
      </w:r>
      <w:r w:rsidRPr="00CE209D">
        <w:rPr>
          <w:noProof/>
        </w:rPr>
        <w:fldChar w:fldCharType="separate"/>
      </w:r>
      <w:r w:rsidR="00DC68A7">
        <w:rPr>
          <w:noProof/>
        </w:rPr>
        <w:t>441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95</w:t>
      </w:r>
      <w:r>
        <w:rPr>
          <w:noProof/>
        </w:rPr>
        <w:tab/>
        <w:t>Liquidators, receivers and trustees in bankruptcy</w:t>
      </w:r>
      <w:r w:rsidRPr="00CE209D">
        <w:rPr>
          <w:noProof/>
        </w:rPr>
        <w:tab/>
      </w:r>
      <w:r w:rsidRPr="00CE209D">
        <w:rPr>
          <w:noProof/>
        </w:rPr>
        <w:fldChar w:fldCharType="begin"/>
      </w:r>
      <w:r w:rsidRPr="00CE209D">
        <w:rPr>
          <w:noProof/>
        </w:rPr>
        <w:instrText xml:space="preserve"> PAGEREF _Toc392595883 \h </w:instrText>
      </w:r>
      <w:r w:rsidRPr="00CE209D">
        <w:rPr>
          <w:noProof/>
        </w:rPr>
      </w:r>
      <w:r w:rsidRPr="00CE209D">
        <w:rPr>
          <w:noProof/>
        </w:rPr>
        <w:fldChar w:fldCharType="separate"/>
      </w:r>
      <w:r w:rsidR="00DC68A7">
        <w:rPr>
          <w:noProof/>
        </w:rPr>
        <w:t>444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268</w:t>
      </w:r>
      <w:r>
        <w:rPr>
          <w:noProof/>
        </w:rPr>
        <w:noBreakHyphen/>
        <w:t>100</w:t>
      </w:r>
      <w:r>
        <w:rPr>
          <w:noProof/>
        </w:rPr>
        <w:tab/>
        <w:t>Division not to limit or exclude Corporations or Bankruptcy Act</w:t>
      </w:r>
      <w:r w:rsidRPr="00CE209D">
        <w:rPr>
          <w:noProof/>
        </w:rPr>
        <w:tab/>
      </w:r>
      <w:r w:rsidRPr="00CE209D">
        <w:rPr>
          <w:noProof/>
        </w:rPr>
        <w:fldChar w:fldCharType="begin"/>
      </w:r>
      <w:r w:rsidRPr="00CE209D">
        <w:rPr>
          <w:noProof/>
        </w:rPr>
        <w:instrText xml:space="preserve"> PAGEREF _Toc392595884 \h </w:instrText>
      </w:r>
      <w:r w:rsidRPr="00CE209D">
        <w:rPr>
          <w:noProof/>
        </w:rPr>
      </w:r>
      <w:r w:rsidRPr="00CE209D">
        <w:rPr>
          <w:noProof/>
        </w:rPr>
        <w:fldChar w:fldCharType="separate"/>
      </w:r>
      <w:r w:rsidR="00DC68A7">
        <w:rPr>
          <w:noProof/>
        </w:rPr>
        <w:t>445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269—Penalties for directors of non</w:t>
      </w:r>
      <w:r>
        <w:rPr>
          <w:noProof/>
        </w:rPr>
        <w:noBreakHyphen/>
        <w:t>complying companies</w:t>
      </w:r>
      <w:r w:rsidRPr="00CE209D">
        <w:rPr>
          <w:b w:val="0"/>
          <w:noProof/>
          <w:sz w:val="18"/>
        </w:rPr>
        <w:tab/>
      </w:r>
      <w:r w:rsidRPr="00CE209D">
        <w:rPr>
          <w:b w:val="0"/>
          <w:noProof/>
          <w:sz w:val="18"/>
        </w:rPr>
        <w:fldChar w:fldCharType="begin"/>
      </w:r>
      <w:r w:rsidRPr="00CE209D">
        <w:rPr>
          <w:b w:val="0"/>
          <w:noProof/>
          <w:sz w:val="18"/>
        </w:rPr>
        <w:instrText xml:space="preserve"> PAGEREF _Toc392595885 \h </w:instrText>
      </w:r>
      <w:r w:rsidRPr="00CE209D">
        <w:rPr>
          <w:b w:val="0"/>
          <w:noProof/>
          <w:sz w:val="18"/>
        </w:rPr>
      </w:r>
      <w:r w:rsidRPr="00CE209D">
        <w:rPr>
          <w:b w:val="0"/>
          <w:noProof/>
          <w:sz w:val="18"/>
        </w:rPr>
        <w:fldChar w:fldCharType="separate"/>
      </w:r>
      <w:r w:rsidR="00DC68A7">
        <w:rPr>
          <w:b w:val="0"/>
          <w:noProof/>
          <w:sz w:val="18"/>
        </w:rPr>
        <w:t>446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269</w:t>
      </w:r>
      <w:r w:rsidRPr="00CE209D">
        <w:rPr>
          <w:b w:val="0"/>
          <w:noProof/>
          <w:sz w:val="18"/>
        </w:rPr>
        <w:tab/>
        <w:t>446</w:t>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_Toc392595887 \h </w:instrText>
      </w:r>
      <w:r w:rsidRPr="00CE209D">
        <w:rPr>
          <w:noProof/>
        </w:rPr>
      </w:r>
      <w:r w:rsidRPr="00CE209D">
        <w:rPr>
          <w:noProof/>
        </w:rPr>
        <w:fldChar w:fldCharType="separate"/>
      </w:r>
      <w:r w:rsidR="00DC68A7">
        <w:rPr>
          <w:noProof/>
        </w:rPr>
        <w:t>446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269</w:t>
      </w:r>
      <w:r>
        <w:rPr>
          <w:noProof/>
        </w:rPr>
        <w:noBreakHyphen/>
        <w:t>A—Object and scope</w:t>
      </w:r>
      <w:r w:rsidRPr="00CE209D">
        <w:rPr>
          <w:b w:val="0"/>
          <w:noProof/>
          <w:sz w:val="18"/>
        </w:rPr>
        <w:tab/>
      </w:r>
      <w:r w:rsidRPr="00CE209D">
        <w:rPr>
          <w:b w:val="0"/>
          <w:noProof/>
          <w:sz w:val="18"/>
        </w:rPr>
        <w:fldChar w:fldCharType="begin"/>
      </w:r>
      <w:r w:rsidRPr="00CE209D">
        <w:rPr>
          <w:b w:val="0"/>
          <w:noProof/>
          <w:sz w:val="18"/>
        </w:rPr>
        <w:instrText xml:space="preserve"> PAGEREF _Toc392595888 \h </w:instrText>
      </w:r>
      <w:r w:rsidRPr="00CE209D">
        <w:rPr>
          <w:b w:val="0"/>
          <w:noProof/>
          <w:sz w:val="18"/>
        </w:rPr>
      </w:r>
      <w:r w:rsidRPr="00CE209D">
        <w:rPr>
          <w:b w:val="0"/>
          <w:noProof/>
          <w:sz w:val="18"/>
        </w:rPr>
        <w:fldChar w:fldCharType="separate"/>
      </w:r>
      <w:r w:rsidR="00DC68A7">
        <w:rPr>
          <w:b w:val="0"/>
          <w:noProof/>
          <w:sz w:val="18"/>
        </w:rPr>
        <w:t>447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5</w:t>
      </w:r>
      <w:r>
        <w:rPr>
          <w:noProof/>
        </w:rPr>
        <w:tab/>
        <w:t>Object of Division</w:t>
      </w:r>
      <w:r w:rsidRPr="00CE209D">
        <w:rPr>
          <w:noProof/>
        </w:rPr>
        <w:tab/>
      </w:r>
      <w:r w:rsidRPr="00CE209D">
        <w:rPr>
          <w:noProof/>
        </w:rPr>
        <w:fldChar w:fldCharType="begin"/>
      </w:r>
      <w:r w:rsidRPr="00CE209D">
        <w:rPr>
          <w:noProof/>
        </w:rPr>
        <w:instrText xml:space="preserve"> PAGEREF _Toc392595889 \h </w:instrText>
      </w:r>
      <w:r w:rsidRPr="00CE209D">
        <w:rPr>
          <w:noProof/>
        </w:rPr>
      </w:r>
      <w:r w:rsidRPr="00CE209D">
        <w:rPr>
          <w:noProof/>
        </w:rPr>
        <w:fldChar w:fldCharType="separate"/>
      </w:r>
      <w:r w:rsidR="00DC68A7">
        <w:rPr>
          <w:noProof/>
        </w:rPr>
        <w:t>447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10</w:t>
      </w:r>
      <w:r>
        <w:rPr>
          <w:noProof/>
        </w:rPr>
        <w:tab/>
        <w:t>Scope of Division</w:t>
      </w:r>
      <w:r w:rsidRPr="00CE209D">
        <w:rPr>
          <w:noProof/>
        </w:rPr>
        <w:tab/>
      </w:r>
      <w:r w:rsidRPr="00CE209D">
        <w:rPr>
          <w:noProof/>
        </w:rPr>
        <w:fldChar w:fldCharType="begin"/>
      </w:r>
      <w:r w:rsidRPr="00CE209D">
        <w:rPr>
          <w:noProof/>
        </w:rPr>
        <w:instrText xml:space="preserve"> PAGEREF _Toc392595890 \h </w:instrText>
      </w:r>
      <w:r w:rsidRPr="00CE209D">
        <w:rPr>
          <w:noProof/>
        </w:rPr>
      </w:r>
      <w:r w:rsidRPr="00CE209D">
        <w:rPr>
          <w:noProof/>
        </w:rPr>
        <w:fldChar w:fldCharType="separate"/>
      </w:r>
      <w:r w:rsidR="00DC68A7">
        <w:rPr>
          <w:noProof/>
        </w:rPr>
        <w:t>447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269</w:t>
      </w:r>
      <w:r>
        <w:rPr>
          <w:noProof/>
        </w:rPr>
        <w:noBreakHyphen/>
        <w:t>B—Obligations and penalties</w:t>
      </w:r>
      <w:r w:rsidRPr="00CE209D">
        <w:rPr>
          <w:b w:val="0"/>
          <w:noProof/>
          <w:sz w:val="18"/>
        </w:rPr>
        <w:tab/>
      </w:r>
      <w:r w:rsidRPr="00CE209D">
        <w:rPr>
          <w:b w:val="0"/>
          <w:noProof/>
          <w:sz w:val="18"/>
        </w:rPr>
        <w:fldChar w:fldCharType="begin"/>
      </w:r>
      <w:r w:rsidRPr="00CE209D">
        <w:rPr>
          <w:b w:val="0"/>
          <w:noProof/>
          <w:sz w:val="18"/>
        </w:rPr>
        <w:instrText xml:space="preserve"> PAGEREF _Toc392595891 \h </w:instrText>
      </w:r>
      <w:r w:rsidRPr="00CE209D">
        <w:rPr>
          <w:b w:val="0"/>
          <w:noProof/>
          <w:sz w:val="18"/>
        </w:rPr>
      </w:r>
      <w:r w:rsidRPr="00CE209D">
        <w:rPr>
          <w:b w:val="0"/>
          <w:noProof/>
          <w:sz w:val="18"/>
        </w:rPr>
        <w:fldChar w:fldCharType="separate"/>
      </w:r>
      <w:r w:rsidR="00DC68A7">
        <w:rPr>
          <w:b w:val="0"/>
          <w:noProof/>
          <w:sz w:val="18"/>
        </w:rPr>
        <w:t>449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15</w:t>
      </w:r>
      <w:r>
        <w:rPr>
          <w:noProof/>
        </w:rPr>
        <w:tab/>
        <w:t>Directors’ obligations</w:t>
      </w:r>
      <w:r w:rsidRPr="00CE209D">
        <w:rPr>
          <w:noProof/>
        </w:rPr>
        <w:tab/>
      </w:r>
      <w:r w:rsidRPr="00CE209D">
        <w:rPr>
          <w:noProof/>
        </w:rPr>
        <w:fldChar w:fldCharType="begin"/>
      </w:r>
      <w:r w:rsidRPr="00CE209D">
        <w:rPr>
          <w:noProof/>
        </w:rPr>
        <w:instrText xml:space="preserve"> PAGEREF _Toc392595892 \h </w:instrText>
      </w:r>
      <w:r w:rsidRPr="00CE209D">
        <w:rPr>
          <w:noProof/>
        </w:rPr>
      </w:r>
      <w:r w:rsidRPr="00CE209D">
        <w:rPr>
          <w:noProof/>
        </w:rPr>
        <w:fldChar w:fldCharType="separate"/>
      </w:r>
      <w:r w:rsidR="00DC68A7">
        <w:rPr>
          <w:noProof/>
        </w:rPr>
        <w:t>449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20</w:t>
      </w:r>
      <w:r>
        <w:rPr>
          <w:noProof/>
        </w:rPr>
        <w:tab/>
        <w:t>Penalty</w:t>
      </w:r>
      <w:r w:rsidRPr="00CE209D">
        <w:rPr>
          <w:noProof/>
        </w:rPr>
        <w:tab/>
      </w:r>
      <w:r w:rsidRPr="00CE209D">
        <w:rPr>
          <w:noProof/>
        </w:rPr>
        <w:fldChar w:fldCharType="begin"/>
      </w:r>
      <w:r w:rsidRPr="00CE209D">
        <w:rPr>
          <w:noProof/>
        </w:rPr>
        <w:instrText xml:space="preserve"> PAGEREF _Toc392595893 \h </w:instrText>
      </w:r>
      <w:r w:rsidRPr="00CE209D">
        <w:rPr>
          <w:noProof/>
        </w:rPr>
      </w:r>
      <w:r w:rsidRPr="00CE209D">
        <w:rPr>
          <w:noProof/>
        </w:rPr>
        <w:fldChar w:fldCharType="separate"/>
      </w:r>
      <w:r w:rsidR="00DC68A7">
        <w:rPr>
          <w:noProof/>
        </w:rPr>
        <w:t>450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25</w:t>
      </w:r>
      <w:r>
        <w:rPr>
          <w:noProof/>
        </w:rPr>
        <w:tab/>
        <w:t>Notice</w:t>
      </w:r>
      <w:r w:rsidRPr="00CE209D">
        <w:rPr>
          <w:noProof/>
        </w:rPr>
        <w:tab/>
      </w:r>
      <w:r w:rsidRPr="00CE209D">
        <w:rPr>
          <w:noProof/>
        </w:rPr>
        <w:fldChar w:fldCharType="begin"/>
      </w:r>
      <w:r w:rsidRPr="00CE209D">
        <w:rPr>
          <w:noProof/>
        </w:rPr>
        <w:instrText xml:space="preserve"> PAGEREF _Toc392595894 \h </w:instrText>
      </w:r>
      <w:r w:rsidRPr="00CE209D">
        <w:rPr>
          <w:noProof/>
        </w:rPr>
      </w:r>
      <w:r w:rsidRPr="00CE209D">
        <w:rPr>
          <w:noProof/>
        </w:rPr>
        <w:fldChar w:fldCharType="separate"/>
      </w:r>
      <w:r w:rsidR="00DC68A7">
        <w:rPr>
          <w:noProof/>
        </w:rPr>
        <w:t>451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30</w:t>
      </w:r>
      <w:r>
        <w:rPr>
          <w:noProof/>
        </w:rPr>
        <w:tab/>
        <w:t>Effect on penalty of directors’ obligation ending before end of notice period</w:t>
      </w:r>
      <w:r w:rsidRPr="00CE209D">
        <w:rPr>
          <w:noProof/>
        </w:rPr>
        <w:tab/>
      </w:r>
      <w:r w:rsidRPr="00CE209D">
        <w:rPr>
          <w:noProof/>
        </w:rPr>
        <w:fldChar w:fldCharType="begin"/>
      </w:r>
      <w:r w:rsidRPr="00CE209D">
        <w:rPr>
          <w:noProof/>
        </w:rPr>
        <w:instrText xml:space="preserve"> PAGEREF _Toc392595895 \h </w:instrText>
      </w:r>
      <w:r w:rsidRPr="00CE209D">
        <w:rPr>
          <w:noProof/>
        </w:rPr>
      </w:r>
      <w:r w:rsidRPr="00CE209D">
        <w:rPr>
          <w:noProof/>
        </w:rPr>
        <w:fldChar w:fldCharType="separate"/>
      </w:r>
      <w:r w:rsidR="00DC68A7">
        <w:rPr>
          <w:noProof/>
        </w:rPr>
        <w:t>451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35</w:t>
      </w:r>
      <w:r>
        <w:rPr>
          <w:noProof/>
        </w:rPr>
        <w:tab/>
        <w:t>Defences</w:t>
      </w:r>
      <w:r w:rsidRPr="00CE209D">
        <w:rPr>
          <w:noProof/>
        </w:rPr>
        <w:tab/>
      </w:r>
      <w:r w:rsidRPr="00CE209D">
        <w:rPr>
          <w:noProof/>
        </w:rPr>
        <w:fldChar w:fldCharType="begin"/>
      </w:r>
      <w:r w:rsidRPr="00CE209D">
        <w:rPr>
          <w:noProof/>
        </w:rPr>
        <w:instrText xml:space="preserve"> PAGEREF _Toc392595896 \h </w:instrText>
      </w:r>
      <w:r w:rsidRPr="00CE209D">
        <w:rPr>
          <w:noProof/>
        </w:rPr>
      </w:r>
      <w:r w:rsidRPr="00CE209D">
        <w:rPr>
          <w:noProof/>
        </w:rPr>
        <w:fldChar w:fldCharType="separate"/>
      </w:r>
      <w:r w:rsidR="00DC68A7">
        <w:rPr>
          <w:noProof/>
        </w:rPr>
        <w:t>454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269</w:t>
      </w:r>
      <w:r>
        <w:rPr>
          <w:noProof/>
        </w:rPr>
        <w:noBreakHyphen/>
        <w:t>C—Discharging liabilities</w:t>
      </w:r>
      <w:r w:rsidRPr="00CE209D">
        <w:rPr>
          <w:b w:val="0"/>
          <w:noProof/>
          <w:sz w:val="18"/>
        </w:rPr>
        <w:tab/>
      </w:r>
      <w:r w:rsidRPr="00CE209D">
        <w:rPr>
          <w:b w:val="0"/>
          <w:noProof/>
          <w:sz w:val="18"/>
        </w:rPr>
        <w:fldChar w:fldCharType="begin"/>
      </w:r>
      <w:r w:rsidRPr="00CE209D">
        <w:rPr>
          <w:b w:val="0"/>
          <w:noProof/>
          <w:sz w:val="18"/>
        </w:rPr>
        <w:instrText xml:space="preserve"> PAGEREF _Toc392595897 \h </w:instrText>
      </w:r>
      <w:r w:rsidRPr="00CE209D">
        <w:rPr>
          <w:b w:val="0"/>
          <w:noProof/>
          <w:sz w:val="18"/>
        </w:rPr>
      </w:r>
      <w:r w:rsidRPr="00CE209D">
        <w:rPr>
          <w:b w:val="0"/>
          <w:noProof/>
          <w:sz w:val="18"/>
        </w:rPr>
        <w:fldChar w:fldCharType="separate"/>
      </w:r>
      <w:r w:rsidR="00DC68A7">
        <w:rPr>
          <w:b w:val="0"/>
          <w:noProof/>
          <w:sz w:val="18"/>
        </w:rPr>
        <w:t>456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40</w:t>
      </w:r>
      <w:r>
        <w:rPr>
          <w:noProof/>
        </w:rPr>
        <w:tab/>
        <w:t>Effect of director paying penalty or company discharging liability</w:t>
      </w:r>
      <w:r w:rsidRPr="00CE209D">
        <w:rPr>
          <w:noProof/>
        </w:rPr>
        <w:tab/>
      </w:r>
      <w:r w:rsidRPr="00CE209D">
        <w:rPr>
          <w:noProof/>
        </w:rPr>
        <w:fldChar w:fldCharType="begin"/>
      </w:r>
      <w:r w:rsidRPr="00CE209D">
        <w:rPr>
          <w:noProof/>
        </w:rPr>
        <w:instrText xml:space="preserve"> PAGEREF _Toc392595898 \h </w:instrText>
      </w:r>
      <w:r w:rsidRPr="00CE209D">
        <w:rPr>
          <w:noProof/>
        </w:rPr>
      </w:r>
      <w:r w:rsidRPr="00CE209D">
        <w:rPr>
          <w:noProof/>
        </w:rPr>
        <w:fldChar w:fldCharType="separate"/>
      </w:r>
      <w:r w:rsidR="00DC68A7">
        <w:rPr>
          <w:noProof/>
        </w:rPr>
        <w:t>456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45</w:t>
      </w:r>
      <w:r>
        <w:rPr>
          <w:noProof/>
        </w:rPr>
        <w:tab/>
        <w:t>Directors’ rights of indemnity and contribution</w:t>
      </w:r>
      <w:r w:rsidRPr="00CE209D">
        <w:rPr>
          <w:noProof/>
        </w:rPr>
        <w:tab/>
      </w:r>
      <w:r w:rsidRPr="00CE209D">
        <w:rPr>
          <w:noProof/>
        </w:rPr>
        <w:fldChar w:fldCharType="begin"/>
      </w:r>
      <w:r w:rsidRPr="00CE209D">
        <w:rPr>
          <w:noProof/>
        </w:rPr>
        <w:instrText xml:space="preserve"> PAGEREF _Toc392595899 \h </w:instrText>
      </w:r>
      <w:r w:rsidRPr="00CE209D">
        <w:rPr>
          <w:noProof/>
        </w:rPr>
      </w:r>
      <w:r w:rsidRPr="00CE209D">
        <w:rPr>
          <w:noProof/>
        </w:rPr>
        <w:fldChar w:fldCharType="separate"/>
      </w:r>
      <w:r w:rsidR="00DC68A7">
        <w:rPr>
          <w:noProof/>
        </w:rPr>
        <w:t>457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269</w:t>
      </w:r>
      <w:r>
        <w:rPr>
          <w:noProof/>
        </w:rPr>
        <w:noBreakHyphen/>
        <w:t>D—Miscellaneous</w:t>
      </w:r>
      <w:r w:rsidRPr="00CE209D">
        <w:rPr>
          <w:b w:val="0"/>
          <w:noProof/>
          <w:sz w:val="18"/>
        </w:rPr>
        <w:tab/>
      </w:r>
      <w:r w:rsidRPr="00CE209D">
        <w:rPr>
          <w:b w:val="0"/>
          <w:noProof/>
          <w:sz w:val="18"/>
        </w:rPr>
        <w:fldChar w:fldCharType="begin"/>
      </w:r>
      <w:r w:rsidRPr="00CE209D">
        <w:rPr>
          <w:b w:val="0"/>
          <w:noProof/>
          <w:sz w:val="18"/>
        </w:rPr>
        <w:instrText xml:space="preserve"> PAGEREF _Toc392595900 \h </w:instrText>
      </w:r>
      <w:r w:rsidRPr="00CE209D">
        <w:rPr>
          <w:b w:val="0"/>
          <w:noProof/>
          <w:sz w:val="18"/>
        </w:rPr>
      </w:r>
      <w:r w:rsidRPr="00CE209D">
        <w:rPr>
          <w:b w:val="0"/>
          <w:noProof/>
          <w:sz w:val="18"/>
        </w:rPr>
        <w:fldChar w:fldCharType="separate"/>
      </w:r>
      <w:r w:rsidR="00DC68A7">
        <w:rPr>
          <w:b w:val="0"/>
          <w:noProof/>
          <w:sz w:val="18"/>
        </w:rPr>
        <w:t>457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50</w:t>
      </w:r>
      <w:r>
        <w:rPr>
          <w:noProof/>
        </w:rPr>
        <w:tab/>
        <w:t>How notice may be given</w:t>
      </w:r>
      <w:r w:rsidRPr="00CE209D">
        <w:rPr>
          <w:noProof/>
        </w:rPr>
        <w:tab/>
      </w:r>
      <w:r w:rsidRPr="00CE209D">
        <w:rPr>
          <w:noProof/>
        </w:rPr>
        <w:fldChar w:fldCharType="begin"/>
      </w:r>
      <w:r w:rsidRPr="00CE209D">
        <w:rPr>
          <w:noProof/>
        </w:rPr>
        <w:instrText xml:space="preserve"> PAGEREF _Toc392595901 \h </w:instrText>
      </w:r>
      <w:r w:rsidRPr="00CE209D">
        <w:rPr>
          <w:noProof/>
        </w:rPr>
      </w:r>
      <w:r w:rsidRPr="00CE209D">
        <w:rPr>
          <w:noProof/>
        </w:rPr>
        <w:fldChar w:fldCharType="separate"/>
      </w:r>
      <w:r w:rsidR="00DC68A7">
        <w:rPr>
          <w:noProof/>
        </w:rPr>
        <w:t>457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52</w:t>
      </w:r>
      <w:r>
        <w:rPr>
          <w:noProof/>
        </w:rPr>
        <w:tab/>
        <w:t>Copies of notices</w:t>
      </w:r>
      <w:r w:rsidRPr="00CE209D">
        <w:rPr>
          <w:noProof/>
        </w:rPr>
        <w:tab/>
      </w:r>
      <w:r w:rsidRPr="00CE209D">
        <w:rPr>
          <w:noProof/>
        </w:rPr>
        <w:fldChar w:fldCharType="begin"/>
      </w:r>
      <w:r w:rsidRPr="00CE209D">
        <w:rPr>
          <w:noProof/>
        </w:rPr>
        <w:instrText xml:space="preserve"> PAGEREF _Toc392595902 \h </w:instrText>
      </w:r>
      <w:r w:rsidRPr="00CE209D">
        <w:rPr>
          <w:noProof/>
        </w:rPr>
      </w:r>
      <w:r w:rsidRPr="00CE209D">
        <w:rPr>
          <w:noProof/>
        </w:rPr>
        <w:fldChar w:fldCharType="separate"/>
      </w:r>
      <w:r w:rsidR="00DC68A7">
        <w:rPr>
          <w:noProof/>
        </w:rPr>
        <w:t>457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269</w:t>
      </w:r>
      <w:r>
        <w:rPr>
          <w:noProof/>
        </w:rPr>
        <w:noBreakHyphen/>
        <w:t>55</w:t>
      </w:r>
      <w:r>
        <w:rPr>
          <w:noProof/>
        </w:rPr>
        <w:tab/>
        <w:t>Division not to limit or exclude Corporations Act</w:t>
      </w:r>
      <w:r w:rsidRPr="00CE209D">
        <w:rPr>
          <w:noProof/>
        </w:rPr>
        <w:tab/>
      </w:r>
      <w:r w:rsidRPr="00CE209D">
        <w:rPr>
          <w:noProof/>
        </w:rPr>
        <w:fldChar w:fldCharType="begin"/>
      </w:r>
      <w:r w:rsidRPr="00CE209D">
        <w:rPr>
          <w:noProof/>
        </w:rPr>
        <w:instrText xml:space="preserve"> PAGEREF _Toc392595903 \h </w:instrText>
      </w:r>
      <w:r w:rsidRPr="00CE209D">
        <w:rPr>
          <w:noProof/>
        </w:rPr>
      </w:r>
      <w:r w:rsidRPr="00CE209D">
        <w:rPr>
          <w:noProof/>
        </w:rPr>
        <w:fldChar w:fldCharType="separate"/>
      </w:r>
      <w:r w:rsidR="00DC68A7">
        <w:rPr>
          <w:noProof/>
        </w:rPr>
        <w:t>458</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4</w:t>
      </w:r>
      <w:r>
        <w:rPr>
          <w:noProof/>
        </w:rPr>
        <w:noBreakHyphen/>
        <w:t>25—Charges and penalties</w:t>
      </w:r>
      <w:r w:rsidRPr="00CE209D">
        <w:rPr>
          <w:b w:val="0"/>
          <w:noProof/>
          <w:sz w:val="18"/>
        </w:rPr>
        <w:tab/>
      </w:r>
      <w:r w:rsidRPr="00CE209D">
        <w:rPr>
          <w:b w:val="0"/>
          <w:noProof/>
          <w:sz w:val="18"/>
        </w:rPr>
        <w:fldChar w:fldCharType="begin"/>
      </w:r>
      <w:r w:rsidRPr="00CE209D">
        <w:rPr>
          <w:b w:val="0"/>
          <w:noProof/>
          <w:sz w:val="18"/>
        </w:rPr>
        <w:instrText xml:space="preserve"> PAGEREF _Toc392595904 \h </w:instrText>
      </w:r>
      <w:r w:rsidRPr="00CE209D">
        <w:rPr>
          <w:b w:val="0"/>
          <w:noProof/>
          <w:sz w:val="18"/>
        </w:rPr>
      </w:r>
      <w:r w:rsidRPr="00CE209D">
        <w:rPr>
          <w:b w:val="0"/>
          <w:noProof/>
          <w:sz w:val="18"/>
        </w:rPr>
        <w:fldChar w:fldCharType="separate"/>
      </w:r>
      <w:r w:rsidR="00DC68A7">
        <w:rPr>
          <w:b w:val="0"/>
          <w:noProof/>
          <w:sz w:val="18"/>
        </w:rPr>
        <w:t>459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280—Shortfall interest charge</w:t>
      </w:r>
      <w:r w:rsidRPr="00CE209D">
        <w:rPr>
          <w:b w:val="0"/>
          <w:noProof/>
          <w:sz w:val="18"/>
        </w:rPr>
        <w:tab/>
      </w:r>
      <w:r w:rsidRPr="00CE209D">
        <w:rPr>
          <w:b w:val="0"/>
          <w:noProof/>
          <w:sz w:val="18"/>
        </w:rPr>
        <w:fldChar w:fldCharType="begin"/>
      </w:r>
      <w:r w:rsidRPr="00CE209D">
        <w:rPr>
          <w:b w:val="0"/>
          <w:noProof/>
          <w:sz w:val="18"/>
        </w:rPr>
        <w:instrText xml:space="preserve"> PAGEREF _Toc392595905 \h </w:instrText>
      </w:r>
      <w:r w:rsidRPr="00CE209D">
        <w:rPr>
          <w:b w:val="0"/>
          <w:noProof/>
          <w:sz w:val="18"/>
        </w:rPr>
      </w:r>
      <w:r w:rsidRPr="00CE209D">
        <w:rPr>
          <w:b w:val="0"/>
          <w:noProof/>
          <w:sz w:val="18"/>
        </w:rPr>
        <w:fldChar w:fldCharType="separate"/>
      </w:r>
      <w:r w:rsidR="00DC68A7">
        <w:rPr>
          <w:b w:val="0"/>
          <w:noProof/>
          <w:sz w:val="18"/>
        </w:rPr>
        <w:t>459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280</w:t>
      </w:r>
      <w:r w:rsidRPr="00CE209D">
        <w:rPr>
          <w:b w:val="0"/>
          <w:noProof/>
          <w:sz w:val="18"/>
        </w:rPr>
        <w:tab/>
        <w:t>459</w:t>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w:t>
      </w:r>
      <w:r>
        <w:rPr>
          <w:noProof/>
        </w:rPr>
        <w:tab/>
        <w:t>Guide to Division 280</w:t>
      </w:r>
      <w:r w:rsidRPr="00CE209D">
        <w:rPr>
          <w:noProof/>
        </w:rPr>
        <w:tab/>
      </w:r>
      <w:r w:rsidRPr="00CE209D">
        <w:rPr>
          <w:noProof/>
        </w:rPr>
        <w:fldChar w:fldCharType="begin"/>
      </w:r>
      <w:r w:rsidRPr="00CE209D">
        <w:rPr>
          <w:noProof/>
        </w:rPr>
        <w:instrText xml:space="preserve"> PAGEREF _Toc392595907 \h </w:instrText>
      </w:r>
      <w:r w:rsidRPr="00CE209D">
        <w:rPr>
          <w:noProof/>
        </w:rPr>
      </w:r>
      <w:r w:rsidRPr="00CE209D">
        <w:rPr>
          <w:noProof/>
        </w:rPr>
        <w:fldChar w:fldCharType="separate"/>
      </w:r>
      <w:r w:rsidR="00DC68A7">
        <w:rPr>
          <w:noProof/>
        </w:rPr>
        <w:t>459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280</w:t>
      </w:r>
      <w:r>
        <w:rPr>
          <w:noProof/>
        </w:rPr>
        <w:noBreakHyphen/>
        <w:t>A—Object of Division</w:t>
      </w:r>
      <w:r w:rsidRPr="00CE209D">
        <w:rPr>
          <w:b w:val="0"/>
          <w:noProof/>
          <w:sz w:val="18"/>
        </w:rPr>
        <w:tab/>
      </w:r>
      <w:r w:rsidRPr="00CE209D">
        <w:rPr>
          <w:b w:val="0"/>
          <w:noProof/>
          <w:sz w:val="18"/>
        </w:rPr>
        <w:fldChar w:fldCharType="begin"/>
      </w:r>
      <w:r w:rsidRPr="00CE209D">
        <w:rPr>
          <w:b w:val="0"/>
          <w:noProof/>
          <w:sz w:val="18"/>
        </w:rPr>
        <w:instrText xml:space="preserve"> PAGEREF _Toc392595908 \h </w:instrText>
      </w:r>
      <w:r w:rsidRPr="00CE209D">
        <w:rPr>
          <w:b w:val="0"/>
          <w:noProof/>
          <w:sz w:val="18"/>
        </w:rPr>
      </w:r>
      <w:r w:rsidRPr="00CE209D">
        <w:rPr>
          <w:b w:val="0"/>
          <w:noProof/>
          <w:sz w:val="18"/>
        </w:rPr>
        <w:fldChar w:fldCharType="separate"/>
      </w:r>
      <w:r w:rsidR="00DC68A7">
        <w:rPr>
          <w:b w:val="0"/>
          <w:noProof/>
          <w:sz w:val="18"/>
        </w:rPr>
        <w:t>459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50</w:t>
      </w:r>
      <w:r>
        <w:rPr>
          <w:noProof/>
        </w:rPr>
        <w:tab/>
        <w:t>Object of Division</w:t>
      </w:r>
      <w:r w:rsidRPr="00CE209D">
        <w:rPr>
          <w:noProof/>
        </w:rPr>
        <w:tab/>
      </w:r>
      <w:r w:rsidRPr="00CE209D">
        <w:rPr>
          <w:noProof/>
        </w:rPr>
        <w:fldChar w:fldCharType="begin"/>
      </w:r>
      <w:r w:rsidRPr="00CE209D">
        <w:rPr>
          <w:noProof/>
        </w:rPr>
        <w:instrText xml:space="preserve"> PAGEREF _Toc392595909 \h </w:instrText>
      </w:r>
      <w:r w:rsidRPr="00CE209D">
        <w:rPr>
          <w:noProof/>
        </w:rPr>
      </w:r>
      <w:r w:rsidRPr="00CE209D">
        <w:rPr>
          <w:noProof/>
        </w:rPr>
        <w:fldChar w:fldCharType="separate"/>
      </w:r>
      <w:r w:rsidR="00DC68A7">
        <w:rPr>
          <w:noProof/>
        </w:rPr>
        <w:t>459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280</w:t>
      </w:r>
      <w:r>
        <w:rPr>
          <w:noProof/>
        </w:rPr>
        <w:noBreakHyphen/>
        <w:t>B—Shortfall interest charge</w:t>
      </w:r>
      <w:r w:rsidRPr="00CE209D">
        <w:rPr>
          <w:b w:val="0"/>
          <w:noProof/>
          <w:sz w:val="18"/>
        </w:rPr>
        <w:tab/>
      </w:r>
      <w:r w:rsidRPr="00CE209D">
        <w:rPr>
          <w:b w:val="0"/>
          <w:noProof/>
          <w:sz w:val="18"/>
        </w:rPr>
        <w:fldChar w:fldCharType="begin"/>
      </w:r>
      <w:r w:rsidRPr="00CE209D">
        <w:rPr>
          <w:b w:val="0"/>
          <w:noProof/>
          <w:sz w:val="18"/>
        </w:rPr>
        <w:instrText xml:space="preserve"> PAGEREF _Toc392595910 \h </w:instrText>
      </w:r>
      <w:r w:rsidRPr="00CE209D">
        <w:rPr>
          <w:b w:val="0"/>
          <w:noProof/>
          <w:sz w:val="18"/>
        </w:rPr>
      </w:r>
      <w:r w:rsidRPr="00CE209D">
        <w:rPr>
          <w:b w:val="0"/>
          <w:noProof/>
          <w:sz w:val="18"/>
        </w:rPr>
        <w:fldChar w:fldCharType="separate"/>
      </w:r>
      <w:r w:rsidR="00DC68A7">
        <w:rPr>
          <w:b w:val="0"/>
          <w:noProof/>
          <w:sz w:val="18"/>
        </w:rPr>
        <w:t>460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100</w:t>
      </w:r>
      <w:r>
        <w:rPr>
          <w:noProof/>
        </w:rPr>
        <w:tab/>
        <w:t>Liability to shortfall interest charge—income tax</w:t>
      </w:r>
      <w:r w:rsidRPr="00CE209D">
        <w:rPr>
          <w:noProof/>
        </w:rPr>
        <w:tab/>
      </w:r>
      <w:r w:rsidRPr="00CE209D">
        <w:rPr>
          <w:noProof/>
        </w:rPr>
        <w:fldChar w:fldCharType="begin"/>
      </w:r>
      <w:r w:rsidRPr="00CE209D">
        <w:rPr>
          <w:noProof/>
        </w:rPr>
        <w:instrText xml:space="preserve"> PAGEREF _Toc392595911 \h </w:instrText>
      </w:r>
      <w:r w:rsidRPr="00CE209D">
        <w:rPr>
          <w:noProof/>
        </w:rPr>
      </w:r>
      <w:r w:rsidRPr="00CE209D">
        <w:rPr>
          <w:noProof/>
        </w:rPr>
        <w:fldChar w:fldCharType="separate"/>
      </w:r>
      <w:r w:rsidR="00DC68A7">
        <w:rPr>
          <w:noProof/>
        </w:rPr>
        <w:t>460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101</w:t>
      </w:r>
      <w:r>
        <w:rPr>
          <w:noProof/>
        </w:rPr>
        <w:tab/>
        <w:t>Liability to shortfall interest charge—minerals resource rent tax</w:t>
      </w:r>
      <w:r w:rsidRPr="00CE209D">
        <w:rPr>
          <w:noProof/>
        </w:rPr>
        <w:tab/>
      </w:r>
      <w:r w:rsidRPr="00CE209D">
        <w:rPr>
          <w:noProof/>
        </w:rPr>
        <w:fldChar w:fldCharType="begin"/>
      </w:r>
      <w:r w:rsidRPr="00CE209D">
        <w:rPr>
          <w:noProof/>
        </w:rPr>
        <w:instrText xml:space="preserve"> PAGEREF _Toc392595912 \h </w:instrText>
      </w:r>
      <w:r w:rsidRPr="00CE209D">
        <w:rPr>
          <w:noProof/>
        </w:rPr>
      </w:r>
      <w:r w:rsidRPr="00CE209D">
        <w:rPr>
          <w:noProof/>
        </w:rPr>
        <w:fldChar w:fldCharType="separate"/>
      </w:r>
      <w:r w:rsidR="00DC68A7">
        <w:rPr>
          <w:noProof/>
        </w:rPr>
        <w:t>461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102</w:t>
      </w:r>
      <w:r>
        <w:rPr>
          <w:noProof/>
        </w:rPr>
        <w:tab/>
        <w:t>Liability to shortfall interest charge—petroleum resource rent tax</w:t>
      </w:r>
      <w:r w:rsidRPr="00CE209D">
        <w:rPr>
          <w:noProof/>
        </w:rPr>
        <w:tab/>
      </w:r>
      <w:r w:rsidRPr="00CE209D">
        <w:rPr>
          <w:noProof/>
        </w:rPr>
        <w:fldChar w:fldCharType="begin"/>
      </w:r>
      <w:r w:rsidRPr="00CE209D">
        <w:rPr>
          <w:noProof/>
        </w:rPr>
        <w:instrText xml:space="preserve"> PAGEREF _Toc392595913 \h </w:instrText>
      </w:r>
      <w:r w:rsidRPr="00CE209D">
        <w:rPr>
          <w:noProof/>
        </w:rPr>
      </w:r>
      <w:r w:rsidRPr="00CE209D">
        <w:rPr>
          <w:noProof/>
        </w:rPr>
        <w:fldChar w:fldCharType="separate"/>
      </w:r>
      <w:r w:rsidR="00DC68A7">
        <w:rPr>
          <w:noProof/>
        </w:rPr>
        <w:t>462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102A</w:t>
      </w:r>
      <w:r>
        <w:rPr>
          <w:noProof/>
        </w:rPr>
        <w:tab/>
        <w:t>Liability to shortfall interest charge—excess non</w:t>
      </w:r>
      <w:r>
        <w:rPr>
          <w:noProof/>
        </w:rPr>
        <w:noBreakHyphen/>
        <w:t>concessional contributions tax</w:t>
      </w:r>
      <w:r w:rsidRPr="00CE209D">
        <w:rPr>
          <w:noProof/>
        </w:rPr>
        <w:tab/>
      </w:r>
      <w:r w:rsidRPr="00CE209D">
        <w:rPr>
          <w:noProof/>
        </w:rPr>
        <w:fldChar w:fldCharType="begin"/>
      </w:r>
      <w:r w:rsidRPr="00CE209D">
        <w:rPr>
          <w:noProof/>
        </w:rPr>
        <w:instrText xml:space="preserve"> PAGEREF _Toc392595914 \h </w:instrText>
      </w:r>
      <w:r w:rsidRPr="00CE209D">
        <w:rPr>
          <w:noProof/>
        </w:rPr>
      </w:r>
      <w:r w:rsidRPr="00CE209D">
        <w:rPr>
          <w:noProof/>
        </w:rPr>
        <w:fldChar w:fldCharType="separate"/>
      </w:r>
      <w:r w:rsidR="00DC68A7">
        <w:rPr>
          <w:noProof/>
        </w:rPr>
        <w:t>462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102B</w:t>
      </w:r>
      <w:r>
        <w:rPr>
          <w:noProof/>
        </w:rPr>
        <w:tab/>
        <w:t>Liability to shortfall interest charge—Division 293 tax</w:t>
      </w:r>
      <w:r w:rsidRPr="00CE209D">
        <w:rPr>
          <w:noProof/>
        </w:rPr>
        <w:tab/>
      </w:r>
      <w:r w:rsidRPr="00CE209D">
        <w:rPr>
          <w:noProof/>
        </w:rPr>
        <w:fldChar w:fldCharType="begin"/>
      </w:r>
      <w:r w:rsidRPr="00CE209D">
        <w:rPr>
          <w:noProof/>
        </w:rPr>
        <w:instrText xml:space="preserve"> PAGEREF _Toc392595915 \h </w:instrText>
      </w:r>
      <w:r w:rsidRPr="00CE209D">
        <w:rPr>
          <w:noProof/>
        </w:rPr>
      </w:r>
      <w:r w:rsidRPr="00CE209D">
        <w:rPr>
          <w:noProof/>
        </w:rPr>
        <w:fldChar w:fldCharType="separate"/>
      </w:r>
      <w:r w:rsidR="00DC68A7">
        <w:rPr>
          <w:noProof/>
        </w:rPr>
        <w:t>463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103</w:t>
      </w:r>
      <w:r>
        <w:rPr>
          <w:noProof/>
        </w:rPr>
        <w:tab/>
        <w:t>Liability to shortfall interest charge—general</w:t>
      </w:r>
      <w:r w:rsidRPr="00CE209D">
        <w:rPr>
          <w:noProof/>
        </w:rPr>
        <w:tab/>
      </w:r>
      <w:r w:rsidRPr="00CE209D">
        <w:rPr>
          <w:noProof/>
        </w:rPr>
        <w:fldChar w:fldCharType="begin"/>
      </w:r>
      <w:r w:rsidRPr="00CE209D">
        <w:rPr>
          <w:noProof/>
        </w:rPr>
        <w:instrText xml:space="preserve"> PAGEREF _Toc392595916 \h </w:instrText>
      </w:r>
      <w:r w:rsidRPr="00CE209D">
        <w:rPr>
          <w:noProof/>
        </w:rPr>
      </w:r>
      <w:r w:rsidRPr="00CE209D">
        <w:rPr>
          <w:noProof/>
        </w:rPr>
        <w:fldChar w:fldCharType="separate"/>
      </w:r>
      <w:r w:rsidR="00DC68A7">
        <w:rPr>
          <w:noProof/>
        </w:rPr>
        <w:t>464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105</w:t>
      </w:r>
      <w:r>
        <w:rPr>
          <w:noProof/>
        </w:rPr>
        <w:tab/>
        <w:t>Amount of shortfall interest charge</w:t>
      </w:r>
      <w:r w:rsidRPr="00CE209D">
        <w:rPr>
          <w:noProof/>
        </w:rPr>
        <w:tab/>
      </w:r>
      <w:r w:rsidRPr="00CE209D">
        <w:rPr>
          <w:noProof/>
        </w:rPr>
        <w:fldChar w:fldCharType="begin"/>
      </w:r>
      <w:r w:rsidRPr="00CE209D">
        <w:rPr>
          <w:noProof/>
        </w:rPr>
        <w:instrText xml:space="preserve"> PAGEREF _Toc392595917 \h </w:instrText>
      </w:r>
      <w:r w:rsidRPr="00CE209D">
        <w:rPr>
          <w:noProof/>
        </w:rPr>
      </w:r>
      <w:r w:rsidRPr="00CE209D">
        <w:rPr>
          <w:noProof/>
        </w:rPr>
        <w:fldChar w:fldCharType="separate"/>
      </w:r>
      <w:r w:rsidR="00DC68A7">
        <w:rPr>
          <w:noProof/>
        </w:rPr>
        <w:t>464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110</w:t>
      </w:r>
      <w:r>
        <w:rPr>
          <w:noProof/>
        </w:rPr>
        <w:tab/>
        <w:t>Notification by Commissioner</w:t>
      </w:r>
      <w:r w:rsidRPr="00CE209D">
        <w:rPr>
          <w:noProof/>
        </w:rPr>
        <w:tab/>
      </w:r>
      <w:r w:rsidRPr="00CE209D">
        <w:rPr>
          <w:noProof/>
        </w:rPr>
        <w:fldChar w:fldCharType="begin"/>
      </w:r>
      <w:r w:rsidRPr="00CE209D">
        <w:rPr>
          <w:noProof/>
        </w:rPr>
        <w:instrText xml:space="preserve"> PAGEREF _Toc392595918 \h </w:instrText>
      </w:r>
      <w:r w:rsidRPr="00CE209D">
        <w:rPr>
          <w:noProof/>
        </w:rPr>
      </w:r>
      <w:r w:rsidRPr="00CE209D">
        <w:rPr>
          <w:noProof/>
        </w:rPr>
        <w:fldChar w:fldCharType="separate"/>
      </w:r>
      <w:r w:rsidR="00DC68A7">
        <w:rPr>
          <w:noProof/>
        </w:rPr>
        <w:t>464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280</w:t>
      </w:r>
      <w:r>
        <w:rPr>
          <w:noProof/>
        </w:rPr>
        <w:noBreakHyphen/>
        <w:t>C—Remitting shortfall interest charge</w:t>
      </w:r>
      <w:r w:rsidRPr="00CE209D">
        <w:rPr>
          <w:b w:val="0"/>
          <w:noProof/>
          <w:sz w:val="18"/>
        </w:rPr>
        <w:tab/>
      </w:r>
      <w:r w:rsidRPr="00CE209D">
        <w:rPr>
          <w:b w:val="0"/>
          <w:noProof/>
          <w:sz w:val="18"/>
        </w:rPr>
        <w:fldChar w:fldCharType="begin"/>
      </w:r>
      <w:r w:rsidRPr="00CE209D">
        <w:rPr>
          <w:b w:val="0"/>
          <w:noProof/>
          <w:sz w:val="18"/>
        </w:rPr>
        <w:instrText xml:space="preserve"> PAGEREF _Toc392595919 \h </w:instrText>
      </w:r>
      <w:r w:rsidRPr="00CE209D">
        <w:rPr>
          <w:b w:val="0"/>
          <w:noProof/>
          <w:sz w:val="18"/>
        </w:rPr>
      </w:r>
      <w:r w:rsidRPr="00CE209D">
        <w:rPr>
          <w:b w:val="0"/>
          <w:noProof/>
          <w:sz w:val="18"/>
        </w:rPr>
        <w:fldChar w:fldCharType="separate"/>
      </w:r>
      <w:r w:rsidR="00DC68A7">
        <w:rPr>
          <w:b w:val="0"/>
          <w:noProof/>
          <w:sz w:val="18"/>
        </w:rPr>
        <w:t>465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160</w:t>
      </w:r>
      <w:r>
        <w:rPr>
          <w:noProof/>
        </w:rPr>
        <w:tab/>
        <w:t>Remitting shortfall interest charge</w:t>
      </w:r>
      <w:r w:rsidRPr="00CE209D">
        <w:rPr>
          <w:noProof/>
        </w:rPr>
        <w:tab/>
      </w:r>
      <w:r w:rsidRPr="00CE209D">
        <w:rPr>
          <w:noProof/>
        </w:rPr>
        <w:fldChar w:fldCharType="begin"/>
      </w:r>
      <w:r w:rsidRPr="00CE209D">
        <w:rPr>
          <w:noProof/>
        </w:rPr>
        <w:instrText xml:space="preserve"> PAGEREF _Toc392595920 \h </w:instrText>
      </w:r>
      <w:r w:rsidRPr="00CE209D">
        <w:rPr>
          <w:noProof/>
        </w:rPr>
      </w:r>
      <w:r w:rsidRPr="00CE209D">
        <w:rPr>
          <w:noProof/>
        </w:rPr>
        <w:fldChar w:fldCharType="separate"/>
      </w:r>
      <w:r w:rsidR="00DC68A7">
        <w:rPr>
          <w:noProof/>
        </w:rPr>
        <w:t>465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165</w:t>
      </w:r>
      <w:r>
        <w:rPr>
          <w:noProof/>
        </w:rPr>
        <w:tab/>
        <w:t>Commissioner must give reasons for not remitting in certain cases</w:t>
      </w:r>
      <w:r w:rsidRPr="00CE209D">
        <w:rPr>
          <w:noProof/>
        </w:rPr>
        <w:tab/>
      </w:r>
      <w:r w:rsidRPr="00CE209D">
        <w:rPr>
          <w:noProof/>
        </w:rPr>
        <w:fldChar w:fldCharType="begin"/>
      </w:r>
      <w:r w:rsidRPr="00CE209D">
        <w:rPr>
          <w:noProof/>
        </w:rPr>
        <w:instrText xml:space="preserve"> PAGEREF _Toc392595921 \h </w:instrText>
      </w:r>
      <w:r w:rsidRPr="00CE209D">
        <w:rPr>
          <w:noProof/>
        </w:rPr>
      </w:r>
      <w:r w:rsidRPr="00CE209D">
        <w:rPr>
          <w:noProof/>
        </w:rPr>
        <w:fldChar w:fldCharType="separate"/>
      </w:r>
      <w:r w:rsidR="00DC68A7">
        <w:rPr>
          <w:noProof/>
        </w:rPr>
        <w:t>465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280</w:t>
      </w:r>
      <w:r>
        <w:rPr>
          <w:noProof/>
        </w:rPr>
        <w:noBreakHyphen/>
        <w:t>170</w:t>
      </w:r>
      <w:r>
        <w:rPr>
          <w:noProof/>
        </w:rPr>
        <w:tab/>
        <w:t>Objecting against remission decision</w:t>
      </w:r>
      <w:r w:rsidRPr="00CE209D">
        <w:rPr>
          <w:noProof/>
        </w:rPr>
        <w:tab/>
      </w:r>
      <w:r w:rsidRPr="00CE209D">
        <w:rPr>
          <w:noProof/>
        </w:rPr>
        <w:fldChar w:fldCharType="begin"/>
      </w:r>
      <w:r w:rsidRPr="00CE209D">
        <w:rPr>
          <w:noProof/>
        </w:rPr>
        <w:instrText xml:space="preserve"> PAGEREF _Toc392595922 \h </w:instrText>
      </w:r>
      <w:r w:rsidRPr="00CE209D">
        <w:rPr>
          <w:noProof/>
        </w:rPr>
      </w:r>
      <w:r w:rsidRPr="00CE209D">
        <w:rPr>
          <w:noProof/>
        </w:rPr>
        <w:fldChar w:fldCharType="separate"/>
      </w:r>
      <w:r w:rsidR="00DC68A7">
        <w:rPr>
          <w:noProof/>
        </w:rPr>
        <w:t>466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284—Administrative penalties for statements, unarguable positions and schemes</w:t>
      </w:r>
      <w:r w:rsidRPr="00CE209D">
        <w:rPr>
          <w:b w:val="0"/>
          <w:noProof/>
          <w:sz w:val="18"/>
        </w:rPr>
        <w:tab/>
      </w:r>
      <w:r w:rsidRPr="00CE209D">
        <w:rPr>
          <w:b w:val="0"/>
          <w:noProof/>
          <w:sz w:val="18"/>
        </w:rPr>
        <w:fldChar w:fldCharType="begin"/>
      </w:r>
      <w:r w:rsidRPr="00CE209D">
        <w:rPr>
          <w:b w:val="0"/>
          <w:noProof/>
          <w:sz w:val="18"/>
        </w:rPr>
        <w:instrText xml:space="preserve"> PAGEREF _Toc392595923 \h </w:instrText>
      </w:r>
      <w:r w:rsidRPr="00CE209D">
        <w:rPr>
          <w:b w:val="0"/>
          <w:noProof/>
          <w:sz w:val="18"/>
        </w:rPr>
      </w:r>
      <w:r w:rsidRPr="00CE209D">
        <w:rPr>
          <w:b w:val="0"/>
          <w:noProof/>
          <w:sz w:val="18"/>
        </w:rPr>
        <w:fldChar w:fldCharType="separate"/>
      </w:r>
      <w:r w:rsidR="00DC68A7">
        <w:rPr>
          <w:b w:val="0"/>
          <w:noProof/>
          <w:sz w:val="18"/>
        </w:rPr>
        <w:t>467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284</w:t>
      </w:r>
      <w:r w:rsidRPr="00CE209D">
        <w:rPr>
          <w:b w:val="0"/>
          <w:noProof/>
          <w:sz w:val="18"/>
        </w:rPr>
        <w:tab/>
        <w:t>467</w:t>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5</w:t>
      </w:r>
      <w:r>
        <w:rPr>
          <w:noProof/>
        </w:rPr>
        <w:tab/>
        <w:t>What this Division is about</w:t>
      </w:r>
      <w:r w:rsidRPr="00CE209D">
        <w:rPr>
          <w:noProof/>
        </w:rPr>
        <w:tab/>
      </w:r>
      <w:r w:rsidRPr="00CE209D">
        <w:rPr>
          <w:noProof/>
        </w:rPr>
        <w:fldChar w:fldCharType="begin"/>
      </w:r>
      <w:r w:rsidRPr="00CE209D">
        <w:rPr>
          <w:noProof/>
        </w:rPr>
        <w:instrText xml:space="preserve"> PAGEREF _Toc392595925 \h </w:instrText>
      </w:r>
      <w:r w:rsidRPr="00CE209D">
        <w:rPr>
          <w:noProof/>
        </w:rPr>
      </w:r>
      <w:r w:rsidRPr="00CE209D">
        <w:rPr>
          <w:noProof/>
        </w:rPr>
        <w:fldChar w:fldCharType="separate"/>
      </w:r>
      <w:r w:rsidR="00DC68A7">
        <w:rPr>
          <w:noProof/>
        </w:rPr>
        <w:t>467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284</w:t>
      </w:r>
      <w:r>
        <w:rPr>
          <w:noProof/>
        </w:rPr>
        <w:noBreakHyphen/>
        <w:t>A—General provisions</w:t>
      </w:r>
      <w:r w:rsidRPr="00CE209D">
        <w:rPr>
          <w:b w:val="0"/>
          <w:noProof/>
          <w:sz w:val="18"/>
        </w:rPr>
        <w:tab/>
      </w:r>
      <w:r w:rsidRPr="00CE209D">
        <w:rPr>
          <w:b w:val="0"/>
          <w:noProof/>
          <w:sz w:val="18"/>
        </w:rPr>
        <w:fldChar w:fldCharType="begin"/>
      </w:r>
      <w:r w:rsidRPr="00CE209D">
        <w:rPr>
          <w:b w:val="0"/>
          <w:noProof/>
          <w:sz w:val="18"/>
        </w:rPr>
        <w:instrText xml:space="preserve"> PAGEREF _Toc392595926 \h </w:instrText>
      </w:r>
      <w:r w:rsidRPr="00CE209D">
        <w:rPr>
          <w:b w:val="0"/>
          <w:noProof/>
          <w:sz w:val="18"/>
        </w:rPr>
      </w:r>
      <w:r w:rsidRPr="00CE209D">
        <w:rPr>
          <w:b w:val="0"/>
          <w:noProof/>
          <w:sz w:val="18"/>
        </w:rPr>
        <w:fldChar w:fldCharType="separate"/>
      </w:r>
      <w:r w:rsidR="00DC68A7">
        <w:rPr>
          <w:b w:val="0"/>
          <w:noProof/>
          <w:sz w:val="18"/>
        </w:rPr>
        <w:t>467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10</w:t>
      </w:r>
      <w:r>
        <w:rPr>
          <w:noProof/>
        </w:rPr>
        <w:tab/>
        <w:t>Object of Division</w:t>
      </w:r>
      <w:r w:rsidRPr="00CE209D">
        <w:rPr>
          <w:noProof/>
        </w:rPr>
        <w:tab/>
      </w:r>
      <w:r w:rsidRPr="00CE209D">
        <w:rPr>
          <w:noProof/>
        </w:rPr>
        <w:fldChar w:fldCharType="begin"/>
      </w:r>
      <w:r w:rsidRPr="00CE209D">
        <w:rPr>
          <w:noProof/>
        </w:rPr>
        <w:instrText xml:space="preserve"> PAGEREF _Toc392595927 \h </w:instrText>
      </w:r>
      <w:r w:rsidRPr="00CE209D">
        <w:rPr>
          <w:noProof/>
        </w:rPr>
      </w:r>
      <w:r w:rsidRPr="00CE209D">
        <w:rPr>
          <w:noProof/>
        </w:rPr>
        <w:fldChar w:fldCharType="separate"/>
      </w:r>
      <w:r w:rsidR="00DC68A7">
        <w:rPr>
          <w:noProof/>
        </w:rPr>
        <w:t>468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15</w:t>
      </w:r>
      <w:r>
        <w:rPr>
          <w:noProof/>
        </w:rPr>
        <w:tab/>
        <w:t xml:space="preserve">When a matter is </w:t>
      </w:r>
      <w:r w:rsidRPr="006D66B0">
        <w:rPr>
          <w:i/>
          <w:noProof/>
        </w:rPr>
        <w:t>reasonably arguable</w:t>
      </w:r>
      <w:r w:rsidRPr="00CE209D">
        <w:rPr>
          <w:noProof/>
        </w:rPr>
        <w:tab/>
      </w:r>
      <w:r w:rsidRPr="00CE209D">
        <w:rPr>
          <w:noProof/>
        </w:rPr>
        <w:fldChar w:fldCharType="begin"/>
      </w:r>
      <w:r w:rsidRPr="00CE209D">
        <w:rPr>
          <w:noProof/>
        </w:rPr>
        <w:instrText xml:space="preserve"> PAGEREF _Toc392595928 \h </w:instrText>
      </w:r>
      <w:r w:rsidRPr="00CE209D">
        <w:rPr>
          <w:noProof/>
        </w:rPr>
      </w:r>
      <w:r w:rsidRPr="00CE209D">
        <w:rPr>
          <w:noProof/>
        </w:rPr>
        <w:fldChar w:fldCharType="separate"/>
      </w:r>
      <w:r w:rsidR="00DC68A7">
        <w:rPr>
          <w:noProof/>
        </w:rPr>
        <w:t>468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20</w:t>
      </w:r>
      <w:r>
        <w:rPr>
          <w:noProof/>
        </w:rPr>
        <w:tab/>
        <w:t>Which statements this Division applies to</w:t>
      </w:r>
      <w:r w:rsidRPr="00CE209D">
        <w:rPr>
          <w:noProof/>
        </w:rPr>
        <w:tab/>
      </w:r>
      <w:r w:rsidRPr="00CE209D">
        <w:rPr>
          <w:noProof/>
        </w:rPr>
        <w:fldChar w:fldCharType="begin"/>
      </w:r>
      <w:r w:rsidRPr="00CE209D">
        <w:rPr>
          <w:noProof/>
        </w:rPr>
        <w:instrText xml:space="preserve"> PAGEREF _Toc392595929 \h </w:instrText>
      </w:r>
      <w:r w:rsidRPr="00CE209D">
        <w:rPr>
          <w:noProof/>
        </w:rPr>
      </w:r>
      <w:r w:rsidRPr="00CE209D">
        <w:rPr>
          <w:noProof/>
        </w:rPr>
        <w:fldChar w:fldCharType="separate"/>
      </w:r>
      <w:r w:rsidR="00DC68A7">
        <w:rPr>
          <w:noProof/>
        </w:rPr>
        <w:t>468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25</w:t>
      </w:r>
      <w:r>
        <w:rPr>
          <w:noProof/>
        </w:rPr>
        <w:tab/>
        <w:t>Statements by agents</w:t>
      </w:r>
      <w:r w:rsidRPr="00CE209D">
        <w:rPr>
          <w:noProof/>
        </w:rPr>
        <w:tab/>
      </w:r>
      <w:r w:rsidRPr="00CE209D">
        <w:rPr>
          <w:noProof/>
        </w:rPr>
        <w:fldChar w:fldCharType="begin"/>
      </w:r>
      <w:r w:rsidRPr="00CE209D">
        <w:rPr>
          <w:noProof/>
        </w:rPr>
        <w:instrText xml:space="preserve"> PAGEREF _Toc392595930 \h </w:instrText>
      </w:r>
      <w:r w:rsidRPr="00CE209D">
        <w:rPr>
          <w:noProof/>
        </w:rPr>
      </w:r>
      <w:r w:rsidRPr="00CE209D">
        <w:rPr>
          <w:noProof/>
        </w:rPr>
        <w:fldChar w:fldCharType="separate"/>
      </w:r>
      <w:r w:rsidR="00DC68A7">
        <w:rPr>
          <w:noProof/>
        </w:rPr>
        <w:t>469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30</w:t>
      </w:r>
      <w:r>
        <w:rPr>
          <w:noProof/>
        </w:rPr>
        <w:tab/>
        <w:t>Application of Division to trusts</w:t>
      </w:r>
      <w:r w:rsidRPr="00CE209D">
        <w:rPr>
          <w:noProof/>
        </w:rPr>
        <w:tab/>
      </w:r>
      <w:r w:rsidRPr="00CE209D">
        <w:rPr>
          <w:noProof/>
        </w:rPr>
        <w:fldChar w:fldCharType="begin"/>
      </w:r>
      <w:r w:rsidRPr="00CE209D">
        <w:rPr>
          <w:noProof/>
        </w:rPr>
        <w:instrText xml:space="preserve"> PAGEREF _Toc392595931 \h </w:instrText>
      </w:r>
      <w:r w:rsidRPr="00CE209D">
        <w:rPr>
          <w:noProof/>
        </w:rPr>
      </w:r>
      <w:r w:rsidRPr="00CE209D">
        <w:rPr>
          <w:noProof/>
        </w:rPr>
        <w:fldChar w:fldCharType="separate"/>
      </w:r>
      <w:r w:rsidR="00DC68A7">
        <w:rPr>
          <w:noProof/>
        </w:rPr>
        <w:t>469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35</w:t>
      </w:r>
      <w:r>
        <w:rPr>
          <w:noProof/>
        </w:rPr>
        <w:tab/>
        <w:t>Application of Division to partnerships</w:t>
      </w:r>
      <w:r w:rsidRPr="00CE209D">
        <w:rPr>
          <w:noProof/>
        </w:rPr>
        <w:tab/>
      </w:r>
      <w:r w:rsidRPr="00CE209D">
        <w:rPr>
          <w:noProof/>
        </w:rPr>
        <w:fldChar w:fldCharType="begin"/>
      </w:r>
      <w:r w:rsidRPr="00CE209D">
        <w:rPr>
          <w:noProof/>
        </w:rPr>
        <w:instrText xml:space="preserve"> PAGEREF _Toc392595932 \h </w:instrText>
      </w:r>
      <w:r w:rsidRPr="00CE209D">
        <w:rPr>
          <w:noProof/>
        </w:rPr>
      </w:r>
      <w:r w:rsidRPr="00CE209D">
        <w:rPr>
          <w:noProof/>
        </w:rPr>
        <w:fldChar w:fldCharType="separate"/>
      </w:r>
      <w:r w:rsidR="00DC68A7">
        <w:rPr>
          <w:noProof/>
        </w:rPr>
        <w:t>469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284</w:t>
      </w:r>
      <w:r>
        <w:rPr>
          <w:noProof/>
        </w:rPr>
        <w:noBreakHyphen/>
        <w:t>B—Penalties relating to statements</w:t>
      </w:r>
      <w:r w:rsidRPr="00CE209D">
        <w:rPr>
          <w:b w:val="0"/>
          <w:noProof/>
          <w:sz w:val="18"/>
        </w:rPr>
        <w:tab/>
      </w:r>
      <w:r w:rsidRPr="00CE209D">
        <w:rPr>
          <w:b w:val="0"/>
          <w:noProof/>
          <w:sz w:val="18"/>
        </w:rPr>
        <w:fldChar w:fldCharType="begin"/>
      </w:r>
      <w:r w:rsidRPr="00CE209D">
        <w:rPr>
          <w:b w:val="0"/>
          <w:noProof/>
          <w:sz w:val="18"/>
        </w:rPr>
        <w:instrText xml:space="preserve"> PAGEREF _Toc392595933 \h </w:instrText>
      </w:r>
      <w:r w:rsidRPr="00CE209D">
        <w:rPr>
          <w:b w:val="0"/>
          <w:noProof/>
          <w:sz w:val="18"/>
        </w:rPr>
      </w:r>
      <w:r w:rsidRPr="00CE209D">
        <w:rPr>
          <w:b w:val="0"/>
          <w:noProof/>
          <w:sz w:val="18"/>
        </w:rPr>
        <w:fldChar w:fldCharType="separate"/>
      </w:r>
      <w:r w:rsidR="00DC68A7">
        <w:rPr>
          <w:b w:val="0"/>
          <w:noProof/>
          <w:sz w:val="18"/>
        </w:rPr>
        <w:t>470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B</w:t>
      </w:r>
      <w:r w:rsidRPr="00CE209D">
        <w:rPr>
          <w:b w:val="0"/>
          <w:noProof/>
          <w:sz w:val="18"/>
        </w:rPr>
        <w:tab/>
      </w:r>
      <w:r w:rsidRPr="00CE209D">
        <w:rPr>
          <w:b w:val="0"/>
          <w:noProof/>
          <w:sz w:val="18"/>
        </w:rPr>
        <w:fldChar w:fldCharType="begin"/>
      </w:r>
      <w:r w:rsidRPr="00CE209D">
        <w:rPr>
          <w:b w:val="0"/>
          <w:noProof/>
          <w:sz w:val="18"/>
        </w:rPr>
        <w:instrText xml:space="preserve"> PAGEREF _Toc392595934 \h </w:instrText>
      </w:r>
      <w:r w:rsidRPr="00CE209D">
        <w:rPr>
          <w:b w:val="0"/>
          <w:noProof/>
          <w:sz w:val="18"/>
        </w:rPr>
      </w:r>
      <w:r w:rsidRPr="00CE209D">
        <w:rPr>
          <w:b w:val="0"/>
          <w:noProof/>
          <w:sz w:val="18"/>
        </w:rPr>
        <w:fldChar w:fldCharType="separate"/>
      </w:r>
      <w:r w:rsidR="00DC68A7">
        <w:rPr>
          <w:b w:val="0"/>
          <w:noProof/>
          <w:sz w:val="18"/>
        </w:rPr>
        <w:t>470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70</w:t>
      </w:r>
      <w:r>
        <w:rPr>
          <w:noProof/>
        </w:rPr>
        <w:tab/>
        <w:t>What this Subdivision is about</w:t>
      </w:r>
      <w:r w:rsidRPr="00CE209D">
        <w:rPr>
          <w:noProof/>
        </w:rPr>
        <w:tab/>
      </w:r>
      <w:r w:rsidRPr="00CE209D">
        <w:rPr>
          <w:noProof/>
        </w:rPr>
        <w:fldChar w:fldCharType="begin"/>
      </w:r>
      <w:r w:rsidRPr="00CE209D">
        <w:rPr>
          <w:noProof/>
        </w:rPr>
        <w:instrText xml:space="preserve"> PAGEREF _Toc392595935 \h </w:instrText>
      </w:r>
      <w:r w:rsidRPr="00CE209D">
        <w:rPr>
          <w:noProof/>
        </w:rPr>
      </w:r>
      <w:r w:rsidRPr="00CE209D">
        <w:rPr>
          <w:noProof/>
        </w:rPr>
        <w:fldChar w:fldCharType="separate"/>
      </w:r>
      <w:r w:rsidR="00DC68A7">
        <w:rPr>
          <w:noProof/>
        </w:rPr>
        <w:t>470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_Toc392595936 \h </w:instrText>
      </w:r>
      <w:r w:rsidRPr="00CE209D">
        <w:rPr>
          <w:b w:val="0"/>
          <w:noProof/>
          <w:sz w:val="18"/>
        </w:rPr>
      </w:r>
      <w:r w:rsidRPr="00CE209D">
        <w:rPr>
          <w:b w:val="0"/>
          <w:noProof/>
          <w:sz w:val="18"/>
        </w:rPr>
        <w:fldChar w:fldCharType="separate"/>
      </w:r>
      <w:r w:rsidR="00DC68A7">
        <w:rPr>
          <w:b w:val="0"/>
          <w:noProof/>
          <w:sz w:val="18"/>
        </w:rPr>
        <w:t>471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75</w:t>
      </w:r>
      <w:r>
        <w:rPr>
          <w:noProof/>
        </w:rPr>
        <w:tab/>
        <w:t>Liability to penalty</w:t>
      </w:r>
      <w:r w:rsidRPr="00CE209D">
        <w:rPr>
          <w:noProof/>
        </w:rPr>
        <w:tab/>
      </w:r>
      <w:r w:rsidRPr="00CE209D">
        <w:rPr>
          <w:noProof/>
        </w:rPr>
        <w:fldChar w:fldCharType="begin"/>
      </w:r>
      <w:r w:rsidRPr="00CE209D">
        <w:rPr>
          <w:noProof/>
        </w:rPr>
        <w:instrText xml:space="preserve"> PAGEREF _Toc392595937 \h </w:instrText>
      </w:r>
      <w:r w:rsidRPr="00CE209D">
        <w:rPr>
          <w:noProof/>
        </w:rPr>
      </w:r>
      <w:r w:rsidRPr="00CE209D">
        <w:rPr>
          <w:noProof/>
        </w:rPr>
        <w:fldChar w:fldCharType="separate"/>
      </w:r>
      <w:r w:rsidR="00DC68A7">
        <w:rPr>
          <w:noProof/>
        </w:rPr>
        <w:t>471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80</w:t>
      </w:r>
      <w:r>
        <w:rPr>
          <w:noProof/>
        </w:rPr>
        <w:tab/>
      </w:r>
      <w:r w:rsidRPr="006D66B0">
        <w:rPr>
          <w:i/>
          <w:noProof/>
        </w:rPr>
        <w:t>Shortfall amounts</w:t>
      </w:r>
      <w:r w:rsidRPr="00CE209D">
        <w:rPr>
          <w:noProof/>
        </w:rPr>
        <w:tab/>
      </w:r>
      <w:r w:rsidRPr="00CE209D">
        <w:rPr>
          <w:noProof/>
        </w:rPr>
        <w:fldChar w:fldCharType="begin"/>
      </w:r>
      <w:r w:rsidRPr="00CE209D">
        <w:rPr>
          <w:noProof/>
        </w:rPr>
        <w:instrText xml:space="preserve"> PAGEREF _Toc392595938 \h </w:instrText>
      </w:r>
      <w:r w:rsidRPr="00CE209D">
        <w:rPr>
          <w:noProof/>
        </w:rPr>
      </w:r>
      <w:r w:rsidRPr="00CE209D">
        <w:rPr>
          <w:noProof/>
        </w:rPr>
        <w:fldChar w:fldCharType="separate"/>
      </w:r>
      <w:r w:rsidR="00DC68A7">
        <w:rPr>
          <w:noProof/>
        </w:rPr>
        <w:t>473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85</w:t>
      </w:r>
      <w:r>
        <w:rPr>
          <w:noProof/>
        </w:rPr>
        <w:tab/>
        <w:t>Amount of penalty</w:t>
      </w:r>
      <w:r w:rsidRPr="00CE209D">
        <w:rPr>
          <w:noProof/>
        </w:rPr>
        <w:tab/>
      </w:r>
      <w:r w:rsidRPr="00CE209D">
        <w:rPr>
          <w:noProof/>
        </w:rPr>
        <w:fldChar w:fldCharType="begin"/>
      </w:r>
      <w:r w:rsidRPr="00CE209D">
        <w:rPr>
          <w:noProof/>
        </w:rPr>
        <w:instrText xml:space="preserve"> PAGEREF _Toc392595939 \h </w:instrText>
      </w:r>
      <w:r w:rsidRPr="00CE209D">
        <w:rPr>
          <w:noProof/>
        </w:rPr>
      </w:r>
      <w:r w:rsidRPr="00CE209D">
        <w:rPr>
          <w:noProof/>
        </w:rPr>
        <w:fldChar w:fldCharType="separate"/>
      </w:r>
      <w:r w:rsidR="00DC68A7">
        <w:rPr>
          <w:noProof/>
        </w:rPr>
        <w:t>475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90</w:t>
      </w:r>
      <w:r>
        <w:rPr>
          <w:noProof/>
        </w:rPr>
        <w:tab/>
      </w:r>
      <w:r w:rsidRPr="006D66B0">
        <w:rPr>
          <w:i/>
          <w:noProof/>
        </w:rPr>
        <w:t>Base penalty amount</w:t>
      </w:r>
      <w:r w:rsidRPr="00CE209D">
        <w:rPr>
          <w:noProof/>
        </w:rPr>
        <w:tab/>
      </w:r>
      <w:r w:rsidRPr="00CE209D">
        <w:rPr>
          <w:noProof/>
        </w:rPr>
        <w:fldChar w:fldCharType="begin"/>
      </w:r>
      <w:r w:rsidRPr="00CE209D">
        <w:rPr>
          <w:noProof/>
        </w:rPr>
        <w:instrText xml:space="preserve"> PAGEREF _Toc392595940 \h </w:instrText>
      </w:r>
      <w:r w:rsidRPr="00CE209D">
        <w:rPr>
          <w:noProof/>
        </w:rPr>
      </w:r>
      <w:r w:rsidRPr="00CE209D">
        <w:rPr>
          <w:noProof/>
        </w:rPr>
        <w:fldChar w:fldCharType="separate"/>
      </w:r>
      <w:r w:rsidR="00DC68A7">
        <w:rPr>
          <w:noProof/>
        </w:rPr>
        <w:t>475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95</w:t>
      </w:r>
      <w:r>
        <w:rPr>
          <w:noProof/>
        </w:rPr>
        <w:tab/>
        <w:t>Joint and several liability of directors of corporate trustee that makes a false or misleading statement</w:t>
      </w:r>
      <w:r w:rsidRPr="00CE209D">
        <w:rPr>
          <w:noProof/>
        </w:rPr>
        <w:tab/>
      </w:r>
      <w:r w:rsidRPr="00CE209D">
        <w:rPr>
          <w:noProof/>
        </w:rPr>
        <w:fldChar w:fldCharType="begin"/>
      </w:r>
      <w:r w:rsidRPr="00CE209D">
        <w:rPr>
          <w:noProof/>
        </w:rPr>
        <w:instrText xml:space="preserve"> PAGEREF _Toc392595941 \h </w:instrText>
      </w:r>
      <w:r w:rsidRPr="00CE209D">
        <w:rPr>
          <w:noProof/>
        </w:rPr>
      </w:r>
      <w:r w:rsidRPr="00CE209D">
        <w:rPr>
          <w:noProof/>
        </w:rPr>
        <w:fldChar w:fldCharType="separate"/>
      </w:r>
      <w:r w:rsidR="00DC68A7">
        <w:rPr>
          <w:noProof/>
        </w:rPr>
        <w:t>478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284</w:t>
      </w:r>
      <w:r>
        <w:rPr>
          <w:noProof/>
        </w:rPr>
        <w:noBreakHyphen/>
        <w:t>C—Penalties relating to schemes</w:t>
      </w:r>
      <w:r w:rsidRPr="00CE209D">
        <w:rPr>
          <w:b w:val="0"/>
          <w:noProof/>
          <w:sz w:val="18"/>
        </w:rPr>
        <w:tab/>
      </w:r>
      <w:r w:rsidRPr="00CE209D">
        <w:rPr>
          <w:b w:val="0"/>
          <w:noProof/>
          <w:sz w:val="18"/>
        </w:rPr>
        <w:fldChar w:fldCharType="begin"/>
      </w:r>
      <w:r w:rsidRPr="00CE209D">
        <w:rPr>
          <w:b w:val="0"/>
          <w:noProof/>
          <w:sz w:val="18"/>
        </w:rPr>
        <w:instrText xml:space="preserve"> PAGEREF _Toc392595942 \h </w:instrText>
      </w:r>
      <w:r w:rsidRPr="00CE209D">
        <w:rPr>
          <w:b w:val="0"/>
          <w:noProof/>
          <w:sz w:val="18"/>
        </w:rPr>
      </w:r>
      <w:r w:rsidRPr="00CE209D">
        <w:rPr>
          <w:b w:val="0"/>
          <w:noProof/>
          <w:sz w:val="18"/>
        </w:rPr>
        <w:fldChar w:fldCharType="separate"/>
      </w:r>
      <w:r w:rsidR="00DC68A7">
        <w:rPr>
          <w:b w:val="0"/>
          <w:noProof/>
          <w:sz w:val="18"/>
        </w:rPr>
        <w:t>478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284</w:t>
      </w:r>
      <w:r>
        <w:rPr>
          <w:noProof/>
        </w:rPr>
        <w:noBreakHyphen/>
        <w:t>C</w:t>
      </w:r>
      <w:r w:rsidRPr="00CE209D">
        <w:rPr>
          <w:b w:val="0"/>
          <w:noProof/>
          <w:sz w:val="18"/>
        </w:rPr>
        <w:tab/>
      </w:r>
      <w:r w:rsidRPr="00CE209D">
        <w:rPr>
          <w:b w:val="0"/>
          <w:noProof/>
          <w:sz w:val="18"/>
        </w:rPr>
        <w:fldChar w:fldCharType="begin"/>
      </w:r>
      <w:r w:rsidRPr="00CE209D">
        <w:rPr>
          <w:b w:val="0"/>
          <w:noProof/>
          <w:sz w:val="18"/>
        </w:rPr>
        <w:instrText xml:space="preserve"> PAGEREF _Toc392595943 \h </w:instrText>
      </w:r>
      <w:r w:rsidRPr="00CE209D">
        <w:rPr>
          <w:b w:val="0"/>
          <w:noProof/>
          <w:sz w:val="18"/>
        </w:rPr>
      </w:r>
      <w:r w:rsidRPr="00CE209D">
        <w:rPr>
          <w:b w:val="0"/>
          <w:noProof/>
          <w:sz w:val="18"/>
        </w:rPr>
        <w:fldChar w:fldCharType="separate"/>
      </w:r>
      <w:r w:rsidR="00DC68A7">
        <w:rPr>
          <w:b w:val="0"/>
          <w:noProof/>
          <w:sz w:val="18"/>
        </w:rPr>
        <w:t>478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140</w:t>
      </w:r>
      <w:r>
        <w:rPr>
          <w:noProof/>
        </w:rPr>
        <w:tab/>
        <w:t>What this Subdivision is about</w:t>
      </w:r>
      <w:r w:rsidRPr="00CE209D">
        <w:rPr>
          <w:noProof/>
        </w:rPr>
        <w:tab/>
      </w:r>
      <w:r w:rsidRPr="00CE209D">
        <w:rPr>
          <w:noProof/>
        </w:rPr>
        <w:fldChar w:fldCharType="begin"/>
      </w:r>
      <w:r w:rsidRPr="00CE209D">
        <w:rPr>
          <w:noProof/>
        </w:rPr>
        <w:instrText xml:space="preserve"> PAGEREF _Toc392595944 \h </w:instrText>
      </w:r>
      <w:r w:rsidRPr="00CE209D">
        <w:rPr>
          <w:noProof/>
        </w:rPr>
      </w:r>
      <w:r w:rsidRPr="00CE209D">
        <w:rPr>
          <w:noProof/>
        </w:rPr>
        <w:fldChar w:fldCharType="separate"/>
      </w:r>
      <w:r w:rsidR="00DC68A7">
        <w:rPr>
          <w:noProof/>
        </w:rPr>
        <w:t>478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_Toc392595945 \h </w:instrText>
      </w:r>
      <w:r w:rsidRPr="00CE209D">
        <w:rPr>
          <w:b w:val="0"/>
          <w:noProof/>
          <w:sz w:val="18"/>
        </w:rPr>
      </w:r>
      <w:r w:rsidRPr="00CE209D">
        <w:rPr>
          <w:b w:val="0"/>
          <w:noProof/>
          <w:sz w:val="18"/>
        </w:rPr>
        <w:fldChar w:fldCharType="separate"/>
      </w:r>
      <w:r w:rsidR="00DC68A7">
        <w:rPr>
          <w:b w:val="0"/>
          <w:noProof/>
          <w:sz w:val="18"/>
        </w:rPr>
        <w:t>479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145</w:t>
      </w:r>
      <w:r>
        <w:rPr>
          <w:noProof/>
        </w:rPr>
        <w:tab/>
        <w:t>Liability to penalty</w:t>
      </w:r>
      <w:r w:rsidRPr="00CE209D">
        <w:rPr>
          <w:noProof/>
        </w:rPr>
        <w:tab/>
      </w:r>
      <w:r w:rsidRPr="00CE209D">
        <w:rPr>
          <w:noProof/>
        </w:rPr>
        <w:fldChar w:fldCharType="begin"/>
      </w:r>
      <w:r w:rsidRPr="00CE209D">
        <w:rPr>
          <w:noProof/>
        </w:rPr>
        <w:instrText xml:space="preserve"> PAGEREF _Toc392595946 \h </w:instrText>
      </w:r>
      <w:r w:rsidRPr="00CE209D">
        <w:rPr>
          <w:noProof/>
        </w:rPr>
      </w:r>
      <w:r w:rsidRPr="00CE209D">
        <w:rPr>
          <w:noProof/>
        </w:rPr>
        <w:fldChar w:fldCharType="separate"/>
      </w:r>
      <w:r w:rsidR="00DC68A7">
        <w:rPr>
          <w:noProof/>
        </w:rPr>
        <w:t>479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150</w:t>
      </w:r>
      <w:r>
        <w:rPr>
          <w:noProof/>
        </w:rPr>
        <w:tab/>
      </w:r>
      <w:r w:rsidRPr="006D66B0">
        <w:rPr>
          <w:i/>
          <w:noProof/>
        </w:rPr>
        <w:t xml:space="preserve">Scheme benefits </w:t>
      </w:r>
      <w:r>
        <w:rPr>
          <w:noProof/>
        </w:rPr>
        <w:t xml:space="preserve">and </w:t>
      </w:r>
      <w:r w:rsidRPr="006D66B0">
        <w:rPr>
          <w:i/>
          <w:noProof/>
        </w:rPr>
        <w:t>scheme shortfall amounts</w:t>
      </w:r>
      <w:r w:rsidRPr="00CE209D">
        <w:rPr>
          <w:noProof/>
        </w:rPr>
        <w:tab/>
      </w:r>
      <w:r w:rsidRPr="00CE209D">
        <w:rPr>
          <w:noProof/>
        </w:rPr>
        <w:fldChar w:fldCharType="begin"/>
      </w:r>
      <w:r w:rsidRPr="00CE209D">
        <w:rPr>
          <w:noProof/>
        </w:rPr>
        <w:instrText xml:space="preserve"> PAGEREF _Toc392595947 \h </w:instrText>
      </w:r>
      <w:r w:rsidRPr="00CE209D">
        <w:rPr>
          <w:noProof/>
        </w:rPr>
      </w:r>
      <w:r w:rsidRPr="00CE209D">
        <w:rPr>
          <w:noProof/>
        </w:rPr>
        <w:fldChar w:fldCharType="separate"/>
      </w:r>
      <w:r w:rsidR="00DC68A7">
        <w:rPr>
          <w:noProof/>
        </w:rPr>
        <w:t>480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155</w:t>
      </w:r>
      <w:r>
        <w:rPr>
          <w:noProof/>
        </w:rPr>
        <w:tab/>
        <w:t>Amount of penalty</w:t>
      </w:r>
      <w:r w:rsidRPr="00CE209D">
        <w:rPr>
          <w:noProof/>
        </w:rPr>
        <w:tab/>
      </w:r>
      <w:r w:rsidRPr="00CE209D">
        <w:rPr>
          <w:noProof/>
        </w:rPr>
        <w:fldChar w:fldCharType="begin"/>
      </w:r>
      <w:r w:rsidRPr="00CE209D">
        <w:rPr>
          <w:noProof/>
        </w:rPr>
        <w:instrText xml:space="preserve"> PAGEREF _Toc392595948 \h </w:instrText>
      </w:r>
      <w:r w:rsidRPr="00CE209D">
        <w:rPr>
          <w:noProof/>
        </w:rPr>
      </w:r>
      <w:r w:rsidRPr="00CE209D">
        <w:rPr>
          <w:noProof/>
        </w:rPr>
        <w:fldChar w:fldCharType="separate"/>
      </w:r>
      <w:r w:rsidR="00DC68A7">
        <w:rPr>
          <w:noProof/>
        </w:rPr>
        <w:t>482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160</w:t>
      </w:r>
      <w:r>
        <w:rPr>
          <w:noProof/>
        </w:rPr>
        <w:tab/>
      </w:r>
      <w:r w:rsidRPr="006D66B0">
        <w:rPr>
          <w:i/>
          <w:noProof/>
        </w:rPr>
        <w:t>Base penalty amount</w:t>
      </w:r>
      <w:r>
        <w:rPr>
          <w:noProof/>
        </w:rPr>
        <w:t>: schemes</w:t>
      </w:r>
      <w:r w:rsidRPr="00CE209D">
        <w:rPr>
          <w:noProof/>
        </w:rPr>
        <w:tab/>
      </w:r>
      <w:r w:rsidRPr="00CE209D">
        <w:rPr>
          <w:noProof/>
        </w:rPr>
        <w:fldChar w:fldCharType="begin"/>
      </w:r>
      <w:r w:rsidRPr="00CE209D">
        <w:rPr>
          <w:noProof/>
        </w:rPr>
        <w:instrText xml:space="preserve"> PAGEREF _Toc392595949 \h </w:instrText>
      </w:r>
      <w:r w:rsidRPr="00CE209D">
        <w:rPr>
          <w:noProof/>
        </w:rPr>
      </w:r>
      <w:r w:rsidRPr="00CE209D">
        <w:rPr>
          <w:noProof/>
        </w:rPr>
        <w:fldChar w:fldCharType="separate"/>
      </w:r>
      <w:r w:rsidR="00DC68A7">
        <w:rPr>
          <w:noProof/>
        </w:rPr>
        <w:t>482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165</w:t>
      </w:r>
      <w:r>
        <w:rPr>
          <w:noProof/>
        </w:rPr>
        <w:tab/>
        <w:t>Exception—threshold for penalty arising from cross</w:t>
      </w:r>
      <w:r>
        <w:rPr>
          <w:noProof/>
        </w:rPr>
        <w:noBreakHyphen/>
        <w:t>border transfer pricing</w:t>
      </w:r>
      <w:r w:rsidRPr="00CE209D">
        <w:rPr>
          <w:noProof/>
        </w:rPr>
        <w:tab/>
      </w:r>
      <w:r w:rsidRPr="00CE209D">
        <w:rPr>
          <w:noProof/>
        </w:rPr>
        <w:fldChar w:fldCharType="begin"/>
      </w:r>
      <w:r w:rsidRPr="00CE209D">
        <w:rPr>
          <w:noProof/>
        </w:rPr>
        <w:instrText xml:space="preserve"> PAGEREF _Toc392595950 \h </w:instrText>
      </w:r>
      <w:r w:rsidRPr="00CE209D">
        <w:rPr>
          <w:noProof/>
        </w:rPr>
      </w:r>
      <w:r w:rsidRPr="00CE209D">
        <w:rPr>
          <w:noProof/>
        </w:rPr>
        <w:fldChar w:fldCharType="separate"/>
      </w:r>
      <w:r w:rsidR="00DC68A7">
        <w:rPr>
          <w:noProof/>
        </w:rPr>
        <w:t>483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284</w:t>
      </w:r>
      <w:r>
        <w:rPr>
          <w:noProof/>
        </w:rPr>
        <w:noBreakHyphen/>
        <w:t>D—Provisions common to Subdivisions 284</w:t>
      </w:r>
      <w:r>
        <w:rPr>
          <w:noProof/>
        </w:rPr>
        <w:noBreakHyphen/>
        <w:t>B and 284</w:t>
      </w:r>
      <w:r>
        <w:rPr>
          <w:noProof/>
        </w:rPr>
        <w:noBreakHyphen/>
        <w:t>C</w:t>
      </w:r>
      <w:r w:rsidRPr="00CE209D">
        <w:rPr>
          <w:b w:val="0"/>
          <w:noProof/>
          <w:sz w:val="18"/>
        </w:rPr>
        <w:tab/>
      </w:r>
      <w:r w:rsidRPr="00CE209D">
        <w:rPr>
          <w:b w:val="0"/>
          <w:noProof/>
          <w:sz w:val="18"/>
        </w:rPr>
        <w:fldChar w:fldCharType="begin"/>
      </w:r>
      <w:r w:rsidRPr="00CE209D">
        <w:rPr>
          <w:b w:val="0"/>
          <w:noProof/>
          <w:sz w:val="18"/>
        </w:rPr>
        <w:instrText xml:space="preserve"> PAGEREF _Toc392595951 \h </w:instrText>
      </w:r>
      <w:r w:rsidRPr="00CE209D">
        <w:rPr>
          <w:b w:val="0"/>
          <w:noProof/>
          <w:sz w:val="18"/>
        </w:rPr>
      </w:r>
      <w:r w:rsidRPr="00CE209D">
        <w:rPr>
          <w:b w:val="0"/>
          <w:noProof/>
          <w:sz w:val="18"/>
        </w:rPr>
        <w:fldChar w:fldCharType="separate"/>
      </w:r>
      <w:r w:rsidR="00DC68A7">
        <w:rPr>
          <w:b w:val="0"/>
          <w:noProof/>
          <w:sz w:val="18"/>
        </w:rPr>
        <w:t>484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220</w:t>
      </w:r>
      <w:r>
        <w:rPr>
          <w:noProof/>
        </w:rPr>
        <w:tab/>
        <w:t>Increase in base penalty amount</w:t>
      </w:r>
      <w:r w:rsidRPr="00CE209D">
        <w:rPr>
          <w:noProof/>
        </w:rPr>
        <w:tab/>
      </w:r>
      <w:r w:rsidRPr="00CE209D">
        <w:rPr>
          <w:noProof/>
        </w:rPr>
        <w:fldChar w:fldCharType="begin"/>
      </w:r>
      <w:r w:rsidRPr="00CE209D">
        <w:rPr>
          <w:noProof/>
        </w:rPr>
        <w:instrText xml:space="preserve"> PAGEREF _Toc392595952 \h </w:instrText>
      </w:r>
      <w:r w:rsidRPr="00CE209D">
        <w:rPr>
          <w:noProof/>
        </w:rPr>
      </w:r>
      <w:r w:rsidRPr="00CE209D">
        <w:rPr>
          <w:noProof/>
        </w:rPr>
        <w:fldChar w:fldCharType="separate"/>
      </w:r>
      <w:r w:rsidR="00DC68A7">
        <w:rPr>
          <w:noProof/>
        </w:rPr>
        <w:t>484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224</w:t>
      </w:r>
      <w:r>
        <w:rPr>
          <w:noProof/>
        </w:rPr>
        <w:tab/>
        <w:t>Reduction of base penalty amount if law was applied in an accepted way</w:t>
      </w:r>
      <w:r w:rsidRPr="00CE209D">
        <w:rPr>
          <w:noProof/>
        </w:rPr>
        <w:tab/>
      </w:r>
      <w:r w:rsidRPr="00CE209D">
        <w:rPr>
          <w:noProof/>
        </w:rPr>
        <w:fldChar w:fldCharType="begin"/>
      </w:r>
      <w:r w:rsidRPr="00CE209D">
        <w:rPr>
          <w:noProof/>
        </w:rPr>
        <w:instrText xml:space="preserve"> PAGEREF _Toc392595953 \h </w:instrText>
      </w:r>
      <w:r w:rsidRPr="00CE209D">
        <w:rPr>
          <w:noProof/>
        </w:rPr>
      </w:r>
      <w:r w:rsidRPr="00CE209D">
        <w:rPr>
          <w:noProof/>
        </w:rPr>
        <w:fldChar w:fldCharType="separate"/>
      </w:r>
      <w:r w:rsidR="00DC68A7">
        <w:rPr>
          <w:noProof/>
        </w:rPr>
        <w:t>486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225</w:t>
      </w:r>
      <w:r>
        <w:rPr>
          <w:noProof/>
        </w:rPr>
        <w:tab/>
        <w:t>Reduction of base penalty amount if you voluntarily tell the Commissioner</w:t>
      </w:r>
      <w:r w:rsidRPr="00CE209D">
        <w:rPr>
          <w:noProof/>
        </w:rPr>
        <w:tab/>
      </w:r>
      <w:r w:rsidRPr="00CE209D">
        <w:rPr>
          <w:noProof/>
        </w:rPr>
        <w:fldChar w:fldCharType="begin"/>
      </w:r>
      <w:r w:rsidRPr="00CE209D">
        <w:rPr>
          <w:noProof/>
        </w:rPr>
        <w:instrText xml:space="preserve"> PAGEREF _Toc392595954 \h </w:instrText>
      </w:r>
      <w:r w:rsidRPr="00CE209D">
        <w:rPr>
          <w:noProof/>
        </w:rPr>
      </w:r>
      <w:r w:rsidRPr="00CE209D">
        <w:rPr>
          <w:noProof/>
        </w:rPr>
        <w:fldChar w:fldCharType="separate"/>
      </w:r>
      <w:r w:rsidR="00DC68A7">
        <w:rPr>
          <w:noProof/>
        </w:rPr>
        <w:t>486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284</w:t>
      </w:r>
      <w:r>
        <w:rPr>
          <w:noProof/>
        </w:rPr>
        <w:noBreakHyphen/>
        <w:t>E—Special rules about unarguable positions for cross</w:t>
      </w:r>
      <w:r>
        <w:rPr>
          <w:noProof/>
        </w:rPr>
        <w:noBreakHyphen/>
        <w:t>border transfer pricing</w:t>
      </w:r>
      <w:r w:rsidRPr="00CE209D">
        <w:rPr>
          <w:b w:val="0"/>
          <w:noProof/>
          <w:sz w:val="18"/>
        </w:rPr>
        <w:tab/>
      </w:r>
      <w:r w:rsidRPr="00CE209D">
        <w:rPr>
          <w:b w:val="0"/>
          <w:noProof/>
          <w:sz w:val="18"/>
        </w:rPr>
        <w:fldChar w:fldCharType="begin"/>
      </w:r>
      <w:r w:rsidRPr="00CE209D">
        <w:rPr>
          <w:b w:val="0"/>
          <w:noProof/>
          <w:sz w:val="18"/>
        </w:rPr>
        <w:instrText xml:space="preserve"> PAGEREF _Toc392595955 \h </w:instrText>
      </w:r>
      <w:r w:rsidRPr="00CE209D">
        <w:rPr>
          <w:b w:val="0"/>
          <w:noProof/>
          <w:sz w:val="18"/>
        </w:rPr>
      </w:r>
      <w:r w:rsidRPr="00CE209D">
        <w:rPr>
          <w:b w:val="0"/>
          <w:noProof/>
          <w:sz w:val="18"/>
        </w:rPr>
        <w:fldChar w:fldCharType="separate"/>
      </w:r>
      <w:r w:rsidR="00DC68A7">
        <w:rPr>
          <w:b w:val="0"/>
          <w:noProof/>
          <w:sz w:val="18"/>
        </w:rPr>
        <w:t>488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250</w:t>
      </w:r>
      <w:r>
        <w:rPr>
          <w:noProof/>
        </w:rPr>
        <w:tab/>
        <w:t>Undocumented transfer pricing treatment not reasonably arguable</w:t>
      </w:r>
      <w:r w:rsidRPr="00CE209D">
        <w:rPr>
          <w:noProof/>
        </w:rPr>
        <w:tab/>
      </w:r>
      <w:r w:rsidRPr="00CE209D">
        <w:rPr>
          <w:noProof/>
        </w:rPr>
        <w:fldChar w:fldCharType="begin"/>
      </w:r>
      <w:r w:rsidRPr="00CE209D">
        <w:rPr>
          <w:noProof/>
        </w:rPr>
        <w:instrText xml:space="preserve"> PAGEREF _Toc392595956 \h </w:instrText>
      </w:r>
      <w:r w:rsidRPr="00CE209D">
        <w:rPr>
          <w:noProof/>
        </w:rPr>
      </w:r>
      <w:r w:rsidRPr="00CE209D">
        <w:rPr>
          <w:noProof/>
        </w:rPr>
        <w:fldChar w:fldCharType="separate"/>
      </w:r>
      <w:r w:rsidR="00DC68A7">
        <w:rPr>
          <w:noProof/>
        </w:rPr>
        <w:t>488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284</w:t>
      </w:r>
      <w:r>
        <w:rPr>
          <w:noProof/>
        </w:rPr>
        <w:noBreakHyphen/>
        <w:t>255</w:t>
      </w:r>
      <w:r>
        <w:rPr>
          <w:noProof/>
        </w:rPr>
        <w:tab/>
        <w:t>Documentation requirements</w:t>
      </w:r>
      <w:r w:rsidRPr="00CE209D">
        <w:rPr>
          <w:noProof/>
        </w:rPr>
        <w:tab/>
      </w:r>
      <w:r w:rsidRPr="00CE209D">
        <w:rPr>
          <w:noProof/>
        </w:rPr>
        <w:fldChar w:fldCharType="begin"/>
      </w:r>
      <w:r w:rsidRPr="00CE209D">
        <w:rPr>
          <w:noProof/>
        </w:rPr>
        <w:instrText xml:space="preserve"> PAGEREF _Toc392595957 \h </w:instrText>
      </w:r>
      <w:r w:rsidRPr="00CE209D">
        <w:rPr>
          <w:noProof/>
        </w:rPr>
      </w:r>
      <w:r w:rsidRPr="00CE209D">
        <w:rPr>
          <w:noProof/>
        </w:rPr>
        <w:fldChar w:fldCharType="separate"/>
      </w:r>
      <w:r w:rsidR="00DC68A7">
        <w:rPr>
          <w:noProof/>
        </w:rPr>
        <w:t>488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286—Penalties for failing to lodge documents on time</w:t>
      </w:r>
      <w:r w:rsidRPr="00CE209D">
        <w:rPr>
          <w:b w:val="0"/>
          <w:noProof/>
          <w:sz w:val="18"/>
        </w:rPr>
        <w:tab/>
      </w:r>
      <w:r w:rsidRPr="00CE209D">
        <w:rPr>
          <w:b w:val="0"/>
          <w:noProof/>
          <w:sz w:val="18"/>
        </w:rPr>
        <w:fldChar w:fldCharType="begin"/>
      </w:r>
      <w:r w:rsidRPr="00CE209D">
        <w:rPr>
          <w:b w:val="0"/>
          <w:noProof/>
          <w:sz w:val="18"/>
        </w:rPr>
        <w:instrText xml:space="preserve"> PAGEREF _Toc392595958 \h </w:instrText>
      </w:r>
      <w:r w:rsidRPr="00CE209D">
        <w:rPr>
          <w:b w:val="0"/>
          <w:noProof/>
          <w:sz w:val="18"/>
        </w:rPr>
      </w:r>
      <w:r w:rsidRPr="00CE209D">
        <w:rPr>
          <w:b w:val="0"/>
          <w:noProof/>
          <w:sz w:val="18"/>
        </w:rPr>
        <w:fldChar w:fldCharType="separate"/>
      </w:r>
      <w:r w:rsidR="00DC68A7">
        <w:rPr>
          <w:b w:val="0"/>
          <w:noProof/>
          <w:sz w:val="18"/>
        </w:rPr>
        <w:t>490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286</w:t>
      </w:r>
      <w:r>
        <w:rPr>
          <w:noProof/>
        </w:rPr>
        <w:noBreakHyphen/>
        <w:t>A—Guide to Division 286</w:t>
      </w:r>
      <w:r w:rsidRPr="00CE209D">
        <w:rPr>
          <w:b w:val="0"/>
          <w:noProof/>
          <w:sz w:val="18"/>
        </w:rPr>
        <w:tab/>
      </w:r>
      <w:r w:rsidRPr="00CE209D">
        <w:rPr>
          <w:b w:val="0"/>
          <w:noProof/>
          <w:sz w:val="18"/>
        </w:rPr>
        <w:fldChar w:fldCharType="begin"/>
      </w:r>
      <w:r w:rsidRPr="00CE209D">
        <w:rPr>
          <w:b w:val="0"/>
          <w:noProof/>
          <w:sz w:val="18"/>
        </w:rPr>
        <w:instrText xml:space="preserve"> PAGEREF _Toc392595959 \h </w:instrText>
      </w:r>
      <w:r w:rsidRPr="00CE209D">
        <w:rPr>
          <w:b w:val="0"/>
          <w:noProof/>
          <w:sz w:val="18"/>
        </w:rPr>
      </w:r>
      <w:r w:rsidRPr="00CE209D">
        <w:rPr>
          <w:b w:val="0"/>
          <w:noProof/>
          <w:sz w:val="18"/>
        </w:rPr>
        <w:fldChar w:fldCharType="separate"/>
      </w:r>
      <w:r w:rsidR="00DC68A7">
        <w:rPr>
          <w:b w:val="0"/>
          <w:noProof/>
          <w:sz w:val="18"/>
        </w:rPr>
        <w:t>490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286</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_Toc392595960 \h </w:instrText>
      </w:r>
      <w:r w:rsidRPr="00CE209D">
        <w:rPr>
          <w:noProof/>
        </w:rPr>
      </w:r>
      <w:r w:rsidRPr="00CE209D">
        <w:rPr>
          <w:noProof/>
        </w:rPr>
        <w:fldChar w:fldCharType="separate"/>
      </w:r>
      <w:r w:rsidR="00DC68A7">
        <w:rPr>
          <w:noProof/>
        </w:rPr>
        <w:t>490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286</w:t>
      </w:r>
      <w:r>
        <w:rPr>
          <w:noProof/>
        </w:rPr>
        <w:noBreakHyphen/>
        <w:t>B—Object of Division</w:t>
      </w:r>
      <w:r w:rsidRPr="00CE209D">
        <w:rPr>
          <w:b w:val="0"/>
          <w:noProof/>
          <w:sz w:val="18"/>
        </w:rPr>
        <w:tab/>
      </w:r>
      <w:r w:rsidRPr="00CE209D">
        <w:rPr>
          <w:b w:val="0"/>
          <w:noProof/>
          <w:sz w:val="18"/>
        </w:rPr>
        <w:fldChar w:fldCharType="begin"/>
      </w:r>
      <w:r w:rsidRPr="00CE209D">
        <w:rPr>
          <w:b w:val="0"/>
          <w:noProof/>
          <w:sz w:val="18"/>
        </w:rPr>
        <w:instrText xml:space="preserve"> PAGEREF _Toc392595961 \h </w:instrText>
      </w:r>
      <w:r w:rsidRPr="00CE209D">
        <w:rPr>
          <w:b w:val="0"/>
          <w:noProof/>
          <w:sz w:val="18"/>
        </w:rPr>
      </w:r>
      <w:r w:rsidRPr="00CE209D">
        <w:rPr>
          <w:b w:val="0"/>
          <w:noProof/>
          <w:sz w:val="18"/>
        </w:rPr>
        <w:fldChar w:fldCharType="separate"/>
      </w:r>
      <w:r w:rsidR="00DC68A7">
        <w:rPr>
          <w:b w:val="0"/>
          <w:noProof/>
          <w:sz w:val="18"/>
        </w:rPr>
        <w:t>490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286</w:t>
      </w:r>
      <w:r>
        <w:rPr>
          <w:noProof/>
        </w:rPr>
        <w:noBreakHyphen/>
        <w:t>25</w:t>
      </w:r>
      <w:r>
        <w:rPr>
          <w:noProof/>
        </w:rPr>
        <w:tab/>
        <w:t>Object of Division</w:t>
      </w:r>
      <w:r w:rsidRPr="00CE209D">
        <w:rPr>
          <w:noProof/>
        </w:rPr>
        <w:tab/>
      </w:r>
      <w:r w:rsidRPr="00CE209D">
        <w:rPr>
          <w:noProof/>
        </w:rPr>
        <w:fldChar w:fldCharType="begin"/>
      </w:r>
      <w:r w:rsidRPr="00CE209D">
        <w:rPr>
          <w:noProof/>
        </w:rPr>
        <w:instrText xml:space="preserve"> PAGEREF _Toc392595962 \h </w:instrText>
      </w:r>
      <w:r w:rsidRPr="00CE209D">
        <w:rPr>
          <w:noProof/>
        </w:rPr>
      </w:r>
      <w:r w:rsidRPr="00CE209D">
        <w:rPr>
          <w:noProof/>
        </w:rPr>
        <w:fldChar w:fldCharType="separate"/>
      </w:r>
      <w:r w:rsidR="00DC68A7">
        <w:rPr>
          <w:noProof/>
        </w:rPr>
        <w:t>490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286</w:t>
      </w:r>
      <w:r>
        <w:rPr>
          <w:noProof/>
        </w:rPr>
        <w:noBreakHyphen/>
        <w:t>C—Penalties for failing to lodge documents on time</w:t>
      </w:r>
      <w:r w:rsidRPr="00CE209D">
        <w:rPr>
          <w:b w:val="0"/>
          <w:noProof/>
          <w:sz w:val="18"/>
        </w:rPr>
        <w:tab/>
      </w:r>
      <w:r w:rsidRPr="00CE209D">
        <w:rPr>
          <w:b w:val="0"/>
          <w:noProof/>
          <w:sz w:val="18"/>
        </w:rPr>
        <w:fldChar w:fldCharType="begin"/>
      </w:r>
      <w:r w:rsidRPr="00CE209D">
        <w:rPr>
          <w:b w:val="0"/>
          <w:noProof/>
          <w:sz w:val="18"/>
        </w:rPr>
        <w:instrText xml:space="preserve"> PAGEREF _Toc392595963 \h </w:instrText>
      </w:r>
      <w:r w:rsidRPr="00CE209D">
        <w:rPr>
          <w:b w:val="0"/>
          <w:noProof/>
          <w:sz w:val="18"/>
        </w:rPr>
      </w:r>
      <w:r w:rsidRPr="00CE209D">
        <w:rPr>
          <w:b w:val="0"/>
          <w:noProof/>
          <w:sz w:val="18"/>
        </w:rPr>
        <w:fldChar w:fldCharType="separate"/>
      </w:r>
      <w:r w:rsidR="00DC68A7">
        <w:rPr>
          <w:b w:val="0"/>
          <w:noProof/>
          <w:sz w:val="18"/>
        </w:rPr>
        <w:t>490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286</w:t>
      </w:r>
      <w:r>
        <w:rPr>
          <w:noProof/>
        </w:rPr>
        <w:noBreakHyphen/>
        <w:t>75</w:t>
      </w:r>
      <w:r>
        <w:rPr>
          <w:noProof/>
        </w:rPr>
        <w:tab/>
        <w:t>Liability to penalty</w:t>
      </w:r>
      <w:r w:rsidRPr="00CE209D">
        <w:rPr>
          <w:noProof/>
        </w:rPr>
        <w:tab/>
      </w:r>
      <w:r w:rsidRPr="00CE209D">
        <w:rPr>
          <w:noProof/>
        </w:rPr>
        <w:fldChar w:fldCharType="begin"/>
      </w:r>
      <w:r w:rsidRPr="00CE209D">
        <w:rPr>
          <w:noProof/>
        </w:rPr>
        <w:instrText xml:space="preserve"> PAGEREF _Toc392595964 \h </w:instrText>
      </w:r>
      <w:r w:rsidRPr="00CE209D">
        <w:rPr>
          <w:noProof/>
        </w:rPr>
      </w:r>
      <w:r w:rsidRPr="00CE209D">
        <w:rPr>
          <w:noProof/>
        </w:rPr>
        <w:fldChar w:fldCharType="separate"/>
      </w:r>
      <w:r w:rsidR="00DC68A7">
        <w:rPr>
          <w:noProof/>
        </w:rPr>
        <w:t>491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286</w:t>
      </w:r>
      <w:r>
        <w:rPr>
          <w:noProof/>
        </w:rPr>
        <w:noBreakHyphen/>
        <w:t>80</w:t>
      </w:r>
      <w:r>
        <w:rPr>
          <w:noProof/>
        </w:rPr>
        <w:tab/>
        <w:t>Amount of penalty</w:t>
      </w:r>
      <w:r w:rsidRPr="00CE209D">
        <w:rPr>
          <w:noProof/>
        </w:rPr>
        <w:tab/>
      </w:r>
      <w:r w:rsidRPr="00CE209D">
        <w:rPr>
          <w:noProof/>
        </w:rPr>
        <w:fldChar w:fldCharType="begin"/>
      </w:r>
      <w:r w:rsidRPr="00CE209D">
        <w:rPr>
          <w:noProof/>
        </w:rPr>
        <w:instrText xml:space="preserve"> PAGEREF _Toc392595965 \h </w:instrText>
      </w:r>
      <w:r w:rsidRPr="00CE209D">
        <w:rPr>
          <w:noProof/>
        </w:rPr>
      </w:r>
      <w:r w:rsidRPr="00CE209D">
        <w:rPr>
          <w:noProof/>
        </w:rPr>
        <w:fldChar w:fldCharType="separate"/>
      </w:r>
      <w:r w:rsidR="00DC68A7">
        <w:rPr>
          <w:noProof/>
        </w:rPr>
        <w:t>493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288—Miscellaneous administrative penalties</w:t>
      </w:r>
      <w:r w:rsidRPr="00CE209D">
        <w:rPr>
          <w:b w:val="0"/>
          <w:noProof/>
          <w:sz w:val="18"/>
        </w:rPr>
        <w:tab/>
      </w:r>
      <w:r w:rsidRPr="00CE209D">
        <w:rPr>
          <w:b w:val="0"/>
          <w:noProof/>
          <w:sz w:val="18"/>
        </w:rPr>
        <w:fldChar w:fldCharType="begin"/>
      </w:r>
      <w:r w:rsidRPr="00CE209D">
        <w:rPr>
          <w:b w:val="0"/>
          <w:noProof/>
          <w:sz w:val="18"/>
        </w:rPr>
        <w:instrText xml:space="preserve"> PAGEREF _Toc392595966 \h </w:instrText>
      </w:r>
      <w:r w:rsidRPr="00CE209D">
        <w:rPr>
          <w:b w:val="0"/>
          <w:noProof/>
          <w:sz w:val="18"/>
        </w:rPr>
      </w:r>
      <w:r w:rsidRPr="00CE209D">
        <w:rPr>
          <w:b w:val="0"/>
          <w:noProof/>
          <w:sz w:val="18"/>
        </w:rPr>
        <w:fldChar w:fldCharType="separate"/>
      </w:r>
      <w:r w:rsidR="00DC68A7">
        <w:rPr>
          <w:b w:val="0"/>
          <w:noProof/>
          <w:sz w:val="18"/>
        </w:rPr>
        <w:t>495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10</w:t>
      </w:r>
      <w:r>
        <w:rPr>
          <w:noProof/>
        </w:rPr>
        <w:tab/>
        <w:t>Penalty for non</w:t>
      </w:r>
      <w:r>
        <w:rPr>
          <w:noProof/>
        </w:rPr>
        <w:noBreakHyphen/>
        <w:t>electronic notification</w:t>
      </w:r>
      <w:r w:rsidRPr="00CE209D">
        <w:rPr>
          <w:noProof/>
        </w:rPr>
        <w:tab/>
      </w:r>
      <w:r w:rsidRPr="00CE209D">
        <w:rPr>
          <w:noProof/>
        </w:rPr>
        <w:fldChar w:fldCharType="begin"/>
      </w:r>
      <w:r w:rsidRPr="00CE209D">
        <w:rPr>
          <w:noProof/>
        </w:rPr>
        <w:instrText xml:space="preserve"> PAGEREF _Toc392595967 \h </w:instrText>
      </w:r>
      <w:r w:rsidRPr="00CE209D">
        <w:rPr>
          <w:noProof/>
        </w:rPr>
      </w:r>
      <w:r w:rsidRPr="00CE209D">
        <w:rPr>
          <w:noProof/>
        </w:rPr>
        <w:fldChar w:fldCharType="separate"/>
      </w:r>
      <w:r w:rsidR="00DC68A7">
        <w:rPr>
          <w:noProof/>
        </w:rPr>
        <w:t>495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20</w:t>
      </w:r>
      <w:r>
        <w:rPr>
          <w:noProof/>
        </w:rPr>
        <w:tab/>
        <w:t>Penalty for non</w:t>
      </w:r>
      <w:r>
        <w:rPr>
          <w:noProof/>
        </w:rPr>
        <w:noBreakHyphen/>
        <w:t>electronic payment</w:t>
      </w:r>
      <w:r w:rsidRPr="00CE209D">
        <w:rPr>
          <w:noProof/>
        </w:rPr>
        <w:tab/>
      </w:r>
      <w:r w:rsidRPr="00CE209D">
        <w:rPr>
          <w:noProof/>
        </w:rPr>
        <w:fldChar w:fldCharType="begin"/>
      </w:r>
      <w:r w:rsidRPr="00CE209D">
        <w:rPr>
          <w:noProof/>
        </w:rPr>
        <w:instrText xml:space="preserve"> PAGEREF _Toc392595968 \h </w:instrText>
      </w:r>
      <w:r w:rsidRPr="00CE209D">
        <w:rPr>
          <w:noProof/>
        </w:rPr>
      </w:r>
      <w:r w:rsidRPr="00CE209D">
        <w:rPr>
          <w:noProof/>
        </w:rPr>
        <w:fldChar w:fldCharType="separate"/>
      </w:r>
      <w:r w:rsidR="00DC68A7">
        <w:rPr>
          <w:noProof/>
        </w:rPr>
        <w:t>496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25</w:t>
      </w:r>
      <w:r>
        <w:rPr>
          <w:noProof/>
        </w:rPr>
        <w:tab/>
        <w:t>Penalty for failure to keep or retain records</w:t>
      </w:r>
      <w:r w:rsidRPr="00CE209D">
        <w:rPr>
          <w:noProof/>
        </w:rPr>
        <w:tab/>
      </w:r>
      <w:r w:rsidRPr="00CE209D">
        <w:rPr>
          <w:noProof/>
        </w:rPr>
        <w:fldChar w:fldCharType="begin"/>
      </w:r>
      <w:r w:rsidRPr="00CE209D">
        <w:rPr>
          <w:noProof/>
        </w:rPr>
        <w:instrText xml:space="preserve"> PAGEREF _Toc392595969 \h </w:instrText>
      </w:r>
      <w:r w:rsidRPr="00CE209D">
        <w:rPr>
          <w:noProof/>
        </w:rPr>
      </w:r>
      <w:r w:rsidRPr="00CE209D">
        <w:rPr>
          <w:noProof/>
        </w:rPr>
        <w:fldChar w:fldCharType="separate"/>
      </w:r>
      <w:r w:rsidR="00DC68A7">
        <w:rPr>
          <w:noProof/>
        </w:rPr>
        <w:t>496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30</w:t>
      </w:r>
      <w:r>
        <w:rPr>
          <w:noProof/>
        </w:rPr>
        <w:tab/>
        <w:t>Penalty for failure to retain or produce declarations</w:t>
      </w:r>
      <w:r w:rsidRPr="00CE209D">
        <w:rPr>
          <w:noProof/>
        </w:rPr>
        <w:tab/>
      </w:r>
      <w:r w:rsidRPr="00CE209D">
        <w:rPr>
          <w:noProof/>
        </w:rPr>
        <w:fldChar w:fldCharType="begin"/>
      </w:r>
      <w:r w:rsidRPr="00CE209D">
        <w:rPr>
          <w:noProof/>
        </w:rPr>
        <w:instrText xml:space="preserve"> PAGEREF _Toc392595970 \h </w:instrText>
      </w:r>
      <w:r w:rsidRPr="00CE209D">
        <w:rPr>
          <w:noProof/>
        </w:rPr>
      </w:r>
      <w:r w:rsidRPr="00CE209D">
        <w:rPr>
          <w:noProof/>
        </w:rPr>
        <w:fldChar w:fldCharType="separate"/>
      </w:r>
      <w:r w:rsidR="00DC68A7">
        <w:rPr>
          <w:noProof/>
        </w:rPr>
        <w:t>496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35</w:t>
      </w:r>
      <w:r>
        <w:rPr>
          <w:noProof/>
        </w:rPr>
        <w:tab/>
        <w:t>Penalty for preventing access etc.</w:t>
      </w:r>
      <w:r w:rsidRPr="00CE209D">
        <w:rPr>
          <w:noProof/>
        </w:rPr>
        <w:tab/>
      </w:r>
      <w:r w:rsidRPr="00CE209D">
        <w:rPr>
          <w:noProof/>
        </w:rPr>
        <w:fldChar w:fldCharType="begin"/>
      </w:r>
      <w:r w:rsidRPr="00CE209D">
        <w:rPr>
          <w:noProof/>
        </w:rPr>
        <w:instrText xml:space="preserve"> PAGEREF _Toc392595971 \h </w:instrText>
      </w:r>
      <w:r w:rsidRPr="00CE209D">
        <w:rPr>
          <w:noProof/>
        </w:rPr>
      </w:r>
      <w:r w:rsidRPr="00CE209D">
        <w:rPr>
          <w:noProof/>
        </w:rPr>
        <w:fldChar w:fldCharType="separate"/>
      </w:r>
      <w:r w:rsidR="00DC68A7">
        <w:rPr>
          <w:noProof/>
        </w:rPr>
        <w:t>497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40</w:t>
      </w:r>
      <w:r>
        <w:rPr>
          <w:noProof/>
        </w:rPr>
        <w:tab/>
        <w:t>Penalty for failing to register or cancel registration</w:t>
      </w:r>
      <w:r w:rsidRPr="00CE209D">
        <w:rPr>
          <w:noProof/>
        </w:rPr>
        <w:tab/>
      </w:r>
      <w:r w:rsidRPr="00CE209D">
        <w:rPr>
          <w:noProof/>
        </w:rPr>
        <w:fldChar w:fldCharType="begin"/>
      </w:r>
      <w:r w:rsidRPr="00CE209D">
        <w:rPr>
          <w:noProof/>
        </w:rPr>
        <w:instrText xml:space="preserve"> PAGEREF _Toc392595972 \h </w:instrText>
      </w:r>
      <w:r w:rsidRPr="00CE209D">
        <w:rPr>
          <w:noProof/>
        </w:rPr>
      </w:r>
      <w:r w:rsidRPr="00CE209D">
        <w:rPr>
          <w:noProof/>
        </w:rPr>
        <w:fldChar w:fldCharType="separate"/>
      </w:r>
      <w:r w:rsidR="00DC68A7">
        <w:rPr>
          <w:noProof/>
        </w:rPr>
        <w:t>497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45</w:t>
      </w:r>
      <w:r>
        <w:rPr>
          <w:noProof/>
        </w:rPr>
        <w:tab/>
        <w:t>Penalty for failing to issue tax invoice etc.</w:t>
      </w:r>
      <w:r w:rsidRPr="00CE209D">
        <w:rPr>
          <w:noProof/>
        </w:rPr>
        <w:tab/>
      </w:r>
      <w:r w:rsidRPr="00CE209D">
        <w:rPr>
          <w:noProof/>
        </w:rPr>
        <w:fldChar w:fldCharType="begin"/>
      </w:r>
      <w:r w:rsidRPr="00CE209D">
        <w:rPr>
          <w:noProof/>
        </w:rPr>
        <w:instrText xml:space="preserve"> PAGEREF _Toc392595973 \h </w:instrText>
      </w:r>
      <w:r w:rsidRPr="00CE209D">
        <w:rPr>
          <w:noProof/>
        </w:rPr>
      </w:r>
      <w:r w:rsidRPr="00CE209D">
        <w:rPr>
          <w:noProof/>
        </w:rPr>
        <w:fldChar w:fldCharType="separate"/>
      </w:r>
      <w:r w:rsidR="00DC68A7">
        <w:rPr>
          <w:noProof/>
        </w:rPr>
        <w:t>497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50</w:t>
      </w:r>
      <w:r>
        <w:rPr>
          <w:noProof/>
        </w:rPr>
        <w:tab/>
        <w:t>Penalty for both principal and agent issuing certain documents</w:t>
      </w:r>
      <w:r w:rsidRPr="00CE209D">
        <w:rPr>
          <w:noProof/>
        </w:rPr>
        <w:tab/>
      </w:r>
      <w:r w:rsidRPr="00CE209D">
        <w:rPr>
          <w:noProof/>
        </w:rPr>
        <w:fldChar w:fldCharType="begin"/>
      </w:r>
      <w:r w:rsidRPr="00CE209D">
        <w:rPr>
          <w:noProof/>
        </w:rPr>
        <w:instrText xml:space="preserve"> PAGEREF _Toc392595974 \h </w:instrText>
      </w:r>
      <w:r w:rsidRPr="00CE209D">
        <w:rPr>
          <w:noProof/>
        </w:rPr>
      </w:r>
      <w:r w:rsidRPr="00CE209D">
        <w:rPr>
          <w:noProof/>
        </w:rPr>
        <w:fldChar w:fldCharType="separate"/>
      </w:r>
      <w:r w:rsidR="00DC68A7">
        <w:rPr>
          <w:noProof/>
        </w:rPr>
        <w:t>498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70</w:t>
      </w:r>
      <w:r>
        <w:rPr>
          <w:noProof/>
        </w:rPr>
        <w:tab/>
        <w:t>Administrative penalties for life insurance companies</w:t>
      </w:r>
      <w:r w:rsidRPr="00CE209D">
        <w:rPr>
          <w:noProof/>
        </w:rPr>
        <w:tab/>
      </w:r>
      <w:r w:rsidRPr="00CE209D">
        <w:rPr>
          <w:noProof/>
        </w:rPr>
        <w:fldChar w:fldCharType="begin"/>
      </w:r>
      <w:r w:rsidRPr="00CE209D">
        <w:rPr>
          <w:noProof/>
        </w:rPr>
        <w:instrText xml:space="preserve"> PAGEREF _Toc392595975 \h </w:instrText>
      </w:r>
      <w:r w:rsidRPr="00CE209D">
        <w:rPr>
          <w:noProof/>
        </w:rPr>
      </w:r>
      <w:r w:rsidRPr="00CE209D">
        <w:rPr>
          <w:noProof/>
        </w:rPr>
        <w:fldChar w:fldCharType="separate"/>
      </w:r>
      <w:r w:rsidR="00DC68A7">
        <w:rPr>
          <w:noProof/>
        </w:rPr>
        <w:t>498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75</w:t>
      </w:r>
      <w:r>
        <w:rPr>
          <w:noProof/>
          <w:kern w:val="0"/>
        </w:rPr>
        <w:tab/>
      </w:r>
      <w:r w:rsidRPr="006D66B0">
        <w:rPr>
          <w:noProof/>
          <w:kern w:val="0"/>
        </w:rPr>
        <w:t>Administrative penalty for a copyright or resale royalty collecting society</w:t>
      </w:r>
      <w:r w:rsidRPr="00CE209D">
        <w:rPr>
          <w:noProof/>
        </w:rPr>
        <w:tab/>
      </w:r>
      <w:r w:rsidRPr="00CE209D">
        <w:rPr>
          <w:noProof/>
        </w:rPr>
        <w:fldChar w:fldCharType="begin"/>
      </w:r>
      <w:r w:rsidRPr="00CE209D">
        <w:rPr>
          <w:noProof/>
        </w:rPr>
        <w:instrText xml:space="preserve"> PAGEREF _Toc392595976 \h </w:instrText>
      </w:r>
      <w:r w:rsidRPr="00CE209D">
        <w:rPr>
          <w:noProof/>
        </w:rPr>
      </w:r>
      <w:r w:rsidRPr="00CE209D">
        <w:rPr>
          <w:noProof/>
        </w:rPr>
        <w:fldChar w:fldCharType="separate"/>
      </w:r>
      <w:r w:rsidR="00DC68A7">
        <w:rPr>
          <w:noProof/>
        </w:rPr>
        <w:t>500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80</w:t>
      </w:r>
      <w:r>
        <w:rPr>
          <w:noProof/>
        </w:rPr>
        <w:tab/>
        <w:t>Administrative penalty for over declaring conduit foreign income</w:t>
      </w:r>
      <w:r w:rsidRPr="00CE209D">
        <w:rPr>
          <w:noProof/>
        </w:rPr>
        <w:tab/>
      </w:r>
      <w:r w:rsidRPr="00CE209D">
        <w:rPr>
          <w:noProof/>
        </w:rPr>
        <w:fldChar w:fldCharType="begin"/>
      </w:r>
      <w:r w:rsidRPr="00CE209D">
        <w:rPr>
          <w:noProof/>
        </w:rPr>
        <w:instrText xml:space="preserve"> PAGEREF _Toc392595977 \h </w:instrText>
      </w:r>
      <w:r w:rsidRPr="00CE209D">
        <w:rPr>
          <w:noProof/>
        </w:rPr>
      </w:r>
      <w:r w:rsidRPr="00CE209D">
        <w:rPr>
          <w:noProof/>
        </w:rPr>
        <w:fldChar w:fldCharType="separate"/>
      </w:r>
      <w:r w:rsidR="00DC68A7">
        <w:rPr>
          <w:noProof/>
        </w:rPr>
        <w:t>500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90</w:t>
      </w:r>
      <w:r>
        <w:rPr>
          <w:noProof/>
        </w:rPr>
        <w:tab/>
        <w:t>Failing to give release authority for excess non</w:t>
      </w:r>
      <w:r>
        <w:rPr>
          <w:noProof/>
        </w:rPr>
        <w:noBreakHyphen/>
        <w:t>concessional contributions tax</w:t>
      </w:r>
      <w:r w:rsidRPr="00CE209D">
        <w:rPr>
          <w:noProof/>
        </w:rPr>
        <w:tab/>
      </w:r>
      <w:r w:rsidRPr="00CE209D">
        <w:rPr>
          <w:noProof/>
        </w:rPr>
        <w:fldChar w:fldCharType="begin"/>
      </w:r>
      <w:r w:rsidRPr="00CE209D">
        <w:rPr>
          <w:noProof/>
        </w:rPr>
        <w:instrText xml:space="preserve"> PAGEREF _Toc392595978 \h </w:instrText>
      </w:r>
      <w:r w:rsidRPr="00CE209D">
        <w:rPr>
          <w:noProof/>
        </w:rPr>
      </w:r>
      <w:r w:rsidRPr="00CE209D">
        <w:rPr>
          <w:noProof/>
        </w:rPr>
        <w:fldChar w:fldCharType="separate"/>
      </w:r>
      <w:r w:rsidR="00DC68A7">
        <w:rPr>
          <w:noProof/>
        </w:rPr>
        <w:t>501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95</w:t>
      </w:r>
      <w:r>
        <w:rPr>
          <w:noProof/>
        </w:rPr>
        <w:tab/>
        <w:t>Failing to comply etc. with release authority</w:t>
      </w:r>
      <w:r w:rsidRPr="00CE209D">
        <w:rPr>
          <w:noProof/>
        </w:rPr>
        <w:tab/>
      </w:r>
      <w:r w:rsidRPr="00CE209D">
        <w:rPr>
          <w:noProof/>
        </w:rPr>
        <w:fldChar w:fldCharType="begin"/>
      </w:r>
      <w:r w:rsidRPr="00CE209D">
        <w:rPr>
          <w:noProof/>
        </w:rPr>
        <w:instrText xml:space="preserve"> PAGEREF _Toc392595979 \h </w:instrText>
      </w:r>
      <w:r w:rsidRPr="00CE209D">
        <w:rPr>
          <w:noProof/>
        </w:rPr>
      </w:r>
      <w:r w:rsidRPr="00CE209D">
        <w:rPr>
          <w:noProof/>
        </w:rPr>
        <w:fldChar w:fldCharType="separate"/>
      </w:r>
      <w:r w:rsidR="00DC68A7">
        <w:rPr>
          <w:noProof/>
        </w:rPr>
        <w:t>502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100</w:t>
      </w:r>
      <w:r>
        <w:rPr>
          <w:noProof/>
        </w:rPr>
        <w:tab/>
        <w:t>Excess money paid under release authority</w:t>
      </w:r>
      <w:r w:rsidRPr="00CE209D">
        <w:rPr>
          <w:noProof/>
        </w:rPr>
        <w:tab/>
      </w:r>
      <w:r w:rsidRPr="00CE209D">
        <w:rPr>
          <w:noProof/>
        </w:rPr>
        <w:fldChar w:fldCharType="begin"/>
      </w:r>
      <w:r w:rsidRPr="00CE209D">
        <w:rPr>
          <w:noProof/>
        </w:rPr>
        <w:instrText xml:space="preserve"> PAGEREF _Toc392595980 \h </w:instrText>
      </w:r>
      <w:r w:rsidRPr="00CE209D">
        <w:rPr>
          <w:noProof/>
        </w:rPr>
      </w:r>
      <w:r w:rsidRPr="00CE209D">
        <w:rPr>
          <w:noProof/>
        </w:rPr>
        <w:fldChar w:fldCharType="separate"/>
      </w:r>
      <w:r w:rsidR="00DC68A7">
        <w:rPr>
          <w:noProof/>
        </w:rPr>
        <w:t>502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105</w:t>
      </w:r>
      <w:r>
        <w:rPr>
          <w:noProof/>
        </w:rPr>
        <w:tab/>
        <w:t>Superannuation provider to calculate crystallised pre</w:t>
      </w:r>
      <w:r>
        <w:rPr>
          <w:noProof/>
        </w:rPr>
        <w:noBreakHyphen/>
        <w:t>July 83 amount of superannuation interest by 30 June 2008</w:t>
      </w:r>
      <w:r w:rsidRPr="00CE209D">
        <w:rPr>
          <w:noProof/>
        </w:rPr>
        <w:tab/>
      </w:r>
      <w:r w:rsidRPr="00CE209D">
        <w:rPr>
          <w:noProof/>
        </w:rPr>
        <w:fldChar w:fldCharType="begin"/>
      </w:r>
      <w:r w:rsidRPr="00CE209D">
        <w:rPr>
          <w:noProof/>
        </w:rPr>
        <w:instrText xml:space="preserve"> PAGEREF _Toc392595981 \h </w:instrText>
      </w:r>
      <w:r w:rsidRPr="00CE209D">
        <w:rPr>
          <w:noProof/>
        </w:rPr>
      </w:r>
      <w:r w:rsidRPr="00CE209D">
        <w:rPr>
          <w:noProof/>
        </w:rPr>
        <w:fldChar w:fldCharType="separate"/>
      </w:r>
      <w:r w:rsidR="00DC68A7">
        <w:rPr>
          <w:noProof/>
        </w:rPr>
        <w:t>503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288</w:t>
      </w:r>
      <w:r>
        <w:rPr>
          <w:noProof/>
        </w:rPr>
        <w:noBreakHyphen/>
        <w:t>110</w:t>
      </w:r>
      <w:r>
        <w:rPr>
          <w:noProof/>
        </w:rPr>
        <w:tab/>
        <w:t>Contravention of superannuation data and payment regulation or standard</w:t>
      </w:r>
      <w:r w:rsidRPr="00CE209D">
        <w:rPr>
          <w:noProof/>
        </w:rPr>
        <w:tab/>
      </w:r>
      <w:r w:rsidRPr="00CE209D">
        <w:rPr>
          <w:noProof/>
        </w:rPr>
        <w:fldChar w:fldCharType="begin"/>
      </w:r>
      <w:r w:rsidRPr="00CE209D">
        <w:rPr>
          <w:noProof/>
        </w:rPr>
        <w:instrText xml:space="preserve"> PAGEREF _Toc392595982 \h </w:instrText>
      </w:r>
      <w:r w:rsidRPr="00CE209D">
        <w:rPr>
          <w:noProof/>
        </w:rPr>
      </w:r>
      <w:r w:rsidRPr="00CE209D">
        <w:rPr>
          <w:noProof/>
        </w:rPr>
        <w:fldChar w:fldCharType="separate"/>
      </w:r>
      <w:r w:rsidR="00DC68A7">
        <w:rPr>
          <w:noProof/>
        </w:rPr>
        <w:t>503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290—Promotion and implementation of schemes</w:t>
      </w:r>
      <w:r w:rsidRPr="00CE209D">
        <w:rPr>
          <w:b w:val="0"/>
          <w:noProof/>
          <w:sz w:val="18"/>
        </w:rPr>
        <w:tab/>
      </w:r>
      <w:r w:rsidRPr="00CE209D">
        <w:rPr>
          <w:b w:val="0"/>
          <w:noProof/>
          <w:sz w:val="18"/>
        </w:rPr>
        <w:fldChar w:fldCharType="begin"/>
      </w:r>
      <w:r w:rsidRPr="00CE209D">
        <w:rPr>
          <w:b w:val="0"/>
          <w:noProof/>
          <w:sz w:val="18"/>
        </w:rPr>
        <w:instrText xml:space="preserve"> PAGEREF _Toc392595983 \h </w:instrText>
      </w:r>
      <w:r w:rsidRPr="00CE209D">
        <w:rPr>
          <w:b w:val="0"/>
          <w:noProof/>
          <w:sz w:val="18"/>
        </w:rPr>
      </w:r>
      <w:r w:rsidRPr="00CE209D">
        <w:rPr>
          <w:b w:val="0"/>
          <w:noProof/>
          <w:sz w:val="18"/>
        </w:rPr>
        <w:fldChar w:fldCharType="separate"/>
      </w:r>
      <w:r w:rsidR="00DC68A7">
        <w:rPr>
          <w:b w:val="0"/>
          <w:noProof/>
          <w:sz w:val="18"/>
        </w:rPr>
        <w:t>505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290</w:t>
      </w:r>
      <w:r>
        <w:rPr>
          <w:noProof/>
        </w:rPr>
        <w:noBreakHyphen/>
        <w:t>A—Preliminary</w:t>
      </w:r>
      <w:r w:rsidRPr="00CE209D">
        <w:rPr>
          <w:b w:val="0"/>
          <w:noProof/>
          <w:sz w:val="18"/>
        </w:rPr>
        <w:tab/>
      </w:r>
      <w:r w:rsidRPr="00CE209D">
        <w:rPr>
          <w:b w:val="0"/>
          <w:noProof/>
          <w:sz w:val="18"/>
        </w:rPr>
        <w:fldChar w:fldCharType="begin"/>
      </w:r>
      <w:r w:rsidRPr="00CE209D">
        <w:rPr>
          <w:b w:val="0"/>
          <w:noProof/>
          <w:sz w:val="18"/>
        </w:rPr>
        <w:instrText xml:space="preserve"> PAGEREF _Toc392595984 \h </w:instrText>
      </w:r>
      <w:r w:rsidRPr="00CE209D">
        <w:rPr>
          <w:b w:val="0"/>
          <w:noProof/>
          <w:sz w:val="18"/>
        </w:rPr>
      </w:r>
      <w:r w:rsidRPr="00CE209D">
        <w:rPr>
          <w:b w:val="0"/>
          <w:noProof/>
          <w:sz w:val="18"/>
        </w:rPr>
        <w:fldChar w:fldCharType="separate"/>
      </w:r>
      <w:r w:rsidR="00DC68A7">
        <w:rPr>
          <w:b w:val="0"/>
          <w:noProof/>
          <w:sz w:val="18"/>
        </w:rPr>
        <w:t>505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5</w:t>
      </w:r>
      <w:r>
        <w:rPr>
          <w:noProof/>
        </w:rPr>
        <w:tab/>
        <w:t>Objects of this Division</w:t>
      </w:r>
      <w:r w:rsidRPr="00CE209D">
        <w:rPr>
          <w:noProof/>
        </w:rPr>
        <w:tab/>
      </w:r>
      <w:r w:rsidRPr="00CE209D">
        <w:rPr>
          <w:noProof/>
        </w:rPr>
        <w:fldChar w:fldCharType="begin"/>
      </w:r>
      <w:r w:rsidRPr="00CE209D">
        <w:rPr>
          <w:noProof/>
        </w:rPr>
        <w:instrText xml:space="preserve"> PAGEREF _Toc392595985 \h </w:instrText>
      </w:r>
      <w:r w:rsidRPr="00CE209D">
        <w:rPr>
          <w:noProof/>
        </w:rPr>
      </w:r>
      <w:r w:rsidRPr="00CE209D">
        <w:rPr>
          <w:noProof/>
        </w:rPr>
        <w:fldChar w:fldCharType="separate"/>
      </w:r>
      <w:r w:rsidR="00DC68A7">
        <w:rPr>
          <w:noProof/>
        </w:rPr>
        <w:t>505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10</w:t>
      </w:r>
      <w:r>
        <w:rPr>
          <w:noProof/>
        </w:rPr>
        <w:tab/>
        <w:t>Extra</w:t>
      </w:r>
      <w:r>
        <w:rPr>
          <w:noProof/>
        </w:rPr>
        <w:noBreakHyphen/>
        <w:t>territorial application</w:t>
      </w:r>
      <w:r w:rsidRPr="00CE209D">
        <w:rPr>
          <w:noProof/>
        </w:rPr>
        <w:tab/>
      </w:r>
      <w:r w:rsidRPr="00CE209D">
        <w:rPr>
          <w:noProof/>
        </w:rPr>
        <w:fldChar w:fldCharType="begin"/>
      </w:r>
      <w:r w:rsidRPr="00CE209D">
        <w:rPr>
          <w:noProof/>
        </w:rPr>
        <w:instrText xml:space="preserve"> PAGEREF _Toc392595986 \h </w:instrText>
      </w:r>
      <w:r w:rsidRPr="00CE209D">
        <w:rPr>
          <w:noProof/>
        </w:rPr>
      </w:r>
      <w:r w:rsidRPr="00CE209D">
        <w:rPr>
          <w:noProof/>
        </w:rPr>
        <w:fldChar w:fldCharType="separate"/>
      </w:r>
      <w:r w:rsidR="00DC68A7">
        <w:rPr>
          <w:noProof/>
        </w:rPr>
        <w:t>505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290</w:t>
      </w:r>
      <w:r>
        <w:rPr>
          <w:noProof/>
        </w:rPr>
        <w:noBreakHyphen/>
        <w:t>B—Civil penalties</w:t>
      </w:r>
      <w:r w:rsidRPr="00CE209D">
        <w:rPr>
          <w:b w:val="0"/>
          <w:noProof/>
          <w:sz w:val="18"/>
        </w:rPr>
        <w:tab/>
      </w:r>
      <w:r w:rsidRPr="00CE209D">
        <w:rPr>
          <w:b w:val="0"/>
          <w:noProof/>
          <w:sz w:val="18"/>
        </w:rPr>
        <w:fldChar w:fldCharType="begin"/>
      </w:r>
      <w:r w:rsidRPr="00CE209D">
        <w:rPr>
          <w:b w:val="0"/>
          <w:noProof/>
          <w:sz w:val="18"/>
        </w:rPr>
        <w:instrText xml:space="preserve"> PAGEREF _Toc392595987 \h </w:instrText>
      </w:r>
      <w:r w:rsidRPr="00CE209D">
        <w:rPr>
          <w:b w:val="0"/>
          <w:noProof/>
          <w:sz w:val="18"/>
        </w:rPr>
      </w:r>
      <w:r w:rsidRPr="00CE209D">
        <w:rPr>
          <w:b w:val="0"/>
          <w:noProof/>
          <w:sz w:val="18"/>
        </w:rPr>
        <w:fldChar w:fldCharType="separate"/>
      </w:r>
      <w:r w:rsidR="00DC68A7">
        <w:rPr>
          <w:b w:val="0"/>
          <w:noProof/>
          <w:sz w:val="18"/>
        </w:rPr>
        <w:t>505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50</w:t>
      </w:r>
      <w:r>
        <w:rPr>
          <w:noProof/>
        </w:rPr>
        <w:tab/>
        <w:t>Civil penalties</w:t>
      </w:r>
      <w:r w:rsidRPr="00CE209D">
        <w:rPr>
          <w:noProof/>
        </w:rPr>
        <w:tab/>
      </w:r>
      <w:r w:rsidRPr="00CE209D">
        <w:rPr>
          <w:noProof/>
        </w:rPr>
        <w:fldChar w:fldCharType="begin"/>
      </w:r>
      <w:r w:rsidRPr="00CE209D">
        <w:rPr>
          <w:noProof/>
        </w:rPr>
        <w:instrText xml:space="preserve"> PAGEREF _Toc392595988 \h </w:instrText>
      </w:r>
      <w:r w:rsidRPr="00CE209D">
        <w:rPr>
          <w:noProof/>
        </w:rPr>
      </w:r>
      <w:r w:rsidRPr="00CE209D">
        <w:rPr>
          <w:noProof/>
        </w:rPr>
        <w:fldChar w:fldCharType="separate"/>
      </w:r>
      <w:r w:rsidR="00DC68A7">
        <w:rPr>
          <w:noProof/>
        </w:rPr>
        <w:t>506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55</w:t>
      </w:r>
      <w:r>
        <w:rPr>
          <w:noProof/>
        </w:rPr>
        <w:tab/>
        <w:t>Exceptions</w:t>
      </w:r>
      <w:r w:rsidRPr="00CE209D">
        <w:rPr>
          <w:noProof/>
        </w:rPr>
        <w:tab/>
      </w:r>
      <w:r w:rsidRPr="00CE209D">
        <w:rPr>
          <w:noProof/>
        </w:rPr>
        <w:fldChar w:fldCharType="begin"/>
      </w:r>
      <w:r w:rsidRPr="00CE209D">
        <w:rPr>
          <w:noProof/>
        </w:rPr>
        <w:instrText xml:space="preserve"> PAGEREF _Toc392595989 \h </w:instrText>
      </w:r>
      <w:r w:rsidRPr="00CE209D">
        <w:rPr>
          <w:noProof/>
        </w:rPr>
      </w:r>
      <w:r w:rsidRPr="00CE209D">
        <w:rPr>
          <w:noProof/>
        </w:rPr>
        <w:fldChar w:fldCharType="separate"/>
      </w:r>
      <w:r w:rsidR="00DC68A7">
        <w:rPr>
          <w:noProof/>
        </w:rPr>
        <w:t>508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60</w:t>
      </w:r>
      <w:r>
        <w:rPr>
          <w:noProof/>
        </w:rPr>
        <w:tab/>
        <w:t xml:space="preserve">Meaning of </w:t>
      </w:r>
      <w:r w:rsidRPr="006D66B0">
        <w:rPr>
          <w:i/>
          <w:noProof/>
        </w:rPr>
        <w:t>promoter</w:t>
      </w:r>
      <w:r w:rsidRPr="00CE209D">
        <w:rPr>
          <w:noProof/>
        </w:rPr>
        <w:tab/>
      </w:r>
      <w:r w:rsidRPr="00CE209D">
        <w:rPr>
          <w:noProof/>
        </w:rPr>
        <w:fldChar w:fldCharType="begin"/>
      </w:r>
      <w:r w:rsidRPr="00CE209D">
        <w:rPr>
          <w:noProof/>
        </w:rPr>
        <w:instrText xml:space="preserve"> PAGEREF _Toc392595990 \h </w:instrText>
      </w:r>
      <w:r w:rsidRPr="00CE209D">
        <w:rPr>
          <w:noProof/>
        </w:rPr>
      </w:r>
      <w:r w:rsidRPr="00CE209D">
        <w:rPr>
          <w:noProof/>
        </w:rPr>
        <w:fldChar w:fldCharType="separate"/>
      </w:r>
      <w:r w:rsidR="00DC68A7">
        <w:rPr>
          <w:noProof/>
        </w:rPr>
        <w:t>509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65</w:t>
      </w:r>
      <w:r>
        <w:rPr>
          <w:noProof/>
        </w:rPr>
        <w:tab/>
        <w:t xml:space="preserve">Meaning of </w:t>
      </w:r>
      <w:r w:rsidRPr="006D66B0">
        <w:rPr>
          <w:i/>
          <w:noProof/>
        </w:rPr>
        <w:t>tax exploitation scheme</w:t>
      </w:r>
      <w:r w:rsidRPr="00CE209D">
        <w:rPr>
          <w:noProof/>
        </w:rPr>
        <w:tab/>
      </w:r>
      <w:r w:rsidRPr="00CE209D">
        <w:rPr>
          <w:noProof/>
        </w:rPr>
        <w:fldChar w:fldCharType="begin"/>
      </w:r>
      <w:r w:rsidRPr="00CE209D">
        <w:rPr>
          <w:noProof/>
        </w:rPr>
        <w:instrText xml:space="preserve"> PAGEREF _Toc392595991 \h </w:instrText>
      </w:r>
      <w:r w:rsidRPr="00CE209D">
        <w:rPr>
          <w:noProof/>
        </w:rPr>
      </w:r>
      <w:r w:rsidRPr="00CE209D">
        <w:rPr>
          <w:noProof/>
        </w:rPr>
        <w:fldChar w:fldCharType="separate"/>
      </w:r>
      <w:r w:rsidR="00DC68A7">
        <w:rPr>
          <w:noProof/>
        </w:rPr>
        <w:t>510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290</w:t>
      </w:r>
      <w:r>
        <w:rPr>
          <w:noProof/>
        </w:rPr>
        <w:noBreakHyphen/>
        <w:t>C—Injunctions</w:t>
      </w:r>
      <w:r w:rsidRPr="00CE209D">
        <w:rPr>
          <w:b w:val="0"/>
          <w:noProof/>
          <w:sz w:val="18"/>
        </w:rPr>
        <w:tab/>
      </w:r>
      <w:r w:rsidRPr="00CE209D">
        <w:rPr>
          <w:b w:val="0"/>
          <w:noProof/>
          <w:sz w:val="18"/>
        </w:rPr>
        <w:fldChar w:fldCharType="begin"/>
      </w:r>
      <w:r w:rsidRPr="00CE209D">
        <w:rPr>
          <w:b w:val="0"/>
          <w:noProof/>
          <w:sz w:val="18"/>
        </w:rPr>
        <w:instrText xml:space="preserve"> PAGEREF _Toc392595992 \h </w:instrText>
      </w:r>
      <w:r w:rsidRPr="00CE209D">
        <w:rPr>
          <w:b w:val="0"/>
          <w:noProof/>
          <w:sz w:val="18"/>
        </w:rPr>
      </w:r>
      <w:r w:rsidRPr="00CE209D">
        <w:rPr>
          <w:b w:val="0"/>
          <w:noProof/>
          <w:sz w:val="18"/>
        </w:rPr>
        <w:fldChar w:fldCharType="separate"/>
      </w:r>
      <w:r w:rsidR="00DC68A7">
        <w:rPr>
          <w:b w:val="0"/>
          <w:noProof/>
          <w:sz w:val="18"/>
        </w:rPr>
        <w:t>511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120</w:t>
      </w:r>
      <w:r>
        <w:rPr>
          <w:noProof/>
        </w:rPr>
        <w:tab/>
        <w:t>Conduct to which this Subdivision applies</w:t>
      </w:r>
      <w:r w:rsidRPr="00CE209D">
        <w:rPr>
          <w:noProof/>
        </w:rPr>
        <w:tab/>
      </w:r>
      <w:r w:rsidRPr="00CE209D">
        <w:rPr>
          <w:noProof/>
        </w:rPr>
        <w:fldChar w:fldCharType="begin"/>
      </w:r>
      <w:r w:rsidRPr="00CE209D">
        <w:rPr>
          <w:noProof/>
        </w:rPr>
        <w:instrText xml:space="preserve"> PAGEREF _Toc392595993 \h </w:instrText>
      </w:r>
      <w:r w:rsidRPr="00CE209D">
        <w:rPr>
          <w:noProof/>
        </w:rPr>
      </w:r>
      <w:r w:rsidRPr="00CE209D">
        <w:rPr>
          <w:noProof/>
        </w:rPr>
        <w:fldChar w:fldCharType="separate"/>
      </w:r>
      <w:r w:rsidR="00DC68A7">
        <w:rPr>
          <w:noProof/>
        </w:rPr>
        <w:t>511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125</w:t>
      </w:r>
      <w:r>
        <w:rPr>
          <w:noProof/>
        </w:rPr>
        <w:tab/>
        <w:t>Injunctions</w:t>
      </w:r>
      <w:r w:rsidRPr="00CE209D">
        <w:rPr>
          <w:noProof/>
        </w:rPr>
        <w:tab/>
      </w:r>
      <w:r w:rsidRPr="00CE209D">
        <w:rPr>
          <w:noProof/>
        </w:rPr>
        <w:fldChar w:fldCharType="begin"/>
      </w:r>
      <w:r w:rsidRPr="00CE209D">
        <w:rPr>
          <w:noProof/>
        </w:rPr>
        <w:instrText xml:space="preserve"> PAGEREF _Toc392595994 \h </w:instrText>
      </w:r>
      <w:r w:rsidRPr="00CE209D">
        <w:rPr>
          <w:noProof/>
        </w:rPr>
      </w:r>
      <w:r w:rsidRPr="00CE209D">
        <w:rPr>
          <w:noProof/>
        </w:rPr>
        <w:fldChar w:fldCharType="separate"/>
      </w:r>
      <w:r w:rsidR="00DC68A7">
        <w:rPr>
          <w:noProof/>
        </w:rPr>
        <w:t>511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130</w:t>
      </w:r>
      <w:r>
        <w:rPr>
          <w:noProof/>
        </w:rPr>
        <w:tab/>
        <w:t>Interim injunctions</w:t>
      </w:r>
      <w:r w:rsidRPr="00CE209D">
        <w:rPr>
          <w:noProof/>
        </w:rPr>
        <w:tab/>
      </w:r>
      <w:r w:rsidRPr="00CE209D">
        <w:rPr>
          <w:noProof/>
        </w:rPr>
        <w:fldChar w:fldCharType="begin"/>
      </w:r>
      <w:r w:rsidRPr="00CE209D">
        <w:rPr>
          <w:noProof/>
        </w:rPr>
        <w:instrText xml:space="preserve"> PAGEREF _Toc392595995 \h </w:instrText>
      </w:r>
      <w:r w:rsidRPr="00CE209D">
        <w:rPr>
          <w:noProof/>
        </w:rPr>
      </w:r>
      <w:r w:rsidRPr="00CE209D">
        <w:rPr>
          <w:noProof/>
        </w:rPr>
        <w:fldChar w:fldCharType="separate"/>
      </w:r>
      <w:r w:rsidR="00DC68A7">
        <w:rPr>
          <w:noProof/>
        </w:rPr>
        <w:t>511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135</w:t>
      </w:r>
      <w:r>
        <w:rPr>
          <w:noProof/>
        </w:rPr>
        <w:tab/>
        <w:t>Delay in making ruling</w:t>
      </w:r>
      <w:r w:rsidRPr="00CE209D">
        <w:rPr>
          <w:noProof/>
        </w:rPr>
        <w:tab/>
      </w:r>
      <w:r w:rsidRPr="00CE209D">
        <w:rPr>
          <w:noProof/>
        </w:rPr>
        <w:fldChar w:fldCharType="begin"/>
      </w:r>
      <w:r w:rsidRPr="00CE209D">
        <w:rPr>
          <w:noProof/>
        </w:rPr>
        <w:instrText xml:space="preserve"> PAGEREF _Toc392595996 \h </w:instrText>
      </w:r>
      <w:r w:rsidRPr="00CE209D">
        <w:rPr>
          <w:noProof/>
        </w:rPr>
      </w:r>
      <w:r w:rsidRPr="00CE209D">
        <w:rPr>
          <w:noProof/>
        </w:rPr>
        <w:fldChar w:fldCharType="separate"/>
      </w:r>
      <w:r w:rsidR="00DC68A7">
        <w:rPr>
          <w:noProof/>
        </w:rPr>
        <w:t>512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140</w:t>
      </w:r>
      <w:r>
        <w:rPr>
          <w:noProof/>
        </w:rPr>
        <w:tab/>
        <w:t>Discharge etc. of injunctions</w:t>
      </w:r>
      <w:r w:rsidRPr="00CE209D">
        <w:rPr>
          <w:noProof/>
        </w:rPr>
        <w:tab/>
      </w:r>
      <w:r w:rsidRPr="00CE209D">
        <w:rPr>
          <w:noProof/>
        </w:rPr>
        <w:fldChar w:fldCharType="begin"/>
      </w:r>
      <w:r w:rsidRPr="00CE209D">
        <w:rPr>
          <w:noProof/>
        </w:rPr>
        <w:instrText xml:space="preserve"> PAGEREF _Toc392595997 \h </w:instrText>
      </w:r>
      <w:r w:rsidRPr="00CE209D">
        <w:rPr>
          <w:noProof/>
        </w:rPr>
      </w:r>
      <w:r w:rsidRPr="00CE209D">
        <w:rPr>
          <w:noProof/>
        </w:rPr>
        <w:fldChar w:fldCharType="separate"/>
      </w:r>
      <w:r w:rsidR="00DC68A7">
        <w:rPr>
          <w:noProof/>
        </w:rPr>
        <w:t>512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145</w:t>
      </w:r>
      <w:r>
        <w:rPr>
          <w:noProof/>
        </w:rPr>
        <w:tab/>
        <w:t>Certain limits on granting injunctions not to apply</w:t>
      </w:r>
      <w:r w:rsidRPr="00CE209D">
        <w:rPr>
          <w:noProof/>
        </w:rPr>
        <w:tab/>
      </w:r>
      <w:r w:rsidRPr="00CE209D">
        <w:rPr>
          <w:noProof/>
        </w:rPr>
        <w:fldChar w:fldCharType="begin"/>
      </w:r>
      <w:r w:rsidRPr="00CE209D">
        <w:rPr>
          <w:noProof/>
        </w:rPr>
        <w:instrText xml:space="preserve"> PAGEREF _Toc392595998 \h </w:instrText>
      </w:r>
      <w:r w:rsidRPr="00CE209D">
        <w:rPr>
          <w:noProof/>
        </w:rPr>
      </w:r>
      <w:r w:rsidRPr="00CE209D">
        <w:rPr>
          <w:noProof/>
        </w:rPr>
        <w:fldChar w:fldCharType="separate"/>
      </w:r>
      <w:r w:rsidR="00DC68A7">
        <w:rPr>
          <w:noProof/>
        </w:rPr>
        <w:t>512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150</w:t>
      </w:r>
      <w:r>
        <w:rPr>
          <w:noProof/>
        </w:rPr>
        <w:tab/>
        <w:t>Other powers of the Federal Court unaffected</w:t>
      </w:r>
      <w:r w:rsidRPr="00CE209D">
        <w:rPr>
          <w:noProof/>
        </w:rPr>
        <w:tab/>
      </w:r>
      <w:r w:rsidRPr="00CE209D">
        <w:rPr>
          <w:noProof/>
        </w:rPr>
        <w:fldChar w:fldCharType="begin"/>
      </w:r>
      <w:r w:rsidRPr="00CE209D">
        <w:rPr>
          <w:noProof/>
        </w:rPr>
        <w:instrText xml:space="preserve"> PAGEREF _Toc392595999 \h </w:instrText>
      </w:r>
      <w:r w:rsidRPr="00CE209D">
        <w:rPr>
          <w:noProof/>
        </w:rPr>
      </w:r>
      <w:r w:rsidRPr="00CE209D">
        <w:rPr>
          <w:noProof/>
        </w:rPr>
        <w:fldChar w:fldCharType="separate"/>
      </w:r>
      <w:r w:rsidR="00DC68A7">
        <w:rPr>
          <w:noProof/>
        </w:rPr>
        <w:t>513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290</w:t>
      </w:r>
      <w:r>
        <w:rPr>
          <w:noProof/>
        </w:rPr>
        <w:noBreakHyphen/>
        <w:t>D—Voluntary undertakings</w:t>
      </w:r>
      <w:r w:rsidRPr="00CE209D">
        <w:rPr>
          <w:b w:val="0"/>
          <w:noProof/>
          <w:sz w:val="18"/>
        </w:rPr>
        <w:tab/>
      </w:r>
      <w:r w:rsidRPr="00CE209D">
        <w:rPr>
          <w:b w:val="0"/>
          <w:noProof/>
          <w:sz w:val="18"/>
        </w:rPr>
        <w:fldChar w:fldCharType="begin"/>
      </w:r>
      <w:r w:rsidRPr="00CE209D">
        <w:rPr>
          <w:b w:val="0"/>
          <w:noProof/>
          <w:sz w:val="18"/>
        </w:rPr>
        <w:instrText xml:space="preserve"> PAGEREF _Toc392596000 \h </w:instrText>
      </w:r>
      <w:r w:rsidRPr="00CE209D">
        <w:rPr>
          <w:b w:val="0"/>
          <w:noProof/>
          <w:sz w:val="18"/>
        </w:rPr>
      </w:r>
      <w:r w:rsidRPr="00CE209D">
        <w:rPr>
          <w:b w:val="0"/>
          <w:noProof/>
          <w:sz w:val="18"/>
        </w:rPr>
        <w:fldChar w:fldCharType="separate"/>
      </w:r>
      <w:r w:rsidR="00DC68A7">
        <w:rPr>
          <w:b w:val="0"/>
          <w:noProof/>
          <w:sz w:val="18"/>
        </w:rPr>
        <w:t>513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290</w:t>
      </w:r>
      <w:r>
        <w:rPr>
          <w:noProof/>
        </w:rPr>
        <w:noBreakHyphen/>
        <w:t>200</w:t>
      </w:r>
      <w:r>
        <w:rPr>
          <w:noProof/>
        </w:rPr>
        <w:tab/>
        <w:t>Voluntary undertakings</w:t>
      </w:r>
      <w:r w:rsidRPr="00CE209D">
        <w:rPr>
          <w:noProof/>
        </w:rPr>
        <w:tab/>
      </w:r>
      <w:r w:rsidRPr="00CE209D">
        <w:rPr>
          <w:noProof/>
        </w:rPr>
        <w:fldChar w:fldCharType="begin"/>
      </w:r>
      <w:r w:rsidRPr="00CE209D">
        <w:rPr>
          <w:noProof/>
        </w:rPr>
        <w:instrText xml:space="preserve"> PAGEREF _Toc392596001 \h </w:instrText>
      </w:r>
      <w:r w:rsidRPr="00CE209D">
        <w:rPr>
          <w:noProof/>
        </w:rPr>
      </w:r>
      <w:r w:rsidRPr="00CE209D">
        <w:rPr>
          <w:noProof/>
        </w:rPr>
        <w:fldChar w:fldCharType="separate"/>
      </w:r>
      <w:r w:rsidR="00DC68A7">
        <w:rPr>
          <w:noProof/>
        </w:rPr>
        <w:t>513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298—Machinery provisions for penalties</w:t>
      </w:r>
      <w:r w:rsidRPr="00CE209D">
        <w:rPr>
          <w:b w:val="0"/>
          <w:noProof/>
          <w:sz w:val="18"/>
        </w:rPr>
        <w:tab/>
      </w:r>
      <w:r w:rsidRPr="00CE209D">
        <w:rPr>
          <w:b w:val="0"/>
          <w:noProof/>
          <w:sz w:val="18"/>
        </w:rPr>
        <w:fldChar w:fldCharType="begin"/>
      </w:r>
      <w:r w:rsidRPr="00CE209D">
        <w:rPr>
          <w:b w:val="0"/>
          <w:noProof/>
          <w:sz w:val="18"/>
        </w:rPr>
        <w:instrText xml:space="preserve"> PAGEREF _Toc392596002 \h </w:instrText>
      </w:r>
      <w:r w:rsidRPr="00CE209D">
        <w:rPr>
          <w:b w:val="0"/>
          <w:noProof/>
          <w:sz w:val="18"/>
        </w:rPr>
      </w:r>
      <w:r w:rsidRPr="00CE209D">
        <w:rPr>
          <w:b w:val="0"/>
          <w:noProof/>
          <w:sz w:val="18"/>
        </w:rPr>
        <w:fldChar w:fldCharType="separate"/>
      </w:r>
      <w:r w:rsidR="00DC68A7">
        <w:rPr>
          <w:b w:val="0"/>
          <w:noProof/>
          <w:sz w:val="18"/>
        </w:rPr>
        <w:t>515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298</w:t>
      </w:r>
      <w:r>
        <w:rPr>
          <w:noProof/>
        </w:rPr>
        <w:noBreakHyphen/>
        <w:t>A—Administrative penalties</w:t>
      </w:r>
      <w:r w:rsidRPr="00CE209D">
        <w:rPr>
          <w:b w:val="0"/>
          <w:noProof/>
          <w:sz w:val="18"/>
        </w:rPr>
        <w:tab/>
      </w:r>
      <w:r w:rsidRPr="00CE209D">
        <w:rPr>
          <w:b w:val="0"/>
          <w:noProof/>
          <w:sz w:val="18"/>
        </w:rPr>
        <w:fldChar w:fldCharType="begin"/>
      </w:r>
      <w:r w:rsidRPr="00CE209D">
        <w:rPr>
          <w:b w:val="0"/>
          <w:noProof/>
          <w:sz w:val="18"/>
        </w:rPr>
        <w:instrText xml:space="preserve"> PAGEREF _Toc392596003 \h </w:instrText>
      </w:r>
      <w:r w:rsidRPr="00CE209D">
        <w:rPr>
          <w:b w:val="0"/>
          <w:noProof/>
          <w:sz w:val="18"/>
        </w:rPr>
      </w:r>
      <w:r w:rsidRPr="00CE209D">
        <w:rPr>
          <w:b w:val="0"/>
          <w:noProof/>
          <w:sz w:val="18"/>
        </w:rPr>
        <w:fldChar w:fldCharType="separate"/>
      </w:r>
      <w:r w:rsidR="00DC68A7">
        <w:rPr>
          <w:b w:val="0"/>
          <w:noProof/>
          <w:sz w:val="18"/>
        </w:rPr>
        <w:t>515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5</w:t>
      </w:r>
      <w:r>
        <w:rPr>
          <w:noProof/>
        </w:rPr>
        <w:tab/>
        <w:t>Scope of Subdivision</w:t>
      </w:r>
      <w:r w:rsidRPr="00CE209D">
        <w:rPr>
          <w:noProof/>
        </w:rPr>
        <w:tab/>
      </w:r>
      <w:r w:rsidRPr="00CE209D">
        <w:rPr>
          <w:noProof/>
        </w:rPr>
        <w:fldChar w:fldCharType="begin"/>
      </w:r>
      <w:r w:rsidRPr="00CE209D">
        <w:rPr>
          <w:noProof/>
        </w:rPr>
        <w:instrText xml:space="preserve"> PAGEREF _Toc392596004 \h </w:instrText>
      </w:r>
      <w:r w:rsidRPr="00CE209D">
        <w:rPr>
          <w:noProof/>
        </w:rPr>
      </w:r>
      <w:r w:rsidRPr="00CE209D">
        <w:rPr>
          <w:noProof/>
        </w:rPr>
        <w:fldChar w:fldCharType="separate"/>
      </w:r>
      <w:r w:rsidR="00DC68A7">
        <w:rPr>
          <w:noProof/>
        </w:rPr>
        <w:t>515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10</w:t>
      </w:r>
      <w:r>
        <w:rPr>
          <w:noProof/>
        </w:rPr>
        <w:tab/>
        <w:t>Notification of liability</w:t>
      </w:r>
      <w:r w:rsidRPr="00CE209D">
        <w:rPr>
          <w:noProof/>
        </w:rPr>
        <w:tab/>
      </w:r>
      <w:r w:rsidRPr="00CE209D">
        <w:rPr>
          <w:noProof/>
        </w:rPr>
        <w:fldChar w:fldCharType="begin"/>
      </w:r>
      <w:r w:rsidRPr="00CE209D">
        <w:rPr>
          <w:noProof/>
        </w:rPr>
        <w:instrText xml:space="preserve"> PAGEREF _Toc392596005 \h </w:instrText>
      </w:r>
      <w:r w:rsidRPr="00CE209D">
        <w:rPr>
          <w:noProof/>
        </w:rPr>
      </w:r>
      <w:r w:rsidRPr="00CE209D">
        <w:rPr>
          <w:noProof/>
        </w:rPr>
        <w:fldChar w:fldCharType="separate"/>
      </w:r>
      <w:r w:rsidR="00DC68A7">
        <w:rPr>
          <w:noProof/>
        </w:rPr>
        <w:t>515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15</w:t>
      </w:r>
      <w:r>
        <w:rPr>
          <w:noProof/>
        </w:rPr>
        <w:tab/>
        <w:t>Due date for penalty</w:t>
      </w:r>
      <w:r w:rsidRPr="00CE209D">
        <w:rPr>
          <w:noProof/>
        </w:rPr>
        <w:tab/>
      </w:r>
      <w:r w:rsidRPr="00CE209D">
        <w:rPr>
          <w:noProof/>
        </w:rPr>
        <w:fldChar w:fldCharType="begin"/>
      </w:r>
      <w:r w:rsidRPr="00CE209D">
        <w:rPr>
          <w:noProof/>
        </w:rPr>
        <w:instrText xml:space="preserve"> PAGEREF _Toc392596006 \h </w:instrText>
      </w:r>
      <w:r w:rsidRPr="00CE209D">
        <w:rPr>
          <w:noProof/>
        </w:rPr>
      </w:r>
      <w:r w:rsidRPr="00CE209D">
        <w:rPr>
          <w:noProof/>
        </w:rPr>
        <w:fldChar w:fldCharType="separate"/>
      </w:r>
      <w:r w:rsidR="00DC68A7">
        <w:rPr>
          <w:noProof/>
        </w:rPr>
        <w:t>515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20</w:t>
      </w:r>
      <w:r>
        <w:rPr>
          <w:noProof/>
        </w:rPr>
        <w:tab/>
        <w:t>Remission of penalty</w:t>
      </w:r>
      <w:r w:rsidRPr="00CE209D">
        <w:rPr>
          <w:noProof/>
        </w:rPr>
        <w:tab/>
      </w:r>
      <w:r w:rsidRPr="00CE209D">
        <w:rPr>
          <w:noProof/>
        </w:rPr>
        <w:fldChar w:fldCharType="begin"/>
      </w:r>
      <w:r w:rsidRPr="00CE209D">
        <w:rPr>
          <w:noProof/>
        </w:rPr>
        <w:instrText xml:space="preserve"> PAGEREF _Toc392596007 \h </w:instrText>
      </w:r>
      <w:r w:rsidRPr="00CE209D">
        <w:rPr>
          <w:noProof/>
        </w:rPr>
      </w:r>
      <w:r w:rsidRPr="00CE209D">
        <w:rPr>
          <w:noProof/>
        </w:rPr>
        <w:fldChar w:fldCharType="separate"/>
      </w:r>
      <w:r w:rsidR="00DC68A7">
        <w:rPr>
          <w:noProof/>
        </w:rPr>
        <w:t>516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25</w:t>
      </w:r>
      <w:r>
        <w:rPr>
          <w:noProof/>
        </w:rPr>
        <w:tab/>
        <w:t>General interest charge on unpaid penalty</w:t>
      </w:r>
      <w:r w:rsidRPr="00CE209D">
        <w:rPr>
          <w:noProof/>
        </w:rPr>
        <w:tab/>
      </w:r>
      <w:r w:rsidRPr="00CE209D">
        <w:rPr>
          <w:noProof/>
        </w:rPr>
        <w:fldChar w:fldCharType="begin"/>
      </w:r>
      <w:r w:rsidRPr="00CE209D">
        <w:rPr>
          <w:noProof/>
        </w:rPr>
        <w:instrText xml:space="preserve"> PAGEREF _Toc392596008 \h </w:instrText>
      </w:r>
      <w:r w:rsidRPr="00CE209D">
        <w:rPr>
          <w:noProof/>
        </w:rPr>
      </w:r>
      <w:r w:rsidRPr="00CE209D">
        <w:rPr>
          <w:noProof/>
        </w:rPr>
        <w:fldChar w:fldCharType="separate"/>
      </w:r>
      <w:r w:rsidR="00DC68A7">
        <w:rPr>
          <w:noProof/>
        </w:rPr>
        <w:t>516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30</w:t>
      </w:r>
      <w:r>
        <w:rPr>
          <w:noProof/>
        </w:rPr>
        <w:tab/>
        <w:t>Assessment of penalties under Division 284</w:t>
      </w:r>
      <w:r w:rsidRPr="00CE209D">
        <w:rPr>
          <w:noProof/>
        </w:rPr>
        <w:tab/>
      </w:r>
      <w:r w:rsidRPr="00CE209D">
        <w:rPr>
          <w:noProof/>
        </w:rPr>
        <w:fldChar w:fldCharType="begin"/>
      </w:r>
      <w:r w:rsidRPr="00CE209D">
        <w:rPr>
          <w:noProof/>
        </w:rPr>
        <w:instrText xml:space="preserve"> PAGEREF _Toc392596009 \h </w:instrText>
      </w:r>
      <w:r w:rsidRPr="00CE209D">
        <w:rPr>
          <w:noProof/>
        </w:rPr>
      </w:r>
      <w:r w:rsidRPr="00CE209D">
        <w:rPr>
          <w:noProof/>
        </w:rPr>
        <w:fldChar w:fldCharType="separate"/>
      </w:r>
      <w:r w:rsidR="00DC68A7">
        <w:rPr>
          <w:noProof/>
        </w:rPr>
        <w:t>517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298</w:t>
      </w:r>
      <w:r>
        <w:rPr>
          <w:noProof/>
        </w:rPr>
        <w:noBreakHyphen/>
        <w:t>B—Civil penalties</w:t>
      </w:r>
      <w:r w:rsidRPr="00CE209D">
        <w:rPr>
          <w:b w:val="0"/>
          <w:noProof/>
          <w:sz w:val="18"/>
        </w:rPr>
        <w:tab/>
      </w:r>
      <w:r w:rsidRPr="00CE209D">
        <w:rPr>
          <w:b w:val="0"/>
          <w:noProof/>
          <w:sz w:val="18"/>
        </w:rPr>
        <w:fldChar w:fldCharType="begin"/>
      </w:r>
      <w:r w:rsidRPr="00CE209D">
        <w:rPr>
          <w:b w:val="0"/>
          <w:noProof/>
          <w:sz w:val="18"/>
        </w:rPr>
        <w:instrText xml:space="preserve"> PAGEREF _Toc392596010 \h </w:instrText>
      </w:r>
      <w:r w:rsidRPr="00CE209D">
        <w:rPr>
          <w:b w:val="0"/>
          <w:noProof/>
          <w:sz w:val="18"/>
        </w:rPr>
      </w:r>
      <w:r w:rsidRPr="00CE209D">
        <w:rPr>
          <w:b w:val="0"/>
          <w:noProof/>
          <w:sz w:val="18"/>
        </w:rPr>
        <w:fldChar w:fldCharType="separate"/>
      </w:r>
      <w:r w:rsidR="00DC68A7">
        <w:rPr>
          <w:b w:val="0"/>
          <w:noProof/>
          <w:sz w:val="18"/>
        </w:rPr>
        <w:t>517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80</w:t>
      </w:r>
      <w:r>
        <w:rPr>
          <w:noProof/>
        </w:rPr>
        <w:tab/>
        <w:t>Application of Subdivision</w:t>
      </w:r>
      <w:r w:rsidRPr="00CE209D">
        <w:rPr>
          <w:noProof/>
        </w:rPr>
        <w:tab/>
      </w:r>
      <w:r w:rsidRPr="00CE209D">
        <w:rPr>
          <w:noProof/>
        </w:rPr>
        <w:fldChar w:fldCharType="begin"/>
      </w:r>
      <w:r w:rsidRPr="00CE209D">
        <w:rPr>
          <w:noProof/>
        </w:rPr>
        <w:instrText xml:space="preserve"> PAGEREF _Toc392596011 \h </w:instrText>
      </w:r>
      <w:r w:rsidRPr="00CE209D">
        <w:rPr>
          <w:noProof/>
        </w:rPr>
      </w:r>
      <w:r w:rsidRPr="00CE209D">
        <w:rPr>
          <w:noProof/>
        </w:rPr>
        <w:fldChar w:fldCharType="separate"/>
      </w:r>
      <w:r w:rsidR="00DC68A7">
        <w:rPr>
          <w:noProof/>
        </w:rPr>
        <w:t>517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85</w:t>
      </w:r>
      <w:r>
        <w:rPr>
          <w:noProof/>
        </w:rPr>
        <w:tab/>
        <w:t>Civil evidence and procedure rules for civil penalty orders</w:t>
      </w:r>
      <w:r w:rsidRPr="00CE209D">
        <w:rPr>
          <w:noProof/>
        </w:rPr>
        <w:tab/>
      </w:r>
      <w:r w:rsidRPr="00CE209D">
        <w:rPr>
          <w:noProof/>
        </w:rPr>
        <w:fldChar w:fldCharType="begin"/>
      </w:r>
      <w:r w:rsidRPr="00CE209D">
        <w:rPr>
          <w:noProof/>
        </w:rPr>
        <w:instrText xml:space="preserve"> PAGEREF _Toc392596012 \h </w:instrText>
      </w:r>
      <w:r w:rsidRPr="00CE209D">
        <w:rPr>
          <w:noProof/>
        </w:rPr>
      </w:r>
      <w:r w:rsidRPr="00CE209D">
        <w:rPr>
          <w:noProof/>
        </w:rPr>
        <w:fldChar w:fldCharType="separate"/>
      </w:r>
      <w:r w:rsidR="00DC68A7">
        <w:rPr>
          <w:noProof/>
        </w:rPr>
        <w:t>518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90</w:t>
      </w:r>
      <w:r>
        <w:rPr>
          <w:noProof/>
        </w:rPr>
        <w:tab/>
        <w:t>Civil proceedings after criminal proceedings</w:t>
      </w:r>
      <w:r w:rsidRPr="00CE209D">
        <w:rPr>
          <w:noProof/>
        </w:rPr>
        <w:tab/>
      </w:r>
      <w:r w:rsidRPr="00CE209D">
        <w:rPr>
          <w:noProof/>
        </w:rPr>
        <w:fldChar w:fldCharType="begin"/>
      </w:r>
      <w:r w:rsidRPr="00CE209D">
        <w:rPr>
          <w:noProof/>
        </w:rPr>
        <w:instrText xml:space="preserve"> PAGEREF _Toc392596013 \h </w:instrText>
      </w:r>
      <w:r w:rsidRPr="00CE209D">
        <w:rPr>
          <w:noProof/>
        </w:rPr>
      </w:r>
      <w:r w:rsidRPr="00CE209D">
        <w:rPr>
          <w:noProof/>
        </w:rPr>
        <w:fldChar w:fldCharType="separate"/>
      </w:r>
      <w:r w:rsidR="00DC68A7">
        <w:rPr>
          <w:noProof/>
        </w:rPr>
        <w:t>518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95</w:t>
      </w:r>
      <w:r>
        <w:rPr>
          <w:noProof/>
        </w:rPr>
        <w:tab/>
        <w:t>Criminal proceedings during civil proceedings</w:t>
      </w:r>
      <w:r w:rsidRPr="00CE209D">
        <w:rPr>
          <w:noProof/>
        </w:rPr>
        <w:tab/>
      </w:r>
      <w:r w:rsidRPr="00CE209D">
        <w:rPr>
          <w:noProof/>
        </w:rPr>
        <w:fldChar w:fldCharType="begin"/>
      </w:r>
      <w:r w:rsidRPr="00CE209D">
        <w:rPr>
          <w:noProof/>
        </w:rPr>
        <w:instrText xml:space="preserve"> PAGEREF _Toc392596014 \h </w:instrText>
      </w:r>
      <w:r w:rsidRPr="00CE209D">
        <w:rPr>
          <w:noProof/>
        </w:rPr>
      </w:r>
      <w:r w:rsidRPr="00CE209D">
        <w:rPr>
          <w:noProof/>
        </w:rPr>
        <w:fldChar w:fldCharType="separate"/>
      </w:r>
      <w:r w:rsidR="00DC68A7">
        <w:rPr>
          <w:noProof/>
        </w:rPr>
        <w:t>518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100</w:t>
      </w:r>
      <w:r>
        <w:rPr>
          <w:noProof/>
        </w:rPr>
        <w:tab/>
        <w:t>Criminal proceedings after civil proceedings</w:t>
      </w:r>
      <w:r w:rsidRPr="00CE209D">
        <w:rPr>
          <w:noProof/>
        </w:rPr>
        <w:tab/>
      </w:r>
      <w:r w:rsidRPr="00CE209D">
        <w:rPr>
          <w:noProof/>
        </w:rPr>
        <w:fldChar w:fldCharType="begin"/>
      </w:r>
      <w:r w:rsidRPr="00CE209D">
        <w:rPr>
          <w:noProof/>
        </w:rPr>
        <w:instrText xml:space="preserve"> PAGEREF _Toc392596015 \h </w:instrText>
      </w:r>
      <w:r w:rsidRPr="00CE209D">
        <w:rPr>
          <w:noProof/>
        </w:rPr>
      </w:r>
      <w:r w:rsidRPr="00CE209D">
        <w:rPr>
          <w:noProof/>
        </w:rPr>
        <w:fldChar w:fldCharType="separate"/>
      </w:r>
      <w:r w:rsidR="00DC68A7">
        <w:rPr>
          <w:noProof/>
        </w:rPr>
        <w:t>518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105</w:t>
      </w:r>
      <w:r>
        <w:rPr>
          <w:noProof/>
        </w:rPr>
        <w:tab/>
        <w:t>Evidence given in proceedings for penalty not admissible in criminal proceedings</w:t>
      </w:r>
      <w:r w:rsidRPr="00CE209D">
        <w:rPr>
          <w:noProof/>
        </w:rPr>
        <w:tab/>
      </w:r>
      <w:r w:rsidRPr="00CE209D">
        <w:rPr>
          <w:noProof/>
        </w:rPr>
        <w:fldChar w:fldCharType="begin"/>
      </w:r>
      <w:r w:rsidRPr="00CE209D">
        <w:rPr>
          <w:noProof/>
        </w:rPr>
        <w:instrText xml:space="preserve"> PAGEREF _Toc392596016 \h </w:instrText>
      </w:r>
      <w:r w:rsidRPr="00CE209D">
        <w:rPr>
          <w:noProof/>
        </w:rPr>
      </w:r>
      <w:r w:rsidRPr="00CE209D">
        <w:rPr>
          <w:noProof/>
        </w:rPr>
        <w:fldChar w:fldCharType="separate"/>
      </w:r>
      <w:r w:rsidR="00DC68A7">
        <w:rPr>
          <w:noProof/>
        </w:rPr>
        <w:t>519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298</w:t>
      </w:r>
      <w:r>
        <w:rPr>
          <w:noProof/>
        </w:rPr>
        <w:noBreakHyphen/>
        <w:t>110</w:t>
      </w:r>
      <w:r>
        <w:rPr>
          <w:noProof/>
        </w:rPr>
        <w:tab/>
        <w:t>Civil double jeopardy</w:t>
      </w:r>
      <w:r w:rsidRPr="00CE209D">
        <w:rPr>
          <w:noProof/>
        </w:rPr>
        <w:tab/>
      </w:r>
      <w:r w:rsidRPr="00CE209D">
        <w:rPr>
          <w:noProof/>
        </w:rPr>
        <w:fldChar w:fldCharType="begin"/>
      </w:r>
      <w:r w:rsidRPr="00CE209D">
        <w:rPr>
          <w:noProof/>
        </w:rPr>
        <w:instrText xml:space="preserve"> PAGEREF _Toc392596017 \h </w:instrText>
      </w:r>
      <w:r w:rsidRPr="00CE209D">
        <w:rPr>
          <w:noProof/>
        </w:rPr>
      </w:r>
      <w:r w:rsidRPr="00CE209D">
        <w:rPr>
          <w:noProof/>
        </w:rPr>
        <w:fldChar w:fldCharType="separate"/>
      </w:r>
      <w:r w:rsidR="00DC68A7">
        <w:rPr>
          <w:noProof/>
        </w:rPr>
        <w:t>519</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4</w:t>
      </w:r>
      <w:r>
        <w:rPr>
          <w:noProof/>
        </w:rPr>
        <w:noBreakHyphen/>
        <w:t>50—Release from particular liabilities</w:t>
      </w:r>
      <w:r w:rsidRPr="00CE209D">
        <w:rPr>
          <w:b w:val="0"/>
          <w:noProof/>
          <w:sz w:val="18"/>
        </w:rPr>
        <w:tab/>
      </w:r>
      <w:r w:rsidRPr="00CE209D">
        <w:rPr>
          <w:b w:val="0"/>
          <w:noProof/>
          <w:sz w:val="18"/>
        </w:rPr>
        <w:fldChar w:fldCharType="begin"/>
      </w:r>
      <w:r w:rsidRPr="00CE209D">
        <w:rPr>
          <w:b w:val="0"/>
          <w:noProof/>
          <w:sz w:val="18"/>
        </w:rPr>
        <w:instrText xml:space="preserve"> PAGEREF _Toc392596018 \h </w:instrText>
      </w:r>
      <w:r w:rsidRPr="00CE209D">
        <w:rPr>
          <w:b w:val="0"/>
          <w:noProof/>
          <w:sz w:val="18"/>
        </w:rPr>
      </w:r>
      <w:r w:rsidRPr="00CE209D">
        <w:rPr>
          <w:b w:val="0"/>
          <w:noProof/>
          <w:sz w:val="18"/>
        </w:rPr>
        <w:fldChar w:fldCharType="separate"/>
      </w:r>
      <w:r w:rsidR="00DC68A7">
        <w:rPr>
          <w:b w:val="0"/>
          <w:noProof/>
          <w:sz w:val="18"/>
        </w:rPr>
        <w:t>520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340</w:t>
      </w:r>
      <w:r w:rsidRPr="006D66B0">
        <w:rPr>
          <w:b w:val="0"/>
          <w:noProof/>
        </w:rPr>
        <w:t>—</w:t>
      </w:r>
      <w:r>
        <w:rPr>
          <w:noProof/>
        </w:rPr>
        <w:t>Commissioner’s power in cases of hardship</w:t>
      </w:r>
      <w:r w:rsidRPr="00CE209D">
        <w:rPr>
          <w:b w:val="0"/>
          <w:noProof/>
          <w:sz w:val="18"/>
        </w:rPr>
        <w:tab/>
      </w:r>
      <w:r w:rsidRPr="00CE209D">
        <w:rPr>
          <w:b w:val="0"/>
          <w:noProof/>
          <w:sz w:val="18"/>
        </w:rPr>
        <w:fldChar w:fldCharType="begin"/>
      </w:r>
      <w:r w:rsidRPr="00CE209D">
        <w:rPr>
          <w:b w:val="0"/>
          <w:noProof/>
          <w:sz w:val="18"/>
        </w:rPr>
        <w:instrText xml:space="preserve"> PAGEREF _Toc392596019 \h </w:instrText>
      </w:r>
      <w:r w:rsidRPr="00CE209D">
        <w:rPr>
          <w:b w:val="0"/>
          <w:noProof/>
          <w:sz w:val="18"/>
        </w:rPr>
      </w:r>
      <w:r w:rsidRPr="00CE209D">
        <w:rPr>
          <w:b w:val="0"/>
          <w:noProof/>
          <w:sz w:val="18"/>
        </w:rPr>
        <w:fldChar w:fldCharType="separate"/>
      </w:r>
      <w:r w:rsidR="00DC68A7">
        <w:rPr>
          <w:b w:val="0"/>
          <w:noProof/>
          <w:sz w:val="18"/>
        </w:rPr>
        <w:t>520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340</w:t>
      </w:r>
      <w:r w:rsidRPr="00CE209D">
        <w:rPr>
          <w:b w:val="0"/>
          <w:noProof/>
          <w:sz w:val="18"/>
        </w:rPr>
        <w:tab/>
        <w:t>520</w:t>
      </w:r>
    </w:p>
    <w:p w:rsidR="00CE209D" w:rsidRDefault="00CE209D">
      <w:pPr>
        <w:pStyle w:val="TOC5"/>
        <w:rPr>
          <w:rFonts w:asciiTheme="minorHAnsi" w:eastAsiaTheme="minorEastAsia" w:hAnsiTheme="minorHAnsi" w:cstheme="minorBidi"/>
          <w:noProof/>
          <w:kern w:val="0"/>
          <w:sz w:val="22"/>
          <w:szCs w:val="22"/>
        </w:rPr>
      </w:pPr>
      <w:r>
        <w:rPr>
          <w:noProof/>
        </w:rPr>
        <w:t>340</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_Toc392596021 \h </w:instrText>
      </w:r>
      <w:r w:rsidRPr="00CE209D">
        <w:rPr>
          <w:noProof/>
        </w:rPr>
      </w:r>
      <w:r w:rsidRPr="00CE209D">
        <w:rPr>
          <w:noProof/>
        </w:rPr>
        <w:fldChar w:fldCharType="separate"/>
      </w:r>
      <w:r w:rsidR="00DC68A7">
        <w:rPr>
          <w:noProof/>
        </w:rPr>
        <w:t>520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_Toc392596022 \h </w:instrText>
      </w:r>
      <w:r w:rsidRPr="00CE209D">
        <w:rPr>
          <w:b w:val="0"/>
          <w:noProof/>
          <w:sz w:val="18"/>
        </w:rPr>
      </w:r>
      <w:r w:rsidRPr="00CE209D">
        <w:rPr>
          <w:b w:val="0"/>
          <w:noProof/>
          <w:sz w:val="18"/>
        </w:rPr>
        <w:fldChar w:fldCharType="separate"/>
      </w:r>
      <w:r w:rsidR="00DC68A7">
        <w:rPr>
          <w:b w:val="0"/>
          <w:noProof/>
          <w:sz w:val="18"/>
        </w:rPr>
        <w:t>520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340</w:t>
      </w:r>
      <w:r>
        <w:rPr>
          <w:noProof/>
        </w:rPr>
        <w:noBreakHyphen/>
        <w:t>5</w:t>
      </w:r>
      <w:r>
        <w:rPr>
          <w:noProof/>
        </w:rPr>
        <w:tab/>
        <w:t>Release from particular liabilities in cases of serious hardship</w:t>
      </w:r>
      <w:r w:rsidRPr="00CE209D">
        <w:rPr>
          <w:noProof/>
        </w:rPr>
        <w:tab/>
      </w:r>
      <w:r w:rsidRPr="00CE209D">
        <w:rPr>
          <w:noProof/>
        </w:rPr>
        <w:fldChar w:fldCharType="begin"/>
      </w:r>
      <w:r w:rsidRPr="00CE209D">
        <w:rPr>
          <w:noProof/>
        </w:rPr>
        <w:instrText xml:space="preserve"> PAGEREF _Toc392596023 \h </w:instrText>
      </w:r>
      <w:r w:rsidRPr="00CE209D">
        <w:rPr>
          <w:noProof/>
        </w:rPr>
      </w:r>
      <w:r w:rsidRPr="00CE209D">
        <w:rPr>
          <w:noProof/>
        </w:rPr>
        <w:fldChar w:fldCharType="separate"/>
      </w:r>
      <w:r w:rsidR="00DC68A7">
        <w:rPr>
          <w:noProof/>
        </w:rPr>
        <w:t>520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340</w:t>
      </w:r>
      <w:r>
        <w:rPr>
          <w:noProof/>
        </w:rPr>
        <w:noBreakHyphen/>
        <w:t>10</w:t>
      </w:r>
      <w:r>
        <w:rPr>
          <w:noProof/>
        </w:rPr>
        <w:tab/>
        <w:t>Liabilities to which this section applies</w:t>
      </w:r>
      <w:r w:rsidRPr="00CE209D">
        <w:rPr>
          <w:noProof/>
        </w:rPr>
        <w:tab/>
      </w:r>
      <w:r w:rsidRPr="00CE209D">
        <w:rPr>
          <w:noProof/>
        </w:rPr>
        <w:fldChar w:fldCharType="begin"/>
      </w:r>
      <w:r w:rsidRPr="00CE209D">
        <w:rPr>
          <w:noProof/>
        </w:rPr>
        <w:instrText xml:space="preserve"> PAGEREF _Toc392596024 \h </w:instrText>
      </w:r>
      <w:r w:rsidRPr="00CE209D">
        <w:rPr>
          <w:noProof/>
        </w:rPr>
      </w:r>
      <w:r w:rsidRPr="00CE209D">
        <w:rPr>
          <w:noProof/>
        </w:rPr>
        <w:fldChar w:fldCharType="separate"/>
      </w:r>
      <w:r w:rsidR="00DC68A7">
        <w:rPr>
          <w:noProof/>
        </w:rPr>
        <w:t>521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340</w:t>
      </w:r>
      <w:r>
        <w:rPr>
          <w:noProof/>
        </w:rPr>
        <w:noBreakHyphen/>
        <w:t>15</w:t>
      </w:r>
      <w:r>
        <w:rPr>
          <w:noProof/>
        </w:rPr>
        <w:tab/>
        <w:t>Commissioner may take action to give effect to a release decision</w:t>
      </w:r>
      <w:r w:rsidRPr="00CE209D">
        <w:rPr>
          <w:noProof/>
        </w:rPr>
        <w:tab/>
      </w:r>
      <w:r w:rsidRPr="00CE209D">
        <w:rPr>
          <w:noProof/>
        </w:rPr>
        <w:fldChar w:fldCharType="begin"/>
      </w:r>
      <w:r w:rsidRPr="00CE209D">
        <w:rPr>
          <w:noProof/>
        </w:rPr>
        <w:instrText xml:space="preserve"> PAGEREF _Toc392596025 \h </w:instrText>
      </w:r>
      <w:r w:rsidRPr="00CE209D">
        <w:rPr>
          <w:noProof/>
        </w:rPr>
      </w:r>
      <w:r w:rsidRPr="00CE209D">
        <w:rPr>
          <w:noProof/>
        </w:rPr>
        <w:fldChar w:fldCharType="separate"/>
      </w:r>
      <w:r w:rsidR="00DC68A7">
        <w:rPr>
          <w:noProof/>
        </w:rPr>
        <w:t>523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340</w:t>
      </w:r>
      <w:r>
        <w:rPr>
          <w:noProof/>
        </w:rPr>
        <w:noBreakHyphen/>
        <w:t>20</w:t>
      </w:r>
      <w:r>
        <w:rPr>
          <w:noProof/>
        </w:rPr>
        <w:tab/>
        <w:t>Extinguishing your liability to pay a fringe benefits tax instalment if you are released</w:t>
      </w:r>
      <w:r w:rsidRPr="00CE209D">
        <w:rPr>
          <w:noProof/>
        </w:rPr>
        <w:tab/>
      </w:r>
      <w:r w:rsidRPr="00CE209D">
        <w:rPr>
          <w:noProof/>
        </w:rPr>
        <w:fldChar w:fldCharType="begin"/>
      </w:r>
      <w:r w:rsidRPr="00CE209D">
        <w:rPr>
          <w:noProof/>
        </w:rPr>
        <w:instrText xml:space="preserve"> PAGEREF _Toc392596026 \h </w:instrText>
      </w:r>
      <w:r w:rsidRPr="00CE209D">
        <w:rPr>
          <w:noProof/>
        </w:rPr>
      </w:r>
      <w:r w:rsidRPr="00CE209D">
        <w:rPr>
          <w:noProof/>
        </w:rPr>
        <w:fldChar w:fldCharType="separate"/>
      </w:r>
      <w:r w:rsidR="00DC68A7">
        <w:rPr>
          <w:noProof/>
        </w:rPr>
        <w:t>523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340</w:t>
      </w:r>
      <w:r>
        <w:rPr>
          <w:noProof/>
        </w:rPr>
        <w:noBreakHyphen/>
        <w:t>25</w:t>
      </w:r>
      <w:r>
        <w:rPr>
          <w:noProof/>
        </w:rPr>
        <w:tab/>
        <w:t>Extinguishing your liability to pay a PAYG instalment if you are released</w:t>
      </w:r>
      <w:r w:rsidRPr="00CE209D">
        <w:rPr>
          <w:noProof/>
        </w:rPr>
        <w:tab/>
      </w:r>
      <w:r w:rsidRPr="00CE209D">
        <w:rPr>
          <w:noProof/>
        </w:rPr>
        <w:fldChar w:fldCharType="begin"/>
      </w:r>
      <w:r w:rsidRPr="00CE209D">
        <w:rPr>
          <w:noProof/>
        </w:rPr>
        <w:instrText xml:space="preserve"> PAGEREF _Toc392596027 \h </w:instrText>
      </w:r>
      <w:r w:rsidRPr="00CE209D">
        <w:rPr>
          <w:noProof/>
        </w:rPr>
      </w:r>
      <w:r w:rsidRPr="00CE209D">
        <w:rPr>
          <w:noProof/>
        </w:rPr>
        <w:fldChar w:fldCharType="separate"/>
      </w:r>
      <w:r w:rsidR="00DC68A7">
        <w:rPr>
          <w:noProof/>
        </w:rPr>
        <w:t>524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342</w:t>
      </w:r>
      <w:r w:rsidRPr="006D66B0">
        <w:rPr>
          <w:b w:val="0"/>
          <w:noProof/>
        </w:rPr>
        <w:t>—</w:t>
      </w:r>
      <w:r>
        <w:rPr>
          <w:noProof/>
        </w:rPr>
        <w:t>Commissioner’s power relating to proceeds of crime proceedings</w:t>
      </w:r>
      <w:r w:rsidRPr="00CE209D">
        <w:rPr>
          <w:b w:val="0"/>
          <w:noProof/>
          <w:sz w:val="18"/>
        </w:rPr>
        <w:tab/>
      </w:r>
      <w:r w:rsidRPr="00CE209D">
        <w:rPr>
          <w:b w:val="0"/>
          <w:noProof/>
          <w:sz w:val="18"/>
        </w:rPr>
        <w:fldChar w:fldCharType="begin"/>
      </w:r>
      <w:r w:rsidRPr="00CE209D">
        <w:rPr>
          <w:b w:val="0"/>
          <w:noProof/>
          <w:sz w:val="18"/>
        </w:rPr>
        <w:instrText xml:space="preserve"> PAGEREF _Toc392596028 \h </w:instrText>
      </w:r>
      <w:r w:rsidRPr="00CE209D">
        <w:rPr>
          <w:b w:val="0"/>
          <w:noProof/>
          <w:sz w:val="18"/>
        </w:rPr>
      </w:r>
      <w:r w:rsidRPr="00CE209D">
        <w:rPr>
          <w:b w:val="0"/>
          <w:noProof/>
          <w:sz w:val="18"/>
        </w:rPr>
        <w:fldChar w:fldCharType="separate"/>
      </w:r>
      <w:r w:rsidR="00DC68A7">
        <w:rPr>
          <w:b w:val="0"/>
          <w:noProof/>
          <w:sz w:val="18"/>
        </w:rPr>
        <w:t>525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342</w:t>
      </w:r>
      <w:r w:rsidRPr="00CE209D">
        <w:rPr>
          <w:b w:val="0"/>
          <w:noProof/>
          <w:sz w:val="18"/>
        </w:rPr>
        <w:tab/>
        <w:t>525</w:t>
      </w:r>
    </w:p>
    <w:p w:rsidR="00CE209D" w:rsidRDefault="00CE209D">
      <w:pPr>
        <w:pStyle w:val="TOC5"/>
        <w:rPr>
          <w:rFonts w:asciiTheme="minorHAnsi" w:eastAsiaTheme="minorEastAsia" w:hAnsiTheme="minorHAnsi" w:cstheme="minorBidi"/>
          <w:noProof/>
          <w:kern w:val="0"/>
          <w:sz w:val="22"/>
          <w:szCs w:val="22"/>
        </w:rPr>
      </w:pPr>
      <w:r>
        <w:rPr>
          <w:noProof/>
        </w:rPr>
        <w:t>342</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_Toc392596030 \h </w:instrText>
      </w:r>
      <w:r w:rsidRPr="00CE209D">
        <w:rPr>
          <w:noProof/>
        </w:rPr>
      </w:r>
      <w:r w:rsidRPr="00CE209D">
        <w:rPr>
          <w:noProof/>
        </w:rPr>
        <w:fldChar w:fldCharType="separate"/>
      </w:r>
      <w:r w:rsidR="00DC68A7">
        <w:rPr>
          <w:noProof/>
        </w:rPr>
        <w:t>525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342</w:t>
      </w:r>
      <w:r>
        <w:rPr>
          <w:noProof/>
        </w:rPr>
        <w:noBreakHyphen/>
        <w:t>A—Power to waive right to payment of tax</w:t>
      </w:r>
      <w:r>
        <w:rPr>
          <w:noProof/>
        </w:rPr>
        <w:noBreakHyphen/>
        <w:t>related liabilities</w:t>
      </w:r>
      <w:r w:rsidRPr="00CE209D">
        <w:rPr>
          <w:b w:val="0"/>
          <w:noProof/>
          <w:sz w:val="18"/>
        </w:rPr>
        <w:tab/>
      </w:r>
      <w:r w:rsidRPr="00CE209D">
        <w:rPr>
          <w:b w:val="0"/>
          <w:noProof/>
          <w:sz w:val="18"/>
        </w:rPr>
        <w:fldChar w:fldCharType="begin"/>
      </w:r>
      <w:r w:rsidRPr="00CE209D">
        <w:rPr>
          <w:b w:val="0"/>
          <w:noProof/>
          <w:sz w:val="18"/>
        </w:rPr>
        <w:instrText xml:space="preserve"> PAGEREF _Toc392596031 \h </w:instrText>
      </w:r>
      <w:r w:rsidRPr="00CE209D">
        <w:rPr>
          <w:b w:val="0"/>
          <w:noProof/>
          <w:sz w:val="18"/>
        </w:rPr>
      </w:r>
      <w:r w:rsidRPr="00CE209D">
        <w:rPr>
          <w:b w:val="0"/>
          <w:noProof/>
          <w:sz w:val="18"/>
        </w:rPr>
        <w:fldChar w:fldCharType="separate"/>
      </w:r>
      <w:r w:rsidR="00DC68A7">
        <w:rPr>
          <w:b w:val="0"/>
          <w:noProof/>
          <w:sz w:val="18"/>
        </w:rPr>
        <w:t>525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342</w:t>
      </w:r>
      <w:r>
        <w:rPr>
          <w:noProof/>
        </w:rPr>
        <w:noBreakHyphen/>
        <w:t>5</w:t>
      </w:r>
      <w:r>
        <w:rPr>
          <w:noProof/>
        </w:rPr>
        <w:tab/>
        <w:t>Object of this Subdivision</w:t>
      </w:r>
      <w:r w:rsidRPr="00CE209D">
        <w:rPr>
          <w:noProof/>
        </w:rPr>
        <w:tab/>
      </w:r>
      <w:r w:rsidRPr="00CE209D">
        <w:rPr>
          <w:noProof/>
        </w:rPr>
        <w:fldChar w:fldCharType="begin"/>
      </w:r>
      <w:r w:rsidRPr="00CE209D">
        <w:rPr>
          <w:noProof/>
        </w:rPr>
        <w:instrText xml:space="preserve"> PAGEREF _Toc392596032 \h </w:instrText>
      </w:r>
      <w:r w:rsidRPr="00CE209D">
        <w:rPr>
          <w:noProof/>
        </w:rPr>
      </w:r>
      <w:r w:rsidRPr="00CE209D">
        <w:rPr>
          <w:noProof/>
        </w:rPr>
        <w:fldChar w:fldCharType="separate"/>
      </w:r>
      <w:r w:rsidR="00DC68A7">
        <w:rPr>
          <w:noProof/>
        </w:rPr>
        <w:t>525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342</w:t>
      </w:r>
      <w:r>
        <w:rPr>
          <w:noProof/>
        </w:rPr>
        <w:noBreakHyphen/>
        <w:t>10</w:t>
      </w:r>
      <w:r>
        <w:rPr>
          <w:noProof/>
        </w:rPr>
        <w:tab/>
        <w:t>Power to waive right to payment of tax</w:t>
      </w:r>
      <w:r>
        <w:rPr>
          <w:noProof/>
        </w:rPr>
        <w:noBreakHyphen/>
        <w:t>related liability</w:t>
      </w:r>
      <w:r w:rsidRPr="00CE209D">
        <w:rPr>
          <w:noProof/>
        </w:rPr>
        <w:tab/>
      </w:r>
      <w:r w:rsidRPr="00CE209D">
        <w:rPr>
          <w:noProof/>
        </w:rPr>
        <w:fldChar w:fldCharType="begin"/>
      </w:r>
      <w:r w:rsidRPr="00CE209D">
        <w:rPr>
          <w:noProof/>
        </w:rPr>
        <w:instrText xml:space="preserve"> PAGEREF _Toc392596033 \h </w:instrText>
      </w:r>
      <w:r w:rsidRPr="00CE209D">
        <w:rPr>
          <w:noProof/>
        </w:rPr>
      </w:r>
      <w:r w:rsidRPr="00CE209D">
        <w:rPr>
          <w:noProof/>
        </w:rPr>
        <w:fldChar w:fldCharType="separate"/>
      </w:r>
      <w:r w:rsidR="00DC68A7">
        <w:rPr>
          <w:noProof/>
        </w:rPr>
        <w:t>526</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4</w:t>
      </w:r>
      <w:r>
        <w:rPr>
          <w:noProof/>
        </w:rPr>
        <w:noBreakHyphen/>
        <w:t>90—Evidence</w:t>
      </w:r>
      <w:r w:rsidRPr="00CE209D">
        <w:rPr>
          <w:b w:val="0"/>
          <w:noProof/>
          <w:sz w:val="18"/>
        </w:rPr>
        <w:tab/>
      </w:r>
      <w:r w:rsidRPr="00CE209D">
        <w:rPr>
          <w:b w:val="0"/>
          <w:noProof/>
          <w:sz w:val="18"/>
        </w:rPr>
        <w:fldChar w:fldCharType="begin"/>
      </w:r>
      <w:r w:rsidRPr="00CE209D">
        <w:rPr>
          <w:b w:val="0"/>
          <w:noProof/>
          <w:sz w:val="18"/>
        </w:rPr>
        <w:instrText xml:space="preserve"> PAGEREF _Toc392596034 \h </w:instrText>
      </w:r>
      <w:r w:rsidRPr="00CE209D">
        <w:rPr>
          <w:b w:val="0"/>
          <w:noProof/>
          <w:sz w:val="18"/>
        </w:rPr>
      </w:r>
      <w:r w:rsidRPr="00CE209D">
        <w:rPr>
          <w:b w:val="0"/>
          <w:noProof/>
          <w:sz w:val="18"/>
        </w:rPr>
        <w:fldChar w:fldCharType="separate"/>
      </w:r>
      <w:r w:rsidR="00DC68A7">
        <w:rPr>
          <w:b w:val="0"/>
          <w:noProof/>
          <w:sz w:val="18"/>
        </w:rPr>
        <w:t>527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350—Evidence</w:t>
      </w:r>
      <w:r w:rsidRPr="00CE209D">
        <w:rPr>
          <w:b w:val="0"/>
          <w:noProof/>
          <w:sz w:val="18"/>
        </w:rPr>
        <w:tab/>
      </w:r>
      <w:r w:rsidRPr="00CE209D">
        <w:rPr>
          <w:b w:val="0"/>
          <w:noProof/>
          <w:sz w:val="18"/>
        </w:rPr>
        <w:fldChar w:fldCharType="begin"/>
      </w:r>
      <w:r w:rsidRPr="00CE209D">
        <w:rPr>
          <w:b w:val="0"/>
          <w:noProof/>
          <w:sz w:val="18"/>
        </w:rPr>
        <w:instrText xml:space="preserve"> PAGEREF _Toc392596035 \h </w:instrText>
      </w:r>
      <w:r w:rsidRPr="00CE209D">
        <w:rPr>
          <w:b w:val="0"/>
          <w:noProof/>
          <w:sz w:val="18"/>
        </w:rPr>
      </w:r>
      <w:r w:rsidRPr="00CE209D">
        <w:rPr>
          <w:b w:val="0"/>
          <w:noProof/>
          <w:sz w:val="18"/>
        </w:rPr>
        <w:fldChar w:fldCharType="separate"/>
      </w:r>
      <w:r w:rsidR="00DC68A7">
        <w:rPr>
          <w:b w:val="0"/>
          <w:noProof/>
          <w:sz w:val="18"/>
        </w:rPr>
        <w:t>527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350</w:t>
      </w:r>
      <w:r w:rsidRPr="00CE209D">
        <w:rPr>
          <w:b w:val="0"/>
          <w:noProof/>
          <w:sz w:val="18"/>
        </w:rPr>
        <w:tab/>
        <w:t>527</w:t>
      </w:r>
    </w:p>
    <w:p w:rsidR="00CE209D" w:rsidRDefault="00CE209D">
      <w:pPr>
        <w:pStyle w:val="TOC5"/>
        <w:rPr>
          <w:rFonts w:asciiTheme="minorHAnsi" w:eastAsiaTheme="minorEastAsia" w:hAnsiTheme="minorHAnsi" w:cstheme="minorBidi"/>
          <w:noProof/>
          <w:kern w:val="0"/>
          <w:sz w:val="22"/>
          <w:szCs w:val="22"/>
        </w:rPr>
      </w:pPr>
      <w:r>
        <w:rPr>
          <w:noProof/>
        </w:rPr>
        <w:t>350</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_Toc392596037 \h </w:instrText>
      </w:r>
      <w:r w:rsidRPr="00CE209D">
        <w:rPr>
          <w:noProof/>
        </w:rPr>
      </w:r>
      <w:r w:rsidRPr="00CE209D">
        <w:rPr>
          <w:noProof/>
        </w:rPr>
        <w:fldChar w:fldCharType="separate"/>
      </w:r>
      <w:r w:rsidR="00DC68A7">
        <w:rPr>
          <w:noProof/>
        </w:rPr>
        <w:t>527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350</w:t>
      </w:r>
      <w:r>
        <w:rPr>
          <w:noProof/>
        </w:rPr>
        <w:noBreakHyphen/>
        <w:t>A—Evidence</w:t>
      </w:r>
      <w:r w:rsidRPr="00CE209D">
        <w:rPr>
          <w:b w:val="0"/>
          <w:noProof/>
          <w:sz w:val="18"/>
        </w:rPr>
        <w:tab/>
      </w:r>
      <w:r w:rsidRPr="00CE209D">
        <w:rPr>
          <w:b w:val="0"/>
          <w:noProof/>
          <w:sz w:val="18"/>
        </w:rPr>
        <w:fldChar w:fldCharType="begin"/>
      </w:r>
      <w:r w:rsidRPr="00CE209D">
        <w:rPr>
          <w:b w:val="0"/>
          <w:noProof/>
          <w:sz w:val="18"/>
        </w:rPr>
        <w:instrText xml:space="preserve"> PAGEREF _Toc392596038 \h </w:instrText>
      </w:r>
      <w:r w:rsidRPr="00CE209D">
        <w:rPr>
          <w:b w:val="0"/>
          <w:noProof/>
          <w:sz w:val="18"/>
        </w:rPr>
      </w:r>
      <w:r w:rsidRPr="00CE209D">
        <w:rPr>
          <w:b w:val="0"/>
          <w:noProof/>
          <w:sz w:val="18"/>
        </w:rPr>
        <w:fldChar w:fldCharType="separate"/>
      </w:r>
      <w:r w:rsidR="00DC68A7">
        <w:rPr>
          <w:b w:val="0"/>
          <w:noProof/>
          <w:sz w:val="18"/>
        </w:rPr>
        <w:t>527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350</w:t>
      </w:r>
      <w:r>
        <w:rPr>
          <w:noProof/>
        </w:rPr>
        <w:noBreakHyphen/>
        <w:t>5</w:t>
      </w:r>
      <w:r>
        <w:rPr>
          <w:noProof/>
        </w:rPr>
        <w:tab/>
        <w:t>Application of Subdivision</w:t>
      </w:r>
      <w:r w:rsidRPr="00CE209D">
        <w:rPr>
          <w:noProof/>
        </w:rPr>
        <w:tab/>
      </w:r>
      <w:r w:rsidRPr="00CE209D">
        <w:rPr>
          <w:noProof/>
        </w:rPr>
        <w:fldChar w:fldCharType="begin"/>
      </w:r>
      <w:r w:rsidRPr="00CE209D">
        <w:rPr>
          <w:noProof/>
        </w:rPr>
        <w:instrText xml:space="preserve"> PAGEREF _Toc392596039 \h </w:instrText>
      </w:r>
      <w:r w:rsidRPr="00CE209D">
        <w:rPr>
          <w:noProof/>
        </w:rPr>
      </w:r>
      <w:r w:rsidRPr="00CE209D">
        <w:rPr>
          <w:noProof/>
        </w:rPr>
        <w:fldChar w:fldCharType="separate"/>
      </w:r>
      <w:r w:rsidR="00DC68A7">
        <w:rPr>
          <w:noProof/>
        </w:rPr>
        <w:t>527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350</w:t>
      </w:r>
      <w:r>
        <w:rPr>
          <w:noProof/>
        </w:rPr>
        <w:noBreakHyphen/>
        <w:t>10</w:t>
      </w:r>
      <w:r>
        <w:rPr>
          <w:noProof/>
        </w:rPr>
        <w:tab/>
        <w:t>Evidence</w:t>
      </w:r>
      <w:r w:rsidRPr="00CE209D">
        <w:rPr>
          <w:noProof/>
        </w:rPr>
        <w:tab/>
      </w:r>
      <w:r w:rsidRPr="00CE209D">
        <w:rPr>
          <w:noProof/>
        </w:rPr>
        <w:fldChar w:fldCharType="begin"/>
      </w:r>
      <w:r w:rsidRPr="00CE209D">
        <w:rPr>
          <w:noProof/>
        </w:rPr>
        <w:instrText xml:space="preserve"> PAGEREF _Toc392596040 \h </w:instrText>
      </w:r>
      <w:r w:rsidRPr="00CE209D">
        <w:rPr>
          <w:noProof/>
        </w:rPr>
      </w:r>
      <w:r w:rsidRPr="00CE209D">
        <w:rPr>
          <w:noProof/>
        </w:rPr>
        <w:fldChar w:fldCharType="separate"/>
      </w:r>
      <w:r w:rsidR="00DC68A7">
        <w:rPr>
          <w:noProof/>
        </w:rPr>
        <w:t>527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350</w:t>
      </w:r>
      <w:r>
        <w:rPr>
          <w:noProof/>
        </w:rPr>
        <w:noBreakHyphen/>
        <w:t>15</w:t>
      </w:r>
      <w:r>
        <w:rPr>
          <w:noProof/>
        </w:rPr>
        <w:tab/>
        <w:t>Judicial notice of signature</w:t>
      </w:r>
      <w:r w:rsidRPr="00CE209D">
        <w:rPr>
          <w:noProof/>
        </w:rPr>
        <w:tab/>
      </w:r>
      <w:r w:rsidRPr="00CE209D">
        <w:rPr>
          <w:noProof/>
        </w:rPr>
        <w:fldChar w:fldCharType="begin"/>
      </w:r>
      <w:r w:rsidRPr="00CE209D">
        <w:rPr>
          <w:noProof/>
        </w:rPr>
        <w:instrText xml:space="preserve"> PAGEREF _Toc392596041 \h </w:instrText>
      </w:r>
      <w:r w:rsidRPr="00CE209D">
        <w:rPr>
          <w:noProof/>
        </w:rPr>
      </w:r>
      <w:r w:rsidRPr="00CE209D">
        <w:rPr>
          <w:noProof/>
        </w:rPr>
        <w:fldChar w:fldCharType="separate"/>
      </w:r>
      <w:r w:rsidR="00DC68A7">
        <w:rPr>
          <w:noProof/>
        </w:rPr>
        <w:t>529</w:t>
      </w:r>
      <w:r w:rsidRPr="00CE209D">
        <w:rPr>
          <w:noProof/>
        </w:rPr>
        <w:fldChar w:fldCharType="end"/>
      </w:r>
    </w:p>
    <w:p w:rsidR="00CE209D" w:rsidRDefault="00CE209D">
      <w:pPr>
        <w:pStyle w:val="TOC2"/>
        <w:rPr>
          <w:rFonts w:asciiTheme="minorHAnsi" w:eastAsiaTheme="minorEastAsia" w:hAnsiTheme="minorHAnsi" w:cstheme="minorBidi"/>
          <w:b w:val="0"/>
          <w:noProof/>
          <w:kern w:val="0"/>
          <w:sz w:val="22"/>
          <w:szCs w:val="22"/>
        </w:rPr>
      </w:pPr>
      <w:r>
        <w:rPr>
          <w:noProof/>
        </w:rPr>
        <w:t>Chapter 5—Administration</w:t>
      </w:r>
      <w:r w:rsidRPr="00CE209D">
        <w:rPr>
          <w:b w:val="0"/>
          <w:noProof/>
          <w:sz w:val="18"/>
        </w:rPr>
        <w:tab/>
      </w:r>
      <w:r w:rsidRPr="00CE209D">
        <w:rPr>
          <w:b w:val="0"/>
          <w:noProof/>
          <w:sz w:val="18"/>
        </w:rPr>
        <w:fldChar w:fldCharType="begin"/>
      </w:r>
      <w:r w:rsidRPr="00CE209D">
        <w:rPr>
          <w:b w:val="0"/>
          <w:noProof/>
          <w:sz w:val="18"/>
        </w:rPr>
        <w:instrText xml:space="preserve"> PAGEREF _Toc392596042 \h </w:instrText>
      </w:r>
      <w:r w:rsidRPr="00CE209D">
        <w:rPr>
          <w:b w:val="0"/>
          <w:noProof/>
          <w:sz w:val="18"/>
        </w:rPr>
      </w:r>
      <w:r w:rsidRPr="00CE209D">
        <w:rPr>
          <w:b w:val="0"/>
          <w:noProof/>
          <w:sz w:val="18"/>
        </w:rPr>
        <w:fldChar w:fldCharType="separate"/>
      </w:r>
      <w:r w:rsidR="00DC68A7">
        <w:rPr>
          <w:b w:val="0"/>
          <w:noProof/>
          <w:sz w:val="18"/>
        </w:rPr>
        <w:t>531</w:t>
      </w:r>
      <w:r w:rsidRPr="00CE209D">
        <w:rPr>
          <w:b w:val="0"/>
          <w:noProof/>
          <w:sz w:val="18"/>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5</w:t>
      </w:r>
      <w:r>
        <w:rPr>
          <w:noProof/>
        </w:rPr>
        <w:noBreakHyphen/>
        <w:t>1—The Australian Taxation Office</w:t>
      </w:r>
      <w:r w:rsidRPr="00CE209D">
        <w:rPr>
          <w:b w:val="0"/>
          <w:noProof/>
          <w:sz w:val="18"/>
        </w:rPr>
        <w:tab/>
      </w:r>
      <w:r w:rsidRPr="00CE209D">
        <w:rPr>
          <w:b w:val="0"/>
          <w:noProof/>
          <w:sz w:val="18"/>
        </w:rPr>
        <w:fldChar w:fldCharType="begin"/>
      </w:r>
      <w:r w:rsidRPr="00CE209D">
        <w:rPr>
          <w:b w:val="0"/>
          <w:noProof/>
          <w:sz w:val="18"/>
        </w:rPr>
        <w:instrText xml:space="preserve"> PAGEREF _Toc392596043 \h </w:instrText>
      </w:r>
      <w:r w:rsidRPr="00CE209D">
        <w:rPr>
          <w:b w:val="0"/>
          <w:noProof/>
          <w:sz w:val="18"/>
        </w:rPr>
      </w:r>
      <w:r w:rsidRPr="00CE209D">
        <w:rPr>
          <w:b w:val="0"/>
          <w:noProof/>
          <w:sz w:val="18"/>
        </w:rPr>
        <w:fldChar w:fldCharType="separate"/>
      </w:r>
      <w:r w:rsidR="00DC68A7">
        <w:rPr>
          <w:b w:val="0"/>
          <w:noProof/>
          <w:sz w:val="18"/>
        </w:rPr>
        <w:t>531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352—Accountability of the Commissioner</w:t>
      </w:r>
      <w:r w:rsidRPr="00CE209D">
        <w:rPr>
          <w:b w:val="0"/>
          <w:noProof/>
          <w:sz w:val="18"/>
        </w:rPr>
        <w:tab/>
      </w:r>
      <w:r w:rsidRPr="00CE209D">
        <w:rPr>
          <w:b w:val="0"/>
          <w:noProof/>
          <w:sz w:val="18"/>
        </w:rPr>
        <w:fldChar w:fldCharType="begin"/>
      </w:r>
      <w:r w:rsidRPr="00CE209D">
        <w:rPr>
          <w:b w:val="0"/>
          <w:noProof/>
          <w:sz w:val="18"/>
        </w:rPr>
        <w:instrText xml:space="preserve"> PAGEREF _Toc392596044 \h </w:instrText>
      </w:r>
      <w:r w:rsidRPr="00CE209D">
        <w:rPr>
          <w:b w:val="0"/>
          <w:noProof/>
          <w:sz w:val="18"/>
        </w:rPr>
      </w:r>
      <w:r w:rsidRPr="00CE209D">
        <w:rPr>
          <w:b w:val="0"/>
          <w:noProof/>
          <w:sz w:val="18"/>
        </w:rPr>
        <w:fldChar w:fldCharType="separate"/>
      </w:r>
      <w:r w:rsidR="00DC68A7">
        <w:rPr>
          <w:b w:val="0"/>
          <w:noProof/>
          <w:sz w:val="18"/>
        </w:rPr>
        <w:t>531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352</w:t>
      </w:r>
      <w:r w:rsidRPr="00CE209D">
        <w:rPr>
          <w:b w:val="0"/>
          <w:noProof/>
          <w:sz w:val="18"/>
        </w:rPr>
        <w:tab/>
        <w:t>531</w:t>
      </w:r>
    </w:p>
    <w:p w:rsidR="00CE209D" w:rsidRDefault="00CE209D">
      <w:pPr>
        <w:pStyle w:val="TOC5"/>
        <w:rPr>
          <w:rFonts w:asciiTheme="minorHAnsi" w:eastAsiaTheme="minorEastAsia" w:hAnsiTheme="minorHAnsi" w:cstheme="minorBidi"/>
          <w:noProof/>
          <w:kern w:val="0"/>
          <w:sz w:val="22"/>
          <w:szCs w:val="22"/>
        </w:rPr>
      </w:pPr>
      <w:r>
        <w:rPr>
          <w:noProof/>
        </w:rPr>
        <w:t>352</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_Toc392596046 \h </w:instrText>
      </w:r>
      <w:r w:rsidRPr="00CE209D">
        <w:rPr>
          <w:noProof/>
        </w:rPr>
      </w:r>
      <w:r w:rsidRPr="00CE209D">
        <w:rPr>
          <w:noProof/>
        </w:rPr>
        <w:fldChar w:fldCharType="separate"/>
      </w:r>
      <w:r w:rsidR="00DC68A7">
        <w:rPr>
          <w:noProof/>
        </w:rPr>
        <w:t>531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352</w:t>
      </w:r>
      <w:r>
        <w:rPr>
          <w:noProof/>
        </w:rPr>
        <w:noBreakHyphen/>
        <w:t>A—Accountability of the Commissioner in respect of indirect tax laws</w:t>
      </w:r>
      <w:r w:rsidRPr="00CE209D">
        <w:rPr>
          <w:b w:val="0"/>
          <w:noProof/>
          <w:sz w:val="18"/>
        </w:rPr>
        <w:tab/>
      </w:r>
      <w:r w:rsidRPr="00CE209D">
        <w:rPr>
          <w:b w:val="0"/>
          <w:noProof/>
          <w:sz w:val="18"/>
        </w:rPr>
        <w:fldChar w:fldCharType="begin"/>
      </w:r>
      <w:r w:rsidRPr="00CE209D">
        <w:rPr>
          <w:b w:val="0"/>
          <w:noProof/>
          <w:sz w:val="18"/>
        </w:rPr>
        <w:instrText xml:space="preserve"> PAGEREF _Toc392596047 \h </w:instrText>
      </w:r>
      <w:r w:rsidRPr="00CE209D">
        <w:rPr>
          <w:b w:val="0"/>
          <w:noProof/>
          <w:sz w:val="18"/>
        </w:rPr>
      </w:r>
      <w:r w:rsidRPr="00CE209D">
        <w:rPr>
          <w:b w:val="0"/>
          <w:noProof/>
          <w:sz w:val="18"/>
        </w:rPr>
        <w:fldChar w:fldCharType="separate"/>
      </w:r>
      <w:r w:rsidR="00DC68A7">
        <w:rPr>
          <w:b w:val="0"/>
          <w:noProof/>
          <w:sz w:val="18"/>
        </w:rPr>
        <w:t>531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352</w:t>
      </w:r>
      <w:r>
        <w:rPr>
          <w:noProof/>
        </w:rPr>
        <w:noBreakHyphen/>
        <w:t>5</w:t>
      </w:r>
      <w:r>
        <w:rPr>
          <w:noProof/>
        </w:rPr>
        <w:tab/>
        <w:t>Commissioner must prepare annual report on indirect tax laws</w:t>
      </w:r>
      <w:r w:rsidRPr="00CE209D">
        <w:rPr>
          <w:noProof/>
        </w:rPr>
        <w:tab/>
      </w:r>
      <w:r w:rsidRPr="00CE209D">
        <w:rPr>
          <w:noProof/>
        </w:rPr>
        <w:fldChar w:fldCharType="begin"/>
      </w:r>
      <w:r w:rsidRPr="00CE209D">
        <w:rPr>
          <w:noProof/>
        </w:rPr>
        <w:instrText xml:space="preserve"> PAGEREF _Toc392596048 \h </w:instrText>
      </w:r>
      <w:r w:rsidRPr="00CE209D">
        <w:rPr>
          <w:noProof/>
        </w:rPr>
      </w:r>
      <w:r w:rsidRPr="00CE209D">
        <w:rPr>
          <w:noProof/>
        </w:rPr>
        <w:fldChar w:fldCharType="separate"/>
      </w:r>
      <w:r w:rsidR="00DC68A7">
        <w:rPr>
          <w:noProof/>
        </w:rPr>
        <w:t>531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352</w:t>
      </w:r>
      <w:r>
        <w:rPr>
          <w:noProof/>
        </w:rPr>
        <w:noBreakHyphen/>
        <w:t>B—Accountability of the Commissioner in respect of MRRT law</w:t>
      </w:r>
      <w:r w:rsidRPr="00CE209D">
        <w:rPr>
          <w:b w:val="0"/>
          <w:noProof/>
          <w:sz w:val="18"/>
        </w:rPr>
        <w:tab/>
      </w:r>
      <w:r w:rsidRPr="00CE209D">
        <w:rPr>
          <w:b w:val="0"/>
          <w:noProof/>
          <w:sz w:val="18"/>
        </w:rPr>
        <w:fldChar w:fldCharType="begin"/>
      </w:r>
      <w:r w:rsidRPr="00CE209D">
        <w:rPr>
          <w:b w:val="0"/>
          <w:noProof/>
          <w:sz w:val="18"/>
        </w:rPr>
        <w:instrText xml:space="preserve"> PAGEREF _Toc392596049 \h </w:instrText>
      </w:r>
      <w:r w:rsidRPr="00CE209D">
        <w:rPr>
          <w:b w:val="0"/>
          <w:noProof/>
          <w:sz w:val="18"/>
        </w:rPr>
      </w:r>
      <w:r w:rsidRPr="00CE209D">
        <w:rPr>
          <w:b w:val="0"/>
          <w:noProof/>
          <w:sz w:val="18"/>
        </w:rPr>
        <w:fldChar w:fldCharType="separate"/>
      </w:r>
      <w:r w:rsidR="00DC68A7">
        <w:rPr>
          <w:b w:val="0"/>
          <w:noProof/>
          <w:sz w:val="18"/>
        </w:rPr>
        <w:t>532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352</w:t>
      </w:r>
      <w:r>
        <w:rPr>
          <w:noProof/>
        </w:rPr>
        <w:noBreakHyphen/>
        <w:t>10</w:t>
      </w:r>
      <w:r>
        <w:rPr>
          <w:noProof/>
        </w:rPr>
        <w:tab/>
        <w:t>Commissioner must prepare annual report on MRRT law</w:t>
      </w:r>
      <w:r w:rsidRPr="00CE209D">
        <w:rPr>
          <w:noProof/>
        </w:rPr>
        <w:tab/>
      </w:r>
      <w:r w:rsidRPr="00CE209D">
        <w:rPr>
          <w:noProof/>
        </w:rPr>
        <w:fldChar w:fldCharType="begin"/>
      </w:r>
      <w:r w:rsidRPr="00CE209D">
        <w:rPr>
          <w:noProof/>
        </w:rPr>
        <w:instrText xml:space="preserve"> PAGEREF _Toc392596050 \h </w:instrText>
      </w:r>
      <w:r w:rsidRPr="00CE209D">
        <w:rPr>
          <w:noProof/>
        </w:rPr>
      </w:r>
      <w:r w:rsidRPr="00CE209D">
        <w:rPr>
          <w:noProof/>
        </w:rPr>
        <w:fldChar w:fldCharType="separate"/>
      </w:r>
      <w:r w:rsidR="00DC68A7">
        <w:rPr>
          <w:noProof/>
        </w:rPr>
        <w:t>532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353—Powers to obtain information and evidence</w:t>
      </w:r>
      <w:r w:rsidRPr="00CE209D">
        <w:rPr>
          <w:b w:val="0"/>
          <w:noProof/>
          <w:sz w:val="18"/>
        </w:rPr>
        <w:tab/>
      </w:r>
      <w:r w:rsidRPr="00CE209D">
        <w:rPr>
          <w:b w:val="0"/>
          <w:noProof/>
          <w:sz w:val="18"/>
        </w:rPr>
        <w:fldChar w:fldCharType="begin"/>
      </w:r>
      <w:r w:rsidRPr="00CE209D">
        <w:rPr>
          <w:b w:val="0"/>
          <w:noProof/>
          <w:sz w:val="18"/>
        </w:rPr>
        <w:instrText xml:space="preserve"> PAGEREF _Toc392596051 \h </w:instrText>
      </w:r>
      <w:r w:rsidRPr="00CE209D">
        <w:rPr>
          <w:b w:val="0"/>
          <w:noProof/>
          <w:sz w:val="18"/>
        </w:rPr>
      </w:r>
      <w:r w:rsidRPr="00CE209D">
        <w:rPr>
          <w:b w:val="0"/>
          <w:noProof/>
          <w:sz w:val="18"/>
        </w:rPr>
        <w:fldChar w:fldCharType="separate"/>
      </w:r>
      <w:r w:rsidR="00DC68A7">
        <w:rPr>
          <w:b w:val="0"/>
          <w:noProof/>
          <w:sz w:val="18"/>
        </w:rPr>
        <w:t>533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353</w:t>
      </w:r>
      <w:r>
        <w:rPr>
          <w:noProof/>
        </w:rPr>
        <w:noBreakHyphen/>
        <w:t>10</w:t>
      </w:r>
      <w:r>
        <w:rPr>
          <w:noProof/>
        </w:rPr>
        <w:tab/>
        <w:t>Commissioner’s power</w:t>
      </w:r>
      <w:r w:rsidRPr="00CE209D">
        <w:rPr>
          <w:noProof/>
        </w:rPr>
        <w:tab/>
      </w:r>
      <w:r w:rsidRPr="00CE209D">
        <w:rPr>
          <w:noProof/>
        </w:rPr>
        <w:fldChar w:fldCharType="begin"/>
      </w:r>
      <w:r w:rsidRPr="00CE209D">
        <w:rPr>
          <w:noProof/>
        </w:rPr>
        <w:instrText xml:space="preserve"> PAGEREF _Toc392596052 \h </w:instrText>
      </w:r>
      <w:r w:rsidRPr="00CE209D">
        <w:rPr>
          <w:noProof/>
        </w:rPr>
      </w:r>
      <w:r w:rsidRPr="00CE209D">
        <w:rPr>
          <w:noProof/>
        </w:rPr>
        <w:fldChar w:fldCharType="separate"/>
      </w:r>
      <w:r w:rsidR="00DC68A7">
        <w:rPr>
          <w:noProof/>
        </w:rPr>
        <w:t>533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353</w:t>
      </w:r>
      <w:r>
        <w:rPr>
          <w:noProof/>
        </w:rPr>
        <w:noBreakHyphen/>
        <w:t>15</w:t>
      </w:r>
      <w:r>
        <w:rPr>
          <w:noProof/>
        </w:rPr>
        <w:tab/>
        <w:t>Access to premises for the purposes of the indirect tax laws, the MRRT law and the Division 293 tax law</w:t>
      </w:r>
      <w:r w:rsidRPr="00CE209D">
        <w:rPr>
          <w:noProof/>
        </w:rPr>
        <w:tab/>
      </w:r>
      <w:r w:rsidRPr="00CE209D">
        <w:rPr>
          <w:noProof/>
        </w:rPr>
        <w:fldChar w:fldCharType="begin"/>
      </w:r>
      <w:r w:rsidRPr="00CE209D">
        <w:rPr>
          <w:noProof/>
        </w:rPr>
        <w:instrText xml:space="preserve"> PAGEREF _Toc392596053 \h </w:instrText>
      </w:r>
      <w:r w:rsidRPr="00CE209D">
        <w:rPr>
          <w:noProof/>
        </w:rPr>
      </w:r>
      <w:r w:rsidRPr="00CE209D">
        <w:rPr>
          <w:noProof/>
        </w:rPr>
        <w:fldChar w:fldCharType="separate"/>
      </w:r>
      <w:r w:rsidR="00DC68A7">
        <w:rPr>
          <w:noProof/>
        </w:rPr>
        <w:t>534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353</w:t>
      </w:r>
      <w:r>
        <w:rPr>
          <w:noProof/>
        </w:rPr>
        <w:noBreakHyphen/>
        <w:t>17</w:t>
      </w:r>
      <w:r>
        <w:rPr>
          <w:noProof/>
        </w:rPr>
        <w:tab/>
        <w:t>Offshore information notices</w:t>
      </w:r>
      <w:r w:rsidRPr="00CE209D">
        <w:rPr>
          <w:noProof/>
        </w:rPr>
        <w:tab/>
      </w:r>
      <w:r w:rsidRPr="00CE209D">
        <w:rPr>
          <w:noProof/>
        </w:rPr>
        <w:fldChar w:fldCharType="begin"/>
      </w:r>
      <w:r w:rsidRPr="00CE209D">
        <w:rPr>
          <w:noProof/>
        </w:rPr>
        <w:instrText xml:space="preserve"> PAGEREF _Toc392596054 \h </w:instrText>
      </w:r>
      <w:r w:rsidRPr="00CE209D">
        <w:rPr>
          <w:noProof/>
        </w:rPr>
      </w:r>
      <w:r w:rsidRPr="00CE209D">
        <w:rPr>
          <w:noProof/>
        </w:rPr>
        <w:fldChar w:fldCharType="separate"/>
      </w:r>
      <w:r w:rsidR="00DC68A7">
        <w:rPr>
          <w:noProof/>
        </w:rPr>
        <w:t>535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353</w:t>
      </w:r>
      <w:r>
        <w:rPr>
          <w:noProof/>
        </w:rPr>
        <w:noBreakHyphen/>
        <w:t>20</w:t>
      </w:r>
      <w:r>
        <w:rPr>
          <w:noProof/>
        </w:rPr>
        <w:tab/>
        <w:t>Checking status of specifically listed deductible gift recipients</w:t>
      </w:r>
      <w:r w:rsidRPr="00CE209D">
        <w:rPr>
          <w:noProof/>
        </w:rPr>
        <w:tab/>
      </w:r>
      <w:r w:rsidRPr="00CE209D">
        <w:rPr>
          <w:noProof/>
        </w:rPr>
        <w:fldChar w:fldCharType="begin"/>
      </w:r>
      <w:r w:rsidRPr="00CE209D">
        <w:rPr>
          <w:noProof/>
        </w:rPr>
        <w:instrText xml:space="preserve"> PAGEREF _Toc392596055 \h </w:instrText>
      </w:r>
      <w:r w:rsidRPr="00CE209D">
        <w:rPr>
          <w:noProof/>
        </w:rPr>
      </w:r>
      <w:r w:rsidRPr="00CE209D">
        <w:rPr>
          <w:noProof/>
        </w:rPr>
        <w:fldChar w:fldCharType="separate"/>
      </w:r>
      <w:r w:rsidR="00DC68A7">
        <w:rPr>
          <w:noProof/>
        </w:rPr>
        <w:t>535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355—Confidentiality of taxpayer information</w:t>
      </w:r>
      <w:r w:rsidRPr="00CE209D">
        <w:rPr>
          <w:b w:val="0"/>
          <w:noProof/>
          <w:sz w:val="18"/>
        </w:rPr>
        <w:tab/>
      </w:r>
      <w:r w:rsidRPr="00CE209D">
        <w:rPr>
          <w:b w:val="0"/>
          <w:noProof/>
          <w:sz w:val="18"/>
        </w:rPr>
        <w:fldChar w:fldCharType="begin"/>
      </w:r>
      <w:r w:rsidRPr="00CE209D">
        <w:rPr>
          <w:b w:val="0"/>
          <w:noProof/>
          <w:sz w:val="18"/>
        </w:rPr>
        <w:instrText xml:space="preserve"> PAGEREF _Toc392596056 \h </w:instrText>
      </w:r>
      <w:r w:rsidRPr="00CE209D">
        <w:rPr>
          <w:b w:val="0"/>
          <w:noProof/>
          <w:sz w:val="18"/>
        </w:rPr>
      </w:r>
      <w:r w:rsidRPr="00CE209D">
        <w:rPr>
          <w:b w:val="0"/>
          <w:noProof/>
          <w:sz w:val="18"/>
        </w:rPr>
        <w:fldChar w:fldCharType="separate"/>
      </w:r>
      <w:r w:rsidR="00DC68A7">
        <w:rPr>
          <w:b w:val="0"/>
          <w:noProof/>
          <w:sz w:val="18"/>
        </w:rPr>
        <w:t>537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355</w:t>
      </w:r>
      <w:r w:rsidRPr="00CE209D">
        <w:rPr>
          <w:b w:val="0"/>
          <w:noProof/>
          <w:sz w:val="18"/>
        </w:rPr>
        <w:tab/>
        <w:t>537</w:t>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_Toc392596058 \h </w:instrText>
      </w:r>
      <w:r w:rsidRPr="00CE209D">
        <w:rPr>
          <w:noProof/>
        </w:rPr>
      </w:r>
      <w:r w:rsidRPr="00CE209D">
        <w:rPr>
          <w:noProof/>
        </w:rPr>
        <w:fldChar w:fldCharType="separate"/>
      </w:r>
      <w:r w:rsidR="00DC68A7">
        <w:rPr>
          <w:noProof/>
        </w:rPr>
        <w:t>537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355</w:t>
      </w:r>
      <w:r>
        <w:rPr>
          <w:noProof/>
        </w:rPr>
        <w:noBreakHyphen/>
        <w:t>A—Objects and application of Division</w:t>
      </w:r>
      <w:r w:rsidRPr="00CE209D">
        <w:rPr>
          <w:b w:val="0"/>
          <w:noProof/>
          <w:sz w:val="18"/>
        </w:rPr>
        <w:tab/>
      </w:r>
      <w:r w:rsidRPr="00CE209D">
        <w:rPr>
          <w:b w:val="0"/>
          <w:noProof/>
          <w:sz w:val="18"/>
        </w:rPr>
        <w:fldChar w:fldCharType="begin"/>
      </w:r>
      <w:r w:rsidRPr="00CE209D">
        <w:rPr>
          <w:b w:val="0"/>
          <w:noProof/>
          <w:sz w:val="18"/>
        </w:rPr>
        <w:instrText xml:space="preserve"> PAGEREF _Toc392596059 \h </w:instrText>
      </w:r>
      <w:r w:rsidRPr="00CE209D">
        <w:rPr>
          <w:b w:val="0"/>
          <w:noProof/>
          <w:sz w:val="18"/>
        </w:rPr>
      </w:r>
      <w:r w:rsidRPr="00CE209D">
        <w:rPr>
          <w:b w:val="0"/>
          <w:noProof/>
          <w:sz w:val="18"/>
        </w:rPr>
        <w:fldChar w:fldCharType="separate"/>
      </w:r>
      <w:r w:rsidR="00DC68A7">
        <w:rPr>
          <w:b w:val="0"/>
          <w:noProof/>
          <w:sz w:val="18"/>
        </w:rPr>
        <w:t>537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10</w:t>
      </w:r>
      <w:r>
        <w:rPr>
          <w:noProof/>
        </w:rPr>
        <w:tab/>
        <w:t>Objects of Division</w:t>
      </w:r>
      <w:r w:rsidRPr="00CE209D">
        <w:rPr>
          <w:noProof/>
        </w:rPr>
        <w:tab/>
      </w:r>
      <w:r w:rsidRPr="00CE209D">
        <w:rPr>
          <w:noProof/>
        </w:rPr>
        <w:fldChar w:fldCharType="begin"/>
      </w:r>
      <w:r w:rsidRPr="00CE209D">
        <w:rPr>
          <w:noProof/>
        </w:rPr>
        <w:instrText xml:space="preserve"> PAGEREF _Toc392596060 \h </w:instrText>
      </w:r>
      <w:r w:rsidRPr="00CE209D">
        <w:rPr>
          <w:noProof/>
        </w:rPr>
      </w:r>
      <w:r w:rsidRPr="00CE209D">
        <w:rPr>
          <w:noProof/>
        </w:rPr>
        <w:fldChar w:fldCharType="separate"/>
      </w:r>
      <w:r w:rsidR="00DC68A7">
        <w:rPr>
          <w:noProof/>
        </w:rPr>
        <w:t>538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15</w:t>
      </w:r>
      <w:r>
        <w:rPr>
          <w:noProof/>
        </w:rPr>
        <w:tab/>
        <w:t>Application of Division</w:t>
      </w:r>
      <w:r w:rsidRPr="00CE209D">
        <w:rPr>
          <w:noProof/>
        </w:rPr>
        <w:tab/>
      </w:r>
      <w:r w:rsidRPr="00CE209D">
        <w:rPr>
          <w:noProof/>
        </w:rPr>
        <w:fldChar w:fldCharType="begin"/>
      </w:r>
      <w:r w:rsidRPr="00CE209D">
        <w:rPr>
          <w:noProof/>
        </w:rPr>
        <w:instrText xml:space="preserve"> PAGEREF _Toc392596061 \h </w:instrText>
      </w:r>
      <w:r w:rsidRPr="00CE209D">
        <w:rPr>
          <w:noProof/>
        </w:rPr>
      </w:r>
      <w:r w:rsidRPr="00CE209D">
        <w:rPr>
          <w:noProof/>
        </w:rPr>
        <w:fldChar w:fldCharType="separate"/>
      </w:r>
      <w:r w:rsidR="00DC68A7">
        <w:rPr>
          <w:noProof/>
        </w:rPr>
        <w:t>538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355</w:t>
      </w:r>
      <w:r>
        <w:rPr>
          <w:noProof/>
        </w:rPr>
        <w:noBreakHyphen/>
        <w:t>B—Disclosure of protected information by taxation officers</w:t>
      </w:r>
      <w:r w:rsidRPr="00CE209D">
        <w:rPr>
          <w:b w:val="0"/>
          <w:noProof/>
          <w:sz w:val="18"/>
        </w:rPr>
        <w:tab/>
      </w:r>
      <w:r w:rsidRPr="00CE209D">
        <w:rPr>
          <w:b w:val="0"/>
          <w:noProof/>
          <w:sz w:val="18"/>
        </w:rPr>
        <w:fldChar w:fldCharType="begin"/>
      </w:r>
      <w:r w:rsidRPr="00CE209D">
        <w:rPr>
          <w:b w:val="0"/>
          <w:noProof/>
          <w:sz w:val="18"/>
        </w:rPr>
        <w:instrText xml:space="preserve"> PAGEREF _Toc392596062 \h </w:instrText>
      </w:r>
      <w:r w:rsidRPr="00CE209D">
        <w:rPr>
          <w:b w:val="0"/>
          <w:noProof/>
          <w:sz w:val="18"/>
        </w:rPr>
      </w:r>
      <w:r w:rsidRPr="00CE209D">
        <w:rPr>
          <w:b w:val="0"/>
          <w:noProof/>
          <w:sz w:val="18"/>
        </w:rPr>
        <w:fldChar w:fldCharType="separate"/>
      </w:r>
      <w:r w:rsidR="00DC68A7">
        <w:rPr>
          <w:b w:val="0"/>
          <w:noProof/>
          <w:sz w:val="18"/>
        </w:rPr>
        <w:t>538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B</w:t>
      </w:r>
      <w:r w:rsidRPr="00CE209D">
        <w:rPr>
          <w:b w:val="0"/>
          <w:noProof/>
          <w:sz w:val="18"/>
        </w:rPr>
        <w:tab/>
      </w:r>
      <w:r w:rsidRPr="00CE209D">
        <w:rPr>
          <w:b w:val="0"/>
          <w:noProof/>
          <w:sz w:val="18"/>
        </w:rPr>
        <w:fldChar w:fldCharType="begin"/>
      </w:r>
      <w:r w:rsidRPr="00CE209D">
        <w:rPr>
          <w:b w:val="0"/>
          <w:noProof/>
          <w:sz w:val="18"/>
        </w:rPr>
        <w:instrText xml:space="preserve"> PAGEREF _Toc392596063 \h </w:instrText>
      </w:r>
      <w:r w:rsidRPr="00CE209D">
        <w:rPr>
          <w:b w:val="0"/>
          <w:noProof/>
          <w:sz w:val="18"/>
        </w:rPr>
      </w:r>
      <w:r w:rsidRPr="00CE209D">
        <w:rPr>
          <w:b w:val="0"/>
          <w:noProof/>
          <w:sz w:val="18"/>
        </w:rPr>
        <w:fldChar w:fldCharType="separate"/>
      </w:r>
      <w:r w:rsidR="00DC68A7">
        <w:rPr>
          <w:b w:val="0"/>
          <w:noProof/>
          <w:sz w:val="18"/>
        </w:rPr>
        <w:t>538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20</w:t>
      </w:r>
      <w:r>
        <w:rPr>
          <w:noProof/>
        </w:rPr>
        <w:tab/>
        <w:t>What this Subdivision is about</w:t>
      </w:r>
      <w:r w:rsidRPr="00CE209D">
        <w:rPr>
          <w:noProof/>
        </w:rPr>
        <w:tab/>
      </w:r>
      <w:r w:rsidRPr="00CE209D">
        <w:rPr>
          <w:noProof/>
        </w:rPr>
        <w:fldChar w:fldCharType="begin"/>
      </w:r>
      <w:r w:rsidRPr="00CE209D">
        <w:rPr>
          <w:noProof/>
        </w:rPr>
        <w:instrText xml:space="preserve"> PAGEREF _Toc392596064 \h </w:instrText>
      </w:r>
      <w:r w:rsidRPr="00CE209D">
        <w:rPr>
          <w:noProof/>
        </w:rPr>
      </w:r>
      <w:r w:rsidRPr="00CE209D">
        <w:rPr>
          <w:noProof/>
        </w:rPr>
        <w:fldChar w:fldCharType="separate"/>
      </w:r>
      <w:r w:rsidR="00DC68A7">
        <w:rPr>
          <w:noProof/>
        </w:rPr>
        <w:t>538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_Toc392596065 \h </w:instrText>
      </w:r>
      <w:r w:rsidRPr="00CE209D">
        <w:rPr>
          <w:b w:val="0"/>
          <w:noProof/>
          <w:sz w:val="18"/>
        </w:rPr>
      </w:r>
      <w:r w:rsidRPr="00CE209D">
        <w:rPr>
          <w:b w:val="0"/>
          <w:noProof/>
          <w:sz w:val="18"/>
        </w:rPr>
        <w:fldChar w:fldCharType="separate"/>
      </w:r>
      <w:r w:rsidR="00DC68A7">
        <w:rPr>
          <w:b w:val="0"/>
          <w:noProof/>
          <w:sz w:val="18"/>
        </w:rPr>
        <w:t>539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25</w:t>
      </w:r>
      <w:r>
        <w:rPr>
          <w:noProof/>
        </w:rPr>
        <w:tab/>
        <w:t>Offence—disclosure of protected information by taxation officers</w:t>
      </w:r>
      <w:r w:rsidRPr="00CE209D">
        <w:rPr>
          <w:noProof/>
        </w:rPr>
        <w:tab/>
      </w:r>
      <w:r w:rsidRPr="00CE209D">
        <w:rPr>
          <w:noProof/>
        </w:rPr>
        <w:fldChar w:fldCharType="begin"/>
      </w:r>
      <w:r w:rsidRPr="00CE209D">
        <w:rPr>
          <w:noProof/>
        </w:rPr>
        <w:instrText xml:space="preserve"> PAGEREF _Toc392596066 \h </w:instrText>
      </w:r>
      <w:r w:rsidRPr="00CE209D">
        <w:rPr>
          <w:noProof/>
        </w:rPr>
      </w:r>
      <w:r w:rsidRPr="00CE209D">
        <w:rPr>
          <w:noProof/>
        </w:rPr>
        <w:fldChar w:fldCharType="separate"/>
      </w:r>
      <w:r w:rsidR="00DC68A7">
        <w:rPr>
          <w:noProof/>
        </w:rPr>
        <w:t>539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30</w:t>
      </w:r>
      <w:r>
        <w:rPr>
          <w:noProof/>
        </w:rPr>
        <w:tab/>
        <w:t xml:space="preserve">Meaning of </w:t>
      </w:r>
      <w:r w:rsidRPr="006D66B0">
        <w:rPr>
          <w:i/>
          <w:noProof/>
        </w:rPr>
        <w:t>protected information</w:t>
      </w:r>
      <w:r>
        <w:rPr>
          <w:noProof/>
        </w:rPr>
        <w:t xml:space="preserve"> and </w:t>
      </w:r>
      <w:r w:rsidRPr="006D66B0">
        <w:rPr>
          <w:i/>
          <w:noProof/>
        </w:rPr>
        <w:t>taxation officer</w:t>
      </w:r>
      <w:r w:rsidRPr="00CE209D">
        <w:rPr>
          <w:noProof/>
        </w:rPr>
        <w:tab/>
      </w:r>
      <w:r w:rsidRPr="00CE209D">
        <w:rPr>
          <w:noProof/>
        </w:rPr>
        <w:fldChar w:fldCharType="begin"/>
      </w:r>
      <w:r w:rsidRPr="00CE209D">
        <w:rPr>
          <w:noProof/>
        </w:rPr>
        <w:instrText xml:space="preserve"> PAGEREF _Toc392596067 \h </w:instrText>
      </w:r>
      <w:r w:rsidRPr="00CE209D">
        <w:rPr>
          <w:noProof/>
        </w:rPr>
      </w:r>
      <w:r w:rsidRPr="00CE209D">
        <w:rPr>
          <w:noProof/>
        </w:rPr>
        <w:fldChar w:fldCharType="separate"/>
      </w:r>
      <w:r w:rsidR="00DC68A7">
        <w:rPr>
          <w:noProof/>
        </w:rPr>
        <w:t>540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35</w:t>
      </w:r>
      <w:r>
        <w:rPr>
          <w:noProof/>
        </w:rPr>
        <w:tab/>
        <w:t>Consent is not a defence</w:t>
      </w:r>
      <w:r w:rsidRPr="00CE209D">
        <w:rPr>
          <w:noProof/>
        </w:rPr>
        <w:tab/>
      </w:r>
      <w:r w:rsidRPr="00CE209D">
        <w:rPr>
          <w:noProof/>
        </w:rPr>
        <w:fldChar w:fldCharType="begin"/>
      </w:r>
      <w:r w:rsidRPr="00CE209D">
        <w:rPr>
          <w:noProof/>
        </w:rPr>
        <w:instrText xml:space="preserve"> PAGEREF _Toc392596068 \h </w:instrText>
      </w:r>
      <w:r w:rsidRPr="00CE209D">
        <w:rPr>
          <w:noProof/>
        </w:rPr>
      </w:r>
      <w:r w:rsidRPr="00CE209D">
        <w:rPr>
          <w:noProof/>
        </w:rPr>
        <w:fldChar w:fldCharType="separate"/>
      </w:r>
      <w:r w:rsidR="00DC68A7">
        <w:rPr>
          <w:noProof/>
        </w:rPr>
        <w:t>541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40</w:t>
      </w:r>
      <w:r>
        <w:rPr>
          <w:noProof/>
        </w:rPr>
        <w:tab/>
        <w:t>Generality of Subdivision not limited</w:t>
      </w:r>
      <w:r w:rsidRPr="00CE209D">
        <w:rPr>
          <w:noProof/>
        </w:rPr>
        <w:tab/>
      </w:r>
      <w:r w:rsidRPr="00CE209D">
        <w:rPr>
          <w:noProof/>
        </w:rPr>
        <w:fldChar w:fldCharType="begin"/>
      </w:r>
      <w:r w:rsidRPr="00CE209D">
        <w:rPr>
          <w:noProof/>
        </w:rPr>
        <w:instrText xml:space="preserve"> PAGEREF _Toc392596069 \h </w:instrText>
      </w:r>
      <w:r w:rsidRPr="00CE209D">
        <w:rPr>
          <w:noProof/>
        </w:rPr>
      </w:r>
      <w:r w:rsidRPr="00CE209D">
        <w:rPr>
          <w:noProof/>
        </w:rPr>
        <w:fldChar w:fldCharType="separate"/>
      </w:r>
      <w:r w:rsidR="00DC68A7">
        <w:rPr>
          <w:noProof/>
        </w:rPr>
        <w:t>541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45</w:t>
      </w:r>
      <w:r>
        <w:rPr>
          <w:noProof/>
        </w:rPr>
        <w:tab/>
        <w:t>Exception—disclosure of publicly available information</w:t>
      </w:r>
      <w:r w:rsidRPr="00CE209D">
        <w:rPr>
          <w:noProof/>
        </w:rPr>
        <w:tab/>
      </w:r>
      <w:r w:rsidRPr="00CE209D">
        <w:rPr>
          <w:noProof/>
        </w:rPr>
        <w:fldChar w:fldCharType="begin"/>
      </w:r>
      <w:r w:rsidRPr="00CE209D">
        <w:rPr>
          <w:noProof/>
        </w:rPr>
        <w:instrText xml:space="preserve"> PAGEREF _Toc392596070 \h </w:instrText>
      </w:r>
      <w:r w:rsidRPr="00CE209D">
        <w:rPr>
          <w:noProof/>
        </w:rPr>
      </w:r>
      <w:r w:rsidRPr="00CE209D">
        <w:rPr>
          <w:noProof/>
        </w:rPr>
        <w:fldChar w:fldCharType="separate"/>
      </w:r>
      <w:r w:rsidR="00DC68A7">
        <w:rPr>
          <w:noProof/>
        </w:rPr>
        <w:t>541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47</w:t>
      </w:r>
      <w:r>
        <w:rPr>
          <w:noProof/>
        </w:rPr>
        <w:tab/>
        <w:t>Exception—disclosure of periodic aggregate tax information</w:t>
      </w:r>
      <w:r w:rsidRPr="00CE209D">
        <w:rPr>
          <w:noProof/>
        </w:rPr>
        <w:tab/>
      </w:r>
      <w:r w:rsidRPr="00CE209D">
        <w:rPr>
          <w:noProof/>
        </w:rPr>
        <w:fldChar w:fldCharType="begin"/>
      </w:r>
      <w:r w:rsidRPr="00CE209D">
        <w:rPr>
          <w:noProof/>
        </w:rPr>
        <w:instrText xml:space="preserve"> PAGEREF _Toc392596071 \h </w:instrText>
      </w:r>
      <w:r w:rsidRPr="00CE209D">
        <w:rPr>
          <w:noProof/>
        </w:rPr>
      </w:r>
      <w:r w:rsidRPr="00CE209D">
        <w:rPr>
          <w:noProof/>
        </w:rPr>
        <w:fldChar w:fldCharType="separate"/>
      </w:r>
      <w:r w:rsidR="00DC68A7">
        <w:rPr>
          <w:noProof/>
        </w:rPr>
        <w:t>541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50</w:t>
      </w:r>
      <w:r>
        <w:rPr>
          <w:noProof/>
        </w:rPr>
        <w:tab/>
        <w:t>Exception—disclosure in performing duties</w:t>
      </w:r>
      <w:r w:rsidRPr="00CE209D">
        <w:rPr>
          <w:noProof/>
        </w:rPr>
        <w:tab/>
      </w:r>
      <w:r w:rsidRPr="00CE209D">
        <w:rPr>
          <w:noProof/>
        </w:rPr>
        <w:fldChar w:fldCharType="begin"/>
      </w:r>
      <w:r w:rsidRPr="00CE209D">
        <w:rPr>
          <w:noProof/>
        </w:rPr>
        <w:instrText xml:space="preserve"> PAGEREF _Toc392596072 \h </w:instrText>
      </w:r>
      <w:r w:rsidRPr="00CE209D">
        <w:rPr>
          <w:noProof/>
        </w:rPr>
      </w:r>
      <w:r w:rsidRPr="00CE209D">
        <w:rPr>
          <w:noProof/>
        </w:rPr>
        <w:fldChar w:fldCharType="separate"/>
      </w:r>
      <w:r w:rsidR="00DC68A7">
        <w:rPr>
          <w:noProof/>
        </w:rPr>
        <w:t>542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55</w:t>
      </w:r>
      <w:r>
        <w:rPr>
          <w:noProof/>
        </w:rPr>
        <w:tab/>
        <w:t>Exception—disclosure to Ministers</w:t>
      </w:r>
      <w:r w:rsidRPr="00CE209D">
        <w:rPr>
          <w:noProof/>
        </w:rPr>
        <w:tab/>
      </w:r>
      <w:r w:rsidRPr="00CE209D">
        <w:rPr>
          <w:noProof/>
        </w:rPr>
        <w:fldChar w:fldCharType="begin"/>
      </w:r>
      <w:r w:rsidRPr="00CE209D">
        <w:rPr>
          <w:noProof/>
        </w:rPr>
        <w:instrText xml:space="preserve"> PAGEREF _Toc392596073 \h </w:instrText>
      </w:r>
      <w:r w:rsidRPr="00CE209D">
        <w:rPr>
          <w:noProof/>
        </w:rPr>
      </w:r>
      <w:r w:rsidRPr="00CE209D">
        <w:rPr>
          <w:noProof/>
        </w:rPr>
        <w:fldChar w:fldCharType="separate"/>
      </w:r>
      <w:r w:rsidR="00DC68A7">
        <w:rPr>
          <w:noProof/>
        </w:rPr>
        <w:t>543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60</w:t>
      </w:r>
      <w:r>
        <w:rPr>
          <w:noProof/>
        </w:rPr>
        <w:tab/>
        <w:t>Limits on disclosure to Ministers</w:t>
      </w:r>
      <w:r w:rsidRPr="00CE209D">
        <w:rPr>
          <w:noProof/>
        </w:rPr>
        <w:tab/>
      </w:r>
      <w:r w:rsidRPr="00CE209D">
        <w:rPr>
          <w:noProof/>
        </w:rPr>
        <w:fldChar w:fldCharType="begin"/>
      </w:r>
      <w:r w:rsidRPr="00CE209D">
        <w:rPr>
          <w:noProof/>
        </w:rPr>
        <w:instrText xml:space="preserve"> PAGEREF _Toc392596074 \h </w:instrText>
      </w:r>
      <w:r w:rsidRPr="00CE209D">
        <w:rPr>
          <w:noProof/>
        </w:rPr>
      </w:r>
      <w:r w:rsidRPr="00CE209D">
        <w:rPr>
          <w:noProof/>
        </w:rPr>
        <w:fldChar w:fldCharType="separate"/>
      </w:r>
      <w:r w:rsidR="00DC68A7">
        <w:rPr>
          <w:noProof/>
        </w:rPr>
        <w:t>545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65</w:t>
      </w:r>
      <w:r>
        <w:rPr>
          <w:noProof/>
        </w:rPr>
        <w:tab/>
        <w:t>Exception—disclosure for other government purposes</w:t>
      </w:r>
      <w:r w:rsidRPr="00CE209D">
        <w:rPr>
          <w:noProof/>
        </w:rPr>
        <w:tab/>
      </w:r>
      <w:r w:rsidRPr="00CE209D">
        <w:rPr>
          <w:noProof/>
        </w:rPr>
        <w:fldChar w:fldCharType="begin"/>
      </w:r>
      <w:r w:rsidRPr="00CE209D">
        <w:rPr>
          <w:noProof/>
        </w:rPr>
        <w:instrText xml:space="preserve"> PAGEREF _Toc392596075 \h </w:instrText>
      </w:r>
      <w:r w:rsidRPr="00CE209D">
        <w:rPr>
          <w:noProof/>
        </w:rPr>
      </w:r>
      <w:r w:rsidRPr="00CE209D">
        <w:rPr>
          <w:noProof/>
        </w:rPr>
        <w:fldChar w:fldCharType="separate"/>
      </w:r>
      <w:r w:rsidR="00DC68A7">
        <w:rPr>
          <w:noProof/>
        </w:rPr>
        <w:t>546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70</w:t>
      </w:r>
      <w:r>
        <w:rPr>
          <w:noProof/>
        </w:rPr>
        <w:tab/>
        <w:t>Exception—disclosure for law enforcement and related purposes</w:t>
      </w:r>
      <w:r w:rsidRPr="00CE209D">
        <w:rPr>
          <w:noProof/>
        </w:rPr>
        <w:tab/>
      </w:r>
      <w:r w:rsidRPr="00CE209D">
        <w:rPr>
          <w:noProof/>
        </w:rPr>
        <w:fldChar w:fldCharType="begin"/>
      </w:r>
      <w:r w:rsidRPr="00CE209D">
        <w:rPr>
          <w:noProof/>
        </w:rPr>
        <w:instrText xml:space="preserve"> PAGEREF _Toc392596076 \h </w:instrText>
      </w:r>
      <w:r w:rsidRPr="00CE209D">
        <w:rPr>
          <w:noProof/>
        </w:rPr>
      </w:r>
      <w:r w:rsidRPr="00CE209D">
        <w:rPr>
          <w:noProof/>
        </w:rPr>
        <w:fldChar w:fldCharType="separate"/>
      </w:r>
      <w:r w:rsidR="00DC68A7">
        <w:rPr>
          <w:noProof/>
        </w:rPr>
        <w:t>558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75</w:t>
      </w:r>
      <w:r>
        <w:rPr>
          <w:noProof/>
        </w:rPr>
        <w:tab/>
        <w:t>Limits on disclosure to courts and tribunals</w:t>
      </w:r>
      <w:r w:rsidRPr="00CE209D">
        <w:rPr>
          <w:noProof/>
        </w:rPr>
        <w:tab/>
      </w:r>
      <w:r w:rsidRPr="00CE209D">
        <w:rPr>
          <w:noProof/>
        </w:rPr>
        <w:fldChar w:fldCharType="begin"/>
      </w:r>
      <w:r w:rsidRPr="00CE209D">
        <w:rPr>
          <w:noProof/>
        </w:rPr>
        <w:instrText xml:space="preserve"> PAGEREF _Toc392596077 \h </w:instrText>
      </w:r>
      <w:r w:rsidRPr="00CE209D">
        <w:rPr>
          <w:noProof/>
        </w:rPr>
      </w:r>
      <w:r w:rsidRPr="00CE209D">
        <w:rPr>
          <w:noProof/>
        </w:rPr>
        <w:fldChar w:fldCharType="separate"/>
      </w:r>
      <w:r w:rsidR="00DC68A7">
        <w:rPr>
          <w:noProof/>
        </w:rPr>
        <w:t>563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355</w:t>
      </w:r>
      <w:r>
        <w:rPr>
          <w:noProof/>
        </w:rPr>
        <w:noBreakHyphen/>
        <w:t>C—On</w:t>
      </w:r>
      <w:r>
        <w:rPr>
          <w:noProof/>
        </w:rPr>
        <w:noBreakHyphen/>
        <w:t>disclosure of protected information by other people</w:t>
      </w:r>
      <w:r w:rsidRPr="00CE209D">
        <w:rPr>
          <w:b w:val="0"/>
          <w:noProof/>
          <w:sz w:val="18"/>
        </w:rPr>
        <w:tab/>
      </w:r>
      <w:r w:rsidRPr="00CE209D">
        <w:rPr>
          <w:b w:val="0"/>
          <w:noProof/>
          <w:sz w:val="18"/>
        </w:rPr>
        <w:fldChar w:fldCharType="begin"/>
      </w:r>
      <w:r w:rsidRPr="00CE209D">
        <w:rPr>
          <w:b w:val="0"/>
          <w:noProof/>
          <w:sz w:val="18"/>
        </w:rPr>
        <w:instrText xml:space="preserve"> PAGEREF _Toc392596078 \h </w:instrText>
      </w:r>
      <w:r w:rsidRPr="00CE209D">
        <w:rPr>
          <w:b w:val="0"/>
          <w:noProof/>
          <w:sz w:val="18"/>
        </w:rPr>
      </w:r>
      <w:r w:rsidRPr="00CE209D">
        <w:rPr>
          <w:b w:val="0"/>
          <w:noProof/>
          <w:sz w:val="18"/>
        </w:rPr>
        <w:fldChar w:fldCharType="separate"/>
      </w:r>
      <w:r w:rsidR="00DC68A7">
        <w:rPr>
          <w:b w:val="0"/>
          <w:noProof/>
          <w:sz w:val="18"/>
        </w:rPr>
        <w:t>564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C</w:t>
      </w:r>
      <w:r w:rsidRPr="00CE209D">
        <w:rPr>
          <w:b w:val="0"/>
          <w:noProof/>
          <w:sz w:val="18"/>
        </w:rPr>
        <w:tab/>
      </w:r>
      <w:r w:rsidRPr="00CE209D">
        <w:rPr>
          <w:b w:val="0"/>
          <w:noProof/>
          <w:sz w:val="18"/>
        </w:rPr>
        <w:fldChar w:fldCharType="begin"/>
      </w:r>
      <w:r w:rsidRPr="00CE209D">
        <w:rPr>
          <w:b w:val="0"/>
          <w:noProof/>
          <w:sz w:val="18"/>
        </w:rPr>
        <w:instrText xml:space="preserve"> PAGEREF _Toc392596079 \h </w:instrText>
      </w:r>
      <w:r w:rsidRPr="00CE209D">
        <w:rPr>
          <w:b w:val="0"/>
          <w:noProof/>
          <w:sz w:val="18"/>
        </w:rPr>
      </w:r>
      <w:r w:rsidRPr="00CE209D">
        <w:rPr>
          <w:b w:val="0"/>
          <w:noProof/>
          <w:sz w:val="18"/>
        </w:rPr>
        <w:fldChar w:fldCharType="separate"/>
      </w:r>
      <w:r w:rsidR="00DC68A7">
        <w:rPr>
          <w:b w:val="0"/>
          <w:noProof/>
          <w:sz w:val="18"/>
        </w:rPr>
        <w:t>564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150</w:t>
      </w:r>
      <w:r>
        <w:rPr>
          <w:noProof/>
        </w:rPr>
        <w:tab/>
        <w:t>What this Subdivision is about</w:t>
      </w:r>
      <w:r w:rsidRPr="00CE209D">
        <w:rPr>
          <w:noProof/>
        </w:rPr>
        <w:tab/>
      </w:r>
      <w:r w:rsidRPr="00CE209D">
        <w:rPr>
          <w:noProof/>
        </w:rPr>
        <w:fldChar w:fldCharType="begin"/>
      </w:r>
      <w:r w:rsidRPr="00CE209D">
        <w:rPr>
          <w:noProof/>
        </w:rPr>
        <w:instrText xml:space="preserve"> PAGEREF _Toc392596080 \h </w:instrText>
      </w:r>
      <w:r w:rsidRPr="00CE209D">
        <w:rPr>
          <w:noProof/>
        </w:rPr>
      </w:r>
      <w:r w:rsidRPr="00CE209D">
        <w:rPr>
          <w:noProof/>
        </w:rPr>
        <w:fldChar w:fldCharType="separate"/>
      </w:r>
      <w:r w:rsidR="00DC68A7">
        <w:rPr>
          <w:noProof/>
        </w:rPr>
        <w:t>564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_Toc392596081 \h </w:instrText>
      </w:r>
      <w:r w:rsidRPr="00CE209D">
        <w:rPr>
          <w:b w:val="0"/>
          <w:noProof/>
          <w:sz w:val="18"/>
        </w:rPr>
      </w:r>
      <w:r w:rsidRPr="00CE209D">
        <w:rPr>
          <w:b w:val="0"/>
          <w:noProof/>
          <w:sz w:val="18"/>
        </w:rPr>
        <w:fldChar w:fldCharType="separate"/>
      </w:r>
      <w:r w:rsidR="00DC68A7">
        <w:rPr>
          <w:b w:val="0"/>
          <w:noProof/>
          <w:sz w:val="18"/>
        </w:rPr>
        <w:t>564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155</w:t>
      </w:r>
      <w:r>
        <w:rPr>
          <w:noProof/>
        </w:rPr>
        <w:tab/>
        <w:t>Offence—on</w:t>
      </w:r>
      <w:r>
        <w:rPr>
          <w:noProof/>
        </w:rPr>
        <w:noBreakHyphen/>
        <w:t>disclosure of protected information by other people</w:t>
      </w:r>
      <w:r w:rsidRPr="00CE209D">
        <w:rPr>
          <w:noProof/>
        </w:rPr>
        <w:tab/>
      </w:r>
      <w:r w:rsidRPr="00CE209D">
        <w:rPr>
          <w:noProof/>
        </w:rPr>
        <w:fldChar w:fldCharType="begin"/>
      </w:r>
      <w:r w:rsidRPr="00CE209D">
        <w:rPr>
          <w:noProof/>
        </w:rPr>
        <w:instrText xml:space="preserve"> PAGEREF _Toc392596082 \h </w:instrText>
      </w:r>
      <w:r w:rsidRPr="00CE209D">
        <w:rPr>
          <w:noProof/>
        </w:rPr>
      </w:r>
      <w:r w:rsidRPr="00CE209D">
        <w:rPr>
          <w:noProof/>
        </w:rPr>
        <w:fldChar w:fldCharType="separate"/>
      </w:r>
      <w:r w:rsidR="00DC68A7">
        <w:rPr>
          <w:noProof/>
        </w:rPr>
        <w:t>564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160</w:t>
      </w:r>
      <w:r>
        <w:rPr>
          <w:noProof/>
        </w:rPr>
        <w:tab/>
        <w:t>Consent is not a defence</w:t>
      </w:r>
      <w:r w:rsidRPr="00CE209D">
        <w:rPr>
          <w:noProof/>
        </w:rPr>
        <w:tab/>
      </w:r>
      <w:r w:rsidRPr="00CE209D">
        <w:rPr>
          <w:noProof/>
        </w:rPr>
        <w:fldChar w:fldCharType="begin"/>
      </w:r>
      <w:r w:rsidRPr="00CE209D">
        <w:rPr>
          <w:noProof/>
        </w:rPr>
        <w:instrText xml:space="preserve"> PAGEREF _Toc392596083 \h </w:instrText>
      </w:r>
      <w:r w:rsidRPr="00CE209D">
        <w:rPr>
          <w:noProof/>
        </w:rPr>
      </w:r>
      <w:r w:rsidRPr="00CE209D">
        <w:rPr>
          <w:noProof/>
        </w:rPr>
        <w:fldChar w:fldCharType="separate"/>
      </w:r>
      <w:r w:rsidR="00DC68A7">
        <w:rPr>
          <w:noProof/>
        </w:rPr>
        <w:t>565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165</w:t>
      </w:r>
      <w:r>
        <w:rPr>
          <w:noProof/>
        </w:rPr>
        <w:tab/>
        <w:t>Generality of Subdivision not limited</w:t>
      </w:r>
      <w:r w:rsidRPr="00CE209D">
        <w:rPr>
          <w:noProof/>
        </w:rPr>
        <w:tab/>
      </w:r>
      <w:r w:rsidRPr="00CE209D">
        <w:rPr>
          <w:noProof/>
        </w:rPr>
        <w:fldChar w:fldCharType="begin"/>
      </w:r>
      <w:r w:rsidRPr="00CE209D">
        <w:rPr>
          <w:noProof/>
        </w:rPr>
        <w:instrText xml:space="preserve"> PAGEREF _Toc392596084 \h </w:instrText>
      </w:r>
      <w:r w:rsidRPr="00CE209D">
        <w:rPr>
          <w:noProof/>
        </w:rPr>
      </w:r>
      <w:r w:rsidRPr="00CE209D">
        <w:rPr>
          <w:noProof/>
        </w:rPr>
        <w:fldChar w:fldCharType="separate"/>
      </w:r>
      <w:r w:rsidR="00DC68A7">
        <w:rPr>
          <w:noProof/>
        </w:rPr>
        <w:t>565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170</w:t>
      </w:r>
      <w:r>
        <w:rPr>
          <w:noProof/>
        </w:rPr>
        <w:tab/>
        <w:t>Exception—on</w:t>
      </w:r>
      <w:r>
        <w:rPr>
          <w:noProof/>
        </w:rPr>
        <w:noBreakHyphen/>
        <w:t>disclosure of publicly available information</w:t>
      </w:r>
      <w:r w:rsidRPr="00CE209D">
        <w:rPr>
          <w:noProof/>
        </w:rPr>
        <w:tab/>
      </w:r>
      <w:r w:rsidRPr="00CE209D">
        <w:rPr>
          <w:noProof/>
        </w:rPr>
        <w:fldChar w:fldCharType="begin"/>
      </w:r>
      <w:r w:rsidRPr="00CE209D">
        <w:rPr>
          <w:noProof/>
        </w:rPr>
        <w:instrText xml:space="preserve"> PAGEREF _Toc392596085 \h </w:instrText>
      </w:r>
      <w:r w:rsidRPr="00CE209D">
        <w:rPr>
          <w:noProof/>
        </w:rPr>
      </w:r>
      <w:r w:rsidRPr="00CE209D">
        <w:rPr>
          <w:noProof/>
        </w:rPr>
        <w:fldChar w:fldCharType="separate"/>
      </w:r>
      <w:r w:rsidR="00DC68A7">
        <w:rPr>
          <w:noProof/>
        </w:rPr>
        <w:t>565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172</w:t>
      </w:r>
      <w:r>
        <w:rPr>
          <w:noProof/>
        </w:rPr>
        <w:tab/>
        <w:t>Exception—disclosure of periodic aggregate tax information</w:t>
      </w:r>
      <w:r w:rsidRPr="00CE209D">
        <w:rPr>
          <w:noProof/>
        </w:rPr>
        <w:tab/>
      </w:r>
      <w:r w:rsidRPr="00CE209D">
        <w:rPr>
          <w:noProof/>
        </w:rPr>
        <w:fldChar w:fldCharType="begin"/>
      </w:r>
      <w:r w:rsidRPr="00CE209D">
        <w:rPr>
          <w:noProof/>
        </w:rPr>
        <w:instrText xml:space="preserve"> PAGEREF _Toc392596086 \h </w:instrText>
      </w:r>
      <w:r w:rsidRPr="00CE209D">
        <w:rPr>
          <w:noProof/>
        </w:rPr>
      </w:r>
      <w:r w:rsidRPr="00CE209D">
        <w:rPr>
          <w:noProof/>
        </w:rPr>
        <w:fldChar w:fldCharType="separate"/>
      </w:r>
      <w:r w:rsidR="00DC68A7">
        <w:rPr>
          <w:noProof/>
        </w:rPr>
        <w:t>566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175</w:t>
      </w:r>
      <w:r>
        <w:rPr>
          <w:noProof/>
        </w:rPr>
        <w:tab/>
        <w:t>Exception—on</w:t>
      </w:r>
      <w:r>
        <w:rPr>
          <w:noProof/>
        </w:rPr>
        <w:noBreakHyphen/>
        <w:t>disclosure for original purpose</w:t>
      </w:r>
      <w:r w:rsidRPr="00CE209D">
        <w:rPr>
          <w:noProof/>
        </w:rPr>
        <w:tab/>
      </w:r>
      <w:r w:rsidRPr="00CE209D">
        <w:rPr>
          <w:noProof/>
        </w:rPr>
        <w:fldChar w:fldCharType="begin"/>
      </w:r>
      <w:r w:rsidRPr="00CE209D">
        <w:rPr>
          <w:noProof/>
        </w:rPr>
        <w:instrText xml:space="preserve"> PAGEREF _Toc392596087 \h </w:instrText>
      </w:r>
      <w:r w:rsidRPr="00CE209D">
        <w:rPr>
          <w:noProof/>
        </w:rPr>
      </w:r>
      <w:r w:rsidRPr="00CE209D">
        <w:rPr>
          <w:noProof/>
        </w:rPr>
        <w:fldChar w:fldCharType="separate"/>
      </w:r>
      <w:r w:rsidR="00DC68A7">
        <w:rPr>
          <w:noProof/>
        </w:rPr>
        <w:t>566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180</w:t>
      </w:r>
      <w:r>
        <w:rPr>
          <w:noProof/>
        </w:rPr>
        <w:tab/>
        <w:t>Exception—on</w:t>
      </w:r>
      <w:r>
        <w:rPr>
          <w:noProof/>
        </w:rPr>
        <w:noBreakHyphen/>
        <w:t>disclosure to Ministers in relation to statutory powers or functions</w:t>
      </w:r>
      <w:r w:rsidRPr="00CE209D">
        <w:rPr>
          <w:noProof/>
        </w:rPr>
        <w:tab/>
      </w:r>
      <w:r w:rsidRPr="00CE209D">
        <w:rPr>
          <w:noProof/>
        </w:rPr>
        <w:fldChar w:fldCharType="begin"/>
      </w:r>
      <w:r w:rsidRPr="00CE209D">
        <w:rPr>
          <w:noProof/>
        </w:rPr>
        <w:instrText xml:space="preserve"> PAGEREF _Toc392596088 \h </w:instrText>
      </w:r>
      <w:r w:rsidRPr="00CE209D">
        <w:rPr>
          <w:noProof/>
        </w:rPr>
      </w:r>
      <w:r w:rsidRPr="00CE209D">
        <w:rPr>
          <w:noProof/>
        </w:rPr>
        <w:fldChar w:fldCharType="separate"/>
      </w:r>
      <w:r w:rsidR="00DC68A7">
        <w:rPr>
          <w:noProof/>
        </w:rPr>
        <w:t>567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185</w:t>
      </w:r>
      <w:r>
        <w:rPr>
          <w:noProof/>
        </w:rPr>
        <w:tab/>
        <w:t>Exception—on</w:t>
      </w:r>
      <w:r>
        <w:rPr>
          <w:noProof/>
        </w:rPr>
        <w:noBreakHyphen/>
        <w:t>disclosure in relation to IGIS</w:t>
      </w:r>
      <w:r w:rsidRPr="00CE209D">
        <w:rPr>
          <w:noProof/>
        </w:rPr>
        <w:tab/>
      </w:r>
      <w:r w:rsidRPr="00CE209D">
        <w:rPr>
          <w:noProof/>
        </w:rPr>
        <w:fldChar w:fldCharType="begin"/>
      </w:r>
      <w:r w:rsidRPr="00CE209D">
        <w:rPr>
          <w:noProof/>
        </w:rPr>
        <w:instrText xml:space="preserve"> PAGEREF _Toc392596089 \h </w:instrText>
      </w:r>
      <w:r w:rsidRPr="00CE209D">
        <w:rPr>
          <w:noProof/>
        </w:rPr>
      </w:r>
      <w:r w:rsidRPr="00CE209D">
        <w:rPr>
          <w:noProof/>
        </w:rPr>
        <w:fldChar w:fldCharType="separate"/>
      </w:r>
      <w:r w:rsidR="00DC68A7">
        <w:rPr>
          <w:noProof/>
        </w:rPr>
        <w:t>567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190</w:t>
      </w:r>
      <w:r>
        <w:rPr>
          <w:noProof/>
        </w:rPr>
        <w:tab/>
        <w:t>Exception—on</w:t>
      </w:r>
      <w:r>
        <w:rPr>
          <w:noProof/>
        </w:rPr>
        <w:noBreakHyphen/>
        <w:t>disclosure in relation to ASIO</w:t>
      </w:r>
      <w:r w:rsidRPr="00CE209D">
        <w:rPr>
          <w:noProof/>
        </w:rPr>
        <w:tab/>
      </w:r>
      <w:r w:rsidRPr="00CE209D">
        <w:rPr>
          <w:noProof/>
        </w:rPr>
        <w:fldChar w:fldCharType="begin"/>
      </w:r>
      <w:r w:rsidRPr="00CE209D">
        <w:rPr>
          <w:noProof/>
        </w:rPr>
        <w:instrText xml:space="preserve"> PAGEREF _Toc392596090 \h </w:instrText>
      </w:r>
      <w:r w:rsidRPr="00CE209D">
        <w:rPr>
          <w:noProof/>
        </w:rPr>
      </w:r>
      <w:r w:rsidRPr="00CE209D">
        <w:rPr>
          <w:noProof/>
        </w:rPr>
        <w:fldChar w:fldCharType="separate"/>
      </w:r>
      <w:r w:rsidR="00DC68A7">
        <w:rPr>
          <w:noProof/>
        </w:rPr>
        <w:t>568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195</w:t>
      </w:r>
      <w:r>
        <w:rPr>
          <w:noProof/>
        </w:rPr>
        <w:tab/>
        <w:t>Exception—on</w:t>
      </w:r>
      <w:r>
        <w:rPr>
          <w:noProof/>
        </w:rPr>
        <w:noBreakHyphen/>
        <w:t>disclosure by Royal Commissions</w:t>
      </w:r>
      <w:r w:rsidRPr="00CE209D">
        <w:rPr>
          <w:noProof/>
        </w:rPr>
        <w:tab/>
      </w:r>
      <w:r w:rsidRPr="00CE209D">
        <w:rPr>
          <w:noProof/>
        </w:rPr>
        <w:fldChar w:fldCharType="begin"/>
      </w:r>
      <w:r w:rsidRPr="00CE209D">
        <w:rPr>
          <w:noProof/>
        </w:rPr>
        <w:instrText xml:space="preserve"> PAGEREF _Toc392596091 \h </w:instrText>
      </w:r>
      <w:r w:rsidRPr="00CE209D">
        <w:rPr>
          <w:noProof/>
        </w:rPr>
      </w:r>
      <w:r w:rsidRPr="00CE209D">
        <w:rPr>
          <w:noProof/>
        </w:rPr>
        <w:fldChar w:fldCharType="separate"/>
      </w:r>
      <w:r w:rsidR="00DC68A7">
        <w:rPr>
          <w:noProof/>
        </w:rPr>
        <w:t>569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200</w:t>
      </w:r>
      <w:r>
        <w:rPr>
          <w:noProof/>
        </w:rPr>
        <w:tab/>
        <w:t>Exception—records made in compliance with Australian laws</w:t>
      </w:r>
      <w:r w:rsidRPr="00CE209D">
        <w:rPr>
          <w:noProof/>
        </w:rPr>
        <w:tab/>
      </w:r>
      <w:r w:rsidRPr="00CE209D">
        <w:rPr>
          <w:noProof/>
        </w:rPr>
        <w:fldChar w:fldCharType="begin"/>
      </w:r>
      <w:r w:rsidRPr="00CE209D">
        <w:rPr>
          <w:noProof/>
        </w:rPr>
        <w:instrText xml:space="preserve"> PAGEREF _Toc392596092 \h </w:instrText>
      </w:r>
      <w:r w:rsidRPr="00CE209D">
        <w:rPr>
          <w:noProof/>
        </w:rPr>
      </w:r>
      <w:r w:rsidRPr="00CE209D">
        <w:rPr>
          <w:noProof/>
        </w:rPr>
        <w:fldChar w:fldCharType="separate"/>
      </w:r>
      <w:r w:rsidR="00DC68A7">
        <w:rPr>
          <w:noProof/>
        </w:rPr>
        <w:t>569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205</w:t>
      </w:r>
      <w:r>
        <w:rPr>
          <w:noProof/>
        </w:rPr>
        <w:tab/>
        <w:t>Limits on on</w:t>
      </w:r>
      <w:r>
        <w:rPr>
          <w:noProof/>
        </w:rPr>
        <w:noBreakHyphen/>
        <w:t>disclosure to courts or tribunals</w:t>
      </w:r>
      <w:r w:rsidRPr="00CE209D">
        <w:rPr>
          <w:noProof/>
        </w:rPr>
        <w:tab/>
      </w:r>
      <w:r w:rsidRPr="00CE209D">
        <w:rPr>
          <w:noProof/>
        </w:rPr>
        <w:fldChar w:fldCharType="begin"/>
      </w:r>
      <w:r w:rsidRPr="00CE209D">
        <w:rPr>
          <w:noProof/>
        </w:rPr>
        <w:instrText xml:space="preserve"> PAGEREF _Toc392596093 \h </w:instrText>
      </w:r>
      <w:r w:rsidRPr="00CE209D">
        <w:rPr>
          <w:noProof/>
        </w:rPr>
      </w:r>
      <w:r w:rsidRPr="00CE209D">
        <w:rPr>
          <w:noProof/>
        </w:rPr>
        <w:fldChar w:fldCharType="separate"/>
      </w:r>
      <w:r w:rsidR="00DC68A7">
        <w:rPr>
          <w:noProof/>
        </w:rPr>
        <w:t>570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210</w:t>
      </w:r>
      <w:r>
        <w:rPr>
          <w:noProof/>
        </w:rPr>
        <w:tab/>
        <w:t>Limits on on</w:t>
      </w:r>
      <w:r>
        <w:rPr>
          <w:noProof/>
        </w:rPr>
        <w:noBreakHyphen/>
        <w:t>disclosure to Ministers</w:t>
      </w:r>
      <w:r w:rsidRPr="00CE209D">
        <w:rPr>
          <w:noProof/>
        </w:rPr>
        <w:tab/>
      </w:r>
      <w:r w:rsidRPr="00CE209D">
        <w:rPr>
          <w:noProof/>
        </w:rPr>
        <w:fldChar w:fldCharType="begin"/>
      </w:r>
      <w:r w:rsidRPr="00CE209D">
        <w:rPr>
          <w:noProof/>
        </w:rPr>
        <w:instrText xml:space="preserve"> PAGEREF _Toc392596094 \h </w:instrText>
      </w:r>
      <w:r w:rsidRPr="00CE209D">
        <w:rPr>
          <w:noProof/>
        </w:rPr>
      </w:r>
      <w:r w:rsidRPr="00CE209D">
        <w:rPr>
          <w:noProof/>
        </w:rPr>
        <w:fldChar w:fldCharType="separate"/>
      </w:r>
      <w:r w:rsidR="00DC68A7">
        <w:rPr>
          <w:noProof/>
        </w:rPr>
        <w:t>570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355</w:t>
      </w:r>
      <w:r>
        <w:rPr>
          <w:noProof/>
        </w:rPr>
        <w:noBreakHyphen/>
        <w:t>D—Disclosure of protected information that has been unlawfully acquired</w:t>
      </w:r>
      <w:r w:rsidRPr="00CE209D">
        <w:rPr>
          <w:b w:val="0"/>
          <w:noProof/>
          <w:sz w:val="18"/>
        </w:rPr>
        <w:tab/>
      </w:r>
      <w:r w:rsidRPr="00CE209D">
        <w:rPr>
          <w:b w:val="0"/>
          <w:noProof/>
          <w:sz w:val="18"/>
        </w:rPr>
        <w:fldChar w:fldCharType="begin"/>
      </w:r>
      <w:r w:rsidRPr="00CE209D">
        <w:rPr>
          <w:b w:val="0"/>
          <w:noProof/>
          <w:sz w:val="18"/>
        </w:rPr>
        <w:instrText xml:space="preserve"> PAGEREF _Toc392596095 \h </w:instrText>
      </w:r>
      <w:r w:rsidRPr="00CE209D">
        <w:rPr>
          <w:b w:val="0"/>
          <w:noProof/>
          <w:sz w:val="18"/>
        </w:rPr>
      </w:r>
      <w:r w:rsidRPr="00CE209D">
        <w:rPr>
          <w:b w:val="0"/>
          <w:noProof/>
          <w:sz w:val="18"/>
        </w:rPr>
        <w:fldChar w:fldCharType="separate"/>
      </w:r>
      <w:r w:rsidR="00DC68A7">
        <w:rPr>
          <w:b w:val="0"/>
          <w:noProof/>
          <w:sz w:val="18"/>
        </w:rPr>
        <w:t>571</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D</w:t>
      </w:r>
      <w:r w:rsidRPr="00CE209D">
        <w:rPr>
          <w:b w:val="0"/>
          <w:noProof/>
          <w:sz w:val="18"/>
        </w:rPr>
        <w:tab/>
      </w:r>
      <w:r w:rsidRPr="00CE209D">
        <w:rPr>
          <w:b w:val="0"/>
          <w:noProof/>
          <w:sz w:val="18"/>
        </w:rPr>
        <w:fldChar w:fldCharType="begin"/>
      </w:r>
      <w:r w:rsidRPr="00CE209D">
        <w:rPr>
          <w:b w:val="0"/>
          <w:noProof/>
          <w:sz w:val="18"/>
        </w:rPr>
        <w:instrText xml:space="preserve"> PAGEREF _Toc392596096 \h </w:instrText>
      </w:r>
      <w:r w:rsidRPr="00CE209D">
        <w:rPr>
          <w:b w:val="0"/>
          <w:noProof/>
          <w:sz w:val="18"/>
        </w:rPr>
      </w:r>
      <w:r w:rsidRPr="00CE209D">
        <w:rPr>
          <w:b w:val="0"/>
          <w:noProof/>
          <w:sz w:val="18"/>
        </w:rPr>
        <w:fldChar w:fldCharType="separate"/>
      </w:r>
      <w:r w:rsidR="00DC68A7">
        <w:rPr>
          <w:b w:val="0"/>
          <w:noProof/>
          <w:sz w:val="18"/>
        </w:rPr>
        <w:t>571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260</w:t>
      </w:r>
      <w:r>
        <w:rPr>
          <w:noProof/>
        </w:rPr>
        <w:tab/>
        <w:t>What this Subdivision is about</w:t>
      </w:r>
      <w:r w:rsidRPr="00CE209D">
        <w:rPr>
          <w:noProof/>
        </w:rPr>
        <w:tab/>
      </w:r>
      <w:r w:rsidRPr="00CE209D">
        <w:rPr>
          <w:noProof/>
        </w:rPr>
        <w:fldChar w:fldCharType="begin"/>
      </w:r>
      <w:r w:rsidRPr="00CE209D">
        <w:rPr>
          <w:noProof/>
        </w:rPr>
        <w:instrText xml:space="preserve"> PAGEREF _Toc392596097 \h </w:instrText>
      </w:r>
      <w:r w:rsidRPr="00CE209D">
        <w:rPr>
          <w:noProof/>
        </w:rPr>
      </w:r>
      <w:r w:rsidRPr="00CE209D">
        <w:rPr>
          <w:noProof/>
        </w:rPr>
        <w:fldChar w:fldCharType="separate"/>
      </w:r>
      <w:r w:rsidR="00DC68A7">
        <w:rPr>
          <w:noProof/>
        </w:rPr>
        <w:t>571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_Toc392596098 \h </w:instrText>
      </w:r>
      <w:r w:rsidRPr="00CE209D">
        <w:rPr>
          <w:b w:val="0"/>
          <w:noProof/>
          <w:sz w:val="18"/>
        </w:rPr>
      </w:r>
      <w:r w:rsidRPr="00CE209D">
        <w:rPr>
          <w:b w:val="0"/>
          <w:noProof/>
          <w:sz w:val="18"/>
        </w:rPr>
        <w:fldChar w:fldCharType="separate"/>
      </w:r>
      <w:r w:rsidR="00DC68A7">
        <w:rPr>
          <w:b w:val="0"/>
          <w:noProof/>
          <w:sz w:val="18"/>
        </w:rPr>
        <w:t>571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265</w:t>
      </w:r>
      <w:r>
        <w:rPr>
          <w:noProof/>
        </w:rPr>
        <w:tab/>
        <w:t>Offence—disclosure of protected information acquired in breach of a taxation law</w:t>
      </w:r>
      <w:r w:rsidRPr="00CE209D">
        <w:rPr>
          <w:noProof/>
        </w:rPr>
        <w:tab/>
      </w:r>
      <w:r w:rsidRPr="00CE209D">
        <w:rPr>
          <w:noProof/>
        </w:rPr>
        <w:fldChar w:fldCharType="begin"/>
      </w:r>
      <w:r w:rsidRPr="00CE209D">
        <w:rPr>
          <w:noProof/>
        </w:rPr>
        <w:instrText xml:space="preserve"> PAGEREF _Toc392596099 \h </w:instrText>
      </w:r>
      <w:r w:rsidRPr="00CE209D">
        <w:rPr>
          <w:noProof/>
        </w:rPr>
      </w:r>
      <w:r w:rsidRPr="00CE209D">
        <w:rPr>
          <w:noProof/>
        </w:rPr>
        <w:fldChar w:fldCharType="separate"/>
      </w:r>
      <w:r w:rsidR="00DC68A7">
        <w:rPr>
          <w:noProof/>
        </w:rPr>
        <w:t>571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270</w:t>
      </w:r>
      <w:r>
        <w:rPr>
          <w:noProof/>
        </w:rPr>
        <w:tab/>
        <w:t>Exception—disclosure of publicly available information</w:t>
      </w:r>
      <w:r w:rsidRPr="00CE209D">
        <w:rPr>
          <w:noProof/>
        </w:rPr>
        <w:tab/>
      </w:r>
      <w:r w:rsidRPr="00CE209D">
        <w:rPr>
          <w:noProof/>
        </w:rPr>
        <w:fldChar w:fldCharType="begin"/>
      </w:r>
      <w:r w:rsidRPr="00CE209D">
        <w:rPr>
          <w:noProof/>
        </w:rPr>
        <w:instrText xml:space="preserve"> PAGEREF _Toc392596100 \h </w:instrText>
      </w:r>
      <w:r w:rsidRPr="00CE209D">
        <w:rPr>
          <w:noProof/>
        </w:rPr>
      </w:r>
      <w:r w:rsidRPr="00CE209D">
        <w:rPr>
          <w:noProof/>
        </w:rPr>
        <w:fldChar w:fldCharType="separate"/>
      </w:r>
      <w:r w:rsidR="00DC68A7">
        <w:rPr>
          <w:noProof/>
        </w:rPr>
        <w:t>572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275</w:t>
      </w:r>
      <w:r>
        <w:rPr>
          <w:noProof/>
        </w:rPr>
        <w:tab/>
        <w:t>Exception—disclosure in relation to a taxation law</w:t>
      </w:r>
      <w:r w:rsidRPr="00CE209D">
        <w:rPr>
          <w:noProof/>
        </w:rPr>
        <w:tab/>
      </w:r>
      <w:r w:rsidRPr="00CE209D">
        <w:rPr>
          <w:noProof/>
        </w:rPr>
        <w:fldChar w:fldCharType="begin"/>
      </w:r>
      <w:r w:rsidRPr="00CE209D">
        <w:rPr>
          <w:noProof/>
        </w:rPr>
        <w:instrText xml:space="preserve"> PAGEREF _Toc392596101 \h </w:instrText>
      </w:r>
      <w:r w:rsidRPr="00CE209D">
        <w:rPr>
          <w:noProof/>
        </w:rPr>
      </w:r>
      <w:r w:rsidRPr="00CE209D">
        <w:rPr>
          <w:noProof/>
        </w:rPr>
        <w:fldChar w:fldCharType="separate"/>
      </w:r>
      <w:r w:rsidR="00DC68A7">
        <w:rPr>
          <w:noProof/>
        </w:rPr>
        <w:t>572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280</w:t>
      </w:r>
      <w:r>
        <w:rPr>
          <w:noProof/>
        </w:rPr>
        <w:tab/>
        <w:t>Limits on disclosure to courts and tribunals</w:t>
      </w:r>
      <w:r w:rsidRPr="00CE209D">
        <w:rPr>
          <w:noProof/>
        </w:rPr>
        <w:tab/>
      </w:r>
      <w:r w:rsidRPr="00CE209D">
        <w:rPr>
          <w:noProof/>
        </w:rPr>
        <w:fldChar w:fldCharType="begin"/>
      </w:r>
      <w:r w:rsidRPr="00CE209D">
        <w:rPr>
          <w:noProof/>
        </w:rPr>
        <w:instrText xml:space="preserve"> PAGEREF _Toc392596102 \h </w:instrText>
      </w:r>
      <w:r w:rsidRPr="00CE209D">
        <w:rPr>
          <w:noProof/>
        </w:rPr>
      </w:r>
      <w:r w:rsidRPr="00CE209D">
        <w:rPr>
          <w:noProof/>
        </w:rPr>
        <w:fldChar w:fldCharType="separate"/>
      </w:r>
      <w:r w:rsidR="00DC68A7">
        <w:rPr>
          <w:noProof/>
        </w:rPr>
        <w:t>572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355</w:t>
      </w:r>
      <w:r>
        <w:rPr>
          <w:noProof/>
        </w:rPr>
        <w:noBreakHyphen/>
        <w:t>E—Other matters</w:t>
      </w:r>
      <w:r w:rsidRPr="00CE209D">
        <w:rPr>
          <w:b w:val="0"/>
          <w:noProof/>
          <w:sz w:val="18"/>
        </w:rPr>
        <w:tab/>
      </w:r>
      <w:r w:rsidRPr="00CE209D">
        <w:rPr>
          <w:b w:val="0"/>
          <w:noProof/>
          <w:sz w:val="18"/>
        </w:rPr>
        <w:fldChar w:fldCharType="begin"/>
      </w:r>
      <w:r w:rsidRPr="00CE209D">
        <w:rPr>
          <w:b w:val="0"/>
          <w:noProof/>
          <w:sz w:val="18"/>
        </w:rPr>
        <w:instrText xml:space="preserve"> PAGEREF _Toc392596103 \h </w:instrText>
      </w:r>
      <w:r w:rsidRPr="00CE209D">
        <w:rPr>
          <w:b w:val="0"/>
          <w:noProof/>
          <w:sz w:val="18"/>
        </w:rPr>
      </w:r>
      <w:r w:rsidRPr="00CE209D">
        <w:rPr>
          <w:b w:val="0"/>
          <w:noProof/>
          <w:sz w:val="18"/>
        </w:rPr>
        <w:fldChar w:fldCharType="separate"/>
      </w:r>
      <w:r w:rsidR="00DC68A7">
        <w:rPr>
          <w:b w:val="0"/>
          <w:noProof/>
          <w:sz w:val="18"/>
        </w:rPr>
        <w:t>573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355</w:t>
      </w:r>
      <w:r>
        <w:rPr>
          <w:noProof/>
        </w:rPr>
        <w:noBreakHyphen/>
        <w:t>E</w:t>
      </w:r>
      <w:r w:rsidRPr="00CE209D">
        <w:rPr>
          <w:b w:val="0"/>
          <w:noProof/>
          <w:sz w:val="18"/>
        </w:rPr>
        <w:tab/>
      </w:r>
      <w:r w:rsidRPr="00CE209D">
        <w:rPr>
          <w:b w:val="0"/>
          <w:noProof/>
          <w:sz w:val="18"/>
        </w:rPr>
        <w:fldChar w:fldCharType="begin"/>
      </w:r>
      <w:r w:rsidRPr="00CE209D">
        <w:rPr>
          <w:b w:val="0"/>
          <w:noProof/>
          <w:sz w:val="18"/>
        </w:rPr>
        <w:instrText xml:space="preserve"> PAGEREF _Toc392596104 \h </w:instrText>
      </w:r>
      <w:r w:rsidRPr="00CE209D">
        <w:rPr>
          <w:b w:val="0"/>
          <w:noProof/>
          <w:sz w:val="18"/>
        </w:rPr>
      </w:r>
      <w:r w:rsidRPr="00CE209D">
        <w:rPr>
          <w:b w:val="0"/>
          <w:noProof/>
          <w:sz w:val="18"/>
        </w:rPr>
        <w:fldChar w:fldCharType="separate"/>
      </w:r>
      <w:r w:rsidR="00DC68A7">
        <w:rPr>
          <w:b w:val="0"/>
          <w:noProof/>
          <w:sz w:val="18"/>
        </w:rPr>
        <w:t>573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320</w:t>
      </w:r>
      <w:r>
        <w:rPr>
          <w:noProof/>
        </w:rPr>
        <w:tab/>
        <w:t>What this Subdivision is about</w:t>
      </w:r>
      <w:r w:rsidRPr="00CE209D">
        <w:rPr>
          <w:noProof/>
        </w:rPr>
        <w:tab/>
      </w:r>
      <w:r w:rsidRPr="00CE209D">
        <w:rPr>
          <w:noProof/>
        </w:rPr>
        <w:fldChar w:fldCharType="begin"/>
      </w:r>
      <w:r w:rsidRPr="00CE209D">
        <w:rPr>
          <w:noProof/>
        </w:rPr>
        <w:instrText xml:space="preserve"> PAGEREF _Toc392596105 \h </w:instrText>
      </w:r>
      <w:r w:rsidRPr="00CE209D">
        <w:rPr>
          <w:noProof/>
        </w:rPr>
      </w:r>
      <w:r w:rsidRPr="00CE209D">
        <w:rPr>
          <w:noProof/>
        </w:rPr>
        <w:fldChar w:fldCharType="separate"/>
      </w:r>
      <w:r w:rsidR="00DC68A7">
        <w:rPr>
          <w:noProof/>
        </w:rPr>
        <w:t>573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_Toc392596106 \h </w:instrText>
      </w:r>
      <w:r w:rsidRPr="00CE209D">
        <w:rPr>
          <w:b w:val="0"/>
          <w:noProof/>
          <w:sz w:val="18"/>
        </w:rPr>
      </w:r>
      <w:r w:rsidRPr="00CE209D">
        <w:rPr>
          <w:b w:val="0"/>
          <w:noProof/>
          <w:sz w:val="18"/>
        </w:rPr>
        <w:fldChar w:fldCharType="separate"/>
      </w:r>
      <w:r w:rsidR="00DC68A7">
        <w:rPr>
          <w:b w:val="0"/>
          <w:noProof/>
          <w:sz w:val="18"/>
        </w:rPr>
        <w:t>573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325</w:t>
      </w:r>
      <w:r>
        <w:rPr>
          <w:noProof/>
        </w:rPr>
        <w:tab/>
        <w:t>Oath or affirmation to protect information</w:t>
      </w:r>
      <w:r w:rsidRPr="00CE209D">
        <w:rPr>
          <w:noProof/>
        </w:rPr>
        <w:tab/>
      </w:r>
      <w:r w:rsidRPr="00CE209D">
        <w:rPr>
          <w:noProof/>
        </w:rPr>
        <w:fldChar w:fldCharType="begin"/>
      </w:r>
      <w:r w:rsidRPr="00CE209D">
        <w:rPr>
          <w:noProof/>
        </w:rPr>
        <w:instrText xml:space="preserve"> PAGEREF _Toc392596107 \h </w:instrText>
      </w:r>
      <w:r w:rsidRPr="00CE209D">
        <w:rPr>
          <w:noProof/>
        </w:rPr>
      </w:r>
      <w:r w:rsidRPr="00CE209D">
        <w:rPr>
          <w:noProof/>
        </w:rPr>
        <w:fldChar w:fldCharType="separate"/>
      </w:r>
      <w:r w:rsidR="00DC68A7">
        <w:rPr>
          <w:noProof/>
        </w:rPr>
        <w:t>573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330</w:t>
      </w:r>
      <w:r>
        <w:rPr>
          <w:noProof/>
        </w:rPr>
        <w:tab/>
        <w:t>Injunctions to prevent contravention of non</w:t>
      </w:r>
      <w:r>
        <w:rPr>
          <w:noProof/>
        </w:rPr>
        <w:noBreakHyphen/>
        <w:t>disclosure provisions</w:t>
      </w:r>
      <w:r w:rsidRPr="00CE209D">
        <w:rPr>
          <w:noProof/>
        </w:rPr>
        <w:tab/>
      </w:r>
      <w:r w:rsidRPr="00CE209D">
        <w:rPr>
          <w:noProof/>
        </w:rPr>
        <w:fldChar w:fldCharType="begin"/>
      </w:r>
      <w:r w:rsidRPr="00CE209D">
        <w:rPr>
          <w:noProof/>
        </w:rPr>
        <w:instrText xml:space="preserve"> PAGEREF _Toc392596108 \h </w:instrText>
      </w:r>
      <w:r w:rsidRPr="00CE209D">
        <w:rPr>
          <w:noProof/>
        </w:rPr>
      </w:r>
      <w:r w:rsidRPr="00CE209D">
        <w:rPr>
          <w:noProof/>
        </w:rPr>
        <w:fldChar w:fldCharType="separate"/>
      </w:r>
      <w:r w:rsidR="00DC68A7">
        <w:rPr>
          <w:noProof/>
        </w:rPr>
        <w:t>574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355</w:t>
      </w:r>
      <w:r>
        <w:rPr>
          <w:noProof/>
        </w:rPr>
        <w:noBreakHyphen/>
        <w:t>335</w:t>
      </w:r>
      <w:r>
        <w:rPr>
          <w:noProof/>
        </w:rPr>
        <w:tab/>
        <w:t>Procedures for disclosing protected information</w:t>
      </w:r>
      <w:r w:rsidRPr="00CE209D">
        <w:rPr>
          <w:noProof/>
        </w:rPr>
        <w:tab/>
      </w:r>
      <w:r w:rsidRPr="00CE209D">
        <w:rPr>
          <w:noProof/>
        </w:rPr>
        <w:fldChar w:fldCharType="begin"/>
      </w:r>
      <w:r w:rsidRPr="00CE209D">
        <w:rPr>
          <w:noProof/>
        </w:rPr>
        <w:instrText xml:space="preserve"> PAGEREF _Toc392596109 \h </w:instrText>
      </w:r>
      <w:r w:rsidRPr="00CE209D">
        <w:rPr>
          <w:noProof/>
        </w:rPr>
      </w:r>
      <w:r w:rsidRPr="00CE209D">
        <w:rPr>
          <w:noProof/>
        </w:rPr>
        <w:fldChar w:fldCharType="separate"/>
      </w:r>
      <w:r w:rsidR="00DC68A7">
        <w:rPr>
          <w:noProof/>
        </w:rPr>
        <w:t>575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356—General administration of tax laws</w:t>
      </w:r>
      <w:r w:rsidRPr="00CE209D">
        <w:rPr>
          <w:b w:val="0"/>
          <w:noProof/>
          <w:sz w:val="18"/>
        </w:rPr>
        <w:tab/>
      </w:r>
      <w:r w:rsidRPr="00CE209D">
        <w:rPr>
          <w:b w:val="0"/>
          <w:noProof/>
          <w:sz w:val="18"/>
        </w:rPr>
        <w:fldChar w:fldCharType="begin"/>
      </w:r>
      <w:r w:rsidRPr="00CE209D">
        <w:rPr>
          <w:b w:val="0"/>
          <w:noProof/>
          <w:sz w:val="18"/>
        </w:rPr>
        <w:instrText xml:space="preserve"> PAGEREF _Toc392596110 \h </w:instrText>
      </w:r>
      <w:r w:rsidRPr="00CE209D">
        <w:rPr>
          <w:b w:val="0"/>
          <w:noProof/>
          <w:sz w:val="18"/>
        </w:rPr>
      </w:r>
      <w:r w:rsidRPr="00CE209D">
        <w:rPr>
          <w:b w:val="0"/>
          <w:noProof/>
          <w:sz w:val="18"/>
        </w:rPr>
        <w:fldChar w:fldCharType="separate"/>
      </w:r>
      <w:r w:rsidR="00DC68A7">
        <w:rPr>
          <w:b w:val="0"/>
          <w:noProof/>
          <w:sz w:val="18"/>
        </w:rPr>
        <w:t>577</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356</w:t>
      </w:r>
      <w:r w:rsidRPr="00CE209D">
        <w:rPr>
          <w:b w:val="0"/>
          <w:noProof/>
          <w:sz w:val="18"/>
        </w:rPr>
        <w:tab/>
        <w:t>577</w:t>
      </w:r>
    </w:p>
    <w:p w:rsidR="00CE209D" w:rsidRDefault="00CE209D">
      <w:pPr>
        <w:pStyle w:val="TOC5"/>
        <w:rPr>
          <w:rFonts w:asciiTheme="minorHAnsi" w:eastAsiaTheme="minorEastAsia" w:hAnsiTheme="minorHAnsi" w:cstheme="minorBidi"/>
          <w:noProof/>
          <w:kern w:val="0"/>
          <w:sz w:val="22"/>
          <w:szCs w:val="22"/>
        </w:rPr>
      </w:pPr>
      <w:r>
        <w:rPr>
          <w:noProof/>
        </w:rPr>
        <w:t>356</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_Toc392596112 \h </w:instrText>
      </w:r>
      <w:r w:rsidRPr="00CE209D">
        <w:rPr>
          <w:noProof/>
        </w:rPr>
      </w:r>
      <w:r w:rsidRPr="00CE209D">
        <w:rPr>
          <w:noProof/>
        </w:rPr>
        <w:fldChar w:fldCharType="separate"/>
      </w:r>
      <w:r w:rsidR="00DC68A7">
        <w:rPr>
          <w:noProof/>
        </w:rPr>
        <w:t>577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356</w:t>
      </w:r>
      <w:r>
        <w:rPr>
          <w:noProof/>
        </w:rPr>
        <w:noBreakHyphen/>
        <w:t>A—Indirect tax laws</w:t>
      </w:r>
      <w:r w:rsidRPr="00CE209D">
        <w:rPr>
          <w:b w:val="0"/>
          <w:noProof/>
          <w:sz w:val="18"/>
        </w:rPr>
        <w:tab/>
      </w:r>
      <w:r w:rsidRPr="00CE209D">
        <w:rPr>
          <w:b w:val="0"/>
          <w:noProof/>
          <w:sz w:val="18"/>
        </w:rPr>
        <w:fldChar w:fldCharType="begin"/>
      </w:r>
      <w:r w:rsidRPr="00CE209D">
        <w:rPr>
          <w:b w:val="0"/>
          <w:noProof/>
          <w:sz w:val="18"/>
        </w:rPr>
        <w:instrText xml:space="preserve"> PAGEREF _Toc392596113 \h </w:instrText>
      </w:r>
      <w:r w:rsidRPr="00CE209D">
        <w:rPr>
          <w:b w:val="0"/>
          <w:noProof/>
          <w:sz w:val="18"/>
        </w:rPr>
      </w:r>
      <w:r w:rsidRPr="00CE209D">
        <w:rPr>
          <w:b w:val="0"/>
          <w:noProof/>
          <w:sz w:val="18"/>
        </w:rPr>
        <w:fldChar w:fldCharType="separate"/>
      </w:r>
      <w:r w:rsidR="00DC68A7">
        <w:rPr>
          <w:b w:val="0"/>
          <w:noProof/>
          <w:sz w:val="18"/>
        </w:rPr>
        <w:t>577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356</w:t>
      </w:r>
      <w:r>
        <w:rPr>
          <w:noProof/>
        </w:rPr>
        <w:noBreakHyphen/>
        <w:t>5</w:t>
      </w:r>
      <w:r>
        <w:rPr>
          <w:noProof/>
        </w:rPr>
        <w:tab/>
        <w:t>Commissioner has general administration of indirect tax laws</w:t>
      </w:r>
      <w:r w:rsidRPr="00CE209D">
        <w:rPr>
          <w:noProof/>
        </w:rPr>
        <w:tab/>
      </w:r>
      <w:r w:rsidRPr="00CE209D">
        <w:rPr>
          <w:noProof/>
        </w:rPr>
        <w:fldChar w:fldCharType="begin"/>
      </w:r>
      <w:r w:rsidRPr="00CE209D">
        <w:rPr>
          <w:noProof/>
        </w:rPr>
        <w:instrText xml:space="preserve"> PAGEREF _Toc392596114 \h </w:instrText>
      </w:r>
      <w:r w:rsidRPr="00CE209D">
        <w:rPr>
          <w:noProof/>
        </w:rPr>
      </w:r>
      <w:r w:rsidRPr="00CE209D">
        <w:rPr>
          <w:noProof/>
        </w:rPr>
        <w:fldChar w:fldCharType="separate"/>
      </w:r>
      <w:r w:rsidR="00DC68A7">
        <w:rPr>
          <w:noProof/>
        </w:rPr>
        <w:t>577</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5</w:t>
      </w:r>
      <w:r>
        <w:rPr>
          <w:noProof/>
        </w:rPr>
        <w:noBreakHyphen/>
        <w:t>5—Rulings</w:t>
      </w:r>
      <w:r w:rsidRPr="00CE209D">
        <w:rPr>
          <w:b w:val="0"/>
          <w:noProof/>
          <w:sz w:val="18"/>
        </w:rPr>
        <w:tab/>
      </w:r>
      <w:r w:rsidRPr="00CE209D">
        <w:rPr>
          <w:b w:val="0"/>
          <w:noProof/>
          <w:sz w:val="18"/>
        </w:rPr>
        <w:fldChar w:fldCharType="begin"/>
      </w:r>
      <w:r w:rsidRPr="00CE209D">
        <w:rPr>
          <w:b w:val="0"/>
          <w:noProof/>
          <w:sz w:val="18"/>
        </w:rPr>
        <w:instrText xml:space="preserve"> PAGEREF _Toc392596115 \h </w:instrText>
      </w:r>
      <w:r w:rsidRPr="00CE209D">
        <w:rPr>
          <w:b w:val="0"/>
          <w:noProof/>
          <w:sz w:val="18"/>
        </w:rPr>
      </w:r>
      <w:r w:rsidRPr="00CE209D">
        <w:rPr>
          <w:b w:val="0"/>
          <w:noProof/>
          <w:sz w:val="18"/>
        </w:rPr>
        <w:fldChar w:fldCharType="separate"/>
      </w:r>
      <w:r w:rsidR="00DC68A7">
        <w:rPr>
          <w:b w:val="0"/>
          <w:noProof/>
          <w:sz w:val="18"/>
        </w:rPr>
        <w:t>578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357—Object and common rules</w:t>
      </w:r>
      <w:r w:rsidRPr="00CE209D">
        <w:rPr>
          <w:b w:val="0"/>
          <w:noProof/>
          <w:sz w:val="18"/>
        </w:rPr>
        <w:tab/>
      </w:r>
      <w:r w:rsidRPr="00CE209D">
        <w:rPr>
          <w:b w:val="0"/>
          <w:noProof/>
          <w:sz w:val="18"/>
        </w:rPr>
        <w:fldChar w:fldCharType="begin"/>
      </w:r>
      <w:r w:rsidRPr="00CE209D">
        <w:rPr>
          <w:b w:val="0"/>
          <w:noProof/>
          <w:sz w:val="18"/>
        </w:rPr>
        <w:instrText xml:space="preserve"> PAGEREF _Toc392596116 \h </w:instrText>
      </w:r>
      <w:r w:rsidRPr="00CE209D">
        <w:rPr>
          <w:b w:val="0"/>
          <w:noProof/>
          <w:sz w:val="18"/>
        </w:rPr>
      </w:r>
      <w:r w:rsidRPr="00CE209D">
        <w:rPr>
          <w:b w:val="0"/>
          <w:noProof/>
          <w:sz w:val="18"/>
        </w:rPr>
        <w:fldChar w:fldCharType="separate"/>
      </w:r>
      <w:r w:rsidR="00DC68A7">
        <w:rPr>
          <w:b w:val="0"/>
          <w:noProof/>
          <w:sz w:val="18"/>
        </w:rPr>
        <w:t>578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357</w:t>
      </w:r>
      <w:r w:rsidRPr="00CE209D">
        <w:rPr>
          <w:b w:val="0"/>
          <w:noProof/>
          <w:sz w:val="18"/>
        </w:rPr>
        <w:tab/>
        <w:t>578</w:t>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_Toc392596118 \h </w:instrText>
      </w:r>
      <w:r w:rsidRPr="00CE209D">
        <w:rPr>
          <w:noProof/>
        </w:rPr>
      </w:r>
      <w:r w:rsidRPr="00CE209D">
        <w:rPr>
          <w:noProof/>
        </w:rPr>
        <w:fldChar w:fldCharType="separate"/>
      </w:r>
      <w:r w:rsidR="00DC68A7">
        <w:rPr>
          <w:noProof/>
        </w:rPr>
        <w:t>578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357</w:t>
      </w:r>
      <w:r>
        <w:rPr>
          <w:noProof/>
        </w:rPr>
        <w:noBreakHyphen/>
        <w:t>A—Object of this Part</w:t>
      </w:r>
      <w:r w:rsidRPr="00CE209D">
        <w:rPr>
          <w:b w:val="0"/>
          <w:noProof/>
          <w:sz w:val="18"/>
        </w:rPr>
        <w:tab/>
      </w:r>
      <w:r w:rsidRPr="00CE209D">
        <w:rPr>
          <w:b w:val="0"/>
          <w:noProof/>
          <w:sz w:val="18"/>
        </w:rPr>
        <w:fldChar w:fldCharType="begin"/>
      </w:r>
      <w:r w:rsidRPr="00CE209D">
        <w:rPr>
          <w:b w:val="0"/>
          <w:noProof/>
          <w:sz w:val="18"/>
        </w:rPr>
        <w:instrText xml:space="preserve"> PAGEREF _Toc392596119 \h </w:instrText>
      </w:r>
      <w:r w:rsidRPr="00CE209D">
        <w:rPr>
          <w:b w:val="0"/>
          <w:noProof/>
          <w:sz w:val="18"/>
        </w:rPr>
      </w:r>
      <w:r w:rsidRPr="00CE209D">
        <w:rPr>
          <w:b w:val="0"/>
          <w:noProof/>
          <w:sz w:val="18"/>
        </w:rPr>
        <w:fldChar w:fldCharType="separate"/>
      </w:r>
      <w:r w:rsidR="00DC68A7">
        <w:rPr>
          <w:b w:val="0"/>
          <w:noProof/>
          <w:sz w:val="18"/>
        </w:rPr>
        <w:t>578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5</w:t>
      </w:r>
      <w:r>
        <w:rPr>
          <w:noProof/>
        </w:rPr>
        <w:tab/>
        <w:t>Object of this Part</w:t>
      </w:r>
      <w:r w:rsidRPr="00CE209D">
        <w:rPr>
          <w:noProof/>
        </w:rPr>
        <w:tab/>
      </w:r>
      <w:r w:rsidRPr="00CE209D">
        <w:rPr>
          <w:noProof/>
        </w:rPr>
        <w:fldChar w:fldCharType="begin"/>
      </w:r>
      <w:r w:rsidRPr="00CE209D">
        <w:rPr>
          <w:noProof/>
        </w:rPr>
        <w:instrText xml:space="preserve"> PAGEREF _Toc392596120 \h </w:instrText>
      </w:r>
      <w:r w:rsidRPr="00CE209D">
        <w:rPr>
          <w:noProof/>
        </w:rPr>
      </w:r>
      <w:r w:rsidRPr="00CE209D">
        <w:rPr>
          <w:noProof/>
        </w:rPr>
        <w:fldChar w:fldCharType="separate"/>
      </w:r>
      <w:r w:rsidR="00DC68A7">
        <w:rPr>
          <w:noProof/>
        </w:rPr>
        <w:t>578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357</w:t>
      </w:r>
      <w:r>
        <w:rPr>
          <w:noProof/>
        </w:rPr>
        <w:noBreakHyphen/>
        <w:t>B—Common rules for rulings</w:t>
      </w:r>
      <w:r w:rsidRPr="00CE209D">
        <w:rPr>
          <w:b w:val="0"/>
          <w:noProof/>
          <w:sz w:val="18"/>
        </w:rPr>
        <w:tab/>
      </w:r>
      <w:r w:rsidRPr="00CE209D">
        <w:rPr>
          <w:b w:val="0"/>
          <w:noProof/>
          <w:sz w:val="18"/>
        </w:rPr>
        <w:fldChar w:fldCharType="begin"/>
      </w:r>
      <w:r w:rsidRPr="00CE209D">
        <w:rPr>
          <w:b w:val="0"/>
          <w:noProof/>
          <w:sz w:val="18"/>
        </w:rPr>
        <w:instrText xml:space="preserve"> PAGEREF _Toc392596121 \h </w:instrText>
      </w:r>
      <w:r w:rsidRPr="00CE209D">
        <w:rPr>
          <w:b w:val="0"/>
          <w:noProof/>
          <w:sz w:val="18"/>
        </w:rPr>
      </w:r>
      <w:r w:rsidRPr="00CE209D">
        <w:rPr>
          <w:b w:val="0"/>
          <w:noProof/>
          <w:sz w:val="18"/>
        </w:rPr>
        <w:fldChar w:fldCharType="separate"/>
      </w:r>
      <w:r w:rsidR="00DC68A7">
        <w:rPr>
          <w:b w:val="0"/>
          <w:noProof/>
          <w:sz w:val="18"/>
        </w:rPr>
        <w:t>579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Rules for all rulings</w:t>
      </w:r>
      <w:r w:rsidRPr="00CE209D">
        <w:rPr>
          <w:b w:val="0"/>
          <w:noProof/>
          <w:sz w:val="18"/>
        </w:rPr>
        <w:tab/>
      </w:r>
      <w:r w:rsidRPr="00CE209D">
        <w:rPr>
          <w:b w:val="0"/>
          <w:noProof/>
          <w:sz w:val="18"/>
        </w:rPr>
        <w:fldChar w:fldCharType="begin"/>
      </w:r>
      <w:r w:rsidRPr="00CE209D">
        <w:rPr>
          <w:b w:val="0"/>
          <w:noProof/>
          <w:sz w:val="18"/>
        </w:rPr>
        <w:instrText xml:space="preserve"> PAGEREF _Toc392596122 \h </w:instrText>
      </w:r>
      <w:r w:rsidRPr="00CE209D">
        <w:rPr>
          <w:b w:val="0"/>
          <w:noProof/>
          <w:sz w:val="18"/>
        </w:rPr>
      </w:r>
      <w:r w:rsidRPr="00CE209D">
        <w:rPr>
          <w:b w:val="0"/>
          <w:noProof/>
          <w:sz w:val="18"/>
        </w:rPr>
        <w:fldChar w:fldCharType="separate"/>
      </w:r>
      <w:r w:rsidR="00DC68A7">
        <w:rPr>
          <w:b w:val="0"/>
          <w:noProof/>
          <w:sz w:val="18"/>
        </w:rPr>
        <w:t>580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50</w:t>
      </w:r>
      <w:r>
        <w:rPr>
          <w:noProof/>
        </w:rPr>
        <w:tab/>
        <w:t>Scope of Division</w:t>
      </w:r>
      <w:r w:rsidRPr="00CE209D">
        <w:rPr>
          <w:noProof/>
        </w:rPr>
        <w:tab/>
      </w:r>
      <w:r w:rsidRPr="00CE209D">
        <w:rPr>
          <w:noProof/>
        </w:rPr>
        <w:fldChar w:fldCharType="begin"/>
      </w:r>
      <w:r w:rsidRPr="00CE209D">
        <w:rPr>
          <w:noProof/>
        </w:rPr>
        <w:instrText xml:space="preserve"> PAGEREF _Toc392596123 \h </w:instrText>
      </w:r>
      <w:r w:rsidRPr="00CE209D">
        <w:rPr>
          <w:noProof/>
        </w:rPr>
      </w:r>
      <w:r w:rsidRPr="00CE209D">
        <w:rPr>
          <w:noProof/>
        </w:rPr>
        <w:fldChar w:fldCharType="separate"/>
      </w:r>
      <w:r w:rsidR="00DC68A7">
        <w:rPr>
          <w:noProof/>
        </w:rPr>
        <w:t>580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55</w:t>
      </w:r>
      <w:r>
        <w:rPr>
          <w:noProof/>
        </w:rPr>
        <w:tab/>
        <w:t>The provisions that are relevant for rulings</w:t>
      </w:r>
      <w:r w:rsidRPr="00CE209D">
        <w:rPr>
          <w:noProof/>
        </w:rPr>
        <w:tab/>
      </w:r>
      <w:r w:rsidRPr="00CE209D">
        <w:rPr>
          <w:noProof/>
        </w:rPr>
        <w:fldChar w:fldCharType="begin"/>
      </w:r>
      <w:r w:rsidRPr="00CE209D">
        <w:rPr>
          <w:noProof/>
        </w:rPr>
        <w:instrText xml:space="preserve"> PAGEREF _Toc392596124 \h </w:instrText>
      </w:r>
      <w:r w:rsidRPr="00CE209D">
        <w:rPr>
          <w:noProof/>
        </w:rPr>
      </w:r>
      <w:r w:rsidRPr="00CE209D">
        <w:rPr>
          <w:noProof/>
        </w:rPr>
        <w:fldChar w:fldCharType="separate"/>
      </w:r>
      <w:r w:rsidR="00DC68A7">
        <w:rPr>
          <w:noProof/>
        </w:rPr>
        <w:t>580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60</w:t>
      </w:r>
      <w:r>
        <w:rPr>
          <w:noProof/>
        </w:rPr>
        <w:tab/>
        <w:t>When rulings are binding on the Commissioner</w:t>
      </w:r>
      <w:r w:rsidRPr="00CE209D">
        <w:rPr>
          <w:noProof/>
        </w:rPr>
        <w:tab/>
      </w:r>
      <w:r w:rsidRPr="00CE209D">
        <w:rPr>
          <w:noProof/>
        </w:rPr>
        <w:fldChar w:fldCharType="begin"/>
      </w:r>
      <w:r w:rsidRPr="00CE209D">
        <w:rPr>
          <w:noProof/>
        </w:rPr>
        <w:instrText xml:space="preserve"> PAGEREF _Toc392596125 \h </w:instrText>
      </w:r>
      <w:r w:rsidRPr="00CE209D">
        <w:rPr>
          <w:noProof/>
        </w:rPr>
      </w:r>
      <w:r w:rsidRPr="00CE209D">
        <w:rPr>
          <w:noProof/>
        </w:rPr>
        <w:fldChar w:fldCharType="separate"/>
      </w:r>
      <w:r w:rsidR="00DC68A7">
        <w:rPr>
          <w:noProof/>
        </w:rPr>
        <w:t>581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65</w:t>
      </w:r>
      <w:r>
        <w:rPr>
          <w:noProof/>
        </w:rPr>
        <w:tab/>
        <w:t>Stopping relying on a ruling</w:t>
      </w:r>
      <w:r w:rsidRPr="00CE209D">
        <w:rPr>
          <w:noProof/>
        </w:rPr>
        <w:tab/>
      </w:r>
      <w:r w:rsidRPr="00CE209D">
        <w:rPr>
          <w:noProof/>
        </w:rPr>
        <w:fldChar w:fldCharType="begin"/>
      </w:r>
      <w:r w:rsidRPr="00CE209D">
        <w:rPr>
          <w:noProof/>
        </w:rPr>
        <w:instrText xml:space="preserve"> PAGEREF _Toc392596126 \h </w:instrText>
      </w:r>
      <w:r w:rsidRPr="00CE209D">
        <w:rPr>
          <w:noProof/>
        </w:rPr>
      </w:r>
      <w:r w:rsidRPr="00CE209D">
        <w:rPr>
          <w:noProof/>
        </w:rPr>
        <w:fldChar w:fldCharType="separate"/>
      </w:r>
      <w:r w:rsidR="00DC68A7">
        <w:rPr>
          <w:noProof/>
        </w:rPr>
        <w:t>583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70</w:t>
      </w:r>
      <w:r>
        <w:rPr>
          <w:noProof/>
        </w:rPr>
        <w:tab/>
        <w:t>Commissioner may apply the law if more favourable than the ruling</w:t>
      </w:r>
      <w:r w:rsidRPr="00CE209D">
        <w:rPr>
          <w:noProof/>
        </w:rPr>
        <w:tab/>
      </w:r>
      <w:r w:rsidRPr="00CE209D">
        <w:rPr>
          <w:noProof/>
        </w:rPr>
        <w:fldChar w:fldCharType="begin"/>
      </w:r>
      <w:r w:rsidRPr="00CE209D">
        <w:rPr>
          <w:noProof/>
        </w:rPr>
        <w:instrText xml:space="preserve"> PAGEREF _Toc392596127 \h </w:instrText>
      </w:r>
      <w:r w:rsidRPr="00CE209D">
        <w:rPr>
          <w:noProof/>
        </w:rPr>
      </w:r>
      <w:r w:rsidRPr="00CE209D">
        <w:rPr>
          <w:noProof/>
        </w:rPr>
        <w:fldChar w:fldCharType="separate"/>
      </w:r>
      <w:r w:rsidR="00DC68A7">
        <w:rPr>
          <w:noProof/>
        </w:rPr>
        <w:t>584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75</w:t>
      </w:r>
      <w:r>
        <w:rPr>
          <w:noProof/>
        </w:rPr>
        <w:tab/>
        <w:t>Inconsistent rulings</w:t>
      </w:r>
      <w:r w:rsidRPr="00CE209D">
        <w:rPr>
          <w:noProof/>
        </w:rPr>
        <w:tab/>
      </w:r>
      <w:r w:rsidRPr="00CE209D">
        <w:rPr>
          <w:noProof/>
        </w:rPr>
        <w:fldChar w:fldCharType="begin"/>
      </w:r>
      <w:r w:rsidRPr="00CE209D">
        <w:rPr>
          <w:noProof/>
        </w:rPr>
        <w:instrText xml:space="preserve"> PAGEREF _Toc392596128 \h </w:instrText>
      </w:r>
      <w:r w:rsidRPr="00CE209D">
        <w:rPr>
          <w:noProof/>
        </w:rPr>
      </w:r>
      <w:r w:rsidRPr="00CE209D">
        <w:rPr>
          <w:noProof/>
        </w:rPr>
        <w:fldChar w:fldCharType="separate"/>
      </w:r>
      <w:r w:rsidR="00DC68A7">
        <w:rPr>
          <w:noProof/>
        </w:rPr>
        <w:t>584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80</w:t>
      </w:r>
      <w:r>
        <w:rPr>
          <w:noProof/>
        </w:rPr>
        <w:tab/>
        <w:t>Contracts for schemes</w:t>
      </w:r>
      <w:r w:rsidRPr="00CE209D">
        <w:rPr>
          <w:noProof/>
        </w:rPr>
        <w:tab/>
      </w:r>
      <w:r w:rsidRPr="00CE209D">
        <w:rPr>
          <w:noProof/>
        </w:rPr>
        <w:fldChar w:fldCharType="begin"/>
      </w:r>
      <w:r w:rsidRPr="00CE209D">
        <w:rPr>
          <w:noProof/>
        </w:rPr>
        <w:instrText xml:space="preserve"> PAGEREF _Toc392596129 \h </w:instrText>
      </w:r>
      <w:r w:rsidRPr="00CE209D">
        <w:rPr>
          <w:noProof/>
        </w:rPr>
      </w:r>
      <w:r w:rsidRPr="00CE209D">
        <w:rPr>
          <w:noProof/>
        </w:rPr>
        <w:fldChar w:fldCharType="separate"/>
      </w:r>
      <w:r w:rsidR="00DC68A7">
        <w:rPr>
          <w:noProof/>
        </w:rPr>
        <w:t>586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85</w:t>
      </w:r>
      <w:r>
        <w:rPr>
          <w:noProof/>
        </w:rPr>
        <w:tab/>
        <w:t>Effect on ruling if relevant provision re</w:t>
      </w:r>
      <w:r>
        <w:rPr>
          <w:noProof/>
        </w:rPr>
        <w:noBreakHyphen/>
        <w:t>enacted</w:t>
      </w:r>
      <w:r w:rsidRPr="00CE209D">
        <w:rPr>
          <w:noProof/>
        </w:rPr>
        <w:tab/>
      </w:r>
      <w:r w:rsidRPr="00CE209D">
        <w:rPr>
          <w:noProof/>
        </w:rPr>
        <w:fldChar w:fldCharType="begin"/>
      </w:r>
      <w:r w:rsidRPr="00CE209D">
        <w:rPr>
          <w:noProof/>
        </w:rPr>
        <w:instrText xml:space="preserve"> PAGEREF _Toc392596130 \h </w:instrText>
      </w:r>
      <w:r w:rsidRPr="00CE209D">
        <w:rPr>
          <w:noProof/>
        </w:rPr>
      </w:r>
      <w:r w:rsidRPr="00CE209D">
        <w:rPr>
          <w:noProof/>
        </w:rPr>
        <w:fldChar w:fldCharType="separate"/>
      </w:r>
      <w:r w:rsidR="00DC68A7">
        <w:rPr>
          <w:noProof/>
        </w:rPr>
        <w:t>586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90</w:t>
      </w:r>
      <w:r>
        <w:rPr>
          <w:noProof/>
        </w:rPr>
        <w:tab/>
        <w:t>Validity of ruling not affected by formal defect</w:t>
      </w:r>
      <w:r w:rsidRPr="00CE209D">
        <w:rPr>
          <w:noProof/>
        </w:rPr>
        <w:tab/>
      </w:r>
      <w:r w:rsidRPr="00CE209D">
        <w:rPr>
          <w:noProof/>
        </w:rPr>
        <w:fldChar w:fldCharType="begin"/>
      </w:r>
      <w:r w:rsidRPr="00CE209D">
        <w:rPr>
          <w:noProof/>
        </w:rPr>
        <w:instrText xml:space="preserve"> PAGEREF _Toc392596131 \h </w:instrText>
      </w:r>
      <w:r w:rsidRPr="00CE209D">
        <w:rPr>
          <w:noProof/>
        </w:rPr>
      </w:r>
      <w:r w:rsidRPr="00CE209D">
        <w:rPr>
          <w:noProof/>
        </w:rPr>
        <w:fldChar w:fldCharType="separate"/>
      </w:r>
      <w:r w:rsidR="00DC68A7">
        <w:rPr>
          <w:noProof/>
        </w:rPr>
        <w:t>586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Common rules for public and private rulings</w:t>
      </w:r>
      <w:r w:rsidRPr="00CE209D">
        <w:rPr>
          <w:b w:val="0"/>
          <w:noProof/>
          <w:sz w:val="18"/>
        </w:rPr>
        <w:tab/>
      </w:r>
      <w:r w:rsidRPr="00CE209D">
        <w:rPr>
          <w:b w:val="0"/>
          <w:noProof/>
          <w:sz w:val="18"/>
        </w:rPr>
        <w:fldChar w:fldCharType="begin"/>
      </w:r>
      <w:r w:rsidRPr="00CE209D">
        <w:rPr>
          <w:b w:val="0"/>
          <w:noProof/>
          <w:sz w:val="18"/>
        </w:rPr>
        <w:instrText xml:space="preserve"> PAGEREF _Toc392596132 \h </w:instrText>
      </w:r>
      <w:r w:rsidRPr="00CE209D">
        <w:rPr>
          <w:b w:val="0"/>
          <w:noProof/>
          <w:sz w:val="18"/>
        </w:rPr>
      </w:r>
      <w:r w:rsidRPr="00CE209D">
        <w:rPr>
          <w:b w:val="0"/>
          <w:noProof/>
          <w:sz w:val="18"/>
        </w:rPr>
        <w:fldChar w:fldCharType="separate"/>
      </w:r>
      <w:r w:rsidR="00DC68A7">
        <w:rPr>
          <w:b w:val="0"/>
          <w:noProof/>
          <w:sz w:val="18"/>
        </w:rPr>
        <w:t>586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95</w:t>
      </w:r>
      <w:r>
        <w:rPr>
          <w:noProof/>
        </w:rPr>
        <w:tab/>
        <w:t>Electronic communications</w:t>
      </w:r>
      <w:r w:rsidRPr="00CE209D">
        <w:rPr>
          <w:noProof/>
        </w:rPr>
        <w:tab/>
      </w:r>
      <w:r w:rsidRPr="00CE209D">
        <w:rPr>
          <w:noProof/>
        </w:rPr>
        <w:fldChar w:fldCharType="begin"/>
      </w:r>
      <w:r w:rsidRPr="00CE209D">
        <w:rPr>
          <w:noProof/>
        </w:rPr>
        <w:instrText xml:space="preserve"> PAGEREF _Toc392596133 \h </w:instrText>
      </w:r>
      <w:r w:rsidRPr="00CE209D">
        <w:rPr>
          <w:noProof/>
        </w:rPr>
      </w:r>
      <w:r w:rsidRPr="00CE209D">
        <w:rPr>
          <w:noProof/>
        </w:rPr>
        <w:fldChar w:fldCharType="separate"/>
      </w:r>
      <w:r w:rsidR="00DC68A7">
        <w:rPr>
          <w:noProof/>
        </w:rPr>
        <w:t>586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100</w:t>
      </w:r>
      <w:r>
        <w:rPr>
          <w:noProof/>
        </w:rPr>
        <w:tab/>
        <w:t>Evidence</w:t>
      </w:r>
      <w:r w:rsidRPr="00CE209D">
        <w:rPr>
          <w:noProof/>
        </w:rPr>
        <w:tab/>
      </w:r>
      <w:r w:rsidRPr="00CE209D">
        <w:rPr>
          <w:noProof/>
        </w:rPr>
        <w:fldChar w:fldCharType="begin"/>
      </w:r>
      <w:r w:rsidRPr="00CE209D">
        <w:rPr>
          <w:noProof/>
        </w:rPr>
        <w:instrText xml:space="preserve"> PAGEREF _Toc392596134 \h </w:instrText>
      </w:r>
      <w:r w:rsidRPr="00CE209D">
        <w:rPr>
          <w:noProof/>
        </w:rPr>
      </w:r>
      <w:r w:rsidRPr="00CE209D">
        <w:rPr>
          <w:noProof/>
        </w:rPr>
        <w:fldChar w:fldCharType="separate"/>
      </w:r>
      <w:r w:rsidR="00DC68A7">
        <w:rPr>
          <w:noProof/>
        </w:rPr>
        <w:t>586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Common rules for private and oral rulings</w:t>
      </w:r>
      <w:r w:rsidRPr="00CE209D">
        <w:rPr>
          <w:b w:val="0"/>
          <w:noProof/>
          <w:sz w:val="18"/>
        </w:rPr>
        <w:tab/>
      </w:r>
      <w:r w:rsidRPr="00CE209D">
        <w:rPr>
          <w:b w:val="0"/>
          <w:noProof/>
          <w:sz w:val="18"/>
        </w:rPr>
        <w:fldChar w:fldCharType="begin"/>
      </w:r>
      <w:r w:rsidRPr="00CE209D">
        <w:rPr>
          <w:b w:val="0"/>
          <w:noProof/>
          <w:sz w:val="18"/>
        </w:rPr>
        <w:instrText xml:space="preserve"> PAGEREF _Toc392596135 \h </w:instrText>
      </w:r>
      <w:r w:rsidRPr="00CE209D">
        <w:rPr>
          <w:b w:val="0"/>
          <w:noProof/>
          <w:sz w:val="18"/>
        </w:rPr>
      </w:r>
      <w:r w:rsidRPr="00CE209D">
        <w:rPr>
          <w:b w:val="0"/>
          <w:noProof/>
          <w:sz w:val="18"/>
        </w:rPr>
        <w:fldChar w:fldCharType="separate"/>
      </w:r>
      <w:r w:rsidR="00DC68A7">
        <w:rPr>
          <w:b w:val="0"/>
          <w:noProof/>
          <w:sz w:val="18"/>
        </w:rPr>
        <w:t>587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105</w:t>
      </w:r>
      <w:r>
        <w:rPr>
          <w:noProof/>
        </w:rPr>
        <w:tab/>
        <w:t>Further information must be sought</w:t>
      </w:r>
      <w:r w:rsidRPr="00CE209D">
        <w:rPr>
          <w:noProof/>
        </w:rPr>
        <w:tab/>
      </w:r>
      <w:r w:rsidRPr="00CE209D">
        <w:rPr>
          <w:noProof/>
        </w:rPr>
        <w:fldChar w:fldCharType="begin"/>
      </w:r>
      <w:r w:rsidRPr="00CE209D">
        <w:rPr>
          <w:noProof/>
        </w:rPr>
        <w:instrText xml:space="preserve"> PAGEREF _Toc392596136 \h </w:instrText>
      </w:r>
      <w:r w:rsidRPr="00CE209D">
        <w:rPr>
          <w:noProof/>
        </w:rPr>
      </w:r>
      <w:r w:rsidRPr="00CE209D">
        <w:rPr>
          <w:noProof/>
        </w:rPr>
        <w:fldChar w:fldCharType="separate"/>
      </w:r>
      <w:r w:rsidR="00DC68A7">
        <w:rPr>
          <w:noProof/>
        </w:rPr>
        <w:t>587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110</w:t>
      </w:r>
      <w:r>
        <w:rPr>
          <w:noProof/>
        </w:rPr>
        <w:tab/>
        <w:t>Assumptions in making private or oral ruling</w:t>
      </w:r>
      <w:r w:rsidRPr="00CE209D">
        <w:rPr>
          <w:noProof/>
        </w:rPr>
        <w:tab/>
      </w:r>
      <w:r w:rsidRPr="00CE209D">
        <w:rPr>
          <w:noProof/>
        </w:rPr>
        <w:fldChar w:fldCharType="begin"/>
      </w:r>
      <w:r w:rsidRPr="00CE209D">
        <w:rPr>
          <w:noProof/>
        </w:rPr>
        <w:instrText xml:space="preserve"> PAGEREF _Toc392596137 \h </w:instrText>
      </w:r>
      <w:r w:rsidRPr="00CE209D">
        <w:rPr>
          <w:noProof/>
        </w:rPr>
      </w:r>
      <w:r w:rsidRPr="00CE209D">
        <w:rPr>
          <w:noProof/>
        </w:rPr>
        <w:fldChar w:fldCharType="separate"/>
      </w:r>
      <w:r w:rsidR="00DC68A7">
        <w:rPr>
          <w:noProof/>
        </w:rPr>
        <w:t>587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115</w:t>
      </w:r>
      <w:r>
        <w:rPr>
          <w:noProof/>
        </w:rPr>
        <w:tab/>
        <w:t>Additional information provided by applicant</w:t>
      </w:r>
      <w:r w:rsidRPr="00CE209D">
        <w:rPr>
          <w:noProof/>
        </w:rPr>
        <w:tab/>
      </w:r>
      <w:r w:rsidRPr="00CE209D">
        <w:rPr>
          <w:noProof/>
        </w:rPr>
        <w:fldChar w:fldCharType="begin"/>
      </w:r>
      <w:r w:rsidRPr="00CE209D">
        <w:rPr>
          <w:noProof/>
        </w:rPr>
        <w:instrText xml:space="preserve"> PAGEREF _Toc392596138 \h </w:instrText>
      </w:r>
      <w:r w:rsidRPr="00CE209D">
        <w:rPr>
          <w:noProof/>
        </w:rPr>
      </w:r>
      <w:r w:rsidRPr="00CE209D">
        <w:rPr>
          <w:noProof/>
        </w:rPr>
        <w:fldChar w:fldCharType="separate"/>
      </w:r>
      <w:r w:rsidR="00DC68A7">
        <w:rPr>
          <w:noProof/>
        </w:rPr>
        <w:t>588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120</w:t>
      </w:r>
      <w:r>
        <w:rPr>
          <w:noProof/>
        </w:rPr>
        <w:tab/>
        <w:t>Commissioner may take into account information from third parties</w:t>
      </w:r>
      <w:r w:rsidRPr="00CE209D">
        <w:rPr>
          <w:noProof/>
        </w:rPr>
        <w:tab/>
      </w:r>
      <w:r w:rsidRPr="00CE209D">
        <w:rPr>
          <w:noProof/>
        </w:rPr>
        <w:fldChar w:fldCharType="begin"/>
      </w:r>
      <w:r w:rsidRPr="00CE209D">
        <w:rPr>
          <w:noProof/>
        </w:rPr>
        <w:instrText xml:space="preserve"> PAGEREF _Toc392596139 \h </w:instrText>
      </w:r>
      <w:r w:rsidRPr="00CE209D">
        <w:rPr>
          <w:noProof/>
        </w:rPr>
      </w:r>
      <w:r w:rsidRPr="00CE209D">
        <w:rPr>
          <w:noProof/>
        </w:rPr>
        <w:fldChar w:fldCharType="separate"/>
      </w:r>
      <w:r w:rsidR="00DC68A7">
        <w:rPr>
          <w:noProof/>
        </w:rPr>
        <w:t>588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357</w:t>
      </w:r>
      <w:r>
        <w:rPr>
          <w:noProof/>
        </w:rPr>
        <w:noBreakHyphen/>
        <w:t>125</w:t>
      </w:r>
      <w:r>
        <w:rPr>
          <w:noProof/>
        </w:rPr>
        <w:tab/>
        <w:t>Applications and objections not to affect obligations and powers</w:t>
      </w:r>
      <w:r w:rsidRPr="00CE209D">
        <w:rPr>
          <w:noProof/>
        </w:rPr>
        <w:tab/>
      </w:r>
      <w:r w:rsidRPr="00CE209D">
        <w:rPr>
          <w:noProof/>
        </w:rPr>
        <w:fldChar w:fldCharType="begin"/>
      </w:r>
      <w:r w:rsidRPr="00CE209D">
        <w:rPr>
          <w:noProof/>
        </w:rPr>
        <w:instrText xml:space="preserve"> PAGEREF _Toc392596140 \h </w:instrText>
      </w:r>
      <w:r w:rsidRPr="00CE209D">
        <w:rPr>
          <w:noProof/>
        </w:rPr>
      </w:r>
      <w:r w:rsidRPr="00CE209D">
        <w:rPr>
          <w:noProof/>
        </w:rPr>
        <w:fldChar w:fldCharType="separate"/>
      </w:r>
      <w:r w:rsidR="00DC68A7">
        <w:rPr>
          <w:noProof/>
        </w:rPr>
        <w:t>588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358—Public rulings</w:t>
      </w:r>
      <w:r w:rsidRPr="00CE209D">
        <w:rPr>
          <w:b w:val="0"/>
          <w:noProof/>
          <w:sz w:val="18"/>
        </w:rPr>
        <w:tab/>
      </w:r>
      <w:r w:rsidRPr="00CE209D">
        <w:rPr>
          <w:b w:val="0"/>
          <w:noProof/>
          <w:sz w:val="18"/>
        </w:rPr>
        <w:fldChar w:fldCharType="begin"/>
      </w:r>
      <w:r w:rsidRPr="00CE209D">
        <w:rPr>
          <w:b w:val="0"/>
          <w:noProof/>
          <w:sz w:val="18"/>
        </w:rPr>
        <w:instrText xml:space="preserve"> PAGEREF _Toc392596141 \h </w:instrText>
      </w:r>
      <w:r w:rsidRPr="00CE209D">
        <w:rPr>
          <w:b w:val="0"/>
          <w:noProof/>
          <w:sz w:val="18"/>
        </w:rPr>
      </w:r>
      <w:r w:rsidRPr="00CE209D">
        <w:rPr>
          <w:b w:val="0"/>
          <w:noProof/>
          <w:sz w:val="18"/>
        </w:rPr>
        <w:fldChar w:fldCharType="separate"/>
      </w:r>
      <w:r w:rsidR="00DC68A7">
        <w:rPr>
          <w:b w:val="0"/>
          <w:noProof/>
          <w:sz w:val="18"/>
        </w:rPr>
        <w:t>589</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358</w:t>
      </w:r>
      <w:r w:rsidRPr="00CE209D">
        <w:rPr>
          <w:b w:val="0"/>
          <w:noProof/>
          <w:sz w:val="18"/>
        </w:rPr>
        <w:tab/>
        <w:t>589</w:t>
      </w:r>
    </w:p>
    <w:p w:rsidR="00CE209D" w:rsidRDefault="00CE209D">
      <w:pPr>
        <w:pStyle w:val="TOC5"/>
        <w:rPr>
          <w:rFonts w:asciiTheme="minorHAnsi" w:eastAsiaTheme="minorEastAsia" w:hAnsiTheme="minorHAnsi" w:cstheme="minorBidi"/>
          <w:noProof/>
          <w:kern w:val="0"/>
          <w:sz w:val="22"/>
          <w:szCs w:val="22"/>
        </w:rPr>
      </w:pPr>
      <w:r>
        <w:rPr>
          <w:noProof/>
        </w:rPr>
        <w:t>358</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_Toc392596143 \h </w:instrText>
      </w:r>
      <w:r w:rsidRPr="00CE209D">
        <w:rPr>
          <w:noProof/>
        </w:rPr>
      </w:r>
      <w:r w:rsidRPr="00CE209D">
        <w:rPr>
          <w:noProof/>
        </w:rPr>
        <w:fldChar w:fldCharType="separate"/>
      </w:r>
      <w:r w:rsidR="00DC68A7">
        <w:rPr>
          <w:noProof/>
        </w:rPr>
        <w:t>589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Making public rulings</w:t>
      </w:r>
      <w:r w:rsidRPr="00CE209D">
        <w:rPr>
          <w:b w:val="0"/>
          <w:noProof/>
          <w:sz w:val="18"/>
        </w:rPr>
        <w:tab/>
      </w:r>
      <w:r w:rsidRPr="00CE209D">
        <w:rPr>
          <w:b w:val="0"/>
          <w:noProof/>
          <w:sz w:val="18"/>
        </w:rPr>
        <w:fldChar w:fldCharType="begin"/>
      </w:r>
      <w:r w:rsidRPr="00CE209D">
        <w:rPr>
          <w:b w:val="0"/>
          <w:noProof/>
          <w:sz w:val="18"/>
        </w:rPr>
        <w:instrText xml:space="preserve"> PAGEREF _Toc392596144 \h </w:instrText>
      </w:r>
      <w:r w:rsidRPr="00CE209D">
        <w:rPr>
          <w:b w:val="0"/>
          <w:noProof/>
          <w:sz w:val="18"/>
        </w:rPr>
      </w:r>
      <w:r w:rsidRPr="00CE209D">
        <w:rPr>
          <w:b w:val="0"/>
          <w:noProof/>
          <w:sz w:val="18"/>
        </w:rPr>
        <w:fldChar w:fldCharType="separate"/>
      </w:r>
      <w:r w:rsidR="00DC68A7">
        <w:rPr>
          <w:b w:val="0"/>
          <w:noProof/>
          <w:sz w:val="18"/>
        </w:rPr>
        <w:t>589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358</w:t>
      </w:r>
      <w:r>
        <w:rPr>
          <w:noProof/>
        </w:rPr>
        <w:noBreakHyphen/>
        <w:t>5</w:t>
      </w:r>
      <w:r>
        <w:rPr>
          <w:noProof/>
        </w:rPr>
        <w:tab/>
        <w:t>What is a public ruling?</w:t>
      </w:r>
      <w:r w:rsidRPr="00CE209D">
        <w:rPr>
          <w:noProof/>
        </w:rPr>
        <w:tab/>
      </w:r>
      <w:r w:rsidRPr="00CE209D">
        <w:rPr>
          <w:noProof/>
        </w:rPr>
        <w:fldChar w:fldCharType="begin"/>
      </w:r>
      <w:r w:rsidRPr="00CE209D">
        <w:rPr>
          <w:noProof/>
        </w:rPr>
        <w:instrText xml:space="preserve"> PAGEREF _Toc392596145 \h </w:instrText>
      </w:r>
      <w:r w:rsidRPr="00CE209D">
        <w:rPr>
          <w:noProof/>
        </w:rPr>
      </w:r>
      <w:r w:rsidRPr="00CE209D">
        <w:rPr>
          <w:noProof/>
        </w:rPr>
        <w:fldChar w:fldCharType="separate"/>
      </w:r>
      <w:r w:rsidR="00DC68A7">
        <w:rPr>
          <w:noProof/>
        </w:rPr>
        <w:t>589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358</w:t>
      </w:r>
      <w:r>
        <w:rPr>
          <w:noProof/>
        </w:rPr>
        <w:noBreakHyphen/>
        <w:t>10</w:t>
      </w:r>
      <w:r>
        <w:rPr>
          <w:noProof/>
        </w:rPr>
        <w:tab/>
        <w:t>Application of public rulings</w:t>
      </w:r>
      <w:r w:rsidRPr="00CE209D">
        <w:rPr>
          <w:noProof/>
        </w:rPr>
        <w:tab/>
      </w:r>
      <w:r w:rsidRPr="00CE209D">
        <w:rPr>
          <w:noProof/>
        </w:rPr>
        <w:fldChar w:fldCharType="begin"/>
      </w:r>
      <w:r w:rsidRPr="00CE209D">
        <w:rPr>
          <w:noProof/>
        </w:rPr>
        <w:instrText xml:space="preserve"> PAGEREF _Toc392596146 \h </w:instrText>
      </w:r>
      <w:r w:rsidRPr="00CE209D">
        <w:rPr>
          <w:noProof/>
        </w:rPr>
      </w:r>
      <w:r w:rsidRPr="00CE209D">
        <w:rPr>
          <w:noProof/>
        </w:rPr>
        <w:fldChar w:fldCharType="separate"/>
      </w:r>
      <w:r w:rsidR="00DC68A7">
        <w:rPr>
          <w:noProof/>
        </w:rPr>
        <w:t>590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358</w:t>
      </w:r>
      <w:r>
        <w:rPr>
          <w:noProof/>
        </w:rPr>
        <w:noBreakHyphen/>
        <w:t>15</w:t>
      </w:r>
      <w:r>
        <w:rPr>
          <w:noProof/>
        </w:rPr>
        <w:tab/>
        <w:t>When a public ruling ceases to apply</w:t>
      </w:r>
      <w:r w:rsidRPr="00CE209D">
        <w:rPr>
          <w:noProof/>
        </w:rPr>
        <w:tab/>
      </w:r>
      <w:r w:rsidRPr="00CE209D">
        <w:rPr>
          <w:noProof/>
        </w:rPr>
        <w:fldChar w:fldCharType="begin"/>
      </w:r>
      <w:r w:rsidRPr="00CE209D">
        <w:rPr>
          <w:noProof/>
        </w:rPr>
        <w:instrText xml:space="preserve"> PAGEREF _Toc392596147 \h </w:instrText>
      </w:r>
      <w:r w:rsidRPr="00CE209D">
        <w:rPr>
          <w:noProof/>
        </w:rPr>
      </w:r>
      <w:r w:rsidRPr="00CE209D">
        <w:rPr>
          <w:noProof/>
        </w:rPr>
        <w:fldChar w:fldCharType="separate"/>
      </w:r>
      <w:r w:rsidR="00DC68A7">
        <w:rPr>
          <w:noProof/>
        </w:rPr>
        <w:t>590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Withdrawing public rulings</w:t>
      </w:r>
      <w:r w:rsidRPr="00CE209D">
        <w:rPr>
          <w:b w:val="0"/>
          <w:noProof/>
          <w:sz w:val="18"/>
        </w:rPr>
        <w:tab/>
      </w:r>
      <w:r w:rsidRPr="00CE209D">
        <w:rPr>
          <w:b w:val="0"/>
          <w:noProof/>
          <w:sz w:val="18"/>
        </w:rPr>
        <w:fldChar w:fldCharType="begin"/>
      </w:r>
      <w:r w:rsidRPr="00CE209D">
        <w:rPr>
          <w:b w:val="0"/>
          <w:noProof/>
          <w:sz w:val="18"/>
        </w:rPr>
        <w:instrText xml:space="preserve"> PAGEREF _Toc392596148 \h </w:instrText>
      </w:r>
      <w:r w:rsidRPr="00CE209D">
        <w:rPr>
          <w:b w:val="0"/>
          <w:noProof/>
          <w:sz w:val="18"/>
        </w:rPr>
      </w:r>
      <w:r w:rsidRPr="00CE209D">
        <w:rPr>
          <w:b w:val="0"/>
          <w:noProof/>
          <w:sz w:val="18"/>
        </w:rPr>
        <w:fldChar w:fldCharType="separate"/>
      </w:r>
      <w:r w:rsidR="00DC68A7">
        <w:rPr>
          <w:b w:val="0"/>
          <w:noProof/>
          <w:sz w:val="18"/>
        </w:rPr>
        <w:t>590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358</w:t>
      </w:r>
      <w:r>
        <w:rPr>
          <w:noProof/>
        </w:rPr>
        <w:noBreakHyphen/>
        <w:t>20</w:t>
      </w:r>
      <w:r>
        <w:rPr>
          <w:noProof/>
        </w:rPr>
        <w:tab/>
        <w:t>Withdrawing public rulings</w:t>
      </w:r>
      <w:r w:rsidRPr="00CE209D">
        <w:rPr>
          <w:noProof/>
        </w:rPr>
        <w:tab/>
      </w:r>
      <w:r w:rsidRPr="00CE209D">
        <w:rPr>
          <w:noProof/>
        </w:rPr>
        <w:fldChar w:fldCharType="begin"/>
      </w:r>
      <w:r w:rsidRPr="00CE209D">
        <w:rPr>
          <w:noProof/>
        </w:rPr>
        <w:instrText xml:space="preserve"> PAGEREF _Toc392596149 \h </w:instrText>
      </w:r>
      <w:r w:rsidRPr="00CE209D">
        <w:rPr>
          <w:noProof/>
        </w:rPr>
      </w:r>
      <w:r w:rsidRPr="00CE209D">
        <w:rPr>
          <w:noProof/>
        </w:rPr>
        <w:fldChar w:fldCharType="separate"/>
      </w:r>
      <w:r w:rsidR="00DC68A7">
        <w:rPr>
          <w:noProof/>
        </w:rPr>
        <w:t>590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359—Private rulings</w:t>
      </w:r>
      <w:r w:rsidRPr="00CE209D">
        <w:rPr>
          <w:b w:val="0"/>
          <w:noProof/>
          <w:sz w:val="18"/>
        </w:rPr>
        <w:tab/>
      </w:r>
      <w:r w:rsidRPr="00CE209D">
        <w:rPr>
          <w:b w:val="0"/>
          <w:noProof/>
          <w:sz w:val="18"/>
        </w:rPr>
        <w:fldChar w:fldCharType="begin"/>
      </w:r>
      <w:r w:rsidRPr="00CE209D">
        <w:rPr>
          <w:b w:val="0"/>
          <w:noProof/>
          <w:sz w:val="18"/>
        </w:rPr>
        <w:instrText xml:space="preserve"> PAGEREF _Toc392596150 \h </w:instrText>
      </w:r>
      <w:r w:rsidRPr="00CE209D">
        <w:rPr>
          <w:b w:val="0"/>
          <w:noProof/>
          <w:sz w:val="18"/>
        </w:rPr>
      </w:r>
      <w:r w:rsidRPr="00CE209D">
        <w:rPr>
          <w:b w:val="0"/>
          <w:noProof/>
          <w:sz w:val="18"/>
        </w:rPr>
        <w:fldChar w:fldCharType="separate"/>
      </w:r>
      <w:r w:rsidR="00DC68A7">
        <w:rPr>
          <w:b w:val="0"/>
          <w:noProof/>
          <w:sz w:val="18"/>
        </w:rPr>
        <w:t>592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359</w:t>
      </w:r>
      <w:r w:rsidRPr="00CE209D">
        <w:rPr>
          <w:b w:val="0"/>
          <w:noProof/>
          <w:sz w:val="18"/>
        </w:rPr>
        <w:tab/>
        <w:t>592</w:t>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_Toc392596152 \h </w:instrText>
      </w:r>
      <w:r w:rsidRPr="00CE209D">
        <w:rPr>
          <w:noProof/>
        </w:rPr>
      </w:r>
      <w:r w:rsidRPr="00CE209D">
        <w:rPr>
          <w:noProof/>
        </w:rPr>
        <w:fldChar w:fldCharType="separate"/>
      </w:r>
      <w:r w:rsidR="00DC68A7">
        <w:rPr>
          <w:noProof/>
        </w:rPr>
        <w:t>592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Private rulings</w:t>
      </w:r>
      <w:r w:rsidR="00BC021C">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_Toc392596153 \h </w:instrText>
      </w:r>
      <w:r w:rsidRPr="00CE209D">
        <w:rPr>
          <w:b w:val="0"/>
          <w:noProof/>
          <w:sz w:val="18"/>
        </w:rPr>
      </w:r>
      <w:r w:rsidRPr="00CE209D">
        <w:rPr>
          <w:b w:val="0"/>
          <w:noProof/>
          <w:sz w:val="18"/>
        </w:rPr>
        <w:fldChar w:fldCharType="separate"/>
      </w:r>
      <w:r w:rsidR="00DC68A7">
        <w:rPr>
          <w:b w:val="0"/>
          <w:noProof/>
          <w:sz w:val="18"/>
        </w:rPr>
        <w:t>593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5</w:t>
      </w:r>
      <w:r>
        <w:rPr>
          <w:noProof/>
        </w:rPr>
        <w:tab/>
        <w:t>Private rulings</w:t>
      </w:r>
      <w:r w:rsidRPr="00CE209D">
        <w:rPr>
          <w:noProof/>
        </w:rPr>
        <w:tab/>
      </w:r>
      <w:r w:rsidRPr="00CE209D">
        <w:rPr>
          <w:noProof/>
        </w:rPr>
        <w:fldChar w:fldCharType="begin"/>
      </w:r>
      <w:r w:rsidRPr="00CE209D">
        <w:rPr>
          <w:noProof/>
        </w:rPr>
        <w:instrText xml:space="preserve"> PAGEREF _Toc392596154 \h </w:instrText>
      </w:r>
      <w:r w:rsidRPr="00CE209D">
        <w:rPr>
          <w:noProof/>
        </w:rPr>
      </w:r>
      <w:r w:rsidRPr="00CE209D">
        <w:rPr>
          <w:noProof/>
        </w:rPr>
        <w:fldChar w:fldCharType="separate"/>
      </w:r>
      <w:r w:rsidR="00DC68A7">
        <w:rPr>
          <w:noProof/>
        </w:rPr>
        <w:t>593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10</w:t>
      </w:r>
      <w:r>
        <w:rPr>
          <w:noProof/>
        </w:rPr>
        <w:tab/>
        <w:t>Applying for a private ruling</w:t>
      </w:r>
      <w:r w:rsidRPr="00CE209D">
        <w:rPr>
          <w:noProof/>
        </w:rPr>
        <w:tab/>
      </w:r>
      <w:r w:rsidRPr="00CE209D">
        <w:rPr>
          <w:noProof/>
        </w:rPr>
        <w:fldChar w:fldCharType="begin"/>
      </w:r>
      <w:r w:rsidRPr="00CE209D">
        <w:rPr>
          <w:noProof/>
        </w:rPr>
        <w:instrText xml:space="preserve"> PAGEREF _Toc392596155 \h </w:instrText>
      </w:r>
      <w:r w:rsidRPr="00CE209D">
        <w:rPr>
          <w:noProof/>
        </w:rPr>
      </w:r>
      <w:r w:rsidRPr="00CE209D">
        <w:rPr>
          <w:noProof/>
        </w:rPr>
        <w:fldChar w:fldCharType="separate"/>
      </w:r>
      <w:r w:rsidR="00DC68A7">
        <w:rPr>
          <w:noProof/>
        </w:rPr>
        <w:t>593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15</w:t>
      </w:r>
      <w:r>
        <w:rPr>
          <w:noProof/>
        </w:rPr>
        <w:tab/>
        <w:t>Private rulings to be given to applicants</w:t>
      </w:r>
      <w:r w:rsidRPr="00CE209D">
        <w:rPr>
          <w:noProof/>
        </w:rPr>
        <w:tab/>
      </w:r>
      <w:r w:rsidRPr="00CE209D">
        <w:rPr>
          <w:noProof/>
        </w:rPr>
        <w:fldChar w:fldCharType="begin"/>
      </w:r>
      <w:r w:rsidRPr="00CE209D">
        <w:rPr>
          <w:noProof/>
        </w:rPr>
        <w:instrText xml:space="preserve"> PAGEREF _Toc392596156 \h </w:instrText>
      </w:r>
      <w:r w:rsidRPr="00CE209D">
        <w:rPr>
          <w:noProof/>
        </w:rPr>
      </w:r>
      <w:r w:rsidRPr="00CE209D">
        <w:rPr>
          <w:noProof/>
        </w:rPr>
        <w:fldChar w:fldCharType="separate"/>
      </w:r>
      <w:r w:rsidR="00DC68A7">
        <w:rPr>
          <w:noProof/>
        </w:rPr>
        <w:t>593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20</w:t>
      </w:r>
      <w:r>
        <w:rPr>
          <w:noProof/>
        </w:rPr>
        <w:tab/>
        <w:t>Private rulings must contain certain details</w:t>
      </w:r>
      <w:r w:rsidRPr="00CE209D">
        <w:rPr>
          <w:noProof/>
        </w:rPr>
        <w:tab/>
      </w:r>
      <w:r w:rsidRPr="00CE209D">
        <w:rPr>
          <w:noProof/>
        </w:rPr>
        <w:fldChar w:fldCharType="begin"/>
      </w:r>
      <w:r w:rsidRPr="00CE209D">
        <w:rPr>
          <w:noProof/>
        </w:rPr>
        <w:instrText xml:space="preserve"> PAGEREF _Toc392596157 \h </w:instrText>
      </w:r>
      <w:r w:rsidRPr="00CE209D">
        <w:rPr>
          <w:noProof/>
        </w:rPr>
      </w:r>
      <w:r w:rsidRPr="00CE209D">
        <w:rPr>
          <w:noProof/>
        </w:rPr>
        <w:fldChar w:fldCharType="separate"/>
      </w:r>
      <w:r w:rsidR="00DC68A7">
        <w:rPr>
          <w:noProof/>
        </w:rPr>
        <w:t>593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25</w:t>
      </w:r>
      <w:r>
        <w:rPr>
          <w:noProof/>
        </w:rPr>
        <w:tab/>
        <w:t>Time of application of private rulings</w:t>
      </w:r>
      <w:r w:rsidRPr="00CE209D">
        <w:rPr>
          <w:noProof/>
        </w:rPr>
        <w:tab/>
      </w:r>
      <w:r w:rsidRPr="00CE209D">
        <w:rPr>
          <w:noProof/>
        </w:rPr>
        <w:fldChar w:fldCharType="begin"/>
      </w:r>
      <w:r w:rsidRPr="00CE209D">
        <w:rPr>
          <w:noProof/>
        </w:rPr>
        <w:instrText xml:space="preserve"> PAGEREF _Toc392596158 \h </w:instrText>
      </w:r>
      <w:r w:rsidRPr="00CE209D">
        <w:rPr>
          <w:noProof/>
        </w:rPr>
      </w:r>
      <w:r w:rsidRPr="00CE209D">
        <w:rPr>
          <w:noProof/>
        </w:rPr>
        <w:fldChar w:fldCharType="separate"/>
      </w:r>
      <w:r w:rsidR="00DC68A7">
        <w:rPr>
          <w:noProof/>
        </w:rPr>
        <w:t>594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30</w:t>
      </w:r>
      <w:r>
        <w:rPr>
          <w:noProof/>
        </w:rPr>
        <w:tab/>
        <w:t>Ruling for trustee of a trust</w:t>
      </w:r>
      <w:r w:rsidRPr="00CE209D">
        <w:rPr>
          <w:noProof/>
        </w:rPr>
        <w:tab/>
      </w:r>
      <w:r w:rsidRPr="00CE209D">
        <w:rPr>
          <w:noProof/>
        </w:rPr>
        <w:fldChar w:fldCharType="begin"/>
      </w:r>
      <w:r w:rsidRPr="00CE209D">
        <w:rPr>
          <w:noProof/>
        </w:rPr>
        <w:instrText xml:space="preserve"> PAGEREF _Toc392596159 \h </w:instrText>
      </w:r>
      <w:r w:rsidRPr="00CE209D">
        <w:rPr>
          <w:noProof/>
        </w:rPr>
      </w:r>
      <w:r w:rsidRPr="00CE209D">
        <w:rPr>
          <w:noProof/>
        </w:rPr>
        <w:fldChar w:fldCharType="separate"/>
      </w:r>
      <w:r w:rsidR="00DC68A7">
        <w:rPr>
          <w:noProof/>
        </w:rPr>
        <w:t>594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35</w:t>
      </w:r>
      <w:r>
        <w:rPr>
          <w:noProof/>
        </w:rPr>
        <w:tab/>
        <w:t>Dealing with applications</w:t>
      </w:r>
      <w:r w:rsidRPr="00CE209D">
        <w:rPr>
          <w:noProof/>
        </w:rPr>
        <w:tab/>
      </w:r>
      <w:r w:rsidRPr="00CE209D">
        <w:rPr>
          <w:noProof/>
        </w:rPr>
        <w:fldChar w:fldCharType="begin"/>
      </w:r>
      <w:r w:rsidRPr="00CE209D">
        <w:rPr>
          <w:noProof/>
        </w:rPr>
        <w:instrText xml:space="preserve"> PAGEREF _Toc392596160 \h </w:instrText>
      </w:r>
      <w:r w:rsidRPr="00CE209D">
        <w:rPr>
          <w:noProof/>
        </w:rPr>
      </w:r>
      <w:r w:rsidRPr="00CE209D">
        <w:rPr>
          <w:noProof/>
        </w:rPr>
        <w:fldChar w:fldCharType="separate"/>
      </w:r>
      <w:r w:rsidR="00DC68A7">
        <w:rPr>
          <w:noProof/>
        </w:rPr>
        <w:t>594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40</w:t>
      </w:r>
      <w:r>
        <w:rPr>
          <w:noProof/>
        </w:rPr>
        <w:tab/>
        <w:t>Valuations</w:t>
      </w:r>
      <w:r w:rsidRPr="00CE209D">
        <w:rPr>
          <w:noProof/>
        </w:rPr>
        <w:tab/>
      </w:r>
      <w:r w:rsidRPr="00CE209D">
        <w:rPr>
          <w:noProof/>
        </w:rPr>
        <w:fldChar w:fldCharType="begin"/>
      </w:r>
      <w:r w:rsidRPr="00CE209D">
        <w:rPr>
          <w:noProof/>
        </w:rPr>
        <w:instrText xml:space="preserve"> PAGEREF _Toc392596161 \h </w:instrText>
      </w:r>
      <w:r w:rsidRPr="00CE209D">
        <w:rPr>
          <w:noProof/>
        </w:rPr>
      </w:r>
      <w:r w:rsidRPr="00CE209D">
        <w:rPr>
          <w:noProof/>
        </w:rPr>
        <w:fldChar w:fldCharType="separate"/>
      </w:r>
      <w:r w:rsidR="00DC68A7">
        <w:rPr>
          <w:noProof/>
        </w:rPr>
        <w:t>595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45</w:t>
      </w:r>
      <w:r>
        <w:rPr>
          <w:noProof/>
        </w:rPr>
        <w:tab/>
        <w:t>Related rulings</w:t>
      </w:r>
      <w:r w:rsidRPr="00CE209D">
        <w:rPr>
          <w:noProof/>
        </w:rPr>
        <w:tab/>
      </w:r>
      <w:r w:rsidRPr="00CE209D">
        <w:rPr>
          <w:noProof/>
        </w:rPr>
        <w:fldChar w:fldCharType="begin"/>
      </w:r>
      <w:r w:rsidRPr="00CE209D">
        <w:rPr>
          <w:noProof/>
        </w:rPr>
        <w:instrText xml:space="preserve"> PAGEREF _Toc392596162 \h </w:instrText>
      </w:r>
      <w:r w:rsidRPr="00CE209D">
        <w:rPr>
          <w:noProof/>
        </w:rPr>
      </w:r>
      <w:r w:rsidRPr="00CE209D">
        <w:rPr>
          <w:noProof/>
        </w:rPr>
        <w:fldChar w:fldCharType="separate"/>
      </w:r>
      <w:r w:rsidR="00DC68A7">
        <w:rPr>
          <w:noProof/>
        </w:rPr>
        <w:t>596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50</w:t>
      </w:r>
      <w:r>
        <w:rPr>
          <w:noProof/>
        </w:rPr>
        <w:tab/>
        <w:t>Delays in making private rulings</w:t>
      </w:r>
      <w:r w:rsidRPr="00CE209D">
        <w:rPr>
          <w:noProof/>
        </w:rPr>
        <w:tab/>
      </w:r>
      <w:r w:rsidRPr="00CE209D">
        <w:rPr>
          <w:noProof/>
        </w:rPr>
        <w:fldChar w:fldCharType="begin"/>
      </w:r>
      <w:r w:rsidRPr="00CE209D">
        <w:rPr>
          <w:noProof/>
        </w:rPr>
        <w:instrText xml:space="preserve"> PAGEREF _Toc392596163 \h </w:instrText>
      </w:r>
      <w:r w:rsidRPr="00CE209D">
        <w:rPr>
          <w:noProof/>
        </w:rPr>
      </w:r>
      <w:r w:rsidRPr="00CE209D">
        <w:rPr>
          <w:noProof/>
        </w:rPr>
        <w:fldChar w:fldCharType="separate"/>
      </w:r>
      <w:r w:rsidR="00DC68A7">
        <w:rPr>
          <w:noProof/>
        </w:rPr>
        <w:t>596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55</w:t>
      </w:r>
      <w:r>
        <w:rPr>
          <w:noProof/>
        </w:rPr>
        <w:tab/>
        <w:t>Revised private rulings</w:t>
      </w:r>
      <w:r w:rsidRPr="00CE209D">
        <w:rPr>
          <w:noProof/>
        </w:rPr>
        <w:tab/>
      </w:r>
      <w:r w:rsidRPr="00CE209D">
        <w:rPr>
          <w:noProof/>
        </w:rPr>
        <w:fldChar w:fldCharType="begin"/>
      </w:r>
      <w:r w:rsidRPr="00CE209D">
        <w:rPr>
          <w:noProof/>
        </w:rPr>
        <w:instrText xml:space="preserve"> PAGEREF _Toc392596164 \h </w:instrText>
      </w:r>
      <w:r w:rsidRPr="00CE209D">
        <w:rPr>
          <w:noProof/>
        </w:rPr>
      </w:r>
      <w:r w:rsidRPr="00CE209D">
        <w:rPr>
          <w:noProof/>
        </w:rPr>
        <w:fldChar w:fldCharType="separate"/>
      </w:r>
      <w:r w:rsidR="00DC68A7">
        <w:rPr>
          <w:noProof/>
        </w:rPr>
        <w:t>597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60</w:t>
      </w:r>
      <w:r>
        <w:rPr>
          <w:noProof/>
        </w:rPr>
        <w:tab/>
        <w:t>Objections, reviews and appeals relating to private rulings</w:t>
      </w:r>
      <w:r w:rsidRPr="00CE209D">
        <w:rPr>
          <w:noProof/>
        </w:rPr>
        <w:tab/>
      </w:r>
      <w:r w:rsidRPr="00CE209D">
        <w:rPr>
          <w:noProof/>
        </w:rPr>
        <w:fldChar w:fldCharType="begin"/>
      </w:r>
      <w:r w:rsidRPr="00CE209D">
        <w:rPr>
          <w:noProof/>
        </w:rPr>
        <w:instrText xml:space="preserve"> PAGEREF _Toc392596165 \h </w:instrText>
      </w:r>
      <w:r w:rsidRPr="00CE209D">
        <w:rPr>
          <w:noProof/>
        </w:rPr>
      </w:r>
      <w:r w:rsidRPr="00CE209D">
        <w:rPr>
          <w:noProof/>
        </w:rPr>
        <w:fldChar w:fldCharType="separate"/>
      </w:r>
      <w:r w:rsidR="00DC68A7">
        <w:rPr>
          <w:noProof/>
        </w:rPr>
        <w:t>598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65</w:t>
      </w:r>
      <w:r>
        <w:rPr>
          <w:noProof/>
        </w:rPr>
        <w:tab/>
        <w:t>Commissioner may consider new information on objection</w:t>
      </w:r>
      <w:r w:rsidRPr="00CE209D">
        <w:rPr>
          <w:noProof/>
        </w:rPr>
        <w:tab/>
      </w:r>
      <w:r w:rsidRPr="00CE209D">
        <w:rPr>
          <w:noProof/>
        </w:rPr>
        <w:fldChar w:fldCharType="begin"/>
      </w:r>
      <w:r w:rsidRPr="00CE209D">
        <w:rPr>
          <w:noProof/>
        </w:rPr>
        <w:instrText xml:space="preserve"> PAGEREF _Toc392596166 \h </w:instrText>
      </w:r>
      <w:r w:rsidRPr="00CE209D">
        <w:rPr>
          <w:noProof/>
        </w:rPr>
      </w:r>
      <w:r w:rsidRPr="00CE209D">
        <w:rPr>
          <w:noProof/>
        </w:rPr>
        <w:fldChar w:fldCharType="separate"/>
      </w:r>
      <w:r w:rsidR="00DC68A7">
        <w:rPr>
          <w:noProof/>
        </w:rPr>
        <w:t>599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359</w:t>
      </w:r>
      <w:r>
        <w:rPr>
          <w:noProof/>
        </w:rPr>
        <w:noBreakHyphen/>
        <w:t>70</w:t>
      </w:r>
      <w:r>
        <w:rPr>
          <w:noProof/>
        </w:rPr>
        <w:tab/>
        <w:t>Successful objection decision alters ruling</w:t>
      </w:r>
      <w:r w:rsidRPr="00CE209D">
        <w:rPr>
          <w:noProof/>
        </w:rPr>
        <w:tab/>
      </w:r>
      <w:r w:rsidRPr="00CE209D">
        <w:rPr>
          <w:noProof/>
        </w:rPr>
        <w:fldChar w:fldCharType="begin"/>
      </w:r>
      <w:r w:rsidRPr="00CE209D">
        <w:rPr>
          <w:noProof/>
        </w:rPr>
        <w:instrText xml:space="preserve"> PAGEREF _Toc392596167 \h </w:instrText>
      </w:r>
      <w:r w:rsidRPr="00CE209D">
        <w:rPr>
          <w:noProof/>
        </w:rPr>
      </w:r>
      <w:r w:rsidRPr="00CE209D">
        <w:rPr>
          <w:noProof/>
        </w:rPr>
        <w:fldChar w:fldCharType="separate"/>
      </w:r>
      <w:r w:rsidR="00DC68A7">
        <w:rPr>
          <w:noProof/>
        </w:rPr>
        <w:t>599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360—Oral rulings</w:t>
      </w:r>
      <w:r w:rsidRPr="00CE209D">
        <w:rPr>
          <w:b w:val="0"/>
          <w:noProof/>
          <w:sz w:val="18"/>
        </w:rPr>
        <w:tab/>
      </w:r>
      <w:r w:rsidRPr="00CE209D">
        <w:rPr>
          <w:b w:val="0"/>
          <w:noProof/>
          <w:sz w:val="18"/>
        </w:rPr>
        <w:fldChar w:fldCharType="begin"/>
      </w:r>
      <w:r w:rsidRPr="00CE209D">
        <w:rPr>
          <w:b w:val="0"/>
          <w:noProof/>
          <w:sz w:val="18"/>
        </w:rPr>
        <w:instrText xml:space="preserve"> PAGEREF _Toc392596168 \h </w:instrText>
      </w:r>
      <w:r w:rsidRPr="00CE209D">
        <w:rPr>
          <w:b w:val="0"/>
          <w:noProof/>
          <w:sz w:val="18"/>
        </w:rPr>
      </w:r>
      <w:r w:rsidRPr="00CE209D">
        <w:rPr>
          <w:b w:val="0"/>
          <w:noProof/>
          <w:sz w:val="18"/>
        </w:rPr>
        <w:fldChar w:fldCharType="separate"/>
      </w:r>
      <w:r w:rsidR="00DC68A7">
        <w:rPr>
          <w:b w:val="0"/>
          <w:noProof/>
          <w:sz w:val="18"/>
        </w:rPr>
        <w:t>600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360</w:t>
      </w:r>
      <w:r w:rsidRPr="00CE209D">
        <w:rPr>
          <w:b w:val="0"/>
          <w:noProof/>
          <w:sz w:val="18"/>
        </w:rPr>
        <w:tab/>
        <w:t>600</w:t>
      </w:r>
    </w:p>
    <w:p w:rsidR="00CE209D" w:rsidRDefault="00CE209D">
      <w:pPr>
        <w:pStyle w:val="TOC5"/>
        <w:rPr>
          <w:rFonts w:asciiTheme="minorHAnsi" w:eastAsiaTheme="minorEastAsia" w:hAnsiTheme="minorHAnsi" w:cstheme="minorBidi"/>
          <w:noProof/>
          <w:kern w:val="0"/>
          <w:sz w:val="22"/>
          <w:szCs w:val="22"/>
        </w:rPr>
      </w:pPr>
      <w:r>
        <w:rPr>
          <w:noProof/>
        </w:rPr>
        <w:t>360</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_Toc392596170 \h </w:instrText>
      </w:r>
      <w:r w:rsidRPr="00CE209D">
        <w:rPr>
          <w:noProof/>
        </w:rPr>
      </w:r>
      <w:r w:rsidRPr="00CE209D">
        <w:rPr>
          <w:noProof/>
        </w:rPr>
        <w:fldChar w:fldCharType="separate"/>
      </w:r>
      <w:r w:rsidR="00DC68A7">
        <w:rPr>
          <w:noProof/>
        </w:rPr>
        <w:t>600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Oral rulings</w:t>
      </w:r>
      <w:r w:rsidR="00BC021C">
        <w:rPr>
          <w:noProof/>
        </w:rPr>
        <w:tab/>
      </w:r>
      <w:r w:rsidRPr="00CE209D">
        <w:rPr>
          <w:b w:val="0"/>
          <w:noProof/>
          <w:sz w:val="18"/>
        </w:rPr>
        <w:tab/>
      </w:r>
      <w:r w:rsidRPr="00CE209D">
        <w:rPr>
          <w:b w:val="0"/>
          <w:noProof/>
          <w:sz w:val="18"/>
        </w:rPr>
        <w:fldChar w:fldCharType="begin"/>
      </w:r>
      <w:r w:rsidRPr="00CE209D">
        <w:rPr>
          <w:b w:val="0"/>
          <w:noProof/>
          <w:sz w:val="18"/>
        </w:rPr>
        <w:instrText xml:space="preserve"> PAGEREF _Toc392596171 \h </w:instrText>
      </w:r>
      <w:r w:rsidRPr="00CE209D">
        <w:rPr>
          <w:b w:val="0"/>
          <w:noProof/>
          <w:sz w:val="18"/>
        </w:rPr>
      </w:r>
      <w:r w:rsidRPr="00CE209D">
        <w:rPr>
          <w:b w:val="0"/>
          <w:noProof/>
          <w:sz w:val="18"/>
        </w:rPr>
        <w:fldChar w:fldCharType="separate"/>
      </w:r>
      <w:r w:rsidR="00DC68A7">
        <w:rPr>
          <w:b w:val="0"/>
          <w:noProof/>
          <w:sz w:val="18"/>
        </w:rPr>
        <w:t>600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360</w:t>
      </w:r>
      <w:r>
        <w:rPr>
          <w:noProof/>
        </w:rPr>
        <w:noBreakHyphen/>
        <w:t>5</w:t>
      </w:r>
      <w:r>
        <w:rPr>
          <w:noProof/>
        </w:rPr>
        <w:tab/>
        <w:t>Applying for and making of oral rulings</w:t>
      </w:r>
      <w:r w:rsidRPr="00CE209D">
        <w:rPr>
          <w:noProof/>
        </w:rPr>
        <w:tab/>
      </w:r>
      <w:r w:rsidRPr="00CE209D">
        <w:rPr>
          <w:noProof/>
        </w:rPr>
        <w:fldChar w:fldCharType="begin"/>
      </w:r>
      <w:r w:rsidRPr="00CE209D">
        <w:rPr>
          <w:noProof/>
        </w:rPr>
        <w:instrText xml:space="preserve"> PAGEREF _Toc392596172 \h </w:instrText>
      </w:r>
      <w:r w:rsidRPr="00CE209D">
        <w:rPr>
          <w:noProof/>
        </w:rPr>
      </w:r>
      <w:r w:rsidRPr="00CE209D">
        <w:rPr>
          <w:noProof/>
        </w:rPr>
        <w:fldChar w:fldCharType="separate"/>
      </w:r>
      <w:r w:rsidR="00DC68A7">
        <w:rPr>
          <w:noProof/>
        </w:rPr>
        <w:t>600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360</w:t>
      </w:r>
      <w:r>
        <w:rPr>
          <w:noProof/>
        </w:rPr>
        <w:noBreakHyphen/>
        <w:t>10</w:t>
      </w:r>
      <w:r>
        <w:rPr>
          <w:noProof/>
        </w:rPr>
        <w:tab/>
        <w:t>Withdrawing an application for an oral ruling</w:t>
      </w:r>
      <w:r w:rsidRPr="00CE209D">
        <w:rPr>
          <w:noProof/>
        </w:rPr>
        <w:tab/>
      </w:r>
      <w:r w:rsidRPr="00CE209D">
        <w:rPr>
          <w:noProof/>
        </w:rPr>
        <w:fldChar w:fldCharType="begin"/>
      </w:r>
      <w:r w:rsidRPr="00CE209D">
        <w:rPr>
          <w:noProof/>
        </w:rPr>
        <w:instrText xml:space="preserve"> PAGEREF _Toc392596173 \h </w:instrText>
      </w:r>
      <w:r w:rsidRPr="00CE209D">
        <w:rPr>
          <w:noProof/>
        </w:rPr>
      </w:r>
      <w:r w:rsidRPr="00CE209D">
        <w:rPr>
          <w:noProof/>
        </w:rPr>
        <w:fldChar w:fldCharType="separate"/>
      </w:r>
      <w:r w:rsidR="00DC68A7">
        <w:rPr>
          <w:noProof/>
        </w:rPr>
        <w:t>601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360</w:t>
      </w:r>
      <w:r>
        <w:rPr>
          <w:noProof/>
        </w:rPr>
        <w:noBreakHyphen/>
        <w:t>15</w:t>
      </w:r>
      <w:r>
        <w:rPr>
          <w:noProof/>
        </w:rPr>
        <w:tab/>
        <w:t>Commissioner determinations</w:t>
      </w:r>
      <w:r w:rsidRPr="00CE209D">
        <w:rPr>
          <w:noProof/>
        </w:rPr>
        <w:tab/>
      </w:r>
      <w:r w:rsidRPr="00CE209D">
        <w:rPr>
          <w:noProof/>
        </w:rPr>
        <w:fldChar w:fldCharType="begin"/>
      </w:r>
      <w:r w:rsidRPr="00CE209D">
        <w:rPr>
          <w:noProof/>
        </w:rPr>
        <w:instrText xml:space="preserve"> PAGEREF _Toc392596174 \h </w:instrText>
      </w:r>
      <w:r w:rsidRPr="00CE209D">
        <w:rPr>
          <w:noProof/>
        </w:rPr>
      </w:r>
      <w:r w:rsidRPr="00CE209D">
        <w:rPr>
          <w:noProof/>
        </w:rPr>
        <w:fldChar w:fldCharType="separate"/>
      </w:r>
      <w:r w:rsidR="00DC68A7">
        <w:rPr>
          <w:noProof/>
        </w:rPr>
        <w:t>602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361—Non</w:t>
      </w:r>
      <w:r>
        <w:rPr>
          <w:noProof/>
        </w:rPr>
        <w:noBreakHyphen/>
        <w:t>ruling advice and general administrative practice</w:t>
      </w:r>
      <w:r w:rsidRPr="00CE209D">
        <w:rPr>
          <w:b w:val="0"/>
          <w:noProof/>
          <w:sz w:val="18"/>
        </w:rPr>
        <w:tab/>
      </w:r>
      <w:r w:rsidRPr="00CE209D">
        <w:rPr>
          <w:b w:val="0"/>
          <w:noProof/>
          <w:sz w:val="18"/>
        </w:rPr>
        <w:fldChar w:fldCharType="begin"/>
      </w:r>
      <w:r w:rsidRPr="00CE209D">
        <w:rPr>
          <w:b w:val="0"/>
          <w:noProof/>
          <w:sz w:val="18"/>
        </w:rPr>
        <w:instrText xml:space="preserve"> PAGEREF _Toc392596175 \h </w:instrText>
      </w:r>
      <w:r w:rsidRPr="00CE209D">
        <w:rPr>
          <w:b w:val="0"/>
          <w:noProof/>
          <w:sz w:val="18"/>
        </w:rPr>
      </w:r>
      <w:r w:rsidRPr="00CE209D">
        <w:rPr>
          <w:b w:val="0"/>
          <w:noProof/>
          <w:sz w:val="18"/>
        </w:rPr>
        <w:fldChar w:fldCharType="separate"/>
      </w:r>
      <w:r w:rsidR="00DC68A7">
        <w:rPr>
          <w:b w:val="0"/>
          <w:noProof/>
          <w:sz w:val="18"/>
        </w:rPr>
        <w:t>603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361</w:t>
      </w:r>
      <w:r>
        <w:rPr>
          <w:noProof/>
        </w:rPr>
        <w:noBreakHyphen/>
        <w:t>5</w:t>
      </w:r>
      <w:r>
        <w:rPr>
          <w:noProof/>
        </w:rPr>
        <w:tab/>
        <w:t>Non</w:t>
      </w:r>
      <w:r>
        <w:rPr>
          <w:noProof/>
        </w:rPr>
        <w:noBreakHyphen/>
        <w:t>ruling advice and general administrative practice</w:t>
      </w:r>
      <w:r w:rsidRPr="00CE209D">
        <w:rPr>
          <w:noProof/>
        </w:rPr>
        <w:tab/>
      </w:r>
      <w:r w:rsidRPr="00CE209D">
        <w:rPr>
          <w:noProof/>
        </w:rPr>
        <w:fldChar w:fldCharType="begin"/>
      </w:r>
      <w:r w:rsidRPr="00CE209D">
        <w:rPr>
          <w:noProof/>
        </w:rPr>
        <w:instrText xml:space="preserve"> PAGEREF _Toc392596176 \h </w:instrText>
      </w:r>
      <w:r w:rsidRPr="00CE209D">
        <w:rPr>
          <w:noProof/>
        </w:rPr>
      </w:r>
      <w:r w:rsidRPr="00CE209D">
        <w:rPr>
          <w:noProof/>
        </w:rPr>
        <w:fldChar w:fldCharType="separate"/>
      </w:r>
      <w:r w:rsidR="00DC68A7">
        <w:rPr>
          <w:noProof/>
        </w:rPr>
        <w:t>603</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5</w:t>
      </w:r>
      <w:r>
        <w:rPr>
          <w:noProof/>
        </w:rPr>
        <w:noBreakHyphen/>
        <w:t>25—Record</w:t>
      </w:r>
      <w:r>
        <w:rPr>
          <w:noProof/>
        </w:rPr>
        <w:noBreakHyphen/>
        <w:t>keeping and other obligations of taxpayers</w:t>
      </w:r>
      <w:r w:rsidRPr="00CE209D">
        <w:rPr>
          <w:b w:val="0"/>
          <w:noProof/>
          <w:sz w:val="18"/>
        </w:rPr>
        <w:tab/>
      </w:r>
      <w:r w:rsidRPr="00CE209D">
        <w:rPr>
          <w:b w:val="0"/>
          <w:noProof/>
          <w:sz w:val="18"/>
        </w:rPr>
        <w:fldChar w:fldCharType="begin"/>
      </w:r>
      <w:r w:rsidRPr="00CE209D">
        <w:rPr>
          <w:b w:val="0"/>
          <w:noProof/>
          <w:sz w:val="18"/>
        </w:rPr>
        <w:instrText xml:space="preserve"> PAGEREF _Toc392596177 \h </w:instrText>
      </w:r>
      <w:r w:rsidRPr="00CE209D">
        <w:rPr>
          <w:b w:val="0"/>
          <w:noProof/>
          <w:sz w:val="18"/>
        </w:rPr>
      </w:r>
      <w:r w:rsidRPr="00CE209D">
        <w:rPr>
          <w:b w:val="0"/>
          <w:noProof/>
          <w:sz w:val="18"/>
        </w:rPr>
        <w:fldChar w:fldCharType="separate"/>
      </w:r>
      <w:r w:rsidR="00DC68A7">
        <w:rPr>
          <w:b w:val="0"/>
          <w:noProof/>
          <w:sz w:val="18"/>
        </w:rPr>
        <w:t>604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382—Record</w:t>
      </w:r>
      <w:r>
        <w:rPr>
          <w:noProof/>
        </w:rPr>
        <w:noBreakHyphen/>
        <w:t>keeping</w:t>
      </w:r>
      <w:r w:rsidRPr="00CE209D">
        <w:rPr>
          <w:b w:val="0"/>
          <w:noProof/>
          <w:sz w:val="18"/>
        </w:rPr>
        <w:tab/>
      </w:r>
      <w:r w:rsidRPr="00CE209D">
        <w:rPr>
          <w:b w:val="0"/>
          <w:noProof/>
          <w:sz w:val="18"/>
        </w:rPr>
        <w:fldChar w:fldCharType="begin"/>
      </w:r>
      <w:r w:rsidRPr="00CE209D">
        <w:rPr>
          <w:b w:val="0"/>
          <w:noProof/>
          <w:sz w:val="18"/>
        </w:rPr>
        <w:instrText xml:space="preserve"> PAGEREF _Toc392596178 \h </w:instrText>
      </w:r>
      <w:r w:rsidRPr="00CE209D">
        <w:rPr>
          <w:b w:val="0"/>
          <w:noProof/>
          <w:sz w:val="18"/>
        </w:rPr>
      </w:r>
      <w:r w:rsidRPr="00CE209D">
        <w:rPr>
          <w:b w:val="0"/>
          <w:noProof/>
          <w:sz w:val="18"/>
        </w:rPr>
        <w:fldChar w:fldCharType="separate"/>
      </w:r>
      <w:r w:rsidR="00DC68A7">
        <w:rPr>
          <w:b w:val="0"/>
          <w:noProof/>
          <w:sz w:val="18"/>
        </w:rPr>
        <w:t>604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382</w:t>
      </w:r>
      <w:r w:rsidRPr="00CE209D">
        <w:rPr>
          <w:b w:val="0"/>
          <w:noProof/>
          <w:sz w:val="18"/>
        </w:rPr>
        <w:tab/>
        <w:t>604</w:t>
      </w:r>
    </w:p>
    <w:p w:rsidR="00CE209D" w:rsidRDefault="00CE209D">
      <w:pPr>
        <w:pStyle w:val="TOC5"/>
        <w:rPr>
          <w:rFonts w:asciiTheme="minorHAnsi" w:eastAsiaTheme="minorEastAsia" w:hAnsiTheme="minorHAnsi" w:cstheme="minorBidi"/>
          <w:noProof/>
          <w:kern w:val="0"/>
          <w:sz w:val="22"/>
          <w:szCs w:val="22"/>
        </w:rPr>
      </w:pPr>
      <w:r>
        <w:rPr>
          <w:noProof/>
        </w:rPr>
        <w:t>382</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_Toc392596180 \h </w:instrText>
      </w:r>
      <w:r w:rsidRPr="00CE209D">
        <w:rPr>
          <w:noProof/>
        </w:rPr>
      </w:r>
      <w:r w:rsidRPr="00CE209D">
        <w:rPr>
          <w:noProof/>
        </w:rPr>
        <w:fldChar w:fldCharType="separate"/>
      </w:r>
      <w:r w:rsidR="00DC68A7">
        <w:rPr>
          <w:noProof/>
        </w:rPr>
        <w:t>604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382</w:t>
      </w:r>
      <w:r>
        <w:rPr>
          <w:noProof/>
        </w:rPr>
        <w:noBreakHyphen/>
        <w:t>A—Keeping records of indirect tax transactions</w:t>
      </w:r>
      <w:r w:rsidRPr="00CE209D">
        <w:rPr>
          <w:b w:val="0"/>
          <w:noProof/>
          <w:sz w:val="18"/>
        </w:rPr>
        <w:tab/>
      </w:r>
      <w:r w:rsidRPr="00CE209D">
        <w:rPr>
          <w:b w:val="0"/>
          <w:noProof/>
          <w:sz w:val="18"/>
        </w:rPr>
        <w:fldChar w:fldCharType="begin"/>
      </w:r>
      <w:r w:rsidRPr="00CE209D">
        <w:rPr>
          <w:b w:val="0"/>
          <w:noProof/>
          <w:sz w:val="18"/>
        </w:rPr>
        <w:instrText xml:space="preserve"> PAGEREF _Toc392596181 \h </w:instrText>
      </w:r>
      <w:r w:rsidRPr="00CE209D">
        <w:rPr>
          <w:b w:val="0"/>
          <w:noProof/>
          <w:sz w:val="18"/>
        </w:rPr>
      </w:r>
      <w:r w:rsidRPr="00CE209D">
        <w:rPr>
          <w:b w:val="0"/>
          <w:noProof/>
          <w:sz w:val="18"/>
        </w:rPr>
        <w:fldChar w:fldCharType="separate"/>
      </w:r>
      <w:r w:rsidR="00DC68A7">
        <w:rPr>
          <w:b w:val="0"/>
          <w:noProof/>
          <w:sz w:val="18"/>
        </w:rPr>
        <w:t>604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382</w:t>
      </w:r>
      <w:r>
        <w:rPr>
          <w:noProof/>
        </w:rPr>
        <w:noBreakHyphen/>
        <w:t>5</w:t>
      </w:r>
      <w:r>
        <w:rPr>
          <w:noProof/>
        </w:rPr>
        <w:tab/>
        <w:t>Keeping records of indirect tax transactions</w:t>
      </w:r>
      <w:r w:rsidRPr="00CE209D">
        <w:rPr>
          <w:noProof/>
        </w:rPr>
        <w:tab/>
      </w:r>
      <w:r w:rsidRPr="00CE209D">
        <w:rPr>
          <w:noProof/>
        </w:rPr>
        <w:fldChar w:fldCharType="begin"/>
      </w:r>
      <w:r w:rsidRPr="00CE209D">
        <w:rPr>
          <w:noProof/>
        </w:rPr>
        <w:instrText xml:space="preserve"> PAGEREF _Toc392596182 \h </w:instrText>
      </w:r>
      <w:r w:rsidRPr="00CE209D">
        <w:rPr>
          <w:noProof/>
        </w:rPr>
      </w:r>
      <w:r w:rsidRPr="00CE209D">
        <w:rPr>
          <w:noProof/>
        </w:rPr>
        <w:fldChar w:fldCharType="separate"/>
      </w:r>
      <w:r w:rsidR="00DC68A7">
        <w:rPr>
          <w:noProof/>
        </w:rPr>
        <w:t>604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382</w:t>
      </w:r>
      <w:r>
        <w:rPr>
          <w:noProof/>
        </w:rPr>
        <w:noBreakHyphen/>
        <w:t>B—Record keeping obligations of deductible gift recipients</w:t>
      </w:r>
      <w:r w:rsidRPr="00CE209D">
        <w:rPr>
          <w:b w:val="0"/>
          <w:noProof/>
          <w:sz w:val="18"/>
        </w:rPr>
        <w:tab/>
      </w:r>
      <w:r w:rsidRPr="00CE209D">
        <w:rPr>
          <w:b w:val="0"/>
          <w:noProof/>
          <w:sz w:val="18"/>
        </w:rPr>
        <w:fldChar w:fldCharType="begin"/>
      </w:r>
      <w:r w:rsidRPr="00CE209D">
        <w:rPr>
          <w:b w:val="0"/>
          <w:noProof/>
          <w:sz w:val="18"/>
        </w:rPr>
        <w:instrText xml:space="preserve"> PAGEREF _Toc392596183 \h </w:instrText>
      </w:r>
      <w:r w:rsidRPr="00CE209D">
        <w:rPr>
          <w:b w:val="0"/>
          <w:noProof/>
          <w:sz w:val="18"/>
        </w:rPr>
      </w:r>
      <w:r w:rsidRPr="00CE209D">
        <w:rPr>
          <w:b w:val="0"/>
          <w:noProof/>
          <w:sz w:val="18"/>
        </w:rPr>
        <w:fldChar w:fldCharType="separate"/>
      </w:r>
      <w:r w:rsidR="00DC68A7">
        <w:rPr>
          <w:b w:val="0"/>
          <w:noProof/>
          <w:sz w:val="18"/>
        </w:rPr>
        <w:t>608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382</w:t>
      </w:r>
      <w:r>
        <w:rPr>
          <w:noProof/>
        </w:rPr>
        <w:noBreakHyphen/>
        <w:t>15</w:t>
      </w:r>
      <w:r>
        <w:rPr>
          <w:noProof/>
        </w:rPr>
        <w:tab/>
        <w:t>Deductible gift recipients to keep records</w:t>
      </w:r>
      <w:r w:rsidRPr="00CE209D">
        <w:rPr>
          <w:noProof/>
        </w:rPr>
        <w:tab/>
      </w:r>
      <w:r w:rsidRPr="00CE209D">
        <w:rPr>
          <w:noProof/>
        </w:rPr>
        <w:fldChar w:fldCharType="begin"/>
      </w:r>
      <w:r w:rsidRPr="00CE209D">
        <w:rPr>
          <w:noProof/>
        </w:rPr>
        <w:instrText xml:space="preserve"> PAGEREF _Toc392596184 \h </w:instrText>
      </w:r>
      <w:r w:rsidRPr="00CE209D">
        <w:rPr>
          <w:noProof/>
        </w:rPr>
      </w:r>
      <w:r w:rsidRPr="00CE209D">
        <w:rPr>
          <w:noProof/>
        </w:rPr>
        <w:fldChar w:fldCharType="separate"/>
      </w:r>
      <w:r w:rsidR="00DC68A7">
        <w:rPr>
          <w:noProof/>
        </w:rPr>
        <w:t>608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388—Requirements about giving material to the Commissioner</w:t>
      </w:r>
      <w:r w:rsidRPr="00CE209D">
        <w:rPr>
          <w:b w:val="0"/>
          <w:noProof/>
          <w:sz w:val="18"/>
        </w:rPr>
        <w:tab/>
      </w:r>
      <w:r w:rsidRPr="00CE209D">
        <w:rPr>
          <w:b w:val="0"/>
          <w:noProof/>
          <w:sz w:val="18"/>
        </w:rPr>
        <w:fldChar w:fldCharType="begin"/>
      </w:r>
      <w:r w:rsidRPr="00CE209D">
        <w:rPr>
          <w:b w:val="0"/>
          <w:noProof/>
          <w:sz w:val="18"/>
        </w:rPr>
        <w:instrText xml:space="preserve"> PAGEREF _Toc392596185 \h </w:instrText>
      </w:r>
      <w:r w:rsidRPr="00CE209D">
        <w:rPr>
          <w:b w:val="0"/>
          <w:noProof/>
          <w:sz w:val="18"/>
        </w:rPr>
      </w:r>
      <w:r w:rsidRPr="00CE209D">
        <w:rPr>
          <w:b w:val="0"/>
          <w:noProof/>
          <w:sz w:val="18"/>
        </w:rPr>
        <w:fldChar w:fldCharType="separate"/>
      </w:r>
      <w:r w:rsidR="00DC68A7">
        <w:rPr>
          <w:b w:val="0"/>
          <w:noProof/>
          <w:sz w:val="18"/>
        </w:rPr>
        <w:t>610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388</w:t>
      </w:r>
      <w:r>
        <w:rPr>
          <w:noProof/>
        </w:rPr>
        <w:noBreakHyphen/>
        <w:t>A—Object of Division</w:t>
      </w:r>
      <w:r w:rsidRPr="00CE209D">
        <w:rPr>
          <w:b w:val="0"/>
          <w:noProof/>
          <w:sz w:val="18"/>
        </w:rPr>
        <w:tab/>
      </w:r>
      <w:r w:rsidRPr="00CE209D">
        <w:rPr>
          <w:b w:val="0"/>
          <w:noProof/>
          <w:sz w:val="18"/>
        </w:rPr>
        <w:fldChar w:fldCharType="begin"/>
      </w:r>
      <w:r w:rsidRPr="00CE209D">
        <w:rPr>
          <w:b w:val="0"/>
          <w:noProof/>
          <w:sz w:val="18"/>
        </w:rPr>
        <w:instrText xml:space="preserve"> PAGEREF _Toc392596186 \h </w:instrText>
      </w:r>
      <w:r w:rsidRPr="00CE209D">
        <w:rPr>
          <w:b w:val="0"/>
          <w:noProof/>
          <w:sz w:val="18"/>
        </w:rPr>
      </w:r>
      <w:r w:rsidRPr="00CE209D">
        <w:rPr>
          <w:b w:val="0"/>
          <w:noProof/>
          <w:sz w:val="18"/>
        </w:rPr>
        <w:fldChar w:fldCharType="separate"/>
      </w:r>
      <w:r w:rsidR="00DC68A7">
        <w:rPr>
          <w:b w:val="0"/>
          <w:noProof/>
          <w:sz w:val="18"/>
        </w:rPr>
        <w:t>610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5</w:t>
      </w:r>
      <w:r>
        <w:rPr>
          <w:noProof/>
        </w:rPr>
        <w:tab/>
        <w:t>Object of Division</w:t>
      </w:r>
      <w:r w:rsidRPr="00CE209D">
        <w:rPr>
          <w:noProof/>
        </w:rPr>
        <w:tab/>
      </w:r>
      <w:r w:rsidRPr="00CE209D">
        <w:rPr>
          <w:noProof/>
        </w:rPr>
        <w:fldChar w:fldCharType="begin"/>
      </w:r>
      <w:r w:rsidRPr="00CE209D">
        <w:rPr>
          <w:noProof/>
        </w:rPr>
        <w:instrText xml:space="preserve"> PAGEREF _Toc392596187 \h </w:instrText>
      </w:r>
      <w:r w:rsidRPr="00CE209D">
        <w:rPr>
          <w:noProof/>
        </w:rPr>
      </w:r>
      <w:r w:rsidRPr="00CE209D">
        <w:rPr>
          <w:noProof/>
        </w:rPr>
        <w:fldChar w:fldCharType="separate"/>
      </w:r>
      <w:r w:rsidR="00DC68A7">
        <w:rPr>
          <w:noProof/>
        </w:rPr>
        <w:t>610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388</w:t>
      </w:r>
      <w:r>
        <w:rPr>
          <w:noProof/>
        </w:rPr>
        <w:noBreakHyphen/>
        <w:t>B—General provisions</w:t>
      </w:r>
      <w:r w:rsidRPr="00CE209D">
        <w:rPr>
          <w:b w:val="0"/>
          <w:noProof/>
          <w:sz w:val="18"/>
        </w:rPr>
        <w:tab/>
      </w:r>
      <w:r w:rsidRPr="00CE209D">
        <w:rPr>
          <w:b w:val="0"/>
          <w:noProof/>
          <w:sz w:val="18"/>
        </w:rPr>
        <w:fldChar w:fldCharType="begin"/>
      </w:r>
      <w:r w:rsidRPr="00CE209D">
        <w:rPr>
          <w:b w:val="0"/>
          <w:noProof/>
          <w:sz w:val="18"/>
        </w:rPr>
        <w:instrText xml:space="preserve"> PAGEREF _Toc392596188 \h </w:instrText>
      </w:r>
      <w:r w:rsidRPr="00CE209D">
        <w:rPr>
          <w:b w:val="0"/>
          <w:noProof/>
          <w:sz w:val="18"/>
        </w:rPr>
      </w:r>
      <w:r w:rsidRPr="00CE209D">
        <w:rPr>
          <w:b w:val="0"/>
          <w:noProof/>
          <w:sz w:val="18"/>
        </w:rPr>
        <w:fldChar w:fldCharType="separate"/>
      </w:r>
      <w:r w:rsidR="00DC68A7">
        <w:rPr>
          <w:b w:val="0"/>
          <w:noProof/>
          <w:sz w:val="18"/>
        </w:rPr>
        <w:t>610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50</w:t>
      </w:r>
      <w:r>
        <w:rPr>
          <w:noProof/>
        </w:rPr>
        <w:tab/>
        <w:t>Approved forms</w:t>
      </w:r>
      <w:r w:rsidRPr="00CE209D">
        <w:rPr>
          <w:noProof/>
        </w:rPr>
        <w:tab/>
      </w:r>
      <w:r w:rsidRPr="00CE209D">
        <w:rPr>
          <w:noProof/>
        </w:rPr>
        <w:fldChar w:fldCharType="begin"/>
      </w:r>
      <w:r w:rsidRPr="00CE209D">
        <w:rPr>
          <w:noProof/>
        </w:rPr>
        <w:instrText xml:space="preserve"> PAGEREF _Toc392596189 \h </w:instrText>
      </w:r>
      <w:r w:rsidRPr="00CE209D">
        <w:rPr>
          <w:noProof/>
        </w:rPr>
      </w:r>
      <w:r w:rsidRPr="00CE209D">
        <w:rPr>
          <w:noProof/>
        </w:rPr>
        <w:fldChar w:fldCharType="separate"/>
      </w:r>
      <w:r w:rsidR="00DC68A7">
        <w:rPr>
          <w:noProof/>
        </w:rPr>
        <w:t>610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52</w:t>
      </w:r>
      <w:r>
        <w:rPr>
          <w:noProof/>
        </w:rPr>
        <w:tab/>
        <w:t>Saturdays, Sundays and public holidays</w:t>
      </w:r>
      <w:r w:rsidRPr="00CE209D">
        <w:rPr>
          <w:noProof/>
        </w:rPr>
        <w:tab/>
      </w:r>
      <w:r w:rsidRPr="00CE209D">
        <w:rPr>
          <w:noProof/>
        </w:rPr>
        <w:fldChar w:fldCharType="begin"/>
      </w:r>
      <w:r w:rsidRPr="00CE209D">
        <w:rPr>
          <w:noProof/>
        </w:rPr>
        <w:instrText xml:space="preserve"> PAGEREF _Toc392596190 \h </w:instrText>
      </w:r>
      <w:r w:rsidRPr="00CE209D">
        <w:rPr>
          <w:noProof/>
        </w:rPr>
      </w:r>
      <w:r w:rsidRPr="00CE209D">
        <w:rPr>
          <w:noProof/>
        </w:rPr>
        <w:fldChar w:fldCharType="separate"/>
      </w:r>
      <w:r w:rsidR="00DC68A7">
        <w:rPr>
          <w:noProof/>
        </w:rPr>
        <w:t>611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55</w:t>
      </w:r>
      <w:r>
        <w:rPr>
          <w:noProof/>
        </w:rPr>
        <w:tab/>
        <w:t>Commissioner may defer time for lodgment</w:t>
      </w:r>
      <w:r w:rsidRPr="00CE209D">
        <w:rPr>
          <w:noProof/>
        </w:rPr>
        <w:tab/>
      </w:r>
      <w:r w:rsidRPr="00CE209D">
        <w:rPr>
          <w:noProof/>
        </w:rPr>
        <w:fldChar w:fldCharType="begin"/>
      </w:r>
      <w:r w:rsidRPr="00CE209D">
        <w:rPr>
          <w:noProof/>
        </w:rPr>
        <w:instrText xml:space="preserve"> PAGEREF _Toc392596191 \h </w:instrText>
      </w:r>
      <w:r w:rsidRPr="00CE209D">
        <w:rPr>
          <w:noProof/>
        </w:rPr>
      </w:r>
      <w:r w:rsidRPr="00CE209D">
        <w:rPr>
          <w:noProof/>
        </w:rPr>
        <w:fldChar w:fldCharType="separate"/>
      </w:r>
      <w:r w:rsidR="00DC68A7">
        <w:rPr>
          <w:noProof/>
        </w:rPr>
        <w:t>611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60</w:t>
      </w:r>
      <w:r>
        <w:rPr>
          <w:noProof/>
        </w:rPr>
        <w:tab/>
        <w:t>Declaration by entity</w:t>
      </w:r>
      <w:r w:rsidRPr="00CE209D">
        <w:rPr>
          <w:noProof/>
        </w:rPr>
        <w:tab/>
      </w:r>
      <w:r w:rsidRPr="00CE209D">
        <w:rPr>
          <w:noProof/>
        </w:rPr>
        <w:fldChar w:fldCharType="begin"/>
      </w:r>
      <w:r w:rsidRPr="00CE209D">
        <w:rPr>
          <w:noProof/>
        </w:rPr>
        <w:instrText xml:space="preserve"> PAGEREF _Toc392596192 \h </w:instrText>
      </w:r>
      <w:r w:rsidRPr="00CE209D">
        <w:rPr>
          <w:noProof/>
        </w:rPr>
      </w:r>
      <w:r w:rsidRPr="00CE209D">
        <w:rPr>
          <w:noProof/>
        </w:rPr>
        <w:fldChar w:fldCharType="separate"/>
      </w:r>
      <w:r w:rsidR="00DC68A7">
        <w:rPr>
          <w:noProof/>
        </w:rPr>
        <w:t>612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65</w:t>
      </w:r>
      <w:r>
        <w:rPr>
          <w:noProof/>
        </w:rPr>
        <w:tab/>
        <w:t>Declaration by entity where agent gives document</w:t>
      </w:r>
      <w:r w:rsidRPr="00CE209D">
        <w:rPr>
          <w:noProof/>
        </w:rPr>
        <w:tab/>
      </w:r>
      <w:r w:rsidRPr="00CE209D">
        <w:rPr>
          <w:noProof/>
        </w:rPr>
        <w:fldChar w:fldCharType="begin"/>
      </w:r>
      <w:r w:rsidRPr="00CE209D">
        <w:rPr>
          <w:noProof/>
        </w:rPr>
        <w:instrText xml:space="preserve"> PAGEREF _Toc392596193 \h </w:instrText>
      </w:r>
      <w:r w:rsidRPr="00CE209D">
        <w:rPr>
          <w:noProof/>
        </w:rPr>
      </w:r>
      <w:r w:rsidRPr="00CE209D">
        <w:rPr>
          <w:noProof/>
        </w:rPr>
        <w:fldChar w:fldCharType="separate"/>
      </w:r>
      <w:r w:rsidR="00DC68A7">
        <w:rPr>
          <w:noProof/>
        </w:rPr>
        <w:t>612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70</w:t>
      </w:r>
      <w:r>
        <w:rPr>
          <w:noProof/>
        </w:rPr>
        <w:tab/>
        <w:t>Declaration by agent</w:t>
      </w:r>
      <w:r w:rsidRPr="00CE209D">
        <w:rPr>
          <w:noProof/>
        </w:rPr>
        <w:tab/>
      </w:r>
      <w:r w:rsidRPr="00CE209D">
        <w:rPr>
          <w:noProof/>
        </w:rPr>
        <w:fldChar w:fldCharType="begin"/>
      </w:r>
      <w:r w:rsidRPr="00CE209D">
        <w:rPr>
          <w:noProof/>
        </w:rPr>
        <w:instrText xml:space="preserve"> PAGEREF _Toc392596194 \h </w:instrText>
      </w:r>
      <w:r w:rsidRPr="00CE209D">
        <w:rPr>
          <w:noProof/>
        </w:rPr>
      </w:r>
      <w:r w:rsidRPr="00CE209D">
        <w:rPr>
          <w:noProof/>
        </w:rPr>
        <w:fldChar w:fldCharType="separate"/>
      </w:r>
      <w:r w:rsidR="00DC68A7">
        <w:rPr>
          <w:noProof/>
        </w:rPr>
        <w:t>612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75</w:t>
      </w:r>
      <w:r>
        <w:rPr>
          <w:noProof/>
        </w:rPr>
        <w:tab/>
        <w:t>Signing declarations</w:t>
      </w:r>
      <w:r w:rsidRPr="00CE209D">
        <w:rPr>
          <w:noProof/>
        </w:rPr>
        <w:tab/>
      </w:r>
      <w:r w:rsidRPr="00CE209D">
        <w:rPr>
          <w:noProof/>
        </w:rPr>
        <w:fldChar w:fldCharType="begin"/>
      </w:r>
      <w:r w:rsidRPr="00CE209D">
        <w:rPr>
          <w:noProof/>
        </w:rPr>
        <w:instrText xml:space="preserve"> PAGEREF _Toc392596195 \h </w:instrText>
      </w:r>
      <w:r w:rsidRPr="00CE209D">
        <w:rPr>
          <w:noProof/>
        </w:rPr>
      </w:r>
      <w:r w:rsidRPr="00CE209D">
        <w:rPr>
          <w:noProof/>
        </w:rPr>
        <w:fldChar w:fldCharType="separate"/>
      </w:r>
      <w:r w:rsidR="00DC68A7">
        <w:rPr>
          <w:noProof/>
        </w:rPr>
        <w:t>613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80</w:t>
      </w:r>
      <w:r>
        <w:rPr>
          <w:noProof/>
        </w:rPr>
        <w:tab/>
        <w:t>Electronic notification of BAS amounts</w:t>
      </w:r>
      <w:r w:rsidRPr="00CE209D">
        <w:rPr>
          <w:noProof/>
        </w:rPr>
        <w:tab/>
      </w:r>
      <w:r w:rsidRPr="00CE209D">
        <w:rPr>
          <w:noProof/>
        </w:rPr>
        <w:fldChar w:fldCharType="begin"/>
      </w:r>
      <w:r w:rsidRPr="00CE209D">
        <w:rPr>
          <w:noProof/>
        </w:rPr>
        <w:instrText xml:space="preserve"> PAGEREF _Toc392596196 \h </w:instrText>
      </w:r>
      <w:r w:rsidRPr="00CE209D">
        <w:rPr>
          <w:noProof/>
        </w:rPr>
      </w:r>
      <w:r w:rsidRPr="00CE209D">
        <w:rPr>
          <w:noProof/>
        </w:rPr>
        <w:fldChar w:fldCharType="separate"/>
      </w:r>
      <w:r w:rsidR="00DC68A7">
        <w:rPr>
          <w:noProof/>
        </w:rPr>
        <w:t>614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388</w:t>
      </w:r>
      <w:r>
        <w:rPr>
          <w:noProof/>
        </w:rPr>
        <w:noBreakHyphen/>
        <w:t>85</w:t>
      </w:r>
      <w:r>
        <w:rPr>
          <w:noProof/>
        </w:rPr>
        <w:tab/>
        <w:t>Truncating amounts</w:t>
      </w:r>
      <w:r w:rsidRPr="00CE209D">
        <w:rPr>
          <w:noProof/>
        </w:rPr>
        <w:tab/>
      </w:r>
      <w:r w:rsidRPr="00CE209D">
        <w:rPr>
          <w:noProof/>
        </w:rPr>
        <w:fldChar w:fldCharType="begin"/>
      </w:r>
      <w:r w:rsidRPr="00CE209D">
        <w:rPr>
          <w:noProof/>
        </w:rPr>
        <w:instrText xml:space="preserve"> PAGEREF _Toc392596197 \h </w:instrText>
      </w:r>
      <w:r w:rsidRPr="00CE209D">
        <w:rPr>
          <w:noProof/>
        </w:rPr>
      </w:r>
      <w:r w:rsidRPr="00CE209D">
        <w:rPr>
          <w:noProof/>
        </w:rPr>
        <w:fldChar w:fldCharType="separate"/>
      </w:r>
      <w:r w:rsidR="00DC68A7">
        <w:rPr>
          <w:noProof/>
        </w:rPr>
        <w:t>614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390</w:t>
      </w:r>
      <w:r w:rsidRPr="006D66B0">
        <w:rPr>
          <w:b w:val="0"/>
          <w:noProof/>
        </w:rPr>
        <w:t>—</w:t>
      </w:r>
      <w:r>
        <w:rPr>
          <w:noProof/>
        </w:rPr>
        <w:t>Superannuation reporting</w:t>
      </w:r>
      <w:r w:rsidRPr="00CE209D">
        <w:rPr>
          <w:b w:val="0"/>
          <w:noProof/>
          <w:sz w:val="18"/>
        </w:rPr>
        <w:tab/>
      </w:r>
      <w:r w:rsidRPr="00CE209D">
        <w:rPr>
          <w:b w:val="0"/>
          <w:noProof/>
          <w:sz w:val="18"/>
        </w:rPr>
        <w:fldChar w:fldCharType="begin"/>
      </w:r>
      <w:r w:rsidRPr="00CE209D">
        <w:rPr>
          <w:b w:val="0"/>
          <w:noProof/>
          <w:sz w:val="18"/>
        </w:rPr>
        <w:instrText xml:space="preserve"> PAGEREF _Toc392596198 \h </w:instrText>
      </w:r>
      <w:r w:rsidRPr="00CE209D">
        <w:rPr>
          <w:b w:val="0"/>
          <w:noProof/>
          <w:sz w:val="18"/>
        </w:rPr>
      </w:r>
      <w:r w:rsidRPr="00CE209D">
        <w:rPr>
          <w:b w:val="0"/>
          <w:noProof/>
          <w:sz w:val="18"/>
        </w:rPr>
        <w:fldChar w:fldCharType="separate"/>
      </w:r>
      <w:r w:rsidR="00DC68A7">
        <w:rPr>
          <w:b w:val="0"/>
          <w:noProof/>
          <w:sz w:val="18"/>
        </w:rPr>
        <w:t>615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390</w:t>
      </w:r>
      <w:r w:rsidRPr="00CE209D">
        <w:rPr>
          <w:b w:val="0"/>
          <w:noProof/>
          <w:sz w:val="18"/>
        </w:rPr>
        <w:tab/>
        <w:t>615</w:t>
      </w:r>
    </w:p>
    <w:p w:rsidR="00CE209D" w:rsidRDefault="00CE209D">
      <w:pPr>
        <w:pStyle w:val="TOC5"/>
        <w:rPr>
          <w:rFonts w:asciiTheme="minorHAnsi" w:eastAsiaTheme="minorEastAsia" w:hAnsiTheme="minorHAnsi" w:cstheme="minorBidi"/>
          <w:noProof/>
          <w:kern w:val="0"/>
          <w:sz w:val="22"/>
          <w:szCs w:val="22"/>
        </w:rPr>
      </w:pPr>
      <w:r>
        <w:rPr>
          <w:noProof/>
        </w:rPr>
        <w:t>390</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_Toc392596200 \h </w:instrText>
      </w:r>
      <w:r w:rsidRPr="00CE209D">
        <w:rPr>
          <w:noProof/>
        </w:rPr>
      </w:r>
      <w:r w:rsidRPr="00CE209D">
        <w:rPr>
          <w:noProof/>
        </w:rPr>
        <w:fldChar w:fldCharType="separate"/>
      </w:r>
      <w:r w:rsidR="00DC68A7">
        <w:rPr>
          <w:noProof/>
        </w:rPr>
        <w:t>615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390</w:t>
      </w:r>
      <w:r>
        <w:rPr>
          <w:noProof/>
        </w:rPr>
        <w:noBreakHyphen/>
        <w:t>A—Member information statements and roll</w:t>
      </w:r>
      <w:r>
        <w:rPr>
          <w:noProof/>
        </w:rPr>
        <w:noBreakHyphen/>
        <w:t>over superannuation benefit statements</w:t>
      </w:r>
      <w:r w:rsidRPr="00CE209D">
        <w:rPr>
          <w:b w:val="0"/>
          <w:noProof/>
          <w:sz w:val="18"/>
        </w:rPr>
        <w:tab/>
      </w:r>
      <w:r w:rsidRPr="00CE209D">
        <w:rPr>
          <w:b w:val="0"/>
          <w:noProof/>
          <w:sz w:val="18"/>
        </w:rPr>
        <w:fldChar w:fldCharType="begin"/>
      </w:r>
      <w:r w:rsidRPr="00CE209D">
        <w:rPr>
          <w:b w:val="0"/>
          <w:noProof/>
          <w:sz w:val="18"/>
        </w:rPr>
        <w:instrText xml:space="preserve"> PAGEREF _Toc392596201 \h </w:instrText>
      </w:r>
      <w:r w:rsidRPr="00CE209D">
        <w:rPr>
          <w:b w:val="0"/>
          <w:noProof/>
          <w:sz w:val="18"/>
        </w:rPr>
      </w:r>
      <w:r w:rsidRPr="00CE209D">
        <w:rPr>
          <w:b w:val="0"/>
          <w:noProof/>
          <w:sz w:val="18"/>
        </w:rPr>
        <w:fldChar w:fldCharType="separate"/>
      </w:r>
      <w:r w:rsidR="00DC68A7">
        <w:rPr>
          <w:b w:val="0"/>
          <w:noProof/>
          <w:sz w:val="18"/>
        </w:rPr>
        <w:t>615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390</w:t>
      </w:r>
      <w:r>
        <w:rPr>
          <w:noProof/>
        </w:rPr>
        <w:noBreakHyphen/>
        <w:t>5</w:t>
      </w:r>
      <w:r>
        <w:rPr>
          <w:noProof/>
        </w:rPr>
        <w:tab/>
        <w:t>Member information statements</w:t>
      </w:r>
      <w:r w:rsidRPr="00CE209D">
        <w:rPr>
          <w:noProof/>
        </w:rPr>
        <w:tab/>
      </w:r>
      <w:r w:rsidRPr="00CE209D">
        <w:rPr>
          <w:noProof/>
        </w:rPr>
        <w:fldChar w:fldCharType="begin"/>
      </w:r>
      <w:r w:rsidRPr="00CE209D">
        <w:rPr>
          <w:noProof/>
        </w:rPr>
        <w:instrText xml:space="preserve"> PAGEREF _Toc392596202 \h </w:instrText>
      </w:r>
      <w:r w:rsidRPr="00CE209D">
        <w:rPr>
          <w:noProof/>
        </w:rPr>
      </w:r>
      <w:r w:rsidRPr="00CE209D">
        <w:rPr>
          <w:noProof/>
        </w:rPr>
        <w:fldChar w:fldCharType="separate"/>
      </w:r>
      <w:r w:rsidR="00DC68A7">
        <w:rPr>
          <w:noProof/>
        </w:rPr>
        <w:t>615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390</w:t>
      </w:r>
      <w:r>
        <w:rPr>
          <w:noProof/>
        </w:rPr>
        <w:noBreakHyphen/>
        <w:t>10</w:t>
      </w:r>
      <w:r>
        <w:rPr>
          <w:noProof/>
        </w:rPr>
        <w:tab/>
        <w:t>Statements about roll</w:t>
      </w:r>
      <w:r>
        <w:rPr>
          <w:noProof/>
        </w:rPr>
        <w:noBreakHyphen/>
        <w:t>over superannuation benefits etc.</w:t>
      </w:r>
      <w:r w:rsidRPr="00CE209D">
        <w:rPr>
          <w:noProof/>
        </w:rPr>
        <w:tab/>
      </w:r>
      <w:r w:rsidRPr="00CE209D">
        <w:rPr>
          <w:noProof/>
        </w:rPr>
        <w:fldChar w:fldCharType="begin"/>
      </w:r>
      <w:r w:rsidRPr="00CE209D">
        <w:rPr>
          <w:noProof/>
        </w:rPr>
        <w:instrText xml:space="preserve"> PAGEREF _Toc392596203 \h </w:instrText>
      </w:r>
      <w:r w:rsidRPr="00CE209D">
        <w:rPr>
          <w:noProof/>
        </w:rPr>
      </w:r>
      <w:r w:rsidRPr="00CE209D">
        <w:rPr>
          <w:noProof/>
        </w:rPr>
        <w:fldChar w:fldCharType="separate"/>
      </w:r>
      <w:r w:rsidR="00DC68A7">
        <w:rPr>
          <w:noProof/>
        </w:rPr>
        <w:t>617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390</w:t>
      </w:r>
      <w:r>
        <w:rPr>
          <w:noProof/>
        </w:rPr>
        <w:noBreakHyphen/>
        <w:t>12</w:t>
      </w:r>
      <w:r>
        <w:rPr>
          <w:noProof/>
        </w:rPr>
        <w:tab/>
        <w:t>Statements about benefits paid to KiwiSaver schemes</w:t>
      </w:r>
      <w:r w:rsidRPr="00CE209D">
        <w:rPr>
          <w:noProof/>
        </w:rPr>
        <w:tab/>
      </w:r>
      <w:r w:rsidRPr="00CE209D">
        <w:rPr>
          <w:noProof/>
        </w:rPr>
        <w:fldChar w:fldCharType="begin"/>
      </w:r>
      <w:r w:rsidRPr="00CE209D">
        <w:rPr>
          <w:noProof/>
        </w:rPr>
        <w:instrText xml:space="preserve"> PAGEREF _Toc392596204 \h </w:instrText>
      </w:r>
      <w:r w:rsidRPr="00CE209D">
        <w:rPr>
          <w:noProof/>
        </w:rPr>
      </w:r>
      <w:r w:rsidRPr="00CE209D">
        <w:rPr>
          <w:noProof/>
        </w:rPr>
        <w:fldChar w:fldCharType="separate"/>
      </w:r>
      <w:r w:rsidR="00DC68A7">
        <w:rPr>
          <w:noProof/>
        </w:rPr>
        <w:t>619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390</w:t>
      </w:r>
      <w:r>
        <w:rPr>
          <w:noProof/>
        </w:rPr>
        <w:noBreakHyphen/>
        <w:t>15</w:t>
      </w:r>
      <w:r>
        <w:rPr>
          <w:noProof/>
        </w:rPr>
        <w:tab/>
        <w:t>Superannuation statements to members</w:t>
      </w:r>
      <w:r w:rsidRPr="00CE209D">
        <w:rPr>
          <w:noProof/>
        </w:rPr>
        <w:tab/>
      </w:r>
      <w:r w:rsidRPr="00CE209D">
        <w:rPr>
          <w:noProof/>
        </w:rPr>
        <w:fldChar w:fldCharType="begin"/>
      </w:r>
      <w:r w:rsidRPr="00CE209D">
        <w:rPr>
          <w:noProof/>
        </w:rPr>
        <w:instrText xml:space="preserve"> PAGEREF _Toc392596205 \h </w:instrText>
      </w:r>
      <w:r w:rsidRPr="00CE209D">
        <w:rPr>
          <w:noProof/>
        </w:rPr>
      </w:r>
      <w:r w:rsidRPr="00CE209D">
        <w:rPr>
          <w:noProof/>
        </w:rPr>
        <w:fldChar w:fldCharType="separate"/>
      </w:r>
      <w:r w:rsidR="00DC68A7">
        <w:rPr>
          <w:noProof/>
        </w:rPr>
        <w:t>620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390</w:t>
      </w:r>
      <w:r>
        <w:rPr>
          <w:noProof/>
        </w:rPr>
        <w:noBreakHyphen/>
        <w:t>B</w:t>
      </w:r>
      <w:r>
        <w:rPr>
          <w:noProof/>
          <w:lang w:eastAsia="en-US"/>
        </w:rPr>
        <w:t>—</w:t>
      </w:r>
      <w:r>
        <w:rPr>
          <w:noProof/>
        </w:rPr>
        <w:t>Statements relating to release authorities</w:t>
      </w:r>
      <w:r w:rsidRPr="00CE209D">
        <w:rPr>
          <w:b w:val="0"/>
          <w:noProof/>
          <w:sz w:val="18"/>
        </w:rPr>
        <w:tab/>
      </w:r>
      <w:r w:rsidRPr="00CE209D">
        <w:rPr>
          <w:b w:val="0"/>
          <w:noProof/>
          <w:sz w:val="18"/>
        </w:rPr>
        <w:fldChar w:fldCharType="begin"/>
      </w:r>
      <w:r w:rsidRPr="00CE209D">
        <w:rPr>
          <w:b w:val="0"/>
          <w:noProof/>
          <w:sz w:val="18"/>
        </w:rPr>
        <w:instrText xml:space="preserve"> PAGEREF _Toc392596206 \h </w:instrText>
      </w:r>
      <w:r w:rsidRPr="00CE209D">
        <w:rPr>
          <w:b w:val="0"/>
          <w:noProof/>
          <w:sz w:val="18"/>
        </w:rPr>
      </w:r>
      <w:r w:rsidRPr="00CE209D">
        <w:rPr>
          <w:b w:val="0"/>
          <w:noProof/>
          <w:sz w:val="18"/>
        </w:rPr>
        <w:fldChar w:fldCharType="separate"/>
      </w:r>
      <w:r w:rsidR="00DC68A7">
        <w:rPr>
          <w:b w:val="0"/>
          <w:noProof/>
          <w:sz w:val="18"/>
        </w:rPr>
        <w:t>621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390</w:t>
      </w:r>
      <w:r>
        <w:rPr>
          <w:noProof/>
        </w:rPr>
        <w:noBreakHyphen/>
        <w:t>65</w:t>
      </w:r>
      <w:r>
        <w:rPr>
          <w:noProof/>
        </w:rPr>
        <w:tab/>
        <w:t>Statements relating to release authorities</w:t>
      </w:r>
      <w:r w:rsidRPr="00CE209D">
        <w:rPr>
          <w:noProof/>
        </w:rPr>
        <w:tab/>
      </w:r>
      <w:r w:rsidRPr="00CE209D">
        <w:rPr>
          <w:noProof/>
        </w:rPr>
        <w:fldChar w:fldCharType="begin"/>
      </w:r>
      <w:r w:rsidRPr="00CE209D">
        <w:rPr>
          <w:noProof/>
        </w:rPr>
        <w:instrText xml:space="preserve"> PAGEREF _Toc392596207 \h </w:instrText>
      </w:r>
      <w:r w:rsidRPr="00CE209D">
        <w:rPr>
          <w:noProof/>
        </w:rPr>
      </w:r>
      <w:r w:rsidRPr="00CE209D">
        <w:rPr>
          <w:noProof/>
        </w:rPr>
        <w:fldChar w:fldCharType="separate"/>
      </w:r>
      <w:r w:rsidR="00DC68A7">
        <w:rPr>
          <w:noProof/>
        </w:rPr>
        <w:t>621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390</w:t>
      </w:r>
      <w:r>
        <w:rPr>
          <w:noProof/>
        </w:rPr>
        <w:noBreakHyphen/>
        <w:t>C</w:t>
      </w:r>
      <w:r>
        <w:rPr>
          <w:noProof/>
          <w:lang w:eastAsia="en-US"/>
        </w:rPr>
        <w:t>—</w:t>
      </w:r>
      <w:r>
        <w:rPr>
          <w:noProof/>
        </w:rPr>
        <w:t>Other statements</w:t>
      </w:r>
      <w:r w:rsidRPr="00CE209D">
        <w:rPr>
          <w:b w:val="0"/>
          <w:noProof/>
          <w:sz w:val="18"/>
        </w:rPr>
        <w:tab/>
      </w:r>
      <w:r w:rsidRPr="00CE209D">
        <w:rPr>
          <w:b w:val="0"/>
          <w:noProof/>
          <w:sz w:val="18"/>
        </w:rPr>
        <w:fldChar w:fldCharType="begin"/>
      </w:r>
      <w:r w:rsidRPr="00CE209D">
        <w:rPr>
          <w:b w:val="0"/>
          <w:noProof/>
          <w:sz w:val="18"/>
        </w:rPr>
        <w:instrText xml:space="preserve"> PAGEREF _Toc392596208 \h </w:instrText>
      </w:r>
      <w:r w:rsidRPr="00CE209D">
        <w:rPr>
          <w:b w:val="0"/>
          <w:noProof/>
          <w:sz w:val="18"/>
        </w:rPr>
      </w:r>
      <w:r w:rsidRPr="00CE209D">
        <w:rPr>
          <w:b w:val="0"/>
          <w:noProof/>
          <w:sz w:val="18"/>
        </w:rPr>
        <w:fldChar w:fldCharType="separate"/>
      </w:r>
      <w:r w:rsidR="00DC68A7">
        <w:rPr>
          <w:b w:val="0"/>
          <w:noProof/>
          <w:sz w:val="18"/>
        </w:rPr>
        <w:t>622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390</w:t>
      </w:r>
      <w:r>
        <w:rPr>
          <w:noProof/>
        </w:rPr>
        <w:noBreakHyphen/>
        <w:t>115</w:t>
      </w:r>
      <w:r>
        <w:rPr>
          <w:noProof/>
        </w:rPr>
        <w:tab/>
        <w:t>Change or omission in information given to the Commissioner</w:t>
      </w:r>
      <w:r w:rsidRPr="00CE209D">
        <w:rPr>
          <w:noProof/>
        </w:rPr>
        <w:tab/>
      </w:r>
      <w:r w:rsidRPr="00CE209D">
        <w:rPr>
          <w:noProof/>
        </w:rPr>
        <w:fldChar w:fldCharType="begin"/>
      </w:r>
      <w:r w:rsidRPr="00CE209D">
        <w:rPr>
          <w:noProof/>
        </w:rPr>
        <w:instrText xml:space="preserve"> PAGEREF _Toc392596209 \h </w:instrText>
      </w:r>
      <w:r w:rsidRPr="00CE209D">
        <w:rPr>
          <w:noProof/>
        </w:rPr>
      </w:r>
      <w:r w:rsidRPr="00CE209D">
        <w:rPr>
          <w:noProof/>
        </w:rPr>
        <w:fldChar w:fldCharType="separate"/>
      </w:r>
      <w:r w:rsidR="00DC68A7">
        <w:rPr>
          <w:noProof/>
        </w:rPr>
        <w:t>622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391—First home saver account reporting</w:t>
      </w:r>
      <w:r w:rsidRPr="00CE209D">
        <w:rPr>
          <w:b w:val="0"/>
          <w:noProof/>
          <w:sz w:val="18"/>
        </w:rPr>
        <w:tab/>
      </w:r>
      <w:r w:rsidRPr="00CE209D">
        <w:rPr>
          <w:b w:val="0"/>
          <w:noProof/>
          <w:sz w:val="18"/>
        </w:rPr>
        <w:fldChar w:fldCharType="begin"/>
      </w:r>
      <w:r w:rsidRPr="00CE209D">
        <w:rPr>
          <w:b w:val="0"/>
          <w:noProof/>
          <w:sz w:val="18"/>
        </w:rPr>
        <w:instrText xml:space="preserve"> PAGEREF _Toc392596210 \h </w:instrText>
      </w:r>
      <w:r w:rsidRPr="00CE209D">
        <w:rPr>
          <w:b w:val="0"/>
          <w:noProof/>
          <w:sz w:val="18"/>
        </w:rPr>
      </w:r>
      <w:r w:rsidRPr="00CE209D">
        <w:rPr>
          <w:b w:val="0"/>
          <w:noProof/>
          <w:sz w:val="18"/>
        </w:rPr>
        <w:fldChar w:fldCharType="separate"/>
      </w:r>
      <w:r w:rsidR="00DC68A7">
        <w:rPr>
          <w:b w:val="0"/>
          <w:noProof/>
          <w:sz w:val="18"/>
        </w:rPr>
        <w:t>624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391</w:t>
      </w:r>
      <w:r w:rsidRPr="00CE209D">
        <w:rPr>
          <w:b w:val="0"/>
          <w:noProof/>
          <w:sz w:val="18"/>
        </w:rPr>
        <w:tab/>
        <w:t>624</w:t>
      </w:r>
    </w:p>
    <w:p w:rsidR="00CE209D" w:rsidRDefault="00CE209D">
      <w:pPr>
        <w:pStyle w:val="TOC5"/>
        <w:rPr>
          <w:rFonts w:asciiTheme="minorHAnsi" w:eastAsiaTheme="minorEastAsia" w:hAnsiTheme="minorHAnsi" w:cstheme="minorBidi"/>
          <w:noProof/>
          <w:kern w:val="0"/>
          <w:sz w:val="22"/>
          <w:szCs w:val="22"/>
        </w:rPr>
      </w:pPr>
      <w:r>
        <w:rPr>
          <w:noProof/>
        </w:rPr>
        <w:t>391</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_Toc392596212 \h </w:instrText>
      </w:r>
      <w:r w:rsidRPr="00CE209D">
        <w:rPr>
          <w:noProof/>
        </w:rPr>
      </w:r>
      <w:r w:rsidRPr="00CE209D">
        <w:rPr>
          <w:noProof/>
        </w:rPr>
        <w:fldChar w:fldCharType="separate"/>
      </w:r>
      <w:r w:rsidR="00DC68A7">
        <w:rPr>
          <w:noProof/>
        </w:rPr>
        <w:t>624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391</w:t>
      </w:r>
      <w:r>
        <w:rPr>
          <w:noProof/>
        </w:rPr>
        <w:noBreakHyphen/>
        <w:t>A—Account activity statements</w:t>
      </w:r>
      <w:r w:rsidRPr="00CE209D">
        <w:rPr>
          <w:b w:val="0"/>
          <w:noProof/>
          <w:sz w:val="18"/>
        </w:rPr>
        <w:tab/>
      </w:r>
      <w:r w:rsidRPr="00CE209D">
        <w:rPr>
          <w:b w:val="0"/>
          <w:noProof/>
          <w:sz w:val="18"/>
        </w:rPr>
        <w:fldChar w:fldCharType="begin"/>
      </w:r>
      <w:r w:rsidRPr="00CE209D">
        <w:rPr>
          <w:b w:val="0"/>
          <w:noProof/>
          <w:sz w:val="18"/>
        </w:rPr>
        <w:instrText xml:space="preserve"> PAGEREF _Toc392596213 \h </w:instrText>
      </w:r>
      <w:r w:rsidRPr="00CE209D">
        <w:rPr>
          <w:b w:val="0"/>
          <w:noProof/>
          <w:sz w:val="18"/>
        </w:rPr>
      </w:r>
      <w:r w:rsidRPr="00CE209D">
        <w:rPr>
          <w:b w:val="0"/>
          <w:noProof/>
          <w:sz w:val="18"/>
        </w:rPr>
        <w:fldChar w:fldCharType="separate"/>
      </w:r>
      <w:r w:rsidR="00DC68A7">
        <w:rPr>
          <w:b w:val="0"/>
          <w:noProof/>
          <w:sz w:val="18"/>
        </w:rPr>
        <w:t>624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391</w:t>
      </w:r>
      <w:r>
        <w:rPr>
          <w:noProof/>
        </w:rPr>
        <w:noBreakHyphen/>
        <w:t>5</w:t>
      </w:r>
      <w:r>
        <w:rPr>
          <w:noProof/>
        </w:rPr>
        <w:tab/>
        <w:t>FHSA account activity statements</w:t>
      </w:r>
      <w:r w:rsidRPr="00CE209D">
        <w:rPr>
          <w:noProof/>
        </w:rPr>
        <w:tab/>
      </w:r>
      <w:r w:rsidRPr="00CE209D">
        <w:rPr>
          <w:noProof/>
        </w:rPr>
        <w:fldChar w:fldCharType="begin"/>
      </w:r>
      <w:r w:rsidRPr="00CE209D">
        <w:rPr>
          <w:noProof/>
        </w:rPr>
        <w:instrText xml:space="preserve"> PAGEREF _Toc392596214 \h </w:instrText>
      </w:r>
      <w:r w:rsidRPr="00CE209D">
        <w:rPr>
          <w:noProof/>
        </w:rPr>
      </w:r>
      <w:r w:rsidRPr="00CE209D">
        <w:rPr>
          <w:noProof/>
        </w:rPr>
        <w:fldChar w:fldCharType="separate"/>
      </w:r>
      <w:r w:rsidR="00DC68A7">
        <w:rPr>
          <w:noProof/>
        </w:rPr>
        <w:t>624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391</w:t>
      </w:r>
      <w:r>
        <w:rPr>
          <w:noProof/>
        </w:rPr>
        <w:noBreakHyphen/>
        <w:t>B—Transfer statements</w:t>
      </w:r>
      <w:r w:rsidRPr="00CE209D">
        <w:rPr>
          <w:b w:val="0"/>
          <w:noProof/>
          <w:sz w:val="18"/>
        </w:rPr>
        <w:tab/>
      </w:r>
      <w:r w:rsidRPr="00CE209D">
        <w:rPr>
          <w:b w:val="0"/>
          <w:noProof/>
          <w:sz w:val="18"/>
        </w:rPr>
        <w:fldChar w:fldCharType="begin"/>
      </w:r>
      <w:r w:rsidRPr="00CE209D">
        <w:rPr>
          <w:b w:val="0"/>
          <w:noProof/>
          <w:sz w:val="18"/>
        </w:rPr>
        <w:instrText xml:space="preserve"> PAGEREF _Toc392596215 \h </w:instrText>
      </w:r>
      <w:r w:rsidRPr="00CE209D">
        <w:rPr>
          <w:b w:val="0"/>
          <w:noProof/>
          <w:sz w:val="18"/>
        </w:rPr>
      </w:r>
      <w:r w:rsidRPr="00CE209D">
        <w:rPr>
          <w:b w:val="0"/>
          <w:noProof/>
          <w:sz w:val="18"/>
        </w:rPr>
        <w:fldChar w:fldCharType="separate"/>
      </w:r>
      <w:r w:rsidR="00DC68A7">
        <w:rPr>
          <w:b w:val="0"/>
          <w:noProof/>
          <w:sz w:val="18"/>
        </w:rPr>
        <w:t>626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391</w:t>
      </w:r>
      <w:r>
        <w:rPr>
          <w:noProof/>
        </w:rPr>
        <w:noBreakHyphen/>
        <w:t>10</w:t>
      </w:r>
      <w:r>
        <w:rPr>
          <w:noProof/>
        </w:rPr>
        <w:tab/>
        <w:t>Statements about transfer payments between FHSAs etc.</w:t>
      </w:r>
      <w:r w:rsidRPr="00CE209D">
        <w:rPr>
          <w:noProof/>
        </w:rPr>
        <w:tab/>
      </w:r>
      <w:r w:rsidRPr="00CE209D">
        <w:rPr>
          <w:noProof/>
        </w:rPr>
        <w:fldChar w:fldCharType="begin"/>
      </w:r>
      <w:r w:rsidRPr="00CE209D">
        <w:rPr>
          <w:noProof/>
        </w:rPr>
        <w:instrText xml:space="preserve"> PAGEREF _Toc392596216 \h </w:instrText>
      </w:r>
      <w:r w:rsidRPr="00CE209D">
        <w:rPr>
          <w:noProof/>
        </w:rPr>
      </w:r>
      <w:r w:rsidRPr="00CE209D">
        <w:rPr>
          <w:noProof/>
        </w:rPr>
        <w:fldChar w:fldCharType="separate"/>
      </w:r>
      <w:r w:rsidR="00DC68A7">
        <w:rPr>
          <w:noProof/>
        </w:rPr>
        <w:t>626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392—Employee share scheme reporting</w:t>
      </w:r>
      <w:r w:rsidRPr="00CE209D">
        <w:rPr>
          <w:b w:val="0"/>
          <w:noProof/>
          <w:sz w:val="18"/>
        </w:rPr>
        <w:tab/>
      </w:r>
      <w:r w:rsidRPr="00CE209D">
        <w:rPr>
          <w:b w:val="0"/>
          <w:noProof/>
          <w:sz w:val="18"/>
        </w:rPr>
        <w:fldChar w:fldCharType="begin"/>
      </w:r>
      <w:r w:rsidRPr="00CE209D">
        <w:rPr>
          <w:b w:val="0"/>
          <w:noProof/>
          <w:sz w:val="18"/>
        </w:rPr>
        <w:instrText xml:space="preserve"> PAGEREF _Toc392596217 \h </w:instrText>
      </w:r>
      <w:r w:rsidRPr="00CE209D">
        <w:rPr>
          <w:b w:val="0"/>
          <w:noProof/>
          <w:sz w:val="18"/>
        </w:rPr>
      </w:r>
      <w:r w:rsidRPr="00CE209D">
        <w:rPr>
          <w:b w:val="0"/>
          <w:noProof/>
          <w:sz w:val="18"/>
        </w:rPr>
        <w:fldChar w:fldCharType="separate"/>
      </w:r>
      <w:r w:rsidR="00DC68A7">
        <w:rPr>
          <w:b w:val="0"/>
          <w:noProof/>
          <w:sz w:val="18"/>
        </w:rPr>
        <w:t>628</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392</w:t>
      </w:r>
      <w:r w:rsidRPr="00CE209D">
        <w:rPr>
          <w:b w:val="0"/>
          <w:noProof/>
          <w:sz w:val="18"/>
        </w:rPr>
        <w:tab/>
        <w:t>628</w:t>
      </w:r>
    </w:p>
    <w:p w:rsidR="00CE209D" w:rsidRDefault="00CE209D">
      <w:pPr>
        <w:pStyle w:val="TOC5"/>
        <w:rPr>
          <w:rFonts w:asciiTheme="minorHAnsi" w:eastAsiaTheme="minorEastAsia" w:hAnsiTheme="minorHAnsi" w:cstheme="minorBidi"/>
          <w:noProof/>
          <w:kern w:val="0"/>
          <w:sz w:val="22"/>
          <w:szCs w:val="22"/>
        </w:rPr>
      </w:pPr>
      <w:r>
        <w:rPr>
          <w:noProof/>
        </w:rPr>
        <w:t>392</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_Toc392596219 \h </w:instrText>
      </w:r>
      <w:r w:rsidRPr="00CE209D">
        <w:rPr>
          <w:noProof/>
        </w:rPr>
      </w:r>
      <w:r w:rsidRPr="00CE209D">
        <w:rPr>
          <w:noProof/>
        </w:rPr>
        <w:fldChar w:fldCharType="separate"/>
      </w:r>
      <w:r w:rsidR="00DC68A7">
        <w:rPr>
          <w:noProof/>
        </w:rPr>
        <w:t>628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392</w:t>
      </w:r>
      <w:r>
        <w:rPr>
          <w:noProof/>
        </w:rPr>
        <w:noBreakHyphen/>
        <w:t>A—Statements</w:t>
      </w:r>
      <w:r w:rsidRPr="00CE209D">
        <w:rPr>
          <w:b w:val="0"/>
          <w:noProof/>
          <w:sz w:val="18"/>
        </w:rPr>
        <w:tab/>
      </w:r>
      <w:r w:rsidRPr="00CE209D">
        <w:rPr>
          <w:b w:val="0"/>
          <w:noProof/>
          <w:sz w:val="18"/>
        </w:rPr>
        <w:fldChar w:fldCharType="begin"/>
      </w:r>
      <w:r w:rsidRPr="00CE209D">
        <w:rPr>
          <w:b w:val="0"/>
          <w:noProof/>
          <w:sz w:val="18"/>
        </w:rPr>
        <w:instrText xml:space="preserve"> PAGEREF _Toc392596220 \h </w:instrText>
      </w:r>
      <w:r w:rsidRPr="00CE209D">
        <w:rPr>
          <w:b w:val="0"/>
          <w:noProof/>
          <w:sz w:val="18"/>
        </w:rPr>
      </w:r>
      <w:r w:rsidRPr="00CE209D">
        <w:rPr>
          <w:b w:val="0"/>
          <w:noProof/>
          <w:sz w:val="18"/>
        </w:rPr>
        <w:fldChar w:fldCharType="separate"/>
      </w:r>
      <w:r w:rsidR="00DC68A7">
        <w:rPr>
          <w:b w:val="0"/>
          <w:noProof/>
          <w:sz w:val="18"/>
        </w:rPr>
        <w:t>628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392</w:t>
      </w:r>
      <w:r>
        <w:rPr>
          <w:noProof/>
        </w:rPr>
        <w:noBreakHyphen/>
        <w:t>5</w:t>
      </w:r>
      <w:r>
        <w:rPr>
          <w:noProof/>
        </w:rPr>
        <w:tab/>
        <w:t>Statements by providers</w:t>
      </w:r>
      <w:r w:rsidRPr="00CE209D">
        <w:rPr>
          <w:noProof/>
        </w:rPr>
        <w:tab/>
      </w:r>
      <w:r w:rsidRPr="00CE209D">
        <w:rPr>
          <w:noProof/>
        </w:rPr>
        <w:fldChar w:fldCharType="begin"/>
      </w:r>
      <w:r w:rsidRPr="00CE209D">
        <w:rPr>
          <w:noProof/>
        </w:rPr>
        <w:instrText xml:space="preserve"> PAGEREF _Toc392596221 \h </w:instrText>
      </w:r>
      <w:r w:rsidRPr="00CE209D">
        <w:rPr>
          <w:noProof/>
        </w:rPr>
      </w:r>
      <w:r w:rsidRPr="00CE209D">
        <w:rPr>
          <w:noProof/>
        </w:rPr>
        <w:fldChar w:fldCharType="separate"/>
      </w:r>
      <w:r w:rsidR="00DC68A7">
        <w:rPr>
          <w:noProof/>
        </w:rPr>
        <w:t>628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392</w:t>
      </w:r>
      <w:r>
        <w:rPr>
          <w:noProof/>
        </w:rPr>
        <w:noBreakHyphen/>
        <w:t>10</w:t>
      </w:r>
      <w:r>
        <w:rPr>
          <w:noProof/>
        </w:rPr>
        <w:tab/>
        <w:t>Change or omission in information given to the Commissioner</w:t>
      </w:r>
      <w:r w:rsidRPr="00CE209D">
        <w:rPr>
          <w:noProof/>
        </w:rPr>
        <w:tab/>
      </w:r>
      <w:r w:rsidRPr="00CE209D">
        <w:rPr>
          <w:noProof/>
        </w:rPr>
        <w:fldChar w:fldCharType="begin"/>
      </w:r>
      <w:r w:rsidRPr="00CE209D">
        <w:rPr>
          <w:noProof/>
        </w:rPr>
        <w:instrText xml:space="preserve"> PAGEREF _Toc392596222 \h </w:instrText>
      </w:r>
      <w:r w:rsidRPr="00CE209D">
        <w:rPr>
          <w:noProof/>
        </w:rPr>
      </w:r>
      <w:r w:rsidRPr="00CE209D">
        <w:rPr>
          <w:noProof/>
        </w:rPr>
        <w:fldChar w:fldCharType="separate"/>
      </w:r>
      <w:r w:rsidR="00DC68A7">
        <w:rPr>
          <w:noProof/>
        </w:rPr>
        <w:t>631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392</w:t>
      </w:r>
      <w:r>
        <w:rPr>
          <w:noProof/>
        </w:rPr>
        <w:noBreakHyphen/>
        <w:t>B—Miscellaneous</w:t>
      </w:r>
      <w:r w:rsidRPr="00CE209D">
        <w:rPr>
          <w:b w:val="0"/>
          <w:noProof/>
          <w:sz w:val="18"/>
        </w:rPr>
        <w:tab/>
      </w:r>
      <w:r w:rsidRPr="00CE209D">
        <w:rPr>
          <w:b w:val="0"/>
          <w:noProof/>
          <w:sz w:val="18"/>
        </w:rPr>
        <w:fldChar w:fldCharType="begin"/>
      </w:r>
      <w:r w:rsidRPr="00CE209D">
        <w:rPr>
          <w:b w:val="0"/>
          <w:noProof/>
          <w:sz w:val="18"/>
        </w:rPr>
        <w:instrText xml:space="preserve"> PAGEREF _Toc392596223 \h </w:instrText>
      </w:r>
      <w:r w:rsidRPr="00CE209D">
        <w:rPr>
          <w:b w:val="0"/>
          <w:noProof/>
          <w:sz w:val="18"/>
        </w:rPr>
      </w:r>
      <w:r w:rsidRPr="00CE209D">
        <w:rPr>
          <w:b w:val="0"/>
          <w:noProof/>
          <w:sz w:val="18"/>
        </w:rPr>
        <w:fldChar w:fldCharType="separate"/>
      </w:r>
      <w:r w:rsidR="00DC68A7">
        <w:rPr>
          <w:b w:val="0"/>
          <w:noProof/>
          <w:sz w:val="18"/>
        </w:rPr>
        <w:t>632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392</w:t>
      </w:r>
      <w:r>
        <w:rPr>
          <w:noProof/>
        </w:rPr>
        <w:noBreakHyphen/>
        <w:t>15</w:t>
      </w:r>
      <w:r>
        <w:rPr>
          <w:noProof/>
        </w:rPr>
        <w:tab/>
        <w:t xml:space="preserve">Application of certain provisions of Division 83A of the </w:t>
      </w:r>
      <w:r w:rsidRPr="006D66B0">
        <w:rPr>
          <w:i/>
          <w:noProof/>
        </w:rPr>
        <w:t>Income Tax Assessment Act 1997</w:t>
      </w:r>
      <w:r w:rsidRPr="00CE209D">
        <w:rPr>
          <w:noProof/>
        </w:rPr>
        <w:tab/>
      </w:r>
      <w:r w:rsidRPr="00CE209D">
        <w:rPr>
          <w:noProof/>
        </w:rPr>
        <w:fldChar w:fldCharType="begin"/>
      </w:r>
      <w:r w:rsidRPr="00CE209D">
        <w:rPr>
          <w:noProof/>
        </w:rPr>
        <w:instrText xml:space="preserve"> PAGEREF _Toc392596224 \h </w:instrText>
      </w:r>
      <w:r w:rsidRPr="00CE209D">
        <w:rPr>
          <w:noProof/>
        </w:rPr>
      </w:r>
      <w:r w:rsidRPr="00CE209D">
        <w:rPr>
          <w:noProof/>
        </w:rPr>
        <w:fldChar w:fldCharType="separate"/>
      </w:r>
      <w:r w:rsidR="00DC68A7">
        <w:rPr>
          <w:noProof/>
        </w:rPr>
        <w:t>632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394</w:t>
      </w:r>
      <w:r w:rsidRPr="006D66B0">
        <w:rPr>
          <w:b w:val="0"/>
          <w:noProof/>
        </w:rPr>
        <w:t>—</w:t>
      </w:r>
      <w:r>
        <w:rPr>
          <w:noProof/>
        </w:rPr>
        <w:t>Reporting about forestry managed investment schemes</w:t>
      </w:r>
      <w:r w:rsidRPr="00CE209D">
        <w:rPr>
          <w:b w:val="0"/>
          <w:noProof/>
          <w:sz w:val="18"/>
        </w:rPr>
        <w:tab/>
      </w:r>
      <w:r w:rsidRPr="00CE209D">
        <w:rPr>
          <w:b w:val="0"/>
          <w:noProof/>
          <w:sz w:val="18"/>
        </w:rPr>
        <w:fldChar w:fldCharType="begin"/>
      </w:r>
      <w:r w:rsidRPr="00CE209D">
        <w:rPr>
          <w:b w:val="0"/>
          <w:noProof/>
          <w:sz w:val="18"/>
        </w:rPr>
        <w:instrText xml:space="preserve"> PAGEREF _Toc392596225 \h </w:instrText>
      </w:r>
      <w:r w:rsidRPr="00CE209D">
        <w:rPr>
          <w:b w:val="0"/>
          <w:noProof/>
          <w:sz w:val="18"/>
        </w:rPr>
      </w:r>
      <w:r w:rsidRPr="00CE209D">
        <w:rPr>
          <w:b w:val="0"/>
          <w:noProof/>
          <w:sz w:val="18"/>
        </w:rPr>
        <w:fldChar w:fldCharType="separate"/>
      </w:r>
      <w:r w:rsidR="00DC68A7">
        <w:rPr>
          <w:b w:val="0"/>
          <w:noProof/>
          <w:sz w:val="18"/>
        </w:rPr>
        <w:t>633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394</w:t>
      </w:r>
      <w:r w:rsidRPr="00CE209D">
        <w:rPr>
          <w:b w:val="0"/>
          <w:noProof/>
          <w:sz w:val="18"/>
        </w:rPr>
        <w:tab/>
        <w:t>633</w:t>
      </w:r>
    </w:p>
    <w:p w:rsidR="00CE209D" w:rsidRDefault="00CE209D">
      <w:pPr>
        <w:pStyle w:val="TOC5"/>
        <w:rPr>
          <w:rFonts w:asciiTheme="minorHAnsi" w:eastAsiaTheme="minorEastAsia" w:hAnsiTheme="minorHAnsi" w:cstheme="minorBidi"/>
          <w:noProof/>
          <w:kern w:val="0"/>
          <w:sz w:val="22"/>
          <w:szCs w:val="22"/>
        </w:rPr>
      </w:pPr>
      <w:r>
        <w:rPr>
          <w:noProof/>
        </w:rPr>
        <w:t>394</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_Toc392596227 \h </w:instrText>
      </w:r>
      <w:r w:rsidRPr="00CE209D">
        <w:rPr>
          <w:noProof/>
        </w:rPr>
      </w:r>
      <w:r w:rsidRPr="00CE209D">
        <w:rPr>
          <w:noProof/>
        </w:rPr>
        <w:fldChar w:fldCharType="separate"/>
      </w:r>
      <w:r w:rsidR="00DC68A7">
        <w:rPr>
          <w:noProof/>
        </w:rPr>
        <w:t>633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394</w:t>
      </w:r>
      <w:r>
        <w:rPr>
          <w:noProof/>
        </w:rPr>
        <w:noBreakHyphen/>
        <w:t>5</w:t>
      </w:r>
      <w:r>
        <w:rPr>
          <w:noProof/>
        </w:rPr>
        <w:tab/>
        <w:t>Statements about initial contributions to scheme</w:t>
      </w:r>
      <w:r w:rsidRPr="00CE209D">
        <w:rPr>
          <w:noProof/>
        </w:rPr>
        <w:tab/>
      </w:r>
      <w:r w:rsidRPr="00CE209D">
        <w:rPr>
          <w:noProof/>
        </w:rPr>
        <w:fldChar w:fldCharType="begin"/>
      </w:r>
      <w:r w:rsidRPr="00CE209D">
        <w:rPr>
          <w:noProof/>
        </w:rPr>
        <w:instrText xml:space="preserve"> PAGEREF _Toc392596228 \h </w:instrText>
      </w:r>
      <w:r w:rsidRPr="00CE209D">
        <w:rPr>
          <w:noProof/>
        </w:rPr>
      </w:r>
      <w:r w:rsidRPr="00CE209D">
        <w:rPr>
          <w:noProof/>
        </w:rPr>
        <w:fldChar w:fldCharType="separate"/>
      </w:r>
      <w:r w:rsidR="00DC68A7">
        <w:rPr>
          <w:noProof/>
        </w:rPr>
        <w:t>633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394</w:t>
      </w:r>
      <w:r>
        <w:rPr>
          <w:noProof/>
        </w:rPr>
        <w:noBreakHyphen/>
        <w:t>10</w:t>
      </w:r>
      <w:r>
        <w:rPr>
          <w:noProof/>
        </w:rPr>
        <w:tab/>
        <w:t>Statements about failure to establish trees within 18 months</w:t>
      </w:r>
      <w:r w:rsidRPr="00CE209D">
        <w:rPr>
          <w:noProof/>
        </w:rPr>
        <w:tab/>
      </w:r>
      <w:r w:rsidRPr="00CE209D">
        <w:rPr>
          <w:noProof/>
        </w:rPr>
        <w:fldChar w:fldCharType="begin"/>
      </w:r>
      <w:r w:rsidRPr="00CE209D">
        <w:rPr>
          <w:noProof/>
        </w:rPr>
        <w:instrText xml:space="preserve"> PAGEREF _Toc392596229 \h </w:instrText>
      </w:r>
      <w:r w:rsidRPr="00CE209D">
        <w:rPr>
          <w:noProof/>
        </w:rPr>
      </w:r>
      <w:r w:rsidRPr="00CE209D">
        <w:rPr>
          <w:noProof/>
        </w:rPr>
        <w:fldChar w:fldCharType="separate"/>
      </w:r>
      <w:r w:rsidR="00DC68A7">
        <w:rPr>
          <w:noProof/>
        </w:rPr>
        <w:t>634</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Division 396</w:t>
      </w:r>
      <w:r w:rsidRPr="006D66B0">
        <w:rPr>
          <w:b w:val="0"/>
          <w:noProof/>
        </w:rPr>
        <w:t>—</w:t>
      </w:r>
      <w:r>
        <w:rPr>
          <w:noProof/>
        </w:rPr>
        <w:t>FATCA</w:t>
      </w:r>
      <w:r w:rsidRPr="00CE209D">
        <w:rPr>
          <w:b w:val="0"/>
          <w:noProof/>
          <w:sz w:val="18"/>
        </w:rPr>
        <w:tab/>
      </w:r>
      <w:r w:rsidRPr="00CE209D">
        <w:rPr>
          <w:b w:val="0"/>
          <w:noProof/>
          <w:sz w:val="18"/>
        </w:rPr>
        <w:fldChar w:fldCharType="begin"/>
      </w:r>
      <w:r w:rsidRPr="00CE209D">
        <w:rPr>
          <w:b w:val="0"/>
          <w:noProof/>
          <w:sz w:val="18"/>
        </w:rPr>
        <w:instrText xml:space="preserve"> PAGEREF _Toc392596230 \h </w:instrText>
      </w:r>
      <w:r w:rsidRPr="00CE209D">
        <w:rPr>
          <w:b w:val="0"/>
          <w:noProof/>
          <w:sz w:val="18"/>
        </w:rPr>
      </w:r>
      <w:r w:rsidRPr="00CE209D">
        <w:rPr>
          <w:b w:val="0"/>
          <w:noProof/>
          <w:sz w:val="18"/>
        </w:rPr>
        <w:fldChar w:fldCharType="separate"/>
      </w:r>
      <w:r w:rsidR="00DC68A7">
        <w:rPr>
          <w:b w:val="0"/>
          <w:noProof/>
          <w:sz w:val="18"/>
        </w:rPr>
        <w:t>636</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396</w:t>
      </w:r>
      <w:r w:rsidRPr="00CE209D">
        <w:rPr>
          <w:b w:val="0"/>
          <w:noProof/>
          <w:sz w:val="18"/>
        </w:rPr>
        <w:tab/>
        <w:t>636</w:t>
      </w:r>
    </w:p>
    <w:p w:rsidR="00CE209D" w:rsidRDefault="00CE209D">
      <w:pPr>
        <w:pStyle w:val="TOC5"/>
        <w:rPr>
          <w:rFonts w:asciiTheme="minorHAnsi" w:eastAsiaTheme="minorEastAsia" w:hAnsiTheme="minorHAnsi" w:cstheme="minorBidi"/>
          <w:noProof/>
          <w:kern w:val="0"/>
          <w:sz w:val="22"/>
          <w:szCs w:val="22"/>
        </w:rPr>
      </w:pPr>
      <w:r>
        <w:rPr>
          <w:noProof/>
        </w:rPr>
        <w:t>396</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_Toc392596232 \h </w:instrText>
      </w:r>
      <w:r w:rsidRPr="00CE209D">
        <w:rPr>
          <w:noProof/>
        </w:rPr>
      </w:r>
      <w:r w:rsidRPr="00CE209D">
        <w:rPr>
          <w:noProof/>
        </w:rPr>
        <w:fldChar w:fldCharType="separate"/>
      </w:r>
      <w:r w:rsidR="00DC68A7">
        <w:rPr>
          <w:noProof/>
        </w:rPr>
        <w:t>636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396</w:t>
      </w:r>
      <w:r>
        <w:rPr>
          <w:noProof/>
        </w:rPr>
        <w:noBreakHyphen/>
        <w:t>5</w:t>
      </w:r>
      <w:r>
        <w:rPr>
          <w:noProof/>
        </w:rPr>
        <w:tab/>
        <w:t>Statements about U.S. Reportable Accounts</w:t>
      </w:r>
      <w:r w:rsidRPr="00CE209D">
        <w:rPr>
          <w:noProof/>
        </w:rPr>
        <w:tab/>
      </w:r>
      <w:r w:rsidRPr="00CE209D">
        <w:rPr>
          <w:noProof/>
        </w:rPr>
        <w:fldChar w:fldCharType="begin"/>
      </w:r>
      <w:r w:rsidRPr="00CE209D">
        <w:rPr>
          <w:noProof/>
        </w:rPr>
        <w:instrText xml:space="preserve"> PAGEREF _Toc392596233 \h </w:instrText>
      </w:r>
      <w:r w:rsidRPr="00CE209D">
        <w:rPr>
          <w:noProof/>
        </w:rPr>
      </w:r>
      <w:r w:rsidRPr="00CE209D">
        <w:rPr>
          <w:noProof/>
        </w:rPr>
        <w:fldChar w:fldCharType="separate"/>
      </w:r>
      <w:r w:rsidR="00DC68A7">
        <w:rPr>
          <w:noProof/>
        </w:rPr>
        <w:t>636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396</w:t>
      </w:r>
      <w:r>
        <w:rPr>
          <w:noProof/>
        </w:rPr>
        <w:noBreakHyphen/>
        <w:t>10</w:t>
      </w:r>
      <w:r>
        <w:rPr>
          <w:noProof/>
        </w:rPr>
        <w:tab/>
        <w:t>Statements about payments to Nonparticipating Financial Institutions</w:t>
      </w:r>
      <w:r w:rsidRPr="00CE209D">
        <w:rPr>
          <w:noProof/>
        </w:rPr>
        <w:tab/>
      </w:r>
      <w:r w:rsidRPr="00CE209D">
        <w:rPr>
          <w:noProof/>
        </w:rPr>
        <w:fldChar w:fldCharType="begin"/>
      </w:r>
      <w:r w:rsidRPr="00CE209D">
        <w:rPr>
          <w:noProof/>
        </w:rPr>
        <w:instrText xml:space="preserve"> PAGEREF _Toc392596234 \h </w:instrText>
      </w:r>
      <w:r w:rsidRPr="00CE209D">
        <w:rPr>
          <w:noProof/>
        </w:rPr>
      </w:r>
      <w:r w:rsidRPr="00CE209D">
        <w:rPr>
          <w:noProof/>
        </w:rPr>
        <w:fldChar w:fldCharType="separate"/>
      </w:r>
      <w:r w:rsidR="00DC68A7">
        <w:rPr>
          <w:noProof/>
        </w:rPr>
        <w:t>637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396</w:t>
      </w:r>
      <w:r>
        <w:rPr>
          <w:noProof/>
        </w:rPr>
        <w:noBreakHyphen/>
        <w:t>15</w:t>
      </w:r>
      <w:r>
        <w:rPr>
          <w:noProof/>
        </w:rPr>
        <w:tab/>
        <w:t xml:space="preserve">Meaning of the </w:t>
      </w:r>
      <w:r w:rsidRPr="006D66B0">
        <w:rPr>
          <w:i/>
          <w:noProof/>
        </w:rPr>
        <w:t>FATCA Agreement</w:t>
      </w:r>
      <w:r w:rsidRPr="00CE209D">
        <w:rPr>
          <w:noProof/>
        </w:rPr>
        <w:tab/>
      </w:r>
      <w:r w:rsidRPr="00CE209D">
        <w:rPr>
          <w:noProof/>
        </w:rPr>
        <w:fldChar w:fldCharType="begin"/>
      </w:r>
      <w:r w:rsidRPr="00CE209D">
        <w:rPr>
          <w:noProof/>
        </w:rPr>
        <w:instrText xml:space="preserve"> PAGEREF _Toc392596235 \h </w:instrText>
      </w:r>
      <w:r w:rsidRPr="00CE209D">
        <w:rPr>
          <w:noProof/>
        </w:rPr>
      </w:r>
      <w:r w:rsidRPr="00CE209D">
        <w:rPr>
          <w:noProof/>
        </w:rPr>
        <w:fldChar w:fldCharType="separate"/>
      </w:r>
      <w:r w:rsidR="00DC68A7">
        <w:rPr>
          <w:noProof/>
        </w:rPr>
        <w:t>638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396</w:t>
      </w:r>
      <w:r>
        <w:rPr>
          <w:noProof/>
        </w:rPr>
        <w:noBreakHyphen/>
        <w:t>20</w:t>
      </w:r>
      <w:r>
        <w:rPr>
          <w:noProof/>
        </w:rPr>
        <w:tab/>
        <w:t>Permissions and elections</w:t>
      </w:r>
      <w:r w:rsidRPr="00CE209D">
        <w:rPr>
          <w:noProof/>
        </w:rPr>
        <w:tab/>
      </w:r>
      <w:r w:rsidRPr="00CE209D">
        <w:rPr>
          <w:noProof/>
        </w:rPr>
        <w:fldChar w:fldCharType="begin"/>
      </w:r>
      <w:r w:rsidRPr="00CE209D">
        <w:rPr>
          <w:noProof/>
        </w:rPr>
        <w:instrText xml:space="preserve"> PAGEREF _Toc392596236 \h </w:instrText>
      </w:r>
      <w:r w:rsidRPr="00CE209D">
        <w:rPr>
          <w:noProof/>
        </w:rPr>
      </w:r>
      <w:r w:rsidRPr="00CE209D">
        <w:rPr>
          <w:noProof/>
        </w:rPr>
        <w:fldChar w:fldCharType="separate"/>
      </w:r>
      <w:r w:rsidR="00DC68A7">
        <w:rPr>
          <w:noProof/>
        </w:rPr>
        <w:t>638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396</w:t>
      </w:r>
      <w:r>
        <w:rPr>
          <w:noProof/>
        </w:rPr>
        <w:noBreakHyphen/>
        <w:t>25</w:t>
      </w:r>
      <w:r>
        <w:rPr>
          <w:noProof/>
        </w:rPr>
        <w:tab/>
        <w:t>Record keeping</w:t>
      </w:r>
      <w:r w:rsidRPr="00CE209D">
        <w:rPr>
          <w:noProof/>
        </w:rPr>
        <w:tab/>
      </w:r>
      <w:r w:rsidRPr="00CE209D">
        <w:rPr>
          <w:noProof/>
        </w:rPr>
        <w:fldChar w:fldCharType="begin"/>
      </w:r>
      <w:r w:rsidRPr="00CE209D">
        <w:rPr>
          <w:noProof/>
        </w:rPr>
        <w:instrText xml:space="preserve"> PAGEREF _Toc392596237 \h </w:instrText>
      </w:r>
      <w:r w:rsidRPr="00CE209D">
        <w:rPr>
          <w:noProof/>
        </w:rPr>
      </w:r>
      <w:r w:rsidRPr="00CE209D">
        <w:rPr>
          <w:noProof/>
        </w:rPr>
        <w:fldChar w:fldCharType="separate"/>
      </w:r>
      <w:r w:rsidR="00DC68A7">
        <w:rPr>
          <w:noProof/>
        </w:rPr>
        <w:t>639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398—Miscellaneous reporting obligations</w:t>
      </w:r>
      <w:r w:rsidRPr="00CE209D">
        <w:rPr>
          <w:b w:val="0"/>
          <w:noProof/>
          <w:sz w:val="18"/>
        </w:rPr>
        <w:tab/>
      </w:r>
      <w:r w:rsidRPr="00CE209D">
        <w:rPr>
          <w:b w:val="0"/>
          <w:noProof/>
          <w:sz w:val="18"/>
        </w:rPr>
        <w:fldChar w:fldCharType="begin"/>
      </w:r>
      <w:r w:rsidRPr="00CE209D">
        <w:rPr>
          <w:b w:val="0"/>
          <w:noProof/>
          <w:sz w:val="18"/>
        </w:rPr>
        <w:instrText xml:space="preserve"> PAGEREF _Toc392596238 \h </w:instrText>
      </w:r>
      <w:r w:rsidRPr="00CE209D">
        <w:rPr>
          <w:b w:val="0"/>
          <w:noProof/>
          <w:sz w:val="18"/>
        </w:rPr>
      </w:r>
      <w:r w:rsidRPr="00CE209D">
        <w:rPr>
          <w:b w:val="0"/>
          <w:noProof/>
          <w:sz w:val="18"/>
        </w:rPr>
        <w:fldChar w:fldCharType="separate"/>
      </w:r>
      <w:r w:rsidR="00DC68A7">
        <w:rPr>
          <w:b w:val="0"/>
          <w:noProof/>
          <w:sz w:val="18"/>
        </w:rPr>
        <w:t>640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398</w:t>
      </w:r>
      <w:r w:rsidRPr="00CE209D">
        <w:rPr>
          <w:b w:val="0"/>
          <w:noProof/>
          <w:sz w:val="18"/>
        </w:rPr>
        <w:tab/>
        <w:t>640</w:t>
      </w:r>
    </w:p>
    <w:p w:rsidR="00CE209D" w:rsidRDefault="00CE209D">
      <w:pPr>
        <w:pStyle w:val="TOC5"/>
        <w:rPr>
          <w:rFonts w:asciiTheme="minorHAnsi" w:eastAsiaTheme="minorEastAsia" w:hAnsiTheme="minorHAnsi" w:cstheme="minorBidi"/>
          <w:noProof/>
          <w:kern w:val="0"/>
          <w:sz w:val="22"/>
          <w:szCs w:val="22"/>
        </w:rPr>
      </w:pPr>
      <w:r>
        <w:rPr>
          <w:noProof/>
        </w:rPr>
        <w:t>398</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_Toc392596240 \h </w:instrText>
      </w:r>
      <w:r w:rsidRPr="00CE209D">
        <w:rPr>
          <w:noProof/>
        </w:rPr>
      </w:r>
      <w:r w:rsidRPr="00CE209D">
        <w:rPr>
          <w:noProof/>
        </w:rPr>
        <w:fldChar w:fldCharType="separate"/>
      </w:r>
      <w:r w:rsidR="00DC68A7">
        <w:rPr>
          <w:noProof/>
        </w:rPr>
        <w:t>640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398</w:t>
      </w:r>
      <w:r>
        <w:rPr>
          <w:noProof/>
        </w:rPr>
        <w:noBreakHyphen/>
        <w:t>A—Farm Management Deposit reporting</w:t>
      </w:r>
      <w:r w:rsidRPr="00CE209D">
        <w:rPr>
          <w:b w:val="0"/>
          <w:noProof/>
          <w:sz w:val="18"/>
        </w:rPr>
        <w:tab/>
      </w:r>
      <w:r w:rsidRPr="00CE209D">
        <w:rPr>
          <w:b w:val="0"/>
          <w:noProof/>
          <w:sz w:val="18"/>
        </w:rPr>
        <w:fldChar w:fldCharType="begin"/>
      </w:r>
      <w:r w:rsidRPr="00CE209D">
        <w:rPr>
          <w:b w:val="0"/>
          <w:noProof/>
          <w:sz w:val="18"/>
        </w:rPr>
        <w:instrText xml:space="preserve"> PAGEREF _Toc392596241 \h </w:instrText>
      </w:r>
      <w:r w:rsidRPr="00CE209D">
        <w:rPr>
          <w:b w:val="0"/>
          <w:noProof/>
          <w:sz w:val="18"/>
        </w:rPr>
      </w:r>
      <w:r w:rsidRPr="00CE209D">
        <w:rPr>
          <w:b w:val="0"/>
          <w:noProof/>
          <w:sz w:val="18"/>
        </w:rPr>
        <w:fldChar w:fldCharType="separate"/>
      </w:r>
      <w:r w:rsidR="00DC68A7">
        <w:rPr>
          <w:b w:val="0"/>
          <w:noProof/>
          <w:sz w:val="18"/>
        </w:rPr>
        <w:t>640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398</w:t>
      </w:r>
      <w:r>
        <w:rPr>
          <w:noProof/>
        </w:rPr>
        <w:noBreakHyphen/>
        <w:t>5</w:t>
      </w:r>
      <w:r>
        <w:rPr>
          <w:noProof/>
        </w:rPr>
        <w:tab/>
        <w:t>Reporting to Agriculture Department</w:t>
      </w:r>
      <w:r w:rsidRPr="00CE209D">
        <w:rPr>
          <w:noProof/>
        </w:rPr>
        <w:tab/>
      </w:r>
      <w:r w:rsidRPr="00CE209D">
        <w:rPr>
          <w:noProof/>
        </w:rPr>
        <w:fldChar w:fldCharType="begin"/>
      </w:r>
      <w:r w:rsidRPr="00CE209D">
        <w:rPr>
          <w:noProof/>
        </w:rPr>
        <w:instrText xml:space="preserve"> PAGEREF _Toc392596242 \h </w:instrText>
      </w:r>
      <w:r w:rsidRPr="00CE209D">
        <w:rPr>
          <w:noProof/>
        </w:rPr>
      </w:r>
      <w:r w:rsidRPr="00CE209D">
        <w:rPr>
          <w:noProof/>
        </w:rPr>
        <w:fldChar w:fldCharType="separate"/>
      </w:r>
      <w:r w:rsidR="00DC68A7">
        <w:rPr>
          <w:noProof/>
        </w:rPr>
        <w:t>640</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5</w:t>
      </w:r>
      <w:r>
        <w:rPr>
          <w:noProof/>
        </w:rPr>
        <w:noBreakHyphen/>
        <w:t>30—Payment, ABN and identification verification system</w:t>
      </w:r>
      <w:r w:rsidRPr="00CE209D">
        <w:rPr>
          <w:b w:val="0"/>
          <w:noProof/>
          <w:sz w:val="18"/>
        </w:rPr>
        <w:tab/>
      </w:r>
      <w:r w:rsidRPr="00CE209D">
        <w:rPr>
          <w:b w:val="0"/>
          <w:noProof/>
          <w:sz w:val="18"/>
        </w:rPr>
        <w:fldChar w:fldCharType="begin"/>
      </w:r>
      <w:r w:rsidRPr="00CE209D">
        <w:rPr>
          <w:b w:val="0"/>
          <w:noProof/>
          <w:sz w:val="18"/>
        </w:rPr>
        <w:instrText xml:space="preserve"> PAGEREF _Toc392596243 \h </w:instrText>
      </w:r>
      <w:r w:rsidRPr="00CE209D">
        <w:rPr>
          <w:b w:val="0"/>
          <w:noProof/>
          <w:sz w:val="18"/>
        </w:rPr>
      </w:r>
      <w:r w:rsidRPr="00CE209D">
        <w:rPr>
          <w:b w:val="0"/>
          <w:noProof/>
          <w:sz w:val="18"/>
        </w:rPr>
        <w:fldChar w:fldCharType="separate"/>
      </w:r>
      <w:r w:rsidR="00DC68A7">
        <w:rPr>
          <w:b w:val="0"/>
          <w:noProof/>
          <w:sz w:val="18"/>
        </w:rPr>
        <w:t>642</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400—Guide to Part 5</w:t>
      </w:r>
      <w:r>
        <w:rPr>
          <w:noProof/>
        </w:rPr>
        <w:noBreakHyphen/>
        <w:t>30</w:t>
      </w:r>
      <w:r w:rsidRPr="00CE209D">
        <w:rPr>
          <w:b w:val="0"/>
          <w:noProof/>
          <w:sz w:val="18"/>
        </w:rPr>
        <w:tab/>
      </w:r>
      <w:r w:rsidRPr="00CE209D">
        <w:rPr>
          <w:b w:val="0"/>
          <w:noProof/>
          <w:sz w:val="18"/>
        </w:rPr>
        <w:fldChar w:fldCharType="begin"/>
      </w:r>
      <w:r w:rsidRPr="00CE209D">
        <w:rPr>
          <w:b w:val="0"/>
          <w:noProof/>
          <w:sz w:val="18"/>
        </w:rPr>
        <w:instrText xml:space="preserve"> PAGEREF _Toc392596244 \h </w:instrText>
      </w:r>
      <w:r w:rsidRPr="00CE209D">
        <w:rPr>
          <w:b w:val="0"/>
          <w:noProof/>
          <w:sz w:val="18"/>
        </w:rPr>
      </w:r>
      <w:r w:rsidRPr="00CE209D">
        <w:rPr>
          <w:b w:val="0"/>
          <w:noProof/>
          <w:sz w:val="18"/>
        </w:rPr>
        <w:fldChar w:fldCharType="separate"/>
      </w:r>
      <w:r w:rsidR="00DC68A7">
        <w:rPr>
          <w:b w:val="0"/>
          <w:noProof/>
          <w:sz w:val="18"/>
        </w:rPr>
        <w:t>642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400</w:t>
      </w:r>
      <w:r>
        <w:rPr>
          <w:noProof/>
        </w:rPr>
        <w:noBreakHyphen/>
        <w:t>1</w:t>
      </w:r>
      <w:r>
        <w:rPr>
          <w:noProof/>
        </w:rPr>
        <w:tab/>
        <w:t>What Part 5</w:t>
      </w:r>
      <w:r>
        <w:rPr>
          <w:noProof/>
        </w:rPr>
        <w:noBreakHyphen/>
        <w:t>30 is about</w:t>
      </w:r>
      <w:r w:rsidRPr="00CE209D">
        <w:rPr>
          <w:noProof/>
        </w:rPr>
        <w:tab/>
      </w:r>
      <w:r w:rsidRPr="00CE209D">
        <w:rPr>
          <w:noProof/>
        </w:rPr>
        <w:fldChar w:fldCharType="begin"/>
      </w:r>
      <w:r w:rsidRPr="00CE209D">
        <w:rPr>
          <w:noProof/>
        </w:rPr>
        <w:instrText xml:space="preserve"> PAGEREF _Toc392596245 \h </w:instrText>
      </w:r>
      <w:r w:rsidRPr="00CE209D">
        <w:rPr>
          <w:noProof/>
        </w:rPr>
      </w:r>
      <w:r w:rsidRPr="00CE209D">
        <w:rPr>
          <w:noProof/>
        </w:rPr>
        <w:fldChar w:fldCharType="separate"/>
      </w:r>
      <w:r w:rsidR="00DC68A7">
        <w:rPr>
          <w:noProof/>
        </w:rPr>
        <w:t>642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400</w:t>
      </w:r>
      <w:r>
        <w:rPr>
          <w:noProof/>
        </w:rPr>
        <w:noBreakHyphen/>
        <w:t>5</w:t>
      </w:r>
      <w:r>
        <w:rPr>
          <w:noProof/>
        </w:rPr>
        <w:tab/>
        <w:t>The payment, ABN and identification verification system</w:t>
      </w:r>
      <w:r w:rsidRPr="00CE209D">
        <w:rPr>
          <w:noProof/>
        </w:rPr>
        <w:tab/>
      </w:r>
      <w:r w:rsidRPr="00CE209D">
        <w:rPr>
          <w:noProof/>
        </w:rPr>
        <w:fldChar w:fldCharType="begin"/>
      </w:r>
      <w:r w:rsidRPr="00CE209D">
        <w:rPr>
          <w:noProof/>
        </w:rPr>
        <w:instrText xml:space="preserve"> PAGEREF _Toc392596246 \h </w:instrText>
      </w:r>
      <w:r w:rsidRPr="00CE209D">
        <w:rPr>
          <w:noProof/>
        </w:rPr>
      </w:r>
      <w:r w:rsidRPr="00CE209D">
        <w:rPr>
          <w:noProof/>
        </w:rPr>
        <w:fldChar w:fldCharType="separate"/>
      </w:r>
      <w:r w:rsidR="00DC68A7">
        <w:rPr>
          <w:noProof/>
        </w:rPr>
        <w:t>642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405—Transaction reporting by purchasers</w:t>
      </w:r>
      <w:r w:rsidRPr="00CE209D">
        <w:rPr>
          <w:b w:val="0"/>
          <w:noProof/>
          <w:sz w:val="18"/>
        </w:rPr>
        <w:tab/>
      </w:r>
      <w:r w:rsidRPr="00CE209D">
        <w:rPr>
          <w:b w:val="0"/>
          <w:noProof/>
          <w:sz w:val="18"/>
        </w:rPr>
        <w:fldChar w:fldCharType="begin"/>
      </w:r>
      <w:r w:rsidRPr="00CE209D">
        <w:rPr>
          <w:b w:val="0"/>
          <w:noProof/>
          <w:sz w:val="18"/>
        </w:rPr>
        <w:instrText xml:space="preserve"> PAGEREF _Toc392596247 \h </w:instrText>
      </w:r>
      <w:r w:rsidRPr="00CE209D">
        <w:rPr>
          <w:b w:val="0"/>
          <w:noProof/>
          <w:sz w:val="18"/>
        </w:rPr>
      </w:r>
      <w:r w:rsidRPr="00CE209D">
        <w:rPr>
          <w:b w:val="0"/>
          <w:noProof/>
          <w:sz w:val="18"/>
        </w:rPr>
        <w:fldChar w:fldCharType="separate"/>
      </w:r>
      <w:r w:rsidR="00DC68A7">
        <w:rPr>
          <w:b w:val="0"/>
          <w:noProof/>
          <w:sz w:val="18"/>
        </w:rPr>
        <w:t>643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405</w:t>
      </w:r>
      <w:r>
        <w:rPr>
          <w:noProof/>
        </w:rPr>
        <w:noBreakHyphen/>
        <w:t>5</w:t>
      </w:r>
      <w:r>
        <w:rPr>
          <w:noProof/>
        </w:rPr>
        <w:tab/>
        <w:t>Payments to which this Division applies</w:t>
      </w:r>
      <w:r w:rsidRPr="00CE209D">
        <w:rPr>
          <w:noProof/>
        </w:rPr>
        <w:tab/>
      </w:r>
      <w:r w:rsidRPr="00CE209D">
        <w:rPr>
          <w:noProof/>
        </w:rPr>
        <w:fldChar w:fldCharType="begin"/>
      </w:r>
      <w:r w:rsidRPr="00CE209D">
        <w:rPr>
          <w:noProof/>
        </w:rPr>
        <w:instrText xml:space="preserve"> PAGEREF _Toc392596248 \h </w:instrText>
      </w:r>
      <w:r w:rsidRPr="00CE209D">
        <w:rPr>
          <w:noProof/>
        </w:rPr>
      </w:r>
      <w:r w:rsidRPr="00CE209D">
        <w:rPr>
          <w:noProof/>
        </w:rPr>
        <w:fldChar w:fldCharType="separate"/>
      </w:r>
      <w:r w:rsidR="00DC68A7">
        <w:rPr>
          <w:noProof/>
        </w:rPr>
        <w:t>643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405</w:t>
      </w:r>
      <w:r>
        <w:rPr>
          <w:noProof/>
        </w:rPr>
        <w:noBreakHyphen/>
        <w:t>10</w:t>
      </w:r>
      <w:r>
        <w:rPr>
          <w:noProof/>
        </w:rPr>
        <w:tab/>
        <w:t>Reporting requirements</w:t>
      </w:r>
      <w:r w:rsidRPr="00CE209D">
        <w:rPr>
          <w:noProof/>
        </w:rPr>
        <w:tab/>
      </w:r>
      <w:r w:rsidRPr="00CE209D">
        <w:rPr>
          <w:noProof/>
        </w:rPr>
        <w:fldChar w:fldCharType="begin"/>
      </w:r>
      <w:r w:rsidRPr="00CE209D">
        <w:rPr>
          <w:noProof/>
        </w:rPr>
        <w:instrText xml:space="preserve"> PAGEREF _Toc392596249 \h </w:instrText>
      </w:r>
      <w:r w:rsidRPr="00CE209D">
        <w:rPr>
          <w:noProof/>
        </w:rPr>
      </w:r>
      <w:r w:rsidRPr="00CE209D">
        <w:rPr>
          <w:noProof/>
        </w:rPr>
        <w:fldChar w:fldCharType="separate"/>
      </w:r>
      <w:r w:rsidR="00DC68A7">
        <w:rPr>
          <w:noProof/>
        </w:rPr>
        <w:t>643</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405</w:t>
      </w:r>
      <w:r>
        <w:rPr>
          <w:noProof/>
        </w:rPr>
        <w:noBreakHyphen/>
        <w:t>15</w:t>
      </w:r>
      <w:r>
        <w:rPr>
          <w:noProof/>
        </w:rPr>
        <w:tab/>
        <w:t>Invoices produced by purchasers</w:t>
      </w:r>
      <w:r w:rsidRPr="00CE209D">
        <w:rPr>
          <w:noProof/>
        </w:rPr>
        <w:tab/>
      </w:r>
      <w:r w:rsidRPr="00CE209D">
        <w:rPr>
          <w:noProof/>
        </w:rPr>
        <w:fldChar w:fldCharType="begin"/>
      </w:r>
      <w:r w:rsidRPr="00CE209D">
        <w:rPr>
          <w:noProof/>
        </w:rPr>
        <w:instrText xml:space="preserve"> PAGEREF _Toc392596250 \h </w:instrText>
      </w:r>
      <w:r w:rsidRPr="00CE209D">
        <w:rPr>
          <w:noProof/>
        </w:rPr>
      </w:r>
      <w:r w:rsidRPr="00CE209D">
        <w:rPr>
          <w:noProof/>
        </w:rPr>
        <w:fldChar w:fldCharType="separate"/>
      </w:r>
      <w:r w:rsidR="00DC68A7">
        <w:rPr>
          <w:noProof/>
        </w:rPr>
        <w:t>644</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410—Transaction reporting by suppliers</w:t>
      </w:r>
      <w:r w:rsidRPr="00CE209D">
        <w:rPr>
          <w:b w:val="0"/>
          <w:noProof/>
          <w:sz w:val="18"/>
        </w:rPr>
        <w:tab/>
      </w:r>
      <w:r w:rsidRPr="00CE209D">
        <w:rPr>
          <w:b w:val="0"/>
          <w:noProof/>
          <w:sz w:val="18"/>
        </w:rPr>
        <w:fldChar w:fldCharType="begin"/>
      </w:r>
      <w:r w:rsidRPr="00CE209D">
        <w:rPr>
          <w:b w:val="0"/>
          <w:noProof/>
          <w:sz w:val="18"/>
        </w:rPr>
        <w:instrText xml:space="preserve"> PAGEREF _Toc392596251 \h </w:instrText>
      </w:r>
      <w:r w:rsidRPr="00CE209D">
        <w:rPr>
          <w:b w:val="0"/>
          <w:noProof/>
          <w:sz w:val="18"/>
        </w:rPr>
      </w:r>
      <w:r w:rsidRPr="00CE209D">
        <w:rPr>
          <w:b w:val="0"/>
          <w:noProof/>
          <w:sz w:val="18"/>
        </w:rPr>
        <w:fldChar w:fldCharType="separate"/>
      </w:r>
      <w:r w:rsidR="00DC68A7">
        <w:rPr>
          <w:b w:val="0"/>
          <w:noProof/>
          <w:sz w:val="18"/>
        </w:rPr>
        <w:t>645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410</w:t>
      </w:r>
      <w:r>
        <w:rPr>
          <w:noProof/>
        </w:rPr>
        <w:noBreakHyphen/>
        <w:t>5</w:t>
      </w:r>
      <w:r>
        <w:rPr>
          <w:noProof/>
        </w:rPr>
        <w:tab/>
        <w:t>Payments to which this Division applies</w:t>
      </w:r>
      <w:r w:rsidRPr="00CE209D">
        <w:rPr>
          <w:noProof/>
        </w:rPr>
        <w:tab/>
      </w:r>
      <w:r w:rsidRPr="00CE209D">
        <w:rPr>
          <w:noProof/>
        </w:rPr>
        <w:fldChar w:fldCharType="begin"/>
      </w:r>
      <w:r w:rsidRPr="00CE209D">
        <w:rPr>
          <w:noProof/>
        </w:rPr>
        <w:instrText xml:space="preserve"> PAGEREF _Toc392596252 \h </w:instrText>
      </w:r>
      <w:r w:rsidRPr="00CE209D">
        <w:rPr>
          <w:noProof/>
        </w:rPr>
      </w:r>
      <w:r w:rsidRPr="00CE209D">
        <w:rPr>
          <w:noProof/>
        </w:rPr>
        <w:fldChar w:fldCharType="separate"/>
      </w:r>
      <w:r w:rsidR="00DC68A7">
        <w:rPr>
          <w:noProof/>
        </w:rPr>
        <w:t>645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410</w:t>
      </w:r>
      <w:r>
        <w:rPr>
          <w:noProof/>
        </w:rPr>
        <w:noBreakHyphen/>
        <w:t>10</w:t>
      </w:r>
      <w:r>
        <w:rPr>
          <w:noProof/>
        </w:rPr>
        <w:tab/>
        <w:t>Reporting requirements</w:t>
      </w:r>
      <w:r w:rsidRPr="00CE209D">
        <w:rPr>
          <w:noProof/>
        </w:rPr>
        <w:tab/>
      </w:r>
      <w:r w:rsidRPr="00CE209D">
        <w:rPr>
          <w:noProof/>
        </w:rPr>
        <w:fldChar w:fldCharType="begin"/>
      </w:r>
      <w:r w:rsidRPr="00CE209D">
        <w:rPr>
          <w:noProof/>
        </w:rPr>
        <w:instrText xml:space="preserve"> PAGEREF _Toc392596253 \h </w:instrText>
      </w:r>
      <w:r w:rsidRPr="00CE209D">
        <w:rPr>
          <w:noProof/>
        </w:rPr>
      </w:r>
      <w:r w:rsidRPr="00CE209D">
        <w:rPr>
          <w:noProof/>
        </w:rPr>
        <w:fldChar w:fldCharType="separate"/>
      </w:r>
      <w:r w:rsidR="00DC68A7">
        <w:rPr>
          <w:noProof/>
        </w:rPr>
        <w:t>645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410</w:t>
      </w:r>
      <w:r>
        <w:rPr>
          <w:noProof/>
        </w:rPr>
        <w:noBreakHyphen/>
        <w:t>15</w:t>
      </w:r>
      <w:r>
        <w:rPr>
          <w:noProof/>
        </w:rPr>
        <w:tab/>
        <w:t>Invoices produced by purchasers</w:t>
      </w:r>
      <w:r w:rsidRPr="00CE209D">
        <w:rPr>
          <w:noProof/>
        </w:rPr>
        <w:tab/>
      </w:r>
      <w:r w:rsidRPr="00CE209D">
        <w:rPr>
          <w:noProof/>
        </w:rPr>
        <w:fldChar w:fldCharType="begin"/>
      </w:r>
      <w:r w:rsidRPr="00CE209D">
        <w:rPr>
          <w:noProof/>
        </w:rPr>
        <w:instrText xml:space="preserve"> PAGEREF _Toc392596254 \h </w:instrText>
      </w:r>
      <w:r w:rsidRPr="00CE209D">
        <w:rPr>
          <w:noProof/>
        </w:rPr>
      </w:r>
      <w:r w:rsidRPr="00CE209D">
        <w:rPr>
          <w:noProof/>
        </w:rPr>
        <w:fldChar w:fldCharType="separate"/>
      </w:r>
      <w:r w:rsidR="00DC68A7">
        <w:rPr>
          <w:noProof/>
        </w:rPr>
        <w:t>646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415—Verification of suppliers’ ABNs by purchasers</w:t>
      </w:r>
      <w:r w:rsidRPr="00CE209D">
        <w:rPr>
          <w:b w:val="0"/>
          <w:noProof/>
          <w:sz w:val="18"/>
        </w:rPr>
        <w:tab/>
      </w:r>
      <w:r w:rsidRPr="00CE209D">
        <w:rPr>
          <w:b w:val="0"/>
          <w:noProof/>
          <w:sz w:val="18"/>
        </w:rPr>
        <w:fldChar w:fldCharType="begin"/>
      </w:r>
      <w:r w:rsidRPr="00CE209D">
        <w:rPr>
          <w:b w:val="0"/>
          <w:noProof/>
          <w:sz w:val="18"/>
        </w:rPr>
        <w:instrText xml:space="preserve"> PAGEREF _Toc392596255 \h </w:instrText>
      </w:r>
      <w:r w:rsidRPr="00CE209D">
        <w:rPr>
          <w:b w:val="0"/>
          <w:noProof/>
          <w:sz w:val="18"/>
        </w:rPr>
      </w:r>
      <w:r w:rsidRPr="00CE209D">
        <w:rPr>
          <w:b w:val="0"/>
          <w:noProof/>
          <w:sz w:val="18"/>
        </w:rPr>
        <w:fldChar w:fldCharType="separate"/>
      </w:r>
      <w:r w:rsidR="00DC68A7">
        <w:rPr>
          <w:b w:val="0"/>
          <w:noProof/>
          <w:sz w:val="18"/>
        </w:rPr>
        <w:t>647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415</w:t>
      </w:r>
      <w:r>
        <w:rPr>
          <w:noProof/>
        </w:rPr>
        <w:noBreakHyphen/>
        <w:t>5</w:t>
      </w:r>
      <w:r>
        <w:rPr>
          <w:noProof/>
        </w:rPr>
        <w:tab/>
        <w:t>Payments to which this Division applies</w:t>
      </w:r>
      <w:r w:rsidRPr="00CE209D">
        <w:rPr>
          <w:noProof/>
        </w:rPr>
        <w:tab/>
      </w:r>
      <w:r w:rsidRPr="00CE209D">
        <w:rPr>
          <w:noProof/>
        </w:rPr>
        <w:fldChar w:fldCharType="begin"/>
      </w:r>
      <w:r w:rsidRPr="00CE209D">
        <w:rPr>
          <w:noProof/>
        </w:rPr>
        <w:instrText xml:space="preserve"> PAGEREF _Toc392596256 \h </w:instrText>
      </w:r>
      <w:r w:rsidRPr="00CE209D">
        <w:rPr>
          <w:noProof/>
        </w:rPr>
      </w:r>
      <w:r w:rsidRPr="00CE209D">
        <w:rPr>
          <w:noProof/>
        </w:rPr>
        <w:fldChar w:fldCharType="separate"/>
      </w:r>
      <w:r w:rsidR="00DC68A7">
        <w:rPr>
          <w:noProof/>
        </w:rPr>
        <w:t>647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415</w:t>
      </w:r>
      <w:r>
        <w:rPr>
          <w:noProof/>
        </w:rPr>
        <w:noBreakHyphen/>
        <w:t>10</w:t>
      </w:r>
      <w:r>
        <w:rPr>
          <w:noProof/>
        </w:rPr>
        <w:tab/>
        <w:t>ABN verification requirements</w:t>
      </w:r>
      <w:r w:rsidRPr="00CE209D">
        <w:rPr>
          <w:noProof/>
        </w:rPr>
        <w:tab/>
      </w:r>
      <w:r w:rsidRPr="00CE209D">
        <w:rPr>
          <w:noProof/>
        </w:rPr>
        <w:fldChar w:fldCharType="begin"/>
      </w:r>
      <w:r w:rsidRPr="00CE209D">
        <w:rPr>
          <w:noProof/>
        </w:rPr>
        <w:instrText xml:space="preserve"> PAGEREF _Toc392596257 \h </w:instrText>
      </w:r>
      <w:r w:rsidRPr="00CE209D">
        <w:rPr>
          <w:noProof/>
        </w:rPr>
      </w:r>
      <w:r w:rsidRPr="00CE209D">
        <w:rPr>
          <w:noProof/>
        </w:rPr>
        <w:fldChar w:fldCharType="separate"/>
      </w:r>
      <w:r w:rsidR="00DC68A7">
        <w:rPr>
          <w:noProof/>
        </w:rPr>
        <w:t>647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415</w:t>
      </w:r>
      <w:r>
        <w:rPr>
          <w:noProof/>
        </w:rPr>
        <w:noBreakHyphen/>
        <w:t>15</w:t>
      </w:r>
      <w:r>
        <w:rPr>
          <w:noProof/>
        </w:rPr>
        <w:tab/>
        <w:t>Method of obtaining ABN verification</w:t>
      </w:r>
      <w:r w:rsidRPr="00CE209D">
        <w:rPr>
          <w:noProof/>
        </w:rPr>
        <w:tab/>
      </w:r>
      <w:r w:rsidRPr="00CE209D">
        <w:rPr>
          <w:noProof/>
        </w:rPr>
        <w:fldChar w:fldCharType="begin"/>
      </w:r>
      <w:r w:rsidRPr="00CE209D">
        <w:rPr>
          <w:noProof/>
        </w:rPr>
        <w:instrText xml:space="preserve"> PAGEREF _Toc392596258 \h </w:instrText>
      </w:r>
      <w:r w:rsidRPr="00CE209D">
        <w:rPr>
          <w:noProof/>
        </w:rPr>
      </w:r>
      <w:r w:rsidRPr="00CE209D">
        <w:rPr>
          <w:noProof/>
        </w:rPr>
        <w:fldChar w:fldCharType="separate"/>
      </w:r>
      <w:r w:rsidR="00DC68A7">
        <w:rPr>
          <w:noProof/>
        </w:rPr>
        <w:t>648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415</w:t>
      </w:r>
      <w:r>
        <w:rPr>
          <w:noProof/>
        </w:rPr>
        <w:noBreakHyphen/>
        <w:t>20</w:t>
      </w:r>
      <w:r>
        <w:rPr>
          <w:noProof/>
        </w:rPr>
        <w:tab/>
        <w:t>Verification applies to later payments</w:t>
      </w:r>
      <w:r w:rsidRPr="00CE209D">
        <w:rPr>
          <w:noProof/>
        </w:rPr>
        <w:tab/>
      </w:r>
      <w:r w:rsidRPr="00CE209D">
        <w:rPr>
          <w:noProof/>
        </w:rPr>
        <w:fldChar w:fldCharType="begin"/>
      </w:r>
      <w:r w:rsidRPr="00CE209D">
        <w:rPr>
          <w:noProof/>
        </w:rPr>
        <w:instrText xml:space="preserve"> PAGEREF _Toc392596259 \h </w:instrText>
      </w:r>
      <w:r w:rsidRPr="00CE209D">
        <w:rPr>
          <w:noProof/>
        </w:rPr>
      </w:r>
      <w:r w:rsidRPr="00CE209D">
        <w:rPr>
          <w:noProof/>
        </w:rPr>
        <w:fldChar w:fldCharType="separate"/>
      </w:r>
      <w:r w:rsidR="00DC68A7">
        <w:rPr>
          <w:noProof/>
        </w:rPr>
        <w:t>648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417—Verification of suppliers’ identities by purchasers</w:t>
      </w:r>
      <w:r w:rsidRPr="00CE209D">
        <w:rPr>
          <w:b w:val="0"/>
          <w:noProof/>
          <w:sz w:val="18"/>
        </w:rPr>
        <w:tab/>
      </w:r>
      <w:r w:rsidRPr="00CE209D">
        <w:rPr>
          <w:b w:val="0"/>
          <w:noProof/>
          <w:sz w:val="18"/>
        </w:rPr>
        <w:fldChar w:fldCharType="begin"/>
      </w:r>
      <w:r w:rsidRPr="00CE209D">
        <w:rPr>
          <w:b w:val="0"/>
          <w:noProof/>
          <w:sz w:val="18"/>
        </w:rPr>
        <w:instrText xml:space="preserve"> PAGEREF _Toc392596260 \h </w:instrText>
      </w:r>
      <w:r w:rsidRPr="00CE209D">
        <w:rPr>
          <w:b w:val="0"/>
          <w:noProof/>
          <w:sz w:val="18"/>
        </w:rPr>
      </w:r>
      <w:r w:rsidRPr="00CE209D">
        <w:rPr>
          <w:b w:val="0"/>
          <w:noProof/>
          <w:sz w:val="18"/>
        </w:rPr>
        <w:fldChar w:fldCharType="separate"/>
      </w:r>
      <w:r w:rsidR="00DC68A7">
        <w:rPr>
          <w:b w:val="0"/>
          <w:noProof/>
          <w:sz w:val="18"/>
        </w:rPr>
        <w:t>649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417</w:t>
      </w:r>
      <w:r>
        <w:rPr>
          <w:noProof/>
        </w:rPr>
        <w:noBreakHyphen/>
        <w:t>5</w:t>
      </w:r>
      <w:r>
        <w:rPr>
          <w:noProof/>
        </w:rPr>
        <w:tab/>
        <w:t>Payments to which this Division applies</w:t>
      </w:r>
      <w:r w:rsidRPr="00CE209D">
        <w:rPr>
          <w:noProof/>
        </w:rPr>
        <w:tab/>
      </w:r>
      <w:r w:rsidRPr="00CE209D">
        <w:rPr>
          <w:noProof/>
        </w:rPr>
        <w:fldChar w:fldCharType="begin"/>
      </w:r>
      <w:r w:rsidRPr="00CE209D">
        <w:rPr>
          <w:noProof/>
        </w:rPr>
        <w:instrText xml:space="preserve"> PAGEREF _Toc392596261 \h </w:instrText>
      </w:r>
      <w:r w:rsidRPr="00CE209D">
        <w:rPr>
          <w:noProof/>
        </w:rPr>
      </w:r>
      <w:r w:rsidRPr="00CE209D">
        <w:rPr>
          <w:noProof/>
        </w:rPr>
        <w:fldChar w:fldCharType="separate"/>
      </w:r>
      <w:r w:rsidR="00DC68A7">
        <w:rPr>
          <w:noProof/>
        </w:rPr>
        <w:t>649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417</w:t>
      </w:r>
      <w:r>
        <w:rPr>
          <w:noProof/>
        </w:rPr>
        <w:noBreakHyphen/>
        <w:t>10</w:t>
      </w:r>
      <w:r>
        <w:rPr>
          <w:noProof/>
        </w:rPr>
        <w:tab/>
        <w:t>Identity verification requirements</w:t>
      </w:r>
      <w:r w:rsidRPr="00CE209D">
        <w:rPr>
          <w:noProof/>
        </w:rPr>
        <w:tab/>
      </w:r>
      <w:r w:rsidRPr="00CE209D">
        <w:rPr>
          <w:noProof/>
        </w:rPr>
        <w:fldChar w:fldCharType="begin"/>
      </w:r>
      <w:r w:rsidRPr="00CE209D">
        <w:rPr>
          <w:noProof/>
        </w:rPr>
        <w:instrText xml:space="preserve"> PAGEREF _Toc392596262 \h </w:instrText>
      </w:r>
      <w:r w:rsidRPr="00CE209D">
        <w:rPr>
          <w:noProof/>
        </w:rPr>
      </w:r>
      <w:r w:rsidRPr="00CE209D">
        <w:rPr>
          <w:noProof/>
        </w:rPr>
        <w:fldChar w:fldCharType="separate"/>
      </w:r>
      <w:r w:rsidR="00DC68A7">
        <w:rPr>
          <w:noProof/>
        </w:rPr>
        <w:t>649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417</w:t>
      </w:r>
      <w:r>
        <w:rPr>
          <w:noProof/>
        </w:rPr>
        <w:noBreakHyphen/>
        <w:t>15</w:t>
      </w:r>
      <w:r>
        <w:rPr>
          <w:noProof/>
        </w:rPr>
        <w:tab/>
        <w:t>Method of obtaining identity verification</w:t>
      </w:r>
      <w:r w:rsidRPr="00CE209D">
        <w:rPr>
          <w:noProof/>
        </w:rPr>
        <w:tab/>
      </w:r>
      <w:r w:rsidRPr="00CE209D">
        <w:rPr>
          <w:noProof/>
        </w:rPr>
        <w:fldChar w:fldCharType="begin"/>
      </w:r>
      <w:r w:rsidRPr="00CE209D">
        <w:rPr>
          <w:noProof/>
        </w:rPr>
        <w:instrText xml:space="preserve"> PAGEREF _Toc392596263 \h </w:instrText>
      </w:r>
      <w:r w:rsidRPr="00CE209D">
        <w:rPr>
          <w:noProof/>
        </w:rPr>
      </w:r>
      <w:r w:rsidRPr="00CE209D">
        <w:rPr>
          <w:noProof/>
        </w:rPr>
        <w:fldChar w:fldCharType="separate"/>
      </w:r>
      <w:r w:rsidR="00DC68A7">
        <w:rPr>
          <w:noProof/>
        </w:rPr>
        <w:t>649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417</w:t>
      </w:r>
      <w:r>
        <w:rPr>
          <w:noProof/>
        </w:rPr>
        <w:noBreakHyphen/>
        <w:t>20</w:t>
      </w:r>
      <w:r>
        <w:rPr>
          <w:noProof/>
        </w:rPr>
        <w:tab/>
        <w:t>Verification applies to later payments</w:t>
      </w:r>
      <w:r w:rsidRPr="00CE209D">
        <w:rPr>
          <w:noProof/>
        </w:rPr>
        <w:tab/>
      </w:r>
      <w:r w:rsidRPr="00CE209D">
        <w:rPr>
          <w:noProof/>
        </w:rPr>
        <w:fldChar w:fldCharType="begin"/>
      </w:r>
      <w:r w:rsidRPr="00CE209D">
        <w:rPr>
          <w:noProof/>
        </w:rPr>
        <w:instrText xml:space="preserve"> PAGEREF _Toc392596264 \h </w:instrText>
      </w:r>
      <w:r w:rsidRPr="00CE209D">
        <w:rPr>
          <w:noProof/>
        </w:rPr>
      </w:r>
      <w:r w:rsidRPr="00CE209D">
        <w:rPr>
          <w:noProof/>
        </w:rPr>
        <w:fldChar w:fldCharType="separate"/>
      </w:r>
      <w:r w:rsidR="00DC68A7">
        <w:rPr>
          <w:noProof/>
        </w:rPr>
        <w:t>650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420—Penalties for not reporting or verifying</w:t>
      </w:r>
      <w:r w:rsidRPr="00CE209D">
        <w:rPr>
          <w:b w:val="0"/>
          <w:noProof/>
          <w:sz w:val="18"/>
        </w:rPr>
        <w:tab/>
      </w:r>
      <w:r w:rsidRPr="00CE209D">
        <w:rPr>
          <w:b w:val="0"/>
          <w:noProof/>
          <w:sz w:val="18"/>
        </w:rPr>
        <w:fldChar w:fldCharType="begin"/>
      </w:r>
      <w:r w:rsidRPr="00CE209D">
        <w:rPr>
          <w:b w:val="0"/>
          <w:noProof/>
          <w:sz w:val="18"/>
        </w:rPr>
        <w:instrText xml:space="preserve"> PAGEREF _Toc392596265 \h </w:instrText>
      </w:r>
      <w:r w:rsidRPr="00CE209D">
        <w:rPr>
          <w:b w:val="0"/>
          <w:noProof/>
          <w:sz w:val="18"/>
        </w:rPr>
      </w:r>
      <w:r w:rsidRPr="00CE209D">
        <w:rPr>
          <w:b w:val="0"/>
          <w:noProof/>
          <w:sz w:val="18"/>
        </w:rPr>
        <w:fldChar w:fldCharType="separate"/>
      </w:r>
      <w:r w:rsidR="00DC68A7">
        <w:rPr>
          <w:b w:val="0"/>
          <w:noProof/>
          <w:sz w:val="18"/>
        </w:rPr>
        <w:t>651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420</w:t>
      </w:r>
      <w:r>
        <w:rPr>
          <w:noProof/>
        </w:rPr>
        <w:noBreakHyphen/>
        <w:t>5</w:t>
      </w:r>
      <w:r>
        <w:rPr>
          <w:noProof/>
        </w:rPr>
        <w:tab/>
        <w:t>Failing to report or verify: administrative penalty</w:t>
      </w:r>
      <w:r w:rsidRPr="00CE209D">
        <w:rPr>
          <w:noProof/>
        </w:rPr>
        <w:tab/>
      </w:r>
      <w:r w:rsidRPr="00CE209D">
        <w:rPr>
          <w:noProof/>
        </w:rPr>
        <w:fldChar w:fldCharType="begin"/>
      </w:r>
      <w:r w:rsidRPr="00CE209D">
        <w:rPr>
          <w:noProof/>
        </w:rPr>
        <w:instrText xml:space="preserve"> PAGEREF _Toc392596266 \h </w:instrText>
      </w:r>
      <w:r w:rsidRPr="00CE209D">
        <w:rPr>
          <w:noProof/>
        </w:rPr>
      </w:r>
      <w:r w:rsidRPr="00CE209D">
        <w:rPr>
          <w:noProof/>
        </w:rPr>
        <w:fldChar w:fldCharType="separate"/>
      </w:r>
      <w:r w:rsidR="00DC68A7">
        <w:rPr>
          <w:noProof/>
        </w:rPr>
        <w:t>651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425—Other matters</w:t>
      </w:r>
      <w:r w:rsidRPr="00CE209D">
        <w:rPr>
          <w:b w:val="0"/>
          <w:noProof/>
          <w:sz w:val="18"/>
        </w:rPr>
        <w:tab/>
      </w:r>
      <w:r w:rsidRPr="00CE209D">
        <w:rPr>
          <w:b w:val="0"/>
          <w:noProof/>
          <w:sz w:val="18"/>
        </w:rPr>
        <w:fldChar w:fldCharType="begin"/>
      </w:r>
      <w:r w:rsidRPr="00CE209D">
        <w:rPr>
          <w:b w:val="0"/>
          <w:noProof/>
          <w:sz w:val="18"/>
        </w:rPr>
        <w:instrText xml:space="preserve"> PAGEREF _Toc392596267 \h </w:instrText>
      </w:r>
      <w:r w:rsidRPr="00CE209D">
        <w:rPr>
          <w:b w:val="0"/>
          <w:noProof/>
          <w:sz w:val="18"/>
        </w:rPr>
      </w:r>
      <w:r w:rsidRPr="00CE209D">
        <w:rPr>
          <w:b w:val="0"/>
          <w:noProof/>
          <w:sz w:val="18"/>
        </w:rPr>
        <w:fldChar w:fldCharType="separate"/>
      </w:r>
      <w:r w:rsidR="00DC68A7">
        <w:rPr>
          <w:b w:val="0"/>
          <w:noProof/>
          <w:sz w:val="18"/>
        </w:rPr>
        <w:t>652</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425</w:t>
      </w:r>
      <w:r>
        <w:rPr>
          <w:noProof/>
        </w:rPr>
        <w:noBreakHyphen/>
        <w:t>20</w:t>
      </w:r>
      <w:r>
        <w:rPr>
          <w:noProof/>
        </w:rPr>
        <w:tab/>
        <w:t>Constructive payment</w:t>
      </w:r>
      <w:r w:rsidRPr="00CE209D">
        <w:rPr>
          <w:noProof/>
        </w:rPr>
        <w:tab/>
      </w:r>
      <w:r w:rsidRPr="00CE209D">
        <w:rPr>
          <w:noProof/>
        </w:rPr>
        <w:fldChar w:fldCharType="begin"/>
      </w:r>
      <w:r w:rsidRPr="00CE209D">
        <w:rPr>
          <w:noProof/>
        </w:rPr>
        <w:instrText xml:space="preserve"> PAGEREF _Toc392596268 \h </w:instrText>
      </w:r>
      <w:r w:rsidRPr="00CE209D">
        <w:rPr>
          <w:noProof/>
        </w:rPr>
      </w:r>
      <w:r w:rsidRPr="00CE209D">
        <w:rPr>
          <w:noProof/>
        </w:rPr>
        <w:fldChar w:fldCharType="separate"/>
      </w:r>
      <w:r w:rsidR="00DC68A7">
        <w:rPr>
          <w:noProof/>
        </w:rPr>
        <w:t>652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425</w:t>
      </w:r>
      <w:r>
        <w:rPr>
          <w:noProof/>
        </w:rPr>
        <w:noBreakHyphen/>
        <w:t>25</w:t>
      </w:r>
      <w:r>
        <w:rPr>
          <w:noProof/>
        </w:rPr>
        <w:tab/>
        <w:t>Non</w:t>
      </w:r>
      <w:r>
        <w:rPr>
          <w:noProof/>
        </w:rPr>
        <w:noBreakHyphen/>
        <w:t>cash benefits</w:t>
      </w:r>
      <w:r w:rsidRPr="00CE209D">
        <w:rPr>
          <w:noProof/>
        </w:rPr>
        <w:tab/>
      </w:r>
      <w:r w:rsidRPr="00CE209D">
        <w:rPr>
          <w:noProof/>
        </w:rPr>
        <w:fldChar w:fldCharType="begin"/>
      </w:r>
      <w:r w:rsidRPr="00CE209D">
        <w:rPr>
          <w:noProof/>
        </w:rPr>
        <w:instrText xml:space="preserve"> PAGEREF _Toc392596269 \h </w:instrText>
      </w:r>
      <w:r w:rsidRPr="00CE209D">
        <w:rPr>
          <w:noProof/>
        </w:rPr>
      </w:r>
      <w:r w:rsidRPr="00CE209D">
        <w:rPr>
          <w:noProof/>
        </w:rPr>
        <w:fldChar w:fldCharType="separate"/>
      </w:r>
      <w:r w:rsidR="00DC68A7">
        <w:rPr>
          <w:noProof/>
        </w:rPr>
        <w:t>652</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5</w:t>
      </w:r>
      <w:r>
        <w:rPr>
          <w:noProof/>
        </w:rPr>
        <w:noBreakHyphen/>
        <w:t>35—Registration and similar processes for various taxes</w:t>
      </w:r>
      <w:r w:rsidRPr="00CE209D">
        <w:rPr>
          <w:b w:val="0"/>
          <w:noProof/>
          <w:sz w:val="18"/>
        </w:rPr>
        <w:tab/>
      </w:r>
      <w:r w:rsidRPr="00CE209D">
        <w:rPr>
          <w:b w:val="0"/>
          <w:noProof/>
          <w:sz w:val="18"/>
        </w:rPr>
        <w:fldChar w:fldCharType="begin"/>
      </w:r>
      <w:r w:rsidRPr="00CE209D">
        <w:rPr>
          <w:b w:val="0"/>
          <w:noProof/>
          <w:sz w:val="18"/>
        </w:rPr>
        <w:instrText xml:space="preserve"> PAGEREF _Toc392596270 \h </w:instrText>
      </w:r>
      <w:r w:rsidRPr="00CE209D">
        <w:rPr>
          <w:b w:val="0"/>
          <w:noProof/>
          <w:sz w:val="18"/>
        </w:rPr>
      </w:r>
      <w:r w:rsidRPr="00CE209D">
        <w:rPr>
          <w:b w:val="0"/>
          <w:noProof/>
          <w:sz w:val="18"/>
        </w:rPr>
        <w:fldChar w:fldCharType="separate"/>
      </w:r>
      <w:r w:rsidR="00DC68A7">
        <w:rPr>
          <w:b w:val="0"/>
          <w:noProof/>
          <w:sz w:val="18"/>
        </w:rPr>
        <w:t>653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426—Process of endorsing charities and other entities</w:t>
      </w:r>
      <w:r w:rsidRPr="00CE209D">
        <w:rPr>
          <w:b w:val="0"/>
          <w:noProof/>
          <w:sz w:val="18"/>
        </w:rPr>
        <w:tab/>
      </w:r>
      <w:r w:rsidRPr="00CE209D">
        <w:rPr>
          <w:b w:val="0"/>
          <w:noProof/>
          <w:sz w:val="18"/>
        </w:rPr>
        <w:fldChar w:fldCharType="begin"/>
      </w:r>
      <w:r w:rsidRPr="00CE209D">
        <w:rPr>
          <w:b w:val="0"/>
          <w:noProof/>
          <w:sz w:val="18"/>
        </w:rPr>
        <w:instrText xml:space="preserve"> PAGEREF _Toc392596271 \h </w:instrText>
      </w:r>
      <w:r w:rsidRPr="00CE209D">
        <w:rPr>
          <w:b w:val="0"/>
          <w:noProof/>
          <w:sz w:val="18"/>
        </w:rPr>
      </w:r>
      <w:r w:rsidRPr="00CE209D">
        <w:rPr>
          <w:b w:val="0"/>
          <w:noProof/>
          <w:sz w:val="18"/>
        </w:rPr>
        <w:fldChar w:fldCharType="separate"/>
      </w:r>
      <w:r w:rsidR="00DC68A7">
        <w:rPr>
          <w:b w:val="0"/>
          <w:noProof/>
          <w:sz w:val="18"/>
        </w:rPr>
        <w:t>653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426</w:t>
      </w:r>
      <w:r w:rsidRPr="00CE209D">
        <w:rPr>
          <w:b w:val="0"/>
          <w:noProof/>
          <w:sz w:val="18"/>
        </w:rPr>
        <w:tab/>
        <w:t>653</w:t>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_Toc392596273 \h </w:instrText>
      </w:r>
      <w:r w:rsidRPr="00CE209D">
        <w:rPr>
          <w:noProof/>
        </w:rPr>
      </w:r>
      <w:r w:rsidRPr="00CE209D">
        <w:rPr>
          <w:noProof/>
        </w:rPr>
        <w:fldChar w:fldCharType="separate"/>
      </w:r>
      <w:r w:rsidR="00DC68A7">
        <w:rPr>
          <w:noProof/>
        </w:rPr>
        <w:t>653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426</w:t>
      </w:r>
      <w:r>
        <w:rPr>
          <w:noProof/>
        </w:rPr>
        <w:noBreakHyphen/>
        <w:t>A—Application of Subdivision 426</w:t>
      </w:r>
      <w:r>
        <w:rPr>
          <w:noProof/>
        </w:rPr>
        <w:noBreakHyphen/>
        <w:t>B to various kinds of endorsement</w:t>
      </w:r>
      <w:r w:rsidRPr="00CE209D">
        <w:rPr>
          <w:b w:val="0"/>
          <w:noProof/>
          <w:sz w:val="18"/>
        </w:rPr>
        <w:tab/>
      </w:r>
      <w:r w:rsidRPr="00CE209D">
        <w:rPr>
          <w:b w:val="0"/>
          <w:noProof/>
          <w:sz w:val="18"/>
        </w:rPr>
        <w:fldChar w:fldCharType="begin"/>
      </w:r>
      <w:r w:rsidRPr="00CE209D">
        <w:rPr>
          <w:b w:val="0"/>
          <w:noProof/>
          <w:sz w:val="18"/>
        </w:rPr>
        <w:instrText xml:space="preserve"> PAGEREF _Toc392596274 \h </w:instrText>
      </w:r>
      <w:r w:rsidRPr="00CE209D">
        <w:rPr>
          <w:b w:val="0"/>
          <w:noProof/>
          <w:sz w:val="18"/>
        </w:rPr>
      </w:r>
      <w:r w:rsidRPr="00CE209D">
        <w:rPr>
          <w:b w:val="0"/>
          <w:noProof/>
          <w:sz w:val="18"/>
        </w:rPr>
        <w:fldChar w:fldCharType="separate"/>
      </w:r>
      <w:r w:rsidR="00DC68A7">
        <w:rPr>
          <w:b w:val="0"/>
          <w:noProof/>
          <w:sz w:val="18"/>
        </w:rPr>
        <w:t>654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5</w:t>
      </w:r>
      <w:r>
        <w:rPr>
          <w:noProof/>
        </w:rPr>
        <w:tab/>
        <w:t>Application of Subdivision 426</w:t>
      </w:r>
      <w:r>
        <w:rPr>
          <w:noProof/>
        </w:rPr>
        <w:noBreakHyphen/>
        <w:t>B to various kinds of endorsement</w:t>
      </w:r>
      <w:r w:rsidRPr="00CE209D">
        <w:rPr>
          <w:noProof/>
        </w:rPr>
        <w:tab/>
      </w:r>
      <w:r w:rsidRPr="00CE209D">
        <w:rPr>
          <w:noProof/>
        </w:rPr>
        <w:fldChar w:fldCharType="begin"/>
      </w:r>
      <w:r w:rsidRPr="00CE209D">
        <w:rPr>
          <w:noProof/>
        </w:rPr>
        <w:instrText xml:space="preserve"> PAGEREF _Toc392596275 \h </w:instrText>
      </w:r>
      <w:r w:rsidRPr="00CE209D">
        <w:rPr>
          <w:noProof/>
        </w:rPr>
      </w:r>
      <w:r w:rsidRPr="00CE209D">
        <w:rPr>
          <w:noProof/>
        </w:rPr>
        <w:fldChar w:fldCharType="separate"/>
      </w:r>
      <w:r w:rsidR="00DC68A7">
        <w:rPr>
          <w:noProof/>
        </w:rPr>
        <w:t>654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10</w:t>
      </w:r>
      <w:r>
        <w:rPr>
          <w:noProof/>
        </w:rPr>
        <w:tab/>
        <w:t>How Subdivision 426</w:t>
      </w:r>
      <w:r>
        <w:rPr>
          <w:noProof/>
        </w:rPr>
        <w:noBreakHyphen/>
        <w:t>B applies to government entities in relation to endorsement under section 30</w:t>
      </w:r>
      <w:r>
        <w:rPr>
          <w:noProof/>
        </w:rPr>
        <w:noBreakHyphen/>
        <w:t xml:space="preserve">120 of the </w:t>
      </w:r>
      <w:r w:rsidRPr="006D66B0">
        <w:rPr>
          <w:i/>
          <w:noProof/>
        </w:rPr>
        <w:t>Income Tax Assessment Act 1997</w:t>
      </w:r>
      <w:r w:rsidRPr="00CE209D">
        <w:rPr>
          <w:noProof/>
        </w:rPr>
        <w:tab/>
      </w:r>
      <w:r w:rsidRPr="00CE209D">
        <w:rPr>
          <w:noProof/>
        </w:rPr>
        <w:fldChar w:fldCharType="begin"/>
      </w:r>
      <w:r w:rsidRPr="00CE209D">
        <w:rPr>
          <w:noProof/>
        </w:rPr>
        <w:instrText xml:space="preserve"> PAGEREF _Toc392596276 \h </w:instrText>
      </w:r>
      <w:r w:rsidRPr="00CE209D">
        <w:rPr>
          <w:noProof/>
        </w:rPr>
      </w:r>
      <w:r w:rsidRPr="00CE209D">
        <w:rPr>
          <w:noProof/>
        </w:rPr>
        <w:fldChar w:fldCharType="separate"/>
      </w:r>
      <w:r w:rsidR="00DC68A7">
        <w:rPr>
          <w:noProof/>
        </w:rPr>
        <w:t>655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426</w:t>
      </w:r>
      <w:r>
        <w:rPr>
          <w:noProof/>
        </w:rPr>
        <w:noBreakHyphen/>
        <w:t>B—Process of endorsement etc.</w:t>
      </w:r>
      <w:r w:rsidRPr="00CE209D">
        <w:rPr>
          <w:b w:val="0"/>
          <w:noProof/>
          <w:sz w:val="18"/>
        </w:rPr>
        <w:tab/>
      </w:r>
      <w:r w:rsidRPr="00CE209D">
        <w:rPr>
          <w:b w:val="0"/>
          <w:noProof/>
          <w:sz w:val="18"/>
        </w:rPr>
        <w:fldChar w:fldCharType="begin"/>
      </w:r>
      <w:r w:rsidRPr="00CE209D">
        <w:rPr>
          <w:b w:val="0"/>
          <w:noProof/>
          <w:sz w:val="18"/>
        </w:rPr>
        <w:instrText xml:space="preserve"> PAGEREF _Toc392596277 \h </w:instrText>
      </w:r>
      <w:r w:rsidRPr="00CE209D">
        <w:rPr>
          <w:b w:val="0"/>
          <w:noProof/>
          <w:sz w:val="18"/>
        </w:rPr>
      </w:r>
      <w:r w:rsidRPr="00CE209D">
        <w:rPr>
          <w:b w:val="0"/>
          <w:noProof/>
          <w:sz w:val="18"/>
        </w:rPr>
        <w:fldChar w:fldCharType="separate"/>
      </w:r>
      <w:r w:rsidR="00DC68A7">
        <w:rPr>
          <w:b w:val="0"/>
          <w:noProof/>
          <w:sz w:val="18"/>
        </w:rPr>
        <w:t>655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15</w:t>
      </w:r>
      <w:r>
        <w:rPr>
          <w:noProof/>
        </w:rPr>
        <w:tab/>
        <w:t>Applying for endorsement</w:t>
      </w:r>
      <w:r w:rsidRPr="00CE209D">
        <w:rPr>
          <w:noProof/>
        </w:rPr>
        <w:tab/>
      </w:r>
      <w:r w:rsidRPr="00CE209D">
        <w:rPr>
          <w:noProof/>
        </w:rPr>
        <w:fldChar w:fldCharType="begin"/>
      </w:r>
      <w:r w:rsidRPr="00CE209D">
        <w:rPr>
          <w:noProof/>
        </w:rPr>
        <w:instrText xml:space="preserve"> PAGEREF _Toc392596278 \h </w:instrText>
      </w:r>
      <w:r w:rsidRPr="00CE209D">
        <w:rPr>
          <w:noProof/>
        </w:rPr>
      </w:r>
      <w:r w:rsidRPr="00CE209D">
        <w:rPr>
          <w:noProof/>
        </w:rPr>
        <w:fldChar w:fldCharType="separate"/>
      </w:r>
      <w:r w:rsidR="00DC68A7">
        <w:rPr>
          <w:noProof/>
        </w:rPr>
        <w:t>655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20</w:t>
      </w:r>
      <w:r>
        <w:rPr>
          <w:noProof/>
        </w:rPr>
        <w:tab/>
        <w:t>Dealing with an application for endorsement</w:t>
      </w:r>
      <w:r w:rsidRPr="00CE209D">
        <w:rPr>
          <w:noProof/>
        </w:rPr>
        <w:tab/>
      </w:r>
      <w:r w:rsidRPr="00CE209D">
        <w:rPr>
          <w:noProof/>
        </w:rPr>
        <w:fldChar w:fldCharType="begin"/>
      </w:r>
      <w:r w:rsidRPr="00CE209D">
        <w:rPr>
          <w:noProof/>
        </w:rPr>
        <w:instrText xml:space="preserve"> PAGEREF _Toc392596279 \h </w:instrText>
      </w:r>
      <w:r w:rsidRPr="00CE209D">
        <w:rPr>
          <w:noProof/>
        </w:rPr>
      </w:r>
      <w:r w:rsidRPr="00CE209D">
        <w:rPr>
          <w:noProof/>
        </w:rPr>
        <w:fldChar w:fldCharType="separate"/>
      </w:r>
      <w:r w:rsidR="00DC68A7">
        <w:rPr>
          <w:noProof/>
        </w:rPr>
        <w:t>656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25</w:t>
      </w:r>
      <w:r>
        <w:rPr>
          <w:noProof/>
        </w:rPr>
        <w:tab/>
        <w:t>Notifying outcome of application for endorsement</w:t>
      </w:r>
      <w:r w:rsidRPr="00CE209D">
        <w:rPr>
          <w:noProof/>
        </w:rPr>
        <w:tab/>
      </w:r>
      <w:r w:rsidRPr="00CE209D">
        <w:rPr>
          <w:noProof/>
        </w:rPr>
        <w:fldChar w:fldCharType="begin"/>
      </w:r>
      <w:r w:rsidRPr="00CE209D">
        <w:rPr>
          <w:noProof/>
        </w:rPr>
        <w:instrText xml:space="preserve"> PAGEREF _Toc392596280 \h </w:instrText>
      </w:r>
      <w:r w:rsidRPr="00CE209D">
        <w:rPr>
          <w:noProof/>
        </w:rPr>
      </w:r>
      <w:r w:rsidRPr="00CE209D">
        <w:rPr>
          <w:noProof/>
        </w:rPr>
        <w:fldChar w:fldCharType="separate"/>
      </w:r>
      <w:r w:rsidR="00DC68A7">
        <w:rPr>
          <w:noProof/>
        </w:rPr>
        <w:t>657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30</w:t>
      </w:r>
      <w:r>
        <w:rPr>
          <w:noProof/>
        </w:rPr>
        <w:tab/>
        <w:t>Date of effect of endorsement</w:t>
      </w:r>
      <w:r w:rsidRPr="00CE209D">
        <w:rPr>
          <w:noProof/>
        </w:rPr>
        <w:tab/>
      </w:r>
      <w:r w:rsidRPr="00CE209D">
        <w:rPr>
          <w:noProof/>
        </w:rPr>
        <w:fldChar w:fldCharType="begin"/>
      </w:r>
      <w:r w:rsidRPr="00CE209D">
        <w:rPr>
          <w:noProof/>
        </w:rPr>
        <w:instrText xml:space="preserve"> PAGEREF _Toc392596281 \h </w:instrText>
      </w:r>
      <w:r w:rsidRPr="00CE209D">
        <w:rPr>
          <w:noProof/>
        </w:rPr>
      </w:r>
      <w:r w:rsidRPr="00CE209D">
        <w:rPr>
          <w:noProof/>
        </w:rPr>
        <w:fldChar w:fldCharType="separate"/>
      </w:r>
      <w:r w:rsidR="00DC68A7">
        <w:rPr>
          <w:noProof/>
        </w:rPr>
        <w:t>657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35</w:t>
      </w:r>
      <w:r>
        <w:rPr>
          <w:noProof/>
        </w:rPr>
        <w:tab/>
        <w:t>Review of refusal of endorsement</w:t>
      </w:r>
      <w:r w:rsidRPr="00CE209D">
        <w:rPr>
          <w:noProof/>
        </w:rPr>
        <w:tab/>
      </w:r>
      <w:r w:rsidRPr="00CE209D">
        <w:rPr>
          <w:noProof/>
        </w:rPr>
        <w:fldChar w:fldCharType="begin"/>
      </w:r>
      <w:r w:rsidRPr="00CE209D">
        <w:rPr>
          <w:noProof/>
        </w:rPr>
        <w:instrText xml:space="preserve"> PAGEREF _Toc392596282 \h </w:instrText>
      </w:r>
      <w:r w:rsidRPr="00CE209D">
        <w:rPr>
          <w:noProof/>
        </w:rPr>
      </w:r>
      <w:r w:rsidRPr="00CE209D">
        <w:rPr>
          <w:noProof/>
        </w:rPr>
        <w:fldChar w:fldCharType="separate"/>
      </w:r>
      <w:r w:rsidR="00DC68A7">
        <w:rPr>
          <w:noProof/>
        </w:rPr>
        <w:t>657</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40</w:t>
      </w:r>
      <w:r>
        <w:rPr>
          <w:noProof/>
        </w:rPr>
        <w:tab/>
        <w:t>Checking entitlement to endorsement</w:t>
      </w:r>
      <w:r w:rsidRPr="00CE209D">
        <w:rPr>
          <w:noProof/>
        </w:rPr>
        <w:tab/>
      </w:r>
      <w:r w:rsidRPr="00CE209D">
        <w:rPr>
          <w:noProof/>
        </w:rPr>
        <w:fldChar w:fldCharType="begin"/>
      </w:r>
      <w:r w:rsidRPr="00CE209D">
        <w:rPr>
          <w:noProof/>
        </w:rPr>
        <w:instrText xml:space="preserve"> PAGEREF _Toc392596283 \h </w:instrText>
      </w:r>
      <w:r w:rsidRPr="00CE209D">
        <w:rPr>
          <w:noProof/>
        </w:rPr>
      </w:r>
      <w:r w:rsidRPr="00CE209D">
        <w:rPr>
          <w:noProof/>
        </w:rPr>
        <w:fldChar w:fldCharType="separate"/>
      </w:r>
      <w:r w:rsidR="00DC68A7">
        <w:rPr>
          <w:noProof/>
        </w:rPr>
        <w:t>658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45</w:t>
      </w:r>
      <w:r>
        <w:rPr>
          <w:noProof/>
        </w:rPr>
        <w:tab/>
        <w:t>Telling Commissioner of loss of entitlement to endorsement</w:t>
      </w:r>
      <w:r w:rsidRPr="00CE209D">
        <w:rPr>
          <w:noProof/>
        </w:rPr>
        <w:tab/>
      </w:r>
      <w:r w:rsidRPr="00CE209D">
        <w:rPr>
          <w:noProof/>
        </w:rPr>
        <w:fldChar w:fldCharType="begin"/>
      </w:r>
      <w:r w:rsidRPr="00CE209D">
        <w:rPr>
          <w:noProof/>
        </w:rPr>
        <w:instrText xml:space="preserve"> PAGEREF _Toc392596284 \h </w:instrText>
      </w:r>
      <w:r w:rsidRPr="00CE209D">
        <w:rPr>
          <w:noProof/>
        </w:rPr>
      </w:r>
      <w:r w:rsidRPr="00CE209D">
        <w:rPr>
          <w:noProof/>
        </w:rPr>
        <w:fldChar w:fldCharType="separate"/>
      </w:r>
      <w:r w:rsidR="00DC68A7">
        <w:rPr>
          <w:noProof/>
        </w:rPr>
        <w:t>659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50</w:t>
      </w:r>
      <w:r>
        <w:rPr>
          <w:noProof/>
        </w:rPr>
        <w:tab/>
        <w:t>Partnerships and unincorporated bodies</w:t>
      </w:r>
      <w:r w:rsidRPr="00CE209D">
        <w:rPr>
          <w:noProof/>
        </w:rPr>
        <w:tab/>
      </w:r>
      <w:r w:rsidRPr="00CE209D">
        <w:rPr>
          <w:noProof/>
        </w:rPr>
        <w:fldChar w:fldCharType="begin"/>
      </w:r>
      <w:r w:rsidRPr="00CE209D">
        <w:rPr>
          <w:noProof/>
        </w:rPr>
        <w:instrText xml:space="preserve"> PAGEREF _Toc392596285 \h </w:instrText>
      </w:r>
      <w:r w:rsidRPr="00CE209D">
        <w:rPr>
          <w:noProof/>
        </w:rPr>
      </w:r>
      <w:r w:rsidRPr="00CE209D">
        <w:rPr>
          <w:noProof/>
        </w:rPr>
        <w:fldChar w:fldCharType="separate"/>
      </w:r>
      <w:r w:rsidR="00DC68A7">
        <w:rPr>
          <w:noProof/>
        </w:rPr>
        <w:t>659</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55</w:t>
      </w:r>
      <w:r>
        <w:rPr>
          <w:noProof/>
        </w:rPr>
        <w:tab/>
        <w:t>Revoking endorsement</w:t>
      </w:r>
      <w:r w:rsidRPr="00CE209D">
        <w:rPr>
          <w:noProof/>
        </w:rPr>
        <w:tab/>
      </w:r>
      <w:r w:rsidRPr="00CE209D">
        <w:rPr>
          <w:noProof/>
        </w:rPr>
        <w:fldChar w:fldCharType="begin"/>
      </w:r>
      <w:r w:rsidRPr="00CE209D">
        <w:rPr>
          <w:noProof/>
        </w:rPr>
        <w:instrText xml:space="preserve"> PAGEREF _Toc392596286 \h </w:instrText>
      </w:r>
      <w:r w:rsidRPr="00CE209D">
        <w:rPr>
          <w:noProof/>
        </w:rPr>
      </w:r>
      <w:r w:rsidRPr="00CE209D">
        <w:rPr>
          <w:noProof/>
        </w:rPr>
        <w:fldChar w:fldCharType="separate"/>
      </w:r>
      <w:r w:rsidR="00DC68A7">
        <w:rPr>
          <w:noProof/>
        </w:rPr>
        <w:t>660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60</w:t>
      </w:r>
      <w:r>
        <w:rPr>
          <w:noProof/>
        </w:rPr>
        <w:tab/>
        <w:t>Review of revocation of endorsement</w:t>
      </w:r>
      <w:r w:rsidRPr="00CE209D">
        <w:rPr>
          <w:noProof/>
        </w:rPr>
        <w:tab/>
      </w:r>
      <w:r w:rsidRPr="00CE209D">
        <w:rPr>
          <w:noProof/>
        </w:rPr>
        <w:fldChar w:fldCharType="begin"/>
      </w:r>
      <w:r w:rsidRPr="00CE209D">
        <w:rPr>
          <w:noProof/>
        </w:rPr>
        <w:instrText xml:space="preserve"> PAGEREF _Toc392596287 \h </w:instrText>
      </w:r>
      <w:r w:rsidRPr="00CE209D">
        <w:rPr>
          <w:noProof/>
        </w:rPr>
      </w:r>
      <w:r w:rsidRPr="00CE209D">
        <w:rPr>
          <w:noProof/>
        </w:rPr>
        <w:fldChar w:fldCharType="separate"/>
      </w:r>
      <w:r w:rsidR="00DC68A7">
        <w:rPr>
          <w:noProof/>
        </w:rPr>
        <w:t>661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426</w:t>
      </w:r>
      <w:r>
        <w:rPr>
          <w:noProof/>
        </w:rPr>
        <w:noBreakHyphen/>
        <w:t>C—Entries on Australian Business Register</w:t>
      </w:r>
      <w:r w:rsidRPr="00CE209D">
        <w:rPr>
          <w:b w:val="0"/>
          <w:noProof/>
          <w:sz w:val="18"/>
        </w:rPr>
        <w:tab/>
      </w:r>
      <w:r w:rsidRPr="00CE209D">
        <w:rPr>
          <w:b w:val="0"/>
          <w:noProof/>
          <w:sz w:val="18"/>
        </w:rPr>
        <w:fldChar w:fldCharType="begin"/>
      </w:r>
      <w:r w:rsidRPr="00CE209D">
        <w:rPr>
          <w:b w:val="0"/>
          <w:noProof/>
          <w:sz w:val="18"/>
        </w:rPr>
        <w:instrText xml:space="preserve"> PAGEREF _Toc392596288 \h </w:instrText>
      </w:r>
      <w:r w:rsidRPr="00CE209D">
        <w:rPr>
          <w:b w:val="0"/>
          <w:noProof/>
          <w:sz w:val="18"/>
        </w:rPr>
      </w:r>
      <w:r w:rsidRPr="00CE209D">
        <w:rPr>
          <w:b w:val="0"/>
          <w:noProof/>
          <w:sz w:val="18"/>
        </w:rPr>
        <w:fldChar w:fldCharType="separate"/>
      </w:r>
      <w:r w:rsidR="00DC68A7">
        <w:rPr>
          <w:b w:val="0"/>
          <w:noProof/>
          <w:sz w:val="18"/>
        </w:rPr>
        <w:t>661</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65</w:t>
      </w:r>
      <w:r>
        <w:rPr>
          <w:noProof/>
        </w:rPr>
        <w:tab/>
        <w:t>Entries on Australian Business Register</w:t>
      </w:r>
      <w:r w:rsidRPr="00CE209D">
        <w:rPr>
          <w:noProof/>
        </w:rPr>
        <w:tab/>
      </w:r>
      <w:r w:rsidRPr="00CE209D">
        <w:rPr>
          <w:noProof/>
        </w:rPr>
        <w:fldChar w:fldCharType="begin"/>
      </w:r>
      <w:r w:rsidRPr="00CE209D">
        <w:rPr>
          <w:noProof/>
        </w:rPr>
        <w:instrText xml:space="preserve"> PAGEREF _Toc392596289 \h </w:instrText>
      </w:r>
      <w:r w:rsidRPr="00CE209D">
        <w:rPr>
          <w:noProof/>
        </w:rPr>
      </w:r>
      <w:r w:rsidRPr="00CE209D">
        <w:rPr>
          <w:noProof/>
        </w:rPr>
        <w:fldChar w:fldCharType="separate"/>
      </w:r>
      <w:r w:rsidR="00DC68A7">
        <w:rPr>
          <w:noProof/>
        </w:rPr>
        <w:t>661</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426</w:t>
      </w:r>
      <w:r>
        <w:rPr>
          <w:noProof/>
        </w:rPr>
        <w:noBreakHyphen/>
        <w:t>D—Public and private ancillary funds</w:t>
      </w:r>
      <w:r w:rsidRPr="00CE209D">
        <w:rPr>
          <w:b w:val="0"/>
          <w:noProof/>
          <w:sz w:val="18"/>
        </w:rPr>
        <w:tab/>
      </w:r>
      <w:r w:rsidRPr="00CE209D">
        <w:rPr>
          <w:b w:val="0"/>
          <w:noProof/>
          <w:sz w:val="18"/>
        </w:rPr>
        <w:fldChar w:fldCharType="begin"/>
      </w:r>
      <w:r w:rsidRPr="00CE209D">
        <w:rPr>
          <w:b w:val="0"/>
          <w:noProof/>
          <w:sz w:val="18"/>
        </w:rPr>
        <w:instrText xml:space="preserve"> PAGEREF _Toc392596290 \h </w:instrText>
      </w:r>
      <w:r w:rsidRPr="00CE209D">
        <w:rPr>
          <w:b w:val="0"/>
          <w:noProof/>
          <w:sz w:val="18"/>
        </w:rPr>
      </w:r>
      <w:r w:rsidRPr="00CE209D">
        <w:rPr>
          <w:b w:val="0"/>
          <w:noProof/>
          <w:sz w:val="18"/>
        </w:rPr>
        <w:fldChar w:fldCharType="separate"/>
      </w:r>
      <w:r w:rsidR="00DC68A7">
        <w:rPr>
          <w:b w:val="0"/>
          <w:noProof/>
          <w:sz w:val="18"/>
        </w:rPr>
        <w:t>663</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Subdivision 426</w:t>
      </w:r>
      <w:r>
        <w:rPr>
          <w:noProof/>
        </w:rPr>
        <w:noBreakHyphen/>
        <w:t>D</w:t>
      </w:r>
      <w:r w:rsidRPr="00CE209D">
        <w:rPr>
          <w:b w:val="0"/>
          <w:noProof/>
          <w:sz w:val="18"/>
        </w:rPr>
        <w:tab/>
      </w:r>
      <w:r w:rsidRPr="00CE209D">
        <w:rPr>
          <w:b w:val="0"/>
          <w:noProof/>
          <w:sz w:val="18"/>
        </w:rPr>
        <w:fldChar w:fldCharType="begin"/>
      </w:r>
      <w:r w:rsidRPr="00CE209D">
        <w:rPr>
          <w:b w:val="0"/>
          <w:noProof/>
          <w:sz w:val="18"/>
        </w:rPr>
        <w:instrText xml:space="preserve"> PAGEREF _Toc392596291 \h </w:instrText>
      </w:r>
      <w:r w:rsidRPr="00CE209D">
        <w:rPr>
          <w:b w:val="0"/>
          <w:noProof/>
          <w:sz w:val="18"/>
        </w:rPr>
      </w:r>
      <w:r w:rsidRPr="00CE209D">
        <w:rPr>
          <w:b w:val="0"/>
          <w:noProof/>
          <w:sz w:val="18"/>
        </w:rPr>
        <w:fldChar w:fldCharType="separate"/>
      </w:r>
      <w:r w:rsidR="00DC68A7">
        <w:rPr>
          <w:b w:val="0"/>
          <w:noProof/>
          <w:sz w:val="18"/>
        </w:rPr>
        <w:t>663</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100</w:t>
      </w:r>
      <w:r>
        <w:rPr>
          <w:noProof/>
        </w:rPr>
        <w:tab/>
        <w:t>What this Subdivision is about</w:t>
      </w:r>
      <w:r w:rsidRPr="00CE209D">
        <w:rPr>
          <w:noProof/>
        </w:rPr>
        <w:tab/>
      </w:r>
      <w:r w:rsidRPr="00CE209D">
        <w:rPr>
          <w:noProof/>
        </w:rPr>
        <w:fldChar w:fldCharType="begin"/>
      </w:r>
      <w:r w:rsidRPr="00CE209D">
        <w:rPr>
          <w:noProof/>
        </w:rPr>
        <w:instrText xml:space="preserve"> PAGEREF _Toc392596292 \h </w:instrText>
      </w:r>
      <w:r w:rsidRPr="00CE209D">
        <w:rPr>
          <w:noProof/>
        </w:rPr>
      </w:r>
      <w:r w:rsidRPr="00CE209D">
        <w:rPr>
          <w:noProof/>
        </w:rPr>
        <w:fldChar w:fldCharType="separate"/>
      </w:r>
      <w:r w:rsidR="00DC68A7">
        <w:rPr>
          <w:noProof/>
        </w:rPr>
        <w:t>663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Public ancillary funds</w:t>
      </w:r>
      <w:r w:rsidRPr="00CE209D">
        <w:rPr>
          <w:b w:val="0"/>
          <w:noProof/>
          <w:sz w:val="18"/>
        </w:rPr>
        <w:tab/>
      </w:r>
      <w:r w:rsidRPr="00CE209D">
        <w:rPr>
          <w:b w:val="0"/>
          <w:noProof/>
          <w:sz w:val="18"/>
        </w:rPr>
        <w:fldChar w:fldCharType="begin"/>
      </w:r>
      <w:r w:rsidRPr="00CE209D">
        <w:rPr>
          <w:b w:val="0"/>
          <w:noProof/>
          <w:sz w:val="18"/>
        </w:rPr>
        <w:instrText xml:space="preserve"> PAGEREF _Toc392596293 \h </w:instrText>
      </w:r>
      <w:r w:rsidRPr="00CE209D">
        <w:rPr>
          <w:b w:val="0"/>
          <w:noProof/>
          <w:sz w:val="18"/>
        </w:rPr>
      </w:r>
      <w:r w:rsidRPr="00CE209D">
        <w:rPr>
          <w:b w:val="0"/>
          <w:noProof/>
          <w:sz w:val="18"/>
        </w:rPr>
        <w:fldChar w:fldCharType="separate"/>
      </w:r>
      <w:r w:rsidR="00DC68A7">
        <w:rPr>
          <w:b w:val="0"/>
          <w:noProof/>
          <w:sz w:val="18"/>
        </w:rPr>
        <w:t>664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102</w:t>
      </w:r>
      <w:r>
        <w:rPr>
          <w:noProof/>
        </w:rPr>
        <w:tab/>
        <w:t>Public ancillary funds</w:t>
      </w:r>
      <w:r w:rsidRPr="00CE209D">
        <w:rPr>
          <w:noProof/>
        </w:rPr>
        <w:tab/>
      </w:r>
      <w:r w:rsidRPr="00CE209D">
        <w:rPr>
          <w:noProof/>
        </w:rPr>
        <w:fldChar w:fldCharType="begin"/>
      </w:r>
      <w:r w:rsidRPr="00CE209D">
        <w:rPr>
          <w:noProof/>
        </w:rPr>
        <w:instrText xml:space="preserve"> PAGEREF _Toc392596294 \h </w:instrText>
      </w:r>
      <w:r w:rsidRPr="00CE209D">
        <w:rPr>
          <w:noProof/>
        </w:rPr>
      </w:r>
      <w:r w:rsidRPr="00CE209D">
        <w:rPr>
          <w:noProof/>
        </w:rPr>
        <w:fldChar w:fldCharType="separate"/>
      </w:r>
      <w:r w:rsidR="00DC68A7">
        <w:rPr>
          <w:noProof/>
        </w:rPr>
        <w:t>664</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103</w:t>
      </w:r>
      <w:r>
        <w:rPr>
          <w:noProof/>
        </w:rPr>
        <w:tab/>
        <w:t>Public ancillary fund guidelines</w:t>
      </w:r>
      <w:r w:rsidRPr="00CE209D">
        <w:rPr>
          <w:noProof/>
        </w:rPr>
        <w:tab/>
      </w:r>
      <w:r w:rsidRPr="00CE209D">
        <w:rPr>
          <w:noProof/>
        </w:rPr>
        <w:fldChar w:fldCharType="begin"/>
      </w:r>
      <w:r w:rsidRPr="00CE209D">
        <w:rPr>
          <w:noProof/>
        </w:rPr>
        <w:instrText xml:space="preserve"> PAGEREF _Toc392596295 \h </w:instrText>
      </w:r>
      <w:r w:rsidRPr="00CE209D">
        <w:rPr>
          <w:noProof/>
        </w:rPr>
      </w:r>
      <w:r w:rsidRPr="00CE209D">
        <w:rPr>
          <w:noProof/>
        </w:rPr>
        <w:fldChar w:fldCharType="separate"/>
      </w:r>
      <w:r w:rsidR="00DC68A7">
        <w:rPr>
          <w:noProof/>
        </w:rPr>
        <w:t>665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104</w:t>
      </w:r>
      <w:r>
        <w:rPr>
          <w:noProof/>
        </w:rPr>
        <w:tab/>
        <w:t>Australian Business Register must show public ancillary fund status</w:t>
      </w:r>
      <w:r w:rsidRPr="00CE209D">
        <w:rPr>
          <w:noProof/>
        </w:rPr>
        <w:tab/>
      </w:r>
      <w:r w:rsidRPr="00CE209D">
        <w:rPr>
          <w:noProof/>
        </w:rPr>
        <w:fldChar w:fldCharType="begin"/>
      </w:r>
      <w:r w:rsidRPr="00CE209D">
        <w:rPr>
          <w:noProof/>
        </w:rPr>
        <w:instrText xml:space="preserve"> PAGEREF _Toc392596296 \h </w:instrText>
      </w:r>
      <w:r w:rsidRPr="00CE209D">
        <w:rPr>
          <w:noProof/>
        </w:rPr>
      </w:r>
      <w:r w:rsidRPr="00CE209D">
        <w:rPr>
          <w:noProof/>
        </w:rPr>
        <w:fldChar w:fldCharType="separate"/>
      </w:r>
      <w:r w:rsidR="00DC68A7">
        <w:rPr>
          <w:noProof/>
        </w:rPr>
        <w:t>665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Private ancillary funds</w:t>
      </w:r>
      <w:r w:rsidRPr="00CE209D">
        <w:rPr>
          <w:b w:val="0"/>
          <w:noProof/>
          <w:sz w:val="18"/>
        </w:rPr>
        <w:tab/>
      </w:r>
      <w:r w:rsidRPr="00CE209D">
        <w:rPr>
          <w:b w:val="0"/>
          <w:noProof/>
          <w:sz w:val="18"/>
        </w:rPr>
        <w:fldChar w:fldCharType="begin"/>
      </w:r>
      <w:r w:rsidRPr="00CE209D">
        <w:rPr>
          <w:b w:val="0"/>
          <w:noProof/>
          <w:sz w:val="18"/>
        </w:rPr>
        <w:instrText xml:space="preserve"> PAGEREF _Toc392596297 \h </w:instrText>
      </w:r>
      <w:r w:rsidRPr="00CE209D">
        <w:rPr>
          <w:b w:val="0"/>
          <w:noProof/>
          <w:sz w:val="18"/>
        </w:rPr>
      </w:r>
      <w:r w:rsidRPr="00CE209D">
        <w:rPr>
          <w:b w:val="0"/>
          <w:noProof/>
          <w:sz w:val="18"/>
        </w:rPr>
        <w:fldChar w:fldCharType="separate"/>
      </w:r>
      <w:r w:rsidR="00DC68A7">
        <w:rPr>
          <w:b w:val="0"/>
          <w:noProof/>
          <w:sz w:val="18"/>
        </w:rPr>
        <w:t>665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105</w:t>
      </w:r>
      <w:r>
        <w:rPr>
          <w:noProof/>
        </w:rPr>
        <w:tab/>
        <w:t>Private ancillary funds</w:t>
      </w:r>
      <w:r w:rsidRPr="00CE209D">
        <w:rPr>
          <w:noProof/>
        </w:rPr>
        <w:tab/>
      </w:r>
      <w:r w:rsidRPr="00CE209D">
        <w:rPr>
          <w:noProof/>
        </w:rPr>
        <w:fldChar w:fldCharType="begin"/>
      </w:r>
      <w:r w:rsidRPr="00CE209D">
        <w:rPr>
          <w:noProof/>
        </w:rPr>
        <w:instrText xml:space="preserve"> PAGEREF _Toc392596298 \h </w:instrText>
      </w:r>
      <w:r w:rsidRPr="00CE209D">
        <w:rPr>
          <w:noProof/>
        </w:rPr>
      </w:r>
      <w:r w:rsidRPr="00CE209D">
        <w:rPr>
          <w:noProof/>
        </w:rPr>
        <w:fldChar w:fldCharType="separate"/>
      </w:r>
      <w:r w:rsidR="00DC68A7">
        <w:rPr>
          <w:noProof/>
        </w:rPr>
        <w:t>665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110</w:t>
      </w:r>
      <w:r>
        <w:rPr>
          <w:noProof/>
        </w:rPr>
        <w:tab/>
        <w:t>Private ancillary fund guidelines</w:t>
      </w:r>
      <w:r w:rsidRPr="00CE209D">
        <w:rPr>
          <w:noProof/>
        </w:rPr>
        <w:tab/>
      </w:r>
      <w:r w:rsidRPr="00CE209D">
        <w:rPr>
          <w:noProof/>
        </w:rPr>
        <w:fldChar w:fldCharType="begin"/>
      </w:r>
      <w:r w:rsidRPr="00CE209D">
        <w:rPr>
          <w:noProof/>
        </w:rPr>
        <w:instrText xml:space="preserve"> PAGEREF _Toc392596299 \h </w:instrText>
      </w:r>
      <w:r w:rsidRPr="00CE209D">
        <w:rPr>
          <w:noProof/>
        </w:rPr>
      </w:r>
      <w:r w:rsidRPr="00CE209D">
        <w:rPr>
          <w:noProof/>
        </w:rPr>
        <w:fldChar w:fldCharType="separate"/>
      </w:r>
      <w:r w:rsidR="00DC68A7">
        <w:rPr>
          <w:noProof/>
        </w:rPr>
        <w:t>666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115</w:t>
      </w:r>
      <w:r>
        <w:rPr>
          <w:noProof/>
        </w:rPr>
        <w:tab/>
        <w:t>Australian Business Register must show private ancillary fund status</w:t>
      </w:r>
      <w:r w:rsidRPr="00CE209D">
        <w:rPr>
          <w:noProof/>
        </w:rPr>
        <w:tab/>
      </w:r>
      <w:r w:rsidRPr="00CE209D">
        <w:rPr>
          <w:noProof/>
        </w:rPr>
        <w:fldChar w:fldCharType="begin"/>
      </w:r>
      <w:r w:rsidRPr="00CE209D">
        <w:rPr>
          <w:noProof/>
        </w:rPr>
        <w:instrText xml:space="preserve"> PAGEREF _Toc392596300 \h </w:instrText>
      </w:r>
      <w:r w:rsidRPr="00CE209D">
        <w:rPr>
          <w:noProof/>
        </w:rPr>
      </w:r>
      <w:r w:rsidRPr="00CE209D">
        <w:rPr>
          <w:noProof/>
        </w:rPr>
        <w:fldChar w:fldCharType="separate"/>
      </w:r>
      <w:r w:rsidR="00DC68A7">
        <w:rPr>
          <w:noProof/>
        </w:rPr>
        <w:t>666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Administrative penalties</w:t>
      </w:r>
      <w:r w:rsidRPr="00CE209D">
        <w:rPr>
          <w:b w:val="0"/>
          <w:noProof/>
          <w:sz w:val="18"/>
        </w:rPr>
        <w:tab/>
      </w:r>
      <w:r w:rsidRPr="00CE209D">
        <w:rPr>
          <w:b w:val="0"/>
          <w:noProof/>
          <w:sz w:val="18"/>
        </w:rPr>
        <w:fldChar w:fldCharType="begin"/>
      </w:r>
      <w:r w:rsidRPr="00CE209D">
        <w:rPr>
          <w:b w:val="0"/>
          <w:noProof/>
          <w:sz w:val="18"/>
        </w:rPr>
        <w:instrText xml:space="preserve"> PAGEREF _Toc392596301 \h </w:instrText>
      </w:r>
      <w:r w:rsidRPr="00CE209D">
        <w:rPr>
          <w:b w:val="0"/>
          <w:noProof/>
          <w:sz w:val="18"/>
        </w:rPr>
      </w:r>
      <w:r w:rsidRPr="00CE209D">
        <w:rPr>
          <w:b w:val="0"/>
          <w:noProof/>
          <w:sz w:val="18"/>
        </w:rPr>
        <w:fldChar w:fldCharType="separate"/>
      </w:r>
      <w:r w:rsidR="00DC68A7">
        <w:rPr>
          <w:b w:val="0"/>
          <w:noProof/>
          <w:sz w:val="18"/>
        </w:rPr>
        <w:t>667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120</w:t>
      </w:r>
      <w:r>
        <w:rPr>
          <w:noProof/>
        </w:rPr>
        <w:tab/>
        <w:t>Administrative penalties for trustees of ancillary funds</w:t>
      </w:r>
      <w:r w:rsidRPr="00CE209D">
        <w:rPr>
          <w:noProof/>
        </w:rPr>
        <w:tab/>
      </w:r>
      <w:r w:rsidRPr="00CE209D">
        <w:rPr>
          <w:noProof/>
        </w:rPr>
        <w:fldChar w:fldCharType="begin"/>
      </w:r>
      <w:r w:rsidRPr="00CE209D">
        <w:rPr>
          <w:noProof/>
        </w:rPr>
        <w:instrText xml:space="preserve"> PAGEREF _Toc392596302 \h </w:instrText>
      </w:r>
      <w:r w:rsidRPr="00CE209D">
        <w:rPr>
          <w:noProof/>
        </w:rPr>
      </w:r>
      <w:r w:rsidRPr="00CE209D">
        <w:rPr>
          <w:noProof/>
        </w:rPr>
        <w:fldChar w:fldCharType="separate"/>
      </w:r>
      <w:r w:rsidR="00DC68A7">
        <w:rPr>
          <w:noProof/>
        </w:rPr>
        <w:t>667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Suspension and removal of trustees</w:t>
      </w:r>
      <w:r w:rsidRPr="00CE209D">
        <w:rPr>
          <w:b w:val="0"/>
          <w:noProof/>
          <w:sz w:val="18"/>
        </w:rPr>
        <w:tab/>
      </w:r>
      <w:r w:rsidRPr="00CE209D">
        <w:rPr>
          <w:b w:val="0"/>
          <w:noProof/>
          <w:sz w:val="18"/>
        </w:rPr>
        <w:fldChar w:fldCharType="begin"/>
      </w:r>
      <w:r w:rsidRPr="00CE209D">
        <w:rPr>
          <w:b w:val="0"/>
          <w:noProof/>
          <w:sz w:val="18"/>
        </w:rPr>
        <w:instrText xml:space="preserve"> PAGEREF _Toc392596303 \h </w:instrText>
      </w:r>
      <w:r w:rsidRPr="00CE209D">
        <w:rPr>
          <w:b w:val="0"/>
          <w:noProof/>
          <w:sz w:val="18"/>
        </w:rPr>
      </w:r>
      <w:r w:rsidRPr="00CE209D">
        <w:rPr>
          <w:b w:val="0"/>
          <w:noProof/>
          <w:sz w:val="18"/>
        </w:rPr>
        <w:fldChar w:fldCharType="separate"/>
      </w:r>
      <w:r w:rsidR="00DC68A7">
        <w:rPr>
          <w:b w:val="0"/>
          <w:noProof/>
          <w:sz w:val="18"/>
        </w:rPr>
        <w:t>668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125</w:t>
      </w:r>
      <w:r>
        <w:rPr>
          <w:noProof/>
        </w:rPr>
        <w:tab/>
        <w:t>Suspension or removal of trustees</w:t>
      </w:r>
      <w:r w:rsidRPr="00CE209D">
        <w:rPr>
          <w:noProof/>
        </w:rPr>
        <w:tab/>
      </w:r>
      <w:r w:rsidRPr="00CE209D">
        <w:rPr>
          <w:noProof/>
        </w:rPr>
        <w:fldChar w:fldCharType="begin"/>
      </w:r>
      <w:r w:rsidRPr="00CE209D">
        <w:rPr>
          <w:noProof/>
        </w:rPr>
        <w:instrText xml:space="preserve"> PAGEREF _Toc392596304 \h </w:instrText>
      </w:r>
      <w:r w:rsidRPr="00CE209D">
        <w:rPr>
          <w:noProof/>
        </w:rPr>
      </w:r>
      <w:r w:rsidRPr="00CE209D">
        <w:rPr>
          <w:noProof/>
        </w:rPr>
        <w:fldChar w:fldCharType="separate"/>
      </w:r>
      <w:r w:rsidR="00DC68A7">
        <w:rPr>
          <w:noProof/>
        </w:rPr>
        <w:t>668</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130</w:t>
      </w:r>
      <w:r>
        <w:rPr>
          <w:noProof/>
        </w:rPr>
        <w:tab/>
        <w:t>Commissioner to appoint acting trustee in cases of suspension or removal</w:t>
      </w:r>
      <w:r w:rsidRPr="00CE209D">
        <w:rPr>
          <w:noProof/>
        </w:rPr>
        <w:tab/>
      </w:r>
      <w:r w:rsidRPr="00CE209D">
        <w:rPr>
          <w:noProof/>
        </w:rPr>
        <w:fldChar w:fldCharType="begin"/>
      </w:r>
      <w:r w:rsidRPr="00CE209D">
        <w:rPr>
          <w:noProof/>
        </w:rPr>
        <w:instrText xml:space="preserve"> PAGEREF _Toc392596305 \h </w:instrText>
      </w:r>
      <w:r w:rsidRPr="00CE209D">
        <w:rPr>
          <w:noProof/>
        </w:rPr>
      </w:r>
      <w:r w:rsidRPr="00CE209D">
        <w:rPr>
          <w:noProof/>
        </w:rPr>
        <w:fldChar w:fldCharType="separate"/>
      </w:r>
      <w:r w:rsidR="00DC68A7">
        <w:rPr>
          <w:noProof/>
        </w:rPr>
        <w:t>670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135</w:t>
      </w:r>
      <w:r>
        <w:rPr>
          <w:noProof/>
        </w:rPr>
        <w:tab/>
        <w:t>Terms and conditions of appointment of acting trustee</w:t>
      </w:r>
      <w:r w:rsidRPr="00CE209D">
        <w:rPr>
          <w:noProof/>
        </w:rPr>
        <w:tab/>
      </w:r>
      <w:r w:rsidRPr="00CE209D">
        <w:rPr>
          <w:noProof/>
        </w:rPr>
        <w:fldChar w:fldCharType="begin"/>
      </w:r>
      <w:r w:rsidRPr="00CE209D">
        <w:rPr>
          <w:noProof/>
        </w:rPr>
        <w:instrText xml:space="preserve"> PAGEREF _Toc392596306 \h </w:instrText>
      </w:r>
      <w:r w:rsidRPr="00CE209D">
        <w:rPr>
          <w:noProof/>
        </w:rPr>
      </w:r>
      <w:r w:rsidRPr="00CE209D">
        <w:rPr>
          <w:noProof/>
        </w:rPr>
        <w:fldChar w:fldCharType="separate"/>
      </w:r>
      <w:r w:rsidR="00DC68A7">
        <w:rPr>
          <w:noProof/>
        </w:rPr>
        <w:t>670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140</w:t>
      </w:r>
      <w:r>
        <w:rPr>
          <w:noProof/>
        </w:rPr>
        <w:tab/>
        <w:t>Termination of appointment of acting trustee</w:t>
      </w:r>
      <w:r w:rsidRPr="00CE209D">
        <w:rPr>
          <w:noProof/>
        </w:rPr>
        <w:tab/>
      </w:r>
      <w:r w:rsidRPr="00CE209D">
        <w:rPr>
          <w:noProof/>
        </w:rPr>
        <w:fldChar w:fldCharType="begin"/>
      </w:r>
      <w:r w:rsidRPr="00CE209D">
        <w:rPr>
          <w:noProof/>
        </w:rPr>
        <w:instrText xml:space="preserve"> PAGEREF _Toc392596307 \h </w:instrText>
      </w:r>
      <w:r w:rsidRPr="00CE209D">
        <w:rPr>
          <w:noProof/>
        </w:rPr>
      </w:r>
      <w:r w:rsidRPr="00CE209D">
        <w:rPr>
          <w:noProof/>
        </w:rPr>
        <w:fldChar w:fldCharType="separate"/>
      </w:r>
      <w:r w:rsidR="00DC68A7">
        <w:rPr>
          <w:noProof/>
        </w:rPr>
        <w:t>671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145</w:t>
      </w:r>
      <w:r>
        <w:rPr>
          <w:noProof/>
        </w:rPr>
        <w:tab/>
        <w:t>Resignation of acting trustee</w:t>
      </w:r>
      <w:r w:rsidRPr="00CE209D">
        <w:rPr>
          <w:noProof/>
        </w:rPr>
        <w:tab/>
      </w:r>
      <w:r w:rsidRPr="00CE209D">
        <w:rPr>
          <w:noProof/>
        </w:rPr>
        <w:fldChar w:fldCharType="begin"/>
      </w:r>
      <w:r w:rsidRPr="00CE209D">
        <w:rPr>
          <w:noProof/>
        </w:rPr>
        <w:instrText xml:space="preserve"> PAGEREF _Toc392596308 \h </w:instrText>
      </w:r>
      <w:r w:rsidRPr="00CE209D">
        <w:rPr>
          <w:noProof/>
        </w:rPr>
      </w:r>
      <w:r w:rsidRPr="00CE209D">
        <w:rPr>
          <w:noProof/>
        </w:rPr>
        <w:fldChar w:fldCharType="separate"/>
      </w:r>
      <w:r w:rsidR="00DC68A7">
        <w:rPr>
          <w:noProof/>
        </w:rPr>
        <w:t>671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150</w:t>
      </w:r>
      <w:r>
        <w:rPr>
          <w:noProof/>
        </w:rPr>
        <w:tab/>
        <w:t>Property vesting orders</w:t>
      </w:r>
      <w:r w:rsidRPr="00CE209D">
        <w:rPr>
          <w:noProof/>
        </w:rPr>
        <w:tab/>
      </w:r>
      <w:r w:rsidRPr="00CE209D">
        <w:rPr>
          <w:noProof/>
        </w:rPr>
        <w:fldChar w:fldCharType="begin"/>
      </w:r>
      <w:r w:rsidRPr="00CE209D">
        <w:rPr>
          <w:noProof/>
        </w:rPr>
        <w:instrText xml:space="preserve"> PAGEREF _Toc392596309 \h </w:instrText>
      </w:r>
      <w:r w:rsidRPr="00CE209D">
        <w:rPr>
          <w:noProof/>
        </w:rPr>
      </w:r>
      <w:r w:rsidRPr="00CE209D">
        <w:rPr>
          <w:noProof/>
        </w:rPr>
        <w:fldChar w:fldCharType="separate"/>
      </w:r>
      <w:r w:rsidR="00DC68A7">
        <w:rPr>
          <w:noProof/>
        </w:rPr>
        <w:t>671</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155</w:t>
      </w:r>
      <w:r>
        <w:rPr>
          <w:noProof/>
        </w:rPr>
        <w:tab/>
        <w:t>Powers of acting trustee</w:t>
      </w:r>
      <w:r w:rsidRPr="00CE209D">
        <w:rPr>
          <w:noProof/>
        </w:rPr>
        <w:tab/>
      </w:r>
      <w:r w:rsidRPr="00CE209D">
        <w:rPr>
          <w:noProof/>
        </w:rPr>
        <w:fldChar w:fldCharType="begin"/>
      </w:r>
      <w:r w:rsidRPr="00CE209D">
        <w:rPr>
          <w:noProof/>
        </w:rPr>
        <w:instrText xml:space="preserve"> PAGEREF _Toc392596310 \h </w:instrText>
      </w:r>
      <w:r w:rsidRPr="00CE209D">
        <w:rPr>
          <w:noProof/>
        </w:rPr>
      </w:r>
      <w:r w:rsidRPr="00CE209D">
        <w:rPr>
          <w:noProof/>
        </w:rPr>
        <w:fldChar w:fldCharType="separate"/>
      </w:r>
      <w:r w:rsidR="00DC68A7">
        <w:rPr>
          <w:noProof/>
        </w:rPr>
        <w:t>672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160</w:t>
      </w:r>
      <w:r>
        <w:rPr>
          <w:noProof/>
        </w:rPr>
        <w:tab/>
        <w:t>Commissioner may give directions to acting trustee</w:t>
      </w:r>
      <w:r w:rsidRPr="00CE209D">
        <w:rPr>
          <w:noProof/>
        </w:rPr>
        <w:tab/>
      </w:r>
      <w:r w:rsidRPr="00CE209D">
        <w:rPr>
          <w:noProof/>
        </w:rPr>
        <w:fldChar w:fldCharType="begin"/>
      </w:r>
      <w:r w:rsidRPr="00CE209D">
        <w:rPr>
          <w:noProof/>
        </w:rPr>
        <w:instrText xml:space="preserve"> PAGEREF _Toc392596311 \h </w:instrText>
      </w:r>
      <w:r w:rsidRPr="00CE209D">
        <w:rPr>
          <w:noProof/>
        </w:rPr>
      </w:r>
      <w:r w:rsidRPr="00CE209D">
        <w:rPr>
          <w:noProof/>
        </w:rPr>
        <w:fldChar w:fldCharType="separate"/>
      </w:r>
      <w:r w:rsidR="00DC68A7">
        <w:rPr>
          <w:noProof/>
        </w:rPr>
        <w:t>672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165</w:t>
      </w:r>
      <w:r>
        <w:rPr>
          <w:noProof/>
        </w:rPr>
        <w:tab/>
        <w:t>Property vested in acting trustee—former trustees’ obligations relating to books, identification of property and transfer of property</w:t>
      </w:r>
      <w:r w:rsidRPr="00CE209D">
        <w:rPr>
          <w:noProof/>
        </w:rPr>
        <w:tab/>
      </w:r>
      <w:r w:rsidRPr="00CE209D">
        <w:rPr>
          <w:noProof/>
        </w:rPr>
        <w:fldChar w:fldCharType="begin"/>
      </w:r>
      <w:r w:rsidRPr="00CE209D">
        <w:rPr>
          <w:noProof/>
        </w:rPr>
        <w:instrText xml:space="preserve"> PAGEREF _Toc392596312 \h </w:instrText>
      </w:r>
      <w:r w:rsidRPr="00CE209D">
        <w:rPr>
          <w:noProof/>
        </w:rPr>
      </w:r>
      <w:r w:rsidRPr="00CE209D">
        <w:rPr>
          <w:noProof/>
        </w:rPr>
        <w:fldChar w:fldCharType="separate"/>
      </w:r>
      <w:r w:rsidR="00DC68A7">
        <w:rPr>
          <w:noProof/>
        </w:rPr>
        <w:t>672</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Transfers between ancillary funds</w:t>
      </w:r>
      <w:r w:rsidRPr="00CE209D">
        <w:rPr>
          <w:b w:val="0"/>
          <w:noProof/>
          <w:sz w:val="18"/>
        </w:rPr>
        <w:tab/>
      </w:r>
      <w:r w:rsidRPr="00CE209D">
        <w:rPr>
          <w:b w:val="0"/>
          <w:noProof/>
          <w:sz w:val="18"/>
        </w:rPr>
        <w:fldChar w:fldCharType="begin"/>
      </w:r>
      <w:r w:rsidRPr="00CE209D">
        <w:rPr>
          <w:b w:val="0"/>
          <w:noProof/>
          <w:sz w:val="18"/>
        </w:rPr>
        <w:instrText xml:space="preserve"> PAGEREF _Toc392596313 \h </w:instrText>
      </w:r>
      <w:r w:rsidRPr="00CE209D">
        <w:rPr>
          <w:b w:val="0"/>
          <w:noProof/>
          <w:sz w:val="18"/>
        </w:rPr>
      </w:r>
      <w:r w:rsidRPr="00CE209D">
        <w:rPr>
          <w:b w:val="0"/>
          <w:noProof/>
          <w:sz w:val="18"/>
        </w:rPr>
        <w:fldChar w:fldCharType="separate"/>
      </w:r>
      <w:r w:rsidR="00DC68A7">
        <w:rPr>
          <w:b w:val="0"/>
          <w:noProof/>
          <w:sz w:val="18"/>
        </w:rPr>
        <w:t>674</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426</w:t>
      </w:r>
      <w:r>
        <w:rPr>
          <w:noProof/>
        </w:rPr>
        <w:noBreakHyphen/>
        <w:t>170</w:t>
      </w:r>
      <w:r>
        <w:rPr>
          <w:noProof/>
        </w:rPr>
        <w:tab/>
        <w:t>Ancillary funds must not provide funds to other ancillary funds</w:t>
      </w:r>
      <w:r w:rsidRPr="00CE209D">
        <w:rPr>
          <w:noProof/>
        </w:rPr>
        <w:tab/>
      </w:r>
      <w:r w:rsidRPr="00CE209D">
        <w:rPr>
          <w:noProof/>
        </w:rPr>
        <w:fldChar w:fldCharType="begin"/>
      </w:r>
      <w:r w:rsidRPr="00CE209D">
        <w:rPr>
          <w:noProof/>
        </w:rPr>
        <w:instrText xml:space="preserve"> PAGEREF _Toc392596314 \h </w:instrText>
      </w:r>
      <w:r w:rsidRPr="00CE209D">
        <w:rPr>
          <w:noProof/>
        </w:rPr>
      </w:r>
      <w:r w:rsidRPr="00CE209D">
        <w:rPr>
          <w:noProof/>
        </w:rPr>
        <w:fldChar w:fldCharType="separate"/>
      </w:r>
      <w:r w:rsidR="00DC68A7">
        <w:rPr>
          <w:noProof/>
        </w:rPr>
        <w:t>674</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5</w:t>
      </w:r>
      <w:r>
        <w:rPr>
          <w:noProof/>
        </w:rPr>
        <w:noBreakHyphen/>
        <w:t>45—Application of taxation laws to certain entities</w:t>
      </w:r>
      <w:r w:rsidRPr="00CE209D">
        <w:rPr>
          <w:b w:val="0"/>
          <w:noProof/>
          <w:sz w:val="18"/>
        </w:rPr>
        <w:tab/>
      </w:r>
      <w:r w:rsidRPr="00CE209D">
        <w:rPr>
          <w:b w:val="0"/>
          <w:noProof/>
          <w:sz w:val="18"/>
        </w:rPr>
        <w:fldChar w:fldCharType="begin"/>
      </w:r>
      <w:r w:rsidRPr="00CE209D">
        <w:rPr>
          <w:b w:val="0"/>
          <w:noProof/>
          <w:sz w:val="18"/>
        </w:rPr>
        <w:instrText xml:space="preserve"> PAGEREF _Toc392596315 \h </w:instrText>
      </w:r>
      <w:r w:rsidRPr="00CE209D">
        <w:rPr>
          <w:b w:val="0"/>
          <w:noProof/>
          <w:sz w:val="18"/>
        </w:rPr>
      </w:r>
      <w:r w:rsidRPr="00CE209D">
        <w:rPr>
          <w:b w:val="0"/>
          <w:noProof/>
          <w:sz w:val="18"/>
        </w:rPr>
        <w:fldChar w:fldCharType="separate"/>
      </w:r>
      <w:r w:rsidR="00DC68A7">
        <w:rPr>
          <w:b w:val="0"/>
          <w:noProof/>
          <w:sz w:val="18"/>
        </w:rPr>
        <w:t>675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444—Obligations of entities on behalf of other entities</w:t>
      </w:r>
      <w:r w:rsidRPr="00CE209D">
        <w:rPr>
          <w:b w:val="0"/>
          <w:noProof/>
          <w:sz w:val="18"/>
        </w:rPr>
        <w:tab/>
      </w:r>
      <w:r w:rsidRPr="00CE209D">
        <w:rPr>
          <w:b w:val="0"/>
          <w:noProof/>
          <w:sz w:val="18"/>
        </w:rPr>
        <w:fldChar w:fldCharType="begin"/>
      </w:r>
      <w:r w:rsidRPr="00CE209D">
        <w:rPr>
          <w:b w:val="0"/>
          <w:noProof/>
          <w:sz w:val="18"/>
        </w:rPr>
        <w:instrText xml:space="preserve"> PAGEREF _Toc392596316 \h </w:instrText>
      </w:r>
      <w:r w:rsidRPr="00CE209D">
        <w:rPr>
          <w:b w:val="0"/>
          <w:noProof/>
          <w:sz w:val="18"/>
        </w:rPr>
      </w:r>
      <w:r w:rsidRPr="00CE209D">
        <w:rPr>
          <w:b w:val="0"/>
          <w:noProof/>
          <w:sz w:val="18"/>
        </w:rPr>
        <w:fldChar w:fldCharType="separate"/>
      </w:r>
      <w:r w:rsidR="00DC68A7">
        <w:rPr>
          <w:b w:val="0"/>
          <w:noProof/>
          <w:sz w:val="18"/>
        </w:rPr>
        <w:t>675</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 444</w:t>
      </w:r>
      <w:r w:rsidRPr="00CE209D">
        <w:rPr>
          <w:b w:val="0"/>
          <w:noProof/>
          <w:sz w:val="18"/>
        </w:rPr>
        <w:tab/>
        <w:t>675</w:t>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_Toc392596318 \h </w:instrText>
      </w:r>
      <w:r w:rsidRPr="00CE209D">
        <w:rPr>
          <w:noProof/>
        </w:rPr>
      </w:r>
      <w:r w:rsidRPr="00CE209D">
        <w:rPr>
          <w:noProof/>
        </w:rPr>
        <w:fldChar w:fldCharType="separate"/>
      </w:r>
      <w:r w:rsidR="00DC68A7">
        <w:rPr>
          <w:noProof/>
        </w:rPr>
        <w:t>675</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444</w:t>
      </w:r>
      <w:r>
        <w:rPr>
          <w:noProof/>
        </w:rPr>
        <w:noBreakHyphen/>
        <w:t>A—Unincorporated associations and bodies and companies</w:t>
      </w:r>
      <w:r w:rsidRPr="00CE209D">
        <w:rPr>
          <w:b w:val="0"/>
          <w:noProof/>
          <w:sz w:val="18"/>
        </w:rPr>
        <w:tab/>
      </w:r>
      <w:r w:rsidRPr="00CE209D">
        <w:rPr>
          <w:b w:val="0"/>
          <w:noProof/>
          <w:sz w:val="18"/>
        </w:rPr>
        <w:fldChar w:fldCharType="begin"/>
      </w:r>
      <w:r w:rsidRPr="00CE209D">
        <w:rPr>
          <w:b w:val="0"/>
          <w:noProof/>
          <w:sz w:val="18"/>
        </w:rPr>
        <w:instrText xml:space="preserve"> PAGEREF _Toc392596319 \h </w:instrText>
      </w:r>
      <w:r w:rsidRPr="00CE209D">
        <w:rPr>
          <w:b w:val="0"/>
          <w:noProof/>
          <w:sz w:val="18"/>
        </w:rPr>
      </w:r>
      <w:r w:rsidRPr="00CE209D">
        <w:rPr>
          <w:b w:val="0"/>
          <w:noProof/>
          <w:sz w:val="18"/>
        </w:rPr>
        <w:fldChar w:fldCharType="separate"/>
      </w:r>
      <w:r w:rsidR="00DC68A7">
        <w:rPr>
          <w:b w:val="0"/>
          <w:noProof/>
          <w:sz w:val="18"/>
        </w:rPr>
        <w:t>675</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5</w:t>
      </w:r>
      <w:r>
        <w:rPr>
          <w:noProof/>
        </w:rPr>
        <w:tab/>
        <w:t>Unincorporated associations and bodies</w:t>
      </w:r>
      <w:r w:rsidRPr="00CE209D">
        <w:rPr>
          <w:noProof/>
        </w:rPr>
        <w:tab/>
      </w:r>
      <w:r w:rsidRPr="00CE209D">
        <w:rPr>
          <w:noProof/>
        </w:rPr>
        <w:fldChar w:fldCharType="begin"/>
      </w:r>
      <w:r w:rsidRPr="00CE209D">
        <w:rPr>
          <w:noProof/>
        </w:rPr>
        <w:instrText xml:space="preserve"> PAGEREF _Toc392596320 \h </w:instrText>
      </w:r>
      <w:r w:rsidRPr="00CE209D">
        <w:rPr>
          <w:noProof/>
        </w:rPr>
      </w:r>
      <w:r w:rsidRPr="00CE209D">
        <w:rPr>
          <w:noProof/>
        </w:rPr>
        <w:fldChar w:fldCharType="separate"/>
      </w:r>
      <w:r w:rsidR="00DC68A7">
        <w:rPr>
          <w:noProof/>
        </w:rPr>
        <w:t>675</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10</w:t>
      </w:r>
      <w:r>
        <w:rPr>
          <w:noProof/>
        </w:rPr>
        <w:tab/>
        <w:t>Public officers of companies</w:t>
      </w:r>
      <w:r w:rsidRPr="00CE209D">
        <w:rPr>
          <w:noProof/>
        </w:rPr>
        <w:tab/>
      </w:r>
      <w:r w:rsidRPr="00CE209D">
        <w:rPr>
          <w:noProof/>
        </w:rPr>
        <w:fldChar w:fldCharType="begin"/>
      </w:r>
      <w:r w:rsidRPr="00CE209D">
        <w:rPr>
          <w:noProof/>
        </w:rPr>
        <w:instrText xml:space="preserve"> PAGEREF _Toc392596321 \h </w:instrText>
      </w:r>
      <w:r w:rsidRPr="00CE209D">
        <w:rPr>
          <w:noProof/>
        </w:rPr>
      </w:r>
      <w:r w:rsidRPr="00CE209D">
        <w:rPr>
          <w:noProof/>
        </w:rPr>
        <w:fldChar w:fldCharType="separate"/>
      </w:r>
      <w:r w:rsidR="00DC68A7">
        <w:rPr>
          <w:noProof/>
        </w:rPr>
        <w:t>676</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15</w:t>
      </w:r>
      <w:r>
        <w:rPr>
          <w:noProof/>
        </w:rPr>
        <w:tab/>
        <w:t>Notifying and serving companies</w:t>
      </w:r>
      <w:r w:rsidRPr="00CE209D">
        <w:rPr>
          <w:noProof/>
        </w:rPr>
        <w:tab/>
      </w:r>
      <w:r w:rsidRPr="00CE209D">
        <w:rPr>
          <w:noProof/>
        </w:rPr>
        <w:fldChar w:fldCharType="begin"/>
      </w:r>
      <w:r w:rsidRPr="00CE209D">
        <w:rPr>
          <w:noProof/>
        </w:rPr>
        <w:instrText xml:space="preserve"> PAGEREF _Toc392596322 \h </w:instrText>
      </w:r>
      <w:r w:rsidRPr="00CE209D">
        <w:rPr>
          <w:noProof/>
        </w:rPr>
      </w:r>
      <w:r w:rsidRPr="00CE209D">
        <w:rPr>
          <w:noProof/>
        </w:rPr>
        <w:fldChar w:fldCharType="separate"/>
      </w:r>
      <w:r w:rsidR="00DC68A7">
        <w:rPr>
          <w:noProof/>
        </w:rPr>
        <w:t>677</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444</w:t>
      </w:r>
      <w:r>
        <w:rPr>
          <w:noProof/>
        </w:rPr>
        <w:noBreakHyphen/>
        <w:t>B—Partnerships</w:t>
      </w:r>
      <w:r w:rsidRPr="00CE209D">
        <w:rPr>
          <w:b w:val="0"/>
          <w:noProof/>
          <w:sz w:val="18"/>
        </w:rPr>
        <w:tab/>
      </w:r>
      <w:r w:rsidRPr="00CE209D">
        <w:rPr>
          <w:b w:val="0"/>
          <w:noProof/>
          <w:sz w:val="18"/>
        </w:rPr>
        <w:fldChar w:fldCharType="begin"/>
      </w:r>
      <w:r w:rsidRPr="00CE209D">
        <w:rPr>
          <w:b w:val="0"/>
          <w:noProof/>
          <w:sz w:val="18"/>
        </w:rPr>
        <w:instrText xml:space="preserve"> PAGEREF _Toc392596323 \h </w:instrText>
      </w:r>
      <w:r w:rsidRPr="00CE209D">
        <w:rPr>
          <w:b w:val="0"/>
          <w:noProof/>
          <w:sz w:val="18"/>
        </w:rPr>
      </w:r>
      <w:r w:rsidRPr="00CE209D">
        <w:rPr>
          <w:b w:val="0"/>
          <w:noProof/>
          <w:sz w:val="18"/>
        </w:rPr>
        <w:fldChar w:fldCharType="separate"/>
      </w:r>
      <w:r w:rsidR="00DC68A7">
        <w:rPr>
          <w:b w:val="0"/>
          <w:noProof/>
          <w:sz w:val="18"/>
        </w:rPr>
        <w:t>677</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30</w:t>
      </w:r>
      <w:r>
        <w:rPr>
          <w:noProof/>
        </w:rPr>
        <w:tab/>
        <w:t>Partnerships</w:t>
      </w:r>
      <w:r w:rsidRPr="00CE209D">
        <w:rPr>
          <w:noProof/>
        </w:rPr>
        <w:tab/>
      </w:r>
      <w:r w:rsidRPr="00CE209D">
        <w:rPr>
          <w:noProof/>
        </w:rPr>
        <w:fldChar w:fldCharType="begin"/>
      </w:r>
      <w:r w:rsidRPr="00CE209D">
        <w:rPr>
          <w:noProof/>
        </w:rPr>
        <w:instrText xml:space="preserve"> PAGEREF _Toc392596324 \h </w:instrText>
      </w:r>
      <w:r w:rsidRPr="00CE209D">
        <w:rPr>
          <w:noProof/>
        </w:rPr>
      </w:r>
      <w:r w:rsidRPr="00CE209D">
        <w:rPr>
          <w:noProof/>
        </w:rPr>
        <w:fldChar w:fldCharType="separate"/>
      </w:r>
      <w:r w:rsidR="00DC68A7">
        <w:rPr>
          <w:noProof/>
        </w:rPr>
        <w:t>678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444</w:t>
      </w:r>
      <w:r>
        <w:rPr>
          <w:noProof/>
        </w:rPr>
        <w:noBreakHyphen/>
        <w:t>C—Superannuation funds</w:t>
      </w:r>
      <w:r w:rsidRPr="00CE209D">
        <w:rPr>
          <w:b w:val="0"/>
          <w:noProof/>
          <w:sz w:val="18"/>
        </w:rPr>
        <w:tab/>
      </w:r>
      <w:r w:rsidRPr="00CE209D">
        <w:rPr>
          <w:b w:val="0"/>
          <w:noProof/>
          <w:sz w:val="18"/>
        </w:rPr>
        <w:fldChar w:fldCharType="begin"/>
      </w:r>
      <w:r w:rsidRPr="00CE209D">
        <w:rPr>
          <w:b w:val="0"/>
          <w:noProof/>
          <w:sz w:val="18"/>
        </w:rPr>
        <w:instrText xml:space="preserve"> PAGEREF _Toc392596325 \h </w:instrText>
      </w:r>
      <w:r w:rsidRPr="00CE209D">
        <w:rPr>
          <w:b w:val="0"/>
          <w:noProof/>
          <w:sz w:val="18"/>
        </w:rPr>
      </w:r>
      <w:r w:rsidRPr="00CE209D">
        <w:rPr>
          <w:b w:val="0"/>
          <w:noProof/>
          <w:sz w:val="18"/>
        </w:rPr>
        <w:fldChar w:fldCharType="separate"/>
      </w:r>
      <w:r w:rsidR="00DC68A7">
        <w:rPr>
          <w:b w:val="0"/>
          <w:noProof/>
          <w:sz w:val="18"/>
        </w:rPr>
        <w:t>678</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50</w:t>
      </w:r>
      <w:r>
        <w:rPr>
          <w:noProof/>
        </w:rPr>
        <w:tab/>
        <w:t>Superannuation funds</w:t>
      </w:r>
      <w:r w:rsidRPr="00CE209D">
        <w:rPr>
          <w:noProof/>
        </w:rPr>
        <w:tab/>
      </w:r>
      <w:r w:rsidRPr="00CE209D">
        <w:rPr>
          <w:noProof/>
        </w:rPr>
        <w:fldChar w:fldCharType="begin"/>
      </w:r>
      <w:r w:rsidRPr="00CE209D">
        <w:rPr>
          <w:noProof/>
        </w:rPr>
        <w:instrText xml:space="preserve"> PAGEREF _Toc392596326 \h </w:instrText>
      </w:r>
      <w:r w:rsidRPr="00CE209D">
        <w:rPr>
          <w:noProof/>
        </w:rPr>
      </w:r>
      <w:r w:rsidRPr="00CE209D">
        <w:rPr>
          <w:noProof/>
        </w:rPr>
        <w:fldChar w:fldCharType="separate"/>
      </w:r>
      <w:r w:rsidR="00DC68A7">
        <w:rPr>
          <w:noProof/>
        </w:rPr>
        <w:t>678</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444</w:t>
      </w:r>
      <w:r>
        <w:rPr>
          <w:noProof/>
        </w:rPr>
        <w:noBreakHyphen/>
        <w:t>D—Incapacitated entities</w:t>
      </w:r>
      <w:r w:rsidRPr="00CE209D">
        <w:rPr>
          <w:b w:val="0"/>
          <w:noProof/>
          <w:sz w:val="18"/>
        </w:rPr>
        <w:tab/>
      </w:r>
      <w:r w:rsidRPr="00CE209D">
        <w:rPr>
          <w:b w:val="0"/>
          <w:noProof/>
          <w:sz w:val="18"/>
        </w:rPr>
        <w:fldChar w:fldCharType="begin"/>
      </w:r>
      <w:r w:rsidRPr="00CE209D">
        <w:rPr>
          <w:b w:val="0"/>
          <w:noProof/>
          <w:sz w:val="18"/>
        </w:rPr>
        <w:instrText xml:space="preserve"> PAGEREF _Toc392596327 \h </w:instrText>
      </w:r>
      <w:r w:rsidRPr="00CE209D">
        <w:rPr>
          <w:b w:val="0"/>
          <w:noProof/>
          <w:sz w:val="18"/>
        </w:rPr>
      </w:r>
      <w:r w:rsidRPr="00CE209D">
        <w:rPr>
          <w:b w:val="0"/>
          <w:noProof/>
          <w:sz w:val="18"/>
        </w:rPr>
        <w:fldChar w:fldCharType="separate"/>
      </w:r>
      <w:r w:rsidR="00DC68A7">
        <w:rPr>
          <w:b w:val="0"/>
          <w:noProof/>
          <w:sz w:val="18"/>
        </w:rPr>
        <w:t>679</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70</w:t>
      </w:r>
      <w:r>
        <w:rPr>
          <w:noProof/>
        </w:rPr>
        <w:tab/>
        <w:t>Representatives of incapacitated entities</w:t>
      </w:r>
      <w:r w:rsidRPr="00CE209D">
        <w:rPr>
          <w:noProof/>
        </w:rPr>
        <w:tab/>
      </w:r>
      <w:r w:rsidRPr="00CE209D">
        <w:rPr>
          <w:noProof/>
        </w:rPr>
        <w:fldChar w:fldCharType="begin"/>
      </w:r>
      <w:r w:rsidRPr="00CE209D">
        <w:rPr>
          <w:noProof/>
        </w:rPr>
        <w:instrText xml:space="preserve"> PAGEREF _Toc392596328 \h </w:instrText>
      </w:r>
      <w:r w:rsidRPr="00CE209D">
        <w:rPr>
          <w:noProof/>
        </w:rPr>
      </w:r>
      <w:r w:rsidRPr="00CE209D">
        <w:rPr>
          <w:noProof/>
        </w:rPr>
        <w:fldChar w:fldCharType="separate"/>
      </w:r>
      <w:r w:rsidR="00DC68A7">
        <w:rPr>
          <w:noProof/>
        </w:rPr>
        <w:t>679</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444</w:t>
      </w:r>
      <w:r>
        <w:rPr>
          <w:noProof/>
        </w:rPr>
        <w:noBreakHyphen/>
        <w:t>E—Indirect tax specific entities</w:t>
      </w:r>
      <w:r w:rsidRPr="00CE209D">
        <w:rPr>
          <w:b w:val="0"/>
          <w:noProof/>
          <w:sz w:val="18"/>
        </w:rPr>
        <w:tab/>
      </w:r>
      <w:r w:rsidRPr="00CE209D">
        <w:rPr>
          <w:b w:val="0"/>
          <w:noProof/>
          <w:sz w:val="18"/>
        </w:rPr>
        <w:fldChar w:fldCharType="begin"/>
      </w:r>
      <w:r w:rsidRPr="00CE209D">
        <w:rPr>
          <w:b w:val="0"/>
          <w:noProof/>
          <w:sz w:val="18"/>
        </w:rPr>
        <w:instrText xml:space="preserve"> PAGEREF _Toc392596329 \h </w:instrText>
      </w:r>
      <w:r w:rsidRPr="00CE209D">
        <w:rPr>
          <w:b w:val="0"/>
          <w:noProof/>
          <w:sz w:val="18"/>
        </w:rPr>
      </w:r>
      <w:r w:rsidRPr="00CE209D">
        <w:rPr>
          <w:b w:val="0"/>
          <w:noProof/>
          <w:sz w:val="18"/>
        </w:rPr>
        <w:fldChar w:fldCharType="separate"/>
      </w:r>
      <w:r w:rsidR="00DC68A7">
        <w:rPr>
          <w:b w:val="0"/>
          <w:noProof/>
          <w:sz w:val="18"/>
        </w:rPr>
        <w:t>680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80</w:t>
      </w:r>
      <w:r>
        <w:rPr>
          <w:noProof/>
        </w:rPr>
        <w:tab/>
        <w:t>GST joint ventures</w:t>
      </w:r>
      <w:r w:rsidRPr="00CE209D">
        <w:rPr>
          <w:noProof/>
        </w:rPr>
        <w:tab/>
      </w:r>
      <w:r w:rsidRPr="00CE209D">
        <w:rPr>
          <w:noProof/>
        </w:rPr>
        <w:fldChar w:fldCharType="begin"/>
      </w:r>
      <w:r w:rsidRPr="00CE209D">
        <w:rPr>
          <w:noProof/>
        </w:rPr>
        <w:instrText xml:space="preserve"> PAGEREF _Toc392596330 \h </w:instrText>
      </w:r>
      <w:r w:rsidRPr="00CE209D">
        <w:rPr>
          <w:noProof/>
        </w:rPr>
      </w:r>
      <w:r w:rsidRPr="00CE209D">
        <w:rPr>
          <w:noProof/>
        </w:rPr>
        <w:fldChar w:fldCharType="separate"/>
      </w:r>
      <w:r w:rsidR="00DC68A7">
        <w:rPr>
          <w:noProof/>
        </w:rPr>
        <w:t>680</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85</w:t>
      </w:r>
      <w:r>
        <w:rPr>
          <w:noProof/>
        </w:rPr>
        <w:tab/>
        <w:t>Non</w:t>
      </w:r>
      <w:r>
        <w:rPr>
          <w:noProof/>
        </w:rPr>
        <w:noBreakHyphen/>
        <w:t>profit sub</w:t>
      </w:r>
      <w:r>
        <w:rPr>
          <w:noProof/>
        </w:rPr>
        <w:noBreakHyphen/>
        <w:t>entities</w:t>
      </w:r>
      <w:r w:rsidRPr="00CE209D">
        <w:rPr>
          <w:noProof/>
        </w:rPr>
        <w:tab/>
      </w:r>
      <w:r w:rsidRPr="00CE209D">
        <w:rPr>
          <w:noProof/>
        </w:rPr>
        <w:fldChar w:fldCharType="begin"/>
      </w:r>
      <w:r w:rsidRPr="00CE209D">
        <w:rPr>
          <w:noProof/>
        </w:rPr>
        <w:instrText xml:space="preserve"> PAGEREF _Toc392596331 \h </w:instrText>
      </w:r>
      <w:r w:rsidRPr="00CE209D">
        <w:rPr>
          <w:noProof/>
        </w:rPr>
      </w:r>
      <w:r w:rsidRPr="00CE209D">
        <w:rPr>
          <w:noProof/>
        </w:rPr>
        <w:fldChar w:fldCharType="separate"/>
      </w:r>
      <w:r w:rsidR="00DC68A7">
        <w:rPr>
          <w:noProof/>
        </w:rPr>
        <w:t>682</w:t>
      </w:r>
      <w:r w:rsidRPr="00CE209D">
        <w:rPr>
          <w:noProof/>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90</w:t>
      </w:r>
      <w:r>
        <w:rPr>
          <w:noProof/>
        </w:rPr>
        <w:tab/>
        <w:t>GST groups</w:t>
      </w:r>
      <w:r w:rsidRPr="00CE209D">
        <w:rPr>
          <w:noProof/>
        </w:rPr>
        <w:tab/>
      </w:r>
      <w:r w:rsidRPr="00CE209D">
        <w:rPr>
          <w:noProof/>
        </w:rPr>
        <w:fldChar w:fldCharType="begin"/>
      </w:r>
      <w:r w:rsidRPr="00CE209D">
        <w:rPr>
          <w:noProof/>
        </w:rPr>
        <w:instrText xml:space="preserve"> PAGEREF _Toc392596332 \h </w:instrText>
      </w:r>
      <w:r w:rsidRPr="00CE209D">
        <w:rPr>
          <w:noProof/>
        </w:rPr>
      </w:r>
      <w:r w:rsidRPr="00CE209D">
        <w:rPr>
          <w:noProof/>
        </w:rPr>
        <w:fldChar w:fldCharType="separate"/>
      </w:r>
      <w:r w:rsidR="00DC68A7">
        <w:rPr>
          <w:noProof/>
        </w:rPr>
        <w:t>683</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444</w:t>
      </w:r>
      <w:r>
        <w:rPr>
          <w:noProof/>
        </w:rPr>
        <w:noBreakHyphen/>
        <w:t>F—Trusts</w:t>
      </w:r>
      <w:r w:rsidRPr="00CE209D">
        <w:rPr>
          <w:b w:val="0"/>
          <w:noProof/>
          <w:sz w:val="18"/>
        </w:rPr>
        <w:tab/>
      </w:r>
      <w:r w:rsidRPr="00CE209D">
        <w:rPr>
          <w:b w:val="0"/>
          <w:noProof/>
          <w:sz w:val="18"/>
        </w:rPr>
        <w:fldChar w:fldCharType="begin"/>
      </w:r>
      <w:r w:rsidRPr="00CE209D">
        <w:rPr>
          <w:b w:val="0"/>
          <w:noProof/>
          <w:sz w:val="18"/>
        </w:rPr>
        <w:instrText xml:space="preserve"> PAGEREF _Toc392596333 \h </w:instrText>
      </w:r>
      <w:r w:rsidRPr="00CE209D">
        <w:rPr>
          <w:b w:val="0"/>
          <w:noProof/>
          <w:sz w:val="18"/>
        </w:rPr>
      </w:r>
      <w:r w:rsidRPr="00CE209D">
        <w:rPr>
          <w:b w:val="0"/>
          <w:noProof/>
          <w:sz w:val="18"/>
        </w:rPr>
        <w:fldChar w:fldCharType="separate"/>
      </w:r>
      <w:r w:rsidR="00DC68A7">
        <w:rPr>
          <w:b w:val="0"/>
          <w:noProof/>
          <w:sz w:val="18"/>
        </w:rPr>
        <w:t>686</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444</w:t>
      </w:r>
      <w:r>
        <w:rPr>
          <w:noProof/>
        </w:rPr>
        <w:noBreakHyphen/>
        <w:t>120</w:t>
      </w:r>
      <w:r>
        <w:rPr>
          <w:noProof/>
        </w:rPr>
        <w:tab/>
        <w:t>Trusts</w:t>
      </w:r>
      <w:r w:rsidRPr="00CE209D">
        <w:rPr>
          <w:noProof/>
        </w:rPr>
        <w:tab/>
      </w:r>
      <w:r w:rsidRPr="00CE209D">
        <w:rPr>
          <w:noProof/>
        </w:rPr>
        <w:fldChar w:fldCharType="begin"/>
      </w:r>
      <w:r w:rsidRPr="00CE209D">
        <w:rPr>
          <w:noProof/>
        </w:rPr>
        <w:instrText xml:space="preserve"> PAGEREF _Toc392596334 \h </w:instrText>
      </w:r>
      <w:r w:rsidRPr="00CE209D">
        <w:rPr>
          <w:noProof/>
        </w:rPr>
      </w:r>
      <w:r w:rsidRPr="00CE209D">
        <w:rPr>
          <w:noProof/>
        </w:rPr>
        <w:fldChar w:fldCharType="separate"/>
      </w:r>
      <w:r w:rsidR="00DC68A7">
        <w:rPr>
          <w:noProof/>
        </w:rPr>
        <w:t>686</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446—Local governing bodies</w:t>
      </w:r>
      <w:r w:rsidRPr="00CE209D">
        <w:rPr>
          <w:b w:val="0"/>
          <w:noProof/>
          <w:sz w:val="18"/>
        </w:rPr>
        <w:tab/>
      </w:r>
      <w:r w:rsidRPr="00CE209D">
        <w:rPr>
          <w:b w:val="0"/>
          <w:noProof/>
          <w:sz w:val="18"/>
        </w:rPr>
        <w:fldChar w:fldCharType="begin"/>
      </w:r>
      <w:r w:rsidRPr="00CE209D">
        <w:rPr>
          <w:b w:val="0"/>
          <w:noProof/>
          <w:sz w:val="18"/>
        </w:rPr>
        <w:instrText xml:space="preserve"> PAGEREF _Toc392596335 \h </w:instrText>
      </w:r>
      <w:r w:rsidRPr="00CE209D">
        <w:rPr>
          <w:b w:val="0"/>
          <w:noProof/>
          <w:sz w:val="18"/>
        </w:rPr>
      </w:r>
      <w:r w:rsidRPr="00CE209D">
        <w:rPr>
          <w:b w:val="0"/>
          <w:noProof/>
          <w:sz w:val="18"/>
        </w:rPr>
        <w:fldChar w:fldCharType="separate"/>
      </w:r>
      <w:r w:rsidR="00DC68A7">
        <w:rPr>
          <w:b w:val="0"/>
          <w:noProof/>
          <w:sz w:val="18"/>
        </w:rPr>
        <w:t>690</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Guide to Division</w:t>
      </w:r>
      <w:r w:rsidRPr="00CE209D">
        <w:rPr>
          <w:b w:val="0"/>
          <w:noProof/>
          <w:sz w:val="18"/>
        </w:rPr>
        <w:tab/>
      </w:r>
      <w:r w:rsidRPr="00CE209D">
        <w:rPr>
          <w:b w:val="0"/>
          <w:noProof/>
          <w:sz w:val="18"/>
        </w:rPr>
        <w:fldChar w:fldCharType="begin"/>
      </w:r>
      <w:r w:rsidRPr="00CE209D">
        <w:rPr>
          <w:b w:val="0"/>
          <w:noProof/>
          <w:sz w:val="18"/>
        </w:rPr>
        <w:instrText xml:space="preserve"> PAGEREF _Toc392596336 \h </w:instrText>
      </w:r>
      <w:r w:rsidRPr="00CE209D">
        <w:rPr>
          <w:b w:val="0"/>
          <w:noProof/>
          <w:sz w:val="18"/>
        </w:rPr>
      </w:r>
      <w:r w:rsidRPr="00CE209D">
        <w:rPr>
          <w:b w:val="0"/>
          <w:noProof/>
          <w:sz w:val="18"/>
        </w:rPr>
        <w:fldChar w:fldCharType="separate"/>
      </w:r>
      <w:r w:rsidR="00DC68A7">
        <w:rPr>
          <w:b w:val="0"/>
          <w:noProof/>
          <w:sz w:val="18"/>
        </w:rPr>
        <w:t>690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446</w:t>
      </w:r>
      <w:r>
        <w:rPr>
          <w:noProof/>
        </w:rPr>
        <w:noBreakHyphen/>
        <w:t>1</w:t>
      </w:r>
      <w:r>
        <w:rPr>
          <w:noProof/>
        </w:rPr>
        <w:tab/>
        <w:t>What this Division is about</w:t>
      </w:r>
      <w:r w:rsidRPr="00CE209D">
        <w:rPr>
          <w:noProof/>
        </w:rPr>
        <w:tab/>
      </w:r>
      <w:r w:rsidRPr="00CE209D">
        <w:rPr>
          <w:noProof/>
        </w:rPr>
        <w:fldChar w:fldCharType="begin"/>
      </w:r>
      <w:r w:rsidRPr="00CE209D">
        <w:rPr>
          <w:noProof/>
        </w:rPr>
        <w:instrText xml:space="preserve"> PAGEREF _Toc392596337 \h </w:instrText>
      </w:r>
      <w:r w:rsidRPr="00CE209D">
        <w:rPr>
          <w:noProof/>
        </w:rPr>
      </w:r>
      <w:r w:rsidRPr="00CE209D">
        <w:rPr>
          <w:noProof/>
        </w:rPr>
        <w:fldChar w:fldCharType="separate"/>
      </w:r>
      <w:r w:rsidR="00DC68A7">
        <w:rPr>
          <w:noProof/>
        </w:rPr>
        <w:t>690</w:t>
      </w:r>
      <w:r w:rsidRPr="00CE209D">
        <w:rPr>
          <w:noProof/>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Operative provisions</w:t>
      </w:r>
      <w:r w:rsidRPr="00CE209D">
        <w:rPr>
          <w:b w:val="0"/>
          <w:noProof/>
          <w:sz w:val="18"/>
        </w:rPr>
        <w:tab/>
      </w:r>
      <w:r w:rsidRPr="00CE209D">
        <w:rPr>
          <w:b w:val="0"/>
          <w:noProof/>
          <w:sz w:val="18"/>
        </w:rPr>
        <w:fldChar w:fldCharType="begin"/>
      </w:r>
      <w:r w:rsidRPr="00CE209D">
        <w:rPr>
          <w:b w:val="0"/>
          <w:noProof/>
          <w:sz w:val="18"/>
        </w:rPr>
        <w:instrText xml:space="preserve"> PAGEREF _Toc392596338 \h </w:instrText>
      </w:r>
      <w:r w:rsidRPr="00CE209D">
        <w:rPr>
          <w:b w:val="0"/>
          <w:noProof/>
          <w:sz w:val="18"/>
        </w:rPr>
      </w:r>
      <w:r w:rsidRPr="00CE209D">
        <w:rPr>
          <w:b w:val="0"/>
          <w:noProof/>
          <w:sz w:val="18"/>
        </w:rPr>
        <w:fldChar w:fldCharType="separate"/>
      </w:r>
      <w:r w:rsidR="00DC68A7">
        <w:rPr>
          <w:b w:val="0"/>
          <w:noProof/>
          <w:sz w:val="18"/>
        </w:rPr>
        <w:t>690</w:t>
      </w:r>
      <w:r w:rsidRPr="00CE209D">
        <w:rPr>
          <w:b w:val="0"/>
          <w:noProof/>
          <w:sz w:val="18"/>
        </w:rPr>
        <w:fldChar w:fldCharType="end"/>
      </w:r>
    </w:p>
    <w:p w:rsidR="00CE209D" w:rsidRDefault="00CE209D">
      <w:pPr>
        <w:pStyle w:val="TOC5"/>
        <w:rPr>
          <w:rFonts w:asciiTheme="minorHAnsi" w:eastAsiaTheme="minorEastAsia" w:hAnsiTheme="minorHAnsi" w:cstheme="minorBidi"/>
          <w:noProof/>
          <w:kern w:val="0"/>
          <w:sz w:val="22"/>
          <w:szCs w:val="22"/>
        </w:rPr>
      </w:pPr>
      <w:r>
        <w:rPr>
          <w:noProof/>
        </w:rPr>
        <w:t>446</w:t>
      </w:r>
      <w:r>
        <w:rPr>
          <w:noProof/>
        </w:rPr>
        <w:noBreakHyphen/>
        <w:t>5</w:t>
      </w:r>
      <w:r>
        <w:rPr>
          <w:noProof/>
        </w:rPr>
        <w:tab/>
        <w:t>Requirements for unanimous resolutions by local governing bodies</w:t>
      </w:r>
      <w:r w:rsidRPr="00CE209D">
        <w:rPr>
          <w:noProof/>
        </w:rPr>
        <w:tab/>
      </w:r>
      <w:r w:rsidRPr="00CE209D">
        <w:rPr>
          <w:noProof/>
        </w:rPr>
        <w:fldChar w:fldCharType="begin"/>
      </w:r>
      <w:r w:rsidRPr="00CE209D">
        <w:rPr>
          <w:noProof/>
        </w:rPr>
        <w:instrText xml:space="preserve"> PAGEREF _Toc392596339 \h </w:instrText>
      </w:r>
      <w:r w:rsidRPr="00CE209D">
        <w:rPr>
          <w:noProof/>
        </w:rPr>
      </w:r>
      <w:r w:rsidRPr="00CE209D">
        <w:rPr>
          <w:noProof/>
        </w:rPr>
        <w:fldChar w:fldCharType="separate"/>
      </w:r>
      <w:r w:rsidR="00DC68A7">
        <w:rPr>
          <w:noProof/>
        </w:rPr>
        <w:t>690</w:t>
      </w:r>
      <w:r w:rsidRPr="00CE209D">
        <w:rPr>
          <w:noProof/>
        </w:rPr>
        <w:fldChar w:fldCharType="end"/>
      </w:r>
    </w:p>
    <w:p w:rsidR="00CE209D" w:rsidRDefault="00CE209D">
      <w:pPr>
        <w:pStyle w:val="TOC3"/>
        <w:rPr>
          <w:rFonts w:asciiTheme="minorHAnsi" w:eastAsiaTheme="minorEastAsia" w:hAnsiTheme="minorHAnsi" w:cstheme="minorBidi"/>
          <w:b w:val="0"/>
          <w:noProof/>
          <w:kern w:val="0"/>
          <w:szCs w:val="22"/>
        </w:rPr>
      </w:pPr>
      <w:r>
        <w:rPr>
          <w:noProof/>
        </w:rPr>
        <w:t>Part 5</w:t>
      </w:r>
      <w:r>
        <w:rPr>
          <w:noProof/>
        </w:rPr>
        <w:noBreakHyphen/>
        <w:t>100—Miscellaneous</w:t>
      </w:r>
      <w:r w:rsidRPr="00CE209D">
        <w:rPr>
          <w:b w:val="0"/>
          <w:noProof/>
          <w:sz w:val="18"/>
        </w:rPr>
        <w:tab/>
      </w:r>
      <w:r w:rsidRPr="00CE209D">
        <w:rPr>
          <w:b w:val="0"/>
          <w:noProof/>
          <w:sz w:val="18"/>
        </w:rPr>
        <w:fldChar w:fldCharType="begin"/>
      </w:r>
      <w:r w:rsidRPr="00CE209D">
        <w:rPr>
          <w:b w:val="0"/>
          <w:noProof/>
          <w:sz w:val="18"/>
        </w:rPr>
        <w:instrText xml:space="preserve"> PAGEREF _Toc392596340 \h </w:instrText>
      </w:r>
      <w:r w:rsidRPr="00CE209D">
        <w:rPr>
          <w:b w:val="0"/>
          <w:noProof/>
          <w:sz w:val="18"/>
        </w:rPr>
      </w:r>
      <w:r w:rsidRPr="00CE209D">
        <w:rPr>
          <w:b w:val="0"/>
          <w:noProof/>
          <w:sz w:val="18"/>
        </w:rPr>
        <w:fldChar w:fldCharType="separate"/>
      </w:r>
      <w:r w:rsidR="00DC68A7">
        <w:rPr>
          <w:b w:val="0"/>
          <w:noProof/>
          <w:sz w:val="18"/>
        </w:rPr>
        <w:t>694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Division 850—Transactions exempt from application of taxation laws</w:t>
      </w:r>
      <w:r w:rsidRPr="00CE209D">
        <w:rPr>
          <w:b w:val="0"/>
          <w:noProof/>
          <w:sz w:val="18"/>
        </w:rPr>
        <w:tab/>
      </w:r>
      <w:r w:rsidRPr="00CE209D">
        <w:rPr>
          <w:b w:val="0"/>
          <w:noProof/>
          <w:sz w:val="18"/>
        </w:rPr>
        <w:fldChar w:fldCharType="begin"/>
      </w:r>
      <w:r w:rsidRPr="00CE209D">
        <w:rPr>
          <w:b w:val="0"/>
          <w:noProof/>
          <w:sz w:val="18"/>
        </w:rPr>
        <w:instrText xml:space="preserve"> PAGEREF _Toc392596341 \h </w:instrText>
      </w:r>
      <w:r w:rsidRPr="00CE209D">
        <w:rPr>
          <w:b w:val="0"/>
          <w:noProof/>
          <w:sz w:val="18"/>
        </w:rPr>
      </w:r>
      <w:r w:rsidRPr="00CE209D">
        <w:rPr>
          <w:b w:val="0"/>
          <w:noProof/>
          <w:sz w:val="18"/>
        </w:rPr>
        <w:fldChar w:fldCharType="separate"/>
      </w:r>
      <w:r w:rsidR="00DC68A7">
        <w:rPr>
          <w:b w:val="0"/>
          <w:noProof/>
          <w:sz w:val="18"/>
        </w:rPr>
        <w:t>694</w:t>
      </w:r>
      <w:r w:rsidRPr="00CE209D">
        <w:rPr>
          <w:b w:val="0"/>
          <w:noProof/>
          <w:sz w:val="18"/>
        </w:rPr>
        <w:fldChar w:fldCharType="end"/>
      </w:r>
    </w:p>
    <w:p w:rsidR="00CE209D" w:rsidRDefault="00CE209D">
      <w:pPr>
        <w:pStyle w:val="TOC4"/>
        <w:rPr>
          <w:rFonts w:asciiTheme="minorHAnsi" w:eastAsiaTheme="minorEastAsia" w:hAnsiTheme="minorHAnsi" w:cstheme="minorBidi"/>
          <w:b w:val="0"/>
          <w:noProof/>
          <w:kern w:val="0"/>
          <w:sz w:val="22"/>
          <w:szCs w:val="22"/>
        </w:rPr>
      </w:pPr>
      <w:r>
        <w:rPr>
          <w:noProof/>
        </w:rPr>
        <w:t>Subdivision 850</w:t>
      </w:r>
      <w:r>
        <w:rPr>
          <w:noProof/>
        </w:rPr>
        <w:noBreakHyphen/>
        <w:t>A—Declaration relating to security or intelligence agency</w:t>
      </w:r>
      <w:r w:rsidRPr="00CE209D">
        <w:rPr>
          <w:b w:val="0"/>
          <w:noProof/>
          <w:sz w:val="18"/>
        </w:rPr>
        <w:tab/>
      </w:r>
      <w:r w:rsidRPr="00CE209D">
        <w:rPr>
          <w:b w:val="0"/>
          <w:noProof/>
          <w:sz w:val="18"/>
        </w:rPr>
        <w:fldChar w:fldCharType="begin"/>
      </w:r>
      <w:r w:rsidRPr="00CE209D">
        <w:rPr>
          <w:b w:val="0"/>
          <w:noProof/>
          <w:sz w:val="18"/>
        </w:rPr>
        <w:instrText xml:space="preserve"> PAGEREF _Toc392596342 \h </w:instrText>
      </w:r>
      <w:r w:rsidRPr="00CE209D">
        <w:rPr>
          <w:b w:val="0"/>
          <w:noProof/>
          <w:sz w:val="18"/>
        </w:rPr>
      </w:r>
      <w:r w:rsidRPr="00CE209D">
        <w:rPr>
          <w:b w:val="0"/>
          <w:noProof/>
          <w:sz w:val="18"/>
        </w:rPr>
        <w:fldChar w:fldCharType="separate"/>
      </w:r>
      <w:r w:rsidR="00DC68A7">
        <w:rPr>
          <w:b w:val="0"/>
          <w:noProof/>
          <w:sz w:val="18"/>
        </w:rPr>
        <w:t>694</w:t>
      </w:r>
      <w:r w:rsidRPr="00CE209D">
        <w:rPr>
          <w:b w:val="0"/>
          <w:noProof/>
          <w:sz w:val="18"/>
        </w:rPr>
        <w:fldChar w:fldCharType="end"/>
      </w:r>
    </w:p>
    <w:p w:rsidR="00CE209D" w:rsidRPr="00CE209D" w:rsidRDefault="00CE209D">
      <w:pPr>
        <w:pStyle w:val="TOC5"/>
        <w:rPr>
          <w:rFonts w:eastAsiaTheme="minorEastAsia"/>
          <w:noProof/>
          <w:kern w:val="0"/>
          <w:szCs w:val="22"/>
        </w:rPr>
      </w:pPr>
      <w:r>
        <w:rPr>
          <w:noProof/>
        </w:rPr>
        <w:t>850</w:t>
      </w:r>
      <w:r>
        <w:rPr>
          <w:noProof/>
        </w:rPr>
        <w:noBreakHyphen/>
        <w:t>100</w:t>
      </w:r>
      <w:r>
        <w:rPr>
          <w:noProof/>
        </w:rPr>
        <w:tab/>
        <w:t>Declaration relating to security or intelligence agency</w:t>
      </w:r>
      <w:r w:rsidRPr="00CE209D">
        <w:rPr>
          <w:noProof/>
        </w:rPr>
        <w:tab/>
      </w:r>
      <w:r w:rsidRPr="00CE209D">
        <w:rPr>
          <w:noProof/>
        </w:rPr>
        <w:fldChar w:fldCharType="begin"/>
      </w:r>
      <w:r w:rsidRPr="00CE209D">
        <w:rPr>
          <w:noProof/>
        </w:rPr>
        <w:instrText xml:space="preserve"> PAGEREF _Toc392596343 \h </w:instrText>
      </w:r>
      <w:r w:rsidRPr="00CE209D">
        <w:rPr>
          <w:noProof/>
        </w:rPr>
      </w:r>
      <w:r w:rsidRPr="00CE209D">
        <w:rPr>
          <w:noProof/>
        </w:rPr>
        <w:fldChar w:fldCharType="separate"/>
      </w:r>
      <w:r w:rsidR="00DC68A7">
        <w:rPr>
          <w:noProof/>
        </w:rPr>
        <w:t>694</w:t>
      </w:r>
      <w:r w:rsidRPr="00CE209D">
        <w:rPr>
          <w:noProof/>
        </w:rPr>
        <w:fldChar w:fldCharType="end"/>
      </w:r>
    </w:p>
    <w:p w:rsidR="00FF1166" w:rsidRPr="00CE209D" w:rsidRDefault="005D6BD6" w:rsidP="00FF1166">
      <w:r w:rsidRPr="00CE209D">
        <w:rPr>
          <w:rFonts w:cs="Times New Roman"/>
          <w:sz w:val="18"/>
        </w:rPr>
        <w:fldChar w:fldCharType="end"/>
      </w:r>
    </w:p>
    <w:p w:rsidR="00342325" w:rsidRPr="00CE209D" w:rsidRDefault="00342325" w:rsidP="00FF1166">
      <w:pPr>
        <w:sectPr w:rsidR="00342325" w:rsidRPr="00CE209D" w:rsidSect="00732EC8">
          <w:headerReference w:type="even" r:id="rId16"/>
          <w:headerReference w:type="default" r:id="rId17"/>
          <w:footerReference w:type="even" r:id="rId18"/>
          <w:footerReference w:type="default" r:id="rId19"/>
          <w:headerReference w:type="first" r:id="rId20"/>
          <w:pgSz w:w="11907" w:h="16839"/>
          <w:pgMar w:top="2381" w:right="2410" w:bottom="4252" w:left="2410" w:header="720" w:footer="3402" w:gutter="0"/>
          <w:pgNumType w:fmt="lowerRoman" w:start="1"/>
          <w:cols w:space="708"/>
          <w:docGrid w:linePitch="360"/>
        </w:sectPr>
      </w:pPr>
    </w:p>
    <w:p w:rsidR="00EF2BF5" w:rsidRPr="00CE209D" w:rsidRDefault="00EF2BF5" w:rsidP="00EF2BF5">
      <w:pPr>
        <w:pStyle w:val="ActHead1"/>
      </w:pPr>
      <w:bookmarkStart w:id="0" w:name="_Toc392595110"/>
      <w:r w:rsidRPr="00CE209D">
        <w:rPr>
          <w:rStyle w:val="CharChapNo"/>
        </w:rPr>
        <w:lastRenderedPageBreak/>
        <w:t>Schedule</w:t>
      </w:r>
      <w:r w:rsidR="00CE209D">
        <w:rPr>
          <w:rStyle w:val="CharChapNo"/>
        </w:rPr>
        <w:t> </w:t>
      </w:r>
      <w:r w:rsidRPr="00CE209D">
        <w:rPr>
          <w:rStyle w:val="CharChapNo"/>
        </w:rPr>
        <w:t>1</w:t>
      </w:r>
      <w:r w:rsidRPr="00CE209D">
        <w:t>—</w:t>
      </w:r>
      <w:r w:rsidRPr="00CE209D">
        <w:rPr>
          <w:rStyle w:val="CharChapText"/>
        </w:rPr>
        <w:t>Collection and recovery of income tax and other liabilities</w:t>
      </w:r>
      <w:bookmarkEnd w:id="0"/>
    </w:p>
    <w:p w:rsidR="00EF2BF5" w:rsidRPr="00CE209D" w:rsidRDefault="00EF2BF5" w:rsidP="00EF2BF5">
      <w:pPr>
        <w:pStyle w:val="notemargin"/>
      </w:pPr>
      <w:r w:rsidRPr="00CE209D">
        <w:t>Note:</w:t>
      </w:r>
      <w:r w:rsidRPr="00CE209D">
        <w:tab/>
        <w:t>See section</w:t>
      </w:r>
      <w:r w:rsidR="00CE209D">
        <w:t> </w:t>
      </w:r>
      <w:r w:rsidRPr="00CE209D">
        <w:t>3AA.</w:t>
      </w:r>
    </w:p>
    <w:p w:rsidR="00396AE3" w:rsidRPr="00CE209D" w:rsidRDefault="00396AE3" w:rsidP="004D4C6D">
      <w:pPr>
        <w:pStyle w:val="ActHead2"/>
      </w:pPr>
      <w:bookmarkStart w:id="1" w:name="_Toc392595111"/>
      <w:r w:rsidRPr="00CE209D">
        <w:rPr>
          <w:rStyle w:val="CharPartNo"/>
        </w:rPr>
        <w:t>Chapter</w:t>
      </w:r>
      <w:r w:rsidR="00CE209D">
        <w:rPr>
          <w:rStyle w:val="CharPartNo"/>
        </w:rPr>
        <w:t> </w:t>
      </w:r>
      <w:r w:rsidRPr="00CE209D">
        <w:rPr>
          <w:rStyle w:val="CharPartNo"/>
        </w:rPr>
        <w:t>2</w:t>
      </w:r>
      <w:r w:rsidRPr="00CE209D">
        <w:t>—</w:t>
      </w:r>
      <w:r w:rsidRPr="00CE209D">
        <w:rPr>
          <w:rStyle w:val="CharPartText"/>
        </w:rPr>
        <w:t>Collection, recovery and administration of income tax</w:t>
      </w:r>
      <w:bookmarkEnd w:id="1"/>
    </w:p>
    <w:p w:rsidR="00EF2BF5" w:rsidRPr="00CE209D" w:rsidRDefault="00EF2BF5" w:rsidP="004D4C6D">
      <w:pPr>
        <w:pStyle w:val="ActHead3"/>
      </w:pPr>
      <w:bookmarkStart w:id="2" w:name="_Toc392595112"/>
      <w:r w:rsidRPr="00CE209D">
        <w:rPr>
          <w:rStyle w:val="CharDivNo"/>
        </w:rPr>
        <w:t>Part</w:t>
      </w:r>
      <w:r w:rsidR="00CE209D">
        <w:rPr>
          <w:rStyle w:val="CharDivNo"/>
        </w:rPr>
        <w:t> </w:t>
      </w:r>
      <w:r w:rsidRPr="00CE209D">
        <w:rPr>
          <w:rStyle w:val="CharDivNo"/>
        </w:rPr>
        <w:t>2</w:t>
      </w:r>
      <w:r w:rsidR="00CE209D">
        <w:rPr>
          <w:rStyle w:val="CharDivNo"/>
        </w:rPr>
        <w:noBreakHyphen/>
      </w:r>
      <w:r w:rsidRPr="00CE209D">
        <w:rPr>
          <w:rStyle w:val="CharDivNo"/>
        </w:rPr>
        <w:t>1</w:t>
      </w:r>
      <w:r w:rsidRPr="00CE209D">
        <w:t>—</w:t>
      </w:r>
      <w:r w:rsidRPr="00CE209D">
        <w:rPr>
          <w:rStyle w:val="CharDivText"/>
        </w:rPr>
        <w:t>Introduction to the Pay as you go (PAYG) system</w:t>
      </w:r>
      <w:bookmarkEnd w:id="2"/>
    </w:p>
    <w:p w:rsidR="00EF2BF5" w:rsidRPr="00CE209D" w:rsidRDefault="00EF2BF5" w:rsidP="004D4C6D">
      <w:pPr>
        <w:pStyle w:val="ActHead4"/>
      </w:pPr>
      <w:bookmarkStart w:id="3" w:name="_Toc392595113"/>
      <w:r w:rsidRPr="00CE209D">
        <w:rPr>
          <w:rStyle w:val="CharSubdNo"/>
        </w:rPr>
        <w:t>Division</w:t>
      </w:r>
      <w:r w:rsidR="00CE209D">
        <w:rPr>
          <w:rStyle w:val="CharSubdNo"/>
        </w:rPr>
        <w:t> </w:t>
      </w:r>
      <w:r w:rsidRPr="00CE209D">
        <w:rPr>
          <w:rStyle w:val="CharSubdNo"/>
        </w:rPr>
        <w:t>6</w:t>
      </w:r>
      <w:r w:rsidRPr="00CE209D">
        <w:t>—</w:t>
      </w:r>
      <w:r w:rsidRPr="00CE209D">
        <w:rPr>
          <w:rStyle w:val="CharSubdText"/>
        </w:rPr>
        <w:t>Guide to Parts</w:t>
      </w:r>
      <w:r w:rsidR="00CE209D">
        <w:rPr>
          <w:rStyle w:val="CharSubdText"/>
        </w:rPr>
        <w:t> </w:t>
      </w:r>
      <w:r w:rsidRPr="00CE209D">
        <w:rPr>
          <w:rStyle w:val="CharSubdText"/>
        </w:rPr>
        <w:t>2</w:t>
      </w:r>
      <w:r w:rsidR="00CE209D">
        <w:rPr>
          <w:rStyle w:val="CharSubdText"/>
        </w:rPr>
        <w:noBreakHyphen/>
      </w:r>
      <w:r w:rsidRPr="00CE209D">
        <w:rPr>
          <w:rStyle w:val="CharSubdText"/>
        </w:rPr>
        <w:t>5 and 2</w:t>
      </w:r>
      <w:r w:rsidR="00CE209D">
        <w:rPr>
          <w:rStyle w:val="CharSubdText"/>
        </w:rPr>
        <w:noBreakHyphen/>
      </w:r>
      <w:r w:rsidRPr="00CE209D">
        <w:rPr>
          <w:rStyle w:val="CharSubdText"/>
        </w:rPr>
        <w:t>10</w:t>
      </w:r>
      <w:bookmarkEnd w:id="3"/>
    </w:p>
    <w:p w:rsidR="00EF2BF5" w:rsidRPr="00CE209D" w:rsidRDefault="00EF2BF5" w:rsidP="00EF2BF5">
      <w:pPr>
        <w:pStyle w:val="ActHead5"/>
      </w:pPr>
      <w:bookmarkStart w:id="4" w:name="_Toc392595114"/>
      <w:r w:rsidRPr="00CE209D">
        <w:rPr>
          <w:rStyle w:val="CharSectno"/>
        </w:rPr>
        <w:t>6</w:t>
      </w:r>
      <w:r w:rsidR="00CE209D">
        <w:rPr>
          <w:rStyle w:val="CharSectno"/>
        </w:rPr>
        <w:noBreakHyphen/>
      </w:r>
      <w:r w:rsidRPr="00CE209D">
        <w:rPr>
          <w:rStyle w:val="CharSectno"/>
        </w:rPr>
        <w:t>1</w:t>
      </w:r>
      <w:r w:rsidRPr="00CE209D">
        <w:t xml:space="preserve">  What Parts</w:t>
      </w:r>
      <w:r w:rsidR="00CE209D">
        <w:t> </w:t>
      </w:r>
      <w:r w:rsidRPr="00CE209D">
        <w:t>2</w:t>
      </w:r>
      <w:r w:rsidR="00CE209D">
        <w:noBreakHyphen/>
      </w:r>
      <w:r w:rsidRPr="00CE209D">
        <w:t>5 and 2</w:t>
      </w:r>
      <w:r w:rsidR="00CE209D">
        <w:noBreakHyphen/>
      </w:r>
      <w:r w:rsidRPr="00CE209D">
        <w:t>10 are about</w:t>
      </w:r>
      <w:bookmarkEnd w:id="4"/>
    </w:p>
    <w:p w:rsidR="00EF2BF5" w:rsidRPr="00CE209D" w:rsidRDefault="00EF2BF5" w:rsidP="00EF2BF5">
      <w:pPr>
        <w:pStyle w:val="BoxText"/>
      </w:pPr>
      <w:r w:rsidRPr="00CE209D">
        <w:t>To help taxpayers meet their annual income tax liability, they are required to pay amounts of their income at regular intervals as it is earned during the year. The system for collecting these amounts is called “Pay as you go”.</w:t>
      </w:r>
    </w:p>
    <w:p w:rsidR="00EF2BF5" w:rsidRPr="00CE209D" w:rsidRDefault="00EF2BF5" w:rsidP="00EF2BF5">
      <w:pPr>
        <w:pStyle w:val="BoxText"/>
      </w:pPr>
      <w:r w:rsidRPr="00CE209D">
        <w:t>Amounts collected under this system also go towards meeting liability for Medicare levy, liability to repay contributions under the Higher Education Contribution Scheme (HECS), liability to repay debts under the Higher Education Loan Program (HELP) and liability to repay financial supplement debts under the Student Financial Supplement Scheme (SFSS).</w:t>
      </w:r>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6</w:t>
      </w:r>
      <w:r w:rsidR="00CE209D">
        <w:rPr>
          <w:noProof/>
        </w:rPr>
        <w:noBreakHyphen/>
      </w:r>
      <w:r w:rsidRPr="00CE209D">
        <w:rPr>
          <w:noProof/>
        </w:rPr>
        <w:t>5</w:t>
      </w:r>
      <w:r w:rsidRPr="00CE209D">
        <w:rPr>
          <w:noProof/>
        </w:rPr>
        <w:tab/>
        <w:t>The Pay as you go (PAYG) system</w:t>
      </w:r>
    </w:p>
    <w:p w:rsidR="00EF2BF5" w:rsidRPr="00CE209D" w:rsidRDefault="00EF2BF5" w:rsidP="00EF2BF5">
      <w:pPr>
        <w:pStyle w:val="TofSectsSection"/>
        <w:rPr>
          <w:noProof/>
        </w:rPr>
      </w:pPr>
      <w:r w:rsidRPr="00CE209D">
        <w:rPr>
          <w:noProof/>
        </w:rPr>
        <w:t>6</w:t>
      </w:r>
      <w:r w:rsidR="00CE209D">
        <w:rPr>
          <w:noProof/>
        </w:rPr>
        <w:noBreakHyphen/>
      </w:r>
      <w:r w:rsidRPr="00CE209D">
        <w:rPr>
          <w:noProof/>
        </w:rPr>
        <w:t>10</w:t>
      </w:r>
      <w:r w:rsidRPr="00CE209D">
        <w:rPr>
          <w:noProof/>
        </w:rPr>
        <w:tab/>
        <w:t>How the amounts collected are dealt with</w:t>
      </w:r>
    </w:p>
    <w:p w:rsidR="00EF2BF5" w:rsidRPr="00CE209D" w:rsidRDefault="00EF2BF5" w:rsidP="00EF2BF5">
      <w:pPr>
        <w:pStyle w:val="ActHead5"/>
      </w:pPr>
      <w:bookmarkStart w:id="5" w:name="_Toc392595115"/>
      <w:r w:rsidRPr="00CE209D">
        <w:rPr>
          <w:rStyle w:val="CharSectno"/>
        </w:rPr>
        <w:t>6</w:t>
      </w:r>
      <w:r w:rsidR="00CE209D">
        <w:rPr>
          <w:rStyle w:val="CharSectno"/>
        </w:rPr>
        <w:noBreakHyphen/>
      </w:r>
      <w:r w:rsidRPr="00CE209D">
        <w:rPr>
          <w:rStyle w:val="CharSectno"/>
        </w:rPr>
        <w:t>5</w:t>
      </w:r>
      <w:r w:rsidRPr="00CE209D">
        <w:t xml:space="preserve">  The Pay as you go (PAYG) system</w:t>
      </w:r>
      <w:bookmarkEnd w:id="5"/>
    </w:p>
    <w:p w:rsidR="00EF2BF5" w:rsidRPr="00CE209D" w:rsidRDefault="00EF2BF5" w:rsidP="00B17D6F">
      <w:pPr>
        <w:pStyle w:val="subsection"/>
      </w:pPr>
      <w:r w:rsidRPr="00CE209D">
        <w:tab/>
        <w:t>(1)</w:t>
      </w:r>
      <w:r w:rsidRPr="00CE209D">
        <w:tab/>
        <w:t>Parts</w:t>
      </w:r>
      <w:r w:rsidR="00CE209D">
        <w:t> </w:t>
      </w:r>
      <w:r w:rsidRPr="00CE209D">
        <w:t>2</w:t>
      </w:r>
      <w:r w:rsidR="00CE209D">
        <w:noBreakHyphen/>
      </w:r>
      <w:r w:rsidRPr="00CE209D">
        <w:t>5 and 2</w:t>
      </w:r>
      <w:r w:rsidR="00CE209D">
        <w:noBreakHyphen/>
      </w:r>
      <w:r w:rsidRPr="00CE209D">
        <w:t>10 establish the PAYG system, which has 2</w:t>
      </w:r>
      <w:r w:rsidR="00830045" w:rsidRPr="00CE209D">
        <w:t xml:space="preserve"> </w:t>
      </w:r>
      <w:r w:rsidRPr="00CE209D">
        <w:t>components:</w:t>
      </w:r>
    </w:p>
    <w:p w:rsidR="00EF2BF5" w:rsidRPr="00CE209D" w:rsidRDefault="00EF2BF5" w:rsidP="00EF2BF5">
      <w:pPr>
        <w:pStyle w:val="paragraph"/>
      </w:pPr>
      <w:r w:rsidRPr="00CE209D">
        <w:lastRenderedPageBreak/>
        <w:tab/>
        <w:t>•</w:t>
      </w:r>
      <w:r w:rsidRPr="00CE209D">
        <w:tab/>
        <w:t>PAYG withholding (Part</w:t>
      </w:r>
      <w:r w:rsidR="00CE209D">
        <w:t> </w:t>
      </w:r>
      <w:r w:rsidRPr="00CE209D">
        <w:t>2</w:t>
      </w:r>
      <w:r w:rsidR="00CE209D">
        <w:noBreakHyphen/>
      </w:r>
      <w:r w:rsidRPr="00CE209D">
        <w:t>5)</w:t>
      </w:r>
    </w:p>
    <w:p w:rsidR="00EF2BF5" w:rsidRPr="00CE209D" w:rsidRDefault="00EF2BF5" w:rsidP="00EF2BF5">
      <w:pPr>
        <w:pStyle w:val="paragraph"/>
      </w:pPr>
      <w:r w:rsidRPr="00CE209D">
        <w:tab/>
        <w:t>•</w:t>
      </w:r>
      <w:r w:rsidRPr="00CE209D">
        <w:tab/>
        <w:t>PAYG instalments (Part</w:t>
      </w:r>
      <w:r w:rsidR="00CE209D">
        <w:t> </w:t>
      </w:r>
      <w:r w:rsidRPr="00CE209D">
        <w:t>2</w:t>
      </w:r>
      <w:r w:rsidR="00CE209D">
        <w:noBreakHyphen/>
      </w:r>
      <w:r w:rsidRPr="00CE209D">
        <w:t>10).</w:t>
      </w:r>
    </w:p>
    <w:p w:rsidR="00EF2BF5" w:rsidRPr="00CE209D" w:rsidRDefault="00EF2BF5" w:rsidP="003739E5">
      <w:pPr>
        <w:pStyle w:val="SubsectionHead"/>
      </w:pPr>
      <w:r w:rsidRPr="00CE209D">
        <w:t>PAYG withholding</w:t>
      </w:r>
    </w:p>
    <w:p w:rsidR="00EF2BF5" w:rsidRPr="00CE209D" w:rsidRDefault="00EF2BF5" w:rsidP="00B17D6F">
      <w:pPr>
        <w:pStyle w:val="subsection"/>
      </w:pPr>
      <w:r w:rsidRPr="00CE209D">
        <w:tab/>
        <w:t>(2)</w:t>
      </w:r>
      <w:r w:rsidRPr="00CE209D">
        <w:tab/>
        <w:t xml:space="preserve">Under PAYG withholding, amounts are collected in respect of particular kinds of payments or transactions. Usually, someone who makes a payment to you is required to </w:t>
      </w:r>
      <w:r w:rsidRPr="00CE209D">
        <w:rPr>
          <w:i/>
        </w:rPr>
        <w:t>withhold</w:t>
      </w:r>
      <w:r w:rsidRPr="00CE209D">
        <w:t xml:space="preserve"> an amount from the payment, and then to pay the amount to the Commissioner.</w:t>
      </w:r>
    </w:p>
    <w:p w:rsidR="00EF2BF5" w:rsidRPr="00CE209D" w:rsidRDefault="00EF2BF5" w:rsidP="00EF2BF5">
      <w:pPr>
        <w:pStyle w:val="TLPnoteright"/>
      </w:pPr>
      <w:r w:rsidRPr="00CE209D">
        <w:t>For a list of the payments and other transactions to which</w:t>
      </w:r>
      <w:r w:rsidRPr="00CE209D">
        <w:br/>
        <w:t>PAYG withholding applies, see Division</w:t>
      </w:r>
      <w:r w:rsidR="00CE209D">
        <w:t> </w:t>
      </w:r>
      <w:r w:rsidRPr="00CE209D">
        <w:t>10</w:t>
      </w:r>
    </w:p>
    <w:p w:rsidR="00EF2BF5" w:rsidRPr="00CE209D" w:rsidRDefault="00EF2BF5" w:rsidP="003739E5">
      <w:pPr>
        <w:pStyle w:val="SubsectionHead"/>
      </w:pPr>
      <w:r w:rsidRPr="00CE209D">
        <w:t>PAYG instalments</w:t>
      </w:r>
    </w:p>
    <w:p w:rsidR="00EF2BF5" w:rsidRPr="00CE209D" w:rsidRDefault="00EF2BF5" w:rsidP="00B17D6F">
      <w:pPr>
        <w:pStyle w:val="subsection"/>
      </w:pPr>
      <w:r w:rsidRPr="00CE209D">
        <w:tab/>
        <w:t>(3)</w:t>
      </w:r>
      <w:r w:rsidRPr="00CE209D">
        <w:tab/>
        <w:t>You pay PAYG instalments directly to the Commissioner. These are usually based on your GDP</w:t>
      </w:r>
      <w:r w:rsidR="00CE209D">
        <w:noBreakHyphen/>
      </w:r>
      <w:r w:rsidRPr="00CE209D">
        <w:t>adjusted notional tax or your ordinary income for a past period, but excluding:</w:t>
      </w:r>
    </w:p>
    <w:p w:rsidR="00EF2BF5" w:rsidRPr="00CE209D" w:rsidRDefault="00EF2BF5" w:rsidP="00EF2BF5">
      <w:pPr>
        <w:pStyle w:val="paragraph"/>
      </w:pPr>
      <w:r w:rsidRPr="00CE209D">
        <w:tab/>
        <w:t>•</w:t>
      </w:r>
      <w:r w:rsidRPr="00CE209D">
        <w:tab/>
        <w:t>income subject to PAYG withholding (with certain exceptions)</w:t>
      </w:r>
    </w:p>
    <w:p w:rsidR="00EF2BF5" w:rsidRPr="00CE209D" w:rsidRDefault="00EF2BF5" w:rsidP="00EF2BF5">
      <w:pPr>
        <w:pStyle w:val="paragraph"/>
      </w:pPr>
      <w:r w:rsidRPr="00CE209D">
        <w:tab/>
        <w:t>•</w:t>
      </w:r>
      <w:r w:rsidRPr="00CE209D">
        <w:tab/>
        <w:t>exempt income, or income that is otherwise not assessable.</w:t>
      </w:r>
    </w:p>
    <w:p w:rsidR="00EF2BF5" w:rsidRPr="00CE209D" w:rsidRDefault="00EF2BF5" w:rsidP="006B2802">
      <w:pPr>
        <w:pStyle w:val="subsection2"/>
      </w:pPr>
      <w:r w:rsidRPr="00CE209D">
        <w:t>An instalment is usually paid after a quarter, but some taxpayers are eligible to pay an annual instalment after the end of the income year.</w:t>
      </w:r>
    </w:p>
    <w:p w:rsidR="00EF2BF5" w:rsidRPr="00CE209D" w:rsidRDefault="00EF2BF5" w:rsidP="00EF2BF5">
      <w:pPr>
        <w:pStyle w:val="ActHead5"/>
      </w:pPr>
      <w:bookmarkStart w:id="6" w:name="_Toc392595116"/>
      <w:r w:rsidRPr="00CE209D">
        <w:rPr>
          <w:rStyle w:val="CharSectno"/>
        </w:rPr>
        <w:t>6</w:t>
      </w:r>
      <w:r w:rsidR="00CE209D">
        <w:rPr>
          <w:rStyle w:val="CharSectno"/>
        </w:rPr>
        <w:noBreakHyphen/>
      </w:r>
      <w:r w:rsidRPr="00CE209D">
        <w:rPr>
          <w:rStyle w:val="CharSectno"/>
        </w:rPr>
        <w:t>10</w:t>
      </w:r>
      <w:r w:rsidRPr="00CE209D">
        <w:t xml:space="preserve">  How the amounts collected are dealt with</w:t>
      </w:r>
      <w:bookmarkEnd w:id="6"/>
    </w:p>
    <w:p w:rsidR="00EF2BF5" w:rsidRPr="00CE209D" w:rsidRDefault="00EF2BF5" w:rsidP="00B17D6F">
      <w:pPr>
        <w:pStyle w:val="subsection"/>
      </w:pPr>
      <w:r w:rsidRPr="00CE209D">
        <w:tab/>
      </w:r>
      <w:r w:rsidRPr="00CE209D">
        <w:tab/>
        <w:t>You are entitled to credits for the amounts of your income that are collected under the PAYG system. The credits are applied under Division</w:t>
      </w:r>
      <w:r w:rsidR="00CE209D">
        <w:t> </w:t>
      </w:r>
      <w:r w:rsidRPr="00CE209D">
        <w:t>3 of Part</w:t>
      </w:r>
      <w:r w:rsidR="00830045" w:rsidRPr="00CE209D">
        <w:t> </w:t>
      </w:r>
      <w:r w:rsidRPr="00CE209D">
        <w:t>IIB against your tax debts, and any excess is refunded to you.</w:t>
      </w:r>
    </w:p>
    <w:p w:rsidR="00EF2BF5" w:rsidRPr="00CE209D" w:rsidRDefault="00EF2BF5" w:rsidP="00352BC6">
      <w:pPr>
        <w:pStyle w:val="ActHead3"/>
        <w:pageBreakBefore/>
      </w:pPr>
      <w:bookmarkStart w:id="7" w:name="_Toc392595117"/>
      <w:r w:rsidRPr="00CE209D">
        <w:rPr>
          <w:rStyle w:val="CharDivNo"/>
        </w:rPr>
        <w:lastRenderedPageBreak/>
        <w:t>Part</w:t>
      </w:r>
      <w:r w:rsidR="00CE209D">
        <w:rPr>
          <w:rStyle w:val="CharDivNo"/>
        </w:rPr>
        <w:t> </w:t>
      </w:r>
      <w:r w:rsidRPr="00CE209D">
        <w:rPr>
          <w:rStyle w:val="CharDivNo"/>
        </w:rPr>
        <w:t>2</w:t>
      </w:r>
      <w:r w:rsidR="00CE209D">
        <w:rPr>
          <w:rStyle w:val="CharDivNo"/>
        </w:rPr>
        <w:noBreakHyphen/>
      </w:r>
      <w:r w:rsidRPr="00CE209D">
        <w:rPr>
          <w:rStyle w:val="CharDivNo"/>
        </w:rPr>
        <w:t>5</w:t>
      </w:r>
      <w:r w:rsidRPr="00CE209D">
        <w:t>—</w:t>
      </w:r>
      <w:r w:rsidRPr="00CE209D">
        <w:rPr>
          <w:rStyle w:val="CharDivText"/>
        </w:rPr>
        <w:t>Pay as you go (PAYG) withholding</w:t>
      </w:r>
      <w:bookmarkEnd w:id="7"/>
    </w:p>
    <w:p w:rsidR="00EF2BF5" w:rsidRPr="00CE209D" w:rsidRDefault="00EF2BF5" w:rsidP="004D4C6D">
      <w:pPr>
        <w:pStyle w:val="ActHead4"/>
      </w:pPr>
      <w:bookmarkStart w:id="8" w:name="_Toc392595118"/>
      <w:r w:rsidRPr="00CE209D">
        <w:rPr>
          <w:rStyle w:val="CharSubdNo"/>
        </w:rPr>
        <w:t>Division</w:t>
      </w:r>
      <w:r w:rsidR="00CE209D">
        <w:rPr>
          <w:rStyle w:val="CharSubdNo"/>
        </w:rPr>
        <w:t> </w:t>
      </w:r>
      <w:r w:rsidRPr="00CE209D">
        <w:rPr>
          <w:rStyle w:val="CharSubdNo"/>
        </w:rPr>
        <w:t>10</w:t>
      </w:r>
      <w:r w:rsidRPr="00CE209D">
        <w:t>—</w:t>
      </w:r>
      <w:r w:rsidRPr="00CE209D">
        <w:rPr>
          <w:rStyle w:val="CharSubdText"/>
        </w:rPr>
        <w:t>Guide to Part</w:t>
      </w:r>
      <w:r w:rsidR="00CE209D">
        <w:rPr>
          <w:rStyle w:val="CharSubdText"/>
        </w:rPr>
        <w:t> </w:t>
      </w:r>
      <w:r w:rsidRPr="00CE209D">
        <w:rPr>
          <w:rStyle w:val="CharSubdText"/>
        </w:rPr>
        <w:t>2</w:t>
      </w:r>
      <w:r w:rsidR="00CE209D">
        <w:rPr>
          <w:rStyle w:val="CharSubdText"/>
        </w:rPr>
        <w:noBreakHyphen/>
      </w:r>
      <w:r w:rsidRPr="00CE209D">
        <w:rPr>
          <w:rStyle w:val="CharSubdText"/>
        </w:rPr>
        <w:t>5</w:t>
      </w:r>
      <w:bookmarkEnd w:id="8"/>
    </w:p>
    <w:p w:rsidR="00EF2BF5" w:rsidRPr="00CE209D" w:rsidRDefault="00EF2BF5" w:rsidP="00EF2BF5">
      <w:pPr>
        <w:pStyle w:val="ActHead5"/>
      </w:pPr>
      <w:bookmarkStart w:id="9" w:name="_Toc392595119"/>
      <w:r w:rsidRPr="00CE209D">
        <w:rPr>
          <w:rStyle w:val="CharSectno"/>
        </w:rPr>
        <w:t>10</w:t>
      </w:r>
      <w:r w:rsidR="00CE209D">
        <w:rPr>
          <w:rStyle w:val="CharSectno"/>
        </w:rPr>
        <w:noBreakHyphen/>
      </w:r>
      <w:r w:rsidRPr="00CE209D">
        <w:rPr>
          <w:rStyle w:val="CharSectno"/>
        </w:rPr>
        <w:t>1</w:t>
      </w:r>
      <w:r w:rsidRPr="00CE209D">
        <w:t xml:space="preserve">  What this Part is about</w:t>
      </w:r>
      <w:bookmarkEnd w:id="9"/>
    </w:p>
    <w:p w:rsidR="00EF2BF5" w:rsidRPr="00CE209D" w:rsidRDefault="00EF2BF5" w:rsidP="00EF2BF5">
      <w:pPr>
        <w:pStyle w:val="BoxText"/>
      </w:pPr>
      <w:r w:rsidRPr="00CE209D">
        <w:t xml:space="preserve">Under PAYG withholding, amounts are collected in respect of particular kinds of payments or transactions. Usually, someone who makes a payment to you is required to </w:t>
      </w:r>
      <w:r w:rsidRPr="00CE209D">
        <w:rPr>
          <w:i/>
        </w:rPr>
        <w:t>withhold</w:t>
      </w:r>
      <w:r w:rsidRPr="00CE209D">
        <w:t xml:space="preserve"> an amount from the payment, and then to pay the amount to the Commissioner. If the payment is personal services income that is included in the assessable income of someone else under Division</w:t>
      </w:r>
      <w:r w:rsidR="00CE209D">
        <w:t> </w:t>
      </w:r>
      <w:r w:rsidRPr="00CE209D">
        <w:t xml:space="preserve">86 of the </w:t>
      </w:r>
      <w:r w:rsidRPr="00CE209D">
        <w:rPr>
          <w:i/>
        </w:rPr>
        <w:t>Income Tax Assessment Act 1997</w:t>
      </w:r>
      <w:r w:rsidRPr="00CE209D">
        <w:t>, the payer must pay such an amount to the Commissioner at a later date.</w:t>
      </w:r>
    </w:p>
    <w:p w:rsidR="00EF2BF5" w:rsidRPr="00CE209D" w:rsidRDefault="00EF2BF5" w:rsidP="00EF2BF5">
      <w:pPr>
        <w:pStyle w:val="BoxText"/>
      </w:pPr>
      <w:r w:rsidRPr="00CE209D">
        <w:t>If a non</w:t>
      </w:r>
      <w:r w:rsidR="00CE209D">
        <w:noBreakHyphen/>
      </w:r>
      <w:r w:rsidRPr="00CE209D">
        <w:t>cash benefit is provided instead of a payment, the provider must first pay to the Commissioner the amount that would have been withheld from the payment.</w:t>
      </w:r>
    </w:p>
    <w:p w:rsidR="00EF2BF5" w:rsidRPr="00CE209D" w:rsidRDefault="00EF2BF5" w:rsidP="00EF2BF5">
      <w:pPr>
        <w:pStyle w:val="BoxText"/>
      </w:pPr>
      <w:r w:rsidRPr="00CE209D">
        <w:t>This Part also contains provisions about the obligations and rights of payers and recipients.</w:t>
      </w:r>
    </w:p>
    <w:p w:rsidR="00EF2BF5" w:rsidRPr="00CE209D" w:rsidRDefault="00EF2BF5" w:rsidP="00EF2BF5">
      <w:pPr>
        <w:pStyle w:val="ActHead5"/>
      </w:pPr>
      <w:bookmarkStart w:id="10" w:name="_Toc392595120"/>
      <w:r w:rsidRPr="00CE209D">
        <w:rPr>
          <w:rStyle w:val="CharSectno"/>
        </w:rPr>
        <w:t>10</w:t>
      </w:r>
      <w:r w:rsidR="00CE209D">
        <w:rPr>
          <w:rStyle w:val="CharSectno"/>
        </w:rPr>
        <w:noBreakHyphen/>
      </w:r>
      <w:r w:rsidRPr="00CE209D">
        <w:rPr>
          <w:rStyle w:val="CharSectno"/>
        </w:rPr>
        <w:t>5</w:t>
      </w:r>
      <w:r w:rsidRPr="00CE209D">
        <w:t xml:space="preserve">  Summary of withholding payments</w:t>
      </w:r>
      <w:bookmarkEnd w:id="10"/>
    </w:p>
    <w:p w:rsidR="00EF2BF5" w:rsidRPr="00CE209D" w:rsidRDefault="00EF2BF5" w:rsidP="00B17D6F">
      <w:pPr>
        <w:pStyle w:val="subsection"/>
      </w:pPr>
      <w:r w:rsidRPr="00CE209D">
        <w:tab/>
        <w:t>(1)</w:t>
      </w:r>
      <w:r w:rsidRPr="00CE209D">
        <w:tab/>
        <w:t>The payments and other transactions covered by PAYG withholding are called withholding payments. They are summarised in the table.</w:t>
      </w:r>
    </w:p>
    <w:p w:rsidR="003F5934" w:rsidRPr="00CE209D" w:rsidRDefault="003F5934" w:rsidP="003F5934">
      <w:pPr>
        <w:pStyle w:val="notetext"/>
      </w:pPr>
      <w:r w:rsidRPr="00CE209D">
        <w:t>Note:</w:t>
      </w:r>
      <w:r w:rsidRPr="00CE209D">
        <w:tab/>
        <w:t>The obligation to pay an amount to the Commissioner is imposed on the entity making the withholding payment (except for items</w:t>
      </w:r>
      <w:r w:rsidR="00CE209D">
        <w:t> </w:t>
      </w:r>
      <w:r w:rsidRPr="00CE209D">
        <w:t>17, 19 and 22, and 26 (to the extent that it covers subsection</w:t>
      </w:r>
      <w:r w:rsidR="00CE209D">
        <w:t> </w:t>
      </w:r>
      <w:r w:rsidRPr="00CE209D">
        <w:t>12</w:t>
      </w:r>
      <w:r w:rsidR="00CE209D">
        <w:noBreakHyphen/>
      </w:r>
      <w:r w:rsidRPr="00CE209D">
        <w:t>390(4))).</w:t>
      </w:r>
    </w:p>
    <w:p w:rsidR="00EF2BF5" w:rsidRPr="00CE209D" w:rsidRDefault="00EF2BF5" w:rsidP="003739E5">
      <w:pPr>
        <w:pStyle w:val="Tabletext"/>
      </w:pPr>
    </w:p>
    <w:tbl>
      <w:tblPr>
        <w:tblW w:w="70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19"/>
        <w:gridCol w:w="4950"/>
        <w:gridCol w:w="1350"/>
      </w:tblGrid>
      <w:tr w:rsidR="00EF2BF5" w:rsidRPr="00CE209D">
        <w:trPr>
          <w:cantSplit/>
          <w:tblHeader/>
        </w:trPr>
        <w:tc>
          <w:tcPr>
            <w:tcW w:w="7019" w:type="dxa"/>
            <w:gridSpan w:val="3"/>
            <w:tcBorders>
              <w:top w:val="single" w:sz="12" w:space="0" w:color="auto"/>
              <w:left w:val="nil"/>
              <w:bottom w:val="nil"/>
              <w:right w:val="nil"/>
            </w:tcBorders>
          </w:tcPr>
          <w:p w:rsidR="00EF2BF5" w:rsidRPr="00CE209D" w:rsidRDefault="00EF2BF5" w:rsidP="003739E5">
            <w:pPr>
              <w:pStyle w:val="Tabletext"/>
            </w:pPr>
            <w:r w:rsidRPr="00CE209D">
              <w:rPr>
                <w:b/>
              </w:rPr>
              <w:t>Summary of withholding payments</w:t>
            </w:r>
          </w:p>
        </w:tc>
      </w:tr>
      <w:tr w:rsidR="00EF2BF5" w:rsidRPr="00CE209D">
        <w:trPr>
          <w:cantSplit/>
          <w:tblHeader/>
        </w:trPr>
        <w:tc>
          <w:tcPr>
            <w:tcW w:w="719"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4950"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Withholding payment</w:t>
            </w:r>
          </w:p>
        </w:tc>
        <w:tc>
          <w:tcPr>
            <w:tcW w:w="1350"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Section</w:t>
            </w:r>
          </w:p>
        </w:tc>
      </w:tr>
      <w:tr w:rsidR="00EF2BF5" w:rsidRPr="00CE209D">
        <w:trPr>
          <w:cantSplit/>
        </w:trPr>
        <w:tc>
          <w:tcPr>
            <w:tcW w:w="719" w:type="dxa"/>
            <w:tcBorders>
              <w:top w:val="single" w:sz="12" w:space="0" w:color="auto"/>
              <w:left w:val="nil"/>
              <w:bottom w:val="single" w:sz="4" w:space="0" w:color="auto"/>
              <w:right w:val="nil"/>
            </w:tcBorders>
            <w:shd w:val="clear" w:color="auto" w:fill="auto"/>
          </w:tcPr>
          <w:p w:rsidR="00EF2BF5" w:rsidRPr="00CE209D" w:rsidRDefault="00E77486" w:rsidP="00DB1F8F">
            <w:pPr>
              <w:pStyle w:val="Tabletext"/>
            </w:pPr>
            <w:r w:rsidRPr="00CE209D">
              <w:t>1</w:t>
            </w:r>
          </w:p>
        </w:tc>
        <w:tc>
          <w:tcPr>
            <w:tcW w:w="4950"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of salary etc. to an employee</w:t>
            </w:r>
          </w:p>
        </w:tc>
        <w:tc>
          <w:tcPr>
            <w:tcW w:w="1350"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35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2</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of remuneration to the director of a company</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40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lastRenderedPageBreak/>
              <w:t>3</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of salary etc. to an office holder (e.g. a member of the Defence Force)</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45</w:t>
            </w:r>
          </w:p>
        </w:tc>
      </w:tr>
      <w:tr w:rsidR="00EF2BF5" w:rsidRPr="00CE209D">
        <w:trPr>
          <w:cantSplit/>
        </w:trPr>
        <w:tc>
          <w:tcPr>
            <w:tcW w:w="719" w:type="dxa"/>
            <w:tcBorders>
              <w:top w:val="nil"/>
              <w:left w:val="nil"/>
              <w:bottom w:val="nil"/>
              <w:right w:val="nil"/>
            </w:tcBorders>
          </w:tcPr>
          <w:p w:rsidR="00EF2BF5" w:rsidRPr="00CE209D" w:rsidRDefault="00EF2BF5" w:rsidP="003739E5">
            <w:pPr>
              <w:pStyle w:val="Tabletext"/>
            </w:pPr>
            <w:r w:rsidRPr="00CE209D">
              <w:t>3A</w:t>
            </w:r>
          </w:p>
        </w:tc>
        <w:tc>
          <w:tcPr>
            <w:tcW w:w="4950" w:type="dxa"/>
            <w:tcBorders>
              <w:top w:val="nil"/>
              <w:left w:val="nil"/>
              <w:bottom w:val="nil"/>
              <w:right w:val="nil"/>
            </w:tcBorders>
          </w:tcPr>
          <w:p w:rsidR="00EF2BF5" w:rsidRPr="00CE209D" w:rsidRDefault="00EF2BF5" w:rsidP="003739E5">
            <w:pPr>
              <w:pStyle w:val="Tabletext"/>
            </w:pPr>
            <w:r w:rsidRPr="00CE209D">
              <w:t xml:space="preserve">a payment to a </w:t>
            </w:r>
            <w:r w:rsidR="00CE209D" w:rsidRPr="00CE209D">
              <w:rPr>
                <w:position w:val="6"/>
                <w:sz w:val="16"/>
              </w:rPr>
              <w:t>*</w:t>
            </w:r>
            <w:r w:rsidRPr="00CE209D">
              <w:t>religious practitioner</w:t>
            </w:r>
          </w:p>
        </w:tc>
        <w:tc>
          <w:tcPr>
            <w:tcW w:w="1350" w:type="dxa"/>
            <w:tcBorders>
              <w:top w:val="nil"/>
              <w:left w:val="nil"/>
              <w:bottom w:val="nil"/>
              <w:right w:val="nil"/>
            </w:tcBorders>
          </w:tcPr>
          <w:p w:rsidR="00EF2BF5" w:rsidRPr="00CE209D" w:rsidRDefault="00EF2BF5" w:rsidP="003739E5">
            <w:pPr>
              <w:pStyle w:val="Tabletext"/>
            </w:pPr>
            <w:r w:rsidRPr="00CE209D">
              <w:t>12</w:t>
            </w:r>
            <w:r w:rsidR="00CE209D">
              <w:noBreakHyphen/>
            </w:r>
            <w:r w:rsidRPr="00CE209D">
              <w:t>47</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4</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return to work payment to an individual</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50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5</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that is covered by a voluntary agreement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55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6</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under a labour hire arrangement or a payment specified by regulations</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60</w:t>
            </w:r>
          </w:p>
        </w:tc>
      </w:tr>
      <w:tr w:rsidR="003333D9" w:rsidRPr="00CE2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7</w:t>
            </w:r>
          </w:p>
        </w:tc>
        <w:tc>
          <w:tcPr>
            <w:tcW w:w="4950"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 xml:space="preserve">A </w:t>
            </w:r>
            <w:r w:rsidR="00CE209D" w:rsidRPr="00CE209D">
              <w:rPr>
                <w:position w:val="6"/>
                <w:sz w:val="16"/>
              </w:rPr>
              <w:t>*</w:t>
            </w:r>
            <w:r w:rsidRPr="00CE209D">
              <w:t>superannuation income stream or an annuity</w:t>
            </w:r>
          </w:p>
        </w:tc>
        <w:tc>
          <w:tcPr>
            <w:tcW w:w="1350"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12</w:t>
            </w:r>
            <w:r w:rsidR="00CE209D">
              <w:noBreakHyphen/>
            </w:r>
            <w:r w:rsidRPr="00CE209D">
              <w:t>80</w:t>
            </w:r>
          </w:p>
        </w:tc>
      </w:tr>
      <w:tr w:rsidR="003333D9" w:rsidRPr="00CE2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8</w:t>
            </w:r>
          </w:p>
        </w:tc>
        <w:tc>
          <w:tcPr>
            <w:tcW w:w="4950"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 xml:space="preserve">A </w:t>
            </w:r>
            <w:r w:rsidR="00CE209D" w:rsidRPr="00CE209D">
              <w:rPr>
                <w:position w:val="6"/>
                <w:sz w:val="16"/>
              </w:rPr>
              <w:t>*</w:t>
            </w:r>
            <w:r w:rsidRPr="00CE209D">
              <w:t xml:space="preserve">superannuation lump sum or </w:t>
            </w:r>
            <w:r w:rsidR="003B684E" w:rsidRPr="00CE209D">
              <w:t>a payment for termination of employment</w:t>
            </w:r>
          </w:p>
        </w:tc>
        <w:tc>
          <w:tcPr>
            <w:tcW w:w="1350"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12</w:t>
            </w:r>
            <w:r w:rsidR="00CE209D">
              <w:noBreakHyphen/>
            </w:r>
            <w:r w:rsidRPr="00CE209D">
              <w:t>85</w:t>
            </w:r>
          </w:p>
        </w:tc>
      </w:tr>
      <w:tr w:rsidR="003333D9" w:rsidRPr="00CE20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19"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9</w:t>
            </w:r>
          </w:p>
        </w:tc>
        <w:tc>
          <w:tcPr>
            <w:tcW w:w="4950"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An unused leave payment</w:t>
            </w:r>
          </w:p>
        </w:tc>
        <w:tc>
          <w:tcPr>
            <w:tcW w:w="1350" w:type="dxa"/>
            <w:tcBorders>
              <w:top w:val="single" w:sz="4" w:space="0" w:color="auto"/>
              <w:bottom w:val="single" w:sz="4" w:space="0" w:color="auto"/>
            </w:tcBorders>
            <w:shd w:val="clear" w:color="auto" w:fill="auto"/>
          </w:tcPr>
          <w:p w:rsidR="003333D9" w:rsidRPr="00CE209D" w:rsidRDefault="003333D9" w:rsidP="003333D9">
            <w:pPr>
              <w:pStyle w:val="Tabletext"/>
            </w:pPr>
            <w:r w:rsidRPr="00CE209D">
              <w:t>12</w:t>
            </w:r>
            <w:r w:rsidR="00CE209D">
              <w:noBreakHyphen/>
            </w:r>
            <w:r w:rsidRPr="00CE209D">
              <w:t>90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10</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social security or similar payment (e.g. old age pension)</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110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11</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Commonwealth education or training payment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115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12</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compensation, sickness or accident payment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120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13</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arising from an investment where the recipient does not quote its tax file number, or in some cases, its ABN</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140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14</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Investor becoming presently entitled to income of a unit trust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145</w:t>
            </w:r>
          </w:p>
        </w:tc>
      </w:tr>
      <w:tr w:rsidR="00014A9B" w:rsidRPr="00CE209D">
        <w:trPr>
          <w:cantSplit/>
        </w:trPr>
        <w:tc>
          <w:tcPr>
            <w:tcW w:w="719" w:type="dxa"/>
            <w:tcBorders>
              <w:top w:val="single" w:sz="4" w:space="0" w:color="auto"/>
              <w:left w:val="nil"/>
              <w:bottom w:val="single" w:sz="4" w:space="0" w:color="auto"/>
              <w:right w:val="nil"/>
            </w:tcBorders>
            <w:shd w:val="clear" w:color="auto" w:fill="auto"/>
          </w:tcPr>
          <w:p w:rsidR="00014A9B" w:rsidRPr="00CE209D" w:rsidRDefault="00014A9B" w:rsidP="00DB1F8F">
            <w:pPr>
              <w:pStyle w:val="Tabletext"/>
            </w:pPr>
            <w:r w:rsidRPr="00CE209D">
              <w:t>14A</w:t>
            </w:r>
          </w:p>
        </w:tc>
        <w:tc>
          <w:tcPr>
            <w:tcW w:w="4950" w:type="dxa"/>
            <w:tcBorders>
              <w:top w:val="single" w:sz="4" w:space="0" w:color="auto"/>
              <w:left w:val="nil"/>
              <w:bottom w:val="single" w:sz="4" w:space="0" w:color="auto"/>
              <w:right w:val="nil"/>
            </w:tcBorders>
            <w:shd w:val="clear" w:color="auto" w:fill="auto"/>
          </w:tcPr>
          <w:p w:rsidR="00014A9B" w:rsidRPr="00CE209D" w:rsidRDefault="00014A9B" w:rsidP="003739E5">
            <w:pPr>
              <w:pStyle w:val="Tabletext"/>
            </w:pPr>
            <w:r w:rsidRPr="00CE209D">
              <w:t>A trustee of a closely held trust distributing an amount from the trust income to a beneficiary,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CE209D" w:rsidRDefault="00014A9B" w:rsidP="003739E5">
            <w:pPr>
              <w:pStyle w:val="Tabletext"/>
            </w:pPr>
            <w:r w:rsidRPr="00CE209D">
              <w:t>12</w:t>
            </w:r>
            <w:r w:rsidR="00CE209D">
              <w:noBreakHyphen/>
            </w:r>
            <w:r w:rsidRPr="00CE209D">
              <w:t>175</w:t>
            </w:r>
          </w:p>
        </w:tc>
      </w:tr>
      <w:tr w:rsidR="00014A9B" w:rsidRPr="00CE209D">
        <w:trPr>
          <w:cantSplit/>
        </w:trPr>
        <w:tc>
          <w:tcPr>
            <w:tcW w:w="719" w:type="dxa"/>
            <w:tcBorders>
              <w:top w:val="single" w:sz="4" w:space="0" w:color="auto"/>
              <w:left w:val="nil"/>
              <w:bottom w:val="single" w:sz="4" w:space="0" w:color="auto"/>
              <w:right w:val="nil"/>
            </w:tcBorders>
            <w:shd w:val="clear" w:color="auto" w:fill="auto"/>
          </w:tcPr>
          <w:p w:rsidR="00014A9B" w:rsidRPr="00CE209D" w:rsidRDefault="00014A9B" w:rsidP="00DB1F8F">
            <w:pPr>
              <w:pStyle w:val="Tabletext"/>
            </w:pPr>
            <w:r w:rsidRPr="00CE209D">
              <w:t>14B</w:t>
            </w:r>
          </w:p>
        </w:tc>
        <w:tc>
          <w:tcPr>
            <w:tcW w:w="4950" w:type="dxa"/>
            <w:tcBorders>
              <w:top w:val="single" w:sz="4" w:space="0" w:color="auto"/>
              <w:left w:val="nil"/>
              <w:bottom w:val="single" w:sz="4" w:space="0" w:color="auto"/>
              <w:right w:val="nil"/>
            </w:tcBorders>
            <w:shd w:val="clear" w:color="auto" w:fill="auto"/>
          </w:tcPr>
          <w:p w:rsidR="00014A9B" w:rsidRPr="00CE209D" w:rsidRDefault="00014A9B" w:rsidP="003739E5">
            <w:pPr>
              <w:pStyle w:val="Tabletext"/>
            </w:pPr>
            <w:r w:rsidRPr="00CE209D">
              <w:t>A beneficiary of a closely held trust becoming presently entitled to income of the trust, where the beneficiary does not quote its tax file number</w:t>
            </w:r>
          </w:p>
        </w:tc>
        <w:tc>
          <w:tcPr>
            <w:tcW w:w="1350" w:type="dxa"/>
            <w:tcBorders>
              <w:top w:val="single" w:sz="4" w:space="0" w:color="auto"/>
              <w:left w:val="nil"/>
              <w:bottom w:val="single" w:sz="4" w:space="0" w:color="auto"/>
              <w:right w:val="nil"/>
            </w:tcBorders>
            <w:shd w:val="clear" w:color="auto" w:fill="auto"/>
          </w:tcPr>
          <w:p w:rsidR="00014A9B" w:rsidRPr="00CE209D" w:rsidRDefault="00014A9B" w:rsidP="003739E5">
            <w:pPr>
              <w:pStyle w:val="Tabletext"/>
            </w:pPr>
            <w:r w:rsidRPr="00CE209D">
              <w:t>12</w:t>
            </w:r>
            <w:r w:rsidR="00CE209D">
              <w:noBreakHyphen/>
            </w:r>
            <w:r w:rsidRPr="00CE209D">
              <w:t>180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15</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for a supply where the recipient of the payment does not quote its ABN</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190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16</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dividend payment to an overseas person</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210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17</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dividend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215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18</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An interest payment to an overseas person</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245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19</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An interest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250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lastRenderedPageBreak/>
              <w:t>20</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An interest payment derived by a lender in carrying on business through overseas permanent establishment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255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21</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royalty payment to an overseas person</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280</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77486" w:rsidP="00DB1F8F">
            <w:pPr>
              <w:pStyle w:val="Tabletext"/>
            </w:pPr>
            <w:r w:rsidRPr="00CE209D">
              <w:t>22</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royalty payment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285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22A</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A departing </w:t>
            </w:r>
            <w:smartTag w:uri="urn:schemas-microsoft-com:office:smarttags" w:element="country-region">
              <w:smartTag w:uri="urn:schemas-microsoft-com:office:smarttags" w:element="place">
                <w:r w:rsidRPr="00CE209D">
                  <w:t>Australia</w:t>
                </w:r>
              </w:smartTag>
            </w:smartTag>
            <w:r w:rsidRPr="00CE209D">
              <w:t xml:space="preserve"> superannuation payment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305</w:t>
            </w:r>
          </w:p>
        </w:tc>
      </w:tr>
      <w:tr w:rsidR="00F109FB" w:rsidRPr="00CE209D">
        <w:trPr>
          <w:cantSplit/>
        </w:trPr>
        <w:tc>
          <w:tcPr>
            <w:tcW w:w="719" w:type="dxa"/>
            <w:tcBorders>
              <w:top w:val="single" w:sz="4" w:space="0" w:color="auto"/>
              <w:left w:val="nil"/>
              <w:bottom w:val="single" w:sz="4" w:space="0" w:color="auto"/>
              <w:right w:val="nil"/>
            </w:tcBorders>
            <w:shd w:val="clear" w:color="auto" w:fill="auto"/>
          </w:tcPr>
          <w:p w:rsidR="00F109FB" w:rsidRPr="00CE209D" w:rsidRDefault="00F109FB" w:rsidP="003739E5">
            <w:pPr>
              <w:pStyle w:val="Tabletext"/>
            </w:pPr>
            <w:r w:rsidRPr="00CE209D">
              <w:t>22AA</w:t>
            </w:r>
          </w:p>
        </w:tc>
        <w:tc>
          <w:tcPr>
            <w:tcW w:w="4950" w:type="dxa"/>
            <w:tcBorders>
              <w:top w:val="single" w:sz="4" w:space="0" w:color="auto"/>
              <w:left w:val="nil"/>
              <w:bottom w:val="single" w:sz="4" w:space="0" w:color="auto"/>
              <w:right w:val="nil"/>
            </w:tcBorders>
            <w:shd w:val="clear" w:color="auto" w:fill="auto"/>
          </w:tcPr>
          <w:p w:rsidR="00F109FB" w:rsidRPr="00CE209D" w:rsidRDefault="00F109FB" w:rsidP="003739E5">
            <w:pPr>
              <w:pStyle w:val="Tabletext"/>
            </w:pPr>
            <w:r w:rsidRPr="00CE209D">
              <w:t xml:space="preserve">An </w:t>
            </w:r>
            <w:r w:rsidR="00CE209D" w:rsidRPr="00CE209D">
              <w:rPr>
                <w:position w:val="6"/>
                <w:sz w:val="16"/>
              </w:rPr>
              <w:t>*</w:t>
            </w:r>
            <w:r w:rsidRPr="00CE209D">
              <w:t>excess untaxed roll</w:t>
            </w:r>
            <w:r w:rsidR="00CE209D">
              <w:noBreakHyphen/>
            </w:r>
            <w:r w:rsidRPr="00CE209D">
              <w:t>over amount</w:t>
            </w:r>
          </w:p>
        </w:tc>
        <w:tc>
          <w:tcPr>
            <w:tcW w:w="1350" w:type="dxa"/>
            <w:tcBorders>
              <w:top w:val="single" w:sz="4" w:space="0" w:color="auto"/>
              <w:left w:val="nil"/>
              <w:bottom w:val="single" w:sz="4" w:space="0" w:color="auto"/>
              <w:right w:val="nil"/>
            </w:tcBorders>
            <w:shd w:val="clear" w:color="auto" w:fill="auto"/>
          </w:tcPr>
          <w:p w:rsidR="00F109FB" w:rsidRPr="00CE209D" w:rsidRDefault="00F109FB" w:rsidP="003739E5">
            <w:pPr>
              <w:pStyle w:val="Tabletext"/>
            </w:pPr>
            <w:r w:rsidRPr="00CE209D">
              <w:t>12</w:t>
            </w:r>
            <w:r w:rsidR="00CE209D">
              <w:noBreakHyphen/>
            </w:r>
            <w:r w:rsidRPr="00CE209D">
              <w:t>312</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22B</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(of a kind set out in the regulations) to a foreign resident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315</w:t>
            </w:r>
          </w:p>
        </w:tc>
      </w:tr>
      <w:tr w:rsidR="00EF2BF5" w:rsidRPr="00CE209D">
        <w:trPr>
          <w:cantSplit/>
        </w:trPr>
        <w:tc>
          <w:tcPr>
            <w:tcW w:w="71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22C</w:t>
            </w:r>
          </w:p>
        </w:tc>
        <w:tc>
          <w:tcPr>
            <w:tcW w:w="49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(of a kind set out in the regulations) received for a foreign resident</w:t>
            </w:r>
          </w:p>
        </w:tc>
        <w:tc>
          <w:tcPr>
            <w:tcW w:w="135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w:t>
            </w:r>
            <w:r w:rsidR="00CE209D">
              <w:noBreakHyphen/>
            </w:r>
            <w:r w:rsidRPr="00CE209D">
              <w:t>317</w:t>
            </w:r>
          </w:p>
        </w:tc>
      </w:tr>
      <w:tr w:rsidR="0092610D" w:rsidRPr="00CE209D">
        <w:trPr>
          <w:cantSplit/>
        </w:trPr>
        <w:tc>
          <w:tcPr>
            <w:tcW w:w="719" w:type="dxa"/>
            <w:tcBorders>
              <w:top w:val="single" w:sz="4" w:space="0" w:color="auto"/>
              <w:left w:val="nil"/>
              <w:bottom w:val="single" w:sz="4" w:space="0" w:color="auto"/>
              <w:right w:val="nil"/>
            </w:tcBorders>
            <w:shd w:val="clear" w:color="auto" w:fill="auto"/>
          </w:tcPr>
          <w:p w:rsidR="0092610D" w:rsidRPr="00CE209D" w:rsidRDefault="0092610D" w:rsidP="003739E5">
            <w:pPr>
              <w:pStyle w:val="Tabletext"/>
            </w:pPr>
            <w:r w:rsidRPr="00CE209D">
              <w:t>22D</w:t>
            </w:r>
          </w:p>
        </w:tc>
        <w:tc>
          <w:tcPr>
            <w:tcW w:w="4950" w:type="dxa"/>
            <w:tcBorders>
              <w:top w:val="single" w:sz="4" w:space="0" w:color="auto"/>
              <w:left w:val="nil"/>
              <w:bottom w:val="single" w:sz="4" w:space="0" w:color="auto"/>
              <w:right w:val="nil"/>
            </w:tcBorders>
            <w:shd w:val="clear" w:color="auto" w:fill="auto"/>
          </w:tcPr>
          <w:p w:rsidR="0092610D" w:rsidRPr="00CE209D" w:rsidRDefault="0092610D" w:rsidP="003739E5">
            <w:pPr>
              <w:pStyle w:val="Tabletext"/>
            </w:pPr>
            <w:r w:rsidRPr="00CE209D">
              <w:t>A payment of salary, wages etc. to an employee under the Seasonal Labour Mobility Program</w:t>
            </w:r>
          </w:p>
        </w:tc>
        <w:tc>
          <w:tcPr>
            <w:tcW w:w="1350" w:type="dxa"/>
            <w:tcBorders>
              <w:top w:val="single" w:sz="4" w:space="0" w:color="auto"/>
              <w:left w:val="nil"/>
              <w:bottom w:val="single" w:sz="4" w:space="0" w:color="auto"/>
              <w:right w:val="nil"/>
            </w:tcBorders>
            <w:shd w:val="clear" w:color="auto" w:fill="auto"/>
          </w:tcPr>
          <w:p w:rsidR="0092610D" w:rsidRPr="00CE209D" w:rsidRDefault="0092610D" w:rsidP="003739E5">
            <w:pPr>
              <w:pStyle w:val="Tabletext"/>
            </w:pPr>
            <w:r w:rsidRPr="00CE209D">
              <w:t>12</w:t>
            </w:r>
            <w:r w:rsidR="00CE209D">
              <w:noBreakHyphen/>
            </w:r>
            <w:r w:rsidRPr="00CE209D">
              <w:t>319A</w:t>
            </w:r>
          </w:p>
        </w:tc>
      </w:tr>
      <w:tr w:rsidR="0092610D" w:rsidRPr="00CE209D">
        <w:trPr>
          <w:cantSplit/>
        </w:trPr>
        <w:tc>
          <w:tcPr>
            <w:tcW w:w="719" w:type="dxa"/>
            <w:tcBorders>
              <w:top w:val="single" w:sz="4" w:space="0" w:color="auto"/>
              <w:left w:val="nil"/>
              <w:bottom w:val="single" w:sz="4" w:space="0" w:color="auto"/>
              <w:right w:val="nil"/>
            </w:tcBorders>
            <w:shd w:val="clear" w:color="auto" w:fill="auto"/>
          </w:tcPr>
          <w:p w:rsidR="0092610D" w:rsidRPr="00CE209D" w:rsidRDefault="0092610D" w:rsidP="00DB1F8F">
            <w:pPr>
              <w:pStyle w:val="Tabletext"/>
            </w:pPr>
            <w:r w:rsidRPr="00CE209D">
              <w:t>23</w:t>
            </w:r>
          </w:p>
        </w:tc>
        <w:tc>
          <w:tcPr>
            <w:tcW w:w="4950" w:type="dxa"/>
            <w:tcBorders>
              <w:top w:val="single" w:sz="4" w:space="0" w:color="auto"/>
              <w:left w:val="nil"/>
              <w:bottom w:val="single" w:sz="4" w:space="0" w:color="auto"/>
              <w:right w:val="nil"/>
            </w:tcBorders>
            <w:shd w:val="clear" w:color="auto" w:fill="auto"/>
          </w:tcPr>
          <w:p w:rsidR="0092610D" w:rsidRPr="00CE209D" w:rsidRDefault="0092610D" w:rsidP="003739E5">
            <w:pPr>
              <w:pStyle w:val="Tabletext"/>
            </w:pPr>
            <w:r w:rsidRPr="00CE209D">
              <w:t>A mining payment</w:t>
            </w:r>
          </w:p>
        </w:tc>
        <w:tc>
          <w:tcPr>
            <w:tcW w:w="1350" w:type="dxa"/>
            <w:tcBorders>
              <w:top w:val="single" w:sz="4" w:space="0" w:color="auto"/>
              <w:left w:val="nil"/>
              <w:bottom w:val="single" w:sz="4" w:space="0" w:color="auto"/>
              <w:right w:val="nil"/>
            </w:tcBorders>
            <w:shd w:val="clear" w:color="auto" w:fill="auto"/>
          </w:tcPr>
          <w:p w:rsidR="0092610D" w:rsidRPr="00CE209D" w:rsidRDefault="0092610D" w:rsidP="003739E5">
            <w:pPr>
              <w:pStyle w:val="Tabletext"/>
            </w:pPr>
            <w:r w:rsidRPr="00CE209D">
              <w:t>12</w:t>
            </w:r>
            <w:r w:rsidR="00CE209D">
              <w:noBreakHyphen/>
            </w:r>
            <w:r w:rsidRPr="00CE209D">
              <w:t>320</w:t>
            </w:r>
          </w:p>
        </w:tc>
      </w:tr>
      <w:tr w:rsidR="0092610D" w:rsidRPr="00CE209D">
        <w:trPr>
          <w:cantSplit/>
        </w:trPr>
        <w:tc>
          <w:tcPr>
            <w:tcW w:w="719" w:type="dxa"/>
            <w:tcBorders>
              <w:top w:val="single" w:sz="4" w:space="0" w:color="auto"/>
              <w:left w:val="nil"/>
              <w:bottom w:val="single" w:sz="4" w:space="0" w:color="auto"/>
              <w:right w:val="nil"/>
            </w:tcBorders>
          </w:tcPr>
          <w:p w:rsidR="0092610D" w:rsidRPr="00CE209D" w:rsidRDefault="0092610D" w:rsidP="00DB1F8F">
            <w:pPr>
              <w:pStyle w:val="Tabletext"/>
            </w:pPr>
            <w:r w:rsidRPr="00CE209D">
              <w:t>24</w:t>
            </w:r>
          </w:p>
        </w:tc>
        <w:tc>
          <w:tcPr>
            <w:tcW w:w="4950" w:type="dxa"/>
            <w:tcBorders>
              <w:top w:val="single" w:sz="4" w:space="0" w:color="auto"/>
              <w:left w:val="nil"/>
              <w:bottom w:val="single" w:sz="4" w:space="0" w:color="auto"/>
              <w:right w:val="nil"/>
            </w:tcBorders>
          </w:tcPr>
          <w:p w:rsidR="0092610D" w:rsidRPr="00CE209D" w:rsidRDefault="0092610D" w:rsidP="003739E5">
            <w:pPr>
              <w:pStyle w:val="Tabletext"/>
            </w:pPr>
            <w:r w:rsidRPr="00CE209D">
              <w:t>A natural resource payment</w:t>
            </w:r>
          </w:p>
        </w:tc>
        <w:tc>
          <w:tcPr>
            <w:tcW w:w="1350" w:type="dxa"/>
            <w:tcBorders>
              <w:top w:val="single" w:sz="4" w:space="0" w:color="auto"/>
              <w:left w:val="nil"/>
              <w:bottom w:val="single" w:sz="4" w:space="0" w:color="auto"/>
              <w:right w:val="nil"/>
            </w:tcBorders>
          </w:tcPr>
          <w:p w:rsidR="0092610D" w:rsidRPr="00CE209D" w:rsidRDefault="0092610D" w:rsidP="003739E5">
            <w:pPr>
              <w:pStyle w:val="Tabletext"/>
            </w:pPr>
            <w:r w:rsidRPr="00CE209D">
              <w:t>12</w:t>
            </w:r>
            <w:r w:rsidR="00CE209D">
              <w:noBreakHyphen/>
            </w:r>
            <w:r w:rsidRPr="00CE209D">
              <w:t>325</w:t>
            </w:r>
          </w:p>
        </w:tc>
      </w:tr>
      <w:tr w:rsidR="0092610D" w:rsidRPr="00CE209D">
        <w:trPr>
          <w:cantSplit/>
        </w:trPr>
        <w:tc>
          <w:tcPr>
            <w:tcW w:w="719" w:type="dxa"/>
            <w:tcBorders>
              <w:top w:val="single" w:sz="4" w:space="0" w:color="auto"/>
              <w:left w:val="nil"/>
              <w:bottom w:val="single" w:sz="4" w:space="0" w:color="auto"/>
              <w:right w:val="nil"/>
            </w:tcBorders>
          </w:tcPr>
          <w:p w:rsidR="0092610D" w:rsidRPr="00CE209D" w:rsidRDefault="0092610D" w:rsidP="00DB1F8F">
            <w:pPr>
              <w:pStyle w:val="Tabletext"/>
            </w:pPr>
            <w:r w:rsidRPr="00CE209D">
              <w:t>25</w:t>
            </w:r>
          </w:p>
        </w:tc>
        <w:tc>
          <w:tcPr>
            <w:tcW w:w="4950" w:type="dxa"/>
            <w:tcBorders>
              <w:top w:val="single" w:sz="4" w:space="0" w:color="auto"/>
              <w:left w:val="nil"/>
              <w:bottom w:val="single" w:sz="4" w:space="0" w:color="auto"/>
              <w:right w:val="nil"/>
            </w:tcBorders>
          </w:tcPr>
          <w:p w:rsidR="0092610D" w:rsidRPr="00CE209D" w:rsidRDefault="0092610D" w:rsidP="003739E5">
            <w:pPr>
              <w:pStyle w:val="Tabletext"/>
            </w:pPr>
            <w:r w:rsidRPr="00CE209D">
              <w:t>A payment by a managed investment trust</w:t>
            </w:r>
          </w:p>
        </w:tc>
        <w:tc>
          <w:tcPr>
            <w:tcW w:w="1350" w:type="dxa"/>
            <w:tcBorders>
              <w:top w:val="single" w:sz="4" w:space="0" w:color="auto"/>
              <w:left w:val="nil"/>
              <w:bottom w:val="single" w:sz="4" w:space="0" w:color="auto"/>
              <w:right w:val="nil"/>
            </w:tcBorders>
          </w:tcPr>
          <w:p w:rsidR="0092610D" w:rsidRPr="00CE209D" w:rsidRDefault="0092610D" w:rsidP="003739E5">
            <w:pPr>
              <w:pStyle w:val="Tabletext"/>
            </w:pPr>
            <w:r w:rsidRPr="00CE209D">
              <w:t>12</w:t>
            </w:r>
            <w:r w:rsidR="00CE209D">
              <w:noBreakHyphen/>
            </w:r>
            <w:r w:rsidRPr="00CE209D">
              <w:t>385</w:t>
            </w:r>
          </w:p>
        </w:tc>
      </w:tr>
      <w:tr w:rsidR="0092610D" w:rsidRPr="00CE209D">
        <w:trPr>
          <w:cantSplit/>
        </w:trPr>
        <w:tc>
          <w:tcPr>
            <w:tcW w:w="719" w:type="dxa"/>
            <w:tcBorders>
              <w:top w:val="single" w:sz="4" w:space="0" w:color="auto"/>
              <w:left w:val="nil"/>
              <w:bottom w:val="single" w:sz="12" w:space="0" w:color="auto"/>
              <w:right w:val="nil"/>
            </w:tcBorders>
          </w:tcPr>
          <w:p w:rsidR="0092610D" w:rsidRPr="00CE209D" w:rsidRDefault="0092610D" w:rsidP="00DB1F8F">
            <w:pPr>
              <w:pStyle w:val="Tabletext"/>
            </w:pPr>
            <w:r w:rsidRPr="00CE209D">
              <w:t>26</w:t>
            </w:r>
          </w:p>
        </w:tc>
        <w:tc>
          <w:tcPr>
            <w:tcW w:w="4950" w:type="dxa"/>
            <w:tcBorders>
              <w:top w:val="single" w:sz="4" w:space="0" w:color="auto"/>
              <w:left w:val="nil"/>
              <w:bottom w:val="single" w:sz="12" w:space="0" w:color="auto"/>
              <w:right w:val="nil"/>
            </w:tcBorders>
          </w:tcPr>
          <w:p w:rsidR="0092610D" w:rsidRPr="00CE209D" w:rsidRDefault="0092610D" w:rsidP="003739E5">
            <w:pPr>
              <w:pStyle w:val="Tabletext"/>
            </w:pPr>
            <w:r w:rsidRPr="00CE209D">
              <w:t xml:space="preserve">A payment by a </w:t>
            </w:r>
            <w:r w:rsidR="00CE209D" w:rsidRPr="00CE209D">
              <w:rPr>
                <w:position w:val="6"/>
                <w:sz w:val="16"/>
              </w:rPr>
              <w:t>*</w:t>
            </w:r>
            <w:r w:rsidRPr="00CE209D">
              <w:t>custodian or other entity</w:t>
            </w:r>
          </w:p>
        </w:tc>
        <w:tc>
          <w:tcPr>
            <w:tcW w:w="1350" w:type="dxa"/>
            <w:tcBorders>
              <w:top w:val="single" w:sz="4" w:space="0" w:color="auto"/>
              <w:left w:val="nil"/>
              <w:bottom w:val="single" w:sz="12" w:space="0" w:color="auto"/>
              <w:right w:val="nil"/>
            </w:tcBorders>
          </w:tcPr>
          <w:p w:rsidR="0092610D" w:rsidRPr="00CE209D" w:rsidRDefault="0092610D" w:rsidP="003739E5">
            <w:pPr>
              <w:pStyle w:val="Tabletext"/>
            </w:pPr>
            <w:r w:rsidRPr="00CE209D">
              <w:t>12</w:t>
            </w:r>
            <w:r w:rsidR="00CE209D">
              <w:noBreakHyphen/>
            </w:r>
            <w:r w:rsidRPr="00CE209D">
              <w:t>390</w:t>
            </w:r>
          </w:p>
        </w:tc>
      </w:tr>
    </w:tbl>
    <w:p w:rsidR="00EF2BF5" w:rsidRPr="00CE209D" w:rsidRDefault="00EF2BF5" w:rsidP="00B17D6F">
      <w:pPr>
        <w:pStyle w:val="subsection"/>
      </w:pPr>
      <w:r w:rsidRPr="00CE209D">
        <w:tab/>
        <w:t>(2)</w:t>
      </w:r>
      <w:r w:rsidRPr="00CE209D">
        <w:tab/>
        <w:t>These can also be treated as withholding payments:</w:t>
      </w:r>
    </w:p>
    <w:p w:rsidR="00EF2BF5" w:rsidRPr="00CE209D" w:rsidRDefault="00EF2BF5" w:rsidP="00EF2BF5">
      <w:pPr>
        <w:pStyle w:val="paragraph"/>
        <w:keepNext/>
      </w:pPr>
      <w:r w:rsidRPr="00CE209D">
        <w:tab/>
        <w:t>(a)</w:t>
      </w:r>
      <w:r w:rsidRPr="00CE209D">
        <w:tab/>
        <w:t>alienated personal services payments (see Division</w:t>
      </w:r>
      <w:r w:rsidR="00CE209D">
        <w:t> </w:t>
      </w:r>
      <w:r w:rsidRPr="00CE209D">
        <w:t>13);</w:t>
      </w:r>
    </w:p>
    <w:p w:rsidR="00EF2BF5" w:rsidRPr="00CE209D" w:rsidRDefault="00EF2BF5" w:rsidP="00EF2BF5">
      <w:pPr>
        <w:pStyle w:val="paragraph"/>
        <w:keepNext/>
      </w:pPr>
      <w:r w:rsidRPr="00CE209D">
        <w:tab/>
        <w:t>(b)</w:t>
      </w:r>
      <w:r w:rsidRPr="00CE209D">
        <w:tab/>
        <w:t>non</w:t>
      </w:r>
      <w:r w:rsidR="00CE209D">
        <w:noBreakHyphen/>
      </w:r>
      <w:r w:rsidRPr="00CE209D">
        <w:t>cash benefits (see Division</w:t>
      </w:r>
      <w:r w:rsidR="00CE209D">
        <w:t> </w:t>
      </w:r>
      <w:r w:rsidRPr="00CE209D">
        <w:t>14).</w:t>
      </w:r>
    </w:p>
    <w:p w:rsidR="00EF2BF5" w:rsidRPr="00CE209D" w:rsidRDefault="00EF2BF5" w:rsidP="00EF2BF5">
      <w:pPr>
        <w:pStyle w:val="notetext"/>
      </w:pPr>
      <w:r w:rsidRPr="00CE209D">
        <w:t>Note:</w:t>
      </w:r>
      <w:r w:rsidRPr="00CE209D">
        <w:tab/>
        <w:t>The obligation to pay an amount to the Commissioner is imposed on the entity receiving the alienated personal services payment or providing the non</w:t>
      </w:r>
      <w:r w:rsidR="00CE209D">
        <w:noBreakHyphen/>
      </w:r>
      <w:r w:rsidRPr="00CE209D">
        <w:t>cash benefit.</w:t>
      </w:r>
    </w:p>
    <w:p w:rsidR="00EF2BF5" w:rsidRPr="00CE209D" w:rsidRDefault="00EF2BF5" w:rsidP="00352BC6">
      <w:pPr>
        <w:pStyle w:val="ActHead4"/>
        <w:pageBreakBefore/>
      </w:pPr>
      <w:bookmarkStart w:id="11" w:name="_Toc392595121"/>
      <w:r w:rsidRPr="00CE209D">
        <w:rPr>
          <w:rStyle w:val="CharSubdNo"/>
        </w:rPr>
        <w:lastRenderedPageBreak/>
        <w:t>Division</w:t>
      </w:r>
      <w:r w:rsidR="00CE209D">
        <w:rPr>
          <w:rStyle w:val="CharSubdNo"/>
        </w:rPr>
        <w:t> </w:t>
      </w:r>
      <w:r w:rsidRPr="00CE209D">
        <w:rPr>
          <w:rStyle w:val="CharSubdNo"/>
        </w:rPr>
        <w:t>11</w:t>
      </w:r>
      <w:r w:rsidRPr="00CE209D">
        <w:t>—</w:t>
      </w:r>
      <w:r w:rsidRPr="00CE209D">
        <w:rPr>
          <w:rStyle w:val="CharSubdText"/>
        </w:rPr>
        <w:t>Preliminary matters</w:t>
      </w:r>
      <w:bookmarkEnd w:id="11"/>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11</w:t>
      </w:r>
      <w:r w:rsidR="00CE209D">
        <w:rPr>
          <w:noProof/>
        </w:rPr>
        <w:noBreakHyphen/>
      </w:r>
      <w:r w:rsidRPr="00CE209D">
        <w:rPr>
          <w:noProof/>
        </w:rPr>
        <w:t>1</w:t>
      </w:r>
      <w:r w:rsidRPr="00CE209D">
        <w:rPr>
          <w:noProof/>
        </w:rPr>
        <w:tab/>
        <w:t>Object of this Part</w:t>
      </w:r>
    </w:p>
    <w:p w:rsidR="00EF2BF5" w:rsidRPr="00CE209D" w:rsidRDefault="00EF2BF5" w:rsidP="00EF2BF5">
      <w:pPr>
        <w:pStyle w:val="TofSectsSection"/>
        <w:rPr>
          <w:noProof/>
        </w:rPr>
      </w:pPr>
      <w:r w:rsidRPr="00CE209D">
        <w:rPr>
          <w:noProof/>
        </w:rPr>
        <w:t>11</w:t>
      </w:r>
      <w:r w:rsidR="00CE209D">
        <w:rPr>
          <w:noProof/>
        </w:rPr>
        <w:noBreakHyphen/>
      </w:r>
      <w:r w:rsidRPr="00CE209D">
        <w:rPr>
          <w:noProof/>
        </w:rPr>
        <w:t>5</w:t>
      </w:r>
      <w:r w:rsidRPr="00CE209D">
        <w:rPr>
          <w:noProof/>
        </w:rPr>
        <w:tab/>
        <w:t>Constructive payment</w:t>
      </w:r>
    </w:p>
    <w:p w:rsidR="00EF2BF5" w:rsidRPr="00CE209D" w:rsidRDefault="00EF2BF5" w:rsidP="00EF2BF5">
      <w:pPr>
        <w:pStyle w:val="ActHead5"/>
      </w:pPr>
      <w:bookmarkStart w:id="12" w:name="_Toc392595122"/>
      <w:r w:rsidRPr="00CE209D">
        <w:rPr>
          <w:rStyle w:val="CharSectno"/>
        </w:rPr>
        <w:t>11</w:t>
      </w:r>
      <w:r w:rsidR="00CE209D">
        <w:rPr>
          <w:rStyle w:val="CharSectno"/>
        </w:rPr>
        <w:noBreakHyphen/>
      </w:r>
      <w:r w:rsidRPr="00CE209D">
        <w:rPr>
          <w:rStyle w:val="CharSectno"/>
        </w:rPr>
        <w:t>1</w:t>
      </w:r>
      <w:r w:rsidRPr="00CE209D">
        <w:t xml:space="preserve">  Object of this Part</w:t>
      </w:r>
      <w:bookmarkEnd w:id="12"/>
    </w:p>
    <w:p w:rsidR="00EF2BF5" w:rsidRPr="00CE209D" w:rsidRDefault="00EF2BF5" w:rsidP="00B17D6F">
      <w:pPr>
        <w:pStyle w:val="subsection"/>
      </w:pPr>
      <w:r w:rsidRPr="00CE209D">
        <w:tab/>
      </w:r>
      <w:r w:rsidRPr="00CE209D">
        <w:tab/>
        <w:t>The object of this Part is to ensure the efficient collection of:</w:t>
      </w:r>
    </w:p>
    <w:p w:rsidR="00EF2BF5" w:rsidRPr="00CE209D" w:rsidRDefault="00EF2BF5" w:rsidP="00EF2BF5">
      <w:pPr>
        <w:pStyle w:val="paragraph"/>
      </w:pPr>
      <w:r w:rsidRPr="00CE209D">
        <w:tab/>
        <w:t>(a)</w:t>
      </w:r>
      <w:r w:rsidRPr="00CE209D">
        <w:tab/>
        <w:t>income tax; and</w:t>
      </w:r>
    </w:p>
    <w:p w:rsidR="00EF2BF5" w:rsidRPr="00CE209D" w:rsidRDefault="00EF2BF5" w:rsidP="00EF2BF5">
      <w:pPr>
        <w:pStyle w:val="paragraph"/>
      </w:pPr>
      <w:r w:rsidRPr="00CE209D">
        <w:tab/>
        <w:t>(b)</w:t>
      </w:r>
      <w:r w:rsidRPr="00CE209D">
        <w:tab/>
      </w:r>
      <w:r w:rsidR="00CE209D" w:rsidRPr="00CE209D">
        <w:rPr>
          <w:position w:val="6"/>
          <w:sz w:val="16"/>
        </w:rPr>
        <w:t>*</w:t>
      </w:r>
      <w:r w:rsidR="007F5A66" w:rsidRPr="00CE209D">
        <w:t>Medicare levy</w:t>
      </w:r>
      <w:r w:rsidRPr="00CE209D">
        <w:t>; and</w:t>
      </w:r>
    </w:p>
    <w:p w:rsidR="00EF2BF5" w:rsidRPr="00CE209D" w:rsidRDefault="00EF2BF5" w:rsidP="00EF2BF5">
      <w:pPr>
        <w:pStyle w:val="paragraph"/>
      </w:pPr>
      <w:r w:rsidRPr="00CE209D">
        <w:tab/>
        <w:t>(ca)</w:t>
      </w:r>
      <w:r w:rsidRPr="00CE209D">
        <w:tab/>
        <w:t>amounts of liabilities to the Commonwealth under Chapter</w:t>
      </w:r>
      <w:r w:rsidR="00CE209D">
        <w:t> </w:t>
      </w:r>
      <w:r w:rsidRPr="00CE209D">
        <w:t xml:space="preserve">4 of the </w:t>
      </w:r>
      <w:r w:rsidRPr="00CE209D">
        <w:rPr>
          <w:i/>
        </w:rPr>
        <w:t>Higher Education Support Act 2003</w:t>
      </w:r>
      <w:r w:rsidRPr="00CE209D">
        <w:t>; and</w:t>
      </w:r>
    </w:p>
    <w:p w:rsidR="00EF2BF5" w:rsidRPr="00CE209D" w:rsidRDefault="00EF2BF5" w:rsidP="00EF2BF5">
      <w:pPr>
        <w:pStyle w:val="paragraph"/>
      </w:pPr>
      <w:r w:rsidRPr="00CE209D">
        <w:tab/>
        <w:t>(da)</w:t>
      </w:r>
      <w:r w:rsidRPr="00CE209D">
        <w:tab/>
        <w:t>amounts of liabilities to the Commonwealth under Part</w:t>
      </w:r>
      <w:r w:rsidR="00CE209D">
        <w:t> </w:t>
      </w:r>
      <w:r w:rsidRPr="00CE209D">
        <w:t xml:space="preserve">2B.3 of the </w:t>
      </w:r>
      <w:r w:rsidRPr="00CE209D">
        <w:rPr>
          <w:i/>
        </w:rPr>
        <w:t>Social Security Act 1991</w:t>
      </w:r>
      <w:r w:rsidRPr="00CE209D">
        <w:t>; and</w:t>
      </w:r>
    </w:p>
    <w:p w:rsidR="00EF2BF5" w:rsidRPr="00CE209D" w:rsidRDefault="00EF2BF5" w:rsidP="00EF2BF5">
      <w:pPr>
        <w:pStyle w:val="paragraph"/>
      </w:pPr>
      <w:r w:rsidRPr="00CE209D">
        <w:tab/>
        <w:t>(db)</w:t>
      </w:r>
      <w:r w:rsidRPr="00CE209D">
        <w:tab/>
        <w:t>amounts of liabilities to the Commonwealth under Division</w:t>
      </w:r>
      <w:r w:rsidR="00CE209D">
        <w:t> </w:t>
      </w:r>
      <w:r w:rsidRPr="00CE209D">
        <w:t>6 of Part</w:t>
      </w:r>
      <w:r w:rsidR="00CE209D">
        <w:t> </w:t>
      </w:r>
      <w:r w:rsidRPr="00CE209D">
        <w:t xml:space="preserve">4A of the </w:t>
      </w:r>
      <w:r w:rsidRPr="00CE209D">
        <w:rPr>
          <w:i/>
        </w:rPr>
        <w:t>Student Assistance Act 1973</w:t>
      </w:r>
      <w:r w:rsidRPr="00CE209D">
        <w:t>; and</w:t>
      </w:r>
    </w:p>
    <w:p w:rsidR="00EF2BF5" w:rsidRPr="00CE209D" w:rsidRDefault="00EF2BF5" w:rsidP="00EF2BF5">
      <w:pPr>
        <w:pStyle w:val="paragraph"/>
      </w:pPr>
      <w:r w:rsidRPr="00CE209D">
        <w:tab/>
        <w:t>(d)</w:t>
      </w:r>
      <w:r w:rsidRPr="00CE209D">
        <w:tab/>
      </w:r>
      <w:r w:rsidR="00CE209D" w:rsidRPr="00CE209D">
        <w:rPr>
          <w:position w:val="6"/>
          <w:sz w:val="16"/>
        </w:rPr>
        <w:t>*</w:t>
      </w:r>
      <w:r w:rsidRPr="00CE209D">
        <w:t>withholding tax; and</w:t>
      </w:r>
    </w:p>
    <w:p w:rsidR="00EF2BF5" w:rsidRPr="00CE209D" w:rsidRDefault="00EF2BF5" w:rsidP="00EF2BF5">
      <w:pPr>
        <w:pStyle w:val="paragraph"/>
      </w:pPr>
      <w:r w:rsidRPr="00CE209D">
        <w:tab/>
        <w:t>(e)</w:t>
      </w:r>
      <w:r w:rsidRPr="00CE209D">
        <w:tab/>
      </w:r>
      <w:r w:rsidR="00CE209D" w:rsidRPr="00CE209D">
        <w:rPr>
          <w:position w:val="6"/>
          <w:sz w:val="16"/>
        </w:rPr>
        <w:t>*</w:t>
      </w:r>
      <w:r w:rsidRPr="00CE209D">
        <w:t>mining withholding tax</w:t>
      </w:r>
      <w:r w:rsidR="00911AED" w:rsidRPr="00CE209D">
        <w:t>; and</w:t>
      </w:r>
    </w:p>
    <w:p w:rsidR="00AA723E" w:rsidRPr="00CE209D" w:rsidRDefault="00911AED" w:rsidP="00AA723E">
      <w:pPr>
        <w:pStyle w:val="paragraph"/>
      </w:pPr>
      <w:r w:rsidRPr="00CE209D">
        <w:tab/>
        <w:t>(f)</w:t>
      </w:r>
      <w:r w:rsidRPr="00CE209D">
        <w:tab/>
      </w:r>
      <w:r w:rsidR="00CE209D" w:rsidRPr="00CE209D">
        <w:rPr>
          <w:position w:val="6"/>
          <w:sz w:val="16"/>
        </w:rPr>
        <w:t>*</w:t>
      </w:r>
      <w:r w:rsidRPr="00CE209D">
        <w:t>TFN withholding tax</w:t>
      </w:r>
      <w:r w:rsidR="00AA723E" w:rsidRPr="00CE209D">
        <w:t>; and</w:t>
      </w:r>
    </w:p>
    <w:p w:rsidR="00911AED" w:rsidRPr="00CE209D" w:rsidRDefault="00AA723E" w:rsidP="00911AED">
      <w:pPr>
        <w:pStyle w:val="paragraph"/>
      </w:pPr>
      <w:r w:rsidRPr="00CE209D">
        <w:tab/>
        <w:t>(g)</w:t>
      </w:r>
      <w:r w:rsidRPr="00CE209D">
        <w:tab/>
      </w:r>
      <w:r w:rsidR="00CE209D" w:rsidRPr="00CE209D">
        <w:rPr>
          <w:position w:val="6"/>
          <w:sz w:val="16"/>
        </w:rPr>
        <w:t>*</w:t>
      </w:r>
      <w:r w:rsidRPr="00CE209D">
        <w:t>MRRT</w:t>
      </w:r>
      <w:r w:rsidR="00225A52" w:rsidRPr="00CE209D">
        <w:t>; and</w:t>
      </w:r>
    </w:p>
    <w:p w:rsidR="00225A52" w:rsidRPr="00CE209D" w:rsidRDefault="00225A52" w:rsidP="00225A52">
      <w:pPr>
        <w:pStyle w:val="paragraph"/>
      </w:pPr>
      <w:r w:rsidRPr="00CE209D">
        <w:tab/>
        <w:t>(h)</w:t>
      </w:r>
      <w:r w:rsidRPr="00CE209D">
        <w:tab/>
      </w:r>
      <w:r w:rsidR="00CE209D" w:rsidRPr="00CE209D">
        <w:rPr>
          <w:position w:val="6"/>
          <w:sz w:val="16"/>
        </w:rPr>
        <w:t>*</w:t>
      </w:r>
      <w:r w:rsidRPr="00CE209D">
        <w:t>petroleum resource rent tax.</w:t>
      </w:r>
    </w:p>
    <w:p w:rsidR="00EF2BF5" w:rsidRPr="00CE209D" w:rsidRDefault="00EF2BF5" w:rsidP="00EF2BF5">
      <w:pPr>
        <w:pStyle w:val="ActHead5"/>
      </w:pPr>
      <w:bookmarkStart w:id="13" w:name="_Toc392595123"/>
      <w:r w:rsidRPr="00CE209D">
        <w:rPr>
          <w:rStyle w:val="CharSectno"/>
        </w:rPr>
        <w:t>11</w:t>
      </w:r>
      <w:r w:rsidR="00CE209D">
        <w:rPr>
          <w:rStyle w:val="CharSectno"/>
        </w:rPr>
        <w:noBreakHyphen/>
      </w:r>
      <w:r w:rsidRPr="00CE209D">
        <w:rPr>
          <w:rStyle w:val="CharSectno"/>
        </w:rPr>
        <w:t>5</w:t>
      </w:r>
      <w:r w:rsidRPr="00CE209D">
        <w:t xml:space="preserve">  Constructive payment</w:t>
      </w:r>
      <w:bookmarkEnd w:id="13"/>
    </w:p>
    <w:p w:rsidR="00EF2BF5" w:rsidRPr="00CE209D" w:rsidRDefault="00EF2BF5" w:rsidP="00B17D6F">
      <w:pPr>
        <w:pStyle w:val="subsection"/>
      </w:pPr>
      <w:r w:rsidRPr="00CE209D">
        <w:tab/>
        <w:t>(1)</w:t>
      </w:r>
      <w:r w:rsidRPr="00CE209D">
        <w:tab/>
        <w:t>In working out whether an entity has paid an amount to another entity, and when the payment is made, the amount is taken to have been paid to the other entity when the first entity applies or deals with the amount in any way on the other’s behalf or as the other directs.</w:t>
      </w:r>
    </w:p>
    <w:p w:rsidR="00EF2BF5" w:rsidRPr="00CE209D" w:rsidRDefault="00EF2BF5" w:rsidP="00B17D6F">
      <w:pPr>
        <w:pStyle w:val="subsection"/>
      </w:pPr>
      <w:r w:rsidRPr="00CE209D">
        <w:tab/>
        <w:t>(2)</w:t>
      </w:r>
      <w:r w:rsidRPr="00CE209D">
        <w:tab/>
        <w:t>An amount is taken to be payable by an entity to another entity if the first entity is required to apply or deal with it in any way on the other’s behalf or as the other directs.</w:t>
      </w:r>
    </w:p>
    <w:p w:rsidR="00EF2BF5" w:rsidRPr="00CE209D" w:rsidRDefault="00EF2BF5" w:rsidP="00352BC6">
      <w:pPr>
        <w:pStyle w:val="ActHead4"/>
        <w:pageBreakBefore/>
      </w:pPr>
      <w:bookmarkStart w:id="14" w:name="_Toc392595124"/>
      <w:r w:rsidRPr="00CE209D">
        <w:rPr>
          <w:rStyle w:val="CharSubdNo"/>
        </w:rPr>
        <w:lastRenderedPageBreak/>
        <w:t>Division</w:t>
      </w:r>
      <w:r w:rsidR="00CE209D">
        <w:rPr>
          <w:rStyle w:val="CharSubdNo"/>
        </w:rPr>
        <w:t> </w:t>
      </w:r>
      <w:r w:rsidRPr="00CE209D">
        <w:rPr>
          <w:rStyle w:val="CharSubdNo"/>
        </w:rPr>
        <w:t>12</w:t>
      </w:r>
      <w:r w:rsidRPr="00CE209D">
        <w:t>—</w:t>
      </w:r>
      <w:r w:rsidRPr="00CE209D">
        <w:rPr>
          <w:rStyle w:val="CharSubdText"/>
        </w:rPr>
        <w:t>Payments from which amounts must be withheld</w:t>
      </w:r>
      <w:bookmarkEnd w:id="14"/>
    </w:p>
    <w:p w:rsidR="00EF2BF5" w:rsidRPr="00CE209D" w:rsidRDefault="00EF2BF5" w:rsidP="00EF2BF5">
      <w:pPr>
        <w:pStyle w:val="TofSectsHeading"/>
      </w:pPr>
      <w:r w:rsidRPr="00CE209D">
        <w:t>Table of Subdivisions</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A</w:t>
      </w:r>
      <w:r w:rsidRPr="00CE209D">
        <w:rPr>
          <w:noProof/>
        </w:rPr>
        <w:tab/>
        <w:t>General rules</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B</w:t>
      </w:r>
      <w:r w:rsidRPr="00CE209D">
        <w:rPr>
          <w:noProof/>
        </w:rPr>
        <w:tab/>
        <w:t>Payments for work and services</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C</w:t>
      </w:r>
      <w:r w:rsidRPr="00CE209D">
        <w:rPr>
          <w:noProof/>
        </w:rPr>
        <w:tab/>
      </w:r>
      <w:r w:rsidR="00F65AE7" w:rsidRPr="00CE209D">
        <w:rPr>
          <w:noProof/>
        </w:rPr>
        <w:t>Payments for retirement or because of termination of employment</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D</w:t>
      </w:r>
      <w:r w:rsidRPr="00CE209D">
        <w:rPr>
          <w:noProof/>
        </w:rPr>
        <w:tab/>
        <w:t>Benefit and compensation payments</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E</w:t>
      </w:r>
      <w:r w:rsidRPr="00CE209D">
        <w:rPr>
          <w:noProof/>
        </w:rPr>
        <w:tab/>
        <w:t>Payments where TFN or ABN not quoted</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F</w:t>
      </w:r>
      <w:r w:rsidRPr="00CE209D">
        <w:rPr>
          <w:noProof/>
        </w:rPr>
        <w:tab/>
        <w:t>Dividend, interest and royalty payments</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FA</w:t>
      </w:r>
      <w:r w:rsidRPr="00CE209D">
        <w:rPr>
          <w:noProof/>
        </w:rPr>
        <w:tab/>
        <w:t>Departing Australia superannuation payments</w:t>
      </w:r>
    </w:p>
    <w:p w:rsidR="00297A36" w:rsidRPr="00CE209D" w:rsidRDefault="00CA47D2" w:rsidP="00EF2BF5">
      <w:pPr>
        <w:pStyle w:val="TofSectsSubdiv"/>
        <w:rPr>
          <w:noProof/>
        </w:rPr>
      </w:pPr>
      <w:r w:rsidRPr="00CE209D">
        <w:rPr>
          <w:noProof/>
        </w:rPr>
        <w:t>12</w:t>
      </w:r>
      <w:r w:rsidR="00CE209D">
        <w:rPr>
          <w:noProof/>
        </w:rPr>
        <w:noBreakHyphen/>
      </w:r>
      <w:r w:rsidRPr="00CE209D">
        <w:rPr>
          <w:noProof/>
        </w:rPr>
        <w:t>FA</w:t>
      </w:r>
      <w:r w:rsidR="00297A36" w:rsidRPr="00CE209D">
        <w:rPr>
          <w:noProof/>
        </w:rPr>
        <w:t>A</w:t>
      </w:r>
      <w:r w:rsidR="00297A36" w:rsidRPr="00CE209D">
        <w:rPr>
          <w:noProof/>
        </w:rPr>
        <w:tab/>
        <w:t>Excess untaxed roll</w:t>
      </w:r>
      <w:r w:rsidR="00CE209D">
        <w:rPr>
          <w:noProof/>
        </w:rPr>
        <w:noBreakHyphen/>
      </w:r>
      <w:r w:rsidR="00297A36" w:rsidRPr="00CE209D">
        <w:rPr>
          <w:noProof/>
        </w:rPr>
        <w:t>over amount</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FB</w:t>
      </w:r>
      <w:r w:rsidRPr="00CE209D">
        <w:rPr>
          <w:noProof/>
        </w:rPr>
        <w:tab/>
        <w:t>Payments to foreign residents etc.</w:t>
      </w:r>
    </w:p>
    <w:p w:rsidR="00D24BA0" w:rsidRPr="00CE209D" w:rsidRDefault="00D24BA0" w:rsidP="00D24BA0">
      <w:pPr>
        <w:pStyle w:val="TofSectsSubdiv"/>
        <w:rPr>
          <w:noProof/>
        </w:rPr>
      </w:pPr>
      <w:r w:rsidRPr="00CE209D">
        <w:t>12</w:t>
      </w:r>
      <w:r w:rsidR="00CE209D">
        <w:noBreakHyphen/>
      </w:r>
      <w:r w:rsidRPr="00CE209D">
        <w:t>FC</w:t>
      </w:r>
      <w:r w:rsidRPr="00CE209D">
        <w:tab/>
        <w:t>Seasonal Labour Mobility Program</w:t>
      </w:r>
    </w:p>
    <w:p w:rsidR="00EF2BF5" w:rsidRPr="00CE209D" w:rsidRDefault="00EF2BF5" w:rsidP="00EF2BF5">
      <w:pPr>
        <w:pStyle w:val="TofSectsSubdiv"/>
        <w:rPr>
          <w:noProof/>
        </w:rPr>
      </w:pPr>
      <w:r w:rsidRPr="00CE209D">
        <w:rPr>
          <w:noProof/>
        </w:rPr>
        <w:t>12</w:t>
      </w:r>
      <w:r w:rsidR="00CE209D">
        <w:rPr>
          <w:noProof/>
        </w:rPr>
        <w:noBreakHyphen/>
      </w:r>
      <w:r w:rsidRPr="00CE209D">
        <w:rPr>
          <w:noProof/>
        </w:rPr>
        <w:t>G</w:t>
      </w:r>
      <w:r w:rsidRPr="00CE209D">
        <w:rPr>
          <w:noProof/>
        </w:rPr>
        <w:tab/>
        <w:t>Payments in respect of mining on Aboriginal land, and natural resources</w:t>
      </w:r>
    </w:p>
    <w:p w:rsidR="008E1FA8" w:rsidRPr="00CE209D" w:rsidRDefault="008E1FA8" w:rsidP="008E1FA8">
      <w:pPr>
        <w:pStyle w:val="TofSectsSubdiv"/>
        <w:rPr>
          <w:noProof/>
        </w:rPr>
      </w:pPr>
      <w:r w:rsidRPr="00CE209D">
        <w:rPr>
          <w:noProof/>
        </w:rPr>
        <w:t>12</w:t>
      </w:r>
      <w:r w:rsidR="00CE209D">
        <w:rPr>
          <w:noProof/>
        </w:rPr>
        <w:noBreakHyphen/>
      </w:r>
      <w:r w:rsidRPr="00CE209D">
        <w:rPr>
          <w:noProof/>
        </w:rPr>
        <w:t>H</w:t>
      </w:r>
      <w:r w:rsidRPr="00CE209D">
        <w:rPr>
          <w:noProof/>
        </w:rPr>
        <w:tab/>
        <w:t>Distributions of managed investment trust income</w:t>
      </w:r>
    </w:p>
    <w:p w:rsidR="00EF2BF5" w:rsidRPr="00CE209D" w:rsidRDefault="00EF2BF5" w:rsidP="00EF2BF5">
      <w:pPr>
        <w:pStyle w:val="ActHead4"/>
      </w:pPr>
      <w:bookmarkStart w:id="15" w:name="_Toc392595125"/>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A</w:t>
      </w:r>
      <w:r w:rsidRPr="00CE209D">
        <w:t>—</w:t>
      </w:r>
      <w:r w:rsidRPr="00CE209D">
        <w:rPr>
          <w:rStyle w:val="CharSubdText"/>
        </w:rPr>
        <w:t>General rules</w:t>
      </w:r>
      <w:bookmarkEnd w:id="15"/>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w:t>
      </w:r>
      <w:r w:rsidRPr="00CE209D">
        <w:rPr>
          <w:noProof/>
        </w:rPr>
        <w:tab/>
        <w:t>General exceptions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5</w:t>
      </w:r>
      <w:r w:rsidRPr="00CE209D">
        <w:rPr>
          <w:noProof/>
        </w:rPr>
        <w:tab/>
        <w:t>What to do if more than one provision requires a withholding</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7</w:t>
      </w:r>
      <w:r w:rsidRPr="00CE209D">
        <w:rPr>
          <w:noProof/>
        </w:rPr>
        <w:tab/>
        <w:t>Division does not apply to alienated personal services payments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10</w:t>
      </w:r>
      <w:r w:rsidRPr="00CE209D">
        <w:rPr>
          <w:noProof/>
        </w:rPr>
        <w:tab/>
        <w:t>Division does not apply to non</w:t>
      </w:r>
      <w:r w:rsidR="00CE209D">
        <w:rPr>
          <w:noProof/>
        </w:rPr>
        <w:noBreakHyphen/>
      </w:r>
      <w:r w:rsidRPr="00CE209D">
        <w:rPr>
          <w:noProof/>
        </w:rPr>
        <w:t>cash benefits</w:t>
      </w:r>
    </w:p>
    <w:p w:rsidR="00EF2BF5" w:rsidRPr="00CE209D" w:rsidRDefault="00EF2BF5" w:rsidP="00EF2BF5">
      <w:pPr>
        <w:pStyle w:val="TofSectsSection"/>
        <w:rPr>
          <w:noProof/>
        </w:rPr>
      </w:pPr>
      <w:r w:rsidRPr="00CE209D">
        <w:t>12</w:t>
      </w:r>
      <w:r w:rsidR="00CE209D">
        <w:noBreakHyphen/>
      </w:r>
      <w:r w:rsidRPr="00CE209D">
        <w:t>20</w:t>
      </w:r>
      <w:r w:rsidRPr="00CE209D">
        <w:tab/>
        <w:t>Application of Division and regulations to non</w:t>
      </w:r>
      <w:r w:rsidR="00CE209D">
        <w:noBreakHyphen/>
      </w:r>
      <w:r w:rsidRPr="00CE209D">
        <w:t>share dividends</w:t>
      </w:r>
    </w:p>
    <w:p w:rsidR="00EF2BF5" w:rsidRPr="00CE209D" w:rsidRDefault="00EF2BF5" w:rsidP="00EF2BF5">
      <w:pPr>
        <w:pStyle w:val="ActHead5"/>
      </w:pPr>
      <w:bookmarkStart w:id="16" w:name="_Toc392595126"/>
      <w:r w:rsidRPr="00CE209D">
        <w:rPr>
          <w:rStyle w:val="CharSectno"/>
        </w:rPr>
        <w:t>12</w:t>
      </w:r>
      <w:r w:rsidR="00CE209D">
        <w:rPr>
          <w:rStyle w:val="CharSectno"/>
        </w:rPr>
        <w:noBreakHyphen/>
      </w:r>
      <w:r w:rsidRPr="00CE209D">
        <w:rPr>
          <w:rStyle w:val="CharSectno"/>
        </w:rPr>
        <w:t>1</w:t>
      </w:r>
      <w:r w:rsidRPr="00CE209D">
        <w:t xml:space="preserve">  General exceptions</w:t>
      </w:r>
      <w:bookmarkEnd w:id="16"/>
    </w:p>
    <w:p w:rsidR="00EF2BF5" w:rsidRPr="00CE209D" w:rsidRDefault="00EF2BF5" w:rsidP="006B2802">
      <w:pPr>
        <w:pStyle w:val="SubsectionHead"/>
      </w:pPr>
      <w:r w:rsidRPr="00CE209D">
        <w:t>Exempt income of recipient</w:t>
      </w:r>
    </w:p>
    <w:p w:rsidR="00EF2BF5" w:rsidRPr="00CE209D" w:rsidRDefault="00EF2BF5" w:rsidP="00B17D6F">
      <w:pPr>
        <w:pStyle w:val="subsection"/>
      </w:pPr>
      <w:r w:rsidRPr="00CE209D">
        <w:tab/>
        <w:t>(1)</w:t>
      </w:r>
      <w:r w:rsidRPr="00CE209D">
        <w:tab/>
        <w:t>An entity need not withhold an amount under section</w:t>
      </w:r>
      <w:r w:rsidR="00CE209D">
        <w:t> </w:t>
      </w:r>
      <w:r w:rsidRPr="00CE209D">
        <w:t>12</w:t>
      </w:r>
      <w:r w:rsidR="00CE209D">
        <w:noBreakHyphen/>
      </w:r>
      <w:r w:rsidRPr="00CE209D">
        <w:t>35, 12</w:t>
      </w:r>
      <w:r w:rsidR="00CE209D">
        <w:noBreakHyphen/>
      </w:r>
      <w:r w:rsidRPr="00CE209D">
        <w:t>40, 12</w:t>
      </w:r>
      <w:r w:rsidR="00CE209D">
        <w:noBreakHyphen/>
      </w:r>
      <w:r w:rsidRPr="00CE209D">
        <w:t>45, 12</w:t>
      </w:r>
      <w:r w:rsidR="00CE209D">
        <w:noBreakHyphen/>
      </w:r>
      <w:r w:rsidRPr="00CE209D">
        <w:t>47, 12</w:t>
      </w:r>
      <w:r w:rsidR="00CE209D">
        <w:noBreakHyphen/>
      </w:r>
      <w:r w:rsidRPr="00CE209D">
        <w:t>50, 12</w:t>
      </w:r>
      <w:r w:rsidR="00CE209D">
        <w:noBreakHyphen/>
      </w:r>
      <w:r w:rsidRPr="00CE209D">
        <w:t>55, 12</w:t>
      </w:r>
      <w:r w:rsidR="00CE209D">
        <w:noBreakHyphen/>
      </w:r>
      <w:r w:rsidRPr="00CE209D">
        <w:t>60, 12</w:t>
      </w:r>
      <w:r w:rsidR="00CE209D">
        <w:noBreakHyphen/>
      </w:r>
      <w:r w:rsidRPr="00CE209D">
        <w:t>80</w:t>
      </w:r>
      <w:r w:rsidR="00FC7C72" w:rsidRPr="00CE209D">
        <w:t>, 12</w:t>
      </w:r>
      <w:r w:rsidR="00CE209D">
        <w:noBreakHyphen/>
      </w:r>
      <w:r w:rsidR="00FC7C72" w:rsidRPr="00CE209D">
        <w:t>85</w:t>
      </w:r>
      <w:r w:rsidRPr="00CE209D">
        <w:t>, 12</w:t>
      </w:r>
      <w:r w:rsidR="00CE209D">
        <w:noBreakHyphen/>
      </w:r>
      <w:r w:rsidRPr="00CE209D">
        <w:t>90, 12</w:t>
      </w:r>
      <w:r w:rsidR="00CE209D">
        <w:noBreakHyphen/>
      </w:r>
      <w:r w:rsidRPr="00CE209D">
        <w:t xml:space="preserve">120 or </w:t>
      </w:r>
      <w:r w:rsidRPr="00CE209D">
        <w:lastRenderedPageBreak/>
        <w:t>12</w:t>
      </w:r>
      <w:r w:rsidR="00CE209D">
        <w:noBreakHyphen/>
      </w:r>
      <w:r w:rsidRPr="00CE209D">
        <w:t xml:space="preserve">190 from a payment if the whole of the payment is </w:t>
      </w:r>
      <w:r w:rsidR="00CE209D" w:rsidRPr="00CE209D">
        <w:rPr>
          <w:position w:val="6"/>
          <w:sz w:val="16"/>
        </w:rPr>
        <w:t>*</w:t>
      </w:r>
      <w:r w:rsidRPr="00CE209D">
        <w:t>exempt income of the entity receiving the payment.</w:t>
      </w:r>
    </w:p>
    <w:p w:rsidR="00862CAD" w:rsidRPr="00CE209D" w:rsidRDefault="00862CAD" w:rsidP="00862CAD">
      <w:pPr>
        <w:pStyle w:val="SubsectionHead"/>
      </w:pPr>
      <w:r w:rsidRPr="00CE209D">
        <w:t>Non</w:t>
      </w:r>
      <w:r w:rsidR="00CE209D">
        <w:noBreakHyphen/>
      </w:r>
      <w:r w:rsidRPr="00CE209D">
        <w:t>assessable non</w:t>
      </w:r>
      <w:r w:rsidR="00CE209D">
        <w:noBreakHyphen/>
      </w:r>
      <w:r w:rsidRPr="00CE209D">
        <w:t>exempt income of recipient</w:t>
      </w:r>
    </w:p>
    <w:p w:rsidR="00862CAD" w:rsidRPr="00CE209D" w:rsidRDefault="00862CAD" w:rsidP="00862CAD">
      <w:pPr>
        <w:pStyle w:val="subsection"/>
      </w:pPr>
      <w:r w:rsidRPr="00CE209D">
        <w:tab/>
        <w:t>(1A)</w:t>
      </w:r>
      <w:r w:rsidRPr="00CE209D">
        <w:tab/>
        <w:t>An entity need not withhold an amount under Subdivision</w:t>
      </w:r>
      <w:r w:rsidR="00CE209D">
        <w:t> </w:t>
      </w:r>
      <w:r w:rsidRPr="00CE209D">
        <w:t>12</w:t>
      </w:r>
      <w:r w:rsidR="00CE209D">
        <w:noBreakHyphen/>
      </w:r>
      <w:r w:rsidRPr="00CE209D">
        <w:t>B, Subdivision</w:t>
      </w:r>
      <w:r w:rsidR="00CE209D">
        <w:t> </w:t>
      </w:r>
      <w:r w:rsidRPr="00CE209D">
        <w:t>12</w:t>
      </w:r>
      <w:r w:rsidR="00CE209D">
        <w:noBreakHyphen/>
      </w:r>
      <w:r w:rsidRPr="00CE209D">
        <w:t>C or section</w:t>
      </w:r>
      <w:r w:rsidR="00CE209D">
        <w:t> </w:t>
      </w:r>
      <w:r w:rsidRPr="00CE209D">
        <w:t>12</w:t>
      </w:r>
      <w:r w:rsidR="00CE209D">
        <w:noBreakHyphen/>
      </w:r>
      <w:r w:rsidRPr="00CE209D">
        <w:t>120 or 12</w:t>
      </w:r>
      <w:r w:rsidR="00CE209D">
        <w:noBreakHyphen/>
      </w:r>
      <w:r w:rsidRPr="00CE209D">
        <w:t xml:space="preserve">190 from a payment if the whole of the payment is not assessable income and is not </w:t>
      </w:r>
      <w:r w:rsidR="00CE209D" w:rsidRPr="00CE209D">
        <w:rPr>
          <w:position w:val="6"/>
          <w:sz w:val="16"/>
        </w:rPr>
        <w:t>*</w:t>
      </w:r>
      <w:r w:rsidRPr="00CE209D">
        <w:t>exempt income of the entity receiving the payment.</w:t>
      </w:r>
    </w:p>
    <w:p w:rsidR="00EF2BF5" w:rsidRPr="00CE209D" w:rsidRDefault="00EF2BF5" w:rsidP="006B2802">
      <w:pPr>
        <w:pStyle w:val="SubsectionHead"/>
      </w:pPr>
      <w:r w:rsidRPr="00CE209D">
        <w:t>Living</w:t>
      </w:r>
      <w:r w:rsidR="00CE209D">
        <w:noBreakHyphen/>
      </w:r>
      <w:r w:rsidRPr="00CE209D">
        <w:t>away</w:t>
      </w:r>
      <w:r w:rsidR="00CE209D">
        <w:noBreakHyphen/>
      </w:r>
      <w:r w:rsidRPr="00CE209D">
        <w:t>from</w:t>
      </w:r>
      <w:r w:rsidR="00CE209D">
        <w:noBreakHyphen/>
      </w:r>
      <w:r w:rsidRPr="00CE209D">
        <w:t>home allowance benefit</w:t>
      </w:r>
    </w:p>
    <w:p w:rsidR="00EF2BF5" w:rsidRPr="00CE209D" w:rsidRDefault="00EF2BF5" w:rsidP="00B17D6F">
      <w:pPr>
        <w:pStyle w:val="subsection"/>
      </w:pPr>
      <w:r w:rsidRPr="00CE209D">
        <w:tab/>
        <w:t>(2)</w:t>
      </w:r>
      <w:r w:rsidRPr="00CE209D">
        <w:tab/>
        <w:t>In working out how much to withhold under section</w:t>
      </w:r>
      <w:r w:rsidR="00CE209D">
        <w:t> </w:t>
      </w:r>
      <w:r w:rsidRPr="00CE209D">
        <w:t>12</w:t>
      </w:r>
      <w:r w:rsidR="00CE209D">
        <w:noBreakHyphen/>
      </w:r>
      <w:r w:rsidRPr="00CE209D">
        <w:t>35, 12</w:t>
      </w:r>
      <w:r w:rsidR="00CE209D">
        <w:noBreakHyphen/>
      </w:r>
      <w:r w:rsidRPr="00CE209D">
        <w:t>40, 12</w:t>
      </w:r>
      <w:r w:rsidR="00CE209D">
        <w:noBreakHyphen/>
      </w:r>
      <w:r w:rsidRPr="00CE209D">
        <w:t>45, 12</w:t>
      </w:r>
      <w:r w:rsidR="00CE209D">
        <w:noBreakHyphen/>
      </w:r>
      <w:r w:rsidRPr="00CE209D">
        <w:t>47, 12</w:t>
      </w:r>
      <w:r w:rsidR="00CE209D">
        <w:noBreakHyphen/>
      </w:r>
      <w:r w:rsidRPr="00CE209D">
        <w:t>115, 12</w:t>
      </w:r>
      <w:r w:rsidR="00CE209D">
        <w:noBreakHyphen/>
      </w:r>
      <w:r w:rsidRPr="00CE209D">
        <w:t>120, 12</w:t>
      </w:r>
      <w:r w:rsidR="00CE209D">
        <w:noBreakHyphen/>
      </w:r>
      <w:r w:rsidRPr="00CE209D">
        <w:t>315 or 12</w:t>
      </w:r>
      <w:r w:rsidR="00CE209D">
        <w:noBreakHyphen/>
      </w:r>
      <w:r w:rsidRPr="00CE209D">
        <w:t>317 from a payment, disregard so much of the payment as is a living</w:t>
      </w:r>
      <w:r w:rsidR="00CE209D">
        <w:noBreakHyphen/>
      </w:r>
      <w:r w:rsidRPr="00CE209D">
        <w:t>away</w:t>
      </w:r>
      <w:r w:rsidR="00CE209D">
        <w:noBreakHyphen/>
      </w:r>
      <w:r w:rsidRPr="00CE209D">
        <w:t>from</w:t>
      </w:r>
      <w:r w:rsidR="00CE209D">
        <w:noBreakHyphen/>
      </w:r>
      <w:r w:rsidRPr="00CE209D">
        <w:t>home allowance benefit as defined by section</w:t>
      </w:r>
      <w:r w:rsidR="00CE209D">
        <w:t> </w:t>
      </w:r>
      <w:r w:rsidRPr="00CE209D">
        <w:t xml:space="preserve">136 of the </w:t>
      </w:r>
      <w:r w:rsidRPr="00CE209D">
        <w:rPr>
          <w:i/>
        </w:rPr>
        <w:t>Fringe Benefits Tax Assessment Act 1986</w:t>
      </w:r>
      <w:r w:rsidRPr="00CE209D">
        <w:t>.</w:t>
      </w:r>
    </w:p>
    <w:p w:rsidR="00EF2BF5" w:rsidRPr="00CE209D" w:rsidRDefault="00EF2BF5" w:rsidP="006B2802">
      <w:pPr>
        <w:pStyle w:val="SubsectionHead"/>
      </w:pPr>
      <w:r w:rsidRPr="00CE209D">
        <w:t>Expense payment benefit</w:t>
      </w:r>
    </w:p>
    <w:p w:rsidR="00EF2BF5" w:rsidRPr="00CE209D" w:rsidRDefault="00EF2BF5" w:rsidP="00B17D6F">
      <w:pPr>
        <w:pStyle w:val="subsection"/>
      </w:pPr>
      <w:r w:rsidRPr="00CE209D">
        <w:tab/>
        <w:t>(3)</w:t>
      </w:r>
      <w:r w:rsidRPr="00CE209D">
        <w:tab/>
        <w:t>In working out how much to withhold under section</w:t>
      </w:r>
      <w:r w:rsidR="00CE209D">
        <w:t> </w:t>
      </w:r>
      <w:r w:rsidRPr="00CE209D">
        <w:t>12</w:t>
      </w:r>
      <w:r w:rsidR="00CE209D">
        <w:noBreakHyphen/>
      </w:r>
      <w:r w:rsidRPr="00CE209D">
        <w:t>35, 12</w:t>
      </w:r>
      <w:r w:rsidR="00CE209D">
        <w:noBreakHyphen/>
      </w:r>
      <w:r w:rsidRPr="00CE209D">
        <w:t>40, 12</w:t>
      </w:r>
      <w:r w:rsidR="00CE209D">
        <w:noBreakHyphen/>
      </w:r>
      <w:r w:rsidRPr="00CE209D">
        <w:t>45, 12</w:t>
      </w:r>
      <w:r w:rsidR="00CE209D">
        <w:noBreakHyphen/>
      </w:r>
      <w:r w:rsidRPr="00CE209D">
        <w:t>47, 12</w:t>
      </w:r>
      <w:r w:rsidR="00CE209D">
        <w:noBreakHyphen/>
      </w:r>
      <w:r w:rsidRPr="00CE209D">
        <w:t>115, 12</w:t>
      </w:r>
      <w:r w:rsidR="00CE209D">
        <w:noBreakHyphen/>
      </w:r>
      <w:r w:rsidRPr="00CE209D">
        <w:t>120, 12</w:t>
      </w:r>
      <w:r w:rsidR="00CE209D">
        <w:noBreakHyphen/>
      </w:r>
      <w:r w:rsidRPr="00CE209D">
        <w:t>315 or 12</w:t>
      </w:r>
      <w:r w:rsidR="00CE209D">
        <w:noBreakHyphen/>
      </w:r>
      <w:r w:rsidRPr="00CE209D">
        <w:t>317 from a payment, disregard so much of the payment as:</w:t>
      </w:r>
    </w:p>
    <w:p w:rsidR="00EF2BF5" w:rsidRPr="00CE209D" w:rsidRDefault="00EF2BF5" w:rsidP="00EF2BF5">
      <w:pPr>
        <w:pStyle w:val="paragraph"/>
      </w:pPr>
      <w:r w:rsidRPr="00CE209D">
        <w:tab/>
        <w:t>(a)</w:t>
      </w:r>
      <w:r w:rsidRPr="00CE209D">
        <w:tab/>
        <w:t>is an expense payment benefit as defined by section</w:t>
      </w:r>
      <w:r w:rsidR="00CE209D">
        <w:t> </w:t>
      </w:r>
      <w:r w:rsidRPr="00CE209D">
        <w:t xml:space="preserve">136 of the </w:t>
      </w:r>
      <w:r w:rsidRPr="00CE209D">
        <w:rPr>
          <w:i/>
        </w:rPr>
        <w:t>Fringe Benefits Tax Assessment Act 1986</w:t>
      </w:r>
      <w:r w:rsidRPr="00CE209D">
        <w:t>; and</w:t>
      </w:r>
    </w:p>
    <w:p w:rsidR="00F17983" w:rsidRPr="00CE209D" w:rsidRDefault="00F17983" w:rsidP="00F17983">
      <w:pPr>
        <w:pStyle w:val="paragraph"/>
      </w:pPr>
      <w:r w:rsidRPr="00CE209D">
        <w:tab/>
        <w:t>(b)</w:t>
      </w:r>
      <w:r w:rsidRPr="00CE209D">
        <w:tab/>
        <w:t>is not any of the following:</w:t>
      </w:r>
    </w:p>
    <w:p w:rsidR="00F17983" w:rsidRPr="00CE209D" w:rsidRDefault="00F17983" w:rsidP="00F17983">
      <w:pPr>
        <w:pStyle w:val="paragraphsub"/>
      </w:pPr>
      <w:r w:rsidRPr="00CE209D">
        <w:tab/>
        <w:t>(i)</w:t>
      </w:r>
      <w:r w:rsidRPr="00CE209D">
        <w:tab/>
        <w:t>an exempt benefit under section</w:t>
      </w:r>
      <w:r w:rsidR="00CE209D">
        <w:t> </w:t>
      </w:r>
      <w:r w:rsidRPr="00CE209D">
        <w:t>22 of that Act (about reimbursement of car expenses on the basis of distance travelled);</w:t>
      </w:r>
    </w:p>
    <w:p w:rsidR="00F17983" w:rsidRPr="00CE209D" w:rsidRDefault="00F17983" w:rsidP="00F17983">
      <w:pPr>
        <w:pStyle w:val="paragraphsub"/>
      </w:pPr>
      <w:r w:rsidRPr="00CE209D">
        <w:tab/>
        <w:t>(ii)</w:t>
      </w:r>
      <w:r w:rsidRPr="00CE209D">
        <w:tab/>
        <w:t xml:space="preserve">an expense payment benefit in relation to a contribution to an </w:t>
      </w:r>
      <w:r w:rsidR="00CE209D" w:rsidRPr="00CE209D">
        <w:rPr>
          <w:position w:val="6"/>
          <w:sz w:val="16"/>
        </w:rPr>
        <w:t>*</w:t>
      </w:r>
      <w:r w:rsidRPr="00CE209D">
        <w:t>FHSA.</w:t>
      </w:r>
    </w:p>
    <w:p w:rsidR="00EF2BF5" w:rsidRPr="00CE209D" w:rsidRDefault="00EF2BF5" w:rsidP="00EF2BF5">
      <w:pPr>
        <w:pStyle w:val="ActHead5"/>
      </w:pPr>
      <w:bookmarkStart w:id="17" w:name="_Toc392595127"/>
      <w:r w:rsidRPr="00CE209D">
        <w:rPr>
          <w:rStyle w:val="CharSectno"/>
        </w:rPr>
        <w:t>12</w:t>
      </w:r>
      <w:r w:rsidR="00CE209D">
        <w:rPr>
          <w:rStyle w:val="CharSectno"/>
        </w:rPr>
        <w:noBreakHyphen/>
      </w:r>
      <w:r w:rsidRPr="00CE209D">
        <w:rPr>
          <w:rStyle w:val="CharSectno"/>
        </w:rPr>
        <w:t>5</w:t>
      </w:r>
      <w:r w:rsidRPr="00CE209D">
        <w:t xml:space="preserve">  What to do if more than one provision requires a withholding</w:t>
      </w:r>
      <w:bookmarkEnd w:id="17"/>
    </w:p>
    <w:p w:rsidR="00EF2BF5" w:rsidRPr="00CE209D" w:rsidRDefault="00EF2BF5" w:rsidP="00B17D6F">
      <w:pPr>
        <w:pStyle w:val="subsection"/>
      </w:pPr>
      <w:r w:rsidRPr="00CE209D">
        <w:tab/>
        <w:t>(1)</w:t>
      </w:r>
      <w:r w:rsidRPr="00CE209D">
        <w:tab/>
        <w:t>If more than one provision in this Division covers a payment, only one amount is to be withheld from the payment.</w:t>
      </w:r>
    </w:p>
    <w:p w:rsidR="00EF2BF5" w:rsidRPr="00CE209D" w:rsidRDefault="00EF2BF5" w:rsidP="00B17D6F">
      <w:pPr>
        <w:pStyle w:val="subsection"/>
      </w:pPr>
      <w:r w:rsidRPr="00CE209D">
        <w:tab/>
        <w:t>(2)</w:t>
      </w:r>
      <w:r w:rsidRPr="00CE209D">
        <w:tab/>
        <w:t xml:space="preserve">The provision to apply is the one that is most specific to the circumstances of the payment. However, this general rule is subject </w:t>
      </w:r>
      <w:r w:rsidRPr="00CE209D">
        <w:lastRenderedPageBreak/>
        <w:t xml:space="preserve">to the specific rules in the table, and the specific rule in </w:t>
      </w:r>
      <w:r w:rsidR="00CE209D">
        <w:t>subsection (</w:t>
      </w:r>
      <w:r w:rsidRPr="00CE209D">
        <w:t>3).</w:t>
      </w:r>
    </w:p>
    <w:p w:rsidR="00EF2BF5" w:rsidRPr="00CE209D" w:rsidRDefault="00EF2BF5" w:rsidP="00366D1E">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491"/>
        <w:gridCol w:w="1911"/>
        <w:gridCol w:w="2977"/>
      </w:tblGrid>
      <w:tr w:rsidR="00EF2BF5" w:rsidRPr="00CE209D">
        <w:trPr>
          <w:cantSplit/>
          <w:tblHeader/>
        </w:trPr>
        <w:tc>
          <w:tcPr>
            <w:tcW w:w="7087" w:type="dxa"/>
            <w:gridSpan w:val="4"/>
            <w:tcBorders>
              <w:top w:val="single" w:sz="12" w:space="0" w:color="auto"/>
              <w:left w:val="nil"/>
              <w:bottom w:val="nil"/>
              <w:right w:val="nil"/>
            </w:tcBorders>
          </w:tcPr>
          <w:p w:rsidR="00EF2BF5" w:rsidRPr="00CE209D" w:rsidRDefault="00EF2BF5" w:rsidP="00366D1E">
            <w:pPr>
              <w:pStyle w:val="Tabletext"/>
              <w:keepNext/>
            </w:pPr>
            <w:r w:rsidRPr="00CE209D">
              <w:rPr>
                <w:b/>
              </w:rPr>
              <w:t>Specific rules for determining priority among withholding provisions</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366D1E">
            <w:pPr>
              <w:pStyle w:val="Tabletext"/>
              <w:keepNext/>
            </w:pPr>
            <w:r w:rsidRPr="00CE209D">
              <w:rPr>
                <w:b/>
              </w:rPr>
              <w:t>Item</w:t>
            </w:r>
          </w:p>
        </w:tc>
        <w:tc>
          <w:tcPr>
            <w:tcW w:w="1491" w:type="dxa"/>
            <w:tcBorders>
              <w:top w:val="single" w:sz="6" w:space="0" w:color="auto"/>
              <w:left w:val="nil"/>
              <w:bottom w:val="single" w:sz="12" w:space="0" w:color="auto"/>
              <w:right w:val="nil"/>
            </w:tcBorders>
          </w:tcPr>
          <w:p w:rsidR="00EF2BF5" w:rsidRPr="00CE209D" w:rsidRDefault="00EF2BF5" w:rsidP="00366D1E">
            <w:pPr>
              <w:pStyle w:val="Tabletext"/>
              <w:keepNext/>
            </w:pPr>
            <w:r w:rsidRPr="00CE209D">
              <w:rPr>
                <w:b/>
              </w:rPr>
              <w:t>Apply:</w:t>
            </w:r>
          </w:p>
        </w:tc>
        <w:tc>
          <w:tcPr>
            <w:tcW w:w="1911" w:type="dxa"/>
            <w:tcBorders>
              <w:top w:val="single" w:sz="6" w:space="0" w:color="auto"/>
              <w:left w:val="nil"/>
              <w:bottom w:val="single" w:sz="12" w:space="0" w:color="auto"/>
              <w:right w:val="nil"/>
            </w:tcBorders>
          </w:tcPr>
          <w:p w:rsidR="00EF2BF5" w:rsidRPr="00CE209D" w:rsidRDefault="00EF2BF5" w:rsidP="00366D1E">
            <w:pPr>
              <w:pStyle w:val="Tabletext"/>
              <w:keepNext/>
            </w:pPr>
            <w:r w:rsidRPr="00CE209D">
              <w:rPr>
                <w:b/>
              </w:rPr>
              <w:t>Which is about:</w:t>
            </w:r>
          </w:p>
        </w:tc>
        <w:tc>
          <w:tcPr>
            <w:tcW w:w="2977" w:type="dxa"/>
            <w:tcBorders>
              <w:top w:val="single" w:sz="6" w:space="0" w:color="auto"/>
              <w:left w:val="nil"/>
              <w:bottom w:val="single" w:sz="12" w:space="0" w:color="auto"/>
              <w:right w:val="nil"/>
            </w:tcBorders>
          </w:tcPr>
          <w:p w:rsidR="00EF2BF5" w:rsidRPr="00CE209D" w:rsidRDefault="00EF2BF5" w:rsidP="00366D1E">
            <w:pPr>
              <w:pStyle w:val="Tabletext"/>
              <w:keepNext/>
            </w:pPr>
            <w:r w:rsidRPr="00CE209D">
              <w:rPr>
                <w:b/>
              </w:rPr>
              <w:t>In priority to:</w:t>
            </w:r>
          </w:p>
        </w:tc>
      </w:tr>
      <w:tr w:rsidR="00D0312F" w:rsidRPr="00CE209D">
        <w:trPr>
          <w:cantSplit/>
        </w:trPr>
        <w:tc>
          <w:tcPr>
            <w:tcW w:w="708" w:type="dxa"/>
            <w:tcBorders>
              <w:top w:val="single" w:sz="12" w:space="0" w:color="auto"/>
              <w:left w:val="nil"/>
              <w:bottom w:val="single" w:sz="4" w:space="0" w:color="auto"/>
              <w:right w:val="nil"/>
            </w:tcBorders>
            <w:shd w:val="clear" w:color="auto" w:fill="auto"/>
          </w:tcPr>
          <w:p w:rsidR="00D0312F" w:rsidRPr="00CE209D" w:rsidRDefault="00D0312F" w:rsidP="00DB1F8F">
            <w:pPr>
              <w:pStyle w:val="Tabletext"/>
            </w:pPr>
            <w:r w:rsidRPr="00CE209D">
              <w:t>1AA</w:t>
            </w:r>
          </w:p>
        </w:tc>
        <w:tc>
          <w:tcPr>
            <w:tcW w:w="1491" w:type="dxa"/>
            <w:tcBorders>
              <w:top w:val="single" w:sz="12" w:space="0" w:color="auto"/>
              <w:left w:val="nil"/>
              <w:bottom w:val="single" w:sz="4" w:space="0" w:color="auto"/>
              <w:right w:val="nil"/>
            </w:tcBorders>
            <w:shd w:val="clear" w:color="auto" w:fill="auto"/>
          </w:tcPr>
          <w:p w:rsidR="00D0312F" w:rsidRPr="00CE209D" w:rsidRDefault="00D0312F" w:rsidP="003739E5">
            <w:pPr>
              <w:pStyle w:val="Tabletext"/>
            </w:pPr>
            <w:r w:rsidRPr="00CE209D">
              <w:t>section</w:t>
            </w:r>
            <w:r w:rsidR="00CE209D">
              <w:t> </w:t>
            </w:r>
            <w:r w:rsidRPr="00CE209D">
              <w:t>12</w:t>
            </w:r>
            <w:r w:rsidR="00CE209D">
              <w:noBreakHyphen/>
            </w:r>
            <w:r w:rsidRPr="00CE209D">
              <w:t>385 or 12</w:t>
            </w:r>
            <w:r w:rsidR="00CE209D">
              <w:noBreakHyphen/>
            </w:r>
            <w:r w:rsidRPr="00CE209D">
              <w:t>390</w:t>
            </w:r>
          </w:p>
        </w:tc>
        <w:tc>
          <w:tcPr>
            <w:tcW w:w="1911" w:type="dxa"/>
            <w:tcBorders>
              <w:top w:val="single" w:sz="12" w:space="0" w:color="auto"/>
              <w:left w:val="nil"/>
              <w:bottom w:val="single" w:sz="4" w:space="0" w:color="auto"/>
              <w:right w:val="nil"/>
            </w:tcBorders>
            <w:shd w:val="clear" w:color="auto" w:fill="auto"/>
          </w:tcPr>
          <w:p w:rsidR="00D0312F" w:rsidRPr="00CE209D" w:rsidRDefault="00D0312F" w:rsidP="003739E5">
            <w:pPr>
              <w:pStyle w:val="Tabletext"/>
            </w:pPr>
            <w:r w:rsidRPr="00CE209D">
              <w:t xml:space="preserve">distributions to foreign residents from </w:t>
            </w:r>
            <w:r w:rsidR="00CE209D" w:rsidRPr="00CE209D">
              <w:rPr>
                <w:position w:val="6"/>
                <w:sz w:val="16"/>
              </w:rPr>
              <w:t>*</w:t>
            </w:r>
            <w:r w:rsidRPr="00CE209D">
              <w:t>managed investment trusts</w:t>
            </w:r>
          </w:p>
        </w:tc>
        <w:tc>
          <w:tcPr>
            <w:tcW w:w="2977" w:type="dxa"/>
            <w:tcBorders>
              <w:top w:val="single" w:sz="12" w:space="0" w:color="auto"/>
              <w:left w:val="nil"/>
              <w:bottom w:val="single" w:sz="4" w:space="0" w:color="auto"/>
              <w:right w:val="nil"/>
            </w:tcBorders>
            <w:shd w:val="clear" w:color="auto" w:fill="auto"/>
          </w:tcPr>
          <w:p w:rsidR="00D0312F" w:rsidRPr="00CE209D" w:rsidRDefault="00D0312F" w:rsidP="003739E5">
            <w:pPr>
              <w:pStyle w:val="Tabletext"/>
            </w:pPr>
            <w:r w:rsidRPr="00CE209D">
              <w:t>each other withholding provision</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DE0758" w:rsidP="00DB1F8F">
            <w:pPr>
              <w:pStyle w:val="Tabletext"/>
            </w:pPr>
            <w:r w:rsidRPr="00CE209D">
              <w:t>1</w:t>
            </w:r>
          </w:p>
        </w:tc>
        <w:tc>
          <w:tcPr>
            <w:tcW w:w="149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35, 12</w:t>
            </w:r>
            <w:r w:rsidR="00CE209D">
              <w:noBreakHyphen/>
            </w:r>
            <w:r w:rsidRPr="00CE209D">
              <w:t>40, 12</w:t>
            </w:r>
            <w:r w:rsidR="00CE209D">
              <w:noBreakHyphen/>
            </w:r>
            <w:r w:rsidRPr="00CE209D">
              <w:t>45, 12</w:t>
            </w:r>
            <w:r w:rsidR="00CE209D">
              <w:noBreakHyphen/>
            </w:r>
            <w:r w:rsidRPr="00CE209D">
              <w:t>47 or 12</w:t>
            </w:r>
            <w:r w:rsidR="00CE209D">
              <w:noBreakHyphen/>
            </w:r>
            <w:r w:rsidRPr="00CE209D">
              <w:t xml:space="preserve">50 </w:t>
            </w:r>
          </w:p>
        </w:tc>
        <w:tc>
          <w:tcPr>
            <w:tcW w:w="191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a payment for work or services </w:t>
            </w:r>
          </w:p>
        </w:tc>
        <w:tc>
          <w:tcPr>
            <w:tcW w:w="297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 xml:space="preserve">60 (payment under a labour hire arrangement or specified by regulations); or </w:t>
            </w:r>
          </w:p>
          <w:p w:rsidR="00EF2BF5" w:rsidRPr="00CE209D" w:rsidRDefault="00EF2BF5" w:rsidP="003739E5">
            <w:pPr>
              <w:pStyle w:val="Tabletext"/>
            </w:pPr>
            <w:r w:rsidRPr="00CE209D">
              <w:t>section</w:t>
            </w:r>
            <w:r w:rsidR="00CE209D">
              <w:t> </w:t>
            </w:r>
            <w:r w:rsidRPr="00CE209D">
              <w:t>12</w:t>
            </w:r>
            <w:r w:rsidR="00CE209D">
              <w:noBreakHyphen/>
            </w:r>
            <w:r w:rsidRPr="00CE209D">
              <w:t>190 (payment for a supply where recipient does not quote its ABN)</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1A</w:t>
            </w:r>
          </w:p>
        </w:tc>
        <w:tc>
          <w:tcPr>
            <w:tcW w:w="149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35 or 12</w:t>
            </w:r>
            <w:r w:rsidR="00CE209D">
              <w:noBreakHyphen/>
            </w:r>
            <w:r w:rsidRPr="00CE209D">
              <w:t>45</w:t>
            </w:r>
          </w:p>
        </w:tc>
        <w:tc>
          <w:tcPr>
            <w:tcW w:w="191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for work or services</w:t>
            </w:r>
          </w:p>
        </w:tc>
        <w:tc>
          <w:tcPr>
            <w:tcW w:w="297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 xml:space="preserve">47 (a payment to a </w:t>
            </w:r>
            <w:r w:rsidR="00CE209D" w:rsidRPr="00CE209D">
              <w:rPr>
                <w:position w:val="6"/>
                <w:sz w:val="16"/>
              </w:rPr>
              <w:t>*</w:t>
            </w:r>
            <w:r w:rsidRPr="00CE209D">
              <w:t>religious practitioner)</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DE0758" w:rsidP="00DB1F8F">
            <w:pPr>
              <w:pStyle w:val="Tabletext"/>
            </w:pPr>
            <w:r w:rsidRPr="00CE209D">
              <w:t>2</w:t>
            </w:r>
          </w:p>
        </w:tc>
        <w:tc>
          <w:tcPr>
            <w:tcW w:w="149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80, 12</w:t>
            </w:r>
            <w:r w:rsidR="00CE209D">
              <w:noBreakHyphen/>
            </w:r>
            <w:r w:rsidRPr="00CE209D">
              <w:t>85 or 12</w:t>
            </w:r>
            <w:r w:rsidR="00CE209D">
              <w:noBreakHyphen/>
            </w:r>
            <w:r w:rsidRPr="00CE209D">
              <w:t>90</w:t>
            </w:r>
          </w:p>
        </w:tc>
        <w:tc>
          <w:tcPr>
            <w:tcW w:w="1911" w:type="dxa"/>
            <w:tcBorders>
              <w:top w:val="single" w:sz="4" w:space="0" w:color="auto"/>
              <w:left w:val="nil"/>
              <w:bottom w:val="single" w:sz="4" w:space="0" w:color="auto"/>
              <w:right w:val="nil"/>
            </w:tcBorders>
            <w:shd w:val="clear" w:color="auto" w:fill="auto"/>
          </w:tcPr>
          <w:p w:rsidR="00EF2BF5" w:rsidRPr="00CE209D" w:rsidRDefault="00EB51CB" w:rsidP="003739E5">
            <w:pPr>
              <w:pStyle w:val="Tabletext"/>
            </w:pPr>
            <w:r w:rsidRPr="00CE209D">
              <w:t xml:space="preserve">a </w:t>
            </w:r>
            <w:r w:rsidR="00CE209D" w:rsidRPr="00CE209D">
              <w:rPr>
                <w:position w:val="6"/>
                <w:sz w:val="16"/>
              </w:rPr>
              <w:t>*</w:t>
            </w:r>
            <w:r w:rsidRPr="00CE209D">
              <w:t xml:space="preserve">superannuation benefit, an annuity, </w:t>
            </w:r>
            <w:r w:rsidR="006752A3" w:rsidRPr="00CE209D">
              <w:t>a payment for termination of employment</w:t>
            </w:r>
            <w:r w:rsidRPr="00CE209D">
              <w:t xml:space="preserve"> or an unused leave payment</w:t>
            </w:r>
          </w:p>
        </w:tc>
        <w:tc>
          <w:tcPr>
            <w:tcW w:w="297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60 (payment under a labour hire arrangement or specified by regulations); or</w:t>
            </w:r>
          </w:p>
          <w:p w:rsidR="00EF2BF5" w:rsidRPr="00CE209D" w:rsidRDefault="00EF2BF5" w:rsidP="003739E5">
            <w:pPr>
              <w:pStyle w:val="Tabletext"/>
            </w:pPr>
            <w:r w:rsidRPr="00CE209D">
              <w:t>section</w:t>
            </w:r>
            <w:r w:rsidR="00CE209D">
              <w:t> </w:t>
            </w:r>
            <w:r w:rsidRPr="00CE209D">
              <w:t>12</w:t>
            </w:r>
            <w:r w:rsidR="00CE209D">
              <w:noBreakHyphen/>
            </w:r>
            <w:r w:rsidRPr="00CE209D">
              <w:t>190 (payment for a supply where recipient does not quote its ABN)</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DE0758" w:rsidP="00DB1F8F">
            <w:pPr>
              <w:pStyle w:val="Tabletext"/>
            </w:pPr>
            <w:r w:rsidRPr="00CE209D">
              <w:t>3</w:t>
            </w:r>
          </w:p>
        </w:tc>
        <w:tc>
          <w:tcPr>
            <w:tcW w:w="149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110, 12</w:t>
            </w:r>
            <w:r w:rsidR="00CE209D">
              <w:noBreakHyphen/>
            </w:r>
            <w:r w:rsidRPr="00CE209D">
              <w:t>115 or 12</w:t>
            </w:r>
            <w:r w:rsidR="00CE209D">
              <w:noBreakHyphen/>
            </w:r>
            <w:r w:rsidRPr="00CE209D">
              <w:t>120</w:t>
            </w:r>
          </w:p>
        </w:tc>
        <w:tc>
          <w:tcPr>
            <w:tcW w:w="191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of benefit or compensation</w:t>
            </w:r>
          </w:p>
        </w:tc>
        <w:tc>
          <w:tcPr>
            <w:tcW w:w="297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60 (payment under a labour hire arrangement or specified by regulations); or</w:t>
            </w:r>
          </w:p>
          <w:p w:rsidR="00EF2BF5" w:rsidRPr="00CE209D" w:rsidRDefault="00EF2BF5" w:rsidP="003739E5">
            <w:pPr>
              <w:pStyle w:val="Tabletext"/>
            </w:pPr>
            <w:r w:rsidRPr="00CE209D">
              <w:t>section</w:t>
            </w:r>
            <w:r w:rsidR="00CE209D">
              <w:t> </w:t>
            </w:r>
            <w:r w:rsidRPr="00CE209D">
              <w:t>12</w:t>
            </w:r>
            <w:r w:rsidR="00CE209D">
              <w:noBreakHyphen/>
            </w:r>
            <w:r w:rsidRPr="00CE209D">
              <w:t>190 (payment for a supply where recipient does not quote its ABN)</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DE0758" w:rsidP="00DB1F8F">
            <w:pPr>
              <w:pStyle w:val="Tabletext"/>
            </w:pPr>
            <w:r w:rsidRPr="00CE209D">
              <w:t>4</w:t>
            </w:r>
          </w:p>
        </w:tc>
        <w:tc>
          <w:tcPr>
            <w:tcW w:w="149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60</w:t>
            </w:r>
          </w:p>
        </w:tc>
        <w:tc>
          <w:tcPr>
            <w:tcW w:w="191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under a labour hire arrangement or specified by regulations</w:t>
            </w:r>
          </w:p>
        </w:tc>
        <w:tc>
          <w:tcPr>
            <w:tcW w:w="297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190 (payment for a supply where recipient does not quote its ABN)</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DE0758" w:rsidP="00DB1F8F">
            <w:pPr>
              <w:pStyle w:val="Tabletext"/>
            </w:pPr>
            <w:r w:rsidRPr="00CE209D">
              <w:lastRenderedPageBreak/>
              <w:t>5</w:t>
            </w:r>
          </w:p>
        </w:tc>
        <w:tc>
          <w:tcPr>
            <w:tcW w:w="149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section</w:t>
            </w:r>
            <w:r w:rsidR="00CE209D">
              <w:t> </w:t>
            </w:r>
            <w:r w:rsidRPr="00CE209D">
              <w:t>12</w:t>
            </w:r>
            <w:r w:rsidR="00CE209D">
              <w:noBreakHyphen/>
            </w:r>
            <w:r w:rsidRPr="00CE209D">
              <w:t>140 or 12</w:t>
            </w:r>
            <w:r w:rsidR="00CE209D">
              <w:noBreakHyphen/>
            </w:r>
            <w:r w:rsidRPr="00CE209D">
              <w:t>145</w:t>
            </w:r>
          </w:p>
        </w:tc>
        <w:tc>
          <w:tcPr>
            <w:tcW w:w="1911"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a payment arising from investment where the recipient does not quote tax file number</w:t>
            </w:r>
          </w:p>
        </w:tc>
        <w:tc>
          <w:tcPr>
            <w:tcW w:w="2977" w:type="dxa"/>
            <w:tcBorders>
              <w:top w:val="single" w:sz="4" w:space="0" w:color="auto"/>
              <w:left w:val="nil"/>
              <w:bottom w:val="single" w:sz="4" w:space="0" w:color="auto"/>
              <w:right w:val="nil"/>
            </w:tcBorders>
            <w:shd w:val="clear" w:color="auto" w:fill="auto"/>
          </w:tcPr>
          <w:p w:rsidR="00EF2BF5" w:rsidRPr="00CE209D" w:rsidRDefault="00F517FB" w:rsidP="003739E5">
            <w:pPr>
              <w:pStyle w:val="Tabletext"/>
            </w:pPr>
            <w:r w:rsidRPr="00CE209D">
              <w:t>section</w:t>
            </w:r>
            <w:r w:rsidR="00CE209D">
              <w:t> </w:t>
            </w:r>
            <w:r w:rsidRPr="00CE209D">
              <w:t>12</w:t>
            </w:r>
            <w:r w:rsidR="00CE209D">
              <w:noBreakHyphen/>
            </w:r>
            <w:r w:rsidRPr="00CE209D">
              <w:t>175 or 12</w:t>
            </w:r>
            <w:r w:rsidR="00CE209D">
              <w:noBreakHyphen/>
            </w:r>
            <w:r w:rsidRPr="00CE209D">
              <w:t xml:space="preserve">180 (Payment of income of closely held trust where TFN not quoted) or </w:t>
            </w:r>
            <w:r w:rsidR="00EF2BF5" w:rsidRPr="00CE209D">
              <w:t>section</w:t>
            </w:r>
            <w:r w:rsidR="00CE209D">
              <w:t> </w:t>
            </w:r>
            <w:r w:rsidR="00EF2BF5" w:rsidRPr="00CE209D">
              <w:t>12</w:t>
            </w:r>
            <w:r w:rsidR="00CE209D">
              <w:noBreakHyphen/>
            </w:r>
            <w:r w:rsidR="00EF2BF5" w:rsidRPr="00CE209D">
              <w:t>210, 12</w:t>
            </w:r>
            <w:r w:rsidR="00CE209D">
              <w:noBreakHyphen/>
            </w:r>
            <w:r w:rsidR="00EF2BF5" w:rsidRPr="00CE209D">
              <w:t>215, 12</w:t>
            </w:r>
            <w:r w:rsidR="00CE209D">
              <w:noBreakHyphen/>
            </w:r>
            <w:r w:rsidR="00EF2BF5" w:rsidRPr="00CE209D">
              <w:t>245, 12</w:t>
            </w:r>
            <w:r w:rsidR="00CE209D">
              <w:noBreakHyphen/>
            </w:r>
            <w:r w:rsidR="00EF2BF5" w:rsidRPr="00CE209D">
              <w:t>250 or 12</w:t>
            </w:r>
            <w:r w:rsidR="00CE209D">
              <w:noBreakHyphen/>
            </w:r>
            <w:r w:rsidR="00EF2BF5" w:rsidRPr="00CE209D">
              <w:t>255 (payment of a dividend or interest)</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DE0758" w:rsidP="00DB1F8F">
            <w:pPr>
              <w:pStyle w:val="Tabletext"/>
            </w:pPr>
            <w:r w:rsidRPr="00CE209D">
              <w:t>6</w:t>
            </w:r>
          </w:p>
        </w:tc>
        <w:tc>
          <w:tcPr>
            <w:tcW w:w="1491" w:type="dxa"/>
            <w:tcBorders>
              <w:top w:val="single" w:sz="4" w:space="0" w:color="auto"/>
              <w:left w:val="nil"/>
              <w:bottom w:val="single" w:sz="12" w:space="0" w:color="auto"/>
              <w:right w:val="nil"/>
            </w:tcBorders>
          </w:tcPr>
          <w:p w:rsidR="00EF2BF5" w:rsidRPr="00CE209D" w:rsidRDefault="00EF2BF5" w:rsidP="003739E5">
            <w:pPr>
              <w:pStyle w:val="Tabletext"/>
            </w:pPr>
            <w:r w:rsidRPr="00CE209D">
              <w:t>section</w:t>
            </w:r>
            <w:r w:rsidR="00CE209D">
              <w:t> </w:t>
            </w:r>
            <w:r w:rsidRPr="00CE209D">
              <w:t>12</w:t>
            </w:r>
            <w:r w:rsidR="00CE209D">
              <w:noBreakHyphen/>
            </w:r>
            <w:r w:rsidRPr="00CE209D">
              <w:t>280 or 12</w:t>
            </w:r>
            <w:r w:rsidR="00CE209D">
              <w:noBreakHyphen/>
            </w:r>
            <w:r w:rsidRPr="00CE209D">
              <w:t>285</w:t>
            </w:r>
          </w:p>
        </w:tc>
        <w:tc>
          <w:tcPr>
            <w:tcW w:w="1911" w:type="dxa"/>
            <w:tcBorders>
              <w:top w:val="single" w:sz="4" w:space="0" w:color="auto"/>
              <w:left w:val="nil"/>
              <w:bottom w:val="single" w:sz="12" w:space="0" w:color="auto"/>
              <w:right w:val="nil"/>
            </w:tcBorders>
          </w:tcPr>
          <w:p w:rsidR="00EF2BF5" w:rsidRPr="00CE209D" w:rsidRDefault="00EF2BF5" w:rsidP="003739E5">
            <w:pPr>
              <w:pStyle w:val="Tabletext"/>
            </w:pPr>
            <w:r w:rsidRPr="00CE209D">
              <w:t>a payment of royalty</w:t>
            </w:r>
          </w:p>
        </w:tc>
        <w:tc>
          <w:tcPr>
            <w:tcW w:w="2977" w:type="dxa"/>
            <w:tcBorders>
              <w:top w:val="single" w:sz="4" w:space="0" w:color="auto"/>
              <w:left w:val="nil"/>
              <w:bottom w:val="single" w:sz="12" w:space="0" w:color="auto"/>
              <w:right w:val="nil"/>
            </w:tcBorders>
          </w:tcPr>
          <w:p w:rsidR="00EF2BF5" w:rsidRPr="00CE209D" w:rsidRDefault="00EF2BF5" w:rsidP="003739E5">
            <w:pPr>
              <w:pStyle w:val="Tabletext"/>
            </w:pPr>
            <w:r w:rsidRPr="00CE209D">
              <w:t>section</w:t>
            </w:r>
            <w:r w:rsidR="00CE209D">
              <w:t> </w:t>
            </w:r>
            <w:r w:rsidRPr="00CE209D">
              <w:t>12</w:t>
            </w:r>
            <w:r w:rsidR="00CE209D">
              <w:noBreakHyphen/>
            </w:r>
            <w:r w:rsidRPr="00CE209D">
              <w:t>325 (natural resource payment)</w:t>
            </w:r>
          </w:p>
        </w:tc>
      </w:tr>
    </w:tbl>
    <w:p w:rsidR="00EF2BF5" w:rsidRPr="00CE209D" w:rsidRDefault="00EF2BF5" w:rsidP="00B17D6F">
      <w:pPr>
        <w:pStyle w:val="subsection"/>
      </w:pPr>
      <w:r w:rsidRPr="00CE209D">
        <w:tab/>
        <w:t>(3)</w:t>
      </w:r>
      <w:r w:rsidRPr="00CE209D">
        <w:tab/>
        <w:t>Apply a provision in this Division (apart from a provision in Subdivision</w:t>
      </w:r>
      <w:r w:rsidR="00CE209D">
        <w:t> </w:t>
      </w:r>
      <w:r w:rsidRPr="00CE209D">
        <w:t>12</w:t>
      </w:r>
      <w:r w:rsidR="00CE209D">
        <w:noBreakHyphen/>
      </w:r>
      <w:r w:rsidRPr="00CE209D">
        <w:t>FB) that covers a payment in priority to a provision in Subdivision</w:t>
      </w:r>
      <w:r w:rsidR="00CE209D">
        <w:t> </w:t>
      </w:r>
      <w:r w:rsidRPr="00CE209D">
        <w:t>12</w:t>
      </w:r>
      <w:r w:rsidR="00CE209D">
        <w:noBreakHyphen/>
      </w:r>
      <w:r w:rsidRPr="00CE209D">
        <w:t>FB that also covers the payment.</w:t>
      </w:r>
    </w:p>
    <w:p w:rsidR="00EF2BF5" w:rsidRPr="00CE209D" w:rsidRDefault="00EF2BF5" w:rsidP="00EF2BF5">
      <w:pPr>
        <w:pStyle w:val="notetext"/>
      </w:pPr>
      <w:r w:rsidRPr="00CE209D">
        <w:t>Note:</w:t>
      </w:r>
      <w:r w:rsidRPr="00CE209D">
        <w:tab/>
        <w:t>Some provisions of this Division clearly do not cover a payment covered by some other provisions. For example:</w:t>
      </w:r>
    </w:p>
    <w:p w:rsidR="00EF2BF5" w:rsidRPr="00CE209D" w:rsidRDefault="00EF2BF5" w:rsidP="00EF2BF5">
      <w:pPr>
        <w:pStyle w:val="TLPNotebullet"/>
        <w:tabs>
          <w:tab w:val="left" w:pos="2410"/>
        </w:tabs>
        <w:ind w:left="2420" w:hanging="345"/>
      </w:pPr>
      <w:r w:rsidRPr="00CE209D">
        <w:t>Section</w:t>
      </w:r>
      <w:r w:rsidR="00CE209D">
        <w:t> </w:t>
      </w:r>
      <w:r w:rsidRPr="00CE209D">
        <w:t>12</w:t>
      </w:r>
      <w:r w:rsidR="00CE209D">
        <w:noBreakHyphen/>
      </w:r>
      <w:r w:rsidRPr="00CE209D">
        <w:t>55 (about voluntary agreements) covers a payment only if no other provision requires the payer to withhold an amount from the payment.</w:t>
      </w:r>
    </w:p>
    <w:p w:rsidR="00EF2BF5" w:rsidRPr="00CE209D" w:rsidRDefault="00EF2BF5" w:rsidP="00EF2BF5">
      <w:pPr>
        <w:pStyle w:val="ActHead5"/>
      </w:pPr>
      <w:bookmarkStart w:id="18" w:name="_Toc392595128"/>
      <w:r w:rsidRPr="00CE209D">
        <w:rPr>
          <w:rStyle w:val="CharSectno"/>
        </w:rPr>
        <w:t>12</w:t>
      </w:r>
      <w:r w:rsidR="00CE209D">
        <w:rPr>
          <w:rStyle w:val="CharSectno"/>
        </w:rPr>
        <w:noBreakHyphen/>
      </w:r>
      <w:r w:rsidRPr="00CE209D">
        <w:rPr>
          <w:rStyle w:val="CharSectno"/>
        </w:rPr>
        <w:t>7</w:t>
      </w:r>
      <w:r w:rsidRPr="00CE209D">
        <w:t xml:space="preserve">  Division does not apply to alienated personal services payments</w:t>
      </w:r>
      <w:bookmarkEnd w:id="18"/>
    </w:p>
    <w:p w:rsidR="00EF2BF5" w:rsidRPr="00CE209D" w:rsidRDefault="00EF2BF5" w:rsidP="00B17D6F">
      <w:pPr>
        <w:pStyle w:val="subsection"/>
      </w:pPr>
      <w:r w:rsidRPr="00CE209D">
        <w:tab/>
        <w:t>(1)</w:t>
      </w:r>
      <w:r w:rsidRPr="00CE209D">
        <w:tab/>
        <w:t xml:space="preserve">This Division (other than the provisions mentioned in </w:t>
      </w:r>
      <w:r w:rsidR="00CE209D">
        <w:t>subsection (</w:t>
      </w:r>
      <w:r w:rsidRPr="00CE209D">
        <w:t>2)) does not apply to a payment in so far as the payment:</w:t>
      </w:r>
    </w:p>
    <w:p w:rsidR="00EF2BF5" w:rsidRPr="00CE209D" w:rsidRDefault="00EF2BF5" w:rsidP="00EF2BF5">
      <w:pPr>
        <w:pStyle w:val="paragraph"/>
      </w:pPr>
      <w:r w:rsidRPr="00CE209D">
        <w:tab/>
        <w:t>(a)</w:t>
      </w:r>
      <w:r w:rsidRPr="00CE209D">
        <w:tab/>
        <w:t xml:space="preserve">is an </w:t>
      </w:r>
      <w:r w:rsidR="00CE209D" w:rsidRPr="00CE209D">
        <w:rPr>
          <w:position w:val="6"/>
          <w:sz w:val="16"/>
        </w:rPr>
        <w:t>*</w:t>
      </w:r>
      <w:r w:rsidRPr="00CE209D">
        <w:t>alienated personal services payment; or</w:t>
      </w:r>
    </w:p>
    <w:p w:rsidR="00EF2BF5" w:rsidRPr="00CE209D" w:rsidRDefault="00EF2BF5" w:rsidP="00EF2BF5">
      <w:pPr>
        <w:pStyle w:val="paragraph"/>
        <w:keepNext/>
      </w:pPr>
      <w:r w:rsidRPr="00CE209D">
        <w:tab/>
        <w:t>(b)</w:t>
      </w:r>
      <w:r w:rsidRPr="00CE209D">
        <w:tab/>
        <w:t xml:space="preserve">was received, by the entity making the payment, as an </w:t>
      </w:r>
      <w:r w:rsidR="00CE209D" w:rsidRPr="00CE209D">
        <w:rPr>
          <w:position w:val="6"/>
          <w:sz w:val="16"/>
        </w:rPr>
        <w:t>*</w:t>
      </w:r>
      <w:r w:rsidRPr="00CE209D">
        <w:t>alienated personal services payment.</w:t>
      </w:r>
    </w:p>
    <w:p w:rsidR="00EF2BF5" w:rsidRPr="00CE209D" w:rsidRDefault="00EF2BF5" w:rsidP="00EF2BF5">
      <w:pPr>
        <w:pStyle w:val="notetext"/>
      </w:pPr>
      <w:r w:rsidRPr="00CE209D">
        <w:t>Note:</w:t>
      </w:r>
      <w:r w:rsidRPr="00CE209D">
        <w:tab/>
        <w:t>An entity that receives an alienated personal services payment may be obliged to pay an amount to the Commissioner: see Division</w:t>
      </w:r>
      <w:r w:rsidR="00CE209D">
        <w:t> </w:t>
      </w:r>
      <w:r w:rsidRPr="00CE209D">
        <w:t>13.</w:t>
      </w:r>
    </w:p>
    <w:p w:rsidR="00EF2BF5" w:rsidRPr="00CE209D" w:rsidRDefault="00EF2BF5" w:rsidP="00B17D6F">
      <w:pPr>
        <w:pStyle w:val="subsection"/>
      </w:pPr>
      <w:r w:rsidRPr="00CE209D">
        <w:tab/>
        <w:t>(2)</w:t>
      </w:r>
      <w:r w:rsidRPr="00CE209D">
        <w:tab/>
        <w:t>The provisions are:</w:t>
      </w:r>
    </w:p>
    <w:p w:rsidR="00EF2BF5" w:rsidRPr="00CE209D" w:rsidRDefault="00EF2BF5" w:rsidP="00EF2BF5">
      <w:pPr>
        <w:pStyle w:val="paragraph"/>
      </w:pPr>
      <w:r w:rsidRPr="00CE209D">
        <w:tab/>
        <w:t>(a)</w:t>
      </w:r>
      <w:r w:rsidRPr="00CE209D">
        <w:tab/>
        <w:t>Subdivision</w:t>
      </w:r>
      <w:r w:rsidR="00CE209D">
        <w:t> </w:t>
      </w:r>
      <w:r w:rsidRPr="00CE209D">
        <w:t>12</w:t>
      </w:r>
      <w:r w:rsidR="00CE209D">
        <w:noBreakHyphen/>
      </w:r>
      <w:r w:rsidRPr="00CE209D">
        <w:t>FB; and</w:t>
      </w:r>
    </w:p>
    <w:p w:rsidR="00EF2BF5" w:rsidRPr="00CE209D" w:rsidRDefault="00EF2BF5" w:rsidP="00EF2BF5">
      <w:pPr>
        <w:pStyle w:val="paragraph"/>
      </w:pPr>
      <w:r w:rsidRPr="00CE209D">
        <w:tab/>
        <w:t>(b)</w:t>
      </w:r>
      <w:r w:rsidRPr="00CE209D">
        <w:tab/>
        <w:t>any other provisions in this Division to the extent that they apply in relation to that Subdivision.</w:t>
      </w:r>
    </w:p>
    <w:p w:rsidR="00EF2BF5" w:rsidRPr="00CE209D" w:rsidRDefault="00EF2BF5" w:rsidP="00EF2BF5">
      <w:pPr>
        <w:pStyle w:val="ActHead5"/>
      </w:pPr>
      <w:bookmarkStart w:id="19" w:name="_Toc392595129"/>
      <w:r w:rsidRPr="00CE209D">
        <w:rPr>
          <w:rStyle w:val="CharSectno"/>
        </w:rPr>
        <w:lastRenderedPageBreak/>
        <w:t>12</w:t>
      </w:r>
      <w:r w:rsidR="00CE209D">
        <w:rPr>
          <w:rStyle w:val="CharSectno"/>
        </w:rPr>
        <w:noBreakHyphen/>
      </w:r>
      <w:r w:rsidRPr="00CE209D">
        <w:rPr>
          <w:rStyle w:val="CharSectno"/>
        </w:rPr>
        <w:t>10</w:t>
      </w:r>
      <w:r w:rsidRPr="00CE209D">
        <w:t xml:space="preserve">  Division does not apply to non</w:t>
      </w:r>
      <w:r w:rsidR="00CE209D">
        <w:noBreakHyphen/>
      </w:r>
      <w:r w:rsidRPr="00CE209D">
        <w:t>cash benefits</w:t>
      </w:r>
      <w:bookmarkEnd w:id="19"/>
    </w:p>
    <w:p w:rsidR="00EF2BF5" w:rsidRPr="00CE209D" w:rsidRDefault="00EF2BF5" w:rsidP="00B17D6F">
      <w:pPr>
        <w:pStyle w:val="subsection"/>
      </w:pPr>
      <w:r w:rsidRPr="00CE209D">
        <w:tab/>
      </w:r>
      <w:r w:rsidRPr="00CE209D">
        <w:tab/>
        <w:t xml:space="preserve">This Division does not apply to a payment in so far as it consists of providing a </w:t>
      </w:r>
      <w:r w:rsidR="00CE209D" w:rsidRPr="00CE209D">
        <w:rPr>
          <w:position w:val="6"/>
          <w:sz w:val="16"/>
        </w:rPr>
        <w:t>*</w:t>
      </w:r>
      <w:r w:rsidRPr="00CE209D">
        <w:t>non</w:t>
      </w:r>
      <w:r w:rsidR="00CE209D">
        <w:noBreakHyphen/>
      </w:r>
      <w:r w:rsidRPr="00CE209D">
        <w:t>cash benefit.</w:t>
      </w:r>
    </w:p>
    <w:p w:rsidR="00EF2BF5" w:rsidRPr="00CE209D" w:rsidRDefault="00EF2BF5" w:rsidP="00EF2BF5">
      <w:pPr>
        <w:pStyle w:val="notetext"/>
      </w:pPr>
      <w:r w:rsidRPr="00CE209D">
        <w:t>Note:</w:t>
      </w:r>
      <w:r w:rsidRPr="00CE209D">
        <w:tab/>
        <w:t>If a non</w:t>
      </w:r>
      <w:r w:rsidR="00CE209D">
        <w:noBreakHyphen/>
      </w:r>
      <w:r w:rsidRPr="00CE209D">
        <w:t>cash benefit is provided in circumstances where a payment would give rise to a withholding obligation, the provider must pay an amount to the Commissioner: see Division</w:t>
      </w:r>
      <w:r w:rsidR="00CE209D">
        <w:t> </w:t>
      </w:r>
      <w:r w:rsidRPr="00CE209D">
        <w:t>14.</w:t>
      </w:r>
    </w:p>
    <w:p w:rsidR="00EF2BF5" w:rsidRPr="00CE209D" w:rsidRDefault="00EF2BF5" w:rsidP="00EF2BF5">
      <w:pPr>
        <w:pStyle w:val="ActHead5"/>
      </w:pPr>
      <w:bookmarkStart w:id="20" w:name="_Toc392595130"/>
      <w:r w:rsidRPr="00CE209D">
        <w:rPr>
          <w:rStyle w:val="CharSectno"/>
        </w:rPr>
        <w:t>12</w:t>
      </w:r>
      <w:r w:rsidR="00CE209D">
        <w:rPr>
          <w:rStyle w:val="CharSectno"/>
        </w:rPr>
        <w:noBreakHyphen/>
      </w:r>
      <w:r w:rsidRPr="00CE209D">
        <w:rPr>
          <w:rStyle w:val="CharSectno"/>
        </w:rPr>
        <w:t>20</w:t>
      </w:r>
      <w:r w:rsidRPr="00CE209D">
        <w:t xml:space="preserve">  Application of Division and regulations to non</w:t>
      </w:r>
      <w:r w:rsidR="00CE209D">
        <w:noBreakHyphen/>
      </w:r>
      <w:r w:rsidRPr="00CE209D">
        <w:t>share dividends</w:t>
      </w:r>
      <w:bookmarkEnd w:id="20"/>
    </w:p>
    <w:p w:rsidR="00EF2BF5" w:rsidRPr="00CE209D" w:rsidRDefault="00EF2BF5" w:rsidP="00B17D6F">
      <w:pPr>
        <w:pStyle w:val="subsection"/>
      </w:pPr>
      <w:r w:rsidRPr="00CE209D">
        <w:tab/>
      </w:r>
      <w:r w:rsidRPr="00CE209D">
        <w:tab/>
        <w:t>This Division and the regulations made for the purposes of this Division:</w:t>
      </w:r>
    </w:p>
    <w:p w:rsidR="00EF2BF5" w:rsidRPr="00CE209D" w:rsidRDefault="00EF2BF5" w:rsidP="00EF2BF5">
      <w:pPr>
        <w:pStyle w:val="paragraph"/>
      </w:pPr>
      <w:r w:rsidRPr="00CE209D">
        <w:tab/>
        <w:t>(a)</w:t>
      </w:r>
      <w:r w:rsidRPr="00CE209D">
        <w:tab/>
        <w:t>apply to a non</w:t>
      </w:r>
      <w:r w:rsidR="00CE209D">
        <w:noBreakHyphen/>
      </w:r>
      <w:r w:rsidRPr="00CE209D">
        <w:t>share equity interest in the same way as it applies to a share; and</w:t>
      </w:r>
    </w:p>
    <w:p w:rsidR="00EF2BF5" w:rsidRPr="00CE209D" w:rsidRDefault="00EF2BF5" w:rsidP="00EF2BF5">
      <w:pPr>
        <w:pStyle w:val="paragraph"/>
      </w:pPr>
      <w:r w:rsidRPr="00CE209D">
        <w:tab/>
        <w:t>(b)</w:t>
      </w:r>
      <w:r w:rsidRPr="00CE209D">
        <w:tab/>
        <w:t>apply to an equity holder in the same way as it applies to a shareholder; and</w:t>
      </w:r>
    </w:p>
    <w:p w:rsidR="00EF2BF5" w:rsidRPr="00CE209D" w:rsidRDefault="00EF2BF5" w:rsidP="00EF2BF5">
      <w:pPr>
        <w:pStyle w:val="paragraph"/>
      </w:pPr>
      <w:r w:rsidRPr="00CE209D">
        <w:tab/>
        <w:t>(c)</w:t>
      </w:r>
      <w:r w:rsidRPr="00CE209D">
        <w:tab/>
        <w:t>apply to a non</w:t>
      </w:r>
      <w:r w:rsidR="00CE209D">
        <w:noBreakHyphen/>
      </w:r>
      <w:r w:rsidRPr="00CE209D">
        <w:t>share dividend in the same way as it applies to a dividend.</w:t>
      </w:r>
    </w:p>
    <w:p w:rsidR="00EF2BF5" w:rsidRPr="00CE209D" w:rsidRDefault="00EF2BF5" w:rsidP="00CB20FF">
      <w:pPr>
        <w:pStyle w:val="ActHead4"/>
      </w:pPr>
      <w:bookmarkStart w:id="21" w:name="_Toc392595131"/>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B</w:t>
      </w:r>
      <w:r w:rsidRPr="00CE209D">
        <w:t>—</w:t>
      </w:r>
      <w:r w:rsidRPr="00CE209D">
        <w:rPr>
          <w:rStyle w:val="CharSubdText"/>
        </w:rPr>
        <w:t>Payments for work and services</w:t>
      </w:r>
      <w:bookmarkEnd w:id="21"/>
    </w:p>
    <w:p w:rsidR="00EF2BF5" w:rsidRPr="00CE209D" w:rsidRDefault="00EF2BF5" w:rsidP="00CB20FF">
      <w:pPr>
        <w:pStyle w:val="TofSectsHeading"/>
        <w:keepNext/>
        <w:keepLines/>
      </w:pPr>
      <w:r w:rsidRPr="00CE209D">
        <w:t>Table of sections</w:t>
      </w:r>
    </w:p>
    <w:p w:rsidR="00EF2BF5" w:rsidRPr="00CE209D" w:rsidRDefault="00EF2BF5" w:rsidP="00CB20FF">
      <w:pPr>
        <w:pStyle w:val="TofSectsSection"/>
        <w:keepNext/>
        <w:rPr>
          <w:noProof/>
        </w:rPr>
      </w:pPr>
      <w:r w:rsidRPr="00CE209D">
        <w:rPr>
          <w:noProof/>
        </w:rPr>
        <w:t>12</w:t>
      </w:r>
      <w:r w:rsidR="00CE209D">
        <w:rPr>
          <w:noProof/>
        </w:rPr>
        <w:noBreakHyphen/>
      </w:r>
      <w:r w:rsidRPr="00CE209D">
        <w:rPr>
          <w:noProof/>
        </w:rPr>
        <w:t>35</w:t>
      </w:r>
      <w:r w:rsidRPr="00CE209D">
        <w:rPr>
          <w:noProof/>
        </w:rPr>
        <w:tab/>
        <w:t>Payment to employee</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40</w:t>
      </w:r>
      <w:r w:rsidRPr="00CE209D">
        <w:rPr>
          <w:noProof/>
        </w:rPr>
        <w:tab/>
        <w:t>Payment to company director</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45</w:t>
      </w:r>
      <w:r w:rsidRPr="00CE209D">
        <w:rPr>
          <w:noProof/>
        </w:rPr>
        <w:tab/>
        <w:t>Payment to office holder</w:t>
      </w:r>
    </w:p>
    <w:p w:rsidR="00EF2BF5" w:rsidRPr="00CE209D" w:rsidRDefault="00EF2BF5" w:rsidP="00EF2BF5">
      <w:pPr>
        <w:pStyle w:val="TofSectsSection"/>
        <w:rPr>
          <w:noProof/>
        </w:rPr>
      </w:pPr>
      <w:r w:rsidRPr="00CE209D">
        <w:t>12</w:t>
      </w:r>
      <w:r w:rsidR="00CE209D">
        <w:noBreakHyphen/>
      </w:r>
      <w:r w:rsidRPr="00CE209D">
        <w:t>47</w:t>
      </w:r>
      <w:r w:rsidRPr="00CE209D">
        <w:tab/>
        <w:t>Payment to religious practitioners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50</w:t>
      </w:r>
      <w:r w:rsidRPr="00CE209D">
        <w:rPr>
          <w:noProof/>
        </w:rPr>
        <w:tab/>
        <w:t>Return to work payment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55</w:t>
      </w:r>
      <w:r w:rsidRPr="00CE209D">
        <w:rPr>
          <w:noProof/>
        </w:rPr>
        <w:tab/>
        <w:t>Voluntary agreement to withhold</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60</w:t>
      </w:r>
      <w:r w:rsidRPr="00CE209D">
        <w:rPr>
          <w:noProof/>
        </w:rPr>
        <w:tab/>
        <w:t>Payment under labour hire arrangement, or specified by regulations</w:t>
      </w:r>
    </w:p>
    <w:p w:rsidR="00EF2BF5" w:rsidRPr="00CE209D" w:rsidRDefault="00EF2BF5" w:rsidP="00EF2BF5">
      <w:pPr>
        <w:pStyle w:val="ActHead5"/>
      </w:pPr>
      <w:bookmarkStart w:id="22" w:name="_Toc392595132"/>
      <w:r w:rsidRPr="00CE209D">
        <w:rPr>
          <w:rStyle w:val="CharSectno"/>
        </w:rPr>
        <w:t>12</w:t>
      </w:r>
      <w:r w:rsidR="00CE209D">
        <w:rPr>
          <w:rStyle w:val="CharSectno"/>
        </w:rPr>
        <w:noBreakHyphen/>
      </w:r>
      <w:r w:rsidRPr="00CE209D">
        <w:rPr>
          <w:rStyle w:val="CharSectno"/>
        </w:rPr>
        <w:t>35</w:t>
      </w:r>
      <w:r w:rsidRPr="00CE209D">
        <w:t xml:space="preserve">  Payment to employee</w:t>
      </w:r>
      <w:bookmarkEnd w:id="22"/>
    </w:p>
    <w:p w:rsidR="00EF2BF5" w:rsidRPr="00CE209D" w:rsidRDefault="00EF2BF5" w:rsidP="00B17D6F">
      <w:pPr>
        <w:pStyle w:val="subsection"/>
      </w:pPr>
      <w:r w:rsidRPr="00CE209D">
        <w:tab/>
      </w:r>
      <w:r w:rsidRPr="00CE209D">
        <w:tab/>
        <w:t>An entity must withhold an amount from salary, wages, commission, bonuses or allowances it pays to an individual as an employee (whether of that or another entity).</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EF2BF5">
      <w:pPr>
        <w:pStyle w:val="ActHead5"/>
      </w:pPr>
      <w:bookmarkStart w:id="23" w:name="_Toc392595133"/>
      <w:r w:rsidRPr="00CE209D">
        <w:rPr>
          <w:rStyle w:val="CharSectno"/>
        </w:rPr>
        <w:lastRenderedPageBreak/>
        <w:t>12</w:t>
      </w:r>
      <w:r w:rsidR="00CE209D">
        <w:rPr>
          <w:rStyle w:val="CharSectno"/>
        </w:rPr>
        <w:noBreakHyphen/>
      </w:r>
      <w:r w:rsidRPr="00CE209D">
        <w:rPr>
          <w:rStyle w:val="CharSectno"/>
        </w:rPr>
        <w:t>40</w:t>
      </w:r>
      <w:r w:rsidRPr="00CE209D">
        <w:t xml:space="preserve">  Payment to company director</w:t>
      </w:r>
      <w:bookmarkEnd w:id="23"/>
    </w:p>
    <w:p w:rsidR="00EF2BF5" w:rsidRPr="00CE209D" w:rsidRDefault="00EF2BF5" w:rsidP="00B17D6F">
      <w:pPr>
        <w:pStyle w:val="subsection"/>
      </w:pPr>
      <w:r w:rsidRPr="00CE209D">
        <w:tab/>
      </w:r>
      <w:r w:rsidRPr="00CE209D">
        <w:tab/>
        <w:t>A company must withhold an amount from a payment of remuneration it makes to an individual:</w:t>
      </w:r>
    </w:p>
    <w:p w:rsidR="00EF2BF5" w:rsidRPr="00CE209D" w:rsidRDefault="00EF2BF5" w:rsidP="00EF2BF5">
      <w:pPr>
        <w:pStyle w:val="paragraph"/>
      </w:pPr>
      <w:r w:rsidRPr="00CE209D">
        <w:tab/>
        <w:t>(a)</w:t>
      </w:r>
      <w:r w:rsidRPr="00CE209D">
        <w:tab/>
        <w:t>if the company is incorporated—as a director of the company, or as a person who performs the duties of a director of the company; or</w:t>
      </w:r>
    </w:p>
    <w:p w:rsidR="00EF2BF5" w:rsidRPr="00CE209D" w:rsidRDefault="00EF2BF5" w:rsidP="00EF2BF5">
      <w:pPr>
        <w:pStyle w:val="paragraph"/>
      </w:pPr>
      <w:r w:rsidRPr="00CE209D">
        <w:tab/>
        <w:t>(b)</w:t>
      </w:r>
      <w:r w:rsidRPr="00CE209D">
        <w:tab/>
        <w:t>if the company is not incorporated—as a member of the committee of management of the company, or as a person who performs the duties of such a member.</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EF2BF5">
      <w:pPr>
        <w:pStyle w:val="ActHead5"/>
      </w:pPr>
      <w:bookmarkStart w:id="24" w:name="_Toc392595134"/>
      <w:r w:rsidRPr="00CE209D">
        <w:rPr>
          <w:rStyle w:val="CharSectno"/>
        </w:rPr>
        <w:t>12</w:t>
      </w:r>
      <w:r w:rsidR="00CE209D">
        <w:rPr>
          <w:rStyle w:val="CharSectno"/>
        </w:rPr>
        <w:noBreakHyphen/>
      </w:r>
      <w:r w:rsidRPr="00CE209D">
        <w:rPr>
          <w:rStyle w:val="CharSectno"/>
        </w:rPr>
        <w:t>45</w:t>
      </w:r>
      <w:r w:rsidRPr="00CE209D">
        <w:t xml:space="preserve">  Payment to office holder</w:t>
      </w:r>
      <w:bookmarkEnd w:id="24"/>
    </w:p>
    <w:p w:rsidR="00EF2BF5" w:rsidRPr="00CE209D" w:rsidRDefault="00EF2BF5" w:rsidP="00B17D6F">
      <w:pPr>
        <w:pStyle w:val="subsection"/>
      </w:pPr>
      <w:r w:rsidRPr="00CE209D">
        <w:tab/>
        <w:t>(1)</w:t>
      </w:r>
      <w:r w:rsidRPr="00CE209D">
        <w:tab/>
        <w:t>An entity must withhold an amount from salary, wages, commission, bonuses or allowances it pays to an individual as:</w:t>
      </w:r>
    </w:p>
    <w:p w:rsidR="00EF2BF5" w:rsidRPr="00CE209D" w:rsidRDefault="00EF2BF5" w:rsidP="00EF2BF5">
      <w:pPr>
        <w:pStyle w:val="paragraph"/>
      </w:pPr>
      <w:r w:rsidRPr="00CE209D">
        <w:tab/>
        <w:t>(a)</w:t>
      </w:r>
      <w:r w:rsidRPr="00CE209D">
        <w:tab/>
        <w:t xml:space="preserve">a member of an </w:t>
      </w:r>
      <w:r w:rsidR="00CE209D" w:rsidRPr="00CE209D">
        <w:rPr>
          <w:position w:val="6"/>
          <w:sz w:val="16"/>
        </w:rPr>
        <w:t>*</w:t>
      </w:r>
      <w:r w:rsidRPr="00CE209D">
        <w:t>Australian legislature; or</w:t>
      </w:r>
    </w:p>
    <w:p w:rsidR="00EF2BF5" w:rsidRPr="00CE209D" w:rsidRDefault="00EF2BF5" w:rsidP="00EF2BF5">
      <w:pPr>
        <w:pStyle w:val="paragraph"/>
      </w:pPr>
      <w:r w:rsidRPr="00CE209D">
        <w:tab/>
        <w:t>(b)</w:t>
      </w:r>
      <w:r w:rsidRPr="00CE209D">
        <w:tab/>
        <w:t xml:space="preserve">a person who holds, or performs the duties of, an appointment, office or position under the Constitution or an </w:t>
      </w:r>
      <w:r w:rsidR="00CE209D" w:rsidRPr="00CE209D">
        <w:rPr>
          <w:position w:val="6"/>
          <w:sz w:val="16"/>
        </w:rPr>
        <w:t>*</w:t>
      </w:r>
      <w:r w:rsidRPr="00CE209D">
        <w:t>Australian law; or</w:t>
      </w:r>
    </w:p>
    <w:p w:rsidR="00EF2BF5" w:rsidRPr="00CE209D" w:rsidRDefault="00EF2BF5" w:rsidP="00EF2BF5">
      <w:pPr>
        <w:pStyle w:val="paragraph"/>
      </w:pPr>
      <w:r w:rsidRPr="00CE209D">
        <w:tab/>
        <w:t>(c)</w:t>
      </w:r>
      <w:r w:rsidRPr="00CE209D">
        <w:tab/>
        <w:t>a member of the Defence Force, or of a police force of the Commonwealth, a State or a Territory; or</w:t>
      </w:r>
    </w:p>
    <w:p w:rsidR="00EF2BF5" w:rsidRPr="00CE209D" w:rsidRDefault="00EF2BF5" w:rsidP="00EF2BF5">
      <w:pPr>
        <w:pStyle w:val="paragraph"/>
      </w:pPr>
      <w:r w:rsidRPr="00CE209D">
        <w:tab/>
        <w:t>(d)</w:t>
      </w:r>
      <w:r w:rsidRPr="00CE209D">
        <w:tab/>
        <w:t>a person who is otherwise in the service of the Commonwealth, a State or a Territory; or</w:t>
      </w:r>
    </w:p>
    <w:p w:rsidR="006738D0" w:rsidRPr="00CE209D" w:rsidRDefault="006738D0" w:rsidP="006738D0">
      <w:pPr>
        <w:pStyle w:val="paragraph"/>
      </w:pPr>
      <w:r w:rsidRPr="00CE209D">
        <w:tab/>
        <w:t>(e)</w:t>
      </w:r>
      <w:r w:rsidRPr="00CE209D">
        <w:tab/>
        <w:t xml:space="preserve">a member of a </w:t>
      </w:r>
      <w:r w:rsidR="00CE209D" w:rsidRPr="00CE209D">
        <w:rPr>
          <w:position w:val="6"/>
          <w:sz w:val="16"/>
        </w:rPr>
        <w:t>*</w:t>
      </w:r>
      <w:r w:rsidRPr="00CE209D">
        <w:t>local governing body where there is in effect, in accordance with section</w:t>
      </w:r>
      <w:r w:rsidR="00CE209D">
        <w:t> </w:t>
      </w:r>
      <w:r w:rsidRPr="00CE209D">
        <w:t>446</w:t>
      </w:r>
      <w:r w:rsidR="00CE209D">
        <w:noBreakHyphen/>
      </w:r>
      <w:r w:rsidRPr="00CE209D">
        <w:t>5, a unanimous resolution by the body that the remuneration of members of the body be subject to withholding under this Part.</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B17D6F">
      <w:pPr>
        <w:pStyle w:val="subsection"/>
      </w:pPr>
      <w:r w:rsidRPr="00CE209D">
        <w:tab/>
        <w:t>(2)</w:t>
      </w:r>
      <w:r w:rsidRPr="00CE209D">
        <w:tab/>
        <w:t xml:space="preserve">This section does not require an amount to be withheld from a payment to an individual as a member of a </w:t>
      </w:r>
      <w:r w:rsidR="00CE209D" w:rsidRPr="00CE209D">
        <w:rPr>
          <w:position w:val="6"/>
          <w:sz w:val="16"/>
        </w:rPr>
        <w:t>*</w:t>
      </w:r>
      <w:r w:rsidR="00846ED9" w:rsidRPr="00CE209D">
        <w:t xml:space="preserve">local governing body unless it is one to which </w:t>
      </w:r>
      <w:r w:rsidR="00CE209D">
        <w:t>paragraph (</w:t>
      </w:r>
      <w:r w:rsidR="00846ED9" w:rsidRPr="00CE209D">
        <w:t>1)(e) applies.</w:t>
      </w:r>
    </w:p>
    <w:p w:rsidR="00EF2BF5" w:rsidRPr="00CE209D" w:rsidRDefault="00EF2BF5" w:rsidP="00EF2BF5">
      <w:pPr>
        <w:pStyle w:val="ActHead5"/>
      </w:pPr>
      <w:bookmarkStart w:id="25" w:name="_Toc392595135"/>
      <w:r w:rsidRPr="00CE209D">
        <w:rPr>
          <w:rStyle w:val="CharSectno"/>
        </w:rPr>
        <w:t>12</w:t>
      </w:r>
      <w:r w:rsidR="00CE209D">
        <w:rPr>
          <w:rStyle w:val="CharSectno"/>
        </w:rPr>
        <w:noBreakHyphen/>
      </w:r>
      <w:r w:rsidRPr="00CE209D">
        <w:rPr>
          <w:rStyle w:val="CharSectno"/>
        </w:rPr>
        <w:t>47</w:t>
      </w:r>
      <w:r w:rsidRPr="00CE209D">
        <w:t xml:space="preserve">  Payment to religious practitioners</w:t>
      </w:r>
      <w:bookmarkEnd w:id="25"/>
    </w:p>
    <w:p w:rsidR="00EF2BF5" w:rsidRPr="00CE209D" w:rsidRDefault="00EF2BF5" w:rsidP="00B17D6F">
      <w:pPr>
        <w:pStyle w:val="subsection"/>
      </w:pPr>
      <w:r w:rsidRPr="00CE209D">
        <w:tab/>
      </w:r>
      <w:r w:rsidRPr="00CE209D">
        <w:tab/>
        <w:t xml:space="preserve">An entity must withhold an amount from a payment it makes to a </w:t>
      </w:r>
      <w:r w:rsidR="00CE209D" w:rsidRPr="00CE209D">
        <w:rPr>
          <w:position w:val="6"/>
          <w:sz w:val="16"/>
        </w:rPr>
        <w:t>*</w:t>
      </w:r>
      <w:r w:rsidRPr="00CE209D">
        <w:t>religious practitioner for an activity, or a series of activities, if:</w:t>
      </w:r>
    </w:p>
    <w:p w:rsidR="00EF2BF5" w:rsidRPr="00CE209D" w:rsidRDefault="00EF2BF5" w:rsidP="00EF2BF5">
      <w:pPr>
        <w:pStyle w:val="paragraph"/>
      </w:pPr>
      <w:r w:rsidRPr="00CE209D">
        <w:lastRenderedPageBreak/>
        <w:tab/>
        <w:t>(a)</w:t>
      </w:r>
      <w:r w:rsidRPr="00CE209D">
        <w:tab/>
        <w:t>the activity, or series of activities, is done by the religious practitioner in pursuit of his or her vocation as a religious practitioner; and</w:t>
      </w:r>
    </w:p>
    <w:p w:rsidR="00EF2BF5" w:rsidRPr="00CE209D" w:rsidRDefault="00EF2BF5" w:rsidP="00EF2BF5">
      <w:pPr>
        <w:pStyle w:val="paragraph"/>
      </w:pPr>
      <w:r w:rsidRPr="00CE209D">
        <w:tab/>
        <w:t>(b)</w:t>
      </w:r>
      <w:r w:rsidRPr="00CE209D">
        <w:tab/>
        <w:t>the activity, or series of activities, is done by the religious practitioner as a member of a religious institution; and</w:t>
      </w:r>
    </w:p>
    <w:p w:rsidR="00EF2BF5" w:rsidRPr="00CE209D" w:rsidRDefault="00EF2BF5" w:rsidP="00EF2BF5">
      <w:pPr>
        <w:pStyle w:val="paragraph"/>
      </w:pPr>
      <w:r w:rsidRPr="00CE209D">
        <w:tab/>
        <w:t>(c)</w:t>
      </w:r>
      <w:r w:rsidRPr="00CE209D">
        <w:tab/>
        <w:t xml:space="preserve">the payment is made by the entity in the course or furtherance of an </w:t>
      </w:r>
      <w:r w:rsidR="00CE209D" w:rsidRPr="00CE209D">
        <w:rPr>
          <w:position w:val="6"/>
          <w:sz w:val="16"/>
        </w:rPr>
        <w:t>*</w:t>
      </w:r>
      <w:r w:rsidRPr="00CE209D">
        <w:t xml:space="preserve">enterprise that the entity </w:t>
      </w:r>
      <w:r w:rsidR="00CE209D" w:rsidRPr="00CE209D">
        <w:rPr>
          <w:position w:val="6"/>
          <w:sz w:val="16"/>
        </w:rPr>
        <w:t>*</w:t>
      </w:r>
      <w:r w:rsidRPr="00CE209D">
        <w:t>carries on.</w:t>
      </w:r>
    </w:p>
    <w:p w:rsidR="00EF2BF5" w:rsidRPr="00CE209D" w:rsidRDefault="00EF2BF5" w:rsidP="00EF2BF5">
      <w:pPr>
        <w:pStyle w:val="ActHead5"/>
      </w:pPr>
      <w:bookmarkStart w:id="26" w:name="_Toc392595136"/>
      <w:r w:rsidRPr="00CE209D">
        <w:rPr>
          <w:rStyle w:val="CharSectno"/>
        </w:rPr>
        <w:t>12</w:t>
      </w:r>
      <w:r w:rsidR="00CE209D">
        <w:rPr>
          <w:rStyle w:val="CharSectno"/>
        </w:rPr>
        <w:noBreakHyphen/>
      </w:r>
      <w:r w:rsidRPr="00CE209D">
        <w:rPr>
          <w:rStyle w:val="CharSectno"/>
        </w:rPr>
        <w:t>50</w:t>
      </w:r>
      <w:r w:rsidRPr="00CE209D">
        <w:t xml:space="preserve">  Return to work payment</w:t>
      </w:r>
      <w:bookmarkEnd w:id="26"/>
    </w:p>
    <w:p w:rsidR="00EF2BF5" w:rsidRPr="00CE209D" w:rsidRDefault="00EF2BF5" w:rsidP="00B17D6F">
      <w:pPr>
        <w:pStyle w:val="subsection"/>
      </w:pPr>
      <w:r w:rsidRPr="00CE209D">
        <w:tab/>
      </w:r>
      <w:r w:rsidRPr="00CE209D">
        <w:tab/>
        <w:t>An entity must withhold an amount from a payment it makes to an individual if the payment is included in the individual’s assessable income under section</w:t>
      </w:r>
      <w:r w:rsidR="00CE209D">
        <w:t> </w:t>
      </w:r>
      <w:r w:rsidRPr="00CE209D">
        <w:t>15</w:t>
      </w:r>
      <w:r w:rsidR="00CE209D">
        <w:noBreakHyphen/>
      </w:r>
      <w:r w:rsidRPr="00CE209D">
        <w:t xml:space="preserve">3 of the </w:t>
      </w:r>
      <w:r w:rsidRPr="00CE209D">
        <w:rPr>
          <w:i/>
        </w:rPr>
        <w:t>Income Tax Assessment Act 1997</w:t>
      </w:r>
      <w:r w:rsidRPr="00CE209D">
        <w:t xml:space="preserve"> (return to work payments).</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EF2BF5">
      <w:pPr>
        <w:pStyle w:val="ActHead5"/>
      </w:pPr>
      <w:bookmarkStart w:id="27" w:name="_Toc392595137"/>
      <w:r w:rsidRPr="00CE209D">
        <w:rPr>
          <w:rStyle w:val="CharSectno"/>
        </w:rPr>
        <w:t>12</w:t>
      </w:r>
      <w:r w:rsidR="00CE209D">
        <w:rPr>
          <w:rStyle w:val="CharSectno"/>
        </w:rPr>
        <w:noBreakHyphen/>
      </w:r>
      <w:r w:rsidRPr="00CE209D">
        <w:rPr>
          <w:rStyle w:val="CharSectno"/>
        </w:rPr>
        <w:t>55</w:t>
      </w:r>
      <w:r w:rsidRPr="00CE209D">
        <w:t xml:space="preserve">  Voluntary agreement to withhold</w:t>
      </w:r>
      <w:bookmarkEnd w:id="27"/>
    </w:p>
    <w:p w:rsidR="00EF2BF5" w:rsidRPr="00CE209D" w:rsidRDefault="00EF2BF5" w:rsidP="00B17D6F">
      <w:pPr>
        <w:pStyle w:val="subsection"/>
      </w:pPr>
      <w:r w:rsidRPr="00CE209D">
        <w:tab/>
        <w:t>(1)</w:t>
      </w:r>
      <w:r w:rsidRPr="00CE209D">
        <w:tab/>
        <w:t>An entity must withhold an amount from a payment it makes to an individual if:</w:t>
      </w:r>
    </w:p>
    <w:p w:rsidR="00EF2BF5" w:rsidRPr="00CE209D" w:rsidRDefault="00EF2BF5" w:rsidP="00EF2BF5">
      <w:pPr>
        <w:pStyle w:val="paragraph"/>
      </w:pPr>
      <w:r w:rsidRPr="00CE209D">
        <w:tab/>
        <w:t>(a)</w:t>
      </w:r>
      <w:r w:rsidRPr="00CE209D">
        <w:tab/>
        <w:t xml:space="preserve">the payment is made under an </w:t>
      </w:r>
      <w:r w:rsidR="00CE209D" w:rsidRPr="00CE209D">
        <w:rPr>
          <w:position w:val="6"/>
          <w:sz w:val="16"/>
        </w:rPr>
        <w:t>*</w:t>
      </w:r>
      <w:r w:rsidRPr="00CE209D">
        <w:t>arrangement the performance of which, in whole or in part, involves the performance of work or services (whether or not by the individual); and</w:t>
      </w:r>
    </w:p>
    <w:p w:rsidR="00EF2BF5" w:rsidRPr="00CE209D" w:rsidRDefault="00EF2BF5" w:rsidP="00EF2BF5">
      <w:pPr>
        <w:pStyle w:val="paragraph"/>
      </w:pPr>
      <w:r w:rsidRPr="00CE209D">
        <w:tab/>
        <w:t>(b)</w:t>
      </w:r>
      <w:r w:rsidRPr="00CE209D">
        <w:tab/>
        <w:t>no other provision of this Division requires the entity to withhold an amount from the payment; and</w:t>
      </w:r>
    </w:p>
    <w:p w:rsidR="00EF2BF5" w:rsidRPr="00CE209D" w:rsidRDefault="00EF2BF5" w:rsidP="00EF2BF5">
      <w:pPr>
        <w:pStyle w:val="paragraph"/>
      </w:pPr>
      <w:r w:rsidRPr="00CE209D">
        <w:tab/>
        <w:t>(c)</w:t>
      </w:r>
      <w:r w:rsidRPr="00CE209D">
        <w:tab/>
        <w:t xml:space="preserve">the entity and the individual are parties to an agreement (the </w:t>
      </w:r>
      <w:r w:rsidRPr="00CE209D">
        <w:rPr>
          <w:b/>
          <w:i/>
        </w:rPr>
        <w:t>voluntary agreement</w:t>
      </w:r>
      <w:r w:rsidRPr="00CE209D">
        <w:t xml:space="preserve">) that is in the </w:t>
      </w:r>
      <w:r w:rsidR="00CE209D" w:rsidRPr="00CE209D">
        <w:rPr>
          <w:position w:val="6"/>
          <w:sz w:val="16"/>
        </w:rPr>
        <w:t>*</w:t>
      </w:r>
      <w:r w:rsidRPr="00CE209D">
        <w:t xml:space="preserve">approved form and states that this section covers payments under the arrangement mentioned in </w:t>
      </w:r>
      <w:r w:rsidR="00CE209D">
        <w:t>paragraph (</w:t>
      </w:r>
      <w:r w:rsidRPr="00CE209D">
        <w:t>a), or under a series of such arrangements that includes that arrangement; and</w:t>
      </w:r>
    </w:p>
    <w:p w:rsidR="00EF2BF5" w:rsidRPr="00CE209D" w:rsidRDefault="00EF2BF5" w:rsidP="00EF2BF5">
      <w:pPr>
        <w:pStyle w:val="paragraph"/>
      </w:pPr>
      <w:r w:rsidRPr="00CE209D">
        <w:tab/>
        <w:t>(d)</w:t>
      </w:r>
      <w:r w:rsidRPr="00CE209D">
        <w:tab/>
        <w:t xml:space="preserve">the individual has an </w:t>
      </w:r>
      <w:r w:rsidR="00CE209D" w:rsidRPr="00CE209D">
        <w:rPr>
          <w:position w:val="6"/>
          <w:sz w:val="16"/>
        </w:rPr>
        <w:t>*</w:t>
      </w:r>
      <w:r w:rsidRPr="00CE209D">
        <w:t xml:space="preserve">ABN that is in force and is </w:t>
      </w:r>
      <w:r w:rsidR="00CE209D" w:rsidRPr="00CE209D">
        <w:rPr>
          <w:position w:val="6"/>
          <w:sz w:val="16"/>
        </w:rPr>
        <w:t>*</w:t>
      </w:r>
      <w:r w:rsidRPr="00CE209D">
        <w:t>quoted in that agreement.</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B17D6F">
      <w:pPr>
        <w:pStyle w:val="subsection"/>
      </w:pPr>
      <w:r w:rsidRPr="00CE209D">
        <w:tab/>
        <w:t>(2)</w:t>
      </w:r>
      <w:r w:rsidRPr="00CE209D">
        <w:tab/>
        <w:t>Each party must keep a copy of the voluntary agreement from when it is made until 5 years after the making of the last payment covered by the agreement.</w:t>
      </w:r>
    </w:p>
    <w:p w:rsidR="00EF2BF5" w:rsidRPr="00CE209D" w:rsidRDefault="00EF2BF5" w:rsidP="00EF2BF5">
      <w:pPr>
        <w:pStyle w:val="Penalty"/>
      </w:pPr>
      <w:r w:rsidRPr="00CE209D">
        <w:lastRenderedPageBreak/>
        <w:t>Penalty:</w:t>
      </w:r>
      <w:r w:rsidRPr="00CE209D">
        <w:tab/>
        <w:t>30 penalty units.</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B17D6F">
      <w:pPr>
        <w:pStyle w:val="subsection"/>
      </w:pPr>
      <w:r w:rsidRPr="00CE209D">
        <w:tab/>
        <w:t>(2A)</w:t>
      </w:r>
      <w:r w:rsidRPr="00CE209D">
        <w:tab/>
        <w:t xml:space="preserve">An offence under </w:t>
      </w:r>
      <w:r w:rsidR="00CE209D">
        <w:t>subsection (</w:t>
      </w:r>
      <w:r w:rsidRPr="00CE209D">
        <w:t>2) is an offence of strict liability.</w:t>
      </w:r>
    </w:p>
    <w:p w:rsidR="00EF2BF5" w:rsidRPr="00CE209D" w:rsidRDefault="00EF2BF5" w:rsidP="00EF2BF5">
      <w:pPr>
        <w:pStyle w:val="notetext"/>
      </w:pPr>
      <w:r w:rsidRPr="00CE209D">
        <w:t>Note:</w:t>
      </w:r>
      <w:r w:rsidRPr="00CE209D">
        <w:tab/>
        <w:t xml:space="preserve">For </w:t>
      </w:r>
      <w:r w:rsidRPr="00CE209D">
        <w:rPr>
          <w:b/>
          <w:i/>
        </w:rPr>
        <w:t>strict liability</w:t>
      </w:r>
      <w:r w:rsidRPr="00CE209D">
        <w:t>, see section</w:t>
      </w:r>
      <w:r w:rsidR="00CE209D">
        <w:t> </w:t>
      </w:r>
      <w:r w:rsidRPr="00CE209D">
        <w:t xml:space="preserve">6.1 of the </w:t>
      </w:r>
      <w:r w:rsidRPr="00CE209D">
        <w:rPr>
          <w:i/>
        </w:rPr>
        <w:t>Criminal Code</w:t>
      </w:r>
      <w:r w:rsidRPr="00CE209D">
        <w:t>.</w:t>
      </w:r>
    </w:p>
    <w:p w:rsidR="00EF2BF5" w:rsidRPr="00CE209D" w:rsidRDefault="00EF2BF5" w:rsidP="00B17D6F">
      <w:pPr>
        <w:pStyle w:val="subsection"/>
      </w:pPr>
      <w:r w:rsidRPr="00CE209D">
        <w:tab/>
        <w:t>(3)</w:t>
      </w:r>
      <w:r w:rsidRPr="00CE209D">
        <w:tab/>
        <w:t>A party to the voluntary agreement may terminate it at any time by notifying the other party in writing.</w:t>
      </w:r>
    </w:p>
    <w:p w:rsidR="00EF2BF5" w:rsidRPr="00CE209D" w:rsidRDefault="00EF2BF5" w:rsidP="00EF2BF5">
      <w:pPr>
        <w:pStyle w:val="ActHead5"/>
      </w:pPr>
      <w:bookmarkStart w:id="28" w:name="_Toc392595138"/>
      <w:r w:rsidRPr="00CE209D">
        <w:rPr>
          <w:rStyle w:val="CharSectno"/>
        </w:rPr>
        <w:t>12</w:t>
      </w:r>
      <w:r w:rsidR="00CE209D">
        <w:rPr>
          <w:rStyle w:val="CharSectno"/>
        </w:rPr>
        <w:noBreakHyphen/>
      </w:r>
      <w:r w:rsidRPr="00CE209D">
        <w:rPr>
          <w:rStyle w:val="CharSectno"/>
        </w:rPr>
        <w:t>60</w:t>
      </w:r>
      <w:r w:rsidRPr="00CE209D">
        <w:t xml:space="preserve">  Payment under labour hire arrangement, or specified by regulations</w:t>
      </w:r>
      <w:bookmarkEnd w:id="28"/>
      <w:r w:rsidRPr="00CE209D">
        <w:t xml:space="preserve"> </w:t>
      </w:r>
    </w:p>
    <w:p w:rsidR="00EF2BF5" w:rsidRPr="00CE209D" w:rsidRDefault="00EF2BF5" w:rsidP="00B17D6F">
      <w:pPr>
        <w:pStyle w:val="subsection"/>
      </w:pPr>
      <w:r w:rsidRPr="00CE209D">
        <w:tab/>
        <w:t>(1)</w:t>
      </w:r>
      <w:r w:rsidRPr="00CE209D">
        <w:tab/>
        <w:t xml:space="preserve">An entity that </w:t>
      </w:r>
      <w:r w:rsidR="00CE209D" w:rsidRPr="00CE209D">
        <w:rPr>
          <w:position w:val="6"/>
          <w:sz w:val="16"/>
        </w:rPr>
        <w:t>*</w:t>
      </w:r>
      <w:r w:rsidRPr="00CE209D">
        <w:t xml:space="preserve">carries on an </w:t>
      </w:r>
      <w:r w:rsidR="00CE209D" w:rsidRPr="00CE209D">
        <w:rPr>
          <w:position w:val="6"/>
          <w:sz w:val="16"/>
        </w:rPr>
        <w:t>*</w:t>
      </w:r>
      <w:r w:rsidRPr="00CE209D">
        <w:t>enterprise must withhold an amount from a payment that it makes to an individual in the course or furtherance of the enterprise if:</w:t>
      </w:r>
    </w:p>
    <w:p w:rsidR="00EF2BF5" w:rsidRPr="00CE209D" w:rsidRDefault="00EF2BF5" w:rsidP="00EF2BF5">
      <w:pPr>
        <w:pStyle w:val="paragraph"/>
      </w:pPr>
      <w:r w:rsidRPr="00CE209D">
        <w:tab/>
        <w:t>(a)</w:t>
      </w:r>
      <w:r w:rsidRPr="00CE209D">
        <w:tab/>
        <w:t xml:space="preserve">the enterprise is a </w:t>
      </w:r>
      <w:r w:rsidR="00CE209D" w:rsidRPr="00CE209D">
        <w:rPr>
          <w:position w:val="6"/>
          <w:sz w:val="16"/>
        </w:rPr>
        <w:t>*</w:t>
      </w:r>
      <w:r w:rsidRPr="00CE209D">
        <w:t>business of arranging for persons to perform work or services directly for clients of the entity, or the enterprise includes a business of that kind that is not merely incidental to the main activities of the enterprise; and</w:t>
      </w:r>
    </w:p>
    <w:p w:rsidR="00EF2BF5" w:rsidRPr="00CE209D" w:rsidRDefault="00EF2BF5" w:rsidP="00EF2BF5">
      <w:pPr>
        <w:pStyle w:val="paragraph"/>
      </w:pPr>
      <w:r w:rsidRPr="00CE209D">
        <w:tab/>
        <w:t>(b)</w:t>
      </w:r>
      <w:r w:rsidRPr="00CE209D">
        <w:tab/>
        <w:t xml:space="preserve">the payment is made under an </w:t>
      </w:r>
      <w:r w:rsidR="00CE209D" w:rsidRPr="00CE209D">
        <w:rPr>
          <w:position w:val="6"/>
          <w:sz w:val="16"/>
        </w:rPr>
        <w:t>*</w:t>
      </w:r>
      <w:r w:rsidRPr="00CE209D">
        <w:t>arrangement the performance of which, in whole or in part, involves the performance of work or services by the individual directly for a client of the entity, or directly for a client of another entity.</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EF2BF5">
      <w:pPr>
        <w:pStyle w:val="notetext"/>
      </w:pPr>
      <w:r w:rsidRPr="00CE209D">
        <w:t>Example 1:</w:t>
      </w:r>
      <w:r w:rsidRPr="00CE209D">
        <w:tab/>
        <w:t>Staffprovider Ltd keeps a database of skilled persons who are willing for their services to be provided to third parties. Staffprovider arranges with Corporate Pty Ltd to provide to it the services of a computer programmer in return for payment. Staffprovider arranges with Jane for her to do computer programming for Corporate. Staffprovider must withhold amounts under this section from payments it makes to Jane under the arrangement with her.</w:t>
      </w:r>
    </w:p>
    <w:p w:rsidR="00EF2BF5" w:rsidRPr="00CE209D" w:rsidRDefault="00EF2BF5" w:rsidP="00EF2BF5">
      <w:pPr>
        <w:pStyle w:val="notetext"/>
      </w:pPr>
      <w:r w:rsidRPr="00CE209D">
        <w:t>Example 2:</w:t>
      </w:r>
      <w:r w:rsidRPr="00CE209D">
        <w:tab/>
        <w:t>Ian is a solicitor who regularly briefs barristers to represent his clients. Briefing barristers is merely incidental to Ian’s main activities as a solicitor, so he does not have to withhold amounts under this section from payments he makes to barristers.</w:t>
      </w:r>
    </w:p>
    <w:p w:rsidR="00EF2BF5" w:rsidRPr="00CE209D" w:rsidRDefault="00EF2BF5" w:rsidP="00B17D6F">
      <w:pPr>
        <w:pStyle w:val="subsection"/>
      </w:pPr>
      <w:r w:rsidRPr="00CE209D">
        <w:tab/>
        <w:t>(2)</w:t>
      </w:r>
      <w:r w:rsidRPr="00CE209D">
        <w:tab/>
        <w:t xml:space="preserve">An entity that carries on an </w:t>
      </w:r>
      <w:r w:rsidR="00CE209D" w:rsidRPr="00CE209D">
        <w:rPr>
          <w:position w:val="6"/>
          <w:sz w:val="16"/>
        </w:rPr>
        <w:t>*</w:t>
      </w:r>
      <w:r w:rsidRPr="00CE209D">
        <w:t xml:space="preserve">enterprise must withhold an amount from a payment that it makes to an individual in the course or </w:t>
      </w:r>
      <w:r w:rsidRPr="00CE209D">
        <w:lastRenderedPageBreak/>
        <w:t>furtherance of the enterprise if the payment is, in whole or in part, for work or services and is of a kind prescribed by the regulations.</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5B488C" w:rsidRPr="00CE209D" w:rsidRDefault="005B488C" w:rsidP="005B488C">
      <w:pPr>
        <w:pStyle w:val="ActHead4"/>
      </w:pPr>
      <w:bookmarkStart w:id="29" w:name="_Toc392595139"/>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C</w:t>
      </w:r>
      <w:r w:rsidRPr="00CE209D">
        <w:t>—</w:t>
      </w:r>
      <w:r w:rsidRPr="00CE209D">
        <w:rPr>
          <w:rStyle w:val="CharSubdText"/>
        </w:rPr>
        <w:t>Payments for retirement or because of termination of employment</w:t>
      </w:r>
      <w:bookmarkEnd w:id="29"/>
    </w:p>
    <w:p w:rsidR="00523090" w:rsidRPr="00CE209D" w:rsidRDefault="00523090" w:rsidP="00523090">
      <w:pPr>
        <w:pStyle w:val="ActHead5"/>
      </w:pPr>
      <w:bookmarkStart w:id="30" w:name="_Toc392595140"/>
      <w:r w:rsidRPr="00CE209D">
        <w:rPr>
          <w:rStyle w:val="CharSectno"/>
        </w:rPr>
        <w:t>12</w:t>
      </w:r>
      <w:r w:rsidR="00CE209D">
        <w:rPr>
          <w:rStyle w:val="CharSectno"/>
        </w:rPr>
        <w:noBreakHyphen/>
      </w:r>
      <w:r w:rsidRPr="00CE209D">
        <w:rPr>
          <w:rStyle w:val="CharSectno"/>
        </w:rPr>
        <w:t>80</w:t>
      </w:r>
      <w:r w:rsidRPr="00CE209D">
        <w:t xml:space="preserve">  Superannuation income streams and annuities</w:t>
      </w:r>
      <w:bookmarkEnd w:id="30"/>
    </w:p>
    <w:p w:rsidR="00523090" w:rsidRPr="00CE209D" w:rsidRDefault="00523090" w:rsidP="00523090">
      <w:pPr>
        <w:pStyle w:val="subsection"/>
      </w:pPr>
      <w:r w:rsidRPr="00CE209D">
        <w:tab/>
      </w:r>
      <w:r w:rsidRPr="00CE209D">
        <w:tab/>
        <w:t>An entity must withhold an amount from any of the following payments it makes to an individual:</w:t>
      </w:r>
    </w:p>
    <w:p w:rsidR="00523090" w:rsidRPr="00CE209D" w:rsidRDefault="00523090" w:rsidP="00523090">
      <w:pPr>
        <w:pStyle w:val="paragraph"/>
      </w:pPr>
      <w:r w:rsidRPr="00CE209D">
        <w:tab/>
        <w:t>(a)</w:t>
      </w:r>
      <w:r w:rsidRPr="00CE209D">
        <w:tab/>
        <w:t xml:space="preserve">a </w:t>
      </w:r>
      <w:r w:rsidR="00CE209D" w:rsidRPr="00CE209D">
        <w:rPr>
          <w:position w:val="6"/>
          <w:sz w:val="16"/>
        </w:rPr>
        <w:t>*</w:t>
      </w:r>
      <w:r w:rsidRPr="00CE209D">
        <w:t>superannuation income stream;</w:t>
      </w:r>
    </w:p>
    <w:p w:rsidR="00523090" w:rsidRPr="00CE209D" w:rsidRDefault="00523090" w:rsidP="00523090">
      <w:pPr>
        <w:pStyle w:val="paragraph"/>
      </w:pPr>
      <w:r w:rsidRPr="00CE209D">
        <w:tab/>
        <w:t>(b)</w:t>
      </w:r>
      <w:r w:rsidRPr="00CE209D">
        <w:tab/>
        <w:t xml:space="preserve">an </w:t>
      </w:r>
      <w:r w:rsidR="00CE209D" w:rsidRPr="00CE209D">
        <w:rPr>
          <w:position w:val="6"/>
          <w:sz w:val="16"/>
        </w:rPr>
        <w:t>*</w:t>
      </w:r>
      <w:r w:rsidRPr="00CE209D">
        <w:t>annuity.</w:t>
      </w:r>
    </w:p>
    <w:p w:rsidR="00523090" w:rsidRPr="00CE209D" w:rsidRDefault="00523090" w:rsidP="00523090">
      <w:pPr>
        <w:pStyle w:val="TLPnoteright"/>
      </w:pPr>
      <w:r w:rsidRPr="00CE209D">
        <w:t>For exceptions, see section</w:t>
      </w:r>
      <w:r w:rsidR="00CE209D">
        <w:t> </w:t>
      </w:r>
      <w:r w:rsidRPr="00CE209D">
        <w:t>12</w:t>
      </w:r>
      <w:r w:rsidR="00CE209D">
        <w:noBreakHyphen/>
      </w:r>
      <w:r w:rsidRPr="00CE209D">
        <w:t>1.</w:t>
      </w:r>
    </w:p>
    <w:p w:rsidR="00977FB4" w:rsidRPr="00CE209D" w:rsidRDefault="00977FB4" w:rsidP="00977FB4">
      <w:pPr>
        <w:pStyle w:val="ActHead5"/>
      </w:pPr>
      <w:bookmarkStart w:id="31" w:name="_Toc392595141"/>
      <w:r w:rsidRPr="00CE209D">
        <w:rPr>
          <w:rStyle w:val="CharSectno"/>
        </w:rPr>
        <w:t>12</w:t>
      </w:r>
      <w:r w:rsidR="00CE209D">
        <w:rPr>
          <w:rStyle w:val="CharSectno"/>
        </w:rPr>
        <w:noBreakHyphen/>
      </w:r>
      <w:r w:rsidRPr="00CE209D">
        <w:rPr>
          <w:rStyle w:val="CharSectno"/>
        </w:rPr>
        <w:t>85</w:t>
      </w:r>
      <w:r w:rsidRPr="00CE209D">
        <w:t xml:space="preserve">  Superannuation lump sums and payments for termination of employment</w:t>
      </w:r>
      <w:bookmarkEnd w:id="31"/>
    </w:p>
    <w:p w:rsidR="00523090" w:rsidRPr="00CE209D" w:rsidRDefault="00523090" w:rsidP="00523090">
      <w:pPr>
        <w:pStyle w:val="subsection"/>
      </w:pPr>
      <w:r w:rsidRPr="00CE209D">
        <w:tab/>
      </w:r>
      <w:r w:rsidRPr="00CE209D">
        <w:tab/>
        <w:t>An entity must withhold an amount from any of the following payments it makes to an individual:</w:t>
      </w:r>
    </w:p>
    <w:p w:rsidR="00523090" w:rsidRPr="00CE209D" w:rsidRDefault="00523090" w:rsidP="00523090">
      <w:pPr>
        <w:pStyle w:val="paragraph"/>
      </w:pPr>
      <w:r w:rsidRPr="00CE209D">
        <w:tab/>
        <w:t>(a)</w:t>
      </w:r>
      <w:r w:rsidRPr="00CE209D">
        <w:tab/>
        <w:t xml:space="preserve">a </w:t>
      </w:r>
      <w:r w:rsidR="00CE209D" w:rsidRPr="00CE209D">
        <w:rPr>
          <w:position w:val="6"/>
          <w:sz w:val="16"/>
        </w:rPr>
        <w:t>*</w:t>
      </w:r>
      <w:r w:rsidRPr="00CE209D">
        <w:t>superannuation lump sum;</w:t>
      </w:r>
    </w:p>
    <w:p w:rsidR="00D26953" w:rsidRPr="00CE209D" w:rsidRDefault="00D26953" w:rsidP="00D26953">
      <w:pPr>
        <w:pStyle w:val="paragraph"/>
      </w:pPr>
      <w:r w:rsidRPr="00CE209D">
        <w:tab/>
        <w:t>(b)</w:t>
      </w:r>
      <w:r w:rsidRPr="00CE209D">
        <w:tab/>
        <w:t xml:space="preserve">a payment that is an </w:t>
      </w:r>
      <w:r w:rsidR="00CE209D" w:rsidRPr="00CE209D">
        <w:rPr>
          <w:position w:val="6"/>
          <w:sz w:val="16"/>
        </w:rPr>
        <w:t>*</w:t>
      </w:r>
      <w:r w:rsidRPr="00CE209D">
        <w:t>employment termination payment or would be one except that it is received more than 12 months after termination of employment.</w:t>
      </w:r>
    </w:p>
    <w:p w:rsidR="00523090" w:rsidRPr="00CE209D" w:rsidRDefault="00523090" w:rsidP="00523090">
      <w:pPr>
        <w:pStyle w:val="TLPnoteright"/>
      </w:pPr>
      <w:r w:rsidRPr="00CE209D">
        <w:t>For exceptions, see section</w:t>
      </w:r>
      <w:r w:rsidR="00CE209D">
        <w:t> </w:t>
      </w:r>
      <w:r w:rsidRPr="00CE209D">
        <w:t>12</w:t>
      </w:r>
      <w:r w:rsidR="00CE209D">
        <w:noBreakHyphen/>
      </w:r>
      <w:r w:rsidRPr="00CE209D">
        <w:t>1.</w:t>
      </w:r>
    </w:p>
    <w:p w:rsidR="00523090" w:rsidRPr="00CE209D" w:rsidRDefault="00523090" w:rsidP="00523090">
      <w:pPr>
        <w:pStyle w:val="ActHead5"/>
      </w:pPr>
      <w:bookmarkStart w:id="32" w:name="_Toc392595142"/>
      <w:r w:rsidRPr="00CE209D">
        <w:rPr>
          <w:rStyle w:val="CharSectno"/>
        </w:rPr>
        <w:t>12</w:t>
      </w:r>
      <w:r w:rsidR="00CE209D">
        <w:rPr>
          <w:rStyle w:val="CharSectno"/>
        </w:rPr>
        <w:noBreakHyphen/>
      </w:r>
      <w:r w:rsidRPr="00CE209D">
        <w:rPr>
          <w:rStyle w:val="CharSectno"/>
        </w:rPr>
        <w:t>90</w:t>
      </w:r>
      <w:r w:rsidRPr="00CE209D">
        <w:t xml:space="preserve">  Unused leave payments</w:t>
      </w:r>
      <w:bookmarkEnd w:id="32"/>
    </w:p>
    <w:p w:rsidR="00523090" w:rsidRPr="00CE209D" w:rsidRDefault="00523090" w:rsidP="00523090">
      <w:pPr>
        <w:pStyle w:val="subsection"/>
      </w:pPr>
      <w:r w:rsidRPr="00CE209D">
        <w:tab/>
      </w:r>
      <w:r w:rsidRPr="00CE209D">
        <w:tab/>
        <w:t>An entity must withhold an amount from any of the following payments it makes to an individual:</w:t>
      </w:r>
    </w:p>
    <w:p w:rsidR="00523090" w:rsidRPr="00CE209D" w:rsidRDefault="00523090" w:rsidP="00523090">
      <w:pPr>
        <w:pStyle w:val="paragraph"/>
      </w:pPr>
      <w:r w:rsidRPr="00CE209D">
        <w:tab/>
        <w:t>(a)</w:t>
      </w:r>
      <w:r w:rsidRPr="00CE209D">
        <w:tab/>
        <w:t xml:space="preserve">an </w:t>
      </w:r>
      <w:r w:rsidR="00CE209D" w:rsidRPr="00CE209D">
        <w:rPr>
          <w:position w:val="6"/>
          <w:sz w:val="16"/>
        </w:rPr>
        <w:t>*</w:t>
      </w:r>
      <w:r w:rsidRPr="00CE209D">
        <w:t>unused annual leave payment;</w:t>
      </w:r>
    </w:p>
    <w:p w:rsidR="00523090" w:rsidRPr="00CE209D" w:rsidRDefault="00523090" w:rsidP="00523090">
      <w:pPr>
        <w:pStyle w:val="paragraph"/>
      </w:pPr>
      <w:r w:rsidRPr="00CE209D">
        <w:tab/>
        <w:t>(b)</w:t>
      </w:r>
      <w:r w:rsidRPr="00CE209D">
        <w:tab/>
        <w:t xml:space="preserve">an </w:t>
      </w:r>
      <w:r w:rsidR="00CE209D" w:rsidRPr="00CE209D">
        <w:rPr>
          <w:position w:val="6"/>
          <w:sz w:val="16"/>
        </w:rPr>
        <w:t>*</w:t>
      </w:r>
      <w:r w:rsidRPr="00CE209D">
        <w:t>unused long service leave payment, to the extent that the payment is included in the individual’s assessable income.</w:t>
      </w:r>
    </w:p>
    <w:p w:rsidR="00523090" w:rsidRPr="00CE209D" w:rsidRDefault="00523090" w:rsidP="00523090">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EF2BF5">
      <w:pPr>
        <w:pStyle w:val="ActHead4"/>
      </w:pPr>
      <w:bookmarkStart w:id="33" w:name="_Toc392595143"/>
      <w:r w:rsidRPr="00CE209D">
        <w:rPr>
          <w:rStyle w:val="CharSubdNo"/>
        </w:rPr>
        <w:lastRenderedPageBreak/>
        <w:t>Subdivision</w:t>
      </w:r>
      <w:r w:rsidR="00CE209D">
        <w:rPr>
          <w:rStyle w:val="CharSubdNo"/>
        </w:rPr>
        <w:t> </w:t>
      </w:r>
      <w:r w:rsidRPr="00CE209D">
        <w:rPr>
          <w:rStyle w:val="CharSubdNo"/>
        </w:rPr>
        <w:t>12</w:t>
      </w:r>
      <w:r w:rsidR="00CE209D">
        <w:rPr>
          <w:rStyle w:val="CharSubdNo"/>
        </w:rPr>
        <w:noBreakHyphen/>
      </w:r>
      <w:r w:rsidRPr="00CE209D">
        <w:rPr>
          <w:rStyle w:val="CharSubdNo"/>
        </w:rPr>
        <w:t>D</w:t>
      </w:r>
      <w:r w:rsidRPr="00CE209D">
        <w:t>—</w:t>
      </w:r>
      <w:r w:rsidRPr="00CE209D">
        <w:rPr>
          <w:rStyle w:val="CharSubdText"/>
        </w:rPr>
        <w:t>Benefit and compensation payments</w:t>
      </w:r>
      <w:bookmarkEnd w:id="33"/>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110</w:t>
      </w:r>
      <w:r w:rsidRPr="00CE209D">
        <w:rPr>
          <w:noProof/>
        </w:rPr>
        <w:tab/>
        <w:t>Social Security or other benefit payment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115</w:t>
      </w:r>
      <w:r w:rsidRPr="00CE209D">
        <w:rPr>
          <w:noProof/>
        </w:rPr>
        <w:tab/>
        <w:t>Commonwealth education or training payment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120</w:t>
      </w:r>
      <w:r w:rsidRPr="00CE209D">
        <w:rPr>
          <w:noProof/>
        </w:rPr>
        <w:tab/>
        <w:t>Compensation, sickness or accident payment</w:t>
      </w:r>
    </w:p>
    <w:p w:rsidR="00EF2BF5" w:rsidRPr="00CE209D" w:rsidRDefault="00EF2BF5" w:rsidP="00EF2BF5">
      <w:pPr>
        <w:pStyle w:val="ActHead5"/>
      </w:pPr>
      <w:bookmarkStart w:id="34" w:name="_Toc392595144"/>
      <w:r w:rsidRPr="00CE209D">
        <w:rPr>
          <w:rStyle w:val="CharSectno"/>
        </w:rPr>
        <w:t>12</w:t>
      </w:r>
      <w:r w:rsidR="00CE209D">
        <w:rPr>
          <w:rStyle w:val="CharSectno"/>
        </w:rPr>
        <w:noBreakHyphen/>
      </w:r>
      <w:r w:rsidRPr="00CE209D">
        <w:rPr>
          <w:rStyle w:val="CharSectno"/>
        </w:rPr>
        <w:t>110</w:t>
      </w:r>
      <w:r w:rsidRPr="00CE209D">
        <w:t xml:space="preserve">  Social Security or other benefit payment</w:t>
      </w:r>
      <w:bookmarkEnd w:id="34"/>
    </w:p>
    <w:p w:rsidR="00EF2BF5" w:rsidRPr="00CE209D" w:rsidRDefault="00EF2BF5" w:rsidP="00B17D6F">
      <w:pPr>
        <w:pStyle w:val="subsection"/>
      </w:pPr>
      <w:r w:rsidRPr="00CE209D">
        <w:tab/>
        <w:t>(1)</w:t>
      </w:r>
      <w:r w:rsidRPr="00CE209D">
        <w:tab/>
        <w:t>An entity must withhold an amount from a payment it makes to an individual if the payment is:</w:t>
      </w:r>
    </w:p>
    <w:p w:rsidR="00EF2BF5" w:rsidRPr="00CE209D" w:rsidRDefault="00EF2BF5" w:rsidP="00EF2BF5">
      <w:pPr>
        <w:pStyle w:val="paragraph"/>
      </w:pPr>
      <w:r w:rsidRPr="00CE209D">
        <w:tab/>
        <w:t>(a)</w:t>
      </w:r>
      <w:r w:rsidRPr="00CE209D">
        <w:tab/>
        <w:t>specified in an item of the table in section</w:t>
      </w:r>
      <w:r w:rsidR="00CE209D">
        <w:t> </w:t>
      </w:r>
      <w:r w:rsidRPr="00CE209D">
        <w:t>52</w:t>
      </w:r>
      <w:r w:rsidR="00CE209D">
        <w:noBreakHyphen/>
      </w:r>
      <w:r w:rsidRPr="00CE209D">
        <w:t xml:space="preserve">10 of the </w:t>
      </w:r>
      <w:r w:rsidRPr="00CE209D">
        <w:rPr>
          <w:i/>
        </w:rPr>
        <w:t>Income Tax Assessment Act 1997</w:t>
      </w:r>
      <w:r w:rsidRPr="00CE209D">
        <w:t xml:space="preserve"> (Social Security payments); or</w:t>
      </w:r>
    </w:p>
    <w:p w:rsidR="00EF2BF5" w:rsidRPr="00CE209D" w:rsidRDefault="00EF2BF5" w:rsidP="00EF2BF5">
      <w:pPr>
        <w:pStyle w:val="paragraph"/>
      </w:pPr>
      <w:r w:rsidRPr="00CE209D">
        <w:tab/>
        <w:t>(b)</w:t>
      </w:r>
      <w:r w:rsidRPr="00CE209D">
        <w:tab/>
        <w:t>specified in an item of the table in section</w:t>
      </w:r>
      <w:r w:rsidR="00CE209D">
        <w:t> </w:t>
      </w:r>
      <w:r w:rsidRPr="00CE209D">
        <w:t>52</w:t>
      </w:r>
      <w:r w:rsidR="00CE209D">
        <w:noBreakHyphen/>
      </w:r>
      <w:r w:rsidRPr="00CE209D">
        <w:t>65 of that Act (Veterans’ Affairs payments); or</w:t>
      </w:r>
    </w:p>
    <w:p w:rsidR="00EF2BF5" w:rsidRPr="00CE209D" w:rsidRDefault="00EF2BF5" w:rsidP="00EF2BF5">
      <w:pPr>
        <w:pStyle w:val="paragraph"/>
      </w:pPr>
      <w:r w:rsidRPr="00CE209D">
        <w:tab/>
        <w:t>(ba)</w:t>
      </w:r>
      <w:r w:rsidRPr="00CE209D">
        <w:tab/>
        <w:t>specified in an item of the table in section</w:t>
      </w:r>
      <w:r w:rsidR="00CE209D">
        <w:t> </w:t>
      </w:r>
      <w:r w:rsidRPr="00CE209D">
        <w:t>52</w:t>
      </w:r>
      <w:r w:rsidR="00CE209D">
        <w:noBreakHyphen/>
      </w:r>
      <w:r w:rsidRPr="00CE209D">
        <w:t>114 of that Act (Military Rehabilitation and Compensation Act payments); or</w:t>
      </w:r>
    </w:p>
    <w:p w:rsidR="00EF2BF5" w:rsidRPr="00CE209D" w:rsidRDefault="00EF2BF5" w:rsidP="00EF2BF5">
      <w:pPr>
        <w:pStyle w:val="paragraph"/>
      </w:pPr>
      <w:r w:rsidRPr="00CE209D">
        <w:tab/>
        <w:t>(c)</w:t>
      </w:r>
      <w:r w:rsidRPr="00CE209D">
        <w:tab/>
        <w:t>specified in section</w:t>
      </w:r>
      <w:r w:rsidR="00CE209D">
        <w:t> </w:t>
      </w:r>
      <w:r w:rsidRPr="00CE209D">
        <w:t>52</w:t>
      </w:r>
      <w:r w:rsidR="00CE209D">
        <w:noBreakHyphen/>
      </w:r>
      <w:r w:rsidRPr="00CE209D">
        <w:t>105, 53</w:t>
      </w:r>
      <w:r w:rsidR="00CE209D">
        <w:noBreakHyphen/>
      </w:r>
      <w:r w:rsidRPr="00CE209D">
        <w:t>10, 55</w:t>
      </w:r>
      <w:r w:rsidR="00CE209D">
        <w:noBreakHyphen/>
      </w:r>
      <w:r w:rsidRPr="00CE209D">
        <w:t>5 or 55</w:t>
      </w:r>
      <w:r w:rsidR="00CE209D">
        <w:noBreakHyphen/>
      </w:r>
      <w:r w:rsidRPr="00CE209D">
        <w:t>10 of that Act; or</w:t>
      </w:r>
    </w:p>
    <w:p w:rsidR="00EF2BF5" w:rsidRPr="00CE209D" w:rsidRDefault="00EF2BF5" w:rsidP="00EF2BF5">
      <w:pPr>
        <w:pStyle w:val="notepara"/>
      </w:pPr>
      <w:r w:rsidRPr="00CE209D">
        <w:t>Note:</w:t>
      </w:r>
      <w:r w:rsidRPr="00CE209D">
        <w:tab/>
        <w:t xml:space="preserve">Payments specified in those provisions of the </w:t>
      </w:r>
      <w:r w:rsidRPr="00CE209D">
        <w:rPr>
          <w:i/>
        </w:rPr>
        <w:t>Income Tax Assessment Act 1997</w:t>
      </w:r>
      <w:r w:rsidRPr="00CE209D">
        <w:t xml:space="preserve"> are made under various Commonwealth laws.</w:t>
      </w:r>
    </w:p>
    <w:p w:rsidR="00395EE1" w:rsidRPr="00CE209D" w:rsidRDefault="00395EE1" w:rsidP="00395EE1">
      <w:pPr>
        <w:pStyle w:val="paragraph"/>
      </w:pPr>
      <w:r w:rsidRPr="00CE209D">
        <w:tab/>
        <w:t>(ca)</w:t>
      </w:r>
      <w:r w:rsidRPr="00CE209D">
        <w:tab/>
      </w:r>
      <w:r w:rsidR="00CE209D" w:rsidRPr="00CE209D">
        <w:rPr>
          <w:position w:val="6"/>
          <w:sz w:val="16"/>
        </w:rPr>
        <w:t>*</w:t>
      </w:r>
      <w:r w:rsidRPr="00CE209D">
        <w:t>parental leave pay; or</w:t>
      </w:r>
    </w:p>
    <w:p w:rsidR="000251E2" w:rsidRPr="00CE209D" w:rsidRDefault="00EF2BF5" w:rsidP="000251E2">
      <w:pPr>
        <w:pStyle w:val="paragraph"/>
      </w:pPr>
      <w:r w:rsidRPr="00CE209D">
        <w:tab/>
      </w:r>
      <w:r w:rsidR="000251E2" w:rsidRPr="00CE209D">
        <w:t>(cb)</w:t>
      </w:r>
      <w:r w:rsidR="000251E2" w:rsidRPr="00CE209D">
        <w:tab/>
      </w:r>
      <w:r w:rsidR="00CE209D" w:rsidRPr="00CE209D">
        <w:rPr>
          <w:position w:val="6"/>
          <w:sz w:val="16"/>
        </w:rPr>
        <w:t>*</w:t>
      </w:r>
      <w:r w:rsidR="000251E2" w:rsidRPr="00CE209D">
        <w:t>dad and partner pay; or</w:t>
      </w:r>
    </w:p>
    <w:p w:rsidR="00EF2BF5" w:rsidRPr="00CE209D" w:rsidRDefault="000251E2" w:rsidP="000251E2">
      <w:pPr>
        <w:pStyle w:val="paragraph"/>
      </w:pPr>
      <w:r w:rsidRPr="00CE209D">
        <w:tab/>
      </w:r>
      <w:r w:rsidR="00EF2BF5" w:rsidRPr="00CE209D">
        <w:t>(d)</w:t>
      </w:r>
      <w:r w:rsidR="00EF2BF5" w:rsidRPr="00CE209D">
        <w:tab/>
        <w:t>made under Part</w:t>
      </w:r>
      <w:r w:rsidR="00CE209D">
        <w:t> </w:t>
      </w:r>
      <w:r w:rsidR="00EF2BF5" w:rsidRPr="00CE209D">
        <w:t xml:space="preserve">3.15A of the </w:t>
      </w:r>
      <w:r w:rsidR="00EF2BF5" w:rsidRPr="00CE209D">
        <w:rPr>
          <w:i/>
        </w:rPr>
        <w:t>Social Security Act 1991.</w:t>
      </w:r>
    </w:p>
    <w:p w:rsidR="00EF2BF5" w:rsidRPr="00CE209D" w:rsidRDefault="00EF2BF5" w:rsidP="00B17D6F">
      <w:pPr>
        <w:pStyle w:val="subsection"/>
      </w:pPr>
      <w:r w:rsidRPr="00CE209D">
        <w:tab/>
        <w:t>(2)</w:t>
      </w:r>
      <w:r w:rsidRPr="00CE209D">
        <w:tab/>
        <w:t xml:space="preserve">In working out the amount to be withheld, disregard so much of the payment as is </w:t>
      </w:r>
      <w:r w:rsidR="00CE209D" w:rsidRPr="00CE209D">
        <w:rPr>
          <w:position w:val="6"/>
          <w:sz w:val="16"/>
        </w:rPr>
        <w:t>*</w:t>
      </w:r>
      <w:r w:rsidRPr="00CE209D">
        <w:t>exempt income of the individual.</w:t>
      </w:r>
    </w:p>
    <w:p w:rsidR="00EF2BF5" w:rsidRPr="00CE209D" w:rsidRDefault="00EF2BF5" w:rsidP="00EF2BF5">
      <w:pPr>
        <w:pStyle w:val="ActHead5"/>
      </w:pPr>
      <w:bookmarkStart w:id="35" w:name="_Toc392595145"/>
      <w:r w:rsidRPr="00CE209D">
        <w:rPr>
          <w:rStyle w:val="CharSectno"/>
        </w:rPr>
        <w:t>12</w:t>
      </w:r>
      <w:r w:rsidR="00CE209D">
        <w:rPr>
          <w:rStyle w:val="CharSectno"/>
        </w:rPr>
        <w:noBreakHyphen/>
      </w:r>
      <w:r w:rsidRPr="00CE209D">
        <w:rPr>
          <w:rStyle w:val="CharSectno"/>
        </w:rPr>
        <w:t>115</w:t>
      </w:r>
      <w:r w:rsidRPr="00CE209D">
        <w:t xml:space="preserve">  </w:t>
      </w:r>
      <w:smartTag w:uri="urn:schemas-microsoft-com:office:smarttags" w:element="PlaceType">
        <w:r w:rsidRPr="00CE209D">
          <w:t>Commonwealth</w:t>
        </w:r>
      </w:smartTag>
      <w:r w:rsidRPr="00CE209D">
        <w:t xml:space="preserve"> education or training payment</w:t>
      </w:r>
      <w:bookmarkEnd w:id="35"/>
    </w:p>
    <w:p w:rsidR="00EF2BF5" w:rsidRPr="00CE209D" w:rsidRDefault="00EF2BF5" w:rsidP="00B17D6F">
      <w:pPr>
        <w:pStyle w:val="subsection"/>
      </w:pPr>
      <w:r w:rsidRPr="00CE209D">
        <w:tab/>
        <w:t>(1)</w:t>
      </w:r>
      <w:r w:rsidRPr="00CE209D">
        <w:tab/>
        <w:t xml:space="preserve">An entity must withhold an amount from a </w:t>
      </w:r>
      <w:r w:rsidR="00CE209D" w:rsidRPr="00CE209D">
        <w:rPr>
          <w:position w:val="6"/>
          <w:sz w:val="16"/>
        </w:rPr>
        <w:t>*</w:t>
      </w:r>
      <w:r w:rsidRPr="00CE209D">
        <w:t>Commonwealth education or training payment it makes to an individual.</w:t>
      </w:r>
    </w:p>
    <w:p w:rsidR="00EF2BF5" w:rsidRPr="00CE209D" w:rsidRDefault="00EF2BF5" w:rsidP="00EF2BF5">
      <w:pPr>
        <w:pStyle w:val="TLPnoteright"/>
      </w:pPr>
      <w:r w:rsidRPr="00CE209D">
        <w:t xml:space="preserve">For exceptions, see </w:t>
      </w:r>
      <w:r w:rsidR="00CE209D">
        <w:t>subsection (</w:t>
      </w:r>
      <w:r w:rsidRPr="00CE209D">
        <w:t>2) and section</w:t>
      </w:r>
      <w:r w:rsidR="00CE209D">
        <w:t> </w:t>
      </w:r>
      <w:r w:rsidRPr="00CE209D">
        <w:t>12</w:t>
      </w:r>
      <w:r w:rsidR="00CE209D">
        <w:noBreakHyphen/>
      </w:r>
      <w:r w:rsidRPr="00CE209D">
        <w:t>1.</w:t>
      </w:r>
    </w:p>
    <w:p w:rsidR="00EF2BF5" w:rsidRPr="00CE209D" w:rsidRDefault="00EF2BF5" w:rsidP="00B17D6F">
      <w:pPr>
        <w:pStyle w:val="subsection"/>
      </w:pPr>
      <w:r w:rsidRPr="00CE209D">
        <w:tab/>
        <w:t>(2)</w:t>
      </w:r>
      <w:r w:rsidRPr="00CE209D">
        <w:tab/>
        <w:t xml:space="preserve">In working out the amount to be withheld, disregard so much of the payment as is </w:t>
      </w:r>
      <w:r w:rsidR="00CE209D" w:rsidRPr="00CE209D">
        <w:rPr>
          <w:position w:val="6"/>
          <w:sz w:val="16"/>
        </w:rPr>
        <w:t>*</w:t>
      </w:r>
      <w:r w:rsidRPr="00CE209D">
        <w:t>exempt income of the individual.</w:t>
      </w:r>
    </w:p>
    <w:p w:rsidR="00EF2BF5" w:rsidRPr="00CE209D" w:rsidRDefault="00EF2BF5" w:rsidP="00EF2BF5">
      <w:pPr>
        <w:pStyle w:val="ActHead5"/>
      </w:pPr>
      <w:bookmarkStart w:id="36" w:name="_Toc392595146"/>
      <w:r w:rsidRPr="00CE209D">
        <w:rPr>
          <w:rStyle w:val="CharSectno"/>
        </w:rPr>
        <w:lastRenderedPageBreak/>
        <w:t>12</w:t>
      </w:r>
      <w:r w:rsidR="00CE209D">
        <w:rPr>
          <w:rStyle w:val="CharSectno"/>
        </w:rPr>
        <w:noBreakHyphen/>
      </w:r>
      <w:r w:rsidRPr="00CE209D">
        <w:rPr>
          <w:rStyle w:val="CharSectno"/>
        </w:rPr>
        <w:t>120</w:t>
      </w:r>
      <w:r w:rsidRPr="00CE209D">
        <w:t xml:space="preserve">  Compensation, sickness or accident payment</w:t>
      </w:r>
      <w:bookmarkEnd w:id="36"/>
    </w:p>
    <w:p w:rsidR="00EF2BF5" w:rsidRPr="00CE209D" w:rsidRDefault="00EF2BF5" w:rsidP="00B17D6F">
      <w:pPr>
        <w:pStyle w:val="subsection"/>
      </w:pPr>
      <w:r w:rsidRPr="00CE209D">
        <w:tab/>
      </w:r>
      <w:r w:rsidRPr="00CE209D">
        <w:tab/>
        <w:t>An entity must withhold an amount from a payment of compensation, or of sickness or accident pay, it makes to an individual if the payment:</w:t>
      </w:r>
    </w:p>
    <w:p w:rsidR="00EF2BF5" w:rsidRPr="00CE209D" w:rsidRDefault="00EF2BF5" w:rsidP="00EF2BF5">
      <w:pPr>
        <w:pStyle w:val="paragraph"/>
      </w:pPr>
      <w:r w:rsidRPr="00CE209D">
        <w:tab/>
        <w:t>(a)</w:t>
      </w:r>
      <w:r w:rsidRPr="00CE209D">
        <w:tab/>
        <w:t>is made because of that or another individual’s incapacity for work; and</w:t>
      </w:r>
    </w:p>
    <w:p w:rsidR="00EF2BF5" w:rsidRPr="00CE209D" w:rsidRDefault="00EF2BF5" w:rsidP="00EF2BF5">
      <w:pPr>
        <w:pStyle w:val="paragraph"/>
      </w:pPr>
      <w:r w:rsidRPr="00CE209D">
        <w:tab/>
        <w:t>(b)</w:t>
      </w:r>
      <w:r w:rsidRPr="00CE209D">
        <w:tab/>
        <w:t>is calculated at a periodical rate; and</w:t>
      </w:r>
    </w:p>
    <w:p w:rsidR="00EF2BF5" w:rsidRPr="00CE209D" w:rsidRDefault="00EF2BF5" w:rsidP="00EF2BF5">
      <w:pPr>
        <w:pStyle w:val="paragraph"/>
      </w:pPr>
      <w:r w:rsidRPr="00CE209D">
        <w:tab/>
        <w:t>(c)</w:t>
      </w:r>
      <w:r w:rsidRPr="00CE209D">
        <w:tab/>
        <w:t>is not a payment made under an insurance policy to the policy owner.</w:t>
      </w:r>
    </w:p>
    <w:p w:rsidR="00EF2BF5" w:rsidRPr="00CE209D" w:rsidRDefault="00EF2BF5" w:rsidP="00EF2BF5">
      <w:pPr>
        <w:pStyle w:val="TLPnoteright"/>
      </w:pPr>
      <w:r w:rsidRPr="00CE209D">
        <w:t>For exceptions, see section</w:t>
      </w:r>
      <w:r w:rsidR="00CE209D">
        <w:t> </w:t>
      </w:r>
      <w:r w:rsidRPr="00CE209D">
        <w:t>12</w:t>
      </w:r>
      <w:r w:rsidR="00CE209D">
        <w:noBreakHyphen/>
      </w:r>
      <w:r w:rsidRPr="00CE209D">
        <w:t>1.</w:t>
      </w:r>
    </w:p>
    <w:p w:rsidR="00EF2BF5" w:rsidRPr="00CE209D" w:rsidRDefault="00EF2BF5" w:rsidP="006319FF">
      <w:pPr>
        <w:pStyle w:val="ActHead4"/>
      </w:pPr>
      <w:bookmarkStart w:id="37" w:name="_Toc392595147"/>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E</w:t>
      </w:r>
      <w:r w:rsidRPr="00CE209D">
        <w:t>—</w:t>
      </w:r>
      <w:r w:rsidRPr="00CE209D">
        <w:rPr>
          <w:rStyle w:val="CharSubdText"/>
        </w:rPr>
        <w:t>Payments where TFN or ABN not quoted</w:t>
      </w:r>
      <w:bookmarkEnd w:id="37"/>
    </w:p>
    <w:p w:rsidR="00EF2BF5" w:rsidRPr="00CE209D" w:rsidRDefault="00EF2BF5" w:rsidP="006319FF">
      <w:pPr>
        <w:pStyle w:val="TofSectsHeading"/>
        <w:keepNext/>
      </w:pPr>
      <w:r w:rsidRPr="00CE209D">
        <w:t>Table of sections</w:t>
      </w:r>
    </w:p>
    <w:p w:rsidR="00EF2BF5" w:rsidRPr="00CE209D" w:rsidRDefault="00EF2BF5" w:rsidP="00EF2BF5">
      <w:pPr>
        <w:pStyle w:val="TofSectsGroupHeading"/>
        <w:rPr>
          <w:noProof/>
        </w:rPr>
      </w:pPr>
      <w:r w:rsidRPr="00CE209D">
        <w:rPr>
          <w:noProof/>
        </w:rPr>
        <w:t>Payment in respect of investment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140</w:t>
      </w:r>
      <w:r w:rsidRPr="00CE209D">
        <w:rPr>
          <w:noProof/>
        </w:rPr>
        <w:tab/>
        <w:t>Recipient does not quote tax file number</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145</w:t>
      </w:r>
      <w:r w:rsidRPr="00CE209D">
        <w:rPr>
          <w:noProof/>
        </w:rPr>
        <w:tab/>
        <w:t>Investor becoming presently entitled to income of a unit trust</w:t>
      </w:r>
    </w:p>
    <w:p w:rsidR="00084233" w:rsidRPr="00CE209D" w:rsidRDefault="00084233" w:rsidP="00EF2BF5">
      <w:pPr>
        <w:pStyle w:val="TofSectsSection"/>
        <w:rPr>
          <w:noProof/>
        </w:rPr>
      </w:pPr>
      <w:r w:rsidRPr="00CE209D">
        <w:rPr>
          <w:noProof/>
        </w:rPr>
        <w:t>12</w:t>
      </w:r>
      <w:r w:rsidR="00CE209D">
        <w:rPr>
          <w:noProof/>
        </w:rPr>
        <w:noBreakHyphen/>
      </w:r>
      <w:r w:rsidRPr="00CE209D">
        <w:rPr>
          <w:noProof/>
        </w:rPr>
        <w:t>150</w:t>
      </w:r>
      <w:r w:rsidRPr="00CE209D">
        <w:rPr>
          <w:noProof/>
        </w:rPr>
        <w:tab/>
        <w:t>Limited application of section</w:t>
      </w:r>
      <w:r w:rsidR="00CE209D">
        <w:rPr>
          <w:noProof/>
        </w:rPr>
        <w:t> </w:t>
      </w:r>
      <w:r w:rsidRPr="00CE209D">
        <w:rPr>
          <w:noProof/>
        </w:rPr>
        <w:t>12</w:t>
      </w:r>
      <w:r w:rsidR="00CE209D">
        <w:rPr>
          <w:noProof/>
        </w:rPr>
        <w:noBreakHyphen/>
      </w:r>
      <w:r w:rsidRPr="00CE209D">
        <w:rPr>
          <w:noProof/>
        </w:rPr>
        <w:t>140 to payment under financial arrangement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155</w:t>
      </w:r>
      <w:r w:rsidRPr="00CE209D">
        <w:rPr>
          <w:noProof/>
        </w:rPr>
        <w:tab/>
        <w:t>When investor may quote ABN as alternative</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160</w:t>
      </w:r>
      <w:r w:rsidRPr="00CE209D">
        <w:rPr>
          <w:noProof/>
        </w:rPr>
        <w:tab/>
        <w:t>Investment body unaware that exemption from quoting TFN has stopped applying</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165</w:t>
      </w:r>
      <w:r w:rsidRPr="00CE209D">
        <w:rPr>
          <w:noProof/>
        </w:rPr>
        <w:tab/>
        <w:t>Exception for fully franked dividend</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170</w:t>
      </w:r>
      <w:r w:rsidRPr="00CE209D">
        <w:rPr>
          <w:noProof/>
        </w:rPr>
        <w:tab/>
        <w:t>Exception for payments below thresholds set by regulations</w:t>
      </w:r>
    </w:p>
    <w:p w:rsidR="006429FF" w:rsidRPr="00CE209D" w:rsidRDefault="006429FF" w:rsidP="006429FF">
      <w:pPr>
        <w:pStyle w:val="TofSectsGroupHeading"/>
        <w:rPr>
          <w:noProof/>
        </w:rPr>
      </w:pPr>
      <w:r w:rsidRPr="00CE209D">
        <w:rPr>
          <w:noProof/>
        </w:rPr>
        <w:t>Payment of income of closely held trust where TFN not quoted</w:t>
      </w:r>
    </w:p>
    <w:p w:rsidR="006429FF" w:rsidRPr="00CE209D" w:rsidRDefault="006429FF" w:rsidP="006429FF">
      <w:pPr>
        <w:pStyle w:val="TofSectsSection"/>
        <w:rPr>
          <w:noProof/>
        </w:rPr>
      </w:pPr>
      <w:r w:rsidRPr="00CE209D">
        <w:rPr>
          <w:noProof/>
        </w:rPr>
        <w:t>12</w:t>
      </w:r>
      <w:r w:rsidR="00CE209D">
        <w:rPr>
          <w:noProof/>
        </w:rPr>
        <w:noBreakHyphen/>
      </w:r>
      <w:r w:rsidRPr="00CE209D">
        <w:rPr>
          <w:noProof/>
        </w:rPr>
        <w:t>175</w:t>
      </w:r>
      <w:r w:rsidRPr="00CE209D">
        <w:rPr>
          <w:noProof/>
        </w:rPr>
        <w:tab/>
        <w:t>Trustee distributes income of closely held trust</w:t>
      </w:r>
    </w:p>
    <w:p w:rsidR="006429FF" w:rsidRPr="00CE209D" w:rsidRDefault="006429FF" w:rsidP="006429FF">
      <w:pPr>
        <w:pStyle w:val="TofSectsSection"/>
        <w:rPr>
          <w:noProof/>
        </w:rPr>
      </w:pPr>
      <w:r w:rsidRPr="00CE209D">
        <w:rPr>
          <w:noProof/>
        </w:rPr>
        <w:t>12</w:t>
      </w:r>
      <w:r w:rsidR="00CE209D">
        <w:rPr>
          <w:noProof/>
        </w:rPr>
        <w:noBreakHyphen/>
      </w:r>
      <w:r w:rsidRPr="00CE209D">
        <w:rPr>
          <w:noProof/>
        </w:rPr>
        <w:t>180</w:t>
      </w:r>
      <w:r w:rsidRPr="00CE209D">
        <w:rPr>
          <w:noProof/>
        </w:rPr>
        <w:tab/>
        <w:t>Beneficiary becomes presently entitled to income of closely held trust</w:t>
      </w:r>
    </w:p>
    <w:p w:rsidR="006429FF" w:rsidRPr="00CE209D" w:rsidRDefault="006429FF" w:rsidP="006429FF">
      <w:pPr>
        <w:pStyle w:val="TofSectsSection"/>
        <w:rPr>
          <w:noProof/>
        </w:rPr>
      </w:pPr>
      <w:r w:rsidRPr="00CE209D">
        <w:rPr>
          <w:noProof/>
        </w:rPr>
        <w:t>12</w:t>
      </w:r>
      <w:r w:rsidR="00CE209D">
        <w:rPr>
          <w:noProof/>
        </w:rPr>
        <w:noBreakHyphen/>
      </w:r>
      <w:r w:rsidRPr="00CE209D">
        <w:rPr>
          <w:noProof/>
        </w:rPr>
        <w:t>185</w:t>
      </w:r>
      <w:r w:rsidRPr="00CE209D">
        <w:tab/>
        <w:t>Exception for payments below thresholds set by regulations</w:t>
      </w:r>
    </w:p>
    <w:p w:rsidR="00EF2BF5" w:rsidRPr="00CE209D" w:rsidRDefault="00EF2BF5" w:rsidP="00EF2BF5">
      <w:pPr>
        <w:pStyle w:val="TofSectsGroupHeading"/>
        <w:rPr>
          <w:noProof/>
        </w:rPr>
      </w:pPr>
      <w:r w:rsidRPr="00CE209D">
        <w:rPr>
          <w:noProof/>
        </w:rPr>
        <w:t>Payment for a supply</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190</w:t>
      </w:r>
      <w:r w:rsidRPr="00CE209D">
        <w:rPr>
          <w:noProof/>
        </w:rPr>
        <w:tab/>
        <w:t>Recipient does not quote ABN</w:t>
      </w:r>
    </w:p>
    <w:p w:rsidR="00EF2BF5" w:rsidRPr="00CE209D" w:rsidRDefault="00EF2BF5" w:rsidP="00EF2BF5">
      <w:pPr>
        <w:pStyle w:val="ActHead4"/>
      </w:pPr>
      <w:bookmarkStart w:id="38" w:name="_Toc392595148"/>
      <w:r w:rsidRPr="00CE209D">
        <w:rPr>
          <w:rStyle w:val="CharSubdNo"/>
        </w:rPr>
        <w:lastRenderedPageBreak/>
        <w:t>Payment in respect of investme</w:t>
      </w:r>
      <w:r w:rsidRPr="00CE209D">
        <w:rPr>
          <w:rStyle w:val="CharSubdText"/>
        </w:rPr>
        <w:t>n</w:t>
      </w:r>
      <w:r w:rsidRPr="00CE209D">
        <w:t>t</w:t>
      </w:r>
      <w:bookmarkEnd w:id="38"/>
    </w:p>
    <w:p w:rsidR="00EF2BF5" w:rsidRPr="00CE209D" w:rsidRDefault="00EF2BF5" w:rsidP="00EF2BF5">
      <w:pPr>
        <w:pStyle w:val="ActHead5"/>
      </w:pPr>
      <w:bookmarkStart w:id="39" w:name="_Toc392595149"/>
      <w:r w:rsidRPr="00CE209D">
        <w:rPr>
          <w:rStyle w:val="CharSectno"/>
        </w:rPr>
        <w:t>12</w:t>
      </w:r>
      <w:r w:rsidR="00CE209D">
        <w:rPr>
          <w:rStyle w:val="CharSectno"/>
        </w:rPr>
        <w:noBreakHyphen/>
      </w:r>
      <w:r w:rsidRPr="00CE209D">
        <w:rPr>
          <w:rStyle w:val="CharSectno"/>
        </w:rPr>
        <w:t>140</w:t>
      </w:r>
      <w:r w:rsidRPr="00CE209D">
        <w:t xml:space="preserve">  Recipient does not quote tax file number</w:t>
      </w:r>
      <w:bookmarkEnd w:id="39"/>
    </w:p>
    <w:p w:rsidR="00EF2BF5" w:rsidRPr="00CE209D" w:rsidRDefault="00EF2BF5" w:rsidP="00B17D6F">
      <w:pPr>
        <w:pStyle w:val="subsection"/>
      </w:pPr>
      <w:r w:rsidRPr="00CE209D">
        <w:tab/>
        <w:t>(1)</w:t>
      </w:r>
      <w:r w:rsidRPr="00CE209D">
        <w:tab/>
        <w:t xml:space="preserve">An </w:t>
      </w:r>
      <w:r w:rsidR="00CE209D" w:rsidRPr="00CE209D">
        <w:rPr>
          <w:position w:val="6"/>
          <w:sz w:val="16"/>
        </w:rPr>
        <w:t>*</w:t>
      </w:r>
      <w:r w:rsidRPr="00CE209D">
        <w:t xml:space="preserve">investment body must withhold an amount from a payment it makes to another entity in respect of a </w:t>
      </w:r>
      <w:r w:rsidR="00CE209D" w:rsidRPr="00CE209D">
        <w:rPr>
          <w:position w:val="6"/>
          <w:sz w:val="16"/>
        </w:rPr>
        <w:t>*</w:t>
      </w:r>
      <w:r w:rsidRPr="00CE209D">
        <w:t>Part</w:t>
      </w:r>
      <w:r w:rsidR="00830045" w:rsidRPr="00CE209D">
        <w:t> </w:t>
      </w:r>
      <w:r w:rsidRPr="00CE209D">
        <w:t>VA investment if:</w:t>
      </w:r>
    </w:p>
    <w:p w:rsidR="00EF2BF5" w:rsidRPr="00CE209D" w:rsidRDefault="00EF2BF5" w:rsidP="00EF2BF5">
      <w:pPr>
        <w:pStyle w:val="paragraph"/>
      </w:pPr>
      <w:r w:rsidRPr="00CE209D">
        <w:tab/>
        <w:t>(a)</w:t>
      </w:r>
      <w:r w:rsidRPr="00CE209D">
        <w:tab/>
        <w:t xml:space="preserve">all or some of the payment is </w:t>
      </w:r>
      <w:r w:rsidR="00CE209D" w:rsidRPr="00CE209D">
        <w:rPr>
          <w:position w:val="6"/>
          <w:sz w:val="16"/>
        </w:rPr>
        <w:t>*</w:t>
      </w:r>
      <w:r w:rsidRPr="00CE209D">
        <w:t xml:space="preserve">ordinary income or </w:t>
      </w:r>
      <w:r w:rsidR="00CE209D" w:rsidRPr="00CE209D">
        <w:rPr>
          <w:position w:val="6"/>
          <w:sz w:val="16"/>
        </w:rPr>
        <w:t>*</w:t>
      </w:r>
      <w:r w:rsidRPr="00CE209D">
        <w:t>statutory income of the other entity; and</w:t>
      </w:r>
    </w:p>
    <w:p w:rsidR="00EF2BF5" w:rsidRPr="00CE209D" w:rsidRDefault="00EF2BF5" w:rsidP="00EF2BF5">
      <w:pPr>
        <w:pStyle w:val="paragraph"/>
      </w:pPr>
      <w:r w:rsidRPr="00CE209D">
        <w:tab/>
        <w:t>(b)</w:t>
      </w:r>
      <w:r w:rsidRPr="00CE209D">
        <w:tab/>
        <w:t>if the investment is non</w:t>
      </w:r>
      <w:r w:rsidR="00CE209D">
        <w:noBreakHyphen/>
      </w:r>
      <w:r w:rsidRPr="00CE209D">
        <w:t xml:space="preserve">transferable—the other entity did not </w:t>
      </w:r>
      <w:r w:rsidR="00CE209D" w:rsidRPr="00CE209D">
        <w:rPr>
          <w:position w:val="6"/>
          <w:sz w:val="16"/>
        </w:rPr>
        <w:t>*</w:t>
      </w:r>
      <w:r w:rsidRPr="00CE209D">
        <w:t xml:space="preserve">quote its </w:t>
      </w:r>
      <w:r w:rsidR="00CE209D" w:rsidRPr="00CE209D">
        <w:rPr>
          <w:position w:val="6"/>
          <w:sz w:val="16"/>
        </w:rPr>
        <w:t>*</w:t>
      </w:r>
      <w:r w:rsidRPr="00CE209D">
        <w:t>tax file number in connection with the investment before the time when the payment became payable; and</w:t>
      </w:r>
    </w:p>
    <w:p w:rsidR="00EF2BF5" w:rsidRPr="00CE209D" w:rsidRDefault="00EF2BF5" w:rsidP="00EF2BF5">
      <w:pPr>
        <w:pStyle w:val="paragraph"/>
      </w:pPr>
      <w:r w:rsidRPr="00CE209D">
        <w:tab/>
        <w:t>(c)</w:t>
      </w:r>
      <w:r w:rsidRPr="00CE209D">
        <w:tab/>
        <w:t xml:space="preserve">if the investment is transferable—the other entity did not quote its tax file number in connection with the investment before the time when the other entity had to be registered with the investment body as the </w:t>
      </w:r>
      <w:r w:rsidR="00CE209D" w:rsidRPr="00CE209D">
        <w:rPr>
          <w:position w:val="6"/>
          <w:sz w:val="16"/>
        </w:rPr>
        <w:t>*</w:t>
      </w:r>
      <w:r w:rsidRPr="00CE209D">
        <w:t>investor to be entitled to the payment.</w:t>
      </w:r>
    </w:p>
    <w:p w:rsidR="00EF2BF5" w:rsidRPr="00CE209D" w:rsidRDefault="00EF2BF5" w:rsidP="00B52F5A">
      <w:pPr>
        <w:pStyle w:val="SubsectionHead"/>
      </w:pPr>
      <w:r w:rsidRPr="00CE209D">
        <w:t>Payment in respect of units in a trust or investment</w:t>
      </w:r>
      <w:r w:rsidR="00CE209D">
        <w:noBreakHyphen/>
      </w:r>
      <w:r w:rsidRPr="00CE209D">
        <w:t>related betting chance</w:t>
      </w:r>
    </w:p>
    <w:p w:rsidR="00EF2BF5" w:rsidRPr="00CE209D" w:rsidRDefault="00EF2BF5" w:rsidP="00B52F5A">
      <w:pPr>
        <w:pStyle w:val="subsection"/>
        <w:keepNext/>
        <w:keepLines/>
      </w:pPr>
      <w:r w:rsidRPr="00CE209D">
        <w:tab/>
        <w:t>(2)</w:t>
      </w:r>
      <w:r w:rsidRPr="00CE209D">
        <w:tab/>
        <w:t xml:space="preserve">If a </w:t>
      </w:r>
      <w:r w:rsidR="00CE209D" w:rsidRPr="00CE209D">
        <w:rPr>
          <w:position w:val="6"/>
          <w:sz w:val="16"/>
        </w:rPr>
        <w:t>*</w:t>
      </w:r>
      <w:r w:rsidRPr="00CE209D">
        <w:t>Part</w:t>
      </w:r>
      <w:r w:rsidR="00830045" w:rsidRPr="00CE209D">
        <w:t> </w:t>
      </w:r>
      <w:r w:rsidRPr="00CE209D">
        <w:t>VA investment consists of:</w:t>
      </w:r>
    </w:p>
    <w:p w:rsidR="00EF2BF5" w:rsidRPr="00CE209D" w:rsidRDefault="00EF2BF5" w:rsidP="00EF2BF5">
      <w:pPr>
        <w:pStyle w:val="paragraph"/>
      </w:pPr>
      <w:r w:rsidRPr="00CE209D">
        <w:tab/>
        <w:t>(a)</w:t>
      </w:r>
      <w:r w:rsidRPr="00CE209D">
        <w:tab/>
        <w:t>units in a unit trust (as defined in section</w:t>
      </w:r>
      <w:r w:rsidR="00CE209D">
        <w:t> </w:t>
      </w:r>
      <w:r w:rsidRPr="00CE209D">
        <w:t xml:space="preserve">202A of the </w:t>
      </w:r>
      <w:r w:rsidRPr="00CE209D">
        <w:rPr>
          <w:i/>
        </w:rPr>
        <w:t>Income Tax Assessment Act 1936</w:t>
      </w:r>
      <w:r w:rsidRPr="00CE209D">
        <w:t>); or</w:t>
      </w:r>
    </w:p>
    <w:p w:rsidR="00EF2BF5" w:rsidRPr="00CE209D" w:rsidRDefault="00EF2BF5" w:rsidP="00EF2BF5">
      <w:pPr>
        <w:pStyle w:val="paragraph"/>
      </w:pPr>
      <w:r w:rsidRPr="00CE209D">
        <w:tab/>
        <w:t>(b)</w:t>
      </w:r>
      <w:r w:rsidRPr="00CE209D">
        <w:tab/>
        <w:t>an investment</w:t>
      </w:r>
      <w:r w:rsidR="00CE209D">
        <w:noBreakHyphen/>
      </w:r>
      <w:r w:rsidRPr="00CE209D">
        <w:t>related betting chance;</w:t>
      </w:r>
    </w:p>
    <w:p w:rsidR="00EF2BF5" w:rsidRPr="00CE209D" w:rsidRDefault="00EF2BF5" w:rsidP="006B2802">
      <w:pPr>
        <w:pStyle w:val="subsection2"/>
      </w:pPr>
      <w:r w:rsidRPr="00CE209D">
        <w:t xml:space="preserve">an entity (including the </w:t>
      </w:r>
      <w:r w:rsidR="00CE209D" w:rsidRPr="00CE209D">
        <w:rPr>
          <w:position w:val="6"/>
          <w:sz w:val="16"/>
        </w:rPr>
        <w:t>*</w:t>
      </w:r>
      <w:r w:rsidRPr="00CE209D">
        <w:t xml:space="preserve">investment body) must withhold an amount from a payment it makes to another entity in respect of the investment if the conditions in </w:t>
      </w:r>
      <w:r w:rsidR="00CE209D">
        <w:t>subsection (</w:t>
      </w:r>
      <w:r w:rsidRPr="00CE209D">
        <w:t>1) of this section are met.</w:t>
      </w:r>
    </w:p>
    <w:p w:rsidR="00EF2BF5" w:rsidRPr="00CE209D" w:rsidRDefault="00EF2BF5" w:rsidP="00EF2BF5">
      <w:pPr>
        <w:pStyle w:val="TLPnoteright"/>
      </w:pPr>
      <w:r w:rsidRPr="00CE209D">
        <w:t>For exceptions to the rules in this section, see sections</w:t>
      </w:r>
      <w:r w:rsidR="00CE209D">
        <w:t> </w:t>
      </w:r>
      <w:r w:rsidR="00FB1AB6" w:rsidRPr="00CE209D">
        <w:t>12</w:t>
      </w:r>
      <w:r w:rsidR="00CE209D">
        <w:noBreakHyphen/>
      </w:r>
      <w:r w:rsidR="00FB1AB6" w:rsidRPr="00CE209D">
        <w:t>150</w:t>
      </w:r>
      <w:r w:rsidRPr="00CE209D">
        <w:t xml:space="preserve"> to 12</w:t>
      </w:r>
      <w:r w:rsidR="00CE209D">
        <w:noBreakHyphen/>
      </w:r>
      <w:r w:rsidRPr="00CE209D">
        <w:t>170.</w:t>
      </w:r>
    </w:p>
    <w:p w:rsidR="00EF2BF5" w:rsidRPr="00CE209D" w:rsidRDefault="00EF2BF5" w:rsidP="00EF2BF5">
      <w:pPr>
        <w:pStyle w:val="ActHead5"/>
      </w:pPr>
      <w:bookmarkStart w:id="40" w:name="_Toc392595150"/>
      <w:r w:rsidRPr="00CE209D">
        <w:rPr>
          <w:rStyle w:val="CharSectno"/>
        </w:rPr>
        <w:t>12</w:t>
      </w:r>
      <w:r w:rsidR="00CE209D">
        <w:rPr>
          <w:rStyle w:val="CharSectno"/>
        </w:rPr>
        <w:noBreakHyphen/>
      </w:r>
      <w:r w:rsidRPr="00CE209D">
        <w:rPr>
          <w:rStyle w:val="CharSectno"/>
        </w:rPr>
        <w:t>145</w:t>
      </w:r>
      <w:r w:rsidRPr="00CE209D">
        <w:t xml:space="preserve">  Investor becoming presently entitled to income of a unit trust</w:t>
      </w:r>
      <w:bookmarkEnd w:id="40"/>
    </w:p>
    <w:p w:rsidR="00EF2BF5" w:rsidRPr="00CE209D" w:rsidRDefault="00EF2BF5" w:rsidP="00B17D6F">
      <w:pPr>
        <w:pStyle w:val="subsection"/>
      </w:pPr>
      <w:r w:rsidRPr="00CE209D">
        <w:tab/>
        <w:t>(1)</w:t>
      </w:r>
      <w:r w:rsidRPr="00CE209D">
        <w:tab/>
        <w:t>This section applies if:</w:t>
      </w:r>
    </w:p>
    <w:p w:rsidR="00EF2BF5" w:rsidRPr="00CE209D" w:rsidRDefault="00EF2BF5" w:rsidP="00EF2BF5">
      <w:pPr>
        <w:pStyle w:val="paragraph"/>
      </w:pPr>
      <w:r w:rsidRPr="00CE209D">
        <w:tab/>
        <w:t>(a)</w:t>
      </w:r>
      <w:r w:rsidRPr="00CE209D">
        <w:tab/>
        <w:t xml:space="preserve">a </w:t>
      </w:r>
      <w:r w:rsidR="00CE209D" w:rsidRPr="00CE209D">
        <w:rPr>
          <w:position w:val="6"/>
          <w:sz w:val="16"/>
        </w:rPr>
        <w:t>*</w:t>
      </w:r>
      <w:r w:rsidRPr="00CE209D">
        <w:t>Part</w:t>
      </w:r>
      <w:r w:rsidR="00830045" w:rsidRPr="00CE209D">
        <w:t> </w:t>
      </w:r>
      <w:r w:rsidRPr="00CE209D">
        <w:t>VA investment consists of units in a unit trust (as defined in section</w:t>
      </w:r>
      <w:r w:rsidR="00CE209D">
        <w:t> </w:t>
      </w:r>
      <w:r w:rsidRPr="00CE209D">
        <w:t xml:space="preserve">202A of the </w:t>
      </w:r>
      <w:r w:rsidRPr="00CE209D">
        <w:rPr>
          <w:i/>
        </w:rPr>
        <w:t>Income Tax Assessment Act 1936</w:t>
      </w:r>
      <w:r w:rsidRPr="00CE209D">
        <w:t>); and</w:t>
      </w:r>
    </w:p>
    <w:p w:rsidR="00EF2BF5" w:rsidRPr="00CE209D" w:rsidRDefault="00EF2BF5" w:rsidP="00EF2BF5">
      <w:pPr>
        <w:pStyle w:val="paragraph"/>
      </w:pPr>
      <w:r w:rsidRPr="00CE209D">
        <w:lastRenderedPageBreak/>
        <w:tab/>
        <w:t>(b)</w:t>
      </w:r>
      <w:r w:rsidRPr="00CE209D">
        <w:tab/>
        <w:t xml:space="preserve">the </w:t>
      </w:r>
      <w:r w:rsidR="00CE209D" w:rsidRPr="00CE209D">
        <w:rPr>
          <w:position w:val="6"/>
          <w:sz w:val="16"/>
        </w:rPr>
        <w:t>*</w:t>
      </w:r>
      <w:r w:rsidRPr="00CE209D">
        <w:t>investor becomes presently entitled, for the purposes of Division</w:t>
      </w:r>
      <w:r w:rsidR="00CE209D">
        <w:t> </w:t>
      </w:r>
      <w:r w:rsidRPr="00CE209D">
        <w:t>6 of Part</w:t>
      </w:r>
      <w:r w:rsidR="00830045" w:rsidRPr="00CE209D">
        <w:t> </w:t>
      </w:r>
      <w:r w:rsidRPr="00CE209D">
        <w:t xml:space="preserve">III of the </w:t>
      </w:r>
      <w:r w:rsidRPr="00CE209D">
        <w:rPr>
          <w:i/>
        </w:rPr>
        <w:t>Income Tax Assessment Act 1936</w:t>
      </w:r>
      <w:r w:rsidRPr="00CE209D">
        <w:t xml:space="preserve">, to a share of income of the trust at a time (the </w:t>
      </w:r>
      <w:r w:rsidRPr="00CE209D">
        <w:rPr>
          <w:b/>
          <w:i/>
        </w:rPr>
        <w:t>entitlement time</w:t>
      </w:r>
      <w:r w:rsidRPr="00CE209D">
        <w:t>) before any of that share is paid to the investor.</w:t>
      </w:r>
    </w:p>
    <w:p w:rsidR="00EF2BF5" w:rsidRPr="00CE209D" w:rsidRDefault="00EF2BF5" w:rsidP="00B17D6F">
      <w:pPr>
        <w:pStyle w:val="subsection"/>
      </w:pPr>
      <w:r w:rsidRPr="00CE209D">
        <w:tab/>
        <w:t>(2)</w:t>
      </w:r>
      <w:r w:rsidRPr="00CE209D">
        <w:tab/>
        <w:t xml:space="preserve">The entity (including the </w:t>
      </w:r>
      <w:r w:rsidR="00CE209D" w:rsidRPr="00CE209D">
        <w:rPr>
          <w:position w:val="6"/>
          <w:sz w:val="16"/>
        </w:rPr>
        <w:t>*</w:t>
      </w:r>
      <w:r w:rsidRPr="00CE209D">
        <w:t xml:space="preserve">investment body) that would have to pay that share to the </w:t>
      </w:r>
      <w:r w:rsidR="00CE209D" w:rsidRPr="00CE209D">
        <w:rPr>
          <w:position w:val="6"/>
          <w:sz w:val="16"/>
        </w:rPr>
        <w:t>*</w:t>
      </w:r>
      <w:r w:rsidRPr="00CE209D">
        <w:t>investor if the share were due and payable at the entitlement time must withhold from the share, at that time, the amount (if any) that subsection</w:t>
      </w:r>
      <w:r w:rsidR="00CE209D">
        <w:t> </w:t>
      </w:r>
      <w:r w:rsidRPr="00CE209D">
        <w:t>12</w:t>
      </w:r>
      <w:r w:rsidR="00CE209D">
        <w:noBreakHyphen/>
      </w:r>
      <w:r w:rsidRPr="00CE209D">
        <w:t>140(2) would have required it to withhold if it had paid the share to the investor at that time.</w:t>
      </w:r>
    </w:p>
    <w:p w:rsidR="00EF2BF5" w:rsidRPr="00CE209D" w:rsidRDefault="00EF2BF5" w:rsidP="00EF2BF5">
      <w:pPr>
        <w:pStyle w:val="TLPnoteright"/>
      </w:pPr>
      <w:r w:rsidRPr="00CE209D">
        <w:t>For exceptions to the rules in this section, see sections</w:t>
      </w:r>
      <w:r w:rsidR="00CE209D">
        <w:t> </w:t>
      </w:r>
      <w:r w:rsidRPr="00CE209D">
        <w:t>12</w:t>
      </w:r>
      <w:r w:rsidR="00CE209D">
        <w:noBreakHyphen/>
      </w:r>
      <w:r w:rsidRPr="00CE209D">
        <w:t>155 to 12</w:t>
      </w:r>
      <w:r w:rsidR="00CE209D">
        <w:noBreakHyphen/>
      </w:r>
      <w:r w:rsidRPr="00CE209D">
        <w:t>170.</w:t>
      </w:r>
    </w:p>
    <w:p w:rsidR="00EF2BF5" w:rsidRPr="00CE209D" w:rsidRDefault="00EF2BF5" w:rsidP="00B17D6F">
      <w:pPr>
        <w:pStyle w:val="subsection"/>
      </w:pPr>
      <w:r w:rsidRPr="00CE209D">
        <w:tab/>
        <w:t>(3)</w:t>
      </w:r>
      <w:r w:rsidRPr="00CE209D">
        <w:tab/>
        <w:t>This Part (except section</w:t>
      </w:r>
      <w:r w:rsidR="00CE209D">
        <w:t> </w:t>
      </w:r>
      <w:r w:rsidRPr="00CE209D">
        <w:t>12</w:t>
      </w:r>
      <w:r w:rsidR="00CE209D">
        <w:noBreakHyphen/>
      </w:r>
      <w:r w:rsidRPr="00CE209D">
        <w:t xml:space="preserve">140 and this section) applies as if that entity had paid that share to the </w:t>
      </w:r>
      <w:r w:rsidR="00CE209D" w:rsidRPr="00CE209D">
        <w:rPr>
          <w:position w:val="6"/>
          <w:sz w:val="16"/>
        </w:rPr>
        <w:t>*</w:t>
      </w:r>
      <w:r w:rsidRPr="00CE209D">
        <w:t>investor at the entitlement time.</w:t>
      </w:r>
    </w:p>
    <w:p w:rsidR="00EF2BF5" w:rsidRPr="00CE209D" w:rsidRDefault="00EF2BF5" w:rsidP="00B17D6F">
      <w:pPr>
        <w:pStyle w:val="subsection"/>
      </w:pPr>
      <w:r w:rsidRPr="00CE209D">
        <w:tab/>
        <w:t>(4)</w:t>
      </w:r>
      <w:r w:rsidRPr="00CE209D">
        <w:tab/>
        <w:t xml:space="preserve">If that entity withholds an amount from that share as required by </w:t>
      </w:r>
      <w:r w:rsidR="00CE209D">
        <w:t>subsection (</w:t>
      </w:r>
      <w:r w:rsidRPr="00CE209D">
        <w:t>2), subsection</w:t>
      </w:r>
      <w:r w:rsidR="00CE209D">
        <w:t> </w:t>
      </w:r>
      <w:r w:rsidRPr="00CE209D">
        <w:t>12</w:t>
      </w:r>
      <w:r w:rsidR="00CE209D">
        <w:noBreakHyphen/>
      </w:r>
      <w:r w:rsidRPr="00CE209D">
        <w:t xml:space="preserve">140(2) does not require an amount to be withheld from a payment of all or part of that share to the </w:t>
      </w:r>
      <w:r w:rsidR="00CE209D" w:rsidRPr="00CE209D">
        <w:rPr>
          <w:position w:val="6"/>
          <w:sz w:val="16"/>
        </w:rPr>
        <w:t>*</w:t>
      </w:r>
      <w:r w:rsidRPr="00CE209D">
        <w:t>investor.</w:t>
      </w:r>
    </w:p>
    <w:p w:rsidR="00781467" w:rsidRPr="00CE209D" w:rsidRDefault="00781467" w:rsidP="00781467">
      <w:pPr>
        <w:pStyle w:val="ActHead5"/>
      </w:pPr>
      <w:bookmarkStart w:id="41" w:name="_Toc392595151"/>
      <w:r w:rsidRPr="00CE209D">
        <w:rPr>
          <w:rStyle w:val="CharSectno"/>
        </w:rPr>
        <w:t>12</w:t>
      </w:r>
      <w:r w:rsidR="00CE209D">
        <w:rPr>
          <w:rStyle w:val="CharSectno"/>
        </w:rPr>
        <w:noBreakHyphen/>
      </w:r>
      <w:r w:rsidRPr="00CE209D">
        <w:rPr>
          <w:rStyle w:val="CharSectno"/>
        </w:rPr>
        <w:t>150</w:t>
      </w:r>
      <w:r w:rsidRPr="00CE209D">
        <w:t xml:space="preserve">  Limited application of section</w:t>
      </w:r>
      <w:r w:rsidR="00CE209D">
        <w:t> </w:t>
      </w:r>
      <w:r w:rsidRPr="00CE209D">
        <w:t>12</w:t>
      </w:r>
      <w:r w:rsidR="00CE209D">
        <w:noBreakHyphen/>
      </w:r>
      <w:r w:rsidRPr="00CE209D">
        <w:t>140 to payment under financial arrangement</w:t>
      </w:r>
      <w:bookmarkEnd w:id="41"/>
    </w:p>
    <w:p w:rsidR="00781467" w:rsidRPr="00CE209D" w:rsidRDefault="00781467" w:rsidP="00781467">
      <w:pPr>
        <w:pStyle w:val="subsection"/>
      </w:pPr>
      <w:r w:rsidRPr="00CE209D">
        <w:tab/>
        <w:t>(1)</w:t>
      </w:r>
      <w:r w:rsidRPr="00CE209D">
        <w:tab/>
        <w:t>This section limits the extent to which section</w:t>
      </w:r>
      <w:r w:rsidR="00CE209D">
        <w:t> </w:t>
      </w:r>
      <w:r w:rsidRPr="00CE209D">
        <w:t>12</w:t>
      </w:r>
      <w:r w:rsidR="00CE209D">
        <w:noBreakHyphen/>
      </w:r>
      <w:r w:rsidRPr="00CE209D">
        <w:t xml:space="preserve">140 applies to a payment in respect of a </w:t>
      </w:r>
      <w:r w:rsidR="00CE209D" w:rsidRPr="00CE209D">
        <w:rPr>
          <w:position w:val="6"/>
          <w:sz w:val="16"/>
        </w:rPr>
        <w:t>*</w:t>
      </w:r>
      <w:r w:rsidRPr="00CE209D">
        <w:t>Part</w:t>
      </w:r>
      <w:r w:rsidR="00830045" w:rsidRPr="00CE209D">
        <w:t> </w:t>
      </w:r>
      <w:r w:rsidRPr="00CE209D">
        <w:t>VA investment if the investment is a qualifying security (within the meaning of Division</w:t>
      </w:r>
      <w:r w:rsidR="00CE209D">
        <w:t> </w:t>
      </w:r>
      <w:r w:rsidRPr="00CE209D">
        <w:t>16E of Part</w:t>
      </w:r>
      <w:r w:rsidR="00830045" w:rsidRPr="00CE209D">
        <w:t> </w:t>
      </w:r>
      <w:r w:rsidRPr="00CE209D">
        <w:t xml:space="preserve">III of the </w:t>
      </w:r>
      <w:r w:rsidRPr="00CE209D">
        <w:rPr>
          <w:i/>
        </w:rPr>
        <w:t xml:space="preserve">Income Tax Assessment Act 1936 </w:t>
      </w:r>
      <w:r w:rsidRPr="00CE209D">
        <w:t>(about gains accruing on securities)) and:</w:t>
      </w:r>
    </w:p>
    <w:p w:rsidR="00781467" w:rsidRPr="00CE209D" w:rsidRDefault="00781467" w:rsidP="00781467">
      <w:pPr>
        <w:pStyle w:val="paragraph"/>
      </w:pPr>
      <w:r w:rsidRPr="00CE209D">
        <w:tab/>
        <w:t>(a)</w:t>
      </w:r>
      <w:r w:rsidRPr="00CE209D">
        <w:tab/>
        <w:t>is of a kind mentioned in item</w:t>
      </w:r>
      <w:r w:rsidR="00CE209D">
        <w:t> </w:t>
      </w:r>
      <w:r w:rsidRPr="00CE209D">
        <w:t>1 or 2 of the table in subsection</w:t>
      </w:r>
      <w:r w:rsidR="00CE209D">
        <w:t> </w:t>
      </w:r>
      <w:r w:rsidRPr="00CE209D">
        <w:t>202D(1) of that Act; or</w:t>
      </w:r>
    </w:p>
    <w:p w:rsidR="00781467" w:rsidRPr="00CE209D" w:rsidRDefault="00781467" w:rsidP="00781467">
      <w:pPr>
        <w:pStyle w:val="paragraph"/>
      </w:pPr>
      <w:r w:rsidRPr="00CE209D">
        <w:tab/>
        <w:t>(b)</w:t>
      </w:r>
      <w:r w:rsidRPr="00CE209D">
        <w:tab/>
        <w:t>is of a kind mentioned in item</w:t>
      </w:r>
      <w:r w:rsidR="00CE209D">
        <w:t> </w:t>
      </w:r>
      <w:r w:rsidRPr="00CE209D">
        <w:t>3 of that table and is non</w:t>
      </w:r>
      <w:r w:rsidR="00CE209D">
        <w:noBreakHyphen/>
      </w:r>
      <w:r w:rsidRPr="00CE209D">
        <w:t>transferable.</w:t>
      </w:r>
    </w:p>
    <w:p w:rsidR="00781467" w:rsidRPr="00CE209D" w:rsidRDefault="00781467" w:rsidP="00781467">
      <w:pPr>
        <w:pStyle w:val="notetext"/>
      </w:pPr>
      <w:r w:rsidRPr="00CE209D">
        <w:t>Note:</w:t>
      </w:r>
      <w:r w:rsidRPr="00CE209D">
        <w:tab/>
        <w:t>Section</w:t>
      </w:r>
      <w:r w:rsidR="00CE209D">
        <w:t> </w:t>
      </w:r>
      <w:r w:rsidRPr="00CE209D">
        <w:t xml:space="preserve">202D of the </w:t>
      </w:r>
      <w:r w:rsidRPr="00CE209D">
        <w:rPr>
          <w:i/>
        </w:rPr>
        <w:t>Income Tax Assessment Act 1936</w:t>
      </w:r>
      <w:r w:rsidRPr="00CE209D">
        <w:t xml:space="preserve"> lists the investments in connection with which tax file numbers are to be quoted.</w:t>
      </w:r>
    </w:p>
    <w:p w:rsidR="00781467" w:rsidRPr="00CE209D" w:rsidRDefault="00781467" w:rsidP="00781467">
      <w:pPr>
        <w:pStyle w:val="subsection"/>
      </w:pPr>
      <w:r w:rsidRPr="00CE209D">
        <w:tab/>
        <w:t>(2)</w:t>
      </w:r>
      <w:r w:rsidRPr="00CE209D">
        <w:tab/>
        <w:t>Section</w:t>
      </w:r>
      <w:r w:rsidR="00CE209D">
        <w:t> </w:t>
      </w:r>
      <w:r w:rsidRPr="00CE209D">
        <w:t>12</w:t>
      </w:r>
      <w:r w:rsidR="00CE209D">
        <w:noBreakHyphen/>
      </w:r>
      <w:r w:rsidRPr="00CE209D">
        <w:t>140 applies to the payment only to the extent that is covered by one or both of these paragraphs:</w:t>
      </w:r>
    </w:p>
    <w:p w:rsidR="00781467" w:rsidRPr="00CE209D" w:rsidRDefault="00781467" w:rsidP="00781467">
      <w:pPr>
        <w:pStyle w:val="paragraph"/>
      </w:pPr>
      <w:r w:rsidRPr="00CE209D">
        <w:lastRenderedPageBreak/>
        <w:tab/>
        <w:t>(a)</w:t>
      </w:r>
      <w:r w:rsidRPr="00CE209D">
        <w:tab/>
        <w:t>so much of the payment as consists of periodic interest (within the meaning of Division</w:t>
      </w:r>
      <w:r w:rsidR="00CE209D">
        <w:t> </w:t>
      </w:r>
      <w:r w:rsidRPr="00CE209D">
        <w:t>16E of Part</w:t>
      </w:r>
      <w:r w:rsidR="00830045" w:rsidRPr="00CE209D">
        <w:t> </w:t>
      </w:r>
      <w:r w:rsidRPr="00CE209D">
        <w:t xml:space="preserve">III of the </w:t>
      </w:r>
      <w:r w:rsidRPr="00CE209D">
        <w:rPr>
          <w:i/>
        </w:rPr>
        <w:t>Income Tax Assessment Act 1936</w:t>
      </w:r>
      <w:r w:rsidRPr="00CE209D">
        <w:t>);</w:t>
      </w:r>
    </w:p>
    <w:p w:rsidR="00781467" w:rsidRPr="00CE209D" w:rsidRDefault="00781467" w:rsidP="00781467">
      <w:pPr>
        <w:pStyle w:val="paragraph"/>
      </w:pPr>
      <w:r w:rsidRPr="00CE209D">
        <w:tab/>
        <w:t>(b)</w:t>
      </w:r>
      <w:r w:rsidRPr="00CE209D">
        <w:tab/>
        <w:t xml:space="preserve">if the payment became payable at the end of the term (within the meaning of that Division) of the investment—so much of the payment as does </w:t>
      </w:r>
      <w:r w:rsidRPr="00CE209D">
        <w:rPr>
          <w:i/>
          <w:iCs/>
        </w:rPr>
        <w:t>not</w:t>
      </w:r>
      <w:r w:rsidRPr="00CE209D">
        <w:t xml:space="preserve"> exceed what section</w:t>
      </w:r>
      <w:r w:rsidR="00CE209D">
        <w:t> </w:t>
      </w:r>
      <w:r w:rsidRPr="00CE209D">
        <w:t xml:space="preserve">159GQ of that Act would include in the </w:t>
      </w:r>
      <w:r w:rsidR="00CE209D" w:rsidRPr="00CE209D">
        <w:rPr>
          <w:position w:val="6"/>
          <w:sz w:val="16"/>
          <w:szCs w:val="16"/>
        </w:rPr>
        <w:t>*</w:t>
      </w:r>
      <w:r w:rsidRPr="00CE209D">
        <w:t>investor’s assessable income for the income year in which that term ended.</w:t>
      </w:r>
    </w:p>
    <w:p w:rsidR="00781467" w:rsidRPr="00CE209D" w:rsidRDefault="00781467" w:rsidP="00781467">
      <w:pPr>
        <w:pStyle w:val="notetext"/>
      </w:pPr>
      <w:r w:rsidRPr="00CE209D">
        <w:t>Note:</w:t>
      </w:r>
      <w:r w:rsidRPr="00CE209D">
        <w:tab/>
        <w:t>This limitation ensures that an amount is not withheld from payment of an amount in respect of which TFN withholding tax is payable. See Subdivision</w:t>
      </w:r>
      <w:r w:rsidR="00CE209D">
        <w:t> </w:t>
      </w:r>
      <w:r w:rsidRPr="00CE209D">
        <w:t>14</w:t>
      </w:r>
      <w:r w:rsidR="00CE209D">
        <w:noBreakHyphen/>
      </w:r>
      <w:r w:rsidRPr="00CE209D">
        <w:t>B.</w:t>
      </w:r>
    </w:p>
    <w:p w:rsidR="00781467" w:rsidRPr="00CE209D" w:rsidRDefault="00781467" w:rsidP="00781467">
      <w:pPr>
        <w:pStyle w:val="subsection"/>
      </w:pPr>
      <w:r w:rsidRPr="00CE209D">
        <w:tab/>
        <w:t>(3)</w:t>
      </w:r>
      <w:r w:rsidRPr="00CE209D">
        <w:tab/>
        <w:t>The adoption (under section</w:t>
      </w:r>
      <w:r w:rsidR="00CE209D">
        <w:t> </w:t>
      </w:r>
      <w:r w:rsidRPr="00CE209D">
        <w:t xml:space="preserve">18 of the </w:t>
      </w:r>
      <w:r w:rsidRPr="00CE209D">
        <w:rPr>
          <w:i/>
        </w:rPr>
        <w:t>Income Tax Assessment Act 1936</w:t>
      </w:r>
      <w:r w:rsidRPr="00CE209D">
        <w:t>) of an accounting period ending on a day other than 30</w:t>
      </w:r>
      <w:r w:rsidR="00CE209D">
        <w:t> </w:t>
      </w:r>
      <w:r w:rsidRPr="00CE209D">
        <w:t>June is disregarded for the purposes of:</w:t>
      </w:r>
    </w:p>
    <w:p w:rsidR="00781467" w:rsidRPr="00CE209D" w:rsidRDefault="00781467" w:rsidP="00781467">
      <w:pPr>
        <w:pStyle w:val="paragraph"/>
      </w:pPr>
      <w:r w:rsidRPr="00CE209D">
        <w:tab/>
        <w:t>(a)</w:t>
      </w:r>
      <w:r w:rsidRPr="00CE209D">
        <w:tab/>
      </w:r>
      <w:r w:rsidR="00CE209D">
        <w:t>paragraph (</w:t>
      </w:r>
      <w:r w:rsidRPr="00CE209D">
        <w:t>2)(b) of this section; and</w:t>
      </w:r>
    </w:p>
    <w:p w:rsidR="00781467" w:rsidRPr="00CE209D" w:rsidRDefault="00781467" w:rsidP="00781467">
      <w:pPr>
        <w:pStyle w:val="paragraph"/>
      </w:pPr>
      <w:r w:rsidRPr="00CE209D">
        <w:tab/>
        <w:t>(b)</w:t>
      </w:r>
      <w:r w:rsidRPr="00CE209D">
        <w:tab/>
        <w:t>the application of Division</w:t>
      </w:r>
      <w:r w:rsidR="00CE209D">
        <w:t> </w:t>
      </w:r>
      <w:r w:rsidRPr="00CE209D">
        <w:t>16E of Part</w:t>
      </w:r>
      <w:r w:rsidR="00830045" w:rsidRPr="00CE209D">
        <w:t> </w:t>
      </w:r>
      <w:r w:rsidRPr="00CE209D">
        <w:t>III of that Act for the purposes of that paragraph.</w:t>
      </w:r>
    </w:p>
    <w:p w:rsidR="00EF2BF5" w:rsidRPr="00CE209D" w:rsidRDefault="00EF2BF5" w:rsidP="00EF2BF5">
      <w:pPr>
        <w:pStyle w:val="ActHead5"/>
      </w:pPr>
      <w:bookmarkStart w:id="42" w:name="_Toc392595152"/>
      <w:r w:rsidRPr="00CE209D">
        <w:rPr>
          <w:rStyle w:val="CharSectno"/>
        </w:rPr>
        <w:t>12</w:t>
      </w:r>
      <w:r w:rsidR="00CE209D">
        <w:rPr>
          <w:rStyle w:val="CharSectno"/>
        </w:rPr>
        <w:noBreakHyphen/>
      </w:r>
      <w:r w:rsidRPr="00CE209D">
        <w:rPr>
          <w:rStyle w:val="CharSectno"/>
        </w:rPr>
        <w:t>155</w:t>
      </w:r>
      <w:r w:rsidRPr="00CE209D">
        <w:t xml:space="preserve">  When investor may quote ABN as alternative</w:t>
      </w:r>
      <w:bookmarkEnd w:id="42"/>
    </w:p>
    <w:p w:rsidR="00EF2BF5" w:rsidRPr="00CE209D" w:rsidRDefault="00EF2BF5" w:rsidP="00B17D6F">
      <w:pPr>
        <w:pStyle w:val="subsection"/>
      </w:pPr>
      <w:r w:rsidRPr="00CE209D">
        <w:tab/>
      </w:r>
      <w:r w:rsidRPr="00CE209D">
        <w:tab/>
        <w:t>Section</w:t>
      </w:r>
      <w:r w:rsidR="00CE209D">
        <w:t> </w:t>
      </w:r>
      <w:r w:rsidRPr="00CE209D">
        <w:t>12</w:t>
      </w:r>
      <w:r w:rsidR="00CE209D">
        <w:noBreakHyphen/>
      </w:r>
      <w:r w:rsidRPr="00CE209D">
        <w:t>140 or 12</w:t>
      </w:r>
      <w:r w:rsidR="00CE209D">
        <w:noBreakHyphen/>
      </w:r>
      <w:r w:rsidRPr="00CE209D">
        <w:t>145 does not require an amount to be withheld if:</w:t>
      </w:r>
    </w:p>
    <w:p w:rsidR="00EF2BF5" w:rsidRPr="00CE209D" w:rsidRDefault="00EF2BF5" w:rsidP="00EF2BF5">
      <w:pPr>
        <w:pStyle w:val="paragraph"/>
      </w:pPr>
      <w:r w:rsidRPr="00CE209D">
        <w:tab/>
        <w:t>(a)</w:t>
      </w:r>
      <w:r w:rsidRPr="00CE209D">
        <w:tab/>
        <w:t xml:space="preserve">the other entity made the investment in the course or furtherance of an </w:t>
      </w:r>
      <w:r w:rsidR="00CE209D" w:rsidRPr="00CE209D">
        <w:rPr>
          <w:position w:val="6"/>
          <w:sz w:val="16"/>
        </w:rPr>
        <w:t>*</w:t>
      </w:r>
      <w:r w:rsidRPr="00CE209D">
        <w:t xml:space="preserve">enterprise </w:t>
      </w:r>
      <w:r w:rsidR="00CE209D" w:rsidRPr="00CE209D">
        <w:rPr>
          <w:position w:val="6"/>
          <w:sz w:val="16"/>
        </w:rPr>
        <w:t>*</w:t>
      </w:r>
      <w:r w:rsidRPr="00CE209D">
        <w:t>carried on by it; and</w:t>
      </w:r>
    </w:p>
    <w:p w:rsidR="00EF2BF5" w:rsidRPr="00CE209D" w:rsidRDefault="00EF2BF5" w:rsidP="00EF2BF5">
      <w:pPr>
        <w:pStyle w:val="paragraph"/>
      </w:pPr>
      <w:r w:rsidRPr="00CE209D">
        <w:tab/>
        <w:t>(b)</w:t>
      </w:r>
      <w:r w:rsidRPr="00CE209D">
        <w:tab/>
        <w:t xml:space="preserve">the other entity has an </w:t>
      </w:r>
      <w:r w:rsidR="00CE209D" w:rsidRPr="00CE209D">
        <w:rPr>
          <w:position w:val="6"/>
          <w:sz w:val="16"/>
        </w:rPr>
        <w:t>*</w:t>
      </w:r>
      <w:r w:rsidRPr="00CE209D">
        <w:t xml:space="preserve">ABN, and has </w:t>
      </w:r>
      <w:r w:rsidR="00CE209D" w:rsidRPr="00CE209D">
        <w:rPr>
          <w:position w:val="6"/>
          <w:sz w:val="16"/>
        </w:rPr>
        <w:t>*</w:t>
      </w:r>
      <w:r w:rsidRPr="00CE209D">
        <w:t>quoted it to the investment body, by the time referred to in paragraph</w:t>
      </w:r>
      <w:r w:rsidR="00CE209D">
        <w:t> </w:t>
      </w:r>
      <w:r w:rsidRPr="00CE209D">
        <w:t>12</w:t>
      </w:r>
      <w:r w:rsidR="00CE209D">
        <w:noBreakHyphen/>
      </w:r>
      <w:r w:rsidRPr="00CE209D">
        <w:t>140(1)(b) or (c).</w:t>
      </w:r>
    </w:p>
    <w:p w:rsidR="00EF2BF5" w:rsidRPr="00CE209D" w:rsidRDefault="00EF2BF5" w:rsidP="00EF2BF5">
      <w:pPr>
        <w:pStyle w:val="ActHead5"/>
      </w:pPr>
      <w:bookmarkStart w:id="43" w:name="_Toc392595153"/>
      <w:r w:rsidRPr="00CE209D">
        <w:rPr>
          <w:rStyle w:val="CharSectno"/>
        </w:rPr>
        <w:t>12</w:t>
      </w:r>
      <w:r w:rsidR="00CE209D">
        <w:rPr>
          <w:rStyle w:val="CharSectno"/>
        </w:rPr>
        <w:noBreakHyphen/>
      </w:r>
      <w:r w:rsidRPr="00CE209D">
        <w:rPr>
          <w:rStyle w:val="CharSectno"/>
        </w:rPr>
        <w:t>160</w:t>
      </w:r>
      <w:r w:rsidRPr="00CE209D">
        <w:t xml:space="preserve">  Investment body unaware that exemption from quoting TFN has stopped applying</w:t>
      </w:r>
      <w:bookmarkEnd w:id="43"/>
    </w:p>
    <w:p w:rsidR="00EF2BF5" w:rsidRPr="00CE209D" w:rsidRDefault="00EF2BF5" w:rsidP="00B17D6F">
      <w:pPr>
        <w:pStyle w:val="subsection"/>
      </w:pPr>
      <w:r w:rsidRPr="00CE209D">
        <w:tab/>
      </w:r>
      <w:r w:rsidRPr="00CE209D">
        <w:tab/>
        <w:t>Section</w:t>
      </w:r>
      <w:r w:rsidR="00CE209D">
        <w:t> </w:t>
      </w:r>
      <w:r w:rsidRPr="00CE209D">
        <w:t>12</w:t>
      </w:r>
      <w:r w:rsidR="00CE209D">
        <w:noBreakHyphen/>
      </w:r>
      <w:r w:rsidRPr="00CE209D">
        <w:t>140 or 12</w:t>
      </w:r>
      <w:r w:rsidR="00CE209D">
        <w:noBreakHyphen/>
      </w:r>
      <w:r w:rsidRPr="00CE209D">
        <w:t>145 does not require an amount to be withheld if:</w:t>
      </w:r>
    </w:p>
    <w:p w:rsidR="00EF2BF5" w:rsidRPr="00CE209D" w:rsidRDefault="00EF2BF5" w:rsidP="00EF2BF5">
      <w:pPr>
        <w:pStyle w:val="paragraph"/>
      </w:pPr>
      <w:r w:rsidRPr="00CE209D">
        <w:tab/>
        <w:t>(a)</w:t>
      </w:r>
      <w:r w:rsidRPr="00CE209D">
        <w:tab/>
        <w:t>a provision of Division</w:t>
      </w:r>
      <w:r w:rsidR="00CE209D">
        <w:t> </w:t>
      </w:r>
      <w:r w:rsidRPr="00CE209D">
        <w:t>5 of Part</w:t>
      </w:r>
      <w:r w:rsidR="00830045" w:rsidRPr="00CE209D">
        <w:t> </w:t>
      </w:r>
      <w:r w:rsidRPr="00CE209D">
        <w:t xml:space="preserve">VA of the </w:t>
      </w:r>
      <w:r w:rsidRPr="00CE209D">
        <w:rPr>
          <w:i/>
        </w:rPr>
        <w:t>Income Tax Assessment Act 1936</w:t>
      </w:r>
      <w:r w:rsidRPr="00CE209D">
        <w:t xml:space="preserve"> has applied to the other entity in relation to the investment, but no longer applies when the payment is made; and</w:t>
      </w:r>
    </w:p>
    <w:p w:rsidR="00EF2BF5" w:rsidRPr="00CE209D" w:rsidRDefault="00EF2BF5" w:rsidP="00EF2BF5">
      <w:pPr>
        <w:pStyle w:val="paragraph"/>
      </w:pPr>
      <w:r w:rsidRPr="00CE209D">
        <w:lastRenderedPageBreak/>
        <w:tab/>
        <w:t>(b)</w:t>
      </w:r>
      <w:r w:rsidRPr="00CE209D">
        <w:tab/>
        <w:t xml:space="preserve">when the payment is made, the </w:t>
      </w:r>
      <w:r w:rsidR="00CE209D" w:rsidRPr="00CE209D">
        <w:rPr>
          <w:position w:val="6"/>
          <w:sz w:val="16"/>
        </w:rPr>
        <w:t>*</w:t>
      </w:r>
      <w:r w:rsidRPr="00CE209D">
        <w:t>investment body has not been informed of anything that resulted in the provision no longer applying.</w:t>
      </w:r>
    </w:p>
    <w:p w:rsidR="00EF2BF5" w:rsidRPr="00CE209D" w:rsidRDefault="00EF2BF5" w:rsidP="00EF2BF5">
      <w:pPr>
        <w:pStyle w:val="notetext"/>
      </w:pPr>
      <w:r w:rsidRPr="00CE209D">
        <w:t>Note:</w:t>
      </w:r>
      <w:r w:rsidRPr="00CE209D">
        <w:tab/>
        <w:t>Division</w:t>
      </w:r>
      <w:r w:rsidR="00CE209D">
        <w:t> </w:t>
      </w:r>
      <w:r w:rsidRPr="00CE209D">
        <w:t>5 of Part</w:t>
      </w:r>
      <w:r w:rsidR="00830045" w:rsidRPr="00CE209D">
        <w:t> </w:t>
      </w:r>
      <w:r w:rsidRPr="00CE209D">
        <w:t>VA of that Act provides, in certain cases, that even though an entity has not quoted its tax file number it is taken to have done so.</w:t>
      </w:r>
    </w:p>
    <w:p w:rsidR="00EF2BF5" w:rsidRPr="00CE209D" w:rsidRDefault="00EF2BF5" w:rsidP="00EF2BF5">
      <w:pPr>
        <w:pStyle w:val="ActHead5"/>
      </w:pPr>
      <w:bookmarkStart w:id="44" w:name="_Toc392595154"/>
      <w:r w:rsidRPr="00CE209D">
        <w:rPr>
          <w:rStyle w:val="CharSectno"/>
        </w:rPr>
        <w:t>12</w:t>
      </w:r>
      <w:r w:rsidR="00CE209D">
        <w:rPr>
          <w:rStyle w:val="CharSectno"/>
        </w:rPr>
        <w:noBreakHyphen/>
      </w:r>
      <w:r w:rsidRPr="00CE209D">
        <w:rPr>
          <w:rStyle w:val="CharSectno"/>
        </w:rPr>
        <w:t>165</w:t>
      </w:r>
      <w:r w:rsidRPr="00CE209D">
        <w:t xml:space="preserve">  Exception for fully franked dividend</w:t>
      </w:r>
      <w:bookmarkEnd w:id="44"/>
    </w:p>
    <w:p w:rsidR="00EF2BF5" w:rsidRPr="00CE209D" w:rsidRDefault="00EF2BF5" w:rsidP="00B17D6F">
      <w:pPr>
        <w:pStyle w:val="subsection"/>
      </w:pPr>
      <w:r w:rsidRPr="00CE209D">
        <w:tab/>
      </w:r>
      <w:r w:rsidRPr="00CE209D">
        <w:tab/>
        <w:t>Section</w:t>
      </w:r>
      <w:r w:rsidR="00CE209D">
        <w:t> </w:t>
      </w:r>
      <w:r w:rsidRPr="00CE209D">
        <w:t>12</w:t>
      </w:r>
      <w:r w:rsidR="00CE209D">
        <w:noBreakHyphen/>
      </w:r>
      <w:r w:rsidRPr="00CE209D">
        <w:t>140 does not require an amount to be withheld if:</w:t>
      </w:r>
    </w:p>
    <w:p w:rsidR="00EF2BF5" w:rsidRPr="00CE209D" w:rsidRDefault="00EF2BF5" w:rsidP="00EF2BF5">
      <w:pPr>
        <w:pStyle w:val="paragraph"/>
      </w:pPr>
      <w:r w:rsidRPr="00CE209D">
        <w:tab/>
        <w:t>(a)</w:t>
      </w:r>
      <w:r w:rsidRPr="00CE209D">
        <w:tab/>
        <w:t xml:space="preserve">the investment consists of </w:t>
      </w:r>
      <w:r w:rsidR="00CE209D" w:rsidRPr="00CE209D">
        <w:rPr>
          <w:position w:val="6"/>
          <w:sz w:val="16"/>
        </w:rPr>
        <w:t>*</w:t>
      </w:r>
      <w:r w:rsidRPr="00CE209D">
        <w:t>shares in a public company (as defined in section</w:t>
      </w:r>
      <w:r w:rsidR="00CE209D">
        <w:t> </w:t>
      </w:r>
      <w:r w:rsidRPr="00CE209D">
        <w:t xml:space="preserve">202A of the </w:t>
      </w:r>
      <w:r w:rsidRPr="00CE209D">
        <w:rPr>
          <w:i/>
        </w:rPr>
        <w:t>Income Tax Assessment Act 1936</w:t>
      </w:r>
      <w:r w:rsidRPr="00CE209D">
        <w:t>); and</w:t>
      </w:r>
    </w:p>
    <w:p w:rsidR="00EF2BF5" w:rsidRPr="00CE209D" w:rsidRDefault="00EF2BF5" w:rsidP="00EF2BF5">
      <w:pPr>
        <w:pStyle w:val="paragraph"/>
      </w:pPr>
      <w:r w:rsidRPr="00CE209D">
        <w:tab/>
        <w:t>(b)</w:t>
      </w:r>
      <w:r w:rsidRPr="00CE209D">
        <w:tab/>
        <w:t xml:space="preserve">the payment is a </w:t>
      </w:r>
      <w:r w:rsidR="00CE209D" w:rsidRPr="00CE209D">
        <w:rPr>
          <w:position w:val="6"/>
          <w:sz w:val="16"/>
        </w:rPr>
        <w:t>*</w:t>
      </w:r>
      <w:r w:rsidRPr="00CE209D">
        <w:t>distribution that has been franked in accordance with section</w:t>
      </w:r>
      <w:r w:rsidR="00CE209D">
        <w:t> </w:t>
      </w:r>
      <w:r w:rsidRPr="00CE209D">
        <w:t>202</w:t>
      </w:r>
      <w:r w:rsidR="00CE209D">
        <w:noBreakHyphen/>
      </w:r>
      <w:r w:rsidRPr="00CE209D">
        <w:t xml:space="preserve">5 of the </w:t>
      </w:r>
      <w:r w:rsidRPr="00CE209D">
        <w:rPr>
          <w:i/>
        </w:rPr>
        <w:t>Income Tax Assessment Act 1997</w:t>
      </w:r>
      <w:r w:rsidRPr="00CE209D">
        <w:t>; and</w:t>
      </w:r>
    </w:p>
    <w:p w:rsidR="00EF2BF5" w:rsidRPr="00CE209D" w:rsidRDefault="00EF2BF5" w:rsidP="00EF2BF5">
      <w:pPr>
        <w:pStyle w:val="paragraph"/>
      </w:pPr>
      <w:r w:rsidRPr="00CE209D">
        <w:tab/>
        <w:t>(c)</w:t>
      </w:r>
      <w:r w:rsidRPr="00CE209D">
        <w:tab/>
        <w:t xml:space="preserve">the </w:t>
      </w:r>
      <w:r w:rsidR="00CE209D" w:rsidRPr="00CE209D">
        <w:rPr>
          <w:position w:val="6"/>
          <w:sz w:val="16"/>
        </w:rPr>
        <w:t>*</w:t>
      </w:r>
      <w:r w:rsidRPr="00CE209D">
        <w:t>franking percentage for the distribution is 100%.</w:t>
      </w:r>
    </w:p>
    <w:p w:rsidR="00EF2BF5" w:rsidRPr="00CE209D" w:rsidRDefault="00EF2BF5" w:rsidP="00EF2BF5">
      <w:pPr>
        <w:pStyle w:val="ActHead5"/>
      </w:pPr>
      <w:bookmarkStart w:id="45" w:name="_Toc392595155"/>
      <w:r w:rsidRPr="00CE209D">
        <w:rPr>
          <w:rStyle w:val="CharSectno"/>
        </w:rPr>
        <w:t>12</w:t>
      </w:r>
      <w:r w:rsidR="00CE209D">
        <w:rPr>
          <w:rStyle w:val="CharSectno"/>
        </w:rPr>
        <w:noBreakHyphen/>
      </w:r>
      <w:r w:rsidRPr="00CE209D">
        <w:rPr>
          <w:rStyle w:val="CharSectno"/>
        </w:rPr>
        <w:t>170</w:t>
      </w:r>
      <w:r w:rsidRPr="00CE209D">
        <w:t xml:space="preserve">  Exception for payments below thresholds set by regulations</w:t>
      </w:r>
      <w:bookmarkEnd w:id="45"/>
    </w:p>
    <w:p w:rsidR="00EF2BF5" w:rsidRPr="00CE209D" w:rsidRDefault="00EF2BF5" w:rsidP="00B17D6F">
      <w:pPr>
        <w:pStyle w:val="subsection"/>
      </w:pPr>
      <w:r w:rsidRPr="00CE209D">
        <w:tab/>
        <w:t>(1)</w:t>
      </w:r>
      <w:r w:rsidRPr="00CE209D">
        <w:tab/>
        <w:t>Section</w:t>
      </w:r>
      <w:r w:rsidR="00CE209D">
        <w:t> </w:t>
      </w:r>
      <w:r w:rsidRPr="00CE209D">
        <w:t>12</w:t>
      </w:r>
      <w:r w:rsidR="00CE209D">
        <w:noBreakHyphen/>
      </w:r>
      <w:r w:rsidRPr="00CE209D">
        <w:t>140 or 12</w:t>
      </w:r>
      <w:r w:rsidR="00CE209D">
        <w:noBreakHyphen/>
      </w:r>
      <w:r w:rsidRPr="00CE209D">
        <w:t>145 does not require an amount to be withheld if the payment is less than the amount worked out under the regulations.</w:t>
      </w:r>
    </w:p>
    <w:p w:rsidR="00EF2BF5" w:rsidRPr="00CE209D" w:rsidRDefault="00EF2BF5" w:rsidP="00B17D6F">
      <w:pPr>
        <w:pStyle w:val="subsection"/>
      </w:pPr>
      <w:r w:rsidRPr="00CE209D">
        <w:tab/>
        <w:t>(2)</w:t>
      </w:r>
      <w:r w:rsidRPr="00CE209D">
        <w:tab/>
        <w:t>Regulations made for the purposes of this section may deal differently with different payments.</w:t>
      </w:r>
    </w:p>
    <w:p w:rsidR="006429FF" w:rsidRPr="00CE209D" w:rsidRDefault="006429FF" w:rsidP="006429FF">
      <w:pPr>
        <w:pStyle w:val="ActHead4"/>
      </w:pPr>
      <w:bookmarkStart w:id="46" w:name="_Toc392595156"/>
      <w:r w:rsidRPr="00CE209D">
        <w:rPr>
          <w:rStyle w:val="CharSubdNo"/>
        </w:rPr>
        <w:t>Payment of income of closely held trust where TFN not quot</w:t>
      </w:r>
      <w:r w:rsidRPr="00CE209D">
        <w:rPr>
          <w:rStyle w:val="CharSubdText"/>
        </w:rPr>
        <w:t>e</w:t>
      </w:r>
      <w:r w:rsidRPr="00CE209D">
        <w:t>d</w:t>
      </w:r>
      <w:bookmarkEnd w:id="46"/>
    </w:p>
    <w:p w:rsidR="006429FF" w:rsidRPr="00CE209D" w:rsidRDefault="006429FF" w:rsidP="006429FF">
      <w:pPr>
        <w:pStyle w:val="ActHead5"/>
      </w:pPr>
      <w:bookmarkStart w:id="47" w:name="_Toc392595157"/>
      <w:r w:rsidRPr="00CE209D">
        <w:rPr>
          <w:rStyle w:val="CharSectno"/>
        </w:rPr>
        <w:t>12</w:t>
      </w:r>
      <w:r w:rsidR="00CE209D">
        <w:rPr>
          <w:rStyle w:val="CharSectno"/>
        </w:rPr>
        <w:noBreakHyphen/>
      </w:r>
      <w:r w:rsidRPr="00CE209D">
        <w:rPr>
          <w:rStyle w:val="CharSectno"/>
        </w:rPr>
        <w:t>175</w:t>
      </w:r>
      <w:r w:rsidRPr="00CE209D">
        <w:t xml:space="preserve">  Trustee distributes income of closely held trust</w:t>
      </w:r>
      <w:bookmarkEnd w:id="47"/>
    </w:p>
    <w:p w:rsidR="006429FF" w:rsidRPr="00CE209D" w:rsidRDefault="006429FF" w:rsidP="006429FF">
      <w:pPr>
        <w:pStyle w:val="SubsectionHead"/>
        <w:ind w:left="1440" w:hanging="306"/>
      </w:pPr>
      <w:r w:rsidRPr="00CE209D">
        <w:t>Scope</w:t>
      </w:r>
    </w:p>
    <w:p w:rsidR="006429FF" w:rsidRPr="00CE209D" w:rsidRDefault="006429FF" w:rsidP="006429FF">
      <w:pPr>
        <w:pStyle w:val="subsection"/>
      </w:pPr>
      <w:r w:rsidRPr="00CE209D">
        <w:tab/>
        <w:t>(1)</w:t>
      </w:r>
      <w:r w:rsidRPr="00CE209D">
        <w:tab/>
        <w:t>This section applies if:</w:t>
      </w:r>
    </w:p>
    <w:p w:rsidR="006429FF" w:rsidRPr="00CE209D" w:rsidRDefault="006429FF" w:rsidP="006429FF">
      <w:pPr>
        <w:pStyle w:val="paragraph"/>
      </w:pPr>
      <w:r w:rsidRPr="00CE209D">
        <w:tab/>
        <w:t>(a)</w:t>
      </w:r>
      <w:r w:rsidRPr="00CE209D">
        <w:tab/>
        <w:t xml:space="preserve">the trustee of a trust makes a distribution to a beneficiary of the trust at a time (the </w:t>
      </w:r>
      <w:r w:rsidRPr="00CE209D">
        <w:rPr>
          <w:b/>
          <w:i/>
        </w:rPr>
        <w:t>distribution time</w:t>
      </w:r>
      <w:r w:rsidRPr="00CE209D">
        <w:t>) during an income year of the trust; and</w:t>
      </w:r>
    </w:p>
    <w:p w:rsidR="006429FF" w:rsidRPr="00CE209D" w:rsidRDefault="006429FF" w:rsidP="006429FF">
      <w:pPr>
        <w:pStyle w:val="paragraph"/>
      </w:pPr>
      <w:r w:rsidRPr="00CE209D">
        <w:lastRenderedPageBreak/>
        <w:tab/>
        <w:t>(b)</w:t>
      </w:r>
      <w:r w:rsidRPr="00CE209D">
        <w:tab/>
        <w:t xml:space="preserve">some or all of the distribution is from the </w:t>
      </w:r>
      <w:r w:rsidR="00CE209D" w:rsidRPr="00CE209D">
        <w:rPr>
          <w:position w:val="6"/>
          <w:sz w:val="16"/>
        </w:rPr>
        <w:t>*</w:t>
      </w:r>
      <w:r w:rsidRPr="00CE209D">
        <w:t xml:space="preserve">ordinary income or </w:t>
      </w:r>
      <w:r w:rsidR="00CE209D" w:rsidRPr="00CE209D">
        <w:rPr>
          <w:position w:val="6"/>
          <w:sz w:val="16"/>
        </w:rPr>
        <w:t>*</w:t>
      </w:r>
      <w:r w:rsidRPr="00CE209D">
        <w:t>statutory income of the trust; and</w:t>
      </w:r>
    </w:p>
    <w:p w:rsidR="006429FF" w:rsidRPr="00CE209D" w:rsidRDefault="006429FF" w:rsidP="006429FF">
      <w:pPr>
        <w:pStyle w:val="paragraph"/>
      </w:pPr>
      <w:r w:rsidRPr="00CE209D">
        <w:tab/>
        <w:t>(c)</w:t>
      </w:r>
      <w:r w:rsidRPr="00CE209D">
        <w:tab/>
        <w:t>the trust is:</w:t>
      </w:r>
    </w:p>
    <w:p w:rsidR="006429FF" w:rsidRPr="00CE209D" w:rsidRDefault="006429FF" w:rsidP="006429FF">
      <w:pPr>
        <w:pStyle w:val="paragraphsub"/>
      </w:pPr>
      <w:r w:rsidRPr="00CE209D">
        <w:tab/>
        <w:t>(i)</w:t>
      </w:r>
      <w:r w:rsidRPr="00CE209D">
        <w:tab/>
        <w:t>a resident trust estate (within the meaning of subsection</w:t>
      </w:r>
      <w:r w:rsidR="00CE209D">
        <w:t> </w:t>
      </w:r>
      <w:r w:rsidRPr="00CE209D">
        <w:t xml:space="preserve">95(2) of the </w:t>
      </w:r>
      <w:r w:rsidRPr="00CE209D">
        <w:rPr>
          <w:i/>
        </w:rPr>
        <w:t>Income Tax Assessment Act 1936</w:t>
      </w:r>
      <w:r w:rsidRPr="00CE209D">
        <w:t>) in relation to the income year; and</w:t>
      </w:r>
    </w:p>
    <w:p w:rsidR="006429FF" w:rsidRPr="00CE209D" w:rsidRDefault="006429FF" w:rsidP="006429FF">
      <w:pPr>
        <w:pStyle w:val="paragraphsub"/>
      </w:pPr>
      <w:r w:rsidRPr="00CE209D">
        <w:tab/>
        <w:t>(ii)</w:t>
      </w:r>
      <w:r w:rsidRPr="00CE209D">
        <w:tab/>
        <w:t>a closely held trust (within the meaning of section</w:t>
      </w:r>
      <w:r w:rsidR="00CE209D">
        <w:t> </w:t>
      </w:r>
      <w:r w:rsidRPr="00CE209D">
        <w:t xml:space="preserve">102UC of that Act, disregarding </w:t>
      </w:r>
      <w:r w:rsidR="00CE209D">
        <w:t>paragraphs (</w:t>
      </w:r>
      <w:r w:rsidRPr="00CE209D">
        <w:t xml:space="preserve">c), (d) and (e) of the definition of </w:t>
      </w:r>
      <w:r w:rsidRPr="00CE209D">
        <w:rPr>
          <w:b/>
          <w:i/>
        </w:rPr>
        <w:t>excluded trust</w:t>
      </w:r>
      <w:r w:rsidRPr="00CE209D">
        <w:t xml:space="preserve"> in </w:t>
      </w:r>
      <w:r w:rsidR="00CE209D">
        <w:t>subsection (</w:t>
      </w:r>
      <w:r w:rsidRPr="00CE209D">
        <w:t>4) of that section); and</w:t>
      </w:r>
    </w:p>
    <w:p w:rsidR="006429FF" w:rsidRPr="00CE209D" w:rsidRDefault="006429FF" w:rsidP="006429FF">
      <w:pPr>
        <w:pStyle w:val="paragraphsub"/>
      </w:pPr>
      <w:r w:rsidRPr="00CE209D">
        <w:tab/>
        <w:t>(iii)</w:t>
      </w:r>
      <w:r w:rsidRPr="00CE209D">
        <w:tab/>
        <w:t>not prescribed by the regulations for the purposes of this subparagraph; and</w:t>
      </w:r>
    </w:p>
    <w:p w:rsidR="006429FF" w:rsidRPr="00CE209D" w:rsidRDefault="006429FF" w:rsidP="006429FF">
      <w:pPr>
        <w:pStyle w:val="paragraph"/>
      </w:pPr>
      <w:r w:rsidRPr="00CE209D">
        <w:tab/>
        <w:t>(d)</w:t>
      </w:r>
      <w:r w:rsidRPr="00CE209D">
        <w:tab/>
        <w:t>the beneficiary is:</w:t>
      </w:r>
    </w:p>
    <w:p w:rsidR="006429FF" w:rsidRPr="00CE209D" w:rsidRDefault="006429FF" w:rsidP="006429FF">
      <w:pPr>
        <w:pStyle w:val="paragraphsub"/>
      </w:pPr>
      <w:r w:rsidRPr="00CE209D">
        <w:tab/>
        <w:t>(i)</w:t>
      </w:r>
      <w:r w:rsidRPr="00CE209D">
        <w:tab/>
        <w:t>an Australian resident; and</w:t>
      </w:r>
    </w:p>
    <w:p w:rsidR="006429FF" w:rsidRPr="00CE209D" w:rsidRDefault="006429FF" w:rsidP="006429FF">
      <w:pPr>
        <w:pStyle w:val="paragraphsub"/>
      </w:pPr>
      <w:r w:rsidRPr="00CE209D">
        <w:tab/>
        <w:t>(ii)</w:t>
      </w:r>
      <w:r w:rsidRPr="00CE209D">
        <w:tab/>
        <w:t xml:space="preserve">not an </w:t>
      </w:r>
      <w:r w:rsidR="00CE209D" w:rsidRPr="00CE209D">
        <w:rPr>
          <w:position w:val="6"/>
          <w:sz w:val="16"/>
        </w:rPr>
        <w:t>*</w:t>
      </w:r>
      <w:r w:rsidRPr="00CE209D">
        <w:t>exempt entity; and</w:t>
      </w:r>
    </w:p>
    <w:p w:rsidR="006429FF" w:rsidRPr="00CE209D" w:rsidRDefault="006429FF" w:rsidP="006429FF">
      <w:pPr>
        <w:pStyle w:val="paragraphsub"/>
      </w:pPr>
      <w:r w:rsidRPr="00CE209D">
        <w:tab/>
        <w:t>(iii)</w:t>
      </w:r>
      <w:r w:rsidRPr="00CE209D">
        <w:tab/>
        <w:t>not under a legal disability for the purposes of section</w:t>
      </w:r>
      <w:r w:rsidR="00CE209D">
        <w:t> </w:t>
      </w:r>
      <w:r w:rsidRPr="00CE209D">
        <w:t>98 of that Act.</w:t>
      </w:r>
    </w:p>
    <w:p w:rsidR="006429FF" w:rsidRPr="00CE209D" w:rsidRDefault="006429FF" w:rsidP="006429FF">
      <w:pPr>
        <w:pStyle w:val="SubsectionHead"/>
      </w:pPr>
      <w:r w:rsidRPr="00CE209D">
        <w:t>Trustee must withhold</w:t>
      </w:r>
    </w:p>
    <w:p w:rsidR="006429FF" w:rsidRPr="00CE209D" w:rsidRDefault="006429FF" w:rsidP="006429FF">
      <w:pPr>
        <w:pStyle w:val="subsection"/>
      </w:pPr>
      <w:r w:rsidRPr="00CE209D">
        <w:tab/>
        <w:t>(2)</w:t>
      </w:r>
      <w:r w:rsidRPr="00CE209D">
        <w:tab/>
        <w:t>The trustee must withhold an amount from the distribution, if:</w:t>
      </w:r>
    </w:p>
    <w:p w:rsidR="006429FF" w:rsidRPr="00CE209D" w:rsidRDefault="006429FF" w:rsidP="006429FF">
      <w:pPr>
        <w:pStyle w:val="paragraph"/>
      </w:pPr>
      <w:r w:rsidRPr="00CE209D">
        <w:tab/>
        <w:t>(a)</w:t>
      </w:r>
      <w:r w:rsidRPr="00CE209D">
        <w:tab/>
        <w:t xml:space="preserve">the beneficiary did not </w:t>
      </w:r>
      <w:r w:rsidR="00CE209D" w:rsidRPr="00CE209D">
        <w:rPr>
          <w:position w:val="6"/>
          <w:sz w:val="16"/>
        </w:rPr>
        <w:t>*</w:t>
      </w:r>
      <w:r w:rsidRPr="00CE209D">
        <w:t xml:space="preserve">quote the beneficiary’s </w:t>
      </w:r>
      <w:r w:rsidR="00CE209D" w:rsidRPr="00CE209D">
        <w:rPr>
          <w:position w:val="6"/>
          <w:sz w:val="16"/>
        </w:rPr>
        <w:t>*</w:t>
      </w:r>
      <w:r w:rsidRPr="00CE209D">
        <w:t>tax file number to the trustee before the distribution time; and</w:t>
      </w:r>
    </w:p>
    <w:p w:rsidR="006429FF" w:rsidRPr="00CE209D" w:rsidRDefault="006429FF" w:rsidP="006429FF">
      <w:pPr>
        <w:pStyle w:val="paragraph"/>
      </w:pPr>
      <w:r w:rsidRPr="00CE209D">
        <w:tab/>
        <w:t>(b)</w:t>
      </w:r>
      <w:r w:rsidRPr="00CE209D">
        <w:tab/>
        <w:t>the trustee is not liable to pay tax under section</w:t>
      </w:r>
      <w:r w:rsidR="00CE209D">
        <w:t> </w:t>
      </w:r>
      <w:r w:rsidRPr="00CE209D">
        <w:t xml:space="preserve">98 of the </w:t>
      </w:r>
      <w:r w:rsidRPr="00CE209D">
        <w:rPr>
          <w:i/>
        </w:rPr>
        <w:t>Income Tax Assessment Act 1936</w:t>
      </w:r>
      <w:r w:rsidRPr="00CE209D">
        <w:t xml:space="preserve"> in connection with the distribution; and</w:t>
      </w:r>
    </w:p>
    <w:p w:rsidR="006429FF" w:rsidRPr="00CE209D" w:rsidRDefault="006429FF" w:rsidP="006429FF">
      <w:pPr>
        <w:pStyle w:val="paragraph"/>
      </w:pPr>
      <w:r w:rsidRPr="00CE209D">
        <w:tab/>
        <w:t>(c)</w:t>
      </w:r>
      <w:r w:rsidRPr="00CE209D">
        <w:tab/>
        <w:t>the trustee is not required to make a correct TB statement under Division</w:t>
      </w:r>
      <w:r w:rsidR="00CE209D">
        <w:t> </w:t>
      </w:r>
      <w:r w:rsidRPr="00CE209D">
        <w:t>6D of Part III of that Act (about trustee beneficiary non</w:t>
      </w:r>
      <w:r w:rsidR="00CE209D">
        <w:noBreakHyphen/>
      </w:r>
      <w:r w:rsidRPr="00CE209D">
        <w:t>disclosure tax) in connection with the distribution; and</w:t>
      </w:r>
    </w:p>
    <w:p w:rsidR="006429FF" w:rsidRPr="00CE209D" w:rsidRDefault="006429FF" w:rsidP="006429FF">
      <w:pPr>
        <w:pStyle w:val="paragraph"/>
      </w:pPr>
      <w:r w:rsidRPr="00CE209D">
        <w:tab/>
        <w:t>(d)</w:t>
      </w:r>
      <w:r w:rsidRPr="00CE209D">
        <w:tab/>
        <w:t>family trust distribution tax is not payable under Schedule</w:t>
      </w:r>
      <w:r w:rsidR="00CE209D">
        <w:t> </w:t>
      </w:r>
      <w:r w:rsidRPr="00CE209D">
        <w:t>2F to that Act in connection with the distribution.</w:t>
      </w:r>
    </w:p>
    <w:p w:rsidR="006429FF" w:rsidRPr="00CE209D" w:rsidRDefault="006429FF" w:rsidP="006429FF">
      <w:pPr>
        <w:pStyle w:val="notetext"/>
      </w:pPr>
      <w:r w:rsidRPr="00CE209D">
        <w:t>Note 1:</w:t>
      </w:r>
      <w:r w:rsidRPr="00CE209D">
        <w:tab/>
        <w:t>If the trust is a unit trust, the trustee may be required to withhold under section</w:t>
      </w:r>
      <w:r w:rsidR="00CE209D">
        <w:t> </w:t>
      </w:r>
      <w:r w:rsidRPr="00CE209D">
        <w:t>12</w:t>
      </w:r>
      <w:r w:rsidR="00CE209D">
        <w:noBreakHyphen/>
      </w:r>
      <w:r w:rsidRPr="00CE209D">
        <w:t>140 in priority to this section: see section</w:t>
      </w:r>
      <w:r w:rsidR="00CE209D">
        <w:t> </w:t>
      </w:r>
      <w:r w:rsidRPr="00CE209D">
        <w:t>12</w:t>
      </w:r>
      <w:r w:rsidR="00CE209D">
        <w:noBreakHyphen/>
      </w:r>
      <w:r w:rsidRPr="00CE209D">
        <w:t>5.</w:t>
      </w:r>
    </w:p>
    <w:p w:rsidR="006429FF" w:rsidRPr="00CE209D" w:rsidRDefault="006429FF" w:rsidP="006429FF">
      <w:pPr>
        <w:pStyle w:val="notetext"/>
      </w:pPr>
      <w:r w:rsidRPr="00CE209D">
        <w:t>Note 2:</w:t>
      </w:r>
      <w:r w:rsidRPr="00CE209D">
        <w:tab/>
        <w:t>The trustee commits an offence if the trustee fails to withhold an amount as required by this section: see section</w:t>
      </w:r>
      <w:r w:rsidR="00CE209D">
        <w:t> </w:t>
      </w:r>
      <w:r w:rsidRPr="00CE209D">
        <w:t>16</w:t>
      </w:r>
      <w:r w:rsidR="00CE209D">
        <w:noBreakHyphen/>
      </w:r>
      <w:r w:rsidRPr="00CE209D">
        <w:t>25.</w:t>
      </w:r>
    </w:p>
    <w:p w:rsidR="006429FF" w:rsidRPr="00CE209D" w:rsidRDefault="006429FF" w:rsidP="006429FF">
      <w:pPr>
        <w:pStyle w:val="SubsectionHead"/>
      </w:pPr>
      <w:r w:rsidRPr="00CE209D">
        <w:lastRenderedPageBreak/>
        <w:t>Application of rest of Part</w:t>
      </w:r>
    </w:p>
    <w:p w:rsidR="006429FF" w:rsidRPr="00CE209D" w:rsidRDefault="006429FF" w:rsidP="006429FF">
      <w:pPr>
        <w:pStyle w:val="subsection"/>
      </w:pPr>
      <w:r w:rsidRPr="00CE209D">
        <w:tab/>
        <w:t>(3)</w:t>
      </w:r>
      <w:r w:rsidRPr="00CE209D">
        <w:tab/>
        <w:t>If the distribution is not a payment, this Part applies as if the trustee paid the amount of the distribution to the beneficiary at the distribution time.</w:t>
      </w:r>
    </w:p>
    <w:p w:rsidR="006429FF" w:rsidRPr="00CE209D" w:rsidRDefault="006429FF" w:rsidP="006429FF">
      <w:pPr>
        <w:pStyle w:val="SubsectionHead"/>
      </w:pPr>
      <w:r w:rsidRPr="00CE209D">
        <w:t>Trust income of earlier income years</w:t>
      </w:r>
    </w:p>
    <w:p w:rsidR="006429FF" w:rsidRPr="00CE209D" w:rsidRDefault="006429FF" w:rsidP="006429FF">
      <w:pPr>
        <w:pStyle w:val="subsection"/>
      </w:pPr>
      <w:r w:rsidRPr="00CE209D">
        <w:tab/>
        <w:t>(4)</w:t>
      </w:r>
      <w:r w:rsidRPr="00CE209D">
        <w:tab/>
      </w:r>
      <w:r w:rsidR="00CE209D">
        <w:t>Subsections (</w:t>
      </w:r>
      <w:r w:rsidRPr="00CE209D">
        <w:t>2) and (3) do not apply to the distribution, to the extent that:</w:t>
      </w:r>
    </w:p>
    <w:p w:rsidR="006429FF" w:rsidRPr="00CE209D" w:rsidRDefault="006429FF" w:rsidP="006429FF">
      <w:pPr>
        <w:pStyle w:val="paragraph"/>
      </w:pPr>
      <w:r w:rsidRPr="00CE209D">
        <w:tab/>
        <w:t>(a)</w:t>
      </w:r>
      <w:r w:rsidRPr="00CE209D">
        <w:tab/>
        <w:t>the beneficiary is presently entitled, for the purposes of Division</w:t>
      </w:r>
      <w:r w:rsidR="00CE209D">
        <w:t> </w:t>
      </w:r>
      <w:r w:rsidRPr="00CE209D">
        <w:t xml:space="preserve">6 of Part III of the </w:t>
      </w:r>
      <w:r w:rsidRPr="00CE209D">
        <w:rPr>
          <w:i/>
        </w:rPr>
        <w:t>Income Tax Assessment Act 1936</w:t>
      </w:r>
      <w:r w:rsidRPr="00CE209D">
        <w:t>, to a share of the income of the trust of an earlier income year; and</w:t>
      </w:r>
    </w:p>
    <w:p w:rsidR="006429FF" w:rsidRPr="00CE209D" w:rsidRDefault="006429FF" w:rsidP="006429FF">
      <w:pPr>
        <w:pStyle w:val="paragraph"/>
      </w:pPr>
      <w:r w:rsidRPr="00CE209D">
        <w:tab/>
        <w:t>(b)</w:t>
      </w:r>
      <w:r w:rsidRPr="00CE209D">
        <w:tab/>
        <w:t>the distribution is a distribution of some or all of that share.</w:t>
      </w:r>
    </w:p>
    <w:p w:rsidR="006429FF" w:rsidRPr="00CE209D" w:rsidRDefault="006429FF" w:rsidP="006429FF">
      <w:pPr>
        <w:pStyle w:val="notetext"/>
      </w:pPr>
      <w:r w:rsidRPr="00CE209D">
        <w:t>Note:</w:t>
      </w:r>
      <w:r w:rsidRPr="00CE209D">
        <w:tab/>
        <w:t>The trustee may have been required to withhold from that share under section</w:t>
      </w:r>
      <w:r w:rsidR="00CE209D">
        <w:t> </w:t>
      </w:r>
      <w:r w:rsidRPr="00CE209D">
        <w:t>12</w:t>
      </w:r>
      <w:r w:rsidR="00CE209D">
        <w:noBreakHyphen/>
      </w:r>
      <w:r w:rsidRPr="00CE209D">
        <w:t>180.</w:t>
      </w:r>
    </w:p>
    <w:p w:rsidR="006429FF" w:rsidRPr="00CE209D" w:rsidRDefault="006429FF" w:rsidP="006429FF">
      <w:pPr>
        <w:pStyle w:val="ActHead5"/>
      </w:pPr>
      <w:bookmarkStart w:id="48" w:name="_Toc392595158"/>
      <w:r w:rsidRPr="00CE209D">
        <w:rPr>
          <w:rStyle w:val="CharSectno"/>
        </w:rPr>
        <w:t>12</w:t>
      </w:r>
      <w:r w:rsidR="00CE209D">
        <w:rPr>
          <w:rStyle w:val="CharSectno"/>
        </w:rPr>
        <w:noBreakHyphen/>
      </w:r>
      <w:r w:rsidRPr="00CE209D">
        <w:rPr>
          <w:rStyle w:val="CharSectno"/>
        </w:rPr>
        <w:t>180</w:t>
      </w:r>
      <w:r w:rsidRPr="00CE209D">
        <w:t xml:space="preserve">  Beneficiary becomes presently entitled to income of closely held trust</w:t>
      </w:r>
      <w:bookmarkEnd w:id="48"/>
    </w:p>
    <w:p w:rsidR="006429FF" w:rsidRPr="00CE209D" w:rsidRDefault="006429FF" w:rsidP="006429FF">
      <w:pPr>
        <w:pStyle w:val="SubsectionHead"/>
        <w:ind w:left="1440" w:hanging="306"/>
      </w:pPr>
      <w:r w:rsidRPr="00CE209D">
        <w:t>Scope</w:t>
      </w:r>
    </w:p>
    <w:p w:rsidR="006429FF" w:rsidRPr="00CE209D" w:rsidRDefault="006429FF" w:rsidP="006429FF">
      <w:pPr>
        <w:pStyle w:val="subsection"/>
      </w:pPr>
      <w:r w:rsidRPr="00CE209D">
        <w:tab/>
        <w:t>(1)</w:t>
      </w:r>
      <w:r w:rsidRPr="00CE209D">
        <w:tab/>
        <w:t>This section applies if:</w:t>
      </w:r>
    </w:p>
    <w:p w:rsidR="006429FF" w:rsidRPr="00CE209D" w:rsidRDefault="006429FF" w:rsidP="006429FF">
      <w:pPr>
        <w:pStyle w:val="paragraph"/>
      </w:pPr>
      <w:r w:rsidRPr="00CE209D">
        <w:tab/>
        <w:t>(a)</w:t>
      </w:r>
      <w:r w:rsidRPr="00CE209D">
        <w:tab/>
        <w:t>at the end of an income year of a trust, a beneficiary of the trust is presently entitled, for the purposes of Division</w:t>
      </w:r>
      <w:r w:rsidR="00CE209D">
        <w:t> </w:t>
      </w:r>
      <w:r w:rsidRPr="00CE209D">
        <w:t xml:space="preserve">6 of Part III of the </w:t>
      </w:r>
      <w:r w:rsidRPr="00CE209D">
        <w:rPr>
          <w:i/>
        </w:rPr>
        <w:t>Income Tax Assessment Act 1936</w:t>
      </w:r>
      <w:r w:rsidRPr="00CE209D">
        <w:t>, to a share of the income of the trust of that year; and</w:t>
      </w:r>
    </w:p>
    <w:p w:rsidR="006429FF" w:rsidRPr="00CE209D" w:rsidRDefault="006429FF" w:rsidP="006429FF">
      <w:pPr>
        <w:pStyle w:val="paragraph"/>
      </w:pPr>
      <w:r w:rsidRPr="00CE209D">
        <w:tab/>
        <w:t>(b)</w:t>
      </w:r>
      <w:r w:rsidRPr="00CE209D">
        <w:tab/>
        <w:t>paragraph</w:t>
      </w:r>
      <w:r w:rsidR="00CE209D">
        <w:t> </w:t>
      </w:r>
      <w:r w:rsidRPr="00CE209D">
        <w:t>12</w:t>
      </w:r>
      <w:r w:rsidR="00CE209D">
        <w:noBreakHyphen/>
      </w:r>
      <w:r w:rsidRPr="00CE209D">
        <w:t>175(1)(c) in this Schedule applies to the trustee of the trust; and</w:t>
      </w:r>
    </w:p>
    <w:p w:rsidR="006429FF" w:rsidRPr="00CE209D" w:rsidRDefault="006429FF" w:rsidP="006429FF">
      <w:pPr>
        <w:pStyle w:val="paragraph"/>
      </w:pPr>
      <w:r w:rsidRPr="00CE209D">
        <w:tab/>
        <w:t>(c)</w:t>
      </w:r>
      <w:r w:rsidRPr="00CE209D">
        <w:tab/>
        <w:t>paragraph</w:t>
      </w:r>
      <w:r w:rsidR="00CE209D">
        <w:t> </w:t>
      </w:r>
      <w:r w:rsidRPr="00CE209D">
        <w:t>12</w:t>
      </w:r>
      <w:r w:rsidR="00CE209D">
        <w:noBreakHyphen/>
      </w:r>
      <w:r w:rsidRPr="00CE209D">
        <w:t>175(1)(d) applies to the beneficiary.</w:t>
      </w:r>
    </w:p>
    <w:p w:rsidR="006429FF" w:rsidRPr="00CE209D" w:rsidRDefault="006429FF" w:rsidP="006429FF">
      <w:pPr>
        <w:pStyle w:val="SubsectionHead"/>
      </w:pPr>
      <w:r w:rsidRPr="00CE209D">
        <w:t>Trustee must withhold</w:t>
      </w:r>
    </w:p>
    <w:p w:rsidR="006429FF" w:rsidRPr="00CE209D" w:rsidRDefault="006429FF" w:rsidP="006429FF">
      <w:pPr>
        <w:pStyle w:val="subsection"/>
      </w:pPr>
      <w:r w:rsidRPr="00CE209D">
        <w:tab/>
        <w:t>(2)</w:t>
      </w:r>
      <w:r w:rsidRPr="00CE209D">
        <w:tab/>
        <w:t xml:space="preserve">The trustee must withhold an amount from that share of the </w:t>
      </w:r>
      <w:r w:rsidR="00CE209D" w:rsidRPr="00CE209D">
        <w:rPr>
          <w:position w:val="6"/>
          <w:sz w:val="16"/>
        </w:rPr>
        <w:t>*</w:t>
      </w:r>
      <w:r w:rsidRPr="00CE209D">
        <w:t>net income of the trust, if:</w:t>
      </w:r>
    </w:p>
    <w:p w:rsidR="006429FF" w:rsidRPr="00CE209D" w:rsidRDefault="006429FF" w:rsidP="006429FF">
      <w:pPr>
        <w:pStyle w:val="paragraph"/>
      </w:pPr>
      <w:r w:rsidRPr="00CE209D">
        <w:tab/>
        <w:t>(a)</w:t>
      </w:r>
      <w:r w:rsidRPr="00CE209D">
        <w:tab/>
        <w:t xml:space="preserve">the beneficiary did not </w:t>
      </w:r>
      <w:r w:rsidR="00CE209D" w:rsidRPr="00CE209D">
        <w:rPr>
          <w:position w:val="6"/>
          <w:sz w:val="16"/>
        </w:rPr>
        <w:t>*</w:t>
      </w:r>
      <w:r w:rsidRPr="00CE209D">
        <w:t xml:space="preserve">quote the beneficiary’s </w:t>
      </w:r>
      <w:r w:rsidR="00CE209D" w:rsidRPr="00CE209D">
        <w:rPr>
          <w:position w:val="6"/>
          <w:sz w:val="16"/>
        </w:rPr>
        <w:t>*</w:t>
      </w:r>
      <w:r w:rsidRPr="00CE209D">
        <w:t>tax file number to the trustee before the end of the year; and</w:t>
      </w:r>
    </w:p>
    <w:p w:rsidR="006429FF" w:rsidRPr="00CE209D" w:rsidRDefault="006429FF" w:rsidP="006429FF">
      <w:pPr>
        <w:pStyle w:val="paragraph"/>
      </w:pPr>
      <w:r w:rsidRPr="00CE209D">
        <w:lastRenderedPageBreak/>
        <w:tab/>
        <w:t>(b)</w:t>
      </w:r>
      <w:r w:rsidRPr="00CE209D">
        <w:tab/>
        <w:t>the trustee is not liable to pay tax in respect of that share under section</w:t>
      </w:r>
      <w:r w:rsidR="00CE209D">
        <w:t> </w:t>
      </w:r>
      <w:r w:rsidRPr="00CE209D">
        <w:t xml:space="preserve">98 of the </w:t>
      </w:r>
      <w:r w:rsidRPr="00CE209D">
        <w:rPr>
          <w:i/>
        </w:rPr>
        <w:t>Income Tax Assessment Act 1936</w:t>
      </w:r>
      <w:r w:rsidRPr="00CE209D">
        <w:t>; and</w:t>
      </w:r>
    </w:p>
    <w:p w:rsidR="006429FF" w:rsidRPr="00CE209D" w:rsidRDefault="006429FF" w:rsidP="006429FF">
      <w:pPr>
        <w:pStyle w:val="paragraph"/>
      </w:pPr>
      <w:r w:rsidRPr="00CE209D">
        <w:tab/>
        <w:t>(c)</w:t>
      </w:r>
      <w:r w:rsidRPr="00CE209D">
        <w:tab/>
        <w:t>the trustee is not required to make a correct TB statement about that share under Division</w:t>
      </w:r>
      <w:r w:rsidR="00CE209D">
        <w:t> </w:t>
      </w:r>
      <w:r w:rsidRPr="00CE209D">
        <w:t>6D of Part III of that Act (about trustee beneficiary non</w:t>
      </w:r>
      <w:r w:rsidR="00CE209D">
        <w:noBreakHyphen/>
      </w:r>
      <w:r w:rsidRPr="00CE209D">
        <w:t>disclosure tax); and</w:t>
      </w:r>
    </w:p>
    <w:p w:rsidR="006429FF" w:rsidRPr="00CE209D" w:rsidRDefault="006429FF" w:rsidP="006429FF">
      <w:pPr>
        <w:pStyle w:val="paragraph"/>
      </w:pPr>
      <w:r w:rsidRPr="00CE209D">
        <w:tab/>
        <w:t>(d)</w:t>
      </w:r>
      <w:r w:rsidRPr="00CE209D">
        <w:tab/>
        <w:t>family trust distribution tax is not payable on that share of the income of the trust under Schedule</w:t>
      </w:r>
      <w:r w:rsidR="00CE209D">
        <w:t> </w:t>
      </w:r>
      <w:r w:rsidRPr="00CE209D">
        <w:t>2F to that Act.</w:t>
      </w:r>
    </w:p>
    <w:p w:rsidR="006429FF" w:rsidRPr="00CE209D" w:rsidRDefault="006429FF" w:rsidP="006429FF">
      <w:pPr>
        <w:pStyle w:val="notetext"/>
      </w:pPr>
      <w:r w:rsidRPr="00CE209D">
        <w:t>Note 1:</w:t>
      </w:r>
      <w:r w:rsidRPr="00CE209D">
        <w:tab/>
        <w:t>If the trust is a unit trust, the trustee may be required to withhold under section</w:t>
      </w:r>
      <w:r w:rsidR="00CE209D">
        <w:t> </w:t>
      </w:r>
      <w:r w:rsidRPr="00CE209D">
        <w:t>12</w:t>
      </w:r>
      <w:r w:rsidR="00CE209D">
        <w:noBreakHyphen/>
      </w:r>
      <w:r w:rsidRPr="00CE209D">
        <w:t>145 in priority to this section: see section</w:t>
      </w:r>
      <w:r w:rsidR="00CE209D">
        <w:t> </w:t>
      </w:r>
      <w:r w:rsidRPr="00CE209D">
        <w:t>12</w:t>
      </w:r>
      <w:r w:rsidR="00CE209D">
        <w:noBreakHyphen/>
      </w:r>
      <w:r w:rsidRPr="00CE209D">
        <w:t>5.</w:t>
      </w:r>
    </w:p>
    <w:p w:rsidR="006429FF" w:rsidRPr="00CE209D" w:rsidRDefault="006429FF" w:rsidP="006429FF">
      <w:pPr>
        <w:pStyle w:val="notetext"/>
      </w:pPr>
      <w:r w:rsidRPr="00CE209D">
        <w:t>Note 2:</w:t>
      </w:r>
      <w:r w:rsidRPr="00CE209D">
        <w:tab/>
        <w:t>The trustee commits an offence if the trustee fails to withhold an amount as required by this section: see section</w:t>
      </w:r>
      <w:r w:rsidR="00CE209D">
        <w:t> </w:t>
      </w:r>
      <w:r w:rsidRPr="00CE209D">
        <w:t>16</w:t>
      </w:r>
      <w:r w:rsidR="00CE209D">
        <w:noBreakHyphen/>
      </w:r>
      <w:r w:rsidRPr="00CE209D">
        <w:t>25.</w:t>
      </w:r>
    </w:p>
    <w:p w:rsidR="006429FF" w:rsidRPr="00CE209D" w:rsidRDefault="006429FF" w:rsidP="006429FF">
      <w:pPr>
        <w:pStyle w:val="SubsectionHead"/>
      </w:pPr>
      <w:r w:rsidRPr="00CE209D">
        <w:t>Application of rest of Part</w:t>
      </w:r>
    </w:p>
    <w:p w:rsidR="006429FF" w:rsidRPr="00CE209D" w:rsidRDefault="006429FF" w:rsidP="006429FF">
      <w:pPr>
        <w:pStyle w:val="subsection"/>
      </w:pPr>
      <w:r w:rsidRPr="00CE209D">
        <w:tab/>
        <w:t>(3)</w:t>
      </w:r>
      <w:r w:rsidRPr="00CE209D">
        <w:tab/>
        <w:t>This Part (other than section</w:t>
      </w:r>
      <w:r w:rsidR="00CE209D">
        <w:t> </w:t>
      </w:r>
      <w:r w:rsidRPr="00CE209D">
        <w:t>12</w:t>
      </w:r>
      <w:r w:rsidR="00CE209D">
        <w:noBreakHyphen/>
      </w:r>
      <w:r w:rsidRPr="00CE209D">
        <w:t xml:space="preserve">175) applies as if the trustee had paid that share of the </w:t>
      </w:r>
      <w:r w:rsidR="00CE209D" w:rsidRPr="00CE209D">
        <w:rPr>
          <w:position w:val="6"/>
          <w:sz w:val="16"/>
        </w:rPr>
        <w:t>*</w:t>
      </w:r>
      <w:r w:rsidRPr="00CE209D">
        <w:t>net income of the trust to the beneficiary at the end of the income year.</w:t>
      </w:r>
    </w:p>
    <w:p w:rsidR="006429FF" w:rsidRPr="00CE209D" w:rsidRDefault="006429FF" w:rsidP="006429FF">
      <w:pPr>
        <w:pStyle w:val="SubsectionHead"/>
      </w:pPr>
      <w:r w:rsidRPr="00CE209D">
        <w:t>Entitlements already paid</w:t>
      </w:r>
    </w:p>
    <w:p w:rsidR="006429FF" w:rsidRPr="00CE209D" w:rsidRDefault="006429FF" w:rsidP="006429FF">
      <w:pPr>
        <w:pStyle w:val="subsection"/>
      </w:pPr>
      <w:r w:rsidRPr="00CE209D">
        <w:tab/>
        <w:t>(4)</w:t>
      </w:r>
      <w:r w:rsidRPr="00CE209D">
        <w:tab/>
      </w:r>
      <w:r w:rsidR="00CE209D">
        <w:t>Subsections (</w:t>
      </w:r>
      <w:r w:rsidRPr="00CE209D">
        <w:t xml:space="preserve">2) and (3) do not apply to that share of the </w:t>
      </w:r>
      <w:r w:rsidR="00CE209D" w:rsidRPr="00CE209D">
        <w:rPr>
          <w:position w:val="6"/>
          <w:sz w:val="16"/>
        </w:rPr>
        <w:t>*</w:t>
      </w:r>
      <w:r w:rsidRPr="00CE209D">
        <w:t>net income of the trust to the extent that the trustee distributed any of that share to the beneficiary during the income year.</w:t>
      </w:r>
    </w:p>
    <w:p w:rsidR="006429FF" w:rsidRPr="00CE209D" w:rsidRDefault="006429FF" w:rsidP="006429FF">
      <w:pPr>
        <w:pStyle w:val="notetext"/>
      </w:pPr>
      <w:r w:rsidRPr="00CE209D">
        <w:t>Note:</w:t>
      </w:r>
      <w:r w:rsidRPr="00CE209D">
        <w:tab/>
        <w:t>The trustee may have been required to withhold from that distribution under section</w:t>
      </w:r>
      <w:r w:rsidR="00CE209D">
        <w:t> </w:t>
      </w:r>
      <w:r w:rsidRPr="00CE209D">
        <w:t>12</w:t>
      </w:r>
      <w:r w:rsidR="00CE209D">
        <w:noBreakHyphen/>
      </w:r>
      <w:r w:rsidRPr="00CE209D">
        <w:t>175.</w:t>
      </w:r>
    </w:p>
    <w:p w:rsidR="006429FF" w:rsidRPr="00CE209D" w:rsidRDefault="006429FF" w:rsidP="006429FF">
      <w:pPr>
        <w:pStyle w:val="SubsectionHead"/>
      </w:pPr>
      <w:r w:rsidRPr="00CE209D">
        <w:t>Trusts that end during the year</w:t>
      </w:r>
    </w:p>
    <w:p w:rsidR="006429FF" w:rsidRPr="00CE209D" w:rsidRDefault="006429FF" w:rsidP="006429FF">
      <w:pPr>
        <w:pStyle w:val="subsection"/>
      </w:pPr>
      <w:r w:rsidRPr="00CE209D">
        <w:tab/>
        <w:t>(5)</w:t>
      </w:r>
      <w:r w:rsidRPr="00CE209D">
        <w:tab/>
        <w:t>This section applies as if each reference to the end of an income year were a reference to the time occurring just before the trust ends, if the trust ends during the income year.</w:t>
      </w:r>
    </w:p>
    <w:p w:rsidR="006429FF" w:rsidRPr="00CE209D" w:rsidRDefault="006429FF" w:rsidP="006429FF">
      <w:pPr>
        <w:pStyle w:val="ActHead5"/>
      </w:pPr>
      <w:bookmarkStart w:id="49" w:name="_Toc392595159"/>
      <w:r w:rsidRPr="00CE209D">
        <w:rPr>
          <w:rStyle w:val="CharSectno"/>
        </w:rPr>
        <w:t>12</w:t>
      </w:r>
      <w:r w:rsidR="00CE209D">
        <w:rPr>
          <w:rStyle w:val="CharSectno"/>
        </w:rPr>
        <w:noBreakHyphen/>
      </w:r>
      <w:r w:rsidRPr="00CE209D">
        <w:rPr>
          <w:rStyle w:val="CharSectno"/>
        </w:rPr>
        <w:t>185</w:t>
      </w:r>
      <w:r w:rsidRPr="00CE209D">
        <w:t xml:space="preserve">  Exception for payments below thresholds set by regulations</w:t>
      </w:r>
      <w:bookmarkEnd w:id="49"/>
    </w:p>
    <w:p w:rsidR="006429FF" w:rsidRPr="00CE209D" w:rsidRDefault="006429FF" w:rsidP="006429FF">
      <w:pPr>
        <w:pStyle w:val="subsection"/>
      </w:pPr>
      <w:r w:rsidRPr="00CE209D">
        <w:tab/>
        <w:t>(1)</w:t>
      </w:r>
      <w:r w:rsidRPr="00CE209D">
        <w:tab/>
        <w:t>Section</w:t>
      </w:r>
      <w:r w:rsidR="00CE209D">
        <w:t> </w:t>
      </w:r>
      <w:r w:rsidRPr="00CE209D">
        <w:t>12</w:t>
      </w:r>
      <w:r w:rsidR="00CE209D">
        <w:noBreakHyphen/>
      </w:r>
      <w:r w:rsidRPr="00CE209D">
        <w:t>175 or 12</w:t>
      </w:r>
      <w:r w:rsidR="00CE209D">
        <w:noBreakHyphen/>
      </w:r>
      <w:r w:rsidRPr="00CE209D">
        <w:t>180 does not require an amount to be withheld if the payment (including the payment mentioned in subsection</w:t>
      </w:r>
      <w:r w:rsidR="00CE209D">
        <w:t> </w:t>
      </w:r>
      <w:r w:rsidRPr="00CE209D">
        <w:t>12</w:t>
      </w:r>
      <w:r w:rsidR="00CE209D">
        <w:noBreakHyphen/>
      </w:r>
      <w:r w:rsidRPr="00CE209D">
        <w:t>180(3)) is less than the amount worked out under the regulations.</w:t>
      </w:r>
    </w:p>
    <w:p w:rsidR="006429FF" w:rsidRPr="00CE209D" w:rsidRDefault="006429FF" w:rsidP="006429FF">
      <w:pPr>
        <w:pStyle w:val="subsection"/>
      </w:pPr>
      <w:r w:rsidRPr="00CE209D">
        <w:lastRenderedPageBreak/>
        <w:tab/>
        <w:t>(2)</w:t>
      </w:r>
      <w:r w:rsidRPr="00CE209D">
        <w:tab/>
        <w:t>Regulations made for the purposes of this section may deal differently with different payments.</w:t>
      </w:r>
    </w:p>
    <w:p w:rsidR="00EF2BF5" w:rsidRPr="00CE209D" w:rsidRDefault="00EF2BF5" w:rsidP="00EF2BF5">
      <w:pPr>
        <w:pStyle w:val="ActHead4"/>
      </w:pPr>
      <w:bookmarkStart w:id="50" w:name="_Toc392595160"/>
      <w:r w:rsidRPr="00CE209D">
        <w:rPr>
          <w:rStyle w:val="CharSubdNo"/>
        </w:rPr>
        <w:t>Payment for a supp</w:t>
      </w:r>
      <w:r w:rsidRPr="00CE209D">
        <w:rPr>
          <w:rStyle w:val="CharSubdText"/>
        </w:rPr>
        <w:t>l</w:t>
      </w:r>
      <w:r w:rsidRPr="00CE209D">
        <w:t>y</w:t>
      </w:r>
      <w:bookmarkEnd w:id="50"/>
    </w:p>
    <w:p w:rsidR="00EF2BF5" w:rsidRPr="00CE209D" w:rsidRDefault="00EF2BF5" w:rsidP="00EF2BF5">
      <w:pPr>
        <w:pStyle w:val="ActHead5"/>
      </w:pPr>
      <w:bookmarkStart w:id="51" w:name="_Toc392595161"/>
      <w:r w:rsidRPr="00CE209D">
        <w:rPr>
          <w:rStyle w:val="CharSectno"/>
        </w:rPr>
        <w:t>12</w:t>
      </w:r>
      <w:r w:rsidR="00CE209D">
        <w:rPr>
          <w:rStyle w:val="CharSectno"/>
        </w:rPr>
        <w:noBreakHyphen/>
      </w:r>
      <w:r w:rsidRPr="00CE209D">
        <w:rPr>
          <w:rStyle w:val="CharSectno"/>
        </w:rPr>
        <w:t>190</w:t>
      </w:r>
      <w:r w:rsidRPr="00CE209D">
        <w:t xml:space="preserve">  Recipient does not quote ABN</w:t>
      </w:r>
      <w:bookmarkEnd w:id="51"/>
    </w:p>
    <w:p w:rsidR="00EF2BF5" w:rsidRPr="00CE209D" w:rsidRDefault="00EF2BF5" w:rsidP="00B17D6F">
      <w:pPr>
        <w:pStyle w:val="subsection"/>
      </w:pPr>
      <w:r w:rsidRPr="00CE209D">
        <w:tab/>
        <w:t>(1)</w:t>
      </w:r>
      <w:r w:rsidRPr="00CE209D">
        <w:tab/>
        <w:t xml:space="preserve">An entity (the </w:t>
      </w:r>
      <w:r w:rsidRPr="00CE209D">
        <w:rPr>
          <w:b/>
          <w:i/>
        </w:rPr>
        <w:t>payer</w:t>
      </w:r>
      <w:r w:rsidRPr="00CE209D">
        <w:t>) must withhold an amount from a payment it makes to another entity if:</w:t>
      </w:r>
    </w:p>
    <w:p w:rsidR="00EF2BF5" w:rsidRPr="00CE209D" w:rsidRDefault="00EF2BF5" w:rsidP="00EF2BF5">
      <w:pPr>
        <w:pStyle w:val="paragraph"/>
      </w:pPr>
      <w:r w:rsidRPr="00CE209D">
        <w:tab/>
        <w:t>(a)</w:t>
      </w:r>
      <w:r w:rsidRPr="00CE209D">
        <w:tab/>
        <w:t xml:space="preserve">the payment is for a </w:t>
      </w:r>
      <w:r w:rsidR="00CE209D" w:rsidRPr="00CE209D">
        <w:rPr>
          <w:position w:val="6"/>
          <w:sz w:val="16"/>
        </w:rPr>
        <w:t>*</w:t>
      </w:r>
      <w:r w:rsidRPr="00CE209D">
        <w:t xml:space="preserve">supply that the other entity has made, or proposes to make, to the payer in the course or furtherance of an </w:t>
      </w:r>
      <w:r w:rsidR="00CE209D" w:rsidRPr="00CE209D">
        <w:rPr>
          <w:position w:val="6"/>
          <w:sz w:val="16"/>
        </w:rPr>
        <w:t>*</w:t>
      </w:r>
      <w:r w:rsidRPr="00CE209D">
        <w:t xml:space="preserve">enterprise </w:t>
      </w:r>
      <w:r w:rsidR="00CE209D" w:rsidRPr="00CE209D">
        <w:rPr>
          <w:position w:val="6"/>
          <w:sz w:val="16"/>
        </w:rPr>
        <w:t>*</w:t>
      </w:r>
      <w:r w:rsidRPr="00CE209D">
        <w:t xml:space="preserve">carried on in </w:t>
      </w:r>
      <w:smartTag w:uri="urn:schemas-microsoft-com:office:smarttags" w:element="country-region">
        <w:smartTag w:uri="urn:schemas-microsoft-com:office:smarttags" w:element="place">
          <w:r w:rsidRPr="00CE209D">
            <w:t>Australia</w:t>
          </w:r>
        </w:smartTag>
      </w:smartTag>
      <w:r w:rsidRPr="00CE209D">
        <w:t xml:space="preserve"> by the other entity; and</w:t>
      </w:r>
    </w:p>
    <w:p w:rsidR="00EF2BF5" w:rsidRPr="00CE209D" w:rsidRDefault="00EF2BF5" w:rsidP="00EF2BF5">
      <w:pPr>
        <w:pStyle w:val="paragraph"/>
      </w:pPr>
      <w:r w:rsidRPr="00CE209D">
        <w:tab/>
        <w:t>(b)</w:t>
      </w:r>
      <w:r w:rsidRPr="00CE209D">
        <w:tab/>
        <w:t>none of the exceptions in this section applies.</w:t>
      </w:r>
    </w:p>
    <w:p w:rsidR="00EF2BF5" w:rsidRPr="00CE209D" w:rsidRDefault="00EF2BF5" w:rsidP="006B2802">
      <w:pPr>
        <w:pStyle w:val="SubsectionHead"/>
      </w:pPr>
      <w:r w:rsidRPr="00CE209D">
        <w:t>ABN correctly quoted</w:t>
      </w:r>
    </w:p>
    <w:p w:rsidR="00EF2BF5" w:rsidRPr="00CE209D" w:rsidRDefault="00EF2BF5" w:rsidP="00B17D6F">
      <w:pPr>
        <w:pStyle w:val="subsection"/>
      </w:pPr>
      <w:r w:rsidRPr="00CE209D">
        <w:tab/>
        <w:t>(2)</w:t>
      </w:r>
      <w:r w:rsidRPr="00CE209D">
        <w:tab/>
        <w:t>The payer need not withhold an amount under this section if, when the payment is made:</w:t>
      </w:r>
    </w:p>
    <w:p w:rsidR="00EF2BF5" w:rsidRPr="00CE209D" w:rsidRDefault="00EF2BF5" w:rsidP="00EF2BF5">
      <w:pPr>
        <w:pStyle w:val="paragraph"/>
      </w:pPr>
      <w:r w:rsidRPr="00CE209D">
        <w:tab/>
        <w:t>(a)</w:t>
      </w:r>
      <w:r w:rsidRPr="00CE209D">
        <w:tab/>
        <w:t xml:space="preserve">the other entity has given the payer an </w:t>
      </w:r>
      <w:r w:rsidR="00CE209D" w:rsidRPr="00CE209D">
        <w:rPr>
          <w:position w:val="6"/>
          <w:sz w:val="16"/>
        </w:rPr>
        <w:t>*</w:t>
      </w:r>
      <w:r w:rsidRPr="00CE209D">
        <w:t xml:space="preserve">invoice that relates to the </w:t>
      </w:r>
      <w:r w:rsidR="00CE209D" w:rsidRPr="00CE209D">
        <w:rPr>
          <w:position w:val="6"/>
          <w:sz w:val="16"/>
        </w:rPr>
        <w:t>*</w:t>
      </w:r>
      <w:r w:rsidRPr="00CE209D">
        <w:t xml:space="preserve">supply and </w:t>
      </w:r>
      <w:r w:rsidR="00CE209D" w:rsidRPr="00CE209D">
        <w:rPr>
          <w:position w:val="6"/>
          <w:sz w:val="16"/>
        </w:rPr>
        <w:t>*</w:t>
      </w:r>
      <w:r w:rsidRPr="00CE209D">
        <w:t xml:space="preserve">quotes the other entity’s </w:t>
      </w:r>
      <w:r w:rsidR="00CE209D" w:rsidRPr="00CE209D">
        <w:rPr>
          <w:position w:val="6"/>
          <w:sz w:val="16"/>
        </w:rPr>
        <w:t>*</w:t>
      </w:r>
      <w:r w:rsidRPr="00CE209D">
        <w:t xml:space="preserve">ABN; or </w:t>
      </w:r>
    </w:p>
    <w:p w:rsidR="00EF2BF5" w:rsidRPr="00CE209D" w:rsidRDefault="00EF2BF5" w:rsidP="00EF2BF5">
      <w:pPr>
        <w:pStyle w:val="paragraph"/>
      </w:pPr>
      <w:r w:rsidRPr="00CE209D">
        <w:tab/>
        <w:t>(b)</w:t>
      </w:r>
      <w:r w:rsidRPr="00CE209D">
        <w:tab/>
        <w:t xml:space="preserve">the payer has some other document relating to the supply on which the other entity’s ABN is </w:t>
      </w:r>
      <w:r w:rsidR="00CE209D" w:rsidRPr="00CE209D">
        <w:rPr>
          <w:position w:val="6"/>
          <w:sz w:val="16"/>
        </w:rPr>
        <w:t>*</w:t>
      </w:r>
      <w:r w:rsidRPr="00CE209D">
        <w:t xml:space="preserve">quoted. </w:t>
      </w:r>
    </w:p>
    <w:p w:rsidR="00EF2BF5" w:rsidRPr="00CE209D" w:rsidRDefault="00EF2BF5" w:rsidP="00B17D6F">
      <w:pPr>
        <w:pStyle w:val="subsection"/>
      </w:pPr>
      <w:r w:rsidRPr="00CE209D">
        <w:tab/>
        <w:t>(2A)</w:t>
      </w:r>
      <w:r w:rsidRPr="00CE209D">
        <w:tab/>
        <w:t xml:space="preserve">The payer need not withhold an amount under this section if the other entity has made the </w:t>
      </w:r>
      <w:r w:rsidR="00CE209D" w:rsidRPr="00CE209D">
        <w:rPr>
          <w:position w:val="6"/>
          <w:sz w:val="16"/>
        </w:rPr>
        <w:t>*</w:t>
      </w:r>
      <w:r w:rsidRPr="00CE209D">
        <w:t>supply, or proposes to make the supply, through an agent and, when the payment is made:</w:t>
      </w:r>
    </w:p>
    <w:p w:rsidR="00EF2BF5" w:rsidRPr="00CE209D" w:rsidRDefault="00EF2BF5" w:rsidP="00EF2BF5">
      <w:pPr>
        <w:pStyle w:val="paragraph"/>
      </w:pPr>
      <w:r w:rsidRPr="00CE209D">
        <w:tab/>
        <w:t>(a)</w:t>
      </w:r>
      <w:r w:rsidRPr="00CE209D">
        <w:tab/>
        <w:t xml:space="preserve">the agent has given the payer an </w:t>
      </w:r>
      <w:r w:rsidR="00CE209D" w:rsidRPr="00CE209D">
        <w:rPr>
          <w:position w:val="6"/>
          <w:sz w:val="16"/>
        </w:rPr>
        <w:t>*</w:t>
      </w:r>
      <w:r w:rsidRPr="00CE209D">
        <w:t xml:space="preserve">invoice that relates to the supply and </w:t>
      </w:r>
      <w:r w:rsidR="00CE209D" w:rsidRPr="00CE209D">
        <w:rPr>
          <w:position w:val="6"/>
          <w:sz w:val="16"/>
        </w:rPr>
        <w:t>*</w:t>
      </w:r>
      <w:r w:rsidRPr="00CE209D">
        <w:t xml:space="preserve">quotes the agent’s </w:t>
      </w:r>
      <w:r w:rsidR="00CE209D" w:rsidRPr="00CE209D">
        <w:rPr>
          <w:position w:val="6"/>
          <w:sz w:val="16"/>
        </w:rPr>
        <w:t>*</w:t>
      </w:r>
      <w:r w:rsidRPr="00CE209D">
        <w:t>ABN; or</w:t>
      </w:r>
    </w:p>
    <w:p w:rsidR="00EF2BF5" w:rsidRPr="00CE209D" w:rsidRDefault="00EF2BF5" w:rsidP="00EF2BF5">
      <w:pPr>
        <w:pStyle w:val="paragraph"/>
      </w:pPr>
      <w:r w:rsidRPr="00CE209D">
        <w:tab/>
        <w:t>(b)</w:t>
      </w:r>
      <w:r w:rsidRPr="00CE209D">
        <w:tab/>
        <w:t xml:space="preserve">the payer has some other document relating to the supply on which the agent’s ABN is </w:t>
      </w:r>
      <w:r w:rsidR="00CE209D" w:rsidRPr="00CE209D">
        <w:rPr>
          <w:position w:val="6"/>
          <w:sz w:val="16"/>
        </w:rPr>
        <w:t>*</w:t>
      </w:r>
      <w:r w:rsidRPr="00CE209D">
        <w:t>quoted.</w:t>
      </w:r>
    </w:p>
    <w:p w:rsidR="00EF2BF5" w:rsidRPr="00CE209D" w:rsidRDefault="00EF2BF5" w:rsidP="006B2802">
      <w:pPr>
        <w:pStyle w:val="SubsectionHead"/>
      </w:pPr>
      <w:r w:rsidRPr="00CE209D">
        <w:t>Payer has no reason to believe that ABN has been incorrectly quoted</w:t>
      </w:r>
    </w:p>
    <w:p w:rsidR="00EF2BF5" w:rsidRPr="00CE209D" w:rsidRDefault="00EF2BF5" w:rsidP="00B17D6F">
      <w:pPr>
        <w:pStyle w:val="subsection"/>
      </w:pPr>
      <w:r w:rsidRPr="00CE209D">
        <w:tab/>
        <w:t>(3)</w:t>
      </w:r>
      <w:r w:rsidRPr="00CE209D">
        <w:tab/>
        <w:t>The payer need not withhold an amount under this section if, when the payment is made:</w:t>
      </w:r>
    </w:p>
    <w:p w:rsidR="00EF2BF5" w:rsidRPr="00CE209D" w:rsidRDefault="00EF2BF5" w:rsidP="00EF2BF5">
      <w:pPr>
        <w:pStyle w:val="paragraph"/>
      </w:pPr>
      <w:r w:rsidRPr="00CE209D">
        <w:tab/>
        <w:t>(a)</w:t>
      </w:r>
      <w:r w:rsidRPr="00CE209D">
        <w:tab/>
        <w:t xml:space="preserve">the other entity has given the payer an </w:t>
      </w:r>
      <w:r w:rsidR="00CE209D" w:rsidRPr="00CE209D">
        <w:rPr>
          <w:position w:val="6"/>
          <w:sz w:val="16"/>
        </w:rPr>
        <w:t>*</w:t>
      </w:r>
      <w:r w:rsidRPr="00CE209D">
        <w:t xml:space="preserve">invoice that relates to the </w:t>
      </w:r>
      <w:r w:rsidR="00CE209D" w:rsidRPr="00CE209D">
        <w:rPr>
          <w:position w:val="6"/>
          <w:sz w:val="16"/>
        </w:rPr>
        <w:t>*</w:t>
      </w:r>
      <w:r w:rsidRPr="00CE209D">
        <w:t xml:space="preserve">supply and purports to </w:t>
      </w:r>
      <w:r w:rsidR="00CE209D" w:rsidRPr="00CE209D">
        <w:rPr>
          <w:position w:val="6"/>
          <w:sz w:val="16"/>
        </w:rPr>
        <w:t>*</w:t>
      </w:r>
      <w:r w:rsidRPr="00CE209D">
        <w:t xml:space="preserve">quote the other entity’s </w:t>
      </w:r>
      <w:r w:rsidR="00CE209D" w:rsidRPr="00CE209D">
        <w:rPr>
          <w:position w:val="6"/>
          <w:sz w:val="16"/>
        </w:rPr>
        <w:t>*</w:t>
      </w:r>
      <w:r w:rsidRPr="00CE209D">
        <w:t xml:space="preserve">ABN, or </w:t>
      </w:r>
      <w:r w:rsidRPr="00CE209D">
        <w:lastRenderedPageBreak/>
        <w:t xml:space="preserve">the payer has some other document that relates to the supply and purports to </w:t>
      </w:r>
      <w:r w:rsidR="00CE209D" w:rsidRPr="00CE209D">
        <w:rPr>
          <w:position w:val="6"/>
          <w:sz w:val="16"/>
        </w:rPr>
        <w:t>*</w:t>
      </w:r>
      <w:r w:rsidRPr="00CE209D">
        <w:t>quote the other entity’s ABN; and</w:t>
      </w:r>
    </w:p>
    <w:p w:rsidR="00EF2BF5" w:rsidRPr="00CE209D" w:rsidRDefault="00EF2BF5" w:rsidP="00EF2BF5">
      <w:pPr>
        <w:pStyle w:val="paragraph"/>
      </w:pPr>
      <w:r w:rsidRPr="00CE209D">
        <w:tab/>
        <w:t>(b)</w:t>
      </w:r>
      <w:r w:rsidRPr="00CE209D">
        <w:tab/>
        <w:t>the other entity does not have an ABN, or the invoice or other document does not in fact quote the other entity’s ABN; and</w:t>
      </w:r>
    </w:p>
    <w:p w:rsidR="00EF2BF5" w:rsidRPr="00CE209D" w:rsidRDefault="00EF2BF5" w:rsidP="00EF2BF5">
      <w:pPr>
        <w:pStyle w:val="paragraph"/>
      </w:pPr>
      <w:r w:rsidRPr="00CE209D">
        <w:tab/>
        <w:t>(c)</w:t>
      </w:r>
      <w:r w:rsidRPr="00CE209D">
        <w:tab/>
        <w:t>the payer has no reasonable grounds to believe that the other entity does not have an ABN, or that the invoice or other document does not quote the other entity’s ABN.</w:t>
      </w:r>
    </w:p>
    <w:p w:rsidR="00EF2BF5" w:rsidRPr="00CE209D" w:rsidRDefault="00EF2BF5" w:rsidP="00B17D6F">
      <w:pPr>
        <w:pStyle w:val="subsection"/>
      </w:pPr>
      <w:r w:rsidRPr="00CE209D">
        <w:tab/>
        <w:t>(3A)</w:t>
      </w:r>
      <w:r w:rsidRPr="00CE209D">
        <w:tab/>
        <w:t xml:space="preserve">The payer need not withhold an amount under this section if the other entity has made the </w:t>
      </w:r>
      <w:r w:rsidR="00CE209D" w:rsidRPr="00CE209D">
        <w:rPr>
          <w:position w:val="6"/>
          <w:sz w:val="16"/>
        </w:rPr>
        <w:t>*</w:t>
      </w:r>
      <w:r w:rsidRPr="00CE209D">
        <w:t>supply, or proposes to make the supply, through an agent and, when the payment is made:</w:t>
      </w:r>
    </w:p>
    <w:p w:rsidR="00EF2BF5" w:rsidRPr="00CE209D" w:rsidRDefault="00EF2BF5" w:rsidP="00EF2BF5">
      <w:pPr>
        <w:pStyle w:val="paragraph"/>
      </w:pPr>
      <w:r w:rsidRPr="00CE209D">
        <w:tab/>
        <w:t>(a)</w:t>
      </w:r>
      <w:r w:rsidRPr="00CE209D">
        <w:tab/>
        <w:t xml:space="preserve">the agent has given the payer an </w:t>
      </w:r>
      <w:r w:rsidR="00CE209D" w:rsidRPr="00CE209D">
        <w:rPr>
          <w:position w:val="6"/>
          <w:sz w:val="16"/>
        </w:rPr>
        <w:t>*</w:t>
      </w:r>
      <w:r w:rsidRPr="00CE209D">
        <w:t xml:space="preserve">invoice that relates to the supply and purports to </w:t>
      </w:r>
      <w:r w:rsidR="00CE209D" w:rsidRPr="00CE209D">
        <w:rPr>
          <w:position w:val="6"/>
          <w:sz w:val="16"/>
        </w:rPr>
        <w:t>*</w:t>
      </w:r>
      <w:r w:rsidRPr="00CE209D">
        <w:t xml:space="preserve">quote the agent’s </w:t>
      </w:r>
      <w:r w:rsidR="00CE209D" w:rsidRPr="00CE209D">
        <w:rPr>
          <w:position w:val="6"/>
          <w:sz w:val="16"/>
        </w:rPr>
        <w:t>*</w:t>
      </w:r>
      <w:r w:rsidRPr="00CE209D">
        <w:t xml:space="preserve">ABN, or the payer has some other document that relates to the supply and purports to </w:t>
      </w:r>
      <w:r w:rsidR="00CE209D" w:rsidRPr="00CE209D">
        <w:rPr>
          <w:position w:val="6"/>
          <w:sz w:val="16"/>
        </w:rPr>
        <w:t>*</w:t>
      </w:r>
      <w:r w:rsidRPr="00CE209D">
        <w:t>quote the agent’s ABN; and</w:t>
      </w:r>
    </w:p>
    <w:p w:rsidR="00EF2BF5" w:rsidRPr="00CE209D" w:rsidRDefault="00EF2BF5" w:rsidP="00EF2BF5">
      <w:pPr>
        <w:pStyle w:val="paragraph"/>
      </w:pPr>
      <w:r w:rsidRPr="00CE209D">
        <w:tab/>
        <w:t>(b)</w:t>
      </w:r>
      <w:r w:rsidRPr="00CE209D">
        <w:tab/>
        <w:t>the agent does not have an ABN, or the invoice or other document does not in fact quote the agent’s ABN; and</w:t>
      </w:r>
    </w:p>
    <w:p w:rsidR="00EF2BF5" w:rsidRPr="00CE209D" w:rsidRDefault="00EF2BF5" w:rsidP="00EF2BF5">
      <w:pPr>
        <w:pStyle w:val="paragraph"/>
      </w:pPr>
      <w:r w:rsidRPr="00CE209D">
        <w:tab/>
        <w:t>(c)</w:t>
      </w:r>
      <w:r w:rsidRPr="00CE209D">
        <w:tab/>
        <w:t>the payer has no reasonable grounds to believe that the agent does not have an ABN, or that the invoice or other document does not quote the agent’s ABN.</w:t>
      </w:r>
    </w:p>
    <w:p w:rsidR="00EF2BF5" w:rsidRPr="00CE209D" w:rsidRDefault="00EF2BF5" w:rsidP="006B2802">
      <w:pPr>
        <w:pStyle w:val="SubsectionHead"/>
      </w:pPr>
      <w:r w:rsidRPr="00CE209D">
        <w:t>No need to quote ABN</w:t>
      </w:r>
    </w:p>
    <w:p w:rsidR="00EF2BF5" w:rsidRPr="00CE209D" w:rsidRDefault="00EF2BF5" w:rsidP="00B17D6F">
      <w:pPr>
        <w:pStyle w:val="subsection"/>
      </w:pPr>
      <w:r w:rsidRPr="00CE209D">
        <w:tab/>
        <w:t>(4)</w:t>
      </w:r>
      <w:r w:rsidRPr="00CE209D">
        <w:tab/>
        <w:t>The payer need not withhold an amount under this section if:</w:t>
      </w:r>
    </w:p>
    <w:p w:rsidR="00EF2BF5" w:rsidRPr="00CE209D" w:rsidRDefault="00EF2BF5" w:rsidP="00EF2BF5">
      <w:pPr>
        <w:pStyle w:val="paragraph"/>
      </w:pPr>
      <w:r w:rsidRPr="00CE209D">
        <w:tab/>
        <w:t>(a)</w:t>
      </w:r>
      <w:r w:rsidRPr="00CE209D">
        <w:tab/>
        <w:t xml:space="preserve">the payment is made otherwise than in the course or furtherance of an </w:t>
      </w:r>
      <w:r w:rsidR="00CE209D" w:rsidRPr="00CE209D">
        <w:rPr>
          <w:position w:val="6"/>
          <w:sz w:val="16"/>
        </w:rPr>
        <w:t>*</w:t>
      </w:r>
      <w:r w:rsidRPr="00CE209D">
        <w:t xml:space="preserve">enterprise </w:t>
      </w:r>
      <w:r w:rsidR="00CE209D" w:rsidRPr="00CE209D">
        <w:rPr>
          <w:position w:val="6"/>
          <w:sz w:val="16"/>
        </w:rPr>
        <w:t>*</w:t>
      </w:r>
      <w:r w:rsidRPr="00CE209D">
        <w:t xml:space="preserve">carried on in </w:t>
      </w:r>
      <w:smartTag w:uri="urn:schemas-microsoft-com:office:smarttags" w:element="country-region">
        <w:smartTag w:uri="urn:schemas-microsoft-com:office:smarttags" w:element="place">
          <w:r w:rsidRPr="00CE209D">
            <w:t>Australia</w:t>
          </w:r>
        </w:smartTag>
      </w:smartTag>
      <w:r w:rsidRPr="00CE209D">
        <w:t xml:space="preserve"> by the payer; or</w:t>
      </w:r>
    </w:p>
    <w:p w:rsidR="00EF2BF5" w:rsidRPr="00CE209D" w:rsidRDefault="00EF2BF5" w:rsidP="00EF2BF5">
      <w:pPr>
        <w:pStyle w:val="paragraph"/>
      </w:pPr>
      <w:r w:rsidRPr="00CE209D">
        <w:tab/>
        <w:t>(b)</w:t>
      </w:r>
      <w:r w:rsidRPr="00CE209D">
        <w:tab/>
        <w:t xml:space="preserve">the payment (disregarding so much of it as relates to </w:t>
      </w:r>
      <w:r w:rsidR="00CE209D" w:rsidRPr="00CE209D">
        <w:rPr>
          <w:position w:val="6"/>
          <w:sz w:val="16"/>
        </w:rPr>
        <w:t>*</w:t>
      </w:r>
      <w:r w:rsidRPr="00CE209D">
        <w:t xml:space="preserve">GST payable on the </w:t>
      </w:r>
      <w:r w:rsidR="00CE209D" w:rsidRPr="00CE209D">
        <w:rPr>
          <w:position w:val="6"/>
          <w:sz w:val="16"/>
        </w:rPr>
        <w:t>*</w:t>
      </w:r>
      <w:r w:rsidRPr="00CE209D">
        <w:t xml:space="preserve">supply) or, if the payer has also made, or proposes to make, one or more other payments to the other entity for the supply, the total of all the payments (disregarding so much of them as relates to </w:t>
      </w:r>
      <w:r w:rsidR="00CE209D" w:rsidRPr="00CE209D">
        <w:rPr>
          <w:position w:val="6"/>
          <w:sz w:val="16"/>
        </w:rPr>
        <w:t>*</w:t>
      </w:r>
      <w:r w:rsidRPr="00CE209D">
        <w:t>GST payable on the supply) does not exceed $50 or such higher amount as is specified in regulations in force for the purposes of subsection</w:t>
      </w:r>
      <w:r w:rsidR="00CE209D">
        <w:t> </w:t>
      </w:r>
      <w:r w:rsidRPr="00CE209D">
        <w:t>29</w:t>
      </w:r>
      <w:r w:rsidR="00CE209D">
        <w:noBreakHyphen/>
      </w:r>
      <w:r w:rsidRPr="00CE209D">
        <w:t xml:space="preserve">80(1) of the </w:t>
      </w:r>
      <w:r w:rsidR="00CE209D" w:rsidRPr="00CE209D">
        <w:rPr>
          <w:position w:val="6"/>
          <w:sz w:val="16"/>
        </w:rPr>
        <w:t>*</w:t>
      </w:r>
      <w:r w:rsidRPr="00CE209D">
        <w:t>GST Act; or</w:t>
      </w:r>
    </w:p>
    <w:p w:rsidR="00EF2BF5" w:rsidRPr="00CE209D" w:rsidRDefault="00EF2BF5" w:rsidP="00EF2BF5">
      <w:pPr>
        <w:pStyle w:val="paragraph"/>
      </w:pPr>
      <w:r w:rsidRPr="00CE209D">
        <w:tab/>
        <w:t>(c)</w:t>
      </w:r>
      <w:r w:rsidRPr="00CE209D">
        <w:tab/>
        <w:t xml:space="preserve">the supply is made in the course or furtherance of an activity, or series of activities, done as a member of a local governing </w:t>
      </w:r>
      <w:r w:rsidRPr="00CE209D">
        <w:lastRenderedPageBreak/>
        <w:t xml:space="preserve">body established by or under a </w:t>
      </w:r>
      <w:r w:rsidR="00CE209D" w:rsidRPr="00CE209D">
        <w:rPr>
          <w:position w:val="6"/>
          <w:sz w:val="16"/>
        </w:rPr>
        <w:t>*</w:t>
      </w:r>
      <w:r w:rsidRPr="00CE209D">
        <w:t xml:space="preserve">State law or </w:t>
      </w:r>
      <w:r w:rsidR="00CE209D" w:rsidRPr="00CE209D">
        <w:rPr>
          <w:position w:val="6"/>
          <w:sz w:val="16"/>
        </w:rPr>
        <w:t>*</w:t>
      </w:r>
      <w:r w:rsidRPr="00CE209D">
        <w:t xml:space="preserve">Territory law; or </w:t>
      </w:r>
    </w:p>
    <w:p w:rsidR="00EF2BF5" w:rsidRPr="00CE209D" w:rsidRDefault="00EF2BF5" w:rsidP="00EF2BF5">
      <w:pPr>
        <w:pStyle w:val="paragraph"/>
      </w:pPr>
      <w:r w:rsidRPr="00CE209D">
        <w:tab/>
        <w:t>(d)</w:t>
      </w:r>
      <w:r w:rsidRPr="00CE209D">
        <w:tab/>
        <w:t xml:space="preserve">the supply is wholly </w:t>
      </w:r>
      <w:r w:rsidR="00CE209D" w:rsidRPr="00CE209D">
        <w:rPr>
          <w:position w:val="6"/>
          <w:sz w:val="16"/>
        </w:rPr>
        <w:t>*</w:t>
      </w:r>
      <w:r w:rsidRPr="00CE209D">
        <w:t>input taxed.</w:t>
      </w:r>
    </w:p>
    <w:p w:rsidR="00EF2BF5" w:rsidRPr="00CE209D" w:rsidRDefault="00EF2BF5" w:rsidP="00B17D6F">
      <w:pPr>
        <w:pStyle w:val="subsection"/>
      </w:pPr>
      <w:r w:rsidRPr="00CE209D">
        <w:tab/>
        <w:t>(5)</w:t>
      </w:r>
      <w:r w:rsidRPr="00CE209D">
        <w:tab/>
        <w:t>The payer need not withhold an amount under this section if the payment:</w:t>
      </w:r>
    </w:p>
    <w:p w:rsidR="00EF2BF5" w:rsidRPr="00CE209D" w:rsidRDefault="00EF2BF5" w:rsidP="00EF2BF5">
      <w:pPr>
        <w:pStyle w:val="paragraph"/>
      </w:pPr>
      <w:r w:rsidRPr="00CE209D">
        <w:tab/>
        <w:t>(a)</w:t>
      </w:r>
      <w:r w:rsidRPr="00CE209D">
        <w:tab/>
        <w:t>is covered by section</w:t>
      </w:r>
      <w:r w:rsidR="00CE209D">
        <w:t> </w:t>
      </w:r>
      <w:r w:rsidRPr="00CE209D">
        <w:t>12</w:t>
      </w:r>
      <w:r w:rsidR="00CE209D">
        <w:noBreakHyphen/>
      </w:r>
      <w:r w:rsidRPr="00CE209D">
        <w:t>140 or 12</w:t>
      </w:r>
      <w:r w:rsidR="00CE209D">
        <w:noBreakHyphen/>
      </w:r>
      <w:r w:rsidRPr="00CE209D">
        <w:t xml:space="preserve">145 (about not quoting </w:t>
      </w:r>
      <w:r w:rsidR="00CE209D" w:rsidRPr="00CE209D">
        <w:rPr>
          <w:position w:val="6"/>
          <w:sz w:val="16"/>
        </w:rPr>
        <w:t>*</w:t>
      </w:r>
      <w:r w:rsidRPr="00CE209D">
        <w:t>tax file number in respect of an investment in respect of which the payment is made); or</w:t>
      </w:r>
    </w:p>
    <w:p w:rsidR="00EF2BF5" w:rsidRPr="00CE209D" w:rsidRDefault="00EF2BF5" w:rsidP="00EF2BF5">
      <w:pPr>
        <w:pStyle w:val="paragraph"/>
      </w:pPr>
      <w:r w:rsidRPr="00CE209D">
        <w:tab/>
        <w:t>(b)</w:t>
      </w:r>
      <w:r w:rsidRPr="00CE209D">
        <w:tab/>
        <w:t>would be covered by section</w:t>
      </w:r>
      <w:r w:rsidR="00CE209D">
        <w:t> </w:t>
      </w:r>
      <w:r w:rsidRPr="00CE209D">
        <w:t>12</w:t>
      </w:r>
      <w:r w:rsidR="00CE209D">
        <w:noBreakHyphen/>
      </w:r>
      <w:r w:rsidRPr="00CE209D">
        <w:t>140 or 12</w:t>
      </w:r>
      <w:r w:rsidR="00CE209D">
        <w:noBreakHyphen/>
      </w:r>
      <w:r w:rsidRPr="00CE209D">
        <w:t>145 if the other entity had not quoted as mentioned in subsection</w:t>
      </w:r>
      <w:r w:rsidR="00CE209D">
        <w:t> </w:t>
      </w:r>
      <w:r w:rsidRPr="00CE209D">
        <w:t>12</w:t>
      </w:r>
      <w:r w:rsidR="00CE209D">
        <w:noBreakHyphen/>
      </w:r>
      <w:r w:rsidRPr="00CE209D">
        <w:t>140(1) or section</w:t>
      </w:r>
      <w:r w:rsidR="00CE209D">
        <w:t> </w:t>
      </w:r>
      <w:r w:rsidRPr="00CE209D">
        <w:t>12</w:t>
      </w:r>
      <w:r w:rsidR="00CE209D">
        <w:noBreakHyphen/>
      </w:r>
      <w:r w:rsidRPr="00CE209D">
        <w:t>155; or</w:t>
      </w:r>
    </w:p>
    <w:p w:rsidR="00EF2BF5" w:rsidRPr="00CE209D" w:rsidRDefault="00EF2BF5" w:rsidP="00EF2BF5">
      <w:pPr>
        <w:pStyle w:val="paragraph"/>
      </w:pPr>
      <w:r w:rsidRPr="00CE209D">
        <w:tab/>
        <w:t>(c)</w:t>
      </w:r>
      <w:r w:rsidRPr="00CE209D">
        <w:tab/>
        <w:t>would be covered by section</w:t>
      </w:r>
      <w:r w:rsidR="00CE209D">
        <w:t> </w:t>
      </w:r>
      <w:r w:rsidRPr="00CE209D">
        <w:t>12</w:t>
      </w:r>
      <w:r w:rsidR="00CE209D">
        <w:noBreakHyphen/>
      </w:r>
      <w:r w:rsidRPr="00CE209D">
        <w:t>140 or 12</w:t>
      </w:r>
      <w:r w:rsidR="00CE209D">
        <w:noBreakHyphen/>
      </w:r>
      <w:r w:rsidRPr="00CE209D">
        <w:t>145 apart from section</w:t>
      </w:r>
      <w:r w:rsidR="00CE209D">
        <w:t> </w:t>
      </w:r>
      <w:r w:rsidRPr="00CE209D">
        <w:t>12</w:t>
      </w:r>
      <w:r w:rsidR="00CE209D">
        <w:noBreakHyphen/>
      </w:r>
      <w:r w:rsidRPr="00CE209D">
        <w:t>160, 12</w:t>
      </w:r>
      <w:r w:rsidR="00CE209D">
        <w:noBreakHyphen/>
      </w:r>
      <w:r w:rsidRPr="00CE209D">
        <w:t>165 or 12</w:t>
      </w:r>
      <w:r w:rsidR="00CE209D">
        <w:noBreakHyphen/>
      </w:r>
      <w:r w:rsidRPr="00CE209D">
        <w:t>170 (which are exceptions to sections</w:t>
      </w:r>
      <w:r w:rsidR="00CE209D">
        <w:t> </w:t>
      </w:r>
      <w:r w:rsidRPr="00CE209D">
        <w:t>12</w:t>
      </w:r>
      <w:r w:rsidR="00CE209D">
        <w:noBreakHyphen/>
      </w:r>
      <w:r w:rsidRPr="00CE209D">
        <w:t>140 and 12</w:t>
      </w:r>
      <w:r w:rsidR="00CE209D">
        <w:noBreakHyphen/>
      </w:r>
      <w:r w:rsidRPr="00CE209D">
        <w:t>145)</w:t>
      </w:r>
      <w:r w:rsidR="0072712D" w:rsidRPr="00CE209D">
        <w:t>; or</w:t>
      </w:r>
    </w:p>
    <w:p w:rsidR="0072712D" w:rsidRPr="00CE209D" w:rsidRDefault="0072712D" w:rsidP="0072712D">
      <w:pPr>
        <w:pStyle w:val="paragraph"/>
      </w:pPr>
      <w:r w:rsidRPr="00CE209D">
        <w:tab/>
        <w:t>(d)</w:t>
      </w:r>
      <w:r w:rsidRPr="00CE209D">
        <w:tab/>
        <w:t>is covered by section</w:t>
      </w:r>
      <w:r w:rsidR="00CE209D">
        <w:t> </w:t>
      </w:r>
      <w:r w:rsidRPr="00CE209D">
        <w:t>12</w:t>
      </w:r>
      <w:r w:rsidR="00CE209D">
        <w:noBreakHyphen/>
      </w:r>
      <w:r w:rsidRPr="00CE209D">
        <w:t>175 or 12</w:t>
      </w:r>
      <w:r w:rsidR="00CE209D">
        <w:noBreakHyphen/>
      </w:r>
      <w:r w:rsidRPr="00CE209D">
        <w:t>180 (Payment of income of closely held trust where TFN not quoted); or</w:t>
      </w:r>
    </w:p>
    <w:p w:rsidR="0072712D" w:rsidRPr="00CE209D" w:rsidRDefault="0072712D" w:rsidP="0072712D">
      <w:pPr>
        <w:pStyle w:val="paragraph"/>
      </w:pPr>
      <w:r w:rsidRPr="00CE209D">
        <w:tab/>
        <w:t>(e)</w:t>
      </w:r>
      <w:r w:rsidRPr="00CE209D">
        <w:tab/>
        <w:t>would be covered by section</w:t>
      </w:r>
      <w:r w:rsidR="00CE209D">
        <w:t> </w:t>
      </w:r>
      <w:r w:rsidRPr="00CE209D">
        <w:t>12</w:t>
      </w:r>
      <w:r w:rsidR="00CE209D">
        <w:noBreakHyphen/>
      </w:r>
      <w:r w:rsidRPr="00CE209D">
        <w:t>175 or 12</w:t>
      </w:r>
      <w:r w:rsidR="00CE209D">
        <w:noBreakHyphen/>
      </w:r>
      <w:r w:rsidRPr="00CE209D">
        <w:t>180 if the other entity had not quoted as mentioned in paragraph</w:t>
      </w:r>
      <w:r w:rsidR="00CE209D">
        <w:t> </w:t>
      </w:r>
      <w:r w:rsidRPr="00CE209D">
        <w:t>12</w:t>
      </w:r>
      <w:r w:rsidR="00CE209D">
        <w:noBreakHyphen/>
      </w:r>
      <w:r w:rsidRPr="00CE209D">
        <w:t>175(2)(a) or 12</w:t>
      </w:r>
      <w:r w:rsidR="00CE209D">
        <w:noBreakHyphen/>
      </w:r>
      <w:r w:rsidRPr="00CE209D">
        <w:t>180(2)(a); or</w:t>
      </w:r>
    </w:p>
    <w:p w:rsidR="0072712D" w:rsidRPr="00CE209D" w:rsidRDefault="0072712D" w:rsidP="0072712D">
      <w:pPr>
        <w:pStyle w:val="paragraph"/>
      </w:pPr>
      <w:r w:rsidRPr="00CE209D">
        <w:tab/>
        <w:t>(f)</w:t>
      </w:r>
      <w:r w:rsidRPr="00CE209D">
        <w:tab/>
        <w:t>would be covered by section</w:t>
      </w:r>
      <w:r w:rsidR="00CE209D">
        <w:t> </w:t>
      </w:r>
      <w:r w:rsidRPr="00CE209D">
        <w:t>12</w:t>
      </w:r>
      <w:r w:rsidR="00CE209D">
        <w:noBreakHyphen/>
      </w:r>
      <w:r w:rsidRPr="00CE209D">
        <w:t>175 or 12</w:t>
      </w:r>
      <w:r w:rsidR="00CE209D">
        <w:noBreakHyphen/>
      </w:r>
      <w:r w:rsidRPr="00CE209D">
        <w:t>180 apart from section</w:t>
      </w:r>
      <w:r w:rsidR="00CE209D">
        <w:t> </w:t>
      </w:r>
      <w:r w:rsidRPr="00CE209D">
        <w:t>12</w:t>
      </w:r>
      <w:r w:rsidR="00CE209D">
        <w:noBreakHyphen/>
      </w:r>
      <w:r w:rsidRPr="00CE209D">
        <w:t>185 (which is an exception to sections</w:t>
      </w:r>
      <w:r w:rsidR="00CE209D">
        <w:t> </w:t>
      </w:r>
      <w:r w:rsidRPr="00CE209D">
        <w:t>12</w:t>
      </w:r>
      <w:r w:rsidR="00CE209D">
        <w:noBreakHyphen/>
      </w:r>
      <w:r w:rsidRPr="00CE209D">
        <w:t>175 and 12</w:t>
      </w:r>
      <w:r w:rsidR="00CE209D">
        <w:noBreakHyphen/>
      </w:r>
      <w:r w:rsidRPr="00CE209D">
        <w:t>180).</w:t>
      </w:r>
    </w:p>
    <w:p w:rsidR="00EF2BF5" w:rsidRPr="00CE209D" w:rsidRDefault="00EF2BF5" w:rsidP="00B17D6F">
      <w:pPr>
        <w:pStyle w:val="subsection"/>
      </w:pPr>
      <w:r w:rsidRPr="00CE209D">
        <w:tab/>
        <w:t>(6)</w:t>
      </w:r>
      <w:r w:rsidRPr="00CE209D">
        <w:tab/>
        <w:t>The payer need not withhold an amount under this section if, when the payment is made:</w:t>
      </w:r>
    </w:p>
    <w:p w:rsidR="00EF2BF5" w:rsidRPr="00CE209D" w:rsidRDefault="00EF2BF5" w:rsidP="00EF2BF5">
      <w:pPr>
        <w:pStyle w:val="paragraph"/>
      </w:pPr>
      <w:r w:rsidRPr="00CE209D">
        <w:tab/>
        <w:t>(a)</w:t>
      </w:r>
      <w:r w:rsidRPr="00CE209D">
        <w:tab/>
        <w:t>the other entity is an individual and has given the payer a written statement to the effect that:</w:t>
      </w:r>
    </w:p>
    <w:p w:rsidR="00EF2BF5" w:rsidRPr="00CE209D" w:rsidRDefault="00EF2BF5" w:rsidP="00EF2BF5">
      <w:pPr>
        <w:pStyle w:val="paragraphsub"/>
      </w:pPr>
      <w:r w:rsidRPr="00CE209D">
        <w:tab/>
        <w:t>(i)</w:t>
      </w:r>
      <w:r w:rsidRPr="00CE209D">
        <w:tab/>
        <w:t xml:space="preserve">the </w:t>
      </w:r>
      <w:r w:rsidR="00CE209D" w:rsidRPr="00CE209D">
        <w:rPr>
          <w:position w:val="6"/>
          <w:sz w:val="16"/>
        </w:rPr>
        <w:t>*</w:t>
      </w:r>
      <w:r w:rsidRPr="00CE209D">
        <w:t>supply is made in the course or furtherance of an activity, or series of activities, done as a private recreational pursuit or hobby; or</w:t>
      </w:r>
    </w:p>
    <w:p w:rsidR="00EF2BF5" w:rsidRPr="00CE209D" w:rsidRDefault="00EF2BF5" w:rsidP="00EF2BF5">
      <w:pPr>
        <w:pStyle w:val="paragraphsub"/>
      </w:pPr>
      <w:r w:rsidRPr="00CE209D">
        <w:tab/>
        <w:t>(ii)</w:t>
      </w:r>
      <w:r w:rsidRPr="00CE209D">
        <w:tab/>
        <w:t>the supply is, for the other entity, wholly of a private or domestic nature; and</w:t>
      </w:r>
    </w:p>
    <w:p w:rsidR="00EF2BF5" w:rsidRPr="00CE209D" w:rsidRDefault="00EF2BF5" w:rsidP="00EF2BF5">
      <w:pPr>
        <w:pStyle w:val="paragraph"/>
      </w:pPr>
      <w:r w:rsidRPr="00CE209D">
        <w:tab/>
        <w:t>(b)</w:t>
      </w:r>
      <w:r w:rsidRPr="00CE209D">
        <w:tab/>
        <w:t>the payer has no reasonable grounds to believe that the statement is false or misleading in a material particular.</w:t>
      </w:r>
    </w:p>
    <w:p w:rsidR="00EF2BF5" w:rsidRPr="00CE209D" w:rsidRDefault="00EF2BF5" w:rsidP="00B17D6F">
      <w:pPr>
        <w:pStyle w:val="subsection"/>
      </w:pPr>
      <w:r w:rsidRPr="00CE209D">
        <w:tab/>
        <w:t>(7)</w:t>
      </w:r>
      <w:r w:rsidRPr="00CE209D">
        <w:tab/>
        <w:t xml:space="preserve">In working out, for the purposes of this section, whether an enterprise is </w:t>
      </w:r>
      <w:r w:rsidR="00CE209D" w:rsidRPr="00CE209D">
        <w:rPr>
          <w:position w:val="6"/>
          <w:sz w:val="16"/>
        </w:rPr>
        <w:t>*</w:t>
      </w:r>
      <w:r w:rsidRPr="00CE209D">
        <w:t xml:space="preserve">carried on in </w:t>
      </w:r>
      <w:smartTag w:uri="urn:schemas-microsoft-com:office:smarttags" w:element="country-region">
        <w:smartTag w:uri="urn:schemas-microsoft-com:office:smarttags" w:element="place">
          <w:r w:rsidRPr="00CE209D">
            <w:t>Australia</w:t>
          </w:r>
        </w:smartTag>
      </w:smartTag>
      <w:r w:rsidRPr="00CE209D">
        <w:t>:</w:t>
      </w:r>
    </w:p>
    <w:p w:rsidR="00EF2BF5" w:rsidRPr="00CE209D" w:rsidRDefault="00EF2BF5" w:rsidP="00EF2BF5">
      <w:pPr>
        <w:pStyle w:val="paragraph"/>
      </w:pPr>
      <w:r w:rsidRPr="00CE209D">
        <w:lastRenderedPageBreak/>
        <w:tab/>
        <w:t>(a)</w:t>
      </w:r>
      <w:r w:rsidRPr="00CE209D">
        <w:tab/>
        <w:t>ignore the external Territories; and</w:t>
      </w:r>
    </w:p>
    <w:p w:rsidR="00EF2BF5" w:rsidRPr="00CE209D" w:rsidRDefault="00EF2BF5" w:rsidP="00EF2BF5">
      <w:pPr>
        <w:pStyle w:val="paragraph"/>
      </w:pPr>
      <w:r w:rsidRPr="00CE209D">
        <w:tab/>
        <w:t>(b)</w:t>
      </w:r>
      <w:r w:rsidRPr="00CE209D">
        <w:tab/>
        <w:t xml:space="preserve">treat an installation (within the meaning of the </w:t>
      </w:r>
      <w:r w:rsidRPr="00CE209D">
        <w:rPr>
          <w:i/>
        </w:rPr>
        <w:t>Customs Act 1901</w:t>
      </w:r>
      <w:r w:rsidRPr="00CE209D">
        <w:t>) that is deemed by section</w:t>
      </w:r>
      <w:r w:rsidR="00CE209D">
        <w:t> </w:t>
      </w:r>
      <w:r w:rsidRPr="00CE209D">
        <w:t xml:space="preserve">5C of the </w:t>
      </w:r>
      <w:r w:rsidRPr="00CE209D">
        <w:rPr>
          <w:i/>
        </w:rPr>
        <w:t>Customs Act 1901</w:t>
      </w:r>
      <w:r w:rsidRPr="00CE209D">
        <w:t xml:space="preserve"> to be part of </w:t>
      </w:r>
      <w:smartTag w:uri="urn:schemas-microsoft-com:office:smarttags" w:element="country-region">
        <w:smartTag w:uri="urn:schemas-microsoft-com:office:smarttags" w:element="place">
          <w:r w:rsidRPr="00CE209D">
            <w:t>Australia</w:t>
          </w:r>
        </w:smartTag>
      </w:smartTag>
      <w:r w:rsidRPr="00CE209D">
        <w:t xml:space="preserve">, as part of </w:t>
      </w:r>
      <w:smartTag w:uri="urn:schemas-microsoft-com:office:smarttags" w:element="country-region">
        <w:smartTag w:uri="urn:schemas-microsoft-com:office:smarttags" w:element="place">
          <w:r w:rsidRPr="00CE209D">
            <w:t>Australia</w:t>
          </w:r>
        </w:smartTag>
      </w:smartTag>
      <w:r w:rsidRPr="00CE209D">
        <w:t>.</w:t>
      </w:r>
    </w:p>
    <w:p w:rsidR="00EF2BF5" w:rsidRPr="00CE209D" w:rsidRDefault="00EF2BF5" w:rsidP="00EF2BF5">
      <w:pPr>
        <w:pStyle w:val="notetext"/>
      </w:pPr>
      <w:r w:rsidRPr="00CE209D">
        <w:t>Note:</w:t>
      </w:r>
      <w:r w:rsidRPr="00CE209D">
        <w:tab/>
        <w:t xml:space="preserve">The effect of this subsection is to treat an enterprise as carried on in Australia only where it would be treated as carried on in Australia under the </w:t>
      </w:r>
      <w:r w:rsidRPr="00CE209D">
        <w:rPr>
          <w:i/>
        </w:rPr>
        <w:t>A New Tax System (Australian Business Number) Act 1999</w:t>
      </w:r>
      <w:r w:rsidRPr="00CE209D">
        <w:t>.</w:t>
      </w:r>
    </w:p>
    <w:p w:rsidR="00EF2BF5" w:rsidRPr="00CE209D" w:rsidRDefault="00EF2BF5" w:rsidP="00663398">
      <w:pPr>
        <w:pStyle w:val="ActHead4"/>
      </w:pPr>
      <w:bookmarkStart w:id="52" w:name="_Toc392595162"/>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F</w:t>
      </w:r>
      <w:r w:rsidRPr="00CE209D">
        <w:t>—</w:t>
      </w:r>
      <w:r w:rsidRPr="00CE209D">
        <w:rPr>
          <w:rStyle w:val="CharSubdText"/>
        </w:rPr>
        <w:t>Dividend, interest and royalty payments</w:t>
      </w:r>
      <w:bookmarkEnd w:id="52"/>
    </w:p>
    <w:p w:rsidR="00EF2BF5" w:rsidRPr="00CE209D" w:rsidRDefault="00EF2BF5" w:rsidP="00663398">
      <w:pPr>
        <w:pStyle w:val="TofSectsHeading"/>
        <w:keepNext/>
      </w:pPr>
      <w:r w:rsidRPr="00CE209D">
        <w:t>Table of sections</w:t>
      </w:r>
    </w:p>
    <w:p w:rsidR="00EF2BF5" w:rsidRPr="00CE209D" w:rsidRDefault="00EF2BF5" w:rsidP="00663398">
      <w:pPr>
        <w:pStyle w:val="TofSectsGroupHeading"/>
        <w:keepNext/>
        <w:rPr>
          <w:noProof/>
        </w:rPr>
      </w:pPr>
      <w:r w:rsidRPr="00CE209D">
        <w:rPr>
          <w:noProof/>
        </w:rPr>
        <w:t>Dividends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210</w:t>
      </w:r>
      <w:r w:rsidRPr="00CE209D">
        <w:rPr>
          <w:noProof/>
        </w:rPr>
        <w:tab/>
        <w:t>Dividend payment to overseas person</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215</w:t>
      </w:r>
      <w:r w:rsidRPr="00CE209D">
        <w:rPr>
          <w:noProof/>
        </w:rPr>
        <w:tab/>
        <w:t>Dividend payment received for foreign resident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220</w:t>
      </w:r>
      <w:r w:rsidRPr="00CE209D">
        <w:rPr>
          <w:noProof/>
        </w:rPr>
        <w:tab/>
        <w:t>Application to part of a dividend</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225</w:t>
      </w:r>
      <w:r w:rsidRPr="00CE209D">
        <w:rPr>
          <w:noProof/>
        </w:rPr>
        <w:tab/>
        <w:t>Application to distribution by a liquidator or other person</w:t>
      </w:r>
    </w:p>
    <w:p w:rsidR="00EF2BF5" w:rsidRPr="00CE209D" w:rsidRDefault="00EF2BF5" w:rsidP="00EF2BF5">
      <w:pPr>
        <w:pStyle w:val="TofSectsGroupHeading"/>
        <w:rPr>
          <w:noProof/>
        </w:rPr>
      </w:pPr>
      <w:r w:rsidRPr="00CE209D">
        <w:rPr>
          <w:noProof/>
        </w:rPr>
        <w:t>Interest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245</w:t>
      </w:r>
      <w:r w:rsidRPr="00CE209D">
        <w:rPr>
          <w:noProof/>
        </w:rPr>
        <w:tab/>
        <w:t>Interest payment to overseas person</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250</w:t>
      </w:r>
      <w:r w:rsidRPr="00CE209D">
        <w:rPr>
          <w:noProof/>
        </w:rPr>
        <w:tab/>
        <w:t>Interest payment received for foreign resident</w:t>
      </w:r>
    </w:p>
    <w:p w:rsidR="00F26943" w:rsidRPr="00CE209D" w:rsidRDefault="00F26943" w:rsidP="00EF2BF5">
      <w:pPr>
        <w:pStyle w:val="TofSectsSection"/>
        <w:rPr>
          <w:noProof/>
        </w:rPr>
      </w:pPr>
      <w:r w:rsidRPr="00CE209D">
        <w:rPr>
          <w:noProof/>
        </w:rPr>
        <w:t>12</w:t>
      </w:r>
      <w:r w:rsidR="00CE209D">
        <w:rPr>
          <w:noProof/>
        </w:rPr>
        <w:noBreakHyphen/>
      </w:r>
      <w:r w:rsidRPr="00CE209D">
        <w:rPr>
          <w:noProof/>
        </w:rPr>
        <w:t>255</w:t>
      </w:r>
      <w:r w:rsidRPr="00CE209D">
        <w:rPr>
          <w:noProof/>
        </w:rPr>
        <w:tab/>
        <w:t>Interest payment derived by lender in carrying on business through overseas permanent establishment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255</w:t>
      </w:r>
      <w:r w:rsidRPr="00CE209D">
        <w:rPr>
          <w:noProof/>
        </w:rPr>
        <w:tab/>
        <w:t>Interest payment derived by lender in carrying on business through overseas permanent establishment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260</w:t>
      </w:r>
      <w:r w:rsidRPr="00CE209D">
        <w:rPr>
          <w:noProof/>
        </w:rPr>
        <w:tab/>
        <w:t>Lender to notify borrower if interest derived through overseas permanent establishment</w:t>
      </w:r>
    </w:p>
    <w:p w:rsidR="00EF2BF5" w:rsidRPr="00CE209D" w:rsidRDefault="00EF2BF5" w:rsidP="003870AA">
      <w:pPr>
        <w:pStyle w:val="TofSectsGroupHeading"/>
        <w:keepNext/>
        <w:rPr>
          <w:noProof/>
        </w:rPr>
      </w:pPr>
      <w:r w:rsidRPr="00CE209D">
        <w:rPr>
          <w:noProof/>
        </w:rPr>
        <w:t>Royalties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280</w:t>
      </w:r>
      <w:r w:rsidRPr="00CE209D">
        <w:rPr>
          <w:noProof/>
        </w:rPr>
        <w:tab/>
        <w:t>Royalty payment to overseas person</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285</w:t>
      </w:r>
      <w:r w:rsidRPr="00CE209D">
        <w:rPr>
          <w:noProof/>
        </w:rPr>
        <w:tab/>
        <w:t>Royalty payment received for foreign resident</w:t>
      </w:r>
    </w:p>
    <w:p w:rsidR="00EF2BF5" w:rsidRPr="00CE209D" w:rsidRDefault="00EF2BF5" w:rsidP="00EF2BF5">
      <w:pPr>
        <w:pStyle w:val="TofSectsGroupHeading"/>
        <w:rPr>
          <w:noProof/>
        </w:rPr>
      </w:pPr>
      <w:r w:rsidRPr="00CE209D">
        <w:rPr>
          <w:noProof/>
        </w:rPr>
        <w:t>General</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300</w:t>
      </w:r>
      <w:r w:rsidRPr="00CE209D">
        <w:rPr>
          <w:noProof/>
        </w:rPr>
        <w:tab/>
        <w:t>Limits on amount withheld under this Subdivision</w:t>
      </w:r>
    </w:p>
    <w:p w:rsidR="00EF2BF5" w:rsidRPr="00CE209D" w:rsidRDefault="00EF2BF5" w:rsidP="00EF2BF5">
      <w:pPr>
        <w:pStyle w:val="ActHead4"/>
      </w:pPr>
      <w:bookmarkStart w:id="53" w:name="_Toc392595163"/>
      <w:r w:rsidRPr="00CE209D">
        <w:rPr>
          <w:rStyle w:val="CharSubdNo"/>
        </w:rPr>
        <w:lastRenderedPageBreak/>
        <w:t>Dividen</w:t>
      </w:r>
      <w:r w:rsidRPr="00CE209D">
        <w:rPr>
          <w:rStyle w:val="CharSubdText"/>
        </w:rPr>
        <w:t>d</w:t>
      </w:r>
      <w:r w:rsidRPr="00CE209D">
        <w:t>s</w:t>
      </w:r>
      <w:bookmarkEnd w:id="53"/>
    </w:p>
    <w:p w:rsidR="00EF2BF5" w:rsidRPr="00CE209D" w:rsidRDefault="00EF2BF5" w:rsidP="00EF2BF5">
      <w:pPr>
        <w:pStyle w:val="ActHead5"/>
      </w:pPr>
      <w:bookmarkStart w:id="54" w:name="_Toc392595164"/>
      <w:r w:rsidRPr="00CE209D">
        <w:rPr>
          <w:rStyle w:val="CharSectno"/>
        </w:rPr>
        <w:t>12</w:t>
      </w:r>
      <w:r w:rsidR="00CE209D">
        <w:rPr>
          <w:rStyle w:val="CharSectno"/>
        </w:rPr>
        <w:noBreakHyphen/>
      </w:r>
      <w:r w:rsidRPr="00CE209D">
        <w:rPr>
          <w:rStyle w:val="CharSectno"/>
        </w:rPr>
        <w:t>210</w:t>
      </w:r>
      <w:r w:rsidRPr="00CE209D">
        <w:t xml:space="preserve">  Dividend payment to overseas person</w:t>
      </w:r>
      <w:bookmarkEnd w:id="54"/>
    </w:p>
    <w:p w:rsidR="00EF2BF5" w:rsidRPr="00CE209D" w:rsidRDefault="00EF2BF5" w:rsidP="00B17D6F">
      <w:pPr>
        <w:pStyle w:val="subsection"/>
      </w:pPr>
      <w:r w:rsidRPr="00CE209D">
        <w:tab/>
      </w:r>
      <w:r w:rsidRPr="00CE209D">
        <w:tab/>
        <w:t xml:space="preserve">A company that is an Australian resident must withhold an amount from a </w:t>
      </w:r>
      <w:r w:rsidR="00CE209D" w:rsidRPr="00CE209D">
        <w:rPr>
          <w:position w:val="6"/>
          <w:sz w:val="16"/>
        </w:rPr>
        <w:t>*</w:t>
      </w:r>
      <w:r w:rsidRPr="00CE209D">
        <w:t>dividend it pays if:</w:t>
      </w:r>
    </w:p>
    <w:p w:rsidR="00EF2BF5" w:rsidRPr="00CE209D" w:rsidRDefault="00EF2BF5" w:rsidP="00EF2BF5">
      <w:pPr>
        <w:pStyle w:val="paragraph"/>
      </w:pPr>
      <w:r w:rsidRPr="00CE209D">
        <w:tab/>
        <w:t>(a)</w:t>
      </w:r>
      <w:r w:rsidRPr="00CE209D">
        <w:tab/>
        <w:t xml:space="preserve">according to the register of the company’s members, the entity, or any of the entities, holding the </w:t>
      </w:r>
      <w:r w:rsidR="00CE209D" w:rsidRPr="00CE209D">
        <w:rPr>
          <w:position w:val="6"/>
          <w:sz w:val="16"/>
        </w:rPr>
        <w:t>*</w:t>
      </w:r>
      <w:r w:rsidRPr="00CE209D">
        <w:t xml:space="preserve">shares on which the dividend is paid has an address outside </w:t>
      </w:r>
      <w:smartTag w:uri="urn:schemas-microsoft-com:office:smarttags" w:element="country-region">
        <w:smartTag w:uri="urn:schemas-microsoft-com:office:smarttags" w:element="place">
          <w:r w:rsidRPr="00CE209D">
            <w:t>Australia</w:t>
          </w:r>
        </w:smartTag>
      </w:smartTag>
      <w:r w:rsidRPr="00CE209D">
        <w:t>; or</w:t>
      </w:r>
    </w:p>
    <w:p w:rsidR="00EF2BF5" w:rsidRPr="00CE209D" w:rsidRDefault="00EF2BF5" w:rsidP="00EF2BF5">
      <w:pPr>
        <w:pStyle w:val="paragraph"/>
        <w:keepNext/>
      </w:pPr>
      <w:r w:rsidRPr="00CE209D">
        <w:tab/>
        <w:t>(b)</w:t>
      </w:r>
      <w:r w:rsidRPr="00CE209D">
        <w:tab/>
        <w:t xml:space="preserve">that entity, or any of those entities, has authorised or directed the company to pay the dividend to an entity or entities at a place outside </w:t>
      </w:r>
      <w:smartTag w:uri="urn:schemas-microsoft-com:office:smarttags" w:element="country-region">
        <w:smartTag w:uri="urn:schemas-microsoft-com:office:smarttags" w:element="place">
          <w:r w:rsidRPr="00CE209D">
            <w:t>Australia</w:t>
          </w:r>
        </w:smartTag>
      </w:smartTag>
      <w:r w:rsidRPr="00CE209D">
        <w:t>.</w:t>
      </w:r>
    </w:p>
    <w:p w:rsidR="00EF2BF5" w:rsidRPr="00CE209D" w:rsidRDefault="00EF2BF5" w:rsidP="00EF2BF5">
      <w:pPr>
        <w:pStyle w:val="TLPnoteright"/>
      </w:pPr>
      <w:r w:rsidRPr="00CE209D">
        <w:t>For limits on the amount to be withheld, see section</w:t>
      </w:r>
      <w:r w:rsidR="00CE209D">
        <w:t> </w:t>
      </w:r>
      <w:r w:rsidRPr="00CE209D">
        <w:t>12</w:t>
      </w:r>
      <w:r w:rsidR="00CE209D">
        <w:noBreakHyphen/>
      </w:r>
      <w:r w:rsidRPr="00CE209D">
        <w:t>300.</w:t>
      </w:r>
    </w:p>
    <w:p w:rsidR="00EF2BF5" w:rsidRPr="00CE209D" w:rsidRDefault="00EF2BF5" w:rsidP="00EF2BF5">
      <w:pPr>
        <w:pStyle w:val="ActHead5"/>
      </w:pPr>
      <w:bookmarkStart w:id="55" w:name="_Toc392595165"/>
      <w:r w:rsidRPr="00CE209D">
        <w:rPr>
          <w:rStyle w:val="CharSectno"/>
        </w:rPr>
        <w:t>12</w:t>
      </w:r>
      <w:r w:rsidR="00CE209D">
        <w:rPr>
          <w:rStyle w:val="CharSectno"/>
        </w:rPr>
        <w:noBreakHyphen/>
      </w:r>
      <w:r w:rsidRPr="00CE209D">
        <w:rPr>
          <w:rStyle w:val="CharSectno"/>
        </w:rPr>
        <w:t>215</w:t>
      </w:r>
      <w:r w:rsidRPr="00CE209D">
        <w:t xml:space="preserve">  Dividend payment received for foreign resident</w:t>
      </w:r>
      <w:bookmarkEnd w:id="55"/>
    </w:p>
    <w:p w:rsidR="00EF2BF5" w:rsidRPr="00CE209D" w:rsidRDefault="00EF2BF5" w:rsidP="00B17D6F">
      <w:pPr>
        <w:pStyle w:val="subsection"/>
      </w:pPr>
      <w:r w:rsidRPr="00CE209D">
        <w:tab/>
        <w:t>(1)</w:t>
      </w:r>
      <w:r w:rsidRPr="00CE209D">
        <w:tab/>
        <w:t xml:space="preserve">An entity that receives a payment of a </w:t>
      </w:r>
      <w:r w:rsidR="00CE209D" w:rsidRPr="00CE209D">
        <w:rPr>
          <w:position w:val="6"/>
          <w:sz w:val="16"/>
        </w:rPr>
        <w:t>*</w:t>
      </w:r>
      <w:r w:rsidRPr="00CE209D">
        <w:t>dividend of a company that is an Australian resident must withhold an amount from the dividend if:</w:t>
      </w:r>
    </w:p>
    <w:p w:rsidR="00EF2BF5" w:rsidRPr="00CE209D" w:rsidRDefault="00EF2BF5" w:rsidP="00EF2BF5">
      <w:pPr>
        <w:pStyle w:val="paragraph"/>
      </w:pPr>
      <w:r w:rsidRPr="00CE209D">
        <w:tab/>
        <w:t>(a)</w:t>
      </w:r>
      <w:r w:rsidRPr="00CE209D">
        <w:tab/>
        <w:t xml:space="preserve">the entity is a person in </w:t>
      </w:r>
      <w:smartTag w:uri="urn:schemas-microsoft-com:office:smarttags" w:element="country-region">
        <w:smartTag w:uri="urn:schemas-microsoft-com:office:smarttags" w:element="place">
          <w:r w:rsidRPr="00CE209D">
            <w:t>Australia</w:t>
          </w:r>
        </w:smartTag>
      </w:smartTag>
      <w:r w:rsidRPr="00CE209D">
        <w:t xml:space="preserve"> or an </w:t>
      </w:r>
      <w:r w:rsidR="00CE209D" w:rsidRPr="00CE209D">
        <w:rPr>
          <w:position w:val="6"/>
          <w:sz w:val="16"/>
        </w:rPr>
        <w:t>*</w:t>
      </w:r>
      <w:r w:rsidRPr="00CE209D">
        <w:t>Australian government agency; and</w:t>
      </w:r>
    </w:p>
    <w:p w:rsidR="00EF2BF5" w:rsidRPr="00CE209D" w:rsidRDefault="00EF2BF5" w:rsidP="00EF2BF5">
      <w:pPr>
        <w:pStyle w:val="paragraph"/>
      </w:pPr>
      <w:r w:rsidRPr="00CE209D">
        <w:tab/>
        <w:t>(b)</w:t>
      </w:r>
      <w:r w:rsidRPr="00CE209D">
        <w:tab/>
        <w:t>a foreign resident is or becomes entitled:</w:t>
      </w:r>
    </w:p>
    <w:p w:rsidR="00EF2BF5" w:rsidRPr="00CE209D" w:rsidRDefault="00EF2BF5" w:rsidP="00EF2BF5">
      <w:pPr>
        <w:pStyle w:val="paragraphsub"/>
      </w:pPr>
      <w:r w:rsidRPr="00CE209D">
        <w:tab/>
        <w:t>(i)</w:t>
      </w:r>
      <w:r w:rsidRPr="00CE209D">
        <w:tab/>
        <w:t>to receive the dividend or part of it from the entity, or to receive the amount of the dividend or of part of it from the entity; or</w:t>
      </w:r>
    </w:p>
    <w:p w:rsidR="00EF2BF5" w:rsidRPr="00CE209D" w:rsidRDefault="00EF2BF5" w:rsidP="00EF2BF5">
      <w:pPr>
        <w:pStyle w:val="paragraphsub"/>
      </w:pPr>
      <w:r w:rsidRPr="00CE209D">
        <w:tab/>
        <w:t>(ii)</w:t>
      </w:r>
      <w:r w:rsidRPr="00CE209D">
        <w:tab/>
        <w:t>to have the entity credit to the foreign resident, or otherwise deal with on the foreign resident’s behalf or as the foreign resident directs, the dividend or part of it, or the amount of the dividend or of part of it.</w:t>
      </w:r>
    </w:p>
    <w:p w:rsidR="00EF2BF5" w:rsidRPr="00CE209D" w:rsidRDefault="00EF2BF5" w:rsidP="00EF2BF5">
      <w:pPr>
        <w:pStyle w:val="TLPnoteright"/>
      </w:pPr>
      <w:r w:rsidRPr="00CE209D">
        <w:t>For limits on the amount to be withheld, see section</w:t>
      </w:r>
      <w:r w:rsidR="00CE209D">
        <w:t> </w:t>
      </w:r>
      <w:r w:rsidRPr="00CE209D">
        <w:t>12</w:t>
      </w:r>
      <w:r w:rsidR="00CE209D">
        <w:noBreakHyphen/>
      </w:r>
      <w:r w:rsidRPr="00CE209D">
        <w:t>300.</w:t>
      </w:r>
    </w:p>
    <w:p w:rsidR="00EF2BF5" w:rsidRPr="00CE209D" w:rsidRDefault="00EF2BF5" w:rsidP="00B17D6F">
      <w:pPr>
        <w:pStyle w:val="subsection"/>
      </w:pPr>
      <w:r w:rsidRPr="00CE209D">
        <w:tab/>
        <w:t>(2)</w:t>
      </w:r>
      <w:r w:rsidRPr="00CE209D">
        <w:tab/>
        <w:t>The entity must withhold the amount:</w:t>
      </w:r>
    </w:p>
    <w:p w:rsidR="00EF2BF5" w:rsidRPr="00CE209D" w:rsidRDefault="00EF2BF5" w:rsidP="00EF2BF5">
      <w:pPr>
        <w:pStyle w:val="paragraph"/>
      </w:pPr>
      <w:r w:rsidRPr="00CE209D">
        <w:tab/>
        <w:t>(a)</w:t>
      </w:r>
      <w:r w:rsidRPr="00CE209D">
        <w:tab/>
        <w:t>if the foreign resident is so entitled when the entity receives the payment—immediately after the entity receives the payment; or</w:t>
      </w:r>
    </w:p>
    <w:p w:rsidR="00EF2BF5" w:rsidRPr="00CE209D" w:rsidRDefault="00EF2BF5" w:rsidP="00EF2BF5">
      <w:pPr>
        <w:pStyle w:val="paragraph"/>
      </w:pPr>
      <w:r w:rsidRPr="00CE209D">
        <w:lastRenderedPageBreak/>
        <w:tab/>
        <w:t>(b)</w:t>
      </w:r>
      <w:r w:rsidRPr="00CE209D">
        <w:tab/>
        <w:t>if the foreign resident becomes so entitled after the entity receives the payment—immediately after the foreign resident becomes so entitled.</w:t>
      </w:r>
    </w:p>
    <w:p w:rsidR="00EF2BF5" w:rsidRPr="00CE209D" w:rsidRDefault="00EF2BF5" w:rsidP="00EF2BF5">
      <w:pPr>
        <w:pStyle w:val="ActHead5"/>
      </w:pPr>
      <w:bookmarkStart w:id="56" w:name="_Toc392595166"/>
      <w:r w:rsidRPr="00CE209D">
        <w:rPr>
          <w:rStyle w:val="CharSectno"/>
        </w:rPr>
        <w:t>12</w:t>
      </w:r>
      <w:r w:rsidR="00CE209D">
        <w:rPr>
          <w:rStyle w:val="CharSectno"/>
        </w:rPr>
        <w:noBreakHyphen/>
      </w:r>
      <w:r w:rsidRPr="00CE209D">
        <w:rPr>
          <w:rStyle w:val="CharSectno"/>
        </w:rPr>
        <w:t>220</w:t>
      </w:r>
      <w:r w:rsidRPr="00CE209D">
        <w:t xml:space="preserve">  Application to part of a dividend</w:t>
      </w:r>
      <w:bookmarkEnd w:id="56"/>
    </w:p>
    <w:p w:rsidR="00EF2BF5" w:rsidRPr="00CE209D" w:rsidRDefault="00EF2BF5" w:rsidP="00B17D6F">
      <w:pPr>
        <w:pStyle w:val="subsection"/>
      </w:pPr>
      <w:r w:rsidRPr="00CE209D">
        <w:tab/>
      </w:r>
      <w:r w:rsidRPr="00CE209D">
        <w:tab/>
        <w:t xml:space="preserve">This Part applies to a part of a </w:t>
      </w:r>
      <w:r w:rsidR="00CE209D" w:rsidRPr="00CE209D">
        <w:rPr>
          <w:position w:val="6"/>
          <w:sz w:val="16"/>
        </w:rPr>
        <w:t>*</w:t>
      </w:r>
      <w:r w:rsidRPr="00CE209D">
        <w:t>dividend in the same way as to a dividend.</w:t>
      </w:r>
    </w:p>
    <w:p w:rsidR="00EF2BF5" w:rsidRPr="00CE209D" w:rsidRDefault="00EF2BF5" w:rsidP="00EF2BF5">
      <w:pPr>
        <w:pStyle w:val="ActHead5"/>
      </w:pPr>
      <w:bookmarkStart w:id="57" w:name="_Toc392595167"/>
      <w:r w:rsidRPr="00CE209D">
        <w:rPr>
          <w:rStyle w:val="CharSectno"/>
        </w:rPr>
        <w:t>12</w:t>
      </w:r>
      <w:r w:rsidR="00CE209D">
        <w:rPr>
          <w:rStyle w:val="CharSectno"/>
        </w:rPr>
        <w:noBreakHyphen/>
      </w:r>
      <w:r w:rsidRPr="00CE209D">
        <w:rPr>
          <w:rStyle w:val="CharSectno"/>
        </w:rPr>
        <w:t>225</w:t>
      </w:r>
      <w:r w:rsidRPr="00CE209D">
        <w:t xml:space="preserve">  Application to distribution by a liquidator or other person</w:t>
      </w:r>
      <w:bookmarkEnd w:id="57"/>
    </w:p>
    <w:p w:rsidR="00EF2BF5" w:rsidRPr="00CE209D" w:rsidRDefault="00EF2BF5" w:rsidP="00B17D6F">
      <w:pPr>
        <w:pStyle w:val="subsection"/>
      </w:pPr>
      <w:r w:rsidRPr="00CE209D">
        <w:tab/>
      </w:r>
      <w:r w:rsidRPr="00CE209D">
        <w:tab/>
        <w:t>This Part applies to a distribution that section</w:t>
      </w:r>
      <w:r w:rsidR="00CE209D">
        <w:t> </w:t>
      </w:r>
      <w:r w:rsidRPr="00CE209D">
        <w:t xml:space="preserve">47 of the </w:t>
      </w:r>
      <w:r w:rsidRPr="00CE209D">
        <w:rPr>
          <w:i/>
        </w:rPr>
        <w:t>Income Tax Assessment Act 1936</w:t>
      </w:r>
      <w:r w:rsidRPr="00CE209D">
        <w:t xml:space="preserve"> treats as a </w:t>
      </w:r>
      <w:r w:rsidR="00CE209D" w:rsidRPr="00CE209D">
        <w:rPr>
          <w:position w:val="6"/>
          <w:sz w:val="16"/>
        </w:rPr>
        <w:t>*</w:t>
      </w:r>
      <w:r w:rsidRPr="00CE209D">
        <w:t>dividend paid by a company, in the same way as this Part applies to a dividend paid by the company, and as if the liquidator or other person making the distribution were the company.</w:t>
      </w:r>
    </w:p>
    <w:p w:rsidR="00EF2BF5" w:rsidRPr="00CE209D" w:rsidRDefault="00EF2BF5" w:rsidP="00EF2BF5">
      <w:pPr>
        <w:pStyle w:val="ActHead4"/>
      </w:pPr>
      <w:bookmarkStart w:id="58" w:name="_Toc392595168"/>
      <w:r w:rsidRPr="00CE209D">
        <w:rPr>
          <w:rStyle w:val="CharSubdNo"/>
        </w:rPr>
        <w:t>Intere</w:t>
      </w:r>
      <w:r w:rsidRPr="00CE209D">
        <w:rPr>
          <w:rStyle w:val="CharSubdText"/>
        </w:rPr>
        <w:t>s</w:t>
      </w:r>
      <w:r w:rsidRPr="00CE209D">
        <w:t>t</w:t>
      </w:r>
      <w:bookmarkEnd w:id="58"/>
    </w:p>
    <w:p w:rsidR="00EF2BF5" w:rsidRPr="00CE209D" w:rsidRDefault="00EF2BF5" w:rsidP="00EF2BF5">
      <w:pPr>
        <w:pStyle w:val="ActHead5"/>
      </w:pPr>
      <w:bookmarkStart w:id="59" w:name="_Toc392595169"/>
      <w:r w:rsidRPr="00CE209D">
        <w:rPr>
          <w:rStyle w:val="CharSectno"/>
        </w:rPr>
        <w:t>12</w:t>
      </w:r>
      <w:r w:rsidR="00CE209D">
        <w:rPr>
          <w:rStyle w:val="CharSectno"/>
        </w:rPr>
        <w:noBreakHyphen/>
      </w:r>
      <w:r w:rsidRPr="00CE209D">
        <w:rPr>
          <w:rStyle w:val="CharSectno"/>
        </w:rPr>
        <w:t>245</w:t>
      </w:r>
      <w:r w:rsidRPr="00CE209D">
        <w:t xml:space="preserve">  Interest payment to overseas person</w:t>
      </w:r>
      <w:bookmarkEnd w:id="59"/>
    </w:p>
    <w:p w:rsidR="00EF2BF5" w:rsidRPr="00CE209D" w:rsidRDefault="00EF2BF5" w:rsidP="00B17D6F">
      <w:pPr>
        <w:pStyle w:val="subsection"/>
      </w:pPr>
      <w:r w:rsidRPr="00CE209D">
        <w:tab/>
      </w:r>
      <w:r w:rsidRPr="00CE209D">
        <w:tab/>
        <w:t>An entity must withhold an amount from 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it pays to an entity, or to entities jointly, if:</w:t>
      </w:r>
    </w:p>
    <w:p w:rsidR="00EF2BF5" w:rsidRPr="00CE209D" w:rsidRDefault="00EF2BF5" w:rsidP="00EF2BF5">
      <w:pPr>
        <w:pStyle w:val="paragraph"/>
      </w:pPr>
      <w:r w:rsidRPr="00CE209D">
        <w:tab/>
        <w:t>(a)</w:t>
      </w:r>
      <w:r w:rsidRPr="00CE209D">
        <w:tab/>
        <w:t>the recipient or any of the recipients has an address outside Australia according to any record that is in the payer’s possession, or is kept or maintained on the payer’s behalf, about the transaction to which the interest relates; or</w:t>
      </w:r>
    </w:p>
    <w:p w:rsidR="00EF2BF5" w:rsidRPr="00CE209D" w:rsidRDefault="00EF2BF5" w:rsidP="00EF2BF5">
      <w:pPr>
        <w:pStyle w:val="paragraph"/>
      </w:pPr>
      <w:r w:rsidRPr="00CE209D">
        <w:tab/>
        <w:t>(b)</w:t>
      </w:r>
      <w:r w:rsidRPr="00CE209D">
        <w:tab/>
        <w:t xml:space="preserve">the payer is authorised to pay the interest at a place outside </w:t>
      </w:r>
      <w:smartTag w:uri="urn:schemas-microsoft-com:office:smarttags" w:element="country-region">
        <w:smartTag w:uri="urn:schemas-microsoft-com:office:smarttags" w:element="place">
          <w:r w:rsidRPr="00CE209D">
            <w:t>Australia</w:t>
          </w:r>
        </w:smartTag>
      </w:smartTag>
      <w:r w:rsidRPr="00CE209D">
        <w:t xml:space="preserve"> (whether to the recipient or any of the recipients or to anyone else).</w:t>
      </w:r>
    </w:p>
    <w:p w:rsidR="00EF2BF5" w:rsidRPr="00CE209D" w:rsidRDefault="00EF2BF5" w:rsidP="00EF2BF5">
      <w:pPr>
        <w:pStyle w:val="TLPnoteright"/>
      </w:pPr>
      <w:r w:rsidRPr="00CE209D">
        <w:t>For limits on the amount to be withheld, see section</w:t>
      </w:r>
      <w:r w:rsidR="00CE209D">
        <w:t> </w:t>
      </w:r>
      <w:r w:rsidRPr="00CE209D">
        <w:t>12</w:t>
      </w:r>
      <w:r w:rsidR="00CE209D">
        <w:noBreakHyphen/>
      </w:r>
      <w:r w:rsidRPr="00CE209D">
        <w:t>300.</w:t>
      </w:r>
    </w:p>
    <w:p w:rsidR="00EF2BF5" w:rsidRPr="00CE209D" w:rsidRDefault="00EF2BF5" w:rsidP="00EF2BF5">
      <w:pPr>
        <w:pStyle w:val="ActHead5"/>
      </w:pPr>
      <w:bookmarkStart w:id="60" w:name="_Toc392595170"/>
      <w:r w:rsidRPr="00CE209D">
        <w:rPr>
          <w:rStyle w:val="CharSectno"/>
        </w:rPr>
        <w:t>12</w:t>
      </w:r>
      <w:r w:rsidR="00CE209D">
        <w:rPr>
          <w:rStyle w:val="CharSectno"/>
        </w:rPr>
        <w:noBreakHyphen/>
      </w:r>
      <w:r w:rsidRPr="00CE209D">
        <w:rPr>
          <w:rStyle w:val="CharSectno"/>
        </w:rPr>
        <w:t>250</w:t>
      </w:r>
      <w:r w:rsidRPr="00CE209D">
        <w:t xml:space="preserve">  Interest payment received for foreign resident</w:t>
      </w:r>
      <w:bookmarkEnd w:id="60"/>
    </w:p>
    <w:p w:rsidR="00EF2BF5" w:rsidRPr="00CE209D" w:rsidRDefault="00EF2BF5" w:rsidP="00B17D6F">
      <w:pPr>
        <w:pStyle w:val="subsection"/>
      </w:pPr>
      <w:r w:rsidRPr="00CE209D">
        <w:tab/>
        <w:t>(1)</w:t>
      </w:r>
      <w:r w:rsidRPr="00CE209D">
        <w:tab/>
        <w:t>An entity that receives a payment of 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must withhold an amount from the payment if:</w:t>
      </w:r>
    </w:p>
    <w:p w:rsidR="00EF2BF5" w:rsidRPr="00CE209D" w:rsidRDefault="00EF2BF5" w:rsidP="00EF2BF5">
      <w:pPr>
        <w:pStyle w:val="paragraph"/>
      </w:pPr>
      <w:r w:rsidRPr="00CE209D">
        <w:lastRenderedPageBreak/>
        <w:tab/>
        <w:t>(a)</w:t>
      </w:r>
      <w:r w:rsidRPr="00CE209D">
        <w:tab/>
        <w:t xml:space="preserve">the entity is a person in </w:t>
      </w:r>
      <w:smartTag w:uri="urn:schemas-microsoft-com:office:smarttags" w:element="country-region">
        <w:smartTag w:uri="urn:schemas-microsoft-com:office:smarttags" w:element="place">
          <w:r w:rsidRPr="00CE209D">
            <w:t>Australia</w:t>
          </w:r>
        </w:smartTag>
      </w:smartTag>
      <w:r w:rsidRPr="00CE209D">
        <w:t xml:space="preserve"> or an </w:t>
      </w:r>
      <w:r w:rsidR="00CE209D" w:rsidRPr="00CE209D">
        <w:rPr>
          <w:position w:val="6"/>
          <w:sz w:val="16"/>
        </w:rPr>
        <w:t>*</w:t>
      </w:r>
      <w:r w:rsidRPr="00CE209D">
        <w:t>Australian government agency; and</w:t>
      </w:r>
    </w:p>
    <w:p w:rsidR="00EF2BF5" w:rsidRPr="00CE209D" w:rsidRDefault="00EF2BF5" w:rsidP="00EF2BF5">
      <w:pPr>
        <w:pStyle w:val="paragraph"/>
      </w:pPr>
      <w:r w:rsidRPr="00CE209D">
        <w:tab/>
        <w:t>(b)</w:t>
      </w:r>
      <w:r w:rsidRPr="00CE209D">
        <w:tab/>
        <w:t>a foreign resident is or becomes entitled:</w:t>
      </w:r>
    </w:p>
    <w:p w:rsidR="00EF2BF5" w:rsidRPr="00CE209D" w:rsidRDefault="00EF2BF5" w:rsidP="00EF2BF5">
      <w:pPr>
        <w:pStyle w:val="paragraphsub"/>
      </w:pPr>
      <w:r w:rsidRPr="00CE209D">
        <w:tab/>
        <w:t>(i)</w:t>
      </w:r>
      <w:r w:rsidRPr="00CE209D">
        <w:tab/>
        <w:t>to receive the interest or part of it from the entity, or to receive the amount of the interest or of part of it from the entity; or</w:t>
      </w:r>
    </w:p>
    <w:p w:rsidR="00EF2BF5" w:rsidRPr="00CE209D" w:rsidRDefault="00EF2BF5" w:rsidP="00EF2BF5">
      <w:pPr>
        <w:pStyle w:val="paragraphsub"/>
      </w:pPr>
      <w:r w:rsidRPr="00CE209D">
        <w:tab/>
        <w:t>(ii)</w:t>
      </w:r>
      <w:r w:rsidRPr="00CE209D">
        <w:tab/>
        <w:t>to have the entity credit to the foreign resident, or otherwise deal with on the foreign resident’s behalf or as the foreign resident directs, the interest or part of it, or the amount of the interest or of part of it.</w:t>
      </w:r>
    </w:p>
    <w:p w:rsidR="00EF2BF5" w:rsidRPr="00CE209D" w:rsidRDefault="00EF2BF5" w:rsidP="00EF2BF5">
      <w:pPr>
        <w:pStyle w:val="TLPnoteright"/>
      </w:pPr>
      <w:r w:rsidRPr="00CE209D">
        <w:t>For limits on the amount to be withheld, see section</w:t>
      </w:r>
      <w:r w:rsidR="00CE209D">
        <w:t> </w:t>
      </w:r>
      <w:r w:rsidRPr="00CE209D">
        <w:t>12</w:t>
      </w:r>
      <w:r w:rsidR="00CE209D">
        <w:noBreakHyphen/>
      </w:r>
      <w:r w:rsidRPr="00CE209D">
        <w:t>300.</w:t>
      </w:r>
    </w:p>
    <w:p w:rsidR="00EF2BF5" w:rsidRPr="00CE209D" w:rsidRDefault="00EF2BF5" w:rsidP="00A95A52">
      <w:pPr>
        <w:pStyle w:val="subsection"/>
        <w:keepNext/>
      </w:pPr>
      <w:r w:rsidRPr="00CE209D">
        <w:tab/>
        <w:t>(2)</w:t>
      </w:r>
      <w:r w:rsidRPr="00CE209D">
        <w:tab/>
        <w:t>The entity must withhold the amount:</w:t>
      </w:r>
    </w:p>
    <w:p w:rsidR="00EF2BF5" w:rsidRPr="00CE209D" w:rsidRDefault="00EF2BF5" w:rsidP="00EF2BF5">
      <w:pPr>
        <w:pStyle w:val="paragraph"/>
      </w:pPr>
      <w:r w:rsidRPr="00CE209D">
        <w:tab/>
        <w:t>(a)</w:t>
      </w:r>
      <w:r w:rsidRPr="00CE209D">
        <w:tab/>
        <w:t>if the foreign resident is so entitled when the entity receives the payment—immediately after the entity receives the payment; or</w:t>
      </w:r>
    </w:p>
    <w:p w:rsidR="00EF2BF5" w:rsidRPr="00CE209D" w:rsidRDefault="00EF2BF5" w:rsidP="00EF2BF5">
      <w:pPr>
        <w:pStyle w:val="paragraph"/>
      </w:pPr>
      <w:r w:rsidRPr="00CE209D">
        <w:tab/>
        <w:t>(b)</w:t>
      </w:r>
      <w:r w:rsidRPr="00CE209D">
        <w:tab/>
        <w:t>if the foreign resident becomes so entitled after the entity receives the payment—immediately after the foreign resident becomes so entitled.</w:t>
      </w:r>
    </w:p>
    <w:p w:rsidR="00A74218" w:rsidRPr="00CE209D" w:rsidRDefault="00A74218" w:rsidP="00A74218">
      <w:pPr>
        <w:pStyle w:val="ActHead5"/>
      </w:pPr>
      <w:bookmarkStart w:id="61" w:name="_Toc392595171"/>
      <w:r w:rsidRPr="00CE209D">
        <w:rPr>
          <w:rStyle w:val="CharSectno"/>
        </w:rPr>
        <w:t>12</w:t>
      </w:r>
      <w:r w:rsidR="00CE209D">
        <w:rPr>
          <w:rStyle w:val="CharSectno"/>
        </w:rPr>
        <w:noBreakHyphen/>
      </w:r>
      <w:r w:rsidRPr="00CE209D">
        <w:rPr>
          <w:rStyle w:val="CharSectno"/>
        </w:rPr>
        <w:t>255</w:t>
      </w:r>
      <w:r w:rsidRPr="00CE209D">
        <w:t xml:space="preserve">  Interest payment derived by lender in carrying on business through overseas permanent establishment</w:t>
      </w:r>
      <w:bookmarkEnd w:id="61"/>
    </w:p>
    <w:p w:rsidR="00A74218" w:rsidRPr="00CE209D" w:rsidRDefault="00A74218" w:rsidP="00A74218">
      <w:pPr>
        <w:pStyle w:val="subsection"/>
      </w:pPr>
      <w:r w:rsidRPr="00CE209D">
        <w:tab/>
      </w:r>
      <w:r w:rsidRPr="00CE209D">
        <w:tab/>
        <w:t>An entity must withhold an amount from 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it pays if it has been notified under section</w:t>
      </w:r>
      <w:r w:rsidR="00CE209D">
        <w:t> </w:t>
      </w:r>
      <w:r w:rsidRPr="00CE209D">
        <w:t>12</w:t>
      </w:r>
      <w:r w:rsidR="00CE209D">
        <w:noBreakHyphen/>
      </w:r>
      <w:r w:rsidRPr="00CE209D">
        <w:t>260 of this Act that this section applies to the interest.</w:t>
      </w:r>
    </w:p>
    <w:p w:rsidR="00A74218" w:rsidRPr="00CE209D" w:rsidRDefault="00A74218" w:rsidP="00A74218">
      <w:pPr>
        <w:pStyle w:val="notetext"/>
      </w:pPr>
      <w:r w:rsidRPr="00CE209D">
        <w:t>Note:</w:t>
      </w:r>
      <w:r w:rsidRPr="00CE209D">
        <w:tab/>
        <w:t>For limits on the amount to be withheld, see section</w:t>
      </w:r>
      <w:r w:rsidR="00CE209D">
        <w:t> </w:t>
      </w:r>
      <w:r w:rsidRPr="00CE209D">
        <w:t>12</w:t>
      </w:r>
      <w:r w:rsidR="00CE209D">
        <w:noBreakHyphen/>
      </w:r>
      <w:r w:rsidRPr="00CE209D">
        <w:t>300.</w:t>
      </w:r>
    </w:p>
    <w:p w:rsidR="00EF2BF5" w:rsidRPr="00CE209D" w:rsidRDefault="00EF2BF5" w:rsidP="00E62138">
      <w:pPr>
        <w:pStyle w:val="ActHead5"/>
      </w:pPr>
      <w:bookmarkStart w:id="62" w:name="_Toc392595172"/>
      <w:r w:rsidRPr="00CE209D">
        <w:rPr>
          <w:rStyle w:val="CharSectno"/>
        </w:rPr>
        <w:t>12</w:t>
      </w:r>
      <w:r w:rsidR="00CE209D">
        <w:rPr>
          <w:rStyle w:val="CharSectno"/>
        </w:rPr>
        <w:noBreakHyphen/>
      </w:r>
      <w:r w:rsidRPr="00CE209D">
        <w:rPr>
          <w:rStyle w:val="CharSectno"/>
        </w:rPr>
        <w:t>260</w:t>
      </w:r>
      <w:r w:rsidRPr="00CE209D">
        <w:t xml:space="preserve">  Lender to notify borrower if interest derived through overseas permanent establishment</w:t>
      </w:r>
      <w:bookmarkEnd w:id="62"/>
    </w:p>
    <w:p w:rsidR="00EF2BF5" w:rsidRPr="00CE209D" w:rsidRDefault="00EF2BF5" w:rsidP="00E62138">
      <w:pPr>
        <w:pStyle w:val="subsection"/>
        <w:keepNext/>
      </w:pPr>
      <w:r w:rsidRPr="00CE209D">
        <w:tab/>
        <w:t>(1)</w:t>
      </w:r>
      <w:r w:rsidRPr="00CE209D">
        <w:tab/>
        <w:t>If:</w:t>
      </w:r>
    </w:p>
    <w:p w:rsidR="00EF2BF5" w:rsidRPr="00CE209D" w:rsidRDefault="00EF2BF5" w:rsidP="00EF2BF5">
      <w:pPr>
        <w:pStyle w:val="paragraph"/>
      </w:pPr>
      <w:r w:rsidRPr="00CE209D">
        <w:tab/>
        <w:t>(a)</w:t>
      </w:r>
      <w:r w:rsidRPr="00CE209D">
        <w:tab/>
        <w:t>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is payable to:</w:t>
      </w:r>
    </w:p>
    <w:p w:rsidR="00EF2BF5" w:rsidRPr="00CE209D" w:rsidRDefault="00EF2BF5" w:rsidP="00EF2BF5">
      <w:pPr>
        <w:pStyle w:val="paragraphsub"/>
      </w:pPr>
      <w:r w:rsidRPr="00CE209D">
        <w:tab/>
        <w:t>(i)</w:t>
      </w:r>
      <w:r w:rsidRPr="00CE209D">
        <w:tab/>
        <w:t>an entity that is, or entities at least one of whom is, an Australian resident; or</w:t>
      </w:r>
    </w:p>
    <w:p w:rsidR="00EF2BF5" w:rsidRPr="00CE209D" w:rsidRDefault="00EF2BF5" w:rsidP="00EF2BF5">
      <w:pPr>
        <w:pStyle w:val="paragraphsub"/>
      </w:pPr>
      <w:r w:rsidRPr="00CE209D">
        <w:lastRenderedPageBreak/>
        <w:tab/>
        <w:t>(ii)</w:t>
      </w:r>
      <w:r w:rsidRPr="00CE209D">
        <w:tab/>
        <w:t xml:space="preserve">an </w:t>
      </w:r>
      <w:r w:rsidR="00CE209D" w:rsidRPr="00CE209D">
        <w:rPr>
          <w:position w:val="6"/>
          <w:sz w:val="16"/>
        </w:rPr>
        <w:t>*</w:t>
      </w:r>
      <w:r w:rsidRPr="00CE209D">
        <w:t>Australian government agency; and</w:t>
      </w:r>
    </w:p>
    <w:p w:rsidR="00EF2BF5" w:rsidRPr="00CE209D" w:rsidRDefault="00EF2BF5" w:rsidP="00EF2BF5">
      <w:pPr>
        <w:pStyle w:val="paragraph"/>
      </w:pPr>
      <w:r w:rsidRPr="00CE209D">
        <w:tab/>
        <w:t>(b)</w:t>
      </w:r>
      <w:r w:rsidRPr="00CE209D">
        <w:tab/>
        <w:t xml:space="preserve">the entity liable to pay the interest is authorised to pay it at a place in </w:t>
      </w:r>
      <w:smartTag w:uri="urn:schemas-microsoft-com:office:smarttags" w:element="country-region">
        <w:smartTag w:uri="urn:schemas-microsoft-com:office:smarttags" w:element="place">
          <w:r w:rsidRPr="00CE209D">
            <w:t>Australia</w:t>
          </w:r>
        </w:smartTag>
      </w:smartTag>
      <w:r w:rsidRPr="00CE209D">
        <w:t xml:space="preserve"> (whether to any of those entities or the agency, or to anyone else); and</w:t>
      </w:r>
    </w:p>
    <w:p w:rsidR="00EF2BF5" w:rsidRPr="00CE209D" w:rsidRDefault="00EF2BF5" w:rsidP="00EF2BF5">
      <w:pPr>
        <w:pStyle w:val="paragraph"/>
      </w:pPr>
      <w:r w:rsidRPr="00CE209D">
        <w:tab/>
        <w:t>(c)</w:t>
      </w:r>
      <w:r w:rsidRPr="00CE209D">
        <w:tab/>
        <w:t xml:space="preserve">the interest is or will be </w:t>
      </w:r>
      <w:r w:rsidR="00CE209D" w:rsidRPr="00CE209D">
        <w:rPr>
          <w:position w:val="6"/>
          <w:sz w:val="16"/>
        </w:rPr>
        <w:t>*</w:t>
      </w:r>
      <w:r w:rsidRPr="00CE209D">
        <w:t xml:space="preserve">derived by any of those entities or the agency in carrying on business in a country outside </w:t>
      </w:r>
      <w:smartTag w:uri="urn:schemas-microsoft-com:office:smarttags" w:element="country-region">
        <w:smartTag w:uri="urn:schemas-microsoft-com:office:smarttags" w:element="place">
          <w:r w:rsidRPr="00CE209D">
            <w:t>Australia</w:t>
          </w:r>
        </w:smartTag>
      </w:smartTag>
      <w:r w:rsidRPr="00CE209D">
        <w:t xml:space="preserve"> at or through a </w:t>
      </w:r>
      <w:r w:rsidR="00CE209D" w:rsidRPr="00CE209D">
        <w:rPr>
          <w:position w:val="6"/>
          <w:sz w:val="16"/>
        </w:rPr>
        <w:t>*</w:t>
      </w:r>
      <w:r w:rsidRPr="00CE209D">
        <w:t>permanent establishment it has in that country;</w:t>
      </w:r>
    </w:p>
    <w:p w:rsidR="00EF2BF5" w:rsidRPr="00CE209D" w:rsidRDefault="00EF2BF5" w:rsidP="006B2802">
      <w:pPr>
        <w:pStyle w:val="subsection2"/>
      </w:pPr>
      <w:r w:rsidRPr="00CE209D">
        <w:t>those entities, or the agency, must notify the entity liable to pay the interest that section</w:t>
      </w:r>
      <w:r w:rsidR="00CE209D">
        <w:t> </w:t>
      </w:r>
      <w:r w:rsidRPr="00CE209D">
        <w:t>12</w:t>
      </w:r>
      <w:r w:rsidR="00CE209D">
        <w:noBreakHyphen/>
      </w:r>
      <w:r w:rsidRPr="00CE209D">
        <w:t>255 applies to the interest.</w:t>
      </w:r>
    </w:p>
    <w:p w:rsidR="00EF2BF5" w:rsidRPr="00CE209D" w:rsidRDefault="00EF2BF5" w:rsidP="00B17D6F">
      <w:pPr>
        <w:pStyle w:val="subsection"/>
      </w:pPr>
      <w:r w:rsidRPr="00CE209D">
        <w:tab/>
        <w:t>(2)</w:t>
      </w:r>
      <w:r w:rsidRPr="00CE209D">
        <w:tab/>
        <w:t>The notice must be given in writing, before the entities, or the agency, enter into the transaction in relation to which the interest is payable, or within one month afterwards.</w:t>
      </w:r>
    </w:p>
    <w:p w:rsidR="00EF2BF5" w:rsidRPr="00CE209D" w:rsidRDefault="00EF2BF5" w:rsidP="00B17D6F">
      <w:pPr>
        <w:pStyle w:val="subsection"/>
      </w:pPr>
      <w:r w:rsidRPr="00CE209D">
        <w:tab/>
        <w:t>(3)</w:t>
      </w:r>
      <w:r w:rsidRPr="00CE209D">
        <w:tab/>
        <w:t>Immediately after giving the notice, those entities, or the agency, must notify the Commissioner of:</w:t>
      </w:r>
    </w:p>
    <w:p w:rsidR="00EF2BF5" w:rsidRPr="00CE209D" w:rsidRDefault="00EF2BF5" w:rsidP="00EF2BF5">
      <w:pPr>
        <w:pStyle w:val="paragraph"/>
      </w:pPr>
      <w:r w:rsidRPr="00CE209D">
        <w:tab/>
        <w:t>(a)</w:t>
      </w:r>
      <w:r w:rsidRPr="00CE209D">
        <w:tab/>
        <w:t>the particulars of the transaction (including the dates on which interest is payable under it); and</w:t>
      </w:r>
    </w:p>
    <w:p w:rsidR="00EF2BF5" w:rsidRPr="00CE209D" w:rsidRDefault="00EF2BF5" w:rsidP="00EF2BF5">
      <w:pPr>
        <w:pStyle w:val="paragraph"/>
      </w:pPr>
      <w:r w:rsidRPr="00CE209D">
        <w:tab/>
        <w:t>(b)</w:t>
      </w:r>
      <w:r w:rsidRPr="00CE209D">
        <w:tab/>
        <w:t>the day when the notice was given to the entity liable to pay the interest.</w:t>
      </w:r>
    </w:p>
    <w:p w:rsidR="00EF2BF5" w:rsidRPr="00CE209D" w:rsidRDefault="00EF2BF5" w:rsidP="00EF2BF5">
      <w:pPr>
        <w:pStyle w:val="TLPnoteright"/>
      </w:pPr>
      <w:r w:rsidRPr="00CE209D">
        <w:t>Failure to comply with this section may contravene section</w:t>
      </w:r>
      <w:r w:rsidR="00CE209D">
        <w:t> </w:t>
      </w:r>
      <w:r w:rsidRPr="00CE209D">
        <w:t>8C of this Act.</w:t>
      </w:r>
    </w:p>
    <w:p w:rsidR="00EF2BF5" w:rsidRPr="00CE209D" w:rsidRDefault="00EF2BF5" w:rsidP="00EF2BF5">
      <w:pPr>
        <w:pStyle w:val="ActHead4"/>
      </w:pPr>
      <w:bookmarkStart w:id="63" w:name="_Toc392595173"/>
      <w:r w:rsidRPr="00CE209D">
        <w:rPr>
          <w:rStyle w:val="CharSubdNo"/>
        </w:rPr>
        <w:t>Royalti</w:t>
      </w:r>
      <w:r w:rsidRPr="00CE209D">
        <w:rPr>
          <w:rStyle w:val="CharSubdText"/>
        </w:rPr>
        <w:t>e</w:t>
      </w:r>
      <w:r w:rsidRPr="00CE209D">
        <w:t>s</w:t>
      </w:r>
      <w:bookmarkEnd w:id="63"/>
    </w:p>
    <w:p w:rsidR="00EF2BF5" w:rsidRPr="00CE209D" w:rsidRDefault="00EF2BF5" w:rsidP="00EF2BF5">
      <w:pPr>
        <w:pStyle w:val="ActHead5"/>
      </w:pPr>
      <w:bookmarkStart w:id="64" w:name="_Toc392595174"/>
      <w:r w:rsidRPr="00CE209D">
        <w:rPr>
          <w:rStyle w:val="CharSectno"/>
        </w:rPr>
        <w:t>12</w:t>
      </w:r>
      <w:r w:rsidR="00CE209D">
        <w:rPr>
          <w:rStyle w:val="CharSectno"/>
        </w:rPr>
        <w:noBreakHyphen/>
      </w:r>
      <w:r w:rsidRPr="00CE209D">
        <w:rPr>
          <w:rStyle w:val="CharSectno"/>
        </w:rPr>
        <w:t>280</w:t>
      </w:r>
      <w:r w:rsidRPr="00CE209D">
        <w:t xml:space="preserve">  Royalty payment to overseas person</w:t>
      </w:r>
      <w:bookmarkEnd w:id="64"/>
    </w:p>
    <w:p w:rsidR="00EF2BF5" w:rsidRPr="00CE209D" w:rsidRDefault="00EF2BF5" w:rsidP="00B17D6F">
      <w:pPr>
        <w:pStyle w:val="subsection"/>
      </w:pPr>
      <w:r w:rsidRPr="00CE209D">
        <w:tab/>
      </w:r>
      <w:r w:rsidRPr="00CE209D">
        <w:tab/>
        <w:t xml:space="preserve">An entity must withhold an amount from a </w:t>
      </w:r>
      <w:r w:rsidR="00CE209D" w:rsidRPr="00CE209D">
        <w:rPr>
          <w:position w:val="6"/>
          <w:sz w:val="16"/>
        </w:rPr>
        <w:t>*</w:t>
      </w:r>
      <w:r w:rsidRPr="00CE209D">
        <w:t>royalty it pays to an entity, or to entities jointly, if:</w:t>
      </w:r>
    </w:p>
    <w:p w:rsidR="00EF2BF5" w:rsidRPr="00CE209D" w:rsidRDefault="00EF2BF5" w:rsidP="00EF2BF5">
      <w:pPr>
        <w:pStyle w:val="paragraph"/>
      </w:pPr>
      <w:r w:rsidRPr="00CE209D">
        <w:tab/>
        <w:t>(a)</w:t>
      </w:r>
      <w:r w:rsidRPr="00CE209D">
        <w:tab/>
        <w:t>the recipient or any of the recipients has an address outside Australia according to any record that is in the payer’s possession, or is kept or maintained on the payer’s behalf, about the transaction to which the royalty relates; or</w:t>
      </w:r>
    </w:p>
    <w:p w:rsidR="00EF2BF5" w:rsidRPr="00CE209D" w:rsidRDefault="00EF2BF5" w:rsidP="00EF2BF5">
      <w:pPr>
        <w:pStyle w:val="paragraph"/>
      </w:pPr>
      <w:r w:rsidRPr="00CE209D">
        <w:tab/>
        <w:t>(b)</w:t>
      </w:r>
      <w:r w:rsidRPr="00CE209D">
        <w:tab/>
        <w:t xml:space="preserve">the payer is authorised to pay the royalty at a place outside </w:t>
      </w:r>
      <w:smartTag w:uri="urn:schemas-microsoft-com:office:smarttags" w:element="country-region">
        <w:smartTag w:uri="urn:schemas-microsoft-com:office:smarttags" w:element="place">
          <w:r w:rsidRPr="00CE209D">
            <w:t>Australia</w:t>
          </w:r>
        </w:smartTag>
      </w:smartTag>
      <w:r w:rsidRPr="00CE209D">
        <w:t xml:space="preserve"> (whether to the recipient or any of the recipients or to anyone else).</w:t>
      </w:r>
    </w:p>
    <w:p w:rsidR="00EF2BF5" w:rsidRPr="00CE209D" w:rsidRDefault="00EF2BF5" w:rsidP="00EF2BF5">
      <w:pPr>
        <w:pStyle w:val="TLPnoteright"/>
      </w:pPr>
      <w:r w:rsidRPr="00CE209D">
        <w:t>For limits on the amount to be withheld, see section</w:t>
      </w:r>
      <w:r w:rsidR="00CE209D">
        <w:t> </w:t>
      </w:r>
      <w:r w:rsidRPr="00CE209D">
        <w:t>12</w:t>
      </w:r>
      <w:r w:rsidR="00CE209D">
        <w:noBreakHyphen/>
      </w:r>
      <w:r w:rsidRPr="00CE209D">
        <w:t>300.</w:t>
      </w:r>
    </w:p>
    <w:p w:rsidR="00EF2BF5" w:rsidRPr="00CE209D" w:rsidRDefault="00EF2BF5" w:rsidP="00EF2BF5">
      <w:pPr>
        <w:pStyle w:val="ActHead5"/>
      </w:pPr>
      <w:bookmarkStart w:id="65" w:name="_Toc392595175"/>
      <w:r w:rsidRPr="00CE209D">
        <w:rPr>
          <w:rStyle w:val="CharSectno"/>
        </w:rPr>
        <w:lastRenderedPageBreak/>
        <w:t>12</w:t>
      </w:r>
      <w:r w:rsidR="00CE209D">
        <w:rPr>
          <w:rStyle w:val="CharSectno"/>
        </w:rPr>
        <w:noBreakHyphen/>
      </w:r>
      <w:r w:rsidRPr="00CE209D">
        <w:rPr>
          <w:rStyle w:val="CharSectno"/>
        </w:rPr>
        <w:t>285</w:t>
      </w:r>
      <w:r w:rsidRPr="00CE209D">
        <w:t xml:space="preserve">  Royalty payment received for foreign resident</w:t>
      </w:r>
      <w:bookmarkEnd w:id="65"/>
    </w:p>
    <w:p w:rsidR="00EF2BF5" w:rsidRPr="00CE209D" w:rsidRDefault="00EF2BF5" w:rsidP="00B17D6F">
      <w:pPr>
        <w:pStyle w:val="subsection"/>
      </w:pPr>
      <w:r w:rsidRPr="00CE209D">
        <w:tab/>
        <w:t>(1)</w:t>
      </w:r>
      <w:r w:rsidRPr="00CE209D">
        <w:tab/>
        <w:t xml:space="preserve">An entity that receives a payment of a </w:t>
      </w:r>
      <w:r w:rsidR="00CE209D" w:rsidRPr="00CE209D">
        <w:rPr>
          <w:position w:val="6"/>
          <w:sz w:val="16"/>
        </w:rPr>
        <w:t>*</w:t>
      </w:r>
      <w:r w:rsidRPr="00CE209D">
        <w:t>royalty must withhold an amount from the payment if:</w:t>
      </w:r>
    </w:p>
    <w:p w:rsidR="00EF2BF5" w:rsidRPr="00CE209D" w:rsidRDefault="00EF2BF5" w:rsidP="00EF2BF5">
      <w:pPr>
        <w:pStyle w:val="paragraph"/>
      </w:pPr>
      <w:r w:rsidRPr="00CE209D">
        <w:tab/>
        <w:t>(a)</w:t>
      </w:r>
      <w:r w:rsidRPr="00CE209D">
        <w:tab/>
        <w:t xml:space="preserve">the entity is a person in </w:t>
      </w:r>
      <w:smartTag w:uri="urn:schemas-microsoft-com:office:smarttags" w:element="country-region">
        <w:smartTag w:uri="urn:schemas-microsoft-com:office:smarttags" w:element="place">
          <w:r w:rsidRPr="00CE209D">
            <w:t>Australia</w:t>
          </w:r>
        </w:smartTag>
      </w:smartTag>
      <w:r w:rsidRPr="00CE209D">
        <w:t xml:space="preserve"> or an </w:t>
      </w:r>
      <w:r w:rsidR="00CE209D" w:rsidRPr="00CE209D">
        <w:rPr>
          <w:position w:val="6"/>
          <w:sz w:val="16"/>
        </w:rPr>
        <w:t>*</w:t>
      </w:r>
      <w:r w:rsidRPr="00CE209D">
        <w:t>Australian government agency; and</w:t>
      </w:r>
    </w:p>
    <w:p w:rsidR="00EF2BF5" w:rsidRPr="00CE209D" w:rsidRDefault="00EF2BF5" w:rsidP="00EF2BF5">
      <w:pPr>
        <w:pStyle w:val="paragraph"/>
      </w:pPr>
      <w:r w:rsidRPr="00CE209D">
        <w:tab/>
        <w:t>(b)</w:t>
      </w:r>
      <w:r w:rsidRPr="00CE209D">
        <w:tab/>
        <w:t>a foreign resident is or becomes entitled:</w:t>
      </w:r>
    </w:p>
    <w:p w:rsidR="00EF2BF5" w:rsidRPr="00CE209D" w:rsidRDefault="00EF2BF5" w:rsidP="00EF2BF5">
      <w:pPr>
        <w:pStyle w:val="paragraphsub"/>
      </w:pPr>
      <w:r w:rsidRPr="00CE209D">
        <w:tab/>
        <w:t>(i)</w:t>
      </w:r>
      <w:r w:rsidRPr="00CE209D">
        <w:tab/>
        <w:t>to receive the royalty or part of it from the entity, or to receive the amount of the royalty or of part of it from the entity; or</w:t>
      </w:r>
    </w:p>
    <w:p w:rsidR="00EF2BF5" w:rsidRPr="00CE209D" w:rsidRDefault="00EF2BF5" w:rsidP="00EF2BF5">
      <w:pPr>
        <w:pStyle w:val="paragraphsub"/>
      </w:pPr>
      <w:r w:rsidRPr="00CE209D">
        <w:tab/>
        <w:t>(ii)</w:t>
      </w:r>
      <w:r w:rsidRPr="00CE209D">
        <w:tab/>
        <w:t>to have the entity credit to the foreign resident, or otherwise deal with on the foreign resident’s behalf or as the foreign resident directs, the royalty or part of it, or the amount of the royalty or of part of it.</w:t>
      </w:r>
    </w:p>
    <w:p w:rsidR="00EF2BF5" w:rsidRPr="00CE209D" w:rsidRDefault="00EF2BF5" w:rsidP="00EF2BF5">
      <w:pPr>
        <w:pStyle w:val="TLPnoteright"/>
      </w:pPr>
      <w:r w:rsidRPr="00CE209D">
        <w:t>For limits on the amount to be withheld, see section</w:t>
      </w:r>
      <w:r w:rsidR="00CE209D">
        <w:t> </w:t>
      </w:r>
      <w:r w:rsidRPr="00CE209D">
        <w:t>12</w:t>
      </w:r>
      <w:r w:rsidR="00CE209D">
        <w:noBreakHyphen/>
      </w:r>
      <w:r w:rsidRPr="00CE209D">
        <w:t>300.</w:t>
      </w:r>
    </w:p>
    <w:p w:rsidR="00EF2BF5" w:rsidRPr="00CE209D" w:rsidRDefault="00EF2BF5" w:rsidP="00B17D6F">
      <w:pPr>
        <w:pStyle w:val="subsection"/>
      </w:pPr>
      <w:r w:rsidRPr="00CE209D">
        <w:tab/>
        <w:t>(2)</w:t>
      </w:r>
      <w:r w:rsidRPr="00CE209D">
        <w:tab/>
        <w:t>The entity must withhold the amount:</w:t>
      </w:r>
    </w:p>
    <w:p w:rsidR="00EF2BF5" w:rsidRPr="00CE209D" w:rsidRDefault="00EF2BF5" w:rsidP="00EF2BF5">
      <w:pPr>
        <w:pStyle w:val="paragraph"/>
      </w:pPr>
      <w:r w:rsidRPr="00CE209D">
        <w:tab/>
        <w:t>(a)</w:t>
      </w:r>
      <w:r w:rsidRPr="00CE209D">
        <w:tab/>
        <w:t>if the foreign resident is so entitled when the entity receives the payment—immediately after the entity receives the payment; or</w:t>
      </w:r>
    </w:p>
    <w:p w:rsidR="00EF2BF5" w:rsidRPr="00CE209D" w:rsidRDefault="00EF2BF5" w:rsidP="00EF2BF5">
      <w:pPr>
        <w:pStyle w:val="paragraph"/>
      </w:pPr>
      <w:r w:rsidRPr="00CE209D">
        <w:tab/>
        <w:t>(b)</w:t>
      </w:r>
      <w:r w:rsidRPr="00CE209D">
        <w:tab/>
        <w:t>if the foreign resident becomes so entitled after the entity receives the payment—immediately after the foreign resident becomes so entitled.</w:t>
      </w:r>
    </w:p>
    <w:p w:rsidR="00EF2BF5" w:rsidRPr="00CE209D" w:rsidRDefault="00EF2BF5" w:rsidP="00EF2BF5">
      <w:pPr>
        <w:pStyle w:val="ActHead4"/>
      </w:pPr>
      <w:bookmarkStart w:id="66" w:name="_Toc392595176"/>
      <w:r w:rsidRPr="00CE209D">
        <w:rPr>
          <w:rStyle w:val="CharSubdNo"/>
        </w:rPr>
        <w:t>Gener</w:t>
      </w:r>
      <w:r w:rsidRPr="00CE209D">
        <w:rPr>
          <w:rStyle w:val="CharSubdText"/>
        </w:rPr>
        <w:t>a</w:t>
      </w:r>
      <w:r w:rsidRPr="00CE209D">
        <w:t>l</w:t>
      </w:r>
      <w:bookmarkEnd w:id="66"/>
    </w:p>
    <w:p w:rsidR="00EF2BF5" w:rsidRPr="00CE209D" w:rsidRDefault="00EF2BF5" w:rsidP="00EF2BF5">
      <w:pPr>
        <w:pStyle w:val="ActHead5"/>
      </w:pPr>
      <w:bookmarkStart w:id="67" w:name="_Toc392595177"/>
      <w:r w:rsidRPr="00CE209D">
        <w:rPr>
          <w:rStyle w:val="CharSectno"/>
        </w:rPr>
        <w:t>12</w:t>
      </w:r>
      <w:r w:rsidR="00CE209D">
        <w:rPr>
          <w:rStyle w:val="CharSectno"/>
        </w:rPr>
        <w:noBreakHyphen/>
      </w:r>
      <w:r w:rsidRPr="00CE209D">
        <w:rPr>
          <w:rStyle w:val="CharSectno"/>
        </w:rPr>
        <w:t>300</w:t>
      </w:r>
      <w:r w:rsidRPr="00CE209D">
        <w:t xml:space="preserve">  Limits on amount withheld under this Subdivision</w:t>
      </w:r>
      <w:bookmarkEnd w:id="67"/>
    </w:p>
    <w:p w:rsidR="00EF2BF5" w:rsidRPr="00CE209D" w:rsidRDefault="00EF2BF5" w:rsidP="00B17D6F">
      <w:pPr>
        <w:pStyle w:val="subsection"/>
      </w:pPr>
      <w:r w:rsidRPr="00CE209D">
        <w:tab/>
      </w:r>
      <w:r w:rsidRPr="00CE209D">
        <w:tab/>
        <w:t>This Subdivision does not require an entity:</w:t>
      </w:r>
    </w:p>
    <w:p w:rsidR="00EF2BF5" w:rsidRPr="00CE209D" w:rsidRDefault="00EF2BF5" w:rsidP="00EF2BF5">
      <w:pPr>
        <w:pStyle w:val="paragraph"/>
      </w:pPr>
      <w:r w:rsidRPr="00CE209D">
        <w:tab/>
        <w:t>(a)</w:t>
      </w:r>
      <w:r w:rsidRPr="00CE209D">
        <w:tab/>
        <w:t xml:space="preserve">to withhold an amount from a </w:t>
      </w:r>
      <w:r w:rsidR="00CE209D" w:rsidRPr="00CE209D">
        <w:rPr>
          <w:position w:val="6"/>
          <w:sz w:val="16"/>
        </w:rPr>
        <w:t>*</w:t>
      </w:r>
      <w:r w:rsidRPr="00CE209D">
        <w:t>dividend, from 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xml:space="preserve">) or from a </w:t>
      </w:r>
      <w:r w:rsidR="00CE209D" w:rsidRPr="00CE209D">
        <w:rPr>
          <w:position w:val="6"/>
          <w:sz w:val="16"/>
        </w:rPr>
        <w:t>*</w:t>
      </w:r>
      <w:r w:rsidRPr="00CE209D">
        <w:t xml:space="preserve">royalty if no </w:t>
      </w:r>
      <w:r w:rsidR="00CE209D" w:rsidRPr="00CE209D">
        <w:rPr>
          <w:position w:val="6"/>
          <w:sz w:val="16"/>
        </w:rPr>
        <w:t>*</w:t>
      </w:r>
      <w:r w:rsidRPr="00CE209D">
        <w:t>withholding tax is payable in respect of the dividend, interest or royalty; or</w:t>
      </w:r>
    </w:p>
    <w:p w:rsidR="00EF2BF5" w:rsidRPr="00CE209D" w:rsidRDefault="00EF2BF5" w:rsidP="00EF2BF5">
      <w:pPr>
        <w:pStyle w:val="paragraph"/>
      </w:pPr>
      <w:r w:rsidRPr="00CE209D">
        <w:tab/>
        <w:t>(b)</w:t>
      </w:r>
      <w:r w:rsidRPr="00CE209D">
        <w:tab/>
        <w:t xml:space="preserve">to withhold from a dividend, from interest (within the meaning of that Division) or from a royalty more than the withholding tax payable in respect of the dividend, interest or </w:t>
      </w:r>
      <w:r w:rsidRPr="00CE209D">
        <w:lastRenderedPageBreak/>
        <w:t>royalty (reduced by each amount already withheld from it under this Subdivision).</w:t>
      </w:r>
    </w:p>
    <w:p w:rsidR="00EF2BF5" w:rsidRPr="00CE209D" w:rsidRDefault="00EF2BF5" w:rsidP="00EF2BF5">
      <w:pPr>
        <w:pStyle w:val="notetext"/>
      </w:pPr>
      <w:r w:rsidRPr="00CE209D">
        <w:t>Note:</w:t>
      </w:r>
      <w:r w:rsidRPr="00CE209D">
        <w:tab/>
        <w:t>Section</w:t>
      </w:r>
      <w:r w:rsidR="00CE209D">
        <w:t> </w:t>
      </w:r>
      <w:r w:rsidRPr="00CE209D">
        <w:t xml:space="preserve">128B of the </w:t>
      </w:r>
      <w:r w:rsidRPr="00CE209D">
        <w:rPr>
          <w:i/>
        </w:rPr>
        <w:t>Income Tax Assessment Act 1936</w:t>
      </w:r>
      <w:r w:rsidRPr="00CE209D">
        <w:t xml:space="preserve"> deals with withholding tax liability.</w:t>
      </w:r>
    </w:p>
    <w:p w:rsidR="00EF2BF5" w:rsidRPr="00CE209D" w:rsidRDefault="00EF2BF5" w:rsidP="00EF2BF5">
      <w:pPr>
        <w:pStyle w:val="ActHead4"/>
      </w:pPr>
      <w:bookmarkStart w:id="68" w:name="_Toc392595178"/>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FA</w:t>
      </w:r>
      <w:r w:rsidRPr="00CE209D">
        <w:t>—</w:t>
      </w:r>
      <w:r w:rsidRPr="00CE209D">
        <w:rPr>
          <w:rStyle w:val="CharSubdText"/>
        </w:rPr>
        <w:t xml:space="preserve">Departing </w:t>
      </w:r>
      <w:smartTag w:uri="urn:schemas-microsoft-com:office:smarttags" w:element="country-region">
        <w:smartTag w:uri="urn:schemas-microsoft-com:office:smarttags" w:element="place">
          <w:r w:rsidRPr="00CE209D">
            <w:rPr>
              <w:rStyle w:val="CharSubdText"/>
            </w:rPr>
            <w:t>Australia</w:t>
          </w:r>
        </w:smartTag>
      </w:smartTag>
      <w:r w:rsidRPr="00CE209D">
        <w:rPr>
          <w:rStyle w:val="CharSubdText"/>
        </w:rPr>
        <w:t xml:space="preserve"> superannuation payments</w:t>
      </w:r>
      <w:bookmarkEnd w:id="68"/>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t>12</w:t>
      </w:r>
      <w:r w:rsidR="00CE209D">
        <w:noBreakHyphen/>
      </w:r>
      <w:r w:rsidRPr="00CE209D">
        <w:t>305</w:t>
      </w:r>
      <w:r w:rsidRPr="00CE209D">
        <w:tab/>
        <w:t>Departing Australia superannuation payment</w:t>
      </w:r>
    </w:p>
    <w:p w:rsidR="00EF2BF5" w:rsidRPr="00CE209D" w:rsidRDefault="00EF2BF5" w:rsidP="00EF2BF5">
      <w:pPr>
        <w:pStyle w:val="TofSectsSection"/>
      </w:pPr>
      <w:r w:rsidRPr="00CE209D">
        <w:t>12</w:t>
      </w:r>
      <w:r w:rsidR="00CE209D">
        <w:noBreakHyphen/>
      </w:r>
      <w:r w:rsidRPr="00CE209D">
        <w:t>310</w:t>
      </w:r>
      <w:r w:rsidRPr="00CE209D">
        <w:tab/>
        <w:t>Limits on amount withheld under this Subdivision</w:t>
      </w:r>
    </w:p>
    <w:p w:rsidR="00EF2BF5" w:rsidRPr="00CE209D" w:rsidRDefault="00EF2BF5" w:rsidP="00EF2BF5">
      <w:pPr>
        <w:pStyle w:val="ActHead5"/>
      </w:pPr>
      <w:bookmarkStart w:id="69" w:name="_Toc392595179"/>
      <w:r w:rsidRPr="00CE209D">
        <w:rPr>
          <w:rStyle w:val="CharSectno"/>
        </w:rPr>
        <w:t>12</w:t>
      </w:r>
      <w:r w:rsidR="00CE209D">
        <w:rPr>
          <w:rStyle w:val="CharSectno"/>
        </w:rPr>
        <w:noBreakHyphen/>
      </w:r>
      <w:r w:rsidRPr="00CE209D">
        <w:rPr>
          <w:rStyle w:val="CharSectno"/>
        </w:rPr>
        <w:t>305</w:t>
      </w:r>
      <w:r w:rsidRPr="00CE209D">
        <w:t xml:space="preserve">  Departing </w:t>
      </w:r>
      <w:smartTag w:uri="urn:schemas-microsoft-com:office:smarttags" w:element="country-region">
        <w:smartTag w:uri="urn:schemas-microsoft-com:office:smarttags" w:element="place">
          <w:r w:rsidRPr="00CE209D">
            <w:t>Australia</w:t>
          </w:r>
        </w:smartTag>
      </w:smartTag>
      <w:r w:rsidRPr="00CE209D">
        <w:t xml:space="preserve"> superannuation payment</w:t>
      </w:r>
      <w:bookmarkEnd w:id="69"/>
    </w:p>
    <w:p w:rsidR="00EF2BF5" w:rsidRPr="00CE209D" w:rsidRDefault="00EF2BF5" w:rsidP="00B17D6F">
      <w:pPr>
        <w:pStyle w:val="subsection"/>
      </w:pPr>
      <w:r w:rsidRPr="00CE209D">
        <w:tab/>
      </w:r>
      <w:r w:rsidRPr="00CE209D">
        <w:tab/>
        <w:t xml:space="preserve">An entity must withhold an amount from a </w:t>
      </w:r>
      <w:r w:rsidR="00CE209D" w:rsidRPr="00CE209D">
        <w:rPr>
          <w:position w:val="6"/>
          <w:sz w:val="16"/>
        </w:rPr>
        <w:t>*</w:t>
      </w:r>
      <w:r w:rsidR="007D1976" w:rsidRPr="00CE209D">
        <w:t xml:space="preserve">departing </w:t>
      </w:r>
      <w:smartTag w:uri="urn:schemas-microsoft-com:office:smarttags" w:element="country-region">
        <w:smartTag w:uri="urn:schemas-microsoft-com:office:smarttags" w:element="place">
          <w:r w:rsidR="007D1976" w:rsidRPr="00CE209D">
            <w:t>Australia</w:t>
          </w:r>
        </w:smartTag>
      </w:smartTag>
      <w:r w:rsidR="007D1976" w:rsidRPr="00CE209D">
        <w:t xml:space="preserve"> superannuation payment</w:t>
      </w:r>
      <w:r w:rsidRPr="00CE209D">
        <w:t xml:space="preserve"> it pays to an entity.</w:t>
      </w:r>
    </w:p>
    <w:p w:rsidR="00EF2BF5" w:rsidRPr="00CE209D" w:rsidRDefault="00EF2BF5" w:rsidP="00EF2BF5">
      <w:pPr>
        <w:pStyle w:val="ActHead5"/>
      </w:pPr>
      <w:bookmarkStart w:id="70" w:name="_Toc392595180"/>
      <w:r w:rsidRPr="00CE209D">
        <w:rPr>
          <w:rStyle w:val="CharSectno"/>
        </w:rPr>
        <w:t>12</w:t>
      </w:r>
      <w:r w:rsidR="00CE209D">
        <w:rPr>
          <w:rStyle w:val="CharSectno"/>
        </w:rPr>
        <w:noBreakHyphen/>
      </w:r>
      <w:r w:rsidRPr="00CE209D">
        <w:rPr>
          <w:rStyle w:val="CharSectno"/>
        </w:rPr>
        <w:t>310</w:t>
      </w:r>
      <w:r w:rsidRPr="00CE209D">
        <w:t xml:space="preserve">  Limits on amount withheld under this Subdivision</w:t>
      </w:r>
      <w:bookmarkEnd w:id="70"/>
    </w:p>
    <w:p w:rsidR="00EF2BF5" w:rsidRPr="00CE209D" w:rsidRDefault="00EF2BF5" w:rsidP="00B17D6F">
      <w:pPr>
        <w:pStyle w:val="subsection"/>
      </w:pPr>
      <w:r w:rsidRPr="00CE209D">
        <w:tab/>
      </w:r>
      <w:r w:rsidRPr="00CE209D">
        <w:tab/>
        <w:t>This Subdivision does not require an entity:</w:t>
      </w:r>
    </w:p>
    <w:p w:rsidR="0073009B" w:rsidRPr="00CE209D" w:rsidRDefault="0073009B" w:rsidP="0073009B">
      <w:pPr>
        <w:pStyle w:val="paragraph"/>
      </w:pPr>
      <w:r w:rsidRPr="00CE209D">
        <w:tab/>
        <w:t>(a)</w:t>
      </w:r>
      <w:r w:rsidRPr="00CE209D">
        <w:tab/>
        <w:t xml:space="preserve">to withhold an amount from a </w:t>
      </w:r>
      <w:r w:rsidR="00CE209D" w:rsidRPr="00CE209D">
        <w:rPr>
          <w:position w:val="6"/>
          <w:sz w:val="16"/>
        </w:rPr>
        <w:t>*</w:t>
      </w:r>
      <w:r w:rsidRPr="00CE209D">
        <w:t xml:space="preserve">departing </w:t>
      </w:r>
      <w:smartTag w:uri="urn:schemas-microsoft-com:office:smarttags" w:element="country-region">
        <w:smartTag w:uri="urn:schemas-microsoft-com:office:smarttags" w:element="place">
          <w:r w:rsidRPr="00CE209D">
            <w:t>Australia</w:t>
          </w:r>
        </w:smartTag>
      </w:smartTag>
      <w:r w:rsidRPr="00CE209D">
        <w:t xml:space="preserve"> superannuation payment if no </w:t>
      </w:r>
      <w:r w:rsidR="00CE209D" w:rsidRPr="00CE209D">
        <w:rPr>
          <w:position w:val="6"/>
          <w:sz w:val="16"/>
        </w:rPr>
        <w:t>*</w:t>
      </w:r>
      <w:r w:rsidRPr="00CE209D">
        <w:t>withholding tax is payable in respect of the payment; or</w:t>
      </w:r>
    </w:p>
    <w:p w:rsidR="0073009B" w:rsidRPr="00CE209D" w:rsidRDefault="0073009B" w:rsidP="0073009B">
      <w:pPr>
        <w:pStyle w:val="paragraph"/>
      </w:pPr>
      <w:r w:rsidRPr="00CE209D">
        <w:tab/>
        <w:t>(b)</w:t>
      </w:r>
      <w:r w:rsidRPr="00CE209D">
        <w:tab/>
        <w:t xml:space="preserve">to withhold from a departing </w:t>
      </w:r>
      <w:smartTag w:uri="urn:schemas-microsoft-com:office:smarttags" w:element="country-region">
        <w:smartTag w:uri="urn:schemas-microsoft-com:office:smarttags" w:element="place">
          <w:r w:rsidRPr="00CE209D">
            <w:t>Australia</w:t>
          </w:r>
        </w:smartTag>
      </w:smartTag>
      <w:r w:rsidRPr="00CE209D">
        <w:t xml:space="preserve"> superannuation payment more than the withholding tax payable in respect of the payment (reduced by each amount already withheld from it under this Subdivision).</w:t>
      </w:r>
    </w:p>
    <w:p w:rsidR="0073009B" w:rsidRPr="00CE209D" w:rsidRDefault="0073009B" w:rsidP="0073009B">
      <w:pPr>
        <w:pStyle w:val="notetext"/>
      </w:pPr>
      <w:r w:rsidRPr="00CE209D">
        <w:t>Note:</w:t>
      </w:r>
      <w:r w:rsidRPr="00CE209D">
        <w:tab/>
        <w:t>Section</w:t>
      </w:r>
      <w:r w:rsidR="00CE209D">
        <w:t> </w:t>
      </w:r>
      <w:r w:rsidRPr="00CE209D">
        <w:t>301</w:t>
      </w:r>
      <w:r w:rsidR="00CE209D">
        <w:noBreakHyphen/>
      </w:r>
      <w:r w:rsidRPr="00CE209D">
        <w:t xml:space="preserve">175 of the </w:t>
      </w:r>
      <w:r w:rsidRPr="00CE209D">
        <w:rPr>
          <w:i/>
        </w:rPr>
        <w:t>Income Tax Assessment Act 1997</w:t>
      </w:r>
      <w:r w:rsidRPr="00CE209D">
        <w:t xml:space="preserve"> deals with the withholding tax liability.</w:t>
      </w:r>
    </w:p>
    <w:p w:rsidR="0074263C" w:rsidRPr="00CE209D" w:rsidRDefault="0074263C" w:rsidP="00366D1E">
      <w:pPr>
        <w:pStyle w:val="ActHead4"/>
      </w:pPr>
      <w:bookmarkStart w:id="71" w:name="_Toc392595181"/>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FAA</w:t>
      </w:r>
      <w:r w:rsidRPr="00CE209D">
        <w:t>—</w:t>
      </w:r>
      <w:r w:rsidRPr="00CE209D">
        <w:rPr>
          <w:rStyle w:val="CharSubdText"/>
        </w:rPr>
        <w:t>Excess untaxed roll</w:t>
      </w:r>
      <w:r w:rsidR="00CE209D">
        <w:rPr>
          <w:rStyle w:val="CharSubdText"/>
        </w:rPr>
        <w:noBreakHyphen/>
      </w:r>
      <w:r w:rsidRPr="00CE209D">
        <w:rPr>
          <w:rStyle w:val="CharSubdText"/>
        </w:rPr>
        <w:t>over amount</w:t>
      </w:r>
      <w:bookmarkEnd w:id="71"/>
    </w:p>
    <w:p w:rsidR="0074263C" w:rsidRPr="00CE209D" w:rsidRDefault="0074263C" w:rsidP="00366D1E">
      <w:pPr>
        <w:pStyle w:val="TofSectsHeading"/>
        <w:keepNext/>
      </w:pPr>
      <w:r w:rsidRPr="00CE209D">
        <w:t>Table of sections</w:t>
      </w:r>
    </w:p>
    <w:p w:rsidR="0074263C" w:rsidRPr="00CE209D" w:rsidRDefault="0074263C" w:rsidP="0074263C">
      <w:pPr>
        <w:pStyle w:val="TofSectsSection"/>
      </w:pPr>
      <w:r w:rsidRPr="00CE209D">
        <w:t>12</w:t>
      </w:r>
      <w:r w:rsidR="00CE209D">
        <w:noBreakHyphen/>
      </w:r>
      <w:r w:rsidRPr="00CE209D">
        <w:t>312</w:t>
      </w:r>
      <w:r w:rsidRPr="00CE209D">
        <w:tab/>
        <w:t>Untaxed roll</w:t>
      </w:r>
      <w:r w:rsidR="00CE209D">
        <w:noBreakHyphen/>
      </w:r>
      <w:r w:rsidRPr="00CE209D">
        <w:t>over superannuation benefits</w:t>
      </w:r>
    </w:p>
    <w:p w:rsidR="0074263C" w:rsidRPr="00CE209D" w:rsidRDefault="0074263C" w:rsidP="0074263C">
      <w:pPr>
        <w:pStyle w:val="TofSectsSection"/>
      </w:pPr>
      <w:r w:rsidRPr="00CE209D">
        <w:t>12</w:t>
      </w:r>
      <w:r w:rsidR="00CE209D">
        <w:noBreakHyphen/>
      </w:r>
      <w:r w:rsidRPr="00CE209D">
        <w:t>313</w:t>
      </w:r>
      <w:r w:rsidRPr="00CE209D">
        <w:tab/>
        <w:t>Limits on amount withheld under this Subdivision</w:t>
      </w:r>
    </w:p>
    <w:p w:rsidR="0074263C" w:rsidRPr="00CE209D" w:rsidRDefault="0074263C" w:rsidP="0074263C">
      <w:pPr>
        <w:pStyle w:val="ActHead5"/>
      </w:pPr>
      <w:bookmarkStart w:id="72" w:name="_Toc392595182"/>
      <w:r w:rsidRPr="00CE209D">
        <w:rPr>
          <w:rStyle w:val="CharSectno"/>
        </w:rPr>
        <w:lastRenderedPageBreak/>
        <w:t>12</w:t>
      </w:r>
      <w:r w:rsidR="00CE209D">
        <w:rPr>
          <w:rStyle w:val="CharSectno"/>
        </w:rPr>
        <w:noBreakHyphen/>
      </w:r>
      <w:r w:rsidRPr="00CE209D">
        <w:rPr>
          <w:rStyle w:val="CharSectno"/>
        </w:rPr>
        <w:t>312</w:t>
      </w:r>
      <w:r w:rsidRPr="00CE209D">
        <w:t xml:space="preserve">  Untaxed roll</w:t>
      </w:r>
      <w:r w:rsidR="00CE209D">
        <w:noBreakHyphen/>
      </w:r>
      <w:r w:rsidRPr="00CE209D">
        <w:t>over superannuation benefits</w:t>
      </w:r>
      <w:bookmarkEnd w:id="72"/>
    </w:p>
    <w:p w:rsidR="0074263C" w:rsidRPr="00CE209D" w:rsidRDefault="0074263C" w:rsidP="0074263C">
      <w:pPr>
        <w:pStyle w:val="subsection"/>
      </w:pPr>
      <w:r w:rsidRPr="00CE209D">
        <w:tab/>
      </w:r>
      <w:r w:rsidRPr="00CE209D">
        <w:tab/>
        <w:t xml:space="preserve">An entity must withhold an amount from an </w:t>
      </w:r>
      <w:r w:rsidR="00CE209D" w:rsidRPr="00CE209D">
        <w:rPr>
          <w:position w:val="6"/>
          <w:sz w:val="16"/>
        </w:rPr>
        <w:t>*</w:t>
      </w:r>
      <w:r w:rsidRPr="00CE209D">
        <w:t>excess untaxed roll</w:t>
      </w:r>
      <w:r w:rsidR="00CE209D">
        <w:noBreakHyphen/>
      </w:r>
      <w:r w:rsidRPr="00CE209D">
        <w:t>over amount it pays to an entity.</w:t>
      </w:r>
    </w:p>
    <w:p w:rsidR="0074263C" w:rsidRPr="00CE209D" w:rsidRDefault="0074263C" w:rsidP="0074263C">
      <w:pPr>
        <w:pStyle w:val="notetext"/>
      </w:pPr>
      <w:r w:rsidRPr="00CE209D">
        <w:t>Note:</w:t>
      </w:r>
      <w:r w:rsidRPr="00CE209D">
        <w:tab/>
        <w:t>An excess untaxed roll</w:t>
      </w:r>
      <w:r w:rsidR="00CE209D">
        <w:noBreakHyphen/>
      </w:r>
      <w:r w:rsidRPr="00CE209D">
        <w:t>over amount is an amount that may form part of a roll</w:t>
      </w:r>
      <w:r w:rsidR="00CE209D">
        <w:noBreakHyphen/>
      </w:r>
      <w:r w:rsidRPr="00CE209D">
        <w:t>over superannuation benefit that includes an element untaxed in the fund: see section</w:t>
      </w:r>
      <w:r w:rsidR="00CE209D">
        <w:t> </w:t>
      </w:r>
      <w:r w:rsidRPr="00CE209D">
        <w:t>306</w:t>
      </w:r>
      <w:r w:rsidR="00CE209D">
        <w:noBreakHyphen/>
      </w:r>
      <w:r w:rsidRPr="00CE209D">
        <w:t xml:space="preserve">15 of the </w:t>
      </w:r>
      <w:r w:rsidRPr="00CE209D">
        <w:rPr>
          <w:i/>
        </w:rPr>
        <w:t>Income Tax Assessment Act 1997</w:t>
      </w:r>
      <w:r w:rsidRPr="00CE209D">
        <w:t>.</w:t>
      </w:r>
    </w:p>
    <w:p w:rsidR="0074263C" w:rsidRPr="00CE209D" w:rsidRDefault="0074263C" w:rsidP="0074263C">
      <w:pPr>
        <w:pStyle w:val="ActHead5"/>
      </w:pPr>
      <w:bookmarkStart w:id="73" w:name="_Toc392595183"/>
      <w:r w:rsidRPr="00CE209D">
        <w:rPr>
          <w:rStyle w:val="CharSectno"/>
        </w:rPr>
        <w:t>12</w:t>
      </w:r>
      <w:r w:rsidR="00CE209D">
        <w:rPr>
          <w:rStyle w:val="CharSectno"/>
        </w:rPr>
        <w:noBreakHyphen/>
      </w:r>
      <w:r w:rsidRPr="00CE209D">
        <w:rPr>
          <w:rStyle w:val="CharSectno"/>
        </w:rPr>
        <w:t>313</w:t>
      </w:r>
      <w:r w:rsidRPr="00CE209D">
        <w:t xml:space="preserve">  Limits on amount withheld under this Subdivision</w:t>
      </w:r>
      <w:bookmarkEnd w:id="73"/>
    </w:p>
    <w:p w:rsidR="0074263C" w:rsidRPr="00CE209D" w:rsidRDefault="0074263C" w:rsidP="0074263C">
      <w:pPr>
        <w:pStyle w:val="subsection"/>
      </w:pPr>
      <w:r w:rsidRPr="00CE209D">
        <w:tab/>
      </w:r>
      <w:r w:rsidRPr="00CE209D">
        <w:tab/>
        <w:t>This Subdivision does not require an entity:</w:t>
      </w:r>
    </w:p>
    <w:p w:rsidR="0074263C" w:rsidRPr="00CE209D" w:rsidRDefault="0074263C" w:rsidP="0074263C">
      <w:pPr>
        <w:pStyle w:val="paragraph"/>
      </w:pPr>
      <w:r w:rsidRPr="00CE209D">
        <w:tab/>
        <w:t>(a)</w:t>
      </w:r>
      <w:r w:rsidRPr="00CE209D">
        <w:tab/>
        <w:t xml:space="preserve">to withhold an amount from an </w:t>
      </w:r>
      <w:r w:rsidR="00CE209D" w:rsidRPr="00CE209D">
        <w:rPr>
          <w:position w:val="6"/>
          <w:sz w:val="16"/>
        </w:rPr>
        <w:t>*</w:t>
      </w:r>
      <w:r w:rsidRPr="00CE209D">
        <w:t>excess untaxed roll</w:t>
      </w:r>
      <w:r w:rsidR="00CE209D">
        <w:noBreakHyphen/>
      </w:r>
      <w:r w:rsidRPr="00CE209D">
        <w:t xml:space="preserve">over amount if no </w:t>
      </w:r>
      <w:r w:rsidR="00CE209D" w:rsidRPr="00CE209D">
        <w:rPr>
          <w:position w:val="6"/>
          <w:sz w:val="16"/>
        </w:rPr>
        <w:t>*</w:t>
      </w:r>
      <w:r w:rsidRPr="00CE209D">
        <w:t>withholding tax is payable on the amount; or</w:t>
      </w:r>
    </w:p>
    <w:p w:rsidR="0074263C" w:rsidRPr="00CE209D" w:rsidRDefault="0074263C" w:rsidP="0074263C">
      <w:pPr>
        <w:pStyle w:val="paragraph"/>
      </w:pPr>
      <w:r w:rsidRPr="00CE209D">
        <w:tab/>
        <w:t>(b)</w:t>
      </w:r>
      <w:r w:rsidRPr="00CE209D">
        <w:tab/>
        <w:t>to withhold from an excess untaxed roll</w:t>
      </w:r>
      <w:r w:rsidR="00CE209D">
        <w:noBreakHyphen/>
      </w:r>
      <w:r w:rsidRPr="00CE209D">
        <w:t>over amount more than the withholding tax payable on the amount (reduced by each amount already withheld from the excess untaxed roll</w:t>
      </w:r>
      <w:r w:rsidR="00CE209D">
        <w:noBreakHyphen/>
      </w:r>
      <w:r w:rsidRPr="00CE209D">
        <w:t>over amount under this Subdivision).</w:t>
      </w:r>
    </w:p>
    <w:p w:rsidR="0074263C" w:rsidRPr="00CE209D" w:rsidRDefault="0074263C" w:rsidP="0074263C">
      <w:pPr>
        <w:pStyle w:val="notetext"/>
      </w:pPr>
      <w:r w:rsidRPr="00CE209D">
        <w:t>Note:</w:t>
      </w:r>
      <w:r w:rsidRPr="00CE209D">
        <w:tab/>
        <w:t>Section</w:t>
      </w:r>
      <w:r w:rsidR="00CE209D">
        <w:t> </w:t>
      </w:r>
      <w:r w:rsidRPr="00CE209D">
        <w:t>306</w:t>
      </w:r>
      <w:r w:rsidR="00CE209D">
        <w:noBreakHyphen/>
      </w:r>
      <w:r w:rsidRPr="00CE209D">
        <w:t xml:space="preserve">15 of the </w:t>
      </w:r>
      <w:r w:rsidRPr="00CE209D">
        <w:rPr>
          <w:i/>
        </w:rPr>
        <w:t>Income Tax Assessment Act 1997</w:t>
      </w:r>
      <w:r w:rsidRPr="00CE209D">
        <w:t xml:space="preserve"> deals with liability to this form of withholding tax.</w:t>
      </w:r>
    </w:p>
    <w:p w:rsidR="00EF2BF5" w:rsidRPr="00CE209D" w:rsidRDefault="00EF2BF5" w:rsidP="00EF2BF5">
      <w:pPr>
        <w:pStyle w:val="ActHead4"/>
      </w:pPr>
      <w:bookmarkStart w:id="74" w:name="_Toc392595184"/>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FB</w:t>
      </w:r>
      <w:r w:rsidRPr="00CE209D">
        <w:t>—</w:t>
      </w:r>
      <w:r w:rsidRPr="00CE209D">
        <w:rPr>
          <w:rStyle w:val="CharSubdText"/>
        </w:rPr>
        <w:t>Payments to foreign residents etc.</w:t>
      </w:r>
      <w:bookmarkEnd w:id="74"/>
    </w:p>
    <w:p w:rsidR="00EF2BF5" w:rsidRPr="00CE209D" w:rsidRDefault="00EF2BF5" w:rsidP="00EF2BF5">
      <w:pPr>
        <w:pStyle w:val="TofSectsHeading"/>
        <w:keepLines/>
      </w:pPr>
      <w:r w:rsidRPr="00CE209D">
        <w:t>Table of sections</w:t>
      </w:r>
    </w:p>
    <w:p w:rsidR="00EF2BF5" w:rsidRPr="00CE209D" w:rsidRDefault="00EF2BF5" w:rsidP="00EF2BF5">
      <w:pPr>
        <w:pStyle w:val="TofSectsSection"/>
      </w:pPr>
      <w:r w:rsidRPr="00CE209D">
        <w:t>12</w:t>
      </w:r>
      <w:r w:rsidR="00CE209D">
        <w:noBreakHyphen/>
      </w:r>
      <w:r w:rsidRPr="00CE209D">
        <w:t>315</w:t>
      </w:r>
      <w:r w:rsidRPr="00CE209D">
        <w:tab/>
        <w:t>Payment to foreign resident etc.</w:t>
      </w:r>
    </w:p>
    <w:p w:rsidR="00EF2BF5" w:rsidRPr="00CE209D" w:rsidRDefault="00EF2BF5" w:rsidP="00EF2BF5">
      <w:pPr>
        <w:pStyle w:val="TofSectsSection"/>
      </w:pPr>
      <w:r w:rsidRPr="00CE209D">
        <w:t>12</w:t>
      </w:r>
      <w:r w:rsidR="00CE209D">
        <w:noBreakHyphen/>
      </w:r>
      <w:r w:rsidRPr="00CE209D">
        <w:t>317</w:t>
      </w:r>
      <w:r w:rsidRPr="00CE209D">
        <w:tab/>
        <w:t>Payment received for foreign resident etc.</w:t>
      </w:r>
    </w:p>
    <w:p w:rsidR="00EF2BF5" w:rsidRPr="00CE209D" w:rsidRDefault="00EF2BF5" w:rsidP="00EF2BF5">
      <w:pPr>
        <w:pStyle w:val="TofSectsSection"/>
      </w:pPr>
      <w:r w:rsidRPr="00CE209D">
        <w:t>12</w:t>
      </w:r>
      <w:r w:rsidR="00CE209D">
        <w:noBreakHyphen/>
      </w:r>
      <w:r w:rsidRPr="00CE209D">
        <w:t>319</w:t>
      </w:r>
      <w:r w:rsidRPr="00CE209D">
        <w:tab/>
        <w:t>Exemptions from withholding obligations under this Subdivision</w:t>
      </w:r>
    </w:p>
    <w:p w:rsidR="00EF2BF5" w:rsidRPr="00CE209D" w:rsidRDefault="00EF2BF5" w:rsidP="00EF2BF5">
      <w:pPr>
        <w:pStyle w:val="ActHead5"/>
      </w:pPr>
      <w:bookmarkStart w:id="75" w:name="_Toc392595185"/>
      <w:r w:rsidRPr="00CE209D">
        <w:rPr>
          <w:rStyle w:val="CharSectno"/>
        </w:rPr>
        <w:t>12</w:t>
      </w:r>
      <w:r w:rsidR="00CE209D">
        <w:rPr>
          <w:rStyle w:val="CharSectno"/>
        </w:rPr>
        <w:noBreakHyphen/>
      </w:r>
      <w:r w:rsidRPr="00CE209D">
        <w:rPr>
          <w:rStyle w:val="CharSectno"/>
        </w:rPr>
        <w:t>315</w:t>
      </w:r>
      <w:r w:rsidRPr="00CE209D">
        <w:t xml:space="preserve">  Payment to foreign resident etc.</w:t>
      </w:r>
      <w:bookmarkEnd w:id="75"/>
    </w:p>
    <w:p w:rsidR="00EF2BF5" w:rsidRPr="00CE209D" w:rsidRDefault="00EF2BF5" w:rsidP="00B17D6F">
      <w:pPr>
        <w:pStyle w:val="subsection"/>
      </w:pPr>
      <w:r w:rsidRPr="00CE209D">
        <w:tab/>
        <w:t>(1)</w:t>
      </w:r>
      <w:r w:rsidRPr="00CE209D">
        <w:tab/>
        <w:t xml:space="preserve">An entity (the </w:t>
      </w:r>
      <w:r w:rsidRPr="00CE209D">
        <w:rPr>
          <w:b/>
          <w:i/>
        </w:rPr>
        <w:t>payer</w:t>
      </w:r>
      <w:r w:rsidRPr="00CE209D">
        <w:t xml:space="preserve">) that </w:t>
      </w:r>
      <w:r w:rsidR="00CE209D" w:rsidRPr="00CE209D">
        <w:rPr>
          <w:position w:val="6"/>
          <w:sz w:val="16"/>
        </w:rPr>
        <w:t>*</w:t>
      </w:r>
      <w:r w:rsidRPr="00CE209D">
        <w:t xml:space="preserve">carries on an </w:t>
      </w:r>
      <w:r w:rsidR="00CE209D" w:rsidRPr="00CE209D">
        <w:rPr>
          <w:position w:val="6"/>
          <w:sz w:val="16"/>
        </w:rPr>
        <w:t>*</w:t>
      </w:r>
      <w:r w:rsidRPr="00CE209D">
        <w:t>enterprise must withhold an amount from a payment it makes to another entity, or to other entities jointly, in the course or furtherance of the enterprise if:</w:t>
      </w:r>
    </w:p>
    <w:p w:rsidR="00EF2BF5" w:rsidRPr="00CE209D" w:rsidRDefault="00EF2BF5" w:rsidP="00EF2BF5">
      <w:pPr>
        <w:pStyle w:val="paragraph"/>
      </w:pPr>
      <w:r w:rsidRPr="00CE209D">
        <w:tab/>
        <w:t>(a)</w:t>
      </w:r>
      <w:r w:rsidRPr="00CE209D">
        <w:tab/>
        <w:t xml:space="preserve">the entity receiving the payment, or any of the entities receiving the payment, is an entity covered by </w:t>
      </w:r>
      <w:r w:rsidR="00CE209D">
        <w:t>subsection (</w:t>
      </w:r>
      <w:r w:rsidRPr="00CE209D">
        <w:t>2); and</w:t>
      </w:r>
    </w:p>
    <w:p w:rsidR="00EF2BF5" w:rsidRPr="00CE209D" w:rsidRDefault="00EF2BF5" w:rsidP="00EF2BF5">
      <w:pPr>
        <w:pStyle w:val="paragraph"/>
      </w:pPr>
      <w:r w:rsidRPr="00CE209D">
        <w:tab/>
        <w:t>(b)</w:t>
      </w:r>
      <w:r w:rsidRPr="00CE209D">
        <w:tab/>
        <w:t>the payment is of a kind set out in the regulations; and</w:t>
      </w:r>
    </w:p>
    <w:p w:rsidR="00EF2BF5" w:rsidRPr="00CE209D" w:rsidRDefault="00EF2BF5" w:rsidP="00EF2BF5">
      <w:pPr>
        <w:pStyle w:val="paragraph"/>
      </w:pPr>
      <w:r w:rsidRPr="00CE209D">
        <w:tab/>
        <w:t>(c)</w:t>
      </w:r>
      <w:r w:rsidRPr="00CE209D">
        <w:tab/>
        <w:t>the payment is not:</w:t>
      </w:r>
    </w:p>
    <w:p w:rsidR="00EF2BF5" w:rsidRPr="00CE209D" w:rsidRDefault="00EF2BF5" w:rsidP="00EF2BF5">
      <w:pPr>
        <w:pStyle w:val="paragraphsub"/>
      </w:pPr>
      <w:r w:rsidRPr="00CE209D">
        <w:lastRenderedPageBreak/>
        <w:tab/>
        <w:t>(i)</w:t>
      </w:r>
      <w:r w:rsidRPr="00CE209D">
        <w:tab/>
        <w:t xml:space="preserve">a </w:t>
      </w:r>
      <w:r w:rsidR="00CE209D" w:rsidRPr="00CE209D">
        <w:rPr>
          <w:position w:val="6"/>
          <w:sz w:val="16"/>
        </w:rPr>
        <w:t>*</w:t>
      </w:r>
      <w:r w:rsidRPr="00CE209D">
        <w:t>dividend of a company; or</w:t>
      </w:r>
    </w:p>
    <w:p w:rsidR="00EF2BF5" w:rsidRPr="00CE209D" w:rsidRDefault="00EF2BF5" w:rsidP="00EF2BF5">
      <w:pPr>
        <w:pStyle w:val="paragraphsub"/>
      </w:pPr>
      <w:r w:rsidRPr="00CE209D">
        <w:tab/>
        <w:t>(ii)</w:t>
      </w:r>
      <w:r w:rsidRPr="00CE209D">
        <w:tab/>
        <w:t>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or</w:t>
      </w:r>
    </w:p>
    <w:p w:rsidR="00EF2BF5" w:rsidRPr="00CE209D" w:rsidRDefault="00EF2BF5" w:rsidP="00EF2BF5">
      <w:pPr>
        <w:pStyle w:val="paragraphsub"/>
      </w:pPr>
      <w:r w:rsidRPr="00CE209D">
        <w:tab/>
        <w:t>(iii)</w:t>
      </w:r>
      <w:r w:rsidRPr="00CE209D">
        <w:tab/>
        <w:t xml:space="preserve">a </w:t>
      </w:r>
      <w:r w:rsidR="00CE209D" w:rsidRPr="00CE209D">
        <w:rPr>
          <w:position w:val="6"/>
          <w:sz w:val="16"/>
        </w:rPr>
        <w:t>*</w:t>
      </w:r>
      <w:r w:rsidRPr="00CE209D">
        <w:t>royalty; or</w:t>
      </w:r>
    </w:p>
    <w:p w:rsidR="00F94C42" w:rsidRPr="00CE209D" w:rsidRDefault="00F94C42" w:rsidP="00F94C42">
      <w:pPr>
        <w:pStyle w:val="paragraphsub"/>
      </w:pPr>
      <w:r w:rsidRPr="00CE209D">
        <w:tab/>
        <w:t>(iv)</w:t>
      </w:r>
      <w:r w:rsidRPr="00CE209D">
        <w:tab/>
        <w:t xml:space="preserve">a </w:t>
      </w:r>
      <w:r w:rsidR="00CE209D" w:rsidRPr="00CE209D">
        <w:rPr>
          <w:position w:val="6"/>
          <w:sz w:val="16"/>
        </w:rPr>
        <w:t>*</w:t>
      </w:r>
      <w:r w:rsidRPr="00CE209D">
        <w:t xml:space="preserve">departing </w:t>
      </w:r>
      <w:smartTag w:uri="urn:schemas-microsoft-com:office:smarttags" w:element="country-region">
        <w:smartTag w:uri="urn:schemas-microsoft-com:office:smarttags" w:element="place">
          <w:r w:rsidRPr="00CE209D">
            <w:t>Australia</w:t>
          </w:r>
        </w:smartTag>
      </w:smartTag>
      <w:r w:rsidRPr="00CE209D">
        <w:t xml:space="preserve"> superannuation payment; or</w:t>
      </w:r>
    </w:p>
    <w:p w:rsidR="00EF2BF5" w:rsidRPr="00CE209D" w:rsidRDefault="00EF2BF5" w:rsidP="00EF2BF5">
      <w:pPr>
        <w:pStyle w:val="paragraphsub"/>
      </w:pPr>
      <w:r w:rsidRPr="00CE209D">
        <w:tab/>
        <w:t>(v)</w:t>
      </w:r>
      <w:r w:rsidRPr="00CE209D">
        <w:tab/>
        <w:t xml:space="preserve">a payment worked out wholly or partly by reference to the value or quantity of </w:t>
      </w:r>
      <w:r w:rsidR="00CE209D" w:rsidRPr="00CE209D">
        <w:rPr>
          <w:position w:val="6"/>
          <w:sz w:val="16"/>
        </w:rPr>
        <w:t>*</w:t>
      </w:r>
      <w:r w:rsidRPr="00CE209D">
        <w:t xml:space="preserve">natural resources produced or recovered in </w:t>
      </w:r>
      <w:smartTag w:uri="urn:schemas-microsoft-com:office:smarttags" w:element="country-region">
        <w:smartTag w:uri="urn:schemas-microsoft-com:office:smarttags" w:element="place">
          <w:r w:rsidRPr="00CE209D">
            <w:t>Australia</w:t>
          </w:r>
        </w:smartTag>
      </w:smartTag>
      <w:r w:rsidRPr="00CE209D">
        <w:t>; or</w:t>
      </w:r>
    </w:p>
    <w:p w:rsidR="003F5934" w:rsidRPr="00CE209D" w:rsidRDefault="003F5934" w:rsidP="003F5934">
      <w:pPr>
        <w:pStyle w:val="paragraphsub"/>
      </w:pPr>
      <w:r w:rsidRPr="00CE209D">
        <w:tab/>
        <w:t>(vi)</w:t>
      </w:r>
      <w:r w:rsidRPr="00CE209D">
        <w:tab/>
        <w:t xml:space="preserve">a </w:t>
      </w:r>
      <w:r w:rsidR="00CE209D" w:rsidRPr="00CE209D">
        <w:rPr>
          <w:position w:val="6"/>
          <w:sz w:val="16"/>
        </w:rPr>
        <w:t>*</w:t>
      </w:r>
      <w:r w:rsidRPr="00CE209D">
        <w:t>mining payment; or</w:t>
      </w:r>
    </w:p>
    <w:p w:rsidR="003F5934" w:rsidRPr="00CE209D" w:rsidRDefault="003F5934" w:rsidP="003F5934">
      <w:pPr>
        <w:pStyle w:val="paragraphsub"/>
      </w:pPr>
      <w:r w:rsidRPr="00CE209D">
        <w:tab/>
        <w:t>(vii)</w:t>
      </w:r>
      <w:r w:rsidRPr="00CE209D">
        <w:tab/>
        <w:t xml:space="preserve">an amount represented by or reasonably attributable to a </w:t>
      </w:r>
      <w:r w:rsidR="00CE209D" w:rsidRPr="00CE209D">
        <w:rPr>
          <w:position w:val="6"/>
          <w:sz w:val="16"/>
        </w:rPr>
        <w:t>*</w:t>
      </w:r>
      <w:r w:rsidRPr="00CE209D">
        <w:t>fund payment; and</w:t>
      </w:r>
    </w:p>
    <w:p w:rsidR="00EF2BF5" w:rsidRPr="00CE209D" w:rsidRDefault="00EF2BF5" w:rsidP="00EF2BF5">
      <w:pPr>
        <w:pStyle w:val="paragraph"/>
      </w:pPr>
      <w:r w:rsidRPr="00CE209D">
        <w:tab/>
        <w:t>(d)</w:t>
      </w:r>
      <w:r w:rsidRPr="00CE209D">
        <w:tab/>
        <w:t>the entity receiving the payment is not covered by an exemption in force under subsection</w:t>
      </w:r>
      <w:r w:rsidR="00CE209D">
        <w:t> </w:t>
      </w:r>
      <w:r w:rsidRPr="00CE209D">
        <w:t>12</w:t>
      </w:r>
      <w:r w:rsidR="00CE209D">
        <w:noBreakHyphen/>
      </w:r>
      <w:r w:rsidRPr="00CE209D">
        <w:t>319(1), or at least one of the entities receiving the payment is not covered by an exemption in force under that subsection.</w:t>
      </w:r>
    </w:p>
    <w:p w:rsidR="00EF2BF5" w:rsidRPr="00CE209D" w:rsidRDefault="00EF2BF5" w:rsidP="00B17D6F">
      <w:pPr>
        <w:pStyle w:val="subsection"/>
      </w:pPr>
      <w:r w:rsidRPr="00CE209D">
        <w:tab/>
        <w:t>(2)</w:t>
      </w:r>
      <w:r w:rsidRPr="00CE209D">
        <w:tab/>
        <w:t>An entity is covered by this subsection if any of the following conditions is satisfied:</w:t>
      </w:r>
    </w:p>
    <w:p w:rsidR="00EF2BF5" w:rsidRPr="00CE209D" w:rsidRDefault="00EF2BF5" w:rsidP="00EF2BF5">
      <w:pPr>
        <w:pStyle w:val="paragraph"/>
      </w:pPr>
      <w:r w:rsidRPr="00CE209D">
        <w:tab/>
        <w:t>(a)</w:t>
      </w:r>
      <w:r w:rsidRPr="00CE209D">
        <w:tab/>
        <w:t>the entity is a foreign resident;</w:t>
      </w:r>
    </w:p>
    <w:p w:rsidR="00EF2BF5" w:rsidRPr="00CE209D" w:rsidRDefault="00EF2BF5" w:rsidP="00EF2BF5">
      <w:pPr>
        <w:pStyle w:val="paragraph"/>
      </w:pPr>
      <w:r w:rsidRPr="00CE209D">
        <w:tab/>
        <w:t>(b)</w:t>
      </w:r>
      <w:r w:rsidRPr="00CE209D">
        <w:tab/>
        <w:t>the payer believes, or has reasonable grounds to believe, that the entity is a foreign resident;</w:t>
      </w:r>
    </w:p>
    <w:p w:rsidR="00EF2BF5" w:rsidRPr="00CE209D" w:rsidRDefault="00EF2BF5" w:rsidP="00EF2BF5">
      <w:pPr>
        <w:pStyle w:val="paragraph"/>
      </w:pPr>
      <w:r w:rsidRPr="00CE209D">
        <w:tab/>
        <w:t>(c)</w:t>
      </w:r>
      <w:r w:rsidRPr="00CE209D">
        <w:tab/>
        <w:t>the payer has no reasonable grounds to believe that the entity is an Australian resident, and either:</w:t>
      </w:r>
    </w:p>
    <w:p w:rsidR="00EF2BF5" w:rsidRPr="00CE209D" w:rsidRDefault="00EF2BF5" w:rsidP="00EF2BF5">
      <w:pPr>
        <w:pStyle w:val="paragraphsub"/>
      </w:pPr>
      <w:r w:rsidRPr="00CE209D">
        <w:tab/>
        <w:t>(i)</w:t>
      </w:r>
      <w:r w:rsidRPr="00CE209D">
        <w:tab/>
        <w:t xml:space="preserve">the entity has an address outside </w:t>
      </w:r>
      <w:smartTag w:uri="urn:schemas-microsoft-com:office:smarttags" w:element="country-region">
        <w:smartTag w:uri="urn:schemas-microsoft-com:office:smarttags" w:element="place">
          <w:r w:rsidRPr="00CE209D">
            <w:t>Australia</w:t>
          </w:r>
        </w:smartTag>
      </w:smartTag>
      <w:r w:rsidRPr="00CE209D">
        <w:t xml:space="preserve"> (according to any record that is in the payer’s possession, or is kept or maintained on the payer’s behalf, about the transaction to which the payment relates); or</w:t>
      </w:r>
    </w:p>
    <w:p w:rsidR="00EF2BF5" w:rsidRPr="00CE209D" w:rsidRDefault="00EF2BF5" w:rsidP="00EF2BF5">
      <w:pPr>
        <w:pStyle w:val="paragraphsub"/>
      </w:pPr>
      <w:r w:rsidRPr="00CE209D">
        <w:tab/>
        <w:t>(ii)</w:t>
      </w:r>
      <w:r w:rsidRPr="00CE209D">
        <w:tab/>
        <w:t xml:space="preserve">the payer is authorised to make the payment at a place outside </w:t>
      </w:r>
      <w:smartTag w:uri="urn:schemas-microsoft-com:office:smarttags" w:element="country-region">
        <w:smartTag w:uri="urn:schemas-microsoft-com:office:smarttags" w:element="place">
          <w:r w:rsidRPr="00CE209D">
            <w:t>Australia</w:t>
          </w:r>
        </w:smartTag>
      </w:smartTag>
      <w:r w:rsidRPr="00CE209D">
        <w:t xml:space="preserve"> (whether to the entity or to anyone else);</w:t>
      </w:r>
    </w:p>
    <w:p w:rsidR="00EF2BF5" w:rsidRPr="00CE209D" w:rsidRDefault="00EF2BF5" w:rsidP="00EF2BF5">
      <w:pPr>
        <w:pStyle w:val="paragraph"/>
      </w:pPr>
      <w:r w:rsidRPr="00CE209D">
        <w:tab/>
        <w:t>(d)</w:t>
      </w:r>
      <w:r w:rsidRPr="00CE209D">
        <w:tab/>
        <w:t xml:space="preserve">the entity has a connection outside </w:t>
      </w:r>
      <w:smartTag w:uri="urn:schemas-microsoft-com:office:smarttags" w:element="country-region">
        <w:smartTag w:uri="urn:schemas-microsoft-com:office:smarttags" w:element="place">
          <w:r w:rsidRPr="00CE209D">
            <w:t>Australia</w:t>
          </w:r>
        </w:smartTag>
      </w:smartTag>
      <w:r w:rsidRPr="00CE209D">
        <w:t xml:space="preserve"> of a kind set out in the regulations.</w:t>
      </w:r>
    </w:p>
    <w:p w:rsidR="00EF2BF5" w:rsidRPr="00CE209D" w:rsidRDefault="00EF2BF5" w:rsidP="00B17D6F">
      <w:pPr>
        <w:pStyle w:val="subsection"/>
      </w:pPr>
      <w:r w:rsidRPr="00CE209D">
        <w:tab/>
        <w:t>(3)</w:t>
      </w:r>
      <w:r w:rsidRPr="00CE209D">
        <w:tab/>
        <w:t>Before the Governor</w:t>
      </w:r>
      <w:r w:rsidR="00CE209D">
        <w:noBreakHyphen/>
      </w:r>
      <w:r w:rsidRPr="00CE209D">
        <w:t xml:space="preserve">General makes a regulation for the purposes of </w:t>
      </w:r>
      <w:r w:rsidR="00CE209D">
        <w:t>paragraph (</w:t>
      </w:r>
      <w:r w:rsidRPr="00CE209D">
        <w:t>1)(b), the Minister must be satisfied that each payment set out in the regulation is a payment of a kind that could reasonably be related to assessable income of foreign residents.</w:t>
      </w:r>
    </w:p>
    <w:p w:rsidR="00EF2BF5" w:rsidRPr="00CE209D" w:rsidRDefault="00EF2BF5" w:rsidP="00EF2BF5">
      <w:pPr>
        <w:pStyle w:val="ActHead5"/>
      </w:pPr>
      <w:bookmarkStart w:id="76" w:name="_Toc392595186"/>
      <w:r w:rsidRPr="00CE209D">
        <w:rPr>
          <w:rStyle w:val="CharSectno"/>
        </w:rPr>
        <w:lastRenderedPageBreak/>
        <w:t>12</w:t>
      </w:r>
      <w:r w:rsidR="00CE209D">
        <w:rPr>
          <w:rStyle w:val="CharSectno"/>
        </w:rPr>
        <w:noBreakHyphen/>
      </w:r>
      <w:r w:rsidRPr="00CE209D">
        <w:rPr>
          <w:rStyle w:val="CharSectno"/>
        </w:rPr>
        <w:t>317</w:t>
      </w:r>
      <w:r w:rsidRPr="00CE209D">
        <w:t xml:space="preserve">  Payment received for foreign resident etc.</w:t>
      </w:r>
      <w:bookmarkEnd w:id="76"/>
    </w:p>
    <w:p w:rsidR="00EF2BF5" w:rsidRPr="00CE209D" w:rsidRDefault="00EF2BF5" w:rsidP="00F7341F">
      <w:pPr>
        <w:pStyle w:val="subsection"/>
      </w:pPr>
      <w:r w:rsidRPr="00CE209D">
        <w:tab/>
        <w:t>(1)</w:t>
      </w:r>
      <w:r w:rsidRPr="00CE209D">
        <w:tab/>
        <w:t xml:space="preserve">An entity (the </w:t>
      </w:r>
      <w:r w:rsidRPr="00CE209D">
        <w:rPr>
          <w:b/>
          <w:i/>
        </w:rPr>
        <w:t>intermediary</w:t>
      </w:r>
      <w:r w:rsidRPr="00CE209D">
        <w:t>) that receives a payment meeting the requirements set out in paragraph</w:t>
      </w:r>
      <w:smartTag w:uri="urn:schemas-microsoft-com:office:smarttags" w:element="PersonName">
        <w:r w:rsidRPr="00CE209D">
          <w:t>s 1</w:t>
        </w:r>
      </w:smartTag>
      <w:r w:rsidRPr="00CE209D">
        <w:t>2</w:t>
      </w:r>
      <w:r w:rsidR="00CE209D">
        <w:noBreakHyphen/>
      </w:r>
      <w:r w:rsidRPr="00CE209D">
        <w:t>315(1)(b) and (c) must withhold an amount from the payment if:</w:t>
      </w:r>
    </w:p>
    <w:p w:rsidR="00EF2BF5" w:rsidRPr="00CE209D" w:rsidRDefault="00EF2BF5" w:rsidP="00EF2BF5">
      <w:pPr>
        <w:pStyle w:val="paragraph"/>
      </w:pPr>
      <w:r w:rsidRPr="00CE209D">
        <w:tab/>
        <w:t>(a)</w:t>
      </w:r>
      <w:r w:rsidRPr="00CE209D">
        <w:tab/>
        <w:t xml:space="preserve">the intermediary is a person in </w:t>
      </w:r>
      <w:smartTag w:uri="urn:schemas-microsoft-com:office:smarttags" w:element="country-region">
        <w:smartTag w:uri="urn:schemas-microsoft-com:office:smarttags" w:element="place">
          <w:r w:rsidRPr="00CE209D">
            <w:t>Australia</w:t>
          </w:r>
        </w:smartTag>
      </w:smartTag>
      <w:r w:rsidRPr="00CE209D">
        <w:t xml:space="preserve"> or an </w:t>
      </w:r>
      <w:r w:rsidR="00CE209D" w:rsidRPr="00CE209D">
        <w:rPr>
          <w:position w:val="6"/>
          <w:sz w:val="16"/>
        </w:rPr>
        <w:t>*</w:t>
      </w:r>
      <w:r w:rsidRPr="00CE209D">
        <w:t>Australian government agency; and</w:t>
      </w:r>
    </w:p>
    <w:p w:rsidR="00EF2BF5" w:rsidRPr="00CE209D" w:rsidRDefault="00EF2BF5" w:rsidP="00EF2BF5">
      <w:pPr>
        <w:pStyle w:val="paragraph"/>
      </w:pPr>
      <w:r w:rsidRPr="00CE209D">
        <w:tab/>
        <w:t>(b)</w:t>
      </w:r>
      <w:r w:rsidRPr="00CE209D">
        <w:tab/>
        <w:t xml:space="preserve">another entity (the </w:t>
      </w:r>
      <w:r w:rsidRPr="00CE209D">
        <w:rPr>
          <w:b/>
          <w:i/>
        </w:rPr>
        <w:t>likely foreign recipient</w:t>
      </w:r>
      <w:r w:rsidRPr="00CE209D">
        <w:t>) is or becomes entitled:</w:t>
      </w:r>
    </w:p>
    <w:p w:rsidR="00EF2BF5" w:rsidRPr="00CE209D" w:rsidRDefault="00EF2BF5" w:rsidP="00EF2BF5">
      <w:pPr>
        <w:pStyle w:val="paragraphsub"/>
      </w:pPr>
      <w:r w:rsidRPr="00CE209D">
        <w:tab/>
        <w:t>(i)</w:t>
      </w:r>
      <w:r w:rsidRPr="00CE209D">
        <w:tab/>
        <w:t>to receive the payment or part of it from the intermediary, or to receive the amount of the payment or of part of it from the intermediary; or</w:t>
      </w:r>
    </w:p>
    <w:p w:rsidR="00EF2BF5" w:rsidRPr="00CE209D" w:rsidRDefault="00EF2BF5" w:rsidP="00EF2BF5">
      <w:pPr>
        <w:pStyle w:val="paragraphsub"/>
      </w:pPr>
      <w:r w:rsidRPr="00CE209D">
        <w:tab/>
        <w:t>(ii)</w:t>
      </w:r>
      <w:r w:rsidRPr="00CE209D">
        <w:tab/>
        <w:t>to have the intermediary credit to the likely foreign recipient, or otherwise deal with on the likely foreign recipient’s behalf or as the likely foreign recipient directs, the payment or part of it, or the amount of the payment or of part of it; and</w:t>
      </w:r>
    </w:p>
    <w:p w:rsidR="00EF2BF5" w:rsidRPr="00CE209D" w:rsidRDefault="00EF2BF5" w:rsidP="00EF2BF5">
      <w:pPr>
        <w:pStyle w:val="paragraph"/>
      </w:pPr>
      <w:r w:rsidRPr="00CE209D">
        <w:tab/>
        <w:t>(c)</w:t>
      </w:r>
      <w:r w:rsidRPr="00CE209D">
        <w:tab/>
        <w:t xml:space="preserve">the likely foreign recipient is covered by </w:t>
      </w:r>
      <w:r w:rsidR="00CE209D">
        <w:t>subsection (</w:t>
      </w:r>
      <w:r w:rsidRPr="00CE209D">
        <w:t>3); and</w:t>
      </w:r>
    </w:p>
    <w:p w:rsidR="00EF2BF5" w:rsidRPr="00CE209D" w:rsidRDefault="00EF2BF5" w:rsidP="00EF2BF5">
      <w:pPr>
        <w:pStyle w:val="paragraph"/>
      </w:pPr>
      <w:r w:rsidRPr="00CE209D">
        <w:tab/>
        <w:t>(d)</w:t>
      </w:r>
      <w:r w:rsidRPr="00CE209D">
        <w:tab/>
        <w:t>the likely foreign recipient is not covered by an exemption in force under subsection</w:t>
      </w:r>
      <w:r w:rsidR="00CE209D">
        <w:t> </w:t>
      </w:r>
      <w:r w:rsidRPr="00CE209D">
        <w:t>12</w:t>
      </w:r>
      <w:r w:rsidR="00CE209D">
        <w:noBreakHyphen/>
      </w:r>
      <w:r w:rsidRPr="00CE209D">
        <w:t>319(1).</w:t>
      </w:r>
    </w:p>
    <w:p w:rsidR="00EF2BF5" w:rsidRPr="00CE209D" w:rsidRDefault="00EF2BF5" w:rsidP="00A95A52">
      <w:pPr>
        <w:pStyle w:val="subsection"/>
        <w:keepNext/>
      </w:pPr>
      <w:r w:rsidRPr="00CE209D">
        <w:tab/>
        <w:t>(2)</w:t>
      </w:r>
      <w:r w:rsidRPr="00CE209D">
        <w:tab/>
        <w:t>The intermediary must withhold the amount:</w:t>
      </w:r>
    </w:p>
    <w:p w:rsidR="00EF2BF5" w:rsidRPr="00CE209D" w:rsidRDefault="00EF2BF5" w:rsidP="00EF2BF5">
      <w:pPr>
        <w:pStyle w:val="paragraph"/>
      </w:pPr>
      <w:r w:rsidRPr="00CE209D">
        <w:tab/>
        <w:t>(a)</w:t>
      </w:r>
      <w:r w:rsidRPr="00CE209D">
        <w:tab/>
        <w:t>if the likely foreign recipient is so entitled when the intermediary receives the payment—just after the intermediary receives the payment; or</w:t>
      </w:r>
    </w:p>
    <w:p w:rsidR="00EF2BF5" w:rsidRPr="00CE209D" w:rsidRDefault="00EF2BF5" w:rsidP="00EF2BF5">
      <w:pPr>
        <w:pStyle w:val="paragraph"/>
      </w:pPr>
      <w:r w:rsidRPr="00CE209D">
        <w:tab/>
        <w:t>(b)</w:t>
      </w:r>
      <w:r w:rsidRPr="00CE209D">
        <w:tab/>
        <w:t>if the likely foreign recipient becomes so entitled after the intermediary receives the payment—just after the likely foreign recipient becomes so entitled.</w:t>
      </w:r>
    </w:p>
    <w:p w:rsidR="00EF2BF5" w:rsidRPr="00CE209D" w:rsidRDefault="00EF2BF5" w:rsidP="00B17D6F">
      <w:pPr>
        <w:pStyle w:val="subsection"/>
      </w:pPr>
      <w:r w:rsidRPr="00CE209D">
        <w:tab/>
        <w:t>(3)</w:t>
      </w:r>
      <w:r w:rsidRPr="00CE209D">
        <w:tab/>
        <w:t>The likely foreign recipient is covered by this subsection if any of the following conditions is satisfied:</w:t>
      </w:r>
    </w:p>
    <w:p w:rsidR="00EF2BF5" w:rsidRPr="00CE209D" w:rsidRDefault="00EF2BF5" w:rsidP="00EF2BF5">
      <w:pPr>
        <w:pStyle w:val="paragraph"/>
      </w:pPr>
      <w:r w:rsidRPr="00CE209D">
        <w:tab/>
        <w:t>(a)</w:t>
      </w:r>
      <w:r w:rsidRPr="00CE209D">
        <w:tab/>
        <w:t>the likely foreign recipient is a foreign resident;</w:t>
      </w:r>
    </w:p>
    <w:p w:rsidR="00EF2BF5" w:rsidRPr="00CE209D" w:rsidRDefault="00EF2BF5" w:rsidP="00EF2BF5">
      <w:pPr>
        <w:pStyle w:val="paragraph"/>
      </w:pPr>
      <w:r w:rsidRPr="00CE209D">
        <w:tab/>
        <w:t>(b)</w:t>
      </w:r>
      <w:r w:rsidRPr="00CE209D">
        <w:tab/>
        <w:t>the intermediary believes, or has reasonable grounds to believe, that the likely foreign recipient is a foreign resident;</w:t>
      </w:r>
    </w:p>
    <w:p w:rsidR="00EF2BF5" w:rsidRPr="00CE209D" w:rsidRDefault="00EF2BF5" w:rsidP="00EF2BF5">
      <w:pPr>
        <w:pStyle w:val="paragraph"/>
      </w:pPr>
      <w:r w:rsidRPr="00CE209D">
        <w:tab/>
        <w:t>(c)</w:t>
      </w:r>
      <w:r w:rsidRPr="00CE209D">
        <w:tab/>
        <w:t>the intermediary has no reasonable grounds to believe that the likely foreign recipient is an Australian resident, and either:</w:t>
      </w:r>
    </w:p>
    <w:p w:rsidR="00EF2BF5" w:rsidRPr="00CE209D" w:rsidRDefault="00EF2BF5" w:rsidP="00EF2BF5">
      <w:pPr>
        <w:pStyle w:val="paragraphsub"/>
      </w:pPr>
      <w:r w:rsidRPr="00CE209D">
        <w:lastRenderedPageBreak/>
        <w:tab/>
        <w:t>(i)</w:t>
      </w:r>
      <w:r w:rsidRPr="00CE209D">
        <w:tab/>
        <w:t xml:space="preserve">the likely foreign recipient has an address outside </w:t>
      </w:r>
      <w:smartTag w:uri="urn:schemas-microsoft-com:office:smarttags" w:element="country-region">
        <w:smartTag w:uri="urn:schemas-microsoft-com:office:smarttags" w:element="place">
          <w:r w:rsidRPr="00CE209D">
            <w:t>Australia</w:t>
          </w:r>
        </w:smartTag>
      </w:smartTag>
      <w:r w:rsidRPr="00CE209D">
        <w:t xml:space="preserve"> (according to any record that is in the intermediary’s possession, or is kept or maintained on the intermediary’s behalf); or</w:t>
      </w:r>
    </w:p>
    <w:p w:rsidR="00EF2BF5" w:rsidRPr="00CE209D" w:rsidRDefault="00EF2BF5" w:rsidP="00EF2BF5">
      <w:pPr>
        <w:pStyle w:val="paragraphsub"/>
      </w:pPr>
      <w:r w:rsidRPr="00CE209D">
        <w:tab/>
        <w:t>(ii)</w:t>
      </w:r>
      <w:r w:rsidRPr="00CE209D">
        <w:tab/>
        <w:t xml:space="preserve">the intermediary is authorised to forward the payment to a place outside </w:t>
      </w:r>
      <w:smartTag w:uri="urn:schemas-microsoft-com:office:smarttags" w:element="country-region">
        <w:smartTag w:uri="urn:schemas-microsoft-com:office:smarttags" w:element="place">
          <w:r w:rsidRPr="00CE209D">
            <w:t>Australia</w:t>
          </w:r>
        </w:smartTag>
      </w:smartTag>
      <w:r w:rsidRPr="00CE209D">
        <w:t xml:space="preserve"> (whether to the likely foreign recipient or to anyone else);</w:t>
      </w:r>
    </w:p>
    <w:p w:rsidR="00EF2BF5" w:rsidRPr="00CE209D" w:rsidRDefault="00EF2BF5" w:rsidP="00EF2BF5">
      <w:pPr>
        <w:pStyle w:val="paragraph"/>
      </w:pPr>
      <w:r w:rsidRPr="00CE209D">
        <w:tab/>
        <w:t>(d)</w:t>
      </w:r>
      <w:r w:rsidRPr="00CE209D">
        <w:tab/>
        <w:t xml:space="preserve">the likely foreign recipient has a connection outside </w:t>
      </w:r>
      <w:smartTag w:uri="urn:schemas-microsoft-com:office:smarttags" w:element="country-region">
        <w:smartTag w:uri="urn:schemas-microsoft-com:office:smarttags" w:element="place">
          <w:r w:rsidRPr="00CE209D">
            <w:t>Australia</w:t>
          </w:r>
        </w:smartTag>
      </w:smartTag>
      <w:r w:rsidRPr="00CE209D">
        <w:t xml:space="preserve"> of a kind set out in the regulations.</w:t>
      </w:r>
    </w:p>
    <w:p w:rsidR="00EF2BF5" w:rsidRPr="00CE209D" w:rsidRDefault="00EF2BF5" w:rsidP="00EF2BF5">
      <w:pPr>
        <w:pStyle w:val="ActHead5"/>
      </w:pPr>
      <w:bookmarkStart w:id="77" w:name="_Toc392595187"/>
      <w:r w:rsidRPr="00CE209D">
        <w:rPr>
          <w:rStyle w:val="CharSectno"/>
        </w:rPr>
        <w:t>12</w:t>
      </w:r>
      <w:r w:rsidR="00CE209D">
        <w:rPr>
          <w:rStyle w:val="CharSectno"/>
        </w:rPr>
        <w:noBreakHyphen/>
      </w:r>
      <w:r w:rsidRPr="00CE209D">
        <w:rPr>
          <w:rStyle w:val="CharSectno"/>
        </w:rPr>
        <w:t>319</w:t>
      </w:r>
      <w:r w:rsidRPr="00CE209D">
        <w:t xml:space="preserve">  Exemptions from withholding obligations under this Subdivision</w:t>
      </w:r>
      <w:bookmarkEnd w:id="77"/>
    </w:p>
    <w:p w:rsidR="00EF2BF5" w:rsidRPr="00CE209D" w:rsidRDefault="00EF2BF5" w:rsidP="00B17D6F">
      <w:pPr>
        <w:pStyle w:val="subsection"/>
      </w:pPr>
      <w:r w:rsidRPr="00CE209D">
        <w:tab/>
        <w:t>(1)</w:t>
      </w:r>
      <w:r w:rsidRPr="00CE209D">
        <w:tab/>
        <w:t>The Commissioner may grant an entity an exemption in writing for the purposes of paragraph</w:t>
      </w:r>
      <w:smartTag w:uri="urn:schemas-microsoft-com:office:smarttags" w:element="PersonName">
        <w:r w:rsidRPr="00CE209D">
          <w:t>s 1</w:t>
        </w:r>
      </w:smartTag>
      <w:r w:rsidRPr="00CE209D">
        <w:t>2</w:t>
      </w:r>
      <w:r w:rsidR="00CE209D">
        <w:noBreakHyphen/>
      </w:r>
      <w:r w:rsidRPr="00CE209D">
        <w:t>315(1)(d) and 12</w:t>
      </w:r>
      <w:r w:rsidR="00CE209D">
        <w:noBreakHyphen/>
      </w:r>
      <w:r w:rsidRPr="00CE209D">
        <w:t>317(1)(d) if the Commissioner is satisfied that:</w:t>
      </w:r>
    </w:p>
    <w:p w:rsidR="00EF2BF5" w:rsidRPr="00CE209D" w:rsidRDefault="00EF2BF5" w:rsidP="00EF2BF5">
      <w:pPr>
        <w:pStyle w:val="paragraph"/>
      </w:pPr>
      <w:r w:rsidRPr="00CE209D">
        <w:tab/>
        <w:t>(a)</w:t>
      </w:r>
      <w:r w:rsidRPr="00CE209D">
        <w:tab/>
        <w:t>the entity has an established history of</w:t>
      </w:r>
      <w:r w:rsidRPr="00CE209D">
        <w:rPr>
          <w:i/>
        </w:rPr>
        <w:t xml:space="preserve"> </w:t>
      </w:r>
      <w:r w:rsidRPr="00CE209D">
        <w:t xml:space="preserve">compliance with its obligations under </w:t>
      </w:r>
      <w:r w:rsidR="00CE209D" w:rsidRPr="00CE209D">
        <w:rPr>
          <w:position w:val="6"/>
          <w:sz w:val="16"/>
        </w:rPr>
        <w:t>*</w:t>
      </w:r>
      <w:r w:rsidRPr="00CE209D">
        <w:t>taxation laws; and</w:t>
      </w:r>
    </w:p>
    <w:p w:rsidR="00EF2BF5" w:rsidRPr="00CE209D" w:rsidRDefault="00EF2BF5" w:rsidP="00EF2BF5">
      <w:pPr>
        <w:pStyle w:val="paragraph"/>
      </w:pPr>
      <w:r w:rsidRPr="00CE209D">
        <w:tab/>
        <w:t>(b)</w:t>
      </w:r>
      <w:r w:rsidRPr="00CE209D">
        <w:tab/>
        <w:t>the entity is likely to continue to comply with those obligations in the future.</w:t>
      </w:r>
    </w:p>
    <w:p w:rsidR="00EF2BF5" w:rsidRPr="00CE209D" w:rsidRDefault="00EF2BF5" w:rsidP="00B17D6F">
      <w:pPr>
        <w:pStyle w:val="subsection"/>
      </w:pPr>
      <w:r w:rsidRPr="00CE209D">
        <w:tab/>
        <w:t>(2)</w:t>
      </w:r>
      <w:r w:rsidRPr="00CE209D">
        <w:tab/>
        <w:t>The exemption is in force during the period:</w:t>
      </w:r>
    </w:p>
    <w:p w:rsidR="00EF2BF5" w:rsidRPr="00CE209D" w:rsidRDefault="00EF2BF5" w:rsidP="00EF2BF5">
      <w:pPr>
        <w:pStyle w:val="paragraph"/>
      </w:pPr>
      <w:r w:rsidRPr="00CE209D">
        <w:tab/>
        <w:t>(a)</w:t>
      </w:r>
      <w:r w:rsidRPr="00CE209D">
        <w:tab/>
        <w:t>beginning when the Commissioner grants the exemption; and</w:t>
      </w:r>
    </w:p>
    <w:p w:rsidR="00EF2BF5" w:rsidRPr="00CE209D" w:rsidRDefault="00EF2BF5" w:rsidP="00EF2BF5">
      <w:pPr>
        <w:pStyle w:val="paragraph"/>
      </w:pPr>
      <w:r w:rsidRPr="00CE209D">
        <w:tab/>
        <w:t>(b)</w:t>
      </w:r>
      <w:r w:rsidRPr="00CE209D">
        <w:tab/>
        <w:t>ending at the time specified in the exemption.</w:t>
      </w:r>
    </w:p>
    <w:p w:rsidR="00EF2BF5" w:rsidRPr="00CE209D" w:rsidRDefault="00EF2BF5" w:rsidP="00B17D6F">
      <w:pPr>
        <w:pStyle w:val="subsection"/>
      </w:pPr>
      <w:r w:rsidRPr="00CE209D">
        <w:tab/>
        <w:t>(3)</w:t>
      </w:r>
      <w:r w:rsidRPr="00CE209D">
        <w:tab/>
        <w:t>Without limiting the matters to which the Commissioner may have regard in deciding whether to grant an entity an exemption, the Commissioner may have regard to the following:</w:t>
      </w:r>
    </w:p>
    <w:p w:rsidR="00EF2BF5" w:rsidRPr="00CE209D" w:rsidRDefault="00EF2BF5" w:rsidP="00EF2BF5">
      <w:pPr>
        <w:pStyle w:val="paragraph"/>
      </w:pPr>
      <w:r w:rsidRPr="00CE209D">
        <w:tab/>
        <w:t>(a)</w:t>
      </w:r>
      <w:r w:rsidRPr="00CE209D">
        <w:tab/>
        <w:t>whether the entity is or was liable to pay an instalment under Division</w:t>
      </w:r>
      <w:r w:rsidR="00CE209D">
        <w:t> </w:t>
      </w:r>
      <w:r w:rsidRPr="00CE209D">
        <w:t>45</w:t>
      </w:r>
      <w:r w:rsidRPr="00CE209D">
        <w:rPr>
          <w:i/>
        </w:rPr>
        <w:t xml:space="preserve"> </w:t>
      </w:r>
      <w:r w:rsidRPr="00CE209D">
        <w:t>at any time in:</w:t>
      </w:r>
    </w:p>
    <w:p w:rsidR="00EF2BF5" w:rsidRPr="00CE209D" w:rsidRDefault="00EF2BF5" w:rsidP="00EF2BF5">
      <w:pPr>
        <w:pStyle w:val="paragraphsub"/>
      </w:pPr>
      <w:r w:rsidRPr="00CE209D">
        <w:tab/>
        <w:t>(i)</w:t>
      </w:r>
      <w:r w:rsidRPr="00CE209D">
        <w:tab/>
        <w:t>the income year in which the exemption is proposed to be granted; and</w:t>
      </w:r>
    </w:p>
    <w:p w:rsidR="00EF2BF5" w:rsidRPr="00CE209D" w:rsidRDefault="00EF2BF5" w:rsidP="00EF2BF5">
      <w:pPr>
        <w:pStyle w:val="paragraphsub"/>
      </w:pPr>
      <w:r w:rsidRPr="00CE209D">
        <w:tab/>
        <w:t>(ii)</w:t>
      </w:r>
      <w:r w:rsidRPr="00CE209D">
        <w:tab/>
        <w:t>the previous 2 income years;</w:t>
      </w:r>
    </w:p>
    <w:p w:rsidR="00EF2BF5" w:rsidRPr="00CE209D" w:rsidRDefault="00EF2BF5" w:rsidP="00EF2BF5">
      <w:pPr>
        <w:pStyle w:val="paragraph"/>
      </w:pPr>
      <w:r w:rsidRPr="00CE209D">
        <w:tab/>
        <w:t>(b)</w:t>
      </w:r>
      <w:r w:rsidRPr="00CE209D">
        <w:tab/>
        <w:t xml:space="preserve">the amount (if any) of the entity’s </w:t>
      </w:r>
      <w:r w:rsidR="00CE209D" w:rsidRPr="00CE209D">
        <w:rPr>
          <w:position w:val="6"/>
          <w:sz w:val="16"/>
        </w:rPr>
        <w:t>*</w:t>
      </w:r>
      <w:r w:rsidRPr="00CE209D">
        <w:t>tax</w:t>
      </w:r>
      <w:r w:rsidR="00CE209D">
        <w:noBreakHyphen/>
      </w:r>
      <w:r w:rsidRPr="00CE209D">
        <w:t>related liabilities that are currently due and payable;</w:t>
      </w:r>
    </w:p>
    <w:p w:rsidR="00EF2BF5" w:rsidRPr="00CE209D" w:rsidRDefault="00EF2BF5" w:rsidP="00EF2BF5">
      <w:pPr>
        <w:pStyle w:val="paragraph"/>
      </w:pPr>
      <w:r w:rsidRPr="00CE209D">
        <w:tab/>
        <w:t>(c)</w:t>
      </w:r>
      <w:r w:rsidRPr="00CE209D">
        <w:tab/>
        <w:t xml:space="preserve">the extent to which the entity and its </w:t>
      </w:r>
      <w:r w:rsidR="00CE209D" w:rsidRPr="00CE209D">
        <w:rPr>
          <w:position w:val="6"/>
          <w:sz w:val="16"/>
        </w:rPr>
        <w:t>*</w:t>
      </w:r>
      <w:r w:rsidRPr="00CE209D">
        <w:t xml:space="preserve">associates (if any) have complied with their obligations under </w:t>
      </w:r>
      <w:r w:rsidR="00CE209D" w:rsidRPr="00CE209D">
        <w:rPr>
          <w:position w:val="6"/>
          <w:sz w:val="16"/>
        </w:rPr>
        <w:t>*</w:t>
      </w:r>
      <w:r w:rsidRPr="00CE209D">
        <w:t>taxation laws during:</w:t>
      </w:r>
    </w:p>
    <w:p w:rsidR="00EF2BF5" w:rsidRPr="00CE209D" w:rsidRDefault="00EF2BF5" w:rsidP="00EF2BF5">
      <w:pPr>
        <w:pStyle w:val="paragraphsub"/>
      </w:pPr>
      <w:r w:rsidRPr="00CE209D">
        <w:lastRenderedPageBreak/>
        <w:tab/>
        <w:t>(i)</w:t>
      </w:r>
      <w:r w:rsidRPr="00CE209D">
        <w:tab/>
        <w:t>the income year in which the exemption is proposed to be granted; and</w:t>
      </w:r>
    </w:p>
    <w:p w:rsidR="00EF2BF5" w:rsidRPr="00CE209D" w:rsidRDefault="00EF2BF5" w:rsidP="00EF2BF5">
      <w:pPr>
        <w:pStyle w:val="paragraphsub"/>
      </w:pPr>
      <w:r w:rsidRPr="00CE209D">
        <w:tab/>
        <w:t>(ii)</w:t>
      </w:r>
      <w:r w:rsidRPr="00CE209D">
        <w:tab/>
        <w:t>the previous 2 income years.</w:t>
      </w:r>
    </w:p>
    <w:p w:rsidR="00EF2BF5" w:rsidRPr="00CE209D" w:rsidRDefault="00EF2BF5" w:rsidP="00B17D6F">
      <w:pPr>
        <w:pStyle w:val="subsection"/>
      </w:pPr>
      <w:r w:rsidRPr="00CE209D">
        <w:tab/>
        <w:t>(4)</w:t>
      </w:r>
      <w:r w:rsidRPr="00CE209D">
        <w:tab/>
        <w:t>The Commissioner must give a copy of the exemption to the entity to which it relates.</w:t>
      </w:r>
    </w:p>
    <w:p w:rsidR="00EF2BF5" w:rsidRPr="00CE209D" w:rsidRDefault="00EF2BF5" w:rsidP="00B17D6F">
      <w:pPr>
        <w:pStyle w:val="subsection"/>
      </w:pPr>
      <w:r w:rsidRPr="00CE209D">
        <w:tab/>
        <w:t>(5)</w:t>
      </w:r>
      <w:r w:rsidRPr="00CE209D">
        <w:tab/>
        <w:t xml:space="preserve">A failure to comply with </w:t>
      </w:r>
      <w:r w:rsidR="00CE209D">
        <w:t>subsection (</w:t>
      </w:r>
      <w:r w:rsidRPr="00CE209D">
        <w:t>4) does not affect the validity of the exemption.</w:t>
      </w:r>
    </w:p>
    <w:p w:rsidR="0071789E" w:rsidRPr="00CE209D" w:rsidRDefault="0071789E" w:rsidP="0071789E">
      <w:pPr>
        <w:pStyle w:val="ActHead4"/>
      </w:pPr>
      <w:bookmarkStart w:id="78" w:name="_Toc392595188"/>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FC</w:t>
      </w:r>
      <w:r w:rsidRPr="00CE209D">
        <w:t>—</w:t>
      </w:r>
      <w:r w:rsidRPr="00CE209D">
        <w:rPr>
          <w:rStyle w:val="CharSubdText"/>
        </w:rPr>
        <w:t>Seasonal Labour Mobility Program</w:t>
      </w:r>
      <w:bookmarkEnd w:id="78"/>
    </w:p>
    <w:p w:rsidR="0071789E" w:rsidRPr="00CE209D" w:rsidRDefault="0071789E" w:rsidP="0071789E">
      <w:pPr>
        <w:pStyle w:val="TofSectsHeading"/>
      </w:pPr>
      <w:r w:rsidRPr="00CE209D">
        <w:t>Table of sections</w:t>
      </w:r>
    </w:p>
    <w:p w:rsidR="0071789E" w:rsidRPr="00CE209D" w:rsidRDefault="0071789E" w:rsidP="0071789E">
      <w:pPr>
        <w:pStyle w:val="TofSectsSection"/>
      </w:pPr>
      <w:r w:rsidRPr="00CE209D">
        <w:t>12</w:t>
      </w:r>
      <w:r w:rsidR="00CE209D">
        <w:noBreakHyphen/>
      </w:r>
      <w:r w:rsidRPr="00CE209D">
        <w:t>319A</w:t>
      </w:r>
      <w:r w:rsidRPr="00CE209D">
        <w:tab/>
        <w:t>Payment to employee</w:t>
      </w:r>
    </w:p>
    <w:p w:rsidR="0071789E" w:rsidRPr="00CE209D" w:rsidRDefault="0071789E" w:rsidP="0071789E">
      <w:pPr>
        <w:pStyle w:val="ActHead5"/>
      </w:pPr>
      <w:bookmarkStart w:id="79" w:name="_Toc392595189"/>
      <w:r w:rsidRPr="00CE209D">
        <w:rPr>
          <w:rStyle w:val="CharSectno"/>
        </w:rPr>
        <w:t>12</w:t>
      </w:r>
      <w:r w:rsidR="00CE209D">
        <w:rPr>
          <w:rStyle w:val="CharSectno"/>
        </w:rPr>
        <w:noBreakHyphen/>
      </w:r>
      <w:r w:rsidRPr="00CE209D">
        <w:rPr>
          <w:rStyle w:val="CharSectno"/>
        </w:rPr>
        <w:t>319A</w:t>
      </w:r>
      <w:r w:rsidRPr="00CE209D">
        <w:t xml:space="preserve">  Payment to employee</w:t>
      </w:r>
      <w:bookmarkEnd w:id="79"/>
    </w:p>
    <w:p w:rsidR="0071789E" w:rsidRPr="00CE209D" w:rsidRDefault="0071789E" w:rsidP="0071789E">
      <w:pPr>
        <w:pStyle w:val="subsection"/>
      </w:pPr>
      <w:r w:rsidRPr="00CE209D">
        <w:tab/>
      </w:r>
      <w:r w:rsidRPr="00CE209D">
        <w:tab/>
        <w:t>An entity must withhold an amount from salary, wages, commission, bonuses or allowances it pays to an individual:</w:t>
      </w:r>
    </w:p>
    <w:p w:rsidR="0071789E" w:rsidRPr="00CE209D" w:rsidRDefault="0071789E" w:rsidP="0071789E">
      <w:pPr>
        <w:pStyle w:val="paragraph"/>
      </w:pPr>
      <w:r w:rsidRPr="00CE209D">
        <w:tab/>
        <w:t>(a)</w:t>
      </w:r>
      <w:r w:rsidRPr="00CE209D">
        <w:tab/>
        <w:t>as an employee of an Approved Employer (whether the entity or another entity) under the Seasonal Labour Mobility Program; and</w:t>
      </w:r>
    </w:p>
    <w:p w:rsidR="0071789E" w:rsidRPr="00CE209D" w:rsidRDefault="0071789E" w:rsidP="0071789E">
      <w:pPr>
        <w:pStyle w:val="paragraph"/>
      </w:pPr>
      <w:r w:rsidRPr="00CE209D">
        <w:tab/>
        <w:t>(b)</w:t>
      </w:r>
      <w:r w:rsidRPr="00CE209D">
        <w:tab/>
        <w:t>at a time when:</w:t>
      </w:r>
    </w:p>
    <w:p w:rsidR="0071789E" w:rsidRPr="00CE209D" w:rsidRDefault="0071789E" w:rsidP="0071789E">
      <w:pPr>
        <w:pStyle w:val="paragraphsub"/>
      </w:pPr>
      <w:r w:rsidRPr="00CE209D">
        <w:tab/>
        <w:t>(i)</w:t>
      </w:r>
      <w:r w:rsidRPr="00CE209D">
        <w:tab/>
        <w:t>the employee is a foreign resident; and</w:t>
      </w:r>
    </w:p>
    <w:p w:rsidR="0071789E" w:rsidRPr="00CE209D" w:rsidRDefault="0071789E" w:rsidP="0071789E">
      <w:pPr>
        <w:pStyle w:val="paragraphsub"/>
      </w:pPr>
      <w:r w:rsidRPr="00CE209D">
        <w:tab/>
        <w:t>(ii)</w:t>
      </w:r>
      <w:r w:rsidRPr="00CE209D">
        <w:tab/>
        <w:t>the employee holds a Special Program Visa (subclass 416).</w:t>
      </w:r>
    </w:p>
    <w:p w:rsidR="00EF2BF5" w:rsidRPr="00CE209D" w:rsidRDefault="00EF2BF5" w:rsidP="00EF2BF5">
      <w:pPr>
        <w:pStyle w:val="ActHead4"/>
      </w:pPr>
      <w:bookmarkStart w:id="80" w:name="_Toc392595190"/>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G</w:t>
      </w:r>
      <w:r w:rsidRPr="00CE209D">
        <w:t>—</w:t>
      </w:r>
      <w:r w:rsidRPr="00CE209D">
        <w:rPr>
          <w:rStyle w:val="CharSubdText"/>
        </w:rPr>
        <w:t>Payments in respect of mining on Aboriginal land, and natural resources</w:t>
      </w:r>
      <w:bookmarkEnd w:id="80"/>
    </w:p>
    <w:p w:rsidR="00EF2BF5" w:rsidRPr="00CE209D" w:rsidRDefault="00EF2BF5" w:rsidP="00EF2BF5">
      <w:pPr>
        <w:pStyle w:val="TofSectsHeading"/>
      </w:pPr>
      <w:r w:rsidRPr="00CE209D">
        <w:t>Table of sections</w:t>
      </w:r>
    </w:p>
    <w:p w:rsidR="00EF2BF5" w:rsidRPr="00CE209D" w:rsidRDefault="00EF2BF5" w:rsidP="00EF2BF5">
      <w:pPr>
        <w:pStyle w:val="TofSectsGroupHeading"/>
        <w:rPr>
          <w:noProof/>
        </w:rPr>
      </w:pPr>
      <w:r w:rsidRPr="00CE209D">
        <w:rPr>
          <w:noProof/>
        </w:rPr>
        <w:t>Mining on Aboriginal land</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320</w:t>
      </w:r>
      <w:r w:rsidRPr="00CE209D">
        <w:rPr>
          <w:noProof/>
        </w:rPr>
        <w:tab/>
        <w:t>Mining payment</w:t>
      </w:r>
    </w:p>
    <w:p w:rsidR="00EF2BF5" w:rsidRPr="00CE209D" w:rsidRDefault="00EF2BF5" w:rsidP="006319FF">
      <w:pPr>
        <w:pStyle w:val="TofSectsGroupHeading"/>
        <w:keepNext/>
        <w:rPr>
          <w:noProof/>
        </w:rPr>
      </w:pPr>
      <w:r w:rsidRPr="00CE209D">
        <w:rPr>
          <w:noProof/>
        </w:rPr>
        <w:t>Natural resources</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325</w:t>
      </w:r>
      <w:r w:rsidRPr="00CE209D">
        <w:rPr>
          <w:noProof/>
        </w:rPr>
        <w:tab/>
        <w:t>Natural resource payment</w:t>
      </w:r>
    </w:p>
    <w:p w:rsidR="00EF2BF5" w:rsidRPr="00CE209D" w:rsidRDefault="00EF2BF5" w:rsidP="00EF2BF5">
      <w:pPr>
        <w:pStyle w:val="TofSectsSection"/>
        <w:rPr>
          <w:noProof/>
        </w:rPr>
      </w:pPr>
      <w:r w:rsidRPr="00CE209D">
        <w:rPr>
          <w:noProof/>
        </w:rPr>
        <w:t>12</w:t>
      </w:r>
      <w:r w:rsidR="00CE209D">
        <w:rPr>
          <w:noProof/>
        </w:rPr>
        <w:noBreakHyphen/>
      </w:r>
      <w:r w:rsidRPr="00CE209D">
        <w:rPr>
          <w:noProof/>
        </w:rPr>
        <w:t>330</w:t>
      </w:r>
      <w:r w:rsidRPr="00CE209D">
        <w:rPr>
          <w:noProof/>
        </w:rPr>
        <w:tab/>
        <w:t>Payer must ask Commissioner how much to withhold</w:t>
      </w:r>
    </w:p>
    <w:p w:rsidR="00EF2BF5" w:rsidRPr="00CE209D" w:rsidRDefault="00EF2BF5" w:rsidP="00EF2BF5">
      <w:pPr>
        <w:pStyle w:val="TofSectsSection"/>
        <w:rPr>
          <w:noProof/>
        </w:rPr>
      </w:pPr>
      <w:r w:rsidRPr="00CE209D">
        <w:rPr>
          <w:noProof/>
        </w:rPr>
        <w:lastRenderedPageBreak/>
        <w:t>12</w:t>
      </w:r>
      <w:r w:rsidR="00CE209D">
        <w:rPr>
          <w:noProof/>
        </w:rPr>
        <w:noBreakHyphen/>
      </w:r>
      <w:r w:rsidRPr="00CE209D">
        <w:rPr>
          <w:noProof/>
        </w:rPr>
        <w:t>335</w:t>
      </w:r>
      <w:r w:rsidRPr="00CE209D">
        <w:rPr>
          <w:noProof/>
        </w:rPr>
        <w:tab/>
        <w:t>Commissioner may exempt from section</w:t>
      </w:r>
      <w:r w:rsidR="00CE209D">
        <w:rPr>
          <w:noProof/>
        </w:rPr>
        <w:t> </w:t>
      </w:r>
      <w:r w:rsidRPr="00CE209D">
        <w:rPr>
          <w:noProof/>
        </w:rPr>
        <w:t>12</w:t>
      </w:r>
      <w:r w:rsidR="00CE209D">
        <w:rPr>
          <w:noProof/>
        </w:rPr>
        <w:noBreakHyphen/>
      </w:r>
      <w:r w:rsidRPr="00CE209D">
        <w:rPr>
          <w:noProof/>
        </w:rPr>
        <w:t>330, subject to conditions</w:t>
      </w:r>
    </w:p>
    <w:p w:rsidR="00EF2BF5" w:rsidRPr="00CE209D" w:rsidRDefault="00EF2BF5" w:rsidP="00EF2BF5">
      <w:pPr>
        <w:pStyle w:val="ActHead4"/>
      </w:pPr>
      <w:bookmarkStart w:id="81" w:name="_Toc392595191"/>
      <w:r w:rsidRPr="00CE209D">
        <w:rPr>
          <w:rStyle w:val="CharSubdNo"/>
        </w:rPr>
        <w:t>Mining on Aboriginal la</w:t>
      </w:r>
      <w:r w:rsidRPr="00CE209D">
        <w:rPr>
          <w:rStyle w:val="CharSubdText"/>
        </w:rPr>
        <w:t>n</w:t>
      </w:r>
      <w:r w:rsidRPr="00CE209D">
        <w:t>d</w:t>
      </w:r>
      <w:bookmarkEnd w:id="81"/>
    </w:p>
    <w:p w:rsidR="00EF2BF5" w:rsidRPr="00CE209D" w:rsidRDefault="00EF2BF5" w:rsidP="00EF2BF5">
      <w:pPr>
        <w:pStyle w:val="ActHead5"/>
      </w:pPr>
      <w:bookmarkStart w:id="82" w:name="_Toc392595192"/>
      <w:r w:rsidRPr="00CE209D">
        <w:rPr>
          <w:rStyle w:val="CharSectno"/>
        </w:rPr>
        <w:t>12</w:t>
      </w:r>
      <w:r w:rsidR="00CE209D">
        <w:rPr>
          <w:rStyle w:val="CharSectno"/>
        </w:rPr>
        <w:noBreakHyphen/>
      </w:r>
      <w:r w:rsidRPr="00CE209D">
        <w:rPr>
          <w:rStyle w:val="CharSectno"/>
        </w:rPr>
        <w:t>320</w:t>
      </w:r>
      <w:r w:rsidRPr="00CE209D">
        <w:t xml:space="preserve">  Mining payment</w:t>
      </w:r>
      <w:bookmarkEnd w:id="82"/>
    </w:p>
    <w:p w:rsidR="00EF2BF5" w:rsidRPr="00CE209D" w:rsidRDefault="00EF2BF5" w:rsidP="00B17D6F">
      <w:pPr>
        <w:pStyle w:val="subsection"/>
      </w:pPr>
      <w:r w:rsidRPr="00CE209D">
        <w:tab/>
        <w:t>(1)</w:t>
      </w:r>
      <w:r w:rsidRPr="00CE209D">
        <w:tab/>
        <w:t xml:space="preserve">An entity must withhold an amount from a </w:t>
      </w:r>
      <w:r w:rsidR="00CE209D" w:rsidRPr="00CE209D">
        <w:rPr>
          <w:position w:val="6"/>
          <w:sz w:val="16"/>
        </w:rPr>
        <w:t>*</w:t>
      </w:r>
      <w:r w:rsidRPr="00CE209D">
        <w:t>mining payment that:</w:t>
      </w:r>
    </w:p>
    <w:p w:rsidR="00EF2BF5" w:rsidRPr="00CE209D" w:rsidRDefault="00EF2BF5" w:rsidP="00EF2BF5">
      <w:pPr>
        <w:pStyle w:val="paragraph"/>
      </w:pPr>
      <w:r w:rsidRPr="00CE209D">
        <w:tab/>
        <w:t>(a)</w:t>
      </w:r>
      <w:r w:rsidRPr="00CE209D">
        <w:tab/>
        <w:t>it makes to another entity; or</w:t>
      </w:r>
    </w:p>
    <w:p w:rsidR="00EF2BF5" w:rsidRPr="00CE209D" w:rsidRDefault="00EF2BF5" w:rsidP="00EF2BF5">
      <w:pPr>
        <w:pStyle w:val="paragraph"/>
      </w:pPr>
      <w:r w:rsidRPr="00CE209D">
        <w:tab/>
        <w:t>(b)</w:t>
      </w:r>
      <w:r w:rsidRPr="00CE209D">
        <w:tab/>
        <w:t>it applies for the benefit of another entity.</w:t>
      </w:r>
    </w:p>
    <w:p w:rsidR="00EF2BF5" w:rsidRPr="00CE209D" w:rsidRDefault="00EF2BF5" w:rsidP="00B17D6F">
      <w:pPr>
        <w:pStyle w:val="subsection"/>
      </w:pPr>
      <w:r w:rsidRPr="00CE209D">
        <w:tab/>
        <w:t>(2)</w:t>
      </w:r>
      <w:r w:rsidRPr="00CE209D">
        <w:tab/>
      </w:r>
      <w:r w:rsidR="00CE209D">
        <w:t>Subsection (</w:t>
      </w:r>
      <w:r w:rsidRPr="00CE209D">
        <w:t xml:space="preserve">1) does not require the entity to withhold more than the </w:t>
      </w:r>
      <w:r w:rsidR="00CE209D" w:rsidRPr="00CE209D">
        <w:rPr>
          <w:position w:val="6"/>
          <w:sz w:val="16"/>
        </w:rPr>
        <w:t>*</w:t>
      </w:r>
      <w:r w:rsidRPr="00CE209D">
        <w:t xml:space="preserve">mining withholding tax payable in respect of the </w:t>
      </w:r>
      <w:r w:rsidR="00CE209D" w:rsidRPr="00CE209D">
        <w:rPr>
          <w:position w:val="6"/>
          <w:sz w:val="16"/>
        </w:rPr>
        <w:t>*</w:t>
      </w:r>
      <w:r w:rsidRPr="00CE209D">
        <w:t>mining payment.</w:t>
      </w:r>
    </w:p>
    <w:p w:rsidR="00EF2BF5" w:rsidRPr="00CE209D" w:rsidRDefault="00EF2BF5" w:rsidP="00EF2BF5">
      <w:pPr>
        <w:pStyle w:val="notetext"/>
      </w:pPr>
      <w:r w:rsidRPr="00CE209D">
        <w:t>Note:</w:t>
      </w:r>
      <w:r w:rsidRPr="00CE209D">
        <w:tab/>
        <w:t>Section</w:t>
      </w:r>
      <w:r w:rsidR="00CE209D">
        <w:t> </w:t>
      </w:r>
      <w:r w:rsidRPr="00CE209D">
        <w:t xml:space="preserve">128V of the </w:t>
      </w:r>
      <w:r w:rsidRPr="00CE209D">
        <w:rPr>
          <w:i/>
        </w:rPr>
        <w:t>Income Tax Assessment Act 1936</w:t>
      </w:r>
      <w:r w:rsidRPr="00CE209D">
        <w:t xml:space="preserve"> deals with mining withholding tax liability.</w:t>
      </w:r>
    </w:p>
    <w:p w:rsidR="00EF2BF5" w:rsidRPr="00CE209D" w:rsidRDefault="00EF2BF5" w:rsidP="00EF2BF5">
      <w:pPr>
        <w:pStyle w:val="ActHead4"/>
      </w:pPr>
      <w:bookmarkStart w:id="83" w:name="_Toc392595193"/>
      <w:r w:rsidRPr="00CE209D">
        <w:rPr>
          <w:rStyle w:val="CharSubdNo"/>
        </w:rPr>
        <w:t>Natural resourc</w:t>
      </w:r>
      <w:r w:rsidRPr="00CE209D">
        <w:rPr>
          <w:rStyle w:val="CharSubdText"/>
        </w:rPr>
        <w:t>e</w:t>
      </w:r>
      <w:r w:rsidRPr="00CE209D">
        <w:t>s</w:t>
      </w:r>
      <w:bookmarkEnd w:id="83"/>
    </w:p>
    <w:p w:rsidR="00EF2BF5" w:rsidRPr="00CE209D" w:rsidRDefault="00EF2BF5" w:rsidP="00EF2BF5">
      <w:pPr>
        <w:pStyle w:val="ActHead5"/>
      </w:pPr>
      <w:bookmarkStart w:id="84" w:name="_Toc392595194"/>
      <w:r w:rsidRPr="00CE209D">
        <w:rPr>
          <w:rStyle w:val="CharSectno"/>
        </w:rPr>
        <w:t>12</w:t>
      </w:r>
      <w:r w:rsidR="00CE209D">
        <w:rPr>
          <w:rStyle w:val="CharSectno"/>
        </w:rPr>
        <w:noBreakHyphen/>
      </w:r>
      <w:r w:rsidRPr="00CE209D">
        <w:rPr>
          <w:rStyle w:val="CharSectno"/>
        </w:rPr>
        <w:t>325</w:t>
      </w:r>
      <w:r w:rsidRPr="00CE209D">
        <w:t xml:space="preserve">  Natural resource payment</w:t>
      </w:r>
      <w:bookmarkEnd w:id="84"/>
    </w:p>
    <w:p w:rsidR="00EF2BF5" w:rsidRPr="00CE209D" w:rsidRDefault="00EF2BF5" w:rsidP="00B17D6F">
      <w:pPr>
        <w:pStyle w:val="subsection"/>
      </w:pPr>
      <w:r w:rsidRPr="00CE209D">
        <w:tab/>
        <w:t>(1)</w:t>
      </w:r>
      <w:r w:rsidRPr="00CE209D">
        <w:tab/>
        <w:t xml:space="preserve">An entity must withhold an amount from a payment it makes to a foreign resident, or to 2 or more entities at least one of which is a foreign resident, if the payment is worked out wholly or partly by reference to the value or quantity of </w:t>
      </w:r>
      <w:r w:rsidR="00CE209D" w:rsidRPr="00CE209D">
        <w:rPr>
          <w:position w:val="6"/>
          <w:sz w:val="16"/>
        </w:rPr>
        <w:t>*</w:t>
      </w:r>
      <w:r w:rsidRPr="00CE209D">
        <w:t>natural resources produced or recovered in Australia.</w:t>
      </w:r>
    </w:p>
    <w:p w:rsidR="00EF2BF5" w:rsidRPr="00CE209D" w:rsidRDefault="00EF2BF5" w:rsidP="00B17D6F">
      <w:pPr>
        <w:pStyle w:val="subsection"/>
      </w:pPr>
      <w:r w:rsidRPr="00CE209D">
        <w:tab/>
        <w:t>(2)</w:t>
      </w:r>
      <w:r w:rsidRPr="00CE209D">
        <w:tab/>
        <w:t>The amount to be withheld is:</w:t>
      </w:r>
    </w:p>
    <w:p w:rsidR="00EF2BF5" w:rsidRPr="00CE209D" w:rsidRDefault="00EF2BF5" w:rsidP="00EF2BF5">
      <w:pPr>
        <w:pStyle w:val="paragraph"/>
      </w:pPr>
      <w:r w:rsidRPr="00CE209D">
        <w:tab/>
        <w:t>(a)</w:t>
      </w:r>
      <w:r w:rsidRPr="00CE209D">
        <w:tab/>
        <w:t>the amount notified by the Commissioner under section</w:t>
      </w:r>
      <w:r w:rsidR="00CE209D">
        <w:t> </w:t>
      </w:r>
      <w:r w:rsidRPr="00CE209D">
        <w:t>12</w:t>
      </w:r>
      <w:r w:rsidR="00CE209D">
        <w:noBreakHyphen/>
      </w:r>
      <w:r w:rsidRPr="00CE209D">
        <w:t>330; or</w:t>
      </w:r>
    </w:p>
    <w:p w:rsidR="00EF2BF5" w:rsidRPr="00CE209D" w:rsidRDefault="00EF2BF5" w:rsidP="00EF2BF5">
      <w:pPr>
        <w:pStyle w:val="paragraph"/>
      </w:pPr>
      <w:r w:rsidRPr="00CE209D">
        <w:tab/>
        <w:t>(b)</w:t>
      </w:r>
      <w:r w:rsidRPr="00CE209D">
        <w:tab/>
        <w:t>the amount worked out under a certificate in force under section</w:t>
      </w:r>
      <w:r w:rsidR="00CE209D">
        <w:t> </w:t>
      </w:r>
      <w:r w:rsidRPr="00CE209D">
        <w:t>12</w:t>
      </w:r>
      <w:r w:rsidR="00CE209D">
        <w:noBreakHyphen/>
      </w:r>
      <w:r w:rsidRPr="00CE209D">
        <w:t>335 that covers the payment;</w:t>
      </w:r>
    </w:p>
    <w:p w:rsidR="00EF2BF5" w:rsidRPr="00CE209D" w:rsidRDefault="00EF2BF5" w:rsidP="006B2802">
      <w:pPr>
        <w:pStyle w:val="subsection2"/>
      </w:pPr>
      <w:r w:rsidRPr="00CE209D">
        <w:t>as appropriate.</w:t>
      </w:r>
    </w:p>
    <w:p w:rsidR="00EF2BF5" w:rsidRPr="00CE209D" w:rsidRDefault="00EF2BF5" w:rsidP="006B2802">
      <w:pPr>
        <w:pStyle w:val="SubsectionHead"/>
      </w:pPr>
      <w:r w:rsidRPr="00CE209D">
        <w:t>Exception</w:t>
      </w:r>
    </w:p>
    <w:p w:rsidR="00EF2BF5" w:rsidRPr="00CE209D" w:rsidRDefault="00EF2BF5" w:rsidP="00B17D6F">
      <w:pPr>
        <w:pStyle w:val="subsection"/>
      </w:pPr>
      <w:r w:rsidRPr="00CE209D">
        <w:tab/>
        <w:t>(3)</w:t>
      </w:r>
      <w:r w:rsidRPr="00CE209D">
        <w:tab/>
      </w:r>
      <w:r w:rsidR="00CE209D">
        <w:t>Subsection (</w:t>
      </w:r>
      <w:r w:rsidRPr="00CE209D">
        <w:t>1) does not apply if:</w:t>
      </w:r>
    </w:p>
    <w:p w:rsidR="00EF2BF5" w:rsidRPr="00CE209D" w:rsidRDefault="00EF2BF5" w:rsidP="00EF2BF5">
      <w:pPr>
        <w:pStyle w:val="paragraph"/>
      </w:pPr>
      <w:r w:rsidRPr="00CE209D">
        <w:tab/>
        <w:t>(a)</w:t>
      </w:r>
      <w:r w:rsidRPr="00CE209D">
        <w:tab/>
        <w:t>the Commissioner has notified the entity under section</w:t>
      </w:r>
      <w:r w:rsidR="00CE209D">
        <w:t> </w:t>
      </w:r>
      <w:r w:rsidRPr="00CE209D">
        <w:t>12</w:t>
      </w:r>
      <w:r w:rsidR="00CE209D">
        <w:noBreakHyphen/>
      </w:r>
      <w:r w:rsidRPr="00CE209D">
        <w:t>330 that the entity does not need to withhold an amount from the payment; or</w:t>
      </w:r>
    </w:p>
    <w:p w:rsidR="00EF2BF5" w:rsidRPr="00CE209D" w:rsidRDefault="00EF2BF5" w:rsidP="00EF2BF5">
      <w:pPr>
        <w:pStyle w:val="paragraph"/>
      </w:pPr>
      <w:r w:rsidRPr="00CE209D">
        <w:lastRenderedPageBreak/>
        <w:tab/>
        <w:t>(b)</w:t>
      </w:r>
      <w:r w:rsidRPr="00CE209D">
        <w:tab/>
        <w:t>a certificate in force under section</w:t>
      </w:r>
      <w:r w:rsidR="00CE209D">
        <w:t> </w:t>
      </w:r>
      <w:r w:rsidRPr="00CE209D">
        <w:t>12</w:t>
      </w:r>
      <w:r w:rsidR="00CE209D">
        <w:noBreakHyphen/>
      </w:r>
      <w:r w:rsidRPr="00CE209D">
        <w:t>335 covers the payment and does not require the entity to withhold an amount from it.</w:t>
      </w:r>
    </w:p>
    <w:p w:rsidR="00EF2BF5" w:rsidRPr="00CE209D" w:rsidRDefault="00EF2BF5" w:rsidP="00EF2BF5">
      <w:pPr>
        <w:pStyle w:val="ActHead5"/>
      </w:pPr>
      <w:bookmarkStart w:id="85" w:name="_Toc392595195"/>
      <w:r w:rsidRPr="00CE209D">
        <w:rPr>
          <w:rStyle w:val="CharSectno"/>
        </w:rPr>
        <w:t>12</w:t>
      </w:r>
      <w:r w:rsidR="00CE209D">
        <w:rPr>
          <w:rStyle w:val="CharSectno"/>
        </w:rPr>
        <w:noBreakHyphen/>
      </w:r>
      <w:r w:rsidRPr="00CE209D">
        <w:rPr>
          <w:rStyle w:val="CharSectno"/>
        </w:rPr>
        <w:t>330</w:t>
      </w:r>
      <w:r w:rsidRPr="00CE209D">
        <w:t xml:space="preserve">  Payer must ask Commissioner how much to withhold</w:t>
      </w:r>
      <w:bookmarkEnd w:id="85"/>
    </w:p>
    <w:p w:rsidR="00EF2BF5" w:rsidRPr="00CE209D" w:rsidRDefault="00EF2BF5" w:rsidP="00B17D6F">
      <w:pPr>
        <w:pStyle w:val="subsection"/>
      </w:pPr>
      <w:r w:rsidRPr="00CE209D">
        <w:tab/>
        <w:t>(1)</w:t>
      </w:r>
      <w:r w:rsidRPr="00CE209D">
        <w:tab/>
        <w:t>An entity must not intentionally make a payment from which section</w:t>
      </w:r>
      <w:r w:rsidR="00CE209D">
        <w:t> </w:t>
      </w:r>
      <w:r w:rsidRPr="00CE209D">
        <w:t>12</w:t>
      </w:r>
      <w:r w:rsidR="00CE209D">
        <w:noBreakHyphen/>
      </w:r>
      <w:r w:rsidRPr="00CE209D">
        <w:t>325 requires it to withhold an amount, unless:</w:t>
      </w:r>
    </w:p>
    <w:p w:rsidR="00EF2BF5" w:rsidRPr="00CE209D" w:rsidRDefault="00EF2BF5" w:rsidP="00EF2BF5">
      <w:pPr>
        <w:pStyle w:val="paragraph"/>
      </w:pPr>
      <w:r w:rsidRPr="00CE209D">
        <w:tab/>
        <w:t>(a)</w:t>
      </w:r>
      <w:r w:rsidRPr="00CE209D">
        <w:tab/>
        <w:t>the entity has notified the Commissioner in writing of the amount of the proposed payment; and</w:t>
      </w:r>
    </w:p>
    <w:p w:rsidR="00EF2BF5" w:rsidRPr="00CE209D" w:rsidRDefault="00EF2BF5" w:rsidP="00EF2BF5">
      <w:pPr>
        <w:pStyle w:val="paragraph"/>
      </w:pPr>
      <w:r w:rsidRPr="00CE209D">
        <w:tab/>
        <w:t>(b)</w:t>
      </w:r>
      <w:r w:rsidRPr="00CE209D">
        <w:tab/>
        <w:t>the Commissioner has later notified the entity in writing of the amount (if any) that the entity must withhold from the payment in respect of tax</w:t>
      </w:r>
      <w:r w:rsidR="00DB6F00" w:rsidRPr="00CE209D">
        <w:t>,</w:t>
      </w:r>
      <w:r w:rsidR="00CE209D" w:rsidRPr="00CE209D">
        <w:rPr>
          <w:position w:val="6"/>
          <w:sz w:val="16"/>
        </w:rPr>
        <w:t>*</w:t>
      </w:r>
      <w:r w:rsidR="00DB6F00" w:rsidRPr="00CE209D">
        <w:t xml:space="preserve">MRRT or </w:t>
      </w:r>
      <w:r w:rsidR="00CE209D" w:rsidRPr="00CE209D">
        <w:rPr>
          <w:position w:val="6"/>
          <w:sz w:val="16"/>
        </w:rPr>
        <w:t>*</w:t>
      </w:r>
      <w:r w:rsidR="00DB6F00" w:rsidRPr="00CE209D">
        <w:t>petroleum resource rent tax</w:t>
      </w:r>
      <w:r w:rsidRPr="00CE209D">
        <w:t xml:space="preserve"> that is or may become payable by a foreign resident to whom the payment is made;</w:t>
      </w:r>
    </w:p>
    <w:p w:rsidR="00EF2BF5" w:rsidRPr="00CE209D" w:rsidRDefault="00EF2BF5" w:rsidP="006B2802">
      <w:pPr>
        <w:pStyle w:val="subsection2"/>
      </w:pPr>
      <w:r w:rsidRPr="00CE209D">
        <w:t>or the payment is covered by a certificate in force under section</w:t>
      </w:r>
      <w:r w:rsidR="00CE209D">
        <w:t> </w:t>
      </w:r>
      <w:r w:rsidRPr="00CE209D">
        <w:t>12</w:t>
      </w:r>
      <w:r w:rsidR="00CE209D">
        <w:noBreakHyphen/>
      </w:r>
      <w:r w:rsidRPr="00CE209D">
        <w:t>335.</w:t>
      </w:r>
    </w:p>
    <w:p w:rsidR="00EF2BF5" w:rsidRPr="00CE209D" w:rsidRDefault="00EF2BF5" w:rsidP="00EF2BF5">
      <w:pPr>
        <w:pStyle w:val="Penalty"/>
      </w:pPr>
      <w:r w:rsidRPr="00CE209D">
        <w:t>Penalty:</w:t>
      </w:r>
      <w:r w:rsidRPr="00CE209D">
        <w:tab/>
        <w:t>20 penalty units.</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6B2802">
      <w:pPr>
        <w:pStyle w:val="SubsectionHead"/>
      </w:pPr>
      <w:r w:rsidRPr="00CE209D">
        <w:t>Failure to notify not an offence against section</w:t>
      </w:r>
      <w:r w:rsidR="00CE209D">
        <w:t> </w:t>
      </w:r>
      <w:r w:rsidRPr="00CE209D">
        <w:t>8C</w:t>
      </w:r>
    </w:p>
    <w:p w:rsidR="00EF2BF5" w:rsidRPr="00CE209D" w:rsidRDefault="00EF2BF5" w:rsidP="00B17D6F">
      <w:pPr>
        <w:pStyle w:val="subsection"/>
      </w:pPr>
      <w:r w:rsidRPr="00CE209D">
        <w:tab/>
        <w:t>(2)</w:t>
      </w:r>
      <w:r w:rsidRPr="00CE209D">
        <w:tab/>
        <w:t xml:space="preserve">An entity that fails to notify the Commissioner as required by </w:t>
      </w:r>
      <w:r w:rsidR="00CE209D">
        <w:t>subsection (</w:t>
      </w:r>
      <w:r w:rsidRPr="00CE209D">
        <w:t>1) does not commit an offence against section</w:t>
      </w:r>
      <w:r w:rsidR="00CE209D">
        <w:t> </w:t>
      </w:r>
      <w:r w:rsidRPr="00CE209D">
        <w:t>8C.</w:t>
      </w:r>
    </w:p>
    <w:p w:rsidR="00EF2BF5" w:rsidRPr="00CE209D" w:rsidRDefault="00EF2BF5" w:rsidP="00EF2BF5">
      <w:pPr>
        <w:pStyle w:val="ActHead5"/>
      </w:pPr>
      <w:bookmarkStart w:id="86" w:name="_Toc392595196"/>
      <w:r w:rsidRPr="00CE209D">
        <w:rPr>
          <w:rStyle w:val="CharSectno"/>
        </w:rPr>
        <w:t>12</w:t>
      </w:r>
      <w:r w:rsidR="00CE209D">
        <w:rPr>
          <w:rStyle w:val="CharSectno"/>
        </w:rPr>
        <w:noBreakHyphen/>
      </w:r>
      <w:r w:rsidRPr="00CE209D">
        <w:rPr>
          <w:rStyle w:val="CharSectno"/>
        </w:rPr>
        <w:t>335</w:t>
      </w:r>
      <w:r w:rsidRPr="00CE209D">
        <w:t xml:space="preserve">  Commissioner may exempt from section</w:t>
      </w:r>
      <w:r w:rsidR="00CE209D">
        <w:t> </w:t>
      </w:r>
      <w:r w:rsidRPr="00CE209D">
        <w:t>12</w:t>
      </w:r>
      <w:r w:rsidR="00CE209D">
        <w:noBreakHyphen/>
      </w:r>
      <w:r w:rsidRPr="00CE209D">
        <w:t>330, subject to conditions</w:t>
      </w:r>
      <w:bookmarkEnd w:id="86"/>
    </w:p>
    <w:p w:rsidR="00EF2BF5" w:rsidRPr="00CE209D" w:rsidRDefault="00EF2BF5" w:rsidP="00B17D6F">
      <w:pPr>
        <w:pStyle w:val="subsection"/>
      </w:pPr>
      <w:r w:rsidRPr="00CE209D">
        <w:tab/>
        <w:t>(1)</w:t>
      </w:r>
      <w:r w:rsidRPr="00CE209D">
        <w:tab/>
        <w:t>The Commissioner may give an entity a written certificate exempting the entity from complying with section</w:t>
      </w:r>
      <w:r w:rsidR="00CE209D">
        <w:t> </w:t>
      </w:r>
      <w:r w:rsidRPr="00CE209D">
        <w:t>12</w:t>
      </w:r>
      <w:r w:rsidR="00CE209D">
        <w:noBreakHyphen/>
      </w:r>
      <w:r w:rsidRPr="00CE209D">
        <w:t>330 for specified payments.</w:t>
      </w:r>
    </w:p>
    <w:p w:rsidR="00EF2BF5" w:rsidRPr="00CE209D" w:rsidRDefault="00EF2BF5" w:rsidP="00B17D6F">
      <w:pPr>
        <w:pStyle w:val="subsection"/>
      </w:pPr>
      <w:r w:rsidRPr="00CE209D">
        <w:tab/>
        <w:t>(2)</w:t>
      </w:r>
      <w:r w:rsidRPr="00CE209D">
        <w:tab/>
        <w:t>A certificate is subject to:</w:t>
      </w:r>
    </w:p>
    <w:p w:rsidR="00EF2BF5" w:rsidRPr="00CE209D" w:rsidRDefault="00EF2BF5" w:rsidP="00EF2BF5">
      <w:pPr>
        <w:pStyle w:val="paragraph"/>
      </w:pPr>
      <w:r w:rsidRPr="00CE209D">
        <w:tab/>
        <w:t>(a)</w:t>
      </w:r>
      <w:r w:rsidRPr="00CE209D">
        <w:tab/>
        <w:t>a condition that the entity must withhold from a payment covered by the certificate the amount (if any) worked out in accordance with the certificate in respect of tax</w:t>
      </w:r>
      <w:r w:rsidR="00DB6F00" w:rsidRPr="00CE209D">
        <w:t>,</w:t>
      </w:r>
      <w:r w:rsidR="00CE209D" w:rsidRPr="00CE209D">
        <w:rPr>
          <w:position w:val="6"/>
          <w:sz w:val="16"/>
        </w:rPr>
        <w:t>*</w:t>
      </w:r>
      <w:r w:rsidR="00DB6F00" w:rsidRPr="00CE209D">
        <w:t xml:space="preserve">MRRT or </w:t>
      </w:r>
      <w:r w:rsidR="00CE209D" w:rsidRPr="00CE209D">
        <w:rPr>
          <w:position w:val="6"/>
          <w:sz w:val="16"/>
        </w:rPr>
        <w:lastRenderedPageBreak/>
        <w:t>*</w:t>
      </w:r>
      <w:r w:rsidR="00DB6F00" w:rsidRPr="00CE209D">
        <w:t>petroleum resource rent tax</w:t>
      </w:r>
      <w:r w:rsidRPr="00CE209D">
        <w:t xml:space="preserve"> that is or may become payable by a foreign resident to whom the payment is made; and</w:t>
      </w:r>
    </w:p>
    <w:p w:rsidR="00EF2BF5" w:rsidRPr="00CE209D" w:rsidRDefault="00EF2BF5" w:rsidP="00EF2BF5">
      <w:pPr>
        <w:pStyle w:val="paragraph"/>
      </w:pPr>
      <w:r w:rsidRPr="00CE209D">
        <w:tab/>
        <w:t>(b)</w:t>
      </w:r>
      <w:r w:rsidRPr="00CE209D">
        <w:tab/>
        <w:t>such other conditions as the certificate specifies.</w:t>
      </w:r>
    </w:p>
    <w:p w:rsidR="00EF2BF5" w:rsidRPr="00CE209D" w:rsidRDefault="00EF2BF5" w:rsidP="006B2802">
      <w:pPr>
        <w:pStyle w:val="subsection2"/>
      </w:pPr>
      <w:r w:rsidRPr="00CE209D">
        <w:t>However, the entity does not contravene subsection</w:t>
      </w:r>
      <w:r w:rsidR="00CE209D">
        <w:t> </w:t>
      </w:r>
      <w:r w:rsidRPr="00CE209D">
        <w:t>12</w:t>
      </w:r>
      <w:r w:rsidR="00CE209D">
        <w:noBreakHyphen/>
      </w:r>
      <w:r w:rsidRPr="00CE209D">
        <w:t>330(1) because it contravenes a condition.</w:t>
      </w:r>
    </w:p>
    <w:p w:rsidR="00EF2BF5" w:rsidRPr="00CE209D" w:rsidRDefault="00EF2BF5" w:rsidP="003870AA">
      <w:pPr>
        <w:pStyle w:val="subsection"/>
        <w:keepNext/>
      </w:pPr>
      <w:r w:rsidRPr="00CE209D">
        <w:tab/>
        <w:t>(3)</w:t>
      </w:r>
      <w:r w:rsidRPr="00CE209D">
        <w:tab/>
        <w:t>The Commissioner may, by written notice given to the entity:</w:t>
      </w:r>
    </w:p>
    <w:p w:rsidR="00EF2BF5" w:rsidRPr="00CE209D" w:rsidRDefault="00EF2BF5" w:rsidP="00EF2BF5">
      <w:pPr>
        <w:pStyle w:val="paragraph"/>
      </w:pPr>
      <w:r w:rsidRPr="00CE209D">
        <w:tab/>
        <w:t>(a)</w:t>
      </w:r>
      <w:r w:rsidRPr="00CE209D">
        <w:tab/>
        <w:t>revoke a certificate, whether or not a condition of it has been contravened; or</w:t>
      </w:r>
    </w:p>
    <w:p w:rsidR="00EF2BF5" w:rsidRPr="00CE209D" w:rsidRDefault="00EF2BF5" w:rsidP="00B61CDA">
      <w:pPr>
        <w:pStyle w:val="paragraph"/>
      </w:pPr>
      <w:r w:rsidRPr="00CE209D">
        <w:tab/>
        <w:t>(b)</w:t>
      </w:r>
      <w:r w:rsidRPr="00CE209D">
        <w:tab/>
        <w:t>vary a certificate by revoking, changing or adding to its conditions.</w:t>
      </w:r>
    </w:p>
    <w:p w:rsidR="00EF2BF5" w:rsidRPr="00CE209D" w:rsidRDefault="00EF2BF5" w:rsidP="00B61CDA">
      <w:pPr>
        <w:pStyle w:val="notetext"/>
      </w:pPr>
      <w:r w:rsidRPr="00CE209D">
        <w:t>Note:</w:t>
      </w:r>
      <w:r w:rsidRPr="00CE209D">
        <w:tab/>
        <w:t>A person who is dissatisfied with a decision under this section may object against the decision in the manner set out in Part</w:t>
      </w:r>
      <w:r w:rsidR="00830045" w:rsidRPr="00CE209D">
        <w:t> </w:t>
      </w:r>
      <w:r w:rsidRPr="00CE209D">
        <w:t>IVC.</w:t>
      </w:r>
    </w:p>
    <w:p w:rsidR="00450921" w:rsidRPr="00CE209D" w:rsidRDefault="00450921" w:rsidP="00450921">
      <w:pPr>
        <w:pStyle w:val="ActHead4"/>
      </w:pPr>
      <w:bookmarkStart w:id="87" w:name="_Toc392595197"/>
      <w:r w:rsidRPr="00CE209D">
        <w:rPr>
          <w:rStyle w:val="CharSubdNo"/>
        </w:rPr>
        <w:t>Subdivision</w:t>
      </w:r>
      <w:r w:rsidR="00CE209D">
        <w:rPr>
          <w:rStyle w:val="CharSubdNo"/>
        </w:rPr>
        <w:t> </w:t>
      </w:r>
      <w:r w:rsidRPr="00CE209D">
        <w:rPr>
          <w:rStyle w:val="CharSubdNo"/>
        </w:rPr>
        <w:t>12</w:t>
      </w:r>
      <w:r w:rsidR="00CE209D">
        <w:rPr>
          <w:rStyle w:val="CharSubdNo"/>
        </w:rPr>
        <w:noBreakHyphen/>
      </w:r>
      <w:r w:rsidRPr="00CE209D">
        <w:rPr>
          <w:rStyle w:val="CharSubdNo"/>
        </w:rPr>
        <w:t>H</w:t>
      </w:r>
      <w:r w:rsidRPr="00CE209D">
        <w:t>—</w:t>
      </w:r>
      <w:r w:rsidRPr="00CE209D">
        <w:rPr>
          <w:rStyle w:val="CharSubdText"/>
        </w:rPr>
        <w:t>Distributions of managed investment trust income</w:t>
      </w:r>
      <w:bookmarkEnd w:id="87"/>
    </w:p>
    <w:p w:rsidR="00450921" w:rsidRPr="00CE209D" w:rsidRDefault="00450921" w:rsidP="00450921">
      <w:pPr>
        <w:pStyle w:val="ActHead4"/>
      </w:pPr>
      <w:bookmarkStart w:id="88" w:name="_Toc392595198"/>
      <w:r w:rsidRPr="00CE209D">
        <w:rPr>
          <w:rStyle w:val="CharSubdNo"/>
        </w:rPr>
        <w:t>Guide to Subdivision</w:t>
      </w:r>
      <w:r w:rsidR="00CE209D">
        <w:rPr>
          <w:rStyle w:val="CharSubdNo"/>
        </w:rPr>
        <w:t> </w:t>
      </w:r>
      <w:r w:rsidRPr="00CE209D">
        <w:rPr>
          <w:rStyle w:val="CharSubdNo"/>
        </w:rPr>
        <w:t>12</w:t>
      </w:r>
      <w:r w:rsidR="00CE209D">
        <w:rPr>
          <w:rStyle w:val="CharSubdText"/>
        </w:rPr>
        <w:noBreakHyphen/>
      </w:r>
      <w:r w:rsidRPr="00CE209D">
        <w:t>H</w:t>
      </w:r>
      <w:bookmarkEnd w:id="88"/>
    </w:p>
    <w:p w:rsidR="00450921" w:rsidRPr="00CE209D" w:rsidRDefault="00450921" w:rsidP="00450921">
      <w:pPr>
        <w:pStyle w:val="ActHead5"/>
      </w:pPr>
      <w:bookmarkStart w:id="89" w:name="_Toc392595199"/>
      <w:r w:rsidRPr="00CE209D">
        <w:rPr>
          <w:rStyle w:val="CharSectno"/>
        </w:rPr>
        <w:t>12</w:t>
      </w:r>
      <w:r w:rsidR="00CE209D">
        <w:rPr>
          <w:rStyle w:val="CharSectno"/>
        </w:rPr>
        <w:noBreakHyphen/>
      </w:r>
      <w:r w:rsidRPr="00CE209D">
        <w:rPr>
          <w:rStyle w:val="CharSectno"/>
        </w:rPr>
        <w:t>375</w:t>
      </w:r>
      <w:r w:rsidRPr="00CE209D">
        <w:t xml:space="preserve">  What this Subdivision is about</w:t>
      </w:r>
      <w:bookmarkEnd w:id="89"/>
    </w:p>
    <w:p w:rsidR="00450921" w:rsidRPr="00CE209D" w:rsidRDefault="00450921" w:rsidP="00450921">
      <w:pPr>
        <w:pStyle w:val="BoxText"/>
      </w:pPr>
      <w:r w:rsidRPr="00CE209D">
        <w:t>A managed investment trust may be required to withhold an amount from a payment of its Australian sourced net income (other than dividends, interest and royalties) if the payment is made to an entity whose address, or place for payment, is outside Australia. If the payment is made to another entity, the managed investment trust is required to make information available to the recipient outlining certain details in relation to the payment.</w:t>
      </w:r>
    </w:p>
    <w:p w:rsidR="00450921" w:rsidRPr="00CE209D" w:rsidRDefault="00450921" w:rsidP="00450921">
      <w:pPr>
        <w:pStyle w:val="BoxText"/>
      </w:pPr>
      <w:r w:rsidRPr="00CE209D">
        <w:t xml:space="preserve">If a custodian receives a payment that is covered by that information, it is required to withhold an amount from any related later payment to an entity whose address, or place for payment, is outside </w:t>
      </w:r>
      <w:smartTag w:uri="urn:schemas-microsoft-com:office:smarttags" w:element="country-region">
        <w:smartTag w:uri="urn:schemas-microsoft-com:office:smarttags" w:element="place">
          <w:r w:rsidRPr="00CE209D">
            <w:t>Australia</w:t>
          </w:r>
        </w:smartTag>
      </w:smartTag>
      <w:r w:rsidRPr="00CE209D">
        <w:t>. If the later payment is made to another entity, the custodian is required to make information available in relation to that later payment.</w:t>
      </w:r>
    </w:p>
    <w:p w:rsidR="00450921" w:rsidRPr="00CE209D" w:rsidRDefault="00450921" w:rsidP="006319FF">
      <w:pPr>
        <w:pStyle w:val="BoxText"/>
        <w:keepNext/>
        <w:keepLines/>
      </w:pPr>
      <w:r w:rsidRPr="00CE209D">
        <w:lastRenderedPageBreak/>
        <w:t>If an entity that is not a custodian receives a payment that is covered by that information, it is required to withhold an amount from that payment if a foreign resident becomes entitled to that payment. If a resident becomes entitled to the payment, the entity must make information available in relation to that payment.</w:t>
      </w:r>
    </w:p>
    <w:p w:rsidR="00450921" w:rsidRPr="00CE209D" w:rsidRDefault="00450921" w:rsidP="006319FF">
      <w:pPr>
        <w:pStyle w:val="BoxText"/>
        <w:keepLines/>
      </w:pPr>
      <w:r w:rsidRPr="00CE209D">
        <w:t xml:space="preserve">Where there is an obligation to withhold, the applicable withholding rate is determined by the nature of the country or territory in which the recipient’s address, place for payment or residency </w:t>
      </w:r>
      <w:r w:rsidR="009A1249" w:rsidRPr="00CE209D">
        <w:t>is located and whether the trust is a clean building managed investment trust</w:t>
      </w:r>
      <w:r w:rsidRPr="00CE209D">
        <w:t>.</w:t>
      </w:r>
    </w:p>
    <w:p w:rsidR="0055741F" w:rsidRPr="00CE209D" w:rsidRDefault="0055741F" w:rsidP="0055741F">
      <w:pPr>
        <w:pStyle w:val="BoxText"/>
      </w:pPr>
      <w:r w:rsidRPr="00CE209D">
        <w:t>A managed investment trust is a clean building managed investment trust if it is a managed investment trust that holds one or more clean buildings and does not derive assessable income from any other taxable Australian property (other than certain assets that are reasonably incidental to a clean building).</w:t>
      </w:r>
    </w:p>
    <w:p w:rsidR="00450921" w:rsidRPr="00CE209D" w:rsidRDefault="00450921" w:rsidP="00450921">
      <w:pPr>
        <w:pStyle w:val="TofSectsHeading"/>
        <w:keepNext/>
      </w:pPr>
      <w:r w:rsidRPr="00CE209D">
        <w:t>Table of sections</w:t>
      </w:r>
    </w:p>
    <w:p w:rsidR="00450921" w:rsidRPr="00CE209D" w:rsidRDefault="00450921" w:rsidP="00450921">
      <w:pPr>
        <w:pStyle w:val="TofSectsGroupHeading"/>
      </w:pPr>
      <w:r w:rsidRPr="00CE209D">
        <w:t>Operative provisions</w:t>
      </w:r>
    </w:p>
    <w:p w:rsidR="00450921" w:rsidRPr="00CE209D" w:rsidRDefault="00450921" w:rsidP="00450921">
      <w:pPr>
        <w:pStyle w:val="TofSectsSection"/>
      </w:pPr>
      <w:r w:rsidRPr="00CE209D">
        <w:t>12</w:t>
      </w:r>
      <w:r w:rsidR="00CE209D">
        <w:noBreakHyphen/>
      </w:r>
      <w:r w:rsidRPr="00CE209D">
        <w:t>385</w:t>
      </w:r>
      <w:r w:rsidRPr="00CE209D">
        <w:tab/>
        <w:t>Withholding by managed investment trusts</w:t>
      </w:r>
    </w:p>
    <w:p w:rsidR="00450921" w:rsidRPr="00CE209D" w:rsidRDefault="00450921" w:rsidP="00450921">
      <w:pPr>
        <w:pStyle w:val="TofSectsSection"/>
      </w:pPr>
      <w:r w:rsidRPr="00CE209D">
        <w:t>12</w:t>
      </w:r>
      <w:r w:rsidR="00CE209D">
        <w:noBreakHyphen/>
      </w:r>
      <w:r w:rsidRPr="00CE209D">
        <w:t>390</w:t>
      </w:r>
      <w:r w:rsidRPr="00CE209D">
        <w:tab/>
        <w:t>Withholding by custodians and other entities</w:t>
      </w:r>
    </w:p>
    <w:p w:rsidR="00450921" w:rsidRPr="00CE209D" w:rsidRDefault="00450921" w:rsidP="00450921">
      <w:pPr>
        <w:pStyle w:val="TofSectsSection"/>
      </w:pPr>
      <w:r w:rsidRPr="00CE209D">
        <w:t>12</w:t>
      </w:r>
      <w:r w:rsidR="00CE209D">
        <w:noBreakHyphen/>
      </w:r>
      <w:r w:rsidRPr="00CE209D">
        <w:t>395</w:t>
      </w:r>
      <w:r w:rsidRPr="00CE209D">
        <w:tab/>
        <w:t>Requirement to give notice or make information available</w:t>
      </w:r>
    </w:p>
    <w:p w:rsidR="00450921" w:rsidRPr="00CE209D" w:rsidRDefault="00450921" w:rsidP="00450921">
      <w:pPr>
        <w:pStyle w:val="TofSectsSection"/>
        <w:rPr>
          <w:i/>
        </w:rPr>
      </w:pPr>
      <w:r w:rsidRPr="00CE209D">
        <w:t>12</w:t>
      </w:r>
      <w:r w:rsidR="00CE209D">
        <w:noBreakHyphen/>
      </w:r>
      <w:r w:rsidRPr="00CE209D">
        <w:t>400</w:t>
      </w:r>
      <w:r w:rsidRPr="00CE209D">
        <w:tab/>
        <w:t xml:space="preserve">Meaning of </w:t>
      </w:r>
      <w:r w:rsidRPr="00CE209D">
        <w:rPr>
          <w:i/>
        </w:rPr>
        <w:t>managed investment trust</w:t>
      </w:r>
    </w:p>
    <w:p w:rsidR="00331195" w:rsidRPr="00CE209D" w:rsidRDefault="00331195" w:rsidP="00331195">
      <w:pPr>
        <w:pStyle w:val="TofSectsSection"/>
      </w:pPr>
      <w:r w:rsidRPr="00CE209D">
        <w:t>12</w:t>
      </w:r>
      <w:r w:rsidR="00CE209D">
        <w:noBreakHyphen/>
      </w:r>
      <w:r w:rsidRPr="00CE209D">
        <w:t>401</w:t>
      </w:r>
      <w:r w:rsidRPr="00CE209D">
        <w:tab/>
        <w:t>Trusts with wholesale membership</w:t>
      </w:r>
    </w:p>
    <w:p w:rsidR="00331195" w:rsidRPr="00CE209D" w:rsidRDefault="00331195" w:rsidP="00331195">
      <w:pPr>
        <w:pStyle w:val="TofSectsSection"/>
      </w:pPr>
      <w:r w:rsidRPr="00CE209D">
        <w:t>12</w:t>
      </w:r>
      <w:r w:rsidR="00CE209D">
        <w:noBreakHyphen/>
      </w:r>
      <w:r w:rsidRPr="00CE209D">
        <w:t>402</w:t>
      </w:r>
      <w:r w:rsidRPr="00CE209D">
        <w:tab/>
        <w:t>Widely</w:t>
      </w:r>
      <w:r w:rsidR="00CE209D">
        <w:noBreakHyphen/>
      </w:r>
      <w:r w:rsidRPr="00CE209D">
        <w:t>held requirements—ordinary case</w:t>
      </w:r>
    </w:p>
    <w:p w:rsidR="00331195" w:rsidRPr="00CE209D" w:rsidRDefault="00331195" w:rsidP="00331195">
      <w:pPr>
        <w:pStyle w:val="TofSectsSection"/>
      </w:pPr>
      <w:r w:rsidRPr="00CE209D">
        <w:t>12</w:t>
      </w:r>
      <w:r w:rsidR="00CE209D">
        <w:noBreakHyphen/>
      </w:r>
      <w:r w:rsidRPr="00CE209D">
        <w:t>402A</w:t>
      </w:r>
      <w:r w:rsidRPr="00CE209D">
        <w:tab/>
        <w:t>Widely</w:t>
      </w:r>
      <w:r w:rsidR="00CE209D">
        <w:noBreakHyphen/>
      </w:r>
      <w:r w:rsidRPr="00CE209D">
        <w:t>held requirements for registered MIT—special case for entities covered by subsection</w:t>
      </w:r>
      <w:r w:rsidR="00CE209D">
        <w:t> </w:t>
      </w:r>
      <w:r w:rsidRPr="00CE209D">
        <w:t>12</w:t>
      </w:r>
      <w:r w:rsidR="00CE209D">
        <w:noBreakHyphen/>
      </w:r>
      <w:r w:rsidRPr="00CE209D">
        <w:t>402(3)</w:t>
      </w:r>
    </w:p>
    <w:p w:rsidR="00331195" w:rsidRPr="00CE209D" w:rsidRDefault="00331195" w:rsidP="00331195">
      <w:pPr>
        <w:pStyle w:val="TofSectsSection"/>
      </w:pPr>
      <w:r w:rsidRPr="00CE209D">
        <w:t>12</w:t>
      </w:r>
      <w:r w:rsidR="00CE209D">
        <w:noBreakHyphen/>
      </w:r>
      <w:r w:rsidRPr="00CE209D">
        <w:t>402B</w:t>
      </w:r>
      <w:r w:rsidRPr="00CE209D">
        <w:tab/>
        <w:t>Closely</w:t>
      </w:r>
      <w:r w:rsidR="00CE209D">
        <w:noBreakHyphen/>
      </w:r>
      <w:r w:rsidRPr="00CE209D">
        <w:t>held restrictions</w:t>
      </w:r>
    </w:p>
    <w:p w:rsidR="00331195" w:rsidRPr="00CE209D" w:rsidRDefault="00331195" w:rsidP="00331195">
      <w:pPr>
        <w:pStyle w:val="TofSectsSection"/>
      </w:pPr>
      <w:r w:rsidRPr="00CE209D">
        <w:t>12</w:t>
      </w:r>
      <w:r w:rsidR="00CE209D">
        <w:noBreakHyphen/>
      </w:r>
      <w:r w:rsidRPr="00CE209D">
        <w:t>403</w:t>
      </w:r>
      <w:r w:rsidRPr="00CE209D">
        <w:tab/>
        <w:t>Licensing requirements for unregistered MIS</w:t>
      </w:r>
    </w:p>
    <w:p w:rsidR="00331195" w:rsidRPr="00CE209D" w:rsidRDefault="00331195" w:rsidP="00450921">
      <w:pPr>
        <w:pStyle w:val="TofSectsSection"/>
      </w:pPr>
      <w:r w:rsidRPr="00CE209D">
        <w:t>12</w:t>
      </w:r>
      <w:r w:rsidR="00CE209D">
        <w:noBreakHyphen/>
      </w:r>
      <w:r w:rsidRPr="00CE209D">
        <w:t>404</w:t>
      </w:r>
      <w:r w:rsidRPr="00CE209D">
        <w:tab/>
        <w:t>MIT participation interest</w:t>
      </w:r>
    </w:p>
    <w:p w:rsidR="00450921" w:rsidRPr="00CE209D" w:rsidRDefault="00450921" w:rsidP="00450921">
      <w:pPr>
        <w:pStyle w:val="TofSectsSection"/>
      </w:pPr>
      <w:r w:rsidRPr="00CE209D">
        <w:t>12</w:t>
      </w:r>
      <w:r w:rsidR="00CE209D">
        <w:noBreakHyphen/>
      </w:r>
      <w:r w:rsidRPr="00CE209D">
        <w:t>405</w:t>
      </w:r>
      <w:r w:rsidRPr="00CE209D">
        <w:tab/>
        <w:t xml:space="preserve">Meaning of </w:t>
      </w:r>
      <w:r w:rsidRPr="00CE209D">
        <w:rPr>
          <w:i/>
        </w:rPr>
        <w:t>fund payment</w:t>
      </w:r>
    </w:p>
    <w:p w:rsidR="00450921" w:rsidRPr="00CE209D" w:rsidRDefault="00450921" w:rsidP="00450921">
      <w:pPr>
        <w:pStyle w:val="TofSectsSection"/>
      </w:pPr>
      <w:r w:rsidRPr="00CE209D">
        <w:t>12</w:t>
      </w:r>
      <w:r w:rsidR="00CE209D">
        <w:noBreakHyphen/>
      </w:r>
      <w:r w:rsidRPr="00CE209D">
        <w:t>410</w:t>
      </w:r>
      <w:r w:rsidRPr="00CE209D">
        <w:tab/>
        <w:t>Entity to whom payment is made</w:t>
      </w:r>
    </w:p>
    <w:p w:rsidR="00450921" w:rsidRPr="00CE209D" w:rsidRDefault="00450921" w:rsidP="00450921">
      <w:pPr>
        <w:pStyle w:val="TofSectsSection"/>
      </w:pPr>
      <w:r w:rsidRPr="00CE209D">
        <w:t>12</w:t>
      </w:r>
      <w:r w:rsidR="00CE209D">
        <w:noBreakHyphen/>
      </w:r>
      <w:r w:rsidRPr="00CE209D">
        <w:t>415</w:t>
      </w:r>
      <w:r w:rsidRPr="00CE209D">
        <w:tab/>
        <w:t>Failure to give notice or make information available: administrative penalty</w:t>
      </w:r>
    </w:p>
    <w:p w:rsidR="00450921" w:rsidRPr="00CE209D" w:rsidRDefault="00450921" w:rsidP="00450921">
      <w:pPr>
        <w:pStyle w:val="TofSectsSection"/>
      </w:pPr>
      <w:r w:rsidRPr="00CE209D">
        <w:t>12</w:t>
      </w:r>
      <w:r w:rsidR="00CE209D">
        <w:noBreakHyphen/>
      </w:r>
      <w:r w:rsidRPr="00CE209D">
        <w:t>420</w:t>
      </w:r>
      <w:r w:rsidRPr="00CE209D">
        <w:tab/>
        <w:t>Agency rules</w:t>
      </w:r>
    </w:p>
    <w:p w:rsidR="00E00D9A" w:rsidRPr="00CE209D" w:rsidRDefault="00E00D9A" w:rsidP="00450921">
      <w:pPr>
        <w:pStyle w:val="TofSectsSection"/>
      </w:pPr>
      <w:r w:rsidRPr="00CE209D">
        <w:t>12</w:t>
      </w:r>
      <w:r w:rsidR="00CE209D">
        <w:noBreakHyphen/>
      </w:r>
      <w:r w:rsidRPr="00CE209D">
        <w:t>425</w:t>
      </w:r>
      <w:r w:rsidRPr="00CE209D">
        <w:tab/>
        <w:t xml:space="preserve">Meaning of </w:t>
      </w:r>
      <w:r w:rsidRPr="00CE209D">
        <w:rPr>
          <w:i/>
        </w:rPr>
        <w:t>clean building managed investment trust</w:t>
      </w:r>
    </w:p>
    <w:p w:rsidR="00923D0A" w:rsidRPr="00CE209D" w:rsidRDefault="00923D0A" w:rsidP="00450921">
      <w:pPr>
        <w:pStyle w:val="TofSectsSection"/>
      </w:pPr>
      <w:r w:rsidRPr="00CE209D">
        <w:t>12</w:t>
      </w:r>
      <w:r w:rsidR="00CE209D">
        <w:noBreakHyphen/>
      </w:r>
      <w:r w:rsidRPr="00CE209D">
        <w:t>430</w:t>
      </w:r>
      <w:r w:rsidR="00290111" w:rsidRPr="00CE209D">
        <w:tab/>
      </w:r>
      <w:r w:rsidRPr="00CE209D">
        <w:t xml:space="preserve">Meaning of </w:t>
      </w:r>
      <w:r w:rsidRPr="00CE209D">
        <w:rPr>
          <w:i/>
        </w:rPr>
        <w:t>clean building</w:t>
      </w:r>
    </w:p>
    <w:p w:rsidR="00450921" w:rsidRPr="00CE209D" w:rsidRDefault="00450921" w:rsidP="00450921">
      <w:pPr>
        <w:pStyle w:val="ActHead4"/>
      </w:pPr>
      <w:bookmarkStart w:id="90" w:name="_Toc392595200"/>
      <w:r w:rsidRPr="00CE209D">
        <w:rPr>
          <w:rStyle w:val="CharSubdNo"/>
        </w:rPr>
        <w:lastRenderedPageBreak/>
        <w:t>Operative provisio</w:t>
      </w:r>
      <w:r w:rsidRPr="00CE209D">
        <w:rPr>
          <w:rStyle w:val="CharSubdText"/>
        </w:rPr>
        <w:t>n</w:t>
      </w:r>
      <w:r w:rsidRPr="00CE209D">
        <w:t>s</w:t>
      </w:r>
      <w:bookmarkEnd w:id="90"/>
    </w:p>
    <w:p w:rsidR="00450921" w:rsidRPr="00CE209D" w:rsidRDefault="00450921" w:rsidP="00450921">
      <w:pPr>
        <w:pStyle w:val="ActHead5"/>
      </w:pPr>
      <w:bookmarkStart w:id="91" w:name="_Toc392595201"/>
      <w:r w:rsidRPr="00CE209D">
        <w:rPr>
          <w:rStyle w:val="CharSectno"/>
        </w:rPr>
        <w:t>12</w:t>
      </w:r>
      <w:r w:rsidR="00CE209D">
        <w:rPr>
          <w:rStyle w:val="CharSectno"/>
        </w:rPr>
        <w:noBreakHyphen/>
      </w:r>
      <w:r w:rsidRPr="00CE209D">
        <w:rPr>
          <w:rStyle w:val="CharSectno"/>
        </w:rPr>
        <w:t>385</w:t>
      </w:r>
      <w:r w:rsidRPr="00CE209D">
        <w:t xml:space="preserve">  Withholding by managed investment trusts</w:t>
      </w:r>
      <w:bookmarkEnd w:id="91"/>
    </w:p>
    <w:p w:rsidR="00450921" w:rsidRPr="00CE209D" w:rsidRDefault="00450921" w:rsidP="00450921">
      <w:pPr>
        <w:pStyle w:val="subsection"/>
      </w:pPr>
      <w:r w:rsidRPr="00CE209D">
        <w:tab/>
        <w:t>(1)</w:t>
      </w:r>
      <w:r w:rsidRPr="00CE209D">
        <w:tab/>
        <w:t xml:space="preserve">A trustee of a trust that is a </w:t>
      </w:r>
      <w:r w:rsidR="00CE209D" w:rsidRPr="00CE209D">
        <w:rPr>
          <w:position w:val="6"/>
          <w:sz w:val="16"/>
        </w:rPr>
        <w:t>*</w:t>
      </w:r>
      <w:r w:rsidRPr="00CE209D">
        <w:t xml:space="preserve">managed investment trust in relation to an income year that makes a </w:t>
      </w:r>
      <w:r w:rsidR="00CE209D" w:rsidRPr="00CE209D">
        <w:rPr>
          <w:position w:val="6"/>
          <w:sz w:val="16"/>
        </w:rPr>
        <w:t>*</w:t>
      </w:r>
      <w:r w:rsidRPr="00CE209D">
        <w:t>fund payment in relation to that income year to an entity covered by section</w:t>
      </w:r>
      <w:r w:rsidR="00CE209D">
        <w:t> </w:t>
      </w:r>
      <w:r w:rsidRPr="00CE209D">
        <w:t>12</w:t>
      </w:r>
      <w:r w:rsidR="00CE209D">
        <w:noBreakHyphen/>
      </w:r>
      <w:r w:rsidRPr="00CE209D">
        <w:t>410 must withhold an amount from the payment.</w:t>
      </w:r>
    </w:p>
    <w:p w:rsidR="00450921" w:rsidRPr="00CE209D" w:rsidRDefault="00450921" w:rsidP="00450921">
      <w:pPr>
        <w:pStyle w:val="notetext"/>
      </w:pPr>
      <w:r w:rsidRPr="00CE209D">
        <w:t>Note 1:</w:t>
      </w:r>
      <w:r w:rsidRPr="00CE209D">
        <w:tab/>
        <w:t>An entity may be covered by section</w:t>
      </w:r>
      <w:r w:rsidR="00CE209D">
        <w:t> </w:t>
      </w:r>
      <w:r w:rsidRPr="00CE209D">
        <w:t>12</w:t>
      </w:r>
      <w:r w:rsidR="00CE209D">
        <w:noBreakHyphen/>
      </w:r>
      <w:r w:rsidRPr="00CE209D">
        <w:t xml:space="preserve">410 if the entity has an address outside </w:t>
      </w:r>
      <w:smartTag w:uri="urn:schemas-microsoft-com:office:smarttags" w:element="country-region">
        <w:smartTag w:uri="urn:schemas-microsoft-com:office:smarttags" w:element="place">
          <w:r w:rsidRPr="00CE209D">
            <w:t>Australia</w:t>
          </w:r>
        </w:smartTag>
      </w:smartTag>
      <w:r w:rsidRPr="00CE209D">
        <w:t xml:space="preserve"> or payment is authorised to be made to a place outside </w:t>
      </w:r>
      <w:smartTag w:uri="urn:schemas-microsoft-com:office:smarttags" w:element="country-region">
        <w:smartTag w:uri="urn:schemas-microsoft-com:office:smarttags" w:element="place">
          <w:r w:rsidRPr="00CE209D">
            <w:t>Australia</w:t>
          </w:r>
        </w:smartTag>
      </w:smartTag>
      <w:r w:rsidRPr="00CE209D">
        <w:t>.</w:t>
      </w:r>
    </w:p>
    <w:p w:rsidR="00450921" w:rsidRPr="00CE209D" w:rsidRDefault="00450921" w:rsidP="00450921">
      <w:pPr>
        <w:pStyle w:val="notetext"/>
      </w:pPr>
      <w:r w:rsidRPr="00CE209D">
        <w:t>Note 2:</w:t>
      </w:r>
      <w:r w:rsidRPr="00CE209D">
        <w:tab/>
        <w:t>If the payment is made to a recipient not covered by section</w:t>
      </w:r>
      <w:r w:rsidR="00CE209D">
        <w:t> </w:t>
      </w:r>
      <w:r w:rsidRPr="00CE209D">
        <w:t>12</w:t>
      </w:r>
      <w:r w:rsidR="00CE209D">
        <w:noBreakHyphen/>
      </w:r>
      <w:r w:rsidRPr="00CE209D">
        <w:t>410, the trustee is required to give a notice to the recipient or publish information on a website setting out certain details about the payment: see section</w:t>
      </w:r>
      <w:r w:rsidR="00CE209D">
        <w:t> </w:t>
      </w:r>
      <w:r w:rsidRPr="00CE209D">
        <w:t>12</w:t>
      </w:r>
      <w:r w:rsidR="00CE209D">
        <w:noBreakHyphen/>
      </w:r>
      <w:r w:rsidRPr="00CE209D">
        <w:t>395.</w:t>
      </w:r>
    </w:p>
    <w:p w:rsidR="00450921" w:rsidRPr="00CE209D" w:rsidRDefault="00450921" w:rsidP="00450921">
      <w:pPr>
        <w:pStyle w:val="subsection"/>
      </w:pPr>
      <w:r w:rsidRPr="00CE209D">
        <w:tab/>
        <w:t>(2)</w:t>
      </w:r>
      <w:r w:rsidRPr="00CE209D">
        <w:tab/>
        <w:t>The amount the trustee must withhold is:</w:t>
      </w:r>
    </w:p>
    <w:p w:rsidR="00450921" w:rsidRPr="00CE209D" w:rsidRDefault="006632BD" w:rsidP="00137D9F">
      <w:pPr>
        <w:pStyle w:val="Formula"/>
      </w:pPr>
      <w:r w:rsidRPr="00CE209D">
        <w:rPr>
          <w:noProof/>
        </w:rPr>
        <w:drawing>
          <wp:inline distT="0" distB="0" distL="0" distR="0" wp14:anchorId="75FE7C80" wp14:editId="3EFB263F">
            <wp:extent cx="2859405" cy="28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9405" cy="280035"/>
                    </a:xfrm>
                    <a:prstGeom prst="rect">
                      <a:avLst/>
                    </a:prstGeom>
                    <a:noFill/>
                    <a:ln>
                      <a:noFill/>
                    </a:ln>
                  </pic:spPr>
                </pic:pic>
              </a:graphicData>
            </a:graphic>
          </wp:inline>
        </w:drawing>
      </w:r>
    </w:p>
    <w:p w:rsidR="00450921" w:rsidRPr="00CE209D" w:rsidRDefault="00450921" w:rsidP="00450921">
      <w:pPr>
        <w:pStyle w:val="subsection"/>
      </w:pPr>
      <w:r w:rsidRPr="00CE209D">
        <w:tab/>
        <w:t>(3)</w:t>
      </w:r>
      <w:r w:rsidRPr="00CE209D">
        <w:tab/>
        <w:t>The rate is:</w:t>
      </w:r>
    </w:p>
    <w:p w:rsidR="00450921" w:rsidRPr="00CE209D" w:rsidRDefault="00450921" w:rsidP="00450921">
      <w:pPr>
        <w:pStyle w:val="paragraph"/>
      </w:pPr>
      <w:r w:rsidRPr="00CE209D">
        <w:tab/>
        <w:t>(a)</w:t>
      </w:r>
      <w:r w:rsidRPr="00CE209D">
        <w:tab/>
        <w:t xml:space="preserve">if the address or place for payment of the recipient is in an </w:t>
      </w:r>
      <w:r w:rsidR="00CE209D" w:rsidRPr="00CE209D">
        <w:rPr>
          <w:position w:val="6"/>
          <w:sz w:val="16"/>
        </w:rPr>
        <w:t>*</w:t>
      </w:r>
      <w:r w:rsidRPr="00CE209D">
        <w:t>information exchange country:</w:t>
      </w:r>
    </w:p>
    <w:p w:rsidR="00450921" w:rsidRPr="00CE209D" w:rsidRDefault="00450921" w:rsidP="00450921">
      <w:pPr>
        <w:pStyle w:val="paragraphsub"/>
      </w:pPr>
      <w:r w:rsidRPr="00CE209D">
        <w:tab/>
        <w:t>(i)</w:t>
      </w:r>
      <w:r w:rsidRPr="00CE209D">
        <w:tab/>
        <w:t xml:space="preserve">22.5% for </w:t>
      </w:r>
      <w:r w:rsidR="00CE209D" w:rsidRPr="00CE209D">
        <w:rPr>
          <w:position w:val="6"/>
          <w:sz w:val="16"/>
        </w:rPr>
        <w:t>*</w:t>
      </w:r>
      <w:r w:rsidR="00542C93" w:rsidRPr="00CE209D">
        <w:t xml:space="preserve">fund payments (except to the extent that they are, or are attributable to, fund payments from a </w:t>
      </w:r>
      <w:r w:rsidR="00CE209D" w:rsidRPr="00CE209D">
        <w:rPr>
          <w:position w:val="6"/>
          <w:sz w:val="16"/>
        </w:rPr>
        <w:t>*</w:t>
      </w:r>
      <w:r w:rsidR="00542C93" w:rsidRPr="00CE209D">
        <w:t>clean building managed investment trust)</w:t>
      </w:r>
      <w:r w:rsidRPr="00CE209D">
        <w:t xml:space="preserve"> in relation to the first income year starting on or after the first 1</w:t>
      </w:r>
      <w:r w:rsidR="00CE209D">
        <w:t> </w:t>
      </w:r>
      <w:r w:rsidRPr="00CE209D">
        <w:t xml:space="preserve">July after the day on which the </w:t>
      </w:r>
      <w:r w:rsidRPr="00CE209D">
        <w:rPr>
          <w:i/>
        </w:rPr>
        <w:t>Tax Laws Amendment (Election Commitments No.</w:t>
      </w:r>
      <w:r w:rsidR="00CE209D">
        <w:rPr>
          <w:i/>
        </w:rPr>
        <w:t> </w:t>
      </w:r>
      <w:r w:rsidRPr="00CE209D">
        <w:rPr>
          <w:i/>
        </w:rPr>
        <w:t>1) Act 2008</w:t>
      </w:r>
      <w:r w:rsidRPr="00CE209D">
        <w:t xml:space="preserve"> receives the Royal Assent; or</w:t>
      </w:r>
    </w:p>
    <w:p w:rsidR="00450921" w:rsidRPr="00CE209D" w:rsidRDefault="00450921" w:rsidP="00450921">
      <w:pPr>
        <w:pStyle w:val="paragraphsub"/>
      </w:pPr>
      <w:r w:rsidRPr="00CE209D">
        <w:tab/>
        <w:t>(ii)</w:t>
      </w:r>
      <w:r w:rsidRPr="00CE209D">
        <w:tab/>
        <w:t xml:space="preserve">15% for </w:t>
      </w:r>
      <w:r w:rsidR="00BB1569" w:rsidRPr="00CE209D">
        <w:t>fund payments (except to the extent that they are, or are attributable to, fund payments from a clean building managed investment trust)</w:t>
      </w:r>
      <w:r w:rsidRPr="00CE209D">
        <w:t xml:space="preserve"> in relation to the following income year; or</w:t>
      </w:r>
    </w:p>
    <w:p w:rsidR="00EC40A0" w:rsidRPr="00CE209D" w:rsidRDefault="00EC40A0" w:rsidP="00EC40A0">
      <w:pPr>
        <w:pStyle w:val="paragraphsub"/>
      </w:pPr>
      <w:r w:rsidRPr="00CE209D">
        <w:tab/>
        <w:t>(iii)</w:t>
      </w:r>
      <w:r w:rsidRPr="00CE209D">
        <w:tab/>
        <w:t xml:space="preserve">7.5% for </w:t>
      </w:r>
      <w:r w:rsidR="00BB1569" w:rsidRPr="00CE209D">
        <w:t>fund payments (except to the extent that they are, or are attributable to, fund payments from a clean building managed investment trust)</w:t>
      </w:r>
      <w:r w:rsidRPr="00CE209D">
        <w:t xml:space="preserve"> in relation to later income years starting before 1</w:t>
      </w:r>
      <w:r w:rsidR="00CE209D">
        <w:t> </w:t>
      </w:r>
      <w:r w:rsidRPr="00CE209D">
        <w:t>July 2012; or</w:t>
      </w:r>
    </w:p>
    <w:p w:rsidR="00EC40A0" w:rsidRPr="00CE209D" w:rsidRDefault="00EC40A0" w:rsidP="00EC40A0">
      <w:pPr>
        <w:pStyle w:val="paragraphsub"/>
      </w:pPr>
      <w:r w:rsidRPr="00CE209D">
        <w:lastRenderedPageBreak/>
        <w:tab/>
        <w:t>(iv)</w:t>
      </w:r>
      <w:r w:rsidRPr="00CE209D">
        <w:tab/>
        <w:t xml:space="preserve">15% for </w:t>
      </w:r>
      <w:r w:rsidR="00BB1569" w:rsidRPr="00CE209D">
        <w:t>fund payments (except to the extent that they are, or are attributable to, fund payments from a clean building managed investment trust)</w:t>
      </w:r>
      <w:r w:rsidRPr="00CE209D">
        <w:t xml:space="preserve"> in relation to later income years starting on or after 1</w:t>
      </w:r>
      <w:r w:rsidR="00CE209D">
        <w:t> </w:t>
      </w:r>
      <w:r w:rsidRPr="00CE209D">
        <w:t>July 2012; or</w:t>
      </w:r>
    </w:p>
    <w:p w:rsidR="003E1710" w:rsidRPr="00CE209D" w:rsidRDefault="003E1710" w:rsidP="003E1710">
      <w:pPr>
        <w:pStyle w:val="paragraphsub"/>
      </w:pPr>
      <w:r w:rsidRPr="00CE209D">
        <w:tab/>
        <w:t>(v)</w:t>
      </w:r>
      <w:r w:rsidRPr="00CE209D">
        <w:tab/>
        <w:t>10% for fund payments to the extent that they are, or are attributable to, fund payments from a clean building managed investment trust in relation to the income years starting on or after 1</w:t>
      </w:r>
      <w:r w:rsidR="00CE209D">
        <w:t> </w:t>
      </w:r>
      <w:r w:rsidRPr="00CE209D">
        <w:t>July 2012; or</w:t>
      </w:r>
    </w:p>
    <w:p w:rsidR="00450921" w:rsidRPr="00CE209D" w:rsidRDefault="00450921" w:rsidP="00450921">
      <w:pPr>
        <w:pStyle w:val="paragraph"/>
      </w:pPr>
      <w:r w:rsidRPr="00CE209D">
        <w:tab/>
        <w:t>(b)</w:t>
      </w:r>
      <w:r w:rsidRPr="00CE209D">
        <w:tab/>
        <w:t>otherwise—30%.</w:t>
      </w:r>
    </w:p>
    <w:p w:rsidR="00450921" w:rsidRPr="00CE209D" w:rsidRDefault="00450921" w:rsidP="00450921">
      <w:pPr>
        <w:pStyle w:val="subsection"/>
      </w:pPr>
      <w:r w:rsidRPr="00CE209D">
        <w:tab/>
        <w:t>(4)</w:t>
      </w:r>
      <w:r w:rsidRPr="00CE209D">
        <w:tab/>
        <w:t xml:space="preserve">An </w:t>
      </w:r>
      <w:r w:rsidRPr="00CE209D">
        <w:rPr>
          <w:b/>
          <w:i/>
        </w:rPr>
        <w:t>information exchange country</w:t>
      </w:r>
      <w:r w:rsidRPr="00CE209D">
        <w:t xml:space="preserve"> is a foreign country or foreign territory specified in the regulations for the purposes of this section.</w:t>
      </w:r>
    </w:p>
    <w:p w:rsidR="00450921" w:rsidRPr="00CE209D" w:rsidRDefault="00450921" w:rsidP="00450921">
      <w:pPr>
        <w:pStyle w:val="subsection"/>
      </w:pPr>
      <w:r w:rsidRPr="00CE209D">
        <w:tab/>
        <w:t>(5)</w:t>
      </w:r>
      <w:r w:rsidRPr="00CE209D">
        <w:tab/>
        <w:t xml:space="preserve">This section does not apply to an amount paid by a </w:t>
      </w:r>
      <w:r w:rsidR="00CE209D" w:rsidRPr="00CE209D">
        <w:rPr>
          <w:position w:val="6"/>
          <w:sz w:val="16"/>
        </w:rPr>
        <w:t>*</w:t>
      </w:r>
      <w:r w:rsidRPr="00CE209D">
        <w:t xml:space="preserve">managed investment trust to the extent that no </w:t>
      </w:r>
      <w:r w:rsidR="00CE209D" w:rsidRPr="00CE209D">
        <w:rPr>
          <w:position w:val="6"/>
          <w:sz w:val="16"/>
        </w:rPr>
        <w:t>*</w:t>
      </w:r>
      <w:r w:rsidRPr="00CE209D">
        <w:t>managed investment trust withholding tax is payable in respect of the payment or an amount reasonably attributable to the payment.</w:t>
      </w:r>
    </w:p>
    <w:p w:rsidR="00450921" w:rsidRPr="00CE209D" w:rsidRDefault="00450921" w:rsidP="00450921">
      <w:pPr>
        <w:pStyle w:val="ActHead5"/>
      </w:pPr>
      <w:bookmarkStart w:id="92" w:name="_Toc392595202"/>
      <w:r w:rsidRPr="00CE209D">
        <w:rPr>
          <w:rStyle w:val="CharSectno"/>
        </w:rPr>
        <w:t>12</w:t>
      </w:r>
      <w:r w:rsidR="00CE209D">
        <w:rPr>
          <w:rStyle w:val="CharSectno"/>
        </w:rPr>
        <w:noBreakHyphen/>
      </w:r>
      <w:r w:rsidRPr="00CE209D">
        <w:rPr>
          <w:rStyle w:val="CharSectno"/>
        </w:rPr>
        <w:t>390</w:t>
      </w:r>
      <w:r w:rsidRPr="00CE209D">
        <w:t xml:space="preserve">  Withholding by custodians and other entities</w:t>
      </w:r>
      <w:bookmarkEnd w:id="92"/>
    </w:p>
    <w:p w:rsidR="00450921" w:rsidRPr="00CE209D" w:rsidRDefault="00450921" w:rsidP="00450921">
      <w:pPr>
        <w:pStyle w:val="SubsectionHead"/>
      </w:pPr>
      <w:r w:rsidRPr="00CE209D">
        <w:t>Withholding by custodians</w:t>
      </w:r>
    </w:p>
    <w:p w:rsidR="00450921" w:rsidRPr="00CE209D" w:rsidRDefault="00450921" w:rsidP="00450921">
      <w:pPr>
        <w:pStyle w:val="subsection"/>
      </w:pPr>
      <w:r w:rsidRPr="00CE209D">
        <w:tab/>
        <w:t>(1)</w:t>
      </w:r>
      <w:r w:rsidRPr="00CE209D">
        <w:tab/>
        <w:t xml:space="preserve">A </w:t>
      </w:r>
      <w:r w:rsidR="00CE209D" w:rsidRPr="00CE209D">
        <w:rPr>
          <w:position w:val="6"/>
          <w:sz w:val="16"/>
        </w:rPr>
        <w:t>*</w:t>
      </w:r>
      <w:r w:rsidRPr="00CE209D">
        <w:t xml:space="preserve">custodian must withhold an amount from a payment (the </w:t>
      </w:r>
      <w:r w:rsidRPr="00CE209D">
        <w:rPr>
          <w:b/>
          <w:i/>
        </w:rPr>
        <w:t>later payment</w:t>
      </w:r>
      <w:r w:rsidRPr="00CE209D">
        <w:t>) it makes if:</w:t>
      </w:r>
    </w:p>
    <w:p w:rsidR="00450921" w:rsidRPr="00CE209D" w:rsidRDefault="00450921" w:rsidP="00450921">
      <w:pPr>
        <w:pStyle w:val="paragraph"/>
      </w:pPr>
      <w:r w:rsidRPr="00CE209D">
        <w:tab/>
        <w:t>(a)</w:t>
      </w:r>
      <w:r w:rsidRPr="00CE209D">
        <w:tab/>
        <w:t xml:space="preserve">all or some of the later payment (the </w:t>
      </w:r>
      <w:r w:rsidRPr="00CE209D">
        <w:rPr>
          <w:b/>
          <w:i/>
        </w:rPr>
        <w:t>covered part</w:t>
      </w:r>
      <w:r w:rsidRPr="00CE209D">
        <w:t>) is reasonably attributable to the part of an earlier payment received by the custodian that was covered by a notice or information under section</w:t>
      </w:r>
      <w:r w:rsidR="00CE209D">
        <w:t> </w:t>
      </w:r>
      <w:r w:rsidRPr="00CE209D">
        <w:t>12</w:t>
      </w:r>
      <w:r w:rsidR="00CE209D">
        <w:noBreakHyphen/>
      </w:r>
      <w:r w:rsidRPr="00CE209D">
        <w:t>395; and</w:t>
      </w:r>
    </w:p>
    <w:p w:rsidR="00450921" w:rsidRPr="00CE209D" w:rsidRDefault="00450921" w:rsidP="00450921">
      <w:pPr>
        <w:pStyle w:val="paragraph"/>
      </w:pPr>
      <w:r w:rsidRPr="00CE209D">
        <w:tab/>
        <w:t>(b)</w:t>
      </w:r>
      <w:r w:rsidRPr="00CE209D">
        <w:tab/>
        <w:t>the later payment is made to an entity covered by section</w:t>
      </w:r>
      <w:r w:rsidR="00CE209D">
        <w:t> </w:t>
      </w:r>
      <w:r w:rsidRPr="00CE209D">
        <w:t>12</w:t>
      </w:r>
      <w:r w:rsidR="00CE209D">
        <w:noBreakHyphen/>
      </w:r>
      <w:r w:rsidRPr="00CE209D">
        <w:t>410.</w:t>
      </w:r>
    </w:p>
    <w:p w:rsidR="00450921" w:rsidRPr="00CE209D" w:rsidRDefault="00450921" w:rsidP="00450921">
      <w:pPr>
        <w:pStyle w:val="notetext"/>
      </w:pPr>
      <w:r w:rsidRPr="00CE209D">
        <w:t>Note 1:</w:t>
      </w:r>
      <w:r w:rsidRPr="00CE209D">
        <w:tab/>
        <w:t xml:space="preserve">The covered part referred to in </w:t>
      </w:r>
      <w:r w:rsidR="00CE209D">
        <w:t>paragraph (</w:t>
      </w:r>
      <w:r w:rsidRPr="00CE209D">
        <w:t>1)(a) is attributable to a fund payment made by a managed investment trust, or 2 or more fund payments made by one or more managed investment trusts.</w:t>
      </w:r>
    </w:p>
    <w:p w:rsidR="00450921" w:rsidRPr="00CE209D" w:rsidRDefault="00450921" w:rsidP="00450921">
      <w:pPr>
        <w:pStyle w:val="notetext"/>
      </w:pPr>
      <w:r w:rsidRPr="00CE209D">
        <w:t>Note 2:</w:t>
      </w:r>
      <w:r w:rsidRPr="00CE209D">
        <w:tab/>
        <w:t>An entity may be covered by section</w:t>
      </w:r>
      <w:r w:rsidR="00CE209D">
        <w:t> </w:t>
      </w:r>
      <w:r w:rsidRPr="00CE209D">
        <w:t>12</w:t>
      </w:r>
      <w:r w:rsidR="00CE209D">
        <w:noBreakHyphen/>
      </w:r>
      <w:r w:rsidRPr="00CE209D">
        <w:t xml:space="preserve">410 if the entity has an address outside </w:t>
      </w:r>
      <w:smartTag w:uri="urn:schemas-microsoft-com:office:smarttags" w:element="country-region">
        <w:smartTag w:uri="urn:schemas-microsoft-com:office:smarttags" w:element="place">
          <w:r w:rsidRPr="00CE209D">
            <w:t>Australia</w:t>
          </w:r>
        </w:smartTag>
      </w:smartTag>
      <w:r w:rsidRPr="00CE209D">
        <w:t xml:space="preserve"> or payment is authorised to be made to a place outside </w:t>
      </w:r>
      <w:smartTag w:uri="urn:schemas-microsoft-com:office:smarttags" w:element="country-region">
        <w:smartTag w:uri="urn:schemas-microsoft-com:office:smarttags" w:element="place">
          <w:r w:rsidRPr="00CE209D">
            <w:t>Australia</w:t>
          </w:r>
        </w:smartTag>
      </w:smartTag>
      <w:r w:rsidRPr="00CE209D">
        <w:t>.</w:t>
      </w:r>
    </w:p>
    <w:p w:rsidR="00450921" w:rsidRPr="00CE209D" w:rsidRDefault="00450921" w:rsidP="00450921">
      <w:pPr>
        <w:pStyle w:val="notetext"/>
      </w:pPr>
      <w:r w:rsidRPr="00CE209D">
        <w:t>Note 3:</w:t>
      </w:r>
      <w:r w:rsidRPr="00CE209D">
        <w:tab/>
        <w:t>If the payment is made to a recipient not covered by section</w:t>
      </w:r>
      <w:r w:rsidR="00CE209D">
        <w:t> </w:t>
      </w:r>
      <w:r w:rsidRPr="00CE209D">
        <w:t>12</w:t>
      </w:r>
      <w:r w:rsidR="00CE209D">
        <w:noBreakHyphen/>
      </w:r>
      <w:r w:rsidRPr="00CE209D">
        <w:t xml:space="preserve">410, the custodian is required to give a notice to the recipient or publish </w:t>
      </w:r>
      <w:r w:rsidRPr="00CE209D">
        <w:lastRenderedPageBreak/>
        <w:t>information on a website setting out certain details about the payment: see section</w:t>
      </w:r>
      <w:r w:rsidR="00CE209D">
        <w:t> </w:t>
      </w:r>
      <w:r w:rsidRPr="00CE209D">
        <w:t>12</w:t>
      </w:r>
      <w:r w:rsidR="00CE209D">
        <w:noBreakHyphen/>
      </w:r>
      <w:r w:rsidRPr="00CE209D">
        <w:t>395.</w:t>
      </w:r>
    </w:p>
    <w:p w:rsidR="00450921" w:rsidRPr="00CE209D" w:rsidRDefault="00450921" w:rsidP="00607870">
      <w:pPr>
        <w:pStyle w:val="subsection"/>
        <w:keepNext/>
      </w:pPr>
      <w:r w:rsidRPr="00CE209D">
        <w:tab/>
        <w:t>(2)</w:t>
      </w:r>
      <w:r w:rsidRPr="00CE209D">
        <w:tab/>
        <w:t xml:space="preserve">The amount the </w:t>
      </w:r>
      <w:r w:rsidR="00CE209D" w:rsidRPr="00CE209D">
        <w:rPr>
          <w:position w:val="6"/>
          <w:sz w:val="16"/>
        </w:rPr>
        <w:t>*</w:t>
      </w:r>
      <w:r w:rsidRPr="00CE209D">
        <w:t>custodian must withhold is:</w:t>
      </w:r>
    </w:p>
    <w:p w:rsidR="00450921" w:rsidRPr="00CE209D" w:rsidRDefault="006632BD" w:rsidP="00137D9F">
      <w:pPr>
        <w:pStyle w:val="Formula"/>
      </w:pPr>
      <w:r w:rsidRPr="00CE209D">
        <w:rPr>
          <w:noProof/>
        </w:rPr>
        <w:drawing>
          <wp:inline distT="0" distB="0" distL="0" distR="0" wp14:anchorId="2627C2EF" wp14:editId="5E6E1DFE">
            <wp:extent cx="2743200" cy="280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80035"/>
                    </a:xfrm>
                    <a:prstGeom prst="rect">
                      <a:avLst/>
                    </a:prstGeom>
                    <a:noFill/>
                    <a:ln>
                      <a:noFill/>
                    </a:ln>
                  </pic:spPr>
                </pic:pic>
              </a:graphicData>
            </a:graphic>
          </wp:inline>
        </w:drawing>
      </w:r>
    </w:p>
    <w:p w:rsidR="00450921" w:rsidRPr="00CE209D" w:rsidRDefault="00450921" w:rsidP="00450921">
      <w:pPr>
        <w:pStyle w:val="subsection"/>
      </w:pPr>
      <w:r w:rsidRPr="00CE209D">
        <w:tab/>
        <w:t>(3)</w:t>
      </w:r>
      <w:r w:rsidRPr="00CE209D">
        <w:tab/>
        <w:t>The rate is:</w:t>
      </w:r>
    </w:p>
    <w:p w:rsidR="00450921" w:rsidRPr="00CE209D" w:rsidRDefault="00450921" w:rsidP="00450921">
      <w:pPr>
        <w:pStyle w:val="paragraph"/>
      </w:pPr>
      <w:r w:rsidRPr="00CE209D">
        <w:tab/>
        <w:t>(a)</w:t>
      </w:r>
      <w:r w:rsidRPr="00CE209D">
        <w:tab/>
        <w:t xml:space="preserve">if the address or place for payment of the recipient is in an </w:t>
      </w:r>
      <w:r w:rsidR="00CE209D" w:rsidRPr="00CE209D">
        <w:rPr>
          <w:position w:val="6"/>
          <w:sz w:val="16"/>
        </w:rPr>
        <w:t>*</w:t>
      </w:r>
      <w:r w:rsidRPr="00CE209D">
        <w:t>information exchange country:</w:t>
      </w:r>
    </w:p>
    <w:p w:rsidR="00450921" w:rsidRPr="00CE209D" w:rsidRDefault="00450921" w:rsidP="00450921">
      <w:pPr>
        <w:pStyle w:val="paragraphsub"/>
      </w:pPr>
      <w:r w:rsidRPr="00CE209D">
        <w:tab/>
        <w:t>(i)</w:t>
      </w:r>
      <w:r w:rsidRPr="00CE209D">
        <w:tab/>
        <w:t xml:space="preserve">22.5% for </w:t>
      </w:r>
      <w:r w:rsidR="00CE209D" w:rsidRPr="00CE209D">
        <w:rPr>
          <w:position w:val="6"/>
          <w:sz w:val="16"/>
        </w:rPr>
        <w:t>*</w:t>
      </w:r>
      <w:r w:rsidR="00B02A33" w:rsidRPr="00CE209D">
        <w:t xml:space="preserve">fund payments (except to the extent that they are, or are attributable to, fund payments from a </w:t>
      </w:r>
      <w:r w:rsidR="00CE209D" w:rsidRPr="00CE209D">
        <w:rPr>
          <w:position w:val="6"/>
          <w:sz w:val="16"/>
        </w:rPr>
        <w:t>*</w:t>
      </w:r>
      <w:r w:rsidR="00B02A33" w:rsidRPr="00CE209D">
        <w:t>clean building managed investment trust)</w:t>
      </w:r>
      <w:r w:rsidRPr="00CE209D">
        <w:t xml:space="preserve"> in relation to the first income year starting on or after the first 1</w:t>
      </w:r>
      <w:r w:rsidR="00CE209D">
        <w:t> </w:t>
      </w:r>
      <w:r w:rsidRPr="00CE209D">
        <w:t xml:space="preserve">July after the day on which the </w:t>
      </w:r>
      <w:r w:rsidRPr="00CE209D">
        <w:rPr>
          <w:i/>
        </w:rPr>
        <w:t>Tax Laws Amendment (Election Commitments No.</w:t>
      </w:r>
      <w:r w:rsidR="00CE209D">
        <w:rPr>
          <w:i/>
        </w:rPr>
        <w:t> </w:t>
      </w:r>
      <w:r w:rsidRPr="00CE209D">
        <w:rPr>
          <w:i/>
        </w:rPr>
        <w:t>1) Act 2008</w:t>
      </w:r>
      <w:r w:rsidRPr="00CE209D">
        <w:t xml:space="preserve"> receives the Royal Assent; or</w:t>
      </w:r>
    </w:p>
    <w:p w:rsidR="00450921" w:rsidRPr="00CE209D" w:rsidRDefault="00450921" w:rsidP="00450921">
      <w:pPr>
        <w:pStyle w:val="paragraphsub"/>
      </w:pPr>
      <w:r w:rsidRPr="00CE209D">
        <w:tab/>
        <w:t>(ii)</w:t>
      </w:r>
      <w:r w:rsidRPr="00CE209D">
        <w:tab/>
        <w:t xml:space="preserve">15% for </w:t>
      </w:r>
      <w:r w:rsidR="00AA6C39" w:rsidRPr="00CE209D">
        <w:t>fund payments (except to the extent that they are, or are attributable to, fund payments from a clean building managed investment trust)</w:t>
      </w:r>
      <w:r w:rsidRPr="00CE209D">
        <w:t xml:space="preserve"> in relation to the following income year; or</w:t>
      </w:r>
    </w:p>
    <w:p w:rsidR="00B55364" w:rsidRPr="00CE209D" w:rsidRDefault="00B55364" w:rsidP="00B55364">
      <w:pPr>
        <w:pStyle w:val="paragraphsub"/>
      </w:pPr>
      <w:r w:rsidRPr="00CE209D">
        <w:tab/>
        <w:t>(iii)</w:t>
      </w:r>
      <w:r w:rsidRPr="00CE209D">
        <w:tab/>
        <w:t xml:space="preserve">7.5% for </w:t>
      </w:r>
      <w:r w:rsidR="00AA6C39" w:rsidRPr="00CE209D">
        <w:t>fund payments (except to the extent that they are, or are attributable to, fund payments from a clean building managed investment trust)</w:t>
      </w:r>
      <w:r w:rsidRPr="00CE209D">
        <w:t xml:space="preserve"> in relation to later income years starting before 1</w:t>
      </w:r>
      <w:r w:rsidR="00CE209D">
        <w:t> </w:t>
      </w:r>
      <w:r w:rsidRPr="00CE209D">
        <w:t>July 2012; or</w:t>
      </w:r>
    </w:p>
    <w:p w:rsidR="00B55364" w:rsidRPr="00CE209D" w:rsidRDefault="00B55364" w:rsidP="00B55364">
      <w:pPr>
        <w:pStyle w:val="paragraphsub"/>
      </w:pPr>
      <w:r w:rsidRPr="00CE209D">
        <w:tab/>
        <w:t>(iv)</w:t>
      </w:r>
      <w:r w:rsidRPr="00CE209D">
        <w:tab/>
        <w:t xml:space="preserve">15% for </w:t>
      </w:r>
      <w:r w:rsidR="00AA6C39" w:rsidRPr="00CE209D">
        <w:t>fund payments (except to the extent that they are, or are attributable to, fund payments from a clean building managed investment trust)</w:t>
      </w:r>
      <w:r w:rsidRPr="00CE209D">
        <w:t xml:space="preserve"> in relation to later income years starting on or after 1</w:t>
      </w:r>
      <w:r w:rsidR="00CE209D">
        <w:t> </w:t>
      </w:r>
      <w:r w:rsidRPr="00CE209D">
        <w:t>July 2012; or</w:t>
      </w:r>
    </w:p>
    <w:p w:rsidR="00191C94" w:rsidRPr="00CE209D" w:rsidRDefault="00191C94" w:rsidP="00191C94">
      <w:pPr>
        <w:pStyle w:val="paragraphsub"/>
      </w:pPr>
      <w:r w:rsidRPr="00CE209D">
        <w:tab/>
        <w:t>(v)</w:t>
      </w:r>
      <w:r w:rsidRPr="00CE209D">
        <w:tab/>
        <w:t>10% for fund payments to the extent that they are, or are attributable to, fund payments from a clean building managed investment trust in relation to the income years starting on or after 1</w:t>
      </w:r>
      <w:r w:rsidR="00CE209D">
        <w:t> </w:t>
      </w:r>
      <w:r w:rsidRPr="00CE209D">
        <w:t>July 2012; or</w:t>
      </w:r>
    </w:p>
    <w:p w:rsidR="00450921" w:rsidRPr="00CE209D" w:rsidRDefault="00450921" w:rsidP="00450921">
      <w:pPr>
        <w:pStyle w:val="paragraph"/>
      </w:pPr>
      <w:r w:rsidRPr="00CE209D">
        <w:tab/>
        <w:t>(b)</w:t>
      </w:r>
      <w:r w:rsidRPr="00CE209D">
        <w:tab/>
        <w:t>otherwise—30%.</w:t>
      </w:r>
    </w:p>
    <w:p w:rsidR="00450921" w:rsidRPr="00CE209D" w:rsidRDefault="00450921" w:rsidP="00450921">
      <w:pPr>
        <w:pStyle w:val="SubsectionHead"/>
      </w:pPr>
      <w:r w:rsidRPr="00CE209D">
        <w:t>Withholding by other entities</w:t>
      </w:r>
    </w:p>
    <w:p w:rsidR="00450921" w:rsidRPr="00CE209D" w:rsidRDefault="00450921" w:rsidP="00450921">
      <w:pPr>
        <w:pStyle w:val="subsection"/>
      </w:pPr>
      <w:r w:rsidRPr="00CE209D">
        <w:tab/>
        <w:t>(4)</w:t>
      </w:r>
      <w:r w:rsidRPr="00CE209D">
        <w:tab/>
        <w:t xml:space="preserve">An entity that is not a </w:t>
      </w:r>
      <w:r w:rsidR="00CE209D" w:rsidRPr="00CE209D">
        <w:rPr>
          <w:position w:val="6"/>
          <w:sz w:val="16"/>
        </w:rPr>
        <w:t>*</w:t>
      </w:r>
      <w:r w:rsidRPr="00CE209D">
        <w:t xml:space="preserve">managed investment trust or a </w:t>
      </w:r>
      <w:r w:rsidR="00CE209D" w:rsidRPr="00CE209D">
        <w:rPr>
          <w:position w:val="6"/>
          <w:sz w:val="16"/>
        </w:rPr>
        <w:t>*</w:t>
      </w:r>
      <w:r w:rsidRPr="00CE209D">
        <w:t>custodian must withhold an amount from a payment it receives if:</w:t>
      </w:r>
    </w:p>
    <w:p w:rsidR="00450921" w:rsidRPr="00CE209D" w:rsidRDefault="00450921" w:rsidP="00450921">
      <w:pPr>
        <w:pStyle w:val="paragraph"/>
      </w:pPr>
      <w:r w:rsidRPr="00CE209D">
        <w:lastRenderedPageBreak/>
        <w:tab/>
        <w:t>(a)</w:t>
      </w:r>
      <w:r w:rsidRPr="00CE209D">
        <w:tab/>
        <w:t xml:space="preserve">the payment or part of it (the </w:t>
      </w:r>
      <w:r w:rsidRPr="00CE209D">
        <w:rPr>
          <w:b/>
          <w:i/>
        </w:rPr>
        <w:t>covered part</w:t>
      </w:r>
      <w:r w:rsidRPr="00CE209D">
        <w:t>) was covered by a notice or information under section</w:t>
      </w:r>
      <w:r w:rsidR="00CE209D">
        <w:t> </w:t>
      </w:r>
      <w:r w:rsidRPr="00CE209D">
        <w:t>12</w:t>
      </w:r>
      <w:r w:rsidR="00CE209D">
        <w:noBreakHyphen/>
      </w:r>
      <w:r w:rsidRPr="00CE209D">
        <w:t>395; and</w:t>
      </w:r>
    </w:p>
    <w:p w:rsidR="00450921" w:rsidRPr="00CE209D" w:rsidRDefault="00450921" w:rsidP="00607870">
      <w:pPr>
        <w:pStyle w:val="paragraph"/>
        <w:keepNext/>
      </w:pPr>
      <w:r w:rsidRPr="00CE209D">
        <w:tab/>
        <w:t>(b)</w:t>
      </w:r>
      <w:r w:rsidRPr="00CE209D">
        <w:tab/>
        <w:t xml:space="preserve">a foreign resident (the </w:t>
      </w:r>
      <w:r w:rsidRPr="00CE209D">
        <w:rPr>
          <w:b/>
          <w:i/>
        </w:rPr>
        <w:t>recipient</w:t>
      </w:r>
      <w:r w:rsidRPr="00CE209D">
        <w:t>) is or becomes entitled:</w:t>
      </w:r>
    </w:p>
    <w:p w:rsidR="00450921" w:rsidRPr="00CE209D" w:rsidRDefault="00450921" w:rsidP="00450921">
      <w:pPr>
        <w:pStyle w:val="paragraphsub"/>
      </w:pPr>
      <w:r w:rsidRPr="00CE209D">
        <w:tab/>
        <w:t>(i)</w:t>
      </w:r>
      <w:r w:rsidRPr="00CE209D">
        <w:tab/>
        <w:t>to receive from the entity; or</w:t>
      </w:r>
    </w:p>
    <w:p w:rsidR="00450921" w:rsidRPr="00CE209D" w:rsidRDefault="00450921" w:rsidP="00450921">
      <w:pPr>
        <w:pStyle w:val="paragraphsub"/>
      </w:pPr>
      <w:r w:rsidRPr="00CE209D">
        <w:tab/>
        <w:t>(ii)</w:t>
      </w:r>
      <w:r w:rsidRPr="00CE209D">
        <w:tab/>
        <w:t>to have the entity credit to the recipient, or otherwise deal with on the recipient’s behalf or as the recipient directs;</w:t>
      </w:r>
    </w:p>
    <w:p w:rsidR="00450921" w:rsidRPr="00CE209D" w:rsidRDefault="00450921" w:rsidP="00450921">
      <w:pPr>
        <w:pStyle w:val="paragraph"/>
      </w:pPr>
      <w:r w:rsidRPr="00CE209D">
        <w:tab/>
      </w:r>
      <w:r w:rsidRPr="00CE209D">
        <w:tab/>
        <w:t xml:space="preserve">an amount (the </w:t>
      </w:r>
      <w:r w:rsidRPr="00CE209D">
        <w:rPr>
          <w:b/>
          <w:i/>
        </w:rPr>
        <w:t>attributable amount</w:t>
      </w:r>
      <w:r w:rsidRPr="00CE209D">
        <w:t>) reasonably attributable to the covered part.</w:t>
      </w:r>
    </w:p>
    <w:p w:rsidR="00450921" w:rsidRPr="00CE209D" w:rsidRDefault="00450921" w:rsidP="00450921">
      <w:pPr>
        <w:pStyle w:val="notetext"/>
      </w:pPr>
      <w:r w:rsidRPr="00CE209D">
        <w:t>Note:</w:t>
      </w:r>
      <w:r w:rsidRPr="00CE209D">
        <w:tab/>
        <w:t>If the recipient not a foreign resident, the entity is required to give a notice to the recipient or publish information on a website setting out certain details about the payment: see section</w:t>
      </w:r>
      <w:r w:rsidR="00CE209D">
        <w:t> </w:t>
      </w:r>
      <w:r w:rsidRPr="00CE209D">
        <w:t>12</w:t>
      </w:r>
      <w:r w:rsidR="00CE209D">
        <w:noBreakHyphen/>
      </w:r>
      <w:r w:rsidRPr="00CE209D">
        <w:t>395.</w:t>
      </w:r>
    </w:p>
    <w:p w:rsidR="00450921" w:rsidRPr="00CE209D" w:rsidRDefault="00450921" w:rsidP="00450921">
      <w:pPr>
        <w:pStyle w:val="subsection"/>
      </w:pPr>
      <w:r w:rsidRPr="00CE209D">
        <w:tab/>
        <w:t>(5)</w:t>
      </w:r>
      <w:r w:rsidRPr="00CE209D">
        <w:tab/>
        <w:t>The amount the entity must withhold is:</w:t>
      </w:r>
    </w:p>
    <w:p w:rsidR="00450921" w:rsidRPr="00CE209D" w:rsidRDefault="006632BD" w:rsidP="00137D9F">
      <w:pPr>
        <w:pStyle w:val="Formula"/>
      </w:pPr>
      <w:r w:rsidRPr="00CE209D">
        <w:rPr>
          <w:noProof/>
        </w:rPr>
        <w:drawing>
          <wp:inline distT="0" distB="0" distL="0" distR="0" wp14:anchorId="20A3F682" wp14:editId="4D34AD25">
            <wp:extent cx="3111500" cy="280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1500" cy="280035"/>
                    </a:xfrm>
                    <a:prstGeom prst="rect">
                      <a:avLst/>
                    </a:prstGeom>
                    <a:noFill/>
                    <a:ln>
                      <a:noFill/>
                    </a:ln>
                  </pic:spPr>
                </pic:pic>
              </a:graphicData>
            </a:graphic>
          </wp:inline>
        </w:drawing>
      </w:r>
    </w:p>
    <w:p w:rsidR="00450921" w:rsidRPr="00CE209D" w:rsidRDefault="00450921" w:rsidP="00B01E3A">
      <w:pPr>
        <w:pStyle w:val="subsection"/>
        <w:keepNext/>
      </w:pPr>
      <w:r w:rsidRPr="00CE209D">
        <w:tab/>
        <w:t>(6)</w:t>
      </w:r>
      <w:r w:rsidRPr="00CE209D">
        <w:tab/>
        <w:t>The rate is:</w:t>
      </w:r>
    </w:p>
    <w:p w:rsidR="00450921" w:rsidRPr="00CE209D" w:rsidRDefault="00450921" w:rsidP="00450921">
      <w:pPr>
        <w:pStyle w:val="paragraph"/>
      </w:pPr>
      <w:r w:rsidRPr="00CE209D">
        <w:tab/>
        <w:t>(a)</w:t>
      </w:r>
      <w:r w:rsidRPr="00CE209D">
        <w:tab/>
        <w:t xml:space="preserve">if the recipient is a resident of an </w:t>
      </w:r>
      <w:r w:rsidR="00CE209D" w:rsidRPr="00CE209D">
        <w:rPr>
          <w:position w:val="6"/>
          <w:sz w:val="16"/>
        </w:rPr>
        <w:t>*</w:t>
      </w:r>
      <w:r w:rsidRPr="00CE209D">
        <w:t>information exchange country:</w:t>
      </w:r>
    </w:p>
    <w:p w:rsidR="00450921" w:rsidRPr="00CE209D" w:rsidRDefault="00450921" w:rsidP="00450921">
      <w:pPr>
        <w:pStyle w:val="paragraphsub"/>
      </w:pPr>
      <w:r w:rsidRPr="00CE209D">
        <w:tab/>
        <w:t>(i)</w:t>
      </w:r>
      <w:r w:rsidRPr="00CE209D">
        <w:tab/>
        <w:t xml:space="preserve">22.5% for </w:t>
      </w:r>
      <w:r w:rsidR="00CE209D" w:rsidRPr="00CE209D">
        <w:rPr>
          <w:position w:val="6"/>
          <w:sz w:val="16"/>
        </w:rPr>
        <w:t>*</w:t>
      </w:r>
      <w:r w:rsidR="00DE7234" w:rsidRPr="00CE209D">
        <w:t>fund payments (except to the extent that they are, or are attributable to, fund payments from a clean building managed investment trust)</w:t>
      </w:r>
      <w:r w:rsidRPr="00CE209D">
        <w:t xml:space="preserve"> in relation to the first income year starting on or after the first 1</w:t>
      </w:r>
      <w:r w:rsidR="00CE209D">
        <w:t> </w:t>
      </w:r>
      <w:r w:rsidRPr="00CE209D">
        <w:t xml:space="preserve">July after the day on which the </w:t>
      </w:r>
      <w:r w:rsidRPr="00CE209D">
        <w:rPr>
          <w:i/>
        </w:rPr>
        <w:t>Tax Laws Amendment (Election Commitments No.</w:t>
      </w:r>
      <w:r w:rsidR="00CE209D">
        <w:rPr>
          <w:i/>
        </w:rPr>
        <w:t> </w:t>
      </w:r>
      <w:r w:rsidRPr="00CE209D">
        <w:rPr>
          <w:i/>
        </w:rPr>
        <w:t>1) Act 2008</w:t>
      </w:r>
      <w:r w:rsidRPr="00CE209D">
        <w:t xml:space="preserve"> receives the Royal Assent; or</w:t>
      </w:r>
    </w:p>
    <w:p w:rsidR="00450921" w:rsidRPr="00CE209D" w:rsidRDefault="00450921" w:rsidP="00450921">
      <w:pPr>
        <w:pStyle w:val="paragraphsub"/>
      </w:pPr>
      <w:r w:rsidRPr="00CE209D">
        <w:tab/>
        <w:t>(ii)</w:t>
      </w:r>
      <w:r w:rsidRPr="00CE209D">
        <w:tab/>
        <w:t xml:space="preserve">15% for </w:t>
      </w:r>
      <w:r w:rsidR="004B1B2F" w:rsidRPr="00CE209D">
        <w:t>fund payments (except to the extent that they are, or are attributable to, fund payments from a clean building managed investment trust)</w:t>
      </w:r>
      <w:r w:rsidRPr="00CE209D">
        <w:t xml:space="preserve"> in relation to the following income year; or</w:t>
      </w:r>
    </w:p>
    <w:p w:rsidR="00382091" w:rsidRPr="00CE209D" w:rsidRDefault="00382091" w:rsidP="00382091">
      <w:pPr>
        <w:pStyle w:val="paragraphsub"/>
      </w:pPr>
      <w:r w:rsidRPr="00CE209D">
        <w:tab/>
        <w:t>(iii)</w:t>
      </w:r>
      <w:r w:rsidRPr="00CE209D">
        <w:tab/>
        <w:t xml:space="preserve">7.5% for </w:t>
      </w:r>
      <w:r w:rsidR="004B1B2F" w:rsidRPr="00CE209D">
        <w:t>fund payments (except to the extent that they are, or are attributable to, fund payments from a clean building managed investment trust)</w:t>
      </w:r>
      <w:r w:rsidRPr="00CE209D">
        <w:t xml:space="preserve"> in relation to later income years starting before 1</w:t>
      </w:r>
      <w:r w:rsidR="00CE209D">
        <w:t> </w:t>
      </w:r>
      <w:r w:rsidRPr="00CE209D">
        <w:t>July 2012; or</w:t>
      </w:r>
    </w:p>
    <w:p w:rsidR="00382091" w:rsidRPr="00CE209D" w:rsidRDefault="00382091" w:rsidP="00382091">
      <w:pPr>
        <w:pStyle w:val="paragraphsub"/>
      </w:pPr>
      <w:r w:rsidRPr="00CE209D">
        <w:tab/>
        <w:t>(iv)</w:t>
      </w:r>
      <w:r w:rsidRPr="00CE209D">
        <w:tab/>
        <w:t xml:space="preserve">15% for </w:t>
      </w:r>
      <w:r w:rsidR="004B1B2F" w:rsidRPr="00CE209D">
        <w:t xml:space="preserve">fund payments (except to the extent that they are, or are attributable to, fund payments from a clean </w:t>
      </w:r>
      <w:r w:rsidR="004B1B2F" w:rsidRPr="00CE209D">
        <w:lastRenderedPageBreak/>
        <w:t>building managed investment trust)</w:t>
      </w:r>
      <w:r w:rsidRPr="00CE209D">
        <w:t xml:space="preserve"> in relation to later income years starting on or after 1</w:t>
      </w:r>
      <w:r w:rsidR="00CE209D">
        <w:t> </w:t>
      </w:r>
      <w:r w:rsidRPr="00CE209D">
        <w:t>July 2012; or</w:t>
      </w:r>
    </w:p>
    <w:p w:rsidR="0053087D" w:rsidRPr="00CE209D" w:rsidRDefault="0053087D" w:rsidP="0053087D">
      <w:pPr>
        <w:pStyle w:val="paragraphsub"/>
      </w:pPr>
      <w:r w:rsidRPr="00CE209D">
        <w:tab/>
        <w:t>(v)</w:t>
      </w:r>
      <w:r w:rsidRPr="00CE209D">
        <w:tab/>
        <w:t>10% for fund payments to the extent that they are, or are attributable to, fund payments from a clean building managed investment trust in relation to the income years starting on or after 1</w:t>
      </w:r>
      <w:r w:rsidR="00CE209D">
        <w:t> </w:t>
      </w:r>
      <w:r w:rsidRPr="00CE209D">
        <w:t>July 2012; or</w:t>
      </w:r>
    </w:p>
    <w:p w:rsidR="00450921" w:rsidRPr="00CE209D" w:rsidRDefault="00450921" w:rsidP="00450921">
      <w:pPr>
        <w:pStyle w:val="paragraph"/>
      </w:pPr>
      <w:r w:rsidRPr="00CE209D">
        <w:tab/>
        <w:t>(b)</w:t>
      </w:r>
      <w:r w:rsidRPr="00CE209D">
        <w:tab/>
        <w:t>otherwise—30%.</w:t>
      </w:r>
    </w:p>
    <w:p w:rsidR="00450921" w:rsidRPr="00CE209D" w:rsidRDefault="00450921" w:rsidP="00450921">
      <w:pPr>
        <w:pStyle w:val="subsection"/>
      </w:pPr>
      <w:r w:rsidRPr="00CE209D">
        <w:tab/>
        <w:t>(7)</w:t>
      </w:r>
      <w:r w:rsidRPr="00CE209D">
        <w:tab/>
        <w:t xml:space="preserve">An entity is a resident of an </w:t>
      </w:r>
      <w:r w:rsidR="00CE209D" w:rsidRPr="00CE209D">
        <w:rPr>
          <w:position w:val="6"/>
          <w:sz w:val="16"/>
        </w:rPr>
        <w:t>*</w:t>
      </w:r>
      <w:r w:rsidRPr="00CE209D">
        <w:t>information exchange country if:</w:t>
      </w:r>
    </w:p>
    <w:p w:rsidR="00450921" w:rsidRPr="00CE209D" w:rsidRDefault="00450921" w:rsidP="00450921">
      <w:pPr>
        <w:pStyle w:val="paragraph"/>
      </w:pPr>
      <w:r w:rsidRPr="00CE209D">
        <w:tab/>
        <w:t>(a)</w:t>
      </w:r>
      <w:r w:rsidRPr="00CE209D">
        <w:tab/>
        <w:t>the entity is a resident of that country for the purposes of the taxation laws of that country; or</w:t>
      </w:r>
    </w:p>
    <w:p w:rsidR="00450921" w:rsidRPr="00CE209D" w:rsidRDefault="00450921" w:rsidP="00450921">
      <w:pPr>
        <w:pStyle w:val="paragraph"/>
      </w:pPr>
      <w:r w:rsidRPr="00CE209D">
        <w:tab/>
        <w:t>(b)</w:t>
      </w:r>
      <w:r w:rsidRPr="00CE209D">
        <w:tab/>
        <w:t>if there are no taxation laws of that country applicable to the entity or the entity’s residency status cannot be determined under those laws:</w:t>
      </w:r>
    </w:p>
    <w:p w:rsidR="00450921" w:rsidRPr="00CE209D" w:rsidRDefault="00450921" w:rsidP="00450921">
      <w:pPr>
        <w:pStyle w:val="paragraphsub"/>
      </w:pPr>
      <w:r w:rsidRPr="00CE209D">
        <w:tab/>
        <w:t>(i)</w:t>
      </w:r>
      <w:r w:rsidRPr="00CE209D">
        <w:tab/>
        <w:t>for an individual—the individual is ordinarily resident in that country; or</w:t>
      </w:r>
    </w:p>
    <w:p w:rsidR="00450921" w:rsidRPr="00CE209D" w:rsidRDefault="00450921" w:rsidP="00450921">
      <w:pPr>
        <w:pStyle w:val="paragraphsub"/>
      </w:pPr>
      <w:r w:rsidRPr="00CE209D">
        <w:tab/>
        <w:t>(ii)</w:t>
      </w:r>
      <w:r w:rsidRPr="00CE209D">
        <w:tab/>
        <w:t>for another entity—the entity is incorporated or formed in that country and is carrying on a business in that country.</w:t>
      </w:r>
    </w:p>
    <w:p w:rsidR="00450921" w:rsidRPr="00CE209D" w:rsidRDefault="00450921" w:rsidP="00450921">
      <w:pPr>
        <w:pStyle w:val="subsection"/>
      </w:pPr>
      <w:r w:rsidRPr="00CE209D">
        <w:tab/>
        <w:t>(8)</w:t>
      </w:r>
      <w:r w:rsidRPr="00CE209D">
        <w:tab/>
        <w:t xml:space="preserve">An amount required to be withheld under </w:t>
      </w:r>
      <w:r w:rsidR="00CE209D">
        <w:t>subsection (</w:t>
      </w:r>
      <w:r w:rsidRPr="00CE209D">
        <w:t>4) must be withheld:</w:t>
      </w:r>
    </w:p>
    <w:p w:rsidR="00450921" w:rsidRPr="00CE209D" w:rsidRDefault="00450921" w:rsidP="00450921">
      <w:pPr>
        <w:pStyle w:val="paragraph"/>
      </w:pPr>
      <w:r w:rsidRPr="00CE209D">
        <w:tab/>
        <w:t>(a)</w:t>
      </w:r>
      <w:r w:rsidRPr="00CE209D">
        <w:tab/>
        <w:t>if the recipient is so entitled when the entity receives the payment—immediately after receipt; or</w:t>
      </w:r>
    </w:p>
    <w:p w:rsidR="00450921" w:rsidRPr="00CE209D" w:rsidRDefault="00450921" w:rsidP="00450921">
      <w:pPr>
        <w:pStyle w:val="paragraph"/>
      </w:pPr>
      <w:r w:rsidRPr="00CE209D">
        <w:tab/>
        <w:t>(b)</w:t>
      </w:r>
      <w:r w:rsidRPr="00CE209D">
        <w:tab/>
        <w:t>if the recipient becomes so entitled at a later time—immediately after the later time.</w:t>
      </w:r>
    </w:p>
    <w:p w:rsidR="00450921" w:rsidRPr="00CE209D" w:rsidRDefault="00450921" w:rsidP="00450921">
      <w:pPr>
        <w:pStyle w:val="SubsectionHead"/>
      </w:pPr>
      <w:r w:rsidRPr="00CE209D">
        <w:t xml:space="preserve">Meaning of </w:t>
      </w:r>
      <w:r w:rsidRPr="00CE209D">
        <w:rPr>
          <w:b/>
        </w:rPr>
        <w:t>custodian</w:t>
      </w:r>
    </w:p>
    <w:p w:rsidR="00450921" w:rsidRPr="00CE209D" w:rsidRDefault="00450921" w:rsidP="00450921">
      <w:pPr>
        <w:pStyle w:val="subsection"/>
      </w:pPr>
      <w:r w:rsidRPr="00CE209D">
        <w:tab/>
        <w:t>(9)</w:t>
      </w:r>
      <w:r w:rsidRPr="00CE209D">
        <w:tab/>
        <w:t xml:space="preserve">An entity is a </w:t>
      </w:r>
      <w:r w:rsidRPr="00CE209D">
        <w:rPr>
          <w:b/>
          <w:i/>
        </w:rPr>
        <w:t>custodian</w:t>
      </w:r>
      <w:r w:rsidRPr="00CE209D">
        <w:t xml:space="preserve"> if the entity is </w:t>
      </w:r>
      <w:r w:rsidR="00CE209D" w:rsidRPr="00CE209D">
        <w:rPr>
          <w:position w:val="6"/>
          <w:sz w:val="16"/>
        </w:rPr>
        <w:t>*</w:t>
      </w:r>
      <w:r w:rsidRPr="00CE209D">
        <w:t xml:space="preserve">carrying on a </w:t>
      </w:r>
      <w:r w:rsidR="00CE209D" w:rsidRPr="00CE209D">
        <w:rPr>
          <w:position w:val="6"/>
          <w:sz w:val="16"/>
        </w:rPr>
        <w:t>*</w:t>
      </w:r>
      <w:r w:rsidRPr="00CE209D">
        <w:t>business that consists predominantly of providing a custodial or depository service (as defined by section</w:t>
      </w:r>
      <w:r w:rsidR="00CE209D">
        <w:t> </w:t>
      </w:r>
      <w:r w:rsidRPr="00CE209D">
        <w:t xml:space="preserve">766E of the </w:t>
      </w:r>
      <w:r w:rsidRPr="00CE209D">
        <w:rPr>
          <w:i/>
        </w:rPr>
        <w:t>Corporations Act 2001</w:t>
      </w:r>
      <w:r w:rsidRPr="00CE209D">
        <w:t xml:space="preserve">) pursuant to an </w:t>
      </w:r>
      <w:r w:rsidR="00CE209D" w:rsidRPr="00CE209D">
        <w:rPr>
          <w:position w:val="6"/>
          <w:sz w:val="16"/>
        </w:rPr>
        <w:t>*</w:t>
      </w:r>
      <w:r w:rsidRPr="00CE209D">
        <w:t>Australian financial services licence.</w:t>
      </w:r>
    </w:p>
    <w:p w:rsidR="00450921" w:rsidRPr="00CE209D" w:rsidRDefault="00450921" w:rsidP="00450921">
      <w:pPr>
        <w:pStyle w:val="SubsectionHead"/>
      </w:pPr>
      <w:r w:rsidRPr="00CE209D">
        <w:t>Exceptions</w:t>
      </w:r>
    </w:p>
    <w:p w:rsidR="00450921" w:rsidRPr="00CE209D" w:rsidRDefault="00450921" w:rsidP="00450921">
      <w:pPr>
        <w:pStyle w:val="subsection"/>
      </w:pPr>
      <w:r w:rsidRPr="00CE209D">
        <w:tab/>
        <w:t>(10)</w:t>
      </w:r>
      <w:r w:rsidRPr="00CE209D">
        <w:tab/>
        <w:t>This section does not apply:</w:t>
      </w:r>
    </w:p>
    <w:p w:rsidR="00450921" w:rsidRPr="00CE209D" w:rsidRDefault="00450921" w:rsidP="00450921">
      <w:pPr>
        <w:pStyle w:val="paragraph"/>
      </w:pPr>
      <w:r w:rsidRPr="00CE209D">
        <w:lastRenderedPageBreak/>
        <w:tab/>
        <w:t>(a)</w:t>
      </w:r>
      <w:r w:rsidRPr="00CE209D">
        <w:tab/>
        <w:t>to a company unless the company would, apart from section</w:t>
      </w:r>
      <w:r w:rsidR="00CE209D">
        <w:t> </w:t>
      </w:r>
      <w:r w:rsidRPr="00CE209D">
        <w:t>12</w:t>
      </w:r>
      <w:r w:rsidR="00CE209D">
        <w:noBreakHyphen/>
      </w:r>
      <w:r w:rsidRPr="00CE209D">
        <w:t xml:space="preserve">420, be acting in the capacity as </w:t>
      </w:r>
      <w:r w:rsidR="00CE209D" w:rsidRPr="00CE209D">
        <w:rPr>
          <w:position w:val="6"/>
          <w:sz w:val="16"/>
        </w:rPr>
        <w:t>*</w:t>
      </w:r>
      <w:r w:rsidRPr="00CE209D">
        <w:t>agent for the recipient; or</w:t>
      </w:r>
    </w:p>
    <w:p w:rsidR="00450921" w:rsidRPr="00CE209D" w:rsidRDefault="00450921" w:rsidP="00450921">
      <w:pPr>
        <w:pStyle w:val="paragraph"/>
      </w:pPr>
      <w:r w:rsidRPr="00CE209D">
        <w:tab/>
        <w:t>(b)</w:t>
      </w:r>
      <w:r w:rsidRPr="00CE209D">
        <w:tab/>
        <w:t xml:space="preserve">to an amount paid or received by an entity to the extent that no </w:t>
      </w:r>
      <w:r w:rsidR="00CE209D" w:rsidRPr="00CE209D">
        <w:rPr>
          <w:position w:val="6"/>
          <w:sz w:val="16"/>
        </w:rPr>
        <w:t>*</w:t>
      </w:r>
      <w:r w:rsidRPr="00CE209D">
        <w:t>managed investment trust withholding tax is payable in respect of the amount or an amount reasonably attributable to the amount.</w:t>
      </w:r>
    </w:p>
    <w:p w:rsidR="00450921" w:rsidRPr="00CE209D" w:rsidRDefault="00450921" w:rsidP="00450921">
      <w:pPr>
        <w:pStyle w:val="ActHead5"/>
      </w:pPr>
      <w:bookmarkStart w:id="93" w:name="_Toc392595203"/>
      <w:r w:rsidRPr="00CE209D">
        <w:rPr>
          <w:rStyle w:val="CharSectno"/>
        </w:rPr>
        <w:t>12</w:t>
      </w:r>
      <w:r w:rsidR="00CE209D">
        <w:rPr>
          <w:rStyle w:val="CharSectno"/>
        </w:rPr>
        <w:noBreakHyphen/>
      </w:r>
      <w:r w:rsidRPr="00CE209D">
        <w:rPr>
          <w:rStyle w:val="CharSectno"/>
        </w:rPr>
        <w:t>395</w:t>
      </w:r>
      <w:r w:rsidRPr="00CE209D">
        <w:t xml:space="preserve">  Requirement to give notice or make information available</w:t>
      </w:r>
      <w:bookmarkEnd w:id="93"/>
    </w:p>
    <w:p w:rsidR="00450921" w:rsidRPr="00CE209D" w:rsidRDefault="00450921" w:rsidP="00450921">
      <w:pPr>
        <w:pStyle w:val="SubsectionHead"/>
      </w:pPr>
      <w:r w:rsidRPr="00CE209D">
        <w:t>Managed investment trusts and custodians</w:t>
      </w:r>
    </w:p>
    <w:p w:rsidR="00450921" w:rsidRPr="00CE209D" w:rsidRDefault="00450921" w:rsidP="00450921">
      <w:pPr>
        <w:pStyle w:val="subsection"/>
      </w:pPr>
      <w:r w:rsidRPr="00CE209D">
        <w:tab/>
        <w:t>(1)</w:t>
      </w:r>
      <w:r w:rsidRPr="00CE209D">
        <w:tab/>
        <w:t xml:space="preserve">An entity that is a </w:t>
      </w:r>
      <w:r w:rsidR="00CE209D" w:rsidRPr="00CE209D">
        <w:rPr>
          <w:position w:val="6"/>
          <w:sz w:val="16"/>
        </w:rPr>
        <w:t>*</w:t>
      </w:r>
      <w:r w:rsidRPr="00CE209D">
        <w:t xml:space="preserve">managed investment trust or a </w:t>
      </w:r>
      <w:r w:rsidR="00CE209D" w:rsidRPr="00CE209D">
        <w:rPr>
          <w:position w:val="6"/>
          <w:sz w:val="16"/>
        </w:rPr>
        <w:t>*</w:t>
      </w:r>
      <w:r w:rsidRPr="00CE209D">
        <w:t xml:space="preserve">custodian must comply with </w:t>
      </w:r>
      <w:r w:rsidR="00CE209D">
        <w:t>subsection (</w:t>
      </w:r>
      <w:r w:rsidRPr="00CE209D">
        <w:t>2) if:</w:t>
      </w:r>
    </w:p>
    <w:p w:rsidR="00450921" w:rsidRPr="00CE209D" w:rsidRDefault="00450921" w:rsidP="00450921">
      <w:pPr>
        <w:pStyle w:val="paragraph"/>
      </w:pPr>
      <w:r w:rsidRPr="00CE209D">
        <w:tab/>
        <w:t>(a)</w:t>
      </w:r>
      <w:r w:rsidRPr="00CE209D">
        <w:tab/>
        <w:t xml:space="preserve">the entity makes a payment to another entity (the </w:t>
      </w:r>
      <w:r w:rsidRPr="00CE209D">
        <w:rPr>
          <w:b/>
          <w:i/>
        </w:rPr>
        <w:t>recipient</w:t>
      </w:r>
      <w:r w:rsidRPr="00CE209D">
        <w:t>) from which an amount would have been required to be withheld under section</w:t>
      </w:r>
      <w:r w:rsidR="00CE209D">
        <w:t> </w:t>
      </w:r>
      <w:r w:rsidRPr="00CE209D">
        <w:t>12</w:t>
      </w:r>
      <w:r w:rsidR="00CE209D">
        <w:noBreakHyphen/>
      </w:r>
      <w:r w:rsidRPr="00CE209D">
        <w:t>385 or subsection</w:t>
      </w:r>
      <w:r w:rsidR="00CE209D">
        <w:t> </w:t>
      </w:r>
      <w:r w:rsidRPr="00CE209D">
        <w:t>12</w:t>
      </w:r>
      <w:r w:rsidR="00CE209D">
        <w:noBreakHyphen/>
      </w:r>
      <w:r w:rsidRPr="00CE209D">
        <w:t>390(1) if the payment had been made to an entity covered by section</w:t>
      </w:r>
      <w:r w:rsidR="00CE209D">
        <w:t> </w:t>
      </w:r>
      <w:r w:rsidRPr="00CE209D">
        <w:t>12</w:t>
      </w:r>
      <w:r w:rsidR="00CE209D">
        <w:noBreakHyphen/>
      </w:r>
      <w:r w:rsidRPr="00CE209D">
        <w:t>410; and</w:t>
      </w:r>
    </w:p>
    <w:p w:rsidR="00450921" w:rsidRPr="00CE209D" w:rsidRDefault="00450921" w:rsidP="00450921">
      <w:pPr>
        <w:pStyle w:val="paragraph"/>
      </w:pPr>
      <w:r w:rsidRPr="00CE209D">
        <w:tab/>
        <w:t>(b)</w:t>
      </w:r>
      <w:r w:rsidRPr="00CE209D">
        <w:tab/>
        <w:t>an amount is not required to be withheld from the payment because the recipient is not an entity covered by section</w:t>
      </w:r>
      <w:r w:rsidR="00CE209D">
        <w:t> </w:t>
      </w:r>
      <w:r w:rsidRPr="00CE209D">
        <w:t>12</w:t>
      </w:r>
      <w:r w:rsidR="00CE209D">
        <w:noBreakHyphen/>
      </w:r>
      <w:r w:rsidRPr="00CE209D">
        <w:t>410.</w:t>
      </w:r>
    </w:p>
    <w:p w:rsidR="00450921" w:rsidRPr="00CE209D" w:rsidRDefault="00450921" w:rsidP="00450921">
      <w:pPr>
        <w:pStyle w:val="notetext"/>
      </w:pPr>
      <w:r w:rsidRPr="00CE209D">
        <w:t>Note:</w:t>
      </w:r>
      <w:r w:rsidRPr="00CE209D">
        <w:tab/>
        <w:t>An entity may be covered by section</w:t>
      </w:r>
      <w:r w:rsidR="00CE209D">
        <w:t> </w:t>
      </w:r>
      <w:r w:rsidRPr="00CE209D">
        <w:t>12</w:t>
      </w:r>
      <w:r w:rsidR="00CE209D">
        <w:noBreakHyphen/>
      </w:r>
      <w:r w:rsidRPr="00CE209D">
        <w:t xml:space="preserve">410 if the entity has an address outside </w:t>
      </w:r>
      <w:smartTag w:uri="urn:schemas-microsoft-com:office:smarttags" w:element="country-region">
        <w:smartTag w:uri="urn:schemas-microsoft-com:office:smarttags" w:element="place">
          <w:r w:rsidRPr="00CE209D">
            <w:t>Australia</w:t>
          </w:r>
        </w:smartTag>
      </w:smartTag>
      <w:r w:rsidRPr="00CE209D">
        <w:t xml:space="preserve"> or payment is authorised to be made to a place outside </w:t>
      </w:r>
      <w:smartTag w:uri="urn:schemas-microsoft-com:office:smarttags" w:element="country-region">
        <w:smartTag w:uri="urn:schemas-microsoft-com:office:smarttags" w:element="place">
          <w:r w:rsidRPr="00CE209D">
            <w:t>Australia</w:t>
          </w:r>
        </w:smartTag>
      </w:smartTag>
      <w:r w:rsidRPr="00CE209D">
        <w:t>.</w:t>
      </w:r>
    </w:p>
    <w:p w:rsidR="00450921" w:rsidRPr="00CE209D" w:rsidRDefault="00450921" w:rsidP="00450921">
      <w:pPr>
        <w:pStyle w:val="subsection"/>
      </w:pPr>
      <w:r w:rsidRPr="00CE209D">
        <w:tab/>
        <w:t>(2)</w:t>
      </w:r>
      <w:r w:rsidRPr="00CE209D">
        <w:tab/>
        <w:t>The entity must:</w:t>
      </w:r>
    </w:p>
    <w:p w:rsidR="00450921" w:rsidRPr="00CE209D" w:rsidRDefault="00450921" w:rsidP="00450921">
      <w:pPr>
        <w:pStyle w:val="paragraph"/>
      </w:pPr>
      <w:r w:rsidRPr="00CE209D">
        <w:tab/>
        <w:t>(a)</w:t>
      </w:r>
      <w:r w:rsidRPr="00CE209D">
        <w:tab/>
        <w:t xml:space="preserve">give to the recipient a written notice containing the details specified in </w:t>
      </w:r>
      <w:r w:rsidR="00CE209D">
        <w:t>subsection (</w:t>
      </w:r>
      <w:r w:rsidRPr="00CE209D">
        <w:t>3); or</w:t>
      </w:r>
    </w:p>
    <w:p w:rsidR="00450921" w:rsidRPr="00CE209D" w:rsidRDefault="00450921" w:rsidP="00450921">
      <w:pPr>
        <w:pStyle w:val="paragraph"/>
      </w:pPr>
      <w:r w:rsidRPr="00CE209D">
        <w:tab/>
        <w:t>(b)</w:t>
      </w:r>
      <w:r w:rsidRPr="00CE209D">
        <w:tab/>
        <w:t>make those details available on a website in a way that the details are readily accessible to the recipient for not less than 5 continuous years.</w:t>
      </w:r>
    </w:p>
    <w:p w:rsidR="00450921" w:rsidRPr="00CE209D" w:rsidRDefault="00450921" w:rsidP="00450921">
      <w:pPr>
        <w:pStyle w:val="subsection"/>
      </w:pPr>
      <w:r w:rsidRPr="00CE209D">
        <w:tab/>
        <w:t>(3)</w:t>
      </w:r>
      <w:r w:rsidRPr="00CE209D">
        <w:tab/>
        <w:t>The notice must be given, or the details must be made available on a website, before or at the time when the payment is made and:</w:t>
      </w:r>
    </w:p>
    <w:p w:rsidR="00450921" w:rsidRPr="00CE209D" w:rsidRDefault="00450921" w:rsidP="00450921">
      <w:pPr>
        <w:pStyle w:val="paragraph"/>
      </w:pPr>
      <w:r w:rsidRPr="00CE209D">
        <w:tab/>
        <w:t>(a)</w:t>
      </w:r>
      <w:r w:rsidRPr="00CE209D">
        <w:tab/>
        <w:t>must specify the part of the payment from which an amount would have been so required to have been withheld; and</w:t>
      </w:r>
    </w:p>
    <w:p w:rsidR="000A6609" w:rsidRPr="00CE209D" w:rsidRDefault="000A6609" w:rsidP="000A6609">
      <w:pPr>
        <w:pStyle w:val="paragraph"/>
      </w:pPr>
      <w:r w:rsidRPr="00CE209D">
        <w:lastRenderedPageBreak/>
        <w:tab/>
        <w:t>(aa)</w:t>
      </w:r>
      <w:r w:rsidRPr="00CE209D">
        <w:tab/>
        <w:t xml:space="preserve">must specify the extent (if any) to which the payment is, or is attributable to, a </w:t>
      </w:r>
      <w:r w:rsidR="00CE209D" w:rsidRPr="00CE209D">
        <w:rPr>
          <w:position w:val="6"/>
          <w:sz w:val="16"/>
        </w:rPr>
        <w:t>*</w:t>
      </w:r>
      <w:r w:rsidRPr="00CE209D">
        <w:t xml:space="preserve">fund payment from a </w:t>
      </w:r>
      <w:r w:rsidR="00CE209D" w:rsidRPr="00CE209D">
        <w:rPr>
          <w:position w:val="6"/>
          <w:sz w:val="16"/>
        </w:rPr>
        <w:t>*</w:t>
      </w:r>
      <w:r w:rsidRPr="00CE209D">
        <w:t>clean building managed investment trust; and</w:t>
      </w:r>
    </w:p>
    <w:p w:rsidR="00450921" w:rsidRPr="00CE209D" w:rsidRDefault="00450921" w:rsidP="00450921">
      <w:pPr>
        <w:pStyle w:val="paragraph"/>
      </w:pPr>
      <w:r w:rsidRPr="00CE209D">
        <w:tab/>
        <w:t>(b)</w:t>
      </w:r>
      <w:r w:rsidRPr="00CE209D">
        <w:tab/>
        <w:t xml:space="preserve">must specify the income year of the </w:t>
      </w:r>
      <w:r w:rsidR="00CE209D" w:rsidRPr="00CE209D">
        <w:rPr>
          <w:position w:val="6"/>
          <w:sz w:val="16"/>
        </w:rPr>
        <w:t>*</w:t>
      </w:r>
      <w:r w:rsidRPr="00CE209D">
        <w:t>managed investment trust to which that part relates.</w:t>
      </w:r>
    </w:p>
    <w:p w:rsidR="00450921" w:rsidRPr="00CE209D" w:rsidRDefault="00450921" w:rsidP="00450921">
      <w:pPr>
        <w:pStyle w:val="notetext"/>
      </w:pPr>
      <w:r w:rsidRPr="00CE209D">
        <w:t>Note:</w:t>
      </w:r>
      <w:r w:rsidRPr="00CE209D">
        <w:tab/>
        <w:t>Failure to give the notice or make the details available as required by this section incurs an administrative penalty: see section</w:t>
      </w:r>
      <w:r w:rsidR="00CE209D">
        <w:t> </w:t>
      </w:r>
      <w:r w:rsidRPr="00CE209D">
        <w:t>12</w:t>
      </w:r>
      <w:r w:rsidR="00CE209D">
        <w:noBreakHyphen/>
      </w:r>
      <w:r w:rsidRPr="00CE209D">
        <w:t>415.</w:t>
      </w:r>
    </w:p>
    <w:p w:rsidR="00450921" w:rsidRPr="00CE209D" w:rsidRDefault="00450921" w:rsidP="00450921">
      <w:pPr>
        <w:pStyle w:val="SubsectionHead"/>
      </w:pPr>
      <w:r w:rsidRPr="00CE209D">
        <w:t>Other entities</w:t>
      </w:r>
    </w:p>
    <w:p w:rsidR="00450921" w:rsidRPr="00CE209D" w:rsidRDefault="00450921" w:rsidP="00450921">
      <w:pPr>
        <w:pStyle w:val="subsection"/>
      </w:pPr>
      <w:r w:rsidRPr="00CE209D">
        <w:tab/>
        <w:t>(4)</w:t>
      </w:r>
      <w:r w:rsidRPr="00CE209D">
        <w:tab/>
        <w:t xml:space="preserve">An entity that is not a </w:t>
      </w:r>
      <w:r w:rsidR="00CE209D" w:rsidRPr="00CE209D">
        <w:rPr>
          <w:position w:val="6"/>
          <w:sz w:val="16"/>
        </w:rPr>
        <w:t>*</w:t>
      </w:r>
      <w:r w:rsidRPr="00CE209D">
        <w:t xml:space="preserve">managed investment trust or a </w:t>
      </w:r>
      <w:r w:rsidR="00CE209D" w:rsidRPr="00CE209D">
        <w:rPr>
          <w:position w:val="6"/>
          <w:sz w:val="16"/>
        </w:rPr>
        <w:t>*</w:t>
      </w:r>
      <w:r w:rsidRPr="00CE209D">
        <w:t xml:space="preserve">custodian must comply with </w:t>
      </w:r>
      <w:r w:rsidR="00CE209D">
        <w:t>subsection (</w:t>
      </w:r>
      <w:r w:rsidRPr="00CE209D">
        <w:t>5) if:</w:t>
      </w:r>
    </w:p>
    <w:p w:rsidR="00450921" w:rsidRPr="00CE209D" w:rsidRDefault="00450921" w:rsidP="00450921">
      <w:pPr>
        <w:pStyle w:val="paragraph"/>
      </w:pPr>
      <w:r w:rsidRPr="00CE209D">
        <w:tab/>
        <w:t>(a)</w:t>
      </w:r>
      <w:r w:rsidRPr="00CE209D">
        <w:tab/>
        <w:t>the entity receives a payment; and</w:t>
      </w:r>
    </w:p>
    <w:p w:rsidR="00450921" w:rsidRPr="00CE209D" w:rsidRDefault="00450921" w:rsidP="00450921">
      <w:pPr>
        <w:pStyle w:val="paragraph"/>
      </w:pPr>
      <w:r w:rsidRPr="00CE209D">
        <w:tab/>
        <w:t>(b)</w:t>
      </w:r>
      <w:r w:rsidRPr="00CE209D">
        <w:tab/>
        <w:t xml:space="preserve">another entity (also the </w:t>
      </w:r>
      <w:r w:rsidRPr="00CE209D">
        <w:rPr>
          <w:b/>
          <w:i/>
        </w:rPr>
        <w:t>recipient</w:t>
      </w:r>
      <w:r w:rsidRPr="00CE209D">
        <w:t>) is or becomes entitled:</w:t>
      </w:r>
    </w:p>
    <w:p w:rsidR="00450921" w:rsidRPr="00CE209D" w:rsidRDefault="00450921" w:rsidP="00450921">
      <w:pPr>
        <w:pStyle w:val="paragraphsub"/>
      </w:pPr>
      <w:r w:rsidRPr="00CE209D">
        <w:tab/>
        <w:t>(i)</w:t>
      </w:r>
      <w:r w:rsidRPr="00CE209D">
        <w:tab/>
        <w:t>to receive from the entity; or</w:t>
      </w:r>
    </w:p>
    <w:p w:rsidR="00450921" w:rsidRPr="00CE209D" w:rsidRDefault="00450921" w:rsidP="00450921">
      <w:pPr>
        <w:pStyle w:val="paragraphsub"/>
      </w:pPr>
      <w:r w:rsidRPr="00CE209D">
        <w:tab/>
        <w:t>(ii)</w:t>
      </w:r>
      <w:r w:rsidRPr="00CE209D">
        <w:tab/>
        <w:t>to have the entity credit to the recipient, or otherwise deal with on the recipient’s behalf or as the recipient directs;</w:t>
      </w:r>
    </w:p>
    <w:p w:rsidR="00450921" w:rsidRPr="00CE209D" w:rsidRDefault="00450921" w:rsidP="00450921">
      <w:pPr>
        <w:pStyle w:val="paragraph"/>
      </w:pPr>
      <w:r w:rsidRPr="00CE209D">
        <w:tab/>
      </w:r>
      <w:r w:rsidRPr="00CE209D">
        <w:tab/>
        <w:t>an amount attributable to the payment; and</w:t>
      </w:r>
    </w:p>
    <w:p w:rsidR="00450921" w:rsidRPr="00CE209D" w:rsidRDefault="00450921" w:rsidP="00450921">
      <w:pPr>
        <w:pStyle w:val="paragraph"/>
      </w:pPr>
      <w:r w:rsidRPr="00CE209D">
        <w:tab/>
        <w:t>(c)</w:t>
      </w:r>
      <w:r w:rsidRPr="00CE209D">
        <w:tab/>
        <w:t>the entity would have been required to withhold an amount from the payment under subsection</w:t>
      </w:r>
      <w:r w:rsidR="00CE209D">
        <w:t> </w:t>
      </w:r>
      <w:r w:rsidRPr="00CE209D">
        <w:t>12</w:t>
      </w:r>
      <w:r w:rsidR="00CE209D">
        <w:noBreakHyphen/>
      </w:r>
      <w:r w:rsidRPr="00CE209D">
        <w:t>390(4) if the recipient had been a foreign resident; and</w:t>
      </w:r>
    </w:p>
    <w:p w:rsidR="00450921" w:rsidRPr="00CE209D" w:rsidRDefault="00450921" w:rsidP="00450921">
      <w:pPr>
        <w:pStyle w:val="paragraph"/>
      </w:pPr>
      <w:r w:rsidRPr="00CE209D">
        <w:tab/>
        <w:t>(d)</w:t>
      </w:r>
      <w:r w:rsidRPr="00CE209D">
        <w:tab/>
        <w:t>an amount is not required to be withheld from the payment because the recipient is not a foreign resident.</w:t>
      </w:r>
    </w:p>
    <w:p w:rsidR="00450921" w:rsidRPr="00CE209D" w:rsidRDefault="00450921" w:rsidP="00450921">
      <w:pPr>
        <w:pStyle w:val="subsection"/>
      </w:pPr>
      <w:r w:rsidRPr="00CE209D">
        <w:tab/>
        <w:t>(5)</w:t>
      </w:r>
      <w:r w:rsidRPr="00CE209D">
        <w:tab/>
        <w:t>The entity must:</w:t>
      </w:r>
    </w:p>
    <w:p w:rsidR="00450921" w:rsidRPr="00CE209D" w:rsidRDefault="00450921" w:rsidP="00450921">
      <w:pPr>
        <w:pStyle w:val="paragraph"/>
      </w:pPr>
      <w:r w:rsidRPr="00CE209D">
        <w:tab/>
        <w:t>(a)</w:t>
      </w:r>
      <w:r w:rsidRPr="00CE209D">
        <w:tab/>
        <w:t xml:space="preserve">give to the recipient a written notice containing the details specified in </w:t>
      </w:r>
      <w:r w:rsidR="00CE209D">
        <w:t>subsection (</w:t>
      </w:r>
      <w:r w:rsidRPr="00CE209D">
        <w:t>6); or</w:t>
      </w:r>
    </w:p>
    <w:p w:rsidR="00450921" w:rsidRPr="00CE209D" w:rsidRDefault="00450921" w:rsidP="00450921">
      <w:pPr>
        <w:pStyle w:val="paragraph"/>
      </w:pPr>
      <w:r w:rsidRPr="00CE209D">
        <w:tab/>
        <w:t>(b)</w:t>
      </w:r>
      <w:r w:rsidRPr="00CE209D">
        <w:tab/>
        <w:t>make those details available on a website in a way that the details are readily accessible to the recipient for not less than 5 continuous years.</w:t>
      </w:r>
    </w:p>
    <w:p w:rsidR="00450921" w:rsidRPr="00CE209D" w:rsidRDefault="00450921" w:rsidP="00450921">
      <w:pPr>
        <w:pStyle w:val="subsection"/>
      </w:pPr>
      <w:r w:rsidRPr="00CE209D">
        <w:tab/>
        <w:t>(6)</w:t>
      </w:r>
      <w:r w:rsidRPr="00CE209D">
        <w:tab/>
        <w:t>The notice must be given, or the details must be made available on a website, before or at the time when the amount is paid or credited to the recipient, or is dealt with on the recipient’s behalf or as the recipient directs, and:</w:t>
      </w:r>
    </w:p>
    <w:p w:rsidR="00450921" w:rsidRPr="00CE209D" w:rsidRDefault="00450921" w:rsidP="00450921">
      <w:pPr>
        <w:pStyle w:val="paragraph"/>
      </w:pPr>
      <w:r w:rsidRPr="00CE209D">
        <w:lastRenderedPageBreak/>
        <w:tab/>
        <w:t>(a)</w:t>
      </w:r>
      <w:r w:rsidRPr="00CE209D">
        <w:tab/>
        <w:t xml:space="preserve">must specify the part of the payment referred to in </w:t>
      </w:r>
      <w:r w:rsidR="00CE209D">
        <w:t>paragraph (</w:t>
      </w:r>
      <w:r w:rsidRPr="00CE209D">
        <w:t>4)(a) from which an amount would have been so required to have been withheld; and</w:t>
      </w:r>
    </w:p>
    <w:p w:rsidR="004F2D72" w:rsidRPr="00CE209D" w:rsidRDefault="004F2D72" w:rsidP="004F2D72">
      <w:pPr>
        <w:pStyle w:val="paragraph"/>
      </w:pPr>
      <w:r w:rsidRPr="00CE209D">
        <w:tab/>
        <w:t>(aa)</w:t>
      </w:r>
      <w:r w:rsidRPr="00CE209D">
        <w:tab/>
        <w:t xml:space="preserve">must specify the extent (if any) to which the payment is, or is attributable to, a </w:t>
      </w:r>
      <w:r w:rsidR="00CE209D" w:rsidRPr="00CE209D">
        <w:rPr>
          <w:position w:val="6"/>
          <w:sz w:val="16"/>
        </w:rPr>
        <w:t>*</w:t>
      </w:r>
      <w:r w:rsidRPr="00CE209D">
        <w:t xml:space="preserve">fund payment from a </w:t>
      </w:r>
      <w:r w:rsidR="00CE209D" w:rsidRPr="00CE209D">
        <w:rPr>
          <w:position w:val="6"/>
          <w:sz w:val="16"/>
        </w:rPr>
        <w:t>*</w:t>
      </w:r>
      <w:r w:rsidRPr="00CE209D">
        <w:t>clean building managed investment trust; and</w:t>
      </w:r>
    </w:p>
    <w:p w:rsidR="00450921" w:rsidRPr="00CE209D" w:rsidRDefault="00450921" w:rsidP="00450921">
      <w:pPr>
        <w:pStyle w:val="paragraph"/>
      </w:pPr>
      <w:r w:rsidRPr="00CE209D">
        <w:tab/>
        <w:t>(b)</w:t>
      </w:r>
      <w:r w:rsidRPr="00CE209D">
        <w:tab/>
        <w:t xml:space="preserve">must specify the income year of the </w:t>
      </w:r>
      <w:r w:rsidR="00CE209D" w:rsidRPr="00CE209D">
        <w:rPr>
          <w:position w:val="6"/>
          <w:sz w:val="16"/>
        </w:rPr>
        <w:t>*</w:t>
      </w:r>
      <w:r w:rsidRPr="00CE209D">
        <w:t>managed investment trust to which that part relates.</w:t>
      </w:r>
    </w:p>
    <w:p w:rsidR="00450921" w:rsidRPr="00CE209D" w:rsidRDefault="00450921" w:rsidP="00450921">
      <w:pPr>
        <w:pStyle w:val="notetext"/>
      </w:pPr>
      <w:r w:rsidRPr="00CE209D">
        <w:t>Note:</w:t>
      </w:r>
      <w:r w:rsidRPr="00CE209D">
        <w:tab/>
        <w:t>Failure to give the notice or make the details available as required by this section incurs an administrative penalty: see section</w:t>
      </w:r>
      <w:r w:rsidR="00CE209D">
        <w:t> </w:t>
      </w:r>
      <w:r w:rsidRPr="00CE209D">
        <w:t>12</w:t>
      </w:r>
      <w:r w:rsidR="00CE209D">
        <w:noBreakHyphen/>
      </w:r>
      <w:r w:rsidRPr="00CE209D">
        <w:t>415.</w:t>
      </w:r>
    </w:p>
    <w:p w:rsidR="00B715CA" w:rsidRPr="00CE209D" w:rsidRDefault="00B715CA" w:rsidP="00607870">
      <w:pPr>
        <w:pStyle w:val="ActHead5"/>
      </w:pPr>
      <w:bookmarkStart w:id="94" w:name="_Toc392595204"/>
      <w:r w:rsidRPr="00CE209D">
        <w:rPr>
          <w:rStyle w:val="CharSectno"/>
        </w:rPr>
        <w:t>12</w:t>
      </w:r>
      <w:r w:rsidR="00CE209D">
        <w:rPr>
          <w:rStyle w:val="CharSectno"/>
        </w:rPr>
        <w:noBreakHyphen/>
      </w:r>
      <w:r w:rsidRPr="00CE209D">
        <w:rPr>
          <w:rStyle w:val="CharSectno"/>
        </w:rPr>
        <w:t>400</w:t>
      </w:r>
      <w:r w:rsidRPr="00CE209D">
        <w:t xml:space="preserve">  Meaning of </w:t>
      </w:r>
      <w:r w:rsidRPr="00CE209D">
        <w:rPr>
          <w:i/>
        </w:rPr>
        <w:t>managed investment trust</w:t>
      </w:r>
      <w:bookmarkEnd w:id="94"/>
    </w:p>
    <w:p w:rsidR="00B715CA" w:rsidRPr="00CE209D" w:rsidRDefault="00B715CA" w:rsidP="00607870">
      <w:pPr>
        <w:pStyle w:val="subsection"/>
        <w:keepNext/>
        <w:keepLines/>
      </w:pPr>
      <w:r w:rsidRPr="00CE209D">
        <w:tab/>
        <w:t>(1)</w:t>
      </w:r>
      <w:r w:rsidRPr="00CE209D">
        <w:tab/>
        <w:t xml:space="preserve">A trust is a </w:t>
      </w:r>
      <w:r w:rsidRPr="00CE209D">
        <w:rPr>
          <w:b/>
          <w:i/>
        </w:rPr>
        <w:t>managed investment trust</w:t>
      </w:r>
      <w:r w:rsidRPr="00CE209D">
        <w:t xml:space="preserve"> in relation to an income year if:</w:t>
      </w:r>
    </w:p>
    <w:p w:rsidR="00B715CA" w:rsidRPr="00CE209D" w:rsidRDefault="00B715CA" w:rsidP="00607870">
      <w:pPr>
        <w:pStyle w:val="paragraph"/>
        <w:keepNext/>
        <w:keepLines/>
      </w:pPr>
      <w:r w:rsidRPr="00CE209D">
        <w:tab/>
        <w:t>(a)</w:t>
      </w:r>
      <w:r w:rsidRPr="00CE209D">
        <w:tab/>
        <w:t xml:space="preserve">at the time the trustee of the trust makes the first </w:t>
      </w:r>
      <w:r w:rsidR="00CE209D" w:rsidRPr="00CE209D">
        <w:rPr>
          <w:position w:val="6"/>
          <w:sz w:val="16"/>
        </w:rPr>
        <w:t>*</w:t>
      </w:r>
      <w:r w:rsidRPr="00CE209D">
        <w:t>fund payment in relation to the income year, or at an earlier time in the income year:</w:t>
      </w:r>
    </w:p>
    <w:p w:rsidR="00B715CA" w:rsidRPr="00CE209D" w:rsidRDefault="00B715CA" w:rsidP="00626B1B">
      <w:pPr>
        <w:pStyle w:val="paragraphsub"/>
        <w:keepLines/>
      </w:pPr>
      <w:r w:rsidRPr="00CE209D">
        <w:tab/>
        <w:t>(i)</w:t>
      </w:r>
      <w:r w:rsidRPr="00CE209D">
        <w:tab/>
        <w:t>the trustee of the trust was an Australian resident; or</w:t>
      </w:r>
    </w:p>
    <w:p w:rsidR="00B715CA" w:rsidRPr="00CE209D" w:rsidRDefault="00B715CA" w:rsidP="00626B1B">
      <w:pPr>
        <w:pStyle w:val="paragraphsub"/>
        <w:keepLines/>
      </w:pPr>
      <w:r w:rsidRPr="00CE209D">
        <w:tab/>
        <w:t>(ii)</w:t>
      </w:r>
      <w:r w:rsidRPr="00CE209D">
        <w:tab/>
        <w:t>the central management and control of the trust was in Australia; and</w:t>
      </w:r>
    </w:p>
    <w:p w:rsidR="00B715CA" w:rsidRPr="00CE209D" w:rsidRDefault="00B715CA" w:rsidP="00626B1B">
      <w:pPr>
        <w:pStyle w:val="paragraph"/>
        <w:keepLines/>
      </w:pPr>
      <w:r w:rsidRPr="00CE209D">
        <w:tab/>
        <w:t>(b)</w:t>
      </w:r>
      <w:r w:rsidRPr="00CE209D">
        <w:tab/>
        <w:t xml:space="preserve">the trust is not a trust covered by </w:t>
      </w:r>
      <w:r w:rsidR="00CE209D">
        <w:t>subsection (</w:t>
      </w:r>
      <w:r w:rsidRPr="00CE209D">
        <w:t>2) (trading trust etc.) in relation to the income year; and</w:t>
      </w:r>
    </w:p>
    <w:p w:rsidR="00B715CA" w:rsidRPr="00CE209D" w:rsidRDefault="00B715CA" w:rsidP="00626B1B">
      <w:pPr>
        <w:pStyle w:val="paragraph"/>
        <w:keepLines/>
      </w:pPr>
      <w:r w:rsidRPr="00CE209D">
        <w:tab/>
        <w:t>(c)</w:t>
      </w:r>
      <w:r w:rsidRPr="00CE209D">
        <w:tab/>
        <w:t>a substantial proportion of the investment management activities carried out in relation to the trust in respect of all of the following assets of the trust are carried out in Australia throughout the income year:</w:t>
      </w:r>
    </w:p>
    <w:p w:rsidR="00B715CA" w:rsidRPr="00CE209D" w:rsidRDefault="00B715CA" w:rsidP="00B715CA">
      <w:pPr>
        <w:pStyle w:val="paragraphsub"/>
      </w:pPr>
      <w:r w:rsidRPr="00CE209D">
        <w:tab/>
        <w:t>(i)</w:t>
      </w:r>
      <w:r w:rsidRPr="00CE209D">
        <w:tab/>
        <w:t>assets that are situated in Australia at any time in the income year;</w:t>
      </w:r>
    </w:p>
    <w:p w:rsidR="00B715CA" w:rsidRPr="00CE209D" w:rsidRDefault="00B715CA" w:rsidP="00B715CA">
      <w:pPr>
        <w:pStyle w:val="paragraphsub"/>
      </w:pPr>
      <w:r w:rsidRPr="00CE209D">
        <w:tab/>
        <w:t>(ii)</w:t>
      </w:r>
      <w:r w:rsidRPr="00CE209D">
        <w:tab/>
        <w:t xml:space="preserve">assets that are </w:t>
      </w:r>
      <w:r w:rsidR="00CE209D" w:rsidRPr="00CE209D">
        <w:rPr>
          <w:position w:val="6"/>
          <w:sz w:val="16"/>
        </w:rPr>
        <w:t>*</w:t>
      </w:r>
      <w:r w:rsidRPr="00CE209D">
        <w:t>taxable Australian property at any time in the income year;</w:t>
      </w:r>
    </w:p>
    <w:p w:rsidR="00B715CA" w:rsidRPr="00CE209D" w:rsidRDefault="00B715CA" w:rsidP="00B715CA">
      <w:pPr>
        <w:pStyle w:val="paragraphsub"/>
      </w:pPr>
      <w:r w:rsidRPr="00CE209D">
        <w:tab/>
        <w:t>(iii)</w:t>
      </w:r>
      <w:r w:rsidRPr="00CE209D">
        <w:tab/>
        <w:t xml:space="preserve">assets that are </w:t>
      </w:r>
      <w:r w:rsidR="00CE209D" w:rsidRPr="00CE209D">
        <w:rPr>
          <w:position w:val="6"/>
          <w:sz w:val="16"/>
        </w:rPr>
        <w:t>*</w:t>
      </w:r>
      <w:r w:rsidRPr="00CE209D">
        <w:t xml:space="preserve">shares, units or interests listed for quotation in the official list of an </w:t>
      </w:r>
      <w:r w:rsidR="00CE209D" w:rsidRPr="00CE209D">
        <w:rPr>
          <w:position w:val="6"/>
          <w:sz w:val="16"/>
        </w:rPr>
        <w:t>*</w:t>
      </w:r>
      <w:r w:rsidRPr="00CE209D">
        <w:t>approved stock exchange in Australia at any time in the income year; and</w:t>
      </w:r>
    </w:p>
    <w:p w:rsidR="00B715CA" w:rsidRPr="00CE209D" w:rsidRDefault="00B715CA" w:rsidP="00B715CA">
      <w:pPr>
        <w:pStyle w:val="paragraph"/>
      </w:pPr>
      <w:r w:rsidRPr="00CE209D">
        <w:lastRenderedPageBreak/>
        <w:tab/>
        <w:t>(d)</w:t>
      </w:r>
      <w:r w:rsidRPr="00CE209D">
        <w:tab/>
        <w:t>at the time the payment is made, the trust is a managed investment scheme (within the meaning of section</w:t>
      </w:r>
      <w:r w:rsidR="00CE209D">
        <w:t> </w:t>
      </w:r>
      <w:r w:rsidRPr="00CE209D">
        <w:t xml:space="preserve">9 of the </w:t>
      </w:r>
      <w:r w:rsidRPr="00CE209D">
        <w:rPr>
          <w:i/>
        </w:rPr>
        <w:t>Corporations Act 2001</w:t>
      </w:r>
      <w:r w:rsidRPr="00CE209D">
        <w:t>); and</w:t>
      </w:r>
    </w:p>
    <w:p w:rsidR="00B715CA" w:rsidRPr="00CE209D" w:rsidRDefault="00B715CA" w:rsidP="00B715CA">
      <w:pPr>
        <w:pStyle w:val="paragraph"/>
      </w:pPr>
      <w:r w:rsidRPr="00CE209D">
        <w:tab/>
        <w:t>(e)</w:t>
      </w:r>
      <w:r w:rsidRPr="00CE209D">
        <w:tab/>
        <w:t>at the time the payment is made:</w:t>
      </w:r>
    </w:p>
    <w:p w:rsidR="00B715CA" w:rsidRPr="00CE209D" w:rsidRDefault="00B715CA" w:rsidP="00B715CA">
      <w:pPr>
        <w:pStyle w:val="paragraphsub"/>
      </w:pPr>
      <w:r w:rsidRPr="00CE209D">
        <w:tab/>
        <w:t>(i)</w:t>
      </w:r>
      <w:r w:rsidRPr="00CE209D">
        <w:tab/>
        <w:t>the trust is covered by section</w:t>
      </w:r>
      <w:r w:rsidR="00CE209D">
        <w:t> </w:t>
      </w:r>
      <w:r w:rsidRPr="00CE209D">
        <w:t>12</w:t>
      </w:r>
      <w:r w:rsidR="00CE209D">
        <w:noBreakHyphen/>
      </w:r>
      <w:r w:rsidRPr="00CE209D">
        <w:t>401 (trusts with wholesale membership); or</w:t>
      </w:r>
    </w:p>
    <w:p w:rsidR="00B715CA" w:rsidRPr="00CE209D" w:rsidRDefault="00B715CA" w:rsidP="00B715CA">
      <w:pPr>
        <w:pStyle w:val="paragraphsub"/>
      </w:pPr>
      <w:r w:rsidRPr="00CE209D">
        <w:tab/>
        <w:t>(ii)</w:t>
      </w:r>
      <w:r w:rsidRPr="00CE209D">
        <w:tab/>
        <w:t xml:space="preserve">if the trust is </w:t>
      </w:r>
      <w:r w:rsidRPr="00CE209D">
        <w:rPr>
          <w:i/>
        </w:rPr>
        <w:t xml:space="preserve">not </w:t>
      </w:r>
      <w:r w:rsidRPr="00CE209D">
        <w:t>covered by section</w:t>
      </w:r>
      <w:r w:rsidR="00CE209D">
        <w:t> </w:t>
      </w:r>
      <w:r w:rsidRPr="00CE209D">
        <w:t>12</w:t>
      </w:r>
      <w:r w:rsidR="00CE209D">
        <w:noBreakHyphen/>
      </w:r>
      <w:r w:rsidRPr="00CE209D">
        <w:t>401—the trust is registered under section</w:t>
      </w:r>
      <w:r w:rsidR="00CE209D">
        <w:t> </w:t>
      </w:r>
      <w:r w:rsidRPr="00CE209D">
        <w:t xml:space="preserve">601EB of the </w:t>
      </w:r>
      <w:r w:rsidRPr="00CE209D">
        <w:rPr>
          <w:i/>
        </w:rPr>
        <w:t>Corporations Act 2001</w:t>
      </w:r>
      <w:r w:rsidRPr="00CE209D">
        <w:t>; and</w:t>
      </w:r>
    </w:p>
    <w:p w:rsidR="00B715CA" w:rsidRPr="00CE209D" w:rsidRDefault="00B715CA" w:rsidP="00B715CA">
      <w:pPr>
        <w:pStyle w:val="paragraph"/>
      </w:pPr>
      <w:r w:rsidRPr="00CE209D">
        <w:tab/>
        <w:t>(f)</w:t>
      </w:r>
      <w:r w:rsidRPr="00CE209D">
        <w:tab/>
        <w:t>the trust satisfies, in relation to the income year:</w:t>
      </w:r>
    </w:p>
    <w:p w:rsidR="00B715CA" w:rsidRPr="00CE209D" w:rsidRDefault="00B715CA" w:rsidP="00B715CA">
      <w:pPr>
        <w:pStyle w:val="paragraphsub"/>
      </w:pPr>
      <w:r w:rsidRPr="00CE209D">
        <w:tab/>
        <w:t>(i)</w:t>
      </w:r>
      <w:r w:rsidRPr="00CE209D">
        <w:tab/>
        <w:t>if, at the time the payment is made, the trust is registered under section</w:t>
      </w:r>
      <w:r w:rsidR="00CE209D">
        <w:t> </w:t>
      </w:r>
      <w:r w:rsidRPr="00CE209D">
        <w:t xml:space="preserve">601EB of the </w:t>
      </w:r>
      <w:r w:rsidRPr="00CE209D">
        <w:rPr>
          <w:i/>
        </w:rPr>
        <w:t xml:space="preserve">Corporations Act 2001 </w:t>
      </w:r>
      <w:r w:rsidRPr="00CE209D">
        <w:t>and is covered by section</w:t>
      </w:r>
      <w:r w:rsidR="00CE209D">
        <w:t> </w:t>
      </w:r>
      <w:r w:rsidRPr="00CE209D">
        <w:t>12</w:t>
      </w:r>
      <w:r w:rsidR="00CE209D">
        <w:noBreakHyphen/>
      </w:r>
      <w:r w:rsidRPr="00CE209D">
        <w:t>401—either or both of the widely</w:t>
      </w:r>
      <w:r w:rsidR="00CE209D">
        <w:noBreakHyphen/>
      </w:r>
      <w:r w:rsidRPr="00CE209D">
        <w:t>held requirements in subsections</w:t>
      </w:r>
      <w:r w:rsidR="00CE209D">
        <w:t> </w:t>
      </w:r>
      <w:r w:rsidRPr="00CE209D">
        <w:t>12</w:t>
      </w:r>
      <w:r w:rsidR="00CE209D">
        <w:noBreakHyphen/>
      </w:r>
      <w:r w:rsidRPr="00CE209D">
        <w:t>402(1) and 12</w:t>
      </w:r>
      <w:r w:rsidR="00CE209D">
        <w:noBreakHyphen/>
      </w:r>
      <w:r w:rsidRPr="00CE209D">
        <w:t>402A(1); or</w:t>
      </w:r>
    </w:p>
    <w:p w:rsidR="00B715CA" w:rsidRPr="00CE209D" w:rsidRDefault="00B715CA" w:rsidP="00B715CA">
      <w:pPr>
        <w:pStyle w:val="paragraphsub"/>
      </w:pPr>
      <w:r w:rsidRPr="00CE209D">
        <w:tab/>
        <w:t>(ii)</w:t>
      </w:r>
      <w:r w:rsidRPr="00CE209D">
        <w:tab/>
        <w:t xml:space="preserve">if, at the time the payment is made, the trust is so registered and is </w:t>
      </w:r>
      <w:r w:rsidRPr="00CE209D">
        <w:rPr>
          <w:i/>
        </w:rPr>
        <w:t xml:space="preserve">not </w:t>
      </w:r>
      <w:r w:rsidRPr="00CE209D">
        <w:t>covered by section</w:t>
      </w:r>
      <w:r w:rsidR="00CE209D">
        <w:t> </w:t>
      </w:r>
      <w:r w:rsidRPr="00CE209D">
        <w:t>12</w:t>
      </w:r>
      <w:r w:rsidR="00CE209D">
        <w:noBreakHyphen/>
      </w:r>
      <w:r w:rsidRPr="00CE209D">
        <w:t>401—either or both of the widely</w:t>
      </w:r>
      <w:r w:rsidR="00CE209D">
        <w:noBreakHyphen/>
      </w:r>
      <w:r w:rsidRPr="00CE209D">
        <w:t>held requirements in subsections</w:t>
      </w:r>
      <w:r w:rsidR="00CE209D">
        <w:t> </w:t>
      </w:r>
      <w:r w:rsidRPr="00CE209D">
        <w:t>12</w:t>
      </w:r>
      <w:r w:rsidR="00CE209D">
        <w:noBreakHyphen/>
      </w:r>
      <w:r w:rsidRPr="00CE209D">
        <w:t>402(1A) and 12</w:t>
      </w:r>
      <w:r w:rsidR="00CE209D">
        <w:noBreakHyphen/>
      </w:r>
      <w:r w:rsidRPr="00CE209D">
        <w:t>402A(1); or</w:t>
      </w:r>
    </w:p>
    <w:p w:rsidR="00B715CA" w:rsidRPr="00CE209D" w:rsidRDefault="00B715CA" w:rsidP="00B715CA">
      <w:pPr>
        <w:pStyle w:val="paragraphsub"/>
      </w:pPr>
      <w:r w:rsidRPr="00CE209D">
        <w:tab/>
        <w:t>(iii)</w:t>
      </w:r>
      <w:r w:rsidRPr="00CE209D">
        <w:tab/>
        <w:t xml:space="preserve">if, at the time the payment is made, the trust is </w:t>
      </w:r>
      <w:r w:rsidRPr="00CE209D">
        <w:rPr>
          <w:i/>
        </w:rPr>
        <w:t>not</w:t>
      </w:r>
      <w:r w:rsidRPr="00CE209D">
        <w:t xml:space="preserve"> so registered</w:t>
      </w:r>
      <w:r w:rsidRPr="00CE209D">
        <w:rPr>
          <w:i/>
        </w:rPr>
        <w:t xml:space="preserve"> </w:t>
      </w:r>
      <w:r w:rsidRPr="00CE209D">
        <w:t>and is covered by section</w:t>
      </w:r>
      <w:r w:rsidR="00CE209D">
        <w:t> </w:t>
      </w:r>
      <w:r w:rsidRPr="00CE209D">
        <w:t>12</w:t>
      </w:r>
      <w:r w:rsidR="00CE209D">
        <w:noBreakHyphen/>
      </w:r>
      <w:r w:rsidRPr="00CE209D">
        <w:t>401—the widely</w:t>
      </w:r>
      <w:r w:rsidR="00CE209D">
        <w:noBreakHyphen/>
      </w:r>
      <w:r w:rsidRPr="00CE209D">
        <w:t>held requirements in subsection</w:t>
      </w:r>
      <w:r w:rsidR="00CE209D">
        <w:t> </w:t>
      </w:r>
      <w:r w:rsidRPr="00CE209D">
        <w:t>12</w:t>
      </w:r>
      <w:r w:rsidR="00CE209D">
        <w:noBreakHyphen/>
      </w:r>
      <w:r w:rsidRPr="00CE209D">
        <w:t>402(1); and</w:t>
      </w:r>
    </w:p>
    <w:p w:rsidR="00B715CA" w:rsidRPr="00CE209D" w:rsidRDefault="00B715CA" w:rsidP="00B715CA">
      <w:pPr>
        <w:pStyle w:val="paragraph"/>
      </w:pPr>
      <w:r w:rsidRPr="00CE209D">
        <w:tab/>
        <w:t>(g)</w:t>
      </w:r>
      <w:r w:rsidRPr="00CE209D">
        <w:tab/>
        <w:t>the trust satisfies the closely</w:t>
      </w:r>
      <w:r w:rsidR="00CE209D">
        <w:noBreakHyphen/>
      </w:r>
      <w:r w:rsidRPr="00CE209D">
        <w:t>held restrictions in subsection</w:t>
      </w:r>
      <w:r w:rsidR="00CE209D">
        <w:t> </w:t>
      </w:r>
      <w:r w:rsidRPr="00CE209D">
        <w:t>12</w:t>
      </w:r>
      <w:r w:rsidR="00CE209D">
        <w:noBreakHyphen/>
      </w:r>
      <w:r w:rsidRPr="00CE209D">
        <w:t>402B(1) in relation to the income year; and</w:t>
      </w:r>
    </w:p>
    <w:p w:rsidR="00B715CA" w:rsidRPr="00CE209D" w:rsidRDefault="00B715CA" w:rsidP="00B715CA">
      <w:pPr>
        <w:pStyle w:val="paragraph"/>
      </w:pPr>
      <w:r w:rsidRPr="00CE209D">
        <w:tab/>
        <w:t>(h)</w:t>
      </w:r>
      <w:r w:rsidRPr="00CE209D">
        <w:tab/>
        <w:t>if the trust is covered by section</w:t>
      </w:r>
      <w:r w:rsidR="00CE209D">
        <w:t> </w:t>
      </w:r>
      <w:r w:rsidRPr="00CE209D">
        <w:t>12</w:t>
      </w:r>
      <w:r w:rsidR="00CE209D">
        <w:noBreakHyphen/>
      </w:r>
      <w:r w:rsidRPr="00CE209D">
        <w:t>401 at the time the payment is made—it satisfies the licensing requirements in section</w:t>
      </w:r>
      <w:r w:rsidR="00CE209D">
        <w:t> </w:t>
      </w:r>
      <w:r w:rsidRPr="00CE209D">
        <w:t>12</w:t>
      </w:r>
      <w:r w:rsidR="00CE209D">
        <w:noBreakHyphen/>
      </w:r>
      <w:r w:rsidRPr="00CE209D">
        <w:t>403 in relation to the income year.</w:t>
      </w:r>
    </w:p>
    <w:p w:rsidR="00B715CA" w:rsidRPr="00CE209D" w:rsidRDefault="00B715CA" w:rsidP="00B715CA">
      <w:pPr>
        <w:pStyle w:val="SubsectionHead"/>
      </w:pPr>
      <w:r w:rsidRPr="00CE209D">
        <w:t>Trading unit trust or other trust carrying on trading business etc. cannot be managed investment trust</w:t>
      </w:r>
    </w:p>
    <w:p w:rsidR="00B715CA" w:rsidRPr="00CE209D" w:rsidRDefault="00B715CA" w:rsidP="00B715CA">
      <w:pPr>
        <w:pStyle w:val="subsection"/>
      </w:pPr>
      <w:r w:rsidRPr="00CE209D">
        <w:tab/>
        <w:t>(2)</w:t>
      </w:r>
      <w:r w:rsidRPr="00CE209D">
        <w:tab/>
        <w:t>A trust is covered by this subsection in relation to an income year if:</w:t>
      </w:r>
    </w:p>
    <w:p w:rsidR="00B715CA" w:rsidRPr="00CE209D" w:rsidRDefault="00B715CA" w:rsidP="00B715CA">
      <w:pPr>
        <w:pStyle w:val="paragraph"/>
      </w:pPr>
      <w:r w:rsidRPr="00CE209D">
        <w:tab/>
        <w:t>(a)</w:t>
      </w:r>
      <w:r w:rsidRPr="00CE209D">
        <w:tab/>
        <w:t>in the case of a unit trust—the trust is a trading trust for the purposes of Division</w:t>
      </w:r>
      <w:r w:rsidR="00CE209D">
        <w:t> </w:t>
      </w:r>
      <w:r w:rsidRPr="00CE209D">
        <w:t xml:space="preserve">6C in Part III of the </w:t>
      </w:r>
      <w:r w:rsidRPr="00CE209D">
        <w:rPr>
          <w:i/>
          <w:noProof/>
        </w:rPr>
        <w:t>Income Tax Assessment Act 1936</w:t>
      </w:r>
      <w:r w:rsidRPr="00CE209D">
        <w:rPr>
          <w:noProof/>
        </w:rPr>
        <w:t xml:space="preserve"> </w:t>
      </w:r>
      <w:r w:rsidRPr="00CE209D">
        <w:t>in relation to the income year; or</w:t>
      </w:r>
    </w:p>
    <w:p w:rsidR="00B715CA" w:rsidRPr="00CE209D" w:rsidRDefault="00B715CA" w:rsidP="00B715CA">
      <w:pPr>
        <w:pStyle w:val="paragraph"/>
      </w:pPr>
      <w:r w:rsidRPr="00CE209D">
        <w:tab/>
        <w:t>(b)</w:t>
      </w:r>
      <w:r w:rsidRPr="00CE209D">
        <w:tab/>
        <w:t>in any other case—the trust</w:t>
      </w:r>
      <w:r w:rsidRPr="00CE209D">
        <w:rPr>
          <w:i/>
        </w:rPr>
        <w:t xml:space="preserve"> </w:t>
      </w:r>
      <w:r w:rsidRPr="00CE209D">
        <w:t>at any time in the income year:</w:t>
      </w:r>
    </w:p>
    <w:p w:rsidR="00B715CA" w:rsidRPr="00CE209D" w:rsidRDefault="00B715CA" w:rsidP="00B715CA">
      <w:pPr>
        <w:pStyle w:val="paragraphsub"/>
      </w:pPr>
      <w:r w:rsidRPr="00CE209D">
        <w:lastRenderedPageBreak/>
        <w:tab/>
        <w:t>(i)</w:t>
      </w:r>
      <w:r w:rsidRPr="00CE209D">
        <w:tab/>
        <w:t>carried on a trading business (within the meaning of that Division); or</w:t>
      </w:r>
    </w:p>
    <w:p w:rsidR="00B715CA" w:rsidRPr="00CE209D" w:rsidRDefault="00B715CA" w:rsidP="00B715CA">
      <w:pPr>
        <w:pStyle w:val="paragraphsub"/>
      </w:pPr>
      <w:r w:rsidRPr="00CE209D">
        <w:tab/>
        <w:t>(ii)</w:t>
      </w:r>
      <w:r w:rsidRPr="00CE209D">
        <w:tab/>
        <w:t>controlled, or was able to control, directly or indirectly, the affairs or operations of another person in respect of the carrying on by that other person of a trading business (within the meaning of that Division).</w:t>
      </w:r>
    </w:p>
    <w:p w:rsidR="00B715CA" w:rsidRPr="00CE209D" w:rsidRDefault="00B715CA" w:rsidP="00B715CA">
      <w:pPr>
        <w:pStyle w:val="SubsectionHead"/>
      </w:pPr>
      <w:r w:rsidRPr="00CE209D">
        <w:t>Crown entities, etc.</w:t>
      </w:r>
    </w:p>
    <w:p w:rsidR="00B715CA" w:rsidRPr="00CE209D" w:rsidRDefault="00B715CA" w:rsidP="00B715CA">
      <w:pPr>
        <w:pStyle w:val="subsection"/>
      </w:pPr>
      <w:r w:rsidRPr="00CE209D">
        <w:tab/>
        <w:t>(3)</w:t>
      </w:r>
      <w:r w:rsidRPr="00CE209D">
        <w:tab/>
        <w:t xml:space="preserve">For the purposes of </w:t>
      </w:r>
      <w:r w:rsidR="00CE209D">
        <w:t>paragraphs (</w:t>
      </w:r>
      <w:r w:rsidRPr="00CE209D">
        <w:t>1)(e) and (f), treat an entity as registered under section</w:t>
      </w:r>
      <w:r w:rsidR="00CE209D">
        <w:t> </w:t>
      </w:r>
      <w:r w:rsidRPr="00CE209D">
        <w:t xml:space="preserve">601EB of the </w:t>
      </w:r>
      <w:r w:rsidRPr="00CE209D">
        <w:rPr>
          <w:i/>
        </w:rPr>
        <w:t>Corporations Act 2001</w:t>
      </w:r>
      <w:r w:rsidRPr="00CE209D">
        <w:t xml:space="preserve"> at the time the payment is made</w:t>
      </w:r>
      <w:r w:rsidRPr="00CE209D">
        <w:rPr>
          <w:i/>
        </w:rPr>
        <w:t xml:space="preserve"> </w:t>
      </w:r>
      <w:r w:rsidRPr="00CE209D">
        <w:t>if at that time the trust is operated by:</w:t>
      </w:r>
    </w:p>
    <w:p w:rsidR="00B715CA" w:rsidRPr="00CE209D" w:rsidRDefault="00B715CA" w:rsidP="00B715CA">
      <w:pPr>
        <w:pStyle w:val="paragraph"/>
      </w:pPr>
      <w:r w:rsidRPr="00CE209D">
        <w:tab/>
        <w:t>(a)</w:t>
      </w:r>
      <w:r w:rsidRPr="00CE209D">
        <w:tab/>
        <w:t>an entity that would, but for subsection</w:t>
      </w:r>
      <w:r w:rsidR="00CE209D">
        <w:t> </w:t>
      </w:r>
      <w:r w:rsidRPr="00CE209D">
        <w:t>5A(4) of that Act (about the Crown not being bound by Chapter</w:t>
      </w:r>
      <w:r w:rsidR="00CE209D">
        <w:t> </w:t>
      </w:r>
      <w:r w:rsidRPr="00CE209D">
        <w:t>6CA or 7 of that Act), be required under that Act to be a financial services licensee (within the meaning of section</w:t>
      </w:r>
      <w:r w:rsidR="00CE209D">
        <w:t> </w:t>
      </w:r>
      <w:r w:rsidRPr="00CE209D">
        <w:t>761A of that Act) whose licence would cover operating such a managed investment scheme; or</w:t>
      </w:r>
    </w:p>
    <w:p w:rsidR="00B715CA" w:rsidRPr="00CE209D" w:rsidRDefault="00B715CA" w:rsidP="00B715CA">
      <w:pPr>
        <w:pStyle w:val="paragraph"/>
      </w:pPr>
      <w:r w:rsidRPr="00CE209D">
        <w:tab/>
        <w:t>(b)</w:t>
      </w:r>
      <w:r w:rsidRPr="00CE209D">
        <w:tab/>
        <w:t>an entity that:</w:t>
      </w:r>
    </w:p>
    <w:p w:rsidR="00B715CA" w:rsidRPr="00CE209D" w:rsidRDefault="00B715CA" w:rsidP="00B715CA">
      <w:pPr>
        <w:pStyle w:val="paragraphsub"/>
      </w:pPr>
      <w:r w:rsidRPr="00CE209D">
        <w:tab/>
        <w:t>(i)</w:t>
      </w:r>
      <w:r w:rsidRPr="00CE209D">
        <w:tab/>
        <w:t xml:space="preserve">is a </w:t>
      </w:r>
      <w:r w:rsidR="00CE209D" w:rsidRPr="00CE209D">
        <w:rPr>
          <w:position w:val="6"/>
          <w:sz w:val="16"/>
        </w:rPr>
        <w:t>*</w:t>
      </w:r>
      <w:r w:rsidRPr="00CE209D">
        <w:t>wholly</w:t>
      </w:r>
      <w:r w:rsidR="00CE209D">
        <w:noBreakHyphen/>
      </w:r>
      <w:r w:rsidRPr="00CE209D">
        <w:t xml:space="preserve">owned subsidiary of an entity of a kind mentioned in </w:t>
      </w:r>
      <w:r w:rsidR="00CE209D">
        <w:t>paragraph (</w:t>
      </w:r>
      <w:r w:rsidRPr="00CE209D">
        <w:t>a); and</w:t>
      </w:r>
    </w:p>
    <w:p w:rsidR="00B715CA" w:rsidRPr="00CE209D" w:rsidRDefault="00B715CA" w:rsidP="00B715CA">
      <w:pPr>
        <w:pStyle w:val="paragraphsub"/>
      </w:pPr>
      <w:r w:rsidRPr="00CE209D">
        <w:tab/>
        <w:t>(ii)</w:t>
      </w:r>
      <w:r w:rsidRPr="00CE209D">
        <w:tab/>
        <w:t>would, but for any instrument issued by ASIC under that Act that has effect in relation to the entity and operation of the scheme mentioned in paragraph</w:t>
      </w:r>
      <w:r w:rsidR="00CE209D">
        <w:t> </w:t>
      </w:r>
      <w:r w:rsidRPr="00CE209D">
        <w:t>12</w:t>
      </w:r>
      <w:r w:rsidR="00CE209D">
        <w:noBreakHyphen/>
      </w:r>
      <w:r w:rsidRPr="00CE209D">
        <w:t>400(1)(d), be required under that Act to be a financial services licensee (within the meaning of section</w:t>
      </w:r>
      <w:r w:rsidR="00CE209D">
        <w:t> </w:t>
      </w:r>
      <w:r w:rsidRPr="00CE209D">
        <w:t>761A of that Act) whose licence would cover operating such a managed investment scheme.</w:t>
      </w:r>
    </w:p>
    <w:p w:rsidR="00B715CA" w:rsidRPr="00CE209D" w:rsidRDefault="00B715CA" w:rsidP="00B715CA">
      <w:pPr>
        <w:pStyle w:val="SubsectionHead"/>
      </w:pPr>
      <w:r w:rsidRPr="00CE209D">
        <w:t>Start</w:t>
      </w:r>
      <w:r w:rsidR="00CE209D">
        <w:noBreakHyphen/>
      </w:r>
      <w:r w:rsidRPr="00CE209D">
        <w:t>up and wind</w:t>
      </w:r>
      <w:r w:rsidR="00CE209D">
        <w:noBreakHyphen/>
      </w:r>
      <w:r w:rsidRPr="00CE209D">
        <w:t>down phases</w:t>
      </w:r>
    </w:p>
    <w:p w:rsidR="00B715CA" w:rsidRPr="00CE209D" w:rsidRDefault="00B715CA" w:rsidP="00B715CA">
      <w:pPr>
        <w:pStyle w:val="subsection"/>
      </w:pPr>
      <w:r w:rsidRPr="00CE209D">
        <w:tab/>
        <w:t>(4)</w:t>
      </w:r>
      <w:r w:rsidRPr="00CE209D">
        <w:tab/>
        <w:t>Treat the requirements in </w:t>
      </w:r>
      <w:r w:rsidR="00CE209D">
        <w:t>paragraphs (</w:t>
      </w:r>
      <w:r w:rsidRPr="00CE209D">
        <w:t>1)(f) and (g) as being satisfied if:</w:t>
      </w:r>
    </w:p>
    <w:p w:rsidR="00B715CA" w:rsidRPr="00CE209D" w:rsidRDefault="00B715CA" w:rsidP="00B715CA">
      <w:pPr>
        <w:pStyle w:val="paragraph"/>
      </w:pPr>
      <w:r w:rsidRPr="00CE209D">
        <w:tab/>
        <w:t>(a)</w:t>
      </w:r>
      <w:r w:rsidRPr="00CE209D">
        <w:tab/>
        <w:t>the trust is created during the period:</w:t>
      </w:r>
    </w:p>
    <w:p w:rsidR="00B715CA" w:rsidRPr="00CE209D" w:rsidRDefault="00B715CA" w:rsidP="00B715CA">
      <w:pPr>
        <w:pStyle w:val="paragraphsub"/>
      </w:pPr>
      <w:r w:rsidRPr="00CE209D">
        <w:tab/>
        <w:t>(i)</w:t>
      </w:r>
      <w:r w:rsidRPr="00CE209D">
        <w:tab/>
        <w:t>starting 6 months before the start of the income year; and</w:t>
      </w:r>
    </w:p>
    <w:p w:rsidR="00B715CA" w:rsidRPr="00CE209D" w:rsidRDefault="00B715CA" w:rsidP="00B715CA">
      <w:pPr>
        <w:pStyle w:val="paragraphsub"/>
      </w:pPr>
      <w:r w:rsidRPr="00CE209D">
        <w:tab/>
        <w:t>(ii)</w:t>
      </w:r>
      <w:r w:rsidRPr="00CE209D">
        <w:tab/>
        <w:t>ending at the end of the income year; or</w:t>
      </w:r>
    </w:p>
    <w:p w:rsidR="00B715CA" w:rsidRPr="00CE209D" w:rsidRDefault="00B715CA" w:rsidP="00B715CA">
      <w:pPr>
        <w:pStyle w:val="paragraph"/>
      </w:pPr>
      <w:r w:rsidRPr="00CE209D">
        <w:lastRenderedPageBreak/>
        <w:tab/>
        <w:t>(b)</w:t>
      </w:r>
      <w:r w:rsidRPr="00CE209D">
        <w:tab/>
        <w:t xml:space="preserve">the trust ceases to exist during the income year, and was a </w:t>
      </w:r>
      <w:r w:rsidR="00CE209D" w:rsidRPr="00CE209D">
        <w:rPr>
          <w:position w:val="6"/>
          <w:sz w:val="16"/>
        </w:rPr>
        <w:t>*</w:t>
      </w:r>
      <w:r w:rsidRPr="00CE209D">
        <w:t xml:space="preserve">managed investment trust (disregarding </w:t>
      </w:r>
      <w:r w:rsidR="00CE209D">
        <w:t>paragraph (</w:t>
      </w:r>
      <w:r w:rsidRPr="00CE209D">
        <w:t>a)) in relation to the previous income year.</w:t>
      </w:r>
    </w:p>
    <w:p w:rsidR="00B715CA" w:rsidRPr="00CE209D" w:rsidRDefault="00B715CA" w:rsidP="00B715CA">
      <w:pPr>
        <w:pStyle w:val="ActHead5"/>
      </w:pPr>
      <w:bookmarkStart w:id="95" w:name="_Toc392595205"/>
      <w:r w:rsidRPr="00CE209D">
        <w:rPr>
          <w:rStyle w:val="CharSectno"/>
        </w:rPr>
        <w:t>12</w:t>
      </w:r>
      <w:r w:rsidR="00CE209D">
        <w:rPr>
          <w:rStyle w:val="CharSectno"/>
        </w:rPr>
        <w:noBreakHyphen/>
      </w:r>
      <w:r w:rsidRPr="00CE209D">
        <w:rPr>
          <w:rStyle w:val="CharSectno"/>
        </w:rPr>
        <w:t>401</w:t>
      </w:r>
      <w:r w:rsidRPr="00CE209D">
        <w:t xml:space="preserve">  Trusts with wholesale membership</w:t>
      </w:r>
      <w:bookmarkEnd w:id="95"/>
    </w:p>
    <w:p w:rsidR="00B715CA" w:rsidRPr="00CE209D" w:rsidRDefault="00B715CA" w:rsidP="00B715CA">
      <w:pPr>
        <w:pStyle w:val="subsection"/>
      </w:pPr>
      <w:r w:rsidRPr="00CE209D">
        <w:tab/>
      </w:r>
      <w:r w:rsidRPr="00CE209D">
        <w:tab/>
        <w:t>A trust is covered by this section at a time if, at that time:</w:t>
      </w:r>
    </w:p>
    <w:p w:rsidR="00B715CA" w:rsidRPr="00CE209D" w:rsidRDefault="00B715CA" w:rsidP="00B715CA">
      <w:pPr>
        <w:pStyle w:val="paragraph"/>
      </w:pPr>
      <w:r w:rsidRPr="00CE209D">
        <w:tab/>
        <w:t>(a)</w:t>
      </w:r>
      <w:r w:rsidRPr="00CE209D">
        <w:tab/>
        <w:t>the trust is not required to be registered in accordance with section</w:t>
      </w:r>
      <w:r w:rsidR="00CE209D">
        <w:t> </w:t>
      </w:r>
      <w:r w:rsidRPr="00CE209D">
        <w:t xml:space="preserve">601ED of the </w:t>
      </w:r>
      <w:r w:rsidRPr="00CE209D">
        <w:rPr>
          <w:i/>
        </w:rPr>
        <w:t>Corporations Act 2001</w:t>
      </w:r>
      <w:r w:rsidRPr="00CE209D">
        <w:t xml:space="preserve"> (whether or not it is actually so registered) because of subsection</w:t>
      </w:r>
      <w:r w:rsidR="00CE209D">
        <w:t> </w:t>
      </w:r>
      <w:r w:rsidRPr="00CE209D">
        <w:t>601ED(2) of that Act (no product disclosure statement required) or because it is operated or managed by an entity covered by subsection</w:t>
      </w:r>
      <w:r w:rsidR="00CE209D">
        <w:t> </w:t>
      </w:r>
      <w:r w:rsidRPr="00CE209D">
        <w:t>12</w:t>
      </w:r>
      <w:r w:rsidR="00CE209D">
        <w:noBreakHyphen/>
      </w:r>
      <w:r w:rsidRPr="00CE209D">
        <w:t>403(2) (Crown entities); and</w:t>
      </w:r>
    </w:p>
    <w:p w:rsidR="00B715CA" w:rsidRPr="00CE209D" w:rsidRDefault="00B715CA" w:rsidP="00B715CA">
      <w:pPr>
        <w:pStyle w:val="paragraph"/>
      </w:pPr>
      <w:r w:rsidRPr="00CE209D">
        <w:tab/>
        <w:t>(b)</w:t>
      </w:r>
      <w:r w:rsidRPr="00CE209D">
        <w:tab/>
        <w:t xml:space="preserve">the total number of entities that had become a </w:t>
      </w:r>
      <w:r w:rsidR="00CE209D" w:rsidRPr="00CE209D">
        <w:rPr>
          <w:position w:val="6"/>
          <w:sz w:val="16"/>
        </w:rPr>
        <w:t>*</w:t>
      </w:r>
      <w:r w:rsidRPr="00CE209D">
        <w:t>member of the trust because a financial product or a financial service was provided to, or acquired by, the entity as a retail client (within the meaning of sections</w:t>
      </w:r>
      <w:r w:rsidR="00CE209D">
        <w:t> </w:t>
      </w:r>
      <w:r w:rsidRPr="00CE209D">
        <w:t xml:space="preserve">761G and 761GA of the </w:t>
      </w:r>
      <w:r w:rsidRPr="00CE209D">
        <w:rPr>
          <w:i/>
        </w:rPr>
        <w:t>Corporations Act 2001</w:t>
      </w:r>
      <w:r w:rsidRPr="00CE209D">
        <w:t>) is no more than 20; and</w:t>
      </w:r>
    </w:p>
    <w:p w:rsidR="00B715CA" w:rsidRPr="00CE209D" w:rsidRDefault="00B715CA" w:rsidP="00B715CA">
      <w:pPr>
        <w:pStyle w:val="paragraph"/>
      </w:pPr>
      <w:r w:rsidRPr="00CE209D">
        <w:tab/>
        <w:t>(c)</w:t>
      </w:r>
      <w:r w:rsidRPr="00CE209D">
        <w:tab/>
        <w:t xml:space="preserve">the entities mentioned in </w:t>
      </w:r>
      <w:r w:rsidR="00CE209D">
        <w:t>paragraph (</w:t>
      </w:r>
      <w:r w:rsidRPr="00CE209D">
        <w:t xml:space="preserve">b) have a total </w:t>
      </w:r>
      <w:r w:rsidR="00CE209D" w:rsidRPr="00CE209D">
        <w:rPr>
          <w:position w:val="6"/>
          <w:sz w:val="16"/>
        </w:rPr>
        <w:t>*</w:t>
      </w:r>
      <w:r w:rsidRPr="00CE209D">
        <w:t>MIT participation interest in the trust of no more than 10%.</w:t>
      </w:r>
    </w:p>
    <w:p w:rsidR="00B715CA" w:rsidRPr="00CE209D" w:rsidRDefault="00B715CA" w:rsidP="00B715CA">
      <w:pPr>
        <w:pStyle w:val="ActHead5"/>
      </w:pPr>
      <w:bookmarkStart w:id="96" w:name="_Toc392595206"/>
      <w:r w:rsidRPr="00CE209D">
        <w:rPr>
          <w:rStyle w:val="CharSectno"/>
        </w:rPr>
        <w:t>12</w:t>
      </w:r>
      <w:r w:rsidR="00CE209D">
        <w:rPr>
          <w:rStyle w:val="CharSectno"/>
        </w:rPr>
        <w:noBreakHyphen/>
      </w:r>
      <w:r w:rsidRPr="00CE209D">
        <w:rPr>
          <w:rStyle w:val="CharSectno"/>
        </w:rPr>
        <w:t>402</w:t>
      </w:r>
      <w:r w:rsidRPr="00CE209D">
        <w:t xml:space="preserve">  Widely</w:t>
      </w:r>
      <w:r w:rsidR="00CE209D">
        <w:noBreakHyphen/>
      </w:r>
      <w:r w:rsidRPr="00CE209D">
        <w:t>held requirements—ordinary case</w:t>
      </w:r>
      <w:bookmarkEnd w:id="96"/>
    </w:p>
    <w:p w:rsidR="00B715CA" w:rsidRPr="00CE209D" w:rsidRDefault="00B715CA" w:rsidP="00B715CA">
      <w:pPr>
        <w:pStyle w:val="subsection"/>
      </w:pPr>
      <w:r w:rsidRPr="00CE209D">
        <w:tab/>
        <w:t>(1)</w:t>
      </w:r>
      <w:r w:rsidRPr="00CE209D">
        <w:tab/>
        <w:t>The trust satisfies the requirements in this subsection in relation to the income year if, at the time the payment mentioned in paragraph</w:t>
      </w:r>
      <w:r w:rsidR="00CE209D">
        <w:t> </w:t>
      </w:r>
      <w:r w:rsidRPr="00CE209D">
        <w:t>12</w:t>
      </w:r>
      <w:r w:rsidR="00CE209D">
        <w:noBreakHyphen/>
      </w:r>
      <w:r w:rsidRPr="00CE209D">
        <w:t xml:space="preserve">400(1)(a) is made, the trust has at least 25 </w:t>
      </w:r>
      <w:r w:rsidR="00CE209D" w:rsidRPr="00CE209D">
        <w:rPr>
          <w:position w:val="6"/>
          <w:sz w:val="16"/>
        </w:rPr>
        <w:t>*</w:t>
      </w:r>
      <w:r w:rsidRPr="00CE209D">
        <w:t>members.</w:t>
      </w:r>
    </w:p>
    <w:p w:rsidR="00B715CA" w:rsidRPr="00CE209D" w:rsidRDefault="00B715CA" w:rsidP="00B715CA">
      <w:pPr>
        <w:pStyle w:val="subsection"/>
      </w:pPr>
      <w:r w:rsidRPr="00CE209D">
        <w:tab/>
        <w:t>(1A)</w:t>
      </w:r>
      <w:r w:rsidRPr="00CE209D">
        <w:tab/>
        <w:t>The trust satisfies the requirements in this subsection in relation to the income year if, at the time the payment mentioned in paragraph</w:t>
      </w:r>
      <w:r w:rsidR="00CE209D">
        <w:t> </w:t>
      </w:r>
      <w:r w:rsidRPr="00CE209D">
        <w:t>12</w:t>
      </w:r>
      <w:r w:rsidR="00CE209D">
        <w:noBreakHyphen/>
      </w:r>
      <w:r w:rsidRPr="00CE209D">
        <w:t>400(1)(a) is made:</w:t>
      </w:r>
    </w:p>
    <w:p w:rsidR="00B715CA" w:rsidRPr="00CE209D" w:rsidRDefault="00B715CA" w:rsidP="00B715CA">
      <w:pPr>
        <w:pStyle w:val="paragraph"/>
      </w:pPr>
      <w:r w:rsidRPr="00CE209D">
        <w:tab/>
        <w:t>(a)</w:t>
      </w:r>
      <w:r w:rsidRPr="00CE209D">
        <w:tab/>
        <w:t xml:space="preserve">units in the trust are listed for quotation in the official list of an </w:t>
      </w:r>
      <w:r w:rsidR="00CE209D" w:rsidRPr="00CE209D">
        <w:rPr>
          <w:position w:val="6"/>
          <w:sz w:val="16"/>
        </w:rPr>
        <w:t>*</w:t>
      </w:r>
      <w:r w:rsidRPr="00CE209D">
        <w:t>approved stock exchange in Australia; or</w:t>
      </w:r>
    </w:p>
    <w:p w:rsidR="00B715CA" w:rsidRPr="00CE209D" w:rsidRDefault="00B715CA" w:rsidP="00B715CA">
      <w:pPr>
        <w:pStyle w:val="paragraph"/>
      </w:pPr>
      <w:r w:rsidRPr="00CE209D">
        <w:tab/>
        <w:t>(b)</w:t>
      </w:r>
      <w:r w:rsidRPr="00CE209D">
        <w:tab/>
        <w:t xml:space="preserve">the trust has at least 50 </w:t>
      </w:r>
      <w:r w:rsidR="00CE209D" w:rsidRPr="00CE209D">
        <w:rPr>
          <w:position w:val="6"/>
          <w:sz w:val="16"/>
        </w:rPr>
        <w:t>*</w:t>
      </w:r>
      <w:r w:rsidRPr="00CE209D">
        <w:t>members (ignoring objects of a trust).</w:t>
      </w:r>
    </w:p>
    <w:p w:rsidR="00B715CA" w:rsidRPr="00CE209D" w:rsidRDefault="00B715CA" w:rsidP="00B715CA">
      <w:pPr>
        <w:pStyle w:val="subsection"/>
      </w:pPr>
      <w:r w:rsidRPr="00CE209D">
        <w:tab/>
        <w:t>(2)</w:t>
      </w:r>
      <w:r w:rsidRPr="00CE209D">
        <w:tab/>
        <w:t xml:space="preserve">For the purposes of </w:t>
      </w:r>
      <w:r w:rsidR="00CE209D">
        <w:t>subsection (</w:t>
      </w:r>
      <w:r w:rsidRPr="00CE209D">
        <w:t xml:space="preserve">1) and </w:t>
      </w:r>
      <w:r w:rsidR="00CE209D">
        <w:t>paragraph (</w:t>
      </w:r>
      <w:r w:rsidRPr="00CE209D">
        <w:t xml:space="preserve">1A)(b), determine the number of </w:t>
      </w:r>
      <w:r w:rsidR="00CE209D" w:rsidRPr="00CE209D">
        <w:rPr>
          <w:position w:val="6"/>
          <w:sz w:val="16"/>
        </w:rPr>
        <w:t>*</w:t>
      </w:r>
      <w:r w:rsidRPr="00CE209D">
        <w:t>members of the trust as follows:</w:t>
      </w:r>
    </w:p>
    <w:p w:rsidR="00B715CA" w:rsidRPr="00CE209D" w:rsidRDefault="00B715CA" w:rsidP="00B715CA">
      <w:pPr>
        <w:pStyle w:val="paragraph"/>
      </w:pPr>
      <w:r w:rsidRPr="00CE209D">
        <w:tab/>
        <w:t>(a)</w:t>
      </w:r>
      <w:r w:rsidRPr="00CE209D">
        <w:tab/>
        <w:t xml:space="preserve">first, by applying the rules in </w:t>
      </w:r>
      <w:r w:rsidR="00CE209D">
        <w:t>subsection (</w:t>
      </w:r>
      <w:r w:rsidRPr="00CE209D">
        <w:t>4), identify:</w:t>
      </w:r>
    </w:p>
    <w:p w:rsidR="00B715CA" w:rsidRPr="00CE209D" w:rsidRDefault="00B715CA" w:rsidP="00B715CA">
      <w:pPr>
        <w:pStyle w:val="paragraphsub"/>
      </w:pPr>
      <w:r w:rsidRPr="00CE209D">
        <w:lastRenderedPageBreak/>
        <w:tab/>
        <w:t>(i)</w:t>
      </w:r>
      <w:r w:rsidRPr="00CE209D">
        <w:tab/>
        <w:t xml:space="preserve">the members of the trust that are not entities covered by </w:t>
      </w:r>
      <w:r w:rsidR="00CE209D">
        <w:t>subsection (</w:t>
      </w:r>
      <w:r w:rsidRPr="00CE209D">
        <w:t>3); and</w:t>
      </w:r>
    </w:p>
    <w:p w:rsidR="00B715CA" w:rsidRPr="00CE209D" w:rsidRDefault="00B715CA" w:rsidP="00B715CA">
      <w:pPr>
        <w:pStyle w:val="paragraphsub"/>
      </w:pPr>
      <w:r w:rsidRPr="00CE209D">
        <w:tab/>
        <w:t>(ii)</w:t>
      </w:r>
      <w:r w:rsidRPr="00CE209D">
        <w:tab/>
        <w:t xml:space="preserve">the members of the trust that are entities covered by </w:t>
      </w:r>
      <w:r w:rsidR="00CE209D">
        <w:t>subsection (</w:t>
      </w:r>
      <w:r w:rsidRPr="00CE209D">
        <w:t>3);</w:t>
      </w:r>
    </w:p>
    <w:p w:rsidR="00B715CA" w:rsidRPr="00CE209D" w:rsidRDefault="00B715CA" w:rsidP="00B715CA">
      <w:pPr>
        <w:pStyle w:val="paragraph"/>
      </w:pPr>
      <w:r w:rsidRPr="00CE209D">
        <w:tab/>
        <w:t>(b)</w:t>
      </w:r>
      <w:r w:rsidRPr="00CE209D">
        <w:tab/>
        <w:t xml:space="preserve">next, work out the number of members mentioned in </w:t>
      </w:r>
      <w:r w:rsidR="00CE209D">
        <w:t>subparagraph (</w:t>
      </w:r>
      <w:r w:rsidRPr="00CE209D">
        <w:t>a)(i);</w:t>
      </w:r>
    </w:p>
    <w:p w:rsidR="00B715CA" w:rsidRPr="00CE209D" w:rsidRDefault="00B715CA" w:rsidP="00B715CA">
      <w:pPr>
        <w:pStyle w:val="paragraph"/>
      </w:pPr>
      <w:r w:rsidRPr="00CE209D">
        <w:tab/>
        <w:t>(c)</w:t>
      </w:r>
      <w:r w:rsidRPr="00CE209D">
        <w:tab/>
        <w:t>next:</w:t>
      </w:r>
    </w:p>
    <w:p w:rsidR="00B715CA" w:rsidRPr="00CE209D" w:rsidRDefault="00B715CA" w:rsidP="00B715CA">
      <w:pPr>
        <w:pStyle w:val="paragraphsub"/>
      </w:pPr>
      <w:r w:rsidRPr="00CE209D">
        <w:tab/>
        <w:t>(i)</w:t>
      </w:r>
      <w:r w:rsidRPr="00CE209D">
        <w:tab/>
        <w:t xml:space="preserve">work out the </w:t>
      </w:r>
      <w:r w:rsidR="00CE209D" w:rsidRPr="00CE209D">
        <w:rPr>
          <w:position w:val="6"/>
          <w:sz w:val="16"/>
        </w:rPr>
        <w:t>*</w:t>
      </w:r>
      <w:r w:rsidRPr="00CE209D">
        <w:t xml:space="preserve">MIT participation interest in the trust of each entity mentioned in </w:t>
      </w:r>
      <w:r w:rsidR="00CE209D">
        <w:t>subparagraph (</w:t>
      </w:r>
      <w:r w:rsidRPr="00CE209D">
        <w:t>a)(ii); and</w:t>
      </w:r>
    </w:p>
    <w:p w:rsidR="00B715CA" w:rsidRPr="00CE209D" w:rsidRDefault="00B715CA" w:rsidP="00B715CA">
      <w:pPr>
        <w:pStyle w:val="paragraphsub"/>
      </w:pPr>
      <w:r w:rsidRPr="00CE209D">
        <w:tab/>
        <w:t>(ii)</w:t>
      </w:r>
      <w:r w:rsidRPr="00CE209D">
        <w:tab/>
        <w:t>for each of those entities, multiply the total of its MIT participation interest in the trust by 50 and round the result upwards to the nearest whole number; and</w:t>
      </w:r>
    </w:p>
    <w:p w:rsidR="00B715CA" w:rsidRPr="00CE209D" w:rsidRDefault="00B715CA" w:rsidP="00B715CA">
      <w:pPr>
        <w:pStyle w:val="paragraphsub"/>
      </w:pPr>
      <w:r w:rsidRPr="00CE209D">
        <w:tab/>
        <w:t>(iii)</w:t>
      </w:r>
      <w:r w:rsidRPr="00CE209D">
        <w:tab/>
        <w:t xml:space="preserve">work out the total of the results of </w:t>
      </w:r>
      <w:r w:rsidR="00CE209D">
        <w:t>subparagraph (</w:t>
      </w:r>
      <w:r w:rsidRPr="00CE209D">
        <w:t>ii) for all of those entities;</w:t>
      </w:r>
    </w:p>
    <w:p w:rsidR="00B715CA" w:rsidRPr="00CE209D" w:rsidRDefault="00B715CA" w:rsidP="00B715CA">
      <w:pPr>
        <w:pStyle w:val="paragraph"/>
      </w:pPr>
      <w:r w:rsidRPr="00CE209D">
        <w:tab/>
        <w:t>(d)</w:t>
      </w:r>
      <w:r w:rsidRPr="00CE209D">
        <w:tab/>
        <w:t xml:space="preserve">next, work out the total of the results of </w:t>
      </w:r>
      <w:r w:rsidR="00CE209D">
        <w:t>paragraphs (</w:t>
      </w:r>
      <w:r w:rsidRPr="00CE209D">
        <w:t>b) and (c).</w:t>
      </w:r>
    </w:p>
    <w:p w:rsidR="00B715CA" w:rsidRPr="00CE209D" w:rsidRDefault="00B715CA" w:rsidP="00B715CA">
      <w:pPr>
        <w:pStyle w:val="subsection"/>
      </w:pPr>
      <w:r w:rsidRPr="00CE209D">
        <w:tab/>
        <w:t>(3)</w:t>
      </w:r>
      <w:r w:rsidRPr="00CE209D">
        <w:tab/>
        <w:t>This subsection covers the following kinds of entity:</w:t>
      </w:r>
    </w:p>
    <w:p w:rsidR="00B715CA" w:rsidRPr="00CE209D" w:rsidRDefault="00B715CA" w:rsidP="00B715CA">
      <w:pPr>
        <w:pStyle w:val="paragraph"/>
      </w:pPr>
      <w:r w:rsidRPr="00CE209D">
        <w:tab/>
        <w:t>(a)</w:t>
      </w:r>
      <w:r w:rsidRPr="00CE209D">
        <w:tab/>
        <w:t xml:space="preserve">a </w:t>
      </w:r>
      <w:r w:rsidR="00CE209D" w:rsidRPr="00CE209D">
        <w:rPr>
          <w:position w:val="6"/>
          <w:sz w:val="16"/>
        </w:rPr>
        <w:t>*</w:t>
      </w:r>
      <w:r w:rsidRPr="00CE209D">
        <w:t>life insurance company;</w:t>
      </w:r>
    </w:p>
    <w:p w:rsidR="00B715CA" w:rsidRPr="00CE209D" w:rsidRDefault="00B715CA" w:rsidP="00B715CA">
      <w:pPr>
        <w:pStyle w:val="paragraph"/>
      </w:pPr>
      <w:r w:rsidRPr="00CE209D">
        <w:tab/>
        <w:t>(b)</w:t>
      </w:r>
      <w:r w:rsidRPr="00CE209D">
        <w:tab/>
        <w:t xml:space="preserve">a </w:t>
      </w:r>
      <w:r w:rsidR="00CE209D" w:rsidRPr="00CE209D">
        <w:rPr>
          <w:position w:val="6"/>
          <w:sz w:val="16"/>
        </w:rPr>
        <w:t>*</w:t>
      </w:r>
      <w:r w:rsidRPr="00CE209D">
        <w:t xml:space="preserve">complying superannuation fund, a </w:t>
      </w:r>
      <w:r w:rsidR="00CE209D" w:rsidRPr="00CE209D">
        <w:rPr>
          <w:position w:val="6"/>
          <w:sz w:val="16"/>
        </w:rPr>
        <w:t>*</w:t>
      </w:r>
      <w:r w:rsidRPr="00CE209D">
        <w:t xml:space="preserve">complying approved deposit fund or a </w:t>
      </w:r>
      <w:r w:rsidR="00CE209D" w:rsidRPr="00CE209D">
        <w:rPr>
          <w:position w:val="6"/>
          <w:sz w:val="16"/>
        </w:rPr>
        <w:t>*</w:t>
      </w:r>
      <w:r w:rsidRPr="00CE209D">
        <w:t xml:space="preserve">foreign superannuation fund, being a fund that has at least 50 </w:t>
      </w:r>
      <w:r w:rsidR="00CE209D" w:rsidRPr="00CE209D">
        <w:rPr>
          <w:position w:val="6"/>
          <w:sz w:val="16"/>
        </w:rPr>
        <w:t>*</w:t>
      </w:r>
      <w:r w:rsidRPr="00CE209D">
        <w:t>members;</w:t>
      </w:r>
    </w:p>
    <w:p w:rsidR="00B715CA" w:rsidRPr="00CE209D" w:rsidRDefault="00B715CA" w:rsidP="00B715CA">
      <w:pPr>
        <w:pStyle w:val="paragraph"/>
      </w:pPr>
      <w:r w:rsidRPr="00CE209D">
        <w:tab/>
        <w:t>(c)</w:t>
      </w:r>
      <w:r w:rsidRPr="00CE209D">
        <w:tab/>
        <w:t xml:space="preserve">a </w:t>
      </w:r>
      <w:r w:rsidR="00CE209D" w:rsidRPr="00CE209D">
        <w:rPr>
          <w:position w:val="6"/>
          <w:sz w:val="16"/>
        </w:rPr>
        <w:t>*</w:t>
      </w:r>
      <w:r w:rsidRPr="00CE209D">
        <w:t>pooled superannuation trust that has at least one member that is a complying superannuation fund that has at least 50 members;</w:t>
      </w:r>
    </w:p>
    <w:p w:rsidR="00B715CA" w:rsidRPr="00CE209D" w:rsidRDefault="00B715CA" w:rsidP="00B715CA">
      <w:pPr>
        <w:pStyle w:val="paragraph"/>
      </w:pPr>
      <w:r w:rsidRPr="00CE209D">
        <w:tab/>
        <w:t>(d)</w:t>
      </w:r>
      <w:r w:rsidRPr="00CE209D">
        <w:tab/>
        <w:t xml:space="preserve">a </w:t>
      </w:r>
      <w:r w:rsidR="00CE209D" w:rsidRPr="00CE209D">
        <w:rPr>
          <w:position w:val="6"/>
          <w:sz w:val="16"/>
        </w:rPr>
        <w:t>*</w:t>
      </w:r>
      <w:r w:rsidRPr="00CE209D">
        <w:t>managed investment trust in relation to the income year;</w:t>
      </w:r>
    </w:p>
    <w:p w:rsidR="00DB5945" w:rsidRPr="00CE209D" w:rsidRDefault="00DB5945" w:rsidP="00DB5945">
      <w:pPr>
        <w:pStyle w:val="paragraph"/>
      </w:pPr>
      <w:r w:rsidRPr="00CE209D">
        <w:tab/>
        <w:t>(e)</w:t>
      </w:r>
      <w:r w:rsidRPr="00CE209D">
        <w:tab/>
        <w:t>an entity:</w:t>
      </w:r>
    </w:p>
    <w:p w:rsidR="00DB5945" w:rsidRPr="00CE209D" w:rsidRDefault="00DB5945" w:rsidP="00DB5945">
      <w:pPr>
        <w:pStyle w:val="paragraphsub"/>
      </w:pPr>
      <w:r w:rsidRPr="00CE209D">
        <w:tab/>
        <w:t>(i)</w:t>
      </w:r>
      <w:r w:rsidRPr="00CE209D">
        <w:tab/>
        <w:t xml:space="preserve">that is recognised under a </w:t>
      </w:r>
      <w:r w:rsidR="00CE209D" w:rsidRPr="00CE209D">
        <w:rPr>
          <w:position w:val="6"/>
          <w:sz w:val="16"/>
        </w:rPr>
        <w:t>*</w:t>
      </w:r>
      <w:r w:rsidRPr="00CE209D">
        <w:t>foreign law as being used for collective investment by pooling the contributions of its members as consideration to acquire rights to benefits produced by the entity; and</w:t>
      </w:r>
    </w:p>
    <w:p w:rsidR="00DB5945" w:rsidRPr="00CE209D" w:rsidRDefault="00DB5945" w:rsidP="00DB5945">
      <w:pPr>
        <w:pStyle w:val="paragraphsub"/>
      </w:pPr>
      <w:r w:rsidRPr="00CE209D">
        <w:tab/>
        <w:t>(ii)</w:t>
      </w:r>
      <w:r w:rsidRPr="00CE209D">
        <w:tab/>
        <w:t>that has at least 50 members; and</w:t>
      </w:r>
    </w:p>
    <w:p w:rsidR="00DB5945" w:rsidRPr="00CE209D" w:rsidRDefault="00DB5945" w:rsidP="00DB5945">
      <w:pPr>
        <w:pStyle w:val="paragraphsub"/>
      </w:pPr>
      <w:r w:rsidRPr="00CE209D">
        <w:tab/>
        <w:t>(iii)</w:t>
      </w:r>
      <w:r w:rsidRPr="00CE209D">
        <w:tab/>
        <w:t>the contributing members of which do not have day</w:t>
      </w:r>
      <w:r w:rsidR="00CE209D">
        <w:noBreakHyphen/>
      </w:r>
      <w:r w:rsidRPr="00CE209D">
        <w:t>to</w:t>
      </w:r>
      <w:r w:rsidR="00CE209D">
        <w:noBreakHyphen/>
      </w:r>
      <w:r w:rsidRPr="00CE209D">
        <w:t>day control over the entity’s operation;</w:t>
      </w:r>
    </w:p>
    <w:p w:rsidR="00B715CA" w:rsidRPr="00CE209D" w:rsidRDefault="00B715CA" w:rsidP="00B715CA">
      <w:pPr>
        <w:pStyle w:val="paragraph"/>
      </w:pPr>
      <w:r w:rsidRPr="00CE209D">
        <w:lastRenderedPageBreak/>
        <w:tab/>
        <w:t>(f)</w:t>
      </w:r>
      <w:r w:rsidRPr="00CE209D">
        <w:tab/>
        <w:t>an entity, the principal purpose of which is to fund pensions (including disability and similar benefits) for the citizens or other contributors of a foreign country, if:</w:t>
      </w:r>
    </w:p>
    <w:p w:rsidR="00B715CA" w:rsidRPr="00CE209D" w:rsidRDefault="00B715CA" w:rsidP="00B715CA">
      <w:pPr>
        <w:pStyle w:val="paragraphsub"/>
      </w:pPr>
      <w:r w:rsidRPr="00CE209D">
        <w:tab/>
        <w:t>(i)</w:t>
      </w:r>
      <w:r w:rsidRPr="00CE209D">
        <w:tab/>
        <w:t xml:space="preserve">the entity is a fund established by an </w:t>
      </w:r>
      <w:r w:rsidR="00CE209D" w:rsidRPr="00CE209D">
        <w:rPr>
          <w:position w:val="6"/>
          <w:sz w:val="16"/>
        </w:rPr>
        <w:t>*</w:t>
      </w:r>
      <w:r w:rsidRPr="00CE209D">
        <w:t>exempt foreign government agency; or</w:t>
      </w:r>
    </w:p>
    <w:p w:rsidR="00B715CA" w:rsidRPr="00CE209D" w:rsidRDefault="00B715CA" w:rsidP="00B715CA">
      <w:pPr>
        <w:pStyle w:val="paragraphsub"/>
      </w:pPr>
      <w:r w:rsidRPr="00CE209D">
        <w:tab/>
        <w:t>(ii)</w:t>
      </w:r>
      <w:r w:rsidRPr="00CE209D">
        <w:tab/>
        <w:t>the entity is established under a foreign law for an exempt foreign government agency; or</w:t>
      </w:r>
    </w:p>
    <w:p w:rsidR="00B715CA" w:rsidRPr="00CE209D" w:rsidRDefault="00B715CA" w:rsidP="00B715CA">
      <w:pPr>
        <w:pStyle w:val="paragraphsub"/>
      </w:pPr>
      <w:r w:rsidRPr="00CE209D">
        <w:tab/>
        <w:t>(iii)</w:t>
      </w:r>
      <w:r w:rsidRPr="00CE209D">
        <w:tab/>
        <w:t xml:space="preserve">the entity is a </w:t>
      </w:r>
      <w:r w:rsidR="00CE209D" w:rsidRPr="00CE209D">
        <w:rPr>
          <w:position w:val="6"/>
          <w:sz w:val="16"/>
        </w:rPr>
        <w:t>*</w:t>
      </w:r>
      <w:r w:rsidRPr="00CE209D">
        <w:t>wholly</w:t>
      </w:r>
      <w:r w:rsidR="00CE209D">
        <w:noBreakHyphen/>
      </w:r>
      <w:r w:rsidRPr="00CE209D">
        <w:t xml:space="preserve">owned subsidiary of an entity mentioned in </w:t>
      </w:r>
      <w:r w:rsidR="00CE209D">
        <w:t>subparagraph (</w:t>
      </w:r>
      <w:r w:rsidRPr="00CE209D">
        <w:t>i) or (ii);</w:t>
      </w:r>
    </w:p>
    <w:p w:rsidR="00B715CA" w:rsidRPr="00CE209D" w:rsidRDefault="00B715CA" w:rsidP="00B715CA">
      <w:pPr>
        <w:pStyle w:val="paragraph"/>
      </w:pPr>
      <w:r w:rsidRPr="00CE209D">
        <w:tab/>
        <w:t>(g)</w:t>
      </w:r>
      <w:r w:rsidRPr="00CE209D">
        <w:tab/>
        <w:t>an investment entity that satisfies all of these requirements:</w:t>
      </w:r>
    </w:p>
    <w:p w:rsidR="00B715CA" w:rsidRPr="00CE209D" w:rsidRDefault="00B715CA" w:rsidP="00B715CA">
      <w:pPr>
        <w:pStyle w:val="paragraphsub"/>
      </w:pPr>
      <w:r w:rsidRPr="00CE209D">
        <w:tab/>
        <w:t>(i)</w:t>
      </w:r>
      <w:r w:rsidRPr="00CE209D">
        <w:tab/>
        <w:t>the entity is wholly</w:t>
      </w:r>
      <w:r w:rsidR="00CE209D">
        <w:noBreakHyphen/>
      </w:r>
      <w:r w:rsidRPr="00CE209D">
        <w:t xml:space="preserve">owned by one or more </w:t>
      </w:r>
      <w:r w:rsidR="00CE209D" w:rsidRPr="00CE209D">
        <w:rPr>
          <w:position w:val="6"/>
          <w:sz w:val="16"/>
        </w:rPr>
        <w:t>*</w:t>
      </w:r>
      <w:r w:rsidRPr="00CE209D">
        <w:t>foreign government agencies, or is a wholly</w:t>
      </w:r>
      <w:r w:rsidR="00CE209D">
        <w:noBreakHyphen/>
      </w:r>
      <w:r w:rsidRPr="00CE209D">
        <w:t>owned subsidiary of one or more foreign government agencies;</w:t>
      </w:r>
    </w:p>
    <w:p w:rsidR="00B715CA" w:rsidRPr="00CE209D" w:rsidRDefault="00B715CA" w:rsidP="00B715CA">
      <w:pPr>
        <w:pStyle w:val="paragraphsub"/>
      </w:pPr>
      <w:r w:rsidRPr="00CE209D">
        <w:tab/>
        <w:t>(ii)</w:t>
      </w:r>
      <w:r w:rsidRPr="00CE209D">
        <w:tab/>
        <w:t>the entity is established using only the public money or public property of the foreign government concerned;</w:t>
      </w:r>
    </w:p>
    <w:p w:rsidR="00B715CA" w:rsidRPr="00CE209D" w:rsidRDefault="00B715CA" w:rsidP="00B715CA">
      <w:pPr>
        <w:pStyle w:val="paragraphsub"/>
      </w:pPr>
      <w:r w:rsidRPr="00CE209D">
        <w:tab/>
        <w:t>(iii)</w:t>
      </w:r>
      <w:r w:rsidRPr="00CE209D">
        <w:tab/>
        <w:t>all economic benefits obtained by the entity have passed, or are expected to pass, to the foreign government concerned;</w:t>
      </w:r>
    </w:p>
    <w:p w:rsidR="00B715CA" w:rsidRPr="00CE209D" w:rsidRDefault="00B715CA" w:rsidP="00B715CA">
      <w:pPr>
        <w:pStyle w:val="paragraph"/>
      </w:pPr>
      <w:r w:rsidRPr="00CE209D">
        <w:tab/>
        <w:t>(h)</w:t>
      </w:r>
      <w:r w:rsidRPr="00CE209D">
        <w:tab/>
        <w:t>an entity established and wholly</w:t>
      </w:r>
      <w:r w:rsidR="00CE209D">
        <w:noBreakHyphen/>
      </w:r>
      <w:r w:rsidRPr="00CE209D">
        <w:t xml:space="preserve">owned by an </w:t>
      </w:r>
      <w:r w:rsidR="00CE209D" w:rsidRPr="00CE209D">
        <w:rPr>
          <w:position w:val="6"/>
          <w:sz w:val="16"/>
        </w:rPr>
        <w:t>*</w:t>
      </w:r>
      <w:r w:rsidRPr="00CE209D">
        <w:t>Australian government agency, if the capital of the entity, and returns from the investment of that capital, are used for the primary purpose of meeting statutory government liabilities or obligations (such as superannuation liabilities and liabilities arising from compensation or workcover claims);</w:t>
      </w:r>
    </w:p>
    <w:p w:rsidR="00B715CA" w:rsidRPr="00CE209D" w:rsidRDefault="00B715CA" w:rsidP="00B715CA">
      <w:pPr>
        <w:pStyle w:val="paragraph"/>
      </w:pPr>
      <w:r w:rsidRPr="00CE209D">
        <w:tab/>
        <w:t>(i)</w:t>
      </w:r>
      <w:r w:rsidRPr="00CE209D">
        <w:tab/>
        <w:t>an entity of a kind similar to an entity mentioned in the preceding paragraphs of this subsection as specified in the regulations.</w:t>
      </w:r>
    </w:p>
    <w:p w:rsidR="00B715CA" w:rsidRPr="00CE209D" w:rsidRDefault="00B715CA" w:rsidP="00B715CA">
      <w:pPr>
        <w:pStyle w:val="subsection"/>
      </w:pPr>
      <w:r w:rsidRPr="00CE209D">
        <w:tab/>
        <w:t>(4)</w:t>
      </w:r>
      <w:r w:rsidRPr="00CE209D">
        <w:tab/>
        <w:t>The rules are as follows:</w:t>
      </w:r>
    </w:p>
    <w:p w:rsidR="00B715CA" w:rsidRPr="00CE209D" w:rsidRDefault="00B715CA" w:rsidP="00B715CA">
      <w:pPr>
        <w:pStyle w:val="paragraph"/>
      </w:pPr>
      <w:r w:rsidRPr="00CE209D">
        <w:tab/>
        <w:t>(a)</w:t>
      </w:r>
      <w:r w:rsidRPr="00CE209D">
        <w:tab/>
        <w:t xml:space="preserve">if an entity that is not a trust holds interests in the trust indirectly, through a </w:t>
      </w:r>
      <w:r w:rsidR="00CE209D" w:rsidRPr="00CE209D">
        <w:rPr>
          <w:position w:val="6"/>
          <w:sz w:val="16"/>
        </w:rPr>
        <w:t>*</w:t>
      </w:r>
      <w:r w:rsidRPr="00CE209D">
        <w:t>chain of trusts:</w:t>
      </w:r>
    </w:p>
    <w:p w:rsidR="00B715CA" w:rsidRPr="00CE209D" w:rsidRDefault="00B715CA" w:rsidP="00B715CA">
      <w:pPr>
        <w:pStyle w:val="paragraphsub"/>
      </w:pPr>
      <w:r w:rsidRPr="00CE209D">
        <w:tab/>
        <w:t>(i)</w:t>
      </w:r>
      <w:r w:rsidRPr="00CE209D">
        <w:tab/>
        <w:t>treat the entity as a member of the trust; and</w:t>
      </w:r>
    </w:p>
    <w:p w:rsidR="00B715CA" w:rsidRPr="00CE209D" w:rsidRDefault="00B715CA" w:rsidP="00B715CA">
      <w:pPr>
        <w:pStyle w:val="paragraphsub"/>
      </w:pPr>
      <w:r w:rsidRPr="00CE209D">
        <w:tab/>
        <w:t>(ii)</w:t>
      </w:r>
      <w:r w:rsidRPr="00CE209D">
        <w:tab/>
        <w:t>do not treat a trust in the chain of trusts as a member of the trust;</w:t>
      </w:r>
    </w:p>
    <w:p w:rsidR="00B715CA" w:rsidRPr="00CE209D" w:rsidRDefault="00B715CA" w:rsidP="00B715CA">
      <w:pPr>
        <w:pStyle w:val="paragraph"/>
      </w:pPr>
      <w:r w:rsidRPr="00CE209D">
        <w:tab/>
        <w:t>(b)</w:t>
      </w:r>
      <w:r w:rsidRPr="00CE209D">
        <w:tab/>
        <w:t>do not treat an object of the trust as a member of the trust;</w:t>
      </w:r>
    </w:p>
    <w:p w:rsidR="00B715CA" w:rsidRPr="00CE209D" w:rsidRDefault="00B715CA" w:rsidP="00B715CA">
      <w:pPr>
        <w:pStyle w:val="paragraph"/>
      </w:pPr>
      <w:r w:rsidRPr="00CE209D">
        <w:tab/>
        <w:t>(ba)</w:t>
      </w:r>
      <w:r w:rsidRPr="00CE209D">
        <w:tab/>
        <w:t>if the trust is mentioned in subparagraph</w:t>
      </w:r>
      <w:r w:rsidR="00CE209D">
        <w:t> </w:t>
      </w:r>
      <w:r w:rsidRPr="00CE209D">
        <w:t>12</w:t>
      </w:r>
      <w:r w:rsidR="00CE209D">
        <w:noBreakHyphen/>
      </w:r>
      <w:r w:rsidRPr="00CE209D">
        <w:t xml:space="preserve">400(1)(e)(i) (trusts with wholesale membership)—do not treat an </w:t>
      </w:r>
      <w:r w:rsidRPr="00CE209D">
        <w:lastRenderedPageBreak/>
        <w:t>individual as a member of the trust (other than an individual who became a member of the trust because a financial product or a financial service was provided to, or acquired by, the individual as a wholesale client (within the meaning of section</w:t>
      </w:r>
      <w:r w:rsidR="00CE209D">
        <w:t> </w:t>
      </w:r>
      <w:r w:rsidRPr="00CE209D">
        <w:t xml:space="preserve">761G of the </w:t>
      </w:r>
      <w:r w:rsidRPr="00CE209D">
        <w:rPr>
          <w:i/>
        </w:rPr>
        <w:t>Corporations Act 2001</w:t>
      </w:r>
      <w:r w:rsidRPr="00CE209D">
        <w:t>));</w:t>
      </w:r>
    </w:p>
    <w:p w:rsidR="00B715CA" w:rsidRPr="00CE209D" w:rsidRDefault="00B715CA" w:rsidP="00B715CA">
      <w:pPr>
        <w:pStyle w:val="paragraph"/>
      </w:pPr>
      <w:r w:rsidRPr="00CE209D">
        <w:tab/>
        <w:t>(c)</w:t>
      </w:r>
      <w:r w:rsidRPr="00CE209D">
        <w:tab/>
        <w:t xml:space="preserve">the rules in </w:t>
      </w:r>
      <w:r w:rsidR="00CE209D">
        <w:t>subsection (</w:t>
      </w:r>
      <w:r w:rsidRPr="00CE209D">
        <w:t>6).</w:t>
      </w:r>
    </w:p>
    <w:p w:rsidR="00B715CA" w:rsidRPr="00CE209D" w:rsidRDefault="00B715CA" w:rsidP="00B715CA">
      <w:pPr>
        <w:pStyle w:val="subsection"/>
      </w:pPr>
      <w:r w:rsidRPr="00CE209D">
        <w:tab/>
        <w:t>(5)</w:t>
      </w:r>
      <w:r w:rsidRPr="00CE209D">
        <w:tab/>
        <w:t xml:space="preserve">For the purposes of </w:t>
      </w:r>
      <w:r w:rsidR="00CE209D">
        <w:t>paragraph (</w:t>
      </w:r>
      <w:r w:rsidRPr="00CE209D">
        <w:t xml:space="preserve">4)(a), treat an entity covered by </w:t>
      </w:r>
      <w:r w:rsidR="00CE209D">
        <w:t>subsection (</w:t>
      </w:r>
      <w:r w:rsidRPr="00CE209D">
        <w:t>3) as an entity that is not a trust.</w:t>
      </w:r>
    </w:p>
    <w:p w:rsidR="00B715CA" w:rsidRPr="00CE209D" w:rsidRDefault="00B715CA" w:rsidP="00B715CA">
      <w:pPr>
        <w:pStyle w:val="subsection"/>
      </w:pPr>
      <w:r w:rsidRPr="00CE209D">
        <w:tab/>
        <w:t>(6)</w:t>
      </w:r>
      <w:r w:rsidRPr="00CE209D">
        <w:tab/>
        <w:t>The rules are as follows:</w:t>
      </w:r>
    </w:p>
    <w:p w:rsidR="00B715CA" w:rsidRPr="00CE209D" w:rsidRDefault="00B715CA" w:rsidP="00B715CA">
      <w:pPr>
        <w:pStyle w:val="paragraph"/>
      </w:pPr>
      <w:r w:rsidRPr="00CE209D">
        <w:tab/>
        <w:t>(a)</w:t>
      </w:r>
      <w:r w:rsidRPr="00CE209D">
        <w:tab/>
        <w:t>treat the following entities as together being one entity:</w:t>
      </w:r>
    </w:p>
    <w:p w:rsidR="00B715CA" w:rsidRPr="00CE209D" w:rsidRDefault="00B715CA" w:rsidP="00B715CA">
      <w:pPr>
        <w:pStyle w:val="paragraphsub"/>
      </w:pPr>
      <w:r w:rsidRPr="00CE209D">
        <w:tab/>
        <w:t>(i)</w:t>
      </w:r>
      <w:r w:rsidRPr="00CE209D">
        <w:tab/>
        <w:t>an individual;</w:t>
      </w:r>
    </w:p>
    <w:p w:rsidR="00B715CA" w:rsidRPr="00CE209D" w:rsidRDefault="00B715CA" w:rsidP="00B715CA">
      <w:pPr>
        <w:pStyle w:val="paragraphsub"/>
      </w:pPr>
      <w:r w:rsidRPr="00CE209D">
        <w:tab/>
        <w:t>(ii)</w:t>
      </w:r>
      <w:r w:rsidRPr="00CE209D">
        <w:tab/>
        <w:t>each of his or her relatives;</w:t>
      </w:r>
    </w:p>
    <w:p w:rsidR="00B715CA" w:rsidRPr="00CE209D" w:rsidRDefault="00B715CA" w:rsidP="00B715CA">
      <w:pPr>
        <w:pStyle w:val="paragraphsub"/>
      </w:pPr>
      <w:r w:rsidRPr="00CE209D">
        <w:tab/>
        <w:t>(iii)</w:t>
      </w:r>
      <w:r w:rsidRPr="00CE209D">
        <w:tab/>
        <w:t xml:space="preserve">each entity acting in the capacity of nominee of an individual mentioned in </w:t>
      </w:r>
      <w:r w:rsidR="00CE209D">
        <w:t>subparagraph (</w:t>
      </w:r>
      <w:r w:rsidRPr="00CE209D">
        <w:t>i) or (ii);</w:t>
      </w:r>
    </w:p>
    <w:p w:rsidR="00B715CA" w:rsidRPr="00CE209D" w:rsidRDefault="00B715CA" w:rsidP="00B715CA">
      <w:pPr>
        <w:pStyle w:val="paragraph"/>
      </w:pPr>
      <w:r w:rsidRPr="00CE209D">
        <w:tab/>
        <w:t>(b)</w:t>
      </w:r>
      <w:r w:rsidRPr="00CE209D">
        <w:tab/>
        <w:t xml:space="preserve">treat the following entities as together being one entity (the </w:t>
      </w:r>
      <w:r w:rsidRPr="00CE209D">
        <w:rPr>
          <w:b/>
          <w:i/>
        </w:rPr>
        <w:t>notional entity</w:t>
      </w:r>
      <w:r w:rsidRPr="00CE209D">
        <w:t>):</w:t>
      </w:r>
    </w:p>
    <w:p w:rsidR="00B715CA" w:rsidRPr="00CE209D" w:rsidRDefault="00B715CA" w:rsidP="00B715CA">
      <w:pPr>
        <w:pStyle w:val="paragraphsub"/>
      </w:pPr>
      <w:r w:rsidRPr="00CE209D">
        <w:tab/>
        <w:t>(i)</w:t>
      </w:r>
      <w:r w:rsidRPr="00CE209D">
        <w:tab/>
        <w:t>an entity that is not an individual;</w:t>
      </w:r>
    </w:p>
    <w:p w:rsidR="00B715CA" w:rsidRPr="00CE209D" w:rsidRDefault="00B715CA" w:rsidP="00B715CA">
      <w:pPr>
        <w:pStyle w:val="paragraphsub"/>
      </w:pPr>
      <w:r w:rsidRPr="00CE209D">
        <w:tab/>
        <w:t>(ii)</w:t>
      </w:r>
      <w:r w:rsidRPr="00CE209D">
        <w:tab/>
        <w:t xml:space="preserve">each entity acting in the capacity of nominee of the entity mentioned in </w:t>
      </w:r>
      <w:r w:rsidR="00CE209D">
        <w:t>subparagraph (</w:t>
      </w:r>
      <w:r w:rsidRPr="00CE209D">
        <w:t>i).</w:t>
      </w:r>
    </w:p>
    <w:p w:rsidR="00B715CA" w:rsidRPr="00CE209D" w:rsidRDefault="00B715CA" w:rsidP="00B715CA">
      <w:pPr>
        <w:pStyle w:val="subsection"/>
      </w:pPr>
      <w:r w:rsidRPr="00CE209D">
        <w:tab/>
        <w:t>(7)</w:t>
      </w:r>
      <w:r w:rsidRPr="00CE209D">
        <w:tab/>
        <w:t xml:space="preserve">For the purposes of </w:t>
      </w:r>
      <w:r w:rsidR="00CE209D">
        <w:t>subsection (</w:t>
      </w:r>
      <w:r w:rsidRPr="00CE209D">
        <w:t xml:space="preserve">4), if the entity mentioned in </w:t>
      </w:r>
      <w:r w:rsidR="00CE209D">
        <w:t>subparagraph (</w:t>
      </w:r>
      <w:r w:rsidRPr="00CE209D">
        <w:t xml:space="preserve">6)(b)(i) is an entity covered by </w:t>
      </w:r>
      <w:r w:rsidR="00CE209D">
        <w:t>subsection (</w:t>
      </w:r>
      <w:r w:rsidRPr="00CE209D">
        <w:t xml:space="preserve">3), treat the notional entity as an entity covered by </w:t>
      </w:r>
      <w:r w:rsidR="00CE209D">
        <w:t>subsection (</w:t>
      </w:r>
      <w:r w:rsidRPr="00CE209D">
        <w:t>3).</w:t>
      </w:r>
    </w:p>
    <w:p w:rsidR="00B715CA" w:rsidRPr="00CE209D" w:rsidRDefault="00B715CA" w:rsidP="00B715CA">
      <w:pPr>
        <w:pStyle w:val="ActHead5"/>
      </w:pPr>
      <w:bookmarkStart w:id="97" w:name="_Toc392595207"/>
      <w:r w:rsidRPr="00CE209D">
        <w:rPr>
          <w:rStyle w:val="CharSectno"/>
        </w:rPr>
        <w:t>12</w:t>
      </w:r>
      <w:r w:rsidR="00CE209D">
        <w:rPr>
          <w:rStyle w:val="CharSectno"/>
        </w:rPr>
        <w:noBreakHyphen/>
      </w:r>
      <w:r w:rsidRPr="00CE209D">
        <w:rPr>
          <w:rStyle w:val="CharSectno"/>
        </w:rPr>
        <w:t>402A</w:t>
      </w:r>
      <w:r w:rsidRPr="00CE209D">
        <w:t xml:space="preserve">  Widely</w:t>
      </w:r>
      <w:r w:rsidR="00CE209D">
        <w:noBreakHyphen/>
      </w:r>
      <w:r w:rsidRPr="00CE209D">
        <w:t>held requirements for registered MIT—special case for entities covered by subsection</w:t>
      </w:r>
      <w:r w:rsidR="00CE209D">
        <w:t> </w:t>
      </w:r>
      <w:r w:rsidRPr="00CE209D">
        <w:t>12</w:t>
      </w:r>
      <w:r w:rsidR="00CE209D">
        <w:noBreakHyphen/>
      </w:r>
      <w:r w:rsidRPr="00CE209D">
        <w:t>402(3)</w:t>
      </w:r>
      <w:bookmarkEnd w:id="97"/>
    </w:p>
    <w:p w:rsidR="00B715CA" w:rsidRPr="00CE209D" w:rsidRDefault="00B715CA" w:rsidP="00B715CA">
      <w:pPr>
        <w:pStyle w:val="subsection"/>
      </w:pPr>
      <w:r w:rsidRPr="00CE209D">
        <w:tab/>
        <w:t>(1)</w:t>
      </w:r>
      <w:r w:rsidRPr="00CE209D">
        <w:tab/>
        <w:t>The trust satisfies the requirements in this subsection in relation to the income year if:</w:t>
      </w:r>
    </w:p>
    <w:p w:rsidR="00B715CA" w:rsidRPr="00CE209D" w:rsidRDefault="00B715CA" w:rsidP="00B715CA">
      <w:pPr>
        <w:pStyle w:val="paragraph"/>
      </w:pPr>
      <w:r w:rsidRPr="00CE209D">
        <w:tab/>
        <w:t>(a)</w:t>
      </w:r>
      <w:r w:rsidRPr="00CE209D">
        <w:tab/>
        <w:t>one or more entities covered by subsection</w:t>
      </w:r>
      <w:r w:rsidR="00CE209D">
        <w:t> </w:t>
      </w:r>
      <w:r w:rsidRPr="00CE209D">
        <w:t>12</w:t>
      </w:r>
      <w:r w:rsidR="00CE209D">
        <w:noBreakHyphen/>
      </w:r>
      <w:r w:rsidRPr="00CE209D">
        <w:t xml:space="preserve">402(3) have a total </w:t>
      </w:r>
      <w:r w:rsidR="00CE209D" w:rsidRPr="00CE209D">
        <w:rPr>
          <w:position w:val="6"/>
          <w:sz w:val="16"/>
        </w:rPr>
        <w:t>*</w:t>
      </w:r>
      <w:r w:rsidRPr="00CE209D">
        <w:t>MIT participation interest in the trust of more than 25% at the time the payment mentioned in paragraph</w:t>
      </w:r>
      <w:r w:rsidR="00CE209D">
        <w:t> </w:t>
      </w:r>
      <w:r w:rsidRPr="00CE209D">
        <w:t>12</w:t>
      </w:r>
      <w:r w:rsidR="00CE209D">
        <w:noBreakHyphen/>
      </w:r>
      <w:r w:rsidRPr="00CE209D">
        <w:t>400(1)(a) is made; and</w:t>
      </w:r>
    </w:p>
    <w:p w:rsidR="00B715CA" w:rsidRPr="00CE209D" w:rsidRDefault="00B715CA" w:rsidP="00B715CA">
      <w:pPr>
        <w:pStyle w:val="paragraph"/>
      </w:pPr>
      <w:r w:rsidRPr="00CE209D">
        <w:tab/>
        <w:t>(b)</w:t>
      </w:r>
      <w:r w:rsidRPr="00CE209D">
        <w:tab/>
        <w:t>at no time in the income year does an entity (other than an entity</w:t>
      </w:r>
      <w:r w:rsidRPr="00CE209D">
        <w:rPr>
          <w:i/>
        </w:rPr>
        <w:t xml:space="preserve"> </w:t>
      </w:r>
      <w:r w:rsidRPr="00CE209D">
        <w:t>covered by subsection</w:t>
      </w:r>
      <w:r w:rsidR="00CE209D">
        <w:t> </w:t>
      </w:r>
      <w:r w:rsidRPr="00CE209D">
        <w:t>12</w:t>
      </w:r>
      <w:r w:rsidR="00CE209D">
        <w:noBreakHyphen/>
      </w:r>
      <w:r w:rsidRPr="00CE209D">
        <w:t>402(3)) have a MIT participation interest in the trust of more than 60%.</w:t>
      </w:r>
    </w:p>
    <w:p w:rsidR="00B715CA" w:rsidRPr="00CE209D" w:rsidRDefault="00B715CA" w:rsidP="00B715CA">
      <w:pPr>
        <w:pStyle w:val="subsection"/>
      </w:pPr>
      <w:r w:rsidRPr="00CE209D">
        <w:lastRenderedPageBreak/>
        <w:tab/>
        <w:t>(2)</w:t>
      </w:r>
      <w:r w:rsidRPr="00CE209D">
        <w:tab/>
        <w:t xml:space="preserve">For the purposes of </w:t>
      </w:r>
      <w:r w:rsidR="00CE209D">
        <w:t>paragraphs (</w:t>
      </w:r>
      <w:r w:rsidRPr="00CE209D">
        <w:t>1)(a) and (b):</w:t>
      </w:r>
    </w:p>
    <w:p w:rsidR="00B715CA" w:rsidRPr="00CE209D" w:rsidRDefault="00B715CA" w:rsidP="00B715CA">
      <w:pPr>
        <w:pStyle w:val="paragraph"/>
      </w:pPr>
      <w:r w:rsidRPr="00CE209D">
        <w:tab/>
        <w:t>(a)</w:t>
      </w:r>
      <w:r w:rsidRPr="00CE209D">
        <w:tab/>
        <w:t>if:</w:t>
      </w:r>
    </w:p>
    <w:p w:rsidR="00B715CA" w:rsidRPr="00CE209D" w:rsidRDefault="00B715CA" w:rsidP="00B715CA">
      <w:pPr>
        <w:pStyle w:val="paragraphsub"/>
      </w:pPr>
      <w:r w:rsidRPr="00CE209D">
        <w:tab/>
        <w:t>(i)</w:t>
      </w:r>
      <w:r w:rsidRPr="00CE209D">
        <w:tab/>
        <w:t>an entity covered by subsection</w:t>
      </w:r>
      <w:r w:rsidR="00CE209D">
        <w:t> </w:t>
      </w:r>
      <w:r w:rsidRPr="00CE209D">
        <w:t>12</w:t>
      </w:r>
      <w:r w:rsidR="00CE209D">
        <w:noBreakHyphen/>
      </w:r>
      <w:r w:rsidRPr="00CE209D">
        <w:t xml:space="preserve">402(3) has a </w:t>
      </w:r>
      <w:r w:rsidR="00CE209D" w:rsidRPr="00CE209D">
        <w:rPr>
          <w:position w:val="6"/>
          <w:sz w:val="16"/>
        </w:rPr>
        <w:t>*</w:t>
      </w:r>
      <w:r w:rsidRPr="00CE209D">
        <w:t xml:space="preserve">MIT participation interest (the </w:t>
      </w:r>
      <w:r w:rsidRPr="00CE209D">
        <w:rPr>
          <w:b/>
          <w:i/>
        </w:rPr>
        <w:t>first interest</w:t>
      </w:r>
      <w:r w:rsidRPr="00CE209D">
        <w:t>) in the trust; and</w:t>
      </w:r>
    </w:p>
    <w:p w:rsidR="00B715CA" w:rsidRPr="00CE209D" w:rsidRDefault="00B715CA" w:rsidP="00B715CA">
      <w:pPr>
        <w:pStyle w:val="paragraphsub"/>
      </w:pPr>
      <w:r w:rsidRPr="00CE209D">
        <w:tab/>
        <w:t>(ii)</w:t>
      </w:r>
      <w:r w:rsidRPr="00CE209D">
        <w:tab/>
        <w:t>another entity covered by subsection</w:t>
      </w:r>
      <w:r w:rsidR="00CE209D">
        <w:t> </w:t>
      </w:r>
      <w:r w:rsidRPr="00CE209D">
        <w:t>12</w:t>
      </w:r>
      <w:r w:rsidR="00CE209D">
        <w:noBreakHyphen/>
      </w:r>
      <w:r w:rsidRPr="00CE209D">
        <w:t xml:space="preserve">402(3) also has a MIT participation interest (the </w:t>
      </w:r>
      <w:r w:rsidRPr="00CE209D">
        <w:rPr>
          <w:b/>
          <w:i/>
        </w:rPr>
        <w:t>second interest</w:t>
      </w:r>
      <w:r w:rsidRPr="00CE209D">
        <w:t>) in the trust;</w:t>
      </w:r>
    </w:p>
    <w:p w:rsidR="00B715CA" w:rsidRPr="00CE209D" w:rsidRDefault="00B715CA" w:rsidP="00B715CA">
      <w:pPr>
        <w:pStyle w:val="paragraph"/>
      </w:pPr>
      <w:r w:rsidRPr="00CE209D">
        <w:tab/>
      </w:r>
      <w:r w:rsidRPr="00CE209D">
        <w:tab/>
        <w:t>disregard the second interest to the extent that it arises through the existence of the first interest; and</w:t>
      </w:r>
    </w:p>
    <w:p w:rsidR="00B715CA" w:rsidRPr="00CE209D" w:rsidRDefault="00B715CA" w:rsidP="00B715CA">
      <w:pPr>
        <w:pStyle w:val="paragraph"/>
      </w:pPr>
      <w:r w:rsidRPr="00CE209D">
        <w:tab/>
        <w:t>(b)</w:t>
      </w:r>
      <w:r w:rsidRPr="00CE209D">
        <w:tab/>
        <w:t xml:space="preserve">if an entity that is not a trust has a MIT participation interest in the trust because it holds interests in the trust indirectly, through a </w:t>
      </w:r>
      <w:r w:rsidR="00CE209D" w:rsidRPr="00CE209D">
        <w:rPr>
          <w:position w:val="6"/>
          <w:sz w:val="16"/>
        </w:rPr>
        <w:t>*</w:t>
      </w:r>
      <w:r w:rsidRPr="00CE209D">
        <w:t>chain of trusts—do not treat a trust in the chain of trusts as having a MIT participation interest in the trust.</w:t>
      </w:r>
    </w:p>
    <w:p w:rsidR="00B715CA" w:rsidRPr="00CE209D" w:rsidRDefault="00B715CA" w:rsidP="00B715CA">
      <w:pPr>
        <w:pStyle w:val="subsection"/>
      </w:pPr>
      <w:r w:rsidRPr="00CE209D">
        <w:tab/>
        <w:t>(3)</w:t>
      </w:r>
      <w:r w:rsidRPr="00CE209D">
        <w:tab/>
        <w:t xml:space="preserve">For the purposes of </w:t>
      </w:r>
      <w:r w:rsidR="00CE209D">
        <w:t>paragraph (</w:t>
      </w:r>
      <w:r w:rsidRPr="00CE209D">
        <w:t>2)(b), treat an entity covered by subsection</w:t>
      </w:r>
      <w:r w:rsidR="00CE209D">
        <w:t> </w:t>
      </w:r>
      <w:r w:rsidRPr="00CE209D">
        <w:t>12</w:t>
      </w:r>
      <w:r w:rsidR="00CE209D">
        <w:noBreakHyphen/>
      </w:r>
      <w:r w:rsidRPr="00CE209D">
        <w:t>402(3) as an entity that is not a trust.</w:t>
      </w:r>
    </w:p>
    <w:p w:rsidR="00B715CA" w:rsidRPr="00CE209D" w:rsidRDefault="00B715CA" w:rsidP="00B715CA">
      <w:pPr>
        <w:pStyle w:val="subsection"/>
      </w:pPr>
      <w:r w:rsidRPr="00CE209D">
        <w:tab/>
        <w:t>(4)</w:t>
      </w:r>
      <w:r w:rsidRPr="00CE209D">
        <w:tab/>
        <w:t xml:space="preserve">For the purposes of </w:t>
      </w:r>
      <w:r w:rsidR="00CE209D">
        <w:t>paragraphs (</w:t>
      </w:r>
      <w:r w:rsidRPr="00CE209D">
        <w:t>1)(a) and (b), apply the rules in subsection</w:t>
      </w:r>
      <w:r w:rsidR="00CE209D">
        <w:t> </w:t>
      </w:r>
      <w:r w:rsidRPr="00CE209D">
        <w:t>12</w:t>
      </w:r>
      <w:r w:rsidR="00CE209D">
        <w:noBreakHyphen/>
      </w:r>
      <w:r w:rsidRPr="00CE209D">
        <w:t>402(6).</w:t>
      </w:r>
    </w:p>
    <w:p w:rsidR="00B715CA" w:rsidRPr="00CE209D" w:rsidRDefault="00B715CA" w:rsidP="00B715CA">
      <w:pPr>
        <w:pStyle w:val="ActHead5"/>
      </w:pPr>
      <w:bookmarkStart w:id="98" w:name="_Toc392595208"/>
      <w:r w:rsidRPr="00CE209D">
        <w:rPr>
          <w:rStyle w:val="CharSectno"/>
        </w:rPr>
        <w:t>12</w:t>
      </w:r>
      <w:r w:rsidR="00CE209D">
        <w:rPr>
          <w:rStyle w:val="CharSectno"/>
        </w:rPr>
        <w:noBreakHyphen/>
      </w:r>
      <w:r w:rsidRPr="00CE209D">
        <w:rPr>
          <w:rStyle w:val="CharSectno"/>
        </w:rPr>
        <w:t>402B</w:t>
      </w:r>
      <w:r w:rsidRPr="00CE209D">
        <w:t xml:space="preserve">  Closely</w:t>
      </w:r>
      <w:r w:rsidR="00CE209D">
        <w:noBreakHyphen/>
      </w:r>
      <w:r w:rsidRPr="00CE209D">
        <w:t>held restrictions</w:t>
      </w:r>
      <w:bookmarkEnd w:id="98"/>
    </w:p>
    <w:p w:rsidR="00B715CA" w:rsidRPr="00CE209D" w:rsidRDefault="00B715CA" w:rsidP="00B715CA">
      <w:pPr>
        <w:pStyle w:val="subsection"/>
      </w:pPr>
      <w:r w:rsidRPr="00CE209D">
        <w:tab/>
        <w:t>(1)</w:t>
      </w:r>
      <w:r w:rsidRPr="00CE209D">
        <w:tab/>
        <w:t>The trust satisfies the requirements in this subsection in relation to the income year unless, at any time in the income year, any of the following situations exist:</w:t>
      </w:r>
    </w:p>
    <w:p w:rsidR="00B715CA" w:rsidRPr="00CE209D" w:rsidRDefault="00B715CA" w:rsidP="00B715CA">
      <w:pPr>
        <w:pStyle w:val="paragraph"/>
      </w:pPr>
      <w:r w:rsidRPr="00CE209D">
        <w:tab/>
        <w:t>(a)</w:t>
      </w:r>
      <w:r w:rsidRPr="00CE209D">
        <w:tab/>
        <w:t>for a trust mentioned in subparagraph</w:t>
      </w:r>
      <w:r w:rsidR="00CE209D">
        <w:t> </w:t>
      </w:r>
      <w:r w:rsidRPr="00CE209D">
        <w:t>12</w:t>
      </w:r>
      <w:r w:rsidR="00CE209D">
        <w:noBreakHyphen/>
      </w:r>
      <w:r w:rsidRPr="00CE209D">
        <w:t xml:space="preserve">400(1)(e)(i) (trusts with wholesale membership)—10 or fewer persons have a total </w:t>
      </w:r>
      <w:r w:rsidR="00CE209D" w:rsidRPr="00CE209D">
        <w:rPr>
          <w:position w:val="6"/>
          <w:sz w:val="16"/>
        </w:rPr>
        <w:t>*</w:t>
      </w:r>
      <w:r w:rsidRPr="00CE209D">
        <w:t>MIT participation interest in the trust of 75% or more;</w:t>
      </w:r>
    </w:p>
    <w:p w:rsidR="00B715CA" w:rsidRPr="00CE209D" w:rsidRDefault="00B715CA" w:rsidP="00B715CA">
      <w:pPr>
        <w:pStyle w:val="paragraph"/>
      </w:pPr>
      <w:r w:rsidRPr="00CE209D">
        <w:tab/>
        <w:t>(b)</w:t>
      </w:r>
      <w:r w:rsidRPr="00CE209D">
        <w:tab/>
        <w:t xml:space="preserve">if </w:t>
      </w:r>
      <w:r w:rsidR="00CE209D">
        <w:t>paragraph (</w:t>
      </w:r>
      <w:r w:rsidRPr="00CE209D">
        <w:t>a) does not apply—20 or fewer persons have a total MIT participation interest in the trust of 75% or more;</w:t>
      </w:r>
    </w:p>
    <w:p w:rsidR="00B715CA" w:rsidRPr="00CE209D" w:rsidRDefault="00B715CA" w:rsidP="00B715CA">
      <w:pPr>
        <w:pStyle w:val="paragraph"/>
      </w:pPr>
      <w:r w:rsidRPr="00CE209D">
        <w:tab/>
        <w:t>(c)</w:t>
      </w:r>
      <w:r w:rsidRPr="00CE209D">
        <w:tab/>
        <w:t>a foreign resident individual has a MIT participation interest in the trust of 10% or more.</w:t>
      </w:r>
    </w:p>
    <w:p w:rsidR="00B715CA" w:rsidRPr="00CE209D" w:rsidRDefault="00B715CA" w:rsidP="00B715CA">
      <w:pPr>
        <w:pStyle w:val="subsection"/>
      </w:pPr>
      <w:r w:rsidRPr="00CE209D">
        <w:tab/>
        <w:t>(2)</w:t>
      </w:r>
      <w:r w:rsidRPr="00CE209D">
        <w:tab/>
        <w:t xml:space="preserve">For the purposes of </w:t>
      </w:r>
      <w:r w:rsidR="00CE209D">
        <w:t>paragraphs (</w:t>
      </w:r>
      <w:r w:rsidRPr="00CE209D">
        <w:t>1)(a) and (b):</w:t>
      </w:r>
    </w:p>
    <w:p w:rsidR="00B715CA" w:rsidRPr="00CE209D" w:rsidRDefault="00B715CA" w:rsidP="00B715CA">
      <w:pPr>
        <w:pStyle w:val="paragraph"/>
      </w:pPr>
      <w:r w:rsidRPr="00CE209D">
        <w:tab/>
        <w:t>(a)</w:t>
      </w:r>
      <w:r w:rsidRPr="00CE209D">
        <w:tab/>
        <w:t>if an entity covered by subsection</w:t>
      </w:r>
      <w:r w:rsidR="00CE209D">
        <w:t> </w:t>
      </w:r>
      <w:r w:rsidRPr="00CE209D">
        <w:t>12</w:t>
      </w:r>
      <w:r w:rsidR="00CE209D">
        <w:noBreakHyphen/>
      </w:r>
      <w:r w:rsidRPr="00CE209D">
        <w:t xml:space="preserve">402(3) has a </w:t>
      </w:r>
      <w:r w:rsidR="00CE209D" w:rsidRPr="00CE209D">
        <w:rPr>
          <w:position w:val="6"/>
          <w:sz w:val="16"/>
        </w:rPr>
        <w:t>*</w:t>
      </w:r>
      <w:r w:rsidRPr="00CE209D">
        <w:t xml:space="preserve">MIT participation interest in the trust—treat that entity as </w:t>
      </w:r>
      <w:r w:rsidRPr="00CE209D">
        <w:rPr>
          <w:i/>
        </w:rPr>
        <w:t>not</w:t>
      </w:r>
      <w:r w:rsidRPr="00CE209D">
        <w:t xml:space="preserve"> having a MIT participation interest in the trust; and</w:t>
      </w:r>
    </w:p>
    <w:p w:rsidR="00B715CA" w:rsidRPr="00CE209D" w:rsidRDefault="00B715CA" w:rsidP="00B715CA">
      <w:pPr>
        <w:pStyle w:val="paragraph"/>
      </w:pPr>
      <w:r w:rsidRPr="00CE209D">
        <w:lastRenderedPageBreak/>
        <w:tab/>
        <w:t>(b)</w:t>
      </w:r>
      <w:r w:rsidRPr="00CE209D">
        <w:tab/>
        <w:t xml:space="preserve">if an entity that is not a trust has a MIT participation interest in the trust because it holds interests in the trust indirectly, through a </w:t>
      </w:r>
      <w:r w:rsidR="00CE209D" w:rsidRPr="00CE209D">
        <w:rPr>
          <w:position w:val="6"/>
          <w:sz w:val="16"/>
        </w:rPr>
        <w:t>*</w:t>
      </w:r>
      <w:r w:rsidRPr="00CE209D">
        <w:t>chain of trusts:</w:t>
      </w:r>
    </w:p>
    <w:p w:rsidR="00B715CA" w:rsidRPr="00CE209D" w:rsidRDefault="00B715CA" w:rsidP="00B715CA">
      <w:pPr>
        <w:pStyle w:val="paragraphsub"/>
      </w:pPr>
      <w:r w:rsidRPr="00CE209D">
        <w:tab/>
        <w:t>(i)</w:t>
      </w:r>
      <w:r w:rsidRPr="00CE209D">
        <w:tab/>
        <w:t>if the entity is covered by subsection</w:t>
      </w:r>
      <w:r w:rsidR="00CE209D">
        <w:t> </w:t>
      </w:r>
      <w:r w:rsidRPr="00CE209D">
        <w:t>12</w:t>
      </w:r>
      <w:r w:rsidR="00CE209D">
        <w:noBreakHyphen/>
      </w:r>
      <w:r w:rsidRPr="00CE209D">
        <w:t>402(3)—do not treat it as having a MIT participation interest in the trust; and</w:t>
      </w:r>
    </w:p>
    <w:p w:rsidR="00B715CA" w:rsidRPr="00CE209D" w:rsidRDefault="00B715CA" w:rsidP="00B715CA">
      <w:pPr>
        <w:pStyle w:val="paragraphsub"/>
      </w:pPr>
      <w:r w:rsidRPr="00CE209D">
        <w:tab/>
        <w:t>(ii)</w:t>
      </w:r>
      <w:r w:rsidRPr="00CE209D">
        <w:tab/>
        <w:t>do not treat a trust in the chain of trusts as having a MIT participation interest in the trust.</w:t>
      </w:r>
    </w:p>
    <w:p w:rsidR="00B715CA" w:rsidRPr="00CE209D" w:rsidRDefault="00B715CA" w:rsidP="00B715CA">
      <w:pPr>
        <w:pStyle w:val="subsection"/>
      </w:pPr>
      <w:r w:rsidRPr="00CE209D">
        <w:tab/>
        <w:t>(3)</w:t>
      </w:r>
      <w:r w:rsidRPr="00CE209D">
        <w:tab/>
        <w:t xml:space="preserve">For the purposes of </w:t>
      </w:r>
      <w:r w:rsidR="00CE209D">
        <w:t>paragraph (</w:t>
      </w:r>
      <w:r w:rsidRPr="00CE209D">
        <w:t>2)(b), treat an entity covered by subsection</w:t>
      </w:r>
      <w:r w:rsidR="00CE209D">
        <w:t> </w:t>
      </w:r>
      <w:r w:rsidRPr="00CE209D">
        <w:t>12</w:t>
      </w:r>
      <w:r w:rsidR="00CE209D">
        <w:noBreakHyphen/>
      </w:r>
      <w:r w:rsidRPr="00CE209D">
        <w:t>402(3) as an entity that is not a trust.</w:t>
      </w:r>
    </w:p>
    <w:p w:rsidR="00B715CA" w:rsidRPr="00CE209D" w:rsidRDefault="00B715CA" w:rsidP="00B715CA">
      <w:pPr>
        <w:pStyle w:val="subsection"/>
      </w:pPr>
      <w:r w:rsidRPr="00CE209D">
        <w:tab/>
        <w:t>(4)</w:t>
      </w:r>
      <w:r w:rsidRPr="00CE209D">
        <w:tab/>
        <w:t xml:space="preserve">For the purposes of </w:t>
      </w:r>
      <w:r w:rsidR="00CE209D">
        <w:t>paragraphs (</w:t>
      </w:r>
      <w:r w:rsidRPr="00CE209D">
        <w:t>1)(a) and (b), apply the rules in subsection</w:t>
      </w:r>
      <w:r w:rsidR="00CE209D">
        <w:t> </w:t>
      </w:r>
      <w:r w:rsidRPr="00CE209D">
        <w:t>12</w:t>
      </w:r>
      <w:r w:rsidR="00CE209D">
        <w:noBreakHyphen/>
      </w:r>
      <w:r w:rsidRPr="00CE209D">
        <w:t>402(6).</w:t>
      </w:r>
    </w:p>
    <w:p w:rsidR="00B715CA" w:rsidRPr="00CE209D" w:rsidRDefault="00B715CA" w:rsidP="00B715CA">
      <w:pPr>
        <w:pStyle w:val="ActHead5"/>
      </w:pPr>
      <w:bookmarkStart w:id="99" w:name="_Toc392595209"/>
      <w:r w:rsidRPr="00CE209D">
        <w:rPr>
          <w:rStyle w:val="CharSectno"/>
        </w:rPr>
        <w:t>12</w:t>
      </w:r>
      <w:r w:rsidR="00CE209D">
        <w:rPr>
          <w:rStyle w:val="CharSectno"/>
        </w:rPr>
        <w:noBreakHyphen/>
      </w:r>
      <w:r w:rsidRPr="00CE209D">
        <w:rPr>
          <w:rStyle w:val="CharSectno"/>
        </w:rPr>
        <w:t>403</w:t>
      </w:r>
      <w:r w:rsidRPr="00CE209D">
        <w:t xml:space="preserve">  Licensing requirements for unregistered MIS</w:t>
      </w:r>
      <w:bookmarkEnd w:id="99"/>
    </w:p>
    <w:p w:rsidR="00B715CA" w:rsidRPr="00CE209D" w:rsidRDefault="00B715CA" w:rsidP="00B715CA">
      <w:pPr>
        <w:pStyle w:val="subsection"/>
      </w:pPr>
      <w:r w:rsidRPr="00CE209D">
        <w:tab/>
        <w:t>(1)</w:t>
      </w:r>
      <w:r w:rsidRPr="00CE209D">
        <w:tab/>
        <w:t>The trust satisfies the requirements in this section in relation to the income year if, at the time the payment mentioned in paragraph</w:t>
      </w:r>
      <w:r w:rsidR="00CE209D">
        <w:t> </w:t>
      </w:r>
      <w:r w:rsidRPr="00CE209D">
        <w:t>12</w:t>
      </w:r>
      <w:r w:rsidR="00CE209D">
        <w:noBreakHyphen/>
      </w:r>
      <w:r w:rsidRPr="00CE209D">
        <w:t>400(1)(a) is made (the time of the first fund payment for the income year):</w:t>
      </w:r>
    </w:p>
    <w:p w:rsidR="00B715CA" w:rsidRPr="00CE209D" w:rsidRDefault="00B715CA" w:rsidP="00B715CA">
      <w:pPr>
        <w:pStyle w:val="paragraph"/>
      </w:pPr>
      <w:r w:rsidRPr="00CE209D">
        <w:tab/>
        <w:t>(a)</w:t>
      </w:r>
      <w:r w:rsidRPr="00CE209D">
        <w:tab/>
        <w:t>the trust is operated or managed by:</w:t>
      </w:r>
    </w:p>
    <w:p w:rsidR="00B715CA" w:rsidRPr="00CE209D" w:rsidRDefault="00B715CA" w:rsidP="00B715CA">
      <w:pPr>
        <w:pStyle w:val="paragraphsub"/>
      </w:pPr>
      <w:r w:rsidRPr="00CE209D">
        <w:tab/>
        <w:t>(i)</w:t>
      </w:r>
      <w:r w:rsidRPr="00CE209D">
        <w:tab/>
        <w:t>a financial services licensee (within the meaning of section</w:t>
      </w:r>
      <w:r w:rsidR="00CE209D">
        <w:t> </w:t>
      </w:r>
      <w:r w:rsidRPr="00CE209D">
        <w:t xml:space="preserve">761A of the </w:t>
      </w:r>
      <w:r w:rsidRPr="00CE209D">
        <w:rPr>
          <w:i/>
        </w:rPr>
        <w:t>Corporations Act 2001</w:t>
      </w:r>
      <w:r w:rsidRPr="00CE209D">
        <w:t>) holding an Australian financial services licence whose licence covers it providing financial services (within the meaning of section</w:t>
      </w:r>
      <w:r w:rsidR="00CE209D">
        <w:t> </w:t>
      </w:r>
      <w:r w:rsidRPr="00CE209D">
        <w:t>766A of that Act) to wholesale clients (within the meaning of section</w:t>
      </w:r>
      <w:r w:rsidR="00CE209D">
        <w:t> </w:t>
      </w:r>
      <w:r w:rsidRPr="00CE209D">
        <w:t>761G of that Act); or</w:t>
      </w:r>
    </w:p>
    <w:p w:rsidR="00B715CA" w:rsidRPr="00CE209D" w:rsidRDefault="00B715CA" w:rsidP="00B715CA">
      <w:pPr>
        <w:pStyle w:val="paragraphsub"/>
      </w:pPr>
      <w:r w:rsidRPr="00CE209D">
        <w:tab/>
        <w:t>(ii)</w:t>
      </w:r>
      <w:r w:rsidRPr="00CE209D">
        <w:tab/>
        <w:t>an authorised representative (within the meaning of section</w:t>
      </w:r>
      <w:r w:rsidR="00CE209D">
        <w:t> </w:t>
      </w:r>
      <w:r w:rsidRPr="00CE209D">
        <w:t>761A of that Act) of such a financial services licensee; or</w:t>
      </w:r>
    </w:p>
    <w:p w:rsidR="00B715CA" w:rsidRPr="00CE209D" w:rsidRDefault="00B715CA" w:rsidP="00B715CA">
      <w:pPr>
        <w:pStyle w:val="paragraph"/>
      </w:pPr>
      <w:r w:rsidRPr="00CE209D">
        <w:tab/>
        <w:t>(b)</w:t>
      </w:r>
      <w:r w:rsidRPr="00CE209D">
        <w:tab/>
        <w:t xml:space="preserve">the trust is operated or managed by an entity covered by </w:t>
      </w:r>
      <w:r w:rsidR="00CE209D">
        <w:t>subsection (</w:t>
      </w:r>
      <w:r w:rsidRPr="00CE209D">
        <w:t>2); or</w:t>
      </w:r>
    </w:p>
    <w:p w:rsidR="00B715CA" w:rsidRPr="00CE209D" w:rsidRDefault="00B715CA" w:rsidP="00B715CA">
      <w:pPr>
        <w:pStyle w:val="paragraph"/>
      </w:pPr>
      <w:r w:rsidRPr="00CE209D">
        <w:tab/>
        <w:t>(c)</w:t>
      </w:r>
      <w:r w:rsidRPr="00CE209D">
        <w:tab/>
        <w:t>the trust is operated or managed by an entity that:</w:t>
      </w:r>
    </w:p>
    <w:p w:rsidR="00B715CA" w:rsidRPr="00CE209D" w:rsidRDefault="00B715CA" w:rsidP="00B715CA">
      <w:pPr>
        <w:pStyle w:val="paragraphsub"/>
      </w:pPr>
      <w:r w:rsidRPr="00CE209D">
        <w:tab/>
        <w:t>(i)</w:t>
      </w:r>
      <w:r w:rsidRPr="00CE209D">
        <w:tab/>
        <w:t xml:space="preserve">is a </w:t>
      </w:r>
      <w:r w:rsidR="00CE209D" w:rsidRPr="00CE209D">
        <w:rPr>
          <w:position w:val="6"/>
          <w:sz w:val="16"/>
        </w:rPr>
        <w:t>*</w:t>
      </w:r>
      <w:r w:rsidRPr="00CE209D">
        <w:t>wholly</w:t>
      </w:r>
      <w:r w:rsidR="00CE209D">
        <w:noBreakHyphen/>
      </w:r>
      <w:r w:rsidRPr="00CE209D">
        <w:t xml:space="preserve">owned subsidiary of an entity covered by </w:t>
      </w:r>
      <w:r w:rsidR="00CE209D">
        <w:t>subsection (</w:t>
      </w:r>
      <w:r w:rsidRPr="00CE209D">
        <w:t>2); and</w:t>
      </w:r>
    </w:p>
    <w:p w:rsidR="00B715CA" w:rsidRPr="00CE209D" w:rsidRDefault="00B715CA" w:rsidP="00B715CA">
      <w:pPr>
        <w:pStyle w:val="paragraphsub"/>
      </w:pPr>
      <w:r w:rsidRPr="00CE209D">
        <w:tab/>
        <w:t>(ii)</w:t>
      </w:r>
      <w:r w:rsidRPr="00CE209D">
        <w:tab/>
        <w:t xml:space="preserve">is an entity covered by </w:t>
      </w:r>
      <w:r w:rsidR="00CE209D">
        <w:t>subsection (</w:t>
      </w:r>
      <w:r w:rsidRPr="00CE209D">
        <w:t>3).</w:t>
      </w:r>
    </w:p>
    <w:p w:rsidR="00B715CA" w:rsidRPr="00CE209D" w:rsidRDefault="00B715CA" w:rsidP="00B715CA">
      <w:pPr>
        <w:pStyle w:val="subsection"/>
      </w:pPr>
      <w:r w:rsidRPr="00CE209D">
        <w:lastRenderedPageBreak/>
        <w:tab/>
        <w:t>(2)</w:t>
      </w:r>
      <w:r w:rsidRPr="00CE209D">
        <w:tab/>
        <w:t>An entity is covered by this subsection if it would, but for subsection</w:t>
      </w:r>
      <w:r w:rsidR="00CE209D">
        <w:t> </w:t>
      </w:r>
      <w:r w:rsidRPr="00CE209D">
        <w:t>5A(4) of that Act (about the Crown not being bound by Chapter</w:t>
      </w:r>
      <w:r w:rsidR="00CE209D">
        <w:t> </w:t>
      </w:r>
      <w:r w:rsidRPr="00CE209D">
        <w:t xml:space="preserve">6CA or 7 of that Act), be required under the </w:t>
      </w:r>
      <w:r w:rsidRPr="00CE209D">
        <w:rPr>
          <w:i/>
        </w:rPr>
        <w:t>Corporations Act 2001</w:t>
      </w:r>
      <w:r w:rsidRPr="00CE209D">
        <w:t xml:space="preserve"> to be a financial services licensee (within the meaning of section</w:t>
      </w:r>
      <w:r w:rsidR="00CE209D">
        <w:t> </w:t>
      </w:r>
      <w:r w:rsidRPr="00CE209D">
        <w:t>761A of that Act).</w:t>
      </w:r>
    </w:p>
    <w:p w:rsidR="00B715CA" w:rsidRPr="00CE209D" w:rsidRDefault="00B715CA" w:rsidP="00B715CA">
      <w:pPr>
        <w:pStyle w:val="subsection"/>
      </w:pPr>
      <w:r w:rsidRPr="00CE209D">
        <w:tab/>
        <w:t>(3)</w:t>
      </w:r>
      <w:r w:rsidRPr="00CE209D">
        <w:tab/>
        <w:t>An entity is covered by this subsection if it would, but for any instrument issued by ASIC under that Act that has effect in relation to the entity and the operation of the scheme mentioned in paragraph</w:t>
      </w:r>
      <w:r w:rsidR="00CE209D">
        <w:t> </w:t>
      </w:r>
      <w:r w:rsidRPr="00CE209D">
        <w:t>12</w:t>
      </w:r>
      <w:r w:rsidR="00CE209D">
        <w:noBreakHyphen/>
      </w:r>
      <w:r w:rsidRPr="00CE209D">
        <w:t xml:space="preserve">400(1)(d), be required under the </w:t>
      </w:r>
      <w:r w:rsidRPr="00CE209D">
        <w:rPr>
          <w:i/>
        </w:rPr>
        <w:t>Corporations Act 2001</w:t>
      </w:r>
      <w:r w:rsidRPr="00CE209D">
        <w:t xml:space="preserve"> to be a financial services licensee (within the meaning of section</w:t>
      </w:r>
      <w:r w:rsidR="00CE209D">
        <w:t> </w:t>
      </w:r>
      <w:r w:rsidRPr="00CE209D">
        <w:t>761A of that Act).</w:t>
      </w:r>
    </w:p>
    <w:p w:rsidR="00B715CA" w:rsidRPr="00CE209D" w:rsidRDefault="00B715CA" w:rsidP="00B715CA">
      <w:pPr>
        <w:pStyle w:val="ActHead5"/>
      </w:pPr>
      <w:bookmarkStart w:id="100" w:name="_Toc392595210"/>
      <w:r w:rsidRPr="00CE209D">
        <w:rPr>
          <w:rStyle w:val="CharSectno"/>
        </w:rPr>
        <w:t>12</w:t>
      </w:r>
      <w:r w:rsidR="00CE209D">
        <w:rPr>
          <w:rStyle w:val="CharSectno"/>
        </w:rPr>
        <w:noBreakHyphen/>
      </w:r>
      <w:r w:rsidRPr="00CE209D">
        <w:rPr>
          <w:rStyle w:val="CharSectno"/>
        </w:rPr>
        <w:t>404</w:t>
      </w:r>
      <w:r w:rsidRPr="00CE209D">
        <w:t xml:space="preserve">  MIT participation interest</w:t>
      </w:r>
      <w:bookmarkEnd w:id="100"/>
    </w:p>
    <w:p w:rsidR="00B715CA" w:rsidRPr="00CE209D" w:rsidRDefault="00B715CA" w:rsidP="00B715CA">
      <w:pPr>
        <w:pStyle w:val="subsection"/>
      </w:pPr>
      <w:r w:rsidRPr="00CE209D">
        <w:tab/>
        <w:t>(1)</w:t>
      </w:r>
      <w:r w:rsidRPr="00CE209D">
        <w:tab/>
        <w:t xml:space="preserve">An entity has a </w:t>
      </w:r>
      <w:r w:rsidRPr="00CE209D">
        <w:rPr>
          <w:b/>
          <w:i/>
        </w:rPr>
        <w:t>MIT participation interest</w:t>
      </w:r>
      <w:r w:rsidRPr="00CE209D">
        <w:t xml:space="preserve"> in a trust if the entity, directly or indirectly:</w:t>
      </w:r>
    </w:p>
    <w:p w:rsidR="00B715CA" w:rsidRPr="00CE209D" w:rsidRDefault="00B715CA" w:rsidP="00B715CA">
      <w:pPr>
        <w:pStyle w:val="paragraph"/>
      </w:pPr>
      <w:r w:rsidRPr="00CE209D">
        <w:tab/>
        <w:t>(a)</w:t>
      </w:r>
      <w:r w:rsidRPr="00CE209D">
        <w:tab/>
        <w:t xml:space="preserve">holds, or has the right to </w:t>
      </w:r>
      <w:r w:rsidR="00CE209D" w:rsidRPr="00CE209D">
        <w:rPr>
          <w:position w:val="6"/>
          <w:sz w:val="16"/>
        </w:rPr>
        <w:t>*</w:t>
      </w:r>
      <w:r w:rsidRPr="00CE209D">
        <w:t>acquire, interests representing a percentage of the value of the interests in the trust; or</w:t>
      </w:r>
    </w:p>
    <w:p w:rsidR="00B715CA" w:rsidRPr="00CE209D" w:rsidRDefault="00B715CA" w:rsidP="00B715CA">
      <w:pPr>
        <w:pStyle w:val="paragraph"/>
      </w:pPr>
      <w:r w:rsidRPr="00CE209D">
        <w:tab/>
        <w:t>(b)</w:t>
      </w:r>
      <w:r w:rsidRPr="00CE209D">
        <w:tab/>
        <w:t xml:space="preserve">has the control of, or the ability to control, a percentage of the rights attaching to </w:t>
      </w:r>
      <w:r w:rsidR="00CE209D" w:rsidRPr="00CE209D">
        <w:rPr>
          <w:position w:val="6"/>
          <w:sz w:val="16"/>
        </w:rPr>
        <w:t>*</w:t>
      </w:r>
      <w:r w:rsidRPr="00CE209D">
        <w:t>membership interests in the trust; or</w:t>
      </w:r>
    </w:p>
    <w:p w:rsidR="00B715CA" w:rsidRPr="00CE209D" w:rsidRDefault="00B715CA" w:rsidP="00B715CA">
      <w:pPr>
        <w:pStyle w:val="paragraph"/>
      </w:pPr>
      <w:r w:rsidRPr="00CE209D">
        <w:tab/>
        <w:t>(c)</w:t>
      </w:r>
      <w:r w:rsidRPr="00CE209D">
        <w:tab/>
        <w:t>has the right to receive a percentage of any distribution of income that the trust may make.</w:t>
      </w:r>
    </w:p>
    <w:p w:rsidR="00B715CA" w:rsidRPr="00CE209D" w:rsidRDefault="00B715CA" w:rsidP="00B715CA">
      <w:pPr>
        <w:pStyle w:val="subsection"/>
      </w:pPr>
      <w:r w:rsidRPr="00CE209D">
        <w:tab/>
        <w:t>(2)</w:t>
      </w:r>
      <w:r w:rsidRPr="00CE209D">
        <w:tab/>
        <w:t xml:space="preserve">The </w:t>
      </w:r>
      <w:r w:rsidRPr="00CE209D">
        <w:rPr>
          <w:b/>
          <w:i/>
        </w:rPr>
        <w:t>MIT participation interest</w:t>
      </w:r>
      <w:r w:rsidRPr="00CE209D">
        <w:t xml:space="preserve"> of the entity in the trust is the greatest of the percentages mentioned in </w:t>
      </w:r>
      <w:r w:rsidR="00CE209D">
        <w:t>paragraphs (</w:t>
      </w:r>
      <w:r w:rsidRPr="00CE209D">
        <w:t>1)(a), (b) and (c).</w:t>
      </w:r>
    </w:p>
    <w:p w:rsidR="00450921" w:rsidRPr="00CE209D" w:rsidRDefault="00450921" w:rsidP="00450921">
      <w:pPr>
        <w:pStyle w:val="ActHead5"/>
      </w:pPr>
      <w:bookmarkStart w:id="101" w:name="_Toc392595211"/>
      <w:r w:rsidRPr="00CE209D">
        <w:rPr>
          <w:rStyle w:val="CharSectno"/>
        </w:rPr>
        <w:t>12</w:t>
      </w:r>
      <w:r w:rsidR="00CE209D">
        <w:rPr>
          <w:rStyle w:val="CharSectno"/>
        </w:rPr>
        <w:noBreakHyphen/>
      </w:r>
      <w:r w:rsidRPr="00CE209D">
        <w:rPr>
          <w:rStyle w:val="CharSectno"/>
        </w:rPr>
        <w:t>405</w:t>
      </w:r>
      <w:r w:rsidRPr="00CE209D">
        <w:t xml:space="preserve">  Meaning of </w:t>
      </w:r>
      <w:r w:rsidRPr="00CE209D">
        <w:rPr>
          <w:i/>
        </w:rPr>
        <w:t>fund payment</w:t>
      </w:r>
      <w:bookmarkEnd w:id="101"/>
    </w:p>
    <w:p w:rsidR="00450921" w:rsidRPr="00CE209D" w:rsidRDefault="00450921" w:rsidP="00450921">
      <w:pPr>
        <w:pStyle w:val="subsection"/>
      </w:pPr>
      <w:r w:rsidRPr="00CE209D">
        <w:tab/>
        <w:t>(1)</w:t>
      </w:r>
      <w:r w:rsidRPr="00CE209D">
        <w:tab/>
        <w:t xml:space="preserve">The object of this section is to ensure that the total of the </w:t>
      </w:r>
      <w:r w:rsidR="00CE209D" w:rsidRPr="00CE209D">
        <w:rPr>
          <w:position w:val="6"/>
          <w:sz w:val="16"/>
        </w:rPr>
        <w:t>*</w:t>
      </w:r>
      <w:r w:rsidRPr="00CE209D">
        <w:t>fund payments that the trustee of a trust makes in relation to an income year equals, as nearly as practicable, the net income of the trust for the income year, disregarding these amounts (</w:t>
      </w:r>
      <w:r w:rsidRPr="00CE209D">
        <w:rPr>
          <w:b/>
          <w:i/>
        </w:rPr>
        <w:t>excluded amounts</w:t>
      </w:r>
      <w:r w:rsidRPr="00CE209D">
        <w:t>):</w:t>
      </w:r>
    </w:p>
    <w:p w:rsidR="00450921" w:rsidRPr="00CE209D" w:rsidRDefault="00450921" w:rsidP="00450921">
      <w:pPr>
        <w:pStyle w:val="paragraph"/>
      </w:pPr>
      <w:r w:rsidRPr="00CE209D">
        <w:tab/>
        <w:t>(a)</w:t>
      </w:r>
      <w:r w:rsidRPr="00CE209D">
        <w:tab/>
        <w:t>a dividend (as defined in Division</w:t>
      </w:r>
      <w:r w:rsidR="00CE209D">
        <w:t> </w:t>
      </w:r>
      <w:r w:rsidRPr="00CE209D">
        <w:t>11A of Part</w:t>
      </w:r>
      <w:r w:rsidR="00830045" w:rsidRPr="00CE209D">
        <w:t> </w:t>
      </w:r>
      <w:r w:rsidRPr="00CE209D">
        <w:t xml:space="preserve">III of the </w:t>
      </w:r>
      <w:r w:rsidRPr="00CE209D">
        <w:rPr>
          <w:i/>
        </w:rPr>
        <w:t>Income Tax Assessment Act 1936</w:t>
      </w:r>
      <w:r w:rsidRPr="00CE209D">
        <w:t>) that is subject to, or exempted from, a requirement to withhold under Subdivision</w:t>
      </w:r>
      <w:r w:rsidR="00CE209D">
        <w:t> </w:t>
      </w:r>
      <w:r w:rsidRPr="00CE209D">
        <w:t>12</w:t>
      </w:r>
      <w:r w:rsidR="00CE209D">
        <w:noBreakHyphen/>
      </w:r>
      <w:r w:rsidRPr="00CE209D">
        <w:t>F;</w:t>
      </w:r>
    </w:p>
    <w:p w:rsidR="00450921" w:rsidRPr="00CE209D" w:rsidRDefault="00450921" w:rsidP="00450921">
      <w:pPr>
        <w:pStyle w:val="paragraph"/>
      </w:pPr>
      <w:r w:rsidRPr="00CE209D">
        <w:lastRenderedPageBreak/>
        <w:tab/>
        <w:t>(b)</w:t>
      </w:r>
      <w:r w:rsidRPr="00CE209D">
        <w:tab/>
        <w:t>interest (as so defined) that is subject to, or exempted from, such a requirement;</w:t>
      </w:r>
    </w:p>
    <w:p w:rsidR="00450921" w:rsidRPr="00CE209D" w:rsidRDefault="00450921" w:rsidP="00450921">
      <w:pPr>
        <w:pStyle w:val="paragraph"/>
      </w:pPr>
      <w:r w:rsidRPr="00CE209D">
        <w:tab/>
        <w:t>(c)</w:t>
      </w:r>
      <w:r w:rsidRPr="00CE209D">
        <w:tab/>
        <w:t xml:space="preserve">a </w:t>
      </w:r>
      <w:r w:rsidR="00CE209D" w:rsidRPr="00CE209D">
        <w:rPr>
          <w:position w:val="6"/>
          <w:sz w:val="16"/>
        </w:rPr>
        <w:t>*</w:t>
      </w:r>
      <w:r w:rsidRPr="00CE209D">
        <w:t>royalty that is subject to, or exempted from, such a requirement;</w:t>
      </w:r>
    </w:p>
    <w:p w:rsidR="00450921" w:rsidRPr="00CE209D" w:rsidRDefault="00450921" w:rsidP="00450921">
      <w:pPr>
        <w:pStyle w:val="paragraph"/>
      </w:pPr>
      <w:r w:rsidRPr="00CE209D">
        <w:tab/>
        <w:t>(d)</w:t>
      </w:r>
      <w:r w:rsidRPr="00CE209D">
        <w:tab/>
        <w:t xml:space="preserve">a </w:t>
      </w:r>
      <w:r w:rsidR="00CE209D" w:rsidRPr="00CE209D">
        <w:rPr>
          <w:position w:val="6"/>
          <w:sz w:val="16"/>
        </w:rPr>
        <w:t>*</w:t>
      </w:r>
      <w:r w:rsidRPr="00CE209D">
        <w:t xml:space="preserve">capital gain or </w:t>
      </w:r>
      <w:r w:rsidR="00CE209D" w:rsidRPr="00CE209D">
        <w:rPr>
          <w:position w:val="6"/>
          <w:sz w:val="16"/>
        </w:rPr>
        <w:t>*</w:t>
      </w:r>
      <w:r w:rsidRPr="00CE209D">
        <w:t xml:space="preserve">capital loss from a </w:t>
      </w:r>
      <w:r w:rsidR="00CE209D" w:rsidRPr="00CE209D">
        <w:rPr>
          <w:position w:val="6"/>
          <w:sz w:val="16"/>
        </w:rPr>
        <w:t>*</w:t>
      </w:r>
      <w:r w:rsidRPr="00CE209D">
        <w:t xml:space="preserve">CGT event that happens in relation to a </w:t>
      </w:r>
      <w:r w:rsidR="00CE209D" w:rsidRPr="00CE209D">
        <w:rPr>
          <w:position w:val="6"/>
          <w:sz w:val="16"/>
        </w:rPr>
        <w:t>*</w:t>
      </w:r>
      <w:r w:rsidRPr="00CE209D">
        <w:t xml:space="preserve">CGT asset that is not </w:t>
      </w:r>
      <w:r w:rsidR="00CE209D" w:rsidRPr="00CE209D">
        <w:rPr>
          <w:position w:val="6"/>
          <w:sz w:val="16"/>
        </w:rPr>
        <w:t>*</w:t>
      </w:r>
      <w:r w:rsidRPr="00CE209D">
        <w:t>taxable Australian property;</w:t>
      </w:r>
    </w:p>
    <w:p w:rsidR="00450921" w:rsidRPr="00CE209D" w:rsidRDefault="00450921" w:rsidP="00450921">
      <w:pPr>
        <w:pStyle w:val="paragraph"/>
      </w:pPr>
      <w:r w:rsidRPr="00CE209D">
        <w:tab/>
        <w:t>(e)</w:t>
      </w:r>
      <w:r w:rsidRPr="00CE209D">
        <w:tab/>
        <w:t xml:space="preserve">amounts that are not from an </w:t>
      </w:r>
      <w:r w:rsidR="00CE209D" w:rsidRPr="00CE209D">
        <w:rPr>
          <w:position w:val="6"/>
          <w:sz w:val="16"/>
        </w:rPr>
        <w:t>*</w:t>
      </w:r>
      <w:r w:rsidRPr="00CE209D">
        <w:t>Australian source;</w:t>
      </w:r>
    </w:p>
    <w:p w:rsidR="00450921" w:rsidRPr="00CE209D" w:rsidRDefault="00450921" w:rsidP="00450921">
      <w:pPr>
        <w:pStyle w:val="subsection2"/>
      </w:pPr>
      <w:r w:rsidRPr="00CE209D">
        <w:t>and disregarding deductions relating to excluded amounts.</w:t>
      </w:r>
    </w:p>
    <w:p w:rsidR="00450921" w:rsidRPr="00CE209D" w:rsidRDefault="00450921" w:rsidP="00450921">
      <w:pPr>
        <w:pStyle w:val="subsection"/>
      </w:pPr>
      <w:r w:rsidRPr="00CE209D">
        <w:tab/>
        <w:t>(2)</w:t>
      </w:r>
      <w:r w:rsidRPr="00CE209D">
        <w:tab/>
        <w:t xml:space="preserve">Work out as follows how much of a payment (the </w:t>
      </w:r>
      <w:r w:rsidRPr="00CE209D">
        <w:rPr>
          <w:b/>
          <w:i/>
        </w:rPr>
        <w:t>actual payment</w:t>
      </w:r>
      <w:r w:rsidRPr="00CE209D">
        <w:t xml:space="preserve">) made by the trustee of a trust in relation to an income year is a </w:t>
      </w:r>
      <w:r w:rsidRPr="00CE209D">
        <w:rPr>
          <w:b/>
          <w:i/>
        </w:rPr>
        <w:t>fund payment</w:t>
      </w:r>
      <w:r w:rsidRPr="00CE209D">
        <w:t xml:space="preserve"> in relation to that year:</w:t>
      </w:r>
    </w:p>
    <w:p w:rsidR="00450921" w:rsidRPr="00CE209D" w:rsidRDefault="00450921" w:rsidP="00450921">
      <w:pPr>
        <w:pStyle w:val="BoxHeadItalic"/>
      </w:pPr>
      <w:r w:rsidRPr="00CE209D">
        <w:t>Method statement</w:t>
      </w:r>
    </w:p>
    <w:p w:rsidR="00450921" w:rsidRPr="00CE209D" w:rsidRDefault="00450921" w:rsidP="00450921">
      <w:pPr>
        <w:pStyle w:val="BoxStep"/>
      </w:pPr>
      <w:r w:rsidRPr="00CE209D">
        <w:t>Step 1.</w:t>
      </w:r>
      <w:r w:rsidRPr="00CE209D">
        <w:tab/>
        <w:t>Reduce the actual payment by so much of it that is attributable to excluded amounts.</w:t>
      </w:r>
    </w:p>
    <w:p w:rsidR="00450921" w:rsidRPr="00CE209D" w:rsidRDefault="00450921" w:rsidP="00450921">
      <w:pPr>
        <w:pStyle w:val="BoxStep"/>
      </w:pPr>
      <w:r w:rsidRPr="00CE209D">
        <w:t>Step 2.</w:t>
      </w:r>
      <w:r w:rsidRPr="00CE209D">
        <w:tab/>
        <w:t xml:space="preserve">Work out what it is reasonable to expect will be the </w:t>
      </w:r>
      <w:r w:rsidR="00CE209D" w:rsidRPr="00CE209D">
        <w:rPr>
          <w:position w:val="6"/>
          <w:sz w:val="16"/>
        </w:rPr>
        <w:t>*</w:t>
      </w:r>
      <w:r w:rsidRPr="00CE209D">
        <w:t>net income of the trust for the income year:</w:t>
      </w:r>
    </w:p>
    <w:p w:rsidR="00450921" w:rsidRPr="00CE209D" w:rsidRDefault="00450921" w:rsidP="00450921">
      <w:pPr>
        <w:pStyle w:val="BoxPara"/>
      </w:pPr>
      <w:r w:rsidRPr="00CE209D">
        <w:tab/>
        <w:t>(a)</w:t>
      </w:r>
      <w:r w:rsidRPr="00CE209D">
        <w:tab/>
        <w:t>disregarding excluded amounts, expected excluded amounts and deductions relating to those amounts; and</w:t>
      </w:r>
    </w:p>
    <w:p w:rsidR="00450921" w:rsidRPr="00CE209D" w:rsidRDefault="00450921" w:rsidP="00450921">
      <w:pPr>
        <w:pStyle w:val="BoxPara"/>
      </w:pPr>
      <w:r w:rsidRPr="00CE209D">
        <w:tab/>
        <w:t>(b)</w:t>
      </w:r>
      <w:r w:rsidRPr="00CE209D">
        <w:tab/>
        <w:t xml:space="preserve">on the basis that a </w:t>
      </w:r>
      <w:r w:rsidR="00CE209D" w:rsidRPr="00CE209D">
        <w:rPr>
          <w:position w:val="6"/>
          <w:sz w:val="16"/>
        </w:rPr>
        <w:t>*</w:t>
      </w:r>
      <w:r w:rsidRPr="00CE209D">
        <w:t xml:space="preserve">capital gain from </w:t>
      </w:r>
      <w:r w:rsidR="00CE209D" w:rsidRPr="00CE209D">
        <w:rPr>
          <w:position w:val="6"/>
          <w:sz w:val="16"/>
        </w:rPr>
        <w:t>*</w:t>
      </w:r>
      <w:r w:rsidRPr="00CE209D">
        <w:t>taxable Australian property of the trust that was or would be reduced under step 3 of the method statement in subsection</w:t>
      </w:r>
      <w:r w:rsidR="00CE209D">
        <w:t> </w:t>
      </w:r>
      <w:r w:rsidRPr="00CE209D">
        <w:t>102</w:t>
      </w:r>
      <w:r w:rsidR="00CE209D">
        <w:noBreakHyphen/>
      </w:r>
      <w:r w:rsidRPr="00CE209D">
        <w:t xml:space="preserve">5(1) of the </w:t>
      </w:r>
      <w:r w:rsidRPr="00CE209D">
        <w:rPr>
          <w:i/>
        </w:rPr>
        <w:t>Income Tax Assessment Act 1997</w:t>
      </w:r>
      <w:r w:rsidRPr="00CE209D">
        <w:t xml:space="preserve"> were double the amount it actually is.</w:t>
      </w:r>
    </w:p>
    <w:p w:rsidR="00450921" w:rsidRPr="00CE209D" w:rsidRDefault="00450921" w:rsidP="00450921">
      <w:pPr>
        <w:pStyle w:val="BoxStep"/>
      </w:pPr>
      <w:r w:rsidRPr="00CE209D">
        <w:t>Step 3.</w:t>
      </w:r>
      <w:r w:rsidRPr="00CE209D">
        <w:tab/>
        <w:t xml:space="preserve">The </w:t>
      </w:r>
      <w:r w:rsidRPr="00CE209D">
        <w:rPr>
          <w:b/>
          <w:i/>
        </w:rPr>
        <w:t>fund payment</w:t>
      </w:r>
      <w:r w:rsidRPr="00CE209D">
        <w:t xml:space="preserve"> is so much of the step 2 amount as is reasonable having regard to:</w:t>
      </w:r>
    </w:p>
    <w:p w:rsidR="00450921" w:rsidRPr="00CE209D" w:rsidRDefault="00450921" w:rsidP="00450921">
      <w:pPr>
        <w:pStyle w:val="BoxPara"/>
      </w:pPr>
      <w:r w:rsidRPr="00CE209D">
        <w:tab/>
        <w:t>(a)</w:t>
      </w:r>
      <w:r w:rsidRPr="00CE209D">
        <w:tab/>
        <w:t>the object of this section; and</w:t>
      </w:r>
    </w:p>
    <w:p w:rsidR="00450921" w:rsidRPr="00CE209D" w:rsidRDefault="00450921" w:rsidP="00450921">
      <w:pPr>
        <w:pStyle w:val="BoxPara"/>
      </w:pPr>
      <w:r w:rsidRPr="00CE209D">
        <w:tab/>
        <w:t>(b)</w:t>
      </w:r>
      <w:r w:rsidRPr="00CE209D">
        <w:tab/>
        <w:t>the step 1 amount; and</w:t>
      </w:r>
    </w:p>
    <w:p w:rsidR="00450921" w:rsidRPr="00CE209D" w:rsidRDefault="00450921" w:rsidP="00450921">
      <w:pPr>
        <w:pStyle w:val="BoxPara"/>
      </w:pPr>
      <w:r w:rsidRPr="00CE209D">
        <w:lastRenderedPageBreak/>
        <w:tab/>
        <w:t>(c)</w:t>
      </w:r>
      <w:r w:rsidRPr="00CE209D">
        <w:tab/>
        <w:t>the amounts of any earlier fund payments made by the trustee in relation to the income year; and</w:t>
      </w:r>
    </w:p>
    <w:p w:rsidR="00450921" w:rsidRPr="00CE209D" w:rsidRDefault="00450921" w:rsidP="00450921">
      <w:pPr>
        <w:pStyle w:val="BoxPara"/>
      </w:pPr>
      <w:r w:rsidRPr="00CE209D">
        <w:tab/>
        <w:t>(d)</w:t>
      </w:r>
      <w:r w:rsidRPr="00CE209D">
        <w:tab/>
        <w:t>the expected amounts of any later fund payments the trustee expects to make in relation to the income year.</w:t>
      </w:r>
    </w:p>
    <w:p w:rsidR="00450921" w:rsidRPr="00CE209D" w:rsidRDefault="00450921" w:rsidP="00450921">
      <w:pPr>
        <w:pStyle w:val="subsection"/>
        <w:rPr>
          <w:szCs w:val="22"/>
        </w:rPr>
      </w:pPr>
      <w:r w:rsidRPr="00CE209D">
        <w:rPr>
          <w:szCs w:val="22"/>
        </w:rPr>
        <w:tab/>
        <w:t>(3)</w:t>
      </w:r>
      <w:r w:rsidRPr="00CE209D">
        <w:rPr>
          <w:szCs w:val="22"/>
        </w:rPr>
        <w:tab/>
        <w:t xml:space="preserve">The expected </w:t>
      </w:r>
      <w:r w:rsidR="00CE209D" w:rsidRPr="00CE209D">
        <w:rPr>
          <w:position w:val="6"/>
          <w:sz w:val="16"/>
          <w:szCs w:val="22"/>
        </w:rPr>
        <w:t>*</w:t>
      </w:r>
      <w:r w:rsidRPr="00CE209D">
        <w:rPr>
          <w:szCs w:val="22"/>
        </w:rPr>
        <w:t xml:space="preserve">net income of the trust and the expected amounts of future </w:t>
      </w:r>
      <w:r w:rsidR="00CE209D" w:rsidRPr="00CE209D">
        <w:rPr>
          <w:position w:val="6"/>
          <w:sz w:val="16"/>
          <w:szCs w:val="22"/>
        </w:rPr>
        <w:t>*</w:t>
      </w:r>
      <w:r w:rsidRPr="00CE209D">
        <w:rPr>
          <w:szCs w:val="22"/>
        </w:rPr>
        <w:t>fund payments are to be worked out on the basis of the trustee’s knowledge when the actual payment is made.</w:t>
      </w:r>
    </w:p>
    <w:p w:rsidR="00450921" w:rsidRPr="00CE209D" w:rsidRDefault="00450921" w:rsidP="00450921">
      <w:pPr>
        <w:pStyle w:val="subsection"/>
      </w:pPr>
      <w:r w:rsidRPr="00CE209D">
        <w:tab/>
        <w:t>(4)</w:t>
      </w:r>
      <w:r w:rsidRPr="00CE209D">
        <w:tab/>
        <w:t xml:space="preserve">However, an amount is not a </w:t>
      </w:r>
      <w:r w:rsidRPr="00CE209D">
        <w:rPr>
          <w:b/>
          <w:i/>
        </w:rPr>
        <w:t>fund payment</w:t>
      </w:r>
      <w:r w:rsidRPr="00CE209D">
        <w:t xml:space="preserve"> in relation to the income year unless it is paid:</w:t>
      </w:r>
    </w:p>
    <w:p w:rsidR="00450921" w:rsidRPr="00CE209D" w:rsidRDefault="00450921" w:rsidP="00450921">
      <w:pPr>
        <w:pStyle w:val="paragraph"/>
      </w:pPr>
      <w:r w:rsidRPr="00CE209D">
        <w:tab/>
        <w:t>(a)</w:t>
      </w:r>
      <w:r w:rsidRPr="00CE209D">
        <w:tab/>
        <w:t>during the income year; or</w:t>
      </w:r>
    </w:p>
    <w:p w:rsidR="00450921" w:rsidRPr="00CE209D" w:rsidRDefault="00450921" w:rsidP="00450921">
      <w:pPr>
        <w:pStyle w:val="paragraph"/>
      </w:pPr>
      <w:r w:rsidRPr="00CE209D">
        <w:tab/>
        <w:t>(b)</w:t>
      </w:r>
      <w:r w:rsidRPr="00CE209D">
        <w:tab/>
        <w:t>within 3 months after the end of the income year; or</w:t>
      </w:r>
    </w:p>
    <w:p w:rsidR="00450921" w:rsidRPr="00CE209D" w:rsidRDefault="00450921" w:rsidP="00450921">
      <w:pPr>
        <w:pStyle w:val="paragraph"/>
      </w:pPr>
      <w:r w:rsidRPr="00CE209D">
        <w:tab/>
        <w:t>(c)</w:t>
      </w:r>
      <w:r w:rsidRPr="00CE209D">
        <w:tab/>
        <w:t xml:space="preserve">within a longer period (starting at the end of the period referred to in </w:t>
      </w:r>
      <w:r w:rsidR="00CE209D">
        <w:t>paragraph (</w:t>
      </w:r>
      <w:r w:rsidRPr="00CE209D">
        <w:t>b) and not exceeding 3 months) allowed by the Commissioner.</w:t>
      </w:r>
    </w:p>
    <w:p w:rsidR="00450921" w:rsidRPr="00CE209D" w:rsidRDefault="00450921" w:rsidP="00450921">
      <w:pPr>
        <w:pStyle w:val="subsection"/>
      </w:pPr>
      <w:r w:rsidRPr="00CE209D">
        <w:tab/>
        <w:t>(5)</w:t>
      </w:r>
      <w:r w:rsidRPr="00CE209D">
        <w:tab/>
        <w:t xml:space="preserve">The Commissioner may allow a longer period as mentioned in </w:t>
      </w:r>
      <w:r w:rsidR="00CE209D">
        <w:t>paragraph (</w:t>
      </w:r>
      <w:r w:rsidRPr="00CE209D">
        <w:t>4)(c) only if the Commissioner is of the opinion that the trustee was unable to make the payment during the income year, or within 3 months after the end of the income year, because of circumstances beyond the influence or control of the trustee.</w:t>
      </w:r>
    </w:p>
    <w:p w:rsidR="00450921" w:rsidRPr="00CE209D" w:rsidRDefault="00450921" w:rsidP="00577059">
      <w:pPr>
        <w:pStyle w:val="ActHead5"/>
      </w:pPr>
      <w:bookmarkStart w:id="102" w:name="_Toc392595212"/>
      <w:r w:rsidRPr="00CE209D">
        <w:rPr>
          <w:rStyle w:val="CharSectno"/>
        </w:rPr>
        <w:t>12</w:t>
      </w:r>
      <w:r w:rsidR="00CE209D">
        <w:rPr>
          <w:rStyle w:val="CharSectno"/>
        </w:rPr>
        <w:noBreakHyphen/>
      </w:r>
      <w:r w:rsidRPr="00CE209D">
        <w:rPr>
          <w:rStyle w:val="CharSectno"/>
        </w:rPr>
        <w:t>410</w:t>
      </w:r>
      <w:r w:rsidRPr="00CE209D">
        <w:t xml:space="preserve">  Entity to whom payment is made</w:t>
      </w:r>
      <w:bookmarkEnd w:id="102"/>
    </w:p>
    <w:p w:rsidR="00450921" w:rsidRPr="00CE209D" w:rsidRDefault="00450921" w:rsidP="00577059">
      <w:pPr>
        <w:pStyle w:val="subsection"/>
        <w:keepNext/>
        <w:keepLines/>
      </w:pPr>
      <w:r w:rsidRPr="00CE209D">
        <w:tab/>
        <w:t>(1)</w:t>
      </w:r>
      <w:r w:rsidRPr="00CE209D">
        <w:tab/>
        <w:t xml:space="preserve">An entity (the </w:t>
      </w:r>
      <w:r w:rsidRPr="00CE209D">
        <w:rPr>
          <w:b/>
          <w:i/>
        </w:rPr>
        <w:t>recipient</w:t>
      </w:r>
      <w:r w:rsidRPr="00CE209D">
        <w:t xml:space="preserve">) is covered by this section for a payment made to it by another entity (the </w:t>
      </w:r>
      <w:r w:rsidRPr="00CE209D">
        <w:rPr>
          <w:b/>
          <w:i/>
        </w:rPr>
        <w:t>payer</w:t>
      </w:r>
      <w:r w:rsidRPr="00CE209D">
        <w:t>) if:</w:t>
      </w:r>
    </w:p>
    <w:p w:rsidR="00450921" w:rsidRPr="00CE209D" w:rsidRDefault="00450921" w:rsidP="00577059">
      <w:pPr>
        <w:pStyle w:val="paragraph"/>
        <w:keepNext/>
        <w:keepLines/>
      </w:pPr>
      <w:r w:rsidRPr="00CE209D">
        <w:tab/>
        <w:t>(a)</w:t>
      </w:r>
      <w:r w:rsidRPr="00CE209D">
        <w:tab/>
        <w:t xml:space="preserve">according to any record that is in the payer’s possession, or is kept or maintained on the payer’s behalf, the recipient has an address outside </w:t>
      </w:r>
      <w:smartTag w:uri="urn:schemas-microsoft-com:office:smarttags" w:element="country-region">
        <w:smartTag w:uri="urn:schemas-microsoft-com:office:smarttags" w:element="place">
          <w:r w:rsidRPr="00CE209D">
            <w:t>Australia</w:t>
          </w:r>
        </w:smartTag>
      </w:smartTag>
      <w:r w:rsidRPr="00CE209D">
        <w:t>; or</w:t>
      </w:r>
    </w:p>
    <w:p w:rsidR="00450921" w:rsidRPr="00CE209D" w:rsidRDefault="00450921" w:rsidP="00577059">
      <w:pPr>
        <w:pStyle w:val="paragraph"/>
        <w:keepNext/>
        <w:keepLines/>
      </w:pPr>
      <w:r w:rsidRPr="00CE209D">
        <w:tab/>
        <w:t>(b)</w:t>
      </w:r>
      <w:r w:rsidRPr="00CE209D">
        <w:tab/>
        <w:t xml:space="preserve">the payer is authorised to make the payment to a place outside </w:t>
      </w:r>
      <w:smartTag w:uri="urn:schemas-microsoft-com:office:smarttags" w:element="country-region">
        <w:smartTag w:uri="urn:schemas-microsoft-com:office:smarttags" w:element="place">
          <w:r w:rsidRPr="00CE209D">
            <w:t>Australia</w:t>
          </w:r>
        </w:smartTag>
      </w:smartTag>
      <w:r w:rsidRPr="00CE209D">
        <w:t>.</w:t>
      </w:r>
    </w:p>
    <w:p w:rsidR="00450921" w:rsidRPr="00CE209D" w:rsidRDefault="00450921" w:rsidP="00450921">
      <w:pPr>
        <w:pStyle w:val="subsection"/>
      </w:pPr>
      <w:r w:rsidRPr="00CE209D">
        <w:tab/>
        <w:t>(2)</w:t>
      </w:r>
      <w:r w:rsidRPr="00CE209D">
        <w:tab/>
        <w:t xml:space="preserve">However, a recipient is not covered by this section for a payment if, at the time the payment was made, a </w:t>
      </w:r>
      <w:r w:rsidR="00CE209D" w:rsidRPr="00CE209D">
        <w:rPr>
          <w:position w:val="6"/>
          <w:sz w:val="16"/>
        </w:rPr>
        <w:t>*</w:t>
      </w:r>
      <w:r w:rsidRPr="00CE209D">
        <w:t xml:space="preserve">business the recipient </w:t>
      </w:r>
      <w:r w:rsidRPr="00CE209D">
        <w:lastRenderedPageBreak/>
        <w:t xml:space="preserve">carries on is carried on at or through an </w:t>
      </w:r>
      <w:r w:rsidR="00CE209D" w:rsidRPr="00CE209D">
        <w:rPr>
          <w:position w:val="6"/>
          <w:sz w:val="16"/>
        </w:rPr>
        <w:t>*</w:t>
      </w:r>
      <w:r w:rsidRPr="00CE209D">
        <w:t>Australian permanent establishment and the payment is attributable to that establishment.</w:t>
      </w:r>
    </w:p>
    <w:p w:rsidR="00450921" w:rsidRPr="00CE209D" w:rsidRDefault="00450921" w:rsidP="00450921">
      <w:pPr>
        <w:pStyle w:val="ActHead5"/>
      </w:pPr>
      <w:bookmarkStart w:id="103" w:name="_Toc392595213"/>
      <w:r w:rsidRPr="00CE209D">
        <w:rPr>
          <w:rStyle w:val="CharSectno"/>
        </w:rPr>
        <w:t>12</w:t>
      </w:r>
      <w:r w:rsidR="00CE209D">
        <w:rPr>
          <w:rStyle w:val="CharSectno"/>
        </w:rPr>
        <w:noBreakHyphen/>
      </w:r>
      <w:r w:rsidRPr="00CE209D">
        <w:rPr>
          <w:rStyle w:val="CharSectno"/>
        </w:rPr>
        <w:t>415</w:t>
      </w:r>
      <w:r w:rsidRPr="00CE209D">
        <w:t xml:space="preserve">  Failure to give notice or make information available: administrative penalty</w:t>
      </w:r>
      <w:bookmarkEnd w:id="103"/>
    </w:p>
    <w:p w:rsidR="00450921" w:rsidRPr="00CE209D" w:rsidRDefault="00450921" w:rsidP="00450921">
      <w:pPr>
        <w:pStyle w:val="subsection"/>
      </w:pPr>
      <w:r w:rsidRPr="00CE209D">
        <w:tab/>
      </w:r>
      <w:r w:rsidRPr="00CE209D">
        <w:tab/>
        <w:t>An entity that:</w:t>
      </w:r>
    </w:p>
    <w:p w:rsidR="00450921" w:rsidRPr="00CE209D" w:rsidRDefault="00450921" w:rsidP="00450921">
      <w:pPr>
        <w:pStyle w:val="paragraph"/>
      </w:pPr>
      <w:r w:rsidRPr="00CE209D">
        <w:tab/>
        <w:t>(a)</w:t>
      </w:r>
      <w:r w:rsidRPr="00CE209D">
        <w:tab/>
        <w:t>is required to give a notice, or make details available on a website, under section</w:t>
      </w:r>
      <w:r w:rsidR="00CE209D">
        <w:t> </w:t>
      </w:r>
      <w:r w:rsidRPr="00CE209D">
        <w:t>12</w:t>
      </w:r>
      <w:r w:rsidR="00CE209D">
        <w:noBreakHyphen/>
      </w:r>
      <w:r w:rsidRPr="00CE209D">
        <w:t>395 in relation to:</w:t>
      </w:r>
    </w:p>
    <w:p w:rsidR="00450921" w:rsidRPr="00CE209D" w:rsidRDefault="00450921" w:rsidP="00450921">
      <w:pPr>
        <w:pStyle w:val="paragraphsub"/>
      </w:pPr>
      <w:r w:rsidRPr="00CE209D">
        <w:tab/>
        <w:t>(i)</w:t>
      </w:r>
      <w:r w:rsidRPr="00CE209D">
        <w:tab/>
        <w:t>a payment made to another entity; or</w:t>
      </w:r>
    </w:p>
    <w:p w:rsidR="00450921" w:rsidRPr="00CE209D" w:rsidRDefault="00450921" w:rsidP="00450921">
      <w:pPr>
        <w:pStyle w:val="paragraphsub"/>
      </w:pPr>
      <w:r w:rsidRPr="00CE209D">
        <w:tab/>
        <w:t>(ii)</w:t>
      </w:r>
      <w:r w:rsidRPr="00CE209D">
        <w:tab/>
        <w:t>an amount paid or credited to, or dealt with on behalf of or as directed by, another entity; and</w:t>
      </w:r>
    </w:p>
    <w:p w:rsidR="00450921" w:rsidRPr="00CE209D" w:rsidRDefault="00450921" w:rsidP="00450921">
      <w:pPr>
        <w:pStyle w:val="paragraph"/>
      </w:pPr>
      <w:r w:rsidRPr="00CE209D">
        <w:tab/>
        <w:t>(b)</w:t>
      </w:r>
      <w:r w:rsidRPr="00CE209D">
        <w:tab/>
        <w:t>fails to comply with that section;</w:t>
      </w:r>
    </w:p>
    <w:p w:rsidR="00450921" w:rsidRPr="00CE209D" w:rsidRDefault="00450921" w:rsidP="00450921">
      <w:pPr>
        <w:pStyle w:val="subsection2"/>
      </w:pPr>
      <w:r w:rsidRPr="00CE209D">
        <w:t>is liable to pay to the Commissioner a penalty equal to the amount that would have been required to be withheld under this Subdivision (disregarding subsection</w:t>
      </w:r>
      <w:r w:rsidR="00CE209D">
        <w:t> </w:t>
      </w:r>
      <w:r w:rsidRPr="00CE209D">
        <w:t>12</w:t>
      </w:r>
      <w:r w:rsidR="00CE209D">
        <w:noBreakHyphen/>
      </w:r>
      <w:r w:rsidRPr="00CE209D">
        <w:t>385(5) and paragraph</w:t>
      </w:r>
      <w:r w:rsidR="00CE209D">
        <w:t> </w:t>
      </w:r>
      <w:r w:rsidRPr="00CE209D">
        <w:t>12</w:t>
      </w:r>
      <w:r w:rsidR="00CE209D">
        <w:noBreakHyphen/>
      </w:r>
      <w:r w:rsidRPr="00CE209D">
        <w:t>390(10)(b)) in relation to amounts attributable to the payment or amount if the notice had been given or the details had been made available.</w:t>
      </w:r>
    </w:p>
    <w:p w:rsidR="00450921" w:rsidRPr="00CE209D" w:rsidRDefault="00450921" w:rsidP="00450921">
      <w:pPr>
        <w:pStyle w:val="notetext"/>
      </w:pPr>
      <w:r w:rsidRPr="00CE209D">
        <w:t>Note:</w:t>
      </w:r>
      <w:r w:rsidRPr="00CE209D">
        <w:tab/>
        <w:t>Division</w:t>
      </w:r>
      <w:r w:rsidR="00CE209D">
        <w:t> </w:t>
      </w:r>
      <w:r w:rsidRPr="00CE209D">
        <w:t>298 in this Schedule contains machinery provisions for administrative penalties.</w:t>
      </w:r>
    </w:p>
    <w:p w:rsidR="00450921" w:rsidRPr="00CE209D" w:rsidRDefault="00450921" w:rsidP="00450921">
      <w:pPr>
        <w:pStyle w:val="ActHead5"/>
      </w:pPr>
      <w:bookmarkStart w:id="104" w:name="_Toc392595214"/>
      <w:r w:rsidRPr="00CE209D">
        <w:rPr>
          <w:rStyle w:val="CharSectno"/>
        </w:rPr>
        <w:t>12</w:t>
      </w:r>
      <w:r w:rsidR="00CE209D">
        <w:rPr>
          <w:rStyle w:val="CharSectno"/>
        </w:rPr>
        <w:noBreakHyphen/>
      </w:r>
      <w:r w:rsidRPr="00CE209D">
        <w:rPr>
          <w:rStyle w:val="CharSectno"/>
        </w:rPr>
        <w:t>420</w:t>
      </w:r>
      <w:r w:rsidRPr="00CE209D">
        <w:t xml:space="preserve">  Agency rules</w:t>
      </w:r>
      <w:bookmarkEnd w:id="104"/>
    </w:p>
    <w:p w:rsidR="00450921" w:rsidRPr="00CE209D" w:rsidRDefault="00450921" w:rsidP="00450921">
      <w:pPr>
        <w:pStyle w:val="subsection"/>
      </w:pPr>
      <w:r w:rsidRPr="00CE209D">
        <w:tab/>
        <w:t>(1)</w:t>
      </w:r>
      <w:r w:rsidRPr="00CE209D">
        <w:tab/>
        <w:t>This section applies to:</w:t>
      </w:r>
    </w:p>
    <w:p w:rsidR="00450921" w:rsidRPr="00CE209D" w:rsidRDefault="00450921" w:rsidP="00450921">
      <w:pPr>
        <w:pStyle w:val="paragraph"/>
      </w:pPr>
      <w:r w:rsidRPr="00CE209D">
        <w:tab/>
        <w:t>(a)</w:t>
      </w:r>
      <w:r w:rsidRPr="00CE209D">
        <w:tab/>
        <w:t xml:space="preserve">a payment (the </w:t>
      </w:r>
      <w:r w:rsidRPr="00CE209D">
        <w:rPr>
          <w:b/>
          <w:i/>
        </w:rPr>
        <w:t>first payment</w:t>
      </w:r>
      <w:r w:rsidRPr="00CE209D">
        <w:t xml:space="preserve">) made to an entity (the </w:t>
      </w:r>
      <w:r w:rsidRPr="00CE209D">
        <w:rPr>
          <w:b/>
          <w:i/>
        </w:rPr>
        <w:t>first entity</w:t>
      </w:r>
      <w:r w:rsidRPr="00CE209D">
        <w:t xml:space="preserve">) in the capacity as </w:t>
      </w:r>
      <w:r w:rsidR="00CE209D" w:rsidRPr="00CE209D">
        <w:rPr>
          <w:position w:val="6"/>
          <w:sz w:val="16"/>
        </w:rPr>
        <w:t>*</w:t>
      </w:r>
      <w:r w:rsidRPr="00CE209D">
        <w:t>agent for another entity; and</w:t>
      </w:r>
    </w:p>
    <w:p w:rsidR="00450921" w:rsidRPr="00CE209D" w:rsidRDefault="00450921" w:rsidP="00450921">
      <w:pPr>
        <w:pStyle w:val="paragraph"/>
      </w:pPr>
      <w:r w:rsidRPr="00CE209D">
        <w:tab/>
        <w:t>(b)</w:t>
      </w:r>
      <w:r w:rsidRPr="00CE209D">
        <w:tab/>
        <w:t>another payment made by the first entity to the extent that it is reasonably attributable to the first payment.</w:t>
      </w:r>
    </w:p>
    <w:p w:rsidR="00450921" w:rsidRPr="00CE209D" w:rsidRDefault="00450921" w:rsidP="00450921">
      <w:pPr>
        <w:pStyle w:val="subsection"/>
      </w:pPr>
      <w:r w:rsidRPr="00CE209D">
        <w:tab/>
        <w:t>(2)</w:t>
      </w:r>
      <w:r w:rsidRPr="00CE209D">
        <w:tab/>
        <w:t xml:space="preserve">This Subdivision has effect as if the first entity were not an </w:t>
      </w:r>
      <w:r w:rsidR="00CE209D" w:rsidRPr="00CE209D">
        <w:rPr>
          <w:position w:val="6"/>
          <w:sz w:val="16"/>
        </w:rPr>
        <w:t>*</w:t>
      </w:r>
      <w:r w:rsidRPr="00CE209D">
        <w:t>agent in relation to the payments.</w:t>
      </w:r>
    </w:p>
    <w:p w:rsidR="00450921" w:rsidRPr="00CE209D" w:rsidRDefault="00450921" w:rsidP="00450921">
      <w:pPr>
        <w:pStyle w:val="notetext"/>
      </w:pPr>
      <w:r w:rsidRPr="00CE209D">
        <w:t>Note:</w:t>
      </w:r>
      <w:r w:rsidRPr="00CE209D">
        <w:tab/>
        <w:t xml:space="preserve">As a result of </w:t>
      </w:r>
      <w:r w:rsidR="00CE209D">
        <w:t>subsection (</w:t>
      </w:r>
      <w:r w:rsidRPr="00CE209D">
        <w:t>2), an agent may be required to withhold amounts under this Subdivision.</w:t>
      </w:r>
    </w:p>
    <w:p w:rsidR="00B22AC6" w:rsidRPr="00CE209D" w:rsidRDefault="00B22AC6" w:rsidP="00B22AC6">
      <w:pPr>
        <w:pStyle w:val="ActHead5"/>
        <w:rPr>
          <w:i/>
        </w:rPr>
      </w:pPr>
      <w:bookmarkStart w:id="105" w:name="_Toc392595215"/>
      <w:r w:rsidRPr="00CE209D">
        <w:rPr>
          <w:rStyle w:val="CharSectno"/>
        </w:rPr>
        <w:lastRenderedPageBreak/>
        <w:t>12</w:t>
      </w:r>
      <w:r w:rsidR="00CE209D">
        <w:rPr>
          <w:rStyle w:val="CharSectno"/>
        </w:rPr>
        <w:noBreakHyphen/>
      </w:r>
      <w:r w:rsidRPr="00CE209D">
        <w:rPr>
          <w:rStyle w:val="CharSectno"/>
        </w:rPr>
        <w:t>425</w:t>
      </w:r>
      <w:r w:rsidRPr="00CE209D">
        <w:t xml:space="preserve">  Meaning of </w:t>
      </w:r>
      <w:r w:rsidRPr="00CE209D">
        <w:rPr>
          <w:i/>
        </w:rPr>
        <w:t>clean building managed investment trust</w:t>
      </w:r>
      <w:bookmarkEnd w:id="105"/>
    </w:p>
    <w:p w:rsidR="00B22AC6" w:rsidRPr="00CE209D" w:rsidRDefault="00B22AC6" w:rsidP="00B22AC6">
      <w:pPr>
        <w:pStyle w:val="subsection"/>
      </w:pPr>
      <w:r w:rsidRPr="00CE209D">
        <w:tab/>
        <w:t>(1)</w:t>
      </w:r>
      <w:r w:rsidRPr="00CE209D">
        <w:tab/>
        <w:t xml:space="preserve">A trust is a </w:t>
      </w:r>
      <w:r w:rsidRPr="00CE209D">
        <w:rPr>
          <w:b/>
          <w:i/>
        </w:rPr>
        <w:t>clean building managed investment trust</w:t>
      </w:r>
      <w:r w:rsidRPr="00CE209D">
        <w:t xml:space="preserve"> in relation to an income year if during the income year:</w:t>
      </w:r>
    </w:p>
    <w:p w:rsidR="00B22AC6" w:rsidRPr="00CE209D" w:rsidRDefault="00B22AC6" w:rsidP="00B22AC6">
      <w:pPr>
        <w:pStyle w:val="paragraph"/>
      </w:pPr>
      <w:r w:rsidRPr="00CE209D">
        <w:tab/>
        <w:t>(a)</w:t>
      </w:r>
      <w:r w:rsidRPr="00CE209D">
        <w:tab/>
        <w:t xml:space="preserve">it is a </w:t>
      </w:r>
      <w:r w:rsidR="00CE209D" w:rsidRPr="00CE209D">
        <w:rPr>
          <w:position w:val="6"/>
          <w:sz w:val="16"/>
        </w:rPr>
        <w:t>*</w:t>
      </w:r>
      <w:r w:rsidRPr="00CE209D">
        <w:t>managed investment trust in relation to the income year; and</w:t>
      </w:r>
    </w:p>
    <w:p w:rsidR="00B22AC6" w:rsidRPr="00CE209D" w:rsidRDefault="00B22AC6" w:rsidP="00B22AC6">
      <w:pPr>
        <w:pStyle w:val="paragraph"/>
      </w:pPr>
      <w:r w:rsidRPr="00CE209D">
        <w:tab/>
        <w:t>(b)</w:t>
      </w:r>
      <w:r w:rsidRPr="00CE209D">
        <w:tab/>
        <w:t xml:space="preserve">it holds one or more </w:t>
      </w:r>
      <w:r w:rsidR="00CE209D" w:rsidRPr="00CE209D">
        <w:rPr>
          <w:position w:val="6"/>
          <w:sz w:val="16"/>
        </w:rPr>
        <w:t>*</w:t>
      </w:r>
      <w:r w:rsidRPr="00CE209D">
        <w:t>clean buildings (including the land on which the buildings are situated); and</w:t>
      </w:r>
    </w:p>
    <w:p w:rsidR="00B22AC6" w:rsidRPr="00CE209D" w:rsidRDefault="00B22AC6" w:rsidP="00B22AC6">
      <w:pPr>
        <w:pStyle w:val="paragraph"/>
      </w:pPr>
      <w:r w:rsidRPr="00CE209D">
        <w:tab/>
        <w:t>(c)</w:t>
      </w:r>
      <w:r w:rsidRPr="00CE209D">
        <w:tab/>
        <w:t xml:space="preserve">it does not derive assessable income from any </w:t>
      </w:r>
      <w:r w:rsidR="00CE209D" w:rsidRPr="00CE209D">
        <w:rPr>
          <w:position w:val="6"/>
          <w:sz w:val="16"/>
        </w:rPr>
        <w:t>*</w:t>
      </w:r>
      <w:r w:rsidRPr="00CE209D">
        <w:t>taxable Australian property (other than from the clean buildings or assets that are reasonably incidental to those buildings).</w:t>
      </w:r>
    </w:p>
    <w:p w:rsidR="00B22AC6" w:rsidRPr="00CE209D" w:rsidRDefault="00B22AC6" w:rsidP="00B22AC6">
      <w:pPr>
        <w:pStyle w:val="SubsectionHead"/>
      </w:pPr>
      <w:r w:rsidRPr="00CE209D">
        <w:t>5% safe harbour for certain income reasonably incidental to a clean building</w:t>
      </w:r>
    </w:p>
    <w:p w:rsidR="00B22AC6" w:rsidRPr="00CE209D" w:rsidRDefault="00B22AC6" w:rsidP="00B22AC6">
      <w:pPr>
        <w:pStyle w:val="subsection"/>
      </w:pPr>
      <w:r w:rsidRPr="00CE209D">
        <w:tab/>
        <w:t>(2)</w:t>
      </w:r>
      <w:r w:rsidRPr="00CE209D">
        <w:tab/>
        <w:t xml:space="preserve">A trust is not a </w:t>
      </w:r>
      <w:r w:rsidR="00CE209D" w:rsidRPr="00CE209D">
        <w:rPr>
          <w:position w:val="6"/>
          <w:sz w:val="16"/>
        </w:rPr>
        <w:t>*</w:t>
      </w:r>
      <w:r w:rsidRPr="00CE209D">
        <w:t xml:space="preserve">clean building managed investment trust in relation to an income year if the assessable income of the trust that is derived from assets that are reasonably incidental to </w:t>
      </w:r>
      <w:r w:rsidR="00CE209D" w:rsidRPr="00CE209D">
        <w:rPr>
          <w:position w:val="6"/>
          <w:sz w:val="16"/>
        </w:rPr>
        <w:t>*</w:t>
      </w:r>
      <w:r w:rsidRPr="00CE209D">
        <w:t>clean buildings is greater than 5% of the assessable income of the trust that is derived from clean buildings.</w:t>
      </w:r>
    </w:p>
    <w:p w:rsidR="00B22AC6" w:rsidRPr="00CE209D" w:rsidRDefault="00B22AC6" w:rsidP="00B22AC6">
      <w:pPr>
        <w:pStyle w:val="subsection"/>
      </w:pPr>
      <w:r w:rsidRPr="00CE209D">
        <w:tab/>
        <w:t>(3)</w:t>
      </w:r>
      <w:r w:rsidRPr="00CE209D">
        <w:tab/>
        <w:t xml:space="preserve">The regulations may specify kinds of assets that are, or are not, reasonably incidental to </w:t>
      </w:r>
      <w:r w:rsidR="00CE209D" w:rsidRPr="00CE209D">
        <w:rPr>
          <w:position w:val="6"/>
          <w:sz w:val="16"/>
        </w:rPr>
        <w:t>*</w:t>
      </w:r>
      <w:r w:rsidRPr="00CE209D">
        <w:t>clean buildings for the purposes of this section.</w:t>
      </w:r>
    </w:p>
    <w:p w:rsidR="00B22AC6" w:rsidRPr="00CE209D" w:rsidRDefault="00B22AC6" w:rsidP="00B22AC6">
      <w:pPr>
        <w:pStyle w:val="ActHead5"/>
        <w:rPr>
          <w:b w:val="0"/>
        </w:rPr>
      </w:pPr>
      <w:bookmarkStart w:id="106" w:name="_Toc392595216"/>
      <w:r w:rsidRPr="00CE209D">
        <w:rPr>
          <w:rStyle w:val="CharSectno"/>
        </w:rPr>
        <w:t>12</w:t>
      </w:r>
      <w:r w:rsidR="00CE209D">
        <w:rPr>
          <w:rStyle w:val="CharSectno"/>
        </w:rPr>
        <w:noBreakHyphen/>
      </w:r>
      <w:r w:rsidRPr="00CE209D">
        <w:rPr>
          <w:rStyle w:val="CharSectno"/>
        </w:rPr>
        <w:t>430</w:t>
      </w:r>
      <w:r w:rsidRPr="00CE209D">
        <w:t xml:space="preserve">  Meaning of </w:t>
      </w:r>
      <w:r w:rsidRPr="00CE209D">
        <w:rPr>
          <w:i/>
        </w:rPr>
        <w:t>clean building</w:t>
      </w:r>
      <w:bookmarkEnd w:id="106"/>
    </w:p>
    <w:p w:rsidR="00B22AC6" w:rsidRPr="00CE209D" w:rsidRDefault="00B22AC6" w:rsidP="00B22AC6">
      <w:pPr>
        <w:pStyle w:val="subsection"/>
      </w:pPr>
      <w:r w:rsidRPr="00CE209D">
        <w:tab/>
        <w:t>(1)</w:t>
      </w:r>
      <w:r w:rsidRPr="00CE209D">
        <w:tab/>
        <w:t xml:space="preserve">A building is a </w:t>
      </w:r>
      <w:r w:rsidRPr="00CE209D">
        <w:rPr>
          <w:b/>
          <w:i/>
        </w:rPr>
        <w:t xml:space="preserve">clean building </w:t>
      </w:r>
      <w:r w:rsidRPr="00CE209D">
        <w:t>if:</w:t>
      </w:r>
    </w:p>
    <w:p w:rsidR="00B22AC6" w:rsidRPr="00CE209D" w:rsidRDefault="00B22AC6" w:rsidP="00B22AC6">
      <w:pPr>
        <w:pStyle w:val="paragraph"/>
      </w:pPr>
      <w:r w:rsidRPr="00CE209D">
        <w:tab/>
        <w:t>(a)</w:t>
      </w:r>
      <w:r w:rsidRPr="00CE209D">
        <w:tab/>
        <w:t>the construction of the building commenced on or after 1</w:t>
      </w:r>
      <w:r w:rsidR="00CE209D">
        <w:t> </w:t>
      </w:r>
      <w:r w:rsidRPr="00CE209D">
        <w:t>July 2012; and</w:t>
      </w:r>
    </w:p>
    <w:p w:rsidR="00B22AC6" w:rsidRPr="00CE209D" w:rsidRDefault="00B22AC6" w:rsidP="00B22AC6">
      <w:pPr>
        <w:pStyle w:val="paragraph"/>
      </w:pPr>
      <w:r w:rsidRPr="00CE209D">
        <w:tab/>
        <w:t>(b)</w:t>
      </w:r>
      <w:r w:rsidRPr="00CE209D">
        <w:tab/>
        <w:t xml:space="preserve">it satisfies the requirements in </w:t>
      </w:r>
      <w:r w:rsidR="00CE209D">
        <w:t>subsections (</w:t>
      </w:r>
      <w:r w:rsidRPr="00CE209D">
        <w:t>3) and (4).</w:t>
      </w:r>
    </w:p>
    <w:p w:rsidR="00B22AC6" w:rsidRPr="00CE209D" w:rsidRDefault="00B22AC6" w:rsidP="00B22AC6">
      <w:pPr>
        <w:pStyle w:val="subsection"/>
      </w:pPr>
      <w:r w:rsidRPr="00CE209D">
        <w:tab/>
        <w:t>(2)</w:t>
      </w:r>
      <w:r w:rsidRPr="00CE209D">
        <w:tab/>
        <w:t xml:space="preserve">For the purpose of </w:t>
      </w:r>
      <w:r w:rsidR="00CE209D">
        <w:t>subsection (</w:t>
      </w:r>
      <w:r w:rsidRPr="00CE209D">
        <w:t>1):</w:t>
      </w:r>
    </w:p>
    <w:p w:rsidR="00B22AC6" w:rsidRPr="00CE209D" w:rsidRDefault="00B22AC6" w:rsidP="00B22AC6">
      <w:pPr>
        <w:pStyle w:val="paragraph"/>
      </w:pPr>
      <w:r w:rsidRPr="00CE209D">
        <w:tab/>
        <w:t>(a)</w:t>
      </w:r>
      <w:r w:rsidRPr="00CE209D">
        <w:tab/>
        <w:t>the construction of the building is taken to have commenced at the time the works on the lowest level (including any basement level) of the building commence; and</w:t>
      </w:r>
    </w:p>
    <w:p w:rsidR="00B22AC6" w:rsidRPr="00CE209D" w:rsidRDefault="00B22AC6" w:rsidP="00B22AC6">
      <w:pPr>
        <w:pStyle w:val="paragraph"/>
      </w:pPr>
      <w:r w:rsidRPr="00CE209D">
        <w:tab/>
        <w:t>(b)</w:t>
      </w:r>
      <w:r w:rsidRPr="00CE209D">
        <w:tab/>
        <w:t xml:space="preserve">the construction of the building is not taken to have commenced merely because works preparing the site for construction, or works undertaken below the lowest level of </w:t>
      </w:r>
      <w:r w:rsidRPr="00CE209D">
        <w:lastRenderedPageBreak/>
        <w:t>the building (including any basement level), have commenced.</w:t>
      </w:r>
    </w:p>
    <w:p w:rsidR="00B22AC6" w:rsidRPr="00CE209D" w:rsidRDefault="00B22AC6" w:rsidP="00B22AC6">
      <w:pPr>
        <w:pStyle w:val="subsection"/>
      </w:pPr>
      <w:r w:rsidRPr="00CE209D">
        <w:tab/>
        <w:t>(3)</w:t>
      </w:r>
      <w:r w:rsidRPr="00CE209D">
        <w:tab/>
        <w:t>A building satisfies the requirements in this subsection if:</w:t>
      </w:r>
    </w:p>
    <w:p w:rsidR="00B22AC6" w:rsidRPr="00CE209D" w:rsidRDefault="00B22AC6" w:rsidP="00B22AC6">
      <w:pPr>
        <w:pStyle w:val="paragraph"/>
      </w:pPr>
      <w:r w:rsidRPr="00CE209D">
        <w:tab/>
        <w:t>(a)</w:t>
      </w:r>
      <w:r w:rsidRPr="00CE209D">
        <w:tab/>
        <w:t>the building is a commercial building that is any of the following (or is a combination of any of the following):</w:t>
      </w:r>
    </w:p>
    <w:p w:rsidR="00B22AC6" w:rsidRPr="00CE209D" w:rsidRDefault="00B22AC6" w:rsidP="00B22AC6">
      <w:pPr>
        <w:pStyle w:val="paragraphsub"/>
      </w:pPr>
      <w:r w:rsidRPr="00CE209D">
        <w:tab/>
        <w:t>(i)</w:t>
      </w:r>
      <w:r w:rsidRPr="00CE209D">
        <w:tab/>
        <w:t>an office building;</w:t>
      </w:r>
    </w:p>
    <w:p w:rsidR="00B22AC6" w:rsidRPr="00CE209D" w:rsidRDefault="00B22AC6" w:rsidP="00B22AC6">
      <w:pPr>
        <w:pStyle w:val="paragraphsub"/>
      </w:pPr>
      <w:r w:rsidRPr="00CE209D">
        <w:tab/>
        <w:t>(ii)</w:t>
      </w:r>
      <w:r w:rsidRPr="00CE209D">
        <w:tab/>
        <w:t>a hotel for use wholly or mainly to provide short</w:t>
      </w:r>
      <w:r w:rsidR="00CE209D">
        <w:noBreakHyphen/>
      </w:r>
      <w:r w:rsidRPr="00CE209D">
        <w:t>term accommodation for travellers;</w:t>
      </w:r>
    </w:p>
    <w:p w:rsidR="00B22AC6" w:rsidRPr="00CE209D" w:rsidRDefault="00B22AC6" w:rsidP="00B22AC6">
      <w:pPr>
        <w:pStyle w:val="paragraphsub"/>
      </w:pPr>
      <w:r w:rsidRPr="00CE209D">
        <w:tab/>
        <w:t>(iii)</w:t>
      </w:r>
      <w:r w:rsidRPr="00CE209D">
        <w:tab/>
        <w:t>a shopping centre; or</w:t>
      </w:r>
    </w:p>
    <w:p w:rsidR="00B22AC6" w:rsidRPr="00CE209D" w:rsidRDefault="00B22AC6" w:rsidP="00B22AC6">
      <w:pPr>
        <w:pStyle w:val="paragraph"/>
      </w:pPr>
      <w:r w:rsidRPr="00CE209D">
        <w:tab/>
        <w:t>(b)</w:t>
      </w:r>
      <w:r w:rsidRPr="00CE209D">
        <w:tab/>
        <w:t>the building satisfies the requirements prescribed by the regulations for the purposes of this paragraph.</w:t>
      </w:r>
    </w:p>
    <w:p w:rsidR="00B22AC6" w:rsidRPr="00CE209D" w:rsidRDefault="00B22AC6" w:rsidP="00B22AC6">
      <w:pPr>
        <w:pStyle w:val="subsection"/>
      </w:pPr>
      <w:r w:rsidRPr="00CE209D">
        <w:tab/>
        <w:t>(4)</w:t>
      </w:r>
      <w:r w:rsidRPr="00CE209D">
        <w:tab/>
        <w:t>A building satisfies the requirements in this subsection if:</w:t>
      </w:r>
    </w:p>
    <w:p w:rsidR="00B22AC6" w:rsidRPr="00CE209D" w:rsidRDefault="00B22AC6" w:rsidP="00B22AC6">
      <w:pPr>
        <w:pStyle w:val="paragraph"/>
      </w:pPr>
      <w:r w:rsidRPr="00CE209D">
        <w:tab/>
        <w:t>(a)</w:t>
      </w:r>
      <w:r w:rsidRPr="00CE209D">
        <w:tab/>
        <w:t>the building:</w:t>
      </w:r>
    </w:p>
    <w:p w:rsidR="00B22AC6" w:rsidRPr="00CE209D" w:rsidRDefault="00B22AC6" w:rsidP="00B22AC6">
      <w:pPr>
        <w:pStyle w:val="paragraphsub"/>
      </w:pPr>
      <w:r w:rsidRPr="00CE209D">
        <w:tab/>
        <w:t>(i)</w:t>
      </w:r>
      <w:r w:rsidRPr="00CE209D">
        <w:tab/>
        <w:t>has, and continues to maintain at all times during the income year, at least a 5 Star Green Star rating as certified by the Green Building Council of Australia; or</w:t>
      </w:r>
    </w:p>
    <w:p w:rsidR="00B22AC6" w:rsidRPr="00CE209D" w:rsidRDefault="00B22AC6" w:rsidP="00B22AC6">
      <w:pPr>
        <w:pStyle w:val="paragraphsub"/>
      </w:pPr>
      <w:r w:rsidRPr="00CE209D">
        <w:tab/>
        <w:t>(ii)</w:t>
      </w:r>
      <w:r w:rsidRPr="00CE209D">
        <w:tab/>
        <w:t>has, and continues to maintain at all times during the income year, at least a 5.5 star energy rating as accredited by the National Australian Built Environment Rating System (</w:t>
      </w:r>
      <w:r w:rsidRPr="00CE209D">
        <w:rPr>
          <w:b/>
          <w:i/>
        </w:rPr>
        <w:t>NABERS</w:t>
      </w:r>
      <w:r w:rsidRPr="00CE209D">
        <w:t>); or</w:t>
      </w:r>
    </w:p>
    <w:p w:rsidR="00B22AC6" w:rsidRPr="00CE209D" w:rsidRDefault="00B22AC6" w:rsidP="00B22AC6">
      <w:pPr>
        <w:pStyle w:val="paragraph"/>
      </w:pPr>
      <w:r w:rsidRPr="00CE209D">
        <w:tab/>
        <w:t>(b)</w:t>
      </w:r>
      <w:r w:rsidRPr="00CE209D">
        <w:tab/>
        <w:t>the building satisfies the requirements prescribed by the regulations for the purposes of this paragraph.</w:t>
      </w:r>
    </w:p>
    <w:p w:rsidR="00B22AC6" w:rsidRPr="00CE209D" w:rsidRDefault="00B22AC6" w:rsidP="00B22AC6">
      <w:pPr>
        <w:pStyle w:val="subsection"/>
      </w:pPr>
      <w:r w:rsidRPr="00CE209D">
        <w:tab/>
        <w:t>(5)</w:t>
      </w:r>
      <w:r w:rsidRPr="00CE209D">
        <w:tab/>
        <w:t xml:space="preserve">For the purposes of </w:t>
      </w:r>
      <w:r w:rsidR="00CE209D">
        <w:t>subsection (</w:t>
      </w:r>
      <w:r w:rsidRPr="00CE209D">
        <w:t>4), if:</w:t>
      </w:r>
    </w:p>
    <w:p w:rsidR="00B22AC6" w:rsidRPr="00CE209D" w:rsidRDefault="00B22AC6" w:rsidP="00B22AC6">
      <w:pPr>
        <w:pStyle w:val="paragraph"/>
      </w:pPr>
      <w:r w:rsidRPr="00CE209D">
        <w:tab/>
        <w:t>(a)</w:t>
      </w:r>
      <w:r w:rsidRPr="00CE209D">
        <w:tab/>
        <w:t>a building has previously satisfied the requirements in that subsection; and</w:t>
      </w:r>
    </w:p>
    <w:p w:rsidR="00B22AC6" w:rsidRPr="00CE209D" w:rsidRDefault="00B22AC6" w:rsidP="00B22AC6">
      <w:pPr>
        <w:pStyle w:val="paragraph"/>
      </w:pPr>
      <w:r w:rsidRPr="00CE209D">
        <w:tab/>
        <w:t>(b)</w:t>
      </w:r>
      <w:r w:rsidRPr="00CE209D">
        <w:tab/>
        <w:t xml:space="preserve">the building then fails to satisfy the requirements for a period (the </w:t>
      </w:r>
      <w:r w:rsidRPr="00CE209D">
        <w:rPr>
          <w:b/>
          <w:i/>
        </w:rPr>
        <w:t>non</w:t>
      </w:r>
      <w:r w:rsidR="00CE209D">
        <w:rPr>
          <w:b/>
          <w:i/>
        </w:rPr>
        <w:noBreakHyphen/>
      </w:r>
      <w:r w:rsidRPr="00CE209D">
        <w:rPr>
          <w:b/>
          <w:i/>
        </w:rPr>
        <w:t>compliance period</w:t>
      </w:r>
      <w:r w:rsidRPr="00CE209D">
        <w:t>); and</w:t>
      </w:r>
    </w:p>
    <w:p w:rsidR="00B22AC6" w:rsidRPr="00CE209D" w:rsidRDefault="00B22AC6" w:rsidP="00B22AC6">
      <w:pPr>
        <w:pStyle w:val="paragraph"/>
      </w:pPr>
      <w:r w:rsidRPr="00CE209D">
        <w:tab/>
        <w:t>(c)</w:t>
      </w:r>
      <w:r w:rsidRPr="00CE209D">
        <w:tab/>
        <w:t>within 180 days after the first day of that failure, the building again satisfies the requirements;</w:t>
      </w:r>
    </w:p>
    <w:p w:rsidR="00B22AC6" w:rsidRPr="00CE209D" w:rsidRDefault="00B22AC6" w:rsidP="00B22AC6">
      <w:pPr>
        <w:pStyle w:val="subsection2"/>
      </w:pPr>
      <w:r w:rsidRPr="00CE209D">
        <w:t>treat the building as having satisfied the requirements during the non</w:t>
      </w:r>
      <w:r w:rsidR="00CE209D">
        <w:noBreakHyphen/>
      </w:r>
      <w:r w:rsidRPr="00CE209D">
        <w:t>compliance period.</w:t>
      </w:r>
    </w:p>
    <w:p w:rsidR="00EF2BF5" w:rsidRPr="00CE209D" w:rsidRDefault="00EF2BF5" w:rsidP="00352BC6">
      <w:pPr>
        <w:pStyle w:val="ActHead4"/>
        <w:pageBreakBefore/>
      </w:pPr>
      <w:bookmarkStart w:id="107" w:name="_Toc392595217"/>
      <w:r w:rsidRPr="00CE209D">
        <w:rPr>
          <w:rStyle w:val="CharSubdNo"/>
        </w:rPr>
        <w:lastRenderedPageBreak/>
        <w:t>Division</w:t>
      </w:r>
      <w:r w:rsidR="00CE209D">
        <w:rPr>
          <w:rStyle w:val="CharSubdNo"/>
        </w:rPr>
        <w:t> </w:t>
      </w:r>
      <w:r w:rsidRPr="00CE209D">
        <w:rPr>
          <w:rStyle w:val="CharSubdNo"/>
        </w:rPr>
        <w:t>13</w:t>
      </w:r>
      <w:r w:rsidRPr="00CE209D">
        <w:t>—</w:t>
      </w:r>
      <w:r w:rsidRPr="00CE209D">
        <w:rPr>
          <w:rStyle w:val="CharSubdText"/>
        </w:rPr>
        <w:t>Alienated personal services payments</w:t>
      </w:r>
      <w:bookmarkEnd w:id="107"/>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t>13</w:t>
      </w:r>
      <w:r w:rsidR="00CE209D">
        <w:noBreakHyphen/>
      </w:r>
      <w:r w:rsidRPr="00CE209D">
        <w:t>1</w:t>
      </w:r>
      <w:r w:rsidRPr="00CE209D">
        <w:tab/>
        <w:t>Object of this Division</w:t>
      </w:r>
    </w:p>
    <w:p w:rsidR="00EF2BF5" w:rsidRPr="00CE209D" w:rsidRDefault="00EF2BF5" w:rsidP="00EF2BF5">
      <w:pPr>
        <w:pStyle w:val="TofSectsSection"/>
      </w:pPr>
      <w:r w:rsidRPr="00CE209D">
        <w:t>13</w:t>
      </w:r>
      <w:r w:rsidR="00CE209D">
        <w:noBreakHyphen/>
      </w:r>
      <w:r w:rsidRPr="00CE209D">
        <w:t>5</w:t>
      </w:r>
      <w:r w:rsidRPr="00CE209D">
        <w:tab/>
        <w:t>Payment to the Commissioner in respect of alienated personal services payments</w:t>
      </w:r>
    </w:p>
    <w:p w:rsidR="00EF2BF5" w:rsidRPr="00CE209D" w:rsidRDefault="00EF2BF5" w:rsidP="00EF2BF5">
      <w:pPr>
        <w:pStyle w:val="TofSectsSection"/>
      </w:pPr>
      <w:r w:rsidRPr="00CE209D">
        <w:t>13</w:t>
      </w:r>
      <w:r w:rsidR="00CE209D">
        <w:noBreakHyphen/>
      </w:r>
      <w:r w:rsidRPr="00CE209D">
        <w:t>10</w:t>
      </w:r>
      <w:r w:rsidRPr="00CE209D">
        <w:tab/>
        <w:t>Alienated personal services payments</w:t>
      </w:r>
    </w:p>
    <w:p w:rsidR="00EF2BF5" w:rsidRPr="00CE209D" w:rsidRDefault="00EF2BF5" w:rsidP="00EF2BF5">
      <w:pPr>
        <w:pStyle w:val="TofSectsSection"/>
      </w:pPr>
      <w:r w:rsidRPr="00CE209D">
        <w:t>13</w:t>
      </w:r>
      <w:r w:rsidR="00CE209D">
        <w:noBreakHyphen/>
      </w:r>
      <w:r w:rsidRPr="00CE209D">
        <w:t>15</w:t>
      </w:r>
      <w:r w:rsidRPr="00CE209D">
        <w:tab/>
        <w:t>Personal services payment remitters</w:t>
      </w:r>
    </w:p>
    <w:p w:rsidR="00EF2BF5" w:rsidRPr="00CE209D" w:rsidRDefault="00EF2BF5" w:rsidP="00EF2BF5">
      <w:pPr>
        <w:pStyle w:val="TofSectsSection"/>
      </w:pPr>
      <w:r w:rsidRPr="00CE209D">
        <w:t>13</w:t>
      </w:r>
      <w:r w:rsidR="00CE209D">
        <w:noBreakHyphen/>
      </w:r>
      <w:r w:rsidRPr="00CE209D">
        <w:t>20</w:t>
      </w:r>
      <w:r w:rsidRPr="00CE209D">
        <w:tab/>
        <w:t>Time for payments to Commissioner for alienated personal services payments made during 2000</w:t>
      </w:r>
      <w:r w:rsidR="00CE209D">
        <w:noBreakHyphen/>
      </w:r>
      <w:r w:rsidRPr="00CE209D">
        <w:t>01</w:t>
      </w:r>
    </w:p>
    <w:p w:rsidR="00EF2BF5" w:rsidRPr="00CE209D" w:rsidRDefault="00EF2BF5" w:rsidP="00EF2BF5">
      <w:pPr>
        <w:pStyle w:val="ActHead5"/>
      </w:pPr>
      <w:bookmarkStart w:id="108" w:name="_Toc392595218"/>
      <w:r w:rsidRPr="00CE209D">
        <w:rPr>
          <w:rStyle w:val="CharSectno"/>
        </w:rPr>
        <w:t>13</w:t>
      </w:r>
      <w:r w:rsidR="00CE209D">
        <w:rPr>
          <w:rStyle w:val="CharSectno"/>
        </w:rPr>
        <w:noBreakHyphen/>
      </w:r>
      <w:r w:rsidRPr="00CE209D">
        <w:rPr>
          <w:rStyle w:val="CharSectno"/>
        </w:rPr>
        <w:t>1</w:t>
      </w:r>
      <w:r w:rsidRPr="00CE209D">
        <w:t xml:space="preserve">  Object of this Division</w:t>
      </w:r>
      <w:bookmarkEnd w:id="108"/>
    </w:p>
    <w:p w:rsidR="00EF2BF5" w:rsidRPr="00CE209D" w:rsidRDefault="00EF2BF5" w:rsidP="00B17D6F">
      <w:pPr>
        <w:pStyle w:val="subsection"/>
      </w:pPr>
      <w:r w:rsidRPr="00CE209D">
        <w:tab/>
      </w:r>
      <w:r w:rsidRPr="00CE209D">
        <w:tab/>
        <w:t xml:space="preserve">The object of this Division is to ensure the efficient collection of income tax (and other liabilities) on any </w:t>
      </w:r>
      <w:r w:rsidR="00CE209D" w:rsidRPr="00CE209D">
        <w:rPr>
          <w:position w:val="6"/>
          <w:sz w:val="16"/>
        </w:rPr>
        <w:t>*</w:t>
      </w:r>
      <w:r w:rsidRPr="00CE209D">
        <w:t>personal services income included in an individual’s assessable income under Division</w:t>
      </w:r>
      <w:r w:rsidR="00CE209D">
        <w:t> </w:t>
      </w:r>
      <w:r w:rsidRPr="00CE209D">
        <w:t xml:space="preserve">86 of the </w:t>
      </w:r>
      <w:r w:rsidRPr="00CE209D">
        <w:rPr>
          <w:i/>
        </w:rPr>
        <w:t>Income Tax Assessment Act 1997</w:t>
      </w:r>
      <w:r w:rsidRPr="00CE209D">
        <w:t xml:space="preserve"> by:</w:t>
      </w:r>
    </w:p>
    <w:p w:rsidR="00EF2BF5" w:rsidRPr="00CE209D" w:rsidRDefault="00EF2BF5" w:rsidP="00EF2BF5">
      <w:pPr>
        <w:pStyle w:val="paragraph"/>
      </w:pPr>
      <w:r w:rsidRPr="00CE209D">
        <w:tab/>
        <w:t>(a)</w:t>
      </w:r>
      <w:r w:rsidRPr="00CE209D">
        <w:tab/>
        <w:t xml:space="preserve">putting </w:t>
      </w:r>
      <w:r w:rsidR="00CE209D" w:rsidRPr="00CE209D">
        <w:rPr>
          <w:position w:val="6"/>
          <w:sz w:val="16"/>
        </w:rPr>
        <w:t>*</w:t>
      </w:r>
      <w:r w:rsidRPr="00CE209D">
        <w:t xml:space="preserve">personal services entities receiving </w:t>
      </w:r>
      <w:r w:rsidR="00CE209D" w:rsidRPr="00CE209D">
        <w:rPr>
          <w:position w:val="6"/>
          <w:sz w:val="16"/>
        </w:rPr>
        <w:t>*</w:t>
      </w:r>
      <w:r w:rsidRPr="00CE209D">
        <w:t>alienated personal services payments in a position similar to their position if amounts were withheld from the payments under Division</w:t>
      </w:r>
      <w:r w:rsidR="00CE209D">
        <w:t> </w:t>
      </w:r>
      <w:r w:rsidRPr="00CE209D">
        <w:t>12; but</w:t>
      </w:r>
    </w:p>
    <w:p w:rsidR="00EF2BF5" w:rsidRPr="00CE209D" w:rsidRDefault="00EF2BF5" w:rsidP="00EF2BF5">
      <w:pPr>
        <w:pStyle w:val="paragraph"/>
      </w:pPr>
      <w:r w:rsidRPr="00CE209D">
        <w:tab/>
        <w:t>(b)</w:t>
      </w:r>
      <w:r w:rsidRPr="00CE209D">
        <w:tab/>
        <w:t>doing so in a way that enables them to comply with their obligations without having to withhold amounts separately from each payment.</w:t>
      </w:r>
    </w:p>
    <w:p w:rsidR="00EF2BF5" w:rsidRPr="00CE209D" w:rsidRDefault="00EF2BF5" w:rsidP="00EF2BF5">
      <w:pPr>
        <w:pStyle w:val="notetext"/>
      </w:pPr>
      <w:r w:rsidRPr="00CE209D">
        <w:t>Note:</w:t>
      </w:r>
      <w:r w:rsidRPr="00CE209D">
        <w:tab/>
        <w:t>Under Division</w:t>
      </w:r>
      <w:r w:rsidR="00CE209D">
        <w:t> </w:t>
      </w:r>
      <w:r w:rsidRPr="00CE209D">
        <w:t xml:space="preserve">86 of the </w:t>
      </w:r>
      <w:r w:rsidRPr="00CE209D">
        <w:rPr>
          <w:i/>
        </w:rPr>
        <w:t>Income Tax Assessment Act 1997</w:t>
      </w:r>
      <w:r w:rsidRPr="00CE209D">
        <w:t xml:space="preserve"> (about alienation of personal services income), an individual’s personal services income that is gained or produced by another entity is in some cases included in the individual’s assessable income. Payments of this income by the entity might not be caught by Division</w:t>
      </w:r>
      <w:r w:rsidR="00CE209D">
        <w:t> </w:t>
      </w:r>
      <w:r w:rsidRPr="00CE209D">
        <w:t>12.</w:t>
      </w:r>
    </w:p>
    <w:p w:rsidR="00EF2BF5" w:rsidRPr="00CE209D" w:rsidRDefault="00EF2BF5" w:rsidP="00EF2BF5">
      <w:pPr>
        <w:pStyle w:val="ActHead5"/>
      </w:pPr>
      <w:bookmarkStart w:id="109" w:name="_Toc392595219"/>
      <w:r w:rsidRPr="00CE209D">
        <w:rPr>
          <w:rStyle w:val="CharSectno"/>
        </w:rPr>
        <w:t>13</w:t>
      </w:r>
      <w:r w:rsidR="00CE209D">
        <w:rPr>
          <w:rStyle w:val="CharSectno"/>
        </w:rPr>
        <w:noBreakHyphen/>
      </w:r>
      <w:r w:rsidRPr="00CE209D">
        <w:rPr>
          <w:rStyle w:val="CharSectno"/>
        </w:rPr>
        <w:t>5</w:t>
      </w:r>
      <w:r w:rsidRPr="00CE209D">
        <w:t xml:space="preserve">  Payment to the Commissioner in respect of alienated personal services payments</w:t>
      </w:r>
      <w:bookmarkEnd w:id="109"/>
    </w:p>
    <w:p w:rsidR="00EF2BF5" w:rsidRPr="00CE209D" w:rsidRDefault="00EF2BF5" w:rsidP="006B2802">
      <w:pPr>
        <w:pStyle w:val="SubsectionHead"/>
      </w:pPr>
      <w:r w:rsidRPr="00CE209D">
        <w:t>Obligation to pay amounts</w:t>
      </w:r>
    </w:p>
    <w:p w:rsidR="00EF2BF5" w:rsidRPr="00CE209D" w:rsidRDefault="00EF2BF5" w:rsidP="00B17D6F">
      <w:pPr>
        <w:pStyle w:val="subsection"/>
      </w:pPr>
      <w:r w:rsidRPr="00CE209D">
        <w:tab/>
        <w:t>(1)</w:t>
      </w:r>
      <w:r w:rsidRPr="00CE209D">
        <w:tab/>
        <w:t xml:space="preserve">A </w:t>
      </w:r>
      <w:r w:rsidR="00CE209D" w:rsidRPr="00CE209D">
        <w:rPr>
          <w:position w:val="6"/>
          <w:sz w:val="16"/>
        </w:rPr>
        <w:t>*</w:t>
      </w:r>
      <w:r w:rsidRPr="00CE209D">
        <w:t xml:space="preserve">personal services entity </w:t>
      </w:r>
      <w:r w:rsidRPr="00CE209D">
        <w:rPr>
          <w:snapToGrid w:val="0"/>
          <w:lang w:eastAsia="en-US"/>
        </w:rPr>
        <w:t>must pay an amount of tax to the Commissioner i</w:t>
      </w:r>
      <w:r w:rsidRPr="00CE209D">
        <w:t>f:</w:t>
      </w:r>
    </w:p>
    <w:p w:rsidR="00EF2BF5" w:rsidRPr="00CE209D" w:rsidRDefault="00EF2BF5" w:rsidP="00EF2BF5">
      <w:pPr>
        <w:pStyle w:val="paragraph"/>
      </w:pPr>
      <w:r w:rsidRPr="00CE209D">
        <w:lastRenderedPageBreak/>
        <w:tab/>
        <w:t>(a)</w:t>
      </w:r>
      <w:r w:rsidRPr="00CE209D">
        <w:tab/>
        <w:t xml:space="preserve">it receives an </w:t>
      </w:r>
      <w:r w:rsidR="00CE209D" w:rsidRPr="00CE209D">
        <w:rPr>
          <w:position w:val="6"/>
          <w:sz w:val="16"/>
        </w:rPr>
        <w:t>*</w:t>
      </w:r>
      <w:r w:rsidRPr="00CE209D">
        <w:t>alienated personal services payment that relates to an individual’s personal services income; and</w:t>
      </w:r>
    </w:p>
    <w:p w:rsidR="00EF2BF5" w:rsidRPr="00CE209D" w:rsidRDefault="00EF2BF5" w:rsidP="00EF2BF5">
      <w:pPr>
        <w:pStyle w:val="paragraph"/>
      </w:pPr>
      <w:r w:rsidRPr="00CE209D">
        <w:tab/>
        <w:t>(b)</w:t>
      </w:r>
      <w:r w:rsidRPr="00CE209D">
        <w:tab/>
        <w:t xml:space="preserve">it receives the payment during a </w:t>
      </w:r>
      <w:r w:rsidR="00CE209D" w:rsidRPr="00CE209D">
        <w:rPr>
          <w:position w:val="6"/>
          <w:sz w:val="16"/>
        </w:rPr>
        <w:t>*</w:t>
      </w:r>
      <w:r w:rsidRPr="00CE209D">
        <w:t xml:space="preserve">PAYG payment period for which it is a </w:t>
      </w:r>
      <w:r w:rsidR="00CE209D" w:rsidRPr="00CE209D">
        <w:rPr>
          <w:position w:val="6"/>
          <w:sz w:val="16"/>
        </w:rPr>
        <w:t>*</w:t>
      </w:r>
      <w:r w:rsidRPr="00CE209D">
        <w:t>personal services payment remitter.</w:t>
      </w:r>
    </w:p>
    <w:p w:rsidR="00EF2BF5" w:rsidRPr="00CE209D" w:rsidRDefault="00EF2BF5" w:rsidP="006B2802">
      <w:pPr>
        <w:pStyle w:val="SubsectionHead"/>
      </w:pPr>
      <w:r w:rsidRPr="00CE209D">
        <w:t>Working out the amounts</w:t>
      </w:r>
    </w:p>
    <w:p w:rsidR="00EF2BF5" w:rsidRPr="00CE209D" w:rsidRDefault="00EF2BF5" w:rsidP="00B17D6F">
      <w:pPr>
        <w:pStyle w:val="subsection"/>
      </w:pPr>
      <w:r w:rsidRPr="00CE209D">
        <w:tab/>
        <w:t>(2)</w:t>
      </w:r>
      <w:r w:rsidRPr="00CE209D">
        <w:tab/>
        <w:t>Use this method statement to work out the amount:</w:t>
      </w:r>
    </w:p>
    <w:p w:rsidR="00EF2BF5" w:rsidRPr="00CE209D" w:rsidRDefault="00EF2BF5" w:rsidP="00EF2BF5">
      <w:pPr>
        <w:pStyle w:val="BoxHeadItalic"/>
      </w:pPr>
      <w:r w:rsidRPr="00CE209D">
        <w:t>Method statement</w:t>
      </w:r>
    </w:p>
    <w:p w:rsidR="00EF2BF5" w:rsidRPr="00CE209D" w:rsidRDefault="00EF2BF5" w:rsidP="00EF2BF5">
      <w:pPr>
        <w:pStyle w:val="BoxStep"/>
        <w:rPr>
          <w:snapToGrid w:val="0"/>
          <w:lang w:eastAsia="en-US"/>
        </w:rPr>
      </w:pPr>
      <w:r w:rsidRPr="00CE209D">
        <w:t>Step 1.</w:t>
      </w:r>
      <w:r w:rsidRPr="00CE209D">
        <w:rPr>
          <w:i/>
        </w:rPr>
        <w:tab/>
      </w:r>
      <w:r w:rsidRPr="00CE209D">
        <w:t>Identify</w:t>
      </w:r>
      <w:r w:rsidRPr="00CE209D">
        <w:rPr>
          <w:snapToGrid w:val="0"/>
          <w:lang w:eastAsia="en-US"/>
        </w:rPr>
        <w:t xml:space="preserve"> the payments that the </w:t>
      </w:r>
      <w:r w:rsidR="00CE209D" w:rsidRPr="00CE209D">
        <w:rPr>
          <w:snapToGrid w:val="0"/>
          <w:position w:val="6"/>
          <w:sz w:val="16"/>
          <w:lang w:eastAsia="en-US"/>
        </w:rPr>
        <w:t>*</w:t>
      </w:r>
      <w:r w:rsidRPr="00CE209D">
        <w:rPr>
          <w:snapToGrid w:val="0"/>
          <w:lang w:eastAsia="en-US"/>
        </w:rPr>
        <w:t xml:space="preserve">personal services entity makes to the individual during the period mentioned in </w:t>
      </w:r>
      <w:r w:rsidR="00CE209D">
        <w:rPr>
          <w:snapToGrid w:val="0"/>
          <w:lang w:eastAsia="en-US"/>
        </w:rPr>
        <w:t>paragraph (</w:t>
      </w:r>
      <w:r w:rsidRPr="00CE209D">
        <w:rPr>
          <w:snapToGrid w:val="0"/>
          <w:lang w:eastAsia="en-US"/>
        </w:rPr>
        <w:t xml:space="preserve">1)(b) that are </w:t>
      </w:r>
      <w:r w:rsidR="00CE209D" w:rsidRPr="00CE209D">
        <w:rPr>
          <w:snapToGrid w:val="0"/>
          <w:position w:val="6"/>
          <w:sz w:val="16"/>
          <w:lang w:eastAsia="en-US"/>
        </w:rPr>
        <w:t>*</w:t>
      </w:r>
      <w:r w:rsidRPr="00CE209D">
        <w:rPr>
          <w:snapToGrid w:val="0"/>
          <w:lang w:eastAsia="en-US"/>
        </w:rPr>
        <w:t>withholding payments covered by section</w:t>
      </w:r>
      <w:r w:rsidR="00CE209D">
        <w:rPr>
          <w:snapToGrid w:val="0"/>
          <w:lang w:eastAsia="en-US"/>
        </w:rPr>
        <w:t> </w:t>
      </w:r>
      <w:r w:rsidRPr="00CE209D">
        <w:rPr>
          <w:snapToGrid w:val="0"/>
          <w:lang w:eastAsia="en-US"/>
        </w:rPr>
        <w:t>12</w:t>
      </w:r>
      <w:r w:rsidR="00CE209D">
        <w:rPr>
          <w:snapToGrid w:val="0"/>
          <w:lang w:eastAsia="en-US"/>
        </w:rPr>
        <w:noBreakHyphen/>
      </w:r>
      <w:r w:rsidRPr="00CE209D">
        <w:rPr>
          <w:snapToGrid w:val="0"/>
          <w:lang w:eastAsia="en-US"/>
        </w:rPr>
        <w:t>35.</w:t>
      </w:r>
    </w:p>
    <w:p w:rsidR="00EF2BF5" w:rsidRPr="00CE209D" w:rsidRDefault="00EF2BF5" w:rsidP="00EF2BF5">
      <w:pPr>
        <w:pStyle w:val="BoxStep"/>
        <w:rPr>
          <w:snapToGrid w:val="0"/>
          <w:lang w:eastAsia="en-US"/>
        </w:rPr>
      </w:pPr>
      <w:r w:rsidRPr="00CE209D">
        <w:t>Step 2.</w:t>
      </w:r>
      <w:r w:rsidRPr="00CE209D">
        <w:rPr>
          <w:i/>
        </w:rPr>
        <w:tab/>
      </w:r>
      <w:r w:rsidRPr="00CE209D">
        <w:t>Identify</w:t>
      </w:r>
      <w:r w:rsidRPr="00CE209D">
        <w:rPr>
          <w:snapToGrid w:val="0"/>
          <w:lang w:eastAsia="en-US"/>
        </w:rPr>
        <w:t xml:space="preserve"> the amounts that:</w:t>
      </w:r>
    </w:p>
    <w:p w:rsidR="00EF2BF5" w:rsidRPr="00CE209D" w:rsidRDefault="00EF2BF5" w:rsidP="00EF2BF5">
      <w:pPr>
        <w:pStyle w:val="BoxPara"/>
      </w:pPr>
      <w:r w:rsidRPr="00CE209D">
        <w:rPr>
          <w:snapToGrid w:val="0"/>
          <w:lang w:eastAsia="en-US"/>
        </w:rPr>
        <w:tab/>
        <w:t>(a)</w:t>
      </w:r>
      <w:r w:rsidRPr="00CE209D">
        <w:rPr>
          <w:snapToGrid w:val="0"/>
          <w:lang w:eastAsia="en-US"/>
        </w:rPr>
        <w:tab/>
        <w:t xml:space="preserve">are included in the individual’s assessable income under </w:t>
      </w:r>
      <w:r w:rsidRPr="00CE209D">
        <w:t>section</w:t>
      </w:r>
      <w:r w:rsidR="00CE209D">
        <w:t> </w:t>
      </w:r>
      <w:r w:rsidRPr="00CE209D">
        <w:t>86</w:t>
      </w:r>
      <w:r w:rsidR="00CE209D">
        <w:noBreakHyphen/>
      </w:r>
      <w:r w:rsidRPr="00CE209D">
        <w:t xml:space="preserve">15 of the </w:t>
      </w:r>
      <w:r w:rsidRPr="00CE209D">
        <w:rPr>
          <w:i/>
        </w:rPr>
        <w:t>Income Tax Assessment Act 1997</w:t>
      </w:r>
      <w:r w:rsidRPr="00CE209D">
        <w:t>; and</w:t>
      </w:r>
    </w:p>
    <w:p w:rsidR="00EF2BF5" w:rsidRPr="00CE209D" w:rsidRDefault="00EF2BF5" w:rsidP="00EF2BF5">
      <w:pPr>
        <w:pStyle w:val="BoxPara"/>
        <w:rPr>
          <w:snapToGrid w:val="0"/>
          <w:lang w:eastAsia="en-US"/>
        </w:rPr>
      </w:pPr>
      <w:r w:rsidRPr="00CE209D">
        <w:tab/>
        <w:t>(b)</w:t>
      </w:r>
      <w:r w:rsidRPr="00CE209D">
        <w:tab/>
        <w:t xml:space="preserve">relate to </w:t>
      </w:r>
      <w:r w:rsidR="00CE209D" w:rsidRPr="00CE209D">
        <w:rPr>
          <w:position w:val="6"/>
          <w:sz w:val="16"/>
        </w:rPr>
        <w:t>*</w:t>
      </w:r>
      <w:r w:rsidRPr="00CE209D">
        <w:t xml:space="preserve">alienated personal services payments the entity receives </w:t>
      </w:r>
      <w:r w:rsidRPr="00CE209D">
        <w:rPr>
          <w:snapToGrid w:val="0"/>
          <w:lang w:eastAsia="en-US"/>
        </w:rPr>
        <w:t>during that period.</w:t>
      </w:r>
    </w:p>
    <w:p w:rsidR="00EF2BF5" w:rsidRPr="00CE209D" w:rsidRDefault="00EF2BF5" w:rsidP="00EF2BF5">
      <w:pPr>
        <w:pStyle w:val="BoxStep"/>
        <w:rPr>
          <w:snapToGrid w:val="0"/>
          <w:lang w:eastAsia="en-US"/>
        </w:rPr>
      </w:pPr>
      <w:r w:rsidRPr="00CE209D">
        <w:t>Step 3.</w:t>
      </w:r>
      <w:r w:rsidRPr="00CE209D">
        <w:rPr>
          <w:i/>
        </w:rPr>
        <w:tab/>
      </w:r>
      <w:r w:rsidRPr="00CE209D">
        <w:t>Work out</w:t>
      </w:r>
      <w:r w:rsidRPr="00CE209D">
        <w:rPr>
          <w:snapToGrid w:val="0"/>
          <w:lang w:eastAsia="en-US"/>
        </w:rPr>
        <w:t xml:space="preserve"> </w:t>
      </w:r>
      <w:r w:rsidRPr="00CE209D">
        <w:t xml:space="preserve">the sum of all the </w:t>
      </w:r>
      <w:r w:rsidRPr="00CE209D">
        <w:rPr>
          <w:snapToGrid w:val="0"/>
          <w:lang w:eastAsia="en-US"/>
        </w:rPr>
        <w:t>amounts that Division</w:t>
      </w:r>
      <w:r w:rsidR="00CE209D">
        <w:rPr>
          <w:snapToGrid w:val="0"/>
          <w:lang w:eastAsia="en-US"/>
        </w:rPr>
        <w:t> </w:t>
      </w:r>
      <w:r w:rsidRPr="00CE209D">
        <w:rPr>
          <w:snapToGrid w:val="0"/>
          <w:lang w:eastAsia="en-US"/>
        </w:rPr>
        <w:t>12 would require the entity to withhold in respect of that period if both of these were taken into account:</w:t>
      </w:r>
    </w:p>
    <w:p w:rsidR="00EF2BF5" w:rsidRPr="00CE209D" w:rsidRDefault="00EF2BF5" w:rsidP="00EF2BF5">
      <w:pPr>
        <w:pStyle w:val="BoxPara"/>
        <w:rPr>
          <w:snapToGrid w:val="0"/>
          <w:lang w:eastAsia="en-US"/>
        </w:rPr>
      </w:pPr>
      <w:r w:rsidRPr="00CE209D">
        <w:rPr>
          <w:snapToGrid w:val="0"/>
          <w:lang w:eastAsia="en-US"/>
        </w:rPr>
        <w:tab/>
        <w:t>(a)</w:t>
      </w:r>
      <w:r w:rsidRPr="00CE209D">
        <w:rPr>
          <w:snapToGrid w:val="0"/>
          <w:lang w:eastAsia="en-US"/>
        </w:rPr>
        <w:tab/>
        <w:t>the payments identified in step 1; and</w:t>
      </w:r>
    </w:p>
    <w:p w:rsidR="00EF2BF5" w:rsidRPr="00CE209D" w:rsidRDefault="00EF2BF5" w:rsidP="00EF2BF5">
      <w:pPr>
        <w:pStyle w:val="BoxPara"/>
        <w:rPr>
          <w:snapToGrid w:val="0"/>
          <w:lang w:eastAsia="en-US"/>
        </w:rPr>
      </w:pPr>
      <w:r w:rsidRPr="00CE209D">
        <w:rPr>
          <w:snapToGrid w:val="0"/>
          <w:lang w:eastAsia="en-US"/>
        </w:rPr>
        <w:tab/>
        <w:t>(b)</w:t>
      </w:r>
      <w:r w:rsidRPr="00CE209D">
        <w:rPr>
          <w:snapToGrid w:val="0"/>
          <w:lang w:eastAsia="en-US"/>
        </w:rPr>
        <w:tab/>
        <w:t>the amounts identified in step 2, as if they were payments of salary covered by section</w:t>
      </w:r>
      <w:r w:rsidR="00CE209D">
        <w:rPr>
          <w:snapToGrid w:val="0"/>
          <w:lang w:eastAsia="en-US"/>
        </w:rPr>
        <w:t> </w:t>
      </w:r>
      <w:r w:rsidRPr="00CE209D">
        <w:rPr>
          <w:snapToGrid w:val="0"/>
          <w:lang w:eastAsia="en-US"/>
        </w:rPr>
        <w:t>12</w:t>
      </w:r>
      <w:r w:rsidR="00CE209D">
        <w:rPr>
          <w:snapToGrid w:val="0"/>
          <w:lang w:eastAsia="en-US"/>
        </w:rPr>
        <w:noBreakHyphen/>
      </w:r>
      <w:r w:rsidRPr="00CE209D">
        <w:rPr>
          <w:snapToGrid w:val="0"/>
          <w:lang w:eastAsia="en-US"/>
        </w:rPr>
        <w:t>35.</w:t>
      </w:r>
    </w:p>
    <w:p w:rsidR="00EF2BF5" w:rsidRPr="00CE209D" w:rsidRDefault="00EF2BF5" w:rsidP="00EF2BF5">
      <w:pPr>
        <w:pStyle w:val="BoxStep"/>
        <w:rPr>
          <w:snapToGrid w:val="0"/>
          <w:lang w:eastAsia="en-US"/>
        </w:rPr>
      </w:pPr>
      <w:r w:rsidRPr="00CE209D">
        <w:rPr>
          <w:snapToGrid w:val="0"/>
          <w:lang w:eastAsia="en-US"/>
        </w:rPr>
        <w:t>Step 4.</w:t>
      </w:r>
      <w:r w:rsidRPr="00CE209D">
        <w:rPr>
          <w:i/>
          <w:snapToGrid w:val="0"/>
          <w:lang w:eastAsia="en-US"/>
        </w:rPr>
        <w:tab/>
      </w:r>
      <w:r w:rsidRPr="00CE209D">
        <w:t>Work out</w:t>
      </w:r>
      <w:r w:rsidRPr="00CE209D">
        <w:rPr>
          <w:snapToGrid w:val="0"/>
          <w:lang w:eastAsia="en-US"/>
        </w:rPr>
        <w:t xml:space="preserve"> </w:t>
      </w:r>
      <w:r w:rsidRPr="00CE209D">
        <w:t xml:space="preserve">the sum of all the </w:t>
      </w:r>
      <w:r w:rsidRPr="00CE209D">
        <w:rPr>
          <w:snapToGrid w:val="0"/>
          <w:lang w:eastAsia="en-US"/>
        </w:rPr>
        <w:t>amounts withheld under section</w:t>
      </w:r>
      <w:r w:rsidR="00CE209D">
        <w:rPr>
          <w:snapToGrid w:val="0"/>
          <w:lang w:eastAsia="en-US"/>
        </w:rPr>
        <w:t> </w:t>
      </w:r>
      <w:r w:rsidRPr="00CE209D">
        <w:rPr>
          <w:snapToGrid w:val="0"/>
          <w:lang w:eastAsia="en-US"/>
        </w:rPr>
        <w:t>12</w:t>
      </w:r>
      <w:r w:rsidR="00CE209D">
        <w:rPr>
          <w:snapToGrid w:val="0"/>
          <w:lang w:eastAsia="en-US"/>
        </w:rPr>
        <w:noBreakHyphen/>
      </w:r>
      <w:r w:rsidRPr="00CE209D">
        <w:rPr>
          <w:snapToGrid w:val="0"/>
          <w:lang w:eastAsia="en-US"/>
        </w:rPr>
        <w:t>35 from the payments identified in step 1.</w:t>
      </w:r>
    </w:p>
    <w:p w:rsidR="00EF2BF5" w:rsidRPr="00CE209D" w:rsidRDefault="00EF2BF5" w:rsidP="00EF2BF5">
      <w:pPr>
        <w:pStyle w:val="BoxStep"/>
        <w:rPr>
          <w:snapToGrid w:val="0"/>
          <w:lang w:eastAsia="en-US"/>
        </w:rPr>
      </w:pPr>
      <w:r w:rsidRPr="00CE209D">
        <w:rPr>
          <w:snapToGrid w:val="0"/>
          <w:lang w:eastAsia="en-US"/>
        </w:rPr>
        <w:t>Step 5.</w:t>
      </w:r>
      <w:r w:rsidRPr="00CE209D">
        <w:rPr>
          <w:i/>
          <w:snapToGrid w:val="0"/>
          <w:lang w:eastAsia="en-US"/>
        </w:rPr>
        <w:tab/>
      </w:r>
      <w:r w:rsidRPr="00CE209D">
        <w:rPr>
          <w:snapToGrid w:val="0"/>
          <w:lang w:eastAsia="en-US"/>
        </w:rPr>
        <w:t>Subtract the sum under step 4 from the sum under step 3.</w:t>
      </w:r>
    </w:p>
    <w:p w:rsidR="00EF2BF5" w:rsidRPr="00CE209D" w:rsidRDefault="00EF2BF5" w:rsidP="00EF2BF5">
      <w:pPr>
        <w:pStyle w:val="notetext"/>
      </w:pPr>
      <w:r w:rsidRPr="00CE209D">
        <w:lastRenderedPageBreak/>
        <w:t>Example:</w:t>
      </w:r>
      <w:r w:rsidRPr="00CE209D">
        <w:tab/>
        <w:t>For the PAYG payment period of 1</w:t>
      </w:r>
      <w:r w:rsidR="00CE209D">
        <w:t> </w:t>
      </w:r>
      <w:r w:rsidRPr="00CE209D">
        <w:t>April 2001 to 30</w:t>
      </w:r>
      <w:r w:rsidR="00CE209D">
        <w:t> </w:t>
      </w:r>
      <w:r w:rsidRPr="00CE209D">
        <w:t>June 2001, NewIT Pty. Ltd. received amounts totalling $18,000 that were Ron’s personal services income. NewIT does not conduct a personal services business.</w:t>
      </w:r>
    </w:p>
    <w:p w:rsidR="00EF2BF5" w:rsidRPr="00CE209D" w:rsidRDefault="00EF2BF5" w:rsidP="00EF2BF5">
      <w:pPr>
        <w:pStyle w:val="notetext"/>
        <w:rPr>
          <w:snapToGrid w:val="0"/>
          <w:lang w:eastAsia="en-US"/>
        </w:rPr>
      </w:pPr>
      <w:r w:rsidRPr="00CE209D">
        <w:tab/>
        <w:t>During the period, NewIT paid Ron $3,000 in salary. This is a withholding payment covered by section</w:t>
      </w:r>
      <w:r w:rsidR="00CE209D">
        <w:t> </w:t>
      </w:r>
      <w:r w:rsidRPr="00CE209D">
        <w:t>12</w:t>
      </w:r>
      <w:r w:rsidR="00CE209D">
        <w:noBreakHyphen/>
      </w:r>
      <w:r w:rsidRPr="00CE209D">
        <w:t xml:space="preserve">35 </w:t>
      </w:r>
      <w:r w:rsidRPr="00CE209D">
        <w:rPr>
          <w:snapToGrid w:val="0"/>
          <w:lang w:eastAsia="en-US"/>
        </w:rPr>
        <w:t>(step 1).</w:t>
      </w:r>
    </w:p>
    <w:p w:rsidR="00EF2BF5" w:rsidRPr="00CE209D" w:rsidRDefault="00EF2BF5" w:rsidP="00EF2BF5">
      <w:pPr>
        <w:pStyle w:val="notetext"/>
        <w:rPr>
          <w:snapToGrid w:val="0"/>
          <w:lang w:eastAsia="en-US"/>
        </w:rPr>
      </w:pPr>
      <w:r w:rsidRPr="00CE209D">
        <w:rPr>
          <w:snapToGrid w:val="0"/>
          <w:lang w:eastAsia="en-US"/>
        </w:rPr>
        <w:tab/>
        <w:t xml:space="preserve">$15,000 of the amount </w:t>
      </w:r>
      <w:r w:rsidRPr="00CE209D">
        <w:t xml:space="preserve">NewIT received is </w:t>
      </w:r>
      <w:r w:rsidRPr="00CE209D">
        <w:rPr>
          <w:snapToGrid w:val="0"/>
          <w:lang w:eastAsia="en-US"/>
        </w:rPr>
        <w:t xml:space="preserve">included in Ron’s assessable income under </w:t>
      </w:r>
      <w:r w:rsidRPr="00CE209D">
        <w:t>section</w:t>
      </w:r>
      <w:r w:rsidR="00CE209D">
        <w:t> </w:t>
      </w:r>
      <w:r w:rsidRPr="00CE209D">
        <w:t>86</w:t>
      </w:r>
      <w:r w:rsidR="00CE209D">
        <w:noBreakHyphen/>
      </w:r>
      <w:r w:rsidRPr="00CE209D">
        <w:t xml:space="preserve">15 of the </w:t>
      </w:r>
      <w:r w:rsidRPr="00CE209D">
        <w:rPr>
          <w:i/>
        </w:rPr>
        <w:t>Income Tax Assessment Act 1997</w:t>
      </w:r>
      <w:r w:rsidRPr="00CE209D">
        <w:rPr>
          <w:snapToGrid w:val="0"/>
          <w:lang w:eastAsia="en-US"/>
        </w:rPr>
        <w:t xml:space="preserve"> (step 2).</w:t>
      </w:r>
    </w:p>
    <w:p w:rsidR="00EF2BF5" w:rsidRPr="00CE209D" w:rsidRDefault="00EF2BF5" w:rsidP="00EF2BF5">
      <w:pPr>
        <w:pStyle w:val="notetext"/>
        <w:rPr>
          <w:snapToGrid w:val="0"/>
          <w:lang w:eastAsia="en-US"/>
        </w:rPr>
      </w:pPr>
      <w:r w:rsidRPr="00CE209D">
        <w:rPr>
          <w:snapToGrid w:val="0"/>
          <w:lang w:eastAsia="en-US"/>
        </w:rPr>
        <w:tab/>
        <w:t xml:space="preserve">If </w:t>
      </w:r>
      <w:r w:rsidRPr="00CE209D">
        <w:t xml:space="preserve">NewIT had paid the </w:t>
      </w:r>
      <w:r w:rsidRPr="00CE209D">
        <w:rPr>
          <w:snapToGrid w:val="0"/>
          <w:lang w:eastAsia="en-US"/>
        </w:rPr>
        <w:t xml:space="preserve">$15,000 in salary to Ron </w:t>
      </w:r>
      <w:r w:rsidRPr="00CE209D">
        <w:t xml:space="preserve">within 14 days after the end of the PAYG payment period, the amount that NewIT would have had to withhold under </w:t>
      </w:r>
      <w:r w:rsidRPr="00CE209D">
        <w:rPr>
          <w:snapToGrid w:val="0"/>
          <w:lang w:eastAsia="en-US"/>
        </w:rPr>
        <w:t>Division</w:t>
      </w:r>
      <w:r w:rsidR="00CE209D">
        <w:rPr>
          <w:snapToGrid w:val="0"/>
          <w:lang w:eastAsia="en-US"/>
        </w:rPr>
        <w:t> </w:t>
      </w:r>
      <w:r w:rsidRPr="00CE209D">
        <w:rPr>
          <w:snapToGrid w:val="0"/>
          <w:lang w:eastAsia="en-US"/>
        </w:rPr>
        <w:t>12 on the total amount of $18,000 would have been $4,000 (step 3).</w:t>
      </w:r>
    </w:p>
    <w:p w:rsidR="00EF2BF5" w:rsidRPr="00CE209D" w:rsidRDefault="00EF2BF5" w:rsidP="00EF2BF5">
      <w:pPr>
        <w:pStyle w:val="notetext"/>
      </w:pPr>
      <w:r w:rsidRPr="00CE209D">
        <w:rPr>
          <w:snapToGrid w:val="0"/>
          <w:lang w:eastAsia="en-US"/>
        </w:rPr>
        <w:tab/>
      </w:r>
      <w:r w:rsidRPr="00CE209D">
        <w:t>NewIT withheld $500 from the salary payment of $3,000, as required by section</w:t>
      </w:r>
      <w:r w:rsidR="00CE209D">
        <w:t> </w:t>
      </w:r>
      <w:r w:rsidRPr="00CE209D">
        <w:t>12</w:t>
      </w:r>
      <w:r w:rsidR="00CE209D">
        <w:noBreakHyphen/>
      </w:r>
      <w:r w:rsidRPr="00CE209D">
        <w:t xml:space="preserve">35 </w:t>
      </w:r>
      <w:r w:rsidRPr="00CE209D">
        <w:rPr>
          <w:snapToGrid w:val="0"/>
          <w:lang w:eastAsia="en-US"/>
        </w:rPr>
        <w:t>(step 4).</w:t>
      </w:r>
    </w:p>
    <w:p w:rsidR="00EF2BF5" w:rsidRPr="00CE209D" w:rsidRDefault="00EF2BF5" w:rsidP="00EF2BF5">
      <w:pPr>
        <w:pStyle w:val="notetext"/>
      </w:pPr>
      <w:r w:rsidRPr="00CE209D">
        <w:tab/>
        <w:t>On the basis of these facts, the amount NewIT must pay to the Commissioner (step 5) is:</w:t>
      </w:r>
    </w:p>
    <w:p w:rsidR="00EF2BF5" w:rsidRPr="00CE209D" w:rsidRDefault="006632BD" w:rsidP="00137D9F">
      <w:pPr>
        <w:pStyle w:val="Formula"/>
        <w:spacing w:before="120"/>
        <w:ind w:left="1985"/>
      </w:pPr>
      <w:r w:rsidRPr="00CE209D">
        <w:rPr>
          <w:noProof/>
        </w:rPr>
        <w:drawing>
          <wp:inline distT="0" distB="0" distL="0" distR="0" wp14:anchorId="56F64EBC" wp14:editId="423775B0">
            <wp:extent cx="1398905" cy="163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8905" cy="163830"/>
                    </a:xfrm>
                    <a:prstGeom prst="rect">
                      <a:avLst/>
                    </a:prstGeom>
                    <a:noFill/>
                    <a:ln>
                      <a:noFill/>
                    </a:ln>
                  </pic:spPr>
                </pic:pic>
              </a:graphicData>
            </a:graphic>
          </wp:inline>
        </w:drawing>
      </w:r>
    </w:p>
    <w:p w:rsidR="00EF2BF5" w:rsidRPr="00CE209D" w:rsidRDefault="00EF2BF5" w:rsidP="00B17D6F">
      <w:pPr>
        <w:pStyle w:val="subsection"/>
      </w:pPr>
      <w:r w:rsidRPr="00CE209D">
        <w:tab/>
        <w:t>(3)</w:t>
      </w:r>
      <w:r w:rsidRPr="00CE209D">
        <w:tab/>
        <w:t xml:space="preserve">Subject to </w:t>
      </w:r>
      <w:r w:rsidR="00CE209D">
        <w:t>subsections (</w:t>
      </w:r>
      <w:r w:rsidRPr="00CE209D">
        <w:t xml:space="preserve">4) and (5), the </w:t>
      </w:r>
      <w:r w:rsidR="00CE209D" w:rsidRPr="00CE209D">
        <w:rPr>
          <w:position w:val="6"/>
          <w:sz w:val="16"/>
        </w:rPr>
        <w:t>*</w:t>
      </w:r>
      <w:r w:rsidRPr="00CE209D">
        <w:t xml:space="preserve">personal services entity must pay the amount to the Commissioner by the end of the 21st day after the end of the </w:t>
      </w:r>
      <w:r w:rsidR="00CE209D" w:rsidRPr="00CE209D">
        <w:rPr>
          <w:position w:val="6"/>
          <w:sz w:val="16"/>
        </w:rPr>
        <w:t>*</w:t>
      </w:r>
      <w:r w:rsidRPr="00CE209D">
        <w:t>PAYG payment period.</w:t>
      </w:r>
    </w:p>
    <w:p w:rsidR="00EF2BF5" w:rsidRPr="00CE209D" w:rsidRDefault="00EF2BF5" w:rsidP="00EF2BF5">
      <w:pPr>
        <w:pStyle w:val="notetext"/>
      </w:pPr>
      <w:r w:rsidRPr="00CE209D">
        <w:t>Note:</w:t>
      </w:r>
      <w:r w:rsidRPr="00CE209D">
        <w:tab/>
        <w:t>A different rule applies for alienated personal services payments that large withholders and medium withholders make during the 2000</w:t>
      </w:r>
      <w:r w:rsidR="00CE209D">
        <w:noBreakHyphen/>
      </w:r>
      <w:r w:rsidRPr="00CE209D">
        <w:t>01 income year. See section</w:t>
      </w:r>
      <w:r w:rsidR="00CE209D">
        <w:t> </w:t>
      </w:r>
      <w:r w:rsidRPr="00CE209D">
        <w:t>13</w:t>
      </w:r>
      <w:r w:rsidR="00CE209D">
        <w:noBreakHyphen/>
      </w:r>
      <w:r w:rsidRPr="00CE209D">
        <w:t>20.</w:t>
      </w:r>
    </w:p>
    <w:p w:rsidR="00EF2BF5" w:rsidRPr="00CE209D" w:rsidRDefault="00EF2BF5" w:rsidP="00B17D6F">
      <w:pPr>
        <w:pStyle w:val="subsection"/>
      </w:pPr>
      <w:r w:rsidRPr="00CE209D">
        <w:tab/>
        <w:t>(4)</w:t>
      </w:r>
      <w:r w:rsidRPr="00CE209D">
        <w:tab/>
        <w:t>If:</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 xml:space="preserve">personal services entity is a </w:t>
      </w:r>
      <w:r w:rsidR="00CE209D" w:rsidRPr="00CE209D">
        <w:rPr>
          <w:position w:val="6"/>
          <w:sz w:val="16"/>
        </w:rPr>
        <w:t>*</w:t>
      </w:r>
      <w:r w:rsidRPr="00CE209D">
        <w:t xml:space="preserve">deferred BAS payer on the 21st day after the end of the </w:t>
      </w:r>
      <w:r w:rsidR="00CE209D" w:rsidRPr="00CE209D">
        <w:rPr>
          <w:position w:val="6"/>
          <w:sz w:val="16"/>
        </w:rPr>
        <w:t>*</w:t>
      </w:r>
      <w:r w:rsidRPr="00CE209D">
        <w:t>PAYG payment period; and</w:t>
      </w:r>
    </w:p>
    <w:p w:rsidR="00EF2BF5" w:rsidRPr="00CE209D" w:rsidRDefault="00EF2BF5" w:rsidP="00EF2BF5">
      <w:pPr>
        <w:pStyle w:val="paragraph"/>
      </w:pPr>
      <w:r w:rsidRPr="00CE209D">
        <w:tab/>
        <w:t>(b)</w:t>
      </w:r>
      <w:r w:rsidRPr="00CE209D">
        <w:tab/>
        <w:t xml:space="preserve">the personal services entity’s PAYG payment period is a </w:t>
      </w:r>
      <w:r w:rsidR="00CE209D" w:rsidRPr="00CE209D">
        <w:rPr>
          <w:position w:val="6"/>
          <w:sz w:val="16"/>
        </w:rPr>
        <w:t>*</w:t>
      </w:r>
      <w:r w:rsidRPr="00CE209D">
        <w:t>quarter;</w:t>
      </w:r>
    </w:p>
    <w:p w:rsidR="00EF2BF5" w:rsidRPr="00CE209D" w:rsidRDefault="00EF2BF5" w:rsidP="006B2802">
      <w:pPr>
        <w:pStyle w:val="subsection2"/>
      </w:pPr>
      <w:r w:rsidRPr="00CE209D">
        <w:t>the entity must pay that amount to the Commissioner as shown in the table:</w:t>
      </w:r>
    </w:p>
    <w:p w:rsidR="00EF2BF5" w:rsidRPr="00CE209D" w:rsidRDefault="00EF2BF5" w:rsidP="003739E5">
      <w:pPr>
        <w:pStyle w:val="Tabletext"/>
      </w:pPr>
    </w:p>
    <w:tbl>
      <w:tblPr>
        <w:tblW w:w="0" w:type="auto"/>
        <w:tblInd w:w="1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1985"/>
        <w:gridCol w:w="2976"/>
      </w:tblGrid>
      <w:tr w:rsidR="00EF2BF5" w:rsidRPr="00CE209D">
        <w:trPr>
          <w:cantSplit/>
          <w:tblHeader/>
        </w:trPr>
        <w:tc>
          <w:tcPr>
            <w:tcW w:w="5670" w:type="dxa"/>
            <w:gridSpan w:val="3"/>
            <w:tcBorders>
              <w:top w:val="single" w:sz="12" w:space="0" w:color="auto"/>
              <w:left w:val="nil"/>
              <w:bottom w:val="nil"/>
              <w:right w:val="nil"/>
            </w:tcBorders>
          </w:tcPr>
          <w:p w:rsidR="00EF2BF5" w:rsidRPr="00CE209D" w:rsidRDefault="00EF2BF5" w:rsidP="003739E5">
            <w:pPr>
              <w:pStyle w:val="Tabletext"/>
            </w:pPr>
            <w:r w:rsidRPr="00CE209D">
              <w:rPr>
                <w:b/>
              </w:rPr>
              <w:t xml:space="preserve">Payments by </w:t>
            </w:r>
            <w:r w:rsidR="00CE209D" w:rsidRPr="00CE209D">
              <w:rPr>
                <w:b/>
                <w:position w:val="6"/>
                <w:sz w:val="16"/>
              </w:rPr>
              <w:t>*</w:t>
            </w:r>
            <w:r w:rsidRPr="00CE209D">
              <w:rPr>
                <w:b/>
              </w:rPr>
              <w:t>deferred BAS payers</w:t>
            </w:r>
          </w:p>
        </w:tc>
      </w:tr>
      <w:tr w:rsidR="00EF2BF5" w:rsidRPr="00CE209D">
        <w:trPr>
          <w:cantSplit/>
          <w:tblHeader/>
        </w:trPr>
        <w:tc>
          <w:tcPr>
            <w:tcW w:w="709"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1985"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 xml:space="preserve">If </w:t>
            </w:r>
            <w:r w:rsidR="00CE209D">
              <w:rPr>
                <w:b/>
              </w:rPr>
              <w:t>paragraph (</w:t>
            </w:r>
            <w:r w:rsidRPr="00CE209D">
              <w:rPr>
                <w:b/>
              </w:rPr>
              <w:t xml:space="preserve">4)(a) applies to the </w:t>
            </w:r>
            <w:r w:rsidR="00CE209D" w:rsidRPr="00CE209D">
              <w:rPr>
                <w:b/>
                <w:position w:val="6"/>
                <w:sz w:val="16"/>
              </w:rPr>
              <w:t>*</w:t>
            </w:r>
            <w:r w:rsidRPr="00CE209D">
              <w:rPr>
                <w:b/>
              </w:rPr>
              <w:t>quarter ending on:</w:t>
            </w:r>
          </w:p>
        </w:tc>
        <w:tc>
          <w:tcPr>
            <w:tcW w:w="2976"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the amount for this quarter must be paid by the end of:</w:t>
            </w:r>
          </w:p>
        </w:tc>
      </w:tr>
      <w:tr w:rsidR="00EF2BF5" w:rsidRPr="00CE209D">
        <w:trPr>
          <w:cantSplit/>
        </w:trPr>
        <w:tc>
          <w:tcPr>
            <w:tcW w:w="709"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lastRenderedPageBreak/>
              <w:t>1</w:t>
            </w:r>
          </w:p>
        </w:tc>
        <w:tc>
          <w:tcPr>
            <w:tcW w:w="1985"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30</w:t>
            </w:r>
            <w:r w:rsidR="00CE209D">
              <w:t> </w:t>
            </w:r>
            <w:r w:rsidRPr="00CE209D">
              <w:t>September</w:t>
            </w:r>
          </w:p>
        </w:tc>
        <w:tc>
          <w:tcPr>
            <w:tcW w:w="2976"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following 28</w:t>
            </w:r>
            <w:r w:rsidR="00CE209D">
              <w:t> </w:t>
            </w:r>
            <w:r w:rsidRPr="00CE209D">
              <w:t>October</w:t>
            </w:r>
          </w:p>
        </w:tc>
      </w:tr>
      <w:tr w:rsidR="00EF2BF5" w:rsidRPr="00CE209D">
        <w:trPr>
          <w:cantSplit/>
        </w:trPr>
        <w:tc>
          <w:tcPr>
            <w:tcW w:w="70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w:t>
            </w:r>
          </w:p>
        </w:tc>
        <w:tc>
          <w:tcPr>
            <w:tcW w:w="198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31</w:t>
            </w:r>
            <w:r w:rsidR="00CE209D">
              <w:t> </w:t>
            </w:r>
            <w:r w:rsidRPr="00CE209D">
              <w:t>December</w:t>
            </w:r>
          </w:p>
        </w:tc>
        <w:tc>
          <w:tcPr>
            <w:tcW w:w="2976"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following 28</w:t>
            </w:r>
            <w:r w:rsidR="00CE209D">
              <w:t> </w:t>
            </w:r>
            <w:r w:rsidRPr="00CE209D">
              <w:t>February</w:t>
            </w:r>
          </w:p>
        </w:tc>
      </w:tr>
      <w:tr w:rsidR="00EF2BF5" w:rsidRPr="00CE209D">
        <w:trPr>
          <w:cantSplit/>
        </w:trPr>
        <w:tc>
          <w:tcPr>
            <w:tcW w:w="70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w:t>
            </w:r>
          </w:p>
        </w:tc>
        <w:tc>
          <w:tcPr>
            <w:tcW w:w="198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31</w:t>
            </w:r>
            <w:r w:rsidR="00CE209D">
              <w:t> </w:t>
            </w:r>
            <w:r w:rsidRPr="00CE209D">
              <w:t>March</w:t>
            </w:r>
          </w:p>
        </w:tc>
        <w:tc>
          <w:tcPr>
            <w:tcW w:w="2976"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following 28</w:t>
            </w:r>
            <w:r w:rsidR="00CE209D">
              <w:t> </w:t>
            </w:r>
            <w:r w:rsidRPr="00CE209D">
              <w:t>April</w:t>
            </w:r>
          </w:p>
        </w:tc>
      </w:tr>
      <w:tr w:rsidR="00EF2BF5" w:rsidRPr="00CE209D">
        <w:trPr>
          <w:cantSplit/>
        </w:trPr>
        <w:tc>
          <w:tcPr>
            <w:tcW w:w="709" w:type="dxa"/>
            <w:tcBorders>
              <w:top w:val="single" w:sz="4" w:space="0" w:color="auto"/>
              <w:left w:val="nil"/>
              <w:bottom w:val="single" w:sz="12" w:space="0" w:color="auto"/>
              <w:right w:val="nil"/>
            </w:tcBorders>
          </w:tcPr>
          <w:p w:rsidR="00EF2BF5" w:rsidRPr="00CE209D" w:rsidRDefault="00EF2BF5" w:rsidP="003739E5">
            <w:pPr>
              <w:pStyle w:val="Tabletext"/>
            </w:pPr>
            <w:r w:rsidRPr="00CE209D">
              <w:t>4</w:t>
            </w:r>
          </w:p>
        </w:tc>
        <w:tc>
          <w:tcPr>
            <w:tcW w:w="1985" w:type="dxa"/>
            <w:tcBorders>
              <w:top w:val="single" w:sz="4" w:space="0" w:color="auto"/>
              <w:left w:val="nil"/>
              <w:bottom w:val="single" w:sz="12" w:space="0" w:color="auto"/>
              <w:right w:val="nil"/>
            </w:tcBorders>
          </w:tcPr>
          <w:p w:rsidR="00EF2BF5" w:rsidRPr="00CE209D" w:rsidRDefault="00EF2BF5" w:rsidP="003739E5">
            <w:pPr>
              <w:pStyle w:val="Tabletext"/>
            </w:pPr>
            <w:r w:rsidRPr="00CE209D">
              <w:t>30</w:t>
            </w:r>
            <w:r w:rsidR="00CE209D">
              <w:t> </w:t>
            </w:r>
            <w:r w:rsidRPr="00CE209D">
              <w:t>June</w:t>
            </w:r>
          </w:p>
        </w:tc>
        <w:tc>
          <w:tcPr>
            <w:tcW w:w="2976"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following 28</w:t>
            </w:r>
            <w:r w:rsidR="00CE209D">
              <w:t> </w:t>
            </w:r>
            <w:r w:rsidRPr="00CE209D">
              <w:t>July</w:t>
            </w:r>
          </w:p>
        </w:tc>
      </w:tr>
    </w:tbl>
    <w:p w:rsidR="00EF2BF5" w:rsidRPr="00CE209D" w:rsidRDefault="00EF2BF5" w:rsidP="00B17D6F">
      <w:pPr>
        <w:pStyle w:val="subsection"/>
      </w:pPr>
      <w:r w:rsidRPr="00CE209D">
        <w:tab/>
        <w:t>(5)</w:t>
      </w:r>
      <w:r w:rsidRPr="00CE209D">
        <w:tab/>
        <w:t>If:</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 xml:space="preserve">personal services entity is a </w:t>
      </w:r>
      <w:r w:rsidR="00CE209D" w:rsidRPr="00CE209D">
        <w:rPr>
          <w:position w:val="6"/>
          <w:sz w:val="16"/>
        </w:rPr>
        <w:t>*</w:t>
      </w:r>
      <w:r w:rsidRPr="00CE209D">
        <w:t xml:space="preserve">deferred BAS payer on the 21st day after the end of the </w:t>
      </w:r>
      <w:r w:rsidR="00CE209D" w:rsidRPr="00CE209D">
        <w:rPr>
          <w:position w:val="6"/>
          <w:sz w:val="16"/>
        </w:rPr>
        <w:t>*</w:t>
      </w:r>
      <w:r w:rsidRPr="00CE209D">
        <w:t>PAYG payment period; and</w:t>
      </w:r>
    </w:p>
    <w:p w:rsidR="00EF2BF5" w:rsidRPr="00CE209D" w:rsidRDefault="00EF2BF5" w:rsidP="00EF2BF5">
      <w:pPr>
        <w:pStyle w:val="paragraph"/>
      </w:pPr>
      <w:r w:rsidRPr="00CE209D">
        <w:tab/>
        <w:t>(b)</w:t>
      </w:r>
      <w:r w:rsidRPr="00CE209D">
        <w:tab/>
        <w:t>the personal services entity’s PAYG payment period is a month;</w:t>
      </w:r>
    </w:p>
    <w:p w:rsidR="00EF2BF5" w:rsidRPr="00CE209D" w:rsidRDefault="00EF2BF5" w:rsidP="006B2802">
      <w:pPr>
        <w:pStyle w:val="subsection2"/>
      </w:pPr>
      <w:r w:rsidRPr="00CE209D">
        <w:t>the entity must pay that amount to the Commissioner:</w:t>
      </w:r>
    </w:p>
    <w:p w:rsidR="00EF2BF5" w:rsidRPr="00CE209D" w:rsidRDefault="00EF2BF5" w:rsidP="00EF2BF5">
      <w:pPr>
        <w:pStyle w:val="paragraph"/>
      </w:pPr>
      <w:r w:rsidRPr="00CE209D">
        <w:tab/>
        <w:t>(c)</w:t>
      </w:r>
      <w:r w:rsidRPr="00CE209D">
        <w:tab/>
        <w:t>by the end of the 28th day of the month following that period unless the PAYG payment period is a December; or</w:t>
      </w:r>
    </w:p>
    <w:p w:rsidR="00EF2BF5" w:rsidRPr="00CE209D" w:rsidRDefault="00EF2BF5" w:rsidP="00EF2BF5">
      <w:pPr>
        <w:pStyle w:val="paragraph"/>
      </w:pPr>
      <w:r w:rsidRPr="00CE209D">
        <w:tab/>
        <w:t>(d)</w:t>
      </w:r>
      <w:r w:rsidRPr="00CE209D">
        <w:tab/>
        <w:t>by the end of the 28th day of the next February if the PAYG payment period is a December.</w:t>
      </w:r>
    </w:p>
    <w:p w:rsidR="00EF2BF5" w:rsidRPr="00CE209D" w:rsidRDefault="00EF2BF5" w:rsidP="00EF2BF5">
      <w:pPr>
        <w:pStyle w:val="ActHead5"/>
      </w:pPr>
      <w:bookmarkStart w:id="110" w:name="_Toc392595220"/>
      <w:r w:rsidRPr="00CE209D">
        <w:rPr>
          <w:rStyle w:val="CharSectno"/>
        </w:rPr>
        <w:t>13</w:t>
      </w:r>
      <w:r w:rsidR="00CE209D">
        <w:rPr>
          <w:rStyle w:val="CharSectno"/>
        </w:rPr>
        <w:noBreakHyphen/>
      </w:r>
      <w:r w:rsidRPr="00CE209D">
        <w:rPr>
          <w:rStyle w:val="CharSectno"/>
        </w:rPr>
        <w:t>10</w:t>
      </w:r>
      <w:r w:rsidRPr="00CE209D">
        <w:t xml:space="preserve">  Alienated personal services payments</w:t>
      </w:r>
      <w:bookmarkEnd w:id="110"/>
    </w:p>
    <w:p w:rsidR="00EF2BF5" w:rsidRPr="00CE209D" w:rsidRDefault="00EF2BF5" w:rsidP="00B17D6F">
      <w:pPr>
        <w:pStyle w:val="subsection"/>
      </w:pPr>
      <w:r w:rsidRPr="00CE209D">
        <w:tab/>
      </w:r>
      <w:r w:rsidRPr="00CE209D">
        <w:tab/>
        <w:t xml:space="preserve">An </w:t>
      </w:r>
      <w:r w:rsidRPr="00CE209D">
        <w:rPr>
          <w:b/>
          <w:i/>
        </w:rPr>
        <w:t>alienated personal services payment</w:t>
      </w:r>
      <w:r w:rsidRPr="00CE209D">
        <w:t xml:space="preserve"> is a payment (including a payment in the form of a </w:t>
      </w:r>
      <w:r w:rsidR="00CE209D" w:rsidRPr="00CE209D">
        <w:rPr>
          <w:position w:val="6"/>
          <w:sz w:val="16"/>
        </w:rPr>
        <w:t>*</w:t>
      </w:r>
      <w:r w:rsidRPr="00CE209D">
        <w:t>non</w:t>
      </w:r>
      <w:r w:rsidR="00CE209D">
        <w:noBreakHyphen/>
      </w:r>
      <w:r w:rsidRPr="00CE209D">
        <w:t xml:space="preserve">cash benefit) that a </w:t>
      </w:r>
      <w:r w:rsidR="00CE209D" w:rsidRPr="00CE209D">
        <w:rPr>
          <w:position w:val="6"/>
          <w:sz w:val="16"/>
        </w:rPr>
        <w:t>*</w:t>
      </w:r>
      <w:r w:rsidRPr="00CE209D">
        <w:t>personal services entity receives and that relates to an amount that:</w:t>
      </w:r>
    </w:p>
    <w:p w:rsidR="00EF2BF5" w:rsidRPr="00CE209D" w:rsidRDefault="00EF2BF5" w:rsidP="00EF2BF5">
      <w:pPr>
        <w:pStyle w:val="paragraph"/>
      </w:pPr>
      <w:r w:rsidRPr="00CE209D">
        <w:tab/>
        <w:t>(a)</w:t>
      </w:r>
      <w:r w:rsidRPr="00CE209D">
        <w:tab/>
        <w:t>is included in an individual’s assessable income under Division</w:t>
      </w:r>
      <w:r w:rsidR="00CE209D">
        <w:t> </w:t>
      </w:r>
      <w:r w:rsidRPr="00CE209D">
        <w:t xml:space="preserve">86 of the </w:t>
      </w:r>
      <w:r w:rsidRPr="00CE209D">
        <w:rPr>
          <w:i/>
        </w:rPr>
        <w:t>Income Tax Assessment Act 1997</w:t>
      </w:r>
      <w:r w:rsidRPr="00CE209D">
        <w:t>; or</w:t>
      </w:r>
    </w:p>
    <w:p w:rsidR="00EF2BF5" w:rsidRPr="00CE209D" w:rsidRDefault="00EF2BF5" w:rsidP="00EF2BF5">
      <w:pPr>
        <w:pStyle w:val="paragraph"/>
      </w:pPr>
      <w:r w:rsidRPr="00CE209D">
        <w:tab/>
        <w:t>(b)</w:t>
      </w:r>
      <w:r w:rsidRPr="00CE209D">
        <w:tab/>
        <w:t xml:space="preserve">would be so included but for the fact that the entity received the income in the course of conducting a </w:t>
      </w:r>
      <w:r w:rsidR="00CE209D" w:rsidRPr="00CE209D">
        <w:rPr>
          <w:position w:val="6"/>
          <w:sz w:val="16"/>
        </w:rPr>
        <w:t>*</w:t>
      </w:r>
      <w:r w:rsidRPr="00CE209D">
        <w:t>personal services business.</w:t>
      </w:r>
    </w:p>
    <w:p w:rsidR="00EF2BF5" w:rsidRPr="00CE209D" w:rsidRDefault="00EF2BF5" w:rsidP="00EF2BF5">
      <w:pPr>
        <w:pStyle w:val="TLPnoteright"/>
      </w:pPr>
      <w:r w:rsidRPr="00CE209D">
        <w:t>For valuation of non</w:t>
      </w:r>
      <w:r w:rsidR="00CE209D">
        <w:noBreakHyphen/>
      </w:r>
      <w:r w:rsidRPr="00CE209D">
        <w:t>cash benefits, see sections</w:t>
      </w:r>
      <w:r w:rsidR="00CE209D">
        <w:t> </w:t>
      </w:r>
      <w:r w:rsidRPr="00CE209D">
        <w:t xml:space="preserve">21 and 21A of the </w:t>
      </w:r>
      <w:r w:rsidRPr="00CE209D">
        <w:rPr>
          <w:i/>
        </w:rPr>
        <w:t>Income Tax Assessment Act 1936</w:t>
      </w:r>
      <w:r w:rsidRPr="00CE209D">
        <w:t>.</w:t>
      </w:r>
    </w:p>
    <w:p w:rsidR="00EF2BF5" w:rsidRPr="00CE209D" w:rsidRDefault="00EF2BF5" w:rsidP="00EF2BF5">
      <w:pPr>
        <w:pStyle w:val="ActHead5"/>
      </w:pPr>
      <w:bookmarkStart w:id="111" w:name="_Toc392595221"/>
      <w:r w:rsidRPr="00CE209D">
        <w:rPr>
          <w:rStyle w:val="CharSectno"/>
        </w:rPr>
        <w:lastRenderedPageBreak/>
        <w:t>13</w:t>
      </w:r>
      <w:r w:rsidR="00CE209D">
        <w:rPr>
          <w:rStyle w:val="CharSectno"/>
        </w:rPr>
        <w:noBreakHyphen/>
      </w:r>
      <w:r w:rsidRPr="00CE209D">
        <w:rPr>
          <w:rStyle w:val="CharSectno"/>
        </w:rPr>
        <w:t>15</w:t>
      </w:r>
      <w:r w:rsidRPr="00CE209D">
        <w:t xml:space="preserve">  Personal services payment remitters</w:t>
      </w:r>
      <w:bookmarkEnd w:id="111"/>
    </w:p>
    <w:p w:rsidR="00EF2BF5" w:rsidRPr="00CE209D" w:rsidRDefault="00EF2BF5" w:rsidP="006B2802">
      <w:pPr>
        <w:pStyle w:val="SubsectionHead"/>
      </w:pPr>
      <w:r w:rsidRPr="00CE209D">
        <w:t>General</w:t>
      </w:r>
    </w:p>
    <w:p w:rsidR="00EF2BF5" w:rsidRPr="00CE209D" w:rsidRDefault="00EF2BF5" w:rsidP="00B17D6F">
      <w:pPr>
        <w:pStyle w:val="subsection"/>
      </w:pPr>
      <w:r w:rsidRPr="00CE209D">
        <w:tab/>
        <w:t>(1)</w:t>
      </w:r>
      <w:r w:rsidRPr="00CE209D">
        <w:tab/>
        <w:t xml:space="preserve">A </w:t>
      </w:r>
      <w:r w:rsidR="00CE209D" w:rsidRPr="00CE209D">
        <w:rPr>
          <w:position w:val="6"/>
          <w:sz w:val="16"/>
        </w:rPr>
        <w:t>*</w:t>
      </w:r>
      <w:r w:rsidRPr="00CE209D">
        <w:t xml:space="preserve">personal services entity is a </w:t>
      </w:r>
      <w:r w:rsidRPr="00CE209D">
        <w:rPr>
          <w:b/>
          <w:i/>
        </w:rPr>
        <w:t>personal services payment remitter</w:t>
      </w:r>
      <w:r w:rsidRPr="00CE209D">
        <w:t xml:space="preserve"> for a </w:t>
      </w:r>
      <w:r w:rsidR="00CE209D" w:rsidRPr="00CE209D">
        <w:rPr>
          <w:position w:val="6"/>
          <w:sz w:val="16"/>
        </w:rPr>
        <w:t>*</w:t>
      </w:r>
      <w:r w:rsidRPr="00CE209D">
        <w:t>PAYG payment period if, in the income year preceding that period:</w:t>
      </w:r>
    </w:p>
    <w:p w:rsidR="00EF2BF5" w:rsidRPr="00CE209D" w:rsidRDefault="00EF2BF5" w:rsidP="00EF2BF5">
      <w:pPr>
        <w:pStyle w:val="paragraph"/>
      </w:pPr>
      <w:r w:rsidRPr="00CE209D">
        <w:tab/>
        <w:t>(a)</w:t>
      </w:r>
      <w:r w:rsidRPr="00CE209D">
        <w:tab/>
        <w:t xml:space="preserve">the entity’s </w:t>
      </w:r>
      <w:r w:rsidR="00CE209D" w:rsidRPr="00CE209D">
        <w:rPr>
          <w:position w:val="6"/>
          <w:sz w:val="16"/>
        </w:rPr>
        <w:t>*</w:t>
      </w:r>
      <w:r w:rsidRPr="00CE209D">
        <w:t xml:space="preserve">ordinary income or </w:t>
      </w:r>
      <w:r w:rsidR="00CE209D" w:rsidRPr="00CE209D">
        <w:rPr>
          <w:position w:val="6"/>
          <w:sz w:val="16"/>
        </w:rPr>
        <w:t>*</w:t>
      </w:r>
      <w:r w:rsidRPr="00CE209D">
        <w:t xml:space="preserve">statutory income included a person’s </w:t>
      </w:r>
      <w:r w:rsidR="00CE209D" w:rsidRPr="00CE209D">
        <w:rPr>
          <w:position w:val="6"/>
          <w:sz w:val="16"/>
        </w:rPr>
        <w:t>*</w:t>
      </w:r>
      <w:r w:rsidRPr="00CE209D">
        <w:t>personal services income; and</w:t>
      </w:r>
    </w:p>
    <w:p w:rsidR="00EF2BF5" w:rsidRPr="00CE209D" w:rsidRDefault="00EF2BF5" w:rsidP="00EF2BF5">
      <w:pPr>
        <w:pStyle w:val="paragraph"/>
      </w:pPr>
      <w:r w:rsidRPr="00CE209D">
        <w:tab/>
        <w:t>(b)</w:t>
      </w:r>
      <w:r w:rsidRPr="00CE209D">
        <w:tab/>
        <w:t xml:space="preserve">the entity was not conducting a </w:t>
      </w:r>
      <w:r w:rsidR="00CE209D" w:rsidRPr="00CE209D">
        <w:rPr>
          <w:position w:val="6"/>
          <w:sz w:val="16"/>
        </w:rPr>
        <w:t>*</w:t>
      </w:r>
      <w:r w:rsidRPr="00CE209D">
        <w:t>personal services business.</w:t>
      </w:r>
    </w:p>
    <w:p w:rsidR="00EF2BF5" w:rsidRPr="00CE209D" w:rsidRDefault="00EF2BF5" w:rsidP="00A95A52">
      <w:pPr>
        <w:pStyle w:val="SubsectionHead"/>
      </w:pPr>
      <w:r w:rsidRPr="00CE209D">
        <w:t>Businesses not previously receiving personal services income</w:t>
      </w:r>
    </w:p>
    <w:p w:rsidR="00EF2BF5" w:rsidRPr="00CE209D" w:rsidRDefault="00EF2BF5" w:rsidP="00A95A52">
      <w:pPr>
        <w:pStyle w:val="subsection"/>
        <w:keepNext/>
      </w:pPr>
      <w:r w:rsidRPr="00CE209D">
        <w:tab/>
        <w:t>(2)</w:t>
      </w:r>
      <w:r w:rsidRPr="00CE209D">
        <w:tab/>
        <w:t xml:space="preserve">A </w:t>
      </w:r>
      <w:r w:rsidR="00CE209D" w:rsidRPr="00CE209D">
        <w:rPr>
          <w:position w:val="6"/>
          <w:sz w:val="16"/>
        </w:rPr>
        <w:t>*</w:t>
      </w:r>
      <w:r w:rsidRPr="00CE209D">
        <w:t xml:space="preserve">personal services entity is a </w:t>
      </w:r>
      <w:r w:rsidRPr="00CE209D">
        <w:rPr>
          <w:b/>
          <w:i/>
        </w:rPr>
        <w:t>personal services payment remitter</w:t>
      </w:r>
      <w:r w:rsidRPr="00CE209D">
        <w:t xml:space="preserve"> for a </w:t>
      </w:r>
      <w:r w:rsidR="00CE209D" w:rsidRPr="00CE209D">
        <w:rPr>
          <w:position w:val="6"/>
          <w:sz w:val="16"/>
        </w:rPr>
        <w:t>*</w:t>
      </w:r>
      <w:r w:rsidRPr="00CE209D">
        <w:t>PAYG payment period if:</w:t>
      </w:r>
    </w:p>
    <w:p w:rsidR="00EF2BF5" w:rsidRPr="00CE209D" w:rsidRDefault="00EF2BF5" w:rsidP="00EF2BF5">
      <w:pPr>
        <w:pStyle w:val="paragraph"/>
      </w:pPr>
      <w:r w:rsidRPr="00CE209D">
        <w:tab/>
        <w:t>(a)</w:t>
      </w:r>
      <w:r w:rsidRPr="00CE209D">
        <w:tab/>
        <w:t xml:space="preserve">the entity’s </w:t>
      </w:r>
      <w:r w:rsidR="00CE209D" w:rsidRPr="00CE209D">
        <w:rPr>
          <w:position w:val="6"/>
          <w:sz w:val="16"/>
        </w:rPr>
        <w:t>*</w:t>
      </w:r>
      <w:r w:rsidRPr="00CE209D">
        <w:t xml:space="preserve">ordinary income or </w:t>
      </w:r>
      <w:r w:rsidR="00CE209D" w:rsidRPr="00CE209D">
        <w:rPr>
          <w:position w:val="6"/>
          <w:sz w:val="16"/>
        </w:rPr>
        <w:t>*</w:t>
      </w:r>
      <w:r w:rsidRPr="00CE209D">
        <w:t xml:space="preserve">statutory income did not include an individual’s </w:t>
      </w:r>
      <w:r w:rsidR="00CE209D" w:rsidRPr="00CE209D">
        <w:rPr>
          <w:position w:val="6"/>
          <w:sz w:val="16"/>
        </w:rPr>
        <w:t>*</w:t>
      </w:r>
      <w:r w:rsidRPr="00CE209D">
        <w:t>personal services income in any income year preceding that period; and</w:t>
      </w:r>
    </w:p>
    <w:p w:rsidR="00EF2BF5" w:rsidRPr="00CE209D" w:rsidRDefault="00EF2BF5" w:rsidP="00EF2BF5">
      <w:pPr>
        <w:pStyle w:val="paragraph"/>
      </w:pPr>
      <w:r w:rsidRPr="00CE209D">
        <w:tab/>
        <w:t>(b)</w:t>
      </w:r>
      <w:r w:rsidRPr="00CE209D">
        <w:tab/>
        <w:t xml:space="preserve">it is reasonable to expect that, in the income year during which the period occurs, the entity’s income will include a person’s </w:t>
      </w:r>
      <w:r w:rsidR="00CE209D" w:rsidRPr="00CE209D">
        <w:rPr>
          <w:position w:val="6"/>
          <w:sz w:val="16"/>
        </w:rPr>
        <w:t>*</w:t>
      </w:r>
      <w:r w:rsidRPr="00CE209D">
        <w:t xml:space="preserve">personal services income that the entity will not have received in the course of conducting a </w:t>
      </w:r>
      <w:r w:rsidR="00CE209D" w:rsidRPr="00CE209D">
        <w:rPr>
          <w:position w:val="6"/>
          <w:sz w:val="16"/>
        </w:rPr>
        <w:t>*</w:t>
      </w:r>
      <w:r w:rsidRPr="00CE209D">
        <w:t>personal services business.</w:t>
      </w:r>
    </w:p>
    <w:p w:rsidR="00EF2BF5" w:rsidRPr="00CE209D" w:rsidRDefault="00EF2BF5" w:rsidP="00B17D6F">
      <w:pPr>
        <w:pStyle w:val="subsection"/>
      </w:pPr>
      <w:r w:rsidRPr="00CE209D">
        <w:tab/>
        <w:t>(3)</w:t>
      </w:r>
      <w:r w:rsidRPr="00CE209D">
        <w:tab/>
        <w:t xml:space="preserve">It is not reasonable to expect that the </w:t>
      </w:r>
      <w:r w:rsidR="00CE209D" w:rsidRPr="00CE209D">
        <w:rPr>
          <w:position w:val="6"/>
          <w:sz w:val="16"/>
        </w:rPr>
        <w:t>*</w:t>
      </w:r>
      <w:r w:rsidRPr="00CE209D">
        <w:t xml:space="preserve">personal services entity will receive a person’s </w:t>
      </w:r>
      <w:r w:rsidR="00CE209D" w:rsidRPr="00CE209D">
        <w:rPr>
          <w:position w:val="6"/>
          <w:sz w:val="16"/>
        </w:rPr>
        <w:t>*</w:t>
      </w:r>
      <w:r w:rsidRPr="00CE209D">
        <w:t xml:space="preserve">personal services income in the course of conducting a </w:t>
      </w:r>
      <w:r w:rsidR="00CE209D" w:rsidRPr="00CE209D">
        <w:rPr>
          <w:position w:val="6"/>
          <w:sz w:val="16"/>
        </w:rPr>
        <w:t>*</w:t>
      </w:r>
      <w:r w:rsidRPr="00CE209D">
        <w:t>personal services business if it is reasonable to expect that:</w:t>
      </w:r>
    </w:p>
    <w:p w:rsidR="00EF2BF5" w:rsidRPr="00CE209D" w:rsidRDefault="00EF2BF5" w:rsidP="00EF2BF5">
      <w:pPr>
        <w:pStyle w:val="paragraph"/>
        <w:rPr>
          <w:snapToGrid w:val="0"/>
          <w:lang w:eastAsia="en-US"/>
        </w:rPr>
      </w:pPr>
      <w:r w:rsidRPr="00CE209D">
        <w:tab/>
        <w:t>(a)</w:t>
      </w:r>
      <w:r w:rsidRPr="00CE209D">
        <w:tab/>
        <w:t xml:space="preserve">the entity will receive at least </w:t>
      </w:r>
      <w:r w:rsidRPr="00CE209D">
        <w:rPr>
          <w:snapToGrid w:val="0"/>
          <w:lang w:eastAsia="en-US"/>
        </w:rPr>
        <w:t xml:space="preserve">80% of that income from </w:t>
      </w:r>
      <w:r w:rsidRPr="00CE209D">
        <w:t xml:space="preserve">the same entity (or one entity and its </w:t>
      </w:r>
      <w:r w:rsidR="00CE209D" w:rsidRPr="00CE209D">
        <w:rPr>
          <w:position w:val="6"/>
          <w:sz w:val="16"/>
        </w:rPr>
        <w:t>*</w:t>
      </w:r>
      <w:r w:rsidRPr="00CE209D">
        <w:t>associates)</w:t>
      </w:r>
      <w:r w:rsidRPr="00CE209D">
        <w:rPr>
          <w:snapToGrid w:val="0"/>
          <w:lang w:eastAsia="en-US"/>
        </w:rPr>
        <w:t>; and</w:t>
      </w:r>
    </w:p>
    <w:p w:rsidR="00EF2BF5" w:rsidRPr="00CE209D" w:rsidRDefault="00EF2BF5" w:rsidP="00EF2BF5">
      <w:pPr>
        <w:pStyle w:val="paragraph"/>
      </w:pPr>
      <w:r w:rsidRPr="00CE209D">
        <w:tab/>
        <w:t>(b)</w:t>
      </w:r>
      <w:r w:rsidRPr="00CE209D">
        <w:tab/>
        <w:t>the entity will not meet the results test under section</w:t>
      </w:r>
      <w:r w:rsidR="00CE209D">
        <w:t> </w:t>
      </w:r>
      <w:r w:rsidRPr="00CE209D">
        <w:t>87</w:t>
      </w:r>
      <w:r w:rsidR="00CE209D">
        <w:noBreakHyphen/>
      </w:r>
      <w:r w:rsidRPr="00CE209D">
        <w:t xml:space="preserve">18 of the </w:t>
      </w:r>
      <w:r w:rsidRPr="00CE209D">
        <w:rPr>
          <w:i/>
        </w:rPr>
        <w:t>Income Tax Assessment Act 1997</w:t>
      </w:r>
      <w:r w:rsidRPr="00CE209D">
        <w:t>.</w:t>
      </w:r>
    </w:p>
    <w:p w:rsidR="00EF2BF5" w:rsidRPr="00CE209D" w:rsidRDefault="00EF2BF5" w:rsidP="006B2802">
      <w:pPr>
        <w:pStyle w:val="SubsectionHead"/>
      </w:pPr>
      <w:r w:rsidRPr="00CE209D">
        <w:t>Personal services business determinations taking effect</w:t>
      </w:r>
    </w:p>
    <w:p w:rsidR="00EF2BF5" w:rsidRPr="00CE209D" w:rsidRDefault="00EF2BF5" w:rsidP="00B17D6F">
      <w:pPr>
        <w:pStyle w:val="subsection"/>
      </w:pPr>
      <w:r w:rsidRPr="00CE209D">
        <w:tab/>
        <w:t>(4)</w:t>
      </w:r>
      <w:r w:rsidRPr="00CE209D">
        <w:tab/>
        <w:t xml:space="preserve">However, a </w:t>
      </w:r>
      <w:r w:rsidR="00CE209D" w:rsidRPr="00CE209D">
        <w:rPr>
          <w:position w:val="6"/>
          <w:sz w:val="16"/>
        </w:rPr>
        <w:t>*</w:t>
      </w:r>
      <w:r w:rsidRPr="00CE209D">
        <w:t xml:space="preserve">personal services entity is </w:t>
      </w:r>
      <w:r w:rsidRPr="00CE209D">
        <w:rPr>
          <w:i/>
        </w:rPr>
        <w:t>not</w:t>
      </w:r>
      <w:r w:rsidRPr="00CE209D">
        <w:t xml:space="preserve"> a </w:t>
      </w:r>
      <w:r w:rsidRPr="00CE209D">
        <w:rPr>
          <w:b/>
          <w:i/>
        </w:rPr>
        <w:t>personal services payment remitter</w:t>
      </w:r>
      <w:r w:rsidRPr="00CE209D">
        <w:t xml:space="preserve"> for a </w:t>
      </w:r>
      <w:r w:rsidR="00CE209D" w:rsidRPr="00CE209D">
        <w:rPr>
          <w:position w:val="6"/>
          <w:sz w:val="16"/>
        </w:rPr>
        <w:t>*</w:t>
      </w:r>
      <w:r w:rsidRPr="00CE209D">
        <w:t xml:space="preserve">PAYG payment period if, during that period or an earlier PAYG payment period in the same income </w:t>
      </w:r>
      <w:r w:rsidRPr="00CE209D">
        <w:lastRenderedPageBreak/>
        <w:t xml:space="preserve">year, a </w:t>
      </w:r>
      <w:r w:rsidR="00CE209D" w:rsidRPr="00CE209D">
        <w:rPr>
          <w:position w:val="6"/>
          <w:sz w:val="16"/>
        </w:rPr>
        <w:t>*</w:t>
      </w:r>
      <w:r w:rsidRPr="00CE209D">
        <w:t>personal services business determination relating to the entity takes effect.</w:t>
      </w:r>
    </w:p>
    <w:p w:rsidR="00EF2BF5" w:rsidRPr="00CE209D" w:rsidRDefault="00EF2BF5" w:rsidP="00EF2BF5">
      <w:pPr>
        <w:pStyle w:val="ActHead5"/>
      </w:pPr>
      <w:bookmarkStart w:id="112" w:name="_Toc392595222"/>
      <w:r w:rsidRPr="00CE209D">
        <w:rPr>
          <w:rStyle w:val="CharSectno"/>
        </w:rPr>
        <w:t>13</w:t>
      </w:r>
      <w:r w:rsidR="00CE209D">
        <w:rPr>
          <w:rStyle w:val="CharSectno"/>
        </w:rPr>
        <w:noBreakHyphen/>
      </w:r>
      <w:r w:rsidRPr="00CE209D">
        <w:rPr>
          <w:rStyle w:val="CharSectno"/>
        </w:rPr>
        <w:t>20</w:t>
      </w:r>
      <w:r w:rsidRPr="00CE209D">
        <w:t xml:space="preserve">  Time for payments to Commissioner for alienated personal services payments made during 2000</w:t>
      </w:r>
      <w:r w:rsidR="00CE209D">
        <w:noBreakHyphen/>
      </w:r>
      <w:r w:rsidRPr="00CE209D">
        <w:t>01</w:t>
      </w:r>
      <w:bookmarkEnd w:id="112"/>
    </w:p>
    <w:p w:rsidR="00EF2BF5" w:rsidRPr="00CE209D" w:rsidRDefault="00EF2BF5" w:rsidP="00476A74">
      <w:pPr>
        <w:pStyle w:val="subsection"/>
      </w:pPr>
      <w:r w:rsidRPr="00CE209D">
        <w:tab/>
        <w:t>(1)</w:t>
      </w:r>
      <w:r w:rsidRPr="00CE209D">
        <w:tab/>
        <w:t xml:space="preserve">Subject to </w:t>
      </w:r>
      <w:r w:rsidR="00CE209D">
        <w:t>subsection (</w:t>
      </w:r>
      <w:r w:rsidRPr="00CE209D">
        <w:t>2), if:</w:t>
      </w:r>
    </w:p>
    <w:p w:rsidR="00EF2BF5" w:rsidRPr="00CE209D" w:rsidRDefault="00EF2BF5" w:rsidP="00EF2BF5">
      <w:pPr>
        <w:pStyle w:val="paragraph"/>
      </w:pPr>
      <w:r w:rsidRPr="00CE209D">
        <w:tab/>
        <w:t>(a)</w:t>
      </w:r>
      <w:r w:rsidRPr="00CE209D">
        <w:tab/>
        <w:t xml:space="preserve">a </w:t>
      </w:r>
      <w:r w:rsidR="00CE209D" w:rsidRPr="00CE209D">
        <w:rPr>
          <w:position w:val="6"/>
          <w:sz w:val="16"/>
        </w:rPr>
        <w:t>*</w:t>
      </w:r>
      <w:r w:rsidRPr="00CE209D">
        <w:t xml:space="preserve">personal services entity </w:t>
      </w:r>
      <w:r w:rsidRPr="00CE209D">
        <w:rPr>
          <w:snapToGrid w:val="0"/>
          <w:lang w:eastAsia="en-US"/>
        </w:rPr>
        <w:t>must, under section</w:t>
      </w:r>
      <w:r w:rsidR="00CE209D">
        <w:rPr>
          <w:snapToGrid w:val="0"/>
          <w:lang w:eastAsia="en-US"/>
        </w:rPr>
        <w:t> </w:t>
      </w:r>
      <w:r w:rsidRPr="00CE209D">
        <w:rPr>
          <w:snapToGrid w:val="0"/>
          <w:lang w:eastAsia="en-US"/>
        </w:rPr>
        <w:t>13</w:t>
      </w:r>
      <w:r w:rsidR="00CE209D">
        <w:rPr>
          <w:snapToGrid w:val="0"/>
          <w:lang w:eastAsia="en-US"/>
        </w:rPr>
        <w:noBreakHyphen/>
      </w:r>
      <w:r w:rsidRPr="00CE209D">
        <w:rPr>
          <w:snapToGrid w:val="0"/>
          <w:lang w:eastAsia="en-US"/>
        </w:rPr>
        <w:t xml:space="preserve">5, pay an amount for </w:t>
      </w:r>
      <w:r w:rsidR="00CE209D" w:rsidRPr="00CE209D">
        <w:rPr>
          <w:position w:val="6"/>
          <w:sz w:val="16"/>
        </w:rPr>
        <w:t>*</w:t>
      </w:r>
      <w:r w:rsidRPr="00CE209D">
        <w:t xml:space="preserve">alienated personal services payments it received during a particular </w:t>
      </w:r>
      <w:r w:rsidR="00CE209D" w:rsidRPr="00CE209D">
        <w:rPr>
          <w:position w:val="6"/>
          <w:sz w:val="16"/>
        </w:rPr>
        <w:t>*</w:t>
      </w:r>
      <w:r w:rsidRPr="00CE209D">
        <w:t>PAYG payment period; and</w:t>
      </w:r>
    </w:p>
    <w:p w:rsidR="00EF2BF5" w:rsidRPr="00CE209D" w:rsidRDefault="00EF2BF5" w:rsidP="00EF2BF5">
      <w:pPr>
        <w:pStyle w:val="paragraph"/>
      </w:pPr>
      <w:r w:rsidRPr="00CE209D">
        <w:tab/>
        <w:t>(b)</w:t>
      </w:r>
      <w:r w:rsidRPr="00CE209D">
        <w:tab/>
        <w:t xml:space="preserve">the period ends in a </w:t>
      </w:r>
      <w:r w:rsidR="00CE209D" w:rsidRPr="00CE209D">
        <w:rPr>
          <w:position w:val="6"/>
          <w:sz w:val="16"/>
        </w:rPr>
        <w:t>*</w:t>
      </w:r>
      <w:r w:rsidRPr="00CE209D">
        <w:t xml:space="preserve">quarter in the </w:t>
      </w:r>
      <w:r w:rsidR="00CE209D" w:rsidRPr="00CE209D">
        <w:rPr>
          <w:position w:val="6"/>
          <w:sz w:val="16"/>
        </w:rPr>
        <w:t>*</w:t>
      </w:r>
      <w:r w:rsidRPr="00CE209D">
        <w:t>financial year starting on 1</w:t>
      </w:r>
      <w:r w:rsidR="00CE209D">
        <w:t> </w:t>
      </w:r>
      <w:r w:rsidRPr="00CE209D">
        <w:t>July 2000;</w:t>
      </w:r>
    </w:p>
    <w:p w:rsidR="00EF2BF5" w:rsidRPr="00CE209D" w:rsidRDefault="00EF2BF5" w:rsidP="006B2802">
      <w:pPr>
        <w:pStyle w:val="subsection2"/>
      </w:pPr>
      <w:r w:rsidRPr="00CE209D">
        <w:t>the payment must be paid</w:t>
      </w:r>
      <w:r w:rsidRPr="00CE209D">
        <w:rPr>
          <w:snapToGrid w:val="0"/>
          <w:lang w:eastAsia="en-US"/>
        </w:rPr>
        <w:t xml:space="preserve"> to the Commissioner </w:t>
      </w:r>
      <w:r w:rsidRPr="00CE209D">
        <w:t>by the end of the 21st day after the end of the quarter.</w:t>
      </w:r>
    </w:p>
    <w:p w:rsidR="00EF2BF5" w:rsidRPr="00CE209D" w:rsidRDefault="00EF2BF5" w:rsidP="00CB20FF">
      <w:pPr>
        <w:pStyle w:val="subsection"/>
        <w:keepNext/>
        <w:keepLines/>
      </w:pPr>
      <w:r w:rsidRPr="00CE209D">
        <w:tab/>
        <w:t>(2)</w:t>
      </w:r>
      <w:r w:rsidRPr="00CE209D">
        <w:tab/>
        <w:t>If:</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 xml:space="preserve">personal services entity is a </w:t>
      </w:r>
      <w:r w:rsidR="00CE209D" w:rsidRPr="00CE209D">
        <w:rPr>
          <w:position w:val="6"/>
          <w:sz w:val="16"/>
        </w:rPr>
        <w:t>*</w:t>
      </w:r>
      <w:r w:rsidRPr="00CE209D">
        <w:t xml:space="preserve">deferred BAS payer on the 21st day after the end of the </w:t>
      </w:r>
      <w:r w:rsidR="00CE209D" w:rsidRPr="00CE209D">
        <w:rPr>
          <w:position w:val="6"/>
          <w:sz w:val="16"/>
        </w:rPr>
        <w:t>*</w:t>
      </w:r>
      <w:r w:rsidRPr="00CE209D">
        <w:t>quarter; and</w:t>
      </w:r>
    </w:p>
    <w:p w:rsidR="00EF2BF5" w:rsidRPr="00CE209D" w:rsidRDefault="00EF2BF5" w:rsidP="00EF2BF5">
      <w:pPr>
        <w:pStyle w:val="paragraph"/>
      </w:pPr>
      <w:r w:rsidRPr="00CE209D">
        <w:tab/>
        <w:t>(b)</w:t>
      </w:r>
      <w:r w:rsidRPr="00CE209D">
        <w:tab/>
        <w:t>the quarter ends on 31st March or 30th June of 2001;</w:t>
      </w:r>
    </w:p>
    <w:p w:rsidR="00EF2BF5" w:rsidRPr="00CE209D" w:rsidRDefault="00EF2BF5" w:rsidP="006B2802">
      <w:pPr>
        <w:pStyle w:val="subsection2"/>
      </w:pPr>
      <w:r w:rsidRPr="00CE209D">
        <w:t>the payment must be paid to the Commissioner by the end of the 28th day after the end of that quarter.</w:t>
      </w:r>
    </w:p>
    <w:p w:rsidR="00E15154" w:rsidRPr="00CE209D" w:rsidRDefault="00E15154" w:rsidP="00352BC6">
      <w:pPr>
        <w:pStyle w:val="ActHead4"/>
        <w:pageBreakBefore/>
      </w:pPr>
      <w:bookmarkStart w:id="113" w:name="_Toc392595223"/>
      <w:r w:rsidRPr="00CE209D">
        <w:rPr>
          <w:rStyle w:val="CharSubdNo"/>
        </w:rPr>
        <w:lastRenderedPageBreak/>
        <w:t>Division</w:t>
      </w:r>
      <w:r w:rsidR="00CE209D">
        <w:rPr>
          <w:rStyle w:val="CharSubdNo"/>
        </w:rPr>
        <w:t> </w:t>
      </w:r>
      <w:r w:rsidRPr="00CE209D">
        <w:rPr>
          <w:rStyle w:val="CharSubdNo"/>
        </w:rPr>
        <w:t>14</w:t>
      </w:r>
      <w:r w:rsidRPr="00CE209D">
        <w:t>—</w:t>
      </w:r>
      <w:r w:rsidRPr="00CE209D">
        <w:rPr>
          <w:rStyle w:val="CharSubdText"/>
        </w:rPr>
        <w:t>Non</w:t>
      </w:r>
      <w:r w:rsidR="00CE209D">
        <w:rPr>
          <w:rStyle w:val="CharSubdText"/>
        </w:rPr>
        <w:noBreakHyphen/>
      </w:r>
      <w:r w:rsidRPr="00CE209D">
        <w:rPr>
          <w:rStyle w:val="CharSubdText"/>
        </w:rPr>
        <w:t>cash benefits, and accruing gains, for which amounts must be paid to the Commissioner</w:t>
      </w:r>
      <w:bookmarkEnd w:id="113"/>
    </w:p>
    <w:p w:rsidR="00EF2BF5" w:rsidRPr="00CE209D" w:rsidRDefault="00EF2BF5" w:rsidP="00EF2BF5">
      <w:pPr>
        <w:pStyle w:val="TofSectsHeading"/>
      </w:pPr>
      <w:r w:rsidRPr="00CE209D">
        <w:t>Table of sections</w:t>
      </w:r>
    </w:p>
    <w:p w:rsidR="00F97877" w:rsidRPr="00CE209D" w:rsidRDefault="00F97877" w:rsidP="00EF2BF5">
      <w:pPr>
        <w:pStyle w:val="TofSectsSection"/>
      </w:pPr>
      <w:r w:rsidRPr="00CE209D">
        <w:t>14</w:t>
      </w:r>
      <w:r w:rsidR="00CE209D">
        <w:noBreakHyphen/>
      </w:r>
      <w:r w:rsidRPr="00CE209D">
        <w:t>1</w:t>
      </w:r>
      <w:r w:rsidRPr="00CE209D">
        <w:tab/>
        <w:t>Object of this Subdivision</w:t>
      </w:r>
    </w:p>
    <w:p w:rsidR="00EF2BF5" w:rsidRPr="00CE209D" w:rsidRDefault="00EF2BF5" w:rsidP="00EF2BF5">
      <w:pPr>
        <w:pStyle w:val="TofSectsSection"/>
        <w:rPr>
          <w:noProof/>
        </w:rPr>
      </w:pPr>
      <w:r w:rsidRPr="00CE209D">
        <w:rPr>
          <w:noProof/>
        </w:rPr>
        <w:t>14</w:t>
      </w:r>
      <w:r w:rsidR="00CE209D">
        <w:rPr>
          <w:noProof/>
        </w:rPr>
        <w:noBreakHyphen/>
      </w:r>
      <w:r w:rsidRPr="00CE209D">
        <w:rPr>
          <w:noProof/>
        </w:rPr>
        <w:t>5</w:t>
      </w:r>
      <w:r w:rsidRPr="00CE209D">
        <w:rPr>
          <w:noProof/>
        </w:rPr>
        <w:tab/>
        <w:t>Provider of non</w:t>
      </w:r>
      <w:r w:rsidR="00CE209D">
        <w:rPr>
          <w:noProof/>
        </w:rPr>
        <w:noBreakHyphen/>
      </w:r>
      <w:r w:rsidRPr="00CE209D">
        <w:rPr>
          <w:noProof/>
        </w:rPr>
        <w:t>cash benefit must pay amount to the Commissioner if payment would be subject to withholding</w:t>
      </w:r>
    </w:p>
    <w:p w:rsidR="00EF2BF5" w:rsidRPr="00CE209D" w:rsidRDefault="00EF2BF5" w:rsidP="00EF2BF5">
      <w:pPr>
        <w:pStyle w:val="TofSectsSection"/>
        <w:rPr>
          <w:noProof/>
        </w:rPr>
      </w:pPr>
      <w:r w:rsidRPr="00CE209D">
        <w:rPr>
          <w:noProof/>
        </w:rPr>
        <w:t>14</w:t>
      </w:r>
      <w:r w:rsidR="00CE209D">
        <w:rPr>
          <w:noProof/>
        </w:rPr>
        <w:noBreakHyphen/>
      </w:r>
      <w:r w:rsidRPr="00CE209D">
        <w:rPr>
          <w:noProof/>
        </w:rPr>
        <w:t>10</w:t>
      </w:r>
      <w:r w:rsidRPr="00CE209D">
        <w:rPr>
          <w:noProof/>
        </w:rPr>
        <w:tab/>
        <w:t>Dividend, interest or royalty received, for a foreign resident, in the form of a non</w:t>
      </w:r>
      <w:r w:rsidR="00CE209D">
        <w:rPr>
          <w:noProof/>
        </w:rPr>
        <w:noBreakHyphen/>
      </w:r>
      <w:r w:rsidRPr="00CE209D">
        <w:rPr>
          <w:noProof/>
        </w:rPr>
        <w:t>cash benefit</w:t>
      </w:r>
    </w:p>
    <w:p w:rsidR="00EF2BF5" w:rsidRPr="00CE209D" w:rsidRDefault="00EF2BF5" w:rsidP="00EF2BF5">
      <w:pPr>
        <w:pStyle w:val="TofSectsSection"/>
        <w:rPr>
          <w:noProof/>
        </w:rPr>
      </w:pPr>
      <w:r w:rsidRPr="00CE209D">
        <w:rPr>
          <w:noProof/>
        </w:rPr>
        <w:t>14</w:t>
      </w:r>
      <w:r w:rsidR="00CE209D">
        <w:rPr>
          <w:noProof/>
        </w:rPr>
        <w:noBreakHyphen/>
      </w:r>
      <w:r w:rsidRPr="00CE209D">
        <w:rPr>
          <w:noProof/>
        </w:rPr>
        <w:t>15</w:t>
      </w:r>
      <w:r w:rsidRPr="00CE209D">
        <w:rPr>
          <w:noProof/>
        </w:rPr>
        <w:tab/>
        <w:t>Payer can recover amount paid to the Commissioner</w:t>
      </w:r>
    </w:p>
    <w:p w:rsidR="00BC4923" w:rsidRPr="00CE209D" w:rsidRDefault="00BC4923" w:rsidP="00BC4923">
      <w:pPr>
        <w:pStyle w:val="TofSectsSection"/>
      </w:pPr>
      <w:r w:rsidRPr="00CE209D">
        <w:t>14</w:t>
      </w:r>
      <w:r w:rsidR="00CE209D">
        <w:noBreakHyphen/>
      </w:r>
      <w:r w:rsidRPr="00CE209D">
        <w:t>50</w:t>
      </w:r>
      <w:r w:rsidRPr="00CE209D">
        <w:tab/>
        <w:t>Object of this Subdivision</w:t>
      </w:r>
    </w:p>
    <w:p w:rsidR="00BC4923" w:rsidRPr="00CE209D" w:rsidRDefault="00BC4923" w:rsidP="00BC4923">
      <w:pPr>
        <w:pStyle w:val="TofSectsSection"/>
      </w:pPr>
      <w:r w:rsidRPr="00CE209D">
        <w:t>14</w:t>
      </w:r>
      <w:r w:rsidR="00CE209D">
        <w:noBreakHyphen/>
      </w:r>
      <w:r w:rsidRPr="00CE209D">
        <w:t>55</w:t>
      </w:r>
      <w:r w:rsidRPr="00CE209D">
        <w:tab/>
        <w:t>Liability for TFN withholding tax</w:t>
      </w:r>
    </w:p>
    <w:p w:rsidR="00F579DE" w:rsidRPr="00CE209D" w:rsidRDefault="00F579DE" w:rsidP="00BC4923">
      <w:pPr>
        <w:pStyle w:val="TofSectsSection"/>
      </w:pPr>
      <w:r w:rsidRPr="00CE209D">
        <w:t>14</w:t>
      </w:r>
      <w:r w:rsidR="00CE209D">
        <w:noBreakHyphen/>
      </w:r>
      <w:r w:rsidRPr="00CE209D">
        <w:t>60</w:t>
      </w:r>
      <w:r w:rsidRPr="00CE209D">
        <w:tab/>
        <w:t>Investment body may recover TFN withholding tax from investor</w:t>
      </w:r>
    </w:p>
    <w:p w:rsidR="00F579DE" w:rsidRPr="00CE209D" w:rsidRDefault="00F579DE" w:rsidP="00BC4923">
      <w:pPr>
        <w:pStyle w:val="TofSectsSection"/>
      </w:pPr>
      <w:r w:rsidRPr="00CE209D">
        <w:t>14</w:t>
      </w:r>
      <w:r w:rsidR="00CE209D">
        <w:noBreakHyphen/>
      </w:r>
      <w:r w:rsidRPr="00CE209D">
        <w:t>65</w:t>
      </w:r>
      <w:r w:rsidRPr="00CE209D">
        <w:tab/>
        <w:t>Application of rules in Division</w:t>
      </w:r>
      <w:r w:rsidR="00CE209D">
        <w:t> </w:t>
      </w:r>
      <w:r w:rsidRPr="00CE209D">
        <w:t>18</w:t>
      </w:r>
    </w:p>
    <w:p w:rsidR="00F579DE" w:rsidRPr="00CE209D" w:rsidRDefault="00F579DE" w:rsidP="00BC4923">
      <w:pPr>
        <w:pStyle w:val="TofSectsSection"/>
      </w:pPr>
      <w:r w:rsidRPr="00CE209D">
        <w:t>14</w:t>
      </w:r>
      <w:r w:rsidR="00CE209D">
        <w:noBreakHyphen/>
      </w:r>
      <w:r w:rsidRPr="00CE209D">
        <w:t>75</w:t>
      </w:r>
      <w:r w:rsidRPr="00CE209D">
        <w:tab/>
        <w:t>Overpayment of TFN withholding tax</w:t>
      </w:r>
    </w:p>
    <w:p w:rsidR="00F579DE" w:rsidRPr="00CE209D" w:rsidRDefault="00F579DE" w:rsidP="00BC4923">
      <w:pPr>
        <w:pStyle w:val="TofSectsSection"/>
      </w:pPr>
      <w:r w:rsidRPr="00CE209D">
        <w:t>14</w:t>
      </w:r>
      <w:r w:rsidR="00CE209D">
        <w:noBreakHyphen/>
      </w:r>
      <w:r w:rsidRPr="00CE209D">
        <w:t>85</w:t>
      </w:r>
      <w:r w:rsidRPr="00CE209D">
        <w:tab/>
        <w:t>Other laws do not exempt from TFN withholding tax</w:t>
      </w:r>
    </w:p>
    <w:p w:rsidR="005230DF" w:rsidRPr="00CE209D" w:rsidRDefault="005230DF" w:rsidP="005230DF">
      <w:pPr>
        <w:pStyle w:val="ActHead4"/>
      </w:pPr>
      <w:bookmarkStart w:id="114" w:name="_Toc392595224"/>
      <w:r w:rsidRPr="00CE209D">
        <w:rPr>
          <w:rStyle w:val="CharSubdNo"/>
        </w:rPr>
        <w:t>Subdivision</w:t>
      </w:r>
      <w:r w:rsidR="00CE209D">
        <w:rPr>
          <w:rStyle w:val="CharSubdNo"/>
        </w:rPr>
        <w:t> </w:t>
      </w:r>
      <w:r w:rsidRPr="00CE209D">
        <w:rPr>
          <w:rStyle w:val="CharSubdNo"/>
        </w:rPr>
        <w:t>14</w:t>
      </w:r>
      <w:r w:rsidR="00CE209D">
        <w:rPr>
          <w:rStyle w:val="CharSubdNo"/>
        </w:rPr>
        <w:noBreakHyphen/>
      </w:r>
      <w:r w:rsidRPr="00CE209D">
        <w:rPr>
          <w:rStyle w:val="CharSubdNo"/>
        </w:rPr>
        <w:t>A</w:t>
      </w:r>
      <w:r w:rsidRPr="00CE209D">
        <w:t>—</w:t>
      </w:r>
      <w:r w:rsidRPr="00CE209D">
        <w:rPr>
          <w:rStyle w:val="CharSubdText"/>
        </w:rPr>
        <w:t>Non</w:t>
      </w:r>
      <w:r w:rsidR="00CE209D">
        <w:rPr>
          <w:rStyle w:val="CharSubdText"/>
        </w:rPr>
        <w:noBreakHyphen/>
      </w:r>
      <w:r w:rsidRPr="00CE209D">
        <w:rPr>
          <w:rStyle w:val="CharSubdText"/>
        </w:rPr>
        <w:t>cash benefits</w:t>
      </w:r>
      <w:bookmarkEnd w:id="114"/>
    </w:p>
    <w:p w:rsidR="00F97877" w:rsidRPr="00CE209D" w:rsidRDefault="00F97877" w:rsidP="00F97877">
      <w:pPr>
        <w:pStyle w:val="ActHead5"/>
      </w:pPr>
      <w:bookmarkStart w:id="115" w:name="_Toc392595225"/>
      <w:r w:rsidRPr="00CE209D">
        <w:rPr>
          <w:rStyle w:val="CharSectno"/>
        </w:rPr>
        <w:t>14</w:t>
      </w:r>
      <w:r w:rsidR="00CE209D">
        <w:rPr>
          <w:rStyle w:val="CharSectno"/>
        </w:rPr>
        <w:noBreakHyphen/>
      </w:r>
      <w:r w:rsidRPr="00CE209D">
        <w:rPr>
          <w:rStyle w:val="CharSectno"/>
        </w:rPr>
        <w:t>1</w:t>
      </w:r>
      <w:r w:rsidRPr="00CE209D">
        <w:t xml:space="preserve">  Object of this Subdivision</w:t>
      </w:r>
      <w:bookmarkEnd w:id="115"/>
    </w:p>
    <w:p w:rsidR="00EF2BF5" w:rsidRPr="00CE209D" w:rsidRDefault="00EF2BF5" w:rsidP="00476A74">
      <w:pPr>
        <w:pStyle w:val="subsection"/>
      </w:pPr>
      <w:r w:rsidRPr="00CE209D">
        <w:tab/>
      </w:r>
      <w:r w:rsidRPr="00CE209D">
        <w:tab/>
        <w:t xml:space="preserve">The object of </w:t>
      </w:r>
      <w:r w:rsidR="00DE45A7" w:rsidRPr="00CE209D">
        <w:t>this Subdivision</w:t>
      </w:r>
      <w:r w:rsidRPr="00CE209D">
        <w:t xml:space="preserve"> is:</w:t>
      </w:r>
    </w:p>
    <w:p w:rsidR="00EF2BF5" w:rsidRPr="00CE209D" w:rsidRDefault="00EF2BF5" w:rsidP="00EF2BF5">
      <w:pPr>
        <w:pStyle w:val="paragraph"/>
      </w:pPr>
      <w:r w:rsidRPr="00CE209D">
        <w:tab/>
        <w:t>(a)</w:t>
      </w:r>
      <w:r w:rsidRPr="00CE209D">
        <w:tab/>
        <w:t xml:space="preserve">to put entities that provide </w:t>
      </w:r>
      <w:r w:rsidR="00CE209D" w:rsidRPr="00CE209D">
        <w:rPr>
          <w:position w:val="6"/>
          <w:sz w:val="16"/>
        </w:rPr>
        <w:t>*</w:t>
      </w:r>
      <w:r w:rsidRPr="00CE209D">
        <w:t>non</w:t>
      </w:r>
      <w:r w:rsidR="00CE209D">
        <w:noBreakHyphen/>
      </w:r>
      <w:r w:rsidRPr="00CE209D">
        <w:t>cash benefits, and entities that receive them, in a position similar to their position under Division</w:t>
      </w:r>
      <w:r w:rsidR="00CE209D">
        <w:t> </w:t>
      </w:r>
      <w:r w:rsidRPr="00CE209D">
        <w:t>12 if payments of money had been made instead of the non</w:t>
      </w:r>
      <w:r w:rsidR="00CE209D">
        <w:noBreakHyphen/>
      </w:r>
      <w:r w:rsidRPr="00CE209D">
        <w:t>cash benefits being provided; and</w:t>
      </w:r>
    </w:p>
    <w:p w:rsidR="00EF2BF5" w:rsidRPr="00CE209D" w:rsidRDefault="00EF2BF5" w:rsidP="00EF2BF5">
      <w:pPr>
        <w:pStyle w:val="paragraph"/>
      </w:pPr>
      <w:r w:rsidRPr="00CE209D">
        <w:tab/>
        <w:t>(b)</w:t>
      </w:r>
      <w:r w:rsidRPr="00CE209D">
        <w:tab/>
        <w:t>in that way, to prevent entities from avoiding their obligations under Division</w:t>
      </w:r>
      <w:r w:rsidR="00CE209D">
        <w:t> </w:t>
      </w:r>
      <w:r w:rsidRPr="00CE209D">
        <w:t>12 by providing non</w:t>
      </w:r>
      <w:r w:rsidR="00CE209D">
        <w:noBreakHyphen/>
      </w:r>
      <w:r w:rsidRPr="00CE209D">
        <w:t>cash benefits.</w:t>
      </w:r>
    </w:p>
    <w:p w:rsidR="00EF2BF5" w:rsidRPr="00CE209D" w:rsidRDefault="00EF2BF5" w:rsidP="00EF2BF5">
      <w:pPr>
        <w:pStyle w:val="ActHead5"/>
      </w:pPr>
      <w:bookmarkStart w:id="116" w:name="_Toc392595226"/>
      <w:r w:rsidRPr="00CE209D">
        <w:rPr>
          <w:rStyle w:val="CharSectno"/>
        </w:rPr>
        <w:t>14</w:t>
      </w:r>
      <w:r w:rsidR="00CE209D">
        <w:rPr>
          <w:rStyle w:val="CharSectno"/>
        </w:rPr>
        <w:noBreakHyphen/>
      </w:r>
      <w:r w:rsidRPr="00CE209D">
        <w:rPr>
          <w:rStyle w:val="CharSectno"/>
        </w:rPr>
        <w:t>5</w:t>
      </w:r>
      <w:r w:rsidRPr="00CE209D">
        <w:t xml:space="preserve">  Provider of non</w:t>
      </w:r>
      <w:r w:rsidR="00CE209D">
        <w:noBreakHyphen/>
      </w:r>
      <w:r w:rsidRPr="00CE209D">
        <w:t>cash benefit must pay amount to the Commissioner if payment would be subject to withholding</w:t>
      </w:r>
      <w:bookmarkEnd w:id="116"/>
    </w:p>
    <w:p w:rsidR="00EF2BF5" w:rsidRPr="00CE209D" w:rsidRDefault="00EF2BF5" w:rsidP="00476A74">
      <w:pPr>
        <w:pStyle w:val="subsection"/>
      </w:pPr>
      <w:r w:rsidRPr="00CE209D">
        <w:tab/>
        <w:t>(1)</w:t>
      </w:r>
      <w:r w:rsidRPr="00CE209D">
        <w:tab/>
        <w:t xml:space="preserve">An entity (the </w:t>
      </w:r>
      <w:r w:rsidRPr="00CE209D">
        <w:rPr>
          <w:b/>
          <w:i/>
        </w:rPr>
        <w:t>payer</w:t>
      </w:r>
      <w:r w:rsidRPr="00CE209D">
        <w:t xml:space="preserve">) must pay an amount to the Commissioner before providing a </w:t>
      </w:r>
      <w:r w:rsidR="00CE209D" w:rsidRPr="00CE209D">
        <w:rPr>
          <w:position w:val="6"/>
          <w:sz w:val="16"/>
        </w:rPr>
        <w:t>*</w:t>
      </w:r>
      <w:r w:rsidRPr="00CE209D">
        <w:t>non</w:t>
      </w:r>
      <w:r w:rsidR="00CE209D">
        <w:noBreakHyphen/>
      </w:r>
      <w:r w:rsidRPr="00CE209D">
        <w:t xml:space="preserve">cash benefit to another entity (the </w:t>
      </w:r>
      <w:r w:rsidRPr="00CE209D">
        <w:rPr>
          <w:b/>
          <w:i/>
        </w:rPr>
        <w:t>recipient</w:t>
      </w:r>
      <w:r w:rsidRPr="00CE209D">
        <w:t>) if Division</w:t>
      </w:r>
      <w:r w:rsidR="00CE209D">
        <w:t> </w:t>
      </w:r>
      <w:r w:rsidRPr="00CE209D">
        <w:t xml:space="preserve">12 would require the payer to withhold an </w:t>
      </w:r>
      <w:r w:rsidRPr="00CE209D">
        <w:lastRenderedPageBreak/>
        <w:t xml:space="preserve">amount (the </w:t>
      </w:r>
      <w:r w:rsidRPr="00CE209D">
        <w:rPr>
          <w:b/>
          <w:i/>
        </w:rPr>
        <w:t>notionally withheld amount</w:t>
      </w:r>
      <w:r w:rsidRPr="00CE209D">
        <w:t xml:space="preserve">) if, instead of providing the benefit to the recipient, the payer made a payment to the recipient in money equal to the </w:t>
      </w:r>
      <w:r w:rsidR="00CE209D" w:rsidRPr="00CE209D">
        <w:rPr>
          <w:position w:val="6"/>
          <w:sz w:val="16"/>
        </w:rPr>
        <w:t>*</w:t>
      </w:r>
      <w:r w:rsidRPr="00CE209D">
        <w:t>market value of the benefit when the benefit is provided.</w:t>
      </w:r>
    </w:p>
    <w:p w:rsidR="00EF2BF5" w:rsidRPr="00CE209D" w:rsidRDefault="00EF2BF5" w:rsidP="00476A74">
      <w:pPr>
        <w:pStyle w:val="subsection"/>
      </w:pPr>
      <w:r w:rsidRPr="00CE209D">
        <w:tab/>
        <w:t>(2)</w:t>
      </w:r>
      <w:r w:rsidRPr="00CE209D">
        <w:tab/>
        <w:t>The amount to be paid to the Commissioner is equal to the notionally withheld amount.</w:t>
      </w:r>
    </w:p>
    <w:p w:rsidR="00EF2BF5" w:rsidRPr="00CE209D" w:rsidRDefault="00EF2BF5" w:rsidP="00EF2BF5">
      <w:pPr>
        <w:pStyle w:val="notetext"/>
        <w:keepLines/>
      </w:pPr>
      <w:r w:rsidRPr="00CE209D">
        <w:t>Example:</w:t>
      </w:r>
      <w:r w:rsidRPr="00CE209D">
        <w:tab/>
        <w:t>Nick is a building contractor who has entered into a voluntary agreement with Mike for the purposes of section</w:t>
      </w:r>
      <w:r w:rsidR="00CE209D">
        <w:t> </w:t>
      </w:r>
      <w:r w:rsidRPr="00CE209D">
        <w:t>12</w:t>
      </w:r>
      <w:r w:rsidR="00CE209D">
        <w:noBreakHyphen/>
      </w:r>
      <w:r w:rsidRPr="00CE209D">
        <w:t>55. Nick proposes to give Mike his old utility van (whose market value is $1,000) as payment for work Mike has done for him over a fortnight.</w:t>
      </w:r>
    </w:p>
    <w:p w:rsidR="00EF2BF5" w:rsidRPr="00CE209D" w:rsidRDefault="00EF2BF5" w:rsidP="00EF2BF5">
      <w:pPr>
        <w:pStyle w:val="notetext"/>
      </w:pPr>
      <w:r w:rsidRPr="00CE209D">
        <w:tab/>
        <w:t>If Nick were instead to pay Mike $1,000, Nick would have had to withhold $203 under Division</w:t>
      </w:r>
      <w:r w:rsidR="00CE209D">
        <w:t> </w:t>
      </w:r>
      <w:r w:rsidRPr="00CE209D">
        <w:t>12 (in accordance with withholding rates current at the time).</w:t>
      </w:r>
    </w:p>
    <w:p w:rsidR="00EF2BF5" w:rsidRPr="00CE209D" w:rsidRDefault="00EF2BF5" w:rsidP="00EF2BF5">
      <w:pPr>
        <w:pStyle w:val="notetext"/>
      </w:pPr>
      <w:r w:rsidRPr="00CE209D">
        <w:tab/>
        <w:t>This section requires Nick to pay $203 to the Commissioner before giving the van to Mike.</w:t>
      </w:r>
    </w:p>
    <w:p w:rsidR="00EF2BF5" w:rsidRPr="00CE209D" w:rsidRDefault="00EF2BF5" w:rsidP="00476A74">
      <w:pPr>
        <w:pStyle w:val="subsection"/>
      </w:pPr>
      <w:r w:rsidRPr="00CE209D">
        <w:tab/>
        <w:t>(3)</w:t>
      </w:r>
      <w:r w:rsidRPr="00CE209D">
        <w:tab/>
        <w:t>This section does not apply to providing:</w:t>
      </w:r>
    </w:p>
    <w:p w:rsidR="00EF2BF5" w:rsidRPr="00CE209D" w:rsidRDefault="00EF2BF5" w:rsidP="00EF2BF5">
      <w:pPr>
        <w:pStyle w:val="paragraph"/>
      </w:pPr>
      <w:r w:rsidRPr="00CE209D">
        <w:tab/>
        <w:t>(a)</w:t>
      </w:r>
      <w:r w:rsidRPr="00CE209D">
        <w:tab/>
        <w:t xml:space="preserve">a </w:t>
      </w:r>
      <w:r w:rsidR="00CE209D" w:rsidRPr="00CE209D">
        <w:rPr>
          <w:position w:val="6"/>
          <w:sz w:val="16"/>
        </w:rPr>
        <w:t>*</w:t>
      </w:r>
      <w:r w:rsidRPr="00CE209D">
        <w:t>fringe benefit; or</w:t>
      </w:r>
    </w:p>
    <w:p w:rsidR="00EF2BF5" w:rsidRPr="00CE209D" w:rsidRDefault="00EF2BF5" w:rsidP="00EF2BF5">
      <w:pPr>
        <w:pStyle w:val="paragraph"/>
      </w:pPr>
      <w:r w:rsidRPr="00CE209D">
        <w:tab/>
        <w:t>(b)</w:t>
      </w:r>
      <w:r w:rsidRPr="00CE209D">
        <w:tab/>
        <w:t xml:space="preserve">a benefit that is an exempt benefit under the </w:t>
      </w:r>
      <w:r w:rsidRPr="00CE209D">
        <w:rPr>
          <w:i/>
        </w:rPr>
        <w:t>Fringe Benefits Tax Assessment Act 1986</w:t>
      </w:r>
      <w:r w:rsidRPr="00CE209D">
        <w:t>; or</w:t>
      </w:r>
    </w:p>
    <w:p w:rsidR="00EF2BF5" w:rsidRPr="00CE209D" w:rsidRDefault="00EF2BF5" w:rsidP="00EF2BF5">
      <w:pPr>
        <w:pStyle w:val="paragraph"/>
      </w:pPr>
      <w:r w:rsidRPr="00CE209D">
        <w:tab/>
        <w:t>(c)</w:t>
      </w:r>
      <w:r w:rsidRPr="00CE209D">
        <w:tab/>
        <w:t xml:space="preserve">a benefit that would be an exempt benefit under that Act if </w:t>
      </w:r>
      <w:r w:rsidR="00CE209D">
        <w:t>paragraphs (</w:t>
      </w:r>
      <w:r w:rsidRPr="00CE209D">
        <w:t xml:space="preserve">d) and (e) of the definition of </w:t>
      </w:r>
      <w:r w:rsidRPr="00CE209D">
        <w:rPr>
          <w:b/>
          <w:i/>
        </w:rPr>
        <w:t>employer</w:t>
      </w:r>
      <w:r w:rsidRPr="00CE209D">
        <w:t xml:space="preserve"> in subsection</w:t>
      </w:r>
      <w:r w:rsidR="00CE209D">
        <w:t> </w:t>
      </w:r>
      <w:r w:rsidRPr="00CE209D">
        <w:t>136(1) of that Act were omitted; or</w:t>
      </w:r>
    </w:p>
    <w:p w:rsidR="00EA37A8" w:rsidRPr="00CE209D" w:rsidRDefault="00EA37A8" w:rsidP="00EA37A8">
      <w:pPr>
        <w:pStyle w:val="paragraph"/>
      </w:pPr>
      <w:r w:rsidRPr="00CE209D">
        <w:tab/>
        <w:t>(d)</w:t>
      </w:r>
      <w:r w:rsidRPr="00CE209D">
        <w:tab/>
        <w:t xml:space="preserve">a benefit constituted by the acquisition of an </w:t>
      </w:r>
      <w:r w:rsidR="00CE209D" w:rsidRPr="00CE209D">
        <w:rPr>
          <w:position w:val="6"/>
          <w:sz w:val="16"/>
        </w:rPr>
        <w:t>*</w:t>
      </w:r>
      <w:r w:rsidRPr="00CE209D">
        <w:t xml:space="preserve">ESS interest </w:t>
      </w:r>
      <w:r w:rsidR="00CE209D" w:rsidRPr="00CE209D">
        <w:rPr>
          <w:position w:val="6"/>
          <w:sz w:val="16"/>
        </w:rPr>
        <w:t>*</w:t>
      </w:r>
      <w:r w:rsidRPr="00CE209D">
        <w:t>under an employee share scheme to which Subdivision</w:t>
      </w:r>
      <w:r w:rsidR="00CE209D">
        <w:t> </w:t>
      </w:r>
      <w:r w:rsidRPr="00CE209D">
        <w:t>83A</w:t>
      </w:r>
      <w:r w:rsidR="00CE209D">
        <w:noBreakHyphen/>
      </w:r>
      <w:r w:rsidRPr="00CE209D">
        <w:t>B or 83A</w:t>
      </w:r>
      <w:r w:rsidR="00CE209D">
        <w:noBreakHyphen/>
      </w:r>
      <w:r w:rsidRPr="00CE209D">
        <w:t xml:space="preserve">C of the </w:t>
      </w:r>
      <w:r w:rsidRPr="00CE209D">
        <w:rPr>
          <w:i/>
        </w:rPr>
        <w:t>Income Tax Assessment Act 1997</w:t>
      </w:r>
      <w:r w:rsidRPr="00CE209D">
        <w:t xml:space="preserve"> applies.</w:t>
      </w:r>
    </w:p>
    <w:p w:rsidR="00EF2BF5" w:rsidRPr="00CE209D" w:rsidRDefault="00EF2BF5" w:rsidP="00AB4F88">
      <w:pPr>
        <w:pStyle w:val="ActHead5"/>
      </w:pPr>
      <w:bookmarkStart w:id="117" w:name="_Toc392595227"/>
      <w:r w:rsidRPr="00CE209D">
        <w:rPr>
          <w:rStyle w:val="CharSectno"/>
        </w:rPr>
        <w:t>14</w:t>
      </w:r>
      <w:r w:rsidR="00CE209D">
        <w:rPr>
          <w:rStyle w:val="CharSectno"/>
        </w:rPr>
        <w:noBreakHyphen/>
      </w:r>
      <w:r w:rsidRPr="00CE209D">
        <w:rPr>
          <w:rStyle w:val="CharSectno"/>
        </w:rPr>
        <w:t>10</w:t>
      </w:r>
      <w:r w:rsidRPr="00CE209D">
        <w:t xml:space="preserve">  Dividend, interest or royalty received, for a foreign resident, in the form of a non</w:t>
      </w:r>
      <w:r w:rsidR="00CE209D">
        <w:noBreakHyphen/>
      </w:r>
      <w:r w:rsidRPr="00CE209D">
        <w:t>cash benefit</w:t>
      </w:r>
      <w:bookmarkEnd w:id="117"/>
    </w:p>
    <w:p w:rsidR="00EF2BF5" w:rsidRPr="00CE209D" w:rsidRDefault="00EF2BF5" w:rsidP="00AB4F88">
      <w:pPr>
        <w:pStyle w:val="subsection"/>
        <w:keepNext/>
        <w:keepLines/>
      </w:pPr>
      <w:r w:rsidRPr="00CE209D">
        <w:tab/>
      </w:r>
      <w:r w:rsidRPr="00CE209D">
        <w:tab/>
        <w:t>If:</w:t>
      </w:r>
    </w:p>
    <w:p w:rsidR="00EF2BF5" w:rsidRPr="00CE209D" w:rsidRDefault="00EF2BF5" w:rsidP="00AB4F88">
      <w:pPr>
        <w:pStyle w:val="paragraph"/>
        <w:keepNext/>
        <w:keepLines/>
      </w:pPr>
      <w:r w:rsidRPr="00CE209D">
        <w:tab/>
        <w:t>(a)</w:t>
      </w:r>
      <w:r w:rsidRPr="00CE209D">
        <w:tab/>
        <w:t xml:space="preserve">an entity (the </w:t>
      </w:r>
      <w:r w:rsidRPr="00CE209D">
        <w:rPr>
          <w:b/>
          <w:i/>
        </w:rPr>
        <w:t>payer</w:t>
      </w:r>
      <w:r w:rsidRPr="00CE209D">
        <w:t xml:space="preserve">) receives in the form of a </w:t>
      </w:r>
      <w:r w:rsidR="00CE209D" w:rsidRPr="00CE209D">
        <w:rPr>
          <w:position w:val="6"/>
          <w:sz w:val="16"/>
        </w:rPr>
        <w:t>*</w:t>
      </w:r>
      <w:r w:rsidRPr="00CE209D">
        <w:t>non</w:t>
      </w:r>
      <w:r w:rsidR="00CE209D">
        <w:noBreakHyphen/>
      </w:r>
      <w:r w:rsidRPr="00CE209D">
        <w:t>cash benefit:</w:t>
      </w:r>
    </w:p>
    <w:p w:rsidR="00EF2BF5" w:rsidRPr="00CE209D" w:rsidRDefault="00EF2BF5" w:rsidP="00EF2BF5">
      <w:pPr>
        <w:pStyle w:val="paragraphsub"/>
      </w:pPr>
      <w:r w:rsidRPr="00CE209D">
        <w:tab/>
        <w:t>(i)</w:t>
      </w:r>
      <w:r w:rsidRPr="00CE209D">
        <w:tab/>
        <w:t xml:space="preserve">a </w:t>
      </w:r>
      <w:r w:rsidR="00CE209D" w:rsidRPr="00CE209D">
        <w:rPr>
          <w:position w:val="6"/>
          <w:sz w:val="16"/>
        </w:rPr>
        <w:t>*</w:t>
      </w:r>
      <w:r w:rsidRPr="00CE209D">
        <w:t>dividend of a company; or</w:t>
      </w:r>
    </w:p>
    <w:p w:rsidR="00EF2BF5" w:rsidRPr="00CE209D" w:rsidRDefault="00EF2BF5" w:rsidP="00EF2BF5">
      <w:pPr>
        <w:pStyle w:val="paragraphsub"/>
      </w:pPr>
      <w:r w:rsidRPr="00CE209D">
        <w:tab/>
        <w:t>(ii)</w:t>
      </w:r>
      <w:r w:rsidRPr="00CE209D">
        <w:tab/>
        <w:t>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or</w:t>
      </w:r>
    </w:p>
    <w:p w:rsidR="00EF2BF5" w:rsidRPr="00CE209D" w:rsidRDefault="00EF2BF5" w:rsidP="00EF2BF5">
      <w:pPr>
        <w:pStyle w:val="paragraphsub"/>
      </w:pPr>
      <w:r w:rsidRPr="00CE209D">
        <w:lastRenderedPageBreak/>
        <w:tab/>
        <w:t>(iii)</w:t>
      </w:r>
      <w:r w:rsidRPr="00CE209D">
        <w:tab/>
        <w:t xml:space="preserve">a </w:t>
      </w:r>
      <w:r w:rsidR="00CE209D" w:rsidRPr="00CE209D">
        <w:rPr>
          <w:position w:val="6"/>
          <w:sz w:val="16"/>
        </w:rPr>
        <w:t>*</w:t>
      </w:r>
      <w:r w:rsidRPr="00CE209D">
        <w:t>royalty; and</w:t>
      </w:r>
    </w:p>
    <w:p w:rsidR="00EF2BF5" w:rsidRPr="00CE209D" w:rsidRDefault="00EF2BF5" w:rsidP="00EF2BF5">
      <w:pPr>
        <w:pStyle w:val="paragraph"/>
      </w:pPr>
      <w:r w:rsidRPr="00CE209D">
        <w:tab/>
        <w:t>(b)</w:t>
      </w:r>
      <w:r w:rsidRPr="00CE209D">
        <w:tab/>
        <w:t>section</w:t>
      </w:r>
      <w:r w:rsidR="00CE209D">
        <w:t> </w:t>
      </w:r>
      <w:r w:rsidRPr="00CE209D">
        <w:t>12</w:t>
      </w:r>
      <w:r w:rsidR="00CE209D">
        <w:noBreakHyphen/>
      </w:r>
      <w:r w:rsidRPr="00CE209D">
        <w:t>215, 12</w:t>
      </w:r>
      <w:r w:rsidR="00CE209D">
        <w:noBreakHyphen/>
      </w:r>
      <w:r w:rsidRPr="00CE209D">
        <w:t>250 or 12</w:t>
      </w:r>
      <w:r w:rsidR="00CE209D">
        <w:noBreakHyphen/>
      </w:r>
      <w:r w:rsidRPr="00CE209D">
        <w:t>285 would have required the payer to withhold an amount if the dividend, interest or royalty had been a payment in money;</w:t>
      </w:r>
    </w:p>
    <w:p w:rsidR="00EF2BF5" w:rsidRPr="00CE209D" w:rsidRDefault="00EF2BF5" w:rsidP="006B2802">
      <w:pPr>
        <w:pStyle w:val="subsection2"/>
      </w:pPr>
      <w:r w:rsidRPr="00CE209D">
        <w:t>the payer must pay that amount to the Commissioner before providing the benefit (or part of it) to another entity.</w:t>
      </w:r>
    </w:p>
    <w:p w:rsidR="00EF2BF5" w:rsidRPr="00CE209D" w:rsidRDefault="00EF2BF5" w:rsidP="00EF2BF5">
      <w:pPr>
        <w:pStyle w:val="ActHead5"/>
      </w:pPr>
      <w:bookmarkStart w:id="118" w:name="_Toc392595228"/>
      <w:r w:rsidRPr="00CE209D">
        <w:rPr>
          <w:rStyle w:val="CharSectno"/>
        </w:rPr>
        <w:t>14</w:t>
      </w:r>
      <w:r w:rsidR="00CE209D">
        <w:rPr>
          <w:rStyle w:val="CharSectno"/>
        </w:rPr>
        <w:noBreakHyphen/>
      </w:r>
      <w:r w:rsidRPr="00CE209D">
        <w:rPr>
          <w:rStyle w:val="CharSectno"/>
        </w:rPr>
        <w:t>15</w:t>
      </w:r>
      <w:r w:rsidRPr="00CE209D">
        <w:t xml:space="preserve">  Payer can recover amount paid to the Commissioner</w:t>
      </w:r>
      <w:bookmarkEnd w:id="118"/>
    </w:p>
    <w:p w:rsidR="00EF2BF5" w:rsidRPr="00CE209D" w:rsidRDefault="00EF2BF5" w:rsidP="00476A74">
      <w:pPr>
        <w:pStyle w:val="subsection"/>
      </w:pPr>
      <w:r w:rsidRPr="00CE209D">
        <w:tab/>
        <w:t>(1)</w:t>
      </w:r>
      <w:r w:rsidRPr="00CE209D">
        <w:tab/>
        <w:t>The payer may recover from the recipient as a debt an amount that the payer has paid to the Commissioner under section</w:t>
      </w:r>
      <w:r w:rsidR="00CE209D">
        <w:t> </w:t>
      </w:r>
      <w:r w:rsidRPr="00CE209D">
        <w:t>14</w:t>
      </w:r>
      <w:r w:rsidR="00CE209D">
        <w:noBreakHyphen/>
      </w:r>
      <w:r w:rsidRPr="00CE209D">
        <w:t>5.</w:t>
      </w:r>
    </w:p>
    <w:p w:rsidR="00EF2BF5" w:rsidRPr="00CE209D" w:rsidRDefault="00EF2BF5" w:rsidP="00476A74">
      <w:pPr>
        <w:pStyle w:val="subsection"/>
      </w:pPr>
      <w:r w:rsidRPr="00CE209D">
        <w:tab/>
        <w:t>(2)</w:t>
      </w:r>
      <w:r w:rsidRPr="00CE209D">
        <w:tab/>
        <w:t>If the payer has paid an amount to the Commissioner under section</w:t>
      </w:r>
      <w:r w:rsidR="00CE209D">
        <w:t> </w:t>
      </w:r>
      <w:r w:rsidRPr="00CE209D">
        <w:t>14</w:t>
      </w:r>
      <w:r w:rsidR="00CE209D">
        <w:noBreakHyphen/>
      </w:r>
      <w:r w:rsidRPr="00CE209D">
        <w:t>10, the payer may:</w:t>
      </w:r>
    </w:p>
    <w:p w:rsidR="00EF2BF5" w:rsidRPr="00CE209D" w:rsidRDefault="00EF2BF5" w:rsidP="00EF2BF5">
      <w:pPr>
        <w:pStyle w:val="paragraph"/>
      </w:pPr>
      <w:r w:rsidRPr="00CE209D">
        <w:tab/>
        <w:t>(a)</w:t>
      </w:r>
      <w:r w:rsidRPr="00CE209D">
        <w:tab/>
        <w:t>if the payer has provided all of the benefit to another entity— recover the amount from that other entity as a debt; or</w:t>
      </w:r>
    </w:p>
    <w:p w:rsidR="00EF2BF5" w:rsidRPr="00CE209D" w:rsidRDefault="00EF2BF5" w:rsidP="00EF2BF5">
      <w:pPr>
        <w:pStyle w:val="paragraph"/>
      </w:pPr>
      <w:r w:rsidRPr="00CE209D">
        <w:tab/>
        <w:t>(b)</w:t>
      </w:r>
      <w:r w:rsidRPr="00CE209D">
        <w:tab/>
        <w:t>if the payer has provided a part of the benefit to another entity—recover from that other entity as a debt the corresponding proportion of the amount paid to the Commissioner.</w:t>
      </w:r>
    </w:p>
    <w:p w:rsidR="00EF2BF5" w:rsidRPr="00CE209D" w:rsidRDefault="00EF2BF5" w:rsidP="00476A74">
      <w:pPr>
        <w:pStyle w:val="subsection"/>
      </w:pPr>
      <w:r w:rsidRPr="00CE209D">
        <w:tab/>
        <w:t>(3)</w:t>
      </w:r>
      <w:r w:rsidRPr="00CE209D">
        <w:tab/>
        <w:t>If the payer can recover an amount from another entity under this section, the payer is entitled to set the amount off against debts due by the payer to the other entity.</w:t>
      </w:r>
    </w:p>
    <w:p w:rsidR="00BC4923" w:rsidRPr="00CE209D" w:rsidRDefault="00BC4923" w:rsidP="00BC4923">
      <w:pPr>
        <w:pStyle w:val="ActHead4"/>
      </w:pPr>
      <w:bookmarkStart w:id="119" w:name="_Toc392595229"/>
      <w:r w:rsidRPr="00CE209D">
        <w:rPr>
          <w:rStyle w:val="CharSubdNo"/>
        </w:rPr>
        <w:t>Subdivision</w:t>
      </w:r>
      <w:r w:rsidR="00CE209D">
        <w:rPr>
          <w:rStyle w:val="CharSubdNo"/>
        </w:rPr>
        <w:t> </w:t>
      </w:r>
      <w:r w:rsidRPr="00CE209D">
        <w:rPr>
          <w:rStyle w:val="CharSubdNo"/>
        </w:rPr>
        <w:t>14</w:t>
      </w:r>
      <w:r w:rsidR="00CE209D">
        <w:rPr>
          <w:rStyle w:val="CharSubdNo"/>
        </w:rPr>
        <w:noBreakHyphen/>
      </w:r>
      <w:r w:rsidRPr="00CE209D">
        <w:rPr>
          <w:rStyle w:val="CharSubdNo"/>
        </w:rPr>
        <w:t>B</w:t>
      </w:r>
      <w:r w:rsidRPr="00CE209D">
        <w:t>—</w:t>
      </w:r>
      <w:r w:rsidRPr="00CE209D">
        <w:rPr>
          <w:rStyle w:val="CharSubdText"/>
        </w:rPr>
        <w:t>Accruing gains</w:t>
      </w:r>
      <w:bookmarkEnd w:id="119"/>
    </w:p>
    <w:p w:rsidR="00E519A6" w:rsidRPr="00CE209D" w:rsidRDefault="00E519A6" w:rsidP="00E519A6">
      <w:pPr>
        <w:pStyle w:val="ActHead5"/>
      </w:pPr>
      <w:bookmarkStart w:id="120" w:name="_Toc392595230"/>
      <w:r w:rsidRPr="00CE209D">
        <w:rPr>
          <w:rStyle w:val="CharSectno"/>
        </w:rPr>
        <w:t>14</w:t>
      </w:r>
      <w:r w:rsidR="00CE209D">
        <w:rPr>
          <w:rStyle w:val="CharSectno"/>
        </w:rPr>
        <w:noBreakHyphen/>
      </w:r>
      <w:r w:rsidRPr="00CE209D">
        <w:rPr>
          <w:rStyle w:val="CharSectno"/>
        </w:rPr>
        <w:t>50</w:t>
      </w:r>
      <w:r w:rsidRPr="00CE209D">
        <w:t xml:space="preserve">  Object of this Subdivision</w:t>
      </w:r>
      <w:bookmarkEnd w:id="120"/>
    </w:p>
    <w:p w:rsidR="00E519A6" w:rsidRPr="00CE209D" w:rsidRDefault="00E519A6" w:rsidP="00E519A6">
      <w:pPr>
        <w:pStyle w:val="subsection"/>
      </w:pPr>
      <w:r w:rsidRPr="00CE209D">
        <w:tab/>
      </w:r>
      <w:r w:rsidRPr="00CE209D">
        <w:tab/>
        <w:t xml:space="preserve">The object of this Subdivision is to put the parties to a </w:t>
      </w:r>
      <w:r w:rsidR="00CE209D" w:rsidRPr="00CE209D">
        <w:rPr>
          <w:position w:val="6"/>
          <w:sz w:val="16"/>
        </w:rPr>
        <w:t>*</w:t>
      </w:r>
      <w:r w:rsidRPr="00CE209D">
        <w:t>Part</w:t>
      </w:r>
      <w:r w:rsidR="00830045" w:rsidRPr="00CE209D">
        <w:t> </w:t>
      </w:r>
      <w:r w:rsidRPr="00CE209D">
        <w:t>VA investment with an accruing gain in a position similar to what would have been their position under Subdivision</w:t>
      </w:r>
      <w:r w:rsidR="00CE209D">
        <w:t> </w:t>
      </w:r>
      <w:r w:rsidRPr="00CE209D">
        <w:t>12</w:t>
      </w:r>
      <w:r w:rsidR="00CE209D">
        <w:noBreakHyphen/>
      </w:r>
      <w:r w:rsidRPr="00CE209D">
        <w:t xml:space="preserve">E (Payments where TFN or ABN not quoted) if the </w:t>
      </w:r>
      <w:r w:rsidR="00CE209D" w:rsidRPr="00CE209D">
        <w:rPr>
          <w:position w:val="6"/>
          <w:sz w:val="16"/>
        </w:rPr>
        <w:t>*</w:t>
      </w:r>
      <w:r w:rsidRPr="00CE209D">
        <w:t xml:space="preserve">investment body had paid the gain in money to the </w:t>
      </w:r>
      <w:r w:rsidR="00CE209D" w:rsidRPr="00CE209D">
        <w:rPr>
          <w:position w:val="6"/>
          <w:sz w:val="16"/>
        </w:rPr>
        <w:t>*</w:t>
      </w:r>
      <w:r w:rsidRPr="00CE209D">
        <w:t>investor at the end of the income year.</w:t>
      </w:r>
    </w:p>
    <w:p w:rsidR="00E519A6" w:rsidRPr="00CE209D" w:rsidRDefault="00E519A6" w:rsidP="00E519A6">
      <w:pPr>
        <w:pStyle w:val="ActHead5"/>
      </w:pPr>
      <w:bookmarkStart w:id="121" w:name="_Toc392595231"/>
      <w:r w:rsidRPr="00CE209D">
        <w:rPr>
          <w:rStyle w:val="CharSectno"/>
        </w:rPr>
        <w:t>14</w:t>
      </w:r>
      <w:r w:rsidR="00CE209D">
        <w:rPr>
          <w:rStyle w:val="CharSectno"/>
        </w:rPr>
        <w:noBreakHyphen/>
      </w:r>
      <w:r w:rsidRPr="00CE209D">
        <w:rPr>
          <w:rStyle w:val="CharSectno"/>
        </w:rPr>
        <w:t>55</w:t>
      </w:r>
      <w:r w:rsidRPr="00CE209D">
        <w:t xml:space="preserve">  Liability for TFN withholding tax</w:t>
      </w:r>
      <w:bookmarkEnd w:id="121"/>
    </w:p>
    <w:p w:rsidR="00E519A6" w:rsidRPr="00CE209D" w:rsidRDefault="00E519A6" w:rsidP="00E519A6">
      <w:pPr>
        <w:pStyle w:val="subsection"/>
      </w:pPr>
      <w:r w:rsidRPr="00CE209D">
        <w:tab/>
        <w:t>(1)</w:t>
      </w:r>
      <w:r w:rsidRPr="00CE209D">
        <w:tab/>
      </w:r>
      <w:r w:rsidR="00CE209D" w:rsidRPr="00CE209D">
        <w:rPr>
          <w:position w:val="6"/>
          <w:sz w:val="16"/>
        </w:rPr>
        <w:t>*</w:t>
      </w:r>
      <w:r w:rsidRPr="00CE209D">
        <w:t>TFN withholding tax is payable if:</w:t>
      </w:r>
    </w:p>
    <w:p w:rsidR="00E519A6" w:rsidRPr="00CE209D" w:rsidRDefault="00E519A6" w:rsidP="00E519A6">
      <w:pPr>
        <w:pStyle w:val="paragraph"/>
      </w:pPr>
      <w:r w:rsidRPr="00CE209D">
        <w:lastRenderedPageBreak/>
        <w:tab/>
        <w:t>(a)</w:t>
      </w:r>
      <w:r w:rsidRPr="00CE209D">
        <w:tab/>
        <w:t xml:space="preserve">in relation to a </w:t>
      </w:r>
      <w:r w:rsidR="00CE209D" w:rsidRPr="00CE209D">
        <w:rPr>
          <w:position w:val="6"/>
          <w:sz w:val="16"/>
        </w:rPr>
        <w:t>*</w:t>
      </w:r>
      <w:r w:rsidRPr="00CE209D">
        <w:t>Part</w:t>
      </w:r>
      <w:r w:rsidR="00830045" w:rsidRPr="00CE209D">
        <w:t> </w:t>
      </w:r>
      <w:r w:rsidRPr="00CE209D">
        <w:t>VA investment, an amount (the</w:t>
      </w:r>
      <w:r w:rsidRPr="00CE209D">
        <w:rPr>
          <w:b/>
          <w:bCs/>
          <w:i/>
          <w:iCs/>
        </w:rPr>
        <w:t xml:space="preserve"> accrued gain</w:t>
      </w:r>
      <w:r w:rsidRPr="00CE209D">
        <w:t xml:space="preserve">) is included in the </w:t>
      </w:r>
      <w:r w:rsidR="00CE209D" w:rsidRPr="00CE209D">
        <w:rPr>
          <w:position w:val="6"/>
          <w:sz w:val="16"/>
        </w:rPr>
        <w:t>*</w:t>
      </w:r>
      <w:r w:rsidRPr="00CE209D">
        <w:t>investor’s assessable income for an income year under section</w:t>
      </w:r>
      <w:r w:rsidR="00CE209D">
        <w:t> </w:t>
      </w:r>
      <w:r w:rsidRPr="00CE209D">
        <w:t xml:space="preserve">159GQ of the </w:t>
      </w:r>
      <w:r w:rsidRPr="00CE209D">
        <w:rPr>
          <w:i/>
        </w:rPr>
        <w:t xml:space="preserve">Income Tax Assessment Act 1936 </w:t>
      </w:r>
      <w:r w:rsidRPr="00CE209D">
        <w:t>(about gains accruing on securities); and</w:t>
      </w:r>
    </w:p>
    <w:p w:rsidR="00E519A6" w:rsidRPr="00CE209D" w:rsidRDefault="00E519A6" w:rsidP="00E519A6">
      <w:pPr>
        <w:pStyle w:val="paragraph"/>
      </w:pPr>
      <w:r w:rsidRPr="00CE209D">
        <w:tab/>
        <w:t>(b)</w:t>
      </w:r>
      <w:r w:rsidRPr="00CE209D">
        <w:tab/>
        <w:t>the investment:</w:t>
      </w:r>
    </w:p>
    <w:p w:rsidR="00E519A6" w:rsidRPr="00CE209D" w:rsidRDefault="00E519A6" w:rsidP="00E519A6">
      <w:pPr>
        <w:pStyle w:val="paragraphsub"/>
      </w:pPr>
      <w:r w:rsidRPr="00CE209D">
        <w:tab/>
        <w:t>(i)</w:t>
      </w:r>
      <w:r w:rsidRPr="00CE209D">
        <w:tab/>
        <w:t>is of a kind mentioned in item</w:t>
      </w:r>
      <w:r w:rsidR="00CE209D">
        <w:t> </w:t>
      </w:r>
      <w:r w:rsidRPr="00CE209D">
        <w:t>1 or 2 of the table in subsection</w:t>
      </w:r>
      <w:r w:rsidR="00CE209D">
        <w:t> </w:t>
      </w:r>
      <w:r w:rsidRPr="00CE209D">
        <w:t>202D(1) of that Act; or</w:t>
      </w:r>
    </w:p>
    <w:p w:rsidR="00E519A6" w:rsidRPr="00CE209D" w:rsidRDefault="00E519A6" w:rsidP="00E519A6">
      <w:pPr>
        <w:pStyle w:val="paragraphsub"/>
      </w:pPr>
      <w:r w:rsidRPr="00CE209D">
        <w:tab/>
        <w:t>(ii)</w:t>
      </w:r>
      <w:r w:rsidRPr="00CE209D">
        <w:tab/>
        <w:t>is of a kind mentioned in item</w:t>
      </w:r>
      <w:r w:rsidR="00CE209D">
        <w:t> </w:t>
      </w:r>
      <w:r w:rsidRPr="00CE209D">
        <w:t>3 of that table and is non</w:t>
      </w:r>
      <w:r w:rsidR="00CE209D">
        <w:noBreakHyphen/>
      </w:r>
      <w:r w:rsidRPr="00CE209D">
        <w:t>transferable; and</w:t>
      </w:r>
    </w:p>
    <w:p w:rsidR="00E519A6" w:rsidRPr="00CE209D" w:rsidRDefault="00E519A6" w:rsidP="00E519A6">
      <w:pPr>
        <w:pStyle w:val="paragraph"/>
        <w:keepNext/>
      </w:pPr>
      <w:r w:rsidRPr="00CE209D">
        <w:tab/>
        <w:t>(c)</w:t>
      </w:r>
      <w:r w:rsidRPr="00CE209D">
        <w:tab/>
        <w:t>the term of the investment does not end during the income year; and</w:t>
      </w:r>
    </w:p>
    <w:p w:rsidR="00E519A6" w:rsidRPr="00CE209D" w:rsidRDefault="00E519A6" w:rsidP="00E519A6">
      <w:pPr>
        <w:pStyle w:val="paragraph"/>
        <w:keepNext/>
      </w:pPr>
      <w:r w:rsidRPr="00CE209D">
        <w:tab/>
        <w:t>(d)</w:t>
      </w:r>
      <w:r w:rsidRPr="00CE209D">
        <w:tab/>
        <w:t>section</w:t>
      </w:r>
      <w:r w:rsidR="00CE209D">
        <w:t> </w:t>
      </w:r>
      <w:r w:rsidRPr="00CE209D">
        <w:t>12</w:t>
      </w:r>
      <w:r w:rsidR="00CE209D">
        <w:noBreakHyphen/>
      </w:r>
      <w:r w:rsidRPr="00CE209D">
        <w:t xml:space="preserve">140 would have required the </w:t>
      </w:r>
      <w:r w:rsidR="00CE209D" w:rsidRPr="00CE209D">
        <w:rPr>
          <w:position w:val="6"/>
          <w:sz w:val="16"/>
        </w:rPr>
        <w:t>*</w:t>
      </w:r>
      <w:r w:rsidRPr="00CE209D">
        <w:t xml:space="preserve">investment body to withhold an amount (the </w:t>
      </w:r>
      <w:r w:rsidRPr="00CE209D">
        <w:rPr>
          <w:b/>
          <w:bCs/>
          <w:i/>
          <w:iCs/>
        </w:rPr>
        <w:t>TFN withholding amount</w:t>
      </w:r>
      <w:r w:rsidRPr="00CE209D">
        <w:t>) from a payment of the accrued gain to the investor, if the investment body had made the payment at the end of the income year and section</w:t>
      </w:r>
      <w:r w:rsidR="00CE209D">
        <w:t> </w:t>
      </w:r>
      <w:r w:rsidRPr="00CE209D">
        <w:t>12</w:t>
      </w:r>
      <w:r w:rsidR="00CE209D">
        <w:noBreakHyphen/>
      </w:r>
      <w:r w:rsidRPr="00CE209D">
        <w:t>150 had not been enacted.</w:t>
      </w:r>
    </w:p>
    <w:p w:rsidR="00E519A6" w:rsidRPr="00CE209D" w:rsidRDefault="00E519A6" w:rsidP="00E519A6">
      <w:pPr>
        <w:pStyle w:val="notetext"/>
      </w:pPr>
      <w:r w:rsidRPr="00CE209D">
        <w:t>Note:</w:t>
      </w:r>
      <w:r w:rsidRPr="00CE209D">
        <w:tab/>
        <w:t>Section</w:t>
      </w:r>
      <w:r w:rsidR="00CE209D">
        <w:t> </w:t>
      </w:r>
      <w:r w:rsidRPr="00CE209D">
        <w:t xml:space="preserve">202D of the </w:t>
      </w:r>
      <w:r w:rsidRPr="00CE209D">
        <w:rPr>
          <w:i/>
        </w:rPr>
        <w:t>Income Tax Assessment Act 1936</w:t>
      </w:r>
      <w:r w:rsidRPr="00CE209D">
        <w:t xml:space="preserve"> lists the investments in connection with which tax file numbers are to be quoted.</w:t>
      </w:r>
    </w:p>
    <w:p w:rsidR="00E519A6" w:rsidRPr="00CE209D" w:rsidRDefault="00E519A6" w:rsidP="00E519A6">
      <w:pPr>
        <w:pStyle w:val="subsection"/>
      </w:pPr>
      <w:r w:rsidRPr="00CE209D">
        <w:tab/>
        <w:t>(2)</w:t>
      </w:r>
      <w:r w:rsidRPr="00CE209D">
        <w:tab/>
        <w:t xml:space="preserve">The amount of </w:t>
      </w:r>
      <w:r w:rsidR="00CE209D" w:rsidRPr="00CE209D">
        <w:rPr>
          <w:position w:val="6"/>
          <w:sz w:val="16"/>
        </w:rPr>
        <w:t>*</w:t>
      </w:r>
      <w:r w:rsidRPr="00CE209D">
        <w:t>TFN withholding tax is equal to the TFN withholding amount.</w:t>
      </w:r>
    </w:p>
    <w:p w:rsidR="00E519A6" w:rsidRPr="00CE209D" w:rsidRDefault="00E519A6" w:rsidP="00E519A6">
      <w:pPr>
        <w:pStyle w:val="subsection"/>
      </w:pPr>
      <w:r w:rsidRPr="00CE209D">
        <w:tab/>
        <w:t>(3)</w:t>
      </w:r>
      <w:r w:rsidRPr="00CE209D">
        <w:tab/>
        <w:t xml:space="preserve">The </w:t>
      </w:r>
      <w:r w:rsidR="00CE209D" w:rsidRPr="00CE209D">
        <w:rPr>
          <w:position w:val="6"/>
          <w:sz w:val="16"/>
        </w:rPr>
        <w:t>*</w:t>
      </w:r>
      <w:r w:rsidRPr="00CE209D">
        <w:t xml:space="preserve">TFN withholding tax is payable jointly and severally by the </w:t>
      </w:r>
      <w:r w:rsidR="00CE209D" w:rsidRPr="00CE209D">
        <w:rPr>
          <w:position w:val="6"/>
          <w:sz w:val="16"/>
        </w:rPr>
        <w:t>*</w:t>
      </w:r>
      <w:r w:rsidRPr="00CE209D">
        <w:t xml:space="preserve">investor and the </w:t>
      </w:r>
      <w:r w:rsidR="00CE209D" w:rsidRPr="00CE209D">
        <w:rPr>
          <w:position w:val="6"/>
          <w:sz w:val="16"/>
        </w:rPr>
        <w:t>*</w:t>
      </w:r>
      <w:r w:rsidRPr="00CE209D">
        <w:t>investment body.</w:t>
      </w:r>
    </w:p>
    <w:p w:rsidR="00E519A6" w:rsidRPr="00CE209D" w:rsidRDefault="00E519A6" w:rsidP="00E519A6">
      <w:pPr>
        <w:pStyle w:val="subsection"/>
      </w:pPr>
      <w:r w:rsidRPr="00CE209D">
        <w:tab/>
        <w:t>(4)</w:t>
      </w:r>
      <w:r w:rsidRPr="00CE209D">
        <w:tab/>
        <w:t xml:space="preserve">However, if the </w:t>
      </w:r>
      <w:r w:rsidR="00CE209D" w:rsidRPr="00CE209D">
        <w:rPr>
          <w:position w:val="6"/>
          <w:sz w:val="16"/>
        </w:rPr>
        <w:t>*</w:t>
      </w:r>
      <w:r w:rsidRPr="00CE209D">
        <w:t xml:space="preserve">investment body is the Commonwealth or an </w:t>
      </w:r>
      <w:r w:rsidR="00CE209D" w:rsidRPr="00CE209D">
        <w:rPr>
          <w:position w:val="6"/>
          <w:sz w:val="16"/>
        </w:rPr>
        <w:t>*</w:t>
      </w:r>
      <w:r w:rsidRPr="00CE209D">
        <w:t>untaxable Commonwealth entity:</w:t>
      </w:r>
    </w:p>
    <w:p w:rsidR="00E519A6" w:rsidRPr="00CE209D" w:rsidRDefault="00E519A6" w:rsidP="00E519A6">
      <w:pPr>
        <w:pStyle w:val="paragraph"/>
      </w:pPr>
      <w:r w:rsidRPr="00CE209D">
        <w:tab/>
        <w:t>(a)</w:t>
      </w:r>
      <w:r w:rsidRPr="00CE209D">
        <w:tab/>
        <w:t xml:space="preserve">the </w:t>
      </w:r>
      <w:r w:rsidR="00CE209D" w:rsidRPr="00CE209D">
        <w:rPr>
          <w:position w:val="6"/>
          <w:sz w:val="16"/>
        </w:rPr>
        <w:t>*</w:t>
      </w:r>
      <w:r w:rsidRPr="00CE209D">
        <w:t xml:space="preserve">TFN withholding tax is payable by the </w:t>
      </w:r>
      <w:r w:rsidR="00CE209D" w:rsidRPr="00CE209D">
        <w:rPr>
          <w:position w:val="6"/>
          <w:sz w:val="16"/>
        </w:rPr>
        <w:t>*</w:t>
      </w:r>
      <w:r w:rsidRPr="00CE209D">
        <w:t>investor; and</w:t>
      </w:r>
    </w:p>
    <w:p w:rsidR="00E519A6" w:rsidRPr="00CE209D" w:rsidRDefault="00E519A6" w:rsidP="00E519A6">
      <w:pPr>
        <w:pStyle w:val="paragraph"/>
      </w:pPr>
      <w:r w:rsidRPr="00CE209D">
        <w:tab/>
        <w:t>(b)</w:t>
      </w:r>
      <w:r w:rsidRPr="00CE209D">
        <w:tab/>
        <w:t>the investor is taken to have authorised the investment body to pay the TFN withholding tax on the investor’s behalf.</w:t>
      </w:r>
    </w:p>
    <w:p w:rsidR="00E519A6" w:rsidRPr="00CE209D" w:rsidRDefault="00E519A6" w:rsidP="00E519A6">
      <w:pPr>
        <w:pStyle w:val="subsection"/>
      </w:pPr>
      <w:r w:rsidRPr="00CE209D">
        <w:tab/>
        <w:t>(5)</w:t>
      </w:r>
      <w:r w:rsidRPr="00CE209D">
        <w:tab/>
        <w:t xml:space="preserve">The </w:t>
      </w:r>
      <w:r w:rsidR="00CE209D" w:rsidRPr="00CE209D">
        <w:rPr>
          <w:position w:val="6"/>
          <w:sz w:val="16"/>
        </w:rPr>
        <w:t>*</w:t>
      </w:r>
      <w:r w:rsidRPr="00CE209D">
        <w:t xml:space="preserve">TFN withholding tax is due and payable at the end of 21 days after the end of the income year referred to in </w:t>
      </w:r>
      <w:r w:rsidR="00CE209D">
        <w:t>paragraph (</w:t>
      </w:r>
      <w:r w:rsidRPr="00CE209D">
        <w:t>1)(a).</w:t>
      </w:r>
    </w:p>
    <w:p w:rsidR="00E519A6" w:rsidRPr="00CE209D" w:rsidRDefault="00E519A6" w:rsidP="00E519A6">
      <w:pPr>
        <w:pStyle w:val="notetext"/>
      </w:pPr>
      <w:r w:rsidRPr="00CE209D">
        <w:t>Note 1:</w:t>
      </w:r>
      <w:r w:rsidRPr="00CE209D">
        <w:tab/>
        <w:t>When it is due and payable, the TFN withholding tax is payable to the Commissioner: see paragraph</w:t>
      </w:r>
      <w:r w:rsidR="00CE209D">
        <w:t> </w:t>
      </w:r>
      <w:r w:rsidRPr="00CE209D">
        <w:t>255</w:t>
      </w:r>
      <w:r w:rsidR="00CE209D">
        <w:noBreakHyphen/>
      </w:r>
      <w:r w:rsidRPr="00CE209D">
        <w:t>5(1)(b).</w:t>
      </w:r>
    </w:p>
    <w:p w:rsidR="00E519A6" w:rsidRPr="00CE209D" w:rsidRDefault="00E519A6" w:rsidP="00E519A6">
      <w:pPr>
        <w:pStyle w:val="notetext"/>
      </w:pPr>
      <w:r w:rsidRPr="00CE209D">
        <w:lastRenderedPageBreak/>
        <w:t>Note 2:</w:t>
      </w:r>
      <w:r w:rsidRPr="00CE209D">
        <w:tab/>
        <w:t>An entity by whom it is payable must pay it to the Commissioner in accordance with Subdivision</w:t>
      </w:r>
      <w:r w:rsidR="00CE209D">
        <w:t> </w:t>
      </w:r>
      <w:r w:rsidRPr="00CE209D">
        <w:t>16</w:t>
      </w:r>
      <w:r w:rsidR="00CE209D">
        <w:noBreakHyphen/>
      </w:r>
      <w:r w:rsidRPr="00CE209D">
        <w:t>B: see subsection</w:t>
      </w:r>
      <w:r w:rsidR="00CE209D">
        <w:t> </w:t>
      </w:r>
      <w:r w:rsidRPr="00CE209D">
        <w:t>16</w:t>
      </w:r>
      <w:r w:rsidR="00CE209D">
        <w:noBreakHyphen/>
      </w:r>
      <w:r w:rsidRPr="00CE209D">
        <w:t>70(3). If any of it remains unpaid, the entity is liable to pay general interest charge: see section</w:t>
      </w:r>
      <w:r w:rsidR="00CE209D">
        <w:t> </w:t>
      </w:r>
      <w:r w:rsidRPr="00CE209D">
        <w:t>16</w:t>
      </w:r>
      <w:r w:rsidR="00CE209D">
        <w:noBreakHyphen/>
      </w:r>
      <w:r w:rsidRPr="00CE209D">
        <w:t>80.</w:t>
      </w:r>
    </w:p>
    <w:p w:rsidR="00E519A6" w:rsidRPr="00CE209D" w:rsidRDefault="00E519A6" w:rsidP="00E519A6">
      <w:pPr>
        <w:pStyle w:val="notetext"/>
      </w:pPr>
      <w:r w:rsidRPr="00CE209D">
        <w:t>Note 3:</w:t>
      </w:r>
      <w:r w:rsidRPr="00CE209D">
        <w:tab/>
        <w:t>The Commissioner may defer the time at which TFN withholding tax becomes due and payable: see section</w:t>
      </w:r>
      <w:r w:rsidR="00CE209D">
        <w:t> </w:t>
      </w:r>
      <w:r w:rsidRPr="00CE209D">
        <w:t>255</w:t>
      </w:r>
      <w:r w:rsidR="00CE209D">
        <w:noBreakHyphen/>
      </w:r>
      <w:r w:rsidRPr="00CE209D">
        <w:t>10.</w:t>
      </w:r>
    </w:p>
    <w:p w:rsidR="00E519A6" w:rsidRPr="00CE209D" w:rsidRDefault="00E519A6" w:rsidP="00E519A6">
      <w:pPr>
        <w:pStyle w:val="subsection"/>
      </w:pPr>
      <w:r w:rsidRPr="00CE209D">
        <w:tab/>
        <w:t>(6)</w:t>
      </w:r>
      <w:r w:rsidRPr="00CE209D">
        <w:tab/>
        <w:t>The adoption (under section</w:t>
      </w:r>
      <w:r w:rsidR="00CE209D">
        <w:t> </w:t>
      </w:r>
      <w:r w:rsidRPr="00CE209D">
        <w:t xml:space="preserve">18 of the </w:t>
      </w:r>
      <w:r w:rsidRPr="00CE209D">
        <w:rPr>
          <w:i/>
        </w:rPr>
        <w:t>Income Tax Assessment Act 1936</w:t>
      </w:r>
      <w:r w:rsidRPr="00CE209D">
        <w:t>) of an accounting period ending on a day other than 30</w:t>
      </w:r>
      <w:r w:rsidR="00CE209D">
        <w:t> </w:t>
      </w:r>
      <w:r w:rsidRPr="00CE209D">
        <w:t>June is disregarded for the purposes of:</w:t>
      </w:r>
    </w:p>
    <w:p w:rsidR="00E519A6" w:rsidRPr="00CE209D" w:rsidRDefault="00E519A6" w:rsidP="00E519A6">
      <w:pPr>
        <w:pStyle w:val="paragraph"/>
      </w:pPr>
      <w:r w:rsidRPr="00CE209D">
        <w:tab/>
        <w:t>(a)</w:t>
      </w:r>
      <w:r w:rsidRPr="00CE209D">
        <w:tab/>
        <w:t>this section; and</w:t>
      </w:r>
    </w:p>
    <w:p w:rsidR="00E519A6" w:rsidRPr="00CE209D" w:rsidRDefault="00E519A6" w:rsidP="00E519A6">
      <w:pPr>
        <w:pStyle w:val="paragraph"/>
      </w:pPr>
      <w:r w:rsidRPr="00CE209D">
        <w:tab/>
        <w:t>(b)</w:t>
      </w:r>
      <w:r w:rsidRPr="00CE209D">
        <w:tab/>
        <w:t>the application of Division</w:t>
      </w:r>
      <w:r w:rsidR="00CE209D">
        <w:t> </w:t>
      </w:r>
      <w:r w:rsidRPr="00CE209D">
        <w:t>16E of Part</w:t>
      </w:r>
      <w:r w:rsidR="00830045" w:rsidRPr="00CE209D">
        <w:t> </w:t>
      </w:r>
      <w:r w:rsidRPr="00CE209D">
        <w:t>III of that Act for the purposes of this section.</w:t>
      </w:r>
    </w:p>
    <w:p w:rsidR="00E519A6" w:rsidRPr="00CE209D" w:rsidRDefault="00E519A6" w:rsidP="00E519A6">
      <w:pPr>
        <w:pStyle w:val="ActHead5"/>
      </w:pPr>
      <w:bookmarkStart w:id="122" w:name="_Toc392595232"/>
      <w:r w:rsidRPr="00CE209D">
        <w:rPr>
          <w:rStyle w:val="CharSectno"/>
        </w:rPr>
        <w:t>14</w:t>
      </w:r>
      <w:r w:rsidR="00CE209D">
        <w:rPr>
          <w:rStyle w:val="CharSectno"/>
        </w:rPr>
        <w:noBreakHyphen/>
      </w:r>
      <w:r w:rsidRPr="00CE209D">
        <w:rPr>
          <w:rStyle w:val="CharSectno"/>
        </w:rPr>
        <w:t>60</w:t>
      </w:r>
      <w:r w:rsidRPr="00CE209D">
        <w:t xml:space="preserve">  Investment body may recover TFN withholding tax from investor</w:t>
      </w:r>
      <w:bookmarkEnd w:id="122"/>
    </w:p>
    <w:p w:rsidR="00E519A6" w:rsidRPr="00CE209D" w:rsidRDefault="00E519A6" w:rsidP="00E519A6">
      <w:pPr>
        <w:pStyle w:val="subsection"/>
        <w:keepNext/>
      </w:pPr>
      <w:r w:rsidRPr="00CE209D">
        <w:tab/>
        <w:t>(1)</w:t>
      </w:r>
      <w:r w:rsidRPr="00CE209D">
        <w:tab/>
        <w:t xml:space="preserve">The </w:t>
      </w:r>
      <w:r w:rsidR="00CE209D" w:rsidRPr="00CE209D">
        <w:rPr>
          <w:position w:val="6"/>
          <w:sz w:val="16"/>
        </w:rPr>
        <w:t>*</w:t>
      </w:r>
      <w:r w:rsidRPr="00CE209D">
        <w:t xml:space="preserve">investment body may recover from the </w:t>
      </w:r>
      <w:r w:rsidR="00CE209D" w:rsidRPr="00CE209D">
        <w:rPr>
          <w:position w:val="6"/>
          <w:sz w:val="16"/>
        </w:rPr>
        <w:t>*</w:t>
      </w:r>
      <w:r w:rsidRPr="00CE209D">
        <w:t xml:space="preserve">investor as a debt any of the </w:t>
      </w:r>
      <w:r w:rsidR="00CE209D" w:rsidRPr="00CE209D">
        <w:rPr>
          <w:position w:val="6"/>
          <w:sz w:val="16"/>
        </w:rPr>
        <w:t>*</w:t>
      </w:r>
      <w:r w:rsidRPr="00CE209D">
        <w:t>TFN withholding tax that it pays.</w:t>
      </w:r>
    </w:p>
    <w:p w:rsidR="00E519A6" w:rsidRPr="00CE209D" w:rsidRDefault="00E519A6" w:rsidP="00E519A6">
      <w:pPr>
        <w:pStyle w:val="subsection"/>
      </w:pPr>
      <w:r w:rsidRPr="00CE209D">
        <w:tab/>
        <w:t>(2)</w:t>
      </w:r>
      <w:r w:rsidRPr="00CE209D">
        <w:tab/>
        <w:t xml:space="preserve">The </w:t>
      </w:r>
      <w:r w:rsidR="00CE209D" w:rsidRPr="00CE209D">
        <w:rPr>
          <w:position w:val="6"/>
          <w:sz w:val="16"/>
        </w:rPr>
        <w:t>*</w:t>
      </w:r>
      <w:r w:rsidRPr="00CE209D">
        <w:t xml:space="preserve">investment body is entitled to set off an amount that it can recover from the </w:t>
      </w:r>
      <w:r w:rsidR="00CE209D" w:rsidRPr="00CE209D">
        <w:rPr>
          <w:position w:val="6"/>
          <w:sz w:val="16"/>
        </w:rPr>
        <w:t>*</w:t>
      </w:r>
      <w:r w:rsidRPr="00CE209D">
        <w:t>investor under this section against:</w:t>
      </w:r>
    </w:p>
    <w:p w:rsidR="00E519A6" w:rsidRPr="00CE209D" w:rsidRDefault="00E519A6" w:rsidP="00E519A6">
      <w:pPr>
        <w:pStyle w:val="paragraph"/>
      </w:pPr>
      <w:r w:rsidRPr="00CE209D">
        <w:tab/>
        <w:t>(a)</w:t>
      </w:r>
      <w:r w:rsidRPr="00CE209D">
        <w:tab/>
        <w:t>a debt due by it to the investor; or</w:t>
      </w:r>
    </w:p>
    <w:p w:rsidR="00E519A6" w:rsidRPr="00CE209D" w:rsidRDefault="00E519A6" w:rsidP="00E519A6">
      <w:pPr>
        <w:pStyle w:val="paragraph"/>
      </w:pPr>
      <w:r w:rsidRPr="00CE209D">
        <w:tab/>
        <w:t>(b)</w:t>
      </w:r>
      <w:r w:rsidRPr="00CE209D">
        <w:tab/>
        <w:t xml:space="preserve">an amount that is accruing to the investor, or stands to the investor’s credit, in respect of the </w:t>
      </w:r>
      <w:r w:rsidR="00CE209D" w:rsidRPr="00CE209D">
        <w:rPr>
          <w:position w:val="6"/>
          <w:sz w:val="16"/>
        </w:rPr>
        <w:t>*</w:t>
      </w:r>
      <w:r w:rsidRPr="00CE209D">
        <w:t>Part</w:t>
      </w:r>
      <w:r w:rsidR="00830045" w:rsidRPr="00CE209D">
        <w:t> </w:t>
      </w:r>
      <w:r w:rsidRPr="00CE209D">
        <w:t>VA investment, even if the amount is not yet due.</w:t>
      </w:r>
    </w:p>
    <w:p w:rsidR="00E519A6" w:rsidRPr="00CE209D" w:rsidRDefault="00E519A6" w:rsidP="00E519A6">
      <w:pPr>
        <w:pStyle w:val="ActHead5"/>
      </w:pPr>
      <w:bookmarkStart w:id="123" w:name="_Toc392595233"/>
      <w:r w:rsidRPr="00CE209D">
        <w:rPr>
          <w:rStyle w:val="CharSectno"/>
        </w:rPr>
        <w:t>14</w:t>
      </w:r>
      <w:r w:rsidR="00CE209D">
        <w:rPr>
          <w:rStyle w:val="CharSectno"/>
        </w:rPr>
        <w:noBreakHyphen/>
      </w:r>
      <w:r w:rsidRPr="00CE209D">
        <w:rPr>
          <w:rStyle w:val="CharSectno"/>
        </w:rPr>
        <w:t>65</w:t>
      </w:r>
      <w:r w:rsidRPr="00CE209D">
        <w:t xml:space="preserve">  Application of rules in Division</w:t>
      </w:r>
      <w:r w:rsidR="00CE209D">
        <w:t> </w:t>
      </w:r>
      <w:r w:rsidRPr="00CE209D">
        <w:t>18</w:t>
      </w:r>
      <w:bookmarkEnd w:id="123"/>
    </w:p>
    <w:p w:rsidR="00E519A6" w:rsidRPr="00CE209D" w:rsidRDefault="00E519A6" w:rsidP="00E519A6">
      <w:pPr>
        <w:pStyle w:val="subsection"/>
      </w:pPr>
      <w:r w:rsidRPr="00CE209D">
        <w:tab/>
      </w:r>
      <w:r w:rsidRPr="00CE209D">
        <w:tab/>
        <w:t>These provisions:</w:t>
      </w:r>
    </w:p>
    <w:p w:rsidR="00E519A6" w:rsidRPr="00CE209D" w:rsidRDefault="00E519A6" w:rsidP="00E519A6">
      <w:pPr>
        <w:pStyle w:val="paragraph"/>
      </w:pPr>
      <w:r w:rsidRPr="00CE209D">
        <w:tab/>
        <w:t>(a)</w:t>
      </w:r>
      <w:r w:rsidRPr="00CE209D">
        <w:tab/>
        <w:t>subsection</w:t>
      </w:r>
      <w:r w:rsidR="00CE209D">
        <w:t> </w:t>
      </w:r>
      <w:r w:rsidRPr="00CE209D">
        <w:t>18</w:t>
      </w:r>
      <w:r w:rsidR="00CE209D">
        <w:noBreakHyphen/>
      </w:r>
      <w:r w:rsidRPr="00CE209D">
        <w:t>15(1) and sections</w:t>
      </w:r>
      <w:r w:rsidR="00CE209D">
        <w:t> </w:t>
      </w:r>
      <w:r w:rsidRPr="00CE209D">
        <w:t>18</w:t>
      </w:r>
      <w:r w:rsidR="00CE209D">
        <w:noBreakHyphen/>
      </w:r>
      <w:r w:rsidRPr="00CE209D">
        <w:t>20 and 18</w:t>
      </w:r>
      <w:r w:rsidR="00CE209D">
        <w:noBreakHyphen/>
      </w:r>
      <w:r w:rsidRPr="00CE209D">
        <w:t>25 (about credits for amounts withheld from withholding payments); and</w:t>
      </w:r>
    </w:p>
    <w:p w:rsidR="00E519A6" w:rsidRPr="00CE209D" w:rsidRDefault="00E519A6" w:rsidP="00E519A6">
      <w:pPr>
        <w:pStyle w:val="paragraph"/>
      </w:pPr>
      <w:r w:rsidRPr="00CE209D">
        <w:tab/>
        <w:t>(b)</w:t>
      </w:r>
      <w:r w:rsidRPr="00CE209D">
        <w:tab/>
        <w:t>section</w:t>
      </w:r>
      <w:r w:rsidR="00CE209D">
        <w:t> </w:t>
      </w:r>
      <w:r w:rsidRPr="00CE209D">
        <w:t>18</w:t>
      </w:r>
      <w:r w:rsidR="00CE209D">
        <w:noBreakHyphen/>
      </w:r>
      <w:r w:rsidRPr="00CE209D">
        <w:t>80 (about refunds when exemption declaration not given);</w:t>
      </w:r>
    </w:p>
    <w:p w:rsidR="00E519A6" w:rsidRPr="00CE209D" w:rsidRDefault="00E519A6" w:rsidP="00E519A6">
      <w:pPr>
        <w:pStyle w:val="subsection2"/>
      </w:pPr>
      <w:r w:rsidRPr="00CE209D">
        <w:t xml:space="preserve">apply as if any of the </w:t>
      </w:r>
      <w:r w:rsidR="00CE209D" w:rsidRPr="00CE209D">
        <w:rPr>
          <w:position w:val="6"/>
          <w:sz w:val="16"/>
        </w:rPr>
        <w:t>*</w:t>
      </w:r>
      <w:r w:rsidRPr="00CE209D">
        <w:t>TFN withholding tax that has been paid were an amount withheld under subsection</w:t>
      </w:r>
      <w:r w:rsidR="00CE209D">
        <w:t> </w:t>
      </w:r>
      <w:r w:rsidRPr="00CE209D">
        <w:t>12</w:t>
      </w:r>
      <w:r w:rsidR="00CE209D">
        <w:noBreakHyphen/>
      </w:r>
      <w:r w:rsidRPr="00CE209D">
        <w:t xml:space="preserve">140(1) from a </w:t>
      </w:r>
      <w:r w:rsidR="00CE209D" w:rsidRPr="00CE209D">
        <w:rPr>
          <w:position w:val="6"/>
          <w:sz w:val="16"/>
        </w:rPr>
        <w:t>*</w:t>
      </w:r>
      <w:r w:rsidRPr="00CE209D">
        <w:t xml:space="preserve">withholding payment covered by that subsection and made to the </w:t>
      </w:r>
      <w:r w:rsidR="00CE209D" w:rsidRPr="00CE209D">
        <w:rPr>
          <w:position w:val="6"/>
          <w:sz w:val="16"/>
        </w:rPr>
        <w:t>*</w:t>
      </w:r>
      <w:r w:rsidRPr="00CE209D">
        <w:t>investor during:</w:t>
      </w:r>
    </w:p>
    <w:p w:rsidR="00E519A6" w:rsidRPr="00CE209D" w:rsidRDefault="00E519A6" w:rsidP="00E519A6">
      <w:pPr>
        <w:pStyle w:val="paragraph"/>
      </w:pPr>
      <w:r w:rsidRPr="00CE209D">
        <w:lastRenderedPageBreak/>
        <w:tab/>
        <w:t>(c)</w:t>
      </w:r>
      <w:r w:rsidRPr="00CE209D">
        <w:tab/>
        <w:t xml:space="preserve">unless the </w:t>
      </w:r>
      <w:r w:rsidR="00CE209D" w:rsidRPr="00CE209D">
        <w:rPr>
          <w:position w:val="6"/>
          <w:sz w:val="16"/>
        </w:rPr>
        <w:t>*</w:t>
      </w:r>
      <w:r w:rsidRPr="00CE209D">
        <w:t>investor has adopted (under section</w:t>
      </w:r>
      <w:r w:rsidR="00CE209D">
        <w:t> </w:t>
      </w:r>
      <w:r w:rsidRPr="00CE209D">
        <w:t xml:space="preserve">18 of the </w:t>
      </w:r>
      <w:r w:rsidRPr="00CE209D">
        <w:rPr>
          <w:i/>
        </w:rPr>
        <w:t>Income Tax Assessment Act 1936</w:t>
      </w:r>
      <w:r w:rsidRPr="00CE209D">
        <w:t>) an accounting period ending on a day other than 30</w:t>
      </w:r>
      <w:r w:rsidR="00CE209D">
        <w:t> </w:t>
      </w:r>
      <w:r w:rsidRPr="00CE209D">
        <w:t>June—the income year referred to in paragraph</w:t>
      </w:r>
      <w:r w:rsidR="00CE209D">
        <w:t> </w:t>
      </w:r>
      <w:r w:rsidRPr="00CE209D">
        <w:t>14</w:t>
      </w:r>
      <w:r w:rsidR="00CE209D">
        <w:noBreakHyphen/>
      </w:r>
      <w:r w:rsidRPr="00CE209D">
        <w:t>55(1)(a); or</w:t>
      </w:r>
    </w:p>
    <w:p w:rsidR="00E519A6" w:rsidRPr="00CE209D" w:rsidRDefault="00E519A6" w:rsidP="00E519A6">
      <w:pPr>
        <w:pStyle w:val="paragraph"/>
      </w:pPr>
      <w:r w:rsidRPr="00CE209D">
        <w:tab/>
        <w:t>(d)</w:t>
      </w:r>
      <w:r w:rsidRPr="00CE209D">
        <w:tab/>
        <w:t>if the investor has adopted such an accounting period—the income year in which the TFN withholding tax is paid.</w:t>
      </w:r>
    </w:p>
    <w:p w:rsidR="00E519A6" w:rsidRPr="00CE209D" w:rsidRDefault="00E519A6" w:rsidP="00E519A6">
      <w:pPr>
        <w:pStyle w:val="notetext"/>
      </w:pPr>
      <w:r w:rsidRPr="00CE209D">
        <w:t>Note:</w:t>
      </w:r>
      <w:r w:rsidRPr="00CE209D">
        <w:tab/>
        <w:t>Unless the investor has adopted such an accounting period, the credit under section</w:t>
      </w:r>
      <w:r w:rsidR="00CE209D">
        <w:t> </w:t>
      </w:r>
      <w:r w:rsidRPr="00CE209D">
        <w:t>18</w:t>
      </w:r>
      <w:r w:rsidR="00CE209D">
        <w:noBreakHyphen/>
      </w:r>
      <w:r w:rsidRPr="00CE209D">
        <w:t>15, 18</w:t>
      </w:r>
      <w:r w:rsidR="00CE209D">
        <w:noBreakHyphen/>
      </w:r>
      <w:r w:rsidRPr="00CE209D">
        <w:t>20 or 18</w:t>
      </w:r>
      <w:r w:rsidR="00CE209D">
        <w:noBreakHyphen/>
      </w:r>
      <w:r w:rsidRPr="00CE209D">
        <w:t>25 will be in respect of the income year before the one in which the TFN withholding tax is paid.</w:t>
      </w:r>
    </w:p>
    <w:p w:rsidR="00E519A6" w:rsidRPr="00CE209D" w:rsidRDefault="00E519A6" w:rsidP="00E519A6">
      <w:pPr>
        <w:pStyle w:val="ActHead5"/>
      </w:pPr>
      <w:bookmarkStart w:id="124" w:name="_Toc392595234"/>
      <w:r w:rsidRPr="00CE209D">
        <w:rPr>
          <w:rStyle w:val="CharSectno"/>
        </w:rPr>
        <w:t>14</w:t>
      </w:r>
      <w:r w:rsidR="00CE209D">
        <w:rPr>
          <w:rStyle w:val="CharSectno"/>
        </w:rPr>
        <w:noBreakHyphen/>
      </w:r>
      <w:r w:rsidRPr="00CE209D">
        <w:rPr>
          <w:rStyle w:val="CharSectno"/>
        </w:rPr>
        <w:t>75</w:t>
      </w:r>
      <w:r w:rsidRPr="00CE209D">
        <w:t xml:space="preserve">  Overpayment of TFN withholding tax</w:t>
      </w:r>
      <w:bookmarkEnd w:id="124"/>
    </w:p>
    <w:p w:rsidR="00E519A6" w:rsidRPr="00CE209D" w:rsidRDefault="00E519A6" w:rsidP="00E519A6">
      <w:pPr>
        <w:pStyle w:val="subsection"/>
      </w:pPr>
      <w:r w:rsidRPr="00CE209D">
        <w:tab/>
      </w:r>
      <w:r w:rsidRPr="00CE209D">
        <w:tab/>
        <w:t xml:space="preserve">If </w:t>
      </w:r>
      <w:r w:rsidR="00CE209D" w:rsidRPr="00CE209D">
        <w:rPr>
          <w:position w:val="6"/>
          <w:sz w:val="16"/>
        </w:rPr>
        <w:t>*</w:t>
      </w:r>
      <w:r w:rsidRPr="00CE209D">
        <w:t>TFN withholding tax has been overpaid:</w:t>
      </w:r>
    </w:p>
    <w:p w:rsidR="00E519A6" w:rsidRPr="00CE209D" w:rsidRDefault="00E519A6" w:rsidP="00E519A6">
      <w:pPr>
        <w:pStyle w:val="paragraph"/>
      </w:pPr>
      <w:r w:rsidRPr="00CE209D">
        <w:tab/>
        <w:t>(a)</w:t>
      </w:r>
      <w:r w:rsidRPr="00CE209D">
        <w:tab/>
        <w:t>the Commissioner must refund the amount overpaid; and</w:t>
      </w:r>
    </w:p>
    <w:p w:rsidR="00E519A6" w:rsidRPr="00CE209D" w:rsidRDefault="00E519A6" w:rsidP="00E519A6">
      <w:pPr>
        <w:pStyle w:val="paragraph"/>
      </w:pPr>
      <w:r w:rsidRPr="00CE209D">
        <w:tab/>
        <w:t>(b)</w:t>
      </w:r>
      <w:r w:rsidRPr="00CE209D">
        <w:tab/>
        <w:t xml:space="preserve">the </w:t>
      </w:r>
      <w:r w:rsidR="00CE209D" w:rsidRPr="00CE209D">
        <w:rPr>
          <w:position w:val="6"/>
          <w:sz w:val="16"/>
        </w:rPr>
        <w:t>*</w:t>
      </w:r>
      <w:r w:rsidRPr="00CE209D">
        <w:t>investor is not entitled to a credit under section</w:t>
      </w:r>
      <w:r w:rsidR="00CE209D">
        <w:t> </w:t>
      </w:r>
      <w:r w:rsidRPr="00CE209D">
        <w:t>18</w:t>
      </w:r>
      <w:r w:rsidR="00CE209D">
        <w:noBreakHyphen/>
      </w:r>
      <w:r w:rsidRPr="00CE209D">
        <w:t>15, 18</w:t>
      </w:r>
      <w:r w:rsidR="00CE209D">
        <w:noBreakHyphen/>
      </w:r>
      <w:r w:rsidRPr="00CE209D">
        <w:t>20 or 18</w:t>
      </w:r>
      <w:r w:rsidR="00CE209D">
        <w:noBreakHyphen/>
      </w:r>
      <w:r w:rsidRPr="00CE209D">
        <w:t>25 in respect of the amount overpaid.</w:t>
      </w:r>
    </w:p>
    <w:p w:rsidR="00E519A6" w:rsidRPr="00CE209D" w:rsidRDefault="00E519A6" w:rsidP="00E519A6">
      <w:pPr>
        <w:pStyle w:val="ActHead5"/>
      </w:pPr>
      <w:bookmarkStart w:id="125" w:name="_Toc392595235"/>
      <w:r w:rsidRPr="00CE209D">
        <w:rPr>
          <w:rStyle w:val="CharSectno"/>
        </w:rPr>
        <w:t>14</w:t>
      </w:r>
      <w:r w:rsidR="00CE209D">
        <w:rPr>
          <w:rStyle w:val="CharSectno"/>
        </w:rPr>
        <w:noBreakHyphen/>
      </w:r>
      <w:r w:rsidRPr="00CE209D">
        <w:rPr>
          <w:rStyle w:val="CharSectno"/>
        </w:rPr>
        <w:t>85</w:t>
      </w:r>
      <w:r w:rsidRPr="00CE209D">
        <w:t xml:space="preserve">  Other laws do not exempt from TFN withholding tax</w:t>
      </w:r>
      <w:bookmarkEnd w:id="125"/>
    </w:p>
    <w:p w:rsidR="00E519A6" w:rsidRPr="00CE209D" w:rsidRDefault="00E519A6" w:rsidP="00AA36F2">
      <w:pPr>
        <w:pStyle w:val="subsection"/>
        <w:tabs>
          <w:tab w:val="left" w:pos="6300"/>
        </w:tabs>
      </w:pPr>
      <w:r w:rsidRPr="00CE209D">
        <w:tab/>
        <w:t>(1)</w:t>
      </w:r>
      <w:r w:rsidRPr="00CE209D">
        <w:tab/>
        <w:t xml:space="preserve">A provision of a law passed before the commencement of this section that purports to exempt an entity from liability to pay </w:t>
      </w:r>
      <w:r w:rsidR="00CE209D" w:rsidRPr="00CE209D">
        <w:rPr>
          <w:position w:val="6"/>
          <w:sz w:val="16"/>
        </w:rPr>
        <w:t>*</w:t>
      </w:r>
      <w:r w:rsidRPr="00CE209D">
        <w:t>TFN withholding tax, or to pay taxes that include TFN withholding tax, does not exempt that entity from liability to pay TFN withholding tax.</w:t>
      </w:r>
    </w:p>
    <w:p w:rsidR="00E519A6" w:rsidRPr="00CE209D" w:rsidRDefault="00E519A6" w:rsidP="00E519A6">
      <w:pPr>
        <w:pStyle w:val="subsection"/>
      </w:pPr>
      <w:r w:rsidRPr="00CE209D">
        <w:tab/>
        <w:t>(2)</w:t>
      </w:r>
      <w:r w:rsidRPr="00CE209D">
        <w:tab/>
        <w:t xml:space="preserve">A provision of a law passed at or after the commencement of this section that purports to exempt an entity from liability to pay taxes under the laws of the Commonwealth, or to pay certain taxes under those laws that include </w:t>
      </w:r>
      <w:r w:rsidR="00CE209D" w:rsidRPr="00CE209D">
        <w:rPr>
          <w:position w:val="6"/>
          <w:sz w:val="16"/>
        </w:rPr>
        <w:t>*</w:t>
      </w:r>
      <w:r w:rsidRPr="00CE209D">
        <w:t>TFN withholding tax, is not to be interpreted as exempting the entity from liability to pay TFN withholding tax, unless it specifically mentions TFN withholding tax.</w:t>
      </w:r>
    </w:p>
    <w:p w:rsidR="00312213" w:rsidRPr="00CE209D" w:rsidRDefault="00312213" w:rsidP="00312213">
      <w:pPr>
        <w:pStyle w:val="ActHead4"/>
      </w:pPr>
      <w:bookmarkStart w:id="126" w:name="_Toc392595236"/>
      <w:r w:rsidRPr="00CE209D">
        <w:rPr>
          <w:rStyle w:val="CharSubdNo"/>
        </w:rPr>
        <w:t>Subdivision</w:t>
      </w:r>
      <w:r w:rsidR="00CE209D">
        <w:rPr>
          <w:rStyle w:val="CharSubdNo"/>
        </w:rPr>
        <w:t> </w:t>
      </w:r>
      <w:r w:rsidRPr="00CE209D">
        <w:rPr>
          <w:rStyle w:val="CharSubdNo"/>
        </w:rPr>
        <w:t>14</w:t>
      </w:r>
      <w:r w:rsidR="00CE209D">
        <w:rPr>
          <w:rStyle w:val="CharSubdNo"/>
        </w:rPr>
        <w:noBreakHyphen/>
      </w:r>
      <w:r w:rsidRPr="00CE209D">
        <w:rPr>
          <w:rStyle w:val="CharSubdNo"/>
        </w:rPr>
        <w:t>C</w:t>
      </w:r>
      <w:r w:rsidRPr="00CE209D">
        <w:t>—</w:t>
      </w:r>
      <w:r w:rsidRPr="00CE209D">
        <w:rPr>
          <w:rStyle w:val="CharSubdText"/>
        </w:rPr>
        <w:t>Shares and rights under employee share schemes</w:t>
      </w:r>
      <w:bookmarkEnd w:id="126"/>
    </w:p>
    <w:p w:rsidR="00312213" w:rsidRPr="00CE209D" w:rsidRDefault="00312213" w:rsidP="00312213">
      <w:pPr>
        <w:pStyle w:val="TofSectsHeading"/>
        <w:keepNext/>
      </w:pPr>
      <w:r w:rsidRPr="00CE209D">
        <w:t>Table of sections</w:t>
      </w:r>
    </w:p>
    <w:p w:rsidR="00312213" w:rsidRPr="00CE209D" w:rsidRDefault="00312213" w:rsidP="00312213">
      <w:pPr>
        <w:pStyle w:val="TofSectsSection"/>
      </w:pPr>
      <w:r w:rsidRPr="00CE209D">
        <w:t>14</w:t>
      </w:r>
      <w:r w:rsidR="00CE209D">
        <w:noBreakHyphen/>
      </w:r>
      <w:r w:rsidRPr="00CE209D">
        <w:t>155</w:t>
      </w:r>
      <w:r w:rsidRPr="00CE209D">
        <w:tab/>
        <w:t>Liability for TFN withholding tax (ESS)</w:t>
      </w:r>
    </w:p>
    <w:p w:rsidR="00312213" w:rsidRPr="00CE209D" w:rsidRDefault="00312213" w:rsidP="00312213">
      <w:pPr>
        <w:pStyle w:val="TofSectsSection"/>
      </w:pPr>
      <w:r w:rsidRPr="00CE209D">
        <w:lastRenderedPageBreak/>
        <w:t>14</w:t>
      </w:r>
      <w:r w:rsidR="00CE209D">
        <w:noBreakHyphen/>
      </w:r>
      <w:r w:rsidRPr="00CE209D">
        <w:t>160</w:t>
      </w:r>
      <w:r w:rsidRPr="00CE209D">
        <w:tab/>
        <w:t>Employer may give individual tax file numbers to provider</w:t>
      </w:r>
    </w:p>
    <w:p w:rsidR="00312213" w:rsidRPr="00CE209D" w:rsidRDefault="00312213" w:rsidP="00312213">
      <w:pPr>
        <w:pStyle w:val="TofSectsSection"/>
      </w:pPr>
      <w:r w:rsidRPr="00CE209D">
        <w:t>14</w:t>
      </w:r>
      <w:r w:rsidR="00CE209D">
        <w:noBreakHyphen/>
      </w:r>
      <w:r w:rsidRPr="00CE209D">
        <w:t>165</w:t>
      </w:r>
      <w:r w:rsidRPr="00CE209D">
        <w:tab/>
        <w:t>Provider may recover TFN withholding tax (ESS) from individual</w:t>
      </w:r>
    </w:p>
    <w:p w:rsidR="00312213" w:rsidRPr="00CE209D" w:rsidRDefault="00312213" w:rsidP="00312213">
      <w:pPr>
        <w:pStyle w:val="TofSectsSection"/>
      </w:pPr>
      <w:r w:rsidRPr="00CE209D">
        <w:t>14</w:t>
      </w:r>
      <w:r w:rsidR="00CE209D">
        <w:noBreakHyphen/>
      </w:r>
      <w:r w:rsidRPr="00CE209D">
        <w:t>170</w:t>
      </w:r>
      <w:r w:rsidRPr="00CE209D">
        <w:tab/>
        <w:t>Application of rules in Division</w:t>
      </w:r>
      <w:r w:rsidR="00CE209D">
        <w:t> </w:t>
      </w:r>
      <w:r w:rsidRPr="00CE209D">
        <w:t>18</w:t>
      </w:r>
    </w:p>
    <w:p w:rsidR="00312213" w:rsidRPr="00CE209D" w:rsidRDefault="00312213" w:rsidP="00312213">
      <w:pPr>
        <w:pStyle w:val="TofSectsSection"/>
      </w:pPr>
      <w:r w:rsidRPr="00CE209D">
        <w:t>14</w:t>
      </w:r>
      <w:r w:rsidR="00CE209D">
        <w:noBreakHyphen/>
      </w:r>
      <w:r w:rsidRPr="00CE209D">
        <w:t>175</w:t>
      </w:r>
      <w:r w:rsidRPr="00CE209D">
        <w:tab/>
        <w:t>Overpayment of TFN withholding tax (ESS)</w:t>
      </w:r>
    </w:p>
    <w:p w:rsidR="00312213" w:rsidRPr="00CE209D" w:rsidRDefault="00312213" w:rsidP="00312213">
      <w:pPr>
        <w:pStyle w:val="TofSectsSection"/>
      </w:pPr>
      <w:r w:rsidRPr="00CE209D">
        <w:t>14</w:t>
      </w:r>
      <w:r w:rsidR="00CE209D">
        <w:noBreakHyphen/>
      </w:r>
      <w:r w:rsidRPr="00CE209D">
        <w:t>180</w:t>
      </w:r>
      <w:r w:rsidRPr="00CE209D">
        <w:tab/>
        <w:t>Application of certain provisions of Division</w:t>
      </w:r>
      <w:r w:rsidR="00CE209D">
        <w:t> </w:t>
      </w:r>
      <w:r w:rsidRPr="00CE209D">
        <w:t xml:space="preserve">83A of the </w:t>
      </w:r>
      <w:r w:rsidRPr="00CE209D">
        <w:rPr>
          <w:rStyle w:val="CharItalic"/>
        </w:rPr>
        <w:t>Income Tax Assessment Act 1997</w:t>
      </w:r>
    </w:p>
    <w:p w:rsidR="00312213" w:rsidRPr="00CE209D" w:rsidRDefault="00312213" w:rsidP="00312213">
      <w:pPr>
        <w:pStyle w:val="ActHead5"/>
      </w:pPr>
      <w:bookmarkStart w:id="127" w:name="_Toc392595237"/>
      <w:r w:rsidRPr="00CE209D">
        <w:rPr>
          <w:rStyle w:val="CharSectno"/>
        </w:rPr>
        <w:t>14</w:t>
      </w:r>
      <w:r w:rsidR="00CE209D">
        <w:rPr>
          <w:rStyle w:val="CharSectno"/>
        </w:rPr>
        <w:noBreakHyphen/>
      </w:r>
      <w:r w:rsidRPr="00CE209D">
        <w:rPr>
          <w:rStyle w:val="CharSectno"/>
        </w:rPr>
        <w:t>155</w:t>
      </w:r>
      <w:r w:rsidRPr="00CE209D">
        <w:t xml:space="preserve">  Liability for TFN withholding tax (ESS)</w:t>
      </w:r>
      <w:bookmarkEnd w:id="127"/>
    </w:p>
    <w:p w:rsidR="00312213" w:rsidRPr="00CE209D" w:rsidRDefault="00312213" w:rsidP="00312213">
      <w:pPr>
        <w:pStyle w:val="subsection"/>
      </w:pPr>
      <w:r w:rsidRPr="00CE209D">
        <w:tab/>
        <w:t>(1)</w:t>
      </w:r>
      <w:r w:rsidRPr="00CE209D">
        <w:tab/>
        <w:t>Tax (</w:t>
      </w:r>
      <w:r w:rsidRPr="00CE209D">
        <w:rPr>
          <w:b/>
          <w:i/>
        </w:rPr>
        <w:t>TFN withholding tax (ESS)</w:t>
      </w:r>
      <w:r w:rsidRPr="00CE209D">
        <w:t xml:space="preserve">) imposed by the </w:t>
      </w:r>
      <w:r w:rsidRPr="00CE209D">
        <w:rPr>
          <w:i/>
        </w:rPr>
        <w:t xml:space="preserve">Income Tax (TFN Withholding Tax (ESS)) Act 2009 </w:t>
      </w:r>
      <w:r w:rsidRPr="00CE209D">
        <w:t>is</w:t>
      </w:r>
      <w:r w:rsidRPr="00CE209D">
        <w:rPr>
          <w:i/>
        </w:rPr>
        <w:t xml:space="preserve"> </w:t>
      </w:r>
      <w:r w:rsidRPr="00CE209D">
        <w:t>payable if:</w:t>
      </w:r>
    </w:p>
    <w:p w:rsidR="00312213" w:rsidRPr="00CE209D" w:rsidRDefault="00312213" w:rsidP="00312213">
      <w:pPr>
        <w:pStyle w:val="paragraph"/>
      </w:pPr>
      <w:r w:rsidRPr="00CE209D">
        <w:tab/>
        <w:t>(a)</w:t>
      </w:r>
      <w:r w:rsidRPr="00CE209D">
        <w:tab/>
        <w:t xml:space="preserve">a company (the </w:t>
      </w:r>
      <w:r w:rsidRPr="00CE209D">
        <w:rPr>
          <w:b/>
          <w:i/>
        </w:rPr>
        <w:t>provider</w:t>
      </w:r>
      <w:r w:rsidRPr="00CE209D">
        <w:t xml:space="preserve">) provides one or more </w:t>
      </w:r>
      <w:r w:rsidR="00CE209D" w:rsidRPr="00CE209D">
        <w:rPr>
          <w:position w:val="6"/>
          <w:sz w:val="16"/>
        </w:rPr>
        <w:t>*</w:t>
      </w:r>
      <w:r w:rsidRPr="00CE209D">
        <w:t xml:space="preserve">ESS interests to an individual under an </w:t>
      </w:r>
      <w:r w:rsidR="00CE209D" w:rsidRPr="00CE209D">
        <w:rPr>
          <w:position w:val="6"/>
          <w:sz w:val="16"/>
        </w:rPr>
        <w:t>*</w:t>
      </w:r>
      <w:r w:rsidRPr="00CE209D">
        <w:t>employee share scheme; and</w:t>
      </w:r>
    </w:p>
    <w:p w:rsidR="00312213" w:rsidRPr="00CE209D" w:rsidRDefault="00312213" w:rsidP="00312213">
      <w:pPr>
        <w:pStyle w:val="paragraph"/>
      </w:pPr>
      <w:r w:rsidRPr="00CE209D">
        <w:tab/>
        <w:t>(b)</w:t>
      </w:r>
      <w:r w:rsidRPr="00CE209D">
        <w:tab/>
        <w:t>as a result, an amount is included in the individual’s assessable income under Division</w:t>
      </w:r>
      <w:r w:rsidR="00CE209D">
        <w:t> </w:t>
      </w:r>
      <w:r w:rsidRPr="00CE209D">
        <w:t xml:space="preserve">83A of the </w:t>
      </w:r>
      <w:r w:rsidRPr="00CE209D">
        <w:rPr>
          <w:i/>
          <w:noProof/>
        </w:rPr>
        <w:t>Income Tax Assessment Act 1997</w:t>
      </w:r>
      <w:r w:rsidRPr="00CE209D">
        <w:rPr>
          <w:noProof/>
        </w:rPr>
        <w:t xml:space="preserve"> for an income year (taking into account </w:t>
      </w:r>
      <w:r w:rsidR="00CE209D">
        <w:rPr>
          <w:noProof/>
        </w:rPr>
        <w:t>subsection (</w:t>
      </w:r>
      <w:r w:rsidRPr="00CE209D">
        <w:rPr>
          <w:noProof/>
        </w:rPr>
        <w:t>2) of this section)</w:t>
      </w:r>
      <w:r w:rsidRPr="00CE209D">
        <w:t>; and</w:t>
      </w:r>
    </w:p>
    <w:p w:rsidR="00312213" w:rsidRPr="00CE209D" w:rsidRDefault="00312213" w:rsidP="00312213">
      <w:pPr>
        <w:pStyle w:val="paragraph"/>
      </w:pPr>
      <w:r w:rsidRPr="00CE209D">
        <w:tab/>
        <w:t>(c)</w:t>
      </w:r>
      <w:r w:rsidRPr="00CE209D">
        <w:tab/>
        <w:t>the individual has quoted neither of the following to the provider before the end of the income year:</w:t>
      </w:r>
    </w:p>
    <w:p w:rsidR="00312213" w:rsidRPr="00CE209D" w:rsidRDefault="00312213" w:rsidP="00312213">
      <w:pPr>
        <w:pStyle w:val="paragraphsub"/>
      </w:pPr>
      <w:r w:rsidRPr="00CE209D">
        <w:tab/>
        <w:t>(i)</w:t>
      </w:r>
      <w:r w:rsidRPr="00CE209D">
        <w:tab/>
        <w:t xml:space="preserve">if the individual acquired the interests in relation to any services provided to the provider, or to a </w:t>
      </w:r>
      <w:r w:rsidR="00CE209D" w:rsidRPr="00CE209D">
        <w:rPr>
          <w:position w:val="6"/>
          <w:sz w:val="16"/>
        </w:rPr>
        <w:t>*</w:t>
      </w:r>
      <w:r w:rsidRPr="00CE209D">
        <w:t xml:space="preserve">subsidiary of the provider, in the course or furtherance of an </w:t>
      </w:r>
      <w:r w:rsidR="00CE209D" w:rsidRPr="00CE209D">
        <w:rPr>
          <w:position w:val="6"/>
          <w:sz w:val="16"/>
        </w:rPr>
        <w:t>*</w:t>
      </w:r>
      <w:r w:rsidRPr="00CE209D">
        <w:t xml:space="preserve">enterprise </w:t>
      </w:r>
      <w:r w:rsidR="00CE209D" w:rsidRPr="00CE209D">
        <w:rPr>
          <w:position w:val="6"/>
          <w:sz w:val="16"/>
        </w:rPr>
        <w:t>*</w:t>
      </w:r>
      <w:r w:rsidRPr="00CE209D">
        <w:t xml:space="preserve">carried on by the individual—the individual’s </w:t>
      </w:r>
      <w:r w:rsidR="00CE209D" w:rsidRPr="00CE209D">
        <w:rPr>
          <w:position w:val="6"/>
          <w:sz w:val="16"/>
        </w:rPr>
        <w:t>*</w:t>
      </w:r>
      <w:r w:rsidRPr="00CE209D">
        <w:t>ABN;</w:t>
      </w:r>
    </w:p>
    <w:p w:rsidR="00312213" w:rsidRPr="00CE209D" w:rsidRDefault="00312213" w:rsidP="00312213">
      <w:pPr>
        <w:pStyle w:val="paragraphsub"/>
      </w:pPr>
      <w:r w:rsidRPr="00CE209D">
        <w:tab/>
        <w:t>(ii)</w:t>
      </w:r>
      <w:r w:rsidRPr="00CE209D">
        <w:tab/>
        <w:t xml:space="preserve">in any case—the individual’s </w:t>
      </w:r>
      <w:r w:rsidR="00CE209D" w:rsidRPr="00CE209D">
        <w:rPr>
          <w:position w:val="6"/>
          <w:sz w:val="16"/>
        </w:rPr>
        <w:t>*</w:t>
      </w:r>
      <w:r w:rsidRPr="00CE209D">
        <w:t>tax file number.</w:t>
      </w:r>
    </w:p>
    <w:p w:rsidR="00312213" w:rsidRPr="00CE209D" w:rsidRDefault="00312213" w:rsidP="00312213">
      <w:pPr>
        <w:pStyle w:val="subsection"/>
      </w:pPr>
      <w:r w:rsidRPr="00CE209D">
        <w:tab/>
        <w:t>(2)</w:t>
      </w:r>
      <w:r w:rsidRPr="00CE209D">
        <w:tab/>
        <w:t xml:space="preserve">For the purposes of </w:t>
      </w:r>
      <w:r w:rsidR="00CE209D">
        <w:t>paragraph (</w:t>
      </w:r>
      <w:r w:rsidRPr="00CE209D">
        <w:t>1)(b), disregard section</w:t>
      </w:r>
      <w:r w:rsidR="00CE209D">
        <w:t> </w:t>
      </w:r>
      <w:r w:rsidRPr="00CE209D">
        <w:t>83A</w:t>
      </w:r>
      <w:r w:rsidR="00CE209D">
        <w:noBreakHyphen/>
      </w:r>
      <w:r w:rsidRPr="00CE209D">
        <w:t xml:space="preserve">35 of the </w:t>
      </w:r>
      <w:r w:rsidRPr="00CE209D">
        <w:rPr>
          <w:i/>
          <w:noProof/>
        </w:rPr>
        <w:t>Income Tax Assessment Act 1997</w:t>
      </w:r>
      <w:r w:rsidRPr="00CE209D">
        <w:rPr>
          <w:noProof/>
        </w:rPr>
        <w:t xml:space="preserve"> </w:t>
      </w:r>
      <w:r w:rsidRPr="00CE209D">
        <w:t>(about reducing the amount included in the individual’s assessable income).</w:t>
      </w:r>
    </w:p>
    <w:p w:rsidR="00312213" w:rsidRPr="00CE209D" w:rsidRDefault="00312213" w:rsidP="00312213">
      <w:pPr>
        <w:pStyle w:val="notetext"/>
      </w:pPr>
      <w:r w:rsidRPr="00CE209D">
        <w:t>Note:</w:t>
      </w:r>
      <w:r w:rsidRPr="00CE209D">
        <w:tab/>
        <w:t>Disregard the 30 day rule in subsections</w:t>
      </w:r>
      <w:r w:rsidR="00CE209D">
        <w:t> </w:t>
      </w:r>
      <w:r w:rsidRPr="00CE209D">
        <w:t>83A</w:t>
      </w:r>
      <w:r w:rsidR="00CE209D">
        <w:noBreakHyphen/>
      </w:r>
      <w:r w:rsidRPr="00CE209D">
        <w:t>115(3) and 83A</w:t>
      </w:r>
      <w:r w:rsidR="00CE209D">
        <w:noBreakHyphen/>
      </w:r>
      <w:r w:rsidRPr="00CE209D">
        <w:t xml:space="preserve">120(3) of the </w:t>
      </w:r>
      <w:r w:rsidRPr="00CE209D">
        <w:rPr>
          <w:i/>
        </w:rPr>
        <w:t>Income Tax Assessment Act 1997</w:t>
      </w:r>
      <w:r w:rsidRPr="00CE209D">
        <w:t xml:space="preserve"> for the purposes of this Subdivision: see subsection</w:t>
      </w:r>
      <w:r w:rsidR="00CE209D">
        <w:t> </w:t>
      </w:r>
      <w:r w:rsidRPr="00CE209D">
        <w:t>392</w:t>
      </w:r>
      <w:r w:rsidR="00CE209D">
        <w:noBreakHyphen/>
      </w:r>
      <w:r w:rsidRPr="00CE209D">
        <w:t>5(6) in this Schedule.</w:t>
      </w:r>
    </w:p>
    <w:p w:rsidR="00312213" w:rsidRPr="00CE209D" w:rsidRDefault="00312213" w:rsidP="00312213">
      <w:pPr>
        <w:pStyle w:val="subsection"/>
      </w:pPr>
      <w:r w:rsidRPr="00CE209D">
        <w:tab/>
        <w:t>(3)</w:t>
      </w:r>
      <w:r w:rsidRPr="00CE209D">
        <w:tab/>
        <w:t xml:space="preserve">The </w:t>
      </w:r>
      <w:r w:rsidR="00CE209D" w:rsidRPr="00CE209D">
        <w:rPr>
          <w:position w:val="6"/>
          <w:sz w:val="16"/>
        </w:rPr>
        <w:t>*</w:t>
      </w:r>
      <w:r w:rsidRPr="00CE209D">
        <w:t>TFN withholding tax (ESS) is payable by the provider.</w:t>
      </w:r>
    </w:p>
    <w:p w:rsidR="00312213" w:rsidRPr="00CE209D" w:rsidRDefault="00312213" w:rsidP="00312213">
      <w:pPr>
        <w:pStyle w:val="subsection"/>
      </w:pPr>
      <w:r w:rsidRPr="00CE209D">
        <w:tab/>
        <w:t>(4)</w:t>
      </w:r>
      <w:r w:rsidRPr="00CE209D">
        <w:tab/>
        <w:t xml:space="preserve">The </w:t>
      </w:r>
      <w:r w:rsidR="00CE209D" w:rsidRPr="00CE209D">
        <w:rPr>
          <w:position w:val="6"/>
          <w:sz w:val="16"/>
        </w:rPr>
        <w:t>*</w:t>
      </w:r>
      <w:r w:rsidRPr="00CE209D">
        <w:t xml:space="preserve">TFN withholding tax (ESS) is due and payable at the end of 21 days after the end of the income year referred to in </w:t>
      </w:r>
      <w:r w:rsidR="00CE209D">
        <w:t>paragraph (</w:t>
      </w:r>
      <w:r w:rsidRPr="00CE209D">
        <w:t>1)(b).</w:t>
      </w:r>
    </w:p>
    <w:p w:rsidR="00312213" w:rsidRPr="00CE209D" w:rsidRDefault="00312213" w:rsidP="00312213">
      <w:pPr>
        <w:pStyle w:val="notetext"/>
      </w:pPr>
      <w:r w:rsidRPr="00CE209D">
        <w:lastRenderedPageBreak/>
        <w:t>Note 1:</w:t>
      </w:r>
      <w:r w:rsidRPr="00CE209D">
        <w:tab/>
        <w:t>When it is due and payable, the TFN withholding tax (ESS) is payable to the Commissioner: see paragraph</w:t>
      </w:r>
      <w:r w:rsidR="00CE209D">
        <w:t> </w:t>
      </w:r>
      <w:r w:rsidRPr="00CE209D">
        <w:t>255</w:t>
      </w:r>
      <w:r w:rsidR="00CE209D">
        <w:noBreakHyphen/>
      </w:r>
      <w:r w:rsidRPr="00CE209D">
        <w:t>5(1)(b).</w:t>
      </w:r>
    </w:p>
    <w:p w:rsidR="00312213" w:rsidRPr="00CE209D" w:rsidRDefault="00312213" w:rsidP="00312213">
      <w:pPr>
        <w:pStyle w:val="notetext"/>
      </w:pPr>
      <w:r w:rsidRPr="00CE209D">
        <w:t>Note 2:</w:t>
      </w:r>
      <w:r w:rsidRPr="00CE209D">
        <w:tab/>
        <w:t>The provider must pay the TFN withholding tax (ESS) to the Commissioner in accordance with Subdivision</w:t>
      </w:r>
      <w:r w:rsidR="00CE209D">
        <w:t> </w:t>
      </w:r>
      <w:r w:rsidRPr="00CE209D">
        <w:t>16</w:t>
      </w:r>
      <w:r w:rsidR="00CE209D">
        <w:noBreakHyphen/>
      </w:r>
      <w:r w:rsidRPr="00CE209D">
        <w:t>B: see subsection</w:t>
      </w:r>
      <w:r w:rsidR="00CE209D">
        <w:t> </w:t>
      </w:r>
      <w:r w:rsidRPr="00CE209D">
        <w:t>16</w:t>
      </w:r>
      <w:r w:rsidR="00CE209D">
        <w:noBreakHyphen/>
      </w:r>
      <w:r w:rsidRPr="00CE209D">
        <w:t>70(4). If any of it remains unpaid, the provider is liable to pay general interest charge: see section</w:t>
      </w:r>
      <w:r w:rsidR="00CE209D">
        <w:t> </w:t>
      </w:r>
      <w:r w:rsidRPr="00CE209D">
        <w:t>16</w:t>
      </w:r>
      <w:r w:rsidR="00CE209D">
        <w:noBreakHyphen/>
      </w:r>
      <w:r w:rsidRPr="00CE209D">
        <w:t>80.</w:t>
      </w:r>
    </w:p>
    <w:p w:rsidR="00312213" w:rsidRPr="00CE209D" w:rsidRDefault="00312213" w:rsidP="00312213">
      <w:pPr>
        <w:pStyle w:val="notetext"/>
      </w:pPr>
      <w:r w:rsidRPr="00CE209D">
        <w:t>Note 3:</w:t>
      </w:r>
      <w:r w:rsidRPr="00CE209D">
        <w:tab/>
        <w:t>The Commissioner may defer the time at which TFN withholding tax (ESS) becomes due and payable: see section</w:t>
      </w:r>
      <w:r w:rsidR="00CE209D">
        <w:t> </w:t>
      </w:r>
      <w:r w:rsidRPr="00CE209D">
        <w:t>255</w:t>
      </w:r>
      <w:r w:rsidR="00CE209D">
        <w:noBreakHyphen/>
      </w:r>
      <w:r w:rsidRPr="00CE209D">
        <w:t>10.</w:t>
      </w:r>
    </w:p>
    <w:p w:rsidR="00312213" w:rsidRPr="00CE209D" w:rsidRDefault="00312213" w:rsidP="00312213">
      <w:pPr>
        <w:pStyle w:val="ActHead5"/>
      </w:pPr>
      <w:bookmarkStart w:id="128" w:name="_Toc392595238"/>
      <w:r w:rsidRPr="00CE209D">
        <w:rPr>
          <w:rStyle w:val="CharSectno"/>
        </w:rPr>
        <w:t>14</w:t>
      </w:r>
      <w:r w:rsidR="00CE209D">
        <w:rPr>
          <w:rStyle w:val="CharSectno"/>
        </w:rPr>
        <w:noBreakHyphen/>
      </w:r>
      <w:r w:rsidRPr="00CE209D">
        <w:rPr>
          <w:rStyle w:val="CharSectno"/>
        </w:rPr>
        <w:t>160</w:t>
      </w:r>
      <w:r w:rsidRPr="00CE209D">
        <w:t xml:space="preserve">  Employer may give individual tax file numbers to provider</w:t>
      </w:r>
      <w:bookmarkEnd w:id="128"/>
    </w:p>
    <w:p w:rsidR="00312213" w:rsidRPr="00CE209D" w:rsidRDefault="00312213" w:rsidP="00312213">
      <w:pPr>
        <w:pStyle w:val="subsection"/>
      </w:pPr>
      <w:r w:rsidRPr="00CE209D">
        <w:tab/>
        <w:t>(1)</w:t>
      </w:r>
      <w:r w:rsidRPr="00CE209D">
        <w:tab/>
        <w:t xml:space="preserve">The individual is taken to have authorised a </w:t>
      </w:r>
      <w:r w:rsidR="00CE209D" w:rsidRPr="00CE209D">
        <w:rPr>
          <w:position w:val="6"/>
          <w:sz w:val="16"/>
        </w:rPr>
        <w:t>*</w:t>
      </w:r>
      <w:r w:rsidRPr="00CE209D">
        <w:t xml:space="preserve">subsidiary (the </w:t>
      </w:r>
      <w:r w:rsidRPr="00CE209D">
        <w:rPr>
          <w:b/>
          <w:i/>
        </w:rPr>
        <w:t>employer</w:t>
      </w:r>
      <w:r w:rsidRPr="00CE209D">
        <w:t xml:space="preserve">) of the provider to inform the provider of the individual’s </w:t>
      </w:r>
      <w:r w:rsidR="00CE209D" w:rsidRPr="00CE209D">
        <w:rPr>
          <w:position w:val="6"/>
          <w:sz w:val="16"/>
        </w:rPr>
        <w:t>*</w:t>
      </w:r>
      <w:r w:rsidRPr="00CE209D">
        <w:t>tax file number if:</w:t>
      </w:r>
    </w:p>
    <w:p w:rsidR="00312213" w:rsidRPr="00CE209D" w:rsidRDefault="00312213" w:rsidP="00312213">
      <w:pPr>
        <w:pStyle w:val="paragraph"/>
      </w:pPr>
      <w:r w:rsidRPr="00CE209D">
        <w:tab/>
        <w:t>(a)</w:t>
      </w:r>
      <w:r w:rsidRPr="00CE209D">
        <w:tab/>
        <w:t xml:space="preserve">the individual has made a </w:t>
      </w:r>
      <w:r w:rsidR="00CE209D" w:rsidRPr="00CE209D">
        <w:rPr>
          <w:position w:val="6"/>
          <w:sz w:val="16"/>
        </w:rPr>
        <w:t>*</w:t>
      </w:r>
      <w:r w:rsidRPr="00CE209D">
        <w:t>TFN declaration in relation to the employer; and</w:t>
      </w:r>
    </w:p>
    <w:p w:rsidR="00312213" w:rsidRPr="00CE209D" w:rsidRDefault="00312213" w:rsidP="00312213">
      <w:pPr>
        <w:pStyle w:val="paragraph"/>
      </w:pPr>
      <w:r w:rsidRPr="00CE209D">
        <w:tab/>
        <w:t>(b)</w:t>
      </w:r>
      <w:r w:rsidRPr="00CE209D">
        <w:tab/>
        <w:t xml:space="preserve">some or all of the </w:t>
      </w:r>
      <w:r w:rsidR="00CE209D" w:rsidRPr="00CE209D">
        <w:rPr>
          <w:position w:val="6"/>
          <w:sz w:val="16"/>
        </w:rPr>
        <w:t>*</w:t>
      </w:r>
      <w:r w:rsidRPr="00CE209D">
        <w:t>ESS interests mentioned in paragraph</w:t>
      </w:r>
      <w:r w:rsidR="00CE209D">
        <w:t> </w:t>
      </w:r>
      <w:r w:rsidRPr="00CE209D">
        <w:t>14</w:t>
      </w:r>
      <w:r w:rsidR="00CE209D">
        <w:noBreakHyphen/>
      </w:r>
      <w:r w:rsidRPr="00CE209D">
        <w:t>155(1)(a) were provided to the individual in relation to the individual’s employment by the employer.</w:t>
      </w:r>
    </w:p>
    <w:p w:rsidR="00312213" w:rsidRPr="00CE209D" w:rsidRDefault="00312213" w:rsidP="00312213">
      <w:pPr>
        <w:pStyle w:val="subsection"/>
      </w:pPr>
      <w:r w:rsidRPr="00CE209D">
        <w:tab/>
        <w:t>(2)</w:t>
      </w:r>
      <w:r w:rsidRPr="00CE209D">
        <w:tab/>
        <w:t>If the employer does so, the individual is taken, for the purposes of this Subdivision and Division</w:t>
      </w:r>
      <w:r w:rsidR="00CE209D">
        <w:t> </w:t>
      </w:r>
      <w:r w:rsidRPr="00CE209D">
        <w:t xml:space="preserve">392 (Employee share scheme reporting), to have quoted his or her </w:t>
      </w:r>
      <w:r w:rsidR="00CE209D" w:rsidRPr="00CE209D">
        <w:rPr>
          <w:position w:val="6"/>
          <w:sz w:val="16"/>
        </w:rPr>
        <w:t>*</w:t>
      </w:r>
      <w:r w:rsidRPr="00CE209D">
        <w:t>tax file number to the provider.</w:t>
      </w:r>
    </w:p>
    <w:p w:rsidR="00312213" w:rsidRPr="00CE209D" w:rsidRDefault="00312213" w:rsidP="00312213">
      <w:pPr>
        <w:pStyle w:val="ActHead5"/>
      </w:pPr>
      <w:bookmarkStart w:id="129" w:name="_Toc392595239"/>
      <w:r w:rsidRPr="00CE209D">
        <w:rPr>
          <w:rStyle w:val="CharSectno"/>
        </w:rPr>
        <w:t>14</w:t>
      </w:r>
      <w:r w:rsidR="00CE209D">
        <w:rPr>
          <w:rStyle w:val="CharSectno"/>
        </w:rPr>
        <w:noBreakHyphen/>
      </w:r>
      <w:r w:rsidRPr="00CE209D">
        <w:rPr>
          <w:rStyle w:val="CharSectno"/>
        </w:rPr>
        <w:t>165</w:t>
      </w:r>
      <w:r w:rsidRPr="00CE209D">
        <w:t xml:space="preserve">  Provider may recover TFN withholding tax (ESS) from individual</w:t>
      </w:r>
      <w:bookmarkEnd w:id="129"/>
    </w:p>
    <w:p w:rsidR="00312213" w:rsidRPr="00CE209D" w:rsidRDefault="00312213" w:rsidP="00312213">
      <w:pPr>
        <w:pStyle w:val="subsection"/>
        <w:keepNext/>
      </w:pPr>
      <w:r w:rsidRPr="00CE209D">
        <w:tab/>
        <w:t>(1)</w:t>
      </w:r>
      <w:r w:rsidRPr="00CE209D">
        <w:tab/>
        <w:t xml:space="preserve">The provider may recover from the individual as a debt any of the </w:t>
      </w:r>
      <w:r w:rsidR="00CE209D" w:rsidRPr="00CE209D">
        <w:rPr>
          <w:position w:val="6"/>
          <w:sz w:val="16"/>
        </w:rPr>
        <w:t>*</w:t>
      </w:r>
      <w:r w:rsidRPr="00CE209D">
        <w:t>TFN withholding tax (ESS) the provider pays.</w:t>
      </w:r>
    </w:p>
    <w:p w:rsidR="00312213" w:rsidRPr="00CE209D" w:rsidRDefault="00312213" w:rsidP="00312213">
      <w:pPr>
        <w:pStyle w:val="subsection"/>
      </w:pPr>
      <w:r w:rsidRPr="00CE209D">
        <w:tab/>
        <w:t>(2)</w:t>
      </w:r>
      <w:r w:rsidRPr="00CE209D">
        <w:tab/>
        <w:t>The provider is entitled to set off an amount that the provider can recover from the individual under this section against a debt due by the provider to the individual.</w:t>
      </w:r>
    </w:p>
    <w:p w:rsidR="00312213" w:rsidRPr="00CE209D" w:rsidRDefault="00312213" w:rsidP="00312213">
      <w:pPr>
        <w:pStyle w:val="ActHead5"/>
      </w:pPr>
      <w:bookmarkStart w:id="130" w:name="_Toc392595240"/>
      <w:r w:rsidRPr="00CE209D">
        <w:rPr>
          <w:rStyle w:val="CharSectno"/>
        </w:rPr>
        <w:t>14</w:t>
      </w:r>
      <w:r w:rsidR="00CE209D">
        <w:rPr>
          <w:rStyle w:val="CharSectno"/>
        </w:rPr>
        <w:noBreakHyphen/>
      </w:r>
      <w:r w:rsidRPr="00CE209D">
        <w:rPr>
          <w:rStyle w:val="CharSectno"/>
        </w:rPr>
        <w:t>170</w:t>
      </w:r>
      <w:r w:rsidRPr="00CE209D">
        <w:t xml:space="preserve">  Application of rules in Division</w:t>
      </w:r>
      <w:r w:rsidR="00CE209D">
        <w:t> </w:t>
      </w:r>
      <w:r w:rsidRPr="00CE209D">
        <w:t>18</w:t>
      </w:r>
      <w:bookmarkEnd w:id="130"/>
    </w:p>
    <w:p w:rsidR="00312213" w:rsidRPr="00CE209D" w:rsidRDefault="00312213" w:rsidP="00312213">
      <w:pPr>
        <w:pStyle w:val="subsection"/>
      </w:pPr>
      <w:r w:rsidRPr="00CE209D">
        <w:tab/>
      </w:r>
      <w:r w:rsidRPr="00CE209D">
        <w:tab/>
        <w:t>These provisions:</w:t>
      </w:r>
    </w:p>
    <w:p w:rsidR="00312213" w:rsidRPr="00CE209D" w:rsidRDefault="00312213" w:rsidP="00312213">
      <w:pPr>
        <w:pStyle w:val="paragraph"/>
      </w:pPr>
      <w:r w:rsidRPr="00CE209D">
        <w:lastRenderedPageBreak/>
        <w:tab/>
        <w:t>(a)</w:t>
      </w:r>
      <w:r w:rsidRPr="00CE209D">
        <w:tab/>
        <w:t>subsection</w:t>
      </w:r>
      <w:r w:rsidR="00CE209D">
        <w:t> </w:t>
      </w:r>
      <w:r w:rsidRPr="00CE209D">
        <w:t>18</w:t>
      </w:r>
      <w:r w:rsidR="00CE209D">
        <w:noBreakHyphen/>
      </w:r>
      <w:r w:rsidRPr="00CE209D">
        <w:t>15(1) (about credits for amounts withheld from withholding payments); and</w:t>
      </w:r>
    </w:p>
    <w:p w:rsidR="00312213" w:rsidRPr="00CE209D" w:rsidRDefault="00312213" w:rsidP="00312213">
      <w:pPr>
        <w:pStyle w:val="paragraph"/>
      </w:pPr>
      <w:r w:rsidRPr="00CE209D">
        <w:tab/>
        <w:t>(b)</w:t>
      </w:r>
      <w:r w:rsidRPr="00CE209D">
        <w:tab/>
        <w:t>sections</w:t>
      </w:r>
      <w:r w:rsidR="00CE209D">
        <w:t> </w:t>
      </w:r>
      <w:r w:rsidRPr="00CE209D">
        <w:t>18</w:t>
      </w:r>
      <w:r w:rsidR="00CE209D">
        <w:noBreakHyphen/>
      </w:r>
      <w:r w:rsidRPr="00CE209D">
        <w:t>65 and 18</w:t>
      </w:r>
      <w:r w:rsidR="00CE209D">
        <w:noBreakHyphen/>
      </w:r>
      <w:r w:rsidRPr="00CE209D">
        <w:t>70 (about refunds of amounts withheld in error);</w:t>
      </w:r>
    </w:p>
    <w:p w:rsidR="00312213" w:rsidRPr="00CE209D" w:rsidRDefault="00312213" w:rsidP="00312213">
      <w:pPr>
        <w:pStyle w:val="subsection2"/>
      </w:pPr>
      <w:r w:rsidRPr="00CE209D">
        <w:t xml:space="preserve">apply as if any of the </w:t>
      </w:r>
      <w:r w:rsidR="00CE209D" w:rsidRPr="00CE209D">
        <w:rPr>
          <w:position w:val="6"/>
          <w:sz w:val="16"/>
        </w:rPr>
        <w:t>*</w:t>
      </w:r>
      <w:r w:rsidRPr="00CE209D">
        <w:t>TFN withholding tax (ESS) that has been paid were an amount withheld under section</w:t>
      </w:r>
      <w:r w:rsidR="00CE209D">
        <w:t> </w:t>
      </w:r>
      <w:r w:rsidRPr="00CE209D">
        <w:t>12</w:t>
      </w:r>
      <w:r w:rsidR="00CE209D">
        <w:noBreakHyphen/>
      </w:r>
      <w:r w:rsidRPr="00CE209D">
        <w:t xml:space="preserve">35 from a </w:t>
      </w:r>
      <w:r w:rsidR="00CE209D" w:rsidRPr="00CE209D">
        <w:rPr>
          <w:position w:val="6"/>
          <w:sz w:val="16"/>
        </w:rPr>
        <w:t>*</w:t>
      </w:r>
      <w:r w:rsidRPr="00CE209D">
        <w:t>withholding payment made to the individual and covered by that section.</w:t>
      </w:r>
    </w:p>
    <w:p w:rsidR="00312213" w:rsidRPr="00CE209D" w:rsidRDefault="00312213" w:rsidP="00312213">
      <w:pPr>
        <w:pStyle w:val="ActHead5"/>
      </w:pPr>
      <w:bookmarkStart w:id="131" w:name="_Toc392595241"/>
      <w:r w:rsidRPr="00CE209D">
        <w:rPr>
          <w:rStyle w:val="CharSectno"/>
        </w:rPr>
        <w:t>14</w:t>
      </w:r>
      <w:r w:rsidR="00CE209D">
        <w:rPr>
          <w:rStyle w:val="CharSectno"/>
        </w:rPr>
        <w:noBreakHyphen/>
      </w:r>
      <w:r w:rsidRPr="00CE209D">
        <w:rPr>
          <w:rStyle w:val="CharSectno"/>
        </w:rPr>
        <w:t>175</w:t>
      </w:r>
      <w:r w:rsidRPr="00CE209D">
        <w:t xml:space="preserve">  Overpayment of TFN withholding tax (ESS)</w:t>
      </w:r>
      <w:bookmarkEnd w:id="131"/>
    </w:p>
    <w:p w:rsidR="00312213" w:rsidRPr="00CE209D" w:rsidRDefault="00312213" w:rsidP="00312213">
      <w:pPr>
        <w:pStyle w:val="subsection"/>
      </w:pPr>
      <w:r w:rsidRPr="00CE209D">
        <w:tab/>
      </w:r>
      <w:r w:rsidRPr="00CE209D">
        <w:tab/>
        <w:t xml:space="preserve">If </w:t>
      </w:r>
      <w:r w:rsidR="00CE209D" w:rsidRPr="00CE209D">
        <w:rPr>
          <w:position w:val="6"/>
          <w:sz w:val="16"/>
        </w:rPr>
        <w:t>*</w:t>
      </w:r>
      <w:r w:rsidRPr="00CE209D">
        <w:t>TFN withholding tax (ESS) has been overpaid:</w:t>
      </w:r>
    </w:p>
    <w:p w:rsidR="00312213" w:rsidRPr="00CE209D" w:rsidRDefault="00312213" w:rsidP="00312213">
      <w:pPr>
        <w:pStyle w:val="paragraph"/>
      </w:pPr>
      <w:r w:rsidRPr="00CE209D">
        <w:tab/>
        <w:t>(a)</w:t>
      </w:r>
      <w:r w:rsidRPr="00CE209D">
        <w:tab/>
        <w:t>the Commissioner must refund the amount overpaid; and</w:t>
      </w:r>
    </w:p>
    <w:p w:rsidR="00312213" w:rsidRPr="00CE209D" w:rsidRDefault="00312213" w:rsidP="00312213">
      <w:pPr>
        <w:pStyle w:val="paragraph"/>
      </w:pPr>
      <w:r w:rsidRPr="00CE209D">
        <w:tab/>
        <w:t>(b)</w:t>
      </w:r>
      <w:r w:rsidRPr="00CE209D">
        <w:tab/>
        <w:t>the individual is not entitled to a credit under section</w:t>
      </w:r>
      <w:r w:rsidR="00CE209D">
        <w:t> </w:t>
      </w:r>
      <w:r w:rsidRPr="00CE209D">
        <w:t>18</w:t>
      </w:r>
      <w:r w:rsidR="00CE209D">
        <w:noBreakHyphen/>
      </w:r>
      <w:r w:rsidRPr="00CE209D">
        <w:t>15 in respect of the amount overpaid.</w:t>
      </w:r>
    </w:p>
    <w:p w:rsidR="00312213" w:rsidRPr="00CE209D" w:rsidRDefault="00312213" w:rsidP="00312213">
      <w:pPr>
        <w:pStyle w:val="ActHead5"/>
      </w:pPr>
      <w:bookmarkStart w:id="132" w:name="_Toc392595242"/>
      <w:r w:rsidRPr="00CE209D">
        <w:rPr>
          <w:rStyle w:val="CharSectno"/>
        </w:rPr>
        <w:t>14</w:t>
      </w:r>
      <w:r w:rsidR="00CE209D">
        <w:rPr>
          <w:rStyle w:val="CharSectno"/>
        </w:rPr>
        <w:noBreakHyphen/>
      </w:r>
      <w:r w:rsidRPr="00CE209D">
        <w:rPr>
          <w:rStyle w:val="CharSectno"/>
        </w:rPr>
        <w:t>180</w:t>
      </w:r>
      <w:r w:rsidRPr="00CE209D">
        <w:t xml:space="preserve">  Application of certain provisions of Division</w:t>
      </w:r>
      <w:r w:rsidR="00CE209D">
        <w:t> </w:t>
      </w:r>
      <w:r w:rsidRPr="00CE209D">
        <w:t xml:space="preserve">83A of the </w:t>
      </w:r>
      <w:r w:rsidRPr="00CE209D">
        <w:rPr>
          <w:i/>
        </w:rPr>
        <w:t>Income Tax Assessment Act 1997</w:t>
      </w:r>
      <w:bookmarkEnd w:id="132"/>
    </w:p>
    <w:p w:rsidR="00312213" w:rsidRPr="00CE209D" w:rsidRDefault="00312213" w:rsidP="00312213">
      <w:pPr>
        <w:pStyle w:val="subsection"/>
      </w:pPr>
      <w:r w:rsidRPr="00CE209D">
        <w:tab/>
      </w:r>
      <w:r w:rsidRPr="00CE209D">
        <w:tab/>
        <w:t xml:space="preserve">The following provisions of the </w:t>
      </w:r>
      <w:r w:rsidRPr="00CE209D">
        <w:rPr>
          <w:i/>
        </w:rPr>
        <w:t>Income Tax Assessment Act 1997</w:t>
      </w:r>
      <w:r w:rsidRPr="00CE209D">
        <w:t xml:space="preserve"> have effect for the purposes of this Subdivision in the same way as they have for the purposes of Division</w:t>
      </w:r>
      <w:r w:rsidR="00CE209D">
        <w:t> </w:t>
      </w:r>
      <w:r w:rsidRPr="00CE209D">
        <w:t>83A of that Act:</w:t>
      </w:r>
    </w:p>
    <w:p w:rsidR="00312213" w:rsidRPr="00CE209D" w:rsidRDefault="00312213" w:rsidP="00312213">
      <w:pPr>
        <w:pStyle w:val="paragraph"/>
      </w:pPr>
      <w:r w:rsidRPr="00CE209D">
        <w:tab/>
        <w:t>(a)</w:t>
      </w:r>
      <w:r w:rsidRPr="00CE209D">
        <w:tab/>
        <w:t>section</w:t>
      </w:r>
      <w:r w:rsidR="00CE209D">
        <w:t> </w:t>
      </w:r>
      <w:r w:rsidRPr="00CE209D">
        <w:t>83A</w:t>
      </w:r>
      <w:r w:rsidR="00CE209D">
        <w:noBreakHyphen/>
      </w:r>
      <w:r w:rsidRPr="00CE209D">
        <w:t>130 (about takeovers and restructures);</w:t>
      </w:r>
    </w:p>
    <w:p w:rsidR="00312213" w:rsidRPr="00CE209D" w:rsidRDefault="00312213" w:rsidP="00312213">
      <w:pPr>
        <w:pStyle w:val="paragraph"/>
      </w:pPr>
      <w:r w:rsidRPr="00CE209D">
        <w:tab/>
        <w:t>(b)</w:t>
      </w:r>
      <w:r w:rsidRPr="00CE209D">
        <w:tab/>
        <w:t>section</w:t>
      </w:r>
      <w:r w:rsidR="00CE209D">
        <w:t> </w:t>
      </w:r>
      <w:r w:rsidRPr="00CE209D">
        <w:t>83A</w:t>
      </w:r>
      <w:r w:rsidR="00CE209D">
        <w:noBreakHyphen/>
      </w:r>
      <w:r w:rsidRPr="00CE209D">
        <w:t>305 (about associates);</w:t>
      </w:r>
    </w:p>
    <w:p w:rsidR="00312213" w:rsidRPr="00CE209D" w:rsidRDefault="00312213" w:rsidP="00312213">
      <w:pPr>
        <w:pStyle w:val="paragraph"/>
      </w:pPr>
      <w:r w:rsidRPr="00CE209D">
        <w:tab/>
        <w:t>(c)</w:t>
      </w:r>
      <w:r w:rsidRPr="00CE209D">
        <w:tab/>
        <w:t>section</w:t>
      </w:r>
      <w:r w:rsidR="00CE209D">
        <w:t> </w:t>
      </w:r>
      <w:r w:rsidRPr="00CE209D">
        <w:t>83A</w:t>
      </w:r>
      <w:r w:rsidR="00CE209D">
        <w:noBreakHyphen/>
      </w:r>
      <w:r w:rsidRPr="00CE209D">
        <w:t>320 (about trusts);</w:t>
      </w:r>
    </w:p>
    <w:p w:rsidR="00312213" w:rsidRPr="00CE209D" w:rsidRDefault="00312213" w:rsidP="00312213">
      <w:pPr>
        <w:pStyle w:val="paragraph"/>
      </w:pPr>
      <w:r w:rsidRPr="00CE209D">
        <w:tab/>
        <w:t>(d)</w:t>
      </w:r>
      <w:r w:rsidRPr="00CE209D">
        <w:tab/>
        <w:t>section</w:t>
      </w:r>
      <w:r w:rsidR="00CE209D">
        <w:t> </w:t>
      </w:r>
      <w:r w:rsidRPr="00CE209D">
        <w:t>83A</w:t>
      </w:r>
      <w:r w:rsidR="00CE209D">
        <w:noBreakHyphen/>
      </w:r>
      <w:r w:rsidRPr="00CE209D">
        <w:t>325 (about relationships similar to employment);</w:t>
      </w:r>
    </w:p>
    <w:p w:rsidR="00312213" w:rsidRPr="00CE209D" w:rsidRDefault="00312213" w:rsidP="00312213">
      <w:pPr>
        <w:pStyle w:val="paragraph"/>
      </w:pPr>
      <w:r w:rsidRPr="00CE209D">
        <w:tab/>
        <w:t>(e)</w:t>
      </w:r>
      <w:r w:rsidRPr="00CE209D">
        <w:tab/>
        <w:t>section</w:t>
      </w:r>
      <w:r w:rsidR="00CE209D">
        <w:t> </w:t>
      </w:r>
      <w:r w:rsidRPr="00CE209D">
        <w:t>83A</w:t>
      </w:r>
      <w:r w:rsidR="00CE209D">
        <w:noBreakHyphen/>
      </w:r>
      <w:r w:rsidRPr="00CE209D">
        <w:t>335 (about stapled securities);</w:t>
      </w:r>
    </w:p>
    <w:p w:rsidR="00312213" w:rsidRPr="00CE209D" w:rsidRDefault="00312213" w:rsidP="00312213">
      <w:pPr>
        <w:pStyle w:val="paragraph"/>
      </w:pPr>
      <w:r w:rsidRPr="00CE209D">
        <w:tab/>
        <w:t>(f)</w:t>
      </w:r>
      <w:r w:rsidRPr="00CE209D">
        <w:tab/>
        <w:t>section</w:t>
      </w:r>
      <w:r w:rsidR="00CE209D">
        <w:t> </w:t>
      </w:r>
      <w:r w:rsidRPr="00CE209D">
        <w:t>83A</w:t>
      </w:r>
      <w:r w:rsidR="00CE209D">
        <w:noBreakHyphen/>
      </w:r>
      <w:r w:rsidRPr="00CE209D">
        <w:t>340 (about indeterminate rights).</w:t>
      </w:r>
    </w:p>
    <w:p w:rsidR="00EF2BF5" w:rsidRPr="00CE209D" w:rsidRDefault="00EF2BF5" w:rsidP="00352BC6">
      <w:pPr>
        <w:pStyle w:val="ActHead4"/>
        <w:pageBreakBefore/>
      </w:pPr>
      <w:bookmarkStart w:id="133" w:name="_Toc392595243"/>
      <w:r w:rsidRPr="00CE209D">
        <w:rPr>
          <w:rStyle w:val="CharSubdNo"/>
        </w:rPr>
        <w:lastRenderedPageBreak/>
        <w:t>Division</w:t>
      </w:r>
      <w:r w:rsidR="00CE209D">
        <w:rPr>
          <w:rStyle w:val="CharSubdNo"/>
        </w:rPr>
        <w:t> </w:t>
      </w:r>
      <w:r w:rsidRPr="00CE209D">
        <w:rPr>
          <w:rStyle w:val="CharSubdNo"/>
        </w:rPr>
        <w:t>15</w:t>
      </w:r>
      <w:r w:rsidRPr="00CE209D">
        <w:t>—</w:t>
      </w:r>
      <w:r w:rsidRPr="00CE209D">
        <w:rPr>
          <w:rStyle w:val="CharSubdText"/>
        </w:rPr>
        <w:t>Working out the amount to withhold</w:t>
      </w:r>
      <w:bookmarkEnd w:id="133"/>
    </w:p>
    <w:p w:rsidR="00EF2BF5" w:rsidRPr="00CE209D" w:rsidRDefault="00EF2BF5" w:rsidP="00EF2BF5">
      <w:pPr>
        <w:pStyle w:val="TofSectsHeading"/>
      </w:pPr>
      <w:r w:rsidRPr="00CE209D">
        <w:t>Table of Subdivisions</w:t>
      </w:r>
    </w:p>
    <w:p w:rsidR="00EF2BF5" w:rsidRPr="00CE209D" w:rsidRDefault="00EF2BF5" w:rsidP="00EF2BF5">
      <w:pPr>
        <w:pStyle w:val="TofSectsSubdiv"/>
        <w:rPr>
          <w:noProof/>
        </w:rPr>
      </w:pPr>
      <w:r w:rsidRPr="00CE209D">
        <w:rPr>
          <w:noProof/>
        </w:rPr>
        <w:tab/>
        <w:t>Guide to Division</w:t>
      </w:r>
      <w:r w:rsidR="00CE209D">
        <w:rPr>
          <w:noProof/>
        </w:rPr>
        <w:t> </w:t>
      </w:r>
      <w:r w:rsidRPr="00CE209D">
        <w:rPr>
          <w:noProof/>
        </w:rPr>
        <w:t>15</w:t>
      </w:r>
    </w:p>
    <w:p w:rsidR="00EF2BF5" w:rsidRPr="00CE209D" w:rsidRDefault="00EF2BF5" w:rsidP="00EF2BF5">
      <w:pPr>
        <w:pStyle w:val="TofSectsSubdiv"/>
        <w:rPr>
          <w:noProof/>
        </w:rPr>
      </w:pPr>
      <w:r w:rsidRPr="00CE209D">
        <w:rPr>
          <w:noProof/>
        </w:rPr>
        <w:t>15</w:t>
      </w:r>
      <w:r w:rsidR="00CE209D">
        <w:rPr>
          <w:noProof/>
        </w:rPr>
        <w:noBreakHyphen/>
      </w:r>
      <w:r w:rsidRPr="00CE209D">
        <w:rPr>
          <w:noProof/>
        </w:rPr>
        <w:t>A</w:t>
      </w:r>
      <w:r w:rsidRPr="00CE209D">
        <w:rPr>
          <w:noProof/>
        </w:rPr>
        <w:tab/>
      </w:r>
      <w:r w:rsidRPr="00CE209D">
        <w:t>Working out how much to withhold</w:t>
      </w:r>
    </w:p>
    <w:p w:rsidR="00EF2BF5" w:rsidRPr="00CE209D" w:rsidRDefault="00EF2BF5" w:rsidP="00EF2BF5">
      <w:pPr>
        <w:pStyle w:val="TofSectsSubdiv"/>
        <w:rPr>
          <w:noProof/>
        </w:rPr>
      </w:pPr>
      <w:r w:rsidRPr="00CE209D">
        <w:rPr>
          <w:noProof/>
        </w:rPr>
        <w:t>15</w:t>
      </w:r>
      <w:r w:rsidR="00CE209D">
        <w:rPr>
          <w:noProof/>
        </w:rPr>
        <w:noBreakHyphen/>
      </w:r>
      <w:r w:rsidRPr="00CE209D">
        <w:rPr>
          <w:noProof/>
        </w:rPr>
        <w:t>B</w:t>
      </w:r>
      <w:r w:rsidRPr="00CE209D">
        <w:rPr>
          <w:noProof/>
        </w:rPr>
        <w:tab/>
        <w:t>Withholding schedules and regulations</w:t>
      </w:r>
    </w:p>
    <w:p w:rsidR="00EF2BF5" w:rsidRPr="00CE209D" w:rsidRDefault="00EF2BF5" w:rsidP="00EF2BF5">
      <w:pPr>
        <w:pStyle w:val="TofSectsSubdiv"/>
        <w:rPr>
          <w:noProof/>
        </w:rPr>
      </w:pPr>
      <w:r w:rsidRPr="00CE209D">
        <w:rPr>
          <w:noProof/>
        </w:rPr>
        <w:t>15</w:t>
      </w:r>
      <w:r w:rsidR="00CE209D">
        <w:rPr>
          <w:noProof/>
        </w:rPr>
        <w:noBreakHyphen/>
      </w:r>
      <w:r w:rsidRPr="00CE209D">
        <w:rPr>
          <w:noProof/>
        </w:rPr>
        <w:t>C</w:t>
      </w:r>
      <w:r w:rsidRPr="00CE209D">
        <w:rPr>
          <w:noProof/>
        </w:rPr>
        <w:tab/>
        <w:t>Declarations</w:t>
      </w:r>
    </w:p>
    <w:p w:rsidR="00EF2BF5" w:rsidRPr="00CE209D" w:rsidRDefault="00EF2BF5" w:rsidP="00EF2BF5">
      <w:pPr>
        <w:pStyle w:val="ActHead4"/>
      </w:pPr>
      <w:bookmarkStart w:id="134" w:name="_Toc392595244"/>
      <w:r w:rsidRPr="00CE209D">
        <w:rPr>
          <w:rStyle w:val="CharSubdNo"/>
        </w:rPr>
        <w:t>Guide to Division</w:t>
      </w:r>
      <w:r w:rsidR="00CE209D">
        <w:rPr>
          <w:rStyle w:val="CharSubdNo"/>
        </w:rPr>
        <w:t> </w:t>
      </w:r>
      <w:r w:rsidRPr="00CE209D">
        <w:rPr>
          <w:rStyle w:val="CharSubdText"/>
        </w:rPr>
        <w:t>1</w:t>
      </w:r>
      <w:r w:rsidRPr="00CE209D">
        <w:t>5</w:t>
      </w:r>
      <w:bookmarkEnd w:id="134"/>
    </w:p>
    <w:p w:rsidR="00EF2BF5" w:rsidRPr="00CE209D" w:rsidRDefault="00EF2BF5" w:rsidP="00EF2BF5">
      <w:pPr>
        <w:pStyle w:val="ActHead5"/>
      </w:pPr>
      <w:bookmarkStart w:id="135" w:name="_Toc392595245"/>
      <w:r w:rsidRPr="00CE209D">
        <w:rPr>
          <w:rStyle w:val="CharSectno"/>
        </w:rPr>
        <w:t>15</w:t>
      </w:r>
      <w:r w:rsidR="00CE209D">
        <w:rPr>
          <w:rStyle w:val="CharSectno"/>
        </w:rPr>
        <w:noBreakHyphen/>
      </w:r>
      <w:r w:rsidRPr="00CE209D">
        <w:rPr>
          <w:rStyle w:val="CharSectno"/>
        </w:rPr>
        <w:t>1</w:t>
      </w:r>
      <w:r w:rsidRPr="00CE209D">
        <w:t xml:space="preserve">  What this Division is about</w:t>
      </w:r>
      <w:bookmarkEnd w:id="135"/>
    </w:p>
    <w:p w:rsidR="00EF2BF5" w:rsidRPr="00CE209D" w:rsidRDefault="00EF2BF5" w:rsidP="00EF2BF5">
      <w:pPr>
        <w:pStyle w:val="BoxText"/>
      </w:pPr>
      <w:r w:rsidRPr="00CE209D">
        <w:t>This Division is mainly about how to work out how much an entity must withhold under Division</w:t>
      </w:r>
      <w:r w:rsidR="00CE209D">
        <w:t> </w:t>
      </w:r>
      <w:r w:rsidRPr="00CE209D">
        <w:t>12.</w:t>
      </w:r>
    </w:p>
    <w:p w:rsidR="00EF2BF5" w:rsidRPr="00CE209D" w:rsidRDefault="00EF2BF5" w:rsidP="00EF2BF5">
      <w:pPr>
        <w:pStyle w:val="BoxText"/>
      </w:pPr>
      <w:r w:rsidRPr="00CE209D">
        <w:t>In most cases, the entity will need to use either the Commissioner’s withholding schedules or the regulations.</w:t>
      </w:r>
    </w:p>
    <w:p w:rsidR="00EF2BF5" w:rsidRPr="00CE209D" w:rsidRDefault="00EF2BF5" w:rsidP="00EF2BF5">
      <w:pPr>
        <w:pStyle w:val="BoxText"/>
      </w:pPr>
      <w:r w:rsidRPr="00CE209D">
        <w:t>The entity will also need to take into account a TFN declaration or declaration under section</w:t>
      </w:r>
      <w:r w:rsidR="00CE209D">
        <w:t> </w:t>
      </w:r>
      <w:r w:rsidRPr="00CE209D">
        <w:t>15</w:t>
      </w:r>
      <w:r w:rsidR="00CE209D">
        <w:noBreakHyphen/>
      </w:r>
      <w:r w:rsidRPr="00CE209D">
        <w:t>50 it has been given because, under the schedules and regulations, the declaration may affect how to calculate the amount to withhold.</w:t>
      </w:r>
    </w:p>
    <w:p w:rsidR="00EF2BF5" w:rsidRPr="00CE209D" w:rsidRDefault="00EF2BF5" w:rsidP="00EF2BF5">
      <w:pPr>
        <w:pStyle w:val="BoxText"/>
      </w:pPr>
      <w:r w:rsidRPr="00CE209D">
        <w:t>This Division also deals with when an individual can make such a declaration (other than a TFN declaration) so as to change the amount that must be withheld from payments to the individual.</w:t>
      </w:r>
    </w:p>
    <w:p w:rsidR="00EF2BF5" w:rsidRPr="00CE209D" w:rsidRDefault="00EF2BF5" w:rsidP="00EF2BF5">
      <w:pPr>
        <w:pStyle w:val="ActHead4"/>
      </w:pPr>
      <w:bookmarkStart w:id="136" w:name="_Toc392595246"/>
      <w:r w:rsidRPr="00CE209D">
        <w:rPr>
          <w:rStyle w:val="CharSubdNo"/>
        </w:rPr>
        <w:t>Subdivision</w:t>
      </w:r>
      <w:r w:rsidR="00CE209D">
        <w:rPr>
          <w:rStyle w:val="CharSubdNo"/>
        </w:rPr>
        <w:t> </w:t>
      </w:r>
      <w:r w:rsidRPr="00CE209D">
        <w:rPr>
          <w:rStyle w:val="CharSubdNo"/>
        </w:rPr>
        <w:t>15</w:t>
      </w:r>
      <w:r w:rsidR="00CE209D">
        <w:rPr>
          <w:rStyle w:val="CharSubdNo"/>
        </w:rPr>
        <w:noBreakHyphen/>
      </w:r>
      <w:r w:rsidRPr="00CE209D">
        <w:rPr>
          <w:rStyle w:val="CharSubdNo"/>
        </w:rPr>
        <w:t>A</w:t>
      </w:r>
      <w:r w:rsidRPr="00CE209D">
        <w:t>—</w:t>
      </w:r>
      <w:r w:rsidRPr="00CE209D">
        <w:rPr>
          <w:rStyle w:val="CharSubdText"/>
        </w:rPr>
        <w:t>Working out how much to withhold</w:t>
      </w:r>
      <w:bookmarkEnd w:id="136"/>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rPr>
          <w:noProof/>
        </w:rPr>
        <w:t>15</w:t>
      </w:r>
      <w:r w:rsidR="00CE209D">
        <w:rPr>
          <w:noProof/>
        </w:rPr>
        <w:noBreakHyphen/>
      </w:r>
      <w:r w:rsidRPr="00CE209D">
        <w:rPr>
          <w:noProof/>
        </w:rPr>
        <w:t>10</w:t>
      </w:r>
      <w:r w:rsidRPr="00CE209D">
        <w:rPr>
          <w:noProof/>
        </w:rPr>
        <w:tab/>
      </w:r>
      <w:r w:rsidRPr="00CE209D">
        <w:t>How much to withhold</w:t>
      </w:r>
    </w:p>
    <w:p w:rsidR="00EF2BF5" w:rsidRPr="00CE209D" w:rsidRDefault="00EF2BF5" w:rsidP="00EF2BF5">
      <w:pPr>
        <w:pStyle w:val="TofSectsSection"/>
        <w:rPr>
          <w:noProof/>
        </w:rPr>
      </w:pPr>
      <w:r w:rsidRPr="00CE209D">
        <w:t>15</w:t>
      </w:r>
      <w:r w:rsidR="00CE209D">
        <w:noBreakHyphen/>
      </w:r>
      <w:r w:rsidRPr="00CE209D">
        <w:t>15</w:t>
      </w:r>
      <w:r w:rsidRPr="00CE209D">
        <w:tab/>
        <w:t>Variation of amounts required to be withheld</w:t>
      </w:r>
    </w:p>
    <w:p w:rsidR="00EF2BF5" w:rsidRPr="00CE209D" w:rsidRDefault="00EF2BF5" w:rsidP="00EF2BF5">
      <w:pPr>
        <w:pStyle w:val="ActHead5"/>
      </w:pPr>
      <w:bookmarkStart w:id="137" w:name="_Toc392595247"/>
      <w:r w:rsidRPr="00CE209D">
        <w:rPr>
          <w:rStyle w:val="CharSectno"/>
        </w:rPr>
        <w:lastRenderedPageBreak/>
        <w:t>15</w:t>
      </w:r>
      <w:r w:rsidR="00CE209D">
        <w:rPr>
          <w:rStyle w:val="CharSectno"/>
        </w:rPr>
        <w:noBreakHyphen/>
      </w:r>
      <w:r w:rsidRPr="00CE209D">
        <w:rPr>
          <w:rStyle w:val="CharSectno"/>
        </w:rPr>
        <w:t>10</w:t>
      </w:r>
      <w:r w:rsidRPr="00CE209D">
        <w:t xml:space="preserve">  How much to withhold</w:t>
      </w:r>
      <w:bookmarkEnd w:id="137"/>
    </w:p>
    <w:p w:rsidR="00EF2BF5" w:rsidRPr="00CE209D" w:rsidRDefault="00EF2BF5" w:rsidP="00476A74">
      <w:pPr>
        <w:pStyle w:val="subsection"/>
      </w:pPr>
      <w:r w:rsidRPr="00CE209D">
        <w:tab/>
        <w:t>(1)</w:t>
      </w:r>
      <w:r w:rsidRPr="00CE209D">
        <w:tab/>
        <w:t>The amount that Subdivision</w:t>
      </w:r>
      <w:r w:rsidR="00CE209D">
        <w:t> </w:t>
      </w:r>
      <w:r w:rsidRPr="00CE209D">
        <w:t>12</w:t>
      </w:r>
      <w:r w:rsidR="00CE209D">
        <w:noBreakHyphen/>
      </w:r>
      <w:r w:rsidRPr="00CE209D">
        <w:t>B, 12</w:t>
      </w:r>
      <w:r w:rsidR="00CE209D">
        <w:noBreakHyphen/>
      </w:r>
      <w:r w:rsidRPr="00CE209D">
        <w:t>C or 12</w:t>
      </w:r>
      <w:r w:rsidR="00CE209D">
        <w:noBreakHyphen/>
      </w:r>
      <w:r w:rsidRPr="00CE209D">
        <w:t>D requires to be withheld from a payment is to be worked out under the withholding schedules made under section</w:t>
      </w:r>
      <w:r w:rsidR="00CE209D">
        <w:t> </w:t>
      </w:r>
      <w:r w:rsidRPr="00CE209D">
        <w:t>15</w:t>
      </w:r>
      <w:r w:rsidR="00CE209D">
        <w:noBreakHyphen/>
      </w:r>
      <w:r w:rsidRPr="00CE209D">
        <w:t>25. However, if the regulations prescribe how the amount is to be worked out, then it is to be worked out under the regulations.</w:t>
      </w:r>
    </w:p>
    <w:p w:rsidR="00EF2BF5" w:rsidRPr="00CE209D" w:rsidRDefault="00EF2BF5" w:rsidP="00EF2BF5">
      <w:pPr>
        <w:pStyle w:val="notetext"/>
      </w:pPr>
      <w:r w:rsidRPr="00CE209D">
        <w:t>Note 1:</w:t>
      </w:r>
      <w:r w:rsidRPr="00CE209D">
        <w:tab/>
        <w:t>A TFN declaration, declaration under section</w:t>
      </w:r>
      <w:r w:rsidR="00CE209D">
        <w:t> </w:t>
      </w:r>
      <w:r w:rsidRPr="00CE209D">
        <w:t>15</w:t>
      </w:r>
      <w:r w:rsidR="00CE209D">
        <w:noBreakHyphen/>
      </w:r>
      <w:r w:rsidRPr="00CE209D">
        <w:t>50 or voluntary agreement may affect how much is required to be withheld under the withholding schedules or regulations.</w:t>
      </w:r>
    </w:p>
    <w:p w:rsidR="00EF2BF5" w:rsidRPr="00CE209D" w:rsidRDefault="00EF2BF5" w:rsidP="00EF2BF5">
      <w:pPr>
        <w:pStyle w:val="notetext"/>
      </w:pPr>
      <w:r w:rsidRPr="00CE209D">
        <w:t>Note 2:</w:t>
      </w:r>
      <w:r w:rsidRPr="00CE209D">
        <w:tab/>
        <w:t>The Commissioner may vary an amount required to be withheld. See section</w:t>
      </w:r>
      <w:r w:rsidR="00CE209D">
        <w:t> </w:t>
      </w:r>
      <w:r w:rsidRPr="00CE209D">
        <w:t>15</w:t>
      </w:r>
      <w:r w:rsidR="00CE209D">
        <w:noBreakHyphen/>
      </w:r>
      <w:r w:rsidRPr="00CE209D">
        <w:t>15.</w:t>
      </w:r>
    </w:p>
    <w:p w:rsidR="00EF2BF5" w:rsidRPr="00CE209D" w:rsidRDefault="00EF2BF5" w:rsidP="00476A74">
      <w:pPr>
        <w:pStyle w:val="subsection"/>
      </w:pPr>
      <w:r w:rsidRPr="00CE209D">
        <w:tab/>
        <w:t>(2)</w:t>
      </w:r>
      <w:r w:rsidRPr="00CE209D">
        <w:tab/>
        <w:t>The amount that Subdivision</w:t>
      </w:r>
      <w:r w:rsidR="00CE209D">
        <w:t> </w:t>
      </w:r>
      <w:r w:rsidRPr="00CE209D">
        <w:t>12</w:t>
      </w:r>
      <w:r w:rsidR="00CE209D">
        <w:noBreakHyphen/>
      </w:r>
      <w:r w:rsidRPr="00CE209D">
        <w:t>E, 12</w:t>
      </w:r>
      <w:r w:rsidR="00CE209D">
        <w:noBreakHyphen/>
      </w:r>
      <w:r w:rsidRPr="00CE209D">
        <w:t>F, 12</w:t>
      </w:r>
      <w:r w:rsidR="00CE209D">
        <w:noBreakHyphen/>
      </w:r>
      <w:r w:rsidRPr="00CE209D">
        <w:t xml:space="preserve">FA, </w:t>
      </w:r>
      <w:r w:rsidR="00391FCB" w:rsidRPr="00CE209D">
        <w:t>12</w:t>
      </w:r>
      <w:r w:rsidR="00CE209D">
        <w:noBreakHyphen/>
      </w:r>
      <w:r w:rsidR="00391FCB" w:rsidRPr="00CE209D">
        <w:t xml:space="preserve">FAA, </w:t>
      </w:r>
      <w:r w:rsidRPr="00CE209D">
        <w:t>12</w:t>
      </w:r>
      <w:r w:rsidR="00CE209D">
        <w:noBreakHyphen/>
      </w:r>
      <w:r w:rsidRPr="00CE209D">
        <w:t>FB or 12</w:t>
      </w:r>
      <w:r w:rsidR="00CE209D">
        <w:noBreakHyphen/>
      </w:r>
      <w:r w:rsidRPr="00CE209D">
        <w:t>G (except one covered by section</w:t>
      </w:r>
      <w:r w:rsidR="00CE209D">
        <w:t> </w:t>
      </w:r>
      <w:r w:rsidRPr="00CE209D">
        <w:t>12</w:t>
      </w:r>
      <w:r w:rsidR="00CE209D">
        <w:noBreakHyphen/>
      </w:r>
      <w:r w:rsidRPr="00CE209D">
        <w:t>325) requires to be withheld from a payment is to be worked out under the regulations.</w:t>
      </w:r>
    </w:p>
    <w:p w:rsidR="00EF2BF5" w:rsidRPr="00CE209D" w:rsidRDefault="00EF2BF5" w:rsidP="00EF2BF5">
      <w:pPr>
        <w:pStyle w:val="notetext"/>
      </w:pPr>
      <w:r w:rsidRPr="00CE209D">
        <w:t>Note 1:</w:t>
      </w:r>
      <w:r w:rsidRPr="00CE209D">
        <w:tab/>
        <w:t>The amount that section</w:t>
      </w:r>
      <w:r w:rsidR="00CE209D">
        <w:t> </w:t>
      </w:r>
      <w:r w:rsidRPr="00CE209D">
        <w:t>12</w:t>
      </w:r>
      <w:r w:rsidR="00CE209D">
        <w:noBreakHyphen/>
      </w:r>
      <w:r w:rsidRPr="00CE209D">
        <w:t>325 requires to be withheld is worked out under that section.</w:t>
      </w:r>
    </w:p>
    <w:p w:rsidR="00EF2BF5" w:rsidRPr="00CE209D" w:rsidRDefault="00EF2BF5" w:rsidP="00EF2BF5">
      <w:pPr>
        <w:pStyle w:val="notetext"/>
      </w:pPr>
      <w:r w:rsidRPr="00CE209D">
        <w:t>Note 2:</w:t>
      </w:r>
      <w:r w:rsidRPr="00CE209D">
        <w:tab/>
        <w:t>The Commissioner may vary an amount required to be withheld. See section</w:t>
      </w:r>
      <w:r w:rsidR="00CE209D">
        <w:t> </w:t>
      </w:r>
      <w:r w:rsidRPr="00CE209D">
        <w:t>15</w:t>
      </w:r>
      <w:r w:rsidR="00CE209D">
        <w:noBreakHyphen/>
      </w:r>
      <w:r w:rsidRPr="00CE209D">
        <w:t>15.</w:t>
      </w:r>
    </w:p>
    <w:p w:rsidR="003F5934" w:rsidRPr="00CE209D" w:rsidRDefault="003F5934" w:rsidP="003F5934">
      <w:pPr>
        <w:pStyle w:val="subsection"/>
      </w:pPr>
      <w:r w:rsidRPr="00CE209D">
        <w:tab/>
        <w:t>(3)</w:t>
      </w:r>
      <w:r w:rsidRPr="00CE209D">
        <w:tab/>
        <w:t>The amount that Subdivision</w:t>
      </w:r>
      <w:r w:rsidR="00CE209D">
        <w:t> </w:t>
      </w:r>
      <w:r w:rsidRPr="00CE209D">
        <w:t>12</w:t>
      </w:r>
      <w:r w:rsidR="00CE209D">
        <w:noBreakHyphen/>
      </w:r>
      <w:r w:rsidRPr="00CE209D">
        <w:t>H requires to be withheld from a payment or receipt is worked out under subsection</w:t>
      </w:r>
      <w:r w:rsidR="00CE209D">
        <w:t> </w:t>
      </w:r>
      <w:r w:rsidRPr="00CE209D">
        <w:t>12</w:t>
      </w:r>
      <w:r w:rsidR="00CE209D">
        <w:noBreakHyphen/>
      </w:r>
      <w:r w:rsidRPr="00CE209D">
        <w:t>385(2), 12</w:t>
      </w:r>
      <w:r w:rsidR="00CE209D">
        <w:noBreakHyphen/>
      </w:r>
      <w:r w:rsidRPr="00CE209D">
        <w:t>390(2) or 12</w:t>
      </w:r>
      <w:r w:rsidR="00CE209D">
        <w:noBreakHyphen/>
      </w:r>
      <w:r w:rsidRPr="00CE209D">
        <w:t>390(5).</w:t>
      </w:r>
    </w:p>
    <w:p w:rsidR="00EF2BF5" w:rsidRPr="00CE209D" w:rsidRDefault="00EF2BF5" w:rsidP="00EF2BF5">
      <w:pPr>
        <w:pStyle w:val="ActHead5"/>
      </w:pPr>
      <w:bookmarkStart w:id="138" w:name="_Toc392595248"/>
      <w:r w:rsidRPr="00CE209D">
        <w:rPr>
          <w:rStyle w:val="CharSectno"/>
        </w:rPr>
        <w:t>15</w:t>
      </w:r>
      <w:r w:rsidR="00CE209D">
        <w:rPr>
          <w:rStyle w:val="CharSectno"/>
        </w:rPr>
        <w:noBreakHyphen/>
      </w:r>
      <w:r w:rsidRPr="00CE209D">
        <w:rPr>
          <w:rStyle w:val="CharSectno"/>
        </w:rPr>
        <w:t>15</w:t>
      </w:r>
      <w:r w:rsidRPr="00CE209D">
        <w:t xml:space="preserve">  Variation of amounts required to be withheld</w:t>
      </w:r>
      <w:bookmarkEnd w:id="138"/>
    </w:p>
    <w:p w:rsidR="00EF2BF5" w:rsidRPr="00CE209D" w:rsidRDefault="00EF2BF5" w:rsidP="00476A74">
      <w:pPr>
        <w:pStyle w:val="subsection"/>
      </w:pPr>
      <w:r w:rsidRPr="00CE209D">
        <w:tab/>
        <w:t>(1)</w:t>
      </w:r>
      <w:r w:rsidRPr="00CE209D">
        <w:tab/>
        <w:t xml:space="preserve">The Commissioner may, for the purposes of meeting the special circumstances of a particular case or class of cases, vary the </w:t>
      </w:r>
      <w:r w:rsidR="00CE209D" w:rsidRPr="00CE209D">
        <w:rPr>
          <w:position w:val="6"/>
          <w:sz w:val="16"/>
        </w:rPr>
        <w:t>*</w:t>
      </w:r>
      <w:r w:rsidRPr="00CE209D">
        <w:t xml:space="preserve">amount required to be withheld by an entity from a </w:t>
      </w:r>
      <w:r w:rsidR="00CE209D" w:rsidRPr="00CE209D">
        <w:rPr>
          <w:position w:val="6"/>
          <w:sz w:val="16"/>
        </w:rPr>
        <w:t>*</w:t>
      </w:r>
      <w:r w:rsidRPr="00CE209D">
        <w:t>withholding payment (except a withholding payment covered by section</w:t>
      </w:r>
      <w:r w:rsidR="00CE209D">
        <w:t> </w:t>
      </w:r>
      <w:r w:rsidRPr="00CE209D">
        <w:t>12</w:t>
      </w:r>
      <w:r w:rsidR="00CE209D">
        <w:noBreakHyphen/>
      </w:r>
      <w:r w:rsidRPr="00CE209D">
        <w:t>140</w:t>
      </w:r>
      <w:r w:rsidR="00163747" w:rsidRPr="00CE209D">
        <w:t>, 12</w:t>
      </w:r>
      <w:r w:rsidR="00CE209D">
        <w:noBreakHyphen/>
      </w:r>
      <w:r w:rsidR="00163747" w:rsidRPr="00CE209D">
        <w:t>145, 12</w:t>
      </w:r>
      <w:r w:rsidR="00CE209D">
        <w:noBreakHyphen/>
      </w:r>
      <w:r w:rsidR="00163747" w:rsidRPr="00CE209D">
        <w:t>175 or 12</w:t>
      </w:r>
      <w:r w:rsidR="00CE209D">
        <w:noBreakHyphen/>
      </w:r>
      <w:r w:rsidR="00163747" w:rsidRPr="00CE209D">
        <w:t>180</w:t>
      </w:r>
      <w:r w:rsidR="002578EF" w:rsidRPr="00CE209D">
        <w:t xml:space="preserve"> or Subdivision</w:t>
      </w:r>
      <w:r w:rsidR="00CE209D">
        <w:t> </w:t>
      </w:r>
      <w:r w:rsidR="00606BB4" w:rsidRPr="00CE209D">
        <w:t>12</w:t>
      </w:r>
      <w:r w:rsidR="00CE209D">
        <w:noBreakHyphen/>
      </w:r>
      <w:r w:rsidR="00606BB4" w:rsidRPr="00CE209D">
        <w:t xml:space="preserve">FC or </w:t>
      </w:r>
      <w:r w:rsidR="002578EF" w:rsidRPr="00CE209D">
        <w:t>12</w:t>
      </w:r>
      <w:r w:rsidR="00CE209D">
        <w:noBreakHyphen/>
      </w:r>
      <w:r w:rsidR="002578EF" w:rsidRPr="00CE209D">
        <w:t>H</w:t>
      </w:r>
      <w:r w:rsidRPr="00CE209D">
        <w:t>). If the Commissioner does so, the amount is varied accordingly.</w:t>
      </w:r>
    </w:p>
    <w:p w:rsidR="005D04A5" w:rsidRPr="00CE209D" w:rsidRDefault="005D04A5" w:rsidP="005D04A5">
      <w:pPr>
        <w:pStyle w:val="notetext"/>
      </w:pPr>
      <w:r w:rsidRPr="00CE209D">
        <w:t>Note 1:</w:t>
      </w:r>
      <w:r w:rsidRPr="00CE209D">
        <w:tab/>
        <w:t>Section</w:t>
      </w:r>
      <w:r w:rsidR="00CE209D">
        <w:t> </w:t>
      </w:r>
      <w:r w:rsidRPr="00CE209D">
        <w:t>12</w:t>
      </w:r>
      <w:r w:rsidR="00CE209D">
        <w:noBreakHyphen/>
      </w:r>
      <w:r w:rsidRPr="00CE209D">
        <w:t>140 is about a payment arising from an investment where the recipient does not quote its tax file number (or, in some cases, its ABN).</w:t>
      </w:r>
    </w:p>
    <w:p w:rsidR="005D04A5" w:rsidRPr="00CE209D" w:rsidRDefault="005D04A5" w:rsidP="005D04A5">
      <w:pPr>
        <w:pStyle w:val="notetext"/>
      </w:pPr>
      <w:r w:rsidRPr="00CE209D">
        <w:lastRenderedPageBreak/>
        <w:t>Note 2:</w:t>
      </w:r>
      <w:r w:rsidRPr="00CE209D">
        <w:tab/>
        <w:t>Sections</w:t>
      </w:r>
      <w:r w:rsidR="00CE209D">
        <w:t> </w:t>
      </w:r>
      <w:r w:rsidRPr="00CE209D">
        <w:t>12</w:t>
      </w:r>
      <w:r w:rsidR="00CE209D">
        <w:noBreakHyphen/>
      </w:r>
      <w:r w:rsidRPr="00CE209D">
        <w:t>175 and 12</w:t>
      </w:r>
      <w:r w:rsidR="00CE209D">
        <w:noBreakHyphen/>
      </w:r>
      <w:r w:rsidRPr="00CE209D">
        <w:t>180 are about a payment of the income of a closely held trust to a beneficiary, where the beneficiary does not quote the beneficiary’s tax file number.</w:t>
      </w:r>
    </w:p>
    <w:p w:rsidR="005D04A5" w:rsidRPr="00CE209D" w:rsidRDefault="005D04A5" w:rsidP="005D04A5">
      <w:pPr>
        <w:pStyle w:val="notetext"/>
      </w:pPr>
      <w:r w:rsidRPr="00CE209D">
        <w:t>Note 3:</w:t>
      </w:r>
      <w:r w:rsidRPr="00CE209D">
        <w:tab/>
        <w:t>Section</w:t>
      </w:r>
      <w:r w:rsidR="00CE209D">
        <w:t> </w:t>
      </w:r>
      <w:r w:rsidRPr="00CE209D">
        <w:t>12</w:t>
      </w:r>
      <w:r w:rsidR="00CE209D">
        <w:noBreakHyphen/>
      </w:r>
      <w:r w:rsidRPr="00CE209D">
        <w:t>145 is about an investor becoming presently entitled to income of a unit trust.</w:t>
      </w:r>
    </w:p>
    <w:p w:rsidR="00C309D0" w:rsidRPr="00CE209D" w:rsidRDefault="00C309D0" w:rsidP="00C309D0">
      <w:pPr>
        <w:pStyle w:val="notetext"/>
      </w:pPr>
      <w:r w:rsidRPr="00CE209D">
        <w:t>Note 3A:</w:t>
      </w:r>
      <w:r w:rsidRPr="00CE209D">
        <w:tab/>
        <w:t>Subdivision</w:t>
      </w:r>
      <w:r w:rsidR="00CE209D">
        <w:t> </w:t>
      </w:r>
      <w:r w:rsidRPr="00CE209D">
        <w:t>12</w:t>
      </w:r>
      <w:r w:rsidR="00CE209D">
        <w:noBreakHyphen/>
      </w:r>
      <w:r w:rsidRPr="00CE209D">
        <w:t>FC is about the Seasonal Labour Mobility Program.</w:t>
      </w:r>
    </w:p>
    <w:p w:rsidR="005D04A5" w:rsidRPr="00CE209D" w:rsidRDefault="005D04A5" w:rsidP="005D04A5">
      <w:pPr>
        <w:pStyle w:val="notetext"/>
      </w:pPr>
      <w:r w:rsidRPr="00CE209D">
        <w:t>Note 4:</w:t>
      </w:r>
      <w:r w:rsidRPr="00CE209D">
        <w:tab/>
        <w:t>Subdivision</w:t>
      </w:r>
      <w:r w:rsidR="00CE209D">
        <w:t> </w:t>
      </w:r>
      <w:r w:rsidRPr="00CE209D">
        <w:t>12</w:t>
      </w:r>
      <w:r w:rsidR="00CE209D">
        <w:noBreakHyphen/>
      </w:r>
      <w:r w:rsidRPr="00CE209D">
        <w:t>H is about distributions of managed investment trust income.</w:t>
      </w:r>
    </w:p>
    <w:p w:rsidR="00EF2BF5" w:rsidRPr="00CE209D" w:rsidRDefault="00EF2BF5" w:rsidP="00476A74">
      <w:pPr>
        <w:pStyle w:val="subsection"/>
      </w:pPr>
      <w:r w:rsidRPr="00CE209D">
        <w:tab/>
        <w:t>(2)</w:t>
      </w:r>
      <w:r w:rsidRPr="00CE209D">
        <w:tab/>
        <w:t>The Commissioner’s power to vary an amount includes the power to reduce the amount to nil.</w:t>
      </w:r>
    </w:p>
    <w:p w:rsidR="00EF2BF5" w:rsidRPr="00CE209D" w:rsidRDefault="00EF2BF5" w:rsidP="00476A74">
      <w:pPr>
        <w:pStyle w:val="subsection"/>
      </w:pPr>
      <w:r w:rsidRPr="00CE209D">
        <w:tab/>
        <w:t>(3)</w:t>
      </w:r>
      <w:r w:rsidRPr="00CE209D">
        <w:tab/>
        <w:t>A variation must be made by a written notice:</w:t>
      </w:r>
    </w:p>
    <w:p w:rsidR="00EF2BF5" w:rsidRPr="00CE209D" w:rsidRDefault="00EF2BF5" w:rsidP="00EF2BF5">
      <w:pPr>
        <w:pStyle w:val="paragraph"/>
      </w:pPr>
      <w:r w:rsidRPr="00CE209D">
        <w:tab/>
        <w:t>(a)</w:t>
      </w:r>
      <w:r w:rsidRPr="00CE209D">
        <w:tab/>
        <w:t>if it applies to a particular entity—that is given to that entity; or</w:t>
      </w:r>
    </w:p>
    <w:p w:rsidR="00EF2BF5" w:rsidRPr="00CE209D" w:rsidRDefault="00EF2BF5" w:rsidP="00EF2BF5">
      <w:pPr>
        <w:pStyle w:val="paragraph"/>
      </w:pPr>
      <w:r w:rsidRPr="00CE209D">
        <w:tab/>
        <w:t>(b)</w:t>
      </w:r>
      <w:r w:rsidRPr="00CE209D">
        <w:tab/>
        <w:t xml:space="preserve">if it applies to a class of entities—that is given to each of the entities, or a copy of which is published in the </w:t>
      </w:r>
      <w:r w:rsidRPr="00CE209D">
        <w:rPr>
          <w:i/>
        </w:rPr>
        <w:t>Gazette</w:t>
      </w:r>
      <w:r w:rsidRPr="00CE209D">
        <w:t>.</w:t>
      </w:r>
    </w:p>
    <w:p w:rsidR="00EF2BF5" w:rsidRPr="00CE209D" w:rsidRDefault="00EF2BF5" w:rsidP="00EF2BF5">
      <w:pPr>
        <w:pStyle w:val="ActHead4"/>
      </w:pPr>
      <w:bookmarkStart w:id="139" w:name="_Toc392595249"/>
      <w:r w:rsidRPr="00CE209D">
        <w:rPr>
          <w:rStyle w:val="CharSubdNo"/>
        </w:rPr>
        <w:t>Subdivision</w:t>
      </w:r>
      <w:r w:rsidR="00CE209D">
        <w:rPr>
          <w:rStyle w:val="CharSubdNo"/>
        </w:rPr>
        <w:t> </w:t>
      </w:r>
      <w:r w:rsidRPr="00CE209D">
        <w:rPr>
          <w:rStyle w:val="CharSubdNo"/>
        </w:rPr>
        <w:t>15</w:t>
      </w:r>
      <w:r w:rsidR="00CE209D">
        <w:rPr>
          <w:rStyle w:val="CharSubdNo"/>
        </w:rPr>
        <w:noBreakHyphen/>
      </w:r>
      <w:r w:rsidRPr="00CE209D">
        <w:rPr>
          <w:rStyle w:val="CharSubdNo"/>
        </w:rPr>
        <w:t>B</w:t>
      </w:r>
      <w:r w:rsidRPr="00CE209D">
        <w:t>—</w:t>
      </w:r>
      <w:r w:rsidRPr="00CE209D">
        <w:rPr>
          <w:rStyle w:val="CharSubdText"/>
        </w:rPr>
        <w:t>Withholding schedules and regulations</w:t>
      </w:r>
      <w:bookmarkEnd w:id="139"/>
    </w:p>
    <w:p w:rsidR="00EF2BF5" w:rsidRPr="00CE209D" w:rsidRDefault="00EF2BF5" w:rsidP="00EF2BF5">
      <w:pPr>
        <w:pStyle w:val="TofSectsHeading"/>
        <w:keepLines/>
      </w:pPr>
      <w:r w:rsidRPr="00CE209D">
        <w:t>Table of sections</w:t>
      </w:r>
    </w:p>
    <w:p w:rsidR="00EF2BF5" w:rsidRPr="00CE209D" w:rsidRDefault="00EF2BF5" w:rsidP="00EF2BF5">
      <w:pPr>
        <w:pStyle w:val="TofSectsSection"/>
      </w:pPr>
      <w:r w:rsidRPr="00CE209D">
        <w:t>15</w:t>
      </w:r>
      <w:r w:rsidR="00CE209D">
        <w:noBreakHyphen/>
      </w:r>
      <w:r w:rsidRPr="00CE209D">
        <w:t>25</w:t>
      </w:r>
      <w:r w:rsidRPr="00CE209D">
        <w:tab/>
        <w:t>Commissioner’s power to make withholding schedules</w:t>
      </w:r>
    </w:p>
    <w:p w:rsidR="00EF2BF5" w:rsidRPr="00CE209D" w:rsidRDefault="00EF2BF5" w:rsidP="00EF2BF5">
      <w:pPr>
        <w:pStyle w:val="TofSectsSection"/>
      </w:pPr>
      <w:r w:rsidRPr="00CE209D">
        <w:t>15</w:t>
      </w:r>
      <w:r w:rsidR="00CE209D">
        <w:noBreakHyphen/>
      </w:r>
      <w:r w:rsidRPr="00CE209D">
        <w:t>30</w:t>
      </w:r>
      <w:r w:rsidRPr="00CE209D">
        <w:tab/>
        <w:t>Matters to be considered when making withholding schedules</w:t>
      </w:r>
    </w:p>
    <w:p w:rsidR="00EF2BF5" w:rsidRPr="00CE209D" w:rsidRDefault="00EF2BF5" w:rsidP="00EF2BF5">
      <w:pPr>
        <w:pStyle w:val="TofSectsSection"/>
        <w:rPr>
          <w:noProof/>
        </w:rPr>
      </w:pPr>
      <w:r w:rsidRPr="00CE209D">
        <w:t>15</w:t>
      </w:r>
      <w:r w:rsidR="00CE209D">
        <w:noBreakHyphen/>
      </w:r>
      <w:r w:rsidRPr="00CE209D">
        <w:t>35</w:t>
      </w:r>
      <w:r w:rsidRPr="00CE209D">
        <w:tab/>
        <w:t>Regulations about withholding</w:t>
      </w:r>
    </w:p>
    <w:p w:rsidR="00EF2BF5" w:rsidRPr="00CE209D" w:rsidRDefault="00EF2BF5" w:rsidP="00EF2BF5">
      <w:pPr>
        <w:pStyle w:val="ActHead5"/>
      </w:pPr>
      <w:bookmarkStart w:id="140" w:name="_Toc392595250"/>
      <w:r w:rsidRPr="00CE209D">
        <w:rPr>
          <w:rStyle w:val="CharSectno"/>
        </w:rPr>
        <w:t>15</w:t>
      </w:r>
      <w:r w:rsidR="00CE209D">
        <w:rPr>
          <w:rStyle w:val="CharSectno"/>
        </w:rPr>
        <w:noBreakHyphen/>
      </w:r>
      <w:r w:rsidRPr="00CE209D">
        <w:rPr>
          <w:rStyle w:val="CharSectno"/>
        </w:rPr>
        <w:t>25</w:t>
      </w:r>
      <w:r w:rsidRPr="00CE209D">
        <w:t xml:space="preserve">  Commissioner’s power to make withholding schedules</w:t>
      </w:r>
      <w:bookmarkEnd w:id="140"/>
    </w:p>
    <w:p w:rsidR="00EF2BF5" w:rsidRPr="00CE209D" w:rsidRDefault="00EF2BF5" w:rsidP="00476A74">
      <w:pPr>
        <w:pStyle w:val="subsection"/>
      </w:pPr>
      <w:r w:rsidRPr="00CE209D">
        <w:tab/>
        <w:t>(1)</w:t>
      </w:r>
      <w:r w:rsidRPr="00CE209D">
        <w:tab/>
        <w:t>For the purposes of collecting income tax and the other liabilities referred to in paragraph</w:t>
      </w:r>
      <w:smartTag w:uri="urn:schemas-microsoft-com:office:smarttags" w:element="PersonName">
        <w:r w:rsidRPr="00CE209D">
          <w:t>s 1</w:t>
        </w:r>
      </w:smartTag>
      <w:r w:rsidRPr="00CE209D">
        <w:t>1</w:t>
      </w:r>
      <w:r w:rsidR="00CE209D">
        <w:noBreakHyphen/>
      </w:r>
      <w:r w:rsidRPr="00CE209D">
        <w:t xml:space="preserve">1(b), </w:t>
      </w:r>
      <w:r w:rsidR="00196B6C" w:rsidRPr="00CE209D">
        <w:t xml:space="preserve">(ca), </w:t>
      </w:r>
      <w:r w:rsidRPr="00CE209D">
        <w:t xml:space="preserve">(da) and (db), the Commissioner may make one or more withholding schedules specifying the amounts, formulas and procedures to be used for working out the </w:t>
      </w:r>
      <w:r w:rsidR="00CE209D" w:rsidRPr="00CE209D">
        <w:rPr>
          <w:position w:val="6"/>
          <w:sz w:val="16"/>
        </w:rPr>
        <w:t>*</w:t>
      </w:r>
      <w:r w:rsidRPr="00CE209D">
        <w:t>amount required to be withheld by an entity:</w:t>
      </w:r>
    </w:p>
    <w:p w:rsidR="00EF2BF5" w:rsidRPr="00CE209D" w:rsidRDefault="00EF2BF5" w:rsidP="00EF2BF5">
      <w:pPr>
        <w:pStyle w:val="paragraph"/>
      </w:pPr>
      <w:r w:rsidRPr="00CE209D">
        <w:tab/>
        <w:t>(a)</w:t>
      </w:r>
      <w:r w:rsidRPr="00CE209D">
        <w:tab/>
        <w:t xml:space="preserve">from a </w:t>
      </w:r>
      <w:r w:rsidR="00CE209D" w:rsidRPr="00CE209D">
        <w:rPr>
          <w:position w:val="6"/>
          <w:sz w:val="16"/>
        </w:rPr>
        <w:t>*</w:t>
      </w:r>
      <w:r w:rsidRPr="00CE209D">
        <w:t>withholding payment covered by Subdivision</w:t>
      </w:r>
      <w:r w:rsidR="00CE209D">
        <w:t> </w:t>
      </w:r>
      <w:r w:rsidRPr="00CE209D">
        <w:t>12</w:t>
      </w:r>
      <w:r w:rsidR="00CE209D">
        <w:noBreakHyphen/>
      </w:r>
      <w:r w:rsidRPr="00CE209D">
        <w:t>B, 12</w:t>
      </w:r>
      <w:r w:rsidR="00CE209D">
        <w:noBreakHyphen/>
      </w:r>
      <w:r w:rsidRPr="00CE209D">
        <w:t>C or 12</w:t>
      </w:r>
      <w:r w:rsidR="00CE209D">
        <w:noBreakHyphen/>
      </w:r>
      <w:r w:rsidRPr="00CE209D">
        <w:t>D; or</w:t>
      </w:r>
    </w:p>
    <w:p w:rsidR="00EF2BF5" w:rsidRPr="00CE209D" w:rsidRDefault="00EF2BF5" w:rsidP="00EF2BF5">
      <w:pPr>
        <w:pStyle w:val="paragraph"/>
      </w:pPr>
      <w:r w:rsidRPr="00CE209D">
        <w:tab/>
        <w:t>(b)</w:t>
      </w:r>
      <w:r w:rsidRPr="00CE209D">
        <w:tab/>
        <w:t xml:space="preserve">an </w:t>
      </w:r>
      <w:r w:rsidR="00CE209D" w:rsidRPr="00CE209D">
        <w:rPr>
          <w:position w:val="6"/>
          <w:sz w:val="16"/>
        </w:rPr>
        <w:t>*</w:t>
      </w:r>
      <w:r w:rsidRPr="00CE209D">
        <w:t>alienated personal services payment to which Division</w:t>
      </w:r>
      <w:r w:rsidR="00CE209D">
        <w:t> </w:t>
      </w:r>
      <w:r w:rsidRPr="00CE209D">
        <w:t>13 applies.</w:t>
      </w:r>
    </w:p>
    <w:p w:rsidR="00EF2BF5" w:rsidRPr="00CE209D" w:rsidRDefault="00EF2BF5" w:rsidP="00476A74">
      <w:pPr>
        <w:pStyle w:val="subsection"/>
      </w:pPr>
      <w:r w:rsidRPr="00CE209D">
        <w:tab/>
        <w:t>(2)</w:t>
      </w:r>
      <w:r w:rsidRPr="00CE209D">
        <w:tab/>
        <w:t>A withholding schedule may deal differently with:</w:t>
      </w:r>
    </w:p>
    <w:p w:rsidR="00EF2BF5" w:rsidRPr="00CE209D" w:rsidRDefault="00EF2BF5" w:rsidP="00EF2BF5">
      <w:pPr>
        <w:pStyle w:val="paragraph"/>
      </w:pPr>
      <w:r w:rsidRPr="00CE209D">
        <w:lastRenderedPageBreak/>
        <w:tab/>
        <w:t>(a)</w:t>
      </w:r>
      <w:r w:rsidRPr="00CE209D">
        <w:tab/>
        <w:t>different payments; and</w:t>
      </w:r>
    </w:p>
    <w:p w:rsidR="00EF2BF5" w:rsidRPr="00CE209D" w:rsidRDefault="00EF2BF5" w:rsidP="00EF2BF5">
      <w:pPr>
        <w:pStyle w:val="paragraph"/>
      </w:pPr>
      <w:r w:rsidRPr="00CE209D">
        <w:tab/>
        <w:t>(b)</w:t>
      </w:r>
      <w:r w:rsidRPr="00CE209D">
        <w:tab/>
        <w:t>different circumstances of the recipients of those payments; and</w:t>
      </w:r>
    </w:p>
    <w:p w:rsidR="00EF2BF5" w:rsidRPr="00CE209D" w:rsidRDefault="00EF2BF5" w:rsidP="00EF2BF5">
      <w:pPr>
        <w:pStyle w:val="paragraph"/>
      </w:pPr>
      <w:r w:rsidRPr="00CE209D">
        <w:tab/>
        <w:t>(c)</w:t>
      </w:r>
      <w:r w:rsidRPr="00CE209D">
        <w:tab/>
        <w:t>different periods in respect of which those payments are made.</w:t>
      </w:r>
    </w:p>
    <w:p w:rsidR="00EF2BF5" w:rsidRPr="00CE209D" w:rsidRDefault="00EF2BF5" w:rsidP="006B2802">
      <w:pPr>
        <w:pStyle w:val="subsection2"/>
      </w:pPr>
      <w:r w:rsidRPr="00CE209D">
        <w:t>This subsection does not limit subsection</w:t>
      </w:r>
      <w:r w:rsidR="00CE209D">
        <w:t> </w:t>
      </w:r>
      <w:r w:rsidRPr="00CE209D">
        <w:t xml:space="preserve">33(3A) of the </w:t>
      </w:r>
      <w:r w:rsidRPr="00CE209D">
        <w:rPr>
          <w:i/>
        </w:rPr>
        <w:t>Acts Interpretation Act 1901</w:t>
      </w:r>
      <w:r w:rsidRPr="00CE209D">
        <w:t>.</w:t>
      </w:r>
    </w:p>
    <w:p w:rsidR="00EF2BF5" w:rsidRPr="00CE209D" w:rsidRDefault="00EF2BF5" w:rsidP="00476A74">
      <w:pPr>
        <w:pStyle w:val="subsection"/>
      </w:pPr>
      <w:r w:rsidRPr="00CE209D">
        <w:tab/>
        <w:t>(3)</w:t>
      </w:r>
      <w:r w:rsidRPr="00CE209D">
        <w:tab/>
        <w:t>The Commissioner may withdraw a withholding schedule.</w:t>
      </w:r>
    </w:p>
    <w:p w:rsidR="00EF2BF5" w:rsidRPr="00CE209D" w:rsidRDefault="00EF2BF5" w:rsidP="00476A74">
      <w:pPr>
        <w:pStyle w:val="subsection"/>
      </w:pPr>
      <w:r w:rsidRPr="00CE209D">
        <w:tab/>
        <w:t>(4)</w:t>
      </w:r>
      <w:r w:rsidRPr="00CE209D">
        <w:tab/>
        <w:t>A withholding schedule, or the withdrawal of a withholding schedule:</w:t>
      </w:r>
    </w:p>
    <w:p w:rsidR="00EF2BF5" w:rsidRPr="00CE209D" w:rsidRDefault="00EF2BF5" w:rsidP="00EF2BF5">
      <w:pPr>
        <w:pStyle w:val="paragraph"/>
      </w:pPr>
      <w:r w:rsidRPr="00CE209D">
        <w:tab/>
        <w:t>(a)</w:t>
      </w:r>
      <w:r w:rsidRPr="00CE209D">
        <w:tab/>
        <w:t xml:space="preserve">only applies if a notice of it is published in the </w:t>
      </w:r>
      <w:r w:rsidRPr="00CE209D">
        <w:rPr>
          <w:i/>
        </w:rPr>
        <w:t>Gazette</w:t>
      </w:r>
      <w:r w:rsidRPr="00CE209D">
        <w:t>; and</w:t>
      </w:r>
    </w:p>
    <w:p w:rsidR="00EF2BF5" w:rsidRPr="00CE209D" w:rsidRDefault="00EF2BF5" w:rsidP="00EF2BF5">
      <w:pPr>
        <w:pStyle w:val="paragraph"/>
      </w:pPr>
      <w:r w:rsidRPr="00CE209D">
        <w:tab/>
        <w:t>(b)</w:t>
      </w:r>
      <w:r w:rsidRPr="00CE209D">
        <w:tab/>
        <w:t>only applies in relation to payments made after the day the notice is published, or after such later day as is specified by the Commissioner in the notice.</w:t>
      </w:r>
    </w:p>
    <w:p w:rsidR="00EF2BF5" w:rsidRPr="00CE209D" w:rsidRDefault="00EF2BF5" w:rsidP="00476A74">
      <w:pPr>
        <w:pStyle w:val="subsection"/>
      </w:pPr>
      <w:r w:rsidRPr="00CE209D">
        <w:tab/>
        <w:t>(5)</w:t>
      </w:r>
      <w:r w:rsidRPr="00CE209D">
        <w:tab/>
        <w:t>The Commissioner must make each withholding schedule publicly available.</w:t>
      </w:r>
    </w:p>
    <w:p w:rsidR="00EF2BF5" w:rsidRPr="00CE209D" w:rsidRDefault="00EF2BF5" w:rsidP="00EF2BF5">
      <w:pPr>
        <w:pStyle w:val="ActHead5"/>
      </w:pPr>
      <w:bookmarkStart w:id="141" w:name="_Toc392595251"/>
      <w:r w:rsidRPr="00CE209D">
        <w:rPr>
          <w:rStyle w:val="CharSectno"/>
        </w:rPr>
        <w:t>15</w:t>
      </w:r>
      <w:r w:rsidR="00CE209D">
        <w:rPr>
          <w:rStyle w:val="CharSectno"/>
        </w:rPr>
        <w:noBreakHyphen/>
      </w:r>
      <w:r w:rsidRPr="00CE209D">
        <w:rPr>
          <w:rStyle w:val="CharSectno"/>
        </w:rPr>
        <w:t>30</w:t>
      </w:r>
      <w:r w:rsidRPr="00CE209D">
        <w:t xml:space="preserve">  Matters to be considered when making withholding schedules</w:t>
      </w:r>
      <w:bookmarkEnd w:id="141"/>
    </w:p>
    <w:p w:rsidR="00EF2BF5" w:rsidRPr="00CE209D" w:rsidRDefault="00EF2BF5" w:rsidP="006B2802">
      <w:pPr>
        <w:pStyle w:val="subsection"/>
      </w:pPr>
      <w:r w:rsidRPr="00CE209D">
        <w:tab/>
      </w:r>
      <w:r w:rsidRPr="00CE209D">
        <w:tab/>
        <w:t>The Commissioner must</w:t>
      </w:r>
      <w:r w:rsidRPr="00CE209D">
        <w:rPr>
          <w:b/>
          <w:i/>
        </w:rPr>
        <w:t xml:space="preserve"> </w:t>
      </w:r>
      <w:r w:rsidRPr="00CE209D">
        <w:t>have regard to the following matters when making a withholding schedule:</w:t>
      </w:r>
    </w:p>
    <w:p w:rsidR="00EF2BF5" w:rsidRPr="00CE209D" w:rsidRDefault="00EF2BF5" w:rsidP="00EF2BF5">
      <w:pPr>
        <w:pStyle w:val="paragraph"/>
      </w:pPr>
      <w:r w:rsidRPr="00CE209D">
        <w:tab/>
        <w:t>(a)</w:t>
      </w:r>
      <w:r w:rsidRPr="00CE209D">
        <w:tab/>
        <w:t xml:space="preserve">the rates of income tax as specified in the </w:t>
      </w:r>
      <w:r w:rsidRPr="00CE209D">
        <w:rPr>
          <w:i/>
        </w:rPr>
        <w:t>Income Tax Rates Act 1986</w:t>
      </w:r>
      <w:r w:rsidRPr="00CE209D">
        <w:t>;</w:t>
      </w:r>
    </w:p>
    <w:p w:rsidR="00EF2BF5" w:rsidRPr="00CE209D" w:rsidRDefault="00EF2BF5" w:rsidP="00EF2BF5">
      <w:pPr>
        <w:pStyle w:val="paragraph"/>
      </w:pPr>
      <w:r w:rsidRPr="00CE209D">
        <w:tab/>
        <w:t>(b)</w:t>
      </w:r>
      <w:r w:rsidRPr="00CE209D">
        <w:tab/>
        <w:t xml:space="preserve">the rates of </w:t>
      </w:r>
      <w:r w:rsidR="00CE209D" w:rsidRPr="00CE209D">
        <w:rPr>
          <w:position w:val="6"/>
          <w:sz w:val="16"/>
        </w:rPr>
        <w:t>*</w:t>
      </w:r>
      <w:r w:rsidR="007F5A66" w:rsidRPr="00CE209D">
        <w:t>Medicare levy</w:t>
      </w:r>
      <w:r w:rsidRPr="00CE209D">
        <w:t xml:space="preserve"> as specified in the </w:t>
      </w:r>
      <w:r w:rsidRPr="00CE209D">
        <w:rPr>
          <w:i/>
        </w:rPr>
        <w:t>Medicare Levy Act 1986</w:t>
      </w:r>
      <w:r w:rsidRPr="00CE209D">
        <w:t>;</w:t>
      </w:r>
    </w:p>
    <w:p w:rsidR="00EF2BF5" w:rsidRPr="00CE209D" w:rsidRDefault="00EF2BF5" w:rsidP="00EF2BF5">
      <w:pPr>
        <w:pStyle w:val="paragraph"/>
      </w:pPr>
      <w:r w:rsidRPr="00CE209D">
        <w:tab/>
        <w:t>(ca)</w:t>
      </w:r>
      <w:r w:rsidRPr="00CE209D">
        <w:tab/>
        <w:t>the percentages specified in section</w:t>
      </w:r>
      <w:r w:rsidR="00CE209D">
        <w:t> </w:t>
      </w:r>
      <w:r w:rsidRPr="00CE209D">
        <w:t>154</w:t>
      </w:r>
      <w:r w:rsidR="00CE209D">
        <w:noBreakHyphen/>
      </w:r>
      <w:r w:rsidRPr="00CE209D">
        <w:t xml:space="preserve">20 (about repayments of accumulated HELP debt) of the </w:t>
      </w:r>
      <w:r w:rsidRPr="00CE209D">
        <w:rPr>
          <w:i/>
        </w:rPr>
        <w:t>Higher Education Support Act 2003</w:t>
      </w:r>
      <w:r w:rsidRPr="00CE209D">
        <w:t xml:space="preserve"> for any financial year starting on or after 1</w:t>
      </w:r>
      <w:r w:rsidR="00CE209D">
        <w:t> </w:t>
      </w:r>
      <w:r w:rsidRPr="00CE209D">
        <w:t>July 2005;</w:t>
      </w:r>
    </w:p>
    <w:p w:rsidR="00ED2AFC" w:rsidRPr="00CE209D" w:rsidRDefault="00ED2AFC" w:rsidP="00ED2AFC">
      <w:pPr>
        <w:pStyle w:val="paragraph"/>
      </w:pPr>
      <w:r w:rsidRPr="00CE209D">
        <w:tab/>
        <w:t>(da)</w:t>
      </w:r>
      <w:r w:rsidRPr="00CE209D">
        <w:tab/>
        <w:t>the percentages specified in section</w:t>
      </w:r>
      <w:r w:rsidR="00CE209D">
        <w:t> </w:t>
      </w:r>
      <w:r w:rsidRPr="00CE209D">
        <w:t xml:space="preserve">1061ZZFD (about repayments of accumulated FS debts) of the </w:t>
      </w:r>
      <w:r w:rsidRPr="00CE209D">
        <w:rPr>
          <w:i/>
        </w:rPr>
        <w:t xml:space="preserve">Social Security Act 1991 </w:t>
      </w:r>
      <w:r w:rsidRPr="00CE209D">
        <w:t>for any financial year starting on or after 1</w:t>
      </w:r>
      <w:r w:rsidR="00CE209D">
        <w:t> </w:t>
      </w:r>
      <w:r w:rsidRPr="00CE209D">
        <w:t>July 2006;</w:t>
      </w:r>
    </w:p>
    <w:p w:rsidR="00B622B3" w:rsidRPr="00CE209D" w:rsidRDefault="00B622B3" w:rsidP="00B622B3">
      <w:pPr>
        <w:pStyle w:val="paragraph"/>
      </w:pPr>
      <w:r w:rsidRPr="00CE209D">
        <w:tab/>
        <w:t>(db)</w:t>
      </w:r>
      <w:r w:rsidRPr="00CE209D">
        <w:tab/>
        <w:t>the percentages specified in section</w:t>
      </w:r>
      <w:r w:rsidR="00CE209D">
        <w:t> </w:t>
      </w:r>
      <w:r w:rsidRPr="00CE209D">
        <w:t xml:space="preserve">12ZLC (about repayments of accumulated FS debts) of the </w:t>
      </w:r>
      <w:r w:rsidRPr="00CE209D">
        <w:rPr>
          <w:i/>
        </w:rPr>
        <w:t xml:space="preserve">Student </w:t>
      </w:r>
      <w:r w:rsidRPr="00CE209D">
        <w:rPr>
          <w:i/>
        </w:rPr>
        <w:lastRenderedPageBreak/>
        <w:t>Assistance Act 1973</w:t>
      </w:r>
      <w:r w:rsidRPr="00CE209D">
        <w:t xml:space="preserve"> for any financial year starting on or after 1</w:t>
      </w:r>
      <w:r w:rsidR="00CE209D">
        <w:t> </w:t>
      </w:r>
      <w:r w:rsidRPr="00CE209D">
        <w:t>July 2006;</w:t>
      </w:r>
    </w:p>
    <w:p w:rsidR="00EF2BF5" w:rsidRPr="00CE209D" w:rsidRDefault="00EF2BF5" w:rsidP="00EF2BF5">
      <w:pPr>
        <w:pStyle w:val="paragraph"/>
      </w:pPr>
      <w:r w:rsidRPr="00CE209D">
        <w:tab/>
        <w:t>(d)</w:t>
      </w:r>
      <w:r w:rsidRPr="00CE209D">
        <w:tab/>
        <w:t xml:space="preserve">any prescribed </w:t>
      </w:r>
      <w:r w:rsidR="00CE209D" w:rsidRPr="00CE209D">
        <w:rPr>
          <w:position w:val="6"/>
          <w:sz w:val="16"/>
        </w:rPr>
        <w:t>*</w:t>
      </w:r>
      <w:r w:rsidRPr="00CE209D">
        <w:t>tax offsets;</w:t>
      </w:r>
    </w:p>
    <w:p w:rsidR="00EF2BF5" w:rsidRPr="00CE209D" w:rsidRDefault="00EF2BF5" w:rsidP="00EF2BF5">
      <w:pPr>
        <w:pStyle w:val="paragraph"/>
      </w:pPr>
      <w:r w:rsidRPr="00CE209D">
        <w:tab/>
        <w:t>(e)</w:t>
      </w:r>
      <w:r w:rsidRPr="00CE209D">
        <w:tab/>
        <w:t xml:space="preserve">the family tax benefit (within the meaning of the </w:t>
      </w:r>
      <w:r w:rsidRPr="00CE209D">
        <w:rPr>
          <w:i/>
        </w:rPr>
        <w:t>A New Tax System (Family Assistance) Act 1999</w:t>
      </w:r>
      <w:r w:rsidRPr="00CE209D">
        <w:t>);</w:t>
      </w:r>
    </w:p>
    <w:p w:rsidR="00EF2BF5" w:rsidRPr="00CE209D" w:rsidRDefault="00EF2BF5" w:rsidP="00EF2BF5">
      <w:pPr>
        <w:pStyle w:val="paragraph"/>
      </w:pPr>
      <w:r w:rsidRPr="00CE209D">
        <w:tab/>
        <w:t>(f)</w:t>
      </w:r>
      <w:r w:rsidRPr="00CE209D">
        <w:tab/>
        <w:t xml:space="preserve">the periods in respect of which </w:t>
      </w:r>
      <w:r w:rsidR="00CE209D" w:rsidRPr="00CE209D">
        <w:rPr>
          <w:position w:val="6"/>
          <w:sz w:val="16"/>
        </w:rPr>
        <w:t>*</w:t>
      </w:r>
      <w:r w:rsidRPr="00CE209D">
        <w:t>withholding payments are made;</w:t>
      </w:r>
    </w:p>
    <w:p w:rsidR="00EF2BF5" w:rsidRPr="00CE209D" w:rsidRDefault="00EF2BF5" w:rsidP="00EF2BF5">
      <w:pPr>
        <w:pStyle w:val="paragraph"/>
      </w:pPr>
      <w:r w:rsidRPr="00CE209D">
        <w:tab/>
        <w:t>(g)</w:t>
      </w:r>
      <w:r w:rsidRPr="00CE209D">
        <w:tab/>
        <w:t>any other prescribed matter.</w:t>
      </w:r>
    </w:p>
    <w:p w:rsidR="00EF2BF5" w:rsidRPr="00CE209D" w:rsidRDefault="00EF2BF5" w:rsidP="00EF2BF5">
      <w:pPr>
        <w:pStyle w:val="ActHead5"/>
      </w:pPr>
      <w:bookmarkStart w:id="142" w:name="_Toc392595252"/>
      <w:r w:rsidRPr="00CE209D">
        <w:rPr>
          <w:rStyle w:val="CharSectno"/>
        </w:rPr>
        <w:t>15</w:t>
      </w:r>
      <w:r w:rsidR="00CE209D">
        <w:rPr>
          <w:rStyle w:val="CharSectno"/>
        </w:rPr>
        <w:noBreakHyphen/>
      </w:r>
      <w:r w:rsidRPr="00CE209D">
        <w:rPr>
          <w:rStyle w:val="CharSectno"/>
        </w:rPr>
        <w:t>35</w:t>
      </w:r>
      <w:r w:rsidRPr="00CE209D">
        <w:t xml:space="preserve">  Regulations about withholding</w:t>
      </w:r>
      <w:bookmarkEnd w:id="142"/>
    </w:p>
    <w:p w:rsidR="00EF2BF5" w:rsidRPr="00CE209D" w:rsidRDefault="00EF2BF5" w:rsidP="006B2802">
      <w:pPr>
        <w:pStyle w:val="subsection"/>
      </w:pPr>
      <w:r w:rsidRPr="00CE209D">
        <w:tab/>
        <w:t>(1)</w:t>
      </w:r>
      <w:r w:rsidRPr="00CE209D">
        <w:tab/>
        <w:t>For the purposes of collecting income tax and the other liabilities referred to in section</w:t>
      </w:r>
      <w:r w:rsidR="00CE209D">
        <w:t> </w:t>
      </w:r>
      <w:r w:rsidRPr="00CE209D">
        <w:t>11</w:t>
      </w:r>
      <w:r w:rsidR="00CE209D">
        <w:noBreakHyphen/>
      </w:r>
      <w:r w:rsidRPr="00CE209D">
        <w:t xml:space="preserve">1, the regulations may specify the amounts, formulas and procedures to be used for working out the </w:t>
      </w:r>
      <w:r w:rsidR="00CE209D" w:rsidRPr="00CE209D">
        <w:rPr>
          <w:position w:val="6"/>
          <w:sz w:val="16"/>
        </w:rPr>
        <w:t>*</w:t>
      </w:r>
      <w:r w:rsidRPr="00CE209D">
        <w:t xml:space="preserve">amount required to be withheld by an entity from a </w:t>
      </w:r>
      <w:r w:rsidR="00CE209D" w:rsidRPr="00CE209D">
        <w:rPr>
          <w:position w:val="6"/>
          <w:sz w:val="16"/>
        </w:rPr>
        <w:t>*</w:t>
      </w:r>
      <w:r w:rsidRPr="00CE209D">
        <w:t>withholding payment covered by Division</w:t>
      </w:r>
      <w:r w:rsidR="00CE209D">
        <w:t> </w:t>
      </w:r>
      <w:r w:rsidRPr="00CE209D">
        <w:t>12 (except one covered by section</w:t>
      </w:r>
      <w:r w:rsidR="00CE209D">
        <w:t> </w:t>
      </w:r>
      <w:r w:rsidRPr="00CE209D">
        <w:t>12</w:t>
      </w:r>
      <w:r w:rsidR="00CE209D">
        <w:noBreakHyphen/>
      </w:r>
      <w:r w:rsidRPr="00CE209D">
        <w:t>325).</w:t>
      </w:r>
    </w:p>
    <w:p w:rsidR="00EF2BF5" w:rsidRPr="00CE209D" w:rsidRDefault="00EF2BF5" w:rsidP="006B2802">
      <w:pPr>
        <w:pStyle w:val="subsection"/>
      </w:pPr>
      <w:r w:rsidRPr="00CE209D">
        <w:tab/>
        <w:t>(2)</w:t>
      </w:r>
      <w:r w:rsidRPr="00CE209D">
        <w:tab/>
        <w:t>The regulations may deal differently with:</w:t>
      </w:r>
    </w:p>
    <w:p w:rsidR="00EF2BF5" w:rsidRPr="00CE209D" w:rsidRDefault="00EF2BF5" w:rsidP="00EF2BF5">
      <w:pPr>
        <w:pStyle w:val="paragraph"/>
      </w:pPr>
      <w:r w:rsidRPr="00CE209D">
        <w:tab/>
        <w:t>(a)</w:t>
      </w:r>
      <w:r w:rsidRPr="00CE209D">
        <w:tab/>
        <w:t>different payments; and</w:t>
      </w:r>
    </w:p>
    <w:p w:rsidR="00EF2BF5" w:rsidRPr="00CE209D" w:rsidRDefault="00EF2BF5" w:rsidP="00EF2BF5">
      <w:pPr>
        <w:pStyle w:val="paragraph"/>
      </w:pPr>
      <w:r w:rsidRPr="00CE209D">
        <w:tab/>
        <w:t>(b)</w:t>
      </w:r>
      <w:r w:rsidRPr="00CE209D">
        <w:tab/>
        <w:t>different circumstances of the recipients of those payments; and</w:t>
      </w:r>
    </w:p>
    <w:p w:rsidR="00EF2BF5" w:rsidRPr="00CE209D" w:rsidRDefault="00EF2BF5" w:rsidP="00EF2BF5">
      <w:pPr>
        <w:pStyle w:val="paragraph"/>
      </w:pPr>
      <w:r w:rsidRPr="00CE209D">
        <w:tab/>
        <w:t>(c)</w:t>
      </w:r>
      <w:r w:rsidRPr="00CE209D">
        <w:tab/>
        <w:t>different periods in respect of which those payments are made.</w:t>
      </w:r>
    </w:p>
    <w:p w:rsidR="00EF2BF5" w:rsidRPr="00CE209D" w:rsidRDefault="00EF2BF5" w:rsidP="006B2802">
      <w:pPr>
        <w:pStyle w:val="subsection2"/>
      </w:pPr>
      <w:r w:rsidRPr="00CE209D">
        <w:t>This subsection does not limit subsection</w:t>
      </w:r>
      <w:r w:rsidR="00CE209D">
        <w:t> </w:t>
      </w:r>
      <w:r w:rsidRPr="00CE209D">
        <w:t xml:space="preserve">33(3A) of the </w:t>
      </w:r>
      <w:r w:rsidRPr="00CE209D">
        <w:rPr>
          <w:i/>
        </w:rPr>
        <w:t>Acts Interpretation Act 1901</w:t>
      </w:r>
      <w:r w:rsidRPr="00CE209D">
        <w:t>.</w:t>
      </w:r>
    </w:p>
    <w:p w:rsidR="00EF2BF5" w:rsidRPr="00CE209D" w:rsidRDefault="00EF2BF5" w:rsidP="00EF2BF5">
      <w:pPr>
        <w:pStyle w:val="ActHead4"/>
      </w:pPr>
      <w:bookmarkStart w:id="143" w:name="_Toc392595253"/>
      <w:r w:rsidRPr="00CE209D">
        <w:rPr>
          <w:rStyle w:val="CharSubdNo"/>
        </w:rPr>
        <w:t>Subdivision</w:t>
      </w:r>
      <w:r w:rsidR="00CE209D">
        <w:rPr>
          <w:rStyle w:val="CharSubdNo"/>
        </w:rPr>
        <w:t> </w:t>
      </w:r>
      <w:r w:rsidRPr="00CE209D">
        <w:rPr>
          <w:rStyle w:val="CharSubdNo"/>
        </w:rPr>
        <w:t>15</w:t>
      </w:r>
      <w:r w:rsidR="00CE209D">
        <w:rPr>
          <w:rStyle w:val="CharSubdNo"/>
        </w:rPr>
        <w:noBreakHyphen/>
      </w:r>
      <w:r w:rsidRPr="00CE209D">
        <w:rPr>
          <w:rStyle w:val="CharSubdNo"/>
        </w:rPr>
        <w:t>C</w:t>
      </w:r>
      <w:r w:rsidRPr="00CE209D">
        <w:t>—</w:t>
      </w:r>
      <w:r w:rsidRPr="00CE209D">
        <w:rPr>
          <w:rStyle w:val="CharSubdText"/>
        </w:rPr>
        <w:t>Declarations</w:t>
      </w:r>
      <w:bookmarkEnd w:id="143"/>
    </w:p>
    <w:p w:rsidR="00EF2BF5" w:rsidRPr="00CE209D" w:rsidRDefault="00EF2BF5" w:rsidP="00EF2BF5">
      <w:pPr>
        <w:pStyle w:val="TofSectsHeading"/>
        <w:keepLines/>
      </w:pPr>
      <w:r w:rsidRPr="00CE209D">
        <w:t>Table of sections</w:t>
      </w:r>
    </w:p>
    <w:p w:rsidR="00EF2BF5" w:rsidRPr="00CE209D" w:rsidRDefault="00EF2BF5" w:rsidP="00EF2BF5">
      <w:pPr>
        <w:pStyle w:val="TofSectsSection"/>
        <w:rPr>
          <w:noProof/>
        </w:rPr>
      </w:pPr>
      <w:r w:rsidRPr="00CE209D">
        <w:rPr>
          <w:noProof/>
        </w:rPr>
        <w:t>15</w:t>
      </w:r>
      <w:r w:rsidR="00CE209D">
        <w:rPr>
          <w:noProof/>
        </w:rPr>
        <w:noBreakHyphen/>
      </w:r>
      <w:r w:rsidRPr="00CE209D">
        <w:rPr>
          <w:noProof/>
        </w:rPr>
        <w:t>50</w:t>
      </w:r>
      <w:r w:rsidRPr="00CE209D">
        <w:rPr>
          <w:noProof/>
        </w:rPr>
        <w:tab/>
      </w:r>
      <w:r w:rsidRPr="00CE209D">
        <w:t>Declarations</w:t>
      </w:r>
    </w:p>
    <w:p w:rsidR="00EF2BF5" w:rsidRPr="00CE209D" w:rsidRDefault="00EF2BF5" w:rsidP="00EF2BF5">
      <w:pPr>
        <w:pStyle w:val="ActHead5"/>
      </w:pPr>
      <w:bookmarkStart w:id="144" w:name="_Toc392595254"/>
      <w:r w:rsidRPr="00CE209D">
        <w:rPr>
          <w:rStyle w:val="CharSectno"/>
        </w:rPr>
        <w:t>15</w:t>
      </w:r>
      <w:r w:rsidR="00CE209D">
        <w:rPr>
          <w:rStyle w:val="CharSectno"/>
        </w:rPr>
        <w:noBreakHyphen/>
      </w:r>
      <w:r w:rsidRPr="00CE209D">
        <w:rPr>
          <w:rStyle w:val="CharSectno"/>
        </w:rPr>
        <w:t>50</w:t>
      </w:r>
      <w:r w:rsidRPr="00CE209D">
        <w:t xml:space="preserve">  Declarations</w:t>
      </w:r>
      <w:bookmarkEnd w:id="144"/>
    </w:p>
    <w:p w:rsidR="00EF2BF5" w:rsidRPr="00CE209D" w:rsidRDefault="00EF2BF5" w:rsidP="006B2802">
      <w:pPr>
        <w:pStyle w:val="SubsectionHead"/>
      </w:pPr>
      <w:r w:rsidRPr="00CE209D">
        <w:t>Declarations about prescribed matters</w:t>
      </w:r>
    </w:p>
    <w:p w:rsidR="00EF2BF5" w:rsidRPr="00CE209D" w:rsidRDefault="00EF2BF5" w:rsidP="00476A74">
      <w:pPr>
        <w:pStyle w:val="subsection"/>
      </w:pPr>
      <w:r w:rsidRPr="00CE209D">
        <w:tab/>
        <w:t>(1)</w:t>
      </w:r>
      <w:r w:rsidRPr="00CE209D">
        <w:tab/>
        <w:t>An individual who:</w:t>
      </w:r>
    </w:p>
    <w:p w:rsidR="00EF2BF5" w:rsidRPr="00CE209D" w:rsidRDefault="00EF2BF5" w:rsidP="00EF2BF5">
      <w:pPr>
        <w:pStyle w:val="paragraph"/>
      </w:pPr>
      <w:r w:rsidRPr="00CE209D">
        <w:lastRenderedPageBreak/>
        <w:tab/>
        <w:t>(a)</w:t>
      </w:r>
      <w:r w:rsidRPr="00CE209D">
        <w:tab/>
        <w:t xml:space="preserve">expects to receive a </w:t>
      </w:r>
      <w:r w:rsidR="00CE209D" w:rsidRPr="00CE209D">
        <w:rPr>
          <w:position w:val="6"/>
          <w:sz w:val="16"/>
        </w:rPr>
        <w:t>*</w:t>
      </w:r>
      <w:r w:rsidRPr="00CE209D">
        <w:t>withholding payment covered by Subdivision</w:t>
      </w:r>
      <w:r w:rsidR="00CE209D">
        <w:t> </w:t>
      </w:r>
      <w:r w:rsidRPr="00CE209D">
        <w:t>12</w:t>
      </w:r>
      <w:r w:rsidR="00CE209D">
        <w:noBreakHyphen/>
      </w:r>
      <w:r w:rsidRPr="00CE209D">
        <w:t>B, 12</w:t>
      </w:r>
      <w:r w:rsidR="00CE209D">
        <w:noBreakHyphen/>
      </w:r>
      <w:r w:rsidRPr="00CE209D">
        <w:t>C or 12</w:t>
      </w:r>
      <w:r w:rsidR="00CE209D">
        <w:noBreakHyphen/>
      </w:r>
      <w:r w:rsidRPr="00CE209D">
        <w:t xml:space="preserve">D, or an </w:t>
      </w:r>
      <w:r w:rsidR="00CE209D" w:rsidRPr="00CE209D">
        <w:rPr>
          <w:position w:val="6"/>
          <w:sz w:val="16"/>
        </w:rPr>
        <w:t>*</w:t>
      </w:r>
      <w:r w:rsidRPr="00CE209D">
        <w:t>alienated personal services payment to which Division</w:t>
      </w:r>
      <w:r w:rsidR="00CE209D">
        <w:t> </w:t>
      </w:r>
      <w:r w:rsidRPr="00CE209D">
        <w:t>13 applies, from an entity; and</w:t>
      </w:r>
    </w:p>
    <w:p w:rsidR="00EF2BF5" w:rsidRPr="00CE209D" w:rsidRDefault="00EF2BF5" w:rsidP="00EF2BF5">
      <w:pPr>
        <w:pStyle w:val="paragraph"/>
      </w:pPr>
      <w:r w:rsidRPr="00CE209D">
        <w:tab/>
        <w:t>(b)</w:t>
      </w:r>
      <w:r w:rsidRPr="00CE209D">
        <w:tab/>
        <w:t>wishes to have a prescribed matter relating to the individual’s income tax or other liability referred to in paragraph</w:t>
      </w:r>
      <w:r w:rsidR="00CE209D">
        <w:t> </w:t>
      </w:r>
      <w:r w:rsidRPr="00CE209D">
        <w:t>11</w:t>
      </w:r>
      <w:r w:rsidR="00CE209D">
        <w:noBreakHyphen/>
      </w:r>
      <w:r w:rsidRPr="00CE209D">
        <w:t xml:space="preserve">1(b), </w:t>
      </w:r>
      <w:r w:rsidR="00196B6C" w:rsidRPr="00CE209D">
        <w:t xml:space="preserve">(ca), </w:t>
      </w:r>
      <w:r w:rsidRPr="00CE209D">
        <w:t xml:space="preserve">(da) or (db) taken into account by the entity in working out the </w:t>
      </w:r>
      <w:r w:rsidR="00CE209D" w:rsidRPr="00CE209D">
        <w:rPr>
          <w:position w:val="6"/>
          <w:sz w:val="16"/>
        </w:rPr>
        <w:t>*</w:t>
      </w:r>
      <w:r w:rsidRPr="00CE209D">
        <w:t>amount required to be withheld from the payment;</w:t>
      </w:r>
    </w:p>
    <w:p w:rsidR="00EF2BF5" w:rsidRPr="00CE209D" w:rsidRDefault="00EF2BF5" w:rsidP="006B2802">
      <w:pPr>
        <w:pStyle w:val="subsection2"/>
      </w:pPr>
      <w:r w:rsidRPr="00CE209D">
        <w:t xml:space="preserve">may give the entity a declaration about the matter in the </w:t>
      </w:r>
      <w:r w:rsidR="00CE209D" w:rsidRPr="00CE209D">
        <w:rPr>
          <w:position w:val="6"/>
          <w:sz w:val="16"/>
        </w:rPr>
        <w:t>*</w:t>
      </w:r>
      <w:r w:rsidRPr="00CE209D">
        <w:t>approved form.</w:t>
      </w:r>
    </w:p>
    <w:p w:rsidR="00EF2BF5" w:rsidRPr="00CE209D" w:rsidRDefault="00EF2BF5" w:rsidP="00B52F5A">
      <w:pPr>
        <w:pStyle w:val="SubsectionHead"/>
      </w:pPr>
      <w:r w:rsidRPr="00CE209D">
        <w:t xml:space="preserve">When declarations under </w:t>
      </w:r>
      <w:r w:rsidR="00CE209D">
        <w:t>subsection (</w:t>
      </w:r>
      <w:r w:rsidRPr="00CE209D">
        <w:t>1) can’t be given</w:t>
      </w:r>
    </w:p>
    <w:p w:rsidR="00EF2BF5" w:rsidRPr="00CE209D" w:rsidRDefault="00EF2BF5" w:rsidP="00B52F5A">
      <w:pPr>
        <w:pStyle w:val="subsection"/>
        <w:keepNext/>
        <w:keepLines/>
      </w:pPr>
      <w:r w:rsidRPr="00CE209D">
        <w:tab/>
        <w:t>(2)</w:t>
      </w:r>
      <w:r w:rsidRPr="00CE209D">
        <w:tab/>
        <w:t xml:space="preserve">The individual cannot give a declaration under </w:t>
      </w:r>
      <w:r w:rsidR="00CE209D">
        <w:t>subsection (</w:t>
      </w:r>
      <w:r w:rsidRPr="00CE209D">
        <w:t>1) unless:</w:t>
      </w:r>
    </w:p>
    <w:p w:rsidR="00EF2BF5" w:rsidRPr="00CE209D" w:rsidRDefault="00EF2BF5" w:rsidP="00EF2BF5">
      <w:pPr>
        <w:pStyle w:val="paragraph"/>
      </w:pPr>
      <w:r w:rsidRPr="00CE209D">
        <w:tab/>
        <w:t>(a)</w:t>
      </w:r>
      <w:r w:rsidRPr="00CE209D">
        <w:tab/>
        <w:t xml:space="preserve">a </w:t>
      </w:r>
      <w:r w:rsidR="00CE209D" w:rsidRPr="00CE209D">
        <w:rPr>
          <w:position w:val="6"/>
          <w:sz w:val="16"/>
        </w:rPr>
        <w:t>*</w:t>
      </w:r>
      <w:r w:rsidRPr="00CE209D">
        <w:t xml:space="preserve">TFN declaration is in effect between the individual and the entity, or a </w:t>
      </w:r>
      <w:r w:rsidR="00CE209D" w:rsidRPr="00CE209D">
        <w:rPr>
          <w:position w:val="6"/>
          <w:sz w:val="16"/>
        </w:rPr>
        <w:t>*</w:t>
      </w:r>
      <w:r w:rsidRPr="00CE209D">
        <w:t>voluntary agreement covers the payment; and</w:t>
      </w:r>
    </w:p>
    <w:p w:rsidR="00EF2BF5" w:rsidRPr="00CE209D" w:rsidRDefault="00EF2BF5" w:rsidP="00EF2BF5">
      <w:pPr>
        <w:pStyle w:val="paragraph"/>
      </w:pPr>
      <w:r w:rsidRPr="00CE209D">
        <w:tab/>
        <w:t>(b)</w:t>
      </w:r>
      <w:r w:rsidRPr="00CE209D">
        <w:tab/>
        <w:t>if the individual has given another entity a declaration on a prescribed matter—that declaration is not in effect.</w:t>
      </w:r>
    </w:p>
    <w:p w:rsidR="00EF2BF5" w:rsidRPr="00CE209D" w:rsidRDefault="00EF2BF5" w:rsidP="006B2802">
      <w:pPr>
        <w:pStyle w:val="SubsectionHead"/>
      </w:pPr>
      <w:r w:rsidRPr="00CE209D">
        <w:t>Declarations changing information given in TFN declaration</w:t>
      </w:r>
    </w:p>
    <w:p w:rsidR="00EF2BF5" w:rsidRPr="00CE209D" w:rsidRDefault="00EF2BF5" w:rsidP="00476A74">
      <w:pPr>
        <w:pStyle w:val="subsection"/>
      </w:pPr>
      <w:r w:rsidRPr="00CE209D">
        <w:tab/>
        <w:t>(3)</w:t>
      </w:r>
      <w:r w:rsidRPr="00CE209D">
        <w:tab/>
        <w:t>If:</w:t>
      </w:r>
    </w:p>
    <w:p w:rsidR="00EF2BF5" w:rsidRPr="00CE209D" w:rsidRDefault="00EF2BF5" w:rsidP="00EF2BF5">
      <w:pPr>
        <w:pStyle w:val="paragraph"/>
      </w:pPr>
      <w:r w:rsidRPr="00CE209D">
        <w:tab/>
        <w:t>(a)</w:t>
      </w:r>
      <w:r w:rsidRPr="00CE209D">
        <w:tab/>
        <w:t xml:space="preserve">an individual has given a </w:t>
      </w:r>
      <w:r w:rsidR="00CE209D" w:rsidRPr="00CE209D">
        <w:rPr>
          <w:position w:val="6"/>
          <w:sz w:val="16"/>
        </w:rPr>
        <w:t>*</w:t>
      </w:r>
      <w:r w:rsidRPr="00CE209D">
        <w:t>TFN declaration to an entity; and</w:t>
      </w:r>
    </w:p>
    <w:p w:rsidR="00EF2BF5" w:rsidRPr="00CE209D" w:rsidRDefault="00EF2BF5" w:rsidP="00EF2BF5">
      <w:pPr>
        <w:pStyle w:val="paragraph"/>
      </w:pPr>
      <w:r w:rsidRPr="00CE209D">
        <w:tab/>
        <w:t>(b)</w:t>
      </w:r>
      <w:r w:rsidRPr="00CE209D">
        <w:tab/>
        <w:t>the individual made a statement about a prescribed matter in the TFN declaration; and</w:t>
      </w:r>
    </w:p>
    <w:p w:rsidR="00EF2BF5" w:rsidRPr="00CE209D" w:rsidRDefault="00EF2BF5" w:rsidP="00EF2BF5">
      <w:pPr>
        <w:pStyle w:val="paragraph"/>
      </w:pPr>
      <w:r w:rsidRPr="00CE209D">
        <w:tab/>
        <w:t>(c)</w:t>
      </w:r>
      <w:r w:rsidRPr="00CE209D">
        <w:tab/>
        <w:t>the individual’s circumstances change in relation to the matter;</w:t>
      </w:r>
    </w:p>
    <w:p w:rsidR="00EF2BF5" w:rsidRPr="00CE209D" w:rsidRDefault="00EF2BF5" w:rsidP="006B2802">
      <w:pPr>
        <w:pStyle w:val="subsection2"/>
      </w:pPr>
      <w:r w:rsidRPr="00CE209D">
        <w:t xml:space="preserve">the individual may give the entity a declaration about the matter in the </w:t>
      </w:r>
      <w:r w:rsidR="00CE209D" w:rsidRPr="00CE209D">
        <w:rPr>
          <w:position w:val="6"/>
          <w:sz w:val="16"/>
        </w:rPr>
        <w:t>*</w:t>
      </w:r>
      <w:r w:rsidRPr="00CE209D">
        <w:t>approved form.</w:t>
      </w:r>
    </w:p>
    <w:p w:rsidR="00EF2BF5" w:rsidRPr="00CE209D" w:rsidRDefault="00EF2BF5" w:rsidP="006B2802">
      <w:pPr>
        <w:pStyle w:val="SubsectionHead"/>
      </w:pPr>
      <w:r w:rsidRPr="00CE209D">
        <w:t>Regulations</w:t>
      </w:r>
    </w:p>
    <w:p w:rsidR="00EF2BF5" w:rsidRPr="00CE209D" w:rsidRDefault="00EF2BF5" w:rsidP="00476A74">
      <w:pPr>
        <w:pStyle w:val="subsection"/>
      </w:pPr>
      <w:r w:rsidRPr="00CE209D">
        <w:tab/>
        <w:t>(4)</w:t>
      </w:r>
      <w:r w:rsidRPr="00CE209D">
        <w:tab/>
        <w:t>The regulations may prescribe:</w:t>
      </w:r>
    </w:p>
    <w:p w:rsidR="00EF2BF5" w:rsidRPr="00CE209D" w:rsidRDefault="00EF2BF5" w:rsidP="00EF2BF5">
      <w:pPr>
        <w:pStyle w:val="paragraph"/>
      </w:pPr>
      <w:r w:rsidRPr="00CE209D">
        <w:tab/>
        <w:t>(a)</w:t>
      </w:r>
      <w:r w:rsidRPr="00CE209D">
        <w:tab/>
        <w:t xml:space="preserve">the matters about which a declaration under </w:t>
      </w:r>
      <w:r w:rsidR="00CE209D">
        <w:t>subsection (</w:t>
      </w:r>
      <w:r w:rsidRPr="00CE209D">
        <w:t>1) or (3) may be given; and</w:t>
      </w:r>
    </w:p>
    <w:p w:rsidR="00EF2BF5" w:rsidRPr="00CE209D" w:rsidRDefault="00EF2BF5" w:rsidP="00EF2BF5">
      <w:pPr>
        <w:pStyle w:val="paragraph"/>
      </w:pPr>
      <w:r w:rsidRPr="00CE209D">
        <w:tab/>
        <w:t>(b)</w:t>
      </w:r>
      <w:r w:rsidRPr="00CE209D">
        <w:tab/>
        <w:t xml:space="preserve">when a declaration under </w:t>
      </w:r>
      <w:r w:rsidR="00CE209D">
        <w:t>subsection (</w:t>
      </w:r>
      <w:r w:rsidRPr="00CE209D">
        <w:t>1) or (3) starts or ceases to be in effect; and</w:t>
      </w:r>
    </w:p>
    <w:p w:rsidR="00EF2BF5" w:rsidRPr="00CE209D" w:rsidRDefault="00EF2BF5" w:rsidP="00EF2BF5">
      <w:pPr>
        <w:pStyle w:val="paragraph"/>
      </w:pPr>
      <w:r w:rsidRPr="00CE209D">
        <w:lastRenderedPageBreak/>
        <w:tab/>
        <w:t>(c)</w:t>
      </w:r>
      <w:r w:rsidRPr="00CE209D">
        <w:tab/>
        <w:t xml:space="preserve">when a declaration under </w:t>
      </w:r>
      <w:r w:rsidR="00CE209D">
        <w:t>subsection (</w:t>
      </w:r>
      <w:r w:rsidRPr="00CE209D">
        <w:t>1) or (3) is taken to have been given.</w:t>
      </w:r>
    </w:p>
    <w:p w:rsidR="00EF2BF5" w:rsidRPr="00CE209D" w:rsidRDefault="00EF2BF5" w:rsidP="00476A74">
      <w:pPr>
        <w:pStyle w:val="subsection"/>
      </w:pPr>
      <w:r w:rsidRPr="00CE209D">
        <w:tab/>
        <w:t>(5)</w:t>
      </w:r>
      <w:r w:rsidRPr="00CE209D">
        <w:tab/>
        <w:t>If:</w:t>
      </w:r>
    </w:p>
    <w:p w:rsidR="00EF2BF5" w:rsidRPr="00CE209D" w:rsidRDefault="00EF2BF5" w:rsidP="00EF2BF5">
      <w:pPr>
        <w:pStyle w:val="paragraph"/>
      </w:pPr>
      <w:r w:rsidRPr="00CE209D">
        <w:tab/>
        <w:t>(a)</w:t>
      </w:r>
      <w:r w:rsidRPr="00CE209D">
        <w:tab/>
        <w:t xml:space="preserve">an individual gives an entity a declaration under </w:t>
      </w:r>
      <w:r w:rsidR="00CE209D">
        <w:t>subsection (</w:t>
      </w:r>
      <w:r w:rsidRPr="00CE209D">
        <w:t>1) or (3) about a matter; and</w:t>
      </w:r>
    </w:p>
    <w:p w:rsidR="00EF2BF5" w:rsidRPr="00CE209D" w:rsidRDefault="00EF2BF5" w:rsidP="00EF2BF5">
      <w:pPr>
        <w:pStyle w:val="paragraph"/>
      </w:pPr>
      <w:r w:rsidRPr="00CE209D">
        <w:tab/>
        <w:t>(b)</w:t>
      </w:r>
      <w:r w:rsidRPr="00CE209D">
        <w:tab/>
        <w:t>the individual’s circumstances change in relation to the matter;</w:t>
      </w:r>
    </w:p>
    <w:p w:rsidR="00EF2BF5" w:rsidRPr="00CE209D" w:rsidRDefault="00EF2BF5" w:rsidP="006B2802">
      <w:pPr>
        <w:pStyle w:val="subsection2"/>
      </w:pPr>
      <w:r w:rsidRPr="00CE209D">
        <w:t>the regulations may also prescribe when the individual must give the entity a new declaration about the matter.</w:t>
      </w:r>
    </w:p>
    <w:p w:rsidR="00EF2BF5" w:rsidRPr="00CE209D" w:rsidRDefault="00EF2BF5" w:rsidP="00352BC6">
      <w:pPr>
        <w:pStyle w:val="ActHead4"/>
        <w:pageBreakBefore/>
      </w:pPr>
      <w:bookmarkStart w:id="145" w:name="_Toc392595255"/>
      <w:r w:rsidRPr="00CE209D">
        <w:rPr>
          <w:rStyle w:val="CharSubdNo"/>
        </w:rPr>
        <w:lastRenderedPageBreak/>
        <w:t>Division</w:t>
      </w:r>
      <w:r w:rsidR="00CE209D">
        <w:rPr>
          <w:rStyle w:val="CharSubdNo"/>
        </w:rPr>
        <w:t> </w:t>
      </w:r>
      <w:r w:rsidRPr="00CE209D">
        <w:rPr>
          <w:rStyle w:val="CharSubdNo"/>
        </w:rPr>
        <w:t>16</w:t>
      </w:r>
      <w:r w:rsidRPr="00CE209D">
        <w:t>—</w:t>
      </w:r>
      <w:r w:rsidRPr="00CE209D">
        <w:rPr>
          <w:rStyle w:val="CharSubdText"/>
        </w:rPr>
        <w:t>Payer’s obligations and rights</w:t>
      </w:r>
      <w:bookmarkEnd w:id="145"/>
    </w:p>
    <w:p w:rsidR="00EF2BF5" w:rsidRPr="00CE209D" w:rsidRDefault="00EF2BF5" w:rsidP="00EF2BF5">
      <w:pPr>
        <w:pStyle w:val="TofSectsHeading"/>
      </w:pPr>
      <w:r w:rsidRPr="00CE209D">
        <w:t>Table of Subdivisions</w:t>
      </w:r>
    </w:p>
    <w:p w:rsidR="00EF2BF5" w:rsidRPr="00CE209D" w:rsidRDefault="00EF2BF5" w:rsidP="00EF2BF5">
      <w:pPr>
        <w:pStyle w:val="TofSectsSubdiv"/>
        <w:rPr>
          <w:noProof/>
        </w:rPr>
      </w:pPr>
      <w:r w:rsidRPr="00CE209D">
        <w:rPr>
          <w:noProof/>
        </w:rPr>
        <w:tab/>
        <w:t>Guide to Division</w:t>
      </w:r>
      <w:r w:rsidR="00CE209D">
        <w:rPr>
          <w:noProof/>
        </w:rPr>
        <w:t> </w:t>
      </w:r>
      <w:r w:rsidRPr="00CE209D">
        <w:rPr>
          <w:noProof/>
        </w:rPr>
        <w:t>16</w:t>
      </w:r>
    </w:p>
    <w:p w:rsidR="00EF2BF5" w:rsidRPr="00CE209D" w:rsidRDefault="00EF2BF5" w:rsidP="00EF2BF5">
      <w:pPr>
        <w:pStyle w:val="TofSectsSubdiv"/>
        <w:rPr>
          <w:noProof/>
        </w:rPr>
      </w:pPr>
      <w:r w:rsidRPr="00CE209D">
        <w:rPr>
          <w:noProof/>
        </w:rPr>
        <w:t>16</w:t>
      </w:r>
      <w:r w:rsidR="00CE209D">
        <w:rPr>
          <w:noProof/>
        </w:rPr>
        <w:noBreakHyphen/>
      </w:r>
      <w:r w:rsidRPr="00CE209D">
        <w:rPr>
          <w:noProof/>
        </w:rPr>
        <w:t>A</w:t>
      </w:r>
      <w:r w:rsidRPr="00CE209D">
        <w:rPr>
          <w:noProof/>
        </w:rPr>
        <w:tab/>
        <w:t>To withhold</w:t>
      </w:r>
    </w:p>
    <w:p w:rsidR="00EF2BF5" w:rsidRPr="00CE209D" w:rsidRDefault="00EF2BF5" w:rsidP="00EF2BF5">
      <w:pPr>
        <w:pStyle w:val="TofSectsSubdiv"/>
        <w:rPr>
          <w:noProof/>
        </w:rPr>
      </w:pPr>
      <w:r w:rsidRPr="00CE209D">
        <w:rPr>
          <w:noProof/>
        </w:rPr>
        <w:t>16</w:t>
      </w:r>
      <w:r w:rsidR="00CE209D">
        <w:rPr>
          <w:noProof/>
        </w:rPr>
        <w:noBreakHyphen/>
      </w:r>
      <w:r w:rsidRPr="00CE209D">
        <w:rPr>
          <w:noProof/>
        </w:rPr>
        <w:t>B</w:t>
      </w:r>
      <w:r w:rsidRPr="00CE209D">
        <w:rPr>
          <w:noProof/>
        </w:rPr>
        <w:tab/>
        <w:t>To pay withheld amounts to the Commissioner</w:t>
      </w:r>
    </w:p>
    <w:p w:rsidR="00EF2BF5" w:rsidRPr="00CE209D" w:rsidRDefault="00EF2BF5" w:rsidP="00EF2BF5">
      <w:pPr>
        <w:pStyle w:val="TofSectsSubdiv"/>
        <w:rPr>
          <w:noProof/>
        </w:rPr>
      </w:pPr>
      <w:r w:rsidRPr="00CE209D">
        <w:rPr>
          <w:noProof/>
        </w:rPr>
        <w:t>16</w:t>
      </w:r>
      <w:r w:rsidR="00CE209D">
        <w:rPr>
          <w:noProof/>
        </w:rPr>
        <w:noBreakHyphen/>
      </w:r>
      <w:r w:rsidRPr="00CE209D">
        <w:rPr>
          <w:noProof/>
        </w:rPr>
        <w:t>BA</w:t>
      </w:r>
      <w:r w:rsidRPr="00CE209D">
        <w:rPr>
          <w:noProof/>
        </w:rPr>
        <w:tab/>
        <w:t>To be registered</w:t>
      </w:r>
    </w:p>
    <w:p w:rsidR="00EF2BF5" w:rsidRPr="00CE209D" w:rsidRDefault="00EF2BF5" w:rsidP="00EF2BF5">
      <w:pPr>
        <w:pStyle w:val="TofSectsSubdiv"/>
        <w:rPr>
          <w:noProof/>
        </w:rPr>
      </w:pPr>
      <w:r w:rsidRPr="00CE209D">
        <w:rPr>
          <w:noProof/>
        </w:rPr>
        <w:t>16</w:t>
      </w:r>
      <w:r w:rsidR="00CE209D">
        <w:rPr>
          <w:noProof/>
        </w:rPr>
        <w:noBreakHyphen/>
      </w:r>
      <w:r w:rsidRPr="00CE209D">
        <w:rPr>
          <w:noProof/>
        </w:rPr>
        <w:t>C</w:t>
      </w:r>
      <w:r w:rsidRPr="00CE209D">
        <w:rPr>
          <w:noProof/>
        </w:rPr>
        <w:tab/>
        <w:t>To provide information</w:t>
      </w:r>
    </w:p>
    <w:p w:rsidR="00EF2BF5" w:rsidRPr="00CE209D" w:rsidRDefault="00EF2BF5" w:rsidP="00EF2BF5">
      <w:pPr>
        <w:pStyle w:val="TofSectsSubdiv"/>
        <w:rPr>
          <w:noProof/>
        </w:rPr>
      </w:pPr>
      <w:r w:rsidRPr="00CE209D">
        <w:rPr>
          <w:noProof/>
        </w:rPr>
        <w:t>16</w:t>
      </w:r>
      <w:r w:rsidR="00CE209D">
        <w:rPr>
          <w:noProof/>
        </w:rPr>
        <w:noBreakHyphen/>
      </w:r>
      <w:r w:rsidRPr="00CE209D">
        <w:rPr>
          <w:noProof/>
        </w:rPr>
        <w:t>D</w:t>
      </w:r>
      <w:r w:rsidRPr="00CE209D">
        <w:rPr>
          <w:noProof/>
        </w:rPr>
        <w:tab/>
        <w:t>Additional rights and obligations of entity that makes a payment</w:t>
      </w:r>
    </w:p>
    <w:p w:rsidR="00EF2BF5" w:rsidRPr="00CE209D" w:rsidRDefault="00EF2BF5" w:rsidP="00EF2BF5">
      <w:pPr>
        <w:pStyle w:val="ActHead4"/>
      </w:pPr>
      <w:bookmarkStart w:id="146" w:name="_Toc392595256"/>
      <w:r w:rsidRPr="00CE209D">
        <w:rPr>
          <w:rStyle w:val="CharSubdNo"/>
        </w:rPr>
        <w:t>Guide to Division</w:t>
      </w:r>
      <w:r w:rsidR="00CE209D">
        <w:rPr>
          <w:rStyle w:val="CharSubdNo"/>
        </w:rPr>
        <w:t> </w:t>
      </w:r>
      <w:r w:rsidRPr="00CE209D">
        <w:rPr>
          <w:rStyle w:val="CharSubdText"/>
        </w:rPr>
        <w:t>1</w:t>
      </w:r>
      <w:r w:rsidRPr="00CE209D">
        <w:t>6</w:t>
      </w:r>
      <w:bookmarkEnd w:id="146"/>
    </w:p>
    <w:p w:rsidR="00EF2BF5" w:rsidRPr="00CE209D" w:rsidRDefault="00EF2BF5" w:rsidP="00EF2BF5">
      <w:pPr>
        <w:pStyle w:val="ActHead5"/>
      </w:pPr>
      <w:bookmarkStart w:id="147" w:name="_Toc392595257"/>
      <w:r w:rsidRPr="00CE209D">
        <w:rPr>
          <w:rStyle w:val="CharSectno"/>
        </w:rPr>
        <w:t>16</w:t>
      </w:r>
      <w:r w:rsidR="00CE209D">
        <w:rPr>
          <w:rStyle w:val="CharSectno"/>
        </w:rPr>
        <w:noBreakHyphen/>
      </w:r>
      <w:r w:rsidRPr="00CE209D">
        <w:rPr>
          <w:rStyle w:val="CharSectno"/>
        </w:rPr>
        <w:t>1</w:t>
      </w:r>
      <w:r w:rsidRPr="00CE209D">
        <w:t xml:space="preserve">  What this Division is about</w:t>
      </w:r>
      <w:bookmarkEnd w:id="147"/>
    </w:p>
    <w:p w:rsidR="00EF2BF5" w:rsidRPr="00CE209D" w:rsidRDefault="00EF2BF5" w:rsidP="00EF2BF5">
      <w:pPr>
        <w:pStyle w:val="BoxText"/>
      </w:pPr>
      <w:r w:rsidRPr="00CE209D">
        <w:t>This Division sets out the obligations and rights of an entity required to withhold an amount under Division</w:t>
      </w:r>
      <w:r w:rsidR="00CE209D">
        <w:t> </w:t>
      </w:r>
      <w:r w:rsidRPr="00CE209D">
        <w:t>12, or to pay an amount to the Commissioner under Division</w:t>
      </w:r>
      <w:r w:rsidR="00CE209D">
        <w:t> </w:t>
      </w:r>
      <w:r w:rsidRPr="00CE209D">
        <w:t>13 or 14.</w:t>
      </w:r>
    </w:p>
    <w:p w:rsidR="00EF2BF5" w:rsidRPr="00CE209D" w:rsidRDefault="00EF2BF5" w:rsidP="00EF2BF5">
      <w:pPr>
        <w:pStyle w:val="BoxNote"/>
      </w:pPr>
      <w:r w:rsidRPr="00CE209D">
        <w:tab/>
        <w:t>Note:</w:t>
      </w:r>
      <w:r w:rsidRPr="00CE209D">
        <w:tab/>
        <w:t>The entity may also have obligations under other legislation. See, for example, the obligation to keep records under section</w:t>
      </w:r>
      <w:r w:rsidR="00CE209D">
        <w:t> </w:t>
      </w:r>
      <w:r w:rsidRPr="00CE209D">
        <w:t xml:space="preserve">262A of the </w:t>
      </w:r>
      <w:r w:rsidRPr="00CE209D">
        <w:rPr>
          <w:i/>
        </w:rPr>
        <w:t>Income Tax Assessment Act 1936</w:t>
      </w:r>
      <w:r w:rsidRPr="00CE209D">
        <w:t>.</w:t>
      </w:r>
    </w:p>
    <w:p w:rsidR="00EF2BF5" w:rsidRPr="00CE209D" w:rsidRDefault="00EF2BF5" w:rsidP="00EF2BF5">
      <w:pPr>
        <w:pStyle w:val="ActHead4"/>
      </w:pPr>
      <w:bookmarkStart w:id="148" w:name="_Toc392595258"/>
      <w:r w:rsidRPr="00CE209D">
        <w:rPr>
          <w:rStyle w:val="CharSubdNo"/>
        </w:rPr>
        <w:t>Subdivision</w:t>
      </w:r>
      <w:r w:rsidR="00CE209D">
        <w:rPr>
          <w:rStyle w:val="CharSubdNo"/>
        </w:rPr>
        <w:t> </w:t>
      </w:r>
      <w:r w:rsidRPr="00CE209D">
        <w:rPr>
          <w:rStyle w:val="CharSubdNo"/>
        </w:rPr>
        <w:t>16</w:t>
      </w:r>
      <w:r w:rsidR="00CE209D">
        <w:rPr>
          <w:rStyle w:val="CharSubdNo"/>
        </w:rPr>
        <w:noBreakHyphen/>
      </w:r>
      <w:r w:rsidRPr="00CE209D">
        <w:rPr>
          <w:rStyle w:val="CharSubdNo"/>
        </w:rPr>
        <w:t>A</w:t>
      </w:r>
      <w:r w:rsidRPr="00CE209D">
        <w:t>—</w:t>
      </w:r>
      <w:r w:rsidRPr="00CE209D">
        <w:rPr>
          <w:rStyle w:val="CharSubdText"/>
        </w:rPr>
        <w:t>To withhold</w:t>
      </w:r>
      <w:bookmarkEnd w:id="148"/>
    </w:p>
    <w:p w:rsidR="00EF2BF5" w:rsidRPr="00CE209D" w:rsidRDefault="00EF2BF5" w:rsidP="00EF2BF5">
      <w:pPr>
        <w:pStyle w:val="TofSectsHeading"/>
      </w:pPr>
      <w:r w:rsidRPr="00CE209D">
        <w:t>Table of sections</w:t>
      </w:r>
    </w:p>
    <w:p w:rsidR="00EF2BF5" w:rsidRPr="00CE209D" w:rsidRDefault="00EF2BF5" w:rsidP="00EF2BF5">
      <w:pPr>
        <w:pStyle w:val="TofSectsGroupHeading"/>
        <w:rPr>
          <w:noProof/>
        </w:rPr>
      </w:pPr>
      <w:r w:rsidRPr="00CE209D">
        <w:rPr>
          <w:noProof/>
        </w:rPr>
        <w:t>When to withhold</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5</w:t>
      </w:r>
      <w:r w:rsidRPr="00CE209D">
        <w:rPr>
          <w:noProof/>
        </w:rPr>
        <w:tab/>
        <w:t>When to withhold an amount</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20</w:t>
      </w:r>
      <w:r w:rsidRPr="00CE209D">
        <w:rPr>
          <w:noProof/>
        </w:rPr>
        <w:tab/>
        <w:t>Payer discharged from liability to recipient for amount withheld</w:t>
      </w:r>
    </w:p>
    <w:p w:rsidR="00EF2BF5" w:rsidRPr="00CE209D" w:rsidRDefault="00EF2BF5" w:rsidP="00EF2BF5">
      <w:pPr>
        <w:pStyle w:val="TofSectsGroupHeading"/>
        <w:rPr>
          <w:noProof/>
        </w:rPr>
      </w:pPr>
      <w:r w:rsidRPr="00CE209D">
        <w:rPr>
          <w:noProof/>
        </w:rPr>
        <w:t>Penalties for not withholding</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25</w:t>
      </w:r>
      <w:r w:rsidRPr="00CE209D">
        <w:rPr>
          <w:noProof/>
        </w:rPr>
        <w:tab/>
        <w:t>Failure to withhold: offence</w:t>
      </w:r>
    </w:p>
    <w:p w:rsidR="00B753DA" w:rsidRPr="00CE209D" w:rsidRDefault="00B753DA" w:rsidP="00B753DA">
      <w:pPr>
        <w:pStyle w:val="TofSectsSection"/>
        <w:rPr>
          <w:noProof/>
        </w:rPr>
      </w:pPr>
      <w:r w:rsidRPr="00CE209D">
        <w:rPr>
          <w:noProof/>
        </w:rPr>
        <w:t>16</w:t>
      </w:r>
      <w:r w:rsidR="00CE209D">
        <w:rPr>
          <w:noProof/>
        </w:rPr>
        <w:noBreakHyphen/>
      </w:r>
      <w:r w:rsidRPr="00CE209D">
        <w:rPr>
          <w:noProof/>
        </w:rPr>
        <w:t>30</w:t>
      </w:r>
      <w:r w:rsidRPr="00CE209D">
        <w:rPr>
          <w:noProof/>
        </w:rPr>
        <w:tab/>
        <w:t>Failure to withhold: administrative penalty for entity other than exempt Australian government agency</w:t>
      </w:r>
    </w:p>
    <w:p w:rsidR="00EF2BF5" w:rsidRPr="00CE209D" w:rsidRDefault="00EF2BF5" w:rsidP="00EF2BF5">
      <w:pPr>
        <w:pStyle w:val="TofSectsSection"/>
      </w:pPr>
      <w:r w:rsidRPr="00CE209D">
        <w:rPr>
          <w:noProof/>
        </w:rPr>
        <w:lastRenderedPageBreak/>
        <w:t>16</w:t>
      </w:r>
      <w:r w:rsidR="00CE209D">
        <w:rPr>
          <w:noProof/>
        </w:rPr>
        <w:noBreakHyphen/>
      </w:r>
      <w:r w:rsidRPr="00CE209D">
        <w:rPr>
          <w:noProof/>
        </w:rPr>
        <w:t>35</w:t>
      </w:r>
      <w:r w:rsidRPr="00CE209D">
        <w:tab/>
        <w:t>Failure to withhold: administrative penalty for exempt Australian government agency in relation to payment other than dividend, interest or royalty</w:t>
      </w:r>
    </w:p>
    <w:p w:rsidR="006E02BF" w:rsidRPr="00CE209D" w:rsidRDefault="006E02BF" w:rsidP="006E02BF">
      <w:pPr>
        <w:pStyle w:val="TofSectsSection"/>
      </w:pPr>
      <w:r w:rsidRPr="00CE209D">
        <w:t>16</w:t>
      </w:r>
      <w:r w:rsidR="00CE209D">
        <w:noBreakHyphen/>
      </w:r>
      <w:r w:rsidRPr="00CE209D">
        <w:t>40</w:t>
      </w:r>
      <w:r w:rsidRPr="00CE209D">
        <w:tab/>
        <w:t>Failure to withhold: administrative penalty for exempt Australian government agency in relation to dividend, interest or royalty payment</w:t>
      </w:r>
    </w:p>
    <w:p w:rsidR="00761F11" w:rsidRPr="00CE209D" w:rsidRDefault="00761F11" w:rsidP="00761F11">
      <w:pPr>
        <w:pStyle w:val="TofSectsSection"/>
      </w:pPr>
      <w:r w:rsidRPr="00CE209D">
        <w:t>16</w:t>
      </w:r>
      <w:r w:rsidR="00CE209D">
        <w:noBreakHyphen/>
      </w:r>
      <w:r w:rsidRPr="00CE209D">
        <w:t>43</w:t>
      </w:r>
      <w:r w:rsidRPr="00CE209D">
        <w:tab/>
        <w:t>Failure to withhold: administrative penalty for exempt Australian government agency in relation to payment to foreign resident etc.</w:t>
      </w:r>
    </w:p>
    <w:p w:rsidR="00EF2BF5" w:rsidRPr="00CE209D" w:rsidRDefault="00EF2BF5" w:rsidP="00EF2BF5">
      <w:pPr>
        <w:pStyle w:val="ActHead4"/>
      </w:pPr>
      <w:bookmarkStart w:id="149" w:name="_Toc392595259"/>
      <w:r w:rsidRPr="00CE209D">
        <w:rPr>
          <w:rStyle w:val="CharSubdNo"/>
        </w:rPr>
        <w:t>When to withho</w:t>
      </w:r>
      <w:r w:rsidRPr="00CE209D">
        <w:rPr>
          <w:rStyle w:val="CharSubdText"/>
        </w:rPr>
        <w:t>l</w:t>
      </w:r>
      <w:r w:rsidRPr="00CE209D">
        <w:t>d</w:t>
      </w:r>
      <w:bookmarkEnd w:id="149"/>
    </w:p>
    <w:p w:rsidR="00EF2BF5" w:rsidRPr="00CE209D" w:rsidRDefault="00EF2BF5" w:rsidP="00EF2BF5">
      <w:pPr>
        <w:pStyle w:val="ActHead5"/>
      </w:pPr>
      <w:bookmarkStart w:id="150" w:name="_Toc392595260"/>
      <w:r w:rsidRPr="00CE209D">
        <w:rPr>
          <w:rStyle w:val="CharSectno"/>
        </w:rPr>
        <w:t>16</w:t>
      </w:r>
      <w:r w:rsidR="00CE209D">
        <w:rPr>
          <w:rStyle w:val="CharSectno"/>
        </w:rPr>
        <w:noBreakHyphen/>
      </w:r>
      <w:r w:rsidRPr="00CE209D">
        <w:rPr>
          <w:rStyle w:val="CharSectno"/>
        </w:rPr>
        <w:t>5</w:t>
      </w:r>
      <w:r w:rsidRPr="00CE209D">
        <w:t xml:space="preserve">  When to withhold an amount</w:t>
      </w:r>
      <w:bookmarkEnd w:id="150"/>
    </w:p>
    <w:p w:rsidR="00EF2BF5" w:rsidRPr="00CE209D" w:rsidRDefault="00EF2BF5" w:rsidP="00476A74">
      <w:pPr>
        <w:pStyle w:val="subsection"/>
      </w:pPr>
      <w:r w:rsidRPr="00CE209D">
        <w:tab/>
      </w:r>
      <w:r w:rsidRPr="00CE209D">
        <w:tab/>
        <w:t>If Division</w:t>
      </w:r>
      <w:r w:rsidR="00CE209D">
        <w:t> </w:t>
      </w:r>
      <w:r w:rsidRPr="00CE209D">
        <w:t>12 requires an entity to withhold an amount from a payment, the entity must do so when making the payment.</w:t>
      </w:r>
    </w:p>
    <w:p w:rsidR="00EF2BF5" w:rsidRPr="00CE209D" w:rsidRDefault="00EF2BF5" w:rsidP="00EF2BF5">
      <w:pPr>
        <w:pStyle w:val="notetext"/>
      </w:pPr>
      <w:r w:rsidRPr="00CE209D">
        <w:t>Note 1:</w:t>
      </w:r>
      <w:r w:rsidRPr="00CE209D">
        <w:tab/>
        <w:t>An entity is required to withhold an amount under section</w:t>
      </w:r>
      <w:r w:rsidR="00CE209D">
        <w:t> </w:t>
      </w:r>
      <w:r w:rsidRPr="00CE209D">
        <w:t>12</w:t>
      </w:r>
      <w:r w:rsidR="00CE209D">
        <w:noBreakHyphen/>
      </w:r>
      <w:r w:rsidRPr="00CE209D">
        <w:t>145 when an investor becomes presently entitled to income of a unit trust.</w:t>
      </w:r>
    </w:p>
    <w:p w:rsidR="00253BC0" w:rsidRPr="00CE209D" w:rsidRDefault="00253BC0" w:rsidP="00253BC0">
      <w:pPr>
        <w:pStyle w:val="notetext"/>
      </w:pPr>
      <w:r w:rsidRPr="00CE209D">
        <w:t>Note 1A:</w:t>
      </w:r>
      <w:r w:rsidRPr="00CE209D">
        <w:tab/>
        <w:t>A trustee of a closely held trust is required to withhold an amount under section</w:t>
      </w:r>
      <w:r w:rsidR="00CE209D">
        <w:t> </w:t>
      </w:r>
      <w:r w:rsidRPr="00CE209D">
        <w:t>12</w:t>
      </w:r>
      <w:r w:rsidR="00CE209D">
        <w:noBreakHyphen/>
      </w:r>
      <w:r w:rsidRPr="00CE209D">
        <w:t>180 when a beneficiary is presently entitled to unpaid income of the trust.</w:t>
      </w:r>
    </w:p>
    <w:p w:rsidR="00EF2BF5" w:rsidRPr="00CE209D" w:rsidRDefault="00EF2BF5" w:rsidP="00EF2BF5">
      <w:pPr>
        <w:pStyle w:val="notetext"/>
      </w:pPr>
      <w:r w:rsidRPr="00CE209D">
        <w:t>Note 2:</w:t>
      </w:r>
      <w:r w:rsidRPr="00CE209D">
        <w:tab/>
        <w:t>If section</w:t>
      </w:r>
      <w:r w:rsidR="00CE209D">
        <w:t> </w:t>
      </w:r>
      <w:r w:rsidRPr="00CE209D">
        <w:t>12</w:t>
      </w:r>
      <w:r w:rsidR="00CE209D">
        <w:noBreakHyphen/>
      </w:r>
      <w:r w:rsidRPr="00CE209D">
        <w:t>215, 12</w:t>
      </w:r>
      <w:r w:rsidR="00CE209D">
        <w:noBreakHyphen/>
      </w:r>
      <w:r w:rsidRPr="00CE209D">
        <w:t>250</w:t>
      </w:r>
      <w:r w:rsidR="0028176A" w:rsidRPr="00CE209D">
        <w:t xml:space="preserve"> or 12</w:t>
      </w:r>
      <w:r w:rsidR="00CE209D">
        <w:noBreakHyphen/>
      </w:r>
      <w:r w:rsidR="0028176A" w:rsidRPr="00CE209D">
        <w:t>285</w:t>
      </w:r>
      <w:r w:rsidR="003F5934" w:rsidRPr="00CE209D">
        <w:t>, or subsection</w:t>
      </w:r>
      <w:r w:rsidR="00CE209D">
        <w:t> </w:t>
      </w:r>
      <w:r w:rsidR="003F5934" w:rsidRPr="00CE209D">
        <w:t>12</w:t>
      </w:r>
      <w:r w:rsidR="00CE209D">
        <w:noBreakHyphen/>
      </w:r>
      <w:r w:rsidR="003F5934" w:rsidRPr="00CE209D">
        <w:t>390(4),</w:t>
      </w:r>
      <w:r w:rsidRPr="00CE209D">
        <w:t xml:space="preserve"> requires an entity to withhold an amount from a payment received by the entity, the entity must do so at the time required by </w:t>
      </w:r>
      <w:r w:rsidR="00A067ED" w:rsidRPr="00CE209D">
        <w:t>that provision</w:t>
      </w:r>
      <w:r w:rsidRPr="00CE209D">
        <w:t>.</w:t>
      </w:r>
    </w:p>
    <w:p w:rsidR="00EF2BF5" w:rsidRPr="00CE209D" w:rsidRDefault="00EF2BF5" w:rsidP="00EF2BF5">
      <w:pPr>
        <w:pStyle w:val="ActHead5"/>
      </w:pPr>
      <w:bookmarkStart w:id="151" w:name="_Toc392595261"/>
      <w:r w:rsidRPr="00CE209D">
        <w:rPr>
          <w:rStyle w:val="CharSectno"/>
        </w:rPr>
        <w:t>16</w:t>
      </w:r>
      <w:r w:rsidR="00CE209D">
        <w:rPr>
          <w:rStyle w:val="CharSectno"/>
        </w:rPr>
        <w:noBreakHyphen/>
      </w:r>
      <w:r w:rsidRPr="00CE209D">
        <w:rPr>
          <w:rStyle w:val="CharSectno"/>
        </w:rPr>
        <w:t>20</w:t>
      </w:r>
      <w:r w:rsidRPr="00CE209D">
        <w:t xml:space="preserve">  Payer discharged from liability to recipient for amount withheld</w:t>
      </w:r>
      <w:bookmarkEnd w:id="151"/>
      <w:r w:rsidRPr="00CE209D">
        <w:t xml:space="preserve"> </w:t>
      </w:r>
    </w:p>
    <w:p w:rsidR="00EF2BF5" w:rsidRPr="00CE209D" w:rsidRDefault="00EF2BF5" w:rsidP="00476A74">
      <w:pPr>
        <w:pStyle w:val="subsection"/>
      </w:pPr>
      <w:r w:rsidRPr="00CE209D">
        <w:tab/>
      </w:r>
      <w:r w:rsidRPr="00CE209D">
        <w:tab/>
        <w:t>An entity that:</w:t>
      </w:r>
    </w:p>
    <w:p w:rsidR="00EF2BF5" w:rsidRPr="00CE209D" w:rsidRDefault="00EF2BF5" w:rsidP="00EF2BF5">
      <w:pPr>
        <w:pStyle w:val="paragraph"/>
      </w:pPr>
      <w:r w:rsidRPr="00CE209D">
        <w:tab/>
        <w:t>(a)</w:t>
      </w:r>
      <w:r w:rsidRPr="00CE209D">
        <w:tab/>
        <w:t>withholds an amount as required by Division</w:t>
      </w:r>
      <w:r w:rsidR="00CE209D">
        <w:t> </w:t>
      </w:r>
      <w:r w:rsidRPr="00CE209D">
        <w:t>12; or</w:t>
      </w:r>
    </w:p>
    <w:p w:rsidR="00EF2BF5" w:rsidRPr="00CE209D" w:rsidRDefault="00EF2BF5" w:rsidP="00EF2BF5">
      <w:pPr>
        <w:pStyle w:val="paragraph"/>
      </w:pPr>
      <w:r w:rsidRPr="00CE209D">
        <w:tab/>
        <w:t>(b)</w:t>
      </w:r>
      <w:r w:rsidRPr="00CE209D">
        <w:tab/>
        <w:t>pays to the Commissioner an amount as required by Division</w:t>
      </w:r>
      <w:r w:rsidR="00CE209D">
        <w:t> </w:t>
      </w:r>
      <w:r w:rsidRPr="00CE209D">
        <w:t>13 or 14;</w:t>
      </w:r>
    </w:p>
    <w:p w:rsidR="00EF2BF5" w:rsidRPr="00CE209D" w:rsidRDefault="00EF2BF5" w:rsidP="006B2802">
      <w:pPr>
        <w:pStyle w:val="subsection2"/>
      </w:pPr>
      <w:r w:rsidRPr="00CE209D">
        <w:t>is discharged from all liability to pay or account for that amount to any entity except the Commissioner.</w:t>
      </w:r>
    </w:p>
    <w:p w:rsidR="00EF2BF5" w:rsidRPr="00CE209D" w:rsidRDefault="00EF2BF5" w:rsidP="00EF2BF5">
      <w:pPr>
        <w:pStyle w:val="notetext"/>
      </w:pPr>
      <w:r w:rsidRPr="00CE209D">
        <w:t>Note:</w:t>
      </w:r>
      <w:r w:rsidRPr="00CE209D">
        <w:tab/>
        <w:t>The entity may be required to refund the amount in some circumstances. See Subdivision</w:t>
      </w:r>
      <w:r w:rsidR="00CE209D">
        <w:t> </w:t>
      </w:r>
      <w:r w:rsidRPr="00CE209D">
        <w:t>18</w:t>
      </w:r>
      <w:r w:rsidR="00CE209D">
        <w:noBreakHyphen/>
      </w:r>
      <w:r w:rsidRPr="00CE209D">
        <w:t>B.</w:t>
      </w:r>
    </w:p>
    <w:p w:rsidR="00EF2BF5" w:rsidRPr="00CE209D" w:rsidRDefault="00EF2BF5" w:rsidP="00EF2BF5">
      <w:pPr>
        <w:pStyle w:val="ActHead4"/>
      </w:pPr>
      <w:bookmarkStart w:id="152" w:name="_Toc392595262"/>
      <w:r w:rsidRPr="00CE209D">
        <w:rPr>
          <w:rStyle w:val="CharSubdNo"/>
        </w:rPr>
        <w:lastRenderedPageBreak/>
        <w:t>Penalties for not withholdi</w:t>
      </w:r>
      <w:r w:rsidRPr="00CE209D">
        <w:rPr>
          <w:rStyle w:val="CharSubdText"/>
        </w:rPr>
        <w:t>n</w:t>
      </w:r>
      <w:r w:rsidRPr="00CE209D">
        <w:t>g</w:t>
      </w:r>
      <w:bookmarkEnd w:id="152"/>
    </w:p>
    <w:p w:rsidR="00EF2BF5" w:rsidRPr="00CE209D" w:rsidRDefault="00EF2BF5" w:rsidP="00EF2BF5">
      <w:pPr>
        <w:pStyle w:val="ActHead5"/>
      </w:pPr>
      <w:bookmarkStart w:id="153" w:name="_Toc392595263"/>
      <w:r w:rsidRPr="00CE209D">
        <w:rPr>
          <w:rStyle w:val="CharSectno"/>
        </w:rPr>
        <w:t>16</w:t>
      </w:r>
      <w:r w:rsidR="00CE209D">
        <w:rPr>
          <w:rStyle w:val="CharSectno"/>
        </w:rPr>
        <w:noBreakHyphen/>
      </w:r>
      <w:r w:rsidRPr="00CE209D">
        <w:rPr>
          <w:rStyle w:val="CharSectno"/>
        </w:rPr>
        <w:t>25</w:t>
      </w:r>
      <w:r w:rsidRPr="00CE209D">
        <w:t xml:space="preserve">  Failure to withhold: offence</w:t>
      </w:r>
      <w:bookmarkEnd w:id="153"/>
    </w:p>
    <w:p w:rsidR="00EF2BF5" w:rsidRPr="00CE209D" w:rsidRDefault="00EF2BF5" w:rsidP="00476A74">
      <w:pPr>
        <w:pStyle w:val="subsection"/>
      </w:pPr>
      <w:r w:rsidRPr="00CE209D">
        <w:tab/>
        <w:t>(1)</w:t>
      </w:r>
      <w:r w:rsidRPr="00CE209D">
        <w:tab/>
        <w:t>An entity must not fail to withhold an amount as required by Division</w:t>
      </w:r>
      <w:r w:rsidR="00CE209D">
        <w:t> </w:t>
      </w:r>
      <w:r w:rsidRPr="00CE209D">
        <w:t>12.</w:t>
      </w:r>
    </w:p>
    <w:p w:rsidR="00EF2BF5" w:rsidRPr="00CE209D" w:rsidRDefault="00EF2BF5" w:rsidP="00EF2BF5">
      <w:pPr>
        <w:pStyle w:val="Penalty"/>
      </w:pPr>
      <w:r w:rsidRPr="00CE209D">
        <w:t>Penalty:</w:t>
      </w:r>
      <w:r w:rsidRPr="00CE209D">
        <w:tab/>
        <w:t>10 penalty units.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notetext"/>
      </w:pPr>
      <w:r w:rsidRPr="00CE209D">
        <w:t>Note 2:</w:t>
      </w:r>
      <w:r w:rsidRPr="00CE209D">
        <w:tab/>
        <w:t>See sections</w:t>
      </w:r>
      <w:r w:rsidR="00CE209D">
        <w:t> </w:t>
      </w:r>
      <w:r w:rsidRPr="00CE209D">
        <w:t>16</w:t>
      </w:r>
      <w:r w:rsidR="00CE209D">
        <w:noBreakHyphen/>
      </w:r>
      <w:r w:rsidRPr="00CE209D">
        <w:t>30, 16</w:t>
      </w:r>
      <w:r w:rsidR="00CE209D">
        <w:noBreakHyphen/>
      </w:r>
      <w:r w:rsidRPr="00CE209D">
        <w:t>35, 16</w:t>
      </w:r>
      <w:r w:rsidR="00CE209D">
        <w:noBreakHyphen/>
      </w:r>
      <w:r w:rsidRPr="00CE209D">
        <w:t>40 and 16</w:t>
      </w:r>
      <w:r w:rsidR="00CE209D">
        <w:noBreakHyphen/>
      </w:r>
      <w:r w:rsidRPr="00CE209D">
        <w:t>43 for an alternative administrative penalty.</w:t>
      </w:r>
    </w:p>
    <w:p w:rsidR="00EF2BF5" w:rsidRPr="00CE209D" w:rsidRDefault="00EF2BF5" w:rsidP="00476A74">
      <w:pPr>
        <w:pStyle w:val="subsection"/>
      </w:pPr>
      <w:r w:rsidRPr="00CE209D">
        <w:tab/>
        <w:t>(2)</w:t>
      </w:r>
      <w:r w:rsidRPr="00CE209D">
        <w:tab/>
        <w:t>An entity must not fail to pay to the Commissioner an amount as required by Division</w:t>
      </w:r>
      <w:r w:rsidR="00CE209D">
        <w:t> </w:t>
      </w:r>
      <w:r w:rsidRPr="00CE209D">
        <w:t>13 or 14.</w:t>
      </w:r>
    </w:p>
    <w:p w:rsidR="00EF2BF5" w:rsidRPr="00CE209D" w:rsidRDefault="00EF2BF5" w:rsidP="00EF2BF5">
      <w:pPr>
        <w:pStyle w:val="Penalty"/>
      </w:pPr>
      <w:r w:rsidRPr="00CE209D">
        <w:t>Penalty:</w:t>
      </w:r>
      <w:r w:rsidRPr="00CE209D">
        <w:tab/>
        <w:t>10 penalty units.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notetext"/>
      </w:pPr>
      <w:r w:rsidRPr="00CE209D">
        <w:t>Note 2:</w:t>
      </w:r>
      <w:r w:rsidRPr="00CE209D">
        <w:tab/>
        <w:t>See sections</w:t>
      </w:r>
      <w:r w:rsidR="00CE209D">
        <w:t> </w:t>
      </w:r>
      <w:r w:rsidRPr="00CE209D">
        <w:t>16</w:t>
      </w:r>
      <w:r w:rsidR="00CE209D">
        <w:noBreakHyphen/>
      </w:r>
      <w:r w:rsidRPr="00CE209D">
        <w:t>30, 16</w:t>
      </w:r>
      <w:r w:rsidR="00CE209D">
        <w:noBreakHyphen/>
      </w:r>
      <w:r w:rsidRPr="00CE209D">
        <w:t>35, 16</w:t>
      </w:r>
      <w:r w:rsidR="00CE209D">
        <w:noBreakHyphen/>
      </w:r>
      <w:r w:rsidRPr="00CE209D">
        <w:t>40 and 16</w:t>
      </w:r>
      <w:r w:rsidR="00CE209D">
        <w:noBreakHyphen/>
      </w:r>
      <w:r w:rsidRPr="00CE209D">
        <w:t>43 for an alternative administrative penalty.</w:t>
      </w:r>
    </w:p>
    <w:p w:rsidR="00EF2BF5" w:rsidRPr="00CE209D" w:rsidRDefault="00EF2BF5" w:rsidP="00476A74">
      <w:pPr>
        <w:pStyle w:val="subsection"/>
      </w:pPr>
      <w:r w:rsidRPr="00CE209D">
        <w:tab/>
        <w:t>(3)</w:t>
      </w:r>
      <w:r w:rsidRPr="00CE209D">
        <w:tab/>
        <w:t xml:space="preserve">An offence against </w:t>
      </w:r>
      <w:r w:rsidR="00CE209D">
        <w:t>subsection (</w:t>
      </w:r>
      <w:r w:rsidRPr="00CE209D">
        <w:t>1) or (2) is a strict liability offence.</w:t>
      </w:r>
    </w:p>
    <w:p w:rsidR="00EF2BF5" w:rsidRPr="00CE209D" w:rsidRDefault="00EF2BF5" w:rsidP="00EF2BF5">
      <w:pPr>
        <w:pStyle w:val="notetext"/>
      </w:pPr>
      <w:r w:rsidRPr="00CE209D">
        <w:t>Note:</w:t>
      </w:r>
      <w:r w:rsidRPr="00CE209D">
        <w:tab/>
        <w:t xml:space="preserve">For </w:t>
      </w:r>
      <w:r w:rsidRPr="00CE209D">
        <w:rPr>
          <w:b/>
          <w:i/>
        </w:rPr>
        <w:t>strict liability</w:t>
      </w:r>
      <w:r w:rsidRPr="00CE209D">
        <w:t>, see section</w:t>
      </w:r>
      <w:r w:rsidR="00CE209D">
        <w:t> </w:t>
      </w:r>
      <w:r w:rsidRPr="00CE209D">
        <w:t xml:space="preserve">6.1 of the </w:t>
      </w:r>
      <w:r w:rsidRPr="00CE209D">
        <w:rPr>
          <w:i/>
        </w:rPr>
        <w:t>Criminal Code</w:t>
      </w:r>
      <w:r w:rsidRPr="00CE209D">
        <w:t>.</w:t>
      </w:r>
    </w:p>
    <w:p w:rsidR="00EF2BF5" w:rsidRPr="00CE209D" w:rsidRDefault="00EF2BF5" w:rsidP="00476A74">
      <w:pPr>
        <w:pStyle w:val="subsection"/>
      </w:pPr>
      <w:r w:rsidRPr="00CE209D">
        <w:tab/>
        <w:t>(4)</w:t>
      </w:r>
      <w:r w:rsidRPr="00CE209D">
        <w:tab/>
        <w:t>If a person is convicted of an offence in relation to:</w:t>
      </w:r>
    </w:p>
    <w:p w:rsidR="00EF2BF5" w:rsidRPr="00CE209D" w:rsidRDefault="00EF2BF5" w:rsidP="00EF2BF5">
      <w:pPr>
        <w:pStyle w:val="paragraph"/>
      </w:pPr>
      <w:r w:rsidRPr="00CE209D">
        <w:tab/>
        <w:t>(a)</w:t>
      </w:r>
      <w:r w:rsidRPr="00CE209D">
        <w:tab/>
        <w:t>a failure by that person or someone else to withhold an amount as required by Division</w:t>
      </w:r>
      <w:r w:rsidR="00CE209D">
        <w:t> </w:t>
      </w:r>
      <w:r w:rsidRPr="00CE209D">
        <w:t>12; or</w:t>
      </w:r>
    </w:p>
    <w:p w:rsidR="00EF2BF5" w:rsidRPr="00CE209D" w:rsidRDefault="00EF2BF5" w:rsidP="00EF2BF5">
      <w:pPr>
        <w:pStyle w:val="paragraph"/>
      </w:pPr>
      <w:r w:rsidRPr="00CE209D">
        <w:tab/>
        <w:t>(b)</w:t>
      </w:r>
      <w:r w:rsidRPr="00CE209D">
        <w:tab/>
        <w:t>a failure by that person or someone else to pay to the Commissioner an amount as required by Division</w:t>
      </w:r>
      <w:r w:rsidR="00CE209D">
        <w:t> </w:t>
      </w:r>
      <w:r w:rsidRPr="00CE209D">
        <w:t>13 or 14;</w:t>
      </w:r>
    </w:p>
    <w:p w:rsidR="00EF2BF5" w:rsidRPr="00CE209D" w:rsidRDefault="00EF2BF5" w:rsidP="006B2802">
      <w:pPr>
        <w:pStyle w:val="subsection2"/>
      </w:pPr>
      <w:r w:rsidRPr="00CE209D">
        <w:t xml:space="preserve">the court may order the convicted person to pay to the Commissioner an amount up to the </w:t>
      </w:r>
      <w:r w:rsidR="00CE209D" w:rsidRPr="00CE209D">
        <w:rPr>
          <w:position w:val="6"/>
          <w:sz w:val="16"/>
        </w:rPr>
        <w:t>*</w:t>
      </w:r>
      <w:r w:rsidRPr="00CE209D">
        <w:t>amount required to be withheld. The court may so order in addition to imposing a penalty on the convicted person.</w:t>
      </w:r>
    </w:p>
    <w:p w:rsidR="00D932BC" w:rsidRPr="00CE209D" w:rsidRDefault="00D932BC" w:rsidP="00D932BC">
      <w:pPr>
        <w:pStyle w:val="ActHead5"/>
      </w:pPr>
      <w:bookmarkStart w:id="154" w:name="_Toc392595264"/>
      <w:r w:rsidRPr="00CE209D">
        <w:rPr>
          <w:rStyle w:val="CharSectno"/>
        </w:rPr>
        <w:t>16</w:t>
      </w:r>
      <w:r w:rsidR="00CE209D">
        <w:rPr>
          <w:rStyle w:val="CharSectno"/>
        </w:rPr>
        <w:noBreakHyphen/>
      </w:r>
      <w:r w:rsidRPr="00CE209D">
        <w:rPr>
          <w:rStyle w:val="CharSectno"/>
        </w:rPr>
        <w:t>30</w:t>
      </w:r>
      <w:r w:rsidRPr="00CE209D">
        <w:t xml:space="preserve">  Failure to withhold: administrative penalty for entity other than exempt Australian government agency</w:t>
      </w:r>
      <w:bookmarkEnd w:id="154"/>
    </w:p>
    <w:p w:rsidR="00D932BC" w:rsidRPr="00CE209D" w:rsidRDefault="00D932BC" w:rsidP="00D932BC">
      <w:pPr>
        <w:pStyle w:val="subsection"/>
      </w:pPr>
      <w:r w:rsidRPr="00CE209D">
        <w:tab/>
      </w:r>
      <w:r w:rsidRPr="00CE209D">
        <w:tab/>
        <w:t xml:space="preserve">An entity (except an </w:t>
      </w:r>
      <w:r w:rsidR="00CE209D" w:rsidRPr="00CE209D">
        <w:rPr>
          <w:position w:val="6"/>
          <w:sz w:val="16"/>
        </w:rPr>
        <w:t>*</w:t>
      </w:r>
      <w:r w:rsidRPr="00CE209D">
        <w:t>exempt Australian government agency) that:</w:t>
      </w:r>
    </w:p>
    <w:p w:rsidR="00D932BC" w:rsidRPr="00CE209D" w:rsidRDefault="00D932BC" w:rsidP="00D932BC">
      <w:pPr>
        <w:pStyle w:val="paragraph"/>
      </w:pPr>
      <w:r w:rsidRPr="00CE209D">
        <w:lastRenderedPageBreak/>
        <w:tab/>
        <w:t>(a)</w:t>
      </w:r>
      <w:r w:rsidRPr="00CE209D">
        <w:tab/>
        <w:t>fails to withhold an amount as required by Division</w:t>
      </w:r>
      <w:r w:rsidR="00CE209D">
        <w:t> </w:t>
      </w:r>
      <w:r w:rsidRPr="00CE209D">
        <w:t>12; or</w:t>
      </w:r>
    </w:p>
    <w:p w:rsidR="00D932BC" w:rsidRPr="00CE209D" w:rsidRDefault="00D932BC" w:rsidP="00D932BC">
      <w:pPr>
        <w:pStyle w:val="paragraph"/>
      </w:pPr>
      <w:r w:rsidRPr="00CE209D">
        <w:tab/>
        <w:t>(b)</w:t>
      </w:r>
      <w:r w:rsidRPr="00CE209D">
        <w:tab/>
        <w:t>fails to pay an amount to the Commissioner as required by Division</w:t>
      </w:r>
      <w:r w:rsidR="00CE209D">
        <w:t> </w:t>
      </w:r>
      <w:r w:rsidRPr="00CE209D">
        <w:t>13 or 14;</w:t>
      </w:r>
    </w:p>
    <w:p w:rsidR="00D932BC" w:rsidRPr="00CE209D" w:rsidRDefault="00D932BC" w:rsidP="00D932BC">
      <w:pPr>
        <w:pStyle w:val="subsection2"/>
      </w:pPr>
      <w:r w:rsidRPr="00CE209D">
        <w:t>is liable to pay to the Commissioner a penalty equal to that amount.</w:t>
      </w:r>
    </w:p>
    <w:p w:rsidR="00D932BC" w:rsidRPr="00CE209D" w:rsidRDefault="00D932BC" w:rsidP="00D932BC">
      <w:pPr>
        <w:pStyle w:val="notetext"/>
      </w:pPr>
      <w:r w:rsidRPr="00CE209D">
        <w:t>Note 1:</w:t>
      </w:r>
      <w:r w:rsidRPr="00CE209D">
        <w:tab/>
        <w:t>An entity may become liable under this section in respect of a payment it made or received that is taken to have been subject to withholding tax as a result of a Commissioner’s determination under subsection</w:t>
      </w:r>
      <w:r w:rsidR="00CE209D">
        <w:t> </w:t>
      </w:r>
      <w:r w:rsidRPr="00CE209D">
        <w:t xml:space="preserve">177F(2A) of the </w:t>
      </w:r>
      <w:r w:rsidRPr="00CE209D">
        <w:rPr>
          <w:i/>
        </w:rPr>
        <w:t>Income Tax Assessment Act 1936</w:t>
      </w:r>
      <w:r w:rsidRPr="00CE209D">
        <w:t xml:space="preserve"> (see also subsection</w:t>
      </w:r>
      <w:r w:rsidR="00CE209D">
        <w:t> </w:t>
      </w:r>
      <w:r w:rsidRPr="00CE209D">
        <w:t>177F(2F) of that Act).</w:t>
      </w:r>
    </w:p>
    <w:p w:rsidR="00D932BC" w:rsidRPr="00CE209D" w:rsidRDefault="00D932BC" w:rsidP="00D932BC">
      <w:pPr>
        <w:pStyle w:val="notetext"/>
      </w:pPr>
      <w:r w:rsidRPr="00CE209D">
        <w:t>Note 2:</w:t>
      </w:r>
      <w:r w:rsidRPr="00CE209D">
        <w:tab/>
        <w:t>Division</w:t>
      </w:r>
      <w:r w:rsidR="00CE209D">
        <w:t> </w:t>
      </w:r>
      <w:r w:rsidRPr="00CE209D">
        <w:t>298 in this Schedule contains machinery provisions for administrative penalties.</w:t>
      </w:r>
    </w:p>
    <w:p w:rsidR="00EF2BF5" w:rsidRPr="00CE209D" w:rsidRDefault="00EF2BF5" w:rsidP="00EF2BF5">
      <w:pPr>
        <w:pStyle w:val="ActHead5"/>
      </w:pPr>
      <w:bookmarkStart w:id="155" w:name="_Toc392595265"/>
      <w:r w:rsidRPr="00CE209D">
        <w:rPr>
          <w:rStyle w:val="CharSectno"/>
        </w:rPr>
        <w:t>16</w:t>
      </w:r>
      <w:r w:rsidR="00CE209D">
        <w:rPr>
          <w:rStyle w:val="CharSectno"/>
        </w:rPr>
        <w:noBreakHyphen/>
      </w:r>
      <w:r w:rsidRPr="00CE209D">
        <w:rPr>
          <w:rStyle w:val="CharSectno"/>
        </w:rPr>
        <w:t>35</w:t>
      </w:r>
      <w:r w:rsidRPr="00CE209D">
        <w:t xml:space="preserve">  Failure to withhold: administrative penalty for exempt Australian government agency in relation to payment other than dividend, interest or royalty</w:t>
      </w:r>
      <w:bookmarkEnd w:id="155"/>
    </w:p>
    <w:p w:rsidR="00EF2BF5" w:rsidRPr="00CE209D" w:rsidRDefault="00EF2BF5" w:rsidP="00476A74">
      <w:pPr>
        <w:pStyle w:val="subsection"/>
      </w:pPr>
      <w:r w:rsidRPr="00CE209D">
        <w:tab/>
        <w:t>(1)</w:t>
      </w:r>
      <w:r w:rsidRPr="00CE209D">
        <w:tab/>
        <w:t xml:space="preserve">An </w:t>
      </w:r>
      <w:r w:rsidR="00CE209D" w:rsidRPr="00CE209D">
        <w:rPr>
          <w:position w:val="6"/>
          <w:sz w:val="16"/>
        </w:rPr>
        <w:t>*</w:t>
      </w:r>
      <w:r w:rsidRPr="00CE209D">
        <w:t>exempt Australian government agency that:</w:t>
      </w:r>
    </w:p>
    <w:p w:rsidR="00EF2BF5" w:rsidRPr="00CE209D" w:rsidRDefault="00EF2BF5" w:rsidP="00EF2BF5">
      <w:pPr>
        <w:pStyle w:val="paragraph"/>
      </w:pPr>
      <w:r w:rsidRPr="00CE209D">
        <w:tab/>
        <w:t>(a)</w:t>
      </w:r>
      <w:r w:rsidRPr="00CE209D">
        <w:tab/>
        <w:t>fails to withhold an amount as required by Division</w:t>
      </w:r>
      <w:r w:rsidR="00CE209D">
        <w:t> </w:t>
      </w:r>
      <w:r w:rsidRPr="00CE209D">
        <w:t>12; or</w:t>
      </w:r>
    </w:p>
    <w:p w:rsidR="00EF2BF5" w:rsidRPr="00CE209D" w:rsidRDefault="00EF2BF5" w:rsidP="00EF2BF5">
      <w:pPr>
        <w:pStyle w:val="paragraph"/>
      </w:pPr>
      <w:r w:rsidRPr="00CE209D">
        <w:tab/>
        <w:t>(b)</w:t>
      </w:r>
      <w:r w:rsidRPr="00CE209D">
        <w:tab/>
        <w:t>fails to pay to the Commissioner an amount as required by Division</w:t>
      </w:r>
      <w:r w:rsidR="00CE209D">
        <w:t> </w:t>
      </w:r>
      <w:r w:rsidRPr="00CE209D">
        <w:t>14;</w:t>
      </w:r>
    </w:p>
    <w:p w:rsidR="00EF2BF5" w:rsidRPr="00CE209D" w:rsidRDefault="00EF2BF5" w:rsidP="006B2802">
      <w:pPr>
        <w:pStyle w:val="subsection2"/>
      </w:pPr>
      <w:r w:rsidRPr="00CE209D">
        <w:t>is liable to pay to the Commissioner a penalty of 20 penalty units.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notetext"/>
      </w:pPr>
      <w:r w:rsidRPr="00CE209D">
        <w:t>Note 2:</w:t>
      </w:r>
      <w:r w:rsidRPr="00CE209D">
        <w:tab/>
        <w:t>Division</w:t>
      </w:r>
      <w:r w:rsidR="00CE209D">
        <w:t> </w:t>
      </w:r>
      <w:r w:rsidRPr="00CE209D">
        <w:t xml:space="preserve">298 in this Schedule contains machinery provisions for administrative </w:t>
      </w:r>
      <w:r w:rsidR="00501445" w:rsidRPr="00CE209D">
        <w:t xml:space="preserve">and civil </w:t>
      </w:r>
      <w:r w:rsidRPr="00CE209D">
        <w:t>penalties.</w:t>
      </w:r>
    </w:p>
    <w:p w:rsidR="00EF2BF5" w:rsidRPr="00CE209D" w:rsidRDefault="00EF2BF5" w:rsidP="006B2802">
      <w:pPr>
        <w:pStyle w:val="SubsectionHead"/>
      </w:pPr>
      <w:r w:rsidRPr="00CE209D">
        <w:t>Exception</w:t>
      </w:r>
    </w:p>
    <w:p w:rsidR="00EF2BF5" w:rsidRPr="00CE209D" w:rsidRDefault="00EF2BF5" w:rsidP="00476A74">
      <w:pPr>
        <w:pStyle w:val="subsection"/>
      </w:pPr>
      <w:r w:rsidRPr="00CE209D">
        <w:tab/>
        <w:t>(4)</w:t>
      </w:r>
      <w:r w:rsidRPr="00CE209D">
        <w:tab/>
        <w:t xml:space="preserve">This section does not apply in relation to an </w:t>
      </w:r>
      <w:r w:rsidR="00CE209D" w:rsidRPr="00CE209D">
        <w:rPr>
          <w:position w:val="6"/>
          <w:sz w:val="16"/>
        </w:rPr>
        <w:t>*</w:t>
      </w:r>
      <w:r w:rsidRPr="00CE209D">
        <w:t xml:space="preserve">amount required to be withheld from a </w:t>
      </w:r>
      <w:r w:rsidR="00CE209D" w:rsidRPr="00CE209D">
        <w:rPr>
          <w:position w:val="6"/>
          <w:sz w:val="16"/>
        </w:rPr>
        <w:t>*</w:t>
      </w:r>
      <w:r w:rsidRPr="00CE209D">
        <w:t>withholding payment covered by Subdivision</w:t>
      </w:r>
      <w:r w:rsidR="00CE209D">
        <w:t> </w:t>
      </w:r>
      <w:r w:rsidRPr="00CE209D">
        <w:t>12</w:t>
      </w:r>
      <w:r w:rsidR="00CE209D">
        <w:noBreakHyphen/>
      </w:r>
      <w:r w:rsidRPr="00CE209D">
        <w:t>F (about dividend, interest or royalty payment) or by Subdivision</w:t>
      </w:r>
      <w:r w:rsidR="00CE209D">
        <w:t> </w:t>
      </w:r>
      <w:r w:rsidRPr="00CE209D">
        <w:t>12</w:t>
      </w:r>
      <w:r w:rsidR="00CE209D">
        <w:noBreakHyphen/>
      </w:r>
      <w:r w:rsidRPr="00CE209D">
        <w:t>FB (about payments to foreign residents).</w:t>
      </w:r>
    </w:p>
    <w:p w:rsidR="00E24247" w:rsidRPr="00CE209D" w:rsidRDefault="00E24247" w:rsidP="00E24247">
      <w:pPr>
        <w:pStyle w:val="ActHead5"/>
      </w:pPr>
      <w:bookmarkStart w:id="156" w:name="_Toc392595266"/>
      <w:r w:rsidRPr="00CE209D">
        <w:rPr>
          <w:rStyle w:val="CharSectno"/>
        </w:rPr>
        <w:t>16</w:t>
      </w:r>
      <w:r w:rsidR="00CE209D">
        <w:rPr>
          <w:rStyle w:val="CharSectno"/>
        </w:rPr>
        <w:noBreakHyphen/>
      </w:r>
      <w:r w:rsidRPr="00CE209D">
        <w:rPr>
          <w:rStyle w:val="CharSectno"/>
        </w:rPr>
        <w:t>40</w:t>
      </w:r>
      <w:r w:rsidRPr="00CE209D">
        <w:t xml:space="preserve">  Failure to withhold: administrative penalty for exempt Australian government agency in relation to dividend, interest or royalty payment</w:t>
      </w:r>
      <w:bookmarkEnd w:id="156"/>
    </w:p>
    <w:p w:rsidR="00E24247" w:rsidRPr="00CE209D" w:rsidRDefault="00E24247" w:rsidP="00E24247">
      <w:pPr>
        <w:pStyle w:val="subsection"/>
      </w:pPr>
      <w:r w:rsidRPr="00CE209D">
        <w:tab/>
      </w:r>
      <w:r w:rsidRPr="00CE209D">
        <w:tab/>
        <w:t xml:space="preserve">An </w:t>
      </w:r>
      <w:r w:rsidR="00CE209D" w:rsidRPr="00CE209D">
        <w:rPr>
          <w:position w:val="6"/>
          <w:sz w:val="16"/>
        </w:rPr>
        <w:t>*</w:t>
      </w:r>
      <w:r w:rsidRPr="00CE209D">
        <w:t>exempt Australian government agency that:</w:t>
      </w:r>
    </w:p>
    <w:p w:rsidR="00E24247" w:rsidRPr="00CE209D" w:rsidRDefault="00E24247" w:rsidP="00E24247">
      <w:pPr>
        <w:pStyle w:val="paragraph"/>
      </w:pPr>
      <w:r w:rsidRPr="00CE209D">
        <w:lastRenderedPageBreak/>
        <w:tab/>
        <w:t>(a)</w:t>
      </w:r>
      <w:r w:rsidRPr="00CE209D">
        <w:tab/>
        <w:t>fails to withhold an amount as required by Division</w:t>
      </w:r>
      <w:r w:rsidR="00CE209D">
        <w:t> </w:t>
      </w:r>
      <w:r w:rsidRPr="00CE209D">
        <w:t xml:space="preserve">12 from a </w:t>
      </w:r>
      <w:r w:rsidR="00CE209D" w:rsidRPr="00CE209D">
        <w:rPr>
          <w:position w:val="6"/>
          <w:sz w:val="16"/>
        </w:rPr>
        <w:t>*</w:t>
      </w:r>
      <w:r w:rsidRPr="00CE209D">
        <w:t>withholding payment covered by Subdivision</w:t>
      </w:r>
      <w:r w:rsidR="00CE209D">
        <w:t> </w:t>
      </w:r>
      <w:r w:rsidRPr="00CE209D">
        <w:t>12</w:t>
      </w:r>
      <w:r w:rsidR="00CE209D">
        <w:noBreakHyphen/>
      </w:r>
      <w:r w:rsidRPr="00CE209D">
        <w:t>F (about dividend, interest or royalty payment); or</w:t>
      </w:r>
    </w:p>
    <w:p w:rsidR="00E24247" w:rsidRPr="00CE209D" w:rsidRDefault="00E24247" w:rsidP="00E24247">
      <w:pPr>
        <w:pStyle w:val="paragraph"/>
      </w:pPr>
      <w:r w:rsidRPr="00CE209D">
        <w:tab/>
        <w:t>(b)</w:t>
      </w:r>
      <w:r w:rsidRPr="00CE209D">
        <w:tab/>
        <w:t>fails to pay to the Commissioner an amount as required by Division</w:t>
      </w:r>
      <w:r w:rsidR="00CE209D">
        <w:t> </w:t>
      </w:r>
      <w:r w:rsidRPr="00CE209D">
        <w:t>14 in respect of a withholding payment covered by that Subdivision;</w:t>
      </w:r>
    </w:p>
    <w:p w:rsidR="00E24247" w:rsidRPr="00CE209D" w:rsidRDefault="00E24247" w:rsidP="00E24247">
      <w:pPr>
        <w:pStyle w:val="subsection2"/>
      </w:pPr>
      <w:r w:rsidRPr="00CE209D">
        <w:t>is liable to pay to the Commissioner a penalty equal to that amount.</w:t>
      </w:r>
    </w:p>
    <w:p w:rsidR="00E24247" w:rsidRPr="00CE209D" w:rsidRDefault="00E24247" w:rsidP="00E24247">
      <w:pPr>
        <w:pStyle w:val="notetext"/>
      </w:pPr>
      <w:r w:rsidRPr="00CE209D">
        <w:t>Note 1:</w:t>
      </w:r>
      <w:r w:rsidRPr="00CE209D">
        <w:tab/>
        <w:t>An exempt Australian government agency may become liable under this section in respect of a payment it made or received that is taken to have been subject to withholding tax as a result of a Commissioner’s determination under subsection</w:t>
      </w:r>
      <w:r w:rsidR="00CE209D">
        <w:t> </w:t>
      </w:r>
      <w:r w:rsidRPr="00CE209D">
        <w:t xml:space="preserve">177F(2A) of the </w:t>
      </w:r>
      <w:r w:rsidRPr="00CE209D">
        <w:rPr>
          <w:i/>
        </w:rPr>
        <w:t>Income Tax Assessment Act 1936</w:t>
      </w:r>
      <w:r w:rsidRPr="00CE209D">
        <w:t xml:space="preserve"> (see also subsection</w:t>
      </w:r>
      <w:r w:rsidR="00CE209D">
        <w:t> </w:t>
      </w:r>
      <w:r w:rsidRPr="00CE209D">
        <w:t>177F(2F) of that Act).</w:t>
      </w:r>
    </w:p>
    <w:p w:rsidR="00E24247" w:rsidRPr="00CE209D" w:rsidRDefault="00E24247" w:rsidP="00E24247">
      <w:pPr>
        <w:pStyle w:val="notetext"/>
      </w:pPr>
      <w:r w:rsidRPr="00CE209D">
        <w:t>Note 2:</w:t>
      </w:r>
      <w:r w:rsidRPr="00CE209D">
        <w:tab/>
        <w:t>Division</w:t>
      </w:r>
      <w:r w:rsidR="00CE209D">
        <w:t> </w:t>
      </w:r>
      <w:r w:rsidRPr="00CE209D">
        <w:t>298 in this Schedule contains machinery provisions for administrative penalties.</w:t>
      </w:r>
    </w:p>
    <w:p w:rsidR="00E24247" w:rsidRPr="00CE209D" w:rsidRDefault="00E24247" w:rsidP="00E24247">
      <w:pPr>
        <w:pStyle w:val="ActHead5"/>
      </w:pPr>
      <w:bookmarkStart w:id="157" w:name="_Toc392595267"/>
      <w:r w:rsidRPr="00CE209D">
        <w:rPr>
          <w:rStyle w:val="CharSectno"/>
        </w:rPr>
        <w:t>16</w:t>
      </w:r>
      <w:r w:rsidR="00CE209D">
        <w:rPr>
          <w:rStyle w:val="CharSectno"/>
        </w:rPr>
        <w:noBreakHyphen/>
      </w:r>
      <w:r w:rsidRPr="00CE209D">
        <w:rPr>
          <w:rStyle w:val="CharSectno"/>
        </w:rPr>
        <w:t>43</w:t>
      </w:r>
      <w:r w:rsidRPr="00CE209D">
        <w:t xml:space="preserve">  Failure to withhold: administrative penalty for exempt Australian government agency in relation to payment to foreign resident etc.</w:t>
      </w:r>
      <w:bookmarkEnd w:id="157"/>
    </w:p>
    <w:p w:rsidR="00E24247" w:rsidRPr="00CE209D" w:rsidRDefault="00E24247" w:rsidP="00E24247">
      <w:pPr>
        <w:pStyle w:val="subsection"/>
      </w:pPr>
      <w:r w:rsidRPr="00CE209D">
        <w:tab/>
      </w:r>
      <w:r w:rsidRPr="00CE209D">
        <w:tab/>
        <w:t xml:space="preserve">An </w:t>
      </w:r>
      <w:r w:rsidR="00CE209D" w:rsidRPr="00CE209D">
        <w:rPr>
          <w:position w:val="6"/>
          <w:sz w:val="16"/>
        </w:rPr>
        <w:t>*</w:t>
      </w:r>
      <w:r w:rsidRPr="00CE209D">
        <w:t>exempt Australian government agency that:</w:t>
      </w:r>
    </w:p>
    <w:p w:rsidR="00E24247" w:rsidRPr="00CE209D" w:rsidRDefault="00E24247" w:rsidP="00E24247">
      <w:pPr>
        <w:pStyle w:val="paragraph"/>
      </w:pPr>
      <w:r w:rsidRPr="00CE209D">
        <w:tab/>
        <w:t>(a)</w:t>
      </w:r>
      <w:r w:rsidRPr="00CE209D">
        <w:tab/>
        <w:t>fails to withhold an amount as required by Division</w:t>
      </w:r>
      <w:r w:rsidR="00CE209D">
        <w:t> </w:t>
      </w:r>
      <w:r w:rsidRPr="00CE209D">
        <w:t xml:space="preserve">12 from a </w:t>
      </w:r>
      <w:r w:rsidR="00CE209D" w:rsidRPr="00CE209D">
        <w:rPr>
          <w:position w:val="6"/>
          <w:sz w:val="16"/>
        </w:rPr>
        <w:t>*</w:t>
      </w:r>
      <w:r w:rsidRPr="00CE209D">
        <w:t>withholding payment covered by Subdivision</w:t>
      </w:r>
      <w:r w:rsidR="00CE209D">
        <w:t> </w:t>
      </w:r>
      <w:r w:rsidRPr="00CE209D">
        <w:t>12</w:t>
      </w:r>
      <w:r w:rsidR="00CE209D">
        <w:noBreakHyphen/>
      </w:r>
      <w:r w:rsidRPr="00CE209D">
        <w:t>FB (about payments to foreign residents); or</w:t>
      </w:r>
    </w:p>
    <w:p w:rsidR="00E24247" w:rsidRPr="00CE209D" w:rsidRDefault="00E24247" w:rsidP="00E24247">
      <w:pPr>
        <w:pStyle w:val="paragraph"/>
      </w:pPr>
      <w:r w:rsidRPr="00CE209D">
        <w:tab/>
        <w:t>(b)</w:t>
      </w:r>
      <w:r w:rsidRPr="00CE209D">
        <w:tab/>
        <w:t>fails to pay to the Commissioner an amount as required by Division</w:t>
      </w:r>
      <w:r w:rsidR="00CE209D">
        <w:t> </w:t>
      </w:r>
      <w:r w:rsidRPr="00CE209D">
        <w:t>14 in respect of a withholding payment covered by that Subdivision;</w:t>
      </w:r>
    </w:p>
    <w:p w:rsidR="00E24247" w:rsidRPr="00CE209D" w:rsidRDefault="00E24247" w:rsidP="00E24247">
      <w:pPr>
        <w:pStyle w:val="subsection2"/>
      </w:pPr>
      <w:r w:rsidRPr="00CE209D">
        <w:t>is liable to pay to the Commissioner a penalty equal to that amount.</w:t>
      </w:r>
    </w:p>
    <w:p w:rsidR="00E24247" w:rsidRPr="00CE209D" w:rsidRDefault="00E24247" w:rsidP="00E24247">
      <w:pPr>
        <w:pStyle w:val="notetext"/>
      </w:pPr>
      <w:r w:rsidRPr="00CE209D">
        <w:t>Note:</w:t>
      </w:r>
      <w:r w:rsidRPr="00CE209D">
        <w:tab/>
        <w:t>Division</w:t>
      </w:r>
      <w:r w:rsidR="00CE209D">
        <w:t> </w:t>
      </w:r>
      <w:r w:rsidRPr="00CE209D">
        <w:t>298 in this Schedule contains machinery provisions for administrative penalties.</w:t>
      </w:r>
    </w:p>
    <w:p w:rsidR="00EF2BF5" w:rsidRPr="00CE209D" w:rsidRDefault="00EF2BF5" w:rsidP="00EF2BF5">
      <w:pPr>
        <w:pStyle w:val="ActHead4"/>
      </w:pPr>
      <w:bookmarkStart w:id="158" w:name="_Toc392595268"/>
      <w:r w:rsidRPr="00CE209D">
        <w:rPr>
          <w:rStyle w:val="CharSubdNo"/>
        </w:rPr>
        <w:t>Subdivision</w:t>
      </w:r>
      <w:r w:rsidR="00CE209D">
        <w:rPr>
          <w:rStyle w:val="CharSubdNo"/>
        </w:rPr>
        <w:t> </w:t>
      </w:r>
      <w:r w:rsidRPr="00CE209D">
        <w:rPr>
          <w:rStyle w:val="CharSubdNo"/>
        </w:rPr>
        <w:t>16</w:t>
      </w:r>
      <w:r w:rsidR="00CE209D">
        <w:rPr>
          <w:rStyle w:val="CharSubdNo"/>
        </w:rPr>
        <w:noBreakHyphen/>
      </w:r>
      <w:r w:rsidRPr="00CE209D">
        <w:rPr>
          <w:rStyle w:val="CharSubdNo"/>
        </w:rPr>
        <w:t>B</w:t>
      </w:r>
      <w:r w:rsidRPr="00CE209D">
        <w:t>—</w:t>
      </w:r>
      <w:r w:rsidRPr="00CE209D">
        <w:rPr>
          <w:rStyle w:val="CharSubdText"/>
        </w:rPr>
        <w:t>To pay withheld amounts to the Commissioner</w:t>
      </w:r>
      <w:bookmarkEnd w:id="158"/>
    </w:p>
    <w:p w:rsidR="00EF2BF5" w:rsidRPr="00CE209D" w:rsidRDefault="00EF2BF5" w:rsidP="00EF2BF5">
      <w:pPr>
        <w:pStyle w:val="TofSectsHeading"/>
        <w:keepLines/>
      </w:pPr>
      <w:r w:rsidRPr="00CE209D">
        <w:t>Table of sections</w:t>
      </w:r>
    </w:p>
    <w:p w:rsidR="00EF2BF5" w:rsidRPr="00CE209D" w:rsidRDefault="00EF2BF5" w:rsidP="00EF2BF5">
      <w:pPr>
        <w:pStyle w:val="TofSectsGroupHeading"/>
        <w:rPr>
          <w:noProof/>
        </w:rPr>
      </w:pPr>
      <w:r w:rsidRPr="00CE209D">
        <w:rPr>
          <w:noProof/>
        </w:rPr>
        <w:t>When and how to pay amounts to the Commissioner</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70</w:t>
      </w:r>
      <w:r w:rsidRPr="00CE209D">
        <w:rPr>
          <w:noProof/>
        </w:rPr>
        <w:tab/>
        <w:t>Entity to pay amounts to Commissioner</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75</w:t>
      </w:r>
      <w:r w:rsidRPr="00CE209D">
        <w:rPr>
          <w:noProof/>
        </w:rPr>
        <w:tab/>
        <w:t>When amounts must be paid to Commissioner</w:t>
      </w:r>
    </w:p>
    <w:p w:rsidR="00EF2BF5" w:rsidRPr="00CE209D" w:rsidRDefault="00EF2BF5" w:rsidP="00EF2BF5">
      <w:pPr>
        <w:pStyle w:val="TofSectsSection"/>
        <w:rPr>
          <w:noProof/>
        </w:rPr>
      </w:pPr>
      <w:r w:rsidRPr="00CE209D">
        <w:rPr>
          <w:noProof/>
        </w:rPr>
        <w:lastRenderedPageBreak/>
        <w:t>16</w:t>
      </w:r>
      <w:r w:rsidR="00CE209D">
        <w:rPr>
          <w:noProof/>
        </w:rPr>
        <w:noBreakHyphen/>
      </w:r>
      <w:r w:rsidRPr="00CE209D">
        <w:rPr>
          <w:noProof/>
        </w:rPr>
        <w:t>80</w:t>
      </w:r>
      <w:r w:rsidRPr="00CE209D">
        <w:rPr>
          <w:noProof/>
        </w:rPr>
        <w:tab/>
        <w:t>Penalty for failure to pay within time</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85</w:t>
      </w:r>
      <w:r w:rsidRPr="00CE209D">
        <w:rPr>
          <w:noProof/>
        </w:rPr>
        <w:tab/>
        <w:t>How amounts are to be paid</w:t>
      </w:r>
    </w:p>
    <w:p w:rsidR="00EF2BF5" w:rsidRPr="00CE209D" w:rsidRDefault="00EF2BF5" w:rsidP="008F67F4">
      <w:pPr>
        <w:pStyle w:val="TofSectsGroupHeading"/>
        <w:keepNext/>
        <w:rPr>
          <w:noProof/>
        </w:rPr>
      </w:pPr>
      <w:r w:rsidRPr="00CE209D">
        <w:rPr>
          <w:noProof/>
        </w:rPr>
        <w:t>Who is a large, medium or small withholder</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95</w:t>
      </w:r>
      <w:r w:rsidRPr="00CE209D">
        <w:rPr>
          <w:noProof/>
        </w:rPr>
        <w:tab/>
        <w:t xml:space="preserve">Meaning of </w:t>
      </w:r>
      <w:r w:rsidRPr="00CE209D">
        <w:rPr>
          <w:i/>
          <w:noProof/>
        </w:rPr>
        <w:t>large withholder</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100</w:t>
      </w:r>
      <w:r w:rsidRPr="00CE209D">
        <w:rPr>
          <w:noProof/>
        </w:rPr>
        <w:tab/>
        <w:t xml:space="preserve">Meaning of </w:t>
      </w:r>
      <w:r w:rsidRPr="00CE209D">
        <w:rPr>
          <w:i/>
          <w:noProof/>
        </w:rPr>
        <w:t>medium withholder</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105</w:t>
      </w:r>
      <w:r w:rsidRPr="00CE209D">
        <w:rPr>
          <w:noProof/>
        </w:rPr>
        <w:tab/>
        <w:t xml:space="preserve">Meaning of </w:t>
      </w:r>
      <w:r w:rsidRPr="00CE209D">
        <w:rPr>
          <w:i/>
          <w:noProof/>
        </w:rPr>
        <w:t>small withholder</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110</w:t>
      </w:r>
      <w:r w:rsidRPr="00CE209D">
        <w:rPr>
          <w:noProof/>
        </w:rPr>
        <w:tab/>
        <w:t>Commissioner may vary withholder’s status downwards</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115</w:t>
      </w:r>
      <w:r w:rsidRPr="00CE209D">
        <w:rPr>
          <w:noProof/>
        </w:rPr>
        <w:tab/>
        <w:t>Commissioner may vary withholder’s status upwards</w:t>
      </w:r>
    </w:p>
    <w:p w:rsidR="00EF2BF5" w:rsidRPr="00CE209D" w:rsidRDefault="00EF2BF5" w:rsidP="00EF2BF5">
      <w:pPr>
        <w:pStyle w:val="ActHead4"/>
      </w:pPr>
      <w:bookmarkStart w:id="159" w:name="_Toc392595269"/>
      <w:r w:rsidRPr="00CE209D">
        <w:rPr>
          <w:rStyle w:val="CharSubdNo"/>
        </w:rPr>
        <w:t>When and how to pay amounts to the Commission</w:t>
      </w:r>
      <w:r w:rsidRPr="00CE209D">
        <w:rPr>
          <w:rStyle w:val="CharSubdText"/>
        </w:rPr>
        <w:t>e</w:t>
      </w:r>
      <w:r w:rsidRPr="00CE209D">
        <w:t>r</w:t>
      </w:r>
      <w:bookmarkEnd w:id="159"/>
    </w:p>
    <w:p w:rsidR="00EF2BF5" w:rsidRPr="00CE209D" w:rsidRDefault="00EF2BF5" w:rsidP="00EF2BF5">
      <w:pPr>
        <w:pStyle w:val="ActHead5"/>
      </w:pPr>
      <w:bookmarkStart w:id="160" w:name="_Toc392595270"/>
      <w:r w:rsidRPr="00CE209D">
        <w:rPr>
          <w:rStyle w:val="CharSectno"/>
        </w:rPr>
        <w:t>16</w:t>
      </w:r>
      <w:r w:rsidR="00CE209D">
        <w:rPr>
          <w:rStyle w:val="CharSectno"/>
        </w:rPr>
        <w:noBreakHyphen/>
      </w:r>
      <w:r w:rsidRPr="00CE209D">
        <w:rPr>
          <w:rStyle w:val="CharSectno"/>
        </w:rPr>
        <w:t>70</w:t>
      </w:r>
      <w:r w:rsidRPr="00CE209D">
        <w:t xml:space="preserve">  Entity to pay amounts to Commissioner</w:t>
      </w:r>
      <w:bookmarkEnd w:id="160"/>
    </w:p>
    <w:p w:rsidR="00EF2BF5" w:rsidRPr="00CE209D" w:rsidRDefault="00EF2BF5" w:rsidP="00476A74">
      <w:pPr>
        <w:pStyle w:val="subsection"/>
      </w:pPr>
      <w:r w:rsidRPr="00CE209D">
        <w:tab/>
        <w:t>(1)</w:t>
      </w:r>
      <w:r w:rsidRPr="00CE209D">
        <w:tab/>
        <w:t>An entity that withholds an amount under Division</w:t>
      </w:r>
      <w:r w:rsidR="00CE209D">
        <w:t> </w:t>
      </w:r>
      <w:r w:rsidRPr="00CE209D">
        <w:t>12 must pay the amount to the Commissioner in accordance with this Subdivision.</w:t>
      </w:r>
    </w:p>
    <w:p w:rsidR="00AA36F2" w:rsidRPr="00CE209D" w:rsidRDefault="00AA36F2" w:rsidP="00AA36F2">
      <w:pPr>
        <w:pStyle w:val="subsection"/>
      </w:pPr>
      <w:r w:rsidRPr="00CE209D">
        <w:tab/>
        <w:t>(2)</w:t>
      </w:r>
      <w:r w:rsidRPr="00CE209D">
        <w:tab/>
        <w:t>An entity that must pay an amount to the Commissioner under Division</w:t>
      </w:r>
      <w:r w:rsidR="00CE209D">
        <w:t> </w:t>
      </w:r>
      <w:r w:rsidRPr="00CE209D">
        <w:t>13 or Subdivision</w:t>
      </w:r>
      <w:r w:rsidR="00CE209D">
        <w:t> </w:t>
      </w:r>
      <w:r w:rsidRPr="00CE209D">
        <w:t>14</w:t>
      </w:r>
      <w:r w:rsidR="00CE209D">
        <w:noBreakHyphen/>
      </w:r>
      <w:r w:rsidRPr="00CE209D">
        <w:t>A must do so in accordance with section</w:t>
      </w:r>
      <w:r w:rsidR="00CE209D">
        <w:t> </w:t>
      </w:r>
      <w:r w:rsidRPr="00CE209D">
        <w:t>16</w:t>
      </w:r>
      <w:r w:rsidR="00CE209D">
        <w:noBreakHyphen/>
      </w:r>
      <w:r w:rsidRPr="00CE209D">
        <w:t>85.</w:t>
      </w:r>
    </w:p>
    <w:p w:rsidR="00AA36F2" w:rsidRPr="00CE209D" w:rsidRDefault="00AA36F2" w:rsidP="00AA36F2">
      <w:pPr>
        <w:pStyle w:val="subsection"/>
      </w:pPr>
      <w:r w:rsidRPr="00CE209D">
        <w:tab/>
        <w:t>(3)</w:t>
      </w:r>
      <w:r w:rsidRPr="00CE209D">
        <w:tab/>
        <w:t>An entity that must pay an amount to the Commissioner under Subdivision</w:t>
      </w:r>
      <w:r w:rsidR="00CE209D">
        <w:t> </w:t>
      </w:r>
      <w:r w:rsidRPr="00CE209D">
        <w:t>14</w:t>
      </w:r>
      <w:r w:rsidR="00CE209D">
        <w:noBreakHyphen/>
      </w:r>
      <w:r w:rsidRPr="00CE209D">
        <w:t>B must do so in accordance with sections</w:t>
      </w:r>
      <w:r w:rsidR="00CE209D">
        <w:t> </w:t>
      </w:r>
      <w:r w:rsidRPr="00CE209D">
        <w:t>16</w:t>
      </w:r>
      <w:r w:rsidR="00CE209D">
        <w:noBreakHyphen/>
      </w:r>
      <w:r w:rsidRPr="00CE209D">
        <w:t>80 and 16</w:t>
      </w:r>
      <w:r w:rsidR="00CE209D">
        <w:noBreakHyphen/>
      </w:r>
      <w:r w:rsidRPr="00CE209D">
        <w:t>85.</w:t>
      </w:r>
    </w:p>
    <w:p w:rsidR="00541B05" w:rsidRPr="00CE209D" w:rsidRDefault="00541B05" w:rsidP="00541B05">
      <w:pPr>
        <w:pStyle w:val="subsection"/>
      </w:pPr>
      <w:r w:rsidRPr="00CE209D">
        <w:tab/>
        <w:t>(4)</w:t>
      </w:r>
      <w:r w:rsidRPr="00CE209D">
        <w:tab/>
        <w:t>An entity that must pay an amount to the Commissioner under Subdivision</w:t>
      </w:r>
      <w:r w:rsidR="00CE209D">
        <w:t> </w:t>
      </w:r>
      <w:r w:rsidRPr="00CE209D">
        <w:t>14</w:t>
      </w:r>
      <w:r w:rsidR="00CE209D">
        <w:noBreakHyphen/>
      </w:r>
      <w:r w:rsidRPr="00CE209D">
        <w:t>C must do so in accordance with sections</w:t>
      </w:r>
      <w:r w:rsidR="00CE209D">
        <w:t> </w:t>
      </w:r>
      <w:r w:rsidRPr="00CE209D">
        <w:t>16</w:t>
      </w:r>
      <w:r w:rsidR="00CE209D">
        <w:noBreakHyphen/>
      </w:r>
      <w:r w:rsidRPr="00CE209D">
        <w:t>80 and 16</w:t>
      </w:r>
      <w:r w:rsidR="00CE209D">
        <w:noBreakHyphen/>
      </w:r>
      <w:r w:rsidRPr="00CE209D">
        <w:t>85.</w:t>
      </w:r>
    </w:p>
    <w:p w:rsidR="00EF2BF5" w:rsidRPr="00CE209D" w:rsidRDefault="00EF2BF5" w:rsidP="00EF2BF5">
      <w:pPr>
        <w:pStyle w:val="notetext"/>
      </w:pPr>
      <w:r w:rsidRPr="00CE209D">
        <w:t>Note:</w:t>
      </w:r>
      <w:r w:rsidRPr="00CE209D">
        <w:tab/>
        <w:t>For provisions about collection and recovery of amounts payable to the Commissioner under this Part, see Part</w:t>
      </w:r>
      <w:r w:rsidR="00CE209D">
        <w:t> </w:t>
      </w:r>
      <w:r w:rsidRPr="00CE209D">
        <w:t>4</w:t>
      </w:r>
      <w:r w:rsidR="00CE209D">
        <w:noBreakHyphen/>
      </w:r>
      <w:r w:rsidRPr="00CE209D">
        <w:t>15.</w:t>
      </w:r>
    </w:p>
    <w:p w:rsidR="00EF2BF5" w:rsidRPr="00CE209D" w:rsidRDefault="00EF2BF5" w:rsidP="00EF2BF5">
      <w:pPr>
        <w:pStyle w:val="ActHead5"/>
      </w:pPr>
      <w:bookmarkStart w:id="161" w:name="_Toc392595271"/>
      <w:r w:rsidRPr="00CE209D">
        <w:rPr>
          <w:rStyle w:val="CharSectno"/>
        </w:rPr>
        <w:t>16</w:t>
      </w:r>
      <w:r w:rsidR="00CE209D">
        <w:rPr>
          <w:rStyle w:val="CharSectno"/>
        </w:rPr>
        <w:noBreakHyphen/>
      </w:r>
      <w:r w:rsidRPr="00CE209D">
        <w:rPr>
          <w:rStyle w:val="CharSectno"/>
        </w:rPr>
        <w:t>75</w:t>
      </w:r>
      <w:r w:rsidRPr="00CE209D">
        <w:t xml:space="preserve">  When amounts must be paid to Commissioner</w:t>
      </w:r>
      <w:bookmarkEnd w:id="161"/>
    </w:p>
    <w:p w:rsidR="00EF2BF5" w:rsidRPr="00CE209D" w:rsidRDefault="00EF2BF5" w:rsidP="006B2802">
      <w:pPr>
        <w:pStyle w:val="SubsectionHead"/>
      </w:pPr>
      <w:r w:rsidRPr="00CE209D">
        <w:t>Large withholder</w:t>
      </w:r>
    </w:p>
    <w:p w:rsidR="00EF2BF5" w:rsidRPr="00CE209D" w:rsidRDefault="00EF2BF5" w:rsidP="00476A74">
      <w:pPr>
        <w:pStyle w:val="subsection"/>
      </w:pPr>
      <w:r w:rsidRPr="00CE209D">
        <w:tab/>
        <w:t>(1)</w:t>
      </w:r>
      <w:r w:rsidRPr="00CE209D">
        <w:tab/>
        <w:t xml:space="preserve">A </w:t>
      </w:r>
      <w:r w:rsidR="00CE209D" w:rsidRPr="00CE209D">
        <w:rPr>
          <w:position w:val="6"/>
          <w:sz w:val="16"/>
        </w:rPr>
        <w:t>*</w:t>
      </w:r>
      <w:r w:rsidRPr="00CE209D">
        <w:t>large withholder must pay to the Commissioner as shown in the table an amount it withholds under Division</w:t>
      </w:r>
      <w:r w:rsidR="00CE209D">
        <w:t> </w:t>
      </w:r>
      <w:r w:rsidRPr="00CE209D">
        <w:t xml:space="preserve">12 </w:t>
      </w:r>
      <w:r w:rsidR="003630C6" w:rsidRPr="00CE209D">
        <w:t>(other than section</w:t>
      </w:r>
      <w:r w:rsidR="00CE209D">
        <w:t> </w:t>
      </w:r>
      <w:r w:rsidR="003630C6" w:rsidRPr="00CE209D">
        <w:t>12</w:t>
      </w:r>
      <w:r w:rsidR="00CE209D">
        <w:noBreakHyphen/>
      </w:r>
      <w:r w:rsidR="003630C6" w:rsidRPr="00CE209D">
        <w:t>175 or 12</w:t>
      </w:r>
      <w:r w:rsidR="00CE209D">
        <w:noBreakHyphen/>
      </w:r>
      <w:r w:rsidR="003630C6" w:rsidRPr="00CE209D">
        <w:t xml:space="preserve">180) </w:t>
      </w:r>
      <w:r w:rsidRPr="00CE209D">
        <w:t>during a month.</w:t>
      </w:r>
    </w:p>
    <w:p w:rsidR="00EF2BF5" w:rsidRPr="00CE209D" w:rsidRDefault="00EF2BF5" w:rsidP="003739E5">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EF2BF5" w:rsidRPr="00CE209D">
        <w:trPr>
          <w:cantSplit/>
          <w:tblHeader/>
        </w:trPr>
        <w:tc>
          <w:tcPr>
            <w:tcW w:w="7088" w:type="dxa"/>
            <w:gridSpan w:val="3"/>
            <w:tcBorders>
              <w:top w:val="single" w:sz="12" w:space="0" w:color="000000"/>
            </w:tcBorders>
          </w:tcPr>
          <w:p w:rsidR="00EF2BF5" w:rsidRPr="00CE209D" w:rsidRDefault="00EF2BF5" w:rsidP="003739E5">
            <w:pPr>
              <w:pStyle w:val="Tabletext"/>
            </w:pPr>
            <w:r w:rsidRPr="00CE209D">
              <w:rPr>
                <w:b/>
              </w:rPr>
              <w:lastRenderedPageBreak/>
              <w:t>Payments by large withholders</w:t>
            </w:r>
          </w:p>
        </w:tc>
      </w:tr>
      <w:tr w:rsidR="00EF2BF5" w:rsidRPr="00CE209D">
        <w:trPr>
          <w:cantSplit/>
          <w:tblHeader/>
        </w:trPr>
        <w:tc>
          <w:tcPr>
            <w:tcW w:w="709" w:type="dxa"/>
            <w:tcBorders>
              <w:top w:val="single" w:sz="6" w:space="0" w:color="000000"/>
              <w:bottom w:val="single" w:sz="12" w:space="0" w:color="000000"/>
            </w:tcBorders>
          </w:tcPr>
          <w:p w:rsidR="00EF2BF5" w:rsidRPr="00CE209D" w:rsidRDefault="00EF2BF5" w:rsidP="003739E5">
            <w:pPr>
              <w:pStyle w:val="Tabletext"/>
            </w:pPr>
            <w:r w:rsidRPr="00CE209D">
              <w:rPr>
                <w:b/>
              </w:rPr>
              <w:t>Item</w:t>
            </w:r>
          </w:p>
        </w:tc>
        <w:tc>
          <w:tcPr>
            <w:tcW w:w="3101" w:type="dxa"/>
            <w:tcBorders>
              <w:top w:val="single" w:sz="6" w:space="0" w:color="000000"/>
              <w:bottom w:val="single" w:sz="12" w:space="0" w:color="000000"/>
            </w:tcBorders>
          </w:tcPr>
          <w:p w:rsidR="00EF2BF5" w:rsidRPr="00CE209D" w:rsidRDefault="00EF2BF5" w:rsidP="003739E5">
            <w:pPr>
              <w:pStyle w:val="Tabletext"/>
            </w:pPr>
            <w:r w:rsidRPr="00CE209D">
              <w:rPr>
                <w:b/>
              </w:rPr>
              <w:t>If the amount is withheld on this day of week:</w:t>
            </w:r>
          </w:p>
        </w:tc>
        <w:tc>
          <w:tcPr>
            <w:tcW w:w="3278" w:type="dxa"/>
            <w:tcBorders>
              <w:top w:val="single" w:sz="6" w:space="0" w:color="000000"/>
              <w:bottom w:val="single" w:sz="12" w:space="0" w:color="000000"/>
            </w:tcBorders>
          </w:tcPr>
          <w:p w:rsidR="00EF2BF5" w:rsidRPr="00CE209D" w:rsidRDefault="00EF2BF5" w:rsidP="003739E5">
            <w:pPr>
              <w:pStyle w:val="Tabletext"/>
            </w:pPr>
            <w:r w:rsidRPr="00CE209D">
              <w:rPr>
                <w:b/>
              </w:rPr>
              <w:t>It must be paid to the Commissioner on or before:</w:t>
            </w:r>
          </w:p>
        </w:tc>
      </w:tr>
      <w:tr w:rsidR="00EF2BF5" w:rsidRPr="00CE209D">
        <w:trPr>
          <w:cantSplit/>
        </w:trPr>
        <w:tc>
          <w:tcPr>
            <w:tcW w:w="709" w:type="dxa"/>
            <w:tcBorders>
              <w:top w:val="single" w:sz="12" w:space="0" w:color="000000"/>
              <w:bottom w:val="single" w:sz="4" w:space="0" w:color="auto"/>
            </w:tcBorders>
            <w:shd w:val="clear" w:color="auto" w:fill="auto"/>
          </w:tcPr>
          <w:p w:rsidR="00EF2BF5" w:rsidRPr="00CE209D" w:rsidRDefault="00EF2BF5" w:rsidP="003739E5">
            <w:pPr>
              <w:pStyle w:val="Tabletext"/>
            </w:pPr>
            <w:r w:rsidRPr="00CE209D">
              <w:t>1</w:t>
            </w:r>
          </w:p>
        </w:tc>
        <w:tc>
          <w:tcPr>
            <w:tcW w:w="3101" w:type="dxa"/>
            <w:tcBorders>
              <w:top w:val="single" w:sz="12" w:space="0" w:color="000000"/>
              <w:bottom w:val="single" w:sz="4" w:space="0" w:color="auto"/>
            </w:tcBorders>
            <w:shd w:val="clear" w:color="auto" w:fill="auto"/>
          </w:tcPr>
          <w:p w:rsidR="00EF2BF5" w:rsidRPr="00CE209D" w:rsidRDefault="00EF2BF5" w:rsidP="003739E5">
            <w:pPr>
              <w:pStyle w:val="Tabletext"/>
            </w:pPr>
            <w:r w:rsidRPr="00CE209D">
              <w:t>Saturday or Sunday</w:t>
            </w:r>
          </w:p>
        </w:tc>
        <w:tc>
          <w:tcPr>
            <w:tcW w:w="3278" w:type="dxa"/>
            <w:tcBorders>
              <w:top w:val="single" w:sz="12" w:space="0" w:color="000000"/>
              <w:bottom w:val="single" w:sz="4" w:space="0" w:color="auto"/>
            </w:tcBorders>
            <w:shd w:val="clear" w:color="auto" w:fill="auto"/>
          </w:tcPr>
          <w:p w:rsidR="00EF2BF5" w:rsidRPr="00CE209D" w:rsidRDefault="00EF2BF5" w:rsidP="003739E5">
            <w:pPr>
              <w:pStyle w:val="Tabletext"/>
            </w:pPr>
            <w:r w:rsidRPr="00CE209D">
              <w:t>The second Monday after that day</w:t>
            </w:r>
          </w:p>
        </w:tc>
      </w:tr>
      <w:tr w:rsidR="00EF2BF5" w:rsidRPr="00CE209D">
        <w:trPr>
          <w:cantSplit/>
        </w:trPr>
        <w:tc>
          <w:tcPr>
            <w:tcW w:w="709"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2</w:t>
            </w:r>
          </w:p>
        </w:tc>
        <w:tc>
          <w:tcPr>
            <w:tcW w:w="3101"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Monday or Tuesday</w:t>
            </w:r>
          </w:p>
        </w:tc>
        <w:tc>
          <w:tcPr>
            <w:tcW w:w="3278"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The first Monday after that day</w:t>
            </w:r>
          </w:p>
        </w:tc>
      </w:tr>
      <w:tr w:rsidR="00EF2BF5" w:rsidRPr="00CE209D">
        <w:trPr>
          <w:cantSplit/>
        </w:trPr>
        <w:tc>
          <w:tcPr>
            <w:tcW w:w="709"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3</w:t>
            </w:r>
          </w:p>
        </w:tc>
        <w:tc>
          <w:tcPr>
            <w:tcW w:w="3101"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Wednesday</w:t>
            </w:r>
          </w:p>
        </w:tc>
        <w:tc>
          <w:tcPr>
            <w:tcW w:w="3278"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The second Thursday after that day</w:t>
            </w:r>
          </w:p>
        </w:tc>
      </w:tr>
      <w:tr w:rsidR="00EF2BF5" w:rsidRPr="00CE209D">
        <w:trPr>
          <w:cantSplit/>
        </w:trPr>
        <w:tc>
          <w:tcPr>
            <w:tcW w:w="709" w:type="dxa"/>
            <w:tcBorders>
              <w:top w:val="single" w:sz="4" w:space="0" w:color="auto"/>
              <w:bottom w:val="single" w:sz="12" w:space="0" w:color="000000"/>
            </w:tcBorders>
          </w:tcPr>
          <w:p w:rsidR="00EF2BF5" w:rsidRPr="00CE209D" w:rsidRDefault="00EF2BF5" w:rsidP="003739E5">
            <w:pPr>
              <w:pStyle w:val="Tabletext"/>
            </w:pPr>
            <w:r w:rsidRPr="00CE209D">
              <w:t>4</w:t>
            </w:r>
          </w:p>
        </w:tc>
        <w:tc>
          <w:tcPr>
            <w:tcW w:w="3101" w:type="dxa"/>
            <w:tcBorders>
              <w:top w:val="single" w:sz="4" w:space="0" w:color="auto"/>
              <w:bottom w:val="single" w:sz="12" w:space="0" w:color="000000"/>
            </w:tcBorders>
          </w:tcPr>
          <w:p w:rsidR="00EF2BF5" w:rsidRPr="00CE209D" w:rsidRDefault="00EF2BF5" w:rsidP="003739E5">
            <w:pPr>
              <w:pStyle w:val="Tabletext"/>
            </w:pPr>
            <w:r w:rsidRPr="00CE209D">
              <w:t>Thursday or Friday</w:t>
            </w:r>
          </w:p>
        </w:tc>
        <w:tc>
          <w:tcPr>
            <w:tcW w:w="3278" w:type="dxa"/>
            <w:tcBorders>
              <w:top w:val="single" w:sz="4" w:space="0" w:color="auto"/>
              <w:bottom w:val="single" w:sz="12" w:space="0" w:color="000000"/>
            </w:tcBorders>
          </w:tcPr>
          <w:p w:rsidR="00EF2BF5" w:rsidRPr="00CE209D" w:rsidRDefault="00EF2BF5" w:rsidP="003739E5">
            <w:pPr>
              <w:pStyle w:val="Tabletext"/>
            </w:pPr>
            <w:r w:rsidRPr="00CE209D">
              <w:t>The first Thursday after that day</w:t>
            </w:r>
          </w:p>
        </w:tc>
      </w:tr>
    </w:tbl>
    <w:p w:rsidR="00EF2BF5" w:rsidRPr="00CE209D" w:rsidRDefault="00EF2BF5" w:rsidP="006B2802">
      <w:pPr>
        <w:pStyle w:val="SubsectionHead"/>
      </w:pPr>
      <w:r w:rsidRPr="00CE209D">
        <w:t>Medium withholders</w:t>
      </w:r>
    </w:p>
    <w:p w:rsidR="00EF2BF5" w:rsidRPr="00CE209D" w:rsidRDefault="00EF2BF5" w:rsidP="00476A74">
      <w:pPr>
        <w:pStyle w:val="subsection"/>
      </w:pPr>
      <w:r w:rsidRPr="00CE209D">
        <w:tab/>
        <w:t>(2)</w:t>
      </w:r>
      <w:r w:rsidRPr="00CE209D">
        <w:tab/>
        <w:t xml:space="preserve">Subject to </w:t>
      </w:r>
      <w:r w:rsidR="00CE209D">
        <w:t>subsection (</w:t>
      </w:r>
      <w:r w:rsidRPr="00CE209D">
        <w:t xml:space="preserve">2A), a </w:t>
      </w:r>
      <w:r w:rsidR="00CE209D" w:rsidRPr="00CE209D">
        <w:rPr>
          <w:position w:val="6"/>
          <w:sz w:val="16"/>
        </w:rPr>
        <w:t>*</w:t>
      </w:r>
      <w:r w:rsidRPr="00CE209D">
        <w:t>medium withholder must pay to the Commissioner an amount that it withholds during a month under Division</w:t>
      </w:r>
      <w:r w:rsidR="00CE209D">
        <w:t> </w:t>
      </w:r>
      <w:r w:rsidRPr="00CE209D">
        <w:t>12</w:t>
      </w:r>
      <w:r w:rsidR="003630C6" w:rsidRPr="00CE209D">
        <w:t xml:space="preserve"> (other than section</w:t>
      </w:r>
      <w:r w:rsidR="00CE209D">
        <w:t> </w:t>
      </w:r>
      <w:r w:rsidR="003630C6" w:rsidRPr="00CE209D">
        <w:t>12</w:t>
      </w:r>
      <w:r w:rsidR="00CE209D">
        <w:noBreakHyphen/>
      </w:r>
      <w:r w:rsidR="003630C6" w:rsidRPr="00CE209D">
        <w:t>175 or 12</w:t>
      </w:r>
      <w:r w:rsidR="00CE209D">
        <w:noBreakHyphen/>
      </w:r>
      <w:r w:rsidR="003630C6" w:rsidRPr="00CE209D">
        <w:t>180)</w:t>
      </w:r>
      <w:r w:rsidRPr="00CE209D">
        <w:t xml:space="preserve"> by the end of the 21st day of the next month.</w:t>
      </w:r>
    </w:p>
    <w:p w:rsidR="00EF2BF5" w:rsidRPr="00CE209D" w:rsidRDefault="00EF2BF5" w:rsidP="00476A74">
      <w:pPr>
        <w:pStyle w:val="subsection"/>
      </w:pPr>
      <w:r w:rsidRPr="00CE209D">
        <w:tab/>
        <w:t>(2A)</w:t>
      </w:r>
      <w:r w:rsidRPr="00CE209D">
        <w:tab/>
        <w:t xml:space="preserve">If a </w:t>
      </w:r>
      <w:r w:rsidR="00CE209D" w:rsidRPr="00CE209D">
        <w:rPr>
          <w:position w:val="6"/>
          <w:sz w:val="16"/>
        </w:rPr>
        <w:t>*</w:t>
      </w:r>
      <w:r w:rsidRPr="00CE209D">
        <w:t>medium withholder:</w:t>
      </w:r>
    </w:p>
    <w:p w:rsidR="00EF2BF5" w:rsidRPr="00CE209D" w:rsidRDefault="00EF2BF5" w:rsidP="00EF2BF5">
      <w:pPr>
        <w:pStyle w:val="paragraph"/>
      </w:pPr>
      <w:r w:rsidRPr="00CE209D">
        <w:tab/>
        <w:t>(a)</w:t>
      </w:r>
      <w:r w:rsidRPr="00CE209D">
        <w:tab/>
        <w:t>withholds an amount during a month under Division</w:t>
      </w:r>
      <w:r w:rsidR="00CE209D">
        <w:t> </w:t>
      </w:r>
      <w:r w:rsidRPr="00CE209D">
        <w:t>12</w:t>
      </w:r>
      <w:r w:rsidR="003630C6" w:rsidRPr="00CE209D">
        <w:t xml:space="preserve"> (other than section</w:t>
      </w:r>
      <w:r w:rsidR="00CE209D">
        <w:t> </w:t>
      </w:r>
      <w:r w:rsidR="003630C6" w:rsidRPr="00CE209D">
        <w:t>12</w:t>
      </w:r>
      <w:r w:rsidR="00CE209D">
        <w:noBreakHyphen/>
      </w:r>
      <w:r w:rsidR="003630C6" w:rsidRPr="00CE209D">
        <w:t>175 or 12</w:t>
      </w:r>
      <w:r w:rsidR="00CE209D">
        <w:noBreakHyphen/>
      </w:r>
      <w:r w:rsidR="003630C6" w:rsidRPr="00CE209D">
        <w:t>180)</w:t>
      </w:r>
      <w:r w:rsidRPr="00CE209D">
        <w:t>; and</w:t>
      </w:r>
    </w:p>
    <w:p w:rsidR="00EF2BF5" w:rsidRPr="00CE209D" w:rsidRDefault="00EF2BF5" w:rsidP="00EF2BF5">
      <w:pPr>
        <w:pStyle w:val="paragraph"/>
      </w:pPr>
      <w:r w:rsidRPr="00CE209D">
        <w:tab/>
        <w:t>(b)</w:t>
      </w:r>
      <w:r w:rsidRPr="00CE209D">
        <w:tab/>
        <w:t xml:space="preserve">is a </w:t>
      </w:r>
      <w:r w:rsidR="00CE209D" w:rsidRPr="00CE209D">
        <w:rPr>
          <w:position w:val="6"/>
          <w:sz w:val="16"/>
        </w:rPr>
        <w:t>*</w:t>
      </w:r>
      <w:r w:rsidRPr="00CE209D">
        <w:t xml:space="preserve">deferred BAS payer on the 21st day of the month (the </w:t>
      </w:r>
      <w:r w:rsidRPr="00CE209D">
        <w:rPr>
          <w:b/>
          <w:i/>
        </w:rPr>
        <w:t>next month</w:t>
      </w:r>
      <w:r w:rsidRPr="00CE209D">
        <w:t>) following that month;</w:t>
      </w:r>
    </w:p>
    <w:p w:rsidR="00EF2BF5" w:rsidRPr="00CE209D" w:rsidRDefault="00EF2BF5" w:rsidP="006B2802">
      <w:pPr>
        <w:pStyle w:val="subsection2"/>
      </w:pPr>
      <w:r w:rsidRPr="00CE209D">
        <w:t>the medium withholder must pay that amount to the Commissioner by the end of the 28th day of:</w:t>
      </w:r>
    </w:p>
    <w:p w:rsidR="00EF2BF5" w:rsidRPr="00CE209D" w:rsidRDefault="00EF2BF5" w:rsidP="00EF2BF5">
      <w:pPr>
        <w:pStyle w:val="paragraph"/>
      </w:pPr>
      <w:r w:rsidRPr="00CE209D">
        <w:tab/>
        <w:t>(c)</w:t>
      </w:r>
      <w:r w:rsidRPr="00CE209D">
        <w:tab/>
        <w:t>the next month unless the amount is withheld during December; or</w:t>
      </w:r>
    </w:p>
    <w:p w:rsidR="00EF2BF5" w:rsidRPr="00CE209D" w:rsidRDefault="00EF2BF5" w:rsidP="00EF2BF5">
      <w:pPr>
        <w:pStyle w:val="paragraph"/>
      </w:pPr>
      <w:r w:rsidRPr="00CE209D">
        <w:tab/>
        <w:t>(d)</w:t>
      </w:r>
      <w:r w:rsidRPr="00CE209D">
        <w:tab/>
        <w:t>the next February if the amount is withheld during December.</w:t>
      </w:r>
    </w:p>
    <w:p w:rsidR="00EF2BF5" w:rsidRPr="00CE209D" w:rsidRDefault="00EF2BF5" w:rsidP="006B2802">
      <w:pPr>
        <w:pStyle w:val="SubsectionHead"/>
      </w:pPr>
      <w:r w:rsidRPr="00CE209D">
        <w:t>Small withholders</w:t>
      </w:r>
    </w:p>
    <w:p w:rsidR="00EF2BF5" w:rsidRPr="00CE209D" w:rsidRDefault="00EF2BF5" w:rsidP="00476A74">
      <w:pPr>
        <w:pStyle w:val="subsection"/>
      </w:pPr>
      <w:r w:rsidRPr="00CE209D">
        <w:tab/>
        <w:t>(3)</w:t>
      </w:r>
      <w:r w:rsidRPr="00CE209D">
        <w:tab/>
        <w:t xml:space="preserve">Subject to </w:t>
      </w:r>
      <w:r w:rsidR="00CE209D">
        <w:t>subsection (</w:t>
      </w:r>
      <w:r w:rsidRPr="00CE209D">
        <w:t xml:space="preserve">4), if a </w:t>
      </w:r>
      <w:r w:rsidR="00CE209D" w:rsidRPr="00CE209D">
        <w:rPr>
          <w:position w:val="6"/>
          <w:sz w:val="16"/>
        </w:rPr>
        <w:t>*</w:t>
      </w:r>
      <w:r w:rsidRPr="00CE209D">
        <w:t>small withholder withholds an amount under Division</w:t>
      </w:r>
      <w:r w:rsidR="00CE209D">
        <w:t> </w:t>
      </w:r>
      <w:r w:rsidRPr="00CE209D">
        <w:t xml:space="preserve">12 </w:t>
      </w:r>
      <w:r w:rsidR="003630C6" w:rsidRPr="00CE209D">
        <w:t>(other than section</w:t>
      </w:r>
      <w:r w:rsidR="00CE209D">
        <w:t> </w:t>
      </w:r>
      <w:r w:rsidR="003630C6" w:rsidRPr="00CE209D">
        <w:t>12</w:t>
      </w:r>
      <w:r w:rsidR="00CE209D">
        <w:noBreakHyphen/>
      </w:r>
      <w:r w:rsidR="003630C6" w:rsidRPr="00CE209D">
        <w:t>175 or 12</w:t>
      </w:r>
      <w:r w:rsidR="00CE209D">
        <w:noBreakHyphen/>
      </w:r>
      <w:r w:rsidR="003630C6" w:rsidRPr="00CE209D">
        <w:t xml:space="preserve">180) </w:t>
      </w:r>
      <w:r w:rsidRPr="00CE209D">
        <w:t xml:space="preserve">during a month in a </w:t>
      </w:r>
      <w:r w:rsidR="00CE209D" w:rsidRPr="00CE209D">
        <w:rPr>
          <w:position w:val="6"/>
          <w:sz w:val="16"/>
        </w:rPr>
        <w:t>*</w:t>
      </w:r>
      <w:r w:rsidRPr="00CE209D">
        <w:t>quarter, it must pay the amount to the Commissioner by the end of the 21st day of the month after the end of that quarter.</w:t>
      </w:r>
    </w:p>
    <w:p w:rsidR="00EF2BF5" w:rsidRPr="00CE209D" w:rsidRDefault="00EF2BF5" w:rsidP="00476A74">
      <w:pPr>
        <w:pStyle w:val="subsection"/>
      </w:pPr>
      <w:r w:rsidRPr="00CE209D">
        <w:tab/>
        <w:t>(4)</w:t>
      </w:r>
      <w:r w:rsidRPr="00CE209D">
        <w:tab/>
        <w:t xml:space="preserve">If a </w:t>
      </w:r>
      <w:r w:rsidR="00CE209D" w:rsidRPr="00CE209D">
        <w:rPr>
          <w:position w:val="6"/>
          <w:sz w:val="16"/>
        </w:rPr>
        <w:t>*</w:t>
      </w:r>
      <w:r w:rsidRPr="00CE209D">
        <w:t>small withholder:</w:t>
      </w:r>
    </w:p>
    <w:p w:rsidR="00EF2BF5" w:rsidRPr="00CE209D" w:rsidRDefault="00EF2BF5" w:rsidP="00EF2BF5">
      <w:pPr>
        <w:pStyle w:val="paragraph"/>
      </w:pPr>
      <w:r w:rsidRPr="00CE209D">
        <w:lastRenderedPageBreak/>
        <w:tab/>
        <w:t>(a)</w:t>
      </w:r>
      <w:r w:rsidRPr="00CE209D">
        <w:tab/>
        <w:t>withholds an amount under Division</w:t>
      </w:r>
      <w:r w:rsidR="00CE209D">
        <w:t> </w:t>
      </w:r>
      <w:r w:rsidRPr="00CE209D">
        <w:t>12</w:t>
      </w:r>
      <w:r w:rsidR="003630C6" w:rsidRPr="00CE209D">
        <w:t xml:space="preserve"> (other than section</w:t>
      </w:r>
      <w:r w:rsidR="00CE209D">
        <w:t> </w:t>
      </w:r>
      <w:r w:rsidR="003630C6" w:rsidRPr="00CE209D">
        <w:t>12</w:t>
      </w:r>
      <w:r w:rsidR="00CE209D">
        <w:noBreakHyphen/>
      </w:r>
      <w:r w:rsidR="003630C6" w:rsidRPr="00CE209D">
        <w:t>175 or 12</w:t>
      </w:r>
      <w:r w:rsidR="00CE209D">
        <w:noBreakHyphen/>
      </w:r>
      <w:r w:rsidR="003630C6" w:rsidRPr="00CE209D">
        <w:t>180)</w:t>
      </w:r>
      <w:r w:rsidRPr="00CE209D">
        <w:t xml:space="preserve"> during a month in a </w:t>
      </w:r>
      <w:r w:rsidR="00CE209D" w:rsidRPr="00CE209D">
        <w:rPr>
          <w:position w:val="6"/>
          <w:sz w:val="16"/>
        </w:rPr>
        <w:t>*</w:t>
      </w:r>
      <w:r w:rsidRPr="00CE209D">
        <w:t>quarter; and</w:t>
      </w:r>
    </w:p>
    <w:p w:rsidR="00EF2BF5" w:rsidRPr="00CE209D" w:rsidRDefault="00EF2BF5" w:rsidP="00EF2BF5">
      <w:pPr>
        <w:pStyle w:val="paragraph"/>
      </w:pPr>
      <w:r w:rsidRPr="00CE209D">
        <w:tab/>
        <w:t>(b)</w:t>
      </w:r>
      <w:r w:rsidRPr="00CE209D">
        <w:tab/>
        <w:t xml:space="preserve">is a </w:t>
      </w:r>
      <w:r w:rsidR="00CE209D" w:rsidRPr="00CE209D">
        <w:rPr>
          <w:position w:val="6"/>
          <w:sz w:val="16"/>
        </w:rPr>
        <w:t>*</w:t>
      </w:r>
      <w:r w:rsidRPr="00CE209D">
        <w:t>deferred BAS payer on the 21st day of the month after the end of that quarter;</w:t>
      </w:r>
    </w:p>
    <w:p w:rsidR="00EF2BF5" w:rsidRPr="00CE209D" w:rsidRDefault="00EF2BF5" w:rsidP="006B2802">
      <w:pPr>
        <w:pStyle w:val="subsection2"/>
      </w:pPr>
      <w:r w:rsidRPr="00CE209D">
        <w:t>the small withholder must pay that amount to the Commissioner as shown in the table:</w:t>
      </w:r>
    </w:p>
    <w:p w:rsidR="00EF2BF5" w:rsidRPr="00CE209D" w:rsidRDefault="00EF2BF5" w:rsidP="003739E5">
      <w:pPr>
        <w:pStyle w:val="Tabletext"/>
      </w:pPr>
    </w:p>
    <w:tbl>
      <w:tblPr>
        <w:tblW w:w="0" w:type="auto"/>
        <w:tblInd w:w="108" w:type="dxa"/>
        <w:tblLayout w:type="fixed"/>
        <w:tblLook w:val="0000" w:firstRow="0" w:lastRow="0" w:firstColumn="0" w:lastColumn="0" w:noHBand="0" w:noVBand="0"/>
      </w:tblPr>
      <w:tblGrid>
        <w:gridCol w:w="709"/>
        <w:gridCol w:w="3101"/>
        <w:gridCol w:w="3278"/>
      </w:tblGrid>
      <w:tr w:rsidR="00EF2BF5" w:rsidRPr="00CE209D">
        <w:trPr>
          <w:cantSplit/>
          <w:tblHeader/>
        </w:trPr>
        <w:tc>
          <w:tcPr>
            <w:tcW w:w="7088" w:type="dxa"/>
            <w:gridSpan w:val="3"/>
            <w:tcBorders>
              <w:top w:val="single" w:sz="12" w:space="0" w:color="000000"/>
            </w:tcBorders>
          </w:tcPr>
          <w:p w:rsidR="00EF2BF5" w:rsidRPr="00CE209D" w:rsidRDefault="00EF2BF5" w:rsidP="003739E5">
            <w:pPr>
              <w:pStyle w:val="Tabletext"/>
            </w:pPr>
            <w:r w:rsidRPr="00CE209D">
              <w:rPr>
                <w:b/>
              </w:rPr>
              <w:t xml:space="preserve">Payments by </w:t>
            </w:r>
            <w:r w:rsidR="00CE209D" w:rsidRPr="00CE209D">
              <w:rPr>
                <w:b/>
                <w:position w:val="6"/>
                <w:sz w:val="16"/>
              </w:rPr>
              <w:t>*</w:t>
            </w:r>
            <w:r w:rsidRPr="00CE209D">
              <w:rPr>
                <w:b/>
              </w:rPr>
              <w:t>deferred BAS payers</w:t>
            </w:r>
          </w:p>
        </w:tc>
      </w:tr>
      <w:tr w:rsidR="00EF2BF5" w:rsidRPr="00CE209D">
        <w:trPr>
          <w:cantSplit/>
          <w:tblHeader/>
        </w:trPr>
        <w:tc>
          <w:tcPr>
            <w:tcW w:w="709" w:type="dxa"/>
            <w:tcBorders>
              <w:top w:val="single" w:sz="6" w:space="0" w:color="000000"/>
              <w:bottom w:val="single" w:sz="12" w:space="0" w:color="000000"/>
            </w:tcBorders>
          </w:tcPr>
          <w:p w:rsidR="00EF2BF5" w:rsidRPr="00CE209D" w:rsidRDefault="00EF2BF5" w:rsidP="003739E5">
            <w:pPr>
              <w:pStyle w:val="Tabletext"/>
            </w:pPr>
            <w:r w:rsidRPr="00CE209D">
              <w:rPr>
                <w:b/>
              </w:rPr>
              <w:t>Item</w:t>
            </w:r>
          </w:p>
        </w:tc>
        <w:tc>
          <w:tcPr>
            <w:tcW w:w="3101" w:type="dxa"/>
            <w:tcBorders>
              <w:top w:val="single" w:sz="6" w:space="0" w:color="000000"/>
              <w:bottom w:val="single" w:sz="12" w:space="0" w:color="000000"/>
            </w:tcBorders>
          </w:tcPr>
          <w:p w:rsidR="00EF2BF5" w:rsidRPr="00CE209D" w:rsidRDefault="00EF2BF5" w:rsidP="003739E5">
            <w:pPr>
              <w:pStyle w:val="Tabletext"/>
            </w:pPr>
            <w:r w:rsidRPr="00CE209D">
              <w:rPr>
                <w:b/>
              </w:rPr>
              <w:t xml:space="preserve">If the amount is withheld during the </w:t>
            </w:r>
            <w:r w:rsidR="00CE209D" w:rsidRPr="00CE209D">
              <w:rPr>
                <w:b/>
                <w:position w:val="6"/>
                <w:sz w:val="16"/>
              </w:rPr>
              <w:t>*</w:t>
            </w:r>
            <w:r w:rsidRPr="00CE209D">
              <w:rPr>
                <w:b/>
              </w:rPr>
              <w:t>quarter ending on:</w:t>
            </w:r>
          </w:p>
        </w:tc>
        <w:tc>
          <w:tcPr>
            <w:tcW w:w="3278" w:type="dxa"/>
            <w:tcBorders>
              <w:top w:val="single" w:sz="6" w:space="0" w:color="000000"/>
              <w:bottom w:val="single" w:sz="12" w:space="0" w:color="000000"/>
            </w:tcBorders>
          </w:tcPr>
          <w:p w:rsidR="00EF2BF5" w:rsidRPr="00CE209D" w:rsidRDefault="00EF2BF5" w:rsidP="003739E5">
            <w:pPr>
              <w:pStyle w:val="Tabletext"/>
            </w:pPr>
            <w:r w:rsidRPr="00CE209D">
              <w:rPr>
                <w:b/>
              </w:rPr>
              <w:t>the amount must be paid to the Commissioner by the end of:</w:t>
            </w:r>
          </w:p>
        </w:tc>
      </w:tr>
      <w:tr w:rsidR="00EF2BF5" w:rsidRPr="00CE209D">
        <w:trPr>
          <w:cantSplit/>
        </w:trPr>
        <w:tc>
          <w:tcPr>
            <w:tcW w:w="709" w:type="dxa"/>
            <w:tcBorders>
              <w:top w:val="single" w:sz="12" w:space="0" w:color="000000"/>
              <w:bottom w:val="single" w:sz="4" w:space="0" w:color="auto"/>
            </w:tcBorders>
            <w:shd w:val="clear" w:color="auto" w:fill="auto"/>
          </w:tcPr>
          <w:p w:rsidR="00EF2BF5" w:rsidRPr="00CE209D" w:rsidRDefault="00EF2BF5" w:rsidP="003739E5">
            <w:pPr>
              <w:pStyle w:val="Tabletext"/>
            </w:pPr>
            <w:r w:rsidRPr="00CE209D">
              <w:t>1</w:t>
            </w:r>
          </w:p>
        </w:tc>
        <w:tc>
          <w:tcPr>
            <w:tcW w:w="3101" w:type="dxa"/>
            <w:tcBorders>
              <w:top w:val="single" w:sz="12" w:space="0" w:color="000000"/>
              <w:bottom w:val="single" w:sz="4" w:space="0" w:color="auto"/>
            </w:tcBorders>
            <w:shd w:val="clear" w:color="auto" w:fill="auto"/>
          </w:tcPr>
          <w:p w:rsidR="00EF2BF5" w:rsidRPr="00CE209D" w:rsidRDefault="00EF2BF5" w:rsidP="003739E5">
            <w:pPr>
              <w:pStyle w:val="Tabletext"/>
            </w:pPr>
            <w:r w:rsidRPr="00CE209D">
              <w:t>30</w:t>
            </w:r>
            <w:r w:rsidR="00CE209D">
              <w:t> </w:t>
            </w:r>
            <w:r w:rsidRPr="00CE209D">
              <w:t>September</w:t>
            </w:r>
          </w:p>
        </w:tc>
        <w:tc>
          <w:tcPr>
            <w:tcW w:w="3278" w:type="dxa"/>
            <w:tcBorders>
              <w:top w:val="single" w:sz="12" w:space="0" w:color="000000"/>
              <w:bottom w:val="single" w:sz="4" w:space="0" w:color="auto"/>
            </w:tcBorders>
            <w:shd w:val="clear" w:color="auto" w:fill="auto"/>
          </w:tcPr>
          <w:p w:rsidR="00EF2BF5" w:rsidRPr="00CE209D" w:rsidRDefault="00EF2BF5" w:rsidP="003739E5">
            <w:pPr>
              <w:pStyle w:val="Tabletext"/>
            </w:pPr>
            <w:r w:rsidRPr="00CE209D">
              <w:t>the following 28</w:t>
            </w:r>
            <w:r w:rsidR="00CE209D">
              <w:t> </w:t>
            </w:r>
            <w:r w:rsidRPr="00CE209D">
              <w:t>October</w:t>
            </w:r>
          </w:p>
        </w:tc>
      </w:tr>
      <w:tr w:rsidR="00EF2BF5" w:rsidRPr="00CE209D">
        <w:trPr>
          <w:cantSplit/>
        </w:trPr>
        <w:tc>
          <w:tcPr>
            <w:tcW w:w="709"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2</w:t>
            </w:r>
          </w:p>
        </w:tc>
        <w:tc>
          <w:tcPr>
            <w:tcW w:w="3101"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31</w:t>
            </w:r>
            <w:r w:rsidR="00CE209D">
              <w:t> </w:t>
            </w:r>
            <w:r w:rsidRPr="00CE209D">
              <w:t>December</w:t>
            </w:r>
          </w:p>
        </w:tc>
        <w:tc>
          <w:tcPr>
            <w:tcW w:w="3278"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the following 28</w:t>
            </w:r>
            <w:r w:rsidR="00CE209D">
              <w:t> </w:t>
            </w:r>
            <w:r w:rsidRPr="00CE209D">
              <w:t>February</w:t>
            </w:r>
          </w:p>
        </w:tc>
      </w:tr>
      <w:tr w:rsidR="00EF2BF5" w:rsidRPr="00CE209D">
        <w:trPr>
          <w:cantSplit/>
        </w:trPr>
        <w:tc>
          <w:tcPr>
            <w:tcW w:w="709"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3</w:t>
            </w:r>
          </w:p>
        </w:tc>
        <w:tc>
          <w:tcPr>
            <w:tcW w:w="3101"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31</w:t>
            </w:r>
            <w:r w:rsidR="00CE209D">
              <w:t> </w:t>
            </w:r>
            <w:r w:rsidRPr="00CE209D">
              <w:t>March</w:t>
            </w:r>
          </w:p>
        </w:tc>
        <w:tc>
          <w:tcPr>
            <w:tcW w:w="3278" w:type="dxa"/>
            <w:tcBorders>
              <w:top w:val="single" w:sz="4" w:space="0" w:color="auto"/>
              <w:bottom w:val="single" w:sz="4" w:space="0" w:color="auto"/>
            </w:tcBorders>
            <w:shd w:val="clear" w:color="auto" w:fill="auto"/>
          </w:tcPr>
          <w:p w:rsidR="00EF2BF5" w:rsidRPr="00CE209D" w:rsidRDefault="00EF2BF5" w:rsidP="003739E5">
            <w:pPr>
              <w:pStyle w:val="Tabletext"/>
            </w:pPr>
            <w:r w:rsidRPr="00CE209D">
              <w:t>the following 28</w:t>
            </w:r>
            <w:r w:rsidR="00CE209D">
              <w:t> </w:t>
            </w:r>
            <w:r w:rsidRPr="00CE209D">
              <w:t>April</w:t>
            </w:r>
          </w:p>
        </w:tc>
      </w:tr>
      <w:tr w:rsidR="00EF2BF5" w:rsidRPr="00CE209D">
        <w:trPr>
          <w:cantSplit/>
        </w:trPr>
        <w:tc>
          <w:tcPr>
            <w:tcW w:w="709" w:type="dxa"/>
            <w:tcBorders>
              <w:top w:val="single" w:sz="4" w:space="0" w:color="auto"/>
              <w:bottom w:val="single" w:sz="12" w:space="0" w:color="000000"/>
            </w:tcBorders>
          </w:tcPr>
          <w:p w:rsidR="00EF2BF5" w:rsidRPr="00CE209D" w:rsidRDefault="00EF2BF5" w:rsidP="003739E5">
            <w:pPr>
              <w:pStyle w:val="Tabletext"/>
            </w:pPr>
            <w:r w:rsidRPr="00CE209D">
              <w:t>4</w:t>
            </w:r>
          </w:p>
        </w:tc>
        <w:tc>
          <w:tcPr>
            <w:tcW w:w="3101" w:type="dxa"/>
            <w:tcBorders>
              <w:top w:val="single" w:sz="4" w:space="0" w:color="auto"/>
              <w:bottom w:val="single" w:sz="12" w:space="0" w:color="000000"/>
            </w:tcBorders>
          </w:tcPr>
          <w:p w:rsidR="00EF2BF5" w:rsidRPr="00CE209D" w:rsidRDefault="00EF2BF5" w:rsidP="003739E5">
            <w:pPr>
              <w:pStyle w:val="Tabletext"/>
            </w:pPr>
            <w:r w:rsidRPr="00CE209D">
              <w:t>30</w:t>
            </w:r>
            <w:r w:rsidR="00CE209D">
              <w:t> </w:t>
            </w:r>
            <w:r w:rsidRPr="00CE209D">
              <w:t>June</w:t>
            </w:r>
          </w:p>
        </w:tc>
        <w:tc>
          <w:tcPr>
            <w:tcW w:w="3278" w:type="dxa"/>
            <w:tcBorders>
              <w:top w:val="single" w:sz="4" w:space="0" w:color="auto"/>
              <w:bottom w:val="single" w:sz="12" w:space="0" w:color="000000"/>
            </w:tcBorders>
          </w:tcPr>
          <w:p w:rsidR="00EF2BF5" w:rsidRPr="00CE209D" w:rsidRDefault="00EF2BF5" w:rsidP="003739E5">
            <w:pPr>
              <w:pStyle w:val="Tabletext"/>
            </w:pPr>
            <w:r w:rsidRPr="00CE209D">
              <w:t>the following 28</w:t>
            </w:r>
            <w:r w:rsidR="00CE209D">
              <w:t> </w:t>
            </w:r>
            <w:r w:rsidRPr="00CE209D">
              <w:t>July</w:t>
            </w:r>
          </w:p>
        </w:tc>
      </w:tr>
    </w:tbl>
    <w:p w:rsidR="001832E6" w:rsidRPr="00CE209D" w:rsidRDefault="001832E6" w:rsidP="001832E6">
      <w:pPr>
        <w:pStyle w:val="SubsectionHead"/>
      </w:pPr>
      <w:r w:rsidRPr="00CE209D">
        <w:t>Payment of income of closely held trust</w:t>
      </w:r>
    </w:p>
    <w:p w:rsidR="001832E6" w:rsidRPr="00CE209D" w:rsidRDefault="001832E6" w:rsidP="001832E6">
      <w:pPr>
        <w:pStyle w:val="subsection"/>
      </w:pPr>
      <w:r w:rsidRPr="00CE209D">
        <w:tab/>
        <w:t>(5)</w:t>
      </w:r>
      <w:r w:rsidRPr="00CE209D">
        <w:tab/>
        <w:t>A trustee must pay to the Commissioner an amount the trustee withholds under section</w:t>
      </w:r>
      <w:r w:rsidR="00CE209D">
        <w:t> </w:t>
      </w:r>
      <w:r w:rsidRPr="00CE209D">
        <w:t>12</w:t>
      </w:r>
      <w:r w:rsidR="00CE209D">
        <w:noBreakHyphen/>
      </w:r>
      <w:r w:rsidRPr="00CE209D">
        <w:t>175 or 12</w:t>
      </w:r>
      <w:r w:rsidR="00CE209D">
        <w:noBreakHyphen/>
      </w:r>
      <w:r w:rsidRPr="00CE209D">
        <w:t>180 from a payment made during an income year. The trustee must do so:</w:t>
      </w:r>
    </w:p>
    <w:p w:rsidR="001832E6" w:rsidRPr="00CE209D" w:rsidRDefault="001832E6" w:rsidP="001832E6">
      <w:pPr>
        <w:pStyle w:val="paragraph"/>
      </w:pPr>
      <w:r w:rsidRPr="00CE209D">
        <w:tab/>
        <w:t>(a)</w:t>
      </w:r>
      <w:r w:rsidRPr="00CE209D">
        <w:tab/>
        <w:t>by the end of the 28th day of the next month following the day by which the trustee was required to give to the Commissioner a report under subsection</w:t>
      </w:r>
      <w:r w:rsidR="00CE209D">
        <w:t> </w:t>
      </w:r>
      <w:r w:rsidRPr="00CE209D">
        <w:t>16</w:t>
      </w:r>
      <w:r w:rsidR="00CE209D">
        <w:noBreakHyphen/>
      </w:r>
      <w:r w:rsidRPr="00CE209D">
        <w:t>152(1) for the income year; or</w:t>
      </w:r>
    </w:p>
    <w:p w:rsidR="001832E6" w:rsidRPr="00CE209D" w:rsidRDefault="001832E6" w:rsidP="001832E6">
      <w:pPr>
        <w:pStyle w:val="paragraph"/>
      </w:pPr>
      <w:r w:rsidRPr="00CE209D">
        <w:tab/>
        <w:t>(b)</w:t>
      </w:r>
      <w:r w:rsidRPr="00CE209D">
        <w:tab/>
        <w:t>within a longer period allowed by the Commissioner.</w:t>
      </w:r>
    </w:p>
    <w:p w:rsidR="00EF2BF5" w:rsidRPr="00CE209D" w:rsidRDefault="00EF2BF5" w:rsidP="00864075">
      <w:pPr>
        <w:pStyle w:val="ActHead5"/>
      </w:pPr>
      <w:bookmarkStart w:id="162" w:name="_Toc392595272"/>
      <w:r w:rsidRPr="00CE209D">
        <w:rPr>
          <w:rStyle w:val="CharSectno"/>
        </w:rPr>
        <w:lastRenderedPageBreak/>
        <w:t>16</w:t>
      </w:r>
      <w:r w:rsidR="00CE209D">
        <w:rPr>
          <w:rStyle w:val="CharSectno"/>
        </w:rPr>
        <w:noBreakHyphen/>
      </w:r>
      <w:r w:rsidRPr="00CE209D">
        <w:rPr>
          <w:rStyle w:val="CharSectno"/>
        </w:rPr>
        <w:t>80</w:t>
      </w:r>
      <w:r w:rsidRPr="00CE209D">
        <w:t xml:space="preserve">  Penalty for failure to pay within time</w:t>
      </w:r>
      <w:bookmarkEnd w:id="162"/>
    </w:p>
    <w:p w:rsidR="00EF2BF5" w:rsidRPr="00CE209D" w:rsidRDefault="00EF2BF5" w:rsidP="00864075">
      <w:pPr>
        <w:pStyle w:val="subsection"/>
        <w:keepNext/>
        <w:keepLines/>
      </w:pPr>
      <w:r w:rsidRPr="00CE209D">
        <w:tab/>
      </w:r>
      <w:r w:rsidRPr="00CE209D">
        <w:tab/>
        <w:t>If an amount that an entity must pay to the Commissioner under subsection</w:t>
      </w:r>
      <w:r w:rsidR="00CE209D">
        <w:t> </w:t>
      </w:r>
      <w:r w:rsidRPr="00CE209D">
        <w:t>16</w:t>
      </w:r>
      <w:r w:rsidR="00CE209D">
        <w:noBreakHyphen/>
      </w:r>
      <w:r w:rsidRPr="00CE209D">
        <w:t>70(1)</w:t>
      </w:r>
      <w:r w:rsidR="00541B05" w:rsidRPr="00CE209D">
        <w:t>, (3) or (4)</w:t>
      </w:r>
      <w:r w:rsidRPr="00CE209D">
        <w:t xml:space="preserve"> remains unpaid after the time by which it is due to be paid, the entity is liable to pay </w:t>
      </w:r>
      <w:r w:rsidR="00CE209D" w:rsidRPr="00CE209D">
        <w:rPr>
          <w:position w:val="6"/>
          <w:sz w:val="16"/>
        </w:rPr>
        <w:t>*</w:t>
      </w:r>
      <w:r w:rsidRPr="00CE209D">
        <w:t>general interest charge on the unpaid amount for each day in the period that:</w:t>
      </w:r>
    </w:p>
    <w:p w:rsidR="00EF2BF5" w:rsidRPr="00CE209D" w:rsidRDefault="00EF2BF5" w:rsidP="00864075">
      <w:pPr>
        <w:pStyle w:val="paragraph"/>
        <w:keepNext/>
        <w:keepLines/>
      </w:pPr>
      <w:r w:rsidRPr="00CE209D">
        <w:tab/>
        <w:t>(a)</w:t>
      </w:r>
      <w:r w:rsidRPr="00CE209D">
        <w:tab/>
        <w:t>started at the beginning of the day by which the unpaid amount was due to be paid; and</w:t>
      </w:r>
    </w:p>
    <w:p w:rsidR="00EF2BF5" w:rsidRPr="00CE209D" w:rsidRDefault="00EF2BF5" w:rsidP="00864075">
      <w:pPr>
        <w:pStyle w:val="paragraph"/>
        <w:keepNext/>
        <w:keepLines/>
      </w:pPr>
      <w:r w:rsidRPr="00CE209D">
        <w:tab/>
        <w:t>(b)</w:t>
      </w:r>
      <w:r w:rsidRPr="00CE209D">
        <w:tab/>
        <w:t>finishes at the end of the last day, at the end of which, any of the following remains unpaid:</w:t>
      </w:r>
    </w:p>
    <w:p w:rsidR="00EF2BF5" w:rsidRPr="00CE209D" w:rsidRDefault="00EF2BF5" w:rsidP="00EF2BF5">
      <w:pPr>
        <w:pStyle w:val="paragraphsub"/>
        <w:keepNext/>
        <w:keepLines/>
      </w:pPr>
      <w:r w:rsidRPr="00CE209D">
        <w:tab/>
        <w:t>(i)</w:t>
      </w:r>
      <w:r w:rsidRPr="00CE209D">
        <w:tab/>
        <w:t>the unpaid amount;</w:t>
      </w:r>
    </w:p>
    <w:p w:rsidR="00EF2BF5" w:rsidRPr="00CE209D" w:rsidRDefault="00EF2BF5" w:rsidP="00EF2BF5">
      <w:pPr>
        <w:pStyle w:val="paragraphsub"/>
      </w:pPr>
      <w:r w:rsidRPr="00CE209D">
        <w:tab/>
        <w:t>(ii)</w:t>
      </w:r>
      <w:r w:rsidRPr="00CE209D">
        <w:tab/>
        <w:t>general interest charge on any of the unpaid amount.</w:t>
      </w:r>
    </w:p>
    <w:p w:rsidR="00EF2BF5" w:rsidRPr="00CE209D" w:rsidRDefault="00EF2BF5" w:rsidP="00EF2BF5">
      <w:pPr>
        <w:pStyle w:val="ActHead5"/>
      </w:pPr>
      <w:bookmarkStart w:id="163" w:name="_Toc392595273"/>
      <w:r w:rsidRPr="00CE209D">
        <w:rPr>
          <w:rStyle w:val="CharSectno"/>
        </w:rPr>
        <w:t>16</w:t>
      </w:r>
      <w:r w:rsidR="00CE209D">
        <w:rPr>
          <w:rStyle w:val="CharSectno"/>
        </w:rPr>
        <w:noBreakHyphen/>
      </w:r>
      <w:r w:rsidRPr="00CE209D">
        <w:rPr>
          <w:rStyle w:val="CharSectno"/>
        </w:rPr>
        <w:t>85</w:t>
      </w:r>
      <w:r w:rsidRPr="00CE209D">
        <w:t xml:space="preserve">  How amounts are to be paid</w:t>
      </w:r>
      <w:bookmarkEnd w:id="163"/>
    </w:p>
    <w:p w:rsidR="00EF2BF5" w:rsidRPr="00CE209D" w:rsidRDefault="00EF2BF5" w:rsidP="006B2802">
      <w:pPr>
        <w:pStyle w:val="SubsectionHead"/>
      </w:pPr>
      <w:r w:rsidRPr="00CE209D">
        <w:t xml:space="preserve">Large withholder </w:t>
      </w:r>
    </w:p>
    <w:p w:rsidR="00EF2BF5" w:rsidRPr="00CE209D" w:rsidRDefault="00EF2BF5" w:rsidP="00476A74">
      <w:pPr>
        <w:pStyle w:val="subsection"/>
      </w:pPr>
      <w:r w:rsidRPr="00CE209D">
        <w:tab/>
        <w:t>(1)</w:t>
      </w:r>
      <w:r w:rsidRPr="00CE209D">
        <w:tab/>
        <w:t xml:space="preserve">A </w:t>
      </w:r>
      <w:r w:rsidR="00CE209D" w:rsidRPr="00CE209D">
        <w:rPr>
          <w:position w:val="6"/>
          <w:sz w:val="16"/>
        </w:rPr>
        <w:t>*</w:t>
      </w:r>
      <w:r w:rsidRPr="00CE209D">
        <w:t xml:space="preserve">large withholder must pay to the Commissioner by a means of </w:t>
      </w:r>
      <w:r w:rsidR="00CE209D" w:rsidRPr="00CE209D">
        <w:rPr>
          <w:position w:val="6"/>
          <w:sz w:val="16"/>
        </w:rPr>
        <w:t>*</w:t>
      </w:r>
      <w:r w:rsidRPr="00CE209D">
        <w:t>electronic payment:</w:t>
      </w:r>
    </w:p>
    <w:p w:rsidR="00EF2BF5" w:rsidRPr="00CE209D" w:rsidRDefault="00EF2BF5" w:rsidP="00EF2BF5">
      <w:pPr>
        <w:pStyle w:val="paragraph"/>
      </w:pPr>
      <w:r w:rsidRPr="00CE209D">
        <w:tab/>
        <w:t>(a)</w:t>
      </w:r>
      <w:r w:rsidRPr="00CE209D">
        <w:tab/>
        <w:t>an amount that it withholds under Division</w:t>
      </w:r>
      <w:r w:rsidR="00CE209D">
        <w:t> </w:t>
      </w:r>
      <w:r w:rsidRPr="00CE209D">
        <w:t>12; and</w:t>
      </w:r>
    </w:p>
    <w:p w:rsidR="00EF2BF5" w:rsidRPr="00CE209D" w:rsidRDefault="00EF2BF5" w:rsidP="00EF2BF5">
      <w:pPr>
        <w:pStyle w:val="paragraph"/>
      </w:pPr>
      <w:r w:rsidRPr="00CE209D">
        <w:tab/>
        <w:t>(b)</w:t>
      </w:r>
      <w:r w:rsidRPr="00CE209D">
        <w:tab/>
        <w:t>an amount that it pays to the Commissioner under Division</w:t>
      </w:r>
      <w:r w:rsidR="00CE209D">
        <w:t> </w:t>
      </w:r>
      <w:r w:rsidRPr="00CE209D">
        <w:t xml:space="preserve">13 or 14. </w:t>
      </w:r>
    </w:p>
    <w:p w:rsidR="00EF2BF5" w:rsidRPr="00CE209D" w:rsidRDefault="00EF2BF5" w:rsidP="00EF2BF5">
      <w:pPr>
        <w:pStyle w:val="notetext"/>
      </w:pPr>
      <w:r w:rsidRPr="00CE209D">
        <w:t>Note 1:</w:t>
      </w:r>
      <w:r w:rsidRPr="00CE209D">
        <w:tab/>
        <w:t>A different rule applies for some large withholders for July and August 2000. See section</w:t>
      </w:r>
      <w:r w:rsidR="00CE209D">
        <w:t> </w:t>
      </w:r>
      <w:r w:rsidRPr="00CE209D">
        <w:t>16</w:t>
      </w:r>
      <w:r w:rsidR="00CE209D">
        <w:noBreakHyphen/>
      </w:r>
      <w:r w:rsidRPr="00CE209D">
        <w:t>130.</w:t>
      </w:r>
    </w:p>
    <w:p w:rsidR="00EF2BF5" w:rsidRPr="00CE209D" w:rsidRDefault="00EF2BF5" w:rsidP="00EF2BF5">
      <w:pPr>
        <w:pStyle w:val="notetext"/>
      </w:pPr>
      <w:r w:rsidRPr="00CE209D">
        <w:t>Note 2:</w:t>
      </w:r>
      <w:r w:rsidRPr="00CE209D">
        <w:tab/>
        <w:t>A penalty applies if a large withholder fails to pay electronically as required—see section</w:t>
      </w:r>
      <w:r w:rsidR="00CE209D">
        <w:t> </w:t>
      </w:r>
      <w:r w:rsidRPr="00CE209D">
        <w:t>288</w:t>
      </w:r>
      <w:r w:rsidR="00CE209D">
        <w:noBreakHyphen/>
      </w:r>
      <w:r w:rsidRPr="00CE209D">
        <w:t>20.</w:t>
      </w:r>
    </w:p>
    <w:p w:rsidR="00EF2BF5" w:rsidRPr="00CE209D" w:rsidRDefault="00EF2BF5" w:rsidP="00EF2BF5">
      <w:pPr>
        <w:pStyle w:val="notetext"/>
      </w:pPr>
      <w:r w:rsidRPr="00CE209D">
        <w:t>Note 3:</w:t>
      </w:r>
      <w:r w:rsidRPr="00CE209D">
        <w:tab/>
        <w:t>A large withholder must also pay other tax debts electronically—see section</w:t>
      </w:r>
      <w:r w:rsidR="00CE209D">
        <w:t> </w:t>
      </w:r>
      <w:r w:rsidRPr="00CE209D">
        <w:t>8AAZMA.</w:t>
      </w:r>
    </w:p>
    <w:p w:rsidR="00EF2BF5" w:rsidRPr="00CE209D" w:rsidRDefault="00EF2BF5" w:rsidP="006B2802">
      <w:pPr>
        <w:pStyle w:val="SubsectionHead"/>
      </w:pPr>
      <w:r w:rsidRPr="00CE209D">
        <w:t>Medium or small withholder</w:t>
      </w:r>
    </w:p>
    <w:p w:rsidR="00EF2BF5" w:rsidRPr="00CE209D" w:rsidRDefault="00EF2BF5" w:rsidP="00476A74">
      <w:pPr>
        <w:pStyle w:val="subsection"/>
      </w:pPr>
      <w:r w:rsidRPr="00CE209D">
        <w:tab/>
        <w:t>(2)</w:t>
      </w:r>
      <w:r w:rsidRPr="00CE209D">
        <w:tab/>
        <w:t xml:space="preserve">A </w:t>
      </w:r>
      <w:r w:rsidR="00CE209D" w:rsidRPr="00CE209D">
        <w:rPr>
          <w:position w:val="6"/>
          <w:sz w:val="16"/>
        </w:rPr>
        <w:t>*</w:t>
      </w:r>
      <w:r w:rsidRPr="00CE209D">
        <w:t xml:space="preserve">medium withholder or </w:t>
      </w:r>
      <w:r w:rsidR="00CE209D" w:rsidRPr="00CE209D">
        <w:rPr>
          <w:position w:val="6"/>
          <w:sz w:val="16"/>
        </w:rPr>
        <w:t>*</w:t>
      </w:r>
      <w:r w:rsidRPr="00CE209D">
        <w:t>small withholder must pay to the Commissioner:</w:t>
      </w:r>
    </w:p>
    <w:p w:rsidR="00EF2BF5" w:rsidRPr="00CE209D" w:rsidRDefault="00EF2BF5" w:rsidP="00EF2BF5">
      <w:pPr>
        <w:pStyle w:val="paragraph"/>
      </w:pPr>
      <w:r w:rsidRPr="00CE209D">
        <w:tab/>
        <w:t>(a)</w:t>
      </w:r>
      <w:r w:rsidRPr="00CE209D">
        <w:tab/>
        <w:t>any amount that it withholds under Division</w:t>
      </w:r>
      <w:r w:rsidR="00CE209D">
        <w:t> </w:t>
      </w:r>
      <w:r w:rsidRPr="00CE209D">
        <w:t>12; and</w:t>
      </w:r>
    </w:p>
    <w:p w:rsidR="00EF2BF5" w:rsidRPr="00CE209D" w:rsidRDefault="00EF2BF5" w:rsidP="00EF2BF5">
      <w:pPr>
        <w:pStyle w:val="paragraph"/>
      </w:pPr>
      <w:r w:rsidRPr="00CE209D">
        <w:tab/>
        <w:t>(b)</w:t>
      </w:r>
      <w:r w:rsidRPr="00CE209D">
        <w:tab/>
        <w:t>any amount that it pays to the Commissioner under Division</w:t>
      </w:r>
      <w:r w:rsidR="00CE209D">
        <w:t> </w:t>
      </w:r>
      <w:r w:rsidRPr="00CE209D">
        <w:t>13 or 14;</w:t>
      </w:r>
    </w:p>
    <w:p w:rsidR="00EF2BF5" w:rsidRPr="00CE209D" w:rsidRDefault="00EF2BF5" w:rsidP="006B2802">
      <w:pPr>
        <w:pStyle w:val="subsection2"/>
      </w:pPr>
      <w:r w:rsidRPr="00CE209D">
        <w:lastRenderedPageBreak/>
        <w:t xml:space="preserve">by a means of </w:t>
      </w:r>
      <w:r w:rsidR="00CE209D" w:rsidRPr="00CE209D">
        <w:rPr>
          <w:position w:val="6"/>
          <w:sz w:val="16"/>
        </w:rPr>
        <w:t>*</w:t>
      </w:r>
      <w:r w:rsidRPr="00CE209D">
        <w:t>electronic payment, or any other means approved in writing by the Commissioner.</w:t>
      </w:r>
    </w:p>
    <w:p w:rsidR="00EF2BF5" w:rsidRPr="00CE209D" w:rsidRDefault="00EF2BF5" w:rsidP="006B2802">
      <w:pPr>
        <w:pStyle w:val="SubsectionHead"/>
      </w:pPr>
      <w:r w:rsidRPr="00CE209D">
        <w:t>Commissioner may vary payment method</w:t>
      </w:r>
    </w:p>
    <w:p w:rsidR="00EF2BF5" w:rsidRPr="00CE209D" w:rsidRDefault="00EF2BF5" w:rsidP="00476A74">
      <w:pPr>
        <w:pStyle w:val="subsection"/>
      </w:pPr>
      <w:r w:rsidRPr="00CE209D">
        <w:tab/>
        <w:t>(3)</w:t>
      </w:r>
      <w:r w:rsidRPr="00CE209D">
        <w:tab/>
        <w:t>The Commissioner may, with an entity’s agreement, vary the means by which the withholder pays amounts to the Commissioner under this Subdivision. The variation must be by written notice given to the entity.</w:t>
      </w:r>
    </w:p>
    <w:p w:rsidR="00EF2BF5" w:rsidRPr="00CE209D" w:rsidRDefault="00EF2BF5" w:rsidP="00EF2BF5">
      <w:pPr>
        <w:pStyle w:val="ActHead4"/>
      </w:pPr>
      <w:bookmarkStart w:id="164" w:name="_Toc392595274"/>
      <w:r w:rsidRPr="00CE209D">
        <w:rPr>
          <w:rStyle w:val="CharSubdNo"/>
        </w:rPr>
        <w:t>Who is a large, medium or small withhold</w:t>
      </w:r>
      <w:r w:rsidRPr="00CE209D">
        <w:rPr>
          <w:rStyle w:val="CharSubdText"/>
        </w:rPr>
        <w:t>e</w:t>
      </w:r>
      <w:r w:rsidRPr="00CE209D">
        <w:t>r</w:t>
      </w:r>
      <w:bookmarkEnd w:id="164"/>
    </w:p>
    <w:p w:rsidR="00EF2BF5" w:rsidRPr="00CE209D" w:rsidRDefault="00EF2BF5" w:rsidP="00EF2BF5">
      <w:pPr>
        <w:pStyle w:val="ActHead5"/>
      </w:pPr>
      <w:bookmarkStart w:id="165" w:name="_Toc392595275"/>
      <w:r w:rsidRPr="00CE209D">
        <w:rPr>
          <w:rStyle w:val="CharSectno"/>
        </w:rPr>
        <w:t>16</w:t>
      </w:r>
      <w:r w:rsidR="00CE209D">
        <w:rPr>
          <w:rStyle w:val="CharSectno"/>
        </w:rPr>
        <w:noBreakHyphen/>
      </w:r>
      <w:r w:rsidRPr="00CE209D">
        <w:rPr>
          <w:rStyle w:val="CharSectno"/>
        </w:rPr>
        <w:t>95</w:t>
      </w:r>
      <w:r w:rsidRPr="00CE209D">
        <w:t xml:space="preserve">  Meaning of </w:t>
      </w:r>
      <w:r w:rsidRPr="00CE209D">
        <w:rPr>
          <w:i/>
        </w:rPr>
        <w:t>large withholder</w:t>
      </w:r>
      <w:bookmarkEnd w:id="165"/>
    </w:p>
    <w:p w:rsidR="00EF2BF5" w:rsidRPr="00CE209D" w:rsidRDefault="00EF2BF5" w:rsidP="00476A74">
      <w:pPr>
        <w:pStyle w:val="subsection"/>
      </w:pPr>
      <w:r w:rsidRPr="00CE209D">
        <w:tab/>
        <w:t>(1)</w:t>
      </w:r>
      <w:r w:rsidRPr="00CE209D">
        <w:tab/>
        <w:t xml:space="preserve">An entity is a </w:t>
      </w:r>
      <w:r w:rsidRPr="00CE209D">
        <w:rPr>
          <w:b/>
          <w:i/>
        </w:rPr>
        <w:t>large withholder</w:t>
      </w:r>
      <w:r w:rsidRPr="00CE209D">
        <w:t xml:space="preserve"> for a particular month (the </w:t>
      </w:r>
      <w:r w:rsidRPr="00CE209D">
        <w:rPr>
          <w:b/>
          <w:i/>
        </w:rPr>
        <w:t>current month</w:t>
      </w:r>
      <w:r w:rsidRPr="00CE209D">
        <w:t xml:space="preserve">) in a </w:t>
      </w:r>
      <w:r w:rsidR="00CE209D" w:rsidRPr="00CE209D">
        <w:rPr>
          <w:position w:val="6"/>
          <w:sz w:val="16"/>
        </w:rPr>
        <w:t>*</w:t>
      </w:r>
      <w:r w:rsidRPr="00CE209D">
        <w:t>financial year starting on or after 1</w:t>
      </w:r>
      <w:r w:rsidR="00CE209D">
        <w:t> </w:t>
      </w:r>
      <w:r w:rsidRPr="00CE209D">
        <w:t>July 2001 if:</w:t>
      </w:r>
    </w:p>
    <w:p w:rsidR="00EF2BF5" w:rsidRPr="00CE209D" w:rsidRDefault="00EF2BF5" w:rsidP="00EF2BF5">
      <w:pPr>
        <w:pStyle w:val="paragraph"/>
      </w:pPr>
      <w:r w:rsidRPr="00CE209D">
        <w:tab/>
        <w:t>(a)</w:t>
      </w:r>
      <w:r w:rsidRPr="00CE209D">
        <w:tab/>
        <w:t xml:space="preserve">it was a </w:t>
      </w:r>
      <w:r w:rsidR="00CE209D" w:rsidRPr="00CE209D">
        <w:rPr>
          <w:position w:val="6"/>
          <w:sz w:val="16"/>
        </w:rPr>
        <w:t>*</w:t>
      </w:r>
      <w:r w:rsidRPr="00CE209D">
        <w:t>large withholder for June 2001; or</w:t>
      </w:r>
    </w:p>
    <w:p w:rsidR="00EF2BF5" w:rsidRPr="00CE209D" w:rsidRDefault="00EF2BF5" w:rsidP="00EF2BF5">
      <w:pPr>
        <w:pStyle w:val="paragraph"/>
      </w:pPr>
      <w:r w:rsidRPr="00CE209D">
        <w:tab/>
        <w:t>(b)</w:t>
      </w:r>
      <w:r w:rsidRPr="00CE209D">
        <w:tab/>
        <w:t xml:space="preserve">the </w:t>
      </w:r>
      <w:r w:rsidR="00CE209D" w:rsidRPr="00CE209D">
        <w:rPr>
          <w:position w:val="6"/>
          <w:sz w:val="16"/>
        </w:rPr>
        <w:t>*</w:t>
      </w:r>
      <w:r w:rsidRPr="00CE209D">
        <w:t>amounts withheld by the entity during a financial year ending at least 2 months before the current month exceeded $1 million; or</w:t>
      </w:r>
    </w:p>
    <w:p w:rsidR="00EF2BF5" w:rsidRPr="00CE209D" w:rsidRDefault="00EF2BF5" w:rsidP="00EF2BF5">
      <w:pPr>
        <w:pStyle w:val="paragraph"/>
      </w:pPr>
      <w:r w:rsidRPr="00CE209D">
        <w:tab/>
        <w:t>(c)</w:t>
      </w:r>
      <w:r w:rsidRPr="00CE209D">
        <w:tab/>
        <w:t>both of the following apply:</w:t>
      </w:r>
    </w:p>
    <w:p w:rsidR="00EF2BF5" w:rsidRPr="00CE209D" w:rsidRDefault="00EF2BF5" w:rsidP="00EF2BF5">
      <w:pPr>
        <w:pStyle w:val="paragraphsub"/>
      </w:pPr>
      <w:r w:rsidRPr="00CE209D">
        <w:tab/>
        <w:t>(i)</w:t>
      </w:r>
      <w:r w:rsidRPr="00CE209D">
        <w:tab/>
        <w:t xml:space="preserve">at the end of a financial year (the </w:t>
      </w:r>
      <w:r w:rsidRPr="00CE209D">
        <w:rPr>
          <w:b/>
          <w:i/>
        </w:rPr>
        <w:t>threshold year</w:t>
      </w:r>
      <w:r w:rsidRPr="00CE209D">
        <w:t xml:space="preserve">) ending at least 2 months before the current month, the entity was one of a number of companies that were at that time all members of the same </w:t>
      </w:r>
      <w:r w:rsidR="00CE209D" w:rsidRPr="00CE209D">
        <w:rPr>
          <w:position w:val="6"/>
          <w:sz w:val="16"/>
        </w:rPr>
        <w:t>*</w:t>
      </w:r>
      <w:r w:rsidRPr="00CE209D">
        <w:t>wholly</w:t>
      </w:r>
      <w:r w:rsidR="00CE209D">
        <w:noBreakHyphen/>
      </w:r>
      <w:r w:rsidRPr="00CE209D">
        <w:t>owned group;</w:t>
      </w:r>
    </w:p>
    <w:p w:rsidR="00EF2BF5" w:rsidRPr="00CE209D" w:rsidRDefault="00EF2BF5" w:rsidP="00EF2BF5">
      <w:pPr>
        <w:pStyle w:val="paragraphsub"/>
      </w:pPr>
      <w:r w:rsidRPr="00CE209D">
        <w:tab/>
        <w:t>(ii)</w:t>
      </w:r>
      <w:r w:rsidRPr="00CE209D">
        <w:tab/>
        <w:t>the amounts withheld by those companies during the threshold year exceeded $1 million; or</w:t>
      </w:r>
    </w:p>
    <w:p w:rsidR="00EF2BF5" w:rsidRPr="00CE209D" w:rsidRDefault="00EF2BF5" w:rsidP="00EF2BF5">
      <w:pPr>
        <w:pStyle w:val="paragraph"/>
      </w:pPr>
      <w:r w:rsidRPr="00CE209D">
        <w:tab/>
        <w:t>(d)</w:t>
      </w:r>
      <w:r w:rsidRPr="00CE209D">
        <w:tab/>
        <w:t>the Commissioner determines under section</w:t>
      </w:r>
      <w:r w:rsidR="00CE209D">
        <w:t> </w:t>
      </w:r>
      <w:r w:rsidRPr="00CE209D">
        <w:t>16</w:t>
      </w:r>
      <w:r w:rsidR="00CE209D">
        <w:noBreakHyphen/>
      </w:r>
      <w:r w:rsidRPr="00CE209D">
        <w:t>115 that the entity is a large withholder for the current month.</w:t>
      </w:r>
    </w:p>
    <w:p w:rsidR="00EF2BF5" w:rsidRPr="00CE209D" w:rsidRDefault="00EF2BF5" w:rsidP="00EF2BF5">
      <w:pPr>
        <w:pStyle w:val="notetext"/>
      </w:pPr>
      <w:r w:rsidRPr="00CE209D">
        <w:t>Note:</w:t>
      </w:r>
      <w:r w:rsidRPr="00CE209D">
        <w:tab/>
        <w:t>Different rules apply for working out who is a large withholder for a month in 2000</w:t>
      </w:r>
      <w:r w:rsidR="00CE209D">
        <w:noBreakHyphen/>
      </w:r>
      <w:r w:rsidRPr="00CE209D">
        <w:t>01. See section</w:t>
      </w:r>
      <w:r w:rsidR="00CE209D">
        <w:t> </w:t>
      </w:r>
      <w:r w:rsidRPr="00CE209D">
        <w:t>16</w:t>
      </w:r>
      <w:r w:rsidR="00CE209D">
        <w:noBreakHyphen/>
      </w:r>
      <w:r w:rsidRPr="00CE209D">
        <w:t>125.</w:t>
      </w:r>
    </w:p>
    <w:p w:rsidR="00EF2BF5" w:rsidRPr="00CE209D" w:rsidRDefault="00EF2BF5" w:rsidP="006B2802">
      <w:pPr>
        <w:pStyle w:val="SubsectionHead"/>
      </w:pPr>
      <w:r w:rsidRPr="00CE209D">
        <w:t>Exception</w:t>
      </w:r>
    </w:p>
    <w:p w:rsidR="00EF2BF5" w:rsidRPr="00CE209D" w:rsidRDefault="00EF2BF5" w:rsidP="00476A74">
      <w:pPr>
        <w:pStyle w:val="subsection"/>
      </w:pPr>
      <w:r w:rsidRPr="00CE209D">
        <w:tab/>
        <w:t>(2)</w:t>
      </w:r>
      <w:r w:rsidRPr="00CE209D">
        <w:tab/>
        <w:t xml:space="preserve">However, the entity is not a </w:t>
      </w:r>
      <w:r w:rsidR="00CE209D" w:rsidRPr="00CE209D">
        <w:rPr>
          <w:position w:val="6"/>
          <w:sz w:val="16"/>
        </w:rPr>
        <w:t>*</w:t>
      </w:r>
      <w:r w:rsidRPr="00CE209D">
        <w:t>large withholder if the Commissioner determines under section</w:t>
      </w:r>
      <w:r w:rsidR="00CE209D">
        <w:t> </w:t>
      </w:r>
      <w:r w:rsidRPr="00CE209D">
        <w:t>16</w:t>
      </w:r>
      <w:r w:rsidR="00CE209D">
        <w:noBreakHyphen/>
      </w:r>
      <w:r w:rsidRPr="00CE209D">
        <w:t xml:space="preserve">110 that it is a </w:t>
      </w:r>
      <w:r w:rsidR="00CE209D" w:rsidRPr="00CE209D">
        <w:rPr>
          <w:position w:val="6"/>
          <w:sz w:val="16"/>
        </w:rPr>
        <w:t>*</w:t>
      </w:r>
      <w:r w:rsidRPr="00CE209D">
        <w:t xml:space="preserve">medium withholder or a </w:t>
      </w:r>
      <w:r w:rsidR="00CE209D" w:rsidRPr="00CE209D">
        <w:rPr>
          <w:position w:val="6"/>
          <w:sz w:val="16"/>
        </w:rPr>
        <w:t>*</w:t>
      </w:r>
      <w:r w:rsidRPr="00CE209D">
        <w:t>small withholder for the current month.</w:t>
      </w:r>
    </w:p>
    <w:p w:rsidR="00EF2BF5" w:rsidRPr="00CE209D" w:rsidRDefault="00EF2BF5" w:rsidP="00EF2BF5">
      <w:pPr>
        <w:pStyle w:val="ActHead5"/>
      </w:pPr>
      <w:bookmarkStart w:id="166" w:name="_Toc392595276"/>
      <w:r w:rsidRPr="00CE209D">
        <w:rPr>
          <w:rStyle w:val="CharSectno"/>
        </w:rPr>
        <w:lastRenderedPageBreak/>
        <w:t>16</w:t>
      </w:r>
      <w:r w:rsidR="00CE209D">
        <w:rPr>
          <w:rStyle w:val="CharSectno"/>
        </w:rPr>
        <w:noBreakHyphen/>
      </w:r>
      <w:r w:rsidRPr="00CE209D">
        <w:rPr>
          <w:rStyle w:val="CharSectno"/>
        </w:rPr>
        <w:t>100</w:t>
      </w:r>
      <w:r w:rsidRPr="00CE209D">
        <w:t xml:space="preserve">  Meaning of </w:t>
      </w:r>
      <w:r w:rsidRPr="00CE209D">
        <w:rPr>
          <w:i/>
        </w:rPr>
        <w:t>medium withholder</w:t>
      </w:r>
      <w:bookmarkEnd w:id="166"/>
      <w:r w:rsidRPr="00CE209D">
        <w:t xml:space="preserve"> </w:t>
      </w:r>
    </w:p>
    <w:p w:rsidR="00EF2BF5" w:rsidRPr="00CE209D" w:rsidRDefault="00EF2BF5" w:rsidP="00476A74">
      <w:pPr>
        <w:pStyle w:val="subsection"/>
      </w:pPr>
      <w:r w:rsidRPr="00CE209D">
        <w:tab/>
        <w:t>(1)</w:t>
      </w:r>
      <w:r w:rsidRPr="00CE209D">
        <w:tab/>
        <w:t xml:space="preserve">An entity is a </w:t>
      </w:r>
      <w:r w:rsidRPr="00CE209D">
        <w:rPr>
          <w:b/>
          <w:i/>
        </w:rPr>
        <w:t>medium withholder</w:t>
      </w:r>
      <w:r w:rsidRPr="00CE209D">
        <w:t xml:space="preserve"> for a particular month (the </w:t>
      </w:r>
      <w:r w:rsidRPr="00CE209D">
        <w:rPr>
          <w:b/>
          <w:i/>
        </w:rPr>
        <w:t>current month</w:t>
      </w:r>
      <w:r w:rsidRPr="00CE209D">
        <w:t xml:space="preserve">) in a </w:t>
      </w:r>
      <w:r w:rsidR="00CE209D" w:rsidRPr="00CE209D">
        <w:rPr>
          <w:position w:val="6"/>
          <w:sz w:val="16"/>
        </w:rPr>
        <w:t>*</w:t>
      </w:r>
      <w:r w:rsidRPr="00CE209D">
        <w:t>financial year starting on or after 1</w:t>
      </w:r>
      <w:r w:rsidR="00CE209D">
        <w:t> </w:t>
      </w:r>
      <w:r w:rsidRPr="00CE209D">
        <w:t xml:space="preserve">July 2001 if it is not a </w:t>
      </w:r>
      <w:r w:rsidR="00CE209D" w:rsidRPr="00CE209D">
        <w:rPr>
          <w:position w:val="6"/>
          <w:sz w:val="16"/>
        </w:rPr>
        <w:t>*</w:t>
      </w:r>
      <w:r w:rsidRPr="00CE209D">
        <w:t>large withholder for that month and:</w:t>
      </w:r>
    </w:p>
    <w:p w:rsidR="00EF2BF5" w:rsidRPr="00CE209D" w:rsidRDefault="00EF2BF5" w:rsidP="00EF2BF5">
      <w:pPr>
        <w:pStyle w:val="paragraph"/>
      </w:pPr>
      <w:r w:rsidRPr="00CE209D">
        <w:tab/>
        <w:t>(a)</w:t>
      </w:r>
      <w:r w:rsidRPr="00CE209D">
        <w:tab/>
        <w:t xml:space="preserve">it was a </w:t>
      </w:r>
      <w:r w:rsidR="00CE209D" w:rsidRPr="00CE209D">
        <w:rPr>
          <w:position w:val="6"/>
          <w:sz w:val="16"/>
        </w:rPr>
        <w:t>*</w:t>
      </w:r>
      <w:r w:rsidRPr="00CE209D">
        <w:t>medium withholder for June 2001; or</w:t>
      </w:r>
    </w:p>
    <w:p w:rsidR="00EF2BF5" w:rsidRPr="00CE209D" w:rsidRDefault="00EF2BF5" w:rsidP="00EF2BF5">
      <w:pPr>
        <w:pStyle w:val="paragraph"/>
      </w:pPr>
      <w:r w:rsidRPr="00CE209D">
        <w:tab/>
        <w:t>(b)</w:t>
      </w:r>
      <w:r w:rsidRPr="00CE209D">
        <w:tab/>
        <w:t xml:space="preserve">the </w:t>
      </w:r>
      <w:r w:rsidR="00CE209D" w:rsidRPr="00CE209D">
        <w:rPr>
          <w:position w:val="6"/>
          <w:sz w:val="16"/>
        </w:rPr>
        <w:t>*</w:t>
      </w:r>
      <w:r w:rsidRPr="00CE209D">
        <w:t>amounts withheld by the entity during a financial year ending before the current month exceeded $25,000; or</w:t>
      </w:r>
    </w:p>
    <w:p w:rsidR="00EF2BF5" w:rsidRPr="00CE209D" w:rsidRDefault="00EF2BF5" w:rsidP="00EF2BF5">
      <w:pPr>
        <w:pStyle w:val="paragraph"/>
      </w:pPr>
      <w:r w:rsidRPr="00CE209D">
        <w:tab/>
        <w:t>(c)</w:t>
      </w:r>
      <w:r w:rsidRPr="00CE209D">
        <w:tab/>
        <w:t>the Commissioner determines under section</w:t>
      </w:r>
      <w:r w:rsidR="00CE209D">
        <w:t> </w:t>
      </w:r>
      <w:r w:rsidRPr="00CE209D">
        <w:t>16</w:t>
      </w:r>
      <w:r w:rsidR="00CE209D">
        <w:noBreakHyphen/>
      </w:r>
      <w:r w:rsidRPr="00CE209D">
        <w:t>110 or 16</w:t>
      </w:r>
      <w:r w:rsidR="00CE209D">
        <w:noBreakHyphen/>
      </w:r>
      <w:r w:rsidRPr="00CE209D">
        <w:t>115 that the entity is a medium withholder for the current month.</w:t>
      </w:r>
    </w:p>
    <w:p w:rsidR="00EF2BF5" w:rsidRPr="00CE209D" w:rsidRDefault="00EF2BF5" w:rsidP="00EF2BF5">
      <w:pPr>
        <w:pStyle w:val="notetext"/>
      </w:pPr>
      <w:r w:rsidRPr="00CE209D">
        <w:t>Note:</w:t>
      </w:r>
      <w:r w:rsidRPr="00CE209D">
        <w:tab/>
        <w:t>Different rules apply for working out who is a large withholder for a month in 2000</w:t>
      </w:r>
      <w:r w:rsidR="00CE209D">
        <w:noBreakHyphen/>
      </w:r>
      <w:r w:rsidRPr="00CE209D">
        <w:t>01. See section</w:t>
      </w:r>
      <w:r w:rsidR="00CE209D">
        <w:t> </w:t>
      </w:r>
      <w:r w:rsidRPr="00CE209D">
        <w:t>16</w:t>
      </w:r>
      <w:r w:rsidR="00CE209D">
        <w:noBreakHyphen/>
      </w:r>
      <w:r w:rsidRPr="00CE209D">
        <w:t>125.</w:t>
      </w:r>
    </w:p>
    <w:p w:rsidR="00EF2BF5" w:rsidRPr="00CE209D" w:rsidRDefault="00EF2BF5" w:rsidP="00476A74">
      <w:pPr>
        <w:pStyle w:val="subsection"/>
      </w:pPr>
      <w:r w:rsidRPr="00CE209D">
        <w:tab/>
        <w:t>(2)</w:t>
      </w:r>
      <w:r w:rsidRPr="00CE209D">
        <w:tab/>
        <w:t xml:space="preserve">However, the entity is not a </w:t>
      </w:r>
      <w:r w:rsidR="00CE209D" w:rsidRPr="00CE209D">
        <w:rPr>
          <w:position w:val="6"/>
          <w:sz w:val="16"/>
        </w:rPr>
        <w:t>*</w:t>
      </w:r>
      <w:r w:rsidRPr="00CE209D">
        <w:t>medium withholder if the Commissioner determines under section</w:t>
      </w:r>
      <w:r w:rsidR="00CE209D">
        <w:t> </w:t>
      </w:r>
      <w:r w:rsidRPr="00CE209D">
        <w:t>16</w:t>
      </w:r>
      <w:r w:rsidR="00CE209D">
        <w:noBreakHyphen/>
      </w:r>
      <w:r w:rsidRPr="00CE209D">
        <w:t>110 or 16</w:t>
      </w:r>
      <w:r w:rsidR="00CE209D">
        <w:noBreakHyphen/>
      </w:r>
      <w:r w:rsidRPr="00CE209D">
        <w:t xml:space="preserve">115 that the entity is a </w:t>
      </w:r>
      <w:r w:rsidR="00CE209D" w:rsidRPr="00CE209D">
        <w:rPr>
          <w:position w:val="6"/>
          <w:sz w:val="16"/>
        </w:rPr>
        <w:t>*</w:t>
      </w:r>
      <w:r w:rsidRPr="00CE209D">
        <w:t xml:space="preserve">large withholder or a </w:t>
      </w:r>
      <w:r w:rsidR="00CE209D" w:rsidRPr="00CE209D">
        <w:rPr>
          <w:position w:val="6"/>
          <w:sz w:val="16"/>
        </w:rPr>
        <w:t>*</w:t>
      </w:r>
      <w:r w:rsidRPr="00CE209D">
        <w:t>small withholder for the current month.</w:t>
      </w:r>
    </w:p>
    <w:p w:rsidR="00EF2BF5" w:rsidRPr="00CE209D" w:rsidRDefault="00EF2BF5" w:rsidP="00EF2BF5">
      <w:pPr>
        <w:pStyle w:val="ActHead5"/>
      </w:pPr>
      <w:bookmarkStart w:id="167" w:name="_Toc392595277"/>
      <w:r w:rsidRPr="00CE209D">
        <w:rPr>
          <w:rStyle w:val="CharSectno"/>
        </w:rPr>
        <w:t>16</w:t>
      </w:r>
      <w:r w:rsidR="00CE209D">
        <w:rPr>
          <w:rStyle w:val="CharSectno"/>
        </w:rPr>
        <w:noBreakHyphen/>
      </w:r>
      <w:r w:rsidRPr="00CE209D">
        <w:rPr>
          <w:rStyle w:val="CharSectno"/>
        </w:rPr>
        <w:t>105</w:t>
      </w:r>
      <w:r w:rsidRPr="00CE209D">
        <w:t xml:space="preserve">  Meaning of </w:t>
      </w:r>
      <w:r w:rsidRPr="00CE209D">
        <w:rPr>
          <w:i/>
        </w:rPr>
        <w:t>small withholder</w:t>
      </w:r>
      <w:bookmarkEnd w:id="167"/>
    </w:p>
    <w:p w:rsidR="00EF2BF5" w:rsidRPr="00CE209D" w:rsidRDefault="00EF2BF5" w:rsidP="00476A74">
      <w:pPr>
        <w:pStyle w:val="subsection"/>
      </w:pPr>
      <w:r w:rsidRPr="00CE209D">
        <w:tab/>
      </w:r>
      <w:r w:rsidRPr="00CE209D">
        <w:tab/>
        <w:t xml:space="preserve">An entity is a </w:t>
      </w:r>
      <w:r w:rsidRPr="00CE209D">
        <w:rPr>
          <w:b/>
          <w:i/>
        </w:rPr>
        <w:t>small withholder</w:t>
      </w:r>
      <w:r w:rsidRPr="00CE209D">
        <w:t xml:space="preserve"> for a particular month if:</w:t>
      </w:r>
    </w:p>
    <w:p w:rsidR="00EF2BF5" w:rsidRPr="00CE209D" w:rsidRDefault="00EF2BF5" w:rsidP="00EF2BF5">
      <w:pPr>
        <w:pStyle w:val="paragraph"/>
      </w:pPr>
      <w:r w:rsidRPr="00CE209D">
        <w:tab/>
        <w:t>(a)</w:t>
      </w:r>
      <w:r w:rsidRPr="00CE209D">
        <w:tab/>
        <w:t xml:space="preserve">there is at least one </w:t>
      </w:r>
      <w:r w:rsidR="00CE209D" w:rsidRPr="00CE209D">
        <w:rPr>
          <w:position w:val="6"/>
          <w:sz w:val="16"/>
        </w:rPr>
        <w:t>*</w:t>
      </w:r>
      <w:r w:rsidRPr="00CE209D">
        <w:t>amount withheld by the entity during that month; and</w:t>
      </w:r>
    </w:p>
    <w:p w:rsidR="00EF2BF5" w:rsidRPr="00CE209D" w:rsidRDefault="00EF2BF5" w:rsidP="00EF2BF5">
      <w:pPr>
        <w:pStyle w:val="paragraph"/>
      </w:pPr>
      <w:r w:rsidRPr="00CE209D">
        <w:tab/>
        <w:t>(b)</w:t>
      </w:r>
      <w:r w:rsidRPr="00CE209D">
        <w:tab/>
        <w:t xml:space="preserve">the entity is neither a </w:t>
      </w:r>
      <w:r w:rsidR="00CE209D" w:rsidRPr="00CE209D">
        <w:rPr>
          <w:position w:val="6"/>
          <w:sz w:val="16"/>
        </w:rPr>
        <w:t>*</w:t>
      </w:r>
      <w:r w:rsidRPr="00CE209D">
        <w:t xml:space="preserve">large withholder nor a </w:t>
      </w:r>
      <w:r w:rsidR="00CE209D" w:rsidRPr="00CE209D">
        <w:rPr>
          <w:position w:val="6"/>
          <w:sz w:val="16"/>
        </w:rPr>
        <w:t>*</w:t>
      </w:r>
      <w:r w:rsidRPr="00CE209D">
        <w:t>medium withholder for that month.</w:t>
      </w:r>
    </w:p>
    <w:p w:rsidR="00EF2BF5" w:rsidRPr="00CE209D" w:rsidRDefault="00EF2BF5" w:rsidP="00EF2BF5">
      <w:pPr>
        <w:pStyle w:val="ActHead5"/>
      </w:pPr>
      <w:bookmarkStart w:id="168" w:name="_Toc392595278"/>
      <w:r w:rsidRPr="00CE209D">
        <w:rPr>
          <w:rStyle w:val="CharSectno"/>
        </w:rPr>
        <w:t>16</w:t>
      </w:r>
      <w:r w:rsidR="00CE209D">
        <w:rPr>
          <w:rStyle w:val="CharSectno"/>
        </w:rPr>
        <w:noBreakHyphen/>
      </w:r>
      <w:r w:rsidRPr="00CE209D">
        <w:rPr>
          <w:rStyle w:val="CharSectno"/>
        </w:rPr>
        <w:t>110</w:t>
      </w:r>
      <w:r w:rsidRPr="00CE209D">
        <w:t xml:space="preserve">  Commissioner may vary withholder’s status downwards</w:t>
      </w:r>
      <w:bookmarkEnd w:id="168"/>
    </w:p>
    <w:p w:rsidR="00EF2BF5" w:rsidRPr="00CE209D" w:rsidRDefault="00EF2BF5" w:rsidP="00476A74">
      <w:pPr>
        <w:pStyle w:val="subsection"/>
      </w:pPr>
      <w:r w:rsidRPr="00CE209D">
        <w:tab/>
        <w:t>(1)</w:t>
      </w:r>
      <w:r w:rsidRPr="00CE209D">
        <w:tab/>
        <w:t xml:space="preserve">The Commissioner may, by giving written notice to a </w:t>
      </w:r>
      <w:r w:rsidR="00CE209D" w:rsidRPr="00CE209D">
        <w:rPr>
          <w:position w:val="6"/>
          <w:sz w:val="16"/>
        </w:rPr>
        <w:t>*</w:t>
      </w:r>
      <w:r w:rsidRPr="00CE209D">
        <w:t>withholder:</w:t>
      </w:r>
    </w:p>
    <w:p w:rsidR="00EF2BF5" w:rsidRPr="00CE209D" w:rsidRDefault="00EF2BF5" w:rsidP="00EF2BF5">
      <w:pPr>
        <w:pStyle w:val="paragraph"/>
      </w:pPr>
      <w:r w:rsidRPr="00CE209D">
        <w:tab/>
        <w:t>(a)</w:t>
      </w:r>
      <w:r w:rsidRPr="00CE209D">
        <w:tab/>
        <w:t>make the following determinations:</w:t>
      </w:r>
    </w:p>
    <w:p w:rsidR="00EF2BF5" w:rsidRPr="00CE209D" w:rsidRDefault="00EF2BF5" w:rsidP="00EF2BF5">
      <w:pPr>
        <w:pStyle w:val="paragraphsub"/>
      </w:pPr>
      <w:r w:rsidRPr="00CE209D">
        <w:tab/>
        <w:t>(i)</w:t>
      </w:r>
      <w:r w:rsidRPr="00CE209D">
        <w:tab/>
        <w:t xml:space="preserve">a determination that a </w:t>
      </w:r>
      <w:r w:rsidR="00CE209D" w:rsidRPr="00CE209D">
        <w:rPr>
          <w:position w:val="6"/>
          <w:sz w:val="16"/>
        </w:rPr>
        <w:t>*</w:t>
      </w:r>
      <w:r w:rsidRPr="00CE209D">
        <w:t xml:space="preserve">large withholder is a </w:t>
      </w:r>
      <w:r w:rsidR="00CE209D" w:rsidRPr="00CE209D">
        <w:rPr>
          <w:position w:val="6"/>
          <w:sz w:val="16"/>
        </w:rPr>
        <w:t>*</w:t>
      </w:r>
      <w:r w:rsidRPr="00CE209D">
        <w:t xml:space="preserve">medium withholder or a </w:t>
      </w:r>
      <w:r w:rsidR="00CE209D" w:rsidRPr="00CE209D">
        <w:rPr>
          <w:position w:val="6"/>
          <w:sz w:val="16"/>
        </w:rPr>
        <w:t>*</w:t>
      </w:r>
      <w:r w:rsidRPr="00CE209D">
        <w:t>small withholder;</w:t>
      </w:r>
    </w:p>
    <w:p w:rsidR="00EF2BF5" w:rsidRPr="00CE209D" w:rsidRDefault="00EF2BF5" w:rsidP="00EF2BF5">
      <w:pPr>
        <w:pStyle w:val="paragraphsub"/>
      </w:pPr>
      <w:r w:rsidRPr="00CE209D">
        <w:tab/>
        <w:t>(ii)</w:t>
      </w:r>
      <w:r w:rsidRPr="00CE209D">
        <w:tab/>
        <w:t>a determination that a medium withholder is a small withholder; or</w:t>
      </w:r>
    </w:p>
    <w:p w:rsidR="00EF2BF5" w:rsidRPr="00CE209D" w:rsidRDefault="00EF2BF5" w:rsidP="00EF2BF5">
      <w:pPr>
        <w:pStyle w:val="paragraph"/>
      </w:pPr>
      <w:r w:rsidRPr="00CE209D">
        <w:tab/>
        <w:t>(b)</w:t>
      </w:r>
      <w:r w:rsidRPr="00CE209D">
        <w:tab/>
        <w:t>revoke or vary any such determination.</w:t>
      </w:r>
    </w:p>
    <w:p w:rsidR="00EF2BF5" w:rsidRPr="00CE209D" w:rsidRDefault="00EF2BF5" w:rsidP="00476A74">
      <w:pPr>
        <w:pStyle w:val="subsection"/>
      </w:pPr>
      <w:r w:rsidRPr="00CE209D">
        <w:tab/>
        <w:t>(2)</w:t>
      </w:r>
      <w:r w:rsidRPr="00CE209D">
        <w:tab/>
        <w:t>The notice must state that the determination applies:</w:t>
      </w:r>
    </w:p>
    <w:p w:rsidR="00EF2BF5" w:rsidRPr="00CE209D" w:rsidRDefault="00EF2BF5" w:rsidP="00EF2BF5">
      <w:pPr>
        <w:pStyle w:val="paragraph"/>
      </w:pPr>
      <w:r w:rsidRPr="00CE209D">
        <w:lastRenderedPageBreak/>
        <w:tab/>
        <w:t>(a)</w:t>
      </w:r>
      <w:r w:rsidRPr="00CE209D">
        <w:tab/>
        <w:t>for specified months; or</w:t>
      </w:r>
    </w:p>
    <w:p w:rsidR="00EF2BF5" w:rsidRPr="00CE209D" w:rsidRDefault="00EF2BF5" w:rsidP="00EF2BF5">
      <w:pPr>
        <w:pStyle w:val="paragraph"/>
      </w:pPr>
      <w:r w:rsidRPr="00CE209D">
        <w:tab/>
        <w:t>(b)</w:t>
      </w:r>
      <w:r w:rsidRPr="00CE209D">
        <w:tab/>
        <w:t>for all months from and including a specified month.</w:t>
      </w:r>
    </w:p>
    <w:p w:rsidR="00EF2BF5" w:rsidRPr="00CE209D" w:rsidRDefault="00EF2BF5" w:rsidP="00476A74">
      <w:pPr>
        <w:pStyle w:val="subsection"/>
      </w:pPr>
      <w:r w:rsidRPr="00CE209D">
        <w:tab/>
        <w:t>(3)</w:t>
      </w:r>
      <w:r w:rsidRPr="00CE209D">
        <w:tab/>
        <w:t>The determination has no effect for a particular month unless the notice is given before that month.</w:t>
      </w:r>
    </w:p>
    <w:p w:rsidR="00EF2BF5" w:rsidRPr="00CE209D" w:rsidRDefault="00EF2BF5" w:rsidP="00476A74">
      <w:pPr>
        <w:pStyle w:val="subsection"/>
      </w:pPr>
      <w:r w:rsidRPr="00CE209D">
        <w:tab/>
        <w:t>(4)</w:t>
      </w:r>
      <w:r w:rsidRPr="00CE209D">
        <w:tab/>
        <w:t xml:space="preserve">An entity that would otherwise be a </w:t>
      </w:r>
      <w:r w:rsidR="00CE209D" w:rsidRPr="00CE209D">
        <w:rPr>
          <w:position w:val="6"/>
          <w:sz w:val="16"/>
        </w:rPr>
        <w:t>*</w:t>
      </w:r>
      <w:r w:rsidRPr="00CE209D">
        <w:t xml:space="preserve">large withholder or a </w:t>
      </w:r>
      <w:r w:rsidR="00CE209D" w:rsidRPr="00CE209D">
        <w:rPr>
          <w:position w:val="6"/>
          <w:sz w:val="16"/>
        </w:rPr>
        <w:t>*</w:t>
      </w:r>
      <w:r w:rsidRPr="00CE209D">
        <w:t>medium withholder for a particular month may apply in writing to the Commissioner for a determination under this section.</w:t>
      </w:r>
    </w:p>
    <w:p w:rsidR="00EF2BF5" w:rsidRPr="00CE209D" w:rsidRDefault="00EF2BF5" w:rsidP="00EF2BF5">
      <w:pPr>
        <w:pStyle w:val="notetext"/>
      </w:pPr>
      <w:r w:rsidRPr="00CE209D">
        <w:t>Note:</w:t>
      </w:r>
      <w:r w:rsidRPr="00CE209D">
        <w:tab/>
        <w:t>A person who is dissatisfied with a decision under this section may object against the decision in the manner set out in Part</w:t>
      </w:r>
      <w:r w:rsidR="00830045" w:rsidRPr="00CE209D">
        <w:t> </w:t>
      </w:r>
      <w:r w:rsidRPr="00CE209D">
        <w:t>IVC.</w:t>
      </w:r>
    </w:p>
    <w:p w:rsidR="00EF2BF5" w:rsidRPr="00CE209D" w:rsidRDefault="00EF2BF5" w:rsidP="00EF2BF5">
      <w:pPr>
        <w:pStyle w:val="ActHead5"/>
      </w:pPr>
      <w:bookmarkStart w:id="169" w:name="_Toc392595279"/>
      <w:r w:rsidRPr="00CE209D">
        <w:rPr>
          <w:rStyle w:val="CharSectno"/>
        </w:rPr>
        <w:t>16</w:t>
      </w:r>
      <w:r w:rsidR="00CE209D">
        <w:rPr>
          <w:rStyle w:val="CharSectno"/>
        </w:rPr>
        <w:noBreakHyphen/>
      </w:r>
      <w:r w:rsidRPr="00CE209D">
        <w:rPr>
          <w:rStyle w:val="CharSectno"/>
        </w:rPr>
        <w:t>115</w:t>
      </w:r>
      <w:r w:rsidRPr="00CE209D">
        <w:t xml:space="preserve">  Commissioner may vary withholder’s status upwards</w:t>
      </w:r>
      <w:bookmarkEnd w:id="169"/>
    </w:p>
    <w:p w:rsidR="00EF2BF5" w:rsidRPr="00CE209D" w:rsidRDefault="00EF2BF5" w:rsidP="00476A74">
      <w:pPr>
        <w:pStyle w:val="subsection"/>
      </w:pPr>
      <w:r w:rsidRPr="00CE209D">
        <w:tab/>
        <w:t>(1)</w:t>
      </w:r>
      <w:r w:rsidRPr="00CE209D">
        <w:tab/>
        <w:t xml:space="preserve">The Commissioner may, by giving written notice to a </w:t>
      </w:r>
      <w:r w:rsidR="00CE209D" w:rsidRPr="00CE209D">
        <w:rPr>
          <w:position w:val="6"/>
          <w:sz w:val="16"/>
        </w:rPr>
        <w:t>*</w:t>
      </w:r>
      <w:r w:rsidRPr="00CE209D">
        <w:t>withholder:</w:t>
      </w:r>
    </w:p>
    <w:p w:rsidR="00EF2BF5" w:rsidRPr="00CE209D" w:rsidRDefault="00EF2BF5" w:rsidP="00EF2BF5">
      <w:pPr>
        <w:pStyle w:val="paragraph"/>
      </w:pPr>
      <w:r w:rsidRPr="00CE209D">
        <w:tab/>
        <w:t>(a)</w:t>
      </w:r>
      <w:r w:rsidRPr="00CE209D">
        <w:tab/>
        <w:t>make the following determinations:</w:t>
      </w:r>
    </w:p>
    <w:p w:rsidR="00EF2BF5" w:rsidRPr="00CE209D" w:rsidRDefault="00EF2BF5" w:rsidP="00EF2BF5">
      <w:pPr>
        <w:pStyle w:val="paragraphsub"/>
      </w:pPr>
      <w:r w:rsidRPr="00CE209D">
        <w:tab/>
        <w:t>(i)</w:t>
      </w:r>
      <w:r w:rsidRPr="00CE209D">
        <w:tab/>
        <w:t xml:space="preserve">a determination that a </w:t>
      </w:r>
      <w:r w:rsidR="00CE209D" w:rsidRPr="00CE209D">
        <w:rPr>
          <w:position w:val="6"/>
          <w:sz w:val="16"/>
        </w:rPr>
        <w:t>*</w:t>
      </w:r>
      <w:r w:rsidRPr="00CE209D">
        <w:t xml:space="preserve">small withholder is a </w:t>
      </w:r>
      <w:r w:rsidR="00CE209D" w:rsidRPr="00CE209D">
        <w:rPr>
          <w:position w:val="6"/>
          <w:sz w:val="16"/>
        </w:rPr>
        <w:t>*</w:t>
      </w:r>
      <w:r w:rsidRPr="00CE209D">
        <w:t xml:space="preserve">medium withholder or a </w:t>
      </w:r>
      <w:r w:rsidR="00CE209D" w:rsidRPr="00CE209D">
        <w:rPr>
          <w:position w:val="6"/>
          <w:sz w:val="16"/>
        </w:rPr>
        <w:t>*</w:t>
      </w:r>
      <w:r w:rsidRPr="00CE209D">
        <w:t>large withholder;</w:t>
      </w:r>
    </w:p>
    <w:p w:rsidR="00EF2BF5" w:rsidRPr="00CE209D" w:rsidRDefault="00EF2BF5" w:rsidP="00EF2BF5">
      <w:pPr>
        <w:pStyle w:val="paragraphsub"/>
      </w:pPr>
      <w:r w:rsidRPr="00CE209D">
        <w:tab/>
        <w:t>(ii)</w:t>
      </w:r>
      <w:r w:rsidRPr="00CE209D">
        <w:tab/>
        <w:t>a determination that a medium withholder is a large withholder; or</w:t>
      </w:r>
    </w:p>
    <w:p w:rsidR="00EF2BF5" w:rsidRPr="00CE209D" w:rsidRDefault="00EF2BF5" w:rsidP="00EF2BF5">
      <w:pPr>
        <w:pStyle w:val="paragraph"/>
      </w:pPr>
      <w:r w:rsidRPr="00CE209D">
        <w:tab/>
        <w:t>(b)</w:t>
      </w:r>
      <w:r w:rsidRPr="00CE209D">
        <w:tab/>
        <w:t>revoke or vary any such determination.</w:t>
      </w:r>
    </w:p>
    <w:p w:rsidR="00EF2BF5" w:rsidRPr="00CE209D" w:rsidRDefault="00EF2BF5" w:rsidP="00476A74">
      <w:pPr>
        <w:pStyle w:val="subsection"/>
      </w:pPr>
      <w:r w:rsidRPr="00CE209D">
        <w:tab/>
        <w:t>(2)</w:t>
      </w:r>
      <w:r w:rsidRPr="00CE209D">
        <w:tab/>
        <w:t>The notice must state that the determination applies:</w:t>
      </w:r>
    </w:p>
    <w:p w:rsidR="00EF2BF5" w:rsidRPr="00CE209D" w:rsidRDefault="00EF2BF5" w:rsidP="00EF2BF5">
      <w:pPr>
        <w:pStyle w:val="paragraph"/>
      </w:pPr>
      <w:r w:rsidRPr="00CE209D">
        <w:tab/>
        <w:t>(a)</w:t>
      </w:r>
      <w:r w:rsidRPr="00CE209D">
        <w:tab/>
        <w:t>for specified months; or</w:t>
      </w:r>
    </w:p>
    <w:p w:rsidR="00EF2BF5" w:rsidRPr="00CE209D" w:rsidRDefault="00EF2BF5" w:rsidP="00EF2BF5">
      <w:pPr>
        <w:pStyle w:val="paragraph"/>
      </w:pPr>
      <w:r w:rsidRPr="00CE209D">
        <w:tab/>
        <w:t>(b)</w:t>
      </w:r>
      <w:r w:rsidRPr="00CE209D">
        <w:tab/>
        <w:t>for all months from and including a specified month.</w:t>
      </w:r>
    </w:p>
    <w:p w:rsidR="00EF2BF5" w:rsidRPr="00CE209D" w:rsidRDefault="00EF2BF5" w:rsidP="00476A74">
      <w:pPr>
        <w:pStyle w:val="subsection"/>
      </w:pPr>
      <w:r w:rsidRPr="00CE209D">
        <w:tab/>
        <w:t>(3)</w:t>
      </w:r>
      <w:r w:rsidRPr="00CE209D">
        <w:tab/>
        <w:t xml:space="preserve">A determination that a </w:t>
      </w:r>
      <w:r w:rsidR="00CE209D" w:rsidRPr="00CE209D">
        <w:rPr>
          <w:position w:val="6"/>
          <w:sz w:val="16"/>
        </w:rPr>
        <w:t>*</w:t>
      </w:r>
      <w:r w:rsidRPr="00CE209D">
        <w:t xml:space="preserve">small withholder is a </w:t>
      </w:r>
      <w:r w:rsidR="00CE209D" w:rsidRPr="00CE209D">
        <w:rPr>
          <w:position w:val="6"/>
          <w:sz w:val="16"/>
        </w:rPr>
        <w:t>*</w:t>
      </w:r>
      <w:r w:rsidRPr="00CE209D">
        <w:t>medium withholder has no effect for a particular month unless the notice is given before that month.</w:t>
      </w:r>
    </w:p>
    <w:p w:rsidR="00EF2BF5" w:rsidRPr="00CE209D" w:rsidRDefault="00EF2BF5" w:rsidP="00476A74">
      <w:pPr>
        <w:pStyle w:val="subsection"/>
      </w:pPr>
      <w:r w:rsidRPr="00CE209D">
        <w:tab/>
        <w:t>(4)</w:t>
      </w:r>
      <w:r w:rsidRPr="00CE209D">
        <w:tab/>
        <w:t>Any other determination under this section has no effect for a month that is earlier than the second month after the month in which the notice is given.</w:t>
      </w:r>
    </w:p>
    <w:p w:rsidR="00EF2BF5" w:rsidRPr="00CE209D" w:rsidRDefault="00EF2BF5" w:rsidP="00476A74">
      <w:pPr>
        <w:pStyle w:val="subsection"/>
      </w:pPr>
      <w:r w:rsidRPr="00CE209D">
        <w:tab/>
        <w:t>(5)</w:t>
      </w:r>
      <w:r w:rsidRPr="00CE209D">
        <w:tab/>
        <w:t>The Commissioner may, in making a determination under this section, have regard to the following:</w:t>
      </w:r>
    </w:p>
    <w:p w:rsidR="00EF2BF5" w:rsidRPr="00CE209D" w:rsidRDefault="00EF2BF5" w:rsidP="00EF2BF5">
      <w:pPr>
        <w:pStyle w:val="paragraph"/>
      </w:pPr>
      <w:r w:rsidRPr="00CE209D">
        <w:tab/>
        <w:t>(a)</w:t>
      </w:r>
      <w:r w:rsidRPr="00CE209D">
        <w:tab/>
        <w:t xml:space="preserve">the sum of the amounts that the Commissioner considers to be likely to be the </w:t>
      </w:r>
      <w:r w:rsidR="00CE209D" w:rsidRPr="00CE209D">
        <w:rPr>
          <w:position w:val="6"/>
          <w:sz w:val="16"/>
        </w:rPr>
        <w:t>*</w:t>
      </w:r>
      <w:r w:rsidRPr="00CE209D">
        <w:t>amounts required to be withheld by the entity in the following 12 months;</w:t>
      </w:r>
    </w:p>
    <w:p w:rsidR="00EF2BF5" w:rsidRPr="00CE209D" w:rsidRDefault="00EF2BF5" w:rsidP="00EF2BF5">
      <w:pPr>
        <w:pStyle w:val="paragraph"/>
      </w:pPr>
      <w:r w:rsidRPr="00CE209D">
        <w:lastRenderedPageBreak/>
        <w:tab/>
        <w:t>(b)</w:t>
      </w:r>
      <w:r w:rsidRPr="00CE209D">
        <w:tab/>
        <w:t xml:space="preserve">the extent (if any) to which the entity makes or receives </w:t>
      </w:r>
      <w:r w:rsidR="00CE209D" w:rsidRPr="00CE209D">
        <w:rPr>
          <w:position w:val="6"/>
          <w:sz w:val="16"/>
        </w:rPr>
        <w:t>*</w:t>
      </w:r>
      <w:r w:rsidRPr="00CE209D">
        <w:t>withholding payments that were previously made or received by another entity;</w:t>
      </w:r>
    </w:p>
    <w:p w:rsidR="00EF2BF5" w:rsidRPr="00CE209D" w:rsidRDefault="00EF2BF5" w:rsidP="00EF2BF5">
      <w:pPr>
        <w:pStyle w:val="paragraph"/>
      </w:pPr>
      <w:r w:rsidRPr="00CE209D">
        <w:tab/>
        <w:t>(c)</w:t>
      </w:r>
      <w:r w:rsidRPr="00CE209D">
        <w:tab/>
        <w:t>any failure by the entity to comply with its obligations under this Part;</w:t>
      </w:r>
    </w:p>
    <w:p w:rsidR="00EF2BF5" w:rsidRPr="00CE209D" w:rsidRDefault="00EF2BF5" w:rsidP="00EF2BF5">
      <w:pPr>
        <w:pStyle w:val="paragraph"/>
      </w:pPr>
      <w:r w:rsidRPr="00CE209D">
        <w:tab/>
        <w:t>(d)</w:t>
      </w:r>
      <w:r w:rsidRPr="00CE209D">
        <w:tab/>
        <w:t xml:space="preserve">any </w:t>
      </w:r>
      <w:r w:rsidR="00CE209D" w:rsidRPr="00CE209D">
        <w:rPr>
          <w:position w:val="6"/>
          <w:sz w:val="16"/>
        </w:rPr>
        <w:t>*</w:t>
      </w:r>
      <w:r w:rsidRPr="00CE209D">
        <w:t>arrangement that was entered into or carried out for the purpose of lengthening the intervals at which the entity is required to pay to the Commissioner amounts withheld from withholding payments;</w:t>
      </w:r>
    </w:p>
    <w:p w:rsidR="00EF2BF5" w:rsidRPr="00CE209D" w:rsidRDefault="00EF2BF5" w:rsidP="00EF2BF5">
      <w:pPr>
        <w:pStyle w:val="paragraph"/>
      </w:pPr>
      <w:r w:rsidRPr="00CE209D">
        <w:tab/>
        <w:t>(e)</w:t>
      </w:r>
      <w:r w:rsidRPr="00CE209D">
        <w:tab/>
        <w:t>such other matters as the Commissioner considers relevant.</w:t>
      </w:r>
    </w:p>
    <w:p w:rsidR="00EF2BF5" w:rsidRPr="00CE209D" w:rsidRDefault="00EF2BF5" w:rsidP="00EF2BF5">
      <w:pPr>
        <w:pStyle w:val="notetext"/>
      </w:pPr>
      <w:r w:rsidRPr="00CE209D">
        <w:t>Note:</w:t>
      </w:r>
      <w:r w:rsidRPr="00CE209D">
        <w:tab/>
        <w:t>A person who is dissatisfied with a decision under this section may object against the decision in the manner set out in Part</w:t>
      </w:r>
      <w:r w:rsidR="00830045" w:rsidRPr="00CE209D">
        <w:t> </w:t>
      </w:r>
      <w:r w:rsidRPr="00CE209D">
        <w:t>IVC.</w:t>
      </w:r>
    </w:p>
    <w:p w:rsidR="00EF2BF5" w:rsidRPr="00CE209D" w:rsidRDefault="00EF2BF5" w:rsidP="00EF2BF5">
      <w:pPr>
        <w:pStyle w:val="ActHead4"/>
      </w:pPr>
      <w:bookmarkStart w:id="170" w:name="_Toc392595280"/>
      <w:r w:rsidRPr="00CE209D">
        <w:rPr>
          <w:rStyle w:val="CharSubdNo"/>
        </w:rPr>
        <w:t>Subdivision</w:t>
      </w:r>
      <w:r w:rsidR="00CE209D">
        <w:rPr>
          <w:rStyle w:val="CharSubdNo"/>
        </w:rPr>
        <w:t> </w:t>
      </w:r>
      <w:r w:rsidRPr="00CE209D">
        <w:rPr>
          <w:rStyle w:val="CharSubdNo"/>
        </w:rPr>
        <w:t>16</w:t>
      </w:r>
      <w:r w:rsidR="00CE209D">
        <w:rPr>
          <w:rStyle w:val="CharSubdNo"/>
        </w:rPr>
        <w:noBreakHyphen/>
      </w:r>
      <w:r w:rsidRPr="00CE209D">
        <w:rPr>
          <w:rStyle w:val="CharSubdNo"/>
        </w:rPr>
        <w:t>BA</w:t>
      </w:r>
      <w:r w:rsidRPr="00CE209D">
        <w:t>—</w:t>
      </w:r>
      <w:r w:rsidRPr="00CE209D">
        <w:rPr>
          <w:rStyle w:val="CharSubdText"/>
        </w:rPr>
        <w:t>To be registered</w:t>
      </w:r>
      <w:bookmarkEnd w:id="170"/>
    </w:p>
    <w:p w:rsidR="00EF2BF5" w:rsidRPr="00CE209D" w:rsidRDefault="00EF2BF5" w:rsidP="00EF2BF5">
      <w:pPr>
        <w:pStyle w:val="TofSectsHeading"/>
      </w:pPr>
      <w:r w:rsidRPr="00CE209D">
        <w:t>Table of sections</w:t>
      </w:r>
    </w:p>
    <w:p w:rsidR="00EF2BF5" w:rsidRPr="00CE209D" w:rsidRDefault="00EF2BF5" w:rsidP="00EF2BF5">
      <w:pPr>
        <w:pStyle w:val="TofSectsGroupHeading"/>
        <w:keepLines w:val="0"/>
      </w:pPr>
      <w:r w:rsidRPr="00CE209D">
        <w:t>Registration of withholders</w:t>
      </w:r>
    </w:p>
    <w:p w:rsidR="00EF2BF5" w:rsidRPr="00CE209D" w:rsidRDefault="00EF2BF5" w:rsidP="00EF2BF5">
      <w:pPr>
        <w:pStyle w:val="TofSectsSection"/>
      </w:pPr>
      <w:r w:rsidRPr="00CE209D">
        <w:t>16</w:t>
      </w:r>
      <w:r w:rsidR="00CE209D">
        <w:noBreakHyphen/>
      </w:r>
      <w:r w:rsidRPr="00CE209D">
        <w:t>140</w:t>
      </w:r>
      <w:r w:rsidRPr="00CE209D">
        <w:tab/>
        <w:t>Withholders must be registered</w:t>
      </w:r>
    </w:p>
    <w:p w:rsidR="00EF2BF5" w:rsidRPr="00CE209D" w:rsidRDefault="00EF2BF5" w:rsidP="00EF2BF5">
      <w:pPr>
        <w:pStyle w:val="TofSectsSection"/>
      </w:pPr>
      <w:r w:rsidRPr="00CE209D">
        <w:t>16</w:t>
      </w:r>
      <w:r w:rsidR="00CE209D">
        <w:noBreakHyphen/>
      </w:r>
      <w:r w:rsidRPr="00CE209D">
        <w:t>141</w:t>
      </w:r>
      <w:r w:rsidRPr="00CE209D">
        <w:tab/>
        <w:t>Registration and cancellation</w:t>
      </w:r>
    </w:p>
    <w:p w:rsidR="00EF2BF5" w:rsidRPr="00CE209D" w:rsidRDefault="00EF2BF5" w:rsidP="00EF2BF5">
      <w:pPr>
        <w:pStyle w:val="TofSectsGroupHeading"/>
      </w:pPr>
      <w:r w:rsidRPr="00CE209D">
        <w:t>Branch registration</w:t>
      </w:r>
    </w:p>
    <w:p w:rsidR="00EF2BF5" w:rsidRPr="00CE209D" w:rsidRDefault="00EF2BF5" w:rsidP="00EF2BF5">
      <w:pPr>
        <w:pStyle w:val="TofSectsSection"/>
      </w:pPr>
      <w:r w:rsidRPr="00CE209D">
        <w:t>16</w:t>
      </w:r>
      <w:r w:rsidR="00CE209D">
        <w:noBreakHyphen/>
      </w:r>
      <w:r w:rsidRPr="00CE209D">
        <w:t>142</w:t>
      </w:r>
      <w:r w:rsidRPr="00CE209D">
        <w:tab/>
        <w:t>Branches may be registered</w:t>
      </w:r>
    </w:p>
    <w:p w:rsidR="00EF2BF5" w:rsidRPr="00CE209D" w:rsidRDefault="00EF2BF5" w:rsidP="00EF2BF5">
      <w:pPr>
        <w:pStyle w:val="TofSectsSection"/>
      </w:pPr>
      <w:r w:rsidRPr="00CE209D">
        <w:t>16</w:t>
      </w:r>
      <w:r w:rsidR="00CE209D">
        <w:noBreakHyphen/>
      </w:r>
      <w:r w:rsidRPr="00CE209D">
        <w:t>143</w:t>
      </w:r>
      <w:r w:rsidRPr="00CE209D">
        <w:tab/>
        <w:t>Separate amounts for entities and branches</w:t>
      </w:r>
    </w:p>
    <w:p w:rsidR="00EF2BF5" w:rsidRPr="00CE209D" w:rsidRDefault="00EF2BF5" w:rsidP="00EF2BF5">
      <w:pPr>
        <w:pStyle w:val="TofSectsSection"/>
      </w:pPr>
      <w:r w:rsidRPr="00CE209D">
        <w:t>16</w:t>
      </w:r>
      <w:r w:rsidR="00CE209D">
        <w:noBreakHyphen/>
      </w:r>
      <w:r w:rsidRPr="00CE209D">
        <w:t>144</w:t>
      </w:r>
      <w:r w:rsidRPr="00CE209D">
        <w:tab/>
        <w:t>Cancellation of branch registration</w:t>
      </w:r>
    </w:p>
    <w:p w:rsidR="00EF2BF5" w:rsidRPr="00CE209D" w:rsidRDefault="00EF2BF5" w:rsidP="00EF2BF5">
      <w:pPr>
        <w:pStyle w:val="TofSectsSection"/>
      </w:pPr>
      <w:r w:rsidRPr="00CE209D">
        <w:t>16</w:t>
      </w:r>
      <w:r w:rsidR="00CE209D">
        <w:noBreakHyphen/>
      </w:r>
      <w:r w:rsidRPr="00CE209D">
        <w:t>145</w:t>
      </w:r>
      <w:r w:rsidRPr="00CE209D">
        <w:tab/>
        <w:t>Effect on branches of cancelling the entity’s registration</w:t>
      </w:r>
    </w:p>
    <w:p w:rsidR="00EF2BF5" w:rsidRPr="00CE209D" w:rsidRDefault="00EF2BF5" w:rsidP="00EF2BF5">
      <w:pPr>
        <w:pStyle w:val="ActHead4"/>
      </w:pPr>
      <w:bookmarkStart w:id="171" w:name="_Toc392595281"/>
      <w:r w:rsidRPr="00CE209D">
        <w:rPr>
          <w:rStyle w:val="CharSubdNo"/>
        </w:rPr>
        <w:t>Registration of withholde</w:t>
      </w:r>
      <w:r w:rsidRPr="00CE209D">
        <w:rPr>
          <w:rStyle w:val="CharSubdText"/>
        </w:rPr>
        <w:t>r</w:t>
      </w:r>
      <w:r w:rsidRPr="00CE209D">
        <w:t>s</w:t>
      </w:r>
      <w:bookmarkEnd w:id="171"/>
    </w:p>
    <w:p w:rsidR="00EF2BF5" w:rsidRPr="00CE209D" w:rsidRDefault="00EF2BF5" w:rsidP="00EF2BF5">
      <w:pPr>
        <w:pStyle w:val="ActHead5"/>
      </w:pPr>
      <w:bookmarkStart w:id="172" w:name="_Toc392595282"/>
      <w:r w:rsidRPr="00CE209D">
        <w:rPr>
          <w:rStyle w:val="CharSectno"/>
        </w:rPr>
        <w:t>16</w:t>
      </w:r>
      <w:r w:rsidR="00CE209D">
        <w:rPr>
          <w:rStyle w:val="CharSectno"/>
        </w:rPr>
        <w:noBreakHyphen/>
      </w:r>
      <w:r w:rsidRPr="00CE209D">
        <w:rPr>
          <w:rStyle w:val="CharSectno"/>
        </w:rPr>
        <w:t>140</w:t>
      </w:r>
      <w:r w:rsidRPr="00CE209D">
        <w:t xml:space="preserve">  Withholders must be registered</w:t>
      </w:r>
      <w:bookmarkEnd w:id="172"/>
    </w:p>
    <w:p w:rsidR="00EF2BF5" w:rsidRPr="00CE209D" w:rsidRDefault="00EF2BF5" w:rsidP="00476A74">
      <w:pPr>
        <w:pStyle w:val="subsection"/>
      </w:pPr>
      <w:r w:rsidRPr="00CE209D">
        <w:tab/>
        <w:t>(1)</w:t>
      </w:r>
      <w:r w:rsidRPr="00CE209D">
        <w:tab/>
        <w:t>An entity that must pay an amount to the Commissioner under:</w:t>
      </w:r>
    </w:p>
    <w:p w:rsidR="00EF2BF5" w:rsidRPr="00CE209D" w:rsidRDefault="00EF2BF5" w:rsidP="00EF2BF5">
      <w:pPr>
        <w:pStyle w:val="paragraph"/>
      </w:pPr>
      <w:r w:rsidRPr="00CE209D">
        <w:tab/>
        <w:t>(a)</w:t>
      </w:r>
      <w:r w:rsidRPr="00CE209D">
        <w:tab/>
        <w:t>subsection</w:t>
      </w:r>
      <w:r w:rsidR="00CE209D">
        <w:t> </w:t>
      </w:r>
      <w:r w:rsidRPr="00CE209D">
        <w:t>16</w:t>
      </w:r>
      <w:r w:rsidR="00CE209D">
        <w:noBreakHyphen/>
      </w:r>
      <w:r w:rsidRPr="00CE209D">
        <w:t>70(1) (about amounts withheld under Division</w:t>
      </w:r>
      <w:r w:rsidR="00CE209D">
        <w:t> </w:t>
      </w:r>
      <w:r w:rsidRPr="00CE209D">
        <w:t>12); or</w:t>
      </w:r>
    </w:p>
    <w:p w:rsidR="00EF2BF5" w:rsidRPr="00CE209D" w:rsidRDefault="00EF2BF5" w:rsidP="00EF2BF5">
      <w:pPr>
        <w:pStyle w:val="paragraph"/>
      </w:pPr>
      <w:r w:rsidRPr="00CE209D">
        <w:tab/>
        <w:t>(aa)</w:t>
      </w:r>
      <w:r w:rsidRPr="00CE209D">
        <w:tab/>
        <w:t>Division</w:t>
      </w:r>
      <w:r w:rsidR="00CE209D">
        <w:t> </w:t>
      </w:r>
      <w:r w:rsidRPr="00CE209D">
        <w:t>13 (about payments in respect of alienated personal services payments); or</w:t>
      </w:r>
    </w:p>
    <w:p w:rsidR="00EF2BF5" w:rsidRPr="00CE209D" w:rsidRDefault="00EF2BF5" w:rsidP="00EF2BF5">
      <w:pPr>
        <w:pStyle w:val="paragraph"/>
      </w:pPr>
      <w:r w:rsidRPr="00CE209D">
        <w:tab/>
        <w:t>(b)</w:t>
      </w:r>
      <w:r w:rsidRPr="00CE209D">
        <w:tab/>
        <w:t>Division</w:t>
      </w:r>
      <w:r w:rsidR="00CE209D">
        <w:t> </w:t>
      </w:r>
      <w:r w:rsidRPr="00CE209D">
        <w:t>14 (about payments in respect of non</w:t>
      </w:r>
      <w:r w:rsidR="00CE209D">
        <w:noBreakHyphen/>
      </w:r>
      <w:r w:rsidRPr="00CE209D">
        <w:t>cash benefits);</w:t>
      </w:r>
    </w:p>
    <w:p w:rsidR="00EF2BF5" w:rsidRPr="00CE209D" w:rsidRDefault="00EF2BF5" w:rsidP="006B2802">
      <w:pPr>
        <w:pStyle w:val="subsection2"/>
      </w:pPr>
      <w:r w:rsidRPr="00CE209D">
        <w:lastRenderedPageBreak/>
        <w:t>must apply to register with the Commissioner.</w:t>
      </w:r>
    </w:p>
    <w:p w:rsidR="00EF2BF5" w:rsidRPr="00CE209D" w:rsidRDefault="00EF2BF5" w:rsidP="00476A74">
      <w:pPr>
        <w:pStyle w:val="subsection"/>
      </w:pPr>
      <w:r w:rsidRPr="00CE209D">
        <w:tab/>
        <w:t>(2)</w:t>
      </w:r>
      <w:r w:rsidRPr="00CE209D">
        <w:tab/>
        <w:t xml:space="preserve">The entity must apply in the </w:t>
      </w:r>
      <w:r w:rsidR="00CE209D" w:rsidRPr="00CE209D">
        <w:rPr>
          <w:position w:val="6"/>
          <w:sz w:val="16"/>
        </w:rPr>
        <w:t>*</w:t>
      </w:r>
      <w:r w:rsidRPr="00CE209D">
        <w:t>approved form by the day on which the entity is first required:</w:t>
      </w:r>
    </w:p>
    <w:p w:rsidR="00EF2BF5" w:rsidRPr="00CE209D" w:rsidRDefault="00EF2BF5" w:rsidP="00EF2BF5">
      <w:pPr>
        <w:pStyle w:val="paragraph"/>
      </w:pPr>
      <w:r w:rsidRPr="00CE209D">
        <w:tab/>
        <w:t>(a)</w:t>
      </w:r>
      <w:r w:rsidRPr="00CE209D">
        <w:tab/>
        <w:t>to withhold an amount under Division</w:t>
      </w:r>
      <w:r w:rsidR="00CE209D">
        <w:t> </w:t>
      </w:r>
      <w:r w:rsidRPr="00CE209D">
        <w:t>12; or</w:t>
      </w:r>
    </w:p>
    <w:p w:rsidR="00EF2BF5" w:rsidRPr="00CE209D" w:rsidRDefault="00EF2BF5" w:rsidP="00EF2BF5">
      <w:pPr>
        <w:pStyle w:val="paragraph"/>
      </w:pPr>
      <w:r w:rsidRPr="00CE209D">
        <w:tab/>
        <w:t>(b)</w:t>
      </w:r>
      <w:r w:rsidRPr="00CE209D">
        <w:tab/>
        <w:t>to pay an amount to the Commissioner under Division</w:t>
      </w:r>
      <w:r w:rsidR="00CE209D">
        <w:t> </w:t>
      </w:r>
      <w:r w:rsidRPr="00CE209D">
        <w:t>13 or 14.</w:t>
      </w:r>
    </w:p>
    <w:p w:rsidR="00EF2BF5" w:rsidRPr="00CE209D" w:rsidRDefault="00EF2BF5" w:rsidP="006B2802">
      <w:pPr>
        <w:pStyle w:val="subsection2"/>
      </w:pPr>
      <w:r w:rsidRPr="00CE209D">
        <w:t>However, the Commissioner may allow a longer period for applying.</w:t>
      </w:r>
    </w:p>
    <w:p w:rsidR="00EF2BF5" w:rsidRPr="00CE209D" w:rsidRDefault="00EF2BF5" w:rsidP="00476A74">
      <w:pPr>
        <w:pStyle w:val="subsection"/>
      </w:pPr>
      <w:r w:rsidRPr="00CE209D">
        <w:tab/>
        <w:t>(3)</w:t>
      </w:r>
      <w:r w:rsidRPr="00CE209D">
        <w:tab/>
        <w:t>An entity that contravenes this section is liable to an administrative penalty of 5 penalty units.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notetext"/>
      </w:pPr>
      <w:r w:rsidRPr="00CE209D">
        <w:t>Note 2:</w:t>
      </w:r>
      <w:r w:rsidRPr="00CE209D">
        <w:tab/>
        <w:t>Division</w:t>
      </w:r>
      <w:r w:rsidR="00CE209D">
        <w:t> </w:t>
      </w:r>
      <w:r w:rsidRPr="00CE209D">
        <w:t xml:space="preserve">298 contains machinery provisions for administrative </w:t>
      </w:r>
      <w:r w:rsidR="0031585C" w:rsidRPr="00CE209D">
        <w:t xml:space="preserve">and civil </w:t>
      </w:r>
      <w:r w:rsidRPr="00CE209D">
        <w:t>penalties.</w:t>
      </w:r>
    </w:p>
    <w:p w:rsidR="00EF2BF5" w:rsidRPr="00CE209D" w:rsidRDefault="00EF2BF5" w:rsidP="00EF2BF5">
      <w:pPr>
        <w:pStyle w:val="ActHead5"/>
      </w:pPr>
      <w:bookmarkStart w:id="173" w:name="_Toc392595283"/>
      <w:r w:rsidRPr="00CE209D">
        <w:rPr>
          <w:rStyle w:val="CharSectno"/>
        </w:rPr>
        <w:t>16</w:t>
      </w:r>
      <w:r w:rsidR="00CE209D">
        <w:rPr>
          <w:rStyle w:val="CharSectno"/>
        </w:rPr>
        <w:noBreakHyphen/>
      </w:r>
      <w:r w:rsidRPr="00CE209D">
        <w:rPr>
          <w:rStyle w:val="CharSectno"/>
        </w:rPr>
        <w:t>141</w:t>
      </w:r>
      <w:r w:rsidRPr="00CE209D">
        <w:t xml:space="preserve">  Registration and cancellation</w:t>
      </w:r>
      <w:bookmarkEnd w:id="173"/>
    </w:p>
    <w:p w:rsidR="00EF2BF5" w:rsidRPr="00CE209D" w:rsidRDefault="00EF2BF5" w:rsidP="00476A74">
      <w:pPr>
        <w:pStyle w:val="subsection"/>
      </w:pPr>
      <w:r w:rsidRPr="00CE209D">
        <w:tab/>
      </w:r>
      <w:r w:rsidRPr="00CE209D">
        <w:tab/>
        <w:t>The Commissioner may register an entity or cancel the registration of an entity at any time.</w:t>
      </w:r>
    </w:p>
    <w:p w:rsidR="00EF2BF5" w:rsidRPr="00CE209D" w:rsidRDefault="00EF2BF5" w:rsidP="00EF2BF5">
      <w:pPr>
        <w:pStyle w:val="ActHead4"/>
      </w:pPr>
      <w:bookmarkStart w:id="174" w:name="_Toc392595284"/>
      <w:r w:rsidRPr="00CE209D">
        <w:rPr>
          <w:rStyle w:val="CharSubdNo"/>
        </w:rPr>
        <w:t>Branch registrati</w:t>
      </w:r>
      <w:r w:rsidRPr="00CE209D">
        <w:rPr>
          <w:rStyle w:val="CharSubdText"/>
        </w:rPr>
        <w:t>o</w:t>
      </w:r>
      <w:r w:rsidRPr="00CE209D">
        <w:t>n</w:t>
      </w:r>
      <w:bookmarkEnd w:id="174"/>
    </w:p>
    <w:p w:rsidR="00EF2BF5" w:rsidRPr="00CE209D" w:rsidRDefault="00EF2BF5" w:rsidP="00EF2BF5">
      <w:pPr>
        <w:pStyle w:val="ActHead5"/>
      </w:pPr>
      <w:bookmarkStart w:id="175" w:name="_Toc392595285"/>
      <w:r w:rsidRPr="00CE209D">
        <w:rPr>
          <w:rStyle w:val="CharSectno"/>
        </w:rPr>
        <w:t>16</w:t>
      </w:r>
      <w:r w:rsidR="00CE209D">
        <w:rPr>
          <w:rStyle w:val="CharSectno"/>
        </w:rPr>
        <w:noBreakHyphen/>
      </w:r>
      <w:r w:rsidRPr="00CE209D">
        <w:rPr>
          <w:rStyle w:val="CharSectno"/>
        </w:rPr>
        <w:t>142</w:t>
      </w:r>
      <w:r w:rsidRPr="00CE209D">
        <w:t xml:space="preserve">  Branches may be registered</w:t>
      </w:r>
      <w:bookmarkEnd w:id="175"/>
    </w:p>
    <w:p w:rsidR="00EF2BF5" w:rsidRPr="00CE209D" w:rsidRDefault="00EF2BF5" w:rsidP="00476A74">
      <w:pPr>
        <w:pStyle w:val="subsection"/>
      </w:pPr>
      <w:r w:rsidRPr="00CE209D">
        <w:tab/>
        <w:t>(1)</w:t>
      </w:r>
      <w:r w:rsidRPr="00CE209D">
        <w:tab/>
        <w:t>The Commissioner may register a branch of a registered entity if:</w:t>
      </w:r>
    </w:p>
    <w:p w:rsidR="00EF2BF5" w:rsidRPr="00CE209D" w:rsidRDefault="00EF2BF5" w:rsidP="00EF2BF5">
      <w:pPr>
        <w:pStyle w:val="paragraph"/>
      </w:pPr>
      <w:r w:rsidRPr="00CE209D">
        <w:tab/>
        <w:t>(a)</w:t>
      </w:r>
      <w:r w:rsidRPr="00CE209D">
        <w:tab/>
        <w:t xml:space="preserve">the entity applies, in the </w:t>
      </w:r>
      <w:r w:rsidR="00CE209D" w:rsidRPr="00CE209D">
        <w:rPr>
          <w:position w:val="6"/>
          <w:sz w:val="16"/>
        </w:rPr>
        <w:t>*</w:t>
      </w:r>
      <w:r w:rsidRPr="00CE209D">
        <w:t>approved form, for registration of the branch; and</w:t>
      </w:r>
    </w:p>
    <w:p w:rsidR="00EF2BF5" w:rsidRPr="00CE209D" w:rsidRDefault="00EF2BF5" w:rsidP="00EF2BF5">
      <w:pPr>
        <w:pStyle w:val="paragraph"/>
      </w:pPr>
      <w:r w:rsidRPr="00CE209D">
        <w:tab/>
        <w:t>(b)</w:t>
      </w:r>
      <w:r w:rsidRPr="00CE209D">
        <w:tab/>
        <w:t xml:space="preserve">the entity has an </w:t>
      </w:r>
      <w:r w:rsidR="00CE209D" w:rsidRPr="00CE209D">
        <w:rPr>
          <w:position w:val="6"/>
          <w:sz w:val="16"/>
        </w:rPr>
        <w:t>*</w:t>
      </w:r>
      <w:r w:rsidRPr="00CE209D">
        <w:t>ABN or has applied for one; and</w:t>
      </w:r>
    </w:p>
    <w:p w:rsidR="00EF2BF5" w:rsidRPr="00CE209D" w:rsidRDefault="00EF2BF5" w:rsidP="00EF2BF5">
      <w:pPr>
        <w:pStyle w:val="paragraph"/>
      </w:pPr>
      <w:r w:rsidRPr="00CE209D">
        <w:tab/>
        <w:t>(c)</w:t>
      </w:r>
      <w:r w:rsidRPr="00CE209D">
        <w:tab/>
        <w:t>the Commissioner is satisfied that the branch maintains an independent system of accounting, and can be separately identified by reference to:</w:t>
      </w:r>
    </w:p>
    <w:p w:rsidR="00EF2BF5" w:rsidRPr="00CE209D" w:rsidRDefault="00EF2BF5" w:rsidP="00EF2BF5">
      <w:pPr>
        <w:pStyle w:val="paragraphsub"/>
      </w:pPr>
      <w:r w:rsidRPr="00CE209D">
        <w:tab/>
        <w:t>(i)</w:t>
      </w:r>
      <w:r w:rsidRPr="00CE209D">
        <w:tab/>
        <w:t>the nature of the activities carried on through the branch; or</w:t>
      </w:r>
    </w:p>
    <w:p w:rsidR="00EF2BF5" w:rsidRPr="00CE209D" w:rsidRDefault="00EF2BF5" w:rsidP="00EF2BF5">
      <w:pPr>
        <w:pStyle w:val="paragraphsub"/>
      </w:pPr>
      <w:r w:rsidRPr="00CE209D">
        <w:tab/>
        <w:t>(ii)</w:t>
      </w:r>
      <w:r w:rsidRPr="00CE209D">
        <w:tab/>
        <w:t>the location of the branch; and</w:t>
      </w:r>
    </w:p>
    <w:p w:rsidR="00EF2BF5" w:rsidRPr="00CE209D" w:rsidRDefault="00EF2BF5" w:rsidP="00EF2BF5">
      <w:pPr>
        <w:pStyle w:val="paragraph"/>
      </w:pPr>
      <w:r w:rsidRPr="00CE209D">
        <w:tab/>
        <w:t>(d)</w:t>
      </w:r>
      <w:r w:rsidRPr="00CE209D">
        <w:tab/>
        <w:t xml:space="preserve">the Commissioner is satisfied that the entity is </w:t>
      </w:r>
      <w:r w:rsidR="00CE209D" w:rsidRPr="00CE209D">
        <w:rPr>
          <w:position w:val="6"/>
          <w:sz w:val="16"/>
        </w:rPr>
        <w:t>*</w:t>
      </w:r>
      <w:r w:rsidRPr="00CE209D">
        <w:t xml:space="preserve">carrying on an enterprise through the branch, or intends to carry on an </w:t>
      </w:r>
      <w:r w:rsidRPr="00CE209D">
        <w:lastRenderedPageBreak/>
        <w:t>enterprise through the branch, from a particular date specified in the application.</w:t>
      </w:r>
    </w:p>
    <w:p w:rsidR="00EF2BF5" w:rsidRPr="00CE209D" w:rsidRDefault="00EF2BF5" w:rsidP="006B2802">
      <w:pPr>
        <w:pStyle w:val="subsection2"/>
      </w:pPr>
      <w:r w:rsidRPr="00CE209D">
        <w:t xml:space="preserve">A branch that is so registered is a </w:t>
      </w:r>
      <w:r w:rsidRPr="00CE209D">
        <w:rPr>
          <w:b/>
          <w:i/>
        </w:rPr>
        <w:t>PAYG withholding branch</w:t>
      </w:r>
      <w:r w:rsidRPr="00CE209D">
        <w:t>.</w:t>
      </w:r>
    </w:p>
    <w:p w:rsidR="00EF2BF5" w:rsidRPr="00CE209D" w:rsidRDefault="00EF2BF5" w:rsidP="00EF2BF5">
      <w:pPr>
        <w:pStyle w:val="notetext"/>
      </w:pPr>
      <w:r w:rsidRPr="00CE209D">
        <w:t>Note:</w:t>
      </w:r>
      <w:r w:rsidRPr="00CE209D">
        <w:tab/>
        <w:t>A branch may be both a PAYG withholding branch under this Subdivision and a GST branch under the GST Act.</w:t>
      </w:r>
    </w:p>
    <w:p w:rsidR="00EF2BF5" w:rsidRPr="00CE209D" w:rsidRDefault="00EF2BF5" w:rsidP="00E62138">
      <w:pPr>
        <w:pStyle w:val="subsection"/>
        <w:keepNext/>
      </w:pPr>
      <w:r w:rsidRPr="00CE209D">
        <w:tab/>
        <w:t>(2)</w:t>
      </w:r>
      <w:r w:rsidRPr="00CE209D">
        <w:tab/>
        <w:t xml:space="preserve">The Commissioner may register a branch of a </w:t>
      </w:r>
      <w:r w:rsidR="00CE209D" w:rsidRPr="00CE209D">
        <w:rPr>
          <w:position w:val="6"/>
          <w:sz w:val="16"/>
        </w:rPr>
        <w:t>*</w:t>
      </w:r>
      <w:r w:rsidRPr="00CE209D">
        <w:t xml:space="preserve">government entity or a </w:t>
      </w:r>
      <w:r w:rsidR="00CE209D" w:rsidRPr="00CE209D">
        <w:rPr>
          <w:position w:val="6"/>
          <w:sz w:val="16"/>
        </w:rPr>
        <w:t>*</w:t>
      </w:r>
      <w:r w:rsidRPr="00CE209D">
        <w:t>non</w:t>
      </w:r>
      <w:r w:rsidR="00CE209D">
        <w:noBreakHyphen/>
      </w:r>
      <w:r w:rsidRPr="00CE209D">
        <w:t>profit sub</w:t>
      </w:r>
      <w:r w:rsidR="00CE209D">
        <w:noBreakHyphen/>
      </w:r>
      <w:r w:rsidRPr="00CE209D">
        <w:t>entity if:</w:t>
      </w:r>
    </w:p>
    <w:p w:rsidR="00EF2BF5" w:rsidRPr="00CE209D" w:rsidRDefault="00EF2BF5" w:rsidP="00EF2BF5">
      <w:pPr>
        <w:pStyle w:val="paragraph"/>
      </w:pPr>
      <w:r w:rsidRPr="00CE209D">
        <w:tab/>
        <w:t>(a)</w:t>
      </w:r>
      <w:r w:rsidRPr="00CE209D">
        <w:tab/>
        <w:t>the branch or sub</w:t>
      </w:r>
      <w:r w:rsidR="00CE209D">
        <w:noBreakHyphen/>
      </w:r>
      <w:r w:rsidRPr="00CE209D">
        <w:t xml:space="preserve">entity applies, in the </w:t>
      </w:r>
      <w:r w:rsidR="00CE209D" w:rsidRPr="00CE209D">
        <w:rPr>
          <w:position w:val="6"/>
          <w:sz w:val="16"/>
        </w:rPr>
        <w:t>*</w:t>
      </w:r>
      <w:r w:rsidRPr="00CE209D">
        <w:t>approved form, for registration; and</w:t>
      </w:r>
    </w:p>
    <w:p w:rsidR="00EF2BF5" w:rsidRPr="00CE209D" w:rsidRDefault="00EF2BF5" w:rsidP="00EF2BF5">
      <w:pPr>
        <w:pStyle w:val="paragraph"/>
      </w:pPr>
      <w:r w:rsidRPr="00CE209D">
        <w:tab/>
        <w:t>(b)</w:t>
      </w:r>
      <w:r w:rsidRPr="00CE209D">
        <w:tab/>
        <w:t>the branch or sub</w:t>
      </w:r>
      <w:r w:rsidR="00CE209D">
        <w:noBreakHyphen/>
      </w:r>
      <w:r w:rsidRPr="00CE209D">
        <w:t xml:space="preserve">entity has an </w:t>
      </w:r>
      <w:r w:rsidR="00CE209D" w:rsidRPr="00CE209D">
        <w:rPr>
          <w:position w:val="6"/>
          <w:sz w:val="16"/>
        </w:rPr>
        <w:t>*</w:t>
      </w:r>
      <w:r w:rsidRPr="00CE209D">
        <w:t>ABN or has applied for one.</w:t>
      </w:r>
    </w:p>
    <w:p w:rsidR="00EF2BF5" w:rsidRPr="00CE209D" w:rsidRDefault="00EF2BF5" w:rsidP="006B2802">
      <w:pPr>
        <w:pStyle w:val="subsection2"/>
      </w:pPr>
      <w:r w:rsidRPr="00CE209D">
        <w:t>A branch or sub</w:t>
      </w:r>
      <w:r w:rsidR="00CE209D">
        <w:noBreakHyphen/>
      </w:r>
      <w:r w:rsidRPr="00CE209D">
        <w:t xml:space="preserve">entity that is so registered is also a </w:t>
      </w:r>
      <w:r w:rsidRPr="00CE209D">
        <w:rPr>
          <w:b/>
          <w:i/>
        </w:rPr>
        <w:t>PAYG withholding branch</w:t>
      </w:r>
      <w:r w:rsidRPr="00CE209D">
        <w:t>.</w:t>
      </w:r>
    </w:p>
    <w:p w:rsidR="00EF2BF5" w:rsidRPr="00CE209D" w:rsidRDefault="00EF2BF5" w:rsidP="00EF2BF5">
      <w:pPr>
        <w:pStyle w:val="ActHead5"/>
      </w:pPr>
      <w:bookmarkStart w:id="176" w:name="_Toc392595286"/>
      <w:r w:rsidRPr="00CE209D">
        <w:rPr>
          <w:rStyle w:val="CharSectno"/>
        </w:rPr>
        <w:t>16</w:t>
      </w:r>
      <w:r w:rsidR="00CE209D">
        <w:rPr>
          <w:rStyle w:val="CharSectno"/>
        </w:rPr>
        <w:noBreakHyphen/>
      </w:r>
      <w:r w:rsidRPr="00CE209D">
        <w:rPr>
          <w:rStyle w:val="CharSectno"/>
        </w:rPr>
        <w:t>143</w:t>
      </w:r>
      <w:r w:rsidRPr="00CE209D">
        <w:t xml:space="preserve">  Separate amounts for entities and branches</w:t>
      </w:r>
      <w:bookmarkEnd w:id="176"/>
    </w:p>
    <w:p w:rsidR="00EF2BF5" w:rsidRPr="00CE209D" w:rsidRDefault="00EF2BF5" w:rsidP="00476A74">
      <w:pPr>
        <w:pStyle w:val="subsection"/>
      </w:pPr>
      <w:r w:rsidRPr="00CE209D">
        <w:tab/>
        <w:t>(1)</w:t>
      </w:r>
      <w:r w:rsidRPr="00CE209D">
        <w:tab/>
        <w:t xml:space="preserve">If an entity has a </w:t>
      </w:r>
      <w:r w:rsidR="00CE209D" w:rsidRPr="00CE209D">
        <w:rPr>
          <w:position w:val="6"/>
          <w:sz w:val="16"/>
        </w:rPr>
        <w:t>*</w:t>
      </w:r>
      <w:r w:rsidRPr="00CE209D">
        <w:t>PAYG withholding branch, this Part applies to the entity as if the amounts that it must pay to the Commissioner under this Part were separated into the following classes:</w:t>
      </w:r>
    </w:p>
    <w:p w:rsidR="00EF2BF5" w:rsidRPr="00CE209D" w:rsidRDefault="00EF2BF5" w:rsidP="00EF2BF5">
      <w:pPr>
        <w:pStyle w:val="paragraph"/>
      </w:pPr>
      <w:r w:rsidRPr="00CE209D">
        <w:tab/>
        <w:t>(a)</w:t>
      </w:r>
      <w:r w:rsidRPr="00CE209D">
        <w:tab/>
        <w:t>for each such branch of the entity, a class of amounts that relate to the branch; and</w:t>
      </w:r>
    </w:p>
    <w:p w:rsidR="00EF2BF5" w:rsidRPr="00CE209D" w:rsidRDefault="00EF2BF5" w:rsidP="00EF2BF5">
      <w:pPr>
        <w:pStyle w:val="paragraph"/>
      </w:pPr>
      <w:r w:rsidRPr="00CE209D">
        <w:tab/>
        <w:t>(b)</w:t>
      </w:r>
      <w:r w:rsidRPr="00CE209D">
        <w:tab/>
        <w:t>a class of amounts that do not relate to any of the entity’s branches.</w:t>
      </w:r>
    </w:p>
    <w:p w:rsidR="00EF2BF5" w:rsidRPr="00CE209D" w:rsidRDefault="00EF2BF5" w:rsidP="00EF2BF5">
      <w:pPr>
        <w:pStyle w:val="notetext"/>
      </w:pPr>
      <w:r w:rsidRPr="00CE209D">
        <w:t>Note:</w:t>
      </w:r>
      <w:r w:rsidRPr="00CE209D">
        <w:tab/>
        <w:t>This section does not impose any legal obligations on the branches. The entity remains legally responsible under this Part for all amounts that relate to its branches.</w:t>
      </w:r>
    </w:p>
    <w:p w:rsidR="00EF2BF5" w:rsidRPr="00CE209D" w:rsidRDefault="00EF2BF5" w:rsidP="00476A74">
      <w:pPr>
        <w:pStyle w:val="subsection"/>
      </w:pPr>
      <w:r w:rsidRPr="00CE209D">
        <w:tab/>
        <w:t>(2)</w:t>
      </w:r>
      <w:r w:rsidRPr="00CE209D">
        <w:tab/>
        <w:t>Those amounts are worked out as if the branch were a separate entity and as if:</w:t>
      </w:r>
    </w:p>
    <w:p w:rsidR="00EF2BF5" w:rsidRPr="00CE209D" w:rsidRDefault="00EF2BF5" w:rsidP="00EF2BF5">
      <w:pPr>
        <w:pStyle w:val="paragraph"/>
      </w:pPr>
      <w:r w:rsidRPr="00CE209D">
        <w:tab/>
        <w:t>(a)</w:t>
      </w:r>
      <w:r w:rsidRPr="00CE209D">
        <w:tab/>
        <w:t>all payments made through the branch, from which amounts are required to be withheld under Division</w:t>
      </w:r>
      <w:r w:rsidR="00CE209D">
        <w:t> </w:t>
      </w:r>
      <w:r w:rsidRPr="00CE209D">
        <w:t>12, were made by that separate entity; and</w:t>
      </w:r>
    </w:p>
    <w:p w:rsidR="00EF2BF5" w:rsidRPr="00CE209D" w:rsidRDefault="00EF2BF5" w:rsidP="00EF2BF5">
      <w:pPr>
        <w:pStyle w:val="paragraph"/>
      </w:pPr>
      <w:r w:rsidRPr="00CE209D">
        <w:tab/>
        <w:t>(aa)</w:t>
      </w:r>
      <w:r w:rsidRPr="00CE209D">
        <w:tab/>
        <w:t xml:space="preserve">all </w:t>
      </w:r>
      <w:r w:rsidR="00CE209D" w:rsidRPr="00CE209D">
        <w:rPr>
          <w:position w:val="6"/>
          <w:sz w:val="16"/>
        </w:rPr>
        <w:t>*</w:t>
      </w:r>
      <w:r w:rsidRPr="00CE209D">
        <w:t>alienated personal services payments received through the branch, in respect of which Division</w:t>
      </w:r>
      <w:r w:rsidR="00CE209D">
        <w:t> </w:t>
      </w:r>
      <w:r w:rsidRPr="00CE209D">
        <w:t>13 requires an amount to be paid to the Commissioner, were received by that separate entity; and</w:t>
      </w:r>
    </w:p>
    <w:p w:rsidR="00EF2BF5" w:rsidRPr="00CE209D" w:rsidRDefault="00EF2BF5" w:rsidP="00EF2BF5">
      <w:pPr>
        <w:pStyle w:val="paragraph"/>
      </w:pPr>
      <w:r w:rsidRPr="00CE209D">
        <w:lastRenderedPageBreak/>
        <w:tab/>
        <w:t>(b)</w:t>
      </w:r>
      <w:r w:rsidRPr="00CE209D">
        <w:tab/>
        <w:t>all non</w:t>
      </w:r>
      <w:r w:rsidR="00CE209D">
        <w:noBreakHyphen/>
      </w:r>
      <w:r w:rsidRPr="00CE209D">
        <w:t>cash benefits provided through the branch, in respect of which Division</w:t>
      </w:r>
      <w:r w:rsidR="00CE209D">
        <w:t> </w:t>
      </w:r>
      <w:r w:rsidRPr="00CE209D">
        <w:t>14 requires an amount to be paid to the Commissioner, were provided by that separate entity.</w:t>
      </w:r>
    </w:p>
    <w:p w:rsidR="00EF2BF5" w:rsidRPr="00CE209D" w:rsidRDefault="00EF2BF5" w:rsidP="00EF2BF5">
      <w:pPr>
        <w:pStyle w:val="ActHead5"/>
      </w:pPr>
      <w:bookmarkStart w:id="177" w:name="_Toc392595287"/>
      <w:r w:rsidRPr="00CE209D">
        <w:rPr>
          <w:rStyle w:val="CharSectno"/>
        </w:rPr>
        <w:t>16</w:t>
      </w:r>
      <w:r w:rsidR="00CE209D">
        <w:rPr>
          <w:rStyle w:val="CharSectno"/>
        </w:rPr>
        <w:noBreakHyphen/>
      </w:r>
      <w:r w:rsidRPr="00CE209D">
        <w:rPr>
          <w:rStyle w:val="CharSectno"/>
        </w:rPr>
        <w:t>144</w:t>
      </w:r>
      <w:r w:rsidRPr="00CE209D">
        <w:t xml:space="preserve">  Cancellation of branch registration</w:t>
      </w:r>
      <w:bookmarkEnd w:id="177"/>
    </w:p>
    <w:p w:rsidR="00EF2BF5" w:rsidRPr="00CE209D" w:rsidRDefault="00EF2BF5" w:rsidP="00476A74">
      <w:pPr>
        <w:pStyle w:val="subsection"/>
      </w:pPr>
      <w:r w:rsidRPr="00CE209D">
        <w:tab/>
      </w:r>
      <w:r w:rsidRPr="00CE209D">
        <w:tab/>
        <w:t xml:space="preserve">The Commissioner must cancel the registration of a </w:t>
      </w:r>
      <w:r w:rsidR="00CE209D" w:rsidRPr="00CE209D">
        <w:rPr>
          <w:position w:val="6"/>
          <w:sz w:val="16"/>
        </w:rPr>
        <w:t>*</w:t>
      </w:r>
      <w:r w:rsidRPr="00CE209D">
        <w:t>PAYG withholding branch of an entity if the Commissioner is satisfied that the branch does not satisfy paragraph</w:t>
      </w:r>
      <w:r w:rsidR="00CE209D">
        <w:t> </w:t>
      </w:r>
      <w:r w:rsidRPr="00CE209D">
        <w:t>16</w:t>
      </w:r>
      <w:r w:rsidR="00CE209D">
        <w:noBreakHyphen/>
      </w:r>
      <w:r w:rsidRPr="00CE209D">
        <w:t>142(c) or (d).</w:t>
      </w:r>
    </w:p>
    <w:p w:rsidR="00EF2BF5" w:rsidRPr="00CE209D" w:rsidRDefault="00EF2BF5" w:rsidP="00EF2BF5">
      <w:pPr>
        <w:pStyle w:val="ActHead5"/>
      </w:pPr>
      <w:bookmarkStart w:id="178" w:name="_Toc392595288"/>
      <w:r w:rsidRPr="00CE209D">
        <w:rPr>
          <w:rStyle w:val="CharSectno"/>
        </w:rPr>
        <w:t>16</w:t>
      </w:r>
      <w:r w:rsidR="00CE209D">
        <w:rPr>
          <w:rStyle w:val="CharSectno"/>
        </w:rPr>
        <w:noBreakHyphen/>
      </w:r>
      <w:r w:rsidRPr="00CE209D">
        <w:rPr>
          <w:rStyle w:val="CharSectno"/>
        </w:rPr>
        <w:t>145</w:t>
      </w:r>
      <w:r w:rsidRPr="00CE209D">
        <w:t xml:space="preserve">  Effect on branches of cancelling the entity’s registration</w:t>
      </w:r>
      <w:bookmarkEnd w:id="178"/>
    </w:p>
    <w:p w:rsidR="00EF2BF5" w:rsidRPr="00CE209D" w:rsidRDefault="00EF2BF5" w:rsidP="00476A74">
      <w:pPr>
        <w:pStyle w:val="subsection"/>
      </w:pPr>
      <w:r w:rsidRPr="00CE209D">
        <w:tab/>
      </w:r>
      <w:r w:rsidRPr="00CE209D">
        <w:tab/>
        <w:t xml:space="preserve">If an entity’s registration is cancelled, the registration of any </w:t>
      </w:r>
      <w:r w:rsidR="00CE209D" w:rsidRPr="00CE209D">
        <w:rPr>
          <w:position w:val="6"/>
          <w:sz w:val="16"/>
        </w:rPr>
        <w:t>*</w:t>
      </w:r>
      <w:r w:rsidRPr="00CE209D">
        <w:t>PAYG withholding branches of the entity ceases to have effect.</w:t>
      </w:r>
    </w:p>
    <w:p w:rsidR="00EF2BF5" w:rsidRPr="00CE209D" w:rsidRDefault="00EF2BF5" w:rsidP="00EF2BF5">
      <w:pPr>
        <w:pStyle w:val="ActHead4"/>
      </w:pPr>
      <w:bookmarkStart w:id="179" w:name="_Toc392595289"/>
      <w:r w:rsidRPr="00CE209D">
        <w:rPr>
          <w:rStyle w:val="CharSubdNo"/>
        </w:rPr>
        <w:t>Subdivision</w:t>
      </w:r>
      <w:r w:rsidR="00CE209D">
        <w:rPr>
          <w:rStyle w:val="CharSubdNo"/>
        </w:rPr>
        <w:t> </w:t>
      </w:r>
      <w:r w:rsidRPr="00CE209D">
        <w:rPr>
          <w:rStyle w:val="CharSubdNo"/>
        </w:rPr>
        <w:t>16</w:t>
      </w:r>
      <w:r w:rsidR="00CE209D">
        <w:rPr>
          <w:rStyle w:val="CharSubdNo"/>
        </w:rPr>
        <w:noBreakHyphen/>
      </w:r>
      <w:r w:rsidRPr="00CE209D">
        <w:rPr>
          <w:rStyle w:val="CharSubdNo"/>
        </w:rPr>
        <w:t>C</w:t>
      </w:r>
      <w:r w:rsidRPr="00CE209D">
        <w:t>—</w:t>
      </w:r>
      <w:r w:rsidRPr="00CE209D">
        <w:rPr>
          <w:rStyle w:val="CharSubdText"/>
        </w:rPr>
        <w:t>To provide information</w:t>
      </w:r>
      <w:bookmarkEnd w:id="179"/>
    </w:p>
    <w:p w:rsidR="00EF2BF5" w:rsidRPr="00CE209D" w:rsidRDefault="00EF2BF5" w:rsidP="00EF2BF5">
      <w:pPr>
        <w:pStyle w:val="TofSectsHeading"/>
      </w:pPr>
      <w:r w:rsidRPr="00CE209D">
        <w:t>Table of sections</w:t>
      </w:r>
    </w:p>
    <w:p w:rsidR="00EF2BF5" w:rsidRPr="00CE209D" w:rsidRDefault="00EF2BF5" w:rsidP="00EF2BF5">
      <w:pPr>
        <w:pStyle w:val="TofSectsGroupHeading"/>
        <w:rPr>
          <w:noProof/>
        </w:rPr>
      </w:pPr>
      <w:r w:rsidRPr="00CE209D">
        <w:rPr>
          <w:noProof/>
        </w:rPr>
        <w:t>To the Commissioner</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150</w:t>
      </w:r>
      <w:r w:rsidRPr="00CE209D">
        <w:rPr>
          <w:noProof/>
        </w:rPr>
        <w:tab/>
        <w:t>Commissioner must be notified of amounts</w:t>
      </w:r>
    </w:p>
    <w:p w:rsidR="00272F9F" w:rsidRPr="00CE209D" w:rsidRDefault="00272F9F" w:rsidP="00272F9F">
      <w:pPr>
        <w:pStyle w:val="TofSectsSection"/>
        <w:rPr>
          <w:noProof/>
        </w:rPr>
      </w:pPr>
      <w:r w:rsidRPr="00CE209D">
        <w:rPr>
          <w:noProof/>
        </w:rPr>
        <w:t>16</w:t>
      </w:r>
      <w:r w:rsidR="00CE209D">
        <w:rPr>
          <w:noProof/>
        </w:rPr>
        <w:noBreakHyphen/>
      </w:r>
      <w:r w:rsidRPr="00CE209D">
        <w:rPr>
          <w:noProof/>
        </w:rPr>
        <w:t>152</w:t>
      </w:r>
      <w:r w:rsidRPr="00CE209D">
        <w:rPr>
          <w:noProof/>
        </w:rPr>
        <w:tab/>
        <w:t>Annual reports—Withholding payments covered by section</w:t>
      </w:r>
      <w:r w:rsidR="00CE209D">
        <w:rPr>
          <w:noProof/>
        </w:rPr>
        <w:t> </w:t>
      </w:r>
      <w:r w:rsidRPr="00CE209D">
        <w:rPr>
          <w:noProof/>
        </w:rPr>
        <w:t>12</w:t>
      </w:r>
      <w:r w:rsidR="00CE209D">
        <w:rPr>
          <w:noProof/>
        </w:rPr>
        <w:noBreakHyphen/>
      </w:r>
      <w:r w:rsidRPr="00CE209D">
        <w:rPr>
          <w:noProof/>
        </w:rPr>
        <w:t>175</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153</w:t>
      </w:r>
      <w:r w:rsidRPr="00CE209D">
        <w:rPr>
          <w:noProof/>
        </w:rPr>
        <w:tab/>
      </w:r>
      <w:r w:rsidR="00B35418" w:rsidRPr="00CE209D">
        <w:rPr>
          <w:noProof/>
        </w:rPr>
        <w:t>Annual reports—other payments</w:t>
      </w:r>
    </w:p>
    <w:p w:rsidR="00EF2BF5" w:rsidRPr="00CE209D" w:rsidRDefault="00EF2BF5" w:rsidP="00EF2BF5">
      <w:pPr>
        <w:pStyle w:val="TofSectsGroupHeading"/>
        <w:rPr>
          <w:noProof/>
        </w:rPr>
      </w:pPr>
      <w:r w:rsidRPr="00CE209D">
        <w:rPr>
          <w:noProof/>
        </w:rPr>
        <w:t>To recipients of withholding payments</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155</w:t>
      </w:r>
      <w:r w:rsidRPr="00CE209D">
        <w:rPr>
          <w:noProof/>
        </w:rPr>
        <w:tab/>
        <w:t>Annual payment summary</w:t>
      </w:r>
    </w:p>
    <w:p w:rsidR="00E30432" w:rsidRPr="00CE209D" w:rsidRDefault="00E30432" w:rsidP="00E30432">
      <w:pPr>
        <w:pStyle w:val="TofSectsSection"/>
        <w:rPr>
          <w:noProof/>
        </w:rPr>
      </w:pPr>
      <w:r w:rsidRPr="00CE209D">
        <w:rPr>
          <w:noProof/>
        </w:rPr>
        <w:t>16</w:t>
      </w:r>
      <w:r w:rsidR="00CE209D">
        <w:rPr>
          <w:noProof/>
        </w:rPr>
        <w:noBreakHyphen/>
      </w:r>
      <w:r w:rsidRPr="00CE209D">
        <w:rPr>
          <w:noProof/>
        </w:rPr>
        <w:t>156</w:t>
      </w:r>
      <w:r w:rsidRPr="00CE209D">
        <w:rPr>
          <w:noProof/>
        </w:rPr>
        <w:tab/>
        <w:t>Annual payment summary for sections</w:t>
      </w:r>
      <w:r w:rsidR="00CE209D">
        <w:rPr>
          <w:noProof/>
        </w:rPr>
        <w:t> </w:t>
      </w:r>
      <w:r w:rsidRPr="00CE209D">
        <w:rPr>
          <w:noProof/>
        </w:rPr>
        <w:t>12</w:t>
      </w:r>
      <w:r w:rsidR="00CE209D">
        <w:rPr>
          <w:noProof/>
        </w:rPr>
        <w:noBreakHyphen/>
      </w:r>
      <w:r w:rsidRPr="00CE209D">
        <w:rPr>
          <w:noProof/>
        </w:rPr>
        <w:t>175 and 12</w:t>
      </w:r>
      <w:r w:rsidR="00CE209D">
        <w:rPr>
          <w:noProof/>
        </w:rPr>
        <w:noBreakHyphen/>
      </w:r>
      <w:r w:rsidRPr="00CE209D">
        <w:rPr>
          <w:noProof/>
        </w:rPr>
        <w:t>180</w:t>
      </w:r>
    </w:p>
    <w:p w:rsidR="000B41AB" w:rsidRPr="00CE209D" w:rsidRDefault="000B41AB" w:rsidP="000B41AB">
      <w:pPr>
        <w:pStyle w:val="TofSectsSection"/>
        <w:rPr>
          <w:noProof/>
        </w:rPr>
      </w:pPr>
      <w:r w:rsidRPr="00CE209D">
        <w:rPr>
          <w:noProof/>
        </w:rPr>
        <w:t>16</w:t>
      </w:r>
      <w:r w:rsidR="00CE209D">
        <w:rPr>
          <w:noProof/>
        </w:rPr>
        <w:noBreakHyphen/>
      </w:r>
      <w:r w:rsidRPr="00CE209D">
        <w:rPr>
          <w:noProof/>
        </w:rPr>
        <w:t>157</w:t>
      </w:r>
      <w:r w:rsidRPr="00CE209D">
        <w:rPr>
          <w:noProof/>
        </w:rPr>
        <w:tab/>
        <w:t>Payment summary for Subdivision</w:t>
      </w:r>
      <w:r w:rsidR="00CE209D">
        <w:rPr>
          <w:noProof/>
        </w:rPr>
        <w:t> </w:t>
      </w:r>
      <w:r w:rsidRPr="00CE209D">
        <w:rPr>
          <w:noProof/>
        </w:rPr>
        <w:t>12</w:t>
      </w:r>
      <w:r w:rsidR="00CE209D">
        <w:rPr>
          <w:noProof/>
        </w:rPr>
        <w:noBreakHyphen/>
      </w:r>
      <w:r w:rsidRPr="00CE209D">
        <w:rPr>
          <w:noProof/>
        </w:rPr>
        <w:t>H</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160</w:t>
      </w:r>
      <w:r w:rsidRPr="00CE209D">
        <w:rPr>
          <w:noProof/>
        </w:rPr>
        <w:tab/>
        <w:t>Part</w:t>
      </w:r>
      <w:r w:rsidR="00CE209D">
        <w:rPr>
          <w:noProof/>
        </w:rPr>
        <w:noBreakHyphen/>
      </w:r>
      <w:r w:rsidRPr="00CE209D">
        <w:rPr>
          <w:noProof/>
        </w:rPr>
        <w:t>year payment summary</w:t>
      </w:r>
    </w:p>
    <w:p w:rsidR="00EF2BF5" w:rsidRPr="00CE209D" w:rsidRDefault="00EF2BF5" w:rsidP="00EF2BF5">
      <w:pPr>
        <w:pStyle w:val="TofSectsSection"/>
      </w:pPr>
      <w:r w:rsidRPr="00CE209D">
        <w:rPr>
          <w:noProof/>
        </w:rPr>
        <w:t>16</w:t>
      </w:r>
      <w:r w:rsidR="00CE209D">
        <w:rPr>
          <w:noProof/>
        </w:rPr>
        <w:noBreakHyphen/>
      </w:r>
      <w:r w:rsidRPr="00CE209D">
        <w:rPr>
          <w:noProof/>
        </w:rPr>
        <w:t>165</w:t>
      </w:r>
      <w:r w:rsidRPr="00CE209D">
        <w:rPr>
          <w:noProof/>
        </w:rPr>
        <w:tab/>
      </w:r>
      <w:r w:rsidR="00D534C2" w:rsidRPr="00CE209D">
        <w:rPr>
          <w:noProof/>
        </w:rPr>
        <w:t>Payment summaries for superannuation lump sums and payments for termination of employment</w:t>
      </w:r>
    </w:p>
    <w:p w:rsidR="00EF2BF5" w:rsidRPr="00CE209D" w:rsidRDefault="00EF2BF5" w:rsidP="00EF2BF5">
      <w:pPr>
        <w:pStyle w:val="TofSectsSection"/>
        <w:rPr>
          <w:noProof/>
        </w:rPr>
      </w:pPr>
      <w:r w:rsidRPr="00CE209D">
        <w:t>16</w:t>
      </w:r>
      <w:r w:rsidR="00CE209D">
        <w:noBreakHyphen/>
      </w:r>
      <w:r w:rsidRPr="00CE209D">
        <w:t>166</w:t>
      </w:r>
      <w:r w:rsidRPr="00CE209D">
        <w:tab/>
        <w:t xml:space="preserve">Payment summary for a departing </w:t>
      </w:r>
      <w:smartTag w:uri="urn:schemas-microsoft-com:office:smarttags" w:element="country-region">
        <w:smartTag w:uri="urn:schemas-microsoft-com:office:smarttags" w:element="place">
          <w:r w:rsidRPr="00CE209D">
            <w:t>Australia</w:t>
          </w:r>
        </w:smartTag>
      </w:smartTag>
      <w:r w:rsidRPr="00CE209D">
        <w:t xml:space="preserve"> superannuation payment</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167</w:t>
      </w:r>
      <w:r w:rsidRPr="00CE209D">
        <w:rPr>
          <w:noProof/>
        </w:rPr>
        <w:tab/>
      </w:r>
      <w:r w:rsidRPr="00CE209D">
        <w:t>Payment summary for payment to recipient who does not quote ABN</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170</w:t>
      </w:r>
      <w:r w:rsidRPr="00CE209D">
        <w:rPr>
          <w:noProof/>
        </w:rPr>
        <w:tab/>
        <w:t>Form and content of payment summary</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175</w:t>
      </w:r>
      <w:r w:rsidRPr="00CE209D">
        <w:rPr>
          <w:noProof/>
        </w:rPr>
        <w:tab/>
        <w:t>Penalty for not providing payment summary</w:t>
      </w:r>
    </w:p>
    <w:p w:rsidR="00EF2BF5" w:rsidRPr="00CE209D" w:rsidRDefault="00EF2BF5" w:rsidP="00EF2BF5">
      <w:pPr>
        <w:pStyle w:val="TofSectsSection"/>
        <w:rPr>
          <w:noProof/>
        </w:rPr>
      </w:pPr>
      <w:r w:rsidRPr="00CE209D">
        <w:t>16</w:t>
      </w:r>
      <w:r w:rsidR="00CE209D">
        <w:noBreakHyphen/>
      </w:r>
      <w:r w:rsidRPr="00CE209D">
        <w:t>180</w:t>
      </w:r>
      <w:r w:rsidRPr="00CE209D">
        <w:tab/>
        <w:t>Commissioner may exempt entity from giving payment summary</w:t>
      </w:r>
    </w:p>
    <w:p w:rsidR="00DF076D" w:rsidRPr="00CE209D" w:rsidRDefault="00DF076D" w:rsidP="00DF076D">
      <w:pPr>
        <w:pStyle w:val="TofSectsSection"/>
      </w:pPr>
      <w:r w:rsidRPr="00CE209D">
        <w:t>16</w:t>
      </w:r>
      <w:r w:rsidR="00CE209D">
        <w:noBreakHyphen/>
      </w:r>
      <w:r w:rsidRPr="00CE209D">
        <w:t>182</w:t>
      </w:r>
      <w:r w:rsidRPr="00CE209D">
        <w:tab/>
        <w:t xml:space="preserve">Definition of </w:t>
      </w:r>
      <w:r w:rsidRPr="00CE209D">
        <w:rPr>
          <w:b/>
          <w:i/>
        </w:rPr>
        <w:t>reportable employer superannuation contribution</w:t>
      </w:r>
    </w:p>
    <w:p w:rsidR="00EF2BF5" w:rsidRPr="00CE209D" w:rsidRDefault="00EF2BF5" w:rsidP="00EF2BF5">
      <w:pPr>
        <w:pStyle w:val="ActHead4"/>
      </w:pPr>
      <w:bookmarkStart w:id="180" w:name="_Toc392595290"/>
      <w:r w:rsidRPr="00CE209D">
        <w:rPr>
          <w:rStyle w:val="CharSubdNo"/>
        </w:rPr>
        <w:lastRenderedPageBreak/>
        <w:t>To the Commission</w:t>
      </w:r>
      <w:r w:rsidRPr="00CE209D">
        <w:rPr>
          <w:rStyle w:val="CharSubdText"/>
        </w:rPr>
        <w:t>e</w:t>
      </w:r>
      <w:r w:rsidRPr="00CE209D">
        <w:t>r</w:t>
      </w:r>
      <w:bookmarkEnd w:id="180"/>
    </w:p>
    <w:p w:rsidR="00EF2BF5" w:rsidRPr="00CE209D" w:rsidRDefault="00EF2BF5" w:rsidP="00EF2BF5">
      <w:pPr>
        <w:pStyle w:val="ActHead5"/>
      </w:pPr>
      <w:bookmarkStart w:id="181" w:name="_Toc392595291"/>
      <w:r w:rsidRPr="00CE209D">
        <w:rPr>
          <w:rStyle w:val="CharSectno"/>
        </w:rPr>
        <w:t>16</w:t>
      </w:r>
      <w:r w:rsidR="00CE209D">
        <w:rPr>
          <w:rStyle w:val="CharSectno"/>
        </w:rPr>
        <w:noBreakHyphen/>
      </w:r>
      <w:r w:rsidRPr="00CE209D">
        <w:rPr>
          <w:rStyle w:val="CharSectno"/>
        </w:rPr>
        <w:t>150</w:t>
      </w:r>
      <w:r w:rsidRPr="00CE209D">
        <w:t xml:space="preserve">  Commissioner must be notified of amounts</w:t>
      </w:r>
      <w:bookmarkEnd w:id="181"/>
    </w:p>
    <w:p w:rsidR="00EF2BF5" w:rsidRPr="00CE209D" w:rsidRDefault="00EF2BF5" w:rsidP="00476A74">
      <w:pPr>
        <w:pStyle w:val="subsection"/>
      </w:pPr>
      <w:r w:rsidRPr="00CE209D">
        <w:tab/>
      </w:r>
      <w:r w:rsidR="004813FD" w:rsidRPr="00CE209D">
        <w:tab/>
      </w:r>
      <w:r w:rsidR="00B63F80" w:rsidRPr="00CE209D">
        <w:t>An</w:t>
      </w:r>
      <w:r w:rsidRPr="00CE209D">
        <w:t xml:space="preserve"> entity that must pay an amount (even if it is a nil amount) to the Commissioner under:</w:t>
      </w:r>
    </w:p>
    <w:p w:rsidR="00EF2BF5" w:rsidRPr="00CE209D" w:rsidRDefault="00EF2BF5" w:rsidP="00EF2BF5">
      <w:pPr>
        <w:pStyle w:val="paragraph"/>
      </w:pPr>
      <w:r w:rsidRPr="00CE209D">
        <w:tab/>
        <w:t>(a)</w:t>
      </w:r>
      <w:r w:rsidRPr="00CE209D">
        <w:tab/>
        <w:t>subsection</w:t>
      </w:r>
      <w:r w:rsidR="00CE209D">
        <w:t> </w:t>
      </w:r>
      <w:r w:rsidRPr="00CE209D">
        <w:t>16</w:t>
      </w:r>
      <w:r w:rsidR="00CE209D">
        <w:noBreakHyphen/>
      </w:r>
      <w:r w:rsidRPr="00CE209D">
        <w:t>70(1) (about amounts withheld under Division</w:t>
      </w:r>
      <w:r w:rsidR="00CE209D">
        <w:t> </w:t>
      </w:r>
      <w:r w:rsidRPr="00CE209D">
        <w:t>12); or</w:t>
      </w:r>
    </w:p>
    <w:p w:rsidR="00EF2BF5" w:rsidRPr="00CE209D" w:rsidRDefault="00EF2BF5" w:rsidP="00EF2BF5">
      <w:pPr>
        <w:pStyle w:val="paragraph"/>
      </w:pPr>
      <w:r w:rsidRPr="00CE209D">
        <w:tab/>
        <w:t>(aa)</w:t>
      </w:r>
      <w:r w:rsidRPr="00CE209D">
        <w:tab/>
        <w:t>Division</w:t>
      </w:r>
      <w:r w:rsidR="00CE209D">
        <w:t> </w:t>
      </w:r>
      <w:r w:rsidRPr="00CE209D">
        <w:t>13 (about payments in respect of alienated personal services payments); or</w:t>
      </w:r>
    </w:p>
    <w:p w:rsidR="00EF2BF5" w:rsidRPr="00CE209D" w:rsidRDefault="00EF2BF5" w:rsidP="00EF2BF5">
      <w:pPr>
        <w:pStyle w:val="paragraph"/>
      </w:pPr>
      <w:r w:rsidRPr="00CE209D">
        <w:tab/>
        <w:t>(b)</w:t>
      </w:r>
      <w:r w:rsidRPr="00CE209D">
        <w:tab/>
        <w:t>Division</w:t>
      </w:r>
      <w:r w:rsidR="00CE209D">
        <w:t> </w:t>
      </w:r>
      <w:r w:rsidRPr="00CE209D">
        <w:t>14 (about payments in respect of non</w:t>
      </w:r>
      <w:r w:rsidR="00CE209D">
        <w:noBreakHyphen/>
      </w:r>
      <w:r w:rsidRPr="00CE209D">
        <w:t xml:space="preserve">cash benefits); </w:t>
      </w:r>
    </w:p>
    <w:p w:rsidR="00EF2BF5" w:rsidRPr="00CE209D" w:rsidRDefault="00EF2BF5" w:rsidP="006B2802">
      <w:pPr>
        <w:pStyle w:val="subsection2"/>
      </w:pPr>
      <w:r w:rsidRPr="00CE209D">
        <w:t xml:space="preserve">must notify the Commissioner of the amount on or before the day on which the amount is due to be paid (regardless of whether it is paid). The notification must be in the </w:t>
      </w:r>
      <w:r w:rsidR="00CE209D" w:rsidRPr="00CE209D">
        <w:rPr>
          <w:position w:val="6"/>
          <w:sz w:val="16"/>
        </w:rPr>
        <w:t>*</w:t>
      </w:r>
      <w:r w:rsidRPr="00CE209D">
        <w:t>approved form and lodged with the Commissioner.</w:t>
      </w:r>
    </w:p>
    <w:p w:rsidR="00272F9F" w:rsidRPr="00CE209D" w:rsidRDefault="00272F9F" w:rsidP="00272F9F">
      <w:pPr>
        <w:pStyle w:val="ActHead5"/>
      </w:pPr>
      <w:bookmarkStart w:id="182" w:name="_Toc392595292"/>
      <w:r w:rsidRPr="00CE209D">
        <w:rPr>
          <w:rStyle w:val="CharSectno"/>
        </w:rPr>
        <w:t>16</w:t>
      </w:r>
      <w:r w:rsidR="00CE209D">
        <w:rPr>
          <w:rStyle w:val="CharSectno"/>
        </w:rPr>
        <w:noBreakHyphen/>
      </w:r>
      <w:r w:rsidRPr="00CE209D">
        <w:rPr>
          <w:rStyle w:val="CharSectno"/>
        </w:rPr>
        <w:t>152</w:t>
      </w:r>
      <w:r w:rsidRPr="00CE209D">
        <w:t xml:space="preserve">  Annual reports—Withholding payments covered by section</w:t>
      </w:r>
      <w:r w:rsidR="00CE209D">
        <w:t> </w:t>
      </w:r>
      <w:r w:rsidRPr="00CE209D">
        <w:t>12</w:t>
      </w:r>
      <w:r w:rsidR="00CE209D">
        <w:noBreakHyphen/>
      </w:r>
      <w:r w:rsidRPr="00CE209D">
        <w:t>175</w:t>
      </w:r>
      <w:bookmarkEnd w:id="182"/>
    </w:p>
    <w:p w:rsidR="00272F9F" w:rsidRPr="00CE209D" w:rsidRDefault="00272F9F" w:rsidP="00272F9F">
      <w:pPr>
        <w:pStyle w:val="SubsectionHead"/>
      </w:pPr>
      <w:r w:rsidRPr="00CE209D">
        <w:t>Reports about withholding payments</w:t>
      </w:r>
    </w:p>
    <w:p w:rsidR="00272F9F" w:rsidRPr="00CE209D" w:rsidRDefault="00272F9F" w:rsidP="00272F9F">
      <w:pPr>
        <w:pStyle w:val="subsection"/>
      </w:pPr>
      <w:r w:rsidRPr="00CE209D">
        <w:tab/>
        <w:t>(1)</w:t>
      </w:r>
      <w:r w:rsidRPr="00CE209D">
        <w:tab/>
        <w:t xml:space="preserve">A trustee must give a report to the Commissioner in the </w:t>
      </w:r>
      <w:r w:rsidR="00CE209D" w:rsidRPr="00CE209D">
        <w:rPr>
          <w:position w:val="6"/>
          <w:sz w:val="16"/>
        </w:rPr>
        <w:t>*</w:t>
      </w:r>
      <w:r w:rsidRPr="00CE209D">
        <w:t xml:space="preserve">approved form if the trustee made any </w:t>
      </w:r>
      <w:r w:rsidR="00CE209D" w:rsidRPr="00CE209D">
        <w:rPr>
          <w:position w:val="6"/>
          <w:sz w:val="16"/>
        </w:rPr>
        <w:t>*</w:t>
      </w:r>
      <w:r w:rsidRPr="00CE209D">
        <w:t>withholding payments covered by section</w:t>
      </w:r>
      <w:r w:rsidR="00CE209D">
        <w:t> </w:t>
      </w:r>
      <w:r w:rsidRPr="00CE209D">
        <w:t>12</w:t>
      </w:r>
      <w:r w:rsidR="00CE209D">
        <w:noBreakHyphen/>
      </w:r>
      <w:r w:rsidRPr="00CE209D">
        <w:t>175 or 12</w:t>
      </w:r>
      <w:r w:rsidR="00CE209D">
        <w:noBreakHyphen/>
      </w:r>
      <w:r w:rsidRPr="00CE209D">
        <w:t>180 (about payments from the income of certain closely held trusts) during an income year.</w:t>
      </w:r>
    </w:p>
    <w:p w:rsidR="00272F9F" w:rsidRPr="00CE209D" w:rsidRDefault="00272F9F" w:rsidP="00272F9F">
      <w:pPr>
        <w:pStyle w:val="subsection"/>
      </w:pPr>
      <w:r w:rsidRPr="00CE209D">
        <w:tab/>
        <w:t>(2)</w:t>
      </w:r>
      <w:r w:rsidRPr="00CE209D">
        <w:tab/>
        <w:t xml:space="preserve">The trustee must give the report under </w:t>
      </w:r>
      <w:r w:rsidR="00CE209D">
        <w:t>subsection (</w:t>
      </w:r>
      <w:r w:rsidRPr="00CE209D">
        <w:t>1) to the Commissioner:</w:t>
      </w:r>
    </w:p>
    <w:p w:rsidR="00272F9F" w:rsidRPr="00CE209D" w:rsidRDefault="00272F9F" w:rsidP="00272F9F">
      <w:pPr>
        <w:pStyle w:val="paragraph"/>
      </w:pPr>
      <w:r w:rsidRPr="00CE209D">
        <w:tab/>
        <w:t>(a)</w:t>
      </w:r>
      <w:r w:rsidRPr="00CE209D">
        <w:tab/>
        <w:t>not later than 3 months after the end of the income year; or</w:t>
      </w:r>
    </w:p>
    <w:p w:rsidR="00272F9F" w:rsidRPr="00CE209D" w:rsidRDefault="00272F9F" w:rsidP="00272F9F">
      <w:pPr>
        <w:pStyle w:val="paragraph"/>
      </w:pPr>
      <w:r w:rsidRPr="00CE209D">
        <w:tab/>
        <w:t>(b)</w:t>
      </w:r>
      <w:r w:rsidRPr="00CE209D">
        <w:tab/>
        <w:t>within such further period (if any) as the Commissioner allows.</w:t>
      </w:r>
    </w:p>
    <w:p w:rsidR="00272F9F" w:rsidRPr="00CE209D" w:rsidRDefault="00272F9F" w:rsidP="00272F9F">
      <w:pPr>
        <w:pStyle w:val="SubsectionHead"/>
      </w:pPr>
      <w:r w:rsidRPr="00CE209D">
        <w:t>Reports about trust distributions</w:t>
      </w:r>
    </w:p>
    <w:p w:rsidR="00272F9F" w:rsidRPr="00CE209D" w:rsidRDefault="00272F9F" w:rsidP="00272F9F">
      <w:pPr>
        <w:pStyle w:val="subsection"/>
      </w:pPr>
      <w:r w:rsidRPr="00CE209D">
        <w:tab/>
        <w:t>(3)</w:t>
      </w:r>
      <w:r w:rsidRPr="00CE209D">
        <w:tab/>
        <w:t xml:space="preserve">A trustee must give a report to the Commissioner in the </w:t>
      </w:r>
      <w:r w:rsidR="00CE209D" w:rsidRPr="00CE209D">
        <w:rPr>
          <w:position w:val="6"/>
          <w:sz w:val="16"/>
        </w:rPr>
        <w:t>*</w:t>
      </w:r>
      <w:r w:rsidRPr="00CE209D">
        <w:t xml:space="preserve">approved form if the trustee would be taken to have made any </w:t>
      </w:r>
      <w:r w:rsidR="00CE209D" w:rsidRPr="00CE209D">
        <w:rPr>
          <w:position w:val="6"/>
          <w:sz w:val="16"/>
        </w:rPr>
        <w:t>*</w:t>
      </w:r>
      <w:r w:rsidRPr="00CE209D">
        <w:t>withholding payments covered by section</w:t>
      </w:r>
      <w:r w:rsidR="00CE209D">
        <w:t> </w:t>
      </w:r>
      <w:r w:rsidRPr="00CE209D">
        <w:t>12</w:t>
      </w:r>
      <w:r w:rsidR="00CE209D">
        <w:noBreakHyphen/>
      </w:r>
      <w:r w:rsidRPr="00CE209D">
        <w:t>175 or 12</w:t>
      </w:r>
      <w:r w:rsidR="00CE209D">
        <w:noBreakHyphen/>
      </w:r>
      <w:r w:rsidRPr="00CE209D">
        <w:t xml:space="preserve">180 during an income year if the relevant beneficiary had not </w:t>
      </w:r>
      <w:r w:rsidR="00CE209D" w:rsidRPr="00CE209D">
        <w:rPr>
          <w:position w:val="6"/>
          <w:sz w:val="16"/>
        </w:rPr>
        <w:t>*</w:t>
      </w:r>
      <w:r w:rsidRPr="00CE209D">
        <w:t xml:space="preserve">quoted the beneficiary’s </w:t>
      </w:r>
      <w:r w:rsidR="00CE209D" w:rsidRPr="00CE209D">
        <w:rPr>
          <w:position w:val="6"/>
          <w:sz w:val="16"/>
        </w:rPr>
        <w:lastRenderedPageBreak/>
        <w:t>*</w:t>
      </w:r>
      <w:r w:rsidRPr="00CE209D">
        <w:t>tax file number as mentioned in paragraph</w:t>
      </w:r>
      <w:r w:rsidR="00CE209D">
        <w:t> </w:t>
      </w:r>
      <w:r w:rsidRPr="00CE209D">
        <w:t>12</w:t>
      </w:r>
      <w:r w:rsidR="00CE209D">
        <w:noBreakHyphen/>
      </w:r>
      <w:r w:rsidRPr="00CE209D">
        <w:t>175(2)(a) or 12</w:t>
      </w:r>
      <w:r w:rsidR="00CE209D">
        <w:noBreakHyphen/>
      </w:r>
      <w:r w:rsidRPr="00CE209D">
        <w:t>180(2)(a).</w:t>
      </w:r>
    </w:p>
    <w:p w:rsidR="00272F9F" w:rsidRPr="00CE209D" w:rsidRDefault="00272F9F" w:rsidP="00272F9F">
      <w:pPr>
        <w:pStyle w:val="notetext"/>
      </w:pPr>
      <w:r w:rsidRPr="00CE209D">
        <w:t>Note:</w:t>
      </w:r>
      <w:r w:rsidRPr="00CE209D">
        <w:tab/>
        <w:t xml:space="preserve">The effect of </w:t>
      </w:r>
      <w:r w:rsidR="00CE209D">
        <w:t>subsection (</w:t>
      </w:r>
      <w:r w:rsidRPr="00CE209D">
        <w:t>3) is that the trustee must report amounts distributed to beneficiaries even if the trustee was not required to withhold from those distributions.</w:t>
      </w:r>
    </w:p>
    <w:p w:rsidR="00272F9F" w:rsidRPr="00CE209D" w:rsidRDefault="00272F9F" w:rsidP="00272F9F">
      <w:pPr>
        <w:pStyle w:val="subsection"/>
      </w:pPr>
      <w:r w:rsidRPr="00CE209D">
        <w:tab/>
        <w:t>(4)</w:t>
      </w:r>
      <w:r w:rsidRPr="00CE209D">
        <w:tab/>
        <w:t xml:space="preserve">The trustee must give the report under </w:t>
      </w:r>
      <w:r w:rsidR="00CE209D">
        <w:t>subsection (</w:t>
      </w:r>
      <w:r w:rsidRPr="00CE209D">
        <w:t>3) to the Commissioner:</w:t>
      </w:r>
    </w:p>
    <w:p w:rsidR="00272F9F" w:rsidRPr="00CE209D" w:rsidRDefault="00272F9F" w:rsidP="00272F9F">
      <w:pPr>
        <w:pStyle w:val="paragraph"/>
        <w:rPr>
          <w:i/>
        </w:rPr>
      </w:pPr>
      <w:r w:rsidRPr="00CE209D">
        <w:tab/>
        <w:t>(a)</w:t>
      </w:r>
      <w:r w:rsidRPr="00CE209D">
        <w:tab/>
        <w:t xml:space="preserve">by the end of the day on which the trustee lodges the trust’s </w:t>
      </w:r>
      <w:r w:rsidR="00CE209D" w:rsidRPr="00CE209D">
        <w:rPr>
          <w:position w:val="6"/>
          <w:sz w:val="16"/>
        </w:rPr>
        <w:t>*</w:t>
      </w:r>
      <w:r w:rsidRPr="00CE209D">
        <w:t>income tax return for the income year; or</w:t>
      </w:r>
    </w:p>
    <w:p w:rsidR="00272F9F" w:rsidRPr="00CE209D" w:rsidRDefault="00272F9F" w:rsidP="00272F9F">
      <w:pPr>
        <w:pStyle w:val="paragraph"/>
      </w:pPr>
      <w:r w:rsidRPr="00CE209D">
        <w:tab/>
        <w:t>(b)</w:t>
      </w:r>
      <w:r w:rsidRPr="00CE209D">
        <w:tab/>
        <w:t>within such further period (if any) as the Commissioner allows.</w:t>
      </w:r>
    </w:p>
    <w:p w:rsidR="00272F9F" w:rsidRPr="00CE209D" w:rsidRDefault="00272F9F" w:rsidP="00272F9F">
      <w:pPr>
        <w:pStyle w:val="SubsectionHead"/>
      </w:pPr>
      <w:r w:rsidRPr="00CE209D">
        <w:t>Miscellaneous</w:t>
      </w:r>
    </w:p>
    <w:p w:rsidR="00272F9F" w:rsidRPr="00CE209D" w:rsidRDefault="00272F9F" w:rsidP="00272F9F">
      <w:pPr>
        <w:pStyle w:val="subsection"/>
      </w:pPr>
      <w:r w:rsidRPr="00CE209D">
        <w:tab/>
        <w:t>(5)</w:t>
      </w:r>
      <w:r w:rsidRPr="00CE209D">
        <w:tab/>
        <w:t>Subsections</w:t>
      </w:r>
      <w:r w:rsidR="00CE209D">
        <w:t> </w:t>
      </w:r>
      <w:r w:rsidRPr="00CE209D">
        <w:t>16</w:t>
      </w:r>
      <w:r w:rsidR="00CE209D">
        <w:noBreakHyphen/>
      </w:r>
      <w:r w:rsidRPr="00CE209D">
        <w:t>153(5), (6) and (7) apply to this section in the same way as they apply to section</w:t>
      </w:r>
      <w:r w:rsidR="00CE209D">
        <w:t> </w:t>
      </w:r>
      <w:r w:rsidRPr="00CE209D">
        <w:t>16</w:t>
      </w:r>
      <w:r w:rsidR="00CE209D">
        <w:noBreakHyphen/>
      </w:r>
      <w:r w:rsidRPr="00CE209D">
        <w:t>153.</w:t>
      </w:r>
    </w:p>
    <w:p w:rsidR="00B35418" w:rsidRPr="00CE209D" w:rsidRDefault="00B35418" w:rsidP="00B35418">
      <w:pPr>
        <w:pStyle w:val="ActHead5"/>
      </w:pPr>
      <w:bookmarkStart w:id="183" w:name="_Toc392595293"/>
      <w:r w:rsidRPr="00CE209D">
        <w:rPr>
          <w:rStyle w:val="CharSectno"/>
        </w:rPr>
        <w:t>16</w:t>
      </w:r>
      <w:r w:rsidR="00CE209D">
        <w:rPr>
          <w:rStyle w:val="CharSectno"/>
        </w:rPr>
        <w:noBreakHyphen/>
      </w:r>
      <w:r w:rsidRPr="00CE209D">
        <w:rPr>
          <w:rStyle w:val="CharSectno"/>
        </w:rPr>
        <w:t>153</w:t>
      </w:r>
      <w:r w:rsidRPr="00CE209D">
        <w:t xml:space="preserve">  Annual reports—other payments</w:t>
      </w:r>
      <w:bookmarkEnd w:id="183"/>
    </w:p>
    <w:p w:rsidR="00EF2BF5" w:rsidRPr="00CE209D" w:rsidRDefault="00EF2BF5" w:rsidP="00476A74">
      <w:pPr>
        <w:pStyle w:val="subsection"/>
      </w:pPr>
      <w:r w:rsidRPr="00CE209D">
        <w:tab/>
        <w:t>(1)</w:t>
      </w:r>
      <w:r w:rsidRPr="00CE209D">
        <w:tab/>
        <w:t xml:space="preserve">An entity must give a report to the Commissioner in the </w:t>
      </w:r>
      <w:r w:rsidR="00CE209D" w:rsidRPr="00CE209D">
        <w:rPr>
          <w:position w:val="6"/>
          <w:sz w:val="16"/>
        </w:rPr>
        <w:t>*</w:t>
      </w:r>
      <w:r w:rsidRPr="00CE209D">
        <w:t>approved form, not later than 31</w:t>
      </w:r>
      <w:r w:rsidR="00CE209D">
        <w:t> </w:t>
      </w:r>
      <w:r w:rsidRPr="00CE209D">
        <w:t xml:space="preserve">October after the end of a </w:t>
      </w:r>
      <w:r w:rsidR="00CE209D" w:rsidRPr="00CE209D">
        <w:rPr>
          <w:position w:val="6"/>
          <w:sz w:val="16"/>
        </w:rPr>
        <w:t>*</w:t>
      </w:r>
      <w:r w:rsidRPr="00CE209D">
        <w:t>financial year, if during the financial year:</w:t>
      </w:r>
    </w:p>
    <w:p w:rsidR="00EF2BF5" w:rsidRPr="00CE209D" w:rsidRDefault="00EF2BF5" w:rsidP="00EF2BF5">
      <w:pPr>
        <w:pStyle w:val="paragraph"/>
      </w:pPr>
      <w:r w:rsidRPr="00CE209D">
        <w:tab/>
        <w:t>(a)</w:t>
      </w:r>
      <w:r w:rsidRPr="00CE209D">
        <w:tab/>
        <w:t>the entity made any payment from which an amount was required to be withheld under section</w:t>
      </w:r>
      <w:r w:rsidR="00CE209D">
        <w:t> </w:t>
      </w:r>
      <w:r w:rsidRPr="00CE209D">
        <w:t>12</w:t>
      </w:r>
      <w:r w:rsidR="00CE209D">
        <w:noBreakHyphen/>
      </w:r>
      <w:r w:rsidRPr="00CE209D">
        <w:t>190, Subdivision</w:t>
      </w:r>
      <w:r w:rsidR="00CE209D">
        <w:t> </w:t>
      </w:r>
      <w:r w:rsidRPr="00CE209D">
        <w:t>12</w:t>
      </w:r>
      <w:r w:rsidR="00CE209D">
        <w:noBreakHyphen/>
      </w:r>
      <w:r w:rsidRPr="00CE209D">
        <w:t>F (other than section</w:t>
      </w:r>
      <w:r w:rsidR="00CE209D">
        <w:t> </w:t>
      </w:r>
      <w:r w:rsidRPr="00CE209D">
        <w:t>12</w:t>
      </w:r>
      <w:r w:rsidR="00CE209D">
        <w:noBreakHyphen/>
      </w:r>
      <w:r w:rsidRPr="00CE209D">
        <w:t>215, 12</w:t>
      </w:r>
      <w:r w:rsidR="00CE209D">
        <w:noBreakHyphen/>
      </w:r>
      <w:r w:rsidRPr="00CE209D">
        <w:t>250 or 12</w:t>
      </w:r>
      <w:r w:rsidR="00CE209D">
        <w:noBreakHyphen/>
      </w:r>
      <w:r w:rsidRPr="00CE209D">
        <w:t>285), Subdivision</w:t>
      </w:r>
      <w:r w:rsidR="00CE209D">
        <w:t> </w:t>
      </w:r>
      <w:r w:rsidRPr="00CE209D">
        <w:t>12</w:t>
      </w:r>
      <w:r w:rsidR="00CE209D">
        <w:noBreakHyphen/>
      </w:r>
      <w:r w:rsidRPr="00CE209D">
        <w:t>FA, section</w:t>
      </w:r>
      <w:r w:rsidR="00CE209D">
        <w:t> </w:t>
      </w:r>
      <w:r w:rsidRPr="00CE209D">
        <w:t>12</w:t>
      </w:r>
      <w:r w:rsidR="00CE209D">
        <w:noBreakHyphen/>
      </w:r>
      <w:r w:rsidRPr="00CE209D">
        <w:t>315 or Subdivision</w:t>
      </w:r>
      <w:r w:rsidR="00CE209D">
        <w:t> </w:t>
      </w:r>
      <w:r w:rsidR="00E91612" w:rsidRPr="00CE209D">
        <w:t>12</w:t>
      </w:r>
      <w:r w:rsidR="00CE209D">
        <w:noBreakHyphen/>
      </w:r>
      <w:r w:rsidR="00E91612" w:rsidRPr="00CE209D">
        <w:t xml:space="preserve">FC or </w:t>
      </w:r>
      <w:r w:rsidRPr="00CE209D">
        <w:t>12</w:t>
      </w:r>
      <w:r w:rsidR="00CE209D">
        <w:noBreakHyphen/>
      </w:r>
      <w:r w:rsidRPr="00CE209D">
        <w:t>G; or</w:t>
      </w:r>
    </w:p>
    <w:p w:rsidR="00EF2BF5" w:rsidRPr="00CE209D" w:rsidRDefault="00EF2BF5" w:rsidP="00EF2BF5">
      <w:pPr>
        <w:pStyle w:val="paragraph"/>
      </w:pPr>
      <w:r w:rsidRPr="00CE209D">
        <w:tab/>
        <w:t>(b)</w:t>
      </w:r>
      <w:r w:rsidRPr="00CE209D">
        <w:tab/>
        <w:t xml:space="preserve">the entity provided any </w:t>
      </w:r>
      <w:r w:rsidR="00CE209D" w:rsidRPr="00CE209D">
        <w:rPr>
          <w:position w:val="6"/>
          <w:sz w:val="16"/>
        </w:rPr>
        <w:t>*</w:t>
      </w:r>
      <w:r w:rsidRPr="00CE209D">
        <w:t>non</w:t>
      </w:r>
      <w:r w:rsidR="00CE209D">
        <w:noBreakHyphen/>
      </w:r>
      <w:r w:rsidRPr="00CE209D">
        <w:t>cash benefit in respect of which an amount was required to be paid to the Commissioner under Division</w:t>
      </w:r>
      <w:r w:rsidR="00CE209D">
        <w:t> </w:t>
      </w:r>
      <w:r w:rsidRPr="00CE209D">
        <w:t>14 because of the application of that Division in relation to section</w:t>
      </w:r>
      <w:r w:rsidR="00CE209D">
        <w:t> </w:t>
      </w:r>
      <w:r w:rsidRPr="00CE209D">
        <w:t>12</w:t>
      </w:r>
      <w:r w:rsidR="00CE209D">
        <w:noBreakHyphen/>
      </w:r>
      <w:r w:rsidRPr="00CE209D">
        <w:t>190, Subdivision</w:t>
      </w:r>
      <w:r w:rsidR="00CE209D">
        <w:t> </w:t>
      </w:r>
      <w:r w:rsidRPr="00CE209D">
        <w:t>12</w:t>
      </w:r>
      <w:r w:rsidR="00CE209D">
        <w:noBreakHyphen/>
      </w:r>
      <w:r w:rsidRPr="00CE209D">
        <w:t>F (other than section</w:t>
      </w:r>
      <w:r w:rsidR="00CE209D">
        <w:t> </w:t>
      </w:r>
      <w:r w:rsidRPr="00CE209D">
        <w:t>12</w:t>
      </w:r>
      <w:r w:rsidR="00CE209D">
        <w:noBreakHyphen/>
      </w:r>
      <w:r w:rsidRPr="00CE209D">
        <w:t>215, 12</w:t>
      </w:r>
      <w:r w:rsidR="00CE209D">
        <w:noBreakHyphen/>
      </w:r>
      <w:r w:rsidRPr="00CE209D">
        <w:t>250 or 12</w:t>
      </w:r>
      <w:r w:rsidR="00CE209D">
        <w:noBreakHyphen/>
      </w:r>
      <w:r w:rsidRPr="00CE209D">
        <w:t>285), Subdivision</w:t>
      </w:r>
      <w:r w:rsidR="00CE209D">
        <w:t> </w:t>
      </w:r>
      <w:r w:rsidRPr="00CE209D">
        <w:t>12</w:t>
      </w:r>
      <w:r w:rsidR="00CE209D">
        <w:noBreakHyphen/>
      </w:r>
      <w:r w:rsidRPr="00CE209D">
        <w:t>FA, section</w:t>
      </w:r>
      <w:r w:rsidR="00CE209D">
        <w:t> </w:t>
      </w:r>
      <w:r w:rsidRPr="00CE209D">
        <w:t>12</w:t>
      </w:r>
      <w:r w:rsidR="00CE209D">
        <w:noBreakHyphen/>
      </w:r>
      <w:r w:rsidRPr="00CE209D">
        <w:t>315 or Subdivision</w:t>
      </w:r>
      <w:r w:rsidR="00CE209D">
        <w:t> </w:t>
      </w:r>
      <w:r w:rsidRPr="00CE209D">
        <w:t>12</w:t>
      </w:r>
      <w:r w:rsidR="00CE209D">
        <w:noBreakHyphen/>
      </w:r>
      <w:r w:rsidRPr="00CE209D">
        <w:t>G; or</w:t>
      </w:r>
    </w:p>
    <w:p w:rsidR="00EF2BF5" w:rsidRPr="00CE209D" w:rsidRDefault="00EF2BF5" w:rsidP="00EF2BF5">
      <w:pPr>
        <w:pStyle w:val="paragraph"/>
      </w:pPr>
      <w:r w:rsidRPr="00CE209D">
        <w:tab/>
        <w:t>(c)</w:t>
      </w:r>
      <w:r w:rsidRPr="00CE209D">
        <w:tab/>
        <w:t>the entity received any payment from which an amount was required to be withheld under section</w:t>
      </w:r>
      <w:r w:rsidR="00CE209D">
        <w:t> </w:t>
      </w:r>
      <w:r w:rsidRPr="00CE209D">
        <w:t>12</w:t>
      </w:r>
      <w:r w:rsidR="00CE209D">
        <w:noBreakHyphen/>
      </w:r>
      <w:r w:rsidRPr="00CE209D">
        <w:t>215, 12</w:t>
      </w:r>
      <w:r w:rsidR="00CE209D">
        <w:noBreakHyphen/>
      </w:r>
      <w:r w:rsidRPr="00CE209D">
        <w:t>250, 12</w:t>
      </w:r>
      <w:r w:rsidR="00CE209D">
        <w:noBreakHyphen/>
      </w:r>
      <w:r w:rsidRPr="00CE209D">
        <w:t>285 or 12</w:t>
      </w:r>
      <w:r w:rsidR="00CE209D">
        <w:noBreakHyphen/>
      </w:r>
      <w:r w:rsidRPr="00CE209D">
        <w:t>317; or</w:t>
      </w:r>
    </w:p>
    <w:p w:rsidR="00EF2BF5" w:rsidRPr="00CE209D" w:rsidRDefault="00EF2BF5" w:rsidP="00EF2BF5">
      <w:pPr>
        <w:pStyle w:val="paragraph"/>
      </w:pPr>
      <w:r w:rsidRPr="00CE209D">
        <w:lastRenderedPageBreak/>
        <w:tab/>
        <w:t>(d)</w:t>
      </w:r>
      <w:r w:rsidRPr="00CE209D">
        <w:tab/>
        <w:t>the entity received any non</w:t>
      </w:r>
      <w:r w:rsidR="00CE209D">
        <w:noBreakHyphen/>
      </w:r>
      <w:r w:rsidRPr="00CE209D">
        <w:t>cash benefit in respect of which an amount was required to be paid to the Commissioner under Division</w:t>
      </w:r>
      <w:r w:rsidR="00CE209D">
        <w:t> </w:t>
      </w:r>
      <w:r w:rsidRPr="00CE209D">
        <w:t>14 because of the application of that Division in relation to section</w:t>
      </w:r>
      <w:r w:rsidR="00CE209D">
        <w:t> </w:t>
      </w:r>
      <w:r w:rsidRPr="00CE209D">
        <w:t>12</w:t>
      </w:r>
      <w:r w:rsidR="00CE209D">
        <w:noBreakHyphen/>
      </w:r>
      <w:r w:rsidRPr="00CE209D">
        <w:t>215, 12</w:t>
      </w:r>
      <w:r w:rsidR="00CE209D">
        <w:noBreakHyphen/>
      </w:r>
      <w:r w:rsidRPr="00CE209D">
        <w:t>250, 12</w:t>
      </w:r>
      <w:r w:rsidR="00CE209D">
        <w:noBreakHyphen/>
      </w:r>
      <w:r w:rsidRPr="00CE209D">
        <w:t>285 or 12</w:t>
      </w:r>
      <w:r w:rsidR="00CE209D">
        <w:noBreakHyphen/>
      </w:r>
      <w:r w:rsidRPr="00CE209D">
        <w:t>317.</w:t>
      </w:r>
    </w:p>
    <w:p w:rsidR="00EF2BF5" w:rsidRPr="00CE209D" w:rsidRDefault="00EF2BF5" w:rsidP="00476A74">
      <w:pPr>
        <w:pStyle w:val="subsection"/>
      </w:pPr>
      <w:r w:rsidRPr="00CE209D">
        <w:tab/>
        <w:t>(2)</w:t>
      </w:r>
      <w:r w:rsidRPr="00CE209D">
        <w:tab/>
        <w:t xml:space="preserve">An entity must give a report to the Commissioner in the form required by </w:t>
      </w:r>
      <w:r w:rsidR="00CE209D">
        <w:t>subsection (</w:t>
      </w:r>
      <w:r w:rsidRPr="00CE209D">
        <w:t>3), not later than 14</w:t>
      </w:r>
      <w:r w:rsidR="00CE209D">
        <w:t> </w:t>
      </w:r>
      <w:r w:rsidRPr="00CE209D">
        <w:t xml:space="preserve">August after the end of a </w:t>
      </w:r>
      <w:r w:rsidR="00CE209D" w:rsidRPr="00CE209D">
        <w:rPr>
          <w:position w:val="6"/>
          <w:sz w:val="16"/>
        </w:rPr>
        <w:t>*</w:t>
      </w:r>
      <w:r w:rsidRPr="00CE209D">
        <w:t>financial year, if during the financial year:</w:t>
      </w:r>
    </w:p>
    <w:p w:rsidR="00EF2BF5" w:rsidRPr="00CE209D" w:rsidRDefault="00EF2BF5" w:rsidP="00EF2BF5">
      <w:pPr>
        <w:pStyle w:val="paragraph"/>
      </w:pPr>
      <w:r w:rsidRPr="00CE209D">
        <w:tab/>
        <w:t>(a)</w:t>
      </w:r>
      <w:r w:rsidRPr="00CE209D">
        <w:tab/>
        <w:t>the entity made any payment from which an amount was required to be withheld under Subdivision</w:t>
      </w:r>
      <w:r w:rsidR="00CE209D">
        <w:t> </w:t>
      </w:r>
      <w:r w:rsidRPr="00CE209D">
        <w:t>12</w:t>
      </w:r>
      <w:r w:rsidR="00CE209D">
        <w:noBreakHyphen/>
      </w:r>
      <w:r w:rsidRPr="00CE209D">
        <w:t>B, 12</w:t>
      </w:r>
      <w:r w:rsidR="00CE209D">
        <w:noBreakHyphen/>
      </w:r>
      <w:r w:rsidRPr="00CE209D">
        <w:t>C or 12</w:t>
      </w:r>
      <w:r w:rsidR="00CE209D">
        <w:noBreakHyphen/>
      </w:r>
      <w:r w:rsidRPr="00CE209D">
        <w:t>D; or</w:t>
      </w:r>
    </w:p>
    <w:p w:rsidR="00EF2BF5" w:rsidRPr="00CE209D" w:rsidRDefault="00EF2BF5" w:rsidP="00EF2BF5">
      <w:pPr>
        <w:pStyle w:val="paragraph"/>
      </w:pPr>
      <w:r w:rsidRPr="00CE209D">
        <w:tab/>
        <w:t>(aa)</w:t>
      </w:r>
      <w:r w:rsidRPr="00CE209D">
        <w:tab/>
        <w:t xml:space="preserve">the entity received any </w:t>
      </w:r>
      <w:r w:rsidR="00CE209D" w:rsidRPr="00CE209D">
        <w:rPr>
          <w:position w:val="6"/>
          <w:sz w:val="16"/>
        </w:rPr>
        <w:t>*</w:t>
      </w:r>
      <w:r w:rsidRPr="00CE209D">
        <w:t>alienated personal services payment in respect of which an amount was required to be paid to the Commissioner under Division</w:t>
      </w:r>
      <w:r w:rsidR="00CE209D">
        <w:t> </w:t>
      </w:r>
      <w:r w:rsidRPr="00CE209D">
        <w:t>13; or</w:t>
      </w:r>
    </w:p>
    <w:p w:rsidR="00EF2BF5" w:rsidRPr="00CE209D" w:rsidRDefault="00EF2BF5" w:rsidP="00EF2BF5">
      <w:pPr>
        <w:pStyle w:val="paragraph"/>
      </w:pPr>
      <w:r w:rsidRPr="00CE209D">
        <w:tab/>
        <w:t>(b)</w:t>
      </w:r>
      <w:r w:rsidRPr="00CE209D">
        <w:tab/>
        <w:t xml:space="preserve">the entity provided any </w:t>
      </w:r>
      <w:r w:rsidR="00CE209D" w:rsidRPr="00CE209D">
        <w:rPr>
          <w:position w:val="6"/>
          <w:sz w:val="16"/>
        </w:rPr>
        <w:t>*</w:t>
      </w:r>
      <w:r w:rsidRPr="00CE209D">
        <w:t>non</w:t>
      </w:r>
      <w:r w:rsidR="00CE209D">
        <w:noBreakHyphen/>
      </w:r>
      <w:r w:rsidRPr="00CE209D">
        <w:t>cash benefit in respect of which an amount was required to be paid to the Commissioner under Division</w:t>
      </w:r>
      <w:r w:rsidR="00CE209D">
        <w:t> </w:t>
      </w:r>
      <w:r w:rsidRPr="00CE209D">
        <w:t>14 because of the application of that Division in relation to Subdivision</w:t>
      </w:r>
      <w:r w:rsidR="00CE209D">
        <w:t> </w:t>
      </w:r>
      <w:r w:rsidRPr="00CE209D">
        <w:t>12</w:t>
      </w:r>
      <w:r w:rsidR="00CE209D">
        <w:noBreakHyphen/>
      </w:r>
      <w:r w:rsidRPr="00CE209D">
        <w:t>B, 12</w:t>
      </w:r>
      <w:r w:rsidR="00CE209D">
        <w:noBreakHyphen/>
      </w:r>
      <w:r w:rsidRPr="00CE209D">
        <w:t>C or 12</w:t>
      </w:r>
      <w:r w:rsidR="00CE209D">
        <w:noBreakHyphen/>
      </w:r>
      <w:r w:rsidRPr="00CE209D">
        <w:t>D; or</w:t>
      </w:r>
    </w:p>
    <w:p w:rsidR="00EF2BF5" w:rsidRPr="00CE209D" w:rsidRDefault="00EF2BF5" w:rsidP="00EF2BF5">
      <w:pPr>
        <w:pStyle w:val="paragraph"/>
      </w:pPr>
      <w:r w:rsidRPr="00CE209D">
        <w:tab/>
        <w:t>(c)</w:t>
      </w:r>
      <w:r w:rsidRPr="00CE209D">
        <w:tab/>
        <w:t xml:space="preserve">any person has a </w:t>
      </w:r>
      <w:r w:rsidR="00CE209D" w:rsidRPr="00CE209D">
        <w:rPr>
          <w:position w:val="6"/>
          <w:sz w:val="16"/>
        </w:rPr>
        <w:t>*</w:t>
      </w:r>
      <w:r w:rsidR="00C045C1" w:rsidRPr="00CE209D">
        <w:t>reportable fringe benefits amount</w:t>
      </w:r>
      <w:r w:rsidRPr="00CE209D">
        <w:t xml:space="preserve"> for the income year ending at the end of the financial year in respect of the person’s employment by the entity</w:t>
      </w:r>
      <w:r w:rsidR="000A6A06" w:rsidRPr="00CE209D">
        <w:t>; or</w:t>
      </w:r>
    </w:p>
    <w:p w:rsidR="000A6A06" w:rsidRPr="00CE209D" w:rsidRDefault="000A6A06" w:rsidP="000A6A06">
      <w:pPr>
        <w:pStyle w:val="paragraph"/>
      </w:pPr>
      <w:r w:rsidRPr="00CE209D">
        <w:tab/>
        <w:t>(d)</w:t>
      </w:r>
      <w:r w:rsidRPr="00CE209D">
        <w:tab/>
        <w:t xml:space="preserve">the entity made </w:t>
      </w:r>
      <w:r w:rsidR="00CE209D" w:rsidRPr="00CE209D">
        <w:rPr>
          <w:position w:val="6"/>
          <w:sz w:val="16"/>
        </w:rPr>
        <w:t>*</w:t>
      </w:r>
      <w:r w:rsidRPr="00CE209D">
        <w:t>reportable employer superannuation contributions in respect of a person’s employment.</w:t>
      </w:r>
    </w:p>
    <w:p w:rsidR="00EF2BF5" w:rsidRPr="00CE209D" w:rsidRDefault="00EF2BF5" w:rsidP="00476A74">
      <w:pPr>
        <w:pStyle w:val="subsection"/>
      </w:pPr>
      <w:r w:rsidRPr="00CE209D">
        <w:tab/>
        <w:t>(3)</w:t>
      </w:r>
      <w:r w:rsidRPr="00CE209D">
        <w:tab/>
        <w:t xml:space="preserve">The report under </w:t>
      </w:r>
      <w:r w:rsidR="00CE209D">
        <w:t>subsection (</w:t>
      </w:r>
      <w:r w:rsidRPr="00CE209D">
        <w:t>2) must be either:</w:t>
      </w:r>
    </w:p>
    <w:p w:rsidR="00EF2BF5" w:rsidRPr="00CE209D" w:rsidRDefault="00EF2BF5" w:rsidP="00EF2BF5">
      <w:pPr>
        <w:pStyle w:val="paragraph"/>
      </w:pPr>
      <w:r w:rsidRPr="00CE209D">
        <w:tab/>
        <w:t>(a)</w:t>
      </w:r>
      <w:r w:rsidRPr="00CE209D">
        <w:tab/>
        <w:t xml:space="preserve">a report in the </w:t>
      </w:r>
      <w:r w:rsidR="00CE209D" w:rsidRPr="00CE209D">
        <w:rPr>
          <w:position w:val="6"/>
          <w:sz w:val="16"/>
        </w:rPr>
        <w:t>*</w:t>
      </w:r>
      <w:r w:rsidRPr="00CE209D">
        <w:t>approved form; or</w:t>
      </w:r>
    </w:p>
    <w:p w:rsidR="00EF2BF5" w:rsidRPr="00CE209D" w:rsidRDefault="00EF2BF5" w:rsidP="00EF2BF5">
      <w:pPr>
        <w:pStyle w:val="paragraph"/>
      </w:pPr>
      <w:r w:rsidRPr="00CE209D">
        <w:tab/>
        <w:t>(b)</w:t>
      </w:r>
      <w:r w:rsidRPr="00CE209D">
        <w:tab/>
        <w:t>a report consisting of:</w:t>
      </w:r>
    </w:p>
    <w:p w:rsidR="00EF2BF5" w:rsidRPr="00CE209D" w:rsidRDefault="00EF2BF5" w:rsidP="00EF2BF5">
      <w:pPr>
        <w:pStyle w:val="paragraphsub"/>
      </w:pPr>
      <w:r w:rsidRPr="00CE209D">
        <w:tab/>
        <w:t>(i)</w:t>
      </w:r>
      <w:r w:rsidRPr="00CE209D">
        <w:tab/>
        <w:t xml:space="preserve">copies of all the summaries that the entity gave in relation to the </w:t>
      </w:r>
      <w:r w:rsidR="00CE209D" w:rsidRPr="00CE209D">
        <w:rPr>
          <w:position w:val="6"/>
          <w:sz w:val="16"/>
        </w:rPr>
        <w:t>*</w:t>
      </w:r>
      <w:r w:rsidRPr="00CE209D">
        <w:t>financial year under section</w:t>
      </w:r>
      <w:r w:rsidR="00CE209D">
        <w:t> </w:t>
      </w:r>
      <w:r w:rsidRPr="00CE209D">
        <w:t>16</w:t>
      </w:r>
      <w:r w:rsidR="00CE209D">
        <w:noBreakHyphen/>
      </w:r>
      <w:r w:rsidRPr="00CE209D">
        <w:t xml:space="preserve">155 in respect of payments, </w:t>
      </w:r>
      <w:r w:rsidR="00CE209D" w:rsidRPr="00CE209D">
        <w:rPr>
          <w:position w:val="6"/>
          <w:sz w:val="16"/>
        </w:rPr>
        <w:t>*</w:t>
      </w:r>
      <w:r w:rsidRPr="00CE209D">
        <w:t>non</w:t>
      </w:r>
      <w:r w:rsidR="00CE209D">
        <w:noBreakHyphen/>
      </w:r>
      <w:r w:rsidRPr="00CE209D">
        <w:t xml:space="preserve">cash benefits, </w:t>
      </w:r>
      <w:r w:rsidR="00CE209D" w:rsidRPr="00CE209D">
        <w:rPr>
          <w:position w:val="6"/>
          <w:sz w:val="16"/>
        </w:rPr>
        <w:t>*</w:t>
      </w:r>
      <w:r w:rsidRPr="00CE209D">
        <w:t>alienated personal services payments</w:t>
      </w:r>
      <w:r w:rsidR="000A6A06" w:rsidRPr="00CE209D">
        <w:t xml:space="preserve">, </w:t>
      </w:r>
      <w:r w:rsidR="00CE209D" w:rsidRPr="00CE209D">
        <w:rPr>
          <w:position w:val="6"/>
          <w:sz w:val="16"/>
        </w:rPr>
        <w:t>*</w:t>
      </w:r>
      <w:r w:rsidR="000A6A06" w:rsidRPr="00CE209D">
        <w:t>reportable fringe</w:t>
      </w:r>
      <w:r w:rsidR="00CE209D">
        <w:noBreakHyphen/>
      </w:r>
      <w:r w:rsidR="000A6A06" w:rsidRPr="00CE209D">
        <w:t xml:space="preserve">benefit amounts and </w:t>
      </w:r>
      <w:r w:rsidR="00CE209D" w:rsidRPr="00CE209D">
        <w:rPr>
          <w:position w:val="6"/>
          <w:sz w:val="16"/>
        </w:rPr>
        <w:t>*</w:t>
      </w:r>
      <w:r w:rsidR="000A6A06" w:rsidRPr="00CE209D">
        <w:t>reportable employer superannuation contributions</w:t>
      </w:r>
      <w:r w:rsidRPr="00CE209D">
        <w:t xml:space="preserve"> covered by </w:t>
      </w:r>
      <w:r w:rsidR="00CE209D">
        <w:t>subsection (</w:t>
      </w:r>
      <w:r w:rsidRPr="00CE209D">
        <w:t>2) of this section; and</w:t>
      </w:r>
    </w:p>
    <w:p w:rsidR="00EF2BF5" w:rsidRPr="00CE209D" w:rsidRDefault="00EF2BF5" w:rsidP="00EF2BF5">
      <w:pPr>
        <w:pStyle w:val="paragraphsub"/>
      </w:pPr>
      <w:r w:rsidRPr="00CE209D">
        <w:tab/>
        <w:t>(ii)</w:t>
      </w:r>
      <w:r w:rsidRPr="00CE209D">
        <w:tab/>
        <w:t>an accompanying statement in the approved form.</w:t>
      </w:r>
    </w:p>
    <w:p w:rsidR="001E265B" w:rsidRPr="00CE209D" w:rsidRDefault="001E265B" w:rsidP="001E265B">
      <w:pPr>
        <w:pStyle w:val="subsection"/>
      </w:pPr>
      <w:r w:rsidRPr="00CE209D">
        <w:tab/>
        <w:t>(4)</w:t>
      </w:r>
      <w:r w:rsidRPr="00CE209D">
        <w:tab/>
        <w:t xml:space="preserve">An entity must give a report to the Commissioner in the </w:t>
      </w:r>
      <w:r w:rsidR="00CE209D" w:rsidRPr="00CE209D">
        <w:rPr>
          <w:position w:val="6"/>
          <w:sz w:val="16"/>
        </w:rPr>
        <w:t>*</w:t>
      </w:r>
      <w:r w:rsidRPr="00CE209D">
        <w:t xml:space="preserve">approved form if the entity is required to withhold amounts under </w:t>
      </w:r>
      <w:r w:rsidRPr="00CE209D">
        <w:lastRenderedPageBreak/>
        <w:t>Subdivision</w:t>
      </w:r>
      <w:r w:rsidR="00CE209D">
        <w:t> </w:t>
      </w:r>
      <w:r w:rsidRPr="00CE209D">
        <w:t>12</w:t>
      </w:r>
      <w:r w:rsidR="00CE209D">
        <w:noBreakHyphen/>
      </w:r>
      <w:r w:rsidRPr="00CE209D">
        <w:t xml:space="preserve">H in relation to </w:t>
      </w:r>
      <w:r w:rsidR="00CE209D" w:rsidRPr="00CE209D">
        <w:rPr>
          <w:position w:val="6"/>
          <w:sz w:val="16"/>
        </w:rPr>
        <w:t>*</w:t>
      </w:r>
      <w:r w:rsidRPr="00CE209D">
        <w:t xml:space="preserve">fund payments made by a particular </w:t>
      </w:r>
      <w:r w:rsidR="00CE209D" w:rsidRPr="00CE209D">
        <w:rPr>
          <w:position w:val="6"/>
          <w:sz w:val="16"/>
        </w:rPr>
        <w:t>*</w:t>
      </w:r>
      <w:r w:rsidRPr="00CE209D">
        <w:t xml:space="preserve">managed investment trust (the </w:t>
      </w:r>
      <w:r w:rsidRPr="00CE209D">
        <w:rPr>
          <w:b/>
          <w:i/>
        </w:rPr>
        <w:t>paying trust</w:t>
      </w:r>
      <w:r w:rsidRPr="00CE209D">
        <w:t>) in relation to an income year of that trust.</w:t>
      </w:r>
    </w:p>
    <w:p w:rsidR="003F5934" w:rsidRPr="00CE209D" w:rsidRDefault="003F5934" w:rsidP="003F5934">
      <w:pPr>
        <w:pStyle w:val="notetext"/>
      </w:pPr>
      <w:r w:rsidRPr="00CE209D">
        <w:t>Note:</w:t>
      </w:r>
      <w:r w:rsidRPr="00CE209D">
        <w:tab/>
        <w:t>The entity may be the managed investment trust itself or a custodian or other entity.</w:t>
      </w:r>
    </w:p>
    <w:p w:rsidR="001E265B" w:rsidRPr="00CE209D" w:rsidRDefault="001E265B" w:rsidP="001E265B">
      <w:pPr>
        <w:pStyle w:val="subsection"/>
      </w:pPr>
      <w:r w:rsidRPr="00CE209D">
        <w:tab/>
        <w:t>(4A)</w:t>
      </w:r>
      <w:r w:rsidRPr="00CE209D">
        <w:tab/>
        <w:t xml:space="preserve">The report under </w:t>
      </w:r>
      <w:r w:rsidR="00CE209D">
        <w:t>subsection (</w:t>
      </w:r>
      <w:r w:rsidRPr="00CE209D">
        <w:t>4) must be given:</w:t>
      </w:r>
    </w:p>
    <w:p w:rsidR="001E265B" w:rsidRPr="00CE209D" w:rsidRDefault="001E265B" w:rsidP="001E265B">
      <w:pPr>
        <w:pStyle w:val="paragraph"/>
      </w:pPr>
      <w:r w:rsidRPr="00CE209D">
        <w:tab/>
        <w:t>(a)</w:t>
      </w:r>
      <w:r w:rsidRPr="00CE209D">
        <w:tab/>
        <w:t xml:space="preserve">not later than 14 days after the end of 6 months after the end of the income year of the </w:t>
      </w:r>
      <w:r w:rsidR="00CE209D" w:rsidRPr="00CE209D">
        <w:rPr>
          <w:position w:val="6"/>
          <w:sz w:val="16"/>
        </w:rPr>
        <w:t>*</w:t>
      </w:r>
      <w:r w:rsidRPr="00CE209D">
        <w:t xml:space="preserve">managed investment trust in relation to which the relevant </w:t>
      </w:r>
      <w:r w:rsidR="00CE209D" w:rsidRPr="00CE209D">
        <w:rPr>
          <w:position w:val="6"/>
          <w:sz w:val="16"/>
        </w:rPr>
        <w:t>*</w:t>
      </w:r>
      <w:r w:rsidRPr="00CE209D">
        <w:t>fund payments were made; or</w:t>
      </w:r>
    </w:p>
    <w:p w:rsidR="001E265B" w:rsidRPr="00CE209D" w:rsidRDefault="001E265B" w:rsidP="001E265B">
      <w:pPr>
        <w:pStyle w:val="paragraph"/>
      </w:pPr>
      <w:r w:rsidRPr="00CE209D">
        <w:tab/>
        <w:t>(b)</w:t>
      </w:r>
      <w:r w:rsidRPr="00CE209D">
        <w:tab/>
        <w:t>within a longer period allowed by the Commissioner.</w:t>
      </w:r>
    </w:p>
    <w:p w:rsidR="00EF2BF5" w:rsidRPr="00CE209D" w:rsidRDefault="00EF2BF5" w:rsidP="00476A74">
      <w:pPr>
        <w:pStyle w:val="subsection"/>
      </w:pPr>
      <w:r w:rsidRPr="00CE209D">
        <w:tab/>
        <w:t>(5)</w:t>
      </w:r>
      <w:r w:rsidRPr="00CE209D">
        <w:tab/>
        <w:t>In applying this section:</w:t>
      </w:r>
    </w:p>
    <w:p w:rsidR="00EF2BF5" w:rsidRPr="00CE209D" w:rsidRDefault="00EF2BF5" w:rsidP="00EF2BF5">
      <w:pPr>
        <w:pStyle w:val="paragraph"/>
      </w:pPr>
      <w:r w:rsidRPr="00CE209D">
        <w:tab/>
        <w:t>(a)</w:t>
      </w:r>
      <w:r w:rsidRPr="00CE209D">
        <w:tab/>
        <w:t>a requirement to pay a nil amount to the Commissioner is to be treated as a requirement to pay an amount to the Commissioner; and</w:t>
      </w:r>
    </w:p>
    <w:p w:rsidR="00EF2BF5" w:rsidRPr="00CE209D" w:rsidRDefault="00EF2BF5" w:rsidP="00EF2BF5">
      <w:pPr>
        <w:pStyle w:val="paragraph"/>
      </w:pPr>
      <w:r w:rsidRPr="00CE209D">
        <w:tab/>
        <w:t>(b)</w:t>
      </w:r>
      <w:r w:rsidRPr="00CE209D">
        <w:tab/>
        <w:t>a requirement to withhold a nil amount is to be treated as a requirement to withhold an amount.</w:t>
      </w:r>
    </w:p>
    <w:p w:rsidR="00EF2BF5" w:rsidRPr="00CE209D" w:rsidRDefault="00EF2BF5" w:rsidP="00476A74">
      <w:pPr>
        <w:pStyle w:val="subsection"/>
      </w:pPr>
      <w:r w:rsidRPr="00CE209D">
        <w:tab/>
        <w:t>(6)</w:t>
      </w:r>
      <w:r w:rsidRPr="00CE209D">
        <w:tab/>
        <w:t>The Commissioner may, to meet the special circumstances of a particular case or class of cases, vary the requirements of this section.</w:t>
      </w:r>
    </w:p>
    <w:p w:rsidR="00EF2BF5" w:rsidRPr="00CE209D" w:rsidRDefault="00EF2BF5" w:rsidP="00476A74">
      <w:pPr>
        <w:pStyle w:val="subsection"/>
      </w:pPr>
      <w:r w:rsidRPr="00CE209D">
        <w:tab/>
        <w:t>(7)</w:t>
      </w:r>
      <w:r w:rsidRPr="00CE209D">
        <w:tab/>
        <w:t>A variation must be made by a written notice:</w:t>
      </w:r>
    </w:p>
    <w:p w:rsidR="00EF2BF5" w:rsidRPr="00CE209D" w:rsidRDefault="00EF2BF5" w:rsidP="00EF2BF5">
      <w:pPr>
        <w:pStyle w:val="paragraph"/>
      </w:pPr>
      <w:r w:rsidRPr="00CE209D">
        <w:tab/>
        <w:t>(a)</w:t>
      </w:r>
      <w:r w:rsidRPr="00CE209D">
        <w:tab/>
        <w:t>if it applies to a particular entity— that is given to that entity; or</w:t>
      </w:r>
    </w:p>
    <w:p w:rsidR="00EF2BF5" w:rsidRPr="00CE209D" w:rsidRDefault="00EF2BF5" w:rsidP="00EF2BF5">
      <w:pPr>
        <w:pStyle w:val="paragraph"/>
      </w:pPr>
      <w:r w:rsidRPr="00CE209D">
        <w:tab/>
        <w:t>(b)</w:t>
      </w:r>
      <w:r w:rsidRPr="00CE209D">
        <w:tab/>
        <w:t xml:space="preserve">if it applies to a class of entities—that is given to each of the entities, or a copy of which is published in the </w:t>
      </w:r>
      <w:r w:rsidRPr="00CE209D">
        <w:rPr>
          <w:i/>
        </w:rPr>
        <w:t>Gazette</w:t>
      </w:r>
      <w:r w:rsidRPr="00CE209D">
        <w:t>.</w:t>
      </w:r>
    </w:p>
    <w:p w:rsidR="00EF2BF5" w:rsidRPr="00CE209D" w:rsidRDefault="00EF2BF5" w:rsidP="00EF2BF5">
      <w:pPr>
        <w:pStyle w:val="ActHead4"/>
      </w:pPr>
      <w:bookmarkStart w:id="184" w:name="_Toc392595294"/>
      <w:r w:rsidRPr="00CE209D">
        <w:rPr>
          <w:rStyle w:val="CharSubdNo"/>
        </w:rPr>
        <w:t>To recipients of withholding paymen</w:t>
      </w:r>
      <w:r w:rsidRPr="00CE209D">
        <w:rPr>
          <w:rStyle w:val="CharSubdText"/>
        </w:rPr>
        <w:t>t</w:t>
      </w:r>
      <w:r w:rsidRPr="00CE209D">
        <w:t>s</w:t>
      </w:r>
      <w:bookmarkEnd w:id="184"/>
    </w:p>
    <w:p w:rsidR="00EF2BF5" w:rsidRPr="00CE209D" w:rsidRDefault="00EF2BF5" w:rsidP="00EF2BF5">
      <w:pPr>
        <w:pStyle w:val="ActHead5"/>
      </w:pPr>
      <w:bookmarkStart w:id="185" w:name="_Toc392595295"/>
      <w:r w:rsidRPr="00CE209D">
        <w:rPr>
          <w:rStyle w:val="CharSectno"/>
        </w:rPr>
        <w:t>16</w:t>
      </w:r>
      <w:r w:rsidR="00CE209D">
        <w:rPr>
          <w:rStyle w:val="CharSectno"/>
        </w:rPr>
        <w:noBreakHyphen/>
      </w:r>
      <w:r w:rsidRPr="00CE209D">
        <w:rPr>
          <w:rStyle w:val="CharSectno"/>
        </w:rPr>
        <w:t>155</w:t>
      </w:r>
      <w:r w:rsidRPr="00CE209D">
        <w:t xml:space="preserve">  Annual payment summary</w:t>
      </w:r>
      <w:bookmarkEnd w:id="185"/>
    </w:p>
    <w:p w:rsidR="00EF2BF5" w:rsidRPr="00CE209D" w:rsidRDefault="00EF2BF5" w:rsidP="00476A74">
      <w:pPr>
        <w:pStyle w:val="subsection"/>
      </w:pPr>
      <w:r w:rsidRPr="00CE209D">
        <w:tab/>
        <w:t>(1)</w:t>
      </w:r>
      <w:r w:rsidRPr="00CE209D">
        <w:tab/>
        <w:t xml:space="preserve">Within 14 days after the end of a </w:t>
      </w:r>
      <w:r w:rsidR="00CE209D" w:rsidRPr="00CE209D">
        <w:rPr>
          <w:position w:val="6"/>
          <w:sz w:val="16"/>
        </w:rPr>
        <w:t>*</w:t>
      </w:r>
      <w:r w:rsidRPr="00CE209D">
        <w:t xml:space="preserve">financial year, an entity (the </w:t>
      </w:r>
      <w:r w:rsidRPr="00CE209D">
        <w:rPr>
          <w:b/>
          <w:i/>
        </w:rPr>
        <w:t>payer</w:t>
      </w:r>
      <w:r w:rsidRPr="00CE209D">
        <w:t xml:space="preserve">) must give a </w:t>
      </w:r>
      <w:r w:rsidR="00CE209D" w:rsidRPr="00CE209D">
        <w:rPr>
          <w:position w:val="6"/>
          <w:sz w:val="16"/>
        </w:rPr>
        <w:t>*</w:t>
      </w:r>
      <w:r w:rsidRPr="00CE209D">
        <w:t>payment summary (and a copy of it) to another entity (the</w:t>
      </w:r>
      <w:r w:rsidRPr="00CE209D">
        <w:rPr>
          <w:b/>
          <w:i/>
        </w:rPr>
        <w:t xml:space="preserve"> recipient</w:t>
      </w:r>
      <w:r w:rsidRPr="00CE209D">
        <w:t>) if:</w:t>
      </w:r>
    </w:p>
    <w:p w:rsidR="00EF2BF5" w:rsidRPr="00CE209D" w:rsidRDefault="00EF2BF5" w:rsidP="00EF2BF5">
      <w:pPr>
        <w:pStyle w:val="paragraph"/>
      </w:pPr>
      <w:r w:rsidRPr="00CE209D">
        <w:tab/>
        <w:t>(a)</w:t>
      </w:r>
      <w:r w:rsidRPr="00CE209D">
        <w:tab/>
        <w:t xml:space="preserve">during the year the payer made one or more </w:t>
      </w:r>
      <w:r w:rsidR="00CE209D" w:rsidRPr="00CE209D">
        <w:rPr>
          <w:position w:val="6"/>
          <w:sz w:val="16"/>
        </w:rPr>
        <w:t>*</w:t>
      </w:r>
      <w:r w:rsidRPr="00CE209D">
        <w:t xml:space="preserve">withholding payments (other than withholding payments covered by </w:t>
      </w:r>
      <w:r w:rsidRPr="00CE209D">
        <w:lastRenderedPageBreak/>
        <w:t>section</w:t>
      </w:r>
      <w:r w:rsidR="00CE209D">
        <w:t> </w:t>
      </w:r>
      <w:r w:rsidRPr="00CE209D">
        <w:t>12</w:t>
      </w:r>
      <w:r w:rsidR="00CE209D">
        <w:noBreakHyphen/>
      </w:r>
      <w:r w:rsidRPr="00CE209D">
        <w:t>85,</w:t>
      </w:r>
      <w:r w:rsidR="00BB3230" w:rsidRPr="00CE209D">
        <w:t xml:space="preserve"> 12</w:t>
      </w:r>
      <w:r w:rsidR="00CE209D">
        <w:noBreakHyphen/>
      </w:r>
      <w:r w:rsidR="00BB3230" w:rsidRPr="00CE209D">
        <w:t>175, 12</w:t>
      </w:r>
      <w:r w:rsidR="00CE209D">
        <w:noBreakHyphen/>
      </w:r>
      <w:r w:rsidR="00BB3230" w:rsidRPr="00CE209D">
        <w:t>180,</w:t>
      </w:r>
      <w:r w:rsidRPr="00CE209D">
        <w:t xml:space="preserve"> 12</w:t>
      </w:r>
      <w:r w:rsidR="00CE209D">
        <w:noBreakHyphen/>
      </w:r>
      <w:r w:rsidRPr="00CE209D">
        <w:t>190, 12</w:t>
      </w:r>
      <w:r w:rsidR="00CE209D">
        <w:noBreakHyphen/>
      </w:r>
      <w:r w:rsidRPr="00CE209D">
        <w:t>215, 12</w:t>
      </w:r>
      <w:r w:rsidR="00CE209D">
        <w:noBreakHyphen/>
      </w:r>
      <w:r w:rsidRPr="00CE209D">
        <w:t>250, 12</w:t>
      </w:r>
      <w:r w:rsidR="00CE209D">
        <w:noBreakHyphen/>
      </w:r>
      <w:r w:rsidRPr="00CE209D">
        <w:t>285</w:t>
      </w:r>
      <w:r w:rsidR="008C7FF5" w:rsidRPr="00CE209D">
        <w:t>, 12</w:t>
      </w:r>
      <w:r w:rsidR="00CE209D">
        <w:noBreakHyphen/>
      </w:r>
      <w:r w:rsidR="008C7FF5" w:rsidRPr="00CE209D">
        <w:t>317, 12</w:t>
      </w:r>
      <w:r w:rsidR="00CE209D">
        <w:noBreakHyphen/>
      </w:r>
      <w:r w:rsidR="008C7FF5" w:rsidRPr="00CE209D">
        <w:t>385 or 12</w:t>
      </w:r>
      <w:r w:rsidR="00CE209D">
        <w:noBreakHyphen/>
      </w:r>
      <w:r w:rsidR="008C7FF5" w:rsidRPr="00CE209D">
        <w:t>390</w:t>
      </w:r>
      <w:r w:rsidRPr="00CE209D">
        <w:t>) to the recipient; or</w:t>
      </w:r>
    </w:p>
    <w:p w:rsidR="00EF2BF5" w:rsidRPr="00CE209D" w:rsidRDefault="00EF2BF5" w:rsidP="00EF2BF5">
      <w:pPr>
        <w:pStyle w:val="paragraph"/>
      </w:pPr>
      <w:r w:rsidRPr="00CE209D">
        <w:tab/>
        <w:t>(b)</w:t>
      </w:r>
      <w:r w:rsidRPr="00CE209D">
        <w:tab/>
        <w:t>during the year the payer received one or more withholding payments covered by section</w:t>
      </w:r>
      <w:r w:rsidR="00CE209D">
        <w:t> </w:t>
      </w:r>
      <w:r w:rsidRPr="00CE209D">
        <w:t>12</w:t>
      </w:r>
      <w:r w:rsidR="00CE209D">
        <w:noBreakHyphen/>
      </w:r>
      <w:r w:rsidRPr="00CE209D">
        <w:t>215, 12</w:t>
      </w:r>
      <w:r w:rsidR="00CE209D">
        <w:noBreakHyphen/>
      </w:r>
      <w:r w:rsidRPr="00CE209D">
        <w:t>250 or 12</w:t>
      </w:r>
      <w:r w:rsidR="00CE209D">
        <w:noBreakHyphen/>
      </w:r>
      <w:r w:rsidRPr="00CE209D">
        <w:t>285 and, in relation to each of them, the recipient is the foreign resident mentioned in the section; or</w:t>
      </w:r>
    </w:p>
    <w:p w:rsidR="00EF2BF5" w:rsidRPr="00CE209D" w:rsidRDefault="00EF2BF5" w:rsidP="00EF2BF5">
      <w:pPr>
        <w:pStyle w:val="paragraph"/>
      </w:pPr>
      <w:r w:rsidRPr="00CE209D">
        <w:rPr>
          <w:kern w:val="28"/>
        </w:rPr>
        <w:tab/>
        <w:t>(baa)</w:t>
      </w:r>
      <w:r w:rsidRPr="00CE209D">
        <w:rPr>
          <w:kern w:val="28"/>
        </w:rPr>
        <w:tab/>
        <w:t>during the year the payer received one or more withholding payments covered by section</w:t>
      </w:r>
      <w:r w:rsidR="00CE209D">
        <w:rPr>
          <w:kern w:val="28"/>
        </w:rPr>
        <w:t> </w:t>
      </w:r>
      <w:r w:rsidRPr="00CE209D">
        <w:rPr>
          <w:kern w:val="28"/>
        </w:rPr>
        <w:t>12</w:t>
      </w:r>
      <w:r w:rsidR="00CE209D">
        <w:rPr>
          <w:kern w:val="28"/>
        </w:rPr>
        <w:noBreakHyphen/>
      </w:r>
      <w:r w:rsidRPr="00CE209D">
        <w:rPr>
          <w:kern w:val="28"/>
        </w:rPr>
        <w:t xml:space="preserve">317 and, in relation to each of them, the recipient is the </w:t>
      </w:r>
      <w:r w:rsidRPr="00CE209D">
        <w:t>likely foreign recipient</w:t>
      </w:r>
      <w:r w:rsidRPr="00CE209D">
        <w:rPr>
          <w:kern w:val="28"/>
        </w:rPr>
        <w:t xml:space="preserve"> mentioned in the section; or</w:t>
      </w:r>
    </w:p>
    <w:p w:rsidR="00EF2BF5" w:rsidRPr="00CE209D" w:rsidRDefault="00EF2BF5" w:rsidP="00EF2BF5">
      <w:pPr>
        <w:pStyle w:val="paragraph"/>
      </w:pPr>
      <w:r w:rsidRPr="00CE209D">
        <w:tab/>
        <w:t>(ba)</w:t>
      </w:r>
      <w:r w:rsidRPr="00CE209D">
        <w:tab/>
        <w:t>during the year the payer received one or more withholding payments covered by Division</w:t>
      </w:r>
      <w:r w:rsidR="00CE209D">
        <w:t> </w:t>
      </w:r>
      <w:r w:rsidRPr="00CE209D">
        <w:t>13 and, in relation to each of them, an amount is included in the recipient’s assessable income under Division</w:t>
      </w:r>
      <w:r w:rsidR="00CE209D">
        <w:t> </w:t>
      </w:r>
      <w:r w:rsidRPr="00CE209D">
        <w:t xml:space="preserve">86 of the </w:t>
      </w:r>
      <w:r w:rsidRPr="00CE209D">
        <w:rPr>
          <w:i/>
        </w:rPr>
        <w:t>Income Tax Assessment Act 1997</w:t>
      </w:r>
      <w:r w:rsidRPr="00CE209D">
        <w:t>; or</w:t>
      </w:r>
    </w:p>
    <w:p w:rsidR="00EF2BF5" w:rsidRPr="00CE209D" w:rsidRDefault="00EF2BF5" w:rsidP="00EF2BF5">
      <w:pPr>
        <w:pStyle w:val="paragraph"/>
      </w:pPr>
      <w:r w:rsidRPr="00CE209D">
        <w:tab/>
        <w:t>(bb)</w:t>
      </w:r>
      <w:r w:rsidRPr="00CE209D">
        <w:tab/>
        <w:t>because of section</w:t>
      </w:r>
      <w:r w:rsidR="00CE209D">
        <w:t> </w:t>
      </w:r>
      <w:r w:rsidRPr="00CE209D">
        <w:t>86</w:t>
      </w:r>
      <w:r w:rsidR="00CE209D">
        <w:noBreakHyphen/>
      </w:r>
      <w:r w:rsidRPr="00CE209D">
        <w:t xml:space="preserve">40 of the </w:t>
      </w:r>
      <w:r w:rsidRPr="00CE209D">
        <w:rPr>
          <w:i/>
        </w:rPr>
        <w:t>Income Tax Assessment Act 1997</w:t>
      </w:r>
      <w:r w:rsidRPr="00CE209D">
        <w:t>, the payer is taken to have paid salary to the recipient on the last day of the year; or</w:t>
      </w:r>
    </w:p>
    <w:p w:rsidR="00EF2BF5" w:rsidRPr="00CE209D" w:rsidRDefault="00EF2BF5" w:rsidP="00EF2BF5">
      <w:pPr>
        <w:pStyle w:val="paragraph"/>
      </w:pPr>
      <w:r w:rsidRPr="00CE209D">
        <w:tab/>
        <w:t>(c)</w:t>
      </w:r>
      <w:r w:rsidRPr="00CE209D">
        <w:tab/>
        <w:t xml:space="preserve">the recipient is an individual and has a </w:t>
      </w:r>
      <w:r w:rsidR="00CE209D" w:rsidRPr="00CE209D">
        <w:rPr>
          <w:position w:val="6"/>
          <w:sz w:val="16"/>
        </w:rPr>
        <w:t>*</w:t>
      </w:r>
      <w:r w:rsidRPr="00CE209D">
        <w:t xml:space="preserve">reportable fringe benefits amount, for the income year ending at the end of that financial year, in respect of his or her employment (within the meaning of the </w:t>
      </w:r>
      <w:r w:rsidRPr="00CE209D">
        <w:rPr>
          <w:i/>
        </w:rPr>
        <w:t>Fringe Benefits Tax Assessment Act 1986</w:t>
      </w:r>
      <w:r w:rsidRPr="00CE209D">
        <w:t>) by the payer</w:t>
      </w:r>
      <w:r w:rsidR="000A6A06" w:rsidRPr="00CE209D">
        <w:t>; or</w:t>
      </w:r>
    </w:p>
    <w:p w:rsidR="000A6A06" w:rsidRPr="00CE209D" w:rsidRDefault="000A6A06" w:rsidP="000A6A06">
      <w:pPr>
        <w:pStyle w:val="paragraph"/>
      </w:pPr>
      <w:r w:rsidRPr="00CE209D">
        <w:tab/>
        <w:t>(d)</w:t>
      </w:r>
      <w:r w:rsidRPr="00CE209D">
        <w:tab/>
        <w:t xml:space="preserve">the recipient is an individual and </w:t>
      </w:r>
      <w:r w:rsidR="00CE209D" w:rsidRPr="00CE209D">
        <w:rPr>
          <w:position w:val="6"/>
          <w:sz w:val="16"/>
        </w:rPr>
        <w:t>*</w:t>
      </w:r>
      <w:r w:rsidRPr="00CE209D">
        <w:t>reportable employer superannuation contributions have been made by the payer, in respect of the individual’s employment, during the year.</w:t>
      </w:r>
    </w:p>
    <w:p w:rsidR="00EF2BF5" w:rsidRPr="00CE209D" w:rsidRDefault="00EF2BF5" w:rsidP="00476A74">
      <w:pPr>
        <w:pStyle w:val="subsection"/>
      </w:pPr>
      <w:r w:rsidRPr="00CE209D">
        <w:tab/>
        <w:t>(2)</w:t>
      </w:r>
      <w:r w:rsidRPr="00CE209D">
        <w:tab/>
        <w:t xml:space="preserve">The </w:t>
      </w:r>
      <w:r w:rsidR="00CE209D" w:rsidRPr="00CE209D">
        <w:rPr>
          <w:position w:val="6"/>
          <w:sz w:val="16"/>
        </w:rPr>
        <w:t>*</w:t>
      </w:r>
      <w:r w:rsidRPr="00CE209D">
        <w:t>payment summary must cover:</w:t>
      </w:r>
    </w:p>
    <w:p w:rsidR="00EF2BF5" w:rsidRPr="00CE209D" w:rsidRDefault="00EF2BF5" w:rsidP="00EF2BF5">
      <w:pPr>
        <w:pStyle w:val="paragraph"/>
      </w:pPr>
      <w:r w:rsidRPr="00CE209D">
        <w:tab/>
        <w:t>(a)</w:t>
      </w:r>
      <w:r w:rsidRPr="00CE209D">
        <w:tab/>
        <w:t xml:space="preserve">if </w:t>
      </w:r>
      <w:r w:rsidR="00CE209D">
        <w:t>paragraph (</w:t>
      </w:r>
      <w:r w:rsidRPr="00CE209D">
        <w:t xml:space="preserve">1)(a), (b) or (ba) applies—each of the </w:t>
      </w:r>
      <w:r w:rsidR="00CE209D" w:rsidRPr="00CE209D">
        <w:rPr>
          <w:position w:val="6"/>
          <w:sz w:val="16"/>
        </w:rPr>
        <w:t>*</w:t>
      </w:r>
      <w:r w:rsidRPr="00CE209D">
        <w:t>withholding payments mentioned in that paragraph, except one covered by a previous payment summary (and a copy of it) given by the payer to the recipient under section</w:t>
      </w:r>
      <w:r w:rsidR="00CE209D">
        <w:t> </w:t>
      </w:r>
      <w:r w:rsidRPr="00CE209D">
        <w:t>16</w:t>
      </w:r>
      <w:r w:rsidR="00CE209D">
        <w:noBreakHyphen/>
      </w:r>
      <w:r w:rsidRPr="00CE209D">
        <w:t>160; and</w:t>
      </w:r>
    </w:p>
    <w:p w:rsidR="00EF2BF5" w:rsidRPr="00CE209D" w:rsidRDefault="00EF2BF5" w:rsidP="00EF2BF5">
      <w:pPr>
        <w:pStyle w:val="paragraph"/>
      </w:pPr>
      <w:r w:rsidRPr="00CE209D">
        <w:tab/>
        <w:t>(aa)</w:t>
      </w:r>
      <w:r w:rsidRPr="00CE209D">
        <w:tab/>
        <w:t xml:space="preserve">if </w:t>
      </w:r>
      <w:r w:rsidR="00CE209D">
        <w:t>paragraph (</w:t>
      </w:r>
      <w:r w:rsidRPr="00CE209D">
        <w:t>1)(bb) applies—each of the withholding payments constituted by the salary mentioned in that paragraph, except one covered by a previous payment summary (and a copy of it) given by the payer to the recipient under section</w:t>
      </w:r>
      <w:r w:rsidR="00CE209D">
        <w:t> </w:t>
      </w:r>
      <w:r w:rsidRPr="00CE209D">
        <w:t>16</w:t>
      </w:r>
      <w:r w:rsidR="00CE209D">
        <w:noBreakHyphen/>
      </w:r>
      <w:r w:rsidRPr="00CE209D">
        <w:t>160; and</w:t>
      </w:r>
    </w:p>
    <w:p w:rsidR="00EF2BF5" w:rsidRPr="00CE209D" w:rsidRDefault="00EF2BF5" w:rsidP="00EF2BF5">
      <w:pPr>
        <w:pStyle w:val="paragraph"/>
      </w:pPr>
      <w:r w:rsidRPr="00CE209D">
        <w:lastRenderedPageBreak/>
        <w:tab/>
        <w:t>(b)</w:t>
      </w:r>
      <w:r w:rsidRPr="00CE209D">
        <w:tab/>
        <w:t xml:space="preserve">if </w:t>
      </w:r>
      <w:r w:rsidR="00CE209D">
        <w:t>paragraph (</w:t>
      </w:r>
      <w:r w:rsidRPr="00CE209D">
        <w:t xml:space="preserve">1)(c) applies—the </w:t>
      </w:r>
      <w:r w:rsidR="00CE209D" w:rsidRPr="00CE209D">
        <w:rPr>
          <w:position w:val="6"/>
          <w:sz w:val="16"/>
        </w:rPr>
        <w:t>*</w:t>
      </w:r>
      <w:r w:rsidRPr="00CE209D">
        <w:t>reportable fringe benefits amount, except so much of it as is covered by a previous payment summary (and a copy of it) given by the payer to the recipient under this section</w:t>
      </w:r>
      <w:r w:rsidR="000A6A06" w:rsidRPr="00CE209D">
        <w:t>; and</w:t>
      </w:r>
    </w:p>
    <w:p w:rsidR="000A6A06" w:rsidRPr="00CE209D" w:rsidRDefault="000A6A06" w:rsidP="000A6A06">
      <w:pPr>
        <w:pStyle w:val="paragraph"/>
      </w:pPr>
      <w:r w:rsidRPr="00CE209D">
        <w:tab/>
        <w:t>(c)</w:t>
      </w:r>
      <w:r w:rsidRPr="00CE209D">
        <w:tab/>
        <w:t xml:space="preserve">if </w:t>
      </w:r>
      <w:r w:rsidR="00CE209D">
        <w:t>paragraph (</w:t>
      </w:r>
      <w:r w:rsidRPr="00CE209D">
        <w:t xml:space="preserve">1)(d) applies—the total of the </w:t>
      </w:r>
      <w:r w:rsidR="00CE209D" w:rsidRPr="00CE209D">
        <w:rPr>
          <w:position w:val="6"/>
          <w:sz w:val="16"/>
        </w:rPr>
        <w:t>*</w:t>
      </w:r>
      <w:r w:rsidRPr="00CE209D">
        <w:t>reportable employer superannuation contributions, except so much of those contributions as are covered by a previous payment summary given by the payer to the recipient under section</w:t>
      </w:r>
      <w:r w:rsidR="00CE209D">
        <w:t> </w:t>
      </w:r>
      <w:r w:rsidRPr="00CE209D">
        <w:t>16</w:t>
      </w:r>
      <w:r w:rsidR="00CE209D">
        <w:noBreakHyphen/>
      </w:r>
      <w:r w:rsidRPr="00CE209D">
        <w:t>160.</w:t>
      </w:r>
    </w:p>
    <w:p w:rsidR="000251E2" w:rsidRPr="00CE209D" w:rsidRDefault="000251E2" w:rsidP="000251E2">
      <w:pPr>
        <w:pStyle w:val="SubsectionHead"/>
      </w:pPr>
      <w:r w:rsidRPr="00CE209D">
        <w:t>Parental leave pay or dad and partner pay paid in error</w:t>
      </w:r>
    </w:p>
    <w:p w:rsidR="00395EE1" w:rsidRPr="00CE209D" w:rsidRDefault="00395EE1" w:rsidP="00395EE1">
      <w:pPr>
        <w:pStyle w:val="subsection"/>
      </w:pPr>
      <w:r w:rsidRPr="00CE209D">
        <w:tab/>
        <w:t>(3)</w:t>
      </w:r>
      <w:r w:rsidRPr="00CE209D">
        <w:tab/>
        <w:t xml:space="preserve">Despite </w:t>
      </w:r>
      <w:r w:rsidR="00CE209D">
        <w:t>subsection (</w:t>
      </w:r>
      <w:r w:rsidRPr="00CE209D">
        <w:t xml:space="preserve">2), the </w:t>
      </w:r>
      <w:r w:rsidR="00CE209D" w:rsidRPr="00CE209D">
        <w:rPr>
          <w:position w:val="6"/>
          <w:sz w:val="16"/>
        </w:rPr>
        <w:t>*</w:t>
      </w:r>
      <w:r w:rsidRPr="00CE209D">
        <w:t xml:space="preserve">payment summary must not cover a </w:t>
      </w:r>
      <w:r w:rsidR="00CE209D" w:rsidRPr="00CE209D">
        <w:rPr>
          <w:position w:val="6"/>
          <w:sz w:val="16"/>
        </w:rPr>
        <w:t>*</w:t>
      </w:r>
      <w:r w:rsidRPr="00CE209D">
        <w:t>withholding payment if:</w:t>
      </w:r>
    </w:p>
    <w:p w:rsidR="00395EE1" w:rsidRPr="00CE209D" w:rsidRDefault="00395EE1" w:rsidP="00395EE1">
      <w:pPr>
        <w:pStyle w:val="paragraph"/>
      </w:pPr>
      <w:r w:rsidRPr="00CE209D">
        <w:tab/>
        <w:t>(a)</w:t>
      </w:r>
      <w:r w:rsidRPr="00CE209D">
        <w:tab/>
        <w:t xml:space="preserve">the withholding payment is a payment of an amount purported to have been paid by way of </w:t>
      </w:r>
      <w:r w:rsidR="00CE209D" w:rsidRPr="00CE209D">
        <w:rPr>
          <w:position w:val="6"/>
          <w:sz w:val="16"/>
        </w:rPr>
        <w:t>*</w:t>
      </w:r>
      <w:r w:rsidRPr="00CE209D">
        <w:t>parental leave pay</w:t>
      </w:r>
      <w:r w:rsidR="000251E2" w:rsidRPr="00CE209D">
        <w:t xml:space="preserve"> or </w:t>
      </w:r>
      <w:r w:rsidR="00CE209D" w:rsidRPr="00CE209D">
        <w:rPr>
          <w:position w:val="6"/>
          <w:sz w:val="16"/>
        </w:rPr>
        <w:t>*</w:t>
      </w:r>
      <w:r w:rsidR="000251E2" w:rsidRPr="00CE209D">
        <w:t>dad and partner pay</w:t>
      </w:r>
      <w:r w:rsidRPr="00CE209D">
        <w:t>; and</w:t>
      </w:r>
    </w:p>
    <w:p w:rsidR="00395EE1" w:rsidRPr="00CE209D" w:rsidRDefault="00395EE1" w:rsidP="00395EE1">
      <w:pPr>
        <w:pStyle w:val="paragraph"/>
      </w:pPr>
      <w:r w:rsidRPr="00CE209D">
        <w:tab/>
        <w:t>(b)</w:t>
      </w:r>
      <w:r w:rsidRPr="00CE209D">
        <w:tab/>
        <w:t>the amount was not lawfully so payable.</w:t>
      </w:r>
    </w:p>
    <w:p w:rsidR="00395EE1" w:rsidRPr="00CE209D" w:rsidRDefault="00395EE1" w:rsidP="00395EE1">
      <w:pPr>
        <w:pStyle w:val="subsection"/>
      </w:pPr>
      <w:r w:rsidRPr="00CE209D">
        <w:tab/>
        <w:t>(4)</w:t>
      </w:r>
      <w:r w:rsidRPr="00CE209D">
        <w:tab/>
        <w:t xml:space="preserve">The payer must, within 28 days of becoming aware that the </w:t>
      </w:r>
      <w:r w:rsidR="00CE209D" w:rsidRPr="00CE209D">
        <w:rPr>
          <w:position w:val="6"/>
          <w:sz w:val="16"/>
        </w:rPr>
        <w:t>*</w:t>
      </w:r>
      <w:r w:rsidRPr="00CE209D">
        <w:t xml:space="preserve">payment summary covers a </w:t>
      </w:r>
      <w:r w:rsidR="00CE209D" w:rsidRPr="00CE209D">
        <w:rPr>
          <w:position w:val="6"/>
          <w:sz w:val="16"/>
        </w:rPr>
        <w:t>*</w:t>
      </w:r>
      <w:r w:rsidRPr="00CE209D">
        <w:t xml:space="preserve">withholding payment to which </w:t>
      </w:r>
      <w:r w:rsidR="00CE209D">
        <w:t>subsection (</w:t>
      </w:r>
      <w:r w:rsidRPr="00CE209D">
        <w:t>3) applies:</w:t>
      </w:r>
    </w:p>
    <w:p w:rsidR="00395EE1" w:rsidRPr="00CE209D" w:rsidRDefault="00395EE1" w:rsidP="00395EE1">
      <w:pPr>
        <w:pStyle w:val="paragraph"/>
      </w:pPr>
      <w:r w:rsidRPr="00CE209D">
        <w:tab/>
        <w:t>(a)</w:t>
      </w:r>
      <w:r w:rsidRPr="00CE209D">
        <w:tab/>
        <w:t>give the recipient an amended payment summary that does not cover the withholding payment; or</w:t>
      </w:r>
    </w:p>
    <w:p w:rsidR="00395EE1" w:rsidRPr="00CE209D" w:rsidRDefault="00395EE1" w:rsidP="00395EE1">
      <w:pPr>
        <w:pStyle w:val="paragraph"/>
      </w:pPr>
      <w:r w:rsidRPr="00CE209D">
        <w:tab/>
        <w:t>(b)</w:t>
      </w:r>
      <w:r w:rsidRPr="00CE209D">
        <w:tab/>
        <w:t xml:space="preserve">give the recipient notice in the </w:t>
      </w:r>
      <w:r w:rsidR="00CE209D" w:rsidRPr="00CE209D">
        <w:rPr>
          <w:position w:val="6"/>
          <w:sz w:val="16"/>
        </w:rPr>
        <w:t>*</w:t>
      </w:r>
      <w:r w:rsidRPr="00CE209D">
        <w:t>approved form; or</w:t>
      </w:r>
    </w:p>
    <w:p w:rsidR="00395EE1" w:rsidRPr="00CE209D" w:rsidRDefault="00395EE1" w:rsidP="00395EE1">
      <w:pPr>
        <w:pStyle w:val="paragraph"/>
      </w:pPr>
      <w:r w:rsidRPr="00CE209D">
        <w:tab/>
        <w:t>(c)</w:t>
      </w:r>
      <w:r w:rsidRPr="00CE209D">
        <w:tab/>
        <w:t xml:space="preserve">give the Secretary (within the meaning of the </w:t>
      </w:r>
      <w:r w:rsidRPr="00CE209D">
        <w:rPr>
          <w:i/>
        </w:rPr>
        <w:t>Paid Parental Leave Act 2010</w:t>
      </w:r>
      <w:r w:rsidRPr="00CE209D">
        <w:t>) notice in writing that the payer does not intend to give the recipient an amended payment summary or notice under this subsection.</w:t>
      </w:r>
    </w:p>
    <w:p w:rsidR="00F80DCD" w:rsidRPr="00CE209D" w:rsidRDefault="00F80DCD" w:rsidP="00F80DCD">
      <w:pPr>
        <w:pStyle w:val="ActHead5"/>
      </w:pPr>
      <w:bookmarkStart w:id="186" w:name="_Toc392595296"/>
      <w:r w:rsidRPr="00CE209D">
        <w:rPr>
          <w:rStyle w:val="CharSectno"/>
        </w:rPr>
        <w:t>16</w:t>
      </w:r>
      <w:r w:rsidR="00CE209D">
        <w:rPr>
          <w:rStyle w:val="CharSectno"/>
        </w:rPr>
        <w:noBreakHyphen/>
      </w:r>
      <w:r w:rsidRPr="00CE209D">
        <w:rPr>
          <w:rStyle w:val="CharSectno"/>
        </w:rPr>
        <w:t>156</w:t>
      </w:r>
      <w:r w:rsidRPr="00CE209D">
        <w:t xml:space="preserve">  Annual payment summary for sections</w:t>
      </w:r>
      <w:r w:rsidR="00CE209D">
        <w:t> </w:t>
      </w:r>
      <w:r w:rsidRPr="00CE209D">
        <w:t>12</w:t>
      </w:r>
      <w:r w:rsidR="00CE209D">
        <w:noBreakHyphen/>
      </w:r>
      <w:r w:rsidRPr="00CE209D">
        <w:t>175 and 12</w:t>
      </w:r>
      <w:r w:rsidR="00CE209D">
        <w:noBreakHyphen/>
      </w:r>
      <w:r w:rsidRPr="00CE209D">
        <w:t>180</w:t>
      </w:r>
      <w:bookmarkEnd w:id="186"/>
    </w:p>
    <w:p w:rsidR="00F80DCD" w:rsidRPr="00CE209D" w:rsidRDefault="00F80DCD" w:rsidP="00F80DCD">
      <w:pPr>
        <w:pStyle w:val="subsection"/>
      </w:pPr>
      <w:r w:rsidRPr="00CE209D">
        <w:tab/>
        <w:t>(1)</w:t>
      </w:r>
      <w:r w:rsidRPr="00CE209D">
        <w:tab/>
        <w:t xml:space="preserve">A trustee must give a </w:t>
      </w:r>
      <w:r w:rsidR="00CE209D" w:rsidRPr="00CE209D">
        <w:rPr>
          <w:position w:val="6"/>
          <w:sz w:val="16"/>
        </w:rPr>
        <w:t>*</w:t>
      </w:r>
      <w:r w:rsidRPr="00CE209D">
        <w:t xml:space="preserve">payment summary to a beneficiary of the trust, if the trustee made any </w:t>
      </w:r>
      <w:r w:rsidR="00CE209D" w:rsidRPr="00CE209D">
        <w:rPr>
          <w:position w:val="6"/>
          <w:sz w:val="16"/>
        </w:rPr>
        <w:t>*</w:t>
      </w:r>
      <w:r w:rsidRPr="00CE209D">
        <w:t>withholding payments covered by section</w:t>
      </w:r>
      <w:r w:rsidR="00CE209D">
        <w:t> </w:t>
      </w:r>
      <w:r w:rsidRPr="00CE209D">
        <w:t>12</w:t>
      </w:r>
      <w:r w:rsidR="00CE209D">
        <w:noBreakHyphen/>
      </w:r>
      <w:r w:rsidRPr="00CE209D">
        <w:t>175 or 12</w:t>
      </w:r>
      <w:r w:rsidR="00CE209D">
        <w:noBreakHyphen/>
      </w:r>
      <w:r w:rsidRPr="00CE209D">
        <w:t>180 to the beneficiary during the income year.</w:t>
      </w:r>
    </w:p>
    <w:p w:rsidR="00F80DCD" w:rsidRPr="00CE209D" w:rsidRDefault="00F80DCD" w:rsidP="00F80DCD">
      <w:pPr>
        <w:pStyle w:val="subsection"/>
      </w:pPr>
      <w:r w:rsidRPr="00CE209D">
        <w:tab/>
        <w:t>(2)</w:t>
      </w:r>
      <w:r w:rsidRPr="00CE209D">
        <w:tab/>
        <w:t xml:space="preserve">The </w:t>
      </w:r>
      <w:r w:rsidR="00CE209D" w:rsidRPr="00CE209D">
        <w:rPr>
          <w:position w:val="6"/>
          <w:sz w:val="16"/>
        </w:rPr>
        <w:t>*</w:t>
      </w:r>
      <w:r w:rsidRPr="00CE209D">
        <w:t>payment summary:</w:t>
      </w:r>
    </w:p>
    <w:p w:rsidR="00F80DCD" w:rsidRPr="00CE209D" w:rsidRDefault="00F80DCD" w:rsidP="00F80DCD">
      <w:pPr>
        <w:pStyle w:val="paragraph"/>
      </w:pPr>
      <w:r w:rsidRPr="00CE209D">
        <w:lastRenderedPageBreak/>
        <w:tab/>
        <w:t>(a)</w:t>
      </w:r>
      <w:r w:rsidRPr="00CE209D">
        <w:tab/>
        <w:t xml:space="preserve">must cover each of the </w:t>
      </w:r>
      <w:r w:rsidR="00CE209D" w:rsidRPr="00CE209D">
        <w:rPr>
          <w:position w:val="6"/>
          <w:sz w:val="16"/>
        </w:rPr>
        <w:t>*</w:t>
      </w:r>
      <w:r w:rsidRPr="00CE209D">
        <w:t xml:space="preserve">withholding payments mentioned in </w:t>
      </w:r>
      <w:r w:rsidR="00CE209D">
        <w:t>subsection (</w:t>
      </w:r>
      <w:r w:rsidRPr="00CE209D">
        <w:t>1); and</w:t>
      </w:r>
    </w:p>
    <w:p w:rsidR="00F80DCD" w:rsidRPr="00CE209D" w:rsidRDefault="00F80DCD" w:rsidP="00F80DCD">
      <w:pPr>
        <w:pStyle w:val="paragraph"/>
      </w:pPr>
      <w:r w:rsidRPr="00CE209D">
        <w:tab/>
        <w:t>(b)</w:t>
      </w:r>
      <w:r w:rsidRPr="00CE209D">
        <w:tab/>
        <w:t>may be in electronic form; and</w:t>
      </w:r>
    </w:p>
    <w:p w:rsidR="00F80DCD" w:rsidRPr="00CE209D" w:rsidRDefault="00F80DCD" w:rsidP="00F80DCD">
      <w:pPr>
        <w:pStyle w:val="paragraph"/>
      </w:pPr>
      <w:r w:rsidRPr="00CE209D">
        <w:tab/>
        <w:t>(c)</w:t>
      </w:r>
      <w:r w:rsidRPr="00CE209D">
        <w:tab/>
        <w:t>must be given:</w:t>
      </w:r>
    </w:p>
    <w:p w:rsidR="00F80DCD" w:rsidRPr="00CE209D" w:rsidRDefault="00F80DCD" w:rsidP="00F80DCD">
      <w:pPr>
        <w:pStyle w:val="paragraphsub"/>
      </w:pPr>
      <w:r w:rsidRPr="00CE209D">
        <w:tab/>
        <w:t>(i)</w:t>
      </w:r>
      <w:r w:rsidRPr="00CE209D">
        <w:tab/>
        <w:t>not later than 14 days after the day by which the trustee was required to give the Commissioner a report under subsection</w:t>
      </w:r>
      <w:r w:rsidR="00CE209D">
        <w:t> </w:t>
      </w:r>
      <w:r w:rsidRPr="00CE209D">
        <w:t>16</w:t>
      </w:r>
      <w:r w:rsidR="00CE209D">
        <w:noBreakHyphen/>
      </w:r>
      <w:r w:rsidRPr="00CE209D">
        <w:t>152(1) for the income year; or</w:t>
      </w:r>
    </w:p>
    <w:p w:rsidR="00F80DCD" w:rsidRPr="00CE209D" w:rsidRDefault="00F80DCD" w:rsidP="00F80DCD">
      <w:pPr>
        <w:pStyle w:val="paragraphsub"/>
      </w:pPr>
      <w:r w:rsidRPr="00CE209D">
        <w:tab/>
        <w:t>(ii)</w:t>
      </w:r>
      <w:r w:rsidRPr="00CE209D">
        <w:tab/>
        <w:t>within a longer period allowed by the Commissioner.</w:t>
      </w:r>
    </w:p>
    <w:p w:rsidR="000B41AB" w:rsidRPr="00CE209D" w:rsidRDefault="000B41AB" w:rsidP="000B41AB">
      <w:pPr>
        <w:pStyle w:val="ActHead5"/>
      </w:pPr>
      <w:bookmarkStart w:id="187" w:name="_Toc392595297"/>
      <w:r w:rsidRPr="00CE209D">
        <w:rPr>
          <w:rStyle w:val="CharSectno"/>
        </w:rPr>
        <w:t>16</w:t>
      </w:r>
      <w:r w:rsidR="00CE209D">
        <w:rPr>
          <w:rStyle w:val="CharSectno"/>
        </w:rPr>
        <w:noBreakHyphen/>
      </w:r>
      <w:r w:rsidRPr="00CE209D">
        <w:rPr>
          <w:rStyle w:val="CharSectno"/>
        </w:rPr>
        <w:t>157</w:t>
      </w:r>
      <w:r w:rsidRPr="00CE209D">
        <w:t xml:space="preserve">  Payment summary for Subdivision</w:t>
      </w:r>
      <w:r w:rsidR="00CE209D">
        <w:t> </w:t>
      </w:r>
      <w:r w:rsidRPr="00CE209D">
        <w:t>12</w:t>
      </w:r>
      <w:r w:rsidR="00CE209D">
        <w:noBreakHyphen/>
      </w:r>
      <w:r w:rsidRPr="00CE209D">
        <w:t>H</w:t>
      </w:r>
      <w:bookmarkEnd w:id="187"/>
    </w:p>
    <w:p w:rsidR="000B41AB" w:rsidRPr="00CE209D" w:rsidRDefault="000B41AB" w:rsidP="000B41AB">
      <w:pPr>
        <w:pStyle w:val="subsection"/>
      </w:pPr>
      <w:r w:rsidRPr="00CE209D">
        <w:tab/>
        <w:t>(1)</w:t>
      </w:r>
      <w:r w:rsidRPr="00CE209D">
        <w:tab/>
        <w:t xml:space="preserve">An entity (the </w:t>
      </w:r>
      <w:r w:rsidRPr="00CE209D">
        <w:rPr>
          <w:b/>
          <w:i/>
        </w:rPr>
        <w:t>payer</w:t>
      </w:r>
      <w:r w:rsidRPr="00CE209D">
        <w:t xml:space="preserve">) must give a </w:t>
      </w:r>
      <w:r w:rsidR="00CE209D" w:rsidRPr="00CE209D">
        <w:rPr>
          <w:position w:val="6"/>
          <w:sz w:val="16"/>
        </w:rPr>
        <w:t>*</w:t>
      </w:r>
      <w:r w:rsidRPr="00CE209D">
        <w:t xml:space="preserve">payment summary to another entity (the </w:t>
      </w:r>
      <w:r w:rsidRPr="00CE209D">
        <w:rPr>
          <w:b/>
          <w:i/>
        </w:rPr>
        <w:t>recipient</w:t>
      </w:r>
      <w:r w:rsidRPr="00CE209D">
        <w:t xml:space="preserve">) if the payer made </w:t>
      </w:r>
      <w:r w:rsidR="00CE209D" w:rsidRPr="00CE209D">
        <w:rPr>
          <w:position w:val="6"/>
          <w:sz w:val="16"/>
        </w:rPr>
        <w:t>*</w:t>
      </w:r>
      <w:r w:rsidRPr="00CE209D">
        <w:t>withholding payments covered by section</w:t>
      </w:r>
      <w:r w:rsidR="00CE209D">
        <w:t> </w:t>
      </w:r>
      <w:r w:rsidRPr="00CE209D">
        <w:t>12</w:t>
      </w:r>
      <w:r w:rsidR="00CE209D">
        <w:noBreakHyphen/>
      </w:r>
      <w:r w:rsidRPr="00CE209D">
        <w:t>385 or 12</w:t>
      </w:r>
      <w:r w:rsidR="00CE209D">
        <w:noBreakHyphen/>
      </w:r>
      <w:r w:rsidRPr="00CE209D">
        <w:t xml:space="preserve">390 to the recipient in relation to </w:t>
      </w:r>
      <w:r w:rsidR="00CE209D" w:rsidRPr="00CE209D">
        <w:rPr>
          <w:position w:val="6"/>
          <w:sz w:val="16"/>
        </w:rPr>
        <w:t>*</w:t>
      </w:r>
      <w:r w:rsidRPr="00CE209D">
        <w:t xml:space="preserve">fund payments made by a particular </w:t>
      </w:r>
      <w:r w:rsidR="00CE209D" w:rsidRPr="00CE209D">
        <w:rPr>
          <w:position w:val="6"/>
          <w:sz w:val="16"/>
        </w:rPr>
        <w:t>*</w:t>
      </w:r>
      <w:r w:rsidRPr="00CE209D">
        <w:t xml:space="preserve">managed investment trust (the </w:t>
      </w:r>
      <w:r w:rsidRPr="00CE209D">
        <w:rPr>
          <w:b/>
          <w:i/>
        </w:rPr>
        <w:t>paying trust</w:t>
      </w:r>
      <w:r w:rsidRPr="00CE209D">
        <w:t>) in relation to an income year of that trust.</w:t>
      </w:r>
    </w:p>
    <w:p w:rsidR="003F5934" w:rsidRPr="00CE209D" w:rsidRDefault="003F5934" w:rsidP="003F5934">
      <w:pPr>
        <w:pStyle w:val="notetext"/>
      </w:pPr>
      <w:r w:rsidRPr="00CE209D">
        <w:t>Note:</w:t>
      </w:r>
      <w:r w:rsidRPr="00CE209D">
        <w:tab/>
        <w:t>The entity may be the managed investment trust itself or a custodian or other entity.</w:t>
      </w:r>
    </w:p>
    <w:p w:rsidR="000B41AB" w:rsidRPr="00CE209D" w:rsidRDefault="000B41AB" w:rsidP="000B41AB">
      <w:pPr>
        <w:pStyle w:val="subsection"/>
      </w:pPr>
      <w:r w:rsidRPr="00CE209D">
        <w:tab/>
        <w:t>(2)</w:t>
      </w:r>
      <w:r w:rsidRPr="00CE209D">
        <w:tab/>
        <w:t xml:space="preserve">The </w:t>
      </w:r>
      <w:r w:rsidR="00CE209D" w:rsidRPr="00CE209D">
        <w:rPr>
          <w:position w:val="6"/>
          <w:sz w:val="16"/>
        </w:rPr>
        <w:t>*</w:t>
      </w:r>
      <w:r w:rsidRPr="00CE209D">
        <w:t>payment summary:</w:t>
      </w:r>
    </w:p>
    <w:p w:rsidR="000B41AB" w:rsidRPr="00CE209D" w:rsidRDefault="000B41AB" w:rsidP="000B41AB">
      <w:pPr>
        <w:pStyle w:val="paragraph"/>
      </w:pPr>
      <w:r w:rsidRPr="00CE209D">
        <w:tab/>
        <w:t>(a)</w:t>
      </w:r>
      <w:r w:rsidRPr="00CE209D">
        <w:tab/>
        <w:t xml:space="preserve">must cover each of the </w:t>
      </w:r>
      <w:r w:rsidR="00CE209D" w:rsidRPr="00CE209D">
        <w:rPr>
          <w:position w:val="6"/>
          <w:sz w:val="16"/>
        </w:rPr>
        <w:t>*</w:t>
      </w:r>
      <w:r w:rsidRPr="00CE209D">
        <w:t xml:space="preserve">withholding payments mentioned in </w:t>
      </w:r>
      <w:r w:rsidR="00CE209D">
        <w:t>subsection (</w:t>
      </w:r>
      <w:r w:rsidRPr="00CE209D">
        <w:t>1); and</w:t>
      </w:r>
    </w:p>
    <w:p w:rsidR="000B41AB" w:rsidRPr="00CE209D" w:rsidRDefault="000B41AB" w:rsidP="000B41AB">
      <w:pPr>
        <w:pStyle w:val="paragraph"/>
      </w:pPr>
      <w:r w:rsidRPr="00CE209D">
        <w:tab/>
        <w:t>(b)</w:t>
      </w:r>
      <w:r w:rsidRPr="00CE209D">
        <w:tab/>
        <w:t>may be in electronic form; and</w:t>
      </w:r>
    </w:p>
    <w:p w:rsidR="000B41AB" w:rsidRPr="00CE209D" w:rsidRDefault="000B41AB" w:rsidP="000B41AB">
      <w:pPr>
        <w:pStyle w:val="paragraph"/>
      </w:pPr>
      <w:r w:rsidRPr="00CE209D">
        <w:tab/>
        <w:t>(c)</w:t>
      </w:r>
      <w:r w:rsidRPr="00CE209D">
        <w:tab/>
        <w:t>must be given:</w:t>
      </w:r>
    </w:p>
    <w:p w:rsidR="000B41AB" w:rsidRPr="00CE209D" w:rsidRDefault="000B41AB" w:rsidP="000B41AB">
      <w:pPr>
        <w:pStyle w:val="paragraphsub"/>
      </w:pPr>
      <w:r w:rsidRPr="00CE209D">
        <w:tab/>
        <w:t>(i)</w:t>
      </w:r>
      <w:r w:rsidRPr="00CE209D">
        <w:tab/>
        <w:t xml:space="preserve">not later than 14 days after the end of 6 months after the end of the income year of the </w:t>
      </w:r>
      <w:r w:rsidR="00CE209D" w:rsidRPr="00CE209D">
        <w:rPr>
          <w:position w:val="6"/>
          <w:sz w:val="16"/>
        </w:rPr>
        <w:t>*</w:t>
      </w:r>
      <w:r w:rsidRPr="00CE209D">
        <w:t xml:space="preserve">managed investment trust in relation to which the relevant </w:t>
      </w:r>
      <w:r w:rsidR="00CE209D" w:rsidRPr="00CE209D">
        <w:rPr>
          <w:position w:val="6"/>
          <w:sz w:val="16"/>
        </w:rPr>
        <w:t>*</w:t>
      </w:r>
      <w:r w:rsidRPr="00CE209D">
        <w:t>fund payments were made; or</w:t>
      </w:r>
    </w:p>
    <w:p w:rsidR="000B41AB" w:rsidRPr="00CE209D" w:rsidRDefault="000B41AB" w:rsidP="000B41AB">
      <w:pPr>
        <w:pStyle w:val="paragraphsub"/>
      </w:pPr>
      <w:r w:rsidRPr="00CE209D">
        <w:tab/>
        <w:t>(ii)</w:t>
      </w:r>
      <w:r w:rsidRPr="00CE209D">
        <w:tab/>
        <w:t>within a longer period allowed by the Commissioner.</w:t>
      </w:r>
    </w:p>
    <w:p w:rsidR="00EF2BF5" w:rsidRPr="00CE209D" w:rsidRDefault="00EF2BF5" w:rsidP="00EF2BF5">
      <w:pPr>
        <w:pStyle w:val="ActHead5"/>
      </w:pPr>
      <w:bookmarkStart w:id="188" w:name="_Toc392595298"/>
      <w:r w:rsidRPr="00CE209D">
        <w:rPr>
          <w:rStyle w:val="CharSectno"/>
        </w:rPr>
        <w:t>16</w:t>
      </w:r>
      <w:r w:rsidR="00CE209D">
        <w:rPr>
          <w:rStyle w:val="CharSectno"/>
        </w:rPr>
        <w:noBreakHyphen/>
      </w:r>
      <w:r w:rsidRPr="00CE209D">
        <w:rPr>
          <w:rStyle w:val="CharSectno"/>
        </w:rPr>
        <w:t>160</w:t>
      </w:r>
      <w:r w:rsidRPr="00CE209D">
        <w:t xml:space="preserve">  Part</w:t>
      </w:r>
      <w:r w:rsidR="00CE209D">
        <w:noBreakHyphen/>
      </w:r>
      <w:r w:rsidRPr="00CE209D">
        <w:t>year payment summary</w:t>
      </w:r>
      <w:bookmarkEnd w:id="188"/>
    </w:p>
    <w:p w:rsidR="00EF2BF5" w:rsidRPr="00CE209D" w:rsidRDefault="00EF2BF5" w:rsidP="00476A74">
      <w:pPr>
        <w:pStyle w:val="subsection"/>
      </w:pPr>
      <w:r w:rsidRPr="00CE209D">
        <w:tab/>
        <w:t>(1)</w:t>
      </w:r>
      <w:r w:rsidRPr="00CE209D">
        <w:tab/>
        <w:t>An entity (the</w:t>
      </w:r>
      <w:r w:rsidRPr="00CE209D">
        <w:rPr>
          <w:b/>
          <w:i/>
        </w:rPr>
        <w:t xml:space="preserve"> payer</w:t>
      </w:r>
      <w:r w:rsidRPr="00CE209D">
        <w:t xml:space="preserve">) must give a </w:t>
      </w:r>
      <w:r w:rsidR="00CE209D" w:rsidRPr="00CE209D">
        <w:rPr>
          <w:position w:val="6"/>
          <w:sz w:val="16"/>
        </w:rPr>
        <w:t>*</w:t>
      </w:r>
      <w:r w:rsidRPr="00CE209D">
        <w:t xml:space="preserve">payment summary (and a copy of it) to another entity (the </w:t>
      </w:r>
      <w:r w:rsidRPr="00CE209D">
        <w:rPr>
          <w:b/>
          <w:i/>
        </w:rPr>
        <w:t>recipient</w:t>
      </w:r>
      <w:r w:rsidRPr="00CE209D">
        <w:t xml:space="preserve">) if, not later than 21 days before the end of a </w:t>
      </w:r>
      <w:r w:rsidR="00CE209D" w:rsidRPr="00CE209D">
        <w:rPr>
          <w:position w:val="6"/>
          <w:sz w:val="16"/>
        </w:rPr>
        <w:t>*</w:t>
      </w:r>
      <w:r w:rsidRPr="00CE209D">
        <w:t>financial year, the recipient asks in writing for a payment summary covering:</w:t>
      </w:r>
    </w:p>
    <w:p w:rsidR="00EF2BF5" w:rsidRPr="00CE209D" w:rsidRDefault="00EF2BF5" w:rsidP="00EF2BF5">
      <w:pPr>
        <w:pStyle w:val="paragraph"/>
      </w:pPr>
      <w:r w:rsidRPr="00CE209D">
        <w:lastRenderedPageBreak/>
        <w:tab/>
        <w:t>(a)</w:t>
      </w:r>
      <w:r w:rsidRPr="00CE209D">
        <w:tab/>
        <w:t xml:space="preserve">one or more </w:t>
      </w:r>
      <w:r w:rsidR="00CE209D" w:rsidRPr="00CE209D">
        <w:rPr>
          <w:position w:val="6"/>
          <w:sz w:val="16"/>
        </w:rPr>
        <w:t>*</w:t>
      </w:r>
      <w:r w:rsidRPr="00CE209D">
        <w:t>withholding payments (other than withholding payments covered by section</w:t>
      </w:r>
      <w:r w:rsidR="00CE209D">
        <w:t> </w:t>
      </w:r>
      <w:r w:rsidRPr="00CE209D">
        <w:t>12</w:t>
      </w:r>
      <w:r w:rsidR="00CE209D">
        <w:noBreakHyphen/>
      </w:r>
      <w:r w:rsidRPr="00CE209D">
        <w:t>85, 12</w:t>
      </w:r>
      <w:r w:rsidR="00CE209D">
        <w:noBreakHyphen/>
      </w:r>
      <w:r w:rsidRPr="00CE209D">
        <w:t>190, 12</w:t>
      </w:r>
      <w:r w:rsidR="00CE209D">
        <w:noBreakHyphen/>
      </w:r>
      <w:r w:rsidRPr="00CE209D">
        <w:t>215, 12</w:t>
      </w:r>
      <w:r w:rsidR="00CE209D">
        <w:noBreakHyphen/>
      </w:r>
      <w:r w:rsidRPr="00CE209D">
        <w:t>250, 12</w:t>
      </w:r>
      <w:r w:rsidR="00CE209D">
        <w:noBreakHyphen/>
      </w:r>
      <w:r w:rsidRPr="00CE209D">
        <w:t>285</w:t>
      </w:r>
      <w:r w:rsidR="00F047C0" w:rsidRPr="00CE209D">
        <w:t>, 12</w:t>
      </w:r>
      <w:r w:rsidR="00CE209D">
        <w:noBreakHyphen/>
      </w:r>
      <w:r w:rsidR="00F047C0" w:rsidRPr="00CE209D">
        <w:t>317, 12</w:t>
      </w:r>
      <w:r w:rsidR="00CE209D">
        <w:noBreakHyphen/>
      </w:r>
      <w:r w:rsidR="00F047C0" w:rsidRPr="00CE209D">
        <w:t>385 or 12</w:t>
      </w:r>
      <w:r w:rsidR="00CE209D">
        <w:noBreakHyphen/>
      </w:r>
      <w:r w:rsidR="00F047C0" w:rsidRPr="00CE209D">
        <w:t>390</w:t>
      </w:r>
      <w:r w:rsidRPr="00CE209D">
        <w:t>) that the payer made to the recipient during the year; or</w:t>
      </w:r>
    </w:p>
    <w:p w:rsidR="00EF2BF5" w:rsidRPr="00CE209D" w:rsidRDefault="00EF2BF5" w:rsidP="00EF2BF5">
      <w:pPr>
        <w:pStyle w:val="paragraph"/>
      </w:pPr>
      <w:r w:rsidRPr="00CE209D">
        <w:tab/>
        <w:t>(b)</w:t>
      </w:r>
      <w:r w:rsidRPr="00CE209D">
        <w:tab/>
        <w:t>one or more withholding payments covered by section</w:t>
      </w:r>
      <w:r w:rsidR="00CE209D">
        <w:t> </w:t>
      </w:r>
      <w:r w:rsidRPr="00CE209D">
        <w:t>12</w:t>
      </w:r>
      <w:r w:rsidR="00CE209D">
        <w:noBreakHyphen/>
      </w:r>
      <w:r w:rsidRPr="00CE209D">
        <w:t>215, 12</w:t>
      </w:r>
      <w:r w:rsidR="00CE209D">
        <w:noBreakHyphen/>
      </w:r>
      <w:r w:rsidRPr="00CE209D">
        <w:t>250 or 12</w:t>
      </w:r>
      <w:r w:rsidR="00CE209D">
        <w:noBreakHyphen/>
      </w:r>
      <w:r w:rsidRPr="00CE209D">
        <w:t xml:space="preserve">285, or a part of each such payment, that the payer received during the year for the recipient, if the recipient is the foreign resident mentioned in the section; or </w:t>
      </w:r>
    </w:p>
    <w:p w:rsidR="00EF2BF5" w:rsidRPr="00CE209D" w:rsidRDefault="00EF2BF5" w:rsidP="00EF2BF5">
      <w:pPr>
        <w:pStyle w:val="paragraph"/>
      </w:pPr>
      <w:r w:rsidRPr="00CE209D">
        <w:rPr>
          <w:kern w:val="28"/>
        </w:rPr>
        <w:tab/>
        <w:t>(ba)</w:t>
      </w:r>
      <w:r w:rsidRPr="00CE209D">
        <w:rPr>
          <w:kern w:val="28"/>
        </w:rPr>
        <w:tab/>
        <w:t>one or more withholding payments covered by section</w:t>
      </w:r>
      <w:r w:rsidR="00CE209D">
        <w:rPr>
          <w:kern w:val="28"/>
        </w:rPr>
        <w:t> </w:t>
      </w:r>
      <w:r w:rsidRPr="00CE209D">
        <w:rPr>
          <w:kern w:val="28"/>
        </w:rPr>
        <w:t>12</w:t>
      </w:r>
      <w:r w:rsidR="00CE209D">
        <w:rPr>
          <w:kern w:val="28"/>
        </w:rPr>
        <w:noBreakHyphen/>
      </w:r>
      <w:r w:rsidRPr="00CE209D">
        <w:rPr>
          <w:kern w:val="28"/>
        </w:rPr>
        <w:t xml:space="preserve">317, or a part of each such payment, that the payer received during the year for the recipient, if the recipient is the </w:t>
      </w:r>
      <w:r w:rsidRPr="00CE209D">
        <w:t>likely foreign recipient</w:t>
      </w:r>
      <w:r w:rsidRPr="00CE209D">
        <w:rPr>
          <w:kern w:val="28"/>
        </w:rPr>
        <w:t xml:space="preserve"> mentioned in that section; or</w:t>
      </w:r>
    </w:p>
    <w:p w:rsidR="00EF2BF5" w:rsidRPr="00CE209D" w:rsidRDefault="00EF2BF5" w:rsidP="00EF2BF5">
      <w:pPr>
        <w:pStyle w:val="paragraph"/>
      </w:pPr>
      <w:r w:rsidRPr="00CE209D">
        <w:tab/>
        <w:t>(c)</w:t>
      </w:r>
      <w:r w:rsidRPr="00CE209D">
        <w:tab/>
        <w:t>one or more withholding payments covered by Division</w:t>
      </w:r>
      <w:r w:rsidR="00CE209D">
        <w:t> </w:t>
      </w:r>
      <w:r w:rsidRPr="00CE209D">
        <w:t>13 that the payer received during the year and that are included in the recipient’s assessable income for the income year under section</w:t>
      </w:r>
      <w:r w:rsidR="00CE209D">
        <w:t> </w:t>
      </w:r>
      <w:r w:rsidRPr="00CE209D">
        <w:t>86</w:t>
      </w:r>
      <w:r w:rsidR="00CE209D">
        <w:noBreakHyphen/>
      </w:r>
      <w:r w:rsidRPr="00CE209D">
        <w:t xml:space="preserve">15 of the </w:t>
      </w:r>
      <w:r w:rsidRPr="00CE209D">
        <w:rPr>
          <w:i/>
        </w:rPr>
        <w:t>Income Tax Assessment Act 1997</w:t>
      </w:r>
      <w:r w:rsidRPr="00CE209D">
        <w:t>;</w:t>
      </w:r>
      <w:r w:rsidR="000A6A06" w:rsidRPr="00CE209D">
        <w:t xml:space="preserve"> or</w:t>
      </w:r>
    </w:p>
    <w:p w:rsidR="00491F30" w:rsidRPr="00CE209D" w:rsidRDefault="00491F30" w:rsidP="00491F30">
      <w:pPr>
        <w:pStyle w:val="paragraph"/>
      </w:pPr>
      <w:r w:rsidRPr="00CE209D">
        <w:tab/>
        <w:t>(d)</w:t>
      </w:r>
      <w:r w:rsidRPr="00CE209D">
        <w:tab/>
      </w:r>
      <w:r w:rsidR="00CE209D" w:rsidRPr="00CE209D">
        <w:rPr>
          <w:position w:val="6"/>
          <w:sz w:val="16"/>
        </w:rPr>
        <w:t>*</w:t>
      </w:r>
      <w:r w:rsidRPr="00CE209D">
        <w:t>reportable employer superannuation contributions made by the payer, in respect of the recipient’s employment, during the financial year;</w:t>
      </w:r>
    </w:p>
    <w:p w:rsidR="00EF2BF5" w:rsidRPr="00CE209D" w:rsidRDefault="00EF2BF5" w:rsidP="006B2802">
      <w:pPr>
        <w:pStyle w:val="subsection2"/>
      </w:pPr>
      <w:r w:rsidRPr="00CE209D">
        <w:t>other than a payment covered by a previous payment summary (and a copy of it) given under this section.</w:t>
      </w:r>
    </w:p>
    <w:p w:rsidR="00EF2BF5" w:rsidRPr="00CE209D" w:rsidRDefault="00EF2BF5" w:rsidP="00476A74">
      <w:pPr>
        <w:pStyle w:val="subsection"/>
      </w:pPr>
      <w:r w:rsidRPr="00CE209D">
        <w:tab/>
        <w:t>(2)</w:t>
      </w:r>
      <w:r w:rsidRPr="00CE209D">
        <w:tab/>
        <w:t xml:space="preserve">The payer must comply with the request within 14 days after receiving it, unless the recipient is an individual and has a </w:t>
      </w:r>
      <w:r w:rsidR="00CE209D" w:rsidRPr="00CE209D">
        <w:rPr>
          <w:position w:val="6"/>
          <w:sz w:val="16"/>
        </w:rPr>
        <w:t>*</w:t>
      </w:r>
      <w:r w:rsidRPr="00CE209D">
        <w:t xml:space="preserve">reportable fringe benefits amount, for the income year ending at the end of that </w:t>
      </w:r>
      <w:r w:rsidR="00CE209D" w:rsidRPr="00CE209D">
        <w:rPr>
          <w:position w:val="6"/>
          <w:sz w:val="16"/>
        </w:rPr>
        <w:t>*</w:t>
      </w:r>
      <w:r w:rsidRPr="00CE209D">
        <w:t xml:space="preserve">financial year, in respect of his or her employment (within the meaning of the </w:t>
      </w:r>
      <w:r w:rsidRPr="00CE209D">
        <w:rPr>
          <w:i/>
        </w:rPr>
        <w:t>Fringe Benefits Tax Assessment Act 1986</w:t>
      </w:r>
      <w:r w:rsidRPr="00CE209D">
        <w:t>) by the payer.</w:t>
      </w:r>
    </w:p>
    <w:p w:rsidR="00E72B57" w:rsidRPr="00CE209D" w:rsidRDefault="00E72B57" w:rsidP="00E72B57">
      <w:pPr>
        <w:pStyle w:val="subsection"/>
      </w:pPr>
      <w:r w:rsidRPr="00CE209D">
        <w:tab/>
        <w:t>(3)</w:t>
      </w:r>
      <w:r w:rsidRPr="00CE209D">
        <w:tab/>
        <w:t xml:space="preserve">Despite </w:t>
      </w:r>
      <w:r w:rsidR="00CE209D">
        <w:t>subsection (</w:t>
      </w:r>
      <w:r w:rsidRPr="00CE209D">
        <w:t xml:space="preserve">1), the </w:t>
      </w:r>
      <w:r w:rsidR="00CE209D" w:rsidRPr="00CE209D">
        <w:rPr>
          <w:position w:val="6"/>
          <w:sz w:val="16"/>
        </w:rPr>
        <w:t>*</w:t>
      </w:r>
      <w:r w:rsidRPr="00CE209D">
        <w:t xml:space="preserve">payment summary must not cover a </w:t>
      </w:r>
      <w:r w:rsidR="00CE209D" w:rsidRPr="00CE209D">
        <w:rPr>
          <w:position w:val="6"/>
          <w:sz w:val="16"/>
        </w:rPr>
        <w:t>*</w:t>
      </w:r>
      <w:r w:rsidRPr="00CE209D">
        <w:t>withholding payment if:</w:t>
      </w:r>
    </w:p>
    <w:p w:rsidR="00E72B57" w:rsidRPr="00CE209D" w:rsidRDefault="00E72B57" w:rsidP="00E72B57">
      <w:pPr>
        <w:pStyle w:val="paragraph"/>
      </w:pPr>
      <w:r w:rsidRPr="00CE209D">
        <w:tab/>
        <w:t>(a)</w:t>
      </w:r>
      <w:r w:rsidRPr="00CE209D">
        <w:tab/>
        <w:t xml:space="preserve">the withholding payment is a payment of an amount purported to have been paid by way of </w:t>
      </w:r>
      <w:r w:rsidR="00CE209D" w:rsidRPr="00CE209D">
        <w:rPr>
          <w:position w:val="6"/>
          <w:sz w:val="16"/>
        </w:rPr>
        <w:t>*</w:t>
      </w:r>
      <w:r w:rsidRPr="00CE209D">
        <w:t>parental leave pay</w:t>
      </w:r>
      <w:r w:rsidR="00B92E1A" w:rsidRPr="00CE209D">
        <w:t xml:space="preserve"> or </w:t>
      </w:r>
      <w:r w:rsidR="00CE209D" w:rsidRPr="00CE209D">
        <w:rPr>
          <w:position w:val="6"/>
          <w:sz w:val="16"/>
        </w:rPr>
        <w:t>*</w:t>
      </w:r>
      <w:r w:rsidR="00B92E1A" w:rsidRPr="00CE209D">
        <w:t>dad and partner pay</w:t>
      </w:r>
      <w:r w:rsidRPr="00CE209D">
        <w:t>; and</w:t>
      </w:r>
    </w:p>
    <w:p w:rsidR="00E72B57" w:rsidRPr="00CE209D" w:rsidRDefault="00E72B57" w:rsidP="00E72B57">
      <w:pPr>
        <w:pStyle w:val="paragraph"/>
      </w:pPr>
      <w:r w:rsidRPr="00CE209D">
        <w:tab/>
        <w:t>(b)</w:t>
      </w:r>
      <w:r w:rsidRPr="00CE209D">
        <w:tab/>
        <w:t>at the time the recipient asks for the payment summary, the payer is aware that the amount was not lawfully so payable.</w:t>
      </w:r>
    </w:p>
    <w:p w:rsidR="00D26A70" w:rsidRPr="00CE209D" w:rsidRDefault="00D26A70" w:rsidP="00D26A70">
      <w:pPr>
        <w:pStyle w:val="ActHead5"/>
      </w:pPr>
      <w:bookmarkStart w:id="189" w:name="_Toc392595299"/>
      <w:r w:rsidRPr="00CE209D">
        <w:rPr>
          <w:rStyle w:val="CharSectno"/>
        </w:rPr>
        <w:lastRenderedPageBreak/>
        <w:t>16</w:t>
      </w:r>
      <w:r w:rsidR="00CE209D">
        <w:rPr>
          <w:rStyle w:val="CharSectno"/>
        </w:rPr>
        <w:noBreakHyphen/>
      </w:r>
      <w:r w:rsidRPr="00CE209D">
        <w:rPr>
          <w:rStyle w:val="CharSectno"/>
        </w:rPr>
        <w:t>165</w:t>
      </w:r>
      <w:r w:rsidRPr="00CE209D">
        <w:t xml:space="preserve">  Payment summaries for superannuation lump sums and payments for termination of employment</w:t>
      </w:r>
      <w:bookmarkEnd w:id="189"/>
    </w:p>
    <w:p w:rsidR="00640867" w:rsidRPr="00CE209D" w:rsidRDefault="00640867" w:rsidP="00640867">
      <w:pPr>
        <w:pStyle w:val="subsection"/>
      </w:pPr>
      <w:r w:rsidRPr="00CE209D">
        <w:tab/>
        <w:t>(1)</w:t>
      </w:r>
      <w:r w:rsidRPr="00CE209D">
        <w:tab/>
        <w:t xml:space="preserve">Within 14 days after an entity (the </w:t>
      </w:r>
      <w:r w:rsidR="007326E9" w:rsidRPr="00CE209D">
        <w:rPr>
          <w:b/>
          <w:i/>
        </w:rPr>
        <w:t>payer</w:t>
      </w:r>
      <w:r w:rsidRPr="00CE209D">
        <w:t xml:space="preserve">) makes a payment covered under </w:t>
      </w:r>
      <w:r w:rsidR="00CE209D">
        <w:t>subsection (</w:t>
      </w:r>
      <w:r w:rsidRPr="00CE209D">
        <w:t xml:space="preserve">2) to a person (the </w:t>
      </w:r>
      <w:r w:rsidRPr="00CE209D">
        <w:rPr>
          <w:b/>
          <w:i/>
        </w:rPr>
        <w:t>recipient</w:t>
      </w:r>
      <w:r w:rsidRPr="00CE209D">
        <w:t>), the entity must:</w:t>
      </w:r>
    </w:p>
    <w:p w:rsidR="00640867" w:rsidRPr="00CE209D" w:rsidRDefault="00640867" w:rsidP="00640867">
      <w:pPr>
        <w:pStyle w:val="paragraph"/>
      </w:pPr>
      <w:r w:rsidRPr="00CE209D">
        <w:tab/>
        <w:t>(a)</w:t>
      </w:r>
      <w:r w:rsidRPr="00CE209D">
        <w:tab/>
        <w:t xml:space="preserve">give a </w:t>
      </w:r>
      <w:r w:rsidR="00CE209D" w:rsidRPr="00CE209D">
        <w:rPr>
          <w:position w:val="6"/>
          <w:sz w:val="16"/>
        </w:rPr>
        <w:t>*</w:t>
      </w:r>
      <w:r w:rsidRPr="00CE209D">
        <w:t>payment summary to the recipient that covers the payment (and no other payments); and</w:t>
      </w:r>
    </w:p>
    <w:p w:rsidR="00640867" w:rsidRPr="00CE209D" w:rsidRDefault="00640867" w:rsidP="00640867">
      <w:pPr>
        <w:pStyle w:val="paragraph"/>
      </w:pPr>
      <w:r w:rsidRPr="00CE209D">
        <w:tab/>
        <w:t>(b)</w:t>
      </w:r>
      <w:r w:rsidRPr="00CE209D">
        <w:tab/>
        <w:t>give a copy of the summary to the Commissioner.</w:t>
      </w:r>
    </w:p>
    <w:p w:rsidR="00640867" w:rsidRPr="00CE209D" w:rsidRDefault="00640867" w:rsidP="00640867">
      <w:pPr>
        <w:pStyle w:val="subsection"/>
      </w:pPr>
      <w:r w:rsidRPr="00CE209D">
        <w:tab/>
        <w:t>(2)</w:t>
      </w:r>
      <w:r w:rsidRPr="00CE209D">
        <w:tab/>
        <w:t xml:space="preserve">The following payments are covered under this subsection if they are </w:t>
      </w:r>
      <w:r w:rsidR="00CE209D" w:rsidRPr="00CE209D">
        <w:rPr>
          <w:position w:val="6"/>
          <w:sz w:val="16"/>
        </w:rPr>
        <w:t>*</w:t>
      </w:r>
      <w:r w:rsidRPr="00CE209D">
        <w:t>withholding payments:</w:t>
      </w:r>
    </w:p>
    <w:p w:rsidR="00640867" w:rsidRPr="00CE209D" w:rsidRDefault="00640867" w:rsidP="00640867">
      <w:pPr>
        <w:pStyle w:val="paragraph"/>
      </w:pPr>
      <w:r w:rsidRPr="00CE209D">
        <w:tab/>
        <w:t>(a)</w:t>
      </w:r>
      <w:r w:rsidRPr="00CE209D">
        <w:tab/>
        <w:t xml:space="preserve">a </w:t>
      </w:r>
      <w:r w:rsidR="00CE209D" w:rsidRPr="00CE209D">
        <w:rPr>
          <w:position w:val="6"/>
          <w:sz w:val="16"/>
        </w:rPr>
        <w:t>*</w:t>
      </w:r>
      <w:r w:rsidRPr="00CE209D">
        <w:t>superannuation lump sum;</w:t>
      </w:r>
    </w:p>
    <w:p w:rsidR="00640867" w:rsidRPr="00CE209D" w:rsidRDefault="00640867" w:rsidP="00640867">
      <w:pPr>
        <w:pStyle w:val="paragraph"/>
      </w:pPr>
      <w:r w:rsidRPr="00CE209D">
        <w:tab/>
        <w:t>(b)</w:t>
      </w:r>
      <w:r w:rsidRPr="00CE209D">
        <w:tab/>
      </w:r>
      <w:r w:rsidR="0054485C" w:rsidRPr="00CE209D">
        <w:t xml:space="preserve">a payment that is an </w:t>
      </w:r>
      <w:r w:rsidR="00CE209D" w:rsidRPr="00CE209D">
        <w:rPr>
          <w:position w:val="6"/>
          <w:sz w:val="16"/>
        </w:rPr>
        <w:t>*</w:t>
      </w:r>
      <w:r w:rsidR="0054485C" w:rsidRPr="00CE209D">
        <w:t>employment termination payment or would be one except that it is received more than 12 months after termination of employment,</w:t>
      </w:r>
      <w:r w:rsidRPr="00CE209D">
        <w:t xml:space="preserve"> other than a directed termination payment within the meaning of section</w:t>
      </w:r>
      <w:r w:rsidR="00CE209D">
        <w:t> </w:t>
      </w:r>
      <w:r w:rsidRPr="00CE209D">
        <w:t>82</w:t>
      </w:r>
      <w:r w:rsidR="00CE209D">
        <w:noBreakHyphen/>
      </w:r>
      <w:r w:rsidRPr="00CE209D">
        <w:t xml:space="preserve">10F of the </w:t>
      </w:r>
      <w:r w:rsidRPr="00CE209D">
        <w:rPr>
          <w:i/>
        </w:rPr>
        <w:t>Income Tax (Transitional Provisions) Act 1997</w:t>
      </w:r>
      <w:r w:rsidRPr="00CE209D">
        <w:t>.</w:t>
      </w:r>
    </w:p>
    <w:p w:rsidR="00EF2BF5" w:rsidRPr="00CE209D" w:rsidRDefault="00EF2BF5" w:rsidP="00EF2BF5">
      <w:pPr>
        <w:pStyle w:val="ActHead5"/>
      </w:pPr>
      <w:bookmarkStart w:id="190" w:name="_Toc392595300"/>
      <w:r w:rsidRPr="00CE209D">
        <w:rPr>
          <w:rStyle w:val="CharSectno"/>
        </w:rPr>
        <w:t>16</w:t>
      </w:r>
      <w:r w:rsidR="00CE209D">
        <w:rPr>
          <w:rStyle w:val="CharSectno"/>
        </w:rPr>
        <w:noBreakHyphen/>
      </w:r>
      <w:r w:rsidRPr="00CE209D">
        <w:rPr>
          <w:rStyle w:val="CharSectno"/>
        </w:rPr>
        <w:t>166</w:t>
      </w:r>
      <w:r w:rsidRPr="00CE209D">
        <w:t xml:space="preserve">  Payment summary for a departing </w:t>
      </w:r>
      <w:smartTag w:uri="urn:schemas-microsoft-com:office:smarttags" w:element="country-region">
        <w:smartTag w:uri="urn:schemas-microsoft-com:office:smarttags" w:element="place">
          <w:r w:rsidRPr="00CE209D">
            <w:t>Australia</w:t>
          </w:r>
        </w:smartTag>
      </w:smartTag>
      <w:r w:rsidRPr="00CE209D">
        <w:t xml:space="preserve"> superannuation payment</w:t>
      </w:r>
      <w:bookmarkEnd w:id="190"/>
    </w:p>
    <w:p w:rsidR="00EF2BF5" w:rsidRPr="00CE209D" w:rsidRDefault="00EF2BF5" w:rsidP="00476A74">
      <w:pPr>
        <w:pStyle w:val="subsection"/>
      </w:pPr>
      <w:r w:rsidRPr="00CE209D">
        <w:tab/>
      </w:r>
      <w:r w:rsidRPr="00CE209D">
        <w:tab/>
        <w:t xml:space="preserve">Within 14 days after an entity (the </w:t>
      </w:r>
      <w:r w:rsidRPr="00CE209D">
        <w:rPr>
          <w:b/>
          <w:i/>
        </w:rPr>
        <w:t>payer</w:t>
      </w:r>
      <w:r w:rsidRPr="00CE209D">
        <w:t xml:space="preserve">) makes a </w:t>
      </w:r>
      <w:r w:rsidR="00CE209D" w:rsidRPr="00CE209D">
        <w:rPr>
          <w:position w:val="6"/>
          <w:sz w:val="16"/>
        </w:rPr>
        <w:t>*</w:t>
      </w:r>
      <w:r w:rsidR="005B7497" w:rsidRPr="00CE209D">
        <w:t xml:space="preserve">departing </w:t>
      </w:r>
      <w:smartTag w:uri="urn:schemas-microsoft-com:office:smarttags" w:element="country-region">
        <w:smartTag w:uri="urn:schemas-microsoft-com:office:smarttags" w:element="place">
          <w:r w:rsidR="005B7497" w:rsidRPr="00CE209D">
            <w:t>Australia</w:t>
          </w:r>
        </w:smartTag>
      </w:smartTag>
      <w:r w:rsidR="005B7497" w:rsidRPr="00CE209D">
        <w:t xml:space="preserve"> superannuation payment</w:t>
      </w:r>
      <w:r w:rsidRPr="00CE209D">
        <w:t>, the payer must:</w:t>
      </w:r>
    </w:p>
    <w:p w:rsidR="00EF2BF5" w:rsidRPr="00CE209D" w:rsidRDefault="00EF2BF5" w:rsidP="00EF2BF5">
      <w:pPr>
        <w:pStyle w:val="paragraph"/>
      </w:pPr>
      <w:r w:rsidRPr="00CE209D">
        <w:tab/>
        <w:t>(a)</w:t>
      </w:r>
      <w:r w:rsidRPr="00CE209D">
        <w:tab/>
        <w:t xml:space="preserve">give a </w:t>
      </w:r>
      <w:r w:rsidR="00CE209D" w:rsidRPr="00CE209D">
        <w:rPr>
          <w:position w:val="6"/>
          <w:sz w:val="16"/>
        </w:rPr>
        <w:t>*</w:t>
      </w:r>
      <w:r w:rsidRPr="00CE209D">
        <w:t>payment summary that covers the payment to the recipient of the payment; and</w:t>
      </w:r>
    </w:p>
    <w:p w:rsidR="00EF2BF5" w:rsidRPr="00CE209D" w:rsidRDefault="00EF2BF5" w:rsidP="00EF2BF5">
      <w:pPr>
        <w:pStyle w:val="paragraph"/>
      </w:pPr>
      <w:r w:rsidRPr="00CE209D">
        <w:tab/>
        <w:t>(b)</w:t>
      </w:r>
      <w:r w:rsidRPr="00CE209D">
        <w:tab/>
        <w:t>give a copy of the summary to the Commissioner.</w:t>
      </w:r>
    </w:p>
    <w:p w:rsidR="00EF2BF5" w:rsidRPr="00CE209D" w:rsidRDefault="00EF2BF5" w:rsidP="00EF2BF5">
      <w:pPr>
        <w:pStyle w:val="ActHead5"/>
      </w:pPr>
      <w:bookmarkStart w:id="191" w:name="_Toc392595301"/>
      <w:r w:rsidRPr="00CE209D">
        <w:rPr>
          <w:rStyle w:val="CharSectno"/>
        </w:rPr>
        <w:t>16</w:t>
      </w:r>
      <w:r w:rsidR="00CE209D">
        <w:rPr>
          <w:rStyle w:val="CharSectno"/>
        </w:rPr>
        <w:noBreakHyphen/>
      </w:r>
      <w:r w:rsidRPr="00CE209D">
        <w:rPr>
          <w:rStyle w:val="CharSectno"/>
        </w:rPr>
        <w:t>167</w:t>
      </w:r>
      <w:r w:rsidRPr="00CE209D">
        <w:t xml:space="preserve">  Payment summary for payment to recipient who does not quote ABN</w:t>
      </w:r>
      <w:bookmarkEnd w:id="191"/>
    </w:p>
    <w:p w:rsidR="00EF2BF5" w:rsidRPr="00CE209D" w:rsidRDefault="00EF2BF5" w:rsidP="00476A74">
      <w:pPr>
        <w:pStyle w:val="subsection"/>
      </w:pPr>
      <w:r w:rsidRPr="00CE209D">
        <w:tab/>
        <w:t>(1)</w:t>
      </w:r>
      <w:r w:rsidRPr="00CE209D">
        <w:tab/>
        <w:t>An entity (the</w:t>
      </w:r>
      <w:r w:rsidRPr="00CE209D">
        <w:rPr>
          <w:b/>
          <w:i/>
        </w:rPr>
        <w:t xml:space="preserve"> payer</w:t>
      </w:r>
      <w:r w:rsidRPr="00CE209D">
        <w:t xml:space="preserve">) that makes a </w:t>
      </w:r>
      <w:r w:rsidR="00CE209D" w:rsidRPr="00CE209D">
        <w:rPr>
          <w:position w:val="6"/>
          <w:sz w:val="16"/>
        </w:rPr>
        <w:t>*</w:t>
      </w:r>
      <w:r w:rsidRPr="00CE209D">
        <w:t>withholding payment covered by section</w:t>
      </w:r>
      <w:r w:rsidR="00CE209D">
        <w:t> </w:t>
      </w:r>
      <w:r w:rsidRPr="00CE209D">
        <w:t>12</w:t>
      </w:r>
      <w:r w:rsidR="00CE209D">
        <w:noBreakHyphen/>
      </w:r>
      <w:r w:rsidRPr="00CE209D">
        <w:t>190 (about payments to recipients who do not quote their ABN) to another entity (the</w:t>
      </w:r>
      <w:r w:rsidRPr="00CE209D">
        <w:rPr>
          <w:b/>
          <w:i/>
        </w:rPr>
        <w:t xml:space="preserve"> recipient</w:t>
      </w:r>
      <w:r w:rsidRPr="00CE209D">
        <w:t xml:space="preserve">) must give the recipient a </w:t>
      </w:r>
      <w:r w:rsidR="00CE209D" w:rsidRPr="00CE209D">
        <w:rPr>
          <w:position w:val="6"/>
          <w:sz w:val="16"/>
        </w:rPr>
        <w:t>*</w:t>
      </w:r>
      <w:r w:rsidRPr="00CE209D">
        <w:t xml:space="preserve">payment summary (and a copy of it) that covers that payment, unless the </w:t>
      </w:r>
      <w:r w:rsidR="00CE209D" w:rsidRPr="00CE209D">
        <w:rPr>
          <w:position w:val="6"/>
          <w:sz w:val="16"/>
        </w:rPr>
        <w:t>*</w:t>
      </w:r>
      <w:r w:rsidRPr="00CE209D">
        <w:t>amount required to be withheld from the payment is nil.</w:t>
      </w:r>
    </w:p>
    <w:p w:rsidR="00EF2BF5" w:rsidRPr="00CE209D" w:rsidRDefault="00EF2BF5" w:rsidP="00476A74">
      <w:pPr>
        <w:pStyle w:val="subsection"/>
      </w:pPr>
      <w:r w:rsidRPr="00CE209D">
        <w:tab/>
        <w:t>(2)</w:t>
      </w:r>
      <w:r w:rsidRPr="00CE209D">
        <w:tab/>
        <w:t>The summary must cover only that payment.</w:t>
      </w:r>
    </w:p>
    <w:p w:rsidR="00EF2BF5" w:rsidRPr="00CE209D" w:rsidRDefault="00EF2BF5" w:rsidP="00476A74">
      <w:pPr>
        <w:pStyle w:val="subsection"/>
      </w:pPr>
      <w:r w:rsidRPr="00CE209D">
        <w:lastRenderedPageBreak/>
        <w:tab/>
        <w:t>(3)</w:t>
      </w:r>
      <w:r w:rsidRPr="00CE209D">
        <w:tab/>
        <w:t>The payer must give the summary to the recipient when making the payment, or as soon as practicable afterwards.</w:t>
      </w:r>
    </w:p>
    <w:p w:rsidR="00EF2BF5" w:rsidRPr="00CE209D" w:rsidRDefault="00EF2BF5" w:rsidP="00EF2BF5">
      <w:pPr>
        <w:pStyle w:val="ActHead5"/>
      </w:pPr>
      <w:bookmarkStart w:id="192" w:name="_Toc392595302"/>
      <w:r w:rsidRPr="00CE209D">
        <w:rPr>
          <w:rStyle w:val="CharSectno"/>
        </w:rPr>
        <w:t>16</w:t>
      </w:r>
      <w:r w:rsidR="00CE209D">
        <w:rPr>
          <w:rStyle w:val="CharSectno"/>
        </w:rPr>
        <w:noBreakHyphen/>
      </w:r>
      <w:r w:rsidRPr="00CE209D">
        <w:rPr>
          <w:rStyle w:val="CharSectno"/>
        </w:rPr>
        <w:t>170</w:t>
      </w:r>
      <w:r w:rsidRPr="00CE209D">
        <w:t xml:space="preserve">  Form and content of payment summary</w:t>
      </w:r>
      <w:bookmarkEnd w:id="192"/>
    </w:p>
    <w:p w:rsidR="00EF2BF5" w:rsidRPr="00CE209D" w:rsidRDefault="00EF2BF5" w:rsidP="00476A74">
      <w:pPr>
        <w:pStyle w:val="subsection"/>
      </w:pPr>
      <w:r w:rsidRPr="00CE209D">
        <w:tab/>
        <w:t>(1)</w:t>
      </w:r>
      <w:r w:rsidRPr="00CE209D">
        <w:tab/>
        <w:t xml:space="preserve">A </w:t>
      </w:r>
      <w:r w:rsidRPr="00CE209D">
        <w:rPr>
          <w:b/>
          <w:i/>
        </w:rPr>
        <w:t>payment summary</w:t>
      </w:r>
      <w:r w:rsidRPr="00CE209D">
        <w:t xml:space="preserve"> </w:t>
      </w:r>
      <w:r w:rsidR="00381257" w:rsidRPr="00CE209D">
        <w:t xml:space="preserve">(except one relating to </w:t>
      </w:r>
      <w:r w:rsidR="0045223D" w:rsidRPr="00CE209D">
        <w:t>section</w:t>
      </w:r>
      <w:r w:rsidR="00CE209D">
        <w:t> </w:t>
      </w:r>
      <w:r w:rsidR="0045223D" w:rsidRPr="00CE209D">
        <w:t>12</w:t>
      </w:r>
      <w:r w:rsidR="00CE209D">
        <w:noBreakHyphen/>
      </w:r>
      <w:r w:rsidR="0045223D" w:rsidRPr="00CE209D">
        <w:t>175 or 12</w:t>
      </w:r>
      <w:r w:rsidR="00CE209D">
        <w:noBreakHyphen/>
      </w:r>
      <w:r w:rsidR="0045223D" w:rsidRPr="00CE209D">
        <w:t xml:space="preserve">180 or </w:t>
      </w:r>
      <w:r w:rsidR="00381257" w:rsidRPr="00CE209D">
        <w:t>Subdivision</w:t>
      </w:r>
      <w:r w:rsidR="00CE209D">
        <w:t> </w:t>
      </w:r>
      <w:r w:rsidR="00381257" w:rsidRPr="00CE209D">
        <w:t>12</w:t>
      </w:r>
      <w:r w:rsidR="00CE209D">
        <w:noBreakHyphen/>
      </w:r>
      <w:r w:rsidR="00381257" w:rsidRPr="00CE209D">
        <w:t xml:space="preserve">H) </w:t>
      </w:r>
      <w:r w:rsidRPr="00CE209D">
        <w:t>is a written statement that:</w:t>
      </w:r>
    </w:p>
    <w:p w:rsidR="00EF2BF5" w:rsidRPr="00CE209D" w:rsidRDefault="00EF2BF5" w:rsidP="00EF2BF5">
      <w:pPr>
        <w:pStyle w:val="paragraph"/>
      </w:pPr>
      <w:r w:rsidRPr="00CE209D">
        <w:tab/>
        <w:t>(a)</w:t>
      </w:r>
      <w:r w:rsidRPr="00CE209D">
        <w:tab/>
        <w:t>names the payer and the recipient; and</w:t>
      </w:r>
    </w:p>
    <w:p w:rsidR="00EF2BF5" w:rsidRPr="00CE209D" w:rsidRDefault="00EF2BF5" w:rsidP="00EF2BF5">
      <w:pPr>
        <w:pStyle w:val="paragraph"/>
      </w:pPr>
      <w:r w:rsidRPr="00CE209D">
        <w:tab/>
        <w:t>(b)</w:t>
      </w:r>
      <w:r w:rsidRPr="00CE209D">
        <w:tab/>
        <w:t xml:space="preserve">if the recipient has given the recipient’s </w:t>
      </w:r>
      <w:r w:rsidR="00CE209D" w:rsidRPr="00CE209D">
        <w:rPr>
          <w:position w:val="6"/>
          <w:sz w:val="16"/>
        </w:rPr>
        <w:t>*</w:t>
      </w:r>
      <w:r w:rsidRPr="00CE209D">
        <w:t xml:space="preserve">tax file number or </w:t>
      </w:r>
      <w:r w:rsidR="00CE209D" w:rsidRPr="00CE209D">
        <w:rPr>
          <w:position w:val="6"/>
          <w:sz w:val="16"/>
        </w:rPr>
        <w:t>*</w:t>
      </w:r>
      <w:r w:rsidRPr="00CE209D">
        <w:t>ABN to the payer—states the tax file number or ABN; and</w:t>
      </w:r>
    </w:p>
    <w:p w:rsidR="00EF2BF5" w:rsidRPr="00CE209D" w:rsidRDefault="00EF2BF5" w:rsidP="00EF2BF5">
      <w:pPr>
        <w:pStyle w:val="paragraph"/>
      </w:pPr>
      <w:r w:rsidRPr="00CE209D">
        <w:tab/>
        <w:t>(c)</w:t>
      </w:r>
      <w:r w:rsidRPr="00CE209D">
        <w:tab/>
        <w:t xml:space="preserve">states the total of the </w:t>
      </w:r>
      <w:r w:rsidR="00CE209D" w:rsidRPr="00CE209D">
        <w:rPr>
          <w:position w:val="6"/>
          <w:sz w:val="16"/>
        </w:rPr>
        <w:t>*</w:t>
      </w:r>
      <w:r w:rsidRPr="00CE209D">
        <w:t xml:space="preserve">withholding payments (if any) that it covers, and the total of the </w:t>
      </w:r>
      <w:r w:rsidR="00CE209D" w:rsidRPr="00CE209D">
        <w:rPr>
          <w:position w:val="6"/>
          <w:sz w:val="16"/>
        </w:rPr>
        <w:t>*</w:t>
      </w:r>
      <w:r w:rsidRPr="00CE209D">
        <w:t>amounts withheld by the payer from those withholding payments; and</w:t>
      </w:r>
    </w:p>
    <w:p w:rsidR="00EF2BF5" w:rsidRPr="00CE209D" w:rsidRDefault="00EF2BF5" w:rsidP="00EF2BF5">
      <w:pPr>
        <w:pStyle w:val="paragraph"/>
      </w:pPr>
      <w:r w:rsidRPr="00CE209D">
        <w:tab/>
        <w:t>(d)</w:t>
      </w:r>
      <w:r w:rsidRPr="00CE209D">
        <w:tab/>
        <w:t xml:space="preserve">specifies the </w:t>
      </w:r>
      <w:r w:rsidR="00CE209D" w:rsidRPr="00CE209D">
        <w:rPr>
          <w:position w:val="6"/>
          <w:sz w:val="16"/>
        </w:rPr>
        <w:t>*</w:t>
      </w:r>
      <w:r w:rsidRPr="00CE209D">
        <w:t>financial year in which the withholding payments were made; and</w:t>
      </w:r>
    </w:p>
    <w:p w:rsidR="00EF2BF5" w:rsidRPr="00CE209D" w:rsidRDefault="00EF2BF5" w:rsidP="00EF2BF5">
      <w:pPr>
        <w:pStyle w:val="paragraph"/>
      </w:pPr>
      <w:r w:rsidRPr="00CE209D">
        <w:tab/>
        <w:t>(e)</w:t>
      </w:r>
      <w:r w:rsidRPr="00CE209D">
        <w:tab/>
        <w:t xml:space="preserve">specifies the </w:t>
      </w:r>
      <w:r w:rsidR="00CE209D" w:rsidRPr="00CE209D">
        <w:rPr>
          <w:position w:val="6"/>
          <w:sz w:val="16"/>
        </w:rPr>
        <w:t>*</w:t>
      </w:r>
      <w:r w:rsidRPr="00CE209D">
        <w:t>reportable fringe benefits amount (if any) that it covers and the income year to which that amount relates; and</w:t>
      </w:r>
    </w:p>
    <w:p w:rsidR="00491F30" w:rsidRPr="00CE209D" w:rsidRDefault="00491F30" w:rsidP="00491F30">
      <w:pPr>
        <w:pStyle w:val="paragraph"/>
      </w:pPr>
      <w:r w:rsidRPr="00CE209D">
        <w:tab/>
        <w:t>(f)</w:t>
      </w:r>
      <w:r w:rsidRPr="00CE209D">
        <w:tab/>
        <w:t xml:space="preserve">specifies the </w:t>
      </w:r>
      <w:r w:rsidR="00CE209D" w:rsidRPr="00CE209D">
        <w:rPr>
          <w:position w:val="6"/>
          <w:sz w:val="16"/>
        </w:rPr>
        <w:t>*</w:t>
      </w:r>
      <w:r w:rsidRPr="00CE209D">
        <w:t>reportable employer superannuation contributions (if any) that it covers and the income year to which those contributions relate; and</w:t>
      </w:r>
    </w:p>
    <w:p w:rsidR="00EF2BF5" w:rsidRPr="00CE209D" w:rsidRDefault="00EF2BF5" w:rsidP="00EF2BF5">
      <w:pPr>
        <w:pStyle w:val="paragraph"/>
      </w:pPr>
      <w:r w:rsidRPr="00CE209D">
        <w:tab/>
        <w:t>(g)</w:t>
      </w:r>
      <w:r w:rsidRPr="00CE209D">
        <w:tab/>
        <w:t xml:space="preserve">is in the </w:t>
      </w:r>
      <w:r w:rsidR="00CE209D" w:rsidRPr="00CE209D">
        <w:rPr>
          <w:position w:val="6"/>
          <w:sz w:val="16"/>
        </w:rPr>
        <w:t>*</w:t>
      </w:r>
      <w:r w:rsidRPr="00CE209D">
        <w:t>approved form.</w:t>
      </w:r>
    </w:p>
    <w:p w:rsidR="007B6DEB" w:rsidRPr="00CE209D" w:rsidRDefault="007B6DEB" w:rsidP="007B6DEB">
      <w:pPr>
        <w:pStyle w:val="subsection"/>
      </w:pPr>
      <w:r w:rsidRPr="00CE209D">
        <w:tab/>
        <w:t>(1AAA)</w:t>
      </w:r>
      <w:r w:rsidRPr="00CE209D">
        <w:tab/>
        <w:t xml:space="preserve">A </w:t>
      </w:r>
      <w:r w:rsidRPr="00CE209D">
        <w:rPr>
          <w:b/>
          <w:i/>
        </w:rPr>
        <w:t>payment summary</w:t>
      </w:r>
      <w:r w:rsidRPr="00CE209D">
        <w:t xml:space="preserve"> relating to section</w:t>
      </w:r>
      <w:r w:rsidR="00CE209D">
        <w:t> </w:t>
      </w:r>
      <w:r w:rsidRPr="00CE209D">
        <w:t>12</w:t>
      </w:r>
      <w:r w:rsidR="00CE209D">
        <w:noBreakHyphen/>
      </w:r>
      <w:r w:rsidRPr="00CE209D">
        <w:t>175 or 12</w:t>
      </w:r>
      <w:r w:rsidR="00CE209D">
        <w:noBreakHyphen/>
      </w:r>
      <w:r w:rsidRPr="00CE209D">
        <w:t>180 is a statement that:</w:t>
      </w:r>
    </w:p>
    <w:p w:rsidR="007B6DEB" w:rsidRPr="00CE209D" w:rsidRDefault="007B6DEB" w:rsidP="007B6DEB">
      <w:pPr>
        <w:pStyle w:val="paragraph"/>
      </w:pPr>
      <w:r w:rsidRPr="00CE209D">
        <w:tab/>
        <w:t>(a)</w:t>
      </w:r>
      <w:r w:rsidRPr="00CE209D">
        <w:tab/>
        <w:t>names the trustee and the beneficiary; and</w:t>
      </w:r>
    </w:p>
    <w:p w:rsidR="007B6DEB" w:rsidRPr="00CE209D" w:rsidRDefault="007B6DEB" w:rsidP="007B6DEB">
      <w:pPr>
        <w:pStyle w:val="paragraph"/>
      </w:pPr>
      <w:r w:rsidRPr="00CE209D">
        <w:tab/>
        <w:t>(b)</w:t>
      </w:r>
      <w:r w:rsidRPr="00CE209D">
        <w:tab/>
        <w:t xml:space="preserve">states the total of the </w:t>
      </w:r>
      <w:r w:rsidR="00CE209D" w:rsidRPr="00CE209D">
        <w:rPr>
          <w:position w:val="6"/>
          <w:sz w:val="16"/>
        </w:rPr>
        <w:t>*</w:t>
      </w:r>
      <w:r w:rsidRPr="00CE209D">
        <w:t xml:space="preserve">withholding payments (if any) that it covers, and the total of the </w:t>
      </w:r>
      <w:r w:rsidR="00CE209D" w:rsidRPr="00CE209D">
        <w:rPr>
          <w:position w:val="6"/>
          <w:sz w:val="16"/>
        </w:rPr>
        <w:t>*</w:t>
      </w:r>
      <w:r w:rsidRPr="00CE209D">
        <w:t>amounts withheld by the trustee from those withholding payments; and</w:t>
      </w:r>
    </w:p>
    <w:p w:rsidR="007B6DEB" w:rsidRPr="00CE209D" w:rsidRDefault="007B6DEB" w:rsidP="007B6DEB">
      <w:pPr>
        <w:pStyle w:val="paragraph"/>
      </w:pPr>
      <w:r w:rsidRPr="00CE209D">
        <w:tab/>
        <w:t>(c)</w:t>
      </w:r>
      <w:r w:rsidRPr="00CE209D">
        <w:tab/>
        <w:t>specifies the income year of the trust to which it relates; and</w:t>
      </w:r>
    </w:p>
    <w:p w:rsidR="007B6DEB" w:rsidRPr="00CE209D" w:rsidRDefault="007B6DEB" w:rsidP="007B6DEB">
      <w:pPr>
        <w:pStyle w:val="paragraph"/>
      </w:pPr>
      <w:r w:rsidRPr="00CE209D">
        <w:tab/>
        <w:t>(d)</w:t>
      </w:r>
      <w:r w:rsidRPr="00CE209D">
        <w:tab/>
        <w:t xml:space="preserve">is in the </w:t>
      </w:r>
      <w:r w:rsidR="00CE209D" w:rsidRPr="00CE209D">
        <w:rPr>
          <w:position w:val="6"/>
          <w:sz w:val="16"/>
        </w:rPr>
        <w:t>*</w:t>
      </w:r>
      <w:r w:rsidRPr="00CE209D">
        <w:t>approved form.</w:t>
      </w:r>
    </w:p>
    <w:p w:rsidR="00DD7288" w:rsidRPr="00CE209D" w:rsidRDefault="00DD7288" w:rsidP="00DD7288">
      <w:pPr>
        <w:pStyle w:val="subsection"/>
      </w:pPr>
      <w:r w:rsidRPr="00CE209D">
        <w:tab/>
        <w:t>(1AA)</w:t>
      </w:r>
      <w:r w:rsidRPr="00CE209D">
        <w:tab/>
        <w:t xml:space="preserve">A </w:t>
      </w:r>
      <w:r w:rsidRPr="00CE209D">
        <w:rPr>
          <w:b/>
          <w:i/>
        </w:rPr>
        <w:t>payment summary</w:t>
      </w:r>
      <w:r w:rsidRPr="00CE209D">
        <w:t xml:space="preserve"> relating to Subdivision</w:t>
      </w:r>
      <w:r w:rsidR="00CE209D">
        <w:t> </w:t>
      </w:r>
      <w:r w:rsidRPr="00CE209D">
        <w:t>12</w:t>
      </w:r>
      <w:r w:rsidR="00CE209D">
        <w:noBreakHyphen/>
      </w:r>
      <w:r w:rsidRPr="00CE209D">
        <w:t>H is a statement that:</w:t>
      </w:r>
    </w:p>
    <w:p w:rsidR="00DD7288" w:rsidRPr="00CE209D" w:rsidRDefault="00DD7288" w:rsidP="00DD7288">
      <w:pPr>
        <w:pStyle w:val="paragraph"/>
      </w:pPr>
      <w:r w:rsidRPr="00CE209D">
        <w:tab/>
        <w:t>(a)</w:t>
      </w:r>
      <w:r w:rsidRPr="00CE209D">
        <w:tab/>
        <w:t>names the payer and the recipient; and</w:t>
      </w:r>
    </w:p>
    <w:p w:rsidR="00DD7288" w:rsidRPr="00CE209D" w:rsidRDefault="00DD7288" w:rsidP="00DD7288">
      <w:pPr>
        <w:pStyle w:val="paragraph"/>
      </w:pPr>
      <w:r w:rsidRPr="00CE209D">
        <w:tab/>
        <w:t>(b)</w:t>
      </w:r>
      <w:r w:rsidRPr="00CE209D">
        <w:tab/>
        <w:t xml:space="preserve">if the recipient has given the recipient’s </w:t>
      </w:r>
      <w:r w:rsidR="00CE209D" w:rsidRPr="00CE209D">
        <w:rPr>
          <w:position w:val="6"/>
          <w:sz w:val="16"/>
        </w:rPr>
        <w:t>*</w:t>
      </w:r>
      <w:r w:rsidRPr="00CE209D">
        <w:t xml:space="preserve">tax file number or </w:t>
      </w:r>
      <w:r w:rsidR="00CE209D" w:rsidRPr="00CE209D">
        <w:rPr>
          <w:position w:val="6"/>
          <w:sz w:val="16"/>
        </w:rPr>
        <w:t>*</w:t>
      </w:r>
      <w:r w:rsidRPr="00CE209D">
        <w:t>ABN to the payer—states the tax file number or ABN; and</w:t>
      </w:r>
    </w:p>
    <w:p w:rsidR="00DD7288" w:rsidRPr="00CE209D" w:rsidRDefault="00DD7288" w:rsidP="00DD7288">
      <w:pPr>
        <w:pStyle w:val="paragraph"/>
      </w:pPr>
      <w:r w:rsidRPr="00CE209D">
        <w:lastRenderedPageBreak/>
        <w:tab/>
        <w:t>(c)</w:t>
      </w:r>
      <w:r w:rsidRPr="00CE209D">
        <w:tab/>
        <w:t xml:space="preserve">states the total of the </w:t>
      </w:r>
      <w:r w:rsidR="00CE209D" w:rsidRPr="00CE209D">
        <w:rPr>
          <w:position w:val="6"/>
          <w:sz w:val="16"/>
        </w:rPr>
        <w:t>*</w:t>
      </w:r>
      <w:r w:rsidRPr="00CE209D">
        <w:t xml:space="preserve">withholding payments (if any) that it covers, and the total of the </w:t>
      </w:r>
      <w:r w:rsidR="00CE209D" w:rsidRPr="00CE209D">
        <w:rPr>
          <w:position w:val="6"/>
          <w:sz w:val="16"/>
        </w:rPr>
        <w:t>*</w:t>
      </w:r>
      <w:r w:rsidRPr="00CE209D">
        <w:t>amounts withheld by the payer from those withholding payments; and</w:t>
      </w:r>
    </w:p>
    <w:p w:rsidR="00DD7288" w:rsidRPr="00CE209D" w:rsidRDefault="00DD7288" w:rsidP="00DD7288">
      <w:pPr>
        <w:pStyle w:val="paragraph"/>
      </w:pPr>
      <w:r w:rsidRPr="00CE209D">
        <w:tab/>
        <w:t>(d)</w:t>
      </w:r>
      <w:r w:rsidRPr="00CE209D">
        <w:tab/>
        <w:t xml:space="preserve">specifies the income year of the relevant </w:t>
      </w:r>
      <w:r w:rsidR="00CE209D" w:rsidRPr="00CE209D">
        <w:rPr>
          <w:position w:val="6"/>
          <w:sz w:val="16"/>
        </w:rPr>
        <w:t>*</w:t>
      </w:r>
      <w:r w:rsidRPr="00CE209D">
        <w:t>managed investment trust to which it relates.</w:t>
      </w:r>
    </w:p>
    <w:p w:rsidR="00EF2BF5" w:rsidRPr="00CE209D" w:rsidRDefault="00EF2BF5" w:rsidP="00476A74">
      <w:pPr>
        <w:pStyle w:val="subsection"/>
      </w:pPr>
      <w:r w:rsidRPr="00CE209D">
        <w:tab/>
        <w:t>(1A)</w:t>
      </w:r>
      <w:r w:rsidRPr="00CE209D">
        <w:tab/>
        <w:t xml:space="preserve">For any of the </w:t>
      </w:r>
      <w:r w:rsidR="00CE209D" w:rsidRPr="00CE209D">
        <w:rPr>
          <w:position w:val="6"/>
          <w:sz w:val="16"/>
        </w:rPr>
        <w:t>*</w:t>
      </w:r>
      <w:r w:rsidRPr="00CE209D">
        <w:t>withholding payments to which paragraph</w:t>
      </w:r>
      <w:r w:rsidR="00CE209D">
        <w:t> </w:t>
      </w:r>
      <w:r w:rsidRPr="00CE209D">
        <w:t>16</w:t>
      </w:r>
      <w:r w:rsidR="00CE209D">
        <w:noBreakHyphen/>
      </w:r>
      <w:r w:rsidRPr="00CE209D">
        <w:t xml:space="preserve">155(2)(aa) applies, </w:t>
      </w:r>
      <w:r w:rsidR="00CE209D">
        <w:t>paragraph (</w:t>
      </w:r>
      <w:r w:rsidRPr="00CE209D">
        <w:t xml:space="preserve">1)(d) is taken to refer to the </w:t>
      </w:r>
      <w:r w:rsidR="00CE209D" w:rsidRPr="00CE209D">
        <w:rPr>
          <w:position w:val="6"/>
          <w:sz w:val="16"/>
        </w:rPr>
        <w:t>*</w:t>
      </w:r>
      <w:r w:rsidRPr="00CE209D">
        <w:t>financial year preceding the financial year in which the withholding payments were received.</w:t>
      </w:r>
    </w:p>
    <w:p w:rsidR="00EF2BF5" w:rsidRPr="00CE209D" w:rsidRDefault="00EF2BF5" w:rsidP="00476A74">
      <w:pPr>
        <w:pStyle w:val="subsection"/>
      </w:pPr>
      <w:r w:rsidRPr="00CE209D">
        <w:tab/>
        <w:t>(2)</w:t>
      </w:r>
      <w:r w:rsidRPr="00CE209D">
        <w:tab/>
        <w:t xml:space="preserve">The Commissioner may, in writing, require particular information to be included in a </w:t>
      </w:r>
      <w:r w:rsidR="00CE209D" w:rsidRPr="00CE209D">
        <w:rPr>
          <w:position w:val="6"/>
          <w:sz w:val="16"/>
        </w:rPr>
        <w:t>*</w:t>
      </w:r>
      <w:r w:rsidRPr="00CE209D">
        <w:t>payment summary or a class of payment summaries.</w:t>
      </w:r>
    </w:p>
    <w:p w:rsidR="00EF2BF5" w:rsidRPr="00CE209D" w:rsidRDefault="00EF2BF5" w:rsidP="00476A74">
      <w:pPr>
        <w:pStyle w:val="subsection"/>
      </w:pPr>
      <w:r w:rsidRPr="00CE209D">
        <w:tab/>
        <w:t>(3)</w:t>
      </w:r>
      <w:r w:rsidRPr="00CE209D">
        <w:tab/>
        <w:t xml:space="preserve">A </w:t>
      </w:r>
      <w:r w:rsidR="00CE209D" w:rsidRPr="00CE209D">
        <w:rPr>
          <w:position w:val="6"/>
          <w:sz w:val="16"/>
        </w:rPr>
        <w:t>*</w:t>
      </w:r>
      <w:r w:rsidRPr="00CE209D">
        <w:t xml:space="preserve">payment summary may consist of 2 or more statements that each complies with </w:t>
      </w:r>
      <w:r w:rsidR="00CE209D">
        <w:t>subsection (</w:t>
      </w:r>
      <w:r w:rsidRPr="00CE209D">
        <w:t>1) and together cover what section</w:t>
      </w:r>
      <w:r w:rsidR="00CE209D">
        <w:t> </w:t>
      </w:r>
      <w:r w:rsidRPr="00CE209D">
        <w:t>16</w:t>
      </w:r>
      <w:r w:rsidR="00CE209D">
        <w:noBreakHyphen/>
      </w:r>
      <w:r w:rsidRPr="00CE209D">
        <w:t xml:space="preserve">155, </w:t>
      </w:r>
      <w:r w:rsidR="00AF63DB" w:rsidRPr="00CE209D">
        <w:t>16</w:t>
      </w:r>
      <w:r w:rsidR="00CE209D">
        <w:noBreakHyphen/>
      </w:r>
      <w:r w:rsidR="00AF63DB" w:rsidRPr="00CE209D">
        <w:t xml:space="preserve">156, </w:t>
      </w:r>
      <w:r w:rsidRPr="00CE209D">
        <w:t>16</w:t>
      </w:r>
      <w:r w:rsidR="00CE209D">
        <w:noBreakHyphen/>
      </w:r>
      <w:r w:rsidRPr="00CE209D">
        <w:t>160, 16</w:t>
      </w:r>
      <w:r w:rsidR="00CE209D">
        <w:noBreakHyphen/>
      </w:r>
      <w:r w:rsidRPr="00CE209D">
        <w:t>165, 16</w:t>
      </w:r>
      <w:r w:rsidR="00CE209D">
        <w:noBreakHyphen/>
      </w:r>
      <w:r w:rsidRPr="00CE209D">
        <w:t>166 or 16</w:t>
      </w:r>
      <w:r w:rsidR="00CE209D">
        <w:noBreakHyphen/>
      </w:r>
      <w:r w:rsidRPr="00CE209D">
        <w:t>167 (as appropriate) requires the payment summary to cover.</w:t>
      </w:r>
    </w:p>
    <w:p w:rsidR="00EF2BF5" w:rsidRPr="00CE209D" w:rsidRDefault="00EF2BF5" w:rsidP="00476A74">
      <w:pPr>
        <w:pStyle w:val="subsection"/>
      </w:pPr>
      <w:r w:rsidRPr="00CE209D">
        <w:tab/>
        <w:t>(4)</w:t>
      </w:r>
      <w:r w:rsidRPr="00CE209D">
        <w:tab/>
        <w:t xml:space="preserve">The Commissioner may vary any requirements under </w:t>
      </w:r>
      <w:r w:rsidR="00CE209D">
        <w:t>subsection (</w:t>
      </w:r>
      <w:r w:rsidRPr="00CE209D">
        <w:t xml:space="preserve">1), </w:t>
      </w:r>
      <w:r w:rsidR="00482507" w:rsidRPr="00CE209D">
        <w:t xml:space="preserve">(1AAA), </w:t>
      </w:r>
      <w:r w:rsidRPr="00CE209D">
        <w:t>(2) or (3) by written notice given to an entity. The Commissioner may do so in such instances and to such extent as the Commissioner thinks fit.</w:t>
      </w:r>
    </w:p>
    <w:p w:rsidR="00EF2BF5" w:rsidRPr="00CE209D" w:rsidRDefault="00EF2BF5" w:rsidP="006319FF">
      <w:pPr>
        <w:pStyle w:val="ActHead5"/>
      </w:pPr>
      <w:bookmarkStart w:id="193" w:name="_Toc392595303"/>
      <w:r w:rsidRPr="00CE209D">
        <w:rPr>
          <w:rStyle w:val="CharSectno"/>
        </w:rPr>
        <w:t>16</w:t>
      </w:r>
      <w:r w:rsidR="00CE209D">
        <w:rPr>
          <w:rStyle w:val="CharSectno"/>
        </w:rPr>
        <w:noBreakHyphen/>
      </w:r>
      <w:r w:rsidRPr="00CE209D">
        <w:rPr>
          <w:rStyle w:val="CharSectno"/>
        </w:rPr>
        <w:t>175</w:t>
      </w:r>
      <w:r w:rsidRPr="00CE209D">
        <w:t xml:space="preserve">  Penalty for not providing payment summary</w:t>
      </w:r>
      <w:bookmarkEnd w:id="193"/>
    </w:p>
    <w:p w:rsidR="00EF2BF5" w:rsidRPr="00CE209D" w:rsidRDefault="00EF2BF5" w:rsidP="006319FF">
      <w:pPr>
        <w:pStyle w:val="subsection"/>
        <w:keepNext/>
        <w:keepLines/>
      </w:pPr>
      <w:r w:rsidRPr="00CE209D">
        <w:tab/>
        <w:t>(1)</w:t>
      </w:r>
      <w:r w:rsidRPr="00CE209D">
        <w:tab/>
        <w:t>An entity must not fail to comply with any requirements under section</w:t>
      </w:r>
      <w:r w:rsidR="00CE209D">
        <w:t> </w:t>
      </w:r>
      <w:r w:rsidRPr="00CE209D">
        <w:t>16</w:t>
      </w:r>
      <w:r w:rsidR="00CE209D">
        <w:noBreakHyphen/>
      </w:r>
      <w:r w:rsidRPr="00CE209D">
        <w:t>155,</w:t>
      </w:r>
      <w:r w:rsidR="00482507" w:rsidRPr="00CE209D">
        <w:t xml:space="preserve"> 16</w:t>
      </w:r>
      <w:r w:rsidR="00CE209D">
        <w:noBreakHyphen/>
      </w:r>
      <w:r w:rsidR="00482507" w:rsidRPr="00CE209D">
        <w:t>156,</w:t>
      </w:r>
      <w:r w:rsidRPr="00CE209D">
        <w:t xml:space="preserve"> </w:t>
      </w:r>
      <w:r w:rsidR="00EC080E" w:rsidRPr="00CE209D">
        <w:t>16</w:t>
      </w:r>
      <w:r w:rsidR="00CE209D">
        <w:noBreakHyphen/>
      </w:r>
      <w:r w:rsidR="00EC080E" w:rsidRPr="00CE209D">
        <w:t xml:space="preserve">157, </w:t>
      </w:r>
      <w:r w:rsidRPr="00CE209D">
        <w:t>16</w:t>
      </w:r>
      <w:r w:rsidR="00CE209D">
        <w:noBreakHyphen/>
      </w:r>
      <w:r w:rsidRPr="00CE209D">
        <w:t>160, 16</w:t>
      </w:r>
      <w:r w:rsidR="00CE209D">
        <w:noBreakHyphen/>
      </w:r>
      <w:r w:rsidRPr="00CE209D">
        <w:t>165, 16</w:t>
      </w:r>
      <w:r w:rsidR="00CE209D">
        <w:noBreakHyphen/>
      </w:r>
      <w:r w:rsidRPr="00CE209D">
        <w:t>166 or 16</w:t>
      </w:r>
      <w:r w:rsidR="00CE209D">
        <w:noBreakHyphen/>
      </w:r>
      <w:r w:rsidRPr="00CE209D">
        <w:t>167, or subsection</w:t>
      </w:r>
      <w:r w:rsidR="00CE209D">
        <w:t> </w:t>
      </w:r>
      <w:r w:rsidRPr="00CE209D">
        <w:t>16</w:t>
      </w:r>
      <w:r w:rsidR="00CE209D">
        <w:noBreakHyphen/>
      </w:r>
      <w:r w:rsidRPr="00CE209D">
        <w:t>170(1),</w:t>
      </w:r>
      <w:r w:rsidR="00482507" w:rsidRPr="00CE209D">
        <w:t xml:space="preserve"> (1AAA),</w:t>
      </w:r>
      <w:r w:rsidRPr="00CE209D">
        <w:t xml:space="preserve"> </w:t>
      </w:r>
      <w:r w:rsidR="0062120F" w:rsidRPr="00CE209D">
        <w:t xml:space="preserve">(1AA), </w:t>
      </w:r>
      <w:r w:rsidRPr="00CE209D">
        <w:t>(2) or (3) (including any requirements varied by the Commissioner under subsection</w:t>
      </w:r>
      <w:r w:rsidR="00CE209D">
        <w:t> </w:t>
      </w:r>
      <w:r w:rsidRPr="00CE209D">
        <w:t>16</w:t>
      </w:r>
      <w:r w:rsidR="00CE209D">
        <w:noBreakHyphen/>
      </w:r>
      <w:r w:rsidRPr="00CE209D">
        <w:t>170(4)).</w:t>
      </w:r>
    </w:p>
    <w:p w:rsidR="00EF2BF5" w:rsidRPr="00CE209D" w:rsidRDefault="00EF2BF5" w:rsidP="006319FF">
      <w:pPr>
        <w:pStyle w:val="Penalty"/>
        <w:keepNext/>
        <w:keepLines/>
      </w:pPr>
      <w:r w:rsidRPr="00CE209D">
        <w:t>Penalty:</w:t>
      </w:r>
      <w:r w:rsidRPr="00CE209D">
        <w:tab/>
        <w:t>20 penalty units.</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476A74">
      <w:pPr>
        <w:pStyle w:val="subsection"/>
      </w:pPr>
      <w:r w:rsidRPr="00CE209D">
        <w:tab/>
        <w:t>(2)</w:t>
      </w:r>
      <w:r w:rsidRPr="00CE209D">
        <w:tab/>
        <w:t xml:space="preserve">An offence under </w:t>
      </w:r>
      <w:r w:rsidR="00CE209D">
        <w:t>subsection (</w:t>
      </w:r>
      <w:r w:rsidRPr="00CE209D">
        <w:t>1) is an offence of strict liability.</w:t>
      </w:r>
    </w:p>
    <w:p w:rsidR="00EF2BF5" w:rsidRPr="00CE209D" w:rsidRDefault="00EF2BF5" w:rsidP="00EF2BF5">
      <w:pPr>
        <w:pStyle w:val="notetext"/>
      </w:pPr>
      <w:r w:rsidRPr="00CE209D">
        <w:t>Note:</w:t>
      </w:r>
      <w:r w:rsidRPr="00CE209D">
        <w:tab/>
        <w:t xml:space="preserve">For </w:t>
      </w:r>
      <w:r w:rsidRPr="00CE209D">
        <w:rPr>
          <w:b/>
          <w:i/>
        </w:rPr>
        <w:t>strict liability</w:t>
      </w:r>
      <w:r w:rsidRPr="00CE209D">
        <w:t>, see section</w:t>
      </w:r>
      <w:r w:rsidR="00CE209D">
        <w:t> </w:t>
      </w:r>
      <w:r w:rsidRPr="00CE209D">
        <w:t xml:space="preserve">6.1 of the </w:t>
      </w:r>
      <w:r w:rsidRPr="00CE209D">
        <w:rPr>
          <w:i/>
        </w:rPr>
        <w:t>Criminal Code</w:t>
      </w:r>
      <w:r w:rsidRPr="00CE209D">
        <w:t>.</w:t>
      </w:r>
    </w:p>
    <w:p w:rsidR="00EF2BF5" w:rsidRPr="00CE209D" w:rsidRDefault="00EF2BF5" w:rsidP="00EF2BF5">
      <w:pPr>
        <w:pStyle w:val="ActHead5"/>
      </w:pPr>
      <w:bookmarkStart w:id="194" w:name="_Toc392595304"/>
      <w:r w:rsidRPr="00CE209D">
        <w:rPr>
          <w:rStyle w:val="CharSectno"/>
        </w:rPr>
        <w:lastRenderedPageBreak/>
        <w:t>16</w:t>
      </w:r>
      <w:r w:rsidR="00CE209D">
        <w:rPr>
          <w:rStyle w:val="CharSectno"/>
        </w:rPr>
        <w:noBreakHyphen/>
      </w:r>
      <w:r w:rsidRPr="00CE209D">
        <w:rPr>
          <w:rStyle w:val="CharSectno"/>
        </w:rPr>
        <w:t>180</w:t>
      </w:r>
      <w:r w:rsidRPr="00CE209D">
        <w:t xml:space="preserve">  Commissioner may exempt entity from giving payment summary</w:t>
      </w:r>
      <w:bookmarkEnd w:id="194"/>
    </w:p>
    <w:p w:rsidR="00EF2BF5" w:rsidRPr="00CE209D" w:rsidRDefault="00EF2BF5" w:rsidP="00476A74">
      <w:pPr>
        <w:pStyle w:val="subsection"/>
      </w:pPr>
      <w:r w:rsidRPr="00CE209D">
        <w:tab/>
        <w:t>(1)</w:t>
      </w:r>
      <w:r w:rsidRPr="00CE209D">
        <w:tab/>
        <w:t>The Commissioner may, having regard to the circumstances of a particular case or class of cases, exempt an entity from specified requirements of any of sections</w:t>
      </w:r>
      <w:r w:rsidR="00CE209D">
        <w:t> </w:t>
      </w:r>
      <w:r w:rsidRPr="00CE209D">
        <w:t>16</w:t>
      </w:r>
      <w:r w:rsidR="00CE209D">
        <w:noBreakHyphen/>
      </w:r>
      <w:r w:rsidRPr="00CE209D">
        <w:t>155 to 16</w:t>
      </w:r>
      <w:r w:rsidR="00CE209D">
        <w:noBreakHyphen/>
      </w:r>
      <w:r w:rsidRPr="00CE209D">
        <w:t>167. If the Commissioner does so, the exemption has effect accordingly.</w:t>
      </w:r>
    </w:p>
    <w:p w:rsidR="00EF2BF5" w:rsidRPr="00CE209D" w:rsidRDefault="00EF2BF5" w:rsidP="00476A74">
      <w:pPr>
        <w:pStyle w:val="subsection"/>
      </w:pPr>
      <w:r w:rsidRPr="00CE209D">
        <w:tab/>
        <w:t>(2)</w:t>
      </w:r>
      <w:r w:rsidRPr="00CE209D">
        <w:tab/>
        <w:t>An exemption must be made by a written notice:</w:t>
      </w:r>
    </w:p>
    <w:p w:rsidR="00EF2BF5" w:rsidRPr="00CE209D" w:rsidRDefault="00EF2BF5" w:rsidP="00EF2BF5">
      <w:pPr>
        <w:pStyle w:val="paragraph"/>
      </w:pPr>
      <w:r w:rsidRPr="00CE209D">
        <w:tab/>
        <w:t>(a)</w:t>
      </w:r>
      <w:r w:rsidRPr="00CE209D">
        <w:tab/>
        <w:t>if it applies to a particular entity—that is given to that entity; or</w:t>
      </w:r>
    </w:p>
    <w:p w:rsidR="00EF2BF5" w:rsidRPr="00CE209D" w:rsidRDefault="00EF2BF5" w:rsidP="00EF2BF5">
      <w:pPr>
        <w:pStyle w:val="paragraph"/>
      </w:pPr>
      <w:r w:rsidRPr="00CE209D">
        <w:tab/>
        <w:t>(b)</w:t>
      </w:r>
      <w:r w:rsidRPr="00CE209D">
        <w:tab/>
        <w:t xml:space="preserve">if it applies to a class of entities—that is given to each of the entities, or a copy of which is published in the </w:t>
      </w:r>
      <w:r w:rsidRPr="00CE209D">
        <w:rPr>
          <w:i/>
        </w:rPr>
        <w:t>Gazette</w:t>
      </w:r>
      <w:r w:rsidRPr="00CE209D">
        <w:t>.</w:t>
      </w:r>
    </w:p>
    <w:p w:rsidR="00DF076D" w:rsidRPr="00CE209D" w:rsidRDefault="00DF076D" w:rsidP="00DF076D">
      <w:pPr>
        <w:pStyle w:val="ActHead5"/>
        <w:rPr>
          <w:i/>
        </w:rPr>
      </w:pPr>
      <w:bookmarkStart w:id="195" w:name="_Toc392595305"/>
      <w:r w:rsidRPr="00CE209D">
        <w:rPr>
          <w:rStyle w:val="CharSectno"/>
        </w:rPr>
        <w:t>16</w:t>
      </w:r>
      <w:r w:rsidR="00CE209D">
        <w:rPr>
          <w:rStyle w:val="CharSectno"/>
        </w:rPr>
        <w:noBreakHyphen/>
      </w:r>
      <w:r w:rsidRPr="00CE209D">
        <w:rPr>
          <w:rStyle w:val="CharSectno"/>
        </w:rPr>
        <w:t>182</w:t>
      </w:r>
      <w:r w:rsidRPr="00CE209D">
        <w:t xml:space="preserve">  Definition of </w:t>
      </w:r>
      <w:r w:rsidRPr="00CE209D">
        <w:rPr>
          <w:i/>
        </w:rPr>
        <w:t>reportable employer superannuation contribution</w:t>
      </w:r>
      <w:bookmarkEnd w:id="195"/>
    </w:p>
    <w:p w:rsidR="00DF076D" w:rsidRPr="00CE209D" w:rsidRDefault="00DF076D" w:rsidP="00DF076D">
      <w:pPr>
        <w:pStyle w:val="subsection"/>
      </w:pPr>
      <w:r w:rsidRPr="00CE209D">
        <w:tab/>
        <w:t>(1)</w:t>
      </w:r>
      <w:r w:rsidRPr="00CE209D">
        <w:tab/>
        <w:t xml:space="preserve">A </w:t>
      </w:r>
      <w:r w:rsidRPr="00CE209D">
        <w:rPr>
          <w:b/>
          <w:i/>
        </w:rPr>
        <w:t>reportable employer superannuation contribution</w:t>
      </w:r>
      <w:r w:rsidRPr="00CE209D">
        <w:t xml:space="preserve">, for an individual for an income year, is an </w:t>
      </w:r>
      <w:r w:rsidR="00EA2DC4" w:rsidRPr="00CE209D">
        <w:t>amount that has been, is, or will be contributed in respect of the income year</w:t>
      </w:r>
      <w:r w:rsidRPr="00CE209D">
        <w:t>:</w:t>
      </w:r>
    </w:p>
    <w:p w:rsidR="00DF076D" w:rsidRPr="00CE209D" w:rsidRDefault="00DF076D" w:rsidP="00DF076D">
      <w:pPr>
        <w:pStyle w:val="paragraph"/>
      </w:pPr>
      <w:r w:rsidRPr="00CE209D">
        <w:tab/>
        <w:t>(a)</w:t>
      </w:r>
      <w:r w:rsidRPr="00CE209D">
        <w:tab/>
        <w:t xml:space="preserve">by an employer of the individual, or an </w:t>
      </w:r>
      <w:r w:rsidR="00CE209D" w:rsidRPr="00CE209D">
        <w:rPr>
          <w:position w:val="6"/>
          <w:sz w:val="16"/>
        </w:rPr>
        <w:t>*</w:t>
      </w:r>
      <w:r w:rsidRPr="00CE209D">
        <w:t>associate of the employer, for the individual’s benefit; and</w:t>
      </w:r>
    </w:p>
    <w:p w:rsidR="00DF076D" w:rsidRPr="00CE209D" w:rsidRDefault="00DF076D" w:rsidP="00DF076D">
      <w:pPr>
        <w:pStyle w:val="paragraph"/>
      </w:pPr>
      <w:r w:rsidRPr="00CE209D">
        <w:tab/>
        <w:t>(b)</w:t>
      </w:r>
      <w:r w:rsidRPr="00CE209D">
        <w:tab/>
        <w:t xml:space="preserve">to a </w:t>
      </w:r>
      <w:r w:rsidR="00CE209D" w:rsidRPr="00CE209D">
        <w:rPr>
          <w:position w:val="6"/>
          <w:sz w:val="16"/>
        </w:rPr>
        <w:t>*</w:t>
      </w:r>
      <w:r w:rsidRPr="00CE209D">
        <w:t xml:space="preserve">superannuation fund or an </w:t>
      </w:r>
      <w:r w:rsidR="00CE209D" w:rsidRPr="00CE209D">
        <w:rPr>
          <w:position w:val="6"/>
          <w:sz w:val="16"/>
        </w:rPr>
        <w:t>*</w:t>
      </w:r>
      <w:r w:rsidRPr="00CE209D">
        <w:t>RSA;</w:t>
      </w:r>
    </w:p>
    <w:p w:rsidR="00DF076D" w:rsidRPr="00CE209D" w:rsidRDefault="00DF076D" w:rsidP="00DF076D">
      <w:pPr>
        <w:pStyle w:val="subsection2"/>
      </w:pPr>
      <w:r w:rsidRPr="00CE209D">
        <w:t>to the extent that either or both of the following paragraphs apply:</w:t>
      </w:r>
    </w:p>
    <w:p w:rsidR="00DF076D" w:rsidRPr="00CE209D" w:rsidRDefault="00DF076D" w:rsidP="00DF076D">
      <w:pPr>
        <w:pStyle w:val="paragraph"/>
      </w:pPr>
      <w:r w:rsidRPr="00CE209D">
        <w:tab/>
        <w:t>(c)</w:t>
      </w:r>
      <w:r w:rsidRPr="00CE209D">
        <w:tab/>
        <w:t>the individual has or has had, or might reasonably be expected to have or have had, the capacity to influence the size of the amount;</w:t>
      </w:r>
    </w:p>
    <w:p w:rsidR="00DF076D" w:rsidRPr="00CE209D" w:rsidRDefault="00DF076D" w:rsidP="00DF076D">
      <w:pPr>
        <w:pStyle w:val="paragraph"/>
      </w:pPr>
      <w:r w:rsidRPr="00CE209D">
        <w:tab/>
        <w:t>(d)</w:t>
      </w:r>
      <w:r w:rsidRPr="00CE209D">
        <w:tab/>
        <w:t xml:space="preserve">the individual has or has had, or might reasonably be expected to have or have had, the capacity to influence the way the amount </w:t>
      </w:r>
      <w:r w:rsidR="00E73D06" w:rsidRPr="00CE209D">
        <w:t>was, is or will be contributed</w:t>
      </w:r>
      <w:r w:rsidRPr="00CE209D">
        <w:t xml:space="preserve"> so that his or her assessable income is reduced.</w:t>
      </w:r>
    </w:p>
    <w:p w:rsidR="00DF076D" w:rsidRPr="00CE209D" w:rsidRDefault="00DF076D" w:rsidP="00DF076D">
      <w:pPr>
        <w:pStyle w:val="subsection"/>
      </w:pPr>
      <w:r w:rsidRPr="00CE209D">
        <w:tab/>
        <w:t>(2)</w:t>
      </w:r>
      <w:r w:rsidRPr="00CE209D">
        <w:tab/>
        <w:t xml:space="preserve">However, an amount is not a </w:t>
      </w:r>
      <w:r w:rsidRPr="00CE209D">
        <w:rPr>
          <w:b/>
          <w:i/>
        </w:rPr>
        <w:t>reportable employer superannuation contribution</w:t>
      </w:r>
      <w:r w:rsidRPr="00CE209D">
        <w:t xml:space="preserve"> to the extent that it is included in the individual’s assessable income for the income year.</w:t>
      </w:r>
    </w:p>
    <w:p w:rsidR="00DF076D" w:rsidRPr="00CE209D" w:rsidRDefault="00DF076D" w:rsidP="00DF076D">
      <w:pPr>
        <w:pStyle w:val="subsection"/>
      </w:pPr>
      <w:r w:rsidRPr="00CE209D">
        <w:tab/>
        <w:t>(3)</w:t>
      </w:r>
      <w:r w:rsidRPr="00CE209D">
        <w:tab/>
        <w:t xml:space="preserve">For the purposes of this section, </w:t>
      </w:r>
      <w:r w:rsidRPr="00CE209D">
        <w:rPr>
          <w:b/>
          <w:i/>
        </w:rPr>
        <w:t>employer</w:t>
      </w:r>
      <w:r w:rsidRPr="00CE209D">
        <w:t xml:space="preserve"> has the expanded meaning given by section</w:t>
      </w:r>
      <w:r w:rsidR="00CE209D">
        <w:t> </w:t>
      </w:r>
      <w:r w:rsidRPr="00CE209D">
        <w:t xml:space="preserve">12 of the </w:t>
      </w:r>
      <w:r w:rsidRPr="00CE209D">
        <w:rPr>
          <w:i/>
        </w:rPr>
        <w:t>Superannuation Guarantee (Administration) Act 1992</w:t>
      </w:r>
      <w:r w:rsidRPr="00CE209D">
        <w:t xml:space="preserve"> (assuming that subsection</w:t>
      </w:r>
      <w:r w:rsidR="00CE209D">
        <w:t> </w:t>
      </w:r>
      <w:r w:rsidRPr="00CE209D">
        <w:t>12(11) of that Act had not been enacted).</w:t>
      </w:r>
    </w:p>
    <w:p w:rsidR="00DF076D" w:rsidRPr="00CE209D" w:rsidRDefault="00DF076D" w:rsidP="00DF076D">
      <w:pPr>
        <w:pStyle w:val="subsection"/>
      </w:pPr>
      <w:r w:rsidRPr="00CE209D">
        <w:lastRenderedPageBreak/>
        <w:tab/>
        <w:t>(4)</w:t>
      </w:r>
      <w:r w:rsidRPr="00CE209D">
        <w:tab/>
        <w:t xml:space="preserve">For the purposes of this section, disregard whether any </w:t>
      </w:r>
      <w:r w:rsidR="00CE209D" w:rsidRPr="00CE209D">
        <w:rPr>
          <w:position w:val="6"/>
          <w:sz w:val="16"/>
        </w:rPr>
        <w:t>*</w:t>
      </w:r>
      <w:r w:rsidRPr="00CE209D">
        <w:t xml:space="preserve">superannuation benefits arising from a contribution are payable to a </w:t>
      </w:r>
      <w:r w:rsidR="00CE209D" w:rsidRPr="00CE209D">
        <w:rPr>
          <w:position w:val="6"/>
          <w:sz w:val="16"/>
        </w:rPr>
        <w:t>*</w:t>
      </w:r>
      <w:r w:rsidRPr="00CE209D">
        <w:t>SIS dependant of the individual if the individual dies before or after becoming entitled to receive the benefits.</w:t>
      </w:r>
    </w:p>
    <w:p w:rsidR="003363F6" w:rsidRPr="00CE209D" w:rsidRDefault="003363F6" w:rsidP="003363F6">
      <w:pPr>
        <w:pStyle w:val="subsection"/>
      </w:pPr>
      <w:r w:rsidRPr="00CE209D">
        <w:tab/>
        <w:t>(5)</w:t>
      </w:r>
      <w:r w:rsidRPr="00CE209D">
        <w:tab/>
        <w:t xml:space="preserve">For the purposes of </w:t>
      </w:r>
      <w:r w:rsidR="00CE209D">
        <w:t>paragraph (</w:t>
      </w:r>
      <w:r w:rsidRPr="00CE209D">
        <w:t>1)(c), treat the individual as neither having, nor being able reasonably to be expected to have, the capacity to influence the size of the amount if:</w:t>
      </w:r>
    </w:p>
    <w:p w:rsidR="003363F6" w:rsidRPr="00CE209D" w:rsidRDefault="003363F6" w:rsidP="003363F6">
      <w:pPr>
        <w:pStyle w:val="paragraph"/>
      </w:pPr>
      <w:r w:rsidRPr="00CE209D">
        <w:tab/>
        <w:t>(a)</w:t>
      </w:r>
      <w:r w:rsidRPr="00CE209D">
        <w:tab/>
        <w:t xml:space="preserve">the employer or </w:t>
      </w:r>
      <w:r w:rsidR="00CE209D" w:rsidRPr="00CE209D">
        <w:rPr>
          <w:position w:val="6"/>
          <w:sz w:val="16"/>
        </w:rPr>
        <w:t>*</w:t>
      </w:r>
      <w:r w:rsidRPr="00CE209D">
        <w:t>associate is required to contribute the amount by:</w:t>
      </w:r>
    </w:p>
    <w:p w:rsidR="003363F6" w:rsidRPr="00CE209D" w:rsidRDefault="003363F6" w:rsidP="003363F6">
      <w:pPr>
        <w:pStyle w:val="paragraphsub"/>
      </w:pPr>
      <w:r w:rsidRPr="00CE209D">
        <w:tab/>
        <w:t>(i)</w:t>
      </w:r>
      <w:r w:rsidRPr="00CE209D">
        <w:tab/>
        <w:t xml:space="preserve">an </w:t>
      </w:r>
      <w:r w:rsidR="00CE209D" w:rsidRPr="00CE209D">
        <w:rPr>
          <w:position w:val="6"/>
          <w:sz w:val="16"/>
        </w:rPr>
        <w:t>*</w:t>
      </w:r>
      <w:r w:rsidRPr="00CE209D">
        <w:t>industrial instrument; or</w:t>
      </w:r>
    </w:p>
    <w:p w:rsidR="003363F6" w:rsidRPr="00CE209D" w:rsidRDefault="003363F6" w:rsidP="003363F6">
      <w:pPr>
        <w:pStyle w:val="paragraphsub"/>
      </w:pPr>
      <w:r w:rsidRPr="00CE209D">
        <w:tab/>
        <w:t>(ii)</w:t>
      </w:r>
      <w:r w:rsidRPr="00CE209D">
        <w:tab/>
        <w:t xml:space="preserve">the rules of a </w:t>
      </w:r>
      <w:r w:rsidR="00CE209D" w:rsidRPr="00CE209D">
        <w:rPr>
          <w:position w:val="6"/>
          <w:sz w:val="16"/>
        </w:rPr>
        <w:t>*</w:t>
      </w:r>
      <w:r w:rsidRPr="00CE209D">
        <w:t>superannuation fund; and</w:t>
      </w:r>
    </w:p>
    <w:p w:rsidR="003363F6" w:rsidRPr="00CE209D" w:rsidRDefault="003363F6" w:rsidP="003363F6">
      <w:pPr>
        <w:pStyle w:val="paragraph"/>
      </w:pPr>
      <w:r w:rsidRPr="00CE209D">
        <w:tab/>
        <w:t>(b)</w:t>
      </w:r>
      <w:r w:rsidRPr="00CE209D">
        <w:tab/>
        <w:t>the individual does not and did not have, and is not able reasonably to be expected to have or have had, the capacity to influence the content of that instrument or those rules, to the extent that the instrument or rules relate to:</w:t>
      </w:r>
    </w:p>
    <w:p w:rsidR="003363F6" w:rsidRPr="00CE209D" w:rsidRDefault="003363F6" w:rsidP="003363F6">
      <w:pPr>
        <w:pStyle w:val="paragraphsub"/>
      </w:pPr>
      <w:r w:rsidRPr="00CE209D">
        <w:tab/>
        <w:t>(i)</w:t>
      </w:r>
      <w:r w:rsidRPr="00CE209D">
        <w:tab/>
        <w:t>the requirement to contribute the amount; or</w:t>
      </w:r>
    </w:p>
    <w:p w:rsidR="003363F6" w:rsidRPr="00CE209D" w:rsidRDefault="003363F6" w:rsidP="003363F6">
      <w:pPr>
        <w:pStyle w:val="paragraphsub"/>
      </w:pPr>
      <w:r w:rsidRPr="00CE209D">
        <w:tab/>
        <w:t>(ii)</w:t>
      </w:r>
      <w:r w:rsidRPr="00CE209D">
        <w:tab/>
        <w:t>the size of the amount.</w:t>
      </w:r>
    </w:p>
    <w:p w:rsidR="003F5934" w:rsidRPr="00CE209D" w:rsidRDefault="003F5934" w:rsidP="003F5934">
      <w:pPr>
        <w:pStyle w:val="ActHead4"/>
      </w:pPr>
      <w:bookmarkStart w:id="196" w:name="_Toc392595306"/>
      <w:r w:rsidRPr="00CE209D">
        <w:rPr>
          <w:rStyle w:val="CharSubdNo"/>
        </w:rPr>
        <w:t>Subdivision</w:t>
      </w:r>
      <w:r w:rsidR="00CE209D">
        <w:rPr>
          <w:rStyle w:val="CharSubdNo"/>
        </w:rPr>
        <w:t> </w:t>
      </w:r>
      <w:r w:rsidRPr="00CE209D">
        <w:rPr>
          <w:rStyle w:val="CharSubdNo"/>
        </w:rPr>
        <w:t>16</w:t>
      </w:r>
      <w:r w:rsidR="00CE209D">
        <w:rPr>
          <w:rStyle w:val="CharSubdNo"/>
        </w:rPr>
        <w:noBreakHyphen/>
      </w:r>
      <w:r w:rsidRPr="00CE209D">
        <w:rPr>
          <w:rStyle w:val="CharSubdNo"/>
        </w:rPr>
        <w:t>D</w:t>
      </w:r>
      <w:r w:rsidRPr="00CE209D">
        <w:t>—</w:t>
      </w:r>
      <w:r w:rsidRPr="00CE209D">
        <w:rPr>
          <w:rStyle w:val="CharSubdText"/>
        </w:rPr>
        <w:t>Additional rights and obligations of entity that makes a payment</w:t>
      </w:r>
      <w:bookmarkEnd w:id="196"/>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16</w:t>
      </w:r>
      <w:r w:rsidR="00CE209D">
        <w:rPr>
          <w:noProof/>
        </w:rPr>
        <w:noBreakHyphen/>
      </w:r>
      <w:r w:rsidRPr="00CE209D">
        <w:rPr>
          <w:noProof/>
        </w:rPr>
        <w:t>195</w:t>
      </w:r>
      <w:r w:rsidRPr="00CE209D">
        <w:rPr>
          <w:noProof/>
        </w:rPr>
        <w:tab/>
      </w:r>
      <w:r w:rsidR="001723E7" w:rsidRPr="00CE209D">
        <w:t>Payer’s right to recover amounts of penalty: certain withholding taxes</w:t>
      </w:r>
    </w:p>
    <w:p w:rsidR="003F5934" w:rsidRPr="00CE209D" w:rsidRDefault="003F5934" w:rsidP="003F5934">
      <w:pPr>
        <w:pStyle w:val="ActHead5"/>
      </w:pPr>
      <w:bookmarkStart w:id="197" w:name="_Toc392595307"/>
      <w:r w:rsidRPr="00CE209D">
        <w:rPr>
          <w:rStyle w:val="CharSectno"/>
        </w:rPr>
        <w:t>16</w:t>
      </w:r>
      <w:r w:rsidR="00CE209D">
        <w:rPr>
          <w:rStyle w:val="CharSectno"/>
        </w:rPr>
        <w:noBreakHyphen/>
      </w:r>
      <w:r w:rsidRPr="00CE209D">
        <w:rPr>
          <w:rStyle w:val="CharSectno"/>
        </w:rPr>
        <w:t>195</w:t>
      </w:r>
      <w:r w:rsidRPr="00CE209D">
        <w:t xml:space="preserve">  Payer’s right to recover amounts of penalty: certain withholding taxes</w:t>
      </w:r>
      <w:bookmarkEnd w:id="197"/>
    </w:p>
    <w:p w:rsidR="00EF2BF5" w:rsidRPr="00CE209D" w:rsidRDefault="00EF2BF5" w:rsidP="00476A74">
      <w:pPr>
        <w:pStyle w:val="subsection"/>
      </w:pPr>
      <w:r w:rsidRPr="00CE209D">
        <w:tab/>
      </w:r>
      <w:r w:rsidR="003F5934" w:rsidRPr="00CE209D">
        <w:t>(1)</w:t>
      </w:r>
      <w:r w:rsidRPr="00CE209D">
        <w:tab/>
        <w:t>An entity that has paid an amount of penalty under section</w:t>
      </w:r>
      <w:r w:rsidR="00CE209D">
        <w:t> </w:t>
      </w:r>
      <w:r w:rsidRPr="00CE209D">
        <w:t>16</w:t>
      </w:r>
      <w:r w:rsidR="00CE209D">
        <w:noBreakHyphen/>
      </w:r>
      <w:r w:rsidRPr="00CE209D">
        <w:t>30, 16</w:t>
      </w:r>
      <w:r w:rsidR="00CE209D">
        <w:noBreakHyphen/>
      </w:r>
      <w:r w:rsidRPr="00CE209D">
        <w:t>35 or 16</w:t>
      </w:r>
      <w:r w:rsidR="00CE209D">
        <w:noBreakHyphen/>
      </w:r>
      <w:r w:rsidRPr="00CE209D">
        <w:t xml:space="preserve">40 for a </w:t>
      </w:r>
      <w:r w:rsidR="00CE209D" w:rsidRPr="00CE209D">
        <w:rPr>
          <w:position w:val="6"/>
          <w:sz w:val="16"/>
        </w:rPr>
        <w:t>*</w:t>
      </w:r>
      <w:r w:rsidRPr="00CE209D">
        <w:t>withholding payment covered by:</w:t>
      </w:r>
    </w:p>
    <w:p w:rsidR="00EF2BF5" w:rsidRPr="00CE209D" w:rsidRDefault="00EF2BF5" w:rsidP="00EF2BF5">
      <w:pPr>
        <w:pStyle w:val="paragraph"/>
      </w:pPr>
      <w:r w:rsidRPr="00CE209D">
        <w:tab/>
        <w:t>(a)</w:t>
      </w:r>
      <w:r w:rsidRPr="00CE209D">
        <w:tab/>
        <w:t>Subdivision</w:t>
      </w:r>
      <w:r w:rsidR="00CE209D">
        <w:t> </w:t>
      </w:r>
      <w:r w:rsidRPr="00CE209D">
        <w:t>12</w:t>
      </w:r>
      <w:r w:rsidR="00CE209D">
        <w:noBreakHyphen/>
      </w:r>
      <w:r w:rsidRPr="00CE209D">
        <w:t>F (about a dividend, interest or royalty payment); or</w:t>
      </w:r>
    </w:p>
    <w:p w:rsidR="00EF2BF5" w:rsidRPr="00CE209D" w:rsidRDefault="00EF2BF5" w:rsidP="00EF2BF5">
      <w:pPr>
        <w:pStyle w:val="paragraph"/>
      </w:pPr>
      <w:r w:rsidRPr="00CE209D">
        <w:tab/>
        <w:t>(aa)</w:t>
      </w:r>
      <w:r w:rsidRPr="00CE209D">
        <w:tab/>
        <w:t>section</w:t>
      </w:r>
      <w:r w:rsidR="00CE209D">
        <w:t> </w:t>
      </w:r>
      <w:r w:rsidRPr="00CE209D">
        <w:t>12</w:t>
      </w:r>
      <w:r w:rsidR="00CE209D">
        <w:noBreakHyphen/>
      </w:r>
      <w:r w:rsidRPr="00CE209D">
        <w:t xml:space="preserve">305 (about a departing </w:t>
      </w:r>
      <w:smartTag w:uri="urn:schemas-microsoft-com:office:smarttags" w:element="country-region">
        <w:smartTag w:uri="urn:schemas-microsoft-com:office:smarttags" w:element="place">
          <w:r w:rsidRPr="00CE209D">
            <w:t>Australia</w:t>
          </w:r>
        </w:smartTag>
      </w:smartTag>
      <w:r w:rsidRPr="00CE209D">
        <w:t xml:space="preserve"> superannuation payment); or</w:t>
      </w:r>
    </w:p>
    <w:p w:rsidR="008F5E9F" w:rsidRPr="00CE209D" w:rsidRDefault="008F5E9F" w:rsidP="008F5E9F">
      <w:pPr>
        <w:pStyle w:val="paragraph"/>
      </w:pPr>
      <w:r w:rsidRPr="00CE209D">
        <w:tab/>
        <w:t>(ab)</w:t>
      </w:r>
      <w:r w:rsidRPr="00CE209D">
        <w:tab/>
        <w:t>Subdivision</w:t>
      </w:r>
      <w:r w:rsidR="00CE209D">
        <w:t> </w:t>
      </w:r>
      <w:r w:rsidRPr="00CE209D">
        <w:t>12</w:t>
      </w:r>
      <w:r w:rsidR="00CE209D">
        <w:noBreakHyphen/>
      </w:r>
      <w:r w:rsidRPr="00CE209D">
        <w:t>FC (Seasonal Labour Mobility Program); or</w:t>
      </w:r>
    </w:p>
    <w:p w:rsidR="003F5934" w:rsidRPr="00CE209D" w:rsidRDefault="003F5934" w:rsidP="003F5934">
      <w:pPr>
        <w:pStyle w:val="paragraph"/>
      </w:pPr>
      <w:r w:rsidRPr="00CE209D">
        <w:tab/>
        <w:t>(b)</w:t>
      </w:r>
      <w:r w:rsidRPr="00CE209D">
        <w:tab/>
        <w:t>section</w:t>
      </w:r>
      <w:r w:rsidR="00CE209D">
        <w:t> </w:t>
      </w:r>
      <w:r w:rsidRPr="00CE209D">
        <w:t>12</w:t>
      </w:r>
      <w:r w:rsidR="00CE209D">
        <w:noBreakHyphen/>
      </w:r>
      <w:r w:rsidRPr="00CE209D">
        <w:t>320 (about a mining payment); or</w:t>
      </w:r>
    </w:p>
    <w:p w:rsidR="003F5934" w:rsidRPr="00CE209D" w:rsidRDefault="003F5934" w:rsidP="003F5934">
      <w:pPr>
        <w:pStyle w:val="paragraph"/>
      </w:pPr>
      <w:r w:rsidRPr="00CE209D">
        <w:lastRenderedPageBreak/>
        <w:tab/>
        <w:t>(c)</w:t>
      </w:r>
      <w:r w:rsidRPr="00CE209D">
        <w:tab/>
        <w:t>Subdivision</w:t>
      </w:r>
      <w:r w:rsidR="00CE209D">
        <w:t> </w:t>
      </w:r>
      <w:r w:rsidRPr="00CE209D">
        <w:t>12</w:t>
      </w:r>
      <w:r w:rsidR="00CE209D">
        <w:noBreakHyphen/>
      </w:r>
      <w:r w:rsidRPr="00CE209D">
        <w:t>H (about distributions of managed investment trust income);</w:t>
      </w:r>
    </w:p>
    <w:p w:rsidR="00EF2BF5" w:rsidRPr="00CE209D" w:rsidRDefault="00EF2BF5" w:rsidP="006B2802">
      <w:pPr>
        <w:pStyle w:val="subsection2"/>
      </w:pPr>
      <w:r w:rsidRPr="00CE209D">
        <w:t xml:space="preserve">may recover an amount equal to the amount of penalty from the person liable to pay the </w:t>
      </w:r>
      <w:r w:rsidR="00CE209D" w:rsidRPr="00CE209D">
        <w:rPr>
          <w:position w:val="6"/>
          <w:sz w:val="16"/>
        </w:rPr>
        <w:t>*</w:t>
      </w:r>
      <w:r w:rsidRPr="00CE209D">
        <w:t xml:space="preserve">withholding tax, or </w:t>
      </w:r>
      <w:r w:rsidR="00CE209D" w:rsidRPr="00CE209D">
        <w:rPr>
          <w:position w:val="6"/>
          <w:sz w:val="16"/>
        </w:rPr>
        <w:t>*</w:t>
      </w:r>
      <w:r w:rsidRPr="00CE209D">
        <w:t>mining withholding tax, for the withholding payment.</w:t>
      </w:r>
    </w:p>
    <w:p w:rsidR="00EF2BF5" w:rsidRPr="00CE209D" w:rsidRDefault="00EF2BF5" w:rsidP="00EF2BF5">
      <w:pPr>
        <w:pStyle w:val="notetext"/>
      </w:pPr>
      <w:r w:rsidRPr="00CE209D">
        <w:t>Note</w:t>
      </w:r>
      <w:r w:rsidRPr="00CE209D">
        <w:tab/>
        <w:t>Sections</w:t>
      </w:r>
      <w:r w:rsidR="00CE209D">
        <w:t> </w:t>
      </w:r>
      <w:r w:rsidRPr="00CE209D">
        <w:t>16</w:t>
      </w:r>
      <w:r w:rsidR="00CE209D">
        <w:noBreakHyphen/>
      </w:r>
      <w:r w:rsidRPr="00CE209D">
        <w:t>30, 16</w:t>
      </w:r>
      <w:r w:rsidR="00CE209D">
        <w:noBreakHyphen/>
      </w:r>
      <w:r w:rsidRPr="00CE209D">
        <w:t>35 and 16</w:t>
      </w:r>
      <w:r w:rsidR="00CE209D">
        <w:noBreakHyphen/>
      </w:r>
      <w:r w:rsidRPr="00CE209D">
        <w:t>40 provide for an administrative penalty for failing to comply with Division</w:t>
      </w:r>
      <w:r w:rsidR="00CE209D">
        <w:t> </w:t>
      </w:r>
      <w:r w:rsidRPr="00CE209D">
        <w:t>12 or 14.</w:t>
      </w:r>
    </w:p>
    <w:p w:rsidR="006F1B91" w:rsidRPr="00CE209D" w:rsidRDefault="006F1B91" w:rsidP="006F1B91">
      <w:pPr>
        <w:pStyle w:val="subsection"/>
      </w:pPr>
      <w:r w:rsidRPr="00CE209D">
        <w:tab/>
        <w:t>(2)</w:t>
      </w:r>
      <w:r w:rsidRPr="00CE209D">
        <w:tab/>
      </w:r>
      <w:r w:rsidR="00CE209D">
        <w:t>Subsection (</w:t>
      </w:r>
      <w:r w:rsidRPr="00CE209D">
        <w:t>3) applies if an entity has paid an amount of penalty under section</w:t>
      </w:r>
      <w:r w:rsidR="00CE209D">
        <w:t> </w:t>
      </w:r>
      <w:r w:rsidRPr="00CE209D">
        <w:t>12</w:t>
      </w:r>
      <w:r w:rsidR="00CE209D">
        <w:noBreakHyphen/>
      </w:r>
      <w:r w:rsidRPr="00CE209D">
        <w:t>415 to the Commissioner for a failure to give a notice, or to make details available on a website, as required by section</w:t>
      </w:r>
      <w:r w:rsidR="00CE209D">
        <w:t> </w:t>
      </w:r>
      <w:r w:rsidRPr="00CE209D">
        <w:t>12</w:t>
      </w:r>
      <w:r w:rsidR="00CE209D">
        <w:noBreakHyphen/>
      </w:r>
      <w:r w:rsidRPr="00CE209D">
        <w:t xml:space="preserve">395 in relation to an amount (the </w:t>
      </w:r>
      <w:r w:rsidRPr="00CE209D">
        <w:rPr>
          <w:b/>
          <w:i/>
        </w:rPr>
        <w:t>relevant amount</w:t>
      </w:r>
      <w:r w:rsidRPr="00CE209D">
        <w:t>).</w:t>
      </w:r>
    </w:p>
    <w:p w:rsidR="006F1B91" w:rsidRPr="00CE209D" w:rsidRDefault="006F1B91" w:rsidP="006F1B91">
      <w:pPr>
        <w:pStyle w:val="subsection"/>
      </w:pPr>
      <w:r w:rsidRPr="00CE209D">
        <w:tab/>
        <w:t>(3)</w:t>
      </w:r>
      <w:r w:rsidRPr="00CE209D">
        <w:tab/>
        <w:t xml:space="preserve">The entity may recover from another entity that is liable to pay </w:t>
      </w:r>
      <w:r w:rsidR="00CE209D" w:rsidRPr="00CE209D">
        <w:rPr>
          <w:position w:val="6"/>
          <w:sz w:val="16"/>
        </w:rPr>
        <w:t>*</w:t>
      </w:r>
      <w:r w:rsidRPr="00CE209D">
        <w:t>managed investment trust withholding tax in relation to an amount attributable to the relevant amount the lesser of:</w:t>
      </w:r>
    </w:p>
    <w:p w:rsidR="006F1B91" w:rsidRPr="00CE209D" w:rsidRDefault="006F1B91" w:rsidP="006F1B91">
      <w:pPr>
        <w:pStyle w:val="paragraph"/>
      </w:pPr>
      <w:r w:rsidRPr="00CE209D">
        <w:tab/>
        <w:t>(a)</w:t>
      </w:r>
      <w:r w:rsidRPr="00CE209D">
        <w:tab/>
        <w:t>an amount equal to the amount of that tax that the other entity is liable to pay; and</w:t>
      </w:r>
    </w:p>
    <w:p w:rsidR="006F1B91" w:rsidRPr="00CE209D" w:rsidRDefault="006F1B91" w:rsidP="006F1B91">
      <w:pPr>
        <w:pStyle w:val="paragraph"/>
      </w:pPr>
      <w:r w:rsidRPr="00CE209D">
        <w:tab/>
        <w:t>(b)</w:t>
      </w:r>
      <w:r w:rsidRPr="00CE209D">
        <w:tab/>
        <w:t>the amount of the penalty.</w:t>
      </w:r>
    </w:p>
    <w:p w:rsidR="00EF2BF5" w:rsidRPr="00CE209D" w:rsidRDefault="00EF2BF5" w:rsidP="00352BC6">
      <w:pPr>
        <w:pStyle w:val="ActHead4"/>
        <w:pageBreakBefore/>
      </w:pPr>
      <w:bookmarkStart w:id="198" w:name="_Toc392595308"/>
      <w:r w:rsidRPr="00CE209D">
        <w:rPr>
          <w:rStyle w:val="CharSubdNo"/>
        </w:rPr>
        <w:lastRenderedPageBreak/>
        <w:t>Division</w:t>
      </w:r>
      <w:r w:rsidR="00CE209D">
        <w:rPr>
          <w:rStyle w:val="CharSubdNo"/>
        </w:rPr>
        <w:t> </w:t>
      </w:r>
      <w:r w:rsidRPr="00CE209D">
        <w:rPr>
          <w:rStyle w:val="CharSubdNo"/>
        </w:rPr>
        <w:t>18</w:t>
      </w:r>
      <w:r w:rsidRPr="00CE209D">
        <w:t>—</w:t>
      </w:r>
      <w:r w:rsidRPr="00CE209D">
        <w:rPr>
          <w:rStyle w:val="CharSubdText"/>
        </w:rPr>
        <w:t>Recipient’s entitlements and obligations</w:t>
      </w:r>
      <w:bookmarkEnd w:id="198"/>
    </w:p>
    <w:p w:rsidR="00EF2BF5" w:rsidRPr="00CE209D" w:rsidRDefault="00EF2BF5" w:rsidP="00EF2BF5">
      <w:pPr>
        <w:pStyle w:val="TofSectsHeading"/>
      </w:pPr>
      <w:r w:rsidRPr="00CE209D">
        <w:t>Table of Subdivisions</w:t>
      </w:r>
    </w:p>
    <w:p w:rsidR="00EF2BF5" w:rsidRPr="00CE209D" w:rsidRDefault="00EF2BF5" w:rsidP="00EF2BF5">
      <w:pPr>
        <w:pStyle w:val="TofSectsSubdiv"/>
        <w:rPr>
          <w:noProof/>
        </w:rPr>
      </w:pPr>
      <w:r w:rsidRPr="00CE209D">
        <w:rPr>
          <w:noProof/>
        </w:rPr>
        <w:t>18</w:t>
      </w:r>
      <w:r w:rsidR="00CE209D">
        <w:rPr>
          <w:noProof/>
        </w:rPr>
        <w:noBreakHyphen/>
      </w:r>
      <w:r w:rsidRPr="00CE209D">
        <w:rPr>
          <w:noProof/>
        </w:rPr>
        <w:t>A</w:t>
      </w:r>
      <w:r w:rsidRPr="00CE209D">
        <w:rPr>
          <w:noProof/>
        </w:rPr>
        <w:tab/>
      </w:r>
      <w:r w:rsidR="00E82722" w:rsidRPr="00CE209D">
        <w:rPr>
          <w:noProof/>
        </w:rPr>
        <w:t>Crediting withheld amounts</w:t>
      </w:r>
    </w:p>
    <w:p w:rsidR="00EF2BF5" w:rsidRPr="00CE209D" w:rsidRDefault="00EF2BF5" w:rsidP="00EF2BF5">
      <w:pPr>
        <w:pStyle w:val="TofSectsSubdiv"/>
        <w:rPr>
          <w:noProof/>
        </w:rPr>
      </w:pPr>
      <w:r w:rsidRPr="00CE209D">
        <w:rPr>
          <w:noProof/>
        </w:rPr>
        <w:t>18</w:t>
      </w:r>
      <w:r w:rsidR="00CE209D">
        <w:rPr>
          <w:noProof/>
        </w:rPr>
        <w:noBreakHyphen/>
      </w:r>
      <w:r w:rsidRPr="00CE209D">
        <w:rPr>
          <w:noProof/>
        </w:rPr>
        <w:t>B</w:t>
      </w:r>
      <w:r w:rsidRPr="00CE209D">
        <w:rPr>
          <w:noProof/>
        </w:rPr>
        <w:tab/>
        <w:t>Refund of certain withheld amounts</w:t>
      </w:r>
    </w:p>
    <w:p w:rsidR="00EF2BF5" w:rsidRPr="00CE209D" w:rsidRDefault="00EF2BF5" w:rsidP="00EF2BF5">
      <w:pPr>
        <w:pStyle w:val="TofSectsSubdiv"/>
        <w:rPr>
          <w:noProof/>
        </w:rPr>
      </w:pPr>
      <w:r w:rsidRPr="00CE209D">
        <w:rPr>
          <w:noProof/>
        </w:rPr>
        <w:t>18</w:t>
      </w:r>
      <w:r w:rsidR="00CE209D">
        <w:rPr>
          <w:noProof/>
        </w:rPr>
        <w:noBreakHyphen/>
      </w:r>
      <w:r w:rsidRPr="00CE209D">
        <w:rPr>
          <w:noProof/>
        </w:rPr>
        <w:t>C</w:t>
      </w:r>
      <w:r w:rsidRPr="00CE209D">
        <w:rPr>
          <w:noProof/>
        </w:rPr>
        <w:tab/>
        <w:t>Recipient’s obligations</w:t>
      </w:r>
    </w:p>
    <w:p w:rsidR="00B57C6E" w:rsidRPr="00CE209D" w:rsidRDefault="00B57C6E" w:rsidP="00EF2BF5">
      <w:pPr>
        <w:pStyle w:val="TofSectsSubdiv"/>
      </w:pPr>
      <w:r w:rsidRPr="00CE209D">
        <w:t>18</w:t>
      </w:r>
      <w:r w:rsidR="00CE209D">
        <w:noBreakHyphen/>
      </w:r>
      <w:r w:rsidRPr="00CE209D">
        <w:t>D</w:t>
      </w:r>
      <w:r w:rsidRPr="00CE209D">
        <w:tab/>
        <w:t>Directors etc. of non</w:t>
      </w:r>
      <w:r w:rsidR="00CE209D">
        <w:noBreakHyphen/>
      </w:r>
      <w:r w:rsidRPr="00CE209D">
        <w:t>complying companies</w:t>
      </w:r>
    </w:p>
    <w:p w:rsidR="003F2FAA" w:rsidRPr="00CE209D" w:rsidRDefault="003F2FAA" w:rsidP="003F2FAA">
      <w:pPr>
        <w:pStyle w:val="ActHead4"/>
      </w:pPr>
      <w:bookmarkStart w:id="199" w:name="_Toc392595309"/>
      <w:r w:rsidRPr="00CE209D">
        <w:rPr>
          <w:rStyle w:val="CharSubdNo"/>
        </w:rPr>
        <w:t>Subdivision</w:t>
      </w:r>
      <w:r w:rsidR="00CE209D">
        <w:rPr>
          <w:rStyle w:val="CharSubdNo"/>
        </w:rPr>
        <w:t> </w:t>
      </w:r>
      <w:r w:rsidRPr="00CE209D">
        <w:rPr>
          <w:rStyle w:val="CharSubdNo"/>
        </w:rPr>
        <w:t>18</w:t>
      </w:r>
      <w:r w:rsidR="00CE209D">
        <w:rPr>
          <w:rStyle w:val="CharSubdNo"/>
        </w:rPr>
        <w:noBreakHyphen/>
      </w:r>
      <w:r w:rsidRPr="00CE209D">
        <w:rPr>
          <w:rStyle w:val="CharSubdNo"/>
        </w:rPr>
        <w:t>A</w:t>
      </w:r>
      <w:r w:rsidRPr="00CE209D">
        <w:t>—</w:t>
      </w:r>
      <w:r w:rsidRPr="00CE209D">
        <w:rPr>
          <w:rStyle w:val="CharSubdText"/>
        </w:rPr>
        <w:t>Crediting withheld amounts</w:t>
      </w:r>
      <w:bookmarkEnd w:id="199"/>
    </w:p>
    <w:p w:rsidR="00EF2BF5" w:rsidRPr="00CE209D" w:rsidRDefault="00EF2BF5" w:rsidP="00EF2BF5">
      <w:pPr>
        <w:pStyle w:val="ActHead4"/>
      </w:pPr>
      <w:bookmarkStart w:id="200" w:name="_Toc392595310"/>
      <w:r w:rsidRPr="00CE209D">
        <w:rPr>
          <w:rStyle w:val="CharSubdNo"/>
        </w:rPr>
        <w:t>Guide to Subdivision</w:t>
      </w:r>
      <w:r w:rsidR="00CE209D">
        <w:rPr>
          <w:rStyle w:val="CharSubdNo"/>
        </w:rPr>
        <w:t> </w:t>
      </w:r>
      <w:r w:rsidRPr="00CE209D">
        <w:rPr>
          <w:rStyle w:val="CharSubdNo"/>
        </w:rPr>
        <w:t>18</w:t>
      </w:r>
      <w:r w:rsidR="00CE209D">
        <w:rPr>
          <w:rStyle w:val="CharSubdText"/>
        </w:rPr>
        <w:noBreakHyphen/>
      </w:r>
      <w:r w:rsidRPr="00CE209D">
        <w:t>A</w:t>
      </w:r>
      <w:bookmarkEnd w:id="200"/>
    </w:p>
    <w:p w:rsidR="00EF2BF5" w:rsidRPr="00CE209D" w:rsidRDefault="00EF2BF5" w:rsidP="00EF2BF5">
      <w:pPr>
        <w:pStyle w:val="ActHead5"/>
      </w:pPr>
      <w:bookmarkStart w:id="201" w:name="_Toc392595311"/>
      <w:r w:rsidRPr="00CE209D">
        <w:rPr>
          <w:rStyle w:val="CharSectno"/>
        </w:rPr>
        <w:t>18</w:t>
      </w:r>
      <w:r w:rsidR="00CE209D">
        <w:rPr>
          <w:rStyle w:val="CharSectno"/>
        </w:rPr>
        <w:noBreakHyphen/>
      </w:r>
      <w:r w:rsidRPr="00CE209D">
        <w:rPr>
          <w:rStyle w:val="CharSectno"/>
        </w:rPr>
        <w:t>1</w:t>
      </w:r>
      <w:r w:rsidRPr="00CE209D">
        <w:t xml:space="preserve">  What this Subdivision is about</w:t>
      </w:r>
      <w:bookmarkEnd w:id="201"/>
    </w:p>
    <w:p w:rsidR="00EF2BF5" w:rsidRPr="00CE209D" w:rsidRDefault="00EF2BF5" w:rsidP="00EF2BF5">
      <w:pPr>
        <w:pStyle w:val="BoxText"/>
      </w:pPr>
      <w:r w:rsidRPr="00CE209D">
        <w:t>In general, an entity:</w:t>
      </w:r>
    </w:p>
    <w:p w:rsidR="006F1B91" w:rsidRPr="00CE209D" w:rsidRDefault="006F1B91" w:rsidP="006F1B91">
      <w:pPr>
        <w:pStyle w:val="BoxList"/>
        <w:spacing w:before="120"/>
      </w:pPr>
      <w:r w:rsidRPr="00CE209D">
        <w:t>•</w:t>
      </w:r>
      <w:r w:rsidRPr="00CE209D">
        <w:tab/>
        <w:t>that receives a withholding payment (except one covered by section</w:t>
      </w:r>
      <w:r w:rsidR="00CE209D">
        <w:t> </w:t>
      </w:r>
      <w:r w:rsidRPr="00CE209D">
        <w:t>12</w:t>
      </w:r>
      <w:r w:rsidR="00CE209D">
        <w:noBreakHyphen/>
      </w:r>
      <w:r w:rsidRPr="00CE209D">
        <w:t>215, 12</w:t>
      </w:r>
      <w:r w:rsidR="00CE209D">
        <w:noBreakHyphen/>
      </w:r>
      <w:r w:rsidRPr="00CE209D">
        <w:t>250 or 12</w:t>
      </w:r>
      <w:r w:rsidR="00CE209D">
        <w:noBreakHyphen/>
      </w:r>
      <w:r w:rsidRPr="00CE209D">
        <w:t>285,</w:t>
      </w:r>
      <w:r w:rsidR="00CD38D0" w:rsidRPr="00CE209D">
        <w:t xml:space="preserve"> Subdivision</w:t>
      </w:r>
      <w:r w:rsidR="00CE209D">
        <w:t> </w:t>
      </w:r>
      <w:r w:rsidR="00CD38D0" w:rsidRPr="00CE209D">
        <w:t>12</w:t>
      </w:r>
      <w:r w:rsidR="00CE209D">
        <w:noBreakHyphen/>
      </w:r>
      <w:r w:rsidR="00CD38D0" w:rsidRPr="00CE209D">
        <w:t>FC,</w:t>
      </w:r>
      <w:r w:rsidRPr="00CE209D">
        <w:t xml:space="preserve"> or subsection</w:t>
      </w:r>
      <w:r w:rsidR="00CE209D">
        <w:t> </w:t>
      </w:r>
      <w:r w:rsidRPr="00CE209D">
        <w:t>12</w:t>
      </w:r>
      <w:r w:rsidR="00CE209D">
        <w:noBreakHyphen/>
      </w:r>
      <w:r w:rsidRPr="00CE209D">
        <w:t>390(4)); or</w:t>
      </w:r>
    </w:p>
    <w:p w:rsidR="006F1B91" w:rsidRPr="00CE209D" w:rsidRDefault="006F1B91" w:rsidP="006F1B91">
      <w:pPr>
        <w:pStyle w:val="BoxList"/>
        <w:spacing w:before="120"/>
      </w:pPr>
      <w:r w:rsidRPr="00CE209D">
        <w:t>•</w:t>
      </w:r>
      <w:r w:rsidRPr="00CE209D">
        <w:tab/>
        <w:t>that is the foreign resident for which a withholding payment covered by section</w:t>
      </w:r>
      <w:r w:rsidR="00CE209D">
        <w:t> </w:t>
      </w:r>
      <w:r w:rsidRPr="00CE209D">
        <w:t>12</w:t>
      </w:r>
      <w:r w:rsidR="00CE209D">
        <w:noBreakHyphen/>
      </w:r>
      <w:r w:rsidRPr="00CE209D">
        <w:t>215, 12</w:t>
      </w:r>
      <w:r w:rsidR="00CE209D">
        <w:noBreakHyphen/>
      </w:r>
      <w:r w:rsidRPr="00CE209D">
        <w:t>250 or 12</w:t>
      </w:r>
      <w:r w:rsidR="00CE209D">
        <w:noBreakHyphen/>
      </w:r>
      <w:r w:rsidRPr="00CE209D">
        <w:t xml:space="preserve">285, </w:t>
      </w:r>
      <w:r w:rsidR="00CD38D0" w:rsidRPr="00CE209D">
        <w:t>Subdivision</w:t>
      </w:r>
      <w:r w:rsidR="00CE209D">
        <w:t> </w:t>
      </w:r>
      <w:r w:rsidR="00CD38D0" w:rsidRPr="00CE209D">
        <w:t>12</w:t>
      </w:r>
      <w:r w:rsidR="00CE209D">
        <w:noBreakHyphen/>
      </w:r>
      <w:r w:rsidR="00CD38D0" w:rsidRPr="00CE209D">
        <w:t xml:space="preserve">FC, </w:t>
      </w:r>
      <w:r w:rsidRPr="00CE209D">
        <w:t>or subsection</w:t>
      </w:r>
      <w:r w:rsidR="00CE209D">
        <w:t> </w:t>
      </w:r>
      <w:r w:rsidRPr="00CE209D">
        <w:t>12</w:t>
      </w:r>
      <w:r w:rsidR="00CE209D">
        <w:noBreakHyphen/>
      </w:r>
      <w:r w:rsidRPr="00CE209D">
        <w:t>390(4), (or a part of it) is received;</w:t>
      </w:r>
    </w:p>
    <w:p w:rsidR="00EF2BF5" w:rsidRPr="00CE209D" w:rsidRDefault="00EF2BF5" w:rsidP="00EF2BF5">
      <w:pPr>
        <w:pStyle w:val="BoxText"/>
        <w:spacing w:before="120"/>
      </w:pPr>
      <w:r w:rsidRPr="00CE209D">
        <w:t>is entitled to a credit for the amount withheld from the withholding payment.</w:t>
      </w:r>
    </w:p>
    <w:p w:rsidR="00EF2BF5" w:rsidRPr="00CE209D" w:rsidRDefault="00EF2BF5" w:rsidP="00EF2BF5">
      <w:pPr>
        <w:pStyle w:val="BoxText"/>
        <w:spacing w:before="120"/>
      </w:pPr>
      <w:r w:rsidRPr="00CE209D">
        <w:t>However, if that entity is a partnership or trust, a partner, beneficiary or trustee may be entitled to the credit.</w:t>
      </w:r>
    </w:p>
    <w:p w:rsidR="00EF2BF5" w:rsidRPr="00CE209D" w:rsidRDefault="00EF2BF5" w:rsidP="00EF2BF5">
      <w:pPr>
        <w:pStyle w:val="BoxText"/>
        <w:spacing w:before="120"/>
      </w:pPr>
      <w:r w:rsidRPr="00CE209D">
        <w:t>This Subdivision tells you:</w:t>
      </w:r>
    </w:p>
    <w:p w:rsidR="00EF2BF5" w:rsidRPr="00CE209D" w:rsidRDefault="00EF2BF5" w:rsidP="00EF2BF5">
      <w:pPr>
        <w:pStyle w:val="BoxList"/>
        <w:spacing w:before="120"/>
      </w:pPr>
      <w:r w:rsidRPr="00CE209D">
        <w:t>•</w:t>
      </w:r>
      <w:r w:rsidRPr="00CE209D">
        <w:tab/>
        <w:t>who is entitled to a credit; and</w:t>
      </w:r>
    </w:p>
    <w:p w:rsidR="00EF2BF5" w:rsidRPr="00CE209D" w:rsidRDefault="00EF2BF5" w:rsidP="00EF2BF5">
      <w:pPr>
        <w:pStyle w:val="BoxList"/>
        <w:spacing w:before="120"/>
      </w:pPr>
      <w:r w:rsidRPr="00CE209D">
        <w:t>•</w:t>
      </w:r>
      <w:r w:rsidRPr="00CE209D">
        <w:tab/>
        <w:t>how to work out the amount of the credit.</w:t>
      </w:r>
    </w:p>
    <w:p w:rsidR="00EF2BF5" w:rsidRPr="00CE209D" w:rsidRDefault="00EF2BF5" w:rsidP="00EF2BF5">
      <w:pPr>
        <w:pStyle w:val="BoxText"/>
        <w:spacing w:before="120"/>
      </w:pPr>
      <w:r w:rsidRPr="00CE209D">
        <w:t>How a credit is applied is set out in Division</w:t>
      </w:r>
      <w:r w:rsidR="00CE209D">
        <w:t> </w:t>
      </w:r>
      <w:r w:rsidRPr="00CE209D">
        <w:t>3 of Part</w:t>
      </w:r>
      <w:r w:rsidR="00830045" w:rsidRPr="00CE209D">
        <w:t> </w:t>
      </w:r>
      <w:r w:rsidRPr="00CE209D">
        <w:t>IIB.</w:t>
      </w:r>
    </w:p>
    <w:p w:rsidR="00EF2BF5" w:rsidRPr="00CE209D" w:rsidRDefault="00EF2BF5" w:rsidP="003870AA">
      <w:pPr>
        <w:pStyle w:val="TofSectsHeading"/>
        <w:keepNext/>
      </w:pPr>
      <w:r w:rsidRPr="00CE209D">
        <w:lastRenderedPageBreak/>
        <w:t>Table of sections</w:t>
      </w:r>
    </w:p>
    <w:p w:rsidR="00EF2BF5" w:rsidRPr="00CE209D" w:rsidRDefault="00EF2BF5" w:rsidP="00EF2BF5">
      <w:pPr>
        <w:pStyle w:val="TofSectsGroupHeading"/>
        <w:rPr>
          <w:noProof/>
        </w:rPr>
      </w:pPr>
      <w:r w:rsidRPr="00CE209D">
        <w:rPr>
          <w:noProof/>
        </w:rPr>
        <w:t>General exception</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5</w:t>
      </w:r>
      <w:r w:rsidRPr="00CE209D">
        <w:rPr>
          <w:noProof/>
        </w:rPr>
        <w:tab/>
        <w:t>No credit for refunded amount</w:t>
      </w:r>
    </w:p>
    <w:p w:rsidR="00EF2BF5" w:rsidRPr="00CE209D" w:rsidRDefault="00EF2BF5" w:rsidP="00EF2BF5">
      <w:pPr>
        <w:pStyle w:val="TofSectsGroupHeading"/>
        <w:rPr>
          <w:noProof/>
        </w:rPr>
      </w:pPr>
      <w:r w:rsidRPr="00CE209D">
        <w:rPr>
          <w:noProof/>
        </w:rPr>
        <w:t>Entitlement to credits: income tax liability</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10</w:t>
      </w:r>
      <w:r w:rsidRPr="00CE209D">
        <w:rPr>
          <w:noProof/>
        </w:rPr>
        <w:tab/>
        <w:t>Application of sections</w:t>
      </w:r>
      <w:r w:rsidR="00CE209D">
        <w:rPr>
          <w:noProof/>
        </w:rPr>
        <w:t> </w:t>
      </w:r>
      <w:r w:rsidRPr="00CE209D">
        <w:rPr>
          <w:noProof/>
        </w:rPr>
        <w:t>18</w:t>
      </w:r>
      <w:r w:rsidR="00CE209D">
        <w:rPr>
          <w:noProof/>
        </w:rPr>
        <w:noBreakHyphen/>
      </w:r>
      <w:r w:rsidRPr="00CE209D">
        <w:rPr>
          <w:noProof/>
        </w:rPr>
        <w:t>15, 18</w:t>
      </w:r>
      <w:r w:rsidR="00CE209D">
        <w:rPr>
          <w:noProof/>
        </w:rPr>
        <w:noBreakHyphen/>
      </w:r>
      <w:r w:rsidRPr="00CE209D">
        <w:rPr>
          <w:noProof/>
        </w:rPr>
        <w:t>20 and 18</w:t>
      </w:r>
      <w:r w:rsidR="00CE209D">
        <w:rPr>
          <w:noProof/>
        </w:rPr>
        <w:noBreakHyphen/>
      </w:r>
      <w:r w:rsidRPr="00CE209D">
        <w:rPr>
          <w:noProof/>
        </w:rPr>
        <w:t>25</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15</w:t>
      </w:r>
      <w:r w:rsidRPr="00CE209D">
        <w:rPr>
          <w:noProof/>
        </w:rPr>
        <w:tab/>
        <w:t>Tax credit for recipient of withholding payments</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20</w:t>
      </w:r>
      <w:r w:rsidRPr="00CE209D">
        <w:rPr>
          <w:noProof/>
        </w:rPr>
        <w:tab/>
        <w:t>Tax credit where recipient is a partnership</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25</w:t>
      </w:r>
      <w:r w:rsidRPr="00CE209D">
        <w:rPr>
          <w:noProof/>
        </w:rPr>
        <w:tab/>
        <w:t>Tax credit where recipient is a trust</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27</w:t>
      </w:r>
      <w:r w:rsidRPr="00CE209D">
        <w:rPr>
          <w:noProof/>
        </w:rPr>
        <w:tab/>
      </w:r>
      <w:r w:rsidR="000B414E" w:rsidRPr="00CE209D">
        <w:t>Tax credit for alienated personal services payments</w:t>
      </w:r>
    </w:p>
    <w:p w:rsidR="00181A31" w:rsidRPr="00CE209D" w:rsidRDefault="00181A31" w:rsidP="00181A31">
      <w:pPr>
        <w:pStyle w:val="TofSectsGroupHeading"/>
        <w:rPr>
          <w:noProof/>
        </w:rPr>
      </w:pPr>
      <w:r w:rsidRPr="00CE209D">
        <w:rPr>
          <w:noProof/>
        </w:rPr>
        <w:t>Entitlement to credits: dividend, interest or royalty, amount attributable to fund payment or Seasonal Labour Mobility Program</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30</w:t>
      </w:r>
      <w:r w:rsidRPr="00CE209D">
        <w:rPr>
          <w:noProof/>
        </w:rPr>
        <w:tab/>
        <w:t>Credit: dividend, interest or royalty</w:t>
      </w:r>
    </w:p>
    <w:p w:rsidR="001723E7" w:rsidRPr="00CE209D" w:rsidRDefault="001723E7" w:rsidP="00EF2BF5">
      <w:pPr>
        <w:pStyle w:val="TofSectsSection"/>
        <w:rPr>
          <w:noProof/>
        </w:rPr>
      </w:pPr>
      <w:r w:rsidRPr="00CE209D">
        <w:rPr>
          <w:noProof/>
        </w:rPr>
        <w:t>18</w:t>
      </w:r>
      <w:r w:rsidR="00CE209D">
        <w:rPr>
          <w:noProof/>
        </w:rPr>
        <w:noBreakHyphen/>
      </w:r>
      <w:r w:rsidRPr="00CE209D">
        <w:rPr>
          <w:noProof/>
        </w:rPr>
        <w:t>32</w:t>
      </w:r>
      <w:r w:rsidRPr="00CE209D">
        <w:rPr>
          <w:noProof/>
        </w:rPr>
        <w:tab/>
        <w:t>Credit: amount attributable to fund payment</w:t>
      </w:r>
    </w:p>
    <w:p w:rsidR="007C6107" w:rsidRPr="00CE209D" w:rsidRDefault="007C6107" w:rsidP="00EF2BF5">
      <w:pPr>
        <w:pStyle w:val="TofSectsSection"/>
      </w:pPr>
      <w:r w:rsidRPr="00CE209D">
        <w:rPr>
          <w:noProof/>
        </w:rPr>
        <w:t>18</w:t>
      </w:r>
      <w:r w:rsidR="00CE209D">
        <w:rPr>
          <w:noProof/>
        </w:rPr>
        <w:noBreakHyphen/>
      </w:r>
      <w:r w:rsidRPr="00CE209D">
        <w:rPr>
          <w:noProof/>
        </w:rPr>
        <w:t>33</w:t>
      </w:r>
      <w:r w:rsidRPr="00CE209D">
        <w:tab/>
        <w:t>Credit: Seasonal Labour Mobility Program</w:t>
      </w:r>
    </w:p>
    <w:p w:rsidR="00EF2BF5" w:rsidRPr="00CE209D" w:rsidRDefault="0067548D" w:rsidP="00EF2BF5">
      <w:pPr>
        <w:pStyle w:val="TofSectsSection"/>
        <w:rPr>
          <w:noProof/>
        </w:rPr>
      </w:pPr>
      <w:r w:rsidRPr="00CE209D">
        <w:rPr>
          <w:noProof/>
        </w:rPr>
        <w:t>18</w:t>
      </w:r>
      <w:r w:rsidR="00CE209D">
        <w:rPr>
          <w:noProof/>
        </w:rPr>
        <w:noBreakHyphen/>
      </w:r>
      <w:r w:rsidRPr="00CE209D">
        <w:rPr>
          <w:noProof/>
        </w:rPr>
        <w:t>35</w:t>
      </w:r>
      <w:r w:rsidRPr="00CE209D">
        <w:tab/>
        <w:t>Credit: penalty under section</w:t>
      </w:r>
      <w:r w:rsidR="00CE209D">
        <w:t> </w:t>
      </w:r>
      <w:r w:rsidRPr="00CE209D">
        <w:t>12</w:t>
      </w:r>
      <w:r w:rsidR="00CE209D">
        <w:noBreakHyphen/>
      </w:r>
      <w:r w:rsidRPr="00CE209D">
        <w:t>415, 16</w:t>
      </w:r>
      <w:r w:rsidR="00CE209D">
        <w:noBreakHyphen/>
      </w:r>
      <w:r w:rsidRPr="00CE209D">
        <w:t>30, 16</w:t>
      </w:r>
      <w:r w:rsidR="00CE209D">
        <w:noBreakHyphen/>
      </w:r>
      <w:r w:rsidRPr="00CE209D">
        <w:t>35 or 16</w:t>
      </w:r>
      <w:r w:rsidR="00CE209D">
        <w:noBreakHyphen/>
      </w:r>
      <w:r w:rsidRPr="00CE209D">
        <w:t>40 or related general interest charge</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40</w:t>
      </w:r>
      <w:r w:rsidRPr="00CE209D">
        <w:rPr>
          <w:noProof/>
        </w:rPr>
        <w:tab/>
        <w:t>Credit: liability under Part</w:t>
      </w:r>
      <w:r w:rsidR="00CE209D">
        <w:rPr>
          <w:noProof/>
        </w:rPr>
        <w:t> </w:t>
      </w:r>
      <w:r w:rsidRPr="00CE209D">
        <w:rPr>
          <w:noProof/>
        </w:rPr>
        <w:t>4</w:t>
      </w:r>
      <w:r w:rsidR="00CE209D">
        <w:rPr>
          <w:noProof/>
        </w:rPr>
        <w:noBreakHyphen/>
      </w:r>
      <w:r w:rsidRPr="00CE209D">
        <w:rPr>
          <w:noProof/>
        </w:rPr>
        <w:t>25</w:t>
      </w:r>
    </w:p>
    <w:p w:rsidR="00EF2BF5" w:rsidRPr="00CE209D" w:rsidRDefault="00EF2BF5" w:rsidP="00EF2BF5">
      <w:pPr>
        <w:pStyle w:val="TofSectsGroupHeading"/>
        <w:rPr>
          <w:noProof/>
        </w:rPr>
      </w:pPr>
      <w:r w:rsidRPr="00CE209D">
        <w:t xml:space="preserve">Entitlement to credit: departing </w:t>
      </w:r>
      <w:smartTag w:uri="urn:schemas-microsoft-com:office:smarttags" w:element="country-region">
        <w:smartTag w:uri="urn:schemas-microsoft-com:office:smarttags" w:element="place">
          <w:r w:rsidRPr="00CE209D">
            <w:t>Australia</w:t>
          </w:r>
        </w:smartTag>
      </w:smartTag>
      <w:r w:rsidRPr="00CE209D">
        <w:t xml:space="preserve"> superannuation payment</w:t>
      </w:r>
    </w:p>
    <w:p w:rsidR="00EF2BF5" w:rsidRPr="00CE209D" w:rsidRDefault="00EF2BF5" w:rsidP="00EF2BF5">
      <w:pPr>
        <w:pStyle w:val="TofSectsSection"/>
      </w:pPr>
      <w:r w:rsidRPr="00CE209D">
        <w:t>18</w:t>
      </w:r>
      <w:r w:rsidR="00CE209D">
        <w:noBreakHyphen/>
      </w:r>
      <w:r w:rsidRPr="00CE209D">
        <w:t>42</w:t>
      </w:r>
      <w:r w:rsidRPr="00CE209D">
        <w:tab/>
        <w:t xml:space="preserve">Credit—departing </w:t>
      </w:r>
      <w:smartTag w:uri="urn:schemas-microsoft-com:office:smarttags" w:element="country-region">
        <w:smartTag w:uri="urn:schemas-microsoft-com:office:smarttags" w:element="place">
          <w:r w:rsidRPr="00CE209D">
            <w:t>Australia</w:t>
          </w:r>
        </w:smartTag>
      </w:smartTag>
      <w:r w:rsidRPr="00CE209D">
        <w:t xml:space="preserve"> superannuation payment</w:t>
      </w:r>
    </w:p>
    <w:p w:rsidR="00EF2BF5" w:rsidRPr="00CE209D" w:rsidRDefault="00EF2BF5" w:rsidP="00EF2BF5">
      <w:pPr>
        <w:pStyle w:val="TofSectsGroupHeading"/>
        <w:rPr>
          <w:noProof/>
        </w:rPr>
      </w:pPr>
      <w:r w:rsidRPr="00CE209D">
        <w:rPr>
          <w:noProof/>
        </w:rPr>
        <w:t>Entitlement to credit: mining payment</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45</w:t>
      </w:r>
      <w:r w:rsidRPr="00CE209D">
        <w:rPr>
          <w:noProof/>
        </w:rPr>
        <w:tab/>
        <w:t>Credit—mining payment</w:t>
      </w:r>
    </w:p>
    <w:p w:rsidR="00394F07" w:rsidRPr="00CE209D" w:rsidRDefault="00394F07" w:rsidP="00394F07">
      <w:pPr>
        <w:pStyle w:val="TofSectsGroupHeading"/>
        <w:rPr>
          <w:noProof/>
        </w:rPr>
      </w:pPr>
      <w:r w:rsidRPr="00CE209D">
        <w:rPr>
          <w:noProof/>
        </w:rPr>
        <w:t xml:space="preserve">Entitlement to credit: </w:t>
      </w:r>
      <w:r w:rsidR="00E67F2F" w:rsidRPr="00CE209D">
        <w:t>Minerals resource rent tax</w:t>
      </w:r>
    </w:p>
    <w:p w:rsidR="006D64AA" w:rsidRPr="00CE209D" w:rsidRDefault="006D64AA" w:rsidP="006D64AA">
      <w:pPr>
        <w:pStyle w:val="TofSectsSection"/>
      </w:pPr>
      <w:r w:rsidRPr="00CE209D">
        <w:t>18</w:t>
      </w:r>
      <w:r w:rsidR="00CE209D">
        <w:noBreakHyphen/>
      </w:r>
      <w:r w:rsidRPr="00CE209D">
        <w:t>49</w:t>
      </w:r>
      <w:r w:rsidRPr="00CE209D">
        <w:tab/>
        <w:t>Credit—Natural resource payments</w:t>
      </w:r>
    </w:p>
    <w:p w:rsidR="00342325" w:rsidRPr="00CE209D" w:rsidRDefault="00342325" w:rsidP="00342325">
      <w:pPr>
        <w:pStyle w:val="TofSectsGroupHeading"/>
        <w:rPr>
          <w:noProof/>
        </w:rPr>
      </w:pPr>
      <w:r w:rsidRPr="00CE209D">
        <w:rPr>
          <w:noProof/>
        </w:rPr>
        <w:t xml:space="preserve">Entitlement to credit: </w:t>
      </w:r>
      <w:r w:rsidRPr="00CE209D">
        <w:t>Petroleum resource rent tax</w:t>
      </w:r>
    </w:p>
    <w:p w:rsidR="00342325" w:rsidRPr="00CE209D" w:rsidRDefault="00342325" w:rsidP="00342325">
      <w:pPr>
        <w:pStyle w:val="TofSectsSection"/>
      </w:pPr>
      <w:r w:rsidRPr="00CE209D">
        <w:t>18</w:t>
      </w:r>
      <w:r w:rsidR="00CE209D">
        <w:noBreakHyphen/>
      </w:r>
      <w:r w:rsidRPr="00CE209D">
        <w:t>55</w:t>
      </w:r>
      <w:r w:rsidRPr="00CE209D">
        <w:tab/>
        <w:t>Credit—Natural resource payments</w:t>
      </w:r>
    </w:p>
    <w:p w:rsidR="00EF2BF5" w:rsidRPr="00CE209D" w:rsidRDefault="00EF2BF5" w:rsidP="006D64AA">
      <w:pPr>
        <w:pStyle w:val="ActHead4"/>
      </w:pPr>
      <w:bookmarkStart w:id="202" w:name="_Toc392595312"/>
      <w:r w:rsidRPr="00CE209D">
        <w:rPr>
          <w:rStyle w:val="CharSubdNo"/>
        </w:rPr>
        <w:lastRenderedPageBreak/>
        <w:t>General excepti</w:t>
      </w:r>
      <w:r w:rsidRPr="00CE209D">
        <w:rPr>
          <w:rStyle w:val="CharSubdText"/>
        </w:rPr>
        <w:t>o</w:t>
      </w:r>
      <w:r w:rsidRPr="00CE209D">
        <w:t>n</w:t>
      </w:r>
      <w:bookmarkEnd w:id="202"/>
    </w:p>
    <w:p w:rsidR="00EF2BF5" w:rsidRPr="00CE209D" w:rsidRDefault="00EF2BF5" w:rsidP="00EF2BF5">
      <w:pPr>
        <w:pStyle w:val="ActHead5"/>
      </w:pPr>
      <w:bookmarkStart w:id="203" w:name="_Toc392595313"/>
      <w:r w:rsidRPr="00CE209D">
        <w:rPr>
          <w:rStyle w:val="CharSectno"/>
        </w:rPr>
        <w:t>18</w:t>
      </w:r>
      <w:r w:rsidR="00CE209D">
        <w:rPr>
          <w:rStyle w:val="CharSectno"/>
        </w:rPr>
        <w:noBreakHyphen/>
      </w:r>
      <w:r w:rsidRPr="00CE209D">
        <w:rPr>
          <w:rStyle w:val="CharSectno"/>
        </w:rPr>
        <w:t>5</w:t>
      </w:r>
      <w:r w:rsidRPr="00CE209D">
        <w:t xml:space="preserve">  No credit for refunded amount</w:t>
      </w:r>
      <w:bookmarkEnd w:id="203"/>
    </w:p>
    <w:p w:rsidR="00EF2BF5" w:rsidRPr="00CE209D" w:rsidRDefault="00EF2BF5" w:rsidP="00B0410D">
      <w:pPr>
        <w:pStyle w:val="subsection"/>
      </w:pPr>
      <w:r w:rsidRPr="00CE209D">
        <w:tab/>
      </w:r>
      <w:r w:rsidRPr="00CE209D">
        <w:tab/>
      </w:r>
      <w:r w:rsidR="00E81AC3" w:rsidRPr="00CE209D">
        <w:t>An entity</w:t>
      </w:r>
      <w:r w:rsidRPr="00CE209D">
        <w:t xml:space="preserve"> is </w:t>
      </w:r>
      <w:r w:rsidRPr="00CE209D">
        <w:rPr>
          <w:i/>
        </w:rPr>
        <w:t>not</w:t>
      </w:r>
      <w:r w:rsidRPr="00CE209D">
        <w:t xml:space="preserve"> entitled to a credit under this Subdivision for an </w:t>
      </w:r>
      <w:r w:rsidR="00CE209D" w:rsidRPr="00CE209D">
        <w:rPr>
          <w:position w:val="6"/>
          <w:sz w:val="16"/>
        </w:rPr>
        <w:t>*</w:t>
      </w:r>
      <w:r w:rsidRPr="00CE209D">
        <w:t xml:space="preserve">amount withheld from a </w:t>
      </w:r>
      <w:r w:rsidR="00CE209D" w:rsidRPr="00CE209D">
        <w:rPr>
          <w:position w:val="6"/>
          <w:sz w:val="16"/>
        </w:rPr>
        <w:t>*</w:t>
      </w:r>
      <w:r w:rsidRPr="00CE209D">
        <w:t>withholding payment to the extent that the amount must be refunded under Subdivision</w:t>
      </w:r>
      <w:r w:rsidR="00CE209D">
        <w:t> </w:t>
      </w:r>
      <w:r w:rsidRPr="00CE209D">
        <w:t>18</w:t>
      </w:r>
      <w:r w:rsidR="00CE209D">
        <w:noBreakHyphen/>
      </w:r>
      <w:r w:rsidRPr="00CE209D">
        <w:t>B.</w:t>
      </w:r>
    </w:p>
    <w:p w:rsidR="00ED5555" w:rsidRPr="00CE209D" w:rsidRDefault="00ED5555" w:rsidP="00ED5555">
      <w:pPr>
        <w:pStyle w:val="notetext"/>
      </w:pPr>
      <w:r w:rsidRPr="00CE209D">
        <w:t>Note:</w:t>
      </w:r>
      <w:r w:rsidRPr="00CE209D">
        <w:tab/>
        <w:t>See also Subdivision</w:t>
      </w:r>
      <w:r w:rsidR="00CE209D">
        <w:t> </w:t>
      </w:r>
      <w:r w:rsidRPr="00CE209D">
        <w:t>18</w:t>
      </w:r>
      <w:r w:rsidR="00CE209D">
        <w:noBreakHyphen/>
      </w:r>
      <w:r w:rsidRPr="00CE209D">
        <w:t>D (PAYG withholding non</w:t>
      </w:r>
      <w:r w:rsidR="00CE209D">
        <w:noBreakHyphen/>
      </w:r>
      <w:r w:rsidRPr="00CE209D">
        <w:t>compliance tax, which can reverse the economic benefit of a credit of a director, or an associate of a director, of a company that does not comply with its obligations under subsection</w:t>
      </w:r>
      <w:r w:rsidR="00CE209D">
        <w:t> </w:t>
      </w:r>
      <w:r w:rsidRPr="00CE209D">
        <w:t>16</w:t>
      </w:r>
      <w:r w:rsidR="00CE209D">
        <w:noBreakHyphen/>
      </w:r>
      <w:r w:rsidRPr="00CE209D">
        <w:t>70(1)).</w:t>
      </w:r>
    </w:p>
    <w:p w:rsidR="00EF2BF5" w:rsidRPr="00CE209D" w:rsidRDefault="00EF2BF5" w:rsidP="00EF2BF5">
      <w:pPr>
        <w:pStyle w:val="ActHead4"/>
      </w:pPr>
      <w:bookmarkStart w:id="204" w:name="_Toc392595314"/>
      <w:r w:rsidRPr="00CE209D">
        <w:rPr>
          <w:rStyle w:val="CharSubdNo"/>
        </w:rPr>
        <w:t>Entitlement to credits: income tax liabili</w:t>
      </w:r>
      <w:r w:rsidRPr="00CE209D">
        <w:rPr>
          <w:rStyle w:val="CharSubdText"/>
        </w:rPr>
        <w:t>t</w:t>
      </w:r>
      <w:r w:rsidRPr="00CE209D">
        <w:t>y</w:t>
      </w:r>
      <w:bookmarkEnd w:id="204"/>
    </w:p>
    <w:p w:rsidR="00EF2BF5" w:rsidRPr="00CE209D" w:rsidRDefault="00EF2BF5" w:rsidP="00EF2BF5">
      <w:pPr>
        <w:pStyle w:val="ActHead5"/>
      </w:pPr>
      <w:bookmarkStart w:id="205" w:name="_Toc392595315"/>
      <w:r w:rsidRPr="00CE209D">
        <w:rPr>
          <w:rStyle w:val="CharSectno"/>
        </w:rPr>
        <w:t>18</w:t>
      </w:r>
      <w:r w:rsidR="00CE209D">
        <w:rPr>
          <w:rStyle w:val="CharSectno"/>
        </w:rPr>
        <w:noBreakHyphen/>
      </w:r>
      <w:r w:rsidRPr="00CE209D">
        <w:rPr>
          <w:rStyle w:val="CharSectno"/>
        </w:rPr>
        <w:t>10</w:t>
      </w:r>
      <w:r w:rsidRPr="00CE209D">
        <w:t xml:space="preserve">  Application of sections</w:t>
      </w:r>
      <w:r w:rsidR="00CE209D">
        <w:t> </w:t>
      </w:r>
      <w:r w:rsidRPr="00CE209D">
        <w:t>18</w:t>
      </w:r>
      <w:r w:rsidR="00CE209D">
        <w:noBreakHyphen/>
      </w:r>
      <w:r w:rsidRPr="00CE209D">
        <w:t>15, 18</w:t>
      </w:r>
      <w:r w:rsidR="00CE209D">
        <w:noBreakHyphen/>
      </w:r>
      <w:r w:rsidRPr="00CE209D">
        <w:t>20 and 18</w:t>
      </w:r>
      <w:r w:rsidR="00CE209D">
        <w:noBreakHyphen/>
      </w:r>
      <w:r w:rsidRPr="00CE209D">
        <w:t>25</w:t>
      </w:r>
      <w:bookmarkEnd w:id="205"/>
    </w:p>
    <w:p w:rsidR="00EF2BF5" w:rsidRPr="00CE209D" w:rsidRDefault="00EF2BF5" w:rsidP="00B0410D">
      <w:pPr>
        <w:pStyle w:val="subsection"/>
      </w:pPr>
      <w:r w:rsidRPr="00CE209D">
        <w:tab/>
        <w:t>(1)</w:t>
      </w:r>
      <w:r w:rsidRPr="00CE209D">
        <w:tab/>
        <w:t>The rules set out in sections</w:t>
      </w:r>
      <w:r w:rsidR="00CE209D">
        <w:t> </w:t>
      </w:r>
      <w:r w:rsidRPr="00CE209D">
        <w:t>18</w:t>
      </w:r>
      <w:r w:rsidR="00CE209D">
        <w:noBreakHyphen/>
      </w:r>
      <w:r w:rsidRPr="00CE209D">
        <w:t>15, 18</w:t>
      </w:r>
      <w:r w:rsidR="00CE209D">
        <w:noBreakHyphen/>
      </w:r>
      <w:r w:rsidRPr="00CE209D">
        <w:t>20 and 18</w:t>
      </w:r>
      <w:r w:rsidR="00CE209D">
        <w:noBreakHyphen/>
      </w:r>
      <w:r w:rsidRPr="00CE209D">
        <w:t xml:space="preserve">25 do </w:t>
      </w:r>
      <w:r w:rsidRPr="00CE209D">
        <w:rPr>
          <w:i/>
        </w:rPr>
        <w:t>not</w:t>
      </w:r>
      <w:r w:rsidRPr="00CE209D">
        <w:t xml:space="preserve"> apply to an </w:t>
      </w:r>
      <w:r w:rsidR="00CE209D" w:rsidRPr="00CE209D">
        <w:rPr>
          <w:position w:val="6"/>
          <w:sz w:val="16"/>
        </w:rPr>
        <w:t>*</w:t>
      </w:r>
      <w:r w:rsidRPr="00CE209D">
        <w:t xml:space="preserve">amount withheld from a </w:t>
      </w:r>
      <w:r w:rsidR="00CE209D" w:rsidRPr="00CE209D">
        <w:rPr>
          <w:position w:val="6"/>
          <w:sz w:val="16"/>
        </w:rPr>
        <w:t>*</w:t>
      </w:r>
      <w:r w:rsidRPr="00CE209D">
        <w:t>withholding payment that is covered by Subdivision</w:t>
      </w:r>
      <w:r w:rsidR="00CE209D">
        <w:t> </w:t>
      </w:r>
      <w:r w:rsidRPr="00CE209D">
        <w:t>12</w:t>
      </w:r>
      <w:r w:rsidR="00CE209D">
        <w:noBreakHyphen/>
      </w:r>
      <w:r w:rsidRPr="00CE209D">
        <w:t>F (about dividend, interest or royalties), Subdivision</w:t>
      </w:r>
      <w:r w:rsidR="00CE209D">
        <w:t> </w:t>
      </w:r>
      <w:r w:rsidRPr="00CE209D">
        <w:t>12</w:t>
      </w:r>
      <w:r w:rsidR="00CE209D">
        <w:noBreakHyphen/>
      </w:r>
      <w:r w:rsidRPr="00CE209D">
        <w:t xml:space="preserve">FA (about departing </w:t>
      </w:r>
      <w:smartTag w:uri="urn:schemas-microsoft-com:office:smarttags" w:element="country-region">
        <w:smartTag w:uri="urn:schemas-microsoft-com:office:smarttags" w:element="place">
          <w:r w:rsidRPr="00CE209D">
            <w:t>Australia</w:t>
          </w:r>
        </w:smartTag>
      </w:smartTag>
      <w:r w:rsidRPr="00CE209D">
        <w:t xml:space="preserve"> superannuation payments),</w:t>
      </w:r>
      <w:r w:rsidR="007A3B88" w:rsidRPr="00CE209D">
        <w:t xml:space="preserve"> Subdivision</w:t>
      </w:r>
      <w:r w:rsidR="00CE209D">
        <w:t> </w:t>
      </w:r>
      <w:r w:rsidR="007A3B88" w:rsidRPr="00CE209D">
        <w:t>12</w:t>
      </w:r>
      <w:r w:rsidR="00CE209D">
        <w:noBreakHyphen/>
      </w:r>
      <w:r w:rsidR="007A3B88" w:rsidRPr="00CE209D">
        <w:t>FC (Seasonal Labour Mobility Program),</w:t>
      </w:r>
      <w:r w:rsidRPr="00CE209D">
        <w:t xml:space="preserve"> section</w:t>
      </w:r>
      <w:r w:rsidR="00CE209D">
        <w:t> </w:t>
      </w:r>
      <w:r w:rsidRPr="00CE209D">
        <w:t>12</w:t>
      </w:r>
      <w:r w:rsidR="00CE209D">
        <w:noBreakHyphen/>
      </w:r>
      <w:r w:rsidRPr="00CE209D">
        <w:t>320 (about mining payments)</w:t>
      </w:r>
      <w:r w:rsidR="006F1B91" w:rsidRPr="00CE209D">
        <w:t>, Subdivision</w:t>
      </w:r>
      <w:r w:rsidR="00CE209D">
        <w:t> </w:t>
      </w:r>
      <w:r w:rsidR="006F1B91" w:rsidRPr="00CE209D">
        <w:t>12</w:t>
      </w:r>
      <w:r w:rsidR="00CE209D">
        <w:noBreakHyphen/>
      </w:r>
      <w:r w:rsidR="006F1B91" w:rsidRPr="00CE209D">
        <w:t>H (about distributions of managed investment trust income)</w:t>
      </w:r>
      <w:r w:rsidRPr="00CE209D">
        <w:t xml:space="preserve"> or Division</w:t>
      </w:r>
      <w:r w:rsidR="00CE209D">
        <w:t> </w:t>
      </w:r>
      <w:r w:rsidRPr="00CE209D">
        <w:t>13 (about alienated personal services payments).</w:t>
      </w:r>
    </w:p>
    <w:p w:rsidR="00EF2BF5" w:rsidRPr="00CE209D" w:rsidRDefault="00EF2BF5" w:rsidP="00B0410D">
      <w:pPr>
        <w:pStyle w:val="subsection"/>
      </w:pPr>
      <w:r w:rsidRPr="00CE209D">
        <w:tab/>
        <w:t>(2)</w:t>
      </w:r>
      <w:r w:rsidRPr="00CE209D">
        <w:tab/>
        <w:t xml:space="preserve">If an entity withholds an amount from a </w:t>
      </w:r>
      <w:r w:rsidR="00CE209D" w:rsidRPr="00CE209D">
        <w:rPr>
          <w:position w:val="6"/>
          <w:sz w:val="16"/>
        </w:rPr>
        <w:t>*</w:t>
      </w:r>
      <w:r w:rsidRPr="00CE209D">
        <w:t>withholding payment as required by section</w:t>
      </w:r>
      <w:r w:rsidR="00CE209D">
        <w:t> </w:t>
      </w:r>
      <w:r w:rsidRPr="00CE209D">
        <w:t>12</w:t>
      </w:r>
      <w:r w:rsidR="00CE209D">
        <w:noBreakHyphen/>
      </w:r>
      <w:r w:rsidRPr="00CE209D">
        <w:t>317, apply sections</w:t>
      </w:r>
      <w:r w:rsidR="00CE209D">
        <w:t> </w:t>
      </w:r>
      <w:r w:rsidRPr="00CE209D">
        <w:t>18</w:t>
      </w:r>
      <w:r w:rsidR="00CE209D">
        <w:noBreakHyphen/>
      </w:r>
      <w:r w:rsidRPr="00CE209D">
        <w:t>15, 18</w:t>
      </w:r>
      <w:r w:rsidR="00CE209D">
        <w:noBreakHyphen/>
      </w:r>
      <w:r w:rsidRPr="00CE209D">
        <w:t>20 and 18</w:t>
      </w:r>
      <w:r w:rsidR="00CE209D">
        <w:noBreakHyphen/>
      </w:r>
      <w:r w:rsidRPr="00CE209D">
        <w:t>25 in relation to the payment as if the payment had been made to the likely foreign recipient mentioned in section</w:t>
      </w:r>
      <w:r w:rsidR="00CE209D">
        <w:t> </w:t>
      </w:r>
      <w:r w:rsidRPr="00CE209D">
        <w:t>12</w:t>
      </w:r>
      <w:r w:rsidR="00CE209D">
        <w:noBreakHyphen/>
      </w:r>
      <w:r w:rsidRPr="00CE209D">
        <w:t>317 (instead of to the intermediary mentioned in that section).</w:t>
      </w:r>
    </w:p>
    <w:p w:rsidR="00E82722" w:rsidRPr="00CE209D" w:rsidRDefault="00E82722" w:rsidP="00E82722">
      <w:pPr>
        <w:pStyle w:val="subsection"/>
      </w:pPr>
      <w:r w:rsidRPr="00CE209D">
        <w:tab/>
        <w:t>(3)</w:t>
      </w:r>
      <w:r w:rsidRPr="00CE209D">
        <w:tab/>
        <w:t xml:space="preserve">If an entity withholds an amount from a </w:t>
      </w:r>
      <w:r w:rsidR="00CE209D" w:rsidRPr="00CE209D">
        <w:rPr>
          <w:position w:val="6"/>
          <w:sz w:val="16"/>
        </w:rPr>
        <w:t>*</w:t>
      </w:r>
      <w:r w:rsidRPr="00CE209D">
        <w:t>withholding payment as required by section</w:t>
      </w:r>
      <w:r w:rsidR="00CE209D">
        <w:t> </w:t>
      </w:r>
      <w:r w:rsidRPr="00CE209D">
        <w:t>12</w:t>
      </w:r>
      <w:r w:rsidR="00CE209D">
        <w:noBreakHyphen/>
      </w:r>
      <w:r w:rsidRPr="00CE209D">
        <w:t>325 (natural resource payments), apply sections</w:t>
      </w:r>
      <w:r w:rsidR="00CE209D">
        <w:t> </w:t>
      </w:r>
      <w:r w:rsidRPr="00CE209D">
        <w:t>18</w:t>
      </w:r>
      <w:r w:rsidR="00CE209D">
        <w:noBreakHyphen/>
      </w:r>
      <w:r w:rsidRPr="00CE209D">
        <w:t>15, 18</w:t>
      </w:r>
      <w:r w:rsidR="00CE209D">
        <w:noBreakHyphen/>
      </w:r>
      <w:r w:rsidRPr="00CE209D">
        <w:t>20 and 18</w:t>
      </w:r>
      <w:r w:rsidR="00CE209D">
        <w:noBreakHyphen/>
      </w:r>
      <w:r w:rsidRPr="00CE209D">
        <w:t>25 to the payment as if the entity had withheld only so much of that amount as was withheld in respect of tax.</w:t>
      </w:r>
    </w:p>
    <w:p w:rsidR="004E0FA5" w:rsidRPr="00CE209D" w:rsidRDefault="004E0FA5" w:rsidP="004E0FA5">
      <w:pPr>
        <w:pStyle w:val="notetext"/>
      </w:pPr>
      <w:r w:rsidRPr="00CE209D">
        <w:t>Note 1:</w:t>
      </w:r>
      <w:r w:rsidRPr="00CE209D">
        <w:tab/>
        <w:t>Section</w:t>
      </w:r>
      <w:r w:rsidR="00CE209D">
        <w:t> </w:t>
      </w:r>
      <w:r w:rsidRPr="00CE209D">
        <w:t>18</w:t>
      </w:r>
      <w:r w:rsidR="00CE209D">
        <w:noBreakHyphen/>
      </w:r>
      <w:r w:rsidRPr="00CE209D">
        <w:t>49 provides a credit for amounts withheld in respect of MRRT.</w:t>
      </w:r>
    </w:p>
    <w:p w:rsidR="004E0FA5" w:rsidRPr="00CE209D" w:rsidRDefault="004E0FA5" w:rsidP="004E0FA5">
      <w:pPr>
        <w:pStyle w:val="notetext"/>
      </w:pPr>
      <w:r w:rsidRPr="00CE209D">
        <w:lastRenderedPageBreak/>
        <w:t>Note 2:</w:t>
      </w:r>
      <w:r w:rsidRPr="00CE209D">
        <w:tab/>
        <w:t>Section</w:t>
      </w:r>
      <w:r w:rsidR="00CE209D">
        <w:t> </w:t>
      </w:r>
      <w:r w:rsidRPr="00CE209D">
        <w:t>18</w:t>
      </w:r>
      <w:r w:rsidR="00CE209D">
        <w:noBreakHyphen/>
      </w:r>
      <w:r w:rsidRPr="00CE209D">
        <w:t>55 provides a credit for amounts withheld in respect of petroleum resource rent tax.</w:t>
      </w:r>
    </w:p>
    <w:p w:rsidR="00EF2BF5" w:rsidRPr="00CE209D" w:rsidRDefault="00EF2BF5" w:rsidP="00EF2BF5">
      <w:pPr>
        <w:pStyle w:val="ActHead5"/>
      </w:pPr>
      <w:bookmarkStart w:id="206" w:name="_Toc392595316"/>
      <w:r w:rsidRPr="00CE209D">
        <w:rPr>
          <w:rStyle w:val="CharSectno"/>
        </w:rPr>
        <w:t>18</w:t>
      </w:r>
      <w:r w:rsidR="00CE209D">
        <w:rPr>
          <w:rStyle w:val="CharSectno"/>
        </w:rPr>
        <w:noBreakHyphen/>
      </w:r>
      <w:r w:rsidRPr="00CE209D">
        <w:rPr>
          <w:rStyle w:val="CharSectno"/>
        </w:rPr>
        <w:t>15</w:t>
      </w:r>
      <w:r w:rsidRPr="00CE209D">
        <w:t xml:space="preserve">  Tax credit for recipient of withholding payments</w:t>
      </w:r>
      <w:bookmarkEnd w:id="206"/>
    </w:p>
    <w:p w:rsidR="00633FA0" w:rsidRPr="00CE209D" w:rsidRDefault="00633FA0" w:rsidP="00633FA0">
      <w:pPr>
        <w:pStyle w:val="subsection"/>
      </w:pPr>
      <w:r w:rsidRPr="00CE209D">
        <w:tab/>
        <w:t>(1)</w:t>
      </w:r>
      <w:r w:rsidRPr="00CE209D">
        <w:tab/>
      </w:r>
      <w:r w:rsidR="002152AF" w:rsidRPr="00CE209D">
        <w:t>An entity</w:t>
      </w:r>
      <w:r w:rsidRPr="00CE209D">
        <w:t xml:space="preserve"> is entitled to a credit equal to the total of the </w:t>
      </w:r>
      <w:r w:rsidR="00CE209D" w:rsidRPr="00CE209D">
        <w:rPr>
          <w:position w:val="6"/>
          <w:sz w:val="16"/>
        </w:rPr>
        <w:t>*</w:t>
      </w:r>
      <w:r w:rsidRPr="00CE209D">
        <w:t xml:space="preserve">amounts withheld from </w:t>
      </w:r>
      <w:r w:rsidR="00CE209D" w:rsidRPr="00CE209D">
        <w:rPr>
          <w:position w:val="6"/>
          <w:sz w:val="16"/>
        </w:rPr>
        <w:t>*</w:t>
      </w:r>
      <w:r w:rsidRPr="00CE209D">
        <w:t xml:space="preserve">withholding payments made to </w:t>
      </w:r>
      <w:r w:rsidR="00E609E7" w:rsidRPr="00CE209D">
        <w:t>the entity</w:t>
      </w:r>
      <w:r w:rsidRPr="00CE209D">
        <w:t xml:space="preserve"> during an income year if an assessment has been made of the income tax payable, or an assessment has been made that no income tax is payable, by </w:t>
      </w:r>
      <w:r w:rsidR="00006E7B" w:rsidRPr="00CE209D">
        <w:t>the entity</w:t>
      </w:r>
      <w:r w:rsidRPr="00CE209D">
        <w:t xml:space="preserve"> for the income year.</w:t>
      </w:r>
    </w:p>
    <w:p w:rsidR="00EF2BF5" w:rsidRPr="00CE209D" w:rsidRDefault="00EF2BF5" w:rsidP="00B0410D">
      <w:pPr>
        <w:pStyle w:val="subsection"/>
      </w:pPr>
      <w:r w:rsidRPr="00CE209D">
        <w:tab/>
        <w:t>(2)</w:t>
      </w:r>
      <w:r w:rsidRPr="00CE209D">
        <w:tab/>
        <w:t xml:space="preserve">To the extent that the entitlement to a credit is in respect of an </w:t>
      </w:r>
      <w:r w:rsidR="00CE209D" w:rsidRPr="00CE209D">
        <w:rPr>
          <w:position w:val="6"/>
          <w:sz w:val="16"/>
        </w:rPr>
        <w:t>*</w:t>
      </w:r>
      <w:r w:rsidRPr="00CE209D">
        <w:t xml:space="preserve">amount withheld from a </w:t>
      </w:r>
      <w:r w:rsidR="00CE209D" w:rsidRPr="00CE209D">
        <w:rPr>
          <w:position w:val="6"/>
          <w:sz w:val="16"/>
        </w:rPr>
        <w:t>*</w:t>
      </w:r>
      <w:r w:rsidRPr="00CE209D">
        <w:t>withholding payment to which paragraph</w:t>
      </w:r>
      <w:r w:rsidR="00CE209D">
        <w:t> </w:t>
      </w:r>
      <w:r w:rsidRPr="00CE209D">
        <w:t>16</w:t>
      </w:r>
      <w:r w:rsidR="00CE209D">
        <w:noBreakHyphen/>
      </w:r>
      <w:r w:rsidRPr="00CE209D">
        <w:t>155(2)(aa) applies, the entitlement is treated as arising for the income year preceding the income year in which the withholding payment is made.</w:t>
      </w:r>
    </w:p>
    <w:p w:rsidR="00EF2BF5" w:rsidRPr="00CE209D" w:rsidRDefault="00EF2BF5" w:rsidP="00EF2BF5">
      <w:pPr>
        <w:pStyle w:val="ActHead5"/>
      </w:pPr>
      <w:bookmarkStart w:id="207" w:name="_Toc392595317"/>
      <w:r w:rsidRPr="00CE209D">
        <w:rPr>
          <w:rStyle w:val="CharSectno"/>
        </w:rPr>
        <w:t>18</w:t>
      </w:r>
      <w:r w:rsidR="00CE209D">
        <w:rPr>
          <w:rStyle w:val="CharSectno"/>
        </w:rPr>
        <w:noBreakHyphen/>
      </w:r>
      <w:r w:rsidRPr="00CE209D">
        <w:rPr>
          <w:rStyle w:val="CharSectno"/>
        </w:rPr>
        <w:t>20</w:t>
      </w:r>
      <w:r w:rsidRPr="00CE209D">
        <w:t xml:space="preserve">  Tax credit where recipient is a partnership</w:t>
      </w:r>
      <w:bookmarkEnd w:id="207"/>
    </w:p>
    <w:p w:rsidR="00EF2BF5" w:rsidRPr="00CE209D" w:rsidRDefault="00EF2BF5" w:rsidP="00B0410D">
      <w:pPr>
        <w:pStyle w:val="subsection"/>
      </w:pPr>
      <w:r w:rsidRPr="00CE209D">
        <w:tab/>
        <w:t>(1)</w:t>
      </w:r>
      <w:r w:rsidRPr="00CE209D">
        <w:tab/>
      </w:r>
      <w:r w:rsidR="004F4EAD" w:rsidRPr="00CE209D">
        <w:t>An entity</w:t>
      </w:r>
      <w:r w:rsidRPr="00CE209D">
        <w:t xml:space="preserve"> is entitled to a credit in respect of </w:t>
      </w:r>
      <w:r w:rsidR="00CE209D" w:rsidRPr="00CE209D">
        <w:rPr>
          <w:position w:val="6"/>
          <w:sz w:val="16"/>
        </w:rPr>
        <w:t>*</w:t>
      </w:r>
      <w:r w:rsidRPr="00CE209D">
        <w:t xml:space="preserve">amounts withheld from </w:t>
      </w:r>
      <w:r w:rsidR="00CE209D" w:rsidRPr="00CE209D">
        <w:rPr>
          <w:position w:val="6"/>
          <w:sz w:val="16"/>
        </w:rPr>
        <w:t>*</w:t>
      </w:r>
      <w:r w:rsidRPr="00CE209D">
        <w:t>withholding payments made to a partnership during an income year if:</w:t>
      </w:r>
    </w:p>
    <w:p w:rsidR="00EF2BF5" w:rsidRPr="00CE209D" w:rsidRDefault="00EF2BF5" w:rsidP="00EF2BF5">
      <w:pPr>
        <w:pStyle w:val="paragraph"/>
      </w:pPr>
      <w:r w:rsidRPr="00CE209D">
        <w:tab/>
        <w:t>(a)</w:t>
      </w:r>
      <w:r w:rsidRPr="00CE209D">
        <w:tab/>
      </w:r>
      <w:r w:rsidR="00486F58" w:rsidRPr="00CE209D">
        <w:t>the entity</w:t>
      </w:r>
      <w:r w:rsidRPr="00CE209D">
        <w:t xml:space="preserve"> has an individual interest in the net income or partnership loss of the partnership for that income year that is wholly or partly attributable to those withholding payments; and</w:t>
      </w:r>
    </w:p>
    <w:p w:rsidR="00EF2BF5" w:rsidRPr="00CE209D" w:rsidRDefault="00EF2BF5" w:rsidP="00EF2BF5">
      <w:pPr>
        <w:pStyle w:val="paragraph"/>
      </w:pPr>
      <w:r w:rsidRPr="00CE209D">
        <w:tab/>
        <w:t>(b)</w:t>
      </w:r>
      <w:r w:rsidRPr="00CE209D">
        <w:tab/>
        <w:t xml:space="preserve">the </w:t>
      </w:r>
      <w:r w:rsidR="00CE209D" w:rsidRPr="00CE209D">
        <w:rPr>
          <w:position w:val="6"/>
          <w:sz w:val="16"/>
        </w:rPr>
        <w:t>*</w:t>
      </w:r>
      <w:r w:rsidRPr="00CE209D">
        <w:t>income tax return of the partnership for the income year has been lodged with the Commissioner; and</w:t>
      </w:r>
    </w:p>
    <w:p w:rsidR="00B04248" w:rsidRPr="00CE209D" w:rsidRDefault="00B04248" w:rsidP="00B04248">
      <w:pPr>
        <w:pStyle w:val="paragraph"/>
      </w:pPr>
      <w:r w:rsidRPr="00CE209D">
        <w:tab/>
        <w:t>(c)</w:t>
      </w:r>
      <w:r w:rsidRPr="00CE209D">
        <w:tab/>
        <w:t xml:space="preserve">an assessment has been made of the income tax payable, or an assessment has been made that no income tax is payable, by </w:t>
      </w:r>
      <w:r w:rsidR="00505D31" w:rsidRPr="00CE209D">
        <w:t>the entity</w:t>
      </w:r>
      <w:r w:rsidRPr="00CE209D">
        <w:t xml:space="preserve"> for the income year.</w:t>
      </w:r>
    </w:p>
    <w:p w:rsidR="00EF2BF5" w:rsidRPr="00CE209D" w:rsidRDefault="00EF2BF5" w:rsidP="00B0410D">
      <w:pPr>
        <w:pStyle w:val="subsection"/>
      </w:pPr>
      <w:r w:rsidRPr="00CE209D">
        <w:tab/>
        <w:t>(2)</w:t>
      </w:r>
      <w:r w:rsidRPr="00CE209D">
        <w:tab/>
        <w:t>The amount of the credit is worked out using the formula:</w:t>
      </w:r>
    </w:p>
    <w:p w:rsidR="00EF2BF5" w:rsidRPr="00CE209D" w:rsidRDefault="006632BD" w:rsidP="00137D9F">
      <w:pPr>
        <w:pStyle w:val="Formula"/>
        <w:spacing w:before="120"/>
      </w:pPr>
      <w:r w:rsidRPr="00CE209D">
        <w:rPr>
          <w:noProof/>
        </w:rPr>
        <w:drawing>
          <wp:inline distT="0" distB="0" distL="0" distR="0" wp14:anchorId="16A62E2E" wp14:editId="00465888">
            <wp:extent cx="2743200" cy="38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82270"/>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lastRenderedPageBreak/>
        <w:t>amounts withheld</w:t>
      </w:r>
      <w:r w:rsidRPr="00CE209D">
        <w:t xml:space="preserve"> means the sum of the </w:t>
      </w:r>
      <w:r w:rsidR="00CE209D" w:rsidRPr="00CE209D">
        <w:rPr>
          <w:position w:val="6"/>
          <w:sz w:val="16"/>
        </w:rPr>
        <w:t>*</w:t>
      </w:r>
      <w:r w:rsidRPr="00CE209D">
        <w:t xml:space="preserve">amounts withheld from the </w:t>
      </w:r>
      <w:r w:rsidR="00CE209D" w:rsidRPr="00CE209D">
        <w:rPr>
          <w:position w:val="6"/>
          <w:sz w:val="16"/>
        </w:rPr>
        <w:t>*</w:t>
      </w:r>
      <w:r w:rsidRPr="00CE209D">
        <w:t>withholding payments.</w:t>
      </w:r>
    </w:p>
    <w:p w:rsidR="00EF2BF5" w:rsidRPr="00CE209D" w:rsidRDefault="00EF2BF5" w:rsidP="00EF2BF5">
      <w:pPr>
        <w:pStyle w:val="Definition"/>
      </w:pPr>
      <w:r w:rsidRPr="00CE209D">
        <w:rPr>
          <w:b/>
          <w:i/>
        </w:rPr>
        <w:t>individual interest</w:t>
      </w:r>
      <w:r w:rsidRPr="00CE209D">
        <w:t xml:space="preserve"> means so much of the individual interest of the partner as is attributable to the </w:t>
      </w:r>
      <w:r w:rsidR="00CE209D" w:rsidRPr="00CE209D">
        <w:rPr>
          <w:position w:val="6"/>
          <w:sz w:val="16"/>
        </w:rPr>
        <w:t>*</w:t>
      </w:r>
      <w:r w:rsidRPr="00CE209D">
        <w:t>withholding payments.</w:t>
      </w:r>
    </w:p>
    <w:p w:rsidR="00EF2BF5" w:rsidRPr="00CE209D" w:rsidRDefault="00EF2BF5" w:rsidP="00EF2BF5">
      <w:pPr>
        <w:pStyle w:val="Definition"/>
      </w:pPr>
      <w:r w:rsidRPr="00CE209D">
        <w:rPr>
          <w:b/>
          <w:i/>
        </w:rPr>
        <w:t>net income/partnership loss</w:t>
      </w:r>
      <w:r w:rsidRPr="00CE209D">
        <w:t xml:space="preserve"> means so much of the net income or partnership loss for that income year as is attributable to the </w:t>
      </w:r>
      <w:r w:rsidR="00CE209D" w:rsidRPr="00CE209D">
        <w:rPr>
          <w:position w:val="6"/>
          <w:sz w:val="16"/>
        </w:rPr>
        <w:t>*</w:t>
      </w:r>
      <w:r w:rsidRPr="00CE209D">
        <w:t>withholding payments.</w:t>
      </w:r>
    </w:p>
    <w:p w:rsidR="00EF2BF5" w:rsidRPr="00CE209D" w:rsidRDefault="00EF2BF5" w:rsidP="00EF2BF5">
      <w:pPr>
        <w:pStyle w:val="ActHead5"/>
      </w:pPr>
      <w:bookmarkStart w:id="208" w:name="_Toc392595318"/>
      <w:r w:rsidRPr="00CE209D">
        <w:rPr>
          <w:rStyle w:val="CharSectno"/>
        </w:rPr>
        <w:t>18</w:t>
      </w:r>
      <w:r w:rsidR="00CE209D">
        <w:rPr>
          <w:rStyle w:val="CharSectno"/>
        </w:rPr>
        <w:noBreakHyphen/>
      </w:r>
      <w:r w:rsidRPr="00CE209D">
        <w:rPr>
          <w:rStyle w:val="CharSectno"/>
        </w:rPr>
        <w:t>25</w:t>
      </w:r>
      <w:r w:rsidRPr="00CE209D">
        <w:t xml:space="preserve">  Tax credit where recipient is a trust</w:t>
      </w:r>
      <w:bookmarkEnd w:id="208"/>
    </w:p>
    <w:p w:rsidR="00EF2BF5" w:rsidRPr="00CE209D" w:rsidRDefault="00EF2BF5" w:rsidP="00B0410D">
      <w:pPr>
        <w:pStyle w:val="subsection"/>
      </w:pPr>
      <w:r w:rsidRPr="00CE209D">
        <w:tab/>
        <w:t>(1)</w:t>
      </w:r>
      <w:r w:rsidRPr="00CE209D">
        <w:tab/>
      </w:r>
      <w:r w:rsidR="006F79D7" w:rsidRPr="00CE209D">
        <w:t>An entity</w:t>
      </w:r>
      <w:r w:rsidRPr="00CE209D">
        <w:t xml:space="preserve"> is entitled under </w:t>
      </w:r>
      <w:r w:rsidR="00CE209D">
        <w:t>subsection (</w:t>
      </w:r>
      <w:r w:rsidRPr="00CE209D">
        <w:t xml:space="preserve">2), (4), (6) or (8) to a credit in respect of </w:t>
      </w:r>
      <w:r w:rsidR="00CE209D" w:rsidRPr="00CE209D">
        <w:rPr>
          <w:position w:val="6"/>
          <w:sz w:val="16"/>
        </w:rPr>
        <w:t>*</w:t>
      </w:r>
      <w:r w:rsidRPr="00CE209D">
        <w:t xml:space="preserve">amounts withheld (the </w:t>
      </w:r>
      <w:r w:rsidRPr="00CE209D">
        <w:rPr>
          <w:b/>
          <w:i/>
        </w:rPr>
        <w:t>amounts withheld</w:t>
      </w:r>
      <w:r w:rsidRPr="00CE209D">
        <w:t xml:space="preserve">) from </w:t>
      </w:r>
      <w:r w:rsidR="00CE209D" w:rsidRPr="00CE209D">
        <w:rPr>
          <w:position w:val="6"/>
          <w:sz w:val="16"/>
        </w:rPr>
        <w:t>*</w:t>
      </w:r>
      <w:r w:rsidRPr="00CE209D">
        <w:t>withholding payments made to the trustee of a trust during an income year.</w:t>
      </w:r>
    </w:p>
    <w:p w:rsidR="00EF2BF5" w:rsidRPr="00CE209D" w:rsidRDefault="00EF2BF5" w:rsidP="006B2802">
      <w:pPr>
        <w:pStyle w:val="SubsectionHead"/>
      </w:pPr>
      <w:r w:rsidRPr="00CE209D">
        <w:t>Trust—section</w:t>
      </w:r>
      <w:r w:rsidR="00CE209D">
        <w:t> </w:t>
      </w:r>
      <w:r w:rsidRPr="00CE209D">
        <w:t>97</w:t>
      </w:r>
    </w:p>
    <w:p w:rsidR="00EF2BF5" w:rsidRPr="00CE209D" w:rsidRDefault="00EF2BF5" w:rsidP="00B0410D">
      <w:pPr>
        <w:pStyle w:val="subsection"/>
      </w:pPr>
      <w:r w:rsidRPr="00CE209D">
        <w:tab/>
        <w:t>(2)</w:t>
      </w:r>
      <w:r w:rsidRPr="00CE209D">
        <w:tab/>
        <w:t>A beneficiary of the trust is entitled to a credit if:</w:t>
      </w:r>
    </w:p>
    <w:p w:rsidR="00EF2BF5" w:rsidRPr="00CE209D" w:rsidRDefault="00EF2BF5" w:rsidP="00EF2BF5">
      <w:pPr>
        <w:pStyle w:val="paragraph"/>
      </w:pPr>
      <w:r w:rsidRPr="00CE209D">
        <w:tab/>
        <w:t>(a)</w:t>
      </w:r>
      <w:r w:rsidRPr="00CE209D">
        <w:tab/>
        <w:t>an amount is included in the assessable income of the beneficiary under section</w:t>
      </w:r>
      <w:r w:rsidR="00CE209D">
        <w:t> </w:t>
      </w:r>
      <w:r w:rsidRPr="00CE209D">
        <w:t xml:space="preserve">97 of the </w:t>
      </w:r>
      <w:r w:rsidRPr="00CE209D">
        <w:rPr>
          <w:i/>
        </w:rPr>
        <w:t>Income Tax Assessment Act 1936</w:t>
      </w:r>
      <w:r w:rsidRPr="00CE209D">
        <w:t xml:space="preserve"> in respect of a share of the net income of the trust; and</w:t>
      </w:r>
    </w:p>
    <w:p w:rsidR="00EF2BF5" w:rsidRPr="00CE209D" w:rsidRDefault="00EF2BF5" w:rsidP="00EF2BF5">
      <w:pPr>
        <w:pStyle w:val="paragraph"/>
      </w:pPr>
      <w:r w:rsidRPr="00CE209D">
        <w:tab/>
        <w:t>(b)</w:t>
      </w:r>
      <w:r w:rsidRPr="00CE209D">
        <w:tab/>
        <w:t xml:space="preserve">the share is wholly or partly attributable to the </w:t>
      </w:r>
      <w:r w:rsidR="00CE209D" w:rsidRPr="00CE209D">
        <w:rPr>
          <w:position w:val="6"/>
          <w:sz w:val="16"/>
        </w:rPr>
        <w:t>*</w:t>
      </w:r>
      <w:r w:rsidRPr="00CE209D">
        <w:t>withholding payments; and</w:t>
      </w:r>
    </w:p>
    <w:p w:rsidR="00C1640E" w:rsidRPr="00CE209D" w:rsidRDefault="00C1640E" w:rsidP="00C1640E">
      <w:pPr>
        <w:pStyle w:val="paragraph"/>
      </w:pPr>
      <w:r w:rsidRPr="00CE209D">
        <w:tab/>
        <w:t>(c)</w:t>
      </w:r>
      <w:r w:rsidRPr="00CE209D">
        <w:tab/>
        <w:t>an assessment has been made of the income tax payable, or an assessment has been made that no income tax is payable, by the beneficiary for the income year.</w:t>
      </w:r>
    </w:p>
    <w:p w:rsidR="00EF2BF5" w:rsidRPr="00CE209D" w:rsidRDefault="00EF2BF5" w:rsidP="00B0410D">
      <w:pPr>
        <w:pStyle w:val="subsection"/>
      </w:pPr>
      <w:r w:rsidRPr="00CE209D">
        <w:tab/>
        <w:t>(3)</w:t>
      </w:r>
      <w:r w:rsidRPr="00CE209D">
        <w:tab/>
        <w:t>The amount of the credit is worked out using the formula:</w:t>
      </w:r>
    </w:p>
    <w:p w:rsidR="00EF2BF5" w:rsidRPr="00CE209D" w:rsidRDefault="006632BD" w:rsidP="00137D9F">
      <w:pPr>
        <w:pStyle w:val="Formula"/>
        <w:spacing w:before="120"/>
      </w:pPr>
      <w:r w:rsidRPr="00CE209D">
        <w:rPr>
          <w:noProof/>
        </w:rPr>
        <w:drawing>
          <wp:inline distT="0" distB="0" distL="0" distR="0" wp14:anchorId="4E4340FD" wp14:editId="052106C0">
            <wp:extent cx="2326640" cy="3549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CE209D" w:rsidRDefault="00EF2BF5" w:rsidP="00B0410D">
      <w:pPr>
        <w:pStyle w:val="subsection"/>
      </w:pPr>
      <w:r w:rsidRPr="00CE209D">
        <w:tab/>
      </w:r>
      <w:r w:rsidRPr="00CE209D">
        <w:tab/>
        <w:t>where:</w:t>
      </w:r>
    </w:p>
    <w:p w:rsidR="00EF2BF5" w:rsidRPr="00CE209D" w:rsidRDefault="00EF2BF5" w:rsidP="00EF2BF5">
      <w:pPr>
        <w:pStyle w:val="Definition"/>
      </w:pPr>
      <w:r w:rsidRPr="00CE209D">
        <w:rPr>
          <w:b/>
          <w:i/>
        </w:rPr>
        <w:t>net income</w:t>
      </w:r>
      <w:r w:rsidRPr="00CE209D">
        <w:t xml:space="preserve"> means so much of the net income as is attributable to the </w:t>
      </w:r>
      <w:r w:rsidR="00CE209D" w:rsidRPr="00CE209D">
        <w:rPr>
          <w:position w:val="6"/>
          <w:sz w:val="16"/>
        </w:rPr>
        <w:t>*</w:t>
      </w:r>
      <w:r w:rsidRPr="00CE209D">
        <w:t>withholding payments.</w:t>
      </w:r>
    </w:p>
    <w:p w:rsidR="00EF2BF5" w:rsidRPr="00CE209D" w:rsidRDefault="00EF2BF5" w:rsidP="00EF2BF5">
      <w:pPr>
        <w:pStyle w:val="Definition"/>
      </w:pPr>
      <w:r w:rsidRPr="00CE209D">
        <w:rPr>
          <w:b/>
          <w:i/>
        </w:rPr>
        <w:lastRenderedPageBreak/>
        <w:t>share of net income</w:t>
      </w:r>
      <w:r w:rsidRPr="00CE209D">
        <w:t xml:space="preserve"> means so much of that share of the net income as is attributable to the </w:t>
      </w:r>
      <w:r w:rsidR="00CE209D" w:rsidRPr="00CE209D">
        <w:rPr>
          <w:position w:val="6"/>
          <w:sz w:val="16"/>
        </w:rPr>
        <w:t>*</w:t>
      </w:r>
      <w:r w:rsidRPr="00CE209D">
        <w:t>withholding payments.</w:t>
      </w:r>
    </w:p>
    <w:p w:rsidR="00EF2BF5" w:rsidRPr="00CE209D" w:rsidRDefault="00EF2BF5" w:rsidP="006B2802">
      <w:pPr>
        <w:pStyle w:val="SubsectionHead"/>
      </w:pPr>
      <w:r w:rsidRPr="00CE209D">
        <w:t>Trust—section</w:t>
      </w:r>
      <w:r w:rsidR="00CE209D">
        <w:t> </w:t>
      </w:r>
      <w:r w:rsidRPr="00CE209D">
        <w:t>98</w:t>
      </w:r>
    </w:p>
    <w:p w:rsidR="00EF2BF5" w:rsidRPr="00CE209D" w:rsidRDefault="00EF2BF5" w:rsidP="00B0410D">
      <w:pPr>
        <w:pStyle w:val="subsection"/>
      </w:pPr>
      <w:r w:rsidRPr="00CE209D">
        <w:tab/>
        <w:t>(4)</w:t>
      </w:r>
      <w:r w:rsidRPr="00CE209D">
        <w:tab/>
        <w:t>The trustee of the trust is entitled to a credit if:</w:t>
      </w:r>
    </w:p>
    <w:p w:rsidR="00EF2BF5" w:rsidRPr="00CE209D" w:rsidRDefault="00EF2BF5" w:rsidP="00EF2BF5">
      <w:pPr>
        <w:pStyle w:val="paragraph"/>
      </w:pPr>
      <w:r w:rsidRPr="00CE209D">
        <w:tab/>
        <w:t>(a)</w:t>
      </w:r>
      <w:r w:rsidRPr="00CE209D">
        <w:tab/>
        <w:t>under section</w:t>
      </w:r>
      <w:r w:rsidR="00CE209D">
        <w:t> </w:t>
      </w:r>
      <w:r w:rsidRPr="00CE209D">
        <w:t xml:space="preserve">98 of the </w:t>
      </w:r>
      <w:r w:rsidRPr="00CE209D">
        <w:rPr>
          <w:i/>
        </w:rPr>
        <w:t>Income Tax Assessment Act 1936</w:t>
      </w:r>
      <w:r w:rsidRPr="00CE209D">
        <w:t xml:space="preserve"> the trustee is liable to be assessed, and to pay </w:t>
      </w:r>
      <w:r w:rsidR="003103D7" w:rsidRPr="00CE209D">
        <w:t xml:space="preserve">income </w:t>
      </w:r>
      <w:r w:rsidRPr="00CE209D">
        <w:t>tax, on an amount in respect of a share of the net income of the trust to which a beneficiary is presently entitled; and</w:t>
      </w:r>
    </w:p>
    <w:p w:rsidR="00EF2BF5" w:rsidRPr="00CE209D" w:rsidRDefault="00EF2BF5" w:rsidP="00EF2BF5">
      <w:pPr>
        <w:pStyle w:val="paragraph"/>
      </w:pPr>
      <w:r w:rsidRPr="00CE209D">
        <w:tab/>
        <w:t>(b)</w:t>
      </w:r>
      <w:r w:rsidRPr="00CE209D">
        <w:tab/>
        <w:t xml:space="preserve">the share is wholly or partly attributable to the </w:t>
      </w:r>
      <w:r w:rsidR="00CE209D" w:rsidRPr="00CE209D">
        <w:rPr>
          <w:position w:val="6"/>
          <w:sz w:val="16"/>
        </w:rPr>
        <w:t>*</w:t>
      </w:r>
      <w:r w:rsidRPr="00CE209D">
        <w:t>withholding payments; and</w:t>
      </w:r>
    </w:p>
    <w:p w:rsidR="00693446" w:rsidRPr="00CE209D" w:rsidRDefault="00693446" w:rsidP="00693446">
      <w:pPr>
        <w:pStyle w:val="paragraph"/>
      </w:pPr>
      <w:r w:rsidRPr="00CE209D">
        <w:tab/>
        <w:t>(c)</w:t>
      </w:r>
      <w:r w:rsidRPr="00CE209D">
        <w:tab/>
        <w:t>an assessment has been made of that income tax or an assessment has been made that no income tax is payable.</w:t>
      </w:r>
    </w:p>
    <w:p w:rsidR="00EF2BF5" w:rsidRPr="00CE209D" w:rsidRDefault="00EF2BF5" w:rsidP="00B0410D">
      <w:pPr>
        <w:pStyle w:val="subsection"/>
      </w:pPr>
      <w:r w:rsidRPr="00CE209D">
        <w:tab/>
        <w:t>(5)</w:t>
      </w:r>
      <w:r w:rsidRPr="00CE209D">
        <w:tab/>
        <w:t>The amount of the credit is worked out using the formula:</w:t>
      </w:r>
    </w:p>
    <w:p w:rsidR="00EF2BF5" w:rsidRPr="00CE209D" w:rsidRDefault="006632BD" w:rsidP="00137D9F">
      <w:pPr>
        <w:pStyle w:val="Formula"/>
        <w:spacing w:before="120"/>
      </w:pPr>
      <w:r w:rsidRPr="00CE209D">
        <w:rPr>
          <w:noProof/>
        </w:rPr>
        <w:drawing>
          <wp:inline distT="0" distB="0" distL="0" distR="0" wp14:anchorId="2D753CC4" wp14:editId="05A9062C">
            <wp:extent cx="2326640" cy="3549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6640" cy="354965"/>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net income</w:t>
      </w:r>
      <w:r w:rsidRPr="00CE209D">
        <w:t xml:space="preserve"> means so much of the net income as is attributable to the </w:t>
      </w:r>
      <w:r w:rsidR="00CE209D" w:rsidRPr="00CE209D">
        <w:rPr>
          <w:position w:val="6"/>
          <w:sz w:val="16"/>
        </w:rPr>
        <w:t>*</w:t>
      </w:r>
      <w:r w:rsidRPr="00CE209D">
        <w:t>withholding payments.</w:t>
      </w:r>
    </w:p>
    <w:p w:rsidR="00EF2BF5" w:rsidRPr="00CE209D" w:rsidRDefault="00EF2BF5" w:rsidP="00EF2BF5">
      <w:pPr>
        <w:pStyle w:val="Definition"/>
      </w:pPr>
      <w:r w:rsidRPr="00CE209D">
        <w:rPr>
          <w:b/>
          <w:i/>
        </w:rPr>
        <w:t>share of net income</w:t>
      </w:r>
      <w:r w:rsidRPr="00CE209D">
        <w:t xml:space="preserve"> means so much of that share of the net income as is attributable to the </w:t>
      </w:r>
      <w:r w:rsidR="00CE209D" w:rsidRPr="00CE209D">
        <w:rPr>
          <w:position w:val="6"/>
          <w:sz w:val="16"/>
        </w:rPr>
        <w:t>*</w:t>
      </w:r>
      <w:r w:rsidRPr="00CE209D">
        <w:t>withholding payments.</w:t>
      </w:r>
    </w:p>
    <w:p w:rsidR="00EF2BF5" w:rsidRPr="00CE209D" w:rsidRDefault="00EF2BF5" w:rsidP="006B2802">
      <w:pPr>
        <w:pStyle w:val="SubsectionHead"/>
      </w:pPr>
      <w:r w:rsidRPr="00CE209D">
        <w:t>Trust—section</w:t>
      </w:r>
      <w:r w:rsidR="00CE209D">
        <w:t> </w:t>
      </w:r>
      <w:r w:rsidRPr="00CE209D">
        <w:t>99 or 99A</w:t>
      </w:r>
    </w:p>
    <w:p w:rsidR="00EF2BF5" w:rsidRPr="00CE209D" w:rsidRDefault="00EF2BF5" w:rsidP="00B0410D">
      <w:pPr>
        <w:pStyle w:val="subsection"/>
      </w:pPr>
      <w:r w:rsidRPr="00CE209D">
        <w:tab/>
        <w:t>(6)</w:t>
      </w:r>
      <w:r w:rsidRPr="00CE209D">
        <w:tab/>
        <w:t>The trustee of the trust is entitled to a credit under this subsection if:</w:t>
      </w:r>
    </w:p>
    <w:p w:rsidR="00EF2BF5" w:rsidRPr="00CE209D" w:rsidRDefault="00EF2BF5" w:rsidP="00EF2BF5">
      <w:pPr>
        <w:pStyle w:val="paragraph"/>
      </w:pPr>
      <w:r w:rsidRPr="00CE209D">
        <w:tab/>
        <w:t>(a)</w:t>
      </w:r>
      <w:r w:rsidRPr="00CE209D">
        <w:tab/>
        <w:t>under section</w:t>
      </w:r>
      <w:r w:rsidR="00CE209D">
        <w:t> </w:t>
      </w:r>
      <w:r w:rsidRPr="00CE209D">
        <w:t xml:space="preserve">99 or 99A of the </w:t>
      </w:r>
      <w:r w:rsidRPr="00CE209D">
        <w:rPr>
          <w:i/>
        </w:rPr>
        <w:t>Income Tax Assessment Act 1936</w:t>
      </w:r>
      <w:r w:rsidRPr="00CE209D">
        <w:t xml:space="preserve">, the trustee is liable to be assessed, and to pay </w:t>
      </w:r>
      <w:r w:rsidR="00140B66" w:rsidRPr="00CE209D">
        <w:t xml:space="preserve">income </w:t>
      </w:r>
      <w:r w:rsidRPr="00CE209D">
        <w:t>tax, on the net income of the trust, or on part of it; and</w:t>
      </w:r>
    </w:p>
    <w:p w:rsidR="00EF2BF5" w:rsidRPr="00CE209D" w:rsidRDefault="00EF2BF5" w:rsidP="00EF2BF5">
      <w:pPr>
        <w:pStyle w:val="paragraph"/>
      </w:pPr>
      <w:r w:rsidRPr="00CE209D">
        <w:tab/>
        <w:t>(b)</w:t>
      </w:r>
      <w:r w:rsidRPr="00CE209D">
        <w:tab/>
        <w:t xml:space="preserve">the net income or that part of it is wholly or partly attributable to the </w:t>
      </w:r>
      <w:r w:rsidR="00CE209D" w:rsidRPr="00CE209D">
        <w:rPr>
          <w:position w:val="6"/>
          <w:sz w:val="16"/>
        </w:rPr>
        <w:t>*</w:t>
      </w:r>
      <w:r w:rsidRPr="00CE209D">
        <w:t>withholding payments; and</w:t>
      </w:r>
    </w:p>
    <w:p w:rsidR="00DC6CBC" w:rsidRPr="00CE209D" w:rsidRDefault="00DC6CBC" w:rsidP="00DC6CBC">
      <w:pPr>
        <w:pStyle w:val="paragraph"/>
      </w:pPr>
      <w:r w:rsidRPr="00CE209D">
        <w:tab/>
        <w:t>(c)</w:t>
      </w:r>
      <w:r w:rsidRPr="00CE209D">
        <w:tab/>
        <w:t>an assessment has been made of that income tax or an assessment has been made that no income tax is payable.</w:t>
      </w:r>
    </w:p>
    <w:p w:rsidR="00EF2BF5" w:rsidRPr="00CE209D" w:rsidRDefault="00EF2BF5" w:rsidP="00B0410D">
      <w:pPr>
        <w:pStyle w:val="subsection"/>
      </w:pPr>
      <w:r w:rsidRPr="00CE209D">
        <w:tab/>
        <w:t>(7)</w:t>
      </w:r>
      <w:r w:rsidRPr="00CE209D">
        <w:tab/>
        <w:t>The amount of the credit is worked out using the formula:</w:t>
      </w:r>
    </w:p>
    <w:p w:rsidR="00EF2BF5" w:rsidRPr="00CE209D" w:rsidRDefault="006632BD" w:rsidP="00137D9F">
      <w:pPr>
        <w:pStyle w:val="Formula"/>
        <w:spacing w:before="120"/>
      </w:pPr>
      <w:r w:rsidRPr="00CE209D">
        <w:rPr>
          <w:noProof/>
        </w:rPr>
        <w:lastRenderedPageBreak/>
        <w:drawing>
          <wp:inline distT="0" distB="0" distL="0" distR="0" wp14:anchorId="3E7C2537" wp14:editId="3BAC88AC">
            <wp:extent cx="2245360" cy="354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5360" cy="354965"/>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net income</w:t>
      </w:r>
      <w:r w:rsidRPr="00CE209D">
        <w:t xml:space="preserve"> means so much of the net income as is attributable to the </w:t>
      </w:r>
      <w:r w:rsidR="00CE209D" w:rsidRPr="00CE209D">
        <w:rPr>
          <w:position w:val="6"/>
          <w:sz w:val="16"/>
        </w:rPr>
        <w:t>*</w:t>
      </w:r>
      <w:r w:rsidRPr="00CE209D">
        <w:t>withholding payments.</w:t>
      </w:r>
    </w:p>
    <w:p w:rsidR="00EF2BF5" w:rsidRPr="00CE209D" w:rsidRDefault="00EF2BF5" w:rsidP="00EF2BF5">
      <w:pPr>
        <w:pStyle w:val="Definition"/>
      </w:pPr>
      <w:r w:rsidRPr="00CE209D">
        <w:rPr>
          <w:b/>
          <w:i/>
        </w:rPr>
        <w:t>part of net income</w:t>
      </w:r>
      <w:r w:rsidRPr="00CE209D">
        <w:t xml:space="preserve"> means so much of the net income, or of that part of it, as is attributable to the </w:t>
      </w:r>
      <w:r w:rsidR="00CE209D" w:rsidRPr="00CE209D">
        <w:rPr>
          <w:position w:val="6"/>
          <w:sz w:val="16"/>
        </w:rPr>
        <w:t>*</w:t>
      </w:r>
      <w:r w:rsidRPr="00CE209D">
        <w:t>withholding payments.</w:t>
      </w:r>
    </w:p>
    <w:p w:rsidR="00EF2BF5" w:rsidRPr="00CE209D" w:rsidRDefault="00EF2BF5" w:rsidP="006B2802">
      <w:pPr>
        <w:pStyle w:val="SubsectionHead"/>
      </w:pPr>
      <w:r w:rsidRPr="00CE209D">
        <w:t>Trust—no net income</w:t>
      </w:r>
    </w:p>
    <w:p w:rsidR="00EF2BF5" w:rsidRPr="00CE209D" w:rsidRDefault="00EF2BF5" w:rsidP="00B0410D">
      <w:pPr>
        <w:pStyle w:val="subsection"/>
      </w:pPr>
      <w:r w:rsidRPr="00CE209D">
        <w:tab/>
        <w:t>(8)</w:t>
      </w:r>
      <w:r w:rsidRPr="00CE209D">
        <w:tab/>
        <w:t xml:space="preserve">If there is no net income of the trust for the income year, the trustee is entitled to a credit equal to the sum of the </w:t>
      </w:r>
      <w:r w:rsidR="00CE209D" w:rsidRPr="00CE209D">
        <w:rPr>
          <w:position w:val="6"/>
          <w:sz w:val="16"/>
        </w:rPr>
        <w:t>*</w:t>
      </w:r>
      <w:r w:rsidRPr="00CE209D">
        <w:t xml:space="preserve">amounts withheld from the </w:t>
      </w:r>
      <w:r w:rsidR="00CE209D" w:rsidRPr="00CE209D">
        <w:rPr>
          <w:position w:val="6"/>
          <w:sz w:val="16"/>
        </w:rPr>
        <w:t>*</w:t>
      </w:r>
      <w:r w:rsidRPr="00CE209D">
        <w:t>withholding payments.</w:t>
      </w:r>
    </w:p>
    <w:p w:rsidR="00E82495" w:rsidRPr="00CE209D" w:rsidRDefault="00E82495" w:rsidP="00E82495">
      <w:pPr>
        <w:pStyle w:val="ActHead5"/>
      </w:pPr>
      <w:bookmarkStart w:id="209" w:name="_Toc392595319"/>
      <w:r w:rsidRPr="00CE209D">
        <w:rPr>
          <w:rStyle w:val="CharSectno"/>
        </w:rPr>
        <w:t>18</w:t>
      </w:r>
      <w:r w:rsidR="00CE209D">
        <w:rPr>
          <w:rStyle w:val="CharSectno"/>
        </w:rPr>
        <w:noBreakHyphen/>
      </w:r>
      <w:r w:rsidRPr="00CE209D">
        <w:rPr>
          <w:rStyle w:val="CharSectno"/>
        </w:rPr>
        <w:t>27</w:t>
      </w:r>
      <w:r w:rsidRPr="00CE209D">
        <w:t xml:space="preserve">  Tax credit for alienated personal services payments</w:t>
      </w:r>
      <w:bookmarkEnd w:id="209"/>
    </w:p>
    <w:p w:rsidR="00E82495" w:rsidRPr="00CE209D" w:rsidRDefault="00E82495" w:rsidP="00E82495">
      <w:pPr>
        <w:pStyle w:val="subsection"/>
      </w:pPr>
      <w:r w:rsidRPr="00CE209D">
        <w:tab/>
      </w:r>
      <w:r w:rsidRPr="00CE209D">
        <w:tab/>
      </w:r>
      <w:r w:rsidR="00466FC6" w:rsidRPr="00CE209D">
        <w:t>An entity</w:t>
      </w:r>
      <w:r w:rsidRPr="00CE209D">
        <w:t xml:space="preserve"> is entitled to a credit equal to the total of the amounts paid under Division</w:t>
      </w:r>
      <w:r w:rsidR="00CE209D">
        <w:t> </w:t>
      </w:r>
      <w:r w:rsidRPr="00CE209D">
        <w:t xml:space="preserve">13 in respect of amounts included in </w:t>
      </w:r>
      <w:r w:rsidR="00B457D3" w:rsidRPr="00CE209D">
        <w:t>the entity’s</w:t>
      </w:r>
      <w:r w:rsidRPr="00CE209D">
        <w:t xml:space="preserve"> assessable income for an income year under section</w:t>
      </w:r>
      <w:r w:rsidR="00CE209D">
        <w:t> </w:t>
      </w:r>
      <w:r w:rsidRPr="00CE209D">
        <w:t>86</w:t>
      </w:r>
      <w:r w:rsidR="00CE209D">
        <w:noBreakHyphen/>
      </w:r>
      <w:r w:rsidRPr="00CE209D">
        <w:t xml:space="preserve">15 of the </w:t>
      </w:r>
      <w:r w:rsidRPr="00CE209D">
        <w:rPr>
          <w:i/>
        </w:rPr>
        <w:t xml:space="preserve">Income Tax Assessment Act 1997 </w:t>
      </w:r>
      <w:r w:rsidRPr="00CE209D">
        <w:t xml:space="preserve">if an assessment has been made of the income tax payable, or an assessment has been made that no income tax is payable, by </w:t>
      </w:r>
      <w:r w:rsidR="00EB11BA" w:rsidRPr="00CE209D">
        <w:t>the entity</w:t>
      </w:r>
      <w:r w:rsidRPr="00CE209D">
        <w:t xml:space="preserve"> for the income year.</w:t>
      </w:r>
    </w:p>
    <w:p w:rsidR="00181A31" w:rsidRPr="00CE209D" w:rsidRDefault="00181A31" w:rsidP="00181A31">
      <w:pPr>
        <w:pStyle w:val="ActHead4"/>
      </w:pPr>
      <w:bookmarkStart w:id="210" w:name="_Toc392595320"/>
      <w:r w:rsidRPr="00CE209D">
        <w:rPr>
          <w:rStyle w:val="CharSubdNo"/>
        </w:rPr>
        <w:t>Entitlement to credits: dividend, interest or royalty, amount attributable to fund payment or Seasonal Labour Mobility Progr</w:t>
      </w:r>
      <w:r w:rsidRPr="00CE209D">
        <w:rPr>
          <w:rStyle w:val="CharSubdText"/>
        </w:rPr>
        <w:t>a</w:t>
      </w:r>
      <w:r w:rsidRPr="00CE209D">
        <w:t>m</w:t>
      </w:r>
      <w:bookmarkEnd w:id="210"/>
    </w:p>
    <w:p w:rsidR="00EF2BF5" w:rsidRPr="00CE209D" w:rsidRDefault="00EF2BF5" w:rsidP="00EF2BF5">
      <w:pPr>
        <w:pStyle w:val="ActHead5"/>
      </w:pPr>
      <w:bookmarkStart w:id="211" w:name="_Toc392595321"/>
      <w:r w:rsidRPr="00CE209D">
        <w:rPr>
          <w:rStyle w:val="CharSectno"/>
        </w:rPr>
        <w:t>18</w:t>
      </w:r>
      <w:r w:rsidR="00CE209D">
        <w:rPr>
          <w:rStyle w:val="CharSectno"/>
        </w:rPr>
        <w:noBreakHyphen/>
      </w:r>
      <w:r w:rsidRPr="00CE209D">
        <w:rPr>
          <w:rStyle w:val="CharSectno"/>
        </w:rPr>
        <w:t>30</w:t>
      </w:r>
      <w:r w:rsidRPr="00CE209D">
        <w:t xml:space="preserve">  Credit: dividend, interest or royalty</w:t>
      </w:r>
      <w:bookmarkEnd w:id="211"/>
    </w:p>
    <w:p w:rsidR="00EF2BF5" w:rsidRPr="00CE209D" w:rsidRDefault="00EF2BF5" w:rsidP="00B0410D">
      <w:pPr>
        <w:pStyle w:val="subsection"/>
      </w:pPr>
      <w:r w:rsidRPr="00CE209D">
        <w:tab/>
        <w:t>(1)</w:t>
      </w:r>
      <w:r w:rsidRPr="00CE209D">
        <w:tab/>
      </w:r>
      <w:r w:rsidR="00780003" w:rsidRPr="00CE209D">
        <w:t>An entity</w:t>
      </w:r>
      <w:r w:rsidRPr="00CE209D">
        <w:t xml:space="preserve"> is entitled to a credit if:</w:t>
      </w:r>
    </w:p>
    <w:p w:rsidR="00EF2BF5" w:rsidRPr="00CE209D" w:rsidRDefault="00EF2BF5" w:rsidP="00EF2BF5">
      <w:pPr>
        <w:pStyle w:val="paragraph"/>
      </w:pPr>
      <w:r w:rsidRPr="00CE209D">
        <w:tab/>
        <w:t>(a)</w:t>
      </w:r>
      <w:r w:rsidRPr="00CE209D">
        <w:tab/>
      </w:r>
      <w:r w:rsidR="00CA71E7" w:rsidRPr="00CE209D">
        <w:t>the entity’s</w:t>
      </w:r>
      <w:r w:rsidRPr="00CE209D">
        <w:t xml:space="preserve"> </w:t>
      </w:r>
      <w:r w:rsidR="00CE209D" w:rsidRPr="00CE209D">
        <w:rPr>
          <w:position w:val="6"/>
          <w:sz w:val="16"/>
        </w:rPr>
        <w:t>*</w:t>
      </w:r>
      <w:r w:rsidRPr="00CE209D">
        <w:t xml:space="preserve">ordinary income or </w:t>
      </w:r>
      <w:r w:rsidR="00CE209D" w:rsidRPr="00CE209D">
        <w:rPr>
          <w:position w:val="6"/>
          <w:sz w:val="16"/>
        </w:rPr>
        <w:t>*</w:t>
      </w:r>
      <w:r w:rsidRPr="00CE209D">
        <w:t xml:space="preserve">statutory income includes a </w:t>
      </w:r>
      <w:r w:rsidR="00CE209D" w:rsidRPr="00CE209D">
        <w:rPr>
          <w:position w:val="6"/>
          <w:sz w:val="16"/>
        </w:rPr>
        <w:t>*</w:t>
      </w:r>
      <w:r w:rsidRPr="00CE209D">
        <w:t>dividend (or a part of it), interest (within the meaning of Division</w:t>
      </w:r>
      <w:r w:rsidR="00CE209D">
        <w:t> </w:t>
      </w:r>
      <w:r w:rsidRPr="00CE209D">
        <w:t>11A of Part</w:t>
      </w:r>
      <w:r w:rsidR="00830045" w:rsidRPr="00CE209D">
        <w:t> </w:t>
      </w:r>
      <w:r w:rsidRPr="00CE209D">
        <w:t xml:space="preserve">III of the </w:t>
      </w:r>
      <w:r w:rsidRPr="00CE209D">
        <w:rPr>
          <w:i/>
        </w:rPr>
        <w:t>Income Tax Assessment Act 1936</w:t>
      </w:r>
      <w:r w:rsidRPr="00CE209D">
        <w:t xml:space="preserve">) or a </w:t>
      </w:r>
      <w:r w:rsidR="00CE209D" w:rsidRPr="00CE209D">
        <w:rPr>
          <w:position w:val="6"/>
          <w:sz w:val="16"/>
        </w:rPr>
        <w:t>*</w:t>
      </w:r>
      <w:r w:rsidRPr="00CE209D">
        <w:t>royalty; and</w:t>
      </w:r>
    </w:p>
    <w:p w:rsidR="00EF2BF5" w:rsidRPr="00CE209D" w:rsidRDefault="00EF2BF5" w:rsidP="00EF2BF5">
      <w:pPr>
        <w:pStyle w:val="paragraph"/>
      </w:pPr>
      <w:r w:rsidRPr="00CE209D">
        <w:tab/>
        <w:t>(b)</w:t>
      </w:r>
      <w:r w:rsidRPr="00CE209D">
        <w:tab/>
      </w:r>
      <w:r w:rsidR="00FC5F4B" w:rsidRPr="00CE209D">
        <w:t>the entity</w:t>
      </w:r>
      <w:r w:rsidRPr="00CE209D">
        <w:t xml:space="preserve"> has borne all or part of an </w:t>
      </w:r>
      <w:r w:rsidR="00CE209D" w:rsidRPr="00CE209D">
        <w:rPr>
          <w:position w:val="6"/>
          <w:sz w:val="16"/>
        </w:rPr>
        <w:t>*</w:t>
      </w:r>
      <w:r w:rsidRPr="00CE209D">
        <w:t>amount withheld from the dividend, interest or royalty.</w:t>
      </w:r>
    </w:p>
    <w:p w:rsidR="00EF2BF5" w:rsidRPr="00CE209D" w:rsidRDefault="00EF2BF5" w:rsidP="00B0410D">
      <w:pPr>
        <w:pStyle w:val="subsection"/>
      </w:pPr>
      <w:r w:rsidRPr="00CE209D">
        <w:lastRenderedPageBreak/>
        <w:tab/>
        <w:t>(2)</w:t>
      </w:r>
      <w:r w:rsidRPr="00CE209D">
        <w:tab/>
        <w:t>The amount of the credit is that amount or part.</w:t>
      </w:r>
    </w:p>
    <w:p w:rsidR="00EF2BF5" w:rsidRPr="00CE209D" w:rsidRDefault="00EF2BF5" w:rsidP="00EF2BF5">
      <w:pPr>
        <w:pStyle w:val="notetext"/>
      </w:pPr>
      <w:r w:rsidRPr="00CE209D">
        <w:t>Note:</w:t>
      </w:r>
      <w:r w:rsidRPr="00CE209D">
        <w:tab/>
        <w:t xml:space="preserve">A taxpayer may also be entitled to a credit in relation to payment of interest under, or in relation to the transfer of, a qualifying security. See </w:t>
      </w:r>
      <w:r w:rsidR="00FC46F3" w:rsidRPr="00CE209D">
        <w:t>section</w:t>
      </w:r>
      <w:r w:rsidR="00CE209D">
        <w:t> </w:t>
      </w:r>
      <w:r w:rsidR="00FC46F3" w:rsidRPr="00CE209D">
        <w:t>128NBA</w:t>
      </w:r>
      <w:r w:rsidRPr="00CE209D">
        <w:t xml:space="preserve"> of the </w:t>
      </w:r>
      <w:r w:rsidRPr="00CE209D">
        <w:rPr>
          <w:i/>
        </w:rPr>
        <w:t>Income Tax Assessment Act 1936</w:t>
      </w:r>
      <w:r w:rsidRPr="00CE209D">
        <w:t>.</w:t>
      </w:r>
    </w:p>
    <w:p w:rsidR="006F1B91" w:rsidRPr="00CE209D" w:rsidRDefault="006F1B91" w:rsidP="006F1B91">
      <w:pPr>
        <w:pStyle w:val="ActHead5"/>
      </w:pPr>
      <w:bookmarkStart w:id="212" w:name="_Toc392595322"/>
      <w:r w:rsidRPr="00CE209D">
        <w:rPr>
          <w:rStyle w:val="CharSectno"/>
        </w:rPr>
        <w:t>18</w:t>
      </w:r>
      <w:r w:rsidR="00CE209D">
        <w:rPr>
          <w:rStyle w:val="CharSectno"/>
        </w:rPr>
        <w:noBreakHyphen/>
      </w:r>
      <w:r w:rsidRPr="00CE209D">
        <w:rPr>
          <w:rStyle w:val="CharSectno"/>
        </w:rPr>
        <w:t>32</w:t>
      </w:r>
      <w:r w:rsidRPr="00CE209D">
        <w:t xml:space="preserve">  Credit: amount attributable to fund payment</w:t>
      </w:r>
      <w:bookmarkEnd w:id="212"/>
    </w:p>
    <w:p w:rsidR="006F1B91" w:rsidRPr="00CE209D" w:rsidRDefault="006F1B91" w:rsidP="006F1B91">
      <w:pPr>
        <w:pStyle w:val="subsection"/>
      </w:pPr>
      <w:r w:rsidRPr="00CE209D">
        <w:tab/>
        <w:t>(1)</w:t>
      </w:r>
      <w:r w:rsidRPr="00CE209D">
        <w:tab/>
        <w:t>An entity is entitled to a credit if:</w:t>
      </w:r>
    </w:p>
    <w:p w:rsidR="006F1B91" w:rsidRPr="00CE209D" w:rsidRDefault="006F1B91" w:rsidP="006F1B91">
      <w:pPr>
        <w:pStyle w:val="paragraph"/>
      </w:pPr>
      <w:r w:rsidRPr="00CE209D">
        <w:tab/>
        <w:t>(a)</w:t>
      </w:r>
      <w:r w:rsidRPr="00CE209D">
        <w:tab/>
        <w:t xml:space="preserve">the entity’s </w:t>
      </w:r>
      <w:r w:rsidR="00CE209D" w:rsidRPr="00CE209D">
        <w:rPr>
          <w:position w:val="6"/>
          <w:sz w:val="16"/>
        </w:rPr>
        <w:t>*</w:t>
      </w:r>
      <w:r w:rsidRPr="00CE209D">
        <w:t xml:space="preserve">ordinary income or </w:t>
      </w:r>
      <w:r w:rsidR="00CE209D" w:rsidRPr="00CE209D">
        <w:rPr>
          <w:position w:val="6"/>
          <w:sz w:val="16"/>
        </w:rPr>
        <w:t>*</w:t>
      </w:r>
      <w:r w:rsidRPr="00CE209D">
        <w:t xml:space="preserve">statutory income includes an amount that is represented by or reasonably attributable to a </w:t>
      </w:r>
      <w:r w:rsidR="00CE209D" w:rsidRPr="00CE209D">
        <w:rPr>
          <w:position w:val="6"/>
          <w:sz w:val="16"/>
        </w:rPr>
        <w:t>*</w:t>
      </w:r>
      <w:r w:rsidRPr="00CE209D">
        <w:t>fund payment; and</w:t>
      </w:r>
    </w:p>
    <w:p w:rsidR="006F1B91" w:rsidRPr="00CE209D" w:rsidRDefault="006F1B91" w:rsidP="006F1B91">
      <w:pPr>
        <w:pStyle w:val="paragraph"/>
      </w:pPr>
      <w:r w:rsidRPr="00CE209D">
        <w:tab/>
        <w:t>(b)</w:t>
      </w:r>
      <w:r w:rsidRPr="00CE209D">
        <w:tab/>
        <w:t xml:space="preserve">the entity has borne all or part of an </w:t>
      </w:r>
      <w:r w:rsidR="00CE209D" w:rsidRPr="00CE209D">
        <w:rPr>
          <w:position w:val="6"/>
          <w:sz w:val="16"/>
        </w:rPr>
        <w:t>*</w:t>
      </w:r>
      <w:r w:rsidRPr="00CE209D">
        <w:t>amount withheld from the payment under Subdivision</w:t>
      </w:r>
      <w:r w:rsidR="00CE209D">
        <w:t> </w:t>
      </w:r>
      <w:r w:rsidRPr="00CE209D">
        <w:t>12</w:t>
      </w:r>
      <w:r w:rsidR="00CE209D">
        <w:noBreakHyphen/>
      </w:r>
      <w:r w:rsidRPr="00CE209D">
        <w:t>H.</w:t>
      </w:r>
    </w:p>
    <w:p w:rsidR="006F1B91" w:rsidRPr="00CE209D" w:rsidRDefault="006F1B91" w:rsidP="006F1B91">
      <w:pPr>
        <w:pStyle w:val="subsection"/>
      </w:pPr>
      <w:r w:rsidRPr="00CE209D">
        <w:tab/>
        <w:t>(2)</w:t>
      </w:r>
      <w:r w:rsidRPr="00CE209D">
        <w:tab/>
        <w:t>The amount of the credit is that amount or part.</w:t>
      </w:r>
    </w:p>
    <w:p w:rsidR="002B47A0" w:rsidRPr="00CE209D" w:rsidRDefault="002B47A0" w:rsidP="002B47A0">
      <w:pPr>
        <w:pStyle w:val="ActHead5"/>
      </w:pPr>
      <w:bookmarkStart w:id="213" w:name="_Toc392595323"/>
      <w:r w:rsidRPr="00CE209D">
        <w:rPr>
          <w:rStyle w:val="CharSectno"/>
        </w:rPr>
        <w:t>18</w:t>
      </w:r>
      <w:r w:rsidR="00CE209D">
        <w:rPr>
          <w:rStyle w:val="CharSectno"/>
        </w:rPr>
        <w:noBreakHyphen/>
      </w:r>
      <w:r w:rsidRPr="00CE209D">
        <w:rPr>
          <w:rStyle w:val="CharSectno"/>
        </w:rPr>
        <w:t>33</w:t>
      </w:r>
      <w:r w:rsidRPr="00CE209D">
        <w:t xml:space="preserve">  Credit: Seasonal Labour Mobility Program</w:t>
      </w:r>
      <w:bookmarkEnd w:id="213"/>
    </w:p>
    <w:p w:rsidR="002B47A0" w:rsidRPr="00CE209D" w:rsidRDefault="002B47A0" w:rsidP="002B47A0">
      <w:pPr>
        <w:pStyle w:val="subsection"/>
      </w:pPr>
      <w:r w:rsidRPr="00CE209D">
        <w:tab/>
        <w:t>(1)</w:t>
      </w:r>
      <w:r w:rsidRPr="00CE209D">
        <w:tab/>
        <w:t>An individual is entitled to a credit if:</w:t>
      </w:r>
    </w:p>
    <w:p w:rsidR="002B47A0" w:rsidRPr="00CE209D" w:rsidRDefault="002B47A0" w:rsidP="002B47A0">
      <w:pPr>
        <w:pStyle w:val="paragraph"/>
      </w:pPr>
      <w:r w:rsidRPr="00CE209D">
        <w:tab/>
        <w:t>(a)</w:t>
      </w:r>
      <w:r w:rsidRPr="00CE209D">
        <w:tab/>
        <w:t xml:space="preserve">the individual’s </w:t>
      </w:r>
      <w:r w:rsidR="00CE209D" w:rsidRPr="00CE209D">
        <w:rPr>
          <w:position w:val="6"/>
          <w:sz w:val="16"/>
        </w:rPr>
        <w:t>*</w:t>
      </w:r>
      <w:r w:rsidRPr="00CE209D">
        <w:t xml:space="preserve">ordinary income or </w:t>
      </w:r>
      <w:r w:rsidR="00CE209D" w:rsidRPr="00CE209D">
        <w:rPr>
          <w:position w:val="6"/>
          <w:sz w:val="16"/>
        </w:rPr>
        <w:t>*</w:t>
      </w:r>
      <w:r w:rsidRPr="00CE209D">
        <w:t>statutory income includes salary, wages, commission, bonuses or allowances; and</w:t>
      </w:r>
    </w:p>
    <w:p w:rsidR="002B47A0" w:rsidRPr="00CE209D" w:rsidRDefault="002B47A0" w:rsidP="002B47A0">
      <w:pPr>
        <w:pStyle w:val="paragraph"/>
      </w:pPr>
      <w:r w:rsidRPr="00CE209D">
        <w:tab/>
        <w:t>(b)</w:t>
      </w:r>
      <w:r w:rsidRPr="00CE209D">
        <w:tab/>
        <w:t>an amount is withheld from the salary, wages, commission, bonuses or allowances under Subdivision</w:t>
      </w:r>
      <w:r w:rsidR="00CE209D">
        <w:t> </w:t>
      </w:r>
      <w:r w:rsidRPr="00CE209D">
        <w:t>12</w:t>
      </w:r>
      <w:r w:rsidR="00CE209D">
        <w:noBreakHyphen/>
      </w:r>
      <w:r w:rsidRPr="00CE209D">
        <w:t>FC (about the Seasonal Labour Mobility Program).</w:t>
      </w:r>
    </w:p>
    <w:p w:rsidR="002B47A0" w:rsidRPr="00CE209D" w:rsidRDefault="002B47A0" w:rsidP="002B47A0">
      <w:pPr>
        <w:pStyle w:val="subsection"/>
      </w:pPr>
      <w:r w:rsidRPr="00CE209D">
        <w:tab/>
        <w:t>(2)</w:t>
      </w:r>
      <w:r w:rsidRPr="00CE209D">
        <w:tab/>
        <w:t xml:space="preserve">The amount of the credit is the </w:t>
      </w:r>
      <w:r w:rsidR="00CE209D" w:rsidRPr="00CE209D">
        <w:rPr>
          <w:position w:val="6"/>
          <w:sz w:val="16"/>
        </w:rPr>
        <w:t>*</w:t>
      </w:r>
      <w:r w:rsidRPr="00CE209D">
        <w:t>amount withheld.</w:t>
      </w:r>
    </w:p>
    <w:p w:rsidR="004245C3" w:rsidRPr="00CE209D" w:rsidRDefault="004245C3" w:rsidP="004245C3">
      <w:pPr>
        <w:pStyle w:val="ActHead5"/>
      </w:pPr>
      <w:bookmarkStart w:id="214" w:name="_Toc392595324"/>
      <w:r w:rsidRPr="00CE209D">
        <w:rPr>
          <w:rStyle w:val="CharSectno"/>
        </w:rPr>
        <w:t>18</w:t>
      </w:r>
      <w:r w:rsidR="00CE209D">
        <w:rPr>
          <w:rStyle w:val="CharSectno"/>
        </w:rPr>
        <w:noBreakHyphen/>
      </w:r>
      <w:r w:rsidRPr="00CE209D">
        <w:rPr>
          <w:rStyle w:val="CharSectno"/>
        </w:rPr>
        <w:t>35</w:t>
      </w:r>
      <w:r w:rsidRPr="00CE209D">
        <w:t xml:space="preserve">  Credit: penalty under section</w:t>
      </w:r>
      <w:r w:rsidR="00CE209D">
        <w:t> </w:t>
      </w:r>
      <w:r w:rsidRPr="00CE209D">
        <w:t>12</w:t>
      </w:r>
      <w:r w:rsidR="00CE209D">
        <w:noBreakHyphen/>
      </w:r>
      <w:r w:rsidRPr="00CE209D">
        <w:t>415, 16</w:t>
      </w:r>
      <w:r w:rsidR="00CE209D">
        <w:noBreakHyphen/>
      </w:r>
      <w:r w:rsidRPr="00CE209D">
        <w:t>30, 16</w:t>
      </w:r>
      <w:r w:rsidR="00CE209D">
        <w:noBreakHyphen/>
      </w:r>
      <w:r w:rsidRPr="00CE209D">
        <w:t>35 or 16</w:t>
      </w:r>
      <w:r w:rsidR="00CE209D">
        <w:noBreakHyphen/>
      </w:r>
      <w:r w:rsidRPr="00CE209D">
        <w:t>40 or related general interest charge</w:t>
      </w:r>
      <w:bookmarkEnd w:id="214"/>
    </w:p>
    <w:p w:rsidR="00EF2BF5" w:rsidRPr="00CE209D" w:rsidRDefault="00EF2BF5" w:rsidP="00B0410D">
      <w:pPr>
        <w:pStyle w:val="subsection"/>
      </w:pPr>
      <w:r w:rsidRPr="00CE209D">
        <w:tab/>
        <w:t>(1)</w:t>
      </w:r>
      <w:r w:rsidRPr="00CE209D">
        <w:tab/>
        <w:t>If an entity has paid:</w:t>
      </w:r>
    </w:p>
    <w:p w:rsidR="00EF2BF5" w:rsidRPr="00CE209D" w:rsidRDefault="00EF2BF5" w:rsidP="00EF2BF5">
      <w:pPr>
        <w:pStyle w:val="paragraph"/>
      </w:pPr>
      <w:r w:rsidRPr="00CE209D">
        <w:tab/>
        <w:t>(a)</w:t>
      </w:r>
      <w:r w:rsidRPr="00CE209D">
        <w:tab/>
        <w:t>an amount of penalty under section</w:t>
      </w:r>
      <w:r w:rsidR="00CE209D">
        <w:t> </w:t>
      </w:r>
      <w:r w:rsidRPr="00CE209D">
        <w:t>16</w:t>
      </w:r>
      <w:r w:rsidR="00CE209D">
        <w:noBreakHyphen/>
      </w:r>
      <w:r w:rsidRPr="00CE209D">
        <w:t>30 or 16</w:t>
      </w:r>
      <w:r w:rsidR="00CE209D">
        <w:noBreakHyphen/>
      </w:r>
      <w:r w:rsidRPr="00CE209D">
        <w:t xml:space="preserve">40 to the Commissioner for a </w:t>
      </w:r>
      <w:r w:rsidR="00CE209D" w:rsidRPr="00CE209D">
        <w:rPr>
          <w:position w:val="6"/>
          <w:sz w:val="16"/>
        </w:rPr>
        <w:t>*</w:t>
      </w:r>
      <w:r w:rsidRPr="00CE209D">
        <w:t>withholding payment covered by Subdivision</w:t>
      </w:r>
      <w:r w:rsidR="00CE209D">
        <w:t> </w:t>
      </w:r>
      <w:r w:rsidRPr="00CE209D">
        <w:t>12</w:t>
      </w:r>
      <w:r w:rsidR="00CE209D">
        <w:noBreakHyphen/>
      </w:r>
      <w:r w:rsidRPr="00CE209D">
        <w:t>F</w:t>
      </w:r>
      <w:r w:rsidR="006F1B91" w:rsidRPr="00CE209D">
        <w:t xml:space="preserve"> or 12</w:t>
      </w:r>
      <w:r w:rsidR="00CE209D">
        <w:noBreakHyphen/>
      </w:r>
      <w:r w:rsidR="006F1B91" w:rsidRPr="00CE209D">
        <w:t>H</w:t>
      </w:r>
      <w:r w:rsidRPr="00CE209D">
        <w:t>; or</w:t>
      </w:r>
    </w:p>
    <w:p w:rsidR="00EF2BF5" w:rsidRPr="00CE209D" w:rsidRDefault="00EF2BF5" w:rsidP="00EF2BF5">
      <w:pPr>
        <w:pStyle w:val="paragraph"/>
      </w:pPr>
      <w:r w:rsidRPr="00CE209D">
        <w:tab/>
        <w:t>(b)</w:t>
      </w:r>
      <w:r w:rsidRPr="00CE209D">
        <w:tab/>
        <w:t xml:space="preserve">an amount of </w:t>
      </w:r>
      <w:r w:rsidR="00CE209D" w:rsidRPr="00CE209D">
        <w:rPr>
          <w:position w:val="6"/>
          <w:sz w:val="16"/>
        </w:rPr>
        <w:t>*</w:t>
      </w:r>
      <w:r w:rsidRPr="00CE209D">
        <w:t xml:space="preserve">general interest charge under </w:t>
      </w:r>
      <w:r w:rsidR="00DE47F8" w:rsidRPr="00CE209D">
        <w:t>section</w:t>
      </w:r>
      <w:r w:rsidR="00CE209D">
        <w:t> </w:t>
      </w:r>
      <w:r w:rsidR="00DE47F8" w:rsidRPr="00CE209D">
        <w:t>298</w:t>
      </w:r>
      <w:r w:rsidR="00CE209D">
        <w:noBreakHyphen/>
      </w:r>
      <w:r w:rsidR="00DE47F8" w:rsidRPr="00CE209D">
        <w:t>25</w:t>
      </w:r>
      <w:r w:rsidRPr="00CE209D">
        <w:t xml:space="preserve"> for the penalty;</w:t>
      </w:r>
    </w:p>
    <w:p w:rsidR="00EF2BF5" w:rsidRPr="00CE209D" w:rsidRDefault="00683DE5" w:rsidP="006B2802">
      <w:pPr>
        <w:pStyle w:val="subsection2"/>
      </w:pPr>
      <w:r w:rsidRPr="00CE209D">
        <w:lastRenderedPageBreak/>
        <w:t>the entity</w:t>
      </w:r>
      <w:r w:rsidR="00EF2BF5" w:rsidRPr="00CE209D">
        <w:t xml:space="preserve"> liable to pay the </w:t>
      </w:r>
      <w:r w:rsidR="00CE209D" w:rsidRPr="00CE209D">
        <w:rPr>
          <w:position w:val="6"/>
          <w:sz w:val="16"/>
        </w:rPr>
        <w:t>*</w:t>
      </w:r>
      <w:r w:rsidR="00EF2BF5" w:rsidRPr="00CE209D">
        <w:t>withholding tax for the withholding payment is entitled to a credit equal to the amount of penalty, or general interest charge, as appropriate.</w:t>
      </w:r>
    </w:p>
    <w:p w:rsidR="004C3C22" w:rsidRPr="00CE209D" w:rsidRDefault="004C3C22" w:rsidP="004C3C22">
      <w:pPr>
        <w:pStyle w:val="subsection"/>
      </w:pPr>
      <w:r w:rsidRPr="00CE209D">
        <w:tab/>
        <w:t>(1AA)</w:t>
      </w:r>
      <w:r w:rsidRPr="00CE209D">
        <w:tab/>
        <w:t>If an entity has paid:</w:t>
      </w:r>
    </w:p>
    <w:p w:rsidR="004C3C22" w:rsidRPr="00CE209D" w:rsidRDefault="004C3C22" w:rsidP="004C3C22">
      <w:pPr>
        <w:pStyle w:val="paragraph"/>
      </w:pPr>
      <w:r w:rsidRPr="00CE209D">
        <w:tab/>
        <w:t>(a)</w:t>
      </w:r>
      <w:r w:rsidRPr="00CE209D">
        <w:tab/>
        <w:t>an amount of penalty under section</w:t>
      </w:r>
      <w:r w:rsidR="00CE209D">
        <w:t> </w:t>
      </w:r>
      <w:r w:rsidRPr="00CE209D">
        <w:t>16</w:t>
      </w:r>
      <w:r w:rsidR="00CE209D">
        <w:noBreakHyphen/>
      </w:r>
      <w:r w:rsidRPr="00CE209D">
        <w:t>30 or 16</w:t>
      </w:r>
      <w:r w:rsidR="00CE209D">
        <w:noBreakHyphen/>
      </w:r>
      <w:r w:rsidRPr="00CE209D">
        <w:t xml:space="preserve">35 to the Commissioner for a </w:t>
      </w:r>
      <w:r w:rsidR="00CE209D" w:rsidRPr="00CE209D">
        <w:rPr>
          <w:position w:val="6"/>
          <w:sz w:val="16"/>
        </w:rPr>
        <w:t>*</w:t>
      </w:r>
      <w:r w:rsidRPr="00CE209D">
        <w:t>withholding payment covered by Subdivision</w:t>
      </w:r>
      <w:r w:rsidR="00CE209D">
        <w:t> </w:t>
      </w:r>
      <w:r w:rsidRPr="00CE209D">
        <w:t>12</w:t>
      </w:r>
      <w:r w:rsidR="00CE209D">
        <w:noBreakHyphen/>
      </w:r>
      <w:r w:rsidRPr="00CE209D">
        <w:t>FC (Seasonal Labour Mobility Program); or</w:t>
      </w:r>
    </w:p>
    <w:p w:rsidR="004C3C22" w:rsidRPr="00CE209D" w:rsidRDefault="004C3C22" w:rsidP="004C3C22">
      <w:pPr>
        <w:pStyle w:val="paragraph"/>
      </w:pPr>
      <w:r w:rsidRPr="00CE209D">
        <w:tab/>
        <w:t>(b)</w:t>
      </w:r>
      <w:r w:rsidRPr="00CE209D">
        <w:tab/>
        <w:t xml:space="preserve">an amount of </w:t>
      </w:r>
      <w:r w:rsidR="00CE209D" w:rsidRPr="00CE209D">
        <w:rPr>
          <w:position w:val="6"/>
          <w:sz w:val="16"/>
        </w:rPr>
        <w:t>*</w:t>
      </w:r>
      <w:r w:rsidRPr="00CE209D">
        <w:t>general interest charge under section</w:t>
      </w:r>
      <w:r w:rsidR="00CE209D">
        <w:t> </w:t>
      </w:r>
      <w:r w:rsidRPr="00CE209D">
        <w:t>298</w:t>
      </w:r>
      <w:r w:rsidR="00CE209D">
        <w:noBreakHyphen/>
      </w:r>
      <w:r w:rsidRPr="00CE209D">
        <w:t>25 for the penalty;</w:t>
      </w:r>
    </w:p>
    <w:p w:rsidR="004C3C22" w:rsidRPr="00CE209D" w:rsidRDefault="004C3C22" w:rsidP="004C3C22">
      <w:pPr>
        <w:pStyle w:val="subsection2"/>
      </w:pPr>
      <w:r w:rsidRPr="00CE209D">
        <w:t xml:space="preserve">the entity liable to pay the </w:t>
      </w:r>
      <w:r w:rsidR="00CE209D" w:rsidRPr="00CE209D">
        <w:rPr>
          <w:position w:val="6"/>
          <w:sz w:val="16"/>
        </w:rPr>
        <w:t>*</w:t>
      </w:r>
      <w:r w:rsidRPr="00CE209D">
        <w:t>Seasonal Labour Mobility Program withholding tax for the withholding payment is entitled to a credit equal to the lesser of:</w:t>
      </w:r>
    </w:p>
    <w:p w:rsidR="004C3C22" w:rsidRPr="00CE209D" w:rsidRDefault="004C3C22" w:rsidP="004C3C22">
      <w:pPr>
        <w:pStyle w:val="paragraph"/>
      </w:pPr>
      <w:r w:rsidRPr="00CE209D">
        <w:tab/>
        <w:t>(c)</w:t>
      </w:r>
      <w:r w:rsidRPr="00CE209D">
        <w:tab/>
        <w:t>the amount of the penalty, or general interest charge, as appropriate; and</w:t>
      </w:r>
    </w:p>
    <w:p w:rsidR="004C3C22" w:rsidRPr="00CE209D" w:rsidRDefault="004C3C22" w:rsidP="004C3C22">
      <w:pPr>
        <w:pStyle w:val="paragraph"/>
      </w:pPr>
      <w:r w:rsidRPr="00CE209D">
        <w:tab/>
        <w:t>(d)</w:t>
      </w:r>
      <w:r w:rsidRPr="00CE209D">
        <w:tab/>
        <w:t>the amount of Seasonal Labour Mobility Program withholding tax (and any general interest charge under section</w:t>
      </w:r>
      <w:r w:rsidR="00CE209D">
        <w:t> </w:t>
      </w:r>
      <w:r w:rsidRPr="00CE209D">
        <w:t>840</w:t>
      </w:r>
      <w:r w:rsidR="00CE209D">
        <w:noBreakHyphen/>
      </w:r>
      <w:r w:rsidRPr="00CE209D">
        <w:t xml:space="preserve">910 of the </w:t>
      </w:r>
      <w:r w:rsidRPr="00CE209D">
        <w:rPr>
          <w:i/>
        </w:rPr>
        <w:t>Income Tax Assessment Act 1997</w:t>
      </w:r>
      <w:r w:rsidRPr="00CE209D">
        <w:t>) in relation to the withholding payment, reduced by:</w:t>
      </w:r>
    </w:p>
    <w:p w:rsidR="004C3C22" w:rsidRPr="00CE209D" w:rsidRDefault="004C3C22" w:rsidP="004C3C22">
      <w:pPr>
        <w:pStyle w:val="paragraphsub"/>
      </w:pPr>
      <w:r w:rsidRPr="00CE209D">
        <w:tab/>
        <w:t>(i)</w:t>
      </w:r>
      <w:r w:rsidRPr="00CE209D">
        <w:tab/>
        <w:t>any credits from an application of section</w:t>
      </w:r>
      <w:r w:rsidR="00CE209D">
        <w:t> </w:t>
      </w:r>
      <w:r w:rsidRPr="00CE209D">
        <w:t>18</w:t>
      </w:r>
      <w:r w:rsidR="00CE209D">
        <w:noBreakHyphen/>
      </w:r>
      <w:r w:rsidRPr="00CE209D">
        <w:t>33 in relation to the withholding payment; and</w:t>
      </w:r>
    </w:p>
    <w:p w:rsidR="004C3C22" w:rsidRPr="00CE209D" w:rsidRDefault="004C3C22" w:rsidP="004C3C22">
      <w:pPr>
        <w:pStyle w:val="paragraphsub"/>
      </w:pPr>
      <w:r w:rsidRPr="00CE209D">
        <w:tab/>
        <w:t>(ii)</w:t>
      </w:r>
      <w:r w:rsidRPr="00CE209D">
        <w:tab/>
        <w:t>any credits from a previous application of this subsection in relation to the withholding payment.</w:t>
      </w:r>
    </w:p>
    <w:p w:rsidR="006F1B91" w:rsidRPr="00CE209D" w:rsidRDefault="006F1B91" w:rsidP="006F1B91">
      <w:pPr>
        <w:pStyle w:val="subsection"/>
      </w:pPr>
      <w:r w:rsidRPr="00CE209D">
        <w:tab/>
        <w:t>(1A)</w:t>
      </w:r>
      <w:r w:rsidRPr="00CE209D">
        <w:tab/>
        <w:t>If an entity has paid:</w:t>
      </w:r>
    </w:p>
    <w:p w:rsidR="006F1B91" w:rsidRPr="00CE209D" w:rsidRDefault="006F1B91" w:rsidP="006F1B91">
      <w:pPr>
        <w:pStyle w:val="paragraph"/>
      </w:pPr>
      <w:r w:rsidRPr="00CE209D">
        <w:tab/>
        <w:t>(a)</w:t>
      </w:r>
      <w:r w:rsidRPr="00CE209D">
        <w:tab/>
        <w:t>an amount of penalty under section</w:t>
      </w:r>
      <w:r w:rsidR="00CE209D">
        <w:t> </w:t>
      </w:r>
      <w:r w:rsidRPr="00CE209D">
        <w:t>12</w:t>
      </w:r>
      <w:r w:rsidR="00CE209D">
        <w:noBreakHyphen/>
      </w:r>
      <w:r w:rsidRPr="00CE209D">
        <w:t>415 to the Commissioner for a failure to give a notice, or to make details available on a website, as required by section</w:t>
      </w:r>
      <w:r w:rsidR="00CE209D">
        <w:t> </w:t>
      </w:r>
      <w:r w:rsidRPr="00CE209D">
        <w:t>12</w:t>
      </w:r>
      <w:r w:rsidR="00CE209D">
        <w:noBreakHyphen/>
      </w:r>
      <w:r w:rsidRPr="00CE209D">
        <w:t>395; or</w:t>
      </w:r>
    </w:p>
    <w:p w:rsidR="006F1B91" w:rsidRPr="00CE209D" w:rsidRDefault="006F1B91" w:rsidP="006F1B91">
      <w:pPr>
        <w:pStyle w:val="paragraph"/>
      </w:pPr>
      <w:r w:rsidRPr="00CE209D">
        <w:tab/>
        <w:t>(b)</w:t>
      </w:r>
      <w:r w:rsidRPr="00CE209D">
        <w:tab/>
        <w:t xml:space="preserve">an amount of </w:t>
      </w:r>
      <w:r w:rsidR="00CE209D" w:rsidRPr="00CE209D">
        <w:rPr>
          <w:position w:val="6"/>
          <w:sz w:val="16"/>
        </w:rPr>
        <w:t>*</w:t>
      </w:r>
      <w:r w:rsidRPr="00CE209D">
        <w:t>general interest charge under section</w:t>
      </w:r>
      <w:r w:rsidR="00CE209D">
        <w:t> </w:t>
      </w:r>
      <w:r w:rsidRPr="00CE209D">
        <w:t>298</w:t>
      </w:r>
      <w:r w:rsidR="00CE209D">
        <w:noBreakHyphen/>
      </w:r>
      <w:r w:rsidRPr="00CE209D">
        <w:t>25 for the penalty;</w:t>
      </w:r>
    </w:p>
    <w:p w:rsidR="006F1B91" w:rsidRPr="00CE209D" w:rsidRDefault="006F1B91" w:rsidP="006F1B91">
      <w:pPr>
        <w:pStyle w:val="subsection2"/>
      </w:pPr>
      <w:r w:rsidRPr="00CE209D">
        <w:t xml:space="preserve">the entity liable to pay the </w:t>
      </w:r>
      <w:r w:rsidR="00CE209D" w:rsidRPr="00CE209D">
        <w:rPr>
          <w:position w:val="6"/>
          <w:sz w:val="16"/>
        </w:rPr>
        <w:t>*</w:t>
      </w:r>
      <w:r w:rsidRPr="00CE209D">
        <w:t xml:space="preserve">managed investment trust withholding tax in relation to the amount (the </w:t>
      </w:r>
      <w:r w:rsidRPr="00CE209D">
        <w:rPr>
          <w:b/>
          <w:i/>
        </w:rPr>
        <w:t>relevant amount</w:t>
      </w:r>
      <w:r w:rsidRPr="00CE209D">
        <w:t>) giving rise to the penalty is entitled to a credit equal to the lesser of:</w:t>
      </w:r>
    </w:p>
    <w:p w:rsidR="006F1B91" w:rsidRPr="00CE209D" w:rsidRDefault="006F1B91" w:rsidP="006F1B91">
      <w:pPr>
        <w:pStyle w:val="paragraph"/>
      </w:pPr>
      <w:r w:rsidRPr="00CE209D">
        <w:tab/>
        <w:t>(d)</w:t>
      </w:r>
      <w:r w:rsidRPr="00CE209D">
        <w:tab/>
        <w:t>the amount of penalty, or general interest charge, as appropriate; and</w:t>
      </w:r>
    </w:p>
    <w:p w:rsidR="006F1B91" w:rsidRPr="00CE209D" w:rsidRDefault="006F1B91" w:rsidP="006F1B91">
      <w:pPr>
        <w:pStyle w:val="paragraph"/>
      </w:pPr>
      <w:r w:rsidRPr="00CE209D">
        <w:lastRenderedPageBreak/>
        <w:tab/>
        <w:t>(e)</w:t>
      </w:r>
      <w:r w:rsidRPr="00CE209D">
        <w:tab/>
        <w:t>the amount of managed investment trust withholding tax (and any general interest charge under section</w:t>
      </w:r>
      <w:r w:rsidR="00CE209D">
        <w:t> </w:t>
      </w:r>
      <w:r w:rsidRPr="00CE209D">
        <w:t>840</w:t>
      </w:r>
      <w:r w:rsidR="00CE209D">
        <w:noBreakHyphen/>
      </w:r>
      <w:r w:rsidRPr="00CE209D">
        <w:t xml:space="preserve">810 of the </w:t>
      </w:r>
      <w:r w:rsidRPr="00CE209D">
        <w:rPr>
          <w:i/>
        </w:rPr>
        <w:t>Income Tax Assessment Act 1997</w:t>
      </w:r>
      <w:r w:rsidRPr="00CE209D">
        <w:t>) in relation to the relevant amount.</w:t>
      </w:r>
    </w:p>
    <w:p w:rsidR="00EF2BF5" w:rsidRPr="00CE209D" w:rsidRDefault="00EF2BF5" w:rsidP="006B2802">
      <w:pPr>
        <w:pStyle w:val="SubsectionHead"/>
      </w:pPr>
      <w:r w:rsidRPr="00CE209D">
        <w:t>Remission</w:t>
      </w:r>
    </w:p>
    <w:p w:rsidR="00EF2BF5" w:rsidRPr="00CE209D" w:rsidRDefault="00EF2BF5" w:rsidP="00B0410D">
      <w:pPr>
        <w:pStyle w:val="subsection"/>
      </w:pPr>
      <w:r w:rsidRPr="00CE209D">
        <w:tab/>
        <w:t>(2)</w:t>
      </w:r>
      <w:r w:rsidRPr="00CE209D">
        <w:tab/>
        <w:t>If:</w:t>
      </w:r>
    </w:p>
    <w:p w:rsidR="00EF2BF5" w:rsidRPr="00CE209D" w:rsidRDefault="00EF2BF5" w:rsidP="00EF2BF5">
      <w:pPr>
        <w:pStyle w:val="paragraph"/>
      </w:pPr>
      <w:r w:rsidRPr="00CE209D">
        <w:tab/>
        <w:t>(a)</w:t>
      </w:r>
      <w:r w:rsidRPr="00CE209D">
        <w:tab/>
        <w:t xml:space="preserve">an entity has paid to the Commissioner an amount of penalty mentioned in </w:t>
      </w:r>
      <w:r w:rsidR="00CE209D">
        <w:t>paragraph (</w:t>
      </w:r>
      <w:r w:rsidRPr="00CE209D">
        <w:t>1)(a)</w:t>
      </w:r>
      <w:r w:rsidR="00152F26" w:rsidRPr="00CE209D">
        <w:t>, (1AA)(a)</w:t>
      </w:r>
      <w:r w:rsidR="006F1B91" w:rsidRPr="00CE209D">
        <w:t xml:space="preserve"> or (1A)(a)</w:t>
      </w:r>
      <w:r w:rsidRPr="00CE209D">
        <w:t>; and</w:t>
      </w:r>
    </w:p>
    <w:p w:rsidR="00EF2BF5" w:rsidRPr="00CE209D" w:rsidRDefault="00EF2BF5" w:rsidP="00EF2BF5">
      <w:pPr>
        <w:pStyle w:val="paragraph"/>
      </w:pPr>
      <w:r w:rsidRPr="00CE209D">
        <w:tab/>
        <w:t>(b)</w:t>
      </w:r>
      <w:r w:rsidRPr="00CE209D">
        <w:tab/>
        <w:t xml:space="preserve">the Commissioner remits the whole or a part of the amount of the penalty under </w:t>
      </w:r>
      <w:r w:rsidR="008F3625" w:rsidRPr="00CE209D">
        <w:t>section</w:t>
      </w:r>
      <w:r w:rsidR="00CE209D">
        <w:t> </w:t>
      </w:r>
      <w:r w:rsidR="008F3625" w:rsidRPr="00CE209D">
        <w:t>298</w:t>
      </w:r>
      <w:r w:rsidR="00CE209D">
        <w:noBreakHyphen/>
      </w:r>
      <w:r w:rsidR="008F3625" w:rsidRPr="00CE209D">
        <w:t>20</w:t>
      </w:r>
      <w:r w:rsidRPr="00CE209D">
        <w:t>;</w:t>
      </w:r>
    </w:p>
    <w:p w:rsidR="00EF2BF5" w:rsidRPr="00CE209D" w:rsidRDefault="00EF2BF5" w:rsidP="006B2802">
      <w:pPr>
        <w:pStyle w:val="subsection2"/>
      </w:pPr>
      <w:r w:rsidRPr="00CE209D">
        <w:t>then:</w:t>
      </w:r>
    </w:p>
    <w:p w:rsidR="00EF2BF5" w:rsidRPr="00CE209D" w:rsidRDefault="00EF2BF5" w:rsidP="00EF2BF5">
      <w:pPr>
        <w:pStyle w:val="paragraph"/>
      </w:pPr>
      <w:r w:rsidRPr="00CE209D">
        <w:tab/>
        <w:t>(c)</w:t>
      </w:r>
      <w:r w:rsidRPr="00CE209D">
        <w:tab/>
        <w:t xml:space="preserve">any credit under </w:t>
      </w:r>
      <w:r w:rsidR="00CE209D">
        <w:t>subsection (</w:t>
      </w:r>
      <w:r w:rsidRPr="00CE209D">
        <w:t>1)</w:t>
      </w:r>
      <w:r w:rsidR="000B65CB" w:rsidRPr="00CE209D">
        <w:t>, (1AA)</w:t>
      </w:r>
      <w:r w:rsidRPr="00CE209D">
        <w:t xml:space="preserve"> </w:t>
      </w:r>
      <w:r w:rsidR="006F1B91" w:rsidRPr="00CE209D">
        <w:t xml:space="preserve">or (1A) </w:t>
      </w:r>
      <w:r w:rsidRPr="00CE209D">
        <w:t>relating to the amount paid to the Commissioner is reduced by the amount that is remitted; and</w:t>
      </w:r>
    </w:p>
    <w:p w:rsidR="00EF2BF5" w:rsidRPr="00CE209D" w:rsidRDefault="00EF2BF5" w:rsidP="00EF2BF5">
      <w:pPr>
        <w:pStyle w:val="paragraph"/>
      </w:pPr>
      <w:r w:rsidRPr="00CE209D">
        <w:tab/>
        <w:t>(d)</w:t>
      </w:r>
      <w:r w:rsidRPr="00CE209D">
        <w:tab/>
        <w:t>the Commissioner must pay to the entity an amount equal to the amount that is remitted.</w:t>
      </w:r>
    </w:p>
    <w:p w:rsidR="00EF2BF5" w:rsidRPr="00CE209D" w:rsidRDefault="00EF2BF5" w:rsidP="00626B1B">
      <w:pPr>
        <w:pStyle w:val="subsection"/>
        <w:keepNext/>
      </w:pPr>
      <w:r w:rsidRPr="00CE209D">
        <w:tab/>
        <w:t>(3)</w:t>
      </w:r>
      <w:r w:rsidRPr="00CE209D">
        <w:tab/>
        <w:t>If:</w:t>
      </w:r>
    </w:p>
    <w:p w:rsidR="00EF2BF5" w:rsidRPr="00CE209D" w:rsidRDefault="00EF2BF5" w:rsidP="00EF2BF5">
      <w:pPr>
        <w:pStyle w:val="paragraph"/>
      </w:pPr>
      <w:r w:rsidRPr="00CE209D">
        <w:tab/>
        <w:t>(a)</w:t>
      </w:r>
      <w:r w:rsidRPr="00CE209D">
        <w:tab/>
        <w:t xml:space="preserve">an entity has paid to the Commissioner an amount of </w:t>
      </w:r>
      <w:r w:rsidR="00CE209D" w:rsidRPr="00CE209D">
        <w:rPr>
          <w:position w:val="6"/>
          <w:sz w:val="16"/>
        </w:rPr>
        <w:t>*</w:t>
      </w:r>
      <w:r w:rsidRPr="00CE209D">
        <w:t xml:space="preserve">general interest charge mentioned in </w:t>
      </w:r>
      <w:r w:rsidR="00CE209D">
        <w:t>paragraph (</w:t>
      </w:r>
      <w:r w:rsidRPr="00CE209D">
        <w:t>1)(b)</w:t>
      </w:r>
      <w:r w:rsidR="005B5C0C" w:rsidRPr="00CE209D">
        <w:t>, (1AA)(b)</w:t>
      </w:r>
      <w:r w:rsidR="006F1B91" w:rsidRPr="00CE209D">
        <w:t xml:space="preserve"> or (1A)(b)</w:t>
      </w:r>
      <w:r w:rsidRPr="00CE209D">
        <w:t>; and</w:t>
      </w:r>
    </w:p>
    <w:p w:rsidR="00EF2BF5" w:rsidRPr="00CE209D" w:rsidRDefault="00EF2BF5" w:rsidP="00EF2BF5">
      <w:pPr>
        <w:pStyle w:val="paragraph"/>
      </w:pPr>
      <w:r w:rsidRPr="00CE209D">
        <w:tab/>
        <w:t>(b)</w:t>
      </w:r>
      <w:r w:rsidRPr="00CE209D">
        <w:tab/>
        <w:t>the Commissioner remits the whole or a part of the amount of the charge under section</w:t>
      </w:r>
      <w:r w:rsidR="00CE209D">
        <w:t> </w:t>
      </w:r>
      <w:r w:rsidRPr="00CE209D">
        <w:t>8AAG;</w:t>
      </w:r>
    </w:p>
    <w:p w:rsidR="00EF2BF5" w:rsidRPr="00CE209D" w:rsidRDefault="00EF2BF5" w:rsidP="006B2802">
      <w:pPr>
        <w:pStyle w:val="subsection2"/>
      </w:pPr>
      <w:r w:rsidRPr="00CE209D">
        <w:t>then:</w:t>
      </w:r>
    </w:p>
    <w:p w:rsidR="00EF2BF5" w:rsidRPr="00CE209D" w:rsidRDefault="00EF2BF5" w:rsidP="00EF2BF5">
      <w:pPr>
        <w:pStyle w:val="paragraph"/>
      </w:pPr>
      <w:r w:rsidRPr="00CE209D">
        <w:tab/>
        <w:t>(c)</w:t>
      </w:r>
      <w:r w:rsidRPr="00CE209D">
        <w:tab/>
        <w:t xml:space="preserve">any credit under </w:t>
      </w:r>
      <w:r w:rsidR="00CE209D">
        <w:t>subsection (</w:t>
      </w:r>
      <w:r w:rsidRPr="00CE209D">
        <w:t>1)</w:t>
      </w:r>
      <w:r w:rsidR="00A21074" w:rsidRPr="00CE209D">
        <w:t>, (1AA)</w:t>
      </w:r>
      <w:r w:rsidRPr="00CE209D">
        <w:t xml:space="preserve"> </w:t>
      </w:r>
      <w:r w:rsidR="006F1B91" w:rsidRPr="00CE209D">
        <w:t xml:space="preserve">or (1A) </w:t>
      </w:r>
      <w:r w:rsidRPr="00CE209D">
        <w:t>relating to the amount is reduced by the amount that is remitted; and</w:t>
      </w:r>
    </w:p>
    <w:p w:rsidR="00EF2BF5" w:rsidRPr="00CE209D" w:rsidRDefault="00EF2BF5" w:rsidP="00EF2BF5">
      <w:pPr>
        <w:pStyle w:val="paragraph"/>
      </w:pPr>
      <w:r w:rsidRPr="00CE209D">
        <w:tab/>
        <w:t>(d)</w:t>
      </w:r>
      <w:r w:rsidRPr="00CE209D">
        <w:tab/>
        <w:t>the Commissioner must pay to the entity an amount equal to the amount that is remitted.</w:t>
      </w:r>
    </w:p>
    <w:p w:rsidR="00EF2BF5" w:rsidRPr="00CE209D" w:rsidRDefault="00EF2BF5" w:rsidP="00EF2BF5">
      <w:pPr>
        <w:pStyle w:val="ActHead5"/>
      </w:pPr>
      <w:bookmarkStart w:id="215" w:name="_Toc392595325"/>
      <w:r w:rsidRPr="00CE209D">
        <w:rPr>
          <w:rStyle w:val="CharSectno"/>
        </w:rPr>
        <w:t>18</w:t>
      </w:r>
      <w:r w:rsidR="00CE209D">
        <w:rPr>
          <w:rStyle w:val="CharSectno"/>
        </w:rPr>
        <w:noBreakHyphen/>
      </w:r>
      <w:r w:rsidRPr="00CE209D">
        <w:rPr>
          <w:rStyle w:val="CharSectno"/>
        </w:rPr>
        <w:t>40</w:t>
      </w:r>
      <w:r w:rsidRPr="00CE209D">
        <w:t xml:space="preserve">  Credit: liability under Part</w:t>
      </w:r>
      <w:r w:rsidR="00CE209D">
        <w:t> </w:t>
      </w:r>
      <w:r w:rsidRPr="00CE209D">
        <w:t>4</w:t>
      </w:r>
      <w:r w:rsidR="00CE209D">
        <w:noBreakHyphen/>
      </w:r>
      <w:r w:rsidRPr="00CE209D">
        <w:t>25</w:t>
      </w:r>
      <w:bookmarkEnd w:id="215"/>
    </w:p>
    <w:p w:rsidR="00EF2BF5" w:rsidRPr="00CE209D" w:rsidRDefault="00EF2BF5" w:rsidP="00B0410D">
      <w:pPr>
        <w:pStyle w:val="subsection"/>
      </w:pPr>
      <w:r w:rsidRPr="00CE209D">
        <w:tab/>
        <w:t>(1)</w:t>
      </w:r>
      <w:r w:rsidRPr="00CE209D">
        <w:tab/>
        <w:t>If an entity has paid to the Commissioner:</w:t>
      </w:r>
    </w:p>
    <w:p w:rsidR="00EF2BF5" w:rsidRPr="00CE209D" w:rsidRDefault="00EF2BF5" w:rsidP="00EF2BF5">
      <w:pPr>
        <w:pStyle w:val="paragraph"/>
      </w:pPr>
      <w:r w:rsidRPr="00CE209D">
        <w:tab/>
        <w:t>(a)</w:t>
      </w:r>
      <w:r w:rsidRPr="00CE209D">
        <w:tab/>
        <w:t>an amount of penalty under Subdivision</w:t>
      </w:r>
      <w:r w:rsidR="00CE209D">
        <w:t> </w:t>
      </w:r>
      <w:r w:rsidRPr="00CE209D">
        <w:t>284</w:t>
      </w:r>
      <w:r w:rsidR="00CE209D">
        <w:noBreakHyphen/>
      </w:r>
      <w:r w:rsidRPr="00CE209D">
        <w:t xml:space="preserve">C in relation to a </w:t>
      </w:r>
      <w:r w:rsidR="00CE209D" w:rsidRPr="00CE209D">
        <w:rPr>
          <w:position w:val="6"/>
          <w:sz w:val="16"/>
        </w:rPr>
        <w:t>*</w:t>
      </w:r>
      <w:r w:rsidRPr="00CE209D">
        <w:t xml:space="preserve">scheme to which </w:t>
      </w:r>
      <w:r w:rsidR="00BB4EB2" w:rsidRPr="00CE209D">
        <w:t>paragraph</w:t>
      </w:r>
      <w:r w:rsidR="00CE209D">
        <w:t> </w:t>
      </w:r>
      <w:r w:rsidR="00BB4EB2" w:rsidRPr="00CE209D">
        <w:t xml:space="preserve">177C(1)(bc) </w:t>
      </w:r>
      <w:r w:rsidRPr="00CE209D">
        <w:t xml:space="preserve">of the </w:t>
      </w:r>
      <w:r w:rsidRPr="00CE209D">
        <w:rPr>
          <w:i/>
        </w:rPr>
        <w:t>Income Tax Assessment Act 1936</w:t>
      </w:r>
      <w:r w:rsidRPr="00CE209D">
        <w:t xml:space="preserve"> applies for a </w:t>
      </w:r>
      <w:r w:rsidR="00CE209D" w:rsidRPr="00CE209D">
        <w:rPr>
          <w:position w:val="6"/>
          <w:sz w:val="16"/>
        </w:rPr>
        <w:t>*</w:t>
      </w:r>
      <w:r w:rsidRPr="00CE209D">
        <w:t>withholding payment; or</w:t>
      </w:r>
    </w:p>
    <w:p w:rsidR="00EF2BF5" w:rsidRPr="00CE209D" w:rsidRDefault="00EF2BF5" w:rsidP="00EF2BF5">
      <w:pPr>
        <w:pStyle w:val="paragraph"/>
      </w:pPr>
      <w:r w:rsidRPr="00CE209D">
        <w:lastRenderedPageBreak/>
        <w:tab/>
        <w:t>(b)</w:t>
      </w:r>
      <w:r w:rsidRPr="00CE209D">
        <w:tab/>
        <w:t xml:space="preserve">an amount of </w:t>
      </w:r>
      <w:r w:rsidR="00CE209D" w:rsidRPr="00CE209D">
        <w:rPr>
          <w:position w:val="6"/>
          <w:sz w:val="16"/>
        </w:rPr>
        <w:t>*</w:t>
      </w:r>
      <w:r w:rsidRPr="00CE209D">
        <w:t>general interest charge under section</w:t>
      </w:r>
      <w:r w:rsidR="00CE209D">
        <w:t> </w:t>
      </w:r>
      <w:r w:rsidRPr="00CE209D">
        <w:t>298</w:t>
      </w:r>
      <w:r w:rsidR="00CE209D">
        <w:noBreakHyphen/>
      </w:r>
      <w:r w:rsidRPr="00CE209D">
        <w:t>25 in relation to that amount;</w:t>
      </w:r>
    </w:p>
    <w:p w:rsidR="00EF2BF5" w:rsidRPr="00CE209D" w:rsidRDefault="00124CA4" w:rsidP="006B2802">
      <w:pPr>
        <w:pStyle w:val="subsection2"/>
      </w:pPr>
      <w:r w:rsidRPr="00CE209D">
        <w:t>the entity</w:t>
      </w:r>
      <w:r w:rsidR="00EF2BF5" w:rsidRPr="00CE209D">
        <w:t xml:space="preserve"> liable to pay the </w:t>
      </w:r>
      <w:r w:rsidR="00CE209D" w:rsidRPr="00CE209D">
        <w:rPr>
          <w:position w:val="6"/>
          <w:sz w:val="16"/>
        </w:rPr>
        <w:t>*</w:t>
      </w:r>
      <w:r w:rsidR="00EF2BF5" w:rsidRPr="00CE209D">
        <w:t>withholding tax for that withholding payment is entitled to a credit equal to the amount paid by the entity.</w:t>
      </w:r>
    </w:p>
    <w:p w:rsidR="00EF2BF5" w:rsidRPr="00CE209D" w:rsidRDefault="00EF2BF5" w:rsidP="006B2802">
      <w:pPr>
        <w:pStyle w:val="SubsectionHead"/>
      </w:pPr>
      <w:r w:rsidRPr="00CE209D">
        <w:t>Remission</w:t>
      </w:r>
    </w:p>
    <w:p w:rsidR="00EF2BF5" w:rsidRPr="00CE209D" w:rsidRDefault="00EF2BF5" w:rsidP="00B0410D">
      <w:pPr>
        <w:pStyle w:val="subsection"/>
      </w:pPr>
      <w:r w:rsidRPr="00CE209D">
        <w:tab/>
        <w:t>(2)</w:t>
      </w:r>
      <w:r w:rsidRPr="00CE209D">
        <w:tab/>
        <w:t>If:</w:t>
      </w:r>
    </w:p>
    <w:p w:rsidR="00EF2BF5" w:rsidRPr="00CE209D" w:rsidRDefault="00EF2BF5" w:rsidP="00EF2BF5">
      <w:pPr>
        <w:pStyle w:val="paragraph"/>
      </w:pPr>
      <w:r w:rsidRPr="00CE209D">
        <w:tab/>
        <w:t>(a)</w:t>
      </w:r>
      <w:r w:rsidRPr="00CE209D">
        <w:tab/>
        <w:t>an entity has paid an amount under Subdivision</w:t>
      </w:r>
      <w:r w:rsidR="00CE209D">
        <w:t> </w:t>
      </w:r>
      <w:r w:rsidRPr="00CE209D">
        <w:t>284</w:t>
      </w:r>
      <w:r w:rsidR="00CE209D">
        <w:noBreakHyphen/>
      </w:r>
      <w:r w:rsidRPr="00CE209D">
        <w:t xml:space="preserve">C in relation to a penalty mentioned in </w:t>
      </w:r>
      <w:r w:rsidR="00CE209D">
        <w:t>paragraph (</w:t>
      </w:r>
      <w:r w:rsidRPr="00CE209D">
        <w:t>1)(a); and</w:t>
      </w:r>
    </w:p>
    <w:p w:rsidR="00EF2BF5" w:rsidRPr="00CE209D" w:rsidRDefault="00EF2BF5" w:rsidP="00EF2BF5">
      <w:pPr>
        <w:pStyle w:val="paragraph"/>
      </w:pPr>
      <w:r w:rsidRPr="00CE209D">
        <w:tab/>
        <w:t>(b)</w:t>
      </w:r>
      <w:r w:rsidRPr="00CE209D">
        <w:tab/>
        <w:t>the Commissioner remits the whole or a part of the amount of the penalty under section</w:t>
      </w:r>
      <w:r w:rsidR="00CE209D">
        <w:t> </w:t>
      </w:r>
      <w:r w:rsidRPr="00CE209D">
        <w:t>298</w:t>
      </w:r>
      <w:r w:rsidR="00CE209D">
        <w:noBreakHyphen/>
      </w:r>
      <w:r w:rsidRPr="00CE209D">
        <w:t>20;</w:t>
      </w:r>
    </w:p>
    <w:p w:rsidR="00EF2BF5" w:rsidRPr="00CE209D" w:rsidRDefault="00EF2BF5" w:rsidP="006B2802">
      <w:pPr>
        <w:pStyle w:val="subsection2"/>
      </w:pPr>
      <w:r w:rsidRPr="00CE209D">
        <w:t>then:</w:t>
      </w:r>
    </w:p>
    <w:p w:rsidR="00EF2BF5" w:rsidRPr="00CE209D" w:rsidRDefault="00EF2BF5" w:rsidP="00EF2BF5">
      <w:pPr>
        <w:pStyle w:val="paragraph"/>
      </w:pPr>
      <w:r w:rsidRPr="00CE209D">
        <w:tab/>
        <w:t>(c)</w:t>
      </w:r>
      <w:r w:rsidRPr="00CE209D">
        <w:tab/>
        <w:t xml:space="preserve">any credit under </w:t>
      </w:r>
      <w:r w:rsidR="00CE209D">
        <w:t>subsection (</w:t>
      </w:r>
      <w:r w:rsidRPr="00CE209D">
        <w:t>1) relating to the amount paid by the entity is reduced by the amount that is remitted; and</w:t>
      </w:r>
    </w:p>
    <w:p w:rsidR="00EF2BF5" w:rsidRPr="00CE209D" w:rsidRDefault="00EF2BF5" w:rsidP="00EF2BF5">
      <w:pPr>
        <w:pStyle w:val="paragraph"/>
      </w:pPr>
      <w:r w:rsidRPr="00CE209D">
        <w:tab/>
        <w:t>(d)</w:t>
      </w:r>
      <w:r w:rsidRPr="00CE209D">
        <w:tab/>
        <w:t>the Commissioner must pay to the entity an amount equal to the amount that is remitted.</w:t>
      </w:r>
    </w:p>
    <w:p w:rsidR="00EF2BF5" w:rsidRPr="00CE209D" w:rsidRDefault="00EF2BF5" w:rsidP="00626B1B">
      <w:pPr>
        <w:pStyle w:val="subsection"/>
        <w:keepNext/>
      </w:pPr>
      <w:r w:rsidRPr="00CE209D">
        <w:tab/>
        <w:t>(3)</w:t>
      </w:r>
      <w:r w:rsidRPr="00CE209D">
        <w:tab/>
        <w:t>If:</w:t>
      </w:r>
    </w:p>
    <w:p w:rsidR="00EF2BF5" w:rsidRPr="00CE209D" w:rsidRDefault="00EF2BF5" w:rsidP="00EF2BF5">
      <w:pPr>
        <w:pStyle w:val="paragraph"/>
      </w:pPr>
      <w:r w:rsidRPr="00CE209D">
        <w:tab/>
        <w:t>(a)</w:t>
      </w:r>
      <w:r w:rsidRPr="00CE209D">
        <w:tab/>
        <w:t xml:space="preserve">an entity has paid to the Commissioner an amount of </w:t>
      </w:r>
      <w:r w:rsidR="00CE209D" w:rsidRPr="00CE209D">
        <w:rPr>
          <w:position w:val="6"/>
          <w:sz w:val="16"/>
        </w:rPr>
        <w:t>*</w:t>
      </w:r>
      <w:r w:rsidRPr="00CE209D">
        <w:t xml:space="preserve">general interest charge mentioned in </w:t>
      </w:r>
      <w:r w:rsidR="00CE209D">
        <w:t>paragraph (</w:t>
      </w:r>
      <w:r w:rsidRPr="00CE209D">
        <w:t>1)(b); and</w:t>
      </w:r>
    </w:p>
    <w:p w:rsidR="00EF2BF5" w:rsidRPr="00CE209D" w:rsidRDefault="00EF2BF5" w:rsidP="00EF2BF5">
      <w:pPr>
        <w:pStyle w:val="paragraph"/>
      </w:pPr>
      <w:r w:rsidRPr="00CE209D">
        <w:tab/>
        <w:t>(b)</w:t>
      </w:r>
      <w:r w:rsidRPr="00CE209D">
        <w:tab/>
        <w:t>the Commissioner remits the whole or a part of the amount of the charge under section</w:t>
      </w:r>
      <w:r w:rsidR="00CE209D">
        <w:t> </w:t>
      </w:r>
      <w:r w:rsidRPr="00CE209D">
        <w:t>8AAG;</w:t>
      </w:r>
    </w:p>
    <w:p w:rsidR="00EF2BF5" w:rsidRPr="00CE209D" w:rsidRDefault="00EF2BF5" w:rsidP="006B2802">
      <w:pPr>
        <w:pStyle w:val="subsection2"/>
      </w:pPr>
      <w:r w:rsidRPr="00CE209D">
        <w:t>then:</w:t>
      </w:r>
    </w:p>
    <w:p w:rsidR="00EF2BF5" w:rsidRPr="00CE209D" w:rsidRDefault="00EF2BF5" w:rsidP="00EF2BF5">
      <w:pPr>
        <w:pStyle w:val="paragraph"/>
      </w:pPr>
      <w:r w:rsidRPr="00CE209D">
        <w:tab/>
        <w:t>(c)</w:t>
      </w:r>
      <w:r w:rsidRPr="00CE209D">
        <w:tab/>
        <w:t xml:space="preserve">any credit under </w:t>
      </w:r>
      <w:r w:rsidR="00CE209D">
        <w:t>subsection (</w:t>
      </w:r>
      <w:r w:rsidRPr="00CE209D">
        <w:t>1) relating to the amount is reduced by the amount that is remitted; and</w:t>
      </w:r>
    </w:p>
    <w:p w:rsidR="00EF2BF5" w:rsidRPr="00CE209D" w:rsidRDefault="00EF2BF5" w:rsidP="00EF2BF5">
      <w:pPr>
        <w:pStyle w:val="paragraph"/>
      </w:pPr>
      <w:r w:rsidRPr="00CE209D">
        <w:tab/>
        <w:t>(d)</w:t>
      </w:r>
      <w:r w:rsidRPr="00CE209D">
        <w:tab/>
        <w:t>the Commissioner must pay to the entity an amount equal to the amount that is remitted.</w:t>
      </w:r>
    </w:p>
    <w:p w:rsidR="00EF2BF5" w:rsidRPr="00CE209D" w:rsidRDefault="00EF2BF5" w:rsidP="00EF2BF5">
      <w:pPr>
        <w:pStyle w:val="ActHead4"/>
      </w:pPr>
      <w:bookmarkStart w:id="216" w:name="_Toc392595326"/>
      <w:r w:rsidRPr="00CE209D">
        <w:rPr>
          <w:rStyle w:val="CharSubdNo"/>
        </w:rPr>
        <w:lastRenderedPageBreak/>
        <w:t xml:space="preserve">Entitlement to credit: departing </w:t>
      </w:r>
      <w:smartTag w:uri="urn:schemas-microsoft-com:office:smarttags" w:element="country-region">
        <w:smartTag w:uri="urn:schemas-microsoft-com:office:smarttags" w:element="place">
          <w:r w:rsidRPr="00CE209D">
            <w:rPr>
              <w:rStyle w:val="CharSubdNo"/>
            </w:rPr>
            <w:t>Australia</w:t>
          </w:r>
        </w:smartTag>
      </w:smartTag>
      <w:r w:rsidRPr="00CE209D">
        <w:rPr>
          <w:rStyle w:val="CharSubdNo"/>
        </w:rPr>
        <w:t xml:space="preserve"> superannuation payme</w:t>
      </w:r>
      <w:r w:rsidRPr="00CE209D">
        <w:rPr>
          <w:rStyle w:val="CharSubdText"/>
        </w:rPr>
        <w:t>n</w:t>
      </w:r>
      <w:r w:rsidRPr="00CE209D">
        <w:t>t</w:t>
      </w:r>
      <w:bookmarkEnd w:id="216"/>
    </w:p>
    <w:p w:rsidR="00EF2BF5" w:rsidRPr="00CE209D" w:rsidRDefault="00EF2BF5" w:rsidP="00EF2BF5">
      <w:pPr>
        <w:pStyle w:val="ActHead5"/>
      </w:pPr>
      <w:bookmarkStart w:id="217" w:name="_Toc392595327"/>
      <w:r w:rsidRPr="00CE209D">
        <w:rPr>
          <w:rStyle w:val="CharSectno"/>
        </w:rPr>
        <w:t>18</w:t>
      </w:r>
      <w:r w:rsidR="00CE209D">
        <w:rPr>
          <w:rStyle w:val="CharSectno"/>
        </w:rPr>
        <w:noBreakHyphen/>
      </w:r>
      <w:r w:rsidRPr="00CE209D">
        <w:rPr>
          <w:rStyle w:val="CharSectno"/>
        </w:rPr>
        <w:t>42</w:t>
      </w:r>
      <w:r w:rsidRPr="00CE209D">
        <w:t xml:space="preserve">  Credit—departing </w:t>
      </w:r>
      <w:smartTag w:uri="urn:schemas-microsoft-com:office:smarttags" w:element="country-region">
        <w:smartTag w:uri="urn:schemas-microsoft-com:office:smarttags" w:element="place">
          <w:r w:rsidRPr="00CE209D">
            <w:t>Australia</w:t>
          </w:r>
        </w:smartTag>
      </w:smartTag>
      <w:r w:rsidRPr="00CE209D">
        <w:t xml:space="preserve"> superannuation payment</w:t>
      </w:r>
      <w:bookmarkEnd w:id="217"/>
    </w:p>
    <w:p w:rsidR="00EF2BF5" w:rsidRPr="00CE209D" w:rsidRDefault="00EF2BF5" w:rsidP="006B2802">
      <w:pPr>
        <w:pStyle w:val="SubsectionHead"/>
      </w:pPr>
      <w:r w:rsidRPr="00CE209D">
        <w:t>Credit—amount withheld</w:t>
      </w:r>
    </w:p>
    <w:p w:rsidR="00EF2BF5" w:rsidRPr="00CE209D" w:rsidRDefault="00EF2BF5" w:rsidP="00B0410D">
      <w:pPr>
        <w:pStyle w:val="subsection"/>
      </w:pPr>
      <w:r w:rsidRPr="00CE209D">
        <w:tab/>
        <w:t>(1)</w:t>
      </w:r>
      <w:r w:rsidRPr="00CE209D">
        <w:tab/>
        <w:t xml:space="preserve">If there is an </w:t>
      </w:r>
      <w:r w:rsidR="00CE209D" w:rsidRPr="00CE209D">
        <w:rPr>
          <w:position w:val="6"/>
          <w:sz w:val="16"/>
        </w:rPr>
        <w:t>*</w:t>
      </w:r>
      <w:r w:rsidRPr="00CE209D">
        <w:t xml:space="preserve">amount withheld from a </w:t>
      </w:r>
      <w:r w:rsidR="00CE209D" w:rsidRPr="00CE209D">
        <w:rPr>
          <w:position w:val="6"/>
          <w:sz w:val="16"/>
        </w:rPr>
        <w:t>*</w:t>
      </w:r>
      <w:r w:rsidRPr="00CE209D">
        <w:t>withholding payment that is covered by section</w:t>
      </w:r>
      <w:r w:rsidR="00CE209D">
        <w:t> </w:t>
      </w:r>
      <w:r w:rsidRPr="00CE209D">
        <w:t>12</w:t>
      </w:r>
      <w:r w:rsidR="00CE209D">
        <w:noBreakHyphen/>
      </w:r>
      <w:r w:rsidRPr="00CE209D">
        <w:t xml:space="preserve">305 (departing </w:t>
      </w:r>
      <w:smartTag w:uri="urn:schemas-microsoft-com:office:smarttags" w:element="country-region">
        <w:smartTag w:uri="urn:schemas-microsoft-com:office:smarttags" w:element="place">
          <w:r w:rsidRPr="00CE209D">
            <w:t>Australia</w:t>
          </w:r>
        </w:smartTag>
      </w:smartTag>
      <w:r w:rsidRPr="00CE209D">
        <w:t xml:space="preserve"> superannuation payment), </w:t>
      </w:r>
      <w:r w:rsidR="005E36A9" w:rsidRPr="00CE209D">
        <w:t>the entity</w:t>
      </w:r>
      <w:r w:rsidRPr="00CE209D">
        <w:t xml:space="preserve"> liable to pay </w:t>
      </w:r>
      <w:r w:rsidR="00CE209D" w:rsidRPr="00CE209D">
        <w:rPr>
          <w:position w:val="6"/>
          <w:sz w:val="16"/>
        </w:rPr>
        <w:t>*</w:t>
      </w:r>
      <w:r w:rsidRPr="00CE209D">
        <w:t xml:space="preserve">withholding tax under </w:t>
      </w:r>
      <w:r w:rsidR="00BA2420" w:rsidRPr="00CE209D">
        <w:t>section</w:t>
      </w:r>
      <w:r w:rsidR="00CE209D">
        <w:t> </w:t>
      </w:r>
      <w:r w:rsidR="00BA2420" w:rsidRPr="00CE209D">
        <w:t>301</w:t>
      </w:r>
      <w:r w:rsidR="00CE209D">
        <w:noBreakHyphen/>
      </w:r>
      <w:r w:rsidR="00BA2420" w:rsidRPr="00CE209D">
        <w:t xml:space="preserve">175 of the </w:t>
      </w:r>
      <w:r w:rsidR="00BA2420" w:rsidRPr="00CE209D">
        <w:rPr>
          <w:i/>
        </w:rPr>
        <w:t>Income Tax Assessment Act 1997</w:t>
      </w:r>
      <w:r w:rsidRPr="00CE209D">
        <w:t xml:space="preserve"> on the payment is entitled to a credit of an amount equal to the amount withheld.</w:t>
      </w:r>
    </w:p>
    <w:p w:rsidR="00EF2BF5" w:rsidRPr="00CE209D" w:rsidRDefault="00EF2BF5" w:rsidP="006B2802">
      <w:pPr>
        <w:pStyle w:val="SubsectionHead"/>
      </w:pPr>
      <w:r w:rsidRPr="00CE209D">
        <w:t>Credit—penalty amount</w:t>
      </w:r>
    </w:p>
    <w:p w:rsidR="00EF2BF5" w:rsidRPr="00CE209D" w:rsidRDefault="00EF2BF5" w:rsidP="00B0410D">
      <w:pPr>
        <w:pStyle w:val="subsection"/>
      </w:pPr>
      <w:r w:rsidRPr="00CE209D">
        <w:tab/>
        <w:t>(2)</w:t>
      </w:r>
      <w:r w:rsidRPr="00CE209D">
        <w:tab/>
        <w:t>If an entity has paid to the Commissioner a penalty amount under section</w:t>
      </w:r>
      <w:r w:rsidR="00CE209D">
        <w:t> </w:t>
      </w:r>
      <w:r w:rsidRPr="00CE209D">
        <w:t>16</w:t>
      </w:r>
      <w:r w:rsidR="00CE209D">
        <w:noBreakHyphen/>
      </w:r>
      <w:r w:rsidRPr="00CE209D">
        <w:t>30 or 16</w:t>
      </w:r>
      <w:r w:rsidR="00CE209D">
        <w:noBreakHyphen/>
      </w:r>
      <w:r w:rsidRPr="00CE209D">
        <w:t xml:space="preserve">35 in relation to an </w:t>
      </w:r>
      <w:r w:rsidR="00CE209D" w:rsidRPr="00CE209D">
        <w:rPr>
          <w:position w:val="6"/>
          <w:sz w:val="16"/>
        </w:rPr>
        <w:t>*</w:t>
      </w:r>
      <w:r w:rsidRPr="00CE209D">
        <w:t>amount required to be withheld under section</w:t>
      </w:r>
      <w:r w:rsidR="00CE209D">
        <w:t> </w:t>
      </w:r>
      <w:r w:rsidRPr="00CE209D">
        <w:t>12</w:t>
      </w:r>
      <w:r w:rsidR="00CE209D">
        <w:noBreakHyphen/>
      </w:r>
      <w:r w:rsidRPr="00CE209D">
        <w:t xml:space="preserve">305 (departing </w:t>
      </w:r>
      <w:smartTag w:uri="urn:schemas-microsoft-com:office:smarttags" w:element="country-region">
        <w:smartTag w:uri="urn:schemas-microsoft-com:office:smarttags" w:element="place">
          <w:r w:rsidRPr="00CE209D">
            <w:t>Australia</w:t>
          </w:r>
        </w:smartTag>
      </w:smartTag>
      <w:r w:rsidRPr="00CE209D">
        <w:t xml:space="preserve"> superannuation payment), </w:t>
      </w:r>
      <w:r w:rsidR="00D9017E" w:rsidRPr="00CE209D">
        <w:t>the entity</w:t>
      </w:r>
      <w:r w:rsidRPr="00CE209D">
        <w:t xml:space="preserve"> mentioned in </w:t>
      </w:r>
      <w:r w:rsidR="00CE209D">
        <w:t>subsection (</w:t>
      </w:r>
      <w:r w:rsidRPr="00CE209D">
        <w:t>1) is entitled to a credit equal to the penalty amount.</w:t>
      </w:r>
    </w:p>
    <w:p w:rsidR="00EF2BF5" w:rsidRPr="00CE209D" w:rsidRDefault="00EF2BF5" w:rsidP="006B2802">
      <w:pPr>
        <w:pStyle w:val="SubsectionHead"/>
      </w:pPr>
      <w:r w:rsidRPr="00CE209D">
        <w:t>Remission</w:t>
      </w:r>
    </w:p>
    <w:p w:rsidR="00EF2BF5" w:rsidRPr="00CE209D" w:rsidRDefault="00EF2BF5" w:rsidP="00B0410D">
      <w:pPr>
        <w:pStyle w:val="subsection"/>
      </w:pPr>
      <w:r w:rsidRPr="00CE209D">
        <w:tab/>
        <w:t>(3)</w:t>
      </w:r>
      <w:r w:rsidRPr="00CE209D">
        <w:tab/>
        <w:t xml:space="preserve">If the Commissioner remits the whole or a part of the amount of penalty under </w:t>
      </w:r>
      <w:r w:rsidR="00131E49" w:rsidRPr="00CE209D">
        <w:t>section</w:t>
      </w:r>
      <w:r w:rsidR="00CE209D">
        <w:t> </w:t>
      </w:r>
      <w:r w:rsidR="00131E49" w:rsidRPr="00CE209D">
        <w:t>298</w:t>
      </w:r>
      <w:r w:rsidR="00CE209D">
        <w:noBreakHyphen/>
      </w:r>
      <w:r w:rsidR="00131E49" w:rsidRPr="00CE209D">
        <w:t>20</w:t>
      </w:r>
      <w:r w:rsidRPr="00CE209D">
        <w:t xml:space="preserve"> that has been paid to the Commissioner by the entity:</w:t>
      </w:r>
    </w:p>
    <w:p w:rsidR="00EF2BF5" w:rsidRPr="00CE209D" w:rsidRDefault="00EF2BF5" w:rsidP="00EF2BF5">
      <w:pPr>
        <w:pStyle w:val="paragraph"/>
      </w:pPr>
      <w:r w:rsidRPr="00CE209D">
        <w:tab/>
        <w:t>(a)</w:t>
      </w:r>
      <w:r w:rsidRPr="00CE209D">
        <w:tab/>
        <w:t>any credit that relates to the amount is reduced by the amount that is remitted; and</w:t>
      </w:r>
    </w:p>
    <w:p w:rsidR="00EF2BF5" w:rsidRPr="00CE209D" w:rsidRDefault="00EF2BF5" w:rsidP="00EF2BF5">
      <w:pPr>
        <w:pStyle w:val="paragraph"/>
      </w:pPr>
      <w:r w:rsidRPr="00CE209D">
        <w:tab/>
        <w:t>(b)</w:t>
      </w:r>
      <w:r w:rsidRPr="00CE209D">
        <w:tab/>
        <w:t>the Commissioner must pay to the entity an amount equal to the amount that is remitted.</w:t>
      </w:r>
    </w:p>
    <w:p w:rsidR="00EF2BF5" w:rsidRPr="00CE209D" w:rsidRDefault="00EF2BF5" w:rsidP="00EF2BF5">
      <w:pPr>
        <w:pStyle w:val="ActHead4"/>
      </w:pPr>
      <w:bookmarkStart w:id="218" w:name="_Toc392595328"/>
      <w:r w:rsidRPr="00CE209D">
        <w:rPr>
          <w:rStyle w:val="CharSubdNo"/>
        </w:rPr>
        <w:lastRenderedPageBreak/>
        <w:t>Entitlement to credit: mining payme</w:t>
      </w:r>
      <w:r w:rsidRPr="00CE209D">
        <w:rPr>
          <w:rStyle w:val="CharSubdText"/>
        </w:rPr>
        <w:t>n</w:t>
      </w:r>
      <w:r w:rsidRPr="00CE209D">
        <w:t>t</w:t>
      </w:r>
      <w:bookmarkEnd w:id="218"/>
    </w:p>
    <w:p w:rsidR="00EF2BF5" w:rsidRPr="00CE209D" w:rsidRDefault="00EF2BF5" w:rsidP="00EF2BF5">
      <w:pPr>
        <w:pStyle w:val="ActHead5"/>
      </w:pPr>
      <w:bookmarkStart w:id="219" w:name="_Toc392595329"/>
      <w:r w:rsidRPr="00CE209D">
        <w:rPr>
          <w:rStyle w:val="CharSectno"/>
        </w:rPr>
        <w:t>18</w:t>
      </w:r>
      <w:r w:rsidR="00CE209D">
        <w:rPr>
          <w:rStyle w:val="CharSectno"/>
        </w:rPr>
        <w:noBreakHyphen/>
      </w:r>
      <w:r w:rsidRPr="00CE209D">
        <w:rPr>
          <w:rStyle w:val="CharSectno"/>
        </w:rPr>
        <w:t>45</w:t>
      </w:r>
      <w:r w:rsidRPr="00CE209D">
        <w:t xml:space="preserve">  Credit—mining payment</w:t>
      </w:r>
      <w:bookmarkEnd w:id="219"/>
    </w:p>
    <w:p w:rsidR="00EF2BF5" w:rsidRPr="00CE209D" w:rsidRDefault="00EF2BF5" w:rsidP="006B2802">
      <w:pPr>
        <w:pStyle w:val="SubsectionHead"/>
      </w:pPr>
      <w:r w:rsidRPr="00CE209D">
        <w:t>Credit—amount withheld</w:t>
      </w:r>
    </w:p>
    <w:p w:rsidR="00EF2BF5" w:rsidRPr="00CE209D" w:rsidRDefault="00EF2BF5" w:rsidP="00B0410D">
      <w:pPr>
        <w:pStyle w:val="subsection"/>
      </w:pPr>
      <w:r w:rsidRPr="00CE209D">
        <w:tab/>
        <w:t>(1)</w:t>
      </w:r>
      <w:r w:rsidRPr="00CE209D">
        <w:tab/>
        <w:t xml:space="preserve">If there is an </w:t>
      </w:r>
      <w:r w:rsidR="00CE209D" w:rsidRPr="00CE209D">
        <w:rPr>
          <w:position w:val="6"/>
          <w:sz w:val="16"/>
        </w:rPr>
        <w:t>*</w:t>
      </w:r>
      <w:r w:rsidRPr="00CE209D">
        <w:t xml:space="preserve">amount withheld from a </w:t>
      </w:r>
      <w:r w:rsidR="00CE209D" w:rsidRPr="00CE209D">
        <w:rPr>
          <w:position w:val="6"/>
          <w:sz w:val="16"/>
        </w:rPr>
        <w:t>*</w:t>
      </w:r>
      <w:r w:rsidRPr="00CE209D">
        <w:t>withholding payment that is covered by section</w:t>
      </w:r>
      <w:r w:rsidR="00CE209D">
        <w:t> </w:t>
      </w:r>
      <w:r w:rsidRPr="00CE209D">
        <w:t>12</w:t>
      </w:r>
      <w:r w:rsidR="00CE209D">
        <w:noBreakHyphen/>
      </w:r>
      <w:r w:rsidRPr="00CE209D">
        <w:t>320 (mining payment):</w:t>
      </w:r>
    </w:p>
    <w:p w:rsidR="00EF2BF5" w:rsidRPr="00CE209D" w:rsidRDefault="00EF2BF5" w:rsidP="00EF2BF5">
      <w:pPr>
        <w:pStyle w:val="paragraph"/>
      </w:pPr>
      <w:r w:rsidRPr="00CE209D">
        <w:tab/>
        <w:t>(a)</w:t>
      </w:r>
      <w:r w:rsidRPr="00CE209D">
        <w:tab/>
        <w:t xml:space="preserve">if </w:t>
      </w:r>
      <w:r w:rsidR="00CE209D">
        <w:t>paragraph (</w:t>
      </w:r>
      <w:r w:rsidRPr="00CE209D">
        <w:t>b) does not apply—</w:t>
      </w:r>
      <w:r w:rsidR="005F710F" w:rsidRPr="00CE209D">
        <w:t xml:space="preserve"> the entity</w:t>
      </w:r>
      <w:r w:rsidRPr="00CE209D">
        <w:t xml:space="preserve"> liable to pay </w:t>
      </w:r>
      <w:r w:rsidR="00CE209D" w:rsidRPr="00CE209D">
        <w:rPr>
          <w:position w:val="6"/>
          <w:sz w:val="16"/>
        </w:rPr>
        <w:t>*</w:t>
      </w:r>
      <w:r w:rsidRPr="00CE209D">
        <w:t>mining withholding tax under section</w:t>
      </w:r>
      <w:r w:rsidR="00CE209D">
        <w:t> </w:t>
      </w:r>
      <w:r w:rsidRPr="00CE209D">
        <w:t xml:space="preserve">128V of the </w:t>
      </w:r>
      <w:r w:rsidRPr="00CE209D">
        <w:rPr>
          <w:i/>
        </w:rPr>
        <w:t>Income Tax Assessment Act 1936</w:t>
      </w:r>
      <w:r w:rsidRPr="00CE209D">
        <w:t xml:space="preserve"> on the payment is entitled to a credit of an amount equal to the amount withheld; or</w:t>
      </w:r>
    </w:p>
    <w:p w:rsidR="00EF2BF5" w:rsidRPr="00CE209D" w:rsidRDefault="00EF2BF5" w:rsidP="00EF2BF5">
      <w:pPr>
        <w:pStyle w:val="paragraph"/>
      </w:pPr>
      <w:r w:rsidRPr="00CE209D">
        <w:tab/>
        <w:t>(b)</w:t>
      </w:r>
      <w:r w:rsidRPr="00CE209D">
        <w:tab/>
        <w:t>if, under subsection</w:t>
      </w:r>
      <w:r w:rsidR="00CE209D">
        <w:t> </w:t>
      </w:r>
      <w:r w:rsidRPr="00CE209D">
        <w:t xml:space="preserve">128U(4) of that Act, separate mining payments are taken to have been made to, or applied for the benefit of, 2 or more </w:t>
      </w:r>
      <w:r w:rsidR="00A02CEE" w:rsidRPr="00CE209D">
        <w:t>entities</w:t>
      </w:r>
      <w:r w:rsidRPr="00CE209D">
        <w:t xml:space="preserve"> because of that payment—each of those </w:t>
      </w:r>
      <w:r w:rsidR="00941805" w:rsidRPr="00CE209D">
        <w:t>entities</w:t>
      </w:r>
      <w:r w:rsidRPr="00CE209D">
        <w:t xml:space="preserve"> is entitled to a credit equal to the amount worked out using the formula:</w:t>
      </w:r>
    </w:p>
    <w:p w:rsidR="00EF2BF5" w:rsidRPr="00CE209D" w:rsidRDefault="006632BD" w:rsidP="00137D9F">
      <w:pPr>
        <w:pStyle w:val="Formula"/>
        <w:spacing w:before="120"/>
        <w:ind w:left="1701"/>
      </w:pPr>
      <w:r w:rsidRPr="00CE209D">
        <w:rPr>
          <w:noProof/>
        </w:rPr>
        <w:drawing>
          <wp:inline distT="0" distB="0" distL="0" distR="0" wp14:anchorId="03C1284E" wp14:editId="2433FACD">
            <wp:extent cx="2715895" cy="354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5895" cy="354965"/>
                    </a:xfrm>
                    <a:prstGeom prst="rect">
                      <a:avLst/>
                    </a:prstGeom>
                    <a:noFill/>
                    <a:ln>
                      <a:noFill/>
                    </a:ln>
                  </pic:spPr>
                </pic:pic>
              </a:graphicData>
            </a:graphic>
          </wp:inline>
        </w:drawing>
      </w:r>
    </w:p>
    <w:p w:rsidR="00EF2BF5" w:rsidRPr="00CE209D" w:rsidRDefault="00EF2BF5" w:rsidP="006B2802">
      <w:pPr>
        <w:pStyle w:val="SubsectionHead"/>
      </w:pPr>
      <w:r w:rsidRPr="00CE209D">
        <w:t>Credit—penalty amount</w:t>
      </w:r>
    </w:p>
    <w:p w:rsidR="00EF2BF5" w:rsidRPr="00CE209D" w:rsidRDefault="00EF2BF5" w:rsidP="00B0410D">
      <w:pPr>
        <w:pStyle w:val="subsection"/>
      </w:pPr>
      <w:r w:rsidRPr="00CE209D">
        <w:tab/>
        <w:t>(2)</w:t>
      </w:r>
      <w:r w:rsidRPr="00CE209D">
        <w:tab/>
        <w:t>If an entity has paid to the Commissioner a penalty amount under section</w:t>
      </w:r>
      <w:r w:rsidR="00CE209D">
        <w:t> </w:t>
      </w:r>
      <w:r w:rsidRPr="00CE209D">
        <w:t>16</w:t>
      </w:r>
      <w:r w:rsidR="00CE209D">
        <w:noBreakHyphen/>
      </w:r>
      <w:r w:rsidRPr="00CE209D">
        <w:t>30 or 16</w:t>
      </w:r>
      <w:r w:rsidR="00CE209D">
        <w:noBreakHyphen/>
      </w:r>
      <w:r w:rsidRPr="00CE209D">
        <w:t xml:space="preserve">35 in relation to an </w:t>
      </w:r>
      <w:r w:rsidR="00CE209D" w:rsidRPr="00CE209D">
        <w:rPr>
          <w:position w:val="6"/>
          <w:sz w:val="16"/>
        </w:rPr>
        <w:t>*</w:t>
      </w:r>
      <w:r w:rsidRPr="00CE209D">
        <w:t>amount required to be withheld under section</w:t>
      </w:r>
      <w:r w:rsidR="00CE209D">
        <w:t> </w:t>
      </w:r>
      <w:r w:rsidRPr="00CE209D">
        <w:t>12</w:t>
      </w:r>
      <w:r w:rsidR="00CE209D">
        <w:noBreakHyphen/>
      </w:r>
      <w:r w:rsidRPr="00CE209D">
        <w:t>320 (mining payment):</w:t>
      </w:r>
    </w:p>
    <w:p w:rsidR="00EF2BF5" w:rsidRPr="00CE209D" w:rsidRDefault="00EF2BF5" w:rsidP="00EF2BF5">
      <w:pPr>
        <w:pStyle w:val="paragraph"/>
      </w:pPr>
      <w:r w:rsidRPr="00CE209D">
        <w:tab/>
        <w:t>(a)</w:t>
      </w:r>
      <w:r w:rsidRPr="00CE209D">
        <w:tab/>
        <w:t xml:space="preserve">if </w:t>
      </w:r>
      <w:r w:rsidR="00CE209D">
        <w:t>paragraph (</w:t>
      </w:r>
      <w:r w:rsidRPr="00CE209D">
        <w:t>1)(a) applies—</w:t>
      </w:r>
      <w:r w:rsidR="00E43C25" w:rsidRPr="00CE209D">
        <w:t>the entity</w:t>
      </w:r>
      <w:r w:rsidRPr="00CE209D">
        <w:t xml:space="preserve"> mentioned in that paragraph is entitled to a credit equal to the penalty amount; or</w:t>
      </w:r>
    </w:p>
    <w:p w:rsidR="00EF2BF5" w:rsidRPr="00CE209D" w:rsidRDefault="00EF2BF5" w:rsidP="00EF2BF5">
      <w:pPr>
        <w:pStyle w:val="paragraph"/>
      </w:pPr>
      <w:r w:rsidRPr="00CE209D">
        <w:tab/>
        <w:t>(b)</w:t>
      </w:r>
      <w:r w:rsidRPr="00CE209D">
        <w:tab/>
        <w:t xml:space="preserve">if </w:t>
      </w:r>
      <w:r w:rsidR="00CE209D">
        <w:t>paragraph (</w:t>
      </w:r>
      <w:r w:rsidRPr="00CE209D">
        <w:t xml:space="preserve">1)(b) applies—each of the </w:t>
      </w:r>
      <w:r w:rsidR="00046B64" w:rsidRPr="00CE209D">
        <w:t>entities</w:t>
      </w:r>
      <w:r w:rsidRPr="00CE209D">
        <w:t xml:space="preserve"> mentioned in that paragraph is entitled to a credit of an amount worked out using the formula:</w:t>
      </w:r>
    </w:p>
    <w:p w:rsidR="00EF2BF5" w:rsidRPr="00CE209D" w:rsidRDefault="006632BD" w:rsidP="00137D9F">
      <w:pPr>
        <w:pStyle w:val="Formula"/>
        <w:spacing w:before="120"/>
        <w:ind w:left="1701"/>
      </w:pPr>
      <w:r w:rsidRPr="00CE209D">
        <w:rPr>
          <w:noProof/>
        </w:rPr>
        <w:drawing>
          <wp:inline distT="0" distB="0" distL="0" distR="0" wp14:anchorId="5C56346D" wp14:editId="722622DF">
            <wp:extent cx="2640965" cy="3549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0965" cy="354965"/>
                    </a:xfrm>
                    <a:prstGeom prst="rect">
                      <a:avLst/>
                    </a:prstGeom>
                    <a:noFill/>
                    <a:ln>
                      <a:noFill/>
                    </a:ln>
                  </pic:spPr>
                </pic:pic>
              </a:graphicData>
            </a:graphic>
          </wp:inline>
        </w:drawing>
      </w:r>
    </w:p>
    <w:p w:rsidR="00EF2BF5" w:rsidRPr="00CE209D" w:rsidRDefault="00EF2BF5" w:rsidP="006B2802">
      <w:pPr>
        <w:pStyle w:val="SubsectionHead"/>
      </w:pPr>
      <w:r w:rsidRPr="00CE209D">
        <w:lastRenderedPageBreak/>
        <w:t>Remission</w:t>
      </w:r>
    </w:p>
    <w:p w:rsidR="00EF2BF5" w:rsidRPr="00CE209D" w:rsidRDefault="00EF2BF5" w:rsidP="00B0410D">
      <w:pPr>
        <w:pStyle w:val="subsection"/>
      </w:pPr>
      <w:r w:rsidRPr="00CE209D">
        <w:tab/>
        <w:t>(3)</w:t>
      </w:r>
      <w:r w:rsidRPr="00CE209D">
        <w:tab/>
        <w:t xml:space="preserve">If the Commissioner remits the whole or a part of the amount of penalty under </w:t>
      </w:r>
      <w:r w:rsidR="00063EFF" w:rsidRPr="00CE209D">
        <w:t>section</w:t>
      </w:r>
      <w:r w:rsidR="00CE209D">
        <w:t> </w:t>
      </w:r>
      <w:r w:rsidR="00063EFF" w:rsidRPr="00CE209D">
        <w:t>298</w:t>
      </w:r>
      <w:r w:rsidR="00CE209D">
        <w:noBreakHyphen/>
      </w:r>
      <w:r w:rsidR="00063EFF" w:rsidRPr="00CE209D">
        <w:t>20</w:t>
      </w:r>
      <w:r w:rsidRPr="00CE209D">
        <w:t xml:space="preserve"> that has been paid to the Commissioner by the entity:</w:t>
      </w:r>
    </w:p>
    <w:p w:rsidR="00EF2BF5" w:rsidRPr="00CE209D" w:rsidRDefault="00EF2BF5" w:rsidP="00EF2BF5">
      <w:pPr>
        <w:pStyle w:val="paragraph"/>
      </w:pPr>
      <w:r w:rsidRPr="00CE209D">
        <w:tab/>
        <w:t>(a)</w:t>
      </w:r>
      <w:r w:rsidRPr="00CE209D">
        <w:tab/>
        <w:t>any credit that relates to the amount is reduced by the amount that is remitted; and</w:t>
      </w:r>
    </w:p>
    <w:p w:rsidR="00EF2BF5" w:rsidRPr="00CE209D" w:rsidRDefault="00EF2BF5" w:rsidP="00EF2BF5">
      <w:pPr>
        <w:pStyle w:val="paragraph"/>
      </w:pPr>
      <w:r w:rsidRPr="00CE209D">
        <w:tab/>
        <w:t>(b)</w:t>
      </w:r>
      <w:r w:rsidRPr="00CE209D">
        <w:tab/>
        <w:t>the Commissioner must pay to the entity an amount equal to the amount that is remitted.</w:t>
      </w:r>
    </w:p>
    <w:p w:rsidR="00896EA2" w:rsidRPr="00CE209D" w:rsidRDefault="00896EA2" w:rsidP="00896EA2">
      <w:pPr>
        <w:pStyle w:val="ActHead4"/>
      </w:pPr>
      <w:bookmarkStart w:id="220" w:name="_Toc392595330"/>
      <w:r w:rsidRPr="00CE209D">
        <w:rPr>
          <w:rStyle w:val="CharSubdNo"/>
        </w:rPr>
        <w:t>Entitlement to credit: Minerals resource rent t</w:t>
      </w:r>
      <w:r w:rsidRPr="00CE209D">
        <w:rPr>
          <w:rStyle w:val="CharSubdText"/>
        </w:rPr>
        <w:t>a</w:t>
      </w:r>
      <w:r w:rsidRPr="00CE209D">
        <w:t>x</w:t>
      </w:r>
      <w:bookmarkEnd w:id="220"/>
    </w:p>
    <w:p w:rsidR="00B341BA" w:rsidRPr="00CE209D" w:rsidRDefault="00B341BA" w:rsidP="00B341BA">
      <w:pPr>
        <w:pStyle w:val="ActHead5"/>
      </w:pPr>
      <w:bookmarkStart w:id="221" w:name="_Toc392595331"/>
      <w:r w:rsidRPr="00CE209D">
        <w:rPr>
          <w:rStyle w:val="CharSectno"/>
        </w:rPr>
        <w:t>18</w:t>
      </w:r>
      <w:r w:rsidR="00CE209D">
        <w:rPr>
          <w:rStyle w:val="CharSectno"/>
        </w:rPr>
        <w:noBreakHyphen/>
      </w:r>
      <w:r w:rsidRPr="00CE209D">
        <w:rPr>
          <w:rStyle w:val="CharSectno"/>
        </w:rPr>
        <w:t>49</w:t>
      </w:r>
      <w:r w:rsidRPr="00CE209D">
        <w:t xml:space="preserve">  Credit—Natural resource payments</w:t>
      </w:r>
      <w:bookmarkEnd w:id="221"/>
    </w:p>
    <w:p w:rsidR="00B341BA" w:rsidRPr="00CE209D" w:rsidRDefault="00B341BA" w:rsidP="00B341BA">
      <w:pPr>
        <w:pStyle w:val="subsection"/>
      </w:pPr>
      <w:r w:rsidRPr="00CE209D">
        <w:tab/>
        <w:t>(1)</w:t>
      </w:r>
      <w:r w:rsidRPr="00CE209D">
        <w:tab/>
        <w:t xml:space="preserve">An entity is entitled to a credit in an </w:t>
      </w:r>
      <w:r w:rsidR="00CE209D" w:rsidRPr="00CE209D">
        <w:rPr>
          <w:position w:val="6"/>
          <w:sz w:val="16"/>
        </w:rPr>
        <w:t>*</w:t>
      </w:r>
      <w:r w:rsidRPr="00CE209D">
        <w:t>MRRT year if:</w:t>
      </w:r>
    </w:p>
    <w:p w:rsidR="00B341BA" w:rsidRPr="00CE209D" w:rsidRDefault="00B341BA" w:rsidP="00B341BA">
      <w:pPr>
        <w:pStyle w:val="paragraph"/>
      </w:pPr>
      <w:r w:rsidRPr="00CE209D">
        <w:tab/>
        <w:t>(a)</w:t>
      </w:r>
      <w:r w:rsidRPr="00CE209D">
        <w:tab/>
        <w:t xml:space="preserve">one or more </w:t>
      </w:r>
      <w:r w:rsidR="00CE209D" w:rsidRPr="00CE209D">
        <w:rPr>
          <w:position w:val="6"/>
          <w:sz w:val="16"/>
        </w:rPr>
        <w:t>*</w:t>
      </w:r>
      <w:r w:rsidRPr="00CE209D">
        <w:t>withholding payments covered by section</w:t>
      </w:r>
      <w:r w:rsidR="00CE209D">
        <w:t> </w:t>
      </w:r>
      <w:r w:rsidRPr="00CE209D">
        <w:t>12</w:t>
      </w:r>
      <w:r w:rsidR="00CE209D">
        <w:noBreakHyphen/>
      </w:r>
      <w:r w:rsidRPr="00CE209D">
        <w:t xml:space="preserve">325 (natural resource payments) from which there are </w:t>
      </w:r>
      <w:r w:rsidR="00CE209D" w:rsidRPr="00CE209D">
        <w:rPr>
          <w:position w:val="6"/>
          <w:sz w:val="16"/>
        </w:rPr>
        <w:t>*</w:t>
      </w:r>
      <w:r w:rsidRPr="00CE209D">
        <w:t xml:space="preserve">amounts withheld in respect of </w:t>
      </w:r>
      <w:r w:rsidR="00CE209D" w:rsidRPr="00CE209D">
        <w:rPr>
          <w:position w:val="6"/>
          <w:sz w:val="16"/>
        </w:rPr>
        <w:t>*</w:t>
      </w:r>
      <w:r w:rsidRPr="00CE209D">
        <w:t>MRRT are made to the entity during the MRRT year; and</w:t>
      </w:r>
    </w:p>
    <w:p w:rsidR="00B341BA" w:rsidRPr="00CE209D" w:rsidRDefault="00B341BA" w:rsidP="00B341BA">
      <w:pPr>
        <w:pStyle w:val="paragraph"/>
      </w:pPr>
      <w:r w:rsidRPr="00CE209D">
        <w:tab/>
        <w:t>(b)</w:t>
      </w:r>
      <w:r w:rsidRPr="00CE209D">
        <w:tab/>
        <w:t>an assessment has been made of the MRRT payable, or an assessment has been made that no MRRT is payable, by the entity for the MRRT year.</w:t>
      </w:r>
    </w:p>
    <w:p w:rsidR="00B341BA" w:rsidRPr="00CE209D" w:rsidRDefault="00B341BA" w:rsidP="00B341BA">
      <w:pPr>
        <w:pStyle w:val="subsection"/>
      </w:pPr>
      <w:r w:rsidRPr="00CE209D">
        <w:tab/>
        <w:t>(2)</w:t>
      </w:r>
      <w:r w:rsidRPr="00CE209D">
        <w:tab/>
        <w:t xml:space="preserve">The amount of the credit is so much of the total of the </w:t>
      </w:r>
      <w:r w:rsidR="00CE209D" w:rsidRPr="00CE209D">
        <w:rPr>
          <w:position w:val="6"/>
          <w:sz w:val="16"/>
        </w:rPr>
        <w:t>*</w:t>
      </w:r>
      <w:r w:rsidRPr="00CE209D">
        <w:t xml:space="preserve">amounts withheld as is withheld in respect of </w:t>
      </w:r>
      <w:r w:rsidR="00CE209D" w:rsidRPr="00CE209D">
        <w:rPr>
          <w:position w:val="6"/>
          <w:sz w:val="16"/>
        </w:rPr>
        <w:t>*</w:t>
      </w:r>
      <w:r w:rsidRPr="00CE209D">
        <w:t>MRRT.</w:t>
      </w:r>
    </w:p>
    <w:p w:rsidR="004E0FA5" w:rsidRPr="00CE209D" w:rsidRDefault="004E0FA5" w:rsidP="004E0FA5">
      <w:pPr>
        <w:pStyle w:val="ActHead4"/>
      </w:pPr>
      <w:bookmarkStart w:id="222" w:name="_Toc392595332"/>
      <w:r w:rsidRPr="00CE209D">
        <w:rPr>
          <w:rStyle w:val="CharSubdNo"/>
        </w:rPr>
        <w:t>Entitlement to credit: Petroleum resource rent t</w:t>
      </w:r>
      <w:r w:rsidRPr="00CE209D">
        <w:rPr>
          <w:rStyle w:val="CharSubdText"/>
        </w:rPr>
        <w:t>a</w:t>
      </w:r>
      <w:r w:rsidRPr="00CE209D">
        <w:t>x</w:t>
      </w:r>
      <w:bookmarkEnd w:id="222"/>
    </w:p>
    <w:p w:rsidR="004E0FA5" w:rsidRPr="00CE209D" w:rsidRDefault="004E0FA5" w:rsidP="004E0FA5">
      <w:pPr>
        <w:pStyle w:val="ActHead5"/>
      </w:pPr>
      <w:bookmarkStart w:id="223" w:name="_Toc392595333"/>
      <w:r w:rsidRPr="00CE209D">
        <w:rPr>
          <w:rStyle w:val="CharSectno"/>
        </w:rPr>
        <w:t>18</w:t>
      </w:r>
      <w:r w:rsidR="00CE209D">
        <w:rPr>
          <w:rStyle w:val="CharSectno"/>
        </w:rPr>
        <w:noBreakHyphen/>
      </w:r>
      <w:r w:rsidRPr="00CE209D">
        <w:rPr>
          <w:rStyle w:val="CharSectno"/>
        </w:rPr>
        <w:t>55</w:t>
      </w:r>
      <w:r w:rsidRPr="00CE209D">
        <w:t xml:space="preserve">  Credit—Natural resource payments</w:t>
      </w:r>
      <w:bookmarkEnd w:id="223"/>
    </w:p>
    <w:p w:rsidR="004E0FA5" w:rsidRPr="00CE209D" w:rsidRDefault="004E0FA5" w:rsidP="004E0FA5">
      <w:pPr>
        <w:pStyle w:val="subsection"/>
      </w:pPr>
      <w:r w:rsidRPr="00CE209D">
        <w:tab/>
        <w:t>(1)</w:t>
      </w:r>
      <w:r w:rsidRPr="00CE209D">
        <w:tab/>
        <w:t>An entity is entitled to a credit in a year of tax (within the meaning of the</w:t>
      </w:r>
      <w:r w:rsidRPr="00CE209D">
        <w:rPr>
          <w:i/>
        </w:rPr>
        <w:t xml:space="preserve"> Petroleum Resource Rent Tax Assessment Act 1987</w:t>
      </w:r>
      <w:r w:rsidRPr="00CE209D">
        <w:t>) if:</w:t>
      </w:r>
    </w:p>
    <w:p w:rsidR="004E0FA5" w:rsidRPr="00CE209D" w:rsidRDefault="004E0FA5" w:rsidP="004E0FA5">
      <w:pPr>
        <w:pStyle w:val="paragraph"/>
      </w:pPr>
      <w:r w:rsidRPr="00CE209D">
        <w:tab/>
        <w:t>(a)</w:t>
      </w:r>
      <w:r w:rsidRPr="00CE209D">
        <w:tab/>
        <w:t xml:space="preserve">one or more </w:t>
      </w:r>
      <w:r w:rsidR="00CE209D" w:rsidRPr="00CE209D">
        <w:rPr>
          <w:position w:val="6"/>
          <w:sz w:val="16"/>
        </w:rPr>
        <w:t>*</w:t>
      </w:r>
      <w:r w:rsidRPr="00CE209D">
        <w:t>withholding payments covered by section</w:t>
      </w:r>
      <w:r w:rsidR="00CE209D">
        <w:t> </w:t>
      </w:r>
      <w:r w:rsidRPr="00CE209D">
        <w:t>12</w:t>
      </w:r>
      <w:r w:rsidR="00CE209D">
        <w:noBreakHyphen/>
      </w:r>
      <w:r w:rsidRPr="00CE209D">
        <w:t xml:space="preserve">325 (natural resource payments) from which there are </w:t>
      </w:r>
      <w:r w:rsidR="00CE209D" w:rsidRPr="00CE209D">
        <w:rPr>
          <w:position w:val="6"/>
          <w:sz w:val="16"/>
        </w:rPr>
        <w:t>*</w:t>
      </w:r>
      <w:r w:rsidRPr="00CE209D">
        <w:t xml:space="preserve">amounts withheld in respect of </w:t>
      </w:r>
      <w:r w:rsidR="00CE209D" w:rsidRPr="00CE209D">
        <w:rPr>
          <w:position w:val="6"/>
          <w:sz w:val="16"/>
        </w:rPr>
        <w:t>*</w:t>
      </w:r>
      <w:r w:rsidRPr="00CE209D">
        <w:t>petroleum resource rent tax are made to the entity during the year of tax; and</w:t>
      </w:r>
    </w:p>
    <w:p w:rsidR="004E0FA5" w:rsidRPr="00CE209D" w:rsidRDefault="004E0FA5" w:rsidP="004E0FA5">
      <w:pPr>
        <w:pStyle w:val="paragraph"/>
      </w:pPr>
      <w:r w:rsidRPr="00CE209D">
        <w:tab/>
        <w:t>(b)</w:t>
      </w:r>
      <w:r w:rsidRPr="00CE209D">
        <w:tab/>
        <w:t xml:space="preserve">an assessment has been made of the petroleum resource rent tax payable, or an assessment has been made that no </w:t>
      </w:r>
      <w:r w:rsidRPr="00CE209D">
        <w:lastRenderedPageBreak/>
        <w:t>petroleum resource rent tax is payable, by the entity for the year of tax.</w:t>
      </w:r>
    </w:p>
    <w:p w:rsidR="004E0FA5" w:rsidRPr="00CE209D" w:rsidRDefault="004E0FA5" w:rsidP="004E0FA5">
      <w:pPr>
        <w:pStyle w:val="subsection"/>
      </w:pPr>
      <w:r w:rsidRPr="00CE209D">
        <w:tab/>
        <w:t>(2)</w:t>
      </w:r>
      <w:r w:rsidRPr="00CE209D">
        <w:tab/>
        <w:t xml:space="preserve">The amount of the credit is so much of the total of the </w:t>
      </w:r>
      <w:r w:rsidR="00CE209D" w:rsidRPr="00CE209D">
        <w:rPr>
          <w:position w:val="6"/>
          <w:sz w:val="16"/>
        </w:rPr>
        <w:t>*</w:t>
      </w:r>
      <w:r w:rsidRPr="00CE209D">
        <w:t xml:space="preserve">amounts withheld as is withheld in respect of </w:t>
      </w:r>
      <w:r w:rsidR="00CE209D" w:rsidRPr="00CE209D">
        <w:rPr>
          <w:position w:val="6"/>
          <w:sz w:val="16"/>
        </w:rPr>
        <w:t>*</w:t>
      </w:r>
      <w:r w:rsidRPr="00CE209D">
        <w:t>petroleum resource rent tax.</w:t>
      </w:r>
    </w:p>
    <w:p w:rsidR="00EF2BF5" w:rsidRPr="00CE209D" w:rsidRDefault="00EF2BF5" w:rsidP="003870AA">
      <w:pPr>
        <w:pStyle w:val="ActHead4"/>
      </w:pPr>
      <w:bookmarkStart w:id="224" w:name="_Toc392595334"/>
      <w:r w:rsidRPr="00CE209D">
        <w:rPr>
          <w:rStyle w:val="CharSubdNo"/>
        </w:rPr>
        <w:t>Subdivision</w:t>
      </w:r>
      <w:r w:rsidR="00CE209D">
        <w:rPr>
          <w:rStyle w:val="CharSubdNo"/>
        </w:rPr>
        <w:t> </w:t>
      </w:r>
      <w:r w:rsidRPr="00CE209D">
        <w:rPr>
          <w:rStyle w:val="CharSubdNo"/>
        </w:rPr>
        <w:t>18</w:t>
      </w:r>
      <w:r w:rsidR="00CE209D">
        <w:rPr>
          <w:rStyle w:val="CharSubdNo"/>
        </w:rPr>
        <w:noBreakHyphen/>
      </w:r>
      <w:r w:rsidRPr="00CE209D">
        <w:rPr>
          <w:rStyle w:val="CharSubdNo"/>
        </w:rPr>
        <w:t>B</w:t>
      </w:r>
      <w:r w:rsidRPr="00CE209D">
        <w:t>—</w:t>
      </w:r>
      <w:r w:rsidRPr="00CE209D">
        <w:rPr>
          <w:rStyle w:val="CharSubdText"/>
        </w:rPr>
        <w:t>Refund of certain withheld amounts</w:t>
      </w:r>
      <w:bookmarkEnd w:id="224"/>
    </w:p>
    <w:p w:rsidR="00EF2BF5" w:rsidRPr="00CE209D" w:rsidRDefault="00EF2BF5" w:rsidP="003870AA">
      <w:pPr>
        <w:pStyle w:val="TofSectsHeading"/>
        <w:keepNext/>
      </w:pPr>
      <w:r w:rsidRPr="00CE209D">
        <w:t>Table of sections</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65</w:t>
      </w:r>
      <w:r w:rsidRPr="00CE209D">
        <w:rPr>
          <w:noProof/>
        </w:rPr>
        <w:tab/>
        <w:t>Refund of withheld amounts by the payer to the recipient</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70</w:t>
      </w:r>
      <w:r w:rsidRPr="00CE209D">
        <w:rPr>
          <w:noProof/>
        </w:rPr>
        <w:tab/>
        <w:t>Refund of withheld amounts by the Commissioner to the recipient</w:t>
      </w:r>
    </w:p>
    <w:p w:rsidR="00EF2BF5" w:rsidRPr="00CE209D" w:rsidRDefault="00EF2BF5" w:rsidP="00EF2BF5">
      <w:pPr>
        <w:pStyle w:val="TofSectsSection"/>
        <w:rPr>
          <w:noProof/>
        </w:rPr>
      </w:pPr>
      <w:r w:rsidRPr="00CE209D">
        <w:rPr>
          <w:noProof/>
        </w:rPr>
        <w:t>18</w:t>
      </w:r>
      <w:r w:rsidR="00CE209D">
        <w:rPr>
          <w:noProof/>
        </w:rPr>
        <w:noBreakHyphen/>
      </w:r>
      <w:r w:rsidRPr="00CE209D">
        <w:rPr>
          <w:noProof/>
        </w:rPr>
        <w:t>80</w:t>
      </w:r>
      <w:r w:rsidRPr="00CE209D">
        <w:rPr>
          <w:noProof/>
        </w:rPr>
        <w:tab/>
        <w:t>Refund by Commissioner of amount withheld from payment in respect of investment</w:t>
      </w:r>
    </w:p>
    <w:p w:rsidR="00EF2BF5" w:rsidRPr="00CE209D" w:rsidRDefault="00EF2BF5" w:rsidP="00EF2BF5">
      <w:pPr>
        <w:pStyle w:val="ActHead5"/>
      </w:pPr>
      <w:bookmarkStart w:id="225" w:name="_Toc392595335"/>
      <w:r w:rsidRPr="00CE209D">
        <w:rPr>
          <w:rStyle w:val="CharSectno"/>
        </w:rPr>
        <w:t>18</w:t>
      </w:r>
      <w:r w:rsidR="00CE209D">
        <w:rPr>
          <w:rStyle w:val="CharSectno"/>
        </w:rPr>
        <w:noBreakHyphen/>
      </w:r>
      <w:r w:rsidRPr="00CE209D">
        <w:rPr>
          <w:rStyle w:val="CharSectno"/>
        </w:rPr>
        <w:t>65</w:t>
      </w:r>
      <w:r w:rsidRPr="00CE209D">
        <w:t xml:space="preserve">  Refund of withheld amounts by the payer to the recipient</w:t>
      </w:r>
      <w:bookmarkEnd w:id="225"/>
    </w:p>
    <w:p w:rsidR="00EF2BF5" w:rsidRPr="00CE209D" w:rsidRDefault="00EF2BF5" w:rsidP="00B0410D">
      <w:pPr>
        <w:pStyle w:val="subsection"/>
      </w:pPr>
      <w:r w:rsidRPr="00CE209D">
        <w:tab/>
        <w:t>(1)</w:t>
      </w:r>
      <w:r w:rsidRPr="00CE209D">
        <w:tab/>
        <w:t>An entity (the</w:t>
      </w:r>
      <w:r w:rsidRPr="00CE209D">
        <w:rPr>
          <w:b/>
          <w:i/>
        </w:rPr>
        <w:t xml:space="preserve"> payer</w:t>
      </w:r>
      <w:r w:rsidRPr="00CE209D">
        <w:t>) must refund to another entity (the</w:t>
      </w:r>
      <w:r w:rsidRPr="00CE209D">
        <w:rPr>
          <w:b/>
          <w:i/>
        </w:rPr>
        <w:t xml:space="preserve"> recipient</w:t>
      </w:r>
      <w:r w:rsidRPr="00CE209D">
        <w:t>) an amount if:</w:t>
      </w:r>
    </w:p>
    <w:p w:rsidR="00EF2BF5" w:rsidRPr="00CE209D" w:rsidRDefault="00EF2BF5" w:rsidP="00EF2BF5">
      <w:pPr>
        <w:pStyle w:val="paragraph"/>
      </w:pPr>
      <w:r w:rsidRPr="00CE209D">
        <w:tab/>
        <w:t>(a)</w:t>
      </w:r>
      <w:r w:rsidRPr="00CE209D">
        <w:tab/>
        <w:t>the payer:</w:t>
      </w:r>
    </w:p>
    <w:p w:rsidR="00EF2BF5" w:rsidRPr="00CE209D" w:rsidRDefault="00EF2BF5" w:rsidP="00EF2BF5">
      <w:pPr>
        <w:pStyle w:val="paragraphsub"/>
      </w:pPr>
      <w:r w:rsidRPr="00CE209D">
        <w:tab/>
        <w:t>(i)</w:t>
      </w:r>
      <w:r w:rsidRPr="00CE209D">
        <w:tab/>
        <w:t>withheld the amount purportedly under Division</w:t>
      </w:r>
      <w:r w:rsidR="00CE209D">
        <w:t> </w:t>
      </w:r>
      <w:r w:rsidRPr="00CE209D">
        <w:t>12 from a payment made to, or received for, the recipient (whether the amount has been paid to the Commissioner or not); or</w:t>
      </w:r>
    </w:p>
    <w:p w:rsidR="00EF2BF5" w:rsidRPr="00CE209D" w:rsidRDefault="00EF2BF5" w:rsidP="00EF2BF5">
      <w:pPr>
        <w:pStyle w:val="paragraphsub"/>
      </w:pPr>
      <w:r w:rsidRPr="00CE209D">
        <w:tab/>
        <w:t>(ia)</w:t>
      </w:r>
      <w:r w:rsidRPr="00CE209D">
        <w:tab/>
        <w:t>paid the amount to the Commissioner purportedly under Division</w:t>
      </w:r>
      <w:r w:rsidR="00CE209D">
        <w:t> </w:t>
      </w:r>
      <w:r w:rsidRPr="00CE209D">
        <w:t xml:space="preserve">13 for an </w:t>
      </w:r>
      <w:r w:rsidR="00CE209D" w:rsidRPr="00CE209D">
        <w:rPr>
          <w:position w:val="6"/>
          <w:sz w:val="16"/>
        </w:rPr>
        <w:t>*</w:t>
      </w:r>
      <w:r w:rsidRPr="00CE209D">
        <w:t>alienated personal services payment in relation to which an amount is included in the recipient’s assessable income year under section</w:t>
      </w:r>
      <w:r w:rsidR="00CE209D">
        <w:t> </w:t>
      </w:r>
      <w:r w:rsidRPr="00CE209D">
        <w:t>86</w:t>
      </w:r>
      <w:r w:rsidR="00CE209D">
        <w:noBreakHyphen/>
      </w:r>
      <w:r w:rsidRPr="00CE209D">
        <w:t xml:space="preserve">15 of the </w:t>
      </w:r>
      <w:r w:rsidRPr="00CE209D">
        <w:rPr>
          <w:i/>
        </w:rPr>
        <w:t>Income Tax Assessment Act 1997</w:t>
      </w:r>
      <w:r w:rsidRPr="00CE209D">
        <w:t>; or</w:t>
      </w:r>
    </w:p>
    <w:p w:rsidR="00EF2BF5" w:rsidRPr="00CE209D" w:rsidRDefault="00EF2BF5" w:rsidP="00EF2BF5">
      <w:pPr>
        <w:pStyle w:val="paragraphsub"/>
      </w:pPr>
      <w:r w:rsidRPr="00CE209D">
        <w:tab/>
        <w:t>(ii)</w:t>
      </w:r>
      <w:r w:rsidRPr="00CE209D">
        <w:tab/>
        <w:t>paid the amount to the Commissioner purportedly under Division</w:t>
      </w:r>
      <w:r w:rsidR="00CE209D">
        <w:t> </w:t>
      </w:r>
      <w:r w:rsidRPr="00CE209D">
        <w:t xml:space="preserve">14 for a </w:t>
      </w:r>
      <w:r w:rsidR="00CE209D" w:rsidRPr="00CE209D">
        <w:rPr>
          <w:position w:val="6"/>
          <w:sz w:val="16"/>
        </w:rPr>
        <w:t>*</w:t>
      </w:r>
      <w:r w:rsidRPr="00CE209D">
        <w:t>non</w:t>
      </w:r>
      <w:r w:rsidR="00CE209D">
        <w:noBreakHyphen/>
      </w:r>
      <w:r w:rsidRPr="00CE209D">
        <w:t>cash benefit provided to, or received for, the recipient; and</w:t>
      </w:r>
    </w:p>
    <w:p w:rsidR="00E72B57" w:rsidRPr="00CE209D" w:rsidRDefault="00E72B57" w:rsidP="00E72B57">
      <w:pPr>
        <w:pStyle w:val="paragraph"/>
      </w:pPr>
      <w:r w:rsidRPr="00CE209D">
        <w:tab/>
        <w:t>(b)</w:t>
      </w:r>
      <w:r w:rsidRPr="00CE209D">
        <w:tab/>
        <w:t>either:</w:t>
      </w:r>
    </w:p>
    <w:p w:rsidR="00E72B57" w:rsidRPr="00CE209D" w:rsidRDefault="00E72B57" w:rsidP="00E72B57">
      <w:pPr>
        <w:pStyle w:val="paragraphsub"/>
      </w:pPr>
      <w:r w:rsidRPr="00CE209D">
        <w:tab/>
        <w:t>(i)</w:t>
      </w:r>
      <w:r w:rsidRPr="00CE209D">
        <w:tab/>
        <w:t>the amount was so withheld, or paid to the Commissioner, in error; or</w:t>
      </w:r>
    </w:p>
    <w:p w:rsidR="00E72B57" w:rsidRPr="00CE209D" w:rsidRDefault="00E72B57" w:rsidP="00E72B57">
      <w:pPr>
        <w:pStyle w:val="paragraphsub"/>
      </w:pPr>
      <w:r w:rsidRPr="00CE209D">
        <w:tab/>
        <w:t>(ii)</w:t>
      </w:r>
      <w:r w:rsidRPr="00CE209D">
        <w:tab/>
        <w:t xml:space="preserve">in the case of an amount withheld from a payment of an amount purported to have been paid by way of </w:t>
      </w:r>
      <w:r w:rsidR="00CE209D" w:rsidRPr="00CE209D">
        <w:rPr>
          <w:position w:val="6"/>
          <w:sz w:val="16"/>
        </w:rPr>
        <w:t>*</w:t>
      </w:r>
      <w:r w:rsidRPr="00CE209D">
        <w:t>parental leave pay</w:t>
      </w:r>
      <w:r w:rsidR="00452D2F" w:rsidRPr="00CE209D">
        <w:t xml:space="preserve"> or </w:t>
      </w:r>
      <w:r w:rsidR="00CE209D" w:rsidRPr="00CE209D">
        <w:rPr>
          <w:position w:val="6"/>
          <w:sz w:val="16"/>
        </w:rPr>
        <w:t>*</w:t>
      </w:r>
      <w:r w:rsidR="00452D2F" w:rsidRPr="00CE209D">
        <w:t>dad and partner pay</w:t>
      </w:r>
      <w:r w:rsidRPr="00CE209D">
        <w:t>—the amount paid was not lawfully so payable; and</w:t>
      </w:r>
    </w:p>
    <w:p w:rsidR="00EF2BF5" w:rsidRPr="00CE209D" w:rsidRDefault="00EF2BF5" w:rsidP="00EF2BF5">
      <w:pPr>
        <w:pStyle w:val="paragraph"/>
      </w:pPr>
      <w:r w:rsidRPr="00CE209D">
        <w:lastRenderedPageBreak/>
        <w:tab/>
        <w:t>(c)</w:t>
      </w:r>
      <w:r w:rsidRPr="00CE209D">
        <w:tab/>
        <w:t>either:</w:t>
      </w:r>
    </w:p>
    <w:p w:rsidR="00EF2BF5" w:rsidRPr="00CE209D" w:rsidRDefault="00EF2BF5" w:rsidP="00EF2BF5">
      <w:pPr>
        <w:pStyle w:val="paragraphsub"/>
      </w:pPr>
      <w:r w:rsidRPr="00CE209D">
        <w:tab/>
        <w:t>(i)</w:t>
      </w:r>
      <w:r w:rsidRPr="00CE209D">
        <w:tab/>
        <w:t xml:space="preserve">the payer becomes aware of the </w:t>
      </w:r>
      <w:r w:rsidR="00E72B57" w:rsidRPr="00CE209D">
        <w:t xml:space="preserve">matter mentioned in </w:t>
      </w:r>
      <w:r w:rsidR="00CE209D">
        <w:t>paragraph (</w:t>
      </w:r>
      <w:r w:rsidR="00E72B57" w:rsidRPr="00CE209D">
        <w:t>b)</w:t>
      </w:r>
      <w:r w:rsidRPr="00CE209D">
        <w:t>; or</w:t>
      </w:r>
    </w:p>
    <w:p w:rsidR="00EF2BF5" w:rsidRPr="00CE209D" w:rsidRDefault="00EF2BF5" w:rsidP="00EF2BF5">
      <w:pPr>
        <w:pStyle w:val="paragraphsub"/>
      </w:pPr>
      <w:r w:rsidRPr="00CE209D">
        <w:tab/>
        <w:t>(ii)</w:t>
      </w:r>
      <w:r w:rsidRPr="00CE209D">
        <w:tab/>
        <w:t>the recipient applies to the payer for the refund;</w:t>
      </w:r>
    </w:p>
    <w:p w:rsidR="00EF2BF5" w:rsidRPr="00CE209D" w:rsidRDefault="00EF2BF5" w:rsidP="00EF2BF5">
      <w:pPr>
        <w:pStyle w:val="paragraph"/>
      </w:pPr>
      <w:r w:rsidRPr="00CE209D">
        <w:tab/>
      </w:r>
      <w:r w:rsidRPr="00CE209D">
        <w:tab/>
        <w:t xml:space="preserve">before the end of </w:t>
      </w:r>
      <w:r w:rsidR="00E72B57" w:rsidRPr="00CE209D">
        <w:t xml:space="preserve">the </w:t>
      </w:r>
      <w:r w:rsidR="00CE209D" w:rsidRPr="00CE209D">
        <w:rPr>
          <w:position w:val="6"/>
          <w:sz w:val="16"/>
        </w:rPr>
        <w:t>*</w:t>
      </w:r>
      <w:r w:rsidR="00E72B57" w:rsidRPr="00CE209D">
        <w:t>financial year</w:t>
      </w:r>
      <w:r w:rsidRPr="00CE209D">
        <w:t xml:space="preserve"> in which the amount was so withheld or paid to the Commissioner; and</w:t>
      </w:r>
    </w:p>
    <w:p w:rsidR="00EF2BF5" w:rsidRPr="00CE209D" w:rsidRDefault="00EF2BF5" w:rsidP="00EF2BF5">
      <w:pPr>
        <w:pStyle w:val="paragraph"/>
      </w:pPr>
      <w:r w:rsidRPr="00CE209D">
        <w:tab/>
        <w:t>(d)</w:t>
      </w:r>
      <w:r w:rsidRPr="00CE209D">
        <w:tab/>
        <w:t xml:space="preserve">any information requested by the payer under </w:t>
      </w:r>
      <w:r w:rsidR="00CE209D">
        <w:t>subsection (</w:t>
      </w:r>
      <w:r w:rsidRPr="00CE209D">
        <w:t xml:space="preserve">3) has been given to the payer, or the time for making the request (see </w:t>
      </w:r>
      <w:r w:rsidR="00CE209D">
        <w:t>subsection (</w:t>
      </w:r>
      <w:r w:rsidRPr="00CE209D">
        <w:t>4)) has passed without such a request being made.</w:t>
      </w:r>
    </w:p>
    <w:p w:rsidR="00EF2BF5" w:rsidRPr="00CE209D" w:rsidRDefault="00EF2BF5" w:rsidP="00B0410D">
      <w:pPr>
        <w:pStyle w:val="subsection"/>
      </w:pPr>
      <w:r w:rsidRPr="00CE209D">
        <w:tab/>
        <w:t>(2)</w:t>
      </w:r>
      <w:r w:rsidRPr="00CE209D">
        <w:tab/>
        <w:t xml:space="preserve">The amount that must be refunded under </w:t>
      </w:r>
      <w:r w:rsidR="00CE209D">
        <w:t>subsection (</w:t>
      </w:r>
      <w:r w:rsidRPr="00CE209D">
        <w:t>1) is a debt recoverable by the recipient from the payer.</w:t>
      </w:r>
    </w:p>
    <w:p w:rsidR="00EF2BF5" w:rsidRPr="00CE209D" w:rsidRDefault="00EF2BF5" w:rsidP="006B2802">
      <w:pPr>
        <w:pStyle w:val="SubsectionHead"/>
      </w:pPr>
      <w:r w:rsidRPr="00CE209D">
        <w:t>Request for tax file number (or in some cases, ABN)</w:t>
      </w:r>
    </w:p>
    <w:p w:rsidR="00EF2BF5" w:rsidRPr="00CE209D" w:rsidRDefault="00EF2BF5" w:rsidP="00B0410D">
      <w:pPr>
        <w:pStyle w:val="subsection"/>
      </w:pPr>
      <w:r w:rsidRPr="00CE209D">
        <w:tab/>
        <w:t>(3)</w:t>
      </w:r>
      <w:r w:rsidRPr="00CE209D">
        <w:tab/>
        <w:t>The payer may request the recipient to give to the payer:</w:t>
      </w:r>
    </w:p>
    <w:p w:rsidR="00EF2BF5" w:rsidRPr="00CE209D" w:rsidRDefault="00EF2BF5" w:rsidP="00EF2BF5">
      <w:pPr>
        <w:pStyle w:val="paragraph"/>
      </w:pPr>
      <w:r w:rsidRPr="00CE209D">
        <w:tab/>
        <w:t>(a)</w:t>
      </w:r>
      <w:r w:rsidRPr="00CE209D">
        <w:tab/>
        <w:t>in any case—the recipient’s</w:t>
      </w:r>
      <w:r w:rsidRPr="00CE209D">
        <w:rPr>
          <w:position w:val="6"/>
          <w:sz w:val="16"/>
        </w:rPr>
        <w:t xml:space="preserve"> </w:t>
      </w:r>
      <w:r w:rsidR="00CE209D" w:rsidRPr="00CE209D">
        <w:rPr>
          <w:position w:val="6"/>
          <w:sz w:val="16"/>
        </w:rPr>
        <w:t>*</w:t>
      </w:r>
      <w:r w:rsidRPr="00CE209D">
        <w:t>tax file number; or</w:t>
      </w:r>
    </w:p>
    <w:p w:rsidR="00EF2BF5" w:rsidRPr="00CE209D" w:rsidRDefault="00EF2BF5" w:rsidP="00EF2BF5">
      <w:pPr>
        <w:pStyle w:val="paragraph"/>
      </w:pPr>
      <w:r w:rsidRPr="00CE209D">
        <w:tab/>
        <w:t>(b)</w:t>
      </w:r>
      <w:r w:rsidRPr="00CE209D">
        <w:tab/>
        <w:t>in any case—evidence of the basis on which the recipient is taken to have quoted its tax file number to the payer; or</w:t>
      </w:r>
    </w:p>
    <w:p w:rsidR="00EF2BF5" w:rsidRPr="00CE209D" w:rsidRDefault="00EF2BF5" w:rsidP="00EF2BF5">
      <w:pPr>
        <w:pStyle w:val="paragraph"/>
      </w:pPr>
      <w:r w:rsidRPr="00CE209D">
        <w:tab/>
        <w:t>(c)</w:t>
      </w:r>
      <w:r w:rsidRPr="00CE209D">
        <w:tab/>
        <w:t xml:space="preserve">if the payment or </w:t>
      </w:r>
      <w:r w:rsidR="00CE209D" w:rsidRPr="00CE209D">
        <w:rPr>
          <w:position w:val="6"/>
          <w:sz w:val="16"/>
        </w:rPr>
        <w:t>*</w:t>
      </w:r>
      <w:r w:rsidRPr="00CE209D">
        <w:t>non</w:t>
      </w:r>
      <w:r w:rsidR="00CE209D">
        <w:noBreakHyphen/>
      </w:r>
      <w:r w:rsidRPr="00CE209D">
        <w:t xml:space="preserve">cash benefit was in respect of a </w:t>
      </w:r>
      <w:r w:rsidR="00CE209D" w:rsidRPr="00CE209D">
        <w:rPr>
          <w:position w:val="6"/>
          <w:sz w:val="16"/>
        </w:rPr>
        <w:t>*</w:t>
      </w:r>
      <w:r w:rsidRPr="00CE209D">
        <w:t>Part</w:t>
      </w:r>
      <w:r w:rsidR="00830045" w:rsidRPr="00CE209D">
        <w:t> </w:t>
      </w:r>
      <w:r w:rsidRPr="00CE209D">
        <w:t xml:space="preserve">VA investment made by the recipient in the course or furtherance of an </w:t>
      </w:r>
      <w:r w:rsidR="00CE209D" w:rsidRPr="00CE209D">
        <w:rPr>
          <w:position w:val="6"/>
          <w:sz w:val="16"/>
        </w:rPr>
        <w:t>*</w:t>
      </w:r>
      <w:r w:rsidRPr="00CE209D">
        <w:t xml:space="preserve">enterprise carried on by it—the recipient’s </w:t>
      </w:r>
      <w:r w:rsidR="00CE209D" w:rsidRPr="00CE209D">
        <w:rPr>
          <w:position w:val="6"/>
          <w:sz w:val="16"/>
        </w:rPr>
        <w:t>*</w:t>
      </w:r>
      <w:r w:rsidRPr="00CE209D">
        <w:t>ABN;</w:t>
      </w:r>
    </w:p>
    <w:p w:rsidR="00EF2BF5" w:rsidRPr="00CE209D" w:rsidRDefault="00EF2BF5" w:rsidP="006B2802">
      <w:pPr>
        <w:pStyle w:val="subsection2"/>
      </w:pPr>
      <w:r w:rsidRPr="00CE209D">
        <w:t>if:</w:t>
      </w:r>
    </w:p>
    <w:p w:rsidR="00676720" w:rsidRPr="00CE209D" w:rsidRDefault="00676720" w:rsidP="00676720">
      <w:pPr>
        <w:pStyle w:val="paragraph"/>
      </w:pPr>
      <w:r w:rsidRPr="00CE209D">
        <w:tab/>
        <w:t>(d)</w:t>
      </w:r>
      <w:r w:rsidRPr="00CE209D">
        <w:tab/>
        <w:t xml:space="preserve">the payment, </w:t>
      </w:r>
      <w:r w:rsidR="00CE209D" w:rsidRPr="00CE209D">
        <w:rPr>
          <w:position w:val="6"/>
          <w:sz w:val="16"/>
        </w:rPr>
        <w:t>*</w:t>
      </w:r>
      <w:r w:rsidRPr="00CE209D">
        <w:t>alienated personal services payment or non</w:t>
      </w:r>
      <w:r w:rsidR="00CE209D">
        <w:noBreakHyphen/>
      </w:r>
      <w:r w:rsidRPr="00CE209D">
        <w:t>cash benefit was in respect of any of the following provisions:</w:t>
      </w:r>
    </w:p>
    <w:p w:rsidR="00676720" w:rsidRPr="00CE209D" w:rsidRDefault="00676720" w:rsidP="00676720">
      <w:pPr>
        <w:pStyle w:val="paragraphsub"/>
      </w:pPr>
      <w:r w:rsidRPr="00CE209D">
        <w:tab/>
        <w:t>(i)</w:t>
      </w:r>
      <w:r w:rsidRPr="00CE209D">
        <w:tab/>
        <w:t>Subdivision</w:t>
      </w:r>
      <w:r w:rsidR="00CE209D">
        <w:t> </w:t>
      </w:r>
      <w:r w:rsidRPr="00CE209D">
        <w:t>12</w:t>
      </w:r>
      <w:r w:rsidR="00CE209D">
        <w:noBreakHyphen/>
      </w:r>
      <w:r w:rsidRPr="00CE209D">
        <w:t>B (payments for work or services);</w:t>
      </w:r>
    </w:p>
    <w:p w:rsidR="00676720" w:rsidRPr="00CE209D" w:rsidRDefault="00676720" w:rsidP="00676720">
      <w:pPr>
        <w:pStyle w:val="paragraphsub"/>
      </w:pPr>
      <w:r w:rsidRPr="00CE209D">
        <w:tab/>
        <w:t>(ii)</w:t>
      </w:r>
      <w:r w:rsidRPr="00CE209D">
        <w:tab/>
        <w:t>Subdivision</w:t>
      </w:r>
      <w:r w:rsidR="00CE209D">
        <w:t> </w:t>
      </w:r>
      <w:r w:rsidRPr="00CE209D">
        <w:t>12</w:t>
      </w:r>
      <w:r w:rsidR="00CE209D">
        <w:noBreakHyphen/>
      </w:r>
      <w:r w:rsidRPr="00CE209D">
        <w:t xml:space="preserve">C </w:t>
      </w:r>
      <w:r w:rsidR="005E60EA" w:rsidRPr="00CE209D">
        <w:t>(Payments for retirement or because of termination of employment)</w:t>
      </w:r>
      <w:r w:rsidRPr="00CE209D">
        <w:t>;</w:t>
      </w:r>
    </w:p>
    <w:p w:rsidR="00676720" w:rsidRPr="00CE209D" w:rsidRDefault="00676720" w:rsidP="00676720">
      <w:pPr>
        <w:pStyle w:val="paragraphsub"/>
      </w:pPr>
      <w:r w:rsidRPr="00CE209D">
        <w:tab/>
        <w:t>(iii)</w:t>
      </w:r>
      <w:r w:rsidRPr="00CE209D">
        <w:tab/>
        <w:t>Subdivision</w:t>
      </w:r>
      <w:r w:rsidR="00CE209D">
        <w:t> </w:t>
      </w:r>
      <w:r w:rsidRPr="00CE209D">
        <w:t>12</w:t>
      </w:r>
      <w:r w:rsidR="00CE209D">
        <w:noBreakHyphen/>
      </w:r>
      <w:r w:rsidRPr="00CE209D">
        <w:t>D (benefits and compensation payments);</w:t>
      </w:r>
    </w:p>
    <w:p w:rsidR="00676720" w:rsidRPr="00CE209D" w:rsidRDefault="00676720" w:rsidP="00676720">
      <w:pPr>
        <w:pStyle w:val="paragraphsub"/>
      </w:pPr>
      <w:r w:rsidRPr="00CE209D">
        <w:tab/>
        <w:t>(iv)</w:t>
      </w:r>
      <w:r w:rsidRPr="00CE209D">
        <w:tab/>
        <w:t>section</w:t>
      </w:r>
      <w:r w:rsidR="00CE209D">
        <w:t> </w:t>
      </w:r>
      <w:r w:rsidRPr="00CE209D">
        <w:t>12</w:t>
      </w:r>
      <w:r w:rsidR="00CE209D">
        <w:noBreakHyphen/>
      </w:r>
      <w:r w:rsidRPr="00CE209D">
        <w:t>140 or 12</w:t>
      </w:r>
      <w:r w:rsidR="00CE209D">
        <w:noBreakHyphen/>
      </w:r>
      <w:r w:rsidRPr="00CE209D">
        <w:t>145 (recipient does not quote tax file number or ABN);</w:t>
      </w:r>
    </w:p>
    <w:p w:rsidR="009A4508" w:rsidRPr="00CE209D" w:rsidRDefault="009A4508" w:rsidP="009A4508">
      <w:pPr>
        <w:pStyle w:val="paragraphsub"/>
      </w:pPr>
      <w:r w:rsidRPr="00CE209D">
        <w:tab/>
        <w:t>(v)</w:t>
      </w:r>
      <w:r w:rsidRPr="00CE209D">
        <w:tab/>
        <w:t>section</w:t>
      </w:r>
      <w:r w:rsidR="00CE209D">
        <w:t> </w:t>
      </w:r>
      <w:r w:rsidRPr="00CE209D">
        <w:t>12</w:t>
      </w:r>
      <w:r w:rsidR="00CE209D">
        <w:noBreakHyphen/>
      </w:r>
      <w:r w:rsidRPr="00CE209D">
        <w:t>175 or 12</w:t>
      </w:r>
      <w:r w:rsidR="00CE209D">
        <w:noBreakHyphen/>
      </w:r>
      <w:r w:rsidRPr="00CE209D">
        <w:t>180 (Payment of income of closely held trust where TFN not quoted); and</w:t>
      </w:r>
    </w:p>
    <w:p w:rsidR="00EF2BF5" w:rsidRPr="00CE209D" w:rsidRDefault="00EF2BF5" w:rsidP="00EF2BF5">
      <w:pPr>
        <w:pStyle w:val="paragraph"/>
      </w:pPr>
      <w:r w:rsidRPr="00CE209D">
        <w:lastRenderedPageBreak/>
        <w:tab/>
        <w:t>(e)</w:t>
      </w:r>
      <w:r w:rsidRPr="00CE209D">
        <w:tab/>
        <w:t xml:space="preserve">when the application for the refund is made, or when the payer otherwise becomes aware of the </w:t>
      </w:r>
      <w:r w:rsidR="00E72B57" w:rsidRPr="00CE209D">
        <w:t xml:space="preserve">matter mentioned in </w:t>
      </w:r>
      <w:r w:rsidR="00CE209D">
        <w:t>paragraph (</w:t>
      </w:r>
      <w:r w:rsidR="00E72B57" w:rsidRPr="00CE209D">
        <w:t>1)(b) of this section</w:t>
      </w:r>
      <w:r w:rsidRPr="00CE209D">
        <w:t>, the payer has a record of none of the following:</w:t>
      </w:r>
    </w:p>
    <w:p w:rsidR="00EF2BF5" w:rsidRPr="00CE209D" w:rsidRDefault="00EF2BF5" w:rsidP="00EF2BF5">
      <w:pPr>
        <w:pStyle w:val="paragraphsub"/>
      </w:pPr>
      <w:r w:rsidRPr="00CE209D">
        <w:tab/>
        <w:t>(i)</w:t>
      </w:r>
      <w:r w:rsidRPr="00CE209D">
        <w:tab/>
        <w:t>the recipient’s tax file number;</w:t>
      </w:r>
    </w:p>
    <w:p w:rsidR="00EF2BF5" w:rsidRPr="00CE209D" w:rsidRDefault="00EF2BF5" w:rsidP="00EF2BF5">
      <w:pPr>
        <w:pStyle w:val="paragraphsub"/>
      </w:pPr>
      <w:r w:rsidRPr="00CE209D">
        <w:tab/>
        <w:t>(ii)</w:t>
      </w:r>
      <w:r w:rsidRPr="00CE209D">
        <w:tab/>
        <w:t>the basis on which the recipient is taken to have quoted the tax file number to the payer;</w:t>
      </w:r>
    </w:p>
    <w:p w:rsidR="00EF2BF5" w:rsidRPr="00CE209D" w:rsidRDefault="00EF2BF5" w:rsidP="00EF2BF5">
      <w:pPr>
        <w:pStyle w:val="paragraphsub"/>
      </w:pPr>
      <w:r w:rsidRPr="00CE209D">
        <w:tab/>
        <w:t>(iii)</w:t>
      </w:r>
      <w:r w:rsidRPr="00CE209D">
        <w:tab/>
        <w:t xml:space="preserve">if </w:t>
      </w:r>
      <w:r w:rsidR="00CE209D">
        <w:t>paragraph (</w:t>
      </w:r>
      <w:r w:rsidRPr="00CE209D">
        <w:t>c) applies—the recipient’s ABN.</w:t>
      </w:r>
    </w:p>
    <w:p w:rsidR="00EF2BF5" w:rsidRPr="00CE209D" w:rsidRDefault="00EF2BF5" w:rsidP="006B2802">
      <w:pPr>
        <w:pStyle w:val="SubsectionHead"/>
      </w:pPr>
      <w:r w:rsidRPr="00CE209D">
        <w:t>When must the request be made</w:t>
      </w:r>
    </w:p>
    <w:p w:rsidR="00EF2BF5" w:rsidRPr="00CE209D" w:rsidRDefault="00EF2BF5" w:rsidP="00B0410D">
      <w:pPr>
        <w:pStyle w:val="subsection"/>
      </w:pPr>
      <w:r w:rsidRPr="00CE209D">
        <w:tab/>
        <w:t>(4)</w:t>
      </w:r>
      <w:r w:rsidRPr="00CE209D">
        <w:tab/>
        <w:t xml:space="preserve">The request must be made within 7 working days (of the payer) after the payer receives the application for the refund or after the payer otherwise becomes aware of the </w:t>
      </w:r>
      <w:r w:rsidR="00E72B57" w:rsidRPr="00CE209D">
        <w:t xml:space="preserve">matter mentioned in </w:t>
      </w:r>
      <w:r w:rsidR="00CE209D">
        <w:t>paragraph (</w:t>
      </w:r>
      <w:r w:rsidR="00E72B57" w:rsidRPr="00CE209D">
        <w:t>1)(b)</w:t>
      </w:r>
      <w:r w:rsidRPr="00CE209D">
        <w:t xml:space="preserve"> (as appropriate).</w:t>
      </w:r>
    </w:p>
    <w:p w:rsidR="00EF2BF5" w:rsidRPr="00CE209D" w:rsidRDefault="00EF2BF5" w:rsidP="006B2802">
      <w:pPr>
        <w:pStyle w:val="SubsectionHead"/>
      </w:pPr>
      <w:r w:rsidRPr="00CE209D">
        <w:t>Recovery of refunded amount</w:t>
      </w:r>
    </w:p>
    <w:p w:rsidR="00EF2BF5" w:rsidRPr="00CE209D" w:rsidRDefault="00EF2BF5" w:rsidP="00B0410D">
      <w:pPr>
        <w:pStyle w:val="subsection"/>
      </w:pPr>
      <w:r w:rsidRPr="00CE209D">
        <w:tab/>
        <w:t>(5)</w:t>
      </w:r>
      <w:r w:rsidRPr="00CE209D">
        <w:tab/>
        <w:t xml:space="preserve">If a payer refunds an amount under </w:t>
      </w:r>
      <w:r w:rsidR="00CE209D">
        <w:t>subsection (</w:t>
      </w:r>
      <w:r w:rsidRPr="00CE209D">
        <w:t>1), the payer may recover from the Commissioner as a debt due to the payer so much of the amount:</w:t>
      </w:r>
    </w:p>
    <w:p w:rsidR="00EF2BF5" w:rsidRPr="00CE209D" w:rsidRDefault="00EF2BF5" w:rsidP="00EF2BF5">
      <w:pPr>
        <w:pStyle w:val="paragraph"/>
      </w:pPr>
      <w:r w:rsidRPr="00CE209D">
        <w:tab/>
        <w:t>(a)</w:t>
      </w:r>
      <w:r w:rsidRPr="00CE209D">
        <w:tab/>
        <w:t xml:space="preserve">which is withheld as mentioned in </w:t>
      </w:r>
      <w:r w:rsidR="00CE209D">
        <w:t>subparagraph (</w:t>
      </w:r>
      <w:r w:rsidRPr="00CE209D">
        <w:t xml:space="preserve">1)(a)(i) and paid to the Commissioner, or which is paid to the Commissioner as mentioned in </w:t>
      </w:r>
      <w:r w:rsidR="00CE209D">
        <w:t>subparagraph (</w:t>
      </w:r>
      <w:r w:rsidRPr="00CE209D">
        <w:t>1)(a)(ia) or (ii); and</w:t>
      </w:r>
    </w:p>
    <w:p w:rsidR="00EF2BF5" w:rsidRPr="00CE209D" w:rsidRDefault="00EF2BF5" w:rsidP="00EF2BF5">
      <w:pPr>
        <w:pStyle w:val="paragraph"/>
      </w:pPr>
      <w:r w:rsidRPr="00CE209D">
        <w:tab/>
        <w:t>(b)</w:t>
      </w:r>
      <w:r w:rsidRPr="00CE209D">
        <w:tab/>
        <w:t xml:space="preserve">which the payer has not recorded as being offset under </w:t>
      </w:r>
      <w:r w:rsidR="00CE209D">
        <w:t>subsection (</w:t>
      </w:r>
      <w:r w:rsidRPr="00CE209D">
        <w:t>6).</w:t>
      </w:r>
    </w:p>
    <w:p w:rsidR="00EF2BF5" w:rsidRPr="00CE209D" w:rsidRDefault="00EF2BF5" w:rsidP="006B2802">
      <w:pPr>
        <w:pStyle w:val="SubsectionHead"/>
      </w:pPr>
      <w:r w:rsidRPr="00CE209D">
        <w:t>Offsetting a refunded amount</w:t>
      </w:r>
    </w:p>
    <w:p w:rsidR="00EF2BF5" w:rsidRPr="00CE209D" w:rsidRDefault="00EF2BF5" w:rsidP="00B0410D">
      <w:pPr>
        <w:pStyle w:val="subsection"/>
      </w:pPr>
      <w:r w:rsidRPr="00CE209D">
        <w:tab/>
        <w:t>(6)</w:t>
      </w:r>
      <w:r w:rsidRPr="00CE209D">
        <w:tab/>
        <w:t>If:</w:t>
      </w:r>
    </w:p>
    <w:p w:rsidR="00EF2BF5" w:rsidRPr="00CE209D" w:rsidRDefault="00EF2BF5" w:rsidP="00EF2BF5">
      <w:pPr>
        <w:pStyle w:val="paragraph"/>
      </w:pPr>
      <w:r w:rsidRPr="00CE209D">
        <w:tab/>
        <w:t>(a)</w:t>
      </w:r>
      <w:r w:rsidRPr="00CE209D">
        <w:tab/>
        <w:t>a payer refunds an amount (the</w:t>
      </w:r>
      <w:r w:rsidRPr="00CE209D">
        <w:rPr>
          <w:b/>
          <w:i/>
        </w:rPr>
        <w:t xml:space="preserve"> refunded amount</w:t>
      </w:r>
      <w:r w:rsidRPr="00CE209D">
        <w:t xml:space="preserve">) under </w:t>
      </w:r>
      <w:r w:rsidR="00CE209D">
        <w:t>subsection (</w:t>
      </w:r>
      <w:r w:rsidRPr="00CE209D">
        <w:t>1); and</w:t>
      </w:r>
    </w:p>
    <w:p w:rsidR="00EF2BF5" w:rsidRPr="00CE209D" w:rsidRDefault="00EF2BF5" w:rsidP="00EF2BF5">
      <w:pPr>
        <w:pStyle w:val="paragraph"/>
      </w:pPr>
      <w:r w:rsidRPr="00CE209D">
        <w:tab/>
        <w:t>(b)</w:t>
      </w:r>
      <w:r w:rsidRPr="00CE209D">
        <w:tab/>
        <w:t xml:space="preserve">the amount withheld as mentioned in </w:t>
      </w:r>
      <w:r w:rsidR="00CE209D">
        <w:t>subparagraph (</w:t>
      </w:r>
      <w:r w:rsidRPr="00CE209D">
        <w:t xml:space="preserve">1)(a)(i) that the payer has paid to the Commissioner, or the amount paid to the Commissioner as mentioned in </w:t>
      </w:r>
      <w:r w:rsidR="00CE209D">
        <w:t>subparagraph (</w:t>
      </w:r>
      <w:r w:rsidRPr="00CE209D">
        <w:t>1)(a)(ia) or (ii), is equal to all or a part of the refunded amount; and</w:t>
      </w:r>
    </w:p>
    <w:p w:rsidR="00EF2BF5" w:rsidRPr="00CE209D" w:rsidRDefault="00EF2BF5" w:rsidP="00EF2BF5">
      <w:pPr>
        <w:pStyle w:val="paragraph"/>
      </w:pPr>
      <w:r w:rsidRPr="00CE209D">
        <w:lastRenderedPageBreak/>
        <w:tab/>
        <w:t>(c)</w:t>
      </w:r>
      <w:r w:rsidRPr="00CE209D">
        <w:tab/>
        <w:t>apart from this subsection, the payer would be required to pay to the Commissioner another amount or amounts under Division</w:t>
      </w:r>
      <w:r w:rsidR="00CE209D">
        <w:t> </w:t>
      </w:r>
      <w:r w:rsidRPr="00CE209D">
        <w:t>13 or 14 or subsection</w:t>
      </w:r>
      <w:r w:rsidR="00CE209D">
        <w:t> </w:t>
      </w:r>
      <w:r w:rsidRPr="00CE209D">
        <w:t>16</w:t>
      </w:r>
      <w:r w:rsidR="00CE209D">
        <w:noBreakHyphen/>
      </w:r>
      <w:r w:rsidRPr="00CE209D">
        <w:t>70(1) (the</w:t>
      </w:r>
      <w:r w:rsidRPr="00CE209D">
        <w:rPr>
          <w:b/>
          <w:i/>
        </w:rPr>
        <w:t xml:space="preserve"> payment to the Commissioner</w:t>
      </w:r>
      <w:r w:rsidRPr="00CE209D">
        <w:t>); and</w:t>
      </w:r>
    </w:p>
    <w:p w:rsidR="00EF2BF5" w:rsidRPr="00CE209D" w:rsidRDefault="00EF2BF5" w:rsidP="00EF2BF5">
      <w:pPr>
        <w:pStyle w:val="paragraph"/>
      </w:pPr>
      <w:r w:rsidRPr="00CE209D">
        <w:tab/>
        <w:t>(d)</w:t>
      </w:r>
      <w:r w:rsidRPr="00CE209D">
        <w:tab/>
        <w:t xml:space="preserve">the payer records in writing that it offsets all or a part of the amount paid to the Commissioner (as mentioned in </w:t>
      </w:r>
      <w:r w:rsidR="00CE209D">
        <w:t>paragraph (</w:t>
      </w:r>
      <w:r w:rsidRPr="00CE209D">
        <w:t>b)) against the payment to the Commissioner;</w:t>
      </w:r>
    </w:p>
    <w:p w:rsidR="00EF2BF5" w:rsidRPr="00CE209D" w:rsidRDefault="00EF2BF5" w:rsidP="006B2802">
      <w:pPr>
        <w:pStyle w:val="subsection2"/>
      </w:pPr>
      <w:r w:rsidRPr="00CE209D">
        <w:t>the payment to the Commissioner is reduced by so much of the amount as the payer so recorded as being offset.</w:t>
      </w:r>
    </w:p>
    <w:p w:rsidR="00EF2BF5" w:rsidRPr="00CE209D" w:rsidRDefault="00EF2BF5" w:rsidP="00B0410D">
      <w:pPr>
        <w:pStyle w:val="subsection"/>
      </w:pPr>
      <w:r w:rsidRPr="00CE209D">
        <w:tab/>
        <w:t>(7)</w:t>
      </w:r>
      <w:r w:rsidRPr="00CE209D">
        <w:tab/>
        <w:t>The payer must not record that it offsets any part of an amount that:</w:t>
      </w:r>
    </w:p>
    <w:p w:rsidR="00EF2BF5" w:rsidRPr="00CE209D" w:rsidRDefault="00EF2BF5" w:rsidP="00EF2BF5">
      <w:pPr>
        <w:pStyle w:val="paragraph"/>
      </w:pPr>
      <w:r w:rsidRPr="00CE209D">
        <w:tab/>
        <w:t>(a)</w:t>
      </w:r>
      <w:r w:rsidRPr="00CE209D">
        <w:tab/>
        <w:t xml:space="preserve">the payer has previously recorded under </w:t>
      </w:r>
      <w:r w:rsidR="00CE209D">
        <w:t>subsection (</w:t>
      </w:r>
      <w:r w:rsidRPr="00CE209D">
        <w:t>6); or</w:t>
      </w:r>
    </w:p>
    <w:p w:rsidR="00EF2BF5" w:rsidRPr="00CE209D" w:rsidRDefault="00EF2BF5" w:rsidP="00EF2BF5">
      <w:pPr>
        <w:pStyle w:val="paragraph"/>
      </w:pPr>
      <w:r w:rsidRPr="00CE209D">
        <w:tab/>
        <w:t>(b)</w:t>
      </w:r>
      <w:r w:rsidRPr="00CE209D">
        <w:tab/>
        <w:t xml:space="preserve">the payer has sought to recover from the Commissioner under </w:t>
      </w:r>
      <w:r w:rsidR="00CE209D">
        <w:t>subsection (</w:t>
      </w:r>
      <w:r w:rsidRPr="00CE209D">
        <w:t>5).</w:t>
      </w:r>
    </w:p>
    <w:p w:rsidR="00EF2BF5" w:rsidRPr="00CE209D" w:rsidRDefault="00EF2BF5" w:rsidP="00EF2BF5">
      <w:pPr>
        <w:pStyle w:val="ActHead5"/>
      </w:pPr>
      <w:bookmarkStart w:id="226" w:name="_Toc392595336"/>
      <w:r w:rsidRPr="00CE209D">
        <w:rPr>
          <w:rStyle w:val="CharSectno"/>
        </w:rPr>
        <w:t>18</w:t>
      </w:r>
      <w:r w:rsidR="00CE209D">
        <w:rPr>
          <w:rStyle w:val="CharSectno"/>
        </w:rPr>
        <w:noBreakHyphen/>
      </w:r>
      <w:r w:rsidRPr="00CE209D">
        <w:rPr>
          <w:rStyle w:val="CharSectno"/>
        </w:rPr>
        <w:t>70</w:t>
      </w:r>
      <w:r w:rsidRPr="00CE209D">
        <w:t xml:space="preserve">  Refund of withheld amounts by the Commissioner to the recipient</w:t>
      </w:r>
      <w:bookmarkEnd w:id="226"/>
    </w:p>
    <w:p w:rsidR="00EF2BF5" w:rsidRPr="00CE209D" w:rsidRDefault="00EF2BF5" w:rsidP="00B0410D">
      <w:pPr>
        <w:pStyle w:val="subsection"/>
      </w:pPr>
      <w:r w:rsidRPr="00CE209D">
        <w:tab/>
        <w:t>(1)</w:t>
      </w:r>
      <w:r w:rsidRPr="00CE209D">
        <w:tab/>
        <w:t>An entity (the</w:t>
      </w:r>
      <w:r w:rsidRPr="00CE209D">
        <w:rPr>
          <w:b/>
          <w:i/>
        </w:rPr>
        <w:t xml:space="preserve"> recipient</w:t>
      </w:r>
      <w:r w:rsidRPr="00CE209D">
        <w:t xml:space="preserve">) may apply in writing to the Commissioner for the refund of an amount if: </w:t>
      </w:r>
    </w:p>
    <w:p w:rsidR="00EF2BF5" w:rsidRPr="00CE209D" w:rsidRDefault="00EF2BF5" w:rsidP="00EF2BF5">
      <w:pPr>
        <w:pStyle w:val="paragraph"/>
      </w:pPr>
      <w:r w:rsidRPr="00CE209D">
        <w:tab/>
        <w:t>(a)</w:t>
      </w:r>
      <w:r w:rsidRPr="00CE209D">
        <w:tab/>
        <w:t xml:space="preserve">another entity (the </w:t>
      </w:r>
      <w:r w:rsidRPr="00CE209D">
        <w:rPr>
          <w:b/>
          <w:i/>
        </w:rPr>
        <w:t>payer</w:t>
      </w:r>
      <w:r w:rsidRPr="00CE209D">
        <w:t>):</w:t>
      </w:r>
    </w:p>
    <w:p w:rsidR="00EF2BF5" w:rsidRPr="00CE209D" w:rsidRDefault="00EF2BF5" w:rsidP="00EF2BF5">
      <w:pPr>
        <w:pStyle w:val="paragraphsub"/>
      </w:pPr>
      <w:r w:rsidRPr="00CE209D">
        <w:tab/>
        <w:t>(i)</w:t>
      </w:r>
      <w:r w:rsidRPr="00CE209D">
        <w:tab/>
        <w:t>withheld an amount purportedly under Division</w:t>
      </w:r>
      <w:r w:rsidR="00CE209D">
        <w:t> </w:t>
      </w:r>
      <w:r w:rsidRPr="00CE209D">
        <w:t>12 from a payment made to, or received for, the recipient; or</w:t>
      </w:r>
    </w:p>
    <w:p w:rsidR="00EF2BF5" w:rsidRPr="00CE209D" w:rsidRDefault="00EF2BF5" w:rsidP="00EF2BF5">
      <w:pPr>
        <w:pStyle w:val="paragraphsub"/>
      </w:pPr>
      <w:r w:rsidRPr="00CE209D">
        <w:tab/>
        <w:t>(ia)</w:t>
      </w:r>
      <w:r w:rsidRPr="00CE209D">
        <w:tab/>
        <w:t>paid the amount to the Commissioner purportedly under Division</w:t>
      </w:r>
      <w:r w:rsidR="00CE209D">
        <w:t> </w:t>
      </w:r>
      <w:r w:rsidRPr="00CE209D">
        <w:t xml:space="preserve">13 for an </w:t>
      </w:r>
      <w:r w:rsidR="00CE209D" w:rsidRPr="00CE209D">
        <w:rPr>
          <w:position w:val="6"/>
          <w:sz w:val="16"/>
        </w:rPr>
        <w:t>*</w:t>
      </w:r>
      <w:r w:rsidRPr="00CE209D">
        <w:t>alienated personal services payment in relation to which an amount is included in the recipient’s assessable income year under section</w:t>
      </w:r>
      <w:r w:rsidR="00CE209D">
        <w:t> </w:t>
      </w:r>
      <w:r w:rsidRPr="00CE209D">
        <w:t>86</w:t>
      </w:r>
      <w:r w:rsidR="00CE209D">
        <w:noBreakHyphen/>
      </w:r>
      <w:r w:rsidRPr="00CE209D">
        <w:t xml:space="preserve">15 of the </w:t>
      </w:r>
      <w:r w:rsidRPr="00CE209D">
        <w:rPr>
          <w:i/>
        </w:rPr>
        <w:t>Income Tax Assessment Act 1997</w:t>
      </w:r>
      <w:r w:rsidRPr="00CE209D">
        <w:t>; or</w:t>
      </w:r>
    </w:p>
    <w:p w:rsidR="00EF2BF5" w:rsidRPr="00CE209D" w:rsidRDefault="00EF2BF5" w:rsidP="00EF2BF5">
      <w:pPr>
        <w:pStyle w:val="paragraphsub"/>
      </w:pPr>
      <w:r w:rsidRPr="00CE209D">
        <w:tab/>
        <w:t>(ii)</w:t>
      </w:r>
      <w:r w:rsidRPr="00CE209D">
        <w:tab/>
        <w:t>paid to the Commissioner an amount purportedly under Division</w:t>
      </w:r>
      <w:r w:rsidR="00CE209D">
        <w:t> </w:t>
      </w:r>
      <w:r w:rsidRPr="00CE209D">
        <w:t xml:space="preserve">14 for a </w:t>
      </w:r>
      <w:r w:rsidR="00CE209D" w:rsidRPr="00CE209D">
        <w:rPr>
          <w:position w:val="6"/>
          <w:sz w:val="16"/>
        </w:rPr>
        <w:t>*</w:t>
      </w:r>
      <w:r w:rsidRPr="00CE209D">
        <w:t>non</w:t>
      </w:r>
      <w:r w:rsidR="00CE209D">
        <w:noBreakHyphen/>
      </w:r>
      <w:r w:rsidRPr="00CE209D">
        <w:t xml:space="preserve">cash benefit provided to, or received for, the recipient; and </w:t>
      </w:r>
    </w:p>
    <w:p w:rsidR="00E72B57" w:rsidRPr="00CE209D" w:rsidRDefault="00E72B57" w:rsidP="00E72B57">
      <w:pPr>
        <w:pStyle w:val="paragraph"/>
      </w:pPr>
      <w:r w:rsidRPr="00CE209D">
        <w:tab/>
        <w:t>(b)</w:t>
      </w:r>
      <w:r w:rsidRPr="00CE209D">
        <w:tab/>
        <w:t>either:</w:t>
      </w:r>
    </w:p>
    <w:p w:rsidR="00E72B57" w:rsidRPr="00CE209D" w:rsidRDefault="00E72B57" w:rsidP="00E72B57">
      <w:pPr>
        <w:pStyle w:val="paragraphsub"/>
      </w:pPr>
      <w:r w:rsidRPr="00CE209D">
        <w:tab/>
        <w:t>(i)</w:t>
      </w:r>
      <w:r w:rsidRPr="00CE209D">
        <w:tab/>
        <w:t>the amount was so withheld, or paid to the Commissioner, in error; or</w:t>
      </w:r>
    </w:p>
    <w:p w:rsidR="00E72B57" w:rsidRPr="00CE209D" w:rsidRDefault="00E72B57" w:rsidP="00E72B57">
      <w:pPr>
        <w:pStyle w:val="paragraphsub"/>
      </w:pPr>
      <w:r w:rsidRPr="00CE209D">
        <w:tab/>
        <w:t>(ii)</w:t>
      </w:r>
      <w:r w:rsidRPr="00CE209D">
        <w:tab/>
        <w:t xml:space="preserve">in the case of an amount withheld from a payment of an amount purported to have been paid by way of </w:t>
      </w:r>
      <w:r w:rsidR="00CE209D" w:rsidRPr="00CE209D">
        <w:rPr>
          <w:position w:val="6"/>
          <w:sz w:val="16"/>
        </w:rPr>
        <w:t>*</w:t>
      </w:r>
      <w:r w:rsidRPr="00CE209D">
        <w:t xml:space="preserve">parental </w:t>
      </w:r>
      <w:r w:rsidRPr="00CE209D">
        <w:lastRenderedPageBreak/>
        <w:t>leave</w:t>
      </w:r>
      <w:r w:rsidR="00B614BF" w:rsidRPr="00CE209D">
        <w:t xml:space="preserve"> </w:t>
      </w:r>
      <w:r w:rsidR="00F66AB8" w:rsidRPr="00CE209D">
        <w:t>pay</w:t>
      </w:r>
      <w:r w:rsidR="00B614BF" w:rsidRPr="00CE209D">
        <w:t xml:space="preserve"> or </w:t>
      </w:r>
      <w:r w:rsidR="00CE209D" w:rsidRPr="00CE209D">
        <w:rPr>
          <w:position w:val="6"/>
          <w:sz w:val="16"/>
        </w:rPr>
        <w:t>*</w:t>
      </w:r>
      <w:r w:rsidR="00B614BF" w:rsidRPr="00CE209D">
        <w:t>dad and partner pay</w:t>
      </w:r>
      <w:r w:rsidRPr="00CE209D">
        <w:t>—the amount paid was not lawfully so payable; and</w:t>
      </w:r>
    </w:p>
    <w:p w:rsidR="00EF2BF5" w:rsidRPr="00CE209D" w:rsidRDefault="00EF2BF5" w:rsidP="00EF2BF5">
      <w:pPr>
        <w:pStyle w:val="paragraph"/>
      </w:pPr>
      <w:r w:rsidRPr="00CE209D">
        <w:tab/>
        <w:t>(c)</w:t>
      </w:r>
      <w:r w:rsidRPr="00CE209D">
        <w:tab/>
        <w:t>section</w:t>
      </w:r>
      <w:r w:rsidR="00CE209D">
        <w:t> </w:t>
      </w:r>
      <w:r w:rsidRPr="00CE209D">
        <w:t>18</w:t>
      </w:r>
      <w:r w:rsidR="00CE209D">
        <w:noBreakHyphen/>
      </w:r>
      <w:r w:rsidRPr="00CE209D">
        <w:t xml:space="preserve">65 does not apply because the payer did not become aware of the </w:t>
      </w:r>
      <w:r w:rsidR="00E72B57" w:rsidRPr="00CE209D">
        <w:t xml:space="preserve">matter mentioned in </w:t>
      </w:r>
      <w:r w:rsidR="00CE209D">
        <w:t>paragraph (</w:t>
      </w:r>
      <w:r w:rsidR="00E72B57" w:rsidRPr="00CE209D">
        <w:t>b)</w:t>
      </w:r>
      <w:r w:rsidRPr="00CE209D">
        <w:t>, or the recipient did not apply for a refund, as mentioned in subsection</w:t>
      </w:r>
      <w:r w:rsidR="00CE209D">
        <w:t> </w:t>
      </w:r>
      <w:r w:rsidRPr="00CE209D">
        <w:t>18</w:t>
      </w:r>
      <w:r w:rsidR="00CE209D">
        <w:noBreakHyphen/>
      </w:r>
      <w:r w:rsidRPr="00CE209D">
        <w:t>65(1); and</w:t>
      </w:r>
    </w:p>
    <w:p w:rsidR="00EF2BF5" w:rsidRPr="00CE209D" w:rsidRDefault="00EF2BF5" w:rsidP="00EF2BF5">
      <w:pPr>
        <w:pStyle w:val="paragraph"/>
      </w:pPr>
      <w:r w:rsidRPr="00CE209D">
        <w:tab/>
        <w:t>(d)</w:t>
      </w:r>
      <w:r w:rsidRPr="00CE209D">
        <w:tab/>
        <w:t xml:space="preserve">if </w:t>
      </w:r>
      <w:r w:rsidR="00CE209D">
        <w:t>subparagraph (</w:t>
      </w:r>
      <w:r w:rsidRPr="00CE209D">
        <w:t>a)(i) applies—the payer has already paid the withheld amount to the Commissioner.</w:t>
      </w:r>
    </w:p>
    <w:p w:rsidR="00EF2BF5" w:rsidRPr="00CE209D" w:rsidRDefault="00EF2BF5" w:rsidP="00B0410D">
      <w:pPr>
        <w:pStyle w:val="subsection"/>
      </w:pPr>
      <w:r w:rsidRPr="00CE209D">
        <w:tab/>
        <w:t>(2)</w:t>
      </w:r>
      <w:r w:rsidRPr="00CE209D">
        <w:tab/>
        <w:t>The Commissioner must refund the amount if the application sets out:</w:t>
      </w:r>
    </w:p>
    <w:p w:rsidR="00EF2BF5" w:rsidRPr="00CE209D" w:rsidRDefault="00EF2BF5" w:rsidP="00EF2BF5">
      <w:pPr>
        <w:pStyle w:val="paragraph"/>
      </w:pPr>
      <w:r w:rsidRPr="00CE209D">
        <w:tab/>
        <w:t>(a)</w:t>
      </w:r>
      <w:r w:rsidRPr="00CE209D">
        <w:tab/>
        <w:t xml:space="preserve">if the recipient has a </w:t>
      </w:r>
      <w:r w:rsidR="00CE209D" w:rsidRPr="00CE209D">
        <w:rPr>
          <w:position w:val="6"/>
          <w:sz w:val="16"/>
        </w:rPr>
        <w:t>*</w:t>
      </w:r>
      <w:r w:rsidRPr="00CE209D">
        <w:t>tax file number—that tax file number; or</w:t>
      </w:r>
    </w:p>
    <w:p w:rsidR="00EF2BF5" w:rsidRPr="00CE209D" w:rsidRDefault="00EF2BF5" w:rsidP="00EF2BF5">
      <w:pPr>
        <w:pStyle w:val="paragraph"/>
      </w:pPr>
      <w:r w:rsidRPr="00CE209D">
        <w:tab/>
        <w:t>(b)</w:t>
      </w:r>
      <w:r w:rsidRPr="00CE209D">
        <w:tab/>
        <w:t>if the recipient does not have a tax file number but was taken to have quoted a tax file number to the payer before the amount was withheld or paid to the Commissioner—the basis on which the recipient was taken to have quoted the tax file number; or</w:t>
      </w:r>
    </w:p>
    <w:p w:rsidR="00EF2BF5" w:rsidRPr="00CE209D" w:rsidRDefault="00EF2BF5" w:rsidP="00EF2BF5">
      <w:pPr>
        <w:pStyle w:val="paragraph"/>
      </w:pPr>
      <w:r w:rsidRPr="00CE209D">
        <w:tab/>
        <w:t>(c)</w:t>
      </w:r>
      <w:r w:rsidRPr="00CE209D">
        <w:tab/>
        <w:t xml:space="preserve">if the payment or </w:t>
      </w:r>
      <w:r w:rsidR="00CE209D" w:rsidRPr="00CE209D">
        <w:rPr>
          <w:position w:val="6"/>
          <w:sz w:val="16"/>
        </w:rPr>
        <w:t>*</w:t>
      </w:r>
      <w:r w:rsidRPr="00CE209D">
        <w:t>non</w:t>
      </w:r>
      <w:r w:rsidR="00CE209D">
        <w:noBreakHyphen/>
      </w:r>
      <w:r w:rsidRPr="00CE209D">
        <w:t xml:space="preserve">cash benefit was in respect of a </w:t>
      </w:r>
      <w:r w:rsidR="00CE209D" w:rsidRPr="00CE209D">
        <w:rPr>
          <w:position w:val="6"/>
          <w:sz w:val="16"/>
        </w:rPr>
        <w:t>*</w:t>
      </w:r>
      <w:r w:rsidRPr="00CE209D">
        <w:t>Part</w:t>
      </w:r>
      <w:r w:rsidR="00830045" w:rsidRPr="00CE209D">
        <w:t> </w:t>
      </w:r>
      <w:r w:rsidRPr="00CE209D">
        <w:t xml:space="preserve">VA investment made by the recipient in the course or furtherance of an </w:t>
      </w:r>
      <w:r w:rsidR="00CE209D" w:rsidRPr="00CE209D">
        <w:rPr>
          <w:position w:val="6"/>
          <w:sz w:val="16"/>
        </w:rPr>
        <w:t>*</w:t>
      </w:r>
      <w:r w:rsidRPr="00CE209D">
        <w:t xml:space="preserve">enterprise carried on by it—the recipient’s </w:t>
      </w:r>
      <w:r w:rsidR="00CE209D" w:rsidRPr="00CE209D">
        <w:rPr>
          <w:position w:val="6"/>
          <w:sz w:val="16"/>
        </w:rPr>
        <w:t>*</w:t>
      </w:r>
      <w:r w:rsidRPr="00CE209D">
        <w:t>ABN;</w:t>
      </w:r>
    </w:p>
    <w:p w:rsidR="00EF2BF5" w:rsidRPr="00CE209D" w:rsidRDefault="00EF2BF5" w:rsidP="006B2802">
      <w:pPr>
        <w:pStyle w:val="subsection2"/>
      </w:pPr>
      <w:r w:rsidRPr="00CE209D">
        <w:t>and the Commissioner is satisfied that it would be fair and reasonable to refund the amount, having regard to:</w:t>
      </w:r>
    </w:p>
    <w:p w:rsidR="00EF2BF5" w:rsidRPr="00CE209D" w:rsidRDefault="00EF2BF5" w:rsidP="00EF2BF5">
      <w:pPr>
        <w:pStyle w:val="paragraph"/>
      </w:pPr>
      <w:r w:rsidRPr="00CE209D">
        <w:tab/>
        <w:t>(d)</w:t>
      </w:r>
      <w:r w:rsidRPr="00CE209D">
        <w:tab/>
        <w:t>the circumstances that gave rise to the withholding obligation (if any); and</w:t>
      </w:r>
    </w:p>
    <w:p w:rsidR="00EF2BF5" w:rsidRPr="00CE209D" w:rsidRDefault="00EF2BF5" w:rsidP="00EF2BF5">
      <w:pPr>
        <w:pStyle w:val="paragraph"/>
      </w:pPr>
      <w:r w:rsidRPr="00CE209D">
        <w:tab/>
        <w:t>(e)</w:t>
      </w:r>
      <w:r w:rsidRPr="00CE209D">
        <w:tab/>
        <w:t xml:space="preserve">the nature of the </w:t>
      </w:r>
      <w:r w:rsidR="00E72B57" w:rsidRPr="00CE209D">
        <w:t xml:space="preserve">matter mentioned in </w:t>
      </w:r>
      <w:r w:rsidR="00CE209D">
        <w:t>paragraph (</w:t>
      </w:r>
      <w:r w:rsidR="00E72B57" w:rsidRPr="00CE209D">
        <w:t>1)(b)</w:t>
      </w:r>
      <w:r w:rsidRPr="00CE209D">
        <w:t>; and</w:t>
      </w:r>
    </w:p>
    <w:p w:rsidR="00EF2BF5" w:rsidRPr="00CE209D" w:rsidRDefault="00EF2BF5" w:rsidP="00EF2BF5">
      <w:pPr>
        <w:pStyle w:val="paragraph"/>
      </w:pPr>
      <w:r w:rsidRPr="00CE209D">
        <w:tab/>
        <w:t>(f)</w:t>
      </w:r>
      <w:r w:rsidRPr="00CE209D">
        <w:tab/>
        <w:t>any other matter the Commissioner considers relevant.</w:t>
      </w:r>
    </w:p>
    <w:p w:rsidR="00EF2BF5" w:rsidRPr="00CE209D" w:rsidRDefault="00EF2BF5" w:rsidP="00EF2BF5">
      <w:pPr>
        <w:pStyle w:val="notetext"/>
      </w:pPr>
      <w:r w:rsidRPr="00CE209D">
        <w:t>Note:</w:t>
      </w:r>
      <w:r w:rsidRPr="00CE209D">
        <w:tab/>
        <w:t>A person who is dissatisfied with a decision under this section may object against the decision in the manner set out in Part</w:t>
      </w:r>
      <w:r w:rsidR="00830045" w:rsidRPr="00CE209D">
        <w:t> </w:t>
      </w:r>
      <w:r w:rsidRPr="00CE209D">
        <w:t>IVC.</w:t>
      </w:r>
    </w:p>
    <w:p w:rsidR="00EF2BF5" w:rsidRPr="00CE209D" w:rsidRDefault="00EF2BF5" w:rsidP="00EF2BF5">
      <w:pPr>
        <w:pStyle w:val="ActHead5"/>
      </w:pPr>
      <w:bookmarkStart w:id="227" w:name="_Toc392595337"/>
      <w:r w:rsidRPr="00CE209D">
        <w:rPr>
          <w:rStyle w:val="CharSectno"/>
        </w:rPr>
        <w:t>18</w:t>
      </w:r>
      <w:r w:rsidR="00CE209D">
        <w:rPr>
          <w:rStyle w:val="CharSectno"/>
        </w:rPr>
        <w:noBreakHyphen/>
      </w:r>
      <w:r w:rsidRPr="00CE209D">
        <w:rPr>
          <w:rStyle w:val="CharSectno"/>
        </w:rPr>
        <w:t>80</w:t>
      </w:r>
      <w:r w:rsidRPr="00CE209D">
        <w:t xml:space="preserve">  Refund by Commissioner of amount withheld from payment in respect of investment</w:t>
      </w:r>
      <w:bookmarkEnd w:id="227"/>
    </w:p>
    <w:p w:rsidR="00EF2BF5" w:rsidRPr="00CE209D" w:rsidRDefault="00EF2BF5" w:rsidP="00B0410D">
      <w:pPr>
        <w:pStyle w:val="subsection"/>
      </w:pPr>
      <w:r w:rsidRPr="00CE209D">
        <w:tab/>
      </w:r>
      <w:r w:rsidRPr="00CE209D">
        <w:tab/>
        <w:t xml:space="preserve">The Commissioner must refund to an entity all or part of an </w:t>
      </w:r>
      <w:r w:rsidR="00CE209D" w:rsidRPr="00CE209D">
        <w:rPr>
          <w:position w:val="6"/>
          <w:sz w:val="16"/>
        </w:rPr>
        <w:t>*</w:t>
      </w:r>
      <w:r w:rsidRPr="00CE209D">
        <w:t xml:space="preserve">amount withheld from a </w:t>
      </w:r>
      <w:r w:rsidR="00CE209D" w:rsidRPr="00CE209D">
        <w:rPr>
          <w:position w:val="6"/>
          <w:sz w:val="16"/>
        </w:rPr>
        <w:t>*</w:t>
      </w:r>
      <w:r w:rsidRPr="00CE209D">
        <w:t>withholding payment covered by section</w:t>
      </w:r>
      <w:r w:rsidR="00CE209D">
        <w:t> </w:t>
      </w:r>
      <w:r w:rsidRPr="00CE209D">
        <w:t>12</w:t>
      </w:r>
      <w:r w:rsidR="00CE209D">
        <w:noBreakHyphen/>
      </w:r>
      <w:r w:rsidRPr="00CE209D">
        <w:t>140 or 12</w:t>
      </w:r>
      <w:r w:rsidR="00CE209D">
        <w:noBreakHyphen/>
      </w:r>
      <w:r w:rsidRPr="00CE209D">
        <w:t>145 that was made to that entity if:</w:t>
      </w:r>
    </w:p>
    <w:p w:rsidR="00EF2BF5" w:rsidRPr="00CE209D" w:rsidRDefault="00EF2BF5" w:rsidP="00EF2BF5">
      <w:pPr>
        <w:pStyle w:val="paragraph"/>
      </w:pPr>
      <w:r w:rsidRPr="00CE209D">
        <w:lastRenderedPageBreak/>
        <w:tab/>
        <w:t>(a)</w:t>
      </w:r>
      <w:r w:rsidRPr="00CE209D">
        <w:tab/>
        <w:t>the entity applies in writing for the refund; and</w:t>
      </w:r>
    </w:p>
    <w:p w:rsidR="00EF2BF5" w:rsidRPr="00CE209D" w:rsidRDefault="00EF2BF5" w:rsidP="00EF2BF5">
      <w:pPr>
        <w:pStyle w:val="paragraph"/>
      </w:pPr>
      <w:r w:rsidRPr="00CE209D">
        <w:tab/>
        <w:t>(b)</w:t>
      </w:r>
      <w:r w:rsidRPr="00CE209D">
        <w:tab/>
        <w:t xml:space="preserve">the Commissioner is satisfied that the entity was entitled to give </w:t>
      </w:r>
      <w:r w:rsidR="00CE209D" w:rsidRPr="00CE209D">
        <w:rPr>
          <w:position w:val="6"/>
          <w:sz w:val="16"/>
        </w:rPr>
        <w:t>*</w:t>
      </w:r>
      <w:r w:rsidRPr="00CE209D">
        <w:t>the investment body a declaration under Division</w:t>
      </w:r>
      <w:r w:rsidR="00CE209D">
        <w:t> </w:t>
      </w:r>
      <w:r w:rsidRPr="00CE209D">
        <w:t>5 of Part</w:t>
      </w:r>
      <w:r w:rsidR="00830045" w:rsidRPr="00CE209D">
        <w:t> </w:t>
      </w:r>
      <w:r w:rsidRPr="00CE209D">
        <w:t xml:space="preserve">VA of the </w:t>
      </w:r>
      <w:r w:rsidRPr="00CE209D">
        <w:rPr>
          <w:i/>
        </w:rPr>
        <w:t>Income Tax Assessment Act 1936</w:t>
      </w:r>
      <w:r w:rsidRPr="00CE209D">
        <w:t xml:space="preserve"> in relation to the </w:t>
      </w:r>
      <w:r w:rsidR="00CE209D" w:rsidRPr="00CE209D">
        <w:rPr>
          <w:position w:val="6"/>
          <w:sz w:val="16"/>
        </w:rPr>
        <w:t>*</w:t>
      </w:r>
      <w:r w:rsidRPr="00CE209D">
        <w:t>Part</w:t>
      </w:r>
      <w:r w:rsidR="00830045" w:rsidRPr="00CE209D">
        <w:t> </w:t>
      </w:r>
      <w:r w:rsidRPr="00CE209D">
        <w:t>VA investment in respect of which the withholding payment was made, but did not do so; and</w:t>
      </w:r>
    </w:p>
    <w:p w:rsidR="00EF2BF5" w:rsidRPr="00CE209D" w:rsidRDefault="00EF2BF5" w:rsidP="00EF2BF5">
      <w:pPr>
        <w:pStyle w:val="paragraph"/>
      </w:pPr>
      <w:r w:rsidRPr="00CE209D">
        <w:tab/>
        <w:t>(c)</w:t>
      </w:r>
      <w:r w:rsidRPr="00CE209D">
        <w:tab/>
        <w:t>the Commissioner is also satisfied it is fair and reasonable to make the refund, having regard to the purposes of this Part and any other matters that the Commissioner considers appropriate.</w:t>
      </w:r>
    </w:p>
    <w:p w:rsidR="00EF2BF5" w:rsidRPr="00CE209D" w:rsidRDefault="00EF2BF5" w:rsidP="00EF2BF5">
      <w:pPr>
        <w:pStyle w:val="notetext"/>
      </w:pPr>
      <w:r w:rsidRPr="00CE209D">
        <w:t>Note:</w:t>
      </w:r>
      <w:r w:rsidRPr="00CE209D">
        <w:tab/>
        <w:t>A person who is dissatisfied with a decision under this section may object against the decision in the manner set out in Part</w:t>
      </w:r>
      <w:r w:rsidR="00830045" w:rsidRPr="00CE209D">
        <w:t> </w:t>
      </w:r>
      <w:r w:rsidRPr="00CE209D">
        <w:t>IVC.</w:t>
      </w:r>
    </w:p>
    <w:p w:rsidR="00EF2BF5" w:rsidRPr="00CE209D" w:rsidRDefault="00EF2BF5" w:rsidP="00EF2BF5">
      <w:pPr>
        <w:pStyle w:val="ActHead4"/>
      </w:pPr>
      <w:bookmarkStart w:id="228" w:name="_Toc392595338"/>
      <w:r w:rsidRPr="00CE209D">
        <w:rPr>
          <w:rStyle w:val="CharSubdNo"/>
        </w:rPr>
        <w:t>Subdivision</w:t>
      </w:r>
      <w:r w:rsidR="00CE209D">
        <w:rPr>
          <w:rStyle w:val="CharSubdNo"/>
        </w:rPr>
        <w:t> </w:t>
      </w:r>
      <w:r w:rsidRPr="00CE209D">
        <w:rPr>
          <w:rStyle w:val="CharSubdNo"/>
        </w:rPr>
        <w:t>18</w:t>
      </w:r>
      <w:r w:rsidR="00CE209D">
        <w:rPr>
          <w:rStyle w:val="CharSubdNo"/>
        </w:rPr>
        <w:noBreakHyphen/>
      </w:r>
      <w:r w:rsidRPr="00CE209D">
        <w:rPr>
          <w:rStyle w:val="CharSubdNo"/>
        </w:rPr>
        <w:t>C</w:t>
      </w:r>
      <w:r w:rsidRPr="00CE209D">
        <w:t>—</w:t>
      </w:r>
      <w:r w:rsidRPr="00CE209D">
        <w:rPr>
          <w:rStyle w:val="CharSubdText"/>
        </w:rPr>
        <w:t>Recipient’s obligations</w:t>
      </w:r>
      <w:bookmarkEnd w:id="228"/>
    </w:p>
    <w:p w:rsidR="00EF2BF5" w:rsidRPr="00CE209D" w:rsidRDefault="00EF2BF5" w:rsidP="00EF2BF5">
      <w:pPr>
        <w:pStyle w:val="ActHead5"/>
      </w:pPr>
      <w:bookmarkStart w:id="229" w:name="_Toc392595339"/>
      <w:r w:rsidRPr="00CE209D">
        <w:rPr>
          <w:rStyle w:val="CharSectno"/>
        </w:rPr>
        <w:t>18</w:t>
      </w:r>
      <w:r w:rsidR="00CE209D">
        <w:rPr>
          <w:rStyle w:val="CharSectno"/>
        </w:rPr>
        <w:noBreakHyphen/>
      </w:r>
      <w:r w:rsidRPr="00CE209D">
        <w:rPr>
          <w:rStyle w:val="CharSectno"/>
        </w:rPr>
        <w:t>100</w:t>
      </w:r>
      <w:r w:rsidRPr="00CE209D">
        <w:t xml:space="preserve">  Obligation to keep payment summary</w:t>
      </w:r>
      <w:bookmarkEnd w:id="229"/>
    </w:p>
    <w:p w:rsidR="004C760B" w:rsidRPr="00CE209D" w:rsidRDefault="004C760B" w:rsidP="004C760B">
      <w:pPr>
        <w:pStyle w:val="subsection"/>
      </w:pPr>
      <w:r w:rsidRPr="00CE209D">
        <w:tab/>
        <w:t>(1)</w:t>
      </w:r>
      <w:r w:rsidRPr="00CE209D">
        <w:tab/>
        <w:t xml:space="preserve">An entity that is given a </w:t>
      </w:r>
      <w:r w:rsidR="00CE209D" w:rsidRPr="00CE209D">
        <w:rPr>
          <w:position w:val="6"/>
          <w:sz w:val="16"/>
        </w:rPr>
        <w:t>*</w:t>
      </w:r>
      <w:r w:rsidRPr="00CE209D">
        <w:t>payment summary and a copy of it in any financial year under this Part must retain the copy for:</w:t>
      </w:r>
    </w:p>
    <w:p w:rsidR="004C760B" w:rsidRPr="00CE209D" w:rsidRDefault="004C760B" w:rsidP="004C760B">
      <w:pPr>
        <w:pStyle w:val="paragraph"/>
      </w:pPr>
      <w:r w:rsidRPr="00CE209D">
        <w:tab/>
        <w:t>(a)</w:t>
      </w:r>
      <w:r w:rsidRPr="00CE209D">
        <w:tab/>
        <w:t>5 years after the end of that financial year; or</w:t>
      </w:r>
    </w:p>
    <w:p w:rsidR="004C760B" w:rsidRPr="00CE209D" w:rsidRDefault="004C760B" w:rsidP="004C760B">
      <w:pPr>
        <w:pStyle w:val="paragraph"/>
      </w:pPr>
      <w:r w:rsidRPr="00CE209D">
        <w:tab/>
        <w:t>(b)</w:t>
      </w:r>
      <w:r w:rsidRPr="00CE209D">
        <w:tab/>
        <w:t>a shorter period determined by the Commissioner in writing for the entity; or</w:t>
      </w:r>
    </w:p>
    <w:p w:rsidR="004C760B" w:rsidRPr="00CE209D" w:rsidRDefault="004C760B" w:rsidP="004C760B">
      <w:pPr>
        <w:pStyle w:val="paragraph"/>
      </w:pPr>
      <w:r w:rsidRPr="00CE209D">
        <w:tab/>
        <w:t>(c)</w:t>
      </w:r>
      <w:r w:rsidRPr="00CE209D">
        <w:tab/>
        <w:t>a shorter period determined by the Commissioner by legislative instrument for a class of entities that includes the entity.</w:t>
      </w:r>
    </w:p>
    <w:p w:rsidR="004C760B" w:rsidRPr="00CE209D" w:rsidRDefault="004C760B" w:rsidP="004C760B">
      <w:pPr>
        <w:pStyle w:val="subsection"/>
      </w:pPr>
      <w:r w:rsidRPr="00CE209D">
        <w:tab/>
        <w:t>(1AA)</w:t>
      </w:r>
      <w:r w:rsidRPr="00CE209D">
        <w:tab/>
        <w:t xml:space="preserve">A determination under </w:t>
      </w:r>
      <w:r w:rsidR="00CE209D">
        <w:t>paragraph (</w:t>
      </w:r>
      <w:r w:rsidRPr="00CE209D">
        <w:t>1)(c) may specify different periods for different classes of entities.</w:t>
      </w:r>
    </w:p>
    <w:p w:rsidR="00EF2BF5" w:rsidRPr="00CE209D" w:rsidRDefault="00EF2BF5" w:rsidP="00B0410D">
      <w:pPr>
        <w:pStyle w:val="subsection"/>
      </w:pPr>
      <w:r w:rsidRPr="00CE209D">
        <w:tab/>
        <w:t>(1A)</w:t>
      </w:r>
      <w:r w:rsidRPr="00CE209D">
        <w:tab/>
        <w:t xml:space="preserve">An offence under </w:t>
      </w:r>
      <w:r w:rsidR="00CE209D">
        <w:t>subsection (</w:t>
      </w:r>
      <w:r w:rsidRPr="00CE209D">
        <w:t>1) is an offence of strict liability.</w:t>
      </w:r>
    </w:p>
    <w:p w:rsidR="00EF2BF5" w:rsidRPr="00CE209D" w:rsidRDefault="00EF2BF5" w:rsidP="00EF2BF5">
      <w:pPr>
        <w:pStyle w:val="notetext"/>
      </w:pPr>
      <w:r w:rsidRPr="00CE209D">
        <w:t>Note:</w:t>
      </w:r>
      <w:r w:rsidRPr="00CE209D">
        <w:tab/>
        <w:t xml:space="preserve">For </w:t>
      </w:r>
      <w:r w:rsidRPr="00CE209D">
        <w:rPr>
          <w:b/>
          <w:i/>
        </w:rPr>
        <w:t>strict liability</w:t>
      </w:r>
      <w:r w:rsidRPr="00CE209D">
        <w:t>, see section</w:t>
      </w:r>
      <w:r w:rsidR="00CE209D">
        <w:t> </w:t>
      </w:r>
      <w:r w:rsidRPr="00CE209D">
        <w:t xml:space="preserve">6.1 of the </w:t>
      </w:r>
      <w:r w:rsidRPr="00CE209D">
        <w:rPr>
          <w:i/>
        </w:rPr>
        <w:t>Criminal Code</w:t>
      </w:r>
      <w:r w:rsidRPr="00CE209D">
        <w:t>.</w:t>
      </w:r>
    </w:p>
    <w:p w:rsidR="00ED5555" w:rsidRPr="00CE209D" w:rsidRDefault="00ED5555" w:rsidP="00ED5555">
      <w:pPr>
        <w:pStyle w:val="ActHead4"/>
      </w:pPr>
      <w:bookmarkStart w:id="230" w:name="_Toc392595340"/>
      <w:r w:rsidRPr="00CE209D">
        <w:rPr>
          <w:rStyle w:val="CharSubdNo"/>
        </w:rPr>
        <w:t>Subdivision</w:t>
      </w:r>
      <w:r w:rsidR="00CE209D">
        <w:rPr>
          <w:rStyle w:val="CharSubdNo"/>
        </w:rPr>
        <w:t> </w:t>
      </w:r>
      <w:r w:rsidRPr="00CE209D">
        <w:rPr>
          <w:rStyle w:val="CharSubdNo"/>
        </w:rPr>
        <w:t>18</w:t>
      </w:r>
      <w:r w:rsidR="00CE209D">
        <w:rPr>
          <w:rStyle w:val="CharSubdNo"/>
        </w:rPr>
        <w:noBreakHyphen/>
      </w:r>
      <w:r w:rsidRPr="00CE209D">
        <w:rPr>
          <w:rStyle w:val="CharSubdNo"/>
        </w:rPr>
        <w:t>D</w:t>
      </w:r>
      <w:r w:rsidRPr="00CE209D">
        <w:t>—</w:t>
      </w:r>
      <w:r w:rsidRPr="00CE209D">
        <w:rPr>
          <w:rStyle w:val="CharSubdText"/>
        </w:rPr>
        <w:t>Directors etc. of non</w:t>
      </w:r>
      <w:r w:rsidR="00CE209D">
        <w:rPr>
          <w:rStyle w:val="CharSubdText"/>
        </w:rPr>
        <w:noBreakHyphen/>
      </w:r>
      <w:r w:rsidRPr="00CE209D">
        <w:rPr>
          <w:rStyle w:val="CharSubdText"/>
        </w:rPr>
        <w:t>complying companies</w:t>
      </w:r>
      <w:bookmarkEnd w:id="230"/>
    </w:p>
    <w:p w:rsidR="00ED5555" w:rsidRPr="00CE209D" w:rsidRDefault="00ED5555" w:rsidP="00ED5555">
      <w:pPr>
        <w:pStyle w:val="TofSectsHeading"/>
      </w:pPr>
      <w:r w:rsidRPr="00CE209D">
        <w:t>Table of sections</w:t>
      </w:r>
    </w:p>
    <w:p w:rsidR="00ED5555" w:rsidRPr="00CE209D" w:rsidRDefault="00ED5555" w:rsidP="00ED5555">
      <w:pPr>
        <w:pStyle w:val="TofSectsGroupHeading"/>
      </w:pPr>
      <w:r w:rsidRPr="00CE209D">
        <w:t>Object of Subdivision</w:t>
      </w:r>
    </w:p>
    <w:p w:rsidR="00ED5555" w:rsidRPr="00CE209D" w:rsidRDefault="00ED5555" w:rsidP="00ED5555">
      <w:pPr>
        <w:pStyle w:val="TofSectsSection"/>
      </w:pPr>
      <w:r w:rsidRPr="00CE209D">
        <w:t>18</w:t>
      </w:r>
      <w:r w:rsidR="00CE209D">
        <w:noBreakHyphen/>
      </w:r>
      <w:r w:rsidRPr="00CE209D">
        <w:t>120</w:t>
      </w:r>
      <w:r w:rsidRPr="00CE209D">
        <w:tab/>
        <w:t>Object of Subdivision</w:t>
      </w:r>
    </w:p>
    <w:p w:rsidR="00ED5555" w:rsidRPr="00CE209D" w:rsidRDefault="00ED5555" w:rsidP="00ED5555">
      <w:pPr>
        <w:pStyle w:val="TofSectsGroupHeading"/>
      </w:pPr>
      <w:r w:rsidRPr="00CE209D">
        <w:lastRenderedPageBreak/>
        <w:t>PAYG withholding non</w:t>
      </w:r>
      <w:r w:rsidR="00CE209D">
        <w:noBreakHyphen/>
      </w:r>
      <w:r w:rsidRPr="00CE209D">
        <w:t>compliance tax</w:t>
      </w:r>
    </w:p>
    <w:p w:rsidR="00ED5555" w:rsidRPr="00CE209D" w:rsidRDefault="00ED5555" w:rsidP="00ED5555">
      <w:pPr>
        <w:pStyle w:val="TofSectsSection"/>
      </w:pPr>
      <w:r w:rsidRPr="00CE209D">
        <w:t>18</w:t>
      </w:r>
      <w:r w:rsidR="00CE209D">
        <w:noBreakHyphen/>
      </w:r>
      <w:r w:rsidRPr="00CE209D">
        <w:t>125</w:t>
      </w:r>
      <w:r w:rsidRPr="00CE209D">
        <w:tab/>
        <w:t>Directors of non</w:t>
      </w:r>
      <w:r w:rsidR="00CE209D">
        <w:noBreakHyphen/>
      </w:r>
      <w:r w:rsidRPr="00CE209D">
        <w:t>complying companies</w:t>
      </w:r>
    </w:p>
    <w:p w:rsidR="00ED5555" w:rsidRPr="00CE209D" w:rsidRDefault="00ED5555" w:rsidP="00ED5555">
      <w:pPr>
        <w:pStyle w:val="TofSectsSection"/>
      </w:pPr>
      <w:r w:rsidRPr="00CE209D">
        <w:t>18</w:t>
      </w:r>
      <w:r w:rsidR="00CE209D">
        <w:noBreakHyphen/>
      </w:r>
      <w:r w:rsidRPr="00CE209D">
        <w:t>130</w:t>
      </w:r>
      <w:r w:rsidRPr="00CE209D">
        <w:tab/>
        <w:t>Directors of non</w:t>
      </w:r>
      <w:r w:rsidR="00CE209D">
        <w:noBreakHyphen/>
      </w:r>
      <w:r w:rsidRPr="00CE209D">
        <w:t>complying companies—tax reduced in certain circumstances</w:t>
      </w:r>
    </w:p>
    <w:p w:rsidR="00ED5555" w:rsidRPr="00CE209D" w:rsidRDefault="00ED5555" w:rsidP="00ED5555">
      <w:pPr>
        <w:pStyle w:val="TofSectsSection"/>
      </w:pPr>
      <w:r w:rsidRPr="00CE209D">
        <w:t>18</w:t>
      </w:r>
      <w:r w:rsidR="00CE209D">
        <w:noBreakHyphen/>
      </w:r>
      <w:r w:rsidRPr="00CE209D">
        <w:t>135</w:t>
      </w:r>
      <w:r w:rsidRPr="00CE209D">
        <w:tab/>
        <w:t>Associates of directors of non</w:t>
      </w:r>
      <w:r w:rsidR="00CE209D">
        <w:noBreakHyphen/>
      </w:r>
      <w:r w:rsidRPr="00CE209D">
        <w:t>complying companies</w:t>
      </w:r>
    </w:p>
    <w:p w:rsidR="00ED5555" w:rsidRPr="00CE209D" w:rsidRDefault="00ED5555" w:rsidP="00ED5555">
      <w:pPr>
        <w:pStyle w:val="TofSectsSection"/>
      </w:pPr>
      <w:r w:rsidRPr="00CE209D">
        <w:t>18</w:t>
      </w:r>
      <w:r w:rsidR="00CE209D">
        <w:noBreakHyphen/>
      </w:r>
      <w:r w:rsidRPr="00CE209D">
        <w:t>140</w:t>
      </w:r>
      <w:r w:rsidRPr="00CE209D">
        <w:tab/>
        <w:t>Notices</w:t>
      </w:r>
    </w:p>
    <w:p w:rsidR="00ED5555" w:rsidRPr="00CE209D" w:rsidRDefault="00ED5555" w:rsidP="00ED5555">
      <w:pPr>
        <w:pStyle w:val="TofSectsSection"/>
      </w:pPr>
      <w:r w:rsidRPr="00CE209D">
        <w:t>18</w:t>
      </w:r>
      <w:r w:rsidR="00CE209D">
        <w:noBreakHyphen/>
      </w:r>
      <w:r w:rsidRPr="00CE209D">
        <w:t>145</w:t>
      </w:r>
      <w:r w:rsidRPr="00CE209D">
        <w:tab/>
        <w:t>When PAYG withholding non</w:t>
      </w:r>
      <w:r w:rsidR="00CE209D">
        <w:noBreakHyphen/>
      </w:r>
      <w:r w:rsidRPr="00CE209D">
        <w:t>compliance tax must be paid</w:t>
      </w:r>
    </w:p>
    <w:p w:rsidR="00ED5555" w:rsidRPr="00CE209D" w:rsidRDefault="00ED5555" w:rsidP="00ED5555">
      <w:pPr>
        <w:pStyle w:val="TofSectsSection"/>
      </w:pPr>
      <w:r w:rsidRPr="00CE209D">
        <w:t>18</w:t>
      </w:r>
      <w:r w:rsidR="00CE209D">
        <w:noBreakHyphen/>
      </w:r>
      <w:r w:rsidRPr="00CE209D">
        <w:t>150</w:t>
      </w:r>
      <w:r w:rsidRPr="00CE209D">
        <w:tab/>
        <w:t>General interest charge payable on unpaid PAYG withholding non</w:t>
      </w:r>
      <w:r w:rsidR="00CE209D">
        <w:noBreakHyphen/>
      </w:r>
      <w:r w:rsidRPr="00CE209D">
        <w:t>compliance tax</w:t>
      </w:r>
    </w:p>
    <w:p w:rsidR="00ED5555" w:rsidRPr="00CE209D" w:rsidRDefault="00ED5555" w:rsidP="00ED5555">
      <w:pPr>
        <w:pStyle w:val="TofSectsSection"/>
      </w:pPr>
      <w:r w:rsidRPr="00CE209D">
        <w:t>18</w:t>
      </w:r>
      <w:r w:rsidR="00CE209D">
        <w:noBreakHyphen/>
      </w:r>
      <w:r w:rsidRPr="00CE209D">
        <w:t>155</w:t>
      </w:r>
      <w:r w:rsidRPr="00CE209D">
        <w:tab/>
        <w:t>Validity of decisions and evidence</w:t>
      </w:r>
    </w:p>
    <w:p w:rsidR="00ED5555" w:rsidRPr="00CE209D" w:rsidRDefault="00ED5555" w:rsidP="00ED5555">
      <w:pPr>
        <w:pStyle w:val="TofSectsSection"/>
      </w:pPr>
      <w:r w:rsidRPr="00CE209D">
        <w:t>18</w:t>
      </w:r>
      <w:r w:rsidR="00CE209D">
        <w:noBreakHyphen/>
      </w:r>
      <w:r w:rsidRPr="00CE209D">
        <w:t>160</w:t>
      </w:r>
      <w:r w:rsidRPr="00CE209D">
        <w:tab/>
        <w:t>Rights of indemnity and contribution</w:t>
      </w:r>
    </w:p>
    <w:p w:rsidR="00ED5555" w:rsidRPr="00CE209D" w:rsidRDefault="00ED5555" w:rsidP="00ED5555">
      <w:pPr>
        <w:pStyle w:val="TofSectsGroupHeading"/>
      </w:pPr>
      <w:r w:rsidRPr="00CE209D">
        <w:t>Credits for later compliance</w:t>
      </w:r>
    </w:p>
    <w:p w:rsidR="00ED5555" w:rsidRPr="00CE209D" w:rsidRDefault="00ED5555" w:rsidP="00ED5555">
      <w:pPr>
        <w:pStyle w:val="TofSectsSection"/>
      </w:pPr>
      <w:r w:rsidRPr="00CE209D">
        <w:t>18</w:t>
      </w:r>
      <w:r w:rsidR="00CE209D">
        <w:noBreakHyphen/>
      </w:r>
      <w:r w:rsidRPr="00CE209D">
        <w:t>165</w:t>
      </w:r>
      <w:r w:rsidRPr="00CE209D">
        <w:tab/>
        <w:t>Credits for later compliance—scope</w:t>
      </w:r>
    </w:p>
    <w:p w:rsidR="00ED5555" w:rsidRPr="00CE209D" w:rsidRDefault="00ED5555" w:rsidP="00ED5555">
      <w:pPr>
        <w:pStyle w:val="TofSectsSection"/>
      </w:pPr>
      <w:r w:rsidRPr="00CE209D">
        <w:t>18</w:t>
      </w:r>
      <w:r w:rsidR="00CE209D">
        <w:noBreakHyphen/>
      </w:r>
      <w:r w:rsidRPr="00CE209D">
        <w:t>170</w:t>
      </w:r>
      <w:r w:rsidRPr="00CE209D">
        <w:tab/>
        <w:t>Credits for later compliance—Commissioner must give notice in certain circumstances</w:t>
      </w:r>
    </w:p>
    <w:p w:rsidR="00ED5555" w:rsidRPr="00CE209D" w:rsidRDefault="00ED5555" w:rsidP="00ED5555">
      <w:pPr>
        <w:pStyle w:val="TofSectsSection"/>
      </w:pPr>
      <w:r w:rsidRPr="00CE209D">
        <w:t>18</w:t>
      </w:r>
      <w:r w:rsidR="00CE209D">
        <w:noBreakHyphen/>
      </w:r>
      <w:r w:rsidRPr="00CE209D">
        <w:t>175</w:t>
      </w:r>
      <w:r w:rsidRPr="00CE209D">
        <w:tab/>
        <w:t>Credits for later compliance—Commissioner may give notice</w:t>
      </w:r>
    </w:p>
    <w:p w:rsidR="00ED5555" w:rsidRPr="00CE209D" w:rsidRDefault="00ED5555" w:rsidP="00ED5555">
      <w:pPr>
        <w:pStyle w:val="TofSectsSection"/>
      </w:pPr>
      <w:r w:rsidRPr="00CE209D">
        <w:t>18</w:t>
      </w:r>
      <w:r w:rsidR="00CE209D">
        <w:noBreakHyphen/>
      </w:r>
      <w:r w:rsidRPr="00CE209D">
        <w:t>180</w:t>
      </w:r>
      <w:r w:rsidRPr="00CE209D">
        <w:tab/>
        <w:t>Effect of earlier credits</w:t>
      </w:r>
    </w:p>
    <w:p w:rsidR="00ED5555" w:rsidRPr="00CE209D" w:rsidRDefault="00ED5555" w:rsidP="00ED5555">
      <w:pPr>
        <w:pStyle w:val="TofSectsGroupHeading"/>
      </w:pPr>
      <w:r w:rsidRPr="00CE209D">
        <w:t>Other provisions</w:t>
      </w:r>
    </w:p>
    <w:p w:rsidR="00ED5555" w:rsidRPr="00CE209D" w:rsidRDefault="00ED5555" w:rsidP="00ED5555">
      <w:pPr>
        <w:pStyle w:val="TofSectsSection"/>
      </w:pPr>
      <w:r w:rsidRPr="00CE209D">
        <w:t>18</w:t>
      </w:r>
      <w:r w:rsidR="00CE209D">
        <w:noBreakHyphen/>
      </w:r>
      <w:r w:rsidRPr="00CE209D">
        <w:t>185</w:t>
      </w:r>
      <w:r w:rsidRPr="00CE209D">
        <w:tab/>
        <w:t>When Commissioner may give notice</w:t>
      </w:r>
    </w:p>
    <w:p w:rsidR="00ED5555" w:rsidRPr="00CE209D" w:rsidRDefault="00ED5555" w:rsidP="00ED5555">
      <w:pPr>
        <w:pStyle w:val="TofSectsSection"/>
      </w:pPr>
      <w:r w:rsidRPr="00CE209D">
        <w:t>18</w:t>
      </w:r>
      <w:r w:rsidR="00CE209D">
        <w:noBreakHyphen/>
      </w:r>
      <w:r w:rsidRPr="00CE209D">
        <w:t>190</w:t>
      </w:r>
      <w:r w:rsidRPr="00CE209D">
        <w:tab/>
        <w:t>Review of decisions</w:t>
      </w:r>
    </w:p>
    <w:p w:rsidR="00ED5555" w:rsidRPr="00CE209D" w:rsidRDefault="00ED5555" w:rsidP="00ED5555">
      <w:pPr>
        <w:pStyle w:val="ActHead4"/>
      </w:pPr>
      <w:bookmarkStart w:id="231" w:name="_Toc392595341"/>
      <w:r w:rsidRPr="00CE209D">
        <w:rPr>
          <w:rStyle w:val="CharSubdNo"/>
        </w:rPr>
        <w:t>Object of Subdivisi</w:t>
      </w:r>
      <w:r w:rsidRPr="00CE209D">
        <w:rPr>
          <w:rStyle w:val="CharSubdText"/>
        </w:rPr>
        <w:t>o</w:t>
      </w:r>
      <w:r w:rsidRPr="00CE209D">
        <w:t>n</w:t>
      </w:r>
      <w:bookmarkEnd w:id="231"/>
    </w:p>
    <w:p w:rsidR="00ED5555" w:rsidRPr="00CE209D" w:rsidRDefault="00ED5555" w:rsidP="00ED5555">
      <w:pPr>
        <w:pStyle w:val="ActHead5"/>
      </w:pPr>
      <w:bookmarkStart w:id="232" w:name="_Toc392595342"/>
      <w:r w:rsidRPr="00CE209D">
        <w:rPr>
          <w:rStyle w:val="CharSectno"/>
        </w:rPr>
        <w:t>18</w:t>
      </w:r>
      <w:r w:rsidR="00CE209D">
        <w:rPr>
          <w:rStyle w:val="CharSectno"/>
        </w:rPr>
        <w:noBreakHyphen/>
      </w:r>
      <w:r w:rsidRPr="00CE209D">
        <w:rPr>
          <w:rStyle w:val="CharSectno"/>
        </w:rPr>
        <w:t>120</w:t>
      </w:r>
      <w:r w:rsidRPr="00CE209D">
        <w:t xml:space="preserve">  Object of Subdivision</w:t>
      </w:r>
      <w:bookmarkEnd w:id="232"/>
    </w:p>
    <w:p w:rsidR="00ED5555" w:rsidRPr="00CE209D" w:rsidRDefault="00ED5555" w:rsidP="00ED5555">
      <w:pPr>
        <w:pStyle w:val="subsection"/>
      </w:pPr>
      <w:r w:rsidRPr="00CE209D">
        <w:tab/>
      </w:r>
      <w:r w:rsidRPr="00CE209D">
        <w:tab/>
        <w:t>The object of this Subdivision is to reverse the economic benefit of a credit under section</w:t>
      </w:r>
      <w:r w:rsidR="00CE209D">
        <w:t> </w:t>
      </w:r>
      <w:r w:rsidRPr="00CE209D">
        <w:t>18</w:t>
      </w:r>
      <w:r w:rsidR="00CE209D">
        <w:noBreakHyphen/>
      </w:r>
      <w:r w:rsidRPr="00CE209D">
        <w:t xml:space="preserve">15 (Tax credit for recipient of withholding payment) of a director, or an </w:t>
      </w:r>
      <w:r w:rsidR="00CE209D" w:rsidRPr="00CE209D">
        <w:rPr>
          <w:position w:val="6"/>
          <w:sz w:val="16"/>
        </w:rPr>
        <w:t>*</w:t>
      </w:r>
      <w:r w:rsidRPr="00CE209D">
        <w:t>associate of a director, of a company if:</w:t>
      </w:r>
    </w:p>
    <w:p w:rsidR="00ED5555" w:rsidRPr="00CE209D" w:rsidRDefault="00ED5555" w:rsidP="00ED5555">
      <w:pPr>
        <w:pStyle w:val="paragraph"/>
      </w:pPr>
      <w:r w:rsidRPr="00CE209D">
        <w:tab/>
        <w:t>(a)</w:t>
      </w:r>
      <w:r w:rsidRPr="00CE209D">
        <w:tab/>
        <w:t>the company does not comply with its obligations under subsection</w:t>
      </w:r>
      <w:r w:rsidR="00CE209D">
        <w:t> </w:t>
      </w:r>
      <w:r w:rsidRPr="00CE209D">
        <w:t>16</w:t>
      </w:r>
      <w:r w:rsidR="00CE209D">
        <w:noBreakHyphen/>
      </w:r>
      <w:r w:rsidRPr="00CE209D">
        <w:t>70(1) (obligation to pay amounts withheld to the Commissioner); and</w:t>
      </w:r>
    </w:p>
    <w:p w:rsidR="00ED5555" w:rsidRPr="00CE209D" w:rsidRDefault="00ED5555" w:rsidP="00ED5555">
      <w:pPr>
        <w:pStyle w:val="paragraph"/>
      </w:pPr>
      <w:r w:rsidRPr="00CE209D">
        <w:tab/>
        <w:t>(b)</w:t>
      </w:r>
      <w:r w:rsidRPr="00CE209D">
        <w:tab/>
        <w:t xml:space="preserve">the credit is attributable to </w:t>
      </w:r>
      <w:r w:rsidR="00CE209D" w:rsidRPr="00CE209D">
        <w:rPr>
          <w:position w:val="6"/>
          <w:sz w:val="16"/>
        </w:rPr>
        <w:t>*</w:t>
      </w:r>
      <w:r w:rsidRPr="00CE209D">
        <w:t xml:space="preserve">amounts withheld from </w:t>
      </w:r>
      <w:r w:rsidR="00CE209D" w:rsidRPr="00CE209D">
        <w:rPr>
          <w:position w:val="6"/>
          <w:sz w:val="16"/>
        </w:rPr>
        <w:t>*</w:t>
      </w:r>
      <w:r w:rsidRPr="00CE209D">
        <w:t>withholding payments made by the company to the director or associate;</w:t>
      </w:r>
    </w:p>
    <w:p w:rsidR="00ED5555" w:rsidRPr="00CE209D" w:rsidRDefault="00ED5555" w:rsidP="00ED5555">
      <w:pPr>
        <w:pStyle w:val="subsection2"/>
      </w:pPr>
      <w:r w:rsidRPr="00CE209D">
        <w:t>until the company complies with its obligations.</w:t>
      </w:r>
    </w:p>
    <w:p w:rsidR="00ED5555" w:rsidRPr="00CE209D" w:rsidRDefault="00ED5555" w:rsidP="00ED5555">
      <w:pPr>
        <w:pStyle w:val="ActHead4"/>
      </w:pPr>
      <w:bookmarkStart w:id="233" w:name="_Toc392595343"/>
      <w:r w:rsidRPr="00CE209D">
        <w:rPr>
          <w:rStyle w:val="CharSubdNo"/>
        </w:rPr>
        <w:lastRenderedPageBreak/>
        <w:t>PAYG withholding non</w:t>
      </w:r>
      <w:r w:rsidR="00CE209D">
        <w:rPr>
          <w:rStyle w:val="CharSubdNo"/>
        </w:rPr>
        <w:noBreakHyphen/>
      </w:r>
      <w:r w:rsidRPr="00CE209D">
        <w:rPr>
          <w:rStyle w:val="CharSubdNo"/>
        </w:rPr>
        <w:t>compliance t</w:t>
      </w:r>
      <w:r w:rsidRPr="00CE209D">
        <w:rPr>
          <w:rStyle w:val="CharSubdText"/>
        </w:rPr>
        <w:t>a</w:t>
      </w:r>
      <w:r w:rsidRPr="00CE209D">
        <w:t>x</w:t>
      </w:r>
      <w:bookmarkEnd w:id="233"/>
    </w:p>
    <w:p w:rsidR="00ED5555" w:rsidRPr="00CE209D" w:rsidRDefault="00ED5555" w:rsidP="00ED5555">
      <w:pPr>
        <w:pStyle w:val="ActHead5"/>
      </w:pPr>
      <w:bookmarkStart w:id="234" w:name="_Toc392595344"/>
      <w:r w:rsidRPr="00CE209D">
        <w:rPr>
          <w:rStyle w:val="CharSectno"/>
        </w:rPr>
        <w:t>18</w:t>
      </w:r>
      <w:r w:rsidR="00CE209D">
        <w:rPr>
          <w:rStyle w:val="CharSectno"/>
        </w:rPr>
        <w:noBreakHyphen/>
      </w:r>
      <w:r w:rsidRPr="00CE209D">
        <w:rPr>
          <w:rStyle w:val="CharSectno"/>
        </w:rPr>
        <w:t>125</w:t>
      </w:r>
      <w:r w:rsidRPr="00CE209D">
        <w:t xml:space="preserve">  Directors of non</w:t>
      </w:r>
      <w:r w:rsidR="00CE209D">
        <w:noBreakHyphen/>
      </w:r>
      <w:r w:rsidRPr="00CE209D">
        <w:t>complying companies</w:t>
      </w:r>
      <w:bookmarkEnd w:id="234"/>
    </w:p>
    <w:p w:rsidR="00ED5555" w:rsidRPr="00CE209D" w:rsidRDefault="00ED5555" w:rsidP="00ED5555">
      <w:pPr>
        <w:pStyle w:val="SubsectionHead"/>
      </w:pPr>
      <w:r w:rsidRPr="00CE209D">
        <w:t>Liability to pay PAYG withholding non</w:t>
      </w:r>
      <w:r w:rsidR="00CE209D">
        <w:noBreakHyphen/>
      </w:r>
      <w:r w:rsidRPr="00CE209D">
        <w:t>compliance tax</w:t>
      </w:r>
    </w:p>
    <w:p w:rsidR="00ED5555" w:rsidRPr="00CE209D" w:rsidRDefault="00ED5555" w:rsidP="00ED5555">
      <w:pPr>
        <w:pStyle w:val="subsection"/>
      </w:pPr>
      <w:r w:rsidRPr="00CE209D">
        <w:tab/>
        <w:t>(1)</w:t>
      </w:r>
      <w:r w:rsidRPr="00CE209D">
        <w:tab/>
        <w:t xml:space="preserve">An individual must pay </w:t>
      </w:r>
      <w:r w:rsidR="00CE209D" w:rsidRPr="00CE209D">
        <w:rPr>
          <w:position w:val="6"/>
          <w:sz w:val="16"/>
        </w:rPr>
        <w:t>*</w:t>
      </w:r>
      <w:r w:rsidRPr="00CE209D">
        <w:t>PAYG withholding non</w:t>
      </w:r>
      <w:r w:rsidR="00CE209D">
        <w:noBreakHyphen/>
      </w:r>
      <w:r w:rsidRPr="00CE209D">
        <w:t>compliance tax in relation to a company for an income year of the individual if:</w:t>
      </w:r>
    </w:p>
    <w:p w:rsidR="00ED5555" w:rsidRPr="00CE209D" w:rsidRDefault="00ED5555" w:rsidP="00ED5555">
      <w:pPr>
        <w:pStyle w:val="paragraph"/>
      </w:pPr>
      <w:r w:rsidRPr="00CE209D">
        <w:tab/>
        <w:t>(a)</w:t>
      </w:r>
      <w:r w:rsidRPr="00CE209D">
        <w:tab/>
        <w:t xml:space="preserve">the individual is or has been a director (within the meaning of the </w:t>
      </w:r>
      <w:r w:rsidRPr="00CE209D">
        <w:rPr>
          <w:i/>
        </w:rPr>
        <w:t>Corporations Act 2001</w:t>
      </w:r>
      <w:r w:rsidRPr="00CE209D">
        <w:t>) of the company; and</w:t>
      </w:r>
    </w:p>
    <w:p w:rsidR="00ED5555" w:rsidRPr="00CE209D" w:rsidRDefault="00ED5555" w:rsidP="00ED5555">
      <w:pPr>
        <w:pStyle w:val="paragraph"/>
      </w:pPr>
      <w:r w:rsidRPr="00CE209D">
        <w:tab/>
        <w:t>(b)</w:t>
      </w:r>
      <w:r w:rsidRPr="00CE209D">
        <w:tab/>
        <w:t>the company was required to pay to the Commissioner under subsection</w:t>
      </w:r>
      <w:r w:rsidR="00CE209D">
        <w:t> </w:t>
      </w:r>
      <w:r w:rsidRPr="00CE209D">
        <w:t>16</w:t>
      </w:r>
      <w:r w:rsidR="00CE209D">
        <w:noBreakHyphen/>
      </w:r>
      <w:r w:rsidRPr="00CE209D">
        <w:t>70(1) in this Schedule amounts:</w:t>
      </w:r>
    </w:p>
    <w:p w:rsidR="00ED5555" w:rsidRPr="00CE209D" w:rsidRDefault="00ED5555" w:rsidP="00ED5555">
      <w:pPr>
        <w:pStyle w:val="paragraphsub"/>
      </w:pPr>
      <w:r w:rsidRPr="00CE209D">
        <w:tab/>
        <w:t>(i)</w:t>
      </w:r>
      <w:r w:rsidRPr="00CE209D">
        <w:tab/>
        <w:t xml:space="preserve">the company withheld from </w:t>
      </w:r>
      <w:r w:rsidR="00CE209D" w:rsidRPr="00CE209D">
        <w:rPr>
          <w:position w:val="6"/>
          <w:sz w:val="16"/>
        </w:rPr>
        <w:t>*</w:t>
      </w:r>
      <w:r w:rsidRPr="00CE209D">
        <w:t>withholding payments the company made to any entities during the income year of the individual; and</w:t>
      </w:r>
    </w:p>
    <w:p w:rsidR="00ED5555" w:rsidRPr="00CE209D" w:rsidRDefault="00ED5555" w:rsidP="00ED5555">
      <w:pPr>
        <w:pStyle w:val="paragraphsub"/>
      </w:pPr>
      <w:r w:rsidRPr="00CE209D">
        <w:tab/>
        <w:t>(ii)</w:t>
      </w:r>
      <w:r w:rsidRPr="00CE209D">
        <w:tab/>
        <w:t xml:space="preserve">to which </w:t>
      </w:r>
      <w:r w:rsidR="00CE209D">
        <w:t>subsection (</w:t>
      </w:r>
      <w:r w:rsidRPr="00CE209D">
        <w:t>2) applies; and</w:t>
      </w:r>
    </w:p>
    <w:p w:rsidR="00ED5555" w:rsidRPr="00CE209D" w:rsidRDefault="00ED5555" w:rsidP="00ED5555">
      <w:pPr>
        <w:pStyle w:val="paragraph"/>
      </w:pPr>
      <w:r w:rsidRPr="00CE209D">
        <w:tab/>
        <w:t>(c)</w:t>
      </w:r>
      <w:r w:rsidRPr="00CE209D">
        <w:tab/>
        <w:t xml:space="preserve">the company did not pay the total of those amounts to the Commissioner on or before the last day (the </w:t>
      </w:r>
      <w:r w:rsidRPr="00CE209D">
        <w:rPr>
          <w:b/>
          <w:i/>
        </w:rPr>
        <w:t>non</w:t>
      </w:r>
      <w:r w:rsidR="00CE209D">
        <w:rPr>
          <w:b/>
          <w:i/>
        </w:rPr>
        <w:noBreakHyphen/>
      </w:r>
      <w:r w:rsidRPr="00CE209D">
        <w:rPr>
          <w:b/>
          <w:i/>
        </w:rPr>
        <w:t>compliance day</w:t>
      </w:r>
      <w:r w:rsidRPr="00CE209D">
        <w:t>) on or before which the company was required to pay any of those amounts to the Commissioner in accordance with subsection</w:t>
      </w:r>
      <w:r w:rsidR="00CE209D">
        <w:t> </w:t>
      </w:r>
      <w:r w:rsidRPr="00CE209D">
        <w:t>16</w:t>
      </w:r>
      <w:r w:rsidR="00CE209D">
        <w:noBreakHyphen/>
      </w:r>
      <w:r w:rsidRPr="00CE209D">
        <w:t>70(1); and</w:t>
      </w:r>
    </w:p>
    <w:p w:rsidR="00ED5555" w:rsidRPr="00CE209D" w:rsidRDefault="00ED5555" w:rsidP="00ED5555">
      <w:pPr>
        <w:pStyle w:val="paragraph"/>
      </w:pPr>
      <w:r w:rsidRPr="00CE209D">
        <w:tab/>
        <w:t>(d)</w:t>
      </w:r>
      <w:r w:rsidRPr="00CE209D">
        <w:tab/>
        <w:t>a credit to which the individual is entitled under section</w:t>
      </w:r>
      <w:r w:rsidR="00CE209D">
        <w:t> </w:t>
      </w:r>
      <w:r w:rsidRPr="00CE209D">
        <w:t>18</w:t>
      </w:r>
      <w:r w:rsidR="00CE209D">
        <w:noBreakHyphen/>
      </w:r>
      <w:r w:rsidRPr="00CE209D">
        <w:t xml:space="preserve">15 is attributable to an extent to </w:t>
      </w:r>
      <w:r w:rsidR="00CE209D" w:rsidRPr="00CE209D">
        <w:rPr>
          <w:position w:val="6"/>
          <w:sz w:val="16"/>
        </w:rPr>
        <w:t>*</w:t>
      </w:r>
      <w:r w:rsidRPr="00CE209D">
        <w:t>amounts withheld by the company under Division</w:t>
      </w:r>
      <w:r w:rsidR="00CE209D">
        <w:t> </w:t>
      </w:r>
      <w:r w:rsidRPr="00CE209D">
        <w:t>12 from withholding payments made to the individual during the income year of the individual.</w:t>
      </w:r>
    </w:p>
    <w:p w:rsidR="00ED5555" w:rsidRPr="00CE209D" w:rsidRDefault="00ED5555" w:rsidP="00ED5555">
      <w:pPr>
        <w:pStyle w:val="noteToPara"/>
      </w:pPr>
      <w:r w:rsidRPr="00CE209D">
        <w:t>Note:</w:t>
      </w:r>
      <w:r w:rsidRPr="00CE209D">
        <w:tab/>
        <w:t xml:space="preserve">For the purposes of </w:t>
      </w:r>
      <w:r w:rsidR="00CE209D">
        <w:t>paragraph (</w:t>
      </w:r>
      <w:r w:rsidRPr="00CE209D">
        <w:t>1)(d), it does not matter whether the company pays the amounts withheld from the withholding payments made to the individual to the Commissioner under subsection</w:t>
      </w:r>
      <w:r w:rsidR="00CE209D">
        <w:t> </w:t>
      </w:r>
      <w:r w:rsidRPr="00CE209D">
        <w:t>16</w:t>
      </w:r>
      <w:r w:rsidR="00CE209D">
        <w:noBreakHyphen/>
      </w:r>
      <w:r w:rsidRPr="00CE209D">
        <w:t>70(1).</w:t>
      </w:r>
    </w:p>
    <w:p w:rsidR="00ED5555" w:rsidRPr="00CE209D" w:rsidRDefault="00ED5555" w:rsidP="00ED5555">
      <w:pPr>
        <w:pStyle w:val="subsection"/>
      </w:pPr>
      <w:r w:rsidRPr="00CE209D">
        <w:tab/>
        <w:t>(2)</w:t>
      </w:r>
      <w:r w:rsidRPr="00CE209D">
        <w:tab/>
        <w:t xml:space="preserve">This subsection applies to </w:t>
      </w:r>
      <w:r w:rsidR="00CE209D" w:rsidRPr="00CE209D">
        <w:rPr>
          <w:position w:val="6"/>
          <w:sz w:val="16"/>
        </w:rPr>
        <w:t>*</w:t>
      </w:r>
      <w:r w:rsidRPr="00CE209D">
        <w:t xml:space="preserve">amounts withheld that the company was required to pay to the Commissioner on or before a particular day (the </w:t>
      </w:r>
      <w:r w:rsidRPr="00CE209D">
        <w:rPr>
          <w:b/>
          <w:i/>
        </w:rPr>
        <w:t>payment day</w:t>
      </w:r>
      <w:r w:rsidRPr="00CE209D">
        <w:t>) under subsection</w:t>
      </w:r>
      <w:r w:rsidR="00CE209D">
        <w:t> </w:t>
      </w:r>
      <w:r w:rsidRPr="00CE209D">
        <w:t>16</w:t>
      </w:r>
      <w:r w:rsidR="00CE209D">
        <w:noBreakHyphen/>
      </w:r>
      <w:r w:rsidRPr="00CE209D">
        <w:t>70(1), if:</w:t>
      </w:r>
    </w:p>
    <w:p w:rsidR="00ED5555" w:rsidRPr="00CE209D" w:rsidRDefault="00ED5555" w:rsidP="00ED5555">
      <w:pPr>
        <w:pStyle w:val="paragraph"/>
      </w:pPr>
      <w:r w:rsidRPr="00CE209D">
        <w:tab/>
        <w:t>(a)</w:t>
      </w:r>
      <w:r w:rsidRPr="00CE209D">
        <w:tab/>
        <w:t>both of the following subparagraphs apply:</w:t>
      </w:r>
    </w:p>
    <w:p w:rsidR="00ED5555" w:rsidRPr="00CE209D" w:rsidRDefault="00ED5555" w:rsidP="00ED5555">
      <w:pPr>
        <w:pStyle w:val="paragraphsub"/>
      </w:pPr>
      <w:r w:rsidRPr="00CE209D">
        <w:tab/>
        <w:t>(i)</w:t>
      </w:r>
      <w:r w:rsidRPr="00CE209D">
        <w:tab/>
        <w:t xml:space="preserve">the individual was a director (within the meaning of the </w:t>
      </w:r>
      <w:r w:rsidRPr="00CE209D">
        <w:rPr>
          <w:i/>
        </w:rPr>
        <w:t>Corporations Act 2001</w:t>
      </w:r>
      <w:r w:rsidRPr="00CE209D">
        <w:t>) of the company on the payment day;</w:t>
      </w:r>
    </w:p>
    <w:p w:rsidR="00ED5555" w:rsidRPr="00CE209D" w:rsidRDefault="00ED5555" w:rsidP="00ED5555">
      <w:pPr>
        <w:pStyle w:val="paragraphsub"/>
      </w:pPr>
      <w:r w:rsidRPr="00CE209D">
        <w:lastRenderedPageBreak/>
        <w:tab/>
        <w:t>(ii)</w:t>
      </w:r>
      <w:r w:rsidRPr="00CE209D">
        <w:tab/>
        <w:t>the company did not pay the total of those amounts to the Commissioner in accordance with subsection</w:t>
      </w:r>
      <w:r w:rsidR="00CE209D">
        <w:t> </w:t>
      </w:r>
      <w:r w:rsidRPr="00CE209D">
        <w:t>16</w:t>
      </w:r>
      <w:r w:rsidR="00CE209D">
        <w:noBreakHyphen/>
      </w:r>
      <w:r w:rsidRPr="00CE209D">
        <w:t>70(1) on or before the payment day; or</w:t>
      </w:r>
    </w:p>
    <w:p w:rsidR="00ED5555" w:rsidRPr="00CE209D" w:rsidRDefault="00ED5555" w:rsidP="00ED5555">
      <w:pPr>
        <w:pStyle w:val="paragraph"/>
      </w:pPr>
      <w:r w:rsidRPr="00CE209D">
        <w:tab/>
        <w:t>(b)</w:t>
      </w:r>
      <w:r w:rsidRPr="00CE209D">
        <w:tab/>
        <w:t>all of the following subparagraphs apply:</w:t>
      </w:r>
    </w:p>
    <w:p w:rsidR="00ED5555" w:rsidRPr="00CE209D" w:rsidRDefault="00ED5555" w:rsidP="00ED5555">
      <w:pPr>
        <w:pStyle w:val="paragraphsub"/>
      </w:pPr>
      <w:r w:rsidRPr="00CE209D">
        <w:tab/>
        <w:t>(i)</w:t>
      </w:r>
      <w:r w:rsidRPr="00CE209D">
        <w:tab/>
        <w:t>the individual became a director of the company after the payment day;</w:t>
      </w:r>
    </w:p>
    <w:p w:rsidR="00ED5555" w:rsidRPr="00CE209D" w:rsidRDefault="00ED5555" w:rsidP="00ED5555">
      <w:pPr>
        <w:pStyle w:val="paragraphsub"/>
      </w:pPr>
      <w:r w:rsidRPr="00CE209D">
        <w:tab/>
        <w:t>(ii)</w:t>
      </w:r>
      <w:r w:rsidRPr="00CE209D">
        <w:tab/>
        <w:t>the individual was still a director of the company 30 days after becoming a director;</w:t>
      </w:r>
    </w:p>
    <w:p w:rsidR="00ED5555" w:rsidRPr="00CE209D" w:rsidRDefault="00ED5555" w:rsidP="00ED5555">
      <w:pPr>
        <w:pStyle w:val="paragraphsub"/>
      </w:pPr>
      <w:r w:rsidRPr="00CE209D">
        <w:tab/>
        <w:t>(iii)</w:t>
      </w:r>
      <w:r w:rsidRPr="00CE209D">
        <w:tab/>
        <w:t>the company did not pay the total of those amounts to the Commissioner in accordance with subsection</w:t>
      </w:r>
      <w:r w:rsidR="00CE209D">
        <w:t> </w:t>
      </w:r>
      <w:r w:rsidRPr="00CE209D">
        <w:t>16</w:t>
      </w:r>
      <w:r w:rsidR="00CE209D">
        <w:noBreakHyphen/>
      </w:r>
      <w:r w:rsidRPr="00CE209D">
        <w:t>70(1) on or before the last of those 30 days.</w:t>
      </w:r>
    </w:p>
    <w:p w:rsidR="00ED5555" w:rsidRPr="00CE209D" w:rsidRDefault="00ED5555" w:rsidP="00ED5555">
      <w:pPr>
        <w:pStyle w:val="SubsectionHead"/>
      </w:pPr>
      <w:r w:rsidRPr="00CE209D">
        <w:t>Amount of tax</w:t>
      </w:r>
    </w:p>
    <w:p w:rsidR="00ED5555" w:rsidRPr="00CE209D" w:rsidRDefault="00ED5555" w:rsidP="00ED5555">
      <w:pPr>
        <w:pStyle w:val="subsection"/>
      </w:pPr>
      <w:r w:rsidRPr="00CE209D">
        <w:tab/>
        <w:t>(3)</w:t>
      </w:r>
      <w:r w:rsidRPr="00CE209D">
        <w:tab/>
        <w:t xml:space="preserve">The amount of the </w:t>
      </w:r>
      <w:r w:rsidR="00CE209D" w:rsidRPr="00CE209D">
        <w:rPr>
          <w:position w:val="6"/>
          <w:sz w:val="16"/>
        </w:rPr>
        <w:t>*</w:t>
      </w:r>
      <w:r w:rsidRPr="00CE209D">
        <w:t>PAYG withholding non</w:t>
      </w:r>
      <w:r w:rsidR="00CE209D">
        <w:noBreakHyphen/>
      </w:r>
      <w:r w:rsidRPr="00CE209D">
        <w:t>compliance tax the individual must pay is the lesser of:</w:t>
      </w:r>
    </w:p>
    <w:p w:rsidR="00ED5555" w:rsidRPr="00CE209D" w:rsidRDefault="00ED5555" w:rsidP="00ED5555">
      <w:pPr>
        <w:pStyle w:val="paragraph"/>
      </w:pPr>
      <w:r w:rsidRPr="00CE209D">
        <w:tab/>
        <w:t>(a)</w:t>
      </w:r>
      <w:r w:rsidRPr="00CE209D">
        <w:tab/>
        <w:t xml:space="preserve">the extent of the credit mentioned in </w:t>
      </w:r>
      <w:r w:rsidR="00CE209D">
        <w:t>paragraph (</w:t>
      </w:r>
      <w:r w:rsidRPr="00CE209D">
        <w:t>1)(d); and</w:t>
      </w:r>
    </w:p>
    <w:p w:rsidR="00ED5555" w:rsidRPr="00CE209D" w:rsidRDefault="00ED5555" w:rsidP="00ED5555">
      <w:pPr>
        <w:pStyle w:val="paragraph"/>
      </w:pPr>
      <w:r w:rsidRPr="00CE209D">
        <w:tab/>
        <w:t>(b)</w:t>
      </w:r>
      <w:r w:rsidRPr="00CE209D">
        <w:tab/>
        <w:t xml:space="preserve">the total amount the company did not pay to the Commissioner as mentioned in </w:t>
      </w:r>
      <w:r w:rsidR="00CE209D">
        <w:t>paragraph (</w:t>
      </w:r>
      <w:r w:rsidRPr="00CE209D">
        <w:t>1)(c).</w:t>
      </w:r>
    </w:p>
    <w:p w:rsidR="00ED5555" w:rsidRPr="00CE209D" w:rsidRDefault="00ED5555" w:rsidP="00ED5555">
      <w:pPr>
        <w:pStyle w:val="ActHead5"/>
      </w:pPr>
      <w:bookmarkStart w:id="235" w:name="_Toc392595345"/>
      <w:r w:rsidRPr="00CE209D">
        <w:rPr>
          <w:rStyle w:val="CharSectno"/>
        </w:rPr>
        <w:t>18</w:t>
      </w:r>
      <w:r w:rsidR="00CE209D">
        <w:rPr>
          <w:rStyle w:val="CharSectno"/>
        </w:rPr>
        <w:noBreakHyphen/>
      </w:r>
      <w:r w:rsidRPr="00CE209D">
        <w:rPr>
          <w:rStyle w:val="CharSectno"/>
        </w:rPr>
        <w:t>130</w:t>
      </w:r>
      <w:r w:rsidRPr="00CE209D">
        <w:t xml:space="preserve">  Directors of non</w:t>
      </w:r>
      <w:r w:rsidR="00CE209D">
        <w:noBreakHyphen/>
      </w:r>
      <w:r w:rsidRPr="00CE209D">
        <w:t>complying companies—tax reduced in certain circumstances</w:t>
      </w:r>
      <w:bookmarkEnd w:id="235"/>
    </w:p>
    <w:p w:rsidR="00ED5555" w:rsidRPr="00CE209D" w:rsidRDefault="00ED5555" w:rsidP="00ED5555">
      <w:pPr>
        <w:pStyle w:val="subsection"/>
      </w:pPr>
      <w:r w:rsidRPr="00CE209D">
        <w:tab/>
        <w:t>(1)</w:t>
      </w:r>
      <w:r w:rsidRPr="00CE209D">
        <w:tab/>
        <w:t xml:space="preserve">The amount of the </w:t>
      </w:r>
      <w:r w:rsidR="00CE209D" w:rsidRPr="00CE209D">
        <w:rPr>
          <w:position w:val="6"/>
          <w:sz w:val="16"/>
        </w:rPr>
        <w:t>*</w:t>
      </w:r>
      <w:r w:rsidRPr="00CE209D">
        <w:t>PAYG withholding non</w:t>
      </w:r>
      <w:r w:rsidR="00CE209D">
        <w:noBreakHyphen/>
      </w:r>
      <w:r w:rsidRPr="00CE209D">
        <w:t>compliance tax the individual must pay as mentioned in section</w:t>
      </w:r>
      <w:r w:rsidR="00CE209D">
        <w:t> </w:t>
      </w:r>
      <w:r w:rsidRPr="00CE209D">
        <w:t>18</w:t>
      </w:r>
      <w:r w:rsidR="00CE209D">
        <w:noBreakHyphen/>
      </w:r>
      <w:r w:rsidRPr="00CE209D">
        <w:t>125 is reduced if the Commissioner gives a notice to the individual under this section.</w:t>
      </w:r>
    </w:p>
    <w:p w:rsidR="00ED5555" w:rsidRPr="00CE209D" w:rsidRDefault="00ED5555" w:rsidP="00ED5555">
      <w:pPr>
        <w:pStyle w:val="SubsectionHead"/>
      </w:pPr>
      <w:r w:rsidRPr="00CE209D">
        <w:t>Notice</w:t>
      </w:r>
    </w:p>
    <w:p w:rsidR="00ED5555" w:rsidRPr="00CE209D" w:rsidRDefault="00ED5555" w:rsidP="00ED5555">
      <w:pPr>
        <w:pStyle w:val="subsection"/>
      </w:pPr>
      <w:r w:rsidRPr="00CE209D">
        <w:tab/>
        <w:t>(2)</w:t>
      </w:r>
      <w:r w:rsidRPr="00CE209D">
        <w:tab/>
        <w:t xml:space="preserve">The Commissioner must give a written notice to the individual on a day (the </w:t>
      </w:r>
      <w:r w:rsidRPr="00CE209D">
        <w:rPr>
          <w:b/>
          <w:i/>
        </w:rPr>
        <w:t>reduction notice day</w:t>
      </w:r>
      <w:r w:rsidRPr="00CE209D">
        <w:t>) (whether before, on or after the day (if any) the Commissioner gives the individual the relevant notice under section</w:t>
      </w:r>
      <w:r w:rsidR="00CE209D">
        <w:t> </w:t>
      </w:r>
      <w:r w:rsidRPr="00CE209D">
        <w:t>18</w:t>
      </w:r>
      <w:r w:rsidR="00CE209D">
        <w:noBreakHyphen/>
      </w:r>
      <w:r w:rsidRPr="00CE209D">
        <w:t>140), if the Commissioner is satisfied that:</w:t>
      </w:r>
    </w:p>
    <w:p w:rsidR="00ED5555" w:rsidRPr="00CE209D" w:rsidRDefault="00ED5555" w:rsidP="00ED5555">
      <w:pPr>
        <w:pStyle w:val="paragraph"/>
      </w:pPr>
      <w:r w:rsidRPr="00CE209D">
        <w:tab/>
        <w:t>(a)</w:t>
      </w:r>
      <w:r w:rsidRPr="00CE209D">
        <w:tab/>
        <w:t xml:space="preserve">because of illness or for some other good reason, it would have been unreasonable to expect the individual to take part, </w:t>
      </w:r>
      <w:r w:rsidRPr="00CE209D">
        <w:lastRenderedPageBreak/>
        <w:t>and the individual did not take part, in the management of the company at any time during the period:</w:t>
      </w:r>
    </w:p>
    <w:p w:rsidR="00ED5555" w:rsidRPr="00CE209D" w:rsidRDefault="00ED5555" w:rsidP="00ED5555">
      <w:pPr>
        <w:pStyle w:val="paragraphsub"/>
      </w:pPr>
      <w:r w:rsidRPr="00CE209D">
        <w:tab/>
        <w:t>(i)</w:t>
      </w:r>
      <w:r w:rsidRPr="00CE209D">
        <w:tab/>
        <w:t>starting on a day on or by which the company was required to pay any of the total mentioned in paragraph</w:t>
      </w:r>
      <w:r w:rsidR="00CE209D">
        <w:t> </w:t>
      </w:r>
      <w:r w:rsidRPr="00CE209D">
        <w:t>18</w:t>
      </w:r>
      <w:r w:rsidR="00CE209D">
        <w:noBreakHyphen/>
      </w:r>
      <w:r w:rsidRPr="00CE209D">
        <w:t>125(1)(c) to the Commissioner under subsection</w:t>
      </w:r>
      <w:r w:rsidR="00CE209D">
        <w:t> </w:t>
      </w:r>
      <w:r w:rsidRPr="00CE209D">
        <w:t>16</w:t>
      </w:r>
      <w:r w:rsidR="00CE209D">
        <w:noBreakHyphen/>
      </w:r>
      <w:r w:rsidRPr="00CE209D">
        <w:t>70(1); and</w:t>
      </w:r>
    </w:p>
    <w:p w:rsidR="00ED5555" w:rsidRPr="00CE209D" w:rsidRDefault="00ED5555" w:rsidP="00ED5555">
      <w:pPr>
        <w:pStyle w:val="paragraphsub"/>
      </w:pPr>
      <w:r w:rsidRPr="00CE209D">
        <w:tab/>
        <w:t>(ii)</w:t>
      </w:r>
      <w:r w:rsidRPr="00CE209D">
        <w:tab/>
        <w:t>ending on the reduction notice day; or</w:t>
      </w:r>
    </w:p>
    <w:p w:rsidR="00ED5555" w:rsidRPr="00CE209D" w:rsidRDefault="00ED5555" w:rsidP="00ED5555">
      <w:pPr>
        <w:pStyle w:val="paragraph"/>
      </w:pPr>
      <w:r w:rsidRPr="00CE209D">
        <w:tab/>
        <w:t>(b)</w:t>
      </w:r>
      <w:r w:rsidRPr="00CE209D">
        <w:tab/>
        <w:t>the individual took all reasonable steps to ensure that one of the following happened:</w:t>
      </w:r>
    </w:p>
    <w:p w:rsidR="00ED5555" w:rsidRPr="00CE209D" w:rsidRDefault="00ED5555" w:rsidP="00ED5555">
      <w:pPr>
        <w:pStyle w:val="paragraphsub"/>
      </w:pPr>
      <w:r w:rsidRPr="00CE209D">
        <w:tab/>
        <w:t>(i)</w:t>
      </w:r>
      <w:r w:rsidRPr="00CE209D">
        <w:tab/>
        <w:t xml:space="preserve">the directors (within the meaning of the </w:t>
      </w:r>
      <w:r w:rsidRPr="00CE209D">
        <w:rPr>
          <w:i/>
        </w:rPr>
        <w:t>Corporations Act 2001</w:t>
      </w:r>
      <w:r w:rsidRPr="00CE209D">
        <w:t>) of the company caused the company to pay the total of the amounts mentioned in paragraph</w:t>
      </w:r>
      <w:r w:rsidR="00CE209D">
        <w:t> </w:t>
      </w:r>
      <w:r w:rsidRPr="00CE209D">
        <w:t>18</w:t>
      </w:r>
      <w:r w:rsidR="00CE209D">
        <w:noBreakHyphen/>
      </w:r>
      <w:r w:rsidRPr="00CE209D">
        <w:t>125(1)(c) to the Commissioner;</w:t>
      </w:r>
    </w:p>
    <w:p w:rsidR="00ED5555" w:rsidRPr="00CE209D" w:rsidRDefault="00ED5555" w:rsidP="00ED5555">
      <w:pPr>
        <w:pStyle w:val="paragraphsub"/>
      </w:pPr>
      <w:r w:rsidRPr="00CE209D">
        <w:tab/>
        <w:t>(ii)</w:t>
      </w:r>
      <w:r w:rsidRPr="00CE209D">
        <w:tab/>
        <w:t>the directors caused an administrator of the company to be appointed under section</w:t>
      </w:r>
      <w:r w:rsidR="00CE209D">
        <w:t> </w:t>
      </w:r>
      <w:r w:rsidRPr="00CE209D">
        <w:t xml:space="preserve">436A, 436B or 436C of the </w:t>
      </w:r>
      <w:r w:rsidRPr="00CE209D">
        <w:rPr>
          <w:i/>
        </w:rPr>
        <w:t>Corporations Act 2001</w:t>
      </w:r>
      <w:r w:rsidRPr="00CE209D">
        <w:t>;</w:t>
      </w:r>
    </w:p>
    <w:p w:rsidR="00ED5555" w:rsidRPr="00CE209D" w:rsidRDefault="00ED5555" w:rsidP="00ED5555">
      <w:pPr>
        <w:pStyle w:val="paragraphsub"/>
      </w:pPr>
      <w:r w:rsidRPr="00CE209D">
        <w:tab/>
        <w:t>(iii)</w:t>
      </w:r>
      <w:r w:rsidRPr="00CE209D">
        <w:tab/>
        <w:t>the directors caused the company to begin to be wound up (within the meaning of that Act);</w:t>
      </w:r>
    </w:p>
    <w:p w:rsidR="00ED5555" w:rsidRPr="00CE209D" w:rsidRDefault="00ED5555" w:rsidP="00ED5555">
      <w:pPr>
        <w:pStyle w:val="paragraph"/>
      </w:pPr>
      <w:r w:rsidRPr="00CE209D">
        <w:tab/>
      </w:r>
      <w:r w:rsidRPr="00CE209D">
        <w:tab/>
        <w:t>or there were no reasonable steps the individual could have taken to ensure that any of those things happened.</w:t>
      </w:r>
    </w:p>
    <w:p w:rsidR="00ED5555" w:rsidRPr="00CE209D" w:rsidRDefault="00ED5555" w:rsidP="00ED5555">
      <w:pPr>
        <w:pStyle w:val="subsection"/>
      </w:pPr>
      <w:r w:rsidRPr="00CE209D">
        <w:tab/>
        <w:t>(3)</w:t>
      </w:r>
      <w:r w:rsidRPr="00CE209D">
        <w:tab/>
        <w:t xml:space="preserve">In determining what are reasonable steps for the purposes of </w:t>
      </w:r>
      <w:r w:rsidR="00CE209D">
        <w:t>paragraph (</w:t>
      </w:r>
      <w:r w:rsidRPr="00CE209D">
        <w:t>2)(b), the Commissioner must have regard to:</w:t>
      </w:r>
    </w:p>
    <w:p w:rsidR="00ED5555" w:rsidRPr="00CE209D" w:rsidRDefault="00ED5555" w:rsidP="00ED5555">
      <w:pPr>
        <w:pStyle w:val="paragraph"/>
      </w:pPr>
      <w:r w:rsidRPr="00CE209D">
        <w:tab/>
        <w:t>(a)</w:t>
      </w:r>
      <w:r w:rsidRPr="00CE209D">
        <w:tab/>
        <w:t>when, and for how long, the individual was a director and took part in the management of the company; and</w:t>
      </w:r>
    </w:p>
    <w:p w:rsidR="00ED5555" w:rsidRPr="00CE209D" w:rsidRDefault="00ED5555" w:rsidP="00ED5555">
      <w:pPr>
        <w:pStyle w:val="paragraph"/>
      </w:pPr>
      <w:r w:rsidRPr="00CE209D">
        <w:tab/>
        <w:t>(b)</w:t>
      </w:r>
      <w:r w:rsidRPr="00CE209D">
        <w:tab/>
        <w:t>all other relevant circumstances.</w:t>
      </w:r>
    </w:p>
    <w:p w:rsidR="00ED5555" w:rsidRPr="00CE209D" w:rsidRDefault="00ED5555" w:rsidP="00ED5555">
      <w:pPr>
        <w:pStyle w:val="SubsectionHead"/>
      </w:pPr>
      <w:r w:rsidRPr="00CE209D">
        <w:t>Amount of reduction</w:t>
      </w:r>
    </w:p>
    <w:p w:rsidR="00ED5555" w:rsidRPr="00CE209D" w:rsidRDefault="00ED5555" w:rsidP="00ED5555">
      <w:pPr>
        <w:pStyle w:val="subsection"/>
      </w:pPr>
      <w:r w:rsidRPr="00CE209D">
        <w:tab/>
        <w:t>(4)</w:t>
      </w:r>
      <w:r w:rsidRPr="00CE209D">
        <w:tab/>
        <w:t>The amount of the reduction is the amount stated in the notice.</w:t>
      </w:r>
    </w:p>
    <w:p w:rsidR="00ED5555" w:rsidRPr="00CE209D" w:rsidRDefault="00ED5555" w:rsidP="00ED5555">
      <w:pPr>
        <w:pStyle w:val="subsection"/>
      </w:pPr>
      <w:r w:rsidRPr="00CE209D">
        <w:tab/>
        <w:t>(5)</w:t>
      </w:r>
      <w:r w:rsidRPr="00CE209D">
        <w:tab/>
        <w:t>In determining the amount to state in the notice, the Commissioner must have regard to:</w:t>
      </w:r>
    </w:p>
    <w:p w:rsidR="00ED5555" w:rsidRPr="00CE209D" w:rsidRDefault="00ED5555" w:rsidP="00ED5555">
      <w:pPr>
        <w:pStyle w:val="paragraph"/>
      </w:pPr>
      <w:r w:rsidRPr="00CE209D">
        <w:tab/>
        <w:t>(a)</w:t>
      </w:r>
      <w:r w:rsidRPr="00CE209D">
        <w:tab/>
        <w:t xml:space="preserve">in a case to which </w:t>
      </w:r>
      <w:r w:rsidR="00CE209D">
        <w:t>paragraph (</w:t>
      </w:r>
      <w:r w:rsidRPr="00CE209D">
        <w:t>2)(a) applies—when, and for how long, the individual could not have been expected to take part, and did not take part, in the management of the company; and</w:t>
      </w:r>
    </w:p>
    <w:p w:rsidR="00ED5555" w:rsidRPr="00CE209D" w:rsidRDefault="00ED5555" w:rsidP="00ED5555">
      <w:pPr>
        <w:pStyle w:val="paragraph"/>
      </w:pPr>
      <w:r w:rsidRPr="00CE209D">
        <w:lastRenderedPageBreak/>
        <w:tab/>
        <w:t>(b)</w:t>
      </w:r>
      <w:r w:rsidRPr="00CE209D">
        <w:tab/>
        <w:t xml:space="preserve">in a case to which </w:t>
      </w:r>
      <w:r w:rsidR="00CE209D">
        <w:t>paragraph (</w:t>
      </w:r>
      <w:r w:rsidRPr="00CE209D">
        <w:t>2)(b) applies—when, and for how long, the individual was a director and took part in the management of the company; and</w:t>
      </w:r>
    </w:p>
    <w:p w:rsidR="00ED5555" w:rsidRPr="00CE209D" w:rsidRDefault="00ED5555" w:rsidP="00ED5555">
      <w:pPr>
        <w:pStyle w:val="paragraph"/>
      </w:pPr>
      <w:r w:rsidRPr="00CE209D">
        <w:tab/>
        <w:t>(c)</w:t>
      </w:r>
      <w:r w:rsidRPr="00CE209D">
        <w:tab/>
        <w:t>in either case—what is fair and reasonable in the circumstances.</w:t>
      </w:r>
    </w:p>
    <w:p w:rsidR="00ED5555" w:rsidRPr="00CE209D" w:rsidRDefault="00ED5555" w:rsidP="00ED5555">
      <w:pPr>
        <w:pStyle w:val="SubsectionHead"/>
      </w:pPr>
      <w:r w:rsidRPr="00CE209D">
        <w:t>Effect of reduction</w:t>
      </w:r>
    </w:p>
    <w:p w:rsidR="00ED5555" w:rsidRPr="00CE209D" w:rsidRDefault="00ED5555" w:rsidP="00ED5555">
      <w:pPr>
        <w:pStyle w:val="subsection"/>
      </w:pPr>
      <w:r w:rsidRPr="00CE209D">
        <w:tab/>
        <w:t>(6)</w:t>
      </w:r>
      <w:r w:rsidRPr="00CE209D">
        <w:tab/>
        <w:t xml:space="preserve">The amount of the </w:t>
      </w:r>
      <w:r w:rsidR="00CE209D" w:rsidRPr="00CE209D">
        <w:rPr>
          <w:position w:val="6"/>
          <w:sz w:val="16"/>
        </w:rPr>
        <w:t>*</w:t>
      </w:r>
      <w:r w:rsidRPr="00CE209D">
        <w:t>PAYG withholding non</w:t>
      </w:r>
      <w:r w:rsidR="00CE209D">
        <w:noBreakHyphen/>
      </w:r>
      <w:r w:rsidRPr="00CE209D">
        <w:t>compliance tax the individual must pay is treated as always having been that amount as reduced under this section.</w:t>
      </w:r>
    </w:p>
    <w:p w:rsidR="00ED5555" w:rsidRPr="00CE209D" w:rsidRDefault="00ED5555" w:rsidP="00ED5555">
      <w:pPr>
        <w:pStyle w:val="ActHead5"/>
      </w:pPr>
      <w:bookmarkStart w:id="236" w:name="_Toc392595346"/>
      <w:r w:rsidRPr="00CE209D">
        <w:rPr>
          <w:rStyle w:val="CharSectno"/>
        </w:rPr>
        <w:t>18</w:t>
      </w:r>
      <w:r w:rsidR="00CE209D">
        <w:rPr>
          <w:rStyle w:val="CharSectno"/>
        </w:rPr>
        <w:noBreakHyphen/>
      </w:r>
      <w:r w:rsidRPr="00CE209D">
        <w:rPr>
          <w:rStyle w:val="CharSectno"/>
        </w:rPr>
        <w:t>135</w:t>
      </w:r>
      <w:r w:rsidRPr="00CE209D">
        <w:t xml:space="preserve">  Associates of directors of non</w:t>
      </w:r>
      <w:r w:rsidR="00CE209D">
        <w:noBreakHyphen/>
      </w:r>
      <w:r w:rsidRPr="00CE209D">
        <w:t>complying companies</w:t>
      </w:r>
      <w:bookmarkEnd w:id="236"/>
    </w:p>
    <w:p w:rsidR="00ED5555" w:rsidRPr="00CE209D" w:rsidRDefault="00ED5555" w:rsidP="00ED5555">
      <w:pPr>
        <w:pStyle w:val="SubsectionHead"/>
      </w:pPr>
      <w:r w:rsidRPr="00CE209D">
        <w:t>Liability to pay PAYG withholding non</w:t>
      </w:r>
      <w:r w:rsidR="00CE209D">
        <w:noBreakHyphen/>
      </w:r>
      <w:r w:rsidRPr="00CE209D">
        <w:t>compliance tax</w:t>
      </w:r>
    </w:p>
    <w:p w:rsidR="00ED5555" w:rsidRPr="00CE209D" w:rsidRDefault="00ED5555" w:rsidP="00ED5555">
      <w:pPr>
        <w:pStyle w:val="subsection"/>
      </w:pPr>
      <w:r w:rsidRPr="00CE209D">
        <w:tab/>
        <w:t>(1)</w:t>
      </w:r>
      <w:r w:rsidRPr="00CE209D">
        <w:tab/>
        <w:t xml:space="preserve">An individual must pay </w:t>
      </w:r>
      <w:r w:rsidR="00CE209D" w:rsidRPr="00CE209D">
        <w:rPr>
          <w:position w:val="6"/>
          <w:sz w:val="16"/>
        </w:rPr>
        <w:t>*</w:t>
      </w:r>
      <w:r w:rsidRPr="00CE209D">
        <w:t>PAYG withholding non</w:t>
      </w:r>
      <w:r w:rsidR="00CE209D">
        <w:noBreakHyphen/>
      </w:r>
      <w:r w:rsidRPr="00CE209D">
        <w:t>compliance tax in relation to a company for an income year of the individual if:</w:t>
      </w:r>
    </w:p>
    <w:p w:rsidR="00ED5555" w:rsidRPr="00CE209D" w:rsidRDefault="00ED5555" w:rsidP="00ED5555">
      <w:pPr>
        <w:pStyle w:val="paragraph"/>
      </w:pPr>
      <w:r w:rsidRPr="00CE209D">
        <w:tab/>
        <w:t>(a)</w:t>
      </w:r>
      <w:r w:rsidRPr="00CE209D">
        <w:tab/>
        <w:t xml:space="preserve">at a time when another individual (the </w:t>
      </w:r>
      <w:r w:rsidRPr="00CE209D">
        <w:rPr>
          <w:b/>
          <w:i/>
        </w:rPr>
        <w:t>director</w:t>
      </w:r>
      <w:r w:rsidRPr="00CE209D">
        <w:t xml:space="preserve">) was a director (within the meaning of the </w:t>
      </w:r>
      <w:r w:rsidRPr="00CE209D">
        <w:rPr>
          <w:i/>
        </w:rPr>
        <w:t>Corporations Act 2001</w:t>
      </w:r>
      <w:r w:rsidRPr="00CE209D">
        <w:t xml:space="preserve">) of the company, the first individual was an </w:t>
      </w:r>
      <w:r w:rsidR="00CE209D" w:rsidRPr="00CE209D">
        <w:rPr>
          <w:position w:val="6"/>
          <w:sz w:val="16"/>
        </w:rPr>
        <w:t>*</w:t>
      </w:r>
      <w:r w:rsidRPr="00CE209D">
        <w:t>associate of the director; and</w:t>
      </w:r>
    </w:p>
    <w:p w:rsidR="00ED5555" w:rsidRPr="00CE209D" w:rsidRDefault="00ED5555" w:rsidP="00ED5555">
      <w:pPr>
        <w:pStyle w:val="paragraph"/>
      </w:pPr>
      <w:r w:rsidRPr="00CE209D">
        <w:tab/>
        <w:t>(b)</w:t>
      </w:r>
      <w:r w:rsidRPr="00CE209D">
        <w:tab/>
        <w:t>the company was required to pay to the Commissioner under subsection</w:t>
      </w:r>
      <w:r w:rsidR="00CE209D">
        <w:t> </w:t>
      </w:r>
      <w:r w:rsidRPr="00CE209D">
        <w:t>16</w:t>
      </w:r>
      <w:r w:rsidR="00CE209D">
        <w:noBreakHyphen/>
      </w:r>
      <w:r w:rsidRPr="00CE209D">
        <w:t>70(1) in this Schedule amounts:</w:t>
      </w:r>
    </w:p>
    <w:p w:rsidR="00ED5555" w:rsidRPr="00CE209D" w:rsidRDefault="00ED5555" w:rsidP="00ED5555">
      <w:pPr>
        <w:pStyle w:val="paragraphsub"/>
      </w:pPr>
      <w:r w:rsidRPr="00CE209D">
        <w:tab/>
        <w:t>(i)</w:t>
      </w:r>
      <w:r w:rsidRPr="00CE209D">
        <w:tab/>
        <w:t xml:space="preserve">the company withheld from </w:t>
      </w:r>
      <w:r w:rsidR="00CE209D" w:rsidRPr="00CE209D">
        <w:rPr>
          <w:position w:val="6"/>
          <w:sz w:val="16"/>
        </w:rPr>
        <w:t>*</w:t>
      </w:r>
      <w:r w:rsidRPr="00CE209D">
        <w:t>withholding payments the company made to any entities during the income year of the individual; and</w:t>
      </w:r>
    </w:p>
    <w:p w:rsidR="00ED5555" w:rsidRPr="00CE209D" w:rsidRDefault="00ED5555" w:rsidP="00ED5555">
      <w:pPr>
        <w:pStyle w:val="paragraphsub"/>
      </w:pPr>
      <w:r w:rsidRPr="00CE209D">
        <w:tab/>
        <w:t>(ii)</w:t>
      </w:r>
      <w:r w:rsidRPr="00CE209D">
        <w:tab/>
        <w:t xml:space="preserve">to which </w:t>
      </w:r>
      <w:r w:rsidR="00CE209D">
        <w:t>subsection (</w:t>
      </w:r>
      <w:r w:rsidRPr="00CE209D">
        <w:t>2) of this section applies; and</w:t>
      </w:r>
    </w:p>
    <w:p w:rsidR="00ED5555" w:rsidRPr="00CE209D" w:rsidRDefault="00ED5555" w:rsidP="00ED5555">
      <w:pPr>
        <w:pStyle w:val="paragraph"/>
      </w:pPr>
      <w:r w:rsidRPr="00CE209D">
        <w:tab/>
        <w:t>(c)</w:t>
      </w:r>
      <w:r w:rsidRPr="00CE209D">
        <w:tab/>
        <w:t xml:space="preserve">the company did not pay the total of those amounts to the Commissioner on or before the last day (the </w:t>
      </w:r>
      <w:r w:rsidRPr="00CE209D">
        <w:rPr>
          <w:b/>
          <w:i/>
        </w:rPr>
        <w:t>non</w:t>
      </w:r>
      <w:r w:rsidR="00CE209D">
        <w:rPr>
          <w:b/>
          <w:i/>
        </w:rPr>
        <w:noBreakHyphen/>
      </w:r>
      <w:r w:rsidRPr="00CE209D">
        <w:rPr>
          <w:b/>
          <w:i/>
        </w:rPr>
        <w:t>compliance day</w:t>
      </w:r>
      <w:r w:rsidRPr="00CE209D">
        <w:t>) on or before which the company was required to pay any of those amounts to the Commissioner in accordance with subsection</w:t>
      </w:r>
      <w:r w:rsidR="00CE209D">
        <w:t> </w:t>
      </w:r>
      <w:r w:rsidRPr="00CE209D">
        <w:t>16</w:t>
      </w:r>
      <w:r w:rsidR="00CE209D">
        <w:noBreakHyphen/>
      </w:r>
      <w:r w:rsidRPr="00CE209D">
        <w:t>70(1); and</w:t>
      </w:r>
    </w:p>
    <w:p w:rsidR="00ED5555" w:rsidRPr="00CE209D" w:rsidRDefault="00ED5555" w:rsidP="00ED5555">
      <w:pPr>
        <w:pStyle w:val="paragraph"/>
      </w:pPr>
      <w:r w:rsidRPr="00CE209D">
        <w:tab/>
        <w:t>(d)</w:t>
      </w:r>
      <w:r w:rsidRPr="00CE209D">
        <w:tab/>
      </w:r>
      <w:r w:rsidR="00CE209D">
        <w:t>subsection (</w:t>
      </w:r>
      <w:r w:rsidRPr="00CE209D">
        <w:t>3) or (6) of this section applies; and</w:t>
      </w:r>
    </w:p>
    <w:p w:rsidR="00ED5555" w:rsidRPr="00CE209D" w:rsidRDefault="00ED5555" w:rsidP="00ED5555">
      <w:pPr>
        <w:pStyle w:val="paragraph"/>
      </w:pPr>
      <w:r w:rsidRPr="00CE209D">
        <w:tab/>
        <w:t>(e)</w:t>
      </w:r>
      <w:r w:rsidRPr="00CE209D">
        <w:tab/>
        <w:t>a credit to which the individual is entitled under section</w:t>
      </w:r>
      <w:r w:rsidR="00CE209D">
        <w:t> </w:t>
      </w:r>
      <w:r w:rsidRPr="00CE209D">
        <w:t>18</w:t>
      </w:r>
      <w:r w:rsidR="00CE209D">
        <w:noBreakHyphen/>
      </w:r>
      <w:r w:rsidRPr="00CE209D">
        <w:t xml:space="preserve">15 is attributable to an extent to </w:t>
      </w:r>
      <w:r w:rsidR="00CE209D" w:rsidRPr="00CE209D">
        <w:rPr>
          <w:position w:val="6"/>
          <w:sz w:val="16"/>
        </w:rPr>
        <w:t>*</w:t>
      </w:r>
      <w:r w:rsidRPr="00CE209D">
        <w:t>amounts withheld by the company under Division</w:t>
      </w:r>
      <w:r w:rsidR="00CE209D">
        <w:t> </w:t>
      </w:r>
      <w:r w:rsidRPr="00CE209D">
        <w:t xml:space="preserve">12 from </w:t>
      </w:r>
      <w:r w:rsidRPr="00CE209D">
        <w:lastRenderedPageBreak/>
        <w:t>withholding payments made to the individual during the income year of the individual.</w:t>
      </w:r>
    </w:p>
    <w:p w:rsidR="00ED5555" w:rsidRPr="00CE209D" w:rsidRDefault="00ED5555" w:rsidP="00ED5555">
      <w:pPr>
        <w:pStyle w:val="noteToPara"/>
      </w:pPr>
      <w:r w:rsidRPr="00CE209D">
        <w:t>Note:</w:t>
      </w:r>
      <w:r w:rsidRPr="00CE209D">
        <w:tab/>
        <w:t xml:space="preserve">For the purposes of </w:t>
      </w:r>
      <w:r w:rsidR="00CE209D">
        <w:t>paragraph (</w:t>
      </w:r>
      <w:r w:rsidRPr="00CE209D">
        <w:t>1)(e), it does not matter whether the company pays the amounts withheld from the withholding payments made to the individual to the Commissioner under subsection</w:t>
      </w:r>
      <w:r w:rsidR="00CE209D">
        <w:t> </w:t>
      </w:r>
      <w:r w:rsidRPr="00CE209D">
        <w:t>16</w:t>
      </w:r>
      <w:r w:rsidR="00CE209D">
        <w:noBreakHyphen/>
      </w:r>
      <w:r w:rsidRPr="00CE209D">
        <w:t>70(1).</w:t>
      </w:r>
    </w:p>
    <w:p w:rsidR="00ED5555" w:rsidRPr="00CE209D" w:rsidRDefault="00ED5555" w:rsidP="00ED5555">
      <w:pPr>
        <w:pStyle w:val="subsection"/>
      </w:pPr>
      <w:r w:rsidRPr="00CE209D">
        <w:tab/>
        <w:t>(2)</w:t>
      </w:r>
      <w:r w:rsidRPr="00CE209D">
        <w:tab/>
        <w:t xml:space="preserve">This subsection applies to </w:t>
      </w:r>
      <w:r w:rsidR="00CE209D" w:rsidRPr="00CE209D">
        <w:rPr>
          <w:position w:val="6"/>
          <w:sz w:val="16"/>
        </w:rPr>
        <w:t>*</w:t>
      </w:r>
      <w:r w:rsidRPr="00CE209D">
        <w:t xml:space="preserve">amounts withheld that the company was required to pay to the Commissioner on or before a particular day (the </w:t>
      </w:r>
      <w:r w:rsidRPr="00CE209D">
        <w:rPr>
          <w:b/>
          <w:i/>
        </w:rPr>
        <w:t>payment day</w:t>
      </w:r>
      <w:r w:rsidRPr="00CE209D">
        <w:t>) under subsection</w:t>
      </w:r>
      <w:r w:rsidR="00CE209D">
        <w:t> </w:t>
      </w:r>
      <w:r w:rsidRPr="00CE209D">
        <w:t>16</w:t>
      </w:r>
      <w:r w:rsidR="00CE209D">
        <w:noBreakHyphen/>
      </w:r>
      <w:r w:rsidRPr="00CE209D">
        <w:t>70(1), if:</w:t>
      </w:r>
    </w:p>
    <w:p w:rsidR="00ED5555" w:rsidRPr="00CE209D" w:rsidRDefault="00ED5555" w:rsidP="00ED5555">
      <w:pPr>
        <w:pStyle w:val="paragraph"/>
      </w:pPr>
      <w:r w:rsidRPr="00CE209D">
        <w:tab/>
        <w:t>(a)</w:t>
      </w:r>
      <w:r w:rsidRPr="00CE209D">
        <w:tab/>
        <w:t>all of the following subparagraphs apply:</w:t>
      </w:r>
    </w:p>
    <w:p w:rsidR="00ED5555" w:rsidRPr="00CE209D" w:rsidRDefault="00ED5555" w:rsidP="00ED5555">
      <w:pPr>
        <w:pStyle w:val="paragraphsub"/>
      </w:pPr>
      <w:r w:rsidRPr="00CE209D">
        <w:tab/>
        <w:t>(i)</w:t>
      </w:r>
      <w:r w:rsidRPr="00CE209D">
        <w:tab/>
        <w:t xml:space="preserve">the director was a director (within the meaning of the </w:t>
      </w:r>
      <w:r w:rsidRPr="00CE209D">
        <w:rPr>
          <w:i/>
        </w:rPr>
        <w:t>Corporations Act 2001</w:t>
      </w:r>
      <w:r w:rsidRPr="00CE209D">
        <w:t>) of the company on the payment day;</w:t>
      </w:r>
    </w:p>
    <w:p w:rsidR="00ED5555" w:rsidRPr="00CE209D" w:rsidRDefault="00ED5555" w:rsidP="00ED5555">
      <w:pPr>
        <w:pStyle w:val="paragraphsub"/>
      </w:pPr>
      <w:r w:rsidRPr="00CE209D">
        <w:tab/>
        <w:t>(ii)</w:t>
      </w:r>
      <w:r w:rsidRPr="00CE209D">
        <w:tab/>
        <w:t xml:space="preserve">the individual was an </w:t>
      </w:r>
      <w:r w:rsidR="00CE209D" w:rsidRPr="00CE209D">
        <w:rPr>
          <w:position w:val="6"/>
          <w:sz w:val="16"/>
        </w:rPr>
        <w:t>*</w:t>
      </w:r>
      <w:r w:rsidRPr="00CE209D">
        <w:t>associate of the director on the payment day;</w:t>
      </w:r>
    </w:p>
    <w:p w:rsidR="00ED5555" w:rsidRPr="00CE209D" w:rsidRDefault="00ED5555" w:rsidP="00ED5555">
      <w:pPr>
        <w:pStyle w:val="paragraphsub"/>
      </w:pPr>
      <w:r w:rsidRPr="00CE209D">
        <w:tab/>
        <w:t>(iii)</w:t>
      </w:r>
      <w:r w:rsidRPr="00CE209D">
        <w:tab/>
        <w:t>the company did not pay the total of those amounts to the Commissioner in accordance with subsection</w:t>
      </w:r>
      <w:r w:rsidR="00CE209D">
        <w:t> </w:t>
      </w:r>
      <w:r w:rsidRPr="00CE209D">
        <w:t>16</w:t>
      </w:r>
      <w:r w:rsidR="00CE209D">
        <w:noBreakHyphen/>
      </w:r>
      <w:r w:rsidRPr="00CE209D">
        <w:t>70(1) on or before the payment day; or</w:t>
      </w:r>
    </w:p>
    <w:p w:rsidR="00ED5555" w:rsidRPr="00CE209D" w:rsidRDefault="00ED5555" w:rsidP="00ED5555">
      <w:pPr>
        <w:pStyle w:val="paragraph"/>
      </w:pPr>
      <w:r w:rsidRPr="00CE209D">
        <w:tab/>
        <w:t>(b)</w:t>
      </w:r>
      <w:r w:rsidRPr="00CE209D">
        <w:tab/>
        <w:t>all of the following subparagraphs apply:</w:t>
      </w:r>
    </w:p>
    <w:p w:rsidR="00ED5555" w:rsidRPr="00CE209D" w:rsidRDefault="00ED5555" w:rsidP="00ED5555">
      <w:pPr>
        <w:pStyle w:val="paragraphsub"/>
      </w:pPr>
      <w:r w:rsidRPr="00CE209D">
        <w:tab/>
        <w:t>(i)</w:t>
      </w:r>
      <w:r w:rsidRPr="00CE209D">
        <w:tab/>
        <w:t>the director became a director of the company after the payment day;</w:t>
      </w:r>
    </w:p>
    <w:p w:rsidR="00ED5555" w:rsidRPr="00CE209D" w:rsidRDefault="00ED5555" w:rsidP="00ED5555">
      <w:pPr>
        <w:pStyle w:val="paragraphsub"/>
      </w:pPr>
      <w:r w:rsidRPr="00CE209D">
        <w:tab/>
        <w:t>(ii)</w:t>
      </w:r>
      <w:r w:rsidRPr="00CE209D">
        <w:tab/>
        <w:t>the director was still a director of the company 30 days after becoming a director;</w:t>
      </w:r>
    </w:p>
    <w:p w:rsidR="00ED5555" w:rsidRPr="00CE209D" w:rsidRDefault="00ED5555" w:rsidP="00ED5555">
      <w:pPr>
        <w:pStyle w:val="paragraphsub"/>
      </w:pPr>
      <w:r w:rsidRPr="00CE209D">
        <w:tab/>
        <w:t>(iii)</w:t>
      </w:r>
      <w:r w:rsidRPr="00CE209D">
        <w:tab/>
        <w:t xml:space="preserve">the individual was an </w:t>
      </w:r>
      <w:r w:rsidR="00CE209D" w:rsidRPr="00CE209D">
        <w:rPr>
          <w:position w:val="6"/>
          <w:sz w:val="16"/>
        </w:rPr>
        <w:t>*</w:t>
      </w:r>
      <w:r w:rsidRPr="00CE209D">
        <w:t>associate of the director throughout that 30 day period;</w:t>
      </w:r>
    </w:p>
    <w:p w:rsidR="00ED5555" w:rsidRPr="00CE209D" w:rsidRDefault="00ED5555" w:rsidP="00ED5555">
      <w:pPr>
        <w:pStyle w:val="paragraphsub"/>
      </w:pPr>
      <w:r w:rsidRPr="00CE209D">
        <w:tab/>
        <w:t>(iv)</w:t>
      </w:r>
      <w:r w:rsidRPr="00CE209D">
        <w:tab/>
        <w:t>the company did not pay the total of those amounts to the Commissioner in accordance with subsection</w:t>
      </w:r>
      <w:r w:rsidR="00CE209D">
        <w:t> </w:t>
      </w:r>
      <w:r w:rsidRPr="00CE209D">
        <w:t>16</w:t>
      </w:r>
      <w:r w:rsidR="00CE209D">
        <w:noBreakHyphen/>
      </w:r>
      <w:r w:rsidRPr="00CE209D">
        <w:t>70(1) on or before the last of those 30 days.</w:t>
      </w:r>
    </w:p>
    <w:p w:rsidR="00ED5555" w:rsidRPr="00CE209D" w:rsidRDefault="00ED5555" w:rsidP="00ED5555">
      <w:pPr>
        <w:pStyle w:val="subsection"/>
      </w:pPr>
      <w:r w:rsidRPr="00CE209D">
        <w:tab/>
        <w:t>(3)</w:t>
      </w:r>
      <w:r w:rsidRPr="00CE209D">
        <w:tab/>
        <w:t>This subsection applies if the Commissioner is satisfied that:</w:t>
      </w:r>
    </w:p>
    <w:p w:rsidR="00ED5555" w:rsidRPr="00CE209D" w:rsidRDefault="00ED5555" w:rsidP="00ED5555">
      <w:pPr>
        <w:pStyle w:val="paragraph"/>
      </w:pPr>
      <w:r w:rsidRPr="00CE209D">
        <w:tab/>
        <w:t>(a)</w:t>
      </w:r>
      <w:r w:rsidRPr="00CE209D">
        <w:tab/>
        <w:t>because of:</w:t>
      </w:r>
    </w:p>
    <w:p w:rsidR="00ED5555" w:rsidRPr="00CE209D" w:rsidRDefault="00ED5555" w:rsidP="00ED5555">
      <w:pPr>
        <w:pStyle w:val="paragraphsub"/>
      </w:pPr>
      <w:r w:rsidRPr="00CE209D">
        <w:tab/>
        <w:t>(i)</w:t>
      </w:r>
      <w:r w:rsidRPr="00CE209D">
        <w:tab/>
        <w:t>the individual’s relationship with the director; or</w:t>
      </w:r>
    </w:p>
    <w:p w:rsidR="00ED5555" w:rsidRPr="00CE209D" w:rsidRDefault="00ED5555" w:rsidP="00ED5555">
      <w:pPr>
        <w:pStyle w:val="paragraphsub"/>
      </w:pPr>
      <w:r w:rsidRPr="00CE209D">
        <w:tab/>
        <w:t>(ii)</w:t>
      </w:r>
      <w:r w:rsidRPr="00CE209D">
        <w:tab/>
        <w:t>a relationship of the individual with the company;</w:t>
      </w:r>
    </w:p>
    <w:p w:rsidR="00ED5555" w:rsidRPr="00CE209D" w:rsidRDefault="00ED5555" w:rsidP="00ED5555">
      <w:pPr>
        <w:pStyle w:val="paragraph"/>
      </w:pPr>
      <w:r w:rsidRPr="00CE209D">
        <w:tab/>
      </w:r>
      <w:r w:rsidRPr="00CE209D">
        <w:tab/>
        <w:t xml:space="preserve">the individual knew, or could reasonably have been expected to know, of the company’s failure to pay the total of the </w:t>
      </w:r>
      <w:r w:rsidRPr="00CE209D">
        <w:lastRenderedPageBreak/>
        <w:t xml:space="preserve">amounts mentioned in </w:t>
      </w:r>
      <w:r w:rsidR="00CE209D">
        <w:t>paragraph (</w:t>
      </w:r>
      <w:r w:rsidRPr="00CE209D">
        <w:t>1)(c) to the Commissioner; and</w:t>
      </w:r>
    </w:p>
    <w:p w:rsidR="00ED5555" w:rsidRPr="00CE209D" w:rsidRDefault="00ED5555" w:rsidP="00ED5555">
      <w:pPr>
        <w:pStyle w:val="paragraph"/>
      </w:pPr>
      <w:r w:rsidRPr="00CE209D">
        <w:tab/>
        <w:t>(b)</w:t>
      </w:r>
      <w:r w:rsidRPr="00CE209D">
        <w:tab/>
        <w:t>none of the following subparagraphs applies:</w:t>
      </w:r>
    </w:p>
    <w:p w:rsidR="00ED5555" w:rsidRPr="00CE209D" w:rsidRDefault="00ED5555" w:rsidP="00ED5555">
      <w:pPr>
        <w:pStyle w:val="paragraphsub"/>
      </w:pPr>
      <w:r w:rsidRPr="00CE209D">
        <w:tab/>
        <w:t>(i)</w:t>
      </w:r>
      <w:r w:rsidRPr="00CE209D">
        <w:tab/>
        <w:t>the individual took all reasonable steps to influence the director to cause the company to notify the Commissioner under Subdivision</w:t>
      </w:r>
      <w:r w:rsidR="00CE209D">
        <w:t> </w:t>
      </w:r>
      <w:r w:rsidRPr="00CE209D">
        <w:t>18</w:t>
      </w:r>
      <w:r w:rsidR="00CE209D">
        <w:noBreakHyphen/>
      </w:r>
      <w:r w:rsidRPr="00CE209D">
        <w:t xml:space="preserve">C of the relevant </w:t>
      </w:r>
      <w:r w:rsidR="00CE209D" w:rsidRPr="00CE209D">
        <w:rPr>
          <w:position w:val="6"/>
          <w:sz w:val="16"/>
        </w:rPr>
        <w:t>*</w:t>
      </w:r>
      <w:r w:rsidRPr="00CE209D">
        <w:t>amounts withheld;</w:t>
      </w:r>
    </w:p>
    <w:p w:rsidR="00ED5555" w:rsidRPr="00CE209D" w:rsidRDefault="00ED5555" w:rsidP="00ED5555">
      <w:pPr>
        <w:pStyle w:val="paragraphsub"/>
      </w:pPr>
      <w:r w:rsidRPr="00CE209D">
        <w:tab/>
        <w:t>(ii)</w:t>
      </w:r>
      <w:r w:rsidRPr="00CE209D">
        <w:tab/>
        <w:t xml:space="preserve">the individual took all reasonable steps to influence the director to cause one of the events mentioned in </w:t>
      </w:r>
      <w:r w:rsidR="00CE209D">
        <w:t>subsection (</w:t>
      </w:r>
      <w:r w:rsidRPr="00CE209D">
        <w:t>4) to happen, or there were no reasonable steps the individual could have taken to influence the director to cause any of those events to happen;</w:t>
      </w:r>
    </w:p>
    <w:p w:rsidR="00ED5555" w:rsidRPr="00CE209D" w:rsidRDefault="00ED5555" w:rsidP="00ED5555">
      <w:pPr>
        <w:pStyle w:val="paragraphsub"/>
      </w:pPr>
      <w:r w:rsidRPr="00CE209D">
        <w:tab/>
        <w:t>(iii)</w:t>
      </w:r>
      <w:r w:rsidRPr="00CE209D">
        <w:tab/>
        <w:t>the individual reported the company’s non</w:t>
      </w:r>
      <w:r w:rsidR="00CE209D">
        <w:noBreakHyphen/>
      </w:r>
      <w:r w:rsidRPr="00CE209D">
        <w:t>payment to the Commissioner or to another authority with responsibilities relevant to the operation of the company.</w:t>
      </w:r>
    </w:p>
    <w:p w:rsidR="00ED5555" w:rsidRPr="00CE209D" w:rsidRDefault="00ED5555" w:rsidP="00ED5555">
      <w:pPr>
        <w:pStyle w:val="noteToPara"/>
      </w:pPr>
      <w:r w:rsidRPr="00CE209D">
        <w:t>Example:</w:t>
      </w:r>
      <w:r w:rsidRPr="00CE209D">
        <w:tab/>
        <w:t>Other authorities with responsibilities relevant to the operation of the company could include the Minister, the police, the Australian Securities and Investments Commission or the Building and Construction Industry Commissioner.</w:t>
      </w:r>
    </w:p>
    <w:p w:rsidR="00ED5555" w:rsidRPr="00CE209D" w:rsidRDefault="00ED5555" w:rsidP="00ED5555">
      <w:pPr>
        <w:pStyle w:val="subsection"/>
      </w:pPr>
      <w:r w:rsidRPr="00CE209D">
        <w:tab/>
        <w:t>(4)</w:t>
      </w:r>
      <w:r w:rsidRPr="00CE209D">
        <w:tab/>
        <w:t>The following are the events:</w:t>
      </w:r>
    </w:p>
    <w:p w:rsidR="00ED5555" w:rsidRPr="00CE209D" w:rsidRDefault="00ED5555" w:rsidP="00ED5555">
      <w:pPr>
        <w:pStyle w:val="paragraph"/>
      </w:pPr>
      <w:r w:rsidRPr="00CE209D">
        <w:tab/>
        <w:t>(a)</w:t>
      </w:r>
      <w:r w:rsidRPr="00CE209D">
        <w:tab/>
        <w:t xml:space="preserve">the company pays the total of the amounts mentioned in </w:t>
      </w:r>
      <w:r w:rsidR="00CE209D">
        <w:t>paragraph (</w:t>
      </w:r>
      <w:r w:rsidRPr="00CE209D">
        <w:t>1)(c) to the Commissioner;</w:t>
      </w:r>
    </w:p>
    <w:p w:rsidR="00ED5555" w:rsidRPr="00CE209D" w:rsidRDefault="00ED5555" w:rsidP="00ED5555">
      <w:pPr>
        <w:pStyle w:val="paragraph"/>
      </w:pPr>
      <w:r w:rsidRPr="00CE209D">
        <w:tab/>
        <w:t>(b)</w:t>
      </w:r>
      <w:r w:rsidRPr="00CE209D">
        <w:tab/>
        <w:t>an administrator of the company is appointed under section</w:t>
      </w:r>
      <w:r w:rsidR="00CE209D">
        <w:t> </w:t>
      </w:r>
      <w:r w:rsidRPr="00CE209D">
        <w:t xml:space="preserve">436A, 436B or 436C of the </w:t>
      </w:r>
      <w:r w:rsidRPr="00CE209D">
        <w:rPr>
          <w:i/>
        </w:rPr>
        <w:t>Corporations Act 2001</w:t>
      </w:r>
      <w:r w:rsidRPr="00CE209D">
        <w:t>;</w:t>
      </w:r>
    </w:p>
    <w:p w:rsidR="00ED5555" w:rsidRPr="00CE209D" w:rsidRDefault="00ED5555" w:rsidP="00ED5555">
      <w:pPr>
        <w:pStyle w:val="paragraph"/>
      </w:pPr>
      <w:r w:rsidRPr="00CE209D">
        <w:tab/>
        <w:t>(c)</w:t>
      </w:r>
      <w:r w:rsidRPr="00CE209D">
        <w:tab/>
        <w:t>the company begins to be wound up (within the meaning of that Act).</w:t>
      </w:r>
    </w:p>
    <w:p w:rsidR="00ED5555" w:rsidRPr="00CE209D" w:rsidRDefault="00ED5555" w:rsidP="00ED5555">
      <w:pPr>
        <w:pStyle w:val="subsection"/>
      </w:pPr>
      <w:r w:rsidRPr="00CE209D">
        <w:tab/>
        <w:t>(5)</w:t>
      </w:r>
      <w:r w:rsidRPr="00CE209D">
        <w:tab/>
        <w:t xml:space="preserve">In determining what are reasonable steps for the purposes of </w:t>
      </w:r>
      <w:r w:rsidR="00CE209D">
        <w:t>paragraph (</w:t>
      </w:r>
      <w:r w:rsidRPr="00CE209D">
        <w:t>3)(b), have regard to:</w:t>
      </w:r>
    </w:p>
    <w:p w:rsidR="00ED5555" w:rsidRPr="00CE209D" w:rsidRDefault="00ED5555" w:rsidP="00ED5555">
      <w:pPr>
        <w:pStyle w:val="paragraph"/>
      </w:pPr>
      <w:r w:rsidRPr="00CE209D">
        <w:tab/>
        <w:t>(a)</w:t>
      </w:r>
      <w:r w:rsidRPr="00CE209D">
        <w:tab/>
        <w:t xml:space="preserve">when, and for how long, the individual was an </w:t>
      </w:r>
      <w:r w:rsidR="00CE209D" w:rsidRPr="00CE209D">
        <w:rPr>
          <w:position w:val="6"/>
          <w:sz w:val="16"/>
        </w:rPr>
        <w:t>*</w:t>
      </w:r>
      <w:r w:rsidRPr="00CE209D">
        <w:t>associate of the director; and</w:t>
      </w:r>
    </w:p>
    <w:p w:rsidR="00ED5555" w:rsidRPr="00CE209D" w:rsidRDefault="00ED5555" w:rsidP="00ED5555">
      <w:pPr>
        <w:pStyle w:val="paragraph"/>
      </w:pPr>
      <w:r w:rsidRPr="00CE209D">
        <w:tab/>
        <w:t>(b)</w:t>
      </w:r>
      <w:r w:rsidRPr="00CE209D">
        <w:tab/>
        <w:t>when, and for how long, the director was a director and took part in the management of the company; and</w:t>
      </w:r>
    </w:p>
    <w:p w:rsidR="00ED5555" w:rsidRPr="00CE209D" w:rsidRDefault="00ED5555" w:rsidP="00ED5555">
      <w:pPr>
        <w:pStyle w:val="paragraph"/>
      </w:pPr>
      <w:r w:rsidRPr="00CE209D">
        <w:tab/>
        <w:t>(c)</w:t>
      </w:r>
      <w:r w:rsidRPr="00CE209D">
        <w:tab/>
        <w:t>all other relevant circumstances.</w:t>
      </w:r>
    </w:p>
    <w:p w:rsidR="00ED5555" w:rsidRPr="00CE209D" w:rsidRDefault="00ED5555" w:rsidP="00ED5555">
      <w:pPr>
        <w:pStyle w:val="subsection"/>
      </w:pPr>
      <w:r w:rsidRPr="00CE209D">
        <w:tab/>
        <w:t>(6)</w:t>
      </w:r>
      <w:r w:rsidRPr="00CE209D">
        <w:tab/>
        <w:t>This subsection applies if:</w:t>
      </w:r>
    </w:p>
    <w:p w:rsidR="00ED5555" w:rsidRPr="00CE209D" w:rsidRDefault="00ED5555" w:rsidP="00ED5555">
      <w:pPr>
        <w:pStyle w:val="paragraph"/>
      </w:pPr>
      <w:r w:rsidRPr="00CE209D">
        <w:lastRenderedPageBreak/>
        <w:tab/>
        <w:t>(a)</w:t>
      </w:r>
      <w:r w:rsidRPr="00CE209D">
        <w:tab/>
        <w:t>the individual was an employee of the company; and</w:t>
      </w:r>
    </w:p>
    <w:p w:rsidR="00ED5555" w:rsidRPr="00CE209D" w:rsidRDefault="00ED5555" w:rsidP="00ED5555">
      <w:pPr>
        <w:pStyle w:val="paragraph"/>
      </w:pPr>
      <w:r w:rsidRPr="00CE209D">
        <w:tab/>
        <w:t>(b)</w:t>
      </w:r>
      <w:r w:rsidRPr="00CE209D">
        <w:tab/>
        <w:t>the Commissioner is satisfied that the company treated the individual more favourably than it treated other employees of the company.</w:t>
      </w:r>
    </w:p>
    <w:p w:rsidR="00ED5555" w:rsidRPr="00CE209D" w:rsidRDefault="00ED5555" w:rsidP="00ED5555">
      <w:pPr>
        <w:pStyle w:val="SubsectionHead"/>
      </w:pPr>
      <w:r w:rsidRPr="00CE209D">
        <w:t>Amount of tax</w:t>
      </w:r>
    </w:p>
    <w:p w:rsidR="00ED5555" w:rsidRPr="00CE209D" w:rsidRDefault="00ED5555" w:rsidP="00ED5555">
      <w:pPr>
        <w:pStyle w:val="subsection"/>
      </w:pPr>
      <w:r w:rsidRPr="00CE209D">
        <w:tab/>
        <w:t>(7)</w:t>
      </w:r>
      <w:r w:rsidRPr="00CE209D">
        <w:tab/>
        <w:t xml:space="preserve">The amount of the </w:t>
      </w:r>
      <w:r w:rsidR="00CE209D" w:rsidRPr="00CE209D">
        <w:rPr>
          <w:position w:val="6"/>
          <w:sz w:val="16"/>
        </w:rPr>
        <w:t>*</w:t>
      </w:r>
      <w:r w:rsidRPr="00CE209D">
        <w:t>PAYG withholding non</w:t>
      </w:r>
      <w:r w:rsidR="00CE209D">
        <w:noBreakHyphen/>
      </w:r>
      <w:r w:rsidRPr="00CE209D">
        <w:t>compliance tax the individual must pay is the lesser of:</w:t>
      </w:r>
    </w:p>
    <w:p w:rsidR="00ED5555" w:rsidRPr="00CE209D" w:rsidRDefault="00ED5555" w:rsidP="00ED5555">
      <w:pPr>
        <w:pStyle w:val="paragraph"/>
      </w:pPr>
      <w:r w:rsidRPr="00CE209D">
        <w:tab/>
        <w:t>(a)</w:t>
      </w:r>
      <w:r w:rsidRPr="00CE209D">
        <w:tab/>
        <w:t xml:space="preserve">the extent of the credit mentioned in </w:t>
      </w:r>
      <w:r w:rsidR="00CE209D">
        <w:t>paragraph (</w:t>
      </w:r>
      <w:r w:rsidRPr="00CE209D">
        <w:t>1)(e); and</w:t>
      </w:r>
    </w:p>
    <w:p w:rsidR="00ED5555" w:rsidRPr="00CE209D" w:rsidRDefault="00ED5555" w:rsidP="00ED5555">
      <w:pPr>
        <w:pStyle w:val="paragraph"/>
      </w:pPr>
      <w:r w:rsidRPr="00CE209D">
        <w:tab/>
        <w:t>(b)</w:t>
      </w:r>
      <w:r w:rsidRPr="00CE209D">
        <w:tab/>
        <w:t xml:space="preserve">the total amount the company did not pay to the Commissioner as mentioned in </w:t>
      </w:r>
      <w:r w:rsidR="00CE209D">
        <w:t>paragraph (</w:t>
      </w:r>
      <w:r w:rsidRPr="00CE209D">
        <w:t>1)(c).</w:t>
      </w:r>
    </w:p>
    <w:p w:rsidR="00ED5555" w:rsidRPr="00CE209D" w:rsidRDefault="00ED5555" w:rsidP="00ED5555">
      <w:pPr>
        <w:pStyle w:val="ActHead5"/>
      </w:pPr>
      <w:bookmarkStart w:id="237" w:name="_Toc392595347"/>
      <w:r w:rsidRPr="00CE209D">
        <w:rPr>
          <w:rStyle w:val="CharSectno"/>
        </w:rPr>
        <w:t>18</w:t>
      </w:r>
      <w:r w:rsidR="00CE209D">
        <w:rPr>
          <w:rStyle w:val="CharSectno"/>
        </w:rPr>
        <w:noBreakHyphen/>
      </w:r>
      <w:r w:rsidRPr="00CE209D">
        <w:rPr>
          <w:rStyle w:val="CharSectno"/>
        </w:rPr>
        <w:t>140</w:t>
      </w:r>
      <w:r w:rsidRPr="00CE209D">
        <w:t xml:space="preserve">  Notices</w:t>
      </w:r>
      <w:bookmarkEnd w:id="237"/>
    </w:p>
    <w:p w:rsidR="00ED5555" w:rsidRPr="00CE209D" w:rsidRDefault="00ED5555" w:rsidP="00ED5555">
      <w:pPr>
        <w:pStyle w:val="SubsectionHead"/>
      </w:pPr>
      <w:r w:rsidRPr="00CE209D">
        <w:t>Notices</w:t>
      </w:r>
    </w:p>
    <w:p w:rsidR="00ED5555" w:rsidRPr="00CE209D" w:rsidRDefault="00ED5555" w:rsidP="00ED5555">
      <w:pPr>
        <w:pStyle w:val="subsection"/>
      </w:pPr>
      <w:r w:rsidRPr="00CE209D">
        <w:tab/>
        <w:t>(1)</w:t>
      </w:r>
      <w:r w:rsidRPr="00CE209D">
        <w:tab/>
        <w:t>The Commissioner must not commence proceedings to recover:</w:t>
      </w:r>
    </w:p>
    <w:p w:rsidR="00ED5555" w:rsidRPr="00CE209D" w:rsidRDefault="00ED5555" w:rsidP="00ED5555">
      <w:pPr>
        <w:pStyle w:val="paragraph"/>
      </w:pPr>
      <w:r w:rsidRPr="00CE209D">
        <w:tab/>
        <w:t>(a)</w:t>
      </w:r>
      <w:r w:rsidRPr="00CE209D">
        <w:tab/>
        <w:t xml:space="preserve">the </w:t>
      </w:r>
      <w:r w:rsidR="00CE209D" w:rsidRPr="00CE209D">
        <w:rPr>
          <w:position w:val="6"/>
          <w:sz w:val="16"/>
        </w:rPr>
        <w:t>*</w:t>
      </w:r>
      <w:r w:rsidRPr="00CE209D">
        <w:t>PAYG withholding non</w:t>
      </w:r>
      <w:r w:rsidR="00CE209D">
        <w:noBreakHyphen/>
      </w:r>
      <w:r w:rsidRPr="00CE209D">
        <w:t>compliance tax an individual must pay for an income year in relation to a company as mentioned in section</w:t>
      </w:r>
      <w:r w:rsidR="00CE209D">
        <w:t> </w:t>
      </w:r>
      <w:r w:rsidRPr="00CE209D">
        <w:t>18</w:t>
      </w:r>
      <w:r w:rsidR="00CE209D">
        <w:noBreakHyphen/>
      </w:r>
      <w:r w:rsidRPr="00CE209D">
        <w:t>125 or 18</w:t>
      </w:r>
      <w:r w:rsidR="00CE209D">
        <w:noBreakHyphen/>
      </w:r>
      <w:r w:rsidRPr="00CE209D">
        <w:t>135; or</w:t>
      </w:r>
    </w:p>
    <w:p w:rsidR="00ED5555" w:rsidRPr="00CE209D" w:rsidRDefault="00ED5555" w:rsidP="00ED5555">
      <w:pPr>
        <w:pStyle w:val="paragraph"/>
      </w:pPr>
      <w:r w:rsidRPr="00CE209D">
        <w:tab/>
        <w:t>(b)</w:t>
      </w:r>
      <w:r w:rsidRPr="00CE209D">
        <w:tab/>
        <w:t xml:space="preserve">any related </w:t>
      </w:r>
      <w:r w:rsidR="00CE209D" w:rsidRPr="00CE209D">
        <w:rPr>
          <w:position w:val="6"/>
          <w:sz w:val="16"/>
        </w:rPr>
        <w:t>*</w:t>
      </w:r>
      <w:r w:rsidRPr="00CE209D">
        <w:t>general interest charge payable under section</w:t>
      </w:r>
      <w:r w:rsidR="00CE209D">
        <w:t> </w:t>
      </w:r>
      <w:r w:rsidRPr="00CE209D">
        <w:t>18</w:t>
      </w:r>
      <w:r w:rsidR="00CE209D">
        <w:noBreakHyphen/>
      </w:r>
      <w:r w:rsidRPr="00CE209D">
        <w:t>150;</w:t>
      </w:r>
    </w:p>
    <w:p w:rsidR="00ED5555" w:rsidRPr="00CE209D" w:rsidRDefault="00ED5555" w:rsidP="00ED5555">
      <w:pPr>
        <w:pStyle w:val="subsection2"/>
      </w:pPr>
      <w:r w:rsidRPr="00CE209D">
        <w:t>unless, after the non</w:t>
      </w:r>
      <w:r w:rsidR="00CE209D">
        <w:noBreakHyphen/>
      </w:r>
      <w:r w:rsidRPr="00CE209D">
        <w:t>compliance day mentioned in section</w:t>
      </w:r>
      <w:r w:rsidR="00CE209D">
        <w:t> </w:t>
      </w:r>
      <w:r w:rsidRPr="00CE209D">
        <w:t>18</w:t>
      </w:r>
      <w:r w:rsidR="00CE209D">
        <w:noBreakHyphen/>
      </w:r>
      <w:r w:rsidRPr="00CE209D">
        <w:t>125 or 18</w:t>
      </w:r>
      <w:r w:rsidR="00CE209D">
        <w:noBreakHyphen/>
      </w:r>
      <w:r w:rsidRPr="00CE209D">
        <w:t>135, the Commissioner gives a written notice to the individual under this section.</w:t>
      </w:r>
    </w:p>
    <w:p w:rsidR="00ED5555" w:rsidRPr="00CE209D" w:rsidRDefault="00ED5555" w:rsidP="00ED5555">
      <w:pPr>
        <w:pStyle w:val="subsection"/>
      </w:pPr>
      <w:r w:rsidRPr="00CE209D">
        <w:tab/>
        <w:t>(2)</w:t>
      </w:r>
      <w:r w:rsidRPr="00CE209D">
        <w:tab/>
        <w:t xml:space="preserve">The Commissioner may only give the notice if the Commissioner is satisfied, on the basis of information available to the Commissioner, that it is fair and reasonable for the individual to pay </w:t>
      </w:r>
      <w:r w:rsidR="00CE209D" w:rsidRPr="00CE209D">
        <w:rPr>
          <w:position w:val="6"/>
          <w:sz w:val="16"/>
        </w:rPr>
        <w:t>*</w:t>
      </w:r>
      <w:r w:rsidRPr="00CE209D">
        <w:t>PAYG withholding non</w:t>
      </w:r>
      <w:r w:rsidR="00CE209D">
        <w:noBreakHyphen/>
      </w:r>
      <w:r w:rsidRPr="00CE209D">
        <w:t>compliance tax in relation to the company for the income year.</w:t>
      </w:r>
    </w:p>
    <w:p w:rsidR="00ED5555" w:rsidRPr="00CE209D" w:rsidRDefault="00ED5555" w:rsidP="00ED5555">
      <w:pPr>
        <w:pStyle w:val="subsection"/>
      </w:pPr>
      <w:r w:rsidRPr="00CE209D">
        <w:tab/>
        <w:t>(3)</w:t>
      </w:r>
      <w:r w:rsidRPr="00CE209D">
        <w:tab/>
        <w:t>The Commissioner must not give the notice on a day if, on that day:</w:t>
      </w:r>
    </w:p>
    <w:p w:rsidR="00ED5555" w:rsidRPr="00CE209D" w:rsidRDefault="00ED5555" w:rsidP="00ED5555">
      <w:pPr>
        <w:pStyle w:val="paragraph"/>
      </w:pPr>
      <w:r w:rsidRPr="00CE209D">
        <w:tab/>
        <w:t>(a)</w:t>
      </w:r>
      <w:r w:rsidRPr="00CE209D">
        <w:tab/>
        <w:t>the individual; or</w:t>
      </w:r>
    </w:p>
    <w:p w:rsidR="00ED5555" w:rsidRPr="00CE209D" w:rsidRDefault="00ED5555" w:rsidP="00ED5555">
      <w:pPr>
        <w:pStyle w:val="paragraph"/>
      </w:pPr>
      <w:r w:rsidRPr="00CE209D">
        <w:tab/>
        <w:t>(b)</w:t>
      </w:r>
      <w:r w:rsidRPr="00CE209D">
        <w:tab/>
        <w:t>in a case to which section</w:t>
      </w:r>
      <w:r w:rsidR="00CE209D">
        <w:t> </w:t>
      </w:r>
      <w:r w:rsidRPr="00CE209D">
        <w:t>18</w:t>
      </w:r>
      <w:r w:rsidR="00CE209D">
        <w:noBreakHyphen/>
      </w:r>
      <w:r w:rsidRPr="00CE209D">
        <w:t>135 applies—the director mentioned in that section;</w:t>
      </w:r>
    </w:p>
    <w:p w:rsidR="00ED5555" w:rsidRPr="00CE209D" w:rsidRDefault="00ED5555" w:rsidP="00ED5555">
      <w:pPr>
        <w:pStyle w:val="subsection2"/>
      </w:pPr>
      <w:r w:rsidRPr="00CE209D">
        <w:lastRenderedPageBreak/>
        <w:t>is liable to pay to the Commissioner a penalty under Division</w:t>
      </w:r>
      <w:r w:rsidR="00CE209D">
        <w:t> </w:t>
      </w:r>
      <w:r w:rsidRPr="00CE209D">
        <w:t>269 because the company has not complied with the obligation mentioned in item</w:t>
      </w:r>
      <w:r w:rsidR="00CE209D">
        <w:t> </w:t>
      </w:r>
      <w:r w:rsidRPr="00CE209D">
        <w:t>1 of the table in subsection</w:t>
      </w:r>
      <w:r w:rsidR="00CE209D">
        <w:t> </w:t>
      </w:r>
      <w:r w:rsidRPr="00CE209D">
        <w:t>269</w:t>
      </w:r>
      <w:r w:rsidR="00CE209D">
        <w:noBreakHyphen/>
      </w:r>
      <w:r w:rsidRPr="00CE209D">
        <w:t xml:space="preserve">10(1) to pay to the Commissioner an </w:t>
      </w:r>
      <w:r w:rsidR="00CE209D" w:rsidRPr="00CE209D">
        <w:rPr>
          <w:position w:val="6"/>
          <w:sz w:val="16"/>
        </w:rPr>
        <w:t>*</w:t>
      </w:r>
      <w:r w:rsidRPr="00CE209D">
        <w:t>amount withheld to which paragraph</w:t>
      </w:r>
      <w:r w:rsidR="00CE209D">
        <w:t> </w:t>
      </w:r>
      <w:r w:rsidRPr="00CE209D">
        <w:t>18</w:t>
      </w:r>
      <w:r w:rsidR="00CE209D">
        <w:noBreakHyphen/>
      </w:r>
      <w:r w:rsidRPr="00CE209D">
        <w:t>125(1)(b) or 18</w:t>
      </w:r>
      <w:r w:rsidR="00CE209D">
        <w:noBreakHyphen/>
      </w:r>
      <w:r w:rsidRPr="00CE209D">
        <w:t>135(1)(b) applies.</w:t>
      </w:r>
    </w:p>
    <w:p w:rsidR="00ED5555" w:rsidRPr="00CE209D" w:rsidRDefault="00ED5555" w:rsidP="00ED5555">
      <w:pPr>
        <w:pStyle w:val="subsection"/>
      </w:pPr>
      <w:r w:rsidRPr="00CE209D">
        <w:tab/>
        <w:t>(4)</w:t>
      </w:r>
      <w:r w:rsidRPr="00CE209D">
        <w:tab/>
        <w:t>The notice must specify:</w:t>
      </w:r>
    </w:p>
    <w:p w:rsidR="00ED5555" w:rsidRPr="00CE209D" w:rsidRDefault="00ED5555" w:rsidP="00ED5555">
      <w:pPr>
        <w:pStyle w:val="paragraph"/>
      </w:pPr>
      <w:r w:rsidRPr="00CE209D">
        <w:tab/>
        <w:t>(a)</w:t>
      </w:r>
      <w:r w:rsidRPr="00CE209D">
        <w:tab/>
        <w:t>the company; and</w:t>
      </w:r>
    </w:p>
    <w:p w:rsidR="00ED5555" w:rsidRPr="00CE209D" w:rsidRDefault="00ED5555" w:rsidP="00ED5555">
      <w:pPr>
        <w:pStyle w:val="paragraph"/>
      </w:pPr>
      <w:r w:rsidRPr="00CE209D">
        <w:tab/>
        <w:t>(b)</w:t>
      </w:r>
      <w:r w:rsidRPr="00CE209D">
        <w:tab/>
        <w:t>the income year; and</w:t>
      </w:r>
    </w:p>
    <w:p w:rsidR="00ED5555" w:rsidRPr="00CE209D" w:rsidRDefault="00ED5555" w:rsidP="00ED5555">
      <w:pPr>
        <w:pStyle w:val="paragraph"/>
      </w:pPr>
      <w:r w:rsidRPr="00CE209D">
        <w:tab/>
        <w:t>(c)</w:t>
      </w:r>
      <w:r w:rsidRPr="00CE209D">
        <w:tab/>
        <w:t xml:space="preserve">the amount of the </w:t>
      </w:r>
      <w:r w:rsidR="00CE209D" w:rsidRPr="00CE209D">
        <w:rPr>
          <w:position w:val="6"/>
          <w:sz w:val="16"/>
        </w:rPr>
        <w:t>*</w:t>
      </w:r>
      <w:r w:rsidRPr="00CE209D">
        <w:t>PAYG withholding non</w:t>
      </w:r>
      <w:r w:rsidR="00CE209D">
        <w:noBreakHyphen/>
      </w:r>
      <w:r w:rsidRPr="00CE209D">
        <w:t>compliance tax the individual must pay.</w:t>
      </w:r>
    </w:p>
    <w:p w:rsidR="00ED5555" w:rsidRPr="00CE209D" w:rsidRDefault="00ED5555" w:rsidP="00ED5555">
      <w:pPr>
        <w:pStyle w:val="SubsectionHead"/>
      </w:pPr>
      <w:r w:rsidRPr="00CE209D">
        <w:t>Effect of compliance between non</w:t>
      </w:r>
      <w:r w:rsidR="00CE209D">
        <w:noBreakHyphen/>
      </w:r>
      <w:r w:rsidRPr="00CE209D">
        <w:t>compliance day and notice day</w:t>
      </w:r>
    </w:p>
    <w:p w:rsidR="00ED5555" w:rsidRPr="00CE209D" w:rsidRDefault="00ED5555" w:rsidP="00ED5555">
      <w:pPr>
        <w:pStyle w:val="subsection"/>
      </w:pPr>
      <w:r w:rsidRPr="00CE209D">
        <w:tab/>
        <w:t>(5)</w:t>
      </w:r>
      <w:r w:rsidRPr="00CE209D">
        <w:tab/>
      </w:r>
      <w:r w:rsidR="00CE209D">
        <w:t>Subsections (</w:t>
      </w:r>
      <w:r w:rsidRPr="00CE209D">
        <w:t>6) and (7) apply if:</w:t>
      </w:r>
    </w:p>
    <w:p w:rsidR="00ED5555" w:rsidRPr="00CE209D" w:rsidRDefault="00ED5555" w:rsidP="00ED5555">
      <w:pPr>
        <w:pStyle w:val="paragraph"/>
      </w:pPr>
      <w:r w:rsidRPr="00CE209D">
        <w:tab/>
        <w:t>(a)</w:t>
      </w:r>
      <w:r w:rsidRPr="00CE209D">
        <w:tab/>
        <w:t>the company’s liability to pay the total of the amounts mentioned in paragraph</w:t>
      </w:r>
      <w:r w:rsidR="00CE209D">
        <w:t> </w:t>
      </w:r>
      <w:r w:rsidRPr="00CE209D">
        <w:t>18</w:t>
      </w:r>
      <w:r w:rsidR="00CE209D">
        <w:noBreakHyphen/>
      </w:r>
      <w:r w:rsidRPr="00CE209D">
        <w:t>125(1)(c) or 18</w:t>
      </w:r>
      <w:r w:rsidR="00CE209D">
        <w:noBreakHyphen/>
      </w:r>
      <w:r w:rsidRPr="00CE209D">
        <w:t>135(1)(c) to the Commissioner is discharged to any extent during the period:</w:t>
      </w:r>
    </w:p>
    <w:p w:rsidR="00ED5555" w:rsidRPr="00CE209D" w:rsidRDefault="00ED5555" w:rsidP="00ED5555">
      <w:pPr>
        <w:pStyle w:val="paragraphsub"/>
      </w:pPr>
      <w:r w:rsidRPr="00CE209D">
        <w:tab/>
        <w:t>(i)</w:t>
      </w:r>
      <w:r w:rsidRPr="00CE209D">
        <w:tab/>
        <w:t>starting on the day after the non</w:t>
      </w:r>
      <w:r w:rsidR="00CE209D">
        <w:noBreakHyphen/>
      </w:r>
      <w:r w:rsidRPr="00CE209D">
        <w:t>compliance day; and</w:t>
      </w:r>
    </w:p>
    <w:p w:rsidR="00ED5555" w:rsidRPr="00CE209D" w:rsidRDefault="00ED5555" w:rsidP="00ED5555">
      <w:pPr>
        <w:pStyle w:val="paragraphsub"/>
      </w:pPr>
      <w:r w:rsidRPr="00CE209D">
        <w:tab/>
        <w:t>(ii)</w:t>
      </w:r>
      <w:r w:rsidRPr="00CE209D">
        <w:tab/>
        <w:t>ending on the day before the day the Commissioner gives the notice under this section to the individual; and</w:t>
      </w:r>
    </w:p>
    <w:p w:rsidR="00ED5555" w:rsidRPr="00CE209D" w:rsidRDefault="00ED5555" w:rsidP="00ED5555">
      <w:pPr>
        <w:pStyle w:val="paragraph"/>
      </w:pPr>
      <w:r w:rsidRPr="00CE209D">
        <w:tab/>
        <w:t>(b)</w:t>
      </w:r>
      <w:r w:rsidRPr="00CE209D">
        <w:tab/>
        <w:t>had all discharges of the company’s liability occurring during that period occurred before the non</w:t>
      </w:r>
      <w:r w:rsidR="00CE209D">
        <w:noBreakHyphen/>
      </w:r>
      <w:r w:rsidRPr="00CE209D">
        <w:t>compliance day:</w:t>
      </w:r>
    </w:p>
    <w:p w:rsidR="00ED5555" w:rsidRPr="00CE209D" w:rsidRDefault="00ED5555" w:rsidP="00ED5555">
      <w:pPr>
        <w:pStyle w:val="paragraphsub"/>
      </w:pPr>
      <w:r w:rsidRPr="00CE209D">
        <w:tab/>
        <w:t>(i)</w:t>
      </w:r>
      <w:r w:rsidRPr="00CE209D">
        <w:tab/>
        <w:t xml:space="preserve">the individual would not have been required to pay the </w:t>
      </w:r>
      <w:r w:rsidR="00CE209D" w:rsidRPr="00CE209D">
        <w:rPr>
          <w:position w:val="6"/>
          <w:sz w:val="16"/>
        </w:rPr>
        <w:t>*</w:t>
      </w:r>
      <w:r w:rsidRPr="00CE209D">
        <w:t>PAYG withholding non</w:t>
      </w:r>
      <w:r w:rsidR="00CE209D">
        <w:noBreakHyphen/>
      </w:r>
      <w:r w:rsidRPr="00CE209D">
        <w:t>compliance tax in relation to the company for the income year; or</w:t>
      </w:r>
    </w:p>
    <w:p w:rsidR="00ED5555" w:rsidRPr="00CE209D" w:rsidRDefault="00ED5555" w:rsidP="00ED5555">
      <w:pPr>
        <w:pStyle w:val="paragraphsub"/>
      </w:pPr>
      <w:r w:rsidRPr="00CE209D">
        <w:tab/>
        <w:t>(ii)</w:t>
      </w:r>
      <w:r w:rsidRPr="00CE209D">
        <w:tab/>
        <w:t>the amount of PAYG withholding non</w:t>
      </w:r>
      <w:r w:rsidR="00CE209D">
        <w:noBreakHyphen/>
      </w:r>
      <w:r w:rsidRPr="00CE209D">
        <w:t>compliance tax the individual would have been required to pay would have been less than the actual amount of PAYG withholding non</w:t>
      </w:r>
      <w:r w:rsidR="00CE209D">
        <w:noBreakHyphen/>
      </w:r>
      <w:r w:rsidRPr="00CE209D">
        <w:t>compliance tax.</w:t>
      </w:r>
    </w:p>
    <w:p w:rsidR="00ED5555" w:rsidRPr="00CE209D" w:rsidRDefault="00ED5555" w:rsidP="00ED5555">
      <w:pPr>
        <w:pStyle w:val="subsection"/>
      </w:pPr>
      <w:r w:rsidRPr="00CE209D">
        <w:tab/>
        <w:t>(6)</w:t>
      </w:r>
      <w:r w:rsidRPr="00CE209D">
        <w:tab/>
        <w:t xml:space="preserve">The amount of the </w:t>
      </w:r>
      <w:r w:rsidR="00CE209D" w:rsidRPr="00CE209D">
        <w:rPr>
          <w:position w:val="6"/>
          <w:sz w:val="16"/>
        </w:rPr>
        <w:t>*</w:t>
      </w:r>
      <w:r w:rsidRPr="00CE209D">
        <w:t>PAYG withholding non</w:t>
      </w:r>
      <w:r w:rsidR="00CE209D">
        <w:noBreakHyphen/>
      </w:r>
      <w:r w:rsidRPr="00CE209D">
        <w:t>compliance tax the individual must pay is reduced:</w:t>
      </w:r>
    </w:p>
    <w:p w:rsidR="00ED5555" w:rsidRPr="00CE209D" w:rsidRDefault="00ED5555" w:rsidP="00ED5555">
      <w:pPr>
        <w:pStyle w:val="paragraph"/>
      </w:pPr>
      <w:r w:rsidRPr="00CE209D">
        <w:tab/>
        <w:t>(a)</w:t>
      </w:r>
      <w:r w:rsidRPr="00CE209D">
        <w:tab/>
        <w:t xml:space="preserve">in a case to which </w:t>
      </w:r>
      <w:r w:rsidR="00CE209D">
        <w:t>subparagraph (</w:t>
      </w:r>
      <w:r w:rsidRPr="00CE209D">
        <w:t>5)(b)(i) applies—to nil; or</w:t>
      </w:r>
    </w:p>
    <w:p w:rsidR="00ED5555" w:rsidRPr="00CE209D" w:rsidRDefault="00ED5555" w:rsidP="00ED5555">
      <w:pPr>
        <w:pStyle w:val="paragraph"/>
      </w:pPr>
      <w:r w:rsidRPr="00CE209D">
        <w:tab/>
        <w:t>(b)</w:t>
      </w:r>
      <w:r w:rsidRPr="00CE209D">
        <w:tab/>
        <w:t>otherwise—to the amount of PAYG withholding non</w:t>
      </w:r>
      <w:r w:rsidR="00CE209D">
        <w:noBreakHyphen/>
      </w:r>
      <w:r w:rsidRPr="00CE209D">
        <w:t xml:space="preserve">compliance tax the individual would have been required to pay as mentioned in </w:t>
      </w:r>
      <w:r w:rsidR="00CE209D">
        <w:t>subparagraph (</w:t>
      </w:r>
      <w:r w:rsidRPr="00CE209D">
        <w:t>5)(b)(ii).</w:t>
      </w:r>
    </w:p>
    <w:p w:rsidR="00ED5555" w:rsidRPr="00CE209D" w:rsidRDefault="00ED5555" w:rsidP="00ED5555">
      <w:pPr>
        <w:pStyle w:val="subsection"/>
      </w:pPr>
      <w:r w:rsidRPr="00CE209D">
        <w:lastRenderedPageBreak/>
        <w:tab/>
        <w:t>(7)</w:t>
      </w:r>
      <w:r w:rsidRPr="00CE209D">
        <w:tab/>
        <w:t xml:space="preserve">The amount of the </w:t>
      </w:r>
      <w:r w:rsidR="00CE209D" w:rsidRPr="00CE209D">
        <w:rPr>
          <w:position w:val="6"/>
          <w:sz w:val="16"/>
        </w:rPr>
        <w:t>*</w:t>
      </w:r>
      <w:r w:rsidRPr="00CE209D">
        <w:t>PAYG withholding non</w:t>
      </w:r>
      <w:r w:rsidR="00CE209D">
        <w:noBreakHyphen/>
      </w:r>
      <w:r w:rsidRPr="00CE209D">
        <w:t xml:space="preserve">compliance tax the individual must pay is treated as always having been that amount as reduced under </w:t>
      </w:r>
      <w:r w:rsidR="00CE209D">
        <w:t>subsection (</w:t>
      </w:r>
      <w:r w:rsidRPr="00CE209D">
        <w:t>6).</w:t>
      </w:r>
    </w:p>
    <w:p w:rsidR="00ED5555" w:rsidRPr="00CE209D" w:rsidRDefault="00ED5555" w:rsidP="00ED5555">
      <w:pPr>
        <w:pStyle w:val="ActHead5"/>
      </w:pPr>
      <w:bookmarkStart w:id="238" w:name="_Toc392595348"/>
      <w:r w:rsidRPr="00CE209D">
        <w:rPr>
          <w:rStyle w:val="CharSectno"/>
        </w:rPr>
        <w:t>18</w:t>
      </w:r>
      <w:r w:rsidR="00CE209D">
        <w:rPr>
          <w:rStyle w:val="CharSectno"/>
        </w:rPr>
        <w:noBreakHyphen/>
      </w:r>
      <w:r w:rsidRPr="00CE209D">
        <w:rPr>
          <w:rStyle w:val="CharSectno"/>
        </w:rPr>
        <w:t>145</w:t>
      </w:r>
      <w:r w:rsidRPr="00CE209D">
        <w:t xml:space="preserve">  When PAYG withholding non</w:t>
      </w:r>
      <w:r w:rsidR="00CE209D">
        <w:noBreakHyphen/>
      </w:r>
      <w:r w:rsidRPr="00CE209D">
        <w:t>compliance tax must be paid</w:t>
      </w:r>
      <w:bookmarkEnd w:id="238"/>
    </w:p>
    <w:p w:rsidR="00ED5555" w:rsidRPr="00CE209D" w:rsidRDefault="00ED5555" w:rsidP="00ED5555">
      <w:pPr>
        <w:pStyle w:val="subsection"/>
      </w:pPr>
      <w:r w:rsidRPr="00CE209D">
        <w:tab/>
        <w:t>(1)</w:t>
      </w:r>
      <w:r w:rsidRPr="00CE209D">
        <w:tab/>
        <w:t xml:space="preserve">The </w:t>
      </w:r>
      <w:r w:rsidR="00CE209D" w:rsidRPr="00CE209D">
        <w:rPr>
          <w:position w:val="6"/>
          <w:sz w:val="16"/>
        </w:rPr>
        <w:t>*</w:t>
      </w:r>
      <w:r w:rsidRPr="00CE209D">
        <w:t>PAYG withholding non</w:t>
      </w:r>
      <w:r w:rsidR="00CE209D">
        <w:noBreakHyphen/>
      </w:r>
      <w:r w:rsidRPr="00CE209D">
        <w:t xml:space="preserve">compliance tax an individual must pay for an income year is due and payable at the earliest time any of the income tax the individual must pay for the </w:t>
      </w:r>
      <w:r w:rsidR="00CE209D" w:rsidRPr="00CE209D">
        <w:rPr>
          <w:position w:val="6"/>
          <w:sz w:val="16"/>
        </w:rPr>
        <w:t>*</w:t>
      </w:r>
      <w:r w:rsidRPr="00CE209D">
        <w:t>financial year to which the income year relates is due and payable.</w:t>
      </w:r>
    </w:p>
    <w:p w:rsidR="00ED5555" w:rsidRPr="00CE209D" w:rsidRDefault="00ED5555" w:rsidP="00ED5555">
      <w:pPr>
        <w:pStyle w:val="notetext"/>
      </w:pPr>
      <w:r w:rsidRPr="00CE209D">
        <w:t>Note:</w:t>
      </w:r>
      <w:r w:rsidRPr="00CE209D">
        <w:tab/>
        <w:t>Division</w:t>
      </w:r>
      <w:r w:rsidR="00CE209D">
        <w:t> </w:t>
      </w:r>
      <w:r w:rsidRPr="00CE209D">
        <w:t xml:space="preserve">5 of the </w:t>
      </w:r>
      <w:r w:rsidRPr="00CE209D">
        <w:rPr>
          <w:i/>
        </w:rPr>
        <w:t>Income Tax Assessment Act 1997</w:t>
      </w:r>
      <w:r w:rsidRPr="00CE209D">
        <w:t xml:space="preserve"> explains how to work out when to pay your income tax.</w:t>
      </w:r>
    </w:p>
    <w:p w:rsidR="00ED5555" w:rsidRPr="00CE209D" w:rsidRDefault="00ED5555" w:rsidP="00ED5555">
      <w:pPr>
        <w:pStyle w:val="subsection"/>
      </w:pPr>
      <w:r w:rsidRPr="00CE209D">
        <w:tab/>
        <w:t>(2)</w:t>
      </w:r>
      <w:r w:rsidRPr="00CE209D">
        <w:tab/>
        <w:t xml:space="preserve">For the purposes of </w:t>
      </w:r>
      <w:r w:rsidR="00CE209D">
        <w:t>subsection (</w:t>
      </w:r>
      <w:r w:rsidRPr="00CE209D">
        <w:t xml:space="preserve">1), if the individual is not required to pay income tax for the </w:t>
      </w:r>
      <w:r w:rsidR="00CE209D" w:rsidRPr="00CE209D">
        <w:rPr>
          <w:position w:val="6"/>
          <w:sz w:val="16"/>
        </w:rPr>
        <w:t>*</w:t>
      </w:r>
      <w:r w:rsidRPr="00CE209D">
        <w:t>financial year:</w:t>
      </w:r>
    </w:p>
    <w:p w:rsidR="00ED5555" w:rsidRPr="00CE209D" w:rsidRDefault="00ED5555" w:rsidP="00ED5555">
      <w:pPr>
        <w:pStyle w:val="paragraph"/>
      </w:pPr>
      <w:r w:rsidRPr="00CE209D">
        <w:tab/>
        <w:t>(a)</w:t>
      </w:r>
      <w:r w:rsidRPr="00CE209D">
        <w:tab/>
        <w:t>treat the individual as being required to pay income tax for the financial year; and</w:t>
      </w:r>
    </w:p>
    <w:p w:rsidR="00ED5555" w:rsidRPr="00CE209D" w:rsidRDefault="00ED5555" w:rsidP="00ED5555">
      <w:pPr>
        <w:pStyle w:val="paragraph"/>
      </w:pPr>
      <w:r w:rsidRPr="00CE209D">
        <w:tab/>
        <w:t>(b)</w:t>
      </w:r>
      <w:r w:rsidRPr="00CE209D">
        <w:tab/>
        <w:t>if the Commissioner has made an assessment that the income tax the individual is required to pay is nil—treat that assessment as being for an amount greater than nil.</w:t>
      </w:r>
    </w:p>
    <w:p w:rsidR="00ED5555" w:rsidRPr="00CE209D" w:rsidRDefault="00ED5555" w:rsidP="00ED5555">
      <w:pPr>
        <w:pStyle w:val="notetext"/>
      </w:pPr>
      <w:r w:rsidRPr="00CE209D">
        <w:t>Note:</w:t>
      </w:r>
      <w:r w:rsidRPr="00CE209D">
        <w:tab/>
        <w:t>See Part</w:t>
      </w:r>
      <w:r w:rsidR="00CE209D">
        <w:t> </w:t>
      </w:r>
      <w:r w:rsidRPr="00CE209D">
        <w:t>4</w:t>
      </w:r>
      <w:r w:rsidR="00CE209D">
        <w:noBreakHyphen/>
      </w:r>
      <w:r w:rsidRPr="00CE209D">
        <w:t>15 in this Schedule for collection and recovery provisions.</w:t>
      </w:r>
    </w:p>
    <w:p w:rsidR="00ED5555" w:rsidRPr="00CE209D" w:rsidRDefault="00ED5555" w:rsidP="00ED5555">
      <w:pPr>
        <w:pStyle w:val="ActHead5"/>
      </w:pPr>
      <w:bookmarkStart w:id="239" w:name="_Toc392595349"/>
      <w:r w:rsidRPr="00CE209D">
        <w:rPr>
          <w:rStyle w:val="CharSectno"/>
        </w:rPr>
        <w:t>18</w:t>
      </w:r>
      <w:r w:rsidR="00CE209D">
        <w:rPr>
          <w:rStyle w:val="CharSectno"/>
        </w:rPr>
        <w:noBreakHyphen/>
      </w:r>
      <w:r w:rsidRPr="00CE209D">
        <w:rPr>
          <w:rStyle w:val="CharSectno"/>
        </w:rPr>
        <w:t>150</w:t>
      </w:r>
      <w:r w:rsidRPr="00CE209D">
        <w:t xml:space="preserve">  General interest charge payable on unpaid PAYG withholding non</w:t>
      </w:r>
      <w:r w:rsidR="00CE209D">
        <w:noBreakHyphen/>
      </w:r>
      <w:r w:rsidRPr="00CE209D">
        <w:t>compliance tax</w:t>
      </w:r>
      <w:bookmarkEnd w:id="239"/>
    </w:p>
    <w:p w:rsidR="00ED5555" w:rsidRPr="00CE209D" w:rsidRDefault="00ED5555" w:rsidP="00ED5555">
      <w:pPr>
        <w:pStyle w:val="subsection"/>
      </w:pPr>
      <w:r w:rsidRPr="00CE209D">
        <w:tab/>
      </w:r>
      <w:r w:rsidRPr="00CE209D">
        <w:tab/>
        <w:t xml:space="preserve">If an amount of </w:t>
      </w:r>
      <w:r w:rsidR="00CE209D" w:rsidRPr="00CE209D">
        <w:rPr>
          <w:position w:val="6"/>
          <w:sz w:val="16"/>
        </w:rPr>
        <w:t>*</w:t>
      </w:r>
      <w:r w:rsidRPr="00CE209D">
        <w:t>PAYG withholding non</w:t>
      </w:r>
      <w:r w:rsidR="00CE209D">
        <w:noBreakHyphen/>
      </w:r>
      <w:r w:rsidRPr="00CE209D">
        <w:t xml:space="preserve">compliance tax that an individual must pay to the Commissioner remains unpaid after the time by which it is due to be paid, the individual is liable to pay </w:t>
      </w:r>
      <w:r w:rsidR="00CE209D" w:rsidRPr="00CE209D">
        <w:rPr>
          <w:position w:val="6"/>
          <w:sz w:val="16"/>
        </w:rPr>
        <w:t>*</w:t>
      </w:r>
      <w:r w:rsidRPr="00CE209D">
        <w:t>general interest charge on the unpaid amount of tax for each day in the period that:</w:t>
      </w:r>
    </w:p>
    <w:p w:rsidR="00ED5555" w:rsidRPr="00CE209D" w:rsidRDefault="00ED5555" w:rsidP="00ED5555">
      <w:pPr>
        <w:pStyle w:val="paragraph"/>
      </w:pPr>
      <w:r w:rsidRPr="00CE209D">
        <w:tab/>
        <w:t>(a)</w:t>
      </w:r>
      <w:r w:rsidRPr="00CE209D">
        <w:tab/>
        <w:t>started at the beginning of the day by which the unpaid amount of tax was due to be paid; and</w:t>
      </w:r>
    </w:p>
    <w:p w:rsidR="00ED5555" w:rsidRPr="00CE209D" w:rsidRDefault="00ED5555" w:rsidP="00ED5555">
      <w:pPr>
        <w:pStyle w:val="paragraph"/>
      </w:pPr>
      <w:r w:rsidRPr="00CE209D">
        <w:tab/>
        <w:t>(b)</w:t>
      </w:r>
      <w:r w:rsidRPr="00CE209D">
        <w:tab/>
        <w:t>finishes at the end of the last day, at the end of which, any of the following remains unpaid:</w:t>
      </w:r>
    </w:p>
    <w:p w:rsidR="00ED5555" w:rsidRPr="00CE209D" w:rsidRDefault="00ED5555" w:rsidP="00ED5555">
      <w:pPr>
        <w:pStyle w:val="paragraphsub"/>
      </w:pPr>
      <w:r w:rsidRPr="00CE209D">
        <w:tab/>
        <w:t>(i)</w:t>
      </w:r>
      <w:r w:rsidRPr="00CE209D">
        <w:tab/>
        <w:t>the unpaid amount of tax;</w:t>
      </w:r>
    </w:p>
    <w:p w:rsidR="00ED5555" w:rsidRPr="00CE209D" w:rsidRDefault="00ED5555" w:rsidP="00ED5555">
      <w:pPr>
        <w:pStyle w:val="paragraphsub"/>
      </w:pPr>
      <w:r w:rsidRPr="00CE209D">
        <w:tab/>
        <w:t>(ii)</w:t>
      </w:r>
      <w:r w:rsidRPr="00CE209D">
        <w:tab/>
        <w:t>general interest charge on any of the unpaid amount of tax.</w:t>
      </w:r>
    </w:p>
    <w:p w:rsidR="00ED5555" w:rsidRPr="00CE209D" w:rsidRDefault="00ED5555" w:rsidP="00ED5555">
      <w:pPr>
        <w:pStyle w:val="ActHead5"/>
      </w:pPr>
      <w:bookmarkStart w:id="240" w:name="_Toc392595350"/>
      <w:r w:rsidRPr="00CE209D">
        <w:rPr>
          <w:rStyle w:val="CharSectno"/>
        </w:rPr>
        <w:lastRenderedPageBreak/>
        <w:t>18</w:t>
      </w:r>
      <w:r w:rsidR="00CE209D">
        <w:rPr>
          <w:rStyle w:val="CharSectno"/>
        </w:rPr>
        <w:noBreakHyphen/>
      </w:r>
      <w:r w:rsidRPr="00CE209D">
        <w:rPr>
          <w:rStyle w:val="CharSectno"/>
        </w:rPr>
        <w:t>155</w:t>
      </w:r>
      <w:r w:rsidRPr="00CE209D">
        <w:t xml:space="preserve">  Validity of decisions and evidence</w:t>
      </w:r>
      <w:bookmarkEnd w:id="240"/>
    </w:p>
    <w:p w:rsidR="00ED5555" w:rsidRPr="00CE209D" w:rsidRDefault="00ED5555" w:rsidP="00ED5555">
      <w:pPr>
        <w:pStyle w:val="subsection"/>
      </w:pPr>
      <w:r w:rsidRPr="00CE209D">
        <w:tab/>
        <w:t>(1)</w:t>
      </w:r>
      <w:r w:rsidRPr="00CE209D">
        <w:tab/>
        <w:t>Section</w:t>
      </w:r>
      <w:r w:rsidR="00CE209D">
        <w:t> </w:t>
      </w:r>
      <w:r w:rsidRPr="00CE209D">
        <w:t xml:space="preserve">175 of the </w:t>
      </w:r>
      <w:r w:rsidRPr="00CE209D">
        <w:rPr>
          <w:i/>
        </w:rPr>
        <w:t>Income Tax Assessment Act 1936</w:t>
      </w:r>
      <w:r w:rsidRPr="00CE209D">
        <w:t xml:space="preserve"> (validity) applies to a decision of the Commissioner under section</w:t>
      </w:r>
      <w:r w:rsidR="00CE209D">
        <w:t> </w:t>
      </w:r>
      <w:r w:rsidRPr="00CE209D">
        <w:t>18</w:t>
      </w:r>
      <w:r w:rsidR="00CE209D">
        <w:noBreakHyphen/>
      </w:r>
      <w:r w:rsidRPr="00CE209D">
        <w:t>140 in this Schedule in the same way as it applies to an assessment.</w:t>
      </w:r>
    </w:p>
    <w:p w:rsidR="00ED5555" w:rsidRPr="00CE209D" w:rsidRDefault="00ED5555" w:rsidP="00ED5555">
      <w:pPr>
        <w:pStyle w:val="subsection"/>
      </w:pPr>
      <w:r w:rsidRPr="00CE209D">
        <w:tab/>
        <w:t>(2)</w:t>
      </w:r>
      <w:r w:rsidRPr="00CE209D">
        <w:tab/>
        <w:t>Section</w:t>
      </w:r>
      <w:r w:rsidR="00CE209D">
        <w:t> </w:t>
      </w:r>
      <w:r w:rsidRPr="00CE209D">
        <w:t xml:space="preserve">177 of the </w:t>
      </w:r>
      <w:r w:rsidRPr="00CE209D">
        <w:rPr>
          <w:i/>
        </w:rPr>
        <w:t>Income Tax Assessment Act 1936</w:t>
      </w:r>
      <w:r w:rsidRPr="00CE209D">
        <w:t xml:space="preserve"> (Evidence) applies to a notice under section</w:t>
      </w:r>
      <w:r w:rsidR="00CE209D">
        <w:t> </w:t>
      </w:r>
      <w:r w:rsidRPr="00CE209D">
        <w:t>18</w:t>
      </w:r>
      <w:r w:rsidR="00CE209D">
        <w:noBreakHyphen/>
      </w:r>
      <w:r w:rsidRPr="00CE209D">
        <w:t>140 in this Schedule in the same way as</w:t>
      </w:r>
      <w:r w:rsidRPr="00CE209D">
        <w:rPr>
          <w:b/>
        </w:rPr>
        <w:t xml:space="preserve"> </w:t>
      </w:r>
      <w:r w:rsidRPr="00CE209D">
        <w:t>it applies to a notice of assessment.</w:t>
      </w:r>
    </w:p>
    <w:p w:rsidR="00ED5555" w:rsidRPr="00CE209D" w:rsidRDefault="00ED5555" w:rsidP="00ED5555">
      <w:pPr>
        <w:pStyle w:val="ActHead5"/>
      </w:pPr>
      <w:bookmarkStart w:id="241" w:name="_Toc392595351"/>
      <w:r w:rsidRPr="00CE209D">
        <w:rPr>
          <w:rStyle w:val="CharSectno"/>
        </w:rPr>
        <w:t>18</w:t>
      </w:r>
      <w:r w:rsidR="00CE209D">
        <w:rPr>
          <w:rStyle w:val="CharSectno"/>
        </w:rPr>
        <w:noBreakHyphen/>
      </w:r>
      <w:r w:rsidRPr="00CE209D">
        <w:rPr>
          <w:rStyle w:val="CharSectno"/>
        </w:rPr>
        <w:t>160</w:t>
      </w:r>
      <w:r w:rsidRPr="00CE209D">
        <w:t xml:space="preserve">  Rights of indemnity and contribution</w:t>
      </w:r>
      <w:bookmarkEnd w:id="241"/>
    </w:p>
    <w:p w:rsidR="00ED5555" w:rsidRPr="00CE209D" w:rsidRDefault="00ED5555" w:rsidP="00ED5555">
      <w:pPr>
        <w:pStyle w:val="subsection"/>
      </w:pPr>
      <w:r w:rsidRPr="00CE209D">
        <w:tab/>
        <w:t>(1)</w:t>
      </w:r>
      <w:r w:rsidRPr="00CE209D">
        <w:tab/>
        <w:t xml:space="preserve">This section applies if an individual must pay </w:t>
      </w:r>
      <w:r w:rsidR="00CE209D" w:rsidRPr="00CE209D">
        <w:rPr>
          <w:position w:val="6"/>
          <w:sz w:val="16"/>
        </w:rPr>
        <w:t>*</w:t>
      </w:r>
      <w:r w:rsidRPr="00CE209D">
        <w:t>PAYG withholding non</w:t>
      </w:r>
      <w:r w:rsidR="00CE209D">
        <w:noBreakHyphen/>
      </w:r>
      <w:r w:rsidRPr="00CE209D">
        <w:t>compliance tax as mentioned in section</w:t>
      </w:r>
      <w:r w:rsidR="00CE209D">
        <w:t> </w:t>
      </w:r>
      <w:r w:rsidRPr="00CE209D">
        <w:t>18</w:t>
      </w:r>
      <w:r w:rsidR="00CE209D">
        <w:noBreakHyphen/>
      </w:r>
      <w:r w:rsidRPr="00CE209D">
        <w:t>125 or 18</w:t>
      </w:r>
      <w:r w:rsidR="00CE209D">
        <w:noBreakHyphen/>
      </w:r>
      <w:r w:rsidRPr="00CE209D">
        <w:t>135 because a company did not pay an amount to the Commissioner as mentioned in paragraph</w:t>
      </w:r>
      <w:r w:rsidR="00CE209D">
        <w:t> </w:t>
      </w:r>
      <w:r w:rsidRPr="00CE209D">
        <w:t>18</w:t>
      </w:r>
      <w:r w:rsidR="00CE209D">
        <w:noBreakHyphen/>
      </w:r>
      <w:r w:rsidRPr="00CE209D">
        <w:t>125(1)(c) or 18</w:t>
      </w:r>
      <w:r w:rsidR="00CE209D">
        <w:noBreakHyphen/>
      </w:r>
      <w:r w:rsidRPr="00CE209D">
        <w:t>135(1)(c).</w:t>
      </w:r>
    </w:p>
    <w:p w:rsidR="00ED5555" w:rsidRPr="00CE209D" w:rsidRDefault="00ED5555" w:rsidP="00ED5555">
      <w:pPr>
        <w:pStyle w:val="subsection"/>
      </w:pPr>
      <w:r w:rsidRPr="00CE209D">
        <w:tab/>
        <w:t>(2)</w:t>
      </w:r>
      <w:r w:rsidRPr="00CE209D">
        <w:tab/>
        <w:t>The individual has the same rights (whether by way of indemnity, subrogation, contribution or otherwise) against the company or anyone else as if:</w:t>
      </w:r>
    </w:p>
    <w:p w:rsidR="00ED5555" w:rsidRPr="00CE209D" w:rsidRDefault="00ED5555" w:rsidP="00ED5555">
      <w:pPr>
        <w:pStyle w:val="paragraph"/>
      </w:pPr>
      <w:r w:rsidRPr="00CE209D">
        <w:tab/>
        <w:t>(a)</w:t>
      </w:r>
      <w:r w:rsidRPr="00CE209D">
        <w:tab/>
        <w:t xml:space="preserve">the individual had made a payment equal to the amount of the </w:t>
      </w:r>
      <w:r w:rsidR="00CE209D" w:rsidRPr="00CE209D">
        <w:rPr>
          <w:position w:val="6"/>
          <w:sz w:val="16"/>
        </w:rPr>
        <w:t>*</w:t>
      </w:r>
      <w:r w:rsidRPr="00CE209D">
        <w:t>PAYG withholding non</w:t>
      </w:r>
      <w:r w:rsidR="00CE209D">
        <w:noBreakHyphen/>
      </w:r>
      <w:r w:rsidRPr="00CE209D">
        <w:t>compliance tax under a guarantee of the liability of the company to pay the amount to the Commissioner; and</w:t>
      </w:r>
    </w:p>
    <w:p w:rsidR="00ED5555" w:rsidRPr="00CE209D" w:rsidRDefault="00ED5555" w:rsidP="00ED5555">
      <w:pPr>
        <w:pStyle w:val="paragraph"/>
      </w:pPr>
      <w:r w:rsidRPr="00CE209D">
        <w:tab/>
        <w:t>(b)</w:t>
      </w:r>
      <w:r w:rsidRPr="00CE209D">
        <w:tab/>
        <w:t>under the guarantee:</w:t>
      </w:r>
    </w:p>
    <w:p w:rsidR="00ED5555" w:rsidRPr="00CE209D" w:rsidRDefault="00ED5555" w:rsidP="00ED5555">
      <w:pPr>
        <w:pStyle w:val="paragraphsub"/>
      </w:pPr>
      <w:r w:rsidRPr="00CE209D">
        <w:tab/>
        <w:t>(i)</w:t>
      </w:r>
      <w:r w:rsidRPr="00CE209D">
        <w:tab/>
        <w:t>the individual; and</w:t>
      </w:r>
    </w:p>
    <w:p w:rsidR="00ED5555" w:rsidRPr="00CE209D" w:rsidRDefault="00ED5555" w:rsidP="00ED5555">
      <w:pPr>
        <w:pStyle w:val="paragraphsub"/>
      </w:pPr>
      <w:r w:rsidRPr="00CE209D">
        <w:tab/>
        <w:t>(ii)</w:t>
      </w:r>
      <w:r w:rsidRPr="00CE209D">
        <w:tab/>
        <w:t xml:space="preserve">every individual to whom </w:t>
      </w:r>
      <w:r w:rsidR="00CE209D">
        <w:t>subsection (</w:t>
      </w:r>
      <w:r w:rsidRPr="00CE209D">
        <w:t>3) applies;</w:t>
      </w:r>
    </w:p>
    <w:p w:rsidR="00ED5555" w:rsidRPr="00CE209D" w:rsidRDefault="00ED5555" w:rsidP="00ED5555">
      <w:pPr>
        <w:pStyle w:val="paragraph"/>
      </w:pPr>
      <w:r w:rsidRPr="00CE209D">
        <w:tab/>
      </w:r>
      <w:r w:rsidRPr="00CE209D">
        <w:tab/>
        <w:t xml:space="preserve">were jointly and severally liable as guarantors (but only, in the case of an individual to whom </w:t>
      </w:r>
      <w:r w:rsidR="00CE209D">
        <w:t>subparagraph (</w:t>
      </w:r>
      <w:r w:rsidRPr="00CE209D">
        <w:t xml:space="preserve">ii) of this paragraph applies, to the extent to which </w:t>
      </w:r>
      <w:r w:rsidR="00CE209D">
        <w:t>subsection (</w:t>
      </w:r>
      <w:r w:rsidRPr="00CE209D">
        <w:t>3) applies to the individual); and</w:t>
      </w:r>
    </w:p>
    <w:p w:rsidR="00ED5555" w:rsidRPr="00CE209D" w:rsidRDefault="00ED5555" w:rsidP="00ED5555">
      <w:pPr>
        <w:pStyle w:val="paragraph"/>
      </w:pPr>
      <w:r w:rsidRPr="00CE209D">
        <w:tab/>
        <w:t>(c)</w:t>
      </w:r>
      <w:r w:rsidRPr="00CE209D">
        <w:tab/>
        <w:t xml:space="preserve">any credit to which the individual mentioned in </w:t>
      </w:r>
      <w:r w:rsidR="00CE209D">
        <w:t>subsection (</w:t>
      </w:r>
      <w:r w:rsidRPr="00CE209D">
        <w:t>1) is entitled under section</w:t>
      </w:r>
      <w:r w:rsidR="00CE209D">
        <w:t> </w:t>
      </w:r>
      <w:r w:rsidRPr="00CE209D">
        <w:t>18</w:t>
      </w:r>
      <w:r w:rsidR="00CE209D">
        <w:noBreakHyphen/>
      </w:r>
      <w:r w:rsidRPr="00CE209D">
        <w:t>170 or 18</w:t>
      </w:r>
      <w:r w:rsidR="00CE209D">
        <w:noBreakHyphen/>
      </w:r>
      <w:r w:rsidRPr="00CE209D">
        <w:t>175 in relation to the amount of PAYG withholding non</w:t>
      </w:r>
      <w:r w:rsidR="00CE209D">
        <w:noBreakHyphen/>
      </w:r>
      <w:r w:rsidRPr="00CE209D">
        <w:t xml:space="preserve">compliance tax were a repayment of the payment mentioned in </w:t>
      </w:r>
      <w:r w:rsidR="00CE209D">
        <w:t>paragraph (</w:t>
      </w:r>
      <w:r w:rsidRPr="00CE209D">
        <w:t>a) of this subsection.</w:t>
      </w:r>
    </w:p>
    <w:p w:rsidR="00ED5555" w:rsidRPr="00CE209D" w:rsidRDefault="00ED5555" w:rsidP="00ED5555">
      <w:pPr>
        <w:pStyle w:val="subsection"/>
      </w:pPr>
      <w:r w:rsidRPr="00CE209D">
        <w:tab/>
        <w:t>(3)</w:t>
      </w:r>
      <w:r w:rsidRPr="00CE209D">
        <w:tab/>
        <w:t>This subsection applies to an individual to the extent that:</w:t>
      </w:r>
    </w:p>
    <w:p w:rsidR="00ED5555" w:rsidRPr="00CE209D" w:rsidRDefault="00ED5555" w:rsidP="00ED5555">
      <w:pPr>
        <w:pStyle w:val="paragraph"/>
      </w:pPr>
      <w:r w:rsidRPr="00CE209D">
        <w:lastRenderedPageBreak/>
        <w:tab/>
        <w:t>(a)</w:t>
      </w:r>
      <w:r w:rsidRPr="00CE209D">
        <w:tab/>
        <w:t xml:space="preserve">the individual was a director (within the meaning of the </w:t>
      </w:r>
      <w:r w:rsidRPr="00CE209D">
        <w:rPr>
          <w:i/>
        </w:rPr>
        <w:t>Corporations Act 2001</w:t>
      </w:r>
      <w:r w:rsidRPr="00CE209D">
        <w:t xml:space="preserve">) of the company on the day (the </w:t>
      </w:r>
      <w:r w:rsidRPr="00CE209D">
        <w:rPr>
          <w:b/>
          <w:i/>
        </w:rPr>
        <w:t>payment day</w:t>
      </w:r>
      <w:r w:rsidRPr="00CE209D">
        <w:t xml:space="preserve">) on or by which the company was required to pay the amount mentioned in </w:t>
      </w:r>
      <w:r w:rsidR="00CE209D">
        <w:t>subsection (</w:t>
      </w:r>
      <w:r w:rsidRPr="00CE209D">
        <w:t>1) to the Commissioner; or</w:t>
      </w:r>
    </w:p>
    <w:p w:rsidR="00ED5555" w:rsidRPr="00CE209D" w:rsidRDefault="00ED5555" w:rsidP="00ED5555">
      <w:pPr>
        <w:pStyle w:val="paragraph"/>
      </w:pPr>
      <w:r w:rsidRPr="00CE209D">
        <w:tab/>
        <w:t>(b)</w:t>
      </w:r>
      <w:r w:rsidRPr="00CE209D">
        <w:tab/>
        <w:t>both of the following subparagraphs apply:</w:t>
      </w:r>
    </w:p>
    <w:p w:rsidR="00ED5555" w:rsidRPr="00CE209D" w:rsidRDefault="00ED5555" w:rsidP="00ED5555">
      <w:pPr>
        <w:pStyle w:val="paragraphsub"/>
      </w:pPr>
      <w:r w:rsidRPr="00CE209D">
        <w:tab/>
        <w:t>(i)</w:t>
      </w:r>
      <w:r w:rsidRPr="00CE209D">
        <w:tab/>
        <w:t>the individual became a director of the company after the payment day;</w:t>
      </w:r>
    </w:p>
    <w:p w:rsidR="00ED5555" w:rsidRPr="00CE209D" w:rsidRDefault="00ED5555" w:rsidP="00ED5555">
      <w:pPr>
        <w:pStyle w:val="paragraphsub"/>
      </w:pPr>
      <w:r w:rsidRPr="00CE209D">
        <w:tab/>
        <w:t>(ii)</w:t>
      </w:r>
      <w:r w:rsidRPr="00CE209D">
        <w:tab/>
        <w:t>the individual was still a director of the company 30 days after becoming a director.</w:t>
      </w:r>
    </w:p>
    <w:p w:rsidR="00ED5555" w:rsidRPr="00CE209D" w:rsidRDefault="00ED5555" w:rsidP="00ED5555">
      <w:pPr>
        <w:pStyle w:val="subsection"/>
      </w:pPr>
      <w:r w:rsidRPr="00CE209D">
        <w:tab/>
        <w:t>(4)</w:t>
      </w:r>
      <w:r w:rsidRPr="00CE209D">
        <w:tab/>
        <w:t xml:space="preserve">However, </w:t>
      </w:r>
      <w:r w:rsidR="00CE209D">
        <w:t>subsection (</w:t>
      </w:r>
      <w:r w:rsidRPr="00CE209D">
        <w:t xml:space="preserve">3) does not apply to an individual to the extent that the amount of the </w:t>
      </w:r>
      <w:r w:rsidR="00CE209D" w:rsidRPr="00CE209D">
        <w:rPr>
          <w:position w:val="6"/>
          <w:sz w:val="16"/>
        </w:rPr>
        <w:t>*</w:t>
      </w:r>
      <w:r w:rsidRPr="00CE209D">
        <w:t>PAYG withholding non</w:t>
      </w:r>
      <w:r w:rsidR="00CE209D">
        <w:noBreakHyphen/>
      </w:r>
      <w:r w:rsidRPr="00CE209D">
        <w:t>compliance tax the individual must pay in relation to the company for the income year as mentioned in section</w:t>
      </w:r>
      <w:r w:rsidR="00CE209D">
        <w:t> </w:t>
      </w:r>
      <w:r w:rsidRPr="00CE209D">
        <w:t>18</w:t>
      </w:r>
      <w:r w:rsidR="00CE209D">
        <w:noBreakHyphen/>
      </w:r>
      <w:r w:rsidRPr="00CE209D">
        <w:t>125 is reduced under section</w:t>
      </w:r>
      <w:r w:rsidR="00CE209D">
        <w:t> </w:t>
      </w:r>
      <w:r w:rsidRPr="00CE209D">
        <w:t>18</w:t>
      </w:r>
      <w:r w:rsidR="00CE209D">
        <w:noBreakHyphen/>
      </w:r>
      <w:r w:rsidRPr="00CE209D">
        <w:t>130.</w:t>
      </w:r>
    </w:p>
    <w:p w:rsidR="00ED5555" w:rsidRPr="00CE209D" w:rsidRDefault="00ED5555" w:rsidP="00ED5555">
      <w:pPr>
        <w:pStyle w:val="ActHead4"/>
      </w:pPr>
      <w:bookmarkStart w:id="242" w:name="_Toc392595352"/>
      <w:r w:rsidRPr="00CE209D">
        <w:rPr>
          <w:rStyle w:val="CharSubdNo"/>
        </w:rPr>
        <w:t>Credits for later complian</w:t>
      </w:r>
      <w:r w:rsidRPr="00CE209D">
        <w:rPr>
          <w:rStyle w:val="CharSubdText"/>
        </w:rPr>
        <w:t>c</w:t>
      </w:r>
      <w:r w:rsidRPr="00CE209D">
        <w:t>e</w:t>
      </w:r>
      <w:bookmarkEnd w:id="242"/>
    </w:p>
    <w:p w:rsidR="00ED5555" w:rsidRPr="00CE209D" w:rsidRDefault="00ED5555" w:rsidP="00ED5555">
      <w:pPr>
        <w:pStyle w:val="ActHead5"/>
      </w:pPr>
      <w:bookmarkStart w:id="243" w:name="_Toc392595353"/>
      <w:r w:rsidRPr="00CE209D">
        <w:rPr>
          <w:rStyle w:val="CharSectno"/>
        </w:rPr>
        <w:t>18</w:t>
      </w:r>
      <w:r w:rsidR="00CE209D">
        <w:rPr>
          <w:rStyle w:val="CharSectno"/>
        </w:rPr>
        <w:noBreakHyphen/>
      </w:r>
      <w:r w:rsidRPr="00CE209D">
        <w:rPr>
          <w:rStyle w:val="CharSectno"/>
        </w:rPr>
        <w:t>165</w:t>
      </w:r>
      <w:r w:rsidRPr="00CE209D">
        <w:t xml:space="preserve">  Credits for later compliance—scope</w:t>
      </w:r>
      <w:bookmarkEnd w:id="243"/>
    </w:p>
    <w:p w:rsidR="00ED5555" w:rsidRPr="00CE209D" w:rsidRDefault="00ED5555" w:rsidP="00ED5555">
      <w:pPr>
        <w:pStyle w:val="subsection"/>
      </w:pPr>
      <w:r w:rsidRPr="00CE209D">
        <w:tab/>
      </w:r>
      <w:r w:rsidRPr="00CE209D">
        <w:tab/>
        <w:t>Sections</w:t>
      </w:r>
      <w:r w:rsidR="00CE209D">
        <w:t> </w:t>
      </w:r>
      <w:r w:rsidRPr="00CE209D">
        <w:t>18</w:t>
      </w:r>
      <w:r w:rsidR="00CE209D">
        <w:noBreakHyphen/>
      </w:r>
      <w:r w:rsidRPr="00CE209D">
        <w:t>170, 18</w:t>
      </w:r>
      <w:r w:rsidR="00CE209D">
        <w:noBreakHyphen/>
      </w:r>
      <w:r w:rsidRPr="00CE209D">
        <w:t>175 and 18</w:t>
      </w:r>
      <w:r w:rsidR="00CE209D">
        <w:noBreakHyphen/>
      </w:r>
      <w:r w:rsidRPr="00CE209D">
        <w:t>180 apply if:</w:t>
      </w:r>
    </w:p>
    <w:p w:rsidR="00ED5555" w:rsidRPr="00CE209D" w:rsidRDefault="00ED5555" w:rsidP="00ED5555">
      <w:pPr>
        <w:pStyle w:val="paragraph"/>
      </w:pPr>
      <w:r w:rsidRPr="00CE209D">
        <w:tab/>
        <w:t>(a)</w:t>
      </w:r>
      <w:r w:rsidRPr="00CE209D">
        <w:tab/>
        <w:t xml:space="preserve">an individual must pay </w:t>
      </w:r>
      <w:r w:rsidR="00CE209D" w:rsidRPr="00CE209D">
        <w:rPr>
          <w:position w:val="6"/>
          <w:sz w:val="16"/>
        </w:rPr>
        <w:t>*</w:t>
      </w:r>
      <w:r w:rsidRPr="00CE209D">
        <w:t>PAYG withholding non</w:t>
      </w:r>
      <w:r w:rsidR="00CE209D">
        <w:noBreakHyphen/>
      </w:r>
      <w:r w:rsidRPr="00CE209D">
        <w:t>compliance tax in relation to a company for an income year because the company did not pay to the Commissioner the total of the amounts mentioned in paragraph</w:t>
      </w:r>
      <w:r w:rsidR="00CE209D">
        <w:t> </w:t>
      </w:r>
      <w:r w:rsidRPr="00CE209D">
        <w:t>18</w:t>
      </w:r>
      <w:r w:rsidR="00CE209D">
        <w:noBreakHyphen/>
      </w:r>
      <w:r w:rsidRPr="00CE209D">
        <w:t>125(1)(c) or 18</w:t>
      </w:r>
      <w:r w:rsidR="00CE209D">
        <w:noBreakHyphen/>
      </w:r>
      <w:r w:rsidRPr="00CE209D">
        <w:t>135(1)(c); and</w:t>
      </w:r>
    </w:p>
    <w:p w:rsidR="00ED5555" w:rsidRPr="00CE209D" w:rsidRDefault="00ED5555" w:rsidP="00ED5555">
      <w:pPr>
        <w:pStyle w:val="paragraph"/>
      </w:pPr>
      <w:r w:rsidRPr="00CE209D">
        <w:tab/>
        <w:t>(b)</w:t>
      </w:r>
      <w:r w:rsidRPr="00CE209D">
        <w:tab/>
        <w:t>the Commissioner gives to the individual a notice under section</w:t>
      </w:r>
      <w:r w:rsidR="00CE209D">
        <w:t> </w:t>
      </w:r>
      <w:r w:rsidRPr="00CE209D">
        <w:t>18</w:t>
      </w:r>
      <w:r w:rsidR="00CE209D">
        <w:noBreakHyphen/>
      </w:r>
      <w:r w:rsidRPr="00CE209D">
        <w:t xml:space="preserve">140 on a particular day (the </w:t>
      </w:r>
      <w:r w:rsidRPr="00CE209D">
        <w:rPr>
          <w:b/>
          <w:i/>
        </w:rPr>
        <w:t>tax notice day</w:t>
      </w:r>
      <w:r w:rsidRPr="00CE209D">
        <w:t>) in relation to the PAYG withholding non</w:t>
      </w:r>
      <w:r w:rsidR="00CE209D">
        <w:noBreakHyphen/>
      </w:r>
      <w:r w:rsidRPr="00CE209D">
        <w:t>compliance tax the individual must pay; and</w:t>
      </w:r>
    </w:p>
    <w:p w:rsidR="00ED5555" w:rsidRPr="00CE209D" w:rsidRDefault="00ED5555" w:rsidP="00ED5555">
      <w:pPr>
        <w:pStyle w:val="paragraph"/>
      </w:pPr>
      <w:r w:rsidRPr="00CE209D">
        <w:tab/>
        <w:t>(c)</w:t>
      </w:r>
      <w:r w:rsidRPr="00CE209D">
        <w:tab/>
        <w:t>on or after the tax notice day, the company’s liability to pay the total of the amounts to the Commissioner is discharged to any extent.</w:t>
      </w:r>
    </w:p>
    <w:p w:rsidR="00ED5555" w:rsidRPr="00CE209D" w:rsidRDefault="00ED5555" w:rsidP="00ED5555">
      <w:pPr>
        <w:pStyle w:val="ActHead5"/>
      </w:pPr>
      <w:bookmarkStart w:id="244" w:name="_Toc392595354"/>
      <w:r w:rsidRPr="00CE209D">
        <w:rPr>
          <w:rStyle w:val="CharSectno"/>
        </w:rPr>
        <w:lastRenderedPageBreak/>
        <w:t>18</w:t>
      </w:r>
      <w:r w:rsidR="00CE209D">
        <w:rPr>
          <w:rStyle w:val="CharSectno"/>
        </w:rPr>
        <w:noBreakHyphen/>
      </w:r>
      <w:r w:rsidRPr="00CE209D">
        <w:rPr>
          <w:rStyle w:val="CharSectno"/>
        </w:rPr>
        <w:t>170</w:t>
      </w:r>
      <w:r w:rsidRPr="00CE209D">
        <w:t xml:space="preserve">  Credits for later compliance—Commissioner must give notice in certain circumstances</w:t>
      </w:r>
      <w:bookmarkEnd w:id="244"/>
    </w:p>
    <w:p w:rsidR="00ED5555" w:rsidRPr="00CE209D" w:rsidRDefault="00ED5555" w:rsidP="00ED5555">
      <w:pPr>
        <w:pStyle w:val="SubsectionHead"/>
      </w:pPr>
      <w:r w:rsidRPr="00CE209D">
        <w:t>Commissioner must give notice to director or associate in certain circumstances</w:t>
      </w:r>
    </w:p>
    <w:p w:rsidR="00ED5555" w:rsidRPr="00CE209D" w:rsidRDefault="00ED5555" w:rsidP="00ED5555">
      <w:pPr>
        <w:pStyle w:val="subsection"/>
      </w:pPr>
      <w:r w:rsidRPr="00CE209D">
        <w:tab/>
        <w:t>(1)</w:t>
      </w:r>
      <w:r w:rsidRPr="00CE209D">
        <w:tab/>
        <w:t xml:space="preserve">The Commissioner must give a written notice to the individual on a particular day (the </w:t>
      </w:r>
      <w:r w:rsidRPr="00CE209D">
        <w:rPr>
          <w:b/>
          <w:i/>
        </w:rPr>
        <w:t>credit notice day</w:t>
      </w:r>
      <w:r w:rsidRPr="00CE209D">
        <w:t>) if, had the discharge mentioned in paragraph</w:t>
      </w:r>
      <w:r w:rsidR="00CE209D">
        <w:t> </w:t>
      </w:r>
      <w:r w:rsidRPr="00CE209D">
        <w:t>18</w:t>
      </w:r>
      <w:r w:rsidR="00CE209D">
        <w:noBreakHyphen/>
      </w:r>
      <w:r w:rsidRPr="00CE209D">
        <w:t>165(c) (and all previous discharges of the company’s liability mentioned in that paragraph) occurred before the tax notice day:</w:t>
      </w:r>
    </w:p>
    <w:p w:rsidR="00ED5555" w:rsidRPr="00CE209D" w:rsidRDefault="00ED5555" w:rsidP="00ED5555">
      <w:pPr>
        <w:pStyle w:val="paragraph"/>
      </w:pPr>
      <w:r w:rsidRPr="00CE209D">
        <w:tab/>
        <w:t>(a)</w:t>
      </w:r>
      <w:r w:rsidRPr="00CE209D">
        <w:tab/>
        <w:t xml:space="preserve">the individual would not have been required to pay the </w:t>
      </w:r>
      <w:r w:rsidR="00CE209D" w:rsidRPr="00CE209D">
        <w:rPr>
          <w:position w:val="6"/>
          <w:sz w:val="16"/>
        </w:rPr>
        <w:t>*</w:t>
      </w:r>
      <w:r w:rsidRPr="00CE209D">
        <w:t>PAYG withholding non</w:t>
      </w:r>
      <w:r w:rsidR="00CE209D">
        <w:noBreakHyphen/>
      </w:r>
      <w:r w:rsidRPr="00CE209D">
        <w:t>compliance tax in relation to the company for the income year; or</w:t>
      </w:r>
    </w:p>
    <w:p w:rsidR="00ED5555" w:rsidRPr="00CE209D" w:rsidRDefault="00ED5555" w:rsidP="00ED5555">
      <w:pPr>
        <w:pStyle w:val="paragraph"/>
      </w:pPr>
      <w:r w:rsidRPr="00CE209D">
        <w:tab/>
        <w:t>(b)</w:t>
      </w:r>
      <w:r w:rsidRPr="00CE209D">
        <w:tab/>
        <w:t>the amount of PAYG withholding non</w:t>
      </w:r>
      <w:r w:rsidR="00CE209D">
        <w:noBreakHyphen/>
      </w:r>
      <w:r w:rsidRPr="00CE209D">
        <w:t>compliance tax the individual would have been required to pay would have been less than the actual amount of PAYG withholding non</w:t>
      </w:r>
      <w:r w:rsidR="00CE209D">
        <w:noBreakHyphen/>
      </w:r>
      <w:r w:rsidRPr="00CE209D">
        <w:t>compliance tax.</w:t>
      </w:r>
    </w:p>
    <w:p w:rsidR="00ED5555" w:rsidRPr="00CE209D" w:rsidRDefault="00ED5555" w:rsidP="00ED5555">
      <w:pPr>
        <w:pStyle w:val="notetext"/>
      </w:pPr>
      <w:r w:rsidRPr="00CE209D">
        <w:t>Note 1:</w:t>
      </w:r>
      <w:r w:rsidRPr="00CE209D">
        <w:tab/>
        <w:t>Subsection</w:t>
      </w:r>
      <w:r w:rsidR="00CE209D">
        <w:t> </w:t>
      </w:r>
      <w:r w:rsidRPr="00CE209D">
        <w:t>18</w:t>
      </w:r>
      <w:r w:rsidR="00CE209D">
        <w:noBreakHyphen/>
      </w:r>
      <w:r w:rsidRPr="00CE209D">
        <w:t>180(2) provides that the Commissioner must not give a notice to the individual in certain circumstances.</w:t>
      </w:r>
    </w:p>
    <w:p w:rsidR="00ED5555" w:rsidRPr="00CE209D" w:rsidRDefault="00ED5555" w:rsidP="00ED5555">
      <w:pPr>
        <w:pStyle w:val="notetext"/>
      </w:pPr>
      <w:r w:rsidRPr="00CE209D">
        <w:t>Note 2:</w:t>
      </w:r>
      <w:r w:rsidRPr="00CE209D">
        <w:tab/>
        <w:t>The amount of PAYG withholding non</w:t>
      </w:r>
      <w:r w:rsidR="00CE209D">
        <w:noBreakHyphen/>
      </w:r>
      <w:r w:rsidRPr="00CE209D">
        <w:t>compliance tax may be limited by:</w:t>
      </w:r>
    </w:p>
    <w:p w:rsidR="00ED5555" w:rsidRPr="00CE209D" w:rsidRDefault="00ED5555" w:rsidP="00B956DF">
      <w:pPr>
        <w:pStyle w:val="notepara"/>
        <w:ind w:hanging="352"/>
      </w:pPr>
      <w:r w:rsidRPr="00CE209D">
        <w:t>(a)</w:t>
      </w:r>
      <w:r w:rsidRPr="00CE209D">
        <w:tab/>
        <w:t>the conditions in subsections</w:t>
      </w:r>
      <w:r w:rsidR="00CE209D">
        <w:t> </w:t>
      </w:r>
      <w:r w:rsidRPr="00CE209D">
        <w:t>18</w:t>
      </w:r>
      <w:r w:rsidR="00CE209D">
        <w:noBreakHyphen/>
      </w:r>
      <w:r w:rsidRPr="00CE209D">
        <w:t>125(1) and (2) or 18</w:t>
      </w:r>
      <w:r w:rsidR="00CE209D">
        <w:noBreakHyphen/>
      </w:r>
      <w:r w:rsidRPr="00CE209D">
        <w:t>135(1) to (6); or</w:t>
      </w:r>
    </w:p>
    <w:p w:rsidR="00ED5555" w:rsidRPr="00CE209D" w:rsidRDefault="00ED5555" w:rsidP="00B956DF">
      <w:pPr>
        <w:pStyle w:val="notepara"/>
        <w:ind w:hanging="352"/>
      </w:pPr>
      <w:r w:rsidRPr="00CE209D">
        <w:t>(b)</w:t>
      </w:r>
      <w:r w:rsidRPr="00CE209D">
        <w:tab/>
        <w:t>the limits on the amount of the tax in subsection</w:t>
      </w:r>
      <w:r w:rsidR="00CE209D">
        <w:t> </w:t>
      </w:r>
      <w:r w:rsidRPr="00CE209D">
        <w:t>18</w:t>
      </w:r>
      <w:r w:rsidR="00CE209D">
        <w:noBreakHyphen/>
      </w:r>
      <w:r w:rsidRPr="00CE209D">
        <w:t>125(3) or 18</w:t>
      </w:r>
      <w:r w:rsidR="00CE209D">
        <w:noBreakHyphen/>
      </w:r>
      <w:r w:rsidRPr="00CE209D">
        <w:t>135(7).</w:t>
      </w:r>
    </w:p>
    <w:p w:rsidR="00ED5555" w:rsidRPr="00CE209D" w:rsidRDefault="00ED5555" w:rsidP="00ED5555">
      <w:pPr>
        <w:pStyle w:val="notetext"/>
      </w:pPr>
      <w:r w:rsidRPr="00CE209D">
        <w:t>Note 3:</w:t>
      </w:r>
      <w:r w:rsidRPr="00CE209D">
        <w:tab/>
        <w:t xml:space="preserve">In working out the actual amount of the tax for the purposes of </w:t>
      </w:r>
      <w:r w:rsidR="00CE209D">
        <w:t>paragraph (</w:t>
      </w:r>
      <w:r w:rsidRPr="00CE209D">
        <w:t>1)(b), have regard to other credits to which the individual is entitled under this section or section</w:t>
      </w:r>
      <w:r w:rsidR="00CE209D">
        <w:t> </w:t>
      </w:r>
      <w:r w:rsidRPr="00CE209D">
        <w:t>18</w:t>
      </w:r>
      <w:r w:rsidR="00CE209D">
        <w:noBreakHyphen/>
      </w:r>
      <w:r w:rsidRPr="00CE209D">
        <w:t>175. See subsection</w:t>
      </w:r>
      <w:r w:rsidR="00CE209D">
        <w:t> </w:t>
      </w:r>
      <w:r w:rsidRPr="00CE209D">
        <w:t>18</w:t>
      </w:r>
      <w:r w:rsidR="00CE209D">
        <w:noBreakHyphen/>
      </w:r>
      <w:r w:rsidRPr="00CE209D">
        <w:t>180(1).</w:t>
      </w:r>
    </w:p>
    <w:p w:rsidR="00ED5555" w:rsidRPr="00CE209D" w:rsidRDefault="00ED5555" w:rsidP="00ED5555">
      <w:pPr>
        <w:pStyle w:val="SubsectionHead"/>
      </w:pPr>
      <w:r w:rsidRPr="00CE209D">
        <w:t>Director or associate entitled to credit if Commissioner gives notice</w:t>
      </w:r>
    </w:p>
    <w:p w:rsidR="00ED5555" w:rsidRPr="00CE209D" w:rsidRDefault="00ED5555" w:rsidP="00ED5555">
      <w:pPr>
        <w:pStyle w:val="subsection"/>
      </w:pPr>
      <w:r w:rsidRPr="00CE209D">
        <w:tab/>
        <w:t>(2)</w:t>
      </w:r>
      <w:r w:rsidRPr="00CE209D">
        <w:tab/>
        <w:t xml:space="preserve">The individual is entitled to a credit if the Commissioner gives a written notice to the individual under </w:t>
      </w:r>
      <w:r w:rsidR="00CE209D">
        <w:t>subsection (</w:t>
      </w:r>
      <w:r w:rsidRPr="00CE209D">
        <w:t>1).</w:t>
      </w:r>
    </w:p>
    <w:p w:rsidR="00ED5555" w:rsidRPr="00CE209D" w:rsidRDefault="00ED5555" w:rsidP="00ED5555">
      <w:pPr>
        <w:pStyle w:val="subsection"/>
      </w:pPr>
      <w:r w:rsidRPr="00CE209D">
        <w:tab/>
        <w:t>(3)</w:t>
      </w:r>
      <w:r w:rsidRPr="00CE209D">
        <w:tab/>
        <w:t>The individual becomes entitled to the credit on the day the Commissioner gives the notice to the individual.</w:t>
      </w:r>
    </w:p>
    <w:p w:rsidR="00ED5555" w:rsidRPr="00CE209D" w:rsidRDefault="00ED5555" w:rsidP="00ED5555">
      <w:pPr>
        <w:pStyle w:val="SubsectionHead"/>
      </w:pPr>
      <w:r w:rsidRPr="00CE209D">
        <w:lastRenderedPageBreak/>
        <w:t>Amount of credit</w:t>
      </w:r>
    </w:p>
    <w:p w:rsidR="00ED5555" w:rsidRPr="00CE209D" w:rsidRDefault="00ED5555" w:rsidP="00ED5555">
      <w:pPr>
        <w:pStyle w:val="subsection"/>
      </w:pPr>
      <w:r w:rsidRPr="00CE209D">
        <w:tab/>
        <w:t>(4)</w:t>
      </w:r>
      <w:r w:rsidRPr="00CE209D">
        <w:tab/>
        <w:t>The amount of the credit is the amount stated in the notice.</w:t>
      </w:r>
    </w:p>
    <w:p w:rsidR="00ED5555" w:rsidRPr="00CE209D" w:rsidRDefault="00ED5555" w:rsidP="00ED5555">
      <w:pPr>
        <w:pStyle w:val="subsection"/>
      </w:pPr>
      <w:r w:rsidRPr="00CE209D">
        <w:tab/>
        <w:t>(5)</w:t>
      </w:r>
      <w:r w:rsidRPr="00CE209D">
        <w:tab/>
        <w:t xml:space="preserve">In a case to which </w:t>
      </w:r>
      <w:r w:rsidR="00CE209D">
        <w:t>paragraph (</w:t>
      </w:r>
      <w:r w:rsidRPr="00CE209D">
        <w:t xml:space="preserve">1)(a) applies, the amount stated must be the amount of the </w:t>
      </w:r>
      <w:r w:rsidR="00CE209D" w:rsidRPr="00CE209D">
        <w:rPr>
          <w:position w:val="6"/>
          <w:sz w:val="16"/>
        </w:rPr>
        <w:t>*</w:t>
      </w:r>
      <w:r w:rsidRPr="00CE209D">
        <w:t>PAYG withholding non</w:t>
      </w:r>
      <w:r w:rsidR="00CE209D">
        <w:noBreakHyphen/>
      </w:r>
      <w:r w:rsidRPr="00CE209D">
        <w:t>compliance tax.</w:t>
      </w:r>
    </w:p>
    <w:p w:rsidR="00ED5555" w:rsidRPr="00CE209D" w:rsidRDefault="00ED5555" w:rsidP="00ED5555">
      <w:pPr>
        <w:pStyle w:val="subsection"/>
      </w:pPr>
      <w:r w:rsidRPr="00CE209D">
        <w:tab/>
        <w:t>(6)</w:t>
      </w:r>
      <w:r w:rsidRPr="00CE209D">
        <w:tab/>
        <w:t>In any other case, the amount stated:</w:t>
      </w:r>
    </w:p>
    <w:p w:rsidR="00ED5555" w:rsidRPr="00CE209D" w:rsidRDefault="00ED5555" w:rsidP="00ED5555">
      <w:pPr>
        <w:pStyle w:val="paragraph"/>
      </w:pPr>
      <w:r w:rsidRPr="00CE209D">
        <w:tab/>
        <w:t>(a)</w:t>
      </w:r>
      <w:r w:rsidRPr="00CE209D">
        <w:tab/>
        <w:t xml:space="preserve">must not exceed the amount of the </w:t>
      </w:r>
      <w:r w:rsidR="00CE209D" w:rsidRPr="00CE209D">
        <w:rPr>
          <w:position w:val="6"/>
          <w:sz w:val="16"/>
        </w:rPr>
        <w:t>*</w:t>
      </w:r>
      <w:r w:rsidRPr="00CE209D">
        <w:t>PAYG withholding non</w:t>
      </w:r>
      <w:r w:rsidR="00CE209D">
        <w:noBreakHyphen/>
      </w:r>
      <w:r w:rsidRPr="00CE209D">
        <w:t>compliance tax; and</w:t>
      </w:r>
    </w:p>
    <w:p w:rsidR="00ED5555" w:rsidRPr="00CE209D" w:rsidRDefault="00ED5555" w:rsidP="00ED5555">
      <w:pPr>
        <w:pStyle w:val="paragraph"/>
      </w:pPr>
      <w:r w:rsidRPr="00CE209D">
        <w:tab/>
        <w:t>(b)</w:t>
      </w:r>
      <w:r w:rsidRPr="00CE209D">
        <w:tab/>
        <w:t>must not exceed the amount of the discharge mentioned in paragraph</w:t>
      </w:r>
      <w:r w:rsidR="00CE209D">
        <w:t> </w:t>
      </w:r>
      <w:r w:rsidRPr="00CE209D">
        <w:t>18</w:t>
      </w:r>
      <w:r w:rsidR="00CE209D">
        <w:noBreakHyphen/>
      </w:r>
      <w:r w:rsidRPr="00CE209D">
        <w:t>165(c); and</w:t>
      </w:r>
    </w:p>
    <w:p w:rsidR="00ED5555" w:rsidRPr="00CE209D" w:rsidRDefault="00ED5555" w:rsidP="00ED5555">
      <w:pPr>
        <w:pStyle w:val="paragraph"/>
      </w:pPr>
      <w:r w:rsidRPr="00CE209D">
        <w:tab/>
        <w:t>(c)</w:t>
      </w:r>
      <w:r w:rsidRPr="00CE209D">
        <w:tab/>
        <w:t>must not be less than the amount by which:</w:t>
      </w:r>
    </w:p>
    <w:p w:rsidR="00ED5555" w:rsidRPr="00CE209D" w:rsidRDefault="00ED5555" w:rsidP="00ED5555">
      <w:pPr>
        <w:pStyle w:val="paragraphsub"/>
      </w:pPr>
      <w:r w:rsidRPr="00CE209D">
        <w:tab/>
        <w:t>(i)</w:t>
      </w:r>
      <w:r w:rsidRPr="00CE209D">
        <w:tab/>
        <w:t>the amount of the PAYG withholding non</w:t>
      </w:r>
      <w:r w:rsidR="00CE209D">
        <w:noBreakHyphen/>
      </w:r>
      <w:r w:rsidRPr="00CE209D">
        <w:t>compliance tax; exceeds</w:t>
      </w:r>
    </w:p>
    <w:p w:rsidR="00ED5555" w:rsidRPr="00CE209D" w:rsidRDefault="00ED5555" w:rsidP="00ED5555">
      <w:pPr>
        <w:pStyle w:val="paragraphsub"/>
      </w:pPr>
      <w:r w:rsidRPr="00CE209D">
        <w:tab/>
        <w:t>(ii)</w:t>
      </w:r>
      <w:r w:rsidRPr="00CE209D">
        <w:tab/>
        <w:t>the amount that would have been the amount of the PAYG withholding non</w:t>
      </w:r>
      <w:r w:rsidR="00CE209D">
        <w:noBreakHyphen/>
      </w:r>
      <w:r w:rsidRPr="00CE209D">
        <w:t>compliance tax had the discharge mentioned in paragraph</w:t>
      </w:r>
      <w:r w:rsidR="00CE209D">
        <w:t> </w:t>
      </w:r>
      <w:r w:rsidRPr="00CE209D">
        <w:t>18</w:t>
      </w:r>
      <w:r w:rsidR="00CE209D">
        <w:noBreakHyphen/>
      </w:r>
      <w:r w:rsidRPr="00CE209D">
        <w:t>165(c) (and all previous discharges of the company’s liability mentioned in that paragraph) occurred before the tax notice day.</w:t>
      </w:r>
    </w:p>
    <w:p w:rsidR="00ED5555" w:rsidRPr="00CE209D" w:rsidRDefault="00ED5555" w:rsidP="00ED5555">
      <w:pPr>
        <w:pStyle w:val="subsection"/>
      </w:pPr>
      <w:r w:rsidRPr="00CE209D">
        <w:tab/>
        <w:t>(7)</w:t>
      </w:r>
      <w:r w:rsidRPr="00CE209D">
        <w:tab/>
        <w:t xml:space="preserve">In determining the amount to state in the notice in a case to which </w:t>
      </w:r>
      <w:r w:rsidR="00CE209D">
        <w:t>paragraph (</w:t>
      </w:r>
      <w:r w:rsidRPr="00CE209D">
        <w:t>1)(a) does not apply, the Commissioner must have regard to what is fair and reasonable in the circumstances.</w:t>
      </w:r>
    </w:p>
    <w:p w:rsidR="00ED5555" w:rsidRPr="00CE209D" w:rsidRDefault="00ED5555" w:rsidP="00ED5555">
      <w:pPr>
        <w:pStyle w:val="ActHead5"/>
      </w:pPr>
      <w:bookmarkStart w:id="245" w:name="_Toc392595355"/>
      <w:r w:rsidRPr="00CE209D">
        <w:rPr>
          <w:rStyle w:val="CharSectno"/>
        </w:rPr>
        <w:t>18</w:t>
      </w:r>
      <w:r w:rsidR="00CE209D">
        <w:rPr>
          <w:rStyle w:val="CharSectno"/>
        </w:rPr>
        <w:noBreakHyphen/>
      </w:r>
      <w:r w:rsidRPr="00CE209D">
        <w:rPr>
          <w:rStyle w:val="CharSectno"/>
        </w:rPr>
        <w:t>175</w:t>
      </w:r>
      <w:r w:rsidRPr="00CE209D">
        <w:t xml:space="preserve">  Credits for later compliance—Commissioner may give notice</w:t>
      </w:r>
      <w:bookmarkEnd w:id="245"/>
    </w:p>
    <w:p w:rsidR="00ED5555" w:rsidRPr="00CE209D" w:rsidRDefault="00ED5555" w:rsidP="00ED5555">
      <w:pPr>
        <w:pStyle w:val="SubsectionHead"/>
      </w:pPr>
      <w:r w:rsidRPr="00CE209D">
        <w:t>Commissioner may give notice to director or associate</w:t>
      </w:r>
    </w:p>
    <w:p w:rsidR="00ED5555" w:rsidRPr="00CE209D" w:rsidRDefault="00ED5555" w:rsidP="00ED5555">
      <w:pPr>
        <w:pStyle w:val="subsection"/>
      </w:pPr>
      <w:r w:rsidRPr="00CE209D">
        <w:tab/>
        <w:t>(1)</w:t>
      </w:r>
      <w:r w:rsidRPr="00CE209D">
        <w:tab/>
        <w:t xml:space="preserve">The Commissioner may give a written notice to the individual on a particular day (the </w:t>
      </w:r>
      <w:r w:rsidRPr="00CE209D">
        <w:rPr>
          <w:b/>
          <w:i/>
        </w:rPr>
        <w:t>credit notice day</w:t>
      </w:r>
      <w:r w:rsidRPr="00CE209D">
        <w:t>).</w:t>
      </w:r>
    </w:p>
    <w:p w:rsidR="00ED5555" w:rsidRPr="00CE209D" w:rsidRDefault="00ED5555" w:rsidP="00ED5555">
      <w:pPr>
        <w:pStyle w:val="notetext"/>
      </w:pPr>
      <w:r w:rsidRPr="00CE209D">
        <w:t>Note:</w:t>
      </w:r>
      <w:r w:rsidRPr="00CE209D">
        <w:tab/>
        <w:t>Subsection</w:t>
      </w:r>
      <w:r w:rsidR="00CE209D">
        <w:t> </w:t>
      </w:r>
      <w:r w:rsidRPr="00CE209D">
        <w:t>18</w:t>
      </w:r>
      <w:r w:rsidR="00CE209D">
        <w:noBreakHyphen/>
      </w:r>
      <w:r w:rsidRPr="00CE209D">
        <w:t>180(2) provides that the Commissioner must not give a notice to the individual in certain circumstances.</w:t>
      </w:r>
    </w:p>
    <w:p w:rsidR="00ED5555" w:rsidRPr="00CE209D" w:rsidRDefault="00ED5555" w:rsidP="00ED5555">
      <w:pPr>
        <w:pStyle w:val="SubsectionHead"/>
      </w:pPr>
      <w:r w:rsidRPr="00CE209D">
        <w:lastRenderedPageBreak/>
        <w:t>Director or associate entitled to credit if Commissioner gives notice</w:t>
      </w:r>
    </w:p>
    <w:p w:rsidR="00ED5555" w:rsidRPr="00CE209D" w:rsidRDefault="00ED5555" w:rsidP="00ED5555">
      <w:pPr>
        <w:pStyle w:val="subsection"/>
      </w:pPr>
      <w:r w:rsidRPr="00CE209D">
        <w:tab/>
        <w:t>(2)</w:t>
      </w:r>
      <w:r w:rsidRPr="00CE209D">
        <w:tab/>
        <w:t xml:space="preserve">The individual is entitled to a credit if the Commissioner gives a written notice to the individual under </w:t>
      </w:r>
      <w:r w:rsidR="00CE209D">
        <w:t>subsection (</w:t>
      </w:r>
      <w:r w:rsidRPr="00CE209D">
        <w:t>1).</w:t>
      </w:r>
    </w:p>
    <w:p w:rsidR="00ED5555" w:rsidRPr="00CE209D" w:rsidRDefault="00ED5555" w:rsidP="00ED5555">
      <w:pPr>
        <w:pStyle w:val="subsection"/>
      </w:pPr>
      <w:r w:rsidRPr="00CE209D">
        <w:tab/>
        <w:t>(3)</w:t>
      </w:r>
      <w:r w:rsidRPr="00CE209D">
        <w:tab/>
        <w:t>The individual becomes entitled to the credit on the day the Commissioner gives the notice to the individual.</w:t>
      </w:r>
    </w:p>
    <w:p w:rsidR="00ED5555" w:rsidRPr="00CE209D" w:rsidRDefault="00ED5555" w:rsidP="00ED5555">
      <w:pPr>
        <w:pStyle w:val="SubsectionHead"/>
      </w:pPr>
      <w:r w:rsidRPr="00CE209D">
        <w:t>Amount of credit</w:t>
      </w:r>
    </w:p>
    <w:p w:rsidR="00ED5555" w:rsidRPr="00CE209D" w:rsidRDefault="00ED5555" w:rsidP="00ED5555">
      <w:pPr>
        <w:pStyle w:val="subsection"/>
      </w:pPr>
      <w:r w:rsidRPr="00CE209D">
        <w:tab/>
        <w:t>(4)</w:t>
      </w:r>
      <w:r w:rsidRPr="00CE209D">
        <w:tab/>
        <w:t>The amount of the credit is the amount stated in the notice.</w:t>
      </w:r>
    </w:p>
    <w:p w:rsidR="00ED5555" w:rsidRPr="00CE209D" w:rsidRDefault="00ED5555" w:rsidP="00ED5555">
      <w:pPr>
        <w:pStyle w:val="subsection"/>
      </w:pPr>
      <w:r w:rsidRPr="00CE209D">
        <w:tab/>
        <w:t>(5)</w:t>
      </w:r>
      <w:r w:rsidRPr="00CE209D">
        <w:tab/>
        <w:t>The amount stated:</w:t>
      </w:r>
    </w:p>
    <w:p w:rsidR="00ED5555" w:rsidRPr="00CE209D" w:rsidRDefault="00ED5555" w:rsidP="00ED5555">
      <w:pPr>
        <w:pStyle w:val="paragraph"/>
      </w:pPr>
      <w:r w:rsidRPr="00CE209D">
        <w:tab/>
        <w:t>(a)</w:t>
      </w:r>
      <w:r w:rsidRPr="00CE209D">
        <w:tab/>
        <w:t xml:space="preserve">must not exceed the amount of the </w:t>
      </w:r>
      <w:r w:rsidR="00CE209D" w:rsidRPr="00CE209D">
        <w:rPr>
          <w:position w:val="6"/>
          <w:sz w:val="16"/>
        </w:rPr>
        <w:t>*</w:t>
      </w:r>
      <w:r w:rsidRPr="00CE209D">
        <w:t>PAYG withholding non</w:t>
      </w:r>
      <w:r w:rsidR="00CE209D">
        <w:noBreakHyphen/>
      </w:r>
      <w:r w:rsidRPr="00CE209D">
        <w:t>compliance tax; and</w:t>
      </w:r>
    </w:p>
    <w:p w:rsidR="00ED5555" w:rsidRPr="00CE209D" w:rsidRDefault="00ED5555" w:rsidP="00ED5555">
      <w:pPr>
        <w:pStyle w:val="noteToPara"/>
      </w:pPr>
      <w:r w:rsidRPr="00CE209D">
        <w:t>Note:</w:t>
      </w:r>
      <w:r w:rsidRPr="00CE209D">
        <w:tab/>
        <w:t xml:space="preserve">In working out the amount of the tax for the purposes of </w:t>
      </w:r>
      <w:r w:rsidR="00CE209D">
        <w:t>paragraph (</w:t>
      </w:r>
      <w:r w:rsidRPr="00CE209D">
        <w:t>5)(a), have regard to other credits to which the individual is entitled under section</w:t>
      </w:r>
      <w:r w:rsidR="00CE209D">
        <w:t> </w:t>
      </w:r>
      <w:r w:rsidRPr="00CE209D">
        <w:t>18</w:t>
      </w:r>
      <w:r w:rsidR="00CE209D">
        <w:noBreakHyphen/>
      </w:r>
      <w:r w:rsidRPr="00CE209D">
        <w:t>170 or this section. See subsection</w:t>
      </w:r>
      <w:r w:rsidR="00CE209D">
        <w:t> </w:t>
      </w:r>
      <w:r w:rsidRPr="00CE209D">
        <w:t>18</w:t>
      </w:r>
      <w:r w:rsidR="00CE209D">
        <w:noBreakHyphen/>
      </w:r>
      <w:r w:rsidRPr="00CE209D">
        <w:t>180(1).</w:t>
      </w:r>
    </w:p>
    <w:p w:rsidR="00ED5555" w:rsidRPr="00CE209D" w:rsidRDefault="00ED5555" w:rsidP="00ED5555">
      <w:pPr>
        <w:pStyle w:val="paragraph"/>
      </w:pPr>
      <w:r w:rsidRPr="00CE209D">
        <w:tab/>
        <w:t>(b)</w:t>
      </w:r>
      <w:r w:rsidRPr="00CE209D">
        <w:tab/>
        <w:t>must not exceed the amount of the discharge mentioned in paragraph</w:t>
      </w:r>
      <w:r w:rsidR="00CE209D">
        <w:t> </w:t>
      </w:r>
      <w:r w:rsidRPr="00CE209D">
        <w:t>18</w:t>
      </w:r>
      <w:r w:rsidR="00CE209D">
        <w:noBreakHyphen/>
      </w:r>
      <w:r w:rsidRPr="00CE209D">
        <w:t>165(c).</w:t>
      </w:r>
    </w:p>
    <w:p w:rsidR="00ED5555" w:rsidRPr="00CE209D" w:rsidRDefault="00ED5555" w:rsidP="00ED5555">
      <w:pPr>
        <w:pStyle w:val="SubsectionHead"/>
      </w:pPr>
      <w:r w:rsidRPr="00CE209D">
        <w:t>Commissioner’s discretion</w:t>
      </w:r>
    </w:p>
    <w:p w:rsidR="00ED5555" w:rsidRPr="00CE209D" w:rsidRDefault="00ED5555" w:rsidP="00ED5555">
      <w:pPr>
        <w:pStyle w:val="subsection"/>
      </w:pPr>
      <w:r w:rsidRPr="00CE209D">
        <w:tab/>
        <w:t>(6)</w:t>
      </w:r>
      <w:r w:rsidRPr="00CE209D">
        <w:tab/>
        <w:t>In determining:</w:t>
      </w:r>
    </w:p>
    <w:p w:rsidR="00ED5555" w:rsidRPr="00CE209D" w:rsidRDefault="00ED5555" w:rsidP="00ED5555">
      <w:pPr>
        <w:pStyle w:val="paragraph"/>
      </w:pPr>
      <w:r w:rsidRPr="00CE209D">
        <w:tab/>
        <w:t>(a)</w:t>
      </w:r>
      <w:r w:rsidRPr="00CE209D">
        <w:tab/>
        <w:t>whether to give a notice under this section; or</w:t>
      </w:r>
    </w:p>
    <w:p w:rsidR="00ED5555" w:rsidRPr="00CE209D" w:rsidRDefault="00ED5555" w:rsidP="00ED5555">
      <w:pPr>
        <w:pStyle w:val="paragraph"/>
      </w:pPr>
      <w:r w:rsidRPr="00CE209D">
        <w:tab/>
        <w:t>(b)</w:t>
      </w:r>
      <w:r w:rsidRPr="00CE209D">
        <w:tab/>
        <w:t>the amount to state in the notice;</w:t>
      </w:r>
    </w:p>
    <w:p w:rsidR="00ED5555" w:rsidRPr="00CE209D" w:rsidRDefault="00ED5555" w:rsidP="00ED5555">
      <w:pPr>
        <w:pStyle w:val="subsection2"/>
      </w:pPr>
      <w:r w:rsidRPr="00CE209D">
        <w:t>the Commissioner must have regard to what is fair and reasonable in the circumstances.</w:t>
      </w:r>
    </w:p>
    <w:p w:rsidR="00ED5555" w:rsidRPr="00CE209D" w:rsidRDefault="00ED5555" w:rsidP="00ED5555">
      <w:pPr>
        <w:pStyle w:val="ActHead5"/>
      </w:pPr>
      <w:bookmarkStart w:id="246" w:name="_Toc392595356"/>
      <w:r w:rsidRPr="00CE209D">
        <w:rPr>
          <w:rStyle w:val="CharSectno"/>
        </w:rPr>
        <w:t>18</w:t>
      </w:r>
      <w:r w:rsidR="00CE209D">
        <w:rPr>
          <w:rStyle w:val="CharSectno"/>
        </w:rPr>
        <w:noBreakHyphen/>
      </w:r>
      <w:r w:rsidRPr="00CE209D">
        <w:rPr>
          <w:rStyle w:val="CharSectno"/>
        </w:rPr>
        <w:t>180</w:t>
      </w:r>
      <w:r w:rsidRPr="00CE209D">
        <w:t xml:space="preserve">  Effect of earlier credits</w:t>
      </w:r>
      <w:bookmarkEnd w:id="246"/>
    </w:p>
    <w:p w:rsidR="00ED5555" w:rsidRPr="00CE209D" w:rsidRDefault="00ED5555" w:rsidP="00ED5555">
      <w:pPr>
        <w:pStyle w:val="subsection"/>
      </w:pPr>
      <w:r w:rsidRPr="00CE209D">
        <w:tab/>
        <w:t>(1)</w:t>
      </w:r>
      <w:r w:rsidRPr="00CE209D">
        <w:tab/>
        <w:t>A reference in section</w:t>
      </w:r>
      <w:r w:rsidR="00CE209D">
        <w:t> </w:t>
      </w:r>
      <w:r w:rsidRPr="00CE209D">
        <w:t>18</w:t>
      </w:r>
      <w:r w:rsidR="00CE209D">
        <w:noBreakHyphen/>
      </w:r>
      <w:r w:rsidRPr="00CE209D">
        <w:t>170 or 18</w:t>
      </w:r>
      <w:r w:rsidR="00CE209D">
        <w:noBreakHyphen/>
      </w:r>
      <w:r w:rsidRPr="00CE209D">
        <w:t xml:space="preserve">175, or </w:t>
      </w:r>
      <w:r w:rsidR="00CE209D">
        <w:t>subsection (</w:t>
      </w:r>
      <w:r w:rsidRPr="00CE209D">
        <w:t xml:space="preserve">2) of this section, to the amount of the </w:t>
      </w:r>
      <w:r w:rsidR="00CE209D" w:rsidRPr="00CE209D">
        <w:rPr>
          <w:position w:val="6"/>
          <w:sz w:val="16"/>
        </w:rPr>
        <w:t>*</w:t>
      </w:r>
      <w:r w:rsidRPr="00CE209D">
        <w:t>PAYG withholding non</w:t>
      </w:r>
      <w:r w:rsidR="00CE209D">
        <w:noBreakHyphen/>
      </w:r>
      <w:r w:rsidRPr="00CE209D">
        <w:t>compliance tax is treated as being a reference to:</w:t>
      </w:r>
    </w:p>
    <w:p w:rsidR="00ED5555" w:rsidRPr="00CE209D" w:rsidRDefault="00ED5555" w:rsidP="00ED5555">
      <w:pPr>
        <w:pStyle w:val="paragraph"/>
      </w:pPr>
      <w:r w:rsidRPr="00CE209D">
        <w:tab/>
        <w:t>(a)</w:t>
      </w:r>
      <w:r w:rsidRPr="00CE209D">
        <w:tab/>
        <w:t>the amount of the PAYG withholding non</w:t>
      </w:r>
      <w:r w:rsidR="00CE209D">
        <w:noBreakHyphen/>
      </w:r>
      <w:r w:rsidRPr="00CE209D">
        <w:t>compliance tax; less</w:t>
      </w:r>
    </w:p>
    <w:p w:rsidR="00ED5555" w:rsidRPr="00CE209D" w:rsidRDefault="00ED5555" w:rsidP="00ED5555">
      <w:pPr>
        <w:pStyle w:val="noteToPara"/>
      </w:pPr>
      <w:r w:rsidRPr="00CE209D">
        <w:lastRenderedPageBreak/>
        <w:t>Note:</w:t>
      </w:r>
      <w:r w:rsidRPr="00CE209D">
        <w:tab/>
        <w:t>The amount of the PAYG withholding non</w:t>
      </w:r>
      <w:r w:rsidR="00CE209D">
        <w:noBreakHyphen/>
      </w:r>
      <w:r w:rsidRPr="00CE209D">
        <w:t>compliance tax may, in a case to which section</w:t>
      </w:r>
      <w:r w:rsidR="00CE209D">
        <w:t> </w:t>
      </w:r>
      <w:r w:rsidRPr="00CE209D">
        <w:t>18</w:t>
      </w:r>
      <w:r w:rsidR="00CE209D">
        <w:noBreakHyphen/>
      </w:r>
      <w:r w:rsidRPr="00CE209D">
        <w:t>125 applies, be affected by reductions under section</w:t>
      </w:r>
      <w:r w:rsidR="00CE209D">
        <w:t> </w:t>
      </w:r>
      <w:r w:rsidRPr="00CE209D">
        <w:t>18</w:t>
      </w:r>
      <w:r w:rsidR="00CE209D">
        <w:noBreakHyphen/>
      </w:r>
      <w:r w:rsidRPr="00CE209D">
        <w:t>130.</w:t>
      </w:r>
    </w:p>
    <w:p w:rsidR="00ED5555" w:rsidRPr="00CE209D" w:rsidRDefault="00ED5555" w:rsidP="00ED5555">
      <w:pPr>
        <w:pStyle w:val="paragraph"/>
      </w:pPr>
      <w:r w:rsidRPr="00CE209D">
        <w:tab/>
        <w:t>(b)</w:t>
      </w:r>
      <w:r w:rsidRPr="00CE209D">
        <w:tab/>
        <w:t>the total of any credits to which the individual is entitled in relation to the amount of PAYG withholding non</w:t>
      </w:r>
      <w:r w:rsidR="00CE209D">
        <w:noBreakHyphen/>
      </w:r>
      <w:r w:rsidRPr="00CE209D">
        <w:t>compliance tax because of notices given to the individual under section</w:t>
      </w:r>
      <w:r w:rsidR="00CE209D">
        <w:t> </w:t>
      </w:r>
      <w:r w:rsidRPr="00CE209D">
        <w:t>18</w:t>
      </w:r>
      <w:r w:rsidR="00CE209D">
        <w:noBreakHyphen/>
      </w:r>
      <w:r w:rsidRPr="00CE209D">
        <w:t>170 or 18</w:t>
      </w:r>
      <w:r w:rsidR="00CE209D">
        <w:noBreakHyphen/>
      </w:r>
      <w:r w:rsidRPr="00CE209D">
        <w:t>175 before the credit notice day.</w:t>
      </w:r>
    </w:p>
    <w:p w:rsidR="00ED5555" w:rsidRPr="00CE209D" w:rsidRDefault="00ED5555" w:rsidP="00ED5555">
      <w:pPr>
        <w:pStyle w:val="subsection"/>
      </w:pPr>
      <w:r w:rsidRPr="00CE209D">
        <w:tab/>
        <w:t>(2)</w:t>
      </w:r>
      <w:r w:rsidRPr="00CE209D">
        <w:tab/>
        <w:t>The Commissioner must not give a written notice to the individual under section</w:t>
      </w:r>
      <w:r w:rsidR="00CE209D">
        <w:t> </w:t>
      </w:r>
      <w:r w:rsidRPr="00CE209D">
        <w:t>18</w:t>
      </w:r>
      <w:r w:rsidR="00CE209D">
        <w:noBreakHyphen/>
      </w:r>
      <w:r w:rsidRPr="00CE209D">
        <w:t>170 or 18</w:t>
      </w:r>
      <w:r w:rsidR="00CE209D">
        <w:noBreakHyphen/>
      </w:r>
      <w:r w:rsidRPr="00CE209D">
        <w:t xml:space="preserve">175 if, on the day before the credit notice day, the amount of the </w:t>
      </w:r>
      <w:r w:rsidR="00CE209D" w:rsidRPr="00CE209D">
        <w:rPr>
          <w:position w:val="6"/>
          <w:sz w:val="16"/>
        </w:rPr>
        <w:t>*</w:t>
      </w:r>
      <w:r w:rsidRPr="00CE209D">
        <w:t>PAYG withholding non</w:t>
      </w:r>
      <w:r w:rsidR="00CE209D">
        <w:noBreakHyphen/>
      </w:r>
      <w:r w:rsidRPr="00CE209D">
        <w:t>compliance tax is nil.</w:t>
      </w:r>
    </w:p>
    <w:p w:rsidR="00ED5555" w:rsidRPr="00CE209D" w:rsidRDefault="00ED5555" w:rsidP="00ED5555">
      <w:pPr>
        <w:pStyle w:val="ActHead4"/>
      </w:pPr>
      <w:bookmarkStart w:id="247" w:name="_Toc392595357"/>
      <w:r w:rsidRPr="00CE209D">
        <w:rPr>
          <w:rStyle w:val="CharSubdNo"/>
        </w:rPr>
        <w:t>Other provisio</w:t>
      </w:r>
      <w:r w:rsidRPr="00CE209D">
        <w:rPr>
          <w:rStyle w:val="CharSubdText"/>
        </w:rPr>
        <w:t>n</w:t>
      </w:r>
      <w:r w:rsidRPr="00CE209D">
        <w:t>s</w:t>
      </w:r>
      <w:bookmarkEnd w:id="247"/>
    </w:p>
    <w:p w:rsidR="00ED5555" w:rsidRPr="00CE209D" w:rsidRDefault="00ED5555" w:rsidP="00ED5555">
      <w:pPr>
        <w:pStyle w:val="ActHead5"/>
      </w:pPr>
      <w:bookmarkStart w:id="248" w:name="_Toc392595358"/>
      <w:r w:rsidRPr="00CE209D">
        <w:rPr>
          <w:rStyle w:val="CharSectno"/>
        </w:rPr>
        <w:t>18</w:t>
      </w:r>
      <w:r w:rsidR="00CE209D">
        <w:rPr>
          <w:rStyle w:val="CharSectno"/>
        </w:rPr>
        <w:noBreakHyphen/>
      </w:r>
      <w:r w:rsidRPr="00CE209D">
        <w:rPr>
          <w:rStyle w:val="CharSectno"/>
        </w:rPr>
        <w:t>185</w:t>
      </w:r>
      <w:r w:rsidRPr="00CE209D">
        <w:t xml:space="preserve">  When Commissioner may give notice</w:t>
      </w:r>
      <w:bookmarkEnd w:id="248"/>
    </w:p>
    <w:p w:rsidR="00ED5555" w:rsidRPr="00CE209D" w:rsidRDefault="00ED5555" w:rsidP="00ED5555">
      <w:pPr>
        <w:pStyle w:val="subsection"/>
      </w:pPr>
      <w:r w:rsidRPr="00CE209D">
        <w:tab/>
      </w:r>
      <w:r w:rsidRPr="00CE209D">
        <w:tab/>
        <w:t xml:space="preserve">The Commissioner may give a notice to the individual on a day (the </w:t>
      </w:r>
      <w:r w:rsidRPr="00CE209D">
        <w:rPr>
          <w:b/>
          <w:i/>
        </w:rPr>
        <w:t>notice day</w:t>
      </w:r>
      <w:r w:rsidRPr="00CE209D">
        <w:t>) under section</w:t>
      </w:r>
      <w:r w:rsidR="00CE209D">
        <w:t> </w:t>
      </w:r>
      <w:r w:rsidRPr="00CE209D">
        <w:t>18</w:t>
      </w:r>
      <w:r w:rsidR="00CE209D">
        <w:noBreakHyphen/>
      </w:r>
      <w:r w:rsidRPr="00CE209D">
        <w:t>130, 18</w:t>
      </w:r>
      <w:r w:rsidR="00CE209D">
        <w:noBreakHyphen/>
      </w:r>
      <w:r w:rsidRPr="00CE209D">
        <w:t>140, 18</w:t>
      </w:r>
      <w:r w:rsidR="00CE209D">
        <w:noBreakHyphen/>
      </w:r>
      <w:r w:rsidRPr="00CE209D">
        <w:t>170 or 18</w:t>
      </w:r>
      <w:r w:rsidR="00CE209D">
        <w:noBreakHyphen/>
      </w:r>
      <w:r w:rsidRPr="00CE209D">
        <w:t>175 if:</w:t>
      </w:r>
    </w:p>
    <w:p w:rsidR="00ED5555" w:rsidRPr="00CE209D" w:rsidRDefault="00ED5555" w:rsidP="00ED5555">
      <w:pPr>
        <w:pStyle w:val="paragraph"/>
      </w:pPr>
      <w:r w:rsidRPr="00CE209D">
        <w:tab/>
        <w:t>(a)</w:t>
      </w:r>
      <w:r w:rsidRPr="00CE209D">
        <w:tab/>
        <w:t>on the notice day, the Commissioner has not given a notice of assessment to the individual for the income year mentioned in section</w:t>
      </w:r>
      <w:r w:rsidR="00CE209D">
        <w:t> </w:t>
      </w:r>
      <w:r w:rsidRPr="00CE209D">
        <w:t>18</w:t>
      </w:r>
      <w:r w:rsidR="00CE209D">
        <w:noBreakHyphen/>
      </w:r>
      <w:r w:rsidRPr="00CE209D">
        <w:t>125 or 18</w:t>
      </w:r>
      <w:r w:rsidR="00CE209D">
        <w:noBreakHyphen/>
      </w:r>
      <w:r w:rsidRPr="00CE209D">
        <w:t>135; or</w:t>
      </w:r>
    </w:p>
    <w:p w:rsidR="00ED5555" w:rsidRPr="00CE209D" w:rsidRDefault="00ED5555" w:rsidP="00ED5555">
      <w:pPr>
        <w:pStyle w:val="paragraph"/>
      </w:pPr>
      <w:r w:rsidRPr="00CE209D">
        <w:tab/>
        <w:t>(b)</w:t>
      </w:r>
      <w:r w:rsidRPr="00CE209D">
        <w:tab/>
        <w:t>if the notice would:</w:t>
      </w:r>
    </w:p>
    <w:p w:rsidR="00ED5555" w:rsidRPr="00CE209D" w:rsidRDefault="00ED5555" w:rsidP="00ED5555">
      <w:pPr>
        <w:pStyle w:val="paragraphsub"/>
      </w:pPr>
      <w:r w:rsidRPr="00CE209D">
        <w:tab/>
        <w:t>(i)</w:t>
      </w:r>
      <w:r w:rsidRPr="00CE209D">
        <w:tab/>
        <w:t>in the case of a notice under section</w:t>
      </w:r>
      <w:r w:rsidR="00CE209D">
        <w:t> </w:t>
      </w:r>
      <w:r w:rsidRPr="00CE209D">
        <w:t>18</w:t>
      </w:r>
      <w:r w:rsidR="00CE209D">
        <w:noBreakHyphen/>
      </w:r>
      <w:r w:rsidRPr="00CE209D">
        <w:t xml:space="preserve">130—result in the individual being liable to pay </w:t>
      </w:r>
      <w:r w:rsidR="00CE209D" w:rsidRPr="00CE209D">
        <w:rPr>
          <w:position w:val="6"/>
          <w:sz w:val="16"/>
        </w:rPr>
        <w:t>*</w:t>
      </w:r>
      <w:r w:rsidRPr="00CE209D">
        <w:t>PAYG withholding non</w:t>
      </w:r>
      <w:r w:rsidR="00CE209D">
        <w:noBreakHyphen/>
      </w:r>
      <w:r w:rsidRPr="00CE209D">
        <w:t>compliance tax or an increased amount of PAYG withholding non</w:t>
      </w:r>
      <w:r w:rsidR="00CE209D">
        <w:noBreakHyphen/>
      </w:r>
      <w:r w:rsidRPr="00CE209D">
        <w:t>compliance tax; or</w:t>
      </w:r>
    </w:p>
    <w:p w:rsidR="00ED5555" w:rsidRPr="00CE209D" w:rsidRDefault="00ED5555" w:rsidP="00ED5555">
      <w:pPr>
        <w:pStyle w:val="paragraphsub"/>
      </w:pPr>
      <w:r w:rsidRPr="00CE209D">
        <w:tab/>
        <w:t>(ii)</w:t>
      </w:r>
      <w:r w:rsidRPr="00CE209D">
        <w:tab/>
        <w:t>in the case of a notice under section</w:t>
      </w:r>
      <w:r w:rsidR="00CE209D">
        <w:t> </w:t>
      </w:r>
      <w:r w:rsidRPr="00CE209D">
        <w:t>18</w:t>
      </w:r>
      <w:r w:rsidR="00CE209D">
        <w:noBreakHyphen/>
      </w:r>
      <w:r w:rsidRPr="00CE209D">
        <w:t>140—result in the Commissioner being able to commence proceedings to recover PAYG withholding non</w:t>
      </w:r>
      <w:r w:rsidR="00CE209D">
        <w:noBreakHyphen/>
      </w:r>
      <w:r w:rsidRPr="00CE209D">
        <w:t>compliance tax, or an increased amount of PAYG withholding non</w:t>
      </w:r>
      <w:r w:rsidR="00CE209D">
        <w:noBreakHyphen/>
      </w:r>
      <w:r w:rsidRPr="00CE209D">
        <w:t>compliance tax, from the individual; or</w:t>
      </w:r>
    </w:p>
    <w:p w:rsidR="00ED5555" w:rsidRPr="00CE209D" w:rsidRDefault="00ED5555" w:rsidP="00ED5555">
      <w:pPr>
        <w:pStyle w:val="paragraphsub"/>
      </w:pPr>
      <w:r w:rsidRPr="00CE209D">
        <w:tab/>
        <w:t>(iii)</w:t>
      </w:r>
      <w:r w:rsidRPr="00CE209D">
        <w:tab/>
        <w:t>in the case of a notice under section</w:t>
      </w:r>
      <w:r w:rsidR="00CE209D">
        <w:t> </w:t>
      </w:r>
      <w:r w:rsidRPr="00CE209D">
        <w:t>18</w:t>
      </w:r>
      <w:r w:rsidR="00CE209D">
        <w:noBreakHyphen/>
      </w:r>
      <w:r w:rsidRPr="00CE209D">
        <w:t>170 or 18</w:t>
      </w:r>
      <w:r w:rsidR="00CE209D">
        <w:noBreakHyphen/>
      </w:r>
      <w:r w:rsidRPr="00CE209D">
        <w:t>175—reduce the amount of a credit or disentitle the individual to a credit;</w:t>
      </w:r>
    </w:p>
    <w:p w:rsidR="00ED5555" w:rsidRPr="00CE209D" w:rsidRDefault="00ED5555" w:rsidP="00ED5555">
      <w:pPr>
        <w:pStyle w:val="paragraph"/>
      </w:pPr>
      <w:r w:rsidRPr="00CE209D">
        <w:tab/>
      </w:r>
      <w:r w:rsidRPr="00CE209D">
        <w:tab/>
        <w:t>the Commissioner gives the notice no later than 2 years after first giving a notice of assessment to the individual for the income year mentioned in section</w:t>
      </w:r>
      <w:r w:rsidR="00CE209D">
        <w:t> </w:t>
      </w:r>
      <w:r w:rsidRPr="00CE209D">
        <w:t>18</w:t>
      </w:r>
      <w:r w:rsidR="00CE209D">
        <w:noBreakHyphen/>
      </w:r>
      <w:r w:rsidRPr="00CE209D">
        <w:t>125 or 18</w:t>
      </w:r>
      <w:r w:rsidR="00CE209D">
        <w:noBreakHyphen/>
      </w:r>
      <w:r w:rsidRPr="00CE209D">
        <w:t>135; or</w:t>
      </w:r>
    </w:p>
    <w:p w:rsidR="00ED5555" w:rsidRPr="00CE209D" w:rsidRDefault="00ED5555" w:rsidP="00ED5555">
      <w:pPr>
        <w:pStyle w:val="paragraph"/>
      </w:pPr>
      <w:r w:rsidRPr="00CE209D">
        <w:lastRenderedPageBreak/>
        <w:tab/>
        <w:t>(c)</w:t>
      </w:r>
      <w:r w:rsidRPr="00CE209D">
        <w:tab/>
        <w:t>if the notice would:</w:t>
      </w:r>
    </w:p>
    <w:p w:rsidR="00ED5555" w:rsidRPr="00CE209D" w:rsidRDefault="00ED5555" w:rsidP="00ED5555">
      <w:pPr>
        <w:pStyle w:val="paragraphsub"/>
      </w:pPr>
      <w:r w:rsidRPr="00CE209D">
        <w:tab/>
        <w:t>(i)</w:t>
      </w:r>
      <w:r w:rsidRPr="00CE209D">
        <w:tab/>
        <w:t>in the case of a notice under section</w:t>
      </w:r>
      <w:r w:rsidR="00CE209D">
        <w:t> </w:t>
      </w:r>
      <w:r w:rsidRPr="00CE209D">
        <w:t>18</w:t>
      </w:r>
      <w:r w:rsidR="00CE209D">
        <w:noBreakHyphen/>
      </w:r>
      <w:r w:rsidRPr="00CE209D">
        <w:t>130—result in the individual being liable to pay no PAYG withholding non</w:t>
      </w:r>
      <w:r w:rsidR="00CE209D">
        <w:noBreakHyphen/>
      </w:r>
      <w:r w:rsidRPr="00CE209D">
        <w:t>compliance tax, or a reduced amount of PAYG withholding non</w:t>
      </w:r>
      <w:r w:rsidR="00CE209D">
        <w:noBreakHyphen/>
      </w:r>
      <w:r w:rsidRPr="00CE209D">
        <w:t>compliance tax; or</w:t>
      </w:r>
    </w:p>
    <w:p w:rsidR="00ED5555" w:rsidRPr="00CE209D" w:rsidRDefault="00ED5555" w:rsidP="00ED5555">
      <w:pPr>
        <w:pStyle w:val="paragraphsub"/>
      </w:pPr>
      <w:r w:rsidRPr="00CE209D">
        <w:tab/>
        <w:t>(ii)</w:t>
      </w:r>
      <w:r w:rsidRPr="00CE209D">
        <w:tab/>
        <w:t>in the case of a notice under section</w:t>
      </w:r>
      <w:r w:rsidR="00CE209D">
        <w:t> </w:t>
      </w:r>
      <w:r w:rsidRPr="00CE209D">
        <w:t>18</w:t>
      </w:r>
      <w:r w:rsidR="00CE209D">
        <w:noBreakHyphen/>
      </w:r>
      <w:r w:rsidRPr="00CE209D">
        <w:t>140—result in the Commissioner no longer being able to commence proceedings to recover PAYG withholding non</w:t>
      </w:r>
      <w:r w:rsidR="00CE209D">
        <w:noBreakHyphen/>
      </w:r>
      <w:r w:rsidRPr="00CE209D">
        <w:t>compliance tax, or result in the Commissioner being able to commence proceedings to recover a reduced amount of PAYG withholding non</w:t>
      </w:r>
      <w:r w:rsidR="00CE209D">
        <w:noBreakHyphen/>
      </w:r>
      <w:r w:rsidRPr="00CE209D">
        <w:t>compliance tax, from the individual; or</w:t>
      </w:r>
    </w:p>
    <w:p w:rsidR="00ED5555" w:rsidRPr="00CE209D" w:rsidRDefault="00ED5555" w:rsidP="00ED5555">
      <w:pPr>
        <w:pStyle w:val="paragraphsub"/>
      </w:pPr>
      <w:r w:rsidRPr="00CE209D">
        <w:tab/>
        <w:t>(iii)</w:t>
      </w:r>
      <w:r w:rsidRPr="00CE209D">
        <w:tab/>
        <w:t>in the case of a notice under section</w:t>
      </w:r>
      <w:r w:rsidR="00CE209D">
        <w:t> </w:t>
      </w:r>
      <w:r w:rsidRPr="00CE209D">
        <w:t>18</w:t>
      </w:r>
      <w:r w:rsidR="00CE209D">
        <w:noBreakHyphen/>
      </w:r>
      <w:r w:rsidRPr="00CE209D">
        <w:t>170 or 18</w:t>
      </w:r>
      <w:r w:rsidR="00CE209D">
        <w:noBreakHyphen/>
      </w:r>
      <w:r w:rsidRPr="00CE209D">
        <w:t>175—increase the amount of a credit or entitle the individual to a credit;</w:t>
      </w:r>
    </w:p>
    <w:p w:rsidR="00ED5555" w:rsidRPr="00CE209D" w:rsidRDefault="00ED5555" w:rsidP="00ED5555">
      <w:pPr>
        <w:pStyle w:val="paragraph"/>
      </w:pPr>
      <w:r w:rsidRPr="00CE209D">
        <w:tab/>
      </w:r>
      <w:r w:rsidRPr="00CE209D">
        <w:tab/>
        <w:t>the Commissioner gives the notice no later than 4 years after first giving a notice of assessment to the individual for the income year mentioned in section</w:t>
      </w:r>
      <w:r w:rsidR="00CE209D">
        <w:t> </w:t>
      </w:r>
      <w:r w:rsidRPr="00CE209D">
        <w:t>18</w:t>
      </w:r>
      <w:r w:rsidR="00CE209D">
        <w:noBreakHyphen/>
      </w:r>
      <w:r w:rsidRPr="00CE209D">
        <w:t>125 or 18</w:t>
      </w:r>
      <w:r w:rsidR="00CE209D">
        <w:noBreakHyphen/>
      </w:r>
      <w:r w:rsidRPr="00CE209D">
        <w:t>135; or</w:t>
      </w:r>
    </w:p>
    <w:p w:rsidR="00ED5555" w:rsidRPr="00CE209D" w:rsidRDefault="00ED5555" w:rsidP="00ED5555">
      <w:pPr>
        <w:pStyle w:val="paragraph"/>
      </w:pPr>
      <w:r w:rsidRPr="00CE209D">
        <w:tab/>
        <w:t>(d)</w:t>
      </w:r>
      <w:r w:rsidRPr="00CE209D">
        <w:tab/>
        <w:t>in any case—the Commissioner gives the notice:</w:t>
      </w:r>
    </w:p>
    <w:p w:rsidR="00ED5555" w:rsidRPr="00CE209D" w:rsidRDefault="00ED5555" w:rsidP="00ED5555">
      <w:pPr>
        <w:pStyle w:val="paragraphsub"/>
      </w:pPr>
      <w:r w:rsidRPr="00CE209D">
        <w:tab/>
        <w:t>(i)</w:t>
      </w:r>
      <w:r w:rsidRPr="00CE209D">
        <w:tab/>
        <w:t>to give effect to a decision on a review or appeal; or</w:t>
      </w:r>
    </w:p>
    <w:p w:rsidR="00ED5555" w:rsidRPr="00CE209D" w:rsidRDefault="00ED5555" w:rsidP="00ED5555">
      <w:pPr>
        <w:pStyle w:val="paragraphsub"/>
      </w:pPr>
      <w:r w:rsidRPr="00CE209D">
        <w:tab/>
        <w:t>(ii)</w:t>
      </w:r>
      <w:r w:rsidRPr="00CE209D">
        <w:tab/>
        <w:t>as a result of an objection made by the individual or pending a review or appeal.</w:t>
      </w:r>
    </w:p>
    <w:p w:rsidR="00ED5555" w:rsidRPr="00CE209D" w:rsidRDefault="00ED5555" w:rsidP="00E917F4">
      <w:pPr>
        <w:pStyle w:val="ActHead5"/>
      </w:pPr>
      <w:bookmarkStart w:id="249" w:name="_Toc392595359"/>
      <w:r w:rsidRPr="00CE209D">
        <w:rPr>
          <w:rStyle w:val="CharSectno"/>
        </w:rPr>
        <w:t>18</w:t>
      </w:r>
      <w:r w:rsidR="00CE209D">
        <w:rPr>
          <w:rStyle w:val="CharSectno"/>
        </w:rPr>
        <w:noBreakHyphen/>
      </w:r>
      <w:r w:rsidRPr="00CE209D">
        <w:rPr>
          <w:rStyle w:val="CharSectno"/>
        </w:rPr>
        <w:t>190</w:t>
      </w:r>
      <w:r w:rsidRPr="00CE209D">
        <w:t xml:space="preserve">  Review of decisions</w:t>
      </w:r>
      <w:bookmarkEnd w:id="249"/>
    </w:p>
    <w:p w:rsidR="00ED5555" w:rsidRPr="00CE209D" w:rsidRDefault="00ED5555" w:rsidP="00E917F4">
      <w:pPr>
        <w:pStyle w:val="subsection"/>
        <w:keepNext/>
        <w:keepLines/>
      </w:pPr>
      <w:r w:rsidRPr="00CE209D">
        <w:tab/>
      </w:r>
      <w:r w:rsidRPr="00CE209D">
        <w:tab/>
        <w:t>An individual to whom the Commissioner gives a notice under section</w:t>
      </w:r>
      <w:r w:rsidR="00CE209D">
        <w:t> </w:t>
      </w:r>
      <w:r w:rsidRPr="00CE209D">
        <w:t>18</w:t>
      </w:r>
      <w:r w:rsidR="00CE209D">
        <w:noBreakHyphen/>
      </w:r>
      <w:r w:rsidRPr="00CE209D">
        <w:t xml:space="preserve">140 in relation to an amount of </w:t>
      </w:r>
      <w:r w:rsidR="00CE209D" w:rsidRPr="00CE209D">
        <w:rPr>
          <w:position w:val="6"/>
          <w:sz w:val="16"/>
        </w:rPr>
        <w:t>*</w:t>
      </w:r>
      <w:r w:rsidRPr="00CE209D">
        <w:t>PAYG withholding non</w:t>
      </w:r>
      <w:r w:rsidR="00CE209D">
        <w:noBreakHyphen/>
      </w:r>
      <w:r w:rsidRPr="00CE209D">
        <w:t>compliance tax may object, under Part IVC of this Act, against a decision of the Commissioner under section</w:t>
      </w:r>
      <w:r w:rsidR="00CE209D">
        <w:t> </w:t>
      </w:r>
      <w:r w:rsidRPr="00CE209D">
        <w:t>18</w:t>
      </w:r>
      <w:r w:rsidR="00CE209D">
        <w:noBreakHyphen/>
      </w:r>
      <w:r w:rsidRPr="00CE209D">
        <w:t>130, 18</w:t>
      </w:r>
      <w:r w:rsidR="00CE209D">
        <w:noBreakHyphen/>
      </w:r>
      <w:r w:rsidRPr="00CE209D">
        <w:t>140, 18</w:t>
      </w:r>
      <w:r w:rsidR="00CE209D">
        <w:noBreakHyphen/>
      </w:r>
      <w:r w:rsidRPr="00CE209D">
        <w:t>170 or 18</w:t>
      </w:r>
      <w:r w:rsidR="00CE209D">
        <w:noBreakHyphen/>
      </w:r>
      <w:r w:rsidRPr="00CE209D">
        <w:t>175 in relation to the PAYG withholding non</w:t>
      </w:r>
      <w:r w:rsidR="00CE209D">
        <w:noBreakHyphen/>
      </w:r>
      <w:r w:rsidRPr="00CE209D">
        <w:t>compliance tax if the individual is dissatisfied with the decision.</w:t>
      </w:r>
    </w:p>
    <w:p w:rsidR="00EF2BF5" w:rsidRPr="00CE209D" w:rsidRDefault="00EF2BF5" w:rsidP="00352BC6">
      <w:pPr>
        <w:pStyle w:val="ActHead4"/>
        <w:pageBreakBefore/>
      </w:pPr>
      <w:bookmarkStart w:id="250" w:name="_Toc392595360"/>
      <w:r w:rsidRPr="00CE209D">
        <w:rPr>
          <w:rStyle w:val="CharSubdNo"/>
        </w:rPr>
        <w:lastRenderedPageBreak/>
        <w:t>Division</w:t>
      </w:r>
      <w:r w:rsidR="00CE209D">
        <w:rPr>
          <w:rStyle w:val="CharSubdNo"/>
        </w:rPr>
        <w:t> </w:t>
      </w:r>
      <w:r w:rsidRPr="00CE209D">
        <w:rPr>
          <w:rStyle w:val="CharSubdNo"/>
        </w:rPr>
        <w:t>20</w:t>
      </w:r>
      <w:r w:rsidRPr="00CE209D">
        <w:t>—</w:t>
      </w:r>
      <w:r w:rsidRPr="00CE209D">
        <w:rPr>
          <w:rStyle w:val="CharSubdText"/>
        </w:rPr>
        <w:t>Other matters</w:t>
      </w:r>
      <w:bookmarkEnd w:id="250"/>
    </w:p>
    <w:p w:rsidR="00EF2BF5" w:rsidRPr="00CE209D" w:rsidRDefault="00EF2BF5" w:rsidP="00EF2BF5">
      <w:pPr>
        <w:pStyle w:val="TofSectsHeading"/>
      </w:pPr>
      <w:r w:rsidRPr="00CE209D">
        <w:t>Table of Subdivisions</w:t>
      </w:r>
    </w:p>
    <w:p w:rsidR="00EF2BF5" w:rsidRPr="00CE209D" w:rsidRDefault="00EF2BF5" w:rsidP="00EF2BF5">
      <w:pPr>
        <w:pStyle w:val="TofSectsSubdiv"/>
        <w:rPr>
          <w:noProof/>
        </w:rPr>
      </w:pPr>
      <w:r w:rsidRPr="00CE209D">
        <w:rPr>
          <w:noProof/>
        </w:rPr>
        <w:t>20</w:t>
      </w:r>
      <w:r w:rsidR="00CE209D">
        <w:rPr>
          <w:noProof/>
        </w:rPr>
        <w:noBreakHyphen/>
      </w:r>
      <w:r w:rsidRPr="00CE209D">
        <w:rPr>
          <w:noProof/>
        </w:rPr>
        <w:t>B</w:t>
      </w:r>
      <w:r w:rsidRPr="00CE209D">
        <w:rPr>
          <w:noProof/>
        </w:rPr>
        <w:tab/>
        <w:t>Offences</w:t>
      </w:r>
    </w:p>
    <w:p w:rsidR="00EF2BF5" w:rsidRPr="00CE209D" w:rsidRDefault="00EF2BF5" w:rsidP="00EF2BF5">
      <w:pPr>
        <w:pStyle w:val="TofSectsSubdiv"/>
        <w:rPr>
          <w:noProof/>
        </w:rPr>
      </w:pPr>
      <w:r w:rsidRPr="00CE209D">
        <w:rPr>
          <w:noProof/>
        </w:rPr>
        <w:t>20</w:t>
      </w:r>
      <w:r w:rsidR="00CE209D">
        <w:rPr>
          <w:noProof/>
        </w:rPr>
        <w:noBreakHyphen/>
      </w:r>
      <w:r w:rsidRPr="00CE209D">
        <w:rPr>
          <w:noProof/>
        </w:rPr>
        <w:t>D</w:t>
      </w:r>
      <w:r w:rsidRPr="00CE209D">
        <w:rPr>
          <w:noProof/>
        </w:rPr>
        <w:tab/>
        <w:t>Review of decisions</w:t>
      </w:r>
    </w:p>
    <w:p w:rsidR="00EF2BF5" w:rsidRPr="00CE209D" w:rsidRDefault="00EF2BF5" w:rsidP="00EF2BF5">
      <w:pPr>
        <w:pStyle w:val="ActHead4"/>
      </w:pPr>
      <w:bookmarkStart w:id="251" w:name="_Toc392595361"/>
      <w:r w:rsidRPr="00CE209D">
        <w:rPr>
          <w:rStyle w:val="CharSubdNo"/>
        </w:rPr>
        <w:t>Subdivision</w:t>
      </w:r>
      <w:r w:rsidR="00CE209D">
        <w:rPr>
          <w:rStyle w:val="CharSubdNo"/>
        </w:rPr>
        <w:t> </w:t>
      </w:r>
      <w:r w:rsidRPr="00CE209D">
        <w:rPr>
          <w:rStyle w:val="CharSubdNo"/>
        </w:rPr>
        <w:t>20</w:t>
      </w:r>
      <w:r w:rsidR="00CE209D">
        <w:rPr>
          <w:rStyle w:val="CharSubdNo"/>
        </w:rPr>
        <w:noBreakHyphen/>
      </w:r>
      <w:r w:rsidRPr="00CE209D">
        <w:rPr>
          <w:rStyle w:val="CharSubdNo"/>
        </w:rPr>
        <w:t>B</w:t>
      </w:r>
      <w:r w:rsidRPr="00CE209D">
        <w:t>—</w:t>
      </w:r>
      <w:r w:rsidRPr="00CE209D">
        <w:rPr>
          <w:rStyle w:val="CharSubdText"/>
        </w:rPr>
        <w:t>Offences</w:t>
      </w:r>
      <w:bookmarkEnd w:id="251"/>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20</w:t>
      </w:r>
      <w:r w:rsidR="00CE209D">
        <w:rPr>
          <w:noProof/>
        </w:rPr>
        <w:noBreakHyphen/>
      </w:r>
      <w:r w:rsidRPr="00CE209D">
        <w:rPr>
          <w:noProof/>
        </w:rPr>
        <w:t>35</w:t>
      </w:r>
      <w:r w:rsidRPr="00CE209D">
        <w:rPr>
          <w:noProof/>
        </w:rPr>
        <w:tab/>
        <w:t>Offences</w:t>
      </w:r>
    </w:p>
    <w:p w:rsidR="00EF2BF5" w:rsidRPr="00CE209D" w:rsidRDefault="00EF2BF5" w:rsidP="00EF2BF5">
      <w:pPr>
        <w:pStyle w:val="TofSectsSection"/>
        <w:rPr>
          <w:noProof/>
        </w:rPr>
      </w:pPr>
      <w:r w:rsidRPr="00CE209D">
        <w:rPr>
          <w:noProof/>
        </w:rPr>
        <w:t>20</w:t>
      </w:r>
      <w:r w:rsidR="00CE209D">
        <w:rPr>
          <w:noProof/>
        </w:rPr>
        <w:noBreakHyphen/>
      </w:r>
      <w:r w:rsidRPr="00CE209D">
        <w:rPr>
          <w:noProof/>
        </w:rPr>
        <w:t>40</w:t>
      </w:r>
      <w:r w:rsidRPr="00CE209D">
        <w:rPr>
          <w:noProof/>
        </w:rPr>
        <w:tab/>
        <w:t>Joining of charges</w:t>
      </w:r>
    </w:p>
    <w:p w:rsidR="00EF2BF5" w:rsidRPr="00CE209D" w:rsidRDefault="00EF2BF5" w:rsidP="00EF2BF5">
      <w:pPr>
        <w:pStyle w:val="TofSectsSection"/>
        <w:rPr>
          <w:noProof/>
        </w:rPr>
      </w:pPr>
      <w:r w:rsidRPr="00CE209D">
        <w:rPr>
          <w:noProof/>
        </w:rPr>
        <w:t>20</w:t>
      </w:r>
      <w:r w:rsidR="00CE209D">
        <w:rPr>
          <w:noProof/>
        </w:rPr>
        <w:noBreakHyphen/>
      </w:r>
      <w:r w:rsidRPr="00CE209D">
        <w:rPr>
          <w:noProof/>
        </w:rPr>
        <w:t>45</w:t>
      </w:r>
      <w:r w:rsidRPr="00CE209D">
        <w:rPr>
          <w:noProof/>
        </w:rPr>
        <w:tab/>
        <w:t>Offences that would otherwise be committed by a partnership or unincorporated company</w:t>
      </w:r>
    </w:p>
    <w:p w:rsidR="00EF2BF5" w:rsidRPr="00CE209D" w:rsidRDefault="00EF2BF5" w:rsidP="00EF2BF5">
      <w:pPr>
        <w:pStyle w:val="ActHead5"/>
      </w:pPr>
      <w:bookmarkStart w:id="252" w:name="_Toc392595362"/>
      <w:r w:rsidRPr="00CE209D">
        <w:rPr>
          <w:rStyle w:val="CharSectno"/>
        </w:rPr>
        <w:t>20</w:t>
      </w:r>
      <w:r w:rsidR="00CE209D">
        <w:rPr>
          <w:rStyle w:val="CharSectno"/>
        </w:rPr>
        <w:noBreakHyphen/>
      </w:r>
      <w:r w:rsidRPr="00CE209D">
        <w:rPr>
          <w:rStyle w:val="CharSectno"/>
        </w:rPr>
        <w:t>35</w:t>
      </w:r>
      <w:r w:rsidRPr="00CE209D">
        <w:t xml:space="preserve">  Offences</w:t>
      </w:r>
      <w:bookmarkEnd w:id="252"/>
    </w:p>
    <w:p w:rsidR="00EF2BF5" w:rsidRPr="00CE209D" w:rsidRDefault="00EF2BF5" w:rsidP="00B0410D">
      <w:pPr>
        <w:pStyle w:val="subsection"/>
      </w:pPr>
      <w:r w:rsidRPr="00CE209D">
        <w:tab/>
        <w:t>(1)</w:t>
      </w:r>
      <w:r w:rsidRPr="00CE209D">
        <w:tab/>
        <w:t>A person must not:</w:t>
      </w:r>
    </w:p>
    <w:p w:rsidR="00EF2BF5" w:rsidRPr="00CE209D" w:rsidRDefault="00EF2BF5" w:rsidP="00EF2BF5">
      <w:pPr>
        <w:pStyle w:val="paragraph"/>
      </w:pPr>
      <w:r w:rsidRPr="00CE209D">
        <w:tab/>
        <w:t>(a)</w:t>
      </w:r>
      <w:r w:rsidRPr="00CE209D">
        <w:tab/>
        <w:t>present a document issued by the Commissioner that specifies a person (the</w:t>
      </w:r>
      <w:r w:rsidRPr="00CE209D">
        <w:rPr>
          <w:b/>
          <w:i/>
        </w:rPr>
        <w:t xml:space="preserve"> specified person</w:t>
      </w:r>
      <w:r w:rsidRPr="00CE209D">
        <w:t>); and</w:t>
      </w:r>
    </w:p>
    <w:p w:rsidR="00EF2BF5" w:rsidRPr="00CE209D" w:rsidRDefault="00EF2BF5" w:rsidP="00EF2BF5">
      <w:pPr>
        <w:pStyle w:val="paragraph"/>
      </w:pPr>
      <w:r w:rsidRPr="00CE209D">
        <w:tab/>
        <w:t>(b)</w:t>
      </w:r>
      <w:r w:rsidRPr="00CE209D">
        <w:tab/>
        <w:t xml:space="preserve">falsely pretend to be the specified person with the intention of obtaining under this Part a credit for, or a payment of, an </w:t>
      </w:r>
      <w:r w:rsidR="00CE209D" w:rsidRPr="00CE209D">
        <w:rPr>
          <w:position w:val="6"/>
          <w:sz w:val="16"/>
        </w:rPr>
        <w:t>*</w:t>
      </w:r>
      <w:r w:rsidRPr="00CE209D">
        <w:t xml:space="preserve">amount withheld from a </w:t>
      </w:r>
      <w:r w:rsidR="00CE209D" w:rsidRPr="00CE209D">
        <w:rPr>
          <w:position w:val="6"/>
          <w:sz w:val="16"/>
        </w:rPr>
        <w:t>*</w:t>
      </w:r>
      <w:r w:rsidRPr="00CE209D">
        <w:t>withholding payment.</w:t>
      </w:r>
    </w:p>
    <w:p w:rsidR="00EF2BF5" w:rsidRPr="00CE209D" w:rsidRDefault="00EF2BF5" w:rsidP="00B0410D">
      <w:pPr>
        <w:pStyle w:val="subsection"/>
      </w:pPr>
      <w:r w:rsidRPr="00CE209D">
        <w:tab/>
        <w:t>(2)</w:t>
      </w:r>
      <w:r w:rsidRPr="00CE209D">
        <w:tab/>
        <w:t xml:space="preserve">A person must not attempt to obtain for the person a credit under this Part for an </w:t>
      </w:r>
      <w:r w:rsidR="00CE209D" w:rsidRPr="00CE209D">
        <w:rPr>
          <w:position w:val="6"/>
          <w:sz w:val="16"/>
        </w:rPr>
        <w:t>*</w:t>
      </w:r>
      <w:r w:rsidRPr="00CE209D">
        <w:t xml:space="preserve">amount withheld from a </w:t>
      </w:r>
      <w:r w:rsidR="00CE209D" w:rsidRPr="00CE209D">
        <w:rPr>
          <w:position w:val="6"/>
          <w:sz w:val="16"/>
        </w:rPr>
        <w:t>*</w:t>
      </w:r>
      <w:r w:rsidRPr="00CE209D">
        <w:t>withholding payment if:</w:t>
      </w:r>
    </w:p>
    <w:p w:rsidR="00EF2BF5" w:rsidRPr="00CE209D" w:rsidRDefault="00EF2BF5" w:rsidP="00EF2BF5">
      <w:pPr>
        <w:pStyle w:val="paragraph"/>
      </w:pPr>
      <w:r w:rsidRPr="00CE209D">
        <w:tab/>
        <w:t>(a)</w:t>
      </w:r>
      <w:r w:rsidRPr="00CE209D">
        <w:tab/>
        <w:t>the payment is not covered by section</w:t>
      </w:r>
      <w:r w:rsidR="00CE209D">
        <w:t> </w:t>
      </w:r>
      <w:r w:rsidRPr="00CE209D">
        <w:t>12</w:t>
      </w:r>
      <w:r w:rsidR="00CE209D">
        <w:noBreakHyphen/>
      </w:r>
      <w:r w:rsidRPr="00CE209D">
        <w:t>215, 12</w:t>
      </w:r>
      <w:r w:rsidR="00CE209D">
        <w:noBreakHyphen/>
      </w:r>
      <w:r w:rsidRPr="00CE209D">
        <w:t>250, 12</w:t>
      </w:r>
      <w:r w:rsidR="00CE209D">
        <w:noBreakHyphen/>
      </w:r>
      <w:r w:rsidRPr="00CE209D">
        <w:t>285 or 12</w:t>
      </w:r>
      <w:r w:rsidR="00CE209D">
        <w:noBreakHyphen/>
      </w:r>
      <w:r w:rsidRPr="00CE209D">
        <w:t>317</w:t>
      </w:r>
      <w:r w:rsidR="006F1B91" w:rsidRPr="00CE209D">
        <w:t>, or subsection</w:t>
      </w:r>
      <w:r w:rsidR="00CE209D">
        <w:t> </w:t>
      </w:r>
      <w:r w:rsidR="006F1B91" w:rsidRPr="00CE209D">
        <w:t>12</w:t>
      </w:r>
      <w:r w:rsidR="00CE209D">
        <w:noBreakHyphen/>
      </w:r>
      <w:r w:rsidR="006F1B91" w:rsidRPr="00CE209D">
        <w:t>390(4),</w:t>
      </w:r>
      <w:r w:rsidRPr="00CE209D">
        <w:t xml:space="preserve"> and was made to another person; or</w:t>
      </w:r>
    </w:p>
    <w:p w:rsidR="00EF2BF5" w:rsidRPr="00CE209D" w:rsidRDefault="00EF2BF5" w:rsidP="00EF2BF5">
      <w:pPr>
        <w:pStyle w:val="paragraph"/>
      </w:pPr>
      <w:r w:rsidRPr="00CE209D">
        <w:tab/>
        <w:t>(b)</w:t>
      </w:r>
      <w:r w:rsidRPr="00CE209D">
        <w:tab/>
        <w:t>the payment is covered by section</w:t>
      </w:r>
      <w:r w:rsidR="00CE209D">
        <w:t> </w:t>
      </w:r>
      <w:r w:rsidRPr="00CE209D">
        <w:t>12</w:t>
      </w:r>
      <w:r w:rsidR="00CE209D">
        <w:noBreakHyphen/>
      </w:r>
      <w:r w:rsidRPr="00CE209D">
        <w:t>215, 12</w:t>
      </w:r>
      <w:r w:rsidR="00CE209D">
        <w:noBreakHyphen/>
      </w:r>
      <w:r w:rsidRPr="00CE209D">
        <w:t>250, 12</w:t>
      </w:r>
      <w:r w:rsidR="00CE209D">
        <w:noBreakHyphen/>
      </w:r>
      <w:r w:rsidRPr="00CE209D">
        <w:t>285 or 12</w:t>
      </w:r>
      <w:r w:rsidR="00CE209D">
        <w:noBreakHyphen/>
      </w:r>
      <w:r w:rsidRPr="00CE209D">
        <w:t>317</w:t>
      </w:r>
      <w:r w:rsidR="006F1B91" w:rsidRPr="00CE209D">
        <w:t>, or subsection</w:t>
      </w:r>
      <w:r w:rsidR="00CE209D">
        <w:t> </w:t>
      </w:r>
      <w:r w:rsidR="006F1B91" w:rsidRPr="00CE209D">
        <w:t>12</w:t>
      </w:r>
      <w:r w:rsidR="00CE209D">
        <w:noBreakHyphen/>
      </w:r>
      <w:r w:rsidR="006F1B91" w:rsidRPr="00CE209D">
        <w:t>390(4),</w:t>
      </w:r>
      <w:r w:rsidRPr="00CE209D">
        <w:t xml:space="preserve"> and the person is not the foreign resident in respect of which all or a part of the payment is received as mentioned in </w:t>
      </w:r>
      <w:r w:rsidR="00A067ED" w:rsidRPr="00CE209D">
        <w:t>that provision</w:t>
      </w:r>
      <w:r w:rsidRPr="00CE209D">
        <w:t>.</w:t>
      </w:r>
    </w:p>
    <w:p w:rsidR="00EF2BF5" w:rsidRPr="00CE209D" w:rsidRDefault="00EF2BF5" w:rsidP="00B0410D">
      <w:pPr>
        <w:pStyle w:val="subsection"/>
      </w:pPr>
      <w:r w:rsidRPr="00CE209D">
        <w:tab/>
        <w:t>(3)</w:t>
      </w:r>
      <w:r w:rsidRPr="00CE209D">
        <w:tab/>
        <w:t>A person must not, with the intention of obtaining a credit, a payment or any other benefit, present:</w:t>
      </w:r>
    </w:p>
    <w:p w:rsidR="00EF2BF5" w:rsidRPr="00CE209D" w:rsidRDefault="00EF2BF5" w:rsidP="00EF2BF5">
      <w:pPr>
        <w:pStyle w:val="paragraph"/>
      </w:pPr>
      <w:r w:rsidRPr="00CE209D">
        <w:lastRenderedPageBreak/>
        <w:tab/>
        <w:t>(a)</w:t>
      </w:r>
      <w:r w:rsidRPr="00CE209D">
        <w:tab/>
        <w:t xml:space="preserve">a copy of a </w:t>
      </w:r>
      <w:r w:rsidR="00CE209D" w:rsidRPr="00CE209D">
        <w:rPr>
          <w:position w:val="6"/>
          <w:sz w:val="16"/>
        </w:rPr>
        <w:t>*</w:t>
      </w:r>
      <w:r w:rsidRPr="00CE209D">
        <w:t>payment summary</w:t>
      </w:r>
      <w:r w:rsidR="00D45B3E" w:rsidRPr="00CE209D">
        <w:t xml:space="preserve"> (except one relating to Subdivision</w:t>
      </w:r>
      <w:r w:rsidR="00CE209D">
        <w:t> </w:t>
      </w:r>
      <w:r w:rsidR="00D45B3E" w:rsidRPr="00CE209D">
        <w:t>12</w:t>
      </w:r>
      <w:r w:rsidR="00CE209D">
        <w:noBreakHyphen/>
      </w:r>
      <w:r w:rsidR="00D45B3E" w:rsidRPr="00CE209D">
        <w:t>H)</w:t>
      </w:r>
      <w:r w:rsidRPr="00CE209D">
        <w:t>; or</w:t>
      </w:r>
    </w:p>
    <w:p w:rsidR="00EF2BF5" w:rsidRPr="00CE209D" w:rsidRDefault="00EF2BF5" w:rsidP="00EF2BF5">
      <w:pPr>
        <w:pStyle w:val="paragraph"/>
      </w:pPr>
      <w:r w:rsidRPr="00CE209D">
        <w:tab/>
        <w:t>(b)</w:t>
      </w:r>
      <w:r w:rsidRPr="00CE209D">
        <w:tab/>
        <w:t xml:space="preserve">a document purporting to be a copy of </w:t>
      </w:r>
      <w:r w:rsidR="00E3331E" w:rsidRPr="00CE209D">
        <w:t xml:space="preserve">such </w:t>
      </w:r>
      <w:r w:rsidRPr="00CE209D">
        <w:t xml:space="preserve">a payment summary; </w:t>
      </w:r>
    </w:p>
    <w:p w:rsidR="00EF2BF5" w:rsidRPr="00CE209D" w:rsidRDefault="00EF2BF5" w:rsidP="006B2802">
      <w:pPr>
        <w:pStyle w:val="subsection2"/>
      </w:pPr>
      <w:r w:rsidRPr="00CE209D">
        <w:t>which is not a copy duly given to the person.</w:t>
      </w:r>
    </w:p>
    <w:p w:rsidR="00EF2BF5" w:rsidRPr="00CE209D" w:rsidRDefault="00EF2BF5" w:rsidP="00EF2BF5">
      <w:pPr>
        <w:pStyle w:val="Penalty"/>
      </w:pPr>
      <w:r w:rsidRPr="00CE209D">
        <w:t>Penalty:</w:t>
      </w:r>
      <w:r w:rsidRPr="00CE209D">
        <w:tab/>
        <w:t>60 penalty units, or imprisonment for 12 months, or both.</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527825" w:rsidRPr="00CE209D" w:rsidRDefault="00527825" w:rsidP="00527825">
      <w:pPr>
        <w:pStyle w:val="subsection"/>
      </w:pPr>
      <w:r w:rsidRPr="00CE209D">
        <w:tab/>
        <w:t>(4)</w:t>
      </w:r>
      <w:r w:rsidRPr="00CE209D">
        <w:tab/>
        <w:t>A person must not, with the intention of obtaining a credit, a payment or any other benefit, present:</w:t>
      </w:r>
    </w:p>
    <w:p w:rsidR="00527825" w:rsidRPr="00CE209D" w:rsidRDefault="00527825" w:rsidP="00527825">
      <w:pPr>
        <w:pStyle w:val="paragraph"/>
      </w:pPr>
      <w:r w:rsidRPr="00CE209D">
        <w:tab/>
        <w:t>(a)</w:t>
      </w:r>
      <w:r w:rsidRPr="00CE209D">
        <w:tab/>
        <w:t xml:space="preserve">a </w:t>
      </w:r>
      <w:r w:rsidR="00CE209D" w:rsidRPr="00CE209D">
        <w:rPr>
          <w:position w:val="6"/>
          <w:sz w:val="16"/>
        </w:rPr>
        <w:t>*</w:t>
      </w:r>
      <w:r w:rsidRPr="00CE209D">
        <w:t>payment summary relating to Subdivision</w:t>
      </w:r>
      <w:r w:rsidR="00CE209D">
        <w:t> </w:t>
      </w:r>
      <w:r w:rsidRPr="00CE209D">
        <w:t>12</w:t>
      </w:r>
      <w:r w:rsidR="00CE209D">
        <w:noBreakHyphen/>
      </w:r>
      <w:r w:rsidRPr="00CE209D">
        <w:t>H, or a copy of such a payment summary; or</w:t>
      </w:r>
    </w:p>
    <w:p w:rsidR="00527825" w:rsidRPr="00CE209D" w:rsidRDefault="00527825" w:rsidP="00527825">
      <w:pPr>
        <w:pStyle w:val="paragraph"/>
      </w:pPr>
      <w:r w:rsidRPr="00CE209D">
        <w:tab/>
        <w:t>(b)</w:t>
      </w:r>
      <w:r w:rsidRPr="00CE209D">
        <w:tab/>
        <w:t>a document purporting to be such a payment summary or a copy of such a payment summary;</w:t>
      </w:r>
    </w:p>
    <w:p w:rsidR="00527825" w:rsidRPr="00CE209D" w:rsidRDefault="00527825" w:rsidP="00527825">
      <w:pPr>
        <w:pStyle w:val="subsection2"/>
      </w:pPr>
      <w:r w:rsidRPr="00CE209D">
        <w:t>which is not a payment summary, or a copy of a payment summary, duly given to the person.</w:t>
      </w:r>
    </w:p>
    <w:p w:rsidR="00527825" w:rsidRPr="00CE209D" w:rsidRDefault="00527825" w:rsidP="00527825">
      <w:pPr>
        <w:pStyle w:val="Penalty"/>
      </w:pPr>
      <w:r w:rsidRPr="00CE209D">
        <w:t>Penalty:</w:t>
      </w:r>
      <w:r w:rsidRPr="00CE209D">
        <w:tab/>
        <w:t>60 penalty units, or imprisonment for 12 months, or both.</w:t>
      </w:r>
    </w:p>
    <w:p w:rsidR="00527825" w:rsidRPr="00CE209D" w:rsidRDefault="00527825" w:rsidP="00527825">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ActHead5"/>
      </w:pPr>
      <w:bookmarkStart w:id="253" w:name="_Toc392595363"/>
      <w:r w:rsidRPr="00CE209D">
        <w:rPr>
          <w:rStyle w:val="CharSectno"/>
        </w:rPr>
        <w:t>20</w:t>
      </w:r>
      <w:r w:rsidR="00CE209D">
        <w:rPr>
          <w:rStyle w:val="CharSectno"/>
        </w:rPr>
        <w:noBreakHyphen/>
      </w:r>
      <w:r w:rsidRPr="00CE209D">
        <w:rPr>
          <w:rStyle w:val="CharSectno"/>
        </w:rPr>
        <w:t>40</w:t>
      </w:r>
      <w:r w:rsidRPr="00CE209D">
        <w:t xml:space="preserve">  Joining of charges</w:t>
      </w:r>
      <w:bookmarkEnd w:id="253"/>
    </w:p>
    <w:p w:rsidR="00EF2BF5" w:rsidRPr="00CE209D" w:rsidRDefault="00EF2BF5" w:rsidP="00B0410D">
      <w:pPr>
        <w:pStyle w:val="subsection"/>
      </w:pPr>
      <w:r w:rsidRPr="00CE209D">
        <w:tab/>
        <w:t>(1)</w:t>
      </w:r>
      <w:r w:rsidRPr="00CE209D">
        <w:tab/>
        <w:t>Charges against the same person for a number of offences against this Part may be joined in one complaint, information or summons if those charges:</w:t>
      </w:r>
    </w:p>
    <w:p w:rsidR="00EF2BF5" w:rsidRPr="00CE209D" w:rsidRDefault="00EF2BF5" w:rsidP="00EF2BF5">
      <w:pPr>
        <w:pStyle w:val="paragraph"/>
      </w:pPr>
      <w:r w:rsidRPr="00CE209D">
        <w:tab/>
        <w:t>(a)</w:t>
      </w:r>
      <w:r w:rsidRPr="00CE209D">
        <w:tab/>
        <w:t>are founded on the same facts; or</w:t>
      </w:r>
    </w:p>
    <w:p w:rsidR="00EF2BF5" w:rsidRPr="00CE209D" w:rsidRDefault="00EF2BF5" w:rsidP="00EF2BF5">
      <w:pPr>
        <w:pStyle w:val="paragraph"/>
      </w:pPr>
      <w:r w:rsidRPr="00CE209D">
        <w:tab/>
        <w:t>(b)</w:t>
      </w:r>
      <w:r w:rsidRPr="00CE209D">
        <w:tab/>
        <w:t>form a series of offences of the same or a similar character; or</w:t>
      </w:r>
    </w:p>
    <w:p w:rsidR="00EF2BF5" w:rsidRPr="00CE209D" w:rsidRDefault="00EF2BF5" w:rsidP="00EF2BF5">
      <w:pPr>
        <w:pStyle w:val="paragraph"/>
      </w:pPr>
      <w:r w:rsidRPr="00CE209D">
        <w:tab/>
        <w:t>(c)</w:t>
      </w:r>
      <w:r w:rsidRPr="00CE209D">
        <w:tab/>
        <w:t>are part of a series of offences of the same or similar character.</w:t>
      </w:r>
    </w:p>
    <w:p w:rsidR="00EF2BF5" w:rsidRPr="00CE209D" w:rsidRDefault="00EF2BF5" w:rsidP="00B0410D">
      <w:pPr>
        <w:pStyle w:val="subsection"/>
      </w:pPr>
      <w:r w:rsidRPr="00CE209D">
        <w:tab/>
        <w:t>(2)</w:t>
      </w:r>
      <w:r w:rsidRPr="00CE209D">
        <w:tab/>
        <w:t>Particulars of each offence charged must be set out in a separate paragraph if 2 or more of the charges are included in the same complaint, information or summons.</w:t>
      </w:r>
    </w:p>
    <w:p w:rsidR="00EF2BF5" w:rsidRPr="00CE209D" w:rsidRDefault="00EF2BF5" w:rsidP="00B0410D">
      <w:pPr>
        <w:pStyle w:val="subsection"/>
      </w:pPr>
      <w:r w:rsidRPr="00CE209D">
        <w:lastRenderedPageBreak/>
        <w:tab/>
        <w:t>(3)</w:t>
      </w:r>
      <w:r w:rsidRPr="00CE209D">
        <w:tab/>
        <w:t>If the charges are joined, the charges must be tried together unless the court:</w:t>
      </w:r>
    </w:p>
    <w:p w:rsidR="00EF2BF5" w:rsidRPr="00CE209D" w:rsidRDefault="00EF2BF5" w:rsidP="00EF2BF5">
      <w:pPr>
        <w:pStyle w:val="paragraph"/>
      </w:pPr>
      <w:r w:rsidRPr="00CE209D">
        <w:tab/>
        <w:t>(a)</w:t>
      </w:r>
      <w:r w:rsidRPr="00CE209D">
        <w:tab/>
        <w:t>considers it just that any of the charges should be tried separately; and</w:t>
      </w:r>
    </w:p>
    <w:p w:rsidR="00EF2BF5" w:rsidRPr="00CE209D" w:rsidRDefault="00EF2BF5" w:rsidP="00EF2BF5">
      <w:pPr>
        <w:pStyle w:val="paragraph"/>
      </w:pPr>
      <w:r w:rsidRPr="00CE209D">
        <w:tab/>
        <w:t>(b)</w:t>
      </w:r>
      <w:r w:rsidRPr="00CE209D">
        <w:tab/>
        <w:t>makes an order to that effect.</w:t>
      </w:r>
    </w:p>
    <w:p w:rsidR="00EF2BF5" w:rsidRPr="00CE209D" w:rsidRDefault="00EF2BF5" w:rsidP="00B0410D">
      <w:pPr>
        <w:pStyle w:val="subsection"/>
      </w:pPr>
      <w:r w:rsidRPr="00CE209D">
        <w:tab/>
        <w:t>(4)</w:t>
      </w:r>
      <w:r w:rsidRPr="00CE209D">
        <w:tab/>
        <w:t>If a person is convicted of 2 or more of the offences:</w:t>
      </w:r>
    </w:p>
    <w:p w:rsidR="00EF2BF5" w:rsidRPr="00CE209D" w:rsidRDefault="00EF2BF5" w:rsidP="00EF2BF5">
      <w:pPr>
        <w:pStyle w:val="paragraph"/>
      </w:pPr>
      <w:r w:rsidRPr="00CE209D">
        <w:tab/>
        <w:t>(a)</w:t>
      </w:r>
      <w:r w:rsidRPr="00CE209D">
        <w:tab/>
        <w:t>the court may impose one penalty for both or all of those offences; but</w:t>
      </w:r>
    </w:p>
    <w:p w:rsidR="00EF2BF5" w:rsidRPr="00CE209D" w:rsidRDefault="00EF2BF5" w:rsidP="00EF2BF5">
      <w:pPr>
        <w:pStyle w:val="paragraph"/>
      </w:pPr>
      <w:r w:rsidRPr="00CE209D">
        <w:tab/>
        <w:t>(b)</w:t>
      </w:r>
      <w:r w:rsidRPr="00CE209D">
        <w:tab/>
        <w:t>the penalty must not exceed the sum of the maximum penalties that could be imposed in respect of each offence separately.</w:t>
      </w:r>
    </w:p>
    <w:p w:rsidR="00EF2BF5" w:rsidRPr="00CE209D" w:rsidRDefault="00EF2BF5" w:rsidP="00EF2BF5">
      <w:pPr>
        <w:pStyle w:val="ActHead5"/>
      </w:pPr>
      <w:bookmarkStart w:id="254" w:name="_Toc392595364"/>
      <w:r w:rsidRPr="00CE209D">
        <w:rPr>
          <w:rStyle w:val="CharSectno"/>
        </w:rPr>
        <w:t>20</w:t>
      </w:r>
      <w:r w:rsidR="00CE209D">
        <w:rPr>
          <w:rStyle w:val="CharSectno"/>
        </w:rPr>
        <w:noBreakHyphen/>
      </w:r>
      <w:r w:rsidRPr="00CE209D">
        <w:rPr>
          <w:rStyle w:val="CharSectno"/>
        </w:rPr>
        <w:t>45</w:t>
      </w:r>
      <w:r w:rsidRPr="00CE209D">
        <w:t xml:space="preserve">  Offences that would otherwise be committed by a partnership or unincorporated company</w:t>
      </w:r>
      <w:bookmarkEnd w:id="254"/>
    </w:p>
    <w:p w:rsidR="00EF2BF5" w:rsidRPr="00CE209D" w:rsidRDefault="00EF2BF5" w:rsidP="00B0410D">
      <w:pPr>
        <w:pStyle w:val="subsection"/>
      </w:pPr>
      <w:r w:rsidRPr="00CE209D">
        <w:tab/>
        <w:t>(1)</w:t>
      </w:r>
      <w:r w:rsidRPr="00CE209D">
        <w:tab/>
        <w:t>An offence against this Part that would otherwise be committed by a partnership is taken to have been committed by each partner who:</w:t>
      </w:r>
    </w:p>
    <w:p w:rsidR="00EF2BF5" w:rsidRPr="00CE209D" w:rsidRDefault="00EF2BF5" w:rsidP="00EF2BF5">
      <w:pPr>
        <w:pStyle w:val="paragraph"/>
      </w:pPr>
      <w:r w:rsidRPr="00CE209D">
        <w:tab/>
        <w:t>(a)</w:t>
      </w:r>
      <w:r w:rsidRPr="00CE209D">
        <w:tab/>
        <w:t>aided, abetted, counselled or procured the relevant act or omission; or</w:t>
      </w:r>
    </w:p>
    <w:p w:rsidR="00EF2BF5" w:rsidRPr="00CE209D" w:rsidRDefault="00EF2BF5" w:rsidP="00EF2BF5">
      <w:pPr>
        <w:pStyle w:val="paragraph"/>
      </w:pPr>
      <w:r w:rsidRPr="00CE209D">
        <w:tab/>
        <w:t>(b)</w:t>
      </w:r>
      <w:r w:rsidRPr="00CE209D">
        <w:tab/>
        <w:t>was in any way knowingly concerned in, or party to, the relevant act or omission (whether directly or indirectly, and whether by any act or omission of the partner).</w:t>
      </w:r>
    </w:p>
    <w:p w:rsidR="00EF2BF5" w:rsidRPr="00CE209D" w:rsidRDefault="00EF2BF5" w:rsidP="00B0410D">
      <w:pPr>
        <w:pStyle w:val="subsection"/>
      </w:pPr>
      <w:r w:rsidRPr="00CE209D">
        <w:tab/>
        <w:t>(2)</w:t>
      </w:r>
      <w:r w:rsidRPr="00CE209D">
        <w:tab/>
        <w:t>An offence against this Part that would otherwise be committed by a company that is not incorporated is taken to have been committed by each member of the company’s committee of management who:</w:t>
      </w:r>
    </w:p>
    <w:p w:rsidR="00EF2BF5" w:rsidRPr="00CE209D" w:rsidRDefault="00EF2BF5" w:rsidP="00EF2BF5">
      <w:pPr>
        <w:pStyle w:val="paragraph"/>
      </w:pPr>
      <w:r w:rsidRPr="00CE209D">
        <w:tab/>
        <w:t>(a)</w:t>
      </w:r>
      <w:r w:rsidRPr="00CE209D">
        <w:tab/>
        <w:t>aided, abetted, counselled or procured the relevant act or omission; or</w:t>
      </w:r>
    </w:p>
    <w:p w:rsidR="00EF2BF5" w:rsidRPr="00CE209D" w:rsidRDefault="00EF2BF5" w:rsidP="00EF2BF5">
      <w:pPr>
        <w:pStyle w:val="paragraph"/>
      </w:pPr>
      <w:r w:rsidRPr="00CE209D">
        <w:tab/>
        <w:t>(b)</w:t>
      </w:r>
      <w:r w:rsidRPr="00CE209D">
        <w:tab/>
        <w:t>was in any way knowingly concerned in, or party to, the relevant act or omission (whether directly or indirectly, and whether by any act or omission of the member).</w:t>
      </w:r>
    </w:p>
    <w:p w:rsidR="00EF2BF5" w:rsidRPr="00CE209D" w:rsidRDefault="00EF2BF5" w:rsidP="00EF2BF5">
      <w:pPr>
        <w:pStyle w:val="ActHead4"/>
      </w:pPr>
      <w:bookmarkStart w:id="255" w:name="_Toc392595365"/>
      <w:r w:rsidRPr="00CE209D">
        <w:rPr>
          <w:rStyle w:val="CharSubdNo"/>
        </w:rPr>
        <w:lastRenderedPageBreak/>
        <w:t>Subdivision</w:t>
      </w:r>
      <w:r w:rsidR="00CE209D">
        <w:rPr>
          <w:rStyle w:val="CharSubdNo"/>
        </w:rPr>
        <w:t> </w:t>
      </w:r>
      <w:r w:rsidRPr="00CE209D">
        <w:rPr>
          <w:rStyle w:val="CharSubdNo"/>
        </w:rPr>
        <w:t>20</w:t>
      </w:r>
      <w:r w:rsidR="00CE209D">
        <w:rPr>
          <w:rStyle w:val="CharSubdNo"/>
        </w:rPr>
        <w:noBreakHyphen/>
      </w:r>
      <w:r w:rsidRPr="00CE209D">
        <w:rPr>
          <w:rStyle w:val="CharSubdNo"/>
        </w:rPr>
        <w:t>D</w:t>
      </w:r>
      <w:r w:rsidRPr="00CE209D">
        <w:t>—</w:t>
      </w:r>
      <w:r w:rsidRPr="00CE209D">
        <w:rPr>
          <w:rStyle w:val="CharSubdText"/>
        </w:rPr>
        <w:t>Review of decisions</w:t>
      </w:r>
      <w:bookmarkEnd w:id="255"/>
    </w:p>
    <w:p w:rsidR="00EF2BF5" w:rsidRPr="00CE209D" w:rsidRDefault="00EF2BF5" w:rsidP="00EF2BF5">
      <w:pPr>
        <w:pStyle w:val="ActHead5"/>
      </w:pPr>
      <w:bookmarkStart w:id="256" w:name="_Toc392595366"/>
      <w:r w:rsidRPr="00CE209D">
        <w:rPr>
          <w:rStyle w:val="CharSectno"/>
        </w:rPr>
        <w:t>20</w:t>
      </w:r>
      <w:r w:rsidR="00CE209D">
        <w:rPr>
          <w:rStyle w:val="CharSectno"/>
        </w:rPr>
        <w:noBreakHyphen/>
      </w:r>
      <w:r w:rsidRPr="00CE209D">
        <w:rPr>
          <w:rStyle w:val="CharSectno"/>
        </w:rPr>
        <w:t>80</w:t>
      </w:r>
      <w:r w:rsidRPr="00CE209D">
        <w:t xml:space="preserve">  Reviewable decisions</w:t>
      </w:r>
      <w:bookmarkEnd w:id="256"/>
    </w:p>
    <w:p w:rsidR="00EF2BF5" w:rsidRPr="00CE209D" w:rsidRDefault="00EF2BF5" w:rsidP="00B0410D">
      <w:pPr>
        <w:pStyle w:val="subsection"/>
      </w:pPr>
      <w:r w:rsidRPr="00CE209D">
        <w:tab/>
      </w:r>
      <w:r w:rsidRPr="00CE209D">
        <w:tab/>
        <w:t>A person who is dissatisfied with any of the following decisions of the Commissioner may object against the decision in the manner set out in Part</w:t>
      </w:r>
      <w:r w:rsidR="00830045" w:rsidRPr="00CE209D">
        <w:t> </w:t>
      </w:r>
      <w:r w:rsidRPr="00CE209D">
        <w:t>IVC.</w:t>
      </w:r>
    </w:p>
    <w:p w:rsidR="00EF2BF5" w:rsidRPr="00CE209D" w:rsidRDefault="00EF2BF5" w:rsidP="00663398">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237"/>
      </w:tblGrid>
      <w:tr w:rsidR="00EF2BF5" w:rsidRPr="00CE209D">
        <w:trPr>
          <w:cantSplit/>
          <w:tblHeader/>
        </w:trPr>
        <w:tc>
          <w:tcPr>
            <w:tcW w:w="6945" w:type="dxa"/>
            <w:gridSpan w:val="2"/>
            <w:tcBorders>
              <w:top w:val="single" w:sz="12" w:space="0" w:color="auto"/>
              <w:left w:val="nil"/>
              <w:bottom w:val="nil"/>
              <w:right w:val="nil"/>
            </w:tcBorders>
          </w:tcPr>
          <w:p w:rsidR="00EF2BF5" w:rsidRPr="00CE209D" w:rsidRDefault="00EF2BF5" w:rsidP="00663398">
            <w:pPr>
              <w:pStyle w:val="Tabletext"/>
              <w:keepNext/>
            </w:pPr>
            <w:r w:rsidRPr="00CE209D">
              <w:rPr>
                <w:b/>
              </w:rPr>
              <w:t>Reviewable decisions</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663398">
            <w:pPr>
              <w:pStyle w:val="Tabletext"/>
              <w:keepNext/>
            </w:pPr>
            <w:r w:rsidRPr="00CE209D">
              <w:rPr>
                <w:b/>
              </w:rPr>
              <w:t>Item</w:t>
            </w:r>
          </w:p>
        </w:tc>
        <w:tc>
          <w:tcPr>
            <w:tcW w:w="6237" w:type="dxa"/>
            <w:tcBorders>
              <w:top w:val="single" w:sz="6" w:space="0" w:color="auto"/>
              <w:left w:val="nil"/>
              <w:bottom w:val="single" w:sz="12" w:space="0" w:color="auto"/>
              <w:right w:val="nil"/>
            </w:tcBorders>
          </w:tcPr>
          <w:p w:rsidR="00EF2BF5" w:rsidRPr="00CE209D" w:rsidRDefault="00EF2BF5" w:rsidP="00663398">
            <w:pPr>
              <w:pStyle w:val="Tabletext"/>
              <w:keepNext/>
            </w:pPr>
            <w:r w:rsidRPr="00CE209D">
              <w:rPr>
                <w:b/>
              </w:rPr>
              <w:t>Description</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1A</w:t>
            </w:r>
          </w:p>
        </w:tc>
        <w:tc>
          <w:tcPr>
            <w:tcW w:w="6237"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not to grant an exemption under subsection</w:t>
            </w:r>
            <w:r w:rsidR="00CE209D">
              <w:t> </w:t>
            </w:r>
            <w:r w:rsidRPr="00CE209D">
              <w:t>12</w:t>
            </w:r>
            <w:r w:rsidR="00CE209D">
              <w:noBreakHyphen/>
            </w:r>
            <w:r w:rsidRPr="00CE209D">
              <w:t>319(1) from withholding obligations in relation to sections</w:t>
            </w:r>
            <w:r w:rsidR="00CE209D">
              <w:t> </w:t>
            </w:r>
            <w:r w:rsidRPr="00CE209D">
              <w:t>12</w:t>
            </w:r>
            <w:r w:rsidR="00CE209D">
              <w:noBreakHyphen/>
            </w:r>
            <w:r w:rsidRPr="00CE209D">
              <w:t>315 and 12</w:t>
            </w:r>
            <w:r w:rsidR="00CE209D">
              <w:noBreakHyphen/>
            </w:r>
            <w:r w:rsidRPr="00CE209D">
              <w:t>317</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not to give a certificate under subsection</w:t>
            </w:r>
            <w:r w:rsidR="00CE209D">
              <w:t> </w:t>
            </w:r>
            <w:r w:rsidRPr="00CE209D">
              <w:t>12</w:t>
            </w:r>
            <w:r w:rsidR="00CE209D">
              <w:noBreakHyphen/>
            </w:r>
            <w:r w:rsidRPr="00CE209D">
              <w:t>335(1) exempting an entity from notifying the Commissioner about a natural resource payment</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5</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to revoke a certificate under subsection</w:t>
            </w:r>
            <w:r w:rsidR="00CE209D">
              <w:t> </w:t>
            </w:r>
            <w:r w:rsidRPr="00CE209D">
              <w:t>12</w:t>
            </w:r>
            <w:r w:rsidR="00CE209D">
              <w:noBreakHyphen/>
            </w:r>
            <w:r w:rsidRPr="00CE209D">
              <w:t>335(3)</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10</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to vary a certificate under subsection</w:t>
            </w:r>
            <w:r w:rsidR="00CE209D">
              <w:t> </w:t>
            </w:r>
            <w:r w:rsidRPr="00CE209D">
              <w:t>12</w:t>
            </w:r>
            <w:r w:rsidR="00CE209D">
              <w:noBreakHyphen/>
            </w:r>
            <w:r w:rsidRPr="00CE209D">
              <w:t>335(3)</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25</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Refusal to determine under subsection</w:t>
            </w:r>
            <w:r w:rsidR="00CE209D">
              <w:t> </w:t>
            </w:r>
            <w:r w:rsidRPr="00CE209D">
              <w:t>16</w:t>
            </w:r>
            <w:r w:rsidR="00CE209D">
              <w:noBreakHyphen/>
            </w:r>
            <w:r w:rsidRPr="00CE209D">
              <w:t xml:space="preserve">110(1) that a large withholder is a </w:t>
            </w:r>
            <w:r w:rsidR="00CE209D" w:rsidRPr="00CE209D">
              <w:rPr>
                <w:position w:val="6"/>
                <w:sz w:val="16"/>
              </w:rPr>
              <w:t>*</w:t>
            </w:r>
            <w:r w:rsidRPr="00CE209D">
              <w:t xml:space="preserve">medium withholder or a </w:t>
            </w:r>
            <w:r w:rsidR="00CE209D" w:rsidRPr="00CE209D">
              <w:rPr>
                <w:position w:val="6"/>
                <w:sz w:val="16"/>
              </w:rPr>
              <w:t>*</w:t>
            </w:r>
            <w:r w:rsidRPr="00CE209D">
              <w:t>small withholder for a particular month or particular months</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30</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Refusal to determine under subsection</w:t>
            </w:r>
            <w:r w:rsidR="00CE209D">
              <w:t> </w:t>
            </w:r>
            <w:r w:rsidRPr="00CE209D">
              <w:t>16</w:t>
            </w:r>
            <w:r w:rsidR="00CE209D">
              <w:noBreakHyphen/>
            </w:r>
            <w:r w:rsidRPr="00CE209D">
              <w:t>110(1) that a medium withholder is a small withholder for a particular month or particular months</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35</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to revoke a determination made under subsection</w:t>
            </w:r>
            <w:r w:rsidR="00CE209D">
              <w:t> </w:t>
            </w:r>
            <w:r w:rsidRPr="00CE209D">
              <w:t>16</w:t>
            </w:r>
            <w:r w:rsidR="00CE209D">
              <w:noBreakHyphen/>
            </w:r>
            <w:r w:rsidRPr="00CE209D">
              <w:t>110(1)</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40</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to vary a determination made under subsection</w:t>
            </w:r>
            <w:r w:rsidR="00CE209D">
              <w:t> </w:t>
            </w:r>
            <w:r w:rsidRPr="00CE209D">
              <w:t>16</w:t>
            </w:r>
            <w:r w:rsidR="00CE209D">
              <w:noBreakHyphen/>
            </w:r>
            <w:r w:rsidRPr="00CE209D">
              <w:t>110(1) for a particular month or particular months</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45</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Determination under subsection</w:t>
            </w:r>
            <w:r w:rsidR="00CE209D">
              <w:t> </w:t>
            </w:r>
            <w:r w:rsidRPr="00CE209D">
              <w:t>16</w:t>
            </w:r>
            <w:r w:rsidR="00CE209D">
              <w:noBreakHyphen/>
            </w:r>
            <w:r w:rsidRPr="00CE209D">
              <w:t>115(1) that a small withholder is a medium withholder or a large withholder for a particular month or particular months</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50</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Determination under subsection</w:t>
            </w:r>
            <w:r w:rsidR="00CE209D">
              <w:t> </w:t>
            </w:r>
            <w:r w:rsidRPr="00CE209D">
              <w:t>16</w:t>
            </w:r>
            <w:r w:rsidR="00CE209D">
              <w:noBreakHyphen/>
            </w:r>
            <w:r w:rsidRPr="00CE209D">
              <w:t>115(1) that a medium withholder is a large withholder</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55</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not to revoke a determination made under subsection</w:t>
            </w:r>
            <w:r w:rsidR="00CE209D">
              <w:t> </w:t>
            </w:r>
            <w:r w:rsidRPr="00CE209D">
              <w:t>16</w:t>
            </w:r>
            <w:r w:rsidR="00CE209D">
              <w:noBreakHyphen/>
            </w:r>
            <w:r w:rsidRPr="00CE209D">
              <w:t>115(1)</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60</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not to vary a determination made under subsection</w:t>
            </w:r>
            <w:r w:rsidR="00CE209D">
              <w:t> </w:t>
            </w:r>
            <w:r w:rsidRPr="00CE209D">
              <w:t>16</w:t>
            </w:r>
            <w:r w:rsidR="00CE209D">
              <w:noBreakHyphen/>
            </w:r>
            <w:r w:rsidRPr="00CE209D">
              <w:t>115(1) for a particular month or particular months</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65</w:t>
            </w:r>
          </w:p>
        </w:tc>
        <w:tc>
          <w:tcPr>
            <w:tcW w:w="623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Decision not to refund an amount under section</w:t>
            </w:r>
            <w:r w:rsidR="00CE209D">
              <w:t> </w:t>
            </w:r>
            <w:r w:rsidRPr="00CE209D">
              <w:t>18</w:t>
            </w:r>
            <w:r w:rsidR="00CE209D">
              <w:noBreakHyphen/>
            </w:r>
            <w:r w:rsidRPr="00CE209D">
              <w:t>70</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70</w:t>
            </w:r>
          </w:p>
        </w:tc>
        <w:tc>
          <w:tcPr>
            <w:tcW w:w="6237" w:type="dxa"/>
            <w:tcBorders>
              <w:top w:val="single" w:sz="4" w:space="0" w:color="auto"/>
              <w:left w:val="nil"/>
              <w:bottom w:val="single" w:sz="12" w:space="0" w:color="auto"/>
              <w:right w:val="nil"/>
            </w:tcBorders>
          </w:tcPr>
          <w:p w:rsidR="00EF2BF5" w:rsidRPr="00CE209D" w:rsidRDefault="00EF2BF5" w:rsidP="003739E5">
            <w:pPr>
              <w:pStyle w:val="Tabletext"/>
            </w:pPr>
            <w:r w:rsidRPr="00CE209D">
              <w:t>Decision not to refund an amount under section</w:t>
            </w:r>
            <w:r w:rsidR="00CE209D">
              <w:t> </w:t>
            </w:r>
            <w:r w:rsidRPr="00CE209D">
              <w:t>18</w:t>
            </w:r>
            <w:r w:rsidR="00CE209D">
              <w:noBreakHyphen/>
            </w:r>
            <w:r w:rsidRPr="00CE209D">
              <w:t>80</w:t>
            </w:r>
          </w:p>
        </w:tc>
      </w:tr>
    </w:tbl>
    <w:p w:rsidR="00EF2BF5" w:rsidRPr="00CE209D" w:rsidRDefault="00EF2BF5" w:rsidP="00EF2BF5">
      <w:pPr>
        <w:pStyle w:val="notetext"/>
      </w:pPr>
      <w:r w:rsidRPr="00CE209D">
        <w:lastRenderedPageBreak/>
        <w:t>Note:</w:t>
      </w:r>
      <w:r w:rsidRPr="00CE209D">
        <w:tab/>
        <w:t>Division</w:t>
      </w:r>
      <w:r w:rsidR="00CE209D">
        <w:t> </w:t>
      </w:r>
      <w:r w:rsidRPr="00CE209D">
        <w:t>298 also provides review rights about remission of administrative penalties.</w:t>
      </w:r>
    </w:p>
    <w:p w:rsidR="008566FC" w:rsidRPr="00CE209D" w:rsidRDefault="008566FC" w:rsidP="00352BC6">
      <w:pPr>
        <w:pStyle w:val="ActHead4"/>
        <w:pageBreakBefore/>
      </w:pPr>
      <w:bookmarkStart w:id="257" w:name="_Toc392595367"/>
      <w:r w:rsidRPr="00CE209D">
        <w:rPr>
          <w:rStyle w:val="CharSubdNo"/>
        </w:rPr>
        <w:lastRenderedPageBreak/>
        <w:t>Division</w:t>
      </w:r>
      <w:r w:rsidR="00CE209D">
        <w:rPr>
          <w:rStyle w:val="CharSubdNo"/>
        </w:rPr>
        <w:t> </w:t>
      </w:r>
      <w:r w:rsidRPr="00CE209D">
        <w:rPr>
          <w:rStyle w:val="CharSubdNo"/>
        </w:rPr>
        <w:t>21</w:t>
      </w:r>
      <w:r w:rsidRPr="00CE209D">
        <w:t>—</w:t>
      </w:r>
      <w:r w:rsidRPr="00CE209D">
        <w:rPr>
          <w:rStyle w:val="CharSubdText"/>
        </w:rPr>
        <w:t>Entitlements relating to insolvent ADIs and general insurers</w:t>
      </w:r>
      <w:bookmarkEnd w:id="257"/>
    </w:p>
    <w:p w:rsidR="008566FC" w:rsidRPr="00CE209D" w:rsidRDefault="008566FC" w:rsidP="008566FC">
      <w:pPr>
        <w:pStyle w:val="TofSectsHeading"/>
      </w:pPr>
      <w:r w:rsidRPr="00CE209D">
        <w:t>Table of Subdivisions</w:t>
      </w:r>
    </w:p>
    <w:p w:rsidR="008566FC" w:rsidRPr="00CE209D" w:rsidRDefault="008566FC" w:rsidP="008566FC">
      <w:pPr>
        <w:pStyle w:val="TofSectsSubdiv"/>
      </w:pPr>
      <w:r w:rsidRPr="00CE209D">
        <w:tab/>
        <w:t>Guide to Division</w:t>
      </w:r>
      <w:r w:rsidR="00CE209D">
        <w:t> </w:t>
      </w:r>
      <w:r w:rsidRPr="00CE209D">
        <w:t>21</w:t>
      </w:r>
    </w:p>
    <w:p w:rsidR="008566FC" w:rsidRPr="00CE209D" w:rsidRDefault="008566FC" w:rsidP="008566FC">
      <w:pPr>
        <w:pStyle w:val="TofSectsSubdiv"/>
      </w:pPr>
      <w:r w:rsidRPr="00CE209D">
        <w:t>21</w:t>
      </w:r>
      <w:r w:rsidR="00CE209D">
        <w:noBreakHyphen/>
      </w:r>
      <w:r w:rsidRPr="00CE209D">
        <w:t>A</w:t>
      </w:r>
      <w:r w:rsidRPr="00CE209D">
        <w:tab/>
        <w:t>Treatment of some payments by APRA</w:t>
      </w:r>
    </w:p>
    <w:p w:rsidR="008566FC" w:rsidRPr="00CE209D" w:rsidRDefault="008566FC" w:rsidP="008566FC">
      <w:pPr>
        <w:pStyle w:val="ActHead4"/>
      </w:pPr>
      <w:bookmarkStart w:id="258" w:name="_Toc392595368"/>
      <w:r w:rsidRPr="00CE209D">
        <w:rPr>
          <w:rStyle w:val="CharSubdNo"/>
        </w:rPr>
        <w:t>Guide to Division</w:t>
      </w:r>
      <w:r w:rsidR="00CE209D">
        <w:rPr>
          <w:rStyle w:val="CharSubdNo"/>
        </w:rPr>
        <w:t> </w:t>
      </w:r>
      <w:r w:rsidRPr="00CE209D">
        <w:rPr>
          <w:rStyle w:val="CharSubdText"/>
        </w:rPr>
        <w:t>2</w:t>
      </w:r>
      <w:r w:rsidRPr="00CE209D">
        <w:t>1</w:t>
      </w:r>
      <w:bookmarkEnd w:id="258"/>
    </w:p>
    <w:p w:rsidR="008566FC" w:rsidRPr="00CE209D" w:rsidRDefault="008566FC" w:rsidP="008566FC">
      <w:pPr>
        <w:pStyle w:val="ActHead5"/>
      </w:pPr>
      <w:bookmarkStart w:id="259" w:name="_Toc392595369"/>
      <w:r w:rsidRPr="00CE209D">
        <w:rPr>
          <w:rStyle w:val="CharSectno"/>
        </w:rPr>
        <w:t>21</w:t>
      </w:r>
      <w:r w:rsidR="00CE209D">
        <w:rPr>
          <w:rStyle w:val="CharSectno"/>
        </w:rPr>
        <w:noBreakHyphen/>
      </w:r>
      <w:r w:rsidRPr="00CE209D">
        <w:rPr>
          <w:rStyle w:val="CharSectno"/>
        </w:rPr>
        <w:t>1</w:t>
      </w:r>
      <w:r w:rsidRPr="00CE209D">
        <w:t xml:space="preserve">  What this Division is about</w:t>
      </w:r>
      <w:bookmarkEnd w:id="259"/>
    </w:p>
    <w:p w:rsidR="008566FC" w:rsidRPr="00CE209D" w:rsidRDefault="008566FC" w:rsidP="008566FC">
      <w:pPr>
        <w:pStyle w:val="BoxText"/>
      </w:pPr>
      <w:r w:rsidRPr="00CE209D">
        <w:t>This Part applies in relation to a payment by APRA under:</w:t>
      </w:r>
    </w:p>
    <w:p w:rsidR="008566FC" w:rsidRPr="00CE209D" w:rsidRDefault="008566FC" w:rsidP="008566FC">
      <w:pPr>
        <w:pStyle w:val="BoxPara"/>
      </w:pPr>
      <w:r w:rsidRPr="00CE209D">
        <w:tab/>
        <w:t>(a)</w:t>
      </w:r>
      <w:r w:rsidRPr="00CE209D">
        <w:tab/>
        <w:t>Division</w:t>
      </w:r>
      <w:r w:rsidR="00CE209D">
        <w:t> </w:t>
      </w:r>
      <w:r w:rsidRPr="00CE209D">
        <w:t>2AA of Part</w:t>
      </w:r>
      <w:r w:rsidR="00830045" w:rsidRPr="00CE209D">
        <w:t> </w:t>
      </w:r>
      <w:r w:rsidRPr="00CE209D">
        <w:t xml:space="preserve">II of the </w:t>
      </w:r>
      <w:r w:rsidRPr="00CE209D">
        <w:rPr>
          <w:i/>
        </w:rPr>
        <w:t>Banking Act 1959</w:t>
      </w:r>
      <w:r w:rsidRPr="00CE209D">
        <w:t xml:space="preserve"> applying in relation to an account with an ADI; or</w:t>
      </w:r>
    </w:p>
    <w:p w:rsidR="008566FC" w:rsidRPr="00CE209D" w:rsidRDefault="008566FC" w:rsidP="008566FC">
      <w:pPr>
        <w:pStyle w:val="BoxPara"/>
      </w:pPr>
      <w:r w:rsidRPr="00CE209D">
        <w:tab/>
        <w:t>(b)</w:t>
      </w:r>
      <w:r w:rsidRPr="00CE209D">
        <w:tab/>
        <w:t>Part</w:t>
      </w:r>
      <w:r w:rsidR="00830045" w:rsidRPr="00CE209D">
        <w:t> </w:t>
      </w:r>
      <w:r w:rsidRPr="00CE209D">
        <w:t xml:space="preserve">VC of the </w:t>
      </w:r>
      <w:r w:rsidRPr="00CE209D">
        <w:rPr>
          <w:i/>
        </w:rPr>
        <w:t>Insurance Act 1973</w:t>
      </w:r>
      <w:r w:rsidRPr="00CE209D">
        <w:t xml:space="preserve"> applying in relation to a general insurance policy issued by a general insurance company;</w:t>
      </w:r>
    </w:p>
    <w:p w:rsidR="008566FC" w:rsidRPr="00CE209D" w:rsidRDefault="008566FC" w:rsidP="008566FC">
      <w:pPr>
        <w:pStyle w:val="BoxText"/>
      </w:pPr>
      <w:r w:rsidRPr="00CE209D">
        <w:t>in a way corresponding to the way this Part would have applied if the payment had been made by the ADI or company in connection with the account or policy.</w:t>
      </w:r>
    </w:p>
    <w:p w:rsidR="008566FC" w:rsidRPr="00CE209D" w:rsidRDefault="008566FC" w:rsidP="008566FC">
      <w:pPr>
        <w:pStyle w:val="ActHead4"/>
      </w:pPr>
      <w:bookmarkStart w:id="260" w:name="_Toc392595370"/>
      <w:r w:rsidRPr="00CE209D">
        <w:rPr>
          <w:rStyle w:val="CharSubdNo"/>
        </w:rPr>
        <w:t>Subdivision</w:t>
      </w:r>
      <w:r w:rsidR="00CE209D">
        <w:rPr>
          <w:rStyle w:val="CharSubdNo"/>
        </w:rPr>
        <w:t> </w:t>
      </w:r>
      <w:r w:rsidRPr="00CE209D">
        <w:rPr>
          <w:rStyle w:val="CharSubdNo"/>
        </w:rPr>
        <w:t>21</w:t>
      </w:r>
      <w:r w:rsidR="00CE209D">
        <w:rPr>
          <w:rStyle w:val="CharSubdNo"/>
        </w:rPr>
        <w:noBreakHyphen/>
      </w:r>
      <w:r w:rsidRPr="00CE209D">
        <w:rPr>
          <w:rStyle w:val="CharSubdNo"/>
        </w:rPr>
        <w:t>A</w:t>
      </w:r>
      <w:r w:rsidRPr="00CE209D">
        <w:t>—</w:t>
      </w:r>
      <w:r w:rsidRPr="00CE209D">
        <w:rPr>
          <w:rStyle w:val="CharSubdText"/>
        </w:rPr>
        <w:t>Treatment of some payments by APRA</w:t>
      </w:r>
      <w:bookmarkEnd w:id="260"/>
    </w:p>
    <w:p w:rsidR="008566FC" w:rsidRPr="00CE209D" w:rsidRDefault="008566FC" w:rsidP="008566FC">
      <w:pPr>
        <w:pStyle w:val="TofSectsHeading"/>
      </w:pPr>
      <w:r w:rsidRPr="00CE209D">
        <w:t>Table of sections</w:t>
      </w:r>
    </w:p>
    <w:p w:rsidR="008566FC" w:rsidRPr="00CE209D" w:rsidRDefault="008566FC" w:rsidP="008566FC">
      <w:pPr>
        <w:pStyle w:val="TofSectsSection"/>
      </w:pPr>
      <w:r w:rsidRPr="00CE209D">
        <w:t>21</w:t>
      </w:r>
      <w:r w:rsidR="00CE209D">
        <w:noBreakHyphen/>
      </w:r>
      <w:r w:rsidRPr="00CE209D">
        <w:t>5</w:t>
      </w:r>
      <w:r w:rsidRPr="00CE209D">
        <w:tab/>
        <w:t>APRA treated like ADI or general insurance company</w:t>
      </w:r>
    </w:p>
    <w:p w:rsidR="008566FC" w:rsidRPr="00CE209D" w:rsidRDefault="008566FC" w:rsidP="008566FC">
      <w:pPr>
        <w:pStyle w:val="ActHead5"/>
      </w:pPr>
      <w:bookmarkStart w:id="261" w:name="_Toc392595371"/>
      <w:r w:rsidRPr="00CE209D">
        <w:rPr>
          <w:rStyle w:val="CharSectno"/>
        </w:rPr>
        <w:t>21</w:t>
      </w:r>
      <w:r w:rsidR="00CE209D">
        <w:rPr>
          <w:rStyle w:val="CharSectno"/>
        </w:rPr>
        <w:noBreakHyphen/>
      </w:r>
      <w:r w:rsidRPr="00CE209D">
        <w:rPr>
          <w:rStyle w:val="CharSectno"/>
        </w:rPr>
        <w:t>5</w:t>
      </w:r>
      <w:r w:rsidRPr="00CE209D">
        <w:t xml:space="preserve">  APRA treated like ADI or general insurance company</w:t>
      </w:r>
      <w:bookmarkEnd w:id="261"/>
    </w:p>
    <w:p w:rsidR="008566FC" w:rsidRPr="00CE209D" w:rsidRDefault="008566FC" w:rsidP="008566FC">
      <w:pPr>
        <w:pStyle w:val="subsection"/>
      </w:pPr>
      <w:r w:rsidRPr="00CE209D">
        <w:tab/>
        <w:t>(1)</w:t>
      </w:r>
      <w:r w:rsidRPr="00CE209D">
        <w:tab/>
        <w:t>This section applies if:</w:t>
      </w:r>
    </w:p>
    <w:p w:rsidR="008566FC" w:rsidRPr="00CE209D" w:rsidRDefault="008566FC" w:rsidP="008566FC">
      <w:pPr>
        <w:pStyle w:val="paragraph"/>
      </w:pPr>
      <w:r w:rsidRPr="00CE209D">
        <w:tab/>
        <w:t>(a)</w:t>
      </w:r>
      <w:r w:rsidRPr="00CE209D">
        <w:tab/>
        <w:t>an entity’s entitlement under Division</w:t>
      </w:r>
      <w:r w:rsidR="00CE209D">
        <w:t> </w:t>
      </w:r>
      <w:r w:rsidRPr="00CE209D">
        <w:t>2AA of Part</w:t>
      </w:r>
      <w:r w:rsidR="00830045" w:rsidRPr="00CE209D">
        <w:t> </w:t>
      </w:r>
      <w:r w:rsidRPr="00CE209D">
        <w:t xml:space="preserve">II of the </w:t>
      </w:r>
      <w:r w:rsidRPr="00CE209D">
        <w:rPr>
          <w:i/>
        </w:rPr>
        <w:t>Banking Act 1959</w:t>
      </w:r>
      <w:r w:rsidRPr="00CE209D">
        <w:t xml:space="preserve"> to be paid an amount by </w:t>
      </w:r>
      <w:r w:rsidR="00CE209D" w:rsidRPr="00CE209D">
        <w:rPr>
          <w:position w:val="6"/>
          <w:sz w:val="16"/>
        </w:rPr>
        <w:t>*</w:t>
      </w:r>
      <w:r w:rsidRPr="00CE209D">
        <w:t xml:space="preserve">APRA in </w:t>
      </w:r>
      <w:r w:rsidRPr="00CE209D">
        <w:lastRenderedPageBreak/>
        <w:t xml:space="preserve">connection with the entity’s account with an </w:t>
      </w:r>
      <w:r w:rsidR="00CE209D" w:rsidRPr="00CE209D">
        <w:rPr>
          <w:position w:val="6"/>
          <w:sz w:val="16"/>
        </w:rPr>
        <w:t>*</w:t>
      </w:r>
      <w:r w:rsidRPr="00CE209D">
        <w:t>ADI is met wholly or partly; or</w:t>
      </w:r>
    </w:p>
    <w:p w:rsidR="008566FC" w:rsidRPr="00CE209D" w:rsidRDefault="008566FC" w:rsidP="008566FC">
      <w:pPr>
        <w:pStyle w:val="paragraph"/>
      </w:pPr>
      <w:r w:rsidRPr="00CE209D">
        <w:tab/>
        <w:t>(b)</w:t>
      </w:r>
      <w:r w:rsidRPr="00CE209D">
        <w:tab/>
        <w:t>an entity’s entitlement under Part</w:t>
      </w:r>
      <w:r w:rsidR="00830045" w:rsidRPr="00CE209D">
        <w:t> </w:t>
      </w:r>
      <w:r w:rsidRPr="00CE209D">
        <w:t xml:space="preserve">VC of the </w:t>
      </w:r>
      <w:r w:rsidRPr="00CE209D">
        <w:rPr>
          <w:i/>
        </w:rPr>
        <w:t>Insurance Act 1973</w:t>
      </w:r>
      <w:r w:rsidRPr="00CE209D">
        <w:t xml:space="preserve"> to be paid an amount in connection with a </w:t>
      </w:r>
      <w:r w:rsidR="00CE209D" w:rsidRPr="00CE209D">
        <w:rPr>
          <w:position w:val="6"/>
          <w:sz w:val="16"/>
        </w:rPr>
        <w:t>*</w:t>
      </w:r>
      <w:r w:rsidRPr="00CE209D">
        <w:t xml:space="preserve">general insurance policy issued by a </w:t>
      </w:r>
      <w:r w:rsidR="00CE209D" w:rsidRPr="00CE209D">
        <w:rPr>
          <w:position w:val="6"/>
          <w:sz w:val="16"/>
        </w:rPr>
        <w:t>*</w:t>
      </w:r>
      <w:r w:rsidRPr="00CE209D">
        <w:t>general insurance company is met wholly or partly.</w:t>
      </w:r>
    </w:p>
    <w:p w:rsidR="008566FC" w:rsidRPr="00CE209D" w:rsidRDefault="008566FC" w:rsidP="008566FC">
      <w:pPr>
        <w:pStyle w:val="notetext"/>
      </w:pPr>
      <w:r w:rsidRPr="00CE209D">
        <w:t>Note 1:</w:t>
      </w:r>
      <w:r w:rsidRPr="00CE209D">
        <w:tab/>
        <w:t>Division</w:t>
      </w:r>
      <w:r w:rsidR="00CE209D">
        <w:t> </w:t>
      </w:r>
      <w:r w:rsidRPr="00CE209D">
        <w:t>2AA of Part</w:t>
      </w:r>
      <w:r w:rsidR="00830045" w:rsidRPr="00CE209D">
        <w:t> </w:t>
      </w:r>
      <w:r w:rsidRPr="00CE209D">
        <w:t xml:space="preserve">II of the </w:t>
      </w:r>
      <w:r w:rsidRPr="00CE209D">
        <w:rPr>
          <w:i/>
        </w:rPr>
        <w:t>Banking Act 1959</w:t>
      </w:r>
      <w:r w:rsidRPr="00CE209D">
        <w:t xml:space="preserve"> entitles entities that have certain accounts with certain insolvent ADIs to be paid amounts by APRA worked out by reference to the balance of those accounts.</w:t>
      </w:r>
    </w:p>
    <w:p w:rsidR="008566FC" w:rsidRPr="00CE209D" w:rsidRDefault="008566FC" w:rsidP="008566FC">
      <w:pPr>
        <w:pStyle w:val="notetext"/>
      </w:pPr>
      <w:r w:rsidRPr="00CE209D">
        <w:t>Note 2:</w:t>
      </w:r>
      <w:r w:rsidRPr="00CE209D">
        <w:tab/>
        <w:t>Part</w:t>
      </w:r>
      <w:r w:rsidR="00830045" w:rsidRPr="00CE209D">
        <w:t> </w:t>
      </w:r>
      <w:r w:rsidRPr="00CE209D">
        <w:t xml:space="preserve">VC of the </w:t>
      </w:r>
      <w:r w:rsidRPr="00CE209D">
        <w:rPr>
          <w:i/>
        </w:rPr>
        <w:t>Insurance Act 1973</w:t>
      </w:r>
      <w:r w:rsidRPr="00CE209D">
        <w:t xml:space="preserve"> entitles entities with valid claims against certain insolvent general insurance companies under certain general insurance policies issued by those companies to be paid amounts by APRA.</w:t>
      </w:r>
    </w:p>
    <w:p w:rsidR="008566FC" w:rsidRPr="00CE209D" w:rsidRDefault="008566FC" w:rsidP="008566FC">
      <w:pPr>
        <w:pStyle w:val="subsection"/>
      </w:pPr>
      <w:r w:rsidRPr="00CE209D">
        <w:tab/>
        <w:t>(2)</w:t>
      </w:r>
      <w:r w:rsidRPr="00CE209D">
        <w:tab/>
        <w:t xml:space="preserve">This Part applies in relation to </w:t>
      </w:r>
      <w:r w:rsidR="00CE209D" w:rsidRPr="00CE209D">
        <w:rPr>
          <w:position w:val="6"/>
          <w:sz w:val="16"/>
        </w:rPr>
        <w:t>*</w:t>
      </w:r>
      <w:r w:rsidRPr="00CE209D">
        <w:t xml:space="preserve">APRA and the meeting of the entitlement in a way corresponding to the way in which this Part would have applied in relation to the </w:t>
      </w:r>
      <w:r w:rsidR="00CE209D" w:rsidRPr="00CE209D">
        <w:rPr>
          <w:position w:val="6"/>
          <w:sz w:val="16"/>
        </w:rPr>
        <w:t>*</w:t>
      </w:r>
      <w:r w:rsidRPr="00CE209D">
        <w:t xml:space="preserve">ADI or </w:t>
      </w:r>
      <w:r w:rsidR="00CE209D" w:rsidRPr="00CE209D">
        <w:rPr>
          <w:position w:val="6"/>
          <w:sz w:val="16"/>
        </w:rPr>
        <w:t>*</w:t>
      </w:r>
      <w:r w:rsidRPr="00CE209D">
        <w:t>general insurance company doing, in connection with the account or policy, whatever was done in meeting the entitlement.</w:t>
      </w:r>
    </w:p>
    <w:p w:rsidR="008566FC" w:rsidRPr="00CE209D" w:rsidRDefault="008566FC" w:rsidP="008566FC">
      <w:pPr>
        <w:pStyle w:val="notetext"/>
      </w:pPr>
      <w:r w:rsidRPr="00CE209D">
        <w:t>Example:</w:t>
      </w:r>
      <w:r w:rsidRPr="00CE209D">
        <w:tab/>
        <w:t>APRA (or APRA’s agent or delegate) pays an entity an amount of the entity’s entitlement relating to an account with an ADI. This Part applies in relation to APRA and the payment in a way corresponding to the way in which this Part would have applied in relation to the ADI had the ADI made a payment at that time of that amount under the arrangements for keeping the account.</w:t>
      </w:r>
    </w:p>
    <w:p w:rsidR="00EF2BF5" w:rsidRPr="00CE209D" w:rsidRDefault="00EF2BF5" w:rsidP="00AE5F52">
      <w:pPr>
        <w:pStyle w:val="ActHead3"/>
        <w:pageBreakBefore/>
      </w:pPr>
      <w:bookmarkStart w:id="262" w:name="_Toc392595372"/>
      <w:r w:rsidRPr="00CE209D">
        <w:rPr>
          <w:rStyle w:val="CharDivNo"/>
        </w:rPr>
        <w:lastRenderedPageBreak/>
        <w:t>Part</w:t>
      </w:r>
      <w:r w:rsidR="00CE209D">
        <w:rPr>
          <w:rStyle w:val="CharDivNo"/>
        </w:rPr>
        <w:t> </w:t>
      </w:r>
      <w:r w:rsidRPr="00CE209D">
        <w:rPr>
          <w:rStyle w:val="CharDivNo"/>
        </w:rPr>
        <w:t>2</w:t>
      </w:r>
      <w:r w:rsidR="00CE209D">
        <w:rPr>
          <w:rStyle w:val="CharDivNo"/>
        </w:rPr>
        <w:noBreakHyphen/>
      </w:r>
      <w:r w:rsidRPr="00CE209D">
        <w:rPr>
          <w:rStyle w:val="CharDivNo"/>
        </w:rPr>
        <w:t>10</w:t>
      </w:r>
      <w:r w:rsidRPr="00CE209D">
        <w:t>—</w:t>
      </w:r>
      <w:r w:rsidRPr="00CE209D">
        <w:rPr>
          <w:rStyle w:val="CharDivText"/>
        </w:rPr>
        <w:t>Pay as you go (PAYG) instalments</w:t>
      </w:r>
      <w:bookmarkEnd w:id="262"/>
    </w:p>
    <w:p w:rsidR="00EF2BF5" w:rsidRPr="00CE209D" w:rsidRDefault="00EF2BF5" w:rsidP="00300391">
      <w:pPr>
        <w:pStyle w:val="ActHead4"/>
      </w:pPr>
      <w:bookmarkStart w:id="263" w:name="_Toc392595373"/>
      <w:r w:rsidRPr="00CE209D">
        <w:rPr>
          <w:rStyle w:val="CharSubdNo"/>
        </w:rPr>
        <w:t>Division</w:t>
      </w:r>
      <w:r w:rsidR="00CE209D">
        <w:rPr>
          <w:rStyle w:val="CharSubdNo"/>
        </w:rPr>
        <w:t> </w:t>
      </w:r>
      <w:r w:rsidRPr="00CE209D">
        <w:rPr>
          <w:rStyle w:val="CharSubdNo"/>
        </w:rPr>
        <w:t>45</w:t>
      </w:r>
      <w:r w:rsidRPr="00CE209D">
        <w:t>—</w:t>
      </w:r>
      <w:r w:rsidRPr="00CE209D">
        <w:rPr>
          <w:rStyle w:val="CharSubdText"/>
        </w:rPr>
        <w:t>Instalment payments</w:t>
      </w:r>
      <w:bookmarkEnd w:id="263"/>
    </w:p>
    <w:p w:rsidR="00EF2BF5" w:rsidRPr="00CE209D" w:rsidRDefault="00EF2BF5" w:rsidP="00EF2BF5">
      <w:pPr>
        <w:pStyle w:val="TofSectsHeading"/>
      </w:pPr>
      <w:r w:rsidRPr="00CE209D">
        <w:t>Table of Subdivisions</w:t>
      </w:r>
    </w:p>
    <w:p w:rsidR="00EF2BF5" w:rsidRPr="00CE209D" w:rsidRDefault="00EF2BF5" w:rsidP="00EF2BF5">
      <w:pPr>
        <w:pStyle w:val="TofSectsSubdiv"/>
        <w:rPr>
          <w:noProof/>
        </w:rPr>
      </w:pPr>
      <w:r w:rsidRPr="00CE209D">
        <w:rPr>
          <w:noProof/>
        </w:rPr>
        <w:tab/>
        <w:t>Guide to Division</w:t>
      </w:r>
      <w:r w:rsidR="00CE209D">
        <w:rPr>
          <w:noProof/>
        </w:rPr>
        <w:t> </w:t>
      </w:r>
      <w:r w:rsidRPr="00CE209D">
        <w:rPr>
          <w:noProof/>
        </w:rPr>
        <w:t>45</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A</w:t>
      </w:r>
      <w:r w:rsidRPr="00CE209D">
        <w:rPr>
          <w:noProof/>
        </w:rPr>
        <w:tab/>
        <w:t>Basic rules</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B</w:t>
      </w:r>
      <w:r w:rsidRPr="00CE209D">
        <w:rPr>
          <w:noProof/>
        </w:rPr>
        <w:tab/>
        <w:t>When instalments are due</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C</w:t>
      </w:r>
      <w:r w:rsidRPr="00CE209D">
        <w:rPr>
          <w:noProof/>
        </w:rPr>
        <w:tab/>
        <w:t>Working out instalment amounts</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D</w:t>
      </w:r>
      <w:r w:rsidRPr="00CE209D">
        <w:rPr>
          <w:noProof/>
        </w:rPr>
        <w:tab/>
      </w:r>
      <w:r w:rsidRPr="00CE209D">
        <w:t>Quarterly payers</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E</w:t>
      </w:r>
      <w:r w:rsidRPr="00CE209D">
        <w:rPr>
          <w:noProof/>
        </w:rPr>
        <w:tab/>
        <w:t>Annual payers</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F</w:t>
      </w:r>
      <w:r w:rsidRPr="00CE209D">
        <w:rPr>
          <w:noProof/>
        </w:rPr>
        <w:tab/>
      </w:r>
      <w:r w:rsidRPr="00CE209D">
        <w:t>Varying the instalment rate for quarterly payers who pay on the basis of instalment income</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G</w:t>
      </w:r>
      <w:r w:rsidRPr="00CE209D">
        <w:rPr>
          <w:noProof/>
        </w:rPr>
        <w:tab/>
      </w:r>
      <w:r w:rsidRPr="00CE209D">
        <w:t>General interest charge payable in certain cases if instalments are too low</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H</w:t>
      </w:r>
      <w:r w:rsidRPr="00CE209D">
        <w:rPr>
          <w:noProof/>
        </w:rPr>
        <w:tab/>
        <w:t>Partnership income</w:t>
      </w:r>
    </w:p>
    <w:p w:rsidR="00EF2BF5" w:rsidRPr="00CE209D" w:rsidRDefault="00EF2BF5" w:rsidP="00EF2BF5">
      <w:pPr>
        <w:pStyle w:val="TofSectsSubdiv"/>
        <w:rPr>
          <w:noProof/>
        </w:rPr>
      </w:pPr>
      <w:r w:rsidRPr="00CE209D">
        <w:t>45</w:t>
      </w:r>
      <w:r w:rsidR="00CE209D">
        <w:noBreakHyphen/>
      </w:r>
      <w:r w:rsidRPr="00CE209D">
        <w:t>I</w:t>
      </w:r>
      <w:r w:rsidRPr="00CE209D">
        <w:tab/>
        <w:t>Trust income included in instalment income of beneficiary</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J</w:t>
      </w:r>
      <w:r w:rsidRPr="00CE209D">
        <w:rPr>
          <w:noProof/>
        </w:rPr>
        <w:tab/>
        <w:t>How Commissioner works out your instalment rate</w:t>
      </w:r>
      <w:r w:rsidRPr="00CE209D">
        <w:t xml:space="preserve"> and notional tax</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K</w:t>
      </w:r>
      <w:r w:rsidRPr="00CE209D">
        <w:rPr>
          <w:noProof/>
        </w:rPr>
        <w:tab/>
        <w:t>How Commissioner works out your benchmark instalment rate and benchmark tax</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L</w:t>
      </w:r>
      <w:r w:rsidRPr="00CE209D">
        <w:rPr>
          <w:noProof/>
        </w:rPr>
        <w:tab/>
        <w:t>How Commissioner works out amount of quarterly instalment on basis of GDP</w:t>
      </w:r>
      <w:r w:rsidR="00CE209D">
        <w:rPr>
          <w:noProof/>
        </w:rPr>
        <w:noBreakHyphen/>
      </w:r>
      <w:r w:rsidRPr="00CE209D">
        <w:rPr>
          <w:noProof/>
        </w:rPr>
        <w:t>adjusted notional tax</w:t>
      </w:r>
    </w:p>
    <w:p w:rsidR="00EF2BF5" w:rsidRPr="00CE209D" w:rsidRDefault="00EF2BF5" w:rsidP="00EF2BF5">
      <w:pPr>
        <w:pStyle w:val="TofSectsSubdiv"/>
        <w:rPr>
          <w:noProof/>
        </w:rPr>
      </w:pPr>
      <w:r w:rsidRPr="00CE209D">
        <w:rPr>
          <w:noProof/>
        </w:rPr>
        <w:t>45</w:t>
      </w:r>
      <w:r w:rsidR="00CE209D">
        <w:rPr>
          <w:noProof/>
        </w:rPr>
        <w:noBreakHyphen/>
      </w:r>
      <w:r w:rsidRPr="00CE209D">
        <w:rPr>
          <w:noProof/>
        </w:rPr>
        <w:t>M</w:t>
      </w:r>
      <w:r w:rsidRPr="00CE209D">
        <w:rPr>
          <w:noProof/>
        </w:rPr>
        <w:tab/>
        <w:t>How amount of quarterly instalment is worked out on basis of your estimate of your benchmark tax</w:t>
      </w:r>
    </w:p>
    <w:p w:rsidR="00EF2BF5" w:rsidRPr="00CE209D" w:rsidRDefault="00EF2BF5" w:rsidP="00EF2BF5">
      <w:pPr>
        <w:pStyle w:val="TofSectsSubdiv"/>
      </w:pPr>
      <w:r w:rsidRPr="00CE209D">
        <w:t>45</w:t>
      </w:r>
      <w:r w:rsidR="00CE209D">
        <w:noBreakHyphen/>
      </w:r>
      <w:r w:rsidRPr="00CE209D">
        <w:t>N</w:t>
      </w:r>
      <w:r w:rsidRPr="00CE209D">
        <w:tab/>
        <w:t>How this Part applies to the trustee of a trust</w:t>
      </w:r>
    </w:p>
    <w:p w:rsidR="00EF2BF5" w:rsidRPr="00CE209D" w:rsidRDefault="00EF2BF5" w:rsidP="00EF2BF5">
      <w:pPr>
        <w:pStyle w:val="TofSectsSubdiv"/>
      </w:pPr>
      <w:r w:rsidRPr="00CE209D">
        <w:t>45</w:t>
      </w:r>
      <w:r w:rsidR="00CE209D">
        <w:noBreakHyphen/>
      </w:r>
      <w:r w:rsidRPr="00CE209D">
        <w:t>P</w:t>
      </w:r>
      <w:r w:rsidRPr="00CE209D">
        <w:tab/>
        <w:t>Anti</w:t>
      </w:r>
      <w:r w:rsidR="00CE209D">
        <w:noBreakHyphen/>
      </w:r>
      <w:r w:rsidRPr="00CE209D">
        <w:t>avoidance rules</w:t>
      </w:r>
    </w:p>
    <w:p w:rsidR="00EF2BF5" w:rsidRPr="00CE209D" w:rsidRDefault="00EF2BF5" w:rsidP="00EF2BF5">
      <w:pPr>
        <w:pStyle w:val="TofSectsSubdiv"/>
      </w:pPr>
      <w:r w:rsidRPr="00CE209D">
        <w:t>45</w:t>
      </w:r>
      <w:r w:rsidR="00CE209D">
        <w:noBreakHyphen/>
      </w:r>
      <w:r w:rsidRPr="00CE209D">
        <w:t>Q</w:t>
      </w:r>
      <w:r w:rsidRPr="00CE209D">
        <w:tab/>
        <w:t>General rules for consolidated groups</w:t>
      </w:r>
    </w:p>
    <w:p w:rsidR="00EF2BF5" w:rsidRPr="00CE209D" w:rsidRDefault="00EF2BF5" w:rsidP="00EF2BF5">
      <w:pPr>
        <w:pStyle w:val="TofSectsSubdiv"/>
      </w:pPr>
      <w:r w:rsidRPr="00CE209D">
        <w:t>45</w:t>
      </w:r>
      <w:r w:rsidR="00CE209D">
        <w:noBreakHyphen/>
      </w:r>
      <w:r w:rsidRPr="00CE209D">
        <w:t>R</w:t>
      </w:r>
      <w:r w:rsidRPr="00CE209D">
        <w:tab/>
        <w:t>Special rules for consolidated groups</w:t>
      </w:r>
    </w:p>
    <w:p w:rsidR="00EF2BF5" w:rsidRPr="00CE209D" w:rsidRDefault="00EF2BF5" w:rsidP="00EF2BF5">
      <w:pPr>
        <w:pStyle w:val="TofSectsSubdiv"/>
      </w:pPr>
      <w:r w:rsidRPr="00CE209D">
        <w:t>45</w:t>
      </w:r>
      <w:r w:rsidR="00CE209D">
        <w:noBreakHyphen/>
      </w:r>
      <w:r w:rsidRPr="00CE209D">
        <w:t>S</w:t>
      </w:r>
      <w:r w:rsidRPr="00CE209D">
        <w:tab/>
        <w:t>MEC groups</w:t>
      </w:r>
    </w:p>
    <w:p w:rsidR="00EF2BF5" w:rsidRPr="00CE209D" w:rsidRDefault="00EF2BF5" w:rsidP="00EF2BF5">
      <w:pPr>
        <w:pStyle w:val="ActHead4"/>
      </w:pPr>
      <w:bookmarkStart w:id="264" w:name="_Toc392595374"/>
      <w:r w:rsidRPr="00CE209D">
        <w:rPr>
          <w:rStyle w:val="CharSubdNo"/>
        </w:rPr>
        <w:lastRenderedPageBreak/>
        <w:t>Guide to Division</w:t>
      </w:r>
      <w:r w:rsidR="00CE209D">
        <w:rPr>
          <w:rStyle w:val="CharSubdNo"/>
        </w:rPr>
        <w:t> </w:t>
      </w:r>
      <w:r w:rsidRPr="00CE209D">
        <w:rPr>
          <w:rStyle w:val="CharSubdText"/>
        </w:rPr>
        <w:t>4</w:t>
      </w:r>
      <w:r w:rsidRPr="00CE209D">
        <w:t>5</w:t>
      </w:r>
      <w:bookmarkEnd w:id="264"/>
    </w:p>
    <w:p w:rsidR="00EF2BF5" w:rsidRPr="00CE209D" w:rsidRDefault="00EF2BF5" w:rsidP="00EF2BF5">
      <w:pPr>
        <w:pStyle w:val="ActHead5"/>
      </w:pPr>
      <w:bookmarkStart w:id="265" w:name="_Toc392595375"/>
      <w:r w:rsidRPr="00CE209D">
        <w:rPr>
          <w:rStyle w:val="CharSectno"/>
        </w:rPr>
        <w:t>45</w:t>
      </w:r>
      <w:r w:rsidR="00CE209D">
        <w:rPr>
          <w:rStyle w:val="CharSectno"/>
        </w:rPr>
        <w:noBreakHyphen/>
      </w:r>
      <w:r w:rsidRPr="00CE209D">
        <w:rPr>
          <w:rStyle w:val="CharSectno"/>
        </w:rPr>
        <w:t>1</w:t>
      </w:r>
      <w:r w:rsidRPr="00CE209D">
        <w:t xml:space="preserve">  What this Division is about</w:t>
      </w:r>
      <w:bookmarkEnd w:id="265"/>
    </w:p>
    <w:p w:rsidR="00EF2BF5" w:rsidRPr="00CE209D" w:rsidRDefault="00EF2BF5" w:rsidP="00EF2BF5">
      <w:pPr>
        <w:pStyle w:val="BoxText"/>
      </w:pPr>
      <w:r w:rsidRPr="00CE209D">
        <w:t xml:space="preserve">If you have business or investment income, you must pay instalments towards your income tax liability. However, you do not have to do so unless the Commissioner has given you an instalment rate. </w:t>
      </w:r>
      <w:r w:rsidR="00B35B03" w:rsidRPr="00CE209D">
        <w:t>Generally, instalments are payable for each quarter of your income year. Alternatively, instalments could be payable monthly or annually.</w:t>
      </w:r>
    </w:p>
    <w:p w:rsidR="00EF2BF5" w:rsidRPr="00CE209D" w:rsidRDefault="00EF2BF5" w:rsidP="00EF2BF5">
      <w:pPr>
        <w:pStyle w:val="BoxText"/>
      </w:pPr>
      <w:r w:rsidRPr="00CE209D">
        <w:t>Your instalments may be based on your previous year’s income tax liability and notified to you by the Commissioner, or on your estimate of your income tax liability for the current income year. (In this case, you are a quarterly payer who pays on the basis of GDP adjusted notional tax). Generally, four quarterly instalments are payable annually on this basis, but you may only be required to pay two.</w:t>
      </w:r>
    </w:p>
    <w:p w:rsidR="00EF2BF5" w:rsidRPr="00CE209D" w:rsidRDefault="00EF2BF5" w:rsidP="00EF2BF5">
      <w:pPr>
        <w:pStyle w:val="BoxText"/>
      </w:pPr>
      <w:r w:rsidRPr="00CE209D">
        <w:t>If you are not eligible to pay instalments on that basis, or if you are so eligible but choose not to do so, you must work out the amount of your quarterly instalment by multiplying your instalment income for an instalment quarter by the rate the Commissioner gave you, or by a rate you choose yourself. (In this case, you are a quarterly payer who pays on the basis of instalment income).</w:t>
      </w:r>
    </w:p>
    <w:p w:rsidR="00B35B03" w:rsidRPr="00CE209D" w:rsidRDefault="00B35B03" w:rsidP="00B35B03">
      <w:pPr>
        <w:pStyle w:val="BoxText"/>
      </w:pPr>
      <w:r w:rsidRPr="00CE209D">
        <w:t>If your business or investment income exceeds a certain limit, you may have to pay an instalment after the end of each month. (In this case, you are a monthly payer).</w:t>
      </w:r>
    </w:p>
    <w:p w:rsidR="00B35B03" w:rsidRPr="00CE209D" w:rsidRDefault="00B35B03" w:rsidP="00B35B03">
      <w:pPr>
        <w:pStyle w:val="BoxText"/>
      </w:pPr>
      <w:r w:rsidRPr="00CE209D">
        <w:t>If you are not required to be registered for GST purposes, you may be able to choose to pay an annual instalment after the end of the income year. (In this case, you are an annual payer).</w:t>
      </w:r>
    </w:p>
    <w:p w:rsidR="00EF2BF5" w:rsidRPr="00CE209D" w:rsidRDefault="00EF2BF5" w:rsidP="00CB20FF">
      <w:pPr>
        <w:pStyle w:val="BoxText"/>
        <w:keepLines/>
      </w:pPr>
      <w:r w:rsidRPr="00CE209D">
        <w:lastRenderedPageBreak/>
        <w:t>The amount of annual instalment can be your instalment income for the income year multiplied by the rate the Commissioner gave you, or an amount based on your previous year’s income tax liability and notified to you by the Commissioner, or your own estimate of your income tax liability for the income year.</w:t>
      </w:r>
    </w:p>
    <w:p w:rsidR="00EF2BF5" w:rsidRPr="00CE209D" w:rsidRDefault="00EF2BF5" w:rsidP="00CB20FF">
      <w:pPr>
        <w:pStyle w:val="ActHead4"/>
      </w:pPr>
      <w:bookmarkStart w:id="266" w:name="_Toc392595376"/>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A</w:t>
      </w:r>
      <w:r w:rsidRPr="00CE209D">
        <w:t>—</w:t>
      </w:r>
      <w:r w:rsidRPr="00CE209D">
        <w:rPr>
          <w:rStyle w:val="CharSubdText"/>
        </w:rPr>
        <w:t>Basic rules</w:t>
      </w:r>
      <w:bookmarkEnd w:id="266"/>
    </w:p>
    <w:p w:rsidR="00EF2BF5" w:rsidRPr="00CE209D" w:rsidRDefault="00EF2BF5" w:rsidP="00CB20FF">
      <w:pPr>
        <w:pStyle w:val="TofSectsHeading"/>
        <w:keepNext/>
        <w:keepLines/>
      </w:pPr>
      <w:r w:rsidRPr="00CE209D">
        <w:t>Table of sections</w:t>
      </w:r>
    </w:p>
    <w:p w:rsidR="00EF2BF5" w:rsidRPr="00CE209D" w:rsidRDefault="00EF2BF5" w:rsidP="00CB20FF">
      <w:pPr>
        <w:pStyle w:val="TofSectsSection"/>
        <w:keepNext/>
        <w:rPr>
          <w:noProof/>
        </w:rPr>
      </w:pPr>
      <w:r w:rsidRPr="00CE209D">
        <w:rPr>
          <w:noProof/>
        </w:rPr>
        <w:t>45</w:t>
      </w:r>
      <w:r w:rsidR="00CE209D">
        <w:rPr>
          <w:noProof/>
        </w:rPr>
        <w:noBreakHyphen/>
      </w:r>
      <w:r w:rsidRPr="00CE209D">
        <w:rPr>
          <w:noProof/>
        </w:rPr>
        <w:t>5</w:t>
      </w:r>
      <w:r w:rsidRPr="00CE209D">
        <w:rPr>
          <w:noProof/>
        </w:rPr>
        <w:tab/>
        <w:t>Object of this Part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10</w:t>
      </w:r>
      <w:r w:rsidRPr="00CE209D">
        <w:rPr>
          <w:noProof/>
        </w:rPr>
        <w:tab/>
        <w:t>Application of Part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15</w:t>
      </w:r>
      <w:r w:rsidRPr="00CE209D">
        <w:rPr>
          <w:noProof/>
        </w:rPr>
        <w:tab/>
        <w:t>Liability for instalments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20</w:t>
      </w:r>
      <w:r w:rsidRPr="00CE209D">
        <w:rPr>
          <w:noProof/>
        </w:rPr>
        <w:tab/>
      </w:r>
      <w:r w:rsidRPr="00CE209D">
        <w:t>Information to be given to the Commissioner by certain payers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25</w:t>
      </w:r>
      <w:r w:rsidRPr="00CE209D">
        <w:rPr>
          <w:noProof/>
        </w:rPr>
        <w:tab/>
        <w:t>Penalty for failure to notify Commissioner</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30</w:t>
      </w:r>
      <w:r w:rsidRPr="00CE209D">
        <w:rPr>
          <w:noProof/>
        </w:rPr>
        <w:tab/>
        <w:t>Credit for instalments payable</w:t>
      </w:r>
    </w:p>
    <w:p w:rsidR="00EF2BF5" w:rsidRPr="00CE209D" w:rsidRDefault="00EF2BF5" w:rsidP="00EF2BF5">
      <w:pPr>
        <w:pStyle w:val="ActHead5"/>
      </w:pPr>
      <w:bookmarkStart w:id="267" w:name="_Toc392595377"/>
      <w:r w:rsidRPr="00CE209D">
        <w:rPr>
          <w:rStyle w:val="CharSectno"/>
        </w:rPr>
        <w:t>45</w:t>
      </w:r>
      <w:r w:rsidR="00CE209D">
        <w:rPr>
          <w:rStyle w:val="CharSectno"/>
        </w:rPr>
        <w:noBreakHyphen/>
      </w:r>
      <w:r w:rsidRPr="00CE209D">
        <w:rPr>
          <w:rStyle w:val="CharSectno"/>
        </w:rPr>
        <w:t>5</w:t>
      </w:r>
      <w:r w:rsidRPr="00CE209D">
        <w:t xml:space="preserve">  Object of this Part</w:t>
      </w:r>
      <w:bookmarkEnd w:id="267"/>
    </w:p>
    <w:p w:rsidR="00EF2BF5" w:rsidRPr="00CE209D" w:rsidRDefault="00EF2BF5" w:rsidP="00B0410D">
      <w:pPr>
        <w:pStyle w:val="subsection"/>
      </w:pPr>
      <w:r w:rsidRPr="00CE209D">
        <w:tab/>
        <w:t>(1)</w:t>
      </w:r>
      <w:r w:rsidRPr="00CE209D">
        <w:tab/>
        <w:t>The object of this Part is to ensure the efficient collection of:</w:t>
      </w:r>
    </w:p>
    <w:p w:rsidR="00EF2BF5" w:rsidRPr="00CE209D" w:rsidRDefault="00EF2BF5" w:rsidP="00EF2BF5">
      <w:pPr>
        <w:pStyle w:val="paragraph"/>
      </w:pPr>
      <w:r w:rsidRPr="00CE209D">
        <w:tab/>
        <w:t>(a)</w:t>
      </w:r>
      <w:r w:rsidRPr="00CE209D">
        <w:tab/>
        <w:t>income tax; and</w:t>
      </w:r>
    </w:p>
    <w:p w:rsidR="00EF2BF5" w:rsidRPr="00CE209D" w:rsidRDefault="00EF2BF5" w:rsidP="00EF2BF5">
      <w:pPr>
        <w:pStyle w:val="paragraph"/>
      </w:pPr>
      <w:r w:rsidRPr="00CE209D">
        <w:tab/>
        <w:t>(b)</w:t>
      </w:r>
      <w:r w:rsidRPr="00CE209D">
        <w:tab/>
      </w:r>
      <w:r w:rsidR="00CE209D" w:rsidRPr="00CE209D">
        <w:rPr>
          <w:position w:val="6"/>
          <w:sz w:val="16"/>
        </w:rPr>
        <w:t>*</w:t>
      </w:r>
      <w:r w:rsidR="007F5A66" w:rsidRPr="00CE209D">
        <w:t>Medicare levy</w:t>
      </w:r>
      <w:r w:rsidRPr="00CE209D">
        <w:t>; and</w:t>
      </w:r>
    </w:p>
    <w:p w:rsidR="00EF2BF5" w:rsidRPr="00CE209D" w:rsidRDefault="00EF2BF5" w:rsidP="00EF2BF5">
      <w:pPr>
        <w:pStyle w:val="paragraph"/>
      </w:pPr>
      <w:r w:rsidRPr="00CE209D">
        <w:tab/>
        <w:t>(ca)</w:t>
      </w:r>
      <w:r w:rsidRPr="00CE209D">
        <w:tab/>
        <w:t>amounts of liabilities to the Commonwealth under Chapter</w:t>
      </w:r>
      <w:r w:rsidR="00CE209D">
        <w:t> </w:t>
      </w:r>
      <w:r w:rsidRPr="00CE209D">
        <w:t xml:space="preserve">4 of the </w:t>
      </w:r>
      <w:r w:rsidRPr="00CE209D">
        <w:rPr>
          <w:i/>
        </w:rPr>
        <w:t>Higher Education Support Act 2003</w:t>
      </w:r>
      <w:r w:rsidRPr="00CE209D">
        <w:t>; and</w:t>
      </w:r>
    </w:p>
    <w:p w:rsidR="00EF2BF5" w:rsidRPr="00CE209D" w:rsidRDefault="00EF2BF5" w:rsidP="00EF2BF5">
      <w:pPr>
        <w:pStyle w:val="paragraph"/>
      </w:pPr>
      <w:r w:rsidRPr="00CE209D">
        <w:tab/>
        <w:t>(d)</w:t>
      </w:r>
      <w:r w:rsidRPr="00CE209D">
        <w:tab/>
        <w:t>amounts of liabilities to the Commonwealth under Part</w:t>
      </w:r>
      <w:r w:rsidR="00CE209D">
        <w:t> </w:t>
      </w:r>
      <w:r w:rsidRPr="00CE209D">
        <w:t xml:space="preserve">2B.3 of the </w:t>
      </w:r>
      <w:r w:rsidRPr="00CE209D">
        <w:rPr>
          <w:i/>
        </w:rPr>
        <w:t>Social Security Act 1991</w:t>
      </w:r>
      <w:r w:rsidRPr="00CE209D">
        <w:t>; and</w:t>
      </w:r>
    </w:p>
    <w:p w:rsidR="00EF2BF5" w:rsidRPr="00CE209D" w:rsidRDefault="00EF2BF5" w:rsidP="00EF2BF5">
      <w:pPr>
        <w:pStyle w:val="paragraph"/>
      </w:pPr>
      <w:r w:rsidRPr="00CE209D">
        <w:tab/>
        <w:t>(e)</w:t>
      </w:r>
      <w:r w:rsidRPr="00CE209D">
        <w:tab/>
        <w:t>amounts of liabilities to the Commonwealth under Division</w:t>
      </w:r>
      <w:r w:rsidR="00CE209D">
        <w:t> </w:t>
      </w:r>
      <w:r w:rsidRPr="00CE209D">
        <w:t>6 of Part</w:t>
      </w:r>
      <w:r w:rsidR="00CE209D">
        <w:t> </w:t>
      </w:r>
      <w:r w:rsidRPr="00CE209D">
        <w:t xml:space="preserve">4A of the </w:t>
      </w:r>
      <w:r w:rsidRPr="00CE209D">
        <w:rPr>
          <w:i/>
        </w:rPr>
        <w:t>Student Assistance Act 1973</w:t>
      </w:r>
      <w:r w:rsidRPr="00CE209D">
        <w:t>;</w:t>
      </w:r>
    </w:p>
    <w:p w:rsidR="00EF2BF5" w:rsidRPr="00CE209D" w:rsidRDefault="00EF2BF5" w:rsidP="006B2802">
      <w:pPr>
        <w:pStyle w:val="subsection2"/>
      </w:pPr>
      <w:r w:rsidRPr="00CE209D">
        <w:t>through the application of the principles set out in the rest of this section.</w:t>
      </w:r>
    </w:p>
    <w:p w:rsidR="00EF2BF5" w:rsidRPr="00CE209D" w:rsidRDefault="00EF2BF5" w:rsidP="00B0410D">
      <w:pPr>
        <w:pStyle w:val="subsection"/>
      </w:pPr>
      <w:r w:rsidRPr="00CE209D">
        <w:tab/>
        <w:t>(2)</w:t>
      </w:r>
      <w:r w:rsidRPr="00CE209D">
        <w:tab/>
        <w:t xml:space="preserve">As you earn </w:t>
      </w:r>
      <w:r w:rsidR="00CE209D" w:rsidRPr="00CE209D">
        <w:rPr>
          <w:position w:val="6"/>
          <w:sz w:val="16"/>
        </w:rPr>
        <w:t>*</w:t>
      </w:r>
      <w:r w:rsidRPr="00CE209D">
        <w:t xml:space="preserve">instalment income, you pay instalments after the end of each </w:t>
      </w:r>
      <w:r w:rsidR="00CE209D" w:rsidRPr="00CE209D">
        <w:rPr>
          <w:position w:val="6"/>
          <w:sz w:val="16"/>
        </w:rPr>
        <w:t>*</w:t>
      </w:r>
      <w:r w:rsidRPr="00CE209D">
        <w:t>instalment quarter worked out on the basis of your instalment income for that quarter if you are required or choose to work out your instalment on this basis. However, you may be able to pay an amount notified by the Commissioner. (There are exceptions to this).</w:t>
      </w:r>
    </w:p>
    <w:p w:rsidR="00B35B03" w:rsidRPr="00CE209D" w:rsidRDefault="00B35B03" w:rsidP="00B35B03">
      <w:pPr>
        <w:pStyle w:val="subsection"/>
      </w:pPr>
      <w:r w:rsidRPr="00CE209D">
        <w:lastRenderedPageBreak/>
        <w:tab/>
        <w:t>(2A)</w:t>
      </w:r>
      <w:r w:rsidRPr="00CE209D">
        <w:tab/>
        <w:t>Alternatively:</w:t>
      </w:r>
    </w:p>
    <w:p w:rsidR="00B35B03" w:rsidRPr="00CE209D" w:rsidRDefault="00B35B03" w:rsidP="00B35B03">
      <w:pPr>
        <w:pStyle w:val="paragraph"/>
        <w:rPr>
          <w:b/>
        </w:rPr>
      </w:pPr>
      <w:r w:rsidRPr="00CE209D">
        <w:tab/>
        <w:t>(a)</w:t>
      </w:r>
      <w:r w:rsidRPr="00CE209D">
        <w:tab/>
        <w:t xml:space="preserve">you may be required to pay instalments after the end of each </w:t>
      </w:r>
      <w:r w:rsidR="00CE209D" w:rsidRPr="00CE209D">
        <w:rPr>
          <w:position w:val="6"/>
          <w:sz w:val="16"/>
        </w:rPr>
        <w:t>*</w:t>
      </w:r>
      <w:r w:rsidRPr="00CE209D">
        <w:t>instalment month worked out on the basis of your instalment income for that month; or</w:t>
      </w:r>
    </w:p>
    <w:p w:rsidR="00B35B03" w:rsidRPr="00CE209D" w:rsidRDefault="00B35B03" w:rsidP="00B35B03">
      <w:pPr>
        <w:pStyle w:val="paragraph"/>
      </w:pPr>
      <w:r w:rsidRPr="00CE209D">
        <w:tab/>
        <w:t>(b)</w:t>
      </w:r>
      <w:r w:rsidRPr="00CE209D">
        <w:tab/>
        <w:t>you may be able to choose to pay an annual instalment for the income year.</w:t>
      </w:r>
    </w:p>
    <w:p w:rsidR="00EF2BF5" w:rsidRPr="00CE209D" w:rsidRDefault="00EF2BF5" w:rsidP="00B0410D">
      <w:pPr>
        <w:pStyle w:val="subsection"/>
      </w:pPr>
      <w:r w:rsidRPr="00CE209D">
        <w:tab/>
        <w:t>(3)</w:t>
      </w:r>
      <w:r w:rsidRPr="00CE209D">
        <w:tab/>
        <w:t xml:space="preserve">The total of your instalments for an income year is as close as possible to the total of your liabilities for the income year that are covered by </w:t>
      </w:r>
      <w:r w:rsidR="00CE209D">
        <w:t>subsection (</w:t>
      </w:r>
      <w:r w:rsidRPr="00CE209D">
        <w:t xml:space="preserve">1), except so far as the amounts of those liabilities are attributable to a </w:t>
      </w:r>
      <w:r w:rsidR="00CE209D" w:rsidRPr="00CE209D">
        <w:rPr>
          <w:position w:val="6"/>
          <w:sz w:val="16"/>
        </w:rPr>
        <w:t>*</w:t>
      </w:r>
      <w:r w:rsidRPr="00CE209D">
        <w:t>net capital gain. (The exception does not apply to the entities listed in subsections</w:t>
      </w:r>
      <w:r w:rsidR="00CE209D">
        <w:t> </w:t>
      </w:r>
      <w:r w:rsidRPr="00CE209D">
        <w:t>45</w:t>
      </w:r>
      <w:r w:rsidR="00CE209D">
        <w:noBreakHyphen/>
      </w:r>
      <w:r w:rsidRPr="00CE209D">
        <w:t>120(2) and (2A)</w:t>
      </w:r>
      <w:r w:rsidR="00D917CE" w:rsidRPr="00CE209D">
        <w:t xml:space="preserve"> or the net capital gains specified in subsection</w:t>
      </w:r>
      <w:r w:rsidR="00CE209D">
        <w:t> </w:t>
      </w:r>
      <w:r w:rsidR="00D917CE" w:rsidRPr="00CE209D">
        <w:t>45</w:t>
      </w:r>
      <w:r w:rsidR="00CE209D">
        <w:noBreakHyphen/>
      </w:r>
      <w:r w:rsidR="00D917CE" w:rsidRPr="00CE209D">
        <w:t>120(2B)</w:t>
      </w:r>
      <w:r w:rsidRPr="00CE209D">
        <w:t>.)</w:t>
      </w:r>
    </w:p>
    <w:p w:rsidR="00EF2BF5" w:rsidRPr="00CE209D" w:rsidRDefault="00EF2BF5" w:rsidP="00B0410D">
      <w:pPr>
        <w:pStyle w:val="subsection"/>
      </w:pPr>
      <w:r w:rsidRPr="00CE209D">
        <w:tab/>
        <w:t>(4)</w:t>
      </w:r>
      <w:r w:rsidRPr="00CE209D">
        <w:tab/>
        <w:t>Consequently, the additional amounts you have to pay to discharge those liabilities, after an assessment of your income tax for the income year is made, are as low as possible.</w:t>
      </w:r>
    </w:p>
    <w:p w:rsidR="00EF2BF5" w:rsidRPr="00CE209D" w:rsidRDefault="00EF2BF5" w:rsidP="00B0410D">
      <w:pPr>
        <w:pStyle w:val="subsection"/>
      </w:pPr>
      <w:r w:rsidRPr="00CE209D">
        <w:tab/>
        <w:t>(5)</w:t>
      </w:r>
      <w:r w:rsidRPr="00CE209D">
        <w:tab/>
        <w:t xml:space="preserve">If you are a </w:t>
      </w:r>
      <w:r w:rsidR="00CE209D" w:rsidRPr="00CE209D">
        <w:rPr>
          <w:position w:val="6"/>
          <w:sz w:val="16"/>
        </w:rPr>
        <w:t>*</w:t>
      </w:r>
      <w:r w:rsidRPr="00CE209D">
        <w:t xml:space="preserve">quarterly payer who pays on the basis of instalment income, the amount of each of your instalments for an income year is the same proportion (as nearly as possible, subject to the principles in </w:t>
      </w:r>
      <w:r w:rsidR="00CE209D">
        <w:t>subsections (</w:t>
      </w:r>
      <w:r w:rsidRPr="00CE209D">
        <w:t xml:space="preserve">3) and (4)) of the total of those instalments as your </w:t>
      </w:r>
      <w:r w:rsidR="00CE209D" w:rsidRPr="00CE209D">
        <w:rPr>
          <w:position w:val="6"/>
          <w:sz w:val="16"/>
        </w:rPr>
        <w:t>*</w:t>
      </w:r>
      <w:r w:rsidRPr="00CE209D">
        <w:t xml:space="preserve">instalment income for that </w:t>
      </w:r>
      <w:r w:rsidR="00CE209D" w:rsidRPr="00CE209D">
        <w:rPr>
          <w:position w:val="6"/>
          <w:sz w:val="16"/>
        </w:rPr>
        <w:t>*</w:t>
      </w:r>
      <w:r w:rsidRPr="00CE209D">
        <w:t>instalment quarter is of your total instalment income for the income year.</w:t>
      </w:r>
    </w:p>
    <w:p w:rsidR="00B35B03" w:rsidRPr="00CE209D" w:rsidRDefault="00B35B03" w:rsidP="00B35B03">
      <w:pPr>
        <w:pStyle w:val="subsection"/>
      </w:pPr>
      <w:r w:rsidRPr="00CE209D">
        <w:tab/>
        <w:t>(5A)</w:t>
      </w:r>
      <w:r w:rsidRPr="00CE209D">
        <w:tab/>
        <w:t xml:space="preserve">If you are a </w:t>
      </w:r>
      <w:r w:rsidR="00CE209D" w:rsidRPr="00CE209D">
        <w:rPr>
          <w:position w:val="6"/>
          <w:sz w:val="16"/>
        </w:rPr>
        <w:t>*</w:t>
      </w:r>
      <w:r w:rsidRPr="00CE209D">
        <w:t xml:space="preserve">monthly payer, the amount of each of your instalments for an income year is the same proportion (as nearly as possible, subject to the principles in </w:t>
      </w:r>
      <w:r w:rsidR="00CE209D">
        <w:t>subsections (</w:t>
      </w:r>
      <w:r w:rsidRPr="00CE209D">
        <w:t xml:space="preserve">3) and (4)) of the total of those instalments as your </w:t>
      </w:r>
      <w:r w:rsidR="00CE209D" w:rsidRPr="00CE209D">
        <w:rPr>
          <w:position w:val="6"/>
          <w:sz w:val="16"/>
        </w:rPr>
        <w:t>*</w:t>
      </w:r>
      <w:r w:rsidRPr="00CE209D">
        <w:t xml:space="preserve">instalment income for that </w:t>
      </w:r>
      <w:r w:rsidR="00CE209D" w:rsidRPr="00CE209D">
        <w:rPr>
          <w:position w:val="6"/>
          <w:sz w:val="16"/>
        </w:rPr>
        <w:t>*</w:t>
      </w:r>
      <w:r w:rsidRPr="00CE209D">
        <w:t>instalment month is of your total instalment income for the income year.</w:t>
      </w:r>
    </w:p>
    <w:p w:rsidR="00EF2BF5" w:rsidRPr="00CE209D" w:rsidRDefault="00EF2BF5" w:rsidP="00B0410D">
      <w:pPr>
        <w:pStyle w:val="subsection"/>
      </w:pPr>
      <w:r w:rsidRPr="00CE209D">
        <w:tab/>
        <w:t>(6)</w:t>
      </w:r>
      <w:r w:rsidRPr="00CE209D">
        <w:tab/>
        <w:t>When instalments are payable, and how their amount is calculated, are the same for different kinds of entities, except as expressly provided.</w:t>
      </w:r>
    </w:p>
    <w:p w:rsidR="00EF2BF5" w:rsidRPr="00CE209D" w:rsidRDefault="00EF2BF5" w:rsidP="00EF2BF5">
      <w:pPr>
        <w:pStyle w:val="notetext"/>
      </w:pPr>
      <w:r w:rsidRPr="00CE209D">
        <w:t>Note:</w:t>
      </w:r>
      <w:r w:rsidRPr="00CE209D">
        <w:tab/>
        <w:t>Subdivision</w:t>
      </w:r>
      <w:r w:rsidR="00CE209D">
        <w:t> </w:t>
      </w:r>
      <w:r w:rsidRPr="00CE209D">
        <w:t>45</w:t>
      </w:r>
      <w:r w:rsidR="00CE209D">
        <w:noBreakHyphen/>
      </w:r>
      <w:r w:rsidRPr="00CE209D">
        <w:t>P penalises an entity whose tax position, so far as it relates to PAYG instalments and related matters, is altered by a scheme that is inconsistent with the object of this Part.</w:t>
      </w:r>
    </w:p>
    <w:p w:rsidR="00EF2BF5" w:rsidRPr="00CE209D" w:rsidRDefault="00EF2BF5" w:rsidP="00EF2BF5">
      <w:pPr>
        <w:pStyle w:val="ActHead5"/>
      </w:pPr>
      <w:bookmarkStart w:id="268" w:name="_Toc392595378"/>
      <w:r w:rsidRPr="00CE209D">
        <w:rPr>
          <w:rStyle w:val="CharSectno"/>
        </w:rPr>
        <w:lastRenderedPageBreak/>
        <w:t>45</w:t>
      </w:r>
      <w:r w:rsidR="00CE209D">
        <w:rPr>
          <w:rStyle w:val="CharSectno"/>
        </w:rPr>
        <w:noBreakHyphen/>
      </w:r>
      <w:r w:rsidRPr="00CE209D">
        <w:rPr>
          <w:rStyle w:val="CharSectno"/>
        </w:rPr>
        <w:t>10</w:t>
      </w:r>
      <w:r w:rsidRPr="00CE209D">
        <w:t xml:space="preserve">  Application of Part</w:t>
      </w:r>
      <w:bookmarkEnd w:id="268"/>
    </w:p>
    <w:p w:rsidR="00EF2BF5" w:rsidRPr="00CE209D" w:rsidRDefault="00EF2BF5" w:rsidP="00B0410D">
      <w:pPr>
        <w:pStyle w:val="subsection"/>
      </w:pPr>
      <w:r w:rsidRPr="00CE209D">
        <w:tab/>
      </w:r>
      <w:r w:rsidRPr="00CE209D">
        <w:tab/>
        <w:t xml:space="preserve">This Part applies to individuals, companies, and the entities listed in </w:t>
      </w:r>
      <w:r w:rsidR="00A067ED" w:rsidRPr="00CE209D">
        <w:t>items</w:t>
      </w:r>
      <w:r w:rsidR="00CE209D">
        <w:t> </w:t>
      </w:r>
      <w:r w:rsidR="00A067ED" w:rsidRPr="00CE209D">
        <w:t>4 to 10, and 12 and 13</w:t>
      </w:r>
      <w:r w:rsidRPr="00CE209D">
        <w:t>, of the table in section</w:t>
      </w:r>
      <w:r w:rsidR="00CE209D">
        <w:t> </w:t>
      </w:r>
      <w:r w:rsidRPr="00CE209D">
        <w:t>9</w:t>
      </w:r>
      <w:r w:rsidR="00CE209D">
        <w:noBreakHyphen/>
      </w:r>
      <w:r w:rsidRPr="00CE209D">
        <w:t xml:space="preserve">1 of the </w:t>
      </w:r>
      <w:r w:rsidRPr="00CE209D">
        <w:rPr>
          <w:i/>
        </w:rPr>
        <w:t>Income Tax Assessment Act 1997</w:t>
      </w:r>
      <w:r w:rsidRPr="00CE209D">
        <w:t xml:space="preserve"> (which lists the entities that must pay income tax).</w:t>
      </w:r>
    </w:p>
    <w:p w:rsidR="00EF2BF5" w:rsidRPr="00CE209D" w:rsidRDefault="00EF2BF5" w:rsidP="00EF2BF5">
      <w:pPr>
        <w:pStyle w:val="notetext"/>
      </w:pPr>
      <w:r w:rsidRPr="00CE209D">
        <w:t>Note 1:</w:t>
      </w:r>
      <w:r w:rsidRPr="00CE209D">
        <w:tab/>
        <w:t>Section</w:t>
      </w:r>
      <w:r w:rsidR="00CE209D">
        <w:t> </w:t>
      </w:r>
      <w:r w:rsidRPr="00CE209D">
        <w:t>45</w:t>
      </w:r>
      <w:r w:rsidR="00CE209D">
        <w:noBreakHyphen/>
      </w:r>
      <w:r w:rsidRPr="00CE209D">
        <w:t xml:space="preserve">450 provides for how this Part applies to a trustee covered by any of </w:t>
      </w:r>
      <w:r w:rsidR="00A067ED" w:rsidRPr="00CE209D">
        <w:t>items</w:t>
      </w:r>
      <w:r w:rsidR="00CE209D">
        <w:t> </w:t>
      </w:r>
      <w:r w:rsidR="00A067ED" w:rsidRPr="00CE209D">
        <w:t>4 to 8, and 12 and 13,</w:t>
      </w:r>
      <w:r w:rsidRPr="00CE209D">
        <w:t xml:space="preserve"> of the table in section</w:t>
      </w:r>
      <w:r w:rsidR="00CE209D">
        <w:t> </w:t>
      </w:r>
      <w:r w:rsidRPr="00CE209D">
        <w:t>9</w:t>
      </w:r>
      <w:r w:rsidR="00CE209D">
        <w:noBreakHyphen/>
      </w:r>
      <w:r w:rsidRPr="00CE209D">
        <w:t xml:space="preserve">1 of the </w:t>
      </w:r>
      <w:r w:rsidRPr="00CE209D">
        <w:rPr>
          <w:i/>
        </w:rPr>
        <w:t>Income Tax Assessment Act 1997</w:t>
      </w:r>
      <w:r w:rsidRPr="00CE209D">
        <w:t>. In most respects, the trust is treated like a company.</w:t>
      </w:r>
    </w:p>
    <w:p w:rsidR="00EF2BF5" w:rsidRPr="00CE209D" w:rsidRDefault="00EF2BF5" w:rsidP="00EF2BF5">
      <w:pPr>
        <w:pStyle w:val="notetext"/>
      </w:pPr>
      <w:r w:rsidRPr="00CE209D">
        <w:t>Note 2:</w:t>
      </w:r>
      <w:r w:rsidRPr="00CE209D">
        <w:tab/>
        <w:t xml:space="preserve">This Part also applies to a trustee covered by </w:t>
      </w:r>
      <w:r w:rsidR="00A067ED" w:rsidRPr="00CE209D">
        <w:t>item</w:t>
      </w:r>
      <w:r w:rsidR="00CE209D">
        <w:t> </w:t>
      </w:r>
      <w:r w:rsidR="00A067ED" w:rsidRPr="00CE209D">
        <w:t>11</w:t>
      </w:r>
      <w:r w:rsidRPr="00CE209D">
        <w:t xml:space="preserve"> of the table in section</w:t>
      </w:r>
      <w:r w:rsidR="00CE209D">
        <w:t> </w:t>
      </w:r>
      <w:r w:rsidRPr="00CE209D">
        <w:t>9</w:t>
      </w:r>
      <w:r w:rsidR="00CE209D">
        <w:noBreakHyphen/>
      </w:r>
      <w:r w:rsidRPr="00CE209D">
        <w:t xml:space="preserve">1 of the </w:t>
      </w:r>
      <w:r w:rsidRPr="00CE209D">
        <w:rPr>
          <w:i/>
        </w:rPr>
        <w:t>Income Tax Assessment Act 1997</w:t>
      </w:r>
      <w:r w:rsidRPr="00CE209D">
        <w:t>, but only to the extent set out in section</w:t>
      </w:r>
      <w:r w:rsidR="00CE209D">
        <w:t> </w:t>
      </w:r>
      <w:r w:rsidRPr="00CE209D">
        <w:t>45</w:t>
      </w:r>
      <w:r w:rsidR="00CE209D">
        <w:noBreakHyphen/>
      </w:r>
      <w:r w:rsidRPr="00CE209D">
        <w:t>455, and the rest of Subdivision</w:t>
      </w:r>
      <w:r w:rsidR="00CE209D">
        <w:t> </w:t>
      </w:r>
      <w:r w:rsidRPr="00CE209D">
        <w:t>45</w:t>
      </w:r>
      <w:r w:rsidR="00CE209D">
        <w:noBreakHyphen/>
      </w:r>
      <w:r w:rsidRPr="00CE209D">
        <w:t>N, in this Schedule.</w:t>
      </w:r>
    </w:p>
    <w:p w:rsidR="00EF2BF5" w:rsidRPr="00CE209D" w:rsidRDefault="00EF2BF5" w:rsidP="00EF2BF5">
      <w:pPr>
        <w:pStyle w:val="ActHead5"/>
      </w:pPr>
      <w:bookmarkStart w:id="269" w:name="_Toc392595379"/>
      <w:r w:rsidRPr="00CE209D">
        <w:rPr>
          <w:rStyle w:val="CharSectno"/>
        </w:rPr>
        <w:t>45</w:t>
      </w:r>
      <w:r w:rsidR="00CE209D">
        <w:rPr>
          <w:rStyle w:val="CharSectno"/>
        </w:rPr>
        <w:noBreakHyphen/>
      </w:r>
      <w:r w:rsidRPr="00CE209D">
        <w:rPr>
          <w:rStyle w:val="CharSectno"/>
        </w:rPr>
        <w:t>15</w:t>
      </w:r>
      <w:r w:rsidRPr="00CE209D">
        <w:t xml:space="preserve">  Liability for instalments</w:t>
      </w:r>
      <w:bookmarkEnd w:id="269"/>
    </w:p>
    <w:p w:rsidR="00EF2BF5" w:rsidRPr="00CE209D" w:rsidRDefault="00EF2BF5" w:rsidP="00B0410D">
      <w:pPr>
        <w:pStyle w:val="subsection"/>
      </w:pPr>
      <w:r w:rsidRPr="00CE209D">
        <w:tab/>
        <w:t>(1)</w:t>
      </w:r>
      <w:r w:rsidRPr="00CE209D">
        <w:tab/>
        <w:t>The Commissioner may give you an instalment rate from time to time, by giving you written notice of the rate.</w:t>
      </w:r>
    </w:p>
    <w:p w:rsidR="00EF2BF5" w:rsidRPr="00CE209D" w:rsidRDefault="00EF2BF5" w:rsidP="00B0410D">
      <w:pPr>
        <w:pStyle w:val="subsection"/>
      </w:pPr>
      <w:r w:rsidRPr="00CE209D">
        <w:tab/>
        <w:t>(2)</w:t>
      </w:r>
      <w:r w:rsidRPr="00CE209D">
        <w:tab/>
        <w:t>You are liable to pay instalments under this Division if the Commissioner has given you an instalment rate.</w:t>
      </w:r>
    </w:p>
    <w:p w:rsidR="00EF2BF5" w:rsidRPr="00CE209D" w:rsidRDefault="00EF2BF5" w:rsidP="00EF2BF5">
      <w:pPr>
        <w:pStyle w:val="notetext"/>
      </w:pPr>
      <w:r w:rsidRPr="00CE209D">
        <w:t>Note 1:</w:t>
      </w:r>
      <w:r w:rsidRPr="00CE209D">
        <w:tab/>
        <w:t>The instalment rate that the Commissioner gives you is worked out under section</w:t>
      </w:r>
      <w:r w:rsidR="00CE209D">
        <w:t> </w:t>
      </w:r>
      <w:r w:rsidRPr="00CE209D">
        <w:t>45</w:t>
      </w:r>
      <w:r w:rsidR="00CE209D">
        <w:noBreakHyphen/>
      </w:r>
      <w:r w:rsidRPr="00CE209D">
        <w:t>320 or 45</w:t>
      </w:r>
      <w:r w:rsidR="00CE209D">
        <w:noBreakHyphen/>
      </w:r>
      <w:r w:rsidRPr="00CE209D">
        <w:t>775.</w:t>
      </w:r>
    </w:p>
    <w:p w:rsidR="00EF2BF5" w:rsidRPr="00CE209D" w:rsidRDefault="00EF2BF5" w:rsidP="00EF2BF5">
      <w:pPr>
        <w:pStyle w:val="notetext"/>
      </w:pPr>
      <w:r w:rsidRPr="00CE209D">
        <w:t>Note 2:</w:t>
      </w:r>
      <w:r w:rsidRPr="00CE209D">
        <w:tab/>
        <w:t>If your assessable income has always consisted wholly of withholding payments (other than non</w:t>
      </w:r>
      <w:r w:rsidR="00CE209D">
        <w:noBreakHyphen/>
      </w:r>
      <w:r w:rsidRPr="00CE209D">
        <w:t xml:space="preserve">quotation withholding payments), the Commissioner will not give you an instalment rate. </w:t>
      </w:r>
    </w:p>
    <w:p w:rsidR="00EF2BF5" w:rsidRPr="00CE209D" w:rsidRDefault="00EF2BF5" w:rsidP="00EF2BF5">
      <w:pPr>
        <w:pStyle w:val="notetext"/>
      </w:pPr>
      <w:r w:rsidRPr="00CE209D">
        <w:t>Note 3:</w:t>
      </w:r>
      <w:r w:rsidRPr="00CE209D">
        <w:tab/>
        <w:t>Work out the amount of your instalments under Subdivision</w:t>
      </w:r>
      <w:r w:rsidR="00CE209D">
        <w:t> </w:t>
      </w:r>
      <w:r w:rsidRPr="00CE209D">
        <w:t>45</w:t>
      </w:r>
      <w:r w:rsidR="00CE209D">
        <w:noBreakHyphen/>
      </w:r>
      <w:r w:rsidRPr="00CE209D">
        <w:t>C.</w:t>
      </w:r>
    </w:p>
    <w:p w:rsidR="00EF2BF5" w:rsidRPr="00CE209D" w:rsidRDefault="00EF2BF5" w:rsidP="00EF2BF5">
      <w:pPr>
        <w:pStyle w:val="notetext"/>
      </w:pPr>
      <w:r w:rsidRPr="00CE209D">
        <w:t>Note 4:</w:t>
      </w:r>
      <w:r w:rsidRPr="00CE209D">
        <w:tab/>
        <w:t>If the Commissioner withdraws the rate under section</w:t>
      </w:r>
      <w:r w:rsidR="00CE209D">
        <w:t> </w:t>
      </w:r>
      <w:r w:rsidRPr="00CE209D">
        <w:t>45</w:t>
      </w:r>
      <w:r w:rsidR="00CE209D">
        <w:noBreakHyphen/>
      </w:r>
      <w:r w:rsidRPr="00CE209D">
        <w:t>90, you are not liable to pay further instalments.</w:t>
      </w:r>
    </w:p>
    <w:p w:rsidR="00EF2BF5" w:rsidRPr="00CE209D" w:rsidRDefault="00EF2BF5" w:rsidP="00EF2BF5">
      <w:pPr>
        <w:pStyle w:val="notetext"/>
      </w:pPr>
      <w:r w:rsidRPr="00CE209D">
        <w:t>Note 5:</w:t>
      </w:r>
      <w:r w:rsidRPr="00CE209D">
        <w:tab/>
        <w:t>For provisions about collection and recovery of amounts you are liable to pay under this Part, see Part</w:t>
      </w:r>
      <w:r w:rsidR="00CE209D">
        <w:t> </w:t>
      </w:r>
      <w:r w:rsidRPr="00CE209D">
        <w:t>4</w:t>
      </w:r>
      <w:r w:rsidR="00CE209D">
        <w:noBreakHyphen/>
      </w:r>
      <w:r w:rsidRPr="00CE209D">
        <w:t>15.</w:t>
      </w:r>
    </w:p>
    <w:p w:rsidR="00EF2BF5" w:rsidRPr="00CE209D" w:rsidRDefault="00EF2BF5" w:rsidP="00EF2BF5">
      <w:pPr>
        <w:pStyle w:val="ActHead5"/>
      </w:pPr>
      <w:bookmarkStart w:id="270" w:name="_Toc392595380"/>
      <w:r w:rsidRPr="00CE209D">
        <w:rPr>
          <w:rStyle w:val="CharSectno"/>
        </w:rPr>
        <w:t>45</w:t>
      </w:r>
      <w:r w:rsidR="00CE209D">
        <w:rPr>
          <w:rStyle w:val="CharSectno"/>
        </w:rPr>
        <w:noBreakHyphen/>
      </w:r>
      <w:r w:rsidRPr="00CE209D">
        <w:rPr>
          <w:rStyle w:val="CharSectno"/>
        </w:rPr>
        <w:t>20</w:t>
      </w:r>
      <w:r w:rsidRPr="00CE209D">
        <w:t xml:space="preserve">  Information to be given to the Commissioner by certain payers</w:t>
      </w:r>
      <w:bookmarkEnd w:id="270"/>
    </w:p>
    <w:p w:rsidR="00EF2BF5" w:rsidRPr="00CE209D" w:rsidRDefault="00EF2BF5" w:rsidP="00B0410D">
      <w:pPr>
        <w:pStyle w:val="subsection"/>
      </w:pPr>
      <w:r w:rsidRPr="00CE209D">
        <w:tab/>
        <w:t>(1)</w:t>
      </w:r>
      <w:r w:rsidRPr="00CE209D">
        <w:tab/>
        <w:t xml:space="preserve">If you are liable to pay an instalment for a period (even if it is a nil amount), you must notify the Commissioner of the amount of your </w:t>
      </w:r>
      <w:r w:rsidR="00CE209D" w:rsidRPr="00CE209D">
        <w:rPr>
          <w:position w:val="6"/>
          <w:sz w:val="16"/>
        </w:rPr>
        <w:t>*</w:t>
      </w:r>
      <w:r w:rsidRPr="00CE209D">
        <w:t>instalment income for the period.</w:t>
      </w:r>
    </w:p>
    <w:p w:rsidR="00EF2BF5" w:rsidRPr="00CE209D" w:rsidRDefault="00EF2BF5" w:rsidP="00B0410D">
      <w:pPr>
        <w:pStyle w:val="subsection"/>
      </w:pPr>
      <w:r w:rsidRPr="00CE209D">
        <w:lastRenderedPageBreak/>
        <w:tab/>
        <w:t>(2)</w:t>
      </w:r>
      <w:r w:rsidRPr="00CE209D">
        <w:tab/>
        <w:t xml:space="preserve">You must notify the Commissioner in the </w:t>
      </w:r>
      <w:r w:rsidR="00CE209D" w:rsidRPr="00CE209D">
        <w:rPr>
          <w:position w:val="6"/>
          <w:sz w:val="16"/>
        </w:rPr>
        <w:t>*</w:t>
      </w:r>
      <w:r w:rsidRPr="00CE209D">
        <w:t xml:space="preserve">approved form and on or before the day when the instalment is due (regardless of whether it is paid). </w:t>
      </w:r>
    </w:p>
    <w:p w:rsidR="00B35B03" w:rsidRPr="00CE209D" w:rsidRDefault="00B35B03" w:rsidP="00B35B03">
      <w:pPr>
        <w:pStyle w:val="subsection"/>
      </w:pPr>
      <w:r w:rsidRPr="00CE209D">
        <w:tab/>
        <w:t>(2A)</w:t>
      </w:r>
      <w:r w:rsidRPr="00CE209D">
        <w:tab/>
        <w:t xml:space="preserve">If you are a </w:t>
      </w:r>
      <w:r w:rsidR="00CE209D" w:rsidRPr="00CE209D">
        <w:rPr>
          <w:position w:val="6"/>
          <w:sz w:val="16"/>
        </w:rPr>
        <w:t>*</w:t>
      </w:r>
      <w:r w:rsidRPr="00CE209D">
        <w:t>monthly payer for the period, you must give the notification electronically, unless the Commissioner otherwise approves.</w:t>
      </w:r>
    </w:p>
    <w:p w:rsidR="00B35B03" w:rsidRPr="00CE209D" w:rsidRDefault="00B35B03" w:rsidP="00B35B03">
      <w:pPr>
        <w:pStyle w:val="notetext"/>
      </w:pPr>
      <w:r w:rsidRPr="00CE209D">
        <w:t>Note:</w:t>
      </w:r>
      <w:r w:rsidRPr="00CE209D">
        <w:tab/>
        <w:t>A penalty applies if you fail to give the notification electronically as required—see section</w:t>
      </w:r>
      <w:r w:rsidR="00CE209D">
        <w:t> </w:t>
      </w:r>
      <w:r w:rsidRPr="00CE209D">
        <w:t>288</w:t>
      </w:r>
      <w:r w:rsidR="00CE209D">
        <w:noBreakHyphen/>
      </w:r>
      <w:r w:rsidRPr="00CE209D">
        <w:t>10.</w:t>
      </w:r>
    </w:p>
    <w:p w:rsidR="00B35B03" w:rsidRPr="00CE209D" w:rsidRDefault="00B35B03" w:rsidP="00B35B03">
      <w:pPr>
        <w:pStyle w:val="subsection"/>
      </w:pPr>
      <w:r w:rsidRPr="00CE209D">
        <w:tab/>
        <w:t>(2B)</w:t>
      </w:r>
      <w:r w:rsidRPr="00CE209D">
        <w:tab/>
        <w:t>The notification is given electronically if it is transmitted to the Commissioner in an electronic format approved by the Commissioner.</w:t>
      </w:r>
    </w:p>
    <w:p w:rsidR="00EF2BF5" w:rsidRPr="00CE209D" w:rsidRDefault="00EF2BF5" w:rsidP="006B2802">
      <w:pPr>
        <w:pStyle w:val="SubsectionHead"/>
      </w:pPr>
      <w:r w:rsidRPr="00CE209D">
        <w:t>Exceptions</w:t>
      </w:r>
    </w:p>
    <w:p w:rsidR="00EF2BF5" w:rsidRPr="00CE209D" w:rsidRDefault="00EF2BF5" w:rsidP="00B0410D">
      <w:pPr>
        <w:pStyle w:val="subsection"/>
      </w:pPr>
      <w:r w:rsidRPr="00CE209D">
        <w:tab/>
        <w:t>(3)</w:t>
      </w:r>
      <w:r w:rsidRPr="00CE209D">
        <w:tab/>
      </w:r>
      <w:r w:rsidR="00CE209D">
        <w:t>Subsection (</w:t>
      </w:r>
      <w:r w:rsidRPr="00CE209D">
        <w:t>1) does not apply to:</w:t>
      </w:r>
    </w:p>
    <w:p w:rsidR="00EF2BF5" w:rsidRPr="00CE209D" w:rsidRDefault="00EF2BF5" w:rsidP="00EF2BF5">
      <w:pPr>
        <w:pStyle w:val="paragraph"/>
      </w:pPr>
      <w:r w:rsidRPr="00CE209D">
        <w:tab/>
        <w:t>(a)</w:t>
      </w:r>
      <w:r w:rsidRPr="00CE209D">
        <w:tab/>
        <w:t>a quarterly instalment worked out under section</w:t>
      </w:r>
      <w:r w:rsidR="00CE209D">
        <w:t> </w:t>
      </w:r>
      <w:r w:rsidRPr="00CE209D">
        <w:t>45</w:t>
      </w:r>
      <w:r w:rsidR="00CE209D">
        <w:noBreakHyphen/>
      </w:r>
      <w:r w:rsidRPr="00CE209D">
        <w:t>112 (on the basis of GDP</w:t>
      </w:r>
      <w:r w:rsidR="00CE209D">
        <w:noBreakHyphen/>
      </w:r>
      <w:r w:rsidRPr="00CE209D">
        <w:t>adjusted notional tax or estimated benchmark tax); or</w:t>
      </w:r>
    </w:p>
    <w:p w:rsidR="00EF2BF5" w:rsidRPr="00CE209D" w:rsidRDefault="00EF2BF5" w:rsidP="00EF2BF5">
      <w:pPr>
        <w:pStyle w:val="paragraph"/>
      </w:pPr>
      <w:r w:rsidRPr="00CE209D">
        <w:tab/>
        <w:t>(b)</w:t>
      </w:r>
      <w:r w:rsidRPr="00CE209D">
        <w:tab/>
        <w:t>an annual instalment, unless it is worked out under paragraph</w:t>
      </w:r>
      <w:r w:rsidR="00CE209D">
        <w:t> </w:t>
      </w:r>
      <w:r w:rsidRPr="00CE209D">
        <w:t>45</w:t>
      </w:r>
      <w:r w:rsidR="00CE209D">
        <w:noBreakHyphen/>
      </w:r>
      <w:r w:rsidRPr="00CE209D">
        <w:t>115(1)(a) (based on the Commissioner’s rate and your instalment income for the income year).</w:t>
      </w:r>
    </w:p>
    <w:p w:rsidR="00EF2BF5" w:rsidRPr="00CE209D" w:rsidRDefault="00EF2BF5" w:rsidP="00EF2BF5">
      <w:pPr>
        <w:pStyle w:val="ActHead5"/>
      </w:pPr>
      <w:bookmarkStart w:id="271" w:name="_Toc392595381"/>
      <w:r w:rsidRPr="00CE209D">
        <w:rPr>
          <w:rStyle w:val="CharSectno"/>
        </w:rPr>
        <w:t>45</w:t>
      </w:r>
      <w:r w:rsidR="00CE209D">
        <w:rPr>
          <w:rStyle w:val="CharSectno"/>
        </w:rPr>
        <w:noBreakHyphen/>
      </w:r>
      <w:r w:rsidRPr="00CE209D">
        <w:rPr>
          <w:rStyle w:val="CharSectno"/>
        </w:rPr>
        <w:t>25</w:t>
      </w:r>
      <w:r w:rsidRPr="00CE209D">
        <w:t xml:space="preserve">  Penalty for failure to notify Commissioner</w:t>
      </w:r>
      <w:bookmarkEnd w:id="271"/>
      <w:r w:rsidRPr="00CE209D">
        <w:t xml:space="preserve"> </w:t>
      </w:r>
    </w:p>
    <w:p w:rsidR="00EF2BF5" w:rsidRPr="00CE209D" w:rsidRDefault="00EF2BF5" w:rsidP="00B0410D">
      <w:pPr>
        <w:pStyle w:val="subsection"/>
      </w:pPr>
      <w:r w:rsidRPr="00CE209D">
        <w:tab/>
        <w:t>(1)</w:t>
      </w:r>
      <w:r w:rsidRPr="00CE209D">
        <w:tab/>
        <w:t>If you fail to notify the Commissioner of an amount as required by section</w:t>
      </w:r>
      <w:r w:rsidR="00CE209D">
        <w:t> </w:t>
      </w:r>
      <w:r w:rsidRPr="00CE209D">
        <w:t>45</w:t>
      </w:r>
      <w:r w:rsidR="00CE209D">
        <w:noBreakHyphen/>
      </w:r>
      <w:r w:rsidRPr="00CE209D">
        <w:t xml:space="preserve">20, or you notify an amount that is less than the correct amount, you are liable to pay the </w:t>
      </w:r>
      <w:r w:rsidR="00CE209D" w:rsidRPr="00CE209D">
        <w:rPr>
          <w:position w:val="6"/>
          <w:sz w:val="16"/>
        </w:rPr>
        <w:t>*</w:t>
      </w:r>
      <w:r w:rsidRPr="00CE209D">
        <w:t>failure to notify penalty on the amount, or on the shortfall, multiplied by the instalment rate that you are required to use to work out the instalment for the period, for each day in the period that:</w:t>
      </w:r>
    </w:p>
    <w:p w:rsidR="00EF2BF5" w:rsidRPr="00CE209D" w:rsidRDefault="00EF2BF5" w:rsidP="00EF2BF5">
      <w:pPr>
        <w:pStyle w:val="paragraph"/>
      </w:pPr>
      <w:r w:rsidRPr="00CE209D">
        <w:tab/>
        <w:t>(a)</w:t>
      </w:r>
      <w:r w:rsidRPr="00CE209D">
        <w:tab/>
        <w:t>started at the beginning of the day by which the amount was due to be paid; and</w:t>
      </w:r>
    </w:p>
    <w:p w:rsidR="00EF2BF5" w:rsidRPr="00CE209D" w:rsidRDefault="00EF2BF5" w:rsidP="00EF2BF5">
      <w:pPr>
        <w:pStyle w:val="paragraph"/>
      </w:pPr>
      <w:r w:rsidRPr="00CE209D">
        <w:tab/>
        <w:t>(b)</w:t>
      </w:r>
      <w:r w:rsidRPr="00CE209D">
        <w:tab/>
        <w:t>finishes at the end of the day before you notify the Commissioner of the correct amount, or he or she otherwise becomes aware of it.</w:t>
      </w:r>
    </w:p>
    <w:p w:rsidR="00EF2BF5" w:rsidRPr="00CE209D" w:rsidRDefault="00EF2BF5" w:rsidP="00B0410D">
      <w:pPr>
        <w:pStyle w:val="subsection"/>
      </w:pPr>
      <w:r w:rsidRPr="00CE209D">
        <w:lastRenderedPageBreak/>
        <w:tab/>
        <w:t>(2)</w:t>
      </w:r>
      <w:r w:rsidRPr="00CE209D">
        <w:tab/>
        <w:t>This section does not apply to a notification required to be lodged on or after 1</w:t>
      </w:r>
      <w:r w:rsidR="00CE209D">
        <w:t> </w:t>
      </w:r>
      <w:r w:rsidRPr="00CE209D">
        <w:t>July 2000.</w:t>
      </w:r>
    </w:p>
    <w:p w:rsidR="00EF2BF5" w:rsidRPr="00CE209D" w:rsidRDefault="00EF2BF5" w:rsidP="00EF2BF5">
      <w:pPr>
        <w:pStyle w:val="notetext"/>
      </w:pPr>
      <w:r w:rsidRPr="00CE209D">
        <w:t>Note:</w:t>
      </w:r>
      <w:r w:rsidRPr="00CE209D">
        <w:tab/>
        <w:t>See instead Division</w:t>
      </w:r>
      <w:r w:rsidR="00CE209D">
        <w:t> </w:t>
      </w:r>
      <w:r w:rsidRPr="00CE209D">
        <w:t>286 in Schedule</w:t>
      </w:r>
      <w:r w:rsidR="00CE209D">
        <w:t> </w:t>
      </w:r>
      <w:r w:rsidRPr="00CE209D">
        <w:t xml:space="preserve">1 to the </w:t>
      </w:r>
      <w:r w:rsidRPr="00CE209D">
        <w:rPr>
          <w:i/>
        </w:rPr>
        <w:t>Taxation Administration Act 1953</w:t>
      </w:r>
      <w:r w:rsidRPr="00CE209D">
        <w:t>.</w:t>
      </w:r>
    </w:p>
    <w:p w:rsidR="00EF2BF5" w:rsidRPr="00CE209D" w:rsidRDefault="00EF2BF5" w:rsidP="00EF2BF5">
      <w:pPr>
        <w:pStyle w:val="ActHead5"/>
      </w:pPr>
      <w:bookmarkStart w:id="272" w:name="_Toc392595382"/>
      <w:r w:rsidRPr="00CE209D">
        <w:rPr>
          <w:rStyle w:val="CharSectno"/>
        </w:rPr>
        <w:t>45</w:t>
      </w:r>
      <w:r w:rsidR="00CE209D">
        <w:rPr>
          <w:rStyle w:val="CharSectno"/>
        </w:rPr>
        <w:noBreakHyphen/>
      </w:r>
      <w:r w:rsidRPr="00CE209D">
        <w:rPr>
          <w:rStyle w:val="CharSectno"/>
        </w:rPr>
        <w:t>30</w:t>
      </w:r>
      <w:r w:rsidRPr="00CE209D">
        <w:t xml:space="preserve">  Credit for instalments payable</w:t>
      </w:r>
      <w:bookmarkEnd w:id="272"/>
    </w:p>
    <w:p w:rsidR="00107E7F" w:rsidRPr="00CE209D" w:rsidRDefault="00107E7F" w:rsidP="00107E7F">
      <w:pPr>
        <w:pStyle w:val="subsection"/>
      </w:pPr>
      <w:r w:rsidRPr="00CE209D">
        <w:tab/>
        <w:t>(1)</w:t>
      </w:r>
      <w:r w:rsidRPr="00CE209D">
        <w:tab/>
        <w:t>You are entitled to a credit when the Commissioner makes an assessment of the income tax you are liable to pay for an income year or an assessment that no income tax is payable by you for an income year.</w:t>
      </w:r>
    </w:p>
    <w:p w:rsidR="00EF2BF5" w:rsidRPr="00CE209D" w:rsidRDefault="00EF2BF5" w:rsidP="00B0410D">
      <w:pPr>
        <w:pStyle w:val="subsection"/>
      </w:pPr>
      <w:r w:rsidRPr="00CE209D">
        <w:tab/>
        <w:t>(2)</w:t>
      </w:r>
      <w:r w:rsidRPr="00CE209D">
        <w:tab/>
        <w:t>The credit is equal to:</w:t>
      </w:r>
    </w:p>
    <w:p w:rsidR="00EF2BF5" w:rsidRPr="00CE209D" w:rsidRDefault="00EF2BF5" w:rsidP="00EF2BF5">
      <w:pPr>
        <w:pStyle w:val="paragraph"/>
      </w:pPr>
      <w:r w:rsidRPr="00CE209D">
        <w:tab/>
        <w:t>•</w:t>
      </w:r>
      <w:r w:rsidRPr="00CE209D">
        <w:tab/>
        <w:t>the total of each instalment payable by you for the income year (even if you have not yet paid it);</w:t>
      </w:r>
    </w:p>
    <w:p w:rsidR="00EF2BF5" w:rsidRPr="00CE209D" w:rsidRDefault="00EF2BF5" w:rsidP="006B2802">
      <w:pPr>
        <w:pStyle w:val="subsection2"/>
      </w:pPr>
      <w:r w:rsidRPr="00CE209D">
        <w:t>reduced by:</w:t>
      </w:r>
    </w:p>
    <w:p w:rsidR="00EF2BF5" w:rsidRPr="00CE209D" w:rsidRDefault="00EF2BF5" w:rsidP="00EF2BF5">
      <w:pPr>
        <w:pStyle w:val="paragraph"/>
      </w:pPr>
      <w:r w:rsidRPr="00CE209D">
        <w:tab/>
        <w:t>•</w:t>
      </w:r>
      <w:r w:rsidRPr="00CE209D">
        <w:tab/>
        <w:t>the total of each credit that you have claimed under section</w:t>
      </w:r>
      <w:r w:rsidR="00CE209D">
        <w:t> </w:t>
      </w:r>
      <w:r w:rsidRPr="00CE209D">
        <w:t>45</w:t>
      </w:r>
      <w:r w:rsidR="00CE209D">
        <w:noBreakHyphen/>
      </w:r>
      <w:r w:rsidRPr="00CE209D">
        <w:t>215 or 45</w:t>
      </w:r>
      <w:r w:rsidR="00CE209D">
        <w:noBreakHyphen/>
      </w:r>
      <w:r w:rsidRPr="00CE209D">
        <w:t>420 in respect of such an instalment.</w:t>
      </w:r>
    </w:p>
    <w:p w:rsidR="00EF2BF5" w:rsidRPr="00CE209D" w:rsidRDefault="00EF2BF5" w:rsidP="00B0410D">
      <w:pPr>
        <w:pStyle w:val="subsection"/>
      </w:pPr>
      <w:r w:rsidRPr="00CE209D">
        <w:tab/>
        <w:t>(3)</w:t>
      </w:r>
      <w:r w:rsidRPr="00CE209D">
        <w:tab/>
        <w:t>The making of the assessment, and the resulting credit entitlement, do not affect the liability to pay an instalment.</w:t>
      </w:r>
    </w:p>
    <w:p w:rsidR="00EF2BF5" w:rsidRPr="00CE209D" w:rsidRDefault="00EF2BF5" w:rsidP="00EF2BF5">
      <w:pPr>
        <w:pStyle w:val="notetext"/>
      </w:pPr>
      <w:r w:rsidRPr="00CE209D">
        <w:t>Note:</w:t>
      </w:r>
      <w:r w:rsidRPr="00CE209D">
        <w:tab/>
        <w:t>How the credit is applied is set out in Division</w:t>
      </w:r>
      <w:r w:rsidR="00CE209D">
        <w:t> </w:t>
      </w:r>
      <w:r w:rsidRPr="00CE209D">
        <w:t>3 of Part</w:t>
      </w:r>
      <w:r w:rsidR="00830045" w:rsidRPr="00CE209D">
        <w:t> </w:t>
      </w:r>
      <w:r w:rsidRPr="00CE209D">
        <w:t>IIB.</w:t>
      </w:r>
    </w:p>
    <w:p w:rsidR="00EF2BF5" w:rsidRPr="00CE209D" w:rsidRDefault="00EF2BF5" w:rsidP="00B0410D">
      <w:pPr>
        <w:pStyle w:val="subsection"/>
      </w:pPr>
      <w:r w:rsidRPr="00CE209D">
        <w:tab/>
        <w:t>(4)</w:t>
      </w:r>
      <w:r w:rsidRPr="00CE209D">
        <w:tab/>
        <w:t>If:</w:t>
      </w:r>
    </w:p>
    <w:p w:rsidR="00EF2BF5" w:rsidRPr="00CE209D" w:rsidRDefault="00EF2BF5" w:rsidP="00EF2BF5">
      <w:pPr>
        <w:pStyle w:val="paragraph"/>
      </w:pPr>
      <w:r w:rsidRPr="00CE209D">
        <w:tab/>
        <w:t>(a)</w:t>
      </w:r>
      <w:r w:rsidRPr="00CE209D">
        <w:tab/>
        <w:t xml:space="preserve">you are a </w:t>
      </w:r>
      <w:r w:rsidR="00CE209D" w:rsidRPr="00CE209D">
        <w:rPr>
          <w:position w:val="6"/>
          <w:sz w:val="16"/>
        </w:rPr>
        <w:t>*</w:t>
      </w:r>
      <w:r w:rsidRPr="00CE209D">
        <w:t xml:space="preserve">subsidiary member of a </w:t>
      </w:r>
      <w:r w:rsidR="00CE209D" w:rsidRPr="00CE209D">
        <w:rPr>
          <w:position w:val="6"/>
          <w:sz w:val="16"/>
        </w:rPr>
        <w:t>*</w:t>
      </w:r>
      <w:r w:rsidRPr="00CE209D">
        <w:t xml:space="preserve">consolidated group at any time during a </w:t>
      </w:r>
      <w:r w:rsidR="00CE209D" w:rsidRPr="00CE209D">
        <w:rPr>
          <w:position w:val="6"/>
          <w:sz w:val="16"/>
        </w:rPr>
        <w:t>*</w:t>
      </w:r>
      <w:r w:rsidRPr="00CE209D">
        <w:t>consolidation transitional year for you; and</w:t>
      </w:r>
    </w:p>
    <w:p w:rsidR="00EF2BF5" w:rsidRPr="00CE209D" w:rsidRDefault="00EF2BF5" w:rsidP="00EF2BF5">
      <w:pPr>
        <w:pStyle w:val="paragraph"/>
      </w:pPr>
      <w:r w:rsidRPr="00CE209D">
        <w:tab/>
        <w:t>(b)</w:t>
      </w:r>
      <w:r w:rsidRPr="00CE209D">
        <w:tab/>
        <w:t>an amount of instalment payable by you, or an amount of credit claimed by you under section</w:t>
      </w:r>
      <w:r w:rsidR="00CE209D">
        <w:t> </w:t>
      </w:r>
      <w:r w:rsidRPr="00CE209D">
        <w:t>45</w:t>
      </w:r>
      <w:r w:rsidR="00CE209D">
        <w:noBreakHyphen/>
      </w:r>
      <w:r w:rsidRPr="00CE209D">
        <w:t>215 or 45</w:t>
      </w:r>
      <w:r w:rsidR="00CE209D">
        <w:noBreakHyphen/>
      </w:r>
      <w:r w:rsidRPr="00CE209D">
        <w:t xml:space="preserve">420, is taken into account in working out a credit to which the </w:t>
      </w:r>
      <w:r w:rsidR="00CE209D" w:rsidRPr="00CE209D">
        <w:rPr>
          <w:position w:val="6"/>
          <w:sz w:val="16"/>
        </w:rPr>
        <w:t>*</w:t>
      </w:r>
      <w:r w:rsidRPr="00CE209D">
        <w:t>head company of that consolidated group is entitled under section</w:t>
      </w:r>
      <w:r w:rsidR="00CE209D">
        <w:t> </w:t>
      </w:r>
      <w:r w:rsidRPr="00CE209D">
        <w:t>45</w:t>
      </w:r>
      <w:r w:rsidR="00CE209D">
        <w:noBreakHyphen/>
      </w:r>
      <w:r w:rsidRPr="00CE209D">
        <w:t>865 for a consolidation transitional year for the head company;</w:t>
      </w:r>
    </w:p>
    <w:p w:rsidR="00EF2BF5" w:rsidRPr="00CE209D" w:rsidRDefault="00EF2BF5" w:rsidP="006B2802">
      <w:pPr>
        <w:pStyle w:val="subsection2"/>
      </w:pPr>
      <w:r w:rsidRPr="00CE209D">
        <w:t>that amount, to the extent to which it is so taken into account under that section, is not to be taken into account in working out any credit to which you are entitled under this section for any year.</w:t>
      </w:r>
    </w:p>
    <w:p w:rsidR="00EF2BF5" w:rsidRPr="00CE209D" w:rsidRDefault="00EF2BF5" w:rsidP="00EF2BF5">
      <w:pPr>
        <w:pStyle w:val="ActHead4"/>
      </w:pPr>
      <w:bookmarkStart w:id="273" w:name="_Toc392595383"/>
      <w:r w:rsidRPr="00CE209D">
        <w:rPr>
          <w:rStyle w:val="CharSubdNo"/>
        </w:rPr>
        <w:lastRenderedPageBreak/>
        <w:t>Subdivision</w:t>
      </w:r>
      <w:r w:rsidR="00CE209D">
        <w:rPr>
          <w:rStyle w:val="CharSubdNo"/>
        </w:rPr>
        <w:t> </w:t>
      </w:r>
      <w:r w:rsidRPr="00CE209D">
        <w:rPr>
          <w:rStyle w:val="CharSubdNo"/>
        </w:rPr>
        <w:t>45</w:t>
      </w:r>
      <w:r w:rsidR="00CE209D">
        <w:rPr>
          <w:rStyle w:val="CharSubdNo"/>
        </w:rPr>
        <w:noBreakHyphen/>
      </w:r>
      <w:r w:rsidRPr="00CE209D">
        <w:rPr>
          <w:rStyle w:val="CharSubdNo"/>
        </w:rPr>
        <w:t>B</w:t>
      </w:r>
      <w:r w:rsidRPr="00CE209D">
        <w:t>—</w:t>
      </w:r>
      <w:r w:rsidRPr="00CE209D">
        <w:rPr>
          <w:rStyle w:val="CharSubdText"/>
        </w:rPr>
        <w:t>When instalments are due</w:t>
      </w:r>
      <w:bookmarkEnd w:id="273"/>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50</w:t>
      </w:r>
      <w:r w:rsidRPr="00CE209D">
        <w:rPr>
          <w:noProof/>
        </w:rPr>
        <w:tab/>
        <w:t>Liability to pay instalments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60</w:t>
      </w:r>
      <w:r w:rsidRPr="00CE209D">
        <w:rPr>
          <w:noProof/>
        </w:rPr>
        <w:tab/>
      </w:r>
      <w:r w:rsidRPr="00CE209D">
        <w:t xml:space="preserve">Meaning of </w:t>
      </w:r>
      <w:r w:rsidRPr="00CE209D">
        <w:rPr>
          <w:i/>
        </w:rPr>
        <w:t>instalment quarter</w:t>
      </w:r>
    </w:p>
    <w:p w:rsidR="00EF2BF5" w:rsidRPr="00CE209D" w:rsidRDefault="00EF2BF5" w:rsidP="00EF2BF5">
      <w:pPr>
        <w:pStyle w:val="TofSectsSection"/>
      </w:pPr>
      <w:r w:rsidRPr="00CE209D">
        <w:t>45</w:t>
      </w:r>
      <w:r w:rsidR="00CE209D">
        <w:noBreakHyphen/>
      </w:r>
      <w:r w:rsidRPr="00CE209D">
        <w:t>61</w:t>
      </w:r>
      <w:r w:rsidRPr="00CE209D">
        <w:tab/>
        <w:t>When quarterly instalments are due—payers of quarterly instalments</w:t>
      </w:r>
    </w:p>
    <w:p w:rsidR="00B35B03" w:rsidRPr="00CE209D" w:rsidRDefault="00B35B03" w:rsidP="00EF2BF5">
      <w:pPr>
        <w:pStyle w:val="TofSectsSection"/>
      </w:pPr>
      <w:r w:rsidRPr="00CE209D">
        <w:t>45</w:t>
      </w:r>
      <w:r w:rsidR="00CE209D">
        <w:noBreakHyphen/>
      </w:r>
      <w:r w:rsidRPr="00CE209D">
        <w:t>65</w:t>
      </w:r>
      <w:r w:rsidRPr="00CE209D">
        <w:tab/>
        <w:t xml:space="preserve">Meaning of </w:t>
      </w:r>
      <w:r w:rsidRPr="00CE209D">
        <w:rPr>
          <w:i/>
        </w:rPr>
        <w:t>instalment month</w:t>
      </w:r>
    </w:p>
    <w:p w:rsidR="00B35B03" w:rsidRPr="00CE209D" w:rsidRDefault="00B35B03" w:rsidP="00EF2BF5">
      <w:pPr>
        <w:pStyle w:val="TofSectsSection"/>
      </w:pPr>
      <w:r w:rsidRPr="00CE209D">
        <w:t>45</w:t>
      </w:r>
      <w:r w:rsidR="00CE209D">
        <w:noBreakHyphen/>
      </w:r>
      <w:r w:rsidRPr="00CE209D">
        <w:t>67</w:t>
      </w:r>
      <w:r w:rsidRPr="00CE209D">
        <w:tab/>
        <w:t>When monthly instalments are due—payers of monthly instalments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70</w:t>
      </w:r>
      <w:r w:rsidRPr="00CE209D">
        <w:rPr>
          <w:noProof/>
        </w:rPr>
        <w:tab/>
        <w:t>When annual instalments are due</w:t>
      </w:r>
    </w:p>
    <w:p w:rsidR="00C94485" w:rsidRPr="00CE209D" w:rsidRDefault="00C94485" w:rsidP="00840892">
      <w:pPr>
        <w:pStyle w:val="TofSectsSection"/>
        <w:rPr>
          <w:noProof/>
        </w:rPr>
      </w:pPr>
      <w:r w:rsidRPr="00CE209D">
        <w:rPr>
          <w:noProof/>
        </w:rPr>
        <w:t>45</w:t>
      </w:r>
      <w:r w:rsidR="00CE209D">
        <w:rPr>
          <w:noProof/>
        </w:rPr>
        <w:noBreakHyphen/>
      </w:r>
      <w:r w:rsidRPr="00CE209D">
        <w:rPr>
          <w:noProof/>
        </w:rPr>
        <w:t>72</w:t>
      </w:r>
      <w:r w:rsidRPr="00CE209D">
        <w:rPr>
          <w:noProof/>
        </w:rPr>
        <w:tab/>
        <w:t>Means of payment of instalment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75</w:t>
      </w:r>
      <w:r w:rsidRPr="00CE209D">
        <w:rPr>
          <w:noProof/>
        </w:rPr>
        <w:tab/>
        <w:t>Instalments recoverable in same way as income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80</w:t>
      </w:r>
      <w:r w:rsidRPr="00CE209D">
        <w:rPr>
          <w:noProof/>
        </w:rPr>
        <w:tab/>
        <w:t>General interest charge on late payment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90</w:t>
      </w:r>
      <w:r w:rsidRPr="00CE209D">
        <w:rPr>
          <w:noProof/>
        </w:rPr>
        <w:tab/>
        <w:t>Commissioner may withdraw instalment rate</w:t>
      </w:r>
    </w:p>
    <w:p w:rsidR="00EF2BF5" w:rsidRPr="00CE209D" w:rsidRDefault="00EF2BF5" w:rsidP="00EF2BF5">
      <w:pPr>
        <w:pStyle w:val="ActHead5"/>
      </w:pPr>
      <w:bookmarkStart w:id="274" w:name="_Toc392595384"/>
      <w:r w:rsidRPr="00CE209D">
        <w:rPr>
          <w:rStyle w:val="CharSectno"/>
        </w:rPr>
        <w:t>45</w:t>
      </w:r>
      <w:r w:rsidR="00CE209D">
        <w:rPr>
          <w:rStyle w:val="CharSectno"/>
        </w:rPr>
        <w:noBreakHyphen/>
      </w:r>
      <w:r w:rsidRPr="00CE209D">
        <w:rPr>
          <w:rStyle w:val="CharSectno"/>
        </w:rPr>
        <w:t>50</w:t>
      </w:r>
      <w:r w:rsidRPr="00CE209D">
        <w:t xml:space="preserve">  Liability to pay instalments</w:t>
      </w:r>
      <w:bookmarkEnd w:id="274"/>
    </w:p>
    <w:p w:rsidR="00EF2BF5" w:rsidRPr="00CE209D" w:rsidRDefault="00EF2BF5" w:rsidP="00B0410D">
      <w:pPr>
        <w:pStyle w:val="subsection"/>
      </w:pPr>
      <w:r w:rsidRPr="00CE209D">
        <w:tab/>
        <w:t>(1)</w:t>
      </w:r>
      <w:r w:rsidRPr="00CE209D">
        <w:tab/>
        <w:t xml:space="preserve">Subject to </w:t>
      </w:r>
      <w:r w:rsidR="00CE209D">
        <w:t>subsection (</w:t>
      </w:r>
      <w:r w:rsidRPr="00CE209D">
        <w:t xml:space="preserve">4), you are liable to pay an instalment for an </w:t>
      </w:r>
      <w:r w:rsidR="00CE209D" w:rsidRPr="00CE209D">
        <w:rPr>
          <w:position w:val="6"/>
          <w:sz w:val="16"/>
        </w:rPr>
        <w:t>*</w:t>
      </w:r>
      <w:r w:rsidRPr="00CE209D">
        <w:t>instalment quarter in an income year if, at the end of that instalment quarter, you are:</w:t>
      </w:r>
    </w:p>
    <w:p w:rsidR="00EF2BF5" w:rsidRPr="00CE209D" w:rsidRDefault="00EF2BF5" w:rsidP="00EF2BF5">
      <w:pPr>
        <w:pStyle w:val="paragraph"/>
      </w:pPr>
      <w:r w:rsidRPr="00CE209D">
        <w:tab/>
        <w:t>(a)</w:t>
      </w:r>
      <w:r w:rsidRPr="00CE209D">
        <w:tab/>
        <w:t xml:space="preserve">a </w:t>
      </w:r>
      <w:r w:rsidR="00CE209D" w:rsidRPr="00CE209D">
        <w:rPr>
          <w:position w:val="6"/>
          <w:sz w:val="16"/>
        </w:rPr>
        <w:t>*</w:t>
      </w:r>
      <w:r w:rsidRPr="00CE209D">
        <w:t>quarterly payer who pays 4 instalments annually on the basis of GDP</w:t>
      </w:r>
      <w:r w:rsidR="00CE209D">
        <w:noBreakHyphen/>
      </w:r>
      <w:r w:rsidRPr="00CE209D">
        <w:t>adjusted notional tax; or</w:t>
      </w:r>
    </w:p>
    <w:p w:rsidR="00EF2BF5" w:rsidRPr="00CE209D" w:rsidRDefault="00EF2BF5" w:rsidP="00EF2BF5">
      <w:pPr>
        <w:pStyle w:val="paragraph"/>
      </w:pPr>
      <w:r w:rsidRPr="00CE209D">
        <w:tab/>
        <w:t>(b)</w:t>
      </w:r>
      <w:r w:rsidRPr="00CE209D">
        <w:tab/>
        <w:t xml:space="preserve">a </w:t>
      </w:r>
      <w:r w:rsidR="00CE209D" w:rsidRPr="00CE209D">
        <w:rPr>
          <w:position w:val="6"/>
          <w:sz w:val="16"/>
        </w:rPr>
        <w:t>*</w:t>
      </w:r>
      <w:r w:rsidRPr="00CE209D">
        <w:t>quarterly payer who pays on the basis of instalment income.</w:t>
      </w:r>
    </w:p>
    <w:p w:rsidR="00EF2BF5" w:rsidRPr="00CE209D" w:rsidRDefault="00EF2BF5" w:rsidP="00B0410D">
      <w:pPr>
        <w:pStyle w:val="subsection"/>
      </w:pPr>
      <w:r w:rsidRPr="00CE209D">
        <w:tab/>
        <w:t>(2)</w:t>
      </w:r>
      <w:r w:rsidRPr="00CE209D">
        <w:tab/>
        <w:t xml:space="preserve">Subject to </w:t>
      </w:r>
      <w:r w:rsidR="00CE209D">
        <w:t>subsection (</w:t>
      </w:r>
      <w:r w:rsidRPr="00CE209D">
        <w:t xml:space="preserve">4), you are liable to pay an instalment for an </w:t>
      </w:r>
      <w:r w:rsidR="00CE209D" w:rsidRPr="00CE209D">
        <w:rPr>
          <w:position w:val="6"/>
          <w:sz w:val="16"/>
        </w:rPr>
        <w:t>*</w:t>
      </w:r>
      <w:r w:rsidRPr="00CE209D">
        <w:t xml:space="preserve">instalment quarter that is the third or fourth instalment quarter in an income year if, at the end of that quarter, you are a </w:t>
      </w:r>
      <w:r w:rsidR="00CE209D" w:rsidRPr="00CE209D">
        <w:rPr>
          <w:position w:val="6"/>
          <w:sz w:val="16"/>
        </w:rPr>
        <w:t>*</w:t>
      </w:r>
      <w:r w:rsidRPr="00CE209D">
        <w:t>quarterly payer who pays 2 instalments annually on the basis of GDP</w:t>
      </w:r>
      <w:r w:rsidR="00CE209D">
        <w:noBreakHyphen/>
      </w:r>
      <w:r w:rsidRPr="00CE209D">
        <w:t>adjusted notional tax.</w:t>
      </w:r>
    </w:p>
    <w:p w:rsidR="00B35B03" w:rsidRPr="00CE209D" w:rsidRDefault="00B35B03" w:rsidP="00B35B03">
      <w:pPr>
        <w:pStyle w:val="subsection"/>
      </w:pPr>
      <w:r w:rsidRPr="00CE209D">
        <w:tab/>
        <w:t>(2A)</w:t>
      </w:r>
      <w:r w:rsidRPr="00CE209D">
        <w:tab/>
        <w:t xml:space="preserve">Subject to </w:t>
      </w:r>
      <w:r w:rsidR="00CE209D">
        <w:t>subsection (</w:t>
      </w:r>
      <w:r w:rsidRPr="00CE209D">
        <w:t xml:space="preserve">4), you are liable to pay an instalment for an </w:t>
      </w:r>
      <w:r w:rsidR="00CE209D" w:rsidRPr="00CE209D">
        <w:rPr>
          <w:position w:val="6"/>
          <w:sz w:val="16"/>
        </w:rPr>
        <w:t>*</w:t>
      </w:r>
      <w:r w:rsidRPr="00CE209D">
        <w:t xml:space="preserve">instalment month if, at the end of that month, you are a </w:t>
      </w:r>
      <w:r w:rsidR="00CE209D" w:rsidRPr="00CE209D">
        <w:rPr>
          <w:position w:val="6"/>
          <w:sz w:val="16"/>
        </w:rPr>
        <w:t>*</w:t>
      </w:r>
      <w:r w:rsidRPr="00CE209D">
        <w:t>monthly payer.</w:t>
      </w:r>
    </w:p>
    <w:p w:rsidR="00EF2BF5" w:rsidRPr="00CE209D" w:rsidRDefault="00EF2BF5" w:rsidP="00B0410D">
      <w:pPr>
        <w:pStyle w:val="subsection"/>
      </w:pPr>
      <w:r w:rsidRPr="00CE209D">
        <w:tab/>
        <w:t>(3)</w:t>
      </w:r>
      <w:r w:rsidRPr="00CE209D">
        <w:tab/>
        <w:t xml:space="preserve">Subject to </w:t>
      </w:r>
      <w:r w:rsidR="00CE209D">
        <w:t>subsection (</w:t>
      </w:r>
      <w:r w:rsidRPr="00CE209D">
        <w:t xml:space="preserve">4), you are liable to pay an instalment for an income year if, at the end of the </w:t>
      </w:r>
      <w:r w:rsidR="00CE209D" w:rsidRPr="00CE209D">
        <w:rPr>
          <w:position w:val="6"/>
          <w:sz w:val="16"/>
        </w:rPr>
        <w:t>*</w:t>
      </w:r>
      <w:r w:rsidRPr="00CE209D">
        <w:t xml:space="preserve">starting instalment quarter in that year, you are an </w:t>
      </w:r>
      <w:r w:rsidR="00CE209D" w:rsidRPr="00CE209D">
        <w:rPr>
          <w:position w:val="6"/>
          <w:sz w:val="16"/>
        </w:rPr>
        <w:t>*</w:t>
      </w:r>
      <w:r w:rsidRPr="00CE209D">
        <w:t>annual payer.</w:t>
      </w:r>
    </w:p>
    <w:p w:rsidR="00EF2BF5" w:rsidRPr="00CE209D" w:rsidRDefault="00EF2BF5" w:rsidP="00B0410D">
      <w:pPr>
        <w:pStyle w:val="subsection"/>
      </w:pPr>
      <w:r w:rsidRPr="00CE209D">
        <w:lastRenderedPageBreak/>
        <w:tab/>
        <w:t>(4)</w:t>
      </w:r>
      <w:r w:rsidRPr="00CE209D">
        <w:tab/>
        <w:t xml:space="preserve">You are only liable to pay an instalment for an </w:t>
      </w:r>
      <w:r w:rsidR="00CE209D" w:rsidRPr="00CE209D">
        <w:rPr>
          <w:position w:val="6"/>
          <w:sz w:val="16"/>
        </w:rPr>
        <w:t>*</w:t>
      </w:r>
      <w:r w:rsidRPr="00CE209D">
        <w:t>instalment quarter</w:t>
      </w:r>
      <w:r w:rsidR="00B35B03" w:rsidRPr="00CE209D">
        <w:t xml:space="preserve">, an </w:t>
      </w:r>
      <w:r w:rsidR="00CE209D" w:rsidRPr="00CE209D">
        <w:rPr>
          <w:position w:val="6"/>
          <w:sz w:val="16"/>
        </w:rPr>
        <w:t>*</w:t>
      </w:r>
      <w:r w:rsidR="00B35B03" w:rsidRPr="00CE209D">
        <w:t>instalment month</w:t>
      </w:r>
      <w:r w:rsidRPr="00CE209D">
        <w:t xml:space="preserve"> or an income year if:</w:t>
      </w:r>
    </w:p>
    <w:p w:rsidR="00EF2BF5" w:rsidRPr="00CE209D" w:rsidRDefault="00EF2BF5" w:rsidP="00EF2BF5">
      <w:pPr>
        <w:pStyle w:val="paragraph"/>
      </w:pPr>
      <w:r w:rsidRPr="00CE209D">
        <w:tab/>
        <w:t>(a)</w:t>
      </w:r>
      <w:r w:rsidRPr="00CE209D">
        <w:tab/>
        <w:t>the Commissioner has given you an instalment rate; and</w:t>
      </w:r>
    </w:p>
    <w:p w:rsidR="00EF2BF5" w:rsidRPr="00CE209D" w:rsidRDefault="00EF2BF5" w:rsidP="00EF2BF5">
      <w:pPr>
        <w:pStyle w:val="paragraph"/>
      </w:pPr>
      <w:r w:rsidRPr="00CE209D">
        <w:tab/>
        <w:t>(b)</w:t>
      </w:r>
      <w:r w:rsidRPr="00CE209D">
        <w:tab/>
        <w:t>the Commissioner has not withdrawn your instalment rate before the end of that quarter</w:t>
      </w:r>
      <w:r w:rsidR="00B35B03" w:rsidRPr="00CE209D">
        <w:t>, month</w:t>
      </w:r>
      <w:r w:rsidRPr="00CE209D">
        <w:t xml:space="preserve"> or year.</w:t>
      </w:r>
    </w:p>
    <w:p w:rsidR="00EF2BF5" w:rsidRPr="00CE209D" w:rsidRDefault="00EF2BF5" w:rsidP="00EF2BF5">
      <w:pPr>
        <w:pStyle w:val="ActHead5"/>
      </w:pPr>
      <w:bookmarkStart w:id="275" w:name="_Toc392595385"/>
      <w:r w:rsidRPr="00CE209D">
        <w:rPr>
          <w:rStyle w:val="CharSectno"/>
        </w:rPr>
        <w:t>45</w:t>
      </w:r>
      <w:r w:rsidR="00CE209D">
        <w:rPr>
          <w:rStyle w:val="CharSectno"/>
        </w:rPr>
        <w:noBreakHyphen/>
      </w:r>
      <w:r w:rsidRPr="00CE209D">
        <w:rPr>
          <w:rStyle w:val="CharSectno"/>
        </w:rPr>
        <w:t>60</w:t>
      </w:r>
      <w:r w:rsidRPr="00CE209D">
        <w:t xml:space="preserve">  Meaning of </w:t>
      </w:r>
      <w:r w:rsidRPr="00CE209D">
        <w:rPr>
          <w:i/>
        </w:rPr>
        <w:t>instalment quarter</w:t>
      </w:r>
      <w:bookmarkEnd w:id="275"/>
    </w:p>
    <w:p w:rsidR="00EF2BF5" w:rsidRPr="00CE209D" w:rsidRDefault="00EF2BF5" w:rsidP="00B0410D">
      <w:pPr>
        <w:pStyle w:val="subsection"/>
      </w:pPr>
      <w:r w:rsidRPr="00CE209D">
        <w:tab/>
      </w:r>
      <w:r w:rsidRPr="00CE209D">
        <w:tab/>
        <w:t>For an income year (whether it ends on 30</w:t>
      </w:r>
      <w:r w:rsidR="00CE209D">
        <w:t> </w:t>
      </w:r>
      <w:r w:rsidRPr="00CE209D">
        <w:t xml:space="preserve">June or not), the following are the </w:t>
      </w:r>
      <w:r w:rsidRPr="00CE209D">
        <w:rPr>
          <w:b/>
          <w:i/>
        </w:rPr>
        <w:t>instalment quarters</w:t>
      </w:r>
      <w:r w:rsidRPr="00CE209D">
        <w:t>:</w:t>
      </w:r>
    </w:p>
    <w:p w:rsidR="00EF2BF5" w:rsidRPr="00CE209D" w:rsidRDefault="00EF2BF5" w:rsidP="00EF2BF5">
      <w:pPr>
        <w:pStyle w:val="paragraph"/>
      </w:pPr>
      <w:r w:rsidRPr="00CE209D">
        <w:tab/>
        <w:t>(a)</w:t>
      </w:r>
      <w:r w:rsidRPr="00CE209D">
        <w:tab/>
        <w:t xml:space="preserve">your first </w:t>
      </w:r>
      <w:r w:rsidRPr="00CE209D">
        <w:rPr>
          <w:b/>
          <w:i/>
        </w:rPr>
        <w:t>instalment quarter</w:t>
      </w:r>
      <w:r w:rsidRPr="00CE209D">
        <w:t xml:space="preserve"> consists of the first 3 months of the income year; and</w:t>
      </w:r>
    </w:p>
    <w:p w:rsidR="00EF2BF5" w:rsidRPr="00CE209D" w:rsidRDefault="00EF2BF5" w:rsidP="00EF2BF5">
      <w:pPr>
        <w:pStyle w:val="paragraph"/>
      </w:pPr>
      <w:r w:rsidRPr="00CE209D">
        <w:tab/>
        <w:t>(b)</w:t>
      </w:r>
      <w:r w:rsidRPr="00CE209D">
        <w:tab/>
        <w:t xml:space="preserve">your second </w:t>
      </w:r>
      <w:r w:rsidRPr="00CE209D">
        <w:rPr>
          <w:b/>
          <w:i/>
        </w:rPr>
        <w:t>instalment quarter</w:t>
      </w:r>
      <w:r w:rsidRPr="00CE209D">
        <w:t xml:space="preserve"> consists of the fourth, fifth and sixth months of the income year; and</w:t>
      </w:r>
    </w:p>
    <w:p w:rsidR="00EF2BF5" w:rsidRPr="00CE209D" w:rsidRDefault="00EF2BF5" w:rsidP="00EF2BF5">
      <w:pPr>
        <w:pStyle w:val="paragraph"/>
      </w:pPr>
      <w:r w:rsidRPr="00CE209D">
        <w:tab/>
        <w:t>(c)</w:t>
      </w:r>
      <w:r w:rsidRPr="00CE209D">
        <w:tab/>
        <w:t xml:space="preserve">your third </w:t>
      </w:r>
      <w:r w:rsidRPr="00CE209D">
        <w:rPr>
          <w:b/>
          <w:i/>
        </w:rPr>
        <w:t>instalment quarter</w:t>
      </w:r>
      <w:r w:rsidRPr="00CE209D">
        <w:t xml:space="preserve"> consists of the seventh, eighth and ninth months of the income year; and</w:t>
      </w:r>
    </w:p>
    <w:p w:rsidR="00EF2BF5" w:rsidRPr="00CE209D" w:rsidRDefault="00EF2BF5" w:rsidP="00EF2BF5">
      <w:pPr>
        <w:pStyle w:val="paragraph"/>
      </w:pPr>
      <w:r w:rsidRPr="00CE209D">
        <w:tab/>
        <w:t>(d)</w:t>
      </w:r>
      <w:r w:rsidRPr="00CE209D">
        <w:tab/>
        <w:t xml:space="preserve">your fourth </w:t>
      </w:r>
      <w:r w:rsidRPr="00CE209D">
        <w:rPr>
          <w:b/>
          <w:i/>
        </w:rPr>
        <w:t>instalment quarter</w:t>
      </w:r>
      <w:r w:rsidRPr="00CE209D">
        <w:t xml:space="preserve"> consists of the tenth, 11th and 12th months of the income year.</w:t>
      </w:r>
    </w:p>
    <w:p w:rsidR="00EF2BF5" w:rsidRPr="00CE209D" w:rsidRDefault="00EF2BF5" w:rsidP="00EF2BF5">
      <w:pPr>
        <w:pStyle w:val="ActHead5"/>
      </w:pPr>
      <w:bookmarkStart w:id="276" w:name="_Toc392595386"/>
      <w:r w:rsidRPr="00CE209D">
        <w:rPr>
          <w:rStyle w:val="CharSectno"/>
        </w:rPr>
        <w:t>45</w:t>
      </w:r>
      <w:r w:rsidR="00CE209D">
        <w:rPr>
          <w:rStyle w:val="CharSectno"/>
        </w:rPr>
        <w:noBreakHyphen/>
      </w:r>
      <w:r w:rsidRPr="00CE209D">
        <w:rPr>
          <w:rStyle w:val="CharSectno"/>
        </w:rPr>
        <w:t>61</w:t>
      </w:r>
      <w:r w:rsidRPr="00CE209D">
        <w:t xml:space="preserve">  When quarterly instalments are due—payers of quarterly instalments</w:t>
      </w:r>
      <w:bookmarkEnd w:id="276"/>
    </w:p>
    <w:p w:rsidR="00EF2BF5" w:rsidRPr="00CE209D" w:rsidRDefault="00EF2BF5" w:rsidP="006B2802">
      <w:pPr>
        <w:pStyle w:val="SubsectionHead"/>
      </w:pPr>
      <w:r w:rsidRPr="00CE209D">
        <w:t>You are not a deferred BAS payer</w:t>
      </w:r>
    </w:p>
    <w:p w:rsidR="00EF2BF5" w:rsidRPr="00CE209D" w:rsidRDefault="00EF2BF5" w:rsidP="00B0410D">
      <w:pPr>
        <w:pStyle w:val="subsection"/>
      </w:pPr>
      <w:r w:rsidRPr="00CE209D">
        <w:rPr>
          <w:b/>
          <w:i/>
        </w:rPr>
        <w:tab/>
      </w:r>
      <w:r w:rsidRPr="00CE209D">
        <w:t>(1)</w:t>
      </w:r>
      <w:r w:rsidRPr="00CE209D">
        <w:tab/>
        <w:t xml:space="preserve">Subject to </w:t>
      </w:r>
      <w:r w:rsidR="00CE209D">
        <w:t>subsection (</w:t>
      </w:r>
      <w:r w:rsidRPr="00CE209D">
        <w:t>2), if you are:</w:t>
      </w:r>
    </w:p>
    <w:p w:rsidR="00EF2BF5" w:rsidRPr="00CE209D" w:rsidRDefault="00EF2BF5" w:rsidP="00EF2BF5">
      <w:pPr>
        <w:pStyle w:val="paragraph"/>
      </w:pPr>
      <w:r w:rsidRPr="00CE209D">
        <w:tab/>
        <w:t>(a)</w:t>
      </w:r>
      <w:r w:rsidRPr="00CE209D">
        <w:tab/>
        <w:t xml:space="preserve">a </w:t>
      </w:r>
      <w:r w:rsidR="00CE209D" w:rsidRPr="00CE209D">
        <w:rPr>
          <w:position w:val="6"/>
          <w:sz w:val="16"/>
        </w:rPr>
        <w:t>*</w:t>
      </w:r>
      <w:r w:rsidRPr="00CE209D">
        <w:t>quarterly payer who pays on the basis of instalment income; or</w:t>
      </w:r>
    </w:p>
    <w:p w:rsidR="00EF2BF5" w:rsidRPr="00CE209D" w:rsidRDefault="00EF2BF5" w:rsidP="00EF2BF5">
      <w:pPr>
        <w:pStyle w:val="paragraph"/>
      </w:pPr>
      <w:r w:rsidRPr="00CE209D">
        <w:tab/>
        <w:t>(b)</w:t>
      </w:r>
      <w:r w:rsidRPr="00CE209D">
        <w:tab/>
        <w:t xml:space="preserve">a </w:t>
      </w:r>
      <w:r w:rsidR="00CE209D" w:rsidRPr="00CE209D">
        <w:rPr>
          <w:position w:val="6"/>
          <w:sz w:val="16"/>
        </w:rPr>
        <w:t>*</w:t>
      </w:r>
      <w:r w:rsidRPr="00CE209D">
        <w:t>quarterly payer who pays 4 instalments annually on the basis of GDP</w:t>
      </w:r>
      <w:r w:rsidR="00CE209D">
        <w:noBreakHyphen/>
      </w:r>
      <w:r w:rsidRPr="00CE209D">
        <w:t>adjusted notional tax; or</w:t>
      </w:r>
    </w:p>
    <w:p w:rsidR="00EF2BF5" w:rsidRPr="00CE209D" w:rsidRDefault="00EF2BF5" w:rsidP="00EF2BF5">
      <w:pPr>
        <w:pStyle w:val="paragraph"/>
      </w:pPr>
      <w:r w:rsidRPr="00CE209D">
        <w:tab/>
        <w:t>(c)</w:t>
      </w:r>
      <w:r w:rsidRPr="00CE209D">
        <w:tab/>
        <w:t xml:space="preserve">a </w:t>
      </w:r>
      <w:r w:rsidR="00CE209D" w:rsidRPr="00CE209D">
        <w:rPr>
          <w:position w:val="6"/>
          <w:sz w:val="16"/>
        </w:rPr>
        <w:t>*</w:t>
      </w:r>
      <w:r w:rsidRPr="00CE209D">
        <w:t>quarterly payer who pays 2 instalments annually on the basis of GDP</w:t>
      </w:r>
      <w:r w:rsidR="00CE209D">
        <w:noBreakHyphen/>
      </w:r>
      <w:r w:rsidRPr="00CE209D">
        <w:t>adjusted notional tax;</w:t>
      </w:r>
    </w:p>
    <w:p w:rsidR="00EF2BF5" w:rsidRPr="00CE209D" w:rsidRDefault="00EF2BF5" w:rsidP="006B2802">
      <w:pPr>
        <w:pStyle w:val="subsection2"/>
      </w:pPr>
      <w:r w:rsidRPr="00CE209D">
        <w:t xml:space="preserve">the instalment for an </w:t>
      </w:r>
      <w:r w:rsidR="00CE209D" w:rsidRPr="00CE209D">
        <w:rPr>
          <w:position w:val="6"/>
          <w:sz w:val="16"/>
        </w:rPr>
        <w:t>*</w:t>
      </w:r>
      <w:r w:rsidRPr="00CE209D">
        <w:t>instalment quarter that you are liable to pay is due on or before the 21st day of the month after the end of that quarter.</w:t>
      </w:r>
    </w:p>
    <w:p w:rsidR="00EF2BF5" w:rsidRPr="00CE209D" w:rsidRDefault="00EF2BF5" w:rsidP="00EF2BF5">
      <w:pPr>
        <w:pStyle w:val="notetext"/>
      </w:pPr>
      <w:r w:rsidRPr="00CE209D">
        <w:t>Note:</w:t>
      </w:r>
      <w:r w:rsidRPr="00CE209D">
        <w:tab/>
        <w:t xml:space="preserve">You are only liable to pay instalments for the third and fourth instalment quarters in an income year if you are a quarterly payer who </w:t>
      </w:r>
      <w:r w:rsidRPr="00CE209D">
        <w:lastRenderedPageBreak/>
        <w:t>pays 2 instalments annually on the basis of GDP</w:t>
      </w:r>
      <w:r w:rsidR="00CE209D">
        <w:noBreakHyphen/>
      </w:r>
      <w:r w:rsidRPr="00CE209D">
        <w:t>adjusted notional tax. See section</w:t>
      </w:r>
      <w:r w:rsidR="00CE209D">
        <w:t> </w:t>
      </w:r>
      <w:r w:rsidRPr="00CE209D">
        <w:t>45</w:t>
      </w:r>
      <w:r w:rsidR="00CE209D">
        <w:noBreakHyphen/>
      </w:r>
      <w:r w:rsidRPr="00CE209D">
        <w:t>50.</w:t>
      </w:r>
    </w:p>
    <w:p w:rsidR="00EF2BF5" w:rsidRPr="00CE209D" w:rsidRDefault="00EF2BF5" w:rsidP="006B2802">
      <w:pPr>
        <w:pStyle w:val="SubsectionHead"/>
      </w:pPr>
      <w:r w:rsidRPr="00CE209D">
        <w:t>You are a deferred BAS payer</w:t>
      </w:r>
    </w:p>
    <w:p w:rsidR="00EF2BF5" w:rsidRPr="00CE209D" w:rsidRDefault="00EF2BF5" w:rsidP="00B0410D">
      <w:pPr>
        <w:pStyle w:val="subsection"/>
      </w:pPr>
      <w:r w:rsidRPr="00CE209D">
        <w:tab/>
        <w:t>(2)</w:t>
      </w:r>
      <w:r w:rsidRPr="00CE209D">
        <w:tab/>
        <w:t>If:</w:t>
      </w:r>
    </w:p>
    <w:p w:rsidR="00EF2BF5" w:rsidRPr="00CE209D" w:rsidRDefault="00EF2BF5" w:rsidP="00EF2BF5">
      <w:pPr>
        <w:pStyle w:val="paragraph"/>
      </w:pPr>
      <w:r w:rsidRPr="00CE209D">
        <w:tab/>
        <w:t>(a)</w:t>
      </w:r>
      <w:r w:rsidRPr="00CE209D">
        <w:tab/>
      </w:r>
      <w:r w:rsidR="00CE209D">
        <w:t>subsection (</w:t>
      </w:r>
      <w:r w:rsidRPr="00CE209D">
        <w:t xml:space="preserve">1) would, but for this subsection, have applied to you in relation to an </w:t>
      </w:r>
      <w:r w:rsidR="00CE209D" w:rsidRPr="00CE209D">
        <w:rPr>
          <w:position w:val="6"/>
          <w:sz w:val="16"/>
        </w:rPr>
        <w:t>*</w:t>
      </w:r>
      <w:r w:rsidRPr="00CE209D">
        <w:t>instalment quarter; but</w:t>
      </w:r>
    </w:p>
    <w:p w:rsidR="00EF2BF5" w:rsidRPr="00CE209D" w:rsidRDefault="00EF2BF5" w:rsidP="00EF2BF5">
      <w:pPr>
        <w:pStyle w:val="paragraph"/>
      </w:pPr>
      <w:r w:rsidRPr="00CE209D">
        <w:tab/>
        <w:t>(b)</w:t>
      </w:r>
      <w:r w:rsidRPr="00CE209D">
        <w:tab/>
        <w:t xml:space="preserve">you are a </w:t>
      </w:r>
      <w:r w:rsidR="00CE209D" w:rsidRPr="00CE209D">
        <w:rPr>
          <w:position w:val="6"/>
          <w:sz w:val="16"/>
        </w:rPr>
        <w:t>*</w:t>
      </w:r>
      <w:r w:rsidRPr="00CE209D">
        <w:t>deferred BAS payer on the 21st day of the month after the end of that quarter;</w:t>
      </w:r>
    </w:p>
    <w:p w:rsidR="00EF2BF5" w:rsidRPr="00CE209D" w:rsidRDefault="00EF2BF5" w:rsidP="006B2802">
      <w:pPr>
        <w:pStyle w:val="subsection2"/>
      </w:pPr>
      <w:r w:rsidRPr="00CE209D">
        <w:t>the instalment for that quarter is instead due on or before:</w:t>
      </w:r>
    </w:p>
    <w:p w:rsidR="00EF2BF5" w:rsidRPr="00CE209D" w:rsidRDefault="00EF2BF5" w:rsidP="00EF2BF5">
      <w:pPr>
        <w:pStyle w:val="paragraph"/>
      </w:pPr>
      <w:r w:rsidRPr="00CE209D">
        <w:tab/>
        <w:t>(c)</w:t>
      </w:r>
      <w:r w:rsidRPr="00CE209D">
        <w:tab/>
        <w:t>the 28th day of the month after the end of that quarter unless all or a part of a December falls within the last month of that quarter; or</w:t>
      </w:r>
    </w:p>
    <w:p w:rsidR="00EF2BF5" w:rsidRPr="00CE209D" w:rsidRDefault="00EF2BF5" w:rsidP="00EF2BF5">
      <w:pPr>
        <w:pStyle w:val="paragraph"/>
      </w:pPr>
      <w:r w:rsidRPr="00CE209D">
        <w:tab/>
        <w:t>(d)</w:t>
      </w:r>
      <w:r w:rsidRPr="00CE209D">
        <w:tab/>
        <w:t>if all or a part of a December falls within the last month of that quarter—the next 28</w:t>
      </w:r>
      <w:r w:rsidR="00CE209D">
        <w:t> </w:t>
      </w:r>
      <w:r w:rsidRPr="00CE209D">
        <w:t>February.</w:t>
      </w:r>
    </w:p>
    <w:p w:rsidR="00EF2BF5" w:rsidRPr="00CE209D" w:rsidRDefault="00EF2BF5" w:rsidP="00EF2BF5">
      <w:pPr>
        <w:pStyle w:val="notetext"/>
      </w:pPr>
      <w:r w:rsidRPr="00CE209D">
        <w:t>Note 1:</w:t>
      </w:r>
      <w:r w:rsidRPr="00CE209D">
        <w:tab/>
        <w:t>You are only liable to pay instalments for the third and fourth instalment quarters in an income year if you are a quarterly payer who pays 2 instalments annually on the basis of GDP</w:t>
      </w:r>
      <w:r w:rsidR="00CE209D">
        <w:noBreakHyphen/>
      </w:r>
      <w:r w:rsidRPr="00CE209D">
        <w:t>adjusted notional tax. See section</w:t>
      </w:r>
      <w:r w:rsidR="00CE209D">
        <w:t> </w:t>
      </w:r>
      <w:r w:rsidRPr="00CE209D">
        <w:t>45</w:t>
      </w:r>
      <w:r w:rsidR="00CE209D">
        <w:noBreakHyphen/>
      </w:r>
      <w:r w:rsidRPr="00CE209D">
        <w:t>50.</w:t>
      </w:r>
    </w:p>
    <w:p w:rsidR="00EF2BF5" w:rsidRPr="00CE209D" w:rsidRDefault="00EF2BF5" w:rsidP="00EF2BF5">
      <w:pPr>
        <w:pStyle w:val="notetext"/>
      </w:pPr>
      <w:r w:rsidRPr="00CE209D">
        <w:t>Note 2:</w:t>
      </w:r>
      <w:r w:rsidRPr="00CE209D">
        <w:tab/>
        <w:t>If you are the head company of a consolidated group to which Subdivision</w:t>
      </w:r>
      <w:r w:rsidR="00CE209D">
        <w:t> </w:t>
      </w:r>
      <w:r w:rsidRPr="00CE209D">
        <w:t>45</w:t>
      </w:r>
      <w:r w:rsidR="00CE209D">
        <w:noBreakHyphen/>
      </w:r>
      <w:r w:rsidRPr="00CE209D">
        <w:t>Q applies, the instalment is due on or before the 21st day of the month after the end of the quarter: see section</w:t>
      </w:r>
      <w:r w:rsidR="00CE209D">
        <w:t> </w:t>
      </w:r>
      <w:r w:rsidRPr="00CE209D">
        <w:t>45</w:t>
      </w:r>
      <w:r w:rsidR="00CE209D">
        <w:noBreakHyphen/>
      </w:r>
      <w:r w:rsidRPr="00CE209D">
        <w:t>715.</w:t>
      </w:r>
    </w:p>
    <w:p w:rsidR="00B35B03" w:rsidRPr="00CE209D" w:rsidRDefault="00B35B03" w:rsidP="00B35B03">
      <w:pPr>
        <w:pStyle w:val="ActHead5"/>
      </w:pPr>
      <w:bookmarkStart w:id="277" w:name="_Toc392595387"/>
      <w:r w:rsidRPr="00CE209D">
        <w:rPr>
          <w:rStyle w:val="CharSectno"/>
        </w:rPr>
        <w:t>45</w:t>
      </w:r>
      <w:r w:rsidR="00CE209D">
        <w:rPr>
          <w:rStyle w:val="CharSectno"/>
        </w:rPr>
        <w:noBreakHyphen/>
      </w:r>
      <w:r w:rsidRPr="00CE209D">
        <w:rPr>
          <w:rStyle w:val="CharSectno"/>
        </w:rPr>
        <w:t>65</w:t>
      </w:r>
      <w:r w:rsidRPr="00CE209D">
        <w:t xml:space="preserve">  Meaning of </w:t>
      </w:r>
      <w:r w:rsidRPr="00CE209D">
        <w:rPr>
          <w:i/>
        </w:rPr>
        <w:t>instalment month</w:t>
      </w:r>
      <w:bookmarkEnd w:id="277"/>
    </w:p>
    <w:p w:rsidR="00B35B03" w:rsidRPr="00CE209D" w:rsidRDefault="00B35B03" w:rsidP="00B35B03">
      <w:pPr>
        <w:pStyle w:val="subsection"/>
      </w:pPr>
      <w:r w:rsidRPr="00CE209D">
        <w:tab/>
      </w:r>
      <w:r w:rsidRPr="00CE209D">
        <w:tab/>
        <w:t>For an income year (whether it ends on 30</w:t>
      </w:r>
      <w:r w:rsidR="00CE209D">
        <w:t> </w:t>
      </w:r>
      <w:r w:rsidRPr="00CE209D">
        <w:t xml:space="preserve">June or not), the following are </w:t>
      </w:r>
      <w:r w:rsidRPr="00CE209D">
        <w:rPr>
          <w:b/>
          <w:i/>
        </w:rPr>
        <w:t>instalment months</w:t>
      </w:r>
      <w:r w:rsidRPr="00CE209D">
        <w:t>:</w:t>
      </w:r>
    </w:p>
    <w:p w:rsidR="00B35B03" w:rsidRPr="00CE209D" w:rsidRDefault="00B35B03" w:rsidP="00B35B03">
      <w:pPr>
        <w:pStyle w:val="paragraph"/>
      </w:pPr>
      <w:r w:rsidRPr="00CE209D">
        <w:tab/>
        <w:t>(a)</w:t>
      </w:r>
      <w:r w:rsidRPr="00CE209D">
        <w:tab/>
        <w:t>the month that starts on the first day of the income year;</w:t>
      </w:r>
    </w:p>
    <w:p w:rsidR="00B35B03" w:rsidRPr="00CE209D" w:rsidRDefault="00B35B03" w:rsidP="00B35B03">
      <w:pPr>
        <w:pStyle w:val="paragraph"/>
      </w:pPr>
      <w:r w:rsidRPr="00CE209D">
        <w:tab/>
        <w:t>(b)</w:t>
      </w:r>
      <w:r w:rsidRPr="00CE209D">
        <w:tab/>
        <w:t>each subsequent month.</w:t>
      </w:r>
    </w:p>
    <w:p w:rsidR="00B35B03" w:rsidRPr="00CE209D" w:rsidRDefault="00B35B03" w:rsidP="00B35B03">
      <w:pPr>
        <w:pStyle w:val="notetext"/>
      </w:pPr>
      <w:r w:rsidRPr="00CE209D">
        <w:t>Note:</w:t>
      </w:r>
      <w:r w:rsidRPr="00CE209D">
        <w:tab/>
        <w:t xml:space="preserve">For the meaning of </w:t>
      </w:r>
      <w:r w:rsidRPr="00CE209D">
        <w:rPr>
          <w:b/>
          <w:i/>
        </w:rPr>
        <w:t>month</w:t>
      </w:r>
      <w:r w:rsidRPr="00CE209D">
        <w:t>, see section</w:t>
      </w:r>
      <w:r w:rsidR="00CE209D">
        <w:t> </w:t>
      </w:r>
      <w:r w:rsidRPr="00CE209D">
        <w:t xml:space="preserve">2G of the </w:t>
      </w:r>
      <w:r w:rsidRPr="00CE209D">
        <w:rPr>
          <w:i/>
        </w:rPr>
        <w:t>Acts Interpretation Act 1901</w:t>
      </w:r>
      <w:r w:rsidRPr="00CE209D">
        <w:t>.</w:t>
      </w:r>
    </w:p>
    <w:p w:rsidR="00B35B03" w:rsidRPr="00CE209D" w:rsidRDefault="00B35B03" w:rsidP="00B35B03">
      <w:pPr>
        <w:pStyle w:val="ActHead5"/>
      </w:pPr>
      <w:bookmarkStart w:id="278" w:name="_Toc392595388"/>
      <w:r w:rsidRPr="00CE209D">
        <w:rPr>
          <w:rStyle w:val="CharSectno"/>
        </w:rPr>
        <w:lastRenderedPageBreak/>
        <w:t>45</w:t>
      </w:r>
      <w:r w:rsidR="00CE209D">
        <w:rPr>
          <w:rStyle w:val="CharSectno"/>
        </w:rPr>
        <w:noBreakHyphen/>
      </w:r>
      <w:r w:rsidRPr="00CE209D">
        <w:rPr>
          <w:rStyle w:val="CharSectno"/>
        </w:rPr>
        <w:t>67</w:t>
      </w:r>
      <w:r w:rsidRPr="00CE209D">
        <w:t xml:space="preserve">  When monthly instalments are due—payers of monthly instalments</w:t>
      </w:r>
      <w:bookmarkEnd w:id="278"/>
    </w:p>
    <w:p w:rsidR="00B35B03" w:rsidRPr="00CE209D" w:rsidRDefault="00B35B03" w:rsidP="00B35B03">
      <w:pPr>
        <w:pStyle w:val="SubsectionHead"/>
      </w:pPr>
      <w:r w:rsidRPr="00CE209D">
        <w:t>You are not a deferred BAS payer</w:t>
      </w:r>
    </w:p>
    <w:p w:rsidR="00B35B03" w:rsidRPr="00CE209D" w:rsidRDefault="00B35B03" w:rsidP="00B35B03">
      <w:pPr>
        <w:pStyle w:val="subsection"/>
      </w:pPr>
      <w:r w:rsidRPr="00CE209D">
        <w:tab/>
        <w:t>(1)</w:t>
      </w:r>
      <w:r w:rsidRPr="00CE209D">
        <w:tab/>
        <w:t xml:space="preserve">If you are a </w:t>
      </w:r>
      <w:r w:rsidR="00CE209D" w:rsidRPr="00CE209D">
        <w:rPr>
          <w:position w:val="6"/>
          <w:sz w:val="16"/>
        </w:rPr>
        <w:t>*</w:t>
      </w:r>
      <w:r w:rsidRPr="00CE209D">
        <w:t xml:space="preserve">monthly payer, the instalment for an </w:t>
      </w:r>
      <w:r w:rsidR="00CE209D" w:rsidRPr="00CE209D">
        <w:rPr>
          <w:position w:val="6"/>
          <w:sz w:val="16"/>
        </w:rPr>
        <w:t>*</w:t>
      </w:r>
      <w:r w:rsidRPr="00CE209D">
        <w:t>instalment month that you are liable to pay is due on or before the 21st day of the next instalment month.</w:t>
      </w:r>
    </w:p>
    <w:p w:rsidR="00B35B03" w:rsidRPr="00CE209D" w:rsidRDefault="00B35B03" w:rsidP="00B35B03">
      <w:pPr>
        <w:pStyle w:val="subsection"/>
      </w:pPr>
      <w:r w:rsidRPr="00CE209D">
        <w:tab/>
        <w:t>(2)</w:t>
      </w:r>
      <w:r w:rsidRPr="00CE209D">
        <w:tab/>
        <w:t>If:</w:t>
      </w:r>
    </w:p>
    <w:p w:rsidR="00B35B03" w:rsidRPr="00CE209D" w:rsidRDefault="00B35B03" w:rsidP="00B35B03">
      <w:pPr>
        <w:pStyle w:val="paragraph"/>
      </w:pPr>
      <w:r w:rsidRPr="00CE209D">
        <w:tab/>
        <w:t>(a)</w:t>
      </w:r>
      <w:r w:rsidRPr="00CE209D">
        <w:tab/>
      </w:r>
      <w:r w:rsidR="00CE209D">
        <w:t>subsection (</w:t>
      </w:r>
      <w:r w:rsidRPr="00CE209D">
        <w:t xml:space="preserve">1) would, but for this subsection, have applied to you in relation to an </w:t>
      </w:r>
      <w:r w:rsidR="00CE209D" w:rsidRPr="00CE209D">
        <w:rPr>
          <w:position w:val="6"/>
          <w:sz w:val="16"/>
        </w:rPr>
        <w:t>*</w:t>
      </w:r>
      <w:r w:rsidRPr="00CE209D">
        <w:t>instalment month; but</w:t>
      </w:r>
    </w:p>
    <w:p w:rsidR="00B35B03" w:rsidRPr="00CE209D" w:rsidRDefault="00B35B03" w:rsidP="00B35B03">
      <w:pPr>
        <w:pStyle w:val="paragraph"/>
      </w:pPr>
      <w:r w:rsidRPr="00CE209D">
        <w:tab/>
        <w:t>(b)</w:t>
      </w:r>
      <w:r w:rsidRPr="00CE209D">
        <w:tab/>
        <w:t xml:space="preserve">you are a </w:t>
      </w:r>
      <w:r w:rsidR="00CE209D" w:rsidRPr="00CE209D">
        <w:rPr>
          <w:position w:val="6"/>
          <w:sz w:val="16"/>
        </w:rPr>
        <w:t>*</w:t>
      </w:r>
      <w:r w:rsidRPr="00CE209D">
        <w:t>deferred BAS payer on the 21st day of the next instalment month;</w:t>
      </w:r>
    </w:p>
    <w:p w:rsidR="00B35B03" w:rsidRPr="00CE209D" w:rsidRDefault="00B35B03" w:rsidP="00B35B03">
      <w:pPr>
        <w:pStyle w:val="subsection2"/>
      </w:pPr>
      <w:r w:rsidRPr="00CE209D">
        <w:t xml:space="preserve">the instalment for the month mentioned in </w:t>
      </w:r>
      <w:r w:rsidR="00CE209D">
        <w:t>paragraph (</w:t>
      </w:r>
      <w:r w:rsidRPr="00CE209D">
        <w:t>a) is instead due on or before:</w:t>
      </w:r>
    </w:p>
    <w:p w:rsidR="00B35B03" w:rsidRPr="00CE209D" w:rsidRDefault="00B35B03" w:rsidP="00B35B03">
      <w:pPr>
        <w:pStyle w:val="paragraph"/>
      </w:pPr>
      <w:r w:rsidRPr="00CE209D">
        <w:tab/>
        <w:t>(c)</w:t>
      </w:r>
      <w:r w:rsidRPr="00CE209D">
        <w:tab/>
        <w:t>the 28th day of that next instalment month unless that next instalment month is January; or</w:t>
      </w:r>
    </w:p>
    <w:p w:rsidR="00B35B03" w:rsidRPr="00CE209D" w:rsidRDefault="00B35B03" w:rsidP="00B35B03">
      <w:pPr>
        <w:pStyle w:val="paragraph"/>
      </w:pPr>
      <w:r w:rsidRPr="00CE209D">
        <w:tab/>
        <w:t>(d)</w:t>
      </w:r>
      <w:r w:rsidRPr="00CE209D">
        <w:tab/>
        <w:t>if that next instalment month is January—the next 28</w:t>
      </w:r>
      <w:r w:rsidR="00CE209D">
        <w:t> </w:t>
      </w:r>
      <w:r w:rsidRPr="00CE209D">
        <w:t>February.</w:t>
      </w:r>
    </w:p>
    <w:p w:rsidR="00B35B03" w:rsidRPr="00CE209D" w:rsidRDefault="00B35B03" w:rsidP="00B35B03">
      <w:pPr>
        <w:pStyle w:val="notetext"/>
      </w:pPr>
      <w:r w:rsidRPr="00CE209D">
        <w:t>Note:</w:t>
      </w:r>
      <w:r w:rsidRPr="00CE209D">
        <w:tab/>
        <w:t>If you are the head company of a consolidated group to which Subdivision</w:t>
      </w:r>
      <w:r w:rsidR="00CE209D">
        <w:t> </w:t>
      </w:r>
      <w:r w:rsidRPr="00CE209D">
        <w:t>45</w:t>
      </w:r>
      <w:r w:rsidR="00CE209D">
        <w:noBreakHyphen/>
      </w:r>
      <w:r w:rsidRPr="00CE209D">
        <w:t>Q applies, the instalment is due on or before the 21st day of that next month: see section</w:t>
      </w:r>
      <w:r w:rsidR="00CE209D">
        <w:t> </w:t>
      </w:r>
      <w:r w:rsidRPr="00CE209D">
        <w:t>45</w:t>
      </w:r>
      <w:r w:rsidR="00CE209D">
        <w:noBreakHyphen/>
      </w:r>
      <w:r w:rsidRPr="00CE209D">
        <w:t>715 (as it has effect because of section</w:t>
      </w:r>
      <w:r w:rsidR="00CE209D">
        <w:t> </w:t>
      </w:r>
      <w:r w:rsidRPr="00CE209D">
        <w:t>45</w:t>
      </w:r>
      <w:r w:rsidR="00CE209D">
        <w:noBreakHyphen/>
      </w:r>
      <w:r w:rsidRPr="00CE209D">
        <w:t>703).</w:t>
      </w:r>
    </w:p>
    <w:p w:rsidR="00EF2BF5" w:rsidRPr="00CE209D" w:rsidRDefault="00EF2BF5" w:rsidP="00EF2BF5">
      <w:pPr>
        <w:pStyle w:val="ActHead5"/>
      </w:pPr>
      <w:bookmarkStart w:id="279" w:name="_Toc392595389"/>
      <w:r w:rsidRPr="00CE209D">
        <w:rPr>
          <w:rStyle w:val="CharSectno"/>
        </w:rPr>
        <w:t>45</w:t>
      </w:r>
      <w:r w:rsidR="00CE209D">
        <w:rPr>
          <w:rStyle w:val="CharSectno"/>
        </w:rPr>
        <w:noBreakHyphen/>
      </w:r>
      <w:r w:rsidRPr="00CE209D">
        <w:rPr>
          <w:rStyle w:val="CharSectno"/>
        </w:rPr>
        <w:t>70</w:t>
      </w:r>
      <w:r w:rsidRPr="00CE209D">
        <w:t xml:space="preserve">  When annual instalments are due</w:t>
      </w:r>
      <w:bookmarkEnd w:id="279"/>
    </w:p>
    <w:p w:rsidR="00EF2BF5" w:rsidRPr="00CE209D" w:rsidRDefault="00EF2BF5" w:rsidP="00B0410D">
      <w:pPr>
        <w:pStyle w:val="subsection"/>
      </w:pPr>
      <w:r w:rsidRPr="00CE209D">
        <w:tab/>
        <w:t>(1)</w:t>
      </w:r>
      <w:r w:rsidRPr="00CE209D">
        <w:tab/>
        <w:t>This section applies if you are liable to pay an annual instalment for the 2002</w:t>
      </w:r>
      <w:r w:rsidR="00CE209D">
        <w:noBreakHyphen/>
      </w:r>
      <w:r w:rsidRPr="00CE209D">
        <w:t>03 income year or a later income year.</w:t>
      </w:r>
    </w:p>
    <w:p w:rsidR="00EF2BF5" w:rsidRPr="00CE209D" w:rsidRDefault="00EF2BF5" w:rsidP="00B0410D">
      <w:pPr>
        <w:pStyle w:val="subsection"/>
      </w:pPr>
      <w:r w:rsidRPr="00CE209D">
        <w:tab/>
        <w:t>(2)</w:t>
      </w:r>
      <w:r w:rsidRPr="00CE209D">
        <w:tab/>
        <w:t>If the income year ends on 30</w:t>
      </w:r>
      <w:r w:rsidR="00CE209D">
        <w:t> </w:t>
      </w:r>
      <w:r w:rsidRPr="00CE209D">
        <w:t>June, the instalment is due on or before the next 21</w:t>
      </w:r>
      <w:r w:rsidR="00CE209D">
        <w:t> </w:t>
      </w:r>
      <w:r w:rsidRPr="00CE209D">
        <w:t>October.</w:t>
      </w:r>
    </w:p>
    <w:p w:rsidR="00EF2BF5" w:rsidRPr="00CE209D" w:rsidRDefault="00EF2BF5" w:rsidP="00B0410D">
      <w:pPr>
        <w:pStyle w:val="subsection"/>
      </w:pPr>
      <w:r w:rsidRPr="00CE209D">
        <w:tab/>
        <w:t>(3)</w:t>
      </w:r>
      <w:r w:rsidRPr="00CE209D">
        <w:tab/>
        <w:t>If the income year ends on a day other than 30</w:t>
      </w:r>
      <w:r w:rsidR="00CE209D">
        <w:t> </w:t>
      </w:r>
      <w:r w:rsidRPr="00CE209D">
        <w:t>June, the instalment is due on or before the 21st day of the fourth month after the end of the income year.</w:t>
      </w:r>
    </w:p>
    <w:p w:rsidR="00C94485" w:rsidRPr="00CE209D" w:rsidRDefault="00C94485" w:rsidP="00C94485">
      <w:pPr>
        <w:pStyle w:val="ActHead5"/>
      </w:pPr>
      <w:bookmarkStart w:id="280" w:name="_Toc392595390"/>
      <w:r w:rsidRPr="00CE209D">
        <w:rPr>
          <w:rStyle w:val="CharSectno"/>
        </w:rPr>
        <w:lastRenderedPageBreak/>
        <w:t>45</w:t>
      </w:r>
      <w:r w:rsidR="00CE209D">
        <w:rPr>
          <w:rStyle w:val="CharSectno"/>
        </w:rPr>
        <w:noBreakHyphen/>
      </w:r>
      <w:r w:rsidRPr="00CE209D">
        <w:rPr>
          <w:rStyle w:val="CharSectno"/>
        </w:rPr>
        <w:t>72</w:t>
      </w:r>
      <w:r w:rsidRPr="00CE209D">
        <w:t xml:space="preserve">  </w:t>
      </w:r>
      <w:r w:rsidRPr="00CE209D">
        <w:rPr>
          <w:bCs/>
        </w:rPr>
        <w:t>Means of payment</w:t>
      </w:r>
      <w:r w:rsidRPr="00CE209D">
        <w:t xml:space="preserve"> of instalment</w:t>
      </w:r>
      <w:bookmarkEnd w:id="280"/>
    </w:p>
    <w:p w:rsidR="00C94485" w:rsidRPr="00CE209D" w:rsidRDefault="00C94485" w:rsidP="00C94485">
      <w:pPr>
        <w:pStyle w:val="subsection"/>
      </w:pPr>
      <w:bookmarkStart w:id="281" w:name="disp2"/>
      <w:r w:rsidRPr="00CE209D">
        <w:rPr>
          <w:b/>
          <w:bCs/>
        </w:rPr>
        <w:tab/>
      </w:r>
      <w:r w:rsidRPr="00CE209D">
        <w:rPr>
          <w:b/>
          <w:bCs/>
        </w:rPr>
        <w:tab/>
      </w:r>
      <w:r w:rsidRPr="00CE209D">
        <w:t xml:space="preserve">You must pay an instalment by </w:t>
      </w:r>
      <w:r w:rsidR="00CE209D" w:rsidRPr="00CE209D">
        <w:rPr>
          <w:position w:val="6"/>
          <w:sz w:val="16"/>
        </w:rPr>
        <w:t>*</w:t>
      </w:r>
      <w:r w:rsidRPr="00CE209D">
        <w:t>electronic payment, or any other means approved in writing by the Commissioner.</w:t>
      </w:r>
    </w:p>
    <w:p w:rsidR="00EF2BF5" w:rsidRPr="00CE209D" w:rsidRDefault="00EF2BF5" w:rsidP="00EF2BF5">
      <w:pPr>
        <w:pStyle w:val="ActHead5"/>
      </w:pPr>
      <w:bookmarkStart w:id="282" w:name="_Toc392595391"/>
      <w:bookmarkEnd w:id="281"/>
      <w:r w:rsidRPr="00CE209D">
        <w:rPr>
          <w:rStyle w:val="CharSectno"/>
        </w:rPr>
        <w:t>45</w:t>
      </w:r>
      <w:r w:rsidR="00CE209D">
        <w:rPr>
          <w:rStyle w:val="CharSectno"/>
        </w:rPr>
        <w:noBreakHyphen/>
      </w:r>
      <w:r w:rsidRPr="00CE209D">
        <w:rPr>
          <w:rStyle w:val="CharSectno"/>
        </w:rPr>
        <w:t>75</w:t>
      </w:r>
      <w:r w:rsidRPr="00CE209D">
        <w:t xml:space="preserve">  Instalments recoverable in same way as income tax</w:t>
      </w:r>
      <w:bookmarkEnd w:id="282"/>
    </w:p>
    <w:p w:rsidR="00EF2BF5" w:rsidRPr="00CE209D" w:rsidRDefault="00EF2BF5" w:rsidP="00B0410D">
      <w:pPr>
        <w:pStyle w:val="subsection"/>
      </w:pPr>
      <w:r w:rsidRPr="00CE209D">
        <w:tab/>
      </w:r>
      <w:r w:rsidRPr="00CE209D">
        <w:tab/>
        <w:t>Instalments are to be treated as income tax for the purposes of sections</w:t>
      </w:r>
      <w:r w:rsidR="00CE209D">
        <w:t> </w:t>
      </w:r>
      <w:r w:rsidRPr="00CE209D">
        <w:t xml:space="preserve">254 and 255 of the </w:t>
      </w:r>
      <w:r w:rsidRPr="00CE209D">
        <w:rPr>
          <w:i/>
        </w:rPr>
        <w:t>Income Tax Assessment Act 1936</w:t>
      </w:r>
      <w:r w:rsidRPr="00CE209D">
        <w:t>.</w:t>
      </w:r>
    </w:p>
    <w:p w:rsidR="00EF2BF5" w:rsidRPr="00CE209D" w:rsidRDefault="00EF2BF5" w:rsidP="00EF2BF5">
      <w:pPr>
        <w:pStyle w:val="ActHead5"/>
      </w:pPr>
      <w:bookmarkStart w:id="283" w:name="_Toc392595392"/>
      <w:r w:rsidRPr="00CE209D">
        <w:rPr>
          <w:rStyle w:val="CharSectno"/>
        </w:rPr>
        <w:t>45</w:t>
      </w:r>
      <w:r w:rsidR="00CE209D">
        <w:rPr>
          <w:rStyle w:val="CharSectno"/>
        </w:rPr>
        <w:noBreakHyphen/>
      </w:r>
      <w:r w:rsidRPr="00CE209D">
        <w:rPr>
          <w:rStyle w:val="CharSectno"/>
        </w:rPr>
        <w:t>80</w:t>
      </w:r>
      <w:r w:rsidRPr="00CE209D">
        <w:t xml:space="preserve">  General interest charge on late payment</w:t>
      </w:r>
      <w:bookmarkEnd w:id="283"/>
    </w:p>
    <w:p w:rsidR="00EF2BF5" w:rsidRPr="00CE209D" w:rsidRDefault="00EF2BF5" w:rsidP="00B0410D">
      <w:pPr>
        <w:pStyle w:val="subsection"/>
      </w:pPr>
      <w:r w:rsidRPr="00CE209D">
        <w:tab/>
      </w:r>
      <w:r w:rsidRPr="00CE209D">
        <w:tab/>
        <w:t xml:space="preserve">If you fail to pay some or all of an instalment by the time by which the instalment is due to be paid, you are liable to pay the </w:t>
      </w:r>
      <w:r w:rsidR="00CE209D" w:rsidRPr="00CE209D">
        <w:rPr>
          <w:position w:val="6"/>
          <w:sz w:val="16"/>
        </w:rPr>
        <w:t>*</w:t>
      </w:r>
      <w:r w:rsidRPr="00CE209D">
        <w:t>general interest charge on the unpaid amount for each day in the period that:</w:t>
      </w:r>
    </w:p>
    <w:p w:rsidR="00EF2BF5" w:rsidRPr="00CE209D" w:rsidRDefault="00EF2BF5" w:rsidP="00EF2BF5">
      <w:pPr>
        <w:pStyle w:val="paragraph"/>
      </w:pPr>
      <w:r w:rsidRPr="00CE209D">
        <w:tab/>
        <w:t>(a)</w:t>
      </w:r>
      <w:r w:rsidRPr="00CE209D">
        <w:tab/>
        <w:t>started at the beginning of the day by which the instalment was due to be paid; and</w:t>
      </w:r>
    </w:p>
    <w:p w:rsidR="00EF2BF5" w:rsidRPr="00CE209D" w:rsidRDefault="00EF2BF5" w:rsidP="00EF2BF5">
      <w:pPr>
        <w:pStyle w:val="paragraph"/>
      </w:pPr>
      <w:r w:rsidRPr="00CE209D">
        <w:tab/>
        <w:t>(b)</w:t>
      </w:r>
      <w:r w:rsidRPr="00CE209D">
        <w:tab/>
        <w:t>finishes at the end of the last day on which, at the end of the day, any of the following remains unpaid:</w:t>
      </w:r>
    </w:p>
    <w:p w:rsidR="00EF2BF5" w:rsidRPr="00CE209D" w:rsidRDefault="00EF2BF5" w:rsidP="00EF2BF5">
      <w:pPr>
        <w:pStyle w:val="paragraphsub"/>
      </w:pPr>
      <w:r w:rsidRPr="00CE209D">
        <w:tab/>
        <w:t>(i)</w:t>
      </w:r>
      <w:r w:rsidRPr="00CE209D">
        <w:tab/>
        <w:t>the instalment;</w:t>
      </w:r>
    </w:p>
    <w:p w:rsidR="00EF2BF5" w:rsidRPr="00CE209D" w:rsidRDefault="00EF2BF5" w:rsidP="00EF2BF5">
      <w:pPr>
        <w:pStyle w:val="paragraphsub"/>
      </w:pPr>
      <w:r w:rsidRPr="00CE209D">
        <w:tab/>
        <w:t>(ii)</w:t>
      </w:r>
      <w:r w:rsidRPr="00CE209D">
        <w:tab/>
        <w:t>general interest charge on any of the instalment.</w:t>
      </w:r>
    </w:p>
    <w:p w:rsidR="00EF2BF5" w:rsidRPr="00CE209D" w:rsidRDefault="00EF2BF5" w:rsidP="00EF2BF5">
      <w:pPr>
        <w:pStyle w:val="ActHead5"/>
      </w:pPr>
      <w:bookmarkStart w:id="284" w:name="_Toc392595393"/>
      <w:r w:rsidRPr="00CE209D">
        <w:rPr>
          <w:rStyle w:val="CharSectno"/>
        </w:rPr>
        <w:t>45</w:t>
      </w:r>
      <w:r w:rsidR="00CE209D">
        <w:rPr>
          <w:rStyle w:val="CharSectno"/>
        </w:rPr>
        <w:noBreakHyphen/>
      </w:r>
      <w:r w:rsidRPr="00CE209D">
        <w:rPr>
          <w:rStyle w:val="CharSectno"/>
        </w:rPr>
        <w:t>90</w:t>
      </w:r>
      <w:r w:rsidRPr="00CE209D">
        <w:t xml:space="preserve">  Commissioner may withdraw instalment rate</w:t>
      </w:r>
      <w:bookmarkEnd w:id="284"/>
    </w:p>
    <w:p w:rsidR="00EF2BF5" w:rsidRPr="00CE209D" w:rsidRDefault="00EF2BF5" w:rsidP="00B0410D">
      <w:pPr>
        <w:pStyle w:val="subsection"/>
      </w:pPr>
      <w:r w:rsidRPr="00CE209D">
        <w:tab/>
        <w:t>(1)</w:t>
      </w:r>
      <w:r w:rsidRPr="00CE209D">
        <w:tab/>
        <w:t>The Commissioner may:</w:t>
      </w:r>
    </w:p>
    <w:p w:rsidR="00EF2BF5" w:rsidRPr="00CE209D" w:rsidRDefault="00EF2BF5" w:rsidP="00EF2BF5">
      <w:pPr>
        <w:pStyle w:val="paragraph"/>
      </w:pPr>
      <w:r w:rsidRPr="00CE209D">
        <w:tab/>
        <w:t>(a)</w:t>
      </w:r>
      <w:r w:rsidRPr="00CE209D">
        <w:tab/>
        <w:t>by giving you written notice, withdraw your instalment rate; or</w:t>
      </w:r>
    </w:p>
    <w:p w:rsidR="00EF2BF5" w:rsidRPr="00CE209D" w:rsidRDefault="00EF2BF5" w:rsidP="00EF2BF5">
      <w:pPr>
        <w:pStyle w:val="paragraph"/>
      </w:pPr>
      <w:r w:rsidRPr="00CE209D">
        <w:tab/>
        <w:t>(b)</w:t>
      </w:r>
      <w:r w:rsidRPr="00CE209D">
        <w:tab/>
        <w:t xml:space="preserve">by notice published in the </w:t>
      </w:r>
      <w:r w:rsidRPr="00CE209D">
        <w:rPr>
          <w:i/>
        </w:rPr>
        <w:t>Gazette</w:t>
      </w:r>
      <w:r w:rsidRPr="00CE209D">
        <w:t>, withdraw the instalment rate of a class of entities that includes you.</w:t>
      </w:r>
    </w:p>
    <w:p w:rsidR="00EF2BF5" w:rsidRPr="00CE209D" w:rsidRDefault="00EF2BF5" w:rsidP="00EF2BF5">
      <w:pPr>
        <w:pStyle w:val="notetext"/>
      </w:pPr>
      <w:r w:rsidRPr="00CE209D">
        <w:t>Note:</w:t>
      </w:r>
      <w:r w:rsidRPr="00CE209D">
        <w:tab/>
        <w:t>If the Commissioner does so, you cease to be liable to pay instalments (even if you have chosen a rate under section</w:t>
      </w:r>
      <w:r w:rsidR="00CE209D">
        <w:t> </w:t>
      </w:r>
      <w:r w:rsidRPr="00CE209D">
        <w:t>45</w:t>
      </w:r>
      <w:r w:rsidR="00CE209D">
        <w:noBreakHyphen/>
      </w:r>
      <w:r w:rsidRPr="00CE209D">
        <w:t>205). See subsection</w:t>
      </w:r>
      <w:r w:rsidR="00CE209D">
        <w:t> </w:t>
      </w:r>
      <w:r w:rsidRPr="00CE209D">
        <w:t>45</w:t>
      </w:r>
      <w:r w:rsidR="00CE209D">
        <w:noBreakHyphen/>
      </w:r>
      <w:r w:rsidRPr="00CE209D">
        <w:t>50(4).</w:t>
      </w:r>
    </w:p>
    <w:p w:rsidR="00EF2BF5" w:rsidRPr="00CE209D" w:rsidRDefault="00EF2BF5" w:rsidP="00B0410D">
      <w:pPr>
        <w:pStyle w:val="subsection"/>
      </w:pPr>
      <w:r w:rsidRPr="00CE209D">
        <w:tab/>
        <w:t>(2)</w:t>
      </w:r>
      <w:r w:rsidRPr="00CE209D">
        <w:tab/>
        <w:t>If the Commissioner withdraws your instalment rate and later gives you another one:</w:t>
      </w:r>
    </w:p>
    <w:p w:rsidR="00EF2BF5" w:rsidRPr="00CE209D" w:rsidRDefault="00EF2BF5" w:rsidP="00EF2BF5">
      <w:pPr>
        <w:pStyle w:val="paragraph"/>
      </w:pPr>
      <w:r w:rsidRPr="00CE209D">
        <w:tab/>
        <w:t>(a)</w:t>
      </w:r>
      <w:r w:rsidRPr="00CE209D">
        <w:tab/>
        <w:t>you are again liable to pay instalments in accordance with section</w:t>
      </w:r>
      <w:r w:rsidR="00CE209D">
        <w:t> </w:t>
      </w:r>
      <w:r w:rsidRPr="00CE209D">
        <w:t>45</w:t>
      </w:r>
      <w:r w:rsidR="00CE209D">
        <w:noBreakHyphen/>
      </w:r>
      <w:r w:rsidRPr="00CE209D">
        <w:t>50; and</w:t>
      </w:r>
    </w:p>
    <w:p w:rsidR="00EF2BF5" w:rsidRPr="00CE209D" w:rsidRDefault="00EF2BF5" w:rsidP="00EF2BF5">
      <w:pPr>
        <w:pStyle w:val="paragraph"/>
      </w:pPr>
      <w:r w:rsidRPr="00CE209D">
        <w:lastRenderedPageBreak/>
        <w:tab/>
        <w:t>(b)</w:t>
      </w:r>
      <w:r w:rsidRPr="00CE209D">
        <w:tab/>
        <w:t>this Division has effect as if the Commissioner has given you an instalment rate for the first time.</w:t>
      </w:r>
    </w:p>
    <w:p w:rsidR="00EF2BF5" w:rsidRPr="00CE209D" w:rsidRDefault="00EF2BF5" w:rsidP="00EF2BF5">
      <w:pPr>
        <w:pStyle w:val="ActHead4"/>
      </w:pPr>
      <w:bookmarkStart w:id="285" w:name="_Toc392595394"/>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C</w:t>
      </w:r>
      <w:r w:rsidRPr="00CE209D">
        <w:t>—</w:t>
      </w:r>
      <w:r w:rsidRPr="00CE209D">
        <w:rPr>
          <w:rStyle w:val="CharSubdText"/>
        </w:rPr>
        <w:t>Working out instalment amounts</w:t>
      </w:r>
      <w:bookmarkEnd w:id="285"/>
      <w:r w:rsidRPr="00CE209D">
        <w:rPr>
          <w:rStyle w:val="CharSubdText"/>
        </w:rPr>
        <w:t xml:space="preserve"> </w:t>
      </w:r>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110</w:t>
      </w:r>
      <w:r w:rsidRPr="00CE209D">
        <w:rPr>
          <w:noProof/>
        </w:rPr>
        <w:tab/>
      </w:r>
      <w:r w:rsidRPr="00CE209D">
        <w:t>How to work out amount of quarterly instalment on instalment income basis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112</w:t>
      </w:r>
      <w:r w:rsidRPr="00CE209D">
        <w:rPr>
          <w:noProof/>
        </w:rPr>
        <w:tab/>
        <w:t>Amount of instalment for quarterly payer who pays on basis of GDP</w:t>
      </w:r>
      <w:r w:rsidR="00CE209D">
        <w:rPr>
          <w:noProof/>
        </w:rPr>
        <w:noBreakHyphen/>
      </w:r>
      <w:r w:rsidRPr="00CE209D">
        <w:rPr>
          <w:noProof/>
        </w:rPr>
        <w:t>adjusted notional tax</w:t>
      </w:r>
    </w:p>
    <w:p w:rsidR="00C94485" w:rsidRPr="00CE209D" w:rsidRDefault="00C94485" w:rsidP="00840892">
      <w:pPr>
        <w:pStyle w:val="TofSectsSection"/>
      </w:pPr>
      <w:r w:rsidRPr="00CE209D">
        <w:t>45</w:t>
      </w:r>
      <w:r w:rsidR="00CE209D">
        <w:noBreakHyphen/>
      </w:r>
      <w:r w:rsidRPr="00CE209D">
        <w:t>114</w:t>
      </w:r>
      <w:r w:rsidRPr="00CE209D">
        <w:tab/>
        <w:t>How to work out amount of monthly instalment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115</w:t>
      </w:r>
      <w:r w:rsidRPr="00CE209D">
        <w:rPr>
          <w:noProof/>
        </w:rPr>
        <w:tab/>
        <w:t>How to work out amount of annual instalment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120</w:t>
      </w:r>
      <w:r w:rsidRPr="00CE209D">
        <w:rPr>
          <w:noProof/>
        </w:rPr>
        <w:tab/>
        <w:t xml:space="preserve">Meaning of </w:t>
      </w:r>
      <w:r w:rsidRPr="00CE209D">
        <w:rPr>
          <w:i/>
          <w:noProof/>
        </w:rPr>
        <w:t>instalment income</w:t>
      </w:r>
    </w:p>
    <w:p w:rsidR="00EF2BF5" w:rsidRPr="00CE209D" w:rsidRDefault="00EF2BF5" w:rsidP="00EF2BF5">
      <w:pPr>
        <w:pStyle w:val="ActHead5"/>
      </w:pPr>
      <w:bookmarkStart w:id="286" w:name="_Toc392595395"/>
      <w:r w:rsidRPr="00CE209D">
        <w:rPr>
          <w:rStyle w:val="CharSectno"/>
        </w:rPr>
        <w:t>45</w:t>
      </w:r>
      <w:r w:rsidR="00CE209D">
        <w:rPr>
          <w:rStyle w:val="CharSectno"/>
        </w:rPr>
        <w:noBreakHyphen/>
      </w:r>
      <w:r w:rsidRPr="00CE209D">
        <w:rPr>
          <w:rStyle w:val="CharSectno"/>
        </w:rPr>
        <w:t>110</w:t>
      </w:r>
      <w:r w:rsidRPr="00CE209D">
        <w:t xml:space="preserve">  How to work out amount of quarterly instalment on instalment income basis</w:t>
      </w:r>
      <w:bookmarkEnd w:id="286"/>
    </w:p>
    <w:p w:rsidR="00EF2BF5" w:rsidRPr="00CE209D" w:rsidRDefault="00EF2BF5" w:rsidP="00B0410D">
      <w:pPr>
        <w:pStyle w:val="subsection"/>
      </w:pPr>
      <w:r w:rsidRPr="00CE209D">
        <w:tab/>
        <w:t>(1)</w:t>
      </w:r>
      <w:r w:rsidRPr="00CE209D">
        <w:tab/>
        <w:t xml:space="preserve">Work out the amount of an instalment you are liable to pay for an </w:t>
      </w:r>
      <w:r w:rsidR="00CE209D" w:rsidRPr="00CE209D">
        <w:rPr>
          <w:position w:val="6"/>
          <w:sz w:val="16"/>
        </w:rPr>
        <w:t>*</w:t>
      </w:r>
      <w:r w:rsidRPr="00CE209D">
        <w:t xml:space="preserve">instalment quarter as follows if, at the end of that instalment quarter, you are a </w:t>
      </w:r>
      <w:r w:rsidR="00CE209D" w:rsidRPr="00CE209D">
        <w:rPr>
          <w:position w:val="6"/>
          <w:sz w:val="16"/>
        </w:rPr>
        <w:t>*</w:t>
      </w:r>
      <w:r w:rsidRPr="00CE209D">
        <w:t>quarterly payer who pays on the basis of instalment income:</w:t>
      </w:r>
    </w:p>
    <w:p w:rsidR="00EF2BF5" w:rsidRPr="00CE209D" w:rsidRDefault="006632BD" w:rsidP="00137D9F">
      <w:pPr>
        <w:pStyle w:val="Formula"/>
        <w:spacing w:before="60"/>
      </w:pPr>
      <w:r w:rsidRPr="00CE209D">
        <w:rPr>
          <w:noProof/>
        </w:rPr>
        <w:drawing>
          <wp:inline distT="0" distB="0" distL="0" distR="0" wp14:anchorId="02843701" wp14:editId="253ECABA">
            <wp:extent cx="3746500" cy="1911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6500" cy="191135"/>
                    </a:xfrm>
                    <a:prstGeom prst="rect">
                      <a:avLst/>
                    </a:prstGeom>
                    <a:noFill/>
                    <a:ln>
                      <a:noFill/>
                    </a:ln>
                  </pic:spPr>
                </pic:pic>
              </a:graphicData>
            </a:graphic>
          </wp:inline>
        </w:drawing>
      </w:r>
    </w:p>
    <w:p w:rsidR="00EF2BF5" w:rsidRPr="00CE209D" w:rsidRDefault="00EF2BF5" w:rsidP="00B0410D">
      <w:pPr>
        <w:pStyle w:val="subsection"/>
      </w:pPr>
      <w:r w:rsidRPr="00CE209D">
        <w:tab/>
        <w:t>(2)</w:t>
      </w:r>
      <w:r w:rsidRPr="00CE209D">
        <w:tab/>
        <w:t xml:space="preserve">For the purposes of the formula in </w:t>
      </w:r>
      <w:r w:rsidR="00CE209D">
        <w:t>subsection (</w:t>
      </w:r>
      <w:r w:rsidRPr="00CE209D">
        <w:t>1):</w:t>
      </w:r>
    </w:p>
    <w:p w:rsidR="00EF2BF5" w:rsidRPr="00CE209D" w:rsidRDefault="00EF2BF5" w:rsidP="00EF2BF5">
      <w:pPr>
        <w:pStyle w:val="Definition"/>
      </w:pPr>
      <w:r w:rsidRPr="00CE209D">
        <w:rPr>
          <w:b/>
          <w:i/>
        </w:rPr>
        <w:t>Applicable instalment rate</w:t>
      </w:r>
      <w:r w:rsidRPr="00CE209D">
        <w:t xml:space="preserve"> means:</w:t>
      </w:r>
    </w:p>
    <w:p w:rsidR="00EF2BF5" w:rsidRPr="00CE209D" w:rsidRDefault="00EF2BF5" w:rsidP="00EF2BF5">
      <w:pPr>
        <w:pStyle w:val="paragraph"/>
      </w:pPr>
      <w:r w:rsidRPr="00CE209D">
        <w:tab/>
        <w:t>(a)</w:t>
      </w:r>
      <w:r w:rsidRPr="00CE209D">
        <w:tab/>
        <w:t xml:space="preserve">unless </w:t>
      </w:r>
      <w:r w:rsidR="00CE209D">
        <w:t>paragraph (</w:t>
      </w:r>
      <w:r w:rsidRPr="00CE209D">
        <w:t>b) or (c) applies—the most recent instalment rate given to you by the Commissioner under section</w:t>
      </w:r>
      <w:r w:rsidR="00CE209D">
        <w:t> </w:t>
      </w:r>
      <w:r w:rsidRPr="00CE209D">
        <w:t>45</w:t>
      </w:r>
      <w:r w:rsidR="00CE209D">
        <w:noBreakHyphen/>
      </w:r>
      <w:r w:rsidRPr="00CE209D">
        <w:t>15 before the end of that quarter; or</w:t>
      </w:r>
    </w:p>
    <w:p w:rsidR="00EF2BF5" w:rsidRPr="00CE209D" w:rsidRDefault="00EF2BF5" w:rsidP="00EF2BF5">
      <w:pPr>
        <w:pStyle w:val="paragraph"/>
      </w:pPr>
      <w:r w:rsidRPr="00CE209D">
        <w:tab/>
        <w:t>(b)</w:t>
      </w:r>
      <w:r w:rsidRPr="00CE209D">
        <w:tab/>
        <w:t>if you have chosen an instalment rate for that quarter under section</w:t>
      </w:r>
      <w:r w:rsidR="00CE209D">
        <w:t> </w:t>
      </w:r>
      <w:r w:rsidRPr="00CE209D">
        <w:t>45</w:t>
      </w:r>
      <w:r w:rsidR="00CE209D">
        <w:noBreakHyphen/>
      </w:r>
      <w:r w:rsidRPr="00CE209D">
        <w:t>205—that rate; or</w:t>
      </w:r>
    </w:p>
    <w:p w:rsidR="00EF2BF5" w:rsidRPr="00CE209D" w:rsidRDefault="00EF2BF5" w:rsidP="00EF2BF5">
      <w:pPr>
        <w:pStyle w:val="paragraph"/>
      </w:pPr>
      <w:r w:rsidRPr="00CE209D">
        <w:tab/>
        <w:t>(c)</w:t>
      </w:r>
      <w:r w:rsidRPr="00CE209D">
        <w:tab/>
        <w:t>if you have chosen an instalment rate under section</w:t>
      </w:r>
      <w:r w:rsidR="00CE209D">
        <w:t> </w:t>
      </w:r>
      <w:r w:rsidRPr="00CE209D">
        <w:t>45</w:t>
      </w:r>
      <w:r w:rsidR="00CE209D">
        <w:noBreakHyphen/>
      </w:r>
      <w:r w:rsidRPr="00CE209D">
        <w:t xml:space="preserve">205 for an earlier </w:t>
      </w:r>
      <w:r w:rsidR="00CE209D" w:rsidRPr="00CE209D">
        <w:rPr>
          <w:position w:val="6"/>
          <w:sz w:val="16"/>
        </w:rPr>
        <w:t>*</w:t>
      </w:r>
      <w:r w:rsidRPr="00CE209D">
        <w:t xml:space="preserve">instalment quarter in that income year (and </w:t>
      </w:r>
      <w:r w:rsidR="00CE209D">
        <w:t>paragraph (</w:t>
      </w:r>
      <w:r w:rsidRPr="00CE209D">
        <w:t>b) does not apply)—that rate.</w:t>
      </w:r>
    </w:p>
    <w:p w:rsidR="00EF2BF5" w:rsidRPr="00CE209D" w:rsidRDefault="00EF2BF5" w:rsidP="00EF2BF5">
      <w:pPr>
        <w:pStyle w:val="notetext"/>
      </w:pPr>
      <w:r w:rsidRPr="00CE209D">
        <w:t>Note:</w:t>
      </w:r>
      <w:r w:rsidRPr="00CE209D">
        <w:tab/>
        <w:t>If you believe the Commissioner’s rate is not appropriate for the current income year, you may choose a different instalment rate under Subdivision</w:t>
      </w:r>
      <w:r w:rsidR="00CE209D">
        <w:t> </w:t>
      </w:r>
      <w:r w:rsidRPr="00CE209D">
        <w:t>45</w:t>
      </w:r>
      <w:r w:rsidR="00CE209D">
        <w:noBreakHyphen/>
      </w:r>
      <w:r w:rsidRPr="00CE209D">
        <w:t>F.</w:t>
      </w:r>
    </w:p>
    <w:p w:rsidR="00EF2BF5" w:rsidRPr="00CE209D" w:rsidRDefault="00EF2BF5" w:rsidP="00EF2BF5">
      <w:pPr>
        <w:pStyle w:val="ActHead5"/>
      </w:pPr>
      <w:bookmarkStart w:id="287" w:name="_Toc392595396"/>
      <w:r w:rsidRPr="00CE209D">
        <w:rPr>
          <w:rStyle w:val="CharSectno"/>
        </w:rPr>
        <w:lastRenderedPageBreak/>
        <w:t>45</w:t>
      </w:r>
      <w:r w:rsidR="00CE209D">
        <w:rPr>
          <w:rStyle w:val="CharSectno"/>
        </w:rPr>
        <w:noBreakHyphen/>
      </w:r>
      <w:r w:rsidRPr="00CE209D">
        <w:rPr>
          <w:rStyle w:val="CharSectno"/>
        </w:rPr>
        <w:t>112</w:t>
      </w:r>
      <w:r w:rsidRPr="00CE209D">
        <w:t xml:space="preserve">  Amount of instalment for quarterly payer who pays on basis of GDP</w:t>
      </w:r>
      <w:r w:rsidR="00CE209D">
        <w:noBreakHyphen/>
      </w:r>
      <w:r w:rsidRPr="00CE209D">
        <w:t>adjusted notional tax</w:t>
      </w:r>
      <w:bookmarkEnd w:id="287"/>
    </w:p>
    <w:p w:rsidR="00EF2BF5" w:rsidRPr="00CE209D" w:rsidRDefault="00EF2BF5" w:rsidP="00B0410D">
      <w:pPr>
        <w:pStyle w:val="subsection"/>
      </w:pPr>
      <w:r w:rsidRPr="00CE209D">
        <w:tab/>
        <w:t>(1)</w:t>
      </w:r>
      <w:r w:rsidRPr="00CE209D">
        <w:tab/>
        <w:t xml:space="preserve">If, at the end of an </w:t>
      </w:r>
      <w:r w:rsidR="00CE209D" w:rsidRPr="00CE209D">
        <w:rPr>
          <w:position w:val="6"/>
          <w:sz w:val="16"/>
        </w:rPr>
        <w:t>*</w:t>
      </w:r>
      <w:r w:rsidRPr="00CE209D">
        <w:t xml:space="preserve">instalment quarter in an income year, you are a </w:t>
      </w:r>
      <w:r w:rsidR="00CE209D" w:rsidRPr="00CE209D">
        <w:rPr>
          <w:position w:val="6"/>
          <w:sz w:val="16"/>
        </w:rPr>
        <w:t>*</w:t>
      </w:r>
      <w:r w:rsidRPr="00CE209D">
        <w:t>quarterly payer who pays on the basis of GDP</w:t>
      </w:r>
      <w:r w:rsidR="00CE209D">
        <w:noBreakHyphen/>
      </w:r>
      <w:r w:rsidRPr="00CE209D">
        <w:t>adjusted notional tax who is liable to pay an instalment for that quarter, the amount of your instalment for that quarter is:</w:t>
      </w:r>
    </w:p>
    <w:p w:rsidR="00EF2BF5" w:rsidRPr="00CE209D" w:rsidRDefault="00EF2BF5" w:rsidP="00EF2BF5">
      <w:pPr>
        <w:pStyle w:val="paragraph"/>
      </w:pPr>
      <w:r w:rsidRPr="00CE209D">
        <w:tab/>
        <w:t>(a)</w:t>
      </w:r>
      <w:r w:rsidRPr="00CE209D">
        <w:tab/>
        <w:t xml:space="preserve">unless </w:t>
      </w:r>
      <w:r w:rsidR="00CE209D">
        <w:t>paragraph (</w:t>
      </w:r>
      <w:r w:rsidRPr="00CE209D">
        <w:t>b) or (c) applies—the amount that the Commissioner works out under Subdivision</w:t>
      </w:r>
      <w:r w:rsidR="00CE209D">
        <w:t> </w:t>
      </w:r>
      <w:r w:rsidRPr="00CE209D">
        <w:t>45</w:t>
      </w:r>
      <w:r w:rsidR="00CE209D">
        <w:noBreakHyphen/>
      </w:r>
      <w:r w:rsidRPr="00CE209D">
        <w:t>L, and notifies to you, as the amount of the instalment; or</w:t>
      </w:r>
    </w:p>
    <w:p w:rsidR="00EF2BF5" w:rsidRPr="00CE209D" w:rsidRDefault="00EF2BF5" w:rsidP="00EF2BF5">
      <w:pPr>
        <w:pStyle w:val="paragraph"/>
      </w:pPr>
      <w:r w:rsidRPr="00CE209D">
        <w:tab/>
        <w:t>(b)</w:t>
      </w:r>
      <w:r w:rsidRPr="00CE209D">
        <w:tab/>
        <w:t xml:space="preserve">if you choose to work out the amount of the instalment on the basis of your estimate of your </w:t>
      </w:r>
      <w:r w:rsidR="00CE209D" w:rsidRPr="00CE209D">
        <w:rPr>
          <w:position w:val="6"/>
          <w:sz w:val="16"/>
        </w:rPr>
        <w:t>*</w:t>
      </w:r>
      <w:r w:rsidRPr="00CE209D">
        <w:t xml:space="preserve">benchmark tax for that income year, and you notify the Commissioner in accordance with </w:t>
      </w:r>
      <w:r w:rsidR="00CE209D">
        <w:t>subsection (</w:t>
      </w:r>
      <w:r w:rsidRPr="00CE209D">
        <w:t>2)—the amount worked out under Subdivision</w:t>
      </w:r>
      <w:r w:rsidR="00CE209D">
        <w:t> </w:t>
      </w:r>
      <w:r w:rsidRPr="00CE209D">
        <w:t>45</w:t>
      </w:r>
      <w:r w:rsidR="00CE209D">
        <w:noBreakHyphen/>
      </w:r>
      <w:r w:rsidRPr="00CE209D">
        <w:t>M; or</w:t>
      </w:r>
    </w:p>
    <w:p w:rsidR="00EF2BF5" w:rsidRPr="00CE209D" w:rsidRDefault="00EF2BF5" w:rsidP="00EF2BF5">
      <w:pPr>
        <w:pStyle w:val="paragraph"/>
      </w:pPr>
      <w:r w:rsidRPr="00CE209D">
        <w:tab/>
        <w:t>(c)</w:t>
      </w:r>
      <w:r w:rsidRPr="00CE209D">
        <w:tab/>
        <w:t xml:space="preserve">if </w:t>
      </w:r>
      <w:r w:rsidR="00CE209D">
        <w:t>paragraph (</w:t>
      </w:r>
      <w:r w:rsidRPr="00CE209D">
        <w:t xml:space="preserve">b) applied to your instalment for an earlier </w:t>
      </w:r>
      <w:r w:rsidR="00CE209D" w:rsidRPr="00CE209D">
        <w:rPr>
          <w:position w:val="6"/>
          <w:sz w:val="16"/>
        </w:rPr>
        <w:t>*</w:t>
      </w:r>
      <w:r w:rsidRPr="00CE209D">
        <w:t>instalment quarter in that income year—the amount that the Commissioner works out under Subdivision</w:t>
      </w:r>
      <w:r w:rsidR="00CE209D">
        <w:t> </w:t>
      </w:r>
      <w:r w:rsidRPr="00CE209D">
        <w:t>45</w:t>
      </w:r>
      <w:r w:rsidR="00CE209D">
        <w:noBreakHyphen/>
      </w:r>
      <w:r w:rsidRPr="00CE209D">
        <w:t>M, and notifies to you, as the amount of the instalment.</w:t>
      </w:r>
    </w:p>
    <w:p w:rsidR="00EF2BF5" w:rsidRPr="00CE209D" w:rsidRDefault="00EF2BF5" w:rsidP="00B0410D">
      <w:pPr>
        <w:pStyle w:val="subsection"/>
      </w:pPr>
      <w:r w:rsidRPr="00CE209D">
        <w:tab/>
        <w:t>(2)</w:t>
      </w:r>
      <w:r w:rsidRPr="00CE209D">
        <w:tab/>
        <w:t xml:space="preserve">If the amount of the instalment is worked out under </w:t>
      </w:r>
      <w:r w:rsidR="00CE209D">
        <w:t>paragraph (</w:t>
      </w:r>
      <w:r w:rsidRPr="00CE209D">
        <w:t xml:space="preserve">1)(b) on the basis of your estimate of your </w:t>
      </w:r>
      <w:r w:rsidR="00CE209D" w:rsidRPr="00CE209D">
        <w:rPr>
          <w:position w:val="6"/>
          <w:sz w:val="16"/>
        </w:rPr>
        <w:t>*</w:t>
      </w:r>
      <w:r w:rsidRPr="00CE209D">
        <w:t xml:space="preserve">benchmark tax for the income year, you must notify the Commissioner in the </w:t>
      </w:r>
      <w:r w:rsidR="00CE209D" w:rsidRPr="00CE209D">
        <w:rPr>
          <w:position w:val="6"/>
          <w:sz w:val="16"/>
        </w:rPr>
        <w:t>*</w:t>
      </w:r>
      <w:r w:rsidRPr="00CE209D">
        <w:t xml:space="preserve">approved form, on or before the day when the instalment is due (disregarding </w:t>
      </w:r>
      <w:r w:rsidR="00CE209D">
        <w:t>subsection (</w:t>
      </w:r>
      <w:r w:rsidRPr="00CE209D">
        <w:t>3)), of the amount of that estimate.</w:t>
      </w:r>
    </w:p>
    <w:p w:rsidR="00EF2BF5" w:rsidRPr="00CE209D" w:rsidRDefault="00EF2BF5" w:rsidP="00B0410D">
      <w:pPr>
        <w:pStyle w:val="subsection"/>
      </w:pPr>
      <w:r w:rsidRPr="00CE209D">
        <w:tab/>
        <w:t>(3)</w:t>
      </w:r>
      <w:r w:rsidRPr="00CE209D">
        <w:tab/>
        <w:t>If:</w:t>
      </w:r>
    </w:p>
    <w:p w:rsidR="00EF2BF5" w:rsidRPr="00CE209D" w:rsidRDefault="00EF2BF5" w:rsidP="00EF2BF5">
      <w:pPr>
        <w:pStyle w:val="paragraph"/>
      </w:pPr>
      <w:r w:rsidRPr="00CE209D">
        <w:tab/>
        <w:t>(a)</w:t>
      </w:r>
      <w:r w:rsidRPr="00CE209D">
        <w:tab/>
      </w:r>
      <w:r w:rsidRPr="00CE209D">
        <w:rPr>
          <w:i/>
        </w:rPr>
        <w:t>after</w:t>
      </w:r>
      <w:r w:rsidRPr="00CE209D">
        <w:t xml:space="preserve"> the end of an </w:t>
      </w:r>
      <w:r w:rsidR="00CE209D" w:rsidRPr="00CE209D">
        <w:rPr>
          <w:position w:val="6"/>
          <w:sz w:val="16"/>
        </w:rPr>
        <w:t>*</w:t>
      </w:r>
      <w:r w:rsidRPr="00CE209D">
        <w:t>instalment quarter the Commissioner notifies you of an amount as the amount of your instalment for that quarter; and</w:t>
      </w:r>
    </w:p>
    <w:p w:rsidR="00EF2BF5" w:rsidRPr="00CE209D" w:rsidRDefault="00EF2BF5" w:rsidP="00EF2BF5">
      <w:pPr>
        <w:pStyle w:val="paragraph"/>
      </w:pPr>
      <w:r w:rsidRPr="00CE209D">
        <w:tab/>
        <w:t>(b)</w:t>
      </w:r>
      <w:r w:rsidRPr="00CE209D">
        <w:tab/>
        <w:t xml:space="preserve">the amount of your instalment for that quarter is </w:t>
      </w:r>
      <w:r w:rsidRPr="00CE209D">
        <w:rPr>
          <w:i/>
        </w:rPr>
        <w:t>not</w:t>
      </w:r>
      <w:r w:rsidRPr="00CE209D">
        <w:t xml:space="preserve"> worked out under </w:t>
      </w:r>
      <w:r w:rsidR="00CE209D">
        <w:t>paragraph (</w:t>
      </w:r>
      <w:r w:rsidRPr="00CE209D">
        <w:t>1)(b);</w:t>
      </w:r>
    </w:p>
    <w:p w:rsidR="00EF2BF5" w:rsidRPr="00CE209D" w:rsidRDefault="00EF2BF5" w:rsidP="006B2802">
      <w:pPr>
        <w:pStyle w:val="subsection2"/>
      </w:pPr>
      <w:r w:rsidRPr="00CE209D">
        <w:t>the instalment is due on or before the 21st day after the day on which the notice is given.</w:t>
      </w:r>
    </w:p>
    <w:p w:rsidR="00C94485" w:rsidRPr="00CE209D" w:rsidRDefault="00C94485" w:rsidP="00C94485">
      <w:pPr>
        <w:pStyle w:val="ActHead5"/>
      </w:pPr>
      <w:bookmarkStart w:id="288" w:name="_Toc392595397"/>
      <w:r w:rsidRPr="00CE209D">
        <w:rPr>
          <w:rStyle w:val="CharSectno"/>
        </w:rPr>
        <w:lastRenderedPageBreak/>
        <w:t>45</w:t>
      </w:r>
      <w:r w:rsidR="00CE209D">
        <w:rPr>
          <w:rStyle w:val="CharSectno"/>
        </w:rPr>
        <w:noBreakHyphen/>
      </w:r>
      <w:r w:rsidRPr="00CE209D">
        <w:rPr>
          <w:rStyle w:val="CharSectno"/>
        </w:rPr>
        <w:t>114</w:t>
      </w:r>
      <w:r w:rsidRPr="00CE209D">
        <w:t xml:space="preserve">  How to work out amount of monthly instalment</w:t>
      </w:r>
      <w:bookmarkEnd w:id="288"/>
    </w:p>
    <w:p w:rsidR="00C94485" w:rsidRPr="00CE209D" w:rsidRDefault="00C94485" w:rsidP="00C94485">
      <w:pPr>
        <w:pStyle w:val="subsection"/>
      </w:pPr>
      <w:r w:rsidRPr="00CE209D">
        <w:tab/>
        <w:t>(1)</w:t>
      </w:r>
      <w:r w:rsidRPr="00CE209D">
        <w:tab/>
        <w:t xml:space="preserve">Work out the amount of an instalment you are liable to pay for an </w:t>
      </w:r>
      <w:r w:rsidR="00CE209D" w:rsidRPr="00CE209D">
        <w:rPr>
          <w:position w:val="6"/>
          <w:sz w:val="16"/>
        </w:rPr>
        <w:t>*</w:t>
      </w:r>
      <w:r w:rsidRPr="00CE209D">
        <w:t xml:space="preserve">instalment month as follows if, at the end of that instalment month, you are a </w:t>
      </w:r>
      <w:r w:rsidR="00CE209D" w:rsidRPr="00CE209D">
        <w:rPr>
          <w:position w:val="6"/>
          <w:sz w:val="16"/>
        </w:rPr>
        <w:t>*</w:t>
      </w:r>
      <w:r w:rsidRPr="00CE209D">
        <w:t>monthly payer:</w:t>
      </w:r>
    </w:p>
    <w:p w:rsidR="00C94485" w:rsidRPr="00CE209D" w:rsidRDefault="00C94485" w:rsidP="00C94485">
      <w:pPr>
        <w:pStyle w:val="subsection"/>
      </w:pPr>
      <w:r w:rsidRPr="00CE209D">
        <w:tab/>
      </w:r>
      <w:r w:rsidRPr="00CE209D">
        <w:tab/>
      </w:r>
      <w:r w:rsidRPr="00CE209D">
        <w:rPr>
          <w:noProof/>
        </w:rPr>
        <w:drawing>
          <wp:inline distT="0" distB="0" distL="0" distR="0" wp14:anchorId="57117628" wp14:editId="53EEC907">
            <wp:extent cx="2846705" cy="387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6705" cy="387985"/>
                    </a:xfrm>
                    <a:prstGeom prst="rect">
                      <a:avLst/>
                    </a:prstGeom>
                    <a:noFill/>
                    <a:ln>
                      <a:noFill/>
                    </a:ln>
                  </pic:spPr>
                </pic:pic>
              </a:graphicData>
            </a:graphic>
          </wp:inline>
        </w:drawing>
      </w:r>
    </w:p>
    <w:p w:rsidR="00C94485" w:rsidRPr="00CE209D" w:rsidRDefault="00C94485" w:rsidP="00C94485">
      <w:pPr>
        <w:pStyle w:val="subsection"/>
      </w:pPr>
      <w:r w:rsidRPr="00CE209D">
        <w:tab/>
        <w:t>(2)</w:t>
      </w:r>
      <w:r w:rsidRPr="00CE209D">
        <w:tab/>
        <w:t xml:space="preserve">For the purposes of the formula in </w:t>
      </w:r>
      <w:r w:rsidR="00CE209D">
        <w:t>subsection (</w:t>
      </w:r>
      <w:r w:rsidRPr="00CE209D">
        <w:t>1):</w:t>
      </w:r>
    </w:p>
    <w:p w:rsidR="00C94485" w:rsidRPr="00CE209D" w:rsidRDefault="00C94485" w:rsidP="00C94485">
      <w:pPr>
        <w:pStyle w:val="Definition"/>
      </w:pPr>
      <w:r w:rsidRPr="00CE209D">
        <w:rPr>
          <w:b/>
          <w:i/>
        </w:rPr>
        <w:t>applicable instalment rate</w:t>
      </w:r>
      <w:r w:rsidRPr="00CE209D">
        <w:t xml:space="preserve"> means:</w:t>
      </w:r>
    </w:p>
    <w:p w:rsidR="00C94485" w:rsidRPr="00CE209D" w:rsidRDefault="00C94485" w:rsidP="00C94485">
      <w:pPr>
        <w:pStyle w:val="paragraph"/>
      </w:pPr>
      <w:r w:rsidRPr="00CE209D">
        <w:tab/>
        <w:t>(a)</w:t>
      </w:r>
      <w:r w:rsidRPr="00CE209D">
        <w:tab/>
        <w:t xml:space="preserve">unless </w:t>
      </w:r>
      <w:r w:rsidR="00CE209D">
        <w:t>paragraph (</w:t>
      </w:r>
      <w:r w:rsidRPr="00CE209D">
        <w:t>b) or (c) applies—the most recent instalment rate given to you by the Commissioner under section</w:t>
      </w:r>
      <w:r w:rsidR="00CE209D">
        <w:t> </w:t>
      </w:r>
      <w:r w:rsidRPr="00CE209D">
        <w:t>45</w:t>
      </w:r>
      <w:r w:rsidR="00CE209D">
        <w:noBreakHyphen/>
      </w:r>
      <w:r w:rsidRPr="00CE209D">
        <w:t>15 before the end of that month; or</w:t>
      </w:r>
    </w:p>
    <w:p w:rsidR="00C94485" w:rsidRPr="00CE209D" w:rsidRDefault="00C94485" w:rsidP="00C94485">
      <w:pPr>
        <w:pStyle w:val="paragraph"/>
      </w:pPr>
      <w:r w:rsidRPr="00CE209D">
        <w:rPr>
          <w:i/>
        </w:rPr>
        <w:tab/>
      </w:r>
      <w:r w:rsidRPr="00CE209D">
        <w:t>(b)</w:t>
      </w:r>
      <w:r w:rsidRPr="00CE209D">
        <w:tab/>
        <w:t>if you have chosen an instalment rate for that month under section</w:t>
      </w:r>
      <w:r w:rsidR="00CE209D">
        <w:t> </w:t>
      </w:r>
      <w:r w:rsidRPr="00CE209D">
        <w:t>45</w:t>
      </w:r>
      <w:r w:rsidR="00CE209D">
        <w:noBreakHyphen/>
      </w:r>
      <w:r w:rsidRPr="00CE209D">
        <w:t>205—that rate; or</w:t>
      </w:r>
    </w:p>
    <w:p w:rsidR="00C94485" w:rsidRPr="00CE209D" w:rsidRDefault="00C94485" w:rsidP="00C94485">
      <w:pPr>
        <w:pStyle w:val="paragraph"/>
      </w:pPr>
      <w:r w:rsidRPr="00CE209D">
        <w:tab/>
        <w:t>(c)</w:t>
      </w:r>
      <w:r w:rsidRPr="00CE209D">
        <w:tab/>
        <w:t>if you have chosen an instalment rate under section</w:t>
      </w:r>
      <w:r w:rsidR="00CE209D">
        <w:t> </w:t>
      </w:r>
      <w:r w:rsidRPr="00CE209D">
        <w:t>45</w:t>
      </w:r>
      <w:r w:rsidR="00CE209D">
        <w:noBreakHyphen/>
      </w:r>
      <w:r w:rsidRPr="00CE209D">
        <w:t xml:space="preserve">205 for an earlier </w:t>
      </w:r>
      <w:r w:rsidR="00CE209D" w:rsidRPr="00CE209D">
        <w:rPr>
          <w:position w:val="6"/>
          <w:sz w:val="16"/>
        </w:rPr>
        <w:t>*</w:t>
      </w:r>
      <w:r w:rsidRPr="00CE209D">
        <w:t xml:space="preserve">instalment month in that income year (and </w:t>
      </w:r>
      <w:r w:rsidR="00CE209D">
        <w:t>paragraph (</w:t>
      </w:r>
      <w:r w:rsidRPr="00CE209D">
        <w:t>b) does not apply)—that rate.</w:t>
      </w:r>
    </w:p>
    <w:p w:rsidR="00C94485" w:rsidRPr="00CE209D" w:rsidRDefault="00C94485" w:rsidP="00C94485">
      <w:pPr>
        <w:pStyle w:val="notetext"/>
      </w:pPr>
      <w:r w:rsidRPr="00CE209D">
        <w:t>Note:</w:t>
      </w:r>
      <w:r w:rsidRPr="00CE209D">
        <w:tab/>
        <w:t>If you believe the Commissioner’s rate is not appropriate for the current income year, you may choose a different instalment rate under Subdivision</w:t>
      </w:r>
      <w:r w:rsidR="00CE209D">
        <w:t> </w:t>
      </w:r>
      <w:r w:rsidRPr="00CE209D">
        <w:t>45</w:t>
      </w:r>
      <w:r w:rsidR="00CE209D">
        <w:noBreakHyphen/>
      </w:r>
      <w:r w:rsidRPr="00CE209D">
        <w:t>F.</w:t>
      </w:r>
    </w:p>
    <w:p w:rsidR="00C94485" w:rsidRPr="00CE209D" w:rsidRDefault="00C94485" w:rsidP="00C94485">
      <w:pPr>
        <w:pStyle w:val="subsection"/>
      </w:pPr>
      <w:r w:rsidRPr="00CE209D">
        <w:tab/>
        <w:t>(3)</w:t>
      </w:r>
      <w:r w:rsidRPr="00CE209D">
        <w:tab/>
        <w:t xml:space="preserve">The Commissioner may, by legislative instrument, determine one or more specified additional methods by which a specified class of entity that is a </w:t>
      </w:r>
      <w:r w:rsidR="00CE209D" w:rsidRPr="00CE209D">
        <w:rPr>
          <w:position w:val="6"/>
          <w:sz w:val="16"/>
        </w:rPr>
        <w:t>*</w:t>
      </w:r>
      <w:r w:rsidRPr="00CE209D">
        <w:t xml:space="preserve">monthly payer at the end of an </w:t>
      </w:r>
      <w:r w:rsidR="00CE209D" w:rsidRPr="00CE209D">
        <w:rPr>
          <w:position w:val="6"/>
          <w:sz w:val="16"/>
        </w:rPr>
        <w:t>*</w:t>
      </w:r>
      <w:r w:rsidRPr="00CE209D">
        <w:t>instalment month may work out, in specified circumstances, the amount of an instalment that it is liable to pay for the instalment month.</w:t>
      </w:r>
    </w:p>
    <w:p w:rsidR="00C94485" w:rsidRPr="00CE209D" w:rsidRDefault="00C94485" w:rsidP="00C94485">
      <w:pPr>
        <w:pStyle w:val="notetext"/>
      </w:pPr>
      <w:r w:rsidRPr="00CE209D">
        <w:t>Note:</w:t>
      </w:r>
      <w:r w:rsidRPr="00CE209D">
        <w:tab/>
        <w:t>For specification by class, see subsection</w:t>
      </w:r>
      <w:r w:rsidR="00CE209D">
        <w:t> </w:t>
      </w:r>
      <w:r w:rsidRPr="00CE209D">
        <w:t xml:space="preserve">13(3) of the </w:t>
      </w:r>
      <w:r w:rsidRPr="00CE209D">
        <w:rPr>
          <w:i/>
        </w:rPr>
        <w:t>Legislative Instruments Act 2003</w:t>
      </w:r>
      <w:r w:rsidRPr="00CE209D">
        <w:t>.</w:t>
      </w:r>
    </w:p>
    <w:p w:rsidR="00C94485" w:rsidRPr="00CE209D" w:rsidRDefault="00C94485" w:rsidP="00C94485">
      <w:pPr>
        <w:pStyle w:val="subsection"/>
      </w:pPr>
      <w:r w:rsidRPr="00CE209D">
        <w:tab/>
        <w:t>(4)</w:t>
      </w:r>
      <w:r w:rsidRPr="00CE209D">
        <w:tab/>
        <w:t>You may choose a method specified in the determination:</w:t>
      </w:r>
    </w:p>
    <w:p w:rsidR="00C94485" w:rsidRPr="00CE209D" w:rsidRDefault="00C94485" w:rsidP="00C94485">
      <w:pPr>
        <w:pStyle w:val="paragraph"/>
      </w:pPr>
      <w:r w:rsidRPr="00CE209D">
        <w:tab/>
        <w:t>(a)</w:t>
      </w:r>
      <w:r w:rsidRPr="00CE209D">
        <w:tab/>
        <w:t xml:space="preserve">unless </w:t>
      </w:r>
      <w:r w:rsidR="00CE209D">
        <w:t>paragraph (</w:t>
      </w:r>
      <w:r w:rsidRPr="00CE209D">
        <w:t xml:space="preserve">b) applies—for any </w:t>
      </w:r>
      <w:r w:rsidR="00CE209D" w:rsidRPr="00CE209D">
        <w:rPr>
          <w:position w:val="6"/>
          <w:sz w:val="16"/>
        </w:rPr>
        <w:t>*</w:t>
      </w:r>
      <w:r w:rsidRPr="00CE209D">
        <w:t>instalment month; or</w:t>
      </w:r>
    </w:p>
    <w:p w:rsidR="00C94485" w:rsidRPr="00CE209D" w:rsidRDefault="00C94485" w:rsidP="00C94485">
      <w:pPr>
        <w:pStyle w:val="paragraph"/>
      </w:pPr>
      <w:r w:rsidRPr="00CE209D">
        <w:tab/>
        <w:t>(b)</w:t>
      </w:r>
      <w:r w:rsidRPr="00CE209D">
        <w:tab/>
        <w:t xml:space="preserve">if the determination provides that that method can be chosen only for the first instalment month in an </w:t>
      </w:r>
      <w:r w:rsidR="00CE209D" w:rsidRPr="00CE209D">
        <w:rPr>
          <w:position w:val="6"/>
          <w:sz w:val="16"/>
        </w:rPr>
        <w:t>*</w:t>
      </w:r>
      <w:r w:rsidRPr="00CE209D">
        <w:t>instalment quarter—for the first instalment month in an instalment quarter.</w:t>
      </w:r>
    </w:p>
    <w:p w:rsidR="00C94485" w:rsidRPr="00CE209D" w:rsidRDefault="00C94485" w:rsidP="00C94485">
      <w:pPr>
        <w:pStyle w:val="subsection"/>
      </w:pPr>
      <w:r w:rsidRPr="00CE209D">
        <w:lastRenderedPageBreak/>
        <w:tab/>
        <w:t>(5)</w:t>
      </w:r>
      <w:r w:rsidRPr="00CE209D">
        <w:tab/>
        <w:t xml:space="preserve">The determination may provide that an entity that chooses a method in accordance with </w:t>
      </w:r>
      <w:r w:rsidR="00CE209D">
        <w:t>paragraph (</w:t>
      </w:r>
      <w:r w:rsidRPr="00CE209D">
        <w:t xml:space="preserve">4)(b) for the first </w:t>
      </w:r>
      <w:r w:rsidR="00CE209D" w:rsidRPr="00CE209D">
        <w:rPr>
          <w:position w:val="6"/>
          <w:sz w:val="16"/>
        </w:rPr>
        <w:t>*</w:t>
      </w:r>
      <w:r w:rsidRPr="00CE209D">
        <w:t xml:space="preserve">instalment month in an </w:t>
      </w:r>
      <w:r w:rsidR="00CE209D" w:rsidRPr="00CE209D">
        <w:rPr>
          <w:position w:val="6"/>
          <w:sz w:val="16"/>
        </w:rPr>
        <w:t>*</w:t>
      </w:r>
      <w:r w:rsidRPr="00CE209D">
        <w:t xml:space="preserve">instalment quarter is taken to have chosen that method under </w:t>
      </w:r>
      <w:r w:rsidR="00CE209D">
        <w:t>subsection (</w:t>
      </w:r>
      <w:r w:rsidRPr="00CE209D">
        <w:t>4) for the other instalment months in that quarter. The determination has effect accordingly.</w:t>
      </w:r>
    </w:p>
    <w:p w:rsidR="00C94485" w:rsidRPr="00CE209D" w:rsidRDefault="00C94485" w:rsidP="00C94485">
      <w:pPr>
        <w:pStyle w:val="subsection"/>
      </w:pPr>
      <w:r w:rsidRPr="00CE209D">
        <w:tab/>
        <w:t>(6)</w:t>
      </w:r>
      <w:r w:rsidRPr="00CE209D">
        <w:tab/>
      </w:r>
      <w:r w:rsidR="00CE209D">
        <w:t>Subsection (</w:t>
      </w:r>
      <w:r w:rsidRPr="00CE209D">
        <w:t>7) applies if:</w:t>
      </w:r>
    </w:p>
    <w:p w:rsidR="00C94485" w:rsidRPr="00CE209D" w:rsidRDefault="00C94485" w:rsidP="00C94485">
      <w:pPr>
        <w:pStyle w:val="paragraph"/>
      </w:pPr>
      <w:r w:rsidRPr="00CE209D">
        <w:tab/>
        <w:t>(a)</w:t>
      </w:r>
      <w:r w:rsidRPr="00CE209D">
        <w:tab/>
        <w:t xml:space="preserve">the Commissioner has made a determination under </w:t>
      </w:r>
      <w:r w:rsidR="00CE209D">
        <w:t>subsection (</w:t>
      </w:r>
      <w:r w:rsidRPr="00CE209D">
        <w:t>3); and</w:t>
      </w:r>
    </w:p>
    <w:p w:rsidR="00C94485" w:rsidRPr="00CE209D" w:rsidRDefault="00C94485" w:rsidP="00C94485">
      <w:pPr>
        <w:pStyle w:val="paragraph"/>
      </w:pPr>
      <w:r w:rsidRPr="00CE209D">
        <w:tab/>
        <w:t>(b)</w:t>
      </w:r>
      <w:r w:rsidRPr="00CE209D">
        <w:tab/>
        <w:t xml:space="preserve">at the end of an </w:t>
      </w:r>
      <w:r w:rsidR="00CE209D" w:rsidRPr="00CE209D">
        <w:rPr>
          <w:position w:val="6"/>
          <w:sz w:val="16"/>
        </w:rPr>
        <w:t>*</w:t>
      </w:r>
      <w:r w:rsidRPr="00CE209D">
        <w:t xml:space="preserve">instalment month, you are a </w:t>
      </w:r>
      <w:r w:rsidR="00CE209D" w:rsidRPr="00CE209D">
        <w:rPr>
          <w:position w:val="6"/>
          <w:sz w:val="16"/>
        </w:rPr>
        <w:t>*</w:t>
      </w:r>
      <w:r w:rsidRPr="00CE209D">
        <w:t>monthly payer; and</w:t>
      </w:r>
    </w:p>
    <w:p w:rsidR="00C94485" w:rsidRPr="00CE209D" w:rsidRDefault="00C94485" w:rsidP="00C94485">
      <w:pPr>
        <w:pStyle w:val="paragraph"/>
      </w:pPr>
      <w:r w:rsidRPr="00CE209D">
        <w:tab/>
        <w:t>(c)</w:t>
      </w:r>
      <w:r w:rsidRPr="00CE209D">
        <w:tab/>
        <w:t xml:space="preserve">you choose under </w:t>
      </w:r>
      <w:r w:rsidR="00CE209D">
        <w:t>subsection (</w:t>
      </w:r>
      <w:r w:rsidRPr="00CE209D">
        <w:t>4), for that month:</w:t>
      </w:r>
    </w:p>
    <w:p w:rsidR="00C94485" w:rsidRPr="00CE209D" w:rsidRDefault="00C94485" w:rsidP="00C94485">
      <w:pPr>
        <w:pStyle w:val="paragraphsub"/>
      </w:pPr>
      <w:r w:rsidRPr="00CE209D">
        <w:tab/>
        <w:t>(i)</w:t>
      </w:r>
      <w:r w:rsidRPr="00CE209D">
        <w:tab/>
        <w:t>if the determination specifies one additional method to work out that amount—that method; or</w:t>
      </w:r>
    </w:p>
    <w:p w:rsidR="00C94485" w:rsidRPr="00CE209D" w:rsidRDefault="00C94485" w:rsidP="00C94485">
      <w:pPr>
        <w:pStyle w:val="paragraphsub"/>
      </w:pPr>
      <w:r w:rsidRPr="00CE209D">
        <w:tab/>
        <w:t>(ii)</w:t>
      </w:r>
      <w:r w:rsidRPr="00CE209D">
        <w:tab/>
        <w:t>if the determination specifies more than one additional method to work out that amount—one of those methods.</w:t>
      </w:r>
    </w:p>
    <w:p w:rsidR="00C94485" w:rsidRPr="00CE209D" w:rsidRDefault="00C94485" w:rsidP="00C94485">
      <w:pPr>
        <w:pStyle w:val="subsection"/>
      </w:pPr>
      <w:r w:rsidRPr="00CE209D">
        <w:tab/>
        <w:t>(7)</w:t>
      </w:r>
      <w:r w:rsidRPr="00CE209D">
        <w:tab/>
        <w:t xml:space="preserve">Despite </w:t>
      </w:r>
      <w:r w:rsidR="00CE209D">
        <w:t>subsection (</w:t>
      </w:r>
      <w:r w:rsidRPr="00CE209D">
        <w:t xml:space="preserve">1), work out the amount of an instalment you are liable to pay for that </w:t>
      </w:r>
      <w:r w:rsidR="00CE209D" w:rsidRPr="00CE209D">
        <w:rPr>
          <w:position w:val="6"/>
          <w:sz w:val="16"/>
        </w:rPr>
        <w:t>*</w:t>
      </w:r>
      <w:r w:rsidRPr="00CE209D">
        <w:t xml:space="preserve">instalment month in accordance with the method that you chose for that month under </w:t>
      </w:r>
      <w:r w:rsidR="00CE209D">
        <w:t>subsection (</w:t>
      </w:r>
      <w:r w:rsidRPr="00CE209D">
        <w:t>4).</w:t>
      </w:r>
    </w:p>
    <w:p w:rsidR="00EF2BF5" w:rsidRPr="00CE209D" w:rsidRDefault="00EF2BF5" w:rsidP="00EF2BF5">
      <w:pPr>
        <w:pStyle w:val="ActHead5"/>
      </w:pPr>
      <w:bookmarkStart w:id="289" w:name="_Toc392595398"/>
      <w:r w:rsidRPr="00CE209D">
        <w:rPr>
          <w:rStyle w:val="CharSectno"/>
        </w:rPr>
        <w:t>45</w:t>
      </w:r>
      <w:r w:rsidR="00CE209D">
        <w:rPr>
          <w:rStyle w:val="CharSectno"/>
        </w:rPr>
        <w:noBreakHyphen/>
      </w:r>
      <w:r w:rsidRPr="00CE209D">
        <w:rPr>
          <w:rStyle w:val="CharSectno"/>
        </w:rPr>
        <w:t>115</w:t>
      </w:r>
      <w:r w:rsidRPr="00CE209D">
        <w:t xml:space="preserve">  How to work out amount of annual instalment</w:t>
      </w:r>
      <w:bookmarkEnd w:id="289"/>
    </w:p>
    <w:p w:rsidR="00EF2BF5" w:rsidRPr="00CE209D" w:rsidRDefault="00EF2BF5" w:rsidP="00B0410D">
      <w:pPr>
        <w:pStyle w:val="subsection"/>
      </w:pPr>
      <w:r w:rsidRPr="00CE209D">
        <w:tab/>
        <w:t>(1)</w:t>
      </w:r>
      <w:r w:rsidRPr="00CE209D">
        <w:tab/>
        <w:t>The amount of an instalment you are liable to pay for the 2002</w:t>
      </w:r>
      <w:r w:rsidR="00CE209D">
        <w:noBreakHyphen/>
      </w:r>
      <w:r w:rsidRPr="00CE209D">
        <w:t>03 income year or a later income year is whichever of the following you choose:</w:t>
      </w:r>
    </w:p>
    <w:p w:rsidR="00EF2BF5" w:rsidRPr="00CE209D" w:rsidRDefault="00EF2BF5" w:rsidP="00EF2BF5">
      <w:pPr>
        <w:pStyle w:val="paragraph"/>
      </w:pPr>
      <w:r w:rsidRPr="00CE209D">
        <w:tab/>
        <w:t>(a)</w:t>
      </w:r>
      <w:r w:rsidRPr="00CE209D">
        <w:tab/>
        <w:t>the amount worked out using the formula:</w:t>
      </w:r>
    </w:p>
    <w:p w:rsidR="00EF2BF5" w:rsidRPr="00CE209D" w:rsidRDefault="006632BD" w:rsidP="00137D9F">
      <w:pPr>
        <w:pStyle w:val="Formula"/>
        <w:spacing w:before="120"/>
        <w:ind w:left="1701"/>
      </w:pPr>
      <w:r w:rsidRPr="00CE209D">
        <w:rPr>
          <w:noProof/>
        </w:rPr>
        <w:drawing>
          <wp:inline distT="0" distB="0" distL="0" distR="0" wp14:anchorId="6FB7F504" wp14:editId="7F3F8991">
            <wp:extent cx="3207385" cy="31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7385" cy="313690"/>
                    </a:xfrm>
                    <a:prstGeom prst="rect">
                      <a:avLst/>
                    </a:prstGeom>
                    <a:noFill/>
                    <a:ln>
                      <a:noFill/>
                    </a:ln>
                  </pic:spPr>
                </pic:pic>
              </a:graphicData>
            </a:graphic>
          </wp:inline>
        </w:drawing>
      </w:r>
    </w:p>
    <w:p w:rsidR="00EF2BF5" w:rsidRPr="00CE209D" w:rsidRDefault="00EF2BF5" w:rsidP="00EF2BF5">
      <w:pPr>
        <w:pStyle w:val="paragraph"/>
      </w:pPr>
      <w:r w:rsidRPr="00CE209D">
        <w:tab/>
        <w:t>(b)</w:t>
      </w:r>
      <w:r w:rsidRPr="00CE209D">
        <w:tab/>
        <w:t xml:space="preserve">your most recent </w:t>
      </w:r>
      <w:r w:rsidR="00CE209D" w:rsidRPr="00CE209D">
        <w:rPr>
          <w:position w:val="6"/>
          <w:sz w:val="16"/>
        </w:rPr>
        <w:t>*</w:t>
      </w:r>
      <w:r w:rsidRPr="00CE209D">
        <w:t>notional tax notified by the Commissioner before the end of the income year;</w:t>
      </w:r>
    </w:p>
    <w:p w:rsidR="00EF2BF5" w:rsidRPr="00CE209D" w:rsidRDefault="00EF2BF5" w:rsidP="00EF2BF5">
      <w:pPr>
        <w:pStyle w:val="paragraph"/>
      </w:pPr>
      <w:r w:rsidRPr="00CE209D">
        <w:tab/>
        <w:t>(c)</w:t>
      </w:r>
      <w:r w:rsidRPr="00CE209D">
        <w:tab/>
        <w:t xml:space="preserve">the amount that you estimate will be your </w:t>
      </w:r>
      <w:r w:rsidR="00CE209D" w:rsidRPr="00CE209D">
        <w:rPr>
          <w:position w:val="6"/>
          <w:sz w:val="16"/>
        </w:rPr>
        <w:t>*</w:t>
      </w:r>
      <w:r w:rsidRPr="00CE209D">
        <w:t>benchmark tax for the income year.</w:t>
      </w:r>
    </w:p>
    <w:p w:rsidR="00EF2BF5" w:rsidRPr="00CE209D" w:rsidRDefault="00EF2BF5" w:rsidP="00EF2BF5">
      <w:pPr>
        <w:pStyle w:val="notetext"/>
      </w:pPr>
      <w:r w:rsidRPr="00CE209D">
        <w:t>Note 1:</w:t>
      </w:r>
      <w:r w:rsidRPr="00CE209D">
        <w:tab/>
        <w:t>You cannot choose a different instalment rate under Subdivision</w:t>
      </w:r>
      <w:r w:rsidR="00CE209D">
        <w:t> </w:t>
      </w:r>
      <w:r w:rsidRPr="00CE209D">
        <w:t>45</w:t>
      </w:r>
      <w:r w:rsidR="00CE209D">
        <w:noBreakHyphen/>
      </w:r>
      <w:r w:rsidRPr="00CE209D">
        <w:t xml:space="preserve">F if you are an annual payer. Instead you can work out the amount of your instalment under </w:t>
      </w:r>
      <w:r w:rsidR="00CE209D">
        <w:t>paragraph (</w:t>
      </w:r>
      <w:r w:rsidRPr="00CE209D">
        <w:t>c).</w:t>
      </w:r>
    </w:p>
    <w:p w:rsidR="00EF2BF5" w:rsidRPr="00CE209D" w:rsidRDefault="00EF2BF5" w:rsidP="00EF2BF5">
      <w:pPr>
        <w:pStyle w:val="notetext"/>
      </w:pPr>
      <w:r w:rsidRPr="00CE209D">
        <w:t>Note 2:</w:t>
      </w:r>
      <w:r w:rsidRPr="00CE209D">
        <w:tab/>
        <w:t>You may be liable to general interest charge under section</w:t>
      </w:r>
      <w:r w:rsidR="00CE209D">
        <w:t> </w:t>
      </w:r>
      <w:r w:rsidRPr="00CE209D">
        <w:t>45</w:t>
      </w:r>
      <w:r w:rsidR="00CE209D">
        <w:noBreakHyphen/>
      </w:r>
      <w:r w:rsidRPr="00CE209D">
        <w:t xml:space="preserve">235 if working out your instalment under </w:t>
      </w:r>
      <w:r w:rsidR="00CE209D">
        <w:t>paragraph (</w:t>
      </w:r>
      <w:r w:rsidRPr="00CE209D">
        <w:t xml:space="preserve">c) leads you to pay an </w:t>
      </w:r>
      <w:r w:rsidRPr="00CE209D">
        <w:lastRenderedPageBreak/>
        <w:t>instalment that is less than 85% of your benchmark tax for the income year (worked out by the Commissioner under section</w:t>
      </w:r>
      <w:r w:rsidR="00CE209D">
        <w:t> </w:t>
      </w:r>
      <w:r w:rsidRPr="00CE209D">
        <w:t>45</w:t>
      </w:r>
      <w:r w:rsidR="00CE209D">
        <w:noBreakHyphen/>
      </w:r>
      <w:r w:rsidRPr="00CE209D">
        <w:t>365).</w:t>
      </w:r>
    </w:p>
    <w:p w:rsidR="00EF2BF5" w:rsidRPr="00CE209D" w:rsidRDefault="00EF2BF5" w:rsidP="00B0410D">
      <w:pPr>
        <w:pStyle w:val="subsection"/>
      </w:pPr>
      <w:r w:rsidRPr="00CE209D">
        <w:tab/>
        <w:t>(2)</w:t>
      </w:r>
      <w:r w:rsidRPr="00CE209D">
        <w:tab/>
      </w:r>
      <w:r w:rsidRPr="00CE209D">
        <w:rPr>
          <w:b/>
          <w:i/>
        </w:rPr>
        <w:t>Commissioner’s instalment rate</w:t>
      </w:r>
      <w:r w:rsidRPr="00CE209D">
        <w:t xml:space="preserve"> for an income year means the most recent instalment rate given to you by the Commissioner before the end of the income year.</w:t>
      </w:r>
    </w:p>
    <w:p w:rsidR="00EF2BF5" w:rsidRPr="00CE209D" w:rsidRDefault="00EF2BF5" w:rsidP="00B0410D">
      <w:pPr>
        <w:pStyle w:val="subsection"/>
      </w:pPr>
      <w:r w:rsidRPr="00CE209D">
        <w:tab/>
        <w:t>(3)</w:t>
      </w:r>
      <w:r w:rsidRPr="00CE209D">
        <w:tab/>
        <w:t xml:space="preserve">If you choose to work out your instalment under </w:t>
      </w:r>
      <w:r w:rsidR="00CE209D">
        <w:t>paragraph (</w:t>
      </w:r>
      <w:r w:rsidRPr="00CE209D">
        <w:t xml:space="preserve">1)(c), you must notify the Commissioner, in the </w:t>
      </w:r>
      <w:r w:rsidR="00CE209D" w:rsidRPr="00CE209D">
        <w:rPr>
          <w:position w:val="6"/>
          <w:sz w:val="16"/>
        </w:rPr>
        <w:t>*</w:t>
      </w:r>
      <w:r w:rsidRPr="00CE209D">
        <w:t>approved form, of the amount of the instalment on or before the day when it is due.</w:t>
      </w:r>
    </w:p>
    <w:p w:rsidR="00EF2BF5" w:rsidRPr="00CE209D" w:rsidRDefault="00EF2BF5" w:rsidP="00EF2BF5">
      <w:pPr>
        <w:pStyle w:val="ActHead5"/>
      </w:pPr>
      <w:bookmarkStart w:id="290" w:name="_Toc392595399"/>
      <w:r w:rsidRPr="00CE209D">
        <w:rPr>
          <w:rStyle w:val="CharSectno"/>
        </w:rPr>
        <w:t>45</w:t>
      </w:r>
      <w:r w:rsidR="00CE209D">
        <w:rPr>
          <w:rStyle w:val="CharSectno"/>
        </w:rPr>
        <w:noBreakHyphen/>
      </w:r>
      <w:r w:rsidRPr="00CE209D">
        <w:rPr>
          <w:rStyle w:val="CharSectno"/>
        </w:rPr>
        <w:t>120</w:t>
      </w:r>
      <w:r w:rsidRPr="00CE209D">
        <w:t xml:space="preserve">  Meaning of </w:t>
      </w:r>
      <w:r w:rsidRPr="00CE209D">
        <w:rPr>
          <w:i/>
        </w:rPr>
        <w:t>instalment income</w:t>
      </w:r>
      <w:bookmarkEnd w:id="290"/>
    </w:p>
    <w:p w:rsidR="00EF2BF5" w:rsidRPr="00CE209D" w:rsidRDefault="00EF2BF5" w:rsidP="006B2802">
      <w:pPr>
        <w:pStyle w:val="SubsectionHead"/>
      </w:pPr>
      <w:r w:rsidRPr="00CE209D">
        <w:t>General rule</w:t>
      </w:r>
    </w:p>
    <w:p w:rsidR="00EF2BF5" w:rsidRPr="00CE209D" w:rsidRDefault="00EF2BF5" w:rsidP="00B0410D">
      <w:pPr>
        <w:pStyle w:val="subsection"/>
      </w:pPr>
      <w:r w:rsidRPr="00CE209D">
        <w:tab/>
        <w:t>(1)</w:t>
      </w:r>
      <w:r w:rsidRPr="00CE209D">
        <w:tab/>
        <w:t xml:space="preserve">Your </w:t>
      </w:r>
      <w:r w:rsidRPr="00CE209D">
        <w:rPr>
          <w:b/>
          <w:i/>
        </w:rPr>
        <w:t>instalment income</w:t>
      </w:r>
      <w:r w:rsidRPr="00CE209D">
        <w:t xml:space="preserve"> for a period includes your </w:t>
      </w:r>
      <w:r w:rsidR="00CE209D" w:rsidRPr="00CE209D">
        <w:rPr>
          <w:position w:val="6"/>
          <w:sz w:val="16"/>
        </w:rPr>
        <w:t>*</w:t>
      </w:r>
      <w:r w:rsidRPr="00CE209D">
        <w:t xml:space="preserve">ordinary income </w:t>
      </w:r>
      <w:r w:rsidR="00CE209D" w:rsidRPr="00CE209D">
        <w:rPr>
          <w:position w:val="6"/>
          <w:sz w:val="16"/>
        </w:rPr>
        <w:t>*</w:t>
      </w:r>
      <w:r w:rsidRPr="00CE209D">
        <w:t>derived during that period, but only to the extent that it is assessable income of the income year that is or includes that period.</w:t>
      </w:r>
    </w:p>
    <w:p w:rsidR="00EF2BF5" w:rsidRPr="00CE209D" w:rsidRDefault="00EF2BF5" w:rsidP="00EF2BF5">
      <w:pPr>
        <w:pStyle w:val="notetext"/>
      </w:pPr>
      <w:r w:rsidRPr="00CE209D">
        <w:t>Note 1:</w:t>
      </w:r>
      <w:r w:rsidRPr="00CE209D">
        <w:tab/>
        <w:t>No other amount is instalment income unless it is covered by another provision of this section or by Subdivision</w:t>
      </w:r>
      <w:r w:rsidR="00CE209D">
        <w:t> </w:t>
      </w:r>
      <w:r w:rsidRPr="00CE209D">
        <w:t>45</w:t>
      </w:r>
      <w:r w:rsidR="00CE209D">
        <w:noBreakHyphen/>
      </w:r>
      <w:r w:rsidRPr="00CE209D">
        <w:t>H or 45</w:t>
      </w:r>
      <w:r w:rsidR="00CE209D">
        <w:noBreakHyphen/>
      </w:r>
      <w:r w:rsidRPr="00CE209D">
        <w:t>I.</w:t>
      </w:r>
    </w:p>
    <w:p w:rsidR="00EF2BF5" w:rsidRPr="00CE209D" w:rsidRDefault="00EF2BF5" w:rsidP="00EF2BF5">
      <w:pPr>
        <w:pStyle w:val="notetext"/>
      </w:pPr>
      <w:r w:rsidRPr="00CE209D">
        <w:t>Note 1A:</w:t>
      </w:r>
      <w:r w:rsidRPr="00CE209D">
        <w:tab/>
        <w:t>The operation of this section and other provisions relating to instalment income is affected by sections</w:t>
      </w:r>
      <w:r w:rsidR="00CE209D">
        <w:t> </w:t>
      </w:r>
      <w:r w:rsidRPr="00CE209D">
        <w:t>45</w:t>
      </w:r>
      <w:r w:rsidR="00CE209D">
        <w:noBreakHyphen/>
      </w:r>
      <w:r w:rsidRPr="00CE209D">
        <w:t>855 and 45</w:t>
      </w:r>
      <w:r w:rsidR="00CE209D">
        <w:noBreakHyphen/>
      </w:r>
      <w:r w:rsidRPr="00CE209D">
        <w:t>860 (about a member of a consolidated group during a period before the members of the group are treated as a single entity for the purposes of this Part.)</w:t>
      </w:r>
    </w:p>
    <w:p w:rsidR="00EF2BF5" w:rsidRPr="00CE209D" w:rsidRDefault="00EF2BF5" w:rsidP="00EF2BF5">
      <w:pPr>
        <w:pStyle w:val="notetext"/>
      </w:pPr>
      <w:r w:rsidRPr="00CE209D">
        <w:t>Note 2:</w:t>
      </w:r>
      <w:r w:rsidRPr="00CE209D">
        <w:tab/>
        <w:t>If during that period you are a partner in a partnership, or a beneficiary of a trust, your instalment income also includes some of the partnership’s or trust’s instalment income for the period (except in some cases). See Subdivision</w:t>
      </w:r>
      <w:r w:rsidR="00CE209D">
        <w:t> </w:t>
      </w:r>
      <w:r w:rsidRPr="00CE209D">
        <w:t>45</w:t>
      </w:r>
      <w:r w:rsidR="00CE209D">
        <w:noBreakHyphen/>
      </w:r>
      <w:r w:rsidRPr="00CE209D">
        <w:t>H or 45</w:t>
      </w:r>
      <w:r w:rsidR="00CE209D">
        <w:noBreakHyphen/>
      </w:r>
      <w:r w:rsidRPr="00CE209D">
        <w:t>I.</w:t>
      </w:r>
    </w:p>
    <w:p w:rsidR="00EF2BF5" w:rsidRPr="00CE209D" w:rsidRDefault="00EF2BF5" w:rsidP="006B2802">
      <w:pPr>
        <w:pStyle w:val="SubsectionHead"/>
      </w:pPr>
      <w:r w:rsidRPr="00CE209D">
        <w:t>Statutory income included for some entities</w:t>
      </w:r>
    </w:p>
    <w:p w:rsidR="00EF2BF5" w:rsidRPr="00CE209D" w:rsidRDefault="00EF2BF5" w:rsidP="00B0410D">
      <w:pPr>
        <w:pStyle w:val="subsection"/>
      </w:pPr>
      <w:r w:rsidRPr="00CE209D">
        <w:tab/>
        <w:t>(2)</w:t>
      </w:r>
      <w:r w:rsidRPr="00CE209D">
        <w:tab/>
        <w:t xml:space="preserve">The </w:t>
      </w:r>
      <w:r w:rsidRPr="00CE209D">
        <w:rPr>
          <w:b/>
          <w:i/>
        </w:rPr>
        <w:t>instalment income</w:t>
      </w:r>
      <w:r w:rsidRPr="00CE209D">
        <w:t xml:space="preserve"> of:</w:t>
      </w:r>
    </w:p>
    <w:p w:rsidR="00865B2B" w:rsidRPr="00CE209D" w:rsidRDefault="00865B2B" w:rsidP="00865B2B">
      <w:pPr>
        <w:pStyle w:val="paragraph"/>
      </w:pPr>
      <w:r w:rsidRPr="00CE209D">
        <w:tab/>
        <w:t>(a)</w:t>
      </w:r>
      <w:r w:rsidRPr="00CE209D">
        <w:tab/>
        <w:t xml:space="preserve">a </w:t>
      </w:r>
      <w:r w:rsidR="00CE209D" w:rsidRPr="00CE209D">
        <w:rPr>
          <w:position w:val="6"/>
          <w:sz w:val="16"/>
        </w:rPr>
        <w:t>*</w:t>
      </w:r>
      <w:r w:rsidRPr="00CE209D">
        <w:t xml:space="preserve">complying approved deposit fund or a </w:t>
      </w:r>
      <w:r w:rsidR="00CE209D" w:rsidRPr="00CE209D">
        <w:rPr>
          <w:position w:val="6"/>
          <w:sz w:val="16"/>
        </w:rPr>
        <w:t>*</w:t>
      </w:r>
      <w:r w:rsidRPr="00CE209D">
        <w:t>non</w:t>
      </w:r>
      <w:r w:rsidR="00CE209D">
        <w:noBreakHyphen/>
      </w:r>
      <w:r w:rsidRPr="00CE209D">
        <w:t>complying approved deposit fund; or</w:t>
      </w:r>
    </w:p>
    <w:p w:rsidR="00865B2B" w:rsidRPr="00CE209D" w:rsidRDefault="00865B2B" w:rsidP="00865B2B">
      <w:pPr>
        <w:pStyle w:val="paragraph"/>
      </w:pPr>
      <w:r w:rsidRPr="00CE209D">
        <w:tab/>
        <w:t>(b)</w:t>
      </w:r>
      <w:r w:rsidRPr="00CE209D">
        <w:tab/>
        <w:t xml:space="preserve">a </w:t>
      </w:r>
      <w:r w:rsidR="00CE209D" w:rsidRPr="00CE209D">
        <w:rPr>
          <w:position w:val="6"/>
          <w:sz w:val="16"/>
        </w:rPr>
        <w:t>*</w:t>
      </w:r>
      <w:r w:rsidRPr="00CE209D">
        <w:t xml:space="preserve">complying superannuation fund or a </w:t>
      </w:r>
      <w:r w:rsidR="00CE209D" w:rsidRPr="00CE209D">
        <w:rPr>
          <w:position w:val="6"/>
          <w:sz w:val="16"/>
        </w:rPr>
        <w:t>*</w:t>
      </w:r>
      <w:r w:rsidRPr="00CE209D">
        <w:t>non</w:t>
      </w:r>
      <w:r w:rsidR="00CE209D">
        <w:noBreakHyphen/>
      </w:r>
      <w:r w:rsidRPr="00CE209D">
        <w:t>complying superannuation fund; or</w:t>
      </w:r>
    </w:p>
    <w:p w:rsidR="00865B2B" w:rsidRPr="00CE209D" w:rsidRDefault="00865B2B" w:rsidP="00865B2B">
      <w:pPr>
        <w:pStyle w:val="paragraph"/>
      </w:pPr>
      <w:r w:rsidRPr="00CE209D">
        <w:tab/>
        <w:t>(c)</w:t>
      </w:r>
      <w:r w:rsidRPr="00CE209D">
        <w:tab/>
        <w:t xml:space="preserve">a </w:t>
      </w:r>
      <w:r w:rsidR="00CE209D" w:rsidRPr="00CE209D">
        <w:rPr>
          <w:position w:val="6"/>
          <w:sz w:val="16"/>
        </w:rPr>
        <w:t>*</w:t>
      </w:r>
      <w:r w:rsidRPr="00CE209D">
        <w:t>pooled superannuation trust;</w:t>
      </w:r>
      <w:r w:rsidR="009F35A6" w:rsidRPr="00CE209D">
        <w:t xml:space="preserve"> or</w:t>
      </w:r>
    </w:p>
    <w:p w:rsidR="009F35A6" w:rsidRPr="00CE209D" w:rsidRDefault="009F35A6" w:rsidP="009F35A6">
      <w:pPr>
        <w:pStyle w:val="paragraph"/>
      </w:pPr>
      <w:r w:rsidRPr="00CE209D">
        <w:tab/>
        <w:t>(ca)</w:t>
      </w:r>
      <w:r w:rsidRPr="00CE209D">
        <w:tab/>
        <w:t xml:space="preserve">an </w:t>
      </w:r>
      <w:r w:rsidR="00CE209D" w:rsidRPr="00CE209D">
        <w:rPr>
          <w:position w:val="6"/>
          <w:sz w:val="16"/>
        </w:rPr>
        <w:t>*</w:t>
      </w:r>
      <w:r w:rsidRPr="00CE209D">
        <w:t>FHSA trust;</w:t>
      </w:r>
    </w:p>
    <w:p w:rsidR="00EF2BF5" w:rsidRPr="00CE209D" w:rsidRDefault="00EF2BF5" w:rsidP="006B2802">
      <w:pPr>
        <w:pStyle w:val="subsection2"/>
      </w:pPr>
      <w:r w:rsidRPr="00CE209D">
        <w:lastRenderedPageBreak/>
        <w:t xml:space="preserve">for a period also includes the entity’s </w:t>
      </w:r>
      <w:r w:rsidR="00CE209D" w:rsidRPr="00CE209D">
        <w:rPr>
          <w:position w:val="6"/>
          <w:sz w:val="16"/>
        </w:rPr>
        <w:t>*</w:t>
      </w:r>
      <w:r w:rsidRPr="00CE209D">
        <w:t>statutory income, to the extent that:</w:t>
      </w:r>
    </w:p>
    <w:p w:rsidR="00EF2BF5" w:rsidRPr="00CE209D" w:rsidRDefault="00EF2BF5" w:rsidP="00EF2BF5">
      <w:pPr>
        <w:pStyle w:val="paragraph"/>
      </w:pPr>
      <w:r w:rsidRPr="00CE209D">
        <w:tab/>
        <w:t>(d)</w:t>
      </w:r>
      <w:r w:rsidRPr="00CE209D">
        <w:tab/>
        <w:t>it is reasonably attributable to that period; and</w:t>
      </w:r>
    </w:p>
    <w:p w:rsidR="00EF2BF5" w:rsidRPr="00CE209D" w:rsidRDefault="00EF2BF5" w:rsidP="00EF2BF5">
      <w:pPr>
        <w:pStyle w:val="paragraph"/>
      </w:pPr>
      <w:r w:rsidRPr="00CE209D">
        <w:tab/>
        <w:t>(e)</w:t>
      </w:r>
      <w:r w:rsidRPr="00CE209D">
        <w:tab/>
        <w:t>it is assessable income of the income year that is or includes that period.</w:t>
      </w:r>
    </w:p>
    <w:p w:rsidR="00EF2BF5" w:rsidRPr="00CE209D" w:rsidRDefault="00EF2BF5" w:rsidP="00B0410D">
      <w:pPr>
        <w:pStyle w:val="subsection"/>
      </w:pPr>
      <w:r w:rsidRPr="00CE209D">
        <w:tab/>
        <w:t>(2A)</w:t>
      </w:r>
      <w:r w:rsidRPr="00CE209D">
        <w:tab/>
        <w:t xml:space="preserve">The instalment income of a </w:t>
      </w:r>
      <w:r w:rsidR="00CE209D" w:rsidRPr="00CE209D">
        <w:rPr>
          <w:position w:val="6"/>
          <w:sz w:val="16"/>
        </w:rPr>
        <w:t>*</w:t>
      </w:r>
      <w:r w:rsidRPr="00CE209D">
        <w:t xml:space="preserve">life insurance company for a period also includes any part of its </w:t>
      </w:r>
      <w:r w:rsidR="00CE209D" w:rsidRPr="00CE209D">
        <w:rPr>
          <w:position w:val="6"/>
          <w:sz w:val="16"/>
        </w:rPr>
        <w:t>*</w:t>
      </w:r>
      <w:r w:rsidRPr="00CE209D">
        <w:t>statutory income that:</w:t>
      </w:r>
    </w:p>
    <w:p w:rsidR="00EF2BF5" w:rsidRPr="00CE209D" w:rsidRDefault="00EF2BF5" w:rsidP="00EF2BF5">
      <w:pPr>
        <w:pStyle w:val="paragraph"/>
      </w:pPr>
      <w:r w:rsidRPr="00CE209D">
        <w:tab/>
        <w:t>(a)</w:t>
      </w:r>
      <w:r w:rsidRPr="00CE209D">
        <w:tab/>
        <w:t>is reasonably attributable to that period; and</w:t>
      </w:r>
    </w:p>
    <w:p w:rsidR="00EF2BF5" w:rsidRPr="00CE209D" w:rsidRDefault="00EF2BF5" w:rsidP="00EF2BF5">
      <w:pPr>
        <w:pStyle w:val="paragraph"/>
      </w:pPr>
      <w:r w:rsidRPr="00CE209D">
        <w:tab/>
        <w:t>(b)</w:t>
      </w:r>
      <w:r w:rsidRPr="00CE209D">
        <w:tab/>
        <w:t xml:space="preserve">is included in the </w:t>
      </w:r>
      <w:r w:rsidR="00CE209D" w:rsidRPr="00CE209D">
        <w:rPr>
          <w:position w:val="6"/>
          <w:sz w:val="16"/>
        </w:rPr>
        <w:t>*</w:t>
      </w:r>
      <w:r w:rsidR="00FB4112" w:rsidRPr="00CE209D">
        <w:t>complying superannuation/FHSA class</w:t>
      </w:r>
      <w:r w:rsidRPr="00CE209D">
        <w:t xml:space="preserve"> of its taxable income for the income year that is or includes that period.</w:t>
      </w:r>
    </w:p>
    <w:p w:rsidR="00162545" w:rsidRPr="00CE209D" w:rsidRDefault="00162545" w:rsidP="00162545">
      <w:pPr>
        <w:pStyle w:val="SubsectionHead"/>
      </w:pPr>
      <w:r w:rsidRPr="00CE209D">
        <w:t>Net gains under Subdivision</w:t>
      </w:r>
      <w:r w:rsidR="00CE209D">
        <w:t> </w:t>
      </w:r>
      <w:r w:rsidRPr="00CE209D">
        <w:t>250</w:t>
      </w:r>
      <w:r w:rsidR="00CE209D">
        <w:noBreakHyphen/>
      </w:r>
      <w:r w:rsidRPr="00CE209D">
        <w:t>E of the Income Tax Assessment Act 1997 included in instalment income</w:t>
      </w:r>
    </w:p>
    <w:p w:rsidR="00162545" w:rsidRPr="00CE209D" w:rsidRDefault="00162545" w:rsidP="00162545">
      <w:pPr>
        <w:pStyle w:val="subsection"/>
      </w:pPr>
      <w:r w:rsidRPr="00CE209D">
        <w:tab/>
        <w:t>(2B)</w:t>
      </w:r>
      <w:r w:rsidRPr="00CE209D">
        <w:tab/>
        <w:t>Your instalment income for a period also includes the difference between:</w:t>
      </w:r>
    </w:p>
    <w:p w:rsidR="00162545" w:rsidRPr="00CE209D" w:rsidRDefault="00162545" w:rsidP="00162545">
      <w:pPr>
        <w:pStyle w:val="paragraph"/>
      </w:pPr>
      <w:r w:rsidRPr="00CE209D">
        <w:tab/>
        <w:t>(a)</w:t>
      </w:r>
      <w:r w:rsidRPr="00CE209D">
        <w:tab/>
        <w:t xml:space="preserve">a gain (or gains) you make from a </w:t>
      </w:r>
      <w:r w:rsidR="00CE209D" w:rsidRPr="00CE209D">
        <w:rPr>
          <w:position w:val="6"/>
          <w:sz w:val="16"/>
        </w:rPr>
        <w:t>*</w:t>
      </w:r>
      <w:r w:rsidRPr="00CE209D">
        <w:t>financial arrangement to the extent to which it is (or they are):</w:t>
      </w:r>
    </w:p>
    <w:p w:rsidR="00162545" w:rsidRPr="00CE209D" w:rsidRDefault="00162545" w:rsidP="00162545">
      <w:pPr>
        <w:pStyle w:val="paragraphsub"/>
      </w:pPr>
      <w:r w:rsidRPr="00CE209D">
        <w:tab/>
        <w:t>(i)</w:t>
      </w:r>
      <w:r w:rsidRPr="00CE209D">
        <w:tab/>
        <w:t>assessable under Subdivision</w:t>
      </w:r>
      <w:r w:rsidR="00CE209D">
        <w:t> </w:t>
      </w:r>
      <w:r w:rsidRPr="00CE209D">
        <w:t>250</w:t>
      </w:r>
      <w:r w:rsidR="00CE209D">
        <w:noBreakHyphen/>
      </w:r>
      <w:r w:rsidRPr="00CE209D">
        <w:t xml:space="preserve">E of the </w:t>
      </w:r>
      <w:r w:rsidRPr="00CE209D">
        <w:rPr>
          <w:i/>
        </w:rPr>
        <w:t>Income Tax Assessment Act 1997</w:t>
      </w:r>
      <w:r w:rsidRPr="00CE209D">
        <w:t>; and</w:t>
      </w:r>
    </w:p>
    <w:p w:rsidR="00162545" w:rsidRPr="00CE209D" w:rsidRDefault="00162545" w:rsidP="00162545">
      <w:pPr>
        <w:pStyle w:val="paragraphsub"/>
      </w:pPr>
      <w:r w:rsidRPr="00CE209D">
        <w:tab/>
        <w:t>(ii)</w:t>
      </w:r>
      <w:r w:rsidRPr="00CE209D">
        <w:tab/>
        <w:t>reasonably attributable to that period; and</w:t>
      </w:r>
    </w:p>
    <w:p w:rsidR="00162545" w:rsidRPr="00CE209D" w:rsidRDefault="00162545" w:rsidP="00162545">
      <w:pPr>
        <w:pStyle w:val="paragraph"/>
      </w:pPr>
      <w:r w:rsidRPr="00CE209D">
        <w:tab/>
        <w:t>(b)</w:t>
      </w:r>
      <w:r w:rsidRPr="00CE209D">
        <w:tab/>
        <w:t>a loss (or losses) you make from a financial arrangement to the extent to which it is (or they are):</w:t>
      </w:r>
    </w:p>
    <w:p w:rsidR="00162545" w:rsidRPr="00CE209D" w:rsidRDefault="00162545" w:rsidP="00162545">
      <w:pPr>
        <w:pStyle w:val="paragraphsub"/>
      </w:pPr>
      <w:r w:rsidRPr="00CE209D">
        <w:tab/>
        <w:t>(i)</w:t>
      </w:r>
      <w:r w:rsidRPr="00CE209D">
        <w:tab/>
        <w:t>allowable to you as a deduction under Subdivision</w:t>
      </w:r>
      <w:r w:rsidR="00CE209D">
        <w:t> </w:t>
      </w:r>
      <w:r w:rsidRPr="00CE209D">
        <w:t>250</w:t>
      </w:r>
      <w:r w:rsidR="00CE209D">
        <w:noBreakHyphen/>
      </w:r>
      <w:r w:rsidRPr="00CE209D">
        <w:t xml:space="preserve">E of the </w:t>
      </w:r>
      <w:r w:rsidRPr="00CE209D">
        <w:rPr>
          <w:i/>
        </w:rPr>
        <w:t>Income Tax Assessment Act 1997</w:t>
      </w:r>
      <w:r w:rsidRPr="00CE209D">
        <w:t>; and</w:t>
      </w:r>
    </w:p>
    <w:p w:rsidR="00162545" w:rsidRPr="00CE209D" w:rsidRDefault="00162545" w:rsidP="00162545">
      <w:pPr>
        <w:pStyle w:val="paragraphsub"/>
      </w:pPr>
      <w:r w:rsidRPr="00CE209D">
        <w:tab/>
        <w:t>(ii)</w:t>
      </w:r>
      <w:r w:rsidRPr="00CE209D">
        <w:tab/>
        <w:t>reasonably attributable to that period.</w:t>
      </w:r>
    </w:p>
    <w:p w:rsidR="00162545" w:rsidRPr="00CE209D" w:rsidRDefault="00162545" w:rsidP="00162545">
      <w:pPr>
        <w:pStyle w:val="subsection2"/>
      </w:pPr>
      <w:r w:rsidRPr="00CE209D">
        <w:t xml:space="preserve">This is so only if the gain (or gains) referred to in </w:t>
      </w:r>
      <w:r w:rsidR="00CE209D">
        <w:t>paragraph (</w:t>
      </w:r>
      <w:r w:rsidRPr="00CE209D">
        <w:t xml:space="preserve">a) exceeds the loss (or losses) referred to in </w:t>
      </w:r>
      <w:r w:rsidR="00CE209D">
        <w:t>paragraph (</w:t>
      </w:r>
      <w:r w:rsidRPr="00CE209D">
        <w:t>b).</w:t>
      </w:r>
    </w:p>
    <w:p w:rsidR="00A51736" w:rsidRPr="00CE209D" w:rsidRDefault="00A51736" w:rsidP="00A51736">
      <w:pPr>
        <w:pStyle w:val="SubsectionHead"/>
      </w:pPr>
      <w:r w:rsidRPr="00CE209D">
        <w:t>Effect of Division</w:t>
      </w:r>
      <w:r w:rsidR="00CE209D">
        <w:t> </w:t>
      </w:r>
      <w:r w:rsidRPr="00CE209D">
        <w:t>230 of the Income Tax Assessment Act 1997 on instalment income</w:t>
      </w:r>
    </w:p>
    <w:p w:rsidR="00A51736" w:rsidRPr="00CE209D" w:rsidRDefault="00A51736" w:rsidP="00A51736">
      <w:pPr>
        <w:pStyle w:val="subsection"/>
      </w:pPr>
      <w:r w:rsidRPr="00CE209D">
        <w:tab/>
        <w:t>(2C)</w:t>
      </w:r>
      <w:r w:rsidRPr="00CE209D">
        <w:tab/>
        <w:t>Your instalment income for a period also includes the difference between:</w:t>
      </w:r>
    </w:p>
    <w:p w:rsidR="00A51736" w:rsidRPr="00CE209D" w:rsidRDefault="00A51736" w:rsidP="00A51736">
      <w:pPr>
        <w:pStyle w:val="paragraph"/>
      </w:pPr>
      <w:r w:rsidRPr="00CE209D">
        <w:lastRenderedPageBreak/>
        <w:tab/>
        <w:t>(a)</w:t>
      </w:r>
      <w:r w:rsidRPr="00CE209D">
        <w:tab/>
        <w:t xml:space="preserve">a gain (or gains) you make from a </w:t>
      </w:r>
      <w:r w:rsidR="00CE209D" w:rsidRPr="00CE209D">
        <w:rPr>
          <w:position w:val="6"/>
          <w:sz w:val="16"/>
        </w:rPr>
        <w:t>*</w:t>
      </w:r>
      <w:r w:rsidRPr="00CE209D">
        <w:t>financial arrangement to the extent to which it is (or they are):</w:t>
      </w:r>
    </w:p>
    <w:p w:rsidR="00A51736" w:rsidRPr="00CE209D" w:rsidRDefault="00A51736" w:rsidP="00A51736">
      <w:pPr>
        <w:pStyle w:val="paragraphsub"/>
      </w:pPr>
      <w:r w:rsidRPr="00CE209D">
        <w:tab/>
        <w:t>(i)</w:t>
      </w:r>
      <w:r w:rsidRPr="00CE209D">
        <w:tab/>
        <w:t>assessable under Division</w:t>
      </w:r>
      <w:r w:rsidR="00CE209D">
        <w:t> </w:t>
      </w:r>
      <w:r w:rsidRPr="00CE209D">
        <w:t xml:space="preserve">230 of the </w:t>
      </w:r>
      <w:r w:rsidRPr="00CE209D">
        <w:rPr>
          <w:i/>
        </w:rPr>
        <w:t>Income Tax Assessment Act 1997</w:t>
      </w:r>
      <w:r w:rsidRPr="00CE209D">
        <w:t>; and</w:t>
      </w:r>
    </w:p>
    <w:p w:rsidR="00A51736" w:rsidRPr="00CE209D" w:rsidRDefault="00A51736" w:rsidP="00A51736">
      <w:pPr>
        <w:pStyle w:val="paragraphsub"/>
      </w:pPr>
      <w:r w:rsidRPr="00CE209D">
        <w:tab/>
        <w:t>(ii)</w:t>
      </w:r>
      <w:r w:rsidRPr="00CE209D">
        <w:tab/>
        <w:t>reasonably attributable to that period; and</w:t>
      </w:r>
    </w:p>
    <w:p w:rsidR="00A51736" w:rsidRPr="00CE209D" w:rsidRDefault="00A51736" w:rsidP="00A51736">
      <w:pPr>
        <w:pStyle w:val="paragraph"/>
      </w:pPr>
      <w:r w:rsidRPr="00CE209D">
        <w:tab/>
        <w:t>(b)</w:t>
      </w:r>
      <w:r w:rsidRPr="00CE209D">
        <w:tab/>
        <w:t>a loss (or losses) you make from a financial arrangement to the extent to which it is (or they are):</w:t>
      </w:r>
    </w:p>
    <w:p w:rsidR="00A51736" w:rsidRPr="00CE209D" w:rsidRDefault="00A51736" w:rsidP="00A51736">
      <w:pPr>
        <w:pStyle w:val="paragraphsub"/>
      </w:pPr>
      <w:r w:rsidRPr="00CE209D">
        <w:tab/>
        <w:t>(i)</w:t>
      </w:r>
      <w:r w:rsidRPr="00CE209D">
        <w:tab/>
        <w:t>allowable to you as a deduction under Division</w:t>
      </w:r>
      <w:r w:rsidR="00CE209D">
        <w:t> </w:t>
      </w:r>
      <w:r w:rsidRPr="00CE209D">
        <w:t xml:space="preserve">230 of the </w:t>
      </w:r>
      <w:r w:rsidRPr="00CE209D">
        <w:rPr>
          <w:i/>
        </w:rPr>
        <w:t>Income Tax Assessment Act 1997</w:t>
      </w:r>
      <w:r w:rsidRPr="00CE209D">
        <w:t>; and</w:t>
      </w:r>
    </w:p>
    <w:p w:rsidR="00A51736" w:rsidRPr="00CE209D" w:rsidRDefault="00A51736" w:rsidP="00A51736">
      <w:pPr>
        <w:pStyle w:val="paragraphsub"/>
      </w:pPr>
      <w:r w:rsidRPr="00CE209D">
        <w:tab/>
        <w:t>(ii)</w:t>
      </w:r>
      <w:r w:rsidRPr="00CE209D">
        <w:tab/>
        <w:t>reasonably attributable to that period.</w:t>
      </w:r>
    </w:p>
    <w:p w:rsidR="00A51736" w:rsidRPr="00CE209D" w:rsidRDefault="00A51736" w:rsidP="00A51736">
      <w:pPr>
        <w:pStyle w:val="subsection2"/>
      </w:pPr>
      <w:r w:rsidRPr="00CE209D">
        <w:t xml:space="preserve">This is so only if the gain (or gains) referred to in </w:t>
      </w:r>
      <w:r w:rsidR="00CE209D">
        <w:t>paragraph (</w:t>
      </w:r>
      <w:r w:rsidRPr="00CE209D">
        <w:t xml:space="preserve">a) equals or exceeds the loss (or losses) referred to in </w:t>
      </w:r>
      <w:r w:rsidR="00CE209D">
        <w:t>paragraph (</w:t>
      </w:r>
      <w:r w:rsidRPr="00CE209D">
        <w:t>b).</w:t>
      </w:r>
    </w:p>
    <w:p w:rsidR="00A51736" w:rsidRPr="00CE209D" w:rsidRDefault="00A51736" w:rsidP="00A51736">
      <w:pPr>
        <w:pStyle w:val="subsection"/>
      </w:pPr>
      <w:r w:rsidRPr="00CE209D">
        <w:tab/>
        <w:t>(2D)</w:t>
      </w:r>
      <w:r w:rsidRPr="00CE209D">
        <w:tab/>
        <w:t xml:space="preserve">However, your instalment income for a period is worked out disregarding </w:t>
      </w:r>
      <w:r w:rsidR="00CE209D">
        <w:t>subsection (</w:t>
      </w:r>
      <w:r w:rsidRPr="00CE209D">
        <w:t>2C) if any of the following apply:</w:t>
      </w:r>
    </w:p>
    <w:p w:rsidR="00A51736" w:rsidRPr="00CE209D" w:rsidRDefault="00A51736" w:rsidP="00A51736">
      <w:pPr>
        <w:pStyle w:val="paragraph"/>
      </w:pPr>
      <w:r w:rsidRPr="00CE209D">
        <w:tab/>
        <w:t>(a)</w:t>
      </w:r>
      <w:r w:rsidRPr="00CE209D">
        <w:tab/>
        <w:t>you are an individual;</w:t>
      </w:r>
    </w:p>
    <w:p w:rsidR="00A51736" w:rsidRPr="00CE209D" w:rsidRDefault="00A51736" w:rsidP="00A51736">
      <w:pPr>
        <w:pStyle w:val="paragraph"/>
      </w:pPr>
      <w:r w:rsidRPr="00CE209D">
        <w:tab/>
        <w:t>(b)</w:t>
      </w:r>
      <w:r w:rsidRPr="00CE209D">
        <w:tab/>
        <w:t xml:space="preserve">the only gains and losses that would be taken into account under </w:t>
      </w:r>
      <w:r w:rsidR="00CE209D">
        <w:t>subsection (</w:t>
      </w:r>
      <w:r w:rsidRPr="00CE209D">
        <w:t xml:space="preserve">2C) for the period are from </w:t>
      </w:r>
      <w:r w:rsidR="00CE209D" w:rsidRPr="00CE209D">
        <w:rPr>
          <w:position w:val="6"/>
          <w:sz w:val="16"/>
        </w:rPr>
        <w:t>*</w:t>
      </w:r>
      <w:r w:rsidRPr="00CE209D">
        <w:t xml:space="preserve">financial arrangements that are </w:t>
      </w:r>
      <w:r w:rsidR="00CE209D" w:rsidRPr="00CE209D">
        <w:rPr>
          <w:position w:val="6"/>
          <w:sz w:val="16"/>
        </w:rPr>
        <w:t>*</w:t>
      </w:r>
      <w:r w:rsidRPr="00CE209D">
        <w:t>qualifying securities.</w:t>
      </w:r>
    </w:p>
    <w:p w:rsidR="00A51736" w:rsidRPr="00CE209D" w:rsidRDefault="00A51736" w:rsidP="00A51736">
      <w:pPr>
        <w:pStyle w:val="subsection"/>
      </w:pPr>
      <w:r w:rsidRPr="00CE209D">
        <w:tab/>
        <w:t>(2E)</w:t>
      </w:r>
      <w:r w:rsidRPr="00CE209D">
        <w:tab/>
        <w:t xml:space="preserve">A gain or loss that is taken into account under </w:t>
      </w:r>
      <w:r w:rsidR="00CE209D">
        <w:t>subsection (</w:t>
      </w:r>
      <w:r w:rsidRPr="00CE209D">
        <w:t>2C) in working out an amount (including a nil amount) to be included in your instalment income for a period is not to be, to any extent, taken into account again under another provision of this section in calculating your instalment income for the same or any other period.</w:t>
      </w:r>
    </w:p>
    <w:p w:rsidR="00EF2BF5" w:rsidRPr="00CE209D" w:rsidRDefault="00EF2BF5" w:rsidP="00A51736">
      <w:pPr>
        <w:pStyle w:val="SubsectionHead"/>
      </w:pPr>
      <w:r w:rsidRPr="00CE209D">
        <w:t>Exclusion: amounts in respect of withholding payments</w:t>
      </w:r>
    </w:p>
    <w:p w:rsidR="00EF2BF5" w:rsidRPr="00CE209D" w:rsidRDefault="00EF2BF5" w:rsidP="00B0410D">
      <w:pPr>
        <w:pStyle w:val="subsection"/>
      </w:pPr>
      <w:r w:rsidRPr="00CE209D">
        <w:tab/>
        <w:t>(3)</w:t>
      </w:r>
      <w:r w:rsidRPr="00CE209D">
        <w:tab/>
        <w:t xml:space="preserve">Your </w:t>
      </w:r>
      <w:r w:rsidRPr="00CE209D">
        <w:rPr>
          <w:b/>
          <w:i/>
        </w:rPr>
        <w:t>instalment income</w:t>
      </w:r>
      <w:r w:rsidRPr="00CE209D">
        <w:t xml:space="preserve"> for a period does not include amounts in respect of:</w:t>
      </w:r>
    </w:p>
    <w:p w:rsidR="00EF2BF5" w:rsidRPr="00CE209D" w:rsidRDefault="00EF2BF5" w:rsidP="00EF2BF5">
      <w:pPr>
        <w:pStyle w:val="paragraph"/>
      </w:pPr>
      <w:r w:rsidRPr="00CE209D">
        <w:tab/>
        <w:t>(a)</w:t>
      </w:r>
      <w:r w:rsidRPr="00CE209D">
        <w:tab/>
      </w:r>
      <w:r w:rsidR="00CE209D" w:rsidRPr="00CE209D">
        <w:rPr>
          <w:position w:val="6"/>
          <w:sz w:val="16"/>
        </w:rPr>
        <w:t>*</w:t>
      </w:r>
      <w:r w:rsidRPr="00CE209D">
        <w:t xml:space="preserve">withholding payments (except </w:t>
      </w:r>
      <w:r w:rsidR="00CE209D" w:rsidRPr="00CE209D">
        <w:rPr>
          <w:position w:val="6"/>
          <w:sz w:val="16"/>
        </w:rPr>
        <w:t>*</w:t>
      </w:r>
      <w:r w:rsidRPr="00CE209D">
        <w:t>non</w:t>
      </w:r>
      <w:r w:rsidR="00CE209D">
        <w:noBreakHyphen/>
      </w:r>
      <w:r w:rsidRPr="00CE209D">
        <w:t>quotation withholding payments) made to you during that period; and</w:t>
      </w:r>
    </w:p>
    <w:p w:rsidR="00EF2BF5" w:rsidRPr="00CE209D" w:rsidRDefault="00EF2BF5" w:rsidP="00EF2BF5">
      <w:pPr>
        <w:pStyle w:val="paragraph"/>
      </w:pPr>
      <w:r w:rsidRPr="00CE209D">
        <w:tab/>
        <w:t>(b)</w:t>
      </w:r>
      <w:r w:rsidRPr="00CE209D">
        <w:tab/>
        <w:t>amounts included in your assessable income under section</w:t>
      </w:r>
      <w:r w:rsidR="00CE209D">
        <w:t> </w:t>
      </w:r>
      <w:r w:rsidRPr="00CE209D">
        <w:t>86</w:t>
      </w:r>
      <w:r w:rsidR="00CE209D">
        <w:noBreakHyphen/>
      </w:r>
      <w:r w:rsidRPr="00CE209D">
        <w:t xml:space="preserve">15 of the </w:t>
      </w:r>
      <w:r w:rsidRPr="00CE209D">
        <w:rPr>
          <w:i/>
        </w:rPr>
        <w:t>Income Tax Assessment Act 1997</w:t>
      </w:r>
      <w:r w:rsidRPr="00CE209D">
        <w:t xml:space="preserve"> for which there are amounts required to be paid under Division</w:t>
      </w:r>
      <w:r w:rsidR="00CE209D">
        <w:t> </w:t>
      </w:r>
      <w:r w:rsidRPr="00CE209D">
        <w:t>13</w:t>
      </w:r>
      <w:r w:rsidR="006F1B91" w:rsidRPr="00CE209D">
        <w:t>; and</w:t>
      </w:r>
    </w:p>
    <w:p w:rsidR="006F1B91" w:rsidRPr="00CE209D" w:rsidRDefault="006F1B91" w:rsidP="006F1B91">
      <w:pPr>
        <w:pStyle w:val="paragraph"/>
      </w:pPr>
      <w:r w:rsidRPr="00CE209D">
        <w:tab/>
        <w:t>(c)</w:t>
      </w:r>
      <w:r w:rsidRPr="00CE209D">
        <w:tab/>
        <w:t>which a penalty is applicable under section</w:t>
      </w:r>
      <w:r w:rsidR="00CE209D">
        <w:t> </w:t>
      </w:r>
      <w:r w:rsidRPr="00CE209D">
        <w:t>12</w:t>
      </w:r>
      <w:r w:rsidR="00CE209D">
        <w:noBreakHyphen/>
      </w:r>
      <w:r w:rsidRPr="00CE209D">
        <w:t>415.</w:t>
      </w:r>
    </w:p>
    <w:p w:rsidR="00EF2BF5" w:rsidRPr="00CE209D" w:rsidRDefault="00EF2BF5" w:rsidP="006B2802">
      <w:pPr>
        <w:pStyle w:val="SubsectionHead"/>
      </w:pPr>
      <w:r w:rsidRPr="00CE209D">
        <w:lastRenderedPageBreak/>
        <w:t>Farm management deposits: effect of making and repayment</w:t>
      </w:r>
    </w:p>
    <w:p w:rsidR="00EF2BF5" w:rsidRPr="00CE209D" w:rsidRDefault="00EF2BF5" w:rsidP="00B0410D">
      <w:pPr>
        <w:pStyle w:val="subsection"/>
      </w:pPr>
      <w:r w:rsidRPr="00CE209D">
        <w:tab/>
        <w:t>(4)</w:t>
      </w:r>
      <w:r w:rsidRPr="00CE209D">
        <w:tab/>
        <w:t xml:space="preserve">Your </w:t>
      </w:r>
      <w:r w:rsidRPr="00CE209D">
        <w:rPr>
          <w:b/>
          <w:i/>
        </w:rPr>
        <w:t>instalment income</w:t>
      </w:r>
      <w:r w:rsidRPr="00CE209D">
        <w:t xml:space="preserve"> for a period is reduced (but not below nil) by a </w:t>
      </w:r>
      <w:r w:rsidR="00CE209D" w:rsidRPr="00CE209D">
        <w:rPr>
          <w:position w:val="6"/>
          <w:sz w:val="16"/>
        </w:rPr>
        <w:t>*</w:t>
      </w:r>
      <w:r w:rsidRPr="00CE209D">
        <w:t xml:space="preserve">farm management deposit made during that period, but only to the extent that, at the end of that period, you can reasonably expect to be able to deduct the deposit under </w:t>
      </w:r>
      <w:r w:rsidR="007145CD" w:rsidRPr="00CE209D">
        <w:t>section</w:t>
      </w:r>
      <w:r w:rsidR="00CE209D">
        <w:t> </w:t>
      </w:r>
      <w:r w:rsidR="007145CD" w:rsidRPr="00CE209D">
        <w:t>393</w:t>
      </w:r>
      <w:r w:rsidR="00CE209D">
        <w:noBreakHyphen/>
      </w:r>
      <w:r w:rsidR="007145CD" w:rsidRPr="00CE209D">
        <w:t xml:space="preserve">5 of the </w:t>
      </w:r>
      <w:r w:rsidR="007145CD" w:rsidRPr="00CE209D">
        <w:rPr>
          <w:i/>
        </w:rPr>
        <w:t>Income Tax Assessment Act 1997</w:t>
      </w:r>
      <w:r w:rsidRPr="00CE209D">
        <w:t xml:space="preserve"> for the income year that is or includes that period.</w:t>
      </w:r>
    </w:p>
    <w:p w:rsidR="00EF2BF5" w:rsidRPr="00CE209D" w:rsidRDefault="00EF2BF5" w:rsidP="00B0410D">
      <w:pPr>
        <w:pStyle w:val="subsection"/>
      </w:pPr>
      <w:r w:rsidRPr="00CE209D">
        <w:tab/>
        <w:t>(5)</w:t>
      </w:r>
      <w:r w:rsidRPr="00CE209D">
        <w:tab/>
        <w:t xml:space="preserve">Your </w:t>
      </w:r>
      <w:r w:rsidRPr="00CE209D">
        <w:rPr>
          <w:b/>
          <w:i/>
        </w:rPr>
        <w:t>instalment income</w:t>
      </w:r>
      <w:r w:rsidRPr="00CE209D">
        <w:t xml:space="preserve"> for a period also includes an amount that </w:t>
      </w:r>
      <w:r w:rsidR="00AE24D7" w:rsidRPr="00CE209D">
        <w:t>section</w:t>
      </w:r>
      <w:r w:rsidR="00CE209D">
        <w:t> </w:t>
      </w:r>
      <w:r w:rsidR="00AE24D7" w:rsidRPr="00CE209D">
        <w:t>393</w:t>
      </w:r>
      <w:r w:rsidR="00CE209D">
        <w:noBreakHyphen/>
      </w:r>
      <w:r w:rsidR="00AE24D7" w:rsidRPr="00CE209D">
        <w:t xml:space="preserve">10 of the </w:t>
      </w:r>
      <w:r w:rsidR="00AE24D7" w:rsidRPr="00CE209D">
        <w:rPr>
          <w:i/>
        </w:rPr>
        <w:t>Income Tax Assessment Act 1997</w:t>
      </w:r>
      <w:r w:rsidRPr="00CE209D">
        <w:t xml:space="preserve"> includes in your assessable income, for the income year that is or includes that period, because of a repayment during that period of all or some of a </w:t>
      </w:r>
      <w:r w:rsidR="00CE209D" w:rsidRPr="00CE209D">
        <w:rPr>
          <w:position w:val="6"/>
          <w:sz w:val="16"/>
        </w:rPr>
        <w:t>*</w:t>
      </w:r>
      <w:r w:rsidRPr="00CE209D">
        <w:t>farm management deposit.</w:t>
      </w:r>
    </w:p>
    <w:p w:rsidR="00F115B3" w:rsidRPr="00CE209D" w:rsidRDefault="00F115B3" w:rsidP="00F115B3">
      <w:pPr>
        <w:pStyle w:val="SubsectionHead"/>
      </w:pPr>
      <w:r w:rsidRPr="00CE209D">
        <w:t>Gross proceeds on disposal of registered emissions units included in instalment income</w:t>
      </w:r>
    </w:p>
    <w:p w:rsidR="00F115B3" w:rsidRPr="00CE209D" w:rsidRDefault="00F115B3" w:rsidP="00F115B3">
      <w:pPr>
        <w:pStyle w:val="subsection"/>
      </w:pPr>
      <w:r w:rsidRPr="00CE209D">
        <w:tab/>
        <w:t>(5A)</w:t>
      </w:r>
      <w:r w:rsidRPr="00CE209D">
        <w:tab/>
        <w:t xml:space="preserve">Your </w:t>
      </w:r>
      <w:r w:rsidRPr="00CE209D">
        <w:rPr>
          <w:b/>
          <w:i/>
        </w:rPr>
        <w:t>instalment income</w:t>
      </w:r>
      <w:r w:rsidRPr="00CE209D">
        <w:t xml:space="preserve"> for a period also includes an amount that section</w:t>
      </w:r>
      <w:r w:rsidR="00CE209D">
        <w:t> </w:t>
      </w:r>
      <w:r w:rsidRPr="00CE209D">
        <w:t>420</w:t>
      </w:r>
      <w:r w:rsidR="00CE209D">
        <w:noBreakHyphen/>
      </w:r>
      <w:r w:rsidRPr="00CE209D">
        <w:t xml:space="preserve">25 of the </w:t>
      </w:r>
      <w:r w:rsidRPr="00CE209D">
        <w:rPr>
          <w:i/>
        </w:rPr>
        <w:t>Income Tax Assessment Act 1997</w:t>
      </w:r>
      <w:r w:rsidRPr="00CE209D">
        <w:t xml:space="preserve"> includes in your assessable income, for the income year that is or includes that period, because you cease to </w:t>
      </w:r>
      <w:r w:rsidR="00CE209D" w:rsidRPr="00CE209D">
        <w:rPr>
          <w:position w:val="6"/>
          <w:sz w:val="16"/>
        </w:rPr>
        <w:t>*</w:t>
      </w:r>
      <w:r w:rsidRPr="00CE209D">
        <w:t xml:space="preserve">hold a </w:t>
      </w:r>
      <w:r w:rsidR="00CE209D" w:rsidRPr="00CE209D">
        <w:rPr>
          <w:position w:val="6"/>
          <w:sz w:val="16"/>
        </w:rPr>
        <w:t>*</w:t>
      </w:r>
      <w:r w:rsidRPr="00CE209D">
        <w:t>registered emissions unit during that period.</w:t>
      </w:r>
    </w:p>
    <w:p w:rsidR="00EF2BF5" w:rsidRPr="00CE209D" w:rsidRDefault="00EF2BF5" w:rsidP="006B2802">
      <w:pPr>
        <w:pStyle w:val="SubsectionHead"/>
      </w:pPr>
      <w:r w:rsidRPr="00CE209D">
        <w:t>Instalment income of entity that is not liable for instalments</w:t>
      </w:r>
    </w:p>
    <w:p w:rsidR="00EF2BF5" w:rsidRPr="00CE209D" w:rsidRDefault="00EF2BF5" w:rsidP="00B0410D">
      <w:pPr>
        <w:pStyle w:val="subsection"/>
      </w:pPr>
      <w:r w:rsidRPr="00CE209D">
        <w:tab/>
        <w:t>(6)</w:t>
      </w:r>
      <w:r w:rsidRPr="00CE209D">
        <w:tab/>
        <w:t xml:space="preserve">An entity can have </w:t>
      </w:r>
      <w:r w:rsidR="00CE209D" w:rsidRPr="00CE209D">
        <w:rPr>
          <w:position w:val="6"/>
          <w:sz w:val="16"/>
        </w:rPr>
        <w:t>*</w:t>
      </w:r>
      <w:r w:rsidRPr="00CE209D">
        <w:t>instalment income for a period even if the entity is not liable to pay an instalment for that period.</w:t>
      </w:r>
    </w:p>
    <w:p w:rsidR="00EF2BF5" w:rsidRPr="00CE209D" w:rsidRDefault="00EF2BF5" w:rsidP="00EF2BF5">
      <w:pPr>
        <w:pStyle w:val="notetext"/>
      </w:pPr>
      <w:r w:rsidRPr="00CE209D">
        <w:t>Note:</w:t>
      </w:r>
      <w:r w:rsidRPr="00CE209D">
        <w:tab/>
        <w:t>For example, although a partnership does not pay instalments, it is necessary to work out the partnership’s instalment income in order to work out instalments payable by the partners. See Subdivision</w:t>
      </w:r>
      <w:r w:rsidR="00CE209D">
        <w:t> </w:t>
      </w:r>
      <w:r w:rsidRPr="00CE209D">
        <w:t>45</w:t>
      </w:r>
      <w:r w:rsidR="00CE209D">
        <w:noBreakHyphen/>
      </w:r>
      <w:r w:rsidRPr="00CE209D">
        <w:t>H.</w:t>
      </w:r>
    </w:p>
    <w:p w:rsidR="00EF2BF5" w:rsidRPr="00CE209D" w:rsidRDefault="00EF2BF5" w:rsidP="00745463">
      <w:pPr>
        <w:pStyle w:val="ActHead4"/>
      </w:pPr>
      <w:bookmarkStart w:id="291" w:name="_Toc392595400"/>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D</w:t>
      </w:r>
      <w:r w:rsidRPr="00CE209D">
        <w:t>—</w:t>
      </w:r>
      <w:r w:rsidRPr="00CE209D">
        <w:rPr>
          <w:rStyle w:val="CharSubdText"/>
        </w:rPr>
        <w:t>Quarterly payers</w:t>
      </w:r>
      <w:bookmarkEnd w:id="291"/>
    </w:p>
    <w:p w:rsidR="00EF2BF5" w:rsidRPr="00CE209D" w:rsidRDefault="00EF2BF5" w:rsidP="00745463">
      <w:pPr>
        <w:pStyle w:val="TofSectsHeading"/>
        <w:keepNext/>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125</w:t>
      </w:r>
      <w:r w:rsidRPr="00CE209D">
        <w:rPr>
          <w:noProof/>
        </w:rPr>
        <w:tab/>
      </w:r>
      <w:r w:rsidRPr="00CE209D">
        <w:t>Quarterly payer who pays instalments on the basis of instalment income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130</w:t>
      </w:r>
      <w:r w:rsidRPr="00CE209D">
        <w:rPr>
          <w:noProof/>
        </w:rPr>
        <w:tab/>
      </w:r>
      <w:r w:rsidRPr="00CE209D">
        <w:t>Quarterly payer who pays on the basis of GDP</w:t>
      </w:r>
      <w:r w:rsidR="00CE209D">
        <w:noBreakHyphen/>
      </w:r>
      <w:r w:rsidRPr="00CE209D">
        <w:t>adjusted notional tax</w:t>
      </w:r>
    </w:p>
    <w:p w:rsidR="00EF2BF5" w:rsidRPr="00CE209D" w:rsidRDefault="00EF2BF5" w:rsidP="00EF2BF5">
      <w:pPr>
        <w:pStyle w:val="TofSectsSection"/>
      </w:pPr>
      <w:r w:rsidRPr="00CE209D">
        <w:rPr>
          <w:noProof/>
        </w:rPr>
        <w:t>45</w:t>
      </w:r>
      <w:r w:rsidR="00CE209D">
        <w:rPr>
          <w:noProof/>
        </w:rPr>
        <w:noBreakHyphen/>
      </w:r>
      <w:r w:rsidRPr="00CE209D">
        <w:rPr>
          <w:noProof/>
        </w:rPr>
        <w:t>132</w:t>
      </w:r>
      <w:r w:rsidRPr="00CE209D">
        <w:tab/>
        <w:t>Quarterly payer who pays 4 instalments annually on the basis of GDP</w:t>
      </w:r>
      <w:r w:rsidR="00CE209D">
        <w:noBreakHyphen/>
      </w:r>
      <w:r w:rsidRPr="00CE209D">
        <w:t>adjusted notional tax</w:t>
      </w:r>
    </w:p>
    <w:p w:rsidR="00EF2BF5" w:rsidRPr="00CE209D" w:rsidRDefault="00EF2BF5" w:rsidP="00EF2BF5">
      <w:pPr>
        <w:pStyle w:val="TofSectsSection"/>
        <w:rPr>
          <w:noProof/>
        </w:rPr>
      </w:pPr>
      <w:r w:rsidRPr="00CE209D">
        <w:rPr>
          <w:noProof/>
        </w:rPr>
        <w:lastRenderedPageBreak/>
        <w:t>45</w:t>
      </w:r>
      <w:r w:rsidR="00CE209D">
        <w:rPr>
          <w:noProof/>
        </w:rPr>
        <w:noBreakHyphen/>
      </w:r>
      <w:r w:rsidRPr="00CE209D">
        <w:rPr>
          <w:noProof/>
        </w:rPr>
        <w:t>134</w:t>
      </w:r>
      <w:r w:rsidRPr="00CE209D">
        <w:tab/>
        <w:t>Quarterly payer who pays 2 instalments annually on the basis of GDP</w:t>
      </w:r>
      <w:r w:rsidR="00CE209D">
        <w:noBreakHyphen/>
      </w:r>
      <w:r w:rsidRPr="00CE209D">
        <w:t>adjusted notional tax</w:t>
      </w:r>
    </w:p>
    <w:p w:rsidR="00EF2BF5" w:rsidRPr="00CE209D" w:rsidRDefault="00EF2BF5" w:rsidP="00EF2BF5">
      <w:pPr>
        <w:pStyle w:val="ActHead5"/>
      </w:pPr>
      <w:bookmarkStart w:id="292" w:name="_Toc392595401"/>
      <w:r w:rsidRPr="00CE209D">
        <w:rPr>
          <w:rStyle w:val="CharSectno"/>
        </w:rPr>
        <w:t>45</w:t>
      </w:r>
      <w:r w:rsidR="00CE209D">
        <w:rPr>
          <w:rStyle w:val="CharSectno"/>
        </w:rPr>
        <w:noBreakHyphen/>
      </w:r>
      <w:r w:rsidRPr="00CE209D">
        <w:rPr>
          <w:rStyle w:val="CharSectno"/>
        </w:rPr>
        <w:t>125</w:t>
      </w:r>
      <w:r w:rsidRPr="00CE209D">
        <w:t xml:space="preserve">  Quarterly payer who pays instalments on the basis of instalment income</w:t>
      </w:r>
      <w:bookmarkEnd w:id="292"/>
    </w:p>
    <w:p w:rsidR="00EF2BF5" w:rsidRPr="00CE209D" w:rsidRDefault="00EF2BF5" w:rsidP="00E505EA">
      <w:pPr>
        <w:pStyle w:val="subsection"/>
      </w:pPr>
      <w:r w:rsidRPr="00CE209D">
        <w:tab/>
        <w:t>(1)</w:t>
      </w:r>
      <w:r w:rsidRPr="00CE209D">
        <w:tab/>
        <w:t xml:space="preserve">You are a </w:t>
      </w:r>
      <w:r w:rsidRPr="00CE209D">
        <w:rPr>
          <w:b/>
          <w:i/>
        </w:rPr>
        <w:t>quarterly payer who pays on the basis of instalment income</w:t>
      </w:r>
      <w:r w:rsidRPr="00CE209D">
        <w:t xml:space="preserve"> if:</w:t>
      </w:r>
    </w:p>
    <w:p w:rsidR="00EF2BF5" w:rsidRPr="00CE209D" w:rsidRDefault="00EF2BF5" w:rsidP="00EF2BF5">
      <w:pPr>
        <w:pStyle w:val="paragraph"/>
      </w:pPr>
      <w:r w:rsidRPr="00CE209D">
        <w:tab/>
        <w:t>(a)</w:t>
      </w:r>
      <w:r w:rsidRPr="00CE209D">
        <w:tab/>
        <w:t xml:space="preserve">at the end of the </w:t>
      </w:r>
      <w:r w:rsidR="00CE209D" w:rsidRPr="00CE209D">
        <w:rPr>
          <w:position w:val="6"/>
          <w:sz w:val="16"/>
        </w:rPr>
        <w:t>*</w:t>
      </w:r>
      <w:r w:rsidRPr="00CE209D">
        <w:t xml:space="preserve">starting instalment quarter in an income year, you are not a </w:t>
      </w:r>
      <w:r w:rsidR="00CE209D" w:rsidRPr="00CE209D">
        <w:rPr>
          <w:position w:val="6"/>
          <w:sz w:val="16"/>
        </w:rPr>
        <w:t>*</w:t>
      </w:r>
      <w:r w:rsidRPr="00CE209D">
        <w:t>quarterly payer who pays on the basis of GDP</w:t>
      </w:r>
      <w:r w:rsidR="00CE209D">
        <w:noBreakHyphen/>
      </w:r>
      <w:r w:rsidRPr="00CE209D">
        <w:t xml:space="preserve">adjusted notional tax and </w:t>
      </w:r>
      <w:r w:rsidR="00C94485" w:rsidRPr="00CE209D">
        <w:t xml:space="preserve">you are not a </w:t>
      </w:r>
      <w:r w:rsidR="00CE209D" w:rsidRPr="00CE209D">
        <w:rPr>
          <w:position w:val="6"/>
          <w:sz w:val="16"/>
        </w:rPr>
        <w:t>*</w:t>
      </w:r>
      <w:r w:rsidR="00C94485" w:rsidRPr="00CE209D">
        <w:t xml:space="preserve">monthly payer or an </w:t>
      </w:r>
      <w:r w:rsidR="00CE209D" w:rsidRPr="00CE209D">
        <w:rPr>
          <w:position w:val="6"/>
          <w:sz w:val="16"/>
        </w:rPr>
        <w:t>*</w:t>
      </w:r>
      <w:r w:rsidR="00C94485" w:rsidRPr="00CE209D">
        <w:t>annual payer</w:t>
      </w:r>
      <w:r w:rsidRPr="00CE209D">
        <w:t>; or</w:t>
      </w:r>
    </w:p>
    <w:p w:rsidR="00EF2BF5" w:rsidRPr="00CE209D" w:rsidRDefault="00EF2BF5" w:rsidP="00EF2BF5">
      <w:pPr>
        <w:pStyle w:val="paragraph"/>
      </w:pPr>
      <w:r w:rsidRPr="00CE209D">
        <w:tab/>
        <w:t>(b)</w:t>
      </w:r>
      <w:r w:rsidRPr="00CE209D">
        <w:tab/>
        <w:t>but for this section, you would be a quarterly payer who pays on the basis of GDP</w:t>
      </w:r>
      <w:r w:rsidR="00CE209D">
        <w:noBreakHyphen/>
      </w:r>
      <w:r w:rsidRPr="00CE209D">
        <w:t>adjusted notional tax at the end of the starting instalment quarter in an income year but you choose to pay quarterly instalments on the basis of your instalment income.</w:t>
      </w:r>
    </w:p>
    <w:p w:rsidR="00EF2BF5" w:rsidRPr="00CE209D" w:rsidRDefault="00EF2BF5" w:rsidP="00EF2BF5">
      <w:pPr>
        <w:pStyle w:val="notetext"/>
      </w:pPr>
      <w:r w:rsidRPr="00CE209D">
        <w:t>Note:</w:t>
      </w:r>
      <w:r w:rsidRPr="00CE209D">
        <w:tab/>
        <w:t xml:space="preserve">The entity must make the choice mentioned in </w:t>
      </w:r>
      <w:r w:rsidR="00CE209D">
        <w:t>paragraph (</w:t>
      </w:r>
      <w:r w:rsidRPr="00CE209D">
        <w:t xml:space="preserve">b) in accordance with </w:t>
      </w:r>
      <w:r w:rsidR="00CE209D">
        <w:t>subsection (</w:t>
      </w:r>
      <w:r w:rsidRPr="00CE209D">
        <w:t>4).</w:t>
      </w:r>
    </w:p>
    <w:p w:rsidR="00EF2BF5" w:rsidRPr="00CE209D" w:rsidRDefault="00EF2BF5" w:rsidP="00E505EA">
      <w:pPr>
        <w:pStyle w:val="subsection"/>
      </w:pPr>
      <w:r w:rsidRPr="00CE209D">
        <w:tab/>
        <w:t>(2)</w:t>
      </w:r>
      <w:r w:rsidRPr="00CE209D">
        <w:tab/>
        <w:t xml:space="preserve">The </w:t>
      </w:r>
      <w:r w:rsidRPr="00CE209D">
        <w:rPr>
          <w:b/>
          <w:i/>
        </w:rPr>
        <w:t>starting instalment quarter</w:t>
      </w:r>
      <w:r w:rsidRPr="00CE209D">
        <w:t xml:space="preserve"> in an income year (the </w:t>
      </w:r>
      <w:r w:rsidRPr="00CE209D">
        <w:rPr>
          <w:b/>
          <w:i/>
        </w:rPr>
        <w:t>current year</w:t>
      </w:r>
      <w:r w:rsidRPr="00CE209D">
        <w:t>) is:</w:t>
      </w:r>
    </w:p>
    <w:p w:rsidR="00EF2BF5" w:rsidRPr="00CE209D" w:rsidRDefault="00EF2BF5" w:rsidP="00EF2BF5">
      <w:pPr>
        <w:pStyle w:val="paragraph"/>
      </w:pPr>
      <w:r w:rsidRPr="00CE209D">
        <w:tab/>
        <w:t>(a)</w:t>
      </w:r>
      <w:r w:rsidRPr="00CE209D">
        <w:tab/>
        <w:t xml:space="preserve">if the Commissioner gives you an instalment rate for the first time during an </w:t>
      </w:r>
      <w:r w:rsidR="00CE209D" w:rsidRPr="00CE209D">
        <w:rPr>
          <w:position w:val="6"/>
          <w:sz w:val="16"/>
        </w:rPr>
        <w:t>*</w:t>
      </w:r>
      <w:r w:rsidRPr="00CE209D">
        <w:t>instalment quarter in the current year—that instalment quarter (even if it is not the first instalment quarter in the current year); or</w:t>
      </w:r>
    </w:p>
    <w:p w:rsidR="00EF2BF5" w:rsidRPr="00CE209D" w:rsidRDefault="00EF2BF5" w:rsidP="00EF2BF5">
      <w:pPr>
        <w:pStyle w:val="paragraph"/>
      </w:pPr>
      <w:r w:rsidRPr="00CE209D">
        <w:tab/>
        <w:t>(b)</w:t>
      </w:r>
      <w:r w:rsidRPr="00CE209D">
        <w:tab/>
        <w:t xml:space="preserve">if the Commissioner has given you an instalment rate during a previous income year and your instalment rate has not been withdrawn—the first instalment quarter in the current </w:t>
      </w:r>
      <w:r w:rsidR="00F24986" w:rsidRPr="00CE209D">
        <w:t>year.</w:t>
      </w:r>
    </w:p>
    <w:p w:rsidR="00EF2BF5" w:rsidRPr="00CE209D" w:rsidRDefault="00EF2BF5" w:rsidP="006B2802">
      <w:pPr>
        <w:pStyle w:val="SubsectionHead"/>
      </w:pPr>
      <w:r w:rsidRPr="00CE209D">
        <w:t>How and when you become such a payer</w:t>
      </w:r>
    </w:p>
    <w:p w:rsidR="00EF2BF5" w:rsidRPr="00CE209D" w:rsidRDefault="00EF2BF5" w:rsidP="00E505EA">
      <w:pPr>
        <w:pStyle w:val="subsection"/>
      </w:pPr>
      <w:r w:rsidRPr="00CE209D">
        <w:tab/>
        <w:t>(3)</w:t>
      </w:r>
      <w:r w:rsidRPr="00CE209D">
        <w:tab/>
        <w:t xml:space="preserve">You become a </w:t>
      </w:r>
      <w:r w:rsidR="00CE209D" w:rsidRPr="00CE209D">
        <w:rPr>
          <w:position w:val="6"/>
          <w:sz w:val="16"/>
        </w:rPr>
        <w:t>*</w:t>
      </w:r>
      <w:r w:rsidRPr="00CE209D">
        <w:t xml:space="preserve">quarterly payer who pays on the basis of instalment income just before the end of the </w:t>
      </w:r>
      <w:r w:rsidR="00CE209D" w:rsidRPr="00CE209D">
        <w:rPr>
          <w:position w:val="6"/>
          <w:sz w:val="16"/>
        </w:rPr>
        <w:t>*</w:t>
      </w:r>
      <w:r w:rsidRPr="00CE209D">
        <w:t xml:space="preserve">starting instalment quarter if </w:t>
      </w:r>
      <w:r w:rsidR="00CE209D">
        <w:t>paragraph (</w:t>
      </w:r>
      <w:r w:rsidRPr="00CE209D">
        <w:t>1)(a) or (b) is satisfied.</w:t>
      </w:r>
    </w:p>
    <w:p w:rsidR="00EF2BF5" w:rsidRPr="00CE209D" w:rsidRDefault="00EF2BF5" w:rsidP="00E505EA">
      <w:pPr>
        <w:pStyle w:val="subsection"/>
      </w:pPr>
      <w:r w:rsidRPr="00CE209D">
        <w:tab/>
        <w:t>(4)</w:t>
      </w:r>
      <w:r w:rsidRPr="00CE209D">
        <w:tab/>
        <w:t xml:space="preserve">You must make the choice mentioned in </w:t>
      </w:r>
      <w:r w:rsidR="00CE209D">
        <w:t>paragraph (</w:t>
      </w:r>
      <w:r w:rsidRPr="00CE209D">
        <w:t xml:space="preserve">1)(b) by notifying the Commissioner in the </w:t>
      </w:r>
      <w:r w:rsidR="00CE209D" w:rsidRPr="00CE209D">
        <w:rPr>
          <w:position w:val="6"/>
          <w:sz w:val="16"/>
        </w:rPr>
        <w:t>*</w:t>
      </w:r>
      <w:r w:rsidRPr="00CE209D">
        <w:t xml:space="preserve">approved form on or before the </w:t>
      </w:r>
      <w:r w:rsidRPr="00CE209D">
        <w:lastRenderedPageBreak/>
        <w:t>day on which the instalment for that quarter is due (disregarding subsection</w:t>
      </w:r>
      <w:r w:rsidR="00CE209D">
        <w:t> </w:t>
      </w:r>
      <w:r w:rsidRPr="00CE209D">
        <w:t>45</w:t>
      </w:r>
      <w:r w:rsidR="00CE209D">
        <w:noBreakHyphen/>
      </w:r>
      <w:r w:rsidRPr="00CE209D">
        <w:t>112(3)).</w:t>
      </w:r>
    </w:p>
    <w:p w:rsidR="00C94485" w:rsidRPr="00CE209D" w:rsidRDefault="00C94485" w:rsidP="00C94485">
      <w:pPr>
        <w:pStyle w:val="SubsectionHead"/>
      </w:pPr>
      <w:r w:rsidRPr="00CE209D">
        <w:t>How and when you stop being such a payer</w:t>
      </w:r>
    </w:p>
    <w:p w:rsidR="00C94485" w:rsidRPr="00CE209D" w:rsidRDefault="00C94485" w:rsidP="00C94485">
      <w:pPr>
        <w:pStyle w:val="subsection"/>
      </w:pPr>
      <w:r w:rsidRPr="00CE209D">
        <w:tab/>
        <w:t>(5)</w:t>
      </w:r>
      <w:r w:rsidRPr="00CE209D">
        <w:tab/>
        <w:t xml:space="preserve">If you are a </w:t>
      </w:r>
      <w:r w:rsidR="00CE209D" w:rsidRPr="00CE209D">
        <w:rPr>
          <w:position w:val="6"/>
          <w:sz w:val="16"/>
        </w:rPr>
        <w:t>*</w:t>
      </w:r>
      <w:r w:rsidRPr="00CE209D">
        <w:t xml:space="preserve">quarterly payer who pays on the basis of instalment income because of </w:t>
      </w:r>
      <w:r w:rsidR="00CE209D">
        <w:t>paragraph (</w:t>
      </w:r>
      <w:r w:rsidRPr="00CE209D">
        <w:t xml:space="preserve">1)(a), you stop being such a payer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w:t>
      </w:r>
    </w:p>
    <w:p w:rsidR="00C94485" w:rsidRPr="00CE209D" w:rsidRDefault="00C94485" w:rsidP="00C94485">
      <w:pPr>
        <w:pStyle w:val="paragraph"/>
      </w:pPr>
      <w:r w:rsidRPr="00CE209D">
        <w:tab/>
        <w:t>(a)</w:t>
      </w:r>
      <w:r w:rsidRPr="00CE209D">
        <w:tab/>
        <w:t>at the end of that quarter, you become:</w:t>
      </w:r>
    </w:p>
    <w:p w:rsidR="00C94485" w:rsidRPr="00CE209D" w:rsidRDefault="00C94485" w:rsidP="00C94485">
      <w:pPr>
        <w:pStyle w:val="paragraphsub"/>
      </w:pPr>
      <w:r w:rsidRPr="00CE209D">
        <w:tab/>
        <w:t>(i)</w:t>
      </w:r>
      <w:r w:rsidRPr="00CE209D">
        <w:tab/>
        <w:t>a quarterly payer who pays on the basis of GDP</w:t>
      </w:r>
      <w:r w:rsidR="00CE209D">
        <w:noBreakHyphen/>
      </w:r>
      <w:r w:rsidRPr="00CE209D">
        <w:t>adjusted notional tax; or</w:t>
      </w:r>
    </w:p>
    <w:p w:rsidR="00C94485" w:rsidRPr="00CE209D" w:rsidRDefault="00C94485" w:rsidP="00C94485">
      <w:pPr>
        <w:pStyle w:val="paragraphsub"/>
      </w:pPr>
      <w:r w:rsidRPr="00CE209D">
        <w:tab/>
        <w:t>(ii)</w:t>
      </w:r>
      <w:r w:rsidRPr="00CE209D">
        <w:tab/>
        <w:t xml:space="preserve">an </w:t>
      </w:r>
      <w:r w:rsidR="00CE209D" w:rsidRPr="00CE209D">
        <w:rPr>
          <w:position w:val="6"/>
          <w:sz w:val="16"/>
        </w:rPr>
        <w:t>*</w:t>
      </w:r>
      <w:r w:rsidRPr="00CE209D">
        <w:t>annual payer; or</w:t>
      </w:r>
    </w:p>
    <w:p w:rsidR="00C94485" w:rsidRPr="00CE209D" w:rsidRDefault="00C94485" w:rsidP="00C94485">
      <w:pPr>
        <w:pStyle w:val="paragraph"/>
      </w:pPr>
      <w:r w:rsidRPr="00CE209D">
        <w:tab/>
        <w:t>(b)</w:t>
      </w:r>
      <w:r w:rsidRPr="00CE209D">
        <w:tab/>
        <w:t xml:space="preserve">at the end of the first </w:t>
      </w:r>
      <w:r w:rsidR="00CE209D" w:rsidRPr="00CE209D">
        <w:rPr>
          <w:position w:val="6"/>
          <w:sz w:val="16"/>
        </w:rPr>
        <w:t>*</w:t>
      </w:r>
      <w:r w:rsidRPr="00CE209D">
        <w:t xml:space="preserve">instalment month of that quarter, you become a </w:t>
      </w:r>
      <w:r w:rsidR="00CE209D" w:rsidRPr="00CE209D">
        <w:rPr>
          <w:position w:val="6"/>
          <w:sz w:val="16"/>
        </w:rPr>
        <w:t>*</w:t>
      </w:r>
      <w:r w:rsidRPr="00CE209D">
        <w:t>monthly payer.</w:t>
      </w:r>
    </w:p>
    <w:p w:rsidR="00C94485" w:rsidRPr="00CE209D" w:rsidRDefault="00C94485" w:rsidP="00C94485">
      <w:pPr>
        <w:pStyle w:val="SubsectionHead"/>
      </w:pPr>
      <w:r w:rsidRPr="00CE209D">
        <w:t>No quarterly payer status in quarter if monthly payer in following month</w:t>
      </w:r>
    </w:p>
    <w:p w:rsidR="00C94485" w:rsidRPr="00CE209D" w:rsidRDefault="00C94485" w:rsidP="00C94485">
      <w:pPr>
        <w:pStyle w:val="subsection"/>
      </w:pPr>
      <w:r w:rsidRPr="00CE209D">
        <w:tab/>
        <w:t>(5A)</w:t>
      </w:r>
      <w:r w:rsidRPr="00CE209D">
        <w:tab/>
        <w:t xml:space="preserve">Despite </w:t>
      </w:r>
      <w:r w:rsidR="00CE209D">
        <w:t>subsections (</w:t>
      </w:r>
      <w:r w:rsidRPr="00CE209D">
        <w:t xml:space="preserve">1) and (3), you cannot be a </w:t>
      </w:r>
      <w:r w:rsidR="00CE209D" w:rsidRPr="00CE209D">
        <w:rPr>
          <w:position w:val="6"/>
          <w:sz w:val="16"/>
        </w:rPr>
        <w:t>*</w:t>
      </w:r>
      <w:r w:rsidRPr="00CE209D">
        <w:t xml:space="preserve">quarterly payer who pays on the basis of instalment income at a time in an </w:t>
      </w:r>
      <w:r w:rsidR="00CE209D" w:rsidRPr="00CE209D">
        <w:rPr>
          <w:position w:val="6"/>
          <w:sz w:val="16"/>
        </w:rPr>
        <w:t>*</w:t>
      </w:r>
      <w:r w:rsidRPr="00CE209D">
        <w:t xml:space="preserve">instalment quarter if you are a </w:t>
      </w:r>
      <w:r w:rsidR="00CE209D" w:rsidRPr="00CE209D">
        <w:rPr>
          <w:position w:val="6"/>
          <w:sz w:val="16"/>
        </w:rPr>
        <w:t>*</w:t>
      </w:r>
      <w:r w:rsidRPr="00CE209D">
        <w:t xml:space="preserve">monthly payer at a time in the first </w:t>
      </w:r>
      <w:r w:rsidR="00CE209D" w:rsidRPr="00CE209D">
        <w:rPr>
          <w:position w:val="6"/>
          <w:sz w:val="16"/>
        </w:rPr>
        <w:t>*</w:t>
      </w:r>
      <w:r w:rsidRPr="00CE209D">
        <w:t>instalment month that ends after that quarter.</w:t>
      </w:r>
    </w:p>
    <w:p w:rsidR="00EF2BF5" w:rsidRPr="00CE209D" w:rsidRDefault="00EF2BF5" w:rsidP="00E505EA">
      <w:pPr>
        <w:pStyle w:val="subsection"/>
      </w:pPr>
      <w:r w:rsidRPr="00CE209D">
        <w:tab/>
        <w:t>(6)</w:t>
      </w:r>
      <w:r w:rsidRPr="00CE209D">
        <w:tab/>
        <w:t xml:space="preserve">If you are a </w:t>
      </w:r>
      <w:r w:rsidR="00CE209D" w:rsidRPr="00CE209D">
        <w:rPr>
          <w:position w:val="6"/>
          <w:sz w:val="16"/>
        </w:rPr>
        <w:t>*</w:t>
      </w:r>
      <w:r w:rsidRPr="00CE209D">
        <w:t xml:space="preserve">quarterly payer who pays on the basis of instalment income because of </w:t>
      </w:r>
      <w:r w:rsidR="00CE209D">
        <w:t>paragraph (</w:t>
      </w:r>
      <w:r w:rsidRPr="00CE209D">
        <w:t xml:space="preserve">1)(b), you stop being such a payer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w:t>
      </w:r>
    </w:p>
    <w:p w:rsidR="00EF2BF5" w:rsidRPr="00CE209D" w:rsidRDefault="00EF2BF5" w:rsidP="00EF2BF5">
      <w:pPr>
        <w:pStyle w:val="paragraph"/>
      </w:pPr>
      <w:r w:rsidRPr="00CE209D">
        <w:tab/>
        <w:t>(a)</w:t>
      </w:r>
      <w:r w:rsidRPr="00CE209D">
        <w:tab/>
        <w:t xml:space="preserve">you become an </w:t>
      </w:r>
      <w:r w:rsidR="00CE209D" w:rsidRPr="00CE209D">
        <w:rPr>
          <w:position w:val="6"/>
          <w:sz w:val="16"/>
        </w:rPr>
        <w:t>*</w:t>
      </w:r>
      <w:r w:rsidRPr="00CE209D">
        <w:t>annual payer at the end of that quarter; or</w:t>
      </w:r>
    </w:p>
    <w:p w:rsidR="00EF2BF5" w:rsidRPr="00CE209D" w:rsidRDefault="00EF2BF5" w:rsidP="00EF2BF5">
      <w:pPr>
        <w:pStyle w:val="paragraph"/>
      </w:pPr>
      <w:r w:rsidRPr="00CE209D">
        <w:tab/>
        <w:t>(b)</w:t>
      </w:r>
      <w:r w:rsidRPr="00CE209D">
        <w:tab/>
        <w:t>both of the following conditions apply:</w:t>
      </w:r>
    </w:p>
    <w:p w:rsidR="00EF2BF5" w:rsidRPr="00CE209D" w:rsidRDefault="00EF2BF5" w:rsidP="00EF2BF5">
      <w:pPr>
        <w:pStyle w:val="paragraphsub"/>
      </w:pPr>
      <w:r w:rsidRPr="00CE209D">
        <w:tab/>
        <w:t>(i)</w:t>
      </w:r>
      <w:r w:rsidRPr="00CE209D">
        <w:tab/>
        <w:t>you choose not to be a quarterly payer who pays on the basis of instalment income;</w:t>
      </w:r>
    </w:p>
    <w:p w:rsidR="00EF2BF5" w:rsidRPr="00CE209D" w:rsidRDefault="00EF2BF5" w:rsidP="00EF2BF5">
      <w:pPr>
        <w:pStyle w:val="paragraphsub"/>
      </w:pPr>
      <w:r w:rsidRPr="00CE209D">
        <w:tab/>
        <w:t>(ii)</w:t>
      </w:r>
      <w:r w:rsidRPr="00CE209D">
        <w:tab/>
        <w:t xml:space="preserve">you become a </w:t>
      </w:r>
      <w:r w:rsidR="00CE209D" w:rsidRPr="00CE209D">
        <w:rPr>
          <w:position w:val="6"/>
          <w:sz w:val="16"/>
        </w:rPr>
        <w:t>*</w:t>
      </w:r>
      <w:r w:rsidRPr="00CE209D">
        <w:t>quarterly payer who pays on the basis of GDP</w:t>
      </w:r>
      <w:r w:rsidR="00CE209D">
        <w:noBreakHyphen/>
      </w:r>
      <w:r w:rsidRPr="00CE209D">
        <w:t>adjusted notional tax at the end of that quarter.</w:t>
      </w:r>
    </w:p>
    <w:p w:rsidR="00EF2BF5" w:rsidRPr="00CE209D" w:rsidRDefault="00EF2BF5" w:rsidP="00E505EA">
      <w:pPr>
        <w:pStyle w:val="subsection"/>
      </w:pPr>
      <w:r w:rsidRPr="00CE209D">
        <w:tab/>
        <w:t>(7)</w:t>
      </w:r>
      <w:r w:rsidRPr="00CE209D">
        <w:tab/>
        <w:t xml:space="preserve">You may only make the choice mentioned in </w:t>
      </w:r>
      <w:r w:rsidR="00CE209D">
        <w:t>paragraph (</w:t>
      </w:r>
      <w:r w:rsidRPr="00CE209D">
        <w:t>6)(b) if you would otherwise satisfy paragraph</w:t>
      </w:r>
      <w:r w:rsidR="00CE209D">
        <w:t> </w:t>
      </w:r>
      <w:r w:rsidRPr="00CE209D">
        <w:t>45</w:t>
      </w:r>
      <w:r w:rsidR="00CE209D">
        <w:noBreakHyphen/>
      </w:r>
      <w:r w:rsidRPr="00CE209D">
        <w:t xml:space="preserve">130(1)(a), </w:t>
      </w:r>
      <w:r w:rsidR="00B921D5" w:rsidRPr="00CE209D">
        <w:t>(b), (c) or (d)</w:t>
      </w:r>
      <w:r w:rsidRPr="00CE209D">
        <w:t xml:space="preserve"> at the end of that quarter. You must make that choice by notifying the Commissioner in the </w:t>
      </w:r>
      <w:r w:rsidR="00CE209D" w:rsidRPr="00CE209D">
        <w:rPr>
          <w:position w:val="6"/>
          <w:sz w:val="16"/>
        </w:rPr>
        <w:t>*</w:t>
      </w:r>
      <w:r w:rsidRPr="00CE209D">
        <w:t xml:space="preserve">approved form on or before the day on </w:t>
      </w:r>
      <w:r w:rsidRPr="00CE209D">
        <w:lastRenderedPageBreak/>
        <w:t>which the instalment for that quarter is due (disregarding subsection</w:t>
      </w:r>
      <w:r w:rsidR="00CE209D">
        <w:t> </w:t>
      </w:r>
      <w:r w:rsidRPr="00CE209D">
        <w:t>45</w:t>
      </w:r>
      <w:r w:rsidR="00CE209D">
        <w:noBreakHyphen/>
      </w:r>
      <w:r w:rsidRPr="00CE209D">
        <w:t>112(3)).</w:t>
      </w:r>
    </w:p>
    <w:p w:rsidR="00EF2BF5" w:rsidRPr="00CE209D" w:rsidRDefault="00EF2BF5" w:rsidP="00EF2BF5">
      <w:pPr>
        <w:pStyle w:val="ActHead5"/>
      </w:pPr>
      <w:bookmarkStart w:id="293" w:name="_Toc392595402"/>
      <w:r w:rsidRPr="00CE209D">
        <w:rPr>
          <w:rStyle w:val="CharSectno"/>
        </w:rPr>
        <w:t>45</w:t>
      </w:r>
      <w:r w:rsidR="00CE209D">
        <w:rPr>
          <w:rStyle w:val="CharSectno"/>
        </w:rPr>
        <w:noBreakHyphen/>
      </w:r>
      <w:r w:rsidRPr="00CE209D">
        <w:rPr>
          <w:rStyle w:val="CharSectno"/>
        </w:rPr>
        <w:t>130</w:t>
      </w:r>
      <w:r w:rsidRPr="00CE209D">
        <w:t xml:space="preserve">  Quarterly payer who pays on the basis of GDP</w:t>
      </w:r>
      <w:r w:rsidR="00CE209D">
        <w:noBreakHyphen/>
      </w:r>
      <w:r w:rsidRPr="00CE209D">
        <w:t>adjusted notional tax</w:t>
      </w:r>
      <w:bookmarkEnd w:id="293"/>
    </w:p>
    <w:p w:rsidR="00EF2BF5" w:rsidRPr="00CE209D" w:rsidRDefault="00EF2BF5" w:rsidP="00E505EA">
      <w:pPr>
        <w:pStyle w:val="subsection"/>
      </w:pPr>
      <w:r w:rsidRPr="00CE209D">
        <w:tab/>
        <w:t>(1)</w:t>
      </w:r>
      <w:r w:rsidRPr="00CE209D">
        <w:tab/>
        <w:t xml:space="preserve">You are a </w:t>
      </w:r>
      <w:r w:rsidRPr="00CE209D">
        <w:rPr>
          <w:b/>
          <w:i/>
        </w:rPr>
        <w:t>quarterly payer who pays on the basis of GDP</w:t>
      </w:r>
      <w:r w:rsidR="00CE209D">
        <w:rPr>
          <w:b/>
          <w:i/>
        </w:rPr>
        <w:noBreakHyphen/>
      </w:r>
      <w:r w:rsidRPr="00CE209D">
        <w:rPr>
          <w:b/>
          <w:i/>
        </w:rPr>
        <w:t>adjusted notional tax</w:t>
      </w:r>
      <w:r w:rsidRPr="00CE209D">
        <w:t xml:space="preserve"> if, at the end of the </w:t>
      </w:r>
      <w:r w:rsidR="00CE209D" w:rsidRPr="00CE209D">
        <w:rPr>
          <w:position w:val="6"/>
          <w:sz w:val="16"/>
        </w:rPr>
        <w:t>*</w:t>
      </w:r>
      <w:r w:rsidRPr="00CE209D">
        <w:t>starting instalment quarter in an income year:</w:t>
      </w:r>
    </w:p>
    <w:p w:rsidR="00EF2BF5" w:rsidRPr="00CE209D" w:rsidRDefault="00EF2BF5" w:rsidP="00EF2BF5">
      <w:pPr>
        <w:pStyle w:val="paragraph"/>
      </w:pPr>
      <w:r w:rsidRPr="00CE209D">
        <w:tab/>
        <w:t>(a)</w:t>
      </w:r>
      <w:r w:rsidRPr="00CE209D">
        <w:tab/>
        <w:t xml:space="preserve">you are an individual who is not </w:t>
      </w:r>
      <w:r w:rsidR="00C94485" w:rsidRPr="00CE209D">
        <w:t xml:space="preserve">an </w:t>
      </w:r>
      <w:r w:rsidR="00CE209D" w:rsidRPr="00CE209D">
        <w:rPr>
          <w:position w:val="6"/>
          <w:sz w:val="16"/>
        </w:rPr>
        <w:t>*</w:t>
      </w:r>
      <w:r w:rsidR="00C94485" w:rsidRPr="00CE209D">
        <w:t xml:space="preserve">annual payer, a </w:t>
      </w:r>
      <w:r w:rsidR="00CE209D" w:rsidRPr="00CE209D">
        <w:rPr>
          <w:position w:val="6"/>
          <w:sz w:val="16"/>
        </w:rPr>
        <w:t>*</w:t>
      </w:r>
      <w:r w:rsidR="00C94485" w:rsidRPr="00CE209D">
        <w:t xml:space="preserve">monthly payer or a </w:t>
      </w:r>
      <w:r w:rsidR="00CE209D" w:rsidRPr="00CE209D">
        <w:rPr>
          <w:position w:val="6"/>
          <w:sz w:val="16"/>
        </w:rPr>
        <w:t>*</w:t>
      </w:r>
      <w:r w:rsidR="00C94485" w:rsidRPr="00CE209D">
        <w:t>quarterly payer</w:t>
      </w:r>
      <w:r w:rsidRPr="00CE209D">
        <w:t xml:space="preserve"> who pays on the basis of instalment income; or</w:t>
      </w:r>
    </w:p>
    <w:p w:rsidR="00EF2BF5" w:rsidRPr="00CE209D" w:rsidRDefault="00EF2BF5" w:rsidP="00EF2BF5">
      <w:pPr>
        <w:pStyle w:val="paragraph"/>
      </w:pPr>
      <w:r w:rsidRPr="00CE209D">
        <w:tab/>
        <w:t>(b)</w:t>
      </w:r>
      <w:r w:rsidRPr="00CE209D">
        <w:tab/>
        <w:t xml:space="preserve">you are a </w:t>
      </w:r>
      <w:r w:rsidR="00CE209D" w:rsidRPr="00CE209D">
        <w:rPr>
          <w:position w:val="6"/>
          <w:sz w:val="16"/>
        </w:rPr>
        <w:t>*</w:t>
      </w:r>
      <w:r w:rsidR="002D0BB0" w:rsidRPr="00CE209D">
        <w:t>self</w:t>
      </w:r>
      <w:r w:rsidR="00CE209D">
        <w:noBreakHyphen/>
      </w:r>
      <w:r w:rsidR="002D0BB0" w:rsidRPr="00CE209D">
        <w:t>assessment entity</w:t>
      </w:r>
      <w:r w:rsidRPr="00CE209D">
        <w:t>:</w:t>
      </w:r>
    </w:p>
    <w:p w:rsidR="00EF2BF5" w:rsidRPr="00CE209D" w:rsidRDefault="00EF2BF5" w:rsidP="00EF2BF5">
      <w:pPr>
        <w:pStyle w:val="paragraphsub"/>
      </w:pPr>
      <w:r w:rsidRPr="00CE209D">
        <w:tab/>
        <w:t>(i)</w:t>
      </w:r>
      <w:r w:rsidRPr="00CE209D">
        <w:tab/>
        <w:t xml:space="preserve">that is not an </w:t>
      </w:r>
      <w:r w:rsidR="00CE209D" w:rsidRPr="00CE209D">
        <w:rPr>
          <w:position w:val="6"/>
          <w:sz w:val="16"/>
        </w:rPr>
        <w:t>*</w:t>
      </w:r>
      <w:r w:rsidRPr="00CE209D">
        <w:t xml:space="preserve">annual payer or a </w:t>
      </w:r>
      <w:r w:rsidR="00CE209D" w:rsidRPr="00CE209D">
        <w:rPr>
          <w:position w:val="6"/>
          <w:sz w:val="16"/>
        </w:rPr>
        <w:t>*</w:t>
      </w:r>
      <w:r w:rsidRPr="00CE209D">
        <w:t>quarterly payer who pays on the basis of instalment income; and</w:t>
      </w:r>
    </w:p>
    <w:p w:rsidR="00EF2BF5" w:rsidRPr="00CE209D" w:rsidRDefault="00EF2BF5" w:rsidP="00EF2BF5">
      <w:pPr>
        <w:pStyle w:val="paragraphsub"/>
      </w:pPr>
      <w:r w:rsidRPr="00CE209D">
        <w:tab/>
        <w:t>(ii)</w:t>
      </w:r>
      <w:r w:rsidRPr="00CE209D">
        <w:tab/>
        <w:t>your base assessment instalment income (within the meaning of section</w:t>
      </w:r>
      <w:r w:rsidR="00CE209D">
        <w:t> </w:t>
      </w:r>
      <w:r w:rsidRPr="00CE209D">
        <w:t>45</w:t>
      </w:r>
      <w:r w:rsidR="00CE209D">
        <w:noBreakHyphen/>
      </w:r>
      <w:r w:rsidRPr="00CE209D">
        <w:t xml:space="preserve">320) for the </w:t>
      </w:r>
      <w:r w:rsidR="00CE209D" w:rsidRPr="00CE209D">
        <w:rPr>
          <w:position w:val="6"/>
          <w:sz w:val="16"/>
        </w:rPr>
        <w:t>*</w:t>
      </w:r>
      <w:r w:rsidRPr="00CE209D">
        <w:t xml:space="preserve">base year is </w:t>
      </w:r>
      <w:r w:rsidR="00755410" w:rsidRPr="00CE209D">
        <w:t>$2</w:t>
      </w:r>
      <w:r w:rsidR="00830045" w:rsidRPr="00CE209D">
        <w:t xml:space="preserve"> </w:t>
      </w:r>
      <w:r w:rsidR="00755410" w:rsidRPr="00CE209D">
        <w:t>million</w:t>
      </w:r>
      <w:r w:rsidRPr="00CE209D">
        <w:t xml:space="preserve"> or less; or</w:t>
      </w:r>
    </w:p>
    <w:p w:rsidR="00EF2BF5" w:rsidRPr="00CE209D" w:rsidRDefault="00EF2BF5" w:rsidP="00EF2BF5">
      <w:pPr>
        <w:pStyle w:val="paragraph"/>
      </w:pPr>
      <w:r w:rsidRPr="00CE209D">
        <w:tab/>
        <w:t>(c)</w:t>
      </w:r>
      <w:r w:rsidRPr="00CE209D">
        <w:tab/>
        <w:t>you satisfy all of the following conditions:</w:t>
      </w:r>
    </w:p>
    <w:p w:rsidR="00EF2BF5" w:rsidRPr="00CE209D" w:rsidRDefault="00EF2BF5" w:rsidP="00EF2BF5">
      <w:pPr>
        <w:pStyle w:val="paragraphsub"/>
      </w:pPr>
      <w:r w:rsidRPr="00CE209D">
        <w:tab/>
        <w:t>(i)</w:t>
      </w:r>
      <w:r w:rsidRPr="00CE209D">
        <w:tab/>
        <w:t xml:space="preserve">you are a </w:t>
      </w:r>
      <w:r w:rsidR="00C23334" w:rsidRPr="00CE209D">
        <w:t>self</w:t>
      </w:r>
      <w:r w:rsidR="00CE209D">
        <w:noBreakHyphen/>
      </w:r>
      <w:r w:rsidR="00C23334" w:rsidRPr="00CE209D">
        <w:t>assessment entity</w:t>
      </w:r>
      <w:r w:rsidRPr="00CE209D">
        <w:t xml:space="preserve"> whose base assessment instalment income (within the meaning of section</w:t>
      </w:r>
      <w:r w:rsidR="00CE209D">
        <w:t> </w:t>
      </w:r>
      <w:r w:rsidRPr="00CE209D">
        <w:t>45</w:t>
      </w:r>
      <w:r w:rsidR="00CE209D">
        <w:noBreakHyphen/>
      </w:r>
      <w:r w:rsidRPr="00CE209D">
        <w:t xml:space="preserve">320) for the </w:t>
      </w:r>
      <w:r w:rsidR="00CE209D" w:rsidRPr="00CE209D">
        <w:rPr>
          <w:position w:val="6"/>
          <w:sz w:val="16"/>
        </w:rPr>
        <w:t>*</w:t>
      </w:r>
      <w:r w:rsidRPr="00CE209D">
        <w:t xml:space="preserve">base year is more than </w:t>
      </w:r>
      <w:r w:rsidR="00932E13" w:rsidRPr="00CE209D">
        <w:t>$2</w:t>
      </w:r>
      <w:r w:rsidR="00830045" w:rsidRPr="00CE209D">
        <w:t xml:space="preserve"> </w:t>
      </w:r>
      <w:r w:rsidR="00932E13" w:rsidRPr="00CE209D">
        <w:t>million</w:t>
      </w:r>
      <w:r w:rsidRPr="00CE209D">
        <w:t>;</w:t>
      </w:r>
    </w:p>
    <w:p w:rsidR="00EF2BF5" w:rsidRPr="00CE209D" w:rsidRDefault="00EF2BF5" w:rsidP="00EF2BF5">
      <w:pPr>
        <w:pStyle w:val="paragraphsub"/>
      </w:pPr>
      <w:r w:rsidRPr="00CE209D">
        <w:tab/>
        <w:t>(ii)</w:t>
      </w:r>
      <w:r w:rsidRPr="00CE209D">
        <w:tab/>
        <w:t>you are not an annual payer, but you satisfy the conditions set out in subsection</w:t>
      </w:r>
      <w:r w:rsidR="00CE209D">
        <w:t> </w:t>
      </w:r>
      <w:r w:rsidRPr="00CE209D">
        <w:t>45</w:t>
      </w:r>
      <w:r w:rsidR="00CE209D">
        <w:noBreakHyphen/>
      </w:r>
      <w:r w:rsidRPr="00CE209D">
        <w:t>140(1) for an annual payer;</w:t>
      </w:r>
    </w:p>
    <w:p w:rsidR="00C94485" w:rsidRPr="00CE209D" w:rsidRDefault="00C94485" w:rsidP="00C94485">
      <w:pPr>
        <w:pStyle w:val="paragraphsub"/>
      </w:pPr>
      <w:r w:rsidRPr="00CE209D">
        <w:tab/>
        <w:t>(iia)</w:t>
      </w:r>
      <w:r w:rsidRPr="00CE209D">
        <w:tab/>
        <w:t xml:space="preserve">you are not a </w:t>
      </w:r>
      <w:r w:rsidR="00CE209D" w:rsidRPr="00CE209D">
        <w:rPr>
          <w:position w:val="6"/>
          <w:sz w:val="16"/>
        </w:rPr>
        <w:t>*</w:t>
      </w:r>
      <w:r w:rsidRPr="00CE209D">
        <w:t>monthly payer;</w:t>
      </w:r>
    </w:p>
    <w:p w:rsidR="00EF2BF5" w:rsidRPr="00CE209D" w:rsidRDefault="00EF2BF5" w:rsidP="00EF2BF5">
      <w:pPr>
        <w:pStyle w:val="paragraphsub"/>
      </w:pPr>
      <w:r w:rsidRPr="00CE209D">
        <w:tab/>
        <w:t>(iii)</w:t>
      </w:r>
      <w:r w:rsidRPr="00CE209D">
        <w:tab/>
        <w:t>you are not a quarterly payer who pays on the basis of instalment income</w:t>
      </w:r>
      <w:r w:rsidR="0080314C" w:rsidRPr="00CE209D">
        <w:t>; or</w:t>
      </w:r>
    </w:p>
    <w:p w:rsidR="0080314C" w:rsidRPr="00CE209D" w:rsidRDefault="0080314C" w:rsidP="0080314C">
      <w:pPr>
        <w:pStyle w:val="paragraph"/>
      </w:pPr>
      <w:r w:rsidRPr="00CE209D">
        <w:tab/>
        <w:t>(d)</w:t>
      </w:r>
      <w:r w:rsidRPr="00CE209D">
        <w:tab/>
        <w:t>for the 2009</w:t>
      </w:r>
      <w:r w:rsidR="00CE209D">
        <w:noBreakHyphen/>
      </w:r>
      <w:r w:rsidRPr="00CE209D">
        <w:t xml:space="preserve">10 income year or a later income year—you are a </w:t>
      </w:r>
      <w:r w:rsidR="00CE209D" w:rsidRPr="00CE209D">
        <w:rPr>
          <w:position w:val="6"/>
          <w:sz w:val="16"/>
        </w:rPr>
        <w:t>*</w:t>
      </w:r>
      <w:r w:rsidRPr="00CE209D">
        <w:t>small business entity (other than because of subsection</w:t>
      </w:r>
      <w:r w:rsidR="00CE209D">
        <w:t> </w:t>
      </w:r>
      <w:r w:rsidRPr="00CE209D">
        <w:t>328</w:t>
      </w:r>
      <w:r w:rsidR="00CE209D">
        <w:noBreakHyphen/>
      </w:r>
      <w:r w:rsidRPr="00CE209D">
        <w:t xml:space="preserve">110(4) of the </w:t>
      </w:r>
      <w:r w:rsidRPr="00CE209D">
        <w:rPr>
          <w:i/>
        </w:rPr>
        <w:t>Income Tax Assessment Act 1997</w:t>
      </w:r>
      <w:r w:rsidRPr="00CE209D">
        <w:t>).</w:t>
      </w:r>
    </w:p>
    <w:p w:rsidR="00EF2BF5" w:rsidRPr="00CE209D" w:rsidRDefault="00EF2BF5" w:rsidP="00EF2BF5">
      <w:pPr>
        <w:pStyle w:val="notetext"/>
      </w:pPr>
      <w:r w:rsidRPr="00CE209D">
        <w:t>Note:</w:t>
      </w:r>
      <w:r w:rsidRPr="00CE209D">
        <w:tab/>
      </w:r>
      <w:r w:rsidR="00CE209D">
        <w:t>Paragraph (</w:t>
      </w:r>
      <w:r w:rsidRPr="00CE209D">
        <w:t>a) may apply to you if you are a multi</w:t>
      </w:r>
      <w:r w:rsidR="00CE209D">
        <w:noBreakHyphen/>
      </w:r>
      <w:r w:rsidRPr="00CE209D">
        <w:t>rate trustee. See section</w:t>
      </w:r>
      <w:r w:rsidR="00CE209D">
        <w:t> </w:t>
      </w:r>
      <w:r w:rsidRPr="00CE209D">
        <w:t>45</w:t>
      </w:r>
      <w:r w:rsidR="00CE209D">
        <w:noBreakHyphen/>
      </w:r>
      <w:r w:rsidRPr="00CE209D">
        <w:t>468.</w:t>
      </w:r>
    </w:p>
    <w:p w:rsidR="00EF2BF5" w:rsidRPr="00CE209D" w:rsidRDefault="00EF2BF5" w:rsidP="006B2802">
      <w:pPr>
        <w:pStyle w:val="SubsectionHead"/>
      </w:pPr>
      <w:r w:rsidRPr="00CE209D">
        <w:lastRenderedPageBreak/>
        <w:t>How and when you become such a payer</w:t>
      </w:r>
    </w:p>
    <w:p w:rsidR="00EF2BF5" w:rsidRPr="00CE209D" w:rsidRDefault="00EF2BF5" w:rsidP="00E505EA">
      <w:pPr>
        <w:pStyle w:val="subsection"/>
      </w:pPr>
      <w:r w:rsidRPr="00CE209D">
        <w:tab/>
        <w:t>(2)</w:t>
      </w:r>
      <w:r w:rsidRPr="00CE209D">
        <w:tab/>
        <w:t xml:space="preserve">You become such a payer just before the end of the </w:t>
      </w:r>
      <w:r w:rsidR="00CE209D" w:rsidRPr="00CE209D">
        <w:rPr>
          <w:position w:val="6"/>
          <w:sz w:val="16"/>
        </w:rPr>
        <w:t>*</w:t>
      </w:r>
      <w:r w:rsidRPr="00CE209D">
        <w:t xml:space="preserve">starting instalment quarter if </w:t>
      </w:r>
      <w:r w:rsidR="00CE209D">
        <w:t>paragraph (</w:t>
      </w:r>
      <w:r w:rsidRPr="00CE209D">
        <w:t xml:space="preserve">1)(a), </w:t>
      </w:r>
      <w:r w:rsidR="005A3434" w:rsidRPr="00CE209D">
        <w:t>(b), (c) or (d)</w:t>
      </w:r>
      <w:r w:rsidRPr="00CE209D">
        <w:t xml:space="preserve"> is satisfied.</w:t>
      </w:r>
    </w:p>
    <w:p w:rsidR="009C7272" w:rsidRPr="00CE209D" w:rsidRDefault="009C7272" w:rsidP="009C7272">
      <w:pPr>
        <w:pStyle w:val="subsection"/>
      </w:pPr>
      <w:r w:rsidRPr="00CE209D">
        <w:tab/>
        <w:t>(2A)</w:t>
      </w:r>
      <w:r w:rsidRPr="00CE209D">
        <w:tab/>
        <w:t xml:space="preserve">For the purposes of </w:t>
      </w:r>
      <w:r w:rsidR="00CE209D">
        <w:t>subsection (</w:t>
      </w:r>
      <w:r w:rsidRPr="00CE209D">
        <w:t xml:space="preserve">2), you satisfy proposed </w:t>
      </w:r>
      <w:r w:rsidR="00CE209D">
        <w:t>paragraph (</w:t>
      </w:r>
      <w:r w:rsidRPr="00CE209D">
        <w:t xml:space="preserve">1)(d) at the end of the </w:t>
      </w:r>
      <w:r w:rsidR="00CE209D" w:rsidRPr="00CE209D">
        <w:rPr>
          <w:position w:val="6"/>
          <w:sz w:val="16"/>
        </w:rPr>
        <w:t>*</w:t>
      </w:r>
      <w:r w:rsidRPr="00CE209D">
        <w:t xml:space="preserve">starting instalment quarter in an income year if you are a </w:t>
      </w:r>
      <w:r w:rsidR="00CE209D" w:rsidRPr="00CE209D">
        <w:rPr>
          <w:position w:val="6"/>
          <w:sz w:val="16"/>
        </w:rPr>
        <w:t>*</w:t>
      </w:r>
      <w:r w:rsidRPr="00CE209D">
        <w:t>small business entity (other than because of subsection</w:t>
      </w:r>
      <w:r w:rsidR="00CE209D">
        <w:t> </w:t>
      </w:r>
      <w:r w:rsidRPr="00CE209D">
        <w:t>328</w:t>
      </w:r>
      <w:r w:rsidR="00CE209D">
        <w:noBreakHyphen/>
      </w:r>
      <w:r w:rsidRPr="00CE209D">
        <w:t xml:space="preserve">110(4) of the </w:t>
      </w:r>
      <w:r w:rsidRPr="00CE209D">
        <w:rPr>
          <w:i/>
        </w:rPr>
        <w:t>Income Tax Assessment Act 1997</w:t>
      </w:r>
      <w:r w:rsidRPr="00CE209D">
        <w:t>) for the income year that includes that instalment quarter.</w:t>
      </w:r>
    </w:p>
    <w:p w:rsidR="00EF2BF5" w:rsidRPr="00CE209D" w:rsidRDefault="00EF2BF5" w:rsidP="006B2802">
      <w:pPr>
        <w:pStyle w:val="SubsectionHead"/>
      </w:pPr>
      <w:r w:rsidRPr="00CE209D">
        <w:t>How and when you stop being such a payer</w:t>
      </w:r>
    </w:p>
    <w:p w:rsidR="00EF2BF5" w:rsidRPr="00CE209D" w:rsidRDefault="00EF2BF5" w:rsidP="00E505EA">
      <w:pPr>
        <w:pStyle w:val="subsection"/>
      </w:pPr>
      <w:r w:rsidRPr="00CE209D">
        <w:tab/>
        <w:t>(3)</w:t>
      </w:r>
      <w:r w:rsidRPr="00CE209D">
        <w:tab/>
        <w:t xml:space="preserve">You stop being a </w:t>
      </w:r>
      <w:r w:rsidR="00CE209D" w:rsidRPr="00CE209D">
        <w:rPr>
          <w:position w:val="6"/>
          <w:sz w:val="16"/>
        </w:rPr>
        <w:t>*</w:t>
      </w:r>
      <w:r w:rsidRPr="00CE209D">
        <w:t>quarterly payer who pays on the basis of GDP</w:t>
      </w:r>
      <w:r w:rsidR="00CE209D">
        <w:noBreakHyphen/>
      </w:r>
      <w:r w:rsidRPr="00CE209D">
        <w:t xml:space="preserve">adjusted notional tax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 you fail to satisfy </w:t>
      </w:r>
      <w:r w:rsidR="00CE209D">
        <w:t>paragraph (</w:t>
      </w:r>
      <w:r w:rsidRPr="00CE209D">
        <w:t xml:space="preserve">1)(a), </w:t>
      </w:r>
      <w:r w:rsidR="00D11DF6" w:rsidRPr="00CE209D">
        <w:t>(b), (c) or (d)</w:t>
      </w:r>
      <w:r w:rsidRPr="00CE209D">
        <w:t xml:space="preserve"> at the end of that quarter.</w:t>
      </w:r>
    </w:p>
    <w:p w:rsidR="00D11DF6" w:rsidRPr="00CE209D" w:rsidRDefault="00D11DF6" w:rsidP="00D11DF6">
      <w:pPr>
        <w:pStyle w:val="subsection"/>
      </w:pPr>
      <w:r w:rsidRPr="00CE209D">
        <w:tab/>
        <w:t>(3A)</w:t>
      </w:r>
      <w:r w:rsidRPr="00CE209D">
        <w:tab/>
        <w:t xml:space="preserve">For the purposes of </w:t>
      </w:r>
      <w:r w:rsidR="00CE209D">
        <w:t>subsection (</w:t>
      </w:r>
      <w:r w:rsidRPr="00CE209D">
        <w:t xml:space="preserve">3), you fail to satisfy proposed </w:t>
      </w:r>
      <w:r w:rsidR="00CE209D">
        <w:t>paragraph (</w:t>
      </w:r>
      <w:r w:rsidRPr="00CE209D">
        <w:t xml:space="preserve">1)(d) at the end of the first </w:t>
      </w:r>
      <w:r w:rsidR="00CE209D" w:rsidRPr="00CE209D">
        <w:rPr>
          <w:position w:val="6"/>
          <w:sz w:val="16"/>
        </w:rPr>
        <w:t>*</w:t>
      </w:r>
      <w:r w:rsidRPr="00CE209D">
        <w:t xml:space="preserve">instalment quarter in an income year if you are not a </w:t>
      </w:r>
      <w:r w:rsidR="00CE209D" w:rsidRPr="00CE209D">
        <w:rPr>
          <w:position w:val="6"/>
          <w:sz w:val="16"/>
        </w:rPr>
        <w:t>*</w:t>
      </w:r>
      <w:r w:rsidRPr="00CE209D">
        <w:t>small business entity (other than because of subsection</w:t>
      </w:r>
      <w:r w:rsidR="00CE209D">
        <w:t> </w:t>
      </w:r>
      <w:r w:rsidRPr="00CE209D">
        <w:t>328</w:t>
      </w:r>
      <w:r w:rsidR="00CE209D">
        <w:noBreakHyphen/>
      </w:r>
      <w:r w:rsidRPr="00CE209D">
        <w:t xml:space="preserve">110(4) of the </w:t>
      </w:r>
      <w:r w:rsidRPr="00CE209D">
        <w:rPr>
          <w:i/>
        </w:rPr>
        <w:t>Income Tax Assessment Act 1997</w:t>
      </w:r>
      <w:r w:rsidRPr="00CE209D">
        <w:t>) for the income year that includes that instalment quarter.</w:t>
      </w:r>
    </w:p>
    <w:p w:rsidR="00C94485" w:rsidRPr="00CE209D" w:rsidRDefault="00C94485" w:rsidP="00C94485">
      <w:pPr>
        <w:pStyle w:val="subsection"/>
      </w:pPr>
      <w:r w:rsidRPr="00CE209D">
        <w:tab/>
        <w:t>(4)</w:t>
      </w:r>
      <w:r w:rsidRPr="00CE209D">
        <w:tab/>
        <w:t xml:space="preserve">In addition, you stop being such a payer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w:t>
      </w:r>
    </w:p>
    <w:p w:rsidR="00C94485" w:rsidRPr="00CE209D" w:rsidRDefault="00C94485" w:rsidP="00C94485">
      <w:pPr>
        <w:pStyle w:val="paragraph"/>
      </w:pPr>
      <w:r w:rsidRPr="00CE209D">
        <w:tab/>
        <w:t>(a)</w:t>
      </w:r>
      <w:r w:rsidRPr="00CE209D">
        <w:tab/>
        <w:t>at the end of that quarter, you become:</w:t>
      </w:r>
    </w:p>
    <w:p w:rsidR="00C94485" w:rsidRPr="00CE209D" w:rsidRDefault="00C94485" w:rsidP="00C94485">
      <w:pPr>
        <w:pStyle w:val="paragraphsub"/>
      </w:pPr>
      <w:r w:rsidRPr="00CE209D">
        <w:tab/>
        <w:t>(i)</w:t>
      </w:r>
      <w:r w:rsidRPr="00CE209D">
        <w:tab/>
        <w:t xml:space="preserve">a </w:t>
      </w:r>
      <w:r w:rsidR="00CE209D" w:rsidRPr="00CE209D">
        <w:rPr>
          <w:position w:val="6"/>
          <w:sz w:val="16"/>
        </w:rPr>
        <w:t>*</w:t>
      </w:r>
      <w:r w:rsidRPr="00CE209D">
        <w:t>quarterly payer who pays on the basis of instalment income; or</w:t>
      </w:r>
    </w:p>
    <w:p w:rsidR="00C94485" w:rsidRPr="00CE209D" w:rsidRDefault="00C94485" w:rsidP="00C94485">
      <w:pPr>
        <w:pStyle w:val="paragraphsub"/>
      </w:pPr>
      <w:r w:rsidRPr="00CE209D">
        <w:tab/>
        <w:t>(ii)</w:t>
      </w:r>
      <w:r w:rsidRPr="00CE209D">
        <w:tab/>
        <w:t xml:space="preserve">an </w:t>
      </w:r>
      <w:r w:rsidR="00CE209D" w:rsidRPr="00CE209D">
        <w:rPr>
          <w:position w:val="6"/>
          <w:sz w:val="16"/>
        </w:rPr>
        <w:t>*</w:t>
      </w:r>
      <w:r w:rsidRPr="00CE209D">
        <w:t>annual payer; or</w:t>
      </w:r>
    </w:p>
    <w:p w:rsidR="00C94485" w:rsidRPr="00CE209D" w:rsidRDefault="00C94485" w:rsidP="00C94485">
      <w:pPr>
        <w:pStyle w:val="paragraph"/>
      </w:pPr>
      <w:r w:rsidRPr="00CE209D">
        <w:tab/>
        <w:t>(b)</w:t>
      </w:r>
      <w:r w:rsidRPr="00CE209D">
        <w:tab/>
        <w:t xml:space="preserve">at the end of the first </w:t>
      </w:r>
      <w:r w:rsidR="00CE209D" w:rsidRPr="00CE209D">
        <w:rPr>
          <w:position w:val="6"/>
          <w:sz w:val="16"/>
        </w:rPr>
        <w:t>*</w:t>
      </w:r>
      <w:r w:rsidRPr="00CE209D">
        <w:t xml:space="preserve">instalment month of that quarter, you become a </w:t>
      </w:r>
      <w:r w:rsidR="00CE209D" w:rsidRPr="00CE209D">
        <w:rPr>
          <w:position w:val="6"/>
          <w:sz w:val="16"/>
        </w:rPr>
        <w:t>*</w:t>
      </w:r>
      <w:r w:rsidRPr="00CE209D">
        <w:t>monthly payer.</w:t>
      </w:r>
    </w:p>
    <w:p w:rsidR="00C94485" w:rsidRPr="00CE209D" w:rsidRDefault="00C94485" w:rsidP="00C94485">
      <w:pPr>
        <w:pStyle w:val="SubsectionHead"/>
      </w:pPr>
      <w:r w:rsidRPr="00CE209D">
        <w:t>No quarterly payer status in quarter if monthly payer in following month</w:t>
      </w:r>
    </w:p>
    <w:p w:rsidR="00C94485" w:rsidRPr="00CE209D" w:rsidRDefault="00C94485" w:rsidP="00C94485">
      <w:pPr>
        <w:pStyle w:val="subsection"/>
      </w:pPr>
      <w:r w:rsidRPr="00CE209D">
        <w:tab/>
        <w:t>(5)</w:t>
      </w:r>
      <w:r w:rsidRPr="00CE209D">
        <w:tab/>
        <w:t xml:space="preserve">Despite </w:t>
      </w:r>
      <w:r w:rsidR="00CE209D">
        <w:t>subsections (</w:t>
      </w:r>
      <w:r w:rsidRPr="00CE209D">
        <w:t xml:space="preserve">1) and (2), you cannot be a </w:t>
      </w:r>
      <w:r w:rsidR="00CE209D" w:rsidRPr="00CE209D">
        <w:rPr>
          <w:position w:val="6"/>
          <w:sz w:val="16"/>
        </w:rPr>
        <w:t>*</w:t>
      </w:r>
      <w:r w:rsidRPr="00CE209D">
        <w:t>quarterly payer who pays on the basis of GDP</w:t>
      </w:r>
      <w:r w:rsidR="00CE209D">
        <w:noBreakHyphen/>
      </w:r>
      <w:r w:rsidRPr="00CE209D">
        <w:t xml:space="preserve">adjusted notional tax at a time in an </w:t>
      </w:r>
      <w:r w:rsidR="00CE209D" w:rsidRPr="00CE209D">
        <w:rPr>
          <w:position w:val="6"/>
          <w:sz w:val="16"/>
        </w:rPr>
        <w:t>*</w:t>
      </w:r>
      <w:r w:rsidRPr="00CE209D">
        <w:t xml:space="preserve">instalment quarter if you are a </w:t>
      </w:r>
      <w:r w:rsidR="00CE209D" w:rsidRPr="00CE209D">
        <w:rPr>
          <w:position w:val="6"/>
          <w:sz w:val="16"/>
        </w:rPr>
        <w:t>*</w:t>
      </w:r>
      <w:r w:rsidRPr="00CE209D">
        <w:t xml:space="preserve">monthly payer at a time in the first </w:t>
      </w:r>
      <w:r w:rsidR="00CE209D" w:rsidRPr="00CE209D">
        <w:rPr>
          <w:position w:val="6"/>
          <w:sz w:val="16"/>
        </w:rPr>
        <w:t>*</w:t>
      </w:r>
      <w:r w:rsidRPr="00CE209D">
        <w:t>instalment month that ends after that quarter.</w:t>
      </w:r>
    </w:p>
    <w:p w:rsidR="00EF2BF5" w:rsidRPr="00CE209D" w:rsidRDefault="00EF2BF5" w:rsidP="00626B1B">
      <w:pPr>
        <w:pStyle w:val="ActHead5"/>
      </w:pPr>
      <w:bookmarkStart w:id="294" w:name="_Toc392595403"/>
      <w:r w:rsidRPr="00CE209D">
        <w:rPr>
          <w:rStyle w:val="CharSectno"/>
        </w:rPr>
        <w:lastRenderedPageBreak/>
        <w:t>45</w:t>
      </w:r>
      <w:r w:rsidR="00CE209D">
        <w:rPr>
          <w:rStyle w:val="CharSectno"/>
        </w:rPr>
        <w:noBreakHyphen/>
      </w:r>
      <w:r w:rsidRPr="00CE209D">
        <w:rPr>
          <w:rStyle w:val="CharSectno"/>
        </w:rPr>
        <w:t>132</w:t>
      </w:r>
      <w:r w:rsidRPr="00CE209D">
        <w:t xml:space="preserve">  Quarterly payer who pays 4 instalments annually on the basis of GDP</w:t>
      </w:r>
      <w:r w:rsidR="00CE209D">
        <w:noBreakHyphen/>
      </w:r>
      <w:r w:rsidRPr="00CE209D">
        <w:t>adjusted notional tax</w:t>
      </w:r>
      <w:bookmarkEnd w:id="294"/>
    </w:p>
    <w:p w:rsidR="00EF2BF5" w:rsidRPr="00CE209D" w:rsidRDefault="00EF2BF5" w:rsidP="00626B1B">
      <w:pPr>
        <w:pStyle w:val="subsection"/>
        <w:keepNext/>
        <w:keepLines/>
      </w:pPr>
      <w:r w:rsidRPr="00CE209D">
        <w:tab/>
        <w:t>(1)</w:t>
      </w:r>
      <w:r w:rsidRPr="00CE209D">
        <w:tab/>
        <w:t xml:space="preserve">You are a </w:t>
      </w:r>
      <w:r w:rsidRPr="00CE209D">
        <w:rPr>
          <w:b/>
          <w:i/>
        </w:rPr>
        <w:t>quarterly payer who pays 4 instalments annually on the basis of GDP</w:t>
      </w:r>
      <w:r w:rsidR="00CE209D">
        <w:rPr>
          <w:b/>
          <w:i/>
        </w:rPr>
        <w:noBreakHyphen/>
      </w:r>
      <w:r w:rsidRPr="00CE209D">
        <w:rPr>
          <w:b/>
          <w:i/>
        </w:rPr>
        <w:t>adjusted notional tax</w:t>
      </w:r>
      <w:r w:rsidRPr="00CE209D">
        <w:t xml:space="preserve"> if, at the end of the </w:t>
      </w:r>
      <w:r w:rsidR="00CE209D" w:rsidRPr="00CE209D">
        <w:rPr>
          <w:position w:val="6"/>
          <w:sz w:val="16"/>
        </w:rPr>
        <w:t>*</w:t>
      </w:r>
      <w:r w:rsidRPr="00CE209D">
        <w:t>starting instalment quarter in an income year:</w:t>
      </w:r>
    </w:p>
    <w:p w:rsidR="00EF2BF5" w:rsidRPr="00CE209D" w:rsidRDefault="00EF2BF5" w:rsidP="00626B1B">
      <w:pPr>
        <w:pStyle w:val="paragraph"/>
        <w:keepNext/>
        <w:keepLines/>
      </w:pPr>
      <w:r w:rsidRPr="00CE209D">
        <w:tab/>
        <w:t>(a)</w:t>
      </w:r>
      <w:r w:rsidRPr="00CE209D">
        <w:tab/>
        <w:t xml:space="preserve">you satisfy the conditions to be a </w:t>
      </w:r>
      <w:r w:rsidR="00CE209D" w:rsidRPr="00CE209D">
        <w:rPr>
          <w:position w:val="6"/>
          <w:sz w:val="16"/>
        </w:rPr>
        <w:t>*</w:t>
      </w:r>
      <w:r w:rsidRPr="00CE209D">
        <w:t>quarterly payer who pays on the basis of GDP</w:t>
      </w:r>
      <w:r w:rsidR="00CE209D">
        <w:noBreakHyphen/>
      </w:r>
      <w:r w:rsidRPr="00CE209D">
        <w:t>adjusted notional tax under section</w:t>
      </w:r>
      <w:r w:rsidR="00CE209D">
        <w:t> </w:t>
      </w:r>
      <w:r w:rsidRPr="00CE209D">
        <w:t>45</w:t>
      </w:r>
      <w:r w:rsidR="00CE209D">
        <w:noBreakHyphen/>
      </w:r>
      <w:r w:rsidRPr="00CE209D">
        <w:t>130; and</w:t>
      </w:r>
    </w:p>
    <w:p w:rsidR="00EF2BF5" w:rsidRPr="00CE209D" w:rsidRDefault="00EF2BF5" w:rsidP="00EF2BF5">
      <w:pPr>
        <w:pStyle w:val="paragraph"/>
      </w:pPr>
      <w:r w:rsidRPr="00CE209D">
        <w:tab/>
        <w:t>(b)</w:t>
      </w:r>
      <w:r w:rsidRPr="00CE209D">
        <w:tab/>
        <w:t xml:space="preserve">you do not satisfy the conditions to be a </w:t>
      </w:r>
      <w:r w:rsidR="00CE209D" w:rsidRPr="00CE209D">
        <w:rPr>
          <w:position w:val="6"/>
          <w:sz w:val="16"/>
        </w:rPr>
        <w:t>*</w:t>
      </w:r>
      <w:r w:rsidRPr="00CE209D">
        <w:t>quarterly payer who pays 2 instalments annually on the basis of GDP</w:t>
      </w:r>
      <w:r w:rsidR="00CE209D">
        <w:noBreakHyphen/>
      </w:r>
      <w:r w:rsidRPr="00CE209D">
        <w:t>adjusted notional tax under section</w:t>
      </w:r>
      <w:r w:rsidR="00CE209D">
        <w:t> </w:t>
      </w:r>
      <w:r w:rsidRPr="00CE209D">
        <w:t>45</w:t>
      </w:r>
      <w:r w:rsidR="00CE209D">
        <w:noBreakHyphen/>
      </w:r>
      <w:r w:rsidRPr="00CE209D">
        <w:t>134.</w:t>
      </w:r>
    </w:p>
    <w:p w:rsidR="00EF2BF5" w:rsidRPr="00CE209D" w:rsidRDefault="00EF2BF5" w:rsidP="006B2802">
      <w:pPr>
        <w:pStyle w:val="SubsectionHead"/>
      </w:pPr>
      <w:r w:rsidRPr="00CE209D">
        <w:t>How and when you become such a payer</w:t>
      </w:r>
    </w:p>
    <w:p w:rsidR="00EF2BF5" w:rsidRPr="00CE209D" w:rsidRDefault="00EF2BF5" w:rsidP="00E505EA">
      <w:pPr>
        <w:pStyle w:val="subsection"/>
      </w:pPr>
      <w:r w:rsidRPr="00CE209D">
        <w:tab/>
        <w:t>(2)</w:t>
      </w:r>
      <w:r w:rsidRPr="00CE209D">
        <w:tab/>
        <w:t xml:space="preserve">You become such a payer just before the end of the </w:t>
      </w:r>
      <w:r w:rsidR="00CE209D" w:rsidRPr="00CE209D">
        <w:rPr>
          <w:position w:val="6"/>
          <w:sz w:val="16"/>
        </w:rPr>
        <w:t>*</w:t>
      </w:r>
      <w:r w:rsidRPr="00CE209D">
        <w:t xml:space="preserve">starting instalment quarter if </w:t>
      </w:r>
      <w:r w:rsidR="00CE209D">
        <w:t>paragraphs (</w:t>
      </w:r>
      <w:r w:rsidRPr="00CE209D">
        <w:t>1)(a) and (b) are satisfied.</w:t>
      </w:r>
    </w:p>
    <w:p w:rsidR="00EF2BF5" w:rsidRPr="00CE209D" w:rsidRDefault="00EF2BF5" w:rsidP="006B2802">
      <w:pPr>
        <w:pStyle w:val="SubsectionHead"/>
      </w:pPr>
      <w:r w:rsidRPr="00CE209D">
        <w:t>How and when you stop being such a payer</w:t>
      </w:r>
    </w:p>
    <w:p w:rsidR="00EF2BF5" w:rsidRPr="00CE209D" w:rsidRDefault="00EF2BF5" w:rsidP="00E505EA">
      <w:pPr>
        <w:pStyle w:val="subsection"/>
      </w:pPr>
      <w:r w:rsidRPr="00CE209D">
        <w:tab/>
        <w:t>(3)</w:t>
      </w:r>
      <w:r w:rsidRPr="00CE209D">
        <w:tab/>
        <w:t xml:space="preserve">You stop being a </w:t>
      </w:r>
      <w:r w:rsidR="00CE209D" w:rsidRPr="00CE209D">
        <w:rPr>
          <w:position w:val="6"/>
          <w:sz w:val="16"/>
        </w:rPr>
        <w:t>*</w:t>
      </w:r>
      <w:r w:rsidRPr="00CE209D">
        <w:t>quarterly payer who pays 4 instalments annually on the basis of GDP</w:t>
      </w:r>
      <w:r w:rsidR="00CE209D">
        <w:noBreakHyphen/>
      </w:r>
      <w:r w:rsidRPr="00CE209D">
        <w:t xml:space="preserve">adjusted notional tax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 you fail to satisfy </w:t>
      </w:r>
      <w:r w:rsidR="00CE209D">
        <w:t>paragraphs (</w:t>
      </w:r>
      <w:r w:rsidRPr="00CE209D">
        <w:t>1)(a) and (b) at the end of that quarter.</w:t>
      </w:r>
    </w:p>
    <w:p w:rsidR="00C94485" w:rsidRPr="00CE209D" w:rsidRDefault="00C94485" w:rsidP="00C94485">
      <w:pPr>
        <w:pStyle w:val="subsection"/>
      </w:pPr>
      <w:r w:rsidRPr="00CE209D">
        <w:tab/>
        <w:t>(4)</w:t>
      </w:r>
      <w:r w:rsidRPr="00CE209D">
        <w:tab/>
        <w:t xml:space="preserve">In addition, you stop being such a payer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w:t>
      </w:r>
    </w:p>
    <w:p w:rsidR="00C94485" w:rsidRPr="00CE209D" w:rsidRDefault="00C94485" w:rsidP="00C94485">
      <w:pPr>
        <w:pStyle w:val="paragraph"/>
      </w:pPr>
      <w:r w:rsidRPr="00CE209D">
        <w:tab/>
        <w:t>(a)</w:t>
      </w:r>
      <w:r w:rsidRPr="00CE209D">
        <w:tab/>
        <w:t>at the end of that quarter, you become:</w:t>
      </w:r>
    </w:p>
    <w:p w:rsidR="00C94485" w:rsidRPr="00CE209D" w:rsidRDefault="00C94485" w:rsidP="00C94485">
      <w:pPr>
        <w:pStyle w:val="paragraphsub"/>
      </w:pPr>
      <w:r w:rsidRPr="00CE209D">
        <w:tab/>
        <w:t>(i)</w:t>
      </w:r>
      <w:r w:rsidRPr="00CE209D">
        <w:tab/>
        <w:t xml:space="preserve">a </w:t>
      </w:r>
      <w:r w:rsidR="00CE209D" w:rsidRPr="00CE209D">
        <w:rPr>
          <w:position w:val="6"/>
          <w:sz w:val="16"/>
        </w:rPr>
        <w:t>*</w:t>
      </w:r>
      <w:r w:rsidRPr="00CE209D">
        <w:t>quarterly payer who pays on the basis of instalment income; or</w:t>
      </w:r>
    </w:p>
    <w:p w:rsidR="00C94485" w:rsidRPr="00CE209D" w:rsidRDefault="00C94485" w:rsidP="00C94485">
      <w:pPr>
        <w:pStyle w:val="paragraphsub"/>
      </w:pPr>
      <w:r w:rsidRPr="00CE209D">
        <w:tab/>
        <w:t>(ii)</w:t>
      </w:r>
      <w:r w:rsidRPr="00CE209D">
        <w:tab/>
        <w:t xml:space="preserve">an </w:t>
      </w:r>
      <w:r w:rsidR="00CE209D" w:rsidRPr="00CE209D">
        <w:rPr>
          <w:position w:val="6"/>
          <w:sz w:val="16"/>
        </w:rPr>
        <w:t>*</w:t>
      </w:r>
      <w:r w:rsidRPr="00CE209D">
        <w:t>annual payer; or</w:t>
      </w:r>
    </w:p>
    <w:p w:rsidR="00C94485" w:rsidRPr="00CE209D" w:rsidRDefault="00C94485" w:rsidP="00C94485">
      <w:pPr>
        <w:pStyle w:val="paragraph"/>
      </w:pPr>
      <w:r w:rsidRPr="00CE209D">
        <w:tab/>
        <w:t>(b)</w:t>
      </w:r>
      <w:r w:rsidRPr="00CE209D">
        <w:tab/>
        <w:t xml:space="preserve">at the end of the first </w:t>
      </w:r>
      <w:r w:rsidR="00CE209D" w:rsidRPr="00CE209D">
        <w:rPr>
          <w:position w:val="6"/>
          <w:sz w:val="16"/>
        </w:rPr>
        <w:t>*</w:t>
      </w:r>
      <w:r w:rsidRPr="00CE209D">
        <w:t xml:space="preserve">instalment month of that quarter, you become a </w:t>
      </w:r>
      <w:r w:rsidR="00CE209D" w:rsidRPr="00CE209D">
        <w:rPr>
          <w:position w:val="6"/>
          <w:sz w:val="16"/>
        </w:rPr>
        <w:t>*</w:t>
      </w:r>
      <w:r w:rsidRPr="00CE209D">
        <w:t>monthly payer.</w:t>
      </w:r>
    </w:p>
    <w:p w:rsidR="00EF2BF5" w:rsidRPr="00CE209D" w:rsidRDefault="00EF2BF5" w:rsidP="00EF2BF5">
      <w:pPr>
        <w:pStyle w:val="ActHead5"/>
      </w:pPr>
      <w:bookmarkStart w:id="295" w:name="_Toc392595404"/>
      <w:r w:rsidRPr="00CE209D">
        <w:rPr>
          <w:rStyle w:val="CharSectno"/>
        </w:rPr>
        <w:t>45</w:t>
      </w:r>
      <w:r w:rsidR="00CE209D">
        <w:rPr>
          <w:rStyle w:val="CharSectno"/>
        </w:rPr>
        <w:noBreakHyphen/>
      </w:r>
      <w:r w:rsidRPr="00CE209D">
        <w:rPr>
          <w:rStyle w:val="CharSectno"/>
        </w:rPr>
        <w:t>134</w:t>
      </w:r>
      <w:r w:rsidRPr="00CE209D">
        <w:t xml:space="preserve">  Quarterly payer who pays 2 instalments annually on the basis of GDP</w:t>
      </w:r>
      <w:r w:rsidR="00CE209D">
        <w:noBreakHyphen/>
      </w:r>
      <w:r w:rsidRPr="00CE209D">
        <w:t>adjusted notional tax</w:t>
      </w:r>
      <w:bookmarkEnd w:id="295"/>
    </w:p>
    <w:p w:rsidR="00EF2BF5" w:rsidRPr="00CE209D" w:rsidRDefault="00EF2BF5" w:rsidP="00E505EA">
      <w:pPr>
        <w:pStyle w:val="subsection"/>
      </w:pPr>
      <w:r w:rsidRPr="00CE209D">
        <w:tab/>
        <w:t>(1)</w:t>
      </w:r>
      <w:r w:rsidRPr="00CE209D">
        <w:tab/>
        <w:t xml:space="preserve">You are a </w:t>
      </w:r>
      <w:r w:rsidRPr="00CE209D">
        <w:rPr>
          <w:b/>
          <w:i/>
        </w:rPr>
        <w:t>quarterly payer who pays 2 instalments annually on the basis of GDP</w:t>
      </w:r>
      <w:r w:rsidR="00CE209D">
        <w:rPr>
          <w:b/>
          <w:i/>
        </w:rPr>
        <w:noBreakHyphen/>
      </w:r>
      <w:r w:rsidRPr="00CE209D">
        <w:rPr>
          <w:b/>
          <w:i/>
        </w:rPr>
        <w:t>adjusted notional tax</w:t>
      </w:r>
      <w:r w:rsidRPr="00CE209D">
        <w:t xml:space="preserve"> if, at the end of the </w:t>
      </w:r>
      <w:r w:rsidR="00CE209D" w:rsidRPr="00CE209D">
        <w:rPr>
          <w:position w:val="6"/>
          <w:sz w:val="16"/>
        </w:rPr>
        <w:t>*</w:t>
      </w:r>
      <w:r w:rsidRPr="00CE209D">
        <w:t xml:space="preserve">starting </w:t>
      </w:r>
      <w:r w:rsidRPr="00CE209D">
        <w:lastRenderedPageBreak/>
        <w:t xml:space="preserve">instalment quarter in an income year, you are an individual that is a </w:t>
      </w:r>
      <w:r w:rsidR="00CE209D" w:rsidRPr="00CE209D">
        <w:rPr>
          <w:position w:val="6"/>
          <w:sz w:val="16"/>
        </w:rPr>
        <w:t>*</w:t>
      </w:r>
      <w:r w:rsidRPr="00CE209D">
        <w:t>quarterly payer who pays on the basis of GDP</w:t>
      </w:r>
      <w:r w:rsidR="00CE209D">
        <w:noBreakHyphen/>
      </w:r>
      <w:r w:rsidRPr="00CE209D">
        <w:t>adjusted notional tax and one or more of the following paragraphs apply:</w:t>
      </w:r>
    </w:p>
    <w:p w:rsidR="00EF2BF5" w:rsidRPr="00CE209D" w:rsidRDefault="00EF2BF5" w:rsidP="00EF2BF5">
      <w:pPr>
        <w:pStyle w:val="paragraph"/>
      </w:pPr>
      <w:r w:rsidRPr="00CE209D">
        <w:tab/>
        <w:t>(a)</w:t>
      </w:r>
      <w:r w:rsidRPr="00CE209D">
        <w:tab/>
        <w:t>both of the following conditions are satisfied:</w:t>
      </w:r>
    </w:p>
    <w:p w:rsidR="00EF2BF5" w:rsidRPr="00CE209D" w:rsidRDefault="00EF2BF5" w:rsidP="00EF2BF5">
      <w:pPr>
        <w:pStyle w:val="paragraphsub"/>
      </w:pPr>
      <w:r w:rsidRPr="00CE209D">
        <w:tab/>
        <w:t>(i)</w:t>
      </w:r>
      <w:r w:rsidRPr="00CE209D">
        <w:tab/>
        <w:t xml:space="preserve">you are carrying on a </w:t>
      </w:r>
      <w:r w:rsidR="00CE209D" w:rsidRPr="00CE209D">
        <w:rPr>
          <w:position w:val="6"/>
          <w:sz w:val="16"/>
        </w:rPr>
        <w:t>*</w:t>
      </w:r>
      <w:r w:rsidRPr="00CE209D">
        <w:t>primary production business in the income year;</w:t>
      </w:r>
    </w:p>
    <w:p w:rsidR="00EF2BF5" w:rsidRPr="00CE209D" w:rsidRDefault="00EF2BF5" w:rsidP="00EF2BF5">
      <w:pPr>
        <w:pStyle w:val="paragraphsub"/>
      </w:pPr>
      <w:r w:rsidRPr="00CE209D">
        <w:tab/>
        <w:t>(ii)</w:t>
      </w:r>
      <w:r w:rsidRPr="00CE209D">
        <w:tab/>
        <w:t xml:space="preserve">the assessable income that was </w:t>
      </w:r>
      <w:r w:rsidR="00CE209D" w:rsidRPr="00CE209D">
        <w:rPr>
          <w:position w:val="6"/>
          <w:sz w:val="16"/>
        </w:rPr>
        <w:t>*</w:t>
      </w:r>
      <w:r w:rsidRPr="00CE209D">
        <w:t xml:space="preserve">derived from, or resulted from, a primary production business that you carried on in the </w:t>
      </w:r>
      <w:r w:rsidR="00CE209D" w:rsidRPr="00CE209D">
        <w:rPr>
          <w:position w:val="6"/>
          <w:sz w:val="16"/>
        </w:rPr>
        <w:t>*</w:t>
      </w:r>
      <w:r w:rsidRPr="00CE209D">
        <w:t>base year exceeded the amount of so much of your deductions in that year that are reasonably related to that income;</w:t>
      </w:r>
    </w:p>
    <w:p w:rsidR="00EF2BF5" w:rsidRPr="00CE209D" w:rsidRDefault="00EF2BF5" w:rsidP="00514D53">
      <w:pPr>
        <w:pStyle w:val="paragraph"/>
        <w:keepNext/>
        <w:keepLines/>
      </w:pPr>
      <w:r w:rsidRPr="00CE209D">
        <w:tab/>
        <w:t>(b)</w:t>
      </w:r>
      <w:r w:rsidRPr="00CE209D">
        <w:tab/>
        <w:t>both of the following conditions are satisfied:</w:t>
      </w:r>
    </w:p>
    <w:p w:rsidR="00EF2BF5" w:rsidRPr="00CE209D" w:rsidRDefault="00EF2BF5" w:rsidP="00EF2BF5">
      <w:pPr>
        <w:pStyle w:val="paragraphsub"/>
      </w:pPr>
      <w:r w:rsidRPr="00CE209D">
        <w:tab/>
        <w:t>(i)</w:t>
      </w:r>
      <w:r w:rsidRPr="00CE209D">
        <w:tab/>
        <w:t xml:space="preserve">you are a </w:t>
      </w:r>
      <w:r w:rsidR="00CE209D" w:rsidRPr="00CE209D">
        <w:rPr>
          <w:position w:val="6"/>
          <w:sz w:val="16"/>
        </w:rPr>
        <w:t>*</w:t>
      </w:r>
      <w:r w:rsidRPr="00CE209D">
        <w:t>special professional in the income year;</w:t>
      </w:r>
    </w:p>
    <w:p w:rsidR="00EF2BF5" w:rsidRPr="00CE209D" w:rsidRDefault="00EF2BF5" w:rsidP="00EF2BF5">
      <w:pPr>
        <w:pStyle w:val="paragraphsub"/>
      </w:pPr>
      <w:r w:rsidRPr="00CE209D">
        <w:tab/>
        <w:t>(ii)</w:t>
      </w:r>
      <w:r w:rsidRPr="00CE209D">
        <w:tab/>
        <w:t xml:space="preserve">your </w:t>
      </w:r>
      <w:r w:rsidR="00CE209D" w:rsidRPr="00CE209D">
        <w:rPr>
          <w:position w:val="6"/>
          <w:sz w:val="16"/>
        </w:rPr>
        <w:t>*</w:t>
      </w:r>
      <w:r w:rsidRPr="00CE209D">
        <w:t>assessable professional income in the base year exceeded the amount of so much of your deductions in that year that are reasonably related to that income.</w:t>
      </w:r>
    </w:p>
    <w:p w:rsidR="00EF2BF5" w:rsidRPr="00CE209D" w:rsidRDefault="00EF2BF5" w:rsidP="00EF2BF5">
      <w:pPr>
        <w:pStyle w:val="notetext"/>
      </w:pPr>
      <w:r w:rsidRPr="00CE209D">
        <w:t>Note:</w:t>
      </w:r>
      <w:r w:rsidRPr="00CE209D">
        <w:tab/>
        <w:t>This section may apply to you if you are a multi</w:t>
      </w:r>
      <w:r w:rsidR="00CE209D">
        <w:noBreakHyphen/>
      </w:r>
      <w:r w:rsidRPr="00CE209D">
        <w:t>rate trustee. See section</w:t>
      </w:r>
      <w:r w:rsidR="00CE209D">
        <w:t> </w:t>
      </w:r>
      <w:r w:rsidRPr="00CE209D">
        <w:t>45</w:t>
      </w:r>
      <w:r w:rsidR="00CE209D">
        <w:noBreakHyphen/>
      </w:r>
      <w:r w:rsidRPr="00CE209D">
        <w:t>468.</w:t>
      </w:r>
    </w:p>
    <w:p w:rsidR="00EF2BF5" w:rsidRPr="00CE209D" w:rsidRDefault="00EF2BF5" w:rsidP="006B2802">
      <w:pPr>
        <w:pStyle w:val="SubsectionHead"/>
      </w:pPr>
      <w:r w:rsidRPr="00CE209D">
        <w:t>How and when you become such a payer</w:t>
      </w:r>
    </w:p>
    <w:p w:rsidR="00EF2BF5" w:rsidRPr="00CE209D" w:rsidRDefault="00EF2BF5" w:rsidP="00E505EA">
      <w:pPr>
        <w:pStyle w:val="subsection"/>
      </w:pPr>
      <w:r w:rsidRPr="00CE209D">
        <w:tab/>
        <w:t>(2)</w:t>
      </w:r>
      <w:r w:rsidRPr="00CE209D">
        <w:tab/>
        <w:t xml:space="preserve">You become such a payer just before the end of the </w:t>
      </w:r>
      <w:r w:rsidR="00CE209D" w:rsidRPr="00CE209D">
        <w:rPr>
          <w:position w:val="6"/>
          <w:sz w:val="16"/>
        </w:rPr>
        <w:t>*</w:t>
      </w:r>
      <w:r w:rsidRPr="00CE209D">
        <w:t xml:space="preserve">starting instalment quarter if </w:t>
      </w:r>
      <w:r w:rsidR="00CE209D">
        <w:t>subsection (</w:t>
      </w:r>
      <w:r w:rsidRPr="00CE209D">
        <w:t>1) is satisfied.</w:t>
      </w:r>
    </w:p>
    <w:p w:rsidR="00EF2BF5" w:rsidRPr="00CE209D" w:rsidRDefault="00EF2BF5" w:rsidP="006B2802">
      <w:pPr>
        <w:pStyle w:val="SubsectionHead"/>
      </w:pPr>
      <w:r w:rsidRPr="00CE209D">
        <w:t>How and when you stop being such a payer</w:t>
      </w:r>
    </w:p>
    <w:p w:rsidR="00EF2BF5" w:rsidRPr="00CE209D" w:rsidRDefault="00EF2BF5" w:rsidP="00E505EA">
      <w:pPr>
        <w:pStyle w:val="subsection"/>
      </w:pPr>
      <w:r w:rsidRPr="00CE209D">
        <w:tab/>
        <w:t>(3)</w:t>
      </w:r>
      <w:r w:rsidRPr="00CE209D">
        <w:tab/>
        <w:t xml:space="preserve">You stop being a </w:t>
      </w:r>
      <w:r w:rsidR="00CE209D" w:rsidRPr="00CE209D">
        <w:rPr>
          <w:position w:val="6"/>
          <w:sz w:val="16"/>
        </w:rPr>
        <w:t>*</w:t>
      </w:r>
      <w:r w:rsidRPr="00CE209D">
        <w:t>quarterly payer who pays 2 instalments annually on the basis of GDP</w:t>
      </w:r>
      <w:r w:rsidR="00CE209D">
        <w:noBreakHyphen/>
      </w:r>
      <w:r w:rsidRPr="00CE209D">
        <w:t xml:space="preserve">adjusted notional tax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 you fail to satisfy </w:t>
      </w:r>
      <w:r w:rsidR="00CE209D">
        <w:t>subsection (</w:t>
      </w:r>
      <w:r w:rsidRPr="00CE209D">
        <w:t>1) at the end of that quarter.</w:t>
      </w:r>
    </w:p>
    <w:p w:rsidR="00C94485" w:rsidRPr="00CE209D" w:rsidRDefault="00C94485" w:rsidP="00C94485">
      <w:pPr>
        <w:pStyle w:val="subsection"/>
      </w:pPr>
      <w:r w:rsidRPr="00CE209D">
        <w:tab/>
        <w:t>(4)</w:t>
      </w:r>
      <w:r w:rsidRPr="00CE209D">
        <w:tab/>
        <w:t xml:space="preserve">In addition, you stop being such a payer at the start of the first </w:t>
      </w:r>
      <w:r w:rsidR="00CE209D" w:rsidRPr="00CE209D">
        <w:rPr>
          <w:position w:val="6"/>
          <w:sz w:val="16"/>
        </w:rPr>
        <w:t>*</w:t>
      </w:r>
      <w:r w:rsidRPr="00CE209D">
        <w:t xml:space="preserve">instalment quarter in the </w:t>
      </w:r>
      <w:r w:rsidRPr="00CE209D">
        <w:rPr>
          <w:i/>
        </w:rPr>
        <w:t>next</w:t>
      </w:r>
      <w:r w:rsidRPr="00CE209D">
        <w:t xml:space="preserve"> income year if:</w:t>
      </w:r>
    </w:p>
    <w:p w:rsidR="00C94485" w:rsidRPr="00CE209D" w:rsidRDefault="00C94485" w:rsidP="00C94485">
      <w:pPr>
        <w:pStyle w:val="paragraph"/>
      </w:pPr>
      <w:r w:rsidRPr="00CE209D">
        <w:tab/>
        <w:t>(a)</w:t>
      </w:r>
      <w:r w:rsidRPr="00CE209D">
        <w:tab/>
        <w:t>at the end of that quarter, you become:</w:t>
      </w:r>
    </w:p>
    <w:p w:rsidR="00C94485" w:rsidRPr="00CE209D" w:rsidRDefault="00C94485" w:rsidP="00C94485">
      <w:pPr>
        <w:pStyle w:val="paragraphsub"/>
      </w:pPr>
      <w:r w:rsidRPr="00CE209D">
        <w:tab/>
        <w:t>(i)</w:t>
      </w:r>
      <w:r w:rsidRPr="00CE209D">
        <w:tab/>
        <w:t xml:space="preserve">a </w:t>
      </w:r>
      <w:r w:rsidR="00CE209D" w:rsidRPr="00CE209D">
        <w:rPr>
          <w:position w:val="6"/>
          <w:sz w:val="16"/>
        </w:rPr>
        <w:t>*</w:t>
      </w:r>
      <w:r w:rsidRPr="00CE209D">
        <w:t>quarterly payer who pays on the basis of instalment income; or</w:t>
      </w:r>
    </w:p>
    <w:p w:rsidR="00C94485" w:rsidRPr="00CE209D" w:rsidRDefault="00C94485" w:rsidP="00C94485">
      <w:pPr>
        <w:pStyle w:val="paragraphsub"/>
      </w:pPr>
      <w:r w:rsidRPr="00CE209D">
        <w:tab/>
        <w:t>(ii)</w:t>
      </w:r>
      <w:r w:rsidRPr="00CE209D">
        <w:tab/>
        <w:t xml:space="preserve">an </w:t>
      </w:r>
      <w:r w:rsidR="00CE209D" w:rsidRPr="00CE209D">
        <w:rPr>
          <w:position w:val="6"/>
          <w:sz w:val="16"/>
        </w:rPr>
        <w:t>*</w:t>
      </w:r>
      <w:r w:rsidRPr="00CE209D">
        <w:t>annual payer; or</w:t>
      </w:r>
    </w:p>
    <w:p w:rsidR="00C94485" w:rsidRPr="00CE209D" w:rsidRDefault="00C94485" w:rsidP="00C94485">
      <w:pPr>
        <w:pStyle w:val="paragraph"/>
      </w:pPr>
      <w:r w:rsidRPr="00CE209D">
        <w:lastRenderedPageBreak/>
        <w:tab/>
        <w:t>(b)</w:t>
      </w:r>
      <w:r w:rsidRPr="00CE209D">
        <w:tab/>
        <w:t xml:space="preserve">at the end of the first </w:t>
      </w:r>
      <w:r w:rsidR="00CE209D" w:rsidRPr="00CE209D">
        <w:rPr>
          <w:position w:val="6"/>
          <w:sz w:val="16"/>
        </w:rPr>
        <w:t>*</w:t>
      </w:r>
      <w:r w:rsidRPr="00CE209D">
        <w:t xml:space="preserve">instalment month of that quarter, you become a </w:t>
      </w:r>
      <w:r w:rsidR="00CE209D" w:rsidRPr="00CE209D">
        <w:rPr>
          <w:position w:val="6"/>
          <w:sz w:val="16"/>
        </w:rPr>
        <w:t>*</w:t>
      </w:r>
      <w:r w:rsidRPr="00CE209D">
        <w:t>monthly payer.</w:t>
      </w:r>
    </w:p>
    <w:p w:rsidR="00C94485" w:rsidRPr="00CE209D" w:rsidRDefault="00C94485" w:rsidP="00C94485">
      <w:pPr>
        <w:pStyle w:val="ActHead4"/>
      </w:pPr>
      <w:bookmarkStart w:id="296" w:name="_Toc392595405"/>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DA</w:t>
      </w:r>
      <w:r w:rsidRPr="00CE209D">
        <w:t>—</w:t>
      </w:r>
      <w:r w:rsidRPr="00CE209D">
        <w:rPr>
          <w:rStyle w:val="CharSubdText"/>
        </w:rPr>
        <w:t>Monthly payers</w:t>
      </w:r>
      <w:bookmarkEnd w:id="296"/>
    </w:p>
    <w:p w:rsidR="00C94485" w:rsidRPr="00CE209D" w:rsidRDefault="00C94485" w:rsidP="00C94485">
      <w:pPr>
        <w:pStyle w:val="TofSectsHeading"/>
        <w:keepNext/>
      </w:pPr>
      <w:r w:rsidRPr="00CE209D">
        <w:t>Table of sections</w:t>
      </w:r>
    </w:p>
    <w:p w:rsidR="00C94485" w:rsidRPr="00CE209D" w:rsidRDefault="00C94485" w:rsidP="00C94485">
      <w:pPr>
        <w:pStyle w:val="TofSectsSection"/>
      </w:pPr>
      <w:r w:rsidRPr="00CE209D">
        <w:t>45</w:t>
      </w:r>
      <w:r w:rsidR="00CE209D">
        <w:noBreakHyphen/>
      </w:r>
      <w:r w:rsidRPr="00CE209D">
        <w:t>136</w:t>
      </w:r>
      <w:r w:rsidRPr="00CE209D">
        <w:tab/>
        <w:t>Monthly payer</w:t>
      </w:r>
    </w:p>
    <w:p w:rsidR="00C94485" w:rsidRPr="00CE209D" w:rsidRDefault="00C94485" w:rsidP="00C94485">
      <w:pPr>
        <w:pStyle w:val="TofSectsSection"/>
      </w:pPr>
      <w:bookmarkStart w:id="297" w:name="Heading"/>
      <w:r w:rsidRPr="00CE209D">
        <w:t>45</w:t>
      </w:r>
      <w:r w:rsidR="00CE209D">
        <w:noBreakHyphen/>
      </w:r>
      <w:r w:rsidRPr="00CE209D">
        <w:t>138</w:t>
      </w:r>
      <w:r w:rsidRPr="00CE209D">
        <w:tab/>
        <w:t>Monthly payer requirement</w:t>
      </w:r>
    </w:p>
    <w:p w:rsidR="00C94485" w:rsidRPr="00CE209D" w:rsidRDefault="00C94485" w:rsidP="00C94485">
      <w:pPr>
        <w:pStyle w:val="ActHead5"/>
      </w:pPr>
      <w:bookmarkStart w:id="298" w:name="_Toc392595406"/>
      <w:bookmarkEnd w:id="297"/>
      <w:r w:rsidRPr="00CE209D">
        <w:rPr>
          <w:rStyle w:val="CharSectno"/>
        </w:rPr>
        <w:t>45</w:t>
      </w:r>
      <w:r w:rsidR="00CE209D">
        <w:rPr>
          <w:rStyle w:val="CharSectno"/>
        </w:rPr>
        <w:noBreakHyphen/>
      </w:r>
      <w:r w:rsidRPr="00CE209D">
        <w:rPr>
          <w:rStyle w:val="CharSectno"/>
        </w:rPr>
        <w:t>136</w:t>
      </w:r>
      <w:r w:rsidRPr="00CE209D">
        <w:t xml:space="preserve">  Monthly payer</w:t>
      </w:r>
      <w:bookmarkEnd w:id="298"/>
    </w:p>
    <w:p w:rsidR="00C94485" w:rsidRPr="00CE209D" w:rsidRDefault="00C94485" w:rsidP="00C94485">
      <w:pPr>
        <w:pStyle w:val="subsection"/>
      </w:pPr>
      <w:r w:rsidRPr="00CE209D">
        <w:tab/>
        <w:t>(1)</w:t>
      </w:r>
      <w:r w:rsidRPr="00CE209D">
        <w:tab/>
        <w:t xml:space="preserve">You are a </w:t>
      </w:r>
      <w:r w:rsidRPr="00CE209D">
        <w:rPr>
          <w:b/>
          <w:i/>
        </w:rPr>
        <w:t xml:space="preserve">monthly payer </w:t>
      </w:r>
      <w:r w:rsidRPr="00CE209D">
        <w:t>at a time if:</w:t>
      </w:r>
    </w:p>
    <w:p w:rsidR="00C94485" w:rsidRPr="00CE209D" w:rsidRDefault="00C94485" w:rsidP="00C94485">
      <w:pPr>
        <w:pStyle w:val="paragraph"/>
      </w:pPr>
      <w:r w:rsidRPr="00CE209D">
        <w:tab/>
        <w:t>(a)</w:t>
      </w:r>
      <w:r w:rsidRPr="00CE209D">
        <w:tab/>
        <w:t>you were a monthly payer immediately before that time; or</w:t>
      </w:r>
    </w:p>
    <w:p w:rsidR="00C94485" w:rsidRPr="00CE209D" w:rsidRDefault="00C94485" w:rsidP="00C94485">
      <w:pPr>
        <w:pStyle w:val="paragraph"/>
      </w:pPr>
      <w:r w:rsidRPr="00CE209D">
        <w:tab/>
        <w:t>(b)</w:t>
      </w:r>
      <w:r w:rsidRPr="00CE209D">
        <w:tab/>
        <w:t xml:space="preserve">if </w:t>
      </w:r>
      <w:r w:rsidR="00CE209D">
        <w:t>paragraph (</w:t>
      </w:r>
      <w:r w:rsidRPr="00CE209D">
        <w:t>a) does not apply—you satisfy the requirement in subsection</w:t>
      </w:r>
      <w:r w:rsidR="00CE209D">
        <w:t> </w:t>
      </w:r>
      <w:r w:rsidRPr="00CE209D">
        <w:t>45</w:t>
      </w:r>
      <w:r w:rsidR="00CE209D">
        <w:noBreakHyphen/>
      </w:r>
      <w:r w:rsidRPr="00CE209D">
        <w:t>138(1) for the income year in which that time occurs.</w:t>
      </w:r>
    </w:p>
    <w:p w:rsidR="00C94485" w:rsidRPr="00CE209D" w:rsidRDefault="00C94485" w:rsidP="00C94485">
      <w:pPr>
        <w:pStyle w:val="notetext"/>
      </w:pPr>
      <w:r w:rsidRPr="00CE209D">
        <w:t>Note:</w:t>
      </w:r>
      <w:r w:rsidRPr="00CE209D">
        <w:tab/>
        <w:t xml:space="preserve">If </w:t>
      </w:r>
      <w:r w:rsidR="00CE209D">
        <w:t>paragraph (</w:t>
      </w:r>
      <w:r w:rsidRPr="00CE209D">
        <w:t xml:space="preserve">b) applies, see </w:t>
      </w:r>
      <w:r w:rsidR="00CE209D">
        <w:t>subsection (</w:t>
      </w:r>
      <w:r w:rsidRPr="00CE209D">
        <w:t>3) for the time at which you become a monthly payer.</w:t>
      </w:r>
    </w:p>
    <w:p w:rsidR="00C94485" w:rsidRPr="00CE209D" w:rsidRDefault="00C94485" w:rsidP="00C94485">
      <w:pPr>
        <w:pStyle w:val="subsection"/>
      </w:pPr>
      <w:r w:rsidRPr="00CE209D">
        <w:tab/>
        <w:t>(2)</w:t>
      </w:r>
      <w:r w:rsidRPr="00CE209D">
        <w:tab/>
        <w:t xml:space="preserve">The </w:t>
      </w:r>
      <w:r w:rsidRPr="00CE209D">
        <w:rPr>
          <w:b/>
          <w:i/>
        </w:rPr>
        <w:t>starting instalment month</w:t>
      </w:r>
      <w:r w:rsidRPr="00CE209D">
        <w:t xml:space="preserve"> in an income year (the </w:t>
      </w:r>
      <w:r w:rsidRPr="00CE209D">
        <w:rPr>
          <w:b/>
          <w:i/>
        </w:rPr>
        <w:t>current year</w:t>
      </w:r>
      <w:r w:rsidRPr="00CE209D">
        <w:t>) is:</w:t>
      </w:r>
    </w:p>
    <w:p w:rsidR="00C94485" w:rsidRPr="00CE209D" w:rsidRDefault="00C94485" w:rsidP="00C94485">
      <w:pPr>
        <w:pStyle w:val="paragraph"/>
      </w:pPr>
      <w:r w:rsidRPr="00CE209D">
        <w:tab/>
        <w:t>(a)</w:t>
      </w:r>
      <w:r w:rsidRPr="00CE209D">
        <w:tab/>
        <w:t xml:space="preserve">if the Commissioner gives you an instalment rate for the first time during an </w:t>
      </w:r>
      <w:r w:rsidR="00CE209D" w:rsidRPr="00CE209D">
        <w:rPr>
          <w:position w:val="6"/>
          <w:sz w:val="16"/>
        </w:rPr>
        <w:t>*</w:t>
      </w:r>
      <w:r w:rsidRPr="00CE209D">
        <w:t>instalment month in the current year—the next instalment month in the current year; or</w:t>
      </w:r>
    </w:p>
    <w:p w:rsidR="00C94485" w:rsidRPr="00CE209D" w:rsidRDefault="00C94485" w:rsidP="00C94485">
      <w:pPr>
        <w:pStyle w:val="paragraph"/>
      </w:pPr>
      <w:r w:rsidRPr="00CE209D">
        <w:tab/>
        <w:t>(b)</w:t>
      </w:r>
      <w:r w:rsidRPr="00CE209D">
        <w:tab/>
        <w:t>if the Commissioner has given you an instalment rate during a previous income year and your instalment rate has not been withdrawn—the first instalment month in the current year.</w:t>
      </w:r>
    </w:p>
    <w:p w:rsidR="00C94485" w:rsidRPr="00CE209D" w:rsidRDefault="00C94485" w:rsidP="00C94485">
      <w:pPr>
        <w:pStyle w:val="SubsectionHead"/>
      </w:pPr>
      <w:r w:rsidRPr="00CE209D">
        <w:t>How and when you become such a payer</w:t>
      </w:r>
    </w:p>
    <w:p w:rsidR="00C94485" w:rsidRPr="00CE209D" w:rsidRDefault="00C94485" w:rsidP="00C94485">
      <w:pPr>
        <w:pStyle w:val="subsection"/>
      </w:pPr>
      <w:r w:rsidRPr="00CE209D">
        <w:tab/>
        <w:t>(3)</w:t>
      </w:r>
      <w:r w:rsidRPr="00CE209D">
        <w:tab/>
        <w:t xml:space="preserve">Despite </w:t>
      </w:r>
      <w:r w:rsidR="00CE209D">
        <w:t>subsection (</w:t>
      </w:r>
      <w:r w:rsidRPr="00CE209D">
        <w:t xml:space="preserve">1), if </w:t>
      </w:r>
      <w:r w:rsidR="00CE209D">
        <w:t>paragraph (</w:t>
      </w:r>
      <w:r w:rsidRPr="00CE209D">
        <w:t xml:space="preserve">1)(b) applies, you become a </w:t>
      </w:r>
      <w:r w:rsidR="00CE209D" w:rsidRPr="00CE209D">
        <w:rPr>
          <w:position w:val="6"/>
          <w:sz w:val="16"/>
        </w:rPr>
        <w:t>*</w:t>
      </w:r>
      <w:r w:rsidRPr="00CE209D">
        <w:t xml:space="preserve">monthly payer just before the end of the </w:t>
      </w:r>
      <w:r w:rsidR="00CE209D" w:rsidRPr="00CE209D">
        <w:rPr>
          <w:position w:val="6"/>
          <w:sz w:val="16"/>
        </w:rPr>
        <w:t>*</w:t>
      </w:r>
      <w:r w:rsidRPr="00CE209D">
        <w:t>starting instalment month in the income year.</w:t>
      </w:r>
    </w:p>
    <w:p w:rsidR="00C94485" w:rsidRPr="00CE209D" w:rsidRDefault="00C94485" w:rsidP="00C94485">
      <w:pPr>
        <w:pStyle w:val="SubsectionHead"/>
      </w:pPr>
      <w:r w:rsidRPr="00CE209D">
        <w:t>How and when you stop being such a payer</w:t>
      </w:r>
    </w:p>
    <w:p w:rsidR="00C94485" w:rsidRPr="00CE209D" w:rsidRDefault="00C94485" w:rsidP="00C94485">
      <w:pPr>
        <w:pStyle w:val="subsection"/>
      </w:pPr>
      <w:r w:rsidRPr="00CE209D">
        <w:tab/>
        <w:t>(4)</w:t>
      </w:r>
      <w:r w:rsidRPr="00CE209D">
        <w:tab/>
        <w:t xml:space="preserve">Despite </w:t>
      </w:r>
      <w:r w:rsidR="00CE209D">
        <w:t>subsection (</w:t>
      </w:r>
      <w:r w:rsidRPr="00CE209D">
        <w:t xml:space="preserve">1), you stop being a </w:t>
      </w:r>
      <w:r w:rsidR="00CE209D" w:rsidRPr="00CE209D">
        <w:rPr>
          <w:position w:val="6"/>
          <w:sz w:val="16"/>
        </w:rPr>
        <w:t>*</w:t>
      </w:r>
      <w:r w:rsidRPr="00CE209D">
        <w:t xml:space="preserve">monthly payer at the start of the first </w:t>
      </w:r>
      <w:r w:rsidR="00CE209D" w:rsidRPr="00CE209D">
        <w:rPr>
          <w:position w:val="6"/>
          <w:sz w:val="16"/>
        </w:rPr>
        <w:t>*</w:t>
      </w:r>
      <w:r w:rsidRPr="00CE209D">
        <w:t>instalment month in a later income year if:</w:t>
      </w:r>
    </w:p>
    <w:p w:rsidR="00C94485" w:rsidRPr="00CE209D" w:rsidRDefault="00C94485" w:rsidP="00C94485">
      <w:pPr>
        <w:pStyle w:val="paragraph"/>
      </w:pPr>
      <w:r w:rsidRPr="00CE209D">
        <w:lastRenderedPageBreak/>
        <w:tab/>
        <w:t>(a)</w:t>
      </w:r>
      <w:r w:rsidRPr="00CE209D">
        <w:tab/>
        <w:t>you do not satisfy the requirement in subsection</w:t>
      </w:r>
      <w:r w:rsidR="00CE209D">
        <w:t> </w:t>
      </w:r>
      <w:r w:rsidRPr="00CE209D">
        <w:t>45</w:t>
      </w:r>
      <w:r w:rsidR="00CE209D">
        <w:noBreakHyphen/>
      </w:r>
      <w:r w:rsidRPr="00CE209D">
        <w:t>138(1) for that later income year; and</w:t>
      </w:r>
    </w:p>
    <w:p w:rsidR="00C94485" w:rsidRPr="00CE209D" w:rsidRDefault="00C94485" w:rsidP="00C94485">
      <w:pPr>
        <w:pStyle w:val="paragraph"/>
      </w:pPr>
      <w:r w:rsidRPr="00CE209D">
        <w:tab/>
        <w:t>(b)</w:t>
      </w:r>
      <w:r w:rsidRPr="00CE209D">
        <w:tab/>
        <w:t xml:space="preserve">you give the Commissioner a notice (the </w:t>
      </w:r>
      <w:r w:rsidRPr="00CE209D">
        <w:rPr>
          <w:b/>
          <w:i/>
        </w:rPr>
        <w:t>MP stop notice</w:t>
      </w:r>
      <w:r w:rsidRPr="00CE209D">
        <w:t xml:space="preserve">) in the </w:t>
      </w:r>
      <w:r w:rsidR="00CE209D" w:rsidRPr="00CE209D">
        <w:rPr>
          <w:position w:val="6"/>
          <w:sz w:val="16"/>
        </w:rPr>
        <w:t>*</w:t>
      </w:r>
      <w:r w:rsidRPr="00CE209D">
        <w:t>approved form for that later income year before the start of that later income year.</w:t>
      </w:r>
    </w:p>
    <w:p w:rsidR="00C94485" w:rsidRPr="00CE209D" w:rsidRDefault="00C94485" w:rsidP="00C94485">
      <w:pPr>
        <w:pStyle w:val="ActHead5"/>
      </w:pPr>
      <w:bookmarkStart w:id="299" w:name="_Toc392595407"/>
      <w:r w:rsidRPr="00CE209D">
        <w:rPr>
          <w:rStyle w:val="CharSectno"/>
        </w:rPr>
        <w:t>45</w:t>
      </w:r>
      <w:r w:rsidR="00CE209D">
        <w:rPr>
          <w:rStyle w:val="CharSectno"/>
        </w:rPr>
        <w:noBreakHyphen/>
      </w:r>
      <w:r w:rsidRPr="00CE209D">
        <w:rPr>
          <w:rStyle w:val="CharSectno"/>
        </w:rPr>
        <w:t>138</w:t>
      </w:r>
      <w:r w:rsidRPr="00CE209D">
        <w:t xml:space="preserve">  Monthly payer requirement</w:t>
      </w:r>
      <w:bookmarkEnd w:id="299"/>
    </w:p>
    <w:p w:rsidR="00C94485" w:rsidRPr="00CE209D" w:rsidRDefault="00C94485" w:rsidP="00C94485">
      <w:pPr>
        <w:pStyle w:val="subsection"/>
      </w:pPr>
      <w:r w:rsidRPr="00CE209D">
        <w:tab/>
        <w:t>(1)</w:t>
      </w:r>
      <w:r w:rsidRPr="00CE209D">
        <w:tab/>
        <w:t xml:space="preserve">You satisfy the requirement in this subsection for an income year if at the start of your </w:t>
      </w:r>
      <w:r w:rsidR="00CE209D" w:rsidRPr="00CE209D">
        <w:rPr>
          <w:position w:val="6"/>
          <w:sz w:val="16"/>
        </w:rPr>
        <w:t>*</w:t>
      </w:r>
      <w:r w:rsidRPr="00CE209D">
        <w:t>MPR test day for that income year, your base assessment instalment income (within the meaning of section</w:t>
      </w:r>
      <w:r w:rsidR="00CE209D">
        <w:t> </w:t>
      </w:r>
      <w:r w:rsidRPr="00CE209D">
        <w:t>45</w:t>
      </w:r>
      <w:r w:rsidR="00CE209D">
        <w:noBreakHyphen/>
      </w:r>
      <w:r w:rsidRPr="00CE209D">
        <w:t xml:space="preserve">320) for the </w:t>
      </w:r>
      <w:r w:rsidR="00CE209D" w:rsidRPr="00CE209D">
        <w:rPr>
          <w:position w:val="6"/>
          <w:sz w:val="16"/>
        </w:rPr>
        <w:t>*</w:t>
      </w:r>
      <w:r w:rsidRPr="00CE209D">
        <w:t>base year equals or exceeds:</w:t>
      </w:r>
    </w:p>
    <w:p w:rsidR="00C94485" w:rsidRPr="00CE209D" w:rsidRDefault="00C94485" w:rsidP="00C94485">
      <w:pPr>
        <w:pStyle w:val="paragraph"/>
      </w:pPr>
      <w:r w:rsidRPr="00CE209D">
        <w:tab/>
        <w:t>(a)</w:t>
      </w:r>
      <w:r w:rsidRPr="00CE209D">
        <w:tab/>
        <w:t>$20 million; or</w:t>
      </w:r>
    </w:p>
    <w:p w:rsidR="00C94485" w:rsidRPr="00CE209D" w:rsidRDefault="00C94485" w:rsidP="00C94485">
      <w:pPr>
        <w:pStyle w:val="paragraph"/>
      </w:pPr>
      <w:r w:rsidRPr="00CE209D">
        <w:tab/>
        <w:t>(b)</w:t>
      </w:r>
      <w:r w:rsidRPr="00CE209D">
        <w:tab/>
        <w:t>if regulations made for the purposes of this paragraph specify a different amount—that amount.</w:t>
      </w:r>
    </w:p>
    <w:p w:rsidR="00C94485" w:rsidRPr="00CE209D" w:rsidRDefault="00C94485" w:rsidP="00C94485">
      <w:pPr>
        <w:pStyle w:val="subsection"/>
      </w:pPr>
      <w:r w:rsidRPr="00CE209D">
        <w:tab/>
        <w:t>(2)</w:t>
      </w:r>
      <w:r w:rsidRPr="00CE209D">
        <w:tab/>
        <w:t xml:space="preserve">However, you do </w:t>
      </w:r>
      <w:r w:rsidRPr="00CE209D">
        <w:rPr>
          <w:i/>
        </w:rPr>
        <w:t>not</w:t>
      </w:r>
      <w:r w:rsidRPr="00CE209D">
        <w:t xml:space="preserve"> satisfy the requirement in </w:t>
      </w:r>
      <w:r w:rsidR="00CE209D">
        <w:t>subsection (</w:t>
      </w:r>
      <w:r w:rsidRPr="00CE209D">
        <w:t xml:space="preserve">1) for an income year if, at the start of your </w:t>
      </w:r>
      <w:r w:rsidR="00CE209D" w:rsidRPr="00CE209D">
        <w:rPr>
          <w:position w:val="6"/>
          <w:sz w:val="16"/>
        </w:rPr>
        <w:t>*</w:t>
      </w:r>
      <w:r w:rsidRPr="00CE209D">
        <w:t>MPR test day for that income year:</w:t>
      </w:r>
    </w:p>
    <w:p w:rsidR="00C94485" w:rsidRPr="00CE209D" w:rsidRDefault="00C94485" w:rsidP="00C94485">
      <w:pPr>
        <w:pStyle w:val="paragraph"/>
      </w:pPr>
      <w:r w:rsidRPr="00CE209D">
        <w:tab/>
        <w:t>(a)</w:t>
      </w:r>
      <w:r w:rsidRPr="00CE209D">
        <w:tab/>
        <w:t xml:space="preserve">you have (or, if you are a </w:t>
      </w:r>
      <w:r w:rsidR="00CE209D" w:rsidRPr="00CE209D">
        <w:rPr>
          <w:position w:val="6"/>
          <w:sz w:val="16"/>
        </w:rPr>
        <w:t>*</w:t>
      </w:r>
      <w:r w:rsidRPr="00CE209D">
        <w:t xml:space="preserve">member of a </w:t>
      </w:r>
      <w:r w:rsidR="00CE209D" w:rsidRPr="00CE209D">
        <w:rPr>
          <w:position w:val="6"/>
          <w:sz w:val="16"/>
        </w:rPr>
        <w:t>*</w:t>
      </w:r>
      <w:r w:rsidRPr="00CE209D">
        <w:t xml:space="preserve">GST group, the </w:t>
      </w:r>
      <w:r w:rsidR="00CE209D" w:rsidRPr="00CE209D">
        <w:rPr>
          <w:position w:val="6"/>
          <w:sz w:val="16"/>
        </w:rPr>
        <w:t>*</w:t>
      </w:r>
      <w:r w:rsidRPr="00CE209D">
        <w:t xml:space="preserve">representative member of the GST group has) an obligation to give the Commissioner a </w:t>
      </w:r>
      <w:r w:rsidR="00CE209D" w:rsidRPr="00CE209D">
        <w:rPr>
          <w:position w:val="6"/>
          <w:sz w:val="16"/>
        </w:rPr>
        <w:t>*</w:t>
      </w:r>
      <w:r w:rsidRPr="00CE209D">
        <w:t xml:space="preserve">GST return for a quarterly </w:t>
      </w:r>
      <w:r w:rsidR="00CE209D" w:rsidRPr="00CE209D">
        <w:rPr>
          <w:position w:val="6"/>
          <w:sz w:val="16"/>
        </w:rPr>
        <w:t>*</w:t>
      </w:r>
      <w:r w:rsidRPr="00CE209D">
        <w:t>tax period; and</w:t>
      </w:r>
    </w:p>
    <w:p w:rsidR="00C94485" w:rsidRPr="00CE209D" w:rsidRDefault="00C94485" w:rsidP="00C94485">
      <w:pPr>
        <w:pStyle w:val="paragraph"/>
      </w:pPr>
      <w:r w:rsidRPr="00CE209D">
        <w:tab/>
        <w:t>(b)</w:t>
      </w:r>
      <w:r w:rsidRPr="00CE209D">
        <w:tab/>
        <w:t xml:space="preserve">you are </w:t>
      </w:r>
      <w:r w:rsidRPr="00CE209D">
        <w:rPr>
          <w:i/>
        </w:rPr>
        <w:t>not</w:t>
      </w:r>
      <w:r w:rsidRPr="00CE209D">
        <w:t xml:space="preserve">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nor the </w:t>
      </w:r>
      <w:r w:rsidR="00CE209D" w:rsidRPr="00CE209D">
        <w:rPr>
          <w:position w:val="6"/>
          <w:sz w:val="16"/>
        </w:rPr>
        <w:t>*</w:t>
      </w:r>
      <w:r w:rsidRPr="00CE209D">
        <w:t xml:space="preserve">provisional head company of a </w:t>
      </w:r>
      <w:r w:rsidR="00CE209D" w:rsidRPr="00CE209D">
        <w:rPr>
          <w:position w:val="6"/>
          <w:sz w:val="16"/>
        </w:rPr>
        <w:t>*</w:t>
      </w:r>
      <w:r w:rsidRPr="00CE209D">
        <w:t>MEC group; and</w:t>
      </w:r>
    </w:p>
    <w:p w:rsidR="00C94485" w:rsidRPr="00CE209D" w:rsidRDefault="00C94485" w:rsidP="00C94485">
      <w:pPr>
        <w:pStyle w:val="paragraph"/>
      </w:pPr>
      <w:r w:rsidRPr="00CE209D">
        <w:tab/>
        <w:t>(c)</w:t>
      </w:r>
      <w:r w:rsidRPr="00CE209D">
        <w:tab/>
        <w:t>your base assessment instalment income (within the meaning of section</w:t>
      </w:r>
      <w:r w:rsidR="00CE209D">
        <w:t> </w:t>
      </w:r>
      <w:r w:rsidRPr="00CE209D">
        <w:t>45</w:t>
      </w:r>
      <w:r w:rsidR="00CE209D">
        <w:noBreakHyphen/>
      </w:r>
      <w:r w:rsidRPr="00CE209D">
        <w:t xml:space="preserve">320) for the </w:t>
      </w:r>
      <w:r w:rsidR="00CE209D" w:rsidRPr="00CE209D">
        <w:rPr>
          <w:position w:val="6"/>
          <w:sz w:val="16"/>
        </w:rPr>
        <w:t>*</w:t>
      </w:r>
      <w:r w:rsidRPr="00CE209D">
        <w:t>base year is less than $100 million.</w:t>
      </w:r>
    </w:p>
    <w:p w:rsidR="00C94485" w:rsidRPr="00CE209D" w:rsidRDefault="00C94485" w:rsidP="00C94485">
      <w:pPr>
        <w:pStyle w:val="subsection"/>
      </w:pPr>
      <w:r w:rsidRPr="00CE209D">
        <w:tab/>
        <w:t>(3)</w:t>
      </w:r>
      <w:r w:rsidRPr="00CE209D">
        <w:tab/>
        <w:t xml:space="preserve">For the purposes of </w:t>
      </w:r>
      <w:r w:rsidR="00CE209D">
        <w:t>subsections (</w:t>
      </w:r>
      <w:r w:rsidRPr="00CE209D">
        <w:t xml:space="preserve">1) and (2), at the start of an entity’s </w:t>
      </w:r>
      <w:r w:rsidR="00CE209D" w:rsidRPr="00CE209D">
        <w:rPr>
          <w:position w:val="6"/>
          <w:sz w:val="16"/>
        </w:rPr>
        <w:t>*</w:t>
      </w:r>
      <w:r w:rsidRPr="00CE209D">
        <w:t>MPR test day:</w:t>
      </w:r>
    </w:p>
    <w:p w:rsidR="00C94485" w:rsidRPr="00CE209D" w:rsidRDefault="00C94485" w:rsidP="00C94485">
      <w:pPr>
        <w:pStyle w:val="paragraph"/>
      </w:pPr>
      <w:r w:rsidRPr="00CE209D">
        <w:tab/>
        <w:t>(a)</w:t>
      </w:r>
      <w:r w:rsidRPr="00CE209D">
        <w:tab/>
        <w:t>determine the amount of the entity’s base assessment instalment income (within the meaning of section</w:t>
      </w:r>
      <w:r w:rsidR="00CE209D">
        <w:t> </w:t>
      </w:r>
      <w:r w:rsidRPr="00CE209D">
        <w:t>45</w:t>
      </w:r>
      <w:r w:rsidR="00CE209D">
        <w:noBreakHyphen/>
      </w:r>
      <w:r w:rsidRPr="00CE209D">
        <w:t xml:space="preserve">320) for the </w:t>
      </w:r>
      <w:r w:rsidR="00CE209D" w:rsidRPr="00CE209D">
        <w:rPr>
          <w:position w:val="6"/>
          <w:sz w:val="16"/>
        </w:rPr>
        <w:t>*</w:t>
      </w:r>
      <w:r w:rsidRPr="00CE209D">
        <w:t>base year only on the basis of the information provided by the Commissioner to the entity before that start of that day; and</w:t>
      </w:r>
    </w:p>
    <w:p w:rsidR="00C94485" w:rsidRPr="00CE209D" w:rsidRDefault="00C94485" w:rsidP="00C94485">
      <w:pPr>
        <w:pStyle w:val="paragraph"/>
      </w:pPr>
      <w:r w:rsidRPr="00CE209D">
        <w:tab/>
        <w:t>(b)</w:t>
      </w:r>
      <w:r w:rsidRPr="00CE209D">
        <w:tab/>
        <w:t xml:space="preserve">in determining on that day whether an entity has an obligation mentioned in </w:t>
      </w:r>
      <w:r w:rsidR="00CE209D">
        <w:t>paragraph (</w:t>
      </w:r>
      <w:r w:rsidRPr="00CE209D">
        <w:t xml:space="preserve">2)(a), disregard any </w:t>
      </w:r>
      <w:r w:rsidRPr="00CE209D">
        <w:lastRenderedPageBreak/>
        <w:t>creation or removal of such an obligation after that day (even if that change is made retrospective to that day).</w:t>
      </w:r>
    </w:p>
    <w:p w:rsidR="00C94485" w:rsidRPr="00CE209D" w:rsidRDefault="00C94485" w:rsidP="00C94485">
      <w:pPr>
        <w:pStyle w:val="subsection"/>
      </w:pPr>
      <w:r w:rsidRPr="00CE209D">
        <w:tab/>
        <w:t>(4)</w:t>
      </w:r>
      <w:r w:rsidRPr="00CE209D">
        <w:tab/>
        <w:t xml:space="preserve">An entity’s </w:t>
      </w:r>
      <w:r w:rsidRPr="00CE209D">
        <w:rPr>
          <w:b/>
          <w:i/>
        </w:rPr>
        <w:t>MPR test day</w:t>
      </w:r>
      <w:r w:rsidRPr="00CE209D">
        <w:t xml:space="preserve"> for an income year is:</w:t>
      </w:r>
    </w:p>
    <w:p w:rsidR="00C94485" w:rsidRPr="00CE209D" w:rsidRDefault="00C94485" w:rsidP="00C94485">
      <w:pPr>
        <w:pStyle w:val="paragraph"/>
      </w:pPr>
      <w:r w:rsidRPr="00CE209D">
        <w:tab/>
        <w:t>(a)</w:t>
      </w:r>
      <w:r w:rsidRPr="00CE209D">
        <w:tab/>
        <w:t xml:space="preserve">if the Commissioner gives the entity an instalment rate for the first time during an </w:t>
      </w:r>
      <w:r w:rsidR="00CE209D" w:rsidRPr="00CE209D">
        <w:rPr>
          <w:position w:val="6"/>
          <w:sz w:val="16"/>
        </w:rPr>
        <w:t>*</w:t>
      </w:r>
      <w:r w:rsidRPr="00CE209D">
        <w:t>instalment month in the income year—the last day of that month; or</w:t>
      </w:r>
    </w:p>
    <w:p w:rsidR="00C94485" w:rsidRPr="00CE209D" w:rsidRDefault="00C94485" w:rsidP="00C94485">
      <w:pPr>
        <w:pStyle w:val="paragraph"/>
      </w:pPr>
      <w:r w:rsidRPr="00CE209D">
        <w:tab/>
        <w:t>(b)</w:t>
      </w:r>
      <w:r w:rsidRPr="00CE209D">
        <w:tab/>
        <w:t>otherwise—the first day of the third last month of the previous income year.</w:t>
      </w:r>
    </w:p>
    <w:p w:rsidR="00C94485" w:rsidRPr="00CE209D" w:rsidRDefault="00C94485" w:rsidP="00C94485">
      <w:pPr>
        <w:pStyle w:val="subsection"/>
      </w:pPr>
      <w:r w:rsidRPr="00CE209D">
        <w:tab/>
        <w:t>(5)</w:t>
      </w:r>
      <w:r w:rsidRPr="00CE209D">
        <w:tab/>
      </w:r>
      <w:r w:rsidR="00CE209D">
        <w:t>Subsection (</w:t>
      </w:r>
      <w:r w:rsidRPr="00CE209D">
        <w:t xml:space="preserve">6) applies if, disregarding that subsection, an entity does </w:t>
      </w:r>
      <w:r w:rsidRPr="00CE209D">
        <w:rPr>
          <w:i/>
        </w:rPr>
        <w:t>not</w:t>
      </w:r>
      <w:r w:rsidRPr="00CE209D">
        <w:t xml:space="preserve"> satisfy the requirement in </w:t>
      </w:r>
      <w:r w:rsidR="00CE209D">
        <w:t>subsection (</w:t>
      </w:r>
      <w:r w:rsidRPr="00CE209D">
        <w:t>1) for an income year.</w:t>
      </w:r>
    </w:p>
    <w:p w:rsidR="00C94485" w:rsidRPr="00CE209D" w:rsidRDefault="00C94485" w:rsidP="00C94485">
      <w:pPr>
        <w:pStyle w:val="subsection"/>
      </w:pPr>
      <w:r w:rsidRPr="00CE209D">
        <w:tab/>
        <w:t>(6)</w:t>
      </w:r>
      <w:r w:rsidRPr="00CE209D">
        <w:tab/>
        <w:t>For the purposes of this section, in determining the entity’s base assessment instalment income (within the meaning of section</w:t>
      </w:r>
      <w:r w:rsidR="00CE209D">
        <w:t> </w:t>
      </w:r>
      <w:r w:rsidRPr="00CE209D">
        <w:t>45</w:t>
      </w:r>
      <w:r w:rsidR="00CE209D">
        <w:noBreakHyphen/>
      </w:r>
      <w:r w:rsidRPr="00CE209D">
        <w:t xml:space="preserve">320) for the </w:t>
      </w:r>
      <w:r w:rsidR="00CE209D" w:rsidRPr="00CE209D">
        <w:rPr>
          <w:position w:val="6"/>
          <w:sz w:val="16"/>
        </w:rPr>
        <w:t>*</w:t>
      </w:r>
      <w:r w:rsidRPr="00CE209D">
        <w:t>base year:</w:t>
      </w:r>
    </w:p>
    <w:p w:rsidR="00C94485" w:rsidRPr="00CE209D" w:rsidRDefault="00C94485" w:rsidP="00C94485">
      <w:pPr>
        <w:pStyle w:val="paragraph"/>
      </w:pPr>
      <w:r w:rsidRPr="00CE209D">
        <w:tab/>
        <w:t>(a)</w:t>
      </w:r>
      <w:r w:rsidRPr="00CE209D">
        <w:tab/>
        <w:t>disregard subsection</w:t>
      </w:r>
      <w:r w:rsidR="00CE209D">
        <w:t> </w:t>
      </w:r>
      <w:r w:rsidRPr="00CE209D">
        <w:t>45</w:t>
      </w:r>
      <w:r w:rsidR="00CE209D">
        <w:noBreakHyphen/>
      </w:r>
      <w:r w:rsidRPr="00CE209D">
        <w:t>120(2C); and</w:t>
      </w:r>
    </w:p>
    <w:p w:rsidR="00C94485" w:rsidRPr="00CE209D" w:rsidRDefault="00C94485" w:rsidP="00C94485">
      <w:pPr>
        <w:pStyle w:val="paragraph"/>
      </w:pPr>
      <w:r w:rsidRPr="00CE209D">
        <w:tab/>
        <w:t>(b)</w:t>
      </w:r>
      <w:r w:rsidRPr="00CE209D">
        <w:tab/>
        <w:t xml:space="preserve">disregard </w:t>
      </w:r>
      <w:r w:rsidR="00CE209D">
        <w:t>paragraph (</w:t>
      </w:r>
      <w:r w:rsidRPr="00CE209D">
        <w:t>3)(a) of this section, to the extent that that paragraph relates to the operation of subsection</w:t>
      </w:r>
      <w:r w:rsidR="00CE209D">
        <w:t> </w:t>
      </w:r>
      <w:r w:rsidRPr="00CE209D">
        <w:t>45</w:t>
      </w:r>
      <w:r w:rsidR="00CE209D">
        <w:noBreakHyphen/>
      </w:r>
      <w:r w:rsidRPr="00CE209D">
        <w:t>120(2C).</w:t>
      </w:r>
    </w:p>
    <w:p w:rsidR="00C94485" w:rsidRPr="00CE209D" w:rsidRDefault="00C94485" w:rsidP="00C94485">
      <w:pPr>
        <w:pStyle w:val="subsection"/>
      </w:pPr>
      <w:r w:rsidRPr="00CE209D">
        <w:tab/>
        <w:t>(7)</w:t>
      </w:r>
      <w:r w:rsidRPr="00CE209D">
        <w:tab/>
        <w:t xml:space="preserve">If, because of </w:t>
      </w:r>
      <w:r w:rsidR="00CE209D">
        <w:t>subsection (</w:t>
      </w:r>
      <w:r w:rsidRPr="00CE209D">
        <w:t xml:space="preserve">6), the entity satisfies the requirement in </w:t>
      </w:r>
      <w:r w:rsidR="00CE209D">
        <w:t>subsection (</w:t>
      </w:r>
      <w:r w:rsidRPr="00CE209D">
        <w:t xml:space="preserve">1) for an income year, the entity must give the Commissioner a notice in the </w:t>
      </w:r>
      <w:r w:rsidR="00CE209D" w:rsidRPr="00CE209D">
        <w:rPr>
          <w:position w:val="6"/>
          <w:sz w:val="16"/>
        </w:rPr>
        <w:t>*</w:t>
      </w:r>
      <w:r w:rsidRPr="00CE209D">
        <w:t>approved form in respect of that income year before:</w:t>
      </w:r>
    </w:p>
    <w:p w:rsidR="00C94485" w:rsidRPr="00CE209D" w:rsidRDefault="00C94485" w:rsidP="00C94485">
      <w:pPr>
        <w:pStyle w:val="paragraph"/>
      </w:pPr>
      <w:r w:rsidRPr="00CE209D">
        <w:tab/>
        <w:t>(a)</w:t>
      </w:r>
      <w:r w:rsidRPr="00CE209D">
        <w:tab/>
        <w:t xml:space="preserve">if the </w:t>
      </w:r>
      <w:r w:rsidR="00CE209D" w:rsidRPr="00CE209D">
        <w:rPr>
          <w:position w:val="6"/>
          <w:sz w:val="16"/>
        </w:rPr>
        <w:t>*</w:t>
      </w:r>
      <w:r w:rsidRPr="00CE209D">
        <w:t>starting instalment month in the income year is determined under paragraph</w:t>
      </w:r>
      <w:r w:rsidR="00CE209D">
        <w:t> </w:t>
      </w:r>
      <w:r w:rsidRPr="00CE209D">
        <w:t>45</w:t>
      </w:r>
      <w:r w:rsidR="00CE209D">
        <w:noBreakHyphen/>
      </w:r>
      <w:r w:rsidRPr="00CE209D">
        <w:t>136(2)(a)—the end of that starting instalment month; or</w:t>
      </w:r>
    </w:p>
    <w:p w:rsidR="00C94485" w:rsidRPr="00CE209D" w:rsidRDefault="00C94485" w:rsidP="00C94485">
      <w:pPr>
        <w:pStyle w:val="paragraph"/>
      </w:pPr>
      <w:r w:rsidRPr="00CE209D">
        <w:tab/>
        <w:t>(b)</w:t>
      </w:r>
      <w:r w:rsidRPr="00CE209D">
        <w:tab/>
        <w:t>if the starting instalment month in the income year is determined under paragraph</w:t>
      </w:r>
      <w:r w:rsidR="00CE209D">
        <w:t> </w:t>
      </w:r>
      <w:r w:rsidRPr="00CE209D">
        <w:t>45</w:t>
      </w:r>
      <w:r w:rsidR="00CE209D">
        <w:noBreakHyphen/>
      </w:r>
      <w:r w:rsidRPr="00CE209D">
        <w:t>136(2)(b)—the start of that starting instalment month.</w:t>
      </w:r>
    </w:p>
    <w:p w:rsidR="00EF2BF5" w:rsidRPr="00CE209D" w:rsidRDefault="00EF2BF5" w:rsidP="003725AA">
      <w:pPr>
        <w:pStyle w:val="ActHead4"/>
      </w:pPr>
      <w:bookmarkStart w:id="300" w:name="_Toc392595408"/>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E</w:t>
      </w:r>
      <w:r w:rsidRPr="00CE209D">
        <w:t>—</w:t>
      </w:r>
      <w:r w:rsidRPr="00CE209D">
        <w:rPr>
          <w:rStyle w:val="CharSubdText"/>
        </w:rPr>
        <w:t>Annual payers</w:t>
      </w:r>
      <w:bookmarkEnd w:id="300"/>
    </w:p>
    <w:p w:rsidR="00EF2BF5" w:rsidRPr="00CE209D" w:rsidRDefault="00EF2BF5" w:rsidP="003725AA">
      <w:pPr>
        <w:pStyle w:val="TofSectsHeading"/>
        <w:keepNext/>
      </w:pPr>
      <w:r w:rsidRPr="00CE209D">
        <w:t>Table of sections</w:t>
      </w:r>
    </w:p>
    <w:p w:rsidR="00EF2BF5" w:rsidRPr="00CE209D" w:rsidRDefault="00EF2BF5" w:rsidP="00EF2BF5">
      <w:pPr>
        <w:pStyle w:val="TofSectsGroupHeading"/>
        <w:rPr>
          <w:noProof/>
        </w:rPr>
      </w:pPr>
      <w:r w:rsidRPr="00CE209D">
        <w:rPr>
          <w:noProof/>
        </w:rPr>
        <w:t>When you start and stop being an annual payer</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140</w:t>
      </w:r>
      <w:r w:rsidRPr="00CE209D">
        <w:rPr>
          <w:noProof/>
        </w:rPr>
        <w:tab/>
        <w:t>Choosing to pay annual instalments</w:t>
      </w:r>
    </w:p>
    <w:p w:rsidR="00EF2BF5" w:rsidRPr="00CE209D" w:rsidRDefault="00EF2BF5" w:rsidP="00EF2BF5">
      <w:pPr>
        <w:pStyle w:val="TofSectsSection"/>
        <w:rPr>
          <w:noProof/>
        </w:rPr>
      </w:pPr>
      <w:r w:rsidRPr="00CE209D">
        <w:rPr>
          <w:noProof/>
        </w:rPr>
        <w:lastRenderedPageBreak/>
        <w:t>45</w:t>
      </w:r>
      <w:r w:rsidR="00CE209D">
        <w:rPr>
          <w:noProof/>
        </w:rPr>
        <w:noBreakHyphen/>
      </w:r>
      <w:r w:rsidRPr="00CE209D">
        <w:rPr>
          <w:noProof/>
        </w:rPr>
        <w:t>145</w:t>
      </w:r>
      <w:r w:rsidRPr="00CE209D">
        <w:rPr>
          <w:noProof/>
        </w:rPr>
        <w:tab/>
        <w:t xml:space="preserve">Meaning of </w:t>
      </w:r>
      <w:r w:rsidRPr="00CE209D">
        <w:rPr>
          <w:i/>
          <w:noProof/>
        </w:rPr>
        <w:t>instalment group</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150</w:t>
      </w:r>
      <w:r w:rsidRPr="00CE209D">
        <w:rPr>
          <w:noProof/>
        </w:rPr>
        <w:tab/>
      </w:r>
      <w:r w:rsidR="00DB1F8F" w:rsidRPr="00CE209D">
        <w:t>Entity stops being annual payer if involved with GST registration or instalment group</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155</w:t>
      </w:r>
      <w:r w:rsidRPr="00CE209D">
        <w:rPr>
          <w:noProof/>
        </w:rPr>
        <w:tab/>
        <w:t>Entity stops being annual payer if notional tax is $8,000 or more, or entity chooses to pay quarterly</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160</w:t>
      </w:r>
      <w:r w:rsidRPr="00CE209D">
        <w:rPr>
          <w:noProof/>
        </w:rPr>
        <w:tab/>
        <w:t>Head company of a consolidated group stops being annual payer</w:t>
      </w:r>
    </w:p>
    <w:p w:rsidR="00EF2BF5" w:rsidRPr="00CE209D" w:rsidRDefault="00EF2BF5" w:rsidP="00EF2BF5">
      <w:pPr>
        <w:pStyle w:val="ActHead4"/>
      </w:pPr>
      <w:bookmarkStart w:id="301" w:name="_Toc392595409"/>
      <w:r w:rsidRPr="00CE209D">
        <w:rPr>
          <w:rStyle w:val="CharSubdNo"/>
        </w:rPr>
        <w:t>When you start and stop being an annual pay</w:t>
      </w:r>
      <w:r w:rsidRPr="00CE209D">
        <w:rPr>
          <w:rStyle w:val="CharSubdText"/>
        </w:rPr>
        <w:t>e</w:t>
      </w:r>
      <w:r w:rsidRPr="00CE209D">
        <w:t>r</w:t>
      </w:r>
      <w:bookmarkEnd w:id="301"/>
    </w:p>
    <w:p w:rsidR="00EF2BF5" w:rsidRPr="00CE209D" w:rsidRDefault="00EF2BF5" w:rsidP="00EF2BF5">
      <w:pPr>
        <w:pStyle w:val="ActHead5"/>
      </w:pPr>
      <w:bookmarkStart w:id="302" w:name="_Toc392595410"/>
      <w:r w:rsidRPr="00CE209D">
        <w:rPr>
          <w:rStyle w:val="CharSectno"/>
        </w:rPr>
        <w:t>45</w:t>
      </w:r>
      <w:r w:rsidR="00CE209D">
        <w:rPr>
          <w:rStyle w:val="CharSectno"/>
        </w:rPr>
        <w:noBreakHyphen/>
      </w:r>
      <w:r w:rsidRPr="00CE209D">
        <w:rPr>
          <w:rStyle w:val="CharSectno"/>
        </w:rPr>
        <w:t>140</w:t>
      </w:r>
      <w:r w:rsidRPr="00CE209D">
        <w:t xml:space="preserve">  Choosing to pay annual instalments</w:t>
      </w:r>
      <w:bookmarkEnd w:id="302"/>
    </w:p>
    <w:p w:rsidR="00EF2BF5" w:rsidRPr="00CE209D" w:rsidRDefault="00EF2BF5" w:rsidP="00E505EA">
      <w:pPr>
        <w:pStyle w:val="subsection"/>
      </w:pPr>
      <w:r w:rsidRPr="00CE209D">
        <w:tab/>
        <w:t>(1)</w:t>
      </w:r>
      <w:r w:rsidRPr="00CE209D">
        <w:tab/>
        <w:t xml:space="preserve">You may choose to pay instalments annually instead of quarterly if, at the end of the </w:t>
      </w:r>
      <w:r w:rsidR="00CE209D" w:rsidRPr="00CE209D">
        <w:rPr>
          <w:position w:val="6"/>
          <w:sz w:val="16"/>
        </w:rPr>
        <w:t>*</w:t>
      </w:r>
      <w:r w:rsidRPr="00CE209D">
        <w:t>starting instalment quarter, you satisfy the following conditions:</w:t>
      </w:r>
    </w:p>
    <w:p w:rsidR="00EF2BF5" w:rsidRPr="00CE209D" w:rsidRDefault="00EF2BF5" w:rsidP="00EF2BF5">
      <w:pPr>
        <w:pStyle w:val="paragraph"/>
      </w:pPr>
      <w:r w:rsidRPr="00CE209D">
        <w:tab/>
        <w:t>(a)</w:t>
      </w:r>
      <w:r w:rsidRPr="00CE209D">
        <w:tab/>
        <w:t xml:space="preserve">you are neither registered, nor </w:t>
      </w:r>
      <w:r w:rsidR="00CE209D" w:rsidRPr="00CE209D">
        <w:rPr>
          <w:position w:val="6"/>
          <w:sz w:val="16"/>
        </w:rPr>
        <w:t>*</w:t>
      </w:r>
      <w:r w:rsidRPr="00CE209D">
        <w:t>required to be registered, under Part</w:t>
      </w:r>
      <w:r w:rsidR="00CE209D">
        <w:t> </w:t>
      </w:r>
      <w:r w:rsidRPr="00CE209D">
        <w:t>2</w:t>
      </w:r>
      <w:r w:rsidR="00CE209D">
        <w:noBreakHyphen/>
      </w:r>
      <w:r w:rsidRPr="00CE209D">
        <w:t xml:space="preserve">5 of the </w:t>
      </w:r>
      <w:r w:rsidR="00CE209D" w:rsidRPr="00CE209D">
        <w:rPr>
          <w:position w:val="6"/>
          <w:sz w:val="16"/>
        </w:rPr>
        <w:t>*</w:t>
      </w:r>
      <w:r w:rsidRPr="00CE209D">
        <w:t>GST Act; and</w:t>
      </w:r>
    </w:p>
    <w:p w:rsidR="00EF2BF5" w:rsidRPr="00CE209D" w:rsidRDefault="00EF2BF5" w:rsidP="00EF2BF5">
      <w:pPr>
        <w:pStyle w:val="paragraph"/>
      </w:pPr>
      <w:r w:rsidRPr="00CE209D">
        <w:tab/>
        <w:t>(b)</w:t>
      </w:r>
      <w:r w:rsidRPr="00CE209D">
        <w:tab/>
        <w:t>you are not a partner in a partnership that is registered, or required to be registered, under that Part; and</w:t>
      </w:r>
    </w:p>
    <w:p w:rsidR="00EF2BF5" w:rsidRPr="00CE209D" w:rsidRDefault="00EF2BF5" w:rsidP="00EF2BF5">
      <w:pPr>
        <w:pStyle w:val="paragraph"/>
      </w:pPr>
      <w:r w:rsidRPr="00CE209D">
        <w:tab/>
        <w:t>(c)</w:t>
      </w:r>
      <w:r w:rsidRPr="00CE209D">
        <w:tab/>
        <w:t xml:space="preserve">your most recent </w:t>
      </w:r>
      <w:r w:rsidR="00CE209D" w:rsidRPr="00CE209D">
        <w:rPr>
          <w:position w:val="6"/>
          <w:sz w:val="16"/>
        </w:rPr>
        <w:t>*</w:t>
      </w:r>
      <w:r w:rsidRPr="00CE209D">
        <w:t>notional tax notified by the Commissioner is less than $8,000; and</w:t>
      </w:r>
    </w:p>
    <w:p w:rsidR="00EF2BF5" w:rsidRPr="00CE209D" w:rsidRDefault="00EF2BF5" w:rsidP="00EF2BF5">
      <w:pPr>
        <w:pStyle w:val="paragraph"/>
      </w:pPr>
      <w:r w:rsidRPr="00CE209D">
        <w:tab/>
        <w:t>(d)</w:t>
      </w:r>
      <w:r w:rsidRPr="00CE209D">
        <w:tab/>
        <w:t xml:space="preserve">in the case of a company—the company is not a </w:t>
      </w:r>
      <w:r w:rsidR="00CE209D" w:rsidRPr="00CE209D">
        <w:rPr>
          <w:position w:val="6"/>
          <w:sz w:val="16"/>
        </w:rPr>
        <w:t>*</w:t>
      </w:r>
      <w:r w:rsidRPr="00CE209D">
        <w:t xml:space="preserve">participant in a </w:t>
      </w:r>
      <w:r w:rsidR="00CE209D" w:rsidRPr="00CE209D">
        <w:rPr>
          <w:position w:val="6"/>
          <w:sz w:val="16"/>
        </w:rPr>
        <w:t>*</w:t>
      </w:r>
      <w:r w:rsidRPr="00CE209D">
        <w:t>GST joint venture under Division</w:t>
      </w:r>
      <w:r w:rsidR="00CE209D">
        <w:t> </w:t>
      </w:r>
      <w:r w:rsidRPr="00CE209D">
        <w:t>51 of that Act; and</w:t>
      </w:r>
    </w:p>
    <w:p w:rsidR="00EF2BF5" w:rsidRPr="00CE209D" w:rsidRDefault="00EF2BF5" w:rsidP="00EF2BF5">
      <w:pPr>
        <w:pStyle w:val="paragraph"/>
      </w:pPr>
      <w:r w:rsidRPr="00CE209D">
        <w:tab/>
        <w:t>(e)</w:t>
      </w:r>
      <w:r w:rsidRPr="00CE209D">
        <w:tab/>
        <w:t xml:space="preserve">in the case of a company—the company is not part of an </w:t>
      </w:r>
      <w:r w:rsidR="00CE209D" w:rsidRPr="00CE209D">
        <w:rPr>
          <w:position w:val="6"/>
          <w:sz w:val="16"/>
        </w:rPr>
        <w:t>*</w:t>
      </w:r>
      <w:r w:rsidRPr="00CE209D">
        <w:t>instalment group.</w:t>
      </w:r>
    </w:p>
    <w:p w:rsidR="00EF2BF5" w:rsidRPr="00CE209D" w:rsidRDefault="00EF2BF5" w:rsidP="00EF2BF5">
      <w:pPr>
        <w:pStyle w:val="notetext"/>
      </w:pPr>
      <w:r w:rsidRPr="00CE209D">
        <w:t>Note:</w:t>
      </w:r>
      <w:r w:rsidRPr="00CE209D">
        <w:tab/>
        <w:t>You cannot choose to be an annual payer while you are the head company of a consolidated group to which Subdivision</w:t>
      </w:r>
      <w:r w:rsidR="00CE209D">
        <w:t> </w:t>
      </w:r>
      <w:r w:rsidRPr="00CE209D">
        <w:t>45</w:t>
      </w:r>
      <w:r w:rsidR="00CE209D">
        <w:noBreakHyphen/>
      </w:r>
      <w:r w:rsidRPr="00CE209D">
        <w:t>Q applies: see section</w:t>
      </w:r>
      <w:r w:rsidR="00CE209D">
        <w:t> </w:t>
      </w:r>
      <w:r w:rsidRPr="00CE209D">
        <w:t>45</w:t>
      </w:r>
      <w:r w:rsidR="00CE209D">
        <w:noBreakHyphen/>
      </w:r>
      <w:r w:rsidRPr="00CE209D">
        <w:t>720.</w:t>
      </w:r>
    </w:p>
    <w:p w:rsidR="005F11A6" w:rsidRPr="00CE209D" w:rsidRDefault="005F11A6" w:rsidP="005F11A6">
      <w:pPr>
        <w:pStyle w:val="subsection"/>
      </w:pPr>
      <w:r w:rsidRPr="00CE209D">
        <w:tab/>
        <w:t>(1A)</w:t>
      </w:r>
      <w:r w:rsidRPr="00CE209D">
        <w:tab/>
        <w:t xml:space="preserve">You may also choose at a time (subject to </w:t>
      </w:r>
      <w:r w:rsidR="00CE209D">
        <w:t>subsection (</w:t>
      </w:r>
      <w:r w:rsidRPr="00CE209D">
        <w:t>2)) to pay instalments annually instead of quarterly if at that time either:</w:t>
      </w:r>
    </w:p>
    <w:p w:rsidR="005F11A6" w:rsidRPr="00CE209D" w:rsidRDefault="005F11A6" w:rsidP="005F11A6">
      <w:pPr>
        <w:pStyle w:val="paragraph"/>
      </w:pPr>
      <w:r w:rsidRPr="00CE209D">
        <w:tab/>
        <w:t>(a)</w:t>
      </w:r>
      <w:r w:rsidRPr="00CE209D">
        <w:tab/>
        <w:t xml:space="preserve">an </w:t>
      </w:r>
      <w:r w:rsidR="00CE209D" w:rsidRPr="00CE209D">
        <w:rPr>
          <w:position w:val="6"/>
          <w:sz w:val="16"/>
        </w:rPr>
        <w:t>*</w:t>
      </w:r>
      <w:r w:rsidRPr="00CE209D">
        <w:t>annual tax period election of yours has effect and, if you are a partner in one or more partnerships that are registered under Part</w:t>
      </w:r>
      <w:r w:rsidR="00CE209D">
        <w:t> </w:t>
      </w:r>
      <w:r w:rsidRPr="00CE209D">
        <w:t>2</w:t>
      </w:r>
      <w:r w:rsidR="00CE209D">
        <w:noBreakHyphen/>
      </w:r>
      <w:r w:rsidRPr="00CE209D">
        <w:t xml:space="preserve">5 of the </w:t>
      </w:r>
      <w:r w:rsidR="00CE209D" w:rsidRPr="00CE209D">
        <w:rPr>
          <w:position w:val="6"/>
          <w:sz w:val="16"/>
        </w:rPr>
        <w:t>*</w:t>
      </w:r>
      <w:r w:rsidRPr="00CE209D">
        <w:t>GST Act, an annual tax period election of each of those partnerships has effect; or</w:t>
      </w:r>
    </w:p>
    <w:p w:rsidR="005F11A6" w:rsidRPr="00CE209D" w:rsidRDefault="005F11A6" w:rsidP="005F11A6">
      <w:pPr>
        <w:pStyle w:val="paragraph"/>
      </w:pPr>
      <w:r w:rsidRPr="00CE209D">
        <w:tab/>
        <w:t>(b)</w:t>
      </w:r>
      <w:r w:rsidRPr="00CE209D">
        <w:tab/>
        <w:t>all of the following subparagraphs apply:</w:t>
      </w:r>
    </w:p>
    <w:p w:rsidR="005F11A6" w:rsidRPr="00CE209D" w:rsidRDefault="005F11A6" w:rsidP="005F11A6">
      <w:pPr>
        <w:pStyle w:val="paragraphsub"/>
      </w:pPr>
      <w:r w:rsidRPr="00CE209D">
        <w:tab/>
        <w:t>(i)</w:t>
      </w:r>
      <w:r w:rsidRPr="00CE209D">
        <w:tab/>
        <w:t xml:space="preserve">you are neither registered, nor </w:t>
      </w:r>
      <w:r w:rsidR="00CE209D" w:rsidRPr="00CE209D">
        <w:rPr>
          <w:position w:val="6"/>
          <w:sz w:val="16"/>
        </w:rPr>
        <w:t>*</w:t>
      </w:r>
      <w:r w:rsidRPr="00CE209D">
        <w:t>required to be registered, under Part</w:t>
      </w:r>
      <w:r w:rsidR="00CE209D">
        <w:t> </w:t>
      </w:r>
      <w:r w:rsidRPr="00CE209D">
        <w:t>2</w:t>
      </w:r>
      <w:r w:rsidR="00CE209D">
        <w:noBreakHyphen/>
      </w:r>
      <w:r w:rsidRPr="00CE209D">
        <w:t>5 of the GST Act;</w:t>
      </w:r>
    </w:p>
    <w:p w:rsidR="005F11A6" w:rsidRPr="00CE209D" w:rsidRDefault="005F11A6" w:rsidP="005F11A6">
      <w:pPr>
        <w:pStyle w:val="paragraphsub"/>
      </w:pPr>
      <w:r w:rsidRPr="00CE209D">
        <w:lastRenderedPageBreak/>
        <w:tab/>
        <w:t>(ii)</w:t>
      </w:r>
      <w:r w:rsidRPr="00CE209D">
        <w:tab/>
        <w:t>you are a partner in one or more partnerships that are registered under that Part;</w:t>
      </w:r>
    </w:p>
    <w:p w:rsidR="005F11A6" w:rsidRPr="00CE209D" w:rsidRDefault="005F11A6" w:rsidP="005F11A6">
      <w:pPr>
        <w:pStyle w:val="paragraphsub"/>
      </w:pPr>
      <w:r w:rsidRPr="00CE209D">
        <w:tab/>
        <w:t>(iii)</w:t>
      </w:r>
      <w:r w:rsidRPr="00CE209D">
        <w:tab/>
        <w:t>an annual tax period election of each of those partnerships has effect;</w:t>
      </w:r>
    </w:p>
    <w:p w:rsidR="005F11A6" w:rsidRPr="00CE209D" w:rsidRDefault="005F11A6" w:rsidP="005F11A6">
      <w:pPr>
        <w:pStyle w:val="subsection2"/>
      </w:pPr>
      <w:r w:rsidRPr="00CE209D">
        <w:t xml:space="preserve">and at the end of the </w:t>
      </w:r>
      <w:r w:rsidR="00CE209D" w:rsidRPr="00CE209D">
        <w:rPr>
          <w:position w:val="6"/>
          <w:sz w:val="16"/>
        </w:rPr>
        <w:t>*</w:t>
      </w:r>
      <w:r w:rsidRPr="00CE209D">
        <w:t>starting instalment quarter, you satisfy the following conditions:</w:t>
      </w:r>
    </w:p>
    <w:p w:rsidR="005F11A6" w:rsidRPr="00CE209D" w:rsidRDefault="005F11A6" w:rsidP="005F11A6">
      <w:pPr>
        <w:pStyle w:val="paragraph"/>
      </w:pPr>
      <w:r w:rsidRPr="00CE209D">
        <w:tab/>
        <w:t>(c)</w:t>
      </w:r>
      <w:r w:rsidRPr="00CE209D">
        <w:tab/>
        <w:t>you are not a partner in a partnership that is required to be registered under Part</w:t>
      </w:r>
      <w:r w:rsidR="00CE209D">
        <w:t> </w:t>
      </w:r>
      <w:r w:rsidRPr="00CE209D">
        <w:t>2</w:t>
      </w:r>
      <w:r w:rsidR="00CE209D">
        <w:noBreakHyphen/>
      </w:r>
      <w:r w:rsidRPr="00CE209D">
        <w:t>5 of the GST Act;</w:t>
      </w:r>
    </w:p>
    <w:p w:rsidR="005F11A6" w:rsidRPr="00CE209D" w:rsidRDefault="005F11A6" w:rsidP="005F11A6">
      <w:pPr>
        <w:pStyle w:val="paragraph"/>
      </w:pPr>
      <w:r w:rsidRPr="00CE209D">
        <w:tab/>
        <w:t>(d)</w:t>
      </w:r>
      <w:r w:rsidRPr="00CE209D">
        <w:tab/>
        <w:t xml:space="preserve">your most recent </w:t>
      </w:r>
      <w:r w:rsidR="00CE209D" w:rsidRPr="00CE209D">
        <w:rPr>
          <w:position w:val="6"/>
          <w:sz w:val="16"/>
        </w:rPr>
        <w:t>*</w:t>
      </w:r>
      <w:r w:rsidRPr="00CE209D">
        <w:t>notional tax notified by the Commissioner is less than $8,000;</w:t>
      </w:r>
    </w:p>
    <w:p w:rsidR="005F11A6" w:rsidRPr="00CE209D" w:rsidRDefault="005F11A6" w:rsidP="005F11A6">
      <w:pPr>
        <w:pStyle w:val="paragraph"/>
      </w:pPr>
      <w:r w:rsidRPr="00CE209D">
        <w:tab/>
        <w:t>(e)</w:t>
      </w:r>
      <w:r w:rsidRPr="00CE209D">
        <w:tab/>
        <w:t xml:space="preserve">in the case of a company—the company is not a </w:t>
      </w:r>
      <w:r w:rsidR="00CE209D" w:rsidRPr="00CE209D">
        <w:rPr>
          <w:position w:val="6"/>
          <w:sz w:val="16"/>
        </w:rPr>
        <w:t>*</w:t>
      </w:r>
      <w:r w:rsidRPr="00CE209D">
        <w:t xml:space="preserve">participant in a </w:t>
      </w:r>
      <w:r w:rsidR="00CE209D" w:rsidRPr="00CE209D">
        <w:rPr>
          <w:position w:val="6"/>
          <w:sz w:val="16"/>
        </w:rPr>
        <w:t>*</w:t>
      </w:r>
      <w:r w:rsidRPr="00CE209D">
        <w:t>GST joint venture under Division</w:t>
      </w:r>
      <w:r w:rsidR="00CE209D">
        <w:t> </w:t>
      </w:r>
      <w:r w:rsidRPr="00CE209D">
        <w:t>51 of that Act;</w:t>
      </w:r>
    </w:p>
    <w:p w:rsidR="005F11A6" w:rsidRPr="00CE209D" w:rsidRDefault="005F11A6" w:rsidP="005F11A6">
      <w:pPr>
        <w:pStyle w:val="paragraph"/>
      </w:pPr>
      <w:r w:rsidRPr="00CE209D">
        <w:tab/>
        <w:t>(f)</w:t>
      </w:r>
      <w:r w:rsidRPr="00CE209D">
        <w:tab/>
        <w:t xml:space="preserve">in the case of a company—the company is not part of an </w:t>
      </w:r>
      <w:r w:rsidR="00CE209D" w:rsidRPr="00CE209D">
        <w:rPr>
          <w:position w:val="6"/>
          <w:sz w:val="16"/>
        </w:rPr>
        <w:t>*</w:t>
      </w:r>
      <w:r w:rsidRPr="00CE209D">
        <w:t>instalment group.</w:t>
      </w:r>
    </w:p>
    <w:p w:rsidR="005F11A6" w:rsidRPr="00CE209D" w:rsidRDefault="005F11A6" w:rsidP="005F11A6">
      <w:pPr>
        <w:pStyle w:val="notetext"/>
      </w:pPr>
      <w:r w:rsidRPr="00CE209D">
        <w:t>Note:</w:t>
      </w:r>
      <w:r w:rsidRPr="00CE209D">
        <w:tab/>
        <w:t>You cannot choose to be an annual payer while you are the head company of a consolidated group to which Subdivision</w:t>
      </w:r>
      <w:r w:rsidR="00CE209D">
        <w:t> </w:t>
      </w:r>
      <w:r w:rsidRPr="00CE209D">
        <w:t>45</w:t>
      </w:r>
      <w:r w:rsidR="00CE209D">
        <w:noBreakHyphen/>
      </w:r>
      <w:r w:rsidRPr="00CE209D">
        <w:t>Q applies: see section</w:t>
      </w:r>
      <w:r w:rsidR="00CE209D">
        <w:t> </w:t>
      </w:r>
      <w:r w:rsidRPr="00CE209D">
        <w:t>45</w:t>
      </w:r>
      <w:r w:rsidR="00CE209D">
        <w:noBreakHyphen/>
      </w:r>
      <w:r w:rsidRPr="00CE209D">
        <w:t>720.</w:t>
      </w:r>
    </w:p>
    <w:p w:rsidR="00EF2BF5" w:rsidRPr="00CE209D" w:rsidRDefault="00EF2BF5" w:rsidP="00E505EA">
      <w:pPr>
        <w:pStyle w:val="subsection"/>
      </w:pPr>
      <w:r w:rsidRPr="00CE209D">
        <w:tab/>
        <w:t>(2)</w:t>
      </w:r>
      <w:r w:rsidRPr="00CE209D">
        <w:tab/>
        <w:t xml:space="preserve">You must make the choice </w:t>
      </w:r>
      <w:r w:rsidR="005F11A6" w:rsidRPr="00CE209D">
        <w:t xml:space="preserve">under </w:t>
      </w:r>
      <w:r w:rsidR="00CE209D">
        <w:t>subsection (</w:t>
      </w:r>
      <w:r w:rsidR="005F11A6" w:rsidRPr="00CE209D">
        <w:t xml:space="preserve">1) or (1A) </w:t>
      </w:r>
      <w:r w:rsidRPr="00CE209D">
        <w:t xml:space="preserve">by notifying the Commissioner, in the </w:t>
      </w:r>
      <w:r w:rsidR="00CE209D" w:rsidRPr="00CE209D">
        <w:rPr>
          <w:position w:val="6"/>
          <w:sz w:val="16"/>
        </w:rPr>
        <w:t>*</w:t>
      </w:r>
      <w:r w:rsidRPr="00CE209D">
        <w:t>approved form, on or before the day on which that instalment would otherwise be due.</w:t>
      </w:r>
    </w:p>
    <w:p w:rsidR="00EF2BF5" w:rsidRPr="00CE209D" w:rsidRDefault="00EF2BF5" w:rsidP="00E505EA">
      <w:pPr>
        <w:pStyle w:val="subsection"/>
      </w:pPr>
      <w:r w:rsidRPr="00CE209D">
        <w:tab/>
        <w:t>(3)</w:t>
      </w:r>
      <w:r w:rsidRPr="00CE209D">
        <w:tab/>
        <w:t xml:space="preserve">You become an </w:t>
      </w:r>
      <w:r w:rsidRPr="00CE209D">
        <w:rPr>
          <w:b/>
          <w:i/>
        </w:rPr>
        <w:t>annual payer</w:t>
      </w:r>
      <w:r w:rsidRPr="00CE209D">
        <w:t xml:space="preserve"> just before the end of the </w:t>
      </w:r>
      <w:r w:rsidR="00CE209D" w:rsidRPr="00CE209D">
        <w:rPr>
          <w:position w:val="6"/>
          <w:sz w:val="16"/>
        </w:rPr>
        <w:t>*</w:t>
      </w:r>
      <w:r w:rsidRPr="00CE209D">
        <w:t>starting instalment quarter if:</w:t>
      </w:r>
    </w:p>
    <w:p w:rsidR="00EF2BF5" w:rsidRPr="00CE209D" w:rsidRDefault="00EF2BF5" w:rsidP="00EF2BF5">
      <w:pPr>
        <w:pStyle w:val="paragraph"/>
      </w:pPr>
      <w:r w:rsidRPr="00CE209D">
        <w:tab/>
        <w:t>(a)</w:t>
      </w:r>
      <w:r w:rsidRPr="00CE209D">
        <w:tab/>
        <w:t xml:space="preserve">you satisfy the conditions in </w:t>
      </w:r>
      <w:r w:rsidR="00CE209D">
        <w:t>subsection (</w:t>
      </w:r>
      <w:r w:rsidRPr="00CE209D">
        <w:t>1)</w:t>
      </w:r>
      <w:r w:rsidR="005F11A6" w:rsidRPr="00CE209D">
        <w:t xml:space="preserve"> or (1A)</w:t>
      </w:r>
      <w:r w:rsidRPr="00CE209D">
        <w:t>; and</w:t>
      </w:r>
    </w:p>
    <w:p w:rsidR="00EF2BF5" w:rsidRPr="00CE209D" w:rsidRDefault="00EF2BF5" w:rsidP="00EF2BF5">
      <w:pPr>
        <w:pStyle w:val="paragraph"/>
      </w:pPr>
      <w:r w:rsidRPr="00CE209D">
        <w:tab/>
        <w:t>(b)</w:t>
      </w:r>
      <w:r w:rsidRPr="00CE209D">
        <w:tab/>
        <w:t>you choose to pay instalment annually.</w:t>
      </w:r>
    </w:p>
    <w:p w:rsidR="00EF2BF5" w:rsidRPr="00CE209D" w:rsidRDefault="00EF2BF5" w:rsidP="00EF2BF5">
      <w:pPr>
        <w:pStyle w:val="ActHead5"/>
      </w:pPr>
      <w:bookmarkStart w:id="303" w:name="_Toc392595411"/>
      <w:r w:rsidRPr="00CE209D">
        <w:rPr>
          <w:rStyle w:val="CharSectno"/>
        </w:rPr>
        <w:t>45</w:t>
      </w:r>
      <w:r w:rsidR="00CE209D">
        <w:rPr>
          <w:rStyle w:val="CharSectno"/>
        </w:rPr>
        <w:noBreakHyphen/>
      </w:r>
      <w:r w:rsidRPr="00CE209D">
        <w:rPr>
          <w:rStyle w:val="CharSectno"/>
        </w:rPr>
        <w:t>145</w:t>
      </w:r>
      <w:r w:rsidRPr="00CE209D">
        <w:t xml:space="preserve">  Meaning of </w:t>
      </w:r>
      <w:r w:rsidRPr="00CE209D">
        <w:rPr>
          <w:i/>
        </w:rPr>
        <w:t>instalment group</w:t>
      </w:r>
      <w:bookmarkEnd w:id="303"/>
    </w:p>
    <w:p w:rsidR="00EF2BF5" w:rsidRPr="00CE209D" w:rsidRDefault="00EF2BF5" w:rsidP="00E505EA">
      <w:pPr>
        <w:pStyle w:val="subsection"/>
      </w:pPr>
      <w:r w:rsidRPr="00CE209D">
        <w:tab/>
        <w:t>(1)</w:t>
      </w:r>
      <w:r w:rsidRPr="00CE209D">
        <w:tab/>
        <w:t xml:space="preserve">An </w:t>
      </w:r>
      <w:r w:rsidRPr="00CE209D">
        <w:rPr>
          <w:b/>
          <w:i/>
        </w:rPr>
        <w:t>instalment group</w:t>
      </w:r>
      <w:r w:rsidRPr="00CE209D">
        <w:t xml:space="preserve"> consists of:</w:t>
      </w:r>
    </w:p>
    <w:p w:rsidR="00EF2BF5" w:rsidRPr="00CE209D" w:rsidRDefault="00EF2BF5" w:rsidP="00EF2BF5">
      <w:pPr>
        <w:pStyle w:val="paragraph"/>
      </w:pPr>
      <w:r w:rsidRPr="00CE209D">
        <w:tab/>
        <w:t>(a)</w:t>
      </w:r>
      <w:r w:rsidRPr="00CE209D">
        <w:tab/>
        <w:t>a company:</w:t>
      </w:r>
    </w:p>
    <w:p w:rsidR="00EF2BF5" w:rsidRPr="00CE209D" w:rsidRDefault="00EF2BF5" w:rsidP="00EF2BF5">
      <w:pPr>
        <w:pStyle w:val="paragraphsub"/>
      </w:pPr>
      <w:r w:rsidRPr="00CE209D">
        <w:tab/>
        <w:t>(i)</w:t>
      </w:r>
      <w:r w:rsidRPr="00CE209D">
        <w:tab/>
        <w:t xml:space="preserve">that has </w:t>
      </w:r>
      <w:r w:rsidR="00CE209D" w:rsidRPr="00CE209D">
        <w:rPr>
          <w:position w:val="6"/>
          <w:sz w:val="16"/>
        </w:rPr>
        <w:t>*</w:t>
      </w:r>
      <w:r w:rsidRPr="00CE209D">
        <w:t>majority control of at least one other company; but</w:t>
      </w:r>
    </w:p>
    <w:p w:rsidR="00EF2BF5" w:rsidRPr="00CE209D" w:rsidRDefault="00EF2BF5" w:rsidP="00EF2BF5">
      <w:pPr>
        <w:pStyle w:val="paragraphsub"/>
      </w:pPr>
      <w:r w:rsidRPr="00CE209D">
        <w:tab/>
        <w:t>(ii)</w:t>
      </w:r>
      <w:r w:rsidRPr="00CE209D">
        <w:tab/>
        <w:t xml:space="preserve">of which no other company has </w:t>
      </w:r>
      <w:r w:rsidR="00CE209D" w:rsidRPr="00CE209D">
        <w:rPr>
          <w:position w:val="6"/>
          <w:sz w:val="16"/>
        </w:rPr>
        <w:t>*</w:t>
      </w:r>
      <w:r w:rsidRPr="00CE209D">
        <w:t>majority control; and</w:t>
      </w:r>
    </w:p>
    <w:p w:rsidR="00EF2BF5" w:rsidRPr="00CE209D" w:rsidRDefault="00EF2BF5" w:rsidP="00EF2BF5">
      <w:pPr>
        <w:pStyle w:val="paragraph"/>
      </w:pPr>
      <w:r w:rsidRPr="00CE209D">
        <w:tab/>
        <w:t>(b)</w:t>
      </w:r>
      <w:r w:rsidRPr="00CE209D">
        <w:tab/>
        <w:t>any other company of which the first</w:t>
      </w:r>
      <w:r w:rsidR="00CE209D">
        <w:noBreakHyphen/>
      </w:r>
      <w:r w:rsidRPr="00CE209D">
        <w:t xml:space="preserve">mentioned company has </w:t>
      </w:r>
      <w:r w:rsidR="00CE209D" w:rsidRPr="00CE209D">
        <w:rPr>
          <w:position w:val="6"/>
          <w:sz w:val="16"/>
        </w:rPr>
        <w:t>*</w:t>
      </w:r>
      <w:r w:rsidRPr="00CE209D">
        <w:t>majority control.</w:t>
      </w:r>
    </w:p>
    <w:p w:rsidR="00EF2BF5" w:rsidRPr="00CE209D" w:rsidRDefault="00EF2BF5" w:rsidP="00E505EA">
      <w:pPr>
        <w:pStyle w:val="subsection"/>
      </w:pPr>
      <w:r w:rsidRPr="00CE209D">
        <w:lastRenderedPageBreak/>
        <w:tab/>
        <w:t>(2)</w:t>
      </w:r>
      <w:r w:rsidRPr="00CE209D">
        <w:tab/>
        <w:t xml:space="preserve">A company has </w:t>
      </w:r>
      <w:r w:rsidRPr="00CE209D">
        <w:rPr>
          <w:b/>
          <w:i/>
        </w:rPr>
        <w:t>majority control</w:t>
      </w:r>
      <w:r w:rsidRPr="00CE209D">
        <w:t xml:space="preserve"> of another company if, and only if:</w:t>
      </w:r>
    </w:p>
    <w:p w:rsidR="00EF2BF5" w:rsidRPr="00CE209D" w:rsidRDefault="00EF2BF5" w:rsidP="00EF2BF5">
      <w:pPr>
        <w:pStyle w:val="paragraph"/>
      </w:pPr>
      <w:r w:rsidRPr="00CE209D">
        <w:tab/>
        <w:t>(a)</w:t>
      </w:r>
      <w:r w:rsidRPr="00CE209D">
        <w:tab/>
        <w:t>the first company is in a position to cast, or control the casting of, more than 50% of the maximum number of votes that might be cast at a general meeting of the other company; or</w:t>
      </w:r>
    </w:p>
    <w:p w:rsidR="00EF2BF5" w:rsidRPr="00CE209D" w:rsidRDefault="00EF2BF5" w:rsidP="00EF2BF5">
      <w:pPr>
        <w:pStyle w:val="paragraph"/>
      </w:pPr>
      <w:r w:rsidRPr="00CE209D">
        <w:tab/>
        <w:t>(b)</w:t>
      </w:r>
      <w:r w:rsidRPr="00CE209D">
        <w:tab/>
        <w:t>the first company has the power to appoint or remove the majority of the directors of the other company; or</w:t>
      </w:r>
    </w:p>
    <w:p w:rsidR="00EF2BF5" w:rsidRPr="00CE209D" w:rsidRDefault="00EF2BF5" w:rsidP="00EF2BF5">
      <w:pPr>
        <w:pStyle w:val="paragraph"/>
      </w:pPr>
      <w:r w:rsidRPr="00CE209D">
        <w:tab/>
        <w:t>(c)</w:t>
      </w:r>
      <w:r w:rsidRPr="00CE209D">
        <w:tab/>
        <w:t>the other company is, or a majority of its directors are, accustomed or under an obligation, whether formal or informal, to act according to the directions, instructions or wishes of the first company.</w:t>
      </w:r>
    </w:p>
    <w:p w:rsidR="00F24986" w:rsidRPr="00CE209D" w:rsidRDefault="00F24986" w:rsidP="00F24986">
      <w:pPr>
        <w:pStyle w:val="ActHead5"/>
      </w:pPr>
      <w:bookmarkStart w:id="304" w:name="_Toc392595412"/>
      <w:r w:rsidRPr="00CE209D">
        <w:rPr>
          <w:rStyle w:val="CharSectno"/>
        </w:rPr>
        <w:t>45</w:t>
      </w:r>
      <w:r w:rsidR="00CE209D">
        <w:rPr>
          <w:rStyle w:val="CharSectno"/>
        </w:rPr>
        <w:noBreakHyphen/>
      </w:r>
      <w:r w:rsidRPr="00CE209D">
        <w:rPr>
          <w:rStyle w:val="CharSectno"/>
        </w:rPr>
        <w:t>150</w:t>
      </w:r>
      <w:r w:rsidRPr="00CE209D">
        <w:t xml:space="preserve">  Entity stops being annual payer if involved with GST registration or instalment group</w:t>
      </w:r>
      <w:bookmarkEnd w:id="304"/>
    </w:p>
    <w:p w:rsidR="00F24986" w:rsidRPr="00CE209D" w:rsidRDefault="00F24986" w:rsidP="00E505EA">
      <w:pPr>
        <w:pStyle w:val="subsection"/>
      </w:pPr>
      <w:r w:rsidRPr="00CE209D">
        <w:tab/>
        <w:t>(1)</w:t>
      </w:r>
      <w:r w:rsidRPr="00CE209D">
        <w:tab/>
        <w:t xml:space="preserve">You stop being an </w:t>
      </w:r>
      <w:r w:rsidR="00CE209D" w:rsidRPr="00CE209D">
        <w:rPr>
          <w:position w:val="6"/>
          <w:sz w:val="16"/>
        </w:rPr>
        <w:t>*</w:t>
      </w:r>
      <w:r w:rsidRPr="00CE209D">
        <w:t xml:space="preserve">annual payer if, during an </w:t>
      </w:r>
      <w:r w:rsidR="00CE209D" w:rsidRPr="00CE209D">
        <w:rPr>
          <w:position w:val="6"/>
          <w:sz w:val="16"/>
        </w:rPr>
        <w:t>*</w:t>
      </w:r>
      <w:r w:rsidRPr="00CE209D">
        <w:t>instalment quarter that is in an income year that starts after the commencement of this section:</w:t>
      </w:r>
    </w:p>
    <w:p w:rsidR="00F24986" w:rsidRPr="00CE209D" w:rsidRDefault="00F24986" w:rsidP="00F24986">
      <w:pPr>
        <w:pStyle w:val="paragraph"/>
      </w:pPr>
      <w:r w:rsidRPr="00CE209D">
        <w:tab/>
        <w:t>(a)</w:t>
      </w:r>
      <w:r w:rsidRPr="00CE209D">
        <w:tab/>
        <w:t xml:space="preserve">you become </w:t>
      </w:r>
      <w:r w:rsidR="00CE209D" w:rsidRPr="00CE209D">
        <w:rPr>
          <w:position w:val="6"/>
          <w:sz w:val="16"/>
        </w:rPr>
        <w:t>*</w:t>
      </w:r>
      <w:r w:rsidR="005F11A6" w:rsidRPr="00CE209D">
        <w:t>required to be registered</w:t>
      </w:r>
      <w:r w:rsidRPr="00CE209D">
        <w:t xml:space="preserve"> under Part</w:t>
      </w:r>
      <w:r w:rsidR="00CE209D">
        <w:t> </w:t>
      </w:r>
      <w:r w:rsidRPr="00CE209D">
        <w:t>2</w:t>
      </w:r>
      <w:r w:rsidR="00CE209D">
        <w:noBreakHyphen/>
      </w:r>
      <w:r w:rsidRPr="00CE209D">
        <w:t xml:space="preserve">5 of the </w:t>
      </w:r>
      <w:r w:rsidR="00CE209D" w:rsidRPr="00CE209D">
        <w:rPr>
          <w:position w:val="6"/>
          <w:sz w:val="16"/>
        </w:rPr>
        <w:t>*</w:t>
      </w:r>
      <w:r w:rsidRPr="00CE209D">
        <w:t>GST Act; or</w:t>
      </w:r>
    </w:p>
    <w:p w:rsidR="00F24986" w:rsidRPr="00CE209D" w:rsidRDefault="00F24986" w:rsidP="00F24986">
      <w:pPr>
        <w:pStyle w:val="paragraph"/>
      </w:pPr>
      <w:r w:rsidRPr="00CE209D">
        <w:tab/>
        <w:t>(b)</w:t>
      </w:r>
      <w:r w:rsidRPr="00CE209D">
        <w:tab/>
        <w:t xml:space="preserve">you become a partner in a partnership that is </w:t>
      </w:r>
      <w:r w:rsidR="005F11A6" w:rsidRPr="00CE209D">
        <w:t>required to be registered</w:t>
      </w:r>
      <w:r w:rsidRPr="00CE209D">
        <w:t xml:space="preserve"> under that Part; or</w:t>
      </w:r>
    </w:p>
    <w:p w:rsidR="00F24986" w:rsidRPr="00CE209D" w:rsidRDefault="00F24986" w:rsidP="00F24986">
      <w:pPr>
        <w:pStyle w:val="paragraph"/>
      </w:pPr>
      <w:r w:rsidRPr="00CE209D">
        <w:tab/>
        <w:t>(c)</w:t>
      </w:r>
      <w:r w:rsidRPr="00CE209D">
        <w:tab/>
        <w:t xml:space="preserve">a partnership in which you are a partner becomes </w:t>
      </w:r>
      <w:r w:rsidR="005F11A6" w:rsidRPr="00CE209D">
        <w:t>required to be registered</w:t>
      </w:r>
      <w:r w:rsidRPr="00CE209D">
        <w:t xml:space="preserve"> under that Part; or</w:t>
      </w:r>
    </w:p>
    <w:p w:rsidR="00F24986" w:rsidRPr="00CE209D" w:rsidRDefault="00F24986" w:rsidP="00F24986">
      <w:pPr>
        <w:pStyle w:val="paragraph"/>
      </w:pPr>
      <w:r w:rsidRPr="00CE209D">
        <w:tab/>
        <w:t>(d)</w:t>
      </w:r>
      <w:r w:rsidRPr="00CE209D">
        <w:tab/>
        <w:t xml:space="preserve">in the case of a company—the company becomes a </w:t>
      </w:r>
      <w:r w:rsidR="00CE209D" w:rsidRPr="00CE209D">
        <w:rPr>
          <w:position w:val="6"/>
          <w:sz w:val="16"/>
        </w:rPr>
        <w:t>*</w:t>
      </w:r>
      <w:r w:rsidRPr="00CE209D">
        <w:t xml:space="preserve">participant in a </w:t>
      </w:r>
      <w:r w:rsidR="00CE209D" w:rsidRPr="00CE209D">
        <w:rPr>
          <w:position w:val="6"/>
          <w:sz w:val="16"/>
        </w:rPr>
        <w:t>*</w:t>
      </w:r>
      <w:r w:rsidRPr="00CE209D">
        <w:t>GST joint venture under Division</w:t>
      </w:r>
      <w:r w:rsidR="00CE209D">
        <w:t> </w:t>
      </w:r>
      <w:r w:rsidRPr="00CE209D">
        <w:t>51 of that Act; or</w:t>
      </w:r>
    </w:p>
    <w:p w:rsidR="00F24986" w:rsidRPr="00CE209D" w:rsidRDefault="00F24986" w:rsidP="00F24986">
      <w:pPr>
        <w:pStyle w:val="paragraph"/>
      </w:pPr>
      <w:r w:rsidRPr="00CE209D">
        <w:tab/>
        <w:t>(e)</w:t>
      </w:r>
      <w:r w:rsidRPr="00CE209D">
        <w:tab/>
        <w:t xml:space="preserve">in the case of a company—the company becomes part of an </w:t>
      </w:r>
      <w:r w:rsidR="00CE209D" w:rsidRPr="00CE209D">
        <w:rPr>
          <w:position w:val="6"/>
          <w:sz w:val="16"/>
        </w:rPr>
        <w:t>*</w:t>
      </w:r>
      <w:r w:rsidRPr="00CE209D">
        <w:t>instalment group</w:t>
      </w:r>
      <w:r w:rsidR="005F11A6" w:rsidRPr="00CE209D">
        <w:t>; or</w:t>
      </w:r>
    </w:p>
    <w:p w:rsidR="005F11A6" w:rsidRPr="00CE209D" w:rsidRDefault="005F11A6" w:rsidP="005F11A6">
      <w:pPr>
        <w:pStyle w:val="paragraph"/>
      </w:pPr>
      <w:r w:rsidRPr="00CE209D">
        <w:tab/>
        <w:t>(f)</w:t>
      </w:r>
      <w:r w:rsidRPr="00CE209D">
        <w:tab/>
        <w:t xml:space="preserve">an </w:t>
      </w:r>
      <w:r w:rsidR="00CE209D" w:rsidRPr="00CE209D">
        <w:rPr>
          <w:position w:val="6"/>
          <w:sz w:val="16"/>
        </w:rPr>
        <w:t>*</w:t>
      </w:r>
      <w:r w:rsidRPr="00CE209D">
        <w:t>annual tax period election of yours, or of a partnership in which you are a partner, ceases to have effect.</w:t>
      </w:r>
    </w:p>
    <w:p w:rsidR="00F24986" w:rsidRPr="00CE209D" w:rsidRDefault="00F24986" w:rsidP="00F24986">
      <w:pPr>
        <w:pStyle w:val="subsection"/>
      </w:pPr>
      <w:r w:rsidRPr="00CE209D">
        <w:tab/>
        <w:t>(2)</w:t>
      </w:r>
      <w:r w:rsidRPr="00CE209D">
        <w:tab/>
        <w:t xml:space="preserve">If you stop being an </w:t>
      </w:r>
      <w:r w:rsidR="00CE209D" w:rsidRPr="00CE209D">
        <w:rPr>
          <w:position w:val="6"/>
          <w:sz w:val="16"/>
        </w:rPr>
        <w:t>*</w:t>
      </w:r>
      <w:r w:rsidRPr="00CE209D">
        <w:t xml:space="preserve">annual payer under </w:t>
      </w:r>
      <w:r w:rsidR="00CE209D">
        <w:t>subsection (</w:t>
      </w:r>
      <w:r w:rsidRPr="00CE209D">
        <w:t>1):</w:t>
      </w:r>
    </w:p>
    <w:p w:rsidR="00F24986" w:rsidRPr="00CE209D" w:rsidRDefault="00F24986" w:rsidP="00F24986">
      <w:pPr>
        <w:pStyle w:val="paragraph"/>
      </w:pPr>
      <w:r w:rsidRPr="00CE209D">
        <w:tab/>
        <w:t>(a)</w:t>
      </w:r>
      <w:r w:rsidRPr="00CE209D">
        <w:tab/>
        <w:t>you must still pay an annual instalment for the income year mentioned in that subsection; and</w:t>
      </w:r>
    </w:p>
    <w:p w:rsidR="00F24986" w:rsidRPr="00CE209D" w:rsidRDefault="00F24986" w:rsidP="00F24986">
      <w:pPr>
        <w:pStyle w:val="paragraph"/>
      </w:pPr>
      <w:r w:rsidRPr="00CE209D">
        <w:lastRenderedPageBreak/>
        <w:tab/>
        <w:t>(b)</w:t>
      </w:r>
      <w:r w:rsidRPr="00CE209D">
        <w:tab/>
        <w:t>you must pay an instalment for each instalment quarter in the next income year for which subsection</w:t>
      </w:r>
      <w:r w:rsidR="00CE209D">
        <w:t> </w:t>
      </w:r>
      <w:r w:rsidRPr="00CE209D">
        <w:t>45</w:t>
      </w:r>
      <w:r w:rsidR="00CE209D">
        <w:noBreakHyphen/>
      </w:r>
      <w:r w:rsidRPr="00CE209D">
        <w:t>50(1) or (2) requires you to do so.</w:t>
      </w:r>
    </w:p>
    <w:p w:rsidR="00F24986" w:rsidRPr="00CE209D" w:rsidRDefault="00F24986" w:rsidP="00F24986">
      <w:pPr>
        <w:pStyle w:val="subsection"/>
      </w:pPr>
      <w:r w:rsidRPr="00CE209D">
        <w:tab/>
        <w:t>(3)</w:t>
      </w:r>
      <w:r w:rsidRPr="00CE209D">
        <w:tab/>
        <w:t xml:space="preserve">You may again become an </w:t>
      </w:r>
      <w:r w:rsidR="00CE209D" w:rsidRPr="00CE209D">
        <w:rPr>
          <w:position w:val="6"/>
          <w:sz w:val="16"/>
        </w:rPr>
        <w:t>*</w:t>
      </w:r>
      <w:r w:rsidRPr="00CE209D">
        <w:t>annual payer if:</w:t>
      </w:r>
    </w:p>
    <w:p w:rsidR="005F11A6" w:rsidRPr="00CE209D" w:rsidRDefault="005F11A6" w:rsidP="005F11A6">
      <w:pPr>
        <w:pStyle w:val="paragraph"/>
      </w:pPr>
      <w:r w:rsidRPr="00CE209D">
        <w:tab/>
        <w:t>(a)</w:t>
      </w:r>
      <w:r w:rsidRPr="00CE209D">
        <w:tab/>
        <w:t xml:space="preserve">after you stop being an </w:t>
      </w:r>
      <w:r w:rsidR="00CE209D" w:rsidRPr="00CE209D">
        <w:rPr>
          <w:position w:val="6"/>
          <w:sz w:val="16"/>
        </w:rPr>
        <w:t>*</w:t>
      </w:r>
      <w:r w:rsidRPr="00CE209D">
        <w:t xml:space="preserve">annual payer under </w:t>
      </w:r>
      <w:r w:rsidR="00CE209D">
        <w:t>subsection (</w:t>
      </w:r>
      <w:r w:rsidRPr="00CE209D">
        <w:t>1), you satisfy the conditions in subsection</w:t>
      </w:r>
      <w:r w:rsidR="00CE209D">
        <w:t> </w:t>
      </w:r>
      <w:r w:rsidRPr="00CE209D">
        <w:t>45</w:t>
      </w:r>
      <w:r w:rsidR="00CE209D">
        <w:noBreakHyphen/>
      </w:r>
      <w:r w:rsidRPr="00CE209D">
        <w:t>140(1) or (1A); and</w:t>
      </w:r>
    </w:p>
    <w:p w:rsidR="00F24986" w:rsidRPr="00CE209D" w:rsidRDefault="00F24986" w:rsidP="00F24986">
      <w:pPr>
        <w:pStyle w:val="paragraph"/>
      </w:pPr>
      <w:r w:rsidRPr="00CE209D">
        <w:tab/>
        <w:t>(b)</w:t>
      </w:r>
      <w:r w:rsidRPr="00CE209D">
        <w:tab/>
        <w:t xml:space="preserve">you again choose under </w:t>
      </w:r>
      <w:r w:rsidR="005F11A6" w:rsidRPr="00CE209D">
        <w:t>section</w:t>
      </w:r>
      <w:r w:rsidR="00CE209D">
        <w:t> </w:t>
      </w:r>
      <w:r w:rsidR="005F11A6" w:rsidRPr="00CE209D">
        <w:t>45</w:t>
      </w:r>
      <w:r w:rsidR="00CE209D">
        <w:noBreakHyphen/>
      </w:r>
      <w:r w:rsidR="005F11A6" w:rsidRPr="00CE209D">
        <w:t>140</w:t>
      </w:r>
      <w:r w:rsidRPr="00CE209D">
        <w:t xml:space="preserve"> to pay instalments annually.</w:t>
      </w:r>
    </w:p>
    <w:p w:rsidR="00EF2BF5" w:rsidRPr="00CE209D" w:rsidRDefault="00EF2BF5" w:rsidP="00EF2BF5">
      <w:pPr>
        <w:pStyle w:val="ActHead5"/>
      </w:pPr>
      <w:bookmarkStart w:id="305" w:name="_Toc392595413"/>
      <w:r w:rsidRPr="00CE209D">
        <w:rPr>
          <w:rStyle w:val="CharSectno"/>
        </w:rPr>
        <w:t>45</w:t>
      </w:r>
      <w:r w:rsidR="00CE209D">
        <w:rPr>
          <w:rStyle w:val="CharSectno"/>
        </w:rPr>
        <w:noBreakHyphen/>
      </w:r>
      <w:r w:rsidRPr="00CE209D">
        <w:rPr>
          <w:rStyle w:val="CharSectno"/>
        </w:rPr>
        <w:t>155</w:t>
      </w:r>
      <w:r w:rsidRPr="00CE209D">
        <w:t xml:space="preserve">  Entity stops being annual payer if notional tax is $8,000 or more, or entity chooses to pay quarterly</w:t>
      </w:r>
      <w:bookmarkEnd w:id="305"/>
      <w:r w:rsidRPr="00CE209D">
        <w:t xml:space="preserve"> </w:t>
      </w:r>
    </w:p>
    <w:p w:rsidR="00EF2BF5" w:rsidRPr="00CE209D" w:rsidRDefault="00EF2BF5" w:rsidP="00E505EA">
      <w:pPr>
        <w:pStyle w:val="subsection"/>
      </w:pPr>
      <w:r w:rsidRPr="00CE209D">
        <w:tab/>
        <w:t>(1)</w:t>
      </w:r>
      <w:r w:rsidRPr="00CE209D">
        <w:tab/>
        <w:t xml:space="preserve">You stop being an </w:t>
      </w:r>
      <w:r w:rsidR="00CE209D" w:rsidRPr="00CE209D">
        <w:rPr>
          <w:position w:val="6"/>
          <w:sz w:val="16"/>
        </w:rPr>
        <w:t>*</w:t>
      </w:r>
      <w:r w:rsidRPr="00CE209D">
        <w:t xml:space="preserve">annual payer at the start of the first </w:t>
      </w:r>
      <w:r w:rsidR="00CE209D" w:rsidRPr="00CE209D">
        <w:rPr>
          <w:position w:val="6"/>
          <w:sz w:val="16"/>
        </w:rPr>
        <w:t>*</w:t>
      </w:r>
      <w:r w:rsidRPr="00CE209D">
        <w:t xml:space="preserve">instalment quarter in an income year (the </w:t>
      </w:r>
      <w:r w:rsidRPr="00CE209D">
        <w:rPr>
          <w:b/>
          <w:i/>
        </w:rPr>
        <w:t>current year</w:t>
      </w:r>
      <w:r w:rsidRPr="00CE209D">
        <w:t>) if:</w:t>
      </w:r>
    </w:p>
    <w:p w:rsidR="00EF2BF5" w:rsidRPr="00CE209D" w:rsidRDefault="00EF2BF5" w:rsidP="00EF2BF5">
      <w:pPr>
        <w:pStyle w:val="paragraph"/>
      </w:pPr>
      <w:r w:rsidRPr="00CE209D">
        <w:tab/>
        <w:t>(a)</w:t>
      </w:r>
      <w:r w:rsidRPr="00CE209D">
        <w:tab/>
        <w:t xml:space="preserve">after the end of the first instalment quarter in the previous income year and before the end of the first instalment quarter in the current year, the Commissioner notifies you of your </w:t>
      </w:r>
      <w:r w:rsidR="00CE209D" w:rsidRPr="00CE209D">
        <w:rPr>
          <w:position w:val="6"/>
          <w:sz w:val="16"/>
        </w:rPr>
        <w:t>*</w:t>
      </w:r>
      <w:r w:rsidRPr="00CE209D">
        <w:t>notional tax, and it is $8,000 or more; or</w:t>
      </w:r>
    </w:p>
    <w:p w:rsidR="00EF2BF5" w:rsidRPr="00CE209D" w:rsidRDefault="00EF2BF5" w:rsidP="00EF2BF5">
      <w:pPr>
        <w:pStyle w:val="paragraph"/>
      </w:pPr>
      <w:r w:rsidRPr="00CE209D">
        <w:tab/>
        <w:t>(b)</w:t>
      </w:r>
      <w:r w:rsidRPr="00CE209D">
        <w:tab/>
        <w:t>you choose to pay instalments quarterly instead of annually.</w:t>
      </w:r>
    </w:p>
    <w:p w:rsidR="00EF2BF5" w:rsidRPr="00CE209D" w:rsidRDefault="00EF2BF5" w:rsidP="00E505EA">
      <w:pPr>
        <w:pStyle w:val="subsection"/>
      </w:pPr>
      <w:r w:rsidRPr="00CE209D">
        <w:tab/>
        <w:t>(1A)</w:t>
      </w:r>
      <w:r w:rsidRPr="00CE209D">
        <w:tab/>
        <w:t xml:space="preserve">You must make the choice by notifying the Commissioner, in the </w:t>
      </w:r>
      <w:r w:rsidR="00CE209D" w:rsidRPr="00CE209D">
        <w:rPr>
          <w:position w:val="6"/>
          <w:sz w:val="16"/>
        </w:rPr>
        <w:t>*</w:t>
      </w:r>
      <w:r w:rsidRPr="00CE209D">
        <w:t xml:space="preserve">approved form, on or before the day on which the instalment for the first </w:t>
      </w:r>
      <w:r w:rsidR="00CE209D" w:rsidRPr="00CE209D">
        <w:rPr>
          <w:position w:val="6"/>
          <w:sz w:val="16"/>
        </w:rPr>
        <w:t>*</w:t>
      </w:r>
      <w:r w:rsidRPr="00CE209D">
        <w:t>instalment quarter for the current year would otherwise be due (disregarding subsection</w:t>
      </w:r>
      <w:r w:rsidR="00CE209D">
        <w:t> </w:t>
      </w:r>
      <w:r w:rsidRPr="00CE209D">
        <w:t>45</w:t>
      </w:r>
      <w:r w:rsidR="00CE209D">
        <w:noBreakHyphen/>
      </w:r>
      <w:r w:rsidRPr="00CE209D">
        <w:t>112(3)).</w:t>
      </w:r>
    </w:p>
    <w:p w:rsidR="00EF2BF5" w:rsidRPr="00CE209D" w:rsidRDefault="00EF2BF5" w:rsidP="00E505EA">
      <w:pPr>
        <w:pStyle w:val="subsection"/>
      </w:pPr>
      <w:r w:rsidRPr="00CE209D">
        <w:tab/>
        <w:t>(2)</w:t>
      </w:r>
      <w:r w:rsidRPr="00CE209D">
        <w:tab/>
        <w:t xml:space="preserve">You must pay an instalment for the first </w:t>
      </w:r>
      <w:r w:rsidR="00CE209D" w:rsidRPr="00CE209D">
        <w:rPr>
          <w:position w:val="6"/>
          <w:sz w:val="16"/>
        </w:rPr>
        <w:t>*</w:t>
      </w:r>
      <w:r w:rsidRPr="00CE209D">
        <w:t xml:space="preserve">instalment quarter of the </w:t>
      </w:r>
      <w:r w:rsidRPr="00CE209D">
        <w:rPr>
          <w:i/>
        </w:rPr>
        <w:t>next</w:t>
      </w:r>
      <w:r w:rsidRPr="00CE209D">
        <w:t xml:space="preserve"> income year, and later instalment quarters, in accordance with Subdivision</w:t>
      </w:r>
      <w:r w:rsidR="00CE209D">
        <w:t> </w:t>
      </w:r>
      <w:r w:rsidRPr="00CE209D">
        <w:t>45</w:t>
      </w:r>
      <w:r w:rsidR="00CE209D">
        <w:noBreakHyphen/>
      </w:r>
      <w:r w:rsidRPr="00CE209D">
        <w:t>B.</w:t>
      </w:r>
    </w:p>
    <w:p w:rsidR="00EF2BF5" w:rsidRPr="00CE209D" w:rsidRDefault="00EF2BF5" w:rsidP="00E505EA">
      <w:pPr>
        <w:pStyle w:val="subsection"/>
      </w:pPr>
      <w:r w:rsidRPr="00CE209D">
        <w:tab/>
        <w:t>(3)</w:t>
      </w:r>
      <w:r w:rsidRPr="00CE209D">
        <w:tab/>
        <w:t xml:space="preserve">You must still pay an annual instalment for the previous income year referred to in </w:t>
      </w:r>
      <w:r w:rsidR="00CE209D">
        <w:t>subsection (</w:t>
      </w:r>
      <w:r w:rsidRPr="00CE209D">
        <w:t>1).</w:t>
      </w:r>
    </w:p>
    <w:p w:rsidR="00EF2BF5" w:rsidRPr="00CE209D" w:rsidRDefault="00EF2BF5" w:rsidP="00E505EA">
      <w:pPr>
        <w:pStyle w:val="subsection"/>
      </w:pPr>
      <w:r w:rsidRPr="00CE209D">
        <w:tab/>
        <w:t>(4)</w:t>
      </w:r>
      <w:r w:rsidRPr="00CE209D">
        <w:tab/>
        <w:t xml:space="preserve">You may again become an </w:t>
      </w:r>
      <w:r w:rsidR="00CE209D" w:rsidRPr="00CE209D">
        <w:rPr>
          <w:position w:val="6"/>
          <w:sz w:val="16"/>
        </w:rPr>
        <w:t>*</w:t>
      </w:r>
      <w:r w:rsidRPr="00CE209D">
        <w:t xml:space="preserve">annual payer at the end of the first </w:t>
      </w:r>
      <w:r w:rsidR="00CE209D" w:rsidRPr="00CE209D">
        <w:rPr>
          <w:position w:val="6"/>
          <w:sz w:val="16"/>
        </w:rPr>
        <w:t>*</w:t>
      </w:r>
      <w:r w:rsidRPr="00CE209D">
        <w:t>instalment quarter in a later income year if:</w:t>
      </w:r>
    </w:p>
    <w:p w:rsidR="00EF2BF5" w:rsidRPr="00CE209D" w:rsidRDefault="00EF2BF5" w:rsidP="00EF2BF5">
      <w:pPr>
        <w:pStyle w:val="paragraph"/>
      </w:pPr>
      <w:r w:rsidRPr="00CE209D">
        <w:tab/>
        <w:t>(a)</w:t>
      </w:r>
      <w:r w:rsidRPr="00CE209D">
        <w:tab/>
        <w:t xml:space="preserve">at that time, you </w:t>
      </w:r>
      <w:r w:rsidR="005F11A6" w:rsidRPr="00CE209D">
        <w:t>satisfy the conditions in subsection</w:t>
      </w:r>
      <w:r w:rsidR="00CE209D">
        <w:t> </w:t>
      </w:r>
      <w:r w:rsidR="005F11A6" w:rsidRPr="00CE209D">
        <w:t>45</w:t>
      </w:r>
      <w:r w:rsidR="00CE209D">
        <w:noBreakHyphen/>
      </w:r>
      <w:r w:rsidR="005F11A6" w:rsidRPr="00CE209D">
        <w:t>140(1) or in paragraphs 45</w:t>
      </w:r>
      <w:r w:rsidR="00CE209D">
        <w:noBreakHyphen/>
      </w:r>
      <w:r w:rsidR="005F11A6" w:rsidRPr="00CE209D">
        <w:t>140(1A)(c), (d), (e) and (f)</w:t>
      </w:r>
      <w:r w:rsidRPr="00CE209D">
        <w:t>; and</w:t>
      </w:r>
    </w:p>
    <w:p w:rsidR="00EF2BF5" w:rsidRPr="00CE209D" w:rsidRDefault="00EF2BF5" w:rsidP="00EF2BF5">
      <w:pPr>
        <w:pStyle w:val="paragraph"/>
      </w:pPr>
      <w:r w:rsidRPr="00CE209D">
        <w:lastRenderedPageBreak/>
        <w:tab/>
        <w:t>(b)</w:t>
      </w:r>
      <w:r w:rsidRPr="00CE209D">
        <w:tab/>
        <w:t xml:space="preserve">you again choose under </w:t>
      </w:r>
      <w:r w:rsidR="005F11A6" w:rsidRPr="00CE209D">
        <w:t>section</w:t>
      </w:r>
      <w:r w:rsidR="00CE209D">
        <w:t> </w:t>
      </w:r>
      <w:r w:rsidR="005F11A6" w:rsidRPr="00CE209D">
        <w:t>45</w:t>
      </w:r>
      <w:r w:rsidR="00CE209D">
        <w:noBreakHyphen/>
      </w:r>
      <w:r w:rsidR="005F11A6" w:rsidRPr="00CE209D">
        <w:t>140</w:t>
      </w:r>
      <w:r w:rsidRPr="00CE209D">
        <w:t xml:space="preserve"> to pay annually.</w:t>
      </w:r>
    </w:p>
    <w:p w:rsidR="00EF2BF5" w:rsidRPr="00CE209D" w:rsidRDefault="00EF2BF5" w:rsidP="00EF2BF5">
      <w:pPr>
        <w:pStyle w:val="ActHead5"/>
      </w:pPr>
      <w:bookmarkStart w:id="306" w:name="_Toc392595414"/>
      <w:r w:rsidRPr="00CE209D">
        <w:rPr>
          <w:rStyle w:val="CharSectno"/>
        </w:rPr>
        <w:t>45</w:t>
      </w:r>
      <w:r w:rsidR="00CE209D">
        <w:rPr>
          <w:rStyle w:val="CharSectno"/>
        </w:rPr>
        <w:noBreakHyphen/>
      </w:r>
      <w:r w:rsidRPr="00CE209D">
        <w:rPr>
          <w:rStyle w:val="CharSectno"/>
        </w:rPr>
        <w:t>160</w:t>
      </w:r>
      <w:r w:rsidRPr="00CE209D">
        <w:t xml:space="preserve">  Head company of a consolidated group stops being annual payer</w:t>
      </w:r>
      <w:bookmarkEnd w:id="306"/>
    </w:p>
    <w:p w:rsidR="00EF2BF5" w:rsidRPr="00CE209D" w:rsidRDefault="00EF2BF5" w:rsidP="00E505EA">
      <w:pPr>
        <w:pStyle w:val="subsection"/>
      </w:pPr>
      <w:r w:rsidRPr="00CE209D">
        <w:tab/>
        <w:t>(1)</w:t>
      </w:r>
      <w:r w:rsidRPr="00CE209D">
        <w:tab/>
        <w:t xml:space="preserve">You stop being an </w:t>
      </w:r>
      <w:r w:rsidR="00CE209D" w:rsidRPr="00CE209D">
        <w:rPr>
          <w:position w:val="6"/>
          <w:sz w:val="16"/>
        </w:rPr>
        <w:t>*</w:t>
      </w:r>
      <w:r w:rsidRPr="00CE209D">
        <w:t xml:space="preserve">annual payer at the start of an </w:t>
      </w:r>
      <w:r w:rsidR="00CE209D" w:rsidRPr="00CE209D">
        <w:rPr>
          <w:position w:val="6"/>
          <w:sz w:val="16"/>
        </w:rPr>
        <w:t>*</w:t>
      </w:r>
      <w:r w:rsidRPr="00CE209D">
        <w:t>instalment quarter if Subdivision</w:t>
      </w:r>
      <w:r w:rsidR="00CE209D">
        <w:t> </w:t>
      </w:r>
      <w:r w:rsidRPr="00CE209D">
        <w:t>45</w:t>
      </w:r>
      <w:r w:rsidR="00CE209D">
        <w:noBreakHyphen/>
      </w:r>
      <w:r w:rsidRPr="00CE209D">
        <w:t xml:space="preserve">Q starts applying to you as the </w:t>
      </w:r>
      <w:r w:rsidR="00CE209D" w:rsidRPr="00CE209D">
        <w:rPr>
          <w:position w:val="6"/>
          <w:sz w:val="16"/>
        </w:rPr>
        <w:t>*</w:t>
      </w:r>
      <w:r w:rsidRPr="00CE209D">
        <w:t xml:space="preserve">head company of a </w:t>
      </w:r>
      <w:r w:rsidR="00CE209D" w:rsidRPr="00CE209D">
        <w:rPr>
          <w:position w:val="6"/>
          <w:sz w:val="16"/>
        </w:rPr>
        <w:t>*</w:t>
      </w:r>
      <w:r w:rsidRPr="00CE209D">
        <w:t>consolidated group during that quarter.</w:t>
      </w:r>
    </w:p>
    <w:p w:rsidR="00EF2BF5" w:rsidRPr="00CE209D" w:rsidRDefault="00EF2BF5" w:rsidP="00E505EA">
      <w:pPr>
        <w:pStyle w:val="subsection"/>
      </w:pPr>
      <w:r w:rsidRPr="00CE209D">
        <w:tab/>
        <w:t>(2)</w:t>
      </w:r>
      <w:r w:rsidRPr="00CE209D">
        <w:tab/>
        <w:t xml:space="preserve">You must pay an instalment for that </w:t>
      </w:r>
      <w:r w:rsidR="00CE209D" w:rsidRPr="00CE209D">
        <w:rPr>
          <w:position w:val="6"/>
          <w:sz w:val="16"/>
        </w:rPr>
        <w:t>*</w:t>
      </w:r>
      <w:r w:rsidRPr="00CE209D">
        <w:t>instalment quarter and later instalment quarters in accordance with Subdivision</w:t>
      </w:r>
      <w:r w:rsidR="00CE209D">
        <w:t> </w:t>
      </w:r>
      <w:r w:rsidRPr="00CE209D">
        <w:t>45</w:t>
      </w:r>
      <w:r w:rsidR="00CE209D">
        <w:noBreakHyphen/>
      </w:r>
      <w:r w:rsidRPr="00CE209D">
        <w:t>B.</w:t>
      </w:r>
    </w:p>
    <w:p w:rsidR="00EF2BF5" w:rsidRPr="00CE209D" w:rsidRDefault="00EF2BF5" w:rsidP="00E505EA">
      <w:pPr>
        <w:pStyle w:val="subsection"/>
      </w:pPr>
      <w:r w:rsidRPr="00CE209D">
        <w:tab/>
        <w:t>(3)</w:t>
      </w:r>
      <w:r w:rsidRPr="00CE209D">
        <w:tab/>
        <w:t xml:space="preserve">You may again become an </w:t>
      </w:r>
      <w:r w:rsidR="00CE209D" w:rsidRPr="00CE209D">
        <w:rPr>
          <w:position w:val="6"/>
          <w:sz w:val="16"/>
        </w:rPr>
        <w:t>*</w:t>
      </w:r>
      <w:r w:rsidRPr="00CE209D">
        <w:t>annual payer if:</w:t>
      </w:r>
    </w:p>
    <w:p w:rsidR="005F11A6" w:rsidRPr="00CE209D" w:rsidRDefault="005F11A6" w:rsidP="005F11A6">
      <w:pPr>
        <w:pStyle w:val="paragraph"/>
      </w:pPr>
      <w:r w:rsidRPr="00CE209D">
        <w:tab/>
        <w:t>(a)</w:t>
      </w:r>
      <w:r w:rsidRPr="00CE209D">
        <w:tab/>
        <w:t xml:space="preserve">after you stop being an </w:t>
      </w:r>
      <w:r w:rsidR="00CE209D" w:rsidRPr="00CE209D">
        <w:rPr>
          <w:position w:val="6"/>
          <w:sz w:val="16"/>
        </w:rPr>
        <w:t>*</w:t>
      </w:r>
      <w:r w:rsidRPr="00CE209D">
        <w:t xml:space="preserve">annual payer under </w:t>
      </w:r>
      <w:r w:rsidR="00CE209D">
        <w:t>subsection (</w:t>
      </w:r>
      <w:r w:rsidRPr="00CE209D">
        <w:t>1), you satisfy the conditions in subsection</w:t>
      </w:r>
      <w:r w:rsidR="00CE209D">
        <w:t> </w:t>
      </w:r>
      <w:r w:rsidRPr="00CE209D">
        <w:t>45</w:t>
      </w:r>
      <w:r w:rsidR="00CE209D">
        <w:noBreakHyphen/>
      </w:r>
      <w:r w:rsidRPr="00CE209D">
        <w:t>140(1) or (1A); and</w:t>
      </w:r>
    </w:p>
    <w:p w:rsidR="00EF2BF5" w:rsidRPr="00CE209D" w:rsidRDefault="00EF2BF5" w:rsidP="00EF2BF5">
      <w:pPr>
        <w:pStyle w:val="paragraph"/>
      </w:pPr>
      <w:r w:rsidRPr="00CE209D">
        <w:tab/>
        <w:t>(b)</w:t>
      </w:r>
      <w:r w:rsidRPr="00CE209D">
        <w:tab/>
        <w:t xml:space="preserve">you again choose under </w:t>
      </w:r>
      <w:r w:rsidR="005F11A6" w:rsidRPr="00CE209D">
        <w:t>section</w:t>
      </w:r>
      <w:r w:rsidR="00CE209D">
        <w:t> </w:t>
      </w:r>
      <w:r w:rsidR="005F11A6" w:rsidRPr="00CE209D">
        <w:t>45</w:t>
      </w:r>
      <w:r w:rsidR="00CE209D">
        <w:noBreakHyphen/>
      </w:r>
      <w:r w:rsidR="005F11A6" w:rsidRPr="00CE209D">
        <w:t>140</w:t>
      </w:r>
      <w:r w:rsidRPr="00CE209D">
        <w:t xml:space="preserve"> to pay instalments annually.</w:t>
      </w:r>
    </w:p>
    <w:p w:rsidR="00EF2BF5" w:rsidRPr="00CE209D" w:rsidRDefault="00EF2BF5" w:rsidP="00EF2BF5">
      <w:pPr>
        <w:pStyle w:val="notetext"/>
      </w:pPr>
      <w:r w:rsidRPr="00CE209D">
        <w:t>Note:</w:t>
      </w:r>
      <w:r w:rsidRPr="00CE209D">
        <w:tab/>
        <w:t>You cannot choose to be an annual payer while you are the head company of a consolidated group to which Subdivision</w:t>
      </w:r>
      <w:r w:rsidR="00CE209D">
        <w:t> </w:t>
      </w:r>
      <w:r w:rsidRPr="00CE209D">
        <w:t>45</w:t>
      </w:r>
      <w:r w:rsidR="00CE209D">
        <w:noBreakHyphen/>
      </w:r>
      <w:r w:rsidRPr="00CE209D">
        <w:t>Q applies: see section</w:t>
      </w:r>
      <w:r w:rsidR="00CE209D">
        <w:t> </w:t>
      </w:r>
      <w:r w:rsidRPr="00CE209D">
        <w:t>45</w:t>
      </w:r>
      <w:r w:rsidR="00CE209D">
        <w:noBreakHyphen/>
      </w:r>
      <w:r w:rsidRPr="00CE209D">
        <w:t>720.</w:t>
      </w:r>
    </w:p>
    <w:p w:rsidR="000C30D5" w:rsidRPr="00CE209D" w:rsidRDefault="000C30D5" w:rsidP="000C30D5">
      <w:pPr>
        <w:pStyle w:val="ActHead4"/>
      </w:pPr>
      <w:bookmarkStart w:id="307" w:name="_Toc392595415"/>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F</w:t>
      </w:r>
      <w:r w:rsidRPr="00CE209D">
        <w:t>—</w:t>
      </w:r>
      <w:r w:rsidRPr="00CE209D">
        <w:rPr>
          <w:rStyle w:val="CharSubdText"/>
        </w:rPr>
        <w:t>Varying the instalment rate for quarterly or monthly payers who pay on the basis of instalment income</w:t>
      </w:r>
      <w:bookmarkEnd w:id="307"/>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200</w:t>
      </w:r>
      <w:r w:rsidRPr="00CE209D">
        <w:rPr>
          <w:noProof/>
        </w:rPr>
        <w:tab/>
        <w:t>Application</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205</w:t>
      </w:r>
      <w:r w:rsidRPr="00CE209D">
        <w:rPr>
          <w:noProof/>
        </w:rPr>
        <w:tab/>
        <w:t>Choosing a varied instalment rate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210</w:t>
      </w:r>
      <w:r w:rsidRPr="00CE209D">
        <w:rPr>
          <w:noProof/>
        </w:rPr>
        <w:tab/>
        <w:t>Notifying Commissioner of varied instalment rate</w:t>
      </w:r>
    </w:p>
    <w:p w:rsidR="00EF2BF5" w:rsidRPr="00CE209D" w:rsidRDefault="00EF2BF5" w:rsidP="00EF2BF5">
      <w:pPr>
        <w:pStyle w:val="TofSectsSection"/>
        <w:rPr>
          <w:noProof/>
        </w:rPr>
      </w:pPr>
      <w:r w:rsidRPr="00CE209D">
        <w:t>45</w:t>
      </w:r>
      <w:r w:rsidR="00CE209D">
        <w:noBreakHyphen/>
      </w:r>
      <w:r w:rsidRPr="00CE209D">
        <w:t>215</w:t>
      </w:r>
      <w:r w:rsidRPr="00CE209D">
        <w:tab/>
        <w:t>Credit on using varied rate in certain cases</w:t>
      </w:r>
    </w:p>
    <w:p w:rsidR="00EF2BF5" w:rsidRPr="00CE209D" w:rsidRDefault="00EF2BF5" w:rsidP="00EF2BF5">
      <w:pPr>
        <w:pStyle w:val="ActHead5"/>
      </w:pPr>
      <w:bookmarkStart w:id="308" w:name="_Toc392595416"/>
      <w:r w:rsidRPr="00CE209D">
        <w:rPr>
          <w:rStyle w:val="CharSectno"/>
        </w:rPr>
        <w:t>45</w:t>
      </w:r>
      <w:r w:rsidR="00CE209D">
        <w:rPr>
          <w:rStyle w:val="CharSectno"/>
        </w:rPr>
        <w:noBreakHyphen/>
      </w:r>
      <w:r w:rsidRPr="00CE209D">
        <w:rPr>
          <w:rStyle w:val="CharSectno"/>
        </w:rPr>
        <w:t>200</w:t>
      </w:r>
      <w:r w:rsidRPr="00CE209D">
        <w:t xml:space="preserve">  Application</w:t>
      </w:r>
      <w:bookmarkEnd w:id="308"/>
    </w:p>
    <w:p w:rsidR="00EF2BF5" w:rsidRPr="00CE209D" w:rsidRDefault="00EF2BF5" w:rsidP="00E505EA">
      <w:pPr>
        <w:pStyle w:val="subsection"/>
      </w:pPr>
      <w:r w:rsidRPr="00CE209D">
        <w:tab/>
      </w:r>
      <w:r w:rsidR="000C30D5" w:rsidRPr="00CE209D">
        <w:t>(1)</w:t>
      </w:r>
      <w:r w:rsidRPr="00CE209D">
        <w:tab/>
        <w:t xml:space="preserve">This Subdivision applies if you are a </w:t>
      </w:r>
      <w:r w:rsidR="00CE209D" w:rsidRPr="00CE209D">
        <w:rPr>
          <w:position w:val="6"/>
          <w:sz w:val="16"/>
        </w:rPr>
        <w:t>*</w:t>
      </w:r>
      <w:r w:rsidRPr="00CE209D">
        <w:t xml:space="preserve">quarterly payer who pays on the basis of instalment income at the end of an </w:t>
      </w:r>
      <w:r w:rsidR="00CE209D" w:rsidRPr="00CE209D">
        <w:rPr>
          <w:position w:val="6"/>
          <w:sz w:val="16"/>
        </w:rPr>
        <w:t>*</w:t>
      </w:r>
      <w:r w:rsidRPr="00CE209D">
        <w:t>instalment quarter.</w:t>
      </w:r>
    </w:p>
    <w:p w:rsidR="000C30D5" w:rsidRPr="00CE209D" w:rsidRDefault="000C30D5" w:rsidP="000C30D5">
      <w:pPr>
        <w:pStyle w:val="subsection"/>
      </w:pPr>
      <w:r w:rsidRPr="00CE209D">
        <w:tab/>
        <w:t>(2)</w:t>
      </w:r>
      <w:r w:rsidRPr="00CE209D">
        <w:tab/>
        <w:t xml:space="preserve">If you are a </w:t>
      </w:r>
      <w:r w:rsidR="00CE209D" w:rsidRPr="00CE209D">
        <w:rPr>
          <w:position w:val="6"/>
          <w:sz w:val="16"/>
        </w:rPr>
        <w:t>*</w:t>
      </w:r>
      <w:r w:rsidRPr="00CE209D">
        <w:t xml:space="preserve">monthly payer, this Subdivision has effect in relation to you in respect of an </w:t>
      </w:r>
      <w:r w:rsidR="00CE209D" w:rsidRPr="00CE209D">
        <w:rPr>
          <w:position w:val="6"/>
          <w:sz w:val="16"/>
        </w:rPr>
        <w:t>*</w:t>
      </w:r>
      <w:r w:rsidRPr="00CE209D">
        <w:t xml:space="preserve">instalment month in the same way in which </w:t>
      </w:r>
      <w:r w:rsidRPr="00CE209D">
        <w:lastRenderedPageBreak/>
        <w:t xml:space="preserve">it has effect in relation to a </w:t>
      </w:r>
      <w:r w:rsidR="00CE209D" w:rsidRPr="00CE209D">
        <w:rPr>
          <w:position w:val="6"/>
          <w:sz w:val="16"/>
        </w:rPr>
        <w:t>*</w:t>
      </w:r>
      <w:r w:rsidRPr="00CE209D">
        <w:t xml:space="preserve">quarterly payer in respect of an </w:t>
      </w:r>
      <w:r w:rsidR="00CE209D" w:rsidRPr="00CE209D">
        <w:rPr>
          <w:position w:val="6"/>
          <w:sz w:val="16"/>
        </w:rPr>
        <w:t>*</w:t>
      </w:r>
      <w:r w:rsidRPr="00CE209D">
        <w:t>instalment quarter.</w:t>
      </w:r>
    </w:p>
    <w:p w:rsidR="00EF2BF5" w:rsidRPr="00CE209D" w:rsidRDefault="00EF2BF5" w:rsidP="00EF2BF5">
      <w:pPr>
        <w:pStyle w:val="ActHead5"/>
      </w:pPr>
      <w:bookmarkStart w:id="309" w:name="_Toc392595417"/>
      <w:r w:rsidRPr="00CE209D">
        <w:rPr>
          <w:rStyle w:val="CharSectno"/>
        </w:rPr>
        <w:t>45</w:t>
      </w:r>
      <w:r w:rsidR="00CE209D">
        <w:rPr>
          <w:rStyle w:val="CharSectno"/>
        </w:rPr>
        <w:noBreakHyphen/>
      </w:r>
      <w:r w:rsidRPr="00CE209D">
        <w:rPr>
          <w:rStyle w:val="CharSectno"/>
        </w:rPr>
        <w:t>205</w:t>
      </w:r>
      <w:r w:rsidRPr="00CE209D">
        <w:t xml:space="preserve">  Choosing a varied instalment rate</w:t>
      </w:r>
      <w:bookmarkEnd w:id="309"/>
    </w:p>
    <w:p w:rsidR="00EF2BF5" w:rsidRPr="00CE209D" w:rsidRDefault="00EF2BF5" w:rsidP="00E505EA">
      <w:pPr>
        <w:pStyle w:val="subsection"/>
      </w:pPr>
      <w:r w:rsidRPr="00CE209D">
        <w:tab/>
        <w:t>(1)</w:t>
      </w:r>
      <w:r w:rsidRPr="00CE209D">
        <w:tab/>
        <w:t>You may choose an instalment rate for working out under section</w:t>
      </w:r>
      <w:r w:rsidR="00CE209D">
        <w:t> </w:t>
      </w:r>
      <w:r w:rsidRPr="00CE209D">
        <w:t>45</w:t>
      </w:r>
      <w:r w:rsidR="00CE209D">
        <w:noBreakHyphen/>
      </w:r>
      <w:r w:rsidRPr="00CE209D">
        <w:t xml:space="preserve">110 the amount of your instalment for an </w:t>
      </w:r>
      <w:r w:rsidR="00CE209D" w:rsidRPr="00CE209D">
        <w:rPr>
          <w:position w:val="6"/>
          <w:sz w:val="16"/>
        </w:rPr>
        <w:t>*</w:t>
      </w:r>
      <w:r w:rsidRPr="00CE209D">
        <w:t>instalment quarter in an income year.</w:t>
      </w:r>
    </w:p>
    <w:p w:rsidR="00EF2BF5" w:rsidRPr="00CE209D" w:rsidRDefault="00EF2BF5" w:rsidP="00E505EA">
      <w:pPr>
        <w:pStyle w:val="subsection"/>
      </w:pPr>
      <w:r w:rsidRPr="00CE209D">
        <w:tab/>
        <w:t>(2)</w:t>
      </w:r>
      <w:r w:rsidRPr="00CE209D">
        <w:tab/>
        <w:t>If you do so, you must use that instalment rate to work out the amount of that instalment. (You cannot later choose another instalment rate for working out that amount.)</w:t>
      </w:r>
    </w:p>
    <w:p w:rsidR="00EF2BF5" w:rsidRPr="00CE209D" w:rsidRDefault="00EF2BF5" w:rsidP="00EF2BF5">
      <w:pPr>
        <w:pStyle w:val="notetext"/>
      </w:pPr>
      <w:r w:rsidRPr="00CE209D">
        <w:t>Note 1:</w:t>
      </w:r>
      <w:r w:rsidRPr="00CE209D">
        <w:tab/>
        <w:t>If choosing a rate leads you to pay an instalment that is too low, you may be liable to general interest charge under section</w:t>
      </w:r>
      <w:r w:rsidR="00CE209D">
        <w:t> </w:t>
      </w:r>
      <w:r w:rsidRPr="00CE209D">
        <w:t>45</w:t>
      </w:r>
      <w:r w:rsidR="00CE209D">
        <w:noBreakHyphen/>
      </w:r>
      <w:r w:rsidRPr="00CE209D">
        <w:t xml:space="preserve">230. </w:t>
      </w:r>
    </w:p>
    <w:p w:rsidR="00EF2BF5" w:rsidRPr="00CE209D" w:rsidRDefault="00EF2BF5" w:rsidP="00EF2BF5">
      <w:pPr>
        <w:pStyle w:val="notetext"/>
      </w:pPr>
      <w:r w:rsidRPr="00CE209D">
        <w:t>Note 2:</w:t>
      </w:r>
      <w:r w:rsidRPr="00CE209D">
        <w:tab/>
        <w:t>If you choose a rate under this section, you must use it even if the Commissioner later gives you a new instalment rate.</w:t>
      </w:r>
    </w:p>
    <w:p w:rsidR="00EF2BF5" w:rsidRPr="00CE209D" w:rsidRDefault="00EF2BF5" w:rsidP="00E505EA">
      <w:pPr>
        <w:pStyle w:val="subsection"/>
      </w:pPr>
      <w:r w:rsidRPr="00CE209D">
        <w:tab/>
        <w:t>(3)</w:t>
      </w:r>
      <w:r w:rsidRPr="00CE209D">
        <w:tab/>
        <w:t xml:space="preserve">You must also use that instalment rate to work out the amount of the instalment that you are liable to pay for each later </w:t>
      </w:r>
      <w:r w:rsidR="00CE209D" w:rsidRPr="00CE209D">
        <w:rPr>
          <w:position w:val="6"/>
          <w:sz w:val="16"/>
        </w:rPr>
        <w:t>*</w:t>
      </w:r>
      <w:r w:rsidRPr="00CE209D">
        <w:t xml:space="preserve">instalment quarter in that income year, unless you choose another instalment rate under </w:t>
      </w:r>
      <w:r w:rsidR="00CE209D">
        <w:t>subsection (</w:t>
      </w:r>
      <w:r w:rsidRPr="00CE209D">
        <w:t>1) for working out that amount.</w:t>
      </w:r>
    </w:p>
    <w:p w:rsidR="00EF2BF5" w:rsidRPr="00CE209D" w:rsidRDefault="00EF2BF5" w:rsidP="00EF2BF5">
      <w:pPr>
        <w:pStyle w:val="notetext"/>
      </w:pPr>
      <w:r w:rsidRPr="00CE209D">
        <w:t>Note 1:</w:t>
      </w:r>
      <w:r w:rsidRPr="00CE209D">
        <w:tab/>
        <w:t>If you choose a rate under this section, you must use it even if the Commissioner later gives you a new instalment rate.</w:t>
      </w:r>
    </w:p>
    <w:p w:rsidR="00EF2BF5" w:rsidRPr="00CE209D" w:rsidRDefault="00EF2BF5" w:rsidP="00EF2BF5">
      <w:pPr>
        <w:pStyle w:val="notetext"/>
      </w:pPr>
      <w:r w:rsidRPr="00CE209D">
        <w:t>Note 2:</w:t>
      </w:r>
      <w:r w:rsidRPr="00CE209D">
        <w:tab/>
        <w:t xml:space="preserve">If a rate you have chosen for an instalment quarter is not appropriate for a later instalment quarter in the same income year, you should choose another rate under </w:t>
      </w:r>
      <w:r w:rsidR="00CE209D">
        <w:t>subsection (</w:t>
      </w:r>
      <w:r w:rsidRPr="00CE209D">
        <w:t>1) for the later quarter. If the earlier rate is too low, you may be liable to general interest charge under section</w:t>
      </w:r>
      <w:r w:rsidR="00CE209D">
        <w:t> </w:t>
      </w:r>
      <w:r w:rsidRPr="00CE209D">
        <w:t>45</w:t>
      </w:r>
      <w:r w:rsidR="00CE209D">
        <w:noBreakHyphen/>
      </w:r>
      <w:r w:rsidRPr="00CE209D">
        <w:t>230.</w:t>
      </w:r>
    </w:p>
    <w:p w:rsidR="00EF2BF5" w:rsidRPr="00CE209D" w:rsidRDefault="00EF2BF5" w:rsidP="00E505EA">
      <w:pPr>
        <w:pStyle w:val="subsection"/>
      </w:pPr>
      <w:r w:rsidRPr="00CE209D">
        <w:tab/>
        <w:t>(4)</w:t>
      </w:r>
      <w:r w:rsidRPr="00CE209D">
        <w:tab/>
        <w:t>However, for working out under section</w:t>
      </w:r>
      <w:r w:rsidR="00CE209D">
        <w:t> </w:t>
      </w:r>
      <w:r w:rsidRPr="00CE209D">
        <w:t>45</w:t>
      </w:r>
      <w:r w:rsidR="00CE209D">
        <w:noBreakHyphen/>
      </w:r>
      <w:r w:rsidRPr="00CE209D">
        <w:t xml:space="preserve">110 the amount of your instalment for an </w:t>
      </w:r>
      <w:r w:rsidR="00CE209D" w:rsidRPr="00CE209D">
        <w:rPr>
          <w:position w:val="6"/>
          <w:sz w:val="16"/>
        </w:rPr>
        <w:t>*</w:t>
      </w:r>
      <w:r w:rsidRPr="00CE209D">
        <w:t xml:space="preserve">instalment quarter in a later income year, you must use the most recent instalment rate given to you by the Commissioner before the end of that quarter, unless you again choose another instalment rate under </w:t>
      </w:r>
      <w:r w:rsidR="00CE209D">
        <w:t>subsection (</w:t>
      </w:r>
      <w:r w:rsidRPr="00CE209D">
        <w:t>1).</w:t>
      </w:r>
    </w:p>
    <w:p w:rsidR="000C30D5" w:rsidRPr="00CE209D" w:rsidRDefault="000C30D5" w:rsidP="000C30D5">
      <w:pPr>
        <w:pStyle w:val="subsection"/>
      </w:pPr>
      <w:r w:rsidRPr="00CE209D">
        <w:tab/>
        <w:t>(5)</w:t>
      </w:r>
      <w:r w:rsidRPr="00CE209D">
        <w:tab/>
      </w:r>
      <w:r w:rsidR="00CE209D">
        <w:t>Subsection (</w:t>
      </w:r>
      <w:r w:rsidRPr="00CE209D">
        <w:t>6) applies if you are a monthly payer.</w:t>
      </w:r>
    </w:p>
    <w:p w:rsidR="000C30D5" w:rsidRPr="00CE209D" w:rsidRDefault="000C30D5" w:rsidP="000C30D5">
      <w:pPr>
        <w:pStyle w:val="subsection"/>
      </w:pPr>
      <w:r w:rsidRPr="00CE209D">
        <w:tab/>
        <w:t>(6)</w:t>
      </w:r>
      <w:r w:rsidRPr="00CE209D">
        <w:tab/>
        <w:t xml:space="preserve">Treat the references in </w:t>
      </w:r>
      <w:r w:rsidR="00CE209D">
        <w:t>subsections (</w:t>
      </w:r>
      <w:r w:rsidRPr="00CE209D">
        <w:t>1) and (4) to section</w:t>
      </w:r>
      <w:r w:rsidR="00CE209D">
        <w:t> </w:t>
      </w:r>
      <w:r w:rsidRPr="00CE209D">
        <w:t>45</w:t>
      </w:r>
      <w:r w:rsidR="00CE209D">
        <w:noBreakHyphen/>
      </w:r>
      <w:r w:rsidRPr="00CE209D">
        <w:t>110 as instead being references to section</w:t>
      </w:r>
      <w:r w:rsidR="00CE209D">
        <w:t> </w:t>
      </w:r>
      <w:r w:rsidRPr="00CE209D">
        <w:t>45</w:t>
      </w:r>
      <w:r w:rsidR="00CE209D">
        <w:noBreakHyphen/>
      </w:r>
      <w:r w:rsidRPr="00CE209D">
        <w:t>114.</w:t>
      </w:r>
    </w:p>
    <w:p w:rsidR="00EF2BF5" w:rsidRPr="00CE209D" w:rsidRDefault="00EF2BF5" w:rsidP="00EF2BF5">
      <w:pPr>
        <w:pStyle w:val="ActHead5"/>
      </w:pPr>
      <w:bookmarkStart w:id="310" w:name="_Toc392595418"/>
      <w:r w:rsidRPr="00CE209D">
        <w:rPr>
          <w:rStyle w:val="CharSectno"/>
        </w:rPr>
        <w:lastRenderedPageBreak/>
        <w:t>45</w:t>
      </w:r>
      <w:r w:rsidR="00CE209D">
        <w:rPr>
          <w:rStyle w:val="CharSectno"/>
        </w:rPr>
        <w:noBreakHyphen/>
      </w:r>
      <w:r w:rsidRPr="00CE209D">
        <w:rPr>
          <w:rStyle w:val="CharSectno"/>
        </w:rPr>
        <w:t>210</w:t>
      </w:r>
      <w:r w:rsidRPr="00CE209D">
        <w:t xml:space="preserve">  Notifying Commissioner of varied instalment rate</w:t>
      </w:r>
      <w:bookmarkEnd w:id="310"/>
    </w:p>
    <w:p w:rsidR="00EF2BF5" w:rsidRPr="00CE209D" w:rsidRDefault="00EF2BF5" w:rsidP="00E505EA">
      <w:pPr>
        <w:pStyle w:val="subsection"/>
      </w:pPr>
      <w:r w:rsidRPr="00CE209D">
        <w:tab/>
      </w:r>
      <w:r w:rsidRPr="00CE209D">
        <w:tab/>
        <w:t>If you work out the amount of an instalment using an instalment rate you have chosen under section</w:t>
      </w:r>
      <w:r w:rsidR="00CE209D">
        <w:t> </w:t>
      </w:r>
      <w:r w:rsidRPr="00CE209D">
        <w:t>45</w:t>
      </w:r>
      <w:r w:rsidR="00CE209D">
        <w:noBreakHyphen/>
      </w:r>
      <w:r w:rsidRPr="00CE209D">
        <w:t>205, you must specify that rate in the notice about your instalment income that you must give the Commissioner under section</w:t>
      </w:r>
      <w:r w:rsidR="00CE209D">
        <w:t> </w:t>
      </w:r>
      <w:r w:rsidRPr="00CE209D">
        <w:t>45</w:t>
      </w:r>
      <w:r w:rsidR="00CE209D">
        <w:noBreakHyphen/>
      </w:r>
      <w:r w:rsidRPr="00CE209D">
        <w:t>20.</w:t>
      </w:r>
    </w:p>
    <w:p w:rsidR="00EF2BF5" w:rsidRPr="00CE209D" w:rsidRDefault="00EF2BF5" w:rsidP="00345EB4">
      <w:pPr>
        <w:pStyle w:val="ActHead5"/>
      </w:pPr>
      <w:bookmarkStart w:id="311" w:name="_Toc392595419"/>
      <w:r w:rsidRPr="00CE209D">
        <w:rPr>
          <w:rStyle w:val="CharSectno"/>
        </w:rPr>
        <w:t>45</w:t>
      </w:r>
      <w:r w:rsidR="00CE209D">
        <w:rPr>
          <w:rStyle w:val="CharSectno"/>
        </w:rPr>
        <w:noBreakHyphen/>
      </w:r>
      <w:r w:rsidRPr="00CE209D">
        <w:rPr>
          <w:rStyle w:val="CharSectno"/>
        </w:rPr>
        <w:t>215</w:t>
      </w:r>
      <w:r w:rsidRPr="00CE209D">
        <w:t xml:space="preserve">  Credit on using varied rate in certain cases</w:t>
      </w:r>
      <w:bookmarkEnd w:id="311"/>
      <w:r w:rsidRPr="00CE209D">
        <w:t xml:space="preserve"> </w:t>
      </w:r>
    </w:p>
    <w:p w:rsidR="00EF2BF5" w:rsidRPr="00CE209D" w:rsidRDefault="00EF2BF5" w:rsidP="00345EB4">
      <w:pPr>
        <w:pStyle w:val="subsection"/>
        <w:keepNext/>
      </w:pPr>
      <w:r w:rsidRPr="00CE209D">
        <w:tab/>
        <w:t>(1)</w:t>
      </w:r>
      <w:r w:rsidRPr="00CE209D">
        <w:tab/>
        <w:t xml:space="preserve">You are entitled to claim a credit if: </w:t>
      </w:r>
    </w:p>
    <w:p w:rsidR="00EF2BF5" w:rsidRPr="00CE209D" w:rsidRDefault="00EF2BF5" w:rsidP="00EF2BF5">
      <w:pPr>
        <w:pStyle w:val="paragraph"/>
      </w:pPr>
      <w:r w:rsidRPr="00CE209D">
        <w:tab/>
        <w:t>(a)</w:t>
      </w:r>
      <w:r w:rsidRPr="00CE209D">
        <w:tab/>
        <w:t xml:space="preserve">the amount of your instalment for an </w:t>
      </w:r>
      <w:r w:rsidR="00CE209D" w:rsidRPr="00CE209D">
        <w:rPr>
          <w:position w:val="6"/>
          <w:sz w:val="16"/>
        </w:rPr>
        <w:t>*</w:t>
      </w:r>
      <w:r w:rsidRPr="00CE209D">
        <w:t xml:space="preserve">instalment quarter (the </w:t>
      </w:r>
      <w:r w:rsidRPr="00CE209D">
        <w:rPr>
          <w:b/>
          <w:i/>
        </w:rPr>
        <w:t>current quarter</w:t>
      </w:r>
      <w:r w:rsidRPr="00CE209D">
        <w:t>) in an income year is to be worked out using an instalment rate you chose under section</w:t>
      </w:r>
      <w:r w:rsidR="00CE209D">
        <w:t> </w:t>
      </w:r>
      <w:r w:rsidRPr="00CE209D">
        <w:t>45</w:t>
      </w:r>
      <w:r w:rsidR="00CE209D">
        <w:noBreakHyphen/>
      </w:r>
      <w:r w:rsidRPr="00CE209D">
        <w:t>205; and</w:t>
      </w:r>
    </w:p>
    <w:p w:rsidR="00EF2BF5" w:rsidRPr="00CE209D" w:rsidRDefault="00EF2BF5" w:rsidP="00EF2BF5">
      <w:pPr>
        <w:pStyle w:val="paragraph"/>
      </w:pPr>
      <w:r w:rsidRPr="00CE209D">
        <w:tab/>
        <w:t>(b)</w:t>
      </w:r>
      <w:r w:rsidRPr="00CE209D">
        <w:tab/>
        <w:t>that rate is lower than the instalment rate you used to work out the amount of your instalment for the previous instalment quarter (if any) in the same income year; and</w:t>
      </w:r>
    </w:p>
    <w:p w:rsidR="00EF2BF5" w:rsidRPr="00CE209D" w:rsidRDefault="00EF2BF5" w:rsidP="00EF2BF5">
      <w:pPr>
        <w:pStyle w:val="paragraph"/>
      </w:pPr>
      <w:r w:rsidRPr="00CE209D">
        <w:tab/>
        <w:t>(c)</w:t>
      </w:r>
      <w:r w:rsidRPr="00CE209D">
        <w:tab/>
        <w:t>the amount worked out using the method statement is greater than nil.</w:t>
      </w:r>
    </w:p>
    <w:p w:rsidR="00EF2BF5" w:rsidRPr="00CE209D" w:rsidRDefault="00EF2BF5" w:rsidP="00A95A52">
      <w:pPr>
        <w:pStyle w:val="BoxHeadItalic"/>
        <w:keepNext/>
      </w:pPr>
      <w:r w:rsidRPr="00CE209D">
        <w:t>Method statement</w:t>
      </w:r>
    </w:p>
    <w:p w:rsidR="00EF2BF5" w:rsidRPr="00CE209D" w:rsidRDefault="00EF2BF5" w:rsidP="00EF2BF5">
      <w:pPr>
        <w:pStyle w:val="BoxStep"/>
      </w:pPr>
      <w:r w:rsidRPr="00CE209D">
        <w:t>Step 1.</w:t>
      </w:r>
      <w:r w:rsidRPr="00CE209D">
        <w:tab/>
        <w:t xml:space="preserve">Add up the instalments you are liable to pay for the earlier </w:t>
      </w:r>
      <w:r w:rsidR="00CE209D" w:rsidRPr="00CE209D">
        <w:rPr>
          <w:position w:val="6"/>
          <w:sz w:val="16"/>
        </w:rPr>
        <w:t>*</w:t>
      </w:r>
      <w:r w:rsidRPr="00CE209D">
        <w:t>instalment quarters in the income year (even if you have not yet paid all of them).</w:t>
      </w:r>
    </w:p>
    <w:p w:rsidR="00EF2BF5" w:rsidRPr="00CE209D" w:rsidRDefault="00EF2BF5" w:rsidP="00EF2BF5">
      <w:pPr>
        <w:pStyle w:val="BoxStep"/>
      </w:pPr>
      <w:r w:rsidRPr="00CE209D">
        <w:t>Step 2.</w:t>
      </w:r>
      <w:r w:rsidRPr="00CE209D">
        <w:tab/>
        <w:t>Subtract from the step 1 amount each earlier credit that you have claimed under this section or section</w:t>
      </w:r>
      <w:r w:rsidR="00CE209D">
        <w:t> </w:t>
      </w:r>
      <w:r w:rsidRPr="00CE209D">
        <w:t>45</w:t>
      </w:r>
      <w:r w:rsidR="00CE209D">
        <w:noBreakHyphen/>
      </w:r>
      <w:r w:rsidRPr="00CE209D">
        <w:t>420 in respect of the income year.</w:t>
      </w:r>
    </w:p>
    <w:p w:rsidR="00EF2BF5" w:rsidRPr="00CE209D" w:rsidRDefault="00EF2BF5" w:rsidP="00EF2BF5">
      <w:pPr>
        <w:pStyle w:val="BoxStep"/>
        <w:keepNext/>
        <w:keepLines/>
      </w:pPr>
      <w:r w:rsidRPr="00CE209D">
        <w:t>Step 3.</w:t>
      </w:r>
      <w:r w:rsidRPr="00CE209D">
        <w:tab/>
        <w:t xml:space="preserve">Multiply the total of your </w:t>
      </w:r>
      <w:r w:rsidR="00CE209D" w:rsidRPr="00CE209D">
        <w:rPr>
          <w:position w:val="6"/>
          <w:sz w:val="16"/>
        </w:rPr>
        <w:t>*</w:t>
      </w:r>
      <w:r w:rsidRPr="00CE209D">
        <w:t xml:space="preserve">instalment income for those earlier </w:t>
      </w:r>
      <w:r w:rsidR="00CE209D" w:rsidRPr="00CE209D">
        <w:rPr>
          <w:position w:val="6"/>
          <w:sz w:val="16"/>
        </w:rPr>
        <w:t>*</w:t>
      </w:r>
      <w:r w:rsidRPr="00CE209D">
        <w:t>instalment quarters by the instalment rate to be used for the current quarter.</w:t>
      </w:r>
    </w:p>
    <w:p w:rsidR="00EF2BF5" w:rsidRPr="00CE209D" w:rsidRDefault="00EF2BF5" w:rsidP="00EF2BF5">
      <w:pPr>
        <w:pStyle w:val="BoxStep"/>
      </w:pPr>
      <w:r w:rsidRPr="00CE209D">
        <w:t>Step 4.</w:t>
      </w:r>
      <w:r w:rsidRPr="00CE209D">
        <w:tab/>
        <w:t>Subtract the step 3 amount from the step 2 amount.</w:t>
      </w:r>
    </w:p>
    <w:p w:rsidR="00EF2BF5" w:rsidRPr="00CE209D" w:rsidRDefault="00EF2BF5" w:rsidP="00EF2BF5">
      <w:pPr>
        <w:pStyle w:val="BoxStep"/>
        <w:rPr>
          <w:i/>
        </w:rPr>
      </w:pPr>
      <w:r w:rsidRPr="00CE209D">
        <w:t>Step 5.</w:t>
      </w:r>
      <w:r w:rsidRPr="00CE209D">
        <w:tab/>
        <w:t>If the result is a positive amount, it is the amount of the credit you can claim.</w:t>
      </w:r>
    </w:p>
    <w:p w:rsidR="00EF2BF5" w:rsidRPr="00CE209D" w:rsidRDefault="00EF2BF5" w:rsidP="00E505EA">
      <w:pPr>
        <w:pStyle w:val="subsection"/>
      </w:pPr>
      <w:r w:rsidRPr="00CE209D">
        <w:lastRenderedPageBreak/>
        <w:tab/>
        <w:t>(2)</w:t>
      </w:r>
      <w:r w:rsidRPr="00CE209D">
        <w:tab/>
        <w:t xml:space="preserve">A claim for a credit must be made in the </w:t>
      </w:r>
      <w:r w:rsidR="00CE209D" w:rsidRPr="00CE209D">
        <w:rPr>
          <w:position w:val="6"/>
          <w:sz w:val="16"/>
        </w:rPr>
        <w:t>*</w:t>
      </w:r>
      <w:r w:rsidRPr="00CE209D">
        <w:t>approved form on or before the day on which the instalment for the current quarter is due.</w:t>
      </w:r>
    </w:p>
    <w:p w:rsidR="00EF2BF5" w:rsidRPr="00CE209D" w:rsidRDefault="00EF2BF5" w:rsidP="00EF2BF5">
      <w:pPr>
        <w:pStyle w:val="notetext"/>
      </w:pPr>
      <w:r w:rsidRPr="00CE209D">
        <w:t>Note:</w:t>
      </w:r>
      <w:r w:rsidRPr="00CE209D">
        <w:tab/>
        <w:t>How the credit is applied is set out in Division</w:t>
      </w:r>
      <w:r w:rsidR="00CE209D">
        <w:t> </w:t>
      </w:r>
      <w:r w:rsidRPr="00CE209D">
        <w:t>3 of Part</w:t>
      </w:r>
      <w:r w:rsidR="00830045" w:rsidRPr="00CE209D">
        <w:t> </w:t>
      </w:r>
      <w:r w:rsidRPr="00CE209D">
        <w:t>IIB.</w:t>
      </w:r>
    </w:p>
    <w:p w:rsidR="00EF2BF5" w:rsidRPr="00CE209D" w:rsidRDefault="00EF2BF5" w:rsidP="00E505EA">
      <w:pPr>
        <w:pStyle w:val="subsection"/>
      </w:pPr>
      <w:r w:rsidRPr="00CE209D">
        <w:tab/>
        <w:t>(3)</w:t>
      </w:r>
      <w:r w:rsidRPr="00CE209D">
        <w:tab/>
        <w:t>The credit entitlement does not affect your liability to pay an instalment.</w:t>
      </w:r>
    </w:p>
    <w:p w:rsidR="00EF2BF5" w:rsidRPr="00CE209D" w:rsidRDefault="00EF2BF5" w:rsidP="00EF2BF5">
      <w:pPr>
        <w:pStyle w:val="ActHead4"/>
      </w:pPr>
      <w:bookmarkStart w:id="312" w:name="_Toc392595420"/>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G</w:t>
      </w:r>
      <w:r w:rsidRPr="00CE209D">
        <w:t>—</w:t>
      </w:r>
      <w:r w:rsidRPr="00CE209D">
        <w:rPr>
          <w:rStyle w:val="CharSubdText"/>
        </w:rPr>
        <w:t>General interest charge payable in certain cases if instalments are too low</w:t>
      </w:r>
      <w:bookmarkEnd w:id="312"/>
    </w:p>
    <w:p w:rsidR="00EF2BF5" w:rsidRPr="00CE209D" w:rsidRDefault="00EF2BF5" w:rsidP="00EF2BF5">
      <w:pPr>
        <w:pStyle w:val="TofSectsHeading"/>
      </w:pPr>
      <w:r w:rsidRPr="00CE209D">
        <w:t>Table of sections</w:t>
      </w:r>
    </w:p>
    <w:p w:rsidR="000C30D5" w:rsidRPr="00CE209D" w:rsidRDefault="000C30D5" w:rsidP="00840892">
      <w:pPr>
        <w:pStyle w:val="TofSectsSection"/>
        <w:rPr>
          <w:noProof/>
        </w:rPr>
      </w:pPr>
      <w:r w:rsidRPr="00CE209D">
        <w:rPr>
          <w:noProof/>
        </w:rPr>
        <w:t>45</w:t>
      </w:r>
      <w:r w:rsidR="00CE209D">
        <w:rPr>
          <w:noProof/>
        </w:rPr>
        <w:noBreakHyphen/>
      </w:r>
      <w:r w:rsidRPr="00CE209D">
        <w:rPr>
          <w:noProof/>
        </w:rPr>
        <w:t>225</w:t>
      </w:r>
      <w:r w:rsidRPr="00CE209D">
        <w:rPr>
          <w:noProof/>
        </w:rPr>
        <w:tab/>
        <w:t>Effect of Subdivision in relation to monthly payers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230</w:t>
      </w:r>
      <w:r w:rsidRPr="00CE209D">
        <w:rPr>
          <w:noProof/>
        </w:rPr>
        <w:tab/>
        <w:t>Liability to GIC on shortfall in quarterly instalment worked out on the basis of varied rate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232</w:t>
      </w:r>
      <w:r w:rsidRPr="00CE209D">
        <w:rPr>
          <w:noProof/>
        </w:rPr>
        <w:tab/>
        <w:t>Liability to GIC on shortfall in quarterly instalment worked out on the basis of estimated benchmark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233</w:t>
      </w:r>
      <w:r w:rsidRPr="00CE209D">
        <w:rPr>
          <w:noProof/>
        </w:rPr>
        <w:tab/>
        <w:t>Reduction in GIC liability under section</w:t>
      </w:r>
      <w:r w:rsidR="00CE209D">
        <w:rPr>
          <w:noProof/>
        </w:rPr>
        <w:t> </w:t>
      </w:r>
      <w:r w:rsidRPr="00CE209D">
        <w:rPr>
          <w:noProof/>
        </w:rPr>
        <w:t>45</w:t>
      </w:r>
      <w:r w:rsidR="00CE209D">
        <w:rPr>
          <w:noProof/>
        </w:rPr>
        <w:noBreakHyphen/>
      </w:r>
      <w:r w:rsidRPr="00CE209D">
        <w:rPr>
          <w:noProof/>
        </w:rPr>
        <w:t>232 if shortfall is made up in later instalment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235</w:t>
      </w:r>
      <w:r w:rsidRPr="00CE209D">
        <w:rPr>
          <w:noProof/>
        </w:rPr>
        <w:tab/>
        <w:t>Liability to GIC on shortfall in annual instalment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240</w:t>
      </w:r>
      <w:r w:rsidRPr="00CE209D">
        <w:rPr>
          <w:noProof/>
        </w:rPr>
        <w:tab/>
        <w:t>Commissioner may remit general interest charge</w:t>
      </w:r>
    </w:p>
    <w:p w:rsidR="000C30D5" w:rsidRPr="00CE209D" w:rsidRDefault="000C30D5" w:rsidP="000C30D5">
      <w:pPr>
        <w:pStyle w:val="ActHead5"/>
      </w:pPr>
      <w:bookmarkStart w:id="313" w:name="_Toc392595421"/>
      <w:r w:rsidRPr="00CE209D">
        <w:rPr>
          <w:rStyle w:val="CharSectno"/>
        </w:rPr>
        <w:t>45</w:t>
      </w:r>
      <w:r w:rsidR="00CE209D">
        <w:rPr>
          <w:rStyle w:val="CharSectno"/>
        </w:rPr>
        <w:noBreakHyphen/>
      </w:r>
      <w:r w:rsidRPr="00CE209D">
        <w:rPr>
          <w:rStyle w:val="CharSectno"/>
        </w:rPr>
        <w:t>225</w:t>
      </w:r>
      <w:r w:rsidRPr="00CE209D">
        <w:t xml:space="preserve">  Effect of Subdivision in relation to monthly payers</w:t>
      </w:r>
      <w:bookmarkEnd w:id="313"/>
    </w:p>
    <w:p w:rsidR="000C30D5" w:rsidRPr="00CE209D" w:rsidRDefault="000C30D5" w:rsidP="000C30D5">
      <w:pPr>
        <w:pStyle w:val="subsection"/>
      </w:pPr>
      <w:r w:rsidRPr="00CE209D">
        <w:tab/>
      </w:r>
      <w:r w:rsidRPr="00CE209D">
        <w:tab/>
        <w:t xml:space="preserve">If you are a </w:t>
      </w:r>
      <w:r w:rsidR="00CE209D" w:rsidRPr="00CE209D">
        <w:rPr>
          <w:position w:val="6"/>
          <w:sz w:val="16"/>
        </w:rPr>
        <w:t>*</w:t>
      </w:r>
      <w:r w:rsidRPr="00CE209D">
        <w:t xml:space="preserve">monthly payer, this Subdivision has effect in relation to you in respect of an </w:t>
      </w:r>
      <w:r w:rsidR="00CE209D" w:rsidRPr="00CE209D">
        <w:rPr>
          <w:position w:val="6"/>
          <w:sz w:val="16"/>
        </w:rPr>
        <w:t>*</w:t>
      </w:r>
      <w:r w:rsidRPr="00CE209D">
        <w:t xml:space="preserve">instalment month in the same way in which it has effect in relation to a </w:t>
      </w:r>
      <w:r w:rsidR="00CE209D" w:rsidRPr="00CE209D">
        <w:rPr>
          <w:position w:val="6"/>
          <w:sz w:val="16"/>
        </w:rPr>
        <w:t>*</w:t>
      </w:r>
      <w:r w:rsidRPr="00CE209D">
        <w:t xml:space="preserve">quarterly payer in respect of an </w:t>
      </w:r>
      <w:r w:rsidR="00CE209D" w:rsidRPr="00CE209D">
        <w:rPr>
          <w:position w:val="6"/>
          <w:sz w:val="16"/>
        </w:rPr>
        <w:t>*</w:t>
      </w:r>
      <w:r w:rsidRPr="00CE209D">
        <w:t>instalment quarter.</w:t>
      </w:r>
    </w:p>
    <w:p w:rsidR="00EF2BF5" w:rsidRPr="00CE209D" w:rsidRDefault="00EF2BF5" w:rsidP="00F37C88">
      <w:pPr>
        <w:pStyle w:val="ActHead5"/>
      </w:pPr>
      <w:bookmarkStart w:id="314" w:name="_Toc392595422"/>
      <w:r w:rsidRPr="00CE209D">
        <w:rPr>
          <w:rStyle w:val="CharSectno"/>
        </w:rPr>
        <w:lastRenderedPageBreak/>
        <w:t>45</w:t>
      </w:r>
      <w:r w:rsidR="00CE209D">
        <w:rPr>
          <w:rStyle w:val="CharSectno"/>
        </w:rPr>
        <w:noBreakHyphen/>
      </w:r>
      <w:r w:rsidRPr="00CE209D">
        <w:rPr>
          <w:rStyle w:val="CharSectno"/>
        </w:rPr>
        <w:t>230</w:t>
      </w:r>
      <w:r w:rsidRPr="00CE209D">
        <w:t xml:space="preserve">  Liability to GIC on shortfall in quarterly instalment worked out on the basis of varied rate</w:t>
      </w:r>
      <w:bookmarkEnd w:id="314"/>
    </w:p>
    <w:p w:rsidR="00EF2BF5" w:rsidRPr="00CE209D" w:rsidRDefault="00EF2BF5" w:rsidP="00F37C88">
      <w:pPr>
        <w:pStyle w:val="subsection"/>
        <w:keepNext/>
        <w:keepLines/>
      </w:pPr>
      <w:r w:rsidRPr="00CE209D">
        <w:tab/>
        <w:t>(1)</w:t>
      </w:r>
      <w:r w:rsidRPr="00CE209D">
        <w:tab/>
        <w:t xml:space="preserve">You are liable to pay the </w:t>
      </w:r>
      <w:r w:rsidR="00CE209D" w:rsidRPr="00CE209D">
        <w:rPr>
          <w:position w:val="6"/>
          <w:sz w:val="16"/>
        </w:rPr>
        <w:t>*</w:t>
      </w:r>
      <w:r w:rsidRPr="00CE209D">
        <w:t>general interest charge under this section if:</w:t>
      </w:r>
    </w:p>
    <w:p w:rsidR="00EF2BF5" w:rsidRPr="00CE209D" w:rsidRDefault="00EF2BF5" w:rsidP="00F37C88">
      <w:pPr>
        <w:pStyle w:val="paragraph"/>
        <w:keepNext/>
        <w:keepLines/>
      </w:pPr>
      <w:r w:rsidRPr="00CE209D">
        <w:rPr>
          <w:rStyle w:val="FootnoteReference"/>
        </w:rPr>
        <w:t xml:space="preserve"> </w:t>
      </w:r>
      <w:r w:rsidRPr="00CE209D">
        <w:tab/>
        <w:t>(a)</w:t>
      </w:r>
      <w:r w:rsidRPr="00CE209D">
        <w:tab/>
        <w:t xml:space="preserve">you use an instalment rate (the </w:t>
      </w:r>
      <w:r w:rsidRPr="00CE209D">
        <w:rPr>
          <w:b/>
          <w:i/>
        </w:rPr>
        <w:t>varied rate</w:t>
      </w:r>
      <w:r w:rsidRPr="00CE209D">
        <w:t>) under section</w:t>
      </w:r>
      <w:r w:rsidR="00CE209D">
        <w:t> </w:t>
      </w:r>
      <w:r w:rsidRPr="00CE209D">
        <w:t>45</w:t>
      </w:r>
      <w:r w:rsidR="00CE209D">
        <w:noBreakHyphen/>
      </w:r>
      <w:r w:rsidRPr="00CE209D">
        <w:t xml:space="preserve">205 to work out the amount of your instalment for an </w:t>
      </w:r>
      <w:r w:rsidR="00CE209D" w:rsidRPr="00CE209D">
        <w:rPr>
          <w:position w:val="6"/>
          <w:sz w:val="16"/>
        </w:rPr>
        <w:t>*</w:t>
      </w:r>
      <w:r w:rsidRPr="00CE209D">
        <w:t xml:space="preserve">instalment quarter (the </w:t>
      </w:r>
      <w:r w:rsidRPr="00CE209D">
        <w:rPr>
          <w:b/>
          <w:i/>
        </w:rPr>
        <w:t>variation quarter</w:t>
      </w:r>
      <w:r w:rsidRPr="00CE209D">
        <w:t>) in an income year; and</w:t>
      </w:r>
    </w:p>
    <w:p w:rsidR="00EF2BF5" w:rsidRPr="00CE209D" w:rsidRDefault="00EF2BF5" w:rsidP="00EF2BF5">
      <w:pPr>
        <w:pStyle w:val="paragraph"/>
      </w:pPr>
      <w:r w:rsidRPr="00CE209D">
        <w:tab/>
        <w:t>(b)</w:t>
      </w:r>
      <w:r w:rsidRPr="00CE209D">
        <w:tab/>
        <w:t xml:space="preserve">the varied rate is less than 85% of your </w:t>
      </w:r>
      <w:r w:rsidR="00CE209D" w:rsidRPr="00CE209D">
        <w:rPr>
          <w:position w:val="6"/>
          <w:sz w:val="16"/>
        </w:rPr>
        <w:t>*</w:t>
      </w:r>
      <w:r w:rsidRPr="00CE209D">
        <w:t>benchmark instalment rate for that income year that the Commissioner works out under Subdivision</w:t>
      </w:r>
      <w:r w:rsidR="00CE209D">
        <w:t> </w:t>
      </w:r>
      <w:r w:rsidRPr="00CE209D">
        <w:t>45</w:t>
      </w:r>
      <w:r w:rsidR="00CE209D">
        <w:noBreakHyphen/>
      </w:r>
      <w:r w:rsidRPr="00CE209D">
        <w:t>K.</w:t>
      </w:r>
    </w:p>
    <w:p w:rsidR="00EF2BF5" w:rsidRPr="00CE209D" w:rsidRDefault="00EF2BF5" w:rsidP="00E505EA">
      <w:pPr>
        <w:pStyle w:val="subsection"/>
      </w:pPr>
      <w:r w:rsidRPr="00CE209D">
        <w:tab/>
        <w:t>(2)</w:t>
      </w:r>
      <w:r w:rsidRPr="00CE209D">
        <w:tab/>
        <w:t xml:space="preserve">You are liable to pay the </w:t>
      </w:r>
      <w:r w:rsidR="00CE209D" w:rsidRPr="00CE209D">
        <w:rPr>
          <w:position w:val="6"/>
          <w:sz w:val="16"/>
        </w:rPr>
        <w:t>*</w:t>
      </w:r>
      <w:r w:rsidRPr="00CE209D">
        <w:t>general interest charge on the amount worked out as follows:</w:t>
      </w:r>
    </w:p>
    <w:p w:rsidR="00EF2BF5" w:rsidRPr="00CE209D" w:rsidRDefault="006632BD" w:rsidP="00137D9F">
      <w:pPr>
        <w:pStyle w:val="Formula"/>
        <w:spacing w:before="60" w:after="60"/>
      </w:pPr>
      <w:r w:rsidRPr="00CE209D">
        <w:rPr>
          <w:noProof/>
        </w:rPr>
        <w:drawing>
          <wp:inline distT="0" distB="0" distL="0" distR="0" wp14:anchorId="2E97B38B" wp14:editId="0CCFB830">
            <wp:extent cx="3125470" cy="340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5470" cy="340995"/>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rate discrepancy</w:t>
      </w:r>
      <w:r w:rsidRPr="00CE209D">
        <w:t xml:space="preserve"> means the difference between the varied rate and the lesser of: </w:t>
      </w:r>
    </w:p>
    <w:p w:rsidR="00EF2BF5" w:rsidRPr="00CE209D" w:rsidRDefault="00EF2BF5" w:rsidP="00EF2BF5">
      <w:pPr>
        <w:pStyle w:val="paragraph"/>
      </w:pPr>
      <w:r w:rsidRPr="00CE209D">
        <w:tab/>
        <w:t>(a)</w:t>
      </w:r>
      <w:r w:rsidRPr="00CE209D">
        <w:tab/>
        <w:t>the most recent instalment rate given to you by the Commissioner before the end of the variation quarter; and</w:t>
      </w:r>
    </w:p>
    <w:p w:rsidR="00EF2BF5" w:rsidRPr="00CE209D" w:rsidRDefault="00EF2BF5" w:rsidP="00EF2BF5">
      <w:pPr>
        <w:pStyle w:val="paragraph"/>
      </w:pPr>
      <w:r w:rsidRPr="00CE209D">
        <w:tab/>
        <w:t>(b)</w:t>
      </w:r>
      <w:r w:rsidRPr="00CE209D">
        <w:tab/>
        <w:t xml:space="preserve">your </w:t>
      </w:r>
      <w:r w:rsidR="00CE209D" w:rsidRPr="00CE209D">
        <w:rPr>
          <w:position w:val="6"/>
          <w:sz w:val="16"/>
        </w:rPr>
        <w:t>*</w:t>
      </w:r>
      <w:r w:rsidRPr="00CE209D">
        <w:t>benchmark instalment rate for that income year.</w:t>
      </w:r>
    </w:p>
    <w:p w:rsidR="00EF2BF5" w:rsidRPr="00CE209D" w:rsidRDefault="00EF2BF5" w:rsidP="00626B1B">
      <w:pPr>
        <w:pStyle w:val="Definition"/>
        <w:keepNext/>
      </w:pPr>
      <w:r w:rsidRPr="00CE209D">
        <w:rPr>
          <w:b/>
          <w:i/>
        </w:rPr>
        <w:t>credit adjustment</w:t>
      </w:r>
      <w:r w:rsidRPr="00CE209D">
        <w:t xml:space="preserve"> means:</w:t>
      </w:r>
    </w:p>
    <w:p w:rsidR="00EF2BF5" w:rsidRPr="00CE209D" w:rsidRDefault="00EF2BF5" w:rsidP="00EF2BF5">
      <w:pPr>
        <w:pStyle w:val="paragraph"/>
      </w:pPr>
      <w:r w:rsidRPr="00CE209D">
        <w:tab/>
        <w:t>(a)</w:t>
      </w:r>
      <w:r w:rsidRPr="00CE209D">
        <w:tab/>
        <w:t>if, as a result of using the varied rate for the variation quarter, you claimed a credit under section</w:t>
      </w:r>
      <w:r w:rsidR="00CE209D">
        <w:t> </w:t>
      </w:r>
      <w:r w:rsidRPr="00CE209D">
        <w:t>45</w:t>
      </w:r>
      <w:r w:rsidR="00CE209D">
        <w:noBreakHyphen/>
      </w:r>
      <w:r w:rsidRPr="00CE209D">
        <w:t>215—the amount worked out as follows:</w:t>
      </w:r>
    </w:p>
    <w:p w:rsidR="00EF2BF5" w:rsidRPr="00CE209D" w:rsidRDefault="006632BD" w:rsidP="00137D9F">
      <w:pPr>
        <w:pStyle w:val="Formula"/>
        <w:spacing w:before="60" w:after="60"/>
        <w:ind w:left="1701"/>
      </w:pPr>
      <w:r w:rsidRPr="00CE209D">
        <w:rPr>
          <w:noProof/>
        </w:rPr>
        <w:drawing>
          <wp:inline distT="0" distB="0" distL="0" distR="0" wp14:anchorId="505C7BD4" wp14:editId="070749BD">
            <wp:extent cx="2907030" cy="31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7030" cy="313690"/>
                    </a:xfrm>
                    <a:prstGeom prst="rect">
                      <a:avLst/>
                    </a:prstGeom>
                    <a:noFill/>
                    <a:ln>
                      <a:noFill/>
                    </a:ln>
                  </pic:spPr>
                </pic:pic>
              </a:graphicData>
            </a:graphic>
          </wp:inline>
        </w:drawing>
      </w:r>
    </w:p>
    <w:p w:rsidR="00EF2BF5" w:rsidRPr="00CE209D" w:rsidRDefault="00EF2BF5" w:rsidP="00EF2BF5">
      <w:pPr>
        <w:pStyle w:val="paragraph"/>
      </w:pPr>
      <w:r w:rsidRPr="00CE209D">
        <w:tab/>
      </w:r>
      <w:r w:rsidRPr="00CE209D">
        <w:tab/>
        <w:t>or the amount of the credit, whichever is less; and</w:t>
      </w:r>
    </w:p>
    <w:p w:rsidR="00EF2BF5" w:rsidRPr="00CE209D" w:rsidRDefault="00EF2BF5" w:rsidP="00EF2BF5">
      <w:pPr>
        <w:pStyle w:val="paragraph"/>
      </w:pPr>
      <w:r w:rsidRPr="00CE209D">
        <w:tab/>
        <w:t>(b)</w:t>
      </w:r>
      <w:r w:rsidRPr="00CE209D">
        <w:tab/>
        <w:t>otherwise—nil.</w:t>
      </w:r>
    </w:p>
    <w:p w:rsidR="00EF2BF5" w:rsidRPr="00CE209D" w:rsidRDefault="00EF2BF5" w:rsidP="00E505EA">
      <w:pPr>
        <w:pStyle w:val="subsection"/>
      </w:pPr>
      <w:r w:rsidRPr="00CE209D">
        <w:tab/>
        <w:t>(2A)</w:t>
      </w:r>
      <w:r w:rsidRPr="00CE209D">
        <w:tab/>
        <w:t xml:space="preserve">If the variation quarter is in a </w:t>
      </w:r>
      <w:r w:rsidR="00CE209D" w:rsidRPr="00CE209D">
        <w:rPr>
          <w:position w:val="6"/>
          <w:sz w:val="16"/>
        </w:rPr>
        <w:t>*</w:t>
      </w:r>
      <w:r w:rsidRPr="00CE209D">
        <w:t xml:space="preserve">consolidation transitional year for you as a </w:t>
      </w:r>
      <w:r w:rsidR="00CE209D" w:rsidRPr="00CE209D">
        <w:rPr>
          <w:position w:val="6"/>
          <w:sz w:val="16"/>
        </w:rPr>
        <w:t>*</w:t>
      </w:r>
      <w:r w:rsidRPr="00CE209D">
        <w:t xml:space="preserve">subsidiary member of a </w:t>
      </w:r>
      <w:r w:rsidR="00CE209D" w:rsidRPr="00CE209D">
        <w:rPr>
          <w:position w:val="6"/>
          <w:sz w:val="16"/>
        </w:rPr>
        <w:t>*</w:t>
      </w:r>
      <w:r w:rsidRPr="00CE209D">
        <w:t xml:space="preserve">consolidated group, a reference in </w:t>
      </w:r>
      <w:r w:rsidR="00CE209D">
        <w:t>subsection (</w:t>
      </w:r>
      <w:r w:rsidRPr="00CE209D">
        <w:t>2) to:</w:t>
      </w:r>
    </w:p>
    <w:p w:rsidR="00EF2BF5" w:rsidRPr="00CE209D" w:rsidRDefault="00EF2BF5" w:rsidP="00EF2BF5">
      <w:pPr>
        <w:pStyle w:val="paragraph"/>
      </w:pPr>
      <w:r w:rsidRPr="00CE209D">
        <w:tab/>
        <w:t>(a)</w:t>
      </w:r>
      <w:r w:rsidRPr="00CE209D">
        <w:tab/>
        <w:t xml:space="preserve">your </w:t>
      </w:r>
      <w:r w:rsidR="00CE209D" w:rsidRPr="00CE209D">
        <w:rPr>
          <w:position w:val="6"/>
          <w:sz w:val="16"/>
        </w:rPr>
        <w:t>*</w:t>
      </w:r>
      <w:r w:rsidRPr="00CE209D">
        <w:t>instalment income for the variation quarter; or</w:t>
      </w:r>
    </w:p>
    <w:p w:rsidR="00EF2BF5" w:rsidRPr="00CE209D" w:rsidRDefault="00EF2BF5" w:rsidP="00EF2BF5">
      <w:pPr>
        <w:pStyle w:val="paragraph"/>
      </w:pPr>
      <w:r w:rsidRPr="00CE209D">
        <w:lastRenderedPageBreak/>
        <w:tab/>
        <w:t>(b)</w:t>
      </w:r>
      <w:r w:rsidRPr="00CE209D">
        <w:tab/>
        <w:t>your instalment income for the earlier instalment quarters in the income year;</w:t>
      </w:r>
    </w:p>
    <w:p w:rsidR="00EF2BF5" w:rsidRPr="00CE209D" w:rsidRDefault="00EF2BF5" w:rsidP="006B2802">
      <w:pPr>
        <w:pStyle w:val="subsection2"/>
      </w:pPr>
      <w:r w:rsidRPr="00CE209D">
        <w:t>is taken to be a reference to so much of that income as is reasonably attributable to the period in that quarter or those quarters (as appropriate) during which you are not a subsidiary member of the group.</w:t>
      </w:r>
    </w:p>
    <w:p w:rsidR="00EF2BF5" w:rsidRPr="00CE209D" w:rsidRDefault="00EF2BF5" w:rsidP="00E505EA">
      <w:pPr>
        <w:pStyle w:val="subsection"/>
      </w:pPr>
      <w:r w:rsidRPr="00CE209D">
        <w:tab/>
        <w:t>(3)</w:t>
      </w:r>
      <w:r w:rsidRPr="00CE209D">
        <w:tab/>
        <w:t>You are liable to pay the charge for each day in the period that:</w:t>
      </w:r>
    </w:p>
    <w:p w:rsidR="00EF2BF5" w:rsidRPr="00CE209D" w:rsidRDefault="00EF2BF5" w:rsidP="00EF2BF5">
      <w:pPr>
        <w:pStyle w:val="paragraph"/>
      </w:pPr>
      <w:r w:rsidRPr="00CE209D">
        <w:tab/>
        <w:t>(a)</w:t>
      </w:r>
      <w:r w:rsidRPr="00CE209D">
        <w:tab/>
        <w:t>started at the beginning of the day by which the instalment for the variation quarter was due to be paid; and</w:t>
      </w:r>
    </w:p>
    <w:p w:rsidR="00EF2BF5" w:rsidRPr="00CE209D" w:rsidRDefault="00EF2BF5" w:rsidP="00EF2BF5">
      <w:pPr>
        <w:pStyle w:val="paragraph"/>
      </w:pPr>
      <w:r w:rsidRPr="00CE209D">
        <w:tab/>
        <w:t>(b)</w:t>
      </w:r>
      <w:r w:rsidRPr="00CE209D">
        <w:tab/>
        <w:t>finishes at the end of the day on which your assessed tax for the income year is due to be paid.</w:t>
      </w:r>
    </w:p>
    <w:p w:rsidR="00EF2BF5" w:rsidRPr="00CE209D" w:rsidRDefault="00EF2BF5" w:rsidP="00E505EA">
      <w:pPr>
        <w:pStyle w:val="subsection"/>
      </w:pPr>
      <w:r w:rsidRPr="00CE209D">
        <w:tab/>
        <w:t>(4)</w:t>
      </w:r>
      <w:r w:rsidRPr="00CE209D">
        <w:tab/>
        <w:t xml:space="preserve">The Commissioner must give you written notice of the </w:t>
      </w:r>
      <w:r w:rsidR="00CE209D" w:rsidRPr="00CE209D">
        <w:rPr>
          <w:position w:val="6"/>
          <w:sz w:val="16"/>
        </w:rPr>
        <w:t>*</w:t>
      </w:r>
      <w:r w:rsidRPr="00CE209D">
        <w:t xml:space="preserve">general interest charge to which you are liable under </w:t>
      </w:r>
      <w:r w:rsidR="00CE209D">
        <w:t>subsection (</w:t>
      </w:r>
      <w:r w:rsidRPr="00CE209D">
        <w:t>2). You must pay the charge within 14 days after the notice is given to you.</w:t>
      </w:r>
    </w:p>
    <w:p w:rsidR="00EF2BF5" w:rsidRPr="00CE209D" w:rsidRDefault="00EF2BF5" w:rsidP="00E505EA">
      <w:pPr>
        <w:pStyle w:val="subsection"/>
      </w:pPr>
      <w:r w:rsidRPr="00CE209D">
        <w:tab/>
        <w:t>(5)</w:t>
      </w:r>
      <w:r w:rsidRPr="00CE209D">
        <w:tab/>
        <w:t xml:space="preserve">If any of the </w:t>
      </w:r>
      <w:r w:rsidR="00CE209D" w:rsidRPr="00CE209D">
        <w:rPr>
          <w:position w:val="6"/>
          <w:sz w:val="16"/>
        </w:rPr>
        <w:t>*</w:t>
      </w:r>
      <w:r w:rsidRPr="00CE209D">
        <w:t xml:space="preserve">general interest charge to which you are liable under </w:t>
      </w:r>
      <w:r w:rsidR="00CE209D">
        <w:t>subsection (</w:t>
      </w:r>
      <w:r w:rsidRPr="00CE209D">
        <w:t xml:space="preserve">2) remains unpaid at the end of the 14 days referred to in </w:t>
      </w:r>
      <w:r w:rsidR="00CE209D">
        <w:t>subsection (</w:t>
      </w:r>
      <w:r w:rsidRPr="00CE209D">
        <w:t xml:space="preserve">4), you are also liable to pay the </w:t>
      </w:r>
      <w:r w:rsidR="00CE209D" w:rsidRPr="00CE209D">
        <w:rPr>
          <w:position w:val="6"/>
          <w:sz w:val="16"/>
        </w:rPr>
        <w:t>*</w:t>
      </w:r>
      <w:r w:rsidRPr="00CE209D">
        <w:t>general interest charge on the unpaid amount for each day in the period that:</w:t>
      </w:r>
    </w:p>
    <w:p w:rsidR="00EF2BF5" w:rsidRPr="00CE209D" w:rsidRDefault="00EF2BF5" w:rsidP="00EF2BF5">
      <w:pPr>
        <w:pStyle w:val="paragraph"/>
      </w:pPr>
      <w:r w:rsidRPr="00CE209D">
        <w:tab/>
        <w:t>(a)</w:t>
      </w:r>
      <w:r w:rsidRPr="00CE209D">
        <w:tab/>
        <w:t>starts at the end of those 14 days; and</w:t>
      </w:r>
    </w:p>
    <w:p w:rsidR="00EF2BF5" w:rsidRPr="00CE209D" w:rsidRDefault="00EF2BF5" w:rsidP="00EF2BF5">
      <w:pPr>
        <w:pStyle w:val="paragraph"/>
      </w:pPr>
      <w:r w:rsidRPr="00CE209D">
        <w:tab/>
        <w:t>(b)</w:t>
      </w:r>
      <w:r w:rsidRPr="00CE209D">
        <w:tab/>
        <w:t>finishes at the end of the last day on which, at the end of the day, any of the following remains unpaid:</w:t>
      </w:r>
    </w:p>
    <w:p w:rsidR="00EF2BF5" w:rsidRPr="00CE209D" w:rsidRDefault="00EF2BF5" w:rsidP="00EF2BF5">
      <w:pPr>
        <w:pStyle w:val="paragraphsub"/>
      </w:pPr>
      <w:r w:rsidRPr="00CE209D">
        <w:tab/>
        <w:t>(i)</w:t>
      </w:r>
      <w:r w:rsidRPr="00CE209D">
        <w:tab/>
        <w:t>the unpaid amount;</w:t>
      </w:r>
    </w:p>
    <w:p w:rsidR="00EF2BF5" w:rsidRPr="00CE209D" w:rsidRDefault="00EF2BF5" w:rsidP="00EF2BF5">
      <w:pPr>
        <w:pStyle w:val="paragraphsub"/>
      </w:pPr>
      <w:r w:rsidRPr="00CE209D">
        <w:tab/>
        <w:t>(ii)</w:t>
      </w:r>
      <w:r w:rsidRPr="00CE209D">
        <w:tab/>
        <w:t>general interest charge on the unpaid amount.</w:t>
      </w:r>
    </w:p>
    <w:p w:rsidR="00EF2BF5" w:rsidRPr="00CE209D" w:rsidRDefault="00EF2BF5" w:rsidP="00EF2BF5">
      <w:pPr>
        <w:pStyle w:val="ActHead5"/>
      </w:pPr>
      <w:bookmarkStart w:id="315" w:name="_Toc392595423"/>
      <w:r w:rsidRPr="00CE209D">
        <w:rPr>
          <w:rStyle w:val="CharSectno"/>
        </w:rPr>
        <w:t>45</w:t>
      </w:r>
      <w:r w:rsidR="00CE209D">
        <w:rPr>
          <w:rStyle w:val="CharSectno"/>
        </w:rPr>
        <w:noBreakHyphen/>
      </w:r>
      <w:r w:rsidRPr="00CE209D">
        <w:rPr>
          <w:rStyle w:val="CharSectno"/>
        </w:rPr>
        <w:t>232</w:t>
      </w:r>
      <w:r w:rsidRPr="00CE209D">
        <w:t xml:space="preserve">  Liability to GIC on shortfall in quarterly instalment worked out on the basis of estimated benchmark tax</w:t>
      </w:r>
      <w:bookmarkEnd w:id="315"/>
    </w:p>
    <w:p w:rsidR="00EF2BF5" w:rsidRPr="00CE209D" w:rsidRDefault="00EF2BF5" w:rsidP="00E505EA">
      <w:pPr>
        <w:pStyle w:val="subsection"/>
      </w:pPr>
      <w:r w:rsidRPr="00CE209D">
        <w:tab/>
        <w:t>(1)</w:t>
      </w:r>
      <w:r w:rsidRPr="00CE209D">
        <w:tab/>
        <w:t xml:space="preserve">You are liable to pay the </w:t>
      </w:r>
      <w:r w:rsidR="00CE209D" w:rsidRPr="00CE209D">
        <w:rPr>
          <w:position w:val="6"/>
          <w:sz w:val="16"/>
        </w:rPr>
        <w:t>*</w:t>
      </w:r>
      <w:r w:rsidRPr="00CE209D">
        <w:t>general interest charge under this section if:</w:t>
      </w:r>
    </w:p>
    <w:p w:rsidR="00EF2BF5" w:rsidRPr="00CE209D" w:rsidRDefault="00EF2BF5" w:rsidP="00EF2BF5">
      <w:pPr>
        <w:pStyle w:val="paragraph"/>
      </w:pPr>
      <w:r w:rsidRPr="00CE209D">
        <w:tab/>
        <w:t>(a)</w:t>
      </w:r>
      <w:r w:rsidRPr="00CE209D">
        <w:tab/>
        <w:t xml:space="preserve">the amount of your instalment for an </w:t>
      </w:r>
      <w:r w:rsidR="00CE209D" w:rsidRPr="00CE209D">
        <w:rPr>
          <w:position w:val="6"/>
          <w:sz w:val="16"/>
        </w:rPr>
        <w:t>*</w:t>
      </w:r>
      <w:r w:rsidRPr="00CE209D">
        <w:t xml:space="preserve">instalment quarter (the </w:t>
      </w:r>
      <w:r w:rsidRPr="00CE209D">
        <w:rPr>
          <w:b/>
          <w:i/>
        </w:rPr>
        <w:t>variation quarter</w:t>
      </w:r>
      <w:r w:rsidRPr="00CE209D">
        <w:t>) in an income year is worked out under paragraph</w:t>
      </w:r>
      <w:r w:rsidR="00CE209D">
        <w:t> </w:t>
      </w:r>
      <w:r w:rsidRPr="00CE209D">
        <w:t>45</w:t>
      </w:r>
      <w:r w:rsidR="00CE209D">
        <w:noBreakHyphen/>
      </w:r>
      <w:r w:rsidRPr="00CE209D">
        <w:t xml:space="preserve">112(1)(b) or (c) on the basis of your estimate of your </w:t>
      </w:r>
      <w:r w:rsidR="00CE209D" w:rsidRPr="00CE209D">
        <w:rPr>
          <w:position w:val="6"/>
          <w:sz w:val="16"/>
        </w:rPr>
        <w:t>*</w:t>
      </w:r>
      <w:r w:rsidRPr="00CE209D">
        <w:t>benchmark tax for that income year; and</w:t>
      </w:r>
    </w:p>
    <w:p w:rsidR="00EF2BF5" w:rsidRPr="00CE209D" w:rsidRDefault="00EF2BF5" w:rsidP="00EF2BF5">
      <w:pPr>
        <w:pStyle w:val="paragraph"/>
      </w:pPr>
      <w:r w:rsidRPr="00CE209D">
        <w:lastRenderedPageBreak/>
        <w:tab/>
        <w:t>(b)</w:t>
      </w:r>
      <w:r w:rsidRPr="00CE209D">
        <w:tab/>
        <w:t xml:space="preserve">the estimate used is less than 85%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p w:rsidR="00EF2BF5" w:rsidRPr="00CE209D" w:rsidRDefault="00EF2BF5" w:rsidP="006B2802">
      <w:pPr>
        <w:pStyle w:val="SubsectionHead"/>
      </w:pPr>
      <w:r w:rsidRPr="00CE209D">
        <w:t>Amount on which the charge is payable</w:t>
      </w:r>
    </w:p>
    <w:p w:rsidR="00EF2BF5" w:rsidRPr="00CE209D" w:rsidRDefault="00EF2BF5" w:rsidP="00E505EA">
      <w:pPr>
        <w:pStyle w:val="subsection"/>
      </w:pPr>
      <w:r w:rsidRPr="00CE209D">
        <w:tab/>
        <w:t>(2)</w:t>
      </w:r>
      <w:r w:rsidRPr="00CE209D">
        <w:tab/>
        <w:t xml:space="preserve">You are liable to pay the </w:t>
      </w:r>
      <w:r w:rsidR="00CE209D" w:rsidRPr="00CE209D">
        <w:rPr>
          <w:position w:val="6"/>
          <w:sz w:val="16"/>
        </w:rPr>
        <w:t>*</w:t>
      </w:r>
      <w:r w:rsidRPr="00CE209D">
        <w:t>general interest charge on the amount worked out as follows (if it is a positive amount):</w:t>
      </w:r>
    </w:p>
    <w:p w:rsidR="00EF2BF5" w:rsidRPr="00CE209D" w:rsidRDefault="006632BD" w:rsidP="00137D9F">
      <w:pPr>
        <w:pStyle w:val="Formula"/>
        <w:spacing w:before="60" w:after="60"/>
      </w:pPr>
      <w:r w:rsidRPr="00CE209D">
        <w:rPr>
          <w:noProof/>
        </w:rPr>
        <w:drawing>
          <wp:inline distT="0" distB="0" distL="0" distR="0" wp14:anchorId="60E7721D" wp14:editId="2A11A105">
            <wp:extent cx="2941320" cy="1911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1320" cy="191135"/>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acceptable amount</w:t>
      </w:r>
      <w:r w:rsidRPr="00CE209D">
        <w:t xml:space="preserve">, of your instalment for an </w:t>
      </w:r>
      <w:r w:rsidR="00CE209D" w:rsidRPr="00CE209D">
        <w:rPr>
          <w:position w:val="6"/>
          <w:sz w:val="16"/>
        </w:rPr>
        <w:t>*</w:t>
      </w:r>
      <w:r w:rsidRPr="00CE209D">
        <w:t xml:space="preserve">instalment quarter in an income year, has the meaning given by </w:t>
      </w:r>
      <w:r w:rsidR="00CE209D">
        <w:t>subsections (</w:t>
      </w:r>
      <w:r w:rsidRPr="00CE209D">
        <w:t>3), (3A), (3B), (3C) and (3D).</w:t>
      </w:r>
    </w:p>
    <w:p w:rsidR="00EF2BF5" w:rsidRPr="00CE209D" w:rsidRDefault="00EF2BF5" w:rsidP="00EF2BF5">
      <w:pPr>
        <w:pStyle w:val="Definition"/>
      </w:pPr>
      <w:r w:rsidRPr="00CE209D">
        <w:rPr>
          <w:b/>
          <w:i/>
        </w:rPr>
        <w:t>actual amount</w:t>
      </w:r>
      <w:r w:rsidRPr="00CE209D">
        <w:t xml:space="preserve"> means:</w:t>
      </w:r>
    </w:p>
    <w:p w:rsidR="00EF2BF5" w:rsidRPr="00CE209D" w:rsidRDefault="00EF2BF5" w:rsidP="00EF2BF5">
      <w:pPr>
        <w:pStyle w:val="paragraph"/>
      </w:pPr>
      <w:r w:rsidRPr="00CE209D">
        <w:tab/>
        <w:t>(a)</w:t>
      </w:r>
      <w:r w:rsidRPr="00CE209D">
        <w:tab/>
        <w:t>the amount of your instalment, as worked out on the basis of the estimate; or</w:t>
      </w:r>
    </w:p>
    <w:p w:rsidR="00EF2BF5" w:rsidRPr="00CE209D" w:rsidRDefault="00EF2BF5" w:rsidP="00EF2BF5">
      <w:pPr>
        <w:pStyle w:val="paragraph"/>
      </w:pPr>
      <w:r w:rsidRPr="00CE209D">
        <w:tab/>
        <w:t>(b)</w:t>
      </w:r>
      <w:r w:rsidRPr="00CE209D">
        <w:tab/>
        <w:t>if, as a result of using the estimate, you claimed a credit under section</w:t>
      </w:r>
      <w:r w:rsidR="00CE209D">
        <w:t> </w:t>
      </w:r>
      <w:r w:rsidRPr="00CE209D">
        <w:t>45</w:t>
      </w:r>
      <w:r w:rsidR="00CE209D">
        <w:noBreakHyphen/>
      </w:r>
      <w:r w:rsidRPr="00CE209D">
        <w:t>420 for the variation quarter—the amount of the credit, expressed as a negative amount.</w:t>
      </w:r>
    </w:p>
    <w:p w:rsidR="00EF2BF5" w:rsidRPr="00CE209D" w:rsidRDefault="00EF2BF5" w:rsidP="00E505EA">
      <w:pPr>
        <w:pStyle w:val="subsection"/>
      </w:pPr>
      <w:r w:rsidRPr="00CE209D">
        <w:tab/>
        <w:t>(3)</w:t>
      </w:r>
      <w:r w:rsidRPr="00CE209D">
        <w:tab/>
        <w:t xml:space="preserve">If you are a </w:t>
      </w:r>
      <w:r w:rsidR="00CE209D" w:rsidRPr="00CE209D">
        <w:rPr>
          <w:position w:val="6"/>
          <w:sz w:val="16"/>
        </w:rPr>
        <w:t>*</w:t>
      </w:r>
      <w:r w:rsidRPr="00CE209D">
        <w:t>quarterly payer who pays 4 instalments annually on the basis of GDP</w:t>
      </w:r>
      <w:r w:rsidR="00CE209D">
        <w:noBreakHyphen/>
      </w:r>
      <w:r w:rsidRPr="00CE209D">
        <w:t xml:space="preserve">adjusted notional tax, the </w:t>
      </w:r>
      <w:r w:rsidRPr="00CE209D">
        <w:rPr>
          <w:b/>
          <w:i/>
        </w:rPr>
        <w:t>acceptable amount</w:t>
      </w:r>
      <w:r w:rsidRPr="00CE209D">
        <w:t xml:space="preserve"> of your instalment for that instalment quarter is:</w:t>
      </w:r>
    </w:p>
    <w:p w:rsidR="00EF2BF5" w:rsidRPr="00CE209D" w:rsidRDefault="00EF2BF5" w:rsidP="00EF2BF5">
      <w:pPr>
        <w:pStyle w:val="paragraph"/>
      </w:pPr>
      <w:r w:rsidRPr="00CE209D">
        <w:tab/>
        <w:t>(a)</w:t>
      </w:r>
      <w:r w:rsidRPr="00CE209D">
        <w:tab/>
        <w:t>if the amount of the instalment is worked out under paragraph</w:t>
      </w:r>
      <w:r w:rsidR="00CE209D">
        <w:t> </w:t>
      </w:r>
      <w:r w:rsidRPr="00CE209D">
        <w:t>45</w:t>
      </w:r>
      <w:r w:rsidR="00CE209D">
        <w:noBreakHyphen/>
      </w:r>
      <w:r w:rsidRPr="00CE209D">
        <w:t xml:space="preserve">112(1)(b) or (c)—the amount worked out using the table in this </w:t>
      </w:r>
      <w:r w:rsidR="00CE209D">
        <w:t>subsection (</w:t>
      </w:r>
      <w:r w:rsidRPr="00CE209D">
        <w:t>which can be a negative amount); or</w:t>
      </w:r>
    </w:p>
    <w:p w:rsidR="00EF2BF5" w:rsidRPr="00CE209D" w:rsidRDefault="00EF2BF5" w:rsidP="00EF2BF5">
      <w:pPr>
        <w:pStyle w:val="paragraph"/>
      </w:pPr>
      <w:r w:rsidRPr="00CE209D">
        <w:tab/>
        <w:t>(b)</w:t>
      </w:r>
      <w:r w:rsidRPr="00CE209D">
        <w:tab/>
        <w:t>otherwise—the amount notified to you by the Commissioner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w:t>
      </w:r>
    </w:p>
    <w:p w:rsidR="00EF2BF5" w:rsidRPr="00CE209D"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A95A52">
            <w:pPr>
              <w:pStyle w:val="Tabletext"/>
              <w:keepNext/>
            </w:pPr>
            <w:r w:rsidRPr="00CE209D">
              <w:rPr>
                <w:b/>
              </w:rPr>
              <w:t>Acceptable amount of an instalment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A95A52">
            <w:pPr>
              <w:pStyle w:val="Tabletext"/>
              <w:keepNext/>
            </w:pPr>
            <w:r w:rsidRPr="00CE209D">
              <w:rPr>
                <w:b/>
              </w:rPr>
              <w:t>Item</w:t>
            </w:r>
          </w:p>
        </w:tc>
        <w:tc>
          <w:tcPr>
            <w:tcW w:w="1843" w:type="dxa"/>
            <w:tcBorders>
              <w:top w:val="single" w:sz="6" w:space="0" w:color="auto"/>
              <w:left w:val="nil"/>
              <w:bottom w:val="single" w:sz="12" w:space="0" w:color="auto"/>
              <w:right w:val="nil"/>
            </w:tcBorders>
          </w:tcPr>
          <w:p w:rsidR="00EF2BF5" w:rsidRPr="00CE209D" w:rsidRDefault="00EF2BF5" w:rsidP="00A95A52">
            <w:pPr>
              <w:pStyle w:val="Tabletext"/>
              <w:keepNext/>
            </w:pPr>
            <w:r w:rsidRPr="00CE209D">
              <w:rPr>
                <w:b/>
              </w:rPr>
              <w:t xml:space="preserve">If the </w:t>
            </w:r>
            <w:r w:rsidR="00CE209D" w:rsidRPr="00CE209D">
              <w:rPr>
                <w:b/>
                <w:position w:val="6"/>
                <w:sz w:val="16"/>
              </w:rPr>
              <w:t>*</w:t>
            </w:r>
            <w:r w:rsidRPr="00CE209D">
              <w:rPr>
                <w:b/>
              </w:rPr>
              <w:t>instalment quarter is:</w:t>
            </w:r>
          </w:p>
        </w:tc>
        <w:tc>
          <w:tcPr>
            <w:tcW w:w="4559" w:type="dxa"/>
            <w:tcBorders>
              <w:top w:val="single" w:sz="6" w:space="0" w:color="auto"/>
              <w:left w:val="nil"/>
              <w:bottom w:val="single" w:sz="12" w:space="0" w:color="auto"/>
              <w:right w:val="nil"/>
            </w:tcBorders>
          </w:tcPr>
          <w:p w:rsidR="00EF2BF5" w:rsidRPr="00CE209D" w:rsidRDefault="00EF2BF5" w:rsidP="00A95A52">
            <w:pPr>
              <w:pStyle w:val="Tabletext"/>
              <w:keepNext/>
            </w:pPr>
            <w:r w:rsidRPr="00CE209D">
              <w:rPr>
                <w:b/>
              </w:rPr>
              <w:t>The acceptable amount of your instalment for that instalment quarter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1843"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first in that income year for which you are liable to pay an instalment</w:t>
            </w:r>
          </w:p>
        </w:tc>
        <w:tc>
          <w:tcPr>
            <w:tcW w:w="4559"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the amount that the Commissioner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and</w:t>
            </w:r>
          </w:p>
          <w:p w:rsidR="00EF2BF5" w:rsidRPr="00CE209D" w:rsidRDefault="00EF2BF5" w:rsidP="00EF2BF5">
            <w:pPr>
              <w:pStyle w:val="Tablea"/>
            </w:pPr>
            <w:r w:rsidRPr="00CE209D">
              <w:t>(b)</w:t>
            </w:r>
            <w:r w:rsidRPr="00CE209D">
              <w:tab/>
              <w:t xml:space="preserve">25%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w:t>
            </w:r>
          </w:p>
        </w:tc>
        <w:tc>
          <w:tcPr>
            <w:tcW w:w="1843"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second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 xml:space="preserve">the amount that the Commissioner </w:t>
            </w:r>
            <w:r w:rsidRPr="00CE209D">
              <w:rPr>
                <w:i/>
              </w:rPr>
              <w:t>would have</w:t>
            </w:r>
            <w:r w:rsidRPr="00CE209D">
              <w:t xml:space="preserve">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if the amounts of all your instalments for that income year had been required to be worked out under Subdivision</w:t>
            </w:r>
            <w:r w:rsidR="00CE209D">
              <w:t> </w:t>
            </w:r>
            <w:r w:rsidRPr="00CE209D">
              <w:t>45</w:t>
            </w:r>
            <w:r w:rsidR="00CE209D">
              <w:noBreakHyphen/>
            </w:r>
            <w:r w:rsidRPr="00CE209D">
              <w:t>L; and</w:t>
            </w:r>
          </w:p>
          <w:p w:rsidR="00EF2BF5" w:rsidRPr="00CE209D" w:rsidRDefault="00EF2BF5" w:rsidP="00EF2BF5">
            <w:pPr>
              <w:pStyle w:val="Tablea"/>
            </w:pPr>
            <w:r w:rsidRPr="00CE209D">
              <w:t>(b)</w:t>
            </w:r>
            <w:r w:rsidRPr="00CE209D">
              <w:tab/>
              <w:t>the amount worked out by subtracting:</w:t>
            </w:r>
          </w:p>
          <w:p w:rsidR="00EF2BF5" w:rsidRPr="00CE209D" w:rsidRDefault="00EF2BF5" w:rsidP="00EF2BF5">
            <w:pPr>
              <w:pStyle w:val="Tablei"/>
            </w:pPr>
            <w:r w:rsidRPr="00CE209D">
              <w:t>•</w:t>
            </w:r>
            <w:r w:rsidRPr="00CE209D">
              <w:tab/>
              <w:t xml:space="preserve">the </w:t>
            </w:r>
            <w:r w:rsidR="00CE209D" w:rsidRPr="00CE209D">
              <w:rPr>
                <w:position w:val="6"/>
                <w:sz w:val="16"/>
              </w:rPr>
              <w:t>*</w:t>
            </w:r>
            <w:r w:rsidRPr="00CE209D">
              <w:t>acceptable amount of your instalment for the earlier instalment quarter in that income year;</w:t>
            </w:r>
          </w:p>
          <w:p w:rsidR="00EF2BF5" w:rsidRPr="00CE209D" w:rsidRDefault="00EF2BF5" w:rsidP="00EF2BF5">
            <w:pPr>
              <w:pStyle w:val="Tablea"/>
            </w:pPr>
            <w:r w:rsidRPr="00CE209D">
              <w:tab/>
              <w:t>from:</w:t>
            </w:r>
          </w:p>
          <w:p w:rsidR="00EF2BF5" w:rsidRPr="00CE209D" w:rsidRDefault="00EF2BF5" w:rsidP="00EF2BF5">
            <w:pPr>
              <w:pStyle w:val="Tablei"/>
            </w:pPr>
            <w:r w:rsidRPr="00CE209D">
              <w:t>•</w:t>
            </w:r>
            <w:r w:rsidRPr="00CE209D">
              <w:tab/>
              <w:t xml:space="preserve">50%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lastRenderedPageBreak/>
              <w:t>3</w:t>
            </w:r>
          </w:p>
        </w:tc>
        <w:tc>
          <w:tcPr>
            <w:tcW w:w="1843"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third in that income year for which you are liable to pay an instalment</w:t>
            </w:r>
          </w:p>
        </w:tc>
        <w:tc>
          <w:tcPr>
            <w:tcW w:w="455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 xml:space="preserve">the amount that the Commissioner </w:t>
            </w:r>
            <w:r w:rsidRPr="00CE209D">
              <w:rPr>
                <w:i/>
              </w:rPr>
              <w:t>would have</w:t>
            </w:r>
            <w:r w:rsidRPr="00CE209D">
              <w:t xml:space="preserve">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if the amounts of all your instalments for that income year had been required to be worked out under Subdivision</w:t>
            </w:r>
            <w:r w:rsidR="00CE209D">
              <w:t> </w:t>
            </w:r>
            <w:r w:rsidRPr="00CE209D">
              <w:t>45</w:t>
            </w:r>
            <w:r w:rsidR="00CE209D">
              <w:noBreakHyphen/>
            </w:r>
            <w:r w:rsidRPr="00CE209D">
              <w:t>L; and</w:t>
            </w:r>
          </w:p>
          <w:p w:rsidR="00EF2BF5" w:rsidRPr="00CE209D" w:rsidRDefault="00EF2BF5" w:rsidP="00EF2BF5">
            <w:pPr>
              <w:pStyle w:val="Tablea"/>
            </w:pPr>
            <w:r w:rsidRPr="00CE209D">
              <w:t>(b)</w:t>
            </w:r>
            <w:r w:rsidRPr="00CE209D">
              <w:tab/>
              <w:t>the amount worked out by subtracting:</w:t>
            </w:r>
          </w:p>
          <w:p w:rsidR="00EF2BF5" w:rsidRPr="00CE209D" w:rsidRDefault="00EF2BF5" w:rsidP="00EF2BF5">
            <w:pPr>
              <w:pStyle w:val="Tablei"/>
            </w:pPr>
            <w:r w:rsidRPr="00CE209D">
              <w:t>•</w:t>
            </w:r>
            <w:r w:rsidRPr="00CE209D">
              <w:tab/>
              <w:t xml:space="preserve">the total of the </w:t>
            </w:r>
            <w:r w:rsidR="00CE209D" w:rsidRPr="00CE209D">
              <w:rPr>
                <w:position w:val="6"/>
                <w:sz w:val="16"/>
              </w:rPr>
              <w:t>*</w:t>
            </w:r>
            <w:r w:rsidRPr="00CE209D">
              <w:t>acceptable amounts of your instalments for the earlier instalment quarters in that income year;</w:t>
            </w:r>
          </w:p>
          <w:p w:rsidR="00EF2BF5" w:rsidRPr="00CE209D" w:rsidRDefault="00EF2BF5" w:rsidP="00EF2BF5">
            <w:pPr>
              <w:pStyle w:val="Tablea"/>
            </w:pPr>
            <w:r w:rsidRPr="00CE209D">
              <w:tab/>
              <w:t>from:</w:t>
            </w:r>
          </w:p>
          <w:p w:rsidR="00EF2BF5" w:rsidRPr="00CE209D" w:rsidRDefault="00EF2BF5" w:rsidP="00EF2BF5">
            <w:pPr>
              <w:pStyle w:val="Tablei"/>
            </w:pPr>
            <w:r w:rsidRPr="00CE209D">
              <w:t>•</w:t>
            </w:r>
            <w:r w:rsidRPr="00CE209D">
              <w:tab/>
              <w:t xml:space="preserve">75%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4</w:t>
            </w:r>
          </w:p>
        </w:tc>
        <w:tc>
          <w:tcPr>
            <w:tcW w:w="1843"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fourth in that income year for which you are liable to pay an instalment</w:t>
            </w:r>
          </w:p>
        </w:tc>
        <w:tc>
          <w:tcPr>
            <w:tcW w:w="4559"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 xml:space="preserve">the amount that the Commissioner </w:t>
            </w:r>
            <w:r w:rsidRPr="00CE209D">
              <w:rPr>
                <w:i/>
              </w:rPr>
              <w:t>would have</w:t>
            </w:r>
            <w:r w:rsidRPr="00CE209D">
              <w:t xml:space="preserve">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if the amounts of all your instalments for that income year had been required to be worked out under Subdivision</w:t>
            </w:r>
            <w:r w:rsidR="00CE209D">
              <w:t> </w:t>
            </w:r>
            <w:r w:rsidRPr="00CE209D">
              <w:t>45</w:t>
            </w:r>
            <w:r w:rsidR="00CE209D">
              <w:noBreakHyphen/>
            </w:r>
            <w:r w:rsidRPr="00CE209D">
              <w:t>L; and</w:t>
            </w:r>
          </w:p>
          <w:p w:rsidR="00EF2BF5" w:rsidRPr="00CE209D" w:rsidRDefault="00EF2BF5" w:rsidP="00EF2BF5">
            <w:pPr>
              <w:pStyle w:val="Tablea"/>
            </w:pPr>
            <w:r w:rsidRPr="00CE209D">
              <w:t>(b)</w:t>
            </w:r>
            <w:r w:rsidRPr="00CE209D">
              <w:tab/>
              <w:t>the amount worked out by subtracting:</w:t>
            </w:r>
          </w:p>
          <w:p w:rsidR="00EF2BF5" w:rsidRPr="00CE209D" w:rsidRDefault="00EF2BF5" w:rsidP="00EF2BF5">
            <w:pPr>
              <w:pStyle w:val="Tablei"/>
            </w:pPr>
            <w:r w:rsidRPr="00CE209D">
              <w:t>•</w:t>
            </w:r>
            <w:r w:rsidRPr="00CE209D">
              <w:tab/>
              <w:t xml:space="preserve">the total of the </w:t>
            </w:r>
            <w:r w:rsidR="00CE209D" w:rsidRPr="00CE209D">
              <w:rPr>
                <w:position w:val="6"/>
                <w:sz w:val="16"/>
              </w:rPr>
              <w:t>*</w:t>
            </w:r>
            <w:r w:rsidRPr="00CE209D">
              <w:t>acceptable amounts of your instalments for the earlier instalment quarters in that income year;</w:t>
            </w:r>
          </w:p>
          <w:p w:rsidR="00EF2BF5" w:rsidRPr="00CE209D" w:rsidRDefault="00EF2BF5" w:rsidP="00EF2BF5">
            <w:pPr>
              <w:pStyle w:val="Tablea"/>
            </w:pPr>
            <w:r w:rsidRPr="00CE209D">
              <w:tab/>
              <w:t>from:</w:t>
            </w:r>
          </w:p>
          <w:p w:rsidR="00EF2BF5" w:rsidRPr="00CE209D" w:rsidRDefault="00EF2BF5" w:rsidP="00EF2BF5">
            <w:pPr>
              <w:pStyle w:val="Tablei"/>
            </w:pPr>
            <w:r w:rsidRPr="00CE209D">
              <w:t>•</w:t>
            </w:r>
            <w:r w:rsidRPr="00CE209D">
              <w:tab/>
              <w:t xml:space="preserve">100%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bl>
    <w:p w:rsidR="00EF2BF5" w:rsidRPr="00CE209D" w:rsidRDefault="00EF2BF5" w:rsidP="00A95A52">
      <w:pPr>
        <w:pStyle w:val="subsection"/>
        <w:keepNext/>
      </w:pPr>
      <w:r w:rsidRPr="00CE209D">
        <w:lastRenderedPageBreak/>
        <w:tab/>
        <w:t>(3A)</w:t>
      </w:r>
      <w:r w:rsidRPr="00CE209D">
        <w:tab/>
        <w:t xml:space="preserve">Subject to </w:t>
      </w:r>
      <w:r w:rsidR="00CE209D">
        <w:t>subsections (</w:t>
      </w:r>
      <w:r w:rsidRPr="00CE209D">
        <w:t xml:space="preserve">3B), (3C) and (3D), if you are a </w:t>
      </w:r>
      <w:r w:rsidR="00CE209D" w:rsidRPr="00CE209D">
        <w:rPr>
          <w:position w:val="6"/>
          <w:sz w:val="16"/>
        </w:rPr>
        <w:t>*</w:t>
      </w:r>
      <w:r w:rsidRPr="00CE209D">
        <w:t>quarterly payer who pays 2 instalments annually on the basis of GDP</w:t>
      </w:r>
      <w:r w:rsidR="00CE209D">
        <w:noBreakHyphen/>
      </w:r>
      <w:r w:rsidRPr="00CE209D">
        <w:t xml:space="preserve">adjusted notional tax, the </w:t>
      </w:r>
      <w:r w:rsidRPr="00CE209D">
        <w:rPr>
          <w:b/>
          <w:i/>
        </w:rPr>
        <w:t>acceptable amount</w:t>
      </w:r>
      <w:r w:rsidRPr="00CE209D">
        <w:t xml:space="preserve"> of your instalment for an </w:t>
      </w:r>
      <w:r w:rsidR="00CE209D" w:rsidRPr="00CE209D">
        <w:rPr>
          <w:position w:val="6"/>
          <w:sz w:val="16"/>
        </w:rPr>
        <w:t>*</w:t>
      </w:r>
      <w:r w:rsidRPr="00CE209D">
        <w:t>instalment quarter in an income year is:</w:t>
      </w:r>
    </w:p>
    <w:p w:rsidR="00EF2BF5" w:rsidRPr="00CE209D" w:rsidRDefault="00EF2BF5" w:rsidP="00EF2BF5">
      <w:pPr>
        <w:pStyle w:val="paragraph"/>
      </w:pPr>
      <w:r w:rsidRPr="00CE209D">
        <w:tab/>
        <w:t>(a)</w:t>
      </w:r>
      <w:r w:rsidRPr="00CE209D">
        <w:tab/>
        <w:t>if the amount of the instalment is worked out under paragraph</w:t>
      </w:r>
      <w:r w:rsidR="00CE209D">
        <w:t> </w:t>
      </w:r>
      <w:r w:rsidRPr="00CE209D">
        <w:t>45</w:t>
      </w:r>
      <w:r w:rsidR="00CE209D">
        <w:noBreakHyphen/>
      </w:r>
      <w:r w:rsidRPr="00CE209D">
        <w:t xml:space="preserve">112(1)(b) or (c)—the amount worked out using the table in this </w:t>
      </w:r>
      <w:r w:rsidR="00CE209D">
        <w:t>subsection (</w:t>
      </w:r>
      <w:r w:rsidRPr="00CE209D">
        <w:t>which can be a negative amount); or</w:t>
      </w:r>
    </w:p>
    <w:p w:rsidR="00EF2BF5" w:rsidRPr="00CE209D" w:rsidRDefault="00EF2BF5" w:rsidP="00EF2BF5">
      <w:pPr>
        <w:pStyle w:val="paragraph"/>
      </w:pPr>
      <w:r w:rsidRPr="00CE209D">
        <w:tab/>
        <w:t>(b)</w:t>
      </w:r>
      <w:r w:rsidRPr="00CE209D">
        <w:tab/>
        <w:t>otherwise—the amount notified to you by the Commissioner under paragraph</w:t>
      </w:r>
      <w:r w:rsidR="00CE209D">
        <w:t> </w:t>
      </w:r>
      <w:r w:rsidRPr="00CE209D">
        <w:t>45</w:t>
      </w:r>
      <w:r w:rsidR="00CE209D">
        <w:noBreakHyphen/>
      </w:r>
      <w:r w:rsidRPr="00CE209D">
        <w:t>112(1)(a) as the amount of your instalment for that instalment quarter.</w:t>
      </w:r>
    </w:p>
    <w:p w:rsidR="00EF2BF5" w:rsidRPr="00CE209D"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094EA2">
            <w:pPr>
              <w:pStyle w:val="Tabletext"/>
              <w:keepNext/>
              <w:keepLines/>
            </w:pPr>
            <w:r w:rsidRPr="00CE209D">
              <w:rPr>
                <w:b/>
              </w:rPr>
              <w:t>Acceptable amount of an instalment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094EA2">
            <w:pPr>
              <w:pStyle w:val="Tabletext"/>
              <w:keepNext/>
              <w:keepLines/>
            </w:pPr>
            <w:r w:rsidRPr="00CE209D">
              <w:rPr>
                <w:b/>
              </w:rPr>
              <w:t>Item</w:t>
            </w:r>
          </w:p>
        </w:tc>
        <w:tc>
          <w:tcPr>
            <w:tcW w:w="1843" w:type="dxa"/>
            <w:tcBorders>
              <w:top w:val="single" w:sz="6" w:space="0" w:color="auto"/>
              <w:left w:val="nil"/>
              <w:bottom w:val="single" w:sz="12" w:space="0" w:color="auto"/>
              <w:right w:val="nil"/>
            </w:tcBorders>
          </w:tcPr>
          <w:p w:rsidR="00EF2BF5" w:rsidRPr="00CE209D" w:rsidRDefault="00EF2BF5" w:rsidP="00094EA2">
            <w:pPr>
              <w:pStyle w:val="Tabletext"/>
              <w:keepNext/>
              <w:keepLines/>
            </w:pPr>
            <w:r w:rsidRPr="00CE209D">
              <w:rPr>
                <w:b/>
              </w:rPr>
              <w:t xml:space="preserve">If the </w:t>
            </w:r>
            <w:r w:rsidR="00CE209D" w:rsidRPr="00CE209D">
              <w:rPr>
                <w:b/>
                <w:position w:val="6"/>
                <w:sz w:val="16"/>
              </w:rPr>
              <w:t>*</w:t>
            </w:r>
            <w:r w:rsidRPr="00CE209D">
              <w:rPr>
                <w:b/>
              </w:rPr>
              <w:t>instalment quarter is:</w:t>
            </w:r>
          </w:p>
        </w:tc>
        <w:tc>
          <w:tcPr>
            <w:tcW w:w="4559" w:type="dxa"/>
            <w:tcBorders>
              <w:top w:val="single" w:sz="6" w:space="0" w:color="auto"/>
              <w:left w:val="nil"/>
              <w:bottom w:val="single" w:sz="12" w:space="0" w:color="auto"/>
              <w:right w:val="nil"/>
            </w:tcBorders>
          </w:tcPr>
          <w:p w:rsidR="00EF2BF5" w:rsidRPr="00CE209D" w:rsidRDefault="00EF2BF5" w:rsidP="00094EA2">
            <w:pPr>
              <w:pStyle w:val="Tabletext"/>
              <w:keepNext/>
              <w:keepLines/>
            </w:pPr>
            <w:r w:rsidRPr="00CE209D">
              <w:rPr>
                <w:b/>
              </w:rPr>
              <w:t>The acceptable amount of your instalment for that instalment quarter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1843"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the third </w:t>
            </w:r>
            <w:r w:rsidR="00CE209D" w:rsidRPr="00CE209D">
              <w:rPr>
                <w:position w:val="6"/>
                <w:sz w:val="16"/>
              </w:rPr>
              <w:t>*</w:t>
            </w:r>
            <w:r w:rsidRPr="00CE209D">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the amount that the Commissioner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and</w:t>
            </w:r>
          </w:p>
          <w:p w:rsidR="00EF2BF5" w:rsidRPr="00CE209D" w:rsidRDefault="00EF2BF5" w:rsidP="00EF2BF5">
            <w:pPr>
              <w:pStyle w:val="Tablea"/>
            </w:pPr>
            <w:r w:rsidRPr="00CE209D">
              <w:t>(b)</w:t>
            </w:r>
            <w:r w:rsidRPr="00CE209D">
              <w:tab/>
              <w:t xml:space="preserve">75%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2</w:t>
            </w:r>
          </w:p>
        </w:tc>
        <w:tc>
          <w:tcPr>
            <w:tcW w:w="1843"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the fourth </w:t>
            </w:r>
            <w:r w:rsidR="00CE209D" w:rsidRPr="00CE209D">
              <w:rPr>
                <w:position w:val="6"/>
                <w:sz w:val="16"/>
              </w:rPr>
              <w:t>*</w:t>
            </w:r>
            <w:r w:rsidRPr="00CE209D">
              <w:t>instalment quarter in that income year</w:t>
            </w:r>
          </w:p>
        </w:tc>
        <w:tc>
          <w:tcPr>
            <w:tcW w:w="4559"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 xml:space="preserve">the amount that the Commissioner </w:t>
            </w:r>
            <w:r w:rsidRPr="00CE209D">
              <w:rPr>
                <w:i/>
              </w:rPr>
              <w:t>would have</w:t>
            </w:r>
            <w:r w:rsidRPr="00CE209D">
              <w:t xml:space="preserve">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if the amounts of all your instalments for that income year had been required to be worked out under Subdivision</w:t>
            </w:r>
            <w:r w:rsidR="00CE209D">
              <w:t> </w:t>
            </w:r>
            <w:r w:rsidRPr="00CE209D">
              <w:t>45</w:t>
            </w:r>
            <w:r w:rsidR="00CE209D">
              <w:noBreakHyphen/>
            </w:r>
            <w:r w:rsidRPr="00CE209D">
              <w:t>L; and</w:t>
            </w:r>
          </w:p>
          <w:p w:rsidR="00EF2BF5" w:rsidRPr="00CE209D" w:rsidRDefault="00EF2BF5" w:rsidP="00EF2BF5">
            <w:pPr>
              <w:pStyle w:val="Tablea"/>
            </w:pPr>
            <w:r w:rsidRPr="00CE209D">
              <w:t>(b)</w:t>
            </w:r>
            <w:r w:rsidRPr="00CE209D">
              <w:tab/>
              <w:t>the amount worked out by subtracting:</w:t>
            </w:r>
          </w:p>
          <w:p w:rsidR="00EF2BF5" w:rsidRPr="00CE209D" w:rsidRDefault="00EF2BF5" w:rsidP="00EF2BF5">
            <w:pPr>
              <w:pStyle w:val="Tablei"/>
            </w:pPr>
            <w:r w:rsidRPr="00CE209D">
              <w:t>•</w:t>
            </w:r>
            <w:r w:rsidRPr="00CE209D">
              <w:tab/>
              <w:t xml:space="preserve">the </w:t>
            </w:r>
            <w:r w:rsidR="00CE209D" w:rsidRPr="00CE209D">
              <w:rPr>
                <w:position w:val="6"/>
                <w:sz w:val="16"/>
              </w:rPr>
              <w:t>*</w:t>
            </w:r>
            <w:r w:rsidRPr="00CE209D">
              <w:t>acceptable amount of your instalment for the earlier instalment quarter in that income year;</w:t>
            </w:r>
          </w:p>
          <w:p w:rsidR="00EF2BF5" w:rsidRPr="00CE209D" w:rsidRDefault="00EF2BF5" w:rsidP="00EF2BF5">
            <w:pPr>
              <w:pStyle w:val="Tablea"/>
            </w:pPr>
            <w:r w:rsidRPr="00CE209D">
              <w:tab/>
              <w:t>from:</w:t>
            </w:r>
          </w:p>
          <w:p w:rsidR="00EF2BF5" w:rsidRPr="00CE209D" w:rsidRDefault="00EF2BF5" w:rsidP="00EF2BF5">
            <w:pPr>
              <w:pStyle w:val="Tablei"/>
            </w:pPr>
            <w:r w:rsidRPr="00CE209D">
              <w:t>•</w:t>
            </w:r>
            <w:r w:rsidRPr="00CE209D">
              <w:tab/>
              <w:t xml:space="preserve">100%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bl>
    <w:p w:rsidR="00EF2BF5" w:rsidRPr="00CE209D" w:rsidRDefault="00EF2BF5" w:rsidP="00A95A52">
      <w:pPr>
        <w:pStyle w:val="subsection"/>
        <w:keepNext/>
      </w:pPr>
      <w:r w:rsidRPr="00CE209D">
        <w:lastRenderedPageBreak/>
        <w:tab/>
        <w:t>(3B)</w:t>
      </w:r>
      <w:r w:rsidRPr="00CE209D">
        <w:tab/>
        <w:t>If:</w:t>
      </w:r>
    </w:p>
    <w:p w:rsidR="00EF2BF5" w:rsidRPr="00CE209D" w:rsidRDefault="00EF2BF5" w:rsidP="00EF2BF5">
      <w:pPr>
        <w:pStyle w:val="paragraph"/>
      </w:pPr>
      <w:r w:rsidRPr="00CE209D">
        <w:tab/>
        <w:t>(a)</w:t>
      </w:r>
      <w:r w:rsidRPr="00CE209D">
        <w:tab/>
        <w:t xml:space="preserve">you are a </w:t>
      </w:r>
      <w:r w:rsidR="00CE209D" w:rsidRPr="00CE209D">
        <w:rPr>
          <w:position w:val="6"/>
          <w:sz w:val="16"/>
        </w:rPr>
        <w:t>*</w:t>
      </w:r>
      <w:r w:rsidRPr="00CE209D">
        <w:t>quarterly payer who pays 2 instalments annually on the basis of GDP</w:t>
      </w:r>
      <w:r w:rsidR="00CE209D">
        <w:noBreakHyphen/>
      </w:r>
      <w:r w:rsidRPr="00CE209D">
        <w:t>adjusted notional tax; and</w:t>
      </w:r>
    </w:p>
    <w:p w:rsidR="00EF2BF5" w:rsidRPr="00CE209D" w:rsidRDefault="00EF2BF5" w:rsidP="00EF2BF5">
      <w:pPr>
        <w:pStyle w:val="paragraph"/>
      </w:pPr>
      <w:r w:rsidRPr="00CE209D">
        <w:tab/>
        <w:t>(b)</w:t>
      </w:r>
      <w:r w:rsidRPr="00CE209D">
        <w:tab/>
        <w:t xml:space="preserve">the Commissioner first gives you an instalment rate during the second </w:t>
      </w:r>
      <w:r w:rsidR="00CE209D" w:rsidRPr="00CE209D">
        <w:rPr>
          <w:position w:val="6"/>
          <w:sz w:val="16"/>
        </w:rPr>
        <w:t>*</w:t>
      </w:r>
      <w:r w:rsidRPr="00CE209D">
        <w:t>instalment quarter in an income year;</w:t>
      </w:r>
    </w:p>
    <w:p w:rsidR="00EF2BF5" w:rsidRPr="00CE209D" w:rsidRDefault="00EF2BF5" w:rsidP="006B2802">
      <w:pPr>
        <w:pStyle w:val="subsection2"/>
      </w:pPr>
      <w:r w:rsidRPr="00CE209D">
        <w:t xml:space="preserve">the </w:t>
      </w:r>
      <w:r w:rsidRPr="00CE209D">
        <w:rPr>
          <w:b/>
          <w:i/>
        </w:rPr>
        <w:t>acceptable amount</w:t>
      </w:r>
      <w:r w:rsidRPr="00CE209D">
        <w:t xml:space="preserve"> of your instalment for an instalment quarter in that income year is:</w:t>
      </w:r>
    </w:p>
    <w:p w:rsidR="00EF2BF5" w:rsidRPr="00CE209D" w:rsidRDefault="00EF2BF5" w:rsidP="00EF2BF5">
      <w:pPr>
        <w:pStyle w:val="paragraph"/>
      </w:pPr>
      <w:r w:rsidRPr="00CE209D">
        <w:tab/>
        <w:t>(c)</w:t>
      </w:r>
      <w:r w:rsidRPr="00CE209D">
        <w:tab/>
        <w:t>if the amount of the instalment is worked out under paragraph</w:t>
      </w:r>
      <w:r w:rsidR="00CE209D">
        <w:t> </w:t>
      </w:r>
      <w:r w:rsidRPr="00CE209D">
        <w:t>45</w:t>
      </w:r>
      <w:r w:rsidR="00CE209D">
        <w:noBreakHyphen/>
      </w:r>
      <w:r w:rsidRPr="00CE209D">
        <w:t xml:space="preserve">112(1)(b) or (c)—the amount worked out using the table in this </w:t>
      </w:r>
      <w:r w:rsidR="00CE209D">
        <w:t>subsection (</w:t>
      </w:r>
      <w:r w:rsidRPr="00CE209D">
        <w:t>which can be a negative amount); or</w:t>
      </w:r>
    </w:p>
    <w:p w:rsidR="00EF2BF5" w:rsidRPr="00CE209D" w:rsidRDefault="00EF2BF5" w:rsidP="00EF2BF5">
      <w:pPr>
        <w:pStyle w:val="paragraph"/>
      </w:pPr>
      <w:r w:rsidRPr="00CE209D">
        <w:tab/>
        <w:t>(d)</w:t>
      </w:r>
      <w:r w:rsidRPr="00CE209D">
        <w:tab/>
        <w:t>otherwise—the amount notified to you by the Commissioner under paragraph</w:t>
      </w:r>
      <w:r w:rsidR="00CE209D">
        <w:t> </w:t>
      </w:r>
      <w:r w:rsidRPr="00CE209D">
        <w:t>45</w:t>
      </w:r>
      <w:r w:rsidR="00CE209D">
        <w:noBreakHyphen/>
      </w:r>
      <w:r w:rsidRPr="00CE209D">
        <w:t>112(1)(a) as the amount of your instalment for that instalment quarter.</w:t>
      </w:r>
    </w:p>
    <w:p w:rsidR="00EF2BF5" w:rsidRPr="00CE209D"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3739E5">
            <w:pPr>
              <w:pStyle w:val="Tabletext"/>
            </w:pPr>
            <w:r w:rsidRPr="00CE209D">
              <w:rPr>
                <w:b/>
              </w:rPr>
              <w:t>Acceptable amount of an instalment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1843"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 xml:space="preserve">If the </w:t>
            </w:r>
            <w:r w:rsidR="00CE209D" w:rsidRPr="00CE209D">
              <w:rPr>
                <w:b/>
                <w:position w:val="6"/>
                <w:sz w:val="16"/>
              </w:rPr>
              <w:t>*</w:t>
            </w:r>
            <w:r w:rsidRPr="00CE209D">
              <w:rPr>
                <w:b/>
              </w:rPr>
              <w:t>instalment quarter is:</w:t>
            </w:r>
          </w:p>
        </w:tc>
        <w:tc>
          <w:tcPr>
            <w:tcW w:w="4559"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The acceptable amount of your instalment for that instalment quarter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1843"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the third </w:t>
            </w:r>
            <w:r w:rsidR="00CE209D" w:rsidRPr="00CE209D">
              <w:rPr>
                <w:position w:val="6"/>
                <w:sz w:val="16"/>
              </w:rPr>
              <w:t>*</w:t>
            </w:r>
            <w:r w:rsidRPr="00CE209D">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the amount that the Commissioner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and</w:t>
            </w:r>
          </w:p>
          <w:p w:rsidR="00EF2BF5" w:rsidRPr="00CE209D" w:rsidRDefault="00EF2BF5" w:rsidP="00EF2BF5">
            <w:pPr>
              <w:pStyle w:val="Tablea"/>
            </w:pPr>
            <w:r w:rsidRPr="00CE209D">
              <w:t>(b)</w:t>
            </w:r>
            <w:r w:rsidRPr="00CE209D">
              <w:tab/>
              <w:t xml:space="preserve">50%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lastRenderedPageBreak/>
              <w:t>2</w:t>
            </w:r>
          </w:p>
        </w:tc>
        <w:tc>
          <w:tcPr>
            <w:tcW w:w="1843"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the fourth </w:t>
            </w:r>
            <w:r w:rsidR="00CE209D" w:rsidRPr="00CE209D">
              <w:rPr>
                <w:position w:val="6"/>
                <w:sz w:val="16"/>
              </w:rPr>
              <w:t>*</w:t>
            </w:r>
            <w:r w:rsidRPr="00CE209D">
              <w:t>instalment quarter in that income year</w:t>
            </w:r>
          </w:p>
        </w:tc>
        <w:tc>
          <w:tcPr>
            <w:tcW w:w="4559"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 xml:space="preserve">the amount that the Commissioner </w:t>
            </w:r>
            <w:r w:rsidRPr="00CE209D">
              <w:rPr>
                <w:i/>
              </w:rPr>
              <w:t>would have</w:t>
            </w:r>
            <w:r w:rsidRPr="00CE209D">
              <w:t xml:space="preserve">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if the amounts of all your instalments for that income year had been required to be worked out under Subdivision</w:t>
            </w:r>
            <w:r w:rsidR="00CE209D">
              <w:t> </w:t>
            </w:r>
            <w:r w:rsidRPr="00CE209D">
              <w:t>45</w:t>
            </w:r>
            <w:r w:rsidR="00CE209D">
              <w:noBreakHyphen/>
            </w:r>
            <w:r w:rsidRPr="00CE209D">
              <w:t>L; and</w:t>
            </w:r>
          </w:p>
          <w:p w:rsidR="00EF2BF5" w:rsidRPr="00CE209D" w:rsidRDefault="00EF2BF5" w:rsidP="00EF2BF5">
            <w:pPr>
              <w:pStyle w:val="Tablea"/>
            </w:pPr>
            <w:r w:rsidRPr="00CE209D">
              <w:t>(b)</w:t>
            </w:r>
            <w:r w:rsidRPr="00CE209D">
              <w:tab/>
              <w:t>the amount worked out by subtracting:</w:t>
            </w:r>
          </w:p>
          <w:p w:rsidR="00EF2BF5" w:rsidRPr="00CE209D" w:rsidRDefault="00EF2BF5" w:rsidP="00EF2BF5">
            <w:pPr>
              <w:pStyle w:val="Tablei"/>
            </w:pPr>
            <w:r w:rsidRPr="00CE209D">
              <w:t>•</w:t>
            </w:r>
            <w:r w:rsidRPr="00CE209D">
              <w:tab/>
              <w:t xml:space="preserve">the </w:t>
            </w:r>
            <w:r w:rsidR="00CE209D" w:rsidRPr="00CE209D">
              <w:rPr>
                <w:position w:val="6"/>
                <w:sz w:val="16"/>
              </w:rPr>
              <w:t>*</w:t>
            </w:r>
            <w:r w:rsidRPr="00CE209D">
              <w:t>acceptable amount of your instalment for the earlier instalment quarter in that income year;</w:t>
            </w:r>
          </w:p>
          <w:p w:rsidR="00EF2BF5" w:rsidRPr="00CE209D" w:rsidRDefault="00EF2BF5" w:rsidP="00EF2BF5">
            <w:pPr>
              <w:pStyle w:val="Tablea"/>
            </w:pPr>
            <w:r w:rsidRPr="00CE209D">
              <w:tab/>
              <w:t>from:</w:t>
            </w:r>
          </w:p>
          <w:p w:rsidR="00EF2BF5" w:rsidRPr="00CE209D" w:rsidRDefault="00EF2BF5" w:rsidP="00EF2BF5">
            <w:pPr>
              <w:pStyle w:val="Tablei"/>
            </w:pPr>
            <w:r w:rsidRPr="00CE209D">
              <w:t>•</w:t>
            </w:r>
            <w:r w:rsidRPr="00CE209D">
              <w:tab/>
              <w:t xml:space="preserve">75%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bl>
    <w:p w:rsidR="00EF2BF5" w:rsidRPr="00CE209D" w:rsidRDefault="00EF2BF5" w:rsidP="00E505EA">
      <w:pPr>
        <w:pStyle w:val="subsection"/>
      </w:pPr>
      <w:r w:rsidRPr="00CE209D">
        <w:tab/>
        <w:t>(3C)</w:t>
      </w:r>
      <w:r w:rsidRPr="00CE209D">
        <w:tab/>
        <w:t>If:</w:t>
      </w:r>
    </w:p>
    <w:p w:rsidR="00EF2BF5" w:rsidRPr="00CE209D" w:rsidRDefault="00EF2BF5" w:rsidP="00EF2BF5">
      <w:pPr>
        <w:pStyle w:val="paragraph"/>
      </w:pPr>
      <w:r w:rsidRPr="00CE209D">
        <w:tab/>
        <w:t>(a)</w:t>
      </w:r>
      <w:r w:rsidRPr="00CE209D">
        <w:tab/>
        <w:t xml:space="preserve">you are a </w:t>
      </w:r>
      <w:r w:rsidR="00CE209D" w:rsidRPr="00CE209D">
        <w:rPr>
          <w:position w:val="6"/>
          <w:sz w:val="16"/>
        </w:rPr>
        <w:t>*</w:t>
      </w:r>
      <w:r w:rsidRPr="00CE209D">
        <w:t>quarterly payer who pays 2 instalments annually on the basis of GDP</w:t>
      </w:r>
      <w:r w:rsidR="00CE209D">
        <w:noBreakHyphen/>
      </w:r>
      <w:r w:rsidRPr="00CE209D">
        <w:t>adjusted notional tax; and</w:t>
      </w:r>
    </w:p>
    <w:p w:rsidR="00EF2BF5" w:rsidRPr="00CE209D" w:rsidRDefault="00EF2BF5" w:rsidP="00EF2BF5">
      <w:pPr>
        <w:pStyle w:val="paragraph"/>
      </w:pPr>
      <w:r w:rsidRPr="00CE209D">
        <w:tab/>
        <w:t>(b)</w:t>
      </w:r>
      <w:r w:rsidRPr="00CE209D">
        <w:tab/>
        <w:t xml:space="preserve">the Commissioner first gives you an instalment rate during the third </w:t>
      </w:r>
      <w:r w:rsidR="00CE209D" w:rsidRPr="00CE209D">
        <w:rPr>
          <w:position w:val="6"/>
          <w:sz w:val="16"/>
        </w:rPr>
        <w:t>*</w:t>
      </w:r>
      <w:r w:rsidRPr="00CE209D">
        <w:t>instalment quarter in an income year;</w:t>
      </w:r>
    </w:p>
    <w:p w:rsidR="00EF2BF5" w:rsidRPr="00CE209D" w:rsidRDefault="00EF2BF5" w:rsidP="006B2802">
      <w:pPr>
        <w:pStyle w:val="subsection2"/>
      </w:pPr>
      <w:r w:rsidRPr="00CE209D">
        <w:t xml:space="preserve">the </w:t>
      </w:r>
      <w:r w:rsidRPr="00CE209D">
        <w:rPr>
          <w:b/>
          <w:i/>
        </w:rPr>
        <w:t>acceptable amount</w:t>
      </w:r>
      <w:r w:rsidRPr="00CE209D">
        <w:t xml:space="preserve"> of your instalment for an instalment quarter in that income year is:</w:t>
      </w:r>
    </w:p>
    <w:p w:rsidR="00EF2BF5" w:rsidRPr="00CE209D" w:rsidRDefault="00EF2BF5" w:rsidP="00EF2BF5">
      <w:pPr>
        <w:pStyle w:val="paragraph"/>
      </w:pPr>
      <w:r w:rsidRPr="00CE209D">
        <w:tab/>
        <w:t>(c)</w:t>
      </w:r>
      <w:r w:rsidRPr="00CE209D">
        <w:tab/>
        <w:t>if the amount of the instalment is worked out under paragraph</w:t>
      </w:r>
      <w:r w:rsidR="00CE209D">
        <w:t> </w:t>
      </w:r>
      <w:r w:rsidRPr="00CE209D">
        <w:t>45</w:t>
      </w:r>
      <w:r w:rsidR="00CE209D">
        <w:noBreakHyphen/>
      </w:r>
      <w:r w:rsidRPr="00CE209D">
        <w:t xml:space="preserve">112(1)(b) or (c)—the amount worked out using the table in this </w:t>
      </w:r>
      <w:r w:rsidR="00CE209D">
        <w:t>subsection (</w:t>
      </w:r>
      <w:r w:rsidRPr="00CE209D">
        <w:t>which can be a negative amount); or</w:t>
      </w:r>
    </w:p>
    <w:p w:rsidR="00EF2BF5" w:rsidRPr="00CE209D" w:rsidRDefault="00EF2BF5" w:rsidP="00EF2BF5">
      <w:pPr>
        <w:pStyle w:val="paragraph"/>
      </w:pPr>
      <w:r w:rsidRPr="00CE209D">
        <w:tab/>
        <w:t>(d)</w:t>
      </w:r>
      <w:r w:rsidRPr="00CE209D">
        <w:tab/>
        <w:t>otherwise—the amount notified to you by the Commissioner under paragraph</w:t>
      </w:r>
      <w:r w:rsidR="00CE209D">
        <w:t> </w:t>
      </w:r>
      <w:r w:rsidRPr="00CE209D">
        <w:t>45</w:t>
      </w:r>
      <w:r w:rsidR="00CE209D">
        <w:noBreakHyphen/>
      </w:r>
      <w:r w:rsidRPr="00CE209D">
        <w:t>112(1)(a) as the amount of your instalment for that instalment quarter.</w:t>
      </w:r>
    </w:p>
    <w:p w:rsidR="00EF2BF5" w:rsidRPr="00CE209D" w:rsidRDefault="00EF2BF5" w:rsidP="00A95A52">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A95A52">
            <w:pPr>
              <w:pStyle w:val="Tabletext"/>
              <w:keepNext/>
            </w:pPr>
            <w:r w:rsidRPr="00CE209D">
              <w:rPr>
                <w:b/>
              </w:rPr>
              <w:t>Acceptable amount of an instalment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A95A52">
            <w:pPr>
              <w:pStyle w:val="Tabletext"/>
              <w:keepNext/>
            </w:pPr>
            <w:r w:rsidRPr="00CE209D">
              <w:rPr>
                <w:b/>
              </w:rPr>
              <w:t>Item</w:t>
            </w:r>
          </w:p>
        </w:tc>
        <w:tc>
          <w:tcPr>
            <w:tcW w:w="1843" w:type="dxa"/>
            <w:tcBorders>
              <w:top w:val="single" w:sz="6" w:space="0" w:color="auto"/>
              <w:left w:val="nil"/>
              <w:bottom w:val="single" w:sz="12" w:space="0" w:color="auto"/>
              <w:right w:val="nil"/>
            </w:tcBorders>
          </w:tcPr>
          <w:p w:rsidR="00EF2BF5" w:rsidRPr="00CE209D" w:rsidRDefault="00EF2BF5" w:rsidP="00A95A52">
            <w:pPr>
              <w:pStyle w:val="Tabletext"/>
              <w:keepNext/>
            </w:pPr>
            <w:r w:rsidRPr="00CE209D">
              <w:rPr>
                <w:b/>
              </w:rPr>
              <w:t xml:space="preserve">If the </w:t>
            </w:r>
            <w:r w:rsidR="00CE209D" w:rsidRPr="00CE209D">
              <w:rPr>
                <w:b/>
                <w:position w:val="6"/>
                <w:sz w:val="16"/>
              </w:rPr>
              <w:t>*</w:t>
            </w:r>
            <w:r w:rsidRPr="00CE209D">
              <w:rPr>
                <w:b/>
              </w:rPr>
              <w:t>instalment quarter is:</w:t>
            </w:r>
          </w:p>
        </w:tc>
        <w:tc>
          <w:tcPr>
            <w:tcW w:w="4559" w:type="dxa"/>
            <w:tcBorders>
              <w:top w:val="single" w:sz="6" w:space="0" w:color="auto"/>
              <w:left w:val="nil"/>
              <w:bottom w:val="single" w:sz="12" w:space="0" w:color="auto"/>
              <w:right w:val="nil"/>
            </w:tcBorders>
          </w:tcPr>
          <w:p w:rsidR="00EF2BF5" w:rsidRPr="00CE209D" w:rsidRDefault="00EF2BF5" w:rsidP="00A95A52">
            <w:pPr>
              <w:pStyle w:val="Tabletext"/>
              <w:keepNext/>
            </w:pPr>
            <w:r w:rsidRPr="00CE209D">
              <w:rPr>
                <w:b/>
              </w:rPr>
              <w:t>The acceptable amount of your instalment for that instalment quarter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1843"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the third </w:t>
            </w:r>
            <w:r w:rsidR="00CE209D" w:rsidRPr="00CE209D">
              <w:rPr>
                <w:position w:val="6"/>
                <w:sz w:val="16"/>
              </w:rPr>
              <w:t>*</w:t>
            </w:r>
            <w:r w:rsidRPr="00CE209D">
              <w:t>instalment quarter in that income year</w:t>
            </w:r>
          </w:p>
        </w:tc>
        <w:tc>
          <w:tcPr>
            <w:tcW w:w="4559"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the amount that the Commissioner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and</w:t>
            </w:r>
          </w:p>
          <w:p w:rsidR="00EF2BF5" w:rsidRPr="00CE209D" w:rsidRDefault="00EF2BF5" w:rsidP="00EF2BF5">
            <w:pPr>
              <w:pStyle w:val="Tablea"/>
            </w:pPr>
            <w:r w:rsidRPr="00CE209D">
              <w:t>(b)</w:t>
            </w:r>
            <w:r w:rsidRPr="00CE209D">
              <w:tab/>
              <w:t xml:space="preserve">25%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2</w:t>
            </w:r>
          </w:p>
        </w:tc>
        <w:tc>
          <w:tcPr>
            <w:tcW w:w="1843"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the fourth </w:t>
            </w:r>
            <w:r w:rsidR="00CE209D" w:rsidRPr="00CE209D">
              <w:rPr>
                <w:position w:val="6"/>
                <w:sz w:val="16"/>
              </w:rPr>
              <w:t>*</w:t>
            </w:r>
            <w:r w:rsidRPr="00CE209D">
              <w:t>instalment quarter in that income year</w:t>
            </w:r>
          </w:p>
        </w:tc>
        <w:tc>
          <w:tcPr>
            <w:tcW w:w="4559"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lower of:</w:t>
            </w:r>
          </w:p>
          <w:p w:rsidR="00EF2BF5" w:rsidRPr="00CE209D" w:rsidRDefault="00EF2BF5" w:rsidP="00EF2BF5">
            <w:pPr>
              <w:pStyle w:val="Tablea"/>
            </w:pPr>
            <w:r w:rsidRPr="00CE209D">
              <w:t>(a)</w:t>
            </w:r>
            <w:r w:rsidRPr="00CE209D">
              <w:tab/>
              <w:t xml:space="preserve">the amount that the Commissioner </w:t>
            </w:r>
            <w:r w:rsidRPr="00CE209D">
              <w:rPr>
                <w:i/>
              </w:rPr>
              <w:t>would have</w:t>
            </w:r>
            <w:r w:rsidRPr="00CE209D">
              <w:t xml:space="preserve"> notified to you under paragraph</w:t>
            </w:r>
            <w:r w:rsidR="00CE209D">
              <w:t> </w:t>
            </w:r>
            <w:r w:rsidRPr="00CE209D">
              <w:t>45</w:t>
            </w:r>
            <w:r w:rsidR="00CE209D">
              <w:noBreakHyphen/>
            </w:r>
            <w:r w:rsidRPr="00CE209D">
              <w:t xml:space="preserve">112(1)(a) as the amount of your instalment for that </w:t>
            </w:r>
            <w:r w:rsidR="00CE209D" w:rsidRPr="00CE209D">
              <w:rPr>
                <w:position w:val="6"/>
                <w:sz w:val="16"/>
              </w:rPr>
              <w:t>*</w:t>
            </w:r>
            <w:r w:rsidRPr="00CE209D">
              <w:t>instalment quarter if the amounts of all your instalments for that income year had been required to be worked out under Subdivision</w:t>
            </w:r>
            <w:r w:rsidR="00CE209D">
              <w:t> </w:t>
            </w:r>
            <w:r w:rsidRPr="00CE209D">
              <w:t>45</w:t>
            </w:r>
            <w:r w:rsidR="00CE209D">
              <w:noBreakHyphen/>
            </w:r>
            <w:r w:rsidRPr="00CE209D">
              <w:t>L; and</w:t>
            </w:r>
          </w:p>
          <w:p w:rsidR="00EF2BF5" w:rsidRPr="00CE209D" w:rsidRDefault="00EF2BF5" w:rsidP="00EF2BF5">
            <w:pPr>
              <w:pStyle w:val="Tablea"/>
            </w:pPr>
            <w:r w:rsidRPr="00CE209D">
              <w:t>(b)</w:t>
            </w:r>
            <w:r w:rsidRPr="00CE209D">
              <w:tab/>
              <w:t>the amount worked out by subtracting:</w:t>
            </w:r>
          </w:p>
          <w:p w:rsidR="00EF2BF5" w:rsidRPr="00CE209D" w:rsidRDefault="00EF2BF5" w:rsidP="00EF2BF5">
            <w:pPr>
              <w:pStyle w:val="Tablei"/>
            </w:pPr>
            <w:r w:rsidRPr="00CE209D">
              <w:t>•</w:t>
            </w:r>
            <w:r w:rsidRPr="00CE209D">
              <w:tab/>
              <w:t xml:space="preserve">the </w:t>
            </w:r>
            <w:r w:rsidR="00CE209D" w:rsidRPr="00CE209D">
              <w:rPr>
                <w:position w:val="6"/>
                <w:sz w:val="16"/>
              </w:rPr>
              <w:t>*</w:t>
            </w:r>
            <w:r w:rsidRPr="00CE209D">
              <w:t>acceptable amount of your instalment for the earlier instalment quarter in that income year;</w:t>
            </w:r>
          </w:p>
          <w:p w:rsidR="00EF2BF5" w:rsidRPr="00CE209D" w:rsidRDefault="00EF2BF5" w:rsidP="00EF2BF5">
            <w:pPr>
              <w:pStyle w:val="Tablea"/>
            </w:pPr>
            <w:r w:rsidRPr="00CE209D">
              <w:tab/>
              <w:t>from:</w:t>
            </w:r>
          </w:p>
          <w:p w:rsidR="00EF2BF5" w:rsidRPr="00CE209D" w:rsidRDefault="00EF2BF5" w:rsidP="00EF2BF5">
            <w:pPr>
              <w:pStyle w:val="Tablei"/>
            </w:pPr>
            <w:r w:rsidRPr="00CE209D">
              <w:t>•</w:t>
            </w:r>
            <w:r w:rsidRPr="00CE209D">
              <w:tab/>
              <w:t xml:space="preserve">50%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tc>
      </w:tr>
    </w:tbl>
    <w:p w:rsidR="00EF2BF5" w:rsidRPr="00CE209D" w:rsidRDefault="00EF2BF5" w:rsidP="00DE0758">
      <w:pPr>
        <w:pStyle w:val="subsection"/>
        <w:keepNext/>
      </w:pPr>
      <w:r w:rsidRPr="00CE209D">
        <w:tab/>
        <w:t>(3D)</w:t>
      </w:r>
      <w:r w:rsidRPr="00CE209D">
        <w:tab/>
        <w:t>If:</w:t>
      </w:r>
    </w:p>
    <w:p w:rsidR="00EF2BF5" w:rsidRPr="00CE209D" w:rsidRDefault="00EF2BF5" w:rsidP="00EF2BF5">
      <w:pPr>
        <w:pStyle w:val="paragraph"/>
      </w:pPr>
      <w:r w:rsidRPr="00CE209D">
        <w:tab/>
        <w:t>(a)</w:t>
      </w:r>
      <w:r w:rsidRPr="00CE209D">
        <w:tab/>
        <w:t xml:space="preserve">you are a </w:t>
      </w:r>
      <w:r w:rsidR="00CE209D" w:rsidRPr="00CE209D">
        <w:rPr>
          <w:position w:val="6"/>
          <w:sz w:val="16"/>
        </w:rPr>
        <w:t>*</w:t>
      </w:r>
      <w:r w:rsidRPr="00CE209D">
        <w:t>quarterly payer who pays 2 instalments annually on the basis of GDP</w:t>
      </w:r>
      <w:r w:rsidR="00CE209D">
        <w:noBreakHyphen/>
      </w:r>
      <w:r w:rsidRPr="00CE209D">
        <w:t>adjusted notional tax; and</w:t>
      </w:r>
    </w:p>
    <w:p w:rsidR="00EF2BF5" w:rsidRPr="00CE209D" w:rsidRDefault="00EF2BF5" w:rsidP="00EF2BF5">
      <w:pPr>
        <w:pStyle w:val="paragraph"/>
      </w:pPr>
      <w:r w:rsidRPr="00CE209D">
        <w:tab/>
        <w:t>(b)</w:t>
      </w:r>
      <w:r w:rsidRPr="00CE209D">
        <w:tab/>
        <w:t xml:space="preserve">the Commissioner first gives you an instalment rate during the fourth </w:t>
      </w:r>
      <w:r w:rsidR="00CE209D" w:rsidRPr="00CE209D">
        <w:rPr>
          <w:position w:val="6"/>
          <w:sz w:val="16"/>
        </w:rPr>
        <w:t>*</w:t>
      </w:r>
      <w:r w:rsidRPr="00CE209D">
        <w:t>instalment quarter in an income year;</w:t>
      </w:r>
    </w:p>
    <w:p w:rsidR="00EF2BF5" w:rsidRPr="00CE209D" w:rsidRDefault="00EF2BF5" w:rsidP="006B2802">
      <w:pPr>
        <w:pStyle w:val="subsection2"/>
      </w:pPr>
      <w:r w:rsidRPr="00CE209D">
        <w:t xml:space="preserve">the </w:t>
      </w:r>
      <w:r w:rsidRPr="00CE209D">
        <w:rPr>
          <w:b/>
          <w:i/>
        </w:rPr>
        <w:t>acceptable amount</w:t>
      </w:r>
      <w:r w:rsidRPr="00CE209D">
        <w:t xml:space="preserve"> of your instalment for an instalment quarter in that income year is the lower of the following amounts:</w:t>
      </w:r>
    </w:p>
    <w:p w:rsidR="00EF2BF5" w:rsidRPr="00CE209D" w:rsidRDefault="00EF2BF5" w:rsidP="00EF2BF5">
      <w:pPr>
        <w:pStyle w:val="paragraph"/>
      </w:pPr>
      <w:r w:rsidRPr="00CE209D">
        <w:tab/>
        <w:t>(c)</w:t>
      </w:r>
      <w:r w:rsidRPr="00CE209D">
        <w:tab/>
        <w:t>the amount that the Commissioner notified to you under paragraph</w:t>
      </w:r>
      <w:r w:rsidR="00CE209D">
        <w:t> </w:t>
      </w:r>
      <w:r w:rsidRPr="00CE209D">
        <w:t>45</w:t>
      </w:r>
      <w:r w:rsidR="00CE209D">
        <w:noBreakHyphen/>
      </w:r>
      <w:r w:rsidRPr="00CE209D">
        <w:t>112(1)(a) as the amount of your instalment for that instalment quarter;</w:t>
      </w:r>
    </w:p>
    <w:p w:rsidR="00EF2BF5" w:rsidRPr="00CE209D" w:rsidRDefault="00EF2BF5" w:rsidP="00EF2BF5">
      <w:pPr>
        <w:pStyle w:val="paragraph"/>
      </w:pPr>
      <w:r w:rsidRPr="00CE209D">
        <w:lastRenderedPageBreak/>
        <w:tab/>
        <w:t>(d)</w:t>
      </w:r>
      <w:r w:rsidRPr="00CE209D">
        <w:tab/>
        <w:t xml:space="preserve">25%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p w:rsidR="00EF2BF5" w:rsidRPr="00CE209D" w:rsidRDefault="00EF2BF5" w:rsidP="006B2802">
      <w:pPr>
        <w:pStyle w:val="SubsectionHead"/>
      </w:pPr>
      <w:r w:rsidRPr="00CE209D">
        <w:t>Period for which the charge is payable</w:t>
      </w:r>
    </w:p>
    <w:p w:rsidR="00EF2BF5" w:rsidRPr="00CE209D" w:rsidRDefault="00EF2BF5" w:rsidP="00E505EA">
      <w:pPr>
        <w:pStyle w:val="subsection"/>
      </w:pPr>
      <w:r w:rsidRPr="00CE209D">
        <w:tab/>
        <w:t>(4)</w:t>
      </w:r>
      <w:r w:rsidRPr="00CE209D">
        <w:tab/>
        <w:t>You are liable to pay the charge for each day in the period that:</w:t>
      </w:r>
    </w:p>
    <w:p w:rsidR="00EF2BF5" w:rsidRPr="00CE209D" w:rsidRDefault="00EF2BF5" w:rsidP="00EF2BF5">
      <w:pPr>
        <w:pStyle w:val="paragraph"/>
      </w:pPr>
      <w:r w:rsidRPr="00CE209D">
        <w:tab/>
        <w:t>(a)</w:t>
      </w:r>
      <w:r w:rsidRPr="00CE209D">
        <w:tab/>
        <w:t>started at the beginning of the day by which the instalment for the variation quarter was due to be paid; and</w:t>
      </w:r>
    </w:p>
    <w:p w:rsidR="00EF2BF5" w:rsidRPr="00CE209D" w:rsidRDefault="00EF2BF5" w:rsidP="00EF2BF5">
      <w:pPr>
        <w:pStyle w:val="paragraph"/>
      </w:pPr>
      <w:r w:rsidRPr="00CE209D">
        <w:tab/>
        <w:t>(b)</w:t>
      </w:r>
      <w:r w:rsidRPr="00CE209D">
        <w:tab/>
        <w:t>finishes at the end of the day on which your assessed tax for the income year is due to be paid.</w:t>
      </w:r>
    </w:p>
    <w:p w:rsidR="00EF2BF5" w:rsidRPr="00CE209D" w:rsidRDefault="00EF2BF5" w:rsidP="006B2802">
      <w:pPr>
        <w:pStyle w:val="SubsectionHead"/>
      </w:pPr>
      <w:r w:rsidRPr="00CE209D">
        <w:t>Commissioner to notify you</w:t>
      </w:r>
    </w:p>
    <w:p w:rsidR="00EF2BF5" w:rsidRPr="00CE209D" w:rsidRDefault="00EF2BF5" w:rsidP="00E505EA">
      <w:pPr>
        <w:pStyle w:val="subsection"/>
      </w:pPr>
      <w:r w:rsidRPr="00CE209D">
        <w:tab/>
        <w:t>(5)</w:t>
      </w:r>
      <w:r w:rsidRPr="00CE209D">
        <w:tab/>
        <w:t xml:space="preserve">The Commissioner must give you written notice of the </w:t>
      </w:r>
      <w:r w:rsidR="00CE209D" w:rsidRPr="00CE209D">
        <w:rPr>
          <w:position w:val="6"/>
          <w:sz w:val="16"/>
        </w:rPr>
        <w:t>*</w:t>
      </w:r>
      <w:r w:rsidRPr="00CE209D">
        <w:t xml:space="preserve">general interest charge to which you are liable under </w:t>
      </w:r>
      <w:r w:rsidR="00CE209D">
        <w:t>subsection (</w:t>
      </w:r>
      <w:r w:rsidRPr="00CE209D">
        <w:t>2). You must pay the charge within 14 days after the notice is given to you.</w:t>
      </w:r>
    </w:p>
    <w:p w:rsidR="00EF2BF5" w:rsidRPr="00CE209D" w:rsidRDefault="00EF2BF5" w:rsidP="006B2802">
      <w:pPr>
        <w:pStyle w:val="SubsectionHead"/>
      </w:pPr>
      <w:r w:rsidRPr="00CE209D">
        <w:t xml:space="preserve">Further charge if charge under </w:t>
      </w:r>
      <w:r w:rsidR="00CE209D">
        <w:t>subsection (</w:t>
      </w:r>
      <w:r w:rsidRPr="00CE209D">
        <w:t>2) remains unpaid</w:t>
      </w:r>
    </w:p>
    <w:p w:rsidR="00EF2BF5" w:rsidRPr="00CE209D" w:rsidRDefault="00EF2BF5" w:rsidP="00E505EA">
      <w:pPr>
        <w:pStyle w:val="subsection"/>
      </w:pPr>
      <w:r w:rsidRPr="00CE209D">
        <w:tab/>
        <w:t>(6)</w:t>
      </w:r>
      <w:r w:rsidRPr="00CE209D">
        <w:tab/>
        <w:t xml:space="preserve">If any of the </w:t>
      </w:r>
      <w:r w:rsidR="00CE209D" w:rsidRPr="00CE209D">
        <w:rPr>
          <w:position w:val="6"/>
          <w:sz w:val="16"/>
        </w:rPr>
        <w:t>*</w:t>
      </w:r>
      <w:r w:rsidRPr="00CE209D">
        <w:t xml:space="preserve">general interest charge to which you are liable under </w:t>
      </w:r>
      <w:r w:rsidR="00CE209D">
        <w:t>subsection (</w:t>
      </w:r>
      <w:r w:rsidRPr="00CE209D">
        <w:t xml:space="preserve">2) remains unpaid at the end of the 14 days referred to in </w:t>
      </w:r>
      <w:r w:rsidR="00CE209D">
        <w:t>subsection (</w:t>
      </w:r>
      <w:r w:rsidRPr="00CE209D">
        <w:t xml:space="preserve">5), you are also liable to pay the </w:t>
      </w:r>
      <w:r w:rsidR="00CE209D" w:rsidRPr="00CE209D">
        <w:rPr>
          <w:position w:val="6"/>
          <w:sz w:val="16"/>
        </w:rPr>
        <w:t>*</w:t>
      </w:r>
      <w:r w:rsidRPr="00CE209D">
        <w:t>general interest charge on the unpaid amount for each day in the period that:</w:t>
      </w:r>
    </w:p>
    <w:p w:rsidR="00EF2BF5" w:rsidRPr="00CE209D" w:rsidRDefault="00EF2BF5" w:rsidP="00EF2BF5">
      <w:pPr>
        <w:pStyle w:val="paragraph"/>
      </w:pPr>
      <w:r w:rsidRPr="00CE209D">
        <w:tab/>
        <w:t>(a)</w:t>
      </w:r>
      <w:r w:rsidRPr="00CE209D">
        <w:tab/>
        <w:t>starts at the end of those 14 days; and</w:t>
      </w:r>
    </w:p>
    <w:p w:rsidR="00EF2BF5" w:rsidRPr="00CE209D" w:rsidRDefault="00EF2BF5" w:rsidP="00EF2BF5">
      <w:pPr>
        <w:pStyle w:val="paragraph"/>
      </w:pPr>
      <w:r w:rsidRPr="00CE209D">
        <w:tab/>
        <w:t>(b)</w:t>
      </w:r>
      <w:r w:rsidRPr="00CE209D">
        <w:tab/>
        <w:t>finishes at the end of the last day on which, at the end of the day, any of the following remains unpaid:</w:t>
      </w:r>
    </w:p>
    <w:p w:rsidR="00EF2BF5" w:rsidRPr="00CE209D" w:rsidRDefault="00EF2BF5" w:rsidP="00EF2BF5">
      <w:pPr>
        <w:pStyle w:val="paragraphsub"/>
      </w:pPr>
      <w:r w:rsidRPr="00CE209D">
        <w:tab/>
        <w:t>(i)</w:t>
      </w:r>
      <w:r w:rsidRPr="00CE209D">
        <w:tab/>
        <w:t>the unpaid amount;</w:t>
      </w:r>
    </w:p>
    <w:p w:rsidR="00EF2BF5" w:rsidRPr="00CE209D" w:rsidRDefault="00EF2BF5" w:rsidP="00EF2BF5">
      <w:pPr>
        <w:pStyle w:val="paragraphsub"/>
      </w:pPr>
      <w:r w:rsidRPr="00CE209D">
        <w:tab/>
        <w:t>(ii)</w:t>
      </w:r>
      <w:r w:rsidRPr="00CE209D">
        <w:tab/>
        <w:t>general interest charge on the unpaid amount.</w:t>
      </w:r>
    </w:p>
    <w:p w:rsidR="00EF2BF5" w:rsidRPr="00CE209D" w:rsidRDefault="00EF2BF5" w:rsidP="006B2802">
      <w:pPr>
        <w:pStyle w:val="SubsectionHead"/>
      </w:pPr>
      <w:r w:rsidRPr="00CE209D">
        <w:t>Modifications for subsidiary member of consolidated group</w:t>
      </w:r>
    </w:p>
    <w:p w:rsidR="00EF2BF5" w:rsidRPr="00CE209D" w:rsidRDefault="00EF2BF5" w:rsidP="00E505EA">
      <w:pPr>
        <w:pStyle w:val="subsection"/>
      </w:pPr>
      <w:r w:rsidRPr="00CE209D">
        <w:tab/>
        <w:t>(7)</w:t>
      </w:r>
      <w:r w:rsidRPr="00CE209D">
        <w:tab/>
      </w:r>
      <w:r w:rsidR="00CE209D">
        <w:t>Subsections (</w:t>
      </w:r>
      <w:r w:rsidRPr="00CE209D">
        <w:t xml:space="preserve">1) to (6) apply to you with the modifications set out in </w:t>
      </w:r>
      <w:r w:rsidR="00CE209D">
        <w:t>subsections (</w:t>
      </w:r>
      <w:r w:rsidRPr="00CE209D">
        <w:t xml:space="preserve">8) to (10) if the variation quarter is in a </w:t>
      </w:r>
      <w:r w:rsidR="00CE209D" w:rsidRPr="00CE209D">
        <w:rPr>
          <w:position w:val="6"/>
          <w:sz w:val="16"/>
        </w:rPr>
        <w:t>*</w:t>
      </w:r>
      <w:r w:rsidRPr="00CE209D">
        <w:t xml:space="preserve">consolidation transitional year for you as a </w:t>
      </w:r>
      <w:r w:rsidR="00CE209D" w:rsidRPr="00CE209D">
        <w:rPr>
          <w:position w:val="6"/>
          <w:sz w:val="16"/>
        </w:rPr>
        <w:t>*</w:t>
      </w:r>
      <w:r w:rsidRPr="00CE209D">
        <w:t xml:space="preserve">subsidiary member of a </w:t>
      </w:r>
      <w:r w:rsidR="00CE209D" w:rsidRPr="00CE209D">
        <w:rPr>
          <w:position w:val="6"/>
          <w:sz w:val="16"/>
        </w:rPr>
        <w:t>*</w:t>
      </w:r>
      <w:r w:rsidRPr="00CE209D">
        <w:t>consolidated group.</w:t>
      </w:r>
    </w:p>
    <w:p w:rsidR="00EF2BF5" w:rsidRPr="00CE209D" w:rsidRDefault="00EF2BF5" w:rsidP="00E505EA">
      <w:pPr>
        <w:pStyle w:val="subsection"/>
      </w:pPr>
      <w:r w:rsidRPr="00CE209D">
        <w:tab/>
        <w:t>(8)</w:t>
      </w:r>
      <w:r w:rsidRPr="00CE209D">
        <w:tab/>
        <w:t xml:space="preserve">For the purposes of </w:t>
      </w:r>
      <w:r w:rsidR="00CE209D">
        <w:t>subsection (</w:t>
      </w:r>
      <w:r w:rsidRPr="00CE209D">
        <w:t xml:space="preserve">7), a reference in </w:t>
      </w:r>
      <w:r w:rsidR="00CE209D">
        <w:t>subsection (</w:t>
      </w:r>
      <w:r w:rsidRPr="00CE209D">
        <w:t xml:space="preserve">1), (3), (3A), (3B), (3C) and (3D) to your </w:t>
      </w:r>
      <w:r w:rsidR="00CE209D" w:rsidRPr="00CE209D">
        <w:rPr>
          <w:position w:val="6"/>
          <w:sz w:val="16"/>
        </w:rPr>
        <w:t>*</w:t>
      </w:r>
      <w:r w:rsidRPr="00CE209D">
        <w:t>benchmark tax for that year is taken to be a reference to the amount worked out as follows:</w:t>
      </w:r>
    </w:p>
    <w:p w:rsidR="00EF2BF5" w:rsidRPr="00CE209D" w:rsidRDefault="006632BD" w:rsidP="00137D9F">
      <w:pPr>
        <w:pStyle w:val="Formula"/>
        <w:spacing w:before="60" w:after="60"/>
      </w:pPr>
      <w:r w:rsidRPr="00CE209D">
        <w:rPr>
          <w:noProof/>
        </w:rPr>
        <w:lastRenderedPageBreak/>
        <w:drawing>
          <wp:inline distT="0" distB="0" distL="0" distR="0" wp14:anchorId="6400F7F5" wp14:editId="14355836">
            <wp:extent cx="2832100" cy="5048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2100" cy="504825"/>
                    </a:xfrm>
                    <a:prstGeom prst="rect">
                      <a:avLst/>
                    </a:prstGeom>
                    <a:noFill/>
                    <a:ln>
                      <a:noFill/>
                    </a:ln>
                  </pic:spPr>
                </pic:pic>
              </a:graphicData>
            </a:graphic>
          </wp:inline>
        </w:drawing>
      </w:r>
    </w:p>
    <w:p w:rsidR="00EF2BF5" w:rsidRPr="00CE209D" w:rsidRDefault="00EF2BF5" w:rsidP="00E505EA">
      <w:pPr>
        <w:pStyle w:val="subsection"/>
      </w:pPr>
      <w:r w:rsidRPr="00CE209D">
        <w:tab/>
        <w:t>(9)</w:t>
      </w:r>
      <w:r w:rsidRPr="00CE209D">
        <w:tab/>
        <w:t xml:space="preserve">For the purposes of </w:t>
      </w:r>
      <w:r w:rsidR="00CE209D">
        <w:t>subsection (</w:t>
      </w:r>
      <w:r w:rsidRPr="00CE209D">
        <w:t>7), a reference in this section to:</w:t>
      </w:r>
    </w:p>
    <w:p w:rsidR="00EF2BF5" w:rsidRPr="00CE209D" w:rsidRDefault="00EF2BF5" w:rsidP="00EF2BF5">
      <w:pPr>
        <w:pStyle w:val="paragraph"/>
      </w:pPr>
      <w:r w:rsidRPr="00CE209D">
        <w:tab/>
        <w:t>(a)</w:t>
      </w:r>
      <w:r w:rsidRPr="00CE209D">
        <w:tab/>
        <w:t xml:space="preserve">the acceptable amount of your instalment for an </w:t>
      </w:r>
      <w:r w:rsidR="00CE209D" w:rsidRPr="00CE209D">
        <w:rPr>
          <w:position w:val="6"/>
          <w:sz w:val="16"/>
        </w:rPr>
        <w:t>*</w:t>
      </w:r>
      <w:r w:rsidRPr="00CE209D">
        <w:t>instalment quarter</w:t>
      </w:r>
      <w:r w:rsidRPr="00CE209D">
        <w:rPr>
          <w:i/>
        </w:rPr>
        <w:t xml:space="preserve"> </w:t>
      </w:r>
      <w:r w:rsidRPr="00CE209D">
        <w:t>in an income year; or</w:t>
      </w:r>
    </w:p>
    <w:p w:rsidR="00EF2BF5" w:rsidRPr="00CE209D" w:rsidRDefault="00EF2BF5" w:rsidP="00EF2BF5">
      <w:pPr>
        <w:pStyle w:val="paragraph"/>
      </w:pPr>
      <w:r w:rsidRPr="00CE209D">
        <w:tab/>
        <w:t>(b)</w:t>
      </w:r>
      <w:r w:rsidRPr="00CE209D">
        <w:tab/>
        <w:t>the acceptable amount of your instalment for the earlier instalment quarter</w:t>
      </w:r>
      <w:r w:rsidRPr="00CE209D">
        <w:rPr>
          <w:i/>
        </w:rPr>
        <w:t xml:space="preserve"> </w:t>
      </w:r>
      <w:r w:rsidRPr="00CE209D">
        <w:t>in an income year;</w:t>
      </w:r>
      <w:r w:rsidRPr="00CE209D">
        <w:rPr>
          <w:i/>
        </w:rPr>
        <w:t xml:space="preserve"> </w:t>
      </w:r>
      <w:r w:rsidRPr="00CE209D">
        <w:t>or</w:t>
      </w:r>
    </w:p>
    <w:p w:rsidR="00EF2BF5" w:rsidRPr="00CE209D" w:rsidRDefault="00EF2BF5" w:rsidP="00EF2BF5">
      <w:pPr>
        <w:pStyle w:val="paragraph"/>
      </w:pPr>
      <w:r w:rsidRPr="00CE209D">
        <w:tab/>
        <w:t>(c)</w:t>
      </w:r>
      <w:r w:rsidRPr="00CE209D">
        <w:tab/>
        <w:t>the acceptable amounts of your instalments for the earlier instalment quarters in an income year;</w:t>
      </w:r>
    </w:p>
    <w:p w:rsidR="00EF2BF5" w:rsidRPr="00CE209D" w:rsidRDefault="00EF2BF5" w:rsidP="006B2802">
      <w:pPr>
        <w:pStyle w:val="subsection2"/>
      </w:pPr>
      <w:r w:rsidRPr="00CE209D">
        <w:t xml:space="preserve">is taken to be a reference to so much of the acceptable amount of instalment or acceptable amounts of instalments, worked out under </w:t>
      </w:r>
      <w:r w:rsidR="00CE209D">
        <w:t>subsection (</w:t>
      </w:r>
      <w:r w:rsidRPr="00CE209D">
        <w:t xml:space="preserve">3), (3A), (3B), (3C) or (3D) for that quarter or those quarters (as appropriate), as is reasonably attributable to the period in that quarter or those quarters (as appropriate) during which you are not a </w:t>
      </w:r>
      <w:r w:rsidR="00CE209D" w:rsidRPr="00CE209D">
        <w:rPr>
          <w:position w:val="6"/>
          <w:sz w:val="16"/>
        </w:rPr>
        <w:t>*</w:t>
      </w:r>
      <w:r w:rsidRPr="00CE209D">
        <w:t>subsidiary member of the group.</w:t>
      </w:r>
    </w:p>
    <w:p w:rsidR="00EF2BF5" w:rsidRPr="00CE209D" w:rsidRDefault="00EF2BF5" w:rsidP="00E505EA">
      <w:pPr>
        <w:pStyle w:val="subsection"/>
      </w:pPr>
      <w:r w:rsidRPr="00CE209D">
        <w:tab/>
        <w:t>(10)</w:t>
      </w:r>
      <w:r w:rsidRPr="00CE209D">
        <w:tab/>
        <w:t xml:space="preserve">For the purposes of </w:t>
      </w:r>
      <w:r w:rsidR="00CE209D">
        <w:t>subsection (</w:t>
      </w:r>
      <w:r w:rsidRPr="00CE209D">
        <w:t xml:space="preserve">7), a reference to the actual amount in </w:t>
      </w:r>
      <w:r w:rsidR="00CE209D">
        <w:t>subsection (</w:t>
      </w:r>
      <w:r w:rsidRPr="00CE209D">
        <w:t xml:space="preserve">2) is taken to be a reference to so much of the actual amount worked out under that subsection as is reasonably attributable to the period in the variation quarter during which you are not a </w:t>
      </w:r>
      <w:r w:rsidR="00CE209D" w:rsidRPr="00CE209D">
        <w:rPr>
          <w:position w:val="6"/>
          <w:sz w:val="16"/>
        </w:rPr>
        <w:t>*</w:t>
      </w:r>
      <w:r w:rsidRPr="00CE209D">
        <w:t>subsidiary member of the group.</w:t>
      </w:r>
    </w:p>
    <w:p w:rsidR="00EF2BF5" w:rsidRPr="00CE209D" w:rsidRDefault="00EF2BF5" w:rsidP="00EF2BF5">
      <w:pPr>
        <w:pStyle w:val="ActHead5"/>
      </w:pPr>
      <w:bookmarkStart w:id="316" w:name="_Toc392595424"/>
      <w:r w:rsidRPr="00CE209D">
        <w:rPr>
          <w:rStyle w:val="CharSectno"/>
        </w:rPr>
        <w:t>45</w:t>
      </w:r>
      <w:r w:rsidR="00CE209D">
        <w:rPr>
          <w:rStyle w:val="CharSectno"/>
        </w:rPr>
        <w:noBreakHyphen/>
      </w:r>
      <w:r w:rsidRPr="00CE209D">
        <w:rPr>
          <w:rStyle w:val="CharSectno"/>
        </w:rPr>
        <w:t>233</w:t>
      </w:r>
      <w:r w:rsidRPr="00CE209D">
        <w:t xml:space="preserve">  Reduction in GIC liability under section</w:t>
      </w:r>
      <w:r w:rsidR="00CE209D">
        <w:t> </w:t>
      </w:r>
      <w:r w:rsidRPr="00CE209D">
        <w:t>45</w:t>
      </w:r>
      <w:r w:rsidR="00CE209D">
        <w:noBreakHyphen/>
      </w:r>
      <w:r w:rsidRPr="00CE209D">
        <w:t>232 if shortfall is made up in later instalment</w:t>
      </w:r>
      <w:bookmarkEnd w:id="316"/>
    </w:p>
    <w:p w:rsidR="00EF2BF5" w:rsidRPr="00CE209D" w:rsidRDefault="00EF2BF5" w:rsidP="00E505EA">
      <w:pPr>
        <w:pStyle w:val="subsection"/>
      </w:pPr>
      <w:r w:rsidRPr="00CE209D">
        <w:tab/>
        <w:t>(1)</w:t>
      </w:r>
      <w:r w:rsidRPr="00CE209D">
        <w:tab/>
        <w:t xml:space="preserve">This section reduces the amount (the </w:t>
      </w:r>
      <w:r w:rsidRPr="00CE209D">
        <w:rPr>
          <w:b/>
          <w:i/>
        </w:rPr>
        <w:t>shortfall</w:t>
      </w:r>
      <w:r w:rsidRPr="00CE209D">
        <w:t xml:space="preserve">) on which you are liable to pay the </w:t>
      </w:r>
      <w:r w:rsidR="00CE209D" w:rsidRPr="00CE209D">
        <w:rPr>
          <w:position w:val="6"/>
          <w:sz w:val="16"/>
        </w:rPr>
        <w:t>*</w:t>
      </w:r>
      <w:r w:rsidRPr="00CE209D">
        <w:t>general interest charge under subsection</w:t>
      </w:r>
      <w:r w:rsidR="00CE209D">
        <w:t> </w:t>
      </w:r>
      <w:r w:rsidRPr="00CE209D">
        <w:t>45</w:t>
      </w:r>
      <w:r w:rsidR="00CE209D">
        <w:noBreakHyphen/>
      </w:r>
      <w:r w:rsidRPr="00CE209D">
        <w:t xml:space="preserve">232(2) if, for a later </w:t>
      </w:r>
      <w:r w:rsidR="00CE209D" w:rsidRPr="00CE209D">
        <w:rPr>
          <w:position w:val="6"/>
          <w:sz w:val="16"/>
        </w:rPr>
        <w:t>*</w:t>
      </w:r>
      <w:r w:rsidRPr="00CE209D">
        <w:t xml:space="preserve">instalment quarter (the </w:t>
      </w:r>
      <w:r w:rsidRPr="00CE209D">
        <w:rPr>
          <w:b/>
          <w:i/>
        </w:rPr>
        <w:t>later quarter</w:t>
      </w:r>
      <w:r w:rsidRPr="00CE209D">
        <w:t>)</w:t>
      </w:r>
      <w:r w:rsidRPr="00CE209D">
        <w:rPr>
          <w:b/>
          <w:i/>
        </w:rPr>
        <w:t xml:space="preserve"> </w:t>
      </w:r>
      <w:r w:rsidRPr="00CE209D">
        <w:t>that is in the same income year as the variation quarter, the amount worked out as follows is a negative amount:</w:t>
      </w:r>
    </w:p>
    <w:p w:rsidR="00EF2BF5" w:rsidRPr="00CE209D" w:rsidRDefault="006632BD" w:rsidP="00137D9F">
      <w:pPr>
        <w:pStyle w:val="Formula"/>
        <w:spacing w:before="60" w:after="60"/>
      </w:pPr>
      <w:r w:rsidRPr="00CE209D">
        <w:rPr>
          <w:noProof/>
        </w:rPr>
        <w:drawing>
          <wp:inline distT="0" distB="0" distL="0" distR="0" wp14:anchorId="07783F4C" wp14:editId="2B210028">
            <wp:extent cx="3200400" cy="4502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450215"/>
                    </a:xfrm>
                    <a:prstGeom prst="rect">
                      <a:avLst/>
                    </a:prstGeom>
                    <a:noFill/>
                    <a:ln>
                      <a:noFill/>
                    </a:ln>
                  </pic:spPr>
                </pic:pic>
              </a:graphicData>
            </a:graphic>
          </wp:inline>
        </w:drawing>
      </w:r>
    </w:p>
    <w:p w:rsidR="00EF2BF5" w:rsidRPr="00CE209D" w:rsidRDefault="00EF2BF5" w:rsidP="006B2802">
      <w:pPr>
        <w:pStyle w:val="subsection2"/>
      </w:pPr>
      <w:r w:rsidRPr="00CE209D">
        <w:t xml:space="preserve">That amount (expressed as a positive number) is called the </w:t>
      </w:r>
      <w:r w:rsidRPr="00CE209D">
        <w:rPr>
          <w:b/>
          <w:i/>
        </w:rPr>
        <w:t>top up</w:t>
      </w:r>
      <w:r w:rsidRPr="00CE209D">
        <w:t>.</w:t>
      </w:r>
    </w:p>
    <w:p w:rsidR="00EF2BF5" w:rsidRPr="00CE209D" w:rsidRDefault="00EF2BF5" w:rsidP="00A95A52">
      <w:pPr>
        <w:pStyle w:val="subsection"/>
        <w:keepNext/>
      </w:pPr>
      <w:r w:rsidRPr="00CE209D">
        <w:lastRenderedPageBreak/>
        <w:tab/>
        <w:t>(2)</w:t>
      </w:r>
      <w:r w:rsidRPr="00CE209D">
        <w:tab/>
        <w:t xml:space="preserve">For the purposes of the formula in </w:t>
      </w:r>
      <w:r w:rsidR="00CE209D">
        <w:t>subsection (</w:t>
      </w:r>
      <w:r w:rsidRPr="00CE209D">
        <w:t>1):</w:t>
      </w:r>
    </w:p>
    <w:p w:rsidR="00EF2BF5" w:rsidRPr="00CE209D" w:rsidRDefault="00EF2BF5" w:rsidP="00A95A52">
      <w:pPr>
        <w:pStyle w:val="Definition"/>
        <w:keepNext/>
      </w:pPr>
      <w:r w:rsidRPr="00CE209D">
        <w:rPr>
          <w:b/>
          <w:i/>
        </w:rPr>
        <w:t>actual amount of your instalment for the later quarter</w:t>
      </w:r>
      <w:r w:rsidRPr="00CE209D">
        <w:t xml:space="preserve"> means:</w:t>
      </w:r>
    </w:p>
    <w:p w:rsidR="00EF2BF5" w:rsidRPr="00CE209D" w:rsidRDefault="00EF2BF5" w:rsidP="00EF2BF5">
      <w:pPr>
        <w:pStyle w:val="paragraph"/>
      </w:pPr>
      <w:r w:rsidRPr="00CE209D">
        <w:tab/>
        <w:t>(a)</w:t>
      </w:r>
      <w:r w:rsidRPr="00CE209D">
        <w:tab/>
        <w:t>the amount of your instalment for the later quarter, as worked out under section</w:t>
      </w:r>
      <w:r w:rsidR="00CE209D">
        <w:t> </w:t>
      </w:r>
      <w:r w:rsidRPr="00CE209D">
        <w:t>45</w:t>
      </w:r>
      <w:r w:rsidR="00CE209D">
        <w:noBreakHyphen/>
      </w:r>
      <w:r w:rsidRPr="00CE209D">
        <w:t>112; or</w:t>
      </w:r>
    </w:p>
    <w:p w:rsidR="00EF2BF5" w:rsidRPr="00CE209D" w:rsidRDefault="00EF2BF5" w:rsidP="00EF2BF5">
      <w:pPr>
        <w:pStyle w:val="paragraph"/>
      </w:pPr>
      <w:r w:rsidRPr="00CE209D">
        <w:tab/>
        <w:t>(b)</w:t>
      </w:r>
      <w:r w:rsidRPr="00CE209D">
        <w:tab/>
        <w:t>if you claimed a credit under section</w:t>
      </w:r>
      <w:r w:rsidR="00CE209D">
        <w:t> </w:t>
      </w:r>
      <w:r w:rsidRPr="00CE209D">
        <w:t>45</w:t>
      </w:r>
      <w:r w:rsidR="00CE209D">
        <w:noBreakHyphen/>
      </w:r>
      <w:r w:rsidRPr="00CE209D">
        <w:t>420 for the later quarter—the amount of the credit, expressed as a negative amount.</w:t>
      </w:r>
    </w:p>
    <w:p w:rsidR="00EF2BF5" w:rsidRPr="00CE209D" w:rsidRDefault="00EF2BF5" w:rsidP="006B2802">
      <w:pPr>
        <w:pStyle w:val="SubsectionHead"/>
      </w:pPr>
      <w:r w:rsidRPr="00CE209D">
        <w:t>Amount of the reduction</w:t>
      </w:r>
    </w:p>
    <w:p w:rsidR="00EF2BF5" w:rsidRPr="00CE209D" w:rsidRDefault="00EF2BF5" w:rsidP="00E505EA">
      <w:pPr>
        <w:pStyle w:val="subsection"/>
      </w:pPr>
      <w:r w:rsidRPr="00CE209D">
        <w:tab/>
        <w:t>(3)</w:t>
      </w:r>
      <w:r w:rsidRPr="00CE209D">
        <w:tab/>
        <w:t>The shortfall is reduced by applying so much of the top up as does not exceed the shortfall.</w:t>
      </w:r>
    </w:p>
    <w:p w:rsidR="00EF2BF5" w:rsidRPr="00CE209D" w:rsidRDefault="00EF2BF5" w:rsidP="00E505EA">
      <w:pPr>
        <w:pStyle w:val="subsection"/>
      </w:pPr>
      <w:r w:rsidRPr="00CE209D">
        <w:tab/>
        <w:t>(4)</w:t>
      </w:r>
      <w:r w:rsidRPr="00CE209D">
        <w:tab/>
        <w:t xml:space="preserve">However, if some of the top up has already been applied (under any other application or applications of this section) to reduce the amount on which you are liable to pay the </w:t>
      </w:r>
      <w:r w:rsidR="00CE209D" w:rsidRPr="00CE209D">
        <w:rPr>
          <w:position w:val="6"/>
          <w:sz w:val="16"/>
        </w:rPr>
        <w:t>*</w:t>
      </w:r>
      <w:r w:rsidRPr="00CE209D">
        <w:t>general interest charge under subsection</w:t>
      </w:r>
      <w:r w:rsidR="00CE209D">
        <w:t> </w:t>
      </w:r>
      <w:r w:rsidRPr="00CE209D">
        <w:t>45</w:t>
      </w:r>
      <w:r w:rsidR="00CE209D">
        <w:noBreakHyphen/>
      </w:r>
      <w:r w:rsidRPr="00CE209D">
        <w:t xml:space="preserve">232(2) as it applies to a different </w:t>
      </w:r>
      <w:r w:rsidR="00CE209D" w:rsidRPr="00CE209D">
        <w:rPr>
          <w:position w:val="6"/>
          <w:sz w:val="16"/>
        </w:rPr>
        <w:t>*</w:t>
      </w:r>
      <w:r w:rsidRPr="00CE209D">
        <w:t>instalment quarter, the shortfall is reduced by applying so much of the top up as has not already been applied, and does not exceed the shortfall.</w:t>
      </w:r>
    </w:p>
    <w:p w:rsidR="00EF2BF5" w:rsidRPr="00CE209D" w:rsidRDefault="00EF2BF5" w:rsidP="006B2802">
      <w:pPr>
        <w:pStyle w:val="SubsectionHead"/>
      </w:pPr>
      <w:r w:rsidRPr="00CE209D">
        <w:t>Period for which reduction has effect</w:t>
      </w:r>
    </w:p>
    <w:p w:rsidR="00EF2BF5" w:rsidRPr="00CE209D" w:rsidRDefault="00EF2BF5" w:rsidP="00E505EA">
      <w:pPr>
        <w:pStyle w:val="subsection"/>
      </w:pPr>
      <w:r w:rsidRPr="00CE209D">
        <w:tab/>
        <w:t>(5)</w:t>
      </w:r>
      <w:r w:rsidRPr="00CE209D">
        <w:tab/>
        <w:t>The reduction has effect for each day in the period that:</w:t>
      </w:r>
    </w:p>
    <w:p w:rsidR="00EF2BF5" w:rsidRPr="00CE209D" w:rsidRDefault="00EF2BF5" w:rsidP="00EF2BF5">
      <w:pPr>
        <w:pStyle w:val="paragraph"/>
      </w:pPr>
      <w:r w:rsidRPr="00CE209D">
        <w:tab/>
        <w:t>(a)</w:t>
      </w:r>
      <w:r w:rsidRPr="00CE209D">
        <w:tab/>
        <w:t>started at the beginning of the day by which the instalment for the later quarter was due to be paid; and</w:t>
      </w:r>
    </w:p>
    <w:p w:rsidR="00EF2BF5" w:rsidRPr="00CE209D" w:rsidRDefault="00EF2BF5" w:rsidP="00EF2BF5">
      <w:pPr>
        <w:pStyle w:val="paragraph"/>
      </w:pPr>
      <w:r w:rsidRPr="00CE209D">
        <w:tab/>
        <w:t>(b)</w:t>
      </w:r>
      <w:r w:rsidRPr="00CE209D">
        <w:tab/>
        <w:t>finishes at the end of the day on which your assessed tax for the income year is due to be paid.</w:t>
      </w:r>
    </w:p>
    <w:p w:rsidR="00EF2BF5" w:rsidRPr="00CE209D" w:rsidRDefault="00EF2BF5" w:rsidP="00366D1E">
      <w:pPr>
        <w:pStyle w:val="ActHead5"/>
      </w:pPr>
      <w:bookmarkStart w:id="317" w:name="_Toc392595425"/>
      <w:r w:rsidRPr="00CE209D">
        <w:rPr>
          <w:rStyle w:val="CharSectno"/>
        </w:rPr>
        <w:t>45</w:t>
      </w:r>
      <w:r w:rsidR="00CE209D">
        <w:rPr>
          <w:rStyle w:val="CharSectno"/>
        </w:rPr>
        <w:noBreakHyphen/>
      </w:r>
      <w:r w:rsidRPr="00CE209D">
        <w:rPr>
          <w:rStyle w:val="CharSectno"/>
        </w:rPr>
        <w:t>235</w:t>
      </w:r>
      <w:r w:rsidRPr="00CE209D">
        <w:t xml:space="preserve">  Liability to GIC on shortfall in annual instalment</w:t>
      </w:r>
      <w:bookmarkEnd w:id="317"/>
    </w:p>
    <w:p w:rsidR="00EF2BF5" w:rsidRPr="00CE209D" w:rsidRDefault="00EF2BF5" w:rsidP="00366D1E">
      <w:pPr>
        <w:pStyle w:val="subsection"/>
        <w:keepNext/>
      </w:pPr>
      <w:r w:rsidRPr="00CE209D">
        <w:tab/>
        <w:t>(1)</w:t>
      </w:r>
      <w:r w:rsidRPr="00CE209D">
        <w:tab/>
        <w:t xml:space="preserve">You are liable to pay the </w:t>
      </w:r>
      <w:r w:rsidR="00CE209D" w:rsidRPr="00CE209D">
        <w:rPr>
          <w:position w:val="6"/>
          <w:sz w:val="16"/>
        </w:rPr>
        <w:t>*</w:t>
      </w:r>
      <w:r w:rsidRPr="00CE209D">
        <w:t>general interest charge under this section if:</w:t>
      </w:r>
      <w:r w:rsidRPr="00CE209D">
        <w:rPr>
          <w:rStyle w:val="FootnoteReference"/>
        </w:rPr>
        <w:t xml:space="preserve"> </w:t>
      </w:r>
    </w:p>
    <w:p w:rsidR="00EF2BF5" w:rsidRPr="00CE209D" w:rsidRDefault="00EF2BF5" w:rsidP="00EF2BF5">
      <w:pPr>
        <w:pStyle w:val="paragraph"/>
      </w:pPr>
      <w:r w:rsidRPr="00CE209D">
        <w:tab/>
        <w:t>(a)</w:t>
      </w:r>
      <w:r w:rsidRPr="00CE209D">
        <w:tab/>
        <w:t xml:space="preserve">you choose to estimate the amount of your instalment (the </w:t>
      </w:r>
      <w:r w:rsidRPr="00CE209D">
        <w:rPr>
          <w:b/>
          <w:i/>
        </w:rPr>
        <w:t>estimated instalment amount</w:t>
      </w:r>
      <w:r w:rsidRPr="00CE209D">
        <w:t xml:space="preserve">) for an income year under </w:t>
      </w:r>
      <w:r w:rsidR="00B53F8A" w:rsidRPr="00CE209D">
        <w:t xml:space="preserve">former </w:t>
      </w:r>
      <w:r w:rsidRPr="00CE209D">
        <w:t>paragraph</w:t>
      </w:r>
      <w:r w:rsidR="00CE209D">
        <w:t> </w:t>
      </w:r>
      <w:r w:rsidRPr="00CE209D">
        <w:t>45</w:t>
      </w:r>
      <w:r w:rsidR="00CE209D">
        <w:noBreakHyphen/>
      </w:r>
      <w:r w:rsidRPr="00CE209D">
        <w:t>115(1)(c) or 45</w:t>
      </w:r>
      <w:r w:rsidR="00CE209D">
        <w:noBreakHyphen/>
      </w:r>
      <w:r w:rsidRPr="00CE209D">
        <w:t>175(1)(b); and</w:t>
      </w:r>
    </w:p>
    <w:p w:rsidR="00EF2BF5" w:rsidRPr="00CE209D" w:rsidRDefault="00EF2BF5" w:rsidP="00EF2BF5">
      <w:pPr>
        <w:pStyle w:val="paragraph"/>
      </w:pPr>
      <w:r w:rsidRPr="00CE209D">
        <w:tab/>
        <w:t>(b)</w:t>
      </w:r>
      <w:r w:rsidRPr="00CE209D">
        <w:tab/>
        <w:t xml:space="preserve">that amount is less than 85% of your </w:t>
      </w:r>
      <w:r w:rsidR="00CE209D" w:rsidRPr="00CE209D">
        <w:rPr>
          <w:position w:val="6"/>
          <w:sz w:val="16"/>
        </w:rPr>
        <w:t>*</w:t>
      </w:r>
      <w:r w:rsidRPr="00CE209D">
        <w:t>benchmark tax for the income year (which the Commissioner works out under section</w:t>
      </w:r>
      <w:r w:rsidR="00CE209D">
        <w:t> </w:t>
      </w:r>
      <w:r w:rsidRPr="00CE209D">
        <w:t>45</w:t>
      </w:r>
      <w:r w:rsidR="00CE209D">
        <w:noBreakHyphen/>
      </w:r>
      <w:r w:rsidRPr="00CE209D">
        <w:t>365).</w:t>
      </w:r>
    </w:p>
    <w:p w:rsidR="00EF2BF5" w:rsidRPr="00CE209D" w:rsidRDefault="00EF2BF5" w:rsidP="00E505EA">
      <w:pPr>
        <w:pStyle w:val="subsection"/>
      </w:pPr>
      <w:r w:rsidRPr="00CE209D">
        <w:lastRenderedPageBreak/>
        <w:tab/>
        <w:t>(2)</w:t>
      </w:r>
      <w:r w:rsidRPr="00CE209D">
        <w:tab/>
        <w:t xml:space="preserve">If you estimated the amount of the instalment under </w:t>
      </w:r>
      <w:r w:rsidR="00AD004A" w:rsidRPr="00CE209D">
        <w:t>former</w:t>
      </w:r>
      <w:r w:rsidR="00182DD2" w:rsidRPr="00CE209D">
        <w:t xml:space="preserve"> </w:t>
      </w:r>
      <w:r w:rsidRPr="00CE209D">
        <w:t>paragraph</w:t>
      </w:r>
      <w:r w:rsidR="00CE209D">
        <w:t> </w:t>
      </w:r>
      <w:r w:rsidRPr="00CE209D">
        <w:t>45</w:t>
      </w:r>
      <w:r w:rsidR="00CE209D">
        <w:noBreakHyphen/>
      </w:r>
      <w:r w:rsidRPr="00CE209D">
        <w:t xml:space="preserve">175(1)(b), you are liable to pay the </w:t>
      </w:r>
      <w:r w:rsidR="00CE209D" w:rsidRPr="00CE209D">
        <w:rPr>
          <w:position w:val="6"/>
          <w:sz w:val="16"/>
        </w:rPr>
        <w:t>*</w:t>
      </w:r>
      <w:r w:rsidRPr="00CE209D">
        <w:t>general interest charge on the difference between the estimated instalment amount and the lower of the following amounts:</w:t>
      </w:r>
    </w:p>
    <w:p w:rsidR="00EF2BF5" w:rsidRPr="00CE209D" w:rsidRDefault="00EF2BF5" w:rsidP="00EF2BF5">
      <w:pPr>
        <w:pStyle w:val="paragraph"/>
      </w:pPr>
      <w:r w:rsidRPr="00CE209D">
        <w:tab/>
        <w:t>(a)</w:t>
      </w:r>
      <w:r w:rsidRPr="00CE209D">
        <w:tab/>
        <w:t xml:space="preserve">your most recent </w:t>
      </w:r>
      <w:r w:rsidR="00CE209D" w:rsidRPr="00CE209D">
        <w:rPr>
          <w:position w:val="6"/>
          <w:sz w:val="16"/>
        </w:rPr>
        <w:t>*</w:t>
      </w:r>
      <w:r w:rsidRPr="00CE209D">
        <w:t xml:space="preserve">notional tax notified by the Commissioner at least 30 days before the day on which the instalment was due; </w:t>
      </w:r>
    </w:p>
    <w:p w:rsidR="00EF2BF5" w:rsidRPr="00CE209D" w:rsidRDefault="00EF2BF5" w:rsidP="00EF2BF5">
      <w:pPr>
        <w:pStyle w:val="paragraph"/>
      </w:pPr>
      <w:r w:rsidRPr="00CE209D">
        <w:tab/>
        <w:t>(b)</w:t>
      </w:r>
      <w:r w:rsidRPr="00CE209D">
        <w:tab/>
        <w:t xml:space="preserve">your </w:t>
      </w:r>
      <w:r w:rsidR="00CE209D" w:rsidRPr="00CE209D">
        <w:rPr>
          <w:position w:val="6"/>
          <w:sz w:val="16"/>
        </w:rPr>
        <w:t>*</w:t>
      </w:r>
      <w:r w:rsidRPr="00CE209D">
        <w:t>benchmark tax for the income year.</w:t>
      </w:r>
    </w:p>
    <w:p w:rsidR="00EF2BF5" w:rsidRPr="00CE209D" w:rsidRDefault="00EF2BF5" w:rsidP="00E505EA">
      <w:pPr>
        <w:pStyle w:val="subsection"/>
      </w:pPr>
      <w:r w:rsidRPr="00CE209D">
        <w:tab/>
        <w:t>(3)</w:t>
      </w:r>
      <w:r w:rsidRPr="00CE209D">
        <w:tab/>
        <w:t>If you estimated the amount of the instalment under paragraph</w:t>
      </w:r>
      <w:r w:rsidR="00CE209D">
        <w:t> </w:t>
      </w:r>
      <w:r w:rsidRPr="00CE209D">
        <w:t>45</w:t>
      </w:r>
      <w:r w:rsidR="00CE209D">
        <w:noBreakHyphen/>
      </w:r>
      <w:r w:rsidRPr="00CE209D">
        <w:t xml:space="preserve">115(1)(c), you are liable to pay the </w:t>
      </w:r>
      <w:r w:rsidR="00CE209D" w:rsidRPr="00CE209D">
        <w:rPr>
          <w:position w:val="6"/>
          <w:sz w:val="16"/>
        </w:rPr>
        <w:t>*</w:t>
      </w:r>
      <w:r w:rsidRPr="00CE209D">
        <w:t>general interest charge on the difference between the estimated instalment amount and the lowest of the following amounts:</w:t>
      </w:r>
    </w:p>
    <w:p w:rsidR="00EF2BF5" w:rsidRPr="00CE209D" w:rsidRDefault="00EF2BF5" w:rsidP="00EF2BF5">
      <w:pPr>
        <w:pStyle w:val="paragraph"/>
      </w:pPr>
      <w:r w:rsidRPr="00CE209D">
        <w:tab/>
        <w:t>(a)</w:t>
      </w:r>
      <w:r w:rsidRPr="00CE209D">
        <w:tab/>
        <w:t xml:space="preserve">the amount of your instalment worked out using the most recent instalment rate given to you by the Commissioner before the end of the income year; </w:t>
      </w:r>
    </w:p>
    <w:p w:rsidR="00EF2BF5" w:rsidRPr="00CE209D" w:rsidRDefault="00EF2BF5" w:rsidP="00EF2BF5">
      <w:pPr>
        <w:pStyle w:val="paragraph"/>
      </w:pPr>
      <w:r w:rsidRPr="00CE209D">
        <w:tab/>
        <w:t>(b)</w:t>
      </w:r>
      <w:r w:rsidRPr="00CE209D">
        <w:tab/>
        <w:t xml:space="preserve">your most recent </w:t>
      </w:r>
      <w:r w:rsidR="00CE209D" w:rsidRPr="00CE209D">
        <w:rPr>
          <w:position w:val="6"/>
          <w:sz w:val="16"/>
        </w:rPr>
        <w:t>*</w:t>
      </w:r>
      <w:r w:rsidRPr="00CE209D">
        <w:t>notional tax notified by the Commissioner before the end of the income year under subsection</w:t>
      </w:r>
      <w:r w:rsidR="00CE209D">
        <w:t> </w:t>
      </w:r>
      <w:r w:rsidRPr="00CE209D">
        <w:t>45</w:t>
      </w:r>
      <w:r w:rsidR="00CE209D">
        <w:noBreakHyphen/>
      </w:r>
      <w:r w:rsidRPr="00CE209D">
        <w:t xml:space="preserve">320(5); </w:t>
      </w:r>
    </w:p>
    <w:p w:rsidR="00EF2BF5" w:rsidRPr="00CE209D" w:rsidRDefault="00EF2BF5" w:rsidP="00EF2BF5">
      <w:pPr>
        <w:pStyle w:val="paragraph"/>
      </w:pPr>
      <w:r w:rsidRPr="00CE209D">
        <w:tab/>
        <w:t>(c)</w:t>
      </w:r>
      <w:r w:rsidRPr="00CE209D">
        <w:tab/>
        <w:t xml:space="preserve">your </w:t>
      </w:r>
      <w:r w:rsidR="00CE209D" w:rsidRPr="00CE209D">
        <w:rPr>
          <w:position w:val="6"/>
          <w:sz w:val="16"/>
        </w:rPr>
        <w:t>*</w:t>
      </w:r>
      <w:r w:rsidRPr="00CE209D">
        <w:t>benchmark tax for the income year.</w:t>
      </w:r>
    </w:p>
    <w:p w:rsidR="00EF2BF5" w:rsidRPr="00CE209D" w:rsidRDefault="00EF2BF5" w:rsidP="00E505EA">
      <w:pPr>
        <w:pStyle w:val="subsection"/>
      </w:pPr>
      <w:r w:rsidRPr="00CE209D">
        <w:tab/>
        <w:t>(4)</w:t>
      </w:r>
      <w:r w:rsidRPr="00CE209D">
        <w:tab/>
        <w:t>You are liable to pay the charge for each day in the period that:</w:t>
      </w:r>
    </w:p>
    <w:p w:rsidR="00EF2BF5" w:rsidRPr="00CE209D" w:rsidRDefault="00EF2BF5" w:rsidP="00EF2BF5">
      <w:pPr>
        <w:pStyle w:val="paragraph"/>
      </w:pPr>
      <w:r w:rsidRPr="00CE209D">
        <w:tab/>
        <w:t>(a)</w:t>
      </w:r>
      <w:r w:rsidRPr="00CE209D">
        <w:tab/>
        <w:t>started at the beginning of the day by which the instalment for the income year was due to be paid; and</w:t>
      </w:r>
    </w:p>
    <w:p w:rsidR="00EF2BF5" w:rsidRPr="00CE209D" w:rsidRDefault="00EF2BF5" w:rsidP="00EF2BF5">
      <w:pPr>
        <w:pStyle w:val="paragraph"/>
      </w:pPr>
      <w:r w:rsidRPr="00CE209D">
        <w:tab/>
        <w:t>(b)</w:t>
      </w:r>
      <w:r w:rsidRPr="00CE209D">
        <w:tab/>
        <w:t>finishes at the end of the day on which your assessed tax for the income year is due to be paid.</w:t>
      </w:r>
    </w:p>
    <w:p w:rsidR="00EF2BF5" w:rsidRPr="00CE209D" w:rsidRDefault="00EF2BF5" w:rsidP="00E505EA">
      <w:pPr>
        <w:pStyle w:val="subsection"/>
      </w:pPr>
      <w:r w:rsidRPr="00CE209D">
        <w:tab/>
        <w:t>(5)</w:t>
      </w:r>
      <w:r w:rsidRPr="00CE209D">
        <w:tab/>
        <w:t xml:space="preserve">The Commissioner must give you written notice of the </w:t>
      </w:r>
      <w:r w:rsidR="00CE209D" w:rsidRPr="00CE209D">
        <w:rPr>
          <w:position w:val="6"/>
          <w:sz w:val="16"/>
        </w:rPr>
        <w:t>*</w:t>
      </w:r>
      <w:r w:rsidRPr="00CE209D">
        <w:t xml:space="preserve">general interest charge to which you are liable under </w:t>
      </w:r>
      <w:r w:rsidR="00CE209D">
        <w:t>subsection (</w:t>
      </w:r>
      <w:r w:rsidRPr="00CE209D">
        <w:t>2) or (3). You must pay the charge within 14 days after the notice is given to you.</w:t>
      </w:r>
    </w:p>
    <w:p w:rsidR="00EF2BF5" w:rsidRPr="00CE209D" w:rsidRDefault="00EF2BF5" w:rsidP="00E505EA">
      <w:pPr>
        <w:pStyle w:val="subsection"/>
      </w:pPr>
      <w:r w:rsidRPr="00CE209D">
        <w:tab/>
        <w:t>(6)</w:t>
      </w:r>
      <w:r w:rsidRPr="00CE209D">
        <w:tab/>
        <w:t xml:space="preserve">If any of the </w:t>
      </w:r>
      <w:r w:rsidR="00CE209D" w:rsidRPr="00CE209D">
        <w:rPr>
          <w:position w:val="6"/>
          <w:sz w:val="16"/>
        </w:rPr>
        <w:t>*</w:t>
      </w:r>
      <w:r w:rsidRPr="00CE209D">
        <w:t xml:space="preserve">general interest charge to which you are liable under </w:t>
      </w:r>
      <w:r w:rsidR="00CE209D">
        <w:t>subsection (</w:t>
      </w:r>
      <w:r w:rsidRPr="00CE209D">
        <w:t xml:space="preserve">2) or (3) remains unpaid at the end of the 14 days referred to in </w:t>
      </w:r>
      <w:r w:rsidR="00CE209D">
        <w:t>subsection (</w:t>
      </w:r>
      <w:r w:rsidRPr="00CE209D">
        <w:t xml:space="preserve">5), you are also liable to pay the </w:t>
      </w:r>
      <w:r w:rsidR="00CE209D" w:rsidRPr="00CE209D">
        <w:rPr>
          <w:position w:val="6"/>
          <w:sz w:val="16"/>
        </w:rPr>
        <w:t>*</w:t>
      </w:r>
      <w:r w:rsidRPr="00CE209D">
        <w:t>general interest charge on the unpaid amount for each day in the period that:</w:t>
      </w:r>
    </w:p>
    <w:p w:rsidR="00EF2BF5" w:rsidRPr="00CE209D" w:rsidRDefault="00EF2BF5" w:rsidP="00EF2BF5">
      <w:pPr>
        <w:pStyle w:val="paragraph"/>
      </w:pPr>
      <w:r w:rsidRPr="00CE209D">
        <w:tab/>
        <w:t>(a)</w:t>
      </w:r>
      <w:r w:rsidRPr="00CE209D">
        <w:tab/>
        <w:t>starts at the end of those 14 days; and</w:t>
      </w:r>
    </w:p>
    <w:p w:rsidR="00EF2BF5" w:rsidRPr="00CE209D" w:rsidRDefault="00EF2BF5" w:rsidP="00F37C88">
      <w:pPr>
        <w:pStyle w:val="paragraph"/>
        <w:keepNext/>
        <w:keepLines/>
      </w:pPr>
      <w:r w:rsidRPr="00CE209D">
        <w:lastRenderedPageBreak/>
        <w:tab/>
        <w:t>(b)</w:t>
      </w:r>
      <w:r w:rsidRPr="00CE209D">
        <w:tab/>
        <w:t>finishes at the end of the last day on which, at the end of the day, any of the following remains unpaid:</w:t>
      </w:r>
    </w:p>
    <w:p w:rsidR="00EF2BF5" w:rsidRPr="00CE209D" w:rsidRDefault="00EF2BF5" w:rsidP="00EF2BF5">
      <w:pPr>
        <w:pStyle w:val="paragraphsub"/>
      </w:pPr>
      <w:r w:rsidRPr="00CE209D">
        <w:tab/>
        <w:t>(i)</w:t>
      </w:r>
      <w:r w:rsidRPr="00CE209D">
        <w:tab/>
        <w:t>the unpaid amount;</w:t>
      </w:r>
    </w:p>
    <w:p w:rsidR="00EF2BF5" w:rsidRPr="00CE209D" w:rsidRDefault="00EF2BF5" w:rsidP="00EF2BF5">
      <w:pPr>
        <w:pStyle w:val="paragraphsub"/>
      </w:pPr>
      <w:r w:rsidRPr="00CE209D">
        <w:tab/>
        <w:t>(ii)</w:t>
      </w:r>
      <w:r w:rsidRPr="00CE209D">
        <w:tab/>
        <w:t>general interest charge on the unpaid amount.</w:t>
      </w:r>
    </w:p>
    <w:p w:rsidR="00EF2BF5" w:rsidRPr="00CE209D" w:rsidRDefault="00EF2BF5" w:rsidP="00EF2BF5">
      <w:pPr>
        <w:pStyle w:val="ActHead5"/>
      </w:pPr>
      <w:bookmarkStart w:id="318" w:name="_Toc392595426"/>
      <w:r w:rsidRPr="00CE209D">
        <w:rPr>
          <w:rStyle w:val="CharSectno"/>
        </w:rPr>
        <w:t>45</w:t>
      </w:r>
      <w:r w:rsidR="00CE209D">
        <w:rPr>
          <w:rStyle w:val="CharSectno"/>
        </w:rPr>
        <w:noBreakHyphen/>
      </w:r>
      <w:r w:rsidRPr="00CE209D">
        <w:rPr>
          <w:rStyle w:val="CharSectno"/>
        </w:rPr>
        <w:t>240</w:t>
      </w:r>
      <w:r w:rsidRPr="00CE209D">
        <w:t xml:space="preserve">  Commissioner may remit general interest charge</w:t>
      </w:r>
      <w:bookmarkEnd w:id="318"/>
      <w:r w:rsidRPr="00CE209D">
        <w:t xml:space="preserve"> </w:t>
      </w:r>
    </w:p>
    <w:p w:rsidR="00EF2BF5" w:rsidRPr="00CE209D" w:rsidRDefault="00EF2BF5" w:rsidP="00E505EA">
      <w:pPr>
        <w:pStyle w:val="subsection"/>
      </w:pPr>
      <w:r w:rsidRPr="00CE209D">
        <w:tab/>
      </w:r>
      <w:r w:rsidRPr="00CE209D">
        <w:tab/>
        <w:t xml:space="preserve">The Commissioner may, if he or she is satisfied that because special circumstances exist it would be fair and reasonable to do so, remit the whole or any part of any </w:t>
      </w:r>
      <w:r w:rsidR="00CE209D" w:rsidRPr="00CE209D">
        <w:rPr>
          <w:position w:val="6"/>
          <w:sz w:val="16"/>
        </w:rPr>
        <w:t>*</w:t>
      </w:r>
      <w:r w:rsidRPr="00CE209D">
        <w:t>general interest charge payable under subsection</w:t>
      </w:r>
      <w:r w:rsidR="00CE209D">
        <w:t> </w:t>
      </w:r>
      <w:r w:rsidRPr="00CE209D">
        <w:t>45</w:t>
      </w:r>
      <w:r w:rsidR="00CE209D">
        <w:noBreakHyphen/>
      </w:r>
      <w:r w:rsidRPr="00CE209D">
        <w:t>230(2) or 45</w:t>
      </w:r>
      <w:r w:rsidR="00CE209D">
        <w:noBreakHyphen/>
      </w:r>
      <w:r w:rsidRPr="00CE209D">
        <w:t>232(2) or subsection</w:t>
      </w:r>
      <w:r w:rsidR="00CE209D">
        <w:t> </w:t>
      </w:r>
      <w:r w:rsidRPr="00CE209D">
        <w:t>45</w:t>
      </w:r>
      <w:r w:rsidR="00CE209D">
        <w:noBreakHyphen/>
      </w:r>
      <w:r w:rsidRPr="00CE209D">
        <w:t>235(2) or (3).</w:t>
      </w:r>
    </w:p>
    <w:p w:rsidR="00EF2BF5" w:rsidRPr="00CE209D" w:rsidRDefault="00EF2BF5" w:rsidP="00EF2BF5">
      <w:pPr>
        <w:pStyle w:val="ActHead4"/>
      </w:pPr>
      <w:bookmarkStart w:id="319" w:name="_Toc392595427"/>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H</w:t>
      </w:r>
      <w:r w:rsidRPr="00CE209D">
        <w:t>—</w:t>
      </w:r>
      <w:r w:rsidRPr="00CE209D">
        <w:rPr>
          <w:rStyle w:val="CharSubdText"/>
        </w:rPr>
        <w:t>Partnership income</w:t>
      </w:r>
      <w:r w:rsidRPr="00CE209D">
        <w:rPr>
          <w:rStyle w:val="CharSubdText"/>
        </w:rPr>
        <w:softHyphen/>
      </w:r>
      <w:bookmarkEnd w:id="319"/>
    </w:p>
    <w:p w:rsidR="00EF2BF5" w:rsidRPr="00CE209D" w:rsidRDefault="00EF2BF5" w:rsidP="00EF2BF5">
      <w:pPr>
        <w:pStyle w:val="ActHead5"/>
      </w:pPr>
      <w:bookmarkStart w:id="320" w:name="_Toc392595428"/>
      <w:r w:rsidRPr="00CE209D">
        <w:rPr>
          <w:rStyle w:val="CharSectno"/>
        </w:rPr>
        <w:t>45</w:t>
      </w:r>
      <w:r w:rsidR="00CE209D">
        <w:rPr>
          <w:rStyle w:val="CharSectno"/>
        </w:rPr>
        <w:noBreakHyphen/>
      </w:r>
      <w:r w:rsidRPr="00CE209D">
        <w:rPr>
          <w:rStyle w:val="CharSectno"/>
        </w:rPr>
        <w:t>260</w:t>
      </w:r>
      <w:r w:rsidRPr="00CE209D">
        <w:t xml:space="preserve">  Instalment income for a period in which you are in a partnership</w:t>
      </w:r>
      <w:bookmarkEnd w:id="320"/>
    </w:p>
    <w:p w:rsidR="00EF2BF5" w:rsidRPr="00CE209D" w:rsidRDefault="00EF2BF5" w:rsidP="00E505EA">
      <w:pPr>
        <w:pStyle w:val="subsection"/>
      </w:pPr>
      <w:r w:rsidRPr="00CE209D">
        <w:tab/>
        <w:t>(1)</w:t>
      </w:r>
      <w:r w:rsidRPr="00CE209D">
        <w:tab/>
        <w:t xml:space="preserve">Your </w:t>
      </w:r>
      <w:r w:rsidRPr="00CE209D">
        <w:rPr>
          <w:b/>
          <w:i/>
        </w:rPr>
        <w:t>instalment income</w:t>
      </w:r>
      <w:r w:rsidRPr="00CE209D">
        <w:t xml:space="preserve"> for a period (the </w:t>
      </w:r>
      <w:r w:rsidRPr="00CE209D">
        <w:rPr>
          <w:b/>
          <w:i/>
        </w:rPr>
        <w:t>current period</w:t>
      </w:r>
      <w:r w:rsidRPr="00CE209D">
        <w:t>) includes an amount for each partnership in which you are a partner at any time during the current period. The amount is worked out using the formula:</w:t>
      </w:r>
    </w:p>
    <w:p w:rsidR="00EF2BF5" w:rsidRPr="00CE209D" w:rsidRDefault="006632BD" w:rsidP="00137D9F">
      <w:pPr>
        <w:pStyle w:val="Formula"/>
        <w:spacing w:before="120"/>
      </w:pPr>
      <w:r w:rsidRPr="00CE209D">
        <w:rPr>
          <w:noProof/>
        </w:rPr>
        <w:drawing>
          <wp:inline distT="0" distB="0" distL="0" distR="0" wp14:anchorId="3381CA34" wp14:editId="1537059C">
            <wp:extent cx="3350260" cy="6007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0260" cy="600710"/>
                    </a:xfrm>
                    <a:prstGeom prst="rect">
                      <a:avLst/>
                    </a:prstGeom>
                    <a:noFill/>
                    <a:ln>
                      <a:noFill/>
                    </a:ln>
                  </pic:spPr>
                </pic:pic>
              </a:graphicData>
            </a:graphic>
          </wp:inline>
        </w:drawing>
      </w:r>
    </w:p>
    <w:p w:rsidR="00EF2BF5" w:rsidRPr="00CE209D" w:rsidRDefault="00EF2BF5" w:rsidP="00E505EA">
      <w:pPr>
        <w:pStyle w:val="subsection"/>
      </w:pPr>
      <w:r w:rsidRPr="00CE209D">
        <w:tab/>
        <w:t>(2)</w:t>
      </w:r>
      <w:r w:rsidRPr="00CE209D">
        <w:tab/>
        <w:t xml:space="preserve">For the purposes of the formula in </w:t>
      </w:r>
      <w:r w:rsidR="00CE209D">
        <w:t>subsection (</w:t>
      </w:r>
      <w:r w:rsidRPr="00CE209D">
        <w:t>1):</w:t>
      </w:r>
    </w:p>
    <w:p w:rsidR="00EF2BF5" w:rsidRPr="00CE209D" w:rsidRDefault="00EF2BF5" w:rsidP="00EF2BF5">
      <w:pPr>
        <w:pStyle w:val="Definition"/>
      </w:pPr>
      <w:r w:rsidRPr="00CE209D">
        <w:rPr>
          <w:b/>
          <w:i/>
        </w:rPr>
        <w:t>your assessable income from the partnership for the last income year</w:t>
      </w:r>
      <w:r w:rsidRPr="00CE209D">
        <w:t xml:space="preserve"> means so much of your individual interest in the partnership’s net income for an income year as was included by section</w:t>
      </w:r>
      <w:r w:rsidR="00CE209D">
        <w:t> </w:t>
      </w:r>
      <w:r w:rsidRPr="00CE209D">
        <w:t xml:space="preserve">92 of the </w:t>
      </w:r>
      <w:r w:rsidRPr="00CE209D">
        <w:rPr>
          <w:i/>
        </w:rPr>
        <w:t>Income Tax Assessment Act 1936</w:t>
      </w:r>
      <w:r w:rsidRPr="00CE209D">
        <w:t xml:space="preserve"> in your assessable income for the most recent income year:</w:t>
      </w:r>
    </w:p>
    <w:p w:rsidR="00EF2BF5" w:rsidRPr="00CE209D" w:rsidRDefault="00EF2BF5" w:rsidP="00EF2BF5">
      <w:pPr>
        <w:pStyle w:val="paragraph"/>
      </w:pPr>
      <w:r w:rsidRPr="00CE209D">
        <w:tab/>
        <w:t>(a)</w:t>
      </w:r>
      <w:r w:rsidRPr="00CE209D">
        <w:tab/>
        <w:t>that ended before the start of the current period; and</w:t>
      </w:r>
    </w:p>
    <w:p w:rsidR="00EF2BF5" w:rsidRPr="00CE209D" w:rsidRDefault="00EF2BF5" w:rsidP="00EF2BF5">
      <w:pPr>
        <w:pStyle w:val="paragraph"/>
      </w:pPr>
      <w:r w:rsidRPr="00CE209D">
        <w:tab/>
        <w:t>(b)</w:t>
      </w:r>
      <w:r w:rsidRPr="00CE209D">
        <w:tab/>
        <w:t>for which you have an assessment, or for which the Commissioner has notified you that you do not have a taxable income.</w:t>
      </w:r>
    </w:p>
    <w:p w:rsidR="00EF2BF5" w:rsidRPr="00CE209D" w:rsidRDefault="00EF2BF5" w:rsidP="00E505EA">
      <w:pPr>
        <w:pStyle w:val="subsection"/>
      </w:pPr>
      <w:r w:rsidRPr="00CE209D">
        <w:lastRenderedPageBreak/>
        <w:tab/>
        <w:t>(3)</w:t>
      </w:r>
      <w:r w:rsidRPr="00CE209D">
        <w:tab/>
        <w:t>However,</w:t>
      </w:r>
      <w:r w:rsidRPr="00CE209D">
        <w:rPr>
          <w:b/>
          <w:i/>
        </w:rPr>
        <w:t xml:space="preserve"> </w:t>
      </w:r>
      <w:r w:rsidRPr="00CE209D">
        <w:t xml:space="preserve">if for any reason the component defined in </w:t>
      </w:r>
      <w:r w:rsidR="00CE209D">
        <w:t>subsection (</w:t>
      </w:r>
      <w:r w:rsidRPr="00CE209D">
        <w:t xml:space="preserve">2) does not exist or is a nil amount, or the partnership had no </w:t>
      </w:r>
      <w:r w:rsidR="00CE209D" w:rsidRPr="00CE209D">
        <w:rPr>
          <w:position w:val="6"/>
          <w:sz w:val="16"/>
        </w:rPr>
        <w:t>*</w:t>
      </w:r>
      <w:r w:rsidRPr="00CE209D">
        <w:t xml:space="preserve">instalment income for that income year, your </w:t>
      </w:r>
      <w:r w:rsidRPr="00CE209D">
        <w:rPr>
          <w:b/>
          <w:i/>
        </w:rPr>
        <w:t xml:space="preserve">instalment income </w:t>
      </w:r>
      <w:r w:rsidRPr="00CE209D">
        <w:t>for the current period includes, for that partnership, an amount that is fair and reasonable having regard to:</w:t>
      </w:r>
    </w:p>
    <w:p w:rsidR="00EF2BF5" w:rsidRPr="00CE209D" w:rsidRDefault="00EF2BF5" w:rsidP="00EF2BF5">
      <w:pPr>
        <w:pStyle w:val="paragraph"/>
      </w:pPr>
      <w:r w:rsidRPr="00CE209D">
        <w:tab/>
        <w:t>(a)</w:t>
      </w:r>
      <w:r w:rsidRPr="00CE209D">
        <w:tab/>
        <w:t>the extent of your interest in the partnership during the current period; and</w:t>
      </w:r>
    </w:p>
    <w:p w:rsidR="00EF2BF5" w:rsidRPr="00CE209D" w:rsidRDefault="00EF2BF5" w:rsidP="00EF2BF5">
      <w:pPr>
        <w:pStyle w:val="paragraph"/>
      </w:pPr>
      <w:r w:rsidRPr="00CE209D">
        <w:tab/>
        <w:t>(b)</w:t>
      </w:r>
      <w:r w:rsidRPr="00CE209D">
        <w:tab/>
        <w:t xml:space="preserve">the partnership’s </w:t>
      </w:r>
      <w:r w:rsidR="00CE209D" w:rsidRPr="00CE209D">
        <w:rPr>
          <w:position w:val="6"/>
          <w:sz w:val="16"/>
        </w:rPr>
        <w:t>*</w:t>
      </w:r>
      <w:r w:rsidRPr="00CE209D">
        <w:t>instalment income for the current period; and</w:t>
      </w:r>
    </w:p>
    <w:p w:rsidR="00EF2BF5" w:rsidRPr="00CE209D" w:rsidRDefault="00EF2BF5" w:rsidP="00EF2BF5">
      <w:pPr>
        <w:pStyle w:val="paragraph"/>
      </w:pPr>
      <w:r w:rsidRPr="00CE209D">
        <w:tab/>
        <w:t>(c)</w:t>
      </w:r>
      <w:r w:rsidRPr="00CE209D">
        <w:tab/>
        <w:t>any other relevant circumstances.</w:t>
      </w:r>
    </w:p>
    <w:p w:rsidR="00EF2BF5" w:rsidRPr="00CE209D" w:rsidRDefault="00EF2BF5" w:rsidP="006B2802">
      <w:pPr>
        <w:pStyle w:val="SubsectionHead"/>
      </w:pPr>
      <w:r w:rsidRPr="00CE209D">
        <w:t>Exception for corporate limited partnerships</w:t>
      </w:r>
    </w:p>
    <w:p w:rsidR="00EF2BF5" w:rsidRPr="00CE209D" w:rsidRDefault="00EF2BF5" w:rsidP="00E505EA">
      <w:pPr>
        <w:pStyle w:val="subsection"/>
      </w:pPr>
      <w:r w:rsidRPr="00CE209D">
        <w:tab/>
        <w:t>(4)</w:t>
      </w:r>
      <w:r w:rsidRPr="00CE209D">
        <w:tab/>
        <w:t xml:space="preserve">Your </w:t>
      </w:r>
      <w:r w:rsidRPr="00CE209D">
        <w:rPr>
          <w:b/>
          <w:i/>
        </w:rPr>
        <w:t>instalment income</w:t>
      </w:r>
      <w:r w:rsidRPr="00CE209D">
        <w:t xml:space="preserve"> for the current period does </w:t>
      </w:r>
      <w:r w:rsidRPr="00CE209D">
        <w:rPr>
          <w:i/>
        </w:rPr>
        <w:t>not</w:t>
      </w:r>
      <w:r w:rsidRPr="00CE209D">
        <w:t xml:space="preserve"> include an amount for a partnership that is a </w:t>
      </w:r>
      <w:r w:rsidR="00CE209D" w:rsidRPr="00CE209D">
        <w:rPr>
          <w:position w:val="6"/>
          <w:sz w:val="16"/>
        </w:rPr>
        <w:t>*</w:t>
      </w:r>
      <w:r w:rsidRPr="00CE209D">
        <w:t>corporate limited partnership for the income year that is or includes that period.</w:t>
      </w:r>
    </w:p>
    <w:p w:rsidR="00EF2BF5" w:rsidRPr="00CE209D" w:rsidRDefault="00EF2BF5" w:rsidP="00EF2BF5">
      <w:pPr>
        <w:pStyle w:val="notetext"/>
      </w:pPr>
      <w:r w:rsidRPr="00CE209D">
        <w:t>Note:</w:t>
      </w:r>
      <w:r w:rsidRPr="00CE209D">
        <w:tab/>
        <w:t>Your instalment income will still include a distribution by the partnership that is ordinary income. See section</w:t>
      </w:r>
      <w:r w:rsidR="00CE209D">
        <w:t> </w:t>
      </w:r>
      <w:r w:rsidRPr="00CE209D">
        <w:t>45</w:t>
      </w:r>
      <w:r w:rsidR="00CE209D">
        <w:noBreakHyphen/>
      </w:r>
      <w:r w:rsidRPr="00CE209D">
        <w:t>120.</w:t>
      </w:r>
    </w:p>
    <w:p w:rsidR="00EF2BF5" w:rsidRPr="00CE209D" w:rsidRDefault="00EF2BF5" w:rsidP="00EF2BF5">
      <w:pPr>
        <w:pStyle w:val="ActHead4"/>
      </w:pPr>
      <w:bookmarkStart w:id="321" w:name="_Toc392595429"/>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I</w:t>
      </w:r>
      <w:r w:rsidRPr="00CE209D">
        <w:t>—</w:t>
      </w:r>
      <w:r w:rsidRPr="00CE209D">
        <w:rPr>
          <w:rStyle w:val="CharSubdText"/>
        </w:rPr>
        <w:t>Trust income included in instalment income of beneficiary</w:t>
      </w:r>
      <w:bookmarkEnd w:id="321"/>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280</w:t>
      </w:r>
      <w:r w:rsidRPr="00CE209D">
        <w:rPr>
          <w:noProof/>
        </w:rPr>
        <w:tab/>
        <w:t>Instalment income for a period in which you are a beneficiary of a trust</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285</w:t>
      </w:r>
      <w:r w:rsidRPr="00CE209D">
        <w:rPr>
          <w:noProof/>
        </w:rPr>
        <w:tab/>
        <w:t>Instalment income includes distributions by certain resident unit trusts</w:t>
      </w:r>
    </w:p>
    <w:p w:rsidR="0080754C" w:rsidRPr="00CE209D" w:rsidRDefault="0080754C" w:rsidP="00EF2BF5">
      <w:pPr>
        <w:pStyle w:val="TofSectsSection"/>
        <w:rPr>
          <w:noProof/>
        </w:rPr>
      </w:pPr>
      <w:r w:rsidRPr="00CE209D">
        <w:rPr>
          <w:noProof/>
        </w:rPr>
        <w:t>45</w:t>
      </w:r>
      <w:r w:rsidR="00CE209D">
        <w:rPr>
          <w:noProof/>
        </w:rPr>
        <w:noBreakHyphen/>
      </w:r>
      <w:r w:rsidRPr="00CE209D">
        <w:rPr>
          <w:noProof/>
        </w:rPr>
        <w:t>286</w:t>
      </w:r>
      <w:r w:rsidRPr="00CE209D">
        <w:rPr>
          <w:noProof/>
        </w:rPr>
        <w:tab/>
        <w:t>Instalment income includes distributions by certain managed investment trusts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287</w:t>
      </w:r>
      <w:r w:rsidRPr="00CE209D">
        <w:rPr>
          <w:noProof/>
        </w:rPr>
        <w:tab/>
        <w:t>When trusts are disqualified due to concentrated ownership</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288</w:t>
      </w:r>
      <w:r w:rsidRPr="00CE209D">
        <w:rPr>
          <w:noProof/>
        </w:rPr>
        <w:tab/>
        <w:t>Resident investment trusts for beneficiaries who are absolutely entitled</w:t>
      </w:r>
    </w:p>
    <w:p w:rsidR="00EF2BF5" w:rsidRPr="00CE209D" w:rsidRDefault="00EF2BF5" w:rsidP="00EF2BF5">
      <w:pPr>
        <w:pStyle w:val="TofSectsSection"/>
        <w:rPr>
          <w:noProof/>
        </w:rPr>
      </w:pPr>
      <w:r w:rsidRPr="00CE209D">
        <w:t>45</w:t>
      </w:r>
      <w:r w:rsidR="00CE209D">
        <w:noBreakHyphen/>
      </w:r>
      <w:r w:rsidRPr="00CE209D">
        <w:t>290</w:t>
      </w:r>
      <w:r w:rsidRPr="00CE209D">
        <w:tab/>
        <w:t>Exceptions to exclusion of trust capital gains from beneficiary’s instalment income</w:t>
      </w:r>
    </w:p>
    <w:p w:rsidR="00EF2BF5" w:rsidRPr="00CE209D" w:rsidRDefault="00EF2BF5" w:rsidP="00EF2BF5">
      <w:pPr>
        <w:pStyle w:val="ActHead5"/>
      </w:pPr>
      <w:bookmarkStart w:id="322" w:name="_Toc392595430"/>
      <w:r w:rsidRPr="00CE209D">
        <w:rPr>
          <w:rStyle w:val="CharSectno"/>
        </w:rPr>
        <w:t>45</w:t>
      </w:r>
      <w:r w:rsidR="00CE209D">
        <w:rPr>
          <w:rStyle w:val="CharSectno"/>
        </w:rPr>
        <w:noBreakHyphen/>
      </w:r>
      <w:r w:rsidRPr="00CE209D">
        <w:rPr>
          <w:rStyle w:val="CharSectno"/>
        </w:rPr>
        <w:t>280</w:t>
      </w:r>
      <w:r w:rsidRPr="00CE209D">
        <w:t xml:space="preserve">  Instalment income for a period in which you are a beneficiary of a trust</w:t>
      </w:r>
      <w:bookmarkEnd w:id="322"/>
    </w:p>
    <w:p w:rsidR="00EF2BF5" w:rsidRPr="00CE209D" w:rsidRDefault="00EF2BF5" w:rsidP="00E505EA">
      <w:pPr>
        <w:pStyle w:val="subsection"/>
      </w:pPr>
      <w:r w:rsidRPr="00CE209D">
        <w:tab/>
        <w:t>(1)</w:t>
      </w:r>
      <w:r w:rsidRPr="00CE209D">
        <w:tab/>
        <w:t xml:space="preserve">Your </w:t>
      </w:r>
      <w:r w:rsidRPr="00CE209D">
        <w:rPr>
          <w:b/>
          <w:i/>
        </w:rPr>
        <w:t>instalment income</w:t>
      </w:r>
      <w:r w:rsidRPr="00CE209D">
        <w:t xml:space="preserve"> for a period (the </w:t>
      </w:r>
      <w:r w:rsidRPr="00CE209D">
        <w:rPr>
          <w:b/>
          <w:i/>
        </w:rPr>
        <w:t>current period</w:t>
      </w:r>
      <w:r w:rsidRPr="00CE209D">
        <w:t xml:space="preserve">) includes an amount for each trust of which you are a beneficiary at any time </w:t>
      </w:r>
      <w:r w:rsidRPr="00CE209D">
        <w:lastRenderedPageBreak/>
        <w:t>during the current period. The amount is worked out using the formula:</w:t>
      </w:r>
    </w:p>
    <w:p w:rsidR="00EF2BF5" w:rsidRPr="00CE209D" w:rsidRDefault="006632BD" w:rsidP="003630E2">
      <w:pPr>
        <w:pStyle w:val="Formula"/>
        <w:spacing w:before="60"/>
      </w:pPr>
      <w:r w:rsidRPr="00CE209D">
        <w:rPr>
          <w:noProof/>
        </w:rPr>
        <w:drawing>
          <wp:inline distT="0" distB="0" distL="0" distR="0" wp14:anchorId="7B52A11E" wp14:editId="2BFC076B">
            <wp:extent cx="3289300" cy="60071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9300" cy="600710"/>
                    </a:xfrm>
                    <a:prstGeom prst="rect">
                      <a:avLst/>
                    </a:prstGeom>
                    <a:noFill/>
                    <a:ln>
                      <a:noFill/>
                    </a:ln>
                  </pic:spPr>
                </pic:pic>
              </a:graphicData>
            </a:graphic>
          </wp:inline>
        </w:drawing>
      </w:r>
    </w:p>
    <w:p w:rsidR="00EF2BF5" w:rsidRPr="00CE209D" w:rsidRDefault="00EF2BF5" w:rsidP="00A95A52">
      <w:pPr>
        <w:pStyle w:val="subsection"/>
        <w:keepNext/>
      </w:pPr>
      <w:r w:rsidRPr="00CE209D">
        <w:tab/>
        <w:t>(2)</w:t>
      </w:r>
      <w:r w:rsidRPr="00CE209D">
        <w:tab/>
        <w:t xml:space="preserve">For the purposes of the formula in </w:t>
      </w:r>
      <w:r w:rsidR="00CE209D">
        <w:t>subsection (</w:t>
      </w:r>
      <w:r w:rsidRPr="00CE209D">
        <w:t>1):</w:t>
      </w:r>
    </w:p>
    <w:p w:rsidR="00EF2BF5" w:rsidRPr="00CE209D" w:rsidRDefault="00EF2BF5" w:rsidP="00EF2BF5">
      <w:pPr>
        <w:pStyle w:val="Definition"/>
      </w:pPr>
      <w:r w:rsidRPr="00CE209D">
        <w:rPr>
          <w:b/>
          <w:i/>
        </w:rPr>
        <w:t>your assessable income from the trust for the last income year</w:t>
      </w:r>
      <w:r w:rsidRPr="00CE209D">
        <w:t xml:space="preserve"> means so much of a share of the trust’s net income for an income year as:</w:t>
      </w:r>
    </w:p>
    <w:p w:rsidR="00EF2BF5" w:rsidRPr="00CE209D" w:rsidRDefault="00EF2BF5" w:rsidP="00EF2BF5">
      <w:pPr>
        <w:pStyle w:val="paragraph"/>
      </w:pPr>
      <w:r w:rsidRPr="00CE209D">
        <w:tab/>
        <w:t>(a)</w:t>
      </w:r>
      <w:r w:rsidRPr="00CE209D">
        <w:tab/>
        <w:t>Division</w:t>
      </w:r>
      <w:r w:rsidR="00CE209D">
        <w:t> </w:t>
      </w:r>
      <w:r w:rsidRPr="00CE209D">
        <w:t>6 of Part</w:t>
      </w:r>
      <w:r w:rsidR="00830045" w:rsidRPr="00CE209D">
        <w:t> </w:t>
      </w:r>
      <w:r w:rsidRPr="00CE209D">
        <w:t xml:space="preserve">III of the </w:t>
      </w:r>
      <w:r w:rsidRPr="00CE209D">
        <w:rPr>
          <w:i/>
        </w:rPr>
        <w:t>Income Tax Assessment Act 1936</w:t>
      </w:r>
      <w:r w:rsidRPr="00CE209D">
        <w:t xml:space="preserve"> included in your assessable income for the most recent income year:</w:t>
      </w:r>
    </w:p>
    <w:p w:rsidR="00EF2BF5" w:rsidRPr="00CE209D" w:rsidRDefault="00EF2BF5" w:rsidP="00EF2BF5">
      <w:pPr>
        <w:pStyle w:val="paragraphsub"/>
      </w:pPr>
      <w:r w:rsidRPr="00CE209D">
        <w:tab/>
        <w:t>(i)</w:t>
      </w:r>
      <w:r w:rsidRPr="00CE209D">
        <w:tab/>
        <w:t>that ended before the start of the current period; and</w:t>
      </w:r>
    </w:p>
    <w:p w:rsidR="00EF2BF5" w:rsidRPr="00CE209D" w:rsidRDefault="00EF2BF5" w:rsidP="00EF2BF5">
      <w:pPr>
        <w:pStyle w:val="paragraphsub"/>
      </w:pPr>
      <w:r w:rsidRPr="00CE209D">
        <w:tab/>
        <w:t>(ii)</w:t>
      </w:r>
      <w:r w:rsidRPr="00CE209D">
        <w:tab/>
        <w:t>for which you have an assessment, or for which the Commissioner has notified you that you do not have a taxable income; and</w:t>
      </w:r>
    </w:p>
    <w:p w:rsidR="00EF2BF5" w:rsidRPr="00CE209D" w:rsidRDefault="00EF2BF5" w:rsidP="00EF2BF5">
      <w:pPr>
        <w:pStyle w:val="paragraph"/>
      </w:pPr>
      <w:r w:rsidRPr="00CE209D">
        <w:tab/>
        <w:t>(b)</w:t>
      </w:r>
      <w:r w:rsidRPr="00CE209D">
        <w:tab/>
        <w:t xml:space="preserve">is </w:t>
      </w:r>
      <w:r w:rsidRPr="00CE209D">
        <w:rPr>
          <w:i/>
        </w:rPr>
        <w:t>not</w:t>
      </w:r>
      <w:r w:rsidRPr="00CE209D">
        <w:t xml:space="preserve"> attributable to a </w:t>
      </w:r>
      <w:r w:rsidR="00CE209D" w:rsidRPr="00CE209D">
        <w:rPr>
          <w:position w:val="6"/>
          <w:sz w:val="16"/>
        </w:rPr>
        <w:t>*</w:t>
      </w:r>
      <w:r w:rsidRPr="00CE209D">
        <w:t>capital gain made by the trust.</w:t>
      </w:r>
    </w:p>
    <w:p w:rsidR="00EF2BF5" w:rsidRPr="00CE209D" w:rsidRDefault="00EF2BF5" w:rsidP="00EF2BF5">
      <w:pPr>
        <w:pStyle w:val="notetext"/>
      </w:pPr>
      <w:r w:rsidRPr="00CE209D">
        <w:t>Note:</w:t>
      </w:r>
      <w:r w:rsidRPr="00CE209D">
        <w:tab/>
        <w:t xml:space="preserve">For exceptions to </w:t>
      </w:r>
      <w:r w:rsidR="00CE209D">
        <w:t>paragraph (</w:t>
      </w:r>
      <w:r w:rsidRPr="00CE209D">
        <w:t>b), see section</w:t>
      </w:r>
      <w:r w:rsidR="00CE209D">
        <w:t> </w:t>
      </w:r>
      <w:r w:rsidRPr="00CE209D">
        <w:t>45</w:t>
      </w:r>
      <w:r w:rsidR="00CE209D">
        <w:noBreakHyphen/>
      </w:r>
      <w:r w:rsidRPr="00CE209D">
        <w:t>290.</w:t>
      </w:r>
    </w:p>
    <w:p w:rsidR="00EF2BF5" w:rsidRPr="00CE209D" w:rsidRDefault="00EF2BF5" w:rsidP="00E505EA">
      <w:pPr>
        <w:pStyle w:val="subsection"/>
      </w:pPr>
      <w:r w:rsidRPr="00CE209D">
        <w:tab/>
        <w:t>(3)</w:t>
      </w:r>
      <w:r w:rsidRPr="00CE209D">
        <w:tab/>
        <w:t>However,</w:t>
      </w:r>
      <w:r w:rsidRPr="00CE209D">
        <w:rPr>
          <w:b/>
          <w:i/>
        </w:rPr>
        <w:t xml:space="preserve"> </w:t>
      </w:r>
      <w:r w:rsidRPr="00CE209D">
        <w:t xml:space="preserve">if for any reason the component defined in </w:t>
      </w:r>
      <w:r w:rsidR="00CE209D">
        <w:t>subsection (</w:t>
      </w:r>
      <w:r w:rsidRPr="00CE209D">
        <w:t xml:space="preserve">2) does not exist or is a nil amount, or the trust had no </w:t>
      </w:r>
      <w:r w:rsidR="00CE209D" w:rsidRPr="00CE209D">
        <w:rPr>
          <w:position w:val="6"/>
          <w:sz w:val="16"/>
        </w:rPr>
        <w:t>*</w:t>
      </w:r>
      <w:r w:rsidRPr="00CE209D">
        <w:t xml:space="preserve">instalment income for that income year, your </w:t>
      </w:r>
      <w:r w:rsidRPr="00CE209D">
        <w:rPr>
          <w:b/>
          <w:i/>
        </w:rPr>
        <w:t xml:space="preserve">instalment income </w:t>
      </w:r>
      <w:r w:rsidRPr="00CE209D">
        <w:t>for the current period includes, for that trust, an amount that is fair and reasonable having regard to:</w:t>
      </w:r>
    </w:p>
    <w:p w:rsidR="00EF2BF5" w:rsidRPr="00CE209D" w:rsidRDefault="00EF2BF5" w:rsidP="00EF2BF5">
      <w:pPr>
        <w:pStyle w:val="paragraph"/>
      </w:pPr>
      <w:r w:rsidRPr="00CE209D">
        <w:tab/>
        <w:t>(a)</w:t>
      </w:r>
      <w:r w:rsidRPr="00CE209D">
        <w:tab/>
        <w:t>the extent of your interest in the trust, and your interest in the income of the trust, during the current period; and</w:t>
      </w:r>
    </w:p>
    <w:p w:rsidR="00EF2BF5" w:rsidRPr="00CE209D" w:rsidRDefault="00EF2BF5" w:rsidP="00EF2BF5">
      <w:pPr>
        <w:pStyle w:val="paragraph"/>
      </w:pPr>
      <w:r w:rsidRPr="00CE209D">
        <w:tab/>
        <w:t>(b)</w:t>
      </w:r>
      <w:r w:rsidRPr="00CE209D">
        <w:tab/>
        <w:t xml:space="preserve">the trust’s </w:t>
      </w:r>
      <w:r w:rsidR="00CE209D" w:rsidRPr="00CE209D">
        <w:rPr>
          <w:position w:val="6"/>
          <w:sz w:val="16"/>
        </w:rPr>
        <w:t>*</w:t>
      </w:r>
      <w:r w:rsidRPr="00CE209D">
        <w:t>instalment income for the current period; and</w:t>
      </w:r>
    </w:p>
    <w:p w:rsidR="00EF2BF5" w:rsidRPr="00CE209D" w:rsidRDefault="00EF2BF5" w:rsidP="00EF2BF5">
      <w:pPr>
        <w:pStyle w:val="paragraph"/>
      </w:pPr>
      <w:r w:rsidRPr="00CE209D">
        <w:tab/>
        <w:t>(c)</w:t>
      </w:r>
      <w:r w:rsidRPr="00CE209D">
        <w:tab/>
        <w:t>any other relevant circumstances.</w:t>
      </w:r>
    </w:p>
    <w:p w:rsidR="00EF2BF5" w:rsidRPr="00CE209D" w:rsidRDefault="00EF2BF5" w:rsidP="006B2802">
      <w:pPr>
        <w:pStyle w:val="SubsectionHead"/>
      </w:pPr>
      <w:r w:rsidRPr="00CE209D">
        <w:t>Exception for corporate unit trusts and public trading trusts</w:t>
      </w:r>
    </w:p>
    <w:p w:rsidR="00EF2BF5" w:rsidRPr="00CE209D" w:rsidRDefault="00EF2BF5" w:rsidP="00E505EA">
      <w:pPr>
        <w:pStyle w:val="subsection"/>
      </w:pPr>
      <w:r w:rsidRPr="00CE209D">
        <w:tab/>
        <w:t>(4)</w:t>
      </w:r>
      <w:r w:rsidRPr="00CE209D">
        <w:tab/>
        <w:t xml:space="preserve">Your </w:t>
      </w:r>
      <w:r w:rsidRPr="00CE209D">
        <w:rPr>
          <w:b/>
          <w:i/>
        </w:rPr>
        <w:t>instalment income</w:t>
      </w:r>
      <w:r w:rsidRPr="00CE209D">
        <w:t xml:space="preserve"> for the current period does </w:t>
      </w:r>
      <w:r w:rsidRPr="00CE209D">
        <w:rPr>
          <w:i/>
        </w:rPr>
        <w:t>not</w:t>
      </w:r>
      <w:r w:rsidRPr="00CE209D">
        <w:t xml:space="preserve"> include an amount for a trust if the trustee is liable to be assessed, and to pay tax, under section</w:t>
      </w:r>
      <w:r w:rsidR="00CE209D">
        <w:t> </w:t>
      </w:r>
      <w:r w:rsidRPr="00CE209D">
        <w:t xml:space="preserve">102K or 102S of the </w:t>
      </w:r>
      <w:r w:rsidRPr="00CE209D">
        <w:rPr>
          <w:i/>
        </w:rPr>
        <w:t>Income Tax Assessment Act 1936</w:t>
      </w:r>
      <w:r w:rsidRPr="00CE209D">
        <w:t xml:space="preserve"> for the income year that is or includes that period.</w:t>
      </w:r>
    </w:p>
    <w:p w:rsidR="00EF2BF5" w:rsidRPr="00CE209D" w:rsidRDefault="00EF2BF5" w:rsidP="00EF2BF5">
      <w:pPr>
        <w:pStyle w:val="notetext"/>
      </w:pPr>
      <w:r w:rsidRPr="00CE209D">
        <w:lastRenderedPageBreak/>
        <w:t>Note:</w:t>
      </w:r>
      <w:r w:rsidRPr="00CE209D">
        <w:tab/>
        <w:t>Your instalment income will still include a distribution by the trust that is ordinary income. See section</w:t>
      </w:r>
      <w:r w:rsidR="00CE209D">
        <w:t> </w:t>
      </w:r>
      <w:r w:rsidRPr="00CE209D">
        <w:t>45</w:t>
      </w:r>
      <w:r w:rsidR="00CE209D">
        <w:noBreakHyphen/>
      </w:r>
      <w:r w:rsidRPr="00CE209D">
        <w:t>120.</w:t>
      </w:r>
    </w:p>
    <w:p w:rsidR="00EF2BF5" w:rsidRPr="00CE209D" w:rsidRDefault="00EF2BF5" w:rsidP="006B2802">
      <w:pPr>
        <w:pStyle w:val="SubsectionHead"/>
      </w:pPr>
      <w:r w:rsidRPr="00CE209D">
        <w:t>Exception for certain resident unit trusts</w:t>
      </w:r>
    </w:p>
    <w:p w:rsidR="00EF2BF5" w:rsidRPr="00CE209D" w:rsidRDefault="00EF2BF5" w:rsidP="00E505EA">
      <w:pPr>
        <w:pStyle w:val="subsection"/>
      </w:pPr>
      <w:r w:rsidRPr="00CE209D">
        <w:tab/>
        <w:t>(5)</w:t>
      </w:r>
      <w:r w:rsidRPr="00CE209D">
        <w:tab/>
        <w:t xml:space="preserve">Your </w:t>
      </w:r>
      <w:r w:rsidRPr="00CE209D">
        <w:rPr>
          <w:b/>
          <w:i/>
        </w:rPr>
        <w:t>instalment income</w:t>
      </w:r>
      <w:r w:rsidRPr="00CE209D">
        <w:t xml:space="preserve"> for the current period does </w:t>
      </w:r>
      <w:r w:rsidRPr="00CE209D">
        <w:rPr>
          <w:i/>
        </w:rPr>
        <w:t>not</w:t>
      </w:r>
      <w:r w:rsidRPr="00CE209D">
        <w:t xml:space="preserve"> include an amount for a trust under </w:t>
      </w:r>
      <w:r w:rsidR="00CE209D">
        <w:t>subsection (</w:t>
      </w:r>
      <w:r w:rsidRPr="00CE209D">
        <w:t>1) if the conditions in either subsection</w:t>
      </w:r>
      <w:r w:rsidR="00CE209D">
        <w:t> </w:t>
      </w:r>
      <w:r w:rsidRPr="00CE209D">
        <w:t>45</w:t>
      </w:r>
      <w:r w:rsidR="00CE209D">
        <w:noBreakHyphen/>
      </w:r>
      <w:r w:rsidRPr="00CE209D">
        <w:t>285(1) or (2) are satisfied for you for that trust for that period.</w:t>
      </w:r>
    </w:p>
    <w:p w:rsidR="00EF2BF5" w:rsidRPr="00CE209D" w:rsidRDefault="00EF2BF5" w:rsidP="00EF2BF5">
      <w:pPr>
        <w:pStyle w:val="notetext"/>
      </w:pPr>
      <w:r w:rsidRPr="00CE209D">
        <w:t>Note:</w:t>
      </w:r>
      <w:r w:rsidRPr="00CE209D">
        <w:tab/>
        <w:t>Your instalment income will instead include a distribution by the trust: see section</w:t>
      </w:r>
      <w:r w:rsidR="00CE209D">
        <w:t> </w:t>
      </w:r>
      <w:r w:rsidRPr="00CE209D">
        <w:t>45</w:t>
      </w:r>
      <w:r w:rsidR="00CE209D">
        <w:noBreakHyphen/>
      </w:r>
      <w:r w:rsidRPr="00CE209D">
        <w:t>285.</w:t>
      </w:r>
    </w:p>
    <w:p w:rsidR="00EF2BF5" w:rsidRPr="00CE209D" w:rsidRDefault="00EF2BF5" w:rsidP="006B2802">
      <w:pPr>
        <w:pStyle w:val="SubsectionHead"/>
      </w:pPr>
      <w:r w:rsidRPr="00CE209D">
        <w:t>Exception for trusts whose beneficiary is absolutely entitled</w:t>
      </w:r>
    </w:p>
    <w:p w:rsidR="00EF2BF5" w:rsidRPr="00CE209D" w:rsidRDefault="00EF2BF5" w:rsidP="00E505EA">
      <w:pPr>
        <w:pStyle w:val="subsection"/>
      </w:pPr>
      <w:r w:rsidRPr="00CE209D">
        <w:tab/>
        <w:t>(6)</w:t>
      </w:r>
      <w:r w:rsidRPr="00CE209D">
        <w:tab/>
        <w:t xml:space="preserve">Your </w:t>
      </w:r>
      <w:r w:rsidRPr="00CE209D">
        <w:rPr>
          <w:b/>
          <w:i/>
        </w:rPr>
        <w:t>instalment income</w:t>
      </w:r>
      <w:r w:rsidRPr="00CE209D">
        <w:t xml:space="preserve"> for the current period does </w:t>
      </w:r>
      <w:r w:rsidRPr="00CE209D">
        <w:rPr>
          <w:i/>
        </w:rPr>
        <w:t>not</w:t>
      </w:r>
      <w:r w:rsidRPr="00CE209D">
        <w:t xml:space="preserve"> include an amount for a trust under </w:t>
      </w:r>
      <w:r w:rsidR="00CE209D">
        <w:t>subsection (</w:t>
      </w:r>
      <w:r w:rsidRPr="00CE209D">
        <w:t>1) if, throughout the current period:</w:t>
      </w:r>
    </w:p>
    <w:p w:rsidR="00EF2BF5" w:rsidRPr="00CE209D" w:rsidRDefault="00EF2BF5" w:rsidP="00EF2BF5">
      <w:pPr>
        <w:pStyle w:val="paragraph"/>
      </w:pPr>
      <w:r w:rsidRPr="00CE209D">
        <w:tab/>
        <w:t>(a)</w:t>
      </w:r>
      <w:r w:rsidRPr="00CE209D">
        <w:tab/>
        <w:t>the trustee of the trust did not have any active duties to perform in the management of the trust (other than the duty to deal with the trust income and capital in accordance with any requests made or directions given by the beneficiary or beneficiaries); and</w:t>
      </w:r>
    </w:p>
    <w:p w:rsidR="00EF2BF5" w:rsidRPr="00CE209D" w:rsidRDefault="00EF2BF5" w:rsidP="00EF2BF5">
      <w:pPr>
        <w:pStyle w:val="paragraph"/>
      </w:pPr>
      <w:r w:rsidRPr="00CE209D">
        <w:tab/>
        <w:t>(b)</w:t>
      </w:r>
      <w:r w:rsidRPr="00CE209D">
        <w:tab/>
        <w:t>if there was only one beneficiary, the beneficiary:</w:t>
      </w:r>
    </w:p>
    <w:p w:rsidR="00EF2BF5" w:rsidRPr="00CE209D" w:rsidRDefault="00EF2BF5" w:rsidP="00EF2BF5">
      <w:pPr>
        <w:pStyle w:val="paragraphsub"/>
      </w:pPr>
      <w:r w:rsidRPr="00CE209D">
        <w:tab/>
        <w:t>(i)</w:t>
      </w:r>
      <w:r w:rsidRPr="00CE209D">
        <w:tab/>
        <w:t>was absolutely entitled to the trust assets; and</w:t>
      </w:r>
    </w:p>
    <w:p w:rsidR="00EF2BF5" w:rsidRPr="00CE209D" w:rsidRDefault="00EF2BF5" w:rsidP="00EF2BF5">
      <w:pPr>
        <w:pStyle w:val="paragraphsub"/>
      </w:pPr>
      <w:r w:rsidRPr="00CE209D">
        <w:tab/>
        <w:t>(ii)</w:t>
      </w:r>
      <w:r w:rsidRPr="00CE209D">
        <w:tab/>
        <w:t>had a vested and indefeasible interest in any trust income arising from time to time; and</w:t>
      </w:r>
    </w:p>
    <w:p w:rsidR="00EF2BF5" w:rsidRPr="00CE209D" w:rsidRDefault="00EF2BF5" w:rsidP="00EF2BF5">
      <w:pPr>
        <w:pStyle w:val="paragraph"/>
      </w:pPr>
      <w:r w:rsidRPr="00CE209D">
        <w:tab/>
        <w:t>(c)</w:t>
      </w:r>
      <w:r w:rsidRPr="00CE209D">
        <w:tab/>
        <w:t>if there was more than one beneficiary, each beneficiary:</w:t>
      </w:r>
    </w:p>
    <w:p w:rsidR="00EF2BF5" w:rsidRPr="00CE209D" w:rsidRDefault="00EF2BF5" w:rsidP="00EF2BF5">
      <w:pPr>
        <w:pStyle w:val="paragraphsub"/>
      </w:pPr>
      <w:r w:rsidRPr="00CE209D">
        <w:tab/>
        <w:t>(i)</w:t>
      </w:r>
      <w:r w:rsidRPr="00CE209D">
        <w:tab/>
        <w:t>was absolutely entitled to that beneficiary’s interest in the trust assets; and</w:t>
      </w:r>
    </w:p>
    <w:p w:rsidR="00EF2BF5" w:rsidRPr="00CE209D" w:rsidRDefault="00EF2BF5" w:rsidP="00EF2BF5">
      <w:pPr>
        <w:pStyle w:val="paragraphsub"/>
      </w:pPr>
      <w:r w:rsidRPr="00CE209D">
        <w:tab/>
        <w:t>(ii)</w:t>
      </w:r>
      <w:r w:rsidRPr="00CE209D">
        <w:tab/>
        <w:t>had a vested and indefeasible interest in a proportion of any trust income arising from time to time, being a proportion that corresponded to the beneficiary’s proportional interest in the trust capital.</w:t>
      </w:r>
    </w:p>
    <w:p w:rsidR="00EF2BF5" w:rsidRPr="00CE209D" w:rsidRDefault="00EF2BF5" w:rsidP="006B2802">
      <w:pPr>
        <w:pStyle w:val="subsection2"/>
      </w:pPr>
      <w:r w:rsidRPr="00CE209D">
        <w:t xml:space="preserve">Instead, your </w:t>
      </w:r>
      <w:r w:rsidRPr="00CE209D">
        <w:rPr>
          <w:b/>
          <w:i/>
        </w:rPr>
        <w:t>instalment income</w:t>
      </w:r>
      <w:r w:rsidRPr="00CE209D">
        <w:t xml:space="preserve"> for the current period includes the following amount:</w:t>
      </w:r>
    </w:p>
    <w:p w:rsidR="00EF2BF5" w:rsidRPr="00CE209D" w:rsidRDefault="006632BD" w:rsidP="003630E2">
      <w:pPr>
        <w:pStyle w:val="Formula"/>
        <w:spacing w:before="60"/>
      </w:pPr>
      <w:r w:rsidRPr="00CE209D">
        <w:rPr>
          <w:noProof/>
        </w:rPr>
        <w:drawing>
          <wp:inline distT="0" distB="0" distL="0" distR="0" wp14:anchorId="6B4BFB6A" wp14:editId="5CF8F589">
            <wp:extent cx="3364230" cy="450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4230" cy="450215"/>
                    </a:xfrm>
                    <a:prstGeom prst="rect">
                      <a:avLst/>
                    </a:prstGeom>
                    <a:noFill/>
                    <a:ln>
                      <a:noFill/>
                    </a:ln>
                  </pic:spPr>
                </pic:pic>
              </a:graphicData>
            </a:graphic>
          </wp:inline>
        </w:drawing>
      </w:r>
    </w:p>
    <w:p w:rsidR="00EF2BF5" w:rsidRPr="00CE209D" w:rsidRDefault="00EF2BF5" w:rsidP="00EF2BF5">
      <w:pPr>
        <w:pStyle w:val="ActHead5"/>
      </w:pPr>
      <w:bookmarkStart w:id="323" w:name="_Toc392595431"/>
      <w:r w:rsidRPr="00CE209D">
        <w:rPr>
          <w:rStyle w:val="CharSectno"/>
        </w:rPr>
        <w:lastRenderedPageBreak/>
        <w:t>45</w:t>
      </w:r>
      <w:r w:rsidR="00CE209D">
        <w:rPr>
          <w:rStyle w:val="CharSectno"/>
        </w:rPr>
        <w:noBreakHyphen/>
      </w:r>
      <w:r w:rsidRPr="00CE209D">
        <w:rPr>
          <w:rStyle w:val="CharSectno"/>
        </w:rPr>
        <w:t>285</w:t>
      </w:r>
      <w:r w:rsidRPr="00CE209D">
        <w:t xml:space="preserve">  Instalment income includes distributions by certain resident unit trusts</w:t>
      </w:r>
      <w:bookmarkEnd w:id="323"/>
    </w:p>
    <w:p w:rsidR="00EF2BF5" w:rsidRPr="00CE209D" w:rsidRDefault="00EF2BF5" w:rsidP="00E505EA">
      <w:pPr>
        <w:pStyle w:val="subsection"/>
      </w:pPr>
      <w:r w:rsidRPr="00CE209D">
        <w:tab/>
        <w:t>(1)</w:t>
      </w:r>
      <w:r w:rsidRPr="00CE209D">
        <w:tab/>
        <w:t xml:space="preserve">Your </w:t>
      </w:r>
      <w:r w:rsidRPr="00CE209D">
        <w:rPr>
          <w:b/>
          <w:i/>
        </w:rPr>
        <w:t>instalment income</w:t>
      </w:r>
      <w:r w:rsidRPr="00CE209D">
        <w:t xml:space="preserve"> for a period includes trust income or trust capital that a unit trust distributes to you, or applies for your benefit, during that period if:</w:t>
      </w:r>
    </w:p>
    <w:p w:rsidR="00EF2BF5" w:rsidRPr="00CE209D" w:rsidRDefault="00EF2BF5" w:rsidP="00EF2BF5">
      <w:pPr>
        <w:pStyle w:val="paragraph"/>
      </w:pPr>
      <w:r w:rsidRPr="00CE209D">
        <w:tab/>
        <w:t>(a)</w:t>
      </w:r>
      <w:r w:rsidRPr="00CE209D">
        <w:tab/>
        <w:t>the unit trust is a resident unit trust (within the meaning of section</w:t>
      </w:r>
      <w:r w:rsidR="00CE209D">
        <w:t> </w:t>
      </w:r>
      <w:r w:rsidRPr="00CE209D">
        <w:t xml:space="preserve">102Q of the </w:t>
      </w:r>
      <w:r w:rsidRPr="00CE209D">
        <w:rPr>
          <w:i/>
        </w:rPr>
        <w:t>Income Tax Assessment Act 1936</w:t>
      </w:r>
      <w:r w:rsidRPr="00CE209D">
        <w:t>) for the income year of the trust that is or includes that period; and</w:t>
      </w:r>
    </w:p>
    <w:p w:rsidR="00EF2BF5" w:rsidRPr="00CE209D" w:rsidRDefault="00EF2BF5" w:rsidP="00EF2BF5">
      <w:pPr>
        <w:pStyle w:val="paragraph"/>
      </w:pPr>
      <w:r w:rsidRPr="00CE209D">
        <w:tab/>
        <w:t>(b)</w:t>
      </w:r>
      <w:r w:rsidRPr="00CE209D">
        <w:tab/>
        <w:t>throughout that period:</w:t>
      </w:r>
    </w:p>
    <w:p w:rsidR="00EF2BF5" w:rsidRPr="00CE209D" w:rsidRDefault="00EF2BF5" w:rsidP="00EF2BF5">
      <w:pPr>
        <w:pStyle w:val="paragraphsub"/>
      </w:pPr>
      <w:r w:rsidRPr="00CE209D">
        <w:tab/>
        <w:t>(i)</w:t>
      </w:r>
      <w:r w:rsidRPr="00CE209D">
        <w:tab/>
        <w:t xml:space="preserve">any of the units in the trust were listed for quotation in the official list of a stock exchange in </w:t>
      </w:r>
      <w:smartTag w:uri="urn:schemas-microsoft-com:office:smarttags" w:element="country-region">
        <w:smartTag w:uri="urn:schemas-microsoft-com:office:smarttags" w:element="place">
          <w:r w:rsidRPr="00CE209D">
            <w:t>Australia</w:t>
          </w:r>
        </w:smartTag>
      </w:smartTag>
      <w:r w:rsidRPr="00CE209D">
        <w:t xml:space="preserve"> or elsewhere; or</w:t>
      </w:r>
    </w:p>
    <w:p w:rsidR="00EF2BF5" w:rsidRPr="00CE209D" w:rsidRDefault="00EF2BF5" w:rsidP="00EF2BF5">
      <w:pPr>
        <w:pStyle w:val="paragraphsub"/>
      </w:pPr>
      <w:r w:rsidRPr="00CE209D">
        <w:tab/>
        <w:t>(ii)</w:t>
      </w:r>
      <w:r w:rsidRPr="00CE209D">
        <w:tab/>
        <w:t>any of the units in the trust were offered to the public; or</w:t>
      </w:r>
    </w:p>
    <w:p w:rsidR="00EF2BF5" w:rsidRPr="00CE209D" w:rsidRDefault="00EF2BF5" w:rsidP="00EF2BF5">
      <w:pPr>
        <w:pStyle w:val="paragraphsub"/>
      </w:pPr>
      <w:r w:rsidRPr="00CE209D">
        <w:tab/>
        <w:t>(iii)</w:t>
      </w:r>
      <w:r w:rsidRPr="00CE209D">
        <w:tab/>
        <w:t>the units in the trust were held by at least 50 persons; and</w:t>
      </w:r>
    </w:p>
    <w:p w:rsidR="00EF2BF5" w:rsidRPr="00CE209D" w:rsidRDefault="00EF2BF5" w:rsidP="00EF2BF5">
      <w:pPr>
        <w:pStyle w:val="paragraph"/>
      </w:pPr>
      <w:r w:rsidRPr="00CE209D">
        <w:tab/>
        <w:t>(c)</w:t>
      </w:r>
      <w:r w:rsidRPr="00CE209D">
        <w:tab/>
        <w:t>section</w:t>
      </w:r>
      <w:r w:rsidR="00CE209D">
        <w:t> </w:t>
      </w:r>
      <w:r w:rsidRPr="00CE209D">
        <w:t>45</w:t>
      </w:r>
      <w:r w:rsidR="00CE209D">
        <w:noBreakHyphen/>
      </w:r>
      <w:r w:rsidRPr="00CE209D">
        <w:t>287 in this Schedule did not apply to the trust at any time during that period; and</w:t>
      </w:r>
    </w:p>
    <w:p w:rsidR="00EF2BF5" w:rsidRPr="00CE209D" w:rsidRDefault="00EF2BF5" w:rsidP="00EF2BF5">
      <w:pPr>
        <w:pStyle w:val="paragraph"/>
      </w:pPr>
      <w:r w:rsidRPr="00CE209D">
        <w:tab/>
        <w:t>(d)</w:t>
      </w:r>
      <w:r w:rsidRPr="00CE209D">
        <w:tab/>
        <w:t xml:space="preserve">throughout that period, the trust’s activities consisted only of activities listed in the definition of </w:t>
      </w:r>
      <w:r w:rsidRPr="00CE209D">
        <w:rPr>
          <w:b/>
          <w:i/>
        </w:rPr>
        <w:t>eligible investment business</w:t>
      </w:r>
      <w:r w:rsidRPr="00CE209D">
        <w:t xml:space="preserve"> in section</w:t>
      </w:r>
      <w:r w:rsidR="00CE209D">
        <w:t> </w:t>
      </w:r>
      <w:r w:rsidRPr="00CE209D">
        <w:t xml:space="preserve">102M of the </w:t>
      </w:r>
      <w:r w:rsidRPr="00CE209D">
        <w:rPr>
          <w:i/>
        </w:rPr>
        <w:t>Income Tax Assessment Act 1936</w:t>
      </w:r>
      <w:r w:rsidRPr="00CE209D">
        <w:t>.</w:t>
      </w:r>
    </w:p>
    <w:p w:rsidR="00EF2BF5" w:rsidRPr="00CE209D" w:rsidRDefault="00EF2BF5" w:rsidP="006B2802">
      <w:pPr>
        <w:pStyle w:val="subsection2"/>
      </w:pPr>
      <w:r w:rsidRPr="00CE209D">
        <w:t>(It does not matter whether the trust income or trust capital is included in your assessable income for the income year that is or includes that period.)</w:t>
      </w:r>
    </w:p>
    <w:p w:rsidR="00EF2BF5" w:rsidRPr="00CE209D" w:rsidRDefault="00EF2BF5" w:rsidP="00E505EA">
      <w:pPr>
        <w:pStyle w:val="subsection"/>
      </w:pPr>
      <w:r w:rsidRPr="00CE209D">
        <w:tab/>
        <w:t>(2)</w:t>
      </w:r>
      <w:r w:rsidRPr="00CE209D">
        <w:tab/>
        <w:t xml:space="preserve">Your </w:t>
      </w:r>
      <w:r w:rsidRPr="00CE209D">
        <w:rPr>
          <w:b/>
          <w:i/>
        </w:rPr>
        <w:t>instalment income</w:t>
      </w:r>
      <w:r w:rsidRPr="00CE209D">
        <w:t xml:space="preserve"> for a period also includes trust income or trust capital that a unit trust distributes to you, or applies for your benefit, during that period if:</w:t>
      </w:r>
    </w:p>
    <w:p w:rsidR="00EF2BF5" w:rsidRPr="00CE209D" w:rsidRDefault="00EF2BF5" w:rsidP="00EF2BF5">
      <w:pPr>
        <w:pStyle w:val="paragraph"/>
      </w:pPr>
      <w:r w:rsidRPr="00CE209D">
        <w:tab/>
        <w:t>(a)</w:t>
      </w:r>
      <w:r w:rsidRPr="00CE209D">
        <w:tab/>
        <w:t xml:space="preserve">the income or capital is </w:t>
      </w:r>
      <w:r w:rsidRPr="00CE209D">
        <w:rPr>
          <w:i/>
        </w:rPr>
        <w:t>not</w:t>
      </w:r>
      <w:r w:rsidRPr="00CE209D">
        <w:t xml:space="preserve"> included in your instalment income under </w:t>
      </w:r>
      <w:r w:rsidR="00CE209D">
        <w:t>subsection (</w:t>
      </w:r>
      <w:r w:rsidRPr="00CE209D">
        <w:t>1); and</w:t>
      </w:r>
    </w:p>
    <w:p w:rsidR="00EF2BF5" w:rsidRPr="00CE209D" w:rsidRDefault="00EF2BF5" w:rsidP="00EF2BF5">
      <w:pPr>
        <w:pStyle w:val="paragraph"/>
      </w:pPr>
      <w:r w:rsidRPr="00CE209D">
        <w:tab/>
        <w:t>(b)</w:t>
      </w:r>
      <w:r w:rsidRPr="00CE209D">
        <w:tab/>
        <w:t>the unit trust is a resident unit trust (within the meaning of section</w:t>
      </w:r>
      <w:r w:rsidR="00CE209D">
        <w:t> </w:t>
      </w:r>
      <w:r w:rsidRPr="00CE209D">
        <w:t xml:space="preserve">102Q of the </w:t>
      </w:r>
      <w:r w:rsidRPr="00CE209D">
        <w:rPr>
          <w:i/>
        </w:rPr>
        <w:t>Income Tax Assessment Act 1936</w:t>
      </w:r>
      <w:r w:rsidRPr="00CE209D">
        <w:t>) for the income year of the trust that is or includes that period; and</w:t>
      </w:r>
    </w:p>
    <w:p w:rsidR="00EF2BF5" w:rsidRPr="00CE209D" w:rsidRDefault="00EF2BF5" w:rsidP="00EF2BF5">
      <w:pPr>
        <w:pStyle w:val="paragraph"/>
      </w:pPr>
      <w:r w:rsidRPr="00CE209D">
        <w:tab/>
        <w:t>(c)</w:t>
      </w:r>
      <w:r w:rsidRPr="00CE209D">
        <w:tab/>
        <w:t xml:space="preserve">throughout that period, the trust’s activities consisted only of activities listed in the definition of </w:t>
      </w:r>
      <w:r w:rsidRPr="00CE209D">
        <w:rPr>
          <w:b/>
          <w:i/>
        </w:rPr>
        <w:t xml:space="preserve">eligible investment </w:t>
      </w:r>
      <w:r w:rsidRPr="00CE209D">
        <w:rPr>
          <w:b/>
          <w:i/>
        </w:rPr>
        <w:lastRenderedPageBreak/>
        <w:t>business</w:t>
      </w:r>
      <w:r w:rsidRPr="00CE209D">
        <w:t xml:space="preserve"> in section</w:t>
      </w:r>
      <w:r w:rsidR="00CE209D">
        <w:t> </w:t>
      </w:r>
      <w:r w:rsidRPr="00CE209D">
        <w:t xml:space="preserve">102M of the </w:t>
      </w:r>
      <w:r w:rsidRPr="00CE209D">
        <w:rPr>
          <w:i/>
        </w:rPr>
        <w:t>Income Tax Assessment Act 1936</w:t>
      </w:r>
      <w:r w:rsidRPr="00CE209D">
        <w:t>; and</w:t>
      </w:r>
    </w:p>
    <w:p w:rsidR="00EF2BF5" w:rsidRPr="00CE209D" w:rsidRDefault="00EF2BF5" w:rsidP="00626B1B">
      <w:pPr>
        <w:pStyle w:val="paragraph"/>
        <w:keepNext/>
      </w:pPr>
      <w:r w:rsidRPr="00CE209D">
        <w:tab/>
        <w:t>(d)</w:t>
      </w:r>
      <w:r w:rsidRPr="00CE209D">
        <w:tab/>
        <w:t>throughout that period, either:</w:t>
      </w:r>
    </w:p>
    <w:p w:rsidR="00EF2BF5" w:rsidRPr="00CE209D" w:rsidRDefault="00EF2BF5" w:rsidP="00EF2BF5">
      <w:pPr>
        <w:pStyle w:val="paragraphsub"/>
      </w:pPr>
      <w:r w:rsidRPr="00CE209D">
        <w:tab/>
        <w:t>(i)</w:t>
      </w:r>
      <w:r w:rsidRPr="00CE209D">
        <w:tab/>
        <w:t xml:space="preserve">you are yourself the trustee of a unit trust that satisfies each of </w:t>
      </w:r>
      <w:r w:rsidR="00CE209D">
        <w:t>paragraphs (</w:t>
      </w:r>
      <w:r w:rsidRPr="00CE209D">
        <w:t>1)(a) to (d) of this section; or</w:t>
      </w:r>
    </w:p>
    <w:p w:rsidR="00EF2BF5" w:rsidRPr="00CE209D" w:rsidRDefault="00EF2BF5" w:rsidP="00EF2BF5">
      <w:pPr>
        <w:pStyle w:val="paragraphsub"/>
      </w:pPr>
      <w:r w:rsidRPr="00CE209D">
        <w:tab/>
        <w:t>(ii)</w:t>
      </w:r>
      <w:r w:rsidRPr="00CE209D">
        <w:tab/>
        <w:t>you are yourself the trustee of one or more trusts covered by section</w:t>
      </w:r>
      <w:r w:rsidR="00CE209D">
        <w:t> </w:t>
      </w:r>
      <w:r w:rsidRPr="00CE209D">
        <w:t>45</w:t>
      </w:r>
      <w:r w:rsidR="00CE209D">
        <w:noBreakHyphen/>
      </w:r>
      <w:r w:rsidRPr="00CE209D">
        <w:t>288; or</w:t>
      </w:r>
    </w:p>
    <w:p w:rsidR="00EF2BF5" w:rsidRPr="00CE209D" w:rsidRDefault="00EF2BF5" w:rsidP="00EF2BF5">
      <w:pPr>
        <w:pStyle w:val="paragraphsub"/>
      </w:pPr>
      <w:r w:rsidRPr="00CE209D">
        <w:tab/>
        <w:t>(iii)</w:t>
      </w:r>
      <w:r w:rsidRPr="00CE209D">
        <w:tab/>
        <w:t>you are exempt from tax; or</w:t>
      </w:r>
    </w:p>
    <w:p w:rsidR="00EF2BF5" w:rsidRPr="00CE209D" w:rsidRDefault="00EF2BF5" w:rsidP="00EF2BF5">
      <w:pPr>
        <w:pStyle w:val="paragraphsub"/>
      </w:pPr>
      <w:r w:rsidRPr="00CE209D">
        <w:tab/>
        <w:t>(iv)</w:t>
      </w:r>
      <w:r w:rsidRPr="00CE209D">
        <w:tab/>
        <w:t xml:space="preserve">you are a </w:t>
      </w:r>
      <w:r w:rsidR="00CE209D" w:rsidRPr="00CE209D">
        <w:rPr>
          <w:position w:val="6"/>
          <w:sz w:val="16"/>
        </w:rPr>
        <w:t>*</w:t>
      </w:r>
      <w:r w:rsidRPr="00CE209D">
        <w:t xml:space="preserve">complying superannuation entity or a statutory fund of a </w:t>
      </w:r>
      <w:r w:rsidR="00CE209D" w:rsidRPr="00CE209D">
        <w:rPr>
          <w:position w:val="6"/>
          <w:sz w:val="16"/>
        </w:rPr>
        <w:t>*</w:t>
      </w:r>
      <w:r w:rsidRPr="00CE209D">
        <w:t>life insurance company.</w:t>
      </w:r>
    </w:p>
    <w:p w:rsidR="00EF2BF5" w:rsidRPr="00CE209D" w:rsidRDefault="00EF2BF5" w:rsidP="006B2802">
      <w:pPr>
        <w:pStyle w:val="subsection2"/>
      </w:pPr>
      <w:r w:rsidRPr="00CE209D">
        <w:t>(It does not matter whether the trust income or trust capital is included in your assessable income for the income year that is or includes that period.)</w:t>
      </w:r>
    </w:p>
    <w:p w:rsidR="00EF2BF5" w:rsidRPr="00CE209D" w:rsidRDefault="00EF2BF5" w:rsidP="006B2802">
      <w:pPr>
        <w:pStyle w:val="SubsectionHead"/>
      </w:pPr>
      <w:r w:rsidRPr="00CE209D">
        <w:t>Extension—nominee and bare trust situations</w:t>
      </w:r>
    </w:p>
    <w:p w:rsidR="00EF2BF5" w:rsidRPr="00CE209D" w:rsidRDefault="00EF2BF5" w:rsidP="00E505EA">
      <w:pPr>
        <w:pStyle w:val="subsection"/>
      </w:pPr>
      <w:r w:rsidRPr="00CE209D">
        <w:tab/>
        <w:t>(3)</w:t>
      </w:r>
      <w:r w:rsidRPr="00CE209D">
        <w:tab/>
        <w:t xml:space="preserve">In determining, for the purposes of </w:t>
      </w:r>
      <w:r w:rsidR="00CE209D">
        <w:t>subparagraph (</w:t>
      </w:r>
      <w:r w:rsidRPr="00CE209D">
        <w:t>1)(b)(iii), how many persons hold units in a unit trust, if:</w:t>
      </w:r>
    </w:p>
    <w:p w:rsidR="00EF2BF5" w:rsidRPr="00CE209D" w:rsidRDefault="00EF2BF5" w:rsidP="00EF2BF5">
      <w:pPr>
        <w:pStyle w:val="paragraph"/>
      </w:pPr>
      <w:r w:rsidRPr="00CE209D">
        <w:tab/>
        <w:t>(a)</w:t>
      </w:r>
      <w:r w:rsidRPr="00CE209D">
        <w:tab/>
        <w:t xml:space="preserve">another trust (the </w:t>
      </w:r>
      <w:r w:rsidRPr="00CE209D">
        <w:rPr>
          <w:b/>
          <w:i/>
        </w:rPr>
        <w:t>holding trust</w:t>
      </w:r>
      <w:r w:rsidRPr="00CE209D">
        <w:t>) is a unit holder in the unit trust; and</w:t>
      </w:r>
    </w:p>
    <w:p w:rsidR="00EF2BF5" w:rsidRPr="00CE209D" w:rsidRDefault="00EF2BF5" w:rsidP="00EF2BF5">
      <w:pPr>
        <w:pStyle w:val="paragraph"/>
      </w:pPr>
      <w:r w:rsidRPr="00CE209D">
        <w:tab/>
        <w:t>(b)</w:t>
      </w:r>
      <w:r w:rsidRPr="00CE209D">
        <w:tab/>
        <w:t>the holding trust is a trust of the kind covered by subsection</w:t>
      </w:r>
      <w:r w:rsidR="00CE209D">
        <w:t> </w:t>
      </w:r>
      <w:r w:rsidRPr="00CE209D">
        <w:t>45</w:t>
      </w:r>
      <w:r w:rsidR="00CE209D">
        <w:noBreakHyphen/>
      </w:r>
      <w:r w:rsidRPr="00CE209D">
        <w:t>280(6); and</w:t>
      </w:r>
    </w:p>
    <w:p w:rsidR="00EF2BF5" w:rsidRPr="00CE209D" w:rsidRDefault="00EF2BF5" w:rsidP="00EF2BF5">
      <w:pPr>
        <w:pStyle w:val="paragraph"/>
      </w:pPr>
      <w:r w:rsidRPr="00CE209D">
        <w:tab/>
        <w:t>(c)</w:t>
      </w:r>
      <w:r w:rsidRPr="00CE209D">
        <w:tab/>
        <w:t>the beneficiary’s or beneficiaries’ absolute entitlement exists at all times while the holding trust is in existence;</w:t>
      </w:r>
    </w:p>
    <w:p w:rsidR="00EF2BF5" w:rsidRPr="00CE209D" w:rsidRDefault="00EF2BF5" w:rsidP="006B2802">
      <w:pPr>
        <w:pStyle w:val="subsection2"/>
      </w:pPr>
      <w:r w:rsidRPr="00CE209D">
        <w:t>the beneficiary or beneficiaries count as persons who hold units in the unit trust, and the trustee of the holding trust does not.</w:t>
      </w:r>
    </w:p>
    <w:p w:rsidR="00E4283C" w:rsidRPr="00CE209D" w:rsidRDefault="00E4283C" w:rsidP="00E4283C">
      <w:pPr>
        <w:pStyle w:val="ActHead5"/>
      </w:pPr>
      <w:bookmarkStart w:id="324" w:name="_Toc392595432"/>
      <w:r w:rsidRPr="00CE209D">
        <w:rPr>
          <w:rStyle w:val="CharSectno"/>
        </w:rPr>
        <w:t>45</w:t>
      </w:r>
      <w:r w:rsidR="00CE209D">
        <w:rPr>
          <w:rStyle w:val="CharSectno"/>
        </w:rPr>
        <w:noBreakHyphen/>
      </w:r>
      <w:r w:rsidRPr="00CE209D">
        <w:rPr>
          <w:rStyle w:val="CharSectno"/>
        </w:rPr>
        <w:t>286</w:t>
      </w:r>
      <w:r w:rsidRPr="00CE209D">
        <w:t xml:space="preserve">  Instalment income includes distributions by certain managed investment trusts</w:t>
      </w:r>
      <w:bookmarkEnd w:id="324"/>
    </w:p>
    <w:p w:rsidR="00E4283C" w:rsidRPr="00CE209D" w:rsidRDefault="00E4283C" w:rsidP="00E4283C">
      <w:pPr>
        <w:pStyle w:val="subsection"/>
      </w:pPr>
      <w:r w:rsidRPr="00CE209D">
        <w:tab/>
      </w:r>
      <w:r w:rsidRPr="00CE209D">
        <w:tab/>
        <w:t xml:space="preserve">Your </w:t>
      </w:r>
      <w:r w:rsidRPr="00CE209D">
        <w:rPr>
          <w:b/>
          <w:i/>
        </w:rPr>
        <w:t>instalment income</w:t>
      </w:r>
      <w:r w:rsidRPr="00CE209D">
        <w:t xml:space="preserve"> for a period includes trust income or trust capital that a trust distributes to you, or applies for your benefit, during that period if:</w:t>
      </w:r>
    </w:p>
    <w:p w:rsidR="00E4283C" w:rsidRPr="00CE209D" w:rsidRDefault="00E4283C" w:rsidP="00E4283C">
      <w:pPr>
        <w:pStyle w:val="paragraph"/>
      </w:pPr>
      <w:r w:rsidRPr="00CE209D">
        <w:tab/>
        <w:t>(a)</w:t>
      </w:r>
      <w:r w:rsidRPr="00CE209D">
        <w:tab/>
        <w:t>the income or capital is not included in your instalment income under section</w:t>
      </w:r>
      <w:r w:rsidR="00CE209D">
        <w:t> </w:t>
      </w:r>
      <w:r w:rsidRPr="00CE209D">
        <w:t>45</w:t>
      </w:r>
      <w:r w:rsidR="00CE209D">
        <w:noBreakHyphen/>
      </w:r>
      <w:r w:rsidRPr="00CE209D">
        <w:t>280 or 45</w:t>
      </w:r>
      <w:r w:rsidR="00CE209D">
        <w:noBreakHyphen/>
      </w:r>
      <w:r w:rsidRPr="00CE209D">
        <w:t>285; and</w:t>
      </w:r>
    </w:p>
    <w:p w:rsidR="00E4283C" w:rsidRPr="00CE209D" w:rsidRDefault="00E4283C" w:rsidP="00E4283C">
      <w:pPr>
        <w:pStyle w:val="paragraph"/>
      </w:pPr>
      <w:r w:rsidRPr="00CE209D">
        <w:tab/>
        <w:t>(b)</w:t>
      </w:r>
      <w:r w:rsidRPr="00CE209D">
        <w:tab/>
        <w:t xml:space="preserve">the trust satisfies </w:t>
      </w:r>
      <w:r w:rsidR="00F0628A" w:rsidRPr="00CE209D">
        <w:t>the condition in paragraph</w:t>
      </w:r>
      <w:r w:rsidR="00CE209D">
        <w:t> </w:t>
      </w:r>
      <w:r w:rsidR="00F0628A" w:rsidRPr="00CE209D">
        <w:t>12</w:t>
      </w:r>
      <w:r w:rsidR="00CE209D">
        <w:noBreakHyphen/>
      </w:r>
      <w:r w:rsidR="00F0628A" w:rsidRPr="00CE209D">
        <w:t>400(1)(a)</w:t>
      </w:r>
      <w:r w:rsidRPr="00CE209D">
        <w:t xml:space="preserve"> in relation to the income year that is or includes that period; and</w:t>
      </w:r>
    </w:p>
    <w:p w:rsidR="00E4283C" w:rsidRPr="00CE209D" w:rsidRDefault="00E4283C" w:rsidP="00E4283C">
      <w:pPr>
        <w:pStyle w:val="paragraph"/>
      </w:pPr>
      <w:r w:rsidRPr="00CE209D">
        <w:lastRenderedPageBreak/>
        <w:tab/>
        <w:t>(c)</w:t>
      </w:r>
      <w:r w:rsidRPr="00CE209D">
        <w:tab/>
        <w:t>the trust is:</w:t>
      </w:r>
    </w:p>
    <w:p w:rsidR="00E4283C" w:rsidRPr="00CE209D" w:rsidRDefault="00E4283C" w:rsidP="00E4283C">
      <w:pPr>
        <w:pStyle w:val="paragraphsub"/>
      </w:pPr>
      <w:r w:rsidRPr="00CE209D">
        <w:tab/>
        <w:t>(i)</w:t>
      </w:r>
      <w:r w:rsidRPr="00CE209D">
        <w:tab/>
        <w:t xml:space="preserve">a </w:t>
      </w:r>
      <w:r w:rsidR="00CE209D" w:rsidRPr="00CE209D">
        <w:rPr>
          <w:position w:val="6"/>
          <w:sz w:val="16"/>
        </w:rPr>
        <w:t>*</w:t>
      </w:r>
      <w:r w:rsidRPr="00CE209D">
        <w:t>managed investment trust for that income year; or</w:t>
      </w:r>
    </w:p>
    <w:p w:rsidR="00E4283C" w:rsidRPr="00CE209D" w:rsidRDefault="00E4283C" w:rsidP="00E4283C">
      <w:pPr>
        <w:pStyle w:val="paragraphsub"/>
      </w:pPr>
      <w:r w:rsidRPr="00CE209D">
        <w:tab/>
        <w:t>(ii)</w:t>
      </w:r>
      <w:r w:rsidRPr="00CE209D">
        <w:tab/>
        <w:t>treated as a managed investment trust for that income year for the purposes of Division</w:t>
      </w:r>
      <w:r w:rsidR="00CE209D">
        <w:t> </w:t>
      </w:r>
      <w:r w:rsidRPr="00CE209D">
        <w:t xml:space="preserve">275 of the </w:t>
      </w:r>
      <w:r w:rsidRPr="00CE209D">
        <w:rPr>
          <w:i/>
          <w:noProof/>
        </w:rPr>
        <w:t>Income Tax Assessment Act 1997</w:t>
      </w:r>
      <w:r w:rsidRPr="00CE209D">
        <w:t>; and</w:t>
      </w:r>
    </w:p>
    <w:p w:rsidR="00E4283C" w:rsidRPr="00CE209D" w:rsidRDefault="00E4283C" w:rsidP="00E4283C">
      <w:pPr>
        <w:pStyle w:val="paragraph"/>
      </w:pPr>
      <w:r w:rsidRPr="00CE209D">
        <w:tab/>
        <w:t>(d)</w:t>
      </w:r>
      <w:r w:rsidRPr="00CE209D">
        <w:tab/>
        <w:t>the trust meets the requirement in section</w:t>
      </w:r>
      <w:r w:rsidR="00CE209D">
        <w:t> </w:t>
      </w:r>
      <w:r w:rsidRPr="00CE209D">
        <w:t>275</w:t>
      </w:r>
      <w:r w:rsidR="00CE209D">
        <w:noBreakHyphen/>
      </w:r>
      <w:r w:rsidRPr="00CE209D">
        <w:t>110 of that Act throughout the income year.</w:t>
      </w:r>
    </w:p>
    <w:p w:rsidR="00E4283C" w:rsidRPr="00CE209D" w:rsidRDefault="00E4283C" w:rsidP="00E4283C">
      <w:pPr>
        <w:pStyle w:val="subsection2"/>
      </w:pPr>
      <w:r w:rsidRPr="00CE209D">
        <w:t>(It does not matter whether the trust income or trust capital is included in your assessable income for the income year that is or includes that period.)</w:t>
      </w:r>
    </w:p>
    <w:p w:rsidR="00EF2BF5" w:rsidRPr="00CE209D" w:rsidRDefault="00EF2BF5" w:rsidP="00EF2BF5">
      <w:pPr>
        <w:pStyle w:val="ActHead5"/>
      </w:pPr>
      <w:bookmarkStart w:id="325" w:name="_Toc392595433"/>
      <w:r w:rsidRPr="00CE209D">
        <w:rPr>
          <w:rStyle w:val="CharSectno"/>
        </w:rPr>
        <w:t>45</w:t>
      </w:r>
      <w:r w:rsidR="00CE209D">
        <w:rPr>
          <w:rStyle w:val="CharSectno"/>
        </w:rPr>
        <w:noBreakHyphen/>
      </w:r>
      <w:r w:rsidRPr="00CE209D">
        <w:rPr>
          <w:rStyle w:val="CharSectno"/>
        </w:rPr>
        <w:t>287</w:t>
      </w:r>
      <w:r w:rsidRPr="00CE209D">
        <w:t xml:space="preserve">  When trusts are disqualified due to concentrated ownership</w:t>
      </w:r>
      <w:bookmarkEnd w:id="325"/>
    </w:p>
    <w:p w:rsidR="00EF2BF5" w:rsidRPr="00CE209D" w:rsidRDefault="00EF2BF5" w:rsidP="006B2802">
      <w:pPr>
        <w:pStyle w:val="SubsectionHead"/>
      </w:pPr>
      <w:r w:rsidRPr="00CE209D">
        <w:t>Concentrated ownership</w:t>
      </w:r>
    </w:p>
    <w:p w:rsidR="00EF2BF5" w:rsidRPr="00CE209D" w:rsidRDefault="00EF2BF5" w:rsidP="00E505EA">
      <w:pPr>
        <w:pStyle w:val="subsection"/>
      </w:pPr>
      <w:r w:rsidRPr="00CE209D">
        <w:tab/>
        <w:t>(1)</w:t>
      </w:r>
      <w:r w:rsidRPr="00CE209D">
        <w:tab/>
        <w:t>This section applies to a trust if an individual holds, or up to 20</w:t>
      </w:r>
      <w:r w:rsidR="00830045" w:rsidRPr="00CE209D">
        <w:t xml:space="preserve"> </w:t>
      </w:r>
      <w:r w:rsidRPr="00CE209D">
        <w:t>individuals hold between them directly or indirectly and for their own benefit, interests in the trust:</w:t>
      </w:r>
    </w:p>
    <w:p w:rsidR="00EF2BF5" w:rsidRPr="00CE209D" w:rsidRDefault="00EF2BF5" w:rsidP="00EF2BF5">
      <w:pPr>
        <w:pStyle w:val="paragraph"/>
      </w:pPr>
      <w:r w:rsidRPr="00CE209D">
        <w:tab/>
        <w:t>(a)</w:t>
      </w:r>
      <w:r w:rsidRPr="00CE209D">
        <w:tab/>
        <w:t xml:space="preserve">carrying </w:t>
      </w:r>
      <w:r w:rsidR="00CE209D" w:rsidRPr="00CE209D">
        <w:rPr>
          <w:position w:val="6"/>
          <w:sz w:val="16"/>
        </w:rPr>
        <w:t>*</w:t>
      </w:r>
      <w:r w:rsidR="00321B04" w:rsidRPr="00CE209D">
        <w:t>fixed entitlements</w:t>
      </w:r>
      <w:r w:rsidRPr="00CE209D">
        <w:t xml:space="preserve"> to:</w:t>
      </w:r>
    </w:p>
    <w:p w:rsidR="00EF2BF5" w:rsidRPr="00CE209D" w:rsidRDefault="00EF2BF5" w:rsidP="00EF2BF5">
      <w:pPr>
        <w:pStyle w:val="paragraphsub"/>
      </w:pPr>
      <w:r w:rsidRPr="00CE209D">
        <w:tab/>
        <w:t>(i)</w:t>
      </w:r>
      <w:r w:rsidRPr="00CE209D">
        <w:tab/>
        <w:t>at least 75% of the trust’s income; or</w:t>
      </w:r>
    </w:p>
    <w:p w:rsidR="00EF2BF5" w:rsidRPr="00CE209D" w:rsidRDefault="00EF2BF5" w:rsidP="00EF2BF5">
      <w:pPr>
        <w:pStyle w:val="paragraphsub"/>
      </w:pPr>
      <w:r w:rsidRPr="00CE209D">
        <w:tab/>
        <w:t>(ii)</w:t>
      </w:r>
      <w:r w:rsidRPr="00CE209D">
        <w:tab/>
        <w:t>at least 75% of the trust’s capital; or</w:t>
      </w:r>
    </w:p>
    <w:p w:rsidR="00EF2BF5" w:rsidRPr="00CE209D" w:rsidRDefault="00EF2BF5" w:rsidP="00EF2BF5">
      <w:pPr>
        <w:pStyle w:val="paragraph"/>
      </w:pPr>
      <w:r w:rsidRPr="00CE209D">
        <w:tab/>
        <w:t>(b)</w:t>
      </w:r>
      <w:r w:rsidRPr="00CE209D">
        <w:tab/>
        <w:t>if beneficiaries of the trust have a right to vote in respect of activities of the trust—carrying at least 75% of those voting rights.</w:t>
      </w:r>
    </w:p>
    <w:p w:rsidR="00EF2BF5" w:rsidRPr="00CE209D" w:rsidRDefault="00EF2BF5" w:rsidP="006B2802">
      <w:pPr>
        <w:pStyle w:val="SubsectionHead"/>
      </w:pPr>
      <w:r w:rsidRPr="00CE209D">
        <w:t>Single individual</w:t>
      </w:r>
    </w:p>
    <w:p w:rsidR="00EF2BF5" w:rsidRPr="00CE209D" w:rsidRDefault="00EF2BF5" w:rsidP="00E505EA">
      <w:pPr>
        <w:pStyle w:val="subsection"/>
      </w:pPr>
      <w:r w:rsidRPr="00CE209D">
        <w:tab/>
        <w:t>(2)</w:t>
      </w:r>
      <w:r w:rsidRPr="00CE209D">
        <w:tab/>
      </w:r>
      <w:r w:rsidR="00CE209D">
        <w:t>Subsection (</w:t>
      </w:r>
      <w:r w:rsidRPr="00CE209D">
        <w:t>1) operates as if all of these were a single individual:</w:t>
      </w:r>
    </w:p>
    <w:p w:rsidR="00EF2BF5" w:rsidRPr="00CE209D" w:rsidRDefault="00EF2BF5" w:rsidP="00EF2BF5">
      <w:pPr>
        <w:pStyle w:val="paragraph"/>
      </w:pPr>
      <w:r w:rsidRPr="00CE209D">
        <w:tab/>
        <w:t>(a)</w:t>
      </w:r>
      <w:r w:rsidRPr="00CE209D">
        <w:tab/>
        <w:t>an individual, whether or not the individual holds interests in the trust; and</w:t>
      </w:r>
    </w:p>
    <w:p w:rsidR="00EF2BF5" w:rsidRPr="00CE209D" w:rsidRDefault="00EF2BF5" w:rsidP="00EF2BF5">
      <w:pPr>
        <w:pStyle w:val="paragraph"/>
      </w:pPr>
      <w:r w:rsidRPr="00CE209D">
        <w:tab/>
        <w:t>(b)</w:t>
      </w:r>
      <w:r w:rsidRPr="00CE209D">
        <w:tab/>
        <w:t xml:space="preserve">the individual’s </w:t>
      </w:r>
      <w:r w:rsidR="00CE209D" w:rsidRPr="00CE209D">
        <w:rPr>
          <w:position w:val="6"/>
          <w:sz w:val="16"/>
        </w:rPr>
        <w:t>*</w:t>
      </w:r>
      <w:r w:rsidRPr="00CE209D">
        <w:t>associates; and</w:t>
      </w:r>
    </w:p>
    <w:p w:rsidR="00EF2BF5" w:rsidRPr="00CE209D" w:rsidRDefault="00EF2BF5" w:rsidP="00EF2BF5">
      <w:pPr>
        <w:pStyle w:val="paragraph"/>
      </w:pPr>
      <w:r w:rsidRPr="00CE209D">
        <w:tab/>
        <w:t>(c)</w:t>
      </w:r>
      <w:r w:rsidRPr="00CE209D">
        <w:tab/>
        <w:t>for any interests in respect of which other individuals are nominees of the individual or of the individual’s associates—those other individuals.</w:t>
      </w:r>
    </w:p>
    <w:p w:rsidR="00EF2BF5" w:rsidRPr="00CE209D" w:rsidRDefault="00EF2BF5" w:rsidP="006B2802">
      <w:pPr>
        <w:pStyle w:val="SubsectionHead"/>
      </w:pPr>
      <w:r w:rsidRPr="00CE209D">
        <w:lastRenderedPageBreak/>
        <w:t>Concentrated ownership—potential due to possible variation of rights etc.</w:t>
      </w:r>
    </w:p>
    <w:p w:rsidR="00EF2BF5" w:rsidRPr="00CE209D" w:rsidRDefault="00EF2BF5" w:rsidP="00E505EA">
      <w:pPr>
        <w:pStyle w:val="subsection"/>
      </w:pPr>
      <w:r w:rsidRPr="00CE209D">
        <w:tab/>
        <w:t>(3)</w:t>
      </w:r>
      <w:r w:rsidRPr="00CE209D">
        <w:tab/>
        <w:t>This section also applies to a trust if, because of:</w:t>
      </w:r>
    </w:p>
    <w:p w:rsidR="00EF2BF5" w:rsidRPr="00CE209D" w:rsidRDefault="00EF2BF5" w:rsidP="00EF2BF5">
      <w:pPr>
        <w:pStyle w:val="paragraph"/>
      </w:pPr>
      <w:r w:rsidRPr="00CE209D">
        <w:tab/>
        <w:t>(a)</w:t>
      </w:r>
      <w:r w:rsidRPr="00CE209D">
        <w:tab/>
        <w:t>any provision in the trust’s constituent document, or in any contract, agreement or instrument:</w:t>
      </w:r>
    </w:p>
    <w:p w:rsidR="00EF2BF5" w:rsidRPr="00CE209D" w:rsidRDefault="00EF2BF5" w:rsidP="00EF2BF5">
      <w:pPr>
        <w:pStyle w:val="paragraphsub"/>
      </w:pPr>
      <w:r w:rsidRPr="00CE209D">
        <w:tab/>
        <w:t>(i)</w:t>
      </w:r>
      <w:r w:rsidRPr="00CE209D">
        <w:tab/>
        <w:t>authorising the variation or abrogation of rights attaching to any of the interests in the trust; or</w:t>
      </w:r>
    </w:p>
    <w:p w:rsidR="00EF2BF5" w:rsidRPr="00CE209D" w:rsidRDefault="00EF2BF5" w:rsidP="00EF2BF5">
      <w:pPr>
        <w:pStyle w:val="paragraphsub"/>
      </w:pPr>
      <w:r w:rsidRPr="00CE209D">
        <w:tab/>
        <w:t>(ii)</w:t>
      </w:r>
      <w:r w:rsidRPr="00CE209D">
        <w:tab/>
        <w:t>relating to the conversion, cancellation, extinguishment or redemption of any of those interests; or</w:t>
      </w:r>
    </w:p>
    <w:p w:rsidR="00EF2BF5" w:rsidRPr="00CE209D" w:rsidRDefault="00EF2BF5" w:rsidP="00EF2BF5">
      <w:pPr>
        <w:pStyle w:val="paragraph"/>
      </w:pPr>
      <w:r w:rsidRPr="00CE209D">
        <w:tab/>
        <w:t>(b)</w:t>
      </w:r>
      <w:r w:rsidRPr="00CE209D">
        <w:tab/>
        <w:t xml:space="preserve">any contract, </w:t>
      </w:r>
      <w:r w:rsidR="00CE209D" w:rsidRPr="00CE209D">
        <w:rPr>
          <w:position w:val="6"/>
          <w:sz w:val="16"/>
        </w:rPr>
        <w:t>*</w:t>
      </w:r>
      <w:r w:rsidRPr="00CE209D">
        <w:t>arrangement, option or instrument under which a person has power to acquire any of those interests; or</w:t>
      </w:r>
    </w:p>
    <w:p w:rsidR="00EF2BF5" w:rsidRPr="00CE209D" w:rsidRDefault="00EF2BF5" w:rsidP="00EF2BF5">
      <w:pPr>
        <w:pStyle w:val="paragraph"/>
      </w:pPr>
      <w:r w:rsidRPr="00CE209D">
        <w:tab/>
        <w:t>(c)</w:t>
      </w:r>
      <w:r w:rsidRPr="00CE209D">
        <w:tab/>
        <w:t>any power, authority or discretion in a person in relation to the rights attaching to any of those interests;</w:t>
      </w:r>
    </w:p>
    <w:p w:rsidR="00EF2BF5" w:rsidRPr="00CE209D" w:rsidRDefault="00EF2BF5" w:rsidP="006B2802">
      <w:pPr>
        <w:pStyle w:val="subsection2"/>
      </w:pPr>
      <w:r w:rsidRPr="00CE209D">
        <w:t xml:space="preserve">it is reasonable to conclude that the rights attaching to any of the interests are capable of being varied or abrogated in such a way (even if they are not in fact varied or abrogated in that way) that, directly or indirectly, the trust would be disqualified under </w:t>
      </w:r>
      <w:r w:rsidR="00CE209D">
        <w:t>subsection (</w:t>
      </w:r>
      <w:r w:rsidRPr="00CE209D">
        <w:t>1).</w:t>
      </w:r>
    </w:p>
    <w:p w:rsidR="00EF2BF5" w:rsidRPr="00CE209D" w:rsidRDefault="00EF2BF5" w:rsidP="006B2802">
      <w:pPr>
        <w:pStyle w:val="SubsectionHead"/>
      </w:pPr>
      <w:r w:rsidRPr="00CE209D">
        <w:t>Tracing</w:t>
      </w:r>
    </w:p>
    <w:p w:rsidR="00EF2BF5" w:rsidRPr="00CE209D" w:rsidRDefault="00EF2BF5" w:rsidP="00E505EA">
      <w:pPr>
        <w:pStyle w:val="subsection"/>
      </w:pPr>
      <w:r w:rsidRPr="00CE209D">
        <w:tab/>
        <w:t>(4)</w:t>
      </w:r>
      <w:r w:rsidRPr="00CE209D">
        <w:tab/>
        <w:t>In applying this section:</w:t>
      </w:r>
    </w:p>
    <w:p w:rsidR="00EF2BF5" w:rsidRPr="00CE209D" w:rsidRDefault="00EF2BF5" w:rsidP="00F37C88">
      <w:pPr>
        <w:pStyle w:val="paragraph"/>
      </w:pPr>
      <w:r w:rsidRPr="00CE209D">
        <w:tab/>
        <w:t>(a)</w:t>
      </w:r>
      <w:r w:rsidRPr="00CE209D">
        <w:tab/>
        <w:t xml:space="preserve">if a </w:t>
      </w:r>
      <w:r w:rsidR="00CE209D" w:rsidRPr="00CE209D">
        <w:rPr>
          <w:position w:val="6"/>
          <w:sz w:val="16"/>
        </w:rPr>
        <w:t>*</w:t>
      </w:r>
      <w:r w:rsidRPr="00CE209D">
        <w:t xml:space="preserve">complying superannuation fund, </w:t>
      </w:r>
      <w:r w:rsidR="00CE209D" w:rsidRPr="00CE209D">
        <w:rPr>
          <w:position w:val="6"/>
          <w:sz w:val="16"/>
        </w:rPr>
        <w:t>*</w:t>
      </w:r>
      <w:r w:rsidRPr="00CE209D">
        <w:t xml:space="preserve">approved deposit fund or </w:t>
      </w:r>
      <w:r w:rsidR="00CE209D" w:rsidRPr="00CE209D">
        <w:rPr>
          <w:position w:val="6"/>
          <w:sz w:val="16"/>
        </w:rPr>
        <w:t>*</w:t>
      </w:r>
      <w:r w:rsidR="0065160F" w:rsidRPr="00CE209D">
        <w:t>superannuation fund for foreign residents</w:t>
      </w:r>
      <w:r w:rsidRPr="00CE209D">
        <w:t xml:space="preserve"> has more than 50 members and has, directly or indirectly, a </w:t>
      </w:r>
      <w:r w:rsidR="00CE209D" w:rsidRPr="00CE209D">
        <w:rPr>
          <w:position w:val="6"/>
          <w:sz w:val="16"/>
        </w:rPr>
        <w:t>*</w:t>
      </w:r>
      <w:r w:rsidR="00A179C2" w:rsidRPr="00CE209D">
        <w:t>fixed entitlement</w:t>
      </w:r>
      <w:r w:rsidRPr="00CE209D">
        <w:t xml:space="preserve"> to any of the trust’s income or capital—that entitlement is taken to be held by more than 20 individuals for their own benefit; and</w:t>
      </w:r>
    </w:p>
    <w:p w:rsidR="00EF2BF5" w:rsidRPr="00CE209D" w:rsidRDefault="00EF2BF5" w:rsidP="00EF2BF5">
      <w:pPr>
        <w:pStyle w:val="paragraph"/>
      </w:pPr>
      <w:r w:rsidRPr="00CE209D">
        <w:tab/>
        <w:t>(b)</w:t>
      </w:r>
      <w:r w:rsidRPr="00CE209D">
        <w:tab/>
        <w:t xml:space="preserve">if a complying superannuation fund, approved deposit fund or </w:t>
      </w:r>
      <w:r w:rsidR="00E70A09" w:rsidRPr="00CE209D">
        <w:t>superannuation fund for foreign residents</w:t>
      </w:r>
      <w:r w:rsidRPr="00CE209D">
        <w:t xml:space="preserve"> has 50 or fewer members and has, directly or indirectly, a fixed entitlement to any of the trust’s income or capital—each of the members is taken to have a share of that entitlement, in equal proportions, for his or her own benefit.</w:t>
      </w:r>
    </w:p>
    <w:p w:rsidR="00EF2BF5" w:rsidRPr="00CE209D" w:rsidRDefault="00EF2BF5" w:rsidP="00EF2BF5">
      <w:pPr>
        <w:pStyle w:val="ActHead5"/>
      </w:pPr>
      <w:bookmarkStart w:id="326" w:name="_Toc392595434"/>
      <w:r w:rsidRPr="00CE209D">
        <w:rPr>
          <w:rStyle w:val="CharSectno"/>
        </w:rPr>
        <w:lastRenderedPageBreak/>
        <w:t>45</w:t>
      </w:r>
      <w:r w:rsidR="00CE209D">
        <w:rPr>
          <w:rStyle w:val="CharSectno"/>
        </w:rPr>
        <w:noBreakHyphen/>
      </w:r>
      <w:r w:rsidRPr="00CE209D">
        <w:rPr>
          <w:rStyle w:val="CharSectno"/>
        </w:rPr>
        <w:t>288</w:t>
      </w:r>
      <w:r w:rsidRPr="00CE209D">
        <w:t xml:space="preserve">  Resident investment trusts for beneficiaries who are absolutely entitled</w:t>
      </w:r>
      <w:bookmarkEnd w:id="326"/>
    </w:p>
    <w:p w:rsidR="00EF2BF5" w:rsidRPr="00CE209D" w:rsidRDefault="00EF2BF5" w:rsidP="00E505EA">
      <w:pPr>
        <w:pStyle w:val="subsection"/>
      </w:pPr>
      <w:r w:rsidRPr="00CE209D">
        <w:tab/>
      </w:r>
      <w:r w:rsidRPr="00CE209D">
        <w:tab/>
        <w:t>This section covers a trust if:</w:t>
      </w:r>
    </w:p>
    <w:p w:rsidR="00EF2BF5" w:rsidRPr="00CE209D" w:rsidRDefault="00EF2BF5" w:rsidP="00EF2BF5">
      <w:pPr>
        <w:pStyle w:val="paragraph"/>
      </w:pPr>
      <w:r w:rsidRPr="00CE209D">
        <w:tab/>
        <w:t>(a)</w:t>
      </w:r>
      <w:r w:rsidRPr="00CE209D">
        <w:tab/>
        <w:t>the trust is a resident</w:t>
      </w:r>
      <w:r w:rsidR="00F737B8" w:rsidRPr="00CE209D">
        <w:t xml:space="preserve"> unit</w:t>
      </w:r>
      <w:r w:rsidRPr="00CE209D">
        <w:t xml:space="preserve"> trust within the meaning of section</w:t>
      </w:r>
      <w:r w:rsidR="00CE209D">
        <w:t> </w:t>
      </w:r>
      <w:r w:rsidRPr="00CE209D">
        <w:t xml:space="preserve">102Q of the </w:t>
      </w:r>
      <w:r w:rsidRPr="00CE209D">
        <w:rPr>
          <w:i/>
        </w:rPr>
        <w:t>Income Tax Assessment Act 1936</w:t>
      </w:r>
      <w:r w:rsidRPr="00CE209D">
        <w:t>; and</w:t>
      </w:r>
    </w:p>
    <w:p w:rsidR="00EF2BF5" w:rsidRPr="00CE209D" w:rsidRDefault="00EF2BF5" w:rsidP="00EF2BF5">
      <w:pPr>
        <w:pStyle w:val="paragraph"/>
      </w:pPr>
      <w:r w:rsidRPr="00CE209D">
        <w:tab/>
        <w:t>(b)</w:t>
      </w:r>
      <w:r w:rsidRPr="00CE209D">
        <w:tab/>
        <w:t>the trust is of the kind covered by subsection</w:t>
      </w:r>
      <w:r w:rsidR="00CE209D">
        <w:t> </w:t>
      </w:r>
      <w:r w:rsidRPr="00CE209D">
        <w:t>45</w:t>
      </w:r>
      <w:r w:rsidR="00CE209D">
        <w:noBreakHyphen/>
      </w:r>
      <w:r w:rsidRPr="00CE209D">
        <w:t>280(6) in this Schedule; and</w:t>
      </w:r>
    </w:p>
    <w:p w:rsidR="00EF2BF5" w:rsidRPr="00CE209D" w:rsidRDefault="00EF2BF5" w:rsidP="00EF2BF5">
      <w:pPr>
        <w:pStyle w:val="paragraph"/>
      </w:pPr>
      <w:r w:rsidRPr="00CE209D">
        <w:tab/>
        <w:t>(c)</w:t>
      </w:r>
      <w:r w:rsidRPr="00CE209D">
        <w:tab/>
        <w:t xml:space="preserve">the requests or directions that beneficiaries may give the trustee are limited to requests or directions as to which of the activities listed in the definition of </w:t>
      </w:r>
      <w:r w:rsidRPr="00CE209D">
        <w:rPr>
          <w:b/>
          <w:i/>
        </w:rPr>
        <w:t>eligible investment business</w:t>
      </w:r>
      <w:r w:rsidRPr="00CE209D">
        <w:t xml:space="preserve"> in section</w:t>
      </w:r>
      <w:r w:rsidR="00CE209D">
        <w:t> </w:t>
      </w:r>
      <w:r w:rsidRPr="00CE209D">
        <w:t xml:space="preserve">102M of the </w:t>
      </w:r>
      <w:r w:rsidRPr="00CE209D">
        <w:rPr>
          <w:i/>
        </w:rPr>
        <w:t>Income Tax Assessment Act 1936</w:t>
      </w:r>
      <w:r w:rsidRPr="00CE209D">
        <w:t xml:space="preserve"> the trustee should engage in; and</w:t>
      </w:r>
    </w:p>
    <w:p w:rsidR="00EF2BF5" w:rsidRPr="00CE209D" w:rsidRDefault="00EF2BF5" w:rsidP="00EF2BF5">
      <w:pPr>
        <w:pStyle w:val="paragraph"/>
      </w:pPr>
      <w:r w:rsidRPr="00CE209D">
        <w:tab/>
        <w:t>(d)</w:t>
      </w:r>
      <w:r w:rsidRPr="00CE209D">
        <w:tab/>
        <w:t>all of the trust’s beneficiaries became beneficiaries as a result of a public offer to invest in the trust; and</w:t>
      </w:r>
    </w:p>
    <w:p w:rsidR="00EF2BF5" w:rsidRPr="00CE209D" w:rsidRDefault="00EF2BF5" w:rsidP="00EF2BF5">
      <w:pPr>
        <w:pStyle w:val="paragraph"/>
      </w:pPr>
      <w:r w:rsidRPr="00CE209D">
        <w:tab/>
        <w:t>(e)</w:t>
      </w:r>
      <w:r w:rsidRPr="00CE209D">
        <w:tab/>
        <w:t>either:</w:t>
      </w:r>
    </w:p>
    <w:p w:rsidR="00EF2BF5" w:rsidRPr="00CE209D" w:rsidRDefault="00EF2BF5" w:rsidP="00EF2BF5">
      <w:pPr>
        <w:pStyle w:val="paragraphsub"/>
      </w:pPr>
      <w:r w:rsidRPr="00CE209D">
        <w:tab/>
        <w:t>(i)</w:t>
      </w:r>
      <w:r w:rsidRPr="00CE209D">
        <w:tab/>
        <w:t>the trust has 50 or more beneficiaries; or</w:t>
      </w:r>
    </w:p>
    <w:p w:rsidR="00EF2BF5" w:rsidRPr="00CE209D" w:rsidRDefault="00EF2BF5" w:rsidP="00EF2BF5">
      <w:pPr>
        <w:pStyle w:val="paragraphsub"/>
      </w:pPr>
      <w:r w:rsidRPr="00CE209D">
        <w:tab/>
        <w:t>(ii)</w:t>
      </w:r>
      <w:r w:rsidRPr="00CE209D">
        <w:tab/>
        <w:t xml:space="preserve">if the trustee of the trust is also the trustee of one or more other trusts that satisfy </w:t>
      </w:r>
      <w:r w:rsidR="00CE209D">
        <w:t>paragraphs (</w:t>
      </w:r>
      <w:r w:rsidRPr="00CE209D">
        <w:t>a), (b), (c) and (d) of this section—all those trusts together have a total of 50 or more beneficiaries.</w:t>
      </w:r>
    </w:p>
    <w:p w:rsidR="00EF2BF5" w:rsidRPr="00CE209D" w:rsidRDefault="00EF2BF5" w:rsidP="00EF2BF5">
      <w:pPr>
        <w:pStyle w:val="ActHead5"/>
      </w:pPr>
      <w:bookmarkStart w:id="327" w:name="_Toc392595435"/>
      <w:r w:rsidRPr="00CE209D">
        <w:rPr>
          <w:rStyle w:val="CharSectno"/>
        </w:rPr>
        <w:t>45</w:t>
      </w:r>
      <w:r w:rsidR="00CE209D">
        <w:rPr>
          <w:rStyle w:val="CharSectno"/>
        </w:rPr>
        <w:noBreakHyphen/>
      </w:r>
      <w:r w:rsidRPr="00CE209D">
        <w:rPr>
          <w:rStyle w:val="CharSectno"/>
        </w:rPr>
        <w:t>290</w:t>
      </w:r>
      <w:r w:rsidRPr="00CE209D">
        <w:t xml:space="preserve">  Exceptions to exclusion of trust capital gains from beneficiary’s instalment income</w:t>
      </w:r>
      <w:bookmarkEnd w:id="327"/>
    </w:p>
    <w:p w:rsidR="00EF2BF5" w:rsidRPr="00CE209D" w:rsidRDefault="00EF2BF5" w:rsidP="00E505EA">
      <w:pPr>
        <w:pStyle w:val="subsection"/>
      </w:pPr>
      <w:r w:rsidRPr="00CE209D">
        <w:tab/>
        <w:t>(1)</w:t>
      </w:r>
      <w:r w:rsidRPr="00CE209D">
        <w:tab/>
        <w:t xml:space="preserve">This section sets out cases where </w:t>
      </w:r>
      <w:r w:rsidR="00CE209D">
        <w:t>paragraph (</w:t>
      </w:r>
      <w:r w:rsidRPr="00CE209D">
        <w:t xml:space="preserve">b) of the definition of </w:t>
      </w:r>
      <w:r w:rsidRPr="00CE209D">
        <w:rPr>
          <w:b/>
          <w:i/>
        </w:rPr>
        <w:t>your assessable income from the trust for the last income year</w:t>
      </w:r>
      <w:r w:rsidRPr="00CE209D">
        <w:t xml:space="preserve"> in subsection</w:t>
      </w:r>
      <w:r w:rsidR="00CE209D">
        <w:t> </w:t>
      </w:r>
      <w:r w:rsidRPr="00CE209D">
        <w:t>45</w:t>
      </w:r>
      <w:r w:rsidR="00CE209D">
        <w:noBreakHyphen/>
      </w:r>
      <w:r w:rsidRPr="00CE209D">
        <w:t xml:space="preserve">280(2) does </w:t>
      </w:r>
      <w:r w:rsidRPr="00CE209D">
        <w:rPr>
          <w:i/>
        </w:rPr>
        <w:t>not</w:t>
      </w:r>
      <w:r w:rsidRPr="00CE209D">
        <w:t xml:space="preserve"> apply.</w:t>
      </w:r>
    </w:p>
    <w:p w:rsidR="00EF2BF5" w:rsidRPr="00CE209D" w:rsidRDefault="00EF2BF5" w:rsidP="00F37C88">
      <w:pPr>
        <w:pStyle w:val="subsection"/>
        <w:keepNext/>
        <w:keepLines/>
      </w:pPr>
      <w:r w:rsidRPr="00CE209D">
        <w:tab/>
        <w:t>(2)</w:t>
      </w:r>
      <w:r w:rsidRPr="00CE209D">
        <w:tab/>
        <w:t>It does not apply in the case of:</w:t>
      </w:r>
    </w:p>
    <w:p w:rsidR="00113C9E" w:rsidRPr="00CE209D" w:rsidRDefault="00113C9E" w:rsidP="00113C9E">
      <w:pPr>
        <w:pStyle w:val="paragraph"/>
      </w:pPr>
      <w:r w:rsidRPr="00CE209D">
        <w:tab/>
        <w:t>(a)</w:t>
      </w:r>
      <w:r w:rsidRPr="00CE209D">
        <w:tab/>
        <w:t xml:space="preserve">a </w:t>
      </w:r>
      <w:r w:rsidR="00CE209D" w:rsidRPr="00CE209D">
        <w:rPr>
          <w:position w:val="6"/>
          <w:sz w:val="16"/>
        </w:rPr>
        <w:t>*</w:t>
      </w:r>
      <w:r w:rsidRPr="00CE209D">
        <w:t xml:space="preserve">complying approved deposit fund or a </w:t>
      </w:r>
      <w:r w:rsidR="00CE209D" w:rsidRPr="00CE209D">
        <w:rPr>
          <w:position w:val="6"/>
          <w:sz w:val="16"/>
        </w:rPr>
        <w:t>*</w:t>
      </w:r>
      <w:r w:rsidRPr="00CE209D">
        <w:t>non</w:t>
      </w:r>
      <w:r w:rsidR="00CE209D">
        <w:noBreakHyphen/>
      </w:r>
      <w:r w:rsidRPr="00CE209D">
        <w:t>complying approved deposit fund for the income year that is or includes the current period; or</w:t>
      </w:r>
    </w:p>
    <w:p w:rsidR="00113C9E" w:rsidRPr="00CE209D" w:rsidRDefault="00113C9E" w:rsidP="00113C9E">
      <w:pPr>
        <w:pStyle w:val="paragraph"/>
      </w:pPr>
      <w:r w:rsidRPr="00CE209D">
        <w:tab/>
        <w:t>(b)</w:t>
      </w:r>
      <w:r w:rsidRPr="00CE209D">
        <w:tab/>
        <w:t xml:space="preserve">a </w:t>
      </w:r>
      <w:r w:rsidR="00CE209D" w:rsidRPr="00CE209D">
        <w:rPr>
          <w:position w:val="6"/>
          <w:sz w:val="16"/>
        </w:rPr>
        <w:t>*</w:t>
      </w:r>
      <w:r w:rsidRPr="00CE209D">
        <w:t xml:space="preserve">complying superannuation fund or a </w:t>
      </w:r>
      <w:r w:rsidR="00CE209D" w:rsidRPr="00CE209D">
        <w:rPr>
          <w:position w:val="6"/>
          <w:sz w:val="16"/>
        </w:rPr>
        <w:t>*</w:t>
      </w:r>
      <w:r w:rsidRPr="00CE209D">
        <w:t>non</w:t>
      </w:r>
      <w:r w:rsidR="00CE209D">
        <w:noBreakHyphen/>
      </w:r>
      <w:r w:rsidRPr="00CE209D">
        <w:t>complying superannuation fund for that year; or</w:t>
      </w:r>
    </w:p>
    <w:p w:rsidR="00113C9E" w:rsidRPr="00CE209D" w:rsidRDefault="00113C9E" w:rsidP="00113C9E">
      <w:pPr>
        <w:pStyle w:val="paragraph"/>
      </w:pPr>
      <w:r w:rsidRPr="00CE209D">
        <w:tab/>
        <w:t>(c)</w:t>
      </w:r>
      <w:r w:rsidRPr="00CE209D">
        <w:tab/>
        <w:t xml:space="preserve">a </w:t>
      </w:r>
      <w:r w:rsidR="00CE209D" w:rsidRPr="00CE209D">
        <w:rPr>
          <w:position w:val="6"/>
          <w:sz w:val="16"/>
        </w:rPr>
        <w:t>*</w:t>
      </w:r>
      <w:r w:rsidRPr="00CE209D">
        <w:t>pooled superannuation trust for that year</w:t>
      </w:r>
      <w:r w:rsidR="009F35A6" w:rsidRPr="00CE209D">
        <w:t>; or</w:t>
      </w:r>
    </w:p>
    <w:p w:rsidR="009F35A6" w:rsidRPr="00CE209D" w:rsidRDefault="009F35A6" w:rsidP="009F35A6">
      <w:pPr>
        <w:pStyle w:val="paragraph"/>
      </w:pPr>
      <w:r w:rsidRPr="00CE209D">
        <w:tab/>
        <w:t>(d)</w:t>
      </w:r>
      <w:r w:rsidRPr="00CE209D">
        <w:tab/>
        <w:t xml:space="preserve">an </w:t>
      </w:r>
      <w:r w:rsidR="00CE209D" w:rsidRPr="00CE209D">
        <w:rPr>
          <w:position w:val="6"/>
          <w:sz w:val="16"/>
        </w:rPr>
        <w:t>*</w:t>
      </w:r>
      <w:r w:rsidRPr="00CE209D">
        <w:t>FHSA trust for that year.</w:t>
      </w:r>
    </w:p>
    <w:p w:rsidR="00EF2BF5" w:rsidRPr="00CE209D" w:rsidRDefault="00EF2BF5" w:rsidP="00E505EA">
      <w:pPr>
        <w:pStyle w:val="subsection"/>
      </w:pPr>
      <w:r w:rsidRPr="00CE209D">
        <w:lastRenderedPageBreak/>
        <w:tab/>
        <w:t>(3)</w:t>
      </w:r>
      <w:r w:rsidRPr="00CE209D">
        <w:tab/>
        <w:t xml:space="preserve">It does not apply in the case of a </w:t>
      </w:r>
      <w:r w:rsidR="00CE209D" w:rsidRPr="00CE209D">
        <w:rPr>
          <w:position w:val="6"/>
          <w:sz w:val="16"/>
        </w:rPr>
        <w:t>*</w:t>
      </w:r>
      <w:r w:rsidRPr="00CE209D">
        <w:t xml:space="preserve">life insurance company to the extent that the share of the trust’s net income is included in the </w:t>
      </w:r>
      <w:r w:rsidR="00CE209D" w:rsidRPr="00CE209D">
        <w:rPr>
          <w:position w:val="6"/>
          <w:sz w:val="16"/>
        </w:rPr>
        <w:t>*</w:t>
      </w:r>
      <w:r w:rsidR="00FB4112" w:rsidRPr="00CE209D">
        <w:t>complying superannuation/FHSA class</w:t>
      </w:r>
      <w:r w:rsidRPr="00CE209D">
        <w:t xml:space="preserve"> of its taxable income for the income year that is or includes the current period.</w:t>
      </w:r>
    </w:p>
    <w:p w:rsidR="00EF2BF5" w:rsidRPr="00CE209D" w:rsidRDefault="00EF2BF5" w:rsidP="004B062F">
      <w:pPr>
        <w:pStyle w:val="ActHead4"/>
      </w:pPr>
      <w:bookmarkStart w:id="328" w:name="_Toc392595436"/>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J</w:t>
      </w:r>
      <w:r w:rsidRPr="00CE209D">
        <w:t>—</w:t>
      </w:r>
      <w:r w:rsidRPr="00CE209D">
        <w:rPr>
          <w:rStyle w:val="CharSubdText"/>
        </w:rPr>
        <w:t>How Commissioner works out your instalment rate and notional tax</w:t>
      </w:r>
      <w:bookmarkEnd w:id="328"/>
    </w:p>
    <w:p w:rsidR="00EF2BF5" w:rsidRPr="00CE209D" w:rsidRDefault="00EF2BF5" w:rsidP="004B062F">
      <w:pPr>
        <w:pStyle w:val="TofSectsHeading"/>
        <w:keepNext/>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320</w:t>
      </w:r>
      <w:r w:rsidRPr="00CE209D">
        <w:rPr>
          <w:noProof/>
        </w:rPr>
        <w:tab/>
        <w:t>Working out instalment rate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325</w:t>
      </w:r>
      <w:r w:rsidRPr="00CE209D">
        <w:rPr>
          <w:noProof/>
        </w:rPr>
        <w:tab/>
        <w:t xml:space="preserve">Working out your </w:t>
      </w:r>
      <w:r w:rsidRPr="00CE209D">
        <w:rPr>
          <w:i/>
          <w:noProof/>
        </w:rPr>
        <w:t>notional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330</w:t>
      </w:r>
      <w:r w:rsidRPr="00CE209D">
        <w:rPr>
          <w:noProof/>
        </w:rPr>
        <w:tab/>
        <w:t xml:space="preserve">Working out your </w:t>
      </w:r>
      <w:r w:rsidRPr="00CE209D">
        <w:rPr>
          <w:i/>
          <w:noProof/>
        </w:rPr>
        <w:t>adjusted taxable income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335</w:t>
      </w:r>
      <w:r w:rsidRPr="00CE209D">
        <w:rPr>
          <w:noProof/>
        </w:rPr>
        <w:tab/>
        <w:t xml:space="preserve">Working out your </w:t>
      </w:r>
      <w:r w:rsidRPr="00CE209D">
        <w:rPr>
          <w:i/>
          <w:noProof/>
        </w:rPr>
        <w:t>adjusted withholding income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340</w:t>
      </w:r>
      <w:r w:rsidRPr="00CE209D">
        <w:rPr>
          <w:noProof/>
        </w:rPr>
        <w:tab/>
      </w:r>
      <w:r w:rsidRPr="00CE209D">
        <w:rPr>
          <w:i/>
          <w:noProof/>
        </w:rPr>
        <w:t>Adjusted tax</w:t>
      </w:r>
      <w:r w:rsidRPr="00CE209D">
        <w:rPr>
          <w:noProof/>
        </w:rPr>
        <w:t xml:space="preserve"> on adjusted taxable income or on adjusted withholding income</w:t>
      </w:r>
    </w:p>
    <w:p w:rsidR="00EF2BF5" w:rsidRPr="00CE209D" w:rsidRDefault="00EF2BF5" w:rsidP="00EF2BF5">
      <w:pPr>
        <w:pStyle w:val="ActHead5"/>
      </w:pPr>
      <w:bookmarkStart w:id="329" w:name="_Toc392595437"/>
      <w:r w:rsidRPr="00CE209D">
        <w:rPr>
          <w:rStyle w:val="CharSectno"/>
        </w:rPr>
        <w:t>45</w:t>
      </w:r>
      <w:r w:rsidR="00CE209D">
        <w:rPr>
          <w:rStyle w:val="CharSectno"/>
        </w:rPr>
        <w:noBreakHyphen/>
      </w:r>
      <w:r w:rsidRPr="00CE209D">
        <w:rPr>
          <w:rStyle w:val="CharSectno"/>
        </w:rPr>
        <w:t>320</w:t>
      </w:r>
      <w:r w:rsidRPr="00CE209D">
        <w:t xml:space="preserve">  Working out instalment rate</w:t>
      </w:r>
      <w:bookmarkEnd w:id="329"/>
    </w:p>
    <w:p w:rsidR="00EF2BF5" w:rsidRPr="00CE209D" w:rsidRDefault="00EF2BF5" w:rsidP="00E505EA">
      <w:pPr>
        <w:pStyle w:val="subsection"/>
      </w:pPr>
      <w:r w:rsidRPr="00CE209D">
        <w:tab/>
        <w:t>(1)</w:t>
      </w:r>
      <w:r w:rsidRPr="00CE209D">
        <w:tab/>
        <w:t>Except as provided by section</w:t>
      </w:r>
      <w:r w:rsidR="00CE209D">
        <w:t> </w:t>
      </w:r>
      <w:r w:rsidRPr="00CE209D">
        <w:t>45</w:t>
      </w:r>
      <w:r w:rsidR="00CE209D">
        <w:noBreakHyphen/>
      </w:r>
      <w:r w:rsidRPr="00CE209D">
        <w:t>775, an instalment rate that the Commissioner gives you must be the percentage worked out to 2</w:t>
      </w:r>
      <w:r w:rsidR="00830045" w:rsidRPr="00CE209D">
        <w:t xml:space="preserve"> </w:t>
      </w:r>
      <w:r w:rsidRPr="00CE209D">
        <w:t>decimal places (rounding up if the third decimal place is 5 or more) using the formula:</w:t>
      </w:r>
    </w:p>
    <w:p w:rsidR="00EF2BF5" w:rsidRPr="00CE209D" w:rsidRDefault="006632BD" w:rsidP="003630E2">
      <w:pPr>
        <w:pStyle w:val="Formula"/>
        <w:spacing w:before="60" w:after="60"/>
      </w:pPr>
      <w:r w:rsidRPr="00CE209D">
        <w:rPr>
          <w:noProof/>
        </w:rPr>
        <w:drawing>
          <wp:inline distT="0" distB="0" distL="0" distR="0" wp14:anchorId="654C1477" wp14:editId="32B9FCBD">
            <wp:extent cx="2258695" cy="3549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CE209D" w:rsidRDefault="00EF2BF5" w:rsidP="006B2802">
      <w:pPr>
        <w:pStyle w:val="subsection2"/>
      </w:pPr>
      <w:r w:rsidRPr="00CE209D">
        <w:t>However, the instalment rate must be a nil rate if either component of the formula is nil.</w:t>
      </w:r>
    </w:p>
    <w:p w:rsidR="00EF2BF5" w:rsidRPr="00CE209D" w:rsidRDefault="00EF2BF5" w:rsidP="00E505EA">
      <w:pPr>
        <w:pStyle w:val="subsection"/>
      </w:pPr>
      <w:r w:rsidRPr="00CE209D">
        <w:tab/>
        <w:t>(2)</w:t>
      </w:r>
      <w:r w:rsidRPr="00CE209D">
        <w:tab/>
        <w:t xml:space="preserve">For the purposes of the formula in </w:t>
      </w:r>
      <w:r w:rsidR="00CE209D">
        <w:t>subsection (</w:t>
      </w:r>
      <w:r w:rsidRPr="00CE209D">
        <w:t>1):</w:t>
      </w:r>
    </w:p>
    <w:p w:rsidR="00EF2BF5" w:rsidRPr="00CE209D" w:rsidRDefault="00EF2BF5" w:rsidP="00EF2BF5">
      <w:pPr>
        <w:pStyle w:val="Definition"/>
      </w:pPr>
      <w:r w:rsidRPr="00CE209D">
        <w:rPr>
          <w:b/>
          <w:i/>
        </w:rPr>
        <w:t>base assessment instalment income</w:t>
      </w:r>
      <w:r w:rsidRPr="00CE209D">
        <w:t xml:space="preserve"> means so much of your assessable income, as worked out for the purposes of the </w:t>
      </w:r>
      <w:r w:rsidR="00CE209D" w:rsidRPr="00CE209D">
        <w:rPr>
          <w:position w:val="6"/>
          <w:sz w:val="16"/>
        </w:rPr>
        <w:t>*</w:t>
      </w:r>
      <w:r w:rsidRPr="00CE209D">
        <w:t xml:space="preserve">base assessment, as the Commissioner determines is </w:t>
      </w:r>
      <w:r w:rsidR="00CE209D" w:rsidRPr="00CE209D">
        <w:rPr>
          <w:position w:val="6"/>
          <w:sz w:val="16"/>
        </w:rPr>
        <w:t>*</w:t>
      </w:r>
      <w:r w:rsidRPr="00CE209D">
        <w:t xml:space="preserve">instalment income for the </w:t>
      </w:r>
      <w:r w:rsidR="00CE209D" w:rsidRPr="00CE209D">
        <w:rPr>
          <w:position w:val="6"/>
          <w:sz w:val="16"/>
        </w:rPr>
        <w:t>*</w:t>
      </w:r>
      <w:r w:rsidRPr="00CE209D">
        <w:t>base year.</w:t>
      </w:r>
    </w:p>
    <w:p w:rsidR="00EF2BF5" w:rsidRPr="00CE209D" w:rsidRDefault="00EF2BF5" w:rsidP="00E505EA">
      <w:pPr>
        <w:pStyle w:val="subsection"/>
      </w:pPr>
      <w:r w:rsidRPr="00CE209D">
        <w:tab/>
        <w:t>(3)</w:t>
      </w:r>
      <w:r w:rsidRPr="00CE209D">
        <w:tab/>
        <w:t xml:space="preserve">The </w:t>
      </w:r>
      <w:r w:rsidRPr="00CE209D">
        <w:rPr>
          <w:b/>
          <w:i/>
        </w:rPr>
        <w:t>base assessment</w:t>
      </w:r>
      <w:r w:rsidRPr="00CE209D">
        <w:t xml:space="preserve"> is the latest assessment for your most recent income year for which an assessment has been made. However, if the Commissioner is satisfied that there is a later income year for which you do not have a taxable income, the </w:t>
      </w:r>
      <w:r w:rsidRPr="00CE209D">
        <w:rPr>
          <w:b/>
          <w:i/>
        </w:rPr>
        <w:t>base assessment</w:t>
      </w:r>
      <w:r w:rsidRPr="00CE209D">
        <w:t xml:space="preserve"> is </w:t>
      </w:r>
      <w:r w:rsidRPr="00CE209D">
        <w:lastRenderedPageBreak/>
        <w:t>the latest return or other information from which an assessment for that income year would have been made.</w:t>
      </w:r>
    </w:p>
    <w:p w:rsidR="00EF2BF5" w:rsidRPr="00CE209D" w:rsidRDefault="00EF2BF5" w:rsidP="00B73AA8">
      <w:pPr>
        <w:pStyle w:val="subsection"/>
      </w:pPr>
      <w:r w:rsidRPr="00CE209D">
        <w:tab/>
        <w:t>(4)</w:t>
      </w:r>
      <w:r w:rsidRPr="00CE209D">
        <w:tab/>
        <w:t xml:space="preserve">The </w:t>
      </w:r>
      <w:r w:rsidRPr="00CE209D">
        <w:rPr>
          <w:b/>
          <w:i/>
        </w:rPr>
        <w:t>base year</w:t>
      </w:r>
      <w:r w:rsidRPr="00CE209D">
        <w:t xml:space="preserve"> is the income year to which the </w:t>
      </w:r>
      <w:r w:rsidR="00CE209D" w:rsidRPr="00CE209D">
        <w:rPr>
          <w:position w:val="6"/>
          <w:sz w:val="16"/>
        </w:rPr>
        <w:t>*</w:t>
      </w:r>
      <w:r w:rsidRPr="00CE209D">
        <w:t>base assessment relates.</w:t>
      </w:r>
    </w:p>
    <w:p w:rsidR="00EF2BF5" w:rsidRPr="00CE209D" w:rsidRDefault="00EF2BF5" w:rsidP="00B73AA8">
      <w:pPr>
        <w:pStyle w:val="subsection"/>
      </w:pPr>
      <w:r w:rsidRPr="00CE209D">
        <w:tab/>
        <w:t>(5)</w:t>
      </w:r>
      <w:r w:rsidRPr="00CE209D">
        <w:tab/>
        <w:t xml:space="preserve">When the Commissioner gives you the instalment rate, he or she must also notify you of the amount of your </w:t>
      </w:r>
      <w:r w:rsidR="00CE209D" w:rsidRPr="00CE209D">
        <w:rPr>
          <w:position w:val="6"/>
          <w:sz w:val="16"/>
        </w:rPr>
        <w:t>*</w:t>
      </w:r>
      <w:r w:rsidRPr="00CE209D">
        <w:t>notional tax, as worked out for the purposes of working out the instalment rate.</w:t>
      </w:r>
    </w:p>
    <w:p w:rsidR="00EF2BF5" w:rsidRPr="00CE209D" w:rsidRDefault="00EF2BF5" w:rsidP="00B73AA8">
      <w:pPr>
        <w:pStyle w:val="subsection"/>
      </w:pPr>
      <w:r w:rsidRPr="00CE209D">
        <w:tab/>
        <w:t>(6)</w:t>
      </w:r>
      <w:r w:rsidRPr="00CE209D">
        <w:tab/>
        <w:t xml:space="preserve">The Commissioner may incorporate notice of the instalment rate and the amount of your </w:t>
      </w:r>
      <w:r w:rsidR="00CE209D" w:rsidRPr="00CE209D">
        <w:rPr>
          <w:position w:val="6"/>
          <w:sz w:val="16"/>
        </w:rPr>
        <w:t>*</w:t>
      </w:r>
      <w:r w:rsidRPr="00CE209D">
        <w:t>notional tax in notice of your assessment.</w:t>
      </w:r>
    </w:p>
    <w:p w:rsidR="00EF2BF5" w:rsidRPr="00CE209D" w:rsidRDefault="00EF2BF5" w:rsidP="00EF2BF5">
      <w:pPr>
        <w:pStyle w:val="ActHead5"/>
      </w:pPr>
      <w:bookmarkStart w:id="330" w:name="_Toc392595438"/>
      <w:r w:rsidRPr="00CE209D">
        <w:rPr>
          <w:rStyle w:val="CharSectno"/>
        </w:rPr>
        <w:t>45</w:t>
      </w:r>
      <w:r w:rsidR="00CE209D">
        <w:rPr>
          <w:rStyle w:val="CharSectno"/>
        </w:rPr>
        <w:noBreakHyphen/>
      </w:r>
      <w:r w:rsidRPr="00CE209D">
        <w:rPr>
          <w:rStyle w:val="CharSectno"/>
        </w:rPr>
        <w:t>325</w:t>
      </w:r>
      <w:r w:rsidRPr="00CE209D">
        <w:t xml:space="preserve">  Working out your </w:t>
      </w:r>
      <w:r w:rsidRPr="00CE209D">
        <w:rPr>
          <w:i/>
        </w:rPr>
        <w:t>notional tax</w:t>
      </w:r>
      <w:bookmarkEnd w:id="330"/>
    </w:p>
    <w:p w:rsidR="00EF2BF5" w:rsidRPr="00CE209D" w:rsidRDefault="00EF2BF5" w:rsidP="006B2802">
      <w:pPr>
        <w:pStyle w:val="SubsectionHead"/>
      </w:pPr>
      <w:r w:rsidRPr="00CE209D">
        <w:t>Notional tax if you have no withholding income</w:t>
      </w:r>
    </w:p>
    <w:p w:rsidR="00EF2BF5" w:rsidRPr="00CE209D" w:rsidRDefault="00EF2BF5" w:rsidP="00B73AA8">
      <w:pPr>
        <w:pStyle w:val="subsection"/>
      </w:pPr>
      <w:r w:rsidRPr="00CE209D">
        <w:tab/>
        <w:t>(1)</w:t>
      </w:r>
      <w:r w:rsidRPr="00CE209D">
        <w:tab/>
        <w:t xml:space="preserve">Your </w:t>
      </w:r>
      <w:r w:rsidRPr="00CE209D">
        <w:rPr>
          <w:b/>
          <w:i/>
        </w:rPr>
        <w:t>notional tax</w:t>
      </w:r>
      <w:r w:rsidRPr="00CE209D">
        <w:t xml:space="preserve"> is your </w:t>
      </w:r>
      <w:r w:rsidR="00CE209D" w:rsidRPr="00CE209D">
        <w:rPr>
          <w:position w:val="6"/>
          <w:sz w:val="16"/>
        </w:rPr>
        <w:t>*</w:t>
      </w:r>
      <w:r w:rsidRPr="00CE209D">
        <w:t>adjusted tax (worked out under section</w:t>
      </w:r>
      <w:r w:rsidR="00CE209D">
        <w:t> </w:t>
      </w:r>
      <w:r w:rsidRPr="00CE209D">
        <w:t>45</w:t>
      </w:r>
      <w:r w:rsidR="00CE209D">
        <w:noBreakHyphen/>
      </w:r>
      <w:r w:rsidRPr="00CE209D">
        <w:t xml:space="preserve">340) on your </w:t>
      </w:r>
      <w:r w:rsidR="00CE209D" w:rsidRPr="00CE209D">
        <w:rPr>
          <w:position w:val="6"/>
          <w:sz w:val="16"/>
        </w:rPr>
        <w:t>*</w:t>
      </w:r>
      <w:r w:rsidRPr="00CE209D">
        <w:t>adjusted taxable income (worked out under section</w:t>
      </w:r>
      <w:r w:rsidR="00CE209D">
        <w:t> </w:t>
      </w:r>
      <w:r w:rsidRPr="00CE209D">
        <w:t>45</w:t>
      </w:r>
      <w:r w:rsidR="00CE209D">
        <w:noBreakHyphen/>
      </w:r>
      <w:r w:rsidRPr="00CE209D">
        <w:t xml:space="preserve">330) for the </w:t>
      </w:r>
      <w:r w:rsidR="00CE209D" w:rsidRPr="00CE209D">
        <w:rPr>
          <w:position w:val="6"/>
          <w:sz w:val="16"/>
        </w:rPr>
        <w:t>*</w:t>
      </w:r>
      <w:r w:rsidRPr="00CE209D">
        <w:t>base year.</w:t>
      </w:r>
    </w:p>
    <w:p w:rsidR="007D4B0C" w:rsidRPr="00CE209D" w:rsidRDefault="007D4B0C" w:rsidP="007D4B0C">
      <w:pPr>
        <w:pStyle w:val="SubsectionHead"/>
      </w:pPr>
      <w:r w:rsidRPr="00CE209D">
        <w:t>Notional tax if you have no</w:t>
      </w:r>
      <w:r w:rsidR="00CE209D">
        <w:noBreakHyphen/>
      </w:r>
      <w:r w:rsidRPr="00CE209D">
        <w:t>TFN contributions income</w:t>
      </w:r>
    </w:p>
    <w:p w:rsidR="007D4B0C" w:rsidRPr="00CE209D" w:rsidRDefault="007D4B0C" w:rsidP="007D4B0C">
      <w:pPr>
        <w:pStyle w:val="subsection"/>
      </w:pPr>
      <w:r w:rsidRPr="00CE209D">
        <w:tab/>
        <w:t>(1A)</w:t>
      </w:r>
      <w:r w:rsidRPr="00CE209D">
        <w:tab/>
        <w:t xml:space="preserve">In working out the </w:t>
      </w:r>
      <w:r w:rsidRPr="00CE209D">
        <w:rPr>
          <w:b/>
          <w:i/>
        </w:rPr>
        <w:t>notional tax</w:t>
      </w:r>
      <w:r w:rsidRPr="00CE209D">
        <w:t xml:space="preserve"> of a </w:t>
      </w:r>
      <w:r w:rsidR="00CE209D" w:rsidRPr="00CE209D">
        <w:rPr>
          <w:position w:val="6"/>
          <w:sz w:val="16"/>
        </w:rPr>
        <w:t>*</w:t>
      </w:r>
      <w:r w:rsidRPr="00CE209D">
        <w:t xml:space="preserve">complying superannuation fund, </w:t>
      </w:r>
      <w:r w:rsidR="00CE209D" w:rsidRPr="00CE209D">
        <w:rPr>
          <w:position w:val="6"/>
          <w:sz w:val="16"/>
        </w:rPr>
        <w:t>*</w:t>
      </w:r>
      <w:r w:rsidRPr="00CE209D">
        <w:t>non</w:t>
      </w:r>
      <w:r w:rsidR="00CE209D">
        <w:noBreakHyphen/>
      </w:r>
      <w:r w:rsidRPr="00CE209D">
        <w:t xml:space="preserve">complying superannuation fund or </w:t>
      </w:r>
      <w:r w:rsidR="00CE209D" w:rsidRPr="00CE209D">
        <w:rPr>
          <w:position w:val="6"/>
          <w:sz w:val="16"/>
        </w:rPr>
        <w:t>*</w:t>
      </w:r>
      <w:r w:rsidRPr="00CE209D">
        <w:t xml:space="preserve">RSA provider for the </w:t>
      </w:r>
      <w:r w:rsidR="00CE209D" w:rsidRPr="00CE209D">
        <w:rPr>
          <w:position w:val="6"/>
          <w:sz w:val="16"/>
        </w:rPr>
        <w:t>*</w:t>
      </w:r>
      <w:r w:rsidRPr="00CE209D">
        <w:t xml:space="preserve">base year, assume that the entity had no </w:t>
      </w:r>
      <w:r w:rsidR="00CE209D" w:rsidRPr="00CE209D">
        <w:rPr>
          <w:position w:val="6"/>
          <w:sz w:val="16"/>
        </w:rPr>
        <w:t>*</w:t>
      </w:r>
      <w:r w:rsidRPr="00CE209D">
        <w:t>no</w:t>
      </w:r>
      <w:r w:rsidR="00CE209D">
        <w:noBreakHyphen/>
      </w:r>
      <w:r w:rsidRPr="00CE209D">
        <w:t xml:space="preserve">TFN contributions income for the base year and that the entity was not entitled to a </w:t>
      </w:r>
      <w:r w:rsidR="00CE209D" w:rsidRPr="00CE209D">
        <w:rPr>
          <w:position w:val="6"/>
          <w:sz w:val="16"/>
        </w:rPr>
        <w:t>*</w:t>
      </w:r>
      <w:r w:rsidRPr="00CE209D">
        <w:t>tax offset for the base year under Subdivision</w:t>
      </w:r>
      <w:r w:rsidR="00CE209D">
        <w:t> </w:t>
      </w:r>
      <w:r w:rsidRPr="00CE209D">
        <w:t>295</w:t>
      </w:r>
      <w:r w:rsidR="00CE209D">
        <w:noBreakHyphen/>
      </w:r>
      <w:r w:rsidRPr="00CE209D">
        <w:t xml:space="preserve">J of the </w:t>
      </w:r>
      <w:r w:rsidRPr="00CE209D">
        <w:rPr>
          <w:i/>
        </w:rPr>
        <w:t>Income Tax Assessment Act 1997</w:t>
      </w:r>
      <w:r w:rsidRPr="00CE209D">
        <w:t>.</w:t>
      </w:r>
    </w:p>
    <w:p w:rsidR="00EF2BF5" w:rsidRPr="00CE209D" w:rsidRDefault="00EF2BF5" w:rsidP="006B2802">
      <w:pPr>
        <w:pStyle w:val="SubsectionHead"/>
      </w:pPr>
      <w:r w:rsidRPr="00CE209D">
        <w:t>Notional tax if you have withholding income</w:t>
      </w:r>
    </w:p>
    <w:p w:rsidR="00EF2BF5" w:rsidRPr="00CE209D" w:rsidRDefault="00EF2BF5" w:rsidP="00B73AA8">
      <w:pPr>
        <w:pStyle w:val="subsection"/>
      </w:pPr>
      <w:r w:rsidRPr="00CE209D">
        <w:tab/>
        <w:t>(2)</w:t>
      </w:r>
      <w:r w:rsidRPr="00CE209D">
        <w:tab/>
        <w:t xml:space="preserve">However, your </w:t>
      </w:r>
      <w:r w:rsidRPr="00CE209D">
        <w:rPr>
          <w:b/>
          <w:i/>
        </w:rPr>
        <w:t>notional tax</w:t>
      </w:r>
      <w:r w:rsidRPr="00CE209D">
        <w:t xml:space="preserve"> (as worked out under </w:t>
      </w:r>
      <w:r w:rsidR="00CE209D">
        <w:t>subsection (</w:t>
      </w:r>
      <w:r w:rsidRPr="00CE209D">
        <w:t xml:space="preserve">1)) is reduced if your assessable income for the </w:t>
      </w:r>
      <w:r w:rsidR="00CE209D" w:rsidRPr="00CE209D">
        <w:rPr>
          <w:position w:val="6"/>
          <w:sz w:val="16"/>
        </w:rPr>
        <w:t>*</w:t>
      </w:r>
      <w:r w:rsidRPr="00CE209D">
        <w:t xml:space="preserve">base assessment includes amounts in respect of </w:t>
      </w:r>
      <w:r w:rsidR="00CE209D" w:rsidRPr="00CE209D">
        <w:rPr>
          <w:position w:val="6"/>
          <w:sz w:val="16"/>
        </w:rPr>
        <w:t>*</w:t>
      </w:r>
      <w:r w:rsidRPr="00CE209D">
        <w:t xml:space="preserve">withholding payments (except </w:t>
      </w:r>
      <w:r w:rsidR="00CE209D" w:rsidRPr="00CE209D">
        <w:rPr>
          <w:position w:val="6"/>
          <w:sz w:val="16"/>
        </w:rPr>
        <w:t>*</w:t>
      </w:r>
      <w:r w:rsidRPr="00CE209D">
        <w:t>non</w:t>
      </w:r>
      <w:r w:rsidR="00CE209D">
        <w:noBreakHyphen/>
      </w:r>
      <w:r w:rsidRPr="00CE209D">
        <w:t>quotation withholding payments).</w:t>
      </w:r>
    </w:p>
    <w:p w:rsidR="00EF2BF5" w:rsidRPr="00CE209D" w:rsidRDefault="00EF2BF5" w:rsidP="00B73AA8">
      <w:pPr>
        <w:pStyle w:val="subsection"/>
      </w:pPr>
      <w:r w:rsidRPr="00CE209D">
        <w:tab/>
        <w:t>(3)</w:t>
      </w:r>
      <w:r w:rsidRPr="00CE209D">
        <w:tab/>
        <w:t xml:space="preserve">It is reduced (but not below nil) by your </w:t>
      </w:r>
      <w:r w:rsidR="00CE209D" w:rsidRPr="00CE209D">
        <w:rPr>
          <w:position w:val="6"/>
          <w:sz w:val="16"/>
        </w:rPr>
        <w:t>*</w:t>
      </w:r>
      <w:r w:rsidRPr="00CE209D">
        <w:t>adjusted tax (worked out under section</w:t>
      </w:r>
      <w:r w:rsidR="00CE209D">
        <w:t> </w:t>
      </w:r>
      <w:r w:rsidRPr="00CE209D">
        <w:t>45</w:t>
      </w:r>
      <w:r w:rsidR="00CE209D">
        <w:noBreakHyphen/>
      </w:r>
      <w:r w:rsidRPr="00CE209D">
        <w:t xml:space="preserve">340) on your </w:t>
      </w:r>
      <w:r w:rsidR="00CE209D" w:rsidRPr="00CE209D">
        <w:rPr>
          <w:position w:val="6"/>
          <w:sz w:val="16"/>
        </w:rPr>
        <w:t>*</w:t>
      </w:r>
      <w:r w:rsidRPr="00CE209D">
        <w:t>adjusted withholding income (worked out under section</w:t>
      </w:r>
      <w:r w:rsidR="00CE209D">
        <w:t> </w:t>
      </w:r>
      <w:r w:rsidRPr="00CE209D">
        <w:t>45</w:t>
      </w:r>
      <w:r w:rsidR="00CE209D">
        <w:noBreakHyphen/>
      </w:r>
      <w:r w:rsidRPr="00CE209D">
        <w:t xml:space="preserve">335) for the </w:t>
      </w:r>
      <w:r w:rsidR="00CE209D" w:rsidRPr="00CE209D">
        <w:rPr>
          <w:position w:val="6"/>
          <w:sz w:val="16"/>
        </w:rPr>
        <w:t>*</w:t>
      </w:r>
      <w:r w:rsidRPr="00CE209D">
        <w:t>base year.</w:t>
      </w:r>
    </w:p>
    <w:p w:rsidR="00EF2BF5" w:rsidRPr="00CE209D" w:rsidRDefault="00EF2BF5" w:rsidP="006B2802">
      <w:pPr>
        <w:pStyle w:val="SubsectionHead"/>
      </w:pPr>
      <w:r w:rsidRPr="00CE209D">
        <w:lastRenderedPageBreak/>
        <w:t>Commissioner may take into account effect of the law, as applying to income years after base year</w:t>
      </w:r>
    </w:p>
    <w:p w:rsidR="00EF2BF5" w:rsidRPr="00CE209D" w:rsidRDefault="00EF2BF5" w:rsidP="00B73AA8">
      <w:pPr>
        <w:pStyle w:val="subsection"/>
      </w:pPr>
      <w:r w:rsidRPr="00CE209D">
        <w:tab/>
        <w:t>(4)</w:t>
      </w:r>
      <w:r w:rsidRPr="00CE209D">
        <w:tab/>
        <w:t xml:space="preserve">For the purposes of working out your </w:t>
      </w:r>
      <w:r w:rsidR="00CE209D" w:rsidRPr="00CE209D">
        <w:rPr>
          <w:position w:val="6"/>
          <w:sz w:val="16"/>
        </w:rPr>
        <w:t>*</w:t>
      </w:r>
      <w:r w:rsidRPr="00CE209D">
        <w:t xml:space="preserve">notional tax, the Commissioner may work out an amount as if provisions of an Act or regulations, as they may reasonably be expected to apply for the purposes of your assessment for a later income year, had applied for the purposes of the </w:t>
      </w:r>
      <w:r w:rsidR="00CE209D" w:rsidRPr="00CE209D">
        <w:rPr>
          <w:position w:val="6"/>
          <w:sz w:val="16"/>
        </w:rPr>
        <w:t>*</w:t>
      </w:r>
      <w:r w:rsidRPr="00CE209D">
        <w:t>base assessment.</w:t>
      </w:r>
    </w:p>
    <w:p w:rsidR="00EF2BF5" w:rsidRPr="00CE209D" w:rsidRDefault="00EF2BF5" w:rsidP="006B2802">
      <w:pPr>
        <w:pStyle w:val="SubsectionHead"/>
      </w:pPr>
      <w:r w:rsidRPr="00CE209D">
        <w:t>Commissioner may take into account proposed changes to the law so as to reduce instalment rate</w:t>
      </w:r>
    </w:p>
    <w:p w:rsidR="00EF2BF5" w:rsidRPr="00CE209D" w:rsidRDefault="00EF2BF5" w:rsidP="00B73AA8">
      <w:pPr>
        <w:pStyle w:val="subsection"/>
      </w:pPr>
      <w:r w:rsidRPr="00CE209D">
        <w:tab/>
        <w:t>(5)</w:t>
      </w:r>
      <w:r w:rsidRPr="00CE209D">
        <w:tab/>
        <w:t xml:space="preserve">For the purposes of working out your </w:t>
      </w:r>
      <w:r w:rsidR="00CE209D" w:rsidRPr="00CE209D">
        <w:rPr>
          <w:position w:val="6"/>
          <w:sz w:val="16"/>
        </w:rPr>
        <w:t>*</w:t>
      </w:r>
      <w:r w:rsidRPr="00CE209D">
        <w:t xml:space="preserve">notional tax, the Commissioner may work out an amount as if provisions of an Act or regulations that, in the Commissioner’s opinion, are likely to be enacted or made had applied for the purposes of the </w:t>
      </w:r>
      <w:r w:rsidR="00CE209D" w:rsidRPr="00CE209D">
        <w:rPr>
          <w:position w:val="6"/>
          <w:sz w:val="16"/>
        </w:rPr>
        <w:t>*</w:t>
      </w:r>
      <w:r w:rsidRPr="00CE209D">
        <w:t>base assessment. But the Commissioner may do so only if, as a result, the instalment rate given to you is reduced.</w:t>
      </w:r>
    </w:p>
    <w:p w:rsidR="00EF2BF5" w:rsidRPr="00CE209D" w:rsidRDefault="00EF2BF5" w:rsidP="00B73AA8">
      <w:pPr>
        <w:pStyle w:val="subsection"/>
      </w:pPr>
      <w:r w:rsidRPr="00CE209D">
        <w:tab/>
        <w:t>(6)</w:t>
      </w:r>
      <w:r w:rsidRPr="00CE209D">
        <w:tab/>
        <w:t xml:space="preserve">If the </w:t>
      </w:r>
      <w:r w:rsidR="00CE209D" w:rsidRPr="00CE209D">
        <w:rPr>
          <w:position w:val="6"/>
          <w:sz w:val="16"/>
        </w:rPr>
        <w:t>*</w:t>
      </w:r>
      <w:r w:rsidRPr="00CE209D">
        <w:t>base year is the income year immediately preceding the income year in which 1</w:t>
      </w:r>
      <w:r w:rsidR="00CE209D">
        <w:t> </w:t>
      </w:r>
      <w:r w:rsidRPr="00CE209D">
        <w:t xml:space="preserve">July 2000 occurred, </w:t>
      </w:r>
      <w:r w:rsidR="00CE209D">
        <w:t>subsections (</w:t>
      </w:r>
      <w:r w:rsidRPr="00CE209D">
        <w:t xml:space="preserve">4) and (5) apply for the purpose of working out the </w:t>
      </w:r>
      <w:r w:rsidR="00CE209D" w:rsidRPr="00CE209D">
        <w:rPr>
          <w:position w:val="6"/>
          <w:sz w:val="16"/>
        </w:rPr>
        <w:t>*</w:t>
      </w:r>
      <w:r w:rsidRPr="00CE209D">
        <w:t xml:space="preserve">base assessment instalment income of a </w:t>
      </w:r>
      <w:r w:rsidR="00CE209D" w:rsidRPr="00CE209D">
        <w:rPr>
          <w:position w:val="6"/>
          <w:sz w:val="16"/>
        </w:rPr>
        <w:t>*</w:t>
      </w:r>
      <w:r w:rsidRPr="00CE209D">
        <w:t xml:space="preserve">life insurance company in the same way as they apply for the purpose of working out such a company’s </w:t>
      </w:r>
      <w:r w:rsidR="00CE209D" w:rsidRPr="00CE209D">
        <w:rPr>
          <w:position w:val="6"/>
          <w:sz w:val="16"/>
        </w:rPr>
        <w:t>*</w:t>
      </w:r>
      <w:r w:rsidRPr="00CE209D">
        <w:t>notional tax.</w:t>
      </w:r>
    </w:p>
    <w:p w:rsidR="00EF2BF5" w:rsidRPr="00CE209D" w:rsidRDefault="00EF2BF5" w:rsidP="00EF2BF5">
      <w:pPr>
        <w:pStyle w:val="ActHead5"/>
      </w:pPr>
      <w:bookmarkStart w:id="331" w:name="_Toc392595439"/>
      <w:r w:rsidRPr="00CE209D">
        <w:rPr>
          <w:rStyle w:val="CharSectno"/>
        </w:rPr>
        <w:t>45</w:t>
      </w:r>
      <w:r w:rsidR="00CE209D">
        <w:rPr>
          <w:rStyle w:val="CharSectno"/>
        </w:rPr>
        <w:noBreakHyphen/>
      </w:r>
      <w:r w:rsidRPr="00CE209D">
        <w:rPr>
          <w:rStyle w:val="CharSectno"/>
        </w:rPr>
        <w:t>330</w:t>
      </w:r>
      <w:r w:rsidRPr="00CE209D">
        <w:t xml:space="preserve">  Working out your </w:t>
      </w:r>
      <w:r w:rsidRPr="00CE209D">
        <w:rPr>
          <w:i/>
        </w:rPr>
        <w:t>adjusted taxable income</w:t>
      </w:r>
      <w:bookmarkEnd w:id="331"/>
    </w:p>
    <w:p w:rsidR="00EF2BF5" w:rsidRPr="00CE209D" w:rsidRDefault="00EF2BF5" w:rsidP="00B73AA8">
      <w:pPr>
        <w:pStyle w:val="subsection"/>
      </w:pPr>
      <w:r w:rsidRPr="00CE209D">
        <w:tab/>
        <w:t>(1)</w:t>
      </w:r>
      <w:r w:rsidRPr="00CE209D">
        <w:tab/>
        <w:t>Your</w:t>
      </w:r>
      <w:r w:rsidRPr="00CE209D">
        <w:rPr>
          <w:i/>
        </w:rPr>
        <w:t xml:space="preserve"> </w:t>
      </w:r>
      <w:r w:rsidRPr="00CE209D">
        <w:rPr>
          <w:b/>
          <w:i/>
        </w:rPr>
        <w:t>adjusted taxable income</w:t>
      </w:r>
      <w:r w:rsidRPr="00CE209D">
        <w:t xml:space="preserve"> for the </w:t>
      </w:r>
      <w:r w:rsidR="00CE209D" w:rsidRPr="00CE209D">
        <w:rPr>
          <w:position w:val="6"/>
          <w:sz w:val="16"/>
        </w:rPr>
        <w:t>*</w:t>
      </w:r>
      <w:r w:rsidRPr="00CE209D">
        <w:t xml:space="preserve">base year is your total assessable income for the </w:t>
      </w:r>
      <w:r w:rsidR="00CE209D" w:rsidRPr="00CE209D">
        <w:rPr>
          <w:position w:val="6"/>
          <w:sz w:val="16"/>
        </w:rPr>
        <w:t>*</w:t>
      </w:r>
      <w:r w:rsidRPr="00CE209D">
        <w:t>base assessment, reduced by:</w:t>
      </w:r>
    </w:p>
    <w:p w:rsidR="00EF2BF5" w:rsidRPr="00CE209D" w:rsidRDefault="00EF2BF5" w:rsidP="00EF2BF5">
      <w:pPr>
        <w:pStyle w:val="paragraph"/>
      </w:pPr>
      <w:r w:rsidRPr="00CE209D">
        <w:tab/>
        <w:t>(a)</w:t>
      </w:r>
      <w:r w:rsidRPr="00CE209D">
        <w:tab/>
        <w:t xml:space="preserve">any </w:t>
      </w:r>
      <w:r w:rsidR="00CE209D" w:rsidRPr="00CE209D">
        <w:rPr>
          <w:position w:val="6"/>
          <w:sz w:val="16"/>
        </w:rPr>
        <w:t>*</w:t>
      </w:r>
      <w:r w:rsidRPr="00CE209D">
        <w:t>net capital gain included in that assessable income; and</w:t>
      </w:r>
    </w:p>
    <w:p w:rsidR="00EF2BF5" w:rsidRPr="00CE209D" w:rsidRDefault="00EF2BF5" w:rsidP="00EF2BF5">
      <w:pPr>
        <w:pStyle w:val="paragraph"/>
      </w:pPr>
      <w:r w:rsidRPr="00CE209D">
        <w:tab/>
        <w:t>(b)</w:t>
      </w:r>
      <w:r w:rsidRPr="00CE209D">
        <w:tab/>
        <w:t xml:space="preserve">your deductions for the base year (except </w:t>
      </w:r>
      <w:r w:rsidR="00CE209D" w:rsidRPr="00CE209D">
        <w:rPr>
          <w:position w:val="6"/>
          <w:sz w:val="16"/>
        </w:rPr>
        <w:t>*</w:t>
      </w:r>
      <w:r w:rsidRPr="00CE209D">
        <w:t>tax losses), as used in making that assessment; and</w:t>
      </w:r>
    </w:p>
    <w:p w:rsidR="00EF2BF5" w:rsidRPr="00CE209D" w:rsidRDefault="00EF2BF5" w:rsidP="00EF2BF5">
      <w:pPr>
        <w:pStyle w:val="paragraph"/>
      </w:pPr>
      <w:r w:rsidRPr="00CE209D">
        <w:tab/>
        <w:t>(c)</w:t>
      </w:r>
      <w:r w:rsidRPr="00CE209D">
        <w:tab/>
        <w:t xml:space="preserve">the amount of any tax loss, to the extent that </w:t>
      </w:r>
      <w:r w:rsidR="0049640D" w:rsidRPr="00CE209D">
        <w:t xml:space="preserve">it is </w:t>
      </w:r>
      <w:r w:rsidR="00CE209D" w:rsidRPr="00CE209D">
        <w:rPr>
          <w:position w:val="6"/>
          <w:sz w:val="16"/>
        </w:rPr>
        <w:t>*</w:t>
      </w:r>
      <w:r w:rsidR="0049640D" w:rsidRPr="00CE209D">
        <w:t>unutilised at the end of the base year</w:t>
      </w:r>
      <w:r w:rsidRPr="00CE209D">
        <w:t>.</w:t>
      </w:r>
    </w:p>
    <w:p w:rsidR="00EF2BF5" w:rsidRPr="00CE209D" w:rsidRDefault="00EF2BF5" w:rsidP="006B2802">
      <w:pPr>
        <w:pStyle w:val="SubsectionHead"/>
      </w:pPr>
      <w:r w:rsidRPr="00CE209D">
        <w:t>Exception: superannuation entities and net capital gains</w:t>
      </w:r>
    </w:p>
    <w:p w:rsidR="00EF2BF5" w:rsidRPr="00CE209D" w:rsidRDefault="00EF2BF5" w:rsidP="00B73AA8">
      <w:pPr>
        <w:pStyle w:val="subsection"/>
        <w:rPr>
          <w:i/>
        </w:rPr>
      </w:pPr>
      <w:r w:rsidRPr="00CE209D">
        <w:tab/>
        <w:t>(2)</w:t>
      </w:r>
      <w:r w:rsidRPr="00CE209D">
        <w:tab/>
      </w:r>
      <w:r w:rsidR="00CE209D">
        <w:t>Paragraph (</w:t>
      </w:r>
      <w:r w:rsidRPr="00CE209D">
        <w:t>1)(a) does not apply in the case of:</w:t>
      </w:r>
    </w:p>
    <w:p w:rsidR="005D7E2B" w:rsidRPr="00CE209D" w:rsidRDefault="005D7E2B" w:rsidP="005D7E2B">
      <w:pPr>
        <w:pStyle w:val="paragraph"/>
      </w:pPr>
      <w:r w:rsidRPr="00CE209D">
        <w:lastRenderedPageBreak/>
        <w:tab/>
        <w:t>(a)</w:t>
      </w:r>
      <w:r w:rsidRPr="00CE209D">
        <w:tab/>
        <w:t xml:space="preserve">a </w:t>
      </w:r>
      <w:r w:rsidR="00CE209D" w:rsidRPr="00CE209D">
        <w:rPr>
          <w:position w:val="6"/>
          <w:sz w:val="16"/>
        </w:rPr>
        <w:t>*</w:t>
      </w:r>
      <w:r w:rsidRPr="00CE209D">
        <w:t xml:space="preserve">complying approved deposit fund or a </w:t>
      </w:r>
      <w:r w:rsidR="00CE209D" w:rsidRPr="00CE209D">
        <w:rPr>
          <w:position w:val="6"/>
          <w:sz w:val="16"/>
        </w:rPr>
        <w:t>*</w:t>
      </w:r>
      <w:r w:rsidRPr="00CE209D">
        <w:t>non</w:t>
      </w:r>
      <w:r w:rsidR="00CE209D">
        <w:noBreakHyphen/>
      </w:r>
      <w:r w:rsidRPr="00CE209D">
        <w:t xml:space="preserve">complying approved deposit fund for the </w:t>
      </w:r>
      <w:r w:rsidR="00CE209D" w:rsidRPr="00CE209D">
        <w:rPr>
          <w:position w:val="6"/>
          <w:sz w:val="16"/>
        </w:rPr>
        <w:t>*</w:t>
      </w:r>
      <w:r w:rsidRPr="00CE209D">
        <w:t>base year; or</w:t>
      </w:r>
    </w:p>
    <w:p w:rsidR="005D7E2B" w:rsidRPr="00CE209D" w:rsidRDefault="005D7E2B" w:rsidP="005D7E2B">
      <w:pPr>
        <w:pStyle w:val="paragraph"/>
      </w:pPr>
      <w:r w:rsidRPr="00CE209D">
        <w:tab/>
        <w:t>(b)</w:t>
      </w:r>
      <w:r w:rsidRPr="00CE209D">
        <w:tab/>
        <w:t xml:space="preserve">a </w:t>
      </w:r>
      <w:r w:rsidR="00CE209D" w:rsidRPr="00CE209D">
        <w:rPr>
          <w:position w:val="6"/>
          <w:sz w:val="16"/>
        </w:rPr>
        <w:t>*</w:t>
      </w:r>
      <w:r w:rsidRPr="00CE209D">
        <w:t xml:space="preserve">complying superannuation fund or a </w:t>
      </w:r>
      <w:r w:rsidR="00CE209D" w:rsidRPr="00CE209D">
        <w:rPr>
          <w:position w:val="6"/>
          <w:sz w:val="16"/>
        </w:rPr>
        <w:t>*</w:t>
      </w:r>
      <w:r w:rsidRPr="00CE209D">
        <w:t>non</w:t>
      </w:r>
      <w:r w:rsidR="00CE209D">
        <w:noBreakHyphen/>
      </w:r>
      <w:r w:rsidRPr="00CE209D">
        <w:t>complying superannuation fund for that year; or</w:t>
      </w:r>
    </w:p>
    <w:p w:rsidR="005D7E2B" w:rsidRPr="00CE209D" w:rsidRDefault="005D7E2B" w:rsidP="005D7E2B">
      <w:pPr>
        <w:pStyle w:val="paragraph"/>
      </w:pPr>
      <w:r w:rsidRPr="00CE209D">
        <w:tab/>
        <w:t>(c)</w:t>
      </w:r>
      <w:r w:rsidRPr="00CE209D">
        <w:tab/>
        <w:t xml:space="preserve">a </w:t>
      </w:r>
      <w:r w:rsidR="00CE209D" w:rsidRPr="00CE209D">
        <w:rPr>
          <w:position w:val="6"/>
          <w:sz w:val="16"/>
        </w:rPr>
        <w:t>*</w:t>
      </w:r>
      <w:r w:rsidRPr="00CE209D">
        <w:t>pooled superannuation trust for that year</w:t>
      </w:r>
      <w:r w:rsidR="009F35A6" w:rsidRPr="00CE209D">
        <w:t>; or</w:t>
      </w:r>
    </w:p>
    <w:p w:rsidR="009F35A6" w:rsidRPr="00CE209D" w:rsidRDefault="009F35A6" w:rsidP="009F35A6">
      <w:pPr>
        <w:pStyle w:val="paragraph"/>
      </w:pPr>
      <w:r w:rsidRPr="00CE209D">
        <w:tab/>
        <w:t>(d)</w:t>
      </w:r>
      <w:r w:rsidRPr="00CE209D">
        <w:tab/>
        <w:t xml:space="preserve">an </w:t>
      </w:r>
      <w:r w:rsidR="00CE209D" w:rsidRPr="00CE209D">
        <w:rPr>
          <w:position w:val="6"/>
          <w:sz w:val="16"/>
        </w:rPr>
        <w:t>*</w:t>
      </w:r>
      <w:r w:rsidRPr="00CE209D">
        <w:t>FHSA trust for that year.</w:t>
      </w:r>
    </w:p>
    <w:p w:rsidR="00EF2BF5" w:rsidRPr="00CE209D" w:rsidRDefault="00EF2BF5" w:rsidP="00AD1635">
      <w:pPr>
        <w:pStyle w:val="SubsectionHead"/>
      </w:pPr>
      <w:r w:rsidRPr="00CE209D">
        <w:t>Special rule for some entities</w:t>
      </w:r>
    </w:p>
    <w:p w:rsidR="00EF2BF5" w:rsidRPr="00CE209D" w:rsidRDefault="00EF2BF5" w:rsidP="00AD1635">
      <w:pPr>
        <w:pStyle w:val="subsection"/>
        <w:keepNext/>
      </w:pPr>
      <w:r w:rsidRPr="00CE209D">
        <w:tab/>
        <w:t>(2A)</w:t>
      </w:r>
      <w:r w:rsidRPr="00CE209D">
        <w:tab/>
        <w:t>If an entity:</w:t>
      </w:r>
    </w:p>
    <w:p w:rsidR="00EF2BF5" w:rsidRPr="00CE209D" w:rsidRDefault="00EF2BF5" w:rsidP="00EF2BF5">
      <w:pPr>
        <w:pStyle w:val="paragraph"/>
      </w:pPr>
      <w:r w:rsidRPr="00CE209D">
        <w:tab/>
        <w:t>(a)</w:t>
      </w:r>
      <w:r w:rsidRPr="00CE209D">
        <w:tab/>
        <w:t xml:space="preserve">has </w:t>
      </w:r>
      <w:r w:rsidR="00CE209D" w:rsidRPr="00CE209D">
        <w:rPr>
          <w:position w:val="6"/>
          <w:sz w:val="16"/>
        </w:rPr>
        <w:t>*</w:t>
      </w:r>
      <w:r w:rsidRPr="00CE209D">
        <w:t>tax losses transferred to it under Subdivision</w:t>
      </w:r>
      <w:r w:rsidR="00CE209D">
        <w:t> </w:t>
      </w:r>
      <w:r w:rsidRPr="00CE209D">
        <w:t>707</w:t>
      </w:r>
      <w:r w:rsidR="00CE209D">
        <w:noBreakHyphen/>
      </w:r>
      <w:r w:rsidRPr="00CE209D">
        <w:t xml:space="preserve">A of the </w:t>
      </w:r>
      <w:r w:rsidRPr="00CE209D">
        <w:rPr>
          <w:i/>
        </w:rPr>
        <w:t>Income Tax Assessment Act 1997</w:t>
      </w:r>
      <w:r w:rsidRPr="00CE209D">
        <w:t>; or</w:t>
      </w:r>
    </w:p>
    <w:p w:rsidR="00EF2BF5" w:rsidRPr="00CE209D" w:rsidRDefault="00EF2BF5" w:rsidP="00EF2BF5">
      <w:pPr>
        <w:pStyle w:val="paragraph"/>
      </w:pPr>
      <w:r w:rsidRPr="00CE209D">
        <w:tab/>
        <w:t>(b)</w:t>
      </w:r>
      <w:r w:rsidRPr="00CE209D">
        <w:tab/>
        <w:t xml:space="preserve">is a </w:t>
      </w:r>
      <w:r w:rsidR="00CE209D" w:rsidRPr="00CE209D">
        <w:rPr>
          <w:position w:val="6"/>
          <w:sz w:val="16"/>
        </w:rPr>
        <w:t>*</w:t>
      </w:r>
      <w:r w:rsidRPr="00CE209D">
        <w:t xml:space="preserve">corporate tax entity at any time during the </w:t>
      </w:r>
      <w:r w:rsidR="00CE209D" w:rsidRPr="00CE209D">
        <w:rPr>
          <w:position w:val="6"/>
          <w:sz w:val="16"/>
        </w:rPr>
        <w:t>*</w:t>
      </w:r>
      <w:r w:rsidRPr="00CE209D">
        <w:t>base year;</w:t>
      </w:r>
    </w:p>
    <w:p w:rsidR="00EF2BF5" w:rsidRPr="00CE209D" w:rsidRDefault="00EF2BF5" w:rsidP="006B2802">
      <w:pPr>
        <w:pStyle w:val="subsection2"/>
      </w:pPr>
      <w:r w:rsidRPr="00CE209D">
        <w:t xml:space="preserve">the </w:t>
      </w:r>
      <w:r w:rsidRPr="00CE209D">
        <w:rPr>
          <w:b/>
          <w:i/>
        </w:rPr>
        <w:t>adjusted taxable income</w:t>
      </w:r>
      <w:r w:rsidRPr="00CE209D">
        <w:t xml:space="preserve"> of the entity for the base year is worked out under </w:t>
      </w:r>
      <w:r w:rsidR="00CE209D">
        <w:t>subsection (</w:t>
      </w:r>
      <w:r w:rsidRPr="00CE209D">
        <w:t xml:space="preserve">1) as if </w:t>
      </w:r>
      <w:r w:rsidR="00CE209D">
        <w:t>paragraph (</w:t>
      </w:r>
      <w:r w:rsidRPr="00CE209D">
        <w:t>1)(c) were replaced by the following provision:</w:t>
      </w:r>
    </w:p>
    <w:p w:rsidR="00EF2BF5" w:rsidRPr="00CE209D" w:rsidRDefault="00EF2BF5" w:rsidP="00EF2BF5">
      <w:pPr>
        <w:pStyle w:val="paragraph"/>
      </w:pPr>
      <w:r w:rsidRPr="00CE209D">
        <w:tab/>
        <w:t>(c)</w:t>
      </w:r>
      <w:r w:rsidRPr="00CE209D">
        <w:tab/>
        <w:t>the lesser of the following amounts:</w:t>
      </w:r>
    </w:p>
    <w:p w:rsidR="00EF2BF5" w:rsidRPr="00CE209D" w:rsidRDefault="00EF2BF5" w:rsidP="00EF2BF5">
      <w:pPr>
        <w:pStyle w:val="paragraphsub"/>
      </w:pPr>
      <w:r w:rsidRPr="00CE209D">
        <w:tab/>
        <w:t>(i)</w:t>
      </w:r>
      <w:r w:rsidRPr="00CE209D">
        <w:tab/>
        <w:t xml:space="preserve">the amount of any tax loss, to the extent that </w:t>
      </w:r>
      <w:r w:rsidR="0049640D" w:rsidRPr="00CE209D">
        <w:t xml:space="preserve">it is </w:t>
      </w:r>
      <w:r w:rsidR="00CE209D" w:rsidRPr="00CE209D">
        <w:rPr>
          <w:position w:val="6"/>
          <w:sz w:val="16"/>
        </w:rPr>
        <w:t>*</w:t>
      </w:r>
      <w:r w:rsidR="0049640D" w:rsidRPr="00CE209D">
        <w:t>unutilised at the end of the base year</w:t>
      </w:r>
      <w:r w:rsidRPr="00CE209D">
        <w:t>;</w:t>
      </w:r>
    </w:p>
    <w:p w:rsidR="00EF2BF5" w:rsidRPr="00CE209D" w:rsidRDefault="00EF2BF5" w:rsidP="00EF2BF5">
      <w:pPr>
        <w:pStyle w:val="paragraphsub"/>
      </w:pPr>
      <w:r w:rsidRPr="00CE209D">
        <w:tab/>
        <w:t>(ii)</w:t>
      </w:r>
      <w:r w:rsidRPr="00CE209D">
        <w:tab/>
        <w:t xml:space="preserve">the amount of the deductions for tax losses used in making your </w:t>
      </w:r>
      <w:r w:rsidR="00CE209D" w:rsidRPr="00CE209D">
        <w:rPr>
          <w:position w:val="6"/>
          <w:sz w:val="16"/>
        </w:rPr>
        <w:t>*</w:t>
      </w:r>
      <w:r w:rsidRPr="00CE209D">
        <w:t>base assessment.</w:t>
      </w:r>
    </w:p>
    <w:p w:rsidR="00C93D8F" w:rsidRPr="00CE209D" w:rsidRDefault="00C93D8F" w:rsidP="00C93D8F">
      <w:pPr>
        <w:pStyle w:val="SubsectionHead"/>
        <w:rPr>
          <w:i w:val="0"/>
        </w:rPr>
      </w:pPr>
      <w:r w:rsidRPr="00CE209D">
        <w:t>Amounts assessable under Subdivision</w:t>
      </w:r>
      <w:r w:rsidR="00CE209D">
        <w:t> </w:t>
      </w:r>
      <w:r w:rsidRPr="00CE209D">
        <w:t>250</w:t>
      </w:r>
      <w:r w:rsidR="00CE209D">
        <w:noBreakHyphen/>
      </w:r>
      <w:r w:rsidRPr="00CE209D">
        <w:t>E of the Income Tax Assessment Act 1997</w:t>
      </w:r>
    </w:p>
    <w:p w:rsidR="00C93D8F" w:rsidRPr="00CE209D" w:rsidRDefault="00C93D8F" w:rsidP="00C93D8F">
      <w:pPr>
        <w:pStyle w:val="subsection"/>
      </w:pPr>
      <w:r w:rsidRPr="00CE209D">
        <w:tab/>
        <w:t>(2AA)</w:t>
      </w:r>
      <w:r w:rsidRPr="00CE209D">
        <w:tab/>
        <w:t xml:space="preserve">To avoid doubt, </w:t>
      </w:r>
      <w:r w:rsidR="00CE209D">
        <w:t>paragraph (</w:t>
      </w:r>
      <w:r w:rsidRPr="00CE209D">
        <w:t xml:space="preserve">1)(a) does not apply to a </w:t>
      </w:r>
      <w:r w:rsidR="00CE209D" w:rsidRPr="00CE209D">
        <w:rPr>
          <w:position w:val="6"/>
          <w:sz w:val="16"/>
        </w:rPr>
        <w:t>*</w:t>
      </w:r>
      <w:r w:rsidRPr="00CE209D">
        <w:t>net capital gain that is included in your assessable income under Subdivision</w:t>
      </w:r>
      <w:r w:rsidR="00CE209D">
        <w:t> </w:t>
      </w:r>
      <w:r w:rsidRPr="00CE209D">
        <w:t>250</w:t>
      </w:r>
      <w:r w:rsidR="00CE209D">
        <w:noBreakHyphen/>
      </w:r>
      <w:r w:rsidRPr="00CE209D">
        <w:t xml:space="preserve">E of the </w:t>
      </w:r>
      <w:r w:rsidRPr="00CE209D">
        <w:rPr>
          <w:i/>
        </w:rPr>
        <w:t>Income Tax Assessment Act 1997</w:t>
      </w:r>
      <w:r w:rsidRPr="00CE209D">
        <w:t>.</w:t>
      </w:r>
    </w:p>
    <w:p w:rsidR="00EF2BF5" w:rsidRPr="00CE209D" w:rsidRDefault="00EF2BF5" w:rsidP="006B2802">
      <w:pPr>
        <w:pStyle w:val="SubsectionHead"/>
      </w:pPr>
      <w:r w:rsidRPr="00CE209D">
        <w:t>Special rule for life insurance companies</w:t>
      </w:r>
    </w:p>
    <w:p w:rsidR="00EF2BF5" w:rsidRPr="00CE209D" w:rsidRDefault="00EF2BF5" w:rsidP="00B73AA8">
      <w:pPr>
        <w:pStyle w:val="subsection"/>
      </w:pPr>
      <w:r w:rsidRPr="00CE209D">
        <w:tab/>
        <w:t>(3)</w:t>
      </w:r>
      <w:r w:rsidRPr="00CE209D">
        <w:tab/>
        <w:t xml:space="preserve">The </w:t>
      </w:r>
      <w:r w:rsidRPr="00CE209D">
        <w:rPr>
          <w:b/>
          <w:i/>
        </w:rPr>
        <w:t>adjusted taxable income</w:t>
      </w:r>
      <w:r w:rsidRPr="00CE209D">
        <w:t xml:space="preserve"> of a </w:t>
      </w:r>
      <w:r w:rsidR="00CE209D" w:rsidRPr="00CE209D">
        <w:rPr>
          <w:position w:val="6"/>
          <w:sz w:val="16"/>
        </w:rPr>
        <w:t>*</w:t>
      </w:r>
      <w:r w:rsidRPr="00CE209D">
        <w:t xml:space="preserve">life insurance company for the </w:t>
      </w:r>
      <w:r w:rsidR="00CE209D" w:rsidRPr="00CE209D">
        <w:rPr>
          <w:position w:val="6"/>
          <w:sz w:val="16"/>
        </w:rPr>
        <w:t>*</w:t>
      </w:r>
      <w:r w:rsidRPr="00CE209D">
        <w:t>base year is worked out as follows:</w:t>
      </w:r>
    </w:p>
    <w:p w:rsidR="00EF2BF5" w:rsidRPr="00CE209D" w:rsidRDefault="00EF2BF5" w:rsidP="00EF2BF5">
      <w:pPr>
        <w:pStyle w:val="BoxHeadItalic"/>
        <w:keepNext/>
        <w:keepLines/>
      </w:pPr>
      <w:r w:rsidRPr="00CE209D">
        <w:lastRenderedPageBreak/>
        <w:t>Method statement</w:t>
      </w:r>
    </w:p>
    <w:p w:rsidR="00EF2BF5" w:rsidRPr="00CE209D" w:rsidRDefault="00EF2BF5" w:rsidP="00EF2BF5">
      <w:pPr>
        <w:pStyle w:val="BoxStep"/>
      </w:pPr>
      <w:r w:rsidRPr="00CE209D">
        <w:t>Step 1.</w:t>
      </w:r>
      <w:r w:rsidRPr="00CE209D">
        <w:tab/>
        <w:t xml:space="preserve">Recalculate the taxable income of the </w:t>
      </w:r>
      <w:r w:rsidR="00CE209D" w:rsidRPr="00CE209D">
        <w:rPr>
          <w:position w:val="6"/>
          <w:sz w:val="16"/>
        </w:rPr>
        <w:t>*</w:t>
      </w:r>
      <w:r w:rsidRPr="00CE209D">
        <w:t xml:space="preserve">ordinary class for the </w:t>
      </w:r>
      <w:r w:rsidR="00CE209D" w:rsidRPr="00CE209D">
        <w:rPr>
          <w:position w:val="6"/>
          <w:sz w:val="16"/>
        </w:rPr>
        <w:t>*</w:t>
      </w:r>
      <w:r w:rsidRPr="00CE209D">
        <w:t xml:space="preserve">base assessment on the basis that it did not include any </w:t>
      </w:r>
      <w:r w:rsidR="00CE209D" w:rsidRPr="00CE209D">
        <w:rPr>
          <w:position w:val="6"/>
          <w:sz w:val="16"/>
        </w:rPr>
        <w:t>*</w:t>
      </w:r>
      <w:r w:rsidRPr="00CE209D">
        <w:t>net capital gain.</w:t>
      </w:r>
    </w:p>
    <w:p w:rsidR="00EF2BF5" w:rsidRPr="00CE209D" w:rsidRDefault="00EF2BF5" w:rsidP="00EF2BF5">
      <w:pPr>
        <w:pStyle w:val="BoxStep"/>
      </w:pPr>
      <w:r w:rsidRPr="00CE209D">
        <w:t>Step 2.</w:t>
      </w:r>
      <w:r w:rsidRPr="00CE209D">
        <w:tab/>
        <w:t xml:space="preserve">Add to the step 1 result the deductions for </w:t>
      </w:r>
      <w:r w:rsidR="00CE209D" w:rsidRPr="00CE209D">
        <w:rPr>
          <w:position w:val="6"/>
          <w:sz w:val="16"/>
        </w:rPr>
        <w:t>*</w:t>
      </w:r>
      <w:r w:rsidRPr="00CE209D">
        <w:t xml:space="preserve">tax losses of the </w:t>
      </w:r>
      <w:r w:rsidR="00CE209D" w:rsidRPr="00CE209D">
        <w:rPr>
          <w:position w:val="6"/>
          <w:sz w:val="16"/>
        </w:rPr>
        <w:t>*</w:t>
      </w:r>
      <w:r w:rsidRPr="00CE209D">
        <w:t xml:space="preserve">ordinary class that were used in making the </w:t>
      </w:r>
      <w:r w:rsidR="00CE209D" w:rsidRPr="00CE209D">
        <w:rPr>
          <w:position w:val="6"/>
          <w:sz w:val="16"/>
        </w:rPr>
        <w:t>*</w:t>
      </w:r>
      <w:r w:rsidRPr="00CE209D">
        <w:t>base assessment.</w:t>
      </w:r>
    </w:p>
    <w:p w:rsidR="00EF2BF5" w:rsidRPr="00CE209D" w:rsidRDefault="00EF2BF5" w:rsidP="00EF2BF5">
      <w:pPr>
        <w:pStyle w:val="BoxStep"/>
      </w:pPr>
      <w:r w:rsidRPr="00CE209D">
        <w:t>Step 3.</w:t>
      </w:r>
      <w:r w:rsidRPr="00CE209D">
        <w:tab/>
        <w:t>Reduce the step 2 result by the lesser of the following amounts:</w:t>
      </w:r>
    </w:p>
    <w:p w:rsidR="00EF2BF5" w:rsidRPr="00CE209D" w:rsidRDefault="00EF2BF5" w:rsidP="00EF2BF5">
      <w:pPr>
        <w:pStyle w:val="BoxPara"/>
      </w:pPr>
      <w:r w:rsidRPr="00CE209D">
        <w:tab/>
        <w:t>(a)</w:t>
      </w:r>
      <w:r w:rsidRPr="00CE209D">
        <w:tab/>
        <w:t xml:space="preserve">the amount of any </w:t>
      </w:r>
      <w:r w:rsidR="00CE209D" w:rsidRPr="00CE209D">
        <w:rPr>
          <w:position w:val="6"/>
          <w:sz w:val="16"/>
        </w:rPr>
        <w:t>*</w:t>
      </w:r>
      <w:r w:rsidRPr="00CE209D">
        <w:t xml:space="preserve">tax losses of the </w:t>
      </w:r>
      <w:r w:rsidR="00CE209D" w:rsidRPr="00CE209D">
        <w:rPr>
          <w:position w:val="6"/>
          <w:sz w:val="16"/>
        </w:rPr>
        <w:t>*</w:t>
      </w:r>
      <w:r w:rsidRPr="00CE209D">
        <w:t xml:space="preserve">ordinary class, to the extent that </w:t>
      </w:r>
      <w:r w:rsidR="0049640D" w:rsidRPr="00CE209D">
        <w:t xml:space="preserve">they are </w:t>
      </w:r>
      <w:r w:rsidR="00CE209D" w:rsidRPr="00CE209D">
        <w:rPr>
          <w:position w:val="6"/>
          <w:sz w:val="16"/>
        </w:rPr>
        <w:t>*</w:t>
      </w:r>
      <w:r w:rsidR="0049640D" w:rsidRPr="00CE209D">
        <w:t xml:space="preserve">unutilised at the end of the </w:t>
      </w:r>
      <w:r w:rsidR="00CE209D" w:rsidRPr="00CE209D">
        <w:rPr>
          <w:position w:val="6"/>
          <w:sz w:val="16"/>
        </w:rPr>
        <w:t>*</w:t>
      </w:r>
      <w:r w:rsidR="0049640D" w:rsidRPr="00CE209D">
        <w:t>base year</w:t>
      </w:r>
      <w:r w:rsidRPr="00CE209D">
        <w:t>;</w:t>
      </w:r>
    </w:p>
    <w:p w:rsidR="00EF2BF5" w:rsidRPr="00CE209D" w:rsidRDefault="00EF2BF5" w:rsidP="00EF2BF5">
      <w:pPr>
        <w:pStyle w:val="BoxPara"/>
      </w:pPr>
      <w:r w:rsidRPr="00CE209D">
        <w:tab/>
        <w:t>(b)</w:t>
      </w:r>
      <w:r w:rsidRPr="00CE209D">
        <w:tab/>
        <w:t xml:space="preserve">deductions for tax losses of the ordinary class that were used in making the </w:t>
      </w:r>
      <w:r w:rsidR="00CE209D" w:rsidRPr="00CE209D">
        <w:rPr>
          <w:position w:val="6"/>
          <w:sz w:val="16"/>
        </w:rPr>
        <w:t>*</w:t>
      </w:r>
      <w:r w:rsidRPr="00CE209D">
        <w:t>base assessment.</w:t>
      </w:r>
    </w:p>
    <w:p w:rsidR="00EF2BF5" w:rsidRPr="00CE209D" w:rsidRDefault="00EF2BF5" w:rsidP="00EF2BF5">
      <w:pPr>
        <w:pStyle w:val="BoxStep"/>
      </w:pPr>
      <w:r w:rsidRPr="00CE209D">
        <w:t>Step 4.</w:t>
      </w:r>
      <w:r w:rsidRPr="00CE209D">
        <w:tab/>
        <w:t xml:space="preserve">Add to the step 3 result the taxable income of the </w:t>
      </w:r>
      <w:r w:rsidR="00CE209D" w:rsidRPr="00CE209D">
        <w:rPr>
          <w:position w:val="6"/>
          <w:sz w:val="16"/>
        </w:rPr>
        <w:t>*</w:t>
      </w:r>
      <w:r w:rsidR="00FB4112" w:rsidRPr="00CE209D">
        <w:t>complying superannuation/FHSA class</w:t>
      </w:r>
      <w:r w:rsidRPr="00CE209D">
        <w:t xml:space="preserve"> for the </w:t>
      </w:r>
      <w:r w:rsidR="00CE209D" w:rsidRPr="00CE209D">
        <w:rPr>
          <w:position w:val="6"/>
          <w:sz w:val="16"/>
        </w:rPr>
        <w:t>*</w:t>
      </w:r>
      <w:r w:rsidRPr="00CE209D">
        <w:t>base assessment.</w:t>
      </w:r>
    </w:p>
    <w:p w:rsidR="00EF2BF5" w:rsidRPr="00CE209D" w:rsidRDefault="00EF2BF5" w:rsidP="00EF2BF5">
      <w:pPr>
        <w:pStyle w:val="BoxStep"/>
      </w:pPr>
      <w:r w:rsidRPr="00CE209D">
        <w:t>Step 5.</w:t>
      </w:r>
      <w:r w:rsidRPr="00CE209D">
        <w:tab/>
        <w:t xml:space="preserve">Add to the step 4 result the deductions for </w:t>
      </w:r>
      <w:r w:rsidR="00CE209D" w:rsidRPr="00CE209D">
        <w:rPr>
          <w:position w:val="6"/>
          <w:sz w:val="16"/>
        </w:rPr>
        <w:t>*</w:t>
      </w:r>
      <w:r w:rsidRPr="00CE209D">
        <w:t xml:space="preserve">tax losses of the </w:t>
      </w:r>
      <w:r w:rsidR="00CE209D" w:rsidRPr="00CE209D">
        <w:rPr>
          <w:position w:val="6"/>
          <w:sz w:val="16"/>
        </w:rPr>
        <w:t>*</w:t>
      </w:r>
      <w:r w:rsidR="00FB4112" w:rsidRPr="00CE209D">
        <w:t>complying superannuation/FHSA class</w:t>
      </w:r>
      <w:r w:rsidRPr="00CE209D">
        <w:t xml:space="preserve"> that were used in making the </w:t>
      </w:r>
      <w:r w:rsidR="00CE209D" w:rsidRPr="00CE209D">
        <w:rPr>
          <w:position w:val="6"/>
          <w:sz w:val="16"/>
        </w:rPr>
        <w:t>*</w:t>
      </w:r>
      <w:r w:rsidRPr="00CE209D">
        <w:t>base assessment.</w:t>
      </w:r>
    </w:p>
    <w:p w:rsidR="00EF2BF5" w:rsidRPr="00CE209D" w:rsidRDefault="00EF2BF5" w:rsidP="00EF2BF5">
      <w:pPr>
        <w:pStyle w:val="BoxStep"/>
        <w:keepNext/>
        <w:keepLines/>
      </w:pPr>
      <w:r w:rsidRPr="00CE209D">
        <w:t>Step 6.</w:t>
      </w:r>
      <w:r w:rsidRPr="00CE209D">
        <w:tab/>
        <w:t>Reduce the step 5 result by the lesser of the following amounts:</w:t>
      </w:r>
    </w:p>
    <w:p w:rsidR="00EF2BF5" w:rsidRPr="00CE209D" w:rsidRDefault="00EF2BF5" w:rsidP="00EF2BF5">
      <w:pPr>
        <w:pStyle w:val="BoxPara"/>
        <w:keepNext/>
        <w:keepLines/>
      </w:pPr>
      <w:r w:rsidRPr="00CE209D">
        <w:tab/>
        <w:t>(a)</w:t>
      </w:r>
      <w:r w:rsidRPr="00CE209D">
        <w:tab/>
        <w:t xml:space="preserve">the amount of any </w:t>
      </w:r>
      <w:r w:rsidR="00CE209D" w:rsidRPr="00CE209D">
        <w:rPr>
          <w:position w:val="6"/>
          <w:sz w:val="16"/>
        </w:rPr>
        <w:t>*</w:t>
      </w:r>
      <w:r w:rsidRPr="00CE209D">
        <w:t xml:space="preserve">tax losses of the </w:t>
      </w:r>
      <w:r w:rsidR="00CE209D" w:rsidRPr="00CE209D">
        <w:rPr>
          <w:position w:val="6"/>
          <w:sz w:val="16"/>
        </w:rPr>
        <w:t>*</w:t>
      </w:r>
      <w:r w:rsidR="00FB4112" w:rsidRPr="00CE209D">
        <w:t>complying superannuation/FHSA class</w:t>
      </w:r>
      <w:r w:rsidRPr="00CE209D">
        <w:t xml:space="preserve">, to the extent that </w:t>
      </w:r>
      <w:r w:rsidR="0049640D" w:rsidRPr="00CE209D">
        <w:t xml:space="preserve">they are </w:t>
      </w:r>
      <w:r w:rsidR="00CE209D" w:rsidRPr="00CE209D">
        <w:rPr>
          <w:position w:val="6"/>
          <w:sz w:val="16"/>
        </w:rPr>
        <w:t>*</w:t>
      </w:r>
      <w:r w:rsidR="0049640D" w:rsidRPr="00CE209D">
        <w:t>unut</w:t>
      </w:r>
      <w:bookmarkStart w:id="332" w:name="_GoBack"/>
      <w:bookmarkEnd w:id="332"/>
      <w:r w:rsidR="0049640D" w:rsidRPr="00CE209D">
        <w:t xml:space="preserve">ilised at the end of the </w:t>
      </w:r>
      <w:r w:rsidR="00CE209D" w:rsidRPr="00CE209D">
        <w:rPr>
          <w:position w:val="6"/>
          <w:sz w:val="16"/>
        </w:rPr>
        <w:t>*</w:t>
      </w:r>
      <w:r w:rsidR="0049640D" w:rsidRPr="00CE209D">
        <w:t>base year</w:t>
      </w:r>
      <w:r w:rsidRPr="00CE209D">
        <w:t>;</w:t>
      </w:r>
    </w:p>
    <w:p w:rsidR="00EF2BF5" w:rsidRPr="00CE209D" w:rsidRDefault="00EF2BF5" w:rsidP="00EF2BF5">
      <w:pPr>
        <w:pStyle w:val="BoxPara"/>
      </w:pPr>
      <w:r w:rsidRPr="00CE209D">
        <w:tab/>
        <w:t>(b)</w:t>
      </w:r>
      <w:r w:rsidRPr="00CE209D">
        <w:tab/>
        <w:t xml:space="preserve">deductions for tax losses of the </w:t>
      </w:r>
      <w:r w:rsidR="00FB4112" w:rsidRPr="00CE209D">
        <w:t>complying superannuation/FHSA class</w:t>
      </w:r>
      <w:r w:rsidRPr="00CE209D">
        <w:t xml:space="preserve"> that were used in making the </w:t>
      </w:r>
      <w:r w:rsidR="00CE209D" w:rsidRPr="00CE209D">
        <w:rPr>
          <w:position w:val="6"/>
          <w:sz w:val="16"/>
        </w:rPr>
        <w:t>*</w:t>
      </w:r>
      <w:r w:rsidRPr="00CE209D">
        <w:t>base assessment.</w:t>
      </w:r>
    </w:p>
    <w:p w:rsidR="00EF2BF5" w:rsidRPr="00CE209D" w:rsidRDefault="00EF2BF5" w:rsidP="00EF2BF5">
      <w:pPr>
        <w:pStyle w:val="BoxStep"/>
      </w:pPr>
      <w:r w:rsidRPr="00CE209D">
        <w:lastRenderedPageBreak/>
        <w:tab/>
        <w:t xml:space="preserve">The result of this step is the </w:t>
      </w:r>
      <w:r w:rsidRPr="00CE209D">
        <w:rPr>
          <w:b/>
          <w:i/>
        </w:rPr>
        <w:t>adjusted taxable income</w:t>
      </w:r>
      <w:r w:rsidRPr="00CE209D">
        <w:t xml:space="preserve"> of the company for the </w:t>
      </w:r>
      <w:r w:rsidR="00CE209D" w:rsidRPr="00CE209D">
        <w:rPr>
          <w:position w:val="6"/>
          <w:sz w:val="16"/>
        </w:rPr>
        <w:t>*</w:t>
      </w:r>
      <w:r w:rsidRPr="00CE209D">
        <w:t>base year.</w:t>
      </w:r>
    </w:p>
    <w:p w:rsidR="00EF2BF5" w:rsidRPr="00CE209D" w:rsidRDefault="00EF2BF5" w:rsidP="00675104">
      <w:pPr>
        <w:pStyle w:val="ActHead5"/>
      </w:pPr>
      <w:bookmarkStart w:id="333" w:name="_Toc392595440"/>
      <w:r w:rsidRPr="00CE209D">
        <w:rPr>
          <w:rStyle w:val="CharSectno"/>
        </w:rPr>
        <w:t>45</w:t>
      </w:r>
      <w:r w:rsidR="00CE209D">
        <w:rPr>
          <w:rStyle w:val="CharSectno"/>
        </w:rPr>
        <w:noBreakHyphen/>
      </w:r>
      <w:r w:rsidRPr="00CE209D">
        <w:rPr>
          <w:rStyle w:val="CharSectno"/>
        </w:rPr>
        <w:t>335</w:t>
      </w:r>
      <w:r w:rsidRPr="00CE209D">
        <w:t xml:space="preserve">  Working out your </w:t>
      </w:r>
      <w:r w:rsidRPr="00CE209D">
        <w:rPr>
          <w:i/>
        </w:rPr>
        <w:t>adjusted withholding income</w:t>
      </w:r>
      <w:bookmarkEnd w:id="333"/>
    </w:p>
    <w:p w:rsidR="00EF2BF5" w:rsidRPr="00CE209D" w:rsidRDefault="00EF2BF5" w:rsidP="00675104">
      <w:pPr>
        <w:pStyle w:val="subsection"/>
        <w:keepNext/>
        <w:keepLines/>
      </w:pPr>
      <w:r w:rsidRPr="00CE209D">
        <w:tab/>
      </w:r>
      <w:r w:rsidRPr="00CE209D">
        <w:tab/>
        <w:t>Your</w:t>
      </w:r>
      <w:r w:rsidRPr="00CE209D">
        <w:rPr>
          <w:i/>
        </w:rPr>
        <w:t xml:space="preserve"> </w:t>
      </w:r>
      <w:r w:rsidRPr="00CE209D">
        <w:rPr>
          <w:b/>
          <w:i/>
        </w:rPr>
        <w:t>adjusted withholding income</w:t>
      </w:r>
      <w:r w:rsidRPr="00CE209D">
        <w:t xml:space="preserve"> for the </w:t>
      </w:r>
      <w:r w:rsidR="00CE209D" w:rsidRPr="00CE209D">
        <w:rPr>
          <w:position w:val="6"/>
          <w:sz w:val="16"/>
        </w:rPr>
        <w:t>*</w:t>
      </w:r>
      <w:r w:rsidRPr="00CE209D">
        <w:t>base year is:</w:t>
      </w:r>
    </w:p>
    <w:p w:rsidR="00EF2BF5" w:rsidRPr="00CE209D" w:rsidRDefault="00EF2BF5" w:rsidP="00675104">
      <w:pPr>
        <w:pStyle w:val="paragraph"/>
        <w:keepNext/>
        <w:keepLines/>
      </w:pPr>
      <w:r w:rsidRPr="00CE209D">
        <w:tab/>
        <w:t>•</w:t>
      </w:r>
      <w:r w:rsidRPr="00CE209D">
        <w:tab/>
        <w:t xml:space="preserve">the total of the amounts included in your assessable income for the </w:t>
      </w:r>
      <w:r w:rsidR="00CE209D" w:rsidRPr="00CE209D">
        <w:rPr>
          <w:position w:val="6"/>
          <w:sz w:val="16"/>
        </w:rPr>
        <w:t>*</w:t>
      </w:r>
      <w:r w:rsidRPr="00CE209D">
        <w:t xml:space="preserve">base assessment in respect of </w:t>
      </w:r>
      <w:r w:rsidR="00CE209D" w:rsidRPr="00CE209D">
        <w:rPr>
          <w:position w:val="6"/>
          <w:sz w:val="16"/>
        </w:rPr>
        <w:t>*</w:t>
      </w:r>
      <w:r w:rsidRPr="00CE209D">
        <w:t xml:space="preserve">withholding payments (except </w:t>
      </w:r>
      <w:r w:rsidR="00CE209D" w:rsidRPr="00CE209D">
        <w:rPr>
          <w:position w:val="6"/>
          <w:sz w:val="16"/>
        </w:rPr>
        <w:t>*</w:t>
      </w:r>
      <w:r w:rsidRPr="00CE209D">
        <w:t>non</w:t>
      </w:r>
      <w:r w:rsidR="00CE209D">
        <w:noBreakHyphen/>
      </w:r>
      <w:r w:rsidRPr="00CE209D">
        <w:t>quotation withholding payments);</w:t>
      </w:r>
    </w:p>
    <w:p w:rsidR="00EF2BF5" w:rsidRPr="00CE209D" w:rsidRDefault="00EF2BF5" w:rsidP="00675104">
      <w:pPr>
        <w:pStyle w:val="subsection2"/>
        <w:keepNext/>
        <w:keepLines/>
      </w:pPr>
      <w:r w:rsidRPr="00CE209D">
        <w:t>reduced by:</w:t>
      </w:r>
    </w:p>
    <w:p w:rsidR="00EF2BF5" w:rsidRPr="00CE209D" w:rsidRDefault="00EF2BF5" w:rsidP="00675104">
      <w:pPr>
        <w:pStyle w:val="paragraph"/>
        <w:keepNext/>
        <w:keepLines/>
      </w:pPr>
      <w:r w:rsidRPr="00CE209D">
        <w:tab/>
        <w:t>•</w:t>
      </w:r>
      <w:r w:rsidRPr="00CE209D">
        <w:tab/>
        <w:t>your deductions for that year, as used in making that assessment, to the extent that they reasonably relate to those amounts.</w:t>
      </w:r>
    </w:p>
    <w:p w:rsidR="00EF2BF5" w:rsidRPr="00CE209D" w:rsidRDefault="00EF2BF5" w:rsidP="00EF2BF5">
      <w:pPr>
        <w:pStyle w:val="ActHead5"/>
      </w:pPr>
      <w:bookmarkStart w:id="334" w:name="_Toc392595441"/>
      <w:r w:rsidRPr="00CE209D">
        <w:rPr>
          <w:rStyle w:val="CharSectno"/>
        </w:rPr>
        <w:t>45</w:t>
      </w:r>
      <w:r w:rsidR="00CE209D">
        <w:rPr>
          <w:rStyle w:val="CharSectno"/>
        </w:rPr>
        <w:noBreakHyphen/>
      </w:r>
      <w:r w:rsidRPr="00CE209D">
        <w:rPr>
          <w:rStyle w:val="CharSectno"/>
        </w:rPr>
        <w:t>340</w:t>
      </w:r>
      <w:r w:rsidRPr="00CE209D">
        <w:t xml:space="preserve">  </w:t>
      </w:r>
      <w:r w:rsidRPr="00CE209D">
        <w:rPr>
          <w:i/>
        </w:rPr>
        <w:t>Adjusted tax</w:t>
      </w:r>
      <w:r w:rsidRPr="00CE209D">
        <w:t xml:space="preserve"> on adjusted taxable income or on adjusted withholding income</w:t>
      </w:r>
      <w:bookmarkEnd w:id="334"/>
    </w:p>
    <w:p w:rsidR="00EF2BF5" w:rsidRPr="00CE209D" w:rsidRDefault="00EF2BF5" w:rsidP="00B73AA8">
      <w:pPr>
        <w:pStyle w:val="subsection"/>
      </w:pPr>
      <w:r w:rsidRPr="00CE209D">
        <w:tab/>
      </w:r>
      <w:r w:rsidRPr="00CE209D">
        <w:tab/>
        <w:t xml:space="preserve">Your </w:t>
      </w:r>
      <w:r w:rsidRPr="00CE209D">
        <w:rPr>
          <w:b/>
          <w:i/>
        </w:rPr>
        <w:t>adjusted tax</w:t>
      </w:r>
      <w:r w:rsidRPr="00CE209D">
        <w:rPr>
          <w:b/>
        </w:rPr>
        <w:t xml:space="preserve"> </w:t>
      </w:r>
      <w:r w:rsidRPr="00CE209D">
        <w:t xml:space="preserve">on your </w:t>
      </w:r>
      <w:r w:rsidR="00CE209D" w:rsidRPr="00CE209D">
        <w:rPr>
          <w:position w:val="6"/>
          <w:sz w:val="16"/>
        </w:rPr>
        <w:t>*</w:t>
      </w:r>
      <w:r w:rsidRPr="00CE209D">
        <w:t xml:space="preserve">adjusted taxable income, or on your </w:t>
      </w:r>
      <w:r w:rsidR="00CE209D" w:rsidRPr="00CE209D">
        <w:rPr>
          <w:position w:val="6"/>
          <w:sz w:val="16"/>
        </w:rPr>
        <w:t>*</w:t>
      </w:r>
      <w:r w:rsidRPr="00CE209D">
        <w:t xml:space="preserve">adjusted withholding income, for the </w:t>
      </w:r>
      <w:r w:rsidR="00CE209D" w:rsidRPr="00CE209D">
        <w:rPr>
          <w:position w:val="6"/>
          <w:sz w:val="16"/>
        </w:rPr>
        <w:t>*</w:t>
      </w:r>
      <w:r w:rsidRPr="00CE209D">
        <w:t>base year is worked out as follows:</w:t>
      </w:r>
    </w:p>
    <w:p w:rsidR="00EF2BF5" w:rsidRPr="00CE209D" w:rsidRDefault="00EF2BF5" w:rsidP="00E917F4">
      <w:pPr>
        <w:pStyle w:val="BoxHeadItalic"/>
        <w:keepNext/>
        <w:keepLines/>
        <w:spacing w:before="360"/>
      </w:pPr>
      <w:r w:rsidRPr="00CE209D">
        <w:t>Method statement</w:t>
      </w:r>
    </w:p>
    <w:p w:rsidR="008B1F6D" w:rsidRPr="00CE209D" w:rsidRDefault="008B1F6D" w:rsidP="00E917F4">
      <w:pPr>
        <w:pStyle w:val="BoxStep"/>
        <w:keepNext/>
        <w:keepLines/>
        <w:spacing w:before="360"/>
      </w:pPr>
      <w:r w:rsidRPr="00CE209D">
        <w:t>Step 1.</w:t>
      </w:r>
      <w:r w:rsidRPr="00CE209D">
        <w:tab/>
        <w:t xml:space="preserve">The income tax payable on your </w:t>
      </w:r>
      <w:r w:rsidR="00CE209D" w:rsidRPr="00CE209D">
        <w:rPr>
          <w:position w:val="6"/>
          <w:sz w:val="16"/>
        </w:rPr>
        <w:t>*</w:t>
      </w:r>
      <w:r w:rsidRPr="00CE209D">
        <w:t xml:space="preserve">adjusted taxable income, or on your </w:t>
      </w:r>
      <w:r w:rsidR="00CE209D" w:rsidRPr="00CE209D">
        <w:rPr>
          <w:position w:val="6"/>
          <w:sz w:val="16"/>
        </w:rPr>
        <w:t>*</w:t>
      </w:r>
      <w:r w:rsidRPr="00CE209D">
        <w:t xml:space="preserve">adjusted withholding income, for the </w:t>
      </w:r>
      <w:r w:rsidR="00CE209D" w:rsidRPr="00CE209D">
        <w:rPr>
          <w:position w:val="6"/>
          <w:sz w:val="16"/>
        </w:rPr>
        <w:t>*</w:t>
      </w:r>
      <w:r w:rsidRPr="00CE209D">
        <w:t xml:space="preserve">base year is worked out disregarding any </w:t>
      </w:r>
      <w:r w:rsidR="00CE209D" w:rsidRPr="00CE209D">
        <w:rPr>
          <w:position w:val="6"/>
          <w:sz w:val="16"/>
        </w:rPr>
        <w:t>*</w:t>
      </w:r>
      <w:r w:rsidRPr="00CE209D">
        <w:t>tax offset under:</w:t>
      </w:r>
    </w:p>
    <w:p w:rsidR="008B1F6D" w:rsidRPr="00CE209D" w:rsidRDefault="008B1F6D" w:rsidP="00E917F4">
      <w:pPr>
        <w:pStyle w:val="BoxPara"/>
        <w:spacing w:before="360"/>
      </w:pPr>
      <w:r w:rsidRPr="00CE209D">
        <w:tab/>
        <w:t>(a)</w:t>
      </w:r>
      <w:r w:rsidRPr="00CE209D">
        <w:tab/>
      </w:r>
      <w:r w:rsidR="003A1125" w:rsidRPr="00CE209D">
        <w:t>Subdivision</w:t>
      </w:r>
      <w:r w:rsidR="00CE209D">
        <w:t> </w:t>
      </w:r>
      <w:r w:rsidR="003A1125" w:rsidRPr="00CE209D">
        <w:t>61</w:t>
      </w:r>
      <w:r w:rsidR="00CE209D">
        <w:noBreakHyphen/>
      </w:r>
      <w:r w:rsidR="003A1125" w:rsidRPr="00CE209D">
        <w:t>G</w:t>
      </w:r>
      <w:r w:rsidRPr="00CE209D">
        <w:t xml:space="preserve"> of the </w:t>
      </w:r>
      <w:r w:rsidRPr="00CE209D">
        <w:rPr>
          <w:i/>
        </w:rPr>
        <w:t>Income Tax Assessment Act 1997</w:t>
      </w:r>
      <w:r w:rsidRPr="00CE209D">
        <w:t xml:space="preserve"> (the private health insurance tax offset); or</w:t>
      </w:r>
    </w:p>
    <w:p w:rsidR="008B1F6D" w:rsidRPr="00CE209D" w:rsidRDefault="008B1F6D" w:rsidP="008B1F6D">
      <w:pPr>
        <w:pStyle w:val="BoxPara"/>
      </w:pPr>
      <w:r w:rsidRPr="00CE209D">
        <w:tab/>
        <w:t>(b)</w:t>
      </w:r>
      <w:r w:rsidRPr="00CE209D">
        <w:tab/>
        <w:t>Subdivision</w:t>
      </w:r>
      <w:r w:rsidR="00CE209D">
        <w:t> </w:t>
      </w:r>
      <w:r w:rsidRPr="00CE209D">
        <w:t>61</w:t>
      </w:r>
      <w:r w:rsidR="00CE209D">
        <w:noBreakHyphen/>
      </w:r>
      <w:r w:rsidRPr="00CE209D">
        <w:t xml:space="preserve">IA of the </w:t>
      </w:r>
      <w:r w:rsidRPr="00CE209D">
        <w:rPr>
          <w:i/>
        </w:rPr>
        <w:t xml:space="preserve">Income Tax Assessment Act 1997 </w:t>
      </w:r>
      <w:r w:rsidRPr="00CE209D">
        <w:t>(the child care tax offset); or</w:t>
      </w:r>
    </w:p>
    <w:p w:rsidR="008B1F6D" w:rsidRPr="00CE209D" w:rsidRDefault="008B1F6D" w:rsidP="008B1F6D">
      <w:pPr>
        <w:pStyle w:val="BoxPara"/>
      </w:pPr>
      <w:r w:rsidRPr="00CE209D">
        <w:lastRenderedPageBreak/>
        <w:tab/>
        <w:t>(d)</w:t>
      </w:r>
      <w:r w:rsidRPr="00CE209D">
        <w:tab/>
        <w:t>Subdivision</w:t>
      </w:r>
      <w:r w:rsidR="00CE209D">
        <w:t> </w:t>
      </w:r>
      <w:r w:rsidRPr="00CE209D">
        <w:t>61</w:t>
      </w:r>
      <w:r w:rsidR="00CE209D">
        <w:noBreakHyphen/>
      </w:r>
      <w:r w:rsidRPr="00CE209D">
        <w:t xml:space="preserve">K of the </w:t>
      </w:r>
      <w:r w:rsidRPr="00CE209D">
        <w:rPr>
          <w:i/>
        </w:rPr>
        <w:t xml:space="preserve">Income Tax Assessment Act 1997 </w:t>
      </w:r>
      <w:r w:rsidRPr="00CE209D">
        <w:t>(the mature age worker tax offset); or</w:t>
      </w:r>
    </w:p>
    <w:p w:rsidR="00907A92" w:rsidRPr="00CE209D" w:rsidRDefault="00907A92" w:rsidP="00907A92">
      <w:pPr>
        <w:pStyle w:val="BoxPara"/>
      </w:pPr>
      <w:r w:rsidRPr="00CE209D">
        <w:tab/>
        <w:t>(da)</w:t>
      </w:r>
      <w:r w:rsidRPr="00CE209D">
        <w:tab/>
        <w:t>Subdivision</w:t>
      </w:r>
      <w:r w:rsidR="00CE209D">
        <w:t> </w:t>
      </w:r>
      <w:r w:rsidRPr="00CE209D">
        <w:t>61</w:t>
      </w:r>
      <w:r w:rsidR="00CE209D">
        <w:noBreakHyphen/>
      </w:r>
      <w:r w:rsidRPr="00CE209D">
        <w:t xml:space="preserve">L of the </w:t>
      </w:r>
      <w:r w:rsidRPr="00CE209D">
        <w:rPr>
          <w:i/>
        </w:rPr>
        <w:t>Income Tax Assessment Act 1997</w:t>
      </w:r>
      <w:r w:rsidRPr="00CE209D">
        <w:t xml:space="preserve"> (tax offset for Medicare levy surcharge (lump sum payments in arrears)); or</w:t>
      </w:r>
    </w:p>
    <w:p w:rsidR="00C81990" w:rsidRPr="00CE209D" w:rsidRDefault="00C81990" w:rsidP="00C81990">
      <w:pPr>
        <w:pStyle w:val="BoxPara"/>
      </w:pPr>
      <w:r w:rsidRPr="00CE209D">
        <w:tab/>
        <w:t>(db)</w:t>
      </w:r>
      <w:r w:rsidRPr="00CE209D">
        <w:tab/>
        <w:t>Subdivision</w:t>
      </w:r>
      <w:r w:rsidR="00CE209D">
        <w:t> </w:t>
      </w:r>
      <w:r w:rsidRPr="00CE209D">
        <w:t>61</w:t>
      </w:r>
      <w:r w:rsidR="00CE209D">
        <w:noBreakHyphen/>
      </w:r>
      <w:r w:rsidRPr="00CE209D">
        <w:t xml:space="preserve">M of the </w:t>
      </w:r>
      <w:r w:rsidRPr="00CE209D">
        <w:rPr>
          <w:i/>
        </w:rPr>
        <w:t>Income Tax Assessment Act 1997</w:t>
      </w:r>
      <w:r w:rsidRPr="00CE209D">
        <w:t xml:space="preserve"> (the education expenses tax offset); or</w:t>
      </w:r>
    </w:p>
    <w:p w:rsidR="0049640D" w:rsidRPr="00CE209D" w:rsidRDefault="0049640D" w:rsidP="0049640D">
      <w:pPr>
        <w:pStyle w:val="BoxPara"/>
      </w:pPr>
      <w:r w:rsidRPr="00CE209D">
        <w:tab/>
        <w:t>(dc)</w:t>
      </w:r>
      <w:r w:rsidRPr="00CE209D">
        <w:tab/>
        <w:t>Division</w:t>
      </w:r>
      <w:r w:rsidR="00CE209D">
        <w:t> </w:t>
      </w:r>
      <w:r w:rsidRPr="00CE209D">
        <w:t xml:space="preserve">160 of the </w:t>
      </w:r>
      <w:r w:rsidRPr="00CE209D">
        <w:rPr>
          <w:i/>
        </w:rPr>
        <w:t>Income Tax Assessment Act 1997</w:t>
      </w:r>
      <w:r w:rsidRPr="00CE209D">
        <w:t xml:space="preserve"> (the loss carry back tax offset);</w:t>
      </w:r>
    </w:p>
    <w:p w:rsidR="008B1F6D" w:rsidRPr="00CE209D" w:rsidRDefault="008B1F6D" w:rsidP="008B1F6D">
      <w:pPr>
        <w:pStyle w:val="BoxPara"/>
      </w:pPr>
      <w:r w:rsidRPr="00CE209D">
        <w:tab/>
        <w:t>(e)</w:t>
      </w:r>
      <w:r w:rsidRPr="00CE209D">
        <w:tab/>
        <w:t>section</w:t>
      </w:r>
      <w:r w:rsidR="00CE209D">
        <w:t> </w:t>
      </w:r>
      <w:r w:rsidRPr="00CE209D">
        <w:t>205</w:t>
      </w:r>
      <w:r w:rsidR="00CE209D">
        <w:noBreakHyphen/>
      </w:r>
      <w:r w:rsidRPr="00CE209D">
        <w:t xml:space="preserve">70 of the </w:t>
      </w:r>
      <w:r w:rsidRPr="00CE209D">
        <w:rPr>
          <w:i/>
        </w:rPr>
        <w:t xml:space="preserve">Income Tax Assessment Act 1997 </w:t>
      </w:r>
      <w:r w:rsidRPr="00CE209D">
        <w:t xml:space="preserve">(the tax offset for </w:t>
      </w:r>
      <w:r w:rsidR="00CE209D" w:rsidRPr="00CE209D">
        <w:rPr>
          <w:position w:val="6"/>
          <w:sz w:val="16"/>
        </w:rPr>
        <w:t>*</w:t>
      </w:r>
      <w:r w:rsidRPr="00CE209D">
        <w:t>franking deficit tax liabilities); or</w:t>
      </w:r>
    </w:p>
    <w:p w:rsidR="008B1F6D" w:rsidRPr="00CE209D" w:rsidRDefault="008B1F6D" w:rsidP="008B1F6D">
      <w:pPr>
        <w:pStyle w:val="BoxPara"/>
      </w:pPr>
      <w:r w:rsidRPr="00CE209D">
        <w:tab/>
        <w:t>(f)</w:t>
      </w:r>
      <w:r w:rsidRPr="00CE209D">
        <w:tab/>
        <w:t>section</w:t>
      </w:r>
      <w:r w:rsidR="00CE209D">
        <w:t> </w:t>
      </w:r>
      <w:r w:rsidRPr="00CE209D">
        <w:t xml:space="preserve">159N of the </w:t>
      </w:r>
      <w:r w:rsidRPr="00CE209D">
        <w:rPr>
          <w:i/>
        </w:rPr>
        <w:t xml:space="preserve">Income Tax Assessment Act 1936 </w:t>
      </w:r>
      <w:r w:rsidRPr="00CE209D">
        <w:t>(the tax offset for certain low income earners); or</w:t>
      </w:r>
    </w:p>
    <w:p w:rsidR="008B1F6D" w:rsidRPr="00CE209D" w:rsidRDefault="008B1F6D" w:rsidP="008B1F6D">
      <w:pPr>
        <w:pStyle w:val="BoxPara"/>
      </w:pPr>
      <w:r w:rsidRPr="00CE209D">
        <w:tab/>
        <w:t>(g)</w:t>
      </w:r>
      <w:r w:rsidRPr="00CE209D">
        <w:tab/>
      </w:r>
      <w:r w:rsidR="005D7E2B" w:rsidRPr="00CE209D">
        <w:t>section</w:t>
      </w:r>
      <w:r w:rsidR="00CE209D">
        <w:t> </w:t>
      </w:r>
      <w:r w:rsidR="005D7E2B" w:rsidRPr="00CE209D">
        <w:t>290</w:t>
      </w:r>
      <w:r w:rsidR="00CE209D">
        <w:noBreakHyphen/>
      </w:r>
      <w:r w:rsidR="005D7E2B" w:rsidRPr="00CE209D">
        <w:t xml:space="preserve">230 of the </w:t>
      </w:r>
      <w:r w:rsidR="005D7E2B" w:rsidRPr="00CE209D">
        <w:rPr>
          <w:i/>
        </w:rPr>
        <w:t>Income Tax Assessment Act 1997</w:t>
      </w:r>
      <w:r w:rsidRPr="00CE209D">
        <w:rPr>
          <w:i/>
        </w:rPr>
        <w:t xml:space="preserve"> </w:t>
      </w:r>
      <w:r w:rsidRPr="00CE209D">
        <w:t>(the tax offset for superannuation contributions made for a spouse).</w:t>
      </w:r>
    </w:p>
    <w:p w:rsidR="00EF2BF5" w:rsidRPr="00CE209D" w:rsidRDefault="00EF2BF5" w:rsidP="00EF2BF5">
      <w:pPr>
        <w:pStyle w:val="BoxStep"/>
      </w:pPr>
      <w:r w:rsidRPr="00CE209D">
        <w:t>Step 2.</w:t>
      </w:r>
      <w:r w:rsidRPr="00CE209D">
        <w:tab/>
        <w:t xml:space="preserve">The </w:t>
      </w:r>
      <w:r w:rsidR="00CE209D" w:rsidRPr="00CE209D">
        <w:rPr>
          <w:position w:val="6"/>
          <w:sz w:val="16"/>
        </w:rPr>
        <w:t>*</w:t>
      </w:r>
      <w:r w:rsidR="0069435C" w:rsidRPr="00CE209D">
        <w:t>Medicare levy</w:t>
      </w:r>
      <w:r w:rsidRPr="00CE209D">
        <w:t xml:space="preserve"> payable on your </w:t>
      </w:r>
      <w:r w:rsidR="00CE209D" w:rsidRPr="00CE209D">
        <w:rPr>
          <w:position w:val="6"/>
          <w:sz w:val="16"/>
        </w:rPr>
        <w:t>*</w:t>
      </w:r>
      <w:r w:rsidRPr="00CE209D">
        <w:t xml:space="preserve">adjusted taxable income, or on your </w:t>
      </w:r>
      <w:r w:rsidR="00CE209D" w:rsidRPr="00CE209D">
        <w:rPr>
          <w:position w:val="6"/>
          <w:sz w:val="16"/>
        </w:rPr>
        <w:t>*</w:t>
      </w:r>
      <w:r w:rsidRPr="00CE209D">
        <w:t xml:space="preserve">adjusted withholding income, for the </w:t>
      </w:r>
      <w:r w:rsidR="00CE209D" w:rsidRPr="00CE209D">
        <w:rPr>
          <w:position w:val="6"/>
          <w:sz w:val="16"/>
        </w:rPr>
        <w:t>*</w:t>
      </w:r>
      <w:r w:rsidRPr="00CE209D">
        <w:t>base year is worked out disregarding sections</w:t>
      </w:r>
      <w:r w:rsidR="00CE209D">
        <w:t> </w:t>
      </w:r>
      <w:r w:rsidRPr="00CE209D">
        <w:t xml:space="preserve">8B, 8C, 8D, 8E, 8F and 8G of the </w:t>
      </w:r>
      <w:r w:rsidRPr="00CE209D">
        <w:rPr>
          <w:i/>
        </w:rPr>
        <w:t>Medicare Levy Act 1986</w:t>
      </w:r>
      <w:r w:rsidRPr="00CE209D">
        <w:t xml:space="preserve"> (which increase Medicare levy in certain cases).</w:t>
      </w:r>
    </w:p>
    <w:p w:rsidR="00EF2BF5" w:rsidRPr="00CE209D" w:rsidRDefault="00EF2BF5" w:rsidP="00EF2BF5">
      <w:pPr>
        <w:pStyle w:val="BoxStep"/>
      </w:pPr>
      <w:r w:rsidRPr="00CE209D">
        <w:t>Step 3.</w:t>
      </w:r>
      <w:r w:rsidRPr="00CE209D">
        <w:tab/>
        <w:t xml:space="preserve">The amount (if any) that you would have been liable to pay for the </w:t>
      </w:r>
      <w:r w:rsidR="00CE209D" w:rsidRPr="00CE209D">
        <w:rPr>
          <w:position w:val="6"/>
          <w:sz w:val="16"/>
        </w:rPr>
        <w:t>*</w:t>
      </w:r>
      <w:r w:rsidRPr="00CE209D">
        <w:t xml:space="preserve">base year in respect of </w:t>
      </w:r>
      <w:r w:rsidR="00806D3D" w:rsidRPr="00CE209D">
        <w:t xml:space="preserve">an </w:t>
      </w:r>
      <w:r w:rsidR="00CE209D" w:rsidRPr="00CE209D">
        <w:rPr>
          <w:position w:val="6"/>
          <w:sz w:val="16"/>
        </w:rPr>
        <w:t>*</w:t>
      </w:r>
      <w:r w:rsidR="00806D3D" w:rsidRPr="00CE209D">
        <w:t>accumulated HELP debt</w:t>
      </w:r>
      <w:r w:rsidRPr="00CE209D">
        <w:t xml:space="preserve"> if your taxable income for the base year had been your </w:t>
      </w:r>
      <w:r w:rsidR="00CE209D" w:rsidRPr="00CE209D">
        <w:rPr>
          <w:position w:val="6"/>
          <w:sz w:val="16"/>
        </w:rPr>
        <w:t>*</w:t>
      </w:r>
      <w:r w:rsidRPr="00CE209D">
        <w:t xml:space="preserve">adjusted taxable income, or your </w:t>
      </w:r>
      <w:r w:rsidR="00CE209D" w:rsidRPr="00CE209D">
        <w:rPr>
          <w:position w:val="6"/>
          <w:sz w:val="16"/>
        </w:rPr>
        <w:t>*</w:t>
      </w:r>
      <w:r w:rsidRPr="00CE209D">
        <w:t xml:space="preserve">adjusted withholding income, for that year is worked out. </w:t>
      </w:r>
    </w:p>
    <w:p w:rsidR="00EF2BF5" w:rsidRPr="00CE209D" w:rsidRDefault="00EF2BF5" w:rsidP="00745463">
      <w:pPr>
        <w:pStyle w:val="BoxStep"/>
        <w:keepLines/>
      </w:pPr>
      <w:r w:rsidRPr="00CE209D">
        <w:lastRenderedPageBreak/>
        <w:t>Step 3A.</w:t>
      </w:r>
      <w:r w:rsidRPr="00CE209D">
        <w:tab/>
        <w:t xml:space="preserve">The amount (if any) that you would have been liable to pay for the </w:t>
      </w:r>
      <w:r w:rsidR="00CE209D" w:rsidRPr="00CE209D">
        <w:rPr>
          <w:position w:val="6"/>
          <w:sz w:val="16"/>
        </w:rPr>
        <w:t>*</w:t>
      </w:r>
      <w:r w:rsidRPr="00CE209D">
        <w:t xml:space="preserve">base year by way of an </w:t>
      </w:r>
      <w:r w:rsidR="00CE209D" w:rsidRPr="00CE209D">
        <w:rPr>
          <w:position w:val="6"/>
          <w:sz w:val="16"/>
        </w:rPr>
        <w:t>*</w:t>
      </w:r>
      <w:r w:rsidRPr="00CE209D">
        <w:t xml:space="preserve">FS assessment debt if your taxable income for the base year had been your </w:t>
      </w:r>
      <w:r w:rsidR="00CE209D" w:rsidRPr="00CE209D">
        <w:rPr>
          <w:position w:val="6"/>
          <w:sz w:val="16"/>
        </w:rPr>
        <w:t>*</w:t>
      </w:r>
      <w:r w:rsidRPr="00CE209D">
        <w:t xml:space="preserve">adjusted taxable income, or your </w:t>
      </w:r>
      <w:r w:rsidR="00CE209D" w:rsidRPr="00CE209D">
        <w:rPr>
          <w:position w:val="6"/>
          <w:sz w:val="16"/>
        </w:rPr>
        <w:t>*</w:t>
      </w:r>
      <w:r w:rsidRPr="00CE209D">
        <w:t xml:space="preserve">adjusted withholding income, for that year is worked out. </w:t>
      </w:r>
    </w:p>
    <w:p w:rsidR="00EF2BF5" w:rsidRPr="00CE209D" w:rsidRDefault="00EF2BF5" w:rsidP="00EF2BF5">
      <w:pPr>
        <w:pStyle w:val="BoxStep"/>
        <w:keepLines/>
        <w:rPr>
          <w:i/>
        </w:rPr>
      </w:pPr>
      <w:r w:rsidRPr="00CE209D">
        <w:t>Step 4.</w:t>
      </w:r>
      <w:r w:rsidRPr="00CE209D">
        <w:tab/>
        <w:t>The results of step</w:t>
      </w:r>
      <w:smartTag w:uri="urn:schemas-microsoft-com:office:smarttags" w:element="PersonName">
        <w:r w:rsidRPr="00CE209D">
          <w:t>s 1</w:t>
        </w:r>
      </w:smartTag>
      <w:r w:rsidRPr="00CE209D">
        <w:t xml:space="preserve">, 2, 3 and 3A are added together. The result is your </w:t>
      </w:r>
      <w:r w:rsidRPr="00CE209D">
        <w:rPr>
          <w:b/>
          <w:i/>
        </w:rPr>
        <w:t>adjusted tax</w:t>
      </w:r>
      <w:r w:rsidRPr="00CE209D">
        <w:rPr>
          <w:b/>
        </w:rPr>
        <w:t xml:space="preserve"> </w:t>
      </w:r>
      <w:r w:rsidRPr="00CE209D">
        <w:t xml:space="preserve">on your </w:t>
      </w:r>
      <w:r w:rsidR="00CE209D" w:rsidRPr="00CE209D">
        <w:rPr>
          <w:position w:val="6"/>
          <w:sz w:val="16"/>
        </w:rPr>
        <w:t>*</w:t>
      </w:r>
      <w:r w:rsidRPr="00CE209D">
        <w:t xml:space="preserve">adjusted taxable income, or on your </w:t>
      </w:r>
      <w:r w:rsidR="00CE209D" w:rsidRPr="00CE209D">
        <w:rPr>
          <w:position w:val="6"/>
          <w:sz w:val="16"/>
        </w:rPr>
        <w:t>*</w:t>
      </w:r>
      <w:r w:rsidRPr="00CE209D">
        <w:t>adjusted withholding income.</w:t>
      </w:r>
    </w:p>
    <w:p w:rsidR="00EF2BF5" w:rsidRPr="00CE209D" w:rsidRDefault="00EF2BF5" w:rsidP="00EF2BF5">
      <w:pPr>
        <w:pStyle w:val="ActHead4"/>
      </w:pPr>
      <w:bookmarkStart w:id="335" w:name="_Toc392595442"/>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K</w:t>
      </w:r>
      <w:r w:rsidRPr="00CE209D">
        <w:t>—</w:t>
      </w:r>
      <w:r w:rsidRPr="00CE209D">
        <w:rPr>
          <w:rStyle w:val="CharSubdText"/>
        </w:rPr>
        <w:t>How Commissioner works out your benchmark instalment rate and benchmark tax</w:t>
      </w:r>
      <w:bookmarkEnd w:id="335"/>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355</w:t>
      </w:r>
      <w:r w:rsidRPr="00CE209D">
        <w:rPr>
          <w:noProof/>
        </w:rPr>
        <w:tab/>
        <w:t>When Commissioner works out benchmark instalment rate and benchmark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360</w:t>
      </w:r>
      <w:r w:rsidRPr="00CE209D">
        <w:rPr>
          <w:noProof/>
        </w:rPr>
        <w:tab/>
        <w:t xml:space="preserve">How Commissioner works out </w:t>
      </w:r>
      <w:r w:rsidRPr="00CE209D">
        <w:rPr>
          <w:i/>
          <w:noProof/>
        </w:rPr>
        <w:t>benchmark instalment rate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365</w:t>
      </w:r>
      <w:r w:rsidRPr="00CE209D">
        <w:rPr>
          <w:noProof/>
        </w:rPr>
        <w:tab/>
        <w:t xml:space="preserve">Working out your </w:t>
      </w:r>
      <w:r w:rsidRPr="00CE209D">
        <w:rPr>
          <w:i/>
          <w:noProof/>
        </w:rPr>
        <w:t>benchmark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370</w:t>
      </w:r>
      <w:r w:rsidRPr="00CE209D">
        <w:rPr>
          <w:noProof/>
        </w:rPr>
        <w:tab/>
        <w:t xml:space="preserve">Working out your </w:t>
      </w:r>
      <w:r w:rsidRPr="00CE209D">
        <w:rPr>
          <w:i/>
          <w:noProof/>
        </w:rPr>
        <w:t>adjusted assessed taxable income</w:t>
      </w:r>
      <w:r w:rsidRPr="00CE209D">
        <w:rPr>
          <w:noProof/>
        </w:rPr>
        <w:t xml:space="preserve"> for the variation year</w:t>
      </w:r>
    </w:p>
    <w:p w:rsidR="00EF2BF5" w:rsidRPr="00CE209D" w:rsidRDefault="00EF2BF5" w:rsidP="00C762D6">
      <w:pPr>
        <w:pStyle w:val="TofSectsSection"/>
        <w:tabs>
          <w:tab w:val="left" w:pos="4680"/>
        </w:tabs>
        <w:rPr>
          <w:noProof/>
        </w:rPr>
      </w:pPr>
      <w:r w:rsidRPr="00CE209D">
        <w:rPr>
          <w:noProof/>
        </w:rPr>
        <w:t>45</w:t>
      </w:r>
      <w:r w:rsidR="00CE209D">
        <w:rPr>
          <w:noProof/>
        </w:rPr>
        <w:noBreakHyphen/>
      </w:r>
      <w:r w:rsidRPr="00CE209D">
        <w:rPr>
          <w:noProof/>
        </w:rPr>
        <w:t>375</w:t>
      </w:r>
      <w:r w:rsidRPr="00CE209D">
        <w:rPr>
          <w:noProof/>
        </w:rPr>
        <w:tab/>
      </w:r>
      <w:r w:rsidRPr="00CE209D">
        <w:rPr>
          <w:i/>
          <w:noProof/>
        </w:rPr>
        <w:t>Adjusted assessed tax</w:t>
      </w:r>
      <w:r w:rsidRPr="00CE209D">
        <w:rPr>
          <w:noProof/>
        </w:rPr>
        <w:t xml:space="preserve"> on adjusted assessed taxable income</w:t>
      </w:r>
    </w:p>
    <w:p w:rsidR="00EF2BF5" w:rsidRPr="00CE209D" w:rsidRDefault="00EF2BF5" w:rsidP="00EF2BF5">
      <w:pPr>
        <w:pStyle w:val="ActHead5"/>
      </w:pPr>
      <w:bookmarkStart w:id="336" w:name="_Toc392595443"/>
      <w:r w:rsidRPr="00CE209D">
        <w:rPr>
          <w:rStyle w:val="CharSectno"/>
        </w:rPr>
        <w:t>45</w:t>
      </w:r>
      <w:r w:rsidR="00CE209D">
        <w:rPr>
          <w:rStyle w:val="CharSectno"/>
        </w:rPr>
        <w:noBreakHyphen/>
      </w:r>
      <w:r w:rsidRPr="00CE209D">
        <w:rPr>
          <w:rStyle w:val="CharSectno"/>
        </w:rPr>
        <w:t>355</w:t>
      </w:r>
      <w:r w:rsidRPr="00CE209D">
        <w:t xml:space="preserve">  When Commissioner works out benchmark instalment rate and benchmark tax</w:t>
      </w:r>
      <w:bookmarkEnd w:id="336"/>
    </w:p>
    <w:p w:rsidR="00EF2BF5" w:rsidRPr="00CE209D" w:rsidRDefault="00EF2BF5" w:rsidP="00B73AA8">
      <w:pPr>
        <w:pStyle w:val="subsection"/>
      </w:pPr>
      <w:r w:rsidRPr="00CE209D">
        <w:tab/>
        <w:t>(1)</w:t>
      </w:r>
      <w:r w:rsidRPr="00CE209D">
        <w:tab/>
        <w:t xml:space="preserve">The Commissioner may work out your </w:t>
      </w:r>
      <w:r w:rsidR="00CE209D" w:rsidRPr="00CE209D">
        <w:rPr>
          <w:position w:val="6"/>
          <w:sz w:val="16"/>
        </w:rPr>
        <w:t>*</w:t>
      </w:r>
      <w:r w:rsidRPr="00CE209D">
        <w:t xml:space="preserve">benchmark instalment rate for an income year (the </w:t>
      </w:r>
      <w:r w:rsidRPr="00CE209D">
        <w:rPr>
          <w:b/>
          <w:i/>
        </w:rPr>
        <w:t>variation year</w:t>
      </w:r>
      <w:r w:rsidRPr="00CE209D">
        <w:t>) if, under section</w:t>
      </w:r>
      <w:r w:rsidR="00CE209D">
        <w:t> </w:t>
      </w:r>
      <w:r w:rsidRPr="00CE209D">
        <w:t>45</w:t>
      </w:r>
      <w:r w:rsidR="00CE209D">
        <w:noBreakHyphen/>
      </w:r>
      <w:r w:rsidRPr="00CE209D">
        <w:t xml:space="preserve">205, you choose an instalment rate to work out the amount of your instalment for an </w:t>
      </w:r>
      <w:r w:rsidR="00CE209D" w:rsidRPr="00CE209D">
        <w:rPr>
          <w:position w:val="6"/>
          <w:sz w:val="16"/>
        </w:rPr>
        <w:t>*</w:t>
      </w:r>
      <w:r w:rsidRPr="00CE209D">
        <w:t>instalment quarter in that year.</w:t>
      </w:r>
    </w:p>
    <w:p w:rsidR="00EF2BF5" w:rsidRPr="00CE209D" w:rsidRDefault="00EF2BF5" w:rsidP="00B73AA8">
      <w:pPr>
        <w:pStyle w:val="subsection"/>
      </w:pPr>
      <w:r w:rsidRPr="00CE209D">
        <w:tab/>
        <w:t>(1A)</w:t>
      </w:r>
      <w:r w:rsidRPr="00CE209D">
        <w:tab/>
        <w:t xml:space="preserve">The Commissioner may work out your </w:t>
      </w:r>
      <w:r w:rsidR="00CE209D" w:rsidRPr="00CE209D">
        <w:rPr>
          <w:position w:val="6"/>
          <w:sz w:val="16"/>
        </w:rPr>
        <w:t>*</w:t>
      </w:r>
      <w:r w:rsidRPr="00CE209D">
        <w:t xml:space="preserve">benchmark tax for an income year (the </w:t>
      </w:r>
      <w:r w:rsidRPr="00CE209D">
        <w:rPr>
          <w:b/>
          <w:i/>
        </w:rPr>
        <w:t>variation year</w:t>
      </w:r>
      <w:r w:rsidRPr="00CE209D">
        <w:t>) if, under paragraph</w:t>
      </w:r>
      <w:r w:rsidR="00CE209D">
        <w:t> </w:t>
      </w:r>
      <w:r w:rsidRPr="00CE209D">
        <w:t>45</w:t>
      </w:r>
      <w:r w:rsidR="00CE209D">
        <w:noBreakHyphen/>
      </w:r>
      <w:r w:rsidRPr="00CE209D">
        <w:t xml:space="preserve">112(1)(b) or (c), the amount of your instalment for an </w:t>
      </w:r>
      <w:r w:rsidR="00CE209D" w:rsidRPr="00CE209D">
        <w:rPr>
          <w:position w:val="6"/>
          <w:sz w:val="16"/>
        </w:rPr>
        <w:t>*</w:t>
      </w:r>
      <w:r w:rsidRPr="00CE209D">
        <w:t xml:space="preserve">instalment quarter in an income year is worked out on the basis of your estimate of your </w:t>
      </w:r>
      <w:r w:rsidR="00CE209D" w:rsidRPr="00CE209D">
        <w:rPr>
          <w:position w:val="6"/>
          <w:sz w:val="16"/>
        </w:rPr>
        <w:t>*</w:t>
      </w:r>
      <w:r w:rsidRPr="00CE209D">
        <w:t>benchmark tax for that income year.</w:t>
      </w:r>
    </w:p>
    <w:p w:rsidR="00EF2BF5" w:rsidRPr="00CE209D" w:rsidRDefault="00EF2BF5" w:rsidP="00B73AA8">
      <w:pPr>
        <w:pStyle w:val="subsection"/>
      </w:pPr>
      <w:r w:rsidRPr="00CE209D">
        <w:tab/>
        <w:t>(2)</w:t>
      </w:r>
      <w:r w:rsidRPr="00CE209D">
        <w:tab/>
        <w:t xml:space="preserve">The Commissioner may work out your </w:t>
      </w:r>
      <w:r w:rsidR="00CE209D" w:rsidRPr="00CE209D">
        <w:rPr>
          <w:position w:val="6"/>
          <w:sz w:val="16"/>
        </w:rPr>
        <w:t>*</w:t>
      </w:r>
      <w:r w:rsidRPr="00CE209D">
        <w:t xml:space="preserve">benchmark tax for an income year (the </w:t>
      </w:r>
      <w:r w:rsidRPr="00CE209D">
        <w:rPr>
          <w:b/>
          <w:i/>
        </w:rPr>
        <w:t>variation year</w:t>
      </w:r>
      <w:r w:rsidRPr="00CE209D">
        <w:t>) if, under paragraph</w:t>
      </w:r>
      <w:r w:rsidR="00CE209D">
        <w:t> </w:t>
      </w:r>
      <w:r w:rsidRPr="00CE209D">
        <w:t>45</w:t>
      </w:r>
      <w:r w:rsidR="00CE209D">
        <w:noBreakHyphen/>
      </w:r>
      <w:r w:rsidRPr="00CE209D">
        <w:t>115(1)(c), you estimate the amount of your annual instalment for that year.</w:t>
      </w:r>
    </w:p>
    <w:p w:rsidR="00EF2BF5" w:rsidRPr="00CE209D" w:rsidRDefault="00EF2BF5" w:rsidP="00EF2BF5">
      <w:pPr>
        <w:pStyle w:val="ActHead5"/>
      </w:pPr>
      <w:bookmarkStart w:id="337" w:name="_Toc392595444"/>
      <w:r w:rsidRPr="00CE209D">
        <w:rPr>
          <w:rStyle w:val="CharSectno"/>
        </w:rPr>
        <w:lastRenderedPageBreak/>
        <w:t>45</w:t>
      </w:r>
      <w:r w:rsidR="00CE209D">
        <w:rPr>
          <w:rStyle w:val="CharSectno"/>
        </w:rPr>
        <w:noBreakHyphen/>
      </w:r>
      <w:r w:rsidRPr="00CE209D">
        <w:rPr>
          <w:rStyle w:val="CharSectno"/>
        </w:rPr>
        <w:t>360</w:t>
      </w:r>
      <w:r w:rsidRPr="00CE209D">
        <w:t xml:space="preserve">  How Commissioner works out </w:t>
      </w:r>
      <w:r w:rsidRPr="00CE209D">
        <w:rPr>
          <w:i/>
        </w:rPr>
        <w:t>benchmark instalment rate</w:t>
      </w:r>
      <w:bookmarkEnd w:id="337"/>
    </w:p>
    <w:p w:rsidR="00EF2BF5" w:rsidRPr="00CE209D" w:rsidRDefault="00EF2BF5" w:rsidP="00B73AA8">
      <w:pPr>
        <w:pStyle w:val="subsection"/>
      </w:pPr>
      <w:r w:rsidRPr="00CE209D">
        <w:tab/>
        <w:t>(1)</w:t>
      </w:r>
      <w:r w:rsidRPr="00CE209D">
        <w:tab/>
        <w:t xml:space="preserve">Your </w:t>
      </w:r>
      <w:r w:rsidRPr="00CE209D">
        <w:rPr>
          <w:b/>
          <w:i/>
        </w:rPr>
        <w:t>benchmark instalment rate</w:t>
      </w:r>
      <w:r w:rsidRPr="00CE209D">
        <w:t xml:space="preserve"> for the variation year is the percentage worked out to 2 decimal places (rounding up if the third decimal place is 5 or more) using the formula:</w:t>
      </w:r>
    </w:p>
    <w:p w:rsidR="00EF2BF5" w:rsidRPr="00CE209D" w:rsidRDefault="006632BD" w:rsidP="003630E2">
      <w:pPr>
        <w:pStyle w:val="Formula"/>
        <w:spacing w:before="60" w:after="60"/>
      </w:pPr>
      <w:r w:rsidRPr="00CE209D">
        <w:rPr>
          <w:noProof/>
        </w:rPr>
        <w:drawing>
          <wp:inline distT="0" distB="0" distL="0" distR="0" wp14:anchorId="0B8D43C6" wp14:editId="456DA9D1">
            <wp:extent cx="2142490" cy="3822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CE209D" w:rsidRDefault="00EF2BF5" w:rsidP="006B2802">
      <w:pPr>
        <w:pStyle w:val="subsection2"/>
      </w:pPr>
      <w:r w:rsidRPr="00CE209D">
        <w:t xml:space="preserve">However, your </w:t>
      </w:r>
      <w:r w:rsidRPr="00CE209D">
        <w:rPr>
          <w:b/>
          <w:i/>
        </w:rPr>
        <w:t>benchmark instalment rate</w:t>
      </w:r>
      <w:r w:rsidRPr="00CE209D">
        <w:t xml:space="preserve"> is a nil rate if either component of the formula is nil.</w:t>
      </w:r>
    </w:p>
    <w:p w:rsidR="00EF2BF5" w:rsidRPr="00CE209D" w:rsidRDefault="00EF2BF5" w:rsidP="00B73AA8">
      <w:pPr>
        <w:pStyle w:val="subsection"/>
      </w:pPr>
      <w:r w:rsidRPr="00CE209D">
        <w:tab/>
        <w:t>(2)</w:t>
      </w:r>
      <w:r w:rsidRPr="00CE209D">
        <w:tab/>
        <w:t xml:space="preserve">For the purposes of the formula in </w:t>
      </w:r>
      <w:r w:rsidR="00CE209D">
        <w:t>subsection (</w:t>
      </w:r>
      <w:r w:rsidRPr="00CE209D">
        <w:t>1):</w:t>
      </w:r>
    </w:p>
    <w:p w:rsidR="00EF2BF5" w:rsidRPr="00CE209D" w:rsidRDefault="00EF2BF5" w:rsidP="00EF2BF5">
      <w:pPr>
        <w:pStyle w:val="Definition"/>
      </w:pPr>
      <w:r w:rsidRPr="00CE209D">
        <w:rPr>
          <w:b/>
          <w:i/>
        </w:rPr>
        <w:t>variation year instalment income</w:t>
      </w:r>
      <w:r w:rsidRPr="00CE209D">
        <w:t xml:space="preserve"> means so much of your assessable income for the variation year as the Commissioner determines is </w:t>
      </w:r>
      <w:r w:rsidR="00CE209D" w:rsidRPr="00CE209D">
        <w:rPr>
          <w:position w:val="6"/>
          <w:sz w:val="16"/>
        </w:rPr>
        <w:t>*</w:t>
      </w:r>
      <w:r w:rsidRPr="00CE209D">
        <w:t>instalment income for that year.</w:t>
      </w:r>
    </w:p>
    <w:p w:rsidR="00EF2BF5" w:rsidRPr="00CE209D" w:rsidRDefault="00EF2BF5" w:rsidP="00EF2BF5">
      <w:pPr>
        <w:pStyle w:val="ActHead5"/>
      </w:pPr>
      <w:bookmarkStart w:id="338" w:name="_Toc392595445"/>
      <w:r w:rsidRPr="00CE209D">
        <w:rPr>
          <w:rStyle w:val="CharSectno"/>
        </w:rPr>
        <w:t>45</w:t>
      </w:r>
      <w:r w:rsidR="00CE209D">
        <w:rPr>
          <w:rStyle w:val="CharSectno"/>
        </w:rPr>
        <w:noBreakHyphen/>
      </w:r>
      <w:r w:rsidRPr="00CE209D">
        <w:rPr>
          <w:rStyle w:val="CharSectno"/>
        </w:rPr>
        <w:t>365</w:t>
      </w:r>
      <w:r w:rsidRPr="00CE209D">
        <w:t xml:space="preserve">  Working out your </w:t>
      </w:r>
      <w:r w:rsidRPr="00CE209D">
        <w:rPr>
          <w:i/>
        </w:rPr>
        <w:t>benchmark tax</w:t>
      </w:r>
      <w:bookmarkEnd w:id="338"/>
    </w:p>
    <w:p w:rsidR="00EF2BF5" w:rsidRPr="00CE209D" w:rsidRDefault="00EF2BF5" w:rsidP="006B2802">
      <w:pPr>
        <w:pStyle w:val="SubsectionHead"/>
      </w:pPr>
      <w:r w:rsidRPr="00CE209D">
        <w:t>Benchmark tax if you had no withholding income</w:t>
      </w:r>
    </w:p>
    <w:p w:rsidR="00EF2BF5" w:rsidRPr="00CE209D" w:rsidRDefault="00EF2BF5" w:rsidP="00B73AA8">
      <w:pPr>
        <w:pStyle w:val="subsection"/>
      </w:pPr>
      <w:r w:rsidRPr="00CE209D">
        <w:tab/>
        <w:t>(1)</w:t>
      </w:r>
      <w:r w:rsidRPr="00CE209D">
        <w:tab/>
        <w:t xml:space="preserve">Your </w:t>
      </w:r>
      <w:r w:rsidRPr="00CE209D">
        <w:rPr>
          <w:b/>
          <w:i/>
        </w:rPr>
        <w:t>benchmark tax</w:t>
      </w:r>
      <w:r w:rsidRPr="00CE209D">
        <w:t xml:space="preserve"> is your </w:t>
      </w:r>
      <w:r w:rsidR="00CE209D" w:rsidRPr="00CE209D">
        <w:rPr>
          <w:position w:val="6"/>
          <w:sz w:val="16"/>
        </w:rPr>
        <w:t>*</w:t>
      </w:r>
      <w:r w:rsidRPr="00CE209D">
        <w:t>adjusted assessed tax (worked out under section</w:t>
      </w:r>
      <w:r w:rsidR="00CE209D">
        <w:t> </w:t>
      </w:r>
      <w:r w:rsidRPr="00CE209D">
        <w:t>45</w:t>
      </w:r>
      <w:r w:rsidR="00CE209D">
        <w:noBreakHyphen/>
      </w:r>
      <w:r w:rsidRPr="00CE209D">
        <w:t xml:space="preserve">375) on your </w:t>
      </w:r>
      <w:r w:rsidR="00CE209D" w:rsidRPr="00CE209D">
        <w:rPr>
          <w:position w:val="6"/>
          <w:sz w:val="16"/>
        </w:rPr>
        <w:t>*</w:t>
      </w:r>
      <w:r w:rsidRPr="00CE209D">
        <w:t>adjusted assessed taxable income (worked out under section</w:t>
      </w:r>
      <w:r w:rsidR="00CE209D">
        <w:t> </w:t>
      </w:r>
      <w:r w:rsidRPr="00CE209D">
        <w:t>45</w:t>
      </w:r>
      <w:r w:rsidR="00CE209D">
        <w:noBreakHyphen/>
      </w:r>
      <w:r w:rsidRPr="00CE209D">
        <w:t>370) for the variation year.</w:t>
      </w:r>
    </w:p>
    <w:p w:rsidR="00EA16EA" w:rsidRPr="00CE209D" w:rsidRDefault="00EA16EA" w:rsidP="00EA16EA">
      <w:pPr>
        <w:pStyle w:val="SubsectionHead"/>
      </w:pPr>
      <w:r w:rsidRPr="00CE209D">
        <w:t>Benchmark tax if you have no</w:t>
      </w:r>
      <w:r w:rsidR="00CE209D">
        <w:noBreakHyphen/>
      </w:r>
      <w:r w:rsidRPr="00CE209D">
        <w:t>TFN contributions income</w:t>
      </w:r>
    </w:p>
    <w:p w:rsidR="00EA16EA" w:rsidRPr="00CE209D" w:rsidRDefault="00EA16EA" w:rsidP="00EA16EA">
      <w:pPr>
        <w:pStyle w:val="subsection"/>
      </w:pPr>
      <w:r w:rsidRPr="00CE209D">
        <w:tab/>
        <w:t>(1A)</w:t>
      </w:r>
      <w:r w:rsidRPr="00CE209D">
        <w:tab/>
        <w:t xml:space="preserve">In working out the </w:t>
      </w:r>
      <w:r w:rsidRPr="00CE209D">
        <w:rPr>
          <w:b/>
          <w:i/>
        </w:rPr>
        <w:t>benchmark tax</w:t>
      </w:r>
      <w:r w:rsidRPr="00CE209D">
        <w:t xml:space="preserve"> of a </w:t>
      </w:r>
      <w:r w:rsidR="00CE209D" w:rsidRPr="00CE209D">
        <w:rPr>
          <w:position w:val="6"/>
          <w:sz w:val="16"/>
        </w:rPr>
        <w:t>*</w:t>
      </w:r>
      <w:r w:rsidRPr="00CE209D">
        <w:t xml:space="preserve">complying superannuation fund, </w:t>
      </w:r>
      <w:r w:rsidR="00CE209D" w:rsidRPr="00CE209D">
        <w:rPr>
          <w:position w:val="6"/>
          <w:sz w:val="16"/>
        </w:rPr>
        <w:t>*</w:t>
      </w:r>
      <w:r w:rsidRPr="00CE209D">
        <w:t>non</w:t>
      </w:r>
      <w:r w:rsidR="00CE209D">
        <w:noBreakHyphen/>
      </w:r>
      <w:r w:rsidRPr="00CE209D">
        <w:t xml:space="preserve">complying superannuation fund or </w:t>
      </w:r>
      <w:r w:rsidR="00CE209D" w:rsidRPr="00CE209D">
        <w:rPr>
          <w:position w:val="6"/>
          <w:sz w:val="16"/>
        </w:rPr>
        <w:t>*</w:t>
      </w:r>
      <w:r w:rsidRPr="00CE209D">
        <w:t xml:space="preserve">RSA provider for the variation year, assume that the entity had no </w:t>
      </w:r>
      <w:r w:rsidR="00CE209D" w:rsidRPr="00CE209D">
        <w:rPr>
          <w:position w:val="6"/>
          <w:sz w:val="16"/>
        </w:rPr>
        <w:t>*</w:t>
      </w:r>
      <w:r w:rsidRPr="00CE209D">
        <w:t>no</w:t>
      </w:r>
      <w:r w:rsidR="00CE209D">
        <w:noBreakHyphen/>
      </w:r>
      <w:r w:rsidRPr="00CE209D">
        <w:t xml:space="preserve">TFN contributions income for the variation year and that the entity was not entitled to a </w:t>
      </w:r>
      <w:r w:rsidR="00CE209D" w:rsidRPr="00CE209D">
        <w:rPr>
          <w:position w:val="6"/>
          <w:sz w:val="16"/>
        </w:rPr>
        <w:t>*</w:t>
      </w:r>
      <w:r w:rsidRPr="00CE209D">
        <w:t>tax offset for the variation year under Subdivision</w:t>
      </w:r>
      <w:r w:rsidR="00CE209D">
        <w:t> </w:t>
      </w:r>
      <w:r w:rsidRPr="00CE209D">
        <w:t>295</w:t>
      </w:r>
      <w:r w:rsidR="00CE209D">
        <w:noBreakHyphen/>
      </w:r>
      <w:r w:rsidRPr="00CE209D">
        <w:t xml:space="preserve">J of the </w:t>
      </w:r>
      <w:r w:rsidRPr="00CE209D">
        <w:rPr>
          <w:i/>
        </w:rPr>
        <w:t>Income Tax Assessment Act 1997</w:t>
      </w:r>
      <w:r w:rsidRPr="00CE209D">
        <w:t>.</w:t>
      </w:r>
    </w:p>
    <w:p w:rsidR="00EF2BF5" w:rsidRPr="00CE209D" w:rsidRDefault="00EF2BF5" w:rsidP="006B2802">
      <w:pPr>
        <w:pStyle w:val="SubsectionHead"/>
      </w:pPr>
      <w:r w:rsidRPr="00CE209D">
        <w:t>Benchmark tax if you had withholding income</w:t>
      </w:r>
    </w:p>
    <w:p w:rsidR="00EF2BF5" w:rsidRPr="00CE209D" w:rsidRDefault="00EF2BF5" w:rsidP="00B73AA8">
      <w:pPr>
        <w:pStyle w:val="subsection"/>
      </w:pPr>
      <w:r w:rsidRPr="00CE209D">
        <w:tab/>
        <w:t>(2)</w:t>
      </w:r>
      <w:r w:rsidRPr="00CE209D">
        <w:tab/>
        <w:t xml:space="preserve">However, your </w:t>
      </w:r>
      <w:r w:rsidRPr="00CE209D">
        <w:rPr>
          <w:b/>
          <w:i/>
        </w:rPr>
        <w:t>benchmark tax</w:t>
      </w:r>
      <w:r w:rsidRPr="00CE209D">
        <w:t xml:space="preserve"> (as worked out under </w:t>
      </w:r>
      <w:r w:rsidR="00CE209D">
        <w:t>subsection (</w:t>
      </w:r>
      <w:r w:rsidRPr="00CE209D">
        <w:t xml:space="preserve">1)) is reduced if your assessable income for the variation year includes amounts in respect of </w:t>
      </w:r>
      <w:r w:rsidR="00CE209D" w:rsidRPr="00CE209D">
        <w:rPr>
          <w:position w:val="6"/>
          <w:sz w:val="16"/>
        </w:rPr>
        <w:t>*</w:t>
      </w:r>
      <w:r w:rsidRPr="00CE209D">
        <w:t>withholding payments.</w:t>
      </w:r>
    </w:p>
    <w:p w:rsidR="00EF2BF5" w:rsidRPr="00CE209D" w:rsidRDefault="00EF2BF5" w:rsidP="00A95A52">
      <w:pPr>
        <w:pStyle w:val="subsection"/>
        <w:keepNext/>
      </w:pPr>
      <w:r w:rsidRPr="00CE209D">
        <w:lastRenderedPageBreak/>
        <w:tab/>
        <w:t>(3)</w:t>
      </w:r>
      <w:r w:rsidRPr="00CE209D">
        <w:tab/>
        <w:t>It is reduced (but not below nil) by the sum of:</w:t>
      </w:r>
    </w:p>
    <w:p w:rsidR="00EF2BF5" w:rsidRPr="00CE209D" w:rsidRDefault="00EF2BF5" w:rsidP="00EF2BF5">
      <w:pPr>
        <w:pStyle w:val="paragraph"/>
      </w:pPr>
      <w:r w:rsidRPr="00CE209D">
        <w:tab/>
        <w:t>(a)</w:t>
      </w:r>
      <w:r w:rsidRPr="00CE209D">
        <w:tab/>
        <w:t>the total amount of the credits to which you are entitled for the variation year under section</w:t>
      </w:r>
      <w:r w:rsidR="00CE209D">
        <w:t> </w:t>
      </w:r>
      <w:r w:rsidRPr="00CE209D">
        <w:t>18</w:t>
      </w:r>
      <w:r w:rsidR="00CE209D">
        <w:noBreakHyphen/>
      </w:r>
      <w:r w:rsidRPr="00CE209D">
        <w:t>15 (for amounts withheld from withholding payments made to you during the variation year); and</w:t>
      </w:r>
    </w:p>
    <w:p w:rsidR="00EF2BF5" w:rsidRPr="00CE209D" w:rsidRDefault="00EF2BF5" w:rsidP="00EF2BF5">
      <w:pPr>
        <w:pStyle w:val="paragraph"/>
      </w:pPr>
      <w:r w:rsidRPr="00CE209D">
        <w:tab/>
        <w:t>(b)</w:t>
      </w:r>
      <w:r w:rsidRPr="00CE209D">
        <w:tab/>
        <w:t>the total amount of the credits to which you are entitled for the variation year under section</w:t>
      </w:r>
      <w:r w:rsidR="00CE209D">
        <w:t> </w:t>
      </w:r>
      <w:r w:rsidRPr="00CE209D">
        <w:t>18</w:t>
      </w:r>
      <w:r w:rsidR="00CE209D">
        <w:noBreakHyphen/>
      </w:r>
      <w:r w:rsidRPr="00CE209D">
        <w:t>27 (for amounts paid under Division</w:t>
      </w:r>
      <w:r w:rsidR="00CE209D">
        <w:t> </w:t>
      </w:r>
      <w:r w:rsidRPr="00CE209D">
        <w:t>13 in respect of amounts included in your assessable income under section</w:t>
      </w:r>
      <w:r w:rsidR="00CE209D">
        <w:t> </w:t>
      </w:r>
      <w:r w:rsidRPr="00CE209D">
        <w:t>86</w:t>
      </w:r>
      <w:r w:rsidR="00CE209D">
        <w:noBreakHyphen/>
      </w:r>
      <w:r w:rsidRPr="00CE209D">
        <w:t xml:space="preserve">15 of the </w:t>
      </w:r>
      <w:r w:rsidRPr="00CE209D">
        <w:rPr>
          <w:i/>
        </w:rPr>
        <w:t>Income Tax Assessment Act 1997</w:t>
      </w:r>
      <w:r w:rsidRPr="00CE209D">
        <w:t>).</w:t>
      </w:r>
    </w:p>
    <w:p w:rsidR="00EF2BF5" w:rsidRPr="00CE209D" w:rsidRDefault="00EF2BF5" w:rsidP="00EF2BF5">
      <w:pPr>
        <w:pStyle w:val="ActHead5"/>
      </w:pPr>
      <w:bookmarkStart w:id="339" w:name="_Toc392595446"/>
      <w:r w:rsidRPr="00CE209D">
        <w:rPr>
          <w:rStyle w:val="CharSectno"/>
        </w:rPr>
        <w:t>45</w:t>
      </w:r>
      <w:r w:rsidR="00CE209D">
        <w:rPr>
          <w:rStyle w:val="CharSectno"/>
        </w:rPr>
        <w:noBreakHyphen/>
      </w:r>
      <w:r w:rsidRPr="00CE209D">
        <w:rPr>
          <w:rStyle w:val="CharSectno"/>
        </w:rPr>
        <w:t>370</w:t>
      </w:r>
      <w:r w:rsidRPr="00CE209D">
        <w:t xml:space="preserve">  Working out your </w:t>
      </w:r>
      <w:r w:rsidRPr="00CE209D">
        <w:rPr>
          <w:i/>
        </w:rPr>
        <w:t>adjusted assessed taxable income</w:t>
      </w:r>
      <w:r w:rsidRPr="00CE209D">
        <w:t xml:space="preserve"> for the variation year</w:t>
      </w:r>
      <w:bookmarkEnd w:id="339"/>
    </w:p>
    <w:p w:rsidR="00EF2BF5" w:rsidRPr="00CE209D" w:rsidRDefault="00EF2BF5" w:rsidP="00B73AA8">
      <w:pPr>
        <w:pStyle w:val="subsection"/>
      </w:pPr>
      <w:r w:rsidRPr="00CE209D">
        <w:tab/>
        <w:t>(1)</w:t>
      </w:r>
      <w:r w:rsidRPr="00CE209D">
        <w:tab/>
        <w:t>Your</w:t>
      </w:r>
      <w:r w:rsidRPr="00CE209D">
        <w:rPr>
          <w:i/>
        </w:rPr>
        <w:t xml:space="preserve"> </w:t>
      </w:r>
      <w:r w:rsidRPr="00CE209D">
        <w:rPr>
          <w:b/>
          <w:i/>
        </w:rPr>
        <w:t>adjusted assessed taxable income</w:t>
      </w:r>
      <w:r w:rsidRPr="00CE209D">
        <w:t xml:space="preserve"> for the variation year is your taxable income for the year, reduced by any </w:t>
      </w:r>
      <w:r w:rsidR="00CE209D" w:rsidRPr="00CE209D">
        <w:rPr>
          <w:position w:val="6"/>
          <w:sz w:val="16"/>
        </w:rPr>
        <w:t>*</w:t>
      </w:r>
      <w:r w:rsidRPr="00CE209D">
        <w:t>net capital gain included in your assessable income for the year.</w:t>
      </w:r>
    </w:p>
    <w:p w:rsidR="00EF2BF5" w:rsidRPr="00CE209D" w:rsidRDefault="00EF2BF5" w:rsidP="006B2802">
      <w:pPr>
        <w:pStyle w:val="SubsectionHead"/>
      </w:pPr>
      <w:r w:rsidRPr="00CE209D">
        <w:t>Exception: superannuation entities and net capital gains</w:t>
      </w:r>
    </w:p>
    <w:p w:rsidR="00EF2BF5" w:rsidRPr="00CE209D" w:rsidRDefault="00EF2BF5" w:rsidP="00B73AA8">
      <w:pPr>
        <w:pStyle w:val="subsection"/>
        <w:rPr>
          <w:i/>
        </w:rPr>
      </w:pPr>
      <w:r w:rsidRPr="00CE209D">
        <w:tab/>
        <w:t>(2)</w:t>
      </w:r>
      <w:r w:rsidRPr="00CE209D">
        <w:tab/>
        <w:t xml:space="preserve">In working out the </w:t>
      </w:r>
      <w:r w:rsidRPr="00CE209D">
        <w:rPr>
          <w:b/>
          <w:i/>
        </w:rPr>
        <w:t>adjusted assessed taxable income</w:t>
      </w:r>
      <w:r w:rsidRPr="00CE209D">
        <w:t xml:space="preserve">, taxable income is not reduced by any </w:t>
      </w:r>
      <w:r w:rsidR="00CE209D" w:rsidRPr="00CE209D">
        <w:rPr>
          <w:position w:val="6"/>
          <w:sz w:val="16"/>
        </w:rPr>
        <w:t>*</w:t>
      </w:r>
      <w:r w:rsidRPr="00CE209D">
        <w:t>net capital gain in the case of:</w:t>
      </w:r>
    </w:p>
    <w:p w:rsidR="008C5620" w:rsidRPr="00CE209D" w:rsidRDefault="008C5620" w:rsidP="008C5620">
      <w:pPr>
        <w:pStyle w:val="paragraph"/>
      </w:pPr>
      <w:r w:rsidRPr="00CE209D">
        <w:tab/>
        <w:t>(a)</w:t>
      </w:r>
      <w:r w:rsidRPr="00CE209D">
        <w:tab/>
        <w:t xml:space="preserve">a </w:t>
      </w:r>
      <w:r w:rsidR="00CE209D" w:rsidRPr="00CE209D">
        <w:rPr>
          <w:position w:val="6"/>
          <w:sz w:val="16"/>
        </w:rPr>
        <w:t>*</w:t>
      </w:r>
      <w:r w:rsidRPr="00CE209D">
        <w:t xml:space="preserve">complying approved deposit fund or a </w:t>
      </w:r>
      <w:r w:rsidR="00CE209D" w:rsidRPr="00CE209D">
        <w:rPr>
          <w:position w:val="6"/>
          <w:sz w:val="16"/>
        </w:rPr>
        <w:t>*</w:t>
      </w:r>
      <w:r w:rsidRPr="00CE209D">
        <w:t>non</w:t>
      </w:r>
      <w:r w:rsidR="00CE209D">
        <w:noBreakHyphen/>
      </w:r>
      <w:r w:rsidRPr="00CE209D">
        <w:t>complying approved deposit fund for the variation year; or</w:t>
      </w:r>
    </w:p>
    <w:p w:rsidR="008C5620" w:rsidRPr="00CE209D" w:rsidRDefault="008C5620" w:rsidP="008C5620">
      <w:pPr>
        <w:pStyle w:val="paragraph"/>
      </w:pPr>
      <w:r w:rsidRPr="00CE209D">
        <w:tab/>
        <w:t>(b)</w:t>
      </w:r>
      <w:r w:rsidRPr="00CE209D">
        <w:tab/>
        <w:t xml:space="preserve">a </w:t>
      </w:r>
      <w:r w:rsidR="00CE209D" w:rsidRPr="00CE209D">
        <w:rPr>
          <w:position w:val="6"/>
          <w:sz w:val="16"/>
        </w:rPr>
        <w:t>*</w:t>
      </w:r>
      <w:r w:rsidRPr="00CE209D">
        <w:t xml:space="preserve">complying superannuation fund or a </w:t>
      </w:r>
      <w:r w:rsidR="00CE209D" w:rsidRPr="00CE209D">
        <w:rPr>
          <w:position w:val="6"/>
          <w:sz w:val="16"/>
        </w:rPr>
        <w:t>*</w:t>
      </w:r>
      <w:r w:rsidRPr="00CE209D">
        <w:t>non</w:t>
      </w:r>
      <w:r w:rsidR="00CE209D">
        <w:noBreakHyphen/>
      </w:r>
      <w:r w:rsidRPr="00CE209D">
        <w:t>complying superannuation fund for the variation year; or</w:t>
      </w:r>
    </w:p>
    <w:p w:rsidR="008C5620" w:rsidRPr="00CE209D" w:rsidRDefault="008C5620" w:rsidP="008C5620">
      <w:pPr>
        <w:pStyle w:val="paragraph"/>
      </w:pPr>
      <w:r w:rsidRPr="00CE209D">
        <w:tab/>
        <w:t>(c)</w:t>
      </w:r>
      <w:r w:rsidRPr="00CE209D">
        <w:tab/>
        <w:t xml:space="preserve">a </w:t>
      </w:r>
      <w:r w:rsidR="00CE209D" w:rsidRPr="00CE209D">
        <w:rPr>
          <w:position w:val="6"/>
          <w:sz w:val="16"/>
        </w:rPr>
        <w:t>*</w:t>
      </w:r>
      <w:r w:rsidRPr="00CE209D">
        <w:t>pooled superannuation trust for the variation year</w:t>
      </w:r>
      <w:r w:rsidR="0022436B" w:rsidRPr="00CE209D">
        <w:t>; or</w:t>
      </w:r>
    </w:p>
    <w:p w:rsidR="0022436B" w:rsidRPr="00CE209D" w:rsidRDefault="0022436B" w:rsidP="0022436B">
      <w:pPr>
        <w:pStyle w:val="paragraph"/>
      </w:pPr>
      <w:r w:rsidRPr="00CE209D">
        <w:tab/>
        <w:t>(d)</w:t>
      </w:r>
      <w:r w:rsidRPr="00CE209D">
        <w:tab/>
        <w:t xml:space="preserve">an </w:t>
      </w:r>
      <w:r w:rsidR="00CE209D" w:rsidRPr="00CE209D">
        <w:rPr>
          <w:position w:val="6"/>
          <w:sz w:val="16"/>
        </w:rPr>
        <w:t>*</w:t>
      </w:r>
      <w:r w:rsidRPr="00CE209D">
        <w:t>FHSA trust for the variation year.</w:t>
      </w:r>
    </w:p>
    <w:p w:rsidR="00EF2BF5" w:rsidRPr="00CE209D" w:rsidRDefault="00EF2BF5" w:rsidP="006B2802">
      <w:pPr>
        <w:pStyle w:val="SubsectionHead"/>
      </w:pPr>
      <w:r w:rsidRPr="00CE209D">
        <w:t>Special rule for life insurance companies</w:t>
      </w:r>
    </w:p>
    <w:p w:rsidR="00EF2BF5" w:rsidRPr="00CE209D" w:rsidRDefault="00EF2BF5" w:rsidP="00B73AA8">
      <w:pPr>
        <w:pStyle w:val="subsection"/>
      </w:pPr>
      <w:r w:rsidRPr="00CE209D">
        <w:tab/>
        <w:t>(3)</w:t>
      </w:r>
      <w:r w:rsidRPr="00CE209D">
        <w:tab/>
        <w:t xml:space="preserve">The </w:t>
      </w:r>
      <w:r w:rsidRPr="00CE209D">
        <w:rPr>
          <w:b/>
          <w:i/>
        </w:rPr>
        <w:t>adjusted assessed taxable income</w:t>
      </w:r>
      <w:r w:rsidRPr="00CE209D">
        <w:t xml:space="preserve"> of a </w:t>
      </w:r>
      <w:r w:rsidR="00CE209D" w:rsidRPr="00CE209D">
        <w:rPr>
          <w:position w:val="6"/>
          <w:sz w:val="16"/>
        </w:rPr>
        <w:t>*</w:t>
      </w:r>
      <w:r w:rsidRPr="00CE209D">
        <w:t>life insurance company for the variation year is worked out as follows:</w:t>
      </w:r>
    </w:p>
    <w:p w:rsidR="00EF2BF5" w:rsidRPr="00CE209D" w:rsidRDefault="00EF2BF5" w:rsidP="00FC0C61">
      <w:pPr>
        <w:pStyle w:val="BoxHeadItalic"/>
        <w:keepNext/>
        <w:keepLines/>
      </w:pPr>
      <w:r w:rsidRPr="00CE209D">
        <w:lastRenderedPageBreak/>
        <w:t>Method statement</w:t>
      </w:r>
    </w:p>
    <w:p w:rsidR="00EF2BF5" w:rsidRPr="00CE209D" w:rsidRDefault="00EF2BF5" w:rsidP="00FC0C61">
      <w:pPr>
        <w:pStyle w:val="BoxStep"/>
        <w:keepNext/>
        <w:keepLines/>
      </w:pPr>
      <w:r w:rsidRPr="00CE209D">
        <w:t>Step 1.</w:t>
      </w:r>
      <w:r w:rsidRPr="00CE209D">
        <w:tab/>
        <w:t xml:space="preserve">Recalculate the </w:t>
      </w:r>
      <w:r w:rsidR="00CE209D" w:rsidRPr="00CE209D">
        <w:rPr>
          <w:position w:val="6"/>
          <w:sz w:val="16"/>
        </w:rPr>
        <w:t>*</w:t>
      </w:r>
      <w:r w:rsidRPr="00CE209D">
        <w:t xml:space="preserve">ordinary class of the taxable income for the variation year on the basis that the assessable income that relates to the class did not include any </w:t>
      </w:r>
      <w:r w:rsidR="00CE209D" w:rsidRPr="00CE209D">
        <w:rPr>
          <w:position w:val="6"/>
          <w:sz w:val="16"/>
        </w:rPr>
        <w:t>*</w:t>
      </w:r>
      <w:r w:rsidRPr="00CE209D">
        <w:t>net capital gain.</w:t>
      </w:r>
    </w:p>
    <w:p w:rsidR="00EF2BF5" w:rsidRPr="00CE209D" w:rsidRDefault="00EF2BF5" w:rsidP="00EF2BF5">
      <w:pPr>
        <w:pStyle w:val="BoxStep"/>
      </w:pPr>
      <w:r w:rsidRPr="00CE209D">
        <w:t>Step 2.</w:t>
      </w:r>
      <w:r w:rsidRPr="00CE209D">
        <w:tab/>
        <w:t xml:space="preserve">Add to the step 1 result the </w:t>
      </w:r>
      <w:r w:rsidR="00CE209D" w:rsidRPr="00CE209D">
        <w:rPr>
          <w:position w:val="6"/>
          <w:sz w:val="16"/>
        </w:rPr>
        <w:t>*</w:t>
      </w:r>
      <w:r w:rsidR="00FB4112" w:rsidRPr="00CE209D">
        <w:t>complying superannuation/FHSA class</w:t>
      </w:r>
      <w:r w:rsidRPr="00CE209D">
        <w:t xml:space="preserve"> of the taxable income for the variation year.</w:t>
      </w:r>
    </w:p>
    <w:p w:rsidR="00EF2BF5" w:rsidRPr="00CE209D" w:rsidRDefault="00EF2BF5" w:rsidP="00EF2BF5">
      <w:pPr>
        <w:pStyle w:val="ActHead5"/>
      </w:pPr>
      <w:bookmarkStart w:id="340" w:name="_Toc392595447"/>
      <w:r w:rsidRPr="00CE209D">
        <w:rPr>
          <w:rStyle w:val="CharSectno"/>
        </w:rPr>
        <w:t>45</w:t>
      </w:r>
      <w:r w:rsidR="00CE209D">
        <w:rPr>
          <w:rStyle w:val="CharSectno"/>
        </w:rPr>
        <w:noBreakHyphen/>
      </w:r>
      <w:r w:rsidRPr="00CE209D">
        <w:rPr>
          <w:rStyle w:val="CharSectno"/>
        </w:rPr>
        <w:t>375</w:t>
      </w:r>
      <w:r w:rsidRPr="00CE209D">
        <w:t xml:space="preserve">  </w:t>
      </w:r>
      <w:r w:rsidRPr="00CE209D">
        <w:rPr>
          <w:i/>
        </w:rPr>
        <w:t>Adjusted assessed tax</w:t>
      </w:r>
      <w:r w:rsidRPr="00CE209D">
        <w:t xml:space="preserve"> on adjusted assessed taxable income</w:t>
      </w:r>
      <w:bookmarkEnd w:id="340"/>
      <w:r w:rsidRPr="00CE209D">
        <w:t xml:space="preserve"> </w:t>
      </w:r>
    </w:p>
    <w:p w:rsidR="00EF2BF5" w:rsidRPr="00CE209D" w:rsidRDefault="00EF2BF5" w:rsidP="00B73AA8">
      <w:pPr>
        <w:pStyle w:val="subsection"/>
      </w:pPr>
      <w:r w:rsidRPr="00CE209D">
        <w:tab/>
      </w:r>
      <w:r w:rsidRPr="00CE209D">
        <w:tab/>
        <w:t xml:space="preserve">Your </w:t>
      </w:r>
      <w:r w:rsidRPr="00CE209D">
        <w:rPr>
          <w:b/>
          <w:i/>
        </w:rPr>
        <w:t>adjusted assessed tax</w:t>
      </w:r>
      <w:r w:rsidRPr="00CE209D">
        <w:rPr>
          <w:b/>
        </w:rPr>
        <w:t xml:space="preserve"> </w:t>
      </w:r>
      <w:r w:rsidRPr="00CE209D">
        <w:t xml:space="preserve">on your </w:t>
      </w:r>
      <w:r w:rsidR="00CE209D" w:rsidRPr="00CE209D">
        <w:rPr>
          <w:position w:val="6"/>
          <w:sz w:val="16"/>
        </w:rPr>
        <w:t>*</w:t>
      </w:r>
      <w:r w:rsidRPr="00CE209D">
        <w:t>adjusted assessed taxable income for the variation</w:t>
      </w:r>
      <w:r w:rsidRPr="00CE209D">
        <w:rPr>
          <w:position w:val="6"/>
          <w:sz w:val="16"/>
        </w:rPr>
        <w:t xml:space="preserve"> </w:t>
      </w:r>
      <w:r w:rsidRPr="00CE209D">
        <w:t>year is worked out as follows:</w:t>
      </w:r>
    </w:p>
    <w:p w:rsidR="00EF2BF5" w:rsidRPr="00CE209D" w:rsidRDefault="00EF2BF5" w:rsidP="00FC0C61">
      <w:pPr>
        <w:pStyle w:val="BoxHeadItalic"/>
      </w:pPr>
      <w:r w:rsidRPr="00CE209D">
        <w:t>Method statement</w:t>
      </w:r>
    </w:p>
    <w:p w:rsidR="001C0675" w:rsidRPr="00CE209D" w:rsidRDefault="001C0675" w:rsidP="00FC0C61">
      <w:pPr>
        <w:pStyle w:val="BoxStep"/>
      </w:pPr>
      <w:r w:rsidRPr="00CE209D">
        <w:t>Step 1.</w:t>
      </w:r>
      <w:r w:rsidRPr="00CE209D">
        <w:tab/>
        <w:t xml:space="preserve">The income tax payable on your </w:t>
      </w:r>
      <w:r w:rsidR="00CE209D" w:rsidRPr="00CE209D">
        <w:rPr>
          <w:position w:val="6"/>
          <w:sz w:val="16"/>
        </w:rPr>
        <w:t>*</w:t>
      </w:r>
      <w:r w:rsidRPr="00CE209D">
        <w:t xml:space="preserve">adjusted assessed taxable income for the variation year is worked out disregarding any </w:t>
      </w:r>
      <w:r w:rsidR="00CE209D" w:rsidRPr="00CE209D">
        <w:rPr>
          <w:position w:val="6"/>
          <w:sz w:val="16"/>
        </w:rPr>
        <w:t>*</w:t>
      </w:r>
      <w:r w:rsidRPr="00CE209D">
        <w:t>tax offset under:</w:t>
      </w:r>
    </w:p>
    <w:p w:rsidR="001C0675" w:rsidRPr="00CE209D" w:rsidRDefault="001C0675" w:rsidP="00FC0C61">
      <w:pPr>
        <w:pStyle w:val="BoxPara"/>
      </w:pPr>
      <w:r w:rsidRPr="00CE209D">
        <w:tab/>
        <w:t>(a)</w:t>
      </w:r>
      <w:r w:rsidRPr="00CE209D">
        <w:tab/>
      </w:r>
      <w:r w:rsidR="00E42045" w:rsidRPr="00CE209D">
        <w:t>Subdivision</w:t>
      </w:r>
      <w:r w:rsidR="00CE209D">
        <w:t> </w:t>
      </w:r>
      <w:r w:rsidR="00E42045" w:rsidRPr="00CE209D">
        <w:t>61</w:t>
      </w:r>
      <w:r w:rsidR="00CE209D">
        <w:noBreakHyphen/>
      </w:r>
      <w:r w:rsidR="00E42045" w:rsidRPr="00CE209D">
        <w:t>G</w:t>
      </w:r>
      <w:r w:rsidRPr="00CE209D">
        <w:t xml:space="preserve"> of the </w:t>
      </w:r>
      <w:r w:rsidRPr="00CE209D">
        <w:rPr>
          <w:i/>
        </w:rPr>
        <w:t>Income Tax Assessment Act 1997</w:t>
      </w:r>
      <w:r w:rsidRPr="00CE209D">
        <w:t xml:space="preserve"> (the private health insurance tax offset); or</w:t>
      </w:r>
    </w:p>
    <w:p w:rsidR="001C0675" w:rsidRPr="00CE209D" w:rsidRDefault="001C0675" w:rsidP="00FC0C61">
      <w:pPr>
        <w:pStyle w:val="BoxPara"/>
      </w:pPr>
      <w:r w:rsidRPr="00CE209D">
        <w:tab/>
        <w:t>(b)</w:t>
      </w:r>
      <w:r w:rsidRPr="00CE209D">
        <w:tab/>
        <w:t>Subdivision</w:t>
      </w:r>
      <w:r w:rsidR="00CE209D">
        <w:t> </w:t>
      </w:r>
      <w:r w:rsidRPr="00CE209D">
        <w:t>61</w:t>
      </w:r>
      <w:r w:rsidR="00CE209D">
        <w:noBreakHyphen/>
      </w:r>
      <w:r w:rsidRPr="00CE209D">
        <w:t xml:space="preserve">IA of the </w:t>
      </w:r>
      <w:r w:rsidRPr="00CE209D">
        <w:rPr>
          <w:i/>
        </w:rPr>
        <w:t xml:space="preserve">Income Tax Assessment Act 1997 </w:t>
      </w:r>
      <w:r w:rsidRPr="00CE209D">
        <w:t>(the child care tax offset); or</w:t>
      </w:r>
    </w:p>
    <w:p w:rsidR="001C0675" w:rsidRPr="00CE209D" w:rsidRDefault="001C0675" w:rsidP="00FC0C61">
      <w:pPr>
        <w:pStyle w:val="BoxPara"/>
      </w:pPr>
      <w:r w:rsidRPr="00CE209D">
        <w:tab/>
        <w:t>(c)</w:t>
      </w:r>
      <w:r w:rsidRPr="00CE209D">
        <w:tab/>
        <w:t>Subdivision</w:t>
      </w:r>
      <w:r w:rsidR="00CE209D">
        <w:t> </w:t>
      </w:r>
      <w:r w:rsidRPr="00CE209D">
        <w:t>61</w:t>
      </w:r>
      <w:r w:rsidR="00CE209D">
        <w:noBreakHyphen/>
      </w:r>
      <w:r w:rsidRPr="00CE209D">
        <w:t xml:space="preserve">K of the </w:t>
      </w:r>
      <w:r w:rsidRPr="00CE209D">
        <w:rPr>
          <w:i/>
        </w:rPr>
        <w:t xml:space="preserve">Income Tax Assessment Act 1997 </w:t>
      </w:r>
      <w:r w:rsidRPr="00CE209D">
        <w:t>(the mature age worker tax offset); or</w:t>
      </w:r>
    </w:p>
    <w:p w:rsidR="0070757E" w:rsidRPr="00CE209D" w:rsidRDefault="0070757E" w:rsidP="00FC0C61">
      <w:pPr>
        <w:pStyle w:val="BoxPara"/>
      </w:pPr>
      <w:r w:rsidRPr="00CE209D">
        <w:tab/>
        <w:t>(ca)</w:t>
      </w:r>
      <w:r w:rsidRPr="00CE209D">
        <w:tab/>
        <w:t>Subdivision</w:t>
      </w:r>
      <w:r w:rsidR="00CE209D">
        <w:t> </w:t>
      </w:r>
      <w:r w:rsidRPr="00CE209D">
        <w:t>61</w:t>
      </w:r>
      <w:r w:rsidR="00CE209D">
        <w:noBreakHyphen/>
      </w:r>
      <w:r w:rsidRPr="00CE209D">
        <w:t xml:space="preserve">L of the </w:t>
      </w:r>
      <w:r w:rsidRPr="00CE209D">
        <w:rPr>
          <w:i/>
        </w:rPr>
        <w:t>Income Tax Assessment Act 1997</w:t>
      </w:r>
      <w:r w:rsidRPr="00CE209D">
        <w:t xml:space="preserve"> (tax offset for Medicare levy surcharge (lump sum payments in arrears)); or</w:t>
      </w:r>
    </w:p>
    <w:p w:rsidR="00C762D6" w:rsidRPr="00CE209D" w:rsidRDefault="00C762D6" w:rsidP="00C762D6">
      <w:pPr>
        <w:pStyle w:val="BoxPara"/>
      </w:pPr>
      <w:r w:rsidRPr="00CE209D">
        <w:tab/>
        <w:t>(cb)</w:t>
      </w:r>
      <w:r w:rsidRPr="00CE209D">
        <w:tab/>
        <w:t>Subdivision</w:t>
      </w:r>
      <w:r w:rsidR="00CE209D">
        <w:t> </w:t>
      </w:r>
      <w:r w:rsidRPr="00CE209D">
        <w:t>61</w:t>
      </w:r>
      <w:r w:rsidR="00CE209D">
        <w:noBreakHyphen/>
      </w:r>
      <w:r w:rsidRPr="00CE209D">
        <w:t xml:space="preserve">M of the </w:t>
      </w:r>
      <w:r w:rsidRPr="00CE209D">
        <w:rPr>
          <w:i/>
        </w:rPr>
        <w:t>Income Tax Assessment Act 1997</w:t>
      </w:r>
      <w:r w:rsidRPr="00CE209D">
        <w:t xml:space="preserve"> (the education expenses tax offset); or</w:t>
      </w:r>
    </w:p>
    <w:p w:rsidR="001C0675" w:rsidRPr="00CE209D" w:rsidRDefault="001C0675" w:rsidP="00FC0C61">
      <w:pPr>
        <w:pStyle w:val="BoxPara"/>
      </w:pPr>
      <w:r w:rsidRPr="00CE209D">
        <w:lastRenderedPageBreak/>
        <w:tab/>
        <w:t>(d)</w:t>
      </w:r>
      <w:r w:rsidRPr="00CE209D">
        <w:tab/>
        <w:t>section</w:t>
      </w:r>
      <w:r w:rsidR="00CE209D">
        <w:t> </w:t>
      </w:r>
      <w:r w:rsidRPr="00CE209D">
        <w:t>205</w:t>
      </w:r>
      <w:r w:rsidR="00CE209D">
        <w:noBreakHyphen/>
      </w:r>
      <w:r w:rsidRPr="00CE209D">
        <w:t xml:space="preserve">70 of the </w:t>
      </w:r>
      <w:r w:rsidRPr="00CE209D">
        <w:rPr>
          <w:i/>
        </w:rPr>
        <w:t xml:space="preserve">Income Tax Assessment Act 1997 </w:t>
      </w:r>
      <w:r w:rsidRPr="00CE209D">
        <w:t xml:space="preserve">(the tax offset for </w:t>
      </w:r>
      <w:r w:rsidR="00CE209D" w:rsidRPr="00CE209D">
        <w:rPr>
          <w:position w:val="6"/>
          <w:sz w:val="16"/>
        </w:rPr>
        <w:t>*</w:t>
      </w:r>
      <w:r w:rsidRPr="00CE209D">
        <w:t>franking deficit tax liabilities); or</w:t>
      </w:r>
    </w:p>
    <w:p w:rsidR="001C0675" w:rsidRPr="00CE209D" w:rsidRDefault="001C0675" w:rsidP="00FC0C61">
      <w:pPr>
        <w:pStyle w:val="BoxPara"/>
      </w:pPr>
      <w:r w:rsidRPr="00CE209D">
        <w:tab/>
        <w:t>(e)</w:t>
      </w:r>
      <w:r w:rsidRPr="00CE209D">
        <w:tab/>
        <w:t>section</w:t>
      </w:r>
      <w:r w:rsidR="00CE209D">
        <w:t> </w:t>
      </w:r>
      <w:r w:rsidRPr="00CE209D">
        <w:t xml:space="preserve">159N of the </w:t>
      </w:r>
      <w:r w:rsidRPr="00CE209D">
        <w:rPr>
          <w:i/>
        </w:rPr>
        <w:t xml:space="preserve">Income Tax Assessment Act 1936 </w:t>
      </w:r>
      <w:r w:rsidRPr="00CE209D">
        <w:t>(the tax offset for certain low income earners); or</w:t>
      </w:r>
    </w:p>
    <w:p w:rsidR="001C0675" w:rsidRPr="00CE209D" w:rsidRDefault="001C0675" w:rsidP="00FC0C61">
      <w:pPr>
        <w:pStyle w:val="BoxPara"/>
      </w:pPr>
      <w:r w:rsidRPr="00CE209D">
        <w:tab/>
        <w:t>(f)</w:t>
      </w:r>
      <w:r w:rsidRPr="00CE209D">
        <w:tab/>
      </w:r>
      <w:r w:rsidR="00903350" w:rsidRPr="00CE209D">
        <w:t>section</w:t>
      </w:r>
      <w:r w:rsidR="00CE209D">
        <w:t> </w:t>
      </w:r>
      <w:r w:rsidR="00903350" w:rsidRPr="00CE209D">
        <w:t>290</w:t>
      </w:r>
      <w:r w:rsidR="00CE209D">
        <w:noBreakHyphen/>
      </w:r>
      <w:r w:rsidR="00903350" w:rsidRPr="00CE209D">
        <w:t xml:space="preserve">230 of the </w:t>
      </w:r>
      <w:r w:rsidR="00903350" w:rsidRPr="00CE209D">
        <w:rPr>
          <w:i/>
        </w:rPr>
        <w:t>Income Tax Assessment Act 1997</w:t>
      </w:r>
      <w:r w:rsidRPr="00CE209D">
        <w:rPr>
          <w:i/>
        </w:rPr>
        <w:t xml:space="preserve"> </w:t>
      </w:r>
      <w:r w:rsidRPr="00CE209D">
        <w:t>(the tax offset for superannuation contributions made for a spouse).</w:t>
      </w:r>
    </w:p>
    <w:p w:rsidR="00EF2BF5" w:rsidRPr="00CE209D" w:rsidRDefault="00EF2BF5" w:rsidP="00FC0C61">
      <w:pPr>
        <w:pStyle w:val="BoxStep"/>
        <w:keepNext/>
        <w:keepLines/>
      </w:pPr>
      <w:r w:rsidRPr="00CE209D">
        <w:t>Step 2.</w:t>
      </w:r>
      <w:r w:rsidRPr="00CE209D">
        <w:tab/>
        <w:t xml:space="preserve">The </w:t>
      </w:r>
      <w:r w:rsidR="00CE209D" w:rsidRPr="00CE209D">
        <w:rPr>
          <w:position w:val="6"/>
          <w:sz w:val="16"/>
        </w:rPr>
        <w:t>*</w:t>
      </w:r>
      <w:r w:rsidR="00924B0B" w:rsidRPr="00CE209D">
        <w:t>Medicare levy</w:t>
      </w:r>
      <w:r w:rsidRPr="00CE209D">
        <w:t xml:space="preserve"> payable on your </w:t>
      </w:r>
      <w:r w:rsidR="00CE209D" w:rsidRPr="00CE209D">
        <w:rPr>
          <w:position w:val="6"/>
          <w:sz w:val="16"/>
        </w:rPr>
        <w:t>*</w:t>
      </w:r>
      <w:r w:rsidRPr="00CE209D">
        <w:t>adjusted assessed taxable income for the variation year is worked out disregarding sections</w:t>
      </w:r>
      <w:r w:rsidR="00CE209D">
        <w:t> </w:t>
      </w:r>
      <w:r w:rsidRPr="00CE209D">
        <w:t xml:space="preserve">8B, 8C, 8D, 8E, 8F and 8G of the </w:t>
      </w:r>
      <w:r w:rsidRPr="00CE209D">
        <w:rPr>
          <w:i/>
        </w:rPr>
        <w:t>Medicare Levy Act 1986</w:t>
      </w:r>
      <w:r w:rsidRPr="00CE209D">
        <w:t xml:space="preserve"> (which increase Medicare levy in certain cases).</w:t>
      </w:r>
    </w:p>
    <w:p w:rsidR="00EF2BF5" w:rsidRPr="00CE209D" w:rsidRDefault="00EF2BF5" w:rsidP="00FC0C61">
      <w:pPr>
        <w:pStyle w:val="BoxStep"/>
        <w:keepNext/>
        <w:keepLines/>
      </w:pPr>
      <w:r w:rsidRPr="00CE209D">
        <w:t>Step 3.</w:t>
      </w:r>
      <w:r w:rsidRPr="00CE209D">
        <w:tab/>
        <w:t xml:space="preserve">The amount (if any) that you would have been liable to pay for the variation year in respect of </w:t>
      </w:r>
      <w:r w:rsidR="00DE4769" w:rsidRPr="00CE209D">
        <w:t xml:space="preserve">an </w:t>
      </w:r>
      <w:r w:rsidR="00CE209D" w:rsidRPr="00CE209D">
        <w:rPr>
          <w:position w:val="6"/>
          <w:sz w:val="16"/>
        </w:rPr>
        <w:t>*</w:t>
      </w:r>
      <w:r w:rsidR="00DE4769" w:rsidRPr="00CE209D">
        <w:t>accumulated HELP debt</w:t>
      </w:r>
      <w:r w:rsidRPr="00CE209D">
        <w:t xml:space="preserve"> if your taxable income for that year had been your </w:t>
      </w:r>
      <w:r w:rsidR="00CE209D" w:rsidRPr="00CE209D">
        <w:rPr>
          <w:position w:val="6"/>
          <w:sz w:val="16"/>
        </w:rPr>
        <w:t>*</w:t>
      </w:r>
      <w:r w:rsidRPr="00CE209D">
        <w:t xml:space="preserve">adjusted assessed taxable income for that year is worked out. </w:t>
      </w:r>
    </w:p>
    <w:p w:rsidR="00EF2BF5" w:rsidRPr="00CE209D" w:rsidRDefault="00EF2BF5" w:rsidP="00FC0C61">
      <w:pPr>
        <w:pStyle w:val="BoxStep"/>
      </w:pPr>
      <w:r w:rsidRPr="00CE209D">
        <w:t>Step 3A.</w:t>
      </w:r>
      <w:r w:rsidRPr="00CE209D">
        <w:tab/>
        <w:t xml:space="preserve">The amount (if any) that you would have been liable to pay for the variation year by way of an </w:t>
      </w:r>
      <w:r w:rsidR="00CE209D" w:rsidRPr="00CE209D">
        <w:rPr>
          <w:position w:val="6"/>
          <w:sz w:val="16"/>
        </w:rPr>
        <w:t>*</w:t>
      </w:r>
      <w:r w:rsidRPr="00CE209D">
        <w:t xml:space="preserve">FS assessment debt if your taxable income for that year had been your </w:t>
      </w:r>
      <w:r w:rsidR="00CE209D" w:rsidRPr="00CE209D">
        <w:rPr>
          <w:position w:val="6"/>
          <w:sz w:val="16"/>
        </w:rPr>
        <w:t>*</w:t>
      </w:r>
      <w:r w:rsidRPr="00CE209D">
        <w:t xml:space="preserve">adjusted assessed taxable income for that year is worked out. </w:t>
      </w:r>
    </w:p>
    <w:p w:rsidR="00EF2BF5" w:rsidRPr="00CE209D" w:rsidRDefault="00EF2BF5" w:rsidP="00FC0C61">
      <w:pPr>
        <w:pStyle w:val="BoxStep"/>
        <w:keepLines/>
      </w:pPr>
      <w:r w:rsidRPr="00CE209D">
        <w:t>Step 4.</w:t>
      </w:r>
      <w:r w:rsidRPr="00CE209D">
        <w:tab/>
        <w:t>The results of step</w:t>
      </w:r>
      <w:smartTag w:uri="urn:schemas-microsoft-com:office:smarttags" w:element="PersonName">
        <w:r w:rsidRPr="00CE209D">
          <w:t>s 1</w:t>
        </w:r>
      </w:smartTag>
      <w:r w:rsidRPr="00CE209D">
        <w:t xml:space="preserve">, 2, 3 and 3A are added together. The result is your </w:t>
      </w:r>
      <w:r w:rsidRPr="00CE209D">
        <w:rPr>
          <w:b/>
          <w:i/>
        </w:rPr>
        <w:t>adjusted assessed tax</w:t>
      </w:r>
      <w:r w:rsidRPr="00CE209D">
        <w:rPr>
          <w:b/>
        </w:rPr>
        <w:t xml:space="preserve"> </w:t>
      </w:r>
      <w:r w:rsidRPr="00CE209D">
        <w:t xml:space="preserve">on your </w:t>
      </w:r>
      <w:r w:rsidR="00CE209D" w:rsidRPr="00CE209D">
        <w:rPr>
          <w:position w:val="6"/>
          <w:sz w:val="16"/>
        </w:rPr>
        <w:t>*</w:t>
      </w:r>
      <w:r w:rsidRPr="00CE209D">
        <w:t>adjusted assessed taxable income for the variation year.</w:t>
      </w:r>
    </w:p>
    <w:p w:rsidR="00EF2BF5" w:rsidRPr="00CE209D" w:rsidRDefault="00EF2BF5" w:rsidP="00EF2BF5">
      <w:pPr>
        <w:pStyle w:val="ActHead4"/>
      </w:pPr>
      <w:bookmarkStart w:id="341" w:name="_Toc392595448"/>
      <w:r w:rsidRPr="00CE209D">
        <w:rPr>
          <w:rStyle w:val="CharSubdNo"/>
        </w:rPr>
        <w:lastRenderedPageBreak/>
        <w:t>Subdivision</w:t>
      </w:r>
      <w:r w:rsidR="00CE209D">
        <w:rPr>
          <w:rStyle w:val="CharSubdNo"/>
        </w:rPr>
        <w:t> </w:t>
      </w:r>
      <w:r w:rsidRPr="00CE209D">
        <w:rPr>
          <w:rStyle w:val="CharSubdNo"/>
        </w:rPr>
        <w:t>45</w:t>
      </w:r>
      <w:r w:rsidR="00CE209D">
        <w:rPr>
          <w:rStyle w:val="CharSubdNo"/>
        </w:rPr>
        <w:noBreakHyphen/>
      </w:r>
      <w:r w:rsidRPr="00CE209D">
        <w:rPr>
          <w:rStyle w:val="CharSubdNo"/>
        </w:rPr>
        <w:t>L</w:t>
      </w:r>
      <w:r w:rsidRPr="00CE209D">
        <w:t>—</w:t>
      </w:r>
      <w:r w:rsidRPr="00CE209D">
        <w:rPr>
          <w:rStyle w:val="CharSubdText"/>
        </w:rPr>
        <w:t>How Commissioner works out amount of quarterly instalment on basis of GDP</w:t>
      </w:r>
      <w:r w:rsidR="00CE209D">
        <w:rPr>
          <w:rStyle w:val="CharSubdText"/>
        </w:rPr>
        <w:noBreakHyphen/>
      </w:r>
      <w:r w:rsidRPr="00CE209D">
        <w:rPr>
          <w:rStyle w:val="CharSubdText"/>
        </w:rPr>
        <w:t>adjusted notional tax</w:t>
      </w:r>
      <w:bookmarkEnd w:id="341"/>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400</w:t>
      </w:r>
      <w:r w:rsidRPr="00CE209D">
        <w:rPr>
          <w:noProof/>
        </w:rPr>
        <w:tab/>
      </w:r>
      <w:r w:rsidRPr="00CE209D">
        <w:t>Working out amount of instalment—payers of 4 quarterly instalments</w:t>
      </w:r>
    </w:p>
    <w:p w:rsidR="00EF2BF5" w:rsidRPr="00CE209D" w:rsidRDefault="00EF2BF5" w:rsidP="00EF2BF5">
      <w:pPr>
        <w:pStyle w:val="TofSectsSection"/>
      </w:pPr>
      <w:r w:rsidRPr="00CE209D">
        <w:t>45</w:t>
      </w:r>
      <w:r w:rsidR="00CE209D">
        <w:noBreakHyphen/>
      </w:r>
      <w:r w:rsidRPr="00CE209D">
        <w:t>402</w:t>
      </w:r>
      <w:r w:rsidRPr="00CE209D">
        <w:tab/>
        <w:t>Working out amount of instalment—payers of 2 quarterly instalments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405</w:t>
      </w:r>
      <w:r w:rsidRPr="00CE209D">
        <w:rPr>
          <w:noProof/>
        </w:rPr>
        <w:tab/>
        <w:t xml:space="preserve">Working out your </w:t>
      </w:r>
      <w:r w:rsidRPr="00CE209D">
        <w:rPr>
          <w:i/>
          <w:noProof/>
        </w:rPr>
        <w:t>GDP</w:t>
      </w:r>
      <w:r w:rsidR="00CE209D">
        <w:rPr>
          <w:i/>
          <w:noProof/>
        </w:rPr>
        <w:noBreakHyphen/>
      </w:r>
      <w:r w:rsidRPr="00CE209D">
        <w:rPr>
          <w:i/>
          <w:noProof/>
        </w:rPr>
        <w:t>adjusted notional tax</w:t>
      </w:r>
    </w:p>
    <w:p w:rsidR="00EF2BF5" w:rsidRPr="00CE209D" w:rsidRDefault="00EF2BF5" w:rsidP="00EF2BF5">
      <w:pPr>
        <w:pStyle w:val="ActHead5"/>
      </w:pPr>
      <w:bookmarkStart w:id="342" w:name="_Toc392595449"/>
      <w:r w:rsidRPr="00CE209D">
        <w:rPr>
          <w:rStyle w:val="CharSectno"/>
        </w:rPr>
        <w:t>45</w:t>
      </w:r>
      <w:r w:rsidR="00CE209D">
        <w:rPr>
          <w:rStyle w:val="CharSectno"/>
        </w:rPr>
        <w:noBreakHyphen/>
      </w:r>
      <w:r w:rsidRPr="00CE209D">
        <w:rPr>
          <w:rStyle w:val="CharSectno"/>
        </w:rPr>
        <w:t>400</w:t>
      </w:r>
      <w:r w:rsidRPr="00CE209D">
        <w:t xml:space="preserve">  Working out amount of instalment—payers of 4 quarterly instalments</w:t>
      </w:r>
      <w:bookmarkEnd w:id="342"/>
    </w:p>
    <w:p w:rsidR="00A76B52" w:rsidRPr="00CE209D" w:rsidRDefault="00A76B52" w:rsidP="00A76B52">
      <w:pPr>
        <w:pStyle w:val="SubsectionHead"/>
      </w:pPr>
      <w:r w:rsidRPr="00CE209D">
        <w:t>Scope</w:t>
      </w:r>
    </w:p>
    <w:p w:rsidR="00EF2BF5" w:rsidRPr="00CE209D" w:rsidRDefault="00EF2BF5" w:rsidP="00B73AA8">
      <w:pPr>
        <w:pStyle w:val="subsection"/>
      </w:pPr>
      <w:r w:rsidRPr="00CE209D">
        <w:tab/>
        <w:t>(1)</w:t>
      </w:r>
      <w:r w:rsidRPr="00CE209D">
        <w:tab/>
        <w:t xml:space="preserve">This section applies if you are a </w:t>
      </w:r>
      <w:r w:rsidR="00CE209D" w:rsidRPr="00CE209D">
        <w:rPr>
          <w:position w:val="6"/>
          <w:sz w:val="16"/>
        </w:rPr>
        <w:t>*</w:t>
      </w:r>
      <w:r w:rsidRPr="00CE209D">
        <w:t>quarterly payer who pays 4 instalments annually on the basis of GDP</w:t>
      </w:r>
      <w:r w:rsidR="00CE209D">
        <w:noBreakHyphen/>
      </w:r>
      <w:r w:rsidRPr="00CE209D">
        <w:t xml:space="preserve">adjusted notional tax at the end of an </w:t>
      </w:r>
      <w:r w:rsidR="00CE209D" w:rsidRPr="00CE209D">
        <w:rPr>
          <w:position w:val="6"/>
          <w:sz w:val="16"/>
        </w:rPr>
        <w:t>*</w:t>
      </w:r>
      <w:r w:rsidRPr="00CE209D">
        <w:t xml:space="preserve">instalment quarter in an income year (the </w:t>
      </w:r>
      <w:r w:rsidRPr="00CE209D">
        <w:rPr>
          <w:b/>
          <w:i/>
        </w:rPr>
        <w:t>current year</w:t>
      </w:r>
      <w:r w:rsidRPr="00CE209D">
        <w:t>).</w:t>
      </w:r>
    </w:p>
    <w:p w:rsidR="00A76B52" w:rsidRPr="00CE209D" w:rsidRDefault="00A76B52" w:rsidP="00A76B52">
      <w:pPr>
        <w:pStyle w:val="SubsectionHead"/>
      </w:pPr>
      <w:r w:rsidRPr="00CE209D">
        <w:t>Working out amount of instalment</w:t>
      </w:r>
    </w:p>
    <w:p w:rsidR="00EF2BF5" w:rsidRPr="00CE209D" w:rsidRDefault="00EF2BF5" w:rsidP="00B73AA8">
      <w:pPr>
        <w:pStyle w:val="subsection"/>
      </w:pPr>
      <w:r w:rsidRPr="00CE209D">
        <w:tab/>
        <w:t>(2)</w:t>
      </w:r>
      <w:r w:rsidRPr="00CE209D">
        <w:tab/>
        <w:t xml:space="preserve">The amount of your instalment for that </w:t>
      </w:r>
      <w:r w:rsidR="00CE209D" w:rsidRPr="00CE209D">
        <w:rPr>
          <w:position w:val="6"/>
          <w:sz w:val="16"/>
        </w:rPr>
        <w:t>*</w:t>
      </w:r>
      <w:r w:rsidRPr="00CE209D">
        <w:t>instalment quarter which the Commissioner must work out and notify to you under paragraph</w:t>
      </w:r>
      <w:r w:rsidR="00CE209D">
        <w:t> </w:t>
      </w:r>
      <w:r w:rsidRPr="00CE209D">
        <w:t>45</w:t>
      </w:r>
      <w:r w:rsidR="00CE209D">
        <w:noBreakHyphen/>
      </w:r>
      <w:r w:rsidRPr="00CE209D">
        <w:t>112(1)(a) is:</w:t>
      </w:r>
    </w:p>
    <w:p w:rsidR="00EF2BF5" w:rsidRPr="00CE209D" w:rsidRDefault="00EF2BF5" w:rsidP="00EF2BF5">
      <w:pPr>
        <w:pStyle w:val="paragraph"/>
      </w:pPr>
      <w:r w:rsidRPr="00CE209D">
        <w:tab/>
        <w:t>(a)</w:t>
      </w:r>
      <w:r w:rsidRPr="00CE209D">
        <w:tab/>
        <w:t>the amount worked out in accordance with the table if it is positive; or</w:t>
      </w:r>
    </w:p>
    <w:p w:rsidR="00EF2BF5" w:rsidRPr="00CE209D" w:rsidRDefault="00EF2BF5" w:rsidP="00EF2BF5">
      <w:pPr>
        <w:pStyle w:val="paragraph"/>
      </w:pPr>
      <w:r w:rsidRPr="00CE209D">
        <w:tab/>
        <w:t>(b)</w:t>
      </w:r>
      <w:r w:rsidRPr="00CE209D">
        <w:tab/>
        <w:t>otherwise—nil.</w:t>
      </w:r>
    </w:p>
    <w:p w:rsidR="00EF2BF5" w:rsidRPr="00CE209D" w:rsidRDefault="00EF2BF5" w:rsidP="00CB20FF">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CB20FF">
            <w:pPr>
              <w:pStyle w:val="Tabletext"/>
              <w:keepNext/>
              <w:keepLines/>
            </w:pPr>
            <w:r w:rsidRPr="00CE209D">
              <w:rPr>
                <w:b/>
              </w:rPr>
              <w:t>Amount of quarterly instalment worked out on basis of GDP</w:t>
            </w:r>
            <w:r w:rsidR="00CE209D">
              <w:rPr>
                <w:b/>
              </w:rPr>
              <w:noBreakHyphen/>
            </w:r>
            <w:r w:rsidRPr="00CE209D">
              <w:rPr>
                <w:b/>
              </w:rPr>
              <w:t>adjusted notional tax</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CB20FF">
            <w:pPr>
              <w:pStyle w:val="Tabletext"/>
              <w:keepNext/>
              <w:keepLines/>
            </w:pPr>
            <w:r w:rsidRPr="00CE209D">
              <w:rPr>
                <w:b/>
              </w:rPr>
              <w:t>Item</w:t>
            </w:r>
          </w:p>
        </w:tc>
        <w:tc>
          <w:tcPr>
            <w:tcW w:w="2977" w:type="dxa"/>
            <w:tcBorders>
              <w:top w:val="single" w:sz="6" w:space="0" w:color="auto"/>
              <w:left w:val="nil"/>
              <w:bottom w:val="single" w:sz="12" w:space="0" w:color="auto"/>
              <w:right w:val="nil"/>
            </w:tcBorders>
          </w:tcPr>
          <w:p w:rsidR="00EF2BF5" w:rsidRPr="00CE209D" w:rsidRDefault="00EF2BF5" w:rsidP="00CB20FF">
            <w:pPr>
              <w:pStyle w:val="Tabletext"/>
              <w:keepNext/>
              <w:keepLines/>
            </w:pPr>
            <w:r w:rsidRPr="00CE209D">
              <w:rPr>
                <w:b/>
              </w:rPr>
              <w:t>If the instalment quarter is:</w:t>
            </w:r>
          </w:p>
        </w:tc>
        <w:tc>
          <w:tcPr>
            <w:tcW w:w="3425" w:type="dxa"/>
            <w:tcBorders>
              <w:top w:val="single" w:sz="6" w:space="0" w:color="auto"/>
              <w:left w:val="nil"/>
              <w:bottom w:val="single" w:sz="12" w:space="0" w:color="auto"/>
              <w:right w:val="nil"/>
            </w:tcBorders>
          </w:tcPr>
          <w:p w:rsidR="00EF2BF5" w:rsidRPr="00CE209D" w:rsidRDefault="00EF2BF5" w:rsidP="00CB20FF">
            <w:pPr>
              <w:pStyle w:val="Tabletext"/>
              <w:keepNext/>
              <w:keepLines/>
            </w:pPr>
            <w:r w:rsidRPr="00CE209D">
              <w:rPr>
                <w:b/>
              </w:rPr>
              <w:t>The amount of the instalment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2977"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first in that income year for which you are liable to pay an instalment</w:t>
            </w:r>
          </w:p>
        </w:tc>
        <w:tc>
          <w:tcPr>
            <w:tcW w:w="3425"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25% of your </w:t>
            </w:r>
            <w:r w:rsidR="00CE209D" w:rsidRPr="00CE209D">
              <w:rPr>
                <w:position w:val="6"/>
                <w:sz w:val="16"/>
              </w:rPr>
              <w:t>*</w:t>
            </w:r>
            <w:r w:rsidRPr="00CE209D">
              <w:t>GDP</w:t>
            </w:r>
            <w:r w:rsidR="00CE209D">
              <w:noBreakHyphen/>
            </w:r>
            <w:r w:rsidRPr="00CE209D">
              <w:t>adjusted notional tax</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lastRenderedPageBreak/>
              <w:t>2</w:t>
            </w:r>
          </w:p>
        </w:tc>
        <w:tc>
          <w:tcPr>
            <w:tcW w:w="297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second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50% of your </w:t>
            </w:r>
            <w:r w:rsidR="00CE209D" w:rsidRPr="00CE209D">
              <w:rPr>
                <w:position w:val="6"/>
                <w:sz w:val="16"/>
              </w:rPr>
              <w:t>*</w:t>
            </w:r>
            <w:r w:rsidRPr="00CE209D">
              <w:t>GDP</w:t>
            </w:r>
            <w:r w:rsidR="00CE209D">
              <w:noBreakHyphen/>
            </w:r>
            <w:r w:rsidRPr="00CE209D">
              <w:t xml:space="preserve">adjusted notional tax, reduced by the amount of your instalment for the earlier </w:t>
            </w:r>
            <w:r w:rsidR="00CE209D" w:rsidRPr="00CE209D">
              <w:rPr>
                <w:position w:val="6"/>
                <w:sz w:val="16"/>
              </w:rPr>
              <w:t>*</w:t>
            </w:r>
            <w:r w:rsidRPr="00CE209D">
              <w:t>instalment quarter in that income year</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w:t>
            </w:r>
          </w:p>
        </w:tc>
        <w:tc>
          <w:tcPr>
            <w:tcW w:w="297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third in that income year for which you are liable to pay an instalment</w:t>
            </w:r>
          </w:p>
        </w:tc>
        <w:tc>
          <w:tcPr>
            <w:tcW w:w="342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75% of your </w:t>
            </w:r>
            <w:r w:rsidR="00CE209D" w:rsidRPr="00CE209D">
              <w:rPr>
                <w:position w:val="6"/>
                <w:sz w:val="16"/>
              </w:rPr>
              <w:t>*</w:t>
            </w:r>
            <w:r w:rsidRPr="00CE209D">
              <w:t>GDP</w:t>
            </w:r>
            <w:r w:rsidR="00CE209D">
              <w:noBreakHyphen/>
            </w:r>
            <w:r w:rsidRPr="00CE209D">
              <w:t xml:space="preserve">adjusted notional tax, reduced by the total of your instalments for earlier </w:t>
            </w:r>
            <w:r w:rsidR="00CE209D" w:rsidRPr="00CE209D">
              <w:rPr>
                <w:position w:val="6"/>
                <w:sz w:val="16"/>
              </w:rPr>
              <w:t>*</w:t>
            </w:r>
            <w:r w:rsidRPr="00CE209D">
              <w:t>instalment quarters in that income year</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4</w:t>
            </w:r>
          </w:p>
        </w:tc>
        <w:tc>
          <w:tcPr>
            <w:tcW w:w="2977"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fourth in that income year for which you are liable to pay an instalment</w:t>
            </w:r>
          </w:p>
        </w:tc>
        <w:tc>
          <w:tcPr>
            <w:tcW w:w="3425"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100% of your </w:t>
            </w:r>
            <w:r w:rsidR="00CE209D" w:rsidRPr="00CE209D">
              <w:rPr>
                <w:position w:val="6"/>
                <w:sz w:val="16"/>
              </w:rPr>
              <w:t>*</w:t>
            </w:r>
            <w:r w:rsidRPr="00CE209D">
              <w:t>GDP</w:t>
            </w:r>
            <w:r w:rsidR="00CE209D">
              <w:noBreakHyphen/>
            </w:r>
            <w:r w:rsidRPr="00CE209D">
              <w:t xml:space="preserve">adjusted notional tax, reduced by the total of your instalments for earlier </w:t>
            </w:r>
            <w:r w:rsidR="00CE209D" w:rsidRPr="00CE209D">
              <w:rPr>
                <w:position w:val="6"/>
                <w:sz w:val="16"/>
              </w:rPr>
              <w:t>*</w:t>
            </w:r>
            <w:r w:rsidRPr="00CE209D">
              <w:t>instalment quarters in that income year</w:t>
            </w:r>
          </w:p>
        </w:tc>
      </w:tr>
    </w:tbl>
    <w:p w:rsidR="00EF2BF5" w:rsidRPr="00CE209D" w:rsidRDefault="00EF2BF5" w:rsidP="00EF2BF5">
      <w:pPr>
        <w:pStyle w:val="notetext"/>
      </w:pPr>
      <w:r w:rsidRPr="00CE209D">
        <w:t>Note:</w:t>
      </w:r>
      <w:r w:rsidRPr="00CE209D">
        <w:tab/>
        <w:t>Your instalments for earlier instalment quarters may have been worked out on a basis other than GDP</w:t>
      </w:r>
      <w:r w:rsidR="00CE209D">
        <w:noBreakHyphen/>
      </w:r>
      <w:r w:rsidRPr="00CE209D">
        <w:t>adjusted notional tax.</w:t>
      </w:r>
    </w:p>
    <w:p w:rsidR="00A76B52" w:rsidRPr="00CE209D" w:rsidRDefault="00A76B52" w:rsidP="00A76B52">
      <w:pPr>
        <w:pStyle w:val="SubsectionHead"/>
      </w:pPr>
      <w:r w:rsidRPr="00CE209D">
        <w:t>Amount reduced in circumstances specified by regulations</w:t>
      </w:r>
    </w:p>
    <w:p w:rsidR="00A76B52" w:rsidRPr="00CE209D" w:rsidRDefault="00A76B52" w:rsidP="00A76B52">
      <w:pPr>
        <w:pStyle w:val="subsection"/>
      </w:pPr>
      <w:r w:rsidRPr="00CE209D">
        <w:tab/>
        <w:t>(3)</w:t>
      </w:r>
      <w:r w:rsidRPr="00CE209D">
        <w:tab/>
        <w:t xml:space="preserve">In the circumstances (if any) specified by the regulations, the amount worked out in accordance with the table in </w:t>
      </w:r>
      <w:r w:rsidR="00CE209D">
        <w:t>subsection (</w:t>
      </w:r>
      <w:r w:rsidRPr="00CE209D">
        <w:t>2) is reduced by the amount worked out under the regulations.</w:t>
      </w:r>
    </w:p>
    <w:p w:rsidR="00A76B52" w:rsidRPr="00CE209D" w:rsidRDefault="00A76B52" w:rsidP="00A76B52">
      <w:pPr>
        <w:pStyle w:val="subsection"/>
      </w:pPr>
      <w:r w:rsidRPr="00CE209D">
        <w:tab/>
        <w:t>(4)</w:t>
      </w:r>
      <w:r w:rsidRPr="00CE209D">
        <w:tab/>
        <w:t xml:space="preserve">Without limiting </w:t>
      </w:r>
      <w:r w:rsidR="00CE209D">
        <w:t>subsection (</w:t>
      </w:r>
      <w:r w:rsidRPr="00CE209D">
        <w:t>3), the regulations may specify circumstances by:</w:t>
      </w:r>
    </w:p>
    <w:p w:rsidR="00A76B52" w:rsidRPr="00CE209D" w:rsidRDefault="00A76B52" w:rsidP="00A76B52">
      <w:pPr>
        <w:pStyle w:val="paragraph"/>
      </w:pPr>
      <w:r w:rsidRPr="00CE209D">
        <w:tab/>
        <w:t>(a)</w:t>
      </w:r>
      <w:r w:rsidRPr="00CE209D">
        <w:tab/>
        <w:t xml:space="preserve">specifying the particular </w:t>
      </w:r>
      <w:r w:rsidR="00CE209D" w:rsidRPr="00CE209D">
        <w:rPr>
          <w:position w:val="6"/>
          <w:sz w:val="16"/>
        </w:rPr>
        <w:t>*</w:t>
      </w:r>
      <w:r w:rsidRPr="00CE209D">
        <w:t>instalment quarter to which the reduction applies; or</w:t>
      </w:r>
    </w:p>
    <w:p w:rsidR="00A76B52" w:rsidRPr="00CE209D" w:rsidRDefault="00A76B52" w:rsidP="00A76B52">
      <w:pPr>
        <w:pStyle w:val="paragraph"/>
      </w:pPr>
      <w:r w:rsidRPr="00CE209D">
        <w:tab/>
        <w:t>(b)</w:t>
      </w:r>
      <w:r w:rsidRPr="00CE209D">
        <w:tab/>
        <w:t>specifying the kind of payers to whom the reduction applies.</w:t>
      </w:r>
    </w:p>
    <w:p w:rsidR="00A76B52" w:rsidRPr="00CE209D" w:rsidRDefault="00A76B52" w:rsidP="00A76B52">
      <w:pPr>
        <w:pStyle w:val="subsection"/>
      </w:pPr>
      <w:r w:rsidRPr="00CE209D">
        <w:tab/>
        <w:t>(5)</w:t>
      </w:r>
      <w:r w:rsidRPr="00CE209D">
        <w:tab/>
        <w:t xml:space="preserve">In working out, under </w:t>
      </w:r>
      <w:r w:rsidR="00CE209D">
        <w:t>subsection (</w:t>
      </w:r>
      <w:r w:rsidRPr="00CE209D">
        <w:t xml:space="preserve">2), the amount of your instalment for an </w:t>
      </w:r>
      <w:r w:rsidR="00CE209D" w:rsidRPr="00CE209D">
        <w:rPr>
          <w:position w:val="6"/>
          <w:sz w:val="16"/>
        </w:rPr>
        <w:t>*</w:t>
      </w:r>
      <w:r w:rsidRPr="00CE209D">
        <w:t xml:space="preserve">instalment quarter in an income year, assume that there had not been any reductions under </w:t>
      </w:r>
      <w:r w:rsidR="00CE209D">
        <w:t>subsection (</w:t>
      </w:r>
      <w:r w:rsidRPr="00CE209D">
        <w:t>3) for earlier instalment quarters in that year.</w:t>
      </w:r>
    </w:p>
    <w:p w:rsidR="00EF2BF5" w:rsidRPr="00CE209D" w:rsidRDefault="00EF2BF5" w:rsidP="00EF2BF5">
      <w:pPr>
        <w:pStyle w:val="ActHead5"/>
      </w:pPr>
      <w:bookmarkStart w:id="343" w:name="_Toc392595450"/>
      <w:r w:rsidRPr="00CE209D">
        <w:rPr>
          <w:rStyle w:val="CharSectno"/>
        </w:rPr>
        <w:lastRenderedPageBreak/>
        <w:t>45</w:t>
      </w:r>
      <w:r w:rsidR="00CE209D">
        <w:rPr>
          <w:rStyle w:val="CharSectno"/>
        </w:rPr>
        <w:noBreakHyphen/>
      </w:r>
      <w:r w:rsidRPr="00CE209D">
        <w:rPr>
          <w:rStyle w:val="CharSectno"/>
        </w:rPr>
        <w:t>402</w:t>
      </w:r>
      <w:r w:rsidRPr="00CE209D">
        <w:t xml:space="preserve">  Working out amount of instalment—payers of 2 quarterly instalments</w:t>
      </w:r>
      <w:bookmarkEnd w:id="343"/>
    </w:p>
    <w:p w:rsidR="00EF2BF5" w:rsidRPr="00CE209D" w:rsidRDefault="00EF2BF5" w:rsidP="00B73AA8">
      <w:pPr>
        <w:pStyle w:val="subsection"/>
      </w:pPr>
      <w:r w:rsidRPr="00CE209D">
        <w:tab/>
        <w:t>(1)</w:t>
      </w:r>
      <w:r w:rsidRPr="00CE209D">
        <w:tab/>
        <w:t xml:space="preserve">This section applies if you are a </w:t>
      </w:r>
      <w:r w:rsidR="00CE209D" w:rsidRPr="00CE209D">
        <w:rPr>
          <w:position w:val="6"/>
          <w:sz w:val="16"/>
        </w:rPr>
        <w:t>*</w:t>
      </w:r>
      <w:r w:rsidRPr="00CE209D">
        <w:t>quarterly payer who pays 2</w:t>
      </w:r>
      <w:r w:rsidR="00830045" w:rsidRPr="00CE209D">
        <w:t xml:space="preserve"> </w:t>
      </w:r>
      <w:r w:rsidRPr="00CE209D">
        <w:t>instalments annually on the basis of GDP</w:t>
      </w:r>
      <w:r w:rsidR="00CE209D">
        <w:noBreakHyphen/>
      </w:r>
      <w:r w:rsidRPr="00CE209D">
        <w:t xml:space="preserve">adjusted notional tax at the end of an </w:t>
      </w:r>
      <w:r w:rsidR="00CE209D" w:rsidRPr="00CE209D">
        <w:rPr>
          <w:position w:val="6"/>
          <w:sz w:val="16"/>
        </w:rPr>
        <w:t>*</w:t>
      </w:r>
      <w:r w:rsidRPr="00CE209D">
        <w:t>instalment quarter in an income year</w:t>
      </w:r>
      <w:r w:rsidR="0056037E" w:rsidRPr="00CE209D">
        <w:t xml:space="preserve"> (the </w:t>
      </w:r>
      <w:r w:rsidR="0056037E" w:rsidRPr="00CE209D">
        <w:rPr>
          <w:b/>
          <w:i/>
        </w:rPr>
        <w:t>current year</w:t>
      </w:r>
      <w:r w:rsidR="0056037E" w:rsidRPr="00CE209D">
        <w:t>)</w:t>
      </w:r>
      <w:r w:rsidRPr="00CE209D">
        <w:t>.</w:t>
      </w:r>
    </w:p>
    <w:p w:rsidR="00EF2BF5" w:rsidRPr="00CE209D" w:rsidRDefault="00EF2BF5" w:rsidP="00B73AA8">
      <w:pPr>
        <w:pStyle w:val="subsection"/>
      </w:pPr>
      <w:r w:rsidRPr="00CE209D">
        <w:tab/>
        <w:t>(2)</w:t>
      </w:r>
      <w:r w:rsidRPr="00CE209D">
        <w:tab/>
        <w:t xml:space="preserve">If you are liable to pay an instalment for that </w:t>
      </w:r>
      <w:r w:rsidR="00CE209D" w:rsidRPr="00CE209D">
        <w:rPr>
          <w:position w:val="6"/>
          <w:sz w:val="16"/>
        </w:rPr>
        <w:t>*</w:t>
      </w:r>
      <w:r w:rsidRPr="00CE209D">
        <w:t>instalment quarter, the amount of that instalment which the Commissioner must work out and notify to you under paragraph</w:t>
      </w:r>
      <w:r w:rsidR="00CE209D">
        <w:t> </w:t>
      </w:r>
      <w:r w:rsidRPr="00CE209D">
        <w:t>45</w:t>
      </w:r>
      <w:r w:rsidR="00CE209D">
        <w:noBreakHyphen/>
      </w:r>
      <w:r w:rsidRPr="00CE209D">
        <w:t>112(1)(a) is:</w:t>
      </w:r>
    </w:p>
    <w:p w:rsidR="00EF2BF5" w:rsidRPr="00CE209D" w:rsidRDefault="00EF2BF5" w:rsidP="00EF2BF5">
      <w:pPr>
        <w:pStyle w:val="paragraph"/>
      </w:pPr>
      <w:r w:rsidRPr="00CE209D">
        <w:tab/>
        <w:t>(a)</w:t>
      </w:r>
      <w:r w:rsidRPr="00CE209D">
        <w:tab/>
        <w:t>the amount worked out in accordance with this section if it is positive; or</w:t>
      </w:r>
    </w:p>
    <w:p w:rsidR="00EF2BF5" w:rsidRPr="00CE209D" w:rsidRDefault="00EF2BF5" w:rsidP="00EF2BF5">
      <w:pPr>
        <w:pStyle w:val="paragraph"/>
      </w:pPr>
      <w:r w:rsidRPr="00CE209D">
        <w:tab/>
        <w:t>(b)</w:t>
      </w:r>
      <w:r w:rsidRPr="00CE209D">
        <w:tab/>
        <w:t>otherwise—nil.</w:t>
      </w:r>
    </w:p>
    <w:p w:rsidR="00EF2BF5" w:rsidRPr="00CE209D" w:rsidRDefault="00EF2BF5" w:rsidP="006B2802">
      <w:pPr>
        <w:pStyle w:val="SubsectionHead"/>
      </w:pPr>
      <w:r w:rsidRPr="00CE209D">
        <w:t>Amount of instalment</w:t>
      </w:r>
    </w:p>
    <w:p w:rsidR="00EF2BF5" w:rsidRPr="00CE209D" w:rsidRDefault="00EF2BF5" w:rsidP="00B73AA8">
      <w:pPr>
        <w:pStyle w:val="subsection"/>
      </w:pPr>
      <w:r w:rsidRPr="00CE209D">
        <w:tab/>
        <w:t>(3)</w:t>
      </w:r>
      <w:r w:rsidRPr="00CE209D">
        <w:tab/>
        <w:t xml:space="preserve">Subject to </w:t>
      </w:r>
      <w:r w:rsidR="00CE209D">
        <w:t>subsections (</w:t>
      </w:r>
      <w:r w:rsidRPr="00CE209D">
        <w:t>4) to (6), the amount of that instalment is worked out in accordance with the following table:</w:t>
      </w:r>
    </w:p>
    <w:p w:rsidR="00EF2BF5" w:rsidRPr="00CE209D" w:rsidRDefault="00EF2BF5" w:rsidP="009A1D71">
      <w:pPr>
        <w:pStyle w:val="Tabletext"/>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9A1D71">
            <w:pPr>
              <w:pStyle w:val="Tabletext"/>
              <w:keepNext/>
              <w:keepLines/>
            </w:pPr>
            <w:r w:rsidRPr="00CE209D">
              <w:rPr>
                <w:b/>
              </w:rPr>
              <w:t>Amount of quarterly instalment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9A1D71">
            <w:pPr>
              <w:pStyle w:val="Tabletext"/>
              <w:keepNext/>
              <w:keepLines/>
            </w:pPr>
            <w:r w:rsidRPr="00CE209D">
              <w:rPr>
                <w:b/>
              </w:rPr>
              <w:t>Item</w:t>
            </w:r>
          </w:p>
        </w:tc>
        <w:tc>
          <w:tcPr>
            <w:tcW w:w="2977" w:type="dxa"/>
            <w:tcBorders>
              <w:top w:val="single" w:sz="6" w:space="0" w:color="auto"/>
              <w:left w:val="nil"/>
              <w:bottom w:val="single" w:sz="12" w:space="0" w:color="auto"/>
              <w:right w:val="nil"/>
            </w:tcBorders>
          </w:tcPr>
          <w:p w:rsidR="00EF2BF5" w:rsidRPr="00CE209D" w:rsidRDefault="00EF2BF5" w:rsidP="009A1D71">
            <w:pPr>
              <w:pStyle w:val="Tabletext"/>
              <w:keepNext/>
              <w:keepLines/>
            </w:pPr>
            <w:r w:rsidRPr="00CE209D">
              <w:rPr>
                <w:b/>
              </w:rPr>
              <w:t xml:space="preserve">If the </w:t>
            </w:r>
            <w:r w:rsidR="00CE209D" w:rsidRPr="00CE209D">
              <w:rPr>
                <w:b/>
                <w:position w:val="6"/>
                <w:sz w:val="16"/>
              </w:rPr>
              <w:t>*</w:t>
            </w:r>
            <w:r w:rsidRPr="00CE209D">
              <w:rPr>
                <w:b/>
              </w:rPr>
              <w:t>instalment quarter is:</w:t>
            </w:r>
          </w:p>
        </w:tc>
        <w:tc>
          <w:tcPr>
            <w:tcW w:w="3425" w:type="dxa"/>
            <w:tcBorders>
              <w:top w:val="single" w:sz="6" w:space="0" w:color="auto"/>
              <w:left w:val="nil"/>
              <w:bottom w:val="single" w:sz="12" w:space="0" w:color="auto"/>
              <w:right w:val="nil"/>
            </w:tcBorders>
          </w:tcPr>
          <w:p w:rsidR="00EF2BF5" w:rsidRPr="00CE209D" w:rsidRDefault="00EF2BF5" w:rsidP="009A1D71">
            <w:pPr>
              <w:pStyle w:val="Tabletext"/>
              <w:keepNext/>
              <w:keepLines/>
            </w:pPr>
            <w:r w:rsidRPr="00CE209D">
              <w:rPr>
                <w:b/>
              </w:rPr>
              <w:t>the amount of the instalment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9A1D71">
            <w:pPr>
              <w:pStyle w:val="Tabletext"/>
              <w:keepNext/>
              <w:keepLines/>
            </w:pPr>
            <w:r w:rsidRPr="00CE209D">
              <w:t>1</w:t>
            </w:r>
          </w:p>
        </w:tc>
        <w:tc>
          <w:tcPr>
            <w:tcW w:w="2977" w:type="dxa"/>
            <w:tcBorders>
              <w:top w:val="single" w:sz="12" w:space="0" w:color="auto"/>
              <w:left w:val="nil"/>
              <w:bottom w:val="single" w:sz="4" w:space="0" w:color="auto"/>
              <w:right w:val="nil"/>
            </w:tcBorders>
            <w:shd w:val="clear" w:color="auto" w:fill="auto"/>
          </w:tcPr>
          <w:p w:rsidR="00EF2BF5" w:rsidRPr="00CE209D" w:rsidRDefault="00EF2BF5" w:rsidP="009A1D71">
            <w:pPr>
              <w:pStyle w:val="Tabletext"/>
              <w:keepNext/>
              <w:keepLines/>
            </w:pPr>
            <w:r w:rsidRPr="00CE209D">
              <w:t xml:space="preserve">the third </w:t>
            </w:r>
            <w:r w:rsidR="00CE209D" w:rsidRPr="00CE209D">
              <w:rPr>
                <w:position w:val="6"/>
                <w:sz w:val="16"/>
              </w:rPr>
              <w:t>*</w:t>
            </w:r>
            <w:r w:rsidRPr="00CE209D">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CE209D" w:rsidRDefault="00EF2BF5" w:rsidP="009A1D71">
            <w:pPr>
              <w:pStyle w:val="Tabletext"/>
              <w:keepNext/>
              <w:keepLines/>
            </w:pPr>
            <w:r w:rsidRPr="00CE209D">
              <w:t xml:space="preserve">75% of your </w:t>
            </w:r>
            <w:r w:rsidR="00CE209D" w:rsidRPr="00CE209D">
              <w:rPr>
                <w:position w:val="6"/>
                <w:sz w:val="16"/>
              </w:rPr>
              <w:t>*</w:t>
            </w:r>
            <w:r w:rsidRPr="00CE209D">
              <w:t>GDP</w:t>
            </w:r>
            <w:r w:rsidR="00CE209D">
              <w:noBreakHyphen/>
            </w:r>
            <w:r w:rsidRPr="00CE209D">
              <w:t>adjusted notional tax</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2</w:t>
            </w:r>
          </w:p>
        </w:tc>
        <w:tc>
          <w:tcPr>
            <w:tcW w:w="2977"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the fourth </w:t>
            </w:r>
            <w:r w:rsidR="00CE209D" w:rsidRPr="00CE209D">
              <w:rPr>
                <w:position w:val="6"/>
                <w:sz w:val="16"/>
              </w:rPr>
              <w:t>*</w:t>
            </w:r>
            <w:r w:rsidRPr="00CE209D">
              <w:t>instalment quarter in the income year</w:t>
            </w:r>
          </w:p>
        </w:tc>
        <w:tc>
          <w:tcPr>
            <w:tcW w:w="3425"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100% of your </w:t>
            </w:r>
            <w:r w:rsidR="00CE209D" w:rsidRPr="00CE209D">
              <w:rPr>
                <w:position w:val="6"/>
                <w:sz w:val="16"/>
              </w:rPr>
              <w:t>*</w:t>
            </w:r>
            <w:r w:rsidRPr="00CE209D">
              <w:t>GDP</w:t>
            </w:r>
            <w:r w:rsidR="00CE209D">
              <w:noBreakHyphen/>
            </w:r>
            <w:r w:rsidRPr="00CE209D">
              <w:t>adjusted notional tax, reduced by your instalment for earlier instalment quarter in that income year</w:t>
            </w:r>
          </w:p>
        </w:tc>
      </w:tr>
    </w:tbl>
    <w:p w:rsidR="00EF2BF5" w:rsidRPr="00CE209D" w:rsidRDefault="00EF2BF5" w:rsidP="006B2802">
      <w:pPr>
        <w:pStyle w:val="SubsectionHead"/>
      </w:pPr>
      <w:r w:rsidRPr="00CE209D">
        <w:t>You receive instalment rate for the first time in second quarter</w:t>
      </w:r>
    </w:p>
    <w:p w:rsidR="00EF2BF5" w:rsidRPr="00CE209D" w:rsidRDefault="00EF2BF5" w:rsidP="00B73AA8">
      <w:pPr>
        <w:pStyle w:val="subsection"/>
      </w:pPr>
      <w:r w:rsidRPr="00CE209D">
        <w:tab/>
        <w:t>(4)</w:t>
      </w:r>
      <w:r w:rsidRPr="00CE209D">
        <w:tab/>
        <w:t xml:space="preserve">If the Commissioner gives you an instalment rate for the first time during the second </w:t>
      </w:r>
      <w:r w:rsidR="00CE209D" w:rsidRPr="00CE209D">
        <w:rPr>
          <w:position w:val="6"/>
          <w:sz w:val="16"/>
        </w:rPr>
        <w:t>*</w:t>
      </w:r>
      <w:r w:rsidRPr="00CE209D">
        <w:t>instalment quarter in that income year, the amount of the instalment is worked out in accordance with the following table:</w:t>
      </w:r>
    </w:p>
    <w:p w:rsidR="00EF2BF5" w:rsidRPr="00CE209D"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765240">
            <w:pPr>
              <w:pStyle w:val="Tabletext"/>
              <w:keepNext/>
            </w:pPr>
            <w:r w:rsidRPr="00CE209D">
              <w:rPr>
                <w:b/>
              </w:rPr>
              <w:lastRenderedPageBreak/>
              <w:t>Amount of quarterly instalment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765240">
            <w:pPr>
              <w:pStyle w:val="Tabletext"/>
              <w:keepNext/>
            </w:pPr>
            <w:r w:rsidRPr="00CE209D">
              <w:rPr>
                <w:b/>
              </w:rPr>
              <w:t>Item</w:t>
            </w:r>
          </w:p>
        </w:tc>
        <w:tc>
          <w:tcPr>
            <w:tcW w:w="2977" w:type="dxa"/>
            <w:tcBorders>
              <w:top w:val="single" w:sz="6" w:space="0" w:color="auto"/>
              <w:left w:val="nil"/>
              <w:bottom w:val="single" w:sz="12" w:space="0" w:color="auto"/>
              <w:right w:val="nil"/>
            </w:tcBorders>
          </w:tcPr>
          <w:p w:rsidR="00EF2BF5" w:rsidRPr="00CE209D" w:rsidRDefault="00EF2BF5" w:rsidP="00765240">
            <w:pPr>
              <w:pStyle w:val="Tabletext"/>
              <w:keepNext/>
            </w:pPr>
            <w:r w:rsidRPr="00CE209D">
              <w:rPr>
                <w:b/>
              </w:rPr>
              <w:t xml:space="preserve">If the </w:t>
            </w:r>
            <w:r w:rsidR="00CE209D" w:rsidRPr="00CE209D">
              <w:rPr>
                <w:b/>
                <w:position w:val="6"/>
                <w:sz w:val="16"/>
              </w:rPr>
              <w:t>*</w:t>
            </w:r>
            <w:r w:rsidRPr="00CE209D">
              <w:rPr>
                <w:b/>
              </w:rPr>
              <w:t>instalment quarter is:</w:t>
            </w:r>
          </w:p>
        </w:tc>
        <w:tc>
          <w:tcPr>
            <w:tcW w:w="3425" w:type="dxa"/>
            <w:tcBorders>
              <w:top w:val="single" w:sz="6" w:space="0" w:color="auto"/>
              <w:left w:val="nil"/>
              <w:bottom w:val="single" w:sz="12" w:space="0" w:color="auto"/>
              <w:right w:val="nil"/>
            </w:tcBorders>
          </w:tcPr>
          <w:p w:rsidR="00EF2BF5" w:rsidRPr="00CE209D" w:rsidRDefault="00EF2BF5" w:rsidP="00765240">
            <w:pPr>
              <w:pStyle w:val="Tabletext"/>
              <w:keepNext/>
            </w:pPr>
            <w:r w:rsidRPr="00CE209D">
              <w:rPr>
                <w:b/>
              </w:rPr>
              <w:t>the amount of the instalment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2977"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the third </w:t>
            </w:r>
            <w:r w:rsidR="00CE209D" w:rsidRPr="00CE209D">
              <w:rPr>
                <w:position w:val="6"/>
                <w:sz w:val="16"/>
              </w:rPr>
              <w:t>*</w:t>
            </w:r>
            <w:r w:rsidRPr="00CE209D">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50% of your </w:t>
            </w:r>
            <w:r w:rsidR="00CE209D" w:rsidRPr="00CE209D">
              <w:rPr>
                <w:position w:val="6"/>
                <w:sz w:val="16"/>
              </w:rPr>
              <w:t>*</w:t>
            </w:r>
            <w:r w:rsidRPr="00CE209D">
              <w:t>GDP</w:t>
            </w:r>
            <w:r w:rsidR="00CE209D">
              <w:noBreakHyphen/>
            </w:r>
            <w:r w:rsidRPr="00CE209D">
              <w:t>adjusted notional tax</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2</w:t>
            </w:r>
          </w:p>
        </w:tc>
        <w:tc>
          <w:tcPr>
            <w:tcW w:w="2977"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the fourth </w:t>
            </w:r>
            <w:r w:rsidR="00CE209D" w:rsidRPr="00CE209D">
              <w:rPr>
                <w:position w:val="6"/>
                <w:sz w:val="16"/>
              </w:rPr>
              <w:t>*</w:t>
            </w:r>
            <w:r w:rsidRPr="00CE209D">
              <w:t>instalment quarter in the income year</w:t>
            </w:r>
          </w:p>
        </w:tc>
        <w:tc>
          <w:tcPr>
            <w:tcW w:w="3425"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75% of your </w:t>
            </w:r>
            <w:r w:rsidR="00CE209D" w:rsidRPr="00CE209D">
              <w:rPr>
                <w:position w:val="6"/>
                <w:sz w:val="16"/>
              </w:rPr>
              <w:t>*</w:t>
            </w:r>
            <w:r w:rsidRPr="00CE209D">
              <w:t>GDP</w:t>
            </w:r>
            <w:r w:rsidR="00CE209D">
              <w:noBreakHyphen/>
            </w:r>
            <w:r w:rsidRPr="00CE209D">
              <w:t>adjusted notional tax, reduced by your instalment for the earlier instalment quarter in that income year</w:t>
            </w:r>
          </w:p>
        </w:tc>
      </w:tr>
    </w:tbl>
    <w:p w:rsidR="00EF2BF5" w:rsidRPr="00CE209D" w:rsidRDefault="00EF2BF5" w:rsidP="006B2802">
      <w:pPr>
        <w:pStyle w:val="SubsectionHead"/>
      </w:pPr>
      <w:r w:rsidRPr="00CE209D">
        <w:t>You receive instalment rate for the first time in third quarter</w:t>
      </w:r>
    </w:p>
    <w:p w:rsidR="00EF2BF5" w:rsidRPr="00CE209D" w:rsidRDefault="00EF2BF5" w:rsidP="00B73AA8">
      <w:pPr>
        <w:pStyle w:val="subsection"/>
      </w:pPr>
      <w:r w:rsidRPr="00CE209D">
        <w:tab/>
        <w:t>(5)</w:t>
      </w:r>
      <w:r w:rsidRPr="00CE209D">
        <w:tab/>
        <w:t xml:space="preserve">If the Commissioner first gives you an instalment rate during the third </w:t>
      </w:r>
      <w:r w:rsidR="00CE209D" w:rsidRPr="00CE209D">
        <w:rPr>
          <w:position w:val="6"/>
          <w:sz w:val="16"/>
        </w:rPr>
        <w:t>*</w:t>
      </w:r>
      <w:r w:rsidRPr="00CE209D">
        <w:t>instalment quarter in that income year, the amount of the instalment is worked out in accordance with the following table:</w:t>
      </w:r>
    </w:p>
    <w:p w:rsidR="00EF2BF5" w:rsidRPr="00CE209D" w:rsidRDefault="00EF2BF5" w:rsidP="00CB20FF">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977"/>
        <w:gridCol w:w="3425"/>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CB20FF">
            <w:pPr>
              <w:pStyle w:val="Tabletext"/>
              <w:keepNext/>
              <w:keepLines/>
            </w:pPr>
            <w:r w:rsidRPr="00CE209D">
              <w:rPr>
                <w:b/>
              </w:rPr>
              <w:t>Amount of quarterly instalment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2977"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 xml:space="preserve">If the </w:t>
            </w:r>
            <w:r w:rsidR="00CE209D" w:rsidRPr="00CE209D">
              <w:rPr>
                <w:b/>
                <w:position w:val="6"/>
                <w:sz w:val="16"/>
              </w:rPr>
              <w:t>*</w:t>
            </w:r>
            <w:r w:rsidRPr="00CE209D">
              <w:rPr>
                <w:b/>
              </w:rPr>
              <w:t>instalment quarter is:</w:t>
            </w:r>
          </w:p>
        </w:tc>
        <w:tc>
          <w:tcPr>
            <w:tcW w:w="3425"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the amount of the instalment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2977"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the third </w:t>
            </w:r>
            <w:r w:rsidR="00CE209D" w:rsidRPr="00CE209D">
              <w:rPr>
                <w:position w:val="6"/>
                <w:sz w:val="16"/>
              </w:rPr>
              <w:t>*</w:t>
            </w:r>
            <w:r w:rsidRPr="00CE209D">
              <w:t>instalment quarter in the income year</w:t>
            </w:r>
          </w:p>
        </w:tc>
        <w:tc>
          <w:tcPr>
            <w:tcW w:w="3425"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25% of your </w:t>
            </w:r>
            <w:r w:rsidR="00CE209D" w:rsidRPr="00CE209D">
              <w:rPr>
                <w:position w:val="6"/>
                <w:sz w:val="16"/>
              </w:rPr>
              <w:t>*</w:t>
            </w:r>
            <w:r w:rsidRPr="00CE209D">
              <w:t>GDP</w:t>
            </w:r>
            <w:r w:rsidR="00CE209D">
              <w:noBreakHyphen/>
            </w:r>
            <w:r w:rsidRPr="00CE209D">
              <w:t>adjusted notional tax</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2</w:t>
            </w:r>
          </w:p>
        </w:tc>
        <w:tc>
          <w:tcPr>
            <w:tcW w:w="2977"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the fourth </w:t>
            </w:r>
            <w:r w:rsidR="00CE209D" w:rsidRPr="00CE209D">
              <w:rPr>
                <w:position w:val="6"/>
                <w:sz w:val="16"/>
              </w:rPr>
              <w:t>*</w:t>
            </w:r>
            <w:r w:rsidRPr="00CE209D">
              <w:t>instalment quarter in the income year</w:t>
            </w:r>
          </w:p>
        </w:tc>
        <w:tc>
          <w:tcPr>
            <w:tcW w:w="3425"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50% of your </w:t>
            </w:r>
            <w:r w:rsidR="00CE209D" w:rsidRPr="00CE209D">
              <w:rPr>
                <w:position w:val="6"/>
                <w:sz w:val="16"/>
              </w:rPr>
              <w:t>*</w:t>
            </w:r>
            <w:r w:rsidRPr="00CE209D">
              <w:t>GDP</w:t>
            </w:r>
            <w:r w:rsidR="00CE209D">
              <w:noBreakHyphen/>
            </w:r>
            <w:r w:rsidRPr="00CE209D">
              <w:t>adjusted notional tax, reduced by your instalment for the earlier instalment quarter in that income year</w:t>
            </w:r>
          </w:p>
        </w:tc>
      </w:tr>
    </w:tbl>
    <w:p w:rsidR="00EF2BF5" w:rsidRPr="00CE209D" w:rsidRDefault="00EF2BF5" w:rsidP="006B2802">
      <w:pPr>
        <w:pStyle w:val="SubsectionHead"/>
      </w:pPr>
      <w:r w:rsidRPr="00CE209D">
        <w:t>You receive instalment rate for the first time in fourth quarter</w:t>
      </w:r>
    </w:p>
    <w:p w:rsidR="00EF2BF5" w:rsidRPr="00CE209D" w:rsidRDefault="00EF2BF5" w:rsidP="00B73AA8">
      <w:pPr>
        <w:pStyle w:val="subsection"/>
      </w:pPr>
      <w:r w:rsidRPr="00CE209D">
        <w:tab/>
        <w:t>(6)</w:t>
      </w:r>
      <w:r w:rsidRPr="00CE209D">
        <w:tab/>
        <w:t xml:space="preserve">If the Commissioner first gives you an instalment rate during the fourth </w:t>
      </w:r>
      <w:r w:rsidR="00CE209D" w:rsidRPr="00CE209D">
        <w:rPr>
          <w:position w:val="6"/>
          <w:sz w:val="16"/>
        </w:rPr>
        <w:t>*</w:t>
      </w:r>
      <w:r w:rsidRPr="00CE209D">
        <w:t xml:space="preserve">instalment quarter in that income year, the amount of the instalment must be equal to 25% of your </w:t>
      </w:r>
      <w:r w:rsidR="00CE209D" w:rsidRPr="00CE209D">
        <w:rPr>
          <w:position w:val="6"/>
          <w:sz w:val="16"/>
        </w:rPr>
        <w:t>*</w:t>
      </w:r>
      <w:r w:rsidRPr="00CE209D">
        <w:t>GDP</w:t>
      </w:r>
      <w:r w:rsidR="00CE209D">
        <w:noBreakHyphen/>
      </w:r>
      <w:r w:rsidRPr="00CE209D">
        <w:t>adjusted notional tax.</w:t>
      </w:r>
    </w:p>
    <w:p w:rsidR="00EF2BF5" w:rsidRPr="00CE209D" w:rsidRDefault="00EF2BF5" w:rsidP="00EF2BF5">
      <w:pPr>
        <w:pStyle w:val="ActHead5"/>
      </w:pPr>
      <w:bookmarkStart w:id="344" w:name="_Toc392595451"/>
      <w:r w:rsidRPr="00CE209D">
        <w:rPr>
          <w:rStyle w:val="CharSectno"/>
        </w:rPr>
        <w:t>45</w:t>
      </w:r>
      <w:r w:rsidR="00CE209D">
        <w:rPr>
          <w:rStyle w:val="CharSectno"/>
        </w:rPr>
        <w:noBreakHyphen/>
      </w:r>
      <w:r w:rsidRPr="00CE209D">
        <w:rPr>
          <w:rStyle w:val="CharSectno"/>
        </w:rPr>
        <w:t>405</w:t>
      </w:r>
      <w:r w:rsidRPr="00CE209D">
        <w:t xml:space="preserve">  Working out your </w:t>
      </w:r>
      <w:r w:rsidRPr="00CE209D">
        <w:rPr>
          <w:i/>
        </w:rPr>
        <w:t>GDP</w:t>
      </w:r>
      <w:r w:rsidR="00CE209D">
        <w:rPr>
          <w:i/>
        </w:rPr>
        <w:noBreakHyphen/>
      </w:r>
      <w:r w:rsidRPr="00CE209D">
        <w:rPr>
          <w:i/>
        </w:rPr>
        <w:t>adjusted notional tax</w:t>
      </w:r>
      <w:bookmarkEnd w:id="344"/>
    </w:p>
    <w:p w:rsidR="00EF2BF5" w:rsidRPr="00CE209D" w:rsidRDefault="00EF2BF5" w:rsidP="00B73AA8">
      <w:pPr>
        <w:pStyle w:val="subsection"/>
      </w:pPr>
      <w:r w:rsidRPr="00CE209D">
        <w:tab/>
        <w:t>(1)</w:t>
      </w:r>
      <w:r w:rsidRPr="00CE209D">
        <w:tab/>
        <w:t>Except as provided by section</w:t>
      </w:r>
      <w:r w:rsidR="00CE209D">
        <w:t> </w:t>
      </w:r>
      <w:r w:rsidRPr="00CE209D">
        <w:t>45</w:t>
      </w:r>
      <w:r w:rsidR="00CE209D">
        <w:noBreakHyphen/>
      </w:r>
      <w:r w:rsidRPr="00CE209D">
        <w:t xml:space="preserve">775, your </w:t>
      </w:r>
      <w:r w:rsidRPr="00CE209D">
        <w:rPr>
          <w:b/>
          <w:i/>
        </w:rPr>
        <w:t>GDP</w:t>
      </w:r>
      <w:r w:rsidR="00CE209D">
        <w:rPr>
          <w:b/>
          <w:i/>
        </w:rPr>
        <w:noBreakHyphen/>
      </w:r>
      <w:r w:rsidRPr="00CE209D">
        <w:rPr>
          <w:b/>
          <w:i/>
        </w:rPr>
        <w:t>adjusted notional tax</w:t>
      </w:r>
      <w:r w:rsidRPr="00CE209D">
        <w:t xml:space="preserve"> is worked out in the same way as your </w:t>
      </w:r>
      <w:r w:rsidR="00CE209D" w:rsidRPr="00CE209D">
        <w:rPr>
          <w:position w:val="6"/>
          <w:sz w:val="16"/>
        </w:rPr>
        <w:t>*</w:t>
      </w:r>
      <w:r w:rsidRPr="00CE209D">
        <w:t xml:space="preserve">notional tax would be worked out for the purposes of working out an instalment rate if that instalment rate were to be given to you at the same time </w:t>
      </w:r>
      <w:r w:rsidRPr="00CE209D">
        <w:lastRenderedPageBreak/>
        <w:t>as notice of the amount of the instalment referred to in section</w:t>
      </w:r>
      <w:r w:rsidR="00CE209D">
        <w:t> </w:t>
      </w:r>
      <w:r w:rsidRPr="00CE209D">
        <w:t>45</w:t>
      </w:r>
      <w:r w:rsidR="00CE209D">
        <w:noBreakHyphen/>
      </w:r>
      <w:r w:rsidRPr="00CE209D">
        <w:t>400 or 45</w:t>
      </w:r>
      <w:r w:rsidR="00CE209D">
        <w:noBreakHyphen/>
      </w:r>
      <w:r w:rsidRPr="00CE209D">
        <w:t>402 (as appropriate).</w:t>
      </w:r>
    </w:p>
    <w:p w:rsidR="00EF2BF5" w:rsidRPr="00CE209D" w:rsidRDefault="00EF2BF5" w:rsidP="00B73AA8">
      <w:pPr>
        <w:pStyle w:val="subsection"/>
      </w:pPr>
      <w:r w:rsidRPr="00CE209D">
        <w:tab/>
        <w:t>(2)</w:t>
      </w:r>
      <w:r w:rsidRPr="00CE209D">
        <w:tab/>
        <w:t xml:space="preserve">However, for the purposes of </w:t>
      </w:r>
      <w:r w:rsidR="00CE209D">
        <w:t>subsection (</w:t>
      </w:r>
      <w:r w:rsidRPr="00CE209D">
        <w:t>1):</w:t>
      </w:r>
    </w:p>
    <w:p w:rsidR="00EF2BF5" w:rsidRPr="00CE209D" w:rsidRDefault="00EF2BF5" w:rsidP="00EF2BF5">
      <w:pPr>
        <w:pStyle w:val="paragraph"/>
      </w:pPr>
      <w:r w:rsidRPr="00CE209D">
        <w:tab/>
        <w:t>(a)</w:t>
      </w:r>
      <w:r w:rsidRPr="00CE209D">
        <w:tab/>
        <w:t xml:space="preserve">your </w:t>
      </w:r>
      <w:r w:rsidR="00CE209D" w:rsidRPr="00CE209D">
        <w:rPr>
          <w:position w:val="6"/>
          <w:sz w:val="16"/>
        </w:rPr>
        <w:t>*</w:t>
      </w:r>
      <w:r w:rsidRPr="00CE209D">
        <w:t xml:space="preserve">adjusted taxable income for the </w:t>
      </w:r>
      <w:r w:rsidR="00CE209D" w:rsidRPr="00CE209D">
        <w:rPr>
          <w:position w:val="6"/>
          <w:sz w:val="16"/>
        </w:rPr>
        <w:t>*</w:t>
      </w:r>
      <w:r w:rsidRPr="00CE209D">
        <w:t>base year; and</w:t>
      </w:r>
    </w:p>
    <w:p w:rsidR="00EF2BF5" w:rsidRPr="00CE209D" w:rsidRDefault="00EF2BF5" w:rsidP="00EF2BF5">
      <w:pPr>
        <w:pStyle w:val="paragraph"/>
      </w:pPr>
      <w:r w:rsidRPr="00CE209D">
        <w:tab/>
        <w:t>(b)</w:t>
      </w:r>
      <w:r w:rsidRPr="00CE209D">
        <w:tab/>
        <w:t xml:space="preserve">your </w:t>
      </w:r>
      <w:r w:rsidR="00CE209D" w:rsidRPr="00CE209D">
        <w:rPr>
          <w:position w:val="6"/>
          <w:sz w:val="16"/>
        </w:rPr>
        <w:t>*</w:t>
      </w:r>
      <w:r w:rsidRPr="00CE209D">
        <w:t xml:space="preserve">adjusted withholding income (if any) for the </w:t>
      </w:r>
      <w:r w:rsidR="00CE209D" w:rsidRPr="00CE209D">
        <w:rPr>
          <w:position w:val="6"/>
          <w:sz w:val="16"/>
        </w:rPr>
        <w:t>*</w:t>
      </w:r>
      <w:r w:rsidRPr="00CE209D">
        <w:t>base year;</w:t>
      </w:r>
    </w:p>
    <w:p w:rsidR="00EF2BF5" w:rsidRPr="00CE209D" w:rsidRDefault="00EF2BF5" w:rsidP="006B2802">
      <w:pPr>
        <w:pStyle w:val="subsection2"/>
      </w:pPr>
      <w:r w:rsidRPr="00CE209D">
        <w:t>are each increased in accordance with the formula:</w:t>
      </w:r>
    </w:p>
    <w:p w:rsidR="00EF2BF5" w:rsidRPr="00CE209D" w:rsidRDefault="006632BD" w:rsidP="003630E2">
      <w:pPr>
        <w:pStyle w:val="Formula"/>
        <w:spacing w:before="60"/>
      </w:pPr>
      <w:r w:rsidRPr="00CE209D">
        <w:rPr>
          <w:noProof/>
        </w:rPr>
        <w:drawing>
          <wp:inline distT="0" distB="0" distL="0" distR="0" wp14:anchorId="50807DD1" wp14:editId="6C678CE5">
            <wp:extent cx="2313305" cy="218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3305" cy="218440"/>
                    </a:xfrm>
                    <a:prstGeom prst="rect">
                      <a:avLst/>
                    </a:prstGeom>
                    <a:noFill/>
                    <a:ln>
                      <a:noFill/>
                    </a:ln>
                  </pic:spPr>
                </pic:pic>
              </a:graphicData>
            </a:graphic>
          </wp:inline>
        </w:drawing>
      </w:r>
    </w:p>
    <w:p w:rsidR="00EF2BF5" w:rsidRPr="00CE209D" w:rsidRDefault="00EF2BF5" w:rsidP="00745463">
      <w:pPr>
        <w:pStyle w:val="subsection"/>
        <w:keepNext/>
      </w:pPr>
      <w:r w:rsidRPr="00CE209D">
        <w:tab/>
        <w:t>(3)</w:t>
      </w:r>
      <w:r w:rsidRPr="00CE209D">
        <w:tab/>
        <w:t xml:space="preserve">For the purposes of the formula in </w:t>
      </w:r>
      <w:r w:rsidR="00CE209D">
        <w:t>subsection (</w:t>
      </w:r>
      <w:r w:rsidRPr="00CE209D">
        <w:t>2):</w:t>
      </w:r>
    </w:p>
    <w:p w:rsidR="00EF2BF5" w:rsidRPr="00CE209D" w:rsidRDefault="00EF2BF5" w:rsidP="00EF2BF5">
      <w:pPr>
        <w:pStyle w:val="Definition"/>
      </w:pPr>
      <w:r w:rsidRPr="00CE209D">
        <w:rPr>
          <w:b/>
          <w:i/>
        </w:rPr>
        <w:t>original amount</w:t>
      </w:r>
      <w:r w:rsidRPr="00CE209D">
        <w:t xml:space="preserve"> means the amount that, apart from </w:t>
      </w:r>
      <w:r w:rsidR="00CE209D">
        <w:t>subsection (</w:t>
      </w:r>
      <w:r w:rsidRPr="00CE209D">
        <w:t xml:space="preserve">2), would be your </w:t>
      </w:r>
      <w:r w:rsidR="00CE209D" w:rsidRPr="00CE209D">
        <w:rPr>
          <w:position w:val="6"/>
          <w:sz w:val="16"/>
        </w:rPr>
        <w:t>*</w:t>
      </w:r>
      <w:r w:rsidRPr="00CE209D">
        <w:t xml:space="preserve">adjusted taxable income for the </w:t>
      </w:r>
      <w:r w:rsidR="00CE209D" w:rsidRPr="00CE209D">
        <w:rPr>
          <w:position w:val="6"/>
          <w:sz w:val="16"/>
        </w:rPr>
        <w:t>*</w:t>
      </w:r>
      <w:r w:rsidRPr="00CE209D">
        <w:t xml:space="preserve">base year, or your </w:t>
      </w:r>
      <w:r w:rsidR="00CE209D" w:rsidRPr="00CE209D">
        <w:rPr>
          <w:position w:val="6"/>
          <w:sz w:val="16"/>
        </w:rPr>
        <w:t>*</w:t>
      </w:r>
      <w:r w:rsidRPr="00CE209D">
        <w:t xml:space="preserve">adjusted withholding income for the </w:t>
      </w:r>
      <w:r w:rsidR="00CE209D" w:rsidRPr="00CE209D">
        <w:rPr>
          <w:position w:val="6"/>
          <w:sz w:val="16"/>
        </w:rPr>
        <w:t>*</w:t>
      </w:r>
      <w:r w:rsidRPr="00CE209D">
        <w:t>base year, as appropriate.</w:t>
      </w:r>
    </w:p>
    <w:p w:rsidR="005F11A6" w:rsidRPr="00CE209D" w:rsidRDefault="005F11A6" w:rsidP="005F11A6">
      <w:pPr>
        <w:pStyle w:val="Definition"/>
      </w:pPr>
      <w:r w:rsidRPr="00CE209D">
        <w:rPr>
          <w:b/>
          <w:i/>
        </w:rPr>
        <w:t>GDP adjustment</w:t>
      </w:r>
      <w:r w:rsidRPr="00CE209D">
        <w:t xml:space="preserve"> means:</w:t>
      </w:r>
    </w:p>
    <w:p w:rsidR="005F11A6" w:rsidRPr="00CE209D" w:rsidRDefault="005F11A6" w:rsidP="005F11A6">
      <w:pPr>
        <w:pStyle w:val="paragraph"/>
      </w:pPr>
      <w:r w:rsidRPr="00CE209D">
        <w:tab/>
        <w:t>(a)</w:t>
      </w:r>
      <w:r w:rsidRPr="00CE209D">
        <w:tab/>
        <w:t>if the current year is the 2009</w:t>
      </w:r>
      <w:r w:rsidR="00CE209D">
        <w:noBreakHyphen/>
      </w:r>
      <w:r w:rsidRPr="00CE209D">
        <w:t>10 income year—2%; or</w:t>
      </w:r>
    </w:p>
    <w:p w:rsidR="0056037E" w:rsidRPr="00CE209D" w:rsidRDefault="0056037E" w:rsidP="0056037E">
      <w:pPr>
        <w:pStyle w:val="paragraph"/>
      </w:pPr>
      <w:r w:rsidRPr="00CE209D">
        <w:tab/>
        <w:t>(aa)</w:t>
      </w:r>
      <w:r w:rsidRPr="00CE209D">
        <w:tab/>
        <w:t>if the current year is the 2011</w:t>
      </w:r>
      <w:r w:rsidR="00CE209D">
        <w:noBreakHyphen/>
      </w:r>
      <w:r w:rsidRPr="00CE209D">
        <w:t>12 income year—4%; or</w:t>
      </w:r>
    </w:p>
    <w:p w:rsidR="005F11A6" w:rsidRPr="00CE209D" w:rsidRDefault="005F11A6" w:rsidP="005F11A6">
      <w:pPr>
        <w:pStyle w:val="paragraph"/>
      </w:pPr>
      <w:r w:rsidRPr="00CE209D">
        <w:tab/>
        <w:t>(b)</w:t>
      </w:r>
      <w:r w:rsidRPr="00CE209D">
        <w:tab/>
        <w:t>otherwise:</w:t>
      </w:r>
    </w:p>
    <w:p w:rsidR="005F11A6" w:rsidRPr="00CE209D" w:rsidRDefault="005F11A6" w:rsidP="005F11A6">
      <w:pPr>
        <w:pStyle w:val="paragraphsub"/>
      </w:pPr>
      <w:r w:rsidRPr="00CE209D">
        <w:tab/>
        <w:t>(i)</w:t>
      </w:r>
      <w:r w:rsidRPr="00CE209D">
        <w:tab/>
        <w:t>the percentage (rounded to the nearest whole number, rounding down a number ending in .5) worked out using the following formula; or</w:t>
      </w:r>
    </w:p>
    <w:p w:rsidR="005F11A6" w:rsidRPr="00CE209D" w:rsidRDefault="005F11A6" w:rsidP="005F11A6">
      <w:pPr>
        <w:pStyle w:val="paragraphsub"/>
      </w:pPr>
      <w:r w:rsidRPr="00CE209D">
        <w:tab/>
        <w:t>(ii)</w:t>
      </w:r>
      <w:r w:rsidRPr="00CE209D">
        <w:tab/>
        <w:t xml:space="preserve"> if the percentage worked out using the formula is negative—0%:</w:t>
      </w:r>
    </w:p>
    <w:p w:rsidR="005F11A6" w:rsidRPr="00CE209D" w:rsidRDefault="006632BD" w:rsidP="003630E2">
      <w:pPr>
        <w:pStyle w:val="Formula"/>
        <w:ind w:left="1701"/>
      </w:pPr>
      <w:r w:rsidRPr="00CE209D">
        <w:rPr>
          <w:noProof/>
        </w:rPr>
        <w:drawing>
          <wp:inline distT="0" distB="0" distL="0" distR="0" wp14:anchorId="6AE67D62" wp14:editId="27650806">
            <wp:extent cx="2920365" cy="4165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0365" cy="416560"/>
                    </a:xfrm>
                    <a:prstGeom prst="rect">
                      <a:avLst/>
                    </a:prstGeom>
                    <a:noFill/>
                    <a:ln>
                      <a:noFill/>
                    </a:ln>
                  </pic:spPr>
                </pic:pic>
              </a:graphicData>
            </a:graphic>
          </wp:inline>
        </w:drawing>
      </w:r>
    </w:p>
    <w:p w:rsidR="005F11A6" w:rsidRPr="00CE209D" w:rsidRDefault="0056037E" w:rsidP="005F11A6">
      <w:pPr>
        <w:pStyle w:val="notetext"/>
      </w:pPr>
      <w:r w:rsidRPr="00CE209D">
        <w:t>Note 1</w:t>
      </w:r>
      <w:r w:rsidR="005F11A6" w:rsidRPr="00CE209D">
        <w:t>:</w:t>
      </w:r>
      <w:r w:rsidR="005F11A6" w:rsidRPr="00CE209D">
        <w:tab/>
      </w:r>
      <w:r w:rsidR="00CE209D">
        <w:t>Paragraph (</w:t>
      </w:r>
      <w:r w:rsidR="005F11A6" w:rsidRPr="00CE209D">
        <w:t>a) will be repealed on 1</w:t>
      </w:r>
      <w:r w:rsidR="00CE209D">
        <w:t> </w:t>
      </w:r>
      <w:r w:rsidR="005F11A6" w:rsidRPr="00CE209D">
        <w:t>July 2014: see Part</w:t>
      </w:r>
      <w:r w:rsidR="00CE209D">
        <w:t> </w:t>
      </w:r>
      <w:r w:rsidR="005F11A6" w:rsidRPr="00CE209D">
        <w:t>2 of Schedule</w:t>
      </w:r>
      <w:r w:rsidR="00CE209D">
        <w:t> </w:t>
      </w:r>
      <w:r w:rsidR="005F11A6" w:rsidRPr="00CE209D">
        <w:t xml:space="preserve">1 to the </w:t>
      </w:r>
      <w:r w:rsidR="005F11A6" w:rsidRPr="00CE209D">
        <w:rPr>
          <w:i/>
        </w:rPr>
        <w:t>Tax Laws Amendment (2009 Measures No.</w:t>
      </w:r>
      <w:r w:rsidR="00CE209D">
        <w:rPr>
          <w:i/>
        </w:rPr>
        <w:t> </w:t>
      </w:r>
      <w:r w:rsidR="005F11A6" w:rsidRPr="00CE209D">
        <w:rPr>
          <w:i/>
        </w:rPr>
        <w:t>3) Act 2009</w:t>
      </w:r>
      <w:r w:rsidR="005F11A6" w:rsidRPr="00CE209D">
        <w:t>.</w:t>
      </w:r>
    </w:p>
    <w:p w:rsidR="0056037E" w:rsidRPr="00CE209D" w:rsidRDefault="0056037E" w:rsidP="0056037E">
      <w:pPr>
        <w:pStyle w:val="notetext"/>
      </w:pPr>
      <w:r w:rsidRPr="00CE209D">
        <w:t>Note 2:</w:t>
      </w:r>
      <w:r w:rsidRPr="00CE209D">
        <w:tab/>
      </w:r>
      <w:r w:rsidR="00CE209D">
        <w:t>Paragraph (</w:t>
      </w:r>
      <w:r w:rsidRPr="00CE209D">
        <w:t>aa) will be repealed on 1</w:t>
      </w:r>
      <w:r w:rsidR="00CE209D">
        <w:t> </w:t>
      </w:r>
      <w:r w:rsidRPr="00CE209D">
        <w:t>July 2016: see Part</w:t>
      </w:r>
      <w:r w:rsidR="00CE209D">
        <w:t> </w:t>
      </w:r>
      <w:r w:rsidRPr="00CE209D">
        <w:t>2 of Schedule</w:t>
      </w:r>
      <w:r w:rsidR="00CE209D">
        <w:t> </w:t>
      </w:r>
      <w:r w:rsidRPr="00CE209D">
        <w:t xml:space="preserve">1 to the </w:t>
      </w:r>
      <w:r w:rsidRPr="00CE209D">
        <w:rPr>
          <w:i/>
        </w:rPr>
        <w:t>Tax Laws Amendment (2011 Measures No.</w:t>
      </w:r>
      <w:r w:rsidR="00CE209D">
        <w:rPr>
          <w:i/>
        </w:rPr>
        <w:t> </w:t>
      </w:r>
      <w:r w:rsidRPr="00CE209D">
        <w:rPr>
          <w:i/>
        </w:rPr>
        <w:t>4) Act 2011</w:t>
      </w:r>
      <w:r w:rsidRPr="00CE209D">
        <w:t>.</w:t>
      </w:r>
    </w:p>
    <w:p w:rsidR="00EF2BF5" w:rsidRPr="00CE209D" w:rsidRDefault="00EF2BF5" w:rsidP="00B73AA8">
      <w:pPr>
        <w:pStyle w:val="subsection"/>
      </w:pPr>
      <w:r w:rsidRPr="00CE209D">
        <w:tab/>
        <w:t>(4)</w:t>
      </w:r>
      <w:r w:rsidRPr="00CE209D">
        <w:tab/>
        <w:t xml:space="preserve">For the purposes of the formula in </w:t>
      </w:r>
      <w:r w:rsidR="00CE209D">
        <w:t>subsection (</w:t>
      </w:r>
      <w:r w:rsidRPr="00CE209D">
        <w:t>3):</w:t>
      </w:r>
    </w:p>
    <w:p w:rsidR="00EF2BF5" w:rsidRPr="00CE209D" w:rsidRDefault="00EF2BF5" w:rsidP="00EF2BF5">
      <w:pPr>
        <w:pStyle w:val="Definition"/>
      </w:pPr>
      <w:r w:rsidRPr="00CE209D">
        <w:rPr>
          <w:b/>
          <w:i/>
        </w:rPr>
        <w:t>sum of GDP amounts (current year)</w:t>
      </w:r>
      <w:r w:rsidRPr="00CE209D">
        <w:t xml:space="preserve"> means the sum of the </w:t>
      </w:r>
      <w:r w:rsidR="00CE209D" w:rsidRPr="00CE209D">
        <w:rPr>
          <w:position w:val="6"/>
          <w:sz w:val="16"/>
        </w:rPr>
        <w:t>*</w:t>
      </w:r>
      <w:r w:rsidRPr="00CE209D">
        <w:t xml:space="preserve">GDP amounts, for the </w:t>
      </w:r>
      <w:r w:rsidR="00CE209D" w:rsidRPr="00CE209D">
        <w:rPr>
          <w:position w:val="6"/>
          <w:sz w:val="16"/>
        </w:rPr>
        <w:t>*</w:t>
      </w:r>
      <w:r w:rsidRPr="00CE209D">
        <w:t xml:space="preserve">quarters in the last calendar year (the </w:t>
      </w:r>
      <w:r w:rsidRPr="00CE209D">
        <w:rPr>
          <w:b/>
          <w:i/>
        </w:rPr>
        <w:t xml:space="preserve">later </w:t>
      </w:r>
      <w:r w:rsidRPr="00CE209D">
        <w:rPr>
          <w:b/>
          <w:i/>
        </w:rPr>
        <w:lastRenderedPageBreak/>
        <w:t>calendar year</w:t>
      </w:r>
      <w:r w:rsidRPr="00CE209D">
        <w:t>)</w:t>
      </w:r>
      <w:r w:rsidRPr="00CE209D">
        <w:rPr>
          <w:b/>
          <w:i/>
        </w:rPr>
        <w:t xml:space="preserve"> </w:t>
      </w:r>
      <w:r w:rsidRPr="00CE209D">
        <w:t xml:space="preserve">ending at least 3 months before the start of the current year, specified in the document referred to in </w:t>
      </w:r>
      <w:r w:rsidR="00CE209D">
        <w:t>subsection (</w:t>
      </w:r>
      <w:r w:rsidRPr="00CE209D">
        <w:t>6).</w:t>
      </w:r>
    </w:p>
    <w:p w:rsidR="00EF2BF5" w:rsidRPr="00CE209D" w:rsidRDefault="00EF2BF5" w:rsidP="00EF2BF5">
      <w:pPr>
        <w:pStyle w:val="Definition"/>
      </w:pPr>
      <w:r w:rsidRPr="00CE209D">
        <w:rPr>
          <w:b/>
          <w:i/>
        </w:rPr>
        <w:t>sum of GDP amounts (previous year)</w:t>
      </w:r>
      <w:r w:rsidRPr="00CE209D">
        <w:t xml:space="preserve"> means the sum of the </w:t>
      </w:r>
      <w:r w:rsidR="00CE209D" w:rsidRPr="00CE209D">
        <w:rPr>
          <w:position w:val="6"/>
          <w:sz w:val="16"/>
        </w:rPr>
        <w:t>*</w:t>
      </w:r>
      <w:r w:rsidRPr="00CE209D">
        <w:t xml:space="preserve">GDP amounts, for the </w:t>
      </w:r>
      <w:r w:rsidR="00CE209D" w:rsidRPr="00CE209D">
        <w:rPr>
          <w:position w:val="6"/>
          <w:sz w:val="16"/>
        </w:rPr>
        <w:t>*</w:t>
      </w:r>
      <w:r w:rsidRPr="00CE209D">
        <w:t xml:space="preserve">quarters in the calendar year (the </w:t>
      </w:r>
      <w:r w:rsidRPr="00CE209D">
        <w:rPr>
          <w:b/>
          <w:i/>
        </w:rPr>
        <w:t>earlier calendar year</w:t>
      </w:r>
      <w:r w:rsidRPr="00CE209D">
        <w:t xml:space="preserve">) before the later calendar year, specified in the document referred to in </w:t>
      </w:r>
      <w:r w:rsidR="00CE209D">
        <w:t>subsection (</w:t>
      </w:r>
      <w:r w:rsidRPr="00CE209D">
        <w:t>6).</w:t>
      </w:r>
    </w:p>
    <w:p w:rsidR="00EF2BF5" w:rsidRPr="00CE209D" w:rsidRDefault="00EF2BF5" w:rsidP="00B73AA8">
      <w:pPr>
        <w:pStyle w:val="subsection"/>
      </w:pPr>
      <w:r w:rsidRPr="00CE209D">
        <w:tab/>
        <w:t>(5)</w:t>
      </w:r>
      <w:r w:rsidRPr="00CE209D">
        <w:tab/>
        <w:t xml:space="preserve">The </w:t>
      </w:r>
      <w:r w:rsidRPr="00CE209D">
        <w:rPr>
          <w:b/>
          <w:i/>
        </w:rPr>
        <w:t>GDP amount</w:t>
      </w:r>
      <w:r w:rsidRPr="00CE209D">
        <w:t xml:space="preserve"> for a </w:t>
      </w:r>
      <w:r w:rsidR="00CE209D" w:rsidRPr="00CE209D">
        <w:rPr>
          <w:position w:val="6"/>
          <w:sz w:val="16"/>
        </w:rPr>
        <w:t>*</w:t>
      </w:r>
      <w:r w:rsidRPr="00CE209D">
        <w:t>quarter is the amount published by the Australian Statistician as the original gross domestic product at current prices for that quarter.</w:t>
      </w:r>
    </w:p>
    <w:p w:rsidR="00EF2BF5" w:rsidRPr="00CE209D" w:rsidRDefault="00EF2BF5" w:rsidP="00B73AA8">
      <w:pPr>
        <w:pStyle w:val="subsection"/>
      </w:pPr>
      <w:r w:rsidRPr="00CE209D">
        <w:tab/>
        <w:t>(6)</w:t>
      </w:r>
      <w:r w:rsidRPr="00CE209D">
        <w:tab/>
      </w:r>
      <w:r w:rsidR="005F11A6" w:rsidRPr="00CE209D">
        <w:t xml:space="preserve">In a case covered by </w:t>
      </w:r>
      <w:r w:rsidR="00CE209D">
        <w:t>paragraph (</w:t>
      </w:r>
      <w:r w:rsidR="005F11A6" w:rsidRPr="00CE209D">
        <w:t xml:space="preserve">b) of the definition of </w:t>
      </w:r>
      <w:r w:rsidR="005F11A6" w:rsidRPr="00CE209D">
        <w:rPr>
          <w:b/>
          <w:i/>
        </w:rPr>
        <w:t>GDP adjustment</w:t>
      </w:r>
      <w:r w:rsidR="005F11A6" w:rsidRPr="00CE209D">
        <w:t xml:space="preserve"> in </w:t>
      </w:r>
      <w:r w:rsidR="00CE209D">
        <w:t>subsection (</w:t>
      </w:r>
      <w:r w:rsidR="005F11A6" w:rsidRPr="00CE209D">
        <w:t xml:space="preserve">3), the </w:t>
      </w:r>
      <w:r w:rsidR="005F11A6" w:rsidRPr="00CE209D">
        <w:rPr>
          <w:b/>
          <w:i/>
        </w:rPr>
        <w:t>GDP adjustment</w:t>
      </w:r>
      <w:r w:rsidRPr="00CE209D">
        <w:t xml:space="preserve"> must be worked out on the basis of the first document that:</w:t>
      </w:r>
    </w:p>
    <w:p w:rsidR="00EF2BF5" w:rsidRPr="00CE209D" w:rsidRDefault="00EF2BF5" w:rsidP="00EF2BF5">
      <w:pPr>
        <w:pStyle w:val="paragraph"/>
      </w:pPr>
      <w:r w:rsidRPr="00CE209D">
        <w:tab/>
        <w:t>(a)</w:t>
      </w:r>
      <w:r w:rsidRPr="00CE209D">
        <w:tab/>
        <w:t>is published by the Australian Statistician after the end of the later calendar year; and</w:t>
      </w:r>
    </w:p>
    <w:p w:rsidR="00EF2BF5" w:rsidRPr="00CE209D" w:rsidRDefault="00EF2BF5" w:rsidP="00EF2BF5">
      <w:pPr>
        <w:pStyle w:val="paragraph"/>
      </w:pPr>
      <w:r w:rsidRPr="00CE209D">
        <w:tab/>
        <w:t>(b)</w:t>
      </w:r>
      <w:r w:rsidRPr="00CE209D">
        <w:tab/>
        <w:t xml:space="preserve">sets out the </w:t>
      </w:r>
      <w:r w:rsidR="00CE209D" w:rsidRPr="00CE209D">
        <w:rPr>
          <w:position w:val="6"/>
          <w:sz w:val="16"/>
        </w:rPr>
        <w:t>*</w:t>
      </w:r>
      <w:r w:rsidRPr="00CE209D">
        <w:t xml:space="preserve">GDP amounts for all the </w:t>
      </w:r>
      <w:r w:rsidR="00CE209D" w:rsidRPr="00CE209D">
        <w:rPr>
          <w:position w:val="6"/>
          <w:sz w:val="16"/>
        </w:rPr>
        <w:t>*</w:t>
      </w:r>
      <w:r w:rsidRPr="00CE209D">
        <w:t>quarters in both the later calendar year and the earlier calendar year.</w:t>
      </w:r>
    </w:p>
    <w:p w:rsidR="00EF2BF5" w:rsidRPr="00CE209D" w:rsidRDefault="00EF2BF5" w:rsidP="00B73AA8">
      <w:pPr>
        <w:pStyle w:val="subsection"/>
      </w:pPr>
      <w:r w:rsidRPr="00CE209D">
        <w:tab/>
        <w:t>(7)</w:t>
      </w:r>
      <w:r w:rsidRPr="00CE209D">
        <w:tab/>
        <w:t>To avoid doubt, subsections</w:t>
      </w:r>
      <w:r w:rsidR="00CE209D">
        <w:t> </w:t>
      </w:r>
      <w:r w:rsidRPr="00CE209D">
        <w:t>45</w:t>
      </w:r>
      <w:r w:rsidR="00CE209D">
        <w:noBreakHyphen/>
      </w:r>
      <w:r w:rsidRPr="00CE209D">
        <w:t xml:space="preserve">325(4) and (5) also have effect for the purposes of working out your </w:t>
      </w:r>
      <w:r w:rsidR="00CE209D" w:rsidRPr="00CE209D">
        <w:rPr>
          <w:position w:val="6"/>
          <w:sz w:val="16"/>
        </w:rPr>
        <w:t>*</w:t>
      </w:r>
      <w:r w:rsidRPr="00CE209D">
        <w:t>GDP</w:t>
      </w:r>
      <w:r w:rsidR="00CE209D">
        <w:noBreakHyphen/>
      </w:r>
      <w:r w:rsidRPr="00CE209D">
        <w:t>adjusted notional tax.</w:t>
      </w:r>
    </w:p>
    <w:p w:rsidR="00EF2BF5" w:rsidRPr="00CE209D" w:rsidRDefault="00EF2BF5" w:rsidP="00CB20FF">
      <w:pPr>
        <w:pStyle w:val="ActHead4"/>
      </w:pPr>
      <w:bookmarkStart w:id="345" w:name="_Toc392595452"/>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M</w:t>
      </w:r>
      <w:r w:rsidRPr="00CE209D">
        <w:t>—</w:t>
      </w:r>
      <w:r w:rsidRPr="00CE209D">
        <w:rPr>
          <w:rStyle w:val="CharSubdText"/>
        </w:rPr>
        <w:t>How amount of quarterly instalment is worked out on basis of your estimate of your benchmark tax</w:t>
      </w:r>
      <w:bookmarkEnd w:id="345"/>
    </w:p>
    <w:p w:rsidR="00EF2BF5" w:rsidRPr="00CE209D" w:rsidRDefault="00EF2BF5" w:rsidP="00CB20FF">
      <w:pPr>
        <w:pStyle w:val="TofSectsHeading"/>
        <w:keepNext/>
        <w:keepLines/>
      </w:pPr>
      <w:r w:rsidRPr="00CE209D">
        <w:t>Table of sections</w:t>
      </w:r>
    </w:p>
    <w:p w:rsidR="00EF2BF5" w:rsidRPr="00CE209D" w:rsidRDefault="00EF2BF5" w:rsidP="00EF2BF5">
      <w:pPr>
        <w:pStyle w:val="TofSectsSection"/>
      </w:pPr>
      <w:r w:rsidRPr="00CE209D">
        <w:t>45</w:t>
      </w:r>
      <w:r w:rsidR="00CE209D">
        <w:noBreakHyphen/>
      </w:r>
      <w:r w:rsidRPr="00CE209D">
        <w:t>410</w:t>
      </w:r>
      <w:r w:rsidRPr="00CE209D">
        <w:tab/>
        <w:t>Working out amount of instalment—payers of 4 quarterly instalments</w:t>
      </w:r>
    </w:p>
    <w:p w:rsidR="00EF2BF5" w:rsidRPr="00CE209D" w:rsidRDefault="00EF2BF5" w:rsidP="00EF2BF5">
      <w:pPr>
        <w:pStyle w:val="TofSectsSection"/>
      </w:pPr>
      <w:r w:rsidRPr="00CE209D">
        <w:t>45</w:t>
      </w:r>
      <w:r w:rsidR="00CE209D">
        <w:noBreakHyphen/>
      </w:r>
      <w:r w:rsidRPr="00CE209D">
        <w:t>412</w:t>
      </w:r>
      <w:r w:rsidRPr="00CE209D">
        <w:tab/>
        <w:t>Working out amount of instalment—payers of 2 quarterly instalments</w:t>
      </w:r>
    </w:p>
    <w:p w:rsidR="00EF2BF5" w:rsidRPr="00CE209D" w:rsidRDefault="00EF2BF5" w:rsidP="00EF2BF5">
      <w:pPr>
        <w:pStyle w:val="TofSectsSection"/>
      </w:pPr>
      <w:r w:rsidRPr="00CE209D">
        <w:t>45</w:t>
      </w:r>
      <w:r w:rsidR="00CE209D">
        <w:noBreakHyphen/>
      </w:r>
      <w:r w:rsidRPr="00CE209D">
        <w:t>415</w:t>
      </w:r>
      <w:r w:rsidRPr="00CE209D">
        <w:tab/>
        <w:t>Estimating your benchmark tax</w:t>
      </w:r>
    </w:p>
    <w:p w:rsidR="00EF2BF5" w:rsidRPr="00CE209D" w:rsidRDefault="00EF2BF5" w:rsidP="00EF2BF5">
      <w:pPr>
        <w:pStyle w:val="TofSectsSection"/>
      </w:pPr>
      <w:r w:rsidRPr="00CE209D">
        <w:t>45</w:t>
      </w:r>
      <w:r w:rsidR="00CE209D">
        <w:noBreakHyphen/>
      </w:r>
      <w:r w:rsidRPr="00CE209D">
        <w:t>420</w:t>
      </w:r>
      <w:r w:rsidRPr="00CE209D">
        <w:tab/>
        <w:t>Credit in certain cases where amount of instalment is nil</w:t>
      </w:r>
    </w:p>
    <w:p w:rsidR="00EF2BF5" w:rsidRPr="00CE209D" w:rsidRDefault="00EF2BF5" w:rsidP="00EF2BF5">
      <w:pPr>
        <w:pStyle w:val="ActHead5"/>
      </w:pPr>
      <w:bookmarkStart w:id="346" w:name="_Toc392595453"/>
      <w:r w:rsidRPr="00CE209D">
        <w:rPr>
          <w:rStyle w:val="CharSectno"/>
        </w:rPr>
        <w:t>45</w:t>
      </w:r>
      <w:r w:rsidR="00CE209D">
        <w:rPr>
          <w:rStyle w:val="CharSectno"/>
        </w:rPr>
        <w:noBreakHyphen/>
      </w:r>
      <w:r w:rsidRPr="00CE209D">
        <w:rPr>
          <w:rStyle w:val="CharSectno"/>
        </w:rPr>
        <w:t>410</w:t>
      </w:r>
      <w:r w:rsidRPr="00CE209D">
        <w:t xml:space="preserve">  Working out amount of instalment—payers of 4 quarterly instalments</w:t>
      </w:r>
      <w:bookmarkEnd w:id="346"/>
    </w:p>
    <w:p w:rsidR="00EF2BF5" w:rsidRPr="00CE209D" w:rsidRDefault="00EF2BF5" w:rsidP="00B73AA8">
      <w:pPr>
        <w:pStyle w:val="subsection"/>
      </w:pPr>
      <w:r w:rsidRPr="00CE209D">
        <w:tab/>
        <w:t>(1A)</w:t>
      </w:r>
      <w:r w:rsidRPr="00CE209D">
        <w:tab/>
        <w:t xml:space="preserve">This section applies if you are a </w:t>
      </w:r>
      <w:r w:rsidR="00CE209D" w:rsidRPr="00CE209D">
        <w:rPr>
          <w:position w:val="6"/>
          <w:sz w:val="16"/>
        </w:rPr>
        <w:t>*</w:t>
      </w:r>
      <w:r w:rsidRPr="00CE209D">
        <w:t>quarterly payer who pays 4 instalments annually on the basis of GDP</w:t>
      </w:r>
      <w:r w:rsidR="00CE209D">
        <w:noBreakHyphen/>
      </w:r>
      <w:r w:rsidRPr="00CE209D">
        <w:t xml:space="preserve">adjusted notional tax at </w:t>
      </w:r>
      <w:r w:rsidRPr="00CE209D">
        <w:lastRenderedPageBreak/>
        <w:t xml:space="preserve">the end of an </w:t>
      </w:r>
      <w:r w:rsidR="00CE209D" w:rsidRPr="00CE209D">
        <w:rPr>
          <w:position w:val="6"/>
          <w:sz w:val="16"/>
        </w:rPr>
        <w:t>*</w:t>
      </w:r>
      <w:r w:rsidRPr="00CE209D">
        <w:t xml:space="preserve">instalment quarter in an income year (the </w:t>
      </w:r>
      <w:r w:rsidRPr="00CE209D">
        <w:rPr>
          <w:b/>
          <w:i/>
        </w:rPr>
        <w:t>current year</w:t>
      </w:r>
      <w:r w:rsidRPr="00CE209D">
        <w:t>).</w:t>
      </w:r>
    </w:p>
    <w:p w:rsidR="00EF2BF5" w:rsidRPr="00CE209D" w:rsidRDefault="00EF2BF5" w:rsidP="00B73AA8">
      <w:pPr>
        <w:pStyle w:val="subsection"/>
      </w:pPr>
      <w:r w:rsidRPr="00CE209D">
        <w:tab/>
        <w:t>(1)</w:t>
      </w:r>
      <w:r w:rsidRPr="00CE209D">
        <w:tab/>
        <w:t>For the purposes of paragraph</w:t>
      </w:r>
      <w:r w:rsidR="00CE209D">
        <w:t> </w:t>
      </w:r>
      <w:r w:rsidRPr="00CE209D">
        <w:t>45</w:t>
      </w:r>
      <w:r w:rsidR="00CE209D">
        <w:noBreakHyphen/>
      </w:r>
      <w:r w:rsidRPr="00CE209D">
        <w:t xml:space="preserve">112(1)(b) or (c), the amount of your instalment for that </w:t>
      </w:r>
      <w:r w:rsidR="00CE209D" w:rsidRPr="00CE209D">
        <w:rPr>
          <w:position w:val="6"/>
          <w:sz w:val="16"/>
        </w:rPr>
        <w:t>*</w:t>
      </w:r>
      <w:r w:rsidRPr="00CE209D">
        <w:t>instalment quarter in an income year is:</w:t>
      </w:r>
    </w:p>
    <w:p w:rsidR="00EF2BF5" w:rsidRPr="00CE209D" w:rsidRDefault="00EF2BF5" w:rsidP="00EF2BF5">
      <w:pPr>
        <w:pStyle w:val="paragraph"/>
      </w:pPr>
      <w:r w:rsidRPr="00CE209D">
        <w:tab/>
        <w:t>(a)</w:t>
      </w:r>
      <w:r w:rsidRPr="00CE209D">
        <w:tab/>
        <w:t xml:space="preserve">the amount worked out, in accordance with this section, on the basis of the estimate of your </w:t>
      </w:r>
      <w:r w:rsidR="00CE209D" w:rsidRPr="00CE209D">
        <w:rPr>
          <w:position w:val="6"/>
          <w:sz w:val="16"/>
        </w:rPr>
        <w:t>*</w:t>
      </w:r>
      <w:r w:rsidRPr="00CE209D">
        <w:t>benchmark tax for that income year that section</w:t>
      </w:r>
      <w:r w:rsidR="00CE209D">
        <w:t> </w:t>
      </w:r>
      <w:r w:rsidRPr="00CE209D">
        <w:t>45</w:t>
      </w:r>
      <w:r w:rsidR="00CE209D">
        <w:noBreakHyphen/>
      </w:r>
      <w:r w:rsidRPr="00CE209D">
        <w:t>415 requires to be used, if that amount is positive; or</w:t>
      </w:r>
    </w:p>
    <w:p w:rsidR="00EF2BF5" w:rsidRPr="00CE209D" w:rsidRDefault="00EF2BF5" w:rsidP="00EF2BF5">
      <w:pPr>
        <w:pStyle w:val="paragraph"/>
      </w:pPr>
      <w:r w:rsidRPr="00CE209D">
        <w:tab/>
        <w:t>(b)</w:t>
      </w:r>
      <w:r w:rsidRPr="00CE209D">
        <w:tab/>
        <w:t>otherwise—nil.</w:t>
      </w:r>
    </w:p>
    <w:p w:rsidR="00EF2BF5" w:rsidRPr="00CE209D" w:rsidRDefault="00EF2BF5" w:rsidP="00EF2BF5">
      <w:pPr>
        <w:pStyle w:val="notetext"/>
      </w:pPr>
      <w:r w:rsidRPr="00CE209D">
        <w:t>Note:</w:t>
      </w:r>
      <w:r w:rsidRPr="00CE209D">
        <w:tab/>
        <w:t>If the amount is negative, you can claim a credit under section</w:t>
      </w:r>
      <w:r w:rsidR="00CE209D">
        <w:t> </w:t>
      </w:r>
      <w:r w:rsidRPr="00CE209D">
        <w:t>45</w:t>
      </w:r>
      <w:r w:rsidR="00CE209D">
        <w:noBreakHyphen/>
      </w:r>
      <w:r w:rsidRPr="00CE209D">
        <w:t>420.</w:t>
      </w:r>
    </w:p>
    <w:p w:rsidR="00EF2BF5" w:rsidRPr="00CE209D" w:rsidRDefault="00EF2BF5" w:rsidP="006B2802">
      <w:pPr>
        <w:pStyle w:val="SubsectionHead"/>
      </w:pPr>
      <w:r w:rsidRPr="00CE209D">
        <w:t>First instalment quarter</w:t>
      </w:r>
    </w:p>
    <w:p w:rsidR="00EF2BF5" w:rsidRPr="00CE209D" w:rsidRDefault="00EF2BF5" w:rsidP="00B73AA8">
      <w:pPr>
        <w:pStyle w:val="subsection"/>
      </w:pPr>
      <w:r w:rsidRPr="00CE209D">
        <w:tab/>
        <w:t>(2)</w:t>
      </w:r>
      <w:r w:rsidRPr="00CE209D">
        <w:tab/>
        <w:t xml:space="preserve">If the </w:t>
      </w:r>
      <w:r w:rsidR="00CE209D" w:rsidRPr="00CE209D">
        <w:rPr>
          <w:position w:val="6"/>
          <w:sz w:val="16"/>
        </w:rPr>
        <w:t>*</w:t>
      </w:r>
      <w:r w:rsidRPr="00CE209D">
        <w:t>instalment quarter is the first in that income year for which you are liable to pay an instalment, the</w:t>
      </w:r>
      <w:r w:rsidRPr="00CE209D">
        <w:rPr>
          <w:b/>
        </w:rPr>
        <w:t xml:space="preserve"> </w:t>
      </w:r>
      <w:r w:rsidRPr="00CE209D">
        <w:t xml:space="preserve">amount is 25% of the estimate of your </w:t>
      </w:r>
      <w:r w:rsidR="00CE209D" w:rsidRPr="00CE209D">
        <w:rPr>
          <w:position w:val="6"/>
          <w:sz w:val="16"/>
        </w:rPr>
        <w:t>*</w:t>
      </w:r>
      <w:r w:rsidRPr="00CE209D">
        <w:t>benchmark tax.</w:t>
      </w:r>
    </w:p>
    <w:p w:rsidR="00EF2BF5" w:rsidRPr="00CE209D" w:rsidRDefault="00EF2BF5" w:rsidP="006B2802">
      <w:pPr>
        <w:pStyle w:val="SubsectionHead"/>
      </w:pPr>
      <w:r w:rsidRPr="00CE209D">
        <w:t>Second instalment quarter</w:t>
      </w:r>
    </w:p>
    <w:p w:rsidR="00EF2BF5" w:rsidRPr="00CE209D" w:rsidRDefault="00EF2BF5" w:rsidP="00B73AA8">
      <w:pPr>
        <w:pStyle w:val="subsection"/>
      </w:pPr>
      <w:r w:rsidRPr="00CE209D">
        <w:tab/>
        <w:t>(3)</w:t>
      </w:r>
      <w:r w:rsidRPr="00CE209D">
        <w:tab/>
        <w:t xml:space="preserve">If the </w:t>
      </w:r>
      <w:r w:rsidR="00CE209D" w:rsidRPr="00CE209D">
        <w:rPr>
          <w:position w:val="6"/>
          <w:sz w:val="16"/>
        </w:rPr>
        <w:t>*</w:t>
      </w:r>
      <w:r w:rsidRPr="00CE209D">
        <w:t>instalment quarter is the second in that income year for which you are liable to pay an instalment, the</w:t>
      </w:r>
      <w:r w:rsidRPr="00CE209D">
        <w:rPr>
          <w:b/>
        </w:rPr>
        <w:t xml:space="preserve"> </w:t>
      </w:r>
      <w:r w:rsidRPr="00CE209D">
        <w:t>amount is worked out by subtracting:</w:t>
      </w:r>
    </w:p>
    <w:p w:rsidR="00EF2BF5" w:rsidRPr="00CE209D" w:rsidRDefault="00EF2BF5" w:rsidP="00EF2BF5">
      <w:pPr>
        <w:pStyle w:val="paragraph"/>
      </w:pPr>
      <w:r w:rsidRPr="00CE209D">
        <w:tab/>
        <w:t>•</w:t>
      </w:r>
      <w:r w:rsidRPr="00CE209D">
        <w:tab/>
        <w:t>the amount of your instalment under section</w:t>
      </w:r>
      <w:r w:rsidR="00CE209D">
        <w:t> </w:t>
      </w:r>
      <w:r w:rsidRPr="00CE209D">
        <w:t>45</w:t>
      </w:r>
      <w:r w:rsidR="00CE209D">
        <w:noBreakHyphen/>
      </w:r>
      <w:r w:rsidRPr="00CE209D">
        <w:t xml:space="preserve">112 for the earlier </w:t>
      </w:r>
      <w:r w:rsidR="00CE209D" w:rsidRPr="00CE209D">
        <w:rPr>
          <w:position w:val="6"/>
          <w:sz w:val="16"/>
        </w:rPr>
        <w:t>*</w:t>
      </w:r>
      <w:r w:rsidRPr="00CE209D">
        <w:t>instalment quarter in that income year;</w:t>
      </w:r>
    </w:p>
    <w:p w:rsidR="00EF2BF5" w:rsidRPr="00CE209D" w:rsidRDefault="00EF2BF5" w:rsidP="006B2802">
      <w:pPr>
        <w:pStyle w:val="subsection2"/>
      </w:pPr>
      <w:r w:rsidRPr="00CE209D">
        <w:t>from:</w:t>
      </w:r>
    </w:p>
    <w:p w:rsidR="00EF2BF5" w:rsidRPr="00CE209D" w:rsidRDefault="00EF2BF5" w:rsidP="00EF2BF5">
      <w:pPr>
        <w:pStyle w:val="paragraph"/>
      </w:pPr>
      <w:r w:rsidRPr="00CE209D">
        <w:tab/>
        <w:t>•</w:t>
      </w:r>
      <w:r w:rsidRPr="00CE209D">
        <w:tab/>
        <w:t xml:space="preserve">50% of the estimate of your </w:t>
      </w:r>
      <w:r w:rsidR="00CE209D" w:rsidRPr="00CE209D">
        <w:rPr>
          <w:position w:val="6"/>
          <w:sz w:val="16"/>
        </w:rPr>
        <w:t>*</w:t>
      </w:r>
      <w:r w:rsidRPr="00CE209D">
        <w:t>benchmark tax.</w:t>
      </w:r>
    </w:p>
    <w:p w:rsidR="00EF2BF5" w:rsidRPr="00CE209D" w:rsidRDefault="00EF2BF5" w:rsidP="006B2802">
      <w:pPr>
        <w:pStyle w:val="SubsectionHead"/>
      </w:pPr>
      <w:r w:rsidRPr="00CE209D">
        <w:t>Third instalment quarter</w:t>
      </w:r>
    </w:p>
    <w:p w:rsidR="00EF2BF5" w:rsidRPr="00CE209D" w:rsidRDefault="00EF2BF5" w:rsidP="00B73AA8">
      <w:pPr>
        <w:pStyle w:val="subsection"/>
      </w:pPr>
      <w:r w:rsidRPr="00CE209D">
        <w:tab/>
        <w:t>(4)</w:t>
      </w:r>
      <w:r w:rsidRPr="00CE209D">
        <w:tab/>
        <w:t xml:space="preserve">If the </w:t>
      </w:r>
      <w:r w:rsidR="00CE209D" w:rsidRPr="00CE209D">
        <w:rPr>
          <w:position w:val="6"/>
          <w:sz w:val="16"/>
        </w:rPr>
        <w:t>*</w:t>
      </w:r>
      <w:r w:rsidRPr="00CE209D">
        <w:t>instalment quarter is the third in that income year for which you are liable to pay an instalment, the</w:t>
      </w:r>
      <w:r w:rsidRPr="00CE209D">
        <w:rPr>
          <w:b/>
        </w:rPr>
        <w:t xml:space="preserve"> </w:t>
      </w:r>
      <w:r w:rsidRPr="00CE209D">
        <w:t>amount is worked out using this method statement.</w:t>
      </w:r>
    </w:p>
    <w:p w:rsidR="00EF2BF5" w:rsidRPr="00CE209D" w:rsidRDefault="00EF2BF5" w:rsidP="00675104">
      <w:pPr>
        <w:pStyle w:val="BoxHeadItalic"/>
        <w:keepNext/>
        <w:keepLines/>
      </w:pPr>
      <w:r w:rsidRPr="00CE209D">
        <w:lastRenderedPageBreak/>
        <w:t>Method statement</w:t>
      </w:r>
    </w:p>
    <w:p w:rsidR="00EF2BF5" w:rsidRPr="00CE209D" w:rsidRDefault="00EF2BF5" w:rsidP="00675104">
      <w:pPr>
        <w:pStyle w:val="BoxStep"/>
        <w:keepNext/>
        <w:keepLines/>
        <w:rPr>
          <w:i/>
        </w:rPr>
      </w:pPr>
      <w:r w:rsidRPr="00CE209D">
        <w:t>Step 1.</w:t>
      </w:r>
      <w:r w:rsidRPr="00CE209D">
        <w:tab/>
        <w:t>The total of your instalments under section</w:t>
      </w:r>
      <w:r w:rsidR="00CE209D">
        <w:t> </w:t>
      </w:r>
      <w:r w:rsidRPr="00CE209D">
        <w:t>45</w:t>
      </w:r>
      <w:r w:rsidR="00CE209D">
        <w:noBreakHyphen/>
      </w:r>
      <w:r w:rsidRPr="00CE209D">
        <w:t xml:space="preserve">112 for earlier </w:t>
      </w:r>
      <w:r w:rsidR="00CE209D" w:rsidRPr="00CE209D">
        <w:rPr>
          <w:position w:val="6"/>
          <w:sz w:val="16"/>
        </w:rPr>
        <w:t>*</w:t>
      </w:r>
      <w:r w:rsidRPr="00CE209D">
        <w:t xml:space="preserve">instalment quarters in that income year is subtracted from 75% of the estimate of your </w:t>
      </w:r>
      <w:r w:rsidR="00CE209D" w:rsidRPr="00CE209D">
        <w:rPr>
          <w:position w:val="6"/>
          <w:sz w:val="16"/>
        </w:rPr>
        <w:t>*</w:t>
      </w:r>
      <w:r w:rsidRPr="00CE209D">
        <w:t>benchmark tax.</w:t>
      </w:r>
    </w:p>
    <w:p w:rsidR="00EF2BF5" w:rsidRPr="00CE209D" w:rsidRDefault="00EF2BF5" w:rsidP="00EF2BF5">
      <w:pPr>
        <w:pStyle w:val="BoxStep"/>
      </w:pPr>
      <w:r w:rsidRPr="00CE209D">
        <w:t>Step 2.</w:t>
      </w:r>
      <w:r w:rsidRPr="00CE209D">
        <w:tab/>
        <w:t>If you were entitled to claim a credit under section</w:t>
      </w:r>
      <w:r w:rsidR="00CE209D">
        <w:t> </w:t>
      </w:r>
      <w:r w:rsidRPr="00CE209D">
        <w:t>45</w:t>
      </w:r>
      <w:r w:rsidR="00CE209D">
        <w:noBreakHyphen/>
      </w:r>
      <w:r w:rsidRPr="00CE209D">
        <w:t xml:space="preserve">420 for the second of those earlier </w:t>
      </w:r>
      <w:r w:rsidR="00CE209D" w:rsidRPr="00CE209D">
        <w:rPr>
          <w:position w:val="6"/>
          <w:sz w:val="16"/>
        </w:rPr>
        <w:t>*</w:t>
      </w:r>
      <w:r w:rsidRPr="00CE209D">
        <w:t>instalment quarters, the amount of the credit is added to the step 1 amount.</w:t>
      </w:r>
    </w:p>
    <w:p w:rsidR="00EF2BF5" w:rsidRPr="00CE209D" w:rsidRDefault="00EF2BF5" w:rsidP="006B2802">
      <w:pPr>
        <w:pStyle w:val="SubsectionHead"/>
      </w:pPr>
      <w:r w:rsidRPr="00CE209D">
        <w:t>Fourth instalment quarter</w:t>
      </w:r>
    </w:p>
    <w:p w:rsidR="00EF2BF5" w:rsidRPr="00CE209D" w:rsidRDefault="00EF2BF5" w:rsidP="00B73AA8">
      <w:pPr>
        <w:pStyle w:val="subsection"/>
      </w:pPr>
      <w:r w:rsidRPr="00CE209D">
        <w:tab/>
        <w:t>(5)</w:t>
      </w:r>
      <w:r w:rsidRPr="00CE209D">
        <w:tab/>
        <w:t xml:space="preserve">If the </w:t>
      </w:r>
      <w:r w:rsidR="00CE209D" w:rsidRPr="00CE209D">
        <w:rPr>
          <w:position w:val="6"/>
          <w:sz w:val="16"/>
        </w:rPr>
        <w:t>*</w:t>
      </w:r>
      <w:r w:rsidRPr="00CE209D">
        <w:t>instalment quarter is the fourth in that income year for which you are liable to pay an instalment, the</w:t>
      </w:r>
      <w:r w:rsidRPr="00CE209D">
        <w:rPr>
          <w:b/>
        </w:rPr>
        <w:t xml:space="preserve"> </w:t>
      </w:r>
      <w:r w:rsidRPr="00CE209D">
        <w:t>amount is worked out using this method statement.</w:t>
      </w:r>
    </w:p>
    <w:p w:rsidR="00EF2BF5" w:rsidRPr="00CE209D" w:rsidRDefault="00EF2BF5" w:rsidP="00EF2BF5">
      <w:pPr>
        <w:pStyle w:val="BoxHeadItalic"/>
        <w:keepNext/>
      </w:pPr>
      <w:r w:rsidRPr="00CE209D">
        <w:t>Method statement</w:t>
      </w:r>
    </w:p>
    <w:p w:rsidR="00EF2BF5" w:rsidRPr="00CE209D" w:rsidRDefault="00EF2BF5" w:rsidP="00EF2BF5">
      <w:pPr>
        <w:pStyle w:val="BoxStep"/>
        <w:keepNext/>
      </w:pPr>
      <w:r w:rsidRPr="00CE209D">
        <w:t>Step 1.</w:t>
      </w:r>
      <w:r w:rsidRPr="00CE209D">
        <w:tab/>
        <w:t>The total of your instalments under section</w:t>
      </w:r>
      <w:r w:rsidR="00CE209D">
        <w:t> </w:t>
      </w:r>
      <w:r w:rsidRPr="00CE209D">
        <w:t>45</w:t>
      </w:r>
      <w:r w:rsidR="00CE209D">
        <w:noBreakHyphen/>
      </w:r>
      <w:r w:rsidRPr="00CE209D">
        <w:t xml:space="preserve">112 for earlier </w:t>
      </w:r>
      <w:r w:rsidR="00CE209D" w:rsidRPr="00CE209D">
        <w:rPr>
          <w:position w:val="6"/>
          <w:sz w:val="16"/>
        </w:rPr>
        <w:t>*</w:t>
      </w:r>
      <w:r w:rsidRPr="00CE209D">
        <w:t xml:space="preserve">instalment quarters in that income year is subtracted from the estimate of your </w:t>
      </w:r>
      <w:r w:rsidR="00CE209D" w:rsidRPr="00CE209D">
        <w:rPr>
          <w:position w:val="6"/>
          <w:sz w:val="16"/>
        </w:rPr>
        <w:t>*</w:t>
      </w:r>
      <w:r w:rsidRPr="00CE209D">
        <w:t>benchmark tax.</w:t>
      </w:r>
    </w:p>
    <w:p w:rsidR="00EF2BF5" w:rsidRPr="00CE209D" w:rsidRDefault="00EF2BF5" w:rsidP="00EF2BF5">
      <w:pPr>
        <w:pStyle w:val="BoxStep"/>
      </w:pPr>
      <w:r w:rsidRPr="00CE209D">
        <w:t>Step 2.</w:t>
      </w:r>
      <w:r w:rsidRPr="00CE209D">
        <w:tab/>
        <w:t>For each credit that you were entitled to claim under section</w:t>
      </w:r>
      <w:r w:rsidR="00CE209D">
        <w:t> </w:t>
      </w:r>
      <w:r w:rsidRPr="00CE209D">
        <w:t>45</w:t>
      </w:r>
      <w:r w:rsidR="00CE209D">
        <w:noBreakHyphen/>
      </w:r>
      <w:r w:rsidRPr="00CE209D">
        <w:t xml:space="preserve">420 for any of those earlier </w:t>
      </w:r>
      <w:r w:rsidR="00CE209D" w:rsidRPr="00CE209D">
        <w:rPr>
          <w:position w:val="6"/>
          <w:sz w:val="16"/>
        </w:rPr>
        <w:t>*</w:t>
      </w:r>
      <w:r w:rsidRPr="00CE209D">
        <w:t>instalment quarters, the amount of the credit is added to the step 1 amount.</w:t>
      </w:r>
    </w:p>
    <w:p w:rsidR="00EF2BF5" w:rsidRPr="00CE209D" w:rsidRDefault="00EF2BF5" w:rsidP="00EF2BF5">
      <w:pPr>
        <w:pStyle w:val="ActHead5"/>
      </w:pPr>
      <w:bookmarkStart w:id="347" w:name="_Toc392595454"/>
      <w:r w:rsidRPr="00CE209D">
        <w:rPr>
          <w:rStyle w:val="CharSectno"/>
        </w:rPr>
        <w:t>45</w:t>
      </w:r>
      <w:r w:rsidR="00CE209D">
        <w:rPr>
          <w:rStyle w:val="CharSectno"/>
        </w:rPr>
        <w:noBreakHyphen/>
      </w:r>
      <w:r w:rsidRPr="00CE209D">
        <w:rPr>
          <w:rStyle w:val="CharSectno"/>
        </w:rPr>
        <w:t>412</w:t>
      </w:r>
      <w:r w:rsidRPr="00CE209D">
        <w:t xml:space="preserve">  Working out amount of instalment—payers of 2 quarterly instalments</w:t>
      </w:r>
      <w:bookmarkEnd w:id="347"/>
    </w:p>
    <w:p w:rsidR="00EF2BF5" w:rsidRPr="00CE209D" w:rsidRDefault="00EF2BF5" w:rsidP="00B73AA8">
      <w:pPr>
        <w:pStyle w:val="subsection"/>
      </w:pPr>
      <w:r w:rsidRPr="00CE209D">
        <w:tab/>
        <w:t>(1)</w:t>
      </w:r>
      <w:r w:rsidRPr="00CE209D">
        <w:tab/>
        <w:t xml:space="preserve">This section applies if you are a </w:t>
      </w:r>
      <w:r w:rsidR="00CE209D" w:rsidRPr="00CE209D">
        <w:rPr>
          <w:position w:val="6"/>
          <w:sz w:val="16"/>
        </w:rPr>
        <w:t>*</w:t>
      </w:r>
      <w:r w:rsidRPr="00CE209D">
        <w:t>quarterly payer who pays 2</w:t>
      </w:r>
      <w:r w:rsidR="00830045" w:rsidRPr="00CE209D">
        <w:t xml:space="preserve"> </w:t>
      </w:r>
      <w:r w:rsidRPr="00CE209D">
        <w:t>instalments annually on the basis of GDP</w:t>
      </w:r>
      <w:r w:rsidR="00CE209D">
        <w:noBreakHyphen/>
      </w:r>
      <w:r w:rsidRPr="00CE209D">
        <w:t xml:space="preserve">adjusted notional tax at the end of an </w:t>
      </w:r>
      <w:r w:rsidR="00CE209D" w:rsidRPr="00CE209D">
        <w:rPr>
          <w:position w:val="6"/>
          <w:sz w:val="16"/>
        </w:rPr>
        <w:t>*</w:t>
      </w:r>
      <w:r w:rsidRPr="00CE209D">
        <w:t>instalment quarter in an income year.</w:t>
      </w:r>
    </w:p>
    <w:p w:rsidR="00EF2BF5" w:rsidRPr="00CE209D" w:rsidRDefault="00EF2BF5" w:rsidP="00B73AA8">
      <w:pPr>
        <w:pStyle w:val="subsection"/>
      </w:pPr>
      <w:r w:rsidRPr="00CE209D">
        <w:tab/>
        <w:t>(2)</w:t>
      </w:r>
      <w:r w:rsidRPr="00CE209D">
        <w:tab/>
        <w:t>If you are liable to pay an instalment for that quarter, the amount of that instalment for the purposes of paragraph</w:t>
      </w:r>
      <w:r w:rsidR="00CE209D">
        <w:t> </w:t>
      </w:r>
      <w:r w:rsidRPr="00CE209D">
        <w:t>45</w:t>
      </w:r>
      <w:r w:rsidR="00CE209D">
        <w:noBreakHyphen/>
      </w:r>
      <w:r w:rsidRPr="00CE209D">
        <w:t>112(1)(b) or (c) is:</w:t>
      </w:r>
    </w:p>
    <w:p w:rsidR="00EF2BF5" w:rsidRPr="00CE209D" w:rsidRDefault="00EF2BF5" w:rsidP="00EF2BF5">
      <w:pPr>
        <w:pStyle w:val="paragraph"/>
      </w:pPr>
      <w:r w:rsidRPr="00CE209D">
        <w:lastRenderedPageBreak/>
        <w:tab/>
        <w:t>(a)</w:t>
      </w:r>
      <w:r w:rsidRPr="00CE209D">
        <w:tab/>
        <w:t xml:space="preserve">the amount worked out, in accordance with this section, on the basis of the estimate of your </w:t>
      </w:r>
      <w:r w:rsidR="00CE209D" w:rsidRPr="00CE209D">
        <w:rPr>
          <w:position w:val="6"/>
          <w:sz w:val="16"/>
        </w:rPr>
        <w:t>*</w:t>
      </w:r>
      <w:r w:rsidRPr="00CE209D">
        <w:t>benchmark tax for that income year that section</w:t>
      </w:r>
      <w:r w:rsidR="00CE209D">
        <w:t> </w:t>
      </w:r>
      <w:r w:rsidRPr="00CE209D">
        <w:t>45</w:t>
      </w:r>
      <w:r w:rsidR="00CE209D">
        <w:noBreakHyphen/>
      </w:r>
      <w:r w:rsidRPr="00CE209D">
        <w:t>415 requires to be used, if that amount is positive; or</w:t>
      </w:r>
    </w:p>
    <w:p w:rsidR="00EF2BF5" w:rsidRPr="00CE209D" w:rsidRDefault="00EF2BF5" w:rsidP="00EF2BF5">
      <w:pPr>
        <w:pStyle w:val="paragraph"/>
      </w:pPr>
      <w:r w:rsidRPr="00CE209D">
        <w:tab/>
        <w:t>(b)</w:t>
      </w:r>
      <w:r w:rsidRPr="00CE209D">
        <w:tab/>
        <w:t>otherwise—nil.</w:t>
      </w:r>
    </w:p>
    <w:p w:rsidR="00EF2BF5" w:rsidRPr="00CE209D" w:rsidRDefault="00EF2BF5" w:rsidP="00EF2BF5">
      <w:pPr>
        <w:pStyle w:val="notetext"/>
      </w:pPr>
      <w:r w:rsidRPr="00CE209D">
        <w:t>Note:</w:t>
      </w:r>
      <w:r w:rsidRPr="00CE209D">
        <w:tab/>
        <w:t>If the amount is negative, you can claim a credit under section</w:t>
      </w:r>
      <w:r w:rsidR="00CE209D">
        <w:t> </w:t>
      </w:r>
      <w:r w:rsidRPr="00CE209D">
        <w:t>45</w:t>
      </w:r>
      <w:r w:rsidR="00CE209D">
        <w:noBreakHyphen/>
      </w:r>
      <w:r w:rsidRPr="00CE209D">
        <w:t>420.</w:t>
      </w:r>
    </w:p>
    <w:p w:rsidR="00EF2BF5" w:rsidRPr="00CE209D" w:rsidRDefault="00EF2BF5" w:rsidP="006B2802">
      <w:pPr>
        <w:pStyle w:val="SubsectionHead"/>
      </w:pPr>
      <w:r w:rsidRPr="00CE209D">
        <w:t>Instalment for third quarter</w:t>
      </w:r>
    </w:p>
    <w:p w:rsidR="00EF2BF5" w:rsidRPr="00CE209D" w:rsidRDefault="00EF2BF5" w:rsidP="00B73AA8">
      <w:pPr>
        <w:pStyle w:val="subsection"/>
      </w:pPr>
      <w:r w:rsidRPr="00CE209D">
        <w:tab/>
        <w:t>(3)</w:t>
      </w:r>
      <w:r w:rsidRPr="00CE209D">
        <w:tab/>
        <w:t xml:space="preserve">Subject to </w:t>
      </w:r>
      <w:r w:rsidR="00CE209D">
        <w:t>subsections (</w:t>
      </w:r>
      <w:r w:rsidRPr="00CE209D">
        <w:t xml:space="preserve">5) to (9), the amount of the instalment for the third </w:t>
      </w:r>
      <w:r w:rsidR="00CE209D" w:rsidRPr="00CE209D">
        <w:rPr>
          <w:position w:val="6"/>
          <w:sz w:val="16"/>
        </w:rPr>
        <w:t>*</w:t>
      </w:r>
      <w:r w:rsidRPr="00CE209D">
        <w:t xml:space="preserve">instalment quarter in that year is 75% of the estimate of your </w:t>
      </w:r>
      <w:r w:rsidR="00CE209D" w:rsidRPr="00CE209D">
        <w:rPr>
          <w:position w:val="6"/>
          <w:sz w:val="16"/>
        </w:rPr>
        <w:t>*</w:t>
      </w:r>
      <w:r w:rsidRPr="00CE209D">
        <w:t>benchmark tax.</w:t>
      </w:r>
    </w:p>
    <w:p w:rsidR="00EF2BF5" w:rsidRPr="00CE209D" w:rsidRDefault="00EF2BF5" w:rsidP="006B2802">
      <w:pPr>
        <w:pStyle w:val="SubsectionHead"/>
      </w:pPr>
      <w:r w:rsidRPr="00CE209D">
        <w:t>Instalment for fourth quarter</w:t>
      </w:r>
    </w:p>
    <w:p w:rsidR="00EF2BF5" w:rsidRPr="00CE209D" w:rsidRDefault="00EF2BF5" w:rsidP="00B73AA8">
      <w:pPr>
        <w:pStyle w:val="subsection"/>
      </w:pPr>
      <w:r w:rsidRPr="00CE209D">
        <w:tab/>
        <w:t>(4)</w:t>
      </w:r>
      <w:r w:rsidRPr="00CE209D">
        <w:tab/>
        <w:t xml:space="preserve">Subject to </w:t>
      </w:r>
      <w:r w:rsidR="00CE209D">
        <w:t>subsections (</w:t>
      </w:r>
      <w:r w:rsidRPr="00CE209D">
        <w:t xml:space="preserve">5) to (9), the amount of the instalment for the fourth </w:t>
      </w:r>
      <w:r w:rsidR="00CE209D" w:rsidRPr="00CE209D">
        <w:rPr>
          <w:position w:val="6"/>
          <w:sz w:val="16"/>
        </w:rPr>
        <w:t>*</w:t>
      </w:r>
      <w:r w:rsidRPr="00CE209D">
        <w:t>instalment quarter in that year is worked out by subtracting:</w:t>
      </w:r>
    </w:p>
    <w:p w:rsidR="00EF2BF5" w:rsidRPr="00CE209D" w:rsidRDefault="00EF2BF5" w:rsidP="00EF2BF5">
      <w:pPr>
        <w:pStyle w:val="paragraph"/>
      </w:pPr>
      <w:r w:rsidRPr="00CE209D">
        <w:tab/>
        <w:t>(a)</w:t>
      </w:r>
      <w:r w:rsidRPr="00CE209D">
        <w:tab/>
        <w:t>the amount of your instalment for the earlier instalment quarter in that year;</w:t>
      </w:r>
    </w:p>
    <w:p w:rsidR="00EF2BF5" w:rsidRPr="00CE209D" w:rsidRDefault="00EF2BF5" w:rsidP="006B2802">
      <w:pPr>
        <w:pStyle w:val="subsection2"/>
      </w:pPr>
      <w:r w:rsidRPr="00CE209D">
        <w:t>from:</w:t>
      </w:r>
    </w:p>
    <w:p w:rsidR="00EF2BF5" w:rsidRPr="00CE209D" w:rsidRDefault="00EF2BF5" w:rsidP="00EF2BF5">
      <w:pPr>
        <w:pStyle w:val="paragraph"/>
      </w:pPr>
      <w:r w:rsidRPr="00CE209D">
        <w:tab/>
        <w:t>(b)</w:t>
      </w:r>
      <w:r w:rsidRPr="00CE209D">
        <w:tab/>
        <w:t xml:space="preserve">the estimate of your </w:t>
      </w:r>
      <w:r w:rsidR="00CE209D" w:rsidRPr="00CE209D">
        <w:rPr>
          <w:position w:val="6"/>
          <w:sz w:val="16"/>
        </w:rPr>
        <w:t>*</w:t>
      </w:r>
      <w:r w:rsidRPr="00CE209D">
        <w:t>benchmark tax.</w:t>
      </w:r>
    </w:p>
    <w:p w:rsidR="00EF2BF5" w:rsidRPr="00CE209D" w:rsidRDefault="00EF2BF5" w:rsidP="006B2802">
      <w:pPr>
        <w:pStyle w:val="SubsectionHead"/>
      </w:pPr>
      <w:r w:rsidRPr="00CE209D">
        <w:t>You receive instalment rate for the first time in second quarter</w:t>
      </w:r>
    </w:p>
    <w:p w:rsidR="00EF2BF5" w:rsidRPr="00CE209D" w:rsidRDefault="00EF2BF5" w:rsidP="00B73AA8">
      <w:pPr>
        <w:pStyle w:val="subsection"/>
      </w:pPr>
      <w:r w:rsidRPr="00CE209D">
        <w:tab/>
        <w:t>(5)</w:t>
      </w:r>
      <w:r w:rsidRPr="00CE209D">
        <w:tab/>
        <w:t xml:space="preserve">If the Commissioner gives you an instalment rate for the first time during the second </w:t>
      </w:r>
      <w:r w:rsidR="00CE209D" w:rsidRPr="00CE209D">
        <w:rPr>
          <w:position w:val="6"/>
          <w:sz w:val="16"/>
        </w:rPr>
        <w:t>*</w:t>
      </w:r>
      <w:r w:rsidRPr="00CE209D">
        <w:t xml:space="preserve">instalment quarter in the income year, the amount of the instalment for the third </w:t>
      </w:r>
      <w:r w:rsidR="00CE209D" w:rsidRPr="00CE209D">
        <w:rPr>
          <w:position w:val="6"/>
          <w:sz w:val="16"/>
        </w:rPr>
        <w:t>*</w:t>
      </w:r>
      <w:r w:rsidRPr="00CE209D">
        <w:t xml:space="preserve">instalment quarter in that year is 50% of the estimate of your </w:t>
      </w:r>
      <w:r w:rsidR="00CE209D" w:rsidRPr="00CE209D">
        <w:rPr>
          <w:position w:val="6"/>
          <w:sz w:val="16"/>
        </w:rPr>
        <w:t>*</w:t>
      </w:r>
      <w:r w:rsidRPr="00CE209D">
        <w:t>benchmark tax.</w:t>
      </w:r>
    </w:p>
    <w:p w:rsidR="00EF2BF5" w:rsidRPr="00CE209D" w:rsidRDefault="00EF2BF5" w:rsidP="00B73AA8">
      <w:pPr>
        <w:pStyle w:val="subsection"/>
      </w:pPr>
      <w:r w:rsidRPr="00CE209D">
        <w:tab/>
        <w:t>(6)</w:t>
      </w:r>
      <w:r w:rsidRPr="00CE209D">
        <w:tab/>
        <w:t xml:space="preserve">If the Commissioner gives you an instalment rate for the first time during the second </w:t>
      </w:r>
      <w:r w:rsidR="00CE209D" w:rsidRPr="00CE209D">
        <w:rPr>
          <w:position w:val="6"/>
          <w:sz w:val="16"/>
        </w:rPr>
        <w:t>*</w:t>
      </w:r>
      <w:r w:rsidRPr="00CE209D">
        <w:t>instalment quarter in the income year, the amount of the instalment for the fourth instalment quarter in that year is worked out by subtracting:</w:t>
      </w:r>
    </w:p>
    <w:p w:rsidR="00EF2BF5" w:rsidRPr="00CE209D" w:rsidRDefault="00EF2BF5" w:rsidP="00EF2BF5">
      <w:pPr>
        <w:pStyle w:val="paragraph"/>
      </w:pPr>
      <w:r w:rsidRPr="00CE209D">
        <w:tab/>
        <w:t>(a)</w:t>
      </w:r>
      <w:r w:rsidRPr="00CE209D">
        <w:tab/>
        <w:t>the amount of your instalment for the earlier instalment quarter in that year;</w:t>
      </w:r>
    </w:p>
    <w:p w:rsidR="00EF2BF5" w:rsidRPr="00CE209D" w:rsidRDefault="00EF2BF5" w:rsidP="006B2802">
      <w:pPr>
        <w:pStyle w:val="subsection2"/>
      </w:pPr>
      <w:r w:rsidRPr="00CE209D">
        <w:t>from:</w:t>
      </w:r>
    </w:p>
    <w:p w:rsidR="00EF2BF5" w:rsidRPr="00CE209D" w:rsidRDefault="00EF2BF5" w:rsidP="00EF2BF5">
      <w:pPr>
        <w:pStyle w:val="paragraph"/>
      </w:pPr>
      <w:r w:rsidRPr="00CE209D">
        <w:tab/>
        <w:t>(b)</w:t>
      </w:r>
      <w:r w:rsidRPr="00CE209D">
        <w:tab/>
        <w:t xml:space="preserve">75% of the estimate of your </w:t>
      </w:r>
      <w:r w:rsidR="00CE209D" w:rsidRPr="00CE209D">
        <w:rPr>
          <w:position w:val="6"/>
          <w:sz w:val="16"/>
        </w:rPr>
        <w:t>*</w:t>
      </w:r>
      <w:r w:rsidRPr="00CE209D">
        <w:t>benchmark tax.</w:t>
      </w:r>
    </w:p>
    <w:p w:rsidR="00EF2BF5" w:rsidRPr="00CE209D" w:rsidRDefault="00EF2BF5" w:rsidP="006B2802">
      <w:pPr>
        <w:pStyle w:val="SubsectionHead"/>
      </w:pPr>
      <w:r w:rsidRPr="00CE209D">
        <w:lastRenderedPageBreak/>
        <w:t>You receive instalment rate for the first time in third quarter</w:t>
      </w:r>
    </w:p>
    <w:p w:rsidR="00EF2BF5" w:rsidRPr="00CE209D" w:rsidRDefault="00EF2BF5" w:rsidP="00B73AA8">
      <w:pPr>
        <w:pStyle w:val="subsection"/>
      </w:pPr>
      <w:r w:rsidRPr="00CE209D">
        <w:tab/>
        <w:t>(7)</w:t>
      </w:r>
      <w:r w:rsidRPr="00CE209D">
        <w:tab/>
        <w:t xml:space="preserve">If the Commissioner gives you an instalment rate for the first time during the third </w:t>
      </w:r>
      <w:r w:rsidR="00CE209D" w:rsidRPr="00CE209D">
        <w:rPr>
          <w:position w:val="6"/>
          <w:sz w:val="16"/>
        </w:rPr>
        <w:t>*</w:t>
      </w:r>
      <w:r w:rsidRPr="00CE209D">
        <w:t xml:space="preserve">instalment quarter in the income year, the amount of the instalment for the third instalment quarter in that year is 25% of the estimate of your </w:t>
      </w:r>
      <w:r w:rsidR="00CE209D" w:rsidRPr="00CE209D">
        <w:rPr>
          <w:position w:val="6"/>
          <w:sz w:val="16"/>
        </w:rPr>
        <w:t>*</w:t>
      </w:r>
      <w:r w:rsidRPr="00CE209D">
        <w:t>benchmark tax.</w:t>
      </w:r>
    </w:p>
    <w:p w:rsidR="00EF2BF5" w:rsidRPr="00CE209D" w:rsidRDefault="00EF2BF5" w:rsidP="00B73AA8">
      <w:pPr>
        <w:pStyle w:val="subsection"/>
      </w:pPr>
      <w:r w:rsidRPr="00CE209D">
        <w:tab/>
        <w:t>(8)</w:t>
      </w:r>
      <w:r w:rsidRPr="00CE209D">
        <w:tab/>
        <w:t xml:space="preserve">If the Commissioner gives you an instalment rate for the first time during the third </w:t>
      </w:r>
      <w:r w:rsidR="00CE209D" w:rsidRPr="00CE209D">
        <w:rPr>
          <w:position w:val="6"/>
          <w:sz w:val="16"/>
        </w:rPr>
        <w:t>*</w:t>
      </w:r>
      <w:r w:rsidRPr="00CE209D">
        <w:t>instalment quarter in the income year, the amount of the instalment for the fourth instalment quarter in that year is worked out by subtracting:</w:t>
      </w:r>
    </w:p>
    <w:p w:rsidR="00EF2BF5" w:rsidRPr="00CE209D" w:rsidRDefault="00EF2BF5" w:rsidP="00EF2BF5">
      <w:pPr>
        <w:pStyle w:val="paragraph"/>
      </w:pPr>
      <w:r w:rsidRPr="00CE209D">
        <w:tab/>
        <w:t>(a)</w:t>
      </w:r>
      <w:r w:rsidRPr="00CE209D">
        <w:tab/>
        <w:t>the amount of your instalment for the earlier instalment quarter in that year;</w:t>
      </w:r>
    </w:p>
    <w:p w:rsidR="00EF2BF5" w:rsidRPr="00CE209D" w:rsidRDefault="00EF2BF5" w:rsidP="006B2802">
      <w:pPr>
        <w:pStyle w:val="subsection2"/>
      </w:pPr>
      <w:r w:rsidRPr="00CE209D">
        <w:t>from:</w:t>
      </w:r>
    </w:p>
    <w:p w:rsidR="00EF2BF5" w:rsidRPr="00CE209D" w:rsidRDefault="00EF2BF5" w:rsidP="00EF2BF5">
      <w:pPr>
        <w:pStyle w:val="paragraph"/>
      </w:pPr>
      <w:r w:rsidRPr="00CE209D">
        <w:tab/>
        <w:t>(b)</w:t>
      </w:r>
      <w:r w:rsidRPr="00CE209D">
        <w:tab/>
        <w:t xml:space="preserve">50% of the estimate of your </w:t>
      </w:r>
      <w:r w:rsidR="00CE209D" w:rsidRPr="00CE209D">
        <w:rPr>
          <w:position w:val="6"/>
          <w:sz w:val="16"/>
        </w:rPr>
        <w:t>*</w:t>
      </w:r>
      <w:r w:rsidRPr="00CE209D">
        <w:t>benchmark tax.</w:t>
      </w:r>
    </w:p>
    <w:p w:rsidR="00EF2BF5" w:rsidRPr="00CE209D" w:rsidRDefault="00EF2BF5" w:rsidP="006B2802">
      <w:pPr>
        <w:pStyle w:val="SubsectionHead"/>
      </w:pPr>
      <w:r w:rsidRPr="00CE209D">
        <w:t>You receive instalment rate for the first time in fourth quarter</w:t>
      </w:r>
    </w:p>
    <w:p w:rsidR="00EF2BF5" w:rsidRPr="00CE209D" w:rsidRDefault="00EF2BF5" w:rsidP="00B73AA8">
      <w:pPr>
        <w:pStyle w:val="subsection"/>
      </w:pPr>
      <w:r w:rsidRPr="00CE209D">
        <w:tab/>
        <w:t>(9)</w:t>
      </w:r>
      <w:r w:rsidRPr="00CE209D">
        <w:tab/>
        <w:t xml:space="preserve">If the Commissioner gives you an instalment rate for the first time during the fourth </w:t>
      </w:r>
      <w:r w:rsidR="00CE209D" w:rsidRPr="00CE209D">
        <w:rPr>
          <w:position w:val="6"/>
          <w:sz w:val="16"/>
        </w:rPr>
        <w:t>*</w:t>
      </w:r>
      <w:r w:rsidRPr="00CE209D">
        <w:t xml:space="preserve">instalment quarter in the income year, the amount of the instalment for that quarter is 25% of the estimate of your </w:t>
      </w:r>
      <w:r w:rsidR="00CE209D" w:rsidRPr="00CE209D">
        <w:rPr>
          <w:position w:val="6"/>
          <w:sz w:val="16"/>
        </w:rPr>
        <w:t>*</w:t>
      </w:r>
      <w:r w:rsidRPr="00CE209D">
        <w:t>benchmark tax.</w:t>
      </w:r>
    </w:p>
    <w:p w:rsidR="00EF2BF5" w:rsidRPr="00CE209D" w:rsidRDefault="00EF2BF5" w:rsidP="00EF2BF5">
      <w:pPr>
        <w:pStyle w:val="ActHead5"/>
      </w:pPr>
      <w:bookmarkStart w:id="348" w:name="_Toc392595455"/>
      <w:r w:rsidRPr="00CE209D">
        <w:rPr>
          <w:rStyle w:val="CharSectno"/>
        </w:rPr>
        <w:t>45</w:t>
      </w:r>
      <w:r w:rsidR="00CE209D">
        <w:rPr>
          <w:rStyle w:val="CharSectno"/>
        </w:rPr>
        <w:noBreakHyphen/>
      </w:r>
      <w:r w:rsidRPr="00CE209D">
        <w:rPr>
          <w:rStyle w:val="CharSectno"/>
        </w:rPr>
        <w:t>415</w:t>
      </w:r>
      <w:r w:rsidRPr="00CE209D">
        <w:t xml:space="preserve">  Estimating your benchmark tax</w:t>
      </w:r>
      <w:bookmarkEnd w:id="348"/>
    </w:p>
    <w:p w:rsidR="00EF2BF5" w:rsidRPr="00CE209D" w:rsidRDefault="00EF2BF5" w:rsidP="00B73AA8">
      <w:pPr>
        <w:pStyle w:val="subsection"/>
      </w:pPr>
      <w:r w:rsidRPr="00CE209D">
        <w:tab/>
        <w:t>(1)</w:t>
      </w:r>
      <w:r w:rsidRPr="00CE209D">
        <w:tab/>
        <w:t>If you choose under paragraph</w:t>
      </w:r>
      <w:r w:rsidR="00CE209D">
        <w:t> </w:t>
      </w:r>
      <w:r w:rsidRPr="00CE209D">
        <w:t>45</w:t>
      </w:r>
      <w:r w:rsidR="00CE209D">
        <w:noBreakHyphen/>
      </w:r>
      <w:r w:rsidRPr="00CE209D">
        <w:t xml:space="preserve">112(1)(b) to work out the amount of your instalment for an </w:t>
      </w:r>
      <w:r w:rsidR="00CE209D" w:rsidRPr="00CE209D">
        <w:rPr>
          <w:position w:val="6"/>
          <w:sz w:val="16"/>
        </w:rPr>
        <w:t>*</w:t>
      </w:r>
      <w:r w:rsidRPr="00CE209D">
        <w:t xml:space="preserve">instalment quarter in an income year on the basis of your estimate of your </w:t>
      </w:r>
      <w:r w:rsidR="00CE209D" w:rsidRPr="00CE209D">
        <w:rPr>
          <w:position w:val="6"/>
          <w:sz w:val="16"/>
        </w:rPr>
        <w:t>*</w:t>
      </w:r>
      <w:r w:rsidRPr="00CE209D">
        <w:t>benchmark tax for that income year, you must make the estimate on or before the day on which the instalment is due (disregarding subsection</w:t>
      </w:r>
      <w:r w:rsidR="00CE209D">
        <w:t> </w:t>
      </w:r>
      <w:r w:rsidRPr="00CE209D">
        <w:t>45</w:t>
      </w:r>
      <w:r w:rsidR="00CE209D">
        <w:noBreakHyphen/>
      </w:r>
      <w:r w:rsidRPr="00CE209D">
        <w:t>112(3)).</w:t>
      </w:r>
    </w:p>
    <w:p w:rsidR="00EF2BF5" w:rsidRPr="00CE209D" w:rsidRDefault="00EF2BF5" w:rsidP="00B73AA8">
      <w:pPr>
        <w:pStyle w:val="subsection"/>
      </w:pPr>
      <w:r w:rsidRPr="00CE209D">
        <w:tab/>
        <w:t>(2)</w:t>
      </w:r>
      <w:r w:rsidRPr="00CE209D">
        <w:tab/>
        <w:t>Having done so, you must use that estimate to work out the amount of that instalment. (You cannot later make another estimate for working out that amount.)</w:t>
      </w:r>
    </w:p>
    <w:p w:rsidR="00EF2BF5" w:rsidRPr="00CE209D" w:rsidRDefault="00EF2BF5" w:rsidP="00EF2BF5">
      <w:pPr>
        <w:pStyle w:val="notetext"/>
      </w:pPr>
      <w:r w:rsidRPr="00CE209D">
        <w:t>Note:</w:t>
      </w:r>
      <w:r w:rsidRPr="00CE209D">
        <w:tab/>
        <w:t>If your estimate leads you to pay an instalment that is too low, you may be liable to general interest charge under section</w:t>
      </w:r>
      <w:r w:rsidR="00CE209D">
        <w:t> </w:t>
      </w:r>
      <w:r w:rsidRPr="00CE209D">
        <w:t>45</w:t>
      </w:r>
      <w:r w:rsidR="00CE209D">
        <w:noBreakHyphen/>
      </w:r>
      <w:r w:rsidRPr="00CE209D">
        <w:t xml:space="preserve">232. </w:t>
      </w:r>
    </w:p>
    <w:p w:rsidR="00EF2BF5" w:rsidRPr="00CE209D" w:rsidRDefault="00EF2BF5" w:rsidP="00B73AA8">
      <w:pPr>
        <w:pStyle w:val="subsection"/>
      </w:pPr>
      <w:r w:rsidRPr="00CE209D">
        <w:tab/>
        <w:t>(3)</w:t>
      </w:r>
      <w:r w:rsidRPr="00CE209D">
        <w:tab/>
        <w:t>The Commissioner must also use that estimate to work out under this Subdivision the amount of each instalment:</w:t>
      </w:r>
    </w:p>
    <w:p w:rsidR="00EF2BF5" w:rsidRPr="00CE209D" w:rsidRDefault="00EF2BF5" w:rsidP="00EF2BF5">
      <w:pPr>
        <w:pStyle w:val="paragraph"/>
      </w:pPr>
      <w:r w:rsidRPr="00CE209D">
        <w:lastRenderedPageBreak/>
        <w:tab/>
        <w:t>(a)</w:t>
      </w:r>
      <w:r w:rsidRPr="00CE209D">
        <w:tab/>
        <w:t xml:space="preserve">that you are liable to pay for a later </w:t>
      </w:r>
      <w:r w:rsidR="00CE209D" w:rsidRPr="00CE209D">
        <w:rPr>
          <w:position w:val="6"/>
          <w:sz w:val="16"/>
        </w:rPr>
        <w:t>*</w:t>
      </w:r>
      <w:r w:rsidRPr="00CE209D">
        <w:t>instalment quarter in that income year; and</w:t>
      </w:r>
    </w:p>
    <w:p w:rsidR="00EF2BF5" w:rsidRPr="00CE209D" w:rsidRDefault="00EF2BF5" w:rsidP="00EF2BF5">
      <w:pPr>
        <w:pStyle w:val="paragraph"/>
      </w:pPr>
      <w:r w:rsidRPr="00CE209D">
        <w:tab/>
        <w:t>(b)</w:t>
      </w:r>
      <w:r w:rsidRPr="00CE209D">
        <w:tab/>
        <w:t>whose amount he or she must notify to you under paragraph</w:t>
      </w:r>
      <w:r w:rsidR="00CE209D">
        <w:t> </w:t>
      </w:r>
      <w:r w:rsidRPr="00CE209D">
        <w:t>45</w:t>
      </w:r>
      <w:r w:rsidR="00CE209D">
        <w:noBreakHyphen/>
      </w:r>
      <w:r w:rsidRPr="00CE209D">
        <w:t>112(1)(c);</w:t>
      </w:r>
    </w:p>
    <w:p w:rsidR="00EF2BF5" w:rsidRPr="00CE209D" w:rsidRDefault="00EF2BF5" w:rsidP="006B2802">
      <w:pPr>
        <w:pStyle w:val="subsection2"/>
      </w:pPr>
      <w:r w:rsidRPr="00CE209D">
        <w:t xml:space="preserve">unless a later application of this subsection requires him or her to use a later estimate you make under </w:t>
      </w:r>
      <w:r w:rsidR="00CE209D">
        <w:t>subsection (</w:t>
      </w:r>
      <w:r w:rsidRPr="00CE209D">
        <w:t>1) of this section.</w:t>
      </w:r>
    </w:p>
    <w:p w:rsidR="00EF2BF5" w:rsidRPr="00CE209D" w:rsidRDefault="00EF2BF5" w:rsidP="00EF2BF5">
      <w:pPr>
        <w:pStyle w:val="notetext"/>
      </w:pPr>
      <w:r w:rsidRPr="00CE209D">
        <w:t>Note:</w:t>
      </w:r>
      <w:r w:rsidRPr="00CE209D">
        <w:tab/>
        <w:t>This means that if an estimate you have made is not appropriate for a later instalment quarter in the same income year, you should choose under paragraph</w:t>
      </w:r>
      <w:r w:rsidR="00CE209D">
        <w:t> </w:t>
      </w:r>
      <w:r w:rsidRPr="00CE209D">
        <w:t>45</w:t>
      </w:r>
      <w:r w:rsidR="00CE209D">
        <w:noBreakHyphen/>
      </w:r>
      <w:r w:rsidRPr="00CE209D">
        <w:t>112(1)(b) to work out the amount of your instalment for that later quarter on the basis of a new estimate under this section. If the instalment that the Commissioner works out on the basis of the earlier estimate is too low, you may be liable to general interest charge under section</w:t>
      </w:r>
      <w:r w:rsidR="00CE209D">
        <w:t> </w:t>
      </w:r>
      <w:r w:rsidRPr="00CE209D">
        <w:t>45</w:t>
      </w:r>
      <w:r w:rsidR="00CE209D">
        <w:noBreakHyphen/>
      </w:r>
      <w:r w:rsidRPr="00CE209D">
        <w:t>232.</w:t>
      </w:r>
    </w:p>
    <w:p w:rsidR="00EF2BF5" w:rsidRPr="00CE209D" w:rsidRDefault="00EF2BF5" w:rsidP="00EF2BF5">
      <w:pPr>
        <w:pStyle w:val="ActHead5"/>
      </w:pPr>
      <w:bookmarkStart w:id="349" w:name="_Toc392595456"/>
      <w:r w:rsidRPr="00CE209D">
        <w:rPr>
          <w:rStyle w:val="CharSectno"/>
        </w:rPr>
        <w:t>45</w:t>
      </w:r>
      <w:r w:rsidR="00CE209D">
        <w:rPr>
          <w:rStyle w:val="CharSectno"/>
        </w:rPr>
        <w:noBreakHyphen/>
      </w:r>
      <w:r w:rsidRPr="00CE209D">
        <w:rPr>
          <w:rStyle w:val="CharSectno"/>
        </w:rPr>
        <w:t>420</w:t>
      </w:r>
      <w:r w:rsidRPr="00CE209D">
        <w:t xml:space="preserve">  Credit in certain cases where amount of instalment is nil</w:t>
      </w:r>
      <w:bookmarkEnd w:id="349"/>
    </w:p>
    <w:p w:rsidR="00EF2BF5" w:rsidRPr="00CE209D" w:rsidRDefault="00EF2BF5" w:rsidP="00B73AA8">
      <w:pPr>
        <w:pStyle w:val="subsection"/>
      </w:pPr>
      <w:r w:rsidRPr="00CE209D">
        <w:tab/>
        <w:t>(1)</w:t>
      </w:r>
      <w:r w:rsidRPr="00CE209D">
        <w:tab/>
        <w:t xml:space="preserve">You are entitled to claim a credit if the amount of your instalment for an </w:t>
      </w:r>
      <w:r w:rsidR="00CE209D" w:rsidRPr="00CE209D">
        <w:rPr>
          <w:position w:val="6"/>
          <w:sz w:val="16"/>
        </w:rPr>
        <w:t>*</w:t>
      </w:r>
      <w:r w:rsidRPr="00CE209D">
        <w:t xml:space="preserve">instalment quarter (the </w:t>
      </w:r>
      <w:r w:rsidRPr="00CE209D">
        <w:rPr>
          <w:b/>
          <w:i/>
        </w:rPr>
        <w:t>current quarter</w:t>
      </w:r>
      <w:r w:rsidRPr="00CE209D">
        <w:t>) in an income year is nil because the amount worked out for the current quarter in accordance with section</w:t>
      </w:r>
      <w:r w:rsidR="00CE209D">
        <w:t> </w:t>
      </w:r>
      <w:r w:rsidRPr="00CE209D">
        <w:t>45</w:t>
      </w:r>
      <w:r w:rsidR="00CE209D">
        <w:noBreakHyphen/>
      </w:r>
      <w:r w:rsidRPr="00CE209D">
        <w:t>410 or 45</w:t>
      </w:r>
      <w:r w:rsidR="00CE209D">
        <w:noBreakHyphen/>
      </w:r>
      <w:r w:rsidRPr="00CE209D">
        <w:t>412 (as appropriate) is negative. The amount of the credit is equal to that amount, expressed as a positive amount.</w:t>
      </w:r>
    </w:p>
    <w:p w:rsidR="00EF2BF5" w:rsidRPr="00CE209D" w:rsidRDefault="00EF2BF5" w:rsidP="00B73AA8">
      <w:pPr>
        <w:pStyle w:val="subsection"/>
      </w:pPr>
      <w:r w:rsidRPr="00CE209D">
        <w:tab/>
        <w:t>(2)</w:t>
      </w:r>
      <w:r w:rsidRPr="00CE209D">
        <w:tab/>
        <w:t xml:space="preserve">A claim for a credit must be made in the </w:t>
      </w:r>
      <w:r w:rsidR="00CE209D" w:rsidRPr="00CE209D">
        <w:rPr>
          <w:position w:val="6"/>
          <w:sz w:val="16"/>
        </w:rPr>
        <w:t>*</w:t>
      </w:r>
      <w:r w:rsidRPr="00CE209D">
        <w:t>approved form on or before the day on which the instalment for the current quarter is due.</w:t>
      </w:r>
    </w:p>
    <w:p w:rsidR="00EF2BF5" w:rsidRPr="00CE209D" w:rsidRDefault="00EF2BF5" w:rsidP="00EF2BF5">
      <w:pPr>
        <w:pStyle w:val="notetext"/>
      </w:pPr>
      <w:r w:rsidRPr="00CE209D">
        <w:t>Note:</w:t>
      </w:r>
      <w:r w:rsidRPr="00CE209D">
        <w:tab/>
        <w:t>How the credit is applied is set out in Division</w:t>
      </w:r>
      <w:r w:rsidR="00CE209D">
        <w:t> </w:t>
      </w:r>
      <w:r w:rsidRPr="00CE209D">
        <w:t>3 of Part</w:t>
      </w:r>
      <w:r w:rsidR="00830045" w:rsidRPr="00CE209D">
        <w:t> </w:t>
      </w:r>
      <w:r w:rsidRPr="00CE209D">
        <w:t>IIB.</w:t>
      </w:r>
    </w:p>
    <w:p w:rsidR="00EF2BF5" w:rsidRPr="00CE209D" w:rsidRDefault="00EF2BF5" w:rsidP="00CB20FF">
      <w:pPr>
        <w:pStyle w:val="ActHead4"/>
      </w:pPr>
      <w:bookmarkStart w:id="350" w:name="_Toc392595457"/>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N</w:t>
      </w:r>
      <w:r w:rsidRPr="00CE209D">
        <w:t>—</w:t>
      </w:r>
      <w:r w:rsidRPr="00CE209D">
        <w:rPr>
          <w:rStyle w:val="CharSubdText"/>
        </w:rPr>
        <w:t>How this Part applies to the trustee of a trust</w:t>
      </w:r>
      <w:bookmarkEnd w:id="350"/>
    </w:p>
    <w:p w:rsidR="00EF2BF5" w:rsidRPr="00CE209D" w:rsidRDefault="00EF2BF5" w:rsidP="00CB20FF">
      <w:pPr>
        <w:pStyle w:val="TofSectsHeading"/>
        <w:keepNext/>
        <w:keepLines/>
      </w:pPr>
      <w:r w:rsidRPr="00CE209D">
        <w:t>Table of sections</w:t>
      </w:r>
    </w:p>
    <w:p w:rsidR="00EF2BF5" w:rsidRPr="00CE209D" w:rsidRDefault="00EF2BF5" w:rsidP="00CB20FF">
      <w:pPr>
        <w:pStyle w:val="TofSectsGroupHeading"/>
        <w:keepNext/>
        <w:rPr>
          <w:noProof/>
        </w:rPr>
      </w:pPr>
      <w:r w:rsidRPr="00CE209D">
        <w:rPr>
          <w:noProof/>
        </w:rPr>
        <w:t>Trustees to whom this Part applies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450</w:t>
      </w:r>
      <w:r w:rsidRPr="00CE209D">
        <w:rPr>
          <w:noProof/>
        </w:rPr>
        <w:tab/>
        <w:t>Trustees to whom a single instalment rate is given</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455</w:t>
      </w:r>
      <w:r w:rsidRPr="00CE209D">
        <w:rPr>
          <w:noProof/>
        </w:rPr>
        <w:tab/>
        <w:t>Trustees to whom several instalment rates are given</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460</w:t>
      </w:r>
      <w:r w:rsidRPr="00CE209D">
        <w:rPr>
          <w:noProof/>
        </w:rPr>
        <w:tab/>
        <w:t>Rest of Subdivision applies only to multi</w:t>
      </w:r>
      <w:r w:rsidR="00CE209D">
        <w:rPr>
          <w:noProof/>
        </w:rPr>
        <w:noBreakHyphen/>
      </w:r>
      <w:r w:rsidRPr="00CE209D">
        <w:rPr>
          <w:noProof/>
        </w:rPr>
        <w:t>rate trustees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465</w:t>
      </w:r>
      <w:r w:rsidRPr="00CE209D">
        <w:rPr>
          <w:noProof/>
        </w:rPr>
        <w:tab/>
        <w:t xml:space="preserve">Meaning of </w:t>
      </w:r>
      <w:r w:rsidRPr="00CE209D">
        <w:rPr>
          <w:i/>
          <w:noProof/>
        </w:rPr>
        <w:t>instalment income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468</w:t>
      </w:r>
      <w:r w:rsidRPr="00CE209D">
        <w:rPr>
          <w:noProof/>
        </w:rPr>
        <w:tab/>
      </w:r>
      <w:r w:rsidRPr="00CE209D">
        <w:t>Multi</w:t>
      </w:r>
      <w:r w:rsidR="00CE209D">
        <w:noBreakHyphen/>
      </w:r>
      <w:r w:rsidRPr="00CE209D">
        <w:t>rate trustee may pay quarterly instalments</w:t>
      </w:r>
    </w:p>
    <w:p w:rsidR="00EF2BF5" w:rsidRPr="00CE209D" w:rsidRDefault="00EF2BF5" w:rsidP="00233C42">
      <w:pPr>
        <w:pStyle w:val="TofSectsGroupHeading"/>
        <w:keepNext/>
        <w:keepLines w:val="0"/>
        <w:rPr>
          <w:noProof/>
        </w:rPr>
      </w:pPr>
      <w:r w:rsidRPr="00CE209D">
        <w:rPr>
          <w:noProof/>
        </w:rPr>
        <w:lastRenderedPageBreak/>
        <w:t>How Commissioner works out instalment rate and notional tax for a multi</w:t>
      </w:r>
      <w:r w:rsidR="00CE209D">
        <w:rPr>
          <w:noProof/>
        </w:rPr>
        <w:noBreakHyphen/>
      </w:r>
      <w:r w:rsidRPr="00CE209D">
        <w:rPr>
          <w:noProof/>
        </w:rPr>
        <w:t>rate trustee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470</w:t>
      </w:r>
      <w:r w:rsidRPr="00CE209D">
        <w:rPr>
          <w:noProof/>
        </w:rPr>
        <w:tab/>
        <w:t>Working out instalment rate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473</w:t>
      </w:r>
      <w:r w:rsidRPr="00CE209D">
        <w:rPr>
          <w:noProof/>
        </w:rPr>
        <w:tab/>
        <w:t>Commissioner must notify you of notional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475</w:t>
      </w:r>
      <w:r w:rsidRPr="00CE209D">
        <w:rPr>
          <w:noProof/>
        </w:rPr>
        <w:tab/>
        <w:t xml:space="preserve">Working out your </w:t>
      </w:r>
      <w:r w:rsidRPr="00CE209D">
        <w:rPr>
          <w:i/>
          <w:noProof/>
        </w:rPr>
        <w:t>notional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480</w:t>
      </w:r>
      <w:r w:rsidRPr="00CE209D">
        <w:rPr>
          <w:noProof/>
        </w:rPr>
        <w:tab/>
        <w:t xml:space="preserve">Working out your </w:t>
      </w:r>
      <w:r w:rsidRPr="00CE209D">
        <w:rPr>
          <w:i/>
          <w:noProof/>
        </w:rPr>
        <w:t>adjusted taxable income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483</w:t>
      </w:r>
      <w:r w:rsidRPr="00CE209D">
        <w:rPr>
          <w:noProof/>
        </w:rPr>
        <w:tab/>
        <w:t xml:space="preserve">Meaning of </w:t>
      </w:r>
      <w:r w:rsidRPr="00CE209D">
        <w:rPr>
          <w:i/>
          <w:noProof/>
        </w:rPr>
        <w:t>reduced beneficiary’s share</w:t>
      </w:r>
      <w:r w:rsidRPr="00CE209D">
        <w:rPr>
          <w:noProof/>
        </w:rPr>
        <w:t xml:space="preserve"> and </w:t>
      </w:r>
      <w:r w:rsidRPr="00CE209D">
        <w:rPr>
          <w:i/>
          <w:noProof/>
        </w:rPr>
        <w:t>reduced no beneficiary’s share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485</w:t>
      </w:r>
      <w:r w:rsidRPr="00CE209D">
        <w:rPr>
          <w:noProof/>
        </w:rPr>
        <w:tab/>
        <w:t xml:space="preserve">Working out your </w:t>
      </w:r>
      <w:r w:rsidRPr="00CE209D">
        <w:rPr>
          <w:i/>
          <w:noProof/>
        </w:rPr>
        <w:t>adjusted withholding income</w:t>
      </w:r>
    </w:p>
    <w:p w:rsidR="00EF2BF5" w:rsidRPr="00CE209D" w:rsidRDefault="00EF2BF5" w:rsidP="00EF2BF5">
      <w:pPr>
        <w:pStyle w:val="TofSectsGroupHeading"/>
        <w:rPr>
          <w:noProof/>
        </w:rPr>
      </w:pPr>
      <w:r w:rsidRPr="00CE209D">
        <w:rPr>
          <w:noProof/>
        </w:rPr>
        <w:t>How Commissioner works out benchmark instalment rate and benchmark tax for a multi</w:t>
      </w:r>
      <w:r w:rsidR="00CE209D">
        <w:rPr>
          <w:noProof/>
        </w:rPr>
        <w:noBreakHyphen/>
      </w:r>
      <w:r w:rsidRPr="00CE209D">
        <w:rPr>
          <w:noProof/>
        </w:rPr>
        <w:t>rate trustee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525</w:t>
      </w:r>
      <w:r w:rsidRPr="00CE209D">
        <w:rPr>
          <w:noProof/>
        </w:rPr>
        <w:tab/>
        <w:t>When Commissioner works out benchmark instalment rate and benchmark tax</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530</w:t>
      </w:r>
      <w:r w:rsidRPr="00CE209D">
        <w:rPr>
          <w:noProof/>
        </w:rPr>
        <w:tab/>
        <w:t xml:space="preserve">How Commissioner works out </w:t>
      </w:r>
      <w:r w:rsidRPr="00CE209D">
        <w:rPr>
          <w:i/>
          <w:noProof/>
        </w:rPr>
        <w:t>benchmark instalment rate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535</w:t>
      </w:r>
      <w:r w:rsidRPr="00CE209D">
        <w:rPr>
          <w:noProof/>
        </w:rPr>
        <w:tab/>
        <w:t xml:space="preserve">Working out your </w:t>
      </w:r>
      <w:r w:rsidRPr="00CE209D">
        <w:rPr>
          <w:i/>
          <w:noProof/>
        </w:rPr>
        <w:t>benchmark tax</w:t>
      </w:r>
    </w:p>
    <w:p w:rsidR="00EF2BF5" w:rsidRPr="00CE209D" w:rsidRDefault="00EF2BF5" w:rsidP="00EF2BF5">
      <w:pPr>
        <w:pStyle w:val="ActHead4"/>
      </w:pPr>
      <w:bookmarkStart w:id="351" w:name="_Toc392595458"/>
      <w:r w:rsidRPr="00CE209D">
        <w:rPr>
          <w:rStyle w:val="CharSubdNo"/>
        </w:rPr>
        <w:t>Trustees to whom this Part appli</w:t>
      </w:r>
      <w:r w:rsidRPr="00CE209D">
        <w:rPr>
          <w:rStyle w:val="CharSubdText"/>
        </w:rPr>
        <w:t>e</w:t>
      </w:r>
      <w:r w:rsidRPr="00CE209D">
        <w:t>s</w:t>
      </w:r>
      <w:bookmarkEnd w:id="351"/>
    </w:p>
    <w:p w:rsidR="00EF2BF5" w:rsidRPr="00CE209D" w:rsidRDefault="00EF2BF5" w:rsidP="00EF2BF5">
      <w:pPr>
        <w:pStyle w:val="ActHead5"/>
      </w:pPr>
      <w:bookmarkStart w:id="352" w:name="_Toc392595459"/>
      <w:r w:rsidRPr="00CE209D">
        <w:rPr>
          <w:rStyle w:val="CharSectno"/>
        </w:rPr>
        <w:t>45</w:t>
      </w:r>
      <w:r w:rsidR="00CE209D">
        <w:rPr>
          <w:rStyle w:val="CharSectno"/>
        </w:rPr>
        <w:noBreakHyphen/>
      </w:r>
      <w:r w:rsidRPr="00CE209D">
        <w:rPr>
          <w:rStyle w:val="CharSectno"/>
        </w:rPr>
        <w:t>450</w:t>
      </w:r>
      <w:r w:rsidRPr="00CE209D">
        <w:t xml:space="preserve">  Trustees to whom a single instalment rate is given</w:t>
      </w:r>
      <w:bookmarkEnd w:id="352"/>
    </w:p>
    <w:p w:rsidR="00EF2BF5" w:rsidRPr="00CE209D" w:rsidRDefault="00EF2BF5" w:rsidP="00B73AA8">
      <w:pPr>
        <w:pStyle w:val="subsection"/>
      </w:pPr>
      <w:r w:rsidRPr="00CE209D">
        <w:tab/>
        <w:t>(1)</w:t>
      </w:r>
      <w:r w:rsidRPr="00CE209D">
        <w:tab/>
        <w:t xml:space="preserve">This Part applies to a trustee covered by any of </w:t>
      </w:r>
      <w:r w:rsidR="00A067ED" w:rsidRPr="00CE209D">
        <w:t>items</w:t>
      </w:r>
      <w:r w:rsidR="00CE209D">
        <w:t> </w:t>
      </w:r>
      <w:r w:rsidR="00A067ED" w:rsidRPr="00CE209D">
        <w:t>4 to 8, and 12 and 13,</w:t>
      </w:r>
      <w:r w:rsidRPr="00CE209D">
        <w:t xml:space="preserve"> of the table in section</w:t>
      </w:r>
      <w:r w:rsidR="00CE209D">
        <w:t> </w:t>
      </w:r>
      <w:r w:rsidRPr="00CE209D">
        <w:t>9</w:t>
      </w:r>
      <w:r w:rsidR="00CE209D">
        <w:noBreakHyphen/>
      </w:r>
      <w:r w:rsidRPr="00CE209D">
        <w:t xml:space="preserve">1 of the </w:t>
      </w:r>
      <w:r w:rsidRPr="00CE209D">
        <w:rPr>
          <w:i/>
        </w:rPr>
        <w:t>Income Tax Assessment Act 1997</w:t>
      </w:r>
      <w:r w:rsidRPr="00CE209D">
        <w:t>.</w:t>
      </w:r>
    </w:p>
    <w:p w:rsidR="00EF2BF5" w:rsidRPr="00CE209D" w:rsidRDefault="00EF2BF5" w:rsidP="00B73AA8">
      <w:pPr>
        <w:pStyle w:val="subsection"/>
      </w:pPr>
      <w:r w:rsidRPr="00CE209D">
        <w:tab/>
        <w:t>(2)</w:t>
      </w:r>
      <w:r w:rsidRPr="00CE209D">
        <w:tab/>
        <w:t xml:space="preserve">Such a trustee is called a </w:t>
      </w:r>
      <w:r w:rsidRPr="00CE209D">
        <w:rPr>
          <w:b/>
          <w:i/>
        </w:rPr>
        <w:t>single</w:t>
      </w:r>
      <w:r w:rsidR="00CE209D">
        <w:rPr>
          <w:b/>
          <w:i/>
        </w:rPr>
        <w:noBreakHyphen/>
      </w:r>
      <w:r w:rsidRPr="00CE209D">
        <w:rPr>
          <w:b/>
          <w:i/>
        </w:rPr>
        <w:t>rate trustee</w:t>
      </w:r>
      <w:r w:rsidRPr="00CE209D">
        <w:t>.</w:t>
      </w:r>
    </w:p>
    <w:p w:rsidR="00EF2BF5" w:rsidRPr="00CE209D" w:rsidRDefault="00EF2BF5" w:rsidP="00B73AA8">
      <w:pPr>
        <w:pStyle w:val="subsection"/>
      </w:pPr>
      <w:r w:rsidRPr="00CE209D">
        <w:tab/>
        <w:t>(3)</w:t>
      </w:r>
      <w:r w:rsidRPr="00CE209D">
        <w:tab/>
        <w:t xml:space="preserve">This Part applies to the trustee of a trust that is a </w:t>
      </w:r>
      <w:r w:rsidR="00CE209D" w:rsidRPr="00CE209D">
        <w:rPr>
          <w:position w:val="6"/>
          <w:sz w:val="16"/>
        </w:rPr>
        <w:t>*</w:t>
      </w:r>
      <w:r w:rsidRPr="00CE209D">
        <w:t xml:space="preserve">corporate unit trust, or a </w:t>
      </w:r>
      <w:r w:rsidR="00CE209D" w:rsidRPr="00CE209D">
        <w:rPr>
          <w:position w:val="6"/>
          <w:sz w:val="16"/>
        </w:rPr>
        <w:t>*</w:t>
      </w:r>
      <w:r w:rsidRPr="00CE209D">
        <w:t>public trading trust, for an income year as if the trustee had a taxable income for the income year equal to the net income of the trust for the income year.</w:t>
      </w:r>
    </w:p>
    <w:p w:rsidR="00EF2BF5" w:rsidRPr="00CE209D" w:rsidRDefault="00EF2BF5" w:rsidP="00EF2BF5">
      <w:pPr>
        <w:pStyle w:val="ActHead5"/>
      </w:pPr>
      <w:bookmarkStart w:id="353" w:name="_Toc392595460"/>
      <w:r w:rsidRPr="00CE209D">
        <w:rPr>
          <w:rStyle w:val="CharSectno"/>
        </w:rPr>
        <w:t>45</w:t>
      </w:r>
      <w:r w:rsidR="00CE209D">
        <w:rPr>
          <w:rStyle w:val="CharSectno"/>
        </w:rPr>
        <w:noBreakHyphen/>
      </w:r>
      <w:r w:rsidRPr="00CE209D">
        <w:rPr>
          <w:rStyle w:val="CharSectno"/>
        </w:rPr>
        <w:t>455</w:t>
      </w:r>
      <w:r w:rsidRPr="00CE209D">
        <w:t xml:space="preserve">  Trustees to whom several instalment rates are given</w:t>
      </w:r>
      <w:bookmarkEnd w:id="353"/>
    </w:p>
    <w:p w:rsidR="00EF2BF5" w:rsidRPr="00CE209D" w:rsidRDefault="00EF2BF5" w:rsidP="006B2802">
      <w:pPr>
        <w:pStyle w:val="SubsectionHead"/>
      </w:pPr>
      <w:r w:rsidRPr="00CE209D">
        <w:t>Trustee previously assessed in respect of beneficiary</w:t>
      </w:r>
    </w:p>
    <w:p w:rsidR="00EF2BF5" w:rsidRPr="00CE209D" w:rsidRDefault="00EF2BF5" w:rsidP="00B73AA8">
      <w:pPr>
        <w:pStyle w:val="subsection"/>
      </w:pPr>
      <w:r w:rsidRPr="00CE209D">
        <w:tab/>
        <w:t>(1)</w:t>
      </w:r>
      <w:r w:rsidRPr="00CE209D">
        <w:tab/>
        <w:t xml:space="preserve">This Part also applies for an income year (the </w:t>
      </w:r>
      <w:r w:rsidRPr="00CE209D">
        <w:rPr>
          <w:b/>
          <w:i/>
        </w:rPr>
        <w:t>current year</w:t>
      </w:r>
      <w:r w:rsidRPr="00CE209D">
        <w:t>), to the trustee of a trust, in respect of a beneficiary of the trust, if for a previous income year the trustee of the trust was liable to be assessed, and to pay tax, under subsection</w:t>
      </w:r>
      <w:r w:rsidR="00CE209D">
        <w:t> </w:t>
      </w:r>
      <w:r w:rsidRPr="00CE209D">
        <w:t xml:space="preserve">98(1) or (2) of the </w:t>
      </w:r>
      <w:r w:rsidRPr="00CE209D">
        <w:rPr>
          <w:i/>
        </w:rPr>
        <w:t>Income Tax Assessment Act 1936</w:t>
      </w:r>
      <w:r w:rsidRPr="00CE209D">
        <w:t xml:space="preserve"> in respect of that beneficiary.</w:t>
      </w:r>
    </w:p>
    <w:p w:rsidR="00EF2BF5" w:rsidRPr="00CE209D" w:rsidRDefault="00EF2BF5" w:rsidP="00B73AA8">
      <w:pPr>
        <w:pStyle w:val="subsection"/>
      </w:pPr>
      <w:r w:rsidRPr="00CE209D">
        <w:lastRenderedPageBreak/>
        <w:tab/>
        <w:t>(2)</w:t>
      </w:r>
      <w:r w:rsidRPr="00CE209D">
        <w:tab/>
        <w:t>However, this Part does not apply for the current year to the trustee in respect of that beneficiary if:</w:t>
      </w:r>
    </w:p>
    <w:p w:rsidR="00EF2BF5" w:rsidRPr="00CE209D" w:rsidRDefault="00EF2BF5" w:rsidP="00EF2BF5">
      <w:pPr>
        <w:pStyle w:val="paragraph"/>
      </w:pPr>
      <w:r w:rsidRPr="00CE209D">
        <w:tab/>
        <w:t>(a)</w:t>
      </w:r>
      <w:r w:rsidRPr="00CE209D">
        <w:tab/>
        <w:t>for that previous income year the trustee was liable to be assessed, and to pay tax, under subsection</w:t>
      </w:r>
      <w:r w:rsidR="00CE209D">
        <w:t> </w:t>
      </w:r>
      <w:r w:rsidRPr="00CE209D">
        <w:t xml:space="preserve">98(1) of the </w:t>
      </w:r>
      <w:r w:rsidRPr="00CE209D">
        <w:rPr>
          <w:i/>
        </w:rPr>
        <w:t>Income Tax Assessment Act 1936</w:t>
      </w:r>
      <w:r w:rsidRPr="00CE209D">
        <w:t xml:space="preserve"> in respect of that beneficiary; and</w:t>
      </w:r>
    </w:p>
    <w:p w:rsidR="00EF2BF5" w:rsidRPr="00CE209D" w:rsidRDefault="00EF2BF5" w:rsidP="00EF2BF5">
      <w:pPr>
        <w:pStyle w:val="paragraph"/>
      </w:pPr>
      <w:r w:rsidRPr="00CE209D">
        <w:tab/>
        <w:t>(b)</w:t>
      </w:r>
      <w:r w:rsidRPr="00CE209D">
        <w:tab/>
        <w:t>that beneficiary will no longer be under a legal disability, or it is reasonable to expect that he or she will no longer be under a legal disability, at the end of the current year.</w:t>
      </w:r>
    </w:p>
    <w:p w:rsidR="00EF2BF5" w:rsidRPr="00CE209D" w:rsidRDefault="00EF2BF5" w:rsidP="006B2802">
      <w:pPr>
        <w:pStyle w:val="SubsectionHead"/>
      </w:pPr>
      <w:r w:rsidRPr="00CE209D">
        <w:t>Trustee previously assessed under section</w:t>
      </w:r>
      <w:r w:rsidR="00CE209D">
        <w:t> </w:t>
      </w:r>
      <w:r w:rsidRPr="00CE209D">
        <w:t>99 or 99A</w:t>
      </w:r>
    </w:p>
    <w:p w:rsidR="00EF2BF5" w:rsidRPr="00CE209D" w:rsidRDefault="00EF2BF5" w:rsidP="00B73AA8">
      <w:pPr>
        <w:pStyle w:val="subsection"/>
      </w:pPr>
      <w:r w:rsidRPr="00CE209D">
        <w:tab/>
        <w:t>(3)</w:t>
      </w:r>
      <w:r w:rsidRPr="00CE209D">
        <w:tab/>
        <w:t>This Part also applies for an income year to the trustee of a trust if for a previous income year the trustee was liable to be assessed, and to pay tax, under section</w:t>
      </w:r>
      <w:r w:rsidR="00CE209D">
        <w:t> </w:t>
      </w:r>
      <w:r w:rsidRPr="00CE209D">
        <w:t xml:space="preserve">99 or 99A of the </w:t>
      </w:r>
      <w:r w:rsidRPr="00CE209D">
        <w:rPr>
          <w:i/>
        </w:rPr>
        <w:t>Income Tax Assessment Act 1936</w:t>
      </w:r>
      <w:r w:rsidRPr="00CE209D">
        <w:t>.</w:t>
      </w:r>
    </w:p>
    <w:p w:rsidR="00EF2BF5" w:rsidRPr="00CE209D" w:rsidRDefault="00EF2BF5" w:rsidP="006B2802">
      <w:pPr>
        <w:pStyle w:val="SubsectionHead"/>
      </w:pPr>
      <w:r w:rsidRPr="00CE209D">
        <w:t>Multiple applications of this Part to the same trustee for the same income year</w:t>
      </w:r>
    </w:p>
    <w:p w:rsidR="00EF2BF5" w:rsidRPr="00CE209D" w:rsidRDefault="00EF2BF5" w:rsidP="00B73AA8">
      <w:pPr>
        <w:pStyle w:val="subsection"/>
      </w:pPr>
      <w:r w:rsidRPr="00CE209D">
        <w:tab/>
        <w:t>(4)</w:t>
      </w:r>
      <w:r w:rsidRPr="00CE209D">
        <w:tab/>
        <w:t xml:space="preserve">The application of this Part for an income year, to the trustee of a trust, in respect of a beneficiary of the trust, because of </w:t>
      </w:r>
      <w:r w:rsidR="00CE209D">
        <w:t>subsection (</w:t>
      </w:r>
      <w:r w:rsidRPr="00CE209D">
        <w:t>1), is distinct from, and additional to, each of the following:</w:t>
      </w:r>
    </w:p>
    <w:p w:rsidR="00EF2BF5" w:rsidRPr="00CE209D" w:rsidRDefault="00EF2BF5" w:rsidP="00EF2BF5">
      <w:pPr>
        <w:pStyle w:val="paragraph"/>
      </w:pPr>
      <w:r w:rsidRPr="00CE209D">
        <w:tab/>
        <w:t>(a)</w:t>
      </w:r>
      <w:r w:rsidRPr="00CE209D">
        <w:tab/>
        <w:t>the application of this Part for that income year, to the trustee of the trust, in respect of another beneficiary;</w:t>
      </w:r>
    </w:p>
    <w:p w:rsidR="00EF2BF5" w:rsidRPr="00CE209D" w:rsidRDefault="00EF2BF5" w:rsidP="00EF2BF5">
      <w:pPr>
        <w:pStyle w:val="paragraph"/>
      </w:pPr>
      <w:r w:rsidRPr="00CE209D">
        <w:tab/>
        <w:t>(b)</w:t>
      </w:r>
      <w:r w:rsidRPr="00CE209D">
        <w:tab/>
        <w:t xml:space="preserve">the application of this Part for that income year, to the trustee of the trust, because of </w:t>
      </w:r>
      <w:r w:rsidR="00CE209D">
        <w:t>subsection (</w:t>
      </w:r>
      <w:r w:rsidRPr="00CE209D">
        <w:t>3);</w:t>
      </w:r>
    </w:p>
    <w:p w:rsidR="00EF2BF5" w:rsidRPr="00CE209D" w:rsidRDefault="00EF2BF5" w:rsidP="00EF2BF5">
      <w:pPr>
        <w:pStyle w:val="paragraph"/>
      </w:pPr>
      <w:r w:rsidRPr="00CE209D">
        <w:tab/>
        <w:t>(c)</w:t>
      </w:r>
      <w:r w:rsidRPr="00CE209D">
        <w:tab/>
        <w:t>the application of this Part for that income year to a beneficiary of the trust.</w:t>
      </w:r>
    </w:p>
    <w:p w:rsidR="00EF2BF5" w:rsidRPr="00CE209D" w:rsidRDefault="00EF2BF5" w:rsidP="00B73AA8">
      <w:pPr>
        <w:pStyle w:val="subsection"/>
      </w:pPr>
      <w:r w:rsidRPr="00CE209D">
        <w:tab/>
        <w:t>(5)</w:t>
      </w:r>
      <w:r w:rsidRPr="00CE209D">
        <w:tab/>
        <w:t xml:space="preserve">The application of this Part for an income year, to the trustee of a trust, because of </w:t>
      </w:r>
      <w:r w:rsidR="00CE209D">
        <w:t>subsection (</w:t>
      </w:r>
      <w:r w:rsidRPr="00CE209D">
        <w:t>3), is distinct from, and additional to, each of the following:</w:t>
      </w:r>
    </w:p>
    <w:p w:rsidR="00EF2BF5" w:rsidRPr="00CE209D" w:rsidRDefault="00EF2BF5" w:rsidP="00EF2BF5">
      <w:pPr>
        <w:pStyle w:val="paragraph"/>
      </w:pPr>
      <w:r w:rsidRPr="00CE209D">
        <w:tab/>
        <w:t>(a)</w:t>
      </w:r>
      <w:r w:rsidRPr="00CE209D">
        <w:tab/>
        <w:t xml:space="preserve">the application of this Part for that income year, to the trustee of the trust, in respect of a beneficiary of the trust, because of </w:t>
      </w:r>
      <w:r w:rsidR="00CE209D">
        <w:t>subsection (</w:t>
      </w:r>
      <w:r w:rsidRPr="00CE209D">
        <w:t>1);</w:t>
      </w:r>
    </w:p>
    <w:p w:rsidR="00EF2BF5" w:rsidRPr="00CE209D" w:rsidRDefault="00EF2BF5" w:rsidP="00EF2BF5">
      <w:pPr>
        <w:pStyle w:val="paragraph"/>
      </w:pPr>
      <w:r w:rsidRPr="00CE209D">
        <w:tab/>
        <w:t>(b)</w:t>
      </w:r>
      <w:r w:rsidRPr="00CE209D">
        <w:tab/>
        <w:t>the application of this Part for that income year to a beneficiary of the trust.</w:t>
      </w:r>
    </w:p>
    <w:p w:rsidR="00EF2BF5" w:rsidRPr="00CE209D" w:rsidRDefault="00EF2BF5" w:rsidP="00B73AA8">
      <w:pPr>
        <w:pStyle w:val="subsection"/>
      </w:pPr>
      <w:r w:rsidRPr="00CE209D">
        <w:lastRenderedPageBreak/>
        <w:tab/>
        <w:t>(6)</w:t>
      </w:r>
      <w:r w:rsidRPr="00CE209D">
        <w:tab/>
        <w:t xml:space="preserve">A </w:t>
      </w:r>
      <w:r w:rsidRPr="00CE209D">
        <w:rPr>
          <w:b/>
          <w:i/>
        </w:rPr>
        <w:t>multi</w:t>
      </w:r>
      <w:r w:rsidR="00CE209D">
        <w:rPr>
          <w:b/>
          <w:i/>
        </w:rPr>
        <w:noBreakHyphen/>
      </w:r>
      <w:r w:rsidRPr="00CE209D">
        <w:rPr>
          <w:b/>
          <w:i/>
        </w:rPr>
        <w:t>rate trustee</w:t>
      </w:r>
      <w:r w:rsidRPr="00CE209D">
        <w:t xml:space="preserve"> is a trustee to whom this Part applies because of this section.</w:t>
      </w:r>
    </w:p>
    <w:p w:rsidR="00EF2BF5" w:rsidRPr="00CE209D" w:rsidRDefault="00EF2BF5" w:rsidP="00EF2BF5">
      <w:pPr>
        <w:pStyle w:val="ActHead5"/>
      </w:pPr>
      <w:bookmarkStart w:id="354" w:name="_Toc392595461"/>
      <w:r w:rsidRPr="00CE209D">
        <w:rPr>
          <w:rStyle w:val="CharSectno"/>
        </w:rPr>
        <w:t>45</w:t>
      </w:r>
      <w:r w:rsidR="00CE209D">
        <w:rPr>
          <w:rStyle w:val="CharSectno"/>
        </w:rPr>
        <w:noBreakHyphen/>
      </w:r>
      <w:r w:rsidRPr="00CE209D">
        <w:rPr>
          <w:rStyle w:val="CharSectno"/>
        </w:rPr>
        <w:t>460</w:t>
      </w:r>
      <w:r w:rsidRPr="00CE209D">
        <w:t xml:space="preserve">  Rest of Subdivision applies only to multi</w:t>
      </w:r>
      <w:r w:rsidR="00CE209D">
        <w:noBreakHyphen/>
      </w:r>
      <w:r w:rsidRPr="00CE209D">
        <w:t>rate trustees</w:t>
      </w:r>
      <w:bookmarkEnd w:id="354"/>
    </w:p>
    <w:p w:rsidR="00EF2BF5" w:rsidRPr="00CE209D" w:rsidRDefault="00EF2BF5" w:rsidP="00B73AA8">
      <w:pPr>
        <w:pStyle w:val="subsection"/>
      </w:pPr>
      <w:r w:rsidRPr="00CE209D">
        <w:tab/>
      </w:r>
      <w:r w:rsidRPr="00CE209D">
        <w:tab/>
        <w:t xml:space="preserve">The rest of this Subdivision applies to you if, and only if, you are a </w:t>
      </w:r>
      <w:r w:rsidR="00CE209D" w:rsidRPr="00CE209D">
        <w:rPr>
          <w:position w:val="6"/>
          <w:sz w:val="16"/>
        </w:rPr>
        <w:t>*</w:t>
      </w:r>
      <w:r w:rsidRPr="00CE209D">
        <w:t>multi</w:t>
      </w:r>
      <w:r w:rsidR="00CE209D">
        <w:noBreakHyphen/>
      </w:r>
      <w:r w:rsidRPr="00CE209D">
        <w:t>rate trustee. (It applies instead of Subdivisions</w:t>
      </w:r>
      <w:r w:rsidR="00CE209D">
        <w:t> </w:t>
      </w:r>
      <w:r w:rsidRPr="00CE209D">
        <w:t>45</w:t>
      </w:r>
      <w:r w:rsidR="00CE209D">
        <w:noBreakHyphen/>
      </w:r>
      <w:r w:rsidRPr="00CE209D">
        <w:t>J and 45</w:t>
      </w:r>
      <w:r w:rsidR="00CE209D">
        <w:noBreakHyphen/>
      </w:r>
      <w:r w:rsidRPr="00CE209D">
        <w:t>K.)</w:t>
      </w:r>
    </w:p>
    <w:p w:rsidR="00EF2BF5" w:rsidRPr="00CE209D" w:rsidRDefault="00EF2BF5" w:rsidP="00EF2BF5">
      <w:pPr>
        <w:pStyle w:val="notetext"/>
      </w:pPr>
      <w:r w:rsidRPr="00CE209D">
        <w:t>Note:</w:t>
      </w:r>
      <w:r w:rsidRPr="00CE209D">
        <w:tab/>
        <w:t>Except as provided in the rest of this Subdivision or elsewhere, this Part applies according to its terms to a multi</w:t>
      </w:r>
      <w:r w:rsidR="00CE209D">
        <w:noBreakHyphen/>
      </w:r>
      <w:r w:rsidRPr="00CE209D">
        <w:t>rate trustee. For example, a multi</w:t>
      </w:r>
      <w:r w:rsidR="00CE209D">
        <w:noBreakHyphen/>
      </w:r>
      <w:r w:rsidRPr="00CE209D">
        <w:t>rate trustee can become an annual payer under Subdivision</w:t>
      </w:r>
      <w:r w:rsidR="00CE209D">
        <w:t> </w:t>
      </w:r>
      <w:r w:rsidRPr="00CE209D">
        <w:t>45</w:t>
      </w:r>
      <w:r w:rsidR="00CE209D">
        <w:noBreakHyphen/>
      </w:r>
      <w:r w:rsidRPr="00CE209D">
        <w:t>E.</w:t>
      </w:r>
    </w:p>
    <w:p w:rsidR="00EF2BF5" w:rsidRPr="00CE209D" w:rsidRDefault="00EF2BF5" w:rsidP="00EF2BF5">
      <w:pPr>
        <w:pStyle w:val="ActHead5"/>
      </w:pPr>
      <w:bookmarkStart w:id="355" w:name="_Toc392595462"/>
      <w:r w:rsidRPr="00CE209D">
        <w:rPr>
          <w:rStyle w:val="CharSectno"/>
        </w:rPr>
        <w:t>45</w:t>
      </w:r>
      <w:r w:rsidR="00CE209D">
        <w:rPr>
          <w:rStyle w:val="CharSectno"/>
        </w:rPr>
        <w:noBreakHyphen/>
      </w:r>
      <w:r w:rsidRPr="00CE209D">
        <w:rPr>
          <w:rStyle w:val="CharSectno"/>
        </w:rPr>
        <w:t>465</w:t>
      </w:r>
      <w:r w:rsidRPr="00CE209D">
        <w:t xml:space="preserve">  Meaning of </w:t>
      </w:r>
      <w:r w:rsidRPr="00CE209D">
        <w:rPr>
          <w:i/>
        </w:rPr>
        <w:t>instalment income</w:t>
      </w:r>
      <w:bookmarkEnd w:id="355"/>
    </w:p>
    <w:p w:rsidR="00EF2BF5" w:rsidRPr="00CE209D" w:rsidRDefault="00EF2BF5" w:rsidP="00B73AA8">
      <w:pPr>
        <w:pStyle w:val="subsection"/>
      </w:pPr>
      <w:r w:rsidRPr="00CE209D">
        <w:tab/>
      </w:r>
      <w:r w:rsidRPr="00CE209D">
        <w:tab/>
        <w:t xml:space="preserve">Your </w:t>
      </w:r>
      <w:r w:rsidRPr="00CE209D">
        <w:rPr>
          <w:b/>
          <w:i/>
        </w:rPr>
        <w:t>instalment income</w:t>
      </w:r>
      <w:r w:rsidRPr="00CE209D">
        <w:t xml:space="preserve"> for a period is the whole of the trust’s </w:t>
      </w:r>
      <w:r w:rsidR="00CE209D" w:rsidRPr="00CE209D">
        <w:rPr>
          <w:position w:val="6"/>
          <w:sz w:val="16"/>
        </w:rPr>
        <w:t>*</w:t>
      </w:r>
      <w:r w:rsidRPr="00CE209D">
        <w:t>instalment income for that period.</w:t>
      </w:r>
    </w:p>
    <w:p w:rsidR="00EF2BF5" w:rsidRPr="00CE209D" w:rsidRDefault="00EF2BF5" w:rsidP="00EF2BF5">
      <w:pPr>
        <w:pStyle w:val="ActHead5"/>
      </w:pPr>
      <w:bookmarkStart w:id="356" w:name="_Toc392595463"/>
      <w:r w:rsidRPr="00CE209D">
        <w:rPr>
          <w:rStyle w:val="CharSectno"/>
        </w:rPr>
        <w:t>45</w:t>
      </w:r>
      <w:r w:rsidR="00CE209D">
        <w:rPr>
          <w:rStyle w:val="CharSectno"/>
        </w:rPr>
        <w:noBreakHyphen/>
      </w:r>
      <w:r w:rsidRPr="00CE209D">
        <w:rPr>
          <w:rStyle w:val="CharSectno"/>
        </w:rPr>
        <w:t>468</w:t>
      </w:r>
      <w:r w:rsidRPr="00CE209D">
        <w:t xml:space="preserve">  Multi</w:t>
      </w:r>
      <w:r w:rsidR="00CE209D">
        <w:noBreakHyphen/>
      </w:r>
      <w:r w:rsidRPr="00CE209D">
        <w:t>rate trustee may pay quarterly instalments</w:t>
      </w:r>
      <w:bookmarkEnd w:id="356"/>
    </w:p>
    <w:p w:rsidR="00EF2BF5" w:rsidRPr="00CE209D" w:rsidRDefault="00EF2BF5" w:rsidP="00B73AA8">
      <w:pPr>
        <w:pStyle w:val="subsection"/>
      </w:pPr>
      <w:r w:rsidRPr="00CE209D">
        <w:tab/>
      </w:r>
      <w:r w:rsidRPr="00CE209D">
        <w:tab/>
        <w:t>Subdivision</w:t>
      </w:r>
      <w:r w:rsidR="00CE209D">
        <w:t> </w:t>
      </w:r>
      <w:r w:rsidRPr="00CE209D">
        <w:t>45</w:t>
      </w:r>
      <w:r w:rsidR="00CE209D">
        <w:noBreakHyphen/>
      </w:r>
      <w:r w:rsidRPr="00CE209D">
        <w:t>D (about quarterly payers) applies to you in the same way as it applies to an individual.</w:t>
      </w:r>
    </w:p>
    <w:p w:rsidR="00EF2BF5" w:rsidRPr="00CE209D" w:rsidRDefault="00EF2BF5" w:rsidP="00EF2BF5">
      <w:pPr>
        <w:pStyle w:val="notetext"/>
      </w:pPr>
      <w:r w:rsidRPr="00CE209D">
        <w:t>Note:</w:t>
      </w:r>
      <w:r w:rsidRPr="00CE209D">
        <w:tab/>
        <w:t>This means that a multi</w:t>
      </w:r>
      <w:r w:rsidR="00CE209D">
        <w:noBreakHyphen/>
      </w:r>
      <w:r w:rsidRPr="00CE209D">
        <w:t>rate trustee may pay instalments on the basis of GDP</w:t>
      </w:r>
      <w:r w:rsidR="00CE209D">
        <w:noBreakHyphen/>
      </w:r>
      <w:r w:rsidRPr="00CE209D">
        <w:t>adjusted notional tax if the trustee otherwise satisfies the relevant test that applies to an individual.</w:t>
      </w:r>
    </w:p>
    <w:p w:rsidR="00EF2BF5" w:rsidRPr="00CE209D" w:rsidRDefault="00EF2BF5" w:rsidP="00EF2BF5">
      <w:pPr>
        <w:pStyle w:val="ActHead4"/>
      </w:pPr>
      <w:bookmarkStart w:id="357" w:name="_Toc392595464"/>
      <w:r w:rsidRPr="00CE209D">
        <w:rPr>
          <w:rStyle w:val="CharSubdNo"/>
        </w:rPr>
        <w:t>How Commissioner works out instalment rate and notional tax for a multi</w:t>
      </w:r>
      <w:r w:rsidR="00CE209D">
        <w:rPr>
          <w:rStyle w:val="CharSubdNo"/>
        </w:rPr>
        <w:noBreakHyphen/>
      </w:r>
      <w:r w:rsidRPr="00CE209D">
        <w:rPr>
          <w:rStyle w:val="CharSubdNo"/>
        </w:rPr>
        <w:t>rate trust</w:t>
      </w:r>
      <w:r w:rsidRPr="00CE209D">
        <w:rPr>
          <w:rStyle w:val="CharSubdText"/>
        </w:rPr>
        <w:t>e</w:t>
      </w:r>
      <w:r w:rsidRPr="00CE209D">
        <w:t>e</w:t>
      </w:r>
      <w:bookmarkEnd w:id="357"/>
    </w:p>
    <w:p w:rsidR="00EF2BF5" w:rsidRPr="00CE209D" w:rsidRDefault="00EF2BF5" w:rsidP="00EF2BF5">
      <w:pPr>
        <w:pStyle w:val="ActHead5"/>
      </w:pPr>
      <w:bookmarkStart w:id="358" w:name="_Toc392595465"/>
      <w:r w:rsidRPr="00CE209D">
        <w:rPr>
          <w:rStyle w:val="CharSectno"/>
        </w:rPr>
        <w:t>45</w:t>
      </w:r>
      <w:r w:rsidR="00CE209D">
        <w:rPr>
          <w:rStyle w:val="CharSectno"/>
        </w:rPr>
        <w:noBreakHyphen/>
      </w:r>
      <w:r w:rsidRPr="00CE209D">
        <w:rPr>
          <w:rStyle w:val="CharSectno"/>
        </w:rPr>
        <w:t>470</w:t>
      </w:r>
      <w:r w:rsidRPr="00CE209D">
        <w:t xml:space="preserve">  Working out instalment rate</w:t>
      </w:r>
      <w:bookmarkEnd w:id="358"/>
    </w:p>
    <w:p w:rsidR="00EF2BF5" w:rsidRPr="00CE209D" w:rsidRDefault="00EF2BF5" w:rsidP="00B73AA8">
      <w:pPr>
        <w:pStyle w:val="subsection"/>
      </w:pPr>
      <w:r w:rsidRPr="00CE209D">
        <w:tab/>
        <w:t>(1)</w:t>
      </w:r>
      <w:r w:rsidRPr="00CE209D">
        <w:tab/>
        <w:t>An instalment rate that the Commissioner gives you must be the percentage worked out to 2 decimal places (rounding up if the third decimal place is 5 or more) using the formula:</w:t>
      </w:r>
    </w:p>
    <w:p w:rsidR="00EF2BF5" w:rsidRPr="00CE209D" w:rsidRDefault="006632BD" w:rsidP="003630E2">
      <w:pPr>
        <w:pStyle w:val="Formula"/>
        <w:spacing w:before="60" w:after="60"/>
      </w:pPr>
      <w:r w:rsidRPr="00CE209D">
        <w:rPr>
          <w:noProof/>
        </w:rPr>
        <w:drawing>
          <wp:inline distT="0" distB="0" distL="0" distR="0" wp14:anchorId="25E2D575" wp14:editId="0A23B09D">
            <wp:extent cx="2258695" cy="3549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8695" cy="354965"/>
                    </a:xfrm>
                    <a:prstGeom prst="rect">
                      <a:avLst/>
                    </a:prstGeom>
                    <a:noFill/>
                    <a:ln>
                      <a:noFill/>
                    </a:ln>
                  </pic:spPr>
                </pic:pic>
              </a:graphicData>
            </a:graphic>
          </wp:inline>
        </w:drawing>
      </w:r>
    </w:p>
    <w:p w:rsidR="00EF2BF5" w:rsidRPr="00CE209D" w:rsidRDefault="00EF2BF5" w:rsidP="006B2802">
      <w:pPr>
        <w:pStyle w:val="subsection2"/>
      </w:pPr>
      <w:r w:rsidRPr="00CE209D">
        <w:t>However, the instalment rate must be a nil rate if either component of the formula is nil.</w:t>
      </w:r>
    </w:p>
    <w:p w:rsidR="00EF2BF5" w:rsidRPr="00CE209D" w:rsidRDefault="00EF2BF5" w:rsidP="00233C42">
      <w:pPr>
        <w:pStyle w:val="subsection"/>
        <w:keepNext/>
      </w:pPr>
      <w:r w:rsidRPr="00CE209D">
        <w:lastRenderedPageBreak/>
        <w:tab/>
        <w:t>(2)</w:t>
      </w:r>
      <w:r w:rsidRPr="00CE209D">
        <w:tab/>
        <w:t xml:space="preserve">For the purposes of the formula in </w:t>
      </w:r>
      <w:r w:rsidR="00CE209D">
        <w:t>subsection (</w:t>
      </w:r>
      <w:r w:rsidRPr="00CE209D">
        <w:t>1):</w:t>
      </w:r>
    </w:p>
    <w:p w:rsidR="00EF2BF5" w:rsidRPr="00CE209D" w:rsidRDefault="00EF2BF5" w:rsidP="00233C42">
      <w:pPr>
        <w:pStyle w:val="Definition"/>
        <w:keepNext/>
      </w:pPr>
      <w:r w:rsidRPr="00CE209D">
        <w:rPr>
          <w:b/>
          <w:i/>
        </w:rPr>
        <w:t>base assessment instalment income</w:t>
      </w:r>
      <w:r w:rsidRPr="00CE209D">
        <w:t xml:space="preserve"> means so much of the assessable income of the trust, as worked out for the purposes of the </w:t>
      </w:r>
      <w:r w:rsidR="00CE209D" w:rsidRPr="00CE209D">
        <w:rPr>
          <w:position w:val="6"/>
          <w:sz w:val="16"/>
        </w:rPr>
        <w:t>*</w:t>
      </w:r>
      <w:r w:rsidRPr="00CE209D">
        <w:t xml:space="preserve">base assessment, as the Commissioner determines is </w:t>
      </w:r>
      <w:r w:rsidR="00CE209D" w:rsidRPr="00CE209D">
        <w:rPr>
          <w:position w:val="6"/>
          <w:sz w:val="16"/>
        </w:rPr>
        <w:t>*</w:t>
      </w:r>
      <w:r w:rsidRPr="00CE209D">
        <w:t xml:space="preserve">instalment income of the trust for the </w:t>
      </w:r>
      <w:r w:rsidR="00CE209D" w:rsidRPr="00CE209D">
        <w:rPr>
          <w:position w:val="6"/>
          <w:sz w:val="16"/>
        </w:rPr>
        <w:t>*</w:t>
      </w:r>
      <w:r w:rsidRPr="00CE209D">
        <w:t>base year.</w:t>
      </w:r>
    </w:p>
    <w:p w:rsidR="00EF2BF5" w:rsidRPr="00CE209D" w:rsidRDefault="00EF2BF5" w:rsidP="00B73AA8">
      <w:pPr>
        <w:pStyle w:val="subsection"/>
      </w:pPr>
      <w:r w:rsidRPr="00CE209D">
        <w:tab/>
        <w:t>(3)</w:t>
      </w:r>
      <w:r w:rsidRPr="00CE209D">
        <w:tab/>
        <w:t xml:space="preserve">The </w:t>
      </w:r>
      <w:r w:rsidRPr="00CE209D">
        <w:rPr>
          <w:b/>
          <w:i/>
        </w:rPr>
        <w:t>base assessment</w:t>
      </w:r>
      <w:r w:rsidRPr="00CE209D">
        <w:t xml:space="preserve"> is the latest assessment for the most recent income year for which an assessment has been made of the tax payable by you:</w:t>
      </w:r>
    </w:p>
    <w:p w:rsidR="00EF2BF5" w:rsidRPr="00CE209D" w:rsidRDefault="00EF2BF5" w:rsidP="00EF2BF5">
      <w:pPr>
        <w:pStyle w:val="paragraph"/>
      </w:pPr>
      <w:r w:rsidRPr="00CE209D">
        <w:tab/>
        <w:t>(a)</w:t>
      </w:r>
      <w:r w:rsidRPr="00CE209D">
        <w:tab/>
        <w:t>under subsection</w:t>
      </w:r>
      <w:r w:rsidR="00CE209D">
        <w:t> </w:t>
      </w:r>
      <w:r w:rsidRPr="00CE209D">
        <w:t xml:space="preserve">98(1) or (2) of the </w:t>
      </w:r>
      <w:r w:rsidRPr="00CE209D">
        <w:rPr>
          <w:i/>
        </w:rPr>
        <w:t>Income Tax Assessment Act 1936</w:t>
      </w:r>
      <w:r w:rsidRPr="00CE209D">
        <w:t xml:space="preserve"> in respect of the same beneficiary; or</w:t>
      </w:r>
    </w:p>
    <w:p w:rsidR="00EF2BF5" w:rsidRPr="00CE209D" w:rsidRDefault="00EF2BF5" w:rsidP="00EF2BF5">
      <w:pPr>
        <w:pStyle w:val="paragraph"/>
      </w:pPr>
      <w:r w:rsidRPr="00CE209D">
        <w:tab/>
        <w:t>(b)</w:t>
      </w:r>
      <w:r w:rsidRPr="00CE209D">
        <w:tab/>
        <w:t>under section</w:t>
      </w:r>
      <w:r w:rsidR="00CE209D">
        <w:t> </w:t>
      </w:r>
      <w:r w:rsidRPr="00CE209D">
        <w:t xml:space="preserve">99 or 99A of the </w:t>
      </w:r>
      <w:r w:rsidRPr="00CE209D">
        <w:rPr>
          <w:i/>
        </w:rPr>
        <w:t>Income Tax Assessment Act 1936</w:t>
      </w:r>
      <w:r w:rsidRPr="00CE209D">
        <w:t>;</w:t>
      </w:r>
    </w:p>
    <w:p w:rsidR="00EF2BF5" w:rsidRPr="00CE209D" w:rsidRDefault="00EF2BF5" w:rsidP="006B2802">
      <w:pPr>
        <w:pStyle w:val="subsection2"/>
      </w:pPr>
      <w:r w:rsidRPr="00CE209D">
        <w:t>as appropriate.</w:t>
      </w:r>
    </w:p>
    <w:p w:rsidR="00EF2BF5" w:rsidRPr="00CE209D" w:rsidRDefault="00EF2BF5" w:rsidP="00B73AA8">
      <w:pPr>
        <w:pStyle w:val="subsection"/>
      </w:pPr>
      <w:r w:rsidRPr="00CE209D">
        <w:tab/>
        <w:t>(4)</w:t>
      </w:r>
      <w:r w:rsidRPr="00CE209D">
        <w:tab/>
        <w:t xml:space="preserve">However, if the Commissioner is satisfied that there is a later income year for which no tax is payable as mentioned in </w:t>
      </w:r>
      <w:r w:rsidR="00CE209D">
        <w:t>subsection (</w:t>
      </w:r>
      <w:r w:rsidRPr="00CE209D">
        <w:t xml:space="preserve">3), the </w:t>
      </w:r>
      <w:r w:rsidRPr="00CE209D">
        <w:rPr>
          <w:b/>
          <w:i/>
        </w:rPr>
        <w:t>base assessment</w:t>
      </w:r>
      <w:r w:rsidRPr="00CE209D">
        <w:t xml:space="preserve"> is the latest return or other information from which an assessment of tax so payable for that income year would have been made.</w:t>
      </w:r>
    </w:p>
    <w:p w:rsidR="00EF2BF5" w:rsidRPr="00CE209D" w:rsidRDefault="00EF2BF5" w:rsidP="00B73AA8">
      <w:pPr>
        <w:pStyle w:val="subsection"/>
      </w:pPr>
      <w:r w:rsidRPr="00CE209D">
        <w:tab/>
        <w:t>(5)</w:t>
      </w:r>
      <w:r w:rsidRPr="00CE209D">
        <w:tab/>
        <w:t xml:space="preserve">The </w:t>
      </w:r>
      <w:r w:rsidRPr="00CE209D">
        <w:rPr>
          <w:b/>
          <w:i/>
        </w:rPr>
        <w:t>base year</w:t>
      </w:r>
      <w:r w:rsidRPr="00CE209D">
        <w:t xml:space="preserve"> is the income year to which the </w:t>
      </w:r>
      <w:r w:rsidR="00CE209D" w:rsidRPr="00CE209D">
        <w:rPr>
          <w:position w:val="6"/>
          <w:sz w:val="16"/>
        </w:rPr>
        <w:t>*</w:t>
      </w:r>
      <w:r w:rsidRPr="00CE209D">
        <w:t>base assessment relates.</w:t>
      </w:r>
    </w:p>
    <w:p w:rsidR="00EF2BF5" w:rsidRPr="00CE209D" w:rsidRDefault="00EF2BF5" w:rsidP="00EF2BF5">
      <w:pPr>
        <w:pStyle w:val="ActHead5"/>
      </w:pPr>
      <w:bookmarkStart w:id="359" w:name="_Toc392595466"/>
      <w:r w:rsidRPr="00CE209D">
        <w:rPr>
          <w:rStyle w:val="CharSectno"/>
        </w:rPr>
        <w:t>45</w:t>
      </w:r>
      <w:r w:rsidR="00CE209D">
        <w:rPr>
          <w:rStyle w:val="CharSectno"/>
        </w:rPr>
        <w:noBreakHyphen/>
      </w:r>
      <w:r w:rsidRPr="00CE209D">
        <w:rPr>
          <w:rStyle w:val="CharSectno"/>
        </w:rPr>
        <w:t>473</w:t>
      </w:r>
      <w:r w:rsidRPr="00CE209D">
        <w:t xml:space="preserve">  Commissioner must notify you of notional tax</w:t>
      </w:r>
      <w:bookmarkEnd w:id="359"/>
    </w:p>
    <w:p w:rsidR="00EF2BF5" w:rsidRPr="00CE209D" w:rsidRDefault="00EF2BF5" w:rsidP="00B73AA8">
      <w:pPr>
        <w:pStyle w:val="subsection"/>
      </w:pPr>
      <w:r w:rsidRPr="00CE209D">
        <w:tab/>
        <w:t>(1)</w:t>
      </w:r>
      <w:r w:rsidRPr="00CE209D">
        <w:tab/>
        <w:t xml:space="preserve">When the Commissioner gives you the instalment rate, he or she must also notify you of the amount of your </w:t>
      </w:r>
      <w:r w:rsidR="00CE209D" w:rsidRPr="00CE209D">
        <w:rPr>
          <w:position w:val="6"/>
          <w:sz w:val="16"/>
        </w:rPr>
        <w:t>*</w:t>
      </w:r>
      <w:r w:rsidRPr="00CE209D">
        <w:t>notional tax, as worked out for the purposes of working out the instalment rate.</w:t>
      </w:r>
    </w:p>
    <w:p w:rsidR="00EF2BF5" w:rsidRPr="00CE209D" w:rsidRDefault="00EF2BF5" w:rsidP="00B73AA8">
      <w:pPr>
        <w:pStyle w:val="subsection"/>
      </w:pPr>
      <w:r w:rsidRPr="00CE209D">
        <w:tab/>
        <w:t>(2)</w:t>
      </w:r>
      <w:r w:rsidRPr="00CE209D">
        <w:tab/>
        <w:t xml:space="preserve">The Commissioner may incorporate notice of the instalment rate and the amount of your </w:t>
      </w:r>
      <w:r w:rsidR="00CE209D" w:rsidRPr="00CE209D">
        <w:rPr>
          <w:position w:val="6"/>
          <w:sz w:val="16"/>
        </w:rPr>
        <w:t>*</w:t>
      </w:r>
      <w:r w:rsidRPr="00CE209D">
        <w:t>notional tax in notice of your assessment.</w:t>
      </w:r>
    </w:p>
    <w:p w:rsidR="00EF2BF5" w:rsidRPr="00CE209D" w:rsidRDefault="00EF2BF5" w:rsidP="00EF2BF5">
      <w:pPr>
        <w:pStyle w:val="ActHead5"/>
      </w:pPr>
      <w:bookmarkStart w:id="360" w:name="_Toc392595467"/>
      <w:r w:rsidRPr="00CE209D">
        <w:rPr>
          <w:rStyle w:val="CharSectno"/>
        </w:rPr>
        <w:lastRenderedPageBreak/>
        <w:t>45</w:t>
      </w:r>
      <w:r w:rsidR="00CE209D">
        <w:rPr>
          <w:rStyle w:val="CharSectno"/>
        </w:rPr>
        <w:noBreakHyphen/>
      </w:r>
      <w:r w:rsidRPr="00CE209D">
        <w:rPr>
          <w:rStyle w:val="CharSectno"/>
        </w:rPr>
        <w:t>475</w:t>
      </w:r>
      <w:r w:rsidRPr="00CE209D">
        <w:t xml:space="preserve">  Working out your </w:t>
      </w:r>
      <w:r w:rsidRPr="00CE209D">
        <w:rPr>
          <w:i/>
        </w:rPr>
        <w:t>notional tax</w:t>
      </w:r>
      <w:bookmarkEnd w:id="360"/>
    </w:p>
    <w:p w:rsidR="00EF2BF5" w:rsidRPr="00CE209D" w:rsidRDefault="00EF2BF5" w:rsidP="006B2802">
      <w:pPr>
        <w:pStyle w:val="SubsectionHead"/>
      </w:pPr>
      <w:r w:rsidRPr="00CE209D">
        <w:t>Notional tax if no withholding income</w:t>
      </w:r>
    </w:p>
    <w:p w:rsidR="00EF2BF5" w:rsidRPr="00CE209D" w:rsidRDefault="00EF2BF5" w:rsidP="00B73AA8">
      <w:pPr>
        <w:pStyle w:val="subsection"/>
      </w:pPr>
      <w:r w:rsidRPr="00CE209D">
        <w:tab/>
        <w:t>(1)</w:t>
      </w:r>
      <w:r w:rsidRPr="00CE209D">
        <w:tab/>
        <w:t xml:space="preserve">Your </w:t>
      </w:r>
      <w:r w:rsidRPr="00CE209D">
        <w:rPr>
          <w:b/>
          <w:i/>
        </w:rPr>
        <w:t>notional tax</w:t>
      </w:r>
      <w:r w:rsidRPr="00CE209D">
        <w:t xml:space="preserve"> is your </w:t>
      </w:r>
      <w:r w:rsidR="00CE209D" w:rsidRPr="00CE209D">
        <w:rPr>
          <w:position w:val="6"/>
          <w:sz w:val="16"/>
        </w:rPr>
        <w:t>*</w:t>
      </w:r>
      <w:r w:rsidRPr="00CE209D">
        <w:t>adjusted tax (worked out under section</w:t>
      </w:r>
      <w:r w:rsidR="00CE209D">
        <w:t> </w:t>
      </w:r>
      <w:r w:rsidRPr="00CE209D">
        <w:t>45</w:t>
      </w:r>
      <w:r w:rsidR="00CE209D">
        <w:noBreakHyphen/>
      </w:r>
      <w:r w:rsidRPr="00CE209D">
        <w:t xml:space="preserve">340) on your </w:t>
      </w:r>
      <w:r w:rsidR="00CE209D" w:rsidRPr="00CE209D">
        <w:rPr>
          <w:position w:val="6"/>
          <w:sz w:val="16"/>
        </w:rPr>
        <w:t>*</w:t>
      </w:r>
      <w:r w:rsidRPr="00CE209D">
        <w:t>adjusted taxable income (worked out under section</w:t>
      </w:r>
      <w:r w:rsidR="00CE209D">
        <w:t> </w:t>
      </w:r>
      <w:r w:rsidRPr="00CE209D">
        <w:t>45</w:t>
      </w:r>
      <w:r w:rsidR="00CE209D">
        <w:noBreakHyphen/>
      </w:r>
      <w:r w:rsidRPr="00CE209D">
        <w:t xml:space="preserve">480) for the </w:t>
      </w:r>
      <w:r w:rsidR="00CE209D" w:rsidRPr="00CE209D">
        <w:rPr>
          <w:position w:val="6"/>
          <w:sz w:val="16"/>
        </w:rPr>
        <w:t>*</w:t>
      </w:r>
      <w:r w:rsidRPr="00CE209D">
        <w:t>base year.</w:t>
      </w:r>
    </w:p>
    <w:p w:rsidR="00EF2BF5" w:rsidRPr="00CE209D" w:rsidRDefault="00EF2BF5" w:rsidP="006B2802">
      <w:pPr>
        <w:pStyle w:val="SubsectionHead"/>
      </w:pPr>
      <w:r w:rsidRPr="00CE209D">
        <w:t>Notional tax if trust has withholding income</w:t>
      </w:r>
    </w:p>
    <w:p w:rsidR="00EF2BF5" w:rsidRPr="00CE209D" w:rsidRDefault="00EF2BF5" w:rsidP="00B73AA8">
      <w:pPr>
        <w:pStyle w:val="subsection"/>
      </w:pPr>
      <w:r w:rsidRPr="00CE209D">
        <w:tab/>
        <w:t>(2)</w:t>
      </w:r>
      <w:r w:rsidRPr="00CE209D">
        <w:tab/>
        <w:t xml:space="preserve">However, your </w:t>
      </w:r>
      <w:r w:rsidRPr="00CE209D">
        <w:rPr>
          <w:b/>
          <w:i/>
        </w:rPr>
        <w:t>notional tax</w:t>
      </w:r>
      <w:r w:rsidRPr="00CE209D">
        <w:t xml:space="preserve"> (as worked out under </w:t>
      </w:r>
      <w:r w:rsidR="00CE209D">
        <w:t>subsection (</w:t>
      </w:r>
      <w:r w:rsidRPr="00CE209D">
        <w:t xml:space="preserve">1)) is reduced if the trust’s assessable income for the </w:t>
      </w:r>
      <w:r w:rsidR="00CE209D" w:rsidRPr="00CE209D">
        <w:rPr>
          <w:position w:val="6"/>
          <w:sz w:val="16"/>
        </w:rPr>
        <w:t>*</w:t>
      </w:r>
      <w:r w:rsidRPr="00CE209D">
        <w:t xml:space="preserve">base assessment includes amounts in respect of </w:t>
      </w:r>
      <w:r w:rsidR="00CE209D" w:rsidRPr="00CE209D">
        <w:rPr>
          <w:position w:val="6"/>
          <w:sz w:val="16"/>
        </w:rPr>
        <w:t>*</w:t>
      </w:r>
      <w:r w:rsidRPr="00CE209D">
        <w:t xml:space="preserve">withholding payments (except </w:t>
      </w:r>
      <w:r w:rsidR="00CE209D" w:rsidRPr="00CE209D">
        <w:rPr>
          <w:position w:val="6"/>
          <w:sz w:val="16"/>
        </w:rPr>
        <w:t>*</w:t>
      </w:r>
      <w:r w:rsidRPr="00CE209D">
        <w:t>non</w:t>
      </w:r>
      <w:r w:rsidR="00CE209D">
        <w:noBreakHyphen/>
      </w:r>
      <w:r w:rsidRPr="00CE209D">
        <w:t>quotation withholding payments).</w:t>
      </w:r>
    </w:p>
    <w:p w:rsidR="00EF2BF5" w:rsidRPr="00CE209D" w:rsidRDefault="00EF2BF5" w:rsidP="00B73AA8">
      <w:pPr>
        <w:pStyle w:val="subsection"/>
      </w:pPr>
      <w:r w:rsidRPr="00CE209D">
        <w:tab/>
        <w:t>(3)</w:t>
      </w:r>
      <w:r w:rsidRPr="00CE209D">
        <w:tab/>
        <w:t xml:space="preserve">It is reduced (but not below nil) by your </w:t>
      </w:r>
      <w:r w:rsidR="00CE209D" w:rsidRPr="00CE209D">
        <w:rPr>
          <w:position w:val="6"/>
          <w:sz w:val="16"/>
        </w:rPr>
        <w:t>*</w:t>
      </w:r>
      <w:r w:rsidRPr="00CE209D">
        <w:t>adjusted tax (worked out under section</w:t>
      </w:r>
      <w:r w:rsidR="00CE209D">
        <w:t> </w:t>
      </w:r>
      <w:r w:rsidRPr="00CE209D">
        <w:t>45</w:t>
      </w:r>
      <w:r w:rsidR="00CE209D">
        <w:noBreakHyphen/>
      </w:r>
      <w:r w:rsidRPr="00CE209D">
        <w:t xml:space="preserve">340) on your </w:t>
      </w:r>
      <w:r w:rsidR="00CE209D" w:rsidRPr="00CE209D">
        <w:rPr>
          <w:position w:val="6"/>
          <w:sz w:val="16"/>
        </w:rPr>
        <w:t>*</w:t>
      </w:r>
      <w:r w:rsidRPr="00CE209D">
        <w:t>adjusted withholding income (worked out under section</w:t>
      </w:r>
      <w:r w:rsidR="00CE209D">
        <w:t> </w:t>
      </w:r>
      <w:r w:rsidRPr="00CE209D">
        <w:t>45</w:t>
      </w:r>
      <w:r w:rsidR="00CE209D">
        <w:noBreakHyphen/>
      </w:r>
      <w:r w:rsidRPr="00CE209D">
        <w:t xml:space="preserve">485) for the </w:t>
      </w:r>
      <w:r w:rsidR="00CE209D" w:rsidRPr="00CE209D">
        <w:rPr>
          <w:position w:val="6"/>
          <w:sz w:val="16"/>
        </w:rPr>
        <w:t>*</w:t>
      </w:r>
      <w:r w:rsidRPr="00CE209D">
        <w:t>base year.</w:t>
      </w:r>
    </w:p>
    <w:p w:rsidR="00EF2BF5" w:rsidRPr="00CE209D" w:rsidRDefault="00EF2BF5" w:rsidP="006B2802">
      <w:pPr>
        <w:pStyle w:val="SubsectionHead"/>
      </w:pPr>
      <w:r w:rsidRPr="00CE209D">
        <w:t xml:space="preserve">Commissioner may take into account actual and proposed changes to the law </w:t>
      </w:r>
    </w:p>
    <w:p w:rsidR="00EF2BF5" w:rsidRPr="00CE209D" w:rsidRDefault="00EF2BF5" w:rsidP="00B73AA8">
      <w:pPr>
        <w:pStyle w:val="subsection"/>
      </w:pPr>
      <w:r w:rsidRPr="00CE209D">
        <w:tab/>
        <w:t>(4)</w:t>
      </w:r>
      <w:r w:rsidRPr="00CE209D">
        <w:tab/>
        <w:t>Subsections</w:t>
      </w:r>
      <w:r w:rsidR="00CE209D">
        <w:t> </w:t>
      </w:r>
      <w:r w:rsidRPr="00CE209D">
        <w:t>45</w:t>
      </w:r>
      <w:r w:rsidR="00CE209D">
        <w:noBreakHyphen/>
      </w:r>
      <w:r w:rsidRPr="00CE209D">
        <w:t xml:space="preserve">325(4) and (5) apply for the purposes of working out your </w:t>
      </w:r>
      <w:r w:rsidR="00CE209D" w:rsidRPr="00CE209D">
        <w:rPr>
          <w:position w:val="6"/>
          <w:sz w:val="16"/>
        </w:rPr>
        <w:t>*</w:t>
      </w:r>
      <w:r w:rsidRPr="00CE209D">
        <w:t>notional tax under this section.</w:t>
      </w:r>
    </w:p>
    <w:p w:rsidR="00EF2BF5" w:rsidRPr="00CE209D" w:rsidRDefault="00EF2BF5" w:rsidP="00EF2BF5">
      <w:pPr>
        <w:pStyle w:val="ActHead5"/>
      </w:pPr>
      <w:bookmarkStart w:id="361" w:name="_Toc392595468"/>
      <w:r w:rsidRPr="00CE209D">
        <w:rPr>
          <w:rStyle w:val="CharSectno"/>
        </w:rPr>
        <w:t>45</w:t>
      </w:r>
      <w:r w:rsidR="00CE209D">
        <w:rPr>
          <w:rStyle w:val="CharSectno"/>
        </w:rPr>
        <w:noBreakHyphen/>
      </w:r>
      <w:r w:rsidRPr="00CE209D">
        <w:rPr>
          <w:rStyle w:val="CharSectno"/>
        </w:rPr>
        <w:t>480</w:t>
      </w:r>
      <w:r w:rsidRPr="00CE209D">
        <w:t xml:space="preserve">  Working out your </w:t>
      </w:r>
      <w:r w:rsidRPr="00CE209D">
        <w:rPr>
          <w:i/>
        </w:rPr>
        <w:t>adjusted taxable income</w:t>
      </w:r>
      <w:bookmarkEnd w:id="361"/>
      <w:r w:rsidRPr="00CE209D">
        <w:rPr>
          <w:i/>
        </w:rPr>
        <w:t xml:space="preserve"> </w:t>
      </w:r>
    </w:p>
    <w:p w:rsidR="00EF2BF5" w:rsidRPr="00CE209D" w:rsidRDefault="00EF2BF5" w:rsidP="00B73AA8">
      <w:pPr>
        <w:pStyle w:val="subsection"/>
      </w:pPr>
      <w:r w:rsidRPr="00CE209D">
        <w:tab/>
        <w:t>(1)</w:t>
      </w:r>
      <w:r w:rsidRPr="00CE209D">
        <w:tab/>
        <w:t>Your</w:t>
      </w:r>
      <w:r w:rsidRPr="00CE209D">
        <w:rPr>
          <w:i/>
        </w:rPr>
        <w:t xml:space="preserve"> </w:t>
      </w:r>
      <w:r w:rsidRPr="00CE209D">
        <w:rPr>
          <w:b/>
          <w:i/>
        </w:rPr>
        <w:t>adjusted taxable income</w:t>
      </w:r>
      <w:r w:rsidRPr="00CE209D">
        <w:t xml:space="preserve"> for the </w:t>
      </w:r>
      <w:r w:rsidR="00CE209D" w:rsidRPr="00CE209D">
        <w:rPr>
          <w:position w:val="6"/>
          <w:sz w:val="16"/>
        </w:rPr>
        <w:t>*</w:t>
      </w:r>
      <w:r w:rsidRPr="00CE209D">
        <w:t>base year is worked out using the formula:</w:t>
      </w:r>
    </w:p>
    <w:p w:rsidR="00EF2BF5" w:rsidRPr="00CE209D" w:rsidRDefault="006632BD" w:rsidP="003630E2">
      <w:pPr>
        <w:pStyle w:val="Formula"/>
        <w:spacing w:before="60" w:after="60"/>
      </w:pPr>
      <w:r w:rsidRPr="00CE209D">
        <w:rPr>
          <w:noProof/>
        </w:rPr>
        <w:drawing>
          <wp:inline distT="0" distB="0" distL="0" distR="0" wp14:anchorId="11603B62" wp14:editId="33D2E15D">
            <wp:extent cx="2961640" cy="3549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1640" cy="354965"/>
                    </a:xfrm>
                    <a:prstGeom prst="rect">
                      <a:avLst/>
                    </a:prstGeom>
                    <a:noFill/>
                    <a:ln>
                      <a:noFill/>
                    </a:ln>
                  </pic:spPr>
                </pic:pic>
              </a:graphicData>
            </a:graphic>
          </wp:inline>
        </w:drawing>
      </w:r>
    </w:p>
    <w:p w:rsidR="00EF2BF5" w:rsidRPr="00CE209D" w:rsidRDefault="00EF2BF5" w:rsidP="00B73AA8">
      <w:pPr>
        <w:pStyle w:val="subsection"/>
      </w:pPr>
      <w:r w:rsidRPr="00CE209D">
        <w:tab/>
        <w:t>(2)</w:t>
      </w:r>
      <w:r w:rsidRPr="00CE209D">
        <w:tab/>
        <w:t xml:space="preserve">For the purposes of the formula in </w:t>
      </w:r>
      <w:r w:rsidR="00CE209D">
        <w:t>subsection (</w:t>
      </w:r>
      <w:r w:rsidRPr="00CE209D">
        <w:t>1):</w:t>
      </w:r>
    </w:p>
    <w:p w:rsidR="00EF2BF5" w:rsidRPr="00CE209D" w:rsidRDefault="00EF2BF5" w:rsidP="00EF2BF5">
      <w:pPr>
        <w:pStyle w:val="Definition"/>
      </w:pPr>
      <w:r w:rsidRPr="00CE209D">
        <w:rPr>
          <w:b/>
          <w:i/>
        </w:rPr>
        <w:t>adjusted net income of the trust</w:t>
      </w:r>
      <w:r w:rsidRPr="00CE209D">
        <w:t xml:space="preserve"> means the net income of the trust, as worked out for the purposes of the </w:t>
      </w:r>
      <w:r w:rsidR="00CE209D" w:rsidRPr="00CE209D">
        <w:rPr>
          <w:position w:val="6"/>
          <w:sz w:val="16"/>
        </w:rPr>
        <w:t>*</w:t>
      </w:r>
      <w:r w:rsidRPr="00CE209D">
        <w:t>base assessment and:</w:t>
      </w:r>
    </w:p>
    <w:p w:rsidR="00EF2BF5" w:rsidRPr="00CE209D" w:rsidRDefault="00EF2BF5" w:rsidP="00EF2BF5">
      <w:pPr>
        <w:pStyle w:val="paragraph"/>
      </w:pPr>
      <w:r w:rsidRPr="00CE209D">
        <w:tab/>
        <w:t>(a)</w:t>
      </w:r>
      <w:r w:rsidRPr="00CE209D">
        <w:tab/>
        <w:t xml:space="preserve">reduced by any </w:t>
      </w:r>
      <w:r w:rsidR="00CE209D" w:rsidRPr="00CE209D">
        <w:rPr>
          <w:position w:val="6"/>
          <w:sz w:val="16"/>
        </w:rPr>
        <w:t>*</w:t>
      </w:r>
      <w:r w:rsidRPr="00CE209D">
        <w:t>net capital gain included in the trust’s assessable income as so worked out; and</w:t>
      </w:r>
    </w:p>
    <w:p w:rsidR="00EF2BF5" w:rsidRPr="00CE209D" w:rsidRDefault="00EF2BF5" w:rsidP="00EF2BF5">
      <w:pPr>
        <w:pStyle w:val="paragraph"/>
      </w:pPr>
      <w:r w:rsidRPr="00CE209D">
        <w:tab/>
        <w:t>(b)</w:t>
      </w:r>
      <w:r w:rsidRPr="00CE209D">
        <w:tab/>
        <w:t xml:space="preserve">increased by any deductions for </w:t>
      </w:r>
      <w:r w:rsidR="00CE209D" w:rsidRPr="00CE209D">
        <w:rPr>
          <w:position w:val="6"/>
          <w:sz w:val="16"/>
        </w:rPr>
        <w:t>*</w:t>
      </w:r>
      <w:r w:rsidRPr="00CE209D">
        <w:t>tax losses that were made in so working out that net income; and</w:t>
      </w:r>
    </w:p>
    <w:p w:rsidR="00EF2BF5" w:rsidRPr="00CE209D" w:rsidRDefault="00EF2BF5" w:rsidP="00EF2BF5">
      <w:pPr>
        <w:pStyle w:val="paragraph"/>
      </w:pPr>
      <w:r w:rsidRPr="00CE209D">
        <w:lastRenderedPageBreak/>
        <w:tab/>
        <w:t>(c)</w:t>
      </w:r>
      <w:r w:rsidRPr="00CE209D">
        <w:tab/>
        <w:t xml:space="preserve">reduced by the amount of any tax loss, to the extent that it </w:t>
      </w:r>
      <w:r w:rsidR="0049640D" w:rsidRPr="00CE209D">
        <w:t xml:space="preserve">is </w:t>
      </w:r>
      <w:r w:rsidR="00CE209D" w:rsidRPr="00CE209D">
        <w:rPr>
          <w:position w:val="6"/>
          <w:sz w:val="16"/>
        </w:rPr>
        <w:t>*</w:t>
      </w:r>
      <w:r w:rsidR="0049640D" w:rsidRPr="00CE209D">
        <w:t xml:space="preserve">unutilised at the end of the </w:t>
      </w:r>
      <w:r w:rsidR="00CE209D" w:rsidRPr="00CE209D">
        <w:rPr>
          <w:position w:val="6"/>
          <w:sz w:val="16"/>
        </w:rPr>
        <w:t>*</w:t>
      </w:r>
      <w:r w:rsidR="0049640D" w:rsidRPr="00CE209D">
        <w:t>base year</w:t>
      </w:r>
      <w:r w:rsidRPr="00CE209D">
        <w:t>.</w:t>
      </w:r>
    </w:p>
    <w:p w:rsidR="00EF2BF5" w:rsidRPr="00CE209D" w:rsidRDefault="00EF2BF5" w:rsidP="00EF2BF5">
      <w:pPr>
        <w:pStyle w:val="Definition"/>
      </w:pPr>
      <w:r w:rsidRPr="00CE209D">
        <w:rPr>
          <w:b/>
          <w:i/>
        </w:rPr>
        <w:t>reduced net income of the trust</w:t>
      </w:r>
      <w:r w:rsidRPr="00CE209D">
        <w:t xml:space="preserve"> means the net income of the trust, as worked out for the purposes of the </w:t>
      </w:r>
      <w:r w:rsidR="00CE209D" w:rsidRPr="00CE209D">
        <w:rPr>
          <w:position w:val="6"/>
          <w:sz w:val="16"/>
        </w:rPr>
        <w:t>*</w:t>
      </w:r>
      <w:r w:rsidRPr="00CE209D">
        <w:t xml:space="preserve">base assessment and reduced by any </w:t>
      </w:r>
      <w:r w:rsidR="00CE209D" w:rsidRPr="00CE209D">
        <w:rPr>
          <w:position w:val="6"/>
          <w:sz w:val="16"/>
        </w:rPr>
        <w:t>*</w:t>
      </w:r>
      <w:r w:rsidRPr="00CE209D">
        <w:t>net capital gain included in the trust’s assessable income as so worked out.</w:t>
      </w:r>
    </w:p>
    <w:p w:rsidR="00EF2BF5" w:rsidRPr="00CE209D" w:rsidRDefault="00EF2BF5" w:rsidP="00EF2BF5">
      <w:pPr>
        <w:pStyle w:val="Definition"/>
      </w:pPr>
      <w:r w:rsidRPr="00CE209D">
        <w:rPr>
          <w:b/>
          <w:i/>
        </w:rPr>
        <w:t>relevant share</w:t>
      </w:r>
      <w:r w:rsidRPr="00CE209D">
        <w:t xml:space="preserve"> means the </w:t>
      </w:r>
      <w:r w:rsidR="00CE209D" w:rsidRPr="00CE209D">
        <w:rPr>
          <w:position w:val="6"/>
          <w:sz w:val="16"/>
        </w:rPr>
        <w:t>*</w:t>
      </w:r>
      <w:r w:rsidRPr="00CE209D">
        <w:t xml:space="preserve">reduced beneficiary’s share, or the </w:t>
      </w:r>
      <w:r w:rsidR="00CE209D" w:rsidRPr="00CE209D">
        <w:rPr>
          <w:position w:val="6"/>
          <w:sz w:val="16"/>
        </w:rPr>
        <w:t>*</w:t>
      </w:r>
      <w:r w:rsidRPr="00CE209D">
        <w:t xml:space="preserve">reduced no beneficiary’s share, as appropriate, of the net income of the trust, as worked out for the purposes of the </w:t>
      </w:r>
      <w:r w:rsidR="00CE209D" w:rsidRPr="00CE209D">
        <w:rPr>
          <w:position w:val="6"/>
          <w:sz w:val="16"/>
        </w:rPr>
        <w:t>*</w:t>
      </w:r>
      <w:r w:rsidRPr="00CE209D">
        <w:t>base assessment.</w:t>
      </w:r>
    </w:p>
    <w:p w:rsidR="00EF2BF5" w:rsidRPr="00CE209D" w:rsidRDefault="00EF2BF5" w:rsidP="00EF2BF5">
      <w:pPr>
        <w:pStyle w:val="ActHead5"/>
      </w:pPr>
      <w:bookmarkStart w:id="362" w:name="_Toc392595469"/>
      <w:r w:rsidRPr="00CE209D">
        <w:rPr>
          <w:rStyle w:val="CharSectno"/>
        </w:rPr>
        <w:t>45</w:t>
      </w:r>
      <w:r w:rsidR="00CE209D">
        <w:rPr>
          <w:rStyle w:val="CharSectno"/>
        </w:rPr>
        <w:noBreakHyphen/>
      </w:r>
      <w:r w:rsidRPr="00CE209D">
        <w:rPr>
          <w:rStyle w:val="CharSectno"/>
        </w:rPr>
        <w:t>483</w:t>
      </w:r>
      <w:r w:rsidRPr="00CE209D">
        <w:t xml:space="preserve">  Meaning of </w:t>
      </w:r>
      <w:r w:rsidRPr="00CE209D">
        <w:rPr>
          <w:i/>
        </w:rPr>
        <w:t>reduced beneficiary’s share</w:t>
      </w:r>
      <w:r w:rsidRPr="00CE209D">
        <w:t xml:space="preserve"> and </w:t>
      </w:r>
      <w:r w:rsidRPr="00CE209D">
        <w:rPr>
          <w:i/>
        </w:rPr>
        <w:t>reduced no beneficiary’s share</w:t>
      </w:r>
      <w:bookmarkEnd w:id="362"/>
    </w:p>
    <w:p w:rsidR="00EF2BF5" w:rsidRPr="00CE209D" w:rsidRDefault="00EF2BF5" w:rsidP="00B73AA8">
      <w:pPr>
        <w:pStyle w:val="subsection"/>
      </w:pPr>
      <w:r w:rsidRPr="00CE209D">
        <w:tab/>
        <w:t>(1)</w:t>
      </w:r>
      <w:r w:rsidRPr="00CE209D">
        <w:tab/>
        <w:t>If the trustee of a trust is liable to be assessed, and to pay tax, for an income year under subsection</w:t>
      </w:r>
      <w:r w:rsidR="00CE209D">
        <w:t> </w:t>
      </w:r>
      <w:r w:rsidRPr="00CE209D">
        <w:t xml:space="preserve">98(1) or (2) of the </w:t>
      </w:r>
      <w:r w:rsidRPr="00CE209D">
        <w:rPr>
          <w:i/>
        </w:rPr>
        <w:t>Income Tax Assessment Act 1936</w:t>
      </w:r>
      <w:r w:rsidRPr="00CE209D">
        <w:t xml:space="preserve"> in respect of a particular beneficiary, the </w:t>
      </w:r>
      <w:r w:rsidRPr="00CE209D">
        <w:rPr>
          <w:b/>
          <w:i/>
        </w:rPr>
        <w:t>reduced beneficiary’s share</w:t>
      </w:r>
      <w:r w:rsidRPr="00CE209D">
        <w:t xml:space="preserve"> of the net income is the amount on which the trustee is so liable to be assessed and to pay tax, except so much of that amount as is attributable to a </w:t>
      </w:r>
      <w:r w:rsidR="00CE209D" w:rsidRPr="00CE209D">
        <w:rPr>
          <w:position w:val="6"/>
          <w:sz w:val="16"/>
        </w:rPr>
        <w:t>*</w:t>
      </w:r>
      <w:r w:rsidRPr="00CE209D">
        <w:t>net capital gain included in the trust’s assessable income for that income year.</w:t>
      </w:r>
    </w:p>
    <w:p w:rsidR="00EF2BF5" w:rsidRPr="00CE209D" w:rsidRDefault="00EF2BF5" w:rsidP="00B73AA8">
      <w:pPr>
        <w:pStyle w:val="subsection"/>
      </w:pPr>
      <w:r w:rsidRPr="00CE209D">
        <w:tab/>
        <w:t>(2)</w:t>
      </w:r>
      <w:r w:rsidRPr="00CE209D">
        <w:tab/>
        <w:t>If the trustee of a trust is liable to be assessed, and to pay tax, for an income year under section</w:t>
      </w:r>
      <w:r w:rsidR="00CE209D">
        <w:t> </w:t>
      </w:r>
      <w:r w:rsidRPr="00CE209D">
        <w:t xml:space="preserve">99 or 99A of the </w:t>
      </w:r>
      <w:r w:rsidRPr="00CE209D">
        <w:rPr>
          <w:i/>
        </w:rPr>
        <w:t>Income Tax Assessment Act 1936</w:t>
      </w:r>
      <w:r w:rsidRPr="00CE209D">
        <w:t xml:space="preserve">, the </w:t>
      </w:r>
      <w:r w:rsidRPr="00CE209D">
        <w:rPr>
          <w:b/>
          <w:i/>
        </w:rPr>
        <w:t>reduced no beneficiary’s share</w:t>
      </w:r>
      <w:r w:rsidRPr="00CE209D">
        <w:t xml:space="preserve"> of the net income is the amount on which the trustee is so liable to be assessed and to pay tax, except so much of that amount as is attributable to a </w:t>
      </w:r>
      <w:r w:rsidR="00CE209D" w:rsidRPr="00CE209D">
        <w:rPr>
          <w:position w:val="6"/>
          <w:sz w:val="16"/>
        </w:rPr>
        <w:t>*</w:t>
      </w:r>
      <w:r w:rsidRPr="00CE209D">
        <w:t>capital gain made by the trust during that income year.</w:t>
      </w:r>
    </w:p>
    <w:p w:rsidR="00EF2BF5" w:rsidRPr="00CE209D" w:rsidRDefault="00EF2BF5" w:rsidP="00EF2BF5">
      <w:pPr>
        <w:pStyle w:val="ActHead5"/>
      </w:pPr>
      <w:bookmarkStart w:id="363" w:name="_Toc392595470"/>
      <w:r w:rsidRPr="00CE209D">
        <w:rPr>
          <w:rStyle w:val="CharSectno"/>
        </w:rPr>
        <w:t>45</w:t>
      </w:r>
      <w:r w:rsidR="00CE209D">
        <w:rPr>
          <w:rStyle w:val="CharSectno"/>
        </w:rPr>
        <w:noBreakHyphen/>
      </w:r>
      <w:r w:rsidRPr="00CE209D">
        <w:rPr>
          <w:rStyle w:val="CharSectno"/>
        </w:rPr>
        <w:t>485</w:t>
      </w:r>
      <w:r w:rsidRPr="00CE209D">
        <w:t xml:space="preserve">  Working out your </w:t>
      </w:r>
      <w:r w:rsidRPr="00CE209D">
        <w:rPr>
          <w:i/>
        </w:rPr>
        <w:t>adjusted withholding income</w:t>
      </w:r>
      <w:bookmarkEnd w:id="363"/>
    </w:p>
    <w:p w:rsidR="00EF2BF5" w:rsidRPr="00CE209D" w:rsidRDefault="00EF2BF5" w:rsidP="00B73AA8">
      <w:pPr>
        <w:pStyle w:val="subsection"/>
      </w:pPr>
      <w:r w:rsidRPr="00CE209D">
        <w:tab/>
        <w:t>(1)</w:t>
      </w:r>
      <w:r w:rsidRPr="00CE209D">
        <w:tab/>
        <w:t>Your</w:t>
      </w:r>
      <w:r w:rsidRPr="00CE209D">
        <w:rPr>
          <w:i/>
        </w:rPr>
        <w:t xml:space="preserve"> </w:t>
      </w:r>
      <w:r w:rsidRPr="00CE209D">
        <w:rPr>
          <w:b/>
          <w:i/>
        </w:rPr>
        <w:t>adjusted withholding income</w:t>
      </w:r>
      <w:r w:rsidRPr="00CE209D">
        <w:t xml:space="preserve"> for the </w:t>
      </w:r>
      <w:r w:rsidR="00CE209D" w:rsidRPr="00CE209D">
        <w:rPr>
          <w:position w:val="6"/>
          <w:sz w:val="16"/>
        </w:rPr>
        <w:t>*</w:t>
      </w:r>
      <w:r w:rsidRPr="00CE209D">
        <w:t>base year is worked out using the formula:</w:t>
      </w:r>
    </w:p>
    <w:p w:rsidR="00EF2BF5" w:rsidRPr="00CE209D" w:rsidRDefault="006632BD" w:rsidP="003630E2">
      <w:pPr>
        <w:pStyle w:val="Formula"/>
        <w:spacing w:before="60" w:after="60"/>
      </w:pPr>
      <w:r w:rsidRPr="00CE209D">
        <w:rPr>
          <w:noProof/>
        </w:rPr>
        <w:drawing>
          <wp:inline distT="0" distB="0" distL="0" distR="0" wp14:anchorId="1D809062" wp14:editId="682FB8EB">
            <wp:extent cx="3152775" cy="3549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52775" cy="354965"/>
                    </a:xfrm>
                    <a:prstGeom prst="rect">
                      <a:avLst/>
                    </a:prstGeom>
                    <a:noFill/>
                    <a:ln>
                      <a:noFill/>
                    </a:ln>
                  </pic:spPr>
                </pic:pic>
              </a:graphicData>
            </a:graphic>
          </wp:inline>
        </w:drawing>
      </w:r>
    </w:p>
    <w:p w:rsidR="00EF2BF5" w:rsidRPr="00CE209D" w:rsidRDefault="00EF2BF5" w:rsidP="00B73AA8">
      <w:pPr>
        <w:pStyle w:val="subsection"/>
      </w:pPr>
      <w:r w:rsidRPr="00CE209D">
        <w:tab/>
        <w:t>(2)</w:t>
      </w:r>
      <w:r w:rsidRPr="00CE209D">
        <w:tab/>
        <w:t xml:space="preserve">For the purposes of the formula in </w:t>
      </w:r>
      <w:r w:rsidR="00CE209D">
        <w:t>subsection (</w:t>
      </w:r>
      <w:r w:rsidRPr="00CE209D">
        <w:t>1):</w:t>
      </w:r>
    </w:p>
    <w:p w:rsidR="00EF2BF5" w:rsidRPr="00CE209D" w:rsidRDefault="00EF2BF5" w:rsidP="00EF2BF5">
      <w:pPr>
        <w:pStyle w:val="Definition"/>
      </w:pPr>
      <w:r w:rsidRPr="00CE209D">
        <w:rPr>
          <w:b/>
          <w:i/>
        </w:rPr>
        <w:lastRenderedPageBreak/>
        <w:t>net withholding income of the trust</w:t>
      </w:r>
      <w:r w:rsidRPr="00CE209D">
        <w:t xml:space="preserve"> means:</w:t>
      </w:r>
    </w:p>
    <w:p w:rsidR="00EF2BF5" w:rsidRPr="00CE209D" w:rsidRDefault="00EF2BF5" w:rsidP="00EF2BF5">
      <w:pPr>
        <w:pStyle w:val="paragraph"/>
      </w:pPr>
      <w:r w:rsidRPr="00CE209D">
        <w:tab/>
        <w:t>•</w:t>
      </w:r>
      <w:r w:rsidRPr="00CE209D">
        <w:tab/>
        <w:t xml:space="preserve">the total of the amounts included in the trust’s assessable income for the </w:t>
      </w:r>
      <w:r w:rsidR="00CE209D" w:rsidRPr="00CE209D">
        <w:rPr>
          <w:position w:val="6"/>
          <w:sz w:val="16"/>
        </w:rPr>
        <w:t>*</w:t>
      </w:r>
      <w:r w:rsidRPr="00CE209D">
        <w:t xml:space="preserve">base assessment in respect of </w:t>
      </w:r>
      <w:r w:rsidR="00CE209D" w:rsidRPr="00CE209D">
        <w:rPr>
          <w:position w:val="6"/>
          <w:sz w:val="16"/>
        </w:rPr>
        <w:t>*</w:t>
      </w:r>
      <w:r w:rsidRPr="00CE209D">
        <w:t xml:space="preserve">withholding payments (except </w:t>
      </w:r>
      <w:r w:rsidR="00CE209D" w:rsidRPr="00CE209D">
        <w:rPr>
          <w:position w:val="6"/>
          <w:sz w:val="16"/>
        </w:rPr>
        <w:t>*</w:t>
      </w:r>
      <w:r w:rsidRPr="00CE209D">
        <w:t>non</w:t>
      </w:r>
      <w:r w:rsidR="00CE209D">
        <w:noBreakHyphen/>
      </w:r>
      <w:r w:rsidRPr="00CE209D">
        <w:t>quotation withholding payments);</w:t>
      </w:r>
    </w:p>
    <w:p w:rsidR="00EF2BF5" w:rsidRPr="00CE209D" w:rsidRDefault="00EF2BF5" w:rsidP="006B2802">
      <w:pPr>
        <w:pStyle w:val="subsection2"/>
      </w:pPr>
      <w:r w:rsidRPr="00CE209D">
        <w:t>reduced by:</w:t>
      </w:r>
    </w:p>
    <w:p w:rsidR="00EF2BF5" w:rsidRPr="00CE209D" w:rsidRDefault="00EF2BF5" w:rsidP="00EF2BF5">
      <w:pPr>
        <w:pStyle w:val="paragraph"/>
      </w:pPr>
      <w:r w:rsidRPr="00CE209D">
        <w:tab/>
        <w:t>•</w:t>
      </w:r>
      <w:r w:rsidRPr="00CE209D">
        <w:tab/>
        <w:t>the trust’s deductions for that year, as used in making that assessment, to the extent that they reasonably relate to those amounts.</w:t>
      </w:r>
    </w:p>
    <w:p w:rsidR="00EF2BF5" w:rsidRPr="00CE209D" w:rsidRDefault="00EF2BF5" w:rsidP="00EF2BF5">
      <w:pPr>
        <w:pStyle w:val="Definition"/>
      </w:pPr>
      <w:r w:rsidRPr="00CE209D">
        <w:rPr>
          <w:b/>
          <w:i/>
        </w:rPr>
        <w:t>reduced net income of the trust</w:t>
      </w:r>
      <w:r w:rsidRPr="00CE209D">
        <w:t xml:space="preserve"> has the meaning given by subsection</w:t>
      </w:r>
      <w:r w:rsidR="00CE209D">
        <w:t> </w:t>
      </w:r>
      <w:r w:rsidRPr="00CE209D">
        <w:t>45</w:t>
      </w:r>
      <w:r w:rsidR="00CE209D">
        <w:noBreakHyphen/>
      </w:r>
      <w:r w:rsidRPr="00CE209D">
        <w:t>480(2).</w:t>
      </w:r>
    </w:p>
    <w:p w:rsidR="00EF2BF5" w:rsidRPr="00CE209D" w:rsidRDefault="00EF2BF5" w:rsidP="00EF2BF5">
      <w:pPr>
        <w:pStyle w:val="Definition"/>
      </w:pPr>
      <w:r w:rsidRPr="00CE209D">
        <w:rPr>
          <w:b/>
          <w:i/>
        </w:rPr>
        <w:t>relevant share</w:t>
      </w:r>
      <w:r w:rsidRPr="00CE209D">
        <w:t xml:space="preserve"> has the meaning given by subsection</w:t>
      </w:r>
      <w:r w:rsidR="00CE209D">
        <w:t> </w:t>
      </w:r>
      <w:r w:rsidRPr="00CE209D">
        <w:t>45</w:t>
      </w:r>
      <w:r w:rsidR="00CE209D">
        <w:noBreakHyphen/>
      </w:r>
      <w:r w:rsidRPr="00CE209D">
        <w:t>480(2).</w:t>
      </w:r>
    </w:p>
    <w:p w:rsidR="00EF2BF5" w:rsidRPr="00CE209D" w:rsidRDefault="00EF2BF5" w:rsidP="00EF2BF5">
      <w:pPr>
        <w:pStyle w:val="ActHead4"/>
      </w:pPr>
      <w:bookmarkStart w:id="364" w:name="_Toc392595471"/>
      <w:r w:rsidRPr="00CE209D">
        <w:rPr>
          <w:rStyle w:val="CharSubdNo"/>
        </w:rPr>
        <w:t>How Commissioner works out benchmark instalment rate and benchmark tax for a multi</w:t>
      </w:r>
      <w:r w:rsidR="00CE209D">
        <w:rPr>
          <w:rStyle w:val="CharSubdNo"/>
        </w:rPr>
        <w:noBreakHyphen/>
      </w:r>
      <w:r w:rsidRPr="00CE209D">
        <w:rPr>
          <w:rStyle w:val="CharSubdNo"/>
        </w:rPr>
        <w:t>rate trust</w:t>
      </w:r>
      <w:r w:rsidRPr="00CE209D">
        <w:rPr>
          <w:rStyle w:val="CharSubdText"/>
        </w:rPr>
        <w:t>e</w:t>
      </w:r>
      <w:r w:rsidRPr="00CE209D">
        <w:t>e</w:t>
      </w:r>
      <w:bookmarkEnd w:id="364"/>
    </w:p>
    <w:p w:rsidR="00EF2BF5" w:rsidRPr="00CE209D" w:rsidRDefault="00EF2BF5" w:rsidP="00EF2BF5">
      <w:pPr>
        <w:pStyle w:val="ActHead5"/>
      </w:pPr>
      <w:bookmarkStart w:id="365" w:name="_Toc392595472"/>
      <w:r w:rsidRPr="00CE209D">
        <w:rPr>
          <w:rStyle w:val="CharSectno"/>
        </w:rPr>
        <w:t>45</w:t>
      </w:r>
      <w:r w:rsidR="00CE209D">
        <w:rPr>
          <w:rStyle w:val="CharSectno"/>
        </w:rPr>
        <w:noBreakHyphen/>
      </w:r>
      <w:r w:rsidRPr="00CE209D">
        <w:rPr>
          <w:rStyle w:val="CharSectno"/>
        </w:rPr>
        <w:t>525</w:t>
      </w:r>
      <w:r w:rsidRPr="00CE209D">
        <w:t xml:space="preserve">  When Commissioner works out benchmark instalment rate and benchmark tax</w:t>
      </w:r>
      <w:bookmarkEnd w:id="365"/>
    </w:p>
    <w:p w:rsidR="00EF2BF5" w:rsidRPr="00CE209D" w:rsidRDefault="00EF2BF5" w:rsidP="00B73AA8">
      <w:pPr>
        <w:pStyle w:val="subsection"/>
      </w:pPr>
      <w:r w:rsidRPr="00CE209D">
        <w:tab/>
        <w:t>(1)</w:t>
      </w:r>
      <w:r w:rsidRPr="00CE209D">
        <w:tab/>
        <w:t xml:space="preserve">The Commissioner may work out your </w:t>
      </w:r>
      <w:r w:rsidR="00CE209D" w:rsidRPr="00CE209D">
        <w:rPr>
          <w:position w:val="6"/>
          <w:sz w:val="16"/>
        </w:rPr>
        <w:t>*</w:t>
      </w:r>
      <w:r w:rsidRPr="00CE209D">
        <w:t xml:space="preserve">benchmark instalment rate for an income year (the </w:t>
      </w:r>
      <w:r w:rsidRPr="00CE209D">
        <w:rPr>
          <w:b/>
          <w:i/>
        </w:rPr>
        <w:t>variation year</w:t>
      </w:r>
      <w:r w:rsidRPr="00CE209D">
        <w:t>) if, under section</w:t>
      </w:r>
      <w:r w:rsidR="00CE209D">
        <w:t> </w:t>
      </w:r>
      <w:r w:rsidRPr="00CE209D">
        <w:t>45</w:t>
      </w:r>
      <w:r w:rsidR="00CE209D">
        <w:noBreakHyphen/>
      </w:r>
      <w:r w:rsidRPr="00CE209D">
        <w:t xml:space="preserve">205, you choose an instalment rate to work out the amount of your instalment for an </w:t>
      </w:r>
      <w:r w:rsidR="00CE209D" w:rsidRPr="00CE209D">
        <w:rPr>
          <w:position w:val="6"/>
          <w:sz w:val="16"/>
        </w:rPr>
        <w:t>*</w:t>
      </w:r>
      <w:r w:rsidRPr="00CE209D">
        <w:t>instalment quarter in that year.</w:t>
      </w:r>
    </w:p>
    <w:p w:rsidR="00EF2BF5" w:rsidRPr="00CE209D" w:rsidRDefault="00EF2BF5" w:rsidP="00B73AA8">
      <w:pPr>
        <w:pStyle w:val="subsection"/>
      </w:pPr>
      <w:r w:rsidRPr="00CE209D">
        <w:tab/>
        <w:t>(2)</w:t>
      </w:r>
      <w:r w:rsidRPr="00CE209D">
        <w:tab/>
        <w:t xml:space="preserve">The Commissioner may work out your </w:t>
      </w:r>
      <w:r w:rsidR="00CE209D" w:rsidRPr="00CE209D">
        <w:rPr>
          <w:position w:val="6"/>
          <w:sz w:val="16"/>
        </w:rPr>
        <w:t>*</w:t>
      </w:r>
      <w:r w:rsidRPr="00CE209D">
        <w:t xml:space="preserve">benchmark tax for an income year (the </w:t>
      </w:r>
      <w:r w:rsidRPr="00CE209D">
        <w:rPr>
          <w:b/>
          <w:i/>
        </w:rPr>
        <w:t>variation year</w:t>
      </w:r>
      <w:r w:rsidRPr="00CE209D">
        <w:t>) if, under paragraph</w:t>
      </w:r>
      <w:r w:rsidR="00CE209D">
        <w:t> </w:t>
      </w:r>
      <w:r w:rsidRPr="00CE209D">
        <w:t>45</w:t>
      </w:r>
      <w:r w:rsidR="00CE209D">
        <w:noBreakHyphen/>
      </w:r>
      <w:r w:rsidRPr="00CE209D">
        <w:t xml:space="preserve">112(1)(b) or (c), the amount of your instalment for an </w:t>
      </w:r>
      <w:r w:rsidR="00CE209D" w:rsidRPr="00CE209D">
        <w:rPr>
          <w:position w:val="6"/>
          <w:sz w:val="16"/>
        </w:rPr>
        <w:t>*</w:t>
      </w:r>
      <w:r w:rsidRPr="00CE209D">
        <w:t xml:space="preserve">instalment quarter in an income year is worked out on the basis of your estimate of your </w:t>
      </w:r>
      <w:r w:rsidR="00CE209D" w:rsidRPr="00CE209D">
        <w:rPr>
          <w:position w:val="6"/>
          <w:sz w:val="16"/>
        </w:rPr>
        <w:t>*</w:t>
      </w:r>
      <w:r w:rsidRPr="00CE209D">
        <w:t>benchmark tax for that income year.</w:t>
      </w:r>
    </w:p>
    <w:p w:rsidR="00EF2BF5" w:rsidRPr="00CE209D" w:rsidRDefault="00EF2BF5" w:rsidP="00B73AA8">
      <w:pPr>
        <w:pStyle w:val="subsection"/>
      </w:pPr>
      <w:r w:rsidRPr="00CE209D">
        <w:tab/>
        <w:t>(3)</w:t>
      </w:r>
      <w:r w:rsidRPr="00CE209D">
        <w:tab/>
        <w:t xml:space="preserve">The Commissioner may work out your </w:t>
      </w:r>
      <w:r w:rsidR="00CE209D" w:rsidRPr="00CE209D">
        <w:rPr>
          <w:position w:val="6"/>
          <w:sz w:val="16"/>
        </w:rPr>
        <w:t>*</w:t>
      </w:r>
      <w:r w:rsidRPr="00CE209D">
        <w:t xml:space="preserve">benchmark tax for an income year (the </w:t>
      </w:r>
      <w:r w:rsidRPr="00CE209D">
        <w:rPr>
          <w:b/>
          <w:i/>
        </w:rPr>
        <w:t>variation year</w:t>
      </w:r>
      <w:r w:rsidRPr="00CE209D">
        <w:t>) if, under paragraph</w:t>
      </w:r>
      <w:r w:rsidR="00CE209D">
        <w:t> </w:t>
      </w:r>
      <w:r w:rsidRPr="00CE209D">
        <w:t>45</w:t>
      </w:r>
      <w:r w:rsidR="00CE209D">
        <w:noBreakHyphen/>
      </w:r>
      <w:r w:rsidRPr="00CE209D">
        <w:t>115(1)(c), you estimate the amount of your annual instalment for that year.</w:t>
      </w:r>
    </w:p>
    <w:p w:rsidR="00EF2BF5" w:rsidRPr="00CE209D" w:rsidRDefault="00EF2BF5" w:rsidP="00EF2BF5">
      <w:pPr>
        <w:pStyle w:val="ActHead5"/>
      </w:pPr>
      <w:bookmarkStart w:id="366" w:name="_Toc392595473"/>
      <w:r w:rsidRPr="00CE209D">
        <w:rPr>
          <w:rStyle w:val="CharSectno"/>
        </w:rPr>
        <w:lastRenderedPageBreak/>
        <w:t>45</w:t>
      </w:r>
      <w:r w:rsidR="00CE209D">
        <w:rPr>
          <w:rStyle w:val="CharSectno"/>
        </w:rPr>
        <w:noBreakHyphen/>
      </w:r>
      <w:r w:rsidRPr="00CE209D">
        <w:rPr>
          <w:rStyle w:val="CharSectno"/>
        </w:rPr>
        <w:t>530</w:t>
      </w:r>
      <w:r w:rsidRPr="00CE209D">
        <w:t xml:space="preserve">  How Commissioner works out </w:t>
      </w:r>
      <w:r w:rsidRPr="00CE209D">
        <w:rPr>
          <w:i/>
        </w:rPr>
        <w:t>benchmark instalment rate</w:t>
      </w:r>
      <w:bookmarkEnd w:id="366"/>
    </w:p>
    <w:p w:rsidR="00EF2BF5" w:rsidRPr="00CE209D" w:rsidRDefault="00EF2BF5" w:rsidP="00B73AA8">
      <w:pPr>
        <w:pStyle w:val="subsection"/>
      </w:pPr>
      <w:r w:rsidRPr="00CE209D">
        <w:tab/>
        <w:t>(1)</w:t>
      </w:r>
      <w:r w:rsidRPr="00CE209D">
        <w:tab/>
        <w:t xml:space="preserve">Your </w:t>
      </w:r>
      <w:r w:rsidRPr="00CE209D">
        <w:rPr>
          <w:b/>
          <w:i/>
        </w:rPr>
        <w:t>benchmark instalment rate</w:t>
      </w:r>
      <w:r w:rsidRPr="00CE209D">
        <w:t xml:space="preserve"> for the variation year is the percentage worked out to 2 decimal places (rounding up if the third decimal place is 5 or more) using the formula:</w:t>
      </w:r>
    </w:p>
    <w:p w:rsidR="00EF2BF5" w:rsidRPr="00CE209D" w:rsidRDefault="006632BD" w:rsidP="003630E2">
      <w:pPr>
        <w:pStyle w:val="Formula"/>
        <w:spacing w:before="60" w:after="60"/>
      </w:pPr>
      <w:r w:rsidRPr="00CE209D">
        <w:rPr>
          <w:noProof/>
        </w:rPr>
        <w:drawing>
          <wp:inline distT="0" distB="0" distL="0" distR="0" wp14:anchorId="084FDD17" wp14:editId="7AE182FC">
            <wp:extent cx="2142490" cy="382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42490" cy="382270"/>
                    </a:xfrm>
                    <a:prstGeom prst="rect">
                      <a:avLst/>
                    </a:prstGeom>
                    <a:noFill/>
                    <a:ln>
                      <a:noFill/>
                    </a:ln>
                  </pic:spPr>
                </pic:pic>
              </a:graphicData>
            </a:graphic>
          </wp:inline>
        </w:drawing>
      </w:r>
    </w:p>
    <w:p w:rsidR="00EF2BF5" w:rsidRPr="00CE209D" w:rsidRDefault="00EF2BF5" w:rsidP="006B2802">
      <w:pPr>
        <w:pStyle w:val="subsection2"/>
      </w:pPr>
      <w:r w:rsidRPr="00CE209D">
        <w:t xml:space="preserve">However, your </w:t>
      </w:r>
      <w:r w:rsidRPr="00CE209D">
        <w:rPr>
          <w:b/>
          <w:i/>
        </w:rPr>
        <w:t>benchmark instalment rate</w:t>
      </w:r>
      <w:r w:rsidRPr="00CE209D">
        <w:t xml:space="preserve"> is a nil rate if either component of the formula is nil.</w:t>
      </w:r>
    </w:p>
    <w:p w:rsidR="00EF2BF5" w:rsidRPr="00CE209D" w:rsidRDefault="00EF2BF5" w:rsidP="00233C42">
      <w:pPr>
        <w:pStyle w:val="subsection"/>
        <w:keepNext/>
      </w:pPr>
      <w:r w:rsidRPr="00CE209D">
        <w:tab/>
        <w:t>(2)</w:t>
      </w:r>
      <w:r w:rsidRPr="00CE209D">
        <w:tab/>
        <w:t xml:space="preserve">For the purposes of the formula in </w:t>
      </w:r>
      <w:r w:rsidR="00CE209D">
        <w:t>subsection (</w:t>
      </w:r>
      <w:r w:rsidRPr="00CE209D">
        <w:t>1):</w:t>
      </w:r>
    </w:p>
    <w:p w:rsidR="00EF2BF5" w:rsidRPr="00CE209D" w:rsidRDefault="00EF2BF5" w:rsidP="00233C42">
      <w:pPr>
        <w:pStyle w:val="Definition"/>
        <w:keepNext/>
      </w:pPr>
      <w:r w:rsidRPr="00CE209D">
        <w:rPr>
          <w:b/>
          <w:i/>
        </w:rPr>
        <w:t>variation year instalment income</w:t>
      </w:r>
      <w:r w:rsidRPr="00CE209D">
        <w:t xml:space="preserve"> means so much of the trust’s assessable income for the variation year as the Commissioner determines is </w:t>
      </w:r>
      <w:r w:rsidR="00CE209D" w:rsidRPr="00CE209D">
        <w:rPr>
          <w:position w:val="6"/>
          <w:sz w:val="16"/>
        </w:rPr>
        <w:t>*</w:t>
      </w:r>
      <w:r w:rsidRPr="00CE209D">
        <w:t>instalment income for that year.</w:t>
      </w:r>
    </w:p>
    <w:p w:rsidR="00EF2BF5" w:rsidRPr="00CE209D" w:rsidRDefault="00EF2BF5" w:rsidP="00EF2BF5">
      <w:pPr>
        <w:pStyle w:val="ActHead5"/>
      </w:pPr>
      <w:bookmarkStart w:id="367" w:name="_Toc392595474"/>
      <w:r w:rsidRPr="00CE209D">
        <w:rPr>
          <w:rStyle w:val="CharSectno"/>
        </w:rPr>
        <w:t>45</w:t>
      </w:r>
      <w:r w:rsidR="00CE209D">
        <w:rPr>
          <w:rStyle w:val="CharSectno"/>
        </w:rPr>
        <w:noBreakHyphen/>
      </w:r>
      <w:r w:rsidRPr="00CE209D">
        <w:rPr>
          <w:rStyle w:val="CharSectno"/>
        </w:rPr>
        <w:t>535</w:t>
      </w:r>
      <w:r w:rsidRPr="00CE209D">
        <w:t xml:space="preserve">  Working out your </w:t>
      </w:r>
      <w:r w:rsidRPr="00CE209D">
        <w:rPr>
          <w:i/>
        </w:rPr>
        <w:t>benchmark tax</w:t>
      </w:r>
      <w:bookmarkEnd w:id="367"/>
    </w:p>
    <w:p w:rsidR="00EF2BF5" w:rsidRPr="00CE209D" w:rsidRDefault="00EF2BF5" w:rsidP="006B2802">
      <w:pPr>
        <w:pStyle w:val="SubsectionHead"/>
      </w:pPr>
      <w:r w:rsidRPr="00CE209D">
        <w:t>Benchmark tax if no withholding income</w:t>
      </w:r>
    </w:p>
    <w:p w:rsidR="00EF2BF5" w:rsidRPr="00CE209D" w:rsidRDefault="00EF2BF5" w:rsidP="00B73AA8">
      <w:pPr>
        <w:pStyle w:val="subsection"/>
      </w:pPr>
      <w:r w:rsidRPr="00CE209D">
        <w:tab/>
        <w:t>(1)</w:t>
      </w:r>
      <w:r w:rsidRPr="00CE209D">
        <w:tab/>
        <w:t xml:space="preserve">Your </w:t>
      </w:r>
      <w:r w:rsidRPr="00CE209D">
        <w:rPr>
          <w:b/>
          <w:i/>
        </w:rPr>
        <w:t>benchmark tax</w:t>
      </w:r>
      <w:r w:rsidRPr="00CE209D">
        <w:t xml:space="preserve"> is your </w:t>
      </w:r>
      <w:r w:rsidR="00CE209D" w:rsidRPr="00CE209D">
        <w:rPr>
          <w:position w:val="6"/>
          <w:sz w:val="16"/>
        </w:rPr>
        <w:t>*</w:t>
      </w:r>
      <w:r w:rsidRPr="00CE209D">
        <w:t>adjusted assessed tax (worked out under section</w:t>
      </w:r>
      <w:r w:rsidR="00CE209D">
        <w:t> </w:t>
      </w:r>
      <w:r w:rsidRPr="00CE209D">
        <w:t>45</w:t>
      </w:r>
      <w:r w:rsidR="00CE209D">
        <w:noBreakHyphen/>
      </w:r>
      <w:r w:rsidRPr="00CE209D">
        <w:t xml:space="preserve">375) on the </w:t>
      </w:r>
      <w:r w:rsidR="00CE209D" w:rsidRPr="00CE209D">
        <w:rPr>
          <w:position w:val="6"/>
          <w:sz w:val="16"/>
        </w:rPr>
        <w:t>*</w:t>
      </w:r>
      <w:r w:rsidRPr="00CE209D">
        <w:t xml:space="preserve">reduced beneficiary’s share, or the </w:t>
      </w:r>
      <w:r w:rsidR="00CE209D" w:rsidRPr="00CE209D">
        <w:rPr>
          <w:position w:val="6"/>
          <w:sz w:val="16"/>
        </w:rPr>
        <w:t>*</w:t>
      </w:r>
      <w:r w:rsidRPr="00CE209D">
        <w:t>reduced no beneficiary’s share, as appropriate, of the net income of the trust for the variation year.</w:t>
      </w:r>
    </w:p>
    <w:p w:rsidR="00EF2BF5" w:rsidRPr="00CE209D" w:rsidRDefault="00EF2BF5" w:rsidP="006B2802">
      <w:pPr>
        <w:pStyle w:val="SubsectionHead"/>
      </w:pPr>
      <w:r w:rsidRPr="00CE209D">
        <w:t>Benchmark tax if you had withholding income</w:t>
      </w:r>
    </w:p>
    <w:p w:rsidR="00EF2BF5" w:rsidRPr="00CE209D" w:rsidRDefault="00EF2BF5" w:rsidP="00B73AA8">
      <w:pPr>
        <w:pStyle w:val="subsection"/>
      </w:pPr>
      <w:r w:rsidRPr="00CE209D">
        <w:tab/>
        <w:t>(2)</w:t>
      </w:r>
      <w:r w:rsidRPr="00CE209D">
        <w:tab/>
        <w:t xml:space="preserve">However, your </w:t>
      </w:r>
      <w:r w:rsidRPr="00CE209D">
        <w:rPr>
          <w:b/>
          <w:i/>
        </w:rPr>
        <w:t>benchmark tax</w:t>
      </w:r>
      <w:r w:rsidRPr="00CE209D">
        <w:t xml:space="preserve"> (as worked out under </w:t>
      </w:r>
      <w:r w:rsidR="00CE209D">
        <w:t>subsection (</w:t>
      </w:r>
      <w:r w:rsidRPr="00CE209D">
        <w:t xml:space="preserve">1)) is reduced if the trust’s assessable income for the variation year includes amounts in respect of </w:t>
      </w:r>
      <w:r w:rsidR="00CE209D" w:rsidRPr="00CE209D">
        <w:rPr>
          <w:position w:val="6"/>
          <w:sz w:val="16"/>
        </w:rPr>
        <w:t>*</w:t>
      </w:r>
      <w:r w:rsidRPr="00CE209D">
        <w:t>withholding payments.</w:t>
      </w:r>
    </w:p>
    <w:p w:rsidR="00EF2BF5" w:rsidRPr="00CE209D" w:rsidRDefault="00EF2BF5" w:rsidP="00B73AA8">
      <w:pPr>
        <w:pStyle w:val="subsection"/>
      </w:pPr>
      <w:r w:rsidRPr="00CE209D">
        <w:tab/>
        <w:t>(3)</w:t>
      </w:r>
      <w:r w:rsidRPr="00CE209D">
        <w:tab/>
        <w:t>It is reduced (but not below nil) by the total amount of the credits to which you are entitled for the variation year under section</w:t>
      </w:r>
      <w:r w:rsidR="00CE209D">
        <w:t> </w:t>
      </w:r>
      <w:r w:rsidRPr="00CE209D">
        <w:t>18</w:t>
      </w:r>
      <w:r w:rsidR="00CE209D">
        <w:noBreakHyphen/>
      </w:r>
      <w:r w:rsidRPr="00CE209D">
        <w:t>25 (for amounts withheld from the withholding payments).</w:t>
      </w:r>
    </w:p>
    <w:p w:rsidR="00EF2BF5" w:rsidRPr="00CE209D" w:rsidRDefault="00EF2BF5" w:rsidP="00E917F4">
      <w:pPr>
        <w:pStyle w:val="ActHead4"/>
      </w:pPr>
      <w:bookmarkStart w:id="368" w:name="_Toc392595475"/>
      <w:r w:rsidRPr="00CE209D">
        <w:rPr>
          <w:rStyle w:val="CharSubdNo"/>
        </w:rPr>
        <w:lastRenderedPageBreak/>
        <w:t>Subdivision</w:t>
      </w:r>
      <w:r w:rsidR="00CE209D">
        <w:rPr>
          <w:rStyle w:val="CharSubdNo"/>
        </w:rPr>
        <w:t> </w:t>
      </w:r>
      <w:r w:rsidRPr="00CE209D">
        <w:rPr>
          <w:rStyle w:val="CharSubdNo"/>
        </w:rPr>
        <w:t>45</w:t>
      </w:r>
      <w:r w:rsidR="00CE209D">
        <w:rPr>
          <w:rStyle w:val="CharSubdNo"/>
        </w:rPr>
        <w:noBreakHyphen/>
      </w:r>
      <w:r w:rsidRPr="00CE209D">
        <w:rPr>
          <w:rStyle w:val="CharSubdNo"/>
        </w:rPr>
        <w:t>P</w:t>
      </w:r>
      <w:r w:rsidRPr="00CE209D">
        <w:t>—</w:t>
      </w:r>
      <w:r w:rsidRPr="00CE209D">
        <w:rPr>
          <w:rStyle w:val="CharSubdText"/>
        </w:rPr>
        <w:t>Anti</w:t>
      </w:r>
      <w:r w:rsidR="00CE209D">
        <w:rPr>
          <w:rStyle w:val="CharSubdText"/>
        </w:rPr>
        <w:noBreakHyphen/>
      </w:r>
      <w:r w:rsidRPr="00CE209D">
        <w:rPr>
          <w:rStyle w:val="CharSubdText"/>
        </w:rPr>
        <w:t>avoidance rules</w:t>
      </w:r>
      <w:bookmarkEnd w:id="368"/>
    </w:p>
    <w:p w:rsidR="00EF2BF5" w:rsidRPr="00CE209D" w:rsidRDefault="00EF2BF5" w:rsidP="00E917F4">
      <w:pPr>
        <w:pStyle w:val="TofSectsHeading"/>
        <w:keepNext/>
        <w:keepLines/>
      </w:pPr>
      <w:r w:rsidRPr="00CE209D">
        <w:t>Table of sections</w:t>
      </w:r>
    </w:p>
    <w:p w:rsidR="00EF2BF5" w:rsidRPr="00CE209D" w:rsidRDefault="00EF2BF5" w:rsidP="00E917F4">
      <w:pPr>
        <w:pStyle w:val="TofSectsSection"/>
        <w:keepNext/>
        <w:rPr>
          <w:noProof/>
        </w:rPr>
      </w:pPr>
      <w:r w:rsidRPr="00CE209D">
        <w:rPr>
          <w:noProof/>
        </w:rPr>
        <w:t>45</w:t>
      </w:r>
      <w:r w:rsidR="00CE209D">
        <w:rPr>
          <w:noProof/>
        </w:rPr>
        <w:noBreakHyphen/>
      </w:r>
      <w:r w:rsidRPr="00CE209D">
        <w:rPr>
          <w:noProof/>
        </w:rPr>
        <w:t>595</w:t>
      </w:r>
      <w:r w:rsidRPr="00CE209D">
        <w:rPr>
          <w:noProof/>
        </w:rPr>
        <w:tab/>
        <w:t>Object of this Subdivision</w:t>
      </w:r>
    </w:p>
    <w:p w:rsidR="000C30D5" w:rsidRPr="00CE209D" w:rsidRDefault="000C30D5" w:rsidP="00E917F4">
      <w:pPr>
        <w:pStyle w:val="TofSectsSection"/>
        <w:keepNext/>
        <w:rPr>
          <w:noProof/>
        </w:rPr>
      </w:pPr>
      <w:r w:rsidRPr="00CE209D">
        <w:rPr>
          <w:noProof/>
        </w:rPr>
        <w:t>45</w:t>
      </w:r>
      <w:r w:rsidR="00CE209D">
        <w:rPr>
          <w:noProof/>
        </w:rPr>
        <w:noBreakHyphen/>
      </w:r>
      <w:r w:rsidRPr="00CE209D">
        <w:rPr>
          <w:noProof/>
        </w:rPr>
        <w:t>597</w:t>
      </w:r>
      <w:r w:rsidRPr="00CE209D">
        <w:rPr>
          <w:noProof/>
        </w:rPr>
        <w:tab/>
        <w:t>Effect of Subdivision in relation to instalment months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600</w:t>
      </w:r>
      <w:r w:rsidRPr="00CE209D">
        <w:rPr>
          <w:noProof/>
        </w:rPr>
        <w:tab/>
        <w:t>General interest charge on tax benefit relating to instalments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605</w:t>
      </w:r>
      <w:r w:rsidRPr="00CE209D">
        <w:rPr>
          <w:noProof/>
        </w:rPr>
        <w:tab/>
        <w:t xml:space="preserve">When do you get a </w:t>
      </w:r>
      <w:r w:rsidRPr="00CE209D">
        <w:rPr>
          <w:i/>
          <w:noProof/>
        </w:rPr>
        <w:t>tax benefit</w:t>
      </w:r>
      <w:r w:rsidRPr="00CE209D">
        <w:rPr>
          <w:noProof/>
        </w:rPr>
        <w:t xml:space="preserve"> from a scheme?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610</w:t>
      </w:r>
      <w:r w:rsidRPr="00CE209D">
        <w:rPr>
          <w:noProof/>
        </w:rPr>
        <w:tab/>
        <w:t xml:space="preserve">What is your </w:t>
      </w:r>
      <w:r w:rsidRPr="00CE209D">
        <w:rPr>
          <w:i/>
          <w:noProof/>
        </w:rPr>
        <w:t>tax position</w:t>
      </w:r>
      <w:r w:rsidRPr="00CE209D">
        <w:rPr>
          <w:noProof/>
        </w:rPr>
        <w:t xml:space="preserve"> for an income year?</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615</w:t>
      </w:r>
      <w:r w:rsidRPr="00CE209D">
        <w:rPr>
          <w:noProof/>
        </w:rPr>
        <w:tab/>
        <w:t xml:space="preserve">What is your </w:t>
      </w:r>
      <w:r w:rsidRPr="00CE209D">
        <w:rPr>
          <w:i/>
          <w:noProof/>
        </w:rPr>
        <w:t>hypothetical tax position</w:t>
      </w:r>
      <w:r w:rsidRPr="00CE209D">
        <w:rPr>
          <w:noProof/>
        </w:rPr>
        <w:t xml:space="preserve"> for an income year?</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620</w:t>
      </w:r>
      <w:r w:rsidRPr="00CE209D">
        <w:rPr>
          <w:noProof/>
        </w:rPr>
        <w:tab/>
        <w:t>Amount on which GIC is payable, and period for which it is payable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625</w:t>
      </w:r>
      <w:r w:rsidRPr="00CE209D">
        <w:rPr>
          <w:noProof/>
        </w:rPr>
        <w:tab/>
        <w:t>Credit if you also got a tax detriment from the scheme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630</w:t>
      </w:r>
      <w:r w:rsidRPr="00CE209D">
        <w:rPr>
          <w:noProof/>
        </w:rPr>
        <w:tab/>
        <w:t xml:space="preserve">When do you get a </w:t>
      </w:r>
      <w:r w:rsidRPr="00CE209D">
        <w:rPr>
          <w:i/>
          <w:noProof/>
        </w:rPr>
        <w:t>tax detriment</w:t>
      </w:r>
      <w:r w:rsidRPr="00CE209D">
        <w:rPr>
          <w:noProof/>
        </w:rPr>
        <w:t xml:space="preserve"> from a scheme?</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635</w:t>
      </w:r>
      <w:r w:rsidRPr="00CE209D">
        <w:rPr>
          <w:noProof/>
        </w:rPr>
        <w:tab/>
        <w:t>No tax benefit or detriment results from choice for which income tax law expressly provides</w:t>
      </w:r>
    </w:p>
    <w:p w:rsidR="00EF2BF5" w:rsidRPr="00CE209D" w:rsidRDefault="00EF2BF5" w:rsidP="00EF2BF5">
      <w:pPr>
        <w:pStyle w:val="TofSectsSection"/>
        <w:rPr>
          <w:noProof/>
        </w:rPr>
      </w:pPr>
      <w:r w:rsidRPr="00CE209D">
        <w:rPr>
          <w:noProof/>
        </w:rPr>
        <w:t>45</w:t>
      </w:r>
      <w:r w:rsidR="00CE209D">
        <w:rPr>
          <w:noProof/>
        </w:rPr>
        <w:noBreakHyphen/>
      </w:r>
      <w:r w:rsidRPr="00CE209D">
        <w:rPr>
          <w:noProof/>
        </w:rPr>
        <w:t>640</w:t>
      </w:r>
      <w:r w:rsidRPr="00CE209D">
        <w:rPr>
          <w:noProof/>
        </w:rPr>
        <w:tab/>
        <w:t>Commissioner may remit general interest charge in special cases</w:t>
      </w:r>
    </w:p>
    <w:p w:rsidR="00EF2BF5" w:rsidRPr="00CE209D" w:rsidRDefault="00EF2BF5" w:rsidP="00EF2BF5">
      <w:pPr>
        <w:pStyle w:val="ActHead5"/>
      </w:pPr>
      <w:bookmarkStart w:id="369" w:name="_Toc392595476"/>
      <w:r w:rsidRPr="00CE209D">
        <w:rPr>
          <w:rStyle w:val="CharSectno"/>
        </w:rPr>
        <w:t>45</w:t>
      </w:r>
      <w:r w:rsidR="00CE209D">
        <w:rPr>
          <w:rStyle w:val="CharSectno"/>
        </w:rPr>
        <w:noBreakHyphen/>
      </w:r>
      <w:r w:rsidRPr="00CE209D">
        <w:rPr>
          <w:rStyle w:val="CharSectno"/>
        </w:rPr>
        <w:t>595</w:t>
      </w:r>
      <w:r w:rsidRPr="00CE209D">
        <w:t xml:space="preserve">  Object of this Subdivision</w:t>
      </w:r>
      <w:bookmarkEnd w:id="369"/>
    </w:p>
    <w:p w:rsidR="00EF2BF5" w:rsidRPr="00CE209D" w:rsidRDefault="00EF2BF5" w:rsidP="00B73AA8">
      <w:pPr>
        <w:pStyle w:val="subsection"/>
      </w:pPr>
      <w:r w:rsidRPr="00CE209D">
        <w:tab/>
        <w:t>(1)</w:t>
      </w:r>
      <w:r w:rsidRPr="00CE209D">
        <w:tab/>
        <w:t xml:space="preserve">The object of this Subdivision is to penalise an entity whose </w:t>
      </w:r>
      <w:r w:rsidR="00CE209D" w:rsidRPr="00CE209D">
        <w:rPr>
          <w:position w:val="6"/>
          <w:sz w:val="16"/>
        </w:rPr>
        <w:t>*</w:t>
      </w:r>
      <w:r w:rsidRPr="00CE209D">
        <w:t xml:space="preserve">tax position, so far as it relates to </w:t>
      </w:r>
      <w:r w:rsidR="00CE209D" w:rsidRPr="00CE209D">
        <w:rPr>
          <w:position w:val="6"/>
          <w:sz w:val="16"/>
        </w:rPr>
        <w:t>*</w:t>
      </w:r>
      <w:r w:rsidRPr="00CE209D">
        <w:t xml:space="preserve">PAYG instalments (and related credits and </w:t>
      </w:r>
      <w:r w:rsidR="00CE209D" w:rsidRPr="00CE209D">
        <w:rPr>
          <w:position w:val="6"/>
          <w:sz w:val="16"/>
        </w:rPr>
        <w:t>*</w:t>
      </w:r>
      <w:r w:rsidRPr="00CE209D">
        <w:t xml:space="preserve">general interest charge), is altered by a </w:t>
      </w:r>
      <w:r w:rsidR="00CE209D" w:rsidRPr="00CE209D">
        <w:rPr>
          <w:position w:val="6"/>
          <w:sz w:val="16"/>
        </w:rPr>
        <w:t>*</w:t>
      </w:r>
      <w:r w:rsidRPr="00CE209D">
        <w:t>scheme that is inconsistent with:</w:t>
      </w:r>
    </w:p>
    <w:p w:rsidR="00EF2BF5" w:rsidRPr="00CE209D" w:rsidRDefault="00EF2BF5" w:rsidP="00EF2BF5">
      <w:pPr>
        <w:pStyle w:val="paragraph"/>
      </w:pPr>
      <w:r w:rsidRPr="00CE209D">
        <w:tab/>
        <w:t>(a)</w:t>
      </w:r>
      <w:r w:rsidRPr="00CE209D">
        <w:tab/>
        <w:t>the purposes and objects of this Part</w:t>
      </w:r>
      <w:r w:rsidRPr="00CE209D">
        <w:rPr>
          <w:rStyle w:val="FootnoteReference"/>
        </w:rPr>
        <w:t xml:space="preserve"> </w:t>
      </w:r>
      <w:r w:rsidRPr="00CE209D">
        <w:t>; or</w:t>
      </w:r>
    </w:p>
    <w:p w:rsidR="00EF2BF5" w:rsidRPr="00CE209D" w:rsidRDefault="00EF2BF5" w:rsidP="00EF2BF5">
      <w:pPr>
        <w:pStyle w:val="paragraph"/>
      </w:pPr>
      <w:r w:rsidRPr="00CE209D">
        <w:tab/>
        <w:t>(b)</w:t>
      </w:r>
      <w:r w:rsidRPr="00CE209D">
        <w:tab/>
        <w:t>the purposes and objects of any relevant provisions of this Part;</w:t>
      </w:r>
    </w:p>
    <w:p w:rsidR="00EF2BF5" w:rsidRPr="00CE209D" w:rsidRDefault="00EF2BF5" w:rsidP="006B2802">
      <w:pPr>
        <w:pStyle w:val="subsection2"/>
      </w:pPr>
      <w:r w:rsidRPr="00CE209D">
        <w:t>(whether those purposes and objects are stated expressly or not).</w:t>
      </w:r>
    </w:p>
    <w:p w:rsidR="00EF2BF5" w:rsidRPr="00CE209D" w:rsidRDefault="00EF2BF5" w:rsidP="00B73AA8">
      <w:pPr>
        <w:pStyle w:val="subsection"/>
      </w:pPr>
      <w:r w:rsidRPr="00CE209D">
        <w:tab/>
        <w:t>(2)</w:t>
      </w:r>
      <w:r w:rsidRPr="00CE209D">
        <w:tab/>
        <w:t xml:space="preserve">This Subdivision is </w:t>
      </w:r>
      <w:r w:rsidRPr="00CE209D">
        <w:rPr>
          <w:i/>
        </w:rPr>
        <w:t>not</w:t>
      </w:r>
      <w:r w:rsidRPr="00CE209D">
        <w:t xml:space="preserve"> intended to apply to a straightforward use of structural features of this Part if that use is consistent with the purposes and objects mentioned in </w:t>
      </w:r>
      <w:r w:rsidR="00CE209D">
        <w:t>subsection (</w:t>
      </w:r>
      <w:r w:rsidRPr="00CE209D">
        <w:t>1).</w:t>
      </w:r>
    </w:p>
    <w:p w:rsidR="00EF2BF5" w:rsidRPr="00CE209D" w:rsidRDefault="00EF2BF5" w:rsidP="00B73AA8">
      <w:pPr>
        <w:pStyle w:val="subsection"/>
      </w:pPr>
      <w:r w:rsidRPr="00CE209D">
        <w:tab/>
        <w:t>(3)</w:t>
      </w:r>
      <w:r w:rsidRPr="00CE209D">
        <w:tab/>
        <w:t>This Subdivision is to be interpreted and applied accordingly.</w:t>
      </w:r>
    </w:p>
    <w:p w:rsidR="000C30D5" w:rsidRPr="00CE209D" w:rsidRDefault="000C30D5" w:rsidP="000C30D5">
      <w:pPr>
        <w:pStyle w:val="ActHead5"/>
      </w:pPr>
      <w:bookmarkStart w:id="370" w:name="_Toc392595477"/>
      <w:r w:rsidRPr="00CE209D">
        <w:rPr>
          <w:rStyle w:val="CharSectno"/>
        </w:rPr>
        <w:t>45</w:t>
      </w:r>
      <w:r w:rsidR="00CE209D">
        <w:rPr>
          <w:rStyle w:val="CharSectno"/>
        </w:rPr>
        <w:noBreakHyphen/>
      </w:r>
      <w:r w:rsidRPr="00CE209D">
        <w:rPr>
          <w:rStyle w:val="CharSectno"/>
        </w:rPr>
        <w:t>597</w:t>
      </w:r>
      <w:r w:rsidRPr="00CE209D">
        <w:t xml:space="preserve">  Effect of Subdivision in relation to instalment months</w:t>
      </w:r>
      <w:bookmarkEnd w:id="370"/>
    </w:p>
    <w:p w:rsidR="000C30D5" w:rsidRPr="00CE209D" w:rsidRDefault="000C30D5" w:rsidP="000C30D5">
      <w:pPr>
        <w:pStyle w:val="subsection"/>
      </w:pPr>
      <w:r w:rsidRPr="00CE209D">
        <w:tab/>
      </w:r>
      <w:r w:rsidRPr="00CE209D">
        <w:tab/>
        <w:t xml:space="preserve">This Subdivision has effect in relation to an </w:t>
      </w:r>
      <w:r w:rsidR="00CE209D" w:rsidRPr="00CE209D">
        <w:rPr>
          <w:position w:val="6"/>
          <w:sz w:val="16"/>
        </w:rPr>
        <w:t>*</w:t>
      </w:r>
      <w:r w:rsidRPr="00CE209D">
        <w:t xml:space="preserve">instalment month in the same way in which it has effect in relation to an </w:t>
      </w:r>
      <w:r w:rsidR="00CE209D" w:rsidRPr="00CE209D">
        <w:rPr>
          <w:position w:val="6"/>
          <w:sz w:val="16"/>
        </w:rPr>
        <w:t>*</w:t>
      </w:r>
      <w:r w:rsidRPr="00CE209D">
        <w:t>instalment quarter.</w:t>
      </w:r>
    </w:p>
    <w:p w:rsidR="00EF2BF5" w:rsidRPr="00CE209D" w:rsidRDefault="00EF2BF5" w:rsidP="00EF2BF5">
      <w:pPr>
        <w:pStyle w:val="ActHead5"/>
      </w:pPr>
      <w:bookmarkStart w:id="371" w:name="_Toc392595478"/>
      <w:r w:rsidRPr="00CE209D">
        <w:rPr>
          <w:rStyle w:val="CharSectno"/>
        </w:rPr>
        <w:t>45</w:t>
      </w:r>
      <w:r w:rsidR="00CE209D">
        <w:rPr>
          <w:rStyle w:val="CharSectno"/>
        </w:rPr>
        <w:noBreakHyphen/>
      </w:r>
      <w:r w:rsidRPr="00CE209D">
        <w:rPr>
          <w:rStyle w:val="CharSectno"/>
        </w:rPr>
        <w:t>600</w:t>
      </w:r>
      <w:r w:rsidRPr="00CE209D">
        <w:t xml:space="preserve">  General interest charge on tax benefit relating to instalments</w:t>
      </w:r>
      <w:bookmarkEnd w:id="371"/>
    </w:p>
    <w:p w:rsidR="00EF2BF5" w:rsidRPr="00CE209D" w:rsidRDefault="00EF2BF5" w:rsidP="00B73AA8">
      <w:pPr>
        <w:pStyle w:val="subsection"/>
      </w:pPr>
      <w:r w:rsidRPr="00CE209D">
        <w:tab/>
        <w:t>(1)</w:t>
      </w:r>
      <w:r w:rsidRPr="00CE209D">
        <w:tab/>
        <w:t xml:space="preserve">You are liable to pay the </w:t>
      </w:r>
      <w:r w:rsidR="00CE209D" w:rsidRPr="00CE209D">
        <w:rPr>
          <w:position w:val="6"/>
          <w:sz w:val="16"/>
        </w:rPr>
        <w:t>*</w:t>
      </w:r>
      <w:r w:rsidRPr="00CE209D">
        <w:t>general interest charge under section</w:t>
      </w:r>
      <w:r w:rsidR="00CE209D">
        <w:t> </w:t>
      </w:r>
      <w:r w:rsidRPr="00CE209D">
        <w:t>45</w:t>
      </w:r>
      <w:r w:rsidR="00CE209D">
        <w:noBreakHyphen/>
      </w:r>
      <w:r w:rsidRPr="00CE209D">
        <w:t>620 if:</w:t>
      </w:r>
    </w:p>
    <w:p w:rsidR="00EF2BF5" w:rsidRPr="00CE209D" w:rsidRDefault="00EF2BF5" w:rsidP="00EF2BF5">
      <w:pPr>
        <w:pStyle w:val="paragraph"/>
      </w:pPr>
      <w:r w:rsidRPr="00CE209D">
        <w:tab/>
        <w:t>(a)</w:t>
      </w:r>
      <w:r w:rsidRPr="00CE209D">
        <w:tab/>
        <w:t xml:space="preserve">you get a </w:t>
      </w:r>
      <w:r w:rsidR="00CE209D" w:rsidRPr="00CE209D">
        <w:rPr>
          <w:position w:val="6"/>
          <w:sz w:val="16"/>
        </w:rPr>
        <w:t>*</w:t>
      </w:r>
      <w:r w:rsidRPr="00CE209D">
        <w:t xml:space="preserve">tax benefit from a </w:t>
      </w:r>
      <w:r w:rsidR="00CE209D" w:rsidRPr="00CE209D">
        <w:rPr>
          <w:position w:val="6"/>
          <w:sz w:val="16"/>
        </w:rPr>
        <w:t>*</w:t>
      </w:r>
      <w:r w:rsidRPr="00CE209D">
        <w:t>scheme; and</w:t>
      </w:r>
    </w:p>
    <w:p w:rsidR="00EF2BF5" w:rsidRPr="00CE209D" w:rsidRDefault="00EF2BF5" w:rsidP="00EF2BF5">
      <w:pPr>
        <w:pStyle w:val="paragraph"/>
      </w:pPr>
      <w:r w:rsidRPr="00CE209D">
        <w:tab/>
        <w:t>(b)</w:t>
      </w:r>
      <w:r w:rsidRPr="00CE209D">
        <w:tab/>
        <w:t xml:space="preserve">the tax benefit relates to a </w:t>
      </w:r>
      <w:r w:rsidR="00CE209D" w:rsidRPr="00CE209D">
        <w:rPr>
          <w:position w:val="6"/>
          <w:sz w:val="16"/>
        </w:rPr>
        <w:t>*</w:t>
      </w:r>
      <w:r w:rsidRPr="00CE209D">
        <w:t xml:space="preserve">component of your </w:t>
      </w:r>
      <w:r w:rsidR="00CE209D" w:rsidRPr="00CE209D">
        <w:rPr>
          <w:position w:val="6"/>
          <w:sz w:val="16"/>
        </w:rPr>
        <w:t>*</w:t>
      </w:r>
      <w:r w:rsidRPr="00CE209D">
        <w:t>tax position for an income year, and that component is covered by section</w:t>
      </w:r>
      <w:r w:rsidR="00CE209D">
        <w:t> </w:t>
      </w:r>
      <w:r w:rsidRPr="00CE209D">
        <w:t>45</w:t>
      </w:r>
      <w:r w:rsidR="00CE209D">
        <w:noBreakHyphen/>
      </w:r>
      <w:r w:rsidRPr="00CE209D">
        <w:t xml:space="preserve">610; and </w:t>
      </w:r>
    </w:p>
    <w:p w:rsidR="00EF2BF5" w:rsidRPr="00CE209D" w:rsidRDefault="00EF2BF5" w:rsidP="00EF2BF5">
      <w:pPr>
        <w:pStyle w:val="paragraph"/>
      </w:pPr>
      <w:r w:rsidRPr="00CE209D">
        <w:tab/>
        <w:t>(c)</w:t>
      </w:r>
      <w:r w:rsidRPr="00CE209D">
        <w:tab/>
        <w:t xml:space="preserve">having regard to the matters referred to in </w:t>
      </w:r>
      <w:r w:rsidR="00CE209D">
        <w:t>subsection (</w:t>
      </w:r>
      <w:r w:rsidRPr="00CE209D">
        <w:t>3), it would be concluded that an entity that entered into or carried out the scheme (or part of it) did so for the sole or dominant purpose of:</w:t>
      </w:r>
    </w:p>
    <w:p w:rsidR="00EF2BF5" w:rsidRPr="00CE209D" w:rsidRDefault="00EF2BF5" w:rsidP="00EF2BF5">
      <w:pPr>
        <w:pStyle w:val="paragraphsub"/>
      </w:pPr>
      <w:r w:rsidRPr="00CE209D">
        <w:tab/>
        <w:t>(i)</w:t>
      </w:r>
      <w:r w:rsidRPr="00CE209D">
        <w:tab/>
        <w:t>an entity (whether you, that entity or another entity) getting one or more tax benefits from the scheme; or</w:t>
      </w:r>
    </w:p>
    <w:p w:rsidR="00EF2BF5" w:rsidRPr="00CE209D" w:rsidRDefault="00EF2BF5" w:rsidP="00EF2BF5">
      <w:pPr>
        <w:pStyle w:val="paragraphsub"/>
      </w:pPr>
      <w:r w:rsidRPr="00CE209D">
        <w:tab/>
        <w:t>(ii)</w:t>
      </w:r>
      <w:r w:rsidRPr="00CE209D">
        <w:tab/>
        <w:t>2 or more entities (whether or not including you or that entity) each getting one or more tax benefits from the scheme.</w:t>
      </w:r>
    </w:p>
    <w:p w:rsidR="00EF2BF5" w:rsidRPr="00CE209D" w:rsidRDefault="00EF2BF5" w:rsidP="00B73AA8">
      <w:pPr>
        <w:pStyle w:val="subsection"/>
      </w:pPr>
      <w:r w:rsidRPr="00CE209D">
        <w:tab/>
        <w:t>(2)</w:t>
      </w:r>
      <w:r w:rsidRPr="00CE209D">
        <w:tab/>
        <w:t>It does not matter:</w:t>
      </w:r>
    </w:p>
    <w:p w:rsidR="00EF2BF5" w:rsidRPr="00CE209D" w:rsidRDefault="00EF2BF5" w:rsidP="00EF2BF5">
      <w:pPr>
        <w:pStyle w:val="paragraph"/>
      </w:pPr>
      <w:r w:rsidRPr="00CE209D">
        <w:tab/>
        <w:t>(a)</w:t>
      </w:r>
      <w:r w:rsidRPr="00CE209D">
        <w:tab/>
        <w:t xml:space="preserve">whether or not you entered into or carried out the </w:t>
      </w:r>
      <w:r w:rsidR="00CE209D" w:rsidRPr="00CE209D">
        <w:rPr>
          <w:position w:val="6"/>
          <w:sz w:val="16"/>
        </w:rPr>
        <w:t>*</w:t>
      </w:r>
      <w:r w:rsidRPr="00CE209D">
        <w:t>scheme (or part of it); or</w:t>
      </w:r>
    </w:p>
    <w:p w:rsidR="00EF2BF5" w:rsidRPr="00CE209D" w:rsidRDefault="00EF2BF5" w:rsidP="00EF2BF5">
      <w:pPr>
        <w:pStyle w:val="paragraph"/>
      </w:pPr>
      <w:r w:rsidRPr="00CE209D">
        <w:tab/>
        <w:t>(b)</w:t>
      </w:r>
      <w:r w:rsidRPr="00CE209D">
        <w:tab/>
        <w:t>whether the entity that entered into or carried out the scheme (or part of it) did so alone or together with one or more others; or</w:t>
      </w:r>
    </w:p>
    <w:p w:rsidR="00EF2BF5" w:rsidRPr="00CE209D" w:rsidRDefault="00EF2BF5" w:rsidP="00EF2BF5">
      <w:pPr>
        <w:pStyle w:val="paragraph"/>
      </w:pPr>
      <w:r w:rsidRPr="00CE209D">
        <w:tab/>
        <w:t>(c)</w:t>
      </w:r>
      <w:r w:rsidRPr="00CE209D">
        <w:tab/>
        <w:t xml:space="preserve">whether the scheme (or any part of it) was entered into or carried out inside or outside </w:t>
      </w:r>
      <w:smartTag w:uri="urn:schemas-microsoft-com:office:smarttags" w:element="country-region">
        <w:smartTag w:uri="urn:schemas-microsoft-com:office:smarttags" w:element="place">
          <w:r w:rsidRPr="00CE209D">
            <w:t>Australia</w:t>
          </w:r>
        </w:smartTag>
      </w:smartTag>
      <w:r w:rsidRPr="00CE209D">
        <w:t>; or</w:t>
      </w:r>
    </w:p>
    <w:p w:rsidR="00EF2BF5" w:rsidRPr="00CE209D" w:rsidRDefault="00EF2BF5" w:rsidP="00EF2BF5">
      <w:pPr>
        <w:pStyle w:val="paragraph"/>
      </w:pPr>
      <w:r w:rsidRPr="00CE209D">
        <w:tab/>
        <w:t>(d)</w:t>
      </w:r>
      <w:r w:rsidRPr="00CE209D">
        <w:tab/>
        <w:t xml:space="preserve">whether or not the </w:t>
      </w:r>
      <w:r w:rsidR="00CE209D" w:rsidRPr="00CE209D">
        <w:rPr>
          <w:position w:val="6"/>
          <w:sz w:val="16"/>
        </w:rPr>
        <w:t>*</w:t>
      </w:r>
      <w:r w:rsidRPr="00CE209D">
        <w:t xml:space="preserve">tax benefit you got is of the same kind as a tax benefit mentioned in </w:t>
      </w:r>
      <w:r w:rsidR="00CE209D">
        <w:t>paragraph (</w:t>
      </w:r>
      <w:r w:rsidRPr="00CE209D">
        <w:t>1)(c).</w:t>
      </w:r>
    </w:p>
    <w:p w:rsidR="00EF2BF5" w:rsidRPr="00CE209D" w:rsidRDefault="00EF2BF5" w:rsidP="006B2802">
      <w:pPr>
        <w:pStyle w:val="SubsectionHead"/>
      </w:pPr>
      <w:r w:rsidRPr="00CE209D">
        <w:t>Matters to be considered in determining purpose of scheme</w:t>
      </w:r>
    </w:p>
    <w:p w:rsidR="00EF2BF5" w:rsidRPr="00CE209D" w:rsidRDefault="00EF2BF5" w:rsidP="00B73AA8">
      <w:pPr>
        <w:pStyle w:val="subsection"/>
      </w:pPr>
      <w:r w:rsidRPr="00CE209D">
        <w:tab/>
        <w:t>(3)</w:t>
      </w:r>
      <w:r w:rsidRPr="00CE209D">
        <w:tab/>
        <w:t xml:space="preserve">In considering an entity’s purpose in entering into or carrying out a </w:t>
      </w:r>
      <w:r w:rsidR="00CE209D" w:rsidRPr="00CE209D">
        <w:rPr>
          <w:position w:val="6"/>
          <w:sz w:val="16"/>
        </w:rPr>
        <w:t>*</w:t>
      </w:r>
      <w:r w:rsidRPr="00CE209D">
        <w:t>scheme (or part of one), have regard to these matters:</w:t>
      </w:r>
    </w:p>
    <w:p w:rsidR="00EF2BF5" w:rsidRPr="00CE209D" w:rsidRDefault="00EF2BF5" w:rsidP="00EF2BF5">
      <w:pPr>
        <w:pStyle w:val="paragraph"/>
      </w:pPr>
      <w:r w:rsidRPr="00CE209D">
        <w:tab/>
        <w:t>(a)</w:t>
      </w:r>
      <w:r w:rsidRPr="00CE209D">
        <w:tab/>
        <w:t>the manner in which the scheme or part was entered into or carried out;</w:t>
      </w:r>
    </w:p>
    <w:p w:rsidR="00EF2BF5" w:rsidRPr="00CE209D" w:rsidRDefault="00EF2BF5" w:rsidP="00A95A52">
      <w:pPr>
        <w:pStyle w:val="paragraph"/>
        <w:keepNext/>
      </w:pPr>
      <w:r w:rsidRPr="00CE209D">
        <w:tab/>
        <w:t>(b)</w:t>
      </w:r>
      <w:r w:rsidRPr="00CE209D">
        <w:tab/>
        <w:t>the form and substance of the scheme, including:</w:t>
      </w:r>
    </w:p>
    <w:p w:rsidR="00EF2BF5" w:rsidRPr="00CE209D" w:rsidRDefault="00EF2BF5" w:rsidP="00EF2BF5">
      <w:pPr>
        <w:pStyle w:val="paragraphsub"/>
      </w:pPr>
      <w:r w:rsidRPr="00CE209D">
        <w:tab/>
        <w:t>(i)</w:t>
      </w:r>
      <w:r w:rsidRPr="00CE209D">
        <w:tab/>
        <w:t>the legal rights and obligations involved in the scheme; and</w:t>
      </w:r>
    </w:p>
    <w:p w:rsidR="00EF2BF5" w:rsidRPr="00CE209D" w:rsidRDefault="00EF2BF5" w:rsidP="00EF2BF5">
      <w:pPr>
        <w:pStyle w:val="paragraphsub"/>
      </w:pPr>
      <w:r w:rsidRPr="00CE209D">
        <w:tab/>
        <w:t>(ii)</w:t>
      </w:r>
      <w:r w:rsidRPr="00CE209D">
        <w:tab/>
        <w:t>the economic and commercial substance of the scheme;</w:t>
      </w:r>
    </w:p>
    <w:p w:rsidR="00EF2BF5" w:rsidRPr="00CE209D" w:rsidRDefault="00EF2BF5" w:rsidP="00EF2BF5">
      <w:pPr>
        <w:pStyle w:val="paragraph"/>
      </w:pPr>
      <w:r w:rsidRPr="00CE209D">
        <w:tab/>
        <w:t>(c)</w:t>
      </w:r>
      <w:r w:rsidRPr="00CE209D">
        <w:tab/>
        <w:t>the purposes and objects of this Part and of any relevant provisions of this Part (whether those purposes and objects are stated expressly or not);</w:t>
      </w:r>
    </w:p>
    <w:p w:rsidR="00EF2BF5" w:rsidRPr="00CE209D" w:rsidRDefault="00EF2BF5" w:rsidP="00EF2BF5">
      <w:pPr>
        <w:pStyle w:val="paragraph"/>
        <w:keepNext/>
        <w:keepLines/>
      </w:pPr>
      <w:r w:rsidRPr="00CE209D">
        <w:tab/>
        <w:t>(d)</w:t>
      </w:r>
      <w:r w:rsidRPr="00CE209D">
        <w:tab/>
        <w:t>the timing of the scheme;</w:t>
      </w:r>
    </w:p>
    <w:p w:rsidR="00EF2BF5" w:rsidRPr="00CE209D" w:rsidRDefault="00EF2BF5" w:rsidP="00EF2BF5">
      <w:pPr>
        <w:pStyle w:val="paragraph"/>
      </w:pPr>
      <w:r w:rsidRPr="00CE209D">
        <w:tab/>
        <w:t>(e)</w:t>
      </w:r>
      <w:r w:rsidRPr="00CE209D">
        <w:tab/>
        <w:t>the period over which the scheme was entered into and carried out;</w:t>
      </w:r>
    </w:p>
    <w:p w:rsidR="00EF2BF5" w:rsidRPr="00CE209D" w:rsidRDefault="00EF2BF5" w:rsidP="00EF2BF5">
      <w:pPr>
        <w:pStyle w:val="paragraph"/>
      </w:pPr>
      <w:r w:rsidRPr="00CE209D">
        <w:tab/>
        <w:t>(f)</w:t>
      </w:r>
      <w:r w:rsidRPr="00CE209D">
        <w:tab/>
        <w:t>the effect that this Act would have in relation to the scheme apart from this Subdivision;</w:t>
      </w:r>
    </w:p>
    <w:p w:rsidR="00EF2BF5" w:rsidRPr="00CE209D" w:rsidRDefault="00EF2BF5" w:rsidP="00EF2BF5">
      <w:pPr>
        <w:pStyle w:val="paragraph"/>
      </w:pPr>
      <w:r w:rsidRPr="00CE209D">
        <w:tab/>
        <w:t>(g)</w:t>
      </w:r>
      <w:r w:rsidRPr="00CE209D">
        <w:tab/>
        <w:t>any change in your financial position that has resulted from the scheme, or may reasonably be expected to result from it;</w:t>
      </w:r>
    </w:p>
    <w:p w:rsidR="00EF2BF5" w:rsidRPr="00CE209D" w:rsidRDefault="00EF2BF5" w:rsidP="00EF2BF5">
      <w:pPr>
        <w:pStyle w:val="paragraph"/>
      </w:pPr>
      <w:r w:rsidRPr="00CE209D">
        <w:tab/>
        <w:t>(h)</w:t>
      </w:r>
      <w:r w:rsidRPr="00CE209D">
        <w:tab/>
        <w:t>any change that has resulted from the scheme, or may reasonably be expected to result from it, in the financial position of an entity that has or had a connection or dealing with you, whether the connection or dealing is or was of a family, business or other nature;</w:t>
      </w:r>
    </w:p>
    <w:p w:rsidR="00EF2BF5" w:rsidRPr="00CE209D" w:rsidRDefault="00EF2BF5" w:rsidP="00EF2BF5">
      <w:pPr>
        <w:pStyle w:val="paragraph"/>
      </w:pPr>
      <w:r w:rsidRPr="00CE209D">
        <w:tab/>
        <w:t>(i)</w:t>
      </w:r>
      <w:r w:rsidRPr="00CE209D">
        <w:tab/>
        <w:t>any other consequence for you, or for such an entity, of the scheme having been entered into or carried out;</w:t>
      </w:r>
    </w:p>
    <w:p w:rsidR="00EF2BF5" w:rsidRPr="00CE209D" w:rsidRDefault="00EF2BF5" w:rsidP="00EF2BF5">
      <w:pPr>
        <w:pStyle w:val="paragraph"/>
      </w:pPr>
      <w:r w:rsidRPr="00CE209D">
        <w:tab/>
        <w:t>(j)</w:t>
      </w:r>
      <w:r w:rsidRPr="00CE209D">
        <w:tab/>
        <w:t xml:space="preserve">the nature of the connection between you and such an entity, including the question whether the dealing is or was at </w:t>
      </w:r>
      <w:r w:rsidR="00CE209D" w:rsidRPr="00CE209D">
        <w:rPr>
          <w:position w:val="6"/>
          <w:sz w:val="16"/>
        </w:rPr>
        <w:t>*</w:t>
      </w:r>
      <w:r w:rsidRPr="00CE209D">
        <w:t>arm’s length.</w:t>
      </w:r>
    </w:p>
    <w:p w:rsidR="00EF2BF5" w:rsidRPr="00CE209D" w:rsidRDefault="00EF2BF5" w:rsidP="006B2802">
      <w:pPr>
        <w:pStyle w:val="SubsectionHead"/>
      </w:pPr>
      <w:r w:rsidRPr="00CE209D">
        <w:t>GIC is payable on each of 2 or more tax benefits</w:t>
      </w:r>
    </w:p>
    <w:p w:rsidR="00EF2BF5" w:rsidRPr="00CE209D" w:rsidRDefault="00EF2BF5" w:rsidP="00B73AA8">
      <w:pPr>
        <w:pStyle w:val="subsection"/>
      </w:pPr>
      <w:r w:rsidRPr="00CE209D">
        <w:tab/>
        <w:t>(4)</w:t>
      </w:r>
      <w:r w:rsidRPr="00CE209D">
        <w:tab/>
        <w:t xml:space="preserve">If you get 2 or more </w:t>
      </w:r>
      <w:r w:rsidR="00CE209D" w:rsidRPr="00CE209D">
        <w:rPr>
          <w:position w:val="6"/>
          <w:sz w:val="16"/>
        </w:rPr>
        <w:t>*</w:t>
      </w:r>
      <w:r w:rsidRPr="00CE209D">
        <w:t xml:space="preserve">tax benefits from the </w:t>
      </w:r>
      <w:r w:rsidR="00CE209D" w:rsidRPr="00CE209D">
        <w:rPr>
          <w:position w:val="6"/>
          <w:sz w:val="16"/>
        </w:rPr>
        <w:t>*</w:t>
      </w:r>
      <w:r w:rsidRPr="00CE209D">
        <w:t>scheme, this section has a separate application to each of them.</w:t>
      </w:r>
    </w:p>
    <w:p w:rsidR="00EF2BF5" w:rsidRPr="00CE209D" w:rsidRDefault="00EF2BF5" w:rsidP="00EF2BF5">
      <w:pPr>
        <w:pStyle w:val="ActHead5"/>
      </w:pPr>
      <w:bookmarkStart w:id="372" w:name="_Toc392595479"/>
      <w:r w:rsidRPr="00CE209D">
        <w:rPr>
          <w:rStyle w:val="CharSectno"/>
        </w:rPr>
        <w:t>45</w:t>
      </w:r>
      <w:r w:rsidR="00CE209D">
        <w:rPr>
          <w:rStyle w:val="CharSectno"/>
        </w:rPr>
        <w:noBreakHyphen/>
      </w:r>
      <w:r w:rsidRPr="00CE209D">
        <w:rPr>
          <w:rStyle w:val="CharSectno"/>
        </w:rPr>
        <w:t>605</w:t>
      </w:r>
      <w:r w:rsidRPr="00CE209D">
        <w:t xml:space="preserve">  When do you get a </w:t>
      </w:r>
      <w:r w:rsidRPr="00CE209D">
        <w:rPr>
          <w:i/>
        </w:rPr>
        <w:t>tax benefit</w:t>
      </w:r>
      <w:r w:rsidRPr="00CE209D">
        <w:t xml:space="preserve"> from a scheme?</w:t>
      </w:r>
      <w:bookmarkEnd w:id="372"/>
    </w:p>
    <w:p w:rsidR="00EF2BF5" w:rsidRPr="00CE209D" w:rsidRDefault="00EF2BF5" w:rsidP="00B73AA8">
      <w:pPr>
        <w:pStyle w:val="subsection"/>
      </w:pPr>
      <w:r w:rsidRPr="00CE209D">
        <w:tab/>
        <w:t>(1)</w:t>
      </w:r>
      <w:r w:rsidRPr="00CE209D">
        <w:tab/>
        <w:t xml:space="preserve">This section describes how to work out whether you get a </w:t>
      </w:r>
      <w:r w:rsidRPr="00CE209D">
        <w:rPr>
          <w:b/>
          <w:i/>
        </w:rPr>
        <w:t>tax benefit</w:t>
      </w:r>
      <w:r w:rsidRPr="00CE209D">
        <w:t xml:space="preserve"> from a </w:t>
      </w:r>
      <w:r w:rsidR="00CE209D" w:rsidRPr="00CE209D">
        <w:rPr>
          <w:position w:val="6"/>
          <w:sz w:val="16"/>
        </w:rPr>
        <w:t>*</w:t>
      </w:r>
      <w:r w:rsidRPr="00CE209D">
        <w:t>scheme and, if so, the amount of the tax benefit.</w:t>
      </w:r>
    </w:p>
    <w:p w:rsidR="00EF2BF5" w:rsidRPr="00CE209D" w:rsidRDefault="00EF2BF5" w:rsidP="00B73AA8">
      <w:pPr>
        <w:pStyle w:val="subsection"/>
      </w:pPr>
      <w:r w:rsidRPr="00CE209D">
        <w:tab/>
        <w:t>(2)</w:t>
      </w:r>
      <w:r w:rsidRPr="00CE209D">
        <w:tab/>
        <w:t xml:space="preserve">First, determine your actual </w:t>
      </w:r>
      <w:r w:rsidR="00CE209D" w:rsidRPr="00CE209D">
        <w:rPr>
          <w:position w:val="6"/>
          <w:sz w:val="16"/>
        </w:rPr>
        <w:t>*</w:t>
      </w:r>
      <w:r w:rsidRPr="00CE209D">
        <w:t>tax position for an income year (apart from this Subdivision).</w:t>
      </w:r>
    </w:p>
    <w:p w:rsidR="00EF2BF5" w:rsidRPr="00CE209D" w:rsidRDefault="00EF2BF5" w:rsidP="00B73AA8">
      <w:pPr>
        <w:pStyle w:val="subsection"/>
      </w:pPr>
      <w:r w:rsidRPr="00CE209D">
        <w:tab/>
        <w:t>(3)</w:t>
      </w:r>
      <w:r w:rsidRPr="00CE209D">
        <w:tab/>
        <w:t xml:space="preserve">Next, determine your </w:t>
      </w:r>
      <w:r w:rsidR="00CE209D" w:rsidRPr="00CE209D">
        <w:rPr>
          <w:position w:val="6"/>
          <w:sz w:val="16"/>
        </w:rPr>
        <w:t>*</w:t>
      </w:r>
      <w:r w:rsidRPr="00CE209D">
        <w:t>hypothetical tax position for the same income year (apart from this Subdivision).</w:t>
      </w:r>
    </w:p>
    <w:p w:rsidR="00EF2BF5" w:rsidRPr="00CE209D" w:rsidRDefault="00EF2BF5" w:rsidP="00B73AA8">
      <w:pPr>
        <w:pStyle w:val="subsection"/>
      </w:pPr>
      <w:r w:rsidRPr="00CE209D">
        <w:tab/>
        <w:t>(4)</w:t>
      </w:r>
      <w:r w:rsidRPr="00CE209D">
        <w:tab/>
        <w:t xml:space="preserve">Then compare each </w:t>
      </w:r>
      <w:r w:rsidR="00CE209D" w:rsidRPr="00CE209D">
        <w:rPr>
          <w:position w:val="6"/>
          <w:sz w:val="16"/>
        </w:rPr>
        <w:t>*</w:t>
      </w:r>
      <w:r w:rsidRPr="00CE209D">
        <w:t xml:space="preserve">component of the 2 positions. If the amount of that component of the actual </w:t>
      </w:r>
      <w:r w:rsidR="00CE209D" w:rsidRPr="00CE209D">
        <w:rPr>
          <w:position w:val="6"/>
          <w:sz w:val="16"/>
        </w:rPr>
        <w:t>*</w:t>
      </w:r>
      <w:r w:rsidRPr="00CE209D">
        <w:t xml:space="preserve">tax position is </w:t>
      </w:r>
      <w:r w:rsidRPr="00CE209D">
        <w:rPr>
          <w:i/>
        </w:rPr>
        <w:t>lower</w:t>
      </w:r>
      <w:r w:rsidRPr="00CE209D">
        <w:t xml:space="preserve"> than the amount of that component of the </w:t>
      </w:r>
      <w:r w:rsidR="00CE209D" w:rsidRPr="00CE209D">
        <w:rPr>
          <w:position w:val="6"/>
          <w:sz w:val="16"/>
        </w:rPr>
        <w:t>*</w:t>
      </w:r>
      <w:r w:rsidRPr="00CE209D">
        <w:t xml:space="preserve">hypothetical tax position, the difference between the 2 amounts is a </w:t>
      </w:r>
      <w:r w:rsidRPr="00CE209D">
        <w:rPr>
          <w:b/>
          <w:i/>
        </w:rPr>
        <w:t>tax benefit</w:t>
      </w:r>
      <w:r w:rsidRPr="00CE209D">
        <w:t xml:space="preserve"> that you get from the </w:t>
      </w:r>
      <w:r w:rsidR="00CE209D" w:rsidRPr="00CE209D">
        <w:rPr>
          <w:position w:val="6"/>
          <w:sz w:val="16"/>
        </w:rPr>
        <w:t>*</w:t>
      </w:r>
      <w:r w:rsidRPr="00CE209D">
        <w:t>scheme.</w:t>
      </w:r>
    </w:p>
    <w:p w:rsidR="00EF2BF5" w:rsidRPr="00CE209D" w:rsidRDefault="00EF2BF5" w:rsidP="00EF2BF5">
      <w:pPr>
        <w:pStyle w:val="notetext"/>
      </w:pPr>
      <w:r w:rsidRPr="00CE209D">
        <w:t>Note 1:</w:t>
      </w:r>
      <w:r w:rsidRPr="00CE209D">
        <w:tab/>
        <w:t xml:space="preserve">The difference between the 2 amounts is </w:t>
      </w:r>
      <w:r w:rsidRPr="00CE209D">
        <w:rPr>
          <w:i/>
        </w:rPr>
        <w:t xml:space="preserve">not </w:t>
      </w:r>
      <w:r w:rsidRPr="00CE209D">
        <w:t>a tax benefit to the extent that it is attributable to certain things for which the income tax law expressly provides. See section</w:t>
      </w:r>
      <w:r w:rsidR="00CE209D">
        <w:t> </w:t>
      </w:r>
      <w:r w:rsidRPr="00CE209D">
        <w:t>45</w:t>
      </w:r>
      <w:r w:rsidR="00CE209D">
        <w:noBreakHyphen/>
      </w:r>
      <w:r w:rsidRPr="00CE209D">
        <w:t>635.</w:t>
      </w:r>
    </w:p>
    <w:p w:rsidR="00EF2BF5" w:rsidRPr="00CE209D" w:rsidRDefault="00EF2BF5" w:rsidP="00EF2BF5">
      <w:pPr>
        <w:pStyle w:val="notetext"/>
      </w:pPr>
      <w:r w:rsidRPr="00CE209D">
        <w:t>Note 2:</w:t>
      </w:r>
      <w:r w:rsidRPr="00CE209D">
        <w:tab/>
        <w:t>An entity may get 2 or more tax benefits from the same scheme. One reason is that the scheme may affect 2 or more components of the entity’s tax position for an income year. Another reason is that the scheme may affect the tax position for 2 or more income years.</w:t>
      </w:r>
    </w:p>
    <w:p w:rsidR="00EF2BF5" w:rsidRPr="00CE209D" w:rsidRDefault="00EF2BF5" w:rsidP="00EF2BF5">
      <w:pPr>
        <w:pStyle w:val="ActHead5"/>
      </w:pPr>
      <w:bookmarkStart w:id="373" w:name="_Toc392595480"/>
      <w:r w:rsidRPr="00CE209D">
        <w:rPr>
          <w:rStyle w:val="CharSectno"/>
        </w:rPr>
        <w:t>45</w:t>
      </w:r>
      <w:r w:rsidR="00CE209D">
        <w:rPr>
          <w:rStyle w:val="CharSectno"/>
        </w:rPr>
        <w:noBreakHyphen/>
      </w:r>
      <w:r w:rsidRPr="00CE209D">
        <w:rPr>
          <w:rStyle w:val="CharSectno"/>
        </w:rPr>
        <w:t>610</w:t>
      </w:r>
      <w:r w:rsidRPr="00CE209D">
        <w:t xml:space="preserve">  What is your </w:t>
      </w:r>
      <w:r w:rsidRPr="00CE209D">
        <w:rPr>
          <w:i/>
        </w:rPr>
        <w:t>tax position</w:t>
      </w:r>
      <w:r w:rsidRPr="00CE209D">
        <w:t xml:space="preserve"> for an income year?</w:t>
      </w:r>
      <w:bookmarkEnd w:id="373"/>
    </w:p>
    <w:p w:rsidR="00EF2BF5" w:rsidRPr="00CE209D" w:rsidRDefault="00EF2BF5" w:rsidP="00B73AA8">
      <w:pPr>
        <w:pStyle w:val="subsection"/>
      </w:pPr>
      <w:r w:rsidRPr="00CE209D">
        <w:tab/>
      </w:r>
      <w:r w:rsidRPr="00CE209D">
        <w:tab/>
        <w:t xml:space="preserve">Your </w:t>
      </w:r>
      <w:r w:rsidRPr="00CE209D">
        <w:rPr>
          <w:b/>
          <w:i/>
        </w:rPr>
        <w:t>tax position</w:t>
      </w:r>
      <w:r w:rsidRPr="00CE209D">
        <w:t xml:space="preserve"> for an income year consists of a number of </w:t>
      </w:r>
      <w:r w:rsidRPr="00CE209D">
        <w:rPr>
          <w:b/>
          <w:i/>
        </w:rPr>
        <w:t>components</w:t>
      </w:r>
      <w:r w:rsidRPr="00CE209D">
        <w:t>. The table sets out each component, and how to work out the amount of the component.</w:t>
      </w:r>
    </w:p>
    <w:p w:rsidR="00EF2BF5" w:rsidRPr="00CE209D" w:rsidRDefault="00EF2BF5" w:rsidP="00AD1635">
      <w:pPr>
        <w:pStyle w:val="Tabletext"/>
        <w:keepN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2835"/>
        <w:gridCol w:w="3567"/>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AD1635">
            <w:pPr>
              <w:pStyle w:val="Tabletext"/>
              <w:keepNext/>
            </w:pPr>
            <w:r w:rsidRPr="00CE209D">
              <w:rPr>
                <w:b/>
              </w:rPr>
              <w:t>Components of your tax position that relate to PAYG instalments and credits</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AD1635">
            <w:pPr>
              <w:pStyle w:val="Tabletext"/>
              <w:keepNext/>
            </w:pPr>
            <w:r w:rsidRPr="00CE209D">
              <w:rPr>
                <w:b/>
              </w:rPr>
              <w:t>Item</w:t>
            </w:r>
          </w:p>
        </w:tc>
        <w:tc>
          <w:tcPr>
            <w:tcW w:w="2835" w:type="dxa"/>
            <w:tcBorders>
              <w:top w:val="single" w:sz="6" w:space="0" w:color="auto"/>
              <w:left w:val="nil"/>
              <w:bottom w:val="single" w:sz="12" w:space="0" w:color="auto"/>
              <w:right w:val="nil"/>
            </w:tcBorders>
          </w:tcPr>
          <w:p w:rsidR="00EF2BF5" w:rsidRPr="00CE209D" w:rsidRDefault="00EF2BF5" w:rsidP="00AD1635">
            <w:pPr>
              <w:pStyle w:val="Tabletext"/>
              <w:keepNext/>
            </w:pPr>
            <w:r w:rsidRPr="00CE209D">
              <w:rPr>
                <w:b/>
              </w:rPr>
              <w:t xml:space="preserve">Each of these is a </w:t>
            </w:r>
            <w:r w:rsidRPr="00CE209D">
              <w:rPr>
                <w:b/>
                <w:i/>
              </w:rPr>
              <w:t>component</w:t>
            </w:r>
            <w:r w:rsidRPr="00CE209D">
              <w:rPr>
                <w:b/>
              </w:rPr>
              <w:t>:</w:t>
            </w:r>
          </w:p>
        </w:tc>
        <w:tc>
          <w:tcPr>
            <w:tcW w:w="3567" w:type="dxa"/>
            <w:tcBorders>
              <w:top w:val="single" w:sz="6" w:space="0" w:color="auto"/>
              <w:left w:val="nil"/>
              <w:bottom w:val="single" w:sz="12" w:space="0" w:color="auto"/>
              <w:right w:val="nil"/>
            </w:tcBorders>
          </w:tcPr>
          <w:p w:rsidR="00EF2BF5" w:rsidRPr="00CE209D" w:rsidRDefault="00EF2BF5" w:rsidP="00AD1635">
            <w:pPr>
              <w:pStyle w:val="Tabletext"/>
              <w:keepNext/>
            </w:pPr>
            <w:r w:rsidRPr="00CE209D">
              <w:rPr>
                <w:b/>
              </w:rPr>
              <w:t>The amount of that component is:</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2835"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Your instalment for each </w:t>
            </w:r>
            <w:r w:rsidR="00CE209D" w:rsidRPr="00CE209D">
              <w:rPr>
                <w:position w:val="6"/>
                <w:sz w:val="16"/>
              </w:rPr>
              <w:t>*</w:t>
            </w:r>
            <w:r w:rsidRPr="00CE209D">
              <w:t xml:space="preserve">instalment quarter in the income year is a </w:t>
            </w:r>
            <w:r w:rsidRPr="00CE209D">
              <w:rPr>
                <w:b/>
                <w:i/>
              </w:rPr>
              <w:t>quarterly instalment component</w:t>
            </w:r>
            <w:r w:rsidRPr="00CE209D">
              <w:t>.</w:t>
            </w:r>
          </w:p>
        </w:tc>
        <w:tc>
          <w:tcPr>
            <w:tcW w:w="3567"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The amount worked out as follows:</w:t>
            </w:r>
          </w:p>
          <w:p w:rsidR="00EF2BF5" w:rsidRPr="00CE209D" w:rsidRDefault="00EF2BF5" w:rsidP="00EF2BF5">
            <w:pPr>
              <w:pStyle w:val="Tablea"/>
            </w:pPr>
            <w:r w:rsidRPr="00CE209D">
              <w:t>(a)</w:t>
            </w:r>
            <w:r w:rsidRPr="00CE209D">
              <w:tab/>
              <w:t>if you are liable to pay an instalment for that instalment quarter—the amount of the instalment; or</w:t>
            </w:r>
          </w:p>
          <w:p w:rsidR="00EF2BF5" w:rsidRPr="00CE209D" w:rsidRDefault="00EF2BF5" w:rsidP="00EF2BF5">
            <w:pPr>
              <w:pStyle w:val="Tablea"/>
            </w:pPr>
            <w:r w:rsidRPr="00CE209D">
              <w:t>(b)</w:t>
            </w:r>
            <w:r w:rsidRPr="00CE209D">
              <w:tab/>
              <w:t xml:space="preserve">if for any reason you are not liable to pay an instalment for that instalment quarter—nil (even if you are an </w:t>
            </w:r>
            <w:r w:rsidR="00CE209D" w:rsidRPr="00CE209D">
              <w:rPr>
                <w:position w:val="6"/>
                <w:sz w:val="16"/>
              </w:rPr>
              <w:t>*</w:t>
            </w:r>
            <w:r w:rsidRPr="00CE209D">
              <w:t xml:space="preserve">annual payer or a </w:t>
            </w:r>
            <w:r w:rsidR="00CE209D" w:rsidRPr="00CE209D">
              <w:rPr>
                <w:position w:val="6"/>
                <w:sz w:val="16"/>
              </w:rPr>
              <w:t>*</w:t>
            </w:r>
            <w:r w:rsidRPr="00CE209D">
              <w:t>quarterly payer who pays 2 instalments annually on the basis of GDP</w:t>
            </w:r>
            <w:r w:rsidR="00CE209D">
              <w:noBreakHyphen/>
            </w:r>
            <w:r w:rsidRPr="00CE209D">
              <w:t>adjusted notional tax); or</w:t>
            </w:r>
          </w:p>
          <w:p w:rsidR="00EF2BF5" w:rsidRPr="00CE209D" w:rsidRDefault="00EF2BF5" w:rsidP="00EF2BF5">
            <w:pPr>
              <w:pStyle w:val="Tablea"/>
            </w:pPr>
            <w:r w:rsidRPr="00CE209D">
              <w:t>(c)</w:t>
            </w:r>
            <w:r w:rsidRPr="00CE209D">
              <w:tab/>
              <w:t>if you are entitled to claim a credit for that instalment quarter under section</w:t>
            </w:r>
            <w:r w:rsidR="00CE209D">
              <w:t> </w:t>
            </w:r>
            <w:r w:rsidRPr="00CE209D">
              <w:t>45</w:t>
            </w:r>
            <w:r w:rsidR="00CE209D">
              <w:noBreakHyphen/>
            </w:r>
            <w:r w:rsidRPr="00CE209D">
              <w:t>420 (because the instalment for that quarter is to be worked out on the basis of your estimated benchmark tax)—the amount of the credit (expressed as a negative amount).</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w:t>
            </w:r>
          </w:p>
        </w:tc>
        <w:tc>
          <w:tcPr>
            <w:tcW w:w="283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Your annual instalment for the income year is the </w:t>
            </w:r>
            <w:r w:rsidRPr="00CE209D">
              <w:rPr>
                <w:b/>
                <w:i/>
              </w:rPr>
              <w:t>annual instalment component</w:t>
            </w:r>
            <w:r w:rsidRPr="00CE209D">
              <w:t>.</w:t>
            </w:r>
          </w:p>
        </w:tc>
        <w:tc>
          <w:tcPr>
            <w:tcW w:w="356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amount worked out as follows:</w:t>
            </w:r>
          </w:p>
          <w:p w:rsidR="00EF2BF5" w:rsidRPr="00CE209D" w:rsidRDefault="00EF2BF5" w:rsidP="00EF2BF5">
            <w:pPr>
              <w:pStyle w:val="Tablea"/>
            </w:pPr>
            <w:r w:rsidRPr="00CE209D">
              <w:t>(a)</w:t>
            </w:r>
            <w:r w:rsidRPr="00CE209D">
              <w:tab/>
              <w:t>if you are liable to pay an annual instalment for the income year—the amount of the instalment; or</w:t>
            </w:r>
          </w:p>
          <w:p w:rsidR="00EF2BF5" w:rsidRPr="00CE209D" w:rsidRDefault="00EF2BF5" w:rsidP="00EF2BF5">
            <w:pPr>
              <w:pStyle w:val="Tablea"/>
            </w:pPr>
            <w:r w:rsidRPr="00CE209D">
              <w:t>(b)</w:t>
            </w:r>
            <w:r w:rsidRPr="00CE209D">
              <w:tab/>
              <w:t xml:space="preserve">if for any reason you are not liable to pay an annual instalment for the income year—nil (even if you are a </w:t>
            </w:r>
            <w:r w:rsidR="00CE209D" w:rsidRPr="00CE209D">
              <w:rPr>
                <w:position w:val="6"/>
                <w:sz w:val="16"/>
              </w:rPr>
              <w:t>*</w:t>
            </w:r>
            <w:r w:rsidRPr="00CE209D">
              <w:t>quarterly payer).</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w:t>
            </w:r>
          </w:p>
        </w:tc>
        <w:tc>
          <w:tcPr>
            <w:tcW w:w="283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A </w:t>
            </w:r>
            <w:r w:rsidRPr="00CE209D">
              <w:rPr>
                <w:b/>
                <w:i/>
              </w:rPr>
              <w:t>variation credit component</w:t>
            </w:r>
            <w:r w:rsidRPr="00CE209D">
              <w:t xml:space="preserve"> is a credit arising under section</w:t>
            </w:r>
            <w:r w:rsidR="00CE209D">
              <w:t> </w:t>
            </w:r>
            <w:r w:rsidRPr="00CE209D">
              <w:t>45</w:t>
            </w:r>
            <w:r w:rsidR="00CE209D">
              <w:noBreakHyphen/>
            </w:r>
            <w:r w:rsidRPr="00CE209D">
              <w:t xml:space="preserve">215 because the amount of your instalment for an </w:t>
            </w:r>
            <w:r w:rsidR="00CE209D" w:rsidRPr="00CE209D">
              <w:rPr>
                <w:position w:val="6"/>
                <w:sz w:val="16"/>
              </w:rPr>
              <w:t>*</w:t>
            </w:r>
            <w:r w:rsidRPr="00CE209D">
              <w:t>instalment quarter in the income year is to be worked out using an instalment rate you chose under section</w:t>
            </w:r>
            <w:r w:rsidR="00CE209D">
              <w:t> </w:t>
            </w:r>
            <w:r w:rsidRPr="00CE209D">
              <w:t>45</w:t>
            </w:r>
            <w:r w:rsidR="00CE209D">
              <w:noBreakHyphen/>
            </w:r>
            <w:r w:rsidRPr="00CE209D">
              <w:t>205.</w:t>
            </w:r>
          </w:p>
        </w:tc>
        <w:tc>
          <w:tcPr>
            <w:tcW w:w="3567"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The amount worked out as follows:</w:t>
            </w:r>
          </w:p>
          <w:p w:rsidR="00EF2BF5" w:rsidRPr="00CE209D" w:rsidRDefault="00EF2BF5" w:rsidP="00EF2BF5">
            <w:pPr>
              <w:pStyle w:val="Tablea"/>
            </w:pPr>
            <w:r w:rsidRPr="00CE209D">
              <w:t>(a)</w:t>
            </w:r>
            <w:r w:rsidRPr="00CE209D">
              <w:tab/>
              <w:t>if you are entitled to the credit—the amount of the credit (expressed as a negative amount); or</w:t>
            </w:r>
          </w:p>
          <w:p w:rsidR="00EF2BF5" w:rsidRPr="00CE209D" w:rsidRDefault="00EF2BF5" w:rsidP="00EF2BF5">
            <w:pPr>
              <w:pStyle w:val="Tablea"/>
            </w:pPr>
            <w:r w:rsidRPr="00CE209D">
              <w:t>(b)</w:t>
            </w:r>
            <w:r w:rsidRPr="00CE209D">
              <w:tab/>
              <w:t>otherwise—nil.</w:t>
            </w:r>
          </w:p>
        </w:tc>
      </w:tr>
      <w:tr w:rsidR="00EF2BF5" w:rsidRPr="00CE209D">
        <w:trPr>
          <w:cantSplit/>
        </w:trPr>
        <w:tc>
          <w:tcPr>
            <w:tcW w:w="708" w:type="dxa"/>
            <w:tcBorders>
              <w:top w:val="single" w:sz="4" w:space="0" w:color="auto"/>
              <w:left w:val="nil"/>
              <w:bottom w:val="single" w:sz="12" w:space="0" w:color="auto"/>
              <w:right w:val="nil"/>
            </w:tcBorders>
          </w:tcPr>
          <w:p w:rsidR="00EF2BF5" w:rsidRPr="00CE209D" w:rsidRDefault="00EF2BF5" w:rsidP="003739E5">
            <w:pPr>
              <w:pStyle w:val="Tabletext"/>
            </w:pPr>
            <w:r w:rsidRPr="00CE209D">
              <w:t>4</w:t>
            </w:r>
          </w:p>
        </w:tc>
        <w:tc>
          <w:tcPr>
            <w:tcW w:w="2835" w:type="dxa"/>
            <w:tcBorders>
              <w:top w:val="single" w:sz="4" w:space="0" w:color="auto"/>
              <w:left w:val="nil"/>
              <w:bottom w:val="single" w:sz="12" w:space="0" w:color="auto"/>
              <w:right w:val="nil"/>
            </w:tcBorders>
          </w:tcPr>
          <w:p w:rsidR="00EF2BF5" w:rsidRPr="00CE209D" w:rsidRDefault="00EF2BF5" w:rsidP="003739E5">
            <w:pPr>
              <w:pStyle w:val="Tabletext"/>
            </w:pPr>
            <w:r w:rsidRPr="00CE209D">
              <w:t xml:space="preserve">A </w:t>
            </w:r>
            <w:r w:rsidRPr="00CE209D">
              <w:rPr>
                <w:b/>
                <w:i/>
              </w:rPr>
              <w:t>variation GIC component</w:t>
            </w:r>
            <w:r w:rsidRPr="00CE209D">
              <w:t xml:space="preserve"> is the </w:t>
            </w:r>
            <w:r w:rsidR="00CE209D" w:rsidRPr="00CE209D">
              <w:rPr>
                <w:position w:val="6"/>
                <w:sz w:val="16"/>
              </w:rPr>
              <w:t>*</w:t>
            </w:r>
            <w:r w:rsidRPr="00CE209D">
              <w:t>general interest charge you are liable to pay under:</w:t>
            </w:r>
          </w:p>
          <w:p w:rsidR="00EF2BF5" w:rsidRPr="00CE209D" w:rsidRDefault="00EF2BF5" w:rsidP="00EF2BF5">
            <w:pPr>
              <w:pStyle w:val="Tablea"/>
            </w:pPr>
            <w:r w:rsidRPr="00CE209D">
              <w:t>(a)</w:t>
            </w:r>
            <w:r w:rsidRPr="00CE209D">
              <w:tab/>
              <w:t>subsection</w:t>
            </w:r>
            <w:r w:rsidR="00CE209D">
              <w:t> </w:t>
            </w:r>
            <w:r w:rsidRPr="00CE209D">
              <w:t>45</w:t>
            </w:r>
            <w:r w:rsidR="00CE209D">
              <w:noBreakHyphen/>
            </w:r>
            <w:r w:rsidRPr="00CE209D">
              <w:t>230(2) (varied instalment rate); or</w:t>
            </w:r>
          </w:p>
          <w:p w:rsidR="00EF2BF5" w:rsidRPr="00CE209D" w:rsidRDefault="00EF2BF5" w:rsidP="00EF2BF5">
            <w:pPr>
              <w:pStyle w:val="Tablea"/>
            </w:pPr>
            <w:r w:rsidRPr="00CE209D">
              <w:t>(b)</w:t>
            </w:r>
            <w:r w:rsidRPr="00CE209D">
              <w:tab/>
              <w:t>subsection</w:t>
            </w:r>
            <w:r w:rsidR="00CE209D">
              <w:t> </w:t>
            </w:r>
            <w:r w:rsidRPr="00CE209D">
              <w:t>45</w:t>
            </w:r>
            <w:r w:rsidR="00CE209D">
              <w:noBreakHyphen/>
            </w:r>
            <w:r w:rsidRPr="00CE209D">
              <w:t>232(2) (estimated benchmark tax); or</w:t>
            </w:r>
          </w:p>
          <w:p w:rsidR="00EF2BF5" w:rsidRPr="00CE209D" w:rsidRDefault="00EF2BF5" w:rsidP="00EF2BF5">
            <w:pPr>
              <w:pStyle w:val="Tablea"/>
            </w:pPr>
            <w:r w:rsidRPr="00CE209D">
              <w:t>(c)</w:t>
            </w:r>
            <w:r w:rsidRPr="00CE209D">
              <w:tab/>
              <w:t>subsection</w:t>
            </w:r>
            <w:r w:rsidR="00CE209D">
              <w:t> </w:t>
            </w:r>
            <w:r w:rsidRPr="00CE209D">
              <w:t>45</w:t>
            </w:r>
            <w:r w:rsidR="00CE209D">
              <w:noBreakHyphen/>
            </w:r>
            <w:r w:rsidRPr="00CE209D">
              <w:t>235(2) or (3) (annual instalment);</w:t>
            </w:r>
          </w:p>
          <w:p w:rsidR="00EF2BF5" w:rsidRPr="00CE209D" w:rsidRDefault="00EF2BF5" w:rsidP="003739E5">
            <w:pPr>
              <w:pStyle w:val="Tabletext"/>
            </w:pPr>
            <w:r w:rsidRPr="00CE209D">
              <w:t xml:space="preserve">because of how your instalment for an </w:t>
            </w:r>
            <w:r w:rsidR="00CE209D" w:rsidRPr="00CE209D">
              <w:rPr>
                <w:position w:val="6"/>
                <w:sz w:val="16"/>
              </w:rPr>
              <w:t>*</w:t>
            </w:r>
            <w:r w:rsidRPr="00CE209D">
              <w:t>instalment quarter in the income year, or for the income year, was worked out.</w:t>
            </w:r>
          </w:p>
        </w:tc>
        <w:tc>
          <w:tcPr>
            <w:tcW w:w="3567" w:type="dxa"/>
            <w:tcBorders>
              <w:top w:val="single" w:sz="4" w:space="0" w:color="auto"/>
              <w:left w:val="nil"/>
              <w:bottom w:val="single" w:sz="12" w:space="0" w:color="auto"/>
              <w:right w:val="nil"/>
            </w:tcBorders>
          </w:tcPr>
          <w:p w:rsidR="00EF2BF5" w:rsidRPr="00CE209D" w:rsidRDefault="00EF2BF5" w:rsidP="003739E5">
            <w:pPr>
              <w:pStyle w:val="Tabletext"/>
            </w:pPr>
            <w:r w:rsidRPr="00CE209D">
              <w:t>The amount worked out as follows:</w:t>
            </w:r>
          </w:p>
          <w:p w:rsidR="00EF2BF5" w:rsidRPr="00CE209D" w:rsidRDefault="00EF2BF5" w:rsidP="00EF2BF5">
            <w:pPr>
              <w:pStyle w:val="Tablea"/>
            </w:pPr>
            <w:r w:rsidRPr="00CE209D">
              <w:t>(a)</w:t>
            </w:r>
            <w:r w:rsidRPr="00CE209D">
              <w:tab/>
              <w:t>if you are liable to pay the charge—the amount of the charge; or</w:t>
            </w:r>
          </w:p>
          <w:p w:rsidR="00EF2BF5" w:rsidRPr="00CE209D" w:rsidRDefault="00EF2BF5" w:rsidP="00EF2BF5">
            <w:pPr>
              <w:pStyle w:val="Tablea"/>
            </w:pPr>
            <w:r w:rsidRPr="00CE209D">
              <w:t>(b)</w:t>
            </w:r>
            <w:r w:rsidRPr="00CE209D">
              <w:tab/>
              <w:t>otherwise—nil.</w:t>
            </w:r>
          </w:p>
        </w:tc>
      </w:tr>
    </w:tbl>
    <w:p w:rsidR="00EF2BF5" w:rsidRPr="00CE209D" w:rsidRDefault="00EF2BF5" w:rsidP="00EF2BF5">
      <w:pPr>
        <w:pStyle w:val="notetext"/>
      </w:pPr>
      <w:r w:rsidRPr="00CE209D">
        <w:t>Example:</w:t>
      </w:r>
      <w:r w:rsidRPr="00CE209D">
        <w:tab/>
        <w:t>A scheme results in X Pty Ltd being able to choose to be an annual payer for the 2000</w:t>
      </w:r>
      <w:r w:rsidR="00CE209D">
        <w:noBreakHyphen/>
      </w:r>
      <w:r w:rsidRPr="00CE209D">
        <w:t>01 income year.</w:t>
      </w:r>
    </w:p>
    <w:p w:rsidR="00EF2BF5" w:rsidRPr="00CE209D" w:rsidRDefault="00EF2BF5" w:rsidP="00EF2BF5">
      <w:pPr>
        <w:pStyle w:val="notetext"/>
      </w:pPr>
      <w:r w:rsidRPr="00CE209D">
        <w:tab/>
        <w:t>The following table shows the actual tax position of X Pty Ltd for that year, and also its hypothetical tax position as defined in section</w:t>
      </w:r>
      <w:r w:rsidR="00CE209D">
        <w:t> </w:t>
      </w:r>
      <w:r w:rsidRPr="00CE209D">
        <w:t>45</w:t>
      </w:r>
      <w:r w:rsidR="00CE209D">
        <w:noBreakHyphen/>
      </w:r>
      <w:r w:rsidRPr="00CE209D">
        <w:t>615. X Pty Ltd has got 4 tax benefits from the scheme: one for each of the 4 instalment quarters.</w:t>
      </w:r>
    </w:p>
    <w:p w:rsidR="00EF2BF5" w:rsidRPr="00CE209D" w:rsidRDefault="00EF2BF5" w:rsidP="003739E5">
      <w:pPr>
        <w:pStyle w:val="Tabletext"/>
      </w:pPr>
    </w:p>
    <w:tbl>
      <w:tblPr>
        <w:tblW w:w="0" w:type="auto"/>
        <w:tblInd w:w="1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76"/>
        <w:gridCol w:w="1680"/>
        <w:gridCol w:w="1679"/>
      </w:tblGrid>
      <w:tr w:rsidR="00EF2BF5" w:rsidRPr="00CE209D" w:rsidTr="00DE2393">
        <w:trPr>
          <w:cantSplit/>
          <w:tblHeader/>
        </w:trPr>
        <w:tc>
          <w:tcPr>
            <w:tcW w:w="5235" w:type="dxa"/>
            <w:gridSpan w:val="3"/>
            <w:tcBorders>
              <w:top w:val="single" w:sz="12" w:space="0" w:color="auto"/>
              <w:left w:val="nil"/>
              <w:bottom w:val="nil"/>
              <w:right w:val="nil"/>
            </w:tcBorders>
          </w:tcPr>
          <w:p w:rsidR="00EF2BF5" w:rsidRPr="00CE209D" w:rsidRDefault="00EF2BF5" w:rsidP="00DE2393">
            <w:pPr>
              <w:pStyle w:val="Tabletext"/>
              <w:keepNext/>
            </w:pPr>
            <w:r w:rsidRPr="00CE209D">
              <w:rPr>
                <w:b/>
                <w:sz w:val="18"/>
              </w:rPr>
              <w:t>2000</w:t>
            </w:r>
            <w:r w:rsidR="00CE209D">
              <w:rPr>
                <w:b/>
                <w:sz w:val="18"/>
              </w:rPr>
              <w:noBreakHyphen/>
            </w:r>
            <w:r w:rsidRPr="00CE209D">
              <w:rPr>
                <w:b/>
                <w:sz w:val="18"/>
              </w:rPr>
              <w:t>01 income year</w:t>
            </w:r>
          </w:p>
        </w:tc>
      </w:tr>
      <w:tr w:rsidR="00EF2BF5" w:rsidRPr="00CE209D" w:rsidTr="00DE2393">
        <w:trPr>
          <w:cantSplit/>
          <w:tblHeader/>
        </w:trPr>
        <w:tc>
          <w:tcPr>
            <w:tcW w:w="1876"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sz w:val="18"/>
              </w:rPr>
              <w:t>For this component:</w:t>
            </w:r>
          </w:p>
        </w:tc>
        <w:tc>
          <w:tcPr>
            <w:tcW w:w="1680"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sz w:val="18"/>
              </w:rPr>
              <w:t>The amount of that component of the actual tax position is:</w:t>
            </w:r>
          </w:p>
        </w:tc>
        <w:tc>
          <w:tcPr>
            <w:tcW w:w="1679"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sz w:val="18"/>
              </w:rPr>
              <w:t>The amount of that component of the hypothetical tax position is:</w:t>
            </w:r>
          </w:p>
        </w:tc>
      </w:tr>
      <w:tr w:rsidR="00EF2BF5" w:rsidRPr="00CE209D" w:rsidTr="00DE2393">
        <w:trPr>
          <w:cantSplit/>
        </w:trPr>
        <w:tc>
          <w:tcPr>
            <w:tcW w:w="1876"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Quarterly instalment component for first instalment quarter</w:t>
            </w:r>
          </w:p>
        </w:tc>
        <w:tc>
          <w:tcPr>
            <w:tcW w:w="1680"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nil</w:t>
            </w:r>
          </w:p>
        </w:tc>
        <w:tc>
          <w:tcPr>
            <w:tcW w:w="1679"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$3,000</w:t>
            </w:r>
          </w:p>
        </w:tc>
      </w:tr>
      <w:tr w:rsidR="00EF2BF5" w:rsidRPr="00CE209D" w:rsidTr="00DE2393">
        <w:trPr>
          <w:cantSplit/>
        </w:trPr>
        <w:tc>
          <w:tcPr>
            <w:tcW w:w="1876"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Quarterly instalment component for second instalment quarter</w:t>
            </w:r>
          </w:p>
        </w:tc>
        <w:tc>
          <w:tcPr>
            <w:tcW w:w="168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nil</w:t>
            </w:r>
          </w:p>
        </w:tc>
        <w:tc>
          <w:tcPr>
            <w:tcW w:w="167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$4,000</w:t>
            </w:r>
          </w:p>
        </w:tc>
      </w:tr>
      <w:tr w:rsidR="00EF2BF5" w:rsidRPr="00CE209D" w:rsidTr="00DE2393">
        <w:trPr>
          <w:cantSplit/>
        </w:trPr>
        <w:tc>
          <w:tcPr>
            <w:tcW w:w="1876"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Quarterly instalment component for third instalment quarter</w:t>
            </w:r>
          </w:p>
        </w:tc>
        <w:tc>
          <w:tcPr>
            <w:tcW w:w="168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nil</w:t>
            </w:r>
          </w:p>
        </w:tc>
        <w:tc>
          <w:tcPr>
            <w:tcW w:w="167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$3,000</w:t>
            </w:r>
          </w:p>
        </w:tc>
      </w:tr>
      <w:tr w:rsidR="00EF2BF5" w:rsidRPr="00CE209D" w:rsidTr="00DE2393">
        <w:trPr>
          <w:cantSplit/>
        </w:trPr>
        <w:tc>
          <w:tcPr>
            <w:tcW w:w="1876"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Quarterly instalment component for fourth instalment quarter</w:t>
            </w:r>
          </w:p>
        </w:tc>
        <w:tc>
          <w:tcPr>
            <w:tcW w:w="1680"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nil</w:t>
            </w:r>
          </w:p>
        </w:tc>
        <w:tc>
          <w:tcPr>
            <w:tcW w:w="1679"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rPr>
                <w:sz w:val="18"/>
              </w:rPr>
              <w:t>$2,000</w:t>
            </w:r>
          </w:p>
        </w:tc>
      </w:tr>
      <w:tr w:rsidR="00EF2BF5" w:rsidRPr="00CE209D" w:rsidTr="00DE2393">
        <w:trPr>
          <w:cantSplit/>
        </w:trPr>
        <w:tc>
          <w:tcPr>
            <w:tcW w:w="1876" w:type="dxa"/>
            <w:tcBorders>
              <w:top w:val="single" w:sz="4" w:space="0" w:color="auto"/>
              <w:left w:val="nil"/>
              <w:bottom w:val="single" w:sz="12" w:space="0" w:color="auto"/>
              <w:right w:val="nil"/>
            </w:tcBorders>
          </w:tcPr>
          <w:p w:rsidR="00EF2BF5" w:rsidRPr="00CE209D" w:rsidRDefault="00EF2BF5" w:rsidP="003739E5">
            <w:pPr>
              <w:pStyle w:val="Tabletext"/>
            </w:pPr>
            <w:r w:rsidRPr="00CE209D">
              <w:rPr>
                <w:sz w:val="18"/>
              </w:rPr>
              <w:t>Annual instalment component</w:t>
            </w:r>
          </w:p>
        </w:tc>
        <w:tc>
          <w:tcPr>
            <w:tcW w:w="1680" w:type="dxa"/>
            <w:tcBorders>
              <w:top w:val="single" w:sz="4" w:space="0" w:color="auto"/>
              <w:left w:val="nil"/>
              <w:bottom w:val="single" w:sz="12" w:space="0" w:color="auto"/>
              <w:right w:val="nil"/>
            </w:tcBorders>
          </w:tcPr>
          <w:p w:rsidR="00EF2BF5" w:rsidRPr="00CE209D" w:rsidRDefault="00EF2BF5" w:rsidP="003739E5">
            <w:pPr>
              <w:pStyle w:val="Tabletext"/>
            </w:pPr>
            <w:r w:rsidRPr="00CE209D">
              <w:rPr>
                <w:sz w:val="18"/>
              </w:rPr>
              <w:t>$12,000</w:t>
            </w:r>
          </w:p>
        </w:tc>
        <w:tc>
          <w:tcPr>
            <w:tcW w:w="1679" w:type="dxa"/>
            <w:tcBorders>
              <w:top w:val="single" w:sz="4" w:space="0" w:color="auto"/>
              <w:left w:val="nil"/>
              <w:bottom w:val="single" w:sz="12" w:space="0" w:color="auto"/>
              <w:right w:val="nil"/>
            </w:tcBorders>
          </w:tcPr>
          <w:p w:rsidR="00EF2BF5" w:rsidRPr="00CE209D" w:rsidRDefault="00EF2BF5" w:rsidP="003739E5">
            <w:pPr>
              <w:pStyle w:val="Tabletext"/>
            </w:pPr>
            <w:r w:rsidRPr="00CE209D">
              <w:rPr>
                <w:sz w:val="18"/>
              </w:rPr>
              <w:t>nil</w:t>
            </w:r>
          </w:p>
        </w:tc>
      </w:tr>
    </w:tbl>
    <w:p w:rsidR="00EF2BF5" w:rsidRPr="00CE209D" w:rsidRDefault="00EF2BF5" w:rsidP="00EF2BF5">
      <w:pPr>
        <w:pStyle w:val="ActHead5"/>
      </w:pPr>
      <w:bookmarkStart w:id="374" w:name="_Toc392595481"/>
      <w:r w:rsidRPr="00CE209D">
        <w:rPr>
          <w:rStyle w:val="CharSectno"/>
        </w:rPr>
        <w:t>45</w:t>
      </w:r>
      <w:r w:rsidR="00CE209D">
        <w:rPr>
          <w:rStyle w:val="CharSectno"/>
        </w:rPr>
        <w:noBreakHyphen/>
      </w:r>
      <w:r w:rsidRPr="00CE209D">
        <w:rPr>
          <w:rStyle w:val="CharSectno"/>
        </w:rPr>
        <w:t>615</w:t>
      </w:r>
      <w:r w:rsidRPr="00CE209D">
        <w:t xml:space="preserve">  What is your </w:t>
      </w:r>
      <w:r w:rsidRPr="00CE209D">
        <w:rPr>
          <w:i/>
        </w:rPr>
        <w:t>hypothetical tax position</w:t>
      </w:r>
      <w:r w:rsidRPr="00CE209D">
        <w:t xml:space="preserve"> for an income year?</w:t>
      </w:r>
      <w:bookmarkEnd w:id="374"/>
    </w:p>
    <w:p w:rsidR="00EF2BF5" w:rsidRPr="00CE209D" w:rsidRDefault="00EF2BF5" w:rsidP="00B73AA8">
      <w:pPr>
        <w:pStyle w:val="subsection"/>
      </w:pPr>
      <w:r w:rsidRPr="00CE209D">
        <w:tab/>
      </w:r>
      <w:r w:rsidRPr="00CE209D">
        <w:tab/>
        <w:t xml:space="preserve">Your </w:t>
      </w:r>
      <w:r w:rsidRPr="00CE209D">
        <w:rPr>
          <w:b/>
          <w:i/>
        </w:rPr>
        <w:t>hypothetical tax position</w:t>
      </w:r>
      <w:r w:rsidRPr="00CE209D">
        <w:t xml:space="preserve"> for an income year is what would have been, or what could reasonably be expected to have been, your </w:t>
      </w:r>
      <w:r w:rsidR="00CE209D" w:rsidRPr="00CE209D">
        <w:rPr>
          <w:position w:val="6"/>
          <w:sz w:val="16"/>
        </w:rPr>
        <w:t>*</w:t>
      </w:r>
      <w:r w:rsidRPr="00CE209D">
        <w:t xml:space="preserve">tax position for the income year if the </w:t>
      </w:r>
      <w:r w:rsidR="00CE209D" w:rsidRPr="00CE209D">
        <w:rPr>
          <w:position w:val="6"/>
          <w:sz w:val="16"/>
        </w:rPr>
        <w:t>*</w:t>
      </w:r>
      <w:r w:rsidRPr="00CE209D">
        <w:t>scheme had not been entered into or carried out.</w:t>
      </w:r>
    </w:p>
    <w:p w:rsidR="00EF2BF5" w:rsidRPr="00CE209D" w:rsidRDefault="00EF2BF5" w:rsidP="00EF2BF5">
      <w:pPr>
        <w:pStyle w:val="ActHead5"/>
      </w:pPr>
      <w:bookmarkStart w:id="375" w:name="_Toc392595482"/>
      <w:r w:rsidRPr="00CE209D">
        <w:rPr>
          <w:rStyle w:val="CharSectno"/>
        </w:rPr>
        <w:t>45</w:t>
      </w:r>
      <w:r w:rsidR="00CE209D">
        <w:rPr>
          <w:rStyle w:val="CharSectno"/>
        </w:rPr>
        <w:noBreakHyphen/>
      </w:r>
      <w:r w:rsidRPr="00CE209D">
        <w:rPr>
          <w:rStyle w:val="CharSectno"/>
        </w:rPr>
        <w:t>620</w:t>
      </w:r>
      <w:r w:rsidRPr="00CE209D">
        <w:t xml:space="preserve">  Amount on which GIC is payable, and period for which it is payable</w:t>
      </w:r>
      <w:bookmarkEnd w:id="375"/>
    </w:p>
    <w:p w:rsidR="00EF2BF5" w:rsidRPr="00CE209D" w:rsidRDefault="00EF2BF5" w:rsidP="00B73AA8">
      <w:pPr>
        <w:pStyle w:val="subsection"/>
      </w:pPr>
      <w:r w:rsidRPr="00CE209D">
        <w:tab/>
        <w:t>(1)</w:t>
      </w:r>
      <w:r w:rsidRPr="00CE209D">
        <w:tab/>
        <w:t xml:space="preserve">You are liable to pay the </w:t>
      </w:r>
      <w:r w:rsidR="00CE209D" w:rsidRPr="00CE209D">
        <w:rPr>
          <w:position w:val="6"/>
          <w:sz w:val="16"/>
        </w:rPr>
        <w:t>*</w:t>
      </w:r>
      <w:r w:rsidRPr="00CE209D">
        <w:t xml:space="preserve">general interest charge on twice the </w:t>
      </w:r>
      <w:r w:rsidR="00CE209D" w:rsidRPr="00CE209D">
        <w:rPr>
          <w:position w:val="6"/>
          <w:sz w:val="16"/>
        </w:rPr>
        <w:t>*</w:t>
      </w:r>
      <w:r w:rsidRPr="00CE209D">
        <w:t>tax benefit mentioned in paragraph</w:t>
      </w:r>
      <w:r w:rsidR="00CE209D">
        <w:t> </w:t>
      </w:r>
      <w:r w:rsidRPr="00CE209D">
        <w:t>45</w:t>
      </w:r>
      <w:r w:rsidR="00CE209D">
        <w:noBreakHyphen/>
      </w:r>
      <w:r w:rsidRPr="00CE209D">
        <w:t>600(1)(a).</w:t>
      </w:r>
    </w:p>
    <w:p w:rsidR="00EF2BF5" w:rsidRPr="00CE209D" w:rsidRDefault="00EF2BF5" w:rsidP="00EF2BF5">
      <w:pPr>
        <w:pStyle w:val="notetext"/>
      </w:pPr>
      <w:r w:rsidRPr="00CE209D">
        <w:t>Note 1:</w:t>
      </w:r>
      <w:r w:rsidRPr="00CE209D">
        <w:tab/>
        <w:t>To the extent that you also got a tax detriment from the scheme, you get a credit: see section</w:t>
      </w:r>
      <w:r w:rsidR="00CE209D">
        <w:t> </w:t>
      </w:r>
      <w:r w:rsidRPr="00CE209D">
        <w:t>45</w:t>
      </w:r>
      <w:r w:rsidR="00CE209D">
        <w:noBreakHyphen/>
      </w:r>
      <w:r w:rsidRPr="00CE209D">
        <w:t>625.</w:t>
      </w:r>
    </w:p>
    <w:p w:rsidR="00EF2BF5" w:rsidRPr="00CE209D" w:rsidRDefault="00EF2BF5" w:rsidP="00EF2BF5">
      <w:pPr>
        <w:pStyle w:val="notetext"/>
      </w:pPr>
      <w:r w:rsidRPr="00CE209D">
        <w:t>Note 2:</w:t>
      </w:r>
      <w:r w:rsidRPr="00CE209D">
        <w:tab/>
        <w:t>In special circumstances the Commissioner can remit some or all of the general interest charge: see section</w:t>
      </w:r>
      <w:r w:rsidR="00CE209D">
        <w:t> </w:t>
      </w:r>
      <w:r w:rsidRPr="00CE209D">
        <w:t>45</w:t>
      </w:r>
      <w:r w:rsidR="00CE209D">
        <w:noBreakHyphen/>
      </w:r>
      <w:r w:rsidRPr="00CE209D">
        <w:t>640.</w:t>
      </w:r>
    </w:p>
    <w:p w:rsidR="00EF2BF5" w:rsidRPr="00CE209D" w:rsidRDefault="00EF2BF5" w:rsidP="00B73AA8">
      <w:pPr>
        <w:pStyle w:val="subsection"/>
      </w:pPr>
      <w:r w:rsidRPr="00CE209D">
        <w:tab/>
        <w:t>(2)</w:t>
      </w:r>
      <w:r w:rsidRPr="00CE209D">
        <w:tab/>
        <w:t>You are liable to pay the charge for each day in the period that:</w:t>
      </w:r>
    </w:p>
    <w:p w:rsidR="00EF2BF5" w:rsidRPr="00CE209D" w:rsidRDefault="00EF2BF5" w:rsidP="00EF2BF5">
      <w:pPr>
        <w:pStyle w:val="paragraph"/>
      </w:pPr>
      <w:r w:rsidRPr="00CE209D">
        <w:tab/>
        <w:t>(a)</w:t>
      </w:r>
      <w:r w:rsidRPr="00CE209D">
        <w:tab/>
        <w:t>started at the beginning of the day by which your instalment for the period mentioned in the applicable item of the table in section</w:t>
      </w:r>
      <w:r w:rsidR="00CE209D">
        <w:t> </w:t>
      </w:r>
      <w:r w:rsidRPr="00CE209D">
        <w:t>45</w:t>
      </w:r>
      <w:r w:rsidR="00CE209D">
        <w:noBreakHyphen/>
      </w:r>
      <w:r w:rsidRPr="00CE209D">
        <w:t>610 was due to be paid, or would have been due to be paid if you had been liable to pay an instalment for that period; and</w:t>
      </w:r>
    </w:p>
    <w:p w:rsidR="00EF2BF5" w:rsidRPr="00CE209D" w:rsidRDefault="00EF2BF5" w:rsidP="00EF2BF5">
      <w:pPr>
        <w:pStyle w:val="paragraph"/>
      </w:pPr>
      <w:r w:rsidRPr="00CE209D">
        <w:tab/>
        <w:t>(b)</w:t>
      </w:r>
      <w:r w:rsidRPr="00CE209D">
        <w:tab/>
        <w:t>finishes at the end of the day on which your assessed tax for the income year is due to be paid.</w:t>
      </w:r>
    </w:p>
    <w:p w:rsidR="00EF2BF5" w:rsidRPr="00CE209D" w:rsidRDefault="00EF2BF5" w:rsidP="00B73AA8">
      <w:pPr>
        <w:pStyle w:val="subsection"/>
      </w:pPr>
      <w:r w:rsidRPr="00CE209D">
        <w:tab/>
        <w:t>(3)</w:t>
      </w:r>
      <w:r w:rsidRPr="00CE209D">
        <w:tab/>
        <w:t xml:space="preserve">The Commissioner must give you written notice of the </w:t>
      </w:r>
      <w:r w:rsidR="00CE209D" w:rsidRPr="00CE209D">
        <w:rPr>
          <w:position w:val="6"/>
          <w:sz w:val="16"/>
        </w:rPr>
        <w:t>*</w:t>
      </w:r>
      <w:r w:rsidRPr="00CE209D">
        <w:t xml:space="preserve">general interest charge to which you are liable under </w:t>
      </w:r>
      <w:r w:rsidR="00CE209D">
        <w:t>subsection (</w:t>
      </w:r>
      <w:r w:rsidRPr="00CE209D">
        <w:t>1). You must pay the charge within 14 days after the notice is given to you.</w:t>
      </w:r>
    </w:p>
    <w:p w:rsidR="00EF2BF5" w:rsidRPr="00CE209D" w:rsidRDefault="00EF2BF5" w:rsidP="00B73AA8">
      <w:pPr>
        <w:pStyle w:val="subsection"/>
      </w:pPr>
      <w:r w:rsidRPr="00CE209D">
        <w:tab/>
        <w:t>(4)</w:t>
      </w:r>
      <w:r w:rsidRPr="00CE209D">
        <w:tab/>
        <w:t xml:space="preserve">If any of the </w:t>
      </w:r>
      <w:r w:rsidR="00CE209D" w:rsidRPr="00CE209D">
        <w:rPr>
          <w:position w:val="6"/>
          <w:sz w:val="16"/>
        </w:rPr>
        <w:t>*</w:t>
      </w:r>
      <w:r w:rsidRPr="00CE209D">
        <w:t xml:space="preserve">general interest charge to which you are liable under </w:t>
      </w:r>
      <w:r w:rsidR="00CE209D">
        <w:t>subsection (</w:t>
      </w:r>
      <w:r w:rsidRPr="00CE209D">
        <w:t xml:space="preserve">1) remains unpaid at the end of the 14 days referred to in </w:t>
      </w:r>
      <w:r w:rsidR="00CE209D">
        <w:t>subsection (</w:t>
      </w:r>
      <w:r w:rsidRPr="00CE209D">
        <w:t>3), you are also liable to pay the general interest charge on the unpaid amount for each day in the period that:</w:t>
      </w:r>
    </w:p>
    <w:p w:rsidR="00EF2BF5" w:rsidRPr="00CE209D" w:rsidRDefault="00EF2BF5" w:rsidP="00EF2BF5">
      <w:pPr>
        <w:pStyle w:val="paragraph"/>
      </w:pPr>
      <w:r w:rsidRPr="00CE209D">
        <w:tab/>
        <w:t>(a)</w:t>
      </w:r>
      <w:r w:rsidRPr="00CE209D">
        <w:tab/>
        <w:t>starts at the end of those 14 days; and</w:t>
      </w:r>
    </w:p>
    <w:p w:rsidR="00EF2BF5" w:rsidRPr="00CE209D" w:rsidRDefault="00EF2BF5" w:rsidP="00EF2BF5">
      <w:pPr>
        <w:pStyle w:val="paragraph"/>
      </w:pPr>
      <w:r w:rsidRPr="00CE209D">
        <w:tab/>
        <w:t>(b)</w:t>
      </w:r>
      <w:r w:rsidRPr="00CE209D">
        <w:tab/>
        <w:t>finishes at the end of the last day on which, at the end of the day, any of the following remains unpaid:</w:t>
      </w:r>
    </w:p>
    <w:p w:rsidR="00EF2BF5" w:rsidRPr="00CE209D" w:rsidRDefault="00EF2BF5" w:rsidP="00EF2BF5">
      <w:pPr>
        <w:pStyle w:val="paragraphsub"/>
      </w:pPr>
      <w:r w:rsidRPr="00CE209D">
        <w:tab/>
        <w:t>(i)</w:t>
      </w:r>
      <w:r w:rsidRPr="00CE209D">
        <w:tab/>
        <w:t>the unpaid amount;</w:t>
      </w:r>
    </w:p>
    <w:p w:rsidR="00EF2BF5" w:rsidRPr="00CE209D" w:rsidRDefault="00EF2BF5" w:rsidP="00EF2BF5">
      <w:pPr>
        <w:pStyle w:val="paragraphsub"/>
      </w:pPr>
      <w:r w:rsidRPr="00CE209D">
        <w:tab/>
        <w:t>(ii)</w:t>
      </w:r>
      <w:r w:rsidRPr="00CE209D">
        <w:tab/>
        <w:t>general interest charge on the unpaid amount.</w:t>
      </w:r>
    </w:p>
    <w:p w:rsidR="00EF2BF5" w:rsidRPr="00CE209D" w:rsidRDefault="00EF2BF5" w:rsidP="00EF2BF5">
      <w:pPr>
        <w:pStyle w:val="ActHead5"/>
      </w:pPr>
      <w:bookmarkStart w:id="376" w:name="_Toc392595483"/>
      <w:r w:rsidRPr="00CE209D">
        <w:rPr>
          <w:rStyle w:val="CharSectno"/>
        </w:rPr>
        <w:t>45</w:t>
      </w:r>
      <w:r w:rsidR="00CE209D">
        <w:rPr>
          <w:rStyle w:val="CharSectno"/>
        </w:rPr>
        <w:noBreakHyphen/>
      </w:r>
      <w:r w:rsidRPr="00CE209D">
        <w:rPr>
          <w:rStyle w:val="CharSectno"/>
        </w:rPr>
        <w:t>625</w:t>
      </w:r>
      <w:r w:rsidRPr="00CE209D">
        <w:t xml:space="preserve">  Credit if you also got a tax detriment from the scheme</w:t>
      </w:r>
      <w:bookmarkEnd w:id="376"/>
    </w:p>
    <w:p w:rsidR="00EF2BF5" w:rsidRPr="00CE209D" w:rsidRDefault="00EF2BF5" w:rsidP="00B73AA8">
      <w:pPr>
        <w:pStyle w:val="subsection"/>
      </w:pPr>
      <w:r w:rsidRPr="00CE209D">
        <w:tab/>
        <w:t>(1)</w:t>
      </w:r>
      <w:r w:rsidRPr="00CE209D">
        <w:tab/>
        <w:t>You are entitled to a credit if:</w:t>
      </w:r>
    </w:p>
    <w:p w:rsidR="00EF2BF5" w:rsidRPr="00CE209D" w:rsidRDefault="00EF2BF5" w:rsidP="00EF2BF5">
      <w:pPr>
        <w:pStyle w:val="paragraph"/>
      </w:pPr>
      <w:r w:rsidRPr="00CE209D">
        <w:tab/>
        <w:t>(a)</w:t>
      </w:r>
      <w:r w:rsidRPr="00CE209D">
        <w:tab/>
        <w:t xml:space="preserve">you are liable to pay </w:t>
      </w:r>
      <w:r w:rsidR="00CE209D" w:rsidRPr="00CE209D">
        <w:rPr>
          <w:position w:val="6"/>
          <w:sz w:val="16"/>
        </w:rPr>
        <w:t>*</w:t>
      </w:r>
      <w:r w:rsidRPr="00CE209D">
        <w:t>general interest charge under section</w:t>
      </w:r>
      <w:r w:rsidR="00CE209D">
        <w:t> </w:t>
      </w:r>
      <w:r w:rsidRPr="00CE209D">
        <w:t>45</w:t>
      </w:r>
      <w:r w:rsidR="00CE209D">
        <w:noBreakHyphen/>
      </w:r>
      <w:r w:rsidRPr="00CE209D">
        <w:t xml:space="preserve">620 because you got one or more </w:t>
      </w:r>
      <w:r w:rsidR="00CE209D" w:rsidRPr="00CE209D">
        <w:rPr>
          <w:position w:val="6"/>
          <w:sz w:val="16"/>
        </w:rPr>
        <w:t>*</w:t>
      </w:r>
      <w:r w:rsidRPr="00CE209D">
        <w:t xml:space="preserve">tax benefits from the </w:t>
      </w:r>
      <w:r w:rsidR="00CE209D" w:rsidRPr="00CE209D">
        <w:rPr>
          <w:position w:val="6"/>
          <w:sz w:val="16"/>
        </w:rPr>
        <w:t>*</w:t>
      </w:r>
      <w:r w:rsidRPr="00CE209D">
        <w:t>scheme; and</w:t>
      </w:r>
    </w:p>
    <w:p w:rsidR="00EF2BF5" w:rsidRPr="00CE209D" w:rsidRDefault="00EF2BF5" w:rsidP="00EF2BF5">
      <w:pPr>
        <w:pStyle w:val="paragraph"/>
      </w:pPr>
      <w:r w:rsidRPr="00CE209D">
        <w:tab/>
        <w:t>(b)</w:t>
      </w:r>
      <w:r w:rsidRPr="00CE209D">
        <w:tab/>
        <w:t>the Commissioner is satisfied that:</w:t>
      </w:r>
    </w:p>
    <w:p w:rsidR="00EF2BF5" w:rsidRPr="00CE209D" w:rsidRDefault="00EF2BF5" w:rsidP="00EF2BF5">
      <w:pPr>
        <w:pStyle w:val="paragraphsub"/>
      </w:pPr>
      <w:r w:rsidRPr="00CE209D">
        <w:tab/>
        <w:t>(i)</w:t>
      </w:r>
      <w:r w:rsidRPr="00CE209D">
        <w:tab/>
        <w:t xml:space="preserve">you got a </w:t>
      </w:r>
      <w:r w:rsidR="00CE209D" w:rsidRPr="00CE209D">
        <w:rPr>
          <w:position w:val="6"/>
          <w:sz w:val="16"/>
        </w:rPr>
        <w:t>*</w:t>
      </w:r>
      <w:r w:rsidRPr="00CE209D">
        <w:t>tax detriment from the scheme; and</w:t>
      </w:r>
    </w:p>
    <w:p w:rsidR="00EF2BF5" w:rsidRPr="00CE209D" w:rsidRDefault="00EF2BF5" w:rsidP="00EF2BF5">
      <w:pPr>
        <w:pStyle w:val="paragraphsub"/>
      </w:pPr>
      <w:r w:rsidRPr="00CE209D">
        <w:tab/>
        <w:t>(ii)</w:t>
      </w:r>
      <w:r w:rsidRPr="00CE209D">
        <w:tab/>
        <w:t xml:space="preserve">the tax detriment relates to a </w:t>
      </w:r>
      <w:r w:rsidR="00CE209D" w:rsidRPr="00CE209D">
        <w:rPr>
          <w:position w:val="6"/>
          <w:sz w:val="16"/>
        </w:rPr>
        <w:t>*</w:t>
      </w:r>
      <w:r w:rsidRPr="00CE209D">
        <w:t xml:space="preserve">component of your </w:t>
      </w:r>
      <w:r w:rsidR="00CE209D" w:rsidRPr="00CE209D">
        <w:rPr>
          <w:position w:val="6"/>
          <w:sz w:val="16"/>
        </w:rPr>
        <w:t>*</w:t>
      </w:r>
      <w:r w:rsidRPr="00CE209D">
        <w:t>tax position for an income year, and that component is covered by section</w:t>
      </w:r>
      <w:r w:rsidR="00CE209D">
        <w:t> </w:t>
      </w:r>
      <w:r w:rsidRPr="00CE209D">
        <w:t>45</w:t>
      </w:r>
      <w:r w:rsidR="00CE209D">
        <w:noBreakHyphen/>
      </w:r>
      <w:r w:rsidRPr="00CE209D">
        <w:t>610.</w:t>
      </w:r>
    </w:p>
    <w:p w:rsidR="00EF2BF5" w:rsidRPr="00CE209D" w:rsidRDefault="00EF2BF5" w:rsidP="006B2802">
      <w:pPr>
        <w:pStyle w:val="subsection2"/>
      </w:pPr>
      <w:r w:rsidRPr="00CE209D">
        <w:t>(It does not matter whether that income year is the same as the one referred to in section</w:t>
      </w:r>
      <w:r w:rsidR="00CE209D">
        <w:t> </w:t>
      </w:r>
      <w:r w:rsidRPr="00CE209D">
        <w:t>45</w:t>
      </w:r>
      <w:r w:rsidR="00CE209D">
        <w:noBreakHyphen/>
      </w:r>
      <w:r w:rsidRPr="00CE209D">
        <w:t>600.)</w:t>
      </w:r>
    </w:p>
    <w:p w:rsidR="00EF2BF5" w:rsidRPr="00CE209D" w:rsidRDefault="00EF2BF5" w:rsidP="00EF2BF5">
      <w:pPr>
        <w:pStyle w:val="notetext"/>
      </w:pPr>
      <w:r w:rsidRPr="00CE209D">
        <w:t>Note:</w:t>
      </w:r>
      <w:r w:rsidRPr="00CE209D">
        <w:tab/>
        <w:t>How the credit is applied is set out in Division</w:t>
      </w:r>
      <w:r w:rsidR="00CE209D">
        <w:t> </w:t>
      </w:r>
      <w:r w:rsidRPr="00CE209D">
        <w:t>3 of Part</w:t>
      </w:r>
      <w:r w:rsidR="00830045" w:rsidRPr="00CE209D">
        <w:t> </w:t>
      </w:r>
      <w:r w:rsidRPr="00CE209D">
        <w:t>IIB.</w:t>
      </w:r>
    </w:p>
    <w:p w:rsidR="00EF2BF5" w:rsidRPr="00CE209D" w:rsidRDefault="00EF2BF5" w:rsidP="00B73AA8">
      <w:pPr>
        <w:pStyle w:val="subsection"/>
      </w:pPr>
      <w:r w:rsidRPr="00CE209D">
        <w:tab/>
        <w:t>(2)</w:t>
      </w:r>
      <w:r w:rsidRPr="00CE209D">
        <w:tab/>
        <w:t xml:space="preserve">The credit is equal to the </w:t>
      </w:r>
      <w:r w:rsidR="00CE209D" w:rsidRPr="00CE209D">
        <w:rPr>
          <w:position w:val="6"/>
          <w:sz w:val="16"/>
        </w:rPr>
        <w:t>*</w:t>
      </w:r>
      <w:r w:rsidRPr="00CE209D">
        <w:t xml:space="preserve">general interest charge on twice the amount of the </w:t>
      </w:r>
      <w:r w:rsidR="00CE209D" w:rsidRPr="00CE209D">
        <w:rPr>
          <w:position w:val="6"/>
          <w:sz w:val="16"/>
        </w:rPr>
        <w:t>*</w:t>
      </w:r>
      <w:r w:rsidRPr="00CE209D">
        <w:t>tax detriment for each day in the period that:</w:t>
      </w:r>
    </w:p>
    <w:p w:rsidR="00EF2BF5" w:rsidRPr="00CE209D" w:rsidRDefault="00EF2BF5" w:rsidP="00EF2BF5">
      <w:pPr>
        <w:pStyle w:val="paragraph"/>
      </w:pPr>
      <w:r w:rsidRPr="00CE209D">
        <w:tab/>
        <w:t>(a)</w:t>
      </w:r>
      <w:r w:rsidRPr="00CE209D">
        <w:tab/>
        <w:t>started at the beginning of the day by which your instalment for the period mentioned in the item of the table in section</w:t>
      </w:r>
      <w:r w:rsidR="00CE209D">
        <w:t> </w:t>
      </w:r>
      <w:r w:rsidRPr="00CE209D">
        <w:t>45</w:t>
      </w:r>
      <w:r w:rsidR="00CE209D">
        <w:noBreakHyphen/>
      </w:r>
      <w:r w:rsidRPr="00CE209D">
        <w:t>610 that applies for the purposes of working out the amount of the tax detriment:</w:t>
      </w:r>
    </w:p>
    <w:p w:rsidR="00EF2BF5" w:rsidRPr="00CE209D" w:rsidRDefault="00EF2BF5" w:rsidP="00EF2BF5">
      <w:pPr>
        <w:pStyle w:val="paragraphsub"/>
      </w:pPr>
      <w:r w:rsidRPr="00CE209D">
        <w:tab/>
        <w:t>(i)</w:t>
      </w:r>
      <w:r w:rsidRPr="00CE209D">
        <w:tab/>
        <w:t>was due to be paid; or</w:t>
      </w:r>
    </w:p>
    <w:p w:rsidR="00EF2BF5" w:rsidRPr="00CE209D" w:rsidRDefault="00EF2BF5" w:rsidP="00EF2BF5">
      <w:pPr>
        <w:pStyle w:val="paragraphsub"/>
      </w:pPr>
      <w:r w:rsidRPr="00CE209D">
        <w:tab/>
        <w:t>(ii)</w:t>
      </w:r>
      <w:r w:rsidRPr="00CE209D">
        <w:tab/>
        <w:t>would have been due to be paid if you had been liable to pay an instalment for that period; and</w:t>
      </w:r>
    </w:p>
    <w:p w:rsidR="00EF2BF5" w:rsidRPr="00CE209D" w:rsidRDefault="00EF2BF5" w:rsidP="00EF2BF5">
      <w:pPr>
        <w:pStyle w:val="paragraph"/>
      </w:pPr>
      <w:r w:rsidRPr="00CE209D">
        <w:tab/>
        <w:t>(b)</w:t>
      </w:r>
      <w:r w:rsidRPr="00CE209D">
        <w:tab/>
        <w:t>finishes at the end of the day on which your assessed tax for the income year is due to be paid.</w:t>
      </w:r>
    </w:p>
    <w:p w:rsidR="00EF2BF5" w:rsidRPr="00CE209D" w:rsidRDefault="00EF2BF5" w:rsidP="00B73AA8">
      <w:pPr>
        <w:pStyle w:val="subsection"/>
      </w:pPr>
      <w:r w:rsidRPr="00CE209D">
        <w:tab/>
        <w:t>(3)</w:t>
      </w:r>
      <w:r w:rsidRPr="00CE209D">
        <w:tab/>
        <w:t xml:space="preserve">However, the credit cannot exceed the total </w:t>
      </w:r>
      <w:r w:rsidR="00CE209D" w:rsidRPr="00CE209D">
        <w:rPr>
          <w:position w:val="6"/>
          <w:sz w:val="16"/>
        </w:rPr>
        <w:t>*</w:t>
      </w:r>
      <w:r w:rsidRPr="00CE209D">
        <w:t>general interest charge you are liable to pay under section</w:t>
      </w:r>
      <w:r w:rsidR="00CE209D">
        <w:t> </w:t>
      </w:r>
      <w:r w:rsidRPr="00CE209D">
        <w:t>45</w:t>
      </w:r>
      <w:r w:rsidR="00CE209D">
        <w:noBreakHyphen/>
      </w:r>
      <w:r w:rsidRPr="00CE209D">
        <w:t xml:space="preserve">620 because you got one or more </w:t>
      </w:r>
      <w:r w:rsidR="00CE209D" w:rsidRPr="00CE209D">
        <w:rPr>
          <w:position w:val="6"/>
          <w:sz w:val="16"/>
        </w:rPr>
        <w:t>*</w:t>
      </w:r>
      <w:r w:rsidRPr="00CE209D">
        <w:t xml:space="preserve">tax benefits from the </w:t>
      </w:r>
      <w:r w:rsidR="00CE209D" w:rsidRPr="00CE209D">
        <w:rPr>
          <w:position w:val="6"/>
          <w:sz w:val="16"/>
        </w:rPr>
        <w:t>*</w:t>
      </w:r>
      <w:r w:rsidRPr="00CE209D">
        <w:t>scheme.</w:t>
      </w:r>
    </w:p>
    <w:p w:rsidR="00EF2BF5" w:rsidRPr="00CE209D" w:rsidRDefault="00EF2BF5" w:rsidP="006B2802">
      <w:pPr>
        <w:pStyle w:val="SubsectionHead"/>
      </w:pPr>
      <w:r w:rsidRPr="00CE209D">
        <w:t>Credit for each of 2 or more tax detriments</w:t>
      </w:r>
    </w:p>
    <w:p w:rsidR="00EF2BF5" w:rsidRPr="00CE209D" w:rsidRDefault="00EF2BF5" w:rsidP="00B73AA8">
      <w:pPr>
        <w:pStyle w:val="subsection"/>
      </w:pPr>
      <w:r w:rsidRPr="00CE209D">
        <w:tab/>
        <w:t>(4)</w:t>
      </w:r>
      <w:r w:rsidRPr="00CE209D">
        <w:tab/>
        <w:t xml:space="preserve">If you get 2 or more </w:t>
      </w:r>
      <w:r w:rsidR="00CE209D" w:rsidRPr="00CE209D">
        <w:rPr>
          <w:position w:val="6"/>
          <w:sz w:val="16"/>
        </w:rPr>
        <w:t>*</w:t>
      </w:r>
      <w:r w:rsidRPr="00CE209D">
        <w:t xml:space="preserve">tax detriments from the scheme, </w:t>
      </w:r>
      <w:r w:rsidR="00CE209D">
        <w:t>subsections (</w:t>
      </w:r>
      <w:r w:rsidRPr="00CE209D">
        <w:t xml:space="preserve">1) and (2) have a separate application to each of them. However, the total of the credits cannot exceed the total </w:t>
      </w:r>
      <w:r w:rsidR="00CE209D" w:rsidRPr="00CE209D">
        <w:rPr>
          <w:position w:val="6"/>
          <w:sz w:val="16"/>
        </w:rPr>
        <w:t>*</w:t>
      </w:r>
      <w:r w:rsidRPr="00CE209D">
        <w:t xml:space="preserve">general interest charge referred to in </w:t>
      </w:r>
      <w:r w:rsidR="00CE209D">
        <w:t>subsection (</w:t>
      </w:r>
      <w:r w:rsidRPr="00CE209D">
        <w:t>3).</w:t>
      </w:r>
    </w:p>
    <w:p w:rsidR="00EF2BF5" w:rsidRPr="00CE209D" w:rsidRDefault="00EF2BF5" w:rsidP="00EF2BF5">
      <w:pPr>
        <w:pStyle w:val="ActHead5"/>
      </w:pPr>
      <w:bookmarkStart w:id="377" w:name="_Toc392595484"/>
      <w:r w:rsidRPr="00CE209D">
        <w:rPr>
          <w:rStyle w:val="CharSectno"/>
        </w:rPr>
        <w:t>45</w:t>
      </w:r>
      <w:r w:rsidR="00CE209D">
        <w:rPr>
          <w:rStyle w:val="CharSectno"/>
        </w:rPr>
        <w:noBreakHyphen/>
      </w:r>
      <w:r w:rsidRPr="00CE209D">
        <w:rPr>
          <w:rStyle w:val="CharSectno"/>
        </w:rPr>
        <w:t>630</w:t>
      </w:r>
      <w:r w:rsidRPr="00CE209D">
        <w:t xml:space="preserve">  When do you get a </w:t>
      </w:r>
      <w:r w:rsidRPr="00CE209D">
        <w:rPr>
          <w:i/>
        </w:rPr>
        <w:t>tax detriment</w:t>
      </w:r>
      <w:r w:rsidRPr="00CE209D">
        <w:t xml:space="preserve"> from a scheme?</w:t>
      </w:r>
      <w:bookmarkEnd w:id="377"/>
    </w:p>
    <w:p w:rsidR="00EF2BF5" w:rsidRPr="00CE209D" w:rsidRDefault="00EF2BF5" w:rsidP="00B73AA8">
      <w:pPr>
        <w:pStyle w:val="subsection"/>
      </w:pPr>
      <w:r w:rsidRPr="00CE209D">
        <w:tab/>
        <w:t>(1)</w:t>
      </w:r>
      <w:r w:rsidRPr="00CE209D">
        <w:tab/>
        <w:t xml:space="preserve">This section describes how to work out whether you get a </w:t>
      </w:r>
      <w:r w:rsidRPr="00CE209D">
        <w:rPr>
          <w:b/>
          <w:i/>
        </w:rPr>
        <w:t>tax detriment</w:t>
      </w:r>
      <w:r w:rsidRPr="00CE209D">
        <w:t xml:space="preserve"> from a </w:t>
      </w:r>
      <w:r w:rsidR="00CE209D" w:rsidRPr="00CE209D">
        <w:rPr>
          <w:position w:val="6"/>
          <w:sz w:val="16"/>
        </w:rPr>
        <w:t>*</w:t>
      </w:r>
      <w:r w:rsidRPr="00CE209D">
        <w:t>scheme and, if so, the amount of the tax detriment.</w:t>
      </w:r>
    </w:p>
    <w:p w:rsidR="00EF2BF5" w:rsidRPr="00CE209D" w:rsidRDefault="00EF2BF5" w:rsidP="00B73AA8">
      <w:pPr>
        <w:pStyle w:val="subsection"/>
      </w:pPr>
      <w:r w:rsidRPr="00CE209D">
        <w:tab/>
        <w:t>(2)</w:t>
      </w:r>
      <w:r w:rsidRPr="00CE209D">
        <w:tab/>
        <w:t xml:space="preserve">First, determine your actual </w:t>
      </w:r>
      <w:r w:rsidR="00CE209D" w:rsidRPr="00CE209D">
        <w:rPr>
          <w:position w:val="6"/>
          <w:sz w:val="16"/>
        </w:rPr>
        <w:t>*</w:t>
      </w:r>
      <w:r w:rsidRPr="00CE209D">
        <w:t>tax position for an income year (apart from this Subdivision).</w:t>
      </w:r>
    </w:p>
    <w:p w:rsidR="00EF2BF5" w:rsidRPr="00CE209D" w:rsidRDefault="00EF2BF5" w:rsidP="00B73AA8">
      <w:pPr>
        <w:pStyle w:val="subsection"/>
      </w:pPr>
      <w:r w:rsidRPr="00CE209D">
        <w:tab/>
        <w:t>(3)</w:t>
      </w:r>
      <w:r w:rsidRPr="00CE209D">
        <w:tab/>
        <w:t xml:space="preserve">Next, determine your </w:t>
      </w:r>
      <w:r w:rsidR="00CE209D" w:rsidRPr="00CE209D">
        <w:rPr>
          <w:position w:val="6"/>
          <w:sz w:val="16"/>
        </w:rPr>
        <w:t>*</w:t>
      </w:r>
      <w:r w:rsidRPr="00CE209D">
        <w:t>hypothetical tax position for the same income year (apart from this Subdivision).</w:t>
      </w:r>
    </w:p>
    <w:p w:rsidR="00EF2BF5" w:rsidRPr="00CE209D" w:rsidRDefault="00EF2BF5" w:rsidP="00B73AA8">
      <w:pPr>
        <w:pStyle w:val="subsection"/>
      </w:pPr>
      <w:r w:rsidRPr="00CE209D">
        <w:tab/>
        <w:t>(4)</w:t>
      </w:r>
      <w:r w:rsidRPr="00CE209D">
        <w:tab/>
        <w:t xml:space="preserve">Then compare each </w:t>
      </w:r>
      <w:r w:rsidR="00CE209D" w:rsidRPr="00CE209D">
        <w:rPr>
          <w:position w:val="6"/>
          <w:sz w:val="16"/>
        </w:rPr>
        <w:t>*</w:t>
      </w:r>
      <w:r w:rsidRPr="00CE209D">
        <w:t xml:space="preserve">component of the 2 positions. If the amount of that component of the actual </w:t>
      </w:r>
      <w:r w:rsidR="00CE209D" w:rsidRPr="00CE209D">
        <w:rPr>
          <w:position w:val="6"/>
          <w:sz w:val="16"/>
        </w:rPr>
        <w:t>*</w:t>
      </w:r>
      <w:r w:rsidRPr="00CE209D">
        <w:t xml:space="preserve">tax position is </w:t>
      </w:r>
      <w:r w:rsidRPr="00CE209D">
        <w:rPr>
          <w:i/>
        </w:rPr>
        <w:t>higher</w:t>
      </w:r>
      <w:r w:rsidRPr="00CE209D">
        <w:t xml:space="preserve"> than the amount of that component of the </w:t>
      </w:r>
      <w:r w:rsidR="00CE209D" w:rsidRPr="00CE209D">
        <w:rPr>
          <w:position w:val="6"/>
          <w:sz w:val="16"/>
        </w:rPr>
        <w:t>*</w:t>
      </w:r>
      <w:r w:rsidRPr="00CE209D">
        <w:t xml:space="preserve">hypothetical tax position, the difference between the 2 amounts is a </w:t>
      </w:r>
      <w:r w:rsidRPr="00CE209D">
        <w:rPr>
          <w:b/>
          <w:i/>
        </w:rPr>
        <w:t>tax detriment</w:t>
      </w:r>
      <w:r w:rsidRPr="00CE209D">
        <w:t xml:space="preserve"> that you get from the </w:t>
      </w:r>
      <w:r w:rsidR="00CE209D" w:rsidRPr="00CE209D">
        <w:rPr>
          <w:position w:val="6"/>
          <w:sz w:val="16"/>
        </w:rPr>
        <w:t>*</w:t>
      </w:r>
      <w:r w:rsidRPr="00CE209D">
        <w:t>scheme.</w:t>
      </w:r>
    </w:p>
    <w:p w:rsidR="00EF2BF5" w:rsidRPr="00CE209D" w:rsidRDefault="00EF2BF5" w:rsidP="00EF2BF5">
      <w:pPr>
        <w:pStyle w:val="notetext"/>
      </w:pPr>
      <w:r w:rsidRPr="00CE209D">
        <w:t>Example:</w:t>
      </w:r>
      <w:r w:rsidRPr="00CE209D">
        <w:tab/>
        <w:t>In the fact situation in the example in section</w:t>
      </w:r>
      <w:r w:rsidR="00CE209D">
        <w:t> </w:t>
      </w:r>
      <w:r w:rsidRPr="00CE209D">
        <w:t>45</w:t>
      </w:r>
      <w:r w:rsidR="00CE209D">
        <w:noBreakHyphen/>
      </w:r>
      <w:r w:rsidRPr="00CE209D">
        <w:t>610, X Pty Ltd gets a tax detriment from the scheme for the annual instalment component of its tax position for the income year.</w:t>
      </w:r>
    </w:p>
    <w:p w:rsidR="00EF2BF5" w:rsidRPr="00CE209D" w:rsidRDefault="00EF2BF5" w:rsidP="00EF2BF5">
      <w:pPr>
        <w:pStyle w:val="notetext"/>
      </w:pPr>
      <w:r w:rsidRPr="00CE209D">
        <w:t>Note 1:</w:t>
      </w:r>
      <w:r w:rsidRPr="00CE209D">
        <w:tab/>
        <w:t xml:space="preserve">The difference between the 2 amounts is </w:t>
      </w:r>
      <w:r w:rsidRPr="00CE209D">
        <w:rPr>
          <w:i/>
        </w:rPr>
        <w:t xml:space="preserve">not </w:t>
      </w:r>
      <w:r w:rsidRPr="00CE209D">
        <w:t xml:space="preserve">a tax detriment to the extent that it is attributable to certain things for which the </w:t>
      </w:r>
      <w:r w:rsidR="007F4264" w:rsidRPr="00CE209D">
        <w:t>income tax law</w:t>
      </w:r>
      <w:r w:rsidRPr="00CE209D">
        <w:t xml:space="preserve"> expressly provides. See section</w:t>
      </w:r>
      <w:r w:rsidR="00CE209D">
        <w:t> </w:t>
      </w:r>
      <w:r w:rsidRPr="00CE209D">
        <w:t>45</w:t>
      </w:r>
      <w:r w:rsidR="00CE209D">
        <w:noBreakHyphen/>
      </w:r>
      <w:r w:rsidRPr="00CE209D">
        <w:t>635.</w:t>
      </w:r>
    </w:p>
    <w:p w:rsidR="00EF2BF5" w:rsidRPr="00CE209D" w:rsidRDefault="00EF2BF5" w:rsidP="00EF2BF5">
      <w:pPr>
        <w:pStyle w:val="notetext"/>
        <w:keepNext/>
        <w:keepLines/>
      </w:pPr>
      <w:r w:rsidRPr="00CE209D">
        <w:t>Note 2:</w:t>
      </w:r>
      <w:r w:rsidRPr="00CE209D">
        <w:tab/>
        <w:t>An entity may get 2 or more tax detriments from the same scheme. One reason is that the scheme may affect 2 or more components of the entity’s tax position for an income year. Another reason is that the scheme may affect the tax position for 2 or more income years.</w:t>
      </w:r>
    </w:p>
    <w:p w:rsidR="00EF2BF5" w:rsidRPr="00CE209D" w:rsidRDefault="00EF2BF5" w:rsidP="00EF2BF5">
      <w:pPr>
        <w:pStyle w:val="ActHead5"/>
      </w:pPr>
      <w:bookmarkStart w:id="378" w:name="_Toc392595485"/>
      <w:r w:rsidRPr="00CE209D">
        <w:rPr>
          <w:rStyle w:val="CharSectno"/>
        </w:rPr>
        <w:t>45</w:t>
      </w:r>
      <w:r w:rsidR="00CE209D">
        <w:rPr>
          <w:rStyle w:val="CharSectno"/>
        </w:rPr>
        <w:noBreakHyphen/>
      </w:r>
      <w:r w:rsidRPr="00CE209D">
        <w:rPr>
          <w:rStyle w:val="CharSectno"/>
        </w:rPr>
        <w:t>635</w:t>
      </w:r>
      <w:r w:rsidRPr="00CE209D">
        <w:t xml:space="preserve">  No tax benefit or detriment results from choice for which income tax law expressly provides</w:t>
      </w:r>
      <w:bookmarkEnd w:id="378"/>
    </w:p>
    <w:p w:rsidR="00EF2BF5" w:rsidRPr="00CE209D" w:rsidRDefault="00EF2BF5" w:rsidP="006B2802">
      <w:pPr>
        <w:pStyle w:val="SubsectionHead"/>
      </w:pPr>
      <w:r w:rsidRPr="00CE209D">
        <w:t>Choice under the income tax law generally</w:t>
      </w:r>
    </w:p>
    <w:p w:rsidR="00EF2BF5" w:rsidRPr="00CE209D" w:rsidRDefault="00EF2BF5" w:rsidP="00B73AA8">
      <w:pPr>
        <w:pStyle w:val="subsection"/>
      </w:pPr>
      <w:r w:rsidRPr="00CE209D">
        <w:tab/>
        <w:t>(1)</w:t>
      </w:r>
      <w:r w:rsidRPr="00CE209D">
        <w:tab/>
        <w:t>The difference between the 2 amounts referred to in subsection</w:t>
      </w:r>
      <w:r w:rsidR="00CE209D">
        <w:t> </w:t>
      </w:r>
      <w:r w:rsidRPr="00CE209D">
        <w:t>45</w:t>
      </w:r>
      <w:r w:rsidR="00CE209D">
        <w:noBreakHyphen/>
      </w:r>
      <w:r w:rsidRPr="00CE209D">
        <w:t>605(4) or 45</w:t>
      </w:r>
      <w:r w:rsidR="00CE209D">
        <w:noBreakHyphen/>
      </w:r>
      <w:r w:rsidRPr="00CE209D">
        <w:t xml:space="preserve">630(4) is </w:t>
      </w:r>
      <w:r w:rsidRPr="00CE209D">
        <w:rPr>
          <w:i/>
        </w:rPr>
        <w:t>not</w:t>
      </w:r>
      <w:r w:rsidRPr="00CE209D">
        <w:t xml:space="preserve"> a </w:t>
      </w:r>
      <w:r w:rsidR="00CE209D" w:rsidRPr="00CE209D">
        <w:rPr>
          <w:position w:val="6"/>
          <w:sz w:val="16"/>
        </w:rPr>
        <w:t>*</w:t>
      </w:r>
      <w:r w:rsidRPr="00CE209D">
        <w:t xml:space="preserve">tax benefit or </w:t>
      </w:r>
      <w:r w:rsidR="00CE209D" w:rsidRPr="00CE209D">
        <w:rPr>
          <w:position w:val="6"/>
          <w:sz w:val="16"/>
        </w:rPr>
        <w:t>*</w:t>
      </w:r>
      <w:r w:rsidRPr="00CE209D">
        <w:t xml:space="preserve">tax detriment if there would have been no difference between the 2 amounts but for one or more matters covered by </w:t>
      </w:r>
      <w:r w:rsidR="00CE209D">
        <w:t>subsection (</w:t>
      </w:r>
      <w:r w:rsidRPr="00CE209D">
        <w:t>3).</w:t>
      </w:r>
    </w:p>
    <w:p w:rsidR="00EF2BF5" w:rsidRPr="00CE209D" w:rsidRDefault="00EF2BF5" w:rsidP="00B73AA8">
      <w:pPr>
        <w:pStyle w:val="subsection"/>
      </w:pPr>
      <w:r w:rsidRPr="00CE209D">
        <w:tab/>
        <w:t>(2)</w:t>
      </w:r>
      <w:r w:rsidRPr="00CE209D">
        <w:tab/>
        <w:t xml:space="preserve">The difference between the 2 amounts is </w:t>
      </w:r>
      <w:r w:rsidRPr="00CE209D">
        <w:rPr>
          <w:i/>
        </w:rPr>
        <w:t>not</w:t>
      </w:r>
      <w:r w:rsidRPr="00CE209D">
        <w:t xml:space="preserve"> a </w:t>
      </w:r>
      <w:r w:rsidR="00CE209D" w:rsidRPr="00CE209D">
        <w:rPr>
          <w:position w:val="6"/>
          <w:sz w:val="16"/>
        </w:rPr>
        <w:t>*</w:t>
      </w:r>
      <w:r w:rsidRPr="00CE209D">
        <w:t xml:space="preserve">tax benefit or </w:t>
      </w:r>
      <w:r w:rsidR="00CE209D" w:rsidRPr="00CE209D">
        <w:rPr>
          <w:position w:val="6"/>
          <w:sz w:val="16"/>
        </w:rPr>
        <w:t>*</w:t>
      </w:r>
      <w:r w:rsidRPr="00CE209D">
        <w:t xml:space="preserve">tax detriment to the extent that the difference between the 2 amounts would have been less but for one or more matters covered by </w:t>
      </w:r>
      <w:r w:rsidR="00CE209D">
        <w:t>subsection (</w:t>
      </w:r>
      <w:r w:rsidRPr="00CE209D">
        <w:t xml:space="preserve">3). </w:t>
      </w:r>
    </w:p>
    <w:p w:rsidR="00EF2BF5" w:rsidRPr="00CE209D" w:rsidRDefault="00EF2BF5" w:rsidP="00B73AA8">
      <w:pPr>
        <w:pStyle w:val="subsection"/>
      </w:pPr>
      <w:r w:rsidRPr="00CE209D">
        <w:tab/>
        <w:t>(3)</w:t>
      </w:r>
      <w:r w:rsidRPr="00CE209D">
        <w:tab/>
        <w:t>This subsection covers:</w:t>
      </w:r>
    </w:p>
    <w:p w:rsidR="00EF2BF5" w:rsidRPr="00CE209D" w:rsidRDefault="00EF2BF5" w:rsidP="00EF2BF5">
      <w:pPr>
        <w:pStyle w:val="paragraph"/>
      </w:pPr>
      <w:r w:rsidRPr="00CE209D">
        <w:tab/>
        <w:t>(a)</w:t>
      </w:r>
      <w:r w:rsidRPr="00CE209D">
        <w:tab/>
        <w:t>an entity making an agreement, choice, declaration, election or selection; or</w:t>
      </w:r>
    </w:p>
    <w:p w:rsidR="00EF2BF5" w:rsidRPr="00CE209D" w:rsidRDefault="00EF2BF5" w:rsidP="00EF2BF5">
      <w:pPr>
        <w:pStyle w:val="paragraph"/>
      </w:pPr>
      <w:r w:rsidRPr="00CE209D">
        <w:tab/>
        <w:t>(b)</w:t>
      </w:r>
      <w:r w:rsidRPr="00CE209D">
        <w:tab/>
        <w:t>an entity giving a notice or exercising an option;</w:t>
      </w:r>
    </w:p>
    <w:p w:rsidR="00EF2BF5" w:rsidRPr="00CE209D" w:rsidRDefault="00EF2BF5" w:rsidP="006B2802">
      <w:pPr>
        <w:pStyle w:val="subsection2"/>
      </w:pPr>
      <w:r w:rsidRPr="00CE209D">
        <w:t xml:space="preserve">for which this Act expressly provides. However, this subsection does </w:t>
      </w:r>
      <w:r w:rsidRPr="00CE209D">
        <w:rPr>
          <w:i/>
        </w:rPr>
        <w:t>not</w:t>
      </w:r>
      <w:r w:rsidRPr="00CE209D">
        <w:t xml:space="preserve"> cover an entity doing such a thing under:</w:t>
      </w:r>
    </w:p>
    <w:p w:rsidR="00EF2BF5" w:rsidRPr="00CE209D" w:rsidRDefault="00EF2BF5" w:rsidP="00EF2BF5">
      <w:pPr>
        <w:pStyle w:val="paragraph"/>
      </w:pPr>
      <w:r w:rsidRPr="00CE209D">
        <w:tab/>
        <w:t>(c)</w:t>
      </w:r>
      <w:r w:rsidRPr="00CE209D">
        <w:tab/>
        <w:t>Subdivision</w:t>
      </w:r>
      <w:r w:rsidR="00CE209D">
        <w:t> </w:t>
      </w:r>
      <w:r w:rsidRPr="00CE209D">
        <w:t>126</w:t>
      </w:r>
      <w:r w:rsidR="00CE209D">
        <w:noBreakHyphen/>
      </w:r>
      <w:r w:rsidRPr="00CE209D">
        <w:t>B (about CGT roll</w:t>
      </w:r>
      <w:r w:rsidR="00CE209D">
        <w:noBreakHyphen/>
      </w:r>
      <w:r w:rsidRPr="00CE209D">
        <w:t>overs involving certain companies in the same wholly</w:t>
      </w:r>
      <w:r w:rsidR="00CE209D">
        <w:noBreakHyphen/>
      </w:r>
      <w:r w:rsidRPr="00CE209D">
        <w:t xml:space="preserve">owned group) of the </w:t>
      </w:r>
      <w:r w:rsidRPr="00CE209D">
        <w:rPr>
          <w:i/>
        </w:rPr>
        <w:t>Income Tax Assessment Act 1997</w:t>
      </w:r>
      <w:r w:rsidRPr="00CE209D">
        <w:t>; or</w:t>
      </w:r>
    </w:p>
    <w:p w:rsidR="00EF2BF5" w:rsidRPr="00CE209D" w:rsidRDefault="00EF2BF5" w:rsidP="00EF2BF5">
      <w:pPr>
        <w:pStyle w:val="paragraph"/>
      </w:pPr>
      <w:r w:rsidRPr="00CE209D">
        <w:tab/>
        <w:t>(d)</w:t>
      </w:r>
      <w:r w:rsidRPr="00CE209D">
        <w:tab/>
        <w:t>Subdivision</w:t>
      </w:r>
      <w:r w:rsidR="00CE209D">
        <w:t> </w:t>
      </w:r>
      <w:r w:rsidRPr="00CE209D">
        <w:t>170</w:t>
      </w:r>
      <w:r w:rsidR="00CE209D">
        <w:noBreakHyphen/>
      </w:r>
      <w:r w:rsidRPr="00CE209D">
        <w:t>B of that Act (about transferring a net capital loss between certain companies in the same wholly</w:t>
      </w:r>
      <w:r w:rsidR="00CE209D">
        <w:noBreakHyphen/>
      </w:r>
      <w:r w:rsidRPr="00CE209D">
        <w:t>owned group).</w:t>
      </w:r>
    </w:p>
    <w:p w:rsidR="00EF2BF5" w:rsidRPr="00CE209D" w:rsidRDefault="00EF2BF5" w:rsidP="006B2802">
      <w:pPr>
        <w:pStyle w:val="SubsectionHead"/>
      </w:pPr>
      <w:r w:rsidRPr="00CE209D">
        <w:t xml:space="preserve">Matters excluded in applying </w:t>
      </w:r>
      <w:r w:rsidR="00CE209D">
        <w:t>subsection (</w:t>
      </w:r>
      <w:r w:rsidRPr="00CE209D">
        <w:t>1) or (2)</w:t>
      </w:r>
    </w:p>
    <w:p w:rsidR="00EF2BF5" w:rsidRPr="00CE209D" w:rsidRDefault="00EF2BF5" w:rsidP="00B73AA8">
      <w:pPr>
        <w:pStyle w:val="subsection"/>
      </w:pPr>
      <w:r w:rsidRPr="00CE209D">
        <w:tab/>
        <w:t>(4)</w:t>
      </w:r>
      <w:r w:rsidRPr="00CE209D">
        <w:tab/>
      </w:r>
      <w:r w:rsidR="00CE209D">
        <w:t>Subsection (</w:t>
      </w:r>
      <w:r w:rsidRPr="00CE209D">
        <w:t xml:space="preserve">1) or (2) does not apply to a matter covered by </w:t>
      </w:r>
      <w:r w:rsidR="00CE209D">
        <w:t>subsection (</w:t>
      </w:r>
      <w:r w:rsidRPr="00CE209D">
        <w:t xml:space="preserve">3) if an entity entered into or carried out the </w:t>
      </w:r>
      <w:r w:rsidR="00CE209D" w:rsidRPr="00CE209D">
        <w:rPr>
          <w:position w:val="6"/>
          <w:sz w:val="16"/>
        </w:rPr>
        <w:t>*</w:t>
      </w:r>
      <w:r w:rsidRPr="00CE209D">
        <w:t xml:space="preserve">scheme (or part of it) for the sole or dominant purpose of creating a circumstance or state of affairs whose existence is necessary for the entity referred to in </w:t>
      </w:r>
      <w:r w:rsidR="00CE209D">
        <w:t>subsection (</w:t>
      </w:r>
      <w:r w:rsidRPr="00CE209D">
        <w:t>3):</w:t>
      </w:r>
    </w:p>
    <w:p w:rsidR="00EF2BF5" w:rsidRPr="00CE209D" w:rsidRDefault="00EF2BF5" w:rsidP="00EF2BF5">
      <w:pPr>
        <w:pStyle w:val="paragraph"/>
      </w:pPr>
      <w:r w:rsidRPr="00CE209D">
        <w:tab/>
        <w:t>(a)</w:t>
      </w:r>
      <w:r w:rsidRPr="00CE209D">
        <w:tab/>
        <w:t>to make the agreement, choice, declaration, election or selection; or</w:t>
      </w:r>
    </w:p>
    <w:p w:rsidR="00EF2BF5" w:rsidRPr="00CE209D" w:rsidRDefault="00EF2BF5" w:rsidP="00EF2BF5">
      <w:pPr>
        <w:pStyle w:val="paragraph"/>
      </w:pPr>
      <w:r w:rsidRPr="00CE209D">
        <w:tab/>
        <w:t>(b)</w:t>
      </w:r>
      <w:r w:rsidRPr="00CE209D">
        <w:tab/>
        <w:t>to give the notice or exercise the option.</w:t>
      </w:r>
    </w:p>
    <w:p w:rsidR="00EF2BF5" w:rsidRPr="00CE209D" w:rsidRDefault="00EF2BF5" w:rsidP="006B2802">
      <w:pPr>
        <w:pStyle w:val="SubsectionHead"/>
      </w:pPr>
      <w:r w:rsidRPr="00CE209D">
        <w:t>Choice under some CGT provisions</w:t>
      </w:r>
    </w:p>
    <w:p w:rsidR="00EF2BF5" w:rsidRPr="00CE209D" w:rsidRDefault="00EF2BF5" w:rsidP="00B73AA8">
      <w:pPr>
        <w:pStyle w:val="subsection"/>
      </w:pPr>
      <w:r w:rsidRPr="00CE209D">
        <w:tab/>
        <w:t>(5)</w:t>
      </w:r>
      <w:r w:rsidRPr="00CE209D">
        <w:tab/>
        <w:t xml:space="preserve">The difference between the 2 amounts is </w:t>
      </w:r>
      <w:r w:rsidRPr="00CE209D">
        <w:rPr>
          <w:i/>
        </w:rPr>
        <w:t>not</w:t>
      </w:r>
      <w:r w:rsidRPr="00CE209D">
        <w:t xml:space="preserve"> a </w:t>
      </w:r>
      <w:r w:rsidR="00CE209D" w:rsidRPr="00CE209D">
        <w:rPr>
          <w:position w:val="6"/>
          <w:sz w:val="16"/>
        </w:rPr>
        <w:t>*</w:t>
      </w:r>
      <w:r w:rsidRPr="00CE209D">
        <w:t xml:space="preserve">tax benefit or </w:t>
      </w:r>
      <w:r w:rsidR="00CE209D" w:rsidRPr="00CE209D">
        <w:rPr>
          <w:position w:val="6"/>
          <w:sz w:val="16"/>
        </w:rPr>
        <w:t>*</w:t>
      </w:r>
      <w:r w:rsidRPr="00CE209D">
        <w:t>tax detriment if:</w:t>
      </w:r>
    </w:p>
    <w:p w:rsidR="00EF2BF5" w:rsidRPr="00CE209D" w:rsidRDefault="00EF2BF5" w:rsidP="00EF2BF5">
      <w:pPr>
        <w:pStyle w:val="paragraph"/>
      </w:pPr>
      <w:r w:rsidRPr="00CE209D">
        <w:tab/>
        <w:t>(a)</w:t>
      </w:r>
      <w:r w:rsidRPr="00CE209D">
        <w:tab/>
        <w:t xml:space="preserve">there would have been no difference between the 2 amounts but for one or more matters covered by </w:t>
      </w:r>
      <w:r w:rsidR="00CE209D">
        <w:t>subsection (</w:t>
      </w:r>
      <w:r w:rsidRPr="00CE209D">
        <w:t>7); and</w:t>
      </w:r>
    </w:p>
    <w:p w:rsidR="00EF2BF5" w:rsidRPr="00CE209D" w:rsidRDefault="00EF2BF5" w:rsidP="00EF2BF5">
      <w:pPr>
        <w:pStyle w:val="paragraph"/>
      </w:pPr>
      <w:r w:rsidRPr="00CE209D">
        <w:tab/>
        <w:t>(b)</w:t>
      </w:r>
      <w:r w:rsidRPr="00CE209D">
        <w:tab/>
        <w:t xml:space="preserve">the </w:t>
      </w:r>
      <w:r w:rsidR="00CE209D" w:rsidRPr="00CE209D">
        <w:rPr>
          <w:position w:val="6"/>
          <w:sz w:val="16"/>
        </w:rPr>
        <w:t>*</w:t>
      </w:r>
      <w:r w:rsidRPr="00CE209D">
        <w:t>scheme consisted wholly of that matter or those matters.</w:t>
      </w:r>
    </w:p>
    <w:p w:rsidR="00EF2BF5" w:rsidRPr="00CE209D" w:rsidRDefault="00EF2BF5" w:rsidP="00B73AA8">
      <w:pPr>
        <w:pStyle w:val="subsection"/>
      </w:pPr>
      <w:r w:rsidRPr="00CE209D">
        <w:tab/>
        <w:t>(6)</w:t>
      </w:r>
      <w:r w:rsidRPr="00CE209D">
        <w:tab/>
        <w:t xml:space="preserve">Also, the difference between the 2 amounts is </w:t>
      </w:r>
      <w:r w:rsidRPr="00CE209D">
        <w:rPr>
          <w:i/>
        </w:rPr>
        <w:t>not</w:t>
      </w:r>
      <w:r w:rsidRPr="00CE209D">
        <w:t xml:space="preserve"> a </w:t>
      </w:r>
      <w:r w:rsidR="00CE209D" w:rsidRPr="00CE209D">
        <w:rPr>
          <w:position w:val="6"/>
          <w:sz w:val="16"/>
        </w:rPr>
        <w:t>*</w:t>
      </w:r>
      <w:r w:rsidRPr="00CE209D">
        <w:t xml:space="preserve">tax benefit or </w:t>
      </w:r>
      <w:r w:rsidR="00CE209D" w:rsidRPr="00CE209D">
        <w:rPr>
          <w:position w:val="6"/>
          <w:sz w:val="16"/>
        </w:rPr>
        <w:t>*</w:t>
      </w:r>
      <w:r w:rsidRPr="00CE209D">
        <w:t>tax detriment to the extent that the difference between the 2</w:t>
      </w:r>
      <w:r w:rsidR="00830045" w:rsidRPr="00CE209D">
        <w:t xml:space="preserve"> </w:t>
      </w:r>
      <w:r w:rsidRPr="00CE209D">
        <w:t xml:space="preserve">amounts would have been less but for one or more matters covered by </w:t>
      </w:r>
      <w:r w:rsidR="00CE209D">
        <w:t>subsection (</w:t>
      </w:r>
      <w:r w:rsidRPr="00CE209D">
        <w:t xml:space="preserve">7), but only if the </w:t>
      </w:r>
      <w:r w:rsidR="00CE209D" w:rsidRPr="00CE209D">
        <w:rPr>
          <w:position w:val="6"/>
          <w:sz w:val="16"/>
        </w:rPr>
        <w:t>*</w:t>
      </w:r>
      <w:r w:rsidRPr="00CE209D">
        <w:t>scheme consisted wholly of that matter or those matters.</w:t>
      </w:r>
    </w:p>
    <w:p w:rsidR="00EF2BF5" w:rsidRPr="00CE209D" w:rsidRDefault="00EF2BF5" w:rsidP="00B73AA8">
      <w:pPr>
        <w:pStyle w:val="subsection"/>
      </w:pPr>
      <w:r w:rsidRPr="00CE209D">
        <w:tab/>
        <w:t>(7)</w:t>
      </w:r>
      <w:r w:rsidRPr="00CE209D">
        <w:tab/>
        <w:t>This subsection covers:</w:t>
      </w:r>
    </w:p>
    <w:p w:rsidR="00EF2BF5" w:rsidRPr="00CE209D" w:rsidRDefault="00EF2BF5" w:rsidP="00EF2BF5">
      <w:pPr>
        <w:pStyle w:val="paragraph"/>
      </w:pPr>
      <w:r w:rsidRPr="00CE209D">
        <w:tab/>
        <w:t>(a)</w:t>
      </w:r>
      <w:r w:rsidRPr="00CE209D">
        <w:tab/>
        <w:t>a choice made under Subdivision</w:t>
      </w:r>
      <w:r w:rsidR="00CE209D">
        <w:t> </w:t>
      </w:r>
      <w:r w:rsidRPr="00CE209D">
        <w:t>126</w:t>
      </w:r>
      <w:r w:rsidR="00CE209D">
        <w:noBreakHyphen/>
      </w:r>
      <w:r w:rsidRPr="00CE209D">
        <w:t>B (about CGT roll</w:t>
      </w:r>
      <w:r w:rsidR="00CE209D">
        <w:noBreakHyphen/>
      </w:r>
      <w:r w:rsidRPr="00CE209D">
        <w:t>overs involving certain companies in the same wholly</w:t>
      </w:r>
      <w:r w:rsidR="00CE209D">
        <w:noBreakHyphen/>
      </w:r>
      <w:r w:rsidRPr="00CE209D">
        <w:t xml:space="preserve">owned group) of the </w:t>
      </w:r>
      <w:r w:rsidRPr="00CE209D">
        <w:rPr>
          <w:i/>
        </w:rPr>
        <w:t>Income Tax Assessment Act 1997</w:t>
      </w:r>
      <w:r w:rsidRPr="00CE209D">
        <w:t>; or</w:t>
      </w:r>
    </w:p>
    <w:p w:rsidR="00EF2BF5" w:rsidRPr="00CE209D" w:rsidRDefault="00EF2BF5" w:rsidP="00EF2BF5">
      <w:pPr>
        <w:pStyle w:val="paragraph"/>
      </w:pPr>
      <w:r w:rsidRPr="00CE209D">
        <w:tab/>
        <w:t>(b)</w:t>
      </w:r>
      <w:r w:rsidRPr="00CE209D">
        <w:tab/>
        <w:t>an agreement made under Subdivision</w:t>
      </w:r>
      <w:r w:rsidR="00CE209D">
        <w:t> </w:t>
      </w:r>
      <w:r w:rsidRPr="00CE209D">
        <w:t>170</w:t>
      </w:r>
      <w:r w:rsidR="00CE209D">
        <w:noBreakHyphen/>
      </w:r>
      <w:r w:rsidRPr="00CE209D">
        <w:t>B of that Act (about transferring a net capital loss between certain companies in the same wholly</w:t>
      </w:r>
      <w:r w:rsidR="00CE209D">
        <w:noBreakHyphen/>
      </w:r>
      <w:r w:rsidRPr="00CE209D">
        <w:t>owned group);</w:t>
      </w:r>
    </w:p>
    <w:p w:rsidR="00EF2BF5" w:rsidRPr="00CE209D" w:rsidRDefault="00EF2BF5" w:rsidP="00EF2BF5">
      <w:pPr>
        <w:pStyle w:val="ActHead5"/>
      </w:pPr>
      <w:bookmarkStart w:id="379" w:name="_Toc392595486"/>
      <w:r w:rsidRPr="00CE209D">
        <w:rPr>
          <w:rStyle w:val="CharSectno"/>
        </w:rPr>
        <w:t>45</w:t>
      </w:r>
      <w:r w:rsidR="00CE209D">
        <w:rPr>
          <w:rStyle w:val="CharSectno"/>
        </w:rPr>
        <w:noBreakHyphen/>
      </w:r>
      <w:r w:rsidRPr="00CE209D">
        <w:rPr>
          <w:rStyle w:val="CharSectno"/>
        </w:rPr>
        <w:t>640</w:t>
      </w:r>
      <w:r w:rsidRPr="00CE209D">
        <w:t xml:space="preserve">  Commissioner may remit general interest charge in special cases</w:t>
      </w:r>
      <w:bookmarkEnd w:id="379"/>
    </w:p>
    <w:p w:rsidR="00EF2BF5" w:rsidRPr="00CE209D" w:rsidRDefault="00EF2BF5" w:rsidP="00B73AA8">
      <w:pPr>
        <w:pStyle w:val="subsection"/>
      </w:pPr>
      <w:r w:rsidRPr="00CE209D">
        <w:tab/>
        <w:t>(1)</w:t>
      </w:r>
      <w:r w:rsidRPr="00CE209D">
        <w:tab/>
        <w:t xml:space="preserve">The Commissioner may, if he or she is satisfied that because special circumstances exist it would be fair and reasonable to do so, remit the whole or any part of any </w:t>
      </w:r>
      <w:r w:rsidR="00CE209D" w:rsidRPr="00CE209D">
        <w:rPr>
          <w:position w:val="6"/>
          <w:sz w:val="16"/>
        </w:rPr>
        <w:t>*</w:t>
      </w:r>
      <w:r w:rsidRPr="00CE209D">
        <w:t>general interest charge payable under section</w:t>
      </w:r>
      <w:r w:rsidR="00CE209D">
        <w:t> </w:t>
      </w:r>
      <w:r w:rsidRPr="00CE209D">
        <w:t>45</w:t>
      </w:r>
      <w:r w:rsidR="00CE209D">
        <w:noBreakHyphen/>
      </w:r>
      <w:r w:rsidRPr="00CE209D">
        <w:t>620.</w:t>
      </w:r>
    </w:p>
    <w:p w:rsidR="00EF2BF5" w:rsidRPr="00CE209D" w:rsidRDefault="00EF2BF5" w:rsidP="00B73AA8">
      <w:pPr>
        <w:pStyle w:val="subsection"/>
      </w:pPr>
      <w:r w:rsidRPr="00CE209D">
        <w:tab/>
        <w:t>(2)</w:t>
      </w:r>
      <w:r w:rsidRPr="00CE209D">
        <w:tab/>
        <w:t>If the Commissioner does so, section</w:t>
      </w:r>
      <w:r w:rsidR="00CE209D">
        <w:t> </w:t>
      </w:r>
      <w:r w:rsidRPr="00CE209D">
        <w:t>45</w:t>
      </w:r>
      <w:r w:rsidR="00CE209D">
        <w:noBreakHyphen/>
      </w:r>
      <w:r w:rsidRPr="00CE209D">
        <w:t>625 (about credits for tax detriments from schemes) applies, and is taken always to have applied, as if the remitted amount had never been payable.</w:t>
      </w:r>
    </w:p>
    <w:p w:rsidR="00EF2BF5" w:rsidRPr="00CE209D" w:rsidRDefault="00EF2BF5" w:rsidP="00EF2BF5">
      <w:pPr>
        <w:pStyle w:val="ActHead4"/>
      </w:pPr>
      <w:bookmarkStart w:id="380" w:name="_Toc392595487"/>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Q</w:t>
      </w:r>
      <w:r w:rsidRPr="00CE209D">
        <w:t>—</w:t>
      </w:r>
      <w:r w:rsidRPr="00CE209D">
        <w:rPr>
          <w:rStyle w:val="CharSubdText"/>
        </w:rPr>
        <w:t>General rules for consolidated groups</w:t>
      </w:r>
      <w:bookmarkEnd w:id="380"/>
    </w:p>
    <w:p w:rsidR="00EF2BF5" w:rsidRPr="00CE209D" w:rsidRDefault="00EF2BF5" w:rsidP="00EF2BF5">
      <w:pPr>
        <w:pStyle w:val="ActHead4"/>
      </w:pPr>
      <w:bookmarkStart w:id="381" w:name="_Toc392595488"/>
      <w:r w:rsidRPr="00CE209D">
        <w:rPr>
          <w:rStyle w:val="CharSubdNo"/>
        </w:rPr>
        <w:t>Guide to Subdivision</w:t>
      </w:r>
      <w:r w:rsidR="00CE209D">
        <w:rPr>
          <w:rStyle w:val="CharSubdNo"/>
        </w:rPr>
        <w:t> </w:t>
      </w:r>
      <w:r w:rsidRPr="00CE209D">
        <w:rPr>
          <w:rStyle w:val="CharSubdNo"/>
        </w:rPr>
        <w:t>45</w:t>
      </w:r>
      <w:r w:rsidR="00CE209D">
        <w:rPr>
          <w:rStyle w:val="CharSubdText"/>
        </w:rPr>
        <w:noBreakHyphen/>
      </w:r>
      <w:r w:rsidRPr="00CE209D">
        <w:t>Q</w:t>
      </w:r>
      <w:bookmarkEnd w:id="381"/>
    </w:p>
    <w:p w:rsidR="00EF2BF5" w:rsidRPr="00CE209D" w:rsidRDefault="00EF2BF5" w:rsidP="00EF2BF5">
      <w:pPr>
        <w:pStyle w:val="ActHead5"/>
      </w:pPr>
      <w:bookmarkStart w:id="382" w:name="_Toc392595489"/>
      <w:r w:rsidRPr="00CE209D">
        <w:rPr>
          <w:rStyle w:val="CharSectno"/>
        </w:rPr>
        <w:t>45</w:t>
      </w:r>
      <w:r w:rsidR="00CE209D">
        <w:rPr>
          <w:rStyle w:val="CharSectno"/>
        </w:rPr>
        <w:noBreakHyphen/>
      </w:r>
      <w:r w:rsidRPr="00CE209D">
        <w:rPr>
          <w:rStyle w:val="CharSectno"/>
        </w:rPr>
        <w:t>700</w:t>
      </w:r>
      <w:r w:rsidRPr="00CE209D">
        <w:t xml:space="preserve">  What this Subdivision is about</w:t>
      </w:r>
      <w:bookmarkEnd w:id="382"/>
    </w:p>
    <w:p w:rsidR="00EF2BF5" w:rsidRPr="00CE209D" w:rsidRDefault="00EF2BF5" w:rsidP="00EF2BF5">
      <w:pPr>
        <w:pStyle w:val="BoxText"/>
      </w:pPr>
      <w:r w:rsidRPr="00CE209D">
        <w:t>This Subdivision allows the members of a consolidated group to be treated as a single entity for the purposes of Pay as you go (PAYG) instalments. Generally, the head company of the group is the entity liable to pay PAYG instalments.</w:t>
      </w:r>
    </w:p>
    <w:p w:rsidR="00EF2BF5" w:rsidRPr="00CE209D" w:rsidRDefault="00EF2BF5" w:rsidP="00EF2BF5">
      <w:pPr>
        <w:pStyle w:val="BoxText"/>
      </w:pPr>
      <w:r w:rsidRPr="00CE209D">
        <w:t>The PAYG instalments provisions in this Part apply to the head company in much the same way as they apply to any other company. However, the operation of some of these provisions is modified by this Subdivision.</w:t>
      </w:r>
    </w:p>
    <w:p w:rsidR="00EF2BF5" w:rsidRPr="00CE209D" w:rsidRDefault="00EF2BF5" w:rsidP="00EF2BF5">
      <w:pPr>
        <w:pStyle w:val="BoxText"/>
      </w:pPr>
      <w:r w:rsidRPr="00CE209D">
        <w:t>This Subdivision also contains special rules to deal with changes in the membership of the group.</w:t>
      </w:r>
    </w:p>
    <w:p w:rsidR="00EF2BF5" w:rsidRPr="00CE209D" w:rsidRDefault="00EF2BF5" w:rsidP="00EF2BF5">
      <w:pPr>
        <w:pStyle w:val="notetext"/>
      </w:pPr>
      <w:r w:rsidRPr="00CE209D">
        <w:t>Note 1:</w:t>
      </w:r>
      <w:r w:rsidRPr="00CE209D">
        <w:tab/>
        <w:t>Subdivision</w:t>
      </w:r>
      <w:r w:rsidR="00CE209D">
        <w:t> </w:t>
      </w:r>
      <w:r w:rsidRPr="00CE209D">
        <w:t>45</w:t>
      </w:r>
      <w:r w:rsidR="00CE209D">
        <w:noBreakHyphen/>
      </w:r>
      <w:r w:rsidRPr="00CE209D">
        <w:t>R contains special rules that apply to members of a consolidated group before they are treated as a single entity for the purposes of this Part. It also contains special rules that affect the operation of this Subdivision (see sections</w:t>
      </w:r>
      <w:r w:rsidR="00CE209D">
        <w:t> </w:t>
      </w:r>
      <w:r w:rsidRPr="00CE209D">
        <w:t>45</w:t>
      </w:r>
      <w:r w:rsidR="00CE209D">
        <w:noBreakHyphen/>
      </w:r>
      <w:r w:rsidRPr="00CE209D">
        <w:t>880 and 45</w:t>
      </w:r>
      <w:r w:rsidR="00CE209D">
        <w:noBreakHyphen/>
      </w:r>
      <w:r w:rsidRPr="00CE209D">
        <w:t>885).</w:t>
      </w:r>
    </w:p>
    <w:p w:rsidR="00EF2BF5" w:rsidRPr="00CE209D" w:rsidRDefault="00EF2BF5" w:rsidP="00EF2BF5">
      <w:pPr>
        <w:pStyle w:val="notetext"/>
      </w:pPr>
      <w:r w:rsidRPr="00CE209D">
        <w:t>Note 2:</w:t>
      </w:r>
      <w:r w:rsidRPr="00CE209D">
        <w:tab/>
        <w:t>Subdivision</w:t>
      </w:r>
      <w:r w:rsidR="00CE209D">
        <w:t> </w:t>
      </w:r>
      <w:r w:rsidRPr="00CE209D">
        <w:t>45</w:t>
      </w:r>
      <w:r w:rsidR="00CE209D">
        <w:noBreakHyphen/>
      </w:r>
      <w:r w:rsidRPr="00CE209D">
        <w:t>S extends the operation of this Subdivision so that it can apply to members of a MEC group. It contains modifications of this Subdivision for the purposes of that extended operation.</w:t>
      </w:r>
    </w:p>
    <w:p w:rsidR="00EF2BF5" w:rsidRPr="00CE209D" w:rsidRDefault="00EF2BF5" w:rsidP="00EF2BF5">
      <w:pPr>
        <w:pStyle w:val="TofSectsHeading"/>
      </w:pPr>
      <w:r w:rsidRPr="00CE209D">
        <w:t>Table of sections</w:t>
      </w:r>
    </w:p>
    <w:p w:rsidR="00EF2BF5" w:rsidRPr="00CE209D" w:rsidRDefault="00EF2BF5" w:rsidP="00EF2BF5">
      <w:pPr>
        <w:pStyle w:val="TofSectsGroupHeading"/>
      </w:pPr>
      <w:r w:rsidRPr="00CE209D">
        <w:t>Application of Subdivision</w:t>
      </w:r>
    </w:p>
    <w:p w:rsidR="007E10C4" w:rsidRPr="00CE209D" w:rsidRDefault="007E10C4" w:rsidP="007E10C4">
      <w:pPr>
        <w:pStyle w:val="TofSectsSection"/>
      </w:pPr>
      <w:r w:rsidRPr="00CE209D">
        <w:t>45</w:t>
      </w:r>
      <w:r w:rsidR="00CE209D">
        <w:noBreakHyphen/>
      </w:r>
      <w:r w:rsidRPr="00CE209D">
        <w:t>703</w:t>
      </w:r>
      <w:r w:rsidRPr="00CE209D">
        <w:tab/>
        <w:t>Effect of this Subdivision and Subdivision</w:t>
      </w:r>
      <w:r w:rsidR="00CE209D">
        <w:t> </w:t>
      </w:r>
      <w:r w:rsidRPr="00CE209D">
        <w:t>45</w:t>
      </w:r>
      <w:r w:rsidR="00CE209D">
        <w:noBreakHyphen/>
      </w:r>
      <w:r w:rsidRPr="00CE209D">
        <w:t>R in relation to monthly payers</w:t>
      </w:r>
    </w:p>
    <w:p w:rsidR="00EF2BF5" w:rsidRPr="00CE209D" w:rsidRDefault="00EF2BF5" w:rsidP="00EF2BF5">
      <w:pPr>
        <w:pStyle w:val="TofSectsSection"/>
      </w:pPr>
      <w:r w:rsidRPr="00CE209D">
        <w:t>45</w:t>
      </w:r>
      <w:r w:rsidR="00CE209D">
        <w:noBreakHyphen/>
      </w:r>
      <w:r w:rsidRPr="00CE209D">
        <w:t>705</w:t>
      </w:r>
      <w:r w:rsidRPr="00CE209D">
        <w:tab/>
        <w:t>Application of Subdivision to head company</w:t>
      </w:r>
    </w:p>
    <w:p w:rsidR="00EF2BF5" w:rsidRPr="00CE209D" w:rsidRDefault="00EF2BF5" w:rsidP="00D2692B">
      <w:pPr>
        <w:pStyle w:val="TofSectsGroupHeading"/>
        <w:keepNext/>
      </w:pPr>
      <w:r w:rsidRPr="00CE209D">
        <w:t>Usual operation of this Part for consolidated group members</w:t>
      </w:r>
    </w:p>
    <w:p w:rsidR="00EF2BF5" w:rsidRPr="00CE209D" w:rsidRDefault="00EF2BF5" w:rsidP="00EF2BF5">
      <w:pPr>
        <w:pStyle w:val="TofSectsSection"/>
      </w:pPr>
      <w:r w:rsidRPr="00CE209D">
        <w:t>45</w:t>
      </w:r>
      <w:r w:rsidR="00CE209D">
        <w:noBreakHyphen/>
      </w:r>
      <w:r w:rsidRPr="00CE209D">
        <w:t>710</w:t>
      </w:r>
      <w:r w:rsidRPr="00CE209D">
        <w:tab/>
        <w:t>Single entity rule</w:t>
      </w:r>
    </w:p>
    <w:p w:rsidR="00EF2BF5" w:rsidRPr="00CE209D" w:rsidRDefault="00EF2BF5" w:rsidP="00EF2BF5">
      <w:pPr>
        <w:pStyle w:val="TofSectsSection"/>
      </w:pPr>
      <w:r w:rsidRPr="00CE209D">
        <w:t>45</w:t>
      </w:r>
      <w:r w:rsidR="00CE209D">
        <w:noBreakHyphen/>
      </w:r>
      <w:r w:rsidRPr="00CE209D">
        <w:t>715</w:t>
      </w:r>
      <w:r w:rsidRPr="00CE209D">
        <w:tab/>
        <w:t>When instalments are due—modification of section</w:t>
      </w:r>
      <w:r w:rsidR="00CE209D">
        <w:t> </w:t>
      </w:r>
      <w:r w:rsidRPr="00CE209D">
        <w:t>45</w:t>
      </w:r>
      <w:r w:rsidR="00CE209D">
        <w:noBreakHyphen/>
      </w:r>
      <w:r w:rsidRPr="00CE209D">
        <w:t>61</w:t>
      </w:r>
    </w:p>
    <w:p w:rsidR="00EF2BF5" w:rsidRPr="00CE209D" w:rsidRDefault="00EF2BF5" w:rsidP="00EF2BF5">
      <w:pPr>
        <w:pStyle w:val="TofSectsSection"/>
      </w:pPr>
      <w:r w:rsidRPr="00CE209D">
        <w:t>45</w:t>
      </w:r>
      <w:r w:rsidR="00CE209D">
        <w:noBreakHyphen/>
      </w:r>
      <w:r w:rsidRPr="00CE209D">
        <w:t>720</w:t>
      </w:r>
      <w:r w:rsidRPr="00CE209D">
        <w:tab/>
        <w:t>Head company cannot be an annual payer—modification of section</w:t>
      </w:r>
      <w:r w:rsidR="00CE209D">
        <w:t> </w:t>
      </w:r>
      <w:r w:rsidRPr="00CE209D">
        <w:t>45</w:t>
      </w:r>
      <w:r w:rsidR="00CE209D">
        <w:noBreakHyphen/>
      </w:r>
      <w:r w:rsidRPr="00CE209D">
        <w:t>140</w:t>
      </w:r>
    </w:p>
    <w:p w:rsidR="00EF2BF5" w:rsidRPr="00CE209D" w:rsidRDefault="00EF2BF5" w:rsidP="00233C42">
      <w:pPr>
        <w:pStyle w:val="TofSectsGroupHeading"/>
        <w:keepNext/>
      </w:pPr>
      <w:r w:rsidRPr="00CE209D">
        <w:t>Membership changes</w:t>
      </w:r>
    </w:p>
    <w:p w:rsidR="00EF2BF5" w:rsidRPr="00CE209D" w:rsidRDefault="00EF2BF5" w:rsidP="00233C42">
      <w:pPr>
        <w:pStyle w:val="TofSectsSection"/>
        <w:keepNext/>
      </w:pPr>
      <w:r w:rsidRPr="00CE209D">
        <w:t>45</w:t>
      </w:r>
      <w:r w:rsidR="00CE209D">
        <w:noBreakHyphen/>
      </w:r>
      <w:r w:rsidRPr="00CE209D">
        <w:t>740</w:t>
      </w:r>
      <w:r w:rsidRPr="00CE209D">
        <w:tab/>
        <w:t>Change of head company</w:t>
      </w:r>
    </w:p>
    <w:p w:rsidR="00EF2BF5" w:rsidRPr="00CE209D" w:rsidRDefault="00EF2BF5" w:rsidP="00233C42">
      <w:pPr>
        <w:pStyle w:val="TofSectsSection"/>
        <w:keepNext/>
      </w:pPr>
      <w:r w:rsidRPr="00CE209D">
        <w:t>45</w:t>
      </w:r>
      <w:r w:rsidR="00CE209D">
        <w:noBreakHyphen/>
      </w:r>
      <w:r w:rsidRPr="00CE209D">
        <w:t>755</w:t>
      </w:r>
      <w:r w:rsidRPr="00CE209D">
        <w:tab/>
        <w:t>Entry rule (for an entity that becomes a subsidiary member of a consolidated group)</w:t>
      </w:r>
    </w:p>
    <w:p w:rsidR="00EF2BF5" w:rsidRPr="00CE209D" w:rsidRDefault="00EF2BF5" w:rsidP="00EF2BF5">
      <w:pPr>
        <w:pStyle w:val="TofSectsSection"/>
      </w:pPr>
      <w:r w:rsidRPr="00CE209D">
        <w:t>45</w:t>
      </w:r>
      <w:r w:rsidR="00CE209D">
        <w:noBreakHyphen/>
      </w:r>
      <w:r w:rsidRPr="00CE209D">
        <w:t>760</w:t>
      </w:r>
      <w:r w:rsidRPr="00CE209D">
        <w:tab/>
        <w:t>Exit rule (for an entity that ceases to be a subsidiary member of a consolidated group)</w:t>
      </w:r>
    </w:p>
    <w:p w:rsidR="00EF2BF5" w:rsidRPr="00CE209D" w:rsidRDefault="00EF2BF5" w:rsidP="00EF2BF5">
      <w:pPr>
        <w:pStyle w:val="TofSectsSection"/>
      </w:pPr>
      <w:r w:rsidRPr="00CE209D">
        <w:t>45</w:t>
      </w:r>
      <w:r w:rsidR="00CE209D">
        <w:noBreakHyphen/>
      </w:r>
      <w:r w:rsidRPr="00CE209D">
        <w:t>775</w:t>
      </w:r>
      <w:r w:rsidRPr="00CE209D">
        <w:tab/>
        <w:t>Commissioner’s power to work out different instalment rate or GDP</w:t>
      </w:r>
      <w:r w:rsidR="00CE209D">
        <w:noBreakHyphen/>
      </w:r>
      <w:r w:rsidRPr="00CE209D">
        <w:t>adjusted notional tax</w:t>
      </w:r>
    </w:p>
    <w:p w:rsidR="00EF2BF5" w:rsidRPr="00CE209D" w:rsidRDefault="00EF2BF5" w:rsidP="00EF2BF5">
      <w:pPr>
        <w:pStyle w:val="ActHead4"/>
      </w:pPr>
      <w:bookmarkStart w:id="383" w:name="_Toc392595490"/>
      <w:r w:rsidRPr="00CE209D">
        <w:rPr>
          <w:rStyle w:val="CharSubdNo"/>
        </w:rPr>
        <w:t>Application of Subdivisi</w:t>
      </w:r>
      <w:r w:rsidRPr="00CE209D">
        <w:rPr>
          <w:rStyle w:val="CharSubdText"/>
        </w:rPr>
        <w:t>o</w:t>
      </w:r>
      <w:r w:rsidRPr="00CE209D">
        <w:t>n</w:t>
      </w:r>
      <w:bookmarkEnd w:id="383"/>
    </w:p>
    <w:p w:rsidR="007E10C4" w:rsidRPr="00CE209D" w:rsidRDefault="007E10C4" w:rsidP="007E10C4">
      <w:pPr>
        <w:pStyle w:val="ActHead5"/>
      </w:pPr>
      <w:bookmarkStart w:id="384" w:name="_Toc392595491"/>
      <w:r w:rsidRPr="00CE209D">
        <w:rPr>
          <w:rStyle w:val="CharSectno"/>
        </w:rPr>
        <w:t>45</w:t>
      </w:r>
      <w:r w:rsidR="00CE209D">
        <w:rPr>
          <w:rStyle w:val="CharSectno"/>
        </w:rPr>
        <w:noBreakHyphen/>
      </w:r>
      <w:r w:rsidRPr="00CE209D">
        <w:rPr>
          <w:rStyle w:val="CharSectno"/>
        </w:rPr>
        <w:t>703</w:t>
      </w:r>
      <w:r w:rsidRPr="00CE209D">
        <w:t xml:space="preserve">  Effect of this Subdivision and Subdivision</w:t>
      </w:r>
      <w:r w:rsidR="00CE209D">
        <w:t> </w:t>
      </w:r>
      <w:r w:rsidRPr="00CE209D">
        <w:t>45</w:t>
      </w:r>
      <w:r w:rsidR="00CE209D">
        <w:noBreakHyphen/>
      </w:r>
      <w:r w:rsidRPr="00CE209D">
        <w:t>R in relation to monthly payers</w:t>
      </w:r>
      <w:bookmarkEnd w:id="384"/>
    </w:p>
    <w:p w:rsidR="007E10C4" w:rsidRPr="00CE209D" w:rsidRDefault="007E10C4" w:rsidP="007E10C4">
      <w:pPr>
        <w:pStyle w:val="subsection"/>
      </w:pPr>
      <w:r w:rsidRPr="00CE209D">
        <w:tab/>
        <w:t>(1)</w:t>
      </w:r>
      <w:r w:rsidRPr="00CE209D">
        <w:tab/>
        <w:t>If:</w:t>
      </w:r>
    </w:p>
    <w:p w:rsidR="007E10C4" w:rsidRPr="00CE209D" w:rsidRDefault="007E10C4" w:rsidP="007E10C4">
      <w:pPr>
        <w:pStyle w:val="paragraph"/>
      </w:pPr>
      <w:r w:rsidRPr="00CE209D">
        <w:tab/>
        <w:t>(a)</w:t>
      </w:r>
      <w:r w:rsidRPr="00CE209D">
        <w:tab/>
        <w:t xml:space="preserve">a company is the </w:t>
      </w:r>
      <w:r w:rsidR="00CE209D" w:rsidRPr="00CE209D">
        <w:rPr>
          <w:position w:val="6"/>
          <w:sz w:val="16"/>
        </w:rPr>
        <w:t>*</w:t>
      </w:r>
      <w:r w:rsidRPr="00CE209D">
        <w:t xml:space="preserve">head company of a </w:t>
      </w:r>
      <w:r w:rsidR="00CE209D" w:rsidRPr="00CE209D">
        <w:rPr>
          <w:position w:val="6"/>
          <w:sz w:val="16"/>
        </w:rPr>
        <w:t>*</w:t>
      </w:r>
      <w:r w:rsidRPr="00CE209D">
        <w:t>consolidated group; and</w:t>
      </w:r>
    </w:p>
    <w:p w:rsidR="007E10C4" w:rsidRPr="00CE209D" w:rsidRDefault="007E10C4" w:rsidP="007E10C4">
      <w:pPr>
        <w:pStyle w:val="paragraph"/>
      </w:pPr>
      <w:r w:rsidRPr="00CE209D">
        <w:tab/>
        <w:t>(b)</w:t>
      </w:r>
      <w:r w:rsidRPr="00CE209D">
        <w:tab/>
        <w:t xml:space="preserve">the company is a </w:t>
      </w:r>
      <w:r w:rsidR="00CE209D" w:rsidRPr="00CE209D">
        <w:rPr>
          <w:position w:val="6"/>
          <w:sz w:val="16"/>
        </w:rPr>
        <w:t>*</w:t>
      </w:r>
      <w:r w:rsidRPr="00CE209D">
        <w:t>monthly payer;</w:t>
      </w:r>
    </w:p>
    <w:p w:rsidR="007E10C4" w:rsidRPr="00CE209D" w:rsidRDefault="007E10C4" w:rsidP="007E10C4">
      <w:pPr>
        <w:pStyle w:val="subsection2"/>
      </w:pPr>
      <w:r w:rsidRPr="00CE209D">
        <w:t>this Subdivision and Subdivision</w:t>
      </w:r>
      <w:r w:rsidR="00CE209D">
        <w:t> </w:t>
      </w:r>
      <w:r w:rsidRPr="00CE209D">
        <w:t>45</w:t>
      </w:r>
      <w:r w:rsidR="00CE209D">
        <w:noBreakHyphen/>
      </w:r>
      <w:r w:rsidRPr="00CE209D">
        <w:t xml:space="preserve">R have effect in relation to the company as the head company of the group in respect of an </w:t>
      </w:r>
      <w:r w:rsidR="00CE209D" w:rsidRPr="00CE209D">
        <w:rPr>
          <w:position w:val="6"/>
          <w:sz w:val="16"/>
        </w:rPr>
        <w:t>*</w:t>
      </w:r>
      <w:r w:rsidRPr="00CE209D">
        <w:t xml:space="preserve">instalment month in the same way in which they have effect in relation to a company that is a </w:t>
      </w:r>
      <w:r w:rsidR="00CE209D" w:rsidRPr="00CE209D">
        <w:rPr>
          <w:position w:val="6"/>
          <w:sz w:val="16"/>
        </w:rPr>
        <w:t>*</w:t>
      </w:r>
      <w:r w:rsidRPr="00CE209D">
        <w:t xml:space="preserve">quarterly payer as the head company of a consolidated group in respect of an </w:t>
      </w:r>
      <w:r w:rsidR="00CE209D" w:rsidRPr="00CE209D">
        <w:rPr>
          <w:position w:val="6"/>
          <w:sz w:val="16"/>
        </w:rPr>
        <w:t>*</w:t>
      </w:r>
      <w:r w:rsidRPr="00CE209D">
        <w:t>instalment quarter.</w:t>
      </w:r>
    </w:p>
    <w:p w:rsidR="007E10C4" w:rsidRPr="00CE209D" w:rsidRDefault="007E10C4" w:rsidP="007E10C4">
      <w:pPr>
        <w:pStyle w:val="subsection"/>
      </w:pPr>
      <w:r w:rsidRPr="00CE209D">
        <w:tab/>
        <w:t>(2)</w:t>
      </w:r>
      <w:r w:rsidRPr="00CE209D">
        <w:tab/>
        <w:t>If:</w:t>
      </w:r>
    </w:p>
    <w:p w:rsidR="007E10C4" w:rsidRPr="00CE209D" w:rsidRDefault="007E10C4" w:rsidP="007E10C4">
      <w:pPr>
        <w:pStyle w:val="paragraph"/>
      </w:pPr>
      <w:r w:rsidRPr="00CE209D">
        <w:tab/>
        <w:t>(a)</w:t>
      </w:r>
      <w:r w:rsidRPr="00CE209D">
        <w:tab/>
        <w:t xml:space="preserve">an entity is a </w:t>
      </w:r>
      <w:r w:rsidR="00CE209D" w:rsidRPr="00CE209D">
        <w:rPr>
          <w:position w:val="6"/>
          <w:sz w:val="16"/>
        </w:rPr>
        <w:t>*</w:t>
      </w:r>
      <w:r w:rsidRPr="00CE209D">
        <w:t xml:space="preserve">subsidiary member of a </w:t>
      </w:r>
      <w:r w:rsidR="00CE209D" w:rsidRPr="00CE209D">
        <w:rPr>
          <w:position w:val="6"/>
          <w:sz w:val="16"/>
        </w:rPr>
        <w:t>*</w:t>
      </w:r>
      <w:r w:rsidRPr="00CE209D">
        <w:t>consolidated group; and</w:t>
      </w:r>
    </w:p>
    <w:p w:rsidR="007E10C4" w:rsidRPr="00CE209D" w:rsidRDefault="007E10C4" w:rsidP="007E10C4">
      <w:pPr>
        <w:pStyle w:val="paragraph"/>
      </w:pPr>
      <w:r w:rsidRPr="00CE209D">
        <w:tab/>
        <w:t>(b)</w:t>
      </w:r>
      <w:r w:rsidRPr="00CE209D">
        <w:tab/>
        <w:t xml:space="preserve">the entity is a </w:t>
      </w:r>
      <w:r w:rsidR="00CE209D" w:rsidRPr="00CE209D">
        <w:rPr>
          <w:position w:val="6"/>
          <w:sz w:val="16"/>
        </w:rPr>
        <w:t>*</w:t>
      </w:r>
      <w:r w:rsidRPr="00CE209D">
        <w:t>monthly payer;</w:t>
      </w:r>
    </w:p>
    <w:p w:rsidR="007E10C4" w:rsidRPr="00CE209D" w:rsidRDefault="007E10C4" w:rsidP="007E10C4">
      <w:pPr>
        <w:pStyle w:val="subsection2"/>
      </w:pPr>
      <w:r w:rsidRPr="00CE209D">
        <w:t>this Subdivision and Subdivision</w:t>
      </w:r>
      <w:r w:rsidR="00CE209D">
        <w:t> </w:t>
      </w:r>
      <w:r w:rsidRPr="00CE209D">
        <w:t>45</w:t>
      </w:r>
      <w:r w:rsidR="00CE209D">
        <w:noBreakHyphen/>
      </w:r>
      <w:r w:rsidRPr="00CE209D">
        <w:t xml:space="preserve">R have effect in relation to the entity in respect of an </w:t>
      </w:r>
      <w:r w:rsidR="00CE209D" w:rsidRPr="00CE209D">
        <w:rPr>
          <w:position w:val="6"/>
          <w:sz w:val="16"/>
        </w:rPr>
        <w:t>*</w:t>
      </w:r>
      <w:r w:rsidRPr="00CE209D">
        <w:t xml:space="preserve">instalment month in the same way in which they have effect in relation to an entity that is a </w:t>
      </w:r>
      <w:r w:rsidR="00CE209D" w:rsidRPr="00CE209D">
        <w:rPr>
          <w:position w:val="6"/>
          <w:sz w:val="16"/>
        </w:rPr>
        <w:t>*</w:t>
      </w:r>
      <w:r w:rsidRPr="00CE209D">
        <w:t xml:space="preserve">quarterly payer in respect of an </w:t>
      </w:r>
      <w:r w:rsidR="00CE209D" w:rsidRPr="00CE209D">
        <w:rPr>
          <w:position w:val="6"/>
          <w:sz w:val="16"/>
        </w:rPr>
        <w:t>*</w:t>
      </w:r>
      <w:r w:rsidRPr="00CE209D">
        <w:t>instalment quarter.</w:t>
      </w:r>
    </w:p>
    <w:p w:rsidR="007E10C4" w:rsidRPr="00CE209D" w:rsidRDefault="007E10C4" w:rsidP="007E10C4">
      <w:pPr>
        <w:pStyle w:val="subsection"/>
      </w:pPr>
      <w:r w:rsidRPr="00CE209D">
        <w:tab/>
        <w:t>(3)</w:t>
      </w:r>
      <w:r w:rsidRPr="00CE209D">
        <w:tab/>
        <w:t>However, those effects are subject to any modifications set out in those Subdivisions.</w:t>
      </w:r>
    </w:p>
    <w:p w:rsidR="007E10C4" w:rsidRPr="00CE209D" w:rsidRDefault="007E10C4" w:rsidP="007E10C4">
      <w:pPr>
        <w:pStyle w:val="notetext"/>
      </w:pPr>
      <w:r w:rsidRPr="00CE209D">
        <w:t>Note:</w:t>
      </w:r>
      <w:r w:rsidRPr="00CE209D">
        <w:tab/>
        <w:t>Subdivision</w:t>
      </w:r>
      <w:r w:rsidR="00CE209D">
        <w:t> </w:t>
      </w:r>
      <w:r w:rsidRPr="00CE209D">
        <w:t>45</w:t>
      </w:r>
      <w:r w:rsidR="00CE209D">
        <w:noBreakHyphen/>
      </w:r>
      <w:r w:rsidRPr="00CE209D">
        <w:t>S can also have effect in relation to a monthly payer because of the operation of this section and section</w:t>
      </w:r>
      <w:r w:rsidR="00CE209D">
        <w:t> </w:t>
      </w:r>
      <w:r w:rsidRPr="00CE209D">
        <w:t>45</w:t>
      </w:r>
      <w:r w:rsidR="00CE209D">
        <w:noBreakHyphen/>
      </w:r>
      <w:r w:rsidRPr="00CE209D">
        <w:t>910.</w:t>
      </w:r>
    </w:p>
    <w:p w:rsidR="00EF2BF5" w:rsidRPr="00CE209D" w:rsidRDefault="00EF2BF5" w:rsidP="00EF2BF5">
      <w:pPr>
        <w:pStyle w:val="ActHead5"/>
      </w:pPr>
      <w:bookmarkStart w:id="385" w:name="_Toc392595492"/>
      <w:r w:rsidRPr="00CE209D">
        <w:rPr>
          <w:rStyle w:val="CharSectno"/>
        </w:rPr>
        <w:t>45</w:t>
      </w:r>
      <w:r w:rsidR="00CE209D">
        <w:rPr>
          <w:rStyle w:val="CharSectno"/>
        </w:rPr>
        <w:noBreakHyphen/>
      </w:r>
      <w:r w:rsidRPr="00CE209D">
        <w:rPr>
          <w:rStyle w:val="CharSectno"/>
        </w:rPr>
        <w:t>705</w:t>
      </w:r>
      <w:r w:rsidRPr="00CE209D">
        <w:t xml:space="preserve">  Application of Subdivision to head company</w:t>
      </w:r>
      <w:bookmarkEnd w:id="385"/>
    </w:p>
    <w:p w:rsidR="00EF2BF5" w:rsidRPr="00CE209D" w:rsidRDefault="00EF2BF5" w:rsidP="006B2802">
      <w:pPr>
        <w:pStyle w:val="SubsectionHead"/>
      </w:pPr>
      <w:r w:rsidRPr="00CE209D">
        <w:t>Period during which Subdivision applies to head company</w:t>
      </w:r>
    </w:p>
    <w:p w:rsidR="00EF2BF5" w:rsidRPr="00CE209D" w:rsidRDefault="00EF2BF5" w:rsidP="00B73AA8">
      <w:pPr>
        <w:pStyle w:val="subsection"/>
      </w:pPr>
      <w:r w:rsidRPr="00CE209D">
        <w:tab/>
        <w:t>(1)</w:t>
      </w:r>
      <w:r w:rsidRPr="00CE209D">
        <w:tab/>
        <w:t>Subject to sections</w:t>
      </w:r>
      <w:r w:rsidR="00CE209D">
        <w:t> </w:t>
      </w:r>
      <w:r w:rsidRPr="00CE209D">
        <w:t>45</w:t>
      </w:r>
      <w:r w:rsidR="00CE209D">
        <w:noBreakHyphen/>
      </w:r>
      <w:r w:rsidRPr="00CE209D">
        <w:t>880 and 45</w:t>
      </w:r>
      <w:r w:rsidR="00CE209D">
        <w:noBreakHyphen/>
      </w:r>
      <w:r w:rsidRPr="00CE209D">
        <w:t xml:space="preserve">885, this Subdivision applies to a company as the </w:t>
      </w:r>
      <w:r w:rsidR="00CE209D" w:rsidRPr="00CE209D">
        <w:rPr>
          <w:position w:val="6"/>
          <w:sz w:val="16"/>
        </w:rPr>
        <w:t>*</w:t>
      </w:r>
      <w:r w:rsidRPr="00CE209D">
        <w:t xml:space="preserve">head company of a </w:t>
      </w:r>
      <w:r w:rsidR="00CE209D" w:rsidRPr="00CE209D">
        <w:rPr>
          <w:position w:val="6"/>
          <w:sz w:val="16"/>
        </w:rPr>
        <w:t>*</w:t>
      </w:r>
      <w:r w:rsidRPr="00CE209D">
        <w:t>consolidated group during the period:</w:t>
      </w:r>
    </w:p>
    <w:p w:rsidR="00EF2BF5" w:rsidRPr="00CE209D" w:rsidRDefault="00EF2BF5" w:rsidP="00EF2BF5">
      <w:pPr>
        <w:pStyle w:val="paragraph"/>
      </w:pPr>
      <w:r w:rsidRPr="00CE209D">
        <w:tab/>
        <w:t>(a)</w:t>
      </w:r>
      <w:r w:rsidRPr="00CE209D">
        <w:tab/>
        <w:t xml:space="preserve">starting at the start of the </w:t>
      </w:r>
      <w:r w:rsidR="00CE209D" w:rsidRPr="00CE209D">
        <w:rPr>
          <w:position w:val="6"/>
          <w:sz w:val="16"/>
        </w:rPr>
        <w:t>*</w:t>
      </w:r>
      <w:r w:rsidRPr="00CE209D">
        <w:t xml:space="preserve">instalment quarter of the company determined under </w:t>
      </w:r>
      <w:r w:rsidR="00CE209D">
        <w:t>subsection (</w:t>
      </w:r>
      <w:r w:rsidRPr="00CE209D">
        <w:t>2), (3) or (4); and</w:t>
      </w:r>
    </w:p>
    <w:p w:rsidR="00EF2BF5" w:rsidRPr="00CE209D" w:rsidRDefault="00EF2BF5" w:rsidP="00EF2BF5">
      <w:pPr>
        <w:pStyle w:val="paragraph"/>
      </w:pPr>
      <w:r w:rsidRPr="00CE209D">
        <w:tab/>
        <w:t>(b)</w:t>
      </w:r>
      <w:r w:rsidRPr="00CE209D">
        <w:tab/>
        <w:t>ending:</w:t>
      </w:r>
    </w:p>
    <w:p w:rsidR="00EF2BF5" w:rsidRPr="00CE209D" w:rsidRDefault="00EF2BF5" w:rsidP="00EF2BF5">
      <w:pPr>
        <w:pStyle w:val="paragraphsub"/>
      </w:pPr>
      <w:r w:rsidRPr="00CE209D">
        <w:tab/>
        <w:t>(i)</w:t>
      </w:r>
      <w:r w:rsidRPr="00CE209D">
        <w:tab/>
        <w:t xml:space="preserve">at the end of the instalment quarter of the company determined under </w:t>
      </w:r>
      <w:r w:rsidR="00CE209D">
        <w:t>paragraph (</w:t>
      </w:r>
      <w:r w:rsidRPr="00CE209D">
        <w:t>5)(a) or (b); or</w:t>
      </w:r>
    </w:p>
    <w:p w:rsidR="00EF2BF5" w:rsidRPr="00CE209D" w:rsidRDefault="00EF2BF5" w:rsidP="00EF2BF5">
      <w:pPr>
        <w:pStyle w:val="paragraphsub"/>
      </w:pPr>
      <w:r w:rsidRPr="00CE209D">
        <w:tab/>
        <w:t>(ii)</w:t>
      </w:r>
      <w:r w:rsidRPr="00CE209D">
        <w:tab/>
        <w:t xml:space="preserve">just before the instalment quarter of the company determined under </w:t>
      </w:r>
      <w:r w:rsidR="00CE209D">
        <w:t>paragraph (</w:t>
      </w:r>
      <w:r w:rsidRPr="00CE209D">
        <w:t>5)(c) or (d).</w:t>
      </w:r>
    </w:p>
    <w:p w:rsidR="00EF2BF5" w:rsidRPr="00CE209D" w:rsidRDefault="00EF2BF5" w:rsidP="006B2802">
      <w:pPr>
        <w:pStyle w:val="SubsectionHead"/>
      </w:pPr>
      <w:r w:rsidRPr="00CE209D">
        <w:t>When the period begins—initial head company instalment rate</w:t>
      </w:r>
    </w:p>
    <w:p w:rsidR="00EF2BF5" w:rsidRPr="00CE209D" w:rsidRDefault="00EF2BF5" w:rsidP="00B73AA8">
      <w:pPr>
        <w:pStyle w:val="subsection"/>
      </w:pPr>
      <w:r w:rsidRPr="00CE209D">
        <w:tab/>
        <w:t>(2)</w:t>
      </w:r>
      <w:r w:rsidRPr="00CE209D">
        <w:tab/>
        <w:t xml:space="preserve">This Subdivision starts to apply to a company as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at the start of an </w:t>
      </w:r>
      <w:r w:rsidR="00CE209D" w:rsidRPr="00CE209D">
        <w:rPr>
          <w:position w:val="6"/>
          <w:sz w:val="16"/>
        </w:rPr>
        <w:t>*</w:t>
      </w:r>
      <w:r w:rsidRPr="00CE209D">
        <w:t xml:space="preserve">instalment quarter under this subsection if, during that quarter, the Commissioner gives the company (as that head company) the </w:t>
      </w:r>
      <w:r w:rsidR="00CE209D" w:rsidRPr="00CE209D">
        <w:rPr>
          <w:position w:val="6"/>
          <w:sz w:val="16"/>
        </w:rPr>
        <w:t>*</w:t>
      </w:r>
      <w:r w:rsidRPr="00CE209D">
        <w:t>initial head company instalment rate.</w:t>
      </w:r>
    </w:p>
    <w:p w:rsidR="00EF2BF5" w:rsidRPr="00CE209D" w:rsidRDefault="00EF2BF5" w:rsidP="00EF2BF5">
      <w:pPr>
        <w:pStyle w:val="notetext"/>
      </w:pPr>
      <w:r w:rsidRPr="00CE209D">
        <w:t>Note:</w:t>
      </w:r>
      <w:r w:rsidRPr="00CE209D">
        <w:tab/>
        <w:t>The operation of this subsection may be affected by section</w:t>
      </w:r>
      <w:r w:rsidR="00CE209D">
        <w:t> </w:t>
      </w:r>
      <w:r w:rsidRPr="00CE209D">
        <w:t>45</w:t>
      </w:r>
      <w:r w:rsidR="00CE209D">
        <w:noBreakHyphen/>
      </w:r>
      <w:r w:rsidRPr="00CE209D">
        <w:t>885.</w:t>
      </w:r>
    </w:p>
    <w:p w:rsidR="00EF2BF5" w:rsidRPr="00CE209D" w:rsidRDefault="00EF2BF5" w:rsidP="006B2802">
      <w:pPr>
        <w:pStyle w:val="SubsectionHead"/>
      </w:pPr>
      <w:r w:rsidRPr="00CE209D">
        <w:t>When the period begins—group created from MEC group</w:t>
      </w:r>
    </w:p>
    <w:p w:rsidR="00EF2BF5" w:rsidRPr="00CE209D" w:rsidRDefault="00EF2BF5" w:rsidP="00B73AA8">
      <w:pPr>
        <w:pStyle w:val="subsection"/>
      </w:pPr>
      <w:r w:rsidRPr="00CE209D">
        <w:tab/>
        <w:t>(3)</w:t>
      </w:r>
      <w:r w:rsidRPr="00CE209D">
        <w:tab/>
        <w:t xml:space="preserve">This Subdivision starts to apply to a company as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at the start of an </w:t>
      </w:r>
      <w:r w:rsidR="00CE209D" w:rsidRPr="00CE209D">
        <w:rPr>
          <w:position w:val="6"/>
          <w:sz w:val="16"/>
        </w:rPr>
        <w:t>*</w:t>
      </w:r>
      <w:r w:rsidRPr="00CE209D">
        <w:t xml:space="preserve">instalment quarter (the </w:t>
      </w:r>
      <w:r w:rsidRPr="00CE209D">
        <w:rPr>
          <w:b/>
          <w:i/>
        </w:rPr>
        <w:t>starting quarter</w:t>
      </w:r>
      <w:r w:rsidRPr="00CE209D">
        <w:t>) under this subsection if all of the following conditions are satisfied:</w:t>
      </w:r>
    </w:p>
    <w:p w:rsidR="00EF2BF5" w:rsidRPr="00CE209D" w:rsidRDefault="00EF2BF5" w:rsidP="00EF2BF5">
      <w:pPr>
        <w:pStyle w:val="paragraph"/>
      </w:pPr>
      <w:r w:rsidRPr="00CE209D">
        <w:tab/>
        <w:t>(a)</w:t>
      </w:r>
      <w:r w:rsidRPr="00CE209D">
        <w:tab/>
        <w:t xml:space="preserve">the consolidated group is </w:t>
      </w:r>
      <w:r w:rsidR="00CE209D" w:rsidRPr="00CE209D">
        <w:rPr>
          <w:position w:val="6"/>
          <w:sz w:val="16"/>
        </w:rPr>
        <w:t>*</w:t>
      </w:r>
      <w:r w:rsidRPr="00CE209D">
        <w:t xml:space="preserve">created from a </w:t>
      </w:r>
      <w:r w:rsidR="00CE209D" w:rsidRPr="00CE209D">
        <w:rPr>
          <w:position w:val="6"/>
          <w:sz w:val="16"/>
        </w:rPr>
        <w:t>*</w:t>
      </w:r>
      <w:r w:rsidRPr="00CE209D">
        <w:t>MEC group during the starting quarter;</w:t>
      </w:r>
    </w:p>
    <w:p w:rsidR="00EF2BF5" w:rsidRPr="00CE209D" w:rsidRDefault="00EF2BF5" w:rsidP="00EF2BF5">
      <w:pPr>
        <w:pStyle w:val="paragraph"/>
      </w:pPr>
      <w:r w:rsidRPr="00CE209D">
        <w:tab/>
        <w:t>(b)</w:t>
      </w:r>
      <w:r w:rsidRPr="00CE209D">
        <w:tab/>
        <w:t>the company is the head company of the consolidated group when the consolidated group is created from the MEC group;</w:t>
      </w:r>
    </w:p>
    <w:p w:rsidR="00EF2BF5" w:rsidRPr="00CE209D" w:rsidRDefault="00EF2BF5" w:rsidP="00EF2BF5">
      <w:pPr>
        <w:pStyle w:val="paragraph"/>
      </w:pPr>
      <w:r w:rsidRPr="00CE209D">
        <w:tab/>
        <w:t>(c)</w:t>
      </w:r>
      <w:r w:rsidRPr="00CE209D">
        <w:tab/>
        <w:t>either of the following applies:</w:t>
      </w:r>
    </w:p>
    <w:p w:rsidR="00EF2BF5" w:rsidRPr="00CE209D" w:rsidRDefault="00EF2BF5" w:rsidP="00EF2BF5">
      <w:pPr>
        <w:pStyle w:val="paragraphsub"/>
      </w:pPr>
      <w:r w:rsidRPr="00CE209D">
        <w:tab/>
        <w:t>(i)</w:t>
      </w:r>
      <w:r w:rsidRPr="00CE209D">
        <w:tab/>
        <w:t>this Subdivision applied, in accordance with Subdivision</w:t>
      </w:r>
      <w:r w:rsidR="00CE209D">
        <w:t> </w:t>
      </w:r>
      <w:r w:rsidRPr="00CE209D">
        <w:t>45</w:t>
      </w:r>
      <w:r w:rsidR="00CE209D">
        <w:noBreakHyphen/>
      </w:r>
      <w:r w:rsidRPr="00CE209D">
        <w:t xml:space="preserve">S, to the </w:t>
      </w:r>
      <w:r w:rsidR="00CE209D" w:rsidRPr="00CE209D">
        <w:rPr>
          <w:position w:val="6"/>
          <w:sz w:val="16"/>
        </w:rPr>
        <w:t>*</w:t>
      </w:r>
      <w:r w:rsidRPr="00CE209D">
        <w:t>provisional head company of the MEC group at the end of the previous instalment quarter;</w:t>
      </w:r>
    </w:p>
    <w:p w:rsidR="00EF2BF5" w:rsidRPr="00CE209D" w:rsidRDefault="00EF2BF5" w:rsidP="00EF2BF5">
      <w:pPr>
        <w:pStyle w:val="paragraphsub"/>
      </w:pPr>
      <w:r w:rsidRPr="00CE209D">
        <w:tab/>
        <w:t>(ii)</w:t>
      </w:r>
      <w:r w:rsidRPr="00CE209D">
        <w:tab/>
        <w:t xml:space="preserve">the Commissioner gives the </w:t>
      </w:r>
      <w:r w:rsidR="00CE209D" w:rsidRPr="00CE209D">
        <w:rPr>
          <w:position w:val="6"/>
          <w:sz w:val="16"/>
        </w:rPr>
        <w:t>*</w:t>
      </w:r>
      <w:r w:rsidRPr="00CE209D">
        <w:t>initial head company instalment rate to the provisional head company of the MEC group during the starting quarter.</w:t>
      </w:r>
    </w:p>
    <w:p w:rsidR="00EF2BF5" w:rsidRPr="00CE209D" w:rsidRDefault="00EF2BF5" w:rsidP="00EF2BF5">
      <w:pPr>
        <w:pStyle w:val="notetext"/>
      </w:pPr>
      <w:r w:rsidRPr="00CE209D">
        <w:t>Note:</w:t>
      </w:r>
      <w:r w:rsidRPr="00CE209D">
        <w:tab/>
        <w:t>For the application of this Subdivision to a provisional head company of a MEC group: see section</w:t>
      </w:r>
      <w:r w:rsidR="00CE209D">
        <w:t> </w:t>
      </w:r>
      <w:r w:rsidRPr="00CE209D">
        <w:t>45</w:t>
      </w:r>
      <w:r w:rsidR="00CE209D">
        <w:noBreakHyphen/>
      </w:r>
      <w:r w:rsidRPr="00CE209D">
        <w:t>915.</w:t>
      </w:r>
    </w:p>
    <w:p w:rsidR="00EF2BF5" w:rsidRPr="00CE209D" w:rsidRDefault="00EF2BF5" w:rsidP="006B2802">
      <w:pPr>
        <w:pStyle w:val="SubsectionHead"/>
      </w:pPr>
      <w:r w:rsidRPr="00CE209D">
        <w:t>When the period begins—new head company</w:t>
      </w:r>
    </w:p>
    <w:p w:rsidR="00EF2BF5" w:rsidRPr="00CE209D" w:rsidRDefault="00EF2BF5" w:rsidP="00B73AA8">
      <w:pPr>
        <w:pStyle w:val="subsection"/>
      </w:pPr>
      <w:r w:rsidRPr="00CE209D">
        <w:tab/>
        <w:t>(4)</w:t>
      </w:r>
      <w:r w:rsidRPr="00CE209D">
        <w:tab/>
        <w:t xml:space="preserve">This Subdivision starts to apply to a company as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at the start of an </w:t>
      </w:r>
      <w:r w:rsidR="00CE209D" w:rsidRPr="00CE209D">
        <w:rPr>
          <w:position w:val="6"/>
          <w:sz w:val="16"/>
        </w:rPr>
        <w:t>*</w:t>
      </w:r>
      <w:r w:rsidRPr="00CE209D">
        <w:t xml:space="preserve">instalment quarter (the </w:t>
      </w:r>
      <w:r w:rsidRPr="00CE209D">
        <w:rPr>
          <w:b/>
          <w:i/>
        </w:rPr>
        <w:t>starting quarter</w:t>
      </w:r>
      <w:r w:rsidRPr="00CE209D">
        <w:t>) under this subsection if all of the following conditions are satisfied:</w:t>
      </w:r>
    </w:p>
    <w:p w:rsidR="00EF2BF5" w:rsidRPr="00CE209D" w:rsidRDefault="00EF2BF5" w:rsidP="00EF2BF5">
      <w:pPr>
        <w:pStyle w:val="paragraph"/>
      </w:pPr>
      <w:r w:rsidRPr="00CE209D">
        <w:tab/>
        <w:t>(a)</w:t>
      </w:r>
      <w:r w:rsidRPr="00CE209D">
        <w:tab/>
        <w:t>the company is an interposed company mentioned in subsection</w:t>
      </w:r>
      <w:r w:rsidR="00CE209D">
        <w:t> </w:t>
      </w:r>
      <w:r w:rsidRPr="00CE209D">
        <w:t>124</w:t>
      </w:r>
      <w:r w:rsidR="00CE209D">
        <w:noBreakHyphen/>
      </w:r>
      <w:r w:rsidRPr="00CE209D">
        <w:t xml:space="preserve">380(5) of the </w:t>
      </w:r>
      <w:r w:rsidRPr="00CE209D">
        <w:rPr>
          <w:i/>
        </w:rPr>
        <w:t>Income Tax Assessment Act 1997</w:t>
      </w:r>
      <w:r w:rsidRPr="00CE209D">
        <w:t>;</w:t>
      </w:r>
    </w:p>
    <w:p w:rsidR="00EF2BF5" w:rsidRPr="00CE209D" w:rsidRDefault="00EF2BF5" w:rsidP="00EF2BF5">
      <w:pPr>
        <w:pStyle w:val="paragraph"/>
      </w:pPr>
      <w:r w:rsidRPr="00CE209D">
        <w:tab/>
        <w:t>(b)</w:t>
      </w:r>
      <w:r w:rsidRPr="00CE209D">
        <w:tab/>
        <w:t>the company chooses under that subsection that the consolidated group is to continue in existence at and after the completion time mentioned in that subsection;</w:t>
      </w:r>
    </w:p>
    <w:p w:rsidR="00EF2BF5" w:rsidRPr="00CE209D" w:rsidRDefault="00EF2BF5" w:rsidP="00EF2BF5">
      <w:pPr>
        <w:pStyle w:val="paragraph"/>
      </w:pPr>
      <w:r w:rsidRPr="00CE209D">
        <w:tab/>
        <w:t>(c)</w:t>
      </w:r>
      <w:r w:rsidRPr="00CE209D">
        <w:tab/>
        <w:t>the completion time occurs during the starting quarter;</w:t>
      </w:r>
    </w:p>
    <w:p w:rsidR="00EF2BF5" w:rsidRPr="00CE209D" w:rsidRDefault="00EF2BF5" w:rsidP="00EF2BF5">
      <w:pPr>
        <w:pStyle w:val="paragraph"/>
      </w:pPr>
      <w:r w:rsidRPr="00CE209D">
        <w:tab/>
        <w:t>(d)</w:t>
      </w:r>
      <w:r w:rsidRPr="00CE209D">
        <w:tab/>
        <w:t>one of the following subparagraphs applies:</w:t>
      </w:r>
    </w:p>
    <w:p w:rsidR="00EF2BF5" w:rsidRPr="00CE209D" w:rsidRDefault="00EF2BF5" w:rsidP="00EF2BF5">
      <w:pPr>
        <w:pStyle w:val="paragraphsub"/>
      </w:pPr>
      <w:r w:rsidRPr="00CE209D">
        <w:tab/>
        <w:t>(i)</w:t>
      </w:r>
      <w:r w:rsidRPr="00CE209D">
        <w:tab/>
        <w:t xml:space="preserve">this Subdivision applied to the original company mentioned in that </w:t>
      </w:r>
      <w:r w:rsidR="00CE209D">
        <w:t>subsection (</w:t>
      </w:r>
      <w:r w:rsidRPr="00CE209D">
        <w:t>as the head company of the consolidated group) at the end of the previous instalment quarter;</w:t>
      </w:r>
    </w:p>
    <w:p w:rsidR="00EF2BF5" w:rsidRPr="00CE209D" w:rsidRDefault="00EF2BF5" w:rsidP="00EF2BF5">
      <w:pPr>
        <w:pStyle w:val="paragraphsub"/>
      </w:pPr>
      <w:r w:rsidRPr="00CE209D">
        <w:tab/>
        <w:t>(ii)</w:t>
      </w:r>
      <w:r w:rsidRPr="00CE209D">
        <w:tab/>
        <w:t xml:space="preserve">the Commissioner gives the </w:t>
      </w:r>
      <w:r w:rsidR="00CE209D" w:rsidRPr="00CE209D">
        <w:rPr>
          <w:position w:val="6"/>
          <w:sz w:val="16"/>
        </w:rPr>
        <w:t>*</w:t>
      </w:r>
      <w:r w:rsidRPr="00CE209D">
        <w:t xml:space="preserve">initial head company instalment rate to the original company mentioned in that </w:t>
      </w:r>
      <w:r w:rsidR="00CE209D">
        <w:t>subsection (</w:t>
      </w:r>
      <w:r w:rsidRPr="00CE209D">
        <w:t>as the head company of the consolidated group) during the starting quarter;</w:t>
      </w:r>
    </w:p>
    <w:p w:rsidR="00EF2BF5" w:rsidRPr="00CE209D" w:rsidRDefault="00EF2BF5" w:rsidP="00EF2BF5">
      <w:pPr>
        <w:pStyle w:val="paragraphsub"/>
      </w:pPr>
      <w:r w:rsidRPr="00CE209D">
        <w:tab/>
        <w:t>(iii)</w:t>
      </w:r>
      <w:r w:rsidRPr="00CE209D">
        <w:tab/>
        <w:t xml:space="preserve">the consolidated group is </w:t>
      </w:r>
      <w:r w:rsidR="00CE209D" w:rsidRPr="00CE209D">
        <w:rPr>
          <w:position w:val="6"/>
          <w:sz w:val="16"/>
        </w:rPr>
        <w:t>*</w:t>
      </w:r>
      <w:r w:rsidRPr="00CE209D">
        <w:t xml:space="preserve">created from a </w:t>
      </w:r>
      <w:r w:rsidR="00CE209D" w:rsidRPr="00CE209D">
        <w:rPr>
          <w:position w:val="6"/>
          <w:sz w:val="16"/>
        </w:rPr>
        <w:t>*</w:t>
      </w:r>
      <w:r w:rsidRPr="00CE209D">
        <w:t xml:space="preserve">MEC group during the starting quarter and this Subdivision applied to the </w:t>
      </w:r>
      <w:r w:rsidR="00CE209D" w:rsidRPr="00CE209D">
        <w:rPr>
          <w:position w:val="6"/>
          <w:sz w:val="16"/>
        </w:rPr>
        <w:t>*</w:t>
      </w:r>
      <w:r w:rsidRPr="00CE209D">
        <w:t>provisional head company of the MEC group at the end of the previous instalment quarter;</w:t>
      </w:r>
    </w:p>
    <w:p w:rsidR="00EF2BF5" w:rsidRPr="00CE209D" w:rsidRDefault="00EF2BF5" w:rsidP="00EF2BF5">
      <w:pPr>
        <w:pStyle w:val="paragraphsub"/>
      </w:pPr>
      <w:r w:rsidRPr="00CE209D">
        <w:tab/>
        <w:t>(iv)</w:t>
      </w:r>
      <w:r w:rsidRPr="00CE209D">
        <w:tab/>
        <w:t>the consolidated group is created from a MEC group during the starting quarter and the Commissioner gives the initial head company instalment rate to the provisional head company of the MEC group during the starting quarter.</w:t>
      </w:r>
    </w:p>
    <w:p w:rsidR="007E10C4" w:rsidRPr="00CE209D" w:rsidRDefault="007E10C4" w:rsidP="007E10C4">
      <w:pPr>
        <w:pStyle w:val="SubsectionHead"/>
      </w:pPr>
      <w:r w:rsidRPr="00CE209D">
        <w:t>When the period begins—modified timing for head company that is monthly payer</w:t>
      </w:r>
    </w:p>
    <w:p w:rsidR="007E10C4" w:rsidRPr="00CE209D" w:rsidRDefault="007E10C4" w:rsidP="007E10C4">
      <w:pPr>
        <w:pStyle w:val="subsection"/>
      </w:pPr>
      <w:r w:rsidRPr="00CE209D">
        <w:tab/>
        <w:t>(4A)</w:t>
      </w:r>
      <w:r w:rsidRPr="00CE209D">
        <w:tab/>
      </w:r>
      <w:r w:rsidR="00CE209D">
        <w:t>Subsection (</w:t>
      </w:r>
      <w:r w:rsidRPr="00CE209D">
        <w:t>4B) applies if:</w:t>
      </w:r>
    </w:p>
    <w:p w:rsidR="007E10C4" w:rsidRPr="00CE209D" w:rsidRDefault="007E10C4" w:rsidP="007E10C4">
      <w:pPr>
        <w:pStyle w:val="paragraph"/>
      </w:pPr>
      <w:r w:rsidRPr="00CE209D">
        <w:tab/>
        <w:t>(a)</w:t>
      </w:r>
      <w:r w:rsidRPr="00CE209D">
        <w:tab/>
        <w:t xml:space="preserve">apart from </w:t>
      </w:r>
      <w:r w:rsidR="00CE209D">
        <w:t>subsection (</w:t>
      </w:r>
      <w:r w:rsidRPr="00CE209D">
        <w:t xml:space="preserve">4B), this Subdivision starts to apply to a company as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at a particular time because of the operation of </w:t>
      </w:r>
      <w:r w:rsidR="00CE209D">
        <w:t>subsection (</w:t>
      </w:r>
      <w:r w:rsidRPr="00CE209D">
        <w:t>2), (3) or (4); and</w:t>
      </w:r>
    </w:p>
    <w:p w:rsidR="007E10C4" w:rsidRPr="00CE209D" w:rsidRDefault="007E10C4" w:rsidP="007E10C4">
      <w:pPr>
        <w:pStyle w:val="paragraph"/>
      </w:pPr>
      <w:r w:rsidRPr="00CE209D">
        <w:tab/>
        <w:t>(b)</w:t>
      </w:r>
      <w:r w:rsidRPr="00CE209D">
        <w:tab/>
        <w:t xml:space="preserve">the company is a </w:t>
      </w:r>
      <w:r w:rsidR="00CE209D" w:rsidRPr="00CE209D">
        <w:rPr>
          <w:position w:val="6"/>
          <w:sz w:val="16"/>
        </w:rPr>
        <w:t>*</w:t>
      </w:r>
      <w:r w:rsidRPr="00CE209D">
        <w:t>monthly payer; and</w:t>
      </w:r>
    </w:p>
    <w:p w:rsidR="007E10C4" w:rsidRPr="00CE209D" w:rsidRDefault="007E10C4" w:rsidP="007E10C4">
      <w:pPr>
        <w:pStyle w:val="paragraph"/>
      </w:pPr>
      <w:r w:rsidRPr="00CE209D">
        <w:tab/>
        <w:t>(c)</w:t>
      </w:r>
      <w:r w:rsidRPr="00CE209D">
        <w:tab/>
        <w:t xml:space="preserve">the Commissioner gave the </w:t>
      </w:r>
      <w:r w:rsidR="00CE209D" w:rsidRPr="00CE209D">
        <w:rPr>
          <w:position w:val="6"/>
          <w:sz w:val="16"/>
        </w:rPr>
        <w:t>*</w:t>
      </w:r>
      <w:r w:rsidRPr="00CE209D">
        <w:t xml:space="preserve">initial head company instalment rate as mentioned in </w:t>
      </w:r>
      <w:r w:rsidR="00CE209D">
        <w:t>subsection (</w:t>
      </w:r>
      <w:r w:rsidRPr="00CE209D">
        <w:t xml:space="preserve">2), </w:t>
      </w:r>
      <w:r w:rsidR="00CE209D">
        <w:t>subparagraph (</w:t>
      </w:r>
      <w:r w:rsidRPr="00CE209D">
        <w:t xml:space="preserve">3)(c)(ii), </w:t>
      </w:r>
      <w:r w:rsidR="00CE209D">
        <w:t>subparagraph (</w:t>
      </w:r>
      <w:r w:rsidRPr="00CE209D">
        <w:t xml:space="preserve">4)(d)(ii) or </w:t>
      </w:r>
      <w:r w:rsidR="00CE209D">
        <w:t>subparagraph (</w:t>
      </w:r>
      <w:r w:rsidRPr="00CE209D">
        <w:t xml:space="preserve">4)(d)(iv) in an </w:t>
      </w:r>
      <w:r w:rsidR="00CE209D" w:rsidRPr="00CE209D">
        <w:rPr>
          <w:position w:val="6"/>
          <w:sz w:val="16"/>
        </w:rPr>
        <w:t>*</w:t>
      </w:r>
      <w:r w:rsidRPr="00CE209D">
        <w:t>instalment month.</w:t>
      </w:r>
    </w:p>
    <w:p w:rsidR="007E10C4" w:rsidRPr="00CE209D" w:rsidRDefault="007E10C4" w:rsidP="007E10C4">
      <w:pPr>
        <w:pStyle w:val="subsection"/>
      </w:pPr>
      <w:r w:rsidRPr="00CE209D">
        <w:tab/>
        <w:t>(4B)</w:t>
      </w:r>
      <w:r w:rsidRPr="00CE209D">
        <w:tab/>
        <w:t xml:space="preserve">Treat </w:t>
      </w:r>
      <w:r w:rsidR="00CE209D">
        <w:t>subsection (</w:t>
      </w:r>
      <w:r w:rsidRPr="00CE209D">
        <w:t xml:space="preserve">2), (3) or (4) (as the case requires) as providing that this Subdivision starts to apply to the company as the </w:t>
      </w:r>
      <w:r w:rsidR="00CE209D" w:rsidRPr="00CE209D">
        <w:rPr>
          <w:position w:val="6"/>
          <w:sz w:val="16"/>
        </w:rPr>
        <w:t>*</w:t>
      </w:r>
      <w:r w:rsidRPr="00CE209D">
        <w:t xml:space="preserve">head company of the group at the start of the </w:t>
      </w:r>
      <w:r w:rsidRPr="00CE209D">
        <w:rPr>
          <w:i/>
        </w:rPr>
        <w:t>next</w:t>
      </w:r>
      <w:r w:rsidRPr="00CE209D">
        <w:t xml:space="preserve"> </w:t>
      </w:r>
      <w:r w:rsidR="00CE209D" w:rsidRPr="00CE209D">
        <w:rPr>
          <w:position w:val="6"/>
          <w:sz w:val="16"/>
        </w:rPr>
        <w:t>*</w:t>
      </w:r>
      <w:r w:rsidRPr="00CE209D">
        <w:t>instalment month.</w:t>
      </w:r>
    </w:p>
    <w:p w:rsidR="007E10C4" w:rsidRPr="00CE209D" w:rsidRDefault="007E10C4" w:rsidP="007E10C4">
      <w:pPr>
        <w:pStyle w:val="notetext"/>
      </w:pPr>
      <w:r w:rsidRPr="00CE209D">
        <w:t>Note:</w:t>
      </w:r>
      <w:r w:rsidRPr="00CE209D">
        <w:tab/>
        <w:t>For the application of this Subdivision to a monthly payer, see section</w:t>
      </w:r>
      <w:r w:rsidR="00CE209D">
        <w:t> </w:t>
      </w:r>
      <w:r w:rsidRPr="00CE209D">
        <w:t>45</w:t>
      </w:r>
      <w:r w:rsidR="00CE209D">
        <w:noBreakHyphen/>
      </w:r>
      <w:r w:rsidRPr="00CE209D">
        <w:t>703.</w:t>
      </w:r>
    </w:p>
    <w:p w:rsidR="00EF2BF5" w:rsidRPr="00CE209D" w:rsidRDefault="00EF2BF5" w:rsidP="006B2802">
      <w:pPr>
        <w:pStyle w:val="SubsectionHead"/>
      </w:pPr>
      <w:r w:rsidRPr="00CE209D">
        <w:t>When the period ends</w:t>
      </w:r>
    </w:p>
    <w:p w:rsidR="00EF2BF5" w:rsidRPr="00CE209D" w:rsidRDefault="00EF2BF5" w:rsidP="00B73AA8">
      <w:pPr>
        <w:pStyle w:val="subsection"/>
      </w:pPr>
      <w:r w:rsidRPr="00CE209D">
        <w:tab/>
        <w:t>(5)</w:t>
      </w:r>
      <w:r w:rsidRPr="00CE209D">
        <w:tab/>
        <w:t xml:space="preserve">This Subdivision stops applying to a company as the </w:t>
      </w:r>
      <w:r w:rsidR="00CE209D" w:rsidRPr="00CE209D">
        <w:rPr>
          <w:position w:val="6"/>
          <w:sz w:val="16"/>
        </w:rPr>
        <w:t>*</w:t>
      </w:r>
      <w:r w:rsidRPr="00CE209D">
        <w:t xml:space="preserve">head company of a </w:t>
      </w:r>
      <w:r w:rsidR="00CE209D" w:rsidRPr="00CE209D">
        <w:rPr>
          <w:position w:val="6"/>
          <w:sz w:val="16"/>
        </w:rPr>
        <w:t>*</w:t>
      </w:r>
      <w:r w:rsidRPr="00CE209D">
        <w:t>consolidated group at the earliest of the following times after the company becomes the head company:</w:t>
      </w:r>
    </w:p>
    <w:p w:rsidR="00EF2BF5" w:rsidRPr="00CE209D" w:rsidRDefault="00EF2BF5" w:rsidP="00EF2BF5">
      <w:pPr>
        <w:pStyle w:val="paragraph"/>
      </w:pPr>
      <w:r w:rsidRPr="00CE209D">
        <w:tab/>
        <w:t>(a)</w:t>
      </w:r>
      <w:r w:rsidRPr="00CE209D">
        <w:tab/>
        <w:t xml:space="preserve">the end of the </w:t>
      </w:r>
      <w:r w:rsidR="00CE209D" w:rsidRPr="00CE209D">
        <w:rPr>
          <w:position w:val="6"/>
          <w:sz w:val="16"/>
        </w:rPr>
        <w:t>*</w:t>
      </w:r>
      <w:r w:rsidRPr="00CE209D">
        <w:t xml:space="preserve">instalment quarter during which the consolidated group ceases to exist (other than because a </w:t>
      </w:r>
      <w:r w:rsidR="00CE209D" w:rsidRPr="00CE209D">
        <w:rPr>
          <w:position w:val="6"/>
          <w:sz w:val="16"/>
        </w:rPr>
        <w:t>*</w:t>
      </w:r>
      <w:r w:rsidRPr="00CE209D">
        <w:t xml:space="preserve">MEC group is </w:t>
      </w:r>
      <w:r w:rsidR="00CE209D" w:rsidRPr="00CE209D">
        <w:rPr>
          <w:position w:val="6"/>
          <w:sz w:val="16"/>
        </w:rPr>
        <w:t>*</w:t>
      </w:r>
      <w:r w:rsidRPr="00CE209D">
        <w:t>created from the consolidated group);</w:t>
      </w:r>
    </w:p>
    <w:p w:rsidR="00EF2BF5" w:rsidRPr="00CE209D" w:rsidRDefault="00EF2BF5" w:rsidP="00EF2BF5">
      <w:pPr>
        <w:pStyle w:val="paragraph"/>
      </w:pPr>
      <w:r w:rsidRPr="00CE209D">
        <w:tab/>
        <w:t>(b)</w:t>
      </w:r>
      <w:r w:rsidRPr="00CE209D">
        <w:tab/>
        <w:t>the end of the instalment quarter during which the Commissioner is notified of the creation of a MEC group from the consolidated group if the MEC group is created during that instalment quarter;</w:t>
      </w:r>
    </w:p>
    <w:p w:rsidR="00EF2BF5" w:rsidRPr="00CE209D" w:rsidRDefault="00EF2BF5" w:rsidP="00EF2BF5">
      <w:pPr>
        <w:pStyle w:val="paragraph"/>
      </w:pPr>
      <w:r w:rsidRPr="00CE209D">
        <w:tab/>
        <w:t>(c)</w:t>
      </w:r>
      <w:r w:rsidRPr="00CE209D">
        <w:tab/>
        <w:t>just before the instalment quarter during which the Commissioner is notified of the creation of a MEC group from the consolidated group if the MEC group was created before that instalment quarter;</w:t>
      </w:r>
    </w:p>
    <w:p w:rsidR="00EF2BF5" w:rsidRPr="00CE209D" w:rsidRDefault="00EF2BF5" w:rsidP="00EF2BF5">
      <w:pPr>
        <w:pStyle w:val="paragraph"/>
      </w:pPr>
      <w:r w:rsidRPr="00CE209D">
        <w:tab/>
        <w:t>(d)</w:t>
      </w:r>
      <w:r w:rsidRPr="00CE209D">
        <w:tab/>
        <w:t>just before the instalment quarter that includes the completion time mentioned in subsection</w:t>
      </w:r>
      <w:r w:rsidR="00CE209D">
        <w:t> </w:t>
      </w:r>
      <w:r w:rsidRPr="00CE209D">
        <w:t>124</w:t>
      </w:r>
      <w:r w:rsidR="00CE209D">
        <w:noBreakHyphen/>
      </w:r>
      <w:r w:rsidRPr="00CE209D">
        <w:t>380(5) of the</w:t>
      </w:r>
      <w:r w:rsidRPr="00CE209D">
        <w:rPr>
          <w:i/>
        </w:rPr>
        <w:t xml:space="preserve"> Income Tax Assessment Act 1997</w:t>
      </w:r>
      <w:r w:rsidRPr="00CE209D">
        <w:t xml:space="preserve"> where an interposed company mentioned in that subsection chooses under that subsection that the consolidated group is to continue in existence.</w:t>
      </w:r>
    </w:p>
    <w:p w:rsidR="00EF2BF5" w:rsidRPr="00CE209D" w:rsidRDefault="00EF2BF5" w:rsidP="00EF2BF5">
      <w:pPr>
        <w:pStyle w:val="notetext"/>
      </w:pPr>
      <w:r w:rsidRPr="00CE209D">
        <w:t>Note:</w:t>
      </w:r>
      <w:r w:rsidRPr="00CE209D">
        <w:tab/>
        <w:t xml:space="preserve">The operation of this subsection because of </w:t>
      </w:r>
      <w:r w:rsidR="00CE209D">
        <w:t>paragraph (</w:t>
      </w:r>
      <w:r w:rsidRPr="00CE209D">
        <w:t>a) may be affected by section</w:t>
      </w:r>
      <w:r w:rsidR="00CE209D">
        <w:t> </w:t>
      </w:r>
      <w:r w:rsidRPr="00CE209D">
        <w:t>45</w:t>
      </w:r>
      <w:r w:rsidR="00CE209D">
        <w:noBreakHyphen/>
      </w:r>
      <w:r w:rsidRPr="00CE209D">
        <w:t>880.</w:t>
      </w:r>
    </w:p>
    <w:p w:rsidR="00EF2BF5" w:rsidRPr="00CE209D" w:rsidRDefault="00EF2BF5" w:rsidP="00B73AA8">
      <w:pPr>
        <w:pStyle w:val="subsection"/>
      </w:pPr>
      <w:r w:rsidRPr="00CE209D">
        <w:tab/>
        <w:t>(6)</w:t>
      </w:r>
      <w:r w:rsidRPr="00CE209D">
        <w:tab/>
        <w:t xml:space="preserve">For the purposes of </w:t>
      </w:r>
      <w:r w:rsidR="00CE209D">
        <w:t>subsection (</w:t>
      </w:r>
      <w:r w:rsidRPr="00CE209D">
        <w:t xml:space="preserve">5), the Commissioner is notified of the creation of a </w:t>
      </w:r>
      <w:r w:rsidR="00CE209D" w:rsidRPr="00CE209D">
        <w:rPr>
          <w:position w:val="6"/>
          <w:sz w:val="16"/>
        </w:rPr>
        <w:t>*</w:t>
      </w:r>
      <w:r w:rsidRPr="00CE209D">
        <w:t xml:space="preserve">MEC group from a </w:t>
      </w:r>
      <w:r w:rsidR="00CE209D" w:rsidRPr="00CE209D">
        <w:rPr>
          <w:position w:val="6"/>
          <w:sz w:val="16"/>
        </w:rPr>
        <w:t>*</w:t>
      </w:r>
      <w:r w:rsidRPr="00CE209D">
        <w:t>consolidated group when the Commissioner receives a notice of the consolidation of the MEC group under subsection</w:t>
      </w:r>
      <w:r w:rsidR="00CE209D">
        <w:t> </w:t>
      </w:r>
      <w:r w:rsidRPr="00CE209D">
        <w:t>719</w:t>
      </w:r>
      <w:r w:rsidR="00CE209D">
        <w:noBreakHyphen/>
      </w:r>
      <w:r w:rsidRPr="00CE209D">
        <w:t xml:space="preserve">40(1) of the </w:t>
      </w:r>
      <w:r w:rsidRPr="00CE209D">
        <w:rPr>
          <w:i/>
        </w:rPr>
        <w:t>Income Tax Assessment Act 1997</w:t>
      </w:r>
      <w:r w:rsidRPr="00CE209D">
        <w:t>.</w:t>
      </w:r>
    </w:p>
    <w:p w:rsidR="00EF2BF5" w:rsidRPr="00CE209D" w:rsidRDefault="00EF2BF5" w:rsidP="00B73AA8">
      <w:pPr>
        <w:pStyle w:val="subsection"/>
      </w:pPr>
      <w:r w:rsidRPr="00CE209D">
        <w:tab/>
        <w:t>(7)</w:t>
      </w:r>
      <w:r w:rsidRPr="00CE209D">
        <w:tab/>
        <w:t xml:space="preserve">If this Subdivision stops applying to a company as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just before an </w:t>
      </w:r>
      <w:r w:rsidR="00CE209D" w:rsidRPr="00CE209D">
        <w:rPr>
          <w:position w:val="6"/>
          <w:sz w:val="16"/>
        </w:rPr>
        <w:t>*</w:t>
      </w:r>
      <w:r w:rsidRPr="00CE209D">
        <w:t xml:space="preserve">instalment quarter under </w:t>
      </w:r>
      <w:r w:rsidR="00CE209D">
        <w:t>paragraph (</w:t>
      </w:r>
      <w:r w:rsidRPr="00CE209D">
        <w:t xml:space="preserve">5)(c), then, for the purposes of this Part, this Act has effect for the company and other </w:t>
      </w:r>
      <w:r w:rsidR="00CE209D" w:rsidRPr="00CE209D">
        <w:rPr>
          <w:position w:val="6"/>
          <w:sz w:val="16"/>
        </w:rPr>
        <w:t>*</w:t>
      </w:r>
      <w:r w:rsidRPr="00CE209D">
        <w:t>members of the group as if:</w:t>
      </w:r>
    </w:p>
    <w:p w:rsidR="00EF2BF5" w:rsidRPr="00CE209D" w:rsidRDefault="00EF2BF5" w:rsidP="00EF2BF5">
      <w:pPr>
        <w:pStyle w:val="paragraph"/>
      </w:pPr>
      <w:r w:rsidRPr="00CE209D">
        <w:tab/>
        <w:t>(a)</w:t>
      </w:r>
      <w:r w:rsidRPr="00CE209D">
        <w:tab/>
        <w:t>the consolidated group had continued to exist until just before the start of that quarter; and</w:t>
      </w:r>
    </w:p>
    <w:p w:rsidR="00EF2BF5" w:rsidRPr="00CE209D" w:rsidRDefault="00EF2BF5" w:rsidP="00EF2BF5">
      <w:pPr>
        <w:pStyle w:val="paragraph"/>
      </w:pPr>
      <w:r w:rsidRPr="00CE209D">
        <w:tab/>
        <w:t>(b)</w:t>
      </w:r>
      <w:r w:rsidRPr="00CE209D">
        <w:tab/>
        <w:t>the company were the head company of the group until just before the start of that quarter.</w:t>
      </w:r>
    </w:p>
    <w:p w:rsidR="00EF2BF5" w:rsidRPr="00CE209D" w:rsidRDefault="00EF2BF5" w:rsidP="00B73AA8">
      <w:pPr>
        <w:pStyle w:val="subsection"/>
      </w:pPr>
      <w:r w:rsidRPr="00CE209D">
        <w:tab/>
        <w:t>(8)</w:t>
      </w:r>
      <w:r w:rsidRPr="00CE209D">
        <w:tab/>
        <w:t xml:space="preserve">To avoid doubt, this Subdivision does not apply to a company as the </w:t>
      </w:r>
      <w:r w:rsidR="00CE209D" w:rsidRPr="00CE209D">
        <w:rPr>
          <w:position w:val="6"/>
          <w:sz w:val="16"/>
        </w:rPr>
        <w:t>*</w:t>
      </w:r>
      <w:r w:rsidRPr="00CE209D">
        <w:t xml:space="preserve">head company of a </w:t>
      </w:r>
      <w:r w:rsidR="00CE209D" w:rsidRPr="00CE209D">
        <w:rPr>
          <w:position w:val="6"/>
          <w:sz w:val="16"/>
        </w:rPr>
        <w:t>*</w:t>
      </w:r>
      <w:r w:rsidRPr="00CE209D">
        <w:t>consolidated group for any time at all if:</w:t>
      </w:r>
    </w:p>
    <w:p w:rsidR="00EF2BF5" w:rsidRPr="00CE209D" w:rsidRDefault="00EF2BF5" w:rsidP="00EF2BF5">
      <w:pPr>
        <w:pStyle w:val="paragraph"/>
      </w:pPr>
      <w:r w:rsidRPr="00CE209D">
        <w:tab/>
        <w:t>(a)</w:t>
      </w:r>
      <w:r w:rsidRPr="00CE209D">
        <w:tab/>
      </w:r>
      <w:r w:rsidR="00CE209D">
        <w:t>subsection (</w:t>
      </w:r>
      <w:r w:rsidRPr="00CE209D">
        <w:t xml:space="preserve">2), (3) or (4), and </w:t>
      </w:r>
      <w:r w:rsidR="00CE209D">
        <w:t>subsection (</w:t>
      </w:r>
      <w:r w:rsidRPr="00CE209D">
        <w:t>5), would, apart from this subsection, apply to the company; but</w:t>
      </w:r>
    </w:p>
    <w:p w:rsidR="00EF2BF5" w:rsidRPr="00CE209D" w:rsidRDefault="00EF2BF5" w:rsidP="00EF2BF5">
      <w:pPr>
        <w:pStyle w:val="paragraph"/>
      </w:pPr>
      <w:r w:rsidRPr="00CE209D">
        <w:tab/>
        <w:t>(b)</w:t>
      </w:r>
      <w:r w:rsidRPr="00CE209D">
        <w:tab/>
        <w:t xml:space="preserve">the time at which this Subdivision would stop applying to the company under </w:t>
      </w:r>
      <w:r w:rsidR="00CE209D">
        <w:t>subsection (</w:t>
      </w:r>
      <w:r w:rsidRPr="00CE209D">
        <w:t xml:space="preserve">5) is before the time at which this Subdivision would start to apply to the company under </w:t>
      </w:r>
      <w:r w:rsidR="00CE209D">
        <w:t>subsection (</w:t>
      </w:r>
      <w:r w:rsidRPr="00CE209D">
        <w:t>2), (3) or (4).</w:t>
      </w:r>
    </w:p>
    <w:p w:rsidR="00EF2BF5" w:rsidRPr="00CE209D" w:rsidRDefault="00EF2BF5" w:rsidP="00B73AA8">
      <w:pPr>
        <w:pStyle w:val="subsection"/>
      </w:pPr>
      <w:r w:rsidRPr="00CE209D">
        <w:tab/>
        <w:t>(9)</w:t>
      </w:r>
      <w:r w:rsidRPr="00CE209D">
        <w:tab/>
        <w:t xml:space="preserve">To avoid doubt, and apart from the operation of </w:t>
      </w:r>
      <w:r w:rsidR="00CE209D">
        <w:t>subsection (</w:t>
      </w:r>
      <w:r w:rsidRPr="00CE209D">
        <w:t xml:space="preserve">7), this Subdivision may apply to a company as the </w:t>
      </w:r>
      <w:r w:rsidR="00CE209D" w:rsidRPr="00CE209D">
        <w:rPr>
          <w:position w:val="6"/>
          <w:sz w:val="16"/>
        </w:rPr>
        <w:t>*</w:t>
      </w:r>
      <w:r w:rsidRPr="00CE209D">
        <w:t xml:space="preserve">head company of a </w:t>
      </w:r>
      <w:r w:rsidR="00CE209D" w:rsidRPr="00CE209D">
        <w:rPr>
          <w:position w:val="6"/>
          <w:sz w:val="16"/>
        </w:rPr>
        <w:t>*</w:t>
      </w:r>
      <w:r w:rsidRPr="00CE209D">
        <w:t>consolidated group at a time when the company is not in fact the head company of the group.</w:t>
      </w:r>
    </w:p>
    <w:p w:rsidR="00EF2BF5" w:rsidRPr="00CE209D" w:rsidRDefault="00EF2BF5" w:rsidP="00EF2BF5">
      <w:pPr>
        <w:pStyle w:val="notetext"/>
      </w:pPr>
      <w:r w:rsidRPr="00CE209D">
        <w:t>Note:</w:t>
      </w:r>
      <w:r w:rsidRPr="00CE209D">
        <w:tab/>
        <w:t>An example of this is when an interposed company becomes the new head company of a consolidated group. Under this section and section</w:t>
      </w:r>
      <w:r w:rsidR="00CE209D">
        <w:t> </w:t>
      </w:r>
      <w:r w:rsidRPr="00CE209D">
        <w:t>45</w:t>
      </w:r>
      <w:r w:rsidR="00CE209D">
        <w:noBreakHyphen/>
      </w:r>
      <w:r w:rsidRPr="00CE209D">
        <w:t>740, this Subdivision may start applying to the company as if it had already become the head company when it is not yet such a company.</w:t>
      </w:r>
    </w:p>
    <w:p w:rsidR="00EF2BF5" w:rsidRPr="00CE209D" w:rsidRDefault="00EF2BF5" w:rsidP="00EF2BF5">
      <w:pPr>
        <w:pStyle w:val="ActHead4"/>
      </w:pPr>
      <w:bookmarkStart w:id="386" w:name="_Toc392595493"/>
      <w:r w:rsidRPr="00CE209D">
        <w:rPr>
          <w:rStyle w:val="CharSubdNo"/>
        </w:rPr>
        <w:t>Usual operation of this Part for consolidated group membe</w:t>
      </w:r>
      <w:r w:rsidRPr="00CE209D">
        <w:rPr>
          <w:rStyle w:val="CharSubdText"/>
        </w:rPr>
        <w:t>r</w:t>
      </w:r>
      <w:r w:rsidRPr="00CE209D">
        <w:t>s</w:t>
      </w:r>
      <w:bookmarkEnd w:id="386"/>
    </w:p>
    <w:p w:rsidR="00EF2BF5" w:rsidRPr="00CE209D" w:rsidRDefault="00EF2BF5" w:rsidP="00EF2BF5">
      <w:pPr>
        <w:pStyle w:val="ActHead5"/>
      </w:pPr>
      <w:bookmarkStart w:id="387" w:name="_Toc392595494"/>
      <w:r w:rsidRPr="00CE209D">
        <w:rPr>
          <w:rStyle w:val="CharSectno"/>
        </w:rPr>
        <w:t>45</w:t>
      </w:r>
      <w:r w:rsidR="00CE209D">
        <w:rPr>
          <w:rStyle w:val="CharSectno"/>
        </w:rPr>
        <w:noBreakHyphen/>
      </w:r>
      <w:r w:rsidRPr="00CE209D">
        <w:rPr>
          <w:rStyle w:val="CharSectno"/>
        </w:rPr>
        <w:t>710</w:t>
      </w:r>
      <w:r w:rsidRPr="00CE209D">
        <w:t xml:space="preserve">  Single entity rule</w:t>
      </w:r>
      <w:bookmarkEnd w:id="387"/>
    </w:p>
    <w:p w:rsidR="00EF2BF5" w:rsidRPr="00CE209D" w:rsidRDefault="00EF2BF5" w:rsidP="00B73AA8">
      <w:pPr>
        <w:pStyle w:val="subsection"/>
      </w:pPr>
      <w:r w:rsidRPr="00CE209D">
        <w:tab/>
      </w:r>
      <w:r w:rsidRPr="00CE209D">
        <w:tab/>
        <w:t xml:space="preserve">If an entity is a </w:t>
      </w:r>
      <w:r w:rsidR="00CE209D" w:rsidRPr="00CE209D">
        <w:rPr>
          <w:position w:val="6"/>
          <w:sz w:val="16"/>
        </w:rPr>
        <w:t>*</w:t>
      </w:r>
      <w:r w:rsidRPr="00CE209D">
        <w:t xml:space="preserve">subsidiary member of a </w:t>
      </w:r>
      <w:r w:rsidR="00CE209D" w:rsidRPr="00CE209D">
        <w:rPr>
          <w:position w:val="6"/>
          <w:sz w:val="16"/>
        </w:rPr>
        <w:t>*</w:t>
      </w:r>
      <w:r w:rsidRPr="00CE209D">
        <w:t xml:space="preserve">consolidated group for any period during which this Subdivision applies to the </w:t>
      </w:r>
      <w:r w:rsidR="00CE209D" w:rsidRPr="00CE209D">
        <w:rPr>
          <w:position w:val="6"/>
          <w:sz w:val="16"/>
        </w:rPr>
        <w:t>*</w:t>
      </w:r>
      <w:r w:rsidRPr="00CE209D">
        <w:t>head company of the group:</w:t>
      </w:r>
    </w:p>
    <w:p w:rsidR="00EF2BF5" w:rsidRPr="00CE209D" w:rsidRDefault="00EF2BF5" w:rsidP="00EF2BF5">
      <w:pPr>
        <w:pStyle w:val="paragraph"/>
      </w:pPr>
      <w:r w:rsidRPr="00CE209D">
        <w:tab/>
        <w:t>(a)</w:t>
      </w:r>
      <w:r w:rsidRPr="00CE209D">
        <w:tab/>
        <w:t>that entity; and</w:t>
      </w:r>
    </w:p>
    <w:p w:rsidR="00EF2BF5" w:rsidRPr="00CE209D" w:rsidRDefault="00EF2BF5" w:rsidP="00EF2BF5">
      <w:pPr>
        <w:pStyle w:val="paragraph"/>
      </w:pPr>
      <w:r w:rsidRPr="00CE209D">
        <w:tab/>
        <w:t>(b)</w:t>
      </w:r>
      <w:r w:rsidRPr="00CE209D">
        <w:tab/>
        <w:t>any other subsidiary member of the group;</w:t>
      </w:r>
    </w:p>
    <w:p w:rsidR="00EF2BF5" w:rsidRPr="00CE209D" w:rsidRDefault="00EF2BF5" w:rsidP="006B2802">
      <w:pPr>
        <w:pStyle w:val="subsection2"/>
      </w:pPr>
      <w:r w:rsidRPr="00CE209D">
        <w:t>are taken for the purposes of this Part to be parts of that head company (rather than separate entities) during that period.</w:t>
      </w:r>
    </w:p>
    <w:p w:rsidR="00EF2BF5" w:rsidRPr="00CE209D" w:rsidRDefault="00EF2BF5" w:rsidP="00EF2BF5">
      <w:pPr>
        <w:pStyle w:val="notetext"/>
      </w:pPr>
      <w:r w:rsidRPr="00CE209D">
        <w:t>Note:</w:t>
      </w:r>
      <w:r w:rsidRPr="00CE209D">
        <w:tab/>
        <w:t>That means, amongst other things, the head company would be liable to pay instalments for that period as if the subsidiary members were parts of the head company.</w:t>
      </w:r>
    </w:p>
    <w:p w:rsidR="00EF2BF5" w:rsidRPr="00CE209D" w:rsidRDefault="00EF2BF5" w:rsidP="00EF2BF5">
      <w:pPr>
        <w:pStyle w:val="ActHead5"/>
      </w:pPr>
      <w:bookmarkStart w:id="388" w:name="_Toc392595495"/>
      <w:r w:rsidRPr="00CE209D">
        <w:rPr>
          <w:rStyle w:val="CharSectno"/>
        </w:rPr>
        <w:t>45</w:t>
      </w:r>
      <w:r w:rsidR="00CE209D">
        <w:rPr>
          <w:rStyle w:val="CharSectno"/>
        </w:rPr>
        <w:noBreakHyphen/>
      </w:r>
      <w:r w:rsidRPr="00CE209D">
        <w:rPr>
          <w:rStyle w:val="CharSectno"/>
        </w:rPr>
        <w:t>715</w:t>
      </w:r>
      <w:r w:rsidRPr="00CE209D">
        <w:t xml:space="preserve">  When instalments are due—modification of section</w:t>
      </w:r>
      <w:r w:rsidR="00CE209D">
        <w:t> </w:t>
      </w:r>
      <w:r w:rsidRPr="00CE209D">
        <w:t>45</w:t>
      </w:r>
      <w:r w:rsidR="00CE209D">
        <w:noBreakHyphen/>
      </w:r>
      <w:r w:rsidRPr="00CE209D">
        <w:t>61</w:t>
      </w:r>
      <w:bookmarkEnd w:id="388"/>
    </w:p>
    <w:p w:rsidR="00EF2BF5" w:rsidRPr="00CE209D" w:rsidRDefault="00EF2BF5" w:rsidP="00B73AA8">
      <w:pPr>
        <w:pStyle w:val="subsection"/>
      </w:pPr>
      <w:r w:rsidRPr="00CE209D">
        <w:tab/>
      </w:r>
      <w:r w:rsidR="00712420" w:rsidRPr="00CE209D">
        <w:t>(1)</w:t>
      </w:r>
      <w:r w:rsidRPr="00CE209D">
        <w:tab/>
        <w:t>If:</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is liable to pay an instalment for an </w:t>
      </w:r>
      <w:r w:rsidR="00CE209D" w:rsidRPr="00CE209D">
        <w:rPr>
          <w:position w:val="6"/>
          <w:sz w:val="16"/>
        </w:rPr>
        <w:t>*</w:t>
      </w:r>
      <w:r w:rsidRPr="00CE209D">
        <w:t>instalment quarter; and</w:t>
      </w:r>
    </w:p>
    <w:p w:rsidR="00EF2BF5" w:rsidRPr="00CE209D" w:rsidRDefault="00EF2BF5" w:rsidP="00EF2BF5">
      <w:pPr>
        <w:pStyle w:val="paragraph"/>
      </w:pPr>
      <w:r w:rsidRPr="00CE209D">
        <w:tab/>
        <w:t>(b)</w:t>
      </w:r>
      <w:r w:rsidRPr="00CE209D">
        <w:tab/>
        <w:t>this Subdivision applies to the head company during that quarter;</w:t>
      </w:r>
    </w:p>
    <w:p w:rsidR="00EF2BF5" w:rsidRPr="00CE209D" w:rsidRDefault="00EF2BF5" w:rsidP="006B2802">
      <w:pPr>
        <w:pStyle w:val="subsection2"/>
      </w:pPr>
      <w:r w:rsidRPr="00CE209D">
        <w:t>then, despite subsection</w:t>
      </w:r>
      <w:r w:rsidR="00CE209D">
        <w:t> </w:t>
      </w:r>
      <w:r w:rsidRPr="00CE209D">
        <w:t>45</w:t>
      </w:r>
      <w:r w:rsidR="00CE209D">
        <w:noBreakHyphen/>
      </w:r>
      <w:r w:rsidRPr="00CE209D">
        <w:t xml:space="preserve">61(2), the instalment is due on or before the 21st day of the month after the end of that quarter whether or not the head company is a </w:t>
      </w:r>
      <w:r w:rsidR="00CE209D" w:rsidRPr="00CE209D">
        <w:rPr>
          <w:position w:val="6"/>
          <w:sz w:val="16"/>
        </w:rPr>
        <w:t>*</w:t>
      </w:r>
      <w:r w:rsidRPr="00CE209D">
        <w:t>deferred BAS payer on that day.</w:t>
      </w:r>
    </w:p>
    <w:p w:rsidR="00712420" w:rsidRPr="00CE209D" w:rsidRDefault="00712420" w:rsidP="00712420">
      <w:pPr>
        <w:pStyle w:val="subsection"/>
      </w:pPr>
      <w:r w:rsidRPr="00CE209D">
        <w:tab/>
        <w:t>(2)</w:t>
      </w:r>
      <w:r w:rsidRPr="00CE209D">
        <w:tab/>
      </w:r>
      <w:r w:rsidR="00CE209D">
        <w:t>Subsection (</w:t>
      </w:r>
      <w:r w:rsidRPr="00CE209D">
        <w:t>3) applies if section</w:t>
      </w:r>
      <w:r w:rsidR="00CE209D">
        <w:t> </w:t>
      </w:r>
      <w:r w:rsidRPr="00CE209D">
        <w:t>45</w:t>
      </w:r>
      <w:r w:rsidR="00CE209D">
        <w:noBreakHyphen/>
      </w:r>
      <w:r w:rsidRPr="00CE209D">
        <w:t xml:space="preserve">703 applies to the </w:t>
      </w:r>
      <w:r w:rsidR="00CE209D" w:rsidRPr="00CE209D">
        <w:rPr>
          <w:position w:val="6"/>
          <w:sz w:val="16"/>
        </w:rPr>
        <w:t>*</w:t>
      </w:r>
      <w:r w:rsidRPr="00CE209D">
        <w:t xml:space="preserve">head company of the </w:t>
      </w:r>
      <w:r w:rsidR="00CE209D" w:rsidRPr="00CE209D">
        <w:rPr>
          <w:position w:val="6"/>
          <w:sz w:val="16"/>
        </w:rPr>
        <w:t>*</w:t>
      </w:r>
      <w:r w:rsidRPr="00CE209D">
        <w:t xml:space="preserve">consolidated group (because it is a </w:t>
      </w:r>
      <w:r w:rsidR="00CE209D" w:rsidRPr="00CE209D">
        <w:rPr>
          <w:position w:val="6"/>
          <w:sz w:val="16"/>
        </w:rPr>
        <w:t>*</w:t>
      </w:r>
      <w:r w:rsidRPr="00CE209D">
        <w:t>monthly payer).</w:t>
      </w:r>
    </w:p>
    <w:p w:rsidR="00712420" w:rsidRPr="00CE209D" w:rsidRDefault="00712420" w:rsidP="00712420">
      <w:pPr>
        <w:pStyle w:val="subsection"/>
      </w:pPr>
      <w:r w:rsidRPr="00CE209D">
        <w:tab/>
        <w:t>(3)</w:t>
      </w:r>
      <w:r w:rsidRPr="00CE209D">
        <w:tab/>
        <w:t xml:space="preserve">Treat the reference in </w:t>
      </w:r>
      <w:r w:rsidR="00CE209D">
        <w:t>subsection (</w:t>
      </w:r>
      <w:r w:rsidRPr="00CE209D">
        <w:t>1) to subsection</w:t>
      </w:r>
      <w:r w:rsidR="00CE209D">
        <w:t> </w:t>
      </w:r>
      <w:r w:rsidRPr="00CE209D">
        <w:t>45</w:t>
      </w:r>
      <w:r w:rsidR="00CE209D">
        <w:noBreakHyphen/>
      </w:r>
      <w:r w:rsidRPr="00CE209D">
        <w:t>61(2) as instead being a reference to subsection</w:t>
      </w:r>
      <w:r w:rsidR="00CE209D">
        <w:t> </w:t>
      </w:r>
      <w:r w:rsidRPr="00CE209D">
        <w:t>45</w:t>
      </w:r>
      <w:r w:rsidR="00CE209D">
        <w:noBreakHyphen/>
      </w:r>
      <w:r w:rsidRPr="00CE209D">
        <w:t>67(2).</w:t>
      </w:r>
    </w:p>
    <w:p w:rsidR="00EF2BF5" w:rsidRPr="00CE209D" w:rsidRDefault="00EF2BF5" w:rsidP="00EF2BF5">
      <w:pPr>
        <w:pStyle w:val="ActHead5"/>
      </w:pPr>
      <w:bookmarkStart w:id="389" w:name="_Toc392595496"/>
      <w:r w:rsidRPr="00CE209D">
        <w:rPr>
          <w:rStyle w:val="CharSectno"/>
        </w:rPr>
        <w:t>45</w:t>
      </w:r>
      <w:r w:rsidR="00CE209D">
        <w:rPr>
          <w:rStyle w:val="CharSectno"/>
        </w:rPr>
        <w:noBreakHyphen/>
      </w:r>
      <w:r w:rsidRPr="00CE209D">
        <w:rPr>
          <w:rStyle w:val="CharSectno"/>
        </w:rPr>
        <w:t>720</w:t>
      </w:r>
      <w:r w:rsidRPr="00CE209D">
        <w:t xml:space="preserve">  Head company cannot be an annual payer—modification of section</w:t>
      </w:r>
      <w:r w:rsidR="00CE209D">
        <w:t> </w:t>
      </w:r>
      <w:r w:rsidRPr="00CE209D">
        <w:t>45</w:t>
      </w:r>
      <w:r w:rsidR="00CE209D">
        <w:noBreakHyphen/>
      </w:r>
      <w:r w:rsidRPr="00CE209D">
        <w:t>140</w:t>
      </w:r>
      <w:bookmarkEnd w:id="389"/>
    </w:p>
    <w:p w:rsidR="00EF2BF5" w:rsidRPr="00CE209D" w:rsidRDefault="00EF2BF5" w:rsidP="00B73AA8">
      <w:pPr>
        <w:pStyle w:val="subsection"/>
      </w:pPr>
      <w:r w:rsidRPr="00CE209D">
        <w:tab/>
      </w:r>
      <w:r w:rsidRPr="00CE209D">
        <w:tab/>
        <w:t xml:space="preserve">Despite any other provisions in this Part,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cannot choose to be an </w:t>
      </w:r>
      <w:r w:rsidR="00CE209D" w:rsidRPr="00CE209D">
        <w:rPr>
          <w:position w:val="6"/>
          <w:sz w:val="16"/>
        </w:rPr>
        <w:t>*</w:t>
      </w:r>
      <w:r w:rsidRPr="00CE209D">
        <w:t>annual payer under section</w:t>
      </w:r>
      <w:r w:rsidR="00CE209D">
        <w:t> </w:t>
      </w:r>
      <w:r w:rsidRPr="00CE209D">
        <w:t>45</w:t>
      </w:r>
      <w:r w:rsidR="00CE209D">
        <w:noBreakHyphen/>
      </w:r>
      <w:r w:rsidRPr="00CE209D">
        <w:t>140</w:t>
      </w:r>
      <w:r w:rsidRPr="00CE209D">
        <w:rPr>
          <w:i/>
        </w:rPr>
        <w:t xml:space="preserve"> </w:t>
      </w:r>
      <w:r w:rsidRPr="00CE209D">
        <w:t>while this Subdivision applies to the head company.</w:t>
      </w:r>
    </w:p>
    <w:p w:rsidR="00EF2BF5" w:rsidRPr="00CE209D" w:rsidRDefault="00EF2BF5" w:rsidP="00EF2BF5">
      <w:pPr>
        <w:pStyle w:val="notetext"/>
      </w:pPr>
      <w:r w:rsidRPr="00CE209D">
        <w:t>Note:</w:t>
      </w:r>
      <w:r w:rsidRPr="00CE209D">
        <w:tab/>
        <w:t>You stop being an annual payer when this Subdivision starts applying to you as the head company of a consolidated group: see section</w:t>
      </w:r>
      <w:r w:rsidR="00CE209D">
        <w:t> </w:t>
      </w:r>
      <w:r w:rsidRPr="00CE209D">
        <w:t>45</w:t>
      </w:r>
      <w:r w:rsidR="00CE209D">
        <w:noBreakHyphen/>
      </w:r>
      <w:r w:rsidRPr="00CE209D">
        <w:t>160.</w:t>
      </w:r>
    </w:p>
    <w:p w:rsidR="00EF2BF5" w:rsidRPr="00CE209D" w:rsidRDefault="00EF2BF5" w:rsidP="00EF2BF5">
      <w:pPr>
        <w:pStyle w:val="ActHead4"/>
      </w:pPr>
      <w:bookmarkStart w:id="390" w:name="_Toc392595497"/>
      <w:r w:rsidRPr="00CE209D">
        <w:rPr>
          <w:rStyle w:val="CharSubdNo"/>
        </w:rPr>
        <w:t>Membership chang</w:t>
      </w:r>
      <w:r w:rsidRPr="00CE209D">
        <w:rPr>
          <w:rStyle w:val="CharSubdText"/>
        </w:rPr>
        <w:t>e</w:t>
      </w:r>
      <w:r w:rsidRPr="00CE209D">
        <w:t>s</w:t>
      </w:r>
      <w:bookmarkEnd w:id="390"/>
    </w:p>
    <w:p w:rsidR="00EF2BF5" w:rsidRPr="00CE209D" w:rsidRDefault="00EF2BF5" w:rsidP="00EF2BF5">
      <w:pPr>
        <w:pStyle w:val="ActHead5"/>
      </w:pPr>
      <w:bookmarkStart w:id="391" w:name="_Toc392595498"/>
      <w:r w:rsidRPr="00CE209D">
        <w:rPr>
          <w:rStyle w:val="CharSectno"/>
        </w:rPr>
        <w:t>45</w:t>
      </w:r>
      <w:r w:rsidR="00CE209D">
        <w:rPr>
          <w:rStyle w:val="CharSectno"/>
        </w:rPr>
        <w:noBreakHyphen/>
      </w:r>
      <w:r w:rsidRPr="00CE209D">
        <w:rPr>
          <w:rStyle w:val="CharSectno"/>
        </w:rPr>
        <w:t>740</w:t>
      </w:r>
      <w:r w:rsidRPr="00CE209D">
        <w:t xml:space="preserve">  Change of head company</w:t>
      </w:r>
      <w:bookmarkEnd w:id="391"/>
    </w:p>
    <w:p w:rsidR="00EF2BF5" w:rsidRPr="00CE209D" w:rsidRDefault="00EF2BF5" w:rsidP="006B2802">
      <w:pPr>
        <w:pStyle w:val="SubsectionHead"/>
      </w:pPr>
      <w:r w:rsidRPr="00CE209D">
        <w:t>Object</w:t>
      </w:r>
    </w:p>
    <w:p w:rsidR="00EF2BF5" w:rsidRPr="00CE209D" w:rsidRDefault="00EF2BF5" w:rsidP="00B73AA8">
      <w:pPr>
        <w:pStyle w:val="subsection"/>
      </w:pPr>
      <w:r w:rsidRPr="00CE209D">
        <w:tab/>
        <w:t>(1)</w:t>
      </w:r>
      <w:r w:rsidRPr="00CE209D">
        <w:tab/>
        <w:t xml:space="preserve">The object of this section (except </w:t>
      </w:r>
      <w:r w:rsidR="00CE209D">
        <w:t>subsection (</w:t>
      </w:r>
      <w:r w:rsidRPr="00CE209D">
        <w:t xml:space="preserve">8)) is to ensure that, for the purposes of this Part, when a company becomes the new </w:t>
      </w:r>
      <w:r w:rsidR="00CE209D" w:rsidRPr="00CE209D">
        <w:rPr>
          <w:position w:val="6"/>
          <w:sz w:val="16"/>
        </w:rPr>
        <w:t>*</w:t>
      </w:r>
      <w:r w:rsidRPr="00CE209D">
        <w:t xml:space="preserve">head company of a </w:t>
      </w:r>
      <w:r w:rsidR="00CE209D" w:rsidRPr="00CE209D">
        <w:rPr>
          <w:position w:val="6"/>
          <w:sz w:val="16"/>
        </w:rPr>
        <w:t>*</w:t>
      </w:r>
      <w:r w:rsidRPr="00CE209D">
        <w:t>consolidated group:</w:t>
      </w:r>
    </w:p>
    <w:p w:rsidR="00EF2BF5" w:rsidRPr="00CE209D" w:rsidRDefault="00EF2BF5" w:rsidP="00EF2BF5">
      <w:pPr>
        <w:pStyle w:val="paragraph"/>
      </w:pPr>
      <w:r w:rsidRPr="00CE209D">
        <w:tab/>
        <w:t>(a)</w:t>
      </w:r>
      <w:r w:rsidRPr="00CE209D">
        <w:tab/>
        <w:t>the company inherits the history of the former head company of the group; and</w:t>
      </w:r>
    </w:p>
    <w:p w:rsidR="00EF2BF5" w:rsidRPr="00CE209D" w:rsidRDefault="00EF2BF5" w:rsidP="00EF2BF5">
      <w:pPr>
        <w:pStyle w:val="paragraph"/>
      </w:pPr>
      <w:r w:rsidRPr="00CE209D">
        <w:tab/>
        <w:t>(b)</w:t>
      </w:r>
      <w:r w:rsidRPr="00CE209D">
        <w:tab/>
        <w:t>the history of the new head company is effectively ignored.</w:t>
      </w:r>
    </w:p>
    <w:p w:rsidR="00EF2BF5" w:rsidRPr="00CE209D" w:rsidRDefault="00EF2BF5" w:rsidP="00B73AA8">
      <w:pPr>
        <w:pStyle w:val="subsection"/>
      </w:pPr>
      <w:r w:rsidRPr="00CE209D">
        <w:tab/>
        <w:t>(2)</w:t>
      </w:r>
      <w:r w:rsidRPr="00CE209D">
        <w:tab/>
        <w:t xml:space="preserve">This section applies to a </w:t>
      </w:r>
      <w:r w:rsidR="00CE209D" w:rsidRPr="00CE209D">
        <w:rPr>
          <w:position w:val="6"/>
          <w:sz w:val="16"/>
        </w:rPr>
        <w:t>*</w:t>
      </w:r>
      <w:r w:rsidRPr="00CE209D">
        <w:t xml:space="preserve">head company of a </w:t>
      </w:r>
      <w:r w:rsidR="00CE209D" w:rsidRPr="00CE209D">
        <w:rPr>
          <w:position w:val="6"/>
          <w:sz w:val="16"/>
        </w:rPr>
        <w:t>*</w:t>
      </w:r>
      <w:r w:rsidRPr="00CE209D">
        <w:t>consolidated group if:</w:t>
      </w:r>
    </w:p>
    <w:p w:rsidR="00EF2BF5" w:rsidRPr="00CE209D" w:rsidRDefault="00EF2BF5" w:rsidP="00EF2BF5">
      <w:pPr>
        <w:pStyle w:val="paragraph"/>
      </w:pPr>
      <w:r w:rsidRPr="00CE209D">
        <w:tab/>
        <w:t>(a)</w:t>
      </w:r>
      <w:r w:rsidRPr="00CE209D">
        <w:tab/>
        <w:t>the company is an interposed company mentioned in subsection</w:t>
      </w:r>
      <w:r w:rsidR="00CE209D">
        <w:t> </w:t>
      </w:r>
      <w:r w:rsidRPr="00CE209D">
        <w:t>45</w:t>
      </w:r>
      <w:r w:rsidR="00CE209D">
        <w:noBreakHyphen/>
      </w:r>
      <w:r w:rsidRPr="00CE209D">
        <w:t>705(4) (an interposed company that chooses under subsection</w:t>
      </w:r>
      <w:r w:rsidR="00CE209D">
        <w:t> </w:t>
      </w:r>
      <w:r w:rsidRPr="00CE209D">
        <w:t>124</w:t>
      </w:r>
      <w:r w:rsidR="00CE209D">
        <w:noBreakHyphen/>
      </w:r>
      <w:r w:rsidRPr="00CE209D">
        <w:t xml:space="preserve">380(5) of the </w:t>
      </w:r>
      <w:r w:rsidRPr="00CE209D">
        <w:rPr>
          <w:i/>
        </w:rPr>
        <w:t>Income Tax Assessment Act 1997</w:t>
      </w:r>
      <w:r w:rsidRPr="00CE209D">
        <w:t xml:space="preserve"> that the consolidated group is to continue in existence at and after the completion time mentioned in that subsection); and</w:t>
      </w:r>
    </w:p>
    <w:p w:rsidR="00EF2BF5" w:rsidRPr="00CE209D" w:rsidRDefault="00EF2BF5" w:rsidP="00EF2BF5">
      <w:pPr>
        <w:pStyle w:val="paragraph"/>
      </w:pPr>
      <w:r w:rsidRPr="00CE209D">
        <w:tab/>
        <w:t>(b)</w:t>
      </w:r>
      <w:r w:rsidRPr="00CE209D">
        <w:tab/>
        <w:t>the conditions in subsection</w:t>
      </w:r>
      <w:r w:rsidR="00CE209D">
        <w:t> </w:t>
      </w:r>
      <w:r w:rsidRPr="00CE209D">
        <w:t>45</w:t>
      </w:r>
      <w:r w:rsidR="00CE209D">
        <w:noBreakHyphen/>
      </w:r>
      <w:r w:rsidRPr="00CE209D">
        <w:t>705(4) are satisfied in relation to the interposed company (whether or not this Subdivision applies to the company as the head company of the group for any period of time).</w:t>
      </w:r>
    </w:p>
    <w:p w:rsidR="00EF2BF5" w:rsidRPr="00CE209D" w:rsidRDefault="00EF2BF5" w:rsidP="00B73AA8">
      <w:pPr>
        <w:pStyle w:val="subsection"/>
      </w:pPr>
      <w:r w:rsidRPr="00CE209D">
        <w:tab/>
        <w:t>(3)</w:t>
      </w:r>
      <w:r w:rsidRPr="00CE209D">
        <w:tab/>
        <w:t xml:space="preserve">Everything that happened before the completion time in relation to the company (the </w:t>
      </w:r>
      <w:r w:rsidRPr="00CE209D">
        <w:rPr>
          <w:b/>
          <w:i/>
        </w:rPr>
        <w:t>original company</w:t>
      </w:r>
      <w:r w:rsidRPr="00CE209D">
        <w:t xml:space="preserve">) that was the </w:t>
      </w:r>
      <w:r w:rsidR="00CE209D" w:rsidRPr="00CE209D">
        <w:rPr>
          <w:position w:val="6"/>
          <w:sz w:val="16"/>
        </w:rPr>
        <w:t>*</w:t>
      </w:r>
      <w:r w:rsidRPr="00CE209D">
        <w:t xml:space="preserve">head company of the </w:t>
      </w:r>
      <w:r w:rsidR="00CE209D" w:rsidRPr="00CE209D">
        <w:rPr>
          <w:position w:val="6"/>
          <w:sz w:val="16"/>
        </w:rPr>
        <w:t>*</w:t>
      </w:r>
      <w:r w:rsidRPr="00CE209D">
        <w:t>consolidated group immediately before the completion time:</w:t>
      </w:r>
    </w:p>
    <w:p w:rsidR="00EF2BF5" w:rsidRPr="00CE209D" w:rsidRDefault="00EF2BF5" w:rsidP="00EF2BF5">
      <w:pPr>
        <w:pStyle w:val="paragraph"/>
      </w:pPr>
      <w:r w:rsidRPr="00CE209D">
        <w:tab/>
        <w:t>(a)</w:t>
      </w:r>
      <w:r w:rsidRPr="00CE209D">
        <w:tab/>
        <w:t>is taken to have happened in relation to the interposed company instead of in relation to the original company; and</w:t>
      </w:r>
    </w:p>
    <w:p w:rsidR="00EF2BF5" w:rsidRPr="00CE209D" w:rsidRDefault="00EF2BF5" w:rsidP="00EF2BF5">
      <w:pPr>
        <w:pStyle w:val="paragraph"/>
      </w:pPr>
      <w:r w:rsidRPr="00CE209D">
        <w:tab/>
        <w:t>(b)</w:t>
      </w:r>
      <w:r w:rsidRPr="00CE209D">
        <w:tab/>
        <w:t>is taken to have happened in relation to the interposed company instead of what would (apart from this section) be taken to have happened in relation to the interposed company before the completion time;</w:t>
      </w:r>
    </w:p>
    <w:p w:rsidR="00EF2BF5" w:rsidRPr="00CE209D" w:rsidRDefault="00EF2BF5" w:rsidP="006B2802">
      <w:pPr>
        <w:pStyle w:val="subsection2"/>
      </w:pPr>
      <w:r w:rsidRPr="00CE209D">
        <w:t>just as if, at all times before the completion time:</w:t>
      </w:r>
    </w:p>
    <w:p w:rsidR="00EF2BF5" w:rsidRPr="00CE209D" w:rsidRDefault="00EF2BF5" w:rsidP="00EF2BF5">
      <w:pPr>
        <w:pStyle w:val="paragraph"/>
      </w:pPr>
      <w:r w:rsidRPr="00CE209D">
        <w:tab/>
        <w:t>(c)</w:t>
      </w:r>
      <w:r w:rsidRPr="00CE209D">
        <w:tab/>
        <w:t>the interposed company had been the original company; and</w:t>
      </w:r>
    </w:p>
    <w:p w:rsidR="00EF2BF5" w:rsidRPr="00CE209D" w:rsidRDefault="00EF2BF5" w:rsidP="00EF2BF5">
      <w:pPr>
        <w:pStyle w:val="paragraph"/>
      </w:pPr>
      <w:r w:rsidRPr="00CE209D">
        <w:tab/>
        <w:t>(d)</w:t>
      </w:r>
      <w:r w:rsidRPr="00CE209D">
        <w:tab/>
        <w:t>the original company had been the interposed company.</w:t>
      </w:r>
    </w:p>
    <w:p w:rsidR="00EF2BF5" w:rsidRPr="00CE209D" w:rsidRDefault="00EF2BF5" w:rsidP="00B73AA8">
      <w:pPr>
        <w:pStyle w:val="subsection"/>
      </w:pPr>
      <w:r w:rsidRPr="00CE209D">
        <w:tab/>
        <w:t>(4)</w:t>
      </w:r>
      <w:r w:rsidRPr="00CE209D">
        <w:tab/>
        <w:t xml:space="preserve">To avoid doubt, </w:t>
      </w:r>
      <w:r w:rsidR="00CE209D">
        <w:t>subsection (</w:t>
      </w:r>
      <w:r w:rsidRPr="00CE209D">
        <w:t>3) also covers everything that, immediately before the completion time, was taken to have happened in relation to the original company because of:</w:t>
      </w:r>
    </w:p>
    <w:p w:rsidR="00EF2BF5" w:rsidRPr="00CE209D" w:rsidRDefault="00EF2BF5" w:rsidP="00EF2BF5">
      <w:pPr>
        <w:pStyle w:val="paragraph"/>
      </w:pPr>
      <w:r w:rsidRPr="00CE209D">
        <w:tab/>
        <w:t>(a)</w:t>
      </w:r>
      <w:r w:rsidRPr="00CE209D">
        <w:tab/>
        <w:t>section</w:t>
      </w:r>
      <w:r w:rsidR="00CE209D">
        <w:t> </w:t>
      </w:r>
      <w:r w:rsidRPr="00CE209D">
        <w:t>701</w:t>
      </w:r>
      <w:r w:rsidR="00CE209D">
        <w:noBreakHyphen/>
      </w:r>
      <w:r w:rsidRPr="00CE209D">
        <w:t xml:space="preserve">1 of the </w:t>
      </w:r>
      <w:r w:rsidRPr="00CE209D">
        <w:rPr>
          <w:i/>
        </w:rPr>
        <w:t xml:space="preserve">Income Tax Assessment Act 1997 </w:t>
      </w:r>
      <w:r w:rsidRPr="00CE209D">
        <w:t>(single entity rule); or</w:t>
      </w:r>
    </w:p>
    <w:p w:rsidR="00EF2BF5" w:rsidRPr="00CE209D" w:rsidRDefault="00EF2BF5" w:rsidP="00EF2BF5">
      <w:pPr>
        <w:pStyle w:val="paragraph"/>
      </w:pPr>
      <w:r w:rsidRPr="00CE209D">
        <w:tab/>
        <w:t>(b)</w:t>
      </w:r>
      <w:r w:rsidRPr="00CE209D">
        <w:tab/>
        <w:t>section</w:t>
      </w:r>
      <w:r w:rsidR="00CE209D">
        <w:t> </w:t>
      </w:r>
      <w:r w:rsidRPr="00CE209D">
        <w:t>701</w:t>
      </w:r>
      <w:r w:rsidR="00CE209D">
        <w:noBreakHyphen/>
      </w:r>
      <w:r w:rsidRPr="00CE209D">
        <w:t>5 of that Act (entry history rule); or</w:t>
      </w:r>
    </w:p>
    <w:p w:rsidR="00EF2BF5" w:rsidRPr="00CE209D" w:rsidRDefault="00EF2BF5" w:rsidP="00EF2BF5">
      <w:pPr>
        <w:pStyle w:val="paragraph"/>
      </w:pPr>
      <w:r w:rsidRPr="00CE209D">
        <w:tab/>
        <w:t>(c)</w:t>
      </w:r>
      <w:r w:rsidRPr="00CE209D">
        <w:tab/>
        <w:t>section</w:t>
      </w:r>
      <w:r w:rsidR="00CE209D">
        <w:t> </w:t>
      </w:r>
      <w:r w:rsidRPr="00CE209D">
        <w:t>703</w:t>
      </w:r>
      <w:r w:rsidR="00CE209D">
        <w:noBreakHyphen/>
      </w:r>
      <w:r w:rsidRPr="00CE209D">
        <w:t xml:space="preserve">75 of that Act (effects of an interposed company becoming the </w:t>
      </w:r>
      <w:r w:rsidR="00CE209D" w:rsidRPr="00CE209D">
        <w:rPr>
          <w:position w:val="6"/>
          <w:sz w:val="16"/>
        </w:rPr>
        <w:t>*</w:t>
      </w:r>
      <w:r w:rsidRPr="00CE209D">
        <w:t xml:space="preserve">head company of a </w:t>
      </w:r>
      <w:r w:rsidR="00CE209D" w:rsidRPr="00CE209D">
        <w:rPr>
          <w:position w:val="6"/>
          <w:sz w:val="16"/>
        </w:rPr>
        <w:t>*</w:t>
      </w:r>
      <w:r w:rsidRPr="00CE209D">
        <w:t>consolidated group); or</w:t>
      </w:r>
    </w:p>
    <w:p w:rsidR="00EF2BF5" w:rsidRPr="00CE209D" w:rsidRDefault="00EF2BF5" w:rsidP="00EF2BF5">
      <w:pPr>
        <w:pStyle w:val="paragraph"/>
      </w:pPr>
      <w:r w:rsidRPr="00CE209D">
        <w:tab/>
        <w:t>(d)</w:t>
      </w:r>
      <w:r w:rsidRPr="00CE209D">
        <w:tab/>
        <w:t>section</w:t>
      </w:r>
      <w:r w:rsidR="00CE209D">
        <w:t> </w:t>
      </w:r>
      <w:r w:rsidRPr="00CE209D">
        <w:t>719</w:t>
      </w:r>
      <w:r w:rsidR="00CE209D">
        <w:noBreakHyphen/>
      </w:r>
      <w:r w:rsidRPr="00CE209D">
        <w:t xml:space="preserve">90 of that Act (effects of a change of head company of a </w:t>
      </w:r>
      <w:r w:rsidR="00CE209D" w:rsidRPr="00CE209D">
        <w:rPr>
          <w:position w:val="6"/>
          <w:sz w:val="16"/>
        </w:rPr>
        <w:t>*</w:t>
      </w:r>
      <w:r w:rsidRPr="00CE209D">
        <w:t>MEC group); or</w:t>
      </w:r>
    </w:p>
    <w:p w:rsidR="00EF2BF5" w:rsidRPr="00CE209D" w:rsidRDefault="00EF2BF5" w:rsidP="00EF2BF5">
      <w:pPr>
        <w:pStyle w:val="paragraph"/>
      </w:pPr>
      <w:r w:rsidRPr="00CE209D">
        <w:tab/>
        <w:t>(e)</w:t>
      </w:r>
      <w:r w:rsidRPr="00CE209D">
        <w:tab/>
        <w:t>section</w:t>
      </w:r>
      <w:r w:rsidR="00CE209D">
        <w:t> </w:t>
      </w:r>
      <w:r w:rsidRPr="00CE209D">
        <w:t>45</w:t>
      </w:r>
      <w:r w:rsidR="00CE209D">
        <w:noBreakHyphen/>
      </w:r>
      <w:r w:rsidRPr="00CE209D">
        <w:t>710 in this Schedule (single entity rule for the purposes of this Part), including an application of that section under Subdivision</w:t>
      </w:r>
      <w:r w:rsidR="00CE209D">
        <w:t> </w:t>
      </w:r>
      <w:r w:rsidRPr="00CE209D">
        <w:t>45</w:t>
      </w:r>
      <w:r w:rsidR="00CE209D">
        <w:noBreakHyphen/>
      </w:r>
      <w:r w:rsidRPr="00CE209D">
        <w:t>S in this Schedule; or</w:t>
      </w:r>
    </w:p>
    <w:p w:rsidR="00EF2BF5" w:rsidRPr="00CE209D" w:rsidRDefault="00EF2BF5" w:rsidP="00EF2BF5">
      <w:pPr>
        <w:pStyle w:val="paragraph"/>
      </w:pPr>
      <w:r w:rsidRPr="00CE209D">
        <w:tab/>
        <w:t>(f)</w:t>
      </w:r>
      <w:r w:rsidRPr="00CE209D">
        <w:tab/>
        <w:t>this section; or</w:t>
      </w:r>
    </w:p>
    <w:p w:rsidR="00EF2BF5" w:rsidRPr="00CE209D" w:rsidRDefault="00EF2BF5" w:rsidP="00EF2BF5">
      <w:pPr>
        <w:pStyle w:val="paragraph"/>
      </w:pPr>
      <w:r w:rsidRPr="00CE209D">
        <w:tab/>
        <w:t>(g)</w:t>
      </w:r>
      <w:r w:rsidRPr="00CE209D">
        <w:tab/>
        <w:t>section</w:t>
      </w:r>
      <w:r w:rsidR="00CE209D">
        <w:t> </w:t>
      </w:r>
      <w:r w:rsidRPr="00CE209D">
        <w:t>45</w:t>
      </w:r>
      <w:r w:rsidR="00CE209D">
        <w:noBreakHyphen/>
      </w:r>
      <w:r w:rsidRPr="00CE209D">
        <w:t xml:space="preserve">920 in this Schedule (effects of a change of </w:t>
      </w:r>
      <w:r w:rsidR="00CE209D" w:rsidRPr="00CE209D">
        <w:rPr>
          <w:position w:val="6"/>
          <w:sz w:val="16"/>
        </w:rPr>
        <w:t>*</w:t>
      </w:r>
      <w:r w:rsidRPr="00CE209D">
        <w:t>provisional head company of a MEC group for the purposes of this Part); or</w:t>
      </w:r>
    </w:p>
    <w:p w:rsidR="00EF2BF5" w:rsidRPr="00CE209D" w:rsidRDefault="00EF2BF5" w:rsidP="00EF2BF5">
      <w:pPr>
        <w:pStyle w:val="paragraph"/>
      </w:pPr>
      <w:r w:rsidRPr="00CE209D">
        <w:tab/>
        <w:t>(h)</w:t>
      </w:r>
      <w:r w:rsidRPr="00CE209D">
        <w:tab/>
        <w:t xml:space="preserve">one or more previous applications of any of the provisions covered by </w:t>
      </w:r>
      <w:r w:rsidR="00CE209D">
        <w:t>paragraphs (</w:t>
      </w:r>
      <w:r w:rsidRPr="00CE209D">
        <w:t>a) to (g).</w:t>
      </w:r>
    </w:p>
    <w:p w:rsidR="00EF2BF5" w:rsidRPr="00CE209D" w:rsidRDefault="00EF2BF5" w:rsidP="00B73AA8">
      <w:pPr>
        <w:pStyle w:val="subsection"/>
      </w:pPr>
      <w:r w:rsidRPr="00CE209D">
        <w:tab/>
        <w:t>(5)</w:t>
      </w:r>
      <w:r w:rsidRPr="00CE209D">
        <w:tab/>
        <w:t xml:space="preserve">In addition, and without affecting </w:t>
      </w:r>
      <w:r w:rsidR="00CE209D">
        <w:t>subsection (</w:t>
      </w:r>
      <w:r w:rsidRPr="00CE209D">
        <w:t>3):</w:t>
      </w:r>
    </w:p>
    <w:p w:rsidR="00EF2BF5" w:rsidRPr="00CE209D" w:rsidRDefault="00EF2BF5" w:rsidP="00EF2BF5">
      <w:pPr>
        <w:pStyle w:val="paragraph"/>
      </w:pPr>
      <w:r w:rsidRPr="00CE209D">
        <w:tab/>
        <w:t>(a)</w:t>
      </w:r>
      <w:r w:rsidRPr="00CE209D">
        <w:tab/>
        <w:t>an assessment of the original company for an income year that ends before the income year that includes the completion time; or</w:t>
      </w:r>
    </w:p>
    <w:p w:rsidR="00EF2BF5" w:rsidRPr="00CE209D" w:rsidRDefault="00EF2BF5" w:rsidP="00EF2BF5">
      <w:pPr>
        <w:pStyle w:val="paragraph"/>
      </w:pPr>
      <w:r w:rsidRPr="00CE209D">
        <w:tab/>
        <w:t>(b)</w:t>
      </w:r>
      <w:r w:rsidRPr="00CE209D">
        <w:tab/>
        <w:t>an amendment of the assessment;</w:t>
      </w:r>
    </w:p>
    <w:p w:rsidR="00EF2BF5" w:rsidRPr="00CE209D" w:rsidRDefault="00EF2BF5" w:rsidP="006B2802">
      <w:pPr>
        <w:pStyle w:val="subsection2"/>
      </w:pPr>
      <w:r w:rsidRPr="00CE209D">
        <w:t>is taken to be something that had happened to the interposed company, whether or not the assessment or amendment is made before the completion time.</w:t>
      </w:r>
    </w:p>
    <w:p w:rsidR="00EF2BF5" w:rsidRPr="00CE209D" w:rsidRDefault="00EF2BF5" w:rsidP="00B73AA8">
      <w:pPr>
        <w:pStyle w:val="subsection"/>
      </w:pPr>
      <w:r w:rsidRPr="00CE209D">
        <w:tab/>
        <w:t>(6)</w:t>
      </w:r>
      <w:r w:rsidRPr="00CE209D">
        <w:tab/>
        <w:t xml:space="preserve">This section has effect for the purposes of applying this Part to </w:t>
      </w:r>
      <w:r w:rsidR="00CE209D" w:rsidRPr="00CE209D">
        <w:rPr>
          <w:position w:val="6"/>
          <w:sz w:val="16"/>
        </w:rPr>
        <w:t>*</w:t>
      </w:r>
      <w:r w:rsidRPr="00CE209D">
        <w:t xml:space="preserve">members of the </w:t>
      </w:r>
      <w:r w:rsidR="00CE209D" w:rsidRPr="00CE209D">
        <w:rPr>
          <w:position w:val="6"/>
          <w:sz w:val="16"/>
        </w:rPr>
        <w:t>*</w:t>
      </w:r>
      <w:r w:rsidRPr="00CE209D">
        <w:t xml:space="preserve">consolidated group in relation to an </w:t>
      </w:r>
      <w:r w:rsidR="00CE209D" w:rsidRPr="00CE209D">
        <w:rPr>
          <w:position w:val="6"/>
          <w:sz w:val="16"/>
        </w:rPr>
        <w:t>*</w:t>
      </w:r>
      <w:r w:rsidRPr="00CE209D">
        <w:t>instalment quarter of the interposed company that ends after the completion time.</w:t>
      </w:r>
    </w:p>
    <w:p w:rsidR="00EF2BF5" w:rsidRPr="00CE209D" w:rsidRDefault="00EF2BF5" w:rsidP="00EF2BF5">
      <w:pPr>
        <w:pStyle w:val="notetext"/>
      </w:pPr>
      <w:r w:rsidRPr="00CE209D">
        <w:t>Note:</w:t>
      </w:r>
      <w:r w:rsidRPr="00CE209D">
        <w:tab/>
        <w:t xml:space="preserve">An assessment mentioned in </w:t>
      </w:r>
      <w:r w:rsidR="00CE209D">
        <w:t>subsection (</w:t>
      </w:r>
      <w:r w:rsidRPr="00CE209D">
        <w:t>5) may therefore be taken to be the base assessment of the interposed company for the purposes of this Part.</w:t>
      </w:r>
    </w:p>
    <w:p w:rsidR="00EF2BF5" w:rsidRPr="00CE209D" w:rsidRDefault="00EF2BF5" w:rsidP="00B73AA8">
      <w:pPr>
        <w:pStyle w:val="subsection"/>
      </w:pPr>
      <w:r w:rsidRPr="00CE209D">
        <w:tab/>
        <w:t>(7)</w:t>
      </w:r>
      <w:r w:rsidRPr="00CE209D">
        <w:tab/>
      </w:r>
      <w:r w:rsidR="00CE209D">
        <w:t>Subsections (</w:t>
      </w:r>
      <w:r w:rsidRPr="00CE209D">
        <w:t>1) to (6) are to be disregarded in applying section</w:t>
      </w:r>
      <w:r w:rsidR="00CE209D">
        <w:t> </w:t>
      </w:r>
      <w:r w:rsidRPr="00CE209D">
        <w:t>45</w:t>
      </w:r>
      <w:r w:rsidR="00CE209D">
        <w:noBreakHyphen/>
      </w:r>
      <w:r w:rsidRPr="00CE209D">
        <w:t xml:space="preserve">705 (about the application of this Subdivision to a company as the </w:t>
      </w:r>
      <w:r w:rsidR="00CE209D" w:rsidRPr="00CE209D">
        <w:rPr>
          <w:position w:val="6"/>
          <w:sz w:val="16"/>
        </w:rPr>
        <w:t>*</w:t>
      </w:r>
      <w:r w:rsidRPr="00CE209D">
        <w:t xml:space="preserve">head company of a </w:t>
      </w:r>
      <w:r w:rsidR="00CE209D" w:rsidRPr="00CE209D">
        <w:rPr>
          <w:position w:val="6"/>
          <w:sz w:val="16"/>
        </w:rPr>
        <w:t>*</w:t>
      </w:r>
      <w:r w:rsidRPr="00CE209D">
        <w:t>consolidated group).</w:t>
      </w:r>
    </w:p>
    <w:p w:rsidR="00EF2BF5" w:rsidRPr="00CE209D" w:rsidRDefault="00EF2BF5" w:rsidP="00EF2BF5">
      <w:pPr>
        <w:pStyle w:val="notetext"/>
      </w:pPr>
      <w:r w:rsidRPr="00CE209D">
        <w:t>Note:</w:t>
      </w:r>
      <w:r w:rsidRPr="00CE209D">
        <w:tab/>
        <w:t>For example, if the Commissioner has given an initial head company instalment rate to the original company during an earlier instalment quarter, the rate is not, despite this section, treated as if it had been given to the interposed company for the purposes of section</w:t>
      </w:r>
      <w:r w:rsidR="00CE209D">
        <w:t> </w:t>
      </w:r>
      <w:r w:rsidRPr="00CE209D">
        <w:t>45</w:t>
      </w:r>
      <w:r w:rsidR="00CE209D">
        <w:noBreakHyphen/>
      </w:r>
      <w:r w:rsidRPr="00CE209D">
        <w:t>705. Subject to the other provisions in that section, this Subdivision therefore starts applying to the interposed company under subsection</w:t>
      </w:r>
      <w:r w:rsidR="00CE209D">
        <w:t> </w:t>
      </w:r>
      <w:r w:rsidRPr="00CE209D">
        <w:t>45</w:t>
      </w:r>
      <w:r w:rsidR="00CE209D">
        <w:noBreakHyphen/>
      </w:r>
      <w:r w:rsidRPr="00CE209D">
        <w:t>705(4).</w:t>
      </w:r>
    </w:p>
    <w:p w:rsidR="00EF2BF5" w:rsidRPr="00CE209D" w:rsidRDefault="00EF2BF5" w:rsidP="006B2802">
      <w:pPr>
        <w:pStyle w:val="SubsectionHead"/>
      </w:pPr>
      <w:r w:rsidRPr="00CE209D">
        <w:t>Special rule for the original company</w:t>
      </w:r>
    </w:p>
    <w:p w:rsidR="00EF2BF5" w:rsidRPr="00CE209D" w:rsidRDefault="00EF2BF5" w:rsidP="00B73AA8">
      <w:pPr>
        <w:pStyle w:val="subsection"/>
      </w:pPr>
      <w:r w:rsidRPr="00CE209D">
        <w:tab/>
        <w:t>(8)</w:t>
      </w:r>
      <w:r w:rsidRPr="00CE209D">
        <w:tab/>
        <w:t xml:space="preserve">A provision of this Part that applies on an entity becoming a </w:t>
      </w:r>
      <w:r w:rsidR="00CE209D" w:rsidRPr="00CE209D">
        <w:rPr>
          <w:position w:val="6"/>
          <w:sz w:val="16"/>
        </w:rPr>
        <w:t>*</w:t>
      </w:r>
      <w:r w:rsidRPr="00CE209D">
        <w:t xml:space="preserve">subsidiary member of a </w:t>
      </w:r>
      <w:r w:rsidR="00CE209D" w:rsidRPr="00CE209D">
        <w:rPr>
          <w:position w:val="6"/>
          <w:sz w:val="16"/>
        </w:rPr>
        <w:t>*</w:t>
      </w:r>
      <w:r w:rsidRPr="00CE209D">
        <w:t>consolidated group does not apply to the original company when it is taken to have become such a member at the completion time as a result of section</w:t>
      </w:r>
      <w:r w:rsidR="00CE209D">
        <w:t> </w:t>
      </w:r>
      <w:r w:rsidRPr="00CE209D">
        <w:t>703</w:t>
      </w:r>
      <w:r w:rsidR="00CE209D">
        <w:noBreakHyphen/>
      </w:r>
      <w:r w:rsidRPr="00CE209D">
        <w:t xml:space="preserve">70 of the </w:t>
      </w:r>
      <w:r w:rsidRPr="00CE209D">
        <w:rPr>
          <w:i/>
        </w:rPr>
        <w:t>Income Tax Assessment Act 1997</w:t>
      </w:r>
      <w:r w:rsidRPr="00CE209D">
        <w:t>.</w:t>
      </w:r>
    </w:p>
    <w:p w:rsidR="00EF2BF5" w:rsidRPr="00CE209D" w:rsidRDefault="00EF2BF5" w:rsidP="00EF2BF5">
      <w:pPr>
        <w:pStyle w:val="notetext"/>
      </w:pPr>
      <w:r w:rsidRPr="00CE209D">
        <w:t>Note:</w:t>
      </w:r>
      <w:r w:rsidRPr="00CE209D">
        <w:tab/>
        <w:t>Section</w:t>
      </w:r>
      <w:r w:rsidR="00CE209D">
        <w:t> </w:t>
      </w:r>
      <w:r w:rsidRPr="00CE209D">
        <w:t>45</w:t>
      </w:r>
      <w:r w:rsidR="00CE209D">
        <w:noBreakHyphen/>
      </w:r>
      <w:r w:rsidRPr="00CE209D">
        <w:t>755 (the entry rule) therefore does not apply to the original company on the company becoming a subsidiary member of the consolidated group.</w:t>
      </w:r>
    </w:p>
    <w:p w:rsidR="00EF2BF5" w:rsidRPr="00CE209D" w:rsidRDefault="00EF2BF5" w:rsidP="00EF2BF5">
      <w:pPr>
        <w:pStyle w:val="ActHead5"/>
      </w:pPr>
      <w:bookmarkStart w:id="392" w:name="_Toc392595499"/>
      <w:r w:rsidRPr="00CE209D">
        <w:rPr>
          <w:rStyle w:val="CharSectno"/>
        </w:rPr>
        <w:t>45</w:t>
      </w:r>
      <w:r w:rsidR="00CE209D">
        <w:rPr>
          <w:rStyle w:val="CharSectno"/>
        </w:rPr>
        <w:noBreakHyphen/>
      </w:r>
      <w:r w:rsidRPr="00CE209D">
        <w:rPr>
          <w:rStyle w:val="CharSectno"/>
        </w:rPr>
        <w:t>755</w:t>
      </w:r>
      <w:r w:rsidRPr="00CE209D">
        <w:t xml:space="preserve">  Entry rule (for a</w:t>
      </w:r>
      <w:r w:rsidRPr="00CE209D">
        <w:rPr>
          <w:sz w:val="22"/>
        </w:rPr>
        <w:t>n entity that becomes a subsidiary member of a consolidated group)</w:t>
      </w:r>
      <w:bookmarkEnd w:id="392"/>
    </w:p>
    <w:p w:rsidR="00EF2BF5" w:rsidRPr="00CE209D" w:rsidRDefault="00EF2BF5" w:rsidP="00B73AA8">
      <w:pPr>
        <w:pStyle w:val="subsection"/>
      </w:pPr>
      <w:r w:rsidRPr="00CE209D">
        <w:tab/>
        <w:t>(1)</w:t>
      </w:r>
      <w:r w:rsidRPr="00CE209D">
        <w:tab/>
        <w:t xml:space="preserve">Despite any other provisions in this Part, an entity is liable to pay an instalment for an </w:t>
      </w:r>
      <w:r w:rsidR="00CE209D" w:rsidRPr="00CE209D">
        <w:rPr>
          <w:position w:val="6"/>
          <w:sz w:val="16"/>
        </w:rPr>
        <w:t>*</w:t>
      </w:r>
      <w:r w:rsidRPr="00CE209D">
        <w:t xml:space="preserve">instalment quarter or income year (as appropriate) during which the entity becomes a </w:t>
      </w:r>
      <w:r w:rsidR="00CE209D" w:rsidRPr="00CE209D">
        <w:rPr>
          <w:position w:val="6"/>
          <w:sz w:val="16"/>
        </w:rPr>
        <w:t>*</w:t>
      </w:r>
      <w:r w:rsidRPr="00CE209D">
        <w:t xml:space="preserve">subsidiary member of a </w:t>
      </w:r>
      <w:r w:rsidR="00CE209D" w:rsidRPr="00CE209D">
        <w:rPr>
          <w:position w:val="6"/>
          <w:sz w:val="16"/>
        </w:rPr>
        <w:t>*</w:t>
      </w:r>
      <w:r w:rsidRPr="00CE209D">
        <w:t>consolidated group if:</w:t>
      </w:r>
    </w:p>
    <w:p w:rsidR="00EF2BF5" w:rsidRPr="00CE209D" w:rsidRDefault="00EF2BF5" w:rsidP="00EF2BF5">
      <w:pPr>
        <w:pStyle w:val="paragraph"/>
      </w:pPr>
      <w:r w:rsidRPr="00CE209D">
        <w:tab/>
        <w:t>(a)</w:t>
      </w:r>
      <w:r w:rsidRPr="00CE209D">
        <w:tab/>
        <w:t xml:space="preserve">this Subdivision applies to the </w:t>
      </w:r>
      <w:r w:rsidR="00CE209D" w:rsidRPr="00CE209D">
        <w:rPr>
          <w:position w:val="6"/>
          <w:sz w:val="16"/>
        </w:rPr>
        <w:t>*</w:t>
      </w:r>
      <w:r w:rsidRPr="00CE209D">
        <w:t>head company of the group at any time during that quarter or year (as appropriate); and</w:t>
      </w:r>
    </w:p>
    <w:p w:rsidR="00EF2BF5" w:rsidRPr="00CE209D" w:rsidRDefault="00EF2BF5" w:rsidP="00EF2BF5">
      <w:pPr>
        <w:pStyle w:val="paragraph"/>
      </w:pPr>
      <w:r w:rsidRPr="00CE209D">
        <w:tab/>
        <w:t>(b)</w:t>
      </w:r>
      <w:r w:rsidRPr="00CE209D">
        <w:tab/>
        <w:t>the entity would otherwise be liable to pay an instalment for that quarter or year (as appropriate) if it had not become a subsidiary member of the group; and</w:t>
      </w:r>
    </w:p>
    <w:p w:rsidR="00EF2BF5" w:rsidRPr="00CE209D" w:rsidRDefault="00EF2BF5" w:rsidP="00EF2BF5">
      <w:pPr>
        <w:pStyle w:val="paragraph"/>
      </w:pPr>
      <w:r w:rsidRPr="00CE209D">
        <w:tab/>
        <w:t>(c)</w:t>
      </w:r>
      <w:r w:rsidRPr="00CE209D">
        <w:tab/>
        <w:t>the entity becomes a subsidiary member of the group on a day other than the first day of that quarter or the first day of that year (as appropriate).</w:t>
      </w:r>
    </w:p>
    <w:p w:rsidR="00EF2BF5" w:rsidRPr="00CE209D" w:rsidRDefault="00EF2BF5" w:rsidP="00EF2BF5">
      <w:pPr>
        <w:pStyle w:val="notetext"/>
      </w:pPr>
      <w:r w:rsidRPr="00CE209D">
        <w:t>Note:</w:t>
      </w:r>
      <w:r w:rsidRPr="00CE209D">
        <w:tab/>
        <w:t xml:space="preserve">Under </w:t>
      </w:r>
      <w:r w:rsidR="00CE209D">
        <w:t>paragraph (</w:t>
      </w:r>
      <w:r w:rsidRPr="00CE209D">
        <w:t>b), this section could apply to an entity that, at the time of becoming a subsidiary member of the group, was not a subsidiary member of another consolidated group, or was a member of another consolidated group but this Subdivision did not apply to the head company of that other group at that time.</w:t>
      </w:r>
    </w:p>
    <w:p w:rsidR="00EF2BF5" w:rsidRPr="00CE209D" w:rsidRDefault="00EF2BF5" w:rsidP="006B2802">
      <w:pPr>
        <w:pStyle w:val="SubsectionHead"/>
      </w:pPr>
      <w:r w:rsidRPr="00CE209D">
        <w:t>Modifications for a quarterly payer who pays 4 instalments annually on the basis of GDP</w:t>
      </w:r>
      <w:r w:rsidR="00CE209D">
        <w:noBreakHyphen/>
      </w:r>
      <w:r w:rsidRPr="00CE209D">
        <w:t>adjusted notional tax</w:t>
      </w:r>
    </w:p>
    <w:p w:rsidR="00EF2BF5" w:rsidRPr="00CE209D" w:rsidRDefault="00EF2BF5" w:rsidP="00B73AA8">
      <w:pPr>
        <w:pStyle w:val="subsection"/>
      </w:pPr>
      <w:r w:rsidRPr="00CE209D">
        <w:tab/>
        <w:t>(2)</w:t>
      </w:r>
      <w:r w:rsidRPr="00CE209D">
        <w:tab/>
      </w:r>
      <w:r w:rsidR="00CE209D">
        <w:t>Subsections (</w:t>
      </w:r>
      <w:r w:rsidRPr="00CE209D">
        <w:t>3) and (4) apply to the entity if:</w:t>
      </w:r>
    </w:p>
    <w:p w:rsidR="00EF2BF5" w:rsidRPr="00CE209D" w:rsidRDefault="00EF2BF5" w:rsidP="00EF2BF5">
      <w:pPr>
        <w:pStyle w:val="paragraph"/>
      </w:pPr>
      <w:r w:rsidRPr="00CE209D">
        <w:tab/>
        <w:t>(a)</w:t>
      </w:r>
      <w:r w:rsidRPr="00CE209D">
        <w:tab/>
        <w:t xml:space="preserve">the entity would have been a </w:t>
      </w:r>
      <w:r w:rsidR="00CE209D" w:rsidRPr="00CE209D">
        <w:rPr>
          <w:position w:val="6"/>
          <w:sz w:val="16"/>
        </w:rPr>
        <w:t>*</w:t>
      </w:r>
      <w:r w:rsidRPr="00CE209D">
        <w:t>quarterly payer who pays 4</w:t>
      </w:r>
      <w:r w:rsidR="00830045" w:rsidRPr="00CE209D">
        <w:t xml:space="preserve"> </w:t>
      </w:r>
      <w:r w:rsidRPr="00CE209D">
        <w:t>instalments annually on the basis of GDP</w:t>
      </w:r>
      <w:r w:rsidR="00CE209D">
        <w:noBreakHyphen/>
      </w:r>
      <w:r w:rsidRPr="00CE209D">
        <w:t xml:space="preserve">adjusted notional tax at the end of the </w:t>
      </w:r>
      <w:r w:rsidR="00CE209D" w:rsidRPr="00CE209D">
        <w:rPr>
          <w:position w:val="6"/>
          <w:sz w:val="16"/>
        </w:rPr>
        <w:t>*</w:t>
      </w:r>
      <w:r w:rsidRPr="00CE209D">
        <w:t xml:space="preserve">instalment quarter mentioned in </w:t>
      </w:r>
      <w:r w:rsidR="00CE209D">
        <w:t>subsection (</w:t>
      </w:r>
      <w:r w:rsidRPr="00CE209D">
        <w:t xml:space="preserve">1) if it had not become a </w:t>
      </w:r>
      <w:r w:rsidR="00CE209D" w:rsidRPr="00CE209D">
        <w:rPr>
          <w:position w:val="6"/>
          <w:sz w:val="16"/>
        </w:rPr>
        <w:t>*</w:t>
      </w:r>
      <w:r w:rsidRPr="00CE209D">
        <w:t>subsidiary member of the group; and</w:t>
      </w:r>
    </w:p>
    <w:p w:rsidR="00EF2BF5" w:rsidRPr="00CE209D" w:rsidRDefault="00EF2BF5" w:rsidP="00EF2BF5">
      <w:pPr>
        <w:pStyle w:val="paragraph"/>
      </w:pPr>
      <w:r w:rsidRPr="00CE209D">
        <w:tab/>
        <w:t>(b)</w:t>
      </w:r>
      <w:r w:rsidRPr="00CE209D">
        <w:tab/>
        <w:t>the amount of the instalment payable by the entity for that quarter would have been worked out under paragraph</w:t>
      </w:r>
      <w:r w:rsidR="00CE209D">
        <w:t> </w:t>
      </w:r>
      <w:r w:rsidRPr="00CE209D">
        <w:t>45</w:t>
      </w:r>
      <w:r w:rsidR="00CE209D">
        <w:noBreakHyphen/>
      </w:r>
      <w:r w:rsidRPr="00CE209D">
        <w:t>112(1)(b); and</w:t>
      </w:r>
    </w:p>
    <w:p w:rsidR="00EF2BF5" w:rsidRPr="00CE209D" w:rsidRDefault="00EF2BF5" w:rsidP="00EF2BF5">
      <w:pPr>
        <w:pStyle w:val="paragraph"/>
      </w:pPr>
      <w:r w:rsidRPr="00CE209D">
        <w:tab/>
        <w:t>(c)</w:t>
      </w:r>
      <w:r w:rsidRPr="00CE209D">
        <w:tab/>
        <w:t>that quarter is not the fourth instalment quarter in an income year.</w:t>
      </w:r>
    </w:p>
    <w:p w:rsidR="00EF2BF5" w:rsidRPr="00CE209D" w:rsidRDefault="00EF2BF5" w:rsidP="00B73AA8">
      <w:pPr>
        <w:pStyle w:val="subsection"/>
      </w:pPr>
      <w:r w:rsidRPr="00CE209D">
        <w:tab/>
        <w:t>(3)</w:t>
      </w:r>
      <w:r w:rsidRPr="00CE209D">
        <w:tab/>
        <w:t xml:space="preserve">For the purposes of working out the amount of the instalment payable by the entity for that </w:t>
      </w:r>
      <w:r w:rsidR="00CE209D" w:rsidRPr="00CE209D">
        <w:rPr>
          <w:position w:val="6"/>
          <w:sz w:val="16"/>
        </w:rPr>
        <w:t>*</w:t>
      </w:r>
      <w:r w:rsidRPr="00CE209D">
        <w:t>instalment quarter, subsection</w:t>
      </w:r>
      <w:r w:rsidR="00CE209D">
        <w:t> </w:t>
      </w:r>
      <w:r w:rsidRPr="00CE209D">
        <w:t>45</w:t>
      </w:r>
      <w:r w:rsidR="00CE209D">
        <w:noBreakHyphen/>
      </w:r>
      <w:r w:rsidRPr="00CE209D">
        <w:t>410(5) applies to the entity as if that quarter were the fourth instalment quarter in the income year for which the entity is liable to pay an instalment.</w:t>
      </w:r>
    </w:p>
    <w:p w:rsidR="00EF2BF5" w:rsidRPr="00CE209D" w:rsidRDefault="00EF2BF5" w:rsidP="00B73AA8">
      <w:pPr>
        <w:pStyle w:val="subsection"/>
      </w:pPr>
      <w:r w:rsidRPr="00CE209D">
        <w:tab/>
        <w:t>(4)</w:t>
      </w:r>
      <w:r w:rsidRPr="00CE209D">
        <w:tab/>
        <w:t xml:space="preserve">For the purposes of working out the </w:t>
      </w:r>
      <w:r w:rsidR="00CE209D" w:rsidRPr="00CE209D">
        <w:rPr>
          <w:position w:val="6"/>
          <w:sz w:val="16"/>
        </w:rPr>
        <w:t>*</w:t>
      </w:r>
      <w:r w:rsidRPr="00CE209D">
        <w:t>acceptable amount of the entity’s instalment for that instalment quarter, subsection</w:t>
      </w:r>
      <w:r w:rsidR="00CE209D">
        <w:t> </w:t>
      </w:r>
      <w:r w:rsidRPr="00CE209D">
        <w:t>45</w:t>
      </w:r>
      <w:r w:rsidR="00CE209D">
        <w:noBreakHyphen/>
      </w:r>
      <w:r w:rsidRPr="00CE209D">
        <w:t>232(3) applies to the entity as if that quarter were the fourth instalment quarter in the income year for which the entity is liable to pay an instalment.</w:t>
      </w:r>
    </w:p>
    <w:p w:rsidR="00EF2BF5" w:rsidRPr="00CE209D" w:rsidRDefault="00EF2BF5" w:rsidP="00EF2BF5">
      <w:pPr>
        <w:pStyle w:val="ActHead5"/>
      </w:pPr>
      <w:bookmarkStart w:id="393" w:name="_Toc392595500"/>
      <w:r w:rsidRPr="00CE209D">
        <w:rPr>
          <w:rStyle w:val="CharSectno"/>
        </w:rPr>
        <w:t>45</w:t>
      </w:r>
      <w:r w:rsidR="00CE209D">
        <w:rPr>
          <w:rStyle w:val="CharSectno"/>
        </w:rPr>
        <w:noBreakHyphen/>
      </w:r>
      <w:r w:rsidRPr="00CE209D">
        <w:rPr>
          <w:rStyle w:val="CharSectno"/>
        </w:rPr>
        <w:t>760</w:t>
      </w:r>
      <w:r w:rsidRPr="00CE209D">
        <w:t xml:space="preserve">  Exit rule (for an entity that ceases to be a subsidiary member of a consolidated group)</w:t>
      </w:r>
      <w:bookmarkEnd w:id="393"/>
    </w:p>
    <w:p w:rsidR="00EF2BF5" w:rsidRPr="00CE209D" w:rsidRDefault="00EF2BF5" w:rsidP="00B73AA8">
      <w:pPr>
        <w:pStyle w:val="subsection"/>
      </w:pPr>
      <w:r w:rsidRPr="00CE209D">
        <w:tab/>
        <w:t>(1)</w:t>
      </w:r>
      <w:r w:rsidRPr="00CE209D">
        <w:tab/>
        <w:t>This section applies to an entity if all of the following conditions are satisfied:</w:t>
      </w:r>
    </w:p>
    <w:p w:rsidR="00EF2BF5" w:rsidRPr="00CE209D" w:rsidRDefault="00EF2BF5" w:rsidP="00EF2BF5">
      <w:pPr>
        <w:pStyle w:val="paragraph"/>
      </w:pPr>
      <w:r w:rsidRPr="00CE209D">
        <w:tab/>
        <w:t>(a)</w:t>
      </w:r>
      <w:r w:rsidRPr="00CE209D">
        <w:tab/>
        <w:t xml:space="preserve">the entity ceases to be a </w:t>
      </w:r>
      <w:r w:rsidR="00CE209D" w:rsidRPr="00CE209D">
        <w:rPr>
          <w:position w:val="6"/>
          <w:sz w:val="16"/>
        </w:rPr>
        <w:t>*</w:t>
      </w:r>
      <w:r w:rsidRPr="00CE209D">
        <w:t xml:space="preserve">subsidiary member of a </w:t>
      </w:r>
      <w:r w:rsidR="00CE209D" w:rsidRPr="00CE209D">
        <w:rPr>
          <w:position w:val="6"/>
          <w:sz w:val="16"/>
        </w:rPr>
        <w:t>*</w:t>
      </w:r>
      <w:r w:rsidRPr="00CE209D">
        <w:t xml:space="preserve">consolidated group during an </w:t>
      </w:r>
      <w:r w:rsidR="00CE209D" w:rsidRPr="00CE209D">
        <w:rPr>
          <w:position w:val="6"/>
          <w:sz w:val="16"/>
        </w:rPr>
        <w:t>*</w:t>
      </w:r>
      <w:r w:rsidRPr="00CE209D">
        <w:t xml:space="preserve">instalment quarter of the </w:t>
      </w:r>
      <w:r w:rsidR="00CE209D" w:rsidRPr="00CE209D">
        <w:rPr>
          <w:position w:val="6"/>
          <w:sz w:val="16"/>
        </w:rPr>
        <w:t>*</w:t>
      </w:r>
      <w:r w:rsidRPr="00CE209D">
        <w:t>head company of the group;</w:t>
      </w:r>
    </w:p>
    <w:p w:rsidR="00EF2BF5" w:rsidRPr="00CE209D" w:rsidRDefault="00EF2BF5" w:rsidP="00EF2BF5">
      <w:pPr>
        <w:pStyle w:val="paragraph"/>
      </w:pPr>
      <w:r w:rsidRPr="00CE209D">
        <w:tab/>
        <w:t>(b)</w:t>
      </w:r>
      <w:r w:rsidRPr="00CE209D">
        <w:tab/>
        <w:t>this Subdivision applies to the head company of the group during that instalment quarter;</w:t>
      </w:r>
    </w:p>
    <w:p w:rsidR="00EF2BF5" w:rsidRPr="00CE209D" w:rsidRDefault="00EF2BF5" w:rsidP="00EF2BF5">
      <w:pPr>
        <w:pStyle w:val="paragraph"/>
      </w:pPr>
      <w:r w:rsidRPr="00CE209D">
        <w:tab/>
        <w:t>(c)</w:t>
      </w:r>
      <w:r w:rsidRPr="00CE209D">
        <w:tab/>
        <w:t>the entity does not, at the time it ceases to be a subsidiary member of the group, become:</w:t>
      </w:r>
    </w:p>
    <w:p w:rsidR="00EF2BF5" w:rsidRPr="00CE209D" w:rsidRDefault="00EF2BF5" w:rsidP="00EF2BF5">
      <w:pPr>
        <w:pStyle w:val="paragraphsub"/>
      </w:pPr>
      <w:r w:rsidRPr="00CE209D">
        <w:tab/>
        <w:t>(i)</w:t>
      </w:r>
      <w:r w:rsidRPr="00CE209D">
        <w:tab/>
        <w:t>a subsidiary member of another consolidated group the head company of which is one to which this Subdivision applies at that time; or</w:t>
      </w:r>
    </w:p>
    <w:p w:rsidR="00EF2BF5" w:rsidRPr="00CE209D" w:rsidRDefault="00EF2BF5" w:rsidP="00EF2BF5">
      <w:pPr>
        <w:pStyle w:val="paragraphsub"/>
      </w:pPr>
      <w:r w:rsidRPr="00CE209D">
        <w:tab/>
        <w:t>(ii)</w:t>
      </w:r>
      <w:r w:rsidRPr="00CE209D">
        <w:tab/>
        <w:t xml:space="preserve">a member (other than the </w:t>
      </w:r>
      <w:r w:rsidR="00CE209D" w:rsidRPr="00CE209D">
        <w:rPr>
          <w:position w:val="6"/>
          <w:sz w:val="16"/>
        </w:rPr>
        <w:t>*</w:t>
      </w:r>
      <w:r w:rsidRPr="00CE209D">
        <w:t xml:space="preserve">provisional head company) of a </w:t>
      </w:r>
      <w:r w:rsidR="00CE209D" w:rsidRPr="00CE209D">
        <w:rPr>
          <w:position w:val="6"/>
          <w:sz w:val="16"/>
        </w:rPr>
        <w:t>*</w:t>
      </w:r>
      <w:r w:rsidRPr="00CE209D">
        <w:t>MEC group the provisional head company of which is one to which this Subdivision applies, in accordance with Subdivision</w:t>
      </w:r>
      <w:r w:rsidR="00CE209D">
        <w:t> </w:t>
      </w:r>
      <w:r w:rsidRPr="00CE209D">
        <w:t>45</w:t>
      </w:r>
      <w:r w:rsidR="00CE209D">
        <w:noBreakHyphen/>
      </w:r>
      <w:r w:rsidRPr="00CE209D">
        <w:t>S, at that time;</w:t>
      </w:r>
    </w:p>
    <w:p w:rsidR="00EF2BF5" w:rsidRPr="00CE209D" w:rsidRDefault="00EF2BF5" w:rsidP="00EF2BF5">
      <w:pPr>
        <w:pStyle w:val="paragraph"/>
      </w:pPr>
      <w:r w:rsidRPr="00CE209D">
        <w:tab/>
        <w:t>(d)</w:t>
      </w:r>
      <w:r w:rsidRPr="00CE209D">
        <w:tab/>
        <w:t>this Part applies to the entity under section</w:t>
      </w:r>
      <w:r w:rsidR="00CE209D">
        <w:t> </w:t>
      </w:r>
      <w:r w:rsidRPr="00CE209D">
        <w:t>45</w:t>
      </w:r>
      <w:r w:rsidR="00CE209D">
        <w:noBreakHyphen/>
      </w:r>
      <w:r w:rsidRPr="00CE209D">
        <w:t>10.</w:t>
      </w:r>
    </w:p>
    <w:p w:rsidR="00EF2BF5" w:rsidRPr="00CE209D" w:rsidRDefault="00EF2BF5" w:rsidP="00A95A52">
      <w:pPr>
        <w:pStyle w:val="subsection"/>
        <w:keepNext/>
      </w:pPr>
      <w:r w:rsidRPr="00CE209D">
        <w:tab/>
        <w:t>(2)</w:t>
      </w:r>
      <w:r w:rsidRPr="00CE209D">
        <w:tab/>
        <w:t>This Part applies to the entity as if:</w:t>
      </w:r>
    </w:p>
    <w:p w:rsidR="00EF2BF5" w:rsidRPr="00CE209D" w:rsidRDefault="00EF2BF5" w:rsidP="00EF2BF5">
      <w:pPr>
        <w:pStyle w:val="paragraph"/>
      </w:pPr>
      <w:r w:rsidRPr="00CE209D">
        <w:tab/>
        <w:t>(a)</w:t>
      </w:r>
      <w:r w:rsidRPr="00CE209D">
        <w:tab/>
        <w:t xml:space="preserve">the Commissioner had given the entity an instalment rate equal to the most recent instalment rate given to the </w:t>
      </w:r>
      <w:r w:rsidR="00CE209D" w:rsidRPr="00CE209D">
        <w:rPr>
          <w:position w:val="6"/>
          <w:sz w:val="16"/>
        </w:rPr>
        <w:t>*</w:t>
      </w:r>
      <w:r w:rsidRPr="00CE209D">
        <w:t xml:space="preserve">head company mentioned in </w:t>
      </w:r>
      <w:r w:rsidR="00CE209D">
        <w:t>paragraph (</w:t>
      </w:r>
      <w:r w:rsidRPr="00CE209D">
        <w:t xml:space="preserve">1)(a) before the end of the </w:t>
      </w:r>
      <w:r w:rsidR="00CE209D" w:rsidRPr="00CE209D">
        <w:rPr>
          <w:position w:val="6"/>
          <w:sz w:val="16"/>
        </w:rPr>
        <w:t>*</w:t>
      </w:r>
      <w:r w:rsidRPr="00CE209D">
        <w:t>instalment quarter mentioned in that paragraph; and</w:t>
      </w:r>
    </w:p>
    <w:p w:rsidR="00EF2BF5" w:rsidRPr="00CE209D" w:rsidRDefault="00EF2BF5" w:rsidP="00EF2BF5">
      <w:pPr>
        <w:pStyle w:val="paragraph"/>
      </w:pPr>
      <w:r w:rsidRPr="00CE209D">
        <w:tab/>
        <w:t>(b)</w:t>
      </w:r>
      <w:r w:rsidRPr="00CE209D">
        <w:tab/>
        <w:t xml:space="preserve">the entity were a </w:t>
      </w:r>
      <w:r w:rsidR="00CE209D" w:rsidRPr="00CE209D">
        <w:rPr>
          <w:position w:val="6"/>
          <w:sz w:val="16"/>
        </w:rPr>
        <w:t>*</w:t>
      </w:r>
      <w:r w:rsidRPr="00CE209D">
        <w:t>quarterly payer who pays on the basis of instalment income at the end of that instalment quarter, and of each subsequent instalment quarter, until:</w:t>
      </w:r>
    </w:p>
    <w:p w:rsidR="00EF2BF5" w:rsidRPr="00CE209D" w:rsidRDefault="00EF2BF5" w:rsidP="00EF2BF5">
      <w:pPr>
        <w:pStyle w:val="paragraphsub"/>
      </w:pPr>
      <w:r w:rsidRPr="00CE209D">
        <w:tab/>
        <w:t>(i)</w:t>
      </w:r>
      <w:r w:rsidRPr="00CE209D">
        <w:tab/>
        <w:t xml:space="preserve">if the Commissioner first gives the entity an instalment rate worked out on the basis of the </w:t>
      </w:r>
      <w:r w:rsidR="00CE209D" w:rsidRPr="00CE209D">
        <w:rPr>
          <w:position w:val="6"/>
          <w:sz w:val="16"/>
        </w:rPr>
        <w:t>*</w:t>
      </w:r>
      <w:r w:rsidRPr="00CE209D">
        <w:t xml:space="preserve">base assessment covered by </w:t>
      </w:r>
      <w:r w:rsidR="00CE209D">
        <w:t>subsection (</w:t>
      </w:r>
      <w:r w:rsidRPr="00CE209D">
        <w:t>3) during the first instalment quarter of an income year—immediately before the end of that first instalment quarter; or</w:t>
      </w:r>
    </w:p>
    <w:p w:rsidR="00EF2BF5" w:rsidRPr="00CE209D" w:rsidRDefault="00EF2BF5" w:rsidP="00EF2BF5">
      <w:pPr>
        <w:pStyle w:val="paragraphsub"/>
      </w:pPr>
      <w:r w:rsidRPr="00CE209D">
        <w:tab/>
        <w:t>(ii)</w:t>
      </w:r>
      <w:r w:rsidRPr="00CE209D">
        <w:tab/>
        <w:t>if that rate is given to the entity during any other instalment quarter of an income year—immediately after the end of the last instalment quarter of that year.</w:t>
      </w:r>
    </w:p>
    <w:p w:rsidR="00EF2BF5" w:rsidRPr="00CE209D" w:rsidRDefault="00EF2BF5" w:rsidP="00B73AA8">
      <w:pPr>
        <w:pStyle w:val="subsection"/>
      </w:pPr>
      <w:r w:rsidRPr="00CE209D">
        <w:tab/>
        <w:t>(3)</w:t>
      </w:r>
      <w:r w:rsidRPr="00CE209D">
        <w:tab/>
        <w:t xml:space="preserve">This section only covers the first </w:t>
      </w:r>
      <w:r w:rsidR="00CE209D" w:rsidRPr="00CE209D">
        <w:rPr>
          <w:position w:val="6"/>
          <w:sz w:val="16"/>
        </w:rPr>
        <w:t>*</w:t>
      </w:r>
      <w:r w:rsidRPr="00CE209D">
        <w:t xml:space="preserve">base assessment of the entity for an income year that is, or includes, a period after the entity ceases to be a </w:t>
      </w:r>
      <w:r w:rsidR="00CE209D" w:rsidRPr="00CE209D">
        <w:rPr>
          <w:position w:val="6"/>
          <w:sz w:val="16"/>
        </w:rPr>
        <w:t>*</w:t>
      </w:r>
      <w:r w:rsidRPr="00CE209D">
        <w:t>subsidiary member of the group.</w:t>
      </w:r>
    </w:p>
    <w:p w:rsidR="00EF2BF5" w:rsidRPr="00CE209D" w:rsidRDefault="00EF2BF5" w:rsidP="00EF2BF5">
      <w:pPr>
        <w:pStyle w:val="ActHead5"/>
      </w:pPr>
      <w:bookmarkStart w:id="394" w:name="_Toc392595501"/>
      <w:r w:rsidRPr="00CE209D">
        <w:rPr>
          <w:rStyle w:val="CharSectno"/>
        </w:rPr>
        <w:t>45</w:t>
      </w:r>
      <w:r w:rsidR="00CE209D">
        <w:rPr>
          <w:rStyle w:val="CharSectno"/>
        </w:rPr>
        <w:noBreakHyphen/>
      </w:r>
      <w:r w:rsidRPr="00CE209D">
        <w:rPr>
          <w:rStyle w:val="CharSectno"/>
        </w:rPr>
        <w:t>775</w:t>
      </w:r>
      <w:r w:rsidRPr="00CE209D">
        <w:t xml:space="preserve">  Commissioner’s power to work out different instalment rate or GDP</w:t>
      </w:r>
      <w:r w:rsidR="00CE209D">
        <w:noBreakHyphen/>
      </w:r>
      <w:r w:rsidRPr="00CE209D">
        <w:t>adjusted notional tax</w:t>
      </w:r>
      <w:bookmarkEnd w:id="394"/>
    </w:p>
    <w:p w:rsidR="00EF2BF5" w:rsidRPr="00CE209D" w:rsidRDefault="00EF2BF5" w:rsidP="00B73AA8">
      <w:pPr>
        <w:pStyle w:val="subsection"/>
      </w:pPr>
      <w:r w:rsidRPr="00CE209D">
        <w:tab/>
        <w:t>(1)</w:t>
      </w:r>
      <w:r w:rsidRPr="00CE209D">
        <w:tab/>
        <w:t>This section applies if any of the following changes (the</w:t>
      </w:r>
      <w:r w:rsidRPr="00CE209D">
        <w:rPr>
          <w:b/>
          <w:i/>
        </w:rPr>
        <w:t xml:space="preserve"> membership change</w:t>
      </w:r>
      <w:r w:rsidRPr="00CE209D">
        <w:t xml:space="preserve">) occurs in relation to a </w:t>
      </w:r>
      <w:r w:rsidR="00CE209D" w:rsidRPr="00CE209D">
        <w:rPr>
          <w:position w:val="6"/>
          <w:sz w:val="16"/>
        </w:rPr>
        <w:t>*</w:t>
      </w:r>
      <w:r w:rsidRPr="00CE209D">
        <w:t xml:space="preserve">consolidated group while this Subdivision applies to the </w:t>
      </w:r>
      <w:r w:rsidR="00CE209D" w:rsidRPr="00CE209D">
        <w:rPr>
          <w:position w:val="6"/>
          <w:sz w:val="16"/>
        </w:rPr>
        <w:t>*</w:t>
      </w:r>
      <w:r w:rsidRPr="00CE209D">
        <w:t>head company of the group:</w:t>
      </w:r>
    </w:p>
    <w:p w:rsidR="00EF2BF5" w:rsidRPr="00CE209D" w:rsidRDefault="00EF2BF5" w:rsidP="00EF2BF5">
      <w:pPr>
        <w:pStyle w:val="paragraph"/>
      </w:pPr>
      <w:r w:rsidRPr="00CE209D">
        <w:tab/>
        <w:t>(a)</w:t>
      </w:r>
      <w:r w:rsidRPr="00CE209D">
        <w:tab/>
        <w:t xml:space="preserve">an entity becomes a </w:t>
      </w:r>
      <w:r w:rsidR="00CE209D" w:rsidRPr="00CE209D">
        <w:rPr>
          <w:position w:val="6"/>
          <w:sz w:val="16"/>
        </w:rPr>
        <w:t>*</w:t>
      </w:r>
      <w:r w:rsidRPr="00CE209D">
        <w:t>subsidiary member of the group or a number of entities become subsidiary members of the group;</w:t>
      </w:r>
    </w:p>
    <w:p w:rsidR="00EF2BF5" w:rsidRPr="00CE209D" w:rsidRDefault="00EF2BF5" w:rsidP="00EF2BF5">
      <w:pPr>
        <w:pStyle w:val="paragraph"/>
      </w:pPr>
      <w:r w:rsidRPr="00CE209D">
        <w:tab/>
        <w:t>(b)</w:t>
      </w:r>
      <w:r w:rsidRPr="00CE209D">
        <w:tab/>
        <w:t>an entity ceases to be a subsidiary member of the group or a number of entities cease to be subsidiary members of the group.</w:t>
      </w:r>
    </w:p>
    <w:p w:rsidR="00EF2BF5" w:rsidRPr="00CE209D" w:rsidRDefault="00EF2BF5" w:rsidP="00B73AA8">
      <w:pPr>
        <w:pStyle w:val="subsection"/>
      </w:pPr>
      <w:r w:rsidRPr="00CE209D">
        <w:tab/>
        <w:t>(2)</w:t>
      </w:r>
      <w:r w:rsidRPr="00CE209D">
        <w:tab/>
        <w:t>If the Commissioner, having regard to the object of this Part and the membership change, is of the opinion that it would be reasonable to do so, the Commissioner may work out:</w:t>
      </w:r>
    </w:p>
    <w:p w:rsidR="00EF2BF5" w:rsidRPr="00CE209D" w:rsidRDefault="00EF2BF5" w:rsidP="00EF2BF5">
      <w:pPr>
        <w:pStyle w:val="paragraph"/>
      </w:pPr>
      <w:r w:rsidRPr="00CE209D">
        <w:tab/>
        <w:t>(a)</w:t>
      </w:r>
      <w:r w:rsidRPr="00CE209D">
        <w:tab/>
        <w:t xml:space="preserve">an instalment rate that is higher, or lower, than the most recent instalment rate given by the Commissioner to the </w:t>
      </w:r>
      <w:r w:rsidR="00CE209D" w:rsidRPr="00CE209D">
        <w:rPr>
          <w:position w:val="6"/>
          <w:sz w:val="16"/>
        </w:rPr>
        <w:t>*</w:t>
      </w:r>
      <w:r w:rsidRPr="00CE209D">
        <w:t>head company under section</w:t>
      </w:r>
      <w:r w:rsidR="00CE209D">
        <w:t> </w:t>
      </w:r>
      <w:r w:rsidRPr="00CE209D">
        <w:t>45</w:t>
      </w:r>
      <w:r w:rsidR="00CE209D">
        <w:noBreakHyphen/>
      </w:r>
      <w:r w:rsidRPr="00CE209D">
        <w:t>15; or</w:t>
      </w:r>
    </w:p>
    <w:p w:rsidR="00EF2BF5" w:rsidRPr="00CE209D" w:rsidRDefault="00EF2BF5" w:rsidP="00EF2BF5">
      <w:pPr>
        <w:pStyle w:val="paragraph"/>
      </w:pPr>
      <w:r w:rsidRPr="00CE209D">
        <w:tab/>
        <w:t>(b)</w:t>
      </w:r>
      <w:r w:rsidRPr="00CE209D">
        <w:tab/>
        <w:t xml:space="preserve">an amount of </w:t>
      </w:r>
      <w:r w:rsidR="00CE209D" w:rsidRPr="00CE209D">
        <w:rPr>
          <w:position w:val="6"/>
          <w:sz w:val="16"/>
        </w:rPr>
        <w:t>*</w:t>
      </w:r>
      <w:r w:rsidRPr="00CE209D">
        <w:t>GDP</w:t>
      </w:r>
      <w:r w:rsidR="00CE209D">
        <w:noBreakHyphen/>
      </w:r>
      <w:r w:rsidRPr="00CE209D">
        <w:t>adjusted notional tax that is higher, or lower, than the amount of GDP</w:t>
      </w:r>
      <w:r w:rsidR="00CE209D">
        <w:noBreakHyphen/>
      </w:r>
      <w:r w:rsidRPr="00CE209D">
        <w:t>adjusted notional tax worked out for the purposes of the most recent amount of instalment notified by the Commissioner to the head company under paragraph</w:t>
      </w:r>
      <w:r w:rsidR="00CE209D">
        <w:t> </w:t>
      </w:r>
      <w:r w:rsidRPr="00CE209D">
        <w:t>45</w:t>
      </w:r>
      <w:r w:rsidR="00CE209D">
        <w:noBreakHyphen/>
      </w:r>
      <w:r w:rsidRPr="00CE209D">
        <w:t>112(1)(a).</w:t>
      </w:r>
    </w:p>
    <w:p w:rsidR="00EF2BF5" w:rsidRPr="00CE209D" w:rsidRDefault="00EF2BF5" w:rsidP="00B73AA8">
      <w:pPr>
        <w:pStyle w:val="subsection"/>
      </w:pPr>
      <w:r w:rsidRPr="00CE209D">
        <w:tab/>
        <w:t>(3)</w:t>
      </w:r>
      <w:r w:rsidRPr="00CE209D">
        <w:tab/>
        <w:t xml:space="preserve">The new instalment rate or amount of </w:t>
      </w:r>
      <w:r w:rsidR="00CE209D" w:rsidRPr="00CE209D">
        <w:rPr>
          <w:position w:val="6"/>
          <w:sz w:val="16"/>
        </w:rPr>
        <w:t>*</w:t>
      </w:r>
      <w:r w:rsidRPr="00CE209D">
        <w:t>GDP</w:t>
      </w:r>
      <w:r w:rsidR="00CE209D">
        <w:noBreakHyphen/>
      </w:r>
      <w:r w:rsidRPr="00CE209D">
        <w:t>adjusted notional tax must be a rate or amount that, in the opinion of the Commissioner, is reasonable having regard to the object of this Part and the membership change.</w:t>
      </w:r>
    </w:p>
    <w:p w:rsidR="00EF2BF5" w:rsidRPr="00CE209D" w:rsidRDefault="00EF2BF5" w:rsidP="00EF2BF5">
      <w:pPr>
        <w:pStyle w:val="notetext"/>
      </w:pPr>
      <w:r w:rsidRPr="00CE209D">
        <w:t>Note 1:</w:t>
      </w:r>
      <w:r w:rsidRPr="00CE209D">
        <w:tab/>
        <w:t>Subdivision</w:t>
      </w:r>
      <w:r w:rsidR="00CE209D">
        <w:t> </w:t>
      </w:r>
      <w:r w:rsidRPr="00CE209D">
        <w:t>45</w:t>
      </w:r>
      <w:r w:rsidR="00CE209D">
        <w:noBreakHyphen/>
      </w:r>
      <w:r w:rsidRPr="00CE209D">
        <w:t>J does not apply for the purpose of working out an instalment rate under this section.</w:t>
      </w:r>
    </w:p>
    <w:p w:rsidR="00EF2BF5" w:rsidRPr="00CE209D" w:rsidRDefault="00EF2BF5" w:rsidP="00EF2BF5">
      <w:pPr>
        <w:pStyle w:val="notetext"/>
      </w:pPr>
      <w:r w:rsidRPr="00CE209D">
        <w:t>Note 2:</w:t>
      </w:r>
      <w:r w:rsidRPr="00CE209D">
        <w:tab/>
        <w:t>Section</w:t>
      </w:r>
      <w:r w:rsidR="00CE209D">
        <w:t> </w:t>
      </w:r>
      <w:r w:rsidRPr="00CE209D">
        <w:t>45</w:t>
      </w:r>
      <w:r w:rsidR="00CE209D">
        <w:noBreakHyphen/>
      </w:r>
      <w:r w:rsidRPr="00CE209D">
        <w:t>405 does not apply for the purpose of working out an amount of GDP</w:t>
      </w:r>
      <w:r w:rsidR="00CE209D">
        <w:noBreakHyphen/>
      </w:r>
      <w:r w:rsidRPr="00CE209D">
        <w:t>adjusted notional tax under this section.</w:t>
      </w:r>
    </w:p>
    <w:p w:rsidR="00EF2BF5" w:rsidRPr="00CE209D" w:rsidRDefault="00EF2BF5" w:rsidP="006B2802">
      <w:pPr>
        <w:pStyle w:val="SubsectionHead"/>
      </w:pPr>
      <w:r w:rsidRPr="00CE209D">
        <w:t xml:space="preserve">Additional applications of </w:t>
      </w:r>
      <w:r w:rsidR="00CE209D">
        <w:t>subsection (</w:t>
      </w:r>
      <w:r w:rsidRPr="00CE209D">
        <w:t>2)</w:t>
      </w:r>
    </w:p>
    <w:p w:rsidR="00EF2BF5" w:rsidRPr="00CE209D" w:rsidRDefault="00EF2BF5" w:rsidP="00B73AA8">
      <w:pPr>
        <w:pStyle w:val="subsection"/>
      </w:pPr>
      <w:r w:rsidRPr="00CE209D">
        <w:tab/>
        <w:t>(4)</w:t>
      </w:r>
      <w:r w:rsidRPr="00CE209D">
        <w:tab/>
        <w:t xml:space="preserve">If, after exercising the power in relation to the membership change under </w:t>
      </w:r>
      <w:r w:rsidR="00CE209D">
        <w:t>subsection (</w:t>
      </w:r>
      <w:r w:rsidRPr="00CE209D">
        <w:t xml:space="preserve">2) for the first time, and on the basis of an assessment (including an amendment) of the </w:t>
      </w:r>
      <w:r w:rsidR="00CE209D" w:rsidRPr="00CE209D">
        <w:rPr>
          <w:position w:val="6"/>
          <w:sz w:val="16"/>
        </w:rPr>
        <w:t>*</w:t>
      </w:r>
      <w:r w:rsidRPr="00CE209D">
        <w:t>head company for the income year in which the change occurs, or for an earlier year, the Commissioner has worked out:</w:t>
      </w:r>
    </w:p>
    <w:p w:rsidR="00EF2BF5" w:rsidRPr="00CE209D" w:rsidRDefault="00EF2BF5" w:rsidP="00EF2BF5">
      <w:pPr>
        <w:pStyle w:val="paragraph"/>
      </w:pPr>
      <w:r w:rsidRPr="00CE209D">
        <w:tab/>
        <w:t>(a)</w:t>
      </w:r>
      <w:r w:rsidRPr="00CE209D">
        <w:tab/>
        <w:t>another instalment rate under section</w:t>
      </w:r>
      <w:r w:rsidR="00CE209D">
        <w:t> </w:t>
      </w:r>
      <w:r w:rsidRPr="00CE209D">
        <w:t>45</w:t>
      </w:r>
      <w:r w:rsidR="00CE209D">
        <w:noBreakHyphen/>
      </w:r>
      <w:r w:rsidRPr="00CE209D">
        <w:t>320 for the company (whether or not the Commissioner has given that rate to the company); or</w:t>
      </w:r>
    </w:p>
    <w:p w:rsidR="00EF2BF5" w:rsidRPr="00CE209D" w:rsidRDefault="00EF2BF5" w:rsidP="00EF2BF5">
      <w:pPr>
        <w:pStyle w:val="paragraph"/>
      </w:pPr>
      <w:r w:rsidRPr="00CE209D">
        <w:tab/>
        <w:t>(b)</w:t>
      </w:r>
      <w:r w:rsidRPr="00CE209D">
        <w:tab/>
        <w:t xml:space="preserve">another amount of </w:t>
      </w:r>
      <w:r w:rsidR="00CE209D" w:rsidRPr="00CE209D">
        <w:rPr>
          <w:position w:val="6"/>
          <w:sz w:val="16"/>
        </w:rPr>
        <w:t>*</w:t>
      </w:r>
      <w:r w:rsidRPr="00CE209D">
        <w:t>GDP</w:t>
      </w:r>
      <w:r w:rsidR="00CE209D">
        <w:noBreakHyphen/>
      </w:r>
      <w:r w:rsidRPr="00CE209D">
        <w:t>adjusted notional tax under section</w:t>
      </w:r>
      <w:r w:rsidR="00CE209D">
        <w:t> </w:t>
      </w:r>
      <w:r w:rsidRPr="00CE209D">
        <w:t>45</w:t>
      </w:r>
      <w:r w:rsidR="00CE209D">
        <w:noBreakHyphen/>
      </w:r>
      <w:r w:rsidRPr="00CE209D">
        <w:t>405 for the company (whether or not the Commissioner has notified the company an amount of instalment based on that other amount);</w:t>
      </w:r>
    </w:p>
    <w:p w:rsidR="00EF2BF5" w:rsidRPr="00CE209D" w:rsidRDefault="00EF2BF5" w:rsidP="006B2802">
      <w:pPr>
        <w:pStyle w:val="subsection2"/>
      </w:pPr>
      <w:r w:rsidRPr="00CE209D">
        <w:t xml:space="preserve">the Commissioner may again exercise the power under </w:t>
      </w:r>
      <w:r w:rsidR="00CE209D">
        <w:t>subsection (</w:t>
      </w:r>
      <w:r w:rsidRPr="00CE209D">
        <w:t>2) in relation to the membership change, as if:</w:t>
      </w:r>
    </w:p>
    <w:p w:rsidR="00EF2BF5" w:rsidRPr="00CE209D" w:rsidRDefault="00EF2BF5" w:rsidP="00EF2BF5">
      <w:pPr>
        <w:pStyle w:val="paragraph"/>
      </w:pPr>
      <w:r w:rsidRPr="00CE209D">
        <w:tab/>
        <w:t>(c)</w:t>
      </w:r>
      <w:r w:rsidRPr="00CE209D">
        <w:tab/>
        <w:t xml:space="preserve">the rate mentioned in </w:t>
      </w:r>
      <w:r w:rsidR="00CE209D">
        <w:t>paragraph (</w:t>
      </w:r>
      <w:r w:rsidRPr="00CE209D">
        <w:t xml:space="preserve">a) were the most recent instalment rate mentioned in </w:t>
      </w:r>
      <w:r w:rsidR="00CE209D">
        <w:t>paragraph (</w:t>
      </w:r>
      <w:r w:rsidRPr="00CE209D">
        <w:t>2)(a); and</w:t>
      </w:r>
    </w:p>
    <w:p w:rsidR="00EF2BF5" w:rsidRPr="00CE209D" w:rsidRDefault="00EF2BF5" w:rsidP="00EF2BF5">
      <w:pPr>
        <w:pStyle w:val="paragraph"/>
      </w:pPr>
      <w:r w:rsidRPr="00CE209D">
        <w:tab/>
        <w:t>(d)</w:t>
      </w:r>
      <w:r w:rsidRPr="00CE209D">
        <w:tab/>
        <w:t>the amount of GDP</w:t>
      </w:r>
      <w:r w:rsidR="00CE209D">
        <w:noBreakHyphen/>
      </w:r>
      <w:r w:rsidRPr="00CE209D">
        <w:t xml:space="preserve">adjusted notional tax mentioned in </w:t>
      </w:r>
      <w:r w:rsidR="00CE209D">
        <w:t>paragraph (</w:t>
      </w:r>
      <w:r w:rsidRPr="00CE209D">
        <w:t>b) were the amount of GDP</w:t>
      </w:r>
      <w:r w:rsidR="00CE209D">
        <w:noBreakHyphen/>
      </w:r>
      <w:r w:rsidRPr="00CE209D">
        <w:t xml:space="preserve">adjusted notional tax worked out for the purposes of the most recent amount of instalment that is mentioned in </w:t>
      </w:r>
      <w:r w:rsidR="00CE209D">
        <w:t>paragraph (</w:t>
      </w:r>
      <w:r w:rsidRPr="00CE209D">
        <w:t>2)(b).</w:t>
      </w:r>
    </w:p>
    <w:p w:rsidR="00EF2BF5" w:rsidRPr="00CE209D" w:rsidRDefault="00EF2BF5" w:rsidP="00F32E53">
      <w:pPr>
        <w:pStyle w:val="subsection"/>
        <w:keepNext/>
      </w:pPr>
      <w:r w:rsidRPr="00CE209D">
        <w:tab/>
        <w:t>(5)</w:t>
      </w:r>
      <w:r w:rsidRPr="00CE209D">
        <w:tab/>
        <w:t>To avoid doubt, in relation to the membership change, the Commissioner:</w:t>
      </w:r>
    </w:p>
    <w:p w:rsidR="00EF2BF5" w:rsidRPr="00CE209D" w:rsidRDefault="00EF2BF5" w:rsidP="00EF2BF5">
      <w:pPr>
        <w:pStyle w:val="paragraph"/>
      </w:pPr>
      <w:r w:rsidRPr="00CE209D">
        <w:tab/>
        <w:t>(a)</w:t>
      </w:r>
      <w:r w:rsidRPr="00CE209D">
        <w:tab/>
        <w:t xml:space="preserve">may exercise the power under </w:t>
      </w:r>
      <w:r w:rsidR="00CE209D">
        <w:t>subsection (</w:t>
      </w:r>
      <w:r w:rsidRPr="00CE209D">
        <w:t xml:space="preserve">2) by applying </w:t>
      </w:r>
      <w:r w:rsidR="00CE209D">
        <w:t>subsection (</w:t>
      </w:r>
      <w:r w:rsidRPr="00CE209D">
        <w:t>4) more than once; but</w:t>
      </w:r>
    </w:p>
    <w:p w:rsidR="00EF2BF5" w:rsidRPr="00CE209D" w:rsidRDefault="00EF2BF5" w:rsidP="00EF2BF5">
      <w:pPr>
        <w:pStyle w:val="paragraph"/>
      </w:pPr>
      <w:r w:rsidRPr="00CE209D">
        <w:tab/>
        <w:t>(b)</w:t>
      </w:r>
      <w:r w:rsidRPr="00CE209D">
        <w:tab/>
        <w:t xml:space="preserve">must not exercise that power more than once in relation to a particular instalment rate mentioned in </w:t>
      </w:r>
      <w:r w:rsidR="00CE209D">
        <w:t>paragraph (</w:t>
      </w:r>
      <w:r w:rsidRPr="00CE209D">
        <w:t xml:space="preserve">4)(a) or a particular amount of </w:t>
      </w:r>
      <w:r w:rsidR="00CE209D" w:rsidRPr="00CE209D">
        <w:rPr>
          <w:position w:val="6"/>
          <w:sz w:val="16"/>
        </w:rPr>
        <w:t>*</w:t>
      </w:r>
      <w:r w:rsidRPr="00CE209D">
        <w:t>GDP</w:t>
      </w:r>
      <w:r w:rsidR="00CE209D">
        <w:noBreakHyphen/>
      </w:r>
      <w:r w:rsidRPr="00CE209D">
        <w:t xml:space="preserve">adjusted notional tax mentioned in </w:t>
      </w:r>
      <w:r w:rsidR="00CE209D">
        <w:t>paragraph (</w:t>
      </w:r>
      <w:r w:rsidRPr="00CE209D">
        <w:t>4)(b).</w:t>
      </w:r>
    </w:p>
    <w:p w:rsidR="00EF2BF5" w:rsidRPr="00CE209D" w:rsidRDefault="00EF2BF5" w:rsidP="00EF2BF5">
      <w:pPr>
        <w:pStyle w:val="ActHead4"/>
      </w:pPr>
      <w:bookmarkStart w:id="395" w:name="_Toc392595502"/>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R</w:t>
      </w:r>
      <w:r w:rsidRPr="00CE209D">
        <w:t>—</w:t>
      </w:r>
      <w:r w:rsidRPr="00CE209D">
        <w:rPr>
          <w:rStyle w:val="CharSubdText"/>
        </w:rPr>
        <w:t>Special rules for consolidated groups</w:t>
      </w:r>
      <w:bookmarkEnd w:id="395"/>
    </w:p>
    <w:p w:rsidR="00EF2BF5" w:rsidRPr="00CE209D" w:rsidRDefault="00EF2BF5" w:rsidP="00EF2BF5">
      <w:pPr>
        <w:pStyle w:val="ActHead4"/>
      </w:pPr>
      <w:bookmarkStart w:id="396" w:name="_Toc392595503"/>
      <w:r w:rsidRPr="00CE209D">
        <w:rPr>
          <w:rStyle w:val="CharSubdNo"/>
        </w:rPr>
        <w:t>Guide to Subdivision</w:t>
      </w:r>
      <w:r w:rsidR="00CE209D">
        <w:rPr>
          <w:rStyle w:val="CharSubdNo"/>
        </w:rPr>
        <w:t> </w:t>
      </w:r>
      <w:r w:rsidRPr="00CE209D">
        <w:rPr>
          <w:rStyle w:val="CharSubdNo"/>
        </w:rPr>
        <w:t>45</w:t>
      </w:r>
      <w:r w:rsidR="00CE209D">
        <w:rPr>
          <w:rStyle w:val="CharSubdText"/>
        </w:rPr>
        <w:noBreakHyphen/>
      </w:r>
      <w:r w:rsidRPr="00CE209D">
        <w:t>R</w:t>
      </w:r>
      <w:bookmarkEnd w:id="396"/>
    </w:p>
    <w:p w:rsidR="00EF2BF5" w:rsidRPr="00CE209D" w:rsidRDefault="00EF2BF5" w:rsidP="00EF2BF5">
      <w:pPr>
        <w:pStyle w:val="ActHead5"/>
      </w:pPr>
      <w:bookmarkStart w:id="397" w:name="_Toc392595504"/>
      <w:r w:rsidRPr="00CE209D">
        <w:rPr>
          <w:rStyle w:val="CharSectno"/>
        </w:rPr>
        <w:t>45</w:t>
      </w:r>
      <w:r w:rsidR="00CE209D">
        <w:rPr>
          <w:rStyle w:val="CharSectno"/>
        </w:rPr>
        <w:noBreakHyphen/>
      </w:r>
      <w:r w:rsidRPr="00CE209D">
        <w:rPr>
          <w:rStyle w:val="CharSectno"/>
        </w:rPr>
        <w:t>850</w:t>
      </w:r>
      <w:r w:rsidRPr="00CE209D">
        <w:t xml:space="preserve">  What this Subdivision is about</w:t>
      </w:r>
      <w:bookmarkEnd w:id="397"/>
    </w:p>
    <w:p w:rsidR="00EF2BF5" w:rsidRPr="00CE209D" w:rsidRDefault="00EF2BF5" w:rsidP="00EF2BF5">
      <w:pPr>
        <w:pStyle w:val="BoxText"/>
        <w:keepNext/>
        <w:keepLines/>
      </w:pPr>
      <w:r w:rsidRPr="00CE209D">
        <w:t>This Subdivision deals with the application of this Part to members of a consolidated group after the group has come into existence but before the members are treated as a single entity for the purposes of this Part.</w:t>
      </w:r>
    </w:p>
    <w:p w:rsidR="00EF2BF5" w:rsidRPr="00CE209D" w:rsidRDefault="00EF2BF5" w:rsidP="00EF2BF5">
      <w:pPr>
        <w:pStyle w:val="BoxText"/>
      </w:pPr>
      <w:r w:rsidRPr="00CE209D">
        <w:t>This Subdivision also contains special rules in relation to the application of Subdivision</w:t>
      </w:r>
      <w:r w:rsidR="00CE209D">
        <w:t> </w:t>
      </w:r>
      <w:r w:rsidRPr="00CE209D">
        <w:t>45</w:t>
      </w:r>
      <w:r w:rsidR="00CE209D">
        <w:noBreakHyphen/>
      </w:r>
      <w:r w:rsidRPr="00CE209D">
        <w:t>Q to members of a consolidated group in these circumstances:</w:t>
      </w:r>
    </w:p>
    <w:p w:rsidR="00EF2BF5" w:rsidRPr="00CE209D" w:rsidRDefault="00EF2BF5" w:rsidP="00EF2BF5">
      <w:pPr>
        <w:pStyle w:val="BoxPara"/>
      </w:pPr>
      <w:r w:rsidRPr="00CE209D">
        <w:tab/>
        <w:t>(a)</w:t>
      </w:r>
      <w:r w:rsidRPr="00CE209D">
        <w:tab/>
        <w:t xml:space="preserve">a group whose members were treated as a single entity under that Subdivision (a </w:t>
      </w:r>
      <w:r w:rsidRPr="00CE209D">
        <w:rPr>
          <w:b/>
          <w:i/>
        </w:rPr>
        <w:t>mature group</w:t>
      </w:r>
      <w:r w:rsidRPr="00CE209D">
        <w:t>) is acquired by another group (see section</w:t>
      </w:r>
      <w:r w:rsidR="00CE209D">
        <w:t> </w:t>
      </w:r>
      <w:r w:rsidRPr="00CE209D">
        <w:t>45</w:t>
      </w:r>
      <w:r w:rsidR="00CE209D">
        <w:noBreakHyphen/>
      </w:r>
      <w:r w:rsidRPr="00CE209D">
        <w:t>880); or</w:t>
      </w:r>
    </w:p>
    <w:p w:rsidR="00EF2BF5" w:rsidRPr="00CE209D" w:rsidRDefault="00EF2BF5" w:rsidP="00EF2BF5">
      <w:pPr>
        <w:pStyle w:val="BoxPara"/>
      </w:pPr>
      <w:r w:rsidRPr="00CE209D">
        <w:tab/>
        <w:t>(b)</w:t>
      </w:r>
      <w:r w:rsidRPr="00CE209D">
        <w:tab/>
        <w:t>a member of a mature group ceases to be such a member and becomes the head company of a new group (see section</w:t>
      </w:r>
      <w:r w:rsidR="00CE209D">
        <w:t> </w:t>
      </w:r>
      <w:r w:rsidRPr="00CE209D">
        <w:t>45</w:t>
      </w:r>
      <w:r w:rsidR="00CE209D">
        <w:noBreakHyphen/>
      </w:r>
      <w:r w:rsidRPr="00CE209D">
        <w:t>885).</w:t>
      </w:r>
    </w:p>
    <w:p w:rsidR="00EF2BF5" w:rsidRPr="00CE209D" w:rsidRDefault="00EF2BF5" w:rsidP="00EF2BF5">
      <w:pPr>
        <w:pStyle w:val="notetext"/>
      </w:pPr>
      <w:r w:rsidRPr="00CE209D">
        <w:t>Note:</w:t>
      </w:r>
      <w:r w:rsidRPr="00CE209D">
        <w:tab/>
        <w:t>Subdivision</w:t>
      </w:r>
      <w:r w:rsidR="00CE209D">
        <w:t> </w:t>
      </w:r>
      <w:r w:rsidRPr="00CE209D">
        <w:t>45</w:t>
      </w:r>
      <w:r w:rsidR="00CE209D">
        <w:noBreakHyphen/>
      </w:r>
      <w:r w:rsidRPr="00CE209D">
        <w:t>S extends the operation of this Subdivision so that it can apply to members of a MEC group. It contains modifications of this Subdivision for the purposes of that extended operation.</w:t>
      </w:r>
    </w:p>
    <w:p w:rsidR="00EF2BF5" w:rsidRPr="00CE209D" w:rsidRDefault="00EF2BF5" w:rsidP="00F32E53">
      <w:pPr>
        <w:pStyle w:val="TofSectsHeading"/>
        <w:keepNext/>
      </w:pPr>
      <w:r w:rsidRPr="00CE209D">
        <w:t>Table of sections</w:t>
      </w:r>
    </w:p>
    <w:p w:rsidR="00EF2BF5" w:rsidRPr="00CE209D" w:rsidRDefault="00EF2BF5" w:rsidP="00F32E53">
      <w:pPr>
        <w:pStyle w:val="TofSectsGroupHeading"/>
        <w:keepNext/>
        <w:keepLines w:val="0"/>
      </w:pPr>
      <w:r w:rsidRPr="00CE209D">
        <w:t>Operative provisions</w:t>
      </w:r>
    </w:p>
    <w:p w:rsidR="00EF2BF5" w:rsidRPr="00CE209D" w:rsidRDefault="00EF2BF5" w:rsidP="00EF2BF5">
      <w:pPr>
        <w:pStyle w:val="TofSectsSection"/>
      </w:pPr>
      <w:r w:rsidRPr="00CE209D">
        <w:t>45</w:t>
      </w:r>
      <w:r w:rsidR="00CE209D">
        <w:noBreakHyphen/>
      </w:r>
      <w:r w:rsidRPr="00CE209D">
        <w:t>855</w:t>
      </w:r>
      <w:r w:rsidRPr="00CE209D">
        <w:tab/>
        <w:t>Section</w:t>
      </w:r>
      <w:r w:rsidR="00CE209D">
        <w:t> </w:t>
      </w:r>
      <w:r w:rsidRPr="00CE209D">
        <w:t>701</w:t>
      </w:r>
      <w:r w:rsidR="00CE209D">
        <w:noBreakHyphen/>
      </w:r>
      <w:r w:rsidRPr="00CE209D">
        <w:t>1 disregarded for certain purposes</w:t>
      </w:r>
    </w:p>
    <w:p w:rsidR="00EF2BF5" w:rsidRPr="00CE209D" w:rsidRDefault="00EF2BF5" w:rsidP="00EF2BF5">
      <w:pPr>
        <w:pStyle w:val="TofSectsSection"/>
      </w:pPr>
      <w:r w:rsidRPr="00CE209D">
        <w:t>45</w:t>
      </w:r>
      <w:r w:rsidR="00CE209D">
        <w:noBreakHyphen/>
      </w:r>
      <w:r w:rsidRPr="00CE209D">
        <w:t>860</w:t>
      </w:r>
      <w:r w:rsidRPr="00CE209D">
        <w:tab/>
        <w:t>Member having a different instalment period</w:t>
      </w:r>
    </w:p>
    <w:p w:rsidR="00EF2BF5" w:rsidRPr="00CE209D" w:rsidRDefault="00EF2BF5" w:rsidP="00EF2BF5">
      <w:pPr>
        <w:pStyle w:val="TofSectsSection"/>
      </w:pPr>
      <w:r w:rsidRPr="00CE209D">
        <w:t>45</w:t>
      </w:r>
      <w:r w:rsidR="00CE209D">
        <w:noBreakHyphen/>
      </w:r>
      <w:r w:rsidRPr="00CE209D">
        <w:t>865</w:t>
      </w:r>
      <w:r w:rsidRPr="00CE209D">
        <w:tab/>
        <w:t>Credit rule</w:t>
      </w:r>
    </w:p>
    <w:p w:rsidR="00EF2BF5" w:rsidRPr="00CE209D" w:rsidRDefault="00EF2BF5" w:rsidP="00EF2BF5">
      <w:pPr>
        <w:pStyle w:val="TofSectsSection"/>
      </w:pPr>
      <w:r w:rsidRPr="00CE209D">
        <w:t>45</w:t>
      </w:r>
      <w:r w:rsidR="00CE209D">
        <w:noBreakHyphen/>
      </w:r>
      <w:r w:rsidRPr="00CE209D">
        <w:t>870</w:t>
      </w:r>
      <w:r w:rsidRPr="00CE209D">
        <w:tab/>
        <w:t>Head company’s liability to GIC on shortfall in quarterly instalment</w:t>
      </w:r>
    </w:p>
    <w:p w:rsidR="00EF2BF5" w:rsidRPr="00CE209D" w:rsidRDefault="00EF2BF5" w:rsidP="00EF2BF5">
      <w:pPr>
        <w:pStyle w:val="TofSectsSection"/>
      </w:pPr>
      <w:r w:rsidRPr="00CE209D">
        <w:t>45</w:t>
      </w:r>
      <w:r w:rsidR="00CE209D">
        <w:noBreakHyphen/>
      </w:r>
      <w:r w:rsidRPr="00CE209D">
        <w:t>875</w:t>
      </w:r>
      <w:r w:rsidRPr="00CE209D">
        <w:tab/>
        <w:t>Other rules about the general interest charge</w:t>
      </w:r>
    </w:p>
    <w:p w:rsidR="00EF2BF5" w:rsidRPr="00CE209D" w:rsidRDefault="00EF2BF5" w:rsidP="00EF2BF5">
      <w:pPr>
        <w:pStyle w:val="TofSectsSection"/>
      </w:pPr>
      <w:r w:rsidRPr="00CE209D">
        <w:t>45</w:t>
      </w:r>
      <w:r w:rsidR="00CE209D">
        <w:noBreakHyphen/>
      </w:r>
      <w:r w:rsidRPr="00CE209D">
        <w:t>880</w:t>
      </w:r>
      <w:r w:rsidRPr="00CE209D">
        <w:tab/>
        <w:t>Continued application of Subdivision</w:t>
      </w:r>
      <w:r w:rsidR="00CE209D">
        <w:t> </w:t>
      </w:r>
      <w:r w:rsidRPr="00CE209D">
        <w:t>45</w:t>
      </w:r>
      <w:r w:rsidR="00CE209D">
        <w:noBreakHyphen/>
      </w:r>
      <w:r w:rsidRPr="00CE209D">
        <w:t>Q to the head company of an acquired group</w:t>
      </w:r>
    </w:p>
    <w:p w:rsidR="00EF2BF5" w:rsidRPr="00CE209D" w:rsidRDefault="00EF2BF5" w:rsidP="00EF2BF5">
      <w:pPr>
        <w:pStyle w:val="TofSectsSection"/>
      </w:pPr>
      <w:r w:rsidRPr="00CE209D">
        <w:t>45</w:t>
      </w:r>
      <w:r w:rsidR="00CE209D">
        <w:noBreakHyphen/>
      </w:r>
      <w:r w:rsidRPr="00CE209D">
        <w:t>885</w:t>
      </w:r>
      <w:r w:rsidRPr="00CE209D">
        <w:tab/>
        <w:t>Early application of Subdivision</w:t>
      </w:r>
      <w:r w:rsidR="00CE209D">
        <w:t> </w:t>
      </w:r>
      <w:r w:rsidRPr="00CE209D">
        <w:t>45</w:t>
      </w:r>
      <w:r w:rsidR="00CE209D">
        <w:noBreakHyphen/>
      </w:r>
      <w:r w:rsidRPr="00CE209D">
        <w:t>Q to the head company of a new group</w:t>
      </w:r>
    </w:p>
    <w:p w:rsidR="00EF2BF5" w:rsidRPr="00CE209D" w:rsidRDefault="00EF2BF5" w:rsidP="00EF2BF5">
      <w:pPr>
        <w:pStyle w:val="ActHead4"/>
      </w:pPr>
      <w:bookmarkStart w:id="398" w:name="_Toc392595505"/>
      <w:r w:rsidRPr="00CE209D">
        <w:rPr>
          <w:rStyle w:val="CharSubdNo"/>
        </w:rPr>
        <w:t>Operative provisio</w:t>
      </w:r>
      <w:r w:rsidRPr="00CE209D">
        <w:rPr>
          <w:rStyle w:val="CharSubdText"/>
        </w:rPr>
        <w:t>n</w:t>
      </w:r>
      <w:r w:rsidRPr="00CE209D">
        <w:t>s</w:t>
      </w:r>
      <w:bookmarkEnd w:id="398"/>
    </w:p>
    <w:p w:rsidR="00EF2BF5" w:rsidRPr="00CE209D" w:rsidRDefault="00EF2BF5" w:rsidP="00EF2BF5">
      <w:pPr>
        <w:pStyle w:val="ActHead5"/>
      </w:pPr>
      <w:bookmarkStart w:id="399" w:name="_Toc392595506"/>
      <w:r w:rsidRPr="00CE209D">
        <w:rPr>
          <w:rStyle w:val="CharSectno"/>
        </w:rPr>
        <w:t>45</w:t>
      </w:r>
      <w:r w:rsidR="00CE209D">
        <w:rPr>
          <w:rStyle w:val="CharSectno"/>
        </w:rPr>
        <w:noBreakHyphen/>
      </w:r>
      <w:r w:rsidRPr="00CE209D">
        <w:rPr>
          <w:rStyle w:val="CharSectno"/>
        </w:rPr>
        <w:t>855</w:t>
      </w:r>
      <w:r w:rsidRPr="00CE209D">
        <w:t xml:space="preserve">  Section</w:t>
      </w:r>
      <w:r w:rsidR="00CE209D">
        <w:t> </w:t>
      </w:r>
      <w:r w:rsidRPr="00CE209D">
        <w:t>701</w:t>
      </w:r>
      <w:r w:rsidR="00CE209D">
        <w:noBreakHyphen/>
      </w:r>
      <w:r w:rsidRPr="00CE209D">
        <w:t>1 disregarded for certain purposes</w:t>
      </w:r>
      <w:bookmarkEnd w:id="399"/>
    </w:p>
    <w:p w:rsidR="00EF2BF5" w:rsidRPr="00CE209D" w:rsidRDefault="00EF2BF5" w:rsidP="00B73AA8">
      <w:pPr>
        <w:pStyle w:val="subsection"/>
      </w:pPr>
      <w:r w:rsidRPr="00CE209D">
        <w:tab/>
      </w:r>
      <w:r w:rsidRPr="00CE209D">
        <w:tab/>
        <w:t>If:</w:t>
      </w:r>
    </w:p>
    <w:p w:rsidR="00EF2BF5" w:rsidRPr="00CE209D" w:rsidRDefault="00EF2BF5" w:rsidP="00EF2BF5">
      <w:pPr>
        <w:pStyle w:val="paragraph"/>
      </w:pPr>
      <w:r w:rsidRPr="00CE209D">
        <w:tab/>
        <w:t>(a)</w:t>
      </w:r>
      <w:r w:rsidRPr="00CE209D">
        <w:tab/>
        <w:t xml:space="preserve">an amount is required to be worked out for the purpose of determining the </w:t>
      </w:r>
      <w:r w:rsidR="00CE209D" w:rsidRPr="00CE209D">
        <w:rPr>
          <w:position w:val="6"/>
          <w:sz w:val="16"/>
        </w:rPr>
        <w:t>*</w:t>
      </w:r>
      <w:r w:rsidRPr="00CE209D">
        <w:t xml:space="preserve">instalment income of an entity that is a </w:t>
      </w:r>
      <w:r w:rsidR="00CE209D" w:rsidRPr="00CE209D">
        <w:rPr>
          <w:position w:val="6"/>
          <w:sz w:val="16"/>
        </w:rPr>
        <w:t>*</w:t>
      </w:r>
      <w:r w:rsidRPr="00CE209D">
        <w:t xml:space="preserve">member of a </w:t>
      </w:r>
      <w:r w:rsidR="00CE209D" w:rsidRPr="00CE209D">
        <w:rPr>
          <w:position w:val="6"/>
          <w:sz w:val="16"/>
        </w:rPr>
        <w:t>*</w:t>
      </w:r>
      <w:r w:rsidRPr="00CE209D">
        <w:t xml:space="preserve">consolidated group for a period that is all or a part of a </w:t>
      </w:r>
      <w:r w:rsidR="00CE209D" w:rsidRPr="00CE209D">
        <w:rPr>
          <w:position w:val="6"/>
          <w:sz w:val="16"/>
        </w:rPr>
        <w:t>*</w:t>
      </w:r>
      <w:r w:rsidRPr="00CE209D">
        <w:t>consolidation transitional year for the entity; and</w:t>
      </w:r>
    </w:p>
    <w:p w:rsidR="00EF2BF5" w:rsidRPr="00CE209D" w:rsidRDefault="00EF2BF5" w:rsidP="00EF2BF5">
      <w:pPr>
        <w:pStyle w:val="paragraph"/>
      </w:pPr>
      <w:r w:rsidRPr="00CE209D">
        <w:tab/>
        <w:t>(b)</w:t>
      </w:r>
      <w:r w:rsidRPr="00CE209D">
        <w:tab/>
        <w:t>the period ends before Subdivision</w:t>
      </w:r>
      <w:r w:rsidR="00CE209D">
        <w:t> </w:t>
      </w:r>
      <w:r w:rsidRPr="00CE209D">
        <w:t>45</w:t>
      </w:r>
      <w:r w:rsidR="00CE209D">
        <w:noBreakHyphen/>
      </w:r>
      <w:r w:rsidRPr="00CE209D">
        <w:t>Q starts to apply, because of subsection</w:t>
      </w:r>
      <w:r w:rsidR="00CE209D">
        <w:t> </w:t>
      </w:r>
      <w:r w:rsidRPr="00CE209D">
        <w:t>45</w:t>
      </w:r>
      <w:r w:rsidR="00CE209D">
        <w:noBreakHyphen/>
      </w:r>
      <w:r w:rsidRPr="00CE209D">
        <w:t>705(2) or subparagraph</w:t>
      </w:r>
      <w:r w:rsidR="00CE209D">
        <w:t> </w:t>
      </w:r>
      <w:r w:rsidRPr="00CE209D">
        <w:t>45</w:t>
      </w:r>
      <w:r w:rsidR="00CE209D">
        <w:noBreakHyphen/>
      </w:r>
      <w:r w:rsidRPr="00CE209D">
        <w:t xml:space="preserve">705(3)(c)(ii), (4)(d)(ii) or (iv), to the </w:t>
      </w:r>
      <w:r w:rsidR="00CE209D" w:rsidRPr="00CE209D">
        <w:rPr>
          <w:position w:val="6"/>
          <w:sz w:val="16"/>
        </w:rPr>
        <w:t>*</w:t>
      </w:r>
      <w:r w:rsidRPr="00CE209D">
        <w:t>head company of the group;</w:t>
      </w:r>
    </w:p>
    <w:p w:rsidR="00EF2BF5" w:rsidRPr="00CE209D" w:rsidRDefault="00EF2BF5" w:rsidP="006B2802">
      <w:pPr>
        <w:pStyle w:val="subsection2"/>
      </w:pPr>
      <w:r w:rsidRPr="00CE209D">
        <w:t>that amount must be worked out without regard to any application of section</w:t>
      </w:r>
      <w:r w:rsidR="00CE209D">
        <w:t> </w:t>
      </w:r>
      <w:r w:rsidRPr="00CE209D">
        <w:t>701</w:t>
      </w:r>
      <w:r w:rsidR="00CE209D">
        <w:noBreakHyphen/>
      </w:r>
      <w:r w:rsidRPr="00CE209D">
        <w:t xml:space="preserve">1 of the </w:t>
      </w:r>
      <w:r w:rsidRPr="00CE209D">
        <w:rPr>
          <w:i/>
        </w:rPr>
        <w:t>Income Tax Assessment Act 1997</w:t>
      </w:r>
      <w:r w:rsidRPr="00CE209D">
        <w:t xml:space="preserve"> to the entity in relation to the period.</w:t>
      </w:r>
    </w:p>
    <w:p w:rsidR="00EF2BF5" w:rsidRPr="00CE209D" w:rsidRDefault="00EF2BF5" w:rsidP="00EF2BF5">
      <w:pPr>
        <w:pStyle w:val="ActHead5"/>
      </w:pPr>
      <w:bookmarkStart w:id="400" w:name="_Toc392595507"/>
      <w:r w:rsidRPr="00CE209D">
        <w:rPr>
          <w:rStyle w:val="CharSectno"/>
        </w:rPr>
        <w:t>45</w:t>
      </w:r>
      <w:r w:rsidR="00CE209D">
        <w:rPr>
          <w:rStyle w:val="CharSectno"/>
        </w:rPr>
        <w:noBreakHyphen/>
      </w:r>
      <w:r w:rsidRPr="00CE209D">
        <w:rPr>
          <w:rStyle w:val="CharSectno"/>
        </w:rPr>
        <w:t>860</w:t>
      </w:r>
      <w:r w:rsidRPr="00CE209D">
        <w:t xml:space="preserve">  Member having a different instalment period</w:t>
      </w:r>
      <w:bookmarkEnd w:id="400"/>
    </w:p>
    <w:p w:rsidR="00EF2BF5" w:rsidRPr="00CE209D" w:rsidRDefault="00EF2BF5" w:rsidP="006B2802">
      <w:pPr>
        <w:pStyle w:val="SubsectionHead"/>
      </w:pPr>
      <w:r w:rsidRPr="00CE209D">
        <w:t>Different instalment period—instalment quarter</w:t>
      </w:r>
    </w:p>
    <w:p w:rsidR="00EF2BF5" w:rsidRPr="00CE209D" w:rsidRDefault="00EF2BF5" w:rsidP="00B73AA8">
      <w:pPr>
        <w:pStyle w:val="subsection"/>
      </w:pPr>
      <w:r w:rsidRPr="00CE209D">
        <w:tab/>
        <w:t>(1)</w:t>
      </w:r>
      <w:r w:rsidRPr="00CE209D">
        <w:tab/>
        <w:t>If:</w:t>
      </w:r>
    </w:p>
    <w:p w:rsidR="00EF2BF5" w:rsidRPr="00CE209D" w:rsidRDefault="00EF2BF5" w:rsidP="00EF2BF5">
      <w:pPr>
        <w:pStyle w:val="paragraph"/>
      </w:pPr>
      <w:r w:rsidRPr="00CE209D">
        <w:tab/>
        <w:t>(a)</w:t>
      </w:r>
      <w:r w:rsidRPr="00CE209D">
        <w:tab/>
        <w:t>but for Subdivision</w:t>
      </w:r>
      <w:r w:rsidR="00CE209D">
        <w:t> </w:t>
      </w:r>
      <w:r w:rsidRPr="00CE209D">
        <w:t>45</w:t>
      </w:r>
      <w:r w:rsidR="00CE209D">
        <w:noBreakHyphen/>
      </w:r>
      <w:r w:rsidRPr="00CE209D">
        <w:t xml:space="preserve">Q, a </w:t>
      </w:r>
      <w:r w:rsidR="00CE209D" w:rsidRPr="00CE209D">
        <w:rPr>
          <w:position w:val="6"/>
          <w:sz w:val="16"/>
        </w:rPr>
        <w:t>*</w:t>
      </w:r>
      <w:r w:rsidRPr="00CE209D">
        <w:t xml:space="preserve">subsidiary member of a </w:t>
      </w:r>
      <w:r w:rsidR="00CE209D" w:rsidRPr="00CE209D">
        <w:rPr>
          <w:position w:val="6"/>
          <w:sz w:val="16"/>
        </w:rPr>
        <w:t>*</w:t>
      </w:r>
      <w:r w:rsidRPr="00CE209D">
        <w:t xml:space="preserve">consolidated group would be liable to pay an instalment for an </w:t>
      </w:r>
      <w:r w:rsidR="00CE209D" w:rsidRPr="00CE209D">
        <w:rPr>
          <w:position w:val="6"/>
          <w:sz w:val="16"/>
        </w:rPr>
        <w:t>*</w:t>
      </w:r>
      <w:r w:rsidRPr="00CE209D">
        <w:t>instalment quarter of the subsidiary member that includes the starting time; and</w:t>
      </w:r>
    </w:p>
    <w:p w:rsidR="00EF2BF5" w:rsidRPr="00CE209D" w:rsidRDefault="00EF2BF5" w:rsidP="00EF2BF5">
      <w:pPr>
        <w:pStyle w:val="paragraph"/>
      </w:pPr>
      <w:r w:rsidRPr="00CE209D">
        <w:tab/>
        <w:t>(b)</w:t>
      </w:r>
      <w:r w:rsidRPr="00CE209D">
        <w:tab/>
        <w:t xml:space="preserve">that quarter </w:t>
      </w:r>
      <w:r w:rsidR="00712420" w:rsidRPr="00CE209D">
        <w:t xml:space="preserve">starts before the start </w:t>
      </w:r>
      <w:r w:rsidRPr="00CE209D">
        <w:t xml:space="preserve">of the instalment quarter of the </w:t>
      </w:r>
      <w:r w:rsidR="00CE209D" w:rsidRPr="00CE209D">
        <w:rPr>
          <w:position w:val="6"/>
          <w:sz w:val="16"/>
        </w:rPr>
        <w:t>*</w:t>
      </w:r>
      <w:r w:rsidRPr="00CE209D">
        <w:t>head company of the group that includes the starting time;</w:t>
      </w:r>
    </w:p>
    <w:p w:rsidR="00EF2BF5" w:rsidRPr="00CE209D" w:rsidRDefault="00EF2BF5" w:rsidP="006B2802">
      <w:pPr>
        <w:pStyle w:val="subsection2"/>
      </w:pPr>
      <w:r w:rsidRPr="00CE209D">
        <w:t>then, despite section</w:t>
      </w:r>
      <w:r w:rsidR="00CE209D">
        <w:t> </w:t>
      </w:r>
      <w:r w:rsidRPr="00CE209D">
        <w:t>45</w:t>
      </w:r>
      <w:r w:rsidR="00CE209D">
        <w:noBreakHyphen/>
      </w:r>
      <w:r w:rsidRPr="00CE209D">
        <w:t>710, the subsidiary member is liable to pay an instalment for that quarter.</w:t>
      </w:r>
    </w:p>
    <w:p w:rsidR="00EF2BF5" w:rsidRPr="00CE209D" w:rsidRDefault="00EF2BF5" w:rsidP="006B2802">
      <w:pPr>
        <w:pStyle w:val="SubsectionHead"/>
      </w:pPr>
      <w:r w:rsidRPr="00CE209D">
        <w:t>Different instalment period—income year</w:t>
      </w:r>
    </w:p>
    <w:p w:rsidR="00EF2BF5" w:rsidRPr="00CE209D" w:rsidRDefault="00EF2BF5" w:rsidP="00B73AA8">
      <w:pPr>
        <w:pStyle w:val="subsection"/>
      </w:pPr>
      <w:r w:rsidRPr="00CE209D">
        <w:tab/>
        <w:t>(2)</w:t>
      </w:r>
      <w:r w:rsidRPr="00CE209D">
        <w:tab/>
        <w:t>If:</w:t>
      </w:r>
    </w:p>
    <w:p w:rsidR="00EF2BF5" w:rsidRPr="00CE209D" w:rsidRDefault="00EF2BF5" w:rsidP="00EF2BF5">
      <w:pPr>
        <w:pStyle w:val="paragraph"/>
      </w:pPr>
      <w:r w:rsidRPr="00CE209D">
        <w:tab/>
        <w:t>(a)</w:t>
      </w:r>
      <w:r w:rsidRPr="00CE209D">
        <w:tab/>
        <w:t>but for Subdivision</w:t>
      </w:r>
      <w:r w:rsidR="00CE209D">
        <w:t> </w:t>
      </w:r>
      <w:r w:rsidRPr="00CE209D">
        <w:t>45</w:t>
      </w:r>
      <w:r w:rsidR="00CE209D">
        <w:noBreakHyphen/>
      </w:r>
      <w:r w:rsidRPr="00CE209D">
        <w:t xml:space="preserve">Q, a </w:t>
      </w:r>
      <w:r w:rsidR="00CE209D" w:rsidRPr="00CE209D">
        <w:rPr>
          <w:position w:val="6"/>
          <w:sz w:val="16"/>
        </w:rPr>
        <w:t>*</w:t>
      </w:r>
      <w:r w:rsidRPr="00CE209D">
        <w:t xml:space="preserve">subsidiary member of a </w:t>
      </w:r>
      <w:r w:rsidR="00CE209D" w:rsidRPr="00CE209D">
        <w:rPr>
          <w:position w:val="6"/>
          <w:sz w:val="16"/>
        </w:rPr>
        <w:t>*</w:t>
      </w:r>
      <w:r w:rsidRPr="00CE209D">
        <w:t>consolidated group would be liable to pay an annual instalment for an income year of the subsidiary member that includes the starting time; and</w:t>
      </w:r>
    </w:p>
    <w:p w:rsidR="00EF2BF5" w:rsidRPr="00CE209D" w:rsidRDefault="00EF2BF5" w:rsidP="00EF2BF5">
      <w:pPr>
        <w:pStyle w:val="paragraph"/>
      </w:pPr>
      <w:r w:rsidRPr="00CE209D">
        <w:tab/>
        <w:t>(b)</w:t>
      </w:r>
      <w:r w:rsidRPr="00CE209D">
        <w:tab/>
        <w:t xml:space="preserve">that year ends before the end of the income year of the </w:t>
      </w:r>
      <w:r w:rsidR="00CE209D" w:rsidRPr="00CE209D">
        <w:rPr>
          <w:position w:val="6"/>
          <w:sz w:val="16"/>
        </w:rPr>
        <w:t>*</w:t>
      </w:r>
      <w:r w:rsidRPr="00CE209D">
        <w:t>head company of the group that includes the starting time;</w:t>
      </w:r>
    </w:p>
    <w:p w:rsidR="00EF2BF5" w:rsidRPr="00CE209D" w:rsidRDefault="00EF2BF5" w:rsidP="006B2802">
      <w:pPr>
        <w:pStyle w:val="subsection2"/>
      </w:pPr>
      <w:r w:rsidRPr="00CE209D">
        <w:t>then, despite section</w:t>
      </w:r>
      <w:r w:rsidR="00CE209D">
        <w:t> </w:t>
      </w:r>
      <w:r w:rsidRPr="00CE209D">
        <w:t>45</w:t>
      </w:r>
      <w:r w:rsidR="00CE209D">
        <w:noBreakHyphen/>
      </w:r>
      <w:r w:rsidRPr="00CE209D">
        <w:t>710, the subsidiary member is liable to pay an instalment for that year.</w:t>
      </w:r>
    </w:p>
    <w:p w:rsidR="00EF2BF5" w:rsidRPr="00CE209D" w:rsidRDefault="00EF2BF5" w:rsidP="006B2802">
      <w:pPr>
        <w:pStyle w:val="SubsectionHead"/>
      </w:pPr>
      <w:r w:rsidRPr="00CE209D">
        <w:t>Assumptions for working out amount of instalment</w:t>
      </w:r>
    </w:p>
    <w:p w:rsidR="00EF2BF5" w:rsidRPr="00CE209D" w:rsidRDefault="00EF2BF5" w:rsidP="00B73AA8">
      <w:pPr>
        <w:pStyle w:val="subsection"/>
      </w:pPr>
      <w:r w:rsidRPr="00CE209D">
        <w:tab/>
        <w:t>(3)</w:t>
      </w:r>
      <w:r w:rsidRPr="00CE209D">
        <w:tab/>
        <w:t>The amount of the instalment must be worked out on the following assumptions:</w:t>
      </w:r>
    </w:p>
    <w:p w:rsidR="00EF2BF5" w:rsidRPr="00CE209D" w:rsidRDefault="00EF2BF5" w:rsidP="00EF2BF5">
      <w:pPr>
        <w:pStyle w:val="paragraph"/>
      </w:pPr>
      <w:r w:rsidRPr="00CE209D">
        <w:tab/>
        <w:t>(a)</w:t>
      </w:r>
      <w:r w:rsidRPr="00CE209D">
        <w:tab/>
        <w:t xml:space="preserve">that the </w:t>
      </w:r>
      <w:r w:rsidR="00CE209D" w:rsidRPr="00CE209D">
        <w:rPr>
          <w:position w:val="6"/>
          <w:sz w:val="16"/>
        </w:rPr>
        <w:t>*</w:t>
      </w:r>
      <w:r w:rsidRPr="00CE209D">
        <w:t xml:space="preserve">instalment quarter or income year of the </w:t>
      </w:r>
      <w:r w:rsidR="00CE209D" w:rsidRPr="00CE209D">
        <w:rPr>
          <w:position w:val="6"/>
          <w:sz w:val="16"/>
        </w:rPr>
        <w:t>*</w:t>
      </w:r>
      <w:r w:rsidRPr="00CE209D">
        <w:t>subsidiary member (as appropriate) consists only of the period that is the part of the quarter or year occurring before the starting time;</w:t>
      </w:r>
    </w:p>
    <w:p w:rsidR="00EF2BF5" w:rsidRPr="00CE209D" w:rsidRDefault="00EF2BF5" w:rsidP="00EF2BF5">
      <w:pPr>
        <w:pStyle w:val="paragraph"/>
      </w:pPr>
      <w:r w:rsidRPr="00CE209D">
        <w:tab/>
        <w:t>(b)</w:t>
      </w:r>
      <w:r w:rsidRPr="00CE209D">
        <w:tab/>
        <w:t xml:space="preserve">that an amount required to be worked out for the purpose of determining the </w:t>
      </w:r>
      <w:r w:rsidR="00CE209D" w:rsidRPr="00CE209D">
        <w:rPr>
          <w:position w:val="6"/>
          <w:sz w:val="16"/>
        </w:rPr>
        <w:t>*</w:t>
      </w:r>
      <w:r w:rsidRPr="00CE209D">
        <w:t>instalment income of the subsidiary member for that period is worked out under section</w:t>
      </w:r>
      <w:r w:rsidR="00CE209D">
        <w:t> </w:t>
      </w:r>
      <w:r w:rsidRPr="00CE209D">
        <w:t>45</w:t>
      </w:r>
      <w:r w:rsidR="00CE209D">
        <w:noBreakHyphen/>
      </w:r>
      <w:r w:rsidRPr="00CE209D">
        <w:t>855.</w:t>
      </w:r>
    </w:p>
    <w:p w:rsidR="00EF2BF5" w:rsidRPr="00CE209D" w:rsidRDefault="00EF2BF5" w:rsidP="00B73AA8">
      <w:pPr>
        <w:pStyle w:val="subsection"/>
      </w:pPr>
      <w:r w:rsidRPr="00CE209D">
        <w:tab/>
        <w:t>(4)</w:t>
      </w:r>
      <w:r w:rsidRPr="00CE209D">
        <w:tab/>
        <w:t xml:space="preserve">For the purposes of this section, the </w:t>
      </w:r>
      <w:r w:rsidRPr="00CE209D">
        <w:rPr>
          <w:b/>
          <w:i/>
        </w:rPr>
        <w:t>starting time</w:t>
      </w:r>
      <w:r w:rsidRPr="00CE209D">
        <w:t xml:space="preserve"> is the time at which Subdivision</w:t>
      </w:r>
      <w:r w:rsidR="00CE209D">
        <w:t> </w:t>
      </w:r>
      <w:r w:rsidRPr="00CE209D">
        <w:t>45</w:t>
      </w:r>
      <w:r w:rsidR="00CE209D">
        <w:noBreakHyphen/>
      </w:r>
      <w:r w:rsidRPr="00CE209D">
        <w:t xml:space="preserve">Q starts to apply to the </w:t>
      </w:r>
      <w:r w:rsidR="00CE209D" w:rsidRPr="00CE209D">
        <w:rPr>
          <w:position w:val="6"/>
          <w:sz w:val="16"/>
        </w:rPr>
        <w:t>*</w:t>
      </w:r>
      <w:r w:rsidRPr="00CE209D">
        <w:t>head company of the group because of subsection</w:t>
      </w:r>
      <w:r w:rsidR="00CE209D">
        <w:t> </w:t>
      </w:r>
      <w:r w:rsidRPr="00CE209D">
        <w:t>45</w:t>
      </w:r>
      <w:r w:rsidR="00CE209D">
        <w:noBreakHyphen/>
      </w:r>
      <w:r w:rsidRPr="00CE209D">
        <w:t>705(2) or subparagraph</w:t>
      </w:r>
      <w:r w:rsidR="00CE209D">
        <w:t> </w:t>
      </w:r>
      <w:r w:rsidRPr="00CE209D">
        <w:t>45</w:t>
      </w:r>
      <w:r w:rsidR="00CE209D">
        <w:noBreakHyphen/>
      </w:r>
      <w:r w:rsidRPr="00CE209D">
        <w:t>705(3)(c)(ii), (4)(d)(ii) or (iv).</w:t>
      </w:r>
    </w:p>
    <w:p w:rsidR="00EF2BF5" w:rsidRPr="00CE209D" w:rsidRDefault="00EF2BF5" w:rsidP="00B710B1">
      <w:pPr>
        <w:pStyle w:val="ActHead5"/>
      </w:pPr>
      <w:bookmarkStart w:id="401" w:name="_Toc392595508"/>
      <w:r w:rsidRPr="00CE209D">
        <w:rPr>
          <w:rStyle w:val="CharSectno"/>
        </w:rPr>
        <w:t>45</w:t>
      </w:r>
      <w:r w:rsidR="00CE209D">
        <w:rPr>
          <w:rStyle w:val="CharSectno"/>
        </w:rPr>
        <w:noBreakHyphen/>
      </w:r>
      <w:r w:rsidRPr="00CE209D">
        <w:rPr>
          <w:rStyle w:val="CharSectno"/>
        </w:rPr>
        <w:t>865</w:t>
      </w:r>
      <w:r w:rsidRPr="00CE209D">
        <w:t xml:space="preserve">  Credit rule</w:t>
      </w:r>
      <w:bookmarkEnd w:id="401"/>
    </w:p>
    <w:p w:rsidR="00A04A3B" w:rsidRPr="00CE209D" w:rsidRDefault="00A04A3B" w:rsidP="00B710B1">
      <w:pPr>
        <w:pStyle w:val="subsection"/>
        <w:keepNext/>
        <w:keepLines/>
      </w:pPr>
      <w:r w:rsidRPr="00CE209D">
        <w:tab/>
        <w:t>(1)</w:t>
      </w:r>
      <w:r w:rsidRPr="00CE209D">
        <w:tab/>
        <w:t>When the Commissioner makes an assessment:</w:t>
      </w:r>
    </w:p>
    <w:p w:rsidR="00A04A3B" w:rsidRPr="00CE209D" w:rsidRDefault="00A04A3B" w:rsidP="00B710B1">
      <w:pPr>
        <w:pStyle w:val="paragraph"/>
        <w:keepNext/>
        <w:keepLines/>
      </w:pPr>
      <w:r w:rsidRPr="00CE209D">
        <w:tab/>
        <w:t>(a)</w:t>
      </w:r>
      <w:r w:rsidRPr="00CE209D">
        <w:tab/>
        <w:t xml:space="preserve">of the income tax that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is liable to pay for a </w:t>
      </w:r>
      <w:r w:rsidR="00CE209D" w:rsidRPr="00CE209D">
        <w:rPr>
          <w:position w:val="6"/>
          <w:sz w:val="16"/>
        </w:rPr>
        <w:t>*</w:t>
      </w:r>
      <w:r w:rsidRPr="00CE209D">
        <w:t>consolidation transitional year for the head company; or</w:t>
      </w:r>
    </w:p>
    <w:p w:rsidR="00A04A3B" w:rsidRPr="00CE209D" w:rsidRDefault="00A04A3B" w:rsidP="00B710B1">
      <w:pPr>
        <w:pStyle w:val="paragraph"/>
        <w:keepNext/>
        <w:keepLines/>
      </w:pPr>
      <w:r w:rsidRPr="00CE209D">
        <w:tab/>
        <w:t>(b)</w:t>
      </w:r>
      <w:r w:rsidRPr="00CE209D">
        <w:tab/>
        <w:t>that no income tax is payable by the head company for that year;</w:t>
      </w:r>
    </w:p>
    <w:p w:rsidR="00A04A3B" w:rsidRPr="00CE209D" w:rsidRDefault="00A04A3B" w:rsidP="00B710B1">
      <w:pPr>
        <w:pStyle w:val="subsection2"/>
        <w:keepNext/>
        <w:keepLines/>
      </w:pPr>
      <w:r w:rsidRPr="00CE209D">
        <w:t>the head company is, in addition to any credit to which it is entitled under section</w:t>
      </w:r>
      <w:r w:rsidR="00CE209D">
        <w:t> </w:t>
      </w:r>
      <w:r w:rsidRPr="00CE209D">
        <w:t>45</w:t>
      </w:r>
      <w:r w:rsidR="00CE209D">
        <w:noBreakHyphen/>
      </w:r>
      <w:r w:rsidRPr="00CE209D">
        <w:t xml:space="preserve">30 for that year, entitled to a credit in relation to instalments payable by an entity that is a </w:t>
      </w:r>
      <w:r w:rsidR="00CE209D" w:rsidRPr="00CE209D">
        <w:rPr>
          <w:position w:val="6"/>
          <w:sz w:val="16"/>
        </w:rPr>
        <w:t>*</w:t>
      </w:r>
      <w:r w:rsidRPr="00CE209D">
        <w:t>subsidiary member of the group at any time during that year.</w:t>
      </w:r>
    </w:p>
    <w:p w:rsidR="00EF2BF5" w:rsidRPr="00CE209D" w:rsidRDefault="00EF2BF5" w:rsidP="00B73AA8">
      <w:pPr>
        <w:pStyle w:val="subsection"/>
      </w:pPr>
      <w:r w:rsidRPr="00CE209D">
        <w:tab/>
        <w:t>(2)</w:t>
      </w:r>
      <w:r w:rsidRPr="00CE209D">
        <w:tab/>
        <w:t>The credit is equal to:</w:t>
      </w:r>
    </w:p>
    <w:p w:rsidR="00EF2BF5" w:rsidRPr="00CE209D" w:rsidRDefault="00EF2BF5" w:rsidP="00EF2BF5">
      <w:pPr>
        <w:pStyle w:val="paragraph"/>
      </w:pPr>
      <w:r w:rsidRPr="00CE209D">
        <w:tab/>
        <w:t>(a)</w:t>
      </w:r>
      <w:r w:rsidRPr="00CE209D">
        <w:tab/>
        <w:t xml:space="preserve">the sum of so much of each instalment payable by the entity (even if it has not paid it) for an </w:t>
      </w:r>
      <w:r w:rsidR="00CE209D" w:rsidRPr="00CE209D">
        <w:rPr>
          <w:position w:val="6"/>
          <w:sz w:val="16"/>
        </w:rPr>
        <w:t>*</w:t>
      </w:r>
      <w:r w:rsidRPr="00CE209D">
        <w:t xml:space="preserve">instalment quarter of a </w:t>
      </w:r>
      <w:r w:rsidR="00CE209D" w:rsidRPr="00CE209D">
        <w:rPr>
          <w:position w:val="6"/>
          <w:sz w:val="16"/>
        </w:rPr>
        <w:t>*</w:t>
      </w:r>
      <w:r w:rsidRPr="00CE209D">
        <w:t>consolidation transitional year for the entity, or for that year, as is reasonably attributable to so much of that quarter or year:</w:t>
      </w:r>
    </w:p>
    <w:p w:rsidR="00EF2BF5" w:rsidRPr="00CE209D" w:rsidRDefault="00EF2BF5" w:rsidP="00EF2BF5">
      <w:pPr>
        <w:pStyle w:val="paragraphsub"/>
      </w:pPr>
      <w:r w:rsidRPr="00CE209D">
        <w:tab/>
        <w:t>(i)</w:t>
      </w:r>
      <w:r w:rsidRPr="00CE209D">
        <w:tab/>
        <w:t xml:space="preserve">which is, or is included in, the consolidation transitional year for the </w:t>
      </w:r>
      <w:r w:rsidR="00CE209D" w:rsidRPr="00CE209D">
        <w:rPr>
          <w:position w:val="6"/>
          <w:sz w:val="16"/>
        </w:rPr>
        <w:t>*</w:t>
      </w:r>
      <w:r w:rsidRPr="00CE209D">
        <w:t>head company; and</w:t>
      </w:r>
    </w:p>
    <w:p w:rsidR="00EF2BF5" w:rsidRPr="00CE209D" w:rsidRDefault="00EF2BF5" w:rsidP="00EF2BF5">
      <w:pPr>
        <w:pStyle w:val="paragraphsub"/>
      </w:pPr>
      <w:r w:rsidRPr="00CE209D">
        <w:tab/>
        <w:t>(ii)</w:t>
      </w:r>
      <w:r w:rsidRPr="00CE209D">
        <w:tab/>
        <w:t xml:space="preserve">during which the entity is a </w:t>
      </w:r>
      <w:r w:rsidR="00CE209D" w:rsidRPr="00CE209D">
        <w:rPr>
          <w:position w:val="6"/>
          <w:sz w:val="16"/>
        </w:rPr>
        <w:t>*</w:t>
      </w:r>
      <w:r w:rsidRPr="00CE209D">
        <w:t>subsidiary member of the group;</w:t>
      </w:r>
    </w:p>
    <w:p w:rsidR="00EF2BF5" w:rsidRPr="00CE209D" w:rsidRDefault="00EF2BF5" w:rsidP="00EF2BF5">
      <w:pPr>
        <w:pStyle w:val="paragraph"/>
      </w:pPr>
      <w:r w:rsidRPr="00CE209D">
        <w:tab/>
      </w:r>
      <w:r w:rsidRPr="00CE209D">
        <w:tab/>
        <w:t>minus</w:t>
      </w:r>
    </w:p>
    <w:p w:rsidR="00EF2BF5" w:rsidRPr="00CE209D" w:rsidRDefault="00EF2BF5" w:rsidP="00EF2BF5">
      <w:pPr>
        <w:pStyle w:val="paragraph"/>
      </w:pPr>
      <w:r w:rsidRPr="00CE209D">
        <w:tab/>
        <w:t>(b)</w:t>
      </w:r>
      <w:r w:rsidRPr="00CE209D">
        <w:tab/>
        <w:t>the sum of so much of each credit that the entity has claimed under section</w:t>
      </w:r>
      <w:r w:rsidR="00CE209D">
        <w:t> </w:t>
      </w:r>
      <w:r w:rsidRPr="00CE209D">
        <w:t>45</w:t>
      </w:r>
      <w:r w:rsidR="00CE209D">
        <w:noBreakHyphen/>
      </w:r>
      <w:r w:rsidRPr="00CE209D">
        <w:t>215 or 45</w:t>
      </w:r>
      <w:r w:rsidR="00CE209D">
        <w:noBreakHyphen/>
      </w:r>
      <w:r w:rsidRPr="00CE209D">
        <w:t xml:space="preserve">420 for each instalment quarter covered by </w:t>
      </w:r>
      <w:r w:rsidR="00CE209D">
        <w:t>paragraph (</w:t>
      </w:r>
      <w:r w:rsidRPr="00CE209D">
        <w:t>a) as is reasonably attributable to:</w:t>
      </w:r>
    </w:p>
    <w:p w:rsidR="00EF2BF5" w:rsidRPr="00CE209D" w:rsidRDefault="00EF2BF5" w:rsidP="00EF2BF5">
      <w:pPr>
        <w:pStyle w:val="paragraphsub"/>
      </w:pPr>
      <w:r w:rsidRPr="00CE209D">
        <w:tab/>
        <w:t>(i)</w:t>
      </w:r>
      <w:r w:rsidRPr="00CE209D">
        <w:tab/>
        <w:t>for a credit under section</w:t>
      </w:r>
      <w:r w:rsidR="00CE209D">
        <w:t> </w:t>
      </w:r>
      <w:r w:rsidRPr="00CE209D">
        <w:t>45</w:t>
      </w:r>
      <w:r w:rsidR="00CE209D">
        <w:noBreakHyphen/>
      </w:r>
      <w:r w:rsidRPr="00CE209D">
        <w:t xml:space="preserve">215—so much of the preceding instalment quarters of that consolidation transitional year for the entity which is covered by </w:t>
      </w:r>
      <w:r w:rsidR="00CE209D">
        <w:t>subparagraphs (</w:t>
      </w:r>
      <w:r w:rsidRPr="00CE209D">
        <w:t>a)(i) and (ii); or</w:t>
      </w:r>
    </w:p>
    <w:p w:rsidR="00EF2BF5" w:rsidRPr="00CE209D" w:rsidRDefault="00EF2BF5" w:rsidP="00EF2BF5">
      <w:pPr>
        <w:pStyle w:val="paragraphsub"/>
      </w:pPr>
      <w:r w:rsidRPr="00CE209D">
        <w:tab/>
        <w:t>(ii)</w:t>
      </w:r>
      <w:r w:rsidRPr="00CE209D">
        <w:tab/>
        <w:t>for a credit under section</w:t>
      </w:r>
      <w:r w:rsidR="00CE209D">
        <w:t> </w:t>
      </w:r>
      <w:r w:rsidRPr="00CE209D">
        <w:t>45</w:t>
      </w:r>
      <w:r w:rsidR="00CE209D">
        <w:noBreakHyphen/>
      </w:r>
      <w:r w:rsidRPr="00CE209D">
        <w:t xml:space="preserve">420—so much of that instalment quarter and the preceding instalment quarters of that consolidation transitional year for the entity which is covered by </w:t>
      </w:r>
      <w:r w:rsidR="00CE209D">
        <w:t>subparagraphs (</w:t>
      </w:r>
      <w:r w:rsidRPr="00CE209D">
        <w:t>a)(i) and (ii).</w:t>
      </w:r>
    </w:p>
    <w:p w:rsidR="00EF2BF5" w:rsidRPr="00CE209D" w:rsidRDefault="00EF2BF5" w:rsidP="00332703">
      <w:pPr>
        <w:pStyle w:val="subsection"/>
        <w:keepNext/>
      </w:pPr>
      <w:r w:rsidRPr="00CE209D">
        <w:tab/>
        <w:t>(3)</w:t>
      </w:r>
      <w:r w:rsidRPr="00CE209D">
        <w:tab/>
        <w:t>To avoid doubt, if:</w:t>
      </w:r>
    </w:p>
    <w:p w:rsidR="00EF2BF5" w:rsidRPr="00CE209D" w:rsidRDefault="00EF2BF5" w:rsidP="00EF2BF5">
      <w:pPr>
        <w:pStyle w:val="paragraph"/>
      </w:pPr>
      <w:r w:rsidRPr="00CE209D">
        <w:tab/>
        <w:t>(a)</w:t>
      </w:r>
      <w:r w:rsidRPr="00CE209D">
        <w:tab/>
        <w:t xml:space="preserve">during the </w:t>
      </w:r>
      <w:r w:rsidR="00CE209D" w:rsidRPr="00CE209D">
        <w:rPr>
          <w:position w:val="6"/>
          <w:sz w:val="16"/>
          <w:szCs w:val="16"/>
        </w:rPr>
        <w:t>*</w:t>
      </w:r>
      <w:r w:rsidRPr="00CE209D">
        <w:t xml:space="preserve">instalment quarter or the </w:t>
      </w:r>
      <w:r w:rsidR="00CE209D" w:rsidRPr="00CE209D">
        <w:rPr>
          <w:position w:val="6"/>
          <w:sz w:val="16"/>
          <w:szCs w:val="16"/>
        </w:rPr>
        <w:t>*</w:t>
      </w:r>
      <w:r w:rsidRPr="00CE209D">
        <w:t xml:space="preserve">consolidation transitional year mentioned in </w:t>
      </w:r>
      <w:r w:rsidR="00CE209D">
        <w:t>paragraph (</w:t>
      </w:r>
      <w:r w:rsidRPr="00CE209D">
        <w:t xml:space="preserve">2)(a), the entity is a </w:t>
      </w:r>
      <w:r w:rsidR="00CE209D" w:rsidRPr="00CE209D">
        <w:rPr>
          <w:position w:val="6"/>
          <w:sz w:val="16"/>
          <w:szCs w:val="16"/>
        </w:rPr>
        <w:t>*</w:t>
      </w:r>
      <w:r w:rsidRPr="00CE209D">
        <w:t>subsidiary member of:</w:t>
      </w:r>
    </w:p>
    <w:p w:rsidR="00EF2BF5" w:rsidRPr="00CE209D" w:rsidRDefault="00EF2BF5" w:rsidP="00EF2BF5">
      <w:pPr>
        <w:pStyle w:val="paragraphsub"/>
      </w:pPr>
      <w:r w:rsidRPr="00CE209D">
        <w:tab/>
        <w:t>(i)</w:t>
      </w:r>
      <w:r w:rsidRPr="00CE209D">
        <w:tab/>
        <w:t xml:space="preserve">2 or more </w:t>
      </w:r>
      <w:r w:rsidR="00CE209D" w:rsidRPr="00CE209D">
        <w:rPr>
          <w:position w:val="6"/>
          <w:sz w:val="16"/>
        </w:rPr>
        <w:t>*</w:t>
      </w:r>
      <w:r w:rsidRPr="00CE209D">
        <w:t>consolidated groups; or</w:t>
      </w:r>
    </w:p>
    <w:p w:rsidR="00EF2BF5" w:rsidRPr="00CE209D" w:rsidRDefault="00EF2BF5" w:rsidP="00EF2BF5">
      <w:pPr>
        <w:pStyle w:val="paragraphsub"/>
      </w:pPr>
      <w:r w:rsidRPr="00CE209D">
        <w:tab/>
        <w:t>(ii)</w:t>
      </w:r>
      <w:r w:rsidRPr="00CE209D">
        <w:tab/>
        <w:t xml:space="preserve">one or more consolidated groups and one or more </w:t>
      </w:r>
      <w:r w:rsidR="00CE209D" w:rsidRPr="00CE209D">
        <w:rPr>
          <w:position w:val="6"/>
          <w:sz w:val="16"/>
        </w:rPr>
        <w:t>*</w:t>
      </w:r>
      <w:r w:rsidRPr="00CE209D">
        <w:t>MEC groups; and</w:t>
      </w:r>
    </w:p>
    <w:p w:rsidR="00EF2BF5" w:rsidRPr="00CE209D" w:rsidRDefault="00EF2BF5" w:rsidP="00EF2BF5">
      <w:pPr>
        <w:pStyle w:val="paragraph"/>
      </w:pPr>
      <w:r w:rsidRPr="00CE209D">
        <w:tab/>
        <w:t>(b)</w:t>
      </w:r>
      <w:r w:rsidRPr="00CE209D">
        <w:tab/>
        <w:t xml:space="preserve">an amount is taken into account under that paragraph or </w:t>
      </w:r>
      <w:r w:rsidR="00CE209D">
        <w:t>paragraph (</w:t>
      </w:r>
      <w:r w:rsidRPr="00CE209D">
        <w:t xml:space="preserve">2)(b) in working out the credit to which the </w:t>
      </w:r>
      <w:r w:rsidR="00CE209D" w:rsidRPr="00CE209D">
        <w:rPr>
          <w:position w:val="6"/>
          <w:sz w:val="16"/>
          <w:szCs w:val="16"/>
        </w:rPr>
        <w:t>*</w:t>
      </w:r>
      <w:r w:rsidRPr="00CE209D">
        <w:t xml:space="preserve">head company of one of the groups is entitled under </w:t>
      </w:r>
      <w:r w:rsidR="00CE209D">
        <w:t>subsection (</w:t>
      </w:r>
      <w:r w:rsidRPr="00CE209D">
        <w:t>1);</w:t>
      </w:r>
    </w:p>
    <w:p w:rsidR="00EF2BF5" w:rsidRPr="00CE209D" w:rsidRDefault="00EF2BF5" w:rsidP="006B2802">
      <w:pPr>
        <w:pStyle w:val="subsection2"/>
      </w:pPr>
      <w:r w:rsidRPr="00CE209D">
        <w:t>that amount is not to be taken into account in working out the credit to which the head company of another of those groups is entitled under that subsection.</w:t>
      </w:r>
    </w:p>
    <w:p w:rsidR="00EF2BF5" w:rsidRPr="00CE209D" w:rsidRDefault="00EF2BF5" w:rsidP="00B73AA8">
      <w:pPr>
        <w:pStyle w:val="subsection"/>
      </w:pPr>
      <w:r w:rsidRPr="00CE209D">
        <w:tab/>
        <w:t>(4)</w:t>
      </w:r>
      <w:r w:rsidRPr="00CE209D">
        <w:tab/>
        <w:t xml:space="preserve">A reference in </w:t>
      </w:r>
      <w:r w:rsidR="00CE209D">
        <w:t>subsection (</w:t>
      </w:r>
      <w:r w:rsidRPr="00CE209D">
        <w:t xml:space="preserve">3) to </w:t>
      </w:r>
      <w:r w:rsidR="00CE209D">
        <w:t>subsection (</w:t>
      </w:r>
      <w:r w:rsidRPr="00CE209D">
        <w:t xml:space="preserve">1) or </w:t>
      </w:r>
      <w:r w:rsidR="00CE209D">
        <w:t>paragraph (</w:t>
      </w:r>
      <w:r w:rsidRPr="00CE209D">
        <w:t xml:space="preserve">2)(a) or (b) includes a reference to that provision in its extended operation in relation to a </w:t>
      </w:r>
      <w:r w:rsidR="00CE209D" w:rsidRPr="00CE209D">
        <w:rPr>
          <w:position w:val="6"/>
          <w:sz w:val="16"/>
        </w:rPr>
        <w:t>*</w:t>
      </w:r>
      <w:r w:rsidRPr="00CE209D">
        <w:t>MEC group under Subdivision</w:t>
      </w:r>
      <w:r w:rsidR="00CE209D">
        <w:t> </w:t>
      </w:r>
      <w:r w:rsidRPr="00CE209D">
        <w:t>45</w:t>
      </w:r>
      <w:r w:rsidR="00CE209D">
        <w:noBreakHyphen/>
      </w:r>
      <w:r w:rsidRPr="00CE209D">
        <w:t>S.</w:t>
      </w:r>
    </w:p>
    <w:p w:rsidR="00EF2BF5" w:rsidRPr="00CE209D" w:rsidRDefault="00EF2BF5" w:rsidP="00EF2BF5">
      <w:pPr>
        <w:pStyle w:val="notetext"/>
      </w:pPr>
      <w:r w:rsidRPr="00CE209D">
        <w:t>Note:</w:t>
      </w:r>
      <w:r w:rsidRPr="00CE209D">
        <w:tab/>
        <w:t>This section applies to members of a MEC group with the modifications set out in section</w:t>
      </w:r>
      <w:r w:rsidR="00CE209D">
        <w:t> </w:t>
      </w:r>
      <w:r w:rsidRPr="00CE209D">
        <w:t>45</w:t>
      </w:r>
      <w:r w:rsidR="00CE209D">
        <w:noBreakHyphen/>
      </w:r>
      <w:r w:rsidRPr="00CE209D">
        <w:t>930.</w:t>
      </w:r>
    </w:p>
    <w:p w:rsidR="00EF2BF5" w:rsidRPr="00CE209D" w:rsidRDefault="00EF2BF5" w:rsidP="00EF2BF5">
      <w:pPr>
        <w:pStyle w:val="ActHead5"/>
      </w:pPr>
      <w:bookmarkStart w:id="402" w:name="_Toc392595509"/>
      <w:r w:rsidRPr="00CE209D">
        <w:rPr>
          <w:rStyle w:val="CharSectno"/>
        </w:rPr>
        <w:t>45</w:t>
      </w:r>
      <w:r w:rsidR="00CE209D">
        <w:rPr>
          <w:rStyle w:val="CharSectno"/>
        </w:rPr>
        <w:noBreakHyphen/>
      </w:r>
      <w:r w:rsidRPr="00CE209D">
        <w:rPr>
          <w:rStyle w:val="CharSectno"/>
        </w:rPr>
        <w:t>870</w:t>
      </w:r>
      <w:r w:rsidRPr="00CE209D">
        <w:t xml:space="preserve">  Head company’s liability to GIC on shortfall in quarterly instalment</w:t>
      </w:r>
      <w:bookmarkEnd w:id="402"/>
    </w:p>
    <w:p w:rsidR="00EF2BF5" w:rsidRPr="00CE209D" w:rsidRDefault="00EF2BF5" w:rsidP="006B2802">
      <w:pPr>
        <w:pStyle w:val="SubsectionHead"/>
      </w:pPr>
      <w:r w:rsidRPr="00CE209D">
        <w:t>Liability for the general interest charge</w:t>
      </w:r>
    </w:p>
    <w:p w:rsidR="00EF2BF5" w:rsidRPr="00CE209D" w:rsidRDefault="00EF2BF5" w:rsidP="00B73AA8">
      <w:pPr>
        <w:pStyle w:val="subsection"/>
      </w:pPr>
      <w:r w:rsidRPr="00CE209D">
        <w:tab/>
        <w:t>(1)</w:t>
      </w:r>
      <w:r w:rsidRPr="00CE209D">
        <w:tab/>
        <w:t xml:space="preserve">Subject to </w:t>
      </w:r>
      <w:r w:rsidR="00CE209D">
        <w:t>subsections (</w:t>
      </w:r>
      <w:r w:rsidRPr="00CE209D">
        <w:t xml:space="preserve">3) and (4), the </w:t>
      </w:r>
      <w:r w:rsidR="00CE209D" w:rsidRPr="00CE209D">
        <w:rPr>
          <w:position w:val="6"/>
          <w:sz w:val="16"/>
        </w:rPr>
        <w:t>*</w:t>
      </w:r>
      <w:r w:rsidRPr="00CE209D">
        <w:t xml:space="preserve">head company of a </w:t>
      </w:r>
      <w:r w:rsidR="00CE209D" w:rsidRPr="00CE209D">
        <w:rPr>
          <w:position w:val="6"/>
          <w:sz w:val="16"/>
        </w:rPr>
        <w:t>*</w:t>
      </w:r>
      <w:r w:rsidRPr="00CE209D">
        <w:t xml:space="preserve">consolidated group is liable to pay the </w:t>
      </w:r>
      <w:r w:rsidR="00CE209D" w:rsidRPr="00CE209D">
        <w:rPr>
          <w:position w:val="6"/>
          <w:sz w:val="16"/>
        </w:rPr>
        <w:t>*</w:t>
      </w:r>
      <w:r w:rsidRPr="00CE209D">
        <w:t xml:space="preserve">general interest charge under this section for an </w:t>
      </w:r>
      <w:r w:rsidR="00CE209D" w:rsidRPr="00CE209D">
        <w:rPr>
          <w:position w:val="6"/>
          <w:sz w:val="16"/>
        </w:rPr>
        <w:t>*</w:t>
      </w:r>
      <w:r w:rsidRPr="00CE209D">
        <w:t xml:space="preserve">instalment quarter in a </w:t>
      </w:r>
      <w:r w:rsidR="00CE209D" w:rsidRPr="00CE209D">
        <w:rPr>
          <w:position w:val="6"/>
          <w:sz w:val="16"/>
        </w:rPr>
        <w:t>*</w:t>
      </w:r>
      <w:r w:rsidRPr="00CE209D">
        <w:t>consolidation transitional year for the head company if:</w:t>
      </w:r>
    </w:p>
    <w:p w:rsidR="00EF2BF5" w:rsidRPr="00CE209D" w:rsidRDefault="00EF2BF5" w:rsidP="00EF2BF5">
      <w:pPr>
        <w:pStyle w:val="paragraph"/>
      </w:pPr>
      <w:r w:rsidRPr="00CE209D">
        <w:tab/>
        <w:t>(a)</w:t>
      </w:r>
      <w:r w:rsidRPr="00CE209D">
        <w:tab/>
        <w:t xml:space="preserve">the instalment payable by at least one </w:t>
      </w:r>
      <w:r w:rsidR="00CE209D" w:rsidRPr="00CE209D">
        <w:rPr>
          <w:position w:val="6"/>
          <w:sz w:val="16"/>
        </w:rPr>
        <w:t>*</w:t>
      </w:r>
      <w:r w:rsidRPr="00CE209D">
        <w:t>member of the group for that quarter is worked out:</w:t>
      </w:r>
    </w:p>
    <w:p w:rsidR="00EF2BF5" w:rsidRPr="00CE209D" w:rsidRDefault="00EF2BF5" w:rsidP="00EF2BF5">
      <w:pPr>
        <w:pStyle w:val="paragraphsub"/>
      </w:pPr>
      <w:r w:rsidRPr="00CE209D">
        <w:tab/>
        <w:t>(i)</w:t>
      </w:r>
      <w:r w:rsidRPr="00CE209D">
        <w:tab/>
        <w:t>under paragraph</w:t>
      </w:r>
      <w:r w:rsidR="00CE209D">
        <w:t> </w:t>
      </w:r>
      <w:r w:rsidRPr="00CE209D">
        <w:t>45</w:t>
      </w:r>
      <w:r w:rsidR="00CE209D">
        <w:noBreakHyphen/>
      </w:r>
      <w:r w:rsidRPr="00CE209D">
        <w:t>112(1)(b) or (c); or</w:t>
      </w:r>
    </w:p>
    <w:p w:rsidR="00EF2BF5" w:rsidRPr="00CE209D" w:rsidRDefault="00EF2BF5" w:rsidP="00EF2BF5">
      <w:pPr>
        <w:pStyle w:val="paragraphsub"/>
      </w:pPr>
      <w:r w:rsidRPr="00CE209D">
        <w:tab/>
        <w:t>(ii)</w:t>
      </w:r>
      <w:r w:rsidRPr="00CE209D">
        <w:tab/>
        <w:t>by using an instalment rate under section</w:t>
      </w:r>
      <w:r w:rsidR="00CE209D">
        <w:t> </w:t>
      </w:r>
      <w:r w:rsidRPr="00CE209D">
        <w:t>45</w:t>
      </w:r>
      <w:r w:rsidR="00CE209D">
        <w:noBreakHyphen/>
      </w:r>
      <w:r w:rsidRPr="00CE209D">
        <w:t>205; and</w:t>
      </w:r>
    </w:p>
    <w:p w:rsidR="00EF2BF5" w:rsidRPr="00CE209D" w:rsidRDefault="00EF2BF5" w:rsidP="00EF2BF5">
      <w:pPr>
        <w:pStyle w:val="paragraph"/>
      </w:pPr>
      <w:r w:rsidRPr="00CE209D">
        <w:tab/>
        <w:t>(b)</w:t>
      </w:r>
      <w:r w:rsidRPr="00CE209D">
        <w:tab/>
        <w:t>the sum of instalments payable by the members of the group for that quarter, reduced by credits claimed by those members under section</w:t>
      </w:r>
      <w:r w:rsidR="00CE209D">
        <w:t> </w:t>
      </w:r>
      <w:r w:rsidRPr="00CE209D">
        <w:t>45</w:t>
      </w:r>
      <w:r w:rsidR="00CE209D">
        <w:noBreakHyphen/>
      </w:r>
      <w:r w:rsidRPr="00CE209D">
        <w:t>215 or 45</w:t>
      </w:r>
      <w:r w:rsidR="00CE209D">
        <w:noBreakHyphen/>
      </w:r>
      <w:r w:rsidRPr="00CE209D">
        <w:t xml:space="preserve">420 for that quarter, is less than </w:t>
      </w:r>
      <w:r w:rsidRPr="00CE209D">
        <w:rPr>
          <w:position w:val="6"/>
          <w:sz w:val="16"/>
        </w:rPr>
        <w:t>17</w:t>
      </w:r>
      <w:r w:rsidRPr="00CE209D">
        <w:t>/</w:t>
      </w:r>
      <w:r w:rsidRPr="00CE209D">
        <w:rPr>
          <w:sz w:val="16"/>
        </w:rPr>
        <w:t xml:space="preserve">80 </w:t>
      </w:r>
      <w:r w:rsidRPr="00CE209D">
        <w:t xml:space="preserve">of the head company’s </w:t>
      </w:r>
      <w:r w:rsidR="00CE209D" w:rsidRPr="00CE209D">
        <w:rPr>
          <w:position w:val="6"/>
          <w:sz w:val="16"/>
        </w:rPr>
        <w:t>*</w:t>
      </w:r>
      <w:r w:rsidRPr="00CE209D">
        <w:t>benchmark tax for that consolidation transitional year.</w:t>
      </w:r>
    </w:p>
    <w:p w:rsidR="00EF2BF5" w:rsidRPr="00CE209D" w:rsidRDefault="00EF2BF5" w:rsidP="00EF2BF5">
      <w:pPr>
        <w:pStyle w:val="notetext"/>
      </w:pPr>
      <w:r w:rsidRPr="00CE209D">
        <w:t>Note:</w:t>
      </w:r>
      <w:r w:rsidRPr="00CE209D">
        <w:tab/>
      </w:r>
      <w:r w:rsidRPr="00CE209D">
        <w:rPr>
          <w:position w:val="4"/>
          <w:sz w:val="14"/>
        </w:rPr>
        <w:t>17</w:t>
      </w:r>
      <w:r w:rsidRPr="00CE209D">
        <w:t>/</w:t>
      </w:r>
      <w:r w:rsidRPr="00CE209D">
        <w:rPr>
          <w:sz w:val="14"/>
        </w:rPr>
        <w:t>80</w:t>
      </w:r>
      <w:r w:rsidRPr="00CE209D">
        <w:t xml:space="preserve"> of the head company’s benchmark tax represents an amount that is 85% of one quarter of that benchmark tax.</w:t>
      </w:r>
    </w:p>
    <w:p w:rsidR="00EF2BF5" w:rsidRPr="00CE209D" w:rsidRDefault="00EF2BF5" w:rsidP="006B2802">
      <w:pPr>
        <w:pStyle w:val="SubsectionHead"/>
      </w:pPr>
      <w:r w:rsidRPr="00CE209D">
        <w:t>Amount on which the charge is payable</w:t>
      </w:r>
    </w:p>
    <w:p w:rsidR="00EF2BF5" w:rsidRPr="00CE209D" w:rsidRDefault="00EF2BF5" w:rsidP="00B73AA8">
      <w:pPr>
        <w:pStyle w:val="subsection"/>
      </w:pPr>
      <w:r w:rsidRPr="00CE209D">
        <w:tab/>
        <w:t>(2)</w:t>
      </w:r>
      <w:r w:rsidRPr="00CE209D">
        <w:tab/>
        <w:t xml:space="preserve">Subject to </w:t>
      </w:r>
      <w:r w:rsidR="00CE209D">
        <w:t>subsections (</w:t>
      </w:r>
      <w:r w:rsidRPr="00CE209D">
        <w:t xml:space="preserve">3) and (4), the </w:t>
      </w:r>
      <w:r w:rsidR="00CE209D" w:rsidRPr="00CE209D">
        <w:rPr>
          <w:position w:val="6"/>
          <w:sz w:val="16"/>
        </w:rPr>
        <w:t>*</w:t>
      </w:r>
      <w:r w:rsidRPr="00CE209D">
        <w:t>general interest charge is payable on the amount worked out in accordance with the following method statement (if the amount is a positive amount).</w:t>
      </w:r>
    </w:p>
    <w:p w:rsidR="00EF2BF5" w:rsidRPr="00CE209D" w:rsidRDefault="00EF2BF5" w:rsidP="00CB20FF">
      <w:pPr>
        <w:pStyle w:val="BoxHeadItalic"/>
        <w:keepNext/>
      </w:pPr>
      <w:r w:rsidRPr="00CE209D">
        <w:t>Method statement</w:t>
      </w:r>
    </w:p>
    <w:p w:rsidR="00EF2BF5" w:rsidRPr="00CE209D" w:rsidRDefault="00EF2BF5" w:rsidP="00EF2BF5">
      <w:pPr>
        <w:pStyle w:val="BoxStep"/>
      </w:pPr>
      <w:r w:rsidRPr="00CE209D">
        <w:t>Step 1.</w:t>
      </w:r>
      <w:r w:rsidRPr="00CE209D">
        <w:tab/>
        <w:t xml:space="preserve">Work out the amount that is </w:t>
      </w:r>
      <w:r w:rsidRPr="00CE209D">
        <w:rPr>
          <w:position w:val="6"/>
          <w:sz w:val="16"/>
        </w:rPr>
        <w:t>1</w:t>
      </w:r>
      <w:r w:rsidRPr="00CE209D">
        <w:t>/</w:t>
      </w:r>
      <w:r w:rsidRPr="00CE209D">
        <w:rPr>
          <w:sz w:val="16"/>
        </w:rPr>
        <w:t>4</w:t>
      </w:r>
      <w:r w:rsidRPr="00CE209D">
        <w:t xml:space="preserve"> of the </w:t>
      </w:r>
      <w:r w:rsidR="00CE209D" w:rsidRPr="00CE209D">
        <w:rPr>
          <w:position w:val="6"/>
          <w:sz w:val="16"/>
        </w:rPr>
        <w:t>*</w:t>
      </w:r>
      <w:r w:rsidRPr="00CE209D">
        <w:t xml:space="preserve">benchmark tax of the </w:t>
      </w:r>
      <w:r w:rsidR="00CE209D" w:rsidRPr="00CE209D">
        <w:rPr>
          <w:position w:val="6"/>
          <w:sz w:val="16"/>
        </w:rPr>
        <w:t>*</w:t>
      </w:r>
      <w:r w:rsidRPr="00CE209D">
        <w:t xml:space="preserve">head company for that </w:t>
      </w:r>
      <w:r w:rsidR="00CE209D" w:rsidRPr="00CE209D">
        <w:rPr>
          <w:position w:val="6"/>
          <w:sz w:val="16"/>
        </w:rPr>
        <w:t>*</w:t>
      </w:r>
      <w:r w:rsidRPr="00CE209D">
        <w:t>consolidation transitional year of that head company.</w:t>
      </w:r>
    </w:p>
    <w:p w:rsidR="00EF2BF5" w:rsidRPr="00CE209D" w:rsidRDefault="00EF2BF5" w:rsidP="00EF2BF5">
      <w:pPr>
        <w:pStyle w:val="BoxStep"/>
        <w:keepNext/>
        <w:keepLines/>
      </w:pPr>
      <w:r w:rsidRPr="00CE209D">
        <w:t>Step 2.</w:t>
      </w:r>
      <w:r w:rsidRPr="00CE209D">
        <w:tab/>
        <w:t xml:space="preserve">Work out the sum of instalments that would have been payable by all the </w:t>
      </w:r>
      <w:r w:rsidR="00CE209D" w:rsidRPr="00CE209D">
        <w:rPr>
          <w:position w:val="6"/>
          <w:sz w:val="16"/>
        </w:rPr>
        <w:t>*</w:t>
      </w:r>
      <w:r w:rsidRPr="00CE209D">
        <w:t xml:space="preserve">members of the group for that </w:t>
      </w:r>
      <w:r w:rsidR="00CE209D" w:rsidRPr="00CE209D">
        <w:rPr>
          <w:position w:val="6"/>
          <w:sz w:val="16"/>
        </w:rPr>
        <w:t>*</w:t>
      </w:r>
      <w:r w:rsidRPr="00CE209D">
        <w:t xml:space="preserve">instalment quarter of that </w:t>
      </w:r>
      <w:r w:rsidR="00CE209D" w:rsidRPr="00CE209D">
        <w:rPr>
          <w:position w:val="6"/>
          <w:sz w:val="16"/>
        </w:rPr>
        <w:t>*</w:t>
      </w:r>
      <w:r w:rsidRPr="00CE209D">
        <w:t>head company if none of the members had worked out its instalment for that quarter under paragraph</w:t>
      </w:r>
      <w:r w:rsidR="00CE209D">
        <w:t> </w:t>
      </w:r>
      <w:r w:rsidRPr="00CE209D">
        <w:t>45</w:t>
      </w:r>
      <w:r w:rsidR="00CE209D">
        <w:noBreakHyphen/>
      </w:r>
      <w:r w:rsidRPr="00CE209D">
        <w:t>112(1)(b) or (c) or by using an instalment rate under section</w:t>
      </w:r>
      <w:r w:rsidR="00CE209D">
        <w:t> </w:t>
      </w:r>
      <w:r w:rsidRPr="00CE209D">
        <w:t>45</w:t>
      </w:r>
      <w:r w:rsidR="00CE209D">
        <w:noBreakHyphen/>
      </w:r>
      <w:r w:rsidRPr="00CE209D">
        <w:t>205.</w:t>
      </w:r>
    </w:p>
    <w:p w:rsidR="00EF2BF5" w:rsidRPr="00CE209D" w:rsidRDefault="00EF2BF5" w:rsidP="00EF2BF5">
      <w:pPr>
        <w:pStyle w:val="BoxStep"/>
      </w:pPr>
      <w:r w:rsidRPr="00CE209D">
        <w:t>Step 3.</w:t>
      </w:r>
      <w:r w:rsidRPr="00CE209D">
        <w:tab/>
        <w:t xml:space="preserve">Work out the sum of instalments payable by all the </w:t>
      </w:r>
      <w:r w:rsidR="00CE209D" w:rsidRPr="00CE209D">
        <w:rPr>
          <w:position w:val="6"/>
          <w:sz w:val="16"/>
        </w:rPr>
        <w:t>*</w:t>
      </w:r>
      <w:r w:rsidRPr="00CE209D">
        <w:t xml:space="preserve">members of the group for that </w:t>
      </w:r>
      <w:r w:rsidR="00CE209D" w:rsidRPr="00CE209D">
        <w:rPr>
          <w:position w:val="6"/>
          <w:sz w:val="16"/>
        </w:rPr>
        <w:t>*</w:t>
      </w:r>
      <w:r w:rsidRPr="00CE209D">
        <w:t>instalment quarter, reduced by credits claimed by the members under section</w:t>
      </w:r>
      <w:r w:rsidR="00CE209D">
        <w:t> </w:t>
      </w:r>
      <w:r w:rsidRPr="00CE209D">
        <w:t>45</w:t>
      </w:r>
      <w:r w:rsidR="00CE209D">
        <w:noBreakHyphen/>
      </w:r>
      <w:r w:rsidRPr="00CE209D">
        <w:t>215 or 45</w:t>
      </w:r>
      <w:r w:rsidR="00CE209D">
        <w:noBreakHyphen/>
      </w:r>
      <w:r w:rsidRPr="00CE209D">
        <w:t>420 for that quarter.</w:t>
      </w:r>
    </w:p>
    <w:p w:rsidR="00EF2BF5" w:rsidRPr="00CE209D" w:rsidRDefault="00EF2BF5" w:rsidP="00EF2BF5">
      <w:pPr>
        <w:pStyle w:val="BoxStep"/>
      </w:pPr>
      <w:r w:rsidRPr="00CE209D">
        <w:t>Step 4.</w:t>
      </w:r>
      <w:r w:rsidRPr="00CE209D">
        <w:tab/>
        <w:t>Reduce the lesser of the results of step</w:t>
      </w:r>
      <w:smartTag w:uri="urn:schemas-microsoft-com:office:smarttags" w:element="PersonName">
        <w:r w:rsidRPr="00CE209D">
          <w:t>s 1</w:t>
        </w:r>
      </w:smartTag>
      <w:r w:rsidRPr="00CE209D">
        <w:t xml:space="preserve"> and 2 by the result of step 3. The result of this step is the amount on which the </w:t>
      </w:r>
      <w:r w:rsidR="00CE209D" w:rsidRPr="00CE209D">
        <w:rPr>
          <w:position w:val="6"/>
          <w:sz w:val="16"/>
        </w:rPr>
        <w:t>*</w:t>
      </w:r>
      <w:r w:rsidRPr="00CE209D">
        <w:t>general interest charge is payable if it is a positive amount. No general interest charge is payable if the result of this step is nil or a negative amount.</w:t>
      </w:r>
    </w:p>
    <w:p w:rsidR="00EF2BF5" w:rsidRPr="00CE209D" w:rsidRDefault="00EF2BF5" w:rsidP="006B2802">
      <w:pPr>
        <w:pStyle w:val="SubsectionHead"/>
      </w:pPr>
      <w:r w:rsidRPr="00CE209D">
        <w:t>Amounts of instalments or credits that are taken into account</w:t>
      </w:r>
    </w:p>
    <w:p w:rsidR="00EF2BF5" w:rsidRPr="00CE209D" w:rsidRDefault="00EF2BF5" w:rsidP="00B73AA8">
      <w:pPr>
        <w:pStyle w:val="subsection"/>
      </w:pPr>
      <w:r w:rsidRPr="00CE209D">
        <w:tab/>
        <w:t>(3)</w:t>
      </w:r>
      <w:r w:rsidRPr="00CE209D">
        <w:tab/>
        <w:t xml:space="preserve">In working out an amount of instalment or credit for a </w:t>
      </w:r>
      <w:r w:rsidR="00CE209D" w:rsidRPr="00CE209D">
        <w:rPr>
          <w:position w:val="6"/>
          <w:sz w:val="16"/>
        </w:rPr>
        <w:t>*</w:t>
      </w:r>
      <w:r w:rsidRPr="00CE209D">
        <w:t>subsidiary member of the group for the purposes of any of the following provisions:</w:t>
      </w:r>
    </w:p>
    <w:p w:rsidR="00EF2BF5" w:rsidRPr="00CE209D" w:rsidRDefault="00EF2BF5" w:rsidP="00EF2BF5">
      <w:pPr>
        <w:pStyle w:val="paragraph"/>
      </w:pPr>
      <w:r w:rsidRPr="00CE209D">
        <w:tab/>
        <w:t>(a)</w:t>
      </w:r>
      <w:r w:rsidRPr="00CE209D">
        <w:tab/>
      </w:r>
      <w:r w:rsidR="00CE209D">
        <w:t>paragraph (</w:t>
      </w:r>
      <w:r w:rsidRPr="00CE209D">
        <w:t>1)(b);</w:t>
      </w:r>
    </w:p>
    <w:p w:rsidR="00EF2BF5" w:rsidRPr="00CE209D" w:rsidRDefault="00EF2BF5" w:rsidP="00EF2BF5">
      <w:pPr>
        <w:pStyle w:val="paragraph"/>
      </w:pPr>
      <w:r w:rsidRPr="00CE209D">
        <w:tab/>
        <w:t>(b)</w:t>
      </w:r>
      <w:r w:rsidRPr="00CE209D">
        <w:tab/>
        <w:t>step 2 or 3 of the method statement;</w:t>
      </w:r>
    </w:p>
    <w:p w:rsidR="00EF2BF5" w:rsidRPr="00CE209D" w:rsidRDefault="00EF2BF5" w:rsidP="006B2802">
      <w:pPr>
        <w:pStyle w:val="subsection2"/>
      </w:pPr>
      <w:r w:rsidRPr="00CE209D">
        <w:t xml:space="preserve">take into account only an amount of instalment or credit covered by that provision that is reasonably attributable to a period in that </w:t>
      </w:r>
      <w:r w:rsidR="00CE209D" w:rsidRPr="00CE209D">
        <w:rPr>
          <w:position w:val="6"/>
          <w:sz w:val="16"/>
        </w:rPr>
        <w:t>*</w:t>
      </w:r>
      <w:r w:rsidRPr="00CE209D">
        <w:t xml:space="preserve">consolidation transitional year of the </w:t>
      </w:r>
      <w:r w:rsidR="00CE209D" w:rsidRPr="00CE209D">
        <w:rPr>
          <w:position w:val="6"/>
          <w:sz w:val="16"/>
        </w:rPr>
        <w:t>*</w:t>
      </w:r>
      <w:r w:rsidRPr="00CE209D">
        <w:t>head company during which it is a subsidiary member of the group.</w:t>
      </w:r>
    </w:p>
    <w:p w:rsidR="00EF2BF5" w:rsidRPr="00CE209D" w:rsidRDefault="00EF2BF5" w:rsidP="006B2802">
      <w:pPr>
        <w:pStyle w:val="SubsectionHead"/>
      </w:pPr>
      <w:r w:rsidRPr="00CE209D">
        <w:t>Members having different instalment quarters</w:t>
      </w:r>
    </w:p>
    <w:p w:rsidR="00EF2BF5" w:rsidRPr="00CE209D" w:rsidRDefault="00EF2BF5" w:rsidP="00B73AA8">
      <w:pPr>
        <w:pStyle w:val="subsection"/>
      </w:pPr>
      <w:r w:rsidRPr="00CE209D">
        <w:tab/>
        <w:t>(4)</w:t>
      </w:r>
      <w:r w:rsidRPr="00CE209D">
        <w:tab/>
        <w:t xml:space="preserve">In working out an amount of instalment or credit for a </w:t>
      </w:r>
      <w:r w:rsidR="00CE209D" w:rsidRPr="00CE209D">
        <w:rPr>
          <w:position w:val="6"/>
          <w:sz w:val="16"/>
        </w:rPr>
        <w:t>*</w:t>
      </w:r>
      <w:r w:rsidRPr="00CE209D">
        <w:t xml:space="preserve">subsidiary member whose </w:t>
      </w:r>
      <w:r w:rsidR="00CE209D" w:rsidRPr="00CE209D">
        <w:rPr>
          <w:position w:val="6"/>
          <w:sz w:val="16"/>
        </w:rPr>
        <w:t>*</w:t>
      </w:r>
      <w:r w:rsidRPr="00CE209D">
        <w:t xml:space="preserve">instalment quarters differ from those of the </w:t>
      </w:r>
      <w:r w:rsidR="00CE209D" w:rsidRPr="00CE209D">
        <w:rPr>
          <w:position w:val="6"/>
          <w:sz w:val="16"/>
        </w:rPr>
        <w:t>*</w:t>
      </w:r>
      <w:r w:rsidRPr="00CE209D">
        <w:t>head company for the purposes of any of the following provisions:</w:t>
      </w:r>
    </w:p>
    <w:p w:rsidR="00EF2BF5" w:rsidRPr="00CE209D" w:rsidRDefault="00EF2BF5" w:rsidP="00EF2BF5">
      <w:pPr>
        <w:pStyle w:val="paragraph"/>
      </w:pPr>
      <w:r w:rsidRPr="00CE209D">
        <w:tab/>
        <w:t>(a)</w:t>
      </w:r>
      <w:r w:rsidRPr="00CE209D">
        <w:tab/>
      </w:r>
      <w:r w:rsidR="00CE209D">
        <w:t>paragraph (</w:t>
      </w:r>
      <w:r w:rsidRPr="00CE209D">
        <w:t>1)(a) or (b);</w:t>
      </w:r>
    </w:p>
    <w:p w:rsidR="00EF2BF5" w:rsidRPr="00CE209D" w:rsidRDefault="00EF2BF5" w:rsidP="00EF2BF5">
      <w:pPr>
        <w:pStyle w:val="paragraph"/>
      </w:pPr>
      <w:r w:rsidRPr="00CE209D">
        <w:tab/>
        <w:t>(b)</w:t>
      </w:r>
      <w:r w:rsidRPr="00CE209D">
        <w:tab/>
        <w:t>step 2 or 3 of the method statement;</w:t>
      </w:r>
    </w:p>
    <w:p w:rsidR="00EF2BF5" w:rsidRPr="00CE209D" w:rsidRDefault="00EF2BF5" w:rsidP="006B2802">
      <w:pPr>
        <w:pStyle w:val="subsection2"/>
      </w:pPr>
      <w:r w:rsidRPr="00CE209D">
        <w:t xml:space="preserve">a reference to an instalment quarter in a </w:t>
      </w:r>
      <w:r w:rsidR="00CE209D" w:rsidRPr="00CE209D">
        <w:rPr>
          <w:position w:val="6"/>
          <w:sz w:val="16"/>
        </w:rPr>
        <w:t>*</w:t>
      </w:r>
      <w:r w:rsidRPr="00CE209D">
        <w:t>consolidation transitional year of the head company in any of those provisions includes a reference to the last instalment quarter of that subsidiary member ending before the end of that instalment quarter of the head company.</w:t>
      </w:r>
    </w:p>
    <w:p w:rsidR="00712420" w:rsidRPr="00CE209D" w:rsidRDefault="00712420" w:rsidP="00712420">
      <w:pPr>
        <w:pStyle w:val="subsection"/>
      </w:pPr>
      <w:r w:rsidRPr="00CE209D">
        <w:tab/>
        <w:t>(5)</w:t>
      </w:r>
      <w:r w:rsidRPr="00CE209D">
        <w:tab/>
      </w:r>
      <w:r w:rsidR="00CE209D">
        <w:t>Subsections (</w:t>
      </w:r>
      <w:r w:rsidRPr="00CE209D">
        <w:t>6) and (7) apply if:</w:t>
      </w:r>
    </w:p>
    <w:p w:rsidR="00712420" w:rsidRPr="00CE209D" w:rsidRDefault="00712420" w:rsidP="00712420">
      <w:pPr>
        <w:pStyle w:val="paragraph"/>
      </w:pPr>
      <w:r w:rsidRPr="00CE209D">
        <w:tab/>
        <w:t>(a)</w:t>
      </w:r>
      <w:r w:rsidRPr="00CE209D">
        <w:tab/>
        <w:t xml:space="preserve">the </w:t>
      </w:r>
      <w:r w:rsidR="00CE209D" w:rsidRPr="00CE209D">
        <w:rPr>
          <w:position w:val="6"/>
          <w:sz w:val="16"/>
        </w:rPr>
        <w:t>*</w:t>
      </w:r>
      <w:r w:rsidRPr="00CE209D">
        <w:t xml:space="preserve">head company of the </w:t>
      </w:r>
      <w:r w:rsidR="00CE209D" w:rsidRPr="00CE209D">
        <w:rPr>
          <w:position w:val="6"/>
          <w:sz w:val="16"/>
        </w:rPr>
        <w:t>*</w:t>
      </w:r>
      <w:r w:rsidRPr="00CE209D">
        <w:t xml:space="preserve">consolidated group is a </w:t>
      </w:r>
      <w:r w:rsidR="00CE209D" w:rsidRPr="00CE209D">
        <w:rPr>
          <w:position w:val="6"/>
          <w:sz w:val="16"/>
        </w:rPr>
        <w:t>*</w:t>
      </w:r>
      <w:r w:rsidRPr="00CE209D">
        <w:t xml:space="preserve">monthly payer at a time in an </w:t>
      </w:r>
      <w:r w:rsidR="00CE209D" w:rsidRPr="00CE209D">
        <w:rPr>
          <w:position w:val="6"/>
          <w:sz w:val="16"/>
        </w:rPr>
        <w:t>*</w:t>
      </w:r>
      <w:r w:rsidRPr="00CE209D">
        <w:t xml:space="preserve">instalment month (the </w:t>
      </w:r>
      <w:r w:rsidRPr="00CE209D">
        <w:rPr>
          <w:b/>
          <w:i/>
        </w:rPr>
        <w:t>current month</w:t>
      </w:r>
      <w:r w:rsidRPr="00CE209D">
        <w:t>); and</w:t>
      </w:r>
    </w:p>
    <w:p w:rsidR="00712420" w:rsidRPr="00CE209D" w:rsidRDefault="00712420" w:rsidP="00712420">
      <w:pPr>
        <w:pStyle w:val="paragraph"/>
      </w:pPr>
      <w:r w:rsidRPr="00CE209D">
        <w:tab/>
        <w:t>(b)</w:t>
      </w:r>
      <w:r w:rsidRPr="00CE209D">
        <w:tab/>
        <w:t xml:space="preserve">any of the other </w:t>
      </w:r>
      <w:r w:rsidR="00CE209D" w:rsidRPr="00CE209D">
        <w:rPr>
          <w:position w:val="6"/>
          <w:sz w:val="16"/>
        </w:rPr>
        <w:t>*</w:t>
      </w:r>
      <w:r w:rsidRPr="00CE209D">
        <w:t xml:space="preserve">members of the group (the </w:t>
      </w:r>
      <w:r w:rsidRPr="00CE209D">
        <w:rPr>
          <w:b/>
          <w:i/>
        </w:rPr>
        <w:t>subsidiary quarterly payers</w:t>
      </w:r>
      <w:r w:rsidRPr="00CE209D">
        <w:t xml:space="preserve">) are </w:t>
      </w:r>
      <w:r w:rsidR="00CE209D" w:rsidRPr="00CE209D">
        <w:rPr>
          <w:position w:val="6"/>
          <w:sz w:val="16"/>
        </w:rPr>
        <w:t>*</w:t>
      </w:r>
      <w:r w:rsidRPr="00CE209D">
        <w:t xml:space="preserve">quarterly payers at a time in the </w:t>
      </w:r>
      <w:r w:rsidR="00CE209D" w:rsidRPr="00CE209D">
        <w:rPr>
          <w:position w:val="6"/>
          <w:sz w:val="16"/>
        </w:rPr>
        <w:t>*</w:t>
      </w:r>
      <w:r w:rsidRPr="00CE209D">
        <w:t xml:space="preserve">instalment quarter (the </w:t>
      </w:r>
      <w:r w:rsidRPr="00CE209D">
        <w:rPr>
          <w:b/>
          <w:i/>
        </w:rPr>
        <w:t>current quarter</w:t>
      </w:r>
      <w:r w:rsidRPr="00CE209D">
        <w:t>) in which the current month starts.</w:t>
      </w:r>
    </w:p>
    <w:p w:rsidR="00712420" w:rsidRPr="00CE209D" w:rsidRDefault="00712420" w:rsidP="00712420">
      <w:pPr>
        <w:pStyle w:val="subsection"/>
      </w:pPr>
      <w:r w:rsidRPr="00CE209D">
        <w:tab/>
        <w:t>(6)</w:t>
      </w:r>
      <w:r w:rsidRPr="00CE209D">
        <w:tab/>
        <w:t>Apply the following rules:</w:t>
      </w:r>
    </w:p>
    <w:p w:rsidR="00712420" w:rsidRPr="00CE209D" w:rsidRDefault="00712420" w:rsidP="00712420">
      <w:pPr>
        <w:pStyle w:val="paragraph"/>
      </w:pPr>
      <w:r w:rsidRPr="00CE209D">
        <w:tab/>
        <w:t>(a)</w:t>
      </w:r>
      <w:r w:rsidRPr="00CE209D">
        <w:tab/>
        <w:t xml:space="preserve">treat the reference in </w:t>
      </w:r>
      <w:r w:rsidR="00CE209D">
        <w:t>subsection (</w:t>
      </w:r>
      <w:r w:rsidRPr="00CE209D">
        <w:t xml:space="preserve">1) to an </w:t>
      </w:r>
      <w:r w:rsidR="00CE209D" w:rsidRPr="00CE209D">
        <w:rPr>
          <w:position w:val="6"/>
          <w:sz w:val="16"/>
        </w:rPr>
        <w:t>*</w:t>
      </w:r>
      <w:r w:rsidRPr="00CE209D">
        <w:t>instalment quarter as being a reference to the current month;</w:t>
      </w:r>
    </w:p>
    <w:p w:rsidR="00712420" w:rsidRPr="00CE209D" w:rsidRDefault="00712420" w:rsidP="00712420">
      <w:pPr>
        <w:pStyle w:val="paragraph"/>
      </w:pPr>
      <w:r w:rsidRPr="00CE209D">
        <w:tab/>
        <w:t>(b)</w:t>
      </w:r>
      <w:r w:rsidRPr="00CE209D">
        <w:tab/>
        <w:t>treat the references in this section to that quarter (or that instalment quarter) as being references to the current month.</w:t>
      </w:r>
    </w:p>
    <w:p w:rsidR="00712420" w:rsidRPr="00CE209D" w:rsidRDefault="00712420" w:rsidP="00712420">
      <w:pPr>
        <w:pStyle w:val="subsection"/>
      </w:pPr>
      <w:r w:rsidRPr="00CE209D">
        <w:tab/>
        <w:t>(7)</w:t>
      </w:r>
      <w:r w:rsidRPr="00CE209D">
        <w:tab/>
        <w:t xml:space="preserve">Also apply the following rules, for the purposes of </w:t>
      </w:r>
      <w:r w:rsidR="00CE209D">
        <w:t>subsections (</w:t>
      </w:r>
      <w:r w:rsidRPr="00CE209D">
        <w:t>1) to (5):</w:t>
      </w:r>
    </w:p>
    <w:p w:rsidR="00712420" w:rsidRPr="00CE209D" w:rsidRDefault="00712420" w:rsidP="00712420">
      <w:pPr>
        <w:pStyle w:val="paragraph"/>
      </w:pPr>
      <w:r w:rsidRPr="00CE209D">
        <w:tab/>
        <w:t>(a)</w:t>
      </w:r>
      <w:r w:rsidRPr="00CE209D">
        <w:tab/>
        <w:t xml:space="preserve">treat the subsidiary quarterly payers as </w:t>
      </w:r>
      <w:r w:rsidR="00CE209D" w:rsidRPr="00CE209D">
        <w:rPr>
          <w:position w:val="6"/>
          <w:sz w:val="16"/>
        </w:rPr>
        <w:t>*</w:t>
      </w:r>
      <w:r w:rsidRPr="00CE209D">
        <w:t xml:space="preserve">monthly payers for each </w:t>
      </w:r>
      <w:r w:rsidR="00CE209D" w:rsidRPr="00CE209D">
        <w:rPr>
          <w:position w:val="6"/>
          <w:sz w:val="16"/>
        </w:rPr>
        <w:t>*</w:t>
      </w:r>
      <w:r w:rsidRPr="00CE209D">
        <w:t xml:space="preserve">instalment month (a </w:t>
      </w:r>
      <w:r w:rsidRPr="00CE209D">
        <w:rPr>
          <w:b/>
          <w:i/>
        </w:rPr>
        <w:t>notional instalment month</w:t>
      </w:r>
      <w:r w:rsidRPr="00CE209D">
        <w:t xml:space="preserve">) that starts (disregarding </w:t>
      </w:r>
      <w:r w:rsidR="00CE209D">
        <w:t>paragraph (</w:t>
      </w:r>
      <w:r w:rsidRPr="00CE209D">
        <w:t>6)(a)) in the current quarter;</w:t>
      </w:r>
    </w:p>
    <w:p w:rsidR="00712420" w:rsidRPr="00CE209D" w:rsidRDefault="00712420" w:rsidP="00712420">
      <w:pPr>
        <w:pStyle w:val="paragraph"/>
      </w:pPr>
      <w:r w:rsidRPr="00CE209D">
        <w:tab/>
        <w:t>(b)</w:t>
      </w:r>
      <w:r w:rsidRPr="00CE209D">
        <w:tab/>
        <w:t>apply this section separately in relation to each of those notional instalment months;</w:t>
      </w:r>
    </w:p>
    <w:p w:rsidR="00712420" w:rsidRPr="00CE209D" w:rsidRDefault="00712420" w:rsidP="00712420">
      <w:pPr>
        <w:pStyle w:val="paragraph"/>
      </w:pPr>
      <w:r w:rsidRPr="00CE209D">
        <w:tab/>
        <w:t>(c)</w:t>
      </w:r>
      <w:r w:rsidRPr="00CE209D">
        <w:tab/>
        <w:t>treat the amount of instalment or credit for a subsidiary quarterly payer in respect of a notional instalment month as being the extent to which the amount of instalment or credit for the subsidiary quarterly payer for the current quarter is attributable to that notional instalment month.</w:t>
      </w:r>
    </w:p>
    <w:p w:rsidR="00EF2BF5" w:rsidRPr="00CE209D" w:rsidRDefault="00EF2BF5" w:rsidP="00EF2BF5">
      <w:pPr>
        <w:pStyle w:val="ActHead5"/>
      </w:pPr>
      <w:bookmarkStart w:id="403" w:name="_Toc392595510"/>
      <w:r w:rsidRPr="00CE209D">
        <w:rPr>
          <w:rStyle w:val="CharSectno"/>
        </w:rPr>
        <w:t>45</w:t>
      </w:r>
      <w:r w:rsidR="00CE209D">
        <w:rPr>
          <w:rStyle w:val="CharSectno"/>
        </w:rPr>
        <w:noBreakHyphen/>
      </w:r>
      <w:r w:rsidRPr="00CE209D">
        <w:rPr>
          <w:rStyle w:val="CharSectno"/>
        </w:rPr>
        <w:t>875</w:t>
      </w:r>
      <w:r w:rsidRPr="00CE209D">
        <w:t xml:space="preserve">  Other rules about the general interest charge</w:t>
      </w:r>
      <w:bookmarkEnd w:id="403"/>
    </w:p>
    <w:p w:rsidR="00EF2BF5" w:rsidRPr="00CE209D" w:rsidRDefault="00EF2BF5" w:rsidP="00B73AA8">
      <w:pPr>
        <w:pStyle w:val="subsection"/>
      </w:pPr>
      <w:r w:rsidRPr="00CE209D">
        <w:tab/>
        <w:t>(1)</w:t>
      </w:r>
      <w:r w:rsidRPr="00CE209D">
        <w:tab/>
        <w:t xml:space="preserve">The </w:t>
      </w:r>
      <w:r w:rsidR="00CE209D" w:rsidRPr="00CE209D">
        <w:rPr>
          <w:position w:val="6"/>
          <w:sz w:val="16"/>
        </w:rPr>
        <w:t>*</w:t>
      </w:r>
      <w:r w:rsidRPr="00CE209D">
        <w:t>general interest charge under section</w:t>
      </w:r>
      <w:r w:rsidR="00CE209D">
        <w:t> </w:t>
      </w:r>
      <w:r w:rsidRPr="00CE209D">
        <w:t>45</w:t>
      </w:r>
      <w:r w:rsidR="00CE209D">
        <w:noBreakHyphen/>
      </w:r>
      <w:r w:rsidRPr="00CE209D">
        <w:t xml:space="preserve">870 for an </w:t>
      </w:r>
      <w:r w:rsidR="00CE209D" w:rsidRPr="00CE209D">
        <w:rPr>
          <w:position w:val="6"/>
          <w:sz w:val="16"/>
        </w:rPr>
        <w:t>*</w:t>
      </w:r>
      <w:r w:rsidRPr="00CE209D">
        <w:t xml:space="preserve">instalment quarter in an income year is payable by the </w:t>
      </w:r>
      <w:r w:rsidR="00CE209D" w:rsidRPr="00CE209D">
        <w:rPr>
          <w:position w:val="6"/>
          <w:sz w:val="16"/>
        </w:rPr>
        <w:t>*</w:t>
      </w:r>
      <w:r w:rsidRPr="00CE209D">
        <w:t>head company for each day in the period that:</w:t>
      </w:r>
    </w:p>
    <w:p w:rsidR="00EF2BF5" w:rsidRPr="00CE209D" w:rsidRDefault="00EF2BF5" w:rsidP="00EF2BF5">
      <w:pPr>
        <w:pStyle w:val="paragraph"/>
      </w:pPr>
      <w:r w:rsidRPr="00CE209D">
        <w:tab/>
        <w:t>(a)</w:t>
      </w:r>
      <w:r w:rsidRPr="00CE209D">
        <w:tab/>
        <w:t>started at the beginning of the day by which the instalment for that quarter was due to be paid; and</w:t>
      </w:r>
    </w:p>
    <w:p w:rsidR="00EF2BF5" w:rsidRPr="00CE209D" w:rsidRDefault="00EF2BF5" w:rsidP="00EF2BF5">
      <w:pPr>
        <w:pStyle w:val="paragraph"/>
      </w:pPr>
      <w:r w:rsidRPr="00CE209D">
        <w:tab/>
        <w:t>(b)</w:t>
      </w:r>
      <w:r w:rsidRPr="00CE209D">
        <w:tab/>
        <w:t>finishes at the end of the day on which the head company’s assessed tax for that income year is due to be paid.</w:t>
      </w:r>
    </w:p>
    <w:p w:rsidR="00EF2BF5" w:rsidRPr="00CE209D" w:rsidRDefault="00EF2BF5" w:rsidP="00B73AA8">
      <w:pPr>
        <w:pStyle w:val="subsection"/>
      </w:pPr>
      <w:r w:rsidRPr="00CE209D">
        <w:tab/>
        <w:t>(2)</w:t>
      </w:r>
      <w:r w:rsidRPr="00CE209D">
        <w:tab/>
        <w:t xml:space="preserve">The Commissioner must give the </w:t>
      </w:r>
      <w:r w:rsidR="00CE209D" w:rsidRPr="00CE209D">
        <w:rPr>
          <w:position w:val="6"/>
          <w:sz w:val="16"/>
        </w:rPr>
        <w:t>*</w:t>
      </w:r>
      <w:r w:rsidRPr="00CE209D">
        <w:t xml:space="preserve">head company written notice of the </w:t>
      </w:r>
      <w:r w:rsidR="00CE209D" w:rsidRPr="00CE209D">
        <w:rPr>
          <w:position w:val="6"/>
          <w:sz w:val="16"/>
        </w:rPr>
        <w:t>*</w:t>
      </w:r>
      <w:r w:rsidRPr="00CE209D">
        <w:t>general interest charge. The head company must pay the charge within 14 days after the notice is given to the head company.</w:t>
      </w:r>
    </w:p>
    <w:p w:rsidR="00EF2BF5" w:rsidRPr="00CE209D" w:rsidRDefault="00EF2BF5" w:rsidP="00B73AA8">
      <w:pPr>
        <w:pStyle w:val="subsection"/>
      </w:pPr>
      <w:r w:rsidRPr="00CE209D">
        <w:tab/>
        <w:t>(3)</w:t>
      </w:r>
      <w:r w:rsidRPr="00CE209D">
        <w:tab/>
        <w:t xml:space="preserve">If any of the </w:t>
      </w:r>
      <w:r w:rsidR="00CE209D" w:rsidRPr="00CE209D">
        <w:rPr>
          <w:position w:val="6"/>
          <w:sz w:val="16"/>
        </w:rPr>
        <w:t>*</w:t>
      </w:r>
      <w:r w:rsidRPr="00CE209D">
        <w:t xml:space="preserve">general interest charge remains unpaid at the end of the 14 days, the </w:t>
      </w:r>
      <w:r w:rsidR="00CE209D" w:rsidRPr="00CE209D">
        <w:rPr>
          <w:position w:val="6"/>
          <w:sz w:val="16"/>
        </w:rPr>
        <w:t>*</w:t>
      </w:r>
      <w:r w:rsidRPr="00CE209D">
        <w:t>head company is also liable to pay the general interest charge on the unpaid amount for each day in the period that:</w:t>
      </w:r>
    </w:p>
    <w:p w:rsidR="00EF2BF5" w:rsidRPr="00CE209D" w:rsidRDefault="00EF2BF5" w:rsidP="00EF2BF5">
      <w:pPr>
        <w:pStyle w:val="paragraph"/>
      </w:pPr>
      <w:r w:rsidRPr="00CE209D">
        <w:tab/>
        <w:t>(a)</w:t>
      </w:r>
      <w:r w:rsidRPr="00CE209D">
        <w:tab/>
        <w:t>starts at the end of those 14 days; and</w:t>
      </w:r>
    </w:p>
    <w:p w:rsidR="00EF2BF5" w:rsidRPr="00CE209D" w:rsidRDefault="00EF2BF5" w:rsidP="00EF2BF5">
      <w:pPr>
        <w:pStyle w:val="paragraph"/>
      </w:pPr>
      <w:r w:rsidRPr="00CE209D">
        <w:tab/>
        <w:t>(b)</w:t>
      </w:r>
      <w:r w:rsidRPr="00CE209D">
        <w:tab/>
        <w:t>finishes at the end of the last day on which, at the end of the day, any of the following remains unpaid:</w:t>
      </w:r>
    </w:p>
    <w:p w:rsidR="00EF2BF5" w:rsidRPr="00CE209D" w:rsidRDefault="00EF2BF5" w:rsidP="00EF2BF5">
      <w:pPr>
        <w:pStyle w:val="paragraphsub"/>
      </w:pPr>
      <w:r w:rsidRPr="00CE209D">
        <w:tab/>
        <w:t>(i)</w:t>
      </w:r>
      <w:r w:rsidRPr="00CE209D">
        <w:tab/>
        <w:t>the unpaid amount;</w:t>
      </w:r>
    </w:p>
    <w:p w:rsidR="00EF2BF5" w:rsidRPr="00CE209D" w:rsidRDefault="00EF2BF5" w:rsidP="00EF2BF5">
      <w:pPr>
        <w:pStyle w:val="paragraphsub"/>
      </w:pPr>
      <w:r w:rsidRPr="00CE209D">
        <w:tab/>
        <w:t>(ii)</w:t>
      </w:r>
      <w:r w:rsidRPr="00CE209D">
        <w:tab/>
        <w:t>general interest charge on the unpaid amount.</w:t>
      </w:r>
    </w:p>
    <w:p w:rsidR="00EF2BF5" w:rsidRPr="00CE209D" w:rsidRDefault="00EF2BF5" w:rsidP="00B73AA8">
      <w:pPr>
        <w:pStyle w:val="subsection"/>
      </w:pPr>
      <w:r w:rsidRPr="00CE209D">
        <w:tab/>
        <w:t>(4)</w:t>
      </w:r>
      <w:r w:rsidRPr="00CE209D">
        <w:tab/>
        <w:t xml:space="preserve">The Commissioner may, if he or she is satisfied that because special circumstances exist it would be fair and reasonable to do so, remit the whole or any part of any </w:t>
      </w:r>
      <w:r w:rsidR="00CE209D" w:rsidRPr="00CE209D">
        <w:rPr>
          <w:position w:val="6"/>
          <w:sz w:val="16"/>
        </w:rPr>
        <w:t>*</w:t>
      </w:r>
      <w:r w:rsidRPr="00CE209D">
        <w:t>general interest charge payable under section</w:t>
      </w:r>
      <w:r w:rsidR="00CE209D">
        <w:t> </w:t>
      </w:r>
      <w:r w:rsidRPr="00CE209D">
        <w:t>45</w:t>
      </w:r>
      <w:r w:rsidR="00CE209D">
        <w:noBreakHyphen/>
      </w:r>
      <w:r w:rsidRPr="00CE209D">
        <w:t>870.</w:t>
      </w:r>
    </w:p>
    <w:p w:rsidR="00EF2BF5" w:rsidRPr="00CE209D" w:rsidRDefault="00EF2BF5" w:rsidP="00EF2BF5">
      <w:pPr>
        <w:pStyle w:val="ActHead5"/>
      </w:pPr>
      <w:bookmarkStart w:id="404" w:name="_Toc392595511"/>
      <w:r w:rsidRPr="00CE209D">
        <w:rPr>
          <w:rStyle w:val="CharSectno"/>
        </w:rPr>
        <w:t>45</w:t>
      </w:r>
      <w:r w:rsidR="00CE209D">
        <w:rPr>
          <w:rStyle w:val="CharSectno"/>
        </w:rPr>
        <w:noBreakHyphen/>
      </w:r>
      <w:r w:rsidRPr="00CE209D">
        <w:rPr>
          <w:rStyle w:val="CharSectno"/>
        </w:rPr>
        <w:t>880</w:t>
      </w:r>
      <w:r w:rsidRPr="00CE209D">
        <w:t xml:space="preserve">  Continued application of Subdivision</w:t>
      </w:r>
      <w:r w:rsidR="00CE209D">
        <w:t> </w:t>
      </w:r>
      <w:r w:rsidRPr="00CE209D">
        <w:t>45</w:t>
      </w:r>
      <w:r w:rsidR="00CE209D">
        <w:noBreakHyphen/>
      </w:r>
      <w:r w:rsidRPr="00CE209D">
        <w:t>Q to the head company of an acquired group</w:t>
      </w:r>
      <w:bookmarkEnd w:id="404"/>
    </w:p>
    <w:p w:rsidR="00EF2BF5" w:rsidRPr="00CE209D" w:rsidRDefault="00EF2BF5" w:rsidP="00B73AA8">
      <w:pPr>
        <w:pStyle w:val="subsection"/>
      </w:pPr>
      <w:r w:rsidRPr="00CE209D">
        <w:tab/>
        <w:t>(1)</w:t>
      </w:r>
      <w:r w:rsidRPr="00CE209D">
        <w:tab/>
        <w:t xml:space="preserve">This section applies to a company for which all of the following conditions are satisfied in relation to a particular time (the </w:t>
      </w:r>
      <w:r w:rsidRPr="00CE209D">
        <w:rPr>
          <w:b/>
          <w:i/>
        </w:rPr>
        <w:t>takeover time</w:t>
      </w:r>
      <w:r w:rsidRPr="00CE209D">
        <w:t>):</w:t>
      </w:r>
    </w:p>
    <w:p w:rsidR="00EF2BF5" w:rsidRPr="00CE209D" w:rsidRDefault="00EF2BF5" w:rsidP="00EF2BF5">
      <w:pPr>
        <w:pStyle w:val="paragraph"/>
      </w:pPr>
      <w:r w:rsidRPr="00CE209D">
        <w:tab/>
        <w:t>(a)</w:t>
      </w:r>
      <w:r w:rsidRPr="00CE209D">
        <w:tab/>
        <w:t>just before the takeover time, Subdivision</w:t>
      </w:r>
      <w:r w:rsidR="00CE209D">
        <w:t> </w:t>
      </w:r>
      <w:r w:rsidRPr="00CE209D">
        <w:t>45</w:t>
      </w:r>
      <w:r w:rsidR="00CE209D">
        <w:noBreakHyphen/>
      </w:r>
      <w:r w:rsidRPr="00CE209D">
        <w:t xml:space="preserve">Q applied to the company as the </w:t>
      </w:r>
      <w:r w:rsidR="00CE209D" w:rsidRPr="00CE209D">
        <w:rPr>
          <w:position w:val="6"/>
          <w:sz w:val="16"/>
        </w:rPr>
        <w:t>*</w:t>
      </w:r>
      <w:r w:rsidRPr="00CE209D">
        <w:t xml:space="preserve">head company of a </w:t>
      </w:r>
      <w:r w:rsidR="00CE209D" w:rsidRPr="00CE209D">
        <w:rPr>
          <w:position w:val="6"/>
          <w:sz w:val="16"/>
        </w:rPr>
        <w:t>*</w:t>
      </w:r>
      <w:r w:rsidRPr="00CE209D">
        <w:t>consolidated group;</w:t>
      </w:r>
    </w:p>
    <w:p w:rsidR="00EF2BF5" w:rsidRPr="00CE209D" w:rsidRDefault="00EF2BF5" w:rsidP="00EF2BF5">
      <w:pPr>
        <w:pStyle w:val="paragraph"/>
      </w:pPr>
      <w:r w:rsidRPr="00CE209D">
        <w:tab/>
        <w:t>(b)</w:t>
      </w:r>
      <w:r w:rsidRPr="00CE209D">
        <w:tab/>
        <w:t xml:space="preserve">at the takeover time, the company becomes a </w:t>
      </w:r>
      <w:r w:rsidR="00CE209D" w:rsidRPr="00CE209D">
        <w:rPr>
          <w:position w:val="6"/>
          <w:sz w:val="16"/>
        </w:rPr>
        <w:t>*</w:t>
      </w:r>
      <w:r w:rsidRPr="00CE209D">
        <w:t>wholly</w:t>
      </w:r>
      <w:r w:rsidR="00CE209D">
        <w:noBreakHyphen/>
      </w:r>
      <w:r w:rsidRPr="00CE209D">
        <w:t xml:space="preserve">owned subsidiary of a </w:t>
      </w:r>
      <w:r w:rsidR="00CE209D" w:rsidRPr="00CE209D">
        <w:rPr>
          <w:position w:val="6"/>
          <w:sz w:val="16"/>
        </w:rPr>
        <w:t>*</w:t>
      </w:r>
      <w:r w:rsidRPr="00CE209D">
        <w:t xml:space="preserve">member of another consolidated group or </w:t>
      </w:r>
      <w:r w:rsidR="00CE209D" w:rsidRPr="00CE209D">
        <w:rPr>
          <w:position w:val="6"/>
          <w:sz w:val="16"/>
        </w:rPr>
        <w:t>*</w:t>
      </w:r>
      <w:r w:rsidRPr="00CE209D">
        <w:t>MEC group;</w:t>
      </w:r>
    </w:p>
    <w:p w:rsidR="00EF2BF5" w:rsidRPr="00CE209D" w:rsidRDefault="00EF2BF5" w:rsidP="00EF2BF5">
      <w:pPr>
        <w:pStyle w:val="paragraph"/>
      </w:pPr>
      <w:r w:rsidRPr="00CE209D">
        <w:tab/>
        <w:t>(c)</w:t>
      </w:r>
      <w:r w:rsidRPr="00CE209D">
        <w:tab/>
        <w:t>that other group is consolidated at or before the takeover time under section</w:t>
      </w:r>
      <w:r w:rsidR="00CE209D">
        <w:t> </w:t>
      </w:r>
      <w:r w:rsidRPr="00CE209D">
        <w:t>703</w:t>
      </w:r>
      <w:r w:rsidR="00CE209D">
        <w:noBreakHyphen/>
      </w:r>
      <w:r w:rsidRPr="00CE209D">
        <w:t>50 or 719</w:t>
      </w:r>
      <w:r w:rsidR="00CE209D">
        <w:noBreakHyphen/>
      </w:r>
      <w:r w:rsidRPr="00CE209D">
        <w:t xml:space="preserve">50 of the </w:t>
      </w:r>
      <w:r w:rsidRPr="00CE209D">
        <w:rPr>
          <w:i/>
        </w:rPr>
        <w:t>Income Tax Assessment Act 1997</w:t>
      </w:r>
      <w:r w:rsidRPr="00CE209D">
        <w:t>;</w:t>
      </w:r>
    </w:p>
    <w:p w:rsidR="00EF2BF5" w:rsidRPr="00CE209D" w:rsidRDefault="00EF2BF5" w:rsidP="00EF2BF5">
      <w:pPr>
        <w:pStyle w:val="paragraph"/>
      </w:pPr>
      <w:r w:rsidRPr="00CE209D">
        <w:tab/>
        <w:t>(d)</w:t>
      </w:r>
      <w:r w:rsidRPr="00CE209D">
        <w:tab/>
        <w:t>the Commissioner receives the choice (or notice) under that section for the consolidation of that other group not later than 28 days after the takeover time, or within such further period (if any) as the Commissioner allows;</w:t>
      </w:r>
    </w:p>
    <w:p w:rsidR="00EF2BF5" w:rsidRPr="00CE209D" w:rsidRDefault="00EF2BF5" w:rsidP="00EF2BF5">
      <w:pPr>
        <w:pStyle w:val="paragraph"/>
      </w:pPr>
      <w:r w:rsidRPr="00CE209D">
        <w:tab/>
        <w:t>(e)</w:t>
      </w:r>
      <w:r w:rsidRPr="00CE209D">
        <w:tab/>
        <w:t>at the takeover time, Subdivision</w:t>
      </w:r>
      <w:r w:rsidR="00CE209D">
        <w:t> </w:t>
      </w:r>
      <w:r w:rsidRPr="00CE209D">
        <w:t>45</w:t>
      </w:r>
      <w:r w:rsidR="00CE209D">
        <w:noBreakHyphen/>
      </w:r>
      <w:r w:rsidRPr="00CE209D">
        <w:t>Q (including that Subdivision as applied under Subdivision</w:t>
      </w:r>
      <w:r w:rsidR="00CE209D">
        <w:t> </w:t>
      </w:r>
      <w:r w:rsidRPr="00CE209D">
        <w:t>45</w:t>
      </w:r>
      <w:r w:rsidR="00CE209D">
        <w:noBreakHyphen/>
      </w:r>
      <w:r w:rsidRPr="00CE209D">
        <w:t xml:space="preserve">S) does not apply to the head company or the </w:t>
      </w:r>
      <w:r w:rsidR="00CE209D" w:rsidRPr="00CE209D">
        <w:rPr>
          <w:position w:val="6"/>
          <w:sz w:val="16"/>
        </w:rPr>
        <w:t>*</w:t>
      </w:r>
      <w:r w:rsidRPr="00CE209D">
        <w:t>provisional head company of that other group.</w:t>
      </w:r>
    </w:p>
    <w:p w:rsidR="00EF2BF5" w:rsidRPr="00CE209D" w:rsidRDefault="00EF2BF5" w:rsidP="00B73AA8">
      <w:pPr>
        <w:pStyle w:val="subsection"/>
      </w:pPr>
      <w:r w:rsidRPr="00CE209D">
        <w:tab/>
        <w:t>(2)</w:t>
      </w:r>
      <w:r w:rsidRPr="00CE209D">
        <w:tab/>
        <w:t xml:space="preserve">For the purposes of this Part only, this Act has effect in relation to the company and the other </w:t>
      </w:r>
      <w:r w:rsidR="00CE209D" w:rsidRPr="00CE209D">
        <w:rPr>
          <w:position w:val="6"/>
          <w:sz w:val="16"/>
        </w:rPr>
        <w:t>*</w:t>
      </w:r>
      <w:r w:rsidRPr="00CE209D">
        <w:t xml:space="preserve">members of the </w:t>
      </w:r>
      <w:r w:rsidR="00CE209D" w:rsidRPr="00CE209D">
        <w:rPr>
          <w:position w:val="6"/>
          <w:sz w:val="16"/>
        </w:rPr>
        <w:t>*</w:t>
      </w:r>
      <w:r w:rsidRPr="00CE209D">
        <w:t xml:space="preserve">consolidated group mentioned in </w:t>
      </w:r>
      <w:r w:rsidR="00CE209D">
        <w:t>paragraph (</w:t>
      </w:r>
      <w:r w:rsidRPr="00CE209D">
        <w:t xml:space="preserve">1)(a) (the </w:t>
      </w:r>
      <w:r w:rsidRPr="00CE209D">
        <w:rPr>
          <w:b/>
          <w:i/>
        </w:rPr>
        <w:t>preserved group</w:t>
      </w:r>
      <w:r w:rsidRPr="00CE209D">
        <w:t xml:space="preserve">) as if, during the period covered by </w:t>
      </w:r>
      <w:r w:rsidR="00CE209D">
        <w:t>subsection (</w:t>
      </w:r>
      <w:r w:rsidRPr="00CE209D">
        <w:t>5):</w:t>
      </w:r>
    </w:p>
    <w:p w:rsidR="00EF2BF5" w:rsidRPr="00CE209D" w:rsidRDefault="00EF2BF5" w:rsidP="00EF2BF5">
      <w:pPr>
        <w:pStyle w:val="paragraph"/>
      </w:pPr>
      <w:r w:rsidRPr="00CE209D">
        <w:tab/>
        <w:t>(a)</w:t>
      </w:r>
      <w:r w:rsidRPr="00CE209D">
        <w:tab/>
        <w:t>the preserved group had continued to exist as a consolidated group; and</w:t>
      </w:r>
    </w:p>
    <w:p w:rsidR="00EF2BF5" w:rsidRPr="00CE209D" w:rsidRDefault="00EF2BF5" w:rsidP="00EF2BF5">
      <w:pPr>
        <w:pStyle w:val="paragraph"/>
      </w:pPr>
      <w:r w:rsidRPr="00CE209D">
        <w:tab/>
        <w:t>(b)</w:t>
      </w:r>
      <w:r w:rsidRPr="00CE209D">
        <w:tab/>
        <w:t xml:space="preserve">the company were still the </w:t>
      </w:r>
      <w:r w:rsidR="00CE209D" w:rsidRPr="00CE209D">
        <w:rPr>
          <w:position w:val="6"/>
          <w:sz w:val="16"/>
        </w:rPr>
        <w:t>*</w:t>
      </w:r>
      <w:r w:rsidRPr="00CE209D">
        <w:t>head company of the preserved group; and</w:t>
      </w:r>
    </w:p>
    <w:p w:rsidR="00EF2BF5" w:rsidRPr="00CE209D" w:rsidRDefault="00EF2BF5" w:rsidP="00EF2BF5">
      <w:pPr>
        <w:pStyle w:val="paragraph"/>
        <w:keepNext/>
        <w:keepLines/>
      </w:pPr>
      <w:r w:rsidRPr="00CE209D">
        <w:tab/>
        <w:t>(c)</w:t>
      </w:r>
      <w:r w:rsidRPr="00CE209D">
        <w:tab/>
        <w:t>Subdivision</w:t>
      </w:r>
      <w:r w:rsidR="00CE209D">
        <w:t> </w:t>
      </w:r>
      <w:r w:rsidRPr="00CE209D">
        <w:t>45</w:t>
      </w:r>
      <w:r w:rsidR="00CE209D">
        <w:noBreakHyphen/>
      </w:r>
      <w:r w:rsidRPr="00CE209D">
        <w:t>Q had continued to apply to the company as the head company of the preserved group; and</w:t>
      </w:r>
    </w:p>
    <w:p w:rsidR="00EF2BF5" w:rsidRPr="00CE209D" w:rsidRDefault="00EF2BF5" w:rsidP="00EF2BF5">
      <w:pPr>
        <w:pStyle w:val="paragraph"/>
      </w:pPr>
      <w:r w:rsidRPr="00CE209D">
        <w:tab/>
        <w:t>(d)</w:t>
      </w:r>
      <w:r w:rsidRPr="00CE209D">
        <w:tab/>
        <w:t xml:space="preserve">an entity, while being a </w:t>
      </w:r>
      <w:r w:rsidR="00CE209D" w:rsidRPr="00CE209D">
        <w:rPr>
          <w:position w:val="6"/>
          <w:sz w:val="16"/>
        </w:rPr>
        <w:t>*</w:t>
      </w:r>
      <w:r w:rsidRPr="00CE209D">
        <w:t xml:space="preserve">subsidiary member of the preserved group, were not treated as a member of the group mentioned in </w:t>
      </w:r>
      <w:r w:rsidR="00CE209D">
        <w:t>paragraph (</w:t>
      </w:r>
      <w:r w:rsidRPr="00CE209D">
        <w:t xml:space="preserve">1)(b) (the </w:t>
      </w:r>
      <w:r w:rsidRPr="00CE209D">
        <w:rPr>
          <w:b/>
          <w:i/>
        </w:rPr>
        <w:t>new group</w:t>
      </w:r>
      <w:r w:rsidRPr="00CE209D">
        <w:t>).</w:t>
      </w:r>
    </w:p>
    <w:p w:rsidR="00EF2BF5" w:rsidRPr="00CE209D" w:rsidRDefault="00EF2BF5" w:rsidP="00B73AA8">
      <w:pPr>
        <w:pStyle w:val="subsection"/>
      </w:pPr>
      <w:r w:rsidRPr="00CE209D">
        <w:tab/>
        <w:t>(3)</w:t>
      </w:r>
      <w:r w:rsidRPr="00CE209D">
        <w:tab/>
      </w:r>
      <w:r w:rsidR="00CE209D">
        <w:t>Subsection (</w:t>
      </w:r>
      <w:r w:rsidRPr="00CE209D">
        <w:t xml:space="preserve">2) does not stop the company from being a member of the new group for the purposes of this Part during the period covered by </w:t>
      </w:r>
      <w:r w:rsidR="00CE209D">
        <w:t>subsection (</w:t>
      </w:r>
      <w:r w:rsidRPr="00CE209D">
        <w:t>5).</w:t>
      </w:r>
    </w:p>
    <w:p w:rsidR="00EF2BF5" w:rsidRPr="00CE209D" w:rsidRDefault="00EF2BF5" w:rsidP="00EF2BF5">
      <w:pPr>
        <w:pStyle w:val="notetext"/>
      </w:pPr>
      <w:r w:rsidRPr="00CE209D">
        <w:t>Note:</w:t>
      </w:r>
      <w:r w:rsidRPr="00CE209D">
        <w:tab/>
        <w:t>This means, for example, sections</w:t>
      </w:r>
      <w:r w:rsidR="00CE209D">
        <w:t> </w:t>
      </w:r>
      <w:r w:rsidRPr="00CE209D">
        <w:t>45</w:t>
      </w:r>
      <w:r w:rsidR="00CE209D">
        <w:noBreakHyphen/>
      </w:r>
      <w:r w:rsidRPr="00CE209D">
        <w:t>855 and 45</w:t>
      </w:r>
      <w:r w:rsidR="00CE209D">
        <w:noBreakHyphen/>
      </w:r>
      <w:r w:rsidRPr="00CE209D">
        <w:t>860 apply to the head company as a member of the new group.</w:t>
      </w:r>
    </w:p>
    <w:p w:rsidR="00EF2BF5" w:rsidRPr="00CE209D" w:rsidRDefault="00EF2BF5" w:rsidP="00B73AA8">
      <w:pPr>
        <w:pStyle w:val="subsection"/>
      </w:pPr>
      <w:r w:rsidRPr="00CE209D">
        <w:tab/>
        <w:t>(4)</w:t>
      </w:r>
      <w:r w:rsidRPr="00CE209D">
        <w:tab/>
        <w:t>However, for the purposes of applying section</w:t>
      </w:r>
      <w:r w:rsidR="00CE209D">
        <w:t> </w:t>
      </w:r>
      <w:r w:rsidRPr="00CE209D">
        <w:t>45</w:t>
      </w:r>
      <w:r w:rsidR="00CE209D">
        <w:noBreakHyphen/>
      </w:r>
      <w:r w:rsidRPr="00CE209D">
        <w:t>855 to the company, a reference in that section to an application of section</w:t>
      </w:r>
      <w:r w:rsidR="00CE209D">
        <w:t> </w:t>
      </w:r>
      <w:r w:rsidRPr="00CE209D">
        <w:t>701</w:t>
      </w:r>
      <w:r w:rsidR="00CE209D">
        <w:noBreakHyphen/>
      </w:r>
      <w:r w:rsidRPr="00CE209D">
        <w:t xml:space="preserve">1 of the </w:t>
      </w:r>
      <w:r w:rsidRPr="00CE209D">
        <w:rPr>
          <w:i/>
        </w:rPr>
        <w:t xml:space="preserve">Income Tax Assessment Act 1997 </w:t>
      </w:r>
      <w:r w:rsidRPr="00CE209D">
        <w:t>to the company in relation to the period mentioned in section</w:t>
      </w:r>
      <w:r w:rsidR="00CE209D">
        <w:t> </w:t>
      </w:r>
      <w:r w:rsidRPr="00CE209D">
        <w:t>45</w:t>
      </w:r>
      <w:r w:rsidR="00CE209D">
        <w:noBreakHyphen/>
      </w:r>
      <w:r w:rsidRPr="00CE209D">
        <w:t>855 is taken to be:</w:t>
      </w:r>
    </w:p>
    <w:p w:rsidR="00EF2BF5" w:rsidRPr="00CE209D" w:rsidRDefault="00EF2BF5" w:rsidP="00EF2BF5">
      <w:pPr>
        <w:pStyle w:val="paragraph"/>
      </w:pPr>
      <w:r w:rsidRPr="00CE209D">
        <w:tab/>
        <w:t>(a)</w:t>
      </w:r>
      <w:r w:rsidRPr="00CE209D">
        <w:tab/>
        <w:t>a reference only to an application of section</w:t>
      </w:r>
      <w:r w:rsidR="00CE209D">
        <w:t> </w:t>
      </w:r>
      <w:r w:rsidRPr="00CE209D">
        <w:t>701</w:t>
      </w:r>
      <w:r w:rsidR="00CE209D">
        <w:noBreakHyphen/>
      </w:r>
      <w:r w:rsidRPr="00CE209D">
        <w:t>1 of that Act to the company as a member of the new group during that period; and</w:t>
      </w:r>
    </w:p>
    <w:p w:rsidR="00EF2BF5" w:rsidRPr="00CE209D" w:rsidRDefault="00EF2BF5" w:rsidP="00EF2BF5">
      <w:pPr>
        <w:pStyle w:val="paragraph"/>
      </w:pPr>
      <w:r w:rsidRPr="00CE209D">
        <w:tab/>
        <w:t>(b)</w:t>
      </w:r>
      <w:r w:rsidRPr="00CE209D">
        <w:tab/>
        <w:t xml:space="preserve">not a reference to an application (because of </w:t>
      </w:r>
      <w:r w:rsidR="00CE209D">
        <w:t>subsection (</w:t>
      </w:r>
      <w:r w:rsidRPr="00CE209D">
        <w:t>2) of this section) of section</w:t>
      </w:r>
      <w:r w:rsidR="00CE209D">
        <w:t> </w:t>
      </w:r>
      <w:r w:rsidRPr="00CE209D">
        <w:t>701</w:t>
      </w:r>
      <w:r w:rsidR="00CE209D">
        <w:noBreakHyphen/>
      </w:r>
      <w:r w:rsidRPr="00CE209D">
        <w:t xml:space="preserve">1 of that Act to the company as the </w:t>
      </w:r>
      <w:r w:rsidR="00CE209D" w:rsidRPr="00CE209D">
        <w:rPr>
          <w:position w:val="6"/>
          <w:sz w:val="16"/>
        </w:rPr>
        <w:t>*</w:t>
      </w:r>
      <w:r w:rsidRPr="00CE209D">
        <w:t>head company of the preserved group during that period.</w:t>
      </w:r>
    </w:p>
    <w:p w:rsidR="00EF2BF5" w:rsidRPr="00CE209D" w:rsidRDefault="00EF2BF5" w:rsidP="00B73AA8">
      <w:pPr>
        <w:pStyle w:val="subsection"/>
      </w:pPr>
      <w:r w:rsidRPr="00CE209D">
        <w:tab/>
        <w:t>(5)</w:t>
      </w:r>
      <w:r w:rsidRPr="00CE209D">
        <w:tab/>
        <w:t xml:space="preserve">This subsection covers the period that starts from the start of the </w:t>
      </w:r>
      <w:r w:rsidR="00CE209D" w:rsidRPr="00CE209D">
        <w:rPr>
          <w:position w:val="6"/>
          <w:sz w:val="16"/>
        </w:rPr>
        <w:t>*</w:t>
      </w:r>
      <w:r w:rsidRPr="00CE209D">
        <w:t>instalment quarter of the company that includes the takeover time and ends at the earlier of the following times:</w:t>
      </w:r>
    </w:p>
    <w:p w:rsidR="00EF2BF5" w:rsidRPr="00CE209D" w:rsidRDefault="00EF2BF5" w:rsidP="00EF2BF5">
      <w:pPr>
        <w:pStyle w:val="paragraph"/>
      </w:pPr>
      <w:r w:rsidRPr="00CE209D">
        <w:tab/>
        <w:t>(a)</w:t>
      </w:r>
      <w:r w:rsidRPr="00CE209D">
        <w:tab/>
        <w:t>the end of the instalment quarter of the company during which the company ceases to be a member of the new group;</w:t>
      </w:r>
    </w:p>
    <w:p w:rsidR="00EF2BF5" w:rsidRPr="00CE209D" w:rsidRDefault="00EF2BF5" w:rsidP="00EF2BF5">
      <w:pPr>
        <w:pStyle w:val="paragraph"/>
      </w:pPr>
      <w:r w:rsidRPr="00CE209D">
        <w:tab/>
        <w:t>(b)</w:t>
      </w:r>
      <w:r w:rsidRPr="00CE209D">
        <w:tab/>
        <w:t xml:space="preserve">just before the instalment quarter of the company during which the Commissioner gives the </w:t>
      </w:r>
      <w:r w:rsidR="00CE209D" w:rsidRPr="00CE209D">
        <w:rPr>
          <w:position w:val="6"/>
          <w:sz w:val="16"/>
        </w:rPr>
        <w:t>*</w:t>
      </w:r>
      <w:r w:rsidRPr="00CE209D">
        <w:t xml:space="preserve">initial head company instalment rate to the </w:t>
      </w:r>
      <w:r w:rsidR="00CE209D" w:rsidRPr="00CE209D">
        <w:rPr>
          <w:position w:val="6"/>
          <w:sz w:val="16"/>
        </w:rPr>
        <w:t>*</w:t>
      </w:r>
      <w:r w:rsidRPr="00CE209D">
        <w:t xml:space="preserve">head company, or the </w:t>
      </w:r>
      <w:r w:rsidR="00CE209D" w:rsidRPr="00CE209D">
        <w:rPr>
          <w:position w:val="6"/>
          <w:sz w:val="16"/>
        </w:rPr>
        <w:t>*</w:t>
      </w:r>
      <w:r w:rsidRPr="00CE209D">
        <w:t>provisional head company, of the new group.</w:t>
      </w:r>
    </w:p>
    <w:p w:rsidR="00EF2BF5" w:rsidRPr="00CE209D" w:rsidRDefault="00EF2BF5" w:rsidP="00B73AA8">
      <w:pPr>
        <w:pStyle w:val="subsection"/>
      </w:pPr>
      <w:r w:rsidRPr="00CE209D">
        <w:tab/>
        <w:t>(6)</w:t>
      </w:r>
      <w:r w:rsidRPr="00CE209D">
        <w:tab/>
        <w:t xml:space="preserve">The Commissioner may, on the application of the company made not later than 28 days after the takeover time, allow such extension of time for the purposes of </w:t>
      </w:r>
      <w:r w:rsidR="00CE209D">
        <w:t>paragraph (</w:t>
      </w:r>
      <w:r w:rsidRPr="00CE209D">
        <w:t>1)(d) as he or she considers appropriate.</w:t>
      </w:r>
    </w:p>
    <w:p w:rsidR="00EF2BF5" w:rsidRPr="00CE209D" w:rsidRDefault="00EF2BF5" w:rsidP="00B73AA8">
      <w:pPr>
        <w:pStyle w:val="subsection"/>
      </w:pPr>
      <w:r w:rsidRPr="00CE209D">
        <w:tab/>
        <w:t>(7)</w:t>
      </w:r>
      <w:r w:rsidRPr="00CE209D">
        <w:tab/>
        <w:t>To avoid doubt, nothing in this section prevents the operation of section</w:t>
      </w:r>
      <w:r w:rsidR="00CE209D">
        <w:t> </w:t>
      </w:r>
      <w:r w:rsidRPr="00CE209D">
        <w:t>45</w:t>
      </w:r>
      <w:r w:rsidR="00CE209D">
        <w:noBreakHyphen/>
      </w:r>
      <w:r w:rsidRPr="00CE209D">
        <w:t>755 or 45</w:t>
      </w:r>
      <w:r w:rsidR="00CE209D">
        <w:noBreakHyphen/>
      </w:r>
      <w:r w:rsidRPr="00CE209D">
        <w:t xml:space="preserve">760 to </w:t>
      </w:r>
      <w:r w:rsidR="00CE209D" w:rsidRPr="00CE209D">
        <w:rPr>
          <w:position w:val="6"/>
          <w:sz w:val="16"/>
        </w:rPr>
        <w:t>*</w:t>
      </w:r>
      <w:r w:rsidRPr="00CE209D">
        <w:t xml:space="preserve">members of the preserved group while it continues to exist under </w:t>
      </w:r>
      <w:r w:rsidR="00CE209D">
        <w:t>subsection (</w:t>
      </w:r>
      <w:r w:rsidRPr="00CE209D">
        <w:t>2).</w:t>
      </w:r>
    </w:p>
    <w:p w:rsidR="00EF2BF5" w:rsidRPr="00CE209D" w:rsidRDefault="00EF2BF5" w:rsidP="00EF2BF5">
      <w:pPr>
        <w:pStyle w:val="ActHead5"/>
      </w:pPr>
      <w:bookmarkStart w:id="405" w:name="_Toc392595512"/>
      <w:r w:rsidRPr="00CE209D">
        <w:rPr>
          <w:rStyle w:val="CharSectno"/>
        </w:rPr>
        <w:t>45</w:t>
      </w:r>
      <w:r w:rsidR="00CE209D">
        <w:rPr>
          <w:rStyle w:val="CharSectno"/>
        </w:rPr>
        <w:noBreakHyphen/>
      </w:r>
      <w:r w:rsidRPr="00CE209D">
        <w:rPr>
          <w:rStyle w:val="CharSectno"/>
        </w:rPr>
        <w:t>885</w:t>
      </w:r>
      <w:r w:rsidRPr="00CE209D">
        <w:t xml:space="preserve">  Early application of Subdivision</w:t>
      </w:r>
      <w:r w:rsidR="00CE209D">
        <w:t> </w:t>
      </w:r>
      <w:r w:rsidRPr="00CE209D">
        <w:t>45</w:t>
      </w:r>
      <w:r w:rsidR="00CE209D">
        <w:noBreakHyphen/>
      </w:r>
      <w:r w:rsidRPr="00CE209D">
        <w:t>Q to the head company of a new group</w:t>
      </w:r>
      <w:bookmarkEnd w:id="405"/>
    </w:p>
    <w:p w:rsidR="00EF2BF5" w:rsidRPr="00CE209D" w:rsidRDefault="00EF2BF5" w:rsidP="00B73AA8">
      <w:pPr>
        <w:pStyle w:val="subsection"/>
      </w:pPr>
      <w:r w:rsidRPr="00CE209D">
        <w:tab/>
        <w:t>(1)</w:t>
      </w:r>
      <w:r w:rsidRPr="00CE209D">
        <w:tab/>
        <w:t xml:space="preserve">This section applies to a company for which all of the following conditions are satisfied in relation to a particular time (the </w:t>
      </w:r>
      <w:r w:rsidRPr="00CE209D">
        <w:rPr>
          <w:b/>
          <w:i/>
        </w:rPr>
        <w:t>starting time</w:t>
      </w:r>
      <w:r w:rsidRPr="00CE209D">
        <w:t>):</w:t>
      </w:r>
    </w:p>
    <w:p w:rsidR="00EF2BF5" w:rsidRPr="00CE209D" w:rsidRDefault="00EF2BF5" w:rsidP="00EF2BF5">
      <w:pPr>
        <w:pStyle w:val="paragraph"/>
      </w:pPr>
      <w:r w:rsidRPr="00CE209D">
        <w:tab/>
        <w:t>(a)</w:t>
      </w:r>
      <w:r w:rsidRPr="00CE209D">
        <w:tab/>
        <w:t xml:space="preserve">just before the starting time, the company was a </w:t>
      </w:r>
      <w:r w:rsidR="00CE209D" w:rsidRPr="00CE209D">
        <w:rPr>
          <w:position w:val="6"/>
          <w:sz w:val="16"/>
        </w:rPr>
        <w:t>*</w:t>
      </w:r>
      <w:r w:rsidRPr="00CE209D">
        <w:t xml:space="preserve">subsidiary member of a </w:t>
      </w:r>
      <w:r w:rsidR="00CE209D" w:rsidRPr="00CE209D">
        <w:rPr>
          <w:position w:val="6"/>
          <w:sz w:val="16"/>
        </w:rPr>
        <w:t>*</w:t>
      </w:r>
      <w:r w:rsidRPr="00CE209D">
        <w:t xml:space="preserve">consolidated group, or a member of a </w:t>
      </w:r>
      <w:r w:rsidR="00CE209D" w:rsidRPr="00CE209D">
        <w:rPr>
          <w:position w:val="6"/>
          <w:sz w:val="16"/>
        </w:rPr>
        <w:t>*</w:t>
      </w:r>
      <w:r w:rsidRPr="00CE209D">
        <w:t>MEC group;</w:t>
      </w:r>
    </w:p>
    <w:p w:rsidR="00EF2BF5" w:rsidRPr="00CE209D" w:rsidRDefault="00EF2BF5" w:rsidP="00EF2BF5">
      <w:pPr>
        <w:pStyle w:val="paragraph"/>
      </w:pPr>
      <w:r w:rsidRPr="00CE209D">
        <w:tab/>
        <w:t>(b)</w:t>
      </w:r>
      <w:r w:rsidRPr="00CE209D">
        <w:tab/>
        <w:t xml:space="preserve">just before the starting time, the consolidated group or MEC group was a mature group (see </w:t>
      </w:r>
      <w:r w:rsidR="00CE209D">
        <w:t>subsection (</w:t>
      </w:r>
      <w:r w:rsidRPr="00CE209D">
        <w:t>4));</w:t>
      </w:r>
    </w:p>
    <w:p w:rsidR="00EF2BF5" w:rsidRPr="00CE209D" w:rsidRDefault="00EF2BF5" w:rsidP="00EF2BF5">
      <w:pPr>
        <w:pStyle w:val="paragraph"/>
      </w:pPr>
      <w:r w:rsidRPr="00CE209D">
        <w:tab/>
        <w:t>(c)</w:t>
      </w:r>
      <w:r w:rsidRPr="00CE209D">
        <w:tab/>
        <w:t>at the starting time, either of the following applies:</w:t>
      </w:r>
    </w:p>
    <w:p w:rsidR="00EF2BF5" w:rsidRPr="00CE209D" w:rsidRDefault="00EF2BF5" w:rsidP="00EF2BF5">
      <w:pPr>
        <w:pStyle w:val="paragraphsub"/>
      </w:pPr>
      <w:r w:rsidRPr="00CE209D">
        <w:tab/>
        <w:t>(i)</w:t>
      </w:r>
      <w:r w:rsidRPr="00CE209D">
        <w:tab/>
        <w:t>the company ceases to be a subsidiary member of the consolidated group, or a member of the MEC group;</w:t>
      </w:r>
    </w:p>
    <w:p w:rsidR="00EF2BF5" w:rsidRPr="00CE209D" w:rsidRDefault="00EF2BF5" w:rsidP="00EF2BF5">
      <w:pPr>
        <w:pStyle w:val="paragraphsub"/>
      </w:pPr>
      <w:r w:rsidRPr="00CE209D">
        <w:tab/>
        <w:t>(ii)</w:t>
      </w:r>
      <w:r w:rsidRPr="00CE209D">
        <w:tab/>
        <w:t xml:space="preserve">the group ceases to exist (otherwise than because a MEC group or consolidated group is </w:t>
      </w:r>
      <w:r w:rsidR="00CE209D" w:rsidRPr="00CE209D">
        <w:rPr>
          <w:position w:val="6"/>
          <w:sz w:val="16"/>
        </w:rPr>
        <w:t>*</w:t>
      </w:r>
      <w:r w:rsidRPr="00CE209D">
        <w:t xml:space="preserve">created from the group, or because its </w:t>
      </w:r>
      <w:r w:rsidR="00CE209D" w:rsidRPr="00CE209D">
        <w:rPr>
          <w:position w:val="6"/>
          <w:sz w:val="16"/>
        </w:rPr>
        <w:t>*</w:t>
      </w:r>
      <w:r w:rsidRPr="00CE209D">
        <w:t xml:space="preserve">head company or </w:t>
      </w:r>
      <w:r w:rsidR="00CE209D" w:rsidRPr="00CE209D">
        <w:rPr>
          <w:position w:val="6"/>
          <w:sz w:val="16"/>
        </w:rPr>
        <w:t>*</w:t>
      </w:r>
      <w:r w:rsidRPr="00CE209D">
        <w:t xml:space="preserve">provisional head company becomes a </w:t>
      </w:r>
      <w:r w:rsidR="00CE209D" w:rsidRPr="00CE209D">
        <w:rPr>
          <w:position w:val="6"/>
          <w:sz w:val="16"/>
        </w:rPr>
        <w:t>*</w:t>
      </w:r>
      <w:r w:rsidRPr="00CE209D">
        <w:t>wholly</w:t>
      </w:r>
      <w:r w:rsidR="00CE209D">
        <w:noBreakHyphen/>
      </w:r>
      <w:r w:rsidRPr="00CE209D">
        <w:t>owned subsidiary of a member of another mature group);</w:t>
      </w:r>
    </w:p>
    <w:p w:rsidR="00EF2BF5" w:rsidRPr="00CE209D" w:rsidRDefault="00EF2BF5" w:rsidP="00EF2BF5">
      <w:pPr>
        <w:pStyle w:val="paragraph"/>
      </w:pPr>
      <w:r w:rsidRPr="00CE209D">
        <w:tab/>
        <w:t>(d)</w:t>
      </w:r>
      <w:r w:rsidRPr="00CE209D">
        <w:tab/>
        <w:t>at the starting time, the company is the head company of another consolidated group;</w:t>
      </w:r>
    </w:p>
    <w:p w:rsidR="00EF2BF5" w:rsidRPr="00CE209D" w:rsidRDefault="00EF2BF5" w:rsidP="00EF2BF5">
      <w:pPr>
        <w:pStyle w:val="paragraph"/>
      </w:pPr>
      <w:r w:rsidRPr="00CE209D">
        <w:tab/>
        <w:t>(e)</w:t>
      </w:r>
      <w:r w:rsidRPr="00CE209D">
        <w:tab/>
        <w:t xml:space="preserve">within 28 days after the starting time, or within such further period (if any) as the Commissioner allows, </w:t>
      </w:r>
      <w:r w:rsidR="00BC5E45" w:rsidRPr="00CE209D">
        <w:t>the Commissioner receives the notice under section</w:t>
      </w:r>
      <w:r w:rsidR="00CE209D">
        <w:t> </w:t>
      </w:r>
      <w:r w:rsidR="00BC5E45" w:rsidRPr="00CE209D">
        <w:t>703</w:t>
      </w:r>
      <w:r w:rsidR="00CE209D">
        <w:noBreakHyphen/>
      </w:r>
      <w:r w:rsidR="00BC5E45" w:rsidRPr="00CE209D">
        <w:t xml:space="preserve">58 of the </w:t>
      </w:r>
      <w:r w:rsidR="00BC5E45" w:rsidRPr="00CE209D">
        <w:rPr>
          <w:i/>
          <w:noProof/>
        </w:rPr>
        <w:t>Income Tax Assessment Act 1997</w:t>
      </w:r>
      <w:r w:rsidR="00BC5E45" w:rsidRPr="00CE209D">
        <w:t xml:space="preserve"> in relation to the choice to consolidate</w:t>
      </w:r>
      <w:r w:rsidRPr="00CE209D">
        <w:t>, at and after the starting time, that other consolidated group under section</w:t>
      </w:r>
      <w:r w:rsidR="00CE209D">
        <w:t> </w:t>
      </w:r>
      <w:r w:rsidRPr="00CE209D">
        <w:t>703</w:t>
      </w:r>
      <w:r w:rsidR="00CE209D">
        <w:noBreakHyphen/>
      </w:r>
      <w:r w:rsidRPr="00CE209D">
        <w:t xml:space="preserve">50 of the </w:t>
      </w:r>
      <w:r w:rsidRPr="00CE209D">
        <w:rPr>
          <w:i/>
        </w:rPr>
        <w:t>Income Tax Assessment Act 1997</w:t>
      </w:r>
      <w:r w:rsidRPr="00CE209D">
        <w:t>.</w:t>
      </w:r>
    </w:p>
    <w:p w:rsidR="00EF2BF5" w:rsidRPr="00CE209D" w:rsidRDefault="00EF2BF5" w:rsidP="00D2692B">
      <w:pPr>
        <w:pStyle w:val="subsection"/>
        <w:keepNext/>
      </w:pPr>
      <w:r w:rsidRPr="00CE209D">
        <w:tab/>
        <w:t>(2)</w:t>
      </w:r>
      <w:r w:rsidRPr="00CE209D">
        <w:tab/>
        <w:t>For the purposes of this Part:</w:t>
      </w:r>
    </w:p>
    <w:p w:rsidR="00EF2BF5" w:rsidRPr="00CE209D" w:rsidRDefault="00EF2BF5" w:rsidP="00EF2BF5">
      <w:pPr>
        <w:pStyle w:val="paragraph"/>
      </w:pPr>
      <w:r w:rsidRPr="00CE209D">
        <w:tab/>
        <w:t>(a)</w:t>
      </w:r>
      <w:r w:rsidRPr="00CE209D">
        <w:tab/>
        <w:t>the instalment rate that the Commissioner is taken to have given to the company under paragraph</w:t>
      </w:r>
      <w:r w:rsidR="00CE209D">
        <w:t> </w:t>
      </w:r>
      <w:r w:rsidRPr="00CE209D">
        <w:t>45</w:t>
      </w:r>
      <w:r w:rsidR="00CE209D">
        <w:noBreakHyphen/>
      </w:r>
      <w:r w:rsidRPr="00CE209D">
        <w:t xml:space="preserve">760(2)(a) has effect as if it were the </w:t>
      </w:r>
      <w:r w:rsidR="00CE209D" w:rsidRPr="00CE209D">
        <w:rPr>
          <w:position w:val="6"/>
          <w:sz w:val="16"/>
        </w:rPr>
        <w:t>*</w:t>
      </w:r>
      <w:r w:rsidRPr="00CE209D">
        <w:t xml:space="preserve">initial head company instalment rate for the company as the </w:t>
      </w:r>
      <w:r w:rsidR="00CE209D" w:rsidRPr="00CE209D">
        <w:rPr>
          <w:position w:val="6"/>
          <w:sz w:val="16"/>
        </w:rPr>
        <w:t>*</w:t>
      </w:r>
      <w:r w:rsidRPr="00CE209D">
        <w:t xml:space="preserve">head company of the </w:t>
      </w:r>
      <w:r w:rsidR="00CE209D" w:rsidRPr="00CE209D">
        <w:rPr>
          <w:position w:val="6"/>
          <w:sz w:val="16"/>
        </w:rPr>
        <w:t>*</w:t>
      </w:r>
      <w:r w:rsidRPr="00CE209D">
        <w:t xml:space="preserve">consolidated group mentioned in </w:t>
      </w:r>
      <w:r w:rsidR="00CE209D">
        <w:t>paragraph (</w:t>
      </w:r>
      <w:r w:rsidRPr="00CE209D">
        <w:t>1)(d); and</w:t>
      </w:r>
    </w:p>
    <w:p w:rsidR="00EF2BF5" w:rsidRPr="00CE209D" w:rsidRDefault="00EF2BF5" w:rsidP="00EF2BF5">
      <w:pPr>
        <w:pStyle w:val="paragraph"/>
      </w:pPr>
      <w:r w:rsidRPr="00CE209D">
        <w:tab/>
        <w:t>(b)</w:t>
      </w:r>
      <w:r w:rsidRPr="00CE209D">
        <w:tab/>
        <w:t>an instalment rate that would otherwise be the initial head company instalment rate for the company as the head company of that consolidated group is not to be treated as that initial head company instalment rate.</w:t>
      </w:r>
    </w:p>
    <w:p w:rsidR="00EF2BF5" w:rsidRPr="00CE209D" w:rsidRDefault="00EF2BF5" w:rsidP="00EF2BF5">
      <w:pPr>
        <w:pStyle w:val="notetext"/>
      </w:pPr>
      <w:r w:rsidRPr="00CE209D">
        <w:t>Note:</w:t>
      </w:r>
      <w:r w:rsidRPr="00CE209D">
        <w:tab/>
        <w:t>This means, subject to the provisions in section</w:t>
      </w:r>
      <w:r w:rsidR="00CE209D">
        <w:t> </w:t>
      </w:r>
      <w:r w:rsidRPr="00CE209D">
        <w:t>45</w:t>
      </w:r>
      <w:r w:rsidR="00CE209D">
        <w:noBreakHyphen/>
      </w:r>
      <w:r w:rsidRPr="00CE209D">
        <w:t>705, Subdivision</w:t>
      </w:r>
      <w:r w:rsidR="00CE209D">
        <w:t> </w:t>
      </w:r>
      <w:r w:rsidRPr="00CE209D">
        <w:t>45</w:t>
      </w:r>
      <w:r w:rsidR="00CE209D">
        <w:noBreakHyphen/>
      </w:r>
      <w:r w:rsidRPr="00CE209D">
        <w:t xml:space="preserve">Q starts applying to the company as the head company of the consolidated group at the start of the instalment quarter that includes the starting time: see </w:t>
      </w:r>
      <w:r w:rsidR="00CE209D">
        <w:t>subsection (</w:t>
      </w:r>
      <w:r w:rsidRPr="00CE209D">
        <w:t>2) of that section and paragraph</w:t>
      </w:r>
      <w:r w:rsidR="00CE209D">
        <w:t> </w:t>
      </w:r>
      <w:r w:rsidRPr="00CE209D">
        <w:t>45</w:t>
      </w:r>
      <w:r w:rsidR="00CE209D">
        <w:noBreakHyphen/>
      </w:r>
      <w:r w:rsidRPr="00CE209D">
        <w:t>760(2)(a).</w:t>
      </w:r>
    </w:p>
    <w:p w:rsidR="00EF2BF5" w:rsidRPr="00CE209D" w:rsidRDefault="00EF2BF5" w:rsidP="00B73AA8">
      <w:pPr>
        <w:pStyle w:val="subsection"/>
      </w:pPr>
      <w:r w:rsidRPr="00CE209D">
        <w:tab/>
        <w:t>(3)</w:t>
      </w:r>
      <w:r w:rsidRPr="00CE209D">
        <w:tab/>
        <w:t xml:space="preserve">The Commissioner may, on the application of the company made within 28 days after the starting time, allow such extension of time for the purposes of </w:t>
      </w:r>
      <w:r w:rsidR="00CE209D">
        <w:t>paragraph (</w:t>
      </w:r>
      <w:r w:rsidRPr="00CE209D">
        <w:t>1)(e) as he or she considers appropriate.</w:t>
      </w:r>
    </w:p>
    <w:p w:rsidR="00EF2BF5" w:rsidRPr="00CE209D" w:rsidRDefault="00EF2BF5" w:rsidP="006B2802">
      <w:pPr>
        <w:pStyle w:val="SubsectionHead"/>
      </w:pPr>
      <w:r w:rsidRPr="00CE209D">
        <w:t>Mature group</w:t>
      </w:r>
    </w:p>
    <w:p w:rsidR="00EF2BF5" w:rsidRPr="00CE209D" w:rsidRDefault="00EF2BF5" w:rsidP="00B73AA8">
      <w:pPr>
        <w:pStyle w:val="subsection"/>
      </w:pPr>
      <w:r w:rsidRPr="00CE209D">
        <w:tab/>
        <w:t>(4)</w:t>
      </w:r>
      <w:r w:rsidRPr="00CE209D">
        <w:tab/>
        <w:t xml:space="preserve">For the purposes of this section, a </w:t>
      </w:r>
      <w:r w:rsidR="00CE209D" w:rsidRPr="00CE209D">
        <w:rPr>
          <w:position w:val="6"/>
          <w:sz w:val="16"/>
        </w:rPr>
        <w:t>*</w:t>
      </w:r>
      <w:r w:rsidRPr="00CE209D">
        <w:t xml:space="preserve">consolidated group or a </w:t>
      </w:r>
      <w:r w:rsidR="00CE209D" w:rsidRPr="00CE209D">
        <w:rPr>
          <w:position w:val="6"/>
          <w:sz w:val="16"/>
        </w:rPr>
        <w:t>*</w:t>
      </w:r>
      <w:r w:rsidRPr="00CE209D">
        <w:t xml:space="preserve">MEC group is a </w:t>
      </w:r>
      <w:r w:rsidRPr="00CE209D">
        <w:rPr>
          <w:b/>
          <w:i/>
        </w:rPr>
        <w:t xml:space="preserve">mature group </w:t>
      </w:r>
      <w:r w:rsidRPr="00CE209D">
        <w:t>at a particular time if:</w:t>
      </w:r>
    </w:p>
    <w:p w:rsidR="00EF2BF5" w:rsidRPr="00CE209D" w:rsidRDefault="00EF2BF5" w:rsidP="00EF2BF5">
      <w:pPr>
        <w:pStyle w:val="paragraph"/>
      </w:pPr>
      <w:r w:rsidRPr="00CE209D">
        <w:tab/>
        <w:t>(a)</w:t>
      </w:r>
      <w:r w:rsidRPr="00CE209D">
        <w:tab/>
        <w:t>for a consolidated group—Subdivision</w:t>
      </w:r>
      <w:r w:rsidR="00CE209D">
        <w:t> </w:t>
      </w:r>
      <w:r w:rsidRPr="00CE209D">
        <w:t>45</w:t>
      </w:r>
      <w:r w:rsidR="00CE209D">
        <w:noBreakHyphen/>
      </w:r>
      <w:r w:rsidRPr="00CE209D">
        <w:t xml:space="preserve">Q applies to its </w:t>
      </w:r>
      <w:r w:rsidR="00CE209D" w:rsidRPr="00CE209D">
        <w:rPr>
          <w:position w:val="6"/>
          <w:sz w:val="16"/>
        </w:rPr>
        <w:t>*</w:t>
      </w:r>
      <w:r w:rsidRPr="00CE209D">
        <w:t>head company at that time; or</w:t>
      </w:r>
    </w:p>
    <w:p w:rsidR="00EF2BF5" w:rsidRPr="00CE209D" w:rsidRDefault="00EF2BF5" w:rsidP="00EF2BF5">
      <w:pPr>
        <w:pStyle w:val="paragraph"/>
      </w:pPr>
      <w:r w:rsidRPr="00CE209D">
        <w:tab/>
        <w:t>(b)</w:t>
      </w:r>
      <w:r w:rsidRPr="00CE209D">
        <w:tab/>
        <w:t>for a MEC group—Subdivision</w:t>
      </w:r>
      <w:r w:rsidR="00CE209D">
        <w:t> </w:t>
      </w:r>
      <w:r w:rsidRPr="00CE209D">
        <w:t>45</w:t>
      </w:r>
      <w:r w:rsidR="00CE209D">
        <w:noBreakHyphen/>
      </w:r>
      <w:r w:rsidRPr="00CE209D">
        <w:t>Q, as applied under Subdivision</w:t>
      </w:r>
      <w:r w:rsidR="00CE209D">
        <w:t> </w:t>
      </w:r>
      <w:r w:rsidRPr="00CE209D">
        <w:t>45</w:t>
      </w:r>
      <w:r w:rsidR="00CE209D">
        <w:noBreakHyphen/>
      </w:r>
      <w:r w:rsidRPr="00CE209D">
        <w:t xml:space="preserve">S, applies to its </w:t>
      </w:r>
      <w:r w:rsidR="00CE209D" w:rsidRPr="00CE209D">
        <w:rPr>
          <w:position w:val="6"/>
          <w:sz w:val="16"/>
        </w:rPr>
        <w:t>*</w:t>
      </w:r>
      <w:r w:rsidRPr="00CE209D">
        <w:t>provisional head company at that time.</w:t>
      </w:r>
    </w:p>
    <w:p w:rsidR="00EF2BF5" w:rsidRPr="00CE209D" w:rsidRDefault="00EF2BF5" w:rsidP="00EF2BF5">
      <w:pPr>
        <w:pStyle w:val="ActHead4"/>
      </w:pPr>
      <w:bookmarkStart w:id="406" w:name="_Toc392595513"/>
      <w:r w:rsidRPr="00CE209D">
        <w:rPr>
          <w:rStyle w:val="CharSubdNo"/>
        </w:rPr>
        <w:t>Subdivision</w:t>
      </w:r>
      <w:r w:rsidR="00CE209D">
        <w:rPr>
          <w:rStyle w:val="CharSubdNo"/>
        </w:rPr>
        <w:t> </w:t>
      </w:r>
      <w:r w:rsidRPr="00CE209D">
        <w:rPr>
          <w:rStyle w:val="CharSubdNo"/>
        </w:rPr>
        <w:t>45</w:t>
      </w:r>
      <w:r w:rsidR="00CE209D">
        <w:rPr>
          <w:rStyle w:val="CharSubdNo"/>
        </w:rPr>
        <w:noBreakHyphen/>
      </w:r>
      <w:r w:rsidRPr="00CE209D">
        <w:rPr>
          <w:rStyle w:val="CharSubdNo"/>
        </w:rPr>
        <w:t>S</w:t>
      </w:r>
      <w:r w:rsidRPr="00CE209D">
        <w:t>—</w:t>
      </w:r>
      <w:r w:rsidRPr="00CE209D">
        <w:rPr>
          <w:rStyle w:val="CharSubdText"/>
        </w:rPr>
        <w:t>MEC groups</w:t>
      </w:r>
      <w:bookmarkEnd w:id="406"/>
    </w:p>
    <w:p w:rsidR="00EF2BF5" w:rsidRPr="00CE209D" w:rsidRDefault="00EF2BF5" w:rsidP="00EF2BF5">
      <w:pPr>
        <w:pStyle w:val="ActHead4"/>
      </w:pPr>
      <w:bookmarkStart w:id="407" w:name="_Toc392595514"/>
      <w:r w:rsidRPr="00CE209D">
        <w:rPr>
          <w:rStyle w:val="CharSubdNo"/>
        </w:rPr>
        <w:t>Guide to Subdivision</w:t>
      </w:r>
      <w:r w:rsidR="00CE209D">
        <w:rPr>
          <w:rStyle w:val="CharSubdNo"/>
        </w:rPr>
        <w:t> </w:t>
      </w:r>
      <w:r w:rsidRPr="00CE209D">
        <w:rPr>
          <w:rStyle w:val="CharSubdNo"/>
        </w:rPr>
        <w:t>45</w:t>
      </w:r>
      <w:r w:rsidR="00CE209D">
        <w:rPr>
          <w:rStyle w:val="CharSubdText"/>
        </w:rPr>
        <w:noBreakHyphen/>
      </w:r>
      <w:r w:rsidRPr="00CE209D">
        <w:t>S</w:t>
      </w:r>
      <w:bookmarkEnd w:id="407"/>
    </w:p>
    <w:p w:rsidR="00EF2BF5" w:rsidRPr="00CE209D" w:rsidRDefault="00EF2BF5" w:rsidP="00EF2BF5">
      <w:pPr>
        <w:pStyle w:val="ActHead5"/>
      </w:pPr>
      <w:bookmarkStart w:id="408" w:name="_Toc392595515"/>
      <w:r w:rsidRPr="00CE209D">
        <w:rPr>
          <w:rStyle w:val="CharSectno"/>
        </w:rPr>
        <w:t>45</w:t>
      </w:r>
      <w:r w:rsidR="00CE209D">
        <w:rPr>
          <w:rStyle w:val="CharSectno"/>
        </w:rPr>
        <w:noBreakHyphen/>
      </w:r>
      <w:r w:rsidRPr="00CE209D">
        <w:rPr>
          <w:rStyle w:val="CharSectno"/>
        </w:rPr>
        <w:t>900</w:t>
      </w:r>
      <w:r w:rsidRPr="00CE209D">
        <w:t xml:space="preserve">  What this Subdivision is about</w:t>
      </w:r>
      <w:bookmarkEnd w:id="408"/>
    </w:p>
    <w:p w:rsidR="00EF2BF5" w:rsidRPr="00CE209D" w:rsidRDefault="00EF2BF5" w:rsidP="00EF2BF5">
      <w:pPr>
        <w:pStyle w:val="BoxText"/>
        <w:pBdr>
          <w:left w:val="single" w:sz="6" w:space="6" w:color="auto"/>
        </w:pBdr>
      </w:pPr>
      <w:r w:rsidRPr="00CE209D">
        <w:t>This Subdivision sets out how this Part applies in relation to MEC groups and their members.</w:t>
      </w:r>
    </w:p>
    <w:p w:rsidR="00EF2BF5" w:rsidRPr="00CE209D" w:rsidRDefault="00EF2BF5" w:rsidP="00D2086C">
      <w:pPr>
        <w:pStyle w:val="TofSectsHeading"/>
        <w:keepNext/>
      </w:pPr>
      <w:r w:rsidRPr="00CE209D">
        <w:t>Table of sections</w:t>
      </w:r>
    </w:p>
    <w:p w:rsidR="00EF2BF5" w:rsidRPr="00CE209D" w:rsidRDefault="00EF2BF5" w:rsidP="00EF2BF5">
      <w:pPr>
        <w:pStyle w:val="TofSectsGroupHeading"/>
        <w:keepLines w:val="0"/>
      </w:pPr>
      <w:r w:rsidRPr="00CE209D">
        <w:t>Preliminary</w:t>
      </w:r>
    </w:p>
    <w:p w:rsidR="00EF2BF5" w:rsidRPr="00CE209D" w:rsidRDefault="00EF2BF5" w:rsidP="00EF2BF5">
      <w:pPr>
        <w:pStyle w:val="TofSectsSection"/>
      </w:pPr>
      <w:r w:rsidRPr="00CE209D">
        <w:t>45</w:t>
      </w:r>
      <w:r w:rsidR="00CE209D">
        <w:noBreakHyphen/>
      </w:r>
      <w:r w:rsidRPr="00CE209D">
        <w:t>905</w:t>
      </w:r>
      <w:r w:rsidRPr="00CE209D">
        <w:tab/>
        <w:t>Objects of Subdivision</w:t>
      </w:r>
    </w:p>
    <w:p w:rsidR="00EF2BF5" w:rsidRPr="00CE209D" w:rsidRDefault="00EF2BF5" w:rsidP="00EF2BF5">
      <w:pPr>
        <w:pStyle w:val="TofSectsGroupHeading"/>
        <w:keepLines w:val="0"/>
      </w:pPr>
      <w:r w:rsidRPr="00CE209D">
        <w:t>General modification rules</w:t>
      </w:r>
    </w:p>
    <w:p w:rsidR="00EF2BF5" w:rsidRPr="00CE209D" w:rsidRDefault="00EF2BF5" w:rsidP="00EF2BF5">
      <w:pPr>
        <w:pStyle w:val="TofSectsSection"/>
      </w:pPr>
      <w:r w:rsidRPr="00CE209D">
        <w:t>45</w:t>
      </w:r>
      <w:r w:rsidR="00CE209D">
        <w:noBreakHyphen/>
      </w:r>
      <w:r w:rsidRPr="00CE209D">
        <w:t>910</w:t>
      </w:r>
      <w:r w:rsidRPr="00CE209D">
        <w:tab/>
        <w:t>Extended operation of Part to cover MEC groups</w:t>
      </w:r>
    </w:p>
    <w:p w:rsidR="00EF2BF5" w:rsidRPr="00CE209D" w:rsidRDefault="00EF2BF5" w:rsidP="00EF2BF5">
      <w:pPr>
        <w:pStyle w:val="TofSectsGroupHeading"/>
        <w:keepLines w:val="0"/>
      </w:pPr>
      <w:r w:rsidRPr="00CE209D">
        <w:t>Extended operation of Subdivision</w:t>
      </w:r>
      <w:r w:rsidR="00CE209D">
        <w:t> </w:t>
      </w:r>
      <w:r w:rsidRPr="00CE209D">
        <w:t>45</w:t>
      </w:r>
      <w:r w:rsidR="00CE209D">
        <w:noBreakHyphen/>
      </w:r>
      <w:r w:rsidRPr="00CE209D">
        <w:t>Q</w:t>
      </w:r>
    </w:p>
    <w:p w:rsidR="00EF2BF5" w:rsidRPr="00CE209D" w:rsidRDefault="00EF2BF5" w:rsidP="00EF2BF5">
      <w:pPr>
        <w:pStyle w:val="TofSectsSection"/>
      </w:pPr>
      <w:r w:rsidRPr="00CE209D">
        <w:t>45</w:t>
      </w:r>
      <w:r w:rsidR="00CE209D">
        <w:noBreakHyphen/>
      </w:r>
      <w:r w:rsidRPr="00CE209D">
        <w:t>913</w:t>
      </w:r>
      <w:r w:rsidRPr="00CE209D">
        <w:tab/>
        <w:t>Sections</w:t>
      </w:r>
      <w:r w:rsidR="00CE209D">
        <w:t> </w:t>
      </w:r>
      <w:r w:rsidRPr="00CE209D">
        <w:t>45</w:t>
      </w:r>
      <w:r w:rsidR="00CE209D">
        <w:noBreakHyphen/>
      </w:r>
      <w:r w:rsidRPr="00CE209D">
        <w:t>705 and 45</w:t>
      </w:r>
      <w:r w:rsidR="00CE209D">
        <w:noBreakHyphen/>
      </w:r>
      <w:r w:rsidRPr="00CE209D">
        <w:t>740 do not apply to members of MEC groups</w:t>
      </w:r>
    </w:p>
    <w:p w:rsidR="00EF2BF5" w:rsidRPr="00CE209D" w:rsidRDefault="00EF2BF5" w:rsidP="00EF2BF5">
      <w:pPr>
        <w:pStyle w:val="TofSectsSection"/>
      </w:pPr>
      <w:r w:rsidRPr="00CE209D">
        <w:t>45</w:t>
      </w:r>
      <w:r w:rsidR="00CE209D">
        <w:noBreakHyphen/>
      </w:r>
      <w:r w:rsidRPr="00CE209D">
        <w:t>915</w:t>
      </w:r>
      <w:r w:rsidRPr="00CE209D">
        <w:tab/>
        <w:t>Application of Subdivision</w:t>
      </w:r>
      <w:r w:rsidR="00CE209D">
        <w:t> </w:t>
      </w:r>
      <w:r w:rsidRPr="00CE209D">
        <w:t>45</w:t>
      </w:r>
      <w:r w:rsidR="00CE209D">
        <w:noBreakHyphen/>
      </w:r>
      <w:r w:rsidRPr="00CE209D">
        <w:t>Q to provisional head company</w:t>
      </w:r>
    </w:p>
    <w:p w:rsidR="00EF2BF5" w:rsidRPr="00CE209D" w:rsidRDefault="00EF2BF5" w:rsidP="00EF2BF5">
      <w:pPr>
        <w:pStyle w:val="TofSectsSection"/>
      </w:pPr>
      <w:r w:rsidRPr="00CE209D">
        <w:t>45</w:t>
      </w:r>
      <w:r w:rsidR="00CE209D">
        <w:noBreakHyphen/>
      </w:r>
      <w:r w:rsidRPr="00CE209D">
        <w:t>917</w:t>
      </w:r>
      <w:r w:rsidRPr="00CE209D">
        <w:tab/>
        <w:t>Assumption for applying section</w:t>
      </w:r>
      <w:r w:rsidR="00CE209D">
        <w:t> </w:t>
      </w:r>
      <w:r w:rsidRPr="00CE209D">
        <w:t>45</w:t>
      </w:r>
      <w:r w:rsidR="00CE209D">
        <w:noBreakHyphen/>
      </w:r>
      <w:r w:rsidRPr="00CE209D">
        <w:t>710 (single entity rule)</w:t>
      </w:r>
    </w:p>
    <w:p w:rsidR="00EF2BF5" w:rsidRPr="00CE209D" w:rsidRDefault="00EF2BF5" w:rsidP="00EF2BF5">
      <w:pPr>
        <w:pStyle w:val="TofSectsSection"/>
      </w:pPr>
      <w:r w:rsidRPr="00CE209D">
        <w:t>45</w:t>
      </w:r>
      <w:r w:rsidR="00CE209D">
        <w:noBreakHyphen/>
      </w:r>
      <w:r w:rsidRPr="00CE209D">
        <w:t>920</w:t>
      </w:r>
      <w:r w:rsidRPr="00CE209D">
        <w:tab/>
        <w:t>Change of provisional head company</w:t>
      </w:r>
    </w:p>
    <w:p w:rsidR="00EF2BF5" w:rsidRPr="00CE209D" w:rsidRDefault="00EF2BF5" w:rsidP="00EF2BF5">
      <w:pPr>
        <w:pStyle w:val="TofSectsSection"/>
      </w:pPr>
      <w:r w:rsidRPr="00CE209D">
        <w:t>45</w:t>
      </w:r>
      <w:r w:rsidR="00CE209D">
        <w:noBreakHyphen/>
      </w:r>
      <w:r w:rsidRPr="00CE209D">
        <w:t>922</w:t>
      </w:r>
      <w:r w:rsidRPr="00CE209D">
        <w:tab/>
        <w:t>Life insurance company</w:t>
      </w:r>
    </w:p>
    <w:p w:rsidR="00EF2BF5" w:rsidRPr="00CE209D" w:rsidRDefault="00EF2BF5" w:rsidP="00EF2BF5">
      <w:pPr>
        <w:pStyle w:val="TofSectsGroupHeading"/>
      </w:pPr>
      <w:r w:rsidRPr="00CE209D">
        <w:t>Extended operation of Subdivision</w:t>
      </w:r>
      <w:r w:rsidR="00CE209D">
        <w:t> </w:t>
      </w:r>
      <w:r w:rsidRPr="00CE209D">
        <w:t>45</w:t>
      </w:r>
      <w:r w:rsidR="00CE209D">
        <w:noBreakHyphen/>
      </w:r>
      <w:r w:rsidRPr="00CE209D">
        <w:t>R</w:t>
      </w:r>
    </w:p>
    <w:p w:rsidR="00EF2BF5" w:rsidRPr="00CE209D" w:rsidRDefault="00EF2BF5" w:rsidP="00EF2BF5">
      <w:pPr>
        <w:pStyle w:val="TofSectsSection"/>
      </w:pPr>
      <w:r w:rsidRPr="00CE209D">
        <w:t>45</w:t>
      </w:r>
      <w:r w:rsidR="00CE209D">
        <w:noBreakHyphen/>
      </w:r>
      <w:r w:rsidRPr="00CE209D">
        <w:t>925</w:t>
      </w:r>
      <w:r w:rsidRPr="00CE209D">
        <w:tab/>
        <w:t>Additional modifications of sections</w:t>
      </w:r>
      <w:r w:rsidR="00CE209D">
        <w:t> </w:t>
      </w:r>
      <w:r w:rsidRPr="00CE209D">
        <w:t>45</w:t>
      </w:r>
      <w:r w:rsidR="00CE209D">
        <w:noBreakHyphen/>
      </w:r>
      <w:r w:rsidRPr="00CE209D">
        <w:t>855 and 45</w:t>
      </w:r>
      <w:r w:rsidR="00CE209D">
        <w:noBreakHyphen/>
      </w:r>
      <w:r w:rsidRPr="00CE209D">
        <w:t>860</w:t>
      </w:r>
    </w:p>
    <w:p w:rsidR="00EF2BF5" w:rsidRPr="00CE209D" w:rsidRDefault="00EF2BF5" w:rsidP="00EF2BF5">
      <w:pPr>
        <w:pStyle w:val="TofSectsSection"/>
      </w:pPr>
      <w:r w:rsidRPr="00CE209D">
        <w:t>45</w:t>
      </w:r>
      <w:r w:rsidR="00CE209D">
        <w:noBreakHyphen/>
      </w:r>
      <w:r w:rsidRPr="00CE209D">
        <w:t>930</w:t>
      </w:r>
      <w:r w:rsidRPr="00CE209D">
        <w:tab/>
        <w:t>Modifications of sections</w:t>
      </w:r>
      <w:r w:rsidR="00CE209D">
        <w:t> </w:t>
      </w:r>
      <w:r w:rsidRPr="00CE209D">
        <w:t>45</w:t>
      </w:r>
      <w:r w:rsidR="00CE209D">
        <w:noBreakHyphen/>
      </w:r>
      <w:r w:rsidRPr="00CE209D">
        <w:t>865 and 45</w:t>
      </w:r>
      <w:r w:rsidR="00CE209D">
        <w:noBreakHyphen/>
      </w:r>
      <w:r w:rsidRPr="00CE209D">
        <w:t>870 and a related provision</w:t>
      </w:r>
    </w:p>
    <w:p w:rsidR="00EF2BF5" w:rsidRPr="00CE209D" w:rsidRDefault="00EF2BF5" w:rsidP="00EF2BF5">
      <w:pPr>
        <w:pStyle w:val="TofSectsSection"/>
      </w:pPr>
      <w:r w:rsidRPr="00CE209D">
        <w:t>45</w:t>
      </w:r>
      <w:r w:rsidR="00CE209D">
        <w:noBreakHyphen/>
      </w:r>
      <w:r w:rsidRPr="00CE209D">
        <w:t>935</w:t>
      </w:r>
      <w:r w:rsidRPr="00CE209D">
        <w:tab/>
        <w:t>Additional modifications of section</w:t>
      </w:r>
      <w:r w:rsidR="00CE209D">
        <w:t> </w:t>
      </w:r>
      <w:r w:rsidRPr="00CE209D">
        <w:t>45</w:t>
      </w:r>
      <w:r w:rsidR="00CE209D">
        <w:noBreakHyphen/>
      </w:r>
      <w:r w:rsidRPr="00CE209D">
        <w:t>885</w:t>
      </w:r>
    </w:p>
    <w:p w:rsidR="00EF2BF5" w:rsidRPr="00CE209D" w:rsidRDefault="00EF2BF5" w:rsidP="00EF2BF5">
      <w:pPr>
        <w:pStyle w:val="ActHead4"/>
      </w:pPr>
      <w:bookmarkStart w:id="409" w:name="_Toc392595516"/>
      <w:r w:rsidRPr="00CE209D">
        <w:rPr>
          <w:rStyle w:val="CharSubdNo"/>
        </w:rPr>
        <w:t>Prelimina</w:t>
      </w:r>
      <w:r w:rsidRPr="00CE209D">
        <w:rPr>
          <w:rStyle w:val="CharSubdText"/>
        </w:rPr>
        <w:t>r</w:t>
      </w:r>
      <w:r w:rsidRPr="00CE209D">
        <w:t>y</w:t>
      </w:r>
      <w:bookmarkEnd w:id="409"/>
    </w:p>
    <w:p w:rsidR="00EF2BF5" w:rsidRPr="00CE209D" w:rsidRDefault="00EF2BF5" w:rsidP="00EF2BF5">
      <w:pPr>
        <w:pStyle w:val="ActHead5"/>
      </w:pPr>
      <w:bookmarkStart w:id="410" w:name="_Toc392595517"/>
      <w:r w:rsidRPr="00CE209D">
        <w:rPr>
          <w:rStyle w:val="CharSectno"/>
        </w:rPr>
        <w:t>45</w:t>
      </w:r>
      <w:r w:rsidR="00CE209D">
        <w:rPr>
          <w:rStyle w:val="CharSectno"/>
        </w:rPr>
        <w:noBreakHyphen/>
      </w:r>
      <w:r w:rsidRPr="00CE209D">
        <w:rPr>
          <w:rStyle w:val="CharSectno"/>
        </w:rPr>
        <w:t>905</w:t>
      </w:r>
      <w:r w:rsidRPr="00CE209D">
        <w:t xml:space="preserve">  Objects of Subdivision</w:t>
      </w:r>
      <w:bookmarkEnd w:id="410"/>
    </w:p>
    <w:p w:rsidR="00EF2BF5" w:rsidRPr="00CE209D" w:rsidRDefault="00EF2BF5" w:rsidP="00B73AA8">
      <w:pPr>
        <w:pStyle w:val="subsection"/>
      </w:pPr>
      <w:r w:rsidRPr="00CE209D">
        <w:tab/>
      </w:r>
      <w:r w:rsidRPr="00CE209D">
        <w:tab/>
        <w:t>The objects of this Subdivision are to:</w:t>
      </w:r>
    </w:p>
    <w:p w:rsidR="00EF2BF5" w:rsidRPr="00CE209D" w:rsidRDefault="00EF2BF5" w:rsidP="00EF2BF5">
      <w:pPr>
        <w:pStyle w:val="paragraph"/>
      </w:pPr>
      <w:r w:rsidRPr="00CE209D">
        <w:tab/>
        <w:t>(a)</w:t>
      </w:r>
      <w:r w:rsidRPr="00CE209D">
        <w:tab/>
        <w:t>extend the operation of this Part (except sections</w:t>
      </w:r>
      <w:r w:rsidR="00CE209D">
        <w:t> </w:t>
      </w:r>
      <w:r w:rsidRPr="00CE209D">
        <w:t>45</w:t>
      </w:r>
      <w:r w:rsidR="00CE209D">
        <w:noBreakHyphen/>
      </w:r>
      <w:r w:rsidRPr="00CE209D">
        <w:t>705 and 45</w:t>
      </w:r>
      <w:r w:rsidR="00CE209D">
        <w:noBreakHyphen/>
      </w:r>
      <w:r w:rsidRPr="00CE209D">
        <w:t xml:space="preserve">740 and this Subdivision) so that it can apply in relation to </w:t>
      </w:r>
      <w:r w:rsidR="00CE209D" w:rsidRPr="00CE209D">
        <w:rPr>
          <w:position w:val="6"/>
          <w:sz w:val="16"/>
        </w:rPr>
        <w:t>*</w:t>
      </w:r>
      <w:r w:rsidRPr="00CE209D">
        <w:t>MEC groups and their members; and</w:t>
      </w:r>
    </w:p>
    <w:p w:rsidR="00EF2BF5" w:rsidRPr="00CE209D" w:rsidRDefault="00EF2BF5" w:rsidP="00EF2BF5">
      <w:pPr>
        <w:pStyle w:val="paragraph"/>
      </w:pPr>
      <w:r w:rsidRPr="00CE209D">
        <w:tab/>
        <w:t>(b)</w:t>
      </w:r>
      <w:r w:rsidRPr="00CE209D">
        <w:tab/>
        <w:t>modify the rules in this Part for that extended operation so that they take account of the special characteristics of MEC groups.</w:t>
      </w:r>
    </w:p>
    <w:p w:rsidR="00EF2BF5" w:rsidRPr="00CE209D" w:rsidRDefault="00EF2BF5" w:rsidP="00EF2BF5">
      <w:pPr>
        <w:pStyle w:val="ActHead4"/>
      </w:pPr>
      <w:bookmarkStart w:id="411" w:name="_Toc392595518"/>
      <w:r w:rsidRPr="00CE209D">
        <w:rPr>
          <w:rStyle w:val="CharSubdNo"/>
        </w:rPr>
        <w:t>General modification rul</w:t>
      </w:r>
      <w:r w:rsidRPr="00CE209D">
        <w:rPr>
          <w:rStyle w:val="CharSubdText"/>
        </w:rPr>
        <w:t>e</w:t>
      </w:r>
      <w:r w:rsidRPr="00CE209D">
        <w:t>s</w:t>
      </w:r>
      <w:bookmarkEnd w:id="411"/>
    </w:p>
    <w:p w:rsidR="00EF2BF5" w:rsidRPr="00CE209D" w:rsidRDefault="00EF2BF5" w:rsidP="00EF2BF5">
      <w:pPr>
        <w:pStyle w:val="ActHead5"/>
      </w:pPr>
      <w:bookmarkStart w:id="412" w:name="_Toc392595519"/>
      <w:r w:rsidRPr="00CE209D">
        <w:rPr>
          <w:rStyle w:val="CharSectno"/>
        </w:rPr>
        <w:t>45</w:t>
      </w:r>
      <w:r w:rsidR="00CE209D">
        <w:rPr>
          <w:rStyle w:val="CharSectno"/>
        </w:rPr>
        <w:noBreakHyphen/>
      </w:r>
      <w:r w:rsidRPr="00CE209D">
        <w:rPr>
          <w:rStyle w:val="CharSectno"/>
        </w:rPr>
        <w:t>910</w:t>
      </w:r>
      <w:r w:rsidRPr="00CE209D">
        <w:t xml:space="preserve">  Extended operation of Part to cover MEC groups</w:t>
      </w:r>
      <w:bookmarkEnd w:id="412"/>
    </w:p>
    <w:p w:rsidR="00EF2BF5" w:rsidRPr="00CE209D" w:rsidRDefault="00EF2BF5" w:rsidP="00B73AA8">
      <w:pPr>
        <w:pStyle w:val="subsection"/>
      </w:pPr>
      <w:r w:rsidRPr="00CE209D">
        <w:tab/>
        <w:t>(1)</w:t>
      </w:r>
      <w:r w:rsidRPr="00CE209D">
        <w:tab/>
        <w:t>This Part (except sections</w:t>
      </w:r>
      <w:r w:rsidR="00CE209D">
        <w:t> </w:t>
      </w:r>
      <w:r w:rsidRPr="00CE209D">
        <w:t>45</w:t>
      </w:r>
      <w:r w:rsidR="00CE209D">
        <w:noBreakHyphen/>
      </w:r>
      <w:r w:rsidRPr="00CE209D">
        <w:t>705 and 45</w:t>
      </w:r>
      <w:r w:rsidR="00CE209D">
        <w:noBreakHyphen/>
      </w:r>
      <w:r w:rsidRPr="00CE209D">
        <w:t xml:space="preserve">740 and this Subdivision) has effect in relation to members of a </w:t>
      </w:r>
      <w:r w:rsidR="00CE209D" w:rsidRPr="00CE209D">
        <w:rPr>
          <w:position w:val="6"/>
          <w:sz w:val="16"/>
        </w:rPr>
        <w:t>*</w:t>
      </w:r>
      <w:r w:rsidRPr="00CE209D">
        <w:t xml:space="preserve">MEC group in the same way in which it has effect in relation to </w:t>
      </w:r>
      <w:r w:rsidR="00CE209D" w:rsidRPr="00CE209D">
        <w:rPr>
          <w:position w:val="6"/>
          <w:sz w:val="16"/>
        </w:rPr>
        <w:t>*</w:t>
      </w:r>
      <w:r w:rsidRPr="00CE209D">
        <w:t xml:space="preserve">members of a </w:t>
      </w:r>
      <w:r w:rsidR="00CE209D" w:rsidRPr="00CE209D">
        <w:rPr>
          <w:position w:val="6"/>
          <w:sz w:val="16"/>
        </w:rPr>
        <w:t>*</w:t>
      </w:r>
      <w:r w:rsidRPr="00CE209D">
        <w:t>consolidated group.</w:t>
      </w:r>
    </w:p>
    <w:p w:rsidR="00EF2BF5" w:rsidRPr="00CE209D" w:rsidRDefault="00EF2BF5" w:rsidP="00B73AA8">
      <w:pPr>
        <w:pStyle w:val="subsection"/>
      </w:pPr>
      <w:r w:rsidRPr="00CE209D">
        <w:tab/>
        <w:t>(2)</w:t>
      </w:r>
      <w:r w:rsidRPr="00CE209D">
        <w:tab/>
        <w:t>However, that effect is subject to the modifications set out in the following table and elsewhere in this Subdivision.</w:t>
      </w:r>
    </w:p>
    <w:p w:rsidR="00EF2BF5" w:rsidRPr="00CE209D" w:rsidRDefault="00EF2BF5" w:rsidP="00EF2BF5">
      <w:pPr>
        <w:pStyle w:val="Tabletext"/>
      </w:pPr>
    </w:p>
    <w:tbl>
      <w:tblPr>
        <w:tblW w:w="0" w:type="auto"/>
        <w:tblInd w:w="113" w:type="dxa"/>
        <w:tblLayout w:type="fixed"/>
        <w:tblLook w:val="0000" w:firstRow="0" w:lastRow="0" w:firstColumn="0" w:lastColumn="0" w:noHBand="0" w:noVBand="0"/>
      </w:tblPr>
      <w:tblGrid>
        <w:gridCol w:w="714"/>
        <w:gridCol w:w="3109"/>
        <w:gridCol w:w="3263"/>
      </w:tblGrid>
      <w:tr w:rsidR="00EF2BF5" w:rsidRPr="00CE209D">
        <w:trPr>
          <w:cantSplit/>
          <w:tblHeader/>
        </w:trPr>
        <w:tc>
          <w:tcPr>
            <w:tcW w:w="7086" w:type="dxa"/>
            <w:gridSpan w:val="3"/>
            <w:tcBorders>
              <w:top w:val="single" w:sz="12" w:space="0" w:color="auto"/>
              <w:bottom w:val="single" w:sz="6" w:space="0" w:color="auto"/>
            </w:tcBorders>
          </w:tcPr>
          <w:p w:rsidR="00EF2BF5" w:rsidRPr="00CE209D" w:rsidRDefault="00EF2BF5" w:rsidP="00EF2BF5">
            <w:pPr>
              <w:pStyle w:val="Tabletext"/>
              <w:keepNext/>
              <w:rPr>
                <w:b/>
              </w:rPr>
            </w:pPr>
            <w:r w:rsidRPr="00CE209D">
              <w:rPr>
                <w:b/>
              </w:rPr>
              <w:t>Modifications of this Part</w:t>
            </w:r>
          </w:p>
        </w:tc>
      </w:tr>
      <w:tr w:rsidR="00EF2BF5" w:rsidRPr="00CE209D">
        <w:trPr>
          <w:cantSplit/>
          <w:tblHeader/>
        </w:trPr>
        <w:tc>
          <w:tcPr>
            <w:tcW w:w="714" w:type="dxa"/>
            <w:tcBorders>
              <w:top w:val="single" w:sz="6" w:space="0" w:color="auto"/>
              <w:bottom w:val="single" w:sz="12" w:space="0" w:color="auto"/>
            </w:tcBorders>
          </w:tcPr>
          <w:p w:rsidR="00EF2BF5" w:rsidRPr="00CE209D" w:rsidRDefault="00EF2BF5" w:rsidP="00EF2BF5">
            <w:pPr>
              <w:pStyle w:val="Tabletext"/>
              <w:keepNext/>
              <w:rPr>
                <w:b/>
              </w:rPr>
            </w:pPr>
            <w:r w:rsidRPr="00CE209D">
              <w:rPr>
                <w:b/>
              </w:rPr>
              <w:t>Item</w:t>
            </w:r>
          </w:p>
        </w:tc>
        <w:tc>
          <w:tcPr>
            <w:tcW w:w="3109" w:type="dxa"/>
            <w:tcBorders>
              <w:top w:val="single" w:sz="6" w:space="0" w:color="auto"/>
              <w:bottom w:val="single" w:sz="12" w:space="0" w:color="auto"/>
            </w:tcBorders>
          </w:tcPr>
          <w:p w:rsidR="00EF2BF5" w:rsidRPr="00CE209D" w:rsidRDefault="00EF2BF5" w:rsidP="00EF2BF5">
            <w:pPr>
              <w:pStyle w:val="Tabletext"/>
              <w:keepNext/>
              <w:rPr>
                <w:b/>
              </w:rPr>
            </w:pPr>
            <w:r w:rsidRPr="00CE209D">
              <w:rPr>
                <w:b/>
              </w:rPr>
              <w:t>A reference in this Part to:</w:t>
            </w:r>
          </w:p>
        </w:tc>
        <w:tc>
          <w:tcPr>
            <w:tcW w:w="3263" w:type="dxa"/>
            <w:tcBorders>
              <w:top w:val="single" w:sz="6" w:space="0" w:color="auto"/>
              <w:bottom w:val="single" w:sz="12" w:space="0" w:color="auto"/>
            </w:tcBorders>
          </w:tcPr>
          <w:p w:rsidR="00EF2BF5" w:rsidRPr="00CE209D" w:rsidRDefault="00EF2BF5" w:rsidP="00EF2BF5">
            <w:pPr>
              <w:pStyle w:val="Tabletext"/>
              <w:keepNext/>
              <w:rPr>
                <w:b/>
              </w:rPr>
            </w:pPr>
            <w:r w:rsidRPr="00CE209D">
              <w:rPr>
                <w:b/>
              </w:rPr>
              <w:t>Is taken to be a reference to:</w:t>
            </w:r>
          </w:p>
        </w:tc>
      </w:tr>
      <w:tr w:rsidR="00EF2BF5" w:rsidRPr="00CE209D">
        <w:trPr>
          <w:cantSplit/>
        </w:trPr>
        <w:tc>
          <w:tcPr>
            <w:tcW w:w="714" w:type="dxa"/>
            <w:tcBorders>
              <w:top w:val="single" w:sz="12" w:space="0" w:color="auto"/>
              <w:bottom w:val="single" w:sz="2" w:space="0" w:color="auto"/>
            </w:tcBorders>
            <w:shd w:val="clear" w:color="auto" w:fill="auto"/>
          </w:tcPr>
          <w:p w:rsidR="00EF2BF5" w:rsidRPr="00CE209D" w:rsidRDefault="00EF2BF5" w:rsidP="00EF2BF5">
            <w:pPr>
              <w:pStyle w:val="Tabletext"/>
            </w:pPr>
            <w:r w:rsidRPr="00CE209D">
              <w:t>1</w:t>
            </w:r>
          </w:p>
        </w:tc>
        <w:tc>
          <w:tcPr>
            <w:tcW w:w="3109" w:type="dxa"/>
            <w:tcBorders>
              <w:top w:val="single" w:sz="12" w:space="0" w:color="auto"/>
              <w:bottom w:val="single" w:sz="2" w:space="0" w:color="auto"/>
            </w:tcBorders>
            <w:shd w:val="clear" w:color="auto" w:fill="auto"/>
          </w:tcPr>
          <w:p w:rsidR="00EF2BF5" w:rsidRPr="00CE209D" w:rsidRDefault="00EF2BF5" w:rsidP="00EF2BF5">
            <w:pPr>
              <w:pStyle w:val="Tabletext"/>
            </w:pPr>
            <w:r w:rsidRPr="00CE209D">
              <w:t xml:space="preserve">a </w:t>
            </w:r>
            <w:r w:rsidR="00CE209D" w:rsidRPr="00CE209D">
              <w:rPr>
                <w:position w:val="6"/>
                <w:sz w:val="16"/>
              </w:rPr>
              <w:t>*</w:t>
            </w:r>
            <w:r w:rsidRPr="00CE209D">
              <w:t>consolidated group</w:t>
            </w:r>
          </w:p>
        </w:tc>
        <w:tc>
          <w:tcPr>
            <w:tcW w:w="3263" w:type="dxa"/>
            <w:tcBorders>
              <w:top w:val="single" w:sz="12" w:space="0" w:color="auto"/>
              <w:bottom w:val="single" w:sz="2" w:space="0" w:color="auto"/>
            </w:tcBorders>
            <w:shd w:val="clear" w:color="auto" w:fill="auto"/>
          </w:tcPr>
          <w:p w:rsidR="00EF2BF5" w:rsidRPr="00CE209D" w:rsidRDefault="00EF2BF5" w:rsidP="00EF2BF5">
            <w:pPr>
              <w:pStyle w:val="Tabletext"/>
            </w:pPr>
            <w:r w:rsidRPr="00CE209D">
              <w:t xml:space="preserve">a </w:t>
            </w:r>
            <w:r w:rsidR="00CE209D" w:rsidRPr="00CE209D">
              <w:rPr>
                <w:position w:val="6"/>
                <w:sz w:val="16"/>
              </w:rPr>
              <w:t>*</w:t>
            </w:r>
            <w:r w:rsidRPr="00CE209D">
              <w:t>MEC group</w:t>
            </w:r>
          </w:p>
        </w:tc>
      </w:tr>
      <w:tr w:rsidR="00EF2BF5" w:rsidRPr="00CE209D">
        <w:trPr>
          <w:cantSplit/>
        </w:trPr>
        <w:tc>
          <w:tcPr>
            <w:tcW w:w="714"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2</w:t>
            </w:r>
          </w:p>
        </w:tc>
        <w:tc>
          <w:tcPr>
            <w:tcW w:w="3109"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 xml:space="preserve">the </w:t>
            </w:r>
            <w:r w:rsidR="00CE209D" w:rsidRPr="00CE209D">
              <w:rPr>
                <w:position w:val="6"/>
                <w:sz w:val="16"/>
              </w:rPr>
              <w:t>*</w:t>
            </w:r>
            <w:r w:rsidRPr="00CE209D">
              <w:t xml:space="preserve">head company of a </w:t>
            </w:r>
            <w:r w:rsidR="00CE209D" w:rsidRPr="00CE209D">
              <w:rPr>
                <w:position w:val="6"/>
                <w:sz w:val="16"/>
              </w:rPr>
              <w:t>*</w:t>
            </w:r>
            <w:r w:rsidRPr="00CE209D">
              <w:t>consolidated group</w:t>
            </w:r>
          </w:p>
        </w:tc>
        <w:tc>
          <w:tcPr>
            <w:tcW w:w="3263"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 xml:space="preserve">the </w:t>
            </w:r>
            <w:r w:rsidR="00CE209D" w:rsidRPr="00CE209D">
              <w:rPr>
                <w:position w:val="6"/>
                <w:sz w:val="16"/>
              </w:rPr>
              <w:t>*</w:t>
            </w:r>
            <w:r w:rsidRPr="00CE209D">
              <w:t xml:space="preserve">provisional head company of a </w:t>
            </w:r>
            <w:r w:rsidR="00CE209D" w:rsidRPr="00CE209D">
              <w:rPr>
                <w:position w:val="6"/>
                <w:sz w:val="16"/>
              </w:rPr>
              <w:t>*</w:t>
            </w:r>
            <w:r w:rsidRPr="00CE209D">
              <w:t>MEC group</w:t>
            </w:r>
          </w:p>
        </w:tc>
      </w:tr>
      <w:tr w:rsidR="00EF2BF5" w:rsidRPr="00CE209D">
        <w:trPr>
          <w:cantSplit/>
        </w:trPr>
        <w:tc>
          <w:tcPr>
            <w:tcW w:w="714" w:type="dxa"/>
            <w:tcBorders>
              <w:top w:val="single" w:sz="2" w:space="0" w:color="auto"/>
              <w:bottom w:val="single" w:sz="12" w:space="0" w:color="auto"/>
            </w:tcBorders>
          </w:tcPr>
          <w:p w:rsidR="00EF2BF5" w:rsidRPr="00CE209D" w:rsidRDefault="00EF2BF5" w:rsidP="00EF2BF5">
            <w:pPr>
              <w:pStyle w:val="Tabletext"/>
            </w:pPr>
            <w:r w:rsidRPr="00CE209D">
              <w:t>3</w:t>
            </w:r>
          </w:p>
        </w:tc>
        <w:tc>
          <w:tcPr>
            <w:tcW w:w="3109" w:type="dxa"/>
            <w:tcBorders>
              <w:top w:val="single" w:sz="2" w:space="0" w:color="auto"/>
              <w:bottom w:val="single" w:sz="12" w:space="0" w:color="auto"/>
            </w:tcBorders>
          </w:tcPr>
          <w:p w:rsidR="00EF2BF5" w:rsidRPr="00CE209D" w:rsidRDefault="00EF2BF5" w:rsidP="00EF2BF5">
            <w:pPr>
              <w:pStyle w:val="Tabletext"/>
            </w:pPr>
            <w:r w:rsidRPr="00CE209D">
              <w:t xml:space="preserve">a </w:t>
            </w:r>
            <w:r w:rsidR="00CE209D" w:rsidRPr="00CE209D">
              <w:rPr>
                <w:position w:val="6"/>
                <w:sz w:val="16"/>
              </w:rPr>
              <w:t>*</w:t>
            </w:r>
            <w:r w:rsidRPr="00CE209D">
              <w:t xml:space="preserve">subsidiary member of a </w:t>
            </w:r>
            <w:r w:rsidR="00CE209D" w:rsidRPr="00CE209D">
              <w:rPr>
                <w:position w:val="6"/>
                <w:sz w:val="16"/>
              </w:rPr>
              <w:t>*</w:t>
            </w:r>
            <w:r w:rsidRPr="00CE209D">
              <w:t>consolidated group</w:t>
            </w:r>
          </w:p>
        </w:tc>
        <w:tc>
          <w:tcPr>
            <w:tcW w:w="3263" w:type="dxa"/>
            <w:tcBorders>
              <w:top w:val="single" w:sz="2" w:space="0" w:color="auto"/>
              <w:bottom w:val="single" w:sz="12" w:space="0" w:color="auto"/>
            </w:tcBorders>
          </w:tcPr>
          <w:p w:rsidR="00EF2BF5" w:rsidRPr="00CE209D" w:rsidRDefault="00EF2BF5" w:rsidP="00EF2BF5">
            <w:pPr>
              <w:pStyle w:val="Tabletext"/>
            </w:pPr>
            <w:r w:rsidRPr="00CE209D">
              <w:t xml:space="preserve">a member (other than the </w:t>
            </w:r>
            <w:r w:rsidR="00CE209D" w:rsidRPr="00CE209D">
              <w:rPr>
                <w:position w:val="6"/>
                <w:sz w:val="16"/>
              </w:rPr>
              <w:t>*</w:t>
            </w:r>
            <w:r w:rsidRPr="00CE209D">
              <w:t xml:space="preserve">provisional head company) of a </w:t>
            </w:r>
            <w:r w:rsidR="00CE209D" w:rsidRPr="00CE209D">
              <w:rPr>
                <w:position w:val="6"/>
                <w:sz w:val="16"/>
              </w:rPr>
              <w:t>*</w:t>
            </w:r>
            <w:r w:rsidRPr="00CE209D">
              <w:t xml:space="preserve">MEC group </w:t>
            </w:r>
          </w:p>
        </w:tc>
      </w:tr>
    </w:tbl>
    <w:p w:rsidR="00EF2BF5" w:rsidRPr="00CE209D" w:rsidRDefault="00EF2BF5" w:rsidP="006B2802">
      <w:pPr>
        <w:pStyle w:val="SubsectionHead"/>
      </w:pPr>
      <w:r w:rsidRPr="00CE209D">
        <w:t>Exceptions</w:t>
      </w:r>
    </w:p>
    <w:p w:rsidR="00EF2BF5" w:rsidRPr="00CE209D" w:rsidRDefault="00EF2BF5" w:rsidP="00B73AA8">
      <w:pPr>
        <w:pStyle w:val="subsection"/>
      </w:pPr>
      <w:r w:rsidRPr="00CE209D">
        <w:tab/>
        <w:t>(3)</w:t>
      </w:r>
      <w:r w:rsidRPr="00CE209D">
        <w:tab/>
        <w:t>The modifications set out in the table do not apply to the following provisions:</w:t>
      </w:r>
    </w:p>
    <w:p w:rsidR="00EF2BF5" w:rsidRPr="00CE209D" w:rsidRDefault="00EF2BF5" w:rsidP="00EF2BF5">
      <w:pPr>
        <w:pStyle w:val="paragraph"/>
      </w:pPr>
      <w:r w:rsidRPr="00CE209D">
        <w:tab/>
        <w:t>(a)</w:t>
      </w:r>
      <w:r w:rsidRPr="00CE209D">
        <w:tab/>
        <w:t>this Subdivision;</w:t>
      </w:r>
    </w:p>
    <w:p w:rsidR="00EF2BF5" w:rsidRPr="00CE209D" w:rsidRDefault="00EF2BF5" w:rsidP="00EF2BF5">
      <w:pPr>
        <w:pStyle w:val="paragraph"/>
      </w:pPr>
      <w:r w:rsidRPr="00CE209D">
        <w:tab/>
        <w:t>(b)</w:t>
      </w:r>
      <w:r w:rsidRPr="00CE209D">
        <w:tab/>
        <w:t>subsection</w:t>
      </w:r>
      <w:r w:rsidR="00CE209D">
        <w:t> </w:t>
      </w:r>
      <w:r w:rsidRPr="00CE209D">
        <w:t>45</w:t>
      </w:r>
      <w:r w:rsidR="00CE209D">
        <w:noBreakHyphen/>
      </w:r>
      <w:r w:rsidRPr="00CE209D">
        <w:t>30(4) (see section</w:t>
      </w:r>
      <w:r w:rsidR="00CE209D">
        <w:t> </w:t>
      </w:r>
      <w:r w:rsidRPr="00CE209D">
        <w:t>45</w:t>
      </w:r>
      <w:r w:rsidR="00CE209D">
        <w:noBreakHyphen/>
      </w:r>
      <w:r w:rsidRPr="00CE209D">
        <w:t>930);</w:t>
      </w:r>
    </w:p>
    <w:p w:rsidR="00EF2BF5" w:rsidRPr="00CE209D" w:rsidRDefault="00EF2BF5" w:rsidP="00EF2BF5">
      <w:pPr>
        <w:pStyle w:val="paragraph"/>
      </w:pPr>
      <w:r w:rsidRPr="00CE209D">
        <w:tab/>
        <w:t>(d)</w:t>
      </w:r>
      <w:r w:rsidRPr="00CE209D">
        <w:tab/>
        <w:t>note 2 at the end of section</w:t>
      </w:r>
      <w:r w:rsidR="00CE209D">
        <w:t> </w:t>
      </w:r>
      <w:r w:rsidRPr="00CE209D">
        <w:t>45</w:t>
      </w:r>
      <w:r w:rsidR="00CE209D">
        <w:noBreakHyphen/>
      </w:r>
      <w:r w:rsidRPr="00CE209D">
        <w:t>700;</w:t>
      </w:r>
    </w:p>
    <w:p w:rsidR="00EF2BF5" w:rsidRPr="00CE209D" w:rsidRDefault="00EF2BF5" w:rsidP="00EF2BF5">
      <w:pPr>
        <w:pStyle w:val="paragraph"/>
      </w:pPr>
      <w:r w:rsidRPr="00CE209D">
        <w:tab/>
        <w:t>(e)</w:t>
      </w:r>
      <w:r w:rsidRPr="00CE209D">
        <w:tab/>
        <w:t>sections</w:t>
      </w:r>
      <w:r w:rsidR="00CE209D">
        <w:t> </w:t>
      </w:r>
      <w:r w:rsidRPr="00CE209D">
        <w:t>45</w:t>
      </w:r>
      <w:r w:rsidR="00CE209D">
        <w:noBreakHyphen/>
      </w:r>
      <w:r w:rsidRPr="00CE209D">
        <w:t>705 and 45</w:t>
      </w:r>
      <w:r w:rsidR="00CE209D">
        <w:noBreakHyphen/>
      </w:r>
      <w:r w:rsidRPr="00CE209D">
        <w:t>740 (see sections</w:t>
      </w:r>
      <w:r w:rsidR="00CE209D">
        <w:t> </w:t>
      </w:r>
      <w:r w:rsidRPr="00CE209D">
        <w:t>45</w:t>
      </w:r>
      <w:r w:rsidR="00CE209D">
        <w:noBreakHyphen/>
      </w:r>
      <w:r w:rsidRPr="00CE209D">
        <w:t>913, 45</w:t>
      </w:r>
      <w:r w:rsidR="00CE209D">
        <w:noBreakHyphen/>
      </w:r>
      <w:r w:rsidRPr="00CE209D">
        <w:t>915 and 45</w:t>
      </w:r>
      <w:r w:rsidR="00CE209D">
        <w:noBreakHyphen/>
      </w:r>
      <w:r w:rsidRPr="00CE209D">
        <w:t>920);</w:t>
      </w:r>
    </w:p>
    <w:p w:rsidR="00EF2BF5" w:rsidRPr="00CE209D" w:rsidRDefault="00EF2BF5" w:rsidP="00EF2BF5">
      <w:pPr>
        <w:pStyle w:val="paragraph"/>
      </w:pPr>
      <w:r w:rsidRPr="00CE209D">
        <w:tab/>
        <w:t>(f)</w:t>
      </w:r>
      <w:r w:rsidRPr="00CE209D">
        <w:tab/>
        <w:t>subparagraphs</w:t>
      </w:r>
      <w:r w:rsidR="00CE209D">
        <w:t> </w:t>
      </w:r>
      <w:r w:rsidRPr="00CE209D">
        <w:t>45</w:t>
      </w:r>
      <w:r w:rsidR="00CE209D">
        <w:noBreakHyphen/>
      </w:r>
      <w:r w:rsidRPr="00CE209D">
        <w:t>760(1)(c)(i) and (ii);</w:t>
      </w:r>
    </w:p>
    <w:p w:rsidR="00EF2BF5" w:rsidRPr="00CE209D" w:rsidRDefault="00EF2BF5" w:rsidP="00EF2BF5">
      <w:pPr>
        <w:pStyle w:val="paragraph"/>
      </w:pPr>
      <w:r w:rsidRPr="00CE209D">
        <w:tab/>
        <w:t>(g)</w:t>
      </w:r>
      <w:r w:rsidRPr="00CE209D">
        <w:tab/>
        <w:t>the note at the end of section</w:t>
      </w:r>
      <w:r w:rsidR="00CE209D">
        <w:t> </w:t>
      </w:r>
      <w:r w:rsidRPr="00CE209D">
        <w:t>45</w:t>
      </w:r>
      <w:r w:rsidR="00CE209D">
        <w:noBreakHyphen/>
      </w:r>
      <w:r w:rsidRPr="00CE209D">
        <w:t>850;</w:t>
      </w:r>
    </w:p>
    <w:p w:rsidR="00EF2BF5" w:rsidRPr="00CE209D" w:rsidRDefault="00EF2BF5" w:rsidP="00EF2BF5">
      <w:pPr>
        <w:pStyle w:val="paragraph"/>
      </w:pPr>
      <w:r w:rsidRPr="00CE209D">
        <w:tab/>
        <w:t>(h)</w:t>
      </w:r>
      <w:r w:rsidRPr="00CE209D">
        <w:tab/>
        <w:t>sections</w:t>
      </w:r>
      <w:r w:rsidR="00CE209D">
        <w:t> </w:t>
      </w:r>
      <w:r w:rsidRPr="00CE209D">
        <w:t>45</w:t>
      </w:r>
      <w:r w:rsidR="00CE209D">
        <w:noBreakHyphen/>
      </w:r>
      <w:r w:rsidRPr="00CE209D">
        <w:t>865 and 45</w:t>
      </w:r>
      <w:r w:rsidR="00CE209D">
        <w:noBreakHyphen/>
      </w:r>
      <w:r w:rsidRPr="00CE209D">
        <w:t>870 (see section</w:t>
      </w:r>
      <w:r w:rsidR="00CE209D">
        <w:t> </w:t>
      </w:r>
      <w:r w:rsidRPr="00CE209D">
        <w:t>45</w:t>
      </w:r>
      <w:r w:rsidR="00CE209D">
        <w:noBreakHyphen/>
      </w:r>
      <w:r w:rsidRPr="00CE209D">
        <w:t>930);</w:t>
      </w:r>
    </w:p>
    <w:p w:rsidR="00EF2BF5" w:rsidRPr="00CE209D" w:rsidRDefault="00EF2BF5" w:rsidP="00EF2BF5">
      <w:pPr>
        <w:pStyle w:val="paragraph"/>
      </w:pPr>
      <w:r w:rsidRPr="00CE209D">
        <w:tab/>
        <w:t>(i)</w:t>
      </w:r>
      <w:r w:rsidRPr="00CE209D">
        <w:tab/>
      </w:r>
      <w:r w:rsidR="00CE209D">
        <w:t>paragraphs (</w:t>
      </w:r>
      <w:r w:rsidRPr="00CE209D">
        <w:t xml:space="preserve">1)(b), (c), (d) and (e), and </w:t>
      </w:r>
      <w:r w:rsidR="00CE209D">
        <w:t>subsection (</w:t>
      </w:r>
      <w:r w:rsidRPr="00CE209D">
        <w:t>5), of section</w:t>
      </w:r>
      <w:r w:rsidR="00CE209D">
        <w:t> </w:t>
      </w:r>
      <w:r w:rsidRPr="00CE209D">
        <w:t>45</w:t>
      </w:r>
      <w:r w:rsidR="00CE209D">
        <w:noBreakHyphen/>
      </w:r>
      <w:r w:rsidRPr="00CE209D">
        <w:t>880;</w:t>
      </w:r>
    </w:p>
    <w:p w:rsidR="00EF2BF5" w:rsidRPr="00CE209D" w:rsidRDefault="00EF2BF5" w:rsidP="00EF2BF5">
      <w:pPr>
        <w:pStyle w:val="paragraph"/>
      </w:pPr>
      <w:r w:rsidRPr="00CE209D">
        <w:tab/>
        <w:t>(j)</w:t>
      </w:r>
      <w:r w:rsidRPr="00CE209D">
        <w:tab/>
      </w:r>
      <w:r w:rsidR="00CE209D">
        <w:t>paragraphs (</w:t>
      </w:r>
      <w:r w:rsidRPr="00CE209D">
        <w:t xml:space="preserve">1)(a), (b) and (c), and </w:t>
      </w:r>
      <w:r w:rsidR="00CE209D">
        <w:t>subsection (</w:t>
      </w:r>
      <w:r w:rsidRPr="00CE209D">
        <w:t>4), of section</w:t>
      </w:r>
      <w:r w:rsidR="00CE209D">
        <w:t> </w:t>
      </w:r>
      <w:r w:rsidRPr="00CE209D">
        <w:t>45</w:t>
      </w:r>
      <w:r w:rsidR="00CE209D">
        <w:noBreakHyphen/>
      </w:r>
      <w:r w:rsidRPr="00CE209D">
        <w:t>885.</w:t>
      </w:r>
    </w:p>
    <w:p w:rsidR="00EF2BF5" w:rsidRPr="00CE209D" w:rsidRDefault="00EF2BF5" w:rsidP="00EF2BF5">
      <w:pPr>
        <w:pStyle w:val="notetext"/>
      </w:pPr>
      <w:r w:rsidRPr="00CE209D">
        <w:t>Note:</w:t>
      </w:r>
      <w:r w:rsidRPr="00CE209D">
        <w:tab/>
        <w:t xml:space="preserve">The provisions covered by </w:t>
      </w:r>
      <w:r w:rsidR="00CE209D">
        <w:t>paragraphs (</w:t>
      </w:r>
      <w:r w:rsidRPr="00CE209D">
        <w:t>d), (f), (g), (i) and (j) apply to members of a MEC group without any modifications.</w:t>
      </w:r>
    </w:p>
    <w:p w:rsidR="00EF2BF5" w:rsidRPr="00CE209D" w:rsidRDefault="00EF2BF5" w:rsidP="00EF2BF5">
      <w:pPr>
        <w:pStyle w:val="ActHead4"/>
      </w:pPr>
      <w:bookmarkStart w:id="413" w:name="_Toc392595520"/>
      <w:r w:rsidRPr="00CE209D">
        <w:rPr>
          <w:rStyle w:val="CharSubdNo"/>
        </w:rPr>
        <w:t>Extended operation of Subdivision</w:t>
      </w:r>
      <w:r w:rsidR="00CE209D">
        <w:rPr>
          <w:rStyle w:val="CharSubdNo"/>
        </w:rPr>
        <w:t> </w:t>
      </w:r>
      <w:r w:rsidRPr="00CE209D">
        <w:rPr>
          <w:rStyle w:val="CharSubdNo"/>
        </w:rPr>
        <w:t>45</w:t>
      </w:r>
      <w:r w:rsidR="00CE209D">
        <w:rPr>
          <w:rStyle w:val="CharSubdText"/>
        </w:rPr>
        <w:noBreakHyphen/>
      </w:r>
      <w:r w:rsidRPr="00CE209D">
        <w:t>Q</w:t>
      </w:r>
      <w:bookmarkEnd w:id="413"/>
    </w:p>
    <w:p w:rsidR="00EF2BF5" w:rsidRPr="00CE209D" w:rsidRDefault="00EF2BF5" w:rsidP="00EF2BF5">
      <w:pPr>
        <w:pStyle w:val="ActHead5"/>
      </w:pPr>
      <w:bookmarkStart w:id="414" w:name="_Toc392595521"/>
      <w:r w:rsidRPr="00CE209D">
        <w:rPr>
          <w:rStyle w:val="CharSectno"/>
        </w:rPr>
        <w:t>45</w:t>
      </w:r>
      <w:r w:rsidR="00CE209D">
        <w:rPr>
          <w:rStyle w:val="CharSectno"/>
        </w:rPr>
        <w:noBreakHyphen/>
      </w:r>
      <w:r w:rsidRPr="00CE209D">
        <w:rPr>
          <w:rStyle w:val="CharSectno"/>
        </w:rPr>
        <w:t>913</w:t>
      </w:r>
      <w:r w:rsidRPr="00CE209D">
        <w:t xml:space="preserve">  Sections</w:t>
      </w:r>
      <w:r w:rsidR="00CE209D">
        <w:t> </w:t>
      </w:r>
      <w:r w:rsidRPr="00CE209D">
        <w:t>45</w:t>
      </w:r>
      <w:r w:rsidR="00CE209D">
        <w:noBreakHyphen/>
      </w:r>
      <w:r w:rsidRPr="00CE209D">
        <w:t>705 and 45</w:t>
      </w:r>
      <w:r w:rsidR="00CE209D">
        <w:noBreakHyphen/>
      </w:r>
      <w:r w:rsidRPr="00CE209D">
        <w:t>740 do not apply to members of MEC groups</w:t>
      </w:r>
      <w:bookmarkEnd w:id="414"/>
    </w:p>
    <w:p w:rsidR="00EF2BF5" w:rsidRPr="00CE209D" w:rsidRDefault="00EF2BF5" w:rsidP="00B73AA8">
      <w:pPr>
        <w:pStyle w:val="subsection"/>
      </w:pPr>
      <w:r w:rsidRPr="00CE209D">
        <w:tab/>
      </w:r>
      <w:r w:rsidRPr="00CE209D">
        <w:tab/>
        <w:t>In applying Subdivision</w:t>
      </w:r>
      <w:r w:rsidR="00CE209D">
        <w:t> </w:t>
      </w:r>
      <w:r w:rsidRPr="00CE209D">
        <w:t>45</w:t>
      </w:r>
      <w:r w:rsidR="00CE209D">
        <w:noBreakHyphen/>
      </w:r>
      <w:r w:rsidRPr="00CE209D">
        <w:t xml:space="preserve">Q to members of a </w:t>
      </w:r>
      <w:r w:rsidR="00CE209D" w:rsidRPr="00CE209D">
        <w:rPr>
          <w:position w:val="6"/>
          <w:sz w:val="16"/>
        </w:rPr>
        <w:t>*</w:t>
      </w:r>
      <w:r w:rsidRPr="00CE209D">
        <w:t>MEC group, the Subdivision has effect as if:</w:t>
      </w:r>
    </w:p>
    <w:p w:rsidR="00EF2BF5" w:rsidRPr="00CE209D" w:rsidRDefault="00EF2BF5" w:rsidP="00EF2BF5">
      <w:pPr>
        <w:pStyle w:val="paragraph"/>
      </w:pPr>
      <w:r w:rsidRPr="00CE209D">
        <w:tab/>
        <w:t>(a)</w:t>
      </w:r>
      <w:r w:rsidRPr="00CE209D">
        <w:tab/>
        <w:t>section</w:t>
      </w:r>
      <w:r w:rsidR="00CE209D">
        <w:t> </w:t>
      </w:r>
      <w:r w:rsidRPr="00CE209D">
        <w:t>45</w:t>
      </w:r>
      <w:r w:rsidR="00CE209D">
        <w:noBreakHyphen/>
      </w:r>
      <w:r w:rsidRPr="00CE209D">
        <w:t>705 had no effect and section</w:t>
      </w:r>
      <w:r w:rsidR="00CE209D">
        <w:t> </w:t>
      </w:r>
      <w:r w:rsidRPr="00CE209D">
        <w:t>45</w:t>
      </w:r>
      <w:r w:rsidR="00CE209D">
        <w:noBreakHyphen/>
      </w:r>
      <w:r w:rsidRPr="00CE209D">
        <w:t>915 had effect instead; and</w:t>
      </w:r>
    </w:p>
    <w:p w:rsidR="00EF2BF5" w:rsidRPr="00CE209D" w:rsidRDefault="00EF2BF5" w:rsidP="00EF2BF5">
      <w:pPr>
        <w:pStyle w:val="paragraph"/>
      </w:pPr>
      <w:r w:rsidRPr="00CE209D">
        <w:tab/>
        <w:t>(b)</w:t>
      </w:r>
      <w:r w:rsidRPr="00CE209D">
        <w:tab/>
        <w:t>section</w:t>
      </w:r>
      <w:r w:rsidR="00CE209D">
        <w:t> </w:t>
      </w:r>
      <w:r w:rsidRPr="00CE209D">
        <w:t>45</w:t>
      </w:r>
      <w:r w:rsidR="00CE209D">
        <w:noBreakHyphen/>
      </w:r>
      <w:r w:rsidRPr="00CE209D">
        <w:t>740 had no effect and section</w:t>
      </w:r>
      <w:r w:rsidR="00CE209D">
        <w:t> </w:t>
      </w:r>
      <w:r w:rsidRPr="00CE209D">
        <w:t>45</w:t>
      </w:r>
      <w:r w:rsidR="00CE209D">
        <w:noBreakHyphen/>
      </w:r>
      <w:r w:rsidRPr="00CE209D">
        <w:t>920 had effect instead.</w:t>
      </w:r>
    </w:p>
    <w:p w:rsidR="00EF2BF5" w:rsidRPr="00CE209D" w:rsidRDefault="00EF2BF5" w:rsidP="00EF2BF5">
      <w:pPr>
        <w:pStyle w:val="ActHead5"/>
      </w:pPr>
      <w:bookmarkStart w:id="415" w:name="_Toc392595522"/>
      <w:r w:rsidRPr="00CE209D">
        <w:rPr>
          <w:rStyle w:val="CharSectno"/>
        </w:rPr>
        <w:t>45</w:t>
      </w:r>
      <w:r w:rsidR="00CE209D">
        <w:rPr>
          <w:rStyle w:val="CharSectno"/>
        </w:rPr>
        <w:noBreakHyphen/>
      </w:r>
      <w:r w:rsidRPr="00CE209D">
        <w:rPr>
          <w:rStyle w:val="CharSectno"/>
        </w:rPr>
        <w:t>915</w:t>
      </w:r>
      <w:r w:rsidRPr="00CE209D">
        <w:t xml:space="preserve">  Application of Subdivision</w:t>
      </w:r>
      <w:r w:rsidR="00CE209D">
        <w:t> </w:t>
      </w:r>
      <w:r w:rsidRPr="00CE209D">
        <w:t>45</w:t>
      </w:r>
      <w:r w:rsidR="00CE209D">
        <w:noBreakHyphen/>
      </w:r>
      <w:r w:rsidRPr="00CE209D">
        <w:t>Q to provisional head company</w:t>
      </w:r>
      <w:bookmarkEnd w:id="415"/>
    </w:p>
    <w:p w:rsidR="00EF2BF5" w:rsidRPr="00CE209D" w:rsidRDefault="00EF2BF5" w:rsidP="006B2802">
      <w:pPr>
        <w:pStyle w:val="SubsectionHead"/>
      </w:pPr>
      <w:r w:rsidRPr="00CE209D">
        <w:t>Period during which Subdivision applies to provisional head company</w:t>
      </w:r>
    </w:p>
    <w:p w:rsidR="00EF2BF5" w:rsidRPr="00CE209D" w:rsidRDefault="00EF2BF5" w:rsidP="00DC47A9">
      <w:pPr>
        <w:pStyle w:val="subsection"/>
      </w:pPr>
      <w:r w:rsidRPr="00CE209D">
        <w:tab/>
        <w:t>(1)</w:t>
      </w:r>
      <w:r w:rsidRPr="00CE209D">
        <w:tab/>
        <w:t>Subject to sections</w:t>
      </w:r>
      <w:r w:rsidR="00CE209D">
        <w:t> </w:t>
      </w:r>
      <w:r w:rsidRPr="00CE209D">
        <w:t>45</w:t>
      </w:r>
      <w:r w:rsidR="00CE209D">
        <w:noBreakHyphen/>
      </w:r>
      <w:r w:rsidRPr="00CE209D">
        <w:t>880 and 45</w:t>
      </w:r>
      <w:r w:rsidR="00CE209D">
        <w:noBreakHyphen/>
      </w:r>
      <w:r w:rsidRPr="00CE209D">
        <w:t>885 (as applied under this Subdivision), Subdivision</w:t>
      </w:r>
      <w:r w:rsidR="00CE209D">
        <w:t> </w:t>
      </w:r>
      <w:r w:rsidRPr="00CE209D">
        <w:t>45</w:t>
      </w:r>
      <w:r w:rsidR="00CE209D">
        <w:noBreakHyphen/>
      </w:r>
      <w:r w:rsidRPr="00CE209D">
        <w:t xml:space="preserve">Q applies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MEC group during the period:</w:t>
      </w:r>
    </w:p>
    <w:p w:rsidR="00EF2BF5" w:rsidRPr="00CE209D" w:rsidRDefault="00EF2BF5" w:rsidP="00EF2BF5">
      <w:pPr>
        <w:pStyle w:val="paragraph"/>
      </w:pPr>
      <w:r w:rsidRPr="00CE209D">
        <w:tab/>
        <w:t>(a)</w:t>
      </w:r>
      <w:r w:rsidRPr="00CE209D">
        <w:tab/>
        <w:t xml:space="preserve">starting at the start of the </w:t>
      </w:r>
      <w:r w:rsidR="00CE209D" w:rsidRPr="00CE209D">
        <w:rPr>
          <w:position w:val="6"/>
          <w:sz w:val="16"/>
        </w:rPr>
        <w:t>*</w:t>
      </w:r>
      <w:r w:rsidRPr="00CE209D">
        <w:t xml:space="preserve">instalment quarter of the company determined under </w:t>
      </w:r>
      <w:r w:rsidR="00CE209D">
        <w:t>subsection (</w:t>
      </w:r>
      <w:r w:rsidRPr="00CE209D">
        <w:t>2), (3) or (4); and</w:t>
      </w:r>
    </w:p>
    <w:p w:rsidR="00EF2BF5" w:rsidRPr="00CE209D" w:rsidRDefault="00EF2BF5" w:rsidP="00EF2BF5">
      <w:pPr>
        <w:pStyle w:val="paragraph"/>
      </w:pPr>
      <w:r w:rsidRPr="00CE209D">
        <w:tab/>
        <w:t>(b)</w:t>
      </w:r>
      <w:r w:rsidRPr="00CE209D">
        <w:tab/>
        <w:t>ending:</w:t>
      </w:r>
    </w:p>
    <w:p w:rsidR="00EF2BF5" w:rsidRPr="00CE209D" w:rsidRDefault="00EF2BF5" w:rsidP="00EF2BF5">
      <w:pPr>
        <w:pStyle w:val="paragraphsub"/>
      </w:pPr>
      <w:r w:rsidRPr="00CE209D">
        <w:tab/>
        <w:t>(i)</w:t>
      </w:r>
      <w:r w:rsidRPr="00CE209D">
        <w:tab/>
        <w:t xml:space="preserve">at the end of the instalment quarter of the company determined under </w:t>
      </w:r>
      <w:r w:rsidR="00CE209D">
        <w:t>paragraph (</w:t>
      </w:r>
      <w:r w:rsidRPr="00CE209D">
        <w:t>6)(a) or (b); or</w:t>
      </w:r>
    </w:p>
    <w:p w:rsidR="00EF2BF5" w:rsidRPr="00CE209D" w:rsidRDefault="00EF2BF5" w:rsidP="00EF2BF5">
      <w:pPr>
        <w:pStyle w:val="paragraphsub"/>
      </w:pPr>
      <w:r w:rsidRPr="00CE209D">
        <w:tab/>
        <w:t>(ii)</w:t>
      </w:r>
      <w:r w:rsidRPr="00CE209D">
        <w:tab/>
        <w:t xml:space="preserve">just before the instalment quarter of the company determined under </w:t>
      </w:r>
      <w:r w:rsidR="00CE209D">
        <w:t>paragraph (</w:t>
      </w:r>
      <w:r w:rsidRPr="00CE209D">
        <w:t>6)(c).</w:t>
      </w:r>
    </w:p>
    <w:p w:rsidR="00EF2BF5" w:rsidRPr="00CE209D" w:rsidRDefault="00EF2BF5" w:rsidP="00EF2BF5">
      <w:pPr>
        <w:pStyle w:val="notetext"/>
      </w:pPr>
      <w:r w:rsidRPr="00CE209D">
        <w:t>Note:</w:t>
      </w:r>
      <w:r w:rsidRPr="00CE209D">
        <w:tab/>
        <w:t>The application of Subdivision</w:t>
      </w:r>
      <w:r w:rsidR="00CE209D">
        <w:t> </w:t>
      </w:r>
      <w:r w:rsidRPr="00CE209D">
        <w:t>45</w:t>
      </w:r>
      <w:r w:rsidR="00CE209D">
        <w:noBreakHyphen/>
      </w:r>
      <w:r w:rsidRPr="00CE209D">
        <w:t>Q to the provisional head company is subject to the modifications set out in this section and elsewhere in this Subdivision.</w:t>
      </w:r>
    </w:p>
    <w:p w:rsidR="00EF2BF5" w:rsidRPr="00CE209D" w:rsidRDefault="00EF2BF5" w:rsidP="006B2802">
      <w:pPr>
        <w:pStyle w:val="SubsectionHead"/>
      </w:pPr>
      <w:r w:rsidRPr="00CE209D">
        <w:t>When the period begins—initial head company instalment rate</w:t>
      </w:r>
    </w:p>
    <w:p w:rsidR="00EF2BF5" w:rsidRPr="00CE209D" w:rsidRDefault="00EF2BF5" w:rsidP="00DC47A9">
      <w:pPr>
        <w:pStyle w:val="subsection"/>
      </w:pPr>
      <w:r w:rsidRPr="00CE209D">
        <w:tab/>
        <w:t>(2)</w:t>
      </w:r>
      <w:r w:rsidRPr="00CE209D">
        <w:tab/>
        <w:t>Subdivision</w:t>
      </w:r>
      <w:r w:rsidR="00CE209D">
        <w:t> </w:t>
      </w:r>
      <w:r w:rsidRPr="00CE209D">
        <w:t>45</w:t>
      </w:r>
      <w:r w:rsidR="00CE209D">
        <w:noBreakHyphen/>
      </w:r>
      <w:r w:rsidRPr="00CE209D">
        <w:t xml:space="preserve">Q starts to apply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 xml:space="preserve">MEC group at the start of an </w:t>
      </w:r>
      <w:r w:rsidR="00CE209D" w:rsidRPr="00CE209D">
        <w:rPr>
          <w:position w:val="6"/>
          <w:sz w:val="16"/>
        </w:rPr>
        <w:t>*</w:t>
      </w:r>
      <w:r w:rsidRPr="00CE209D">
        <w:t xml:space="preserve">instalment quarter under this subsection if, during that quarter, the Commissioner gives the company (as that provisional head company) the </w:t>
      </w:r>
      <w:r w:rsidR="00CE209D" w:rsidRPr="00CE209D">
        <w:rPr>
          <w:position w:val="6"/>
          <w:sz w:val="16"/>
        </w:rPr>
        <w:t>*</w:t>
      </w:r>
      <w:r w:rsidRPr="00CE209D">
        <w:t>initial head company instalment rate.</w:t>
      </w:r>
    </w:p>
    <w:p w:rsidR="00EF2BF5" w:rsidRPr="00CE209D" w:rsidRDefault="00EF2BF5" w:rsidP="00EF2BF5">
      <w:pPr>
        <w:pStyle w:val="notetext"/>
      </w:pPr>
      <w:r w:rsidRPr="00CE209D">
        <w:t>Note:</w:t>
      </w:r>
      <w:r w:rsidRPr="00CE209D">
        <w:tab/>
        <w:t>The operation of this subsection may be affected by section</w:t>
      </w:r>
      <w:r w:rsidR="00CE209D">
        <w:t> </w:t>
      </w:r>
      <w:r w:rsidRPr="00CE209D">
        <w:t>45</w:t>
      </w:r>
      <w:r w:rsidR="00CE209D">
        <w:noBreakHyphen/>
      </w:r>
      <w:r w:rsidRPr="00CE209D">
        <w:t>885 (as applied under this Subdivision).</w:t>
      </w:r>
    </w:p>
    <w:p w:rsidR="00EF2BF5" w:rsidRPr="00CE209D" w:rsidRDefault="00EF2BF5" w:rsidP="006B2802">
      <w:pPr>
        <w:pStyle w:val="SubsectionHead"/>
      </w:pPr>
      <w:r w:rsidRPr="00CE209D">
        <w:t>When the period begins—group created from consolidated group</w:t>
      </w:r>
    </w:p>
    <w:p w:rsidR="00EF2BF5" w:rsidRPr="00CE209D" w:rsidRDefault="00EF2BF5" w:rsidP="00DC47A9">
      <w:pPr>
        <w:pStyle w:val="subsection"/>
      </w:pPr>
      <w:r w:rsidRPr="00CE209D">
        <w:tab/>
        <w:t>(3)</w:t>
      </w:r>
      <w:r w:rsidRPr="00CE209D">
        <w:tab/>
        <w:t>Subdivision</w:t>
      </w:r>
      <w:r w:rsidR="00CE209D">
        <w:t> </w:t>
      </w:r>
      <w:r w:rsidRPr="00CE209D">
        <w:t>45</w:t>
      </w:r>
      <w:r w:rsidR="00CE209D">
        <w:noBreakHyphen/>
      </w:r>
      <w:r w:rsidRPr="00CE209D">
        <w:t xml:space="preserve">Q starts to apply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 xml:space="preserve">MEC group at the start of an </w:t>
      </w:r>
      <w:r w:rsidR="00CE209D" w:rsidRPr="00CE209D">
        <w:rPr>
          <w:position w:val="6"/>
          <w:sz w:val="16"/>
        </w:rPr>
        <w:t>*</w:t>
      </w:r>
      <w:r w:rsidRPr="00CE209D">
        <w:t xml:space="preserve">instalment quarter (the </w:t>
      </w:r>
      <w:r w:rsidRPr="00CE209D">
        <w:rPr>
          <w:b/>
          <w:i/>
        </w:rPr>
        <w:t>starting quarter</w:t>
      </w:r>
      <w:r w:rsidRPr="00CE209D">
        <w:t>) under this subsection if all of the following conditions are satisfied:</w:t>
      </w:r>
    </w:p>
    <w:p w:rsidR="00EF2BF5" w:rsidRPr="00CE209D" w:rsidRDefault="00EF2BF5" w:rsidP="00EF2BF5">
      <w:pPr>
        <w:pStyle w:val="paragraph"/>
      </w:pPr>
      <w:r w:rsidRPr="00CE209D">
        <w:tab/>
        <w:t>(a)</w:t>
      </w:r>
      <w:r w:rsidRPr="00CE209D">
        <w:tab/>
        <w:t xml:space="preserve">during the starting quarter, the Commissioner is notified of the creation of the MEC group from a </w:t>
      </w:r>
      <w:r w:rsidR="00CE209D" w:rsidRPr="00CE209D">
        <w:rPr>
          <w:position w:val="6"/>
          <w:sz w:val="16"/>
        </w:rPr>
        <w:t>*</w:t>
      </w:r>
      <w:r w:rsidRPr="00CE209D">
        <w:t xml:space="preserve">consolidated group (see </w:t>
      </w:r>
      <w:r w:rsidR="00CE209D">
        <w:t>subsection (</w:t>
      </w:r>
      <w:r w:rsidRPr="00CE209D">
        <w:t>5));</w:t>
      </w:r>
    </w:p>
    <w:p w:rsidR="00EF2BF5" w:rsidRPr="00CE209D" w:rsidRDefault="00EF2BF5" w:rsidP="00EF2BF5">
      <w:pPr>
        <w:pStyle w:val="paragraph"/>
      </w:pPr>
      <w:r w:rsidRPr="00CE209D">
        <w:tab/>
        <w:t>(b)</w:t>
      </w:r>
      <w:r w:rsidRPr="00CE209D">
        <w:tab/>
        <w:t>the company is the provisional head company of the MEC group when the Commissioner is so notified;</w:t>
      </w:r>
    </w:p>
    <w:p w:rsidR="00EF2BF5" w:rsidRPr="00CE209D" w:rsidRDefault="00EF2BF5" w:rsidP="00EF2BF5">
      <w:pPr>
        <w:pStyle w:val="paragraph"/>
      </w:pPr>
      <w:r w:rsidRPr="00CE209D">
        <w:tab/>
        <w:t>(c)</w:t>
      </w:r>
      <w:r w:rsidRPr="00CE209D">
        <w:tab/>
        <w:t>either of the following applies:</w:t>
      </w:r>
    </w:p>
    <w:p w:rsidR="00EF2BF5" w:rsidRPr="00CE209D" w:rsidRDefault="00EF2BF5" w:rsidP="00EF2BF5">
      <w:pPr>
        <w:pStyle w:val="paragraphsub"/>
      </w:pPr>
      <w:r w:rsidRPr="00CE209D">
        <w:tab/>
        <w:t>(i)</w:t>
      </w:r>
      <w:r w:rsidRPr="00CE209D">
        <w:tab/>
        <w:t>Subdivision</w:t>
      </w:r>
      <w:r w:rsidR="00CE209D">
        <w:t> </w:t>
      </w:r>
      <w:r w:rsidRPr="00CE209D">
        <w:t>45</w:t>
      </w:r>
      <w:r w:rsidR="00CE209D">
        <w:noBreakHyphen/>
      </w:r>
      <w:r w:rsidRPr="00CE209D">
        <w:t xml:space="preserve">Q applied to the </w:t>
      </w:r>
      <w:r w:rsidR="00CE209D" w:rsidRPr="00CE209D">
        <w:rPr>
          <w:position w:val="6"/>
          <w:sz w:val="16"/>
        </w:rPr>
        <w:t>*</w:t>
      </w:r>
      <w:r w:rsidRPr="00CE209D">
        <w:t>head company of the consolidated group at the end of the previous instalment quarter;</w:t>
      </w:r>
    </w:p>
    <w:p w:rsidR="00EF2BF5" w:rsidRPr="00CE209D" w:rsidRDefault="00EF2BF5" w:rsidP="00EF2BF5">
      <w:pPr>
        <w:pStyle w:val="paragraphsub"/>
      </w:pPr>
      <w:r w:rsidRPr="00CE209D">
        <w:tab/>
        <w:t>(ii)</w:t>
      </w:r>
      <w:r w:rsidRPr="00CE209D">
        <w:tab/>
        <w:t xml:space="preserve">the Commissioner gives the </w:t>
      </w:r>
      <w:r w:rsidR="00CE209D" w:rsidRPr="00CE209D">
        <w:rPr>
          <w:position w:val="6"/>
          <w:sz w:val="16"/>
        </w:rPr>
        <w:t>*</w:t>
      </w:r>
      <w:r w:rsidRPr="00CE209D">
        <w:t>initial head company instalment rate to the head company of the consolidated group during the starting quarter.</w:t>
      </w:r>
    </w:p>
    <w:p w:rsidR="00EF2BF5" w:rsidRPr="00CE209D" w:rsidRDefault="00EF2BF5" w:rsidP="00EF2BF5">
      <w:pPr>
        <w:pStyle w:val="notetext"/>
      </w:pPr>
      <w:r w:rsidRPr="00CE209D">
        <w:t>Note:</w:t>
      </w:r>
      <w:r w:rsidRPr="00CE209D">
        <w:tab/>
        <w:t>For the application of Subdivision</w:t>
      </w:r>
      <w:r w:rsidR="00CE209D">
        <w:t> </w:t>
      </w:r>
      <w:r w:rsidRPr="00CE209D">
        <w:t>45</w:t>
      </w:r>
      <w:r w:rsidR="00CE209D">
        <w:noBreakHyphen/>
      </w:r>
      <w:r w:rsidRPr="00CE209D">
        <w:t>Q to a head company of a consolidated group: see section</w:t>
      </w:r>
      <w:r w:rsidR="00CE209D">
        <w:t> </w:t>
      </w:r>
      <w:r w:rsidRPr="00CE209D">
        <w:t>45</w:t>
      </w:r>
      <w:r w:rsidR="00CE209D">
        <w:noBreakHyphen/>
      </w:r>
      <w:r w:rsidRPr="00CE209D">
        <w:t>705.</w:t>
      </w:r>
    </w:p>
    <w:p w:rsidR="00EF2BF5" w:rsidRPr="00CE209D" w:rsidRDefault="00EF2BF5" w:rsidP="006B2802">
      <w:pPr>
        <w:pStyle w:val="SubsectionHead"/>
      </w:pPr>
      <w:r w:rsidRPr="00CE209D">
        <w:t>When the period begins—new provisional head company</w:t>
      </w:r>
    </w:p>
    <w:p w:rsidR="00EF2BF5" w:rsidRPr="00CE209D" w:rsidRDefault="00EF2BF5" w:rsidP="00DC47A9">
      <w:pPr>
        <w:pStyle w:val="subsection"/>
      </w:pPr>
      <w:r w:rsidRPr="00CE209D">
        <w:tab/>
        <w:t>(4)</w:t>
      </w:r>
      <w:r w:rsidRPr="00CE209D">
        <w:tab/>
        <w:t>Subdivision</w:t>
      </w:r>
      <w:r w:rsidR="00CE209D">
        <w:t> </w:t>
      </w:r>
      <w:r w:rsidRPr="00CE209D">
        <w:t>45</w:t>
      </w:r>
      <w:r w:rsidR="00CE209D">
        <w:noBreakHyphen/>
      </w:r>
      <w:r w:rsidRPr="00CE209D">
        <w:t xml:space="preserve">Q starts to apply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 xml:space="preserve">MEC group at the start of an </w:t>
      </w:r>
      <w:r w:rsidR="00CE209D" w:rsidRPr="00CE209D">
        <w:rPr>
          <w:position w:val="6"/>
          <w:sz w:val="16"/>
        </w:rPr>
        <w:t>*</w:t>
      </w:r>
      <w:r w:rsidRPr="00CE209D">
        <w:t xml:space="preserve">instalment quarter (the </w:t>
      </w:r>
      <w:r w:rsidRPr="00CE209D">
        <w:rPr>
          <w:b/>
          <w:i/>
        </w:rPr>
        <w:t>starting quarter</w:t>
      </w:r>
      <w:r w:rsidRPr="00CE209D">
        <w:t>) under this subsection if both of the following conditions are satisfied:</w:t>
      </w:r>
    </w:p>
    <w:p w:rsidR="00EF2BF5" w:rsidRPr="00CE209D" w:rsidRDefault="00EF2BF5" w:rsidP="00EF2BF5">
      <w:pPr>
        <w:pStyle w:val="paragraph"/>
      </w:pPr>
      <w:r w:rsidRPr="00CE209D">
        <w:tab/>
        <w:t>(a)</w:t>
      </w:r>
      <w:r w:rsidRPr="00CE209D">
        <w:tab/>
        <w:t>the company is appointed as the provisional head company of the MEC group under subsection</w:t>
      </w:r>
      <w:r w:rsidR="00CE209D">
        <w:t> </w:t>
      </w:r>
      <w:r w:rsidRPr="00CE209D">
        <w:t>719</w:t>
      </w:r>
      <w:r w:rsidR="00CE209D">
        <w:noBreakHyphen/>
      </w:r>
      <w:r w:rsidRPr="00CE209D">
        <w:t xml:space="preserve">60(3) of the </w:t>
      </w:r>
      <w:r w:rsidRPr="00CE209D">
        <w:rPr>
          <w:i/>
        </w:rPr>
        <w:t>Income Tax Assessment Act 1997</w:t>
      </w:r>
      <w:r w:rsidRPr="00CE209D">
        <w:t xml:space="preserve"> during the starting quarter;</w:t>
      </w:r>
    </w:p>
    <w:p w:rsidR="00EF2BF5" w:rsidRPr="00CE209D" w:rsidRDefault="00EF2BF5" w:rsidP="00EF2BF5">
      <w:pPr>
        <w:pStyle w:val="paragraph"/>
      </w:pPr>
      <w:r w:rsidRPr="00CE209D">
        <w:tab/>
        <w:t>(b)</w:t>
      </w:r>
      <w:r w:rsidRPr="00CE209D">
        <w:tab/>
        <w:t>one of the following applies:</w:t>
      </w:r>
    </w:p>
    <w:p w:rsidR="00EF2BF5" w:rsidRPr="00CE209D" w:rsidRDefault="00EF2BF5" w:rsidP="00EF2BF5">
      <w:pPr>
        <w:pStyle w:val="paragraphsub"/>
      </w:pPr>
      <w:r w:rsidRPr="00CE209D">
        <w:tab/>
        <w:t>(i)</w:t>
      </w:r>
      <w:r w:rsidRPr="00CE209D">
        <w:tab/>
        <w:t>Subdivision</w:t>
      </w:r>
      <w:r w:rsidR="00CE209D">
        <w:t> </w:t>
      </w:r>
      <w:r w:rsidRPr="00CE209D">
        <w:t>45</w:t>
      </w:r>
      <w:r w:rsidR="00CE209D">
        <w:noBreakHyphen/>
      </w:r>
      <w:r w:rsidRPr="00CE209D">
        <w:t>Q applied to the former provisional head company of the MEC group at the end of the previous instalment quarter;</w:t>
      </w:r>
    </w:p>
    <w:p w:rsidR="00EF2BF5" w:rsidRPr="00CE209D" w:rsidRDefault="00EF2BF5" w:rsidP="00EF2BF5">
      <w:pPr>
        <w:pStyle w:val="paragraphsub"/>
      </w:pPr>
      <w:r w:rsidRPr="00CE209D">
        <w:tab/>
        <w:t>(ii)</w:t>
      </w:r>
      <w:r w:rsidRPr="00CE209D">
        <w:tab/>
        <w:t xml:space="preserve">the Commissioner gives the </w:t>
      </w:r>
      <w:r w:rsidR="00CE209D" w:rsidRPr="00CE209D">
        <w:rPr>
          <w:position w:val="6"/>
          <w:sz w:val="16"/>
        </w:rPr>
        <w:t>*</w:t>
      </w:r>
      <w:r w:rsidRPr="00CE209D">
        <w:t>initial head company instalment rate to the former provisional head company of the MEC group during the starting quarter;</w:t>
      </w:r>
    </w:p>
    <w:p w:rsidR="00EF2BF5" w:rsidRPr="00CE209D" w:rsidRDefault="00EF2BF5" w:rsidP="00EF2BF5">
      <w:pPr>
        <w:pStyle w:val="paragraphsub"/>
      </w:pPr>
      <w:r w:rsidRPr="00CE209D">
        <w:tab/>
        <w:t>(iii)</w:t>
      </w:r>
      <w:r w:rsidRPr="00CE209D">
        <w:tab/>
        <w:t xml:space="preserve">the Commissioner is notified during the starting quarter of the creation of the MEC group from a </w:t>
      </w:r>
      <w:r w:rsidR="00CE209D" w:rsidRPr="00CE209D">
        <w:rPr>
          <w:position w:val="6"/>
          <w:sz w:val="16"/>
        </w:rPr>
        <w:t>*</w:t>
      </w:r>
      <w:r w:rsidRPr="00CE209D">
        <w:t>consolidated group and Subdivision</w:t>
      </w:r>
      <w:r w:rsidR="00CE209D">
        <w:t> </w:t>
      </w:r>
      <w:r w:rsidRPr="00CE209D">
        <w:t>45</w:t>
      </w:r>
      <w:r w:rsidR="00CE209D">
        <w:noBreakHyphen/>
      </w:r>
      <w:r w:rsidRPr="00CE209D">
        <w:t xml:space="preserve">Q applied to the </w:t>
      </w:r>
      <w:r w:rsidR="00CE209D" w:rsidRPr="00CE209D">
        <w:rPr>
          <w:position w:val="6"/>
          <w:sz w:val="16"/>
        </w:rPr>
        <w:t>*</w:t>
      </w:r>
      <w:r w:rsidRPr="00CE209D">
        <w:t>head company of the consolidated group at the end of the previous instalment quarter;</w:t>
      </w:r>
    </w:p>
    <w:p w:rsidR="00EF2BF5" w:rsidRPr="00CE209D" w:rsidRDefault="00EF2BF5" w:rsidP="00EF2BF5">
      <w:pPr>
        <w:pStyle w:val="paragraphsub"/>
      </w:pPr>
      <w:r w:rsidRPr="00CE209D">
        <w:tab/>
        <w:t>(iv)</w:t>
      </w:r>
      <w:r w:rsidRPr="00CE209D">
        <w:tab/>
        <w:t>the Commissioner is notified during the starting quarter of the creation of the MEC group from a consolidated group and the Commissioner gives the initial head company instalment rate to the head company of the consolidated group during the starting quarter.</w:t>
      </w:r>
    </w:p>
    <w:p w:rsidR="00712420" w:rsidRPr="00CE209D" w:rsidRDefault="00712420" w:rsidP="00712420">
      <w:pPr>
        <w:pStyle w:val="SubsectionHead"/>
      </w:pPr>
      <w:r w:rsidRPr="00CE209D">
        <w:t>When the period begins—modified timing for provisional head company that is monthly payer</w:t>
      </w:r>
    </w:p>
    <w:p w:rsidR="00712420" w:rsidRPr="00CE209D" w:rsidRDefault="00712420" w:rsidP="00712420">
      <w:pPr>
        <w:pStyle w:val="subsection"/>
      </w:pPr>
      <w:r w:rsidRPr="00CE209D">
        <w:tab/>
        <w:t>(4A)</w:t>
      </w:r>
      <w:r w:rsidRPr="00CE209D">
        <w:tab/>
      </w:r>
      <w:r w:rsidR="00CE209D">
        <w:t>Subsection (</w:t>
      </w:r>
      <w:r w:rsidRPr="00CE209D">
        <w:t>4B) applies if:</w:t>
      </w:r>
    </w:p>
    <w:p w:rsidR="00712420" w:rsidRPr="00CE209D" w:rsidRDefault="00712420" w:rsidP="00712420">
      <w:pPr>
        <w:pStyle w:val="paragraph"/>
      </w:pPr>
      <w:r w:rsidRPr="00CE209D">
        <w:tab/>
        <w:t>(a)</w:t>
      </w:r>
      <w:r w:rsidRPr="00CE209D">
        <w:tab/>
        <w:t xml:space="preserve">apart from </w:t>
      </w:r>
      <w:r w:rsidR="00CE209D">
        <w:t>subsection (</w:t>
      </w:r>
      <w:r w:rsidRPr="00CE209D">
        <w:t>4B), Subdivision</w:t>
      </w:r>
      <w:r w:rsidR="00CE209D">
        <w:t> </w:t>
      </w:r>
      <w:r w:rsidRPr="00CE209D">
        <w:t>45</w:t>
      </w:r>
      <w:r w:rsidR="00CE209D">
        <w:noBreakHyphen/>
      </w:r>
      <w:r w:rsidRPr="00CE209D">
        <w:t xml:space="preserve">Q starts to apply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 xml:space="preserve">MEC group at a particular time because of the operation of </w:t>
      </w:r>
      <w:r w:rsidR="00CE209D">
        <w:t>subsection (</w:t>
      </w:r>
      <w:r w:rsidRPr="00CE209D">
        <w:t>2), (3) or (4); and</w:t>
      </w:r>
    </w:p>
    <w:p w:rsidR="00712420" w:rsidRPr="00CE209D" w:rsidRDefault="00712420" w:rsidP="00712420">
      <w:pPr>
        <w:pStyle w:val="paragraph"/>
      </w:pPr>
      <w:r w:rsidRPr="00CE209D">
        <w:tab/>
        <w:t>(b)</w:t>
      </w:r>
      <w:r w:rsidRPr="00CE209D">
        <w:tab/>
        <w:t xml:space="preserve">the company is a </w:t>
      </w:r>
      <w:r w:rsidR="00CE209D" w:rsidRPr="00CE209D">
        <w:rPr>
          <w:position w:val="6"/>
          <w:sz w:val="16"/>
        </w:rPr>
        <w:t>*</w:t>
      </w:r>
      <w:r w:rsidRPr="00CE209D">
        <w:t>monthly payer; and</w:t>
      </w:r>
    </w:p>
    <w:p w:rsidR="00712420" w:rsidRPr="00CE209D" w:rsidRDefault="00712420" w:rsidP="00712420">
      <w:pPr>
        <w:pStyle w:val="paragraph"/>
      </w:pPr>
      <w:r w:rsidRPr="00CE209D">
        <w:tab/>
        <w:t>(c)</w:t>
      </w:r>
      <w:r w:rsidRPr="00CE209D">
        <w:tab/>
        <w:t xml:space="preserve">the Commissioner gave the </w:t>
      </w:r>
      <w:r w:rsidR="00CE209D" w:rsidRPr="00CE209D">
        <w:rPr>
          <w:position w:val="6"/>
          <w:sz w:val="16"/>
        </w:rPr>
        <w:t>*</w:t>
      </w:r>
      <w:r w:rsidRPr="00CE209D">
        <w:t xml:space="preserve">initial head company instalment rate as mentioned in </w:t>
      </w:r>
      <w:r w:rsidR="00CE209D">
        <w:t>subsection (</w:t>
      </w:r>
      <w:r w:rsidRPr="00CE209D">
        <w:t xml:space="preserve">2), </w:t>
      </w:r>
      <w:r w:rsidR="00CE209D">
        <w:t>subparagraph (</w:t>
      </w:r>
      <w:r w:rsidRPr="00CE209D">
        <w:t xml:space="preserve">3)(c)(ii), </w:t>
      </w:r>
      <w:r w:rsidR="00CE209D">
        <w:t>subparagraph (</w:t>
      </w:r>
      <w:r w:rsidRPr="00CE209D">
        <w:t xml:space="preserve">4)(b)(ii) or </w:t>
      </w:r>
      <w:r w:rsidR="00CE209D">
        <w:t>subparagraph (</w:t>
      </w:r>
      <w:r w:rsidRPr="00CE209D">
        <w:t xml:space="preserve">4)(b)(iv) in an </w:t>
      </w:r>
      <w:r w:rsidR="00CE209D" w:rsidRPr="00CE209D">
        <w:rPr>
          <w:position w:val="6"/>
          <w:sz w:val="16"/>
        </w:rPr>
        <w:t>*</w:t>
      </w:r>
      <w:r w:rsidRPr="00CE209D">
        <w:t>instalment month.</w:t>
      </w:r>
    </w:p>
    <w:p w:rsidR="00712420" w:rsidRPr="00CE209D" w:rsidRDefault="00712420" w:rsidP="00712420">
      <w:pPr>
        <w:pStyle w:val="subsection"/>
      </w:pPr>
      <w:r w:rsidRPr="00CE209D">
        <w:tab/>
        <w:t>(4B)</w:t>
      </w:r>
      <w:r w:rsidRPr="00CE209D">
        <w:tab/>
        <w:t xml:space="preserve">Treat </w:t>
      </w:r>
      <w:r w:rsidR="00CE209D">
        <w:t>subsection (</w:t>
      </w:r>
      <w:r w:rsidRPr="00CE209D">
        <w:t>2), (3) or (4) (as the case requires) as providing that Subdivision</w:t>
      </w:r>
      <w:r w:rsidR="00CE209D">
        <w:t> </w:t>
      </w:r>
      <w:r w:rsidRPr="00CE209D">
        <w:t>45</w:t>
      </w:r>
      <w:r w:rsidR="00CE209D">
        <w:noBreakHyphen/>
      </w:r>
      <w:r w:rsidRPr="00CE209D">
        <w:t xml:space="preserve">Q starts to apply to the company as the </w:t>
      </w:r>
      <w:r w:rsidR="00CE209D" w:rsidRPr="00CE209D">
        <w:rPr>
          <w:position w:val="6"/>
          <w:sz w:val="16"/>
        </w:rPr>
        <w:t>*</w:t>
      </w:r>
      <w:r w:rsidRPr="00CE209D">
        <w:t xml:space="preserve">provisional head company of the </w:t>
      </w:r>
      <w:r w:rsidR="00CE209D" w:rsidRPr="00CE209D">
        <w:rPr>
          <w:position w:val="6"/>
          <w:sz w:val="16"/>
        </w:rPr>
        <w:t>*</w:t>
      </w:r>
      <w:r w:rsidRPr="00CE209D">
        <w:t xml:space="preserve">MEC group at the start of the </w:t>
      </w:r>
      <w:r w:rsidRPr="00CE209D">
        <w:rPr>
          <w:i/>
        </w:rPr>
        <w:t>next</w:t>
      </w:r>
      <w:r w:rsidRPr="00CE209D">
        <w:t xml:space="preserve"> </w:t>
      </w:r>
      <w:r w:rsidR="00CE209D" w:rsidRPr="00CE209D">
        <w:rPr>
          <w:position w:val="6"/>
          <w:sz w:val="16"/>
        </w:rPr>
        <w:t>*</w:t>
      </w:r>
      <w:r w:rsidRPr="00CE209D">
        <w:t>instalment month.</w:t>
      </w:r>
    </w:p>
    <w:p w:rsidR="00712420" w:rsidRPr="00CE209D" w:rsidRDefault="00712420" w:rsidP="00712420">
      <w:pPr>
        <w:pStyle w:val="notetext"/>
      </w:pPr>
      <w:r w:rsidRPr="00CE209D">
        <w:t>Note:</w:t>
      </w:r>
      <w:r w:rsidRPr="00CE209D">
        <w:tab/>
        <w:t>For the application of this Subdivision to a monthly payer, see sections</w:t>
      </w:r>
      <w:r w:rsidR="00CE209D">
        <w:t> </w:t>
      </w:r>
      <w:r w:rsidRPr="00CE209D">
        <w:t>45</w:t>
      </w:r>
      <w:r w:rsidR="00CE209D">
        <w:noBreakHyphen/>
      </w:r>
      <w:r w:rsidRPr="00CE209D">
        <w:t>703 and 45</w:t>
      </w:r>
      <w:r w:rsidR="00CE209D">
        <w:noBreakHyphen/>
      </w:r>
      <w:r w:rsidRPr="00CE209D">
        <w:t>910.</w:t>
      </w:r>
    </w:p>
    <w:p w:rsidR="00EF2BF5" w:rsidRPr="00CE209D" w:rsidRDefault="00EF2BF5" w:rsidP="006B2802">
      <w:pPr>
        <w:pStyle w:val="SubsectionHead"/>
      </w:pPr>
      <w:r w:rsidRPr="00CE209D">
        <w:t>Notification of creation of MEC group from consolidated group</w:t>
      </w:r>
    </w:p>
    <w:p w:rsidR="00EF2BF5" w:rsidRPr="00CE209D" w:rsidRDefault="00EF2BF5" w:rsidP="00DC47A9">
      <w:pPr>
        <w:pStyle w:val="subsection"/>
      </w:pPr>
      <w:r w:rsidRPr="00CE209D">
        <w:tab/>
        <w:t>(5)</w:t>
      </w:r>
      <w:r w:rsidRPr="00CE209D">
        <w:tab/>
        <w:t xml:space="preserve">For the purposes of </w:t>
      </w:r>
      <w:r w:rsidR="00CE209D">
        <w:t>subsections (</w:t>
      </w:r>
      <w:r w:rsidRPr="00CE209D">
        <w:t xml:space="preserve">3) and (4), the Commissioner is notified of the creation of a </w:t>
      </w:r>
      <w:r w:rsidR="00CE209D" w:rsidRPr="00CE209D">
        <w:rPr>
          <w:position w:val="6"/>
          <w:sz w:val="16"/>
        </w:rPr>
        <w:t>*</w:t>
      </w:r>
      <w:r w:rsidRPr="00CE209D">
        <w:t xml:space="preserve">MEC group from a </w:t>
      </w:r>
      <w:r w:rsidR="00CE209D" w:rsidRPr="00CE209D">
        <w:rPr>
          <w:position w:val="6"/>
          <w:sz w:val="16"/>
        </w:rPr>
        <w:t>*</w:t>
      </w:r>
      <w:r w:rsidRPr="00CE209D">
        <w:t>consolidated group when the Commissioner receives a notice of the consolidation of the MEC group under subsection</w:t>
      </w:r>
      <w:r w:rsidR="00CE209D">
        <w:t> </w:t>
      </w:r>
      <w:r w:rsidRPr="00CE209D">
        <w:t>719</w:t>
      </w:r>
      <w:r w:rsidR="00CE209D">
        <w:noBreakHyphen/>
      </w:r>
      <w:r w:rsidRPr="00CE209D">
        <w:t xml:space="preserve">40(1) of the </w:t>
      </w:r>
      <w:r w:rsidRPr="00CE209D">
        <w:rPr>
          <w:i/>
        </w:rPr>
        <w:t>Income Tax Assessment Act 1997</w:t>
      </w:r>
      <w:r w:rsidRPr="00CE209D">
        <w:t>.</w:t>
      </w:r>
    </w:p>
    <w:p w:rsidR="00EF2BF5" w:rsidRPr="00CE209D" w:rsidRDefault="00EF2BF5" w:rsidP="006B2802">
      <w:pPr>
        <w:pStyle w:val="SubsectionHead"/>
      </w:pPr>
      <w:r w:rsidRPr="00CE209D">
        <w:t>When the period ends</w:t>
      </w:r>
    </w:p>
    <w:p w:rsidR="00EF2BF5" w:rsidRPr="00CE209D" w:rsidRDefault="00EF2BF5" w:rsidP="00DC47A9">
      <w:pPr>
        <w:pStyle w:val="subsection"/>
      </w:pPr>
      <w:r w:rsidRPr="00CE209D">
        <w:tab/>
        <w:t>(6)</w:t>
      </w:r>
      <w:r w:rsidRPr="00CE209D">
        <w:tab/>
        <w:t>Subdivision</w:t>
      </w:r>
      <w:r w:rsidR="00CE209D">
        <w:t> </w:t>
      </w:r>
      <w:r w:rsidRPr="00CE209D">
        <w:t>45</w:t>
      </w:r>
      <w:r w:rsidR="00CE209D">
        <w:noBreakHyphen/>
      </w:r>
      <w:r w:rsidRPr="00CE209D">
        <w:t xml:space="preserve">Q stops applying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MEC group at the earliest of the following times after the company becomes the provisional head company:</w:t>
      </w:r>
    </w:p>
    <w:p w:rsidR="00EF2BF5" w:rsidRPr="00CE209D" w:rsidRDefault="00EF2BF5" w:rsidP="00EF2BF5">
      <w:pPr>
        <w:pStyle w:val="paragraph"/>
      </w:pPr>
      <w:r w:rsidRPr="00CE209D">
        <w:tab/>
        <w:t>(a)</w:t>
      </w:r>
      <w:r w:rsidRPr="00CE209D">
        <w:tab/>
        <w:t xml:space="preserve">the end of the </w:t>
      </w:r>
      <w:r w:rsidR="00CE209D" w:rsidRPr="00CE209D">
        <w:rPr>
          <w:position w:val="6"/>
          <w:sz w:val="16"/>
        </w:rPr>
        <w:t>*</w:t>
      </w:r>
      <w:r w:rsidRPr="00CE209D">
        <w:t xml:space="preserve">instalment quarter during which the MEC group ceases to exist (other than because a </w:t>
      </w:r>
      <w:r w:rsidR="00CE209D" w:rsidRPr="00CE209D">
        <w:rPr>
          <w:position w:val="6"/>
          <w:sz w:val="16"/>
        </w:rPr>
        <w:t>*</w:t>
      </w:r>
      <w:r w:rsidRPr="00CE209D">
        <w:t xml:space="preserve">consolidated group is </w:t>
      </w:r>
      <w:r w:rsidR="00CE209D" w:rsidRPr="00CE209D">
        <w:rPr>
          <w:position w:val="6"/>
          <w:sz w:val="16"/>
        </w:rPr>
        <w:t>*</w:t>
      </w:r>
      <w:r w:rsidRPr="00CE209D">
        <w:t>created from the MEC group);</w:t>
      </w:r>
    </w:p>
    <w:p w:rsidR="00EF2BF5" w:rsidRPr="00CE209D" w:rsidRDefault="00EF2BF5" w:rsidP="00EF2BF5">
      <w:pPr>
        <w:pStyle w:val="paragraph"/>
        <w:keepNext/>
        <w:keepLines/>
      </w:pPr>
      <w:r w:rsidRPr="00CE209D">
        <w:tab/>
        <w:t>(b)</w:t>
      </w:r>
      <w:r w:rsidRPr="00CE209D">
        <w:tab/>
        <w:t>the end of the instalment quarter during which a consolidated group is created from the MEC group;</w:t>
      </w:r>
    </w:p>
    <w:p w:rsidR="00EF2BF5" w:rsidRPr="00CE209D" w:rsidRDefault="00EF2BF5" w:rsidP="00EF2BF5">
      <w:pPr>
        <w:pStyle w:val="paragraph"/>
      </w:pPr>
      <w:r w:rsidRPr="00CE209D">
        <w:tab/>
        <w:t>(c)</w:t>
      </w:r>
      <w:r w:rsidRPr="00CE209D">
        <w:tab/>
        <w:t>just before the instalment quarter during which another company is appointed as the provisional head company of the MEC group under subsection</w:t>
      </w:r>
      <w:r w:rsidR="00CE209D">
        <w:t> </w:t>
      </w:r>
      <w:r w:rsidRPr="00CE209D">
        <w:t>719</w:t>
      </w:r>
      <w:r w:rsidR="00CE209D">
        <w:noBreakHyphen/>
      </w:r>
      <w:r w:rsidRPr="00CE209D">
        <w:t xml:space="preserve">60(3) of the </w:t>
      </w:r>
      <w:r w:rsidRPr="00CE209D">
        <w:rPr>
          <w:i/>
        </w:rPr>
        <w:t>Income Tax Assessment Act 1997</w:t>
      </w:r>
      <w:r w:rsidRPr="00CE209D">
        <w:t>.</w:t>
      </w:r>
    </w:p>
    <w:p w:rsidR="00EF2BF5" w:rsidRPr="00CE209D" w:rsidRDefault="00EF2BF5" w:rsidP="00EF2BF5">
      <w:pPr>
        <w:pStyle w:val="notetext"/>
      </w:pPr>
      <w:r w:rsidRPr="00CE209D">
        <w:t>Note:</w:t>
      </w:r>
      <w:r w:rsidRPr="00CE209D">
        <w:tab/>
        <w:t xml:space="preserve">The operation of this subsection because of </w:t>
      </w:r>
      <w:r w:rsidR="00CE209D">
        <w:t>paragraph (</w:t>
      </w:r>
      <w:r w:rsidRPr="00CE209D">
        <w:t>a) may be affected by section</w:t>
      </w:r>
      <w:r w:rsidR="00CE209D">
        <w:t> </w:t>
      </w:r>
      <w:r w:rsidRPr="00CE209D">
        <w:t>45</w:t>
      </w:r>
      <w:r w:rsidR="00CE209D">
        <w:noBreakHyphen/>
      </w:r>
      <w:r w:rsidRPr="00CE209D">
        <w:t>880 (as applied under this Subdivision).</w:t>
      </w:r>
    </w:p>
    <w:p w:rsidR="00EF2BF5" w:rsidRPr="00CE209D" w:rsidRDefault="00EF2BF5" w:rsidP="00DC47A9">
      <w:pPr>
        <w:pStyle w:val="subsection"/>
      </w:pPr>
      <w:r w:rsidRPr="00CE209D">
        <w:tab/>
        <w:t>(7)</w:t>
      </w:r>
      <w:r w:rsidRPr="00CE209D">
        <w:tab/>
        <w:t>To avoid doubt, Subdivision</w:t>
      </w:r>
      <w:r w:rsidR="00CE209D">
        <w:t> </w:t>
      </w:r>
      <w:r w:rsidRPr="00CE209D">
        <w:t>45</w:t>
      </w:r>
      <w:r w:rsidR="00CE209D">
        <w:noBreakHyphen/>
      </w:r>
      <w:r w:rsidRPr="00CE209D">
        <w:t xml:space="preserve">Q does not apply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MEC group for any time at all if:</w:t>
      </w:r>
    </w:p>
    <w:p w:rsidR="00EF2BF5" w:rsidRPr="00CE209D" w:rsidRDefault="00EF2BF5" w:rsidP="00EF2BF5">
      <w:pPr>
        <w:pStyle w:val="paragraph"/>
      </w:pPr>
      <w:r w:rsidRPr="00CE209D">
        <w:tab/>
        <w:t>(a)</w:t>
      </w:r>
      <w:r w:rsidRPr="00CE209D">
        <w:tab/>
      </w:r>
      <w:r w:rsidR="00CE209D">
        <w:t>subsection (</w:t>
      </w:r>
      <w:r w:rsidRPr="00CE209D">
        <w:t xml:space="preserve">2), (3) or (4), and </w:t>
      </w:r>
      <w:r w:rsidR="00CE209D">
        <w:t>subsection (</w:t>
      </w:r>
      <w:r w:rsidRPr="00CE209D">
        <w:t>6), would, apart from this subsection, apply to the company; but</w:t>
      </w:r>
    </w:p>
    <w:p w:rsidR="00EF2BF5" w:rsidRPr="00CE209D" w:rsidRDefault="00EF2BF5" w:rsidP="00EF2BF5">
      <w:pPr>
        <w:pStyle w:val="paragraph"/>
      </w:pPr>
      <w:r w:rsidRPr="00CE209D">
        <w:tab/>
        <w:t>(b)</w:t>
      </w:r>
      <w:r w:rsidRPr="00CE209D">
        <w:tab/>
        <w:t>the time at which Subdivision</w:t>
      </w:r>
      <w:r w:rsidR="00CE209D">
        <w:t> </w:t>
      </w:r>
      <w:r w:rsidRPr="00CE209D">
        <w:t>45</w:t>
      </w:r>
      <w:r w:rsidR="00CE209D">
        <w:noBreakHyphen/>
      </w:r>
      <w:r w:rsidRPr="00CE209D">
        <w:t xml:space="preserve">Q would stop applying to the company under </w:t>
      </w:r>
      <w:r w:rsidR="00CE209D">
        <w:t>subsection (</w:t>
      </w:r>
      <w:r w:rsidRPr="00CE209D">
        <w:t xml:space="preserve">6) is before the time at which that Subdivision would start to apply to the company under </w:t>
      </w:r>
      <w:r w:rsidR="00CE209D">
        <w:t>subsection (</w:t>
      </w:r>
      <w:r w:rsidRPr="00CE209D">
        <w:t>2), (3) or (4).</w:t>
      </w:r>
    </w:p>
    <w:p w:rsidR="00EF2BF5" w:rsidRPr="00CE209D" w:rsidRDefault="00EF2BF5" w:rsidP="00DC47A9">
      <w:pPr>
        <w:pStyle w:val="subsection"/>
      </w:pPr>
      <w:r w:rsidRPr="00CE209D">
        <w:tab/>
        <w:t>(8)</w:t>
      </w:r>
      <w:r w:rsidRPr="00CE209D">
        <w:tab/>
        <w:t>To avoid doubt, Subdivision</w:t>
      </w:r>
      <w:r w:rsidR="00CE209D">
        <w:t> </w:t>
      </w:r>
      <w:r w:rsidRPr="00CE209D">
        <w:t>45</w:t>
      </w:r>
      <w:r w:rsidR="00CE209D">
        <w:noBreakHyphen/>
      </w:r>
      <w:r w:rsidRPr="00CE209D">
        <w:t xml:space="preserve">Q may apply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MEC group at a time when the company is not in fact the provisional head company of the group.</w:t>
      </w:r>
    </w:p>
    <w:p w:rsidR="00EF2BF5" w:rsidRPr="00CE209D" w:rsidRDefault="00EF2BF5" w:rsidP="00EF2BF5">
      <w:pPr>
        <w:pStyle w:val="notetext"/>
      </w:pPr>
      <w:r w:rsidRPr="00CE209D">
        <w:t>Note:</w:t>
      </w:r>
      <w:r w:rsidRPr="00CE209D">
        <w:tab/>
        <w:t>An example of this is when a company replaces another company as the provisional head company of a MEC group. Under this section and section</w:t>
      </w:r>
      <w:r w:rsidR="00CE209D">
        <w:t> </w:t>
      </w:r>
      <w:r w:rsidRPr="00CE209D">
        <w:t>45</w:t>
      </w:r>
      <w:r w:rsidR="00CE209D">
        <w:noBreakHyphen/>
      </w:r>
      <w:r w:rsidRPr="00CE209D">
        <w:t>920, Subdivision</w:t>
      </w:r>
      <w:r w:rsidR="00CE209D">
        <w:t> </w:t>
      </w:r>
      <w:r w:rsidRPr="00CE209D">
        <w:t>45</w:t>
      </w:r>
      <w:r w:rsidR="00CE209D">
        <w:noBreakHyphen/>
      </w:r>
      <w:r w:rsidRPr="00CE209D">
        <w:t>Q may start applying to the company as if it had already become the provisional head company when it is not yet such a company.</w:t>
      </w:r>
    </w:p>
    <w:p w:rsidR="00EF2BF5" w:rsidRPr="00CE209D" w:rsidRDefault="00EF2BF5" w:rsidP="00EF2BF5">
      <w:pPr>
        <w:pStyle w:val="ActHead5"/>
      </w:pPr>
      <w:bookmarkStart w:id="416" w:name="_Toc392595523"/>
      <w:r w:rsidRPr="00CE209D">
        <w:rPr>
          <w:rStyle w:val="CharSectno"/>
        </w:rPr>
        <w:t>45</w:t>
      </w:r>
      <w:r w:rsidR="00CE209D">
        <w:rPr>
          <w:rStyle w:val="CharSectno"/>
        </w:rPr>
        <w:noBreakHyphen/>
      </w:r>
      <w:r w:rsidRPr="00CE209D">
        <w:rPr>
          <w:rStyle w:val="CharSectno"/>
        </w:rPr>
        <w:t>917</w:t>
      </w:r>
      <w:r w:rsidRPr="00CE209D">
        <w:t xml:space="preserve">  Assumption for applying section</w:t>
      </w:r>
      <w:r w:rsidR="00CE209D">
        <w:t> </w:t>
      </w:r>
      <w:r w:rsidRPr="00CE209D">
        <w:t>45</w:t>
      </w:r>
      <w:r w:rsidR="00CE209D">
        <w:noBreakHyphen/>
      </w:r>
      <w:r w:rsidRPr="00CE209D">
        <w:t>710 (single entity rule)</w:t>
      </w:r>
      <w:bookmarkEnd w:id="416"/>
    </w:p>
    <w:p w:rsidR="00EF2BF5" w:rsidRPr="00CE209D" w:rsidRDefault="00EF2BF5" w:rsidP="00DC47A9">
      <w:pPr>
        <w:pStyle w:val="subsection"/>
      </w:pPr>
      <w:r w:rsidRPr="00CE209D">
        <w:tab/>
      </w:r>
      <w:r w:rsidRPr="00CE209D">
        <w:tab/>
        <w:t>In applying section</w:t>
      </w:r>
      <w:r w:rsidR="00CE209D">
        <w:t> </w:t>
      </w:r>
      <w:r w:rsidRPr="00CE209D">
        <w:t>45</w:t>
      </w:r>
      <w:r w:rsidR="00CE209D">
        <w:noBreakHyphen/>
      </w:r>
      <w:r w:rsidRPr="00CE209D">
        <w:t xml:space="preserve">710 to members of a </w:t>
      </w:r>
      <w:r w:rsidR="00CE209D" w:rsidRPr="00CE209D">
        <w:rPr>
          <w:position w:val="6"/>
          <w:sz w:val="16"/>
        </w:rPr>
        <w:t>*</w:t>
      </w:r>
      <w:r w:rsidRPr="00CE209D">
        <w:t xml:space="preserve">MEC group at a particular time, the company that is the </w:t>
      </w:r>
      <w:r w:rsidR="00CE209D" w:rsidRPr="00CE209D">
        <w:rPr>
          <w:position w:val="6"/>
          <w:sz w:val="16"/>
        </w:rPr>
        <w:t>*</w:t>
      </w:r>
      <w:r w:rsidRPr="00CE209D">
        <w:t xml:space="preserve">provisional head company of the group at that time must be assumed to be the </w:t>
      </w:r>
      <w:r w:rsidR="00CE209D" w:rsidRPr="00CE209D">
        <w:rPr>
          <w:position w:val="6"/>
          <w:sz w:val="16"/>
        </w:rPr>
        <w:t>*</w:t>
      </w:r>
      <w:r w:rsidRPr="00CE209D">
        <w:t>head company of the group at all times during the period:</w:t>
      </w:r>
    </w:p>
    <w:p w:rsidR="00EF2BF5" w:rsidRPr="00CE209D" w:rsidRDefault="00EF2BF5" w:rsidP="00EF2BF5">
      <w:pPr>
        <w:pStyle w:val="paragraph"/>
      </w:pPr>
      <w:r w:rsidRPr="00CE209D">
        <w:tab/>
        <w:t>(a)</w:t>
      </w:r>
      <w:r w:rsidRPr="00CE209D">
        <w:tab/>
        <w:t>throughout which the group is in existence; and</w:t>
      </w:r>
    </w:p>
    <w:p w:rsidR="00EF2BF5" w:rsidRPr="00CE209D" w:rsidRDefault="00EF2BF5" w:rsidP="00EF2BF5">
      <w:pPr>
        <w:pStyle w:val="paragraph"/>
      </w:pPr>
      <w:r w:rsidRPr="00CE209D">
        <w:tab/>
        <w:t>(b)</w:t>
      </w:r>
      <w:r w:rsidRPr="00CE209D">
        <w:tab/>
        <w:t>that is all or a part of the income year of the company that includes that particular time.</w:t>
      </w:r>
    </w:p>
    <w:p w:rsidR="00EF2BF5" w:rsidRPr="00CE209D" w:rsidRDefault="00EF2BF5" w:rsidP="00EF2BF5">
      <w:pPr>
        <w:pStyle w:val="ActHead5"/>
      </w:pPr>
      <w:bookmarkStart w:id="417" w:name="_Toc392595524"/>
      <w:r w:rsidRPr="00CE209D">
        <w:rPr>
          <w:rStyle w:val="CharSectno"/>
        </w:rPr>
        <w:t>45</w:t>
      </w:r>
      <w:r w:rsidR="00CE209D">
        <w:rPr>
          <w:rStyle w:val="CharSectno"/>
        </w:rPr>
        <w:noBreakHyphen/>
      </w:r>
      <w:r w:rsidRPr="00CE209D">
        <w:rPr>
          <w:rStyle w:val="CharSectno"/>
        </w:rPr>
        <w:t>920</w:t>
      </w:r>
      <w:r w:rsidRPr="00CE209D">
        <w:t xml:space="preserve">  Change of provisional head company</w:t>
      </w:r>
      <w:bookmarkEnd w:id="417"/>
    </w:p>
    <w:p w:rsidR="00EF2BF5" w:rsidRPr="00CE209D" w:rsidRDefault="00EF2BF5" w:rsidP="006B2802">
      <w:pPr>
        <w:pStyle w:val="SubsectionHead"/>
      </w:pPr>
      <w:r w:rsidRPr="00CE209D">
        <w:t>Object</w:t>
      </w:r>
    </w:p>
    <w:p w:rsidR="00EF2BF5" w:rsidRPr="00CE209D" w:rsidRDefault="00EF2BF5" w:rsidP="00DC47A9">
      <w:pPr>
        <w:pStyle w:val="subsection"/>
      </w:pPr>
      <w:r w:rsidRPr="00CE209D">
        <w:tab/>
        <w:t>(1)</w:t>
      </w:r>
      <w:r w:rsidRPr="00CE209D">
        <w:tab/>
        <w:t xml:space="preserve">The object of this section (except </w:t>
      </w:r>
      <w:r w:rsidR="00CE209D">
        <w:t>subsection (</w:t>
      </w:r>
      <w:r w:rsidRPr="00CE209D">
        <w:t xml:space="preserve">9)) is to ensure that, for the purposes of this Part, when a company becomes the new </w:t>
      </w:r>
      <w:r w:rsidR="00CE209D" w:rsidRPr="00CE209D">
        <w:rPr>
          <w:position w:val="6"/>
          <w:sz w:val="16"/>
        </w:rPr>
        <w:t>*</w:t>
      </w:r>
      <w:r w:rsidRPr="00CE209D">
        <w:t xml:space="preserve">provisional head company of a </w:t>
      </w:r>
      <w:r w:rsidR="00CE209D" w:rsidRPr="00CE209D">
        <w:rPr>
          <w:position w:val="6"/>
          <w:sz w:val="16"/>
        </w:rPr>
        <w:t>*</w:t>
      </w:r>
      <w:r w:rsidRPr="00CE209D">
        <w:t>MEC group:</w:t>
      </w:r>
    </w:p>
    <w:p w:rsidR="00EF2BF5" w:rsidRPr="00CE209D" w:rsidRDefault="00EF2BF5" w:rsidP="00EF2BF5">
      <w:pPr>
        <w:pStyle w:val="paragraph"/>
      </w:pPr>
      <w:r w:rsidRPr="00CE209D">
        <w:tab/>
        <w:t>(a)</w:t>
      </w:r>
      <w:r w:rsidRPr="00CE209D">
        <w:tab/>
        <w:t>the company inherits the history of the former provisional head company; and</w:t>
      </w:r>
    </w:p>
    <w:p w:rsidR="00EF2BF5" w:rsidRPr="00CE209D" w:rsidRDefault="00EF2BF5" w:rsidP="00EF2BF5">
      <w:pPr>
        <w:pStyle w:val="paragraph"/>
      </w:pPr>
      <w:r w:rsidRPr="00CE209D">
        <w:tab/>
        <w:t>(b)</w:t>
      </w:r>
      <w:r w:rsidRPr="00CE209D">
        <w:tab/>
        <w:t>the history of the new provisional head company is effectively ignored.</w:t>
      </w:r>
    </w:p>
    <w:p w:rsidR="00EF2BF5" w:rsidRPr="00CE209D" w:rsidRDefault="00EF2BF5" w:rsidP="00DC47A9">
      <w:pPr>
        <w:pStyle w:val="subsection"/>
      </w:pPr>
      <w:r w:rsidRPr="00CE209D">
        <w:tab/>
        <w:t>(2)</w:t>
      </w:r>
      <w:r w:rsidRPr="00CE209D">
        <w:tab/>
        <w:t xml:space="preserve">This section applies to a </w:t>
      </w:r>
      <w:r w:rsidR="00CE209D" w:rsidRPr="00CE209D">
        <w:rPr>
          <w:position w:val="6"/>
          <w:sz w:val="16"/>
        </w:rPr>
        <w:t>*</w:t>
      </w:r>
      <w:r w:rsidRPr="00CE209D">
        <w:t xml:space="preserve">provisional head company of a </w:t>
      </w:r>
      <w:r w:rsidR="00CE209D" w:rsidRPr="00CE209D">
        <w:rPr>
          <w:position w:val="6"/>
          <w:sz w:val="16"/>
        </w:rPr>
        <w:t>*</w:t>
      </w:r>
      <w:r w:rsidRPr="00CE209D">
        <w:t xml:space="preserve">MEC group (the </w:t>
      </w:r>
      <w:r w:rsidRPr="00CE209D">
        <w:rPr>
          <w:b/>
          <w:i/>
        </w:rPr>
        <w:t>new provisional head company</w:t>
      </w:r>
      <w:r w:rsidRPr="00CE209D">
        <w:t>) that is appointed under subsection</w:t>
      </w:r>
      <w:r w:rsidR="00CE209D">
        <w:t> </w:t>
      </w:r>
      <w:r w:rsidRPr="00CE209D">
        <w:t>719</w:t>
      </w:r>
      <w:r w:rsidR="00CE209D">
        <w:noBreakHyphen/>
      </w:r>
      <w:r w:rsidRPr="00CE209D">
        <w:t xml:space="preserve">60(3) of the </w:t>
      </w:r>
      <w:r w:rsidRPr="00CE209D">
        <w:rPr>
          <w:i/>
        </w:rPr>
        <w:t>Income Tax Assessment Act 1997</w:t>
      </w:r>
      <w:r w:rsidRPr="00CE209D">
        <w:t xml:space="preserve"> if one of the following conditions is satisfied:</w:t>
      </w:r>
    </w:p>
    <w:p w:rsidR="00EF2BF5" w:rsidRPr="00CE209D" w:rsidRDefault="00EF2BF5" w:rsidP="00EF2BF5">
      <w:pPr>
        <w:pStyle w:val="paragraph"/>
      </w:pPr>
      <w:r w:rsidRPr="00CE209D">
        <w:tab/>
        <w:t>(a)</w:t>
      </w:r>
      <w:r w:rsidRPr="00CE209D">
        <w:tab/>
        <w:t>the conditions in subsection</w:t>
      </w:r>
      <w:r w:rsidR="00CE209D">
        <w:t> </w:t>
      </w:r>
      <w:r w:rsidRPr="00CE209D">
        <w:t>45</w:t>
      </w:r>
      <w:r w:rsidR="00CE209D">
        <w:noBreakHyphen/>
      </w:r>
      <w:r w:rsidRPr="00CE209D">
        <w:t>915(4) are satisfied in relation to the new provisional head company (whether or not Subdivision</w:t>
      </w:r>
      <w:r w:rsidR="00CE209D">
        <w:t> </w:t>
      </w:r>
      <w:r w:rsidRPr="00CE209D">
        <w:t>45</w:t>
      </w:r>
      <w:r w:rsidR="00CE209D">
        <w:noBreakHyphen/>
      </w:r>
      <w:r w:rsidRPr="00CE209D">
        <w:t>Q applies to the company as the provisional head company of the group for any period of time);</w:t>
      </w:r>
    </w:p>
    <w:p w:rsidR="00EF2BF5" w:rsidRPr="00CE209D" w:rsidRDefault="00EF2BF5" w:rsidP="00EF2BF5">
      <w:pPr>
        <w:pStyle w:val="paragraph"/>
      </w:pPr>
      <w:r w:rsidRPr="00CE209D">
        <w:tab/>
        <w:t>(b)</w:t>
      </w:r>
      <w:r w:rsidRPr="00CE209D">
        <w:tab/>
        <w:t xml:space="preserve">the new provisional head company is so appointed during the </w:t>
      </w:r>
      <w:r w:rsidR="00CE209D" w:rsidRPr="00CE209D">
        <w:rPr>
          <w:position w:val="6"/>
          <w:sz w:val="16"/>
        </w:rPr>
        <w:t>*</w:t>
      </w:r>
      <w:r w:rsidRPr="00CE209D">
        <w:t xml:space="preserve">instalment quarter of the company in which the MEC group is </w:t>
      </w:r>
      <w:r w:rsidR="00CE209D" w:rsidRPr="00CE209D">
        <w:rPr>
          <w:position w:val="6"/>
          <w:sz w:val="16"/>
        </w:rPr>
        <w:t>*</w:t>
      </w:r>
      <w:r w:rsidRPr="00CE209D">
        <w:t xml:space="preserve">created from a </w:t>
      </w:r>
      <w:r w:rsidR="00CE209D" w:rsidRPr="00CE209D">
        <w:rPr>
          <w:position w:val="6"/>
          <w:sz w:val="16"/>
        </w:rPr>
        <w:t>*</w:t>
      </w:r>
      <w:r w:rsidRPr="00CE209D">
        <w:t>consolidated group and either:</w:t>
      </w:r>
    </w:p>
    <w:p w:rsidR="00EF2BF5" w:rsidRPr="00CE209D" w:rsidRDefault="00EF2BF5" w:rsidP="00EF2BF5">
      <w:pPr>
        <w:pStyle w:val="paragraphsub"/>
      </w:pPr>
      <w:r w:rsidRPr="00CE209D">
        <w:tab/>
        <w:t>(i)</w:t>
      </w:r>
      <w:r w:rsidRPr="00CE209D">
        <w:tab/>
        <w:t xml:space="preserve">the Commissioner gives the </w:t>
      </w:r>
      <w:r w:rsidR="00CE209D" w:rsidRPr="00CE209D">
        <w:rPr>
          <w:position w:val="6"/>
          <w:sz w:val="16"/>
        </w:rPr>
        <w:t>*</w:t>
      </w:r>
      <w:r w:rsidRPr="00CE209D">
        <w:t xml:space="preserve">initial head company instalment rate to the </w:t>
      </w:r>
      <w:r w:rsidR="00CE209D" w:rsidRPr="00CE209D">
        <w:rPr>
          <w:position w:val="6"/>
          <w:sz w:val="16"/>
        </w:rPr>
        <w:t>*</w:t>
      </w:r>
      <w:r w:rsidRPr="00CE209D">
        <w:t>head company of the consolidated group during that instalment quarter; or</w:t>
      </w:r>
    </w:p>
    <w:p w:rsidR="00EF2BF5" w:rsidRPr="00CE209D" w:rsidRDefault="00EF2BF5" w:rsidP="00EF2BF5">
      <w:pPr>
        <w:pStyle w:val="paragraphsub"/>
      </w:pPr>
      <w:r w:rsidRPr="00CE209D">
        <w:tab/>
        <w:t>(ii)</w:t>
      </w:r>
      <w:r w:rsidRPr="00CE209D">
        <w:tab/>
        <w:t>Subdivision</w:t>
      </w:r>
      <w:r w:rsidR="00CE209D">
        <w:t> </w:t>
      </w:r>
      <w:r w:rsidRPr="00CE209D">
        <w:t>45</w:t>
      </w:r>
      <w:r w:rsidR="00CE209D">
        <w:noBreakHyphen/>
      </w:r>
      <w:r w:rsidRPr="00CE209D">
        <w:t>Q applied to the head company of the consolidated group at the end of the previous instalment quarter.</w:t>
      </w:r>
    </w:p>
    <w:p w:rsidR="00EF2BF5" w:rsidRPr="00CE209D" w:rsidRDefault="00EF2BF5" w:rsidP="00DC47A9">
      <w:pPr>
        <w:pStyle w:val="subsection"/>
      </w:pPr>
      <w:r w:rsidRPr="00CE209D">
        <w:tab/>
        <w:t>(3)</w:t>
      </w:r>
      <w:r w:rsidRPr="00CE209D">
        <w:tab/>
        <w:t xml:space="preserve">Everything that happened before the starting time in relation to the company (the </w:t>
      </w:r>
      <w:r w:rsidRPr="00CE209D">
        <w:rPr>
          <w:b/>
          <w:i/>
        </w:rPr>
        <w:t>former company</w:t>
      </w:r>
      <w:r w:rsidRPr="00CE209D">
        <w:t xml:space="preserve">) that was the </w:t>
      </w:r>
      <w:r w:rsidR="00CE209D" w:rsidRPr="00CE209D">
        <w:rPr>
          <w:position w:val="6"/>
          <w:sz w:val="16"/>
        </w:rPr>
        <w:t>*</w:t>
      </w:r>
      <w:r w:rsidRPr="00CE209D">
        <w:t xml:space="preserve">provisional head company of the </w:t>
      </w:r>
      <w:r w:rsidR="00CE209D" w:rsidRPr="00CE209D">
        <w:rPr>
          <w:position w:val="6"/>
          <w:sz w:val="16"/>
        </w:rPr>
        <w:t>*</w:t>
      </w:r>
      <w:r w:rsidRPr="00CE209D">
        <w:t>MEC group immediately before the starting time:</w:t>
      </w:r>
    </w:p>
    <w:p w:rsidR="00EF2BF5" w:rsidRPr="00CE209D" w:rsidRDefault="00EF2BF5" w:rsidP="00EF2BF5">
      <w:pPr>
        <w:pStyle w:val="paragraph"/>
      </w:pPr>
      <w:r w:rsidRPr="00CE209D">
        <w:tab/>
        <w:t>(a)</w:t>
      </w:r>
      <w:r w:rsidRPr="00CE209D">
        <w:tab/>
        <w:t>is taken to have happened in relation to the new provisional head company instead of in relation to the former company; and</w:t>
      </w:r>
    </w:p>
    <w:p w:rsidR="00EF2BF5" w:rsidRPr="00CE209D" w:rsidRDefault="00EF2BF5" w:rsidP="00EF2BF5">
      <w:pPr>
        <w:pStyle w:val="paragraph"/>
      </w:pPr>
      <w:r w:rsidRPr="00CE209D">
        <w:tab/>
        <w:t>(b)</w:t>
      </w:r>
      <w:r w:rsidRPr="00CE209D">
        <w:tab/>
        <w:t>is taken to have happened in relation to the new provisional head company instead of what would (apart from this section) be taken to have happened in relation to the new provisional head company before the starting time;</w:t>
      </w:r>
    </w:p>
    <w:p w:rsidR="00EF2BF5" w:rsidRPr="00CE209D" w:rsidRDefault="00EF2BF5" w:rsidP="006B2802">
      <w:pPr>
        <w:pStyle w:val="subsection2"/>
      </w:pPr>
      <w:r w:rsidRPr="00CE209D">
        <w:t>just as if, at all times before the starting time:</w:t>
      </w:r>
    </w:p>
    <w:p w:rsidR="00EF2BF5" w:rsidRPr="00CE209D" w:rsidRDefault="00EF2BF5" w:rsidP="00EF2BF5">
      <w:pPr>
        <w:pStyle w:val="paragraph"/>
      </w:pPr>
      <w:r w:rsidRPr="00CE209D">
        <w:tab/>
        <w:t>(c)</w:t>
      </w:r>
      <w:r w:rsidRPr="00CE209D">
        <w:tab/>
        <w:t>the new provisional head company had been the former company; and</w:t>
      </w:r>
    </w:p>
    <w:p w:rsidR="00EF2BF5" w:rsidRPr="00CE209D" w:rsidRDefault="00EF2BF5" w:rsidP="00EF2BF5">
      <w:pPr>
        <w:pStyle w:val="paragraph"/>
      </w:pPr>
      <w:r w:rsidRPr="00CE209D">
        <w:tab/>
        <w:t>(d)</w:t>
      </w:r>
      <w:r w:rsidRPr="00CE209D">
        <w:tab/>
        <w:t>the former company had been the new provisional head company.</w:t>
      </w:r>
    </w:p>
    <w:p w:rsidR="00EF2BF5" w:rsidRPr="00CE209D" w:rsidRDefault="00EF2BF5" w:rsidP="00DC47A9">
      <w:pPr>
        <w:pStyle w:val="subsection"/>
      </w:pPr>
      <w:r w:rsidRPr="00CE209D">
        <w:tab/>
        <w:t>(4)</w:t>
      </w:r>
      <w:r w:rsidRPr="00CE209D">
        <w:tab/>
        <w:t xml:space="preserve">For the purposes of this section, the </w:t>
      </w:r>
      <w:r w:rsidRPr="00CE209D">
        <w:rPr>
          <w:b/>
          <w:i/>
        </w:rPr>
        <w:t>starting time</w:t>
      </w:r>
      <w:r w:rsidRPr="00CE209D">
        <w:t xml:space="preserve"> is the time at which the </w:t>
      </w:r>
      <w:r w:rsidR="00CE209D" w:rsidRPr="00CE209D">
        <w:rPr>
          <w:position w:val="6"/>
          <w:sz w:val="16"/>
        </w:rPr>
        <w:t>*</w:t>
      </w:r>
      <w:r w:rsidRPr="00CE209D">
        <w:t>cessation event happened to the former company (the event that results in the appointment of the new provisional head company).</w:t>
      </w:r>
    </w:p>
    <w:p w:rsidR="00EF2BF5" w:rsidRPr="00CE209D" w:rsidRDefault="00EF2BF5" w:rsidP="00DC47A9">
      <w:pPr>
        <w:pStyle w:val="subsection"/>
      </w:pPr>
      <w:r w:rsidRPr="00CE209D">
        <w:tab/>
        <w:t>(5)</w:t>
      </w:r>
      <w:r w:rsidRPr="00CE209D">
        <w:tab/>
        <w:t xml:space="preserve">To avoid doubt, </w:t>
      </w:r>
      <w:r w:rsidR="00CE209D">
        <w:t>subsection (</w:t>
      </w:r>
      <w:r w:rsidRPr="00CE209D">
        <w:t>3) also covers everything that, immediately before the starting time, was taken to have happened in relation to the former company because of:</w:t>
      </w:r>
    </w:p>
    <w:p w:rsidR="00EF2BF5" w:rsidRPr="00CE209D" w:rsidRDefault="00EF2BF5" w:rsidP="00EF2BF5">
      <w:pPr>
        <w:pStyle w:val="paragraph"/>
      </w:pPr>
      <w:r w:rsidRPr="00CE209D">
        <w:tab/>
        <w:t>(a)</w:t>
      </w:r>
      <w:r w:rsidRPr="00CE209D">
        <w:tab/>
        <w:t>section</w:t>
      </w:r>
      <w:r w:rsidR="00CE209D">
        <w:t> </w:t>
      </w:r>
      <w:r w:rsidRPr="00CE209D">
        <w:t>701</w:t>
      </w:r>
      <w:r w:rsidR="00CE209D">
        <w:noBreakHyphen/>
      </w:r>
      <w:r w:rsidRPr="00CE209D">
        <w:t xml:space="preserve">1 of the </w:t>
      </w:r>
      <w:r w:rsidRPr="00CE209D">
        <w:rPr>
          <w:i/>
        </w:rPr>
        <w:t xml:space="preserve">Income Tax Assessment Act 1997 </w:t>
      </w:r>
      <w:r w:rsidRPr="00CE209D">
        <w:t>(single entity rule); or</w:t>
      </w:r>
    </w:p>
    <w:p w:rsidR="00EF2BF5" w:rsidRPr="00CE209D" w:rsidRDefault="00EF2BF5" w:rsidP="00EF2BF5">
      <w:pPr>
        <w:pStyle w:val="paragraph"/>
      </w:pPr>
      <w:r w:rsidRPr="00CE209D">
        <w:tab/>
        <w:t>(b)</w:t>
      </w:r>
      <w:r w:rsidRPr="00CE209D">
        <w:tab/>
        <w:t>section</w:t>
      </w:r>
      <w:r w:rsidR="00CE209D">
        <w:t> </w:t>
      </w:r>
      <w:r w:rsidRPr="00CE209D">
        <w:t>701</w:t>
      </w:r>
      <w:r w:rsidR="00CE209D">
        <w:noBreakHyphen/>
      </w:r>
      <w:r w:rsidRPr="00CE209D">
        <w:t>5 of that Act (entry history rule); or</w:t>
      </w:r>
    </w:p>
    <w:p w:rsidR="00EF2BF5" w:rsidRPr="00CE209D" w:rsidRDefault="00EF2BF5" w:rsidP="00EF2BF5">
      <w:pPr>
        <w:pStyle w:val="paragraph"/>
      </w:pPr>
      <w:r w:rsidRPr="00CE209D">
        <w:tab/>
        <w:t>(c)</w:t>
      </w:r>
      <w:r w:rsidRPr="00CE209D">
        <w:tab/>
        <w:t>section</w:t>
      </w:r>
      <w:r w:rsidR="00CE209D">
        <w:t> </w:t>
      </w:r>
      <w:r w:rsidRPr="00CE209D">
        <w:t>703</w:t>
      </w:r>
      <w:r w:rsidR="00CE209D">
        <w:noBreakHyphen/>
      </w:r>
      <w:r w:rsidRPr="00CE209D">
        <w:t xml:space="preserve">75 of that Act (effects of an interposed company becoming the </w:t>
      </w:r>
      <w:r w:rsidR="00CE209D" w:rsidRPr="00CE209D">
        <w:rPr>
          <w:position w:val="6"/>
          <w:sz w:val="16"/>
        </w:rPr>
        <w:t>*</w:t>
      </w:r>
      <w:r w:rsidRPr="00CE209D">
        <w:t xml:space="preserve">head company of a </w:t>
      </w:r>
      <w:r w:rsidR="00CE209D" w:rsidRPr="00CE209D">
        <w:rPr>
          <w:position w:val="6"/>
          <w:sz w:val="16"/>
        </w:rPr>
        <w:t>*</w:t>
      </w:r>
      <w:r w:rsidRPr="00CE209D">
        <w:t>consolidated group); or</w:t>
      </w:r>
    </w:p>
    <w:p w:rsidR="00EF2BF5" w:rsidRPr="00CE209D" w:rsidRDefault="00EF2BF5" w:rsidP="00EF2BF5">
      <w:pPr>
        <w:pStyle w:val="paragraph"/>
      </w:pPr>
      <w:r w:rsidRPr="00CE209D">
        <w:tab/>
        <w:t>(d)</w:t>
      </w:r>
      <w:r w:rsidRPr="00CE209D">
        <w:tab/>
        <w:t>section</w:t>
      </w:r>
      <w:r w:rsidR="00CE209D">
        <w:t> </w:t>
      </w:r>
      <w:r w:rsidRPr="00CE209D">
        <w:t>719</w:t>
      </w:r>
      <w:r w:rsidR="00CE209D">
        <w:noBreakHyphen/>
      </w:r>
      <w:r w:rsidRPr="00CE209D">
        <w:t xml:space="preserve">90 of that Act (effects of a change of head company of a </w:t>
      </w:r>
      <w:r w:rsidR="00CE209D" w:rsidRPr="00CE209D">
        <w:rPr>
          <w:position w:val="6"/>
          <w:sz w:val="16"/>
        </w:rPr>
        <w:t>*</w:t>
      </w:r>
      <w:r w:rsidRPr="00CE209D">
        <w:t>MEC group); or</w:t>
      </w:r>
    </w:p>
    <w:p w:rsidR="00EF2BF5" w:rsidRPr="00CE209D" w:rsidRDefault="00EF2BF5" w:rsidP="00EF2BF5">
      <w:pPr>
        <w:pStyle w:val="paragraph"/>
      </w:pPr>
      <w:r w:rsidRPr="00CE209D">
        <w:tab/>
        <w:t>(e)</w:t>
      </w:r>
      <w:r w:rsidRPr="00CE209D">
        <w:tab/>
        <w:t>section</w:t>
      </w:r>
      <w:r w:rsidR="00CE209D">
        <w:t> </w:t>
      </w:r>
      <w:r w:rsidRPr="00CE209D">
        <w:t>45</w:t>
      </w:r>
      <w:r w:rsidR="00CE209D">
        <w:noBreakHyphen/>
      </w:r>
      <w:r w:rsidRPr="00CE209D">
        <w:t>710 in this Schedule (single entity rule for the purposes of this Part), including an application of that section under this Subdivision; or</w:t>
      </w:r>
    </w:p>
    <w:p w:rsidR="00EF2BF5" w:rsidRPr="00CE209D" w:rsidRDefault="00EF2BF5" w:rsidP="00EF2BF5">
      <w:pPr>
        <w:pStyle w:val="paragraph"/>
      </w:pPr>
      <w:r w:rsidRPr="00CE209D">
        <w:tab/>
        <w:t>(f)</w:t>
      </w:r>
      <w:r w:rsidRPr="00CE209D">
        <w:tab/>
        <w:t>section</w:t>
      </w:r>
      <w:r w:rsidR="00CE209D">
        <w:t> </w:t>
      </w:r>
      <w:r w:rsidRPr="00CE209D">
        <w:t>45</w:t>
      </w:r>
      <w:r w:rsidR="00CE209D">
        <w:noBreakHyphen/>
      </w:r>
      <w:r w:rsidRPr="00CE209D">
        <w:t>740 in this Schedule (effects of an interposed company becoming the head company of a consolidated group for the purposes of this Part); or</w:t>
      </w:r>
    </w:p>
    <w:p w:rsidR="00EF2BF5" w:rsidRPr="00CE209D" w:rsidRDefault="00EF2BF5" w:rsidP="00EF2BF5">
      <w:pPr>
        <w:pStyle w:val="paragraph"/>
      </w:pPr>
      <w:r w:rsidRPr="00CE209D">
        <w:tab/>
        <w:t>(g)</w:t>
      </w:r>
      <w:r w:rsidRPr="00CE209D">
        <w:tab/>
        <w:t>this section; or</w:t>
      </w:r>
    </w:p>
    <w:p w:rsidR="00EF2BF5" w:rsidRPr="00CE209D" w:rsidRDefault="00EF2BF5" w:rsidP="00EF2BF5">
      <w:pPr>
        <w:pStyle w:val="paragraph"/>
      </w:pPr>
      <w:r w:rsidRPr="00CE209D">
        <w:tab/>
        <w:t>(h)</w:t>
      </w:r>
      <w:r w:rsidRPr="00CE209D">
        <w:tab/>
        <w:t xml:space="preserve">one or more previous applications of any of the provisions covered by </w:t>
      </w:r>
      <w:r w:rsidR="00CE209D">
        <w:t>paragraphs (</w:t>
      </w:r>
      <w:r w:rsidRPr="00CE209D">
        <w:t>a) to (g).</w:t>
      </w:r>
    </w:p>
    <w:p w:rsidR="00EF2BF5" w:rsidRPr="00CE209D" w:rsidRDefault="00EF2BF5" w:rsidP="00DC47A9">
      <w:pPr>
        <w:pStyle w:val="subsection"/>
      </w:pPr>
      <w:r w:rsidRPr="00CE209D">
        <w:tab/>
        <w:t>(6)</w:t>
      </w:r>
      <w:r w:rsidRPr="00CE209D">
        <w:tab/>
        <w:t xml:space="preserve">In addition, and without affecting </w:t>
      </w:r>
      <w:r w:rsidR="00CE209D">
        <w:t>subsection (</w:t>
      </w:r>
      <w:r w:rsidRPr="00CE209D">
        <w:t>3):</w:t>
      </w:r>
    </w:p>
    <w:p w:rsidR="00EF2BF5" w:rsidRPr="00CE209D" w:rsidRDefault="00EF2BF5" w:rsidP="00EF2BF5">
      <w:pPr>
        <w:pStyle w:val="paragraph"/>
      </w:pPr>
      <w:r w:rsidRPr="00CE209D">
        <w:tab/>
        <w:t>(a)</w:t>
      </w:r>
      <w:r w:rsidRPr="00CE209D">
        <w:tab/>
        <w:t>an assessment of the former company for an income year that ends before the income year that includes the starting time; or</w:t>
      </w:r>
    </w:p>
    <w:p w:rsidR="00EF2BF5" w:rsidRPr="00CE209D" w:rsidRDefault="00EF2BF5" w:rsidP="00EF2BF5">
      <w:pPr>
        <w:pStyle w:val="paragraph"/>
      </w:pPr>
      <w:r w:rsidRPr="00CE209D">
        <w:tab/>
        <w:t>(b)</w:t>
      </w:r>
      <w:r w:rsidRPr="00CE209D">
        <w:tab/>
        <w:t>an amendment of the assessment;</w:t>
      </w:r>
    </w:p>
    <w:p w:rsidR="00EF2BF5" w:rsidRPr="00CE209D" w:rsidRDefault="00EF2BF5" w:rsidP="006B2802">
      <w:pPr>
        <w:pStyle w:val="subsection2"/>
      </w:pPr>
      <w:r w:rsidRPr="00CE209D">
        <w:t>is taken to be something that had happened to the new provisional head company, whether or not the assessment or amendment is made before the starting time.</w:t>
      </w:r>
    </w:p>
    <w:p w:rsidR="00EF2BF5" w:rsidRPr="00CE209D" w:rsidRDefault="00EF2BF5" w:rsidP="00DC47A9">
      <w:pPr>
        <w:pStyle w:val="subsection"/>
      </w:pPr>
      <w:r w:rsidRPr="00CE209D">
        <w:tab/>
        <w:t>(7)</w:t>
      </w:r>
      <w:r w:rsidRPr="00CE209D">
        <w:tab/>
        <w:t xml:space="preserve">This section has effect for the purposes of applying this Part to members of the </w:t>
      </w:r>
      <w:r w:rsidR="00CE209D" w:rsidRPr="00CE209D">
        <w:rPr>
          <w:position w:val="6"/>
          <w:sz w:val="16"/>
        </w:rPr>
        <w:t>*</w:t>
      </w:r>
      <w:r w:rsidRPr="00CE209D">
        <w:t xml:space="preserve">MEC group in relation to an </w:t>
      </w:r>
      <w:r w:rsidR="00CE209D" w:rsidRPr="00CE209D">
        <w:rPr>
          <w:position w:val="6"/>
          <w:sz w:val="16"/>
        </w:rPr>
        <w:t>*</w:t>
      </w:r>
      <w:r w:rsidRPr="00CE209D">
        <w:t>instalment quarter of the new provisional head company that ends after the starting time.</w:t>
      </w:r>
    </w:p>
    <w:p w:rsidR="00EF2BF5" w:rsidRPr="00CE209D" w:rsidRDefault="00EF2BF5" w:rsidP="00EF2BF5">
      <w:pPr>
        <w:pStyle w:val="notetext"/>
      </w:pPr>
      <w:r w:rsidRPr="00CE209D">
        <w:t>Note:</w:t>
      </w:r>
      <w:r w:rsidRPr="00CE209D">
        <w:tab/>
        <w:t xml:space="preserve">An assessment mentioned in </w:t>
      </w:r>
      <w:r w:rsidR="00CE209D">
        <w:t>subsection (</w:t>
      </w:r>
      <w:r w:rsidRPr="00CE209D">
        <w:t>6) may therefore be taken to be the base assessment of the new provisional head company for the purposes of this Part.</w:t>
      </w:r>
    </w:p>
    <w:p w:rsidR="00EF2BF5" w:rsidRPr="00CE209D" w:rsidRDefault="00EF2BF5" w:rsidP="00DC47A9">
      <w:pPr>
        <w:pStyle w:val="subsection"/>
      </w:pPr>
      <w:r w:rsidRPr="00CE209D">
        <w:tab/>
        <w:t>(8)</w:t>
      </w:r>
      <w:r w:rsidRPr="00CE209D">
        <w:tab/>
      </w:r>
      <w:r w:rsidR="00CE209D">
        <w:t>Subsections (</w:t>
      </w:r>
      <w:r w:rsidRPr="00CE209D">
        <w:t>1) to (7) are to be disregarded in applying section</w:t>
      </w:r>
      <w:r w:rsidR="00CE209D">
        <w:t> </w:t>
      </w:r>
      <w:r w:rsidRPr="00CE209D">
        <w:t>45</w:t>
      </w:r>
      <w:r w:rsidR="00CE209D">
        <w:noBreakHyphen/>
      </w:r>
      <w:r w:rsidRPr="00CE209D">
        <w:t>915 (about the application of Subdivision</w:t>
      </w:r>
      <w:r w:rsidR="00CE209D">
        <w:t> </w:t>
      </w:r>
      <w:r w:rsidRPr="00CE209D">
        <w:t>45</w:t>
      </w:r>
      <w:r w:rsidR="00CE209D">
        <w:noBreakHyphen/>
      </w:r>
      <w:r w:rsidRPr="00CE209D">
        <w:t xml:space="preserve">Q to a company as the </w:t>
      </w:r>
      <w:r w:rsidR="00CE209D" w:rsidRPr="00CE209D">
        <w:rPr>
          <w:position w:val="6"/>
          <w:sz w:val="16"/>
        </w:rPr>
        <w:t>*</w:t>
      </w:r>
      <w:r w:rsidRPr="00CE209D">
        <w:t xml:space="preserve">provisional head company of a </w:t>
      </w:r>
      <w:r w:rsidR="00CE209D" w:rsidRPr="00CE209D">
        <w:rPr>
          <w:position w:val="6"/>
          <w:sz w:val="16"/>
        </w:rPr>
        <w:t>*</w:t>
      </w:r>
      <w:r w:rsidRPr="00CE209D">
        <w:t>MEC group).</w:t>
      </w:r>
    </w:p>
    <w:p w:rsidR="00EF2BF5" w:rsidRPr="00CE209D" w:rsidRDefault="00EF2BF5" w:rsidP="00EF2BF5">
      <w:pPr>
        <w:pStyle w:val="notetext"/>
      </w:pPr>
      <w:r w:rsidRPr="00CE209D">
        <w:t>Note:</w:t>
      </w:r>
      <w:r w:rsidRPr="00CE209D">
        <w:tab/>
        <w:t>For example, if the Commissioner has given an initial head company instalment rate to the former company during an earlier instalment quarter, the rate is not, despite this section, treated as if it had been given to the new provisional head company for the purposes of section</w:t>
      </w:r>
      <w:r w:rsidR="00CE209D">
        <w:t> </w:t>
      </w:r>
      <w:r w:rsidRPr="00CE209D">
        <w:t>45</w:t>
      </w:r>
      <w:r w:rsidR="00CE209D">
        <w:noBreakHyphen/>
      </w:r>
      <w:r w:rsidRPr="00CE209D">
        <w:t>915. Subject to the other provisions in that section, Subdivision</w:t>
      </w:r>
      <w:r w:rsidR="00CE209D">
        <w:t> </w:t>
      </w:r>
      <w:r w:rsidRPr="00CE209D">
        <w:t>45</w:t>
      </w:r>
      <w:r w:rsidR="00CE209D">
        <w:noBreakHyphen/>
      </w:r>
      <w:r w:rsidRPr="00CE209D">
        <w:t>Q therefore starts applying to the new provisional head company under subsection</w:t>
      </w:r>
      <w:r w:rsidR="00CE209D">
        <w:t> </w:t>
      </w:r>
      <w:r w:rsidRPr="00CE209D">
        <w:t>45</w:t>
      </w:r>
      <w:r w:rsidR="00CE209D">
        <w:noBreakHyphen/>
      </w:r>
      <w:r w:rsidRPr="00CE209D">
        <w:t>915(4).</w:t>
      </w:r>
    </w:p>
    <w:p w:rsidR="00EF2BF5" w:rsidRPr="00CE209D" w:rsidRDefault="00EF2BF5" w:rsidP="006B2802">
      <w:pPr>
        <w:pStyle w:val="SubsectionHead"/>
      </w:pPr>
      <w:r w:rsidRPr="00CE209D">
        <w:t>Special rule for the former company</w:t>
      </w:r>
    </w:p>
    <w:p w:rsidR="00EF2BF5" w:rsidRPr="00CE209D" w:rsidRDefault="00EF2BF5" w:rsidP="00DC47A9">
      <w:pPr>
        <w:pStyle w:val="subsection"/>
      </w:pPr>
      <w:r w:rsidRPr="00CE209D">
        <w:tab/>
        <w:t>(9)</w:t>
      </w:r>
      <w:r w:rsidRPr="00CE209D">
        <w:tab/>
        <w:t xml:space="preserve">A provision of this Part that applies on an entity becoming a member (other than the </w:t>
      </w:r>
      <w:r w:rsidR="00CE209D" w:rsidRPr="00CE209D">
        <w:rPr>
          <w:position w:val="6"/>
          <w:sz w:val="16"/>
        </w:rPr>
        <w:t>*</w:t>
      </w:r>
      <w:r w:rsidRPr="00CE209D">
        <w:t xml:space="preserve">provisional head company) of a </w:t>
      </w:r>
      <w:r w:rsidR="00CE209D" w:rsidRPr="00CE209D">
        <w:rPr>
          <w:position w:val="6"/>
          <w:sz w:val="16"/>
        </w:rPr>
        <w:t>*</w:t>
      </w:r>
      <w:r w:rsidRPr="00CE209D">
        <w:t>MEC group does not apply to the former company when it becomes such a member at the starting time.</w:t>
      </w:r>
    </w:p>
    <w:p w:rsidR="00EF2BF5" w:rsidRPr="00CE209D" w:rsidRDefault="00EF2BF5" w:rsidP="00EF2BF5">
      <w:pPr>
        <w:pStyle w:val="notetext"/>
      </w:pPr>
      <w:r w:rsidRPr="00CE209D">
        <w:t>Note:</w:t>
      </w:r>
      <w:r w:rsidRPr="00CE209D">
        <w:tab/>
        <w:t>Section</w:t>
      </w:r>
      <w:r w:rsidR="00CE209D">
        <w:t> </w:t>
      </w:r>
      <w:r w:rsidRPr="00CE209D">
        <w:t>45</w:t>
      </w:r>
      <w:r w:rsidR="00CE209D">
        <w:noBreakHyphen/>
      </w:r>
      <w:r w:rsidRPr="00CE209D">
        <w:t>755 (the entry rule, as applied under this Subdivision) therefore does not apply to the former company on the company becoming such a member of the MEC group.</w:t>
      </w:r>
    </w:p>
    <w:p w:rsidR="00EF2BF5" w:rsidRPr="00CE209D" w:rsidRDefault="00EF2BF5" w:rsidP="00EF2BF5">
      <w:pPr>
        <w:pStyle w:val="ActHead5"/>
      </w:pPr>
      <w:bookmarkStart w:id="418" w:name="_Toc392595525"/>
      <w:r w:rsidRPr="00CE209D">
        <w:rPr>
          <w:rStyle w:val="CharSectno"/>
        </w:rPr>
        <w:t>45</w:t>
      </w:r>
      <w:r w:rsidR="00CE209D">
        <w:rPr>
          <w:rStyle w:val="CharSectno"/>
        </w:rPr>
        <w:noBreakHyphen/>
      </w:r>
      <w:r w:rsidRPr="00CE209D">
        <w:rPr>
          <w:rStyle w:val="CharSectno"/>
        </w:rPr>
        <w:t>922</w:t>
      </w:r>
      <w:r w:rsidRPr="00CE209D">
        <w:t xml:space="preserve">  Life insurance company</w:t>
      </w:r>
      <w:bookmarkEnd w:id="418"/>
    </w:p>
    <w:p w:rsidR="00EF2BF5" w:rsidRPr="00CE209D" w:rsidRDefault="00EF2BF5" w:rsidP="00DC47A9">
      <w:pPr>
        <w:pStyle w:val="subsection"/>
      </w:pPr>
      <w:r w:rsidRPr="00CE209D">
        <w:tab/>
      </w:r>
      <w:r w:rsidRPr="00CE209D">
        <w:tab/>
        <w:t>In applying Subdivision</w:t>
      </w:r>
      <w:r w:rsidR="00CE209D">
        <w:t> </w:t>
      </w:r>
      <w:r w:rsidRPr="00CE209D">
        <w:t>45</w:t>
      </w:r>
      <w:r w:rsidR="00CE209D">
        <w:noBreakHyphen/>
      </w:r>
      <w:r w:rsidRPr="00CE209D">
        <w:t xml:space="preserve">Q to members of a </w:t>
      </w:r>
      <w:r w:rsidR="00CE209D" w:rsidRPr="00CE209D">
        <w:rPr>
          <w:position w:val="6"/>
          <w:sz w:val="16"/>
        </w:rPr>
        <w:t>*</w:t>
      </w:r>
      <w:r w:rsidRPr="00CE209D">
        <w:t xml:space="preserve">MEC group for an </w:t>
      </w:r>
      <w:r w:rsidR="00CE209D" w:rsidRPr="00CE209D">
        <w:rPr>
          <w:position w:val="6"/>
          <w:sz w:val="16"/>
        </w:rPr>
        <w:t>*</w:t>
      </w:r>
      <w:r w:rsidRPr="00CE209D">
        <w:t xml:space="preserve">instalment quarter of the </w:t>
      </w:r>
      <w:r w:rsidR="00CE209D" w:rsidRPr="00CE209D">
        <w:rPr>
          <w:position w:val="6"/>
          <w:sz w:val="16"/>
        </w:rPr>
        <w:t>*</w:t>
      </w:r>
      <w:r w:rsidRPr="00CE209D">
        <w:t xml:space="preserve">provisional head company of the group in an income year of the provisional head company, the company is taken to be a </w:t>
      </w:r>
      <w:r w:rsidR="00CE209D" w:rsidRPr="00CE209D">
        <w:rPr>
          <w:position w:val="6"/>
          <w:sz w:val="16"/>
        </w:rPr>
        <w:t>*</w:t>
      </w:r>
      <w:r w:rsidRPr="00CE209D">
        <w:t>life insurance company for that quarter if:</w:t>
      </w:r>
    </w:p>
    <w:p w:rsidR="00EF2BF5" w:rsidRPr="00CE209D" w:rsidRDefault="00EF2BF5" w:rsidP="00EF2BF5">
      <w:pPr>
        <w:pStyle w:val="paragraph"/>
      </w:pPr>
      <w:r w:rsidRPr="00CE209D">
        <w:tab/>
        <w:t>(a)</w:t>
      </w:r>
      <w:r w:rsidRPr="00CE209D">
        <w:tab/>
        <w:t>one or more life insurance companies are members of the group at any time during that quarter; or</w:t>
      </w:r>
    </w:p>
    <w:p w:rsidR="00EF2BF5" w:rsidRPr="00CE209D" w:rsidRDefault="00EF2BF5" w:rsidP="00EF2BF5">
      <w:pPr>
        <w:pStyle w:val="paragraph"/>
      </w:pPr>
      <w:r w:rsidRPr="00CE209D">
        <w:tab/>
        <w:t>(b)</w:t>
      </w:r>
      <w:r w:rsidRPr="00CE209D">
        <w:tab/>
        <w:t>one or more life insurance companies were members of the group at any time during a previous instalment quarter of the company in that year.</w:t>
      </w:r>
    </w:p>
    <w:p w:rsidR="00EF2BF5" w:rsidRPr="00CE209D" w:rsidRDefault="00EF2BF5" w:rsidP="00EF2BF5">
      <w:pPr>
        <w:pStyle w:val="ActHead4"/>
      </w:pPr>
      <w:bookmarkStart w:id="419" w:name="_Toc392595526"/>
      <w:r w:rsidRPr="00CE209D">
        <w:rPr>
          <w:rStyle w:val="CharSubdNo"/>
        </w:rPr>
        <w:t>Extended operation of Subdivision</w:t>
      </w:r>
      <w:r w:rsidR="00CE209D">
        <w:rPr>
          <w:rStyle w:val="CharSubdNo"/>
        </w:rPr>
        <w:t> </w:t>
      </w:r>
      <w:r w:rsidRPr="00CE209D">
        <w:rPr>
          <w:rStyle w:val="CharSubdNo"/>
        </w:rPr>
        <w:t>45</w:t>
      </w:r>
      <w:r w:rsidR="00CE209D">
        <w:rPr>
          <w:rStyle w:val="CharSubdText"/>
        </w:rPr>
        <w:noBreakHyphen/>
      </w:r>
      <w:r w:rsidRPr="00CE209D">
        <w:t>R</w:t>
      </w:r>
      <w:bookmarkEnd w:id="419"/>
    </w:p>
    <w:p w:rsidR="00EF2BF5" w:rsidRPr="00CE209D" w:rsidRDefault="00EF2BF5" w:rsidP="00EF2BF5">
      <w:pPr>
        <w:pStyle w:val="ActHead5"/>
      </w:pPr>
      <w:bookmarkStart w:id="420" w:name="_Toc392595527"/>
      <w:r w:rsidRPr="00CE209D">
        <w:rPr>
          <w:rStyle w:val="CharSectno"/>
        </w:rPr>
        <w:t>45</w:t>
      </w:r>
      <w:r w:rsidR="00CE209D">
        <w:rPr>
          <w:rStyle w:val="CharSectno"/>
        </w:rPr>
        <w:noBreakHyphen/>
      </w:r>
      <w:r w:rsidRPr="00CE209D">
        <w:rPr>
          <w:rStyle w:val="CharSectno"/>
        </w:rPr>
        <w:t>925</w:t>
      </w:r>
      <w:r w:rsidRPr="00CE209D">
        <w:t xml:space="preserve">  Additional modifications of sections</w:t>
      </w:r>
      <w:r w:rsidR="00CE209D">
        <w:t> </w:t>
      </w:r>
      <w:r w:rsidRPr="00CE209D">
        <w:t>45</w:t>
      </w:r>
      <w:r w:rsidR="00CE209D">
        <w:noBreakHyphen/>
      </w:r>
      <w:r w:rsidRPr="00CE209D">
        <w:t>855 and 45</w:t>
      </w:r>
      <w:r w:rsidR="00CE209D">
        <w:noBreakHyphen/>
      </w:r>
      <w:r w:rsidRPr="00CE209D">
        <w:t>860</w:t>
      </w:r>
      <w:bookmarkEnd w:id="420"/>
    </w:p>
    <w:p w:rsidR="00EF2BF5" w:rsidRPr="00CE209D" w:rsidRDefault="00EF2BF5" w:rsidP="00DC47A9">
      <w:pPr>
        <w:pStyle w:val="subsection"/>
      </w:pPr>
      <w:r w:rsidRPr="00CE209D">
        <w:tab/>
      </w:r>
      <w:r w:rsidRPr="00CE209D">
        <w:tab/>
        <w:t>In applying sections</w:t>
      </w:r>
      <w:r w:rsidR="00CE209D">
        <w:t> </w:t>
      </w:r>
      <w:r w:rsidRPr="00CE209D">
        <w:t>45</w:t>
      </w:r>
      <w:r w:rsidR="00CE209D">
        <w:noBreakHyphen/>
      </w:r>
      <w:r w:rsidRPr="00CE209D">
        <w:t>855 and 45</w:t>
      </w:r>
      <w:r w:rsidR="00CE209D">
        <w:noBreakHyphen/>
      </w:r>
      <w:r w:rsidRPr="00CE209D">
        <w:t xml:space="preserve">860 to members of a </w:t>
      </w:r>
      <w:r w:rsidR="00CE209D" w:rsidRPr="00CE209D">
        <w:rPr>
          <w:position w:val="6"/>
          <w:sz w:val="16"/>
        </w:rPr>
        <w:t>*</w:t>
      </w:r>
      <w:r w:rsidRPr="00CE209D">
        <w:t>MEC group, those sections have effect as if, in addition to the modifications set out in the table in section</w:t>
      </w:r>
      <w:r w:rsidR="00CE209D">
        <w:t> </w:t>
      </w:r>
      <w:r w:rsidRPr="00CE209D">
        <w:t>45</w:t>
      </w:r>
      <w:r w:rsidR="00CE209D">
        <w:noBreakHyphen/>
      </w:r>
      <w:r w:rsidRPr="00CE209D">
        <w:t>910:</w:t>
      </w:r>
    </w:p>
    <w:p w:rsidR="00EF2BF5" w:rsidRPr="00CE209D" w:rsidRDefault="00EF2BF5" w:rsidP="00EF2BF5">
      <w:pPr>
        <w:pStyle w:val="paragraph"/>
      </w:pPr>
      <w:r w:rsidRPr="00CE209D">
        <w:tab/>
        <w:t>(a)</w:t>
      </w:r>
      <w:r w:rsidRPr="00CE209D">
        <w:tab/>
        <w:t>a reference in those sections to subsection</w:t>
      </w:r>
      <w:r w:rsidR="00CE209D">
        <w:t> </w:t>
      </w:r>
      <w:r w:rsidRPr="00CE209D">
        <w:t>45</w:t>
      </w:r>
      <w:r w:rsidR="00CE209D">
        <w:noBreakHyphen/>
      </w:r>
      <w:r w:rsidRPr="00CE209D">
        <w:t>705(2) were a reference to subsection</w:t>
      </w:r>
      <w:r w:rsidR="00CE209D">
        <w:t> </w:t>
      </w:r>
      <w:r w:rsidRPr="00CE209D">
        <w:t>45</w:t>
      </w:r>
      <w:r w:rsidR="00CE209D">
        <w:noBreakHyphen/>
      </w:r>
      <w:r w:rsidRPr="00CE209D">
        <w:t>915(2); and</w:t>
      </w:r>
    </w:p>
    <w:p w:rsidR="00EF2BF5" w:rsidRPr="00CE209D" w:rsidRDefault="00EF2BF5" w:rsidP="00EF2BF5">
      <w:pPr>
        <w:pStyle w:val="paragraph"/>
      </w:pPr>
      <w:r w:rsidRPr="00CE209D">
        <w:tab/>
        <w:t>(b)</w:t>
      </w:r>
      <w:r w:rsidRPr="00CE209D">
        <w:tab/>
        <w:t>a reference in those sections to subparagraph</w:t>
      </w:r>
      <w:r w:rsidR="00CE209D">
        <w:t> </w:t>
      </w:r>
      <w:r w:rsidRPr="00CE209D">
        <w:t>45</w:t>
      </w:r>
      <w:r w:rsidR="00CE209D">
        <w:noBreakHyphen/>
      </w:r>
      <w:r w:rsidRPr="00CE209D">
        <w:t>705(3)(c)(ii), (4)(d)(ii) or (iv) were a reference to subparagraph</w:t>
      </w:r>
      <w:r w:rsidR="00CE209D">
        <w:t> </w:t>
      </w:r>
      <w:r w:rsidRPr="00CE209D">
        <w:t>45</w:t>
      </w:r>
      <w:r w:rsidR="00CE209D">
        <w:noBreakHyphen/>
      </w:r>
      <w:r w:rsidRPr="00CE209D">
        <w:t>915(3)(c)(ii), (4)(b)(ii) or (iv).</w:t>
      </w:r>
    </w:p>
    <w:p w:rsidR="00EF2BF5" w:rsidRPr="00CE209D" w:rsidRDefault="00EF2BF5" w:rsidP="00EF2BF5">
      <w:pPr>
        <w:pStyle w:val="ActHead5"/>
      </w:pPr>
      <w:bookmarkStart w:id="421" w:name="_Toc392595528"/>
      <w:r w:rsidRPr="00CE209D">
        <w:rPr>
          <w:rStyle w:val="CharSectno"/>
        </w:rPr>
        <w:t>45</w:t>
      </w:r>
      <w:r w:rsidR="00CE209D">
        <w:rPr>
          <w:rStyle w:val="CharSectno"/>
        </w:rPr>
        <w:noBreakHyphen/>
      </w:r>
      <w:r w:rsidRPr="00CE209D">
        <w:rPr>
          <w:rStyle w:val="CharSectno"/>
        </w:rPr>
        <w:t>930</w:t>
      </w:r>
      <w:r w:rsidRPr="00CE209D">
        <w:t xml:space="preserve">  Modifications of sections</w:t>
      </w:r>
      <w:r w:rsidR="00CE209D">
        <w:t> </w:t>
      </w:r>
      <w:r w:rsidRPr="00CE209D">
        <w:t>45</w:t>
      </w:r>
      <w:r w:rsidR="00CE209D">
        <w:noBreakHyphen/>
      </w:r>
      <w:r w:rsidRPr="00CE209D">
        <w:t>865 and 45</w:t>
      </w:r>
      <w:r w:rsidR="00CE209D">
        <w:noBreakHyphen/>
      </w:r>
      <w:r w:rsidRPr="00CE209D">
        <w:t>870 and a related provision</w:t>
      </w:r>
      <w:bookmarkEnd w:id="421"/>
    </w:p>
    <w:p w:rsidR="00EF2BF5" w:rsidRPr="00CE209D" w:rsidRDefault="00EF2BF5" w:rsidP="00DC47A9">
      <w:pPr>
        <w:pStyle w:val="subsection"/>
      </w:pPr>
      <w:r w:rsidRPr="00CE209D">
        <w:tab/>
        <w:t>(1)</w:t>
      </w:r>
      <w:r w:rsidRPr="00CE209D">
        <w:tab/>
        <w:t>In applying sections</w:t>
      </w:r>
      <w:r w:rsidR="00CE209D">
        <w:t> </w:t>
      </w:r>
      <w:r w:rsidRPr="00CE209D">
        <w:t>45</w:t>
      </w:r>
      <w:r w:rsidR="00CE209D">
        <w:noBreakHyphen/>
      </w:r>
      <w:r w:rsidRPr="00CE209D">
        <w:t>865 and 45</w:t>
      </w:r>
      <w:r w:rsidR="00CE209D">
        <w:noBreakHyphen/>
      </w:r>
      <w:r w:rsidRPr="00CE209D">
        <w:t>870, and subsection</w:t>
      </w:r>
      <w:r w:rsidR="00CE209D">
        <w:t> </w:t>
      </w:r>
      <w:r w:rsidRPr="00CE209D">
        <w:t>45</w:t>
      </w:r>
      <w:r w:rsidR="00CE209D">
        <w:noBreakHyphen/>
      </w:r>
      <w:r w:rsidRPr="00CE209D">
        <w:t>30(4) (which is related to section</w:t>
      </w:r>
      <w:r w:rsidR="00CE209D">
        <w:t> </w:t>
      </w:r>
      <w:r w:rsidRPr="00CE209D">
        <w:t>45</w:t>
      </w:r>
      <w:r w:rsidR="00CE209D">
        <w:noBreakHyphen/>
      </w:r>
      <w:r w:rsidRPr="00CE209D">
        <w:t xml:space="preserve">865), to members of a </w:t>
      </w:r>
      <w:r w:rsidR="00CE209D" w:rsidRPr="00CE209D">
        <w:rPr>
          <w:position w:val="6"/>
          <w:sz w:val="16"/>
        </w:rPr>
        <w:t>*</w:t>
      </w:r>
      <w:r w:rsidRPr="00CE209D">
        <w:t>MEC group, those provisions have effect as if:</w:t>
      </w:r>
    </w:p>
    <w:p w:rsidR="00EF2BF5" w:rsidRPr="00CE209D" w:rsidRDefault="00EF2BF5" w:rsidP="00EF2BF5">
      <w:pPr>
        <w:pStyle w:val="paragraph"/>
      </w:pPr>
      <w:r w:rsidRPr="00CE209D">
        <w:tab/>
        <w:t>(a)</w:t>
      </w:r>
      <w:r w:rsidRPr="00CE209D">
        <w:tab/>
        <w:t xml:space="preserve">a reference in those provisions to a </w:t>
      </w:r>
      <w:r w:rsidR="00CE209D" w:rsidRPr="00CE209D">
        <w:rPr>
          <w:position w:val="6"/>
          <w:sz w:val="16"/>
        </w:rPr>
        <w:t>*</w:t>
      </w:r>
      <w:r w:rsidRPr="00CE209D">
        <w:t xml:space="preserve">consolidated group were a reference to a </w:t>
      </w:r>
      <w:r w:rsidR="00CE209D" w:rsidRPr="00CE209D">
        <w:rPr>
          <w:position w:val="6"/>
          <w:sz w:val="16"/>
        </w:rPr>
        <w:t>*</w:t>
      </w:r>
      <w:r w:rsidRPr="00CE209D">
        <w:t>MEC group; and</w:t>
      </w:r>
    </w:p>
    <w:p w:rsidR="00EF2BF5" w:rsidRPr="00CE209D" w:rsidRDefault="00EF2BF5" w:rsidP="00EF2BF5">
      <w:pPr>
        <w:pStyle w:val="paragraph"/>
      </w:pPr>
      <w:r w:rsidRPr="00CE209D">
        <w:tab/>
        <w:t>(b)</w:t>
      </w:r>
      <w:r w:rsidRPr="00CE209D">
        <w:tab/>
        <w:t>a reference in those provisions to a MEC group were a reference to a consolidated group.</w:t>
      </w:r>
    </w:p>
    <w:p w:rsidR="00EF2BF5" w:rsidRPr="00CE209D" w:rsidRDefault="00EF2BF5" w:rsidP="00EF2BF5">
      <w:pPr>
        <w:pStyle w:val="notetext"/>
      </w:pPr>
      <w:r w:rsidRPr="00CE209D">
        <w:t>Note:</w:t>
      </w:r>
      <w:r w:rsidRPr="00CE209D">
        <w:tab/>
        <w:t>This means a reference in those provisions to the head company of a consolidated group has effect as if it were a reference to the head company of a MEC group. Similarly, a reference in those provisions to a subsidiary member of a consolidated group has effect as if it were a reference to a subsidiary member of a MEC group.</w:t>
      </w:r>
    </w:p>
    <w:p w:rsidR="00EF2BF5" w:rsidRPr="00CE209D" w:rsidRDefault="00EF2BF5" w:rsidP="00DC47A9">
      <w:pPr>
        <w:pStyle w:val="subsection"/>
      </w:pPr>
      <w:r w:rsidRPr="00CE209D">
        <w:tab/>
        <w:t>(2)</w:t>
      </w:r>
      <w:r w:rsidRPr="00CE209D">
        <w:tab/>
        <w:t xml:space="preserve">However, the modifications in </w:t>
      </w:r>
      <w:r w:rsidR="00CE209D">
        <w:t>subsection (</w:t>
      </w:r>
      <w:r w:rsidRPr="00CE209D">
        <w:t>1) do not apply to subsection</w:t>
      </w:r>
      <w:r w:rsidR="00CE209D">
        <w:t> </w:t>
      </w:r>
      <w:r w:rsidRPr="00CE209D">
        <w:t>45</w:t>
      </w:r>
      <w:r w:rsidR="00CE209D">
        <w:noBreakHyphen/>
      </w:r>
      <w:r w:rsidRPr="00CE209D">
        <w:t>865(4) and the note at the end of section</w:t>
      </w:r>
      <w:r w:rsidR="00CE209D">
        <w:t> </w:t>
      </w:r>
      <w:r w:rsidRPr="00CE209D">
        <w:t>45</w:t>
      </w:r>
      <w:r w:rsidR="00CE209D">
        <w:noBreakHyphen/>
      </w:r>
      <w:r w:rsidRPr="00CE209D">
        <w:t>865.</w:t>
      </w:r>
    </w:p>
    <w:p w:rsidR="00EF2BF5" w:rsidRPr="00CE209D" w:rsidRDefault="00EF2BF5" w:rsidP="00EF2BF5">
      <w:pPr>
        <w:pStyle w:val="notetext"/>
      </w:pPr>
      <w:r w:rsidRPr="00CE209D">
        <w:t>Note:</w:t>
      </w:r>
      <w:r w:rsidRPr="00CE209D">
        <w:tab/>
        <w:t>This means subsection</w:t>
      </w:r>
      <w:r w:rsidR="00CE209D">
        <w:t> </w:t>
      </w:r>
      <w:r w:rsidRPr="00CE209D">
        <w:t>45</w:t>
      </w:r>
      <w:r w:rsidR="00CE209D">
        <w:noBreakHyphen/>
      </w:r>
      <w:r w:rsidRPr="00CE209D">
        <w:t>865(4) and the note apply to members of a MEC group without any modifications.</w:t>
      </w:r>
    </w:p>
    <w:p w:rsidR="00EF2BF5" w:rsidRPr="00CE209D" w:rsidRDefault="00EF2BF5" w:rsidP="00EF2BF5">
      <w:pPr>
        <w:pStyle w:val="ActHead5"/>
      </w:pPr>
      <w:bookmarkStart w:id="422" w:name="_Toc392595529"/>
      <w:r w:rsidRPr="00CE209D">
        <w:rPr>
          <w:rStyle w:val="CharSectno"/>
        </w:rPr>
        <w:t>45</w:t>
      </w:r>
      <w:r w:rsidR="00CE209D">
        <w:rPr>
          <w:rStyle w:val="CharSectno"/>
        </w:rPr>
        <w:noBreakHyphen/>
      </w:r>
      <w:r w:rsidRPr="00CE209D">
        <w:rPr>
          <w:rStyle w:val="CharSectno"/>
        </w:rPr>
        <w:t>935</w:t>
      </w:r>
      <w:r w:rsidRPr="00CE209D">
        <w:t xml:space="preserve">  Additional modifications of section</w:t>
      </w:r>
      <w:r w:rsidR="00CE209D">
        <w:t> </w:t>
      </w:r>
      <w:r w:rsidRPr="00CE209D">
        <w:t>45</w:t>
      </w:r>
      <w:r w:rsidR="00CE209D">
        <w:noBreakHyphen/>
      </w:r>
      <w:r w:rsidRPr="00CE209D">
        <w:t>885</w:t>
      </w:r>
      <w:bookmarkEnd w:id="422"/>
    </w:p>
    <w:p w:rsidR="00EF2BF5" w:rsidRPr="00CE209D" w:rsidRDefault="00EF2BF5" w:rsidP="00DC47A9">
      <w:pPr>
        <w:pStyle w:val="subsection"/>
      </w:pPr>
      <w:r w:rsidRPr="00CE209D">
        <w:tab/>
      </w:r>
      <w:r w:rsidRPr="00CE209D">
        <w:tab/>
        <w:t>In applying section</w:t>
      </w:r>
      <w:r w:rsidR="00CE209D">
        <w:t> </w:t>
      </w:r>
      <w:r w:rsidRPr="00CE209D">
        <w:t>45</w:t>
      </w:r>
      <w:r w:rsidR="00CE209D">
        <w:noBreakHyphen/>
      </w:r>
      <w:r w:rsidRPr="00CE209D">
        <w:t xml:space="preserve">885 to members of a </w:t>
      </w:r>
      <w:r w:rsidR="00CE209D" w:rsidRPr="00CE209D">
        <w:rPr>
          <w:position w:val="6"/>
          <w:sz w:val="16"/>
        </w:rPr>
        <w:t>*</w:t>
      </w:r>
      <w:r w:rsidRPr="00CE209D">
        <w:t>MEC group, that section has effect as if, in addition to the modifications set out in the table in section</w:t>
      </w:r>
      <w:r w:rsidR="00CE209D">
        <w:t> </w:t>
      </w:r>
      <w:r w:rsidRPr="00CE209D">
        <w:t>45</w:t>
      </w:r>
      <w:r w:rsidR="00CE209D">
        <w:noBreakHyphen/>
      </w:r>
      <w:r w:rsidRPr="00CE209D">
        <w:t>910, it had been modified as set out in the following table:</w:t>
      </w:r>
    </w:p>
    <w:p w:rsidR="00EF2BF5" w:rsidRPr="00CE209D" w:rsidRDefault="00EF2BF5" w:rsidP="00857C3B">
      <w:pPr>
        <w:pStyle w:val="Tabletext"/>
        <w:keepNext/>
      </w:pPr>
    </w:p>
    <w:tbl>
      <w:tblPr>
        <w:tblW w:w="0" w:type="auto"/>
        <w:tblInd w:w="113" w:type="dxa"/>
        <w:tblLayout w:type="fixed"/>
        <w:tblLook w:val="0000" w:firstRow="0" w:lastRow="0" w:firstColumn="0" w:lastColumn="0" w:noHBand="0" w:noVBand="0"/>
      </w:tblPr>
      <w:tblGrid>
        <w:gridCol w:w="714"/>
        <w:gridCol w:w="2542"/>
        <w:gridCol w:w="3830"/>
      </w:tblGrid>
      <w:tr w:rsidR="00EF2BF5" w:rsidRPr="00CE209D" w:rsidTr="00514D53">
        <w:trPr>
          <w:cantSplit/>
        </w:trPr>
        <w:tc>
          <w:tcPr>
            <w:tcW w:w="7086" w:type="dxa"/>
            <w:gridSpan w:val="3"/>
            <w:tcBorders>
              <w:top w:val="single" w:sz="12" w:space="0" w:color="auto"/>
              <w:bottom w:val="single" w:sz="6" w:space="0" w:color="auto"/>
            </w:tcBorders>
          </w:tcPr>
          <w:p w:rsidR="00EF2BF5" w:rsidRPr="00CE209D" w:rsidRDefault="00EF2BF5" w:rsidP="00857C3B">
            <w:pPr>
              <w:pStyle w:val="Tabletext"/>
              <w:keepNext/>
              <w:rPr>
                <w:b/>
              </w:rPr>
            </w:pPr>
            <w:r w:rsidRPr="00CE209D">
              <w:rPr>
                <w:b/>
              </w:rPr>
              <w:t>Modifications of section</w:t>
            </w:r>
            <w:r w:rsidR="00CE209D">
              <w:rPr>
                <w:b/>
              </w:rPr>
              <w:t> </w:t>
            </w:r>
            <w:r w:rsidRPr="00CE209D">
              <w:rPr>
                <w:b/>
              </w:rPr>
              <w:t>45</w:t>
            </w:r>
            <w:r w:rsidR="00CE209D">
              <w:rPr>
                <w:b/>
              </w:rPr>
              <w:noBreakHyphen/>
            </w:r>
            <w:r w:rsidRPr="00CE209D">
              <w:rPr>
                <w:b/>
              </w:rPr>
              <w:t>885</w:t>
            </w:r>
          </w:p>
        </w:tc>
      </w:tr>
      <w:tr w:rsidR="00EF2BF5" w:rsidRPr="00CE209D" w:rsidTr="00514D53">
        <w:trPr>
          <w:cantSplit/>
        </w:trPr>
        <w:tc>
          <w:tcPr>
            <w:tcW w:w="714" w:type="dxa"/>
            <w:tcBorders>
              <w:top w:val="single" w:sz="6" w:space="0" w:color="auto"/>
              <w:bottom w:val="single" w:sz="12" w:space="0" w:color="auto"/>
            </w:tcBorders>
          </w:tcPr>
          <w:p w:rsidR="00EF2BF5" w:rsidRPr="00CE209D" w:rsidRDefault="00EF2BF5" w:rsidP="00857C3B">
            <w:pPr>
              <w:pStyle w:val="Tabletext"/>
              <w:keepNext/>
              <w:rPr>
                <w:b/>
              </w:rPr>
            </w:pPr>
            <w:r w:rsidRPr="00CE209D">
              <w:rPr>
                <w:b/>
              </w:rPr>
              <w:t>Item</w:t>
            </w:r>
          </w:p>
        </w:tc>
        <w:tc>
          <w:tcPr>
            <w:tcW w:w="2542" w:type="dxa"/>
            <w:tcBorders>
              <w:top w:val="single" w:sz="6" w:space="0" w:color="auto"/>
              <w:bottom w:val="single" w:sz="12" w:space="0" w:color="auto"/>
            </w:tcBorders>
          </w:tcPr>
          <w:p w:rsidR="00EF2BF5" w:rsidRPr="00CE209D" w:rsidRDefault="00EF2BF5" w:rsidP="00857C3B">
            <w:pPr>
              <w:pStyle w:val="Tabletext"/>
              <w:keepNext/>
              <w:rPr>
                <w:b/>
              </w:rPr>
            </w:pPr>
            <w:r w:rsidRPr="00CE209D">
              <w:rPr>
                <w:b/>
              </w:rPr>
              <w:t>Provision:</w:t>
            </w:r>
          </w:p>
        </w:tc>
        <w:tc>
          <w:tcPr>
            <w:tcW w:w="3830" w:type="dxa"/>
            <w:tcBorders>
              <w:top w:val="single" w:sz="6" w:space="0" w:color="auto"/>
              <w:bottom w:val="single" w:sz="12" w:space="0" w:color="auto"/>
            </w:tcBorders>
          </w:tcPr>
          <w:p w:rsidR="00EF2BF5" w:rsidRPr="00CE209D" w:rsidRDefault="00EF2BF5" w:rsidP="00857C3B">
            <w:pPr>
              <w:pStyle w:val="Tabletext"/>
              <w:keepNext/>
              <w:rPr>
                <w:b/>
              </w:rPr>
            </w:pPr>
            <w:r w:rsidRPr="00CE209D">
              <w:rPr>
                <w:b/>
              </w:rPr>
              <w:t>Modification:</w:t>
            </w:r>
          </w:p>
        </w:tc>
      </w:tr>
      <w:tr w:rsidR="00EF2BF5" w:rsidRPr="00CE209D" w:rsidTr="00514D53">
        <w:trPr>
          <w:cantSplit/>
        </w:trPr>
        <w:tc>
          <w:tcPr>
            <w:tcW w:w="714" w:type="dxa"/>
            <w:tcBorders>
              <w:top w:val="single" w:sz="12" w:space="0" w:color="auto"/>
              <w:bottom w:val="single" w:sz="2" w:space="0" w:color="auto"/>
            </w:tcBorders>
            <w:shd w:val="clear" w:color="auto" w:fill="auto"/>
          </w:tcPr>
          <w:p w:rsidR="00EF2BF5" w:rsidRPr="00CE209D" w:rsidRDefault="00EF2BF5" w:rsidP="00857C3B">
            <w:pPr>
              <w:pStyle w:val="Tabletext"/>
              <w:keepNext/>
            </w:pPr>
            <w:r w:rsidRPr="00CE209D">
              <w:t>1</w:t>
            </w:r>
          </w:p>
        </w:tc>
        <w:tc>
          <w:tcPr>
            <w:tcW w:w="2542" w:type="dxa"/>
            <w:tcBorders>
              <w:top w:val="single" w:sz="12" w:space="0" w:color="auto"/>
              <w:bottom w:val="single" w:sz="2" w:space="0" w:color="auto"/>
            </w:tcBorders>
            <w:shd w:val="clear" w:color="auto" w:fill="auto"/>
          </w:tcPr>
          <w:p w:rsidR="00EF2BF5" w:rsidRPr="00CE209D" w:rsidRDefault="00EF2BF5" w:rsidP="00857C3B">
            <w:pPr>
              <w:pStyle w:val="Tabletext"/>
              <w:keepNext/>
            </w:pPr>
            <w:r w:rsidRPr="00CE209D">
              <w:t>Paragraph 45</w:t>
            </w:r>
            <w:r w:rsidR="00CE209D">
              <w:noBreakHyphen/>
            </w:r>
            <w:r w:rsidRPr="00CE209D">
              <w:t>885(1)(e)</w:t>
            </w:r>
          </w:p>
        </w:tc>
        <w:tc>
          <w:tcPr>
            <w:tcW w:w="3830" w:type="dxa"/>
            <w:tcBorders>
              <w:top w:val="single" w:sz="12" w:space="0" w:color="auto"/>
              <w:bottom w:val="single" w:sz="2" w:space="0" w:color="auto"/>
            </w:tcBorders>
            <w:shd w:val="clear" w:color="auto" w:fill="auto"/>
          </w:tcPr>
          <w:p w:rsidR="00EF2BF5" w:rsidRPr="00CE209D" w:rsidRDefault="00EF2BF5" w:rsidP="00857C3B">
            <w:pPr>
              <w:pStyle w:val="Tabletext"/>
              <w:keepNext/>
            </w:pPr>
            <w:r w:rsidRPr="00CE209D">
              <w:t>The paragraph is taken to have been replaced by the following paragraph:</w:t>
            </w:r>
          </w:p>
          <w:p w:rsidR="00EF2BF5" w:rsidRPr="00CE209D" w:rsidRDefault="00EF2BF5" w:rsidP="00857C3B">
            <w:pPr>
              <w:pStyle w:val="Tablea"/>
              <w:keepNext/>
            </w:pPr>
            <w:r w:rsidRPr="00CE209D">
              <w:t xml:space="preserve">(e) within 28 days after the starting time, or within such further period (if any) as the Commissioner allows, </w:t>
            </w:r>
            <w:r w:rsidR="00C6494F" w:rsidRPr="00CE209D">
              <w:t>the Commissioner receives a notice under section</w:t>
            </w:r>
            <w:r w:rsidR="00CE209D">
              <w:t> </w:t>
            </w:r>
            <w:r w:rsidR="00C6494F" w:rsidRPr="00CE209D">
              <w:t>719</w:t>
            </w:r>
            <w:r w:rsidR="00CE209D">
              <w:noBreakHyphen/>
            </w:r>
            <w:r w:rsidR="00C6494F" w:rsidRPr="00CE209D">
              <w:t xml:space="preserve">76 of the </w:t>
            </w:r>
            <w:r w:rsidR="00C6494F" w:rsidRPr="00CE209D">
              <w:rPr>
                <w:i/>
                <w:noProof/>
              </w:rPr>
              <w:t>Income Tax Assessment Act 1997</w:t>
            </w:r>
            <w:r w:rsidR="00C6494F" w:rsidRPr="00CE209D">
              <w:t xml:space="preserve"> in relation the consolidation</w:t>
            </w:r>
            <w:r w:rsidRPr="00CE209D">
              <w:t xml:space="preserve"> of that other MEC group, at and after the starting time, under section</w:t>
            </w:r>
            <w:r w:rsidR="00CE209D">
              <w:t> </w:t>
            </w:r>
            <w:r w:rsidRPr="00CE209D">
              <w:t>719</w:t>
            </w:r>
            <w:r w:rsidR="00CE209D">
              <w:noBreakHyphen/>
            </w:r>
            <w:r w:rsidRPr="00CE209D">
              <w:t xml:space="preserve">50 of the </w:t>
            </w:r>
            <w:r w:rsidRPr="00CE209D">
              <w:rPr>
                <w:i/>
              </w:rPr>
              <w:t>Income Tax Assessment Act 1997</w:t>
            </w:r>
            <w:r w:rsidRPr="00CE209D">
              <w:t>.</w:t>
            </w:r>
          </w:p>
        </w:tc>
      </w:tr>
      <w:tr w:rsidR="00EF2BF5" w:rsidRPr="00CE209D">
        <w:trPr>
          <w:cantSplit/>
        </w:trPr>
        <w:tc>
          <w:tcPr>
            <w:tcW w:w="714"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2</w:t>
            </w:r>
          </w:p>
        </w:tc>
        <w:tc>
          <w:tcPr>
            <w:tcW w:w="2542"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Subsection</w:t>
            </w:r>
            <w:r w:rsidR="00CE209D">
              <w:t> </w:t>
            </w:r>
            <w:r w:rsidRPr="00CE209D">
              <w:t>45</w:t>
            </w:r>
            <w:r w:rsidR="00CE209D">
              <w:noBreakHyphen/>
            </w:r>
            <w:r w:rsidRPr="00CE209D">
              <w:t>885(2) (including the note at the end of the subsection)</w:t>
            </w:r>
          </w:p>
        </w:tc>
        <w:tc>
          <w:tcPr>
            <w:tcW w:w="383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A reference to paragraph</w:t>
            </w:r>
            <w:r w:rsidR="00CE209D">
              <w:t> </w:t>
            </w:r>
            <w:r w:rsidRPr="00CE209D">
              <w:t>45</w:t>
            </w:r>
            <w:r w:rsidR="00CE209D">
              <w:noBreakHyphen/>
            </w:r>
            <w:r w:rsidRPr="00CE209D">
              <w:t xml:space="preserve">760(2)(a) is taken to be a reference to that paragraph as applied under this Subdivision </w:t>
            </w:r>
          </w:p>
        </w:tc>
      </w:tr>
      <w:tr w:rsidR="00EF2BF5" w:rsidRPr="00CE209D">
        <w:trPr>
          <w:cantSplit/>
        </w:trPr>
        <w:tc>
          <w:tcPr>
            <w:tcW w:w="714" w:type="dxa"/>
            <w:tcBorders>
              <w:top w:val="single" w:sz="2" w:space="0" w:color="auto"/>
              <w:bottom w:val="single" w:sz="12" w:space="0" w:color="auto"/>
            </w:tcBorders>
          </w:tcPr>
          <w:p w:rsidR="00EF2BF5" w:rsidRPr="00CE209D" w:rsidRDefault="00EF2BF5" w:rsidP="00EF2BF5">
            <w:pPr>
              <w:pStyle w:val="Tabletext"/>
            </w:pPr>
            <w:r w:rsidRPr="00CE209D">
              <w:t>3</w:t>
            </w:r>
          </w:p>
        </w:tc>
        <w:tc>
          <w:tcPr>
            <w:tcW w:w="2542" w:type="dxa"/>
            <w:tcBorders>
              <w:top w:val="single" w:sz="2" w:space="0" w:color="auto"/>
              <w:bottom w:val="single" w:sz="12" w:space="0" w:color="auto"/>
            </w:tcBorders>
          </w:tcPr>
          <w:p w:rsidR="00EF2BF5" w:rsidRPr="00CE209D" w:rsidRDefault="00EF2BF5" w:rsidP="00EF2BF5">
            <w:pPr>
              <w:pStyle w:val="Tabletext"/>
            </w:pPr>
            <w:r w:rsidRPr="00CE209D">
              <w:t>The note at the end of subsection</w:t>
            </w:r>
            <w:r w:rsidR="00CE209D">
              <w:t> </w:t>
            </w:r>
            <w:r w:rsidRPr="00CE209D">
              <w:t>45</w:t>
            </w:r>
            <w:r w:rsidR="00CE209D">
              <w:noBreakHyphen/>
            </w:r>
            <w:r w:rsidRPr="00CE209D">
              <w:t>885(2)</w:t>
            </w:r>
          </w:p>
        </w:tc>
        <w:tc>
          <w:tcPr>
            <w:tcW w:w="3830" w:type="dxa"/>
            <w:tcBorders>
              <w:top w:val="single" w:sz="2" w:space="0" w:color="auto"/>
              <w:bottom w:val="single" w:sz="12" w:space="0" w:color="auto"/>
            </w:tcBorders>
          </w:tcPr>
          <w:p w:rsidR="00EF2BF5" w:rsidRPr="00CE209D" w:rsidRDefault="00EF2BF5" w:rsidP="00EF2BF5">
            <w:pPr>
              <w:pStyle w:val="Tabletext"/>
            </w:pPr>
            <w:r w:rsidRPr="00CE209D">
              <w:t>The reference to section</w:t>
            </w:r>
            <w:r w:rsidR="00CE209D">
              <w:t> </w:t>
            </w:r>
            <w:r w:rsidRPr="00CE209D">
              <w:t>45</w:t>
            </w:r>
            <w:r w:rsidR="00CE209D">
              <w:noBreakHyphen/>
            </w:r>
            <w:r w:rsidRPr="00CE209D">
              <w:t>705 is taken to be a reference to section</w:t>
            </w:r>
            <w:r w:rsidR="00CE209D">
              <w:t> </w:t>
            </w:r>
            <w:r w:rsidRPr="00CE209D">
              <w:t>45</w:t>
            </w:r>
            <w:r w:rsidR="00CE209D">
              <w:noBreakHyphen/>
            </w:r>
            <w:r w:rsidRPr="00CE209D">
              <w:t>915</w:t>
            </w:r>
          </w:p>
        </w:tc>
      </w:tr>
    </w:tbl>
    <w:p w:rsidR="00F47403" w:rsidRPr="00CE209D" w:rsidRDefault="00F737B8" w:rsidP="00352BC6">
      <w:pPr>
        <w:pStyle w:val="ActHead3"/>
        <w:pageBreakBefore/>
      </w:pPr>
      <w:bookmarkStart w:id="423" w:name="_Toc392595530"/>
      <w:r w:rsidRPr="00CE209D">
        <w:rPr>
          <w:rStyle w:val="CharDivNo"/>
        </w:rPr>
        <w:t>Part</w:t>
      </w:r>
      <w:r w:rsidR="00CE209D">
        <w:rPr>
          <w:rStyle w:val="CharDivNo"/>
        </w:rPr>
        <w:t> </w:t>
      </w:r>
      <w:r w:rsidRPr="00CE209D">
        <w:rPr>
          <w:rStyle w:val="CharDivNo"/>
        </w:rPr>
        <w:t>2</w:t>
      </w:r>
      <w:r w:rsidR="00CE209D">
        <w:rPr>
          <w:rStyle w:val="CharDivNo"/>
        </w:rPr>
        <w:noBreakHyphen/>
      </w:r>
      <w:r w:rsidRPr="00CE209D">
        <w:rPr>
          <w:rStyle w:val="CharDivNo"/>
        </w:rPr>
        <w:t>30</w:t>
      </w:r>
      <w:r w:rsidRPr="00CE209D">
        <w:t>—</w:t>
      </w:r>
      <w:r w:rsidRPr="00CE209D">
        <w:rPr>
          <w:rStyle w:val="CharDivText"/>
        </w:rPr>
        <w:t>Collecting Medicare levy with income tax</w:t>
      </w:r>
      <w:bookmarkEnd w:id="423"/>
    </w:p>
    <w:p w:rsidR="00F737B8" w:rsidRPr="00CE209D" w:rsidRDefault="00F737B8" w:rsidP="00A018B8">
      <w:pPr>
        <w:pStyle w:val="ActHead4"/>
        <w:rPr>
          <w:rStyle w:val="ActHead4Char"/>
        </w:rPr>
      </w:pPr>
      <w:bookmarkStart w:id="424" w:name="_Toc392595531"/>
      <w:r w:rsidRPr="00CE209D">
        <w:rPr>
          <w:rStyle w:val="CharSubdNo"/>
        </w:rPr>
        <w:t>Division</w:t>
      </w:r>
      <w:r w:rsidR="00CE209D">
        <w:rPr>
          <w:rStyle w:val="CharSubdNo"/>
        </w:rPr>
        <w:t> </w:t>
      </w:r>
      <w:r w:rsidRPr="00CE209D">
        <w:rPr>
          <w:rStyle w:val="CharSubdNo"/>
        </w:rPr>
        <w:t>90</w:t>
      </w:r>
      <w:r w:rsidRPr="00CE209D">
        <w:rPr>
          <w:rStyle w:val="ActHead4Char"/>
        </w:rPr>
        <w:t>—</w:t>
      </w:r>
      <w:r w:rsidRPr="00CE209D">
        <w:rPr>
          <w:rStyle w:val="CharSubdText"/>
        </w:rPr>
        <w:t>Medicare levy and Medicare levy surcharge</w:t>
      </w:r>
      <w:bookmarkEnd w:id="424"/>
    </w:p>
    <w:p w:rsidR="00F737B8" w:rsidRPr="00CE209D" w:rsidRDefault="00F737B8" w:rsidP="00F737B8">
      <w:pPr>
        <w:pStyle w:val="TofSectsHeading"/>
      </w:pPr>
      <w:r w:rsidRPr="00CE209D">
        <w:t>Table of Subdivisions</w:t>
      </w:r>
    </w:p>
    <w:p w:rsidR="00F737B8" w:rsidRPr="00CE209D" w:rsidRDefault="00F737B8" w:rsidP="00F737B8">
      <w:pPr>
        <w:pStyle w:val="TofSectsSubdiv"/>
      </w:pPr>
      <w:r w:rsidRPr="00CE209D">
        <w:t>90</w:t>
      </w:r>
      <w:r w:rsidR="00CE209D">
        <w:noBreakHyphen/>
      </w:r>
      <w:r w:rsidRPr="00CE209D">
        <w:t>A</w:t>
      </w:r>
      <w:r w:rsidRPr="00CE209D">
        <w:tab/>
        <w:t>Treatment like income tax</w:t>
      </w:r>
    </w:p>
    <w:p w:rsidR="00F737B8" w:rsidRPr="00CE209D" w:rsidRDefault="00F737B8" w:rsidP="00F737B8">
      <w:pPr>
        <w:pStyle w:val="ActHead4"/>
      </w:pPr>
      <w:bookmarkStart w:id="425" w:name="_Toc392595532"/>
      <w:r w:rsidRPr="00CE209D">
        <w:rPr>
          <w:rStyle w:val="CharSubdNo"/>
        </w:rPr>
        <w:t>Subdivision</w:t>
      </w:r>
      <w:r w:rsidR="00CE209D">
        <w:rPr>
          <w:rStyle w:val="CharSubdNo"/>
        </w:rPr>
        <w:t> </w:t>
      </w:r>
      <w:r w:rsidRPr="00CE209D">
        <w:rPr>
          <w:rStyle w:val="CharSubdNo"/>
        </w:rPr>
        <w:t>90</w:t>
      </w:r>
      <w:r w:rsidR="00CE209D">
        <w:rPr>
          <w:rStyle w:val="CharSubdNo"/>
        </w:rPr>
        <w:noBreakHyphen/>
      </w:r>
      <w:r w:rsidRPr="00CE209D">
        <w:rPr>
          <w:rStyle w:val="CharSubdNo"/>
        </w:rPr>
        <w:t>A</w:t>
      </w:r>
      <w:r w:rsidRPr="00CE209D">
        <w:t>—</w:t>
      </w:r>
      <w:r w:rsidRPr="00CE209D">
        <w:rPr>
          <w:rStyle w:val="CharSubdText"/>
        </w:rPr>
        <w:t>Treatment like income tax</w:t>
      </w:r>
      <w:bookmarkEnd w:id="425"/>
    </w:p>
    <w:p w:rsidR="00F737B8" w:rsidRPr="00CE209D" w:rsidRDefault="00F737B8" w:rsidP="00F737B8">
      <w:pPr>
        <w:pStyle w:val="TofSectsHeading"/>
      </w:pPr>
      <w:r w:rsidRPr="00CE209D">
        <w:t>Table of sections</w:t>
      </w:r>
    </w:p>
    <w:p w:rsidR="00F737B8" w:rsidRPr="00CE209D" w:rsidRDefault="00F737B8" w:rsidP="00F737B8">
      <w:pPr>
        <w:pStyle w:val="TofSectsSection"/>
      </w:pPr>
      <w:r w:rsidRPr="00CE209D">
        <w:t>90</w:t>
      </w:r>
      <w:r w:rsidR="00CE209D">
        <w:noBreakHyphen/>
      </w:r>
      <w:r w:rsidRPr="00CE209D">
        <w:t>1</w:t>
      </w:r>
      <w:r w:rsidRPr="00CE209D">
        <w:tab/>
        <w:t>Laws apply in relation to Medicare levy and Medicare levy surcharge as they apply in relation to income tax</w:t>
      </w:r>
    </w:p>
    <w:p w:rsidR="00F737B8" w:rsidRPr="00CE209D" w:rsidRDefault="00F737B8" w:rsidP="00F737B8">
      <w:pPr>
        <w:pStyle w:val="ActHead5"/>
      </w:pPr>
      <w:bookmarkStart w:id="426" w:name="_Toc392595533"/>
      <w:r w:rsidRPr="00CE209D">
        <w:rPr>
          <w:rStyle w:val="CharSectno"/>
        </w:rPr>
        <w:t>90</w:t>
      </w:r>
      <w:r w:rsidR="00CE209D">
        <w:rPr>
          <w:rStyle w:val="CharSectno"/>
        </w:rPr>
        <w:noBreakHyphen/>
      </w:r>
      <w:r w:rsidRPr="00CE209D">
        <w:rPr>
          <w:rStyle w:val="CharSectno"/>
        </w:rPr>
        <w:t>1</w:t>
      </w:r>
      <w:r w:rsidRPr="00CE209D">
        <w:t xml:space="preserve">  Laws apply in relation to Medicare levy and Medicare levy surcharge as they apply in relation to income tax</w:t>
      </w:r>
      <w:bookmarkEnd w:id="426"/>
    </w:p>
    <w:p w:rsidR="00F737B8" w:rsidRPr="00CE209D" w:rsidRDefault="00F737B8" w:rsidP="00F737B8">
      <w:pPr>
        <w:pStyle w:val="subsection"/>
      </w:pPr>
      <w:r w:rsidRPr="00CE209D">
        <w:tab/>
      </w:r>
      <w:r w:rsidRPr="00CE209D">
        <w:tab/>
        <w:t xml:space="preserve">Except so far as the contrary intention appears, this Schedule and the </w:t>
      </w:r>
      <w:r w:rsidRPr="00CE209D">
        <w:rPr>
          <w:i/>
        </w:rPr>
        <w:t>Income Tax Assessment Act 1997</w:t>
      </w:r>
      <w:r w:rsidRPr="00CE209D">
        <w:t xml:space="preserve"> apply, and are taken always to have applied, in relation to the following in the same way as they apply in relation to income tax and </w:t>
      </w:r>
      <w:r w:rsidR="00CE209D" w:rsidRPr="00CE209D">
        <w:rPr>
          <w:position w:val="6"/>
          <w:sz w:val="16"/>
        </w:rPr>
        <w:t>*</w:t>
      </w:r>
      <w:r w:rsidRPr="00CE209D">
        <w:t>tax:</w:t>
      </w:r>
    </w:p>
    <w:p w:rsidR="00014611" w:rsidRPr="00CE209D" w:rsidRDefault="00014611" w:rsidP="00014611">
      <w:pPr>
        <w:pStyle w:val="paragraph"/>
      </w:pPr>
      <w:r w:rsidRPr="00CE209D">
        <w:tab/>
        <w:t>(a)</w:t>
      </w:r>
      <w:r w:rsidRPr="00CE209D">
        <w:tab/>
      </w:r>
      <w:r w:rsidR="00CE209D" w:rsidRPr="00CE209D">
        <w:rPr>
          <w:position w:val="6"/>
          <w:sz w:val="16"/>
        </w:rPr>
        <w:t>*</w:t>
      </w:r>
      <w:r w:rsidRPr="00CE209D">
        <w:t>Medicare levy;</w:t>
      </w:r>
    </w:p>
    <w:p w:rsidR="00014611" w:rsidRPr="00CE209D" w:rsidRDefault="00014611" w:rsidP="00014611">
      <w:pPr>
        <w:pStyle w:val="paragraph"/>
      </w:pPr>
      <w:r w:rsidRPr="00CE209D">
        <w:tab/>
        <w:t>(b)</w:t>
      </w:r>
      <w:r w:rsidRPr="00CE209D">
        <w:tab/>
      </w:r>
      <w:r w:rsidR="00CE209D" w:rsidRPr="00CE209D">
        <w:rPr>
          <w:position w:val="6"/>
          <w:sz w:val="16"/>
        </w:rPr>
        <w:t>*</w:t>
      </w:r>
      <w:r w:rsidRPr="00CE209D">
        <w:t>Medicare levy (fringe benefits) surcharge.</w:t>
      </w:r>
    </w:p>
    <w:p w:rsidR="00BB4EB2" w:rsidRPr="00CE209D" w:rsidRDefault="00BB4EB2" w:rsidP="008A5597">
      <w:pPr>
        <w:pStyle w:val="ActHead3"/>
        <w:pageBreakBefore/>
      </w:pPr>
      <w:bookmarkStart w:id="427" w:name="_Toc392595534"/>
      <w:r w:rsidRPr="00CE209D">
        <w:rPr>
          <w:rStyle w:val="CharDivNo"/>
        </w:rPr>
        <w:t>Part</w:t>
      </w:r>
      <w:r w:rsidR="00CE209D">
        <w:rPr>
          <w:rStyle w:val="CharDivNo"/>
        </w:rPr>
        <w:t> </w:t>
      </w:r>
      <w:r w:rsidRPr="00CE209D">
        <w:rPr>
          <w:rStyle w:val="CharDivNo"/>
        </w:rPr>
        <w:t>2</w:t>
      </w:r>
      <w:r w:rsidR="00CE209D">
        <w:rPr>
          <w:rStyle w:val="CharDivNo"/>
        </w:rPr>
        <w:noBreakHyphen/>
      </w:r>
      <w:r w:rsidRPr="00CE209D">
        <w:rPr>
          <w:rStyle w:val="CharDivNo"/>
        </w:rPr>
        <w:t>35</w:t>
      </w:r>
      <w:r w:rsidRPr="00CE209D">
        <w:t>—</w:t>
      </w:r>
      <w:r w:rsidRPr="00CE209D">
        <w:rPr>
          <w:rStyle w:val="CharDivText"/>
        </w:rPr>
        <w:t>Excess concessional contributions</w:t>
      </w:r>
      <w:bookmarkEnd w:id="427"/>
    </w:p>
    <w:p w:rsidR="00BB4EB2" w:rsidRPr="00CE209D" w:rsidRDefault="00BB4EB2" w:rsidP="008A5597">
      <w:pPr>
        <w:pStyle w:val="ActHead4"/>
      </w:pPr>
      <w:bookmarkStart w:id="428" w:name="_Toc392595535"/>
      <w:r w:rsidRPr="00CE209D">
        <w:rPr>
          <w:rStyle w:val="CharSubdNo"/>
        </w:rPr>
        <w:t>Division</w:t>
      </w:r>
      <w:r w:rsidR="00CE209D">
        <w:rPr>
          <w:rStyle w:val="CharSubdNo"/>
        </w:rPr>
        <w:t> </w:t>
      </w:r>
      <w:r w:rsidRPr="00CE209D">
        <w:rPr>
          <w:rStyle w:val="CharSubdNo"/>
        </w:rPr>
        <w:t>95</w:t>
      </w:r>
      <w:r w:rsidRPr="00CE209D">
        <w:t>—</w:t>
      </w:r>
      <w:r w:rsidRPr="00CE209D">
        <w:rPr>
          <w:rStyle w:val="CharSubdText"/>
        </w:rPr>
        <w:t>Excess concessional contributions charge</w:t>
      </w:r>
      <w:bookmarkEnd w:id="428"/>
    </w:p>
    <w:p w:rsidR="00BB4EB2" w:rsidRPr="00CE209D" w:rsidRDefault="00BB4EB2" w:rsidP="00BB4EB2">
      <w:pPr>
        <w:pStyle w:val="TofSectsHeading"/>
      </w:pPr>
      <w:r w:rsidRPr="00CE209D">
        <w:t>Table of Subdivisions</w:t>
      </w:r>
    </w:p>
    <w:p w:rsidR="00BB4EB2" w:rsidRPr="00CE209D" w:rsidRDefault="00BB4EB2" w:rsidP="00BB4EB2">
      <w:pPr>
        <w:pStyle w:val="TofSectsSubdiv"/>
      </w:pPr>
      <w:r w:rsidRPr="00CE209D">
        <w:tab/>
        <w:t>Guide to Division</w:t>
      </w:r>
      <w:r w:rsidR="00CE209D">
        <w:t> </w:t>
      </w:r>
      <w:r w:rsidRPr="00CE209D">
        <w:t>95</w:t>
      </w:r>
    </w:p>
    <w:p w:rsidR="00BB4EB2" w:rsidRPr="00CE209D" w:rsidRDefault="00BB4EB2" w:rsidP="00BB4EB2">
      <w:pPr>
        <w:pStyle w:val="TofSectsSubdiv"/>
      </w:pPr>
      <w:r w:rsidRPr="00CE209D">
        <w:t>95</w:t>
      </w:r>
      <w:r w:rsidR="00CE209D">
        <w:noBreakHyphen/>
      </w:r>
      <w:r w:rsidRPr="00CE209D">
        <w:t>A</w:t>
      </w:r>
      <w:r w:rsidRPr="00CE209D">
        <w:tab/>
        <w:t>Object of Division</w:t>
      </w:r>
    </w:p>
    <w:p w:rsidR="00BB4EB2" w:rsidRPr="00CE209D" w:rsidRDefault="00BB4EB2" w:rsidP="00BB4EB2">
      <w:pPr>
        <w:pStyle w:val="TofSectsSubdiv"/>
      </w:pPr>
      <w:r w:rsidRPr="00CE209D">
        <w:t>95</w:t>
      </w:r>
      <w:r w:rsidR="00CE209D">
        <w:noBreakHyphen/>
      </w:r>
      <w:r w:rsidRPr="00CE209D">
        <w:t>B</w:t>
      </w:r>
      <w:r w:rsidRPr="00CE209D">
        <w:tab/>
        <w:t>Excess concessional contributions charge</w:t>
      </w:r>
    </w:p>
    <w:p w:rsidR="00BB4EB2" w:rsidRPr="00CE209D" w:rsidRDefault="00BB4EB2" w:rsidP="00BB4EB2">
      <w:pPr>
        <w:pStyle w:val="ActHead4"/>
      </w:pPr>
      <w:bookmarkStart w:id="429" w:name="_Toc392595536"/>
      <w:r w:rsidRPr="00CE209D">
        <w:rPr>
          <w:rStyle w:val="CharSubdNo"/>
        </w:rPr>
        <w:t>Guide to Division</w:t>
      </w:r>
      <w:r w:rsidR="00CE209D">
        <w:rPr>
          <w:rStyle w:val="CharSubdNo"/>
        </w:rPr>
        <w:t> </w:t>
      </w:r>
      <w:r w:rsidRPr="00CE209D">
        <w:rPr>
          <w:rStyle w:val="CharSubdText"/>
        </w:rPr>
        <w:t>9</w:t>
      </w:r>
      <w:r w:rsidRPr="00CE209D">
        <w:t>5</w:t>
      </w:r>
      <w:bookmarkEnd w:id="429"/>
    </w:p>
    <w:p w:rsidR="00BB4EB2" w:rsidRPr="00CE209D" w:rsidRDefault="00BB4EB2" w:rsidP="00BB4EB2">
      <w:pPr>
        <w:pStyle w:val="ActHead5"/>
      </w:pPr>
      <w:bookmarkStart w:id="430" w:name="_Toc392595537"/>
      <w:r w:rsidRPr="00CE209D">
        <w:rPr>
          <w:rStyle w:val="CharSectno"/>
        </w:rPr>
        <w:t>95</w:t>
      </w:r>
      <w:r w:rsidR="00CE209D">
        <w:rPr>
          <w:rStyle w:val="CharSectno"/>
        </w:rPr>
        <w:noBreakHyphen/>
      </w:r>
      <w:r w:rsidRPr="00CE209D">
        <w:rPr>
          <w:rStyle w:val="CharSectno"/>
        </w:rPr>
        <w:t>1</w:t>
      </w:r>
      <w:r w:rsidRPr="00CE209D">
        <w:t xml:space="preserve">  What this Division is about</w:t>
      </w:r>
      <w:bookmarkEnd w:id="430"/>
    </w:p>
    <w:p w:rsidR="00BB4EB2" w:rsidRPr="00CE209D" w:rsidRDefault="00BB4EB2" w:rsidP="00BB4EB2">
      <w:pPr>
        <w:pStyle w:val="BoxText"/>
      </w:pPr>
      <w:r w:rsidRPr="00CE209D">
        <w:t>You are liable to pay a charge on the income tax you pay on excess concessional contributions.</w:t>
      </w:r>
    </w:p>
    <w:p w:rsidR="00BB4EB2" w:rsidRPr="00CE209D" w:rsidRDefault="00BB4EB2" w:rsidP="00BB4EB2">
      <w:pPr>
        <w:pStyle w:val="BoxText"/>
      </w:pPr>
      <w:r w:rsidRPr="00CE209D">
        <w:t>The charge is applied at a uniform rate that is the same as the shortfall interest charge.</w:t>
      </w:r>
    </w:p>
    <w:p w:rsidR="00BB4EB2" w:rsidRPr="00CE209D" w:rsidRDefault="00BB4EB2" w:rsidP="00BB4EB2">
      <w:pPr>
        <w:pStyle w:val="BoxText"/>
      </w:pPr>
      <w:r w:rsidRPr="00CE209D">
        <w:t>The period for the excess concessional contributions charge starts at the start of the income year and ends just before tax is due to be paid under your first assessment for the year.</w:t>
      </w:r>
    </w:p>
    <w:p w:rsidR="00BB4EB2" w:rsidRPr="00CE209D" w:rsidRDefault="00BB4EB2" w:rsidP="00BB4EB2">
      <w:pPr>
        <w:pStyle w:val="ActHead4"/>
      </w:pPr>
      <w:bookmarkStart w:id="431" w:name="_Toc392595538"/>
      <w:r w:rsidRPr="00CE209D">
        <w:rPr>
          <w:rStyle w:val="CharSubdNo"/>
        </w:rPr>
        <w:t>Subdivision</w:t>
      </w:r>
      <w:r w:rsidR="00CE209D">
        <w:rPr>
          <w:rStyle w:val="CharSubdNo"/>
        </w:rPr>
        <w:t> </w:t>
      </w:r>
      <w:r w:rsidRPr="00CE209D">
        <w:rPr>
          <w:rStyle w:val="CharSubdNo"/>
        </w:rPr>
        <w:t>95</w:t>
      </w:r>
      <w:r w:rsidR="00CE209D">
        <w:rPr>
          <w:rStyle w:val="CharSubdNo"/>
        </w:rPr>
        <w:noBreakHyphen/>
      </w:r>
      <w:r w:rsidRPr="00CE209D">
        <w:rPr>
          <w:rStyle w:val="CharSubdNo"/>
        </w:rPr>
        <w:t>A</w:t>
      </w:r>
      <w:r w:rsidRPr="00CE209D">
        <w:t>—</w:t>
      </w:r>
      <w:r w:rsidRPr="00CE209D">
        <w:rPr>
          <w:rStyle w:val="CharSubdText"/>
        </w:rPr>
        <w:t>Object of Division</w:t>
      </w:r>
      <w:bookmarkEnd w:id="431"/>
    </w:p>
    <w:p w:rsidR="00BB4EB2" w:rsidRPr="00CE209D" w:rsidRDefault="00BB4EB2" w:rsidP="00BB4EB2">
      <w:pPr>
        <w:pStyle w:val="TofSectsHeading"/>
      </w:pPr>
      <w:r w:rsidRPr="00CE209D">
        <w:t>Table of sections</w:t>
      </w:r>
    </w:p>
    <w:p w:rsidR="00BB4EB2" w:rsidRPr="00CE209D" w:rsidRDefault="00BB4EB2" w:rsidP="00BB4EB2">
      <w:pPr>
        <w:pStyle w:val="TofSectsSection"/>
      </w:pPr>
      <w:r w:rsidRPr="00CE209D">
        <w:t>95</w:t>
      </w:r>
      <w:r w:rsidR="00CE209D">
        <w:noBreakHyphen/>
      </w:r>
      <w:r w:rsidRPr="00CE209D">
        <w:t>5</w:t>
      </w:r>
      <w:r w:rsidRPr="00CE209D">
        <w:tab/>
        <w:t>Object of Division</w:t>
      </w:r>
    </w:p>
    <w:p w:rsidR="00BB4EB2" w:rsidRPr="00CE209D" w:rsidRDefault="00BB4EB2" w:rsidP="00BB4EB2">
      <w:pPr>
        <w:pStyle w:val="ActHead5"/>
      </w:pPr>
      <w:bookmarkStart w:id="432" w:name="_Toc392595539"/>
      <w:r w:rsidRPr="00CE209D">
        <w:rPr>
          <w:rStyle w:val="CharSectno"/>
        </w:rPr>
        <w:t>95</w:t>
      </w:r>
      <w:r w:rsidR="00CE209D">
        <w:rPr>
          <w:rStyle w:val="CharSectno"/>
        </w:rPr>
        <w:noBreakHyphen/>
      </w:r>
      <w:r w:rsidRPr="00CE209D">
        <w:rPr>
          <w:rStyle w:val="CharSectno"/>
        </w:rPr>
        <w:t>5</w:t>
      </w:r>
      <w:r w:rsidRPr="00CE209D">
        <w:t xml:space="preserve">  Object of Division</w:t>
      </w:r>
      <w:bookmarkEnd w:id="432"/>
    </w:p>
    <w:p w:rsidR="00BB4EB2" w:rsidRPr="00CE209D" w:rsidRDefault="00BB4EB2" w:rsidP="00BB4EB2">
      <w:pPr>
        <w:pStyle w:val="subsection"/>
      </w:pPr>
      <w:r w:rsidRPr="00CE209D">
        <w:tab/>
      </w:r>
      <w:r w:rsidRPr="00CE209D">
        <w:tab/>
        <w:t xml:space="preserve">The object of this Division is to neutralise benefits that taxpayers could otherwise receive from </w:t>
      </w:r>
      <w:r w:rsidR="00CE209D" w:rsidRPr="00CE209D">
        <w:rPr>
          <w:position w:val="6"/>
          <w:sz w:val="16"/>
        </w:rPr>
        <w:t>*</w:t>
      </w:r>
      <w:r w:rsidRPr="00CE209D">
        <w:t>excess concessional contributions, so that they do not receive an advantage in the form of:</w:t>
      </w:r>
    </w:p>
    <w:p w:rsidR="00BB4EB2" w:rsidRPr="00CE209D" w:rsidRDefault="00BB4EB2" w:rsidP="00BB4EB2">
      <w:pPr>
        <w:pStyle w:val="paragraph"/>
      </w:pPr>
      <w:r w:rsidRPr="00CE209D">
        <w:tab/>
        <w:t>(a)</w:t>
      </w:r>
      <w:r w:rsidRPr="00CE209D">
        <w:tab/>
        <w:t xml:space="preserve">the later time at which </w:t>
      </w:r>
      <w:r w:rsidR="00CE209D" w:rsidRPr="00CE209D">
        <w:rPr>
          <w:position w:val="6"/>
          <w:sz w:val="16"/>
        </w:rPr>
        <w:t>*</w:t>
      </w:r>
      <w:r w:rsidRPr="00CE209D">
        <w:t>tax is collected, as compared to tax that is collected through the Pay as you go system; and</w:t>
      </w:r>
    </w:p>
    <w:p w:rsidR="00BB4EB2" w:rsidRPr="00CE209D" w:rsidRDefault="00BB4EB2" w:rsidP="00BB4EB2">
      <w:pPr>
        <w:pStyle w:val="paragraph"/>
      </w:pPr>
      <w:r w:rsidRPr="00CE209D">
        <w:tab/>
        <w:t>(b)</w:t>
      </w:r>
      <w:r w:rsidRPr="00CE209D">
        <w:tab/>
        <w:t>the earnings on the contributions, which receive a concessional tax rate and remain in superannuation even if the contributions are released under Division</w:t>
      </w:r>
      <w:r w:rsidR="00CE209D">
        <w:t> </w:t>
      </w:r>
      <w:r w:rsidRPr="00CE209D">
        <w:t>96.</w:t>
      </w:r>
    </w:p>
    <w:p w:rsidR="00BB4EB2" w:rsidRPr="00CE209D" w:rsidRDefault="00BB4EB2" w:rsidP="008A5597">
      <w:pPr>
        <w:pStyle w:val="ActHead4"/>
      </w:pPr>
      <w:bookmarkStart w:id="433" w:name="_Toc392595540"/>
      <w:r w:rsidRPr="00CE209D">
        <w:rPr>
          <w:rStyle w:val="CharSubdNo"/>
        </w:rPr>
        <w:t>Subdivision</w:t>
      </w:r>
      <w:r w:rsidR="00CE209D">
        <w:rPr>
          <w:rStyle w:val="CharSubdNo"/>
        </w:rPr>
        <w:t> </w:t>
      </w:r>
      <w:r w:rsidRPr="00CE209D">
        <w:rPr>
          <w:rStyle w:val="CharSubdNo"/>
        </w:rPr>
        <w:t>95</w:t>
      </w:r>
      <w:r w:rsidR="00CE209D">
        <w:rPr>
          <w:rStyle w:val="CharSubdNo"/>
        </w:rPr>
        <w:noBreakHyphen/>
      </w:r>
      <w:r w:rsidRPr="00CE209D">
        <w:rPr>
          <w:rStyle w:val="CharSubdNo"/>
        </w:rPr>
        <w:t>B</w:t>
      </w:r>
      <w:r w:rsidRPr="00CE209D">
        <w:t>—</w:t>
      </w:r>
      <w:r w:rsidRPr="00CE209D">
        <w:rPr>
          <w:rStyle w:val="CharSubdText"/>
        </w:rPr>
        <w:t>Excess concessional contributions charge</w:t>
      </w:r>
      <w:bookmarkEnd w:id="433"/>
    </w:p>
    <w:p w:rsidR="00BB4EB2" w:rsidRPr="00CE209D" w:rsidRDefault="00BB4EB2" w:rsidP="00BB4EB2">
      <w:pPr>
        <w:pStyle w:val="TofSectsHeading"/>
      </w:pPr>
      <w:r w:rsidRPr="00CE209D">
        <w:t>Table of sections</w:t>
      </w:r>
    </w:p>
    <w:p w:rsidR="00BB4EB2" w:rsidRPr="00CE209D" w:rsidRDefault="00BB4EB2" w:rsidP="00BB4EB2">
      <w:pPr>
        <w:pStyle w:val="TofSectsSection"/>
      </w:pPr>
      <w:r w:rsidRPr="00CE209D">
        <w:t>95</w:t>
      </w:r>
      <w:r w:rsidR="00CE209D">
        <w:noBreakHyphen/>
      </w:r>
      <w:r w:rsidRPr="00CE209D">
        <w:t>10</w:t>
      </w:r>
      <w:r w:rsidRPr="00CE209D">
        <w:tab/>
        <w:t>Liability to excess concessional contributions charge</w:t>
      </w:r>
    </w:p>
    <w:p w:rsidR="00BB4EB2" w:rsidRPr="00CE209D" w:rsidRDefault="00BB4EB2" w:rsidP="00BB4EB2">
      <w:pPr>
        <w:pStyle w:val="TofSectsSection"/>
      </w:pPr>
      <w:r w:rsidRPr="00CE209D">
        <w:t>95</w:t>
      </w:r>
      <w:r w:rsidR="00CE209D">
        <w:noBreakHyphen/>
      </w:r>
      <w:r w:rsidRPr="00CE209D">
        <w:t>15</w:t>
      </w:r>
      <w:r w:rsidRPr="00CE209D">
        <w:tab/>
        <w:t>Amount of excess concessional contributions charge</w:t>
      </w:r>
    </w:p>
    <w:p w:rsidR="00BB4EB2" w:rsidRPr="00CE209D" w:rsidRDefault="00BB4EB2" w:rsidP="00BB4EB2">
      <w:pPr>
        <w:pStyle w:val="TofSectsSection"/>
      </w:pPr>
      <w:r w:rsidRPr="00CE209D">
        <w:t>95</w:t>
      </w:r>
      <w:r w:rsidR="00CE209D">
        <w:noBreakHyphen/>
      </w:r>
      <w:r w:rsidRPr="00CE209D">
        <w:t>20</w:t>
      </w:r>
      <w:r w:rsidRPr="00CE209D">
        <w:tab/>
        <w:t>When excess concessional contributions charge is due and payable</w:t>
      </w:r>
    </w:p>
    <w:p w:rsidR="00BB4EB2" w:rsidRPr="00CE209D" w:rsidRDefault="00BB4EB2" w:rsidP="00BB4EB2">
      <w:pPr>
        <w:pStyle w:val="TofSectsSection"/>
      </w:pPr>
      <w:r w:rsidRPr="00CE209D">
        <w:t>95</w:t>
      </w:r>
      <w:r w:rsidR="00CE209D">
        <w:noBreakHyphen/>
      </w:r>
      <w:r w:rsidRPr="00CE209D">
        <w:t>25</w:t>
      </w:r>
      <w:r w:rsidRPr="00CE209D">
        <w:tab/>
        <w:t>General interest charge</w:t>
      </w:r>
    </w:p>
    <w:p w:rsidR="00BB4EB2" w:rsidRPr="00CE209D" w:rsidRDefault="00BB4EB2" w:rsidP="00BB4EB2">
      <w:pPr>
        <w:pStyle w:val="ActHead5"/>
      </w:pPr>
      <w:bookmarkStart w:id="434" w:name="_Toc392595541"/>
      <w:r w:rsidRPr="00CE209D">
        <w:rPr>
          <w:rStyle w:val="CharSectno"/>
        </w:rPr>
        <w:t>95</w:t>
      </w:r>
      <w:r w:rsidR="00CE209D">
        <w:rPr>
          <w:rStyle w:val="CharSectno"/>
        </w:rPr>
        <w:noBreakHyphen/>
      </w:r>
      <w:r w:rsidRPr="00CE209D">
        <w:rPr>
          <w:rStyle w:val="CharSectno"/>
        </w:rPr>
        <w:t>10</w:t>
      </w:r>
      <w:r w:rsidRPr="00CE209D">
        <w:t xml:space="preserve">  Liability to excess concessional contributions charge</w:t>
      </w:r>
      <w:bookmarkEnd w:id="434"/>
    </w:p>
    <w:p w:rsidR="00BB4EB2" w:rsidRPr="00CE209D" w:rsidRDefault="00BB4EB2" w:rsidP="00BB4EB2">
      <w:pPr>
        <w:pStyle w:val="subsection"/>
      </w:pPr>
      <w:r w:rsidRPr="00CE209D">
        <w:tab/>
        <w:t>(1)</w:t>
      </w:r>
      <w:r w:rsidRPr="00CE209D">
        <w:tab/>
        <w:t>If:</w:t>
      </w:r>
    </w:p>
    <w:p w:rsidR="00BB4EB2" w:rsidRPr="00CE209D" w:rsidRDefault="00BB4EB2" w:rsidP="00BB4EB2">
      <w:pPr>
        <w:pStyle w:val="paragraph"/>
      </w:pPr>
      <w:r w:rsidRPr="00CE209D">
        <w:tab/>
        <w:t>(a)</w:t>
      </w:r>
      <w:r w:rsidRPr="00CE209D">
        <w:tab/>
        <w:t xml:space="preserve">you have </w:t>
      </w:r>
      <w:r w:rsidR="00CE209D" w:rsidRPr="00CE209D">
        <w:rPr>
          <w:position w:val="6"/>
          <w:sz w:val="16"/>
        </w:rPr>
        <w:t>*</w:t>
      </w:r>
      <w:r w:rsidRPr="00CE209D">
        <w:t xml:space="preserve">excess concessional contributions for a </w:t>
      </w:r>
      <w:r w:rsidR="00CE209D" w:rsidRPr="00CE209D">
        <w:rPr>
          <w:position w:val="6"/>
          <w:sz w:val="16"/>
        </w:rPr>
        <w:t>*</w:t>
      </w:r>
      <w:r w:rsidRPr="00CE209D">
        <w:t>financial year; and</w:t>
      </w:r>
    </w:p>
    <w:p w:rsidR="00BB4EB2" w:rsidRPr="00CE209D" w:rsidRDefault="00BB4EB2" w:rsidP="00BB4EB2">
      <w:pPr>
        <w:pStyle w:val="paragraph"/>
      </w:pPr>
      <w:r w:rsidRPr="00CE209D">
        <w:tab/>
        <w:t>(b)</w:t>
      </w:r>
      <w:r w:rsidRPr="00CE209D">
        <w:tab/>
        <w:t xml:space="preserve">you are liable to pay an amount of </w:t>
      </w:r>
      <w:r w:rsidR="00CE209D" w:rsidRPr="00CE209D">
        <w:rPr>
          <w:position w:val="6"/>
          <w:sz w:val="16"/>
        </w:rPr>
        <w:t>*</w:t>
      </w:r>
      <w:r w:rsidRPr="00CE209D">
        <w:t xml:space="preserve">tax (your </w:t>
      </w:r>
      <w:r w:rsidRPr="00CE209D">
        <w:rPr>
          <w:b/>
          <w:i/>
        </w:rPr>
        <w:t>actual tax</w:t>
      </w:r>
      <w:r w:rsidRPr="00CE209D">
        <w:t>) for the corresponding income year; and</w:t>
      </w:r>
    </w:p>
    <w:p w:rsidR="00BB4EB2" w:rsidRPr="00CE209D" w:rsidRDefault="00BB4EB2" w:rsidP="00BB4EB2">
      <w:pPr>
        <w:pStyle w:val="paragraph"/>
      </w:pPr>
      <w:r w:rsidRPr="00CE209D">
        <w:tab/>
        <w:t>(c)</w:t>
      </w:r>
      <w:r w:rsidRPr="00CE209D">
        <w:tab/>
        <w:t>your actual tax exceeds the amount of tax you would be liable to pay for the income year if the excess concessional contributions were disregarded;</w:t>
      </w:r>
    </w:p>
    <w:p w:rsidR="00BB4EB2" w:rsidRPr="00CE209D" w:rsidRDefault="00BB4EB2" w:rsidP="00BB4EB2">
      <w:pPr>
        <w:pStyle w:val="subsection2"/>
        <w:rPr>
          <w:b/>
          <w:i/>
        </w:rPr>
      </w:pPr>
      <w:r w:rsidRPr="00CE209D">
        <w:t xml:space="preserve">the excess is an amount of tax on which you are liable to pay </w:t>
      </w:r>
      <w:r w:rsidRPr="00CE209D">
        <w:rPr>
          <w:b/>
          <w:i/>
        </w:rPr>
        <w:t>excess concessional contributions charge</w:t>
      </w:r>
      <w:r w:rsidRPr="00CE209D">
        <w:t>.</w:t>
      </w:r>
    </w:p>
    <w:p w:rsidR="00BB4EB2" w:rsidRPr="00CE209D" w:rsidRDefault="00BB4EB2" w:rsidP="00BB4EB2">
      <w:pPr>
        <w:pStyle w:val="notetext"/>
      </w:pPr>
      <w:r w:rsidRPr="00CE209D">
        <w:t>Note 1:</w:t>
      </w:r>
      <w:r w:rsidRPr="00CE209D">
        <w:tab/>
        <w:t>Excess concessional contributions are included in assessable income and give rise to a tax offset: see section</w:t>
      </w:r>
      <w:r w:rsidR="00CE209D">
        <w:t> </w:t>
      </w:r>
      <w:r w:rsidRPr="00CE209D">
        <w:t>291</w:t>
      </w:r>
      <w:r w:rsidR="00CE209D">
        <w:noBreakHyphen/>
      </w:r>
      <w:r w:rsidRPr="00CE209D">
        <w:t xml:space="preserve">15 of the </w:t>
      </w:r>
      <w:r w:rsidRPr="00CE209D">
        <w:rPr>
          <w:i/>
        </w:rPr>
        <w:t>Income Tax Assessment Act 1997</w:t>
      </w:r>
      <w:r w:rsidRPr="00CE209D">
        <w:t>.</w:t>
      </w:r>
    </w:p>
    <w:p w:rsidR="00BB4EB2" w:rsidRPr="00CE209D" w:rsidRDefault="00BB4EB2" w:rsidP="00BB4EB2">
      <w:pPr>
        <w:pStyle w:val="notetext"/>
      </w:pPr>
      <w:r w:rsidRPr="00CE209D">
        <w:t>Note 2:</w:t>
      </w:r>
      <w:r w:rsidRPr="00CE209D">
        <w:tab/>
        <w:t xml:space="preserve">In this Act, </w:t>
      </w:r>
      <w:r w:rsidRPr="00CE209D">
        <w:rPr>
          <w:b/>
          <w:i/>
        </w:rPr>
        <w:t>tax</w:t>
      </w:r>
      <w:r w:rsidRPr="00CE209D">
        <w:t xml:space="preserve"> is an assessed amount: see subsection</w:t>
      </w:r>
      <w:r w:rsidR="00CE209D">
        <w:t> </w:t>
      </w:r>
      <w:r w:rsidRPr="00CE209D">
        <w:t>995</w:t>
      </w:r>
      <w:r w:rsidR="00CE209D">
        <w:noBreakHyphen/>
      </w:r>
      <w:r w:rsidRPr="00CE209D">
        <w:t xml:space="preserve">1(1) of the </w:t>
      </w:r>
      <w:r w:rsidRPr="00CE209D">
        <w:rPr>
          <w:i/>
        </w:rPr>
        <w:t>Income Tax Assessment Act 1997</w:t>
      </w:r>
      <w:r w:rsidRPr="00CE209D">
        <w:t>.</w:t>
      </w:r>
    </w:p>
    <w:p w:rsidR="00BB4EB2" w:rsidRPr="00CE209D" w:rsidRDefault="00BB4EB2" w:rsidP="00BB4EB2">
      <w:pPr>
        <w:pStyle w:val="subsection"/>
      </w:pPr>
      <w:r w:rsidRPr="00CE209D">
        <w:tab/>
        <w:t>(2)</w:t>
      </w:r>
      <w:r w:rsidRPr="00CE209D">
        <w:tab/>
        <w:t xml:space="preserve">If you would not be liable to pay </w:t>
      </w:r>
      <w:r w:rsidR="00CE209D" w:rsidRPr="00CE209D">
        <w:rPr>
          <w:position w:val="6"/>
          <w:sz w:val="16"/>
        </w:rPr>
        <w:t>*</w:t>
      </w:r>
      <w:r w:rsidRPr="00CE209D">
        <w:t xml:space="preserve">tax for the income year if the </w:t>
      </w:r>
      <w:r w:rsidR="00CE209D" w:rsidRPr="00CE209D">
        <w:rPr>
          <w:position w:val="6"/>
          <w:sz w:val="16"/>
        </w:rPr>
        <w:t>*</w:t>
      </w:r>
      <w:r w:rsidRPr="00CE209D">
        <w:t xml:space="preserve">excess concessional contributions were disregarded, apply </w:t>
      </w:r>
      <w:r w:rsidR="00CE209D">
        <w:t>paragraph (</w:t>
      </w:r>
      <w:r w:rsidRPr="00CE209D">
        <w:t>1)(c) as if you would be liable to pay a nil amount of tax.</w:t>
      </w:r>
    </w:p>
    <w:p w:rsidR="00BB4EB2" w:rsidRPr="00CE209D" w:rsidRDefault="00BB4EB2" w:rsidP="00BB4EB2">
      <w:pPr>
        <w:pStyle w:val="SubsectionHead"/>
      </w:pPr>
      <w:r w:rsidRPr="00CE209D">
        <w:t>Period for which the charge is payable</w:t>
      </w:r>
    </w:p>
    <w:p w:rsidR="00BB4EB2" w:rsidRPr="00CE209D" w:rsidRDefault="00BB4EB2" w:rsidP="00BB4EB2">
      <w:pPr>
        <w:pStyle w:val="subsection"/>
      </w:pPr>
      <w:r w:rsidRPr="00CE209D">
        <w:tab/>
        <w:t>(3)</w:t>
      </w:r>
      <w:r w:rsidRPr="00CE209D">
        <w:tab/>
        <w:t>The liability is for each day in the period:</w:t>
      </w:r>
    </w:p>
    <w:p w:rsidR="00BB4EB2" w:rsidRPr="00CE209D" w:rsidRDefault="00BB4EB2" w:rsidP="00BB4EB2">
      <w:pPr>
        <w:pStyle w:val="paragraph"/>
      </w:pPr>
      <w:r w:rsidRPr="00CE209D">
        <w:tab/>
        <w:t>(a)</w:t>
      </w:r>
      <w:r w:rsidRPr="00CE209D">
        <w:tab/>
        <w:t>beginning on the first day of the income year; and</w:t>
      </w:r>
    </w:p>
    <w:p w:rsidR="00BB4EB2" w:rsidRPr="00CE209D" w:rsidRDefault="00BB4EB2" w:rsidP="00BB4EB2">
      <w:pPr>
        <w:pStyle w:val="paragraph"/>
      </w:pPr>
      <w:r w:rsidRPr="00CE209D">
        <w:tab/>
        <w:t>(b)</w:t>
      </w:r>
      <w:r w:rsidRPr="00CE209D">
        <w:tab/>
        <w:t xml:space="preserve">ending on the day before the day on which </w:t>
      </w:r>
      <w:r w:rsidR="00CE209D" w:rsidRPr="00CE209D">
        <w:rPr>
          <w:position w:val="6"/>
          <w:sz w:val="16"/>
        </w:rPr>
        <w:t>*</w:t>
      </w:r>
      <w:r w:rsidRPr="00CE209D">
        <w:t>tax under your first notice of assessment for that income year is due to be paid, or would be due to be paid if there were any.</w:t>
      </w:r>
    </w:p>
    <w:p w:rsidR="00BB4EB2" w:rsidRPr="00CE209D" w:rsidRDefault="00BB4EB2" w:rsidP="00BB4EB2">
      <w:pPr>
        <w:pStyle w:val="ActHead5"/>
      </w:pPr>
      <w:bookmarkStart w:id="435" w:name="_Toc392595542"/>
      <w:r w:rsidRPr="00CE209D">
        <w:rPr>
          <w:rStyle w:val="CharSectno"/>
        </w:rPr>
        <w:t>95</w:t>
      </w:r>
      <w:r w:rsidR="00CE209D">
        <w:rPr>
          <w:rStyle w:val="CharSectno"/>
        </w:rPr>
        <w:noBreakHyphen/>
      </w:r>
      <w:r w:rsidRPr="00CE209D">
        <w:rPr>
          <w:rStyle w:val="CharSectno"/>
        </w:rPr>
        <w:t>15</w:t>
      </w:r>
      <w:r w:rsidRPr="00CE209D">
        <w:t xml:space="preserve">  Amount of excess concessional contributions charge</w:t>
      </w:r>
      <w:bookmarkEnd w:id="435"/>
    </w:p>
    <w:p w:rsidR="00BB4EB2" w:rsidRPr="00CE209D" w:rsidRDefault="00BB4EB2" w:rsidP="00BB4EB2">
      <w:pPr>
        <w:pStyle w:val="subsection"/>
      </w:pPr>
      <w:r w:rsidRPr="00CE209D">
        <w:tab/>
      </w:r>
      <w:r w:rsidRPr="00CE209D">
        <w:tab/>
        <w:t xml:space="preserve">The </w:t>
      </w:r>
      <w:r w:rsidR="00CE209D" w:rsidRPr="00CE209D">
        <w:rPr>
          <w:position w:val="6"/>
          <w:sz w:val="16"/>
        </w:rPr>
        <w:t>*</w:t>
      </w:r>
      <w:r w:rsidRPr="00CE209D">
        <w:t>excess concessional contributions charge for a day is worked out by multiplying the rate worked out under section</w:t>
      </w:r>
      <w:r w:rsidR="00CE209D">
        <w:t> </w:t>
      </w:r>
      <w:r w:rsidRPr="00CE209D">
        <w:t xml:space="preserve">4 of the </w:t>
      </w:r>
      <w:r w:rsidRPr="00CE209D">
        <w:rPr>
          <w:i/>
        </w:rPr>
        <w:t>Superannuation (Excess Concessional Contributions Charge) Act 2013</w:t>
      </w:r>
      <w:r w:rsidRPr="00CE209D">
        <w:t xml:space="preserve"> for that day by the sum of the following amounts:</w:t>
      </w:r>
    </w:p>
    <w:p w:rsidR="00BB4EB2" w:rsidRPr="00CE209D" w:rsidRDefault="00BB4EB2" w:rsidP="00BB4EB2">
      <w:pPr>
        <w:pStyle w:val="paragraph"/>
      </w:pPr>
      <w:r w:rsidRPr="00CE209D">
        <w:tab/>
        <w:t>(a)</w:t>
      </w:r>
      <w:r w:rsidRPr="00CE209D">
        <w:tab/>
        <w:t xml:space="preserve">the amount of </w:t>
      </w:r>
      <w:r w:rsidR="00CE209D" w:rsidRPr="00CE209D">
        <w:rPr>
          <w:position w:val="6"/>
          <w:sz w:val="16"/>
        </w:rPr>
        <w:t>*</w:t>
      </w:r>
      <w:r w:rsidRPr="00CE209D">
        <w:t>tax on which you are liable to pay the charge;</w:t>
      </w:r>
    </w:p>
    <w:p w:rsidR="00BB4EB2" w:rsidRPr="00CE209D" w:rsidRDefault="00BB4EB2" w:rsidP="00BB4EB2">
      <w:pPr>
        <w:pStyle w:val="paragraph"/>
      </w:pPr>
      <w:r w:rsidRPr="00CE209D">
        <w:tab/>
        <w:t>(b)</w:t>
      </w:r>
      <w:r w:rsidRPr="00CE209D">
        <w:tab/>
        <w:t>the excess concessional contributions charge on that amount from previous days.</w:t>
      </w:r>
    </w:p>
    <w:p w:rsidR="00BB4EB2" w:rsidRPr="00CE209D" w:rsidRDefault="00BB4EB2" w:rsidP="00BB4EB2">
      <w:pPr>
        <w:pStyle w:val="ActHead5"/>
      </w:pPr>
      <w:bookmarkStart w:id="436" w:name="_Toc392595543"/>
      <w:r w:rsidRPr="00CE209D">
        <w:rPr>
          <w:rStyle w:val="CharSectno"/>
        </w:rPr>
        <w:t>95</w:t>
      </w:r>
      <w:r w:rsidR="00CE209D">
        <w:rPr>
          <w:rStyle w:val="CharSectno"/>
        </w:rPr>
        <w:noBreakHyphen/>
      </w:r>
      <w:r w:rsidRPr="00CE209D">
        <w:rPr>
          <w:rStyle w:val="CharSectno"/>
        </w:rPr>
        <w:t>20</w:t>
      </w:r>
      <w:r w:rsidRPr="00CE209D">
        <w:t xml:space="preserve">  When excess concessional contributions charge is due and payable</w:t>
      </w:r>
      <w:bookmarkEnd w:id="436"/>
    </w:p>
    <w:p w:rsidR="00BB4EB2" w:rsidRPr="00CE209D" w:rsidRDefault="00BB4EB2" w:rsidP="00BB4EB2">
      <w:pPr>
        <w:pStyle w:val="subsection"/>
      </w:pPr>
      <w:r w:rsidRPr="00CE209D">
        <w:tab/>
        <w:t>(1)</w:t>
      </w:r>
      <w:r w:rsidRPr="00CE209D">
        <w:tab/>
        <w:t xml:space="preserve">The </w:t>
      </w:r>
      <w:r w:rsidR="00CE209D" w:rsidRPr="00CE209D">
        <w:rPr>
          <w:position w:val="6"/>
          <w:sz w:val="16"/>
        </w:rPr>
        <w:t>*</w:t>
      </w:r>
      <w:r w:rsidRPr="00CE209D">
        <w:t xml:space="preserve">excess concessional contributions charge you are liable to pay for an income year is due and payable on the day on which </w:t>
      </w:r>
      <w:r w:rsidR="00CE209D" w:rsidRPr="00CE209D">
        <w:rPr>
          <w:position w:val="6"/>
          <w:sz w:val="16"/>
        </w:rPr>
        <w:t>*</w:t>
      </w:r>
      <w:r w:rsidRPr="00CE209D">
        <w:t>tax is due to be paid under your first notice of assessment for that income year that includes an amount of tax on which you are liable to pay the charge.</w:t>
      </w:r>
    </w:p>
    <w:p w:rsidR="00BB4EB2" w:rsidRPr="00CE209D" w:rsidRDefault="00BB4EB2" w:rsidP="00BB4EB2">
      <w:pPr>
        <w:pStyle w:val="notetext"/>
      </w:pPr>
      <w:r w:rsidRPr="00CE209D">
        <w:t>Note:</w:t>
      </w:r>
      <w:r w:rsidRPr="00CE209D">
        <w:tab/>
        <w:t>For when income tax is due and payable, see section</w:t>
      </w:r>
      <w:r w:rsidR="00CE209D">
        <w:t> </w:t>
      </w:r>
      <w:r w:rsidRPr="00CE209D">
        <w:t>5</w:t>
      </w:r>
      <w:r w:rsidR="00CE209D">
        <w:noBreakHyphen/>
      </w:r>
      <w:r w:rsidRPr="00CE209D">
        <w:t xml:space="preserve">5 of the </w:t>
      </w:r>
      <w:r w:rsidRPr="00CE209D">
        <w:rPr>
          <w:i/>
        </w:rPr>
        <w:t>Income Tax Assessment Act 1997</w:t>
      </w:r>
      <w:r w:rsidRPr="00CE209D">
        <w:t>.</w:t>
      </w:r>
    </w:p>
    <w:p w:rsidR="00BB4EB2" w:rsidRPr="00CE209D" w:rsidRDefault="00BB4EB2" w:rsidP="00BB4EB2">
      <w:pPr>
        <w:pStyle w:val="SubsectionHead"/>
      </w:pPr>
      <w:r w:rsidRPr="00CE209D">
        <w:t>Determination required</w:t>
      </w:r>
    </w:p>
    <w:p w:rsidR="00BB4EB2" w:rsidRPr="00CE209D" w:rsidRDefault="00BB4EB2" w:rsidP="00BB4EB2">
      <w:pPr>
        <w:pStyle w:val="subsection"/>
      </w:pPr>
      <w:r w:rsidRPr="00CE209D">
        <w:tab/>
        <w:t>(2)</w:t>
      </w:r>
      <w:r w:rsidRPr="00CE209D">
        <w:tab/>
        <w:t xml:space="preserve">An amount of </w:t>
      </w:r>
      <w:r w:rsidR="00CE209D" w:rsidRPr="00CE209D">
        <w:rPr>
          <w:position w:val="6"/>
          <w:sz w:val="16"/>
        </w:rPr>
        <w:t>*</w:t>
      </w:r>
      <w:r w:rsidRPr="00CE209D">
        <w:t xml:space="preserve">excess concessional contributions charge is only due and payable if the Commissioner gives you an </w:t>
      </w:r>
      <w:r w:rsidR="00CE209D" w:rsidRPr="00CE209D">
        <w:rPr>
          <w:position w:val="6"/>
          <w:sz w:val="16"/>
        </w:rPr>
        <w:t>*</w:t>
      </w:r>
      <w:r w:rsidRPr="00CE209D">
        <w:t xml:space="preserve">excess concessional contributions determination stating the amount of the charge (although it may be taken by </w:t>
      </w:r>
      <w:r w:rsidR="00CE209D">
        <w:t>subsection (</w:t>
      </w:r>
      <w:r w:rsidRPr="00CE209D">
        <w:t>1) to have been due and payable at a time before the determination was made).</w:t>
      </w:r>
    </w:p>
    <w:p w:rsidR="00BB4EB2" w:rsidRPr="00CE209D" w:rsidRDefault="00BB4EB2" w:rsidP="00BB4EB2">
      <w:pPr>
        <w:pStyle w:val="notetext"/>
      </w:pPr>
      <w:r w:rsidRPr="00CE209D">
        <w:t>Note:</w:t>
      </w:r>
      <w:r w:rsidRPr="00CE209D">
        <w:tab/>
        <w:t>For excess concessional contributions determinations, see Division</w:t>
      </w:r>
      <w:r w:rsidR="00CE209D">
        <w:t> </w:t>
      </w:r>
      <w:r w:rsidRPr="00CE209D">
        <w:t>97.</w:t>
      </w:r>
    </w:p>
    <w:p w:rsidR="00BB4EB2" w:rsidRPr="00CE209D" w:rsidRDefault="00BB4EB2" w:rsidP="00BB4EB2">
      <w:pPr>
        <w:pStyle w:val="SubsectionHead"/>
      </w:pPr>
      <w:r w:rsidRPr="00CE209D">
        <w:t>Amended determinations</w:t>
      </w:r>
    </w:p>
    <w:p w:rsidR="00BB4EB2" w:rsidRPr="00CE209D" w:rsidRDefault="00BB4EB2" w:rsidP="00BB4EB2">
      <w:pPr>
        <w:pStyle w:val="subsection"/>
      </w:pPr>
      <w:r w:rsidRPr="00CE209D">
        <w:tab/>
        <w:t>(3)</w:t>
      </w:r>
      <w:r w:rsidRPr="00CE209D">
        <w:tab/>
        <w:t xml:space="preserve">However, if the Commissioner amends your </w:t>
      </w:r>
      <w:r w:rsidR="00CE209D" w:rsidRPr="00CE209D">
        <w:rPr>
          <w:position w:val="6"/>
          <w:sz w:val="16"/>
        </w:rPr>
        <w:t>*</w:t>
      </w:r>
      <w:r w:rsidRPr="00CE209D">
        <w:t>excess concessional contributions determination, any extra charge resulting from the amendment is due and payable 21 days after the Commissioner gives you notice of the amended determination.</w:t>
      </w:r>
    </w:p>
    <w:p w:rsidR="00BB4EB2" w:rsidRPr="00CE209D" w:rsidRDefault="00BB4EB2" w:rsidP="00BB4EB2">
      <w:pPr>
        <w:pStyle w:val="ActHead5"/>
      </w:pPr>
      <w:bookmarkStart w:id="437" w:name="_Toc392595544"/>
      <w:r w:rsidRPr="00CE209D">
        <w:rPr>
          <w:rStyle w:val="CharSectno"/>
        </w:rPr>
        <w:t>95</w:t>
      </w:r>
      <w:r w:rsidR="00CE209D">
        <w:rPr>
          <w:rStyle w:val="CharSectno"/>
        </w:rPr>
        <w:noBreakHyphen/>
      </w:r>
      <w:r w:rsidRPr="00CE209D">
        <w:rPr>
          <w:rStyle w:val="CharSectno"/>
        </w:rPr>
        <w:t>25</w:t>
      </w:r>
      <w:r w:rsidRPr="00CE209D">
        <w:t xml:space="preserve">  General interest charge</w:t>
      </w:r>
      <w:bookmarkEnd w:id="437"/>
    </w:p>
    <w:p w:rsidR="00BB4EB2" w:rsidRPr="00CE209D" w:rsidRDefault="00BB4EB2" w:rsidP="00BB4EB2">
      <w:pPr>
        <w:pStyle w:val="subsection"/>
      </w:pPr>
      <w:r w:rsidRPr="00CE209D">
        <w:tab/>
      </w:r>
      <w:r w:rsidRPr="00CE209D">
        <w:tab/>
        <w:t xml:space="preserve">If an amount of </w:t>
      </w:r>
      <w:r w:rsidR="00CE209D" w:rsidRPr="00CE209D">
        <w:rPr>
          <w:position w:val="6"/>
          <w:sz w:val="16"/>
        </w:rPr>
        <w:t>*</w:t>
      </w:r>
      <w:r w:rsidRPr="00CE209D">
        <w:t xml:space="preserve">excess concessional contributions charge or </w:t>
      </w:r>
      <w:r w:rsidR="00CE209D" w:rsidRPr="00CE209D">
        <w:rPr>
          <w:position w:val="6"/>
          <w:sz w:val="16"/>
        </w:rPr>
        <w:t>*</w:t>
      </w:r>
      <w:r w:rsidRPr="00CE209D">
        <w:t xml:space="preserve">shortfall interest charge on excess concessional contributions charge that you are liable to pay remains unpaid after the time by which it is due to be paid, you are liable to pay the </w:t>
      </w:r>
      <w:r w:rsidR="00CE209D" w:rsidRPr="00CE209D">
        <w:rPr>
          <w:position w:val="6"/>
          <w:sz w:val="16"/>
        </w:rPr>
        <w:t>*</w:t>
      </w:r>
      <w:r w:rsidRPr="00CE209D">
        <w:t>general interest charge on the unpaid amount for each day in the period that:</w:t>
      </w:r>
    </w:p>
    <w:p w:rsidR="00BB4EB2" w:rsidRPr="00CE209D" w:rsidRDefault="00BB4EB2" w:rsidP="00BB4EB2">
      <w:pPr>
        <w:pStyle w:val="paragraph"/>
      </w:pPr>
      <w:r w:rsidRPr="00CE209D">
        <w:tab/>
        <w:t>(a)</w:t>
      </w:r>
      <w:r w:rsidRPr="00CE209D">
        <w:tab/>
        <w:t>begins on the day on which the amount was due to be paid; and</w:t>
      </w:r>
    </w:p>
    <w:p w:rsidR="00BB4EB2" w:rsidRPr="00CE209D" w:rsidRDefault="00BB4EB2" w:rsidP="00BB4EB2">
      <w:pPr>
        <w:pStyle w:val="paragraph"/>
      </w:pPr>
      <w:r w:rsidRPr="00CE209D">
        <w:tab/>
        <w:t>(b)</w:t>
      </w:r>
      <w:r w:rsidRPr="00CE209D">
        <w:tab/>
        <w:t>ends on the last day on which, at the end of the day, any of the following remains unpaid:</w:t>
      </w:r>
    </w:p>
    <w:p w:rsidR="00BB4EB2" w:rsidRPr="00CE209D" w:rsidRDefault="00BB4EB2" w:rsidP="00BB4EB2">
      <w:pPr>
        <w:pStyle w:val="paragraphsub"/>
      </w:pPr>
      <w:r w:rsidRPr="00CE209D">
        <w:tab/>
        <w:t>(i)</w:t>
      </w:r>
      <w:r w:rsidRPr="00CE209D">
        <w:tab/>
        <w:t>the excess concessional contributions charge or shortfall interest charge;</w:t>
      </w:r>
    </w:p>
    <w:p w:rsidR="00BB4EB2" w:rsidRPr="00CE209D" w:rsidRDefault="00BB4EB2" w:rsidP="00BB4EB2">
      <w:pPr>
        <w:pStyle w:val="paragraphsub"/>
      </w:pPr>
      <w:r w:rsidRPr="00CE209D">
        <w:tab/>
        <w:t>(ii)</w:t>
      </w:r>
      <w:r w:rsidRPr="00CE209D">
        <w:tab/>
        <w:t>the general interest charge on any of the excess concessional contributions charge or shortfall interest charge.</w:t>
      </w:r>
    </w:p>
    <w:p w:rsidR="00BB4EB2" w:rsidRPr="00CE209D" w:rsidRDefault="00BB4EB2" w:rsidP="00BB4EB2">
      <w:pPr>
        <w:pStyle w:val="notetext"/>
      </w:pPr>
      <w:r w:rsidRPr="00CE209D">
        <w:t>Note 1:</w:t>
      </w:r>
      <w:r w:rsidRPr="00CE209D">
        <w:tab/>
        <w:t>The general interest charge is worked out under Part IIA.</w:t>
      </w:r>
    </w:p>
    <w:p w:rsidR="00BB4EB2" w:rsidRPr="00CE209D" w:rsidRDefault="00BB4EB2" w:rsidP="00BB4EB2">
      <w:pPr>
        <w:pStyle w:val="notetext"/>
      </w:pPr>
      <w:r w:rsidRPr="00CE209D">
        <w:t>Note 2:</w:t>
      </w:r>
      <w:r w:rsidRPr="00CE209D">
        <w:tab/>
        <w:t>Shortfall interest charge is worked out under Division</w:t>
      </w:r>
      <w:r w:rsidR="00CE209D">
        <w:t> </w:t>
      </w:r>
      <w:r w:rsidRPr="00CE209D">
        <w:t>280 in this Schedule.</w:t>
      </w:r>
    </w:p>
    <w:p w:rsidR="00BB4EB2" w:rsidRPr="00CE209D" w:rsidRDefault="00BB4EB2" w:rsidP="00BB4EB2">
      <w:pPr>
        <w:pStyle w:val="notetext"/>
      </w:pPr>
      <w:r w:rsidRPr="00CE209D">
        <w:t>Note 3:</w:t>
      </w:r>
      <w:r w:rsidRPr="00CE209D">
        <w:tab/>
        <w:t>See section</w:t>
      </w:r>
      <w:r w:rsidR="00CE209D">
        <w:t> </w:t>
      </w:r>
      <w:r w:rsidRPr="00CE209D">
        <w:t>5</w:t>
      </w:r>
      <w:r w:rsidR="00CE209D">
        <w:noBreakHyphen/>
      </w:r>
      <w:r w:rsidRPr="00CE209D">
        <w:t xml:space="preserve">10 of the </w:t>
      </w:r>
      <w:r w:rsidRPr="00CE209D">
        <w:rPr>
          <w:i/>
        </w:rPr>
        <w:t>Income Tax Assessment Act 1997</w:t>
      </w:r>
      <w:r w:rsidRPr="00CE209D">
        <w:t xml:space="preserve"> for when the amount of shortfall interest charge becomes due and payable.</w:t>
      </w:r>
    </w:p>
    <w:p w:rsidR="00BB4EB2" w:rsidRPr="00CE209D" w:rsidRDefault="00BB4EB2" w:rsidP="00423576">
      <w:pPr>
        <w:pStyle w:val="ActHead4"/>
        <w:pageBreakBefore/>
      </w:pPr>
      <w:bookmarkStart w:id="438" w:name="_Toc392595545"/>
      <w:r w:rsidRPr="00CE209D">
        <w:rPr>
          <w:rStyle w:val="CharSubdNo"/>
        </w:rPr>
        <w:t>Division</w:t>
      </w:r>
      <w:r w:rsidR="00CE209D">
        <w:rPr>
          <w:rStyle w:val="CharSubdNo"/>
        </w:rPr>
        <w:t> </w:t>
      </w:r>
      <w:r w:rsidRPr="00CE209D">
        <w:rPr>
          <w:rStyle w:val="CharSubdNo"/>
        </w:rPr>
        <w:t>96</w:t>
      </w:r>
      <w:r w:rsidRPr="00CE209D">
        <w:t>—</w:t>
      </w:r>
      <w:r w:rsidRPr="00CE209D">
        <w:rPr>
          <w:rStyle w:val="CharSubdText"/>
        </w:rPr>
        <w:t>Releasing money from superannuation</w:t>
      </w:r>
      <w:bookmarkEnd w:id="438"/>
    </w:p>
    <w:p w:rsidR="00BB4EB2" w:rsidRPr="00CE209D" w:rsidRDefault="00BB4EB2" w:rsidP="00BB4EB2">
      <w:pPr>
        <w:pStyle w:val="TofSectsHeading"/>
      </w:pPr>
      <w:r w:rsidRPr="00CE209D">
        <w:t>Table of Subdivisions</w:t>
      </w:r>
    </w:p>
    <w:p w:rsidR="00BB4EB2" w:rsidRPr="00CE209D" w:rsidRDefault="00BB4EB2" w:rsidP="00BB4EB2">
      <w:pPr>
        <w:pStyle w:val="TofSectsSubdiv"/>
      </w:pPr>
      <w:r w:rsidRPr="00CE209D">
        <w:t>96</w:t>
      </w:r>
      <w:r w:rsidR="00CE209D">
        <w:noBreakHyphen/>
      </w:r>
      <w:r w:rsidRPr="00CE209D">
        <w:t>A</w:t>
      </w:r>
      <w:r w:rsidRPr="00CE209D">
        <w:tab/>
        <w:t>Releasing money from superannuation</w:t>
      </w:r>
    </w:p>
    <w:p w:rsidR="00BB4EB2" w:rsidRPr="00CE209D" w:rsidRDefault="00BB4EB2" w:rsidP="00BB4EB2">
      <w:pPr>
        <w:pStyle w:val="ActHead4"/>
      </w:pPr>
      <w:bookmarkStart w:id="439" w:name="_Toc392595546"/>
      <w:r w:rsidRPr="00CE209D">
        <w:rPr>
          <w:rStyle w:val="CharSubdNo"/>
        </w:rPr>
        <w:t>Subdivision</w:t>
      </w:r>
      <w:r w:rsidR="00CE209D">
        <w:rPr>
          <w:rStyle w:val="CharSubdNo"/>
        </w:rPr>
        <w:t> </w:t>
      </w:r>
      <w:r w:rsidRPr="00CE209D">
        <w:rPr>
          <w:rStyle w:val="CharSubdNo"/>
        </w:rPr>
        <w:t>96</w:t>
      </w:r>
      <w:r w:rsidR="00CE209D">
        <w:rPr>
          <w:rStyle w:val="CharSubdNo"/>
        </w:rPr>
        <w:noBreakHyphen/>
      </w:r>
      <w:r w:rsidRPr="00CE209D">
        <w:rPr>
          <w:rStyle w:val="CharSubdNo"/>
        </w:rPr>
        <w:t>A</w:t>
      </w:r>
      <w:r w:rsidRPr="00CE209D">
        <w:t>—</w:t>
      </w:r>
      <w:r w:rsidRPr="00CE209D">
        <w:rPr>
          <w:rStyle w:val="CharSubdText"/>
        </w:rPr>
        <w:t>Releasing money from superannuation</w:t>
      </w:r>
      <w:bookmarkEnd w:id="439"/>
    </w:p>
    <w:p w:rsidR="00BB4EB2" w:rsidRPr="00CE209D" w:rsidRDefault="00BB4EB2" w:rsidP="00BB4EB2">
      <w:pPr>
        <w:pStyle w:val="ActHead4"/>
      </w:pPr>
      <w:bookmarkStart w:id="440" w:name="_Toc392595547"/>
      <w:r w:rsidRPr="00CE209D">
        <w:rPr>
          <w:rStyle w:val="CharSubdNo"/>
        </w:rPr>
        <w:t>Guide to Subdivision</w:t>
      </w:r>
      <w:r w:rsidR="00CE209D">
        <w:rPr>
          <w:rStyle w:val="CharSubdNo"/>
        </w:rPr>
        <w:t> </w:t>
      </w:r>
      <w:r w:rsidRPr="00CE209D">
        <w:rPr>
          <w:rStyle w:val="CharSubdNo"/>
        </w:rPr>
        <w:t>96</w:t>
      </w:r>
      <w:r w:rsidR="00CE209D">
        <w:rPr>
          <w:rStyle w:val="CharSubdText"/>
        </w:rPr>
        <w:noBreakHyphen/>
      </w:r>
      <w:r w:rsidRPr="00CE209D">
        <w:t>A</w:t>
      </w:r>
      <w:bookmarkEnd w:id="440"/>
    </w:p>
    <w:p w:rsidR="00BB4EB2" w:rsidRPr="00CE209D" w:rsidRDefault="00BB4EB2" w:rsidP="00BB4EB2">
      <w:pPr>
        <w:pStyle w:val="ActHead5"/>
      </w:pPr>
      <w:bookmarkStart w:id="441" w:name="_Toc392595548"/>
      <w:r w:rsidRPr="00CE209D">
        <w:rPr>
          <w:rStyle w:val="CharSectno"/>
        </w:rPr>
        <w:t>96</w:t>
      </w:r>
      <w:r w:rsidR="00CE209D">
        <w:rPr>
          <w:rStyle w:val="CharSectno"/>
        </w:rPr>
        <w:noBreakHyphen/>
      </w:r>
      <w:r w:rsidRPr="00CE209D">
        <w:rPr>
          <w:rStyle w:val="CharSectno"/>
        </w:rPr>
        <w:t>1</w:t>
      </w:r>
      <w:r w:rsidRPr="00CE209D">
        <w:t xml:space="preserve">  What this Subdivision is about</w:t>
      </w:r>
      <w:bookmarkEnd w:id="441"/>
    </w:p>
    <w:p w:rsidR="00BB4EB2" w:rsidRPr="00CE209D" w:rsidRDefault="00BB4EB2" w:rsidP="00BB4EB2">
      <w:pPr>
        <w:pStyle w:val="BoxText"/>
      </w:pPr>
      <w:r w:rsidRPr="00CE209D">
        <w:t>You may elect to release up to 85% of your excess concessional contributions for a financial year from a superannuation interest.</w:t>
      </w:r>
    </w:p>
    <w:p w:rsidR="00BB4EB2" w:rsidRPr="00CE209D" w:rsidRDefault="00BB4EB2" w:rsidP="00BB4EB2">
      <w:pPr>
        <w:pStyle w:val="BoxText"/>
      </w:pPr>
      <w:r w:rsidRPr="00CE209D">
        <w:t>Superannuation providers will usually be required to pay an amount from the superannuation interest. However, for certain interests the provider may choose whether or not to pay.</w:t>
      </w:r>
    </w:p>
    <w:p w:rsidR="00BB4EB2" w:rsidRPr="00CE209D" w:rsidRDefault="00BB4EB2" w:rsidP="00BB4EB2">
      <w:pPr>
        <w:pStyle w:val="BoxText"/>
      </w:pPr>
      <w:r w:rsidRPr="00CE209D">
        <w:t>Released amounts are paid by the superannuation provider to the Commissioner.</w:t>
      </w:r>
    </w:p>
    <w:p w:rsidR="00BB4EB2" w:rsidRPr="00CE209D" w:rsidRDefault="00BB4EB2" w:rsidP="00BB4EB2">
      <w:pPr>
        <w:pStyle w:val="BoxText"/>
      </w:pPr>
      <w:r w:rsidRPr="00CE209D">
        <w:t>You get a credit for the released amount. Surplus credits are refunded to you under Division</w:t>
      </w:r>
      <w:r w:rsidR="00CE209D">
        <w:t> </w:t>
      </w:r>
      <w:r w:rsidRPr="00CE209D">
        <w:t>3A of Part IIB.</w:t>
      </w:r>
    </w:p>
    <w:p w:rsidR="00BB4EB2" w:rsidRPr="00CE209D" w:rsidRDefault="00BB4EB2" w:rsidP="00BB4EB2">
      <w:pPr>
        <w:pStyle w:val="TofSectsHeading"/>
      </w:pPr>
      <w:r w:rsidRPr="00CE209D">
        <w:t>Table of sections</w:t>
      </w:r>
    </w:p>
    <w:p w:rsidR="00BB4EB2" w:rsidRPr="00CE209D" w:rsidRDefault="00BB4EB2" w:rsidP="00BB4EB2">
      <w:pPr>
        <w:pStyle w:val="TofSectsGroupHeading"/>
      </w:pPr>
      <w:r w:rsidRPr="00CE209D">
        <w:t>Requesting a release authority</w:t>
      </w:r>
    </w:p>
    <w:p w:rsidR="00BB4EB2" w:rsidRPr="00CE209D" w:rsidRDefault="00BB4EB2" w:rsidP="00BB4EB2">
      <w:pPr>
        <w:pStyle w:val="TofSectsSection"/>
      </w:pPr>
      <w:r w:rsidRPr="00CE209D">
        <w:t>96</w:t>
      </w:r>
      <w:r w:rsidR="00CE209D">
        <w:noBreakHyphen/>
      </w:r>
      <w:r w:rsidRPr="00CE209D">
        <w:t>5</w:t>
      </w:r>
      <w:r w:rsidRPr="00CE209D">
        <w:tab/>
        <w:t>Electing to release money from superannuation</w:t>
      </w:r>
    </w:p>
    <w:p w:rsidR="00BB4EB2" w:rsidRPr="00CE209D" w:rsidRDefault="00BB4EB2" w:rsidP="00BB4EB2">
      <w:pPr>
        <w:pStyle w:val="TofSectsGroupHeading"/>
      </w:pPr>
      <w:r w:rsidRPr="00CE209D">
        <w:t>Issuing a release authority to superannuation provider</w:t>
      </w:r>
    </w:p>
    <w:p w:rsidR="00BB4EB2" w:rsidRPr="00CE209D" w:rsidRDefault="00BB4EB2" w:rsidP="00BB4EB2">
      <w:pPr>
        <w:pStyle w:val="TofSectsSection"/>
      </w:pPr>
      <w:r w:rsidRPr="00CE209D">
        <w:t>96</w:t>
      </w:r>
      <w:r w:rsidR="00CE209D">
        <w:noBreakHyphen/>
      </w:r>
      <w:r w:rsidRPr="00CE209D">
        <w:t>10</w:t>
      </w:r>
      <w:r w:rsidRPr="00CE209D">
        <w:tab/>
        <w:t>Issuing a release authority to a superannuation provider</w:t>
      </w:r>
    </w:p>
    <w:p w:rsidR="00BB4EB2" w:rsidRPr="00CE209D" w:rsidRDefault="00BB4EB2" w:rsidP="00BB4EB2">
      <w:pPr>
        <w:pStyle w:val="TofSectsSection"/>
      </w:pPr>
      <w:r w:rsidRPr="00CE209D">
        <w:t>96</w:t>
      </w:r>
      <w:r w:rsidR="00CE209D">
        <w:noBreakHyphen/>
      </w:r>
      <w:r w:rsidRPr="00CE209D">
        <w:t>15</w:t>
      </w:r>
      <w:r w:rsidRPr="00CE209D">
        <w:tab/>
        <w:t>Varying and revoking a release authority</w:t>
      </w:r>
    </w:p>
    <w:p w:rsidR="00BB4EB2" w:rsidRPr="00CE209D" w:rsidRDefault="00BB4EB2" w:rsidP="00BB4EB2">
      <w:pPr>
        <w:pStyle w:val="TofSectsGroupHeading"/>
      </w:pPr>
      <w:r w:rsidRPr="00CE209D">
        <w:t>Complying with a release authority</w:t>
      </w:r>
    </w:p>
    <w:p w:rsidR="00BB4EB2" w:rsidRPr="00CE209D" w:rsidRDefault="00BB4EB2" w:rsidP="00BB4EB2">
      <w:pPr>
        <w:pStyle w:val="TofSectsSection"/>
      </w:pPr>
      <w:r w:rsidRPr="00CE209D">
        <w:t>96</w:t>
      </w:r>
      <w:r w:rsidR="00CE209D">
        <w:noBreakHyphen/>
      </w:r>
      <w:r w:rsidRPr="00CE209D">
        <w:t>20</w:t>
      </w:r>
      <w:r w:rsidRPr="00CE209D">
        <w:tab/>
        <w:t>Obligations of superannuation providers</w:t>
      </w:r>
    </w:p>
    <w:p w:rsidR="00BB4EB2" w:rsidRPr="00CE209D" w:rsidRDefault="00BB4EB2" w:rsidP="00BB4EB2">
      <w:pPr>
        <w:pStyle w:val="TofSectsSection"/>
      </w:pPr>
      <w:r w:rsidRPr="00CE209D">
        <w:t>96</w:t>
      </w:r>
      <w:r w:rsidR="00CE209D">
        <w:noBreakHyphen/>
      </w:r>
      <w:r w:rsidRPr="00CE209D">
        <w:t>25</w:t>
      </w:r>
      <w:r w:rsidRPr="00CE209D">
        <w:tab/>
        <w:t>Voluntary compliance with a release authority relating to voluntary release interests</w:t>
      </w:r>
    </w:p>
    <w:p w:rsidR="00BB4EB2" w:rsidRPr="00CE209D" w:rsidRDefault="00BB4EB2" w:rsidP="00BB4EB2">
      <w:pPr>
        <w:pStyle w:val="TofSectsSection"/>
      </w:pPr>
      <w:r w:rsidRPr="00CE209D">
        <w:t>96</w:t>
      </w:r>
      <w:r w:rsidR="00CE209D">
        <w:noBreakHyphen/>
      </w:r>
      <w:r w:rsidRPr="00CE209D">
        <w:t>30</w:t>
      </w:r>
      <w:r w:rsidRPr="00CE209D">
        <w:tab/>
        <w:t xml:space="preserve">Meaning of </w:t>
      </w:r>
      <w:r w:rsidRPr="00CE209D">
        <w:rPr>
          <w:rStyle w:val="CharBoldItalic"/>
        </w:rPr>
        <w:t>maximum available release amount</w:t>
      </w:r>
    </w:p>
    <w:p w:rsidR="00BB4EB2" w:rsidRPr="00CE209D" w:rsidRDefault="00BB4EB2" w:rsidP="00BB4EB2">
      <w:pPr>
        <w:pStyle w:val="TofSectsSection"/>
      </w:pPr>
      <w:r w:rsidRPr="00CE209D">
        <w:t>96</w:t>
      </w:r>
      <w:r w:rsidR="00CE209D">
        <w:noBreakHyphen/>
      </w:r>
      <w:r w:rsidRPr="00CE209D">
        <w:t>35</w:t>
      </w:r>
      <w:r w:rsidRPr="00CE209D">
        <w:tab/>
        <w:t>Notifying Commissioner</w:t>
      </w:r>
    </w:p>
    <w:p w:rsidR="00BB4EB2" w:rsidRPr="00CE209D" w:rsidRDefault="00BB4EB2" w:rsidP="00BB4EB2">
      <w:pPr>
        <w:pStyle w:val="TofSectsSection"/>
      </w:pPr>
      <w:r w:rsidRPr="00CE209D">
        <w:t>96</w:t>
      </w:r>
      <w:r w:rsidR="00CE209D">
        <w:noBreakHyphen/>
      </w:r>
      <w:r w:rsidRPr="00CE209D">
        <w:t>40</w:t>
      </w:r>
      <w:r w:rsidRPr="00CE209D">
        <w:tab/>
        <w:t>Notifying individual of unsuccessful release attempt</w:t>
      </w:r>
    </w:p>
    <w:p w:rsidR="00BB4EB2" w:rsidRPr="00CE209D" w:rsidRDefault="00BB4EB2" w:rsidP="00BB4EB2">
      <w:pPr>
        <w:pStyle w:val="TofSectsSection"/>
      </w:pPr>
      <w:r w:rsidRPr="00CE209D">
        <w:t>96</w:t>
      </w:r>
      <w:r w:rsidR="00CE209D">
        <w:noBreakHyphen/>
      </w:r>
      <w:r w:rsidRPr="00CE209D">
        <w:t>45</w:t>
      </w:r>
      <w:r w:rsidRPr="00CE209D">
        <w:tab/>
        <w:t>Compensation for acquisition of property</w:t>
      </w:r>
    </w:p>
    <w:p w:rsidR="00BB4EB2" w:rsidRPr="00CE209D" w:rsidRDefault="00BB4EB2" w:rsidP="00BB4EB2">
      <w:pPr>
        <w:pStyle w:val="TofSectsGroupHeading"/>
      </w:pPr>
      <w:r w:rsidRPr="00CE209D">
        <w:t>Consequences of releasing amounts</w:t>
      </w:r>
    </w:p>
    <w:p w:rsidR="00BB4EB2" w:rsidRPr="00CE209D" w:rsidRDefault="00BB4EB2" w:rsidP="00BB4EB2">
      <w:pPr>
        <w:pStyle w:val="TofSectsSection"/>
      </w:pPr>
      <w:r w:rsidRPr="00CE209D">
        <w:t>96</w:t>
      </w:r>
      <w:r w:rsidR="00CE209D">
        <w:noBreakHyphen/>
      </w:r>
      <w:r w:rsidRPr="00CE209D">
        <w:t>50</w:t>
      </w:r>
      <w:r w:rsidRPr="00CE209D">
        <w:tab/>
        <w:t>Entitlement to credits</w:t>
      </w:r>
    </w:p>
    <w:p w:rsidR="00BB4EB2" w:rsidRPr="00CE209D" w:rsidRDefault="00BB4EB2" w:rsidP="00BB4EB2">
      <w:pPr>
        <w:pStyle w:val="TofSectsSection"/>
      </w:pPr>
      <w:r w:rsidRPr="00CE209D">
        <w:t>96</w:t>
      </w:r>
      <w:r w:rsidR="00CE209D">
        <w:noBreakHyphen/>
      </w:r>
      <w:r w:rsidRPr="00CE209D">
        <w:t>55</w:t>
      </w:r>
      <w:r w:rsidRPr="00CE209D">
        <w:tab/>
        <w:t>Interest for late payments of money received by the Commissioner in accordance with release authority</w:t>
      </w:r>
    </w:p>
    <w:p w:rsidR="00BB4EB2" w:rsidRPr="00CE209D" w:rsidRDefault="00BB4EB2" w:rsidP="00BB4EB2">
      <w:pPr>
        <w:pStyle w:val="TofSectsSection"/>
      </w:pPr>
      <w:r w:rsidRPr="00CE209D">
        <w:t>96</w:t>
      </w:r>
      <w:r w:rsidR="00CE209D">
        <w:noBreakHyphen/>
      </w:r>
      <w:r w:rsidRPr="00CE209D">
        <w:t>60</w:t>
      </w:r>
      <w:r w:rsidRPr="00CE209D">
        <w:tab/>
        <w:t>Income tax treatment of amounts released—proportioning rule does not apply</w:t>
      </w:r>
    </w:p>
    <w:p w:rsidR="00BB4EB2" w:rsidRPr="00CE209D" w:rsidRDefault="00BB4EB2" w:rsidP="00BB4EB2">
      <w:pPr>
        <w:pStyle w:val="ActHead4"/>
      </w:pPr>
      <w:bookmarkStart w:id="442" w:name="_Toc392595549"/>
      <w:r w:rsidRPr="00CE209D">
        <w:rPr>
          <w:rStyle w:val="CharSubdNo"/>
        </w:rPr>
        <w:t>Requesting a release authori</w:t>
      </w:r>
      <w:r w:rsidRPr="00CE209D">
        <w:rPr>
          <w:rStyle w:val="CharSubdText"/>
        </w:rPr>
        <w:t>t</w:t>
      </w:r>
      <w:r w:rsidRPr="00CE209D">
        <w:t>y</w:t>
      </w:r>
      <w:bookmarkEnd w:id="442"/>
    </w:p>
    <w:p w:rsidR="00BB4EB2" w:rsidRPr="00CE209D" w:rsidRDefault="00BB4EB2" w:rsidP="00BB4EB2">
      <w:pPr>
        <w:pStyle w:val="ActHead5"/>
      </w:pPr>
      <w:bookmarkStart w:id="443" w:name="_Toc392595550"/>
      <w:r w:rsidRPr="00CE209D">
        <w:rPr>
          <w:rStyle w:val="CharSectno"/>
        </w:rPr>
        <w:t>96</w:t>
      </w:r>
      <w:r w:rsidR="00CE209D">
        <w:rPr>
          <w:rStyle w:val="CharSectno"/>
        </w:rPr>
        <w:noBreakHyphen/>
      </w:r>
      <w:r w:rsidRPr="00CE209D">
        <w:rPr>
          <w:rStyle w:val="CharSectno"/>
        </w:rPr>
        <w:t>5</w:t>
      </w:r>
      <w:r w:rsidRPr="00CE209D">
        <w:t xml:space="preserve">  Electing to release money from superannuation</w:t>
      </w:r>
      <w:bookmarkEnd w:id="443"/>
    </w:p>
    <w:p w:rsidR="00BB4EB2" w:rsidRPr="00CE209D" w:rsidRDefault="00BB4EB2" w:rsidP="00BB4EB2">
      <w:pPr>
        <w:pStyle w:val="SubsectionHead"/>
      </w:pPr>
      <w:r w:rsidRPr="00CE209D">
        <w:t>Original determinations</w:t>
      </w:r>
    </w:p>
    <w:p w:rsidR="00BB4EB2" w:rsidRPr="00CE209D" w:rsidRDefault="00BB4EB2" w:rsidP="00BB4EB2">
      <w:pPr>
        <w:pStyle w:val="subsection"/>
      </w:pPr>
      <w:r w:rsidRPr="00CE209D">
        <w:tab/>
        <w:t>(1)</w:t>
      </w:r>
      <w:r w:rsidRPr="00CE209D">
        <w:tab/>
        <w:t xml:space="preserve">If you receive an </w:t>
      </w:r>
      <w:r w:rsidR="00CE209D" w:rsidRPr="00CE209D">
        <w:rPr>
          <w:position w:val="6"/>
          <w:sz w:val="16"/>
        </w:rPr>
        <w:t>*</w:t>
      </w:r>
      <w:r w:rsidRPr="00CE209D">
        <w:t xml:space="preserve">excess concessional contributions determination, you may elect to release from a </w:t>
      </w:r>
      <w:r w:rsidR="00CE209D" w:rsidRPr="00CE209D">
        <w:rPr>
          <w:position w:val="6"/>
          <w:sz w:val="16"/>
        </w:rPr>
        <w:t>*</w:t>
      </w:r>
      <w:r w:rsidRPr="00CE209D">
        <w:t xml:space="preserve">superannuation interest an amount not exceeding 85% of the </w:t>
      </w:r>
      <w:r w:rsidR="00CE209D" w:rsidRPr="00CE209D">
        <w:rPr>
          <w:position w:val="6"/>
          <w:sz w:val="16"/>
        </w:rPr>
        <w:t>*</w:t>
      </w:r>
      <w:r w:rsidRPr="00CE209D">
        <w:t>excess concessional contributions stated in the determination.</w:t>
      </w:r>
    </w:p>
    <w:p w:rsidR="00BB4EB2" w:rsidRPr="00CE209D" w:rsidRDefault="00BB4EB2" w:rsidP="00BB4EB2">
      <w:pPr>
        <w:pStyle w:val="notetext"/>
      </w:pPr>
      <w:r w:rsidRPr="00CE209D">
        <w:t>Note 1:</w:t>
      </w:r>
      <w:r w:rsidRPr="00CE209D">
        <w:tab/>
        <w:t>For excess concessional contributions determinations, see Division</w:t>
      </w:r>
      <w:r w:rsidR="00CE209D">
        <w:t> </w:t>
      </w:r>
      <w:r w:rsidRPr="00CE209D">
        <w:t>97.</w:t>
      </w:r>
    </w:p>
    <w:p w:rsidR="00BB4EB2" w:rsidRPr="00CE209D" w:rsidRDefault="00BB4EB2" w:rsidP="00BB4EB2">
      <w:pPr>
        <w:pStyle w:val="notetext"/>
      </w:pPr>
      <w:r w:rsidRPr="00CE209D">
        <w:t>Note 2:</w:t>
      </w:r>
      <w:r w:rsidRPr="00CE209D">
        <w:tab/>
        <w:t>Released excess concessional contributions are not included in your non</w:t>
      </w:r>
      <w:r w:rsidR="00CE209D">
        <w:noBreakHyphen/>
      </w:r>
      <w:r w:rsidRPr="00CE209D">
        <w:t>concessional contributions (a gross</w:t>
      </w:r>
      <w:r w:rsidR="00CE209D">
        <w:noBreakHyphen/>
      </w:r>
      <w:r w:rsidRPr="00CE209D">
        <w:t>up also applies): see subsection</w:t>
      </w:r>
      <w:r w:rsidR="00CE209D">
        <w:t> </w:t>
      </w:r>
      <w:r w:rsidRPr="00CE209D">
        <w:t>292</w:t>
      </w:r>
      <w:r w:rsidR="00CE209D">
        <w:noBreakHyphen/>
      </w:r>
      <w:r w:rsidRPr="00CE209D">
        <w:t xml:space="preserve">90(1A) of the </w:t>
      </w:r>
      <w:r w:rsidRPr="00CE209D">
        <w:rPr>
          <w:i/>
        </w:rPr>
        <w:t>Income Tax Assessment Act 1997</w:t>
      </w:r>
      <w:r w:rsidRPr="00CE209D">
        <w:t>.</w:t>
      </w:r>
    </w:p>
    <w:p w:rsidR="00BB4EB2" w:rsidRPr="00CE209D" w:rsidRDefault="00BB4EB2" w:rsidP="00BB4EB2">
      <w:pPr>
        <w:pStyle w:val="SubsectionHead"/>
      </w:pPr>
      <w:r w:rsidRPr="00CE209D">
        <w:t>Amended determinations</w:t>
      </w:r>
    </w:p>
    <w:p w:rsidR="00BB4EB2" w:rsidRPr="00CE209D" w:rsidRDefault="00BB4EB2" w:rsidP="00BB4EB2">
      <w:pPr>
        <w:pStyle w:val="subsection"/>
      </w:pPr>
      <w:r w:rsidRPr="00CE209D">
        <w:tab/>
        <w:t>(2)</w:t>
      </w:r>
      <w:r w:rsidRPr="00CE209D">
        <w:tab/>
        <w:t xml:space="preserve">However, if the </w:t>
      </w:r>
      <w:r w:rsidR="00CE209D" w:rsidRPr="00CE209D">
        <w:rPr>
          <w:position w:val="6"/>
          <w:sz w:val="16"/>
        </w:rPr>
        <w:t>*</w:t>
      </w:r>
      <w:r w:rsidRPr="00CE209D">
        <w:t xml:space="preserve">excess concessional contributions determination is an amended determination increasing the stated amount of your </w:t>
      </w:r>
      <w:r w:rsidR="00CE209D" w:rsidRPr="00CE209D">
        <w:rPr>
          <w:position w:val="6"/>
          <w:sz w:val="16"/>
        </w:rPr>
        <w:t>*</w:t>
      </w:r>
      <w:r w:rsidRPr="00CE209D">
        <w:t>excess concessional contributions, you may elect to release an amount not exceeding:</w:t>
      </w:r>
    </w:p>
    <w:p w:rsidR="00BB4EB2" w:rsidRPr="00CE209D" w:rsidRDefault="00BB4EB2" w:rsidP="00BB4EB2">
      <w:pPr>
        <w:pStyle w:val="paragraph"/>
      </w:pPr>
      <w:r w:rsidRPr="00CE209D">
        <w:tab/>
        <w:t>(a)</w:t>
      </w:r>
      <w:r w:rsidRPr="00CE209D">
        <w:tab/>
        <w:t>85% of the excess concessional contributions stated in the amended determination; less</w:t>
      </w:r>
    </w:p>
    <w:p w:rsidR="00BB4EB2" w:rsidRPr="00CE209D" w:rsidRDefault="00BB4EB2" w:rsidP="00BB4EB2">
      <w:pPr>
        <w:pStyle w:val="paragraph"/>
      </w:pPr>
      <w:r w:rsidRPr="00CE209D">
        <w:tab/>
        <w:t>(b)</w:t>
      </w:r>
      <w:r w:rsidRPr="00CE209D">
        <w:tab/>
        <w:t xml:space="preserve">any amount you elect to release under </w:t>
      </w:r>
      <w:r w:rsidR="00CE209D">
        <w:t>subsection (</w:t>
      </w:r>
      <w:r w:rsidRPr="00CE209D">
        <w:t>1) in relation to an earlier determination.</w:t>
      </w:r>
    </w:p>
    <w:p w:rsidR="00BB4EB2" w:rsidRPr="00CE209D" w:rsidRDefault="00BB4EB2" w:rsidP="00BB4EB2">
      <w:pPr>
        <w:pStyle w:val="SubsectionHead"/>
      </w:pPr>
      <w:r w:rsidRPr="00CE209D">
        <w:t>Requirements for election</w:t>
      </w:r>
    </w:p>
    <w:p w:rsidR="00BB4EB2" w:rsidRPr="00CE209D" w:rsidRDefault="00BB4EB2" w:rsidP="00BB4EB2">
      <w:pPr>
        <w:pStyle w:val="subsection"/>
      </w:pPr>
      <w:r w:rsidRPr="00CE209D">
        <w:tab/>
        <w:t>(3)</w:t>
      </w:r>
      <w:r w:rsidRPr="00CE209D">
        <w:tab/>
        <w:t>You make the election by:</w:t>
      </w:r>
    </w:p>
    <w:p w:rsidR="00BB4EB2" w:rsidRPr="00CE209D" w:rsidRDefault="00BB4EB2" w:rsidP="00BB4EB2">
      <w:pPr>
        <w:pStyle w:val="paragraph"/>
      </w:pPr>
      <w:r w:rsidRPr="00CE209D">
        <w:tab/>
        <w:t>(a)</w:t>
      </w:r>
      <w:r w:rsidRPr="00CE209D">
        <w:tab/>
        <w:t>notifying the Commissioner of the amount you elect to release; and</w:t>
      </w:r>
    </w:p>
    <w:p w:rsidR="00BB4EB2" w:rsidRPr="00CE209D" w:rsidRDefault="00BB4EB2" w:rsidP="00BB4EB2">
      <w:pPr>
        <w:pStyle w:val="paragraph"/>
      </w:pPr>
      <w:r w:rsidRPr="00CE209D">
        <w:tab/>
        <w:t>(b)</w:t>
      </w:r>
      <w:r w:rsidRPr="00CE209D">
        <w:tab/>
        <w:t xml:space="preserve">identifying the </w:t>
      </w:r>
      <w:r w:rsidR="00CE209D" w:rsidRPr="00CE209D">
        <w:rPr>
          <w:position w:val="6"/>
          <w:sz w:val="16"/>
        </w:rPr>
        <w:t>*</w:t>
      </w:r>
      <w:r w:rsidRPr="00CE209D">
        <w:t>superannuation interest or interests you have from which the amount is to be released; and</w:t>
      </w:r>
    </w:p>
    <w:p w:rsidR="00BB4EB2" w:rsidRPr="00CE209D" w:rsidRDefault="00BB4EB2" w:rsidP="00BB4EB2">
      <w:pPr>
        <w:pStyle w:val="paragraph"/>
      </w:pPr>
      <w:r w:rsidRPr="00CE209D">
        <w:tab/>
        <w:t>(c)</w:t>
      </w:r>
      <w:r w:rsidRPr="00CE209D">
        <w:tab/>
        <w:t>if you identify more than one superannuation interest—stating the amount to be released from each such interest.</w:t>
      </w:r>
    </w:p>
    <w:p w:rsidR="00BB4EB2" w:rsidRPr="00CE209D" w:rsidRDefault="00BB4EB2" w:rsidP="00BB4EB2">
      <w:pPr>
        <w:pStyle w:val="subsection"/>
      </w:pPr>
      <w:r w:rsidRPr="00CE209D">
        <w:tab/>
        <w:t>(4)</w:t>
      </w:r>
      <w:r w:rsidRPr="00CE209D">
        <w:tab/>
        <w:t>The election must:</w:t>
      </w:r>
    </w:p>
    <w:p w:rsidR="00BB4EB2" w:rsidRPr="00CE209D" w:rsidRDefault="00BB4EB2" w:rsidP="00BB4EB2">
      <w:pPr>
        <w:pStyle w:val="paragraph"/>
      </w:pPr>
      <w:r w:rsidRPr="00CE209D">
        <w:tab/>
        <w:t>(a)</w:t>
      </w:r>
      <w:r w:rsidRPr="00CE209D">
        <w:tab/>
        <w:t xml:space="preserve">be in the </w:t>
      </w:r>
      <w:r w:rsidR="00CE209D" w:rsidRPr="00CE209D">
        <w:rPr>
          <w:position w:val="6"/>
          <w:sz w:val="16"/>
        </w:rPr>
        <w:t>*</w:t>
      </w:r>
      <w:r w:rsidRPr="00CE209D">
        <w:t>approved form; and</w:t>
      </w:r>
    </w:p>
    <w:p w:rsidR="00BB4EB2" w:rsidRPr="00CE209D" w:rsidRDefault="00BB4EB2" w:rsidP="00BB4EB2">
      <w:pPr>
        <w:pStyle w:val="paragraph"/>
      </w:pPr>
      <w:r w:rsidRPr="00CE209D">
        <w:tab/>
        <w:t>(b)</w:t>
      </w:r>
      <w:r w:rsidRPr="00CE209D">
        <w:tab/>
        <w:t>be given to the Commissioner within:</w:t>
      </w:r>
    </w:p>
    <w:p w:rsidR="00BB4EB2" w:rsidRPr="00CE209D" w:rsidRDefault="00BB4EB2" w:rsidP="00BB4EB2">
      <w:pPr>
        <w:pStyle w:val="paragraphsub"/>
      </w:pPr>
      <w:r w:rsidRPr="00CE209D">
        <w:tab/>
        <w:t>(i)</w:t>
      </w:r>
      <w:r w:rsidRPr="00CE209D">
        <w:tab/>
        <w:t xml:space="preserve">21 days after receiving notice of the </w:t>
      </w:r>
      <w:r w:rsidR="00CE209D" w:rsidRPr="00CE209D">
        <w:rPr>
          <w:position w:val="6"/>
          <w:sz w:val="16"/>
        </w:rPr>
        <w:t>*</w:t>
      </w:r>
      <w:r w:rsidRPr="00CE209D">
        <w:t>excess concessional contributions determination or amended excess concessional contributions determination; or</w:t>
      </w:r>
    </w:p>
    <w:p w:rsidR="00BB4EB2" w:rsidRPr="00CE209D" w:rsidRDefault="00BB4EB2" w:rsidP="00BB4EB2">
      <w:pPr>
        <w:pStyle w:val="paragraphsub"/>
      </w:pPr>
      <w:r w:rsidRPr="00CE209D">
        <w:tab/>
        <w:t>(ii)</w:t>
      </w:r>
      <w:r w:rsidRPr="00CE209D">
        <w:tab/>
        <w:t>a further period allowed by the Commissioner.</w:t>
      </w:r>
    </w:p>
    <w:p w:rsidR="00BB4EB2" w:rsidRPr="00CE209D" w:rsidRDefault="00BB4EB2" w:rsidP="00BB4EB2">
      <w:pPr>
        <w:pStyle w:val="SubsectionHead"/>
      </w:pPr>
      <w:r w:rsidRPr="00CE209D">
        <w:t>Unsuccessful elections—making a further election</w:t>
      </w:r>
    </w:p>
    <w:p w:rsidR="00BB4EB2" w:rsidRPr="00CE209D" w:rsidRDefault="00BB4EB2" w:rsidP="00BB4EB2">
      <w:pPr>
        <w:pStyle w:val="subsection"/>
      </w:pPr>
      <w:r w:rsidRPr="00CE209D">
        <w:tab/>
        <w:t>(5)</w:t>
      </w:r>
      <w:r w:rsidRPr="00CE209D">
        <w:tab/>
        <w:t>If:</w:t>
      </w:r>
    </w:p>
    <w:p w:rsidR="00BB4EB2" w:rsidRPr="00CE209D" w:rsidRDefault="00BB4EB2" w:rsidP="00BB4EB2">
      <w:pPr>
        <w:pStyle w:val="paragraph"/>
      </w:pPr>
      <w:r w:rsidRPr="00CE209D">
        <w:tab/>
        <w:t>(a)</w:t>
      </w:r>
      <w:r w:rsidRPr="00CE209D">
        <w:tab/>
        <w:t>you make a valid election under this section; and</w:t>
      </w:r>
    </w:p>
    <w:p w:rsidR="00BB4EB2" w:rsidRPr="00CE209D" w:rsidRDefault="00BB4EB2" w:rsidP="00BB4EB2">
      <w:pPr>
        <w:pStyle w:val="paragraph"/>
      </w:pPr>
      <w:r w:rsidRPr="00CE209D">
        <w:tab/>
        <w:t>(b)</w:t>
      </w:r>
      <w:r w:rsidRPr="00CE209D">
        <w:tab/>
        <w:t>the Commissioner gives you a notice under section</w:t>
      </w:r>
      <w:r w:rsidR="00CE209D">
        <w:t> </w:t>
      </w:r>
      <w:r w:rsidRPr="00CE209D">
        <w:t>96</w:t>
      </w:r>
      <w:r w:rsidR="00CE209D">
        <w:noBreakHyphen/>
      </w:r>
      <w:r w:rsidRPr="00CE209D">
        <w:t xml:space="preserve">40 stating an amount (the </w:t>
      </w:r>
      <w:r w:rsidRPr="00CE209D">
        <w:rPr>
          <w:b/>
          <w:i/>
        </w:rPr>
        <w:t>unreleased amount</w:t>
      </w:r>
      <w:r w:rsidRPr="00CE209D">
        <w:t xml:space="preserve">) that a </w:t>
      </w:r>
      <w:r w:rsidR="00CE209D" w:rsidRPr="00CE209D">
        <w:rPr>
          <w:position w:val="6"/>
          <w:sz w:val="16"/>
        </w:rPr>
        <w:t>*</w:t>
      </w:r>
      <w:r w:rsidRPr="00CE209D">
        <w:t>superannuation provider did not pay in relation to the release authority issued in relation to that election;</w:t>
      </w:r>
    </w:p>
    <w:p w:rsidR="00BB4EB2" w:rsidRPr="00CE209D" w:rsidRDefault="00BB4EB2" w:rsidP="00BB4EB2">
      <w:pPr>
        <w:pStyle w:val="subsection2"/>
      </w:pPr>
      <w:r w:rsidRPr="00CE209D">
        <w:t>you may make a further election to release the unreleased amount from another superannuation interest you have.</w:t>
      </w:r>
    </w:p>
    <w:p w:rsidR="00BB4EB2" w:rsidRPr="00CE209D" w:rsidRDefault="00BB4EB2" w:rsidP="00BB4EB2">
      <w:pPr>
        <w:pStyle w:val="subsection"/>
      </w:pPr>
      <w:r w:rsidRPr="00CE209D">
        <w:tab/>
        <w:t>(6)</w:t>
      </w:r>
      <w:r w:rsidRPr="00CE209D">
        <w:tab/>
        <w:t xml:space="preserve">The further election must comply with </w:t>
      </w:r>
      <w:r w:rsidR="00CE209D">
        <w:t>subsection (</w:t>
      </w:r>
      <w:r w:rsidRPr="00CE209D">
        <w:t xml:space="preserve">3) and </w:t>
      </w:r>
      <w:r w:rsidR="00CE209D">
        <w:t>paragraph (</w:t>
      </w:r>
      <w:r w:rsidRPr="00CE209D">
        <w:t>4)(a), and must be given to the Commissioner within:</w:t>
      </w:r>
    </w:p>
    <w:p w:rsidR="00BB4EB2" w:rsidRPr="00CE209D" w:rsidRDefault="00BB4EB2" w:rsidP="00BB4EB2">
      <w:pPr>
        <w:pStyle w:val="paragraph"/>
      </w:pPr>
      <w:r w:rsidRPr="00CE209D">
        <w:tab/>
        <w:t>(a)</w:t>
      </w:r>
      <w:r w:rsidRPr="00CE209D">
        <w:tab/>
        <w:t xml:space="preserve">21 days after receiving the notice mentioned in </w:t>
      </w:r>
      <w:r w:rsidR="00CE209D">
        <w:t>paragraph (</w:t>
      </w:r>
      <w:r w:rsidRPr="00CE209D">
        <w:t>5)(b); or</w:t>
      </w:r>
    </w:p>
    <w:p w:rsidR="00BB4EB2" w:rsidRPr="00CE209D" w:rsidRDefault="00BB4EB2" w:rsidP="00BB4EB2">
      <w:pPr>
        <w:pStyle w:val="paragraph"/>
      </w:pPr>
      <w:r w:rsidRPr="00CE209D">
        <w:tab/>
        <w:t>(b)</w:t>
      </w:r>
      <w:r w:rsidRPr="00CE209D">
        <w:tab/>
        <w:t>a further period allowed by the Commissioner.</w:t>
      </w:r>
    </w:p>
    <w:p w:rsidR="00BB4EB2" w:rsidRPr="00CE209D" w:rsidRDefault="00BB4EB2" w:rsidP="00BB4EB2">
      <w:pPr>
        <w:pStyle w:val="SubsectionHead"/>
      </w:pPr>
      <w:r w:rsidRPr="00CE209D">
        <w:t>Election is irrevocable</w:t>
      </w:r>
    </w:p>
    <w:p w:rsidR="00BB4EB2" w:rsidRPr="00CE209D" w:rsidRDefault="00BB4EB2" w:rsidP="00BB4EB2">
      <w:pPr>
        <w:pStyle w:val="subsection"/>
      </w:pPr>
      <w:r w:rsidRPr="00CE209D">
        <w:tab/>
        <w:t>(7)</w:t>
      </w:r>
      <w:r w:rsidRPr="00CE209D">
        <w:tab/>
        <w:t>An election under this section is irrevocable.</w:t>
      </w:r>
    </w:p>
    <w:p w:rsidR="00BB4EB2" w:rsidRPr="00CE209D" w:rsidRDefault="00BB4EB2" w:rsidP="00BB4EB2">
      <w:pPr>
        <w:pStyle w:val="ActHead4"/>
      </w:pPr>
      <w:bookmarkStart w:id="444" w:name="_Toc392595551"/>
      <w:r w:rsidRPr="00CE209D">
        <w:rPr>
          <w:rStyle w:val="CharSubdNo"/>
        </w:rPr>
        <w:t>Issuing a release authority to superannuation provid</w:t>
      </w:r>
      <w:r w:rsidRPr="00CE209D">
        <w:rPr>
          <w:rStyle w:val="CharSubdText"/>
        </w:rPr>
        <w:t>e</w:t>
      </w:r>
      <w:r w:rsidRPr="00CE209D">
        <w:t>r</w:t>
      </w:r>
      <w:bookmarkEnd w:id="444"/>
    </w:p>
    <w:p w:rsidR="00BB4EB2" w:rsidRPr="00CE209D" w:rsidRDefault="00BB4EB2" w:rsidP="00BB4EB2">
      <w:pPr>
        <w:pStyle w:val="ActHead5"/>
      </w:pPr>
      <w:bookmarkStart w:id="445" w:name="_Toc392595552"/>
      <w:r w:rsidRPr="00CE209D">
        <w:rPr>
          <w:rStyle w:val="CharSectno"/>
        </w:rPr>
        <w:t>96</w:t>
      </w:r>
      <w:r w:rsidR="00CE209D">
        <w:rPr>
          <w:rStyle w:val="CharSectno"/>
        </w:rPr>
        <w:noBreakHyphen/>
      </w:r>
      <w:r w:rsidRPr="00CE209D">
        <w:rPr>
          <w:rStyle w:val="CharSectno"/>
        </w:rPr>
        <w:t>10</w:t>
      </w:r>
      <w:r w:rsidRPr="00CE209D">
        <w:t xml:space="preserve">  Issuing a release authority to a superannuation provider</w:t>
      </w:r>
      <w:bookmarkEnd w:id="445"/>
    </w:p>
    <w:p w:rsidR="00BB4EB2" w:rsidRPr="00CE209D" w:rsidRDefault="00BB4EB2" w:rsidP="00BB4EB2">
      <w:pPr>
        <w:pStyle w:val="subsection"/>
      </w:pPr>
      <w:r w:rsidRPr="00CE209D">
        <w:tab/>
        <w:t>(1)</w:t>
      </w:r>
      <w:r w:rsidRPr="00CE209D">
        <w:tab/>
        <w:t>If you make a valid election under section</w:t>
      </w:r>
      <w:r w:rsidR="00CE209D">
        <w:t> </w:t>
      </w:r>
      <w:r w:rsidRPr="00CE209D">
        <w:t>96</w:t>
      </w:r>
      <w:r w:rsidR="00CE209D">
        <w:noBreakHyphen/>
      </w:r>
      <w:r w:rsidRPr="00CE209D">
        <w:t xml:space="preserve">5 in relation to </w:t>
      </w:r>
      <w:r w:rsidR="00CE209D" w:rsidRPr="00CE209D">
        <w:rPr>
          <w:position w:val="6"/>
          <w:sz w:val="16"/>
        </w:rPr>
        <w:t>*</w:t>
      </w:r>
      <w:r w:rsidRPr="00CE209D">
        <w:t xml:space="preserve">excess concessional contributions you have for a </w:t>
      </w:r>
      <w:r w:rsidR="00CE209D" w:rsidRPr="00CE209D">
        <w:rPr>
          <w:position w:val="6"/>
          <w:sz w:val="16"/>
        </w:rPr>
        <w:t>*</w:t>
      </w:r>
      <w:r w:rsidRPr="00CE209D">
        <w:t xml:space="preserve">financial year, the Commissioner must issue a release authority to each </w:t>
      </w:r>
      <w:r w:rsidR="00CE209D" w:rsidRPr="00CE209D">
        <w:rPr>
          <w:position w:val="6"/>
          <w:sz w:val="16"/>
        </w:rPr>
        <w:t>*</w:t>
      </w:r>
      <w:r w:rsidRPr="00CE209D">
        <w:t xml:space="preserve">superannuation provider that holds a </w:t>
      </w:r>
      <w:r w:rsidR="00CE209D" w:rsidRPr="00CE209D">
        <w:rPr>
          <w:position w:val="6"/>
          <w:sz w:val="16"/>
        </w:rPr>
        <w:t>*</w:t>
      </w:r>
      <w:r w:rsidRPr="00CE209D">
        <w:t>superannuation interest identified in the election.</w:t>
      </w:r>
    </w:p>
    <w:p w:rsidR="00BB4EB2" w:rsidRPr="00CE209D" w:rsidRDefault="00BB4EB2" w:rsidP="00BB4EB2">
      <w:pPr>
        <w:pStyle w:val="subsection"/>
      </w:pPr>
      <w:r w:rsidRPr="00CE209D">
        <w:tab/>
        <w:t>(2)</w:t>
      </w:r>
      <w:r w:rsidRPr="00CE209D">
        <w:tab/>
        <w:t>The release authority must:</w:t>
      </w:r>
    </w:p>
    <w:p w:rsidR="00BB4EB2" w:rsidRPr="00CE209D" w:rsidRDefault="00BB4EB2" w:rsidP="00BB4EB2">
      <w:pPr>
        <w:pStyle w:val="paragraph"/>
      </w:pPr>
      <w:r w:rsidRPr="00CE209D">
        <w:tab/>
        <w:t>(a)</w:t>
      </w:r>
      <w:r w:rsidRPr="00CE209D">
        <w:tab/>
        <w:t xml:space="preserve">state the amount to be released from the </w:t>
      </w:r>
      <w:r w:rsidR="00CE209D" w:rsidRPr="00CE209D">
        <w:rPr>
          <w:position w:val="6"/>
          <w:sz w:val="16"/>
        </w:rPr>
        <w:t>*</w:t>
      </w:r>
      <w:r w:rsidRPr="00CE209D">
        <w:t>superannuation interest, as stated in the election; and</w:t>
      </w:r>
    </w:p>
    <w:p w:rsidR="00BB4EB2" w:rsidRPr="00CE209D" w:rsidRDefault="00BB4EB2" w:rsidP="00BB4EB2">
      <w:pPr>
        <w:pStyle w:val="paragraph"/>
      </w:pPr>
      <w:r w:rsidRPr="00CE209D">
        <w:tab/>
        <w:t>(b)</w:t>
      </w:r>
      <w:r w:rsidRPr="00CE209D">
        <w:tab/>
        <w:t>be dated; and</w:t>
      </w:r>
    </w:p>
    <w:p w:rsidR="00BB4EB2" w:rsidRPr="00CE209D" w:rsidRDefault="00BB4EB2" w:rsidP="00BB4EB2">
      <w:pPr>
        <w:pStyle w:val="paragraph"/>
      </w:pPr>
      <w:r w:rsidRPr="00CE209D">
        <w:tab/>
        <w:t>(c)</w:t>
      </w:r>
      <w:r w:rsidRPr="00CE209D">
        <w:tab/>
        <w:t>contain any other information that the Commissioner considers relevant.</w:t>
      </w:r>
    </w:p>
    <w:p w:rsidR="00BB4EB2" w:rsidRPr="00CE209D" w:rsidRDefault="00BB4EB2" w:rsidP="00BB4EB2">
      <w:pPr>
        <w:pStyle w:val="ActHead5"/>
      </w:pPr>
      <w:bookmarkStart w:id="446" w:name="_Toc392595553"/>
      <w:r w:rsidRPr="00CE209D">
        <w:rPr>
          <w:rStyle w:val="CharSectno"/>
        </w:rPr>
        <w:t>96</w:t>
      </w:r>
      <w:r w:rsidR="00CE209D">
        <w:rPr>
          <w:rStyle w:val="CharSectno"/>
        </w:rPr>
        <w:noBreakHyphen/>
      </w:r>
      <w:r w:rsidRPr="00CE209D">
        <w:rPr>
          <w:rStyle w:val="CharSectno"/>
        </w:rPr>
        <w:t>15</w:t>
      </w:r>
      <w:r w:rsidRPr="00CE209D">
        <w:t xml:space="preserve">  Varying and revoking a release authority</w:t>
      </w:r>
      <w:bookmarkEnd w:id="446"/>
    </w:p>
    <w:p w:rsidR="00BB4EB2" w:rsidRPr="00CE209D" w:rsidRDefault="00BB4EB2" w:rsidP="00BB4EB2">
      <w:pPr>
        <w:pStyle w:val="subsection"/>
      </w:pPr>
      <w:r w:rsidRPr="00CE209D">
        <w:tab/>
      </w:r>
      <w:r w:rsidRPr="00CE209D">
        <w:tab/>
        <w:t>The Commissioner may vary or revoke a release authority at any time before the Commissioner receives a payment relating to the release authority.</w:t>
      </w:r>
    </w:p>
    <w:p w:rsidR="00BB4EB2" w:rsidRPr="00CE209D" w:rsidRDefault="00BB4EB2" w:rsidP="00BB4EB2">
      <w:pPr>
        <w:pStyle w:val="ActHead4"/>
        <w:rPr>
          <w:sz w:val="24"/>
        </w:rPr>
      </w:pPr>
      <w:bookmarkStart w:id="447" w:name="_Toc392595554"/>
      <w:r w:rsidRPr="00CE209D">
        <w:rPr>
          <w:rStyle w:val="CharSubdNo"/>
        </w:rPr>
        <w:t>Complying with a release authori</w:t>
      </w:r>
      <w:r w:rsidRPr="00CE209D">
        <w:rPr>
          <w:rStyle w:val="CharSubdText"/>
        </w:rPr>
        <w:t>t</w:t>
      </w:r>
      <w:r w:rsidRPr="00CE209D">
        <w:rPr>
          <w:sz w:val="24"/>
        </w:rPr>
        <w:t>y</w:t>
      </w:r>
      <w:bookmarkEnd w:id="447"/>
    </w:p>
    <w:p w:rsidR="00BB4EB2" w:rsidRPr="00CE209D" w:rsidRDefault="00BB4EB2" w:rsidP="00BB4EB2">
      <w:pPr>
        <w:pStyle w:val="ActHead5"/>
      </w:pPr>
      <w:bookmarkStart w:id="448" w:name="_Toc392595555"/>
      <w:r w:rsidRPr="00CE209D">
        <w:rPr>
          <w:rStyle w:val="CharSectno"/>
        </w:rPr>
        <w:t>96</w:t>
      </w:r>
      <w:r w:rsidR="00CE209D">
        <w:rPr>
          <w:rStyle w:val="CharSectno"/>
        </w:rPr>
        <w:noBreakHyphen/>
      </w:r>
      <w:r w:rsidRPr="00CE209D">
        <w:rPr>
          <w:rStyle w:val="CharSectno"/>
        </w:rPr>
        <w:t>20</w:t>
      </w:r>
      <w:r w:rsidRPr="00CE209D">
        <w:t xml:space="preserve">  Obligations of superannuation providers</w:t>
      </w:r>
      <w:bookmarkEnd w:id="448"/>
    </w:p>
    <w:p w:rsidR="00BB4EB2" w:rsidRPr="00CE209D" w:rsidRDefault="00BB4EB2" w:rsidP="00BB4EB2">
      <w:pPr>
        <w:pStyle w:val="subsection"/>
      </w:pPr>
      <w:r w:rsidRPr="00CE209D">
        <w:tab/>
        <w:t>(1)</w:t>
      </w:r>
      <w:r w:rsidRPr="00CE209D">
        <w:tab/>
        <w:t xml:space="preserve">A </w:t>
      </w:r>
      <w:r w:rsidR="00CE209D" w:rsidRPr="00CE209D">
        <w:rPr>
          <w:position w:val="6"/>
          <w:sz w:val="16"/>
        </w:rPr>
        <w:t>*</w:t>
      </w:r>
      <w:r w:rsidRPr="00CE209D">
        <w:t>superannuation provider that has been issued with a release authority under section</w:t>
      </w:r>
      <w:r w:rsidR="00CE209D">
        <w:t> </w:t>
      </w:r>
      <w:r w:rsidRPr="00CE209D">
        <w:t>96</w:t>
      </w:r>
      <w:r w:rsidR="00CE209D">
        <w:noBreakHyphen/>
      </w:r>
      <w:r w:rsidRPr="00CE209D">
        <w:t>10 must, within 7 days after the release authority is issued, pay to the Commissioner the lesser of:</w:t>
      </w:r>
    </w:p>
    <w:p w:rsidR="00BB4EB2" w:rsidRPr="00CE209D" w:rsidRDefault="00BB4EB2" w:rsidP="00BB4EB2">
      <w:pPr>
        <w:pStyle w:val="paragraph"/>
      </w:pPr>
      <w:r w:rsidRPr="00CE209D">
        <w:tab/>
        <w:t>(a)</w:t>
      </w:r>
      <w:r w:rsidRPr="00CE209D">
        <w:tab/>
        <w:t>the amount stated in the release authority; and</w:t>
      </w:r>
    </w:p>
    <w:p w:rsidR="00BB4EB2" w:rsidRPr="00CE209D" w:rsidRDefault="00BB4EB2" w:rsidP="00BB4EB2">
      <w:pPr>
        <w:pStyle w:val="paragraph"/>
      </w:pPr>
      <w:r w:rsidRPr="00CE209D">
        <w:tab/>
        <w:t>(b)</w:t>
      </w:r>
      <w:r w:rsidRPr="00CE209D">
        <w:tab/>
        <w:t xml:space="preserve">the sum of the </w:t>
      </w:r>
      <w:r w:rsidR="00CE209D" w:rsidRPr="00CE209D">
        <w:rPr>
          <w:position w:val="6"/>
          <w:sz w:val="16"/>
        </w:rPr>
        <w:t>*</w:t>
      </w:r>
      <w:r w:rsidRPr="00CE209D">
        <w:t xml:space="preserve">maximum available release amounts for each </w:t>
      </w:r>
      <w:r w:rsidR="00CE209D" w:rsidRPr="00CE209D">
        <w:rPr>
          <w:position w:val="6"/>
          <w:sz w:val="16"/>
        </w:rPr>
        <w:t>*</w:t>
      </w:r>
      <w:r w:rsidRPr="00CE209D">
        <w:t xml:space="preserve">superannuation interest held by the superannuation provider for the individual in </w:t>
      </w:r>
      <w:r w:rsidR="00CE209D" w:rsidRPr="00CE209D">
        <w:rPr>
          <w:position w:val="6"/>
          <w:sz w:val="16"/>
        </w:rPr>
        <w:t>*</w:t>
      </w:r>
      <w:r w:rsidRPr="00CE209D">
        <w:t>superannuation plans.</w:t>
      </w:r>
    </w:p>
    <w:p w:rsidR="00BB4EB2" w:rsidRPr="00CE209D" w:rsidRDefault="00BB4EB2" w:rsidP="00BB4EB2">
      <w:pPr>
        <w:pStyle w:val="notetext"/>
      </w:pPr>
      <w:r w:rsidRPr="00CE209D">
        <w:t>Note 1:</w:t>
      </w:r>
      <w:r w:rsidRPr="00CE209D">
        <w:tab/>
        <w:t>Subsection</w:t>
      </w:r>
      <w:r w:rsidR="00CE209D">
        <w:t> </w:t>
      </w:r>
      <w:r w:rsidRPr="00CE209D">
        <w:t>288</w:t>
      </w:r>
      <w:r w:rsidR="00CE209D">
        <w:noBreakHyphen/>
      </w:r>
      <w:r w:rsidRPr="00CE209D">
        <w:t>95(3) provides for an administrative penalty for failing to comply with this section.</w:t>
      </w:r>
    </w:p>
    <w:p w:rsidR="00BB4EB2" w:rsidRPr="00CE209D" w:rsidRDefault="00BB4EB2" w:rsidP="00BB4EB2">
      <w:pPr>
        <w:pStyle w:val="notetext"/>
      </w:pPr>
      <w:r w:rsidRPr="00CE209D">
        <w:t>Note 2:</w:t>
      </w:r>
      <w:r w:rsidRPr="00CE209D">
        <w:tab/>
        <w:t>For the taxation treatment of the payment, see section</w:t>
      </w:r>
      <w:r w:rsidR="00CE209D">
        <w:t> </w:t>
      </w:r>
      <w:r w:rsidRPr="00CE209D">
        <w:t>96</w:t>
      </w:r>
      <w:r w:rsidR="00CE209D">
        <w:noBreakHyphen/>
      </w:r>
      <w:r w:rsidRPr="00CE209D">
        <w:t>60.</w:t>
      </w:r>
    </w:p>
    <w:p w:rsidR="00BB4EB2" w:rsidRPr="00CE209D" w:rsidRDefault="00BB4EB2" w:rsidP="00BB4EB2">
      <w:pPr>
        <w:pStyle w:val="SubsectionHead"/>
      </w:pPr>
      <w:r w:rsidRPr="00CE209D">
        <w:t>Exception—interests not subject to compulsory release</w:t>
      </w:r>
    </w:p>
    <w:p w:rsidR="00BB4EB2" w:rsidRPr="00CE209D" w:rsidRDefault="00BB4EB2" w:rsidP="00BB4EB2">
      <w:pPr>
        <w:pStyle w:val="subsection"/>
      </w:pPr>
      <w:r w:rsidRPr="00CE209D">
        <w:tab/>
        <w:t>(2)</w:t>
      </w:r>
      <w:r w:rsidRPr="00CE209D">
        <w:tab/>
        <w:t xml:space="preserve">However, the </w:t>
      </w:r>
      <w:r w:rsidR="00CE209D" w:rsidRPr="00CE209D">
        <w:rPr>
          <w:position w:val="6"/>
          <w:sz w:val="16"/>
        </w:rPr>
        <w:t>*</w:t>
      </w:r>
      <w:r w:rsidRPr="00CE209D">
        <w:t xml:space="preserve">maximum available release amount for a </w:t>
      </w:r>
      <w:r w:rsidR="00CE209D" w:rsidRPr="00CE209D">
        <w:rPr>
          <w:position w:val="6"/>
          <w:sz w:val="16"/>
        </w:rPr>
        <w:t>*</w:t>
      </w:r>
      <w:r w:rsidRPr="00CE209D">
        <w:t xml:space="preserve">superannuation interest is not to be included in the sum worked out under </w:t>
      </w:r>
      <w:r w:rsidR="00CE209D">
        <w:t>paragraph (</w:t>
      </w:r>
      <w:r w:rsidRPr="00CE209D">
        <w:t xml:space="preserve">1)(b) if the interest is of any of the following kinds (a </w:t>
      </w:r>
      <w:r w:rsidRPr="00CE209D">
        <w:rPr>
          <w:b/>
          <w:i/>
        </w:rPr>
        <w:t>voluntary release interest</w:t>
      </w:r>
      <w:r w:rsidRPr="00CE209D">
        <w:t>):</w:t>
      </w:r>
    </w:p>
    <w:p w:rsidR="00BB4EB2" w:rsidRPr="00CE209D" w:rsidRDefault="00BB4EB2" w:rsidP="00BB4EB2">
      <w:pPr>
        <w:pStyle w:val="paragraph"/>
      </w:pPr>
      <w:r w:rsidRPr="00CE209D">
        <w:tab/>
        <w:t>(a)</w:t>
      </w:r>
      <w:r w:rsidRPr="00CE209D">
        <w:tab/>
        <w:t xml:space="preserve">a </w:t>
      </w:r>
      <w:r w:rsidR="00CE209D" w:rsidRPr="00CE209D">
        <w:rPr>
          <w:position w:val="6"/>
          <w:sz w:val="16"/>
        </w:rPr>
        <w:t>*</w:t>
      </w:r>
      <w:r w:rsidRPr="00CE209D">
        <w:t>defined benefit interest;</w:t>
      </w:r>
    </w:p>
    <w:p w:rsidR="00BB4EB2" w:rsidRPr="00CE209D" w:rsidRDefault="00BB4EB2" w:rsidP="00BB4EB2">
      <w:pPr>
        <w:pStyle w:val="paragraph"/>
      </w:pPr>
      <w:r w:rsidRPr="00CE209D">
        <w:tab/>
        <w:t>(b)</w:t>
      </w:r>
      <w:r w:rsidRPr="00CE209D">
        <w:tab/>
        <w:t xml:space="preserve">a superannuation interest in a </w:t>
      </w:r>
      <w:r w:rsidR="00CE209D" w:rsidRPr="00CE209D">
        <w:rPr>
          <w:position w:val="6"/>
          <w:sz w:val="16"/>
        </w:rPr>
        <w:t>*</w:t>
      </w:r>
      <w:r w:rsidRPr="00CE209D">
        <w:t>non</w:t>
      </w:r>
      <w:r w:rsidR="00CE209D">
        <w:noBreakHyphen/>
      </w:r>
      <w:r w:rsidRPr="00CE209D">
        <w:t>complying superannuation fund;</w:t>
      </w:r>
    </w:p>
    <w:p w:rsidR="00BB4EB2" w:rsidRPr="00CE209D" w:rsidRDefault="00BB4EB2" w:rsidP="00BB4EB2">
      <w:pPr>
        <w:pStyle w:val="paragraph"/>
      </w:pPr>
      <w:r w:rsidRPr="00CE209D">
        <w:tab/>
        <w:t>(c)</w:t>
      </w:r>
      <w:r w:rsidRPr="00CE209D">
        <w:tab/>
        <w:t>a superannuation interest that is treated as a separate interest under regulations made for the purposes of section</w:t>
      </w:r>
      <w:r w:rsidR="00CE209D">
        <w:t> </w:t>
      </w:r>
      <w:r w:rsidRPr="00CE209D">
        <w:t>307</w:t>
      </w:r>
      <w:r w:rsidR="00CE209D">
        <w:noBreakHyphen/>
      </w:r>
      <w:r w:rsidRPr="00CE209D">
        <w:t xml:space="preserve">200 of the </w:t>
      </w:r>
      <w:r w:rsidRPr="00CE209D">
        <w:rPr>
          <w:i/>
        </w:rPr>
        <w:t xml:space="preserve">Income Tax Assessment Act 1997 </w:t>
      </w:r>
      <w:r w:rsidRPr="00CE209D">
        <w:t xml:space="preserve">in circumstances where the interest is supporting a </w:t>
      </w:r>
      <w:r w:rsidR="00CE209D" w:rsidRPr="00CE209D">
        <w:rPr>
          <w:position w:val="6"/>
          <w:sz w:val="16"/>
        </w:rPr>
        <w:t>*</w:t>
      </w:r>
      <w:r w:rsidRPr="00CE209D">
        <w:t>superannuation income stream.</w:t>
      </w:r>
    </w:p>
    <w:p w:rsidR="00BB4EB2" w:rsidRPr="00CE209D" w:rsidRDefault="00BB4EB2" w:rsidP="00BB4EB2">
      <w:pPr>
        <w:pStyle w:val="ActHead5"/>
      </w:pPr>
      <w:bookmarkStart w:id="449" w:name="_Toc392595556"/>
      <w:r w:rsidRPr="00CE209D">
        <w:rPr>
          <w:rStyle w:val="CharSectno"/>
        </w:rPr>
        <w:t>96</w:t>
      </w:r>
      <w:r w:rsidR="00CE209D">
        <w:rPr>
          <w:rStyle w:val="CharSectno"/>
        </w:rPr>
        <w:noBreakHyphen/>
      </w:r>
      <w:r w:rsidRPr="00CE209D">
        <w:rPr>
          <w:rStyle w:val="CharSectno"/>
        </w:rPr>
        <w:t>25</w:t>
      </w:r>
      <w:r w:rsidRPr="00CE209D">
        <w:t xml:space="preserve">  Voluntary compliance with a release authority relating to voluntary release interests</w:t>
      </w:r>
      <w:bookmarkEnd w:id="449"/>
    </w:p>
    <w:p w:rsidR="00BB4EB2" w:rsidRPr="00CE209D" w:rsidRDefault="00BB4EB2" w:rsidP="00BB4EB2">
      <w:pPr>
        <w:pStyle w:val="subsection"/>
      </w:pPr>
      <w:r w:rsidRPr="00CE209D">
        <w:tab/>
        <w:t>(1)</w:t>
      </w:r>
      <w:r w:rsidRPr="00CE209D">
        <w:tab/>
        <w:t xml:space="preserve">A </w:t>
      </w:r>
      <w:r w:rsidR="00CE209D" w:rsidRPr="00CE209D">
        <w:rPr>
          <w:position w:val="6"/>
          <w:sz w:val="16"/>
        </w:rPr>
        <w:t>*</w:t>
      </w:r>
      <w:r w:rsidRPr="00CE209D">
        <w:t>superannuation provider that has been issued with a release authority under section</w:t>
      </w:r>
      <w:r w:rsidR="00CE209D">
        <w:t> </w:t>
      </w:r>
      <w:r w:rsidRPr="00CE209D">
        <w:t>96</w:t>
      </w:r>
      <w:r w:rsidR="00CE209D">
        <w:noBreakHyphen/>
      </w:r>
      <w:r w:rsidRPr="00CE209D">
        <w:t>10 may, within 7 days after the release authority is issued, pay to the Commissioner the lesser of:</w:t>
      </w:r>
    </w:p>
    <w:p w:rsidR="00BB4EB2" w:rsidRPr="00CE209D" w:rsidRDefault="00BB4EB2" w:rsidP="00BB4EB2">
      <w:pPr>
        <w:pStyle w:val="paragraph"/>
      </w:pPr>
      <w:r w:rsidRPr="00CE209D">
        <w:tab/>
        <w:t>(a)</w:t>
      </w:r>
      <w:r w:rsidRPr="00CE209D">
        <w:tab/>
        <w:t>the amount stated in the release authority; and</w:t>
      </w:r>
    </w:p>
    <w:p w:rsidR="00BB4EB2" w:rsidRPr="00CE209D" w:rsidRDefault="00BB4EB2" w:rsidP="00BB4EB2">
      <w:pPr>
        <w:pStyle w:val="paragraph"/>
      </w:pPr>
      <w:r w:rsidRPr="00CE209D">
        <w:tab/>
        <w:t>(b)</w:t>
      </w:r>
      <w:r w:rsidRPr="00CE209D">
        <w:tab/>
        <w:t xml:space="preserve">the sum of the </w:t>
      </w:r>
      <w:r w:rsidR="00CE209D" w:rsidRPr="00CE209D">
        <w:rPr>
          <w:position w:val="6"/>
          <w:sz w:val="16"/>
        </w:rPr>
        <w:t>*</w:t>
      </w:r>
      <w:r w:rsidRPr="00CE209D">
        <w:t xml:space="preserve">maximum available release amounts for each voluntary release interest held by the superannuation provider for the individual in </w:t>
      </w:r>
      <w:r w:rsidR="00CE209D" w:rsidRPr="00CE209D">
        <w:rPr>
          <w:position w:val="6"/>
          <w:sz w:val="16"/>
        </w:rPr>
        <w:t>*</w:t>
      </w:r>
      <w:r w:rsidRPr="00CE209D">
        <w:t>superannuation plans.</w:t>
      </w:r>
    </w:p>
    <w:p w:rsidR="00BB4EB2" w:rsidRPr="00CE209D" w:rsidRDefault="00BB4EB2" w:rsidP="00BB4EB2">
      <w:pPr>
        <w:pStyle w:val="subsection"/>
      </w:pPr>
      <w:r w:rsidRPr="00CE209D">
        <w:tab/>
        <w:t>(2)</w:t>
      </w:r>
      <w:r w:rsidRPr="00CE209D">
        <w:tab/>
        <w:t xml:space="preserve">However, the amount mentioned in </w:t>
      </w:r>
      <w:r w:rsidR="00CE209D">
        <w:t>paragraph (</w:t>
      </w:r>
      <w:r w:rsidRPr="00CE209D">
        <w:t>1)(a) must be reduced by any amount the provider pays to the Commissioner under section</w:t>
      </w:r>
      <w:r w:rsidR="00CE209D">
        <w:t> </w:t>
      </w:r>
      <w:r w:rsidRPr="00CE209D">
        <w:t>96</w:t>
      </w:r>
      <w:r w:rsidR="00CE209D">
        <w:noBreakHyphen/>
      </w:r>
      <w:r w:rsidRPr="00CE209D">
        <w:t>20 in relation to the release authority.</w:t>
      </w:r>
    </w:p>
    <w:p w:rsidR="00BB4EB2" w:rsidRPr="00CE209D" w:rsidRDefault="00BB4EB2" w:rsidP="00BB4EB2">
      <w:pPr>
        <w:pStyle w:val="ActHead5"/>
      </w:pPr>
      <w:bookmarkStart w:id="450" w:name="_Toc392595557"/>
      <w:r w:rsidRPr="00CE209D">
        <w:rPr>
          <w:rStyle w:val="CharSectno"/>
        </w:rPr>
        <w:t>96</w:t>
      </w:r>
      <w:r w:rsidR="00CE209D">
        <w:rPr>
          <w:rStyle w:val="CharSectno"/>
        </w:rPr>
        <w:noBreakHyphen/>
      </w:r>
      <w:r w:rsidRPr="00CE209D">
        <w:rPr>
          <w:rStyle w:val="CharSectno"/>
        </w:rPr>
        <w:t>30</w:t>
      </w:r>
      <w:r w:rsidRPr="00CE209D">
        <w:t xml:space="preserve">  Meaning of </w:t>
      </w:r>
      <w:r w:rsidRPr="00CE209D">
        <w:rPr>
          <w:i/>
        </w:rPr>
        <w:t>maximum available release amount</w:t>
      </w:r>
      <w:bookmarkEnd w:id="450"/>
    </w:p>
    <w:p w:rsidR="00BB4EB2" w:rsidRPr="00CE209D" w:rsidRDefault="00BB4EB2" w:rsidP="00BB4EB2">
      <w:pPr>
        <w:pStyle w:val="subsection"/>
      </w:pPr>
      <w:r w:rsidRPr="00CE209D">
        <w:tab/>
      </w:r>
      <w:r w:rsidRPr="00CE209D">
        <w:tab/>
        <w:t xml:space="preserve">The </w:t>
      </w:r>
      <w:r w:rsidRPr="00CE209D">
        <w:rPr>
          <w:b/>
          <w:i/>
        </w:rPr>
        <w:t>maximum available release amount</w:t>
      </w:r>
      <w:r w:rsidRPr="00CE209D">
        <w:t xml:space="preserve"> for a </w:t>
      </w:r>
      <w:r w:rsidR="00CE209D" w:rsidRPr="00CE209D">
        <w:rPr>
          <w:position w:val="6"/>
          <w:sz w:val="16"/>
        </w:rPr>
        <w:t>*</w:t>
      </w:r>
      <w:r w:rsidRPr="00CE209D">
        <w:t xml:space="preserve">superannuation interest at a particular time is the total amount of all the </w:t>
      </w:r>
      <w:r w:rsidR="00CE209D" w:rsidRPr="00CE209D">
        <w:rPr>
          <w:position w:val="6"/>
          <w:sz w:val="16"/>
        </w:rPr>
        <w:t>*</w:t>
      </w:r>
      <w:r w:rsidRPr="00CE209D">
        <w:t>superannuation lump sums that could be payable from the interest at that time.</w:t>
      </w:r>
    </w:p>
    <w:p w:rsidR="00BB4EB2" w:rsidRPr="00CE209D" w:rsidRDefault="00BB4EB2" w:rsidP="00BB4EB2">
      <w:pPr>
        <w:pStyle w:val="ActHead5"/>
      </w:pPr>
      <w:bookmarkStart w:id="451" w:name="_Toc392595558"/>
      <w:r w:rsidRPr="00CE209D">
        <w:rPr>
          <w:rStyle w:val="CharSectno"/>
        </w:rPr>
        <w:t>96</w:t>
      </w:r>
      <w:r w:rsidR="00CE209D">
        <w:rPr>
          <w:rStyle w:val="CharSectno"/>
        </w:rPr>
        <w:noBreakHyphen/>
      </w:r>
      <w:r w:rsidRPr="00CE209D">
        <w:rPr>
          <w:rStyle w:val="CharSectno"/>
        </w:rPr>
        <w:t>35</w:t>
      </w:r>
      <w:r w:rsidRPr="00CE209D">
        <w:t xml:space="preserve">  Notifying Commissioner</w:t>
      </w:r>
      <w:bookmarkEnd w:id="451"/>
    </w:p>
    <w:p w:rsidR="00BB4EB2" w:rsidRPr="00CE209D" w:rsidRDefault="00BB4EB2" w:rsidP="00BB4EB2">
      <w:pPr>
        <w:pStyle w:val="subsection"/>
      </w:pPr>
      <w:r w:rsidRPr="00CE209D">
        <w:tab/>
        <w:t>(1)</w:t>
      </w:r>
      <w:r w:rsidRPr="00CE209D">
        <w:tab/>
        <w:t xml:space="preserve">A </w:t>
      </w:r>
      <w:r w:rsidR="00CE209D" w:rsidRPr="00CE209D">
        <w:rPr>
          <w:position w:val="6"/>
          <w:sz w:val="16"/>
        </w:rPr>
        <w:t>*</w:t>
      </w:r>
      <w:r w:rsidRPr="00CE209D">
        <w:t>superannuation provider that has been issued with a release authority under section</w:t>
      </w:r>
      <w:r w:rsidR="00CE209D">
        <w:t> </w:t>
      </w:r>
      <w:r w:rsidRPr="00CE209D">
        <w:t>96</w:t>
      </w:r>
      <w:r w:rsidR="00CE209D">
        <w:noBreakHyphen/>
      </w:r>
      <w:r w:rsidRPr="00CE209D">
        <w:t>10 must notify the Commissioner of a payment made in accordance with this Subdivision.</w:t>
      </w:r>
    </w:p>
    <w:p w:rsidR="00BB4EB2" w:rsidRPr="00CE209D" w:rsidRDefault="00BB4EB2" w:rsidP="00BB4EB2">
      <w:pPr>
        <w:pStyle w:val="subsection"/>
      </w:pPr>
      <w:r w:rsidRPr="00CE209D">
        <w:tab/>
        <w:t>(2)</w:t>
      </w:r>
      <w:r w:rsidRPr="00CE209D">
        <w:tab/>
        <w:t xml:space="preserve">A </w:t>
      </w:r>
      <w:r w:rsidR="00CE209D" w:rsidRPr="00CE209D">
        <w:rPr>
          <w:position w:val="6"/>
          <w:sz w:val="16"/>
        </w:rPr>
        <w:t>*</w:t>
      </w:r>
      <w:r w:rsidRPr="00CE209D">
        <w:t>superannuation provider that:</w:t>
      </w:r>
    </w:p>
    <w:p w:rsidR="00BB4EB2" w:rsidRPr="00CE209D" w:rsidRDefault="00BB4EB2" w:rsidP="00BB4EB2">
      <w:pPr>
        <w:pStyle w:val="paragraph"/>
      </w:pPr>
      <w:r w:rsidRPr="00CE209D">
        <w:tab/>
        <w:t>(a)</w:t>
      </w:r>
      <w:r w:rsidRPr="00CE209D">
        <w:tab/>
        <w:t>has been issued with a release authority under section</w:t>
      </w:r>
      <w:r w:rsidR="00CE209D">
        <w:t> </w:t>
      </w:r>
      <w:r w:rsidRPr="00CE209D">
        <w:t>96</w:t>
      </w:r>
      <w:r w:rsidR="00CE209D">
        <w:noBreakHyphen/>
      </w:r>
      <w:r w:rsidRPr="00CE209D">
        <w:t>10; and</w:t>
      </w:r>
    </w:p>
    <w:p w:rsidR="00BB4EB2" w:rsidRPr="00CE209D" w:rsidRDefault="00BB4EB2" w:rsidP="00BB4EB2">
      <w:pPr>
        <w:pStyle w:val="paragraph"/>
      </w:pPr>
      <w:r w:rsidRPr="00CE209D">
        <w:tab/>
        <w:t>(b)</w:t>
      </w:r>
      <w:r w:rsidRPr="00CE209D">
        <w:tab/>
        <w:t>is not required to pay an amount under section</w:t>
      </w:r>
      <w:r w:rsidR="00CE209D">
        <w:t> </w:t>
      </w:r>
      <w:r w:rsidRPr="00CE209D">
        <w:t>96</w:t>
      </w:r>
      <w:r w:rsidR="00CE209D">
        <w:noBreakHyphen/>
      </w:r>
      <w:r w:rsidRPr="00CE209D">
        <w:t>20, or is required under that section to pay an amount less than the amount stated in the release authority;</w:t>
      </w:r>
    </w:p>
    <w:p w:rsidR="00BB4EB2" w:rsidRPr="00CE209D" w:rsidRDefault="00BB4EB2" w:rsidP="00BB4EB2">
      <w:pPr>
        <w:pStyle w:val="subsection2"/>
      </w:pPr>
      <w:r w:rsidRPr="00CE209D">
        <w:t>must notify the Commissioner that the provider is not required to comply with the release authority.</w:t>
      </w:r>
    </w:p>
    <w:p w:rsidR="00BB4EB2" w:rsidRPr="00CE209D" w:rsidRDefault="00BB4EB2" w:rsidP="00BB4EB2">
      <w:pPr>
        <w:pStyle w:val="subsection"/>
      </w:pPr>
      <w:r w:rsidRPr="00CE209D">
        <w:tab/>
        <w:t>(3)</w:t>
      </w:r>
      <w:r w:rsidRPr="00CE209D">
        <w:tab/>
        <w:t>A notice under this section must be given:</w:t>
      </w:r>
    </w:p>
    <w:p w:rsidR="00BB4EB2" w:rsidRPr="00CE209D" w:rsidRDefault="00BB4EB2" w:rsidP="00BB4EB2">
      <w:pPr>
        <w:pStyle w:val="paragraph"/>
      </w:pPr>
      <w:r w:rsidRPr="00CE209D">
        <w:tab/>
        <w:t>(a)</w:t>
      </w:r>
      <w:r w:rsidRPr="00CE209D">
        <w:tab/>
        <w:t xml:space="preserve">in the </w:t>
      </w:r>
      <w:r w:rsidR="00CE209D" w:rsidRPr="00CE209D">
        <w:rPr>
          <w:position w:val="6"/>
          <w:sz w:val="16"/>
        </w:rPr>
        <w:t>*</w:t>
      </w:r>
      <w:r w:rsidRPr="00CE209D">
        <w:t>approved form; and</w:t>
      </w:r>
    </w:p>
    <w:p w:rsidR="00BB4EB2" w:rsidRPr="00CE209D" w:rsidRDefault="00BB4EB2" w:rsidP="00BB4EB2">
      <w:pPr>
        <w:pStyle w:val="paragraph"/>
      </w:pPr>
      <w:r w:rsidRPr="00CE209D">
        <w:tab/>
        <w:t>(b)</w:t>
      </w:r>
      <w:r w:rsidRPr="00CE209D">
        <w:tab/>
        <w:t>within 7 days after the release authority is issued.</w:t>
      </w:r>
    </w:p>
    <w:p w:rsidR="00BB4EB2" w:rsidRPr="00CE209D" w:rsidRDefault="00BB4EB2" w:rsidP="00BB4EB2">
      <w:pPr>
        <w:pStyle w:val="notetext"/>
      </w:pPr>
      <w:r w:rsidRPr="00CE209D">
        <w:t>Note:</w:t>
      </w:r>
      <w:r w:rsidRPr="00CE209D">
        <w:tab/>
        <w:t>Subsection</w:t>
      </w:r>
      <w:r w:rsidR="00CE209D">
        <w:t> </w:t>
      </w:r>
      <w:r w:rsidRPr="00CE209D">
        <w:t>286</w:t>
      </w:r>
      <w:r w:rsidR="00CE209D">
        <w:noBreakHyphen/>
      </w:r>
      <w:r w:rsidRPr="00CE209D">
        <w:t>75(1) provides for an administrative penalty for failing to comply with this section.</w:t>
      </w:r>
    </w:p>
    <w:p w:rsidR="00BB4EB2" w:rsidRPr="00CE209D" w:rsidRDefault="00BB4EB2" w:rsidP="00BB4EB2">
      <w:pPr>
        <w:pStyle w:val="ActHead5"/>
      </w:pPr>
      <w:bookmarkStart w:id="452" w:name="_Toc392595559"/>
      <w:r w:rsidRPr="00CE209D">
        <w:rPr>
          <w:rStyle w:val="CharSectno"/>
        </w:rPr>
        <w:t>96</w:t>
      </w:r>
      <w:r w:rsidR="00CE209D">
        <w:rPr>
          <w:rStyle w:val="CharSectno"/>
        </w:rPr>
        <w:noBreakHyphen/>
      </w:r>
      <w:r w:rsidRPr="00CE209D">
        <w:rPr>
          <w:rStyle w:val="CharSectno"/>
        </w:rPr>
        <w:t>40</w:t>
      </w:r>
      <w:r w:rsidRPr="00CE209D">
        <w:t xml:space="preserve">  Notifying individual of unsuccessful release attempt</w:t>
      </w:r>
      <w:bookmarkEnd w:id="452"/>
    </w:p>
    <w:p w:rsidR="00BB4EB2" w:rsidRPr="00CE209D" w:rsidRDefault="00BB4EB2" w:rsidP="00BB4EB2">
      <w:pPr>
        <w:pStyle w:val="subsection"/>
      </w:pPr>
      <w:r w:rsidRPr="00CE209D">
        <w:tab/>
        <w:t>(1)</w:t>
      </w:r>
      <w:r w:rsidRPr="00CE209D">
        <w:tab/>
        <w:t>If the Commissioner:</w:t>
      </w:r>
    </w:p>
    <w:p w:rsidR="00BB4EB2" w:rsidRPr="00CE209D" w:rsidRDefault="00BB4EB2" w:rsidP="00BB4EB2">
      <w:pPr>
        <w:pStyle w:val="paragraph"/>
      </w:pPr>
      <w:r w:rsidRPr="00CE209D">
        <w:tab/>
        <w:t>(a)</w:t>
      </w:r>
      <w:r w:rsidRPr="00CE209D">
        <w:tab/>
        <w:t xml:space="preserve">receives a notice from a </w:t>
      </w:r>
      <w:r w:rsidR="00CE209D" w:rsidRPr="00CE209D">
        <w:rPr>
          <w:position w:val="6"/>
          <w:sz w:val="16"/>
        </w:rPr>
        <w:t>*</w:t>
      </w:r>
      <w:r w:rsidRPr="00CE209D">
        <w:t>superannuation provider under subsection</w:t>
      </w:r>
      <w:r w:rsidR="00CE209D">
        <w:t> </w:t>
      </w:r>
      <w:r w:rsidRPr="00CE209D">
        <w:t>96</w:t>
      </w:r>
      <w:r w:rsidR="00CE209D">
        <w:noBreakHyphen/>
      </w:r>
      <w:r w:rsidRPr="00CE209D">
        <w:t>35(2); or</w:t>
      </w:r>
    </w:p>
    <w:p w:rsidR="00BB4EB2" w:rsidRPr="00CE209D" w:rsidRDefault="00BB4EB2" w:rsidP="00BB4EB2">
      <w:pPr>
        <w:pStyle w:val="paragraph"/>
      </w:pPr>
      <w:r w:rsidRPr="00CE209D">
        <w:tab/>
        <w:t>(b)</w:t>
      </w:r>
      <w:r w:rsidRPr="00CE209D">
        <w:tab/>
        <w:t>does not receive a payment from a superannuation provider of the full amount stated in a release authority within the time mentioned in subsection</w:t>
      </w:r>
      <w:r w:rsidR="00CE209D">
        <w:t> </w:t>
      </w:r>
      <w:r w:rsidRPr="00CE209D">
        <w:t>96</w:t>
      </w:r>
      <w:r w:rsidR="00CE209D">
        <w:noBreakHyphen/>
      </w:r>
      <w:r w:rsidRPr="00CE209D">
        <w:t>20(1);</w:t>
      </w:r>
    </w:p>
    <w:p w:rsidR="00BB4EB2" w:rsidRPr="00CE209D" w:rsidRDefault="00BB4EB2" w:rsidP="00BB4EB2">
      <w:pPr>
        <w:pStyle w:val="subsection2"/>
      </w:pPr>
      <w:r w:rsidRPr="00CE209D">
        <w:t>the Commissioner must give the individual a written notice under this section.</w:t>
      </w:r>
    </w:p>
    <w:p w:rsidR="00BB4EB2" w:rsidRPr="00CE209D" w:rsidRDefault="00BB4EB2" w:rsidP="00BB4EB2">
      <w:pPr>
        <w:pStyle w:val="subsection"/>
      </w:pPr>
      <w:r w:rsidRPr="00CE209D">
        <w:tab/>
        <w:t>(2)</w:t>
      </w:r>
      <w:r w:rsidRPr="00CE209D">
        <w:tab/>
        <w:t>The notice must:</w:t>
      </w:r>
    </w:p>
    <w:p w:rsidR="00BB4EB2" w:rsidRPr="00CE209D" w:rsidRDefault="00BB4EB2" w:rsidP="00BB4EB2">
      <w:pPr>
        <w:pStyle w:val="paragraph"/>
      </w:pPr>
      <w:r w:rsidRPr="00CE209D">
        <w:tab/>
        <w:t>(a)</w:t>
      </w:r>
      <w:r w:rsidRPr="00CE209D">
        <w:tab/>
        <w:t xml:space="preserve">identify the </w:t>
      </w:r>
      <w:r w:rsidR="00CE209D" w:rsidRPr="00CE209D">
        <w:rPr>
          <w:position w:val="6"/>
          <w:sz w:val="16"/>
        </w:rPr>
        <w:t>*</w:t>
      </w:r>
      <w:r w:rsidRPr="00CE209D">
        <w:t>superannuation provider; and</w:t>
      </w:r>
    </w:p>
    <w:p w:rsidR="00BB4EB2" w:rsidRPr="00CE209D" w:rsidRDefault="00BB4EB2" w:rsidP="00BB4EB2">
      <w:pPr>
        <w:pStyle w:val="paragraph"/>
      </w:pPr>
      <w:r w:rsidRPr="00CE209D">
        <w:tab/>
        <w:t>(b)</w:t>
      </w:r>
      <w:r w:rsidRPr="00CE209D">
        <w:tab/>
        <w:t>state how much of the amount stated in the release authority was not paid to the Commissioner.</w:t>
      </w:r>
    </w:p>
    <w:p w:rsidR="00BB4EB2" w:rsidRPr="00CE209D" w:rsidRDefault="00BB4EB2" w:rsidP="00BB4EB2">
      <w:pPr>
        <w:pStyle w:val="ActHead5"/>
      </w:pPr>
      <w:bookmarkStart w:id="453" w:name="_Toc392595560"/>
      <w:r w:rsidRPr="00CE209D">
        <w:rPr>
          <w:rStyle w:val="CharSectno"/>
        </w:rPr>
        <w:t>96</w:t>
      </w:r>
      <w:r w:rsidR="00CE209D">
        <w:rPr>
          <w:rStyle w:val="CharSectno"/>
        </w:rPr>
        <w:noBreakHyphen/>
      </w:r>
      <w:r w:rsidRPr="00CE209D">
        <w:rPr>
          <w:rStyle w:val="CharSectno"/>
        </w:rPr>
        <w:t>45</w:t>
      </w:r>
      <w:r w:rsidRPr="00CE209D">
        <w:t xml:space="preserve">  Compensation for acquisition of property</w:t>
      </w:r>
      <w:bookmarkEnd w:id="453"/>
    </w:p>
    <w:p w:rsidR="00BB4EB2" w:rsidRPr="00CE209D" w:rsidRDefault="00BB4EB2" w:rsidP="00BB4EB2">
      <w:pPr>
        <w:pStyle w:val="subsection"/>
      </w:pPr>
      <w:r w:rsidRPr="00CE209D">
        <w:tab/>
        <w:t>(1)</w:t>
      </w:r>
      <w:r w:rsidRPr="00CE209D">
        <w:tab/>
        <w:t>If the operation of section</w:t>
      </w:r>
      <w:r w:rsidR="00CE209D">
        <w:t> </w:t>
      </w:r>
      <w:r w:rsidRPr="00CE209D">
        <w:t>96</w:t>
      </w:r>
      <w:r w:rsidR="00CE209D">
        <w:noBreakHyphen/>
      </w:r>
      <w:r w:rsidRPr="00CE209D">
        <w:t>20 would result in an acquisition of property (within the meaning of paragraph</w:t>
      </w:r>
      <w:r w:rsidR="00CE209D">
        <w:t> </w:t>
      </w:r>
      <w:r w:rsidRPr="00CE209D">
        <w:t>51(xxxi) of the Constitution) from an entity otherwise than on just terms (within the meaning of that paragraph), the Commonwealth is liable to pay a reasonable amount of compensation to the entity.</w:t>
      </w:r>
    </w:p>
    <w:p w:rsidR="00BB4EB2" w:rsidRPr="00CE209D" w:rsidRDefault="00BB4EB2" w:rsidP="00BB4EB2">
      <w:pPr>
        <w:pStyle w:val="subsection"/>
      </w:pPr>
      <w:r w:rsidRPr="00CE209D">
        <w:tab/>
        <w:t>(2)</w:t>
      </w:r>
      <w:r w:rsidRPr="00CE209D">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BB4EB2" w:rsidRPr="00CE209D" w:rsidRDefault="00BB4EB2" w:rsidP="00BB4EB2">
      <w:pPr>
        <w:pStyle w:val="ActHead4"/>
      </w:pPr>
      <w:bookmarkStart w:id="454" w:name="_Toc392595561"/>
      <w:r w:rsidRPr="00CE209D">
        <w:rPr>
          <w:rStyle w:val="CharSubdNo"/>
        </w:rPr>
        <w:t>Consequences of releasing amoun</w:t>
      </w:r>
      <w:r w:rsidRPr="00CE209D">
        <w:rPr>
          <w:rStyle w:val="CharSubdText"/>
        </w:rPr>
        <w:t>t</w:t>
      </w:r>
      <w:r w:rsidRPr="00CE209D">
        <w:t>s</w:t>
      </w:r>
      <w:bookmarkEnd w:id="454"/>
    </w:p>
    <w:p w:rsidR="00BB4EB2" w:rsidRPr="00CE209D" w:rsidRDefault="00BB4EB2" w:rsidP="00BB4EB2">
      <w:pPr>
        <w:pStyle w:val="ActHead5"/>
      </w:pPr>
      <w:bookmarkStart w:id="455" w:name="_Toc392595562"/>
      <w:r w:rsidRPr="00CE209D">
        <w:rPr>
          <w:rStyle w:val="CharSectno"/>
        </w:rPr>
        <w:t>96</w:t>
      </w:r>
      <w:r w:rsidR="00CE209D">
        <w:rPr>
          <w:rStyle w:val="CharSectno"/>
        </w:rPr>
        <w:noBreakHyphen/>
      </w:r>
      <w:r w:rsidRPr="00CE209D">
        <w:rPr>
          <w:rStyle w:val="CharSectno"/>
        </w:rPr>
        <w:t>50</w:t>
      </w:r>
      <w:r w:rsidRPr="00CE209D">
        <w:t xml:space="preserve">  Entitlement to credits</w:t>
      </w:r>
      <w:bookmarkEnd w:id="455"/>
    </w:p>
    <w:p w:rsidR="00BB4EB2" w:rsidRPr="00CE209D" w:rsidRDefault="00BB4EB2" w:rsidP="00BB4EB2">
      <w:pPr>
        <w:pStyle w:val="subsection"/>
      </w:pPr>
      <w:r w:rsidRPr="00CE209D">
        <w:tab/>
        <w:t>(1)</w:t>
      </w:r>
      <w:r w:rsidRPr="00CE209D">
        <w:tab/>
        <w:t xml:space="preserve">If a </w:t>
      </w:r>
      <w:r w:rsidR="00CE209D" w:rsidRPr="00CE209D">
        <w:rPr>
          <w:position w:val="6"/>
          <w:sz w:val="16"/>
        </w:rPr>
        <w:t>*</w:t>
      </w:r>
      <w:r w:rsidRPr="00CE209D">
        <w:t>superannuation provider pays an amount in relation to a release authority issued under section</w:t>
      </w:r>
      <w:r w:rsidR="00CE209D">
        <w:t> </w:t>
      </w:r>
      <w:r w:rsidRPr="00CE209D">
        <w:t>96</w:t>
      </w:r>
      <w:r w:rsidR="00CE209D">
        <w:noBreakHyphen/>
      </w:r>
      <w:r w:rsidRPr="00CE209D">
        <w:t>10 in relation to an election you make, you are entitled to a credit equal to that amount.</w:t>
      </w:r>
    </w:p>
    <w:p w:rsidR="00BB4EB2" w:rsidRPr="00CE209D" w:rsidRDefault="00BB4EB2" w:rsidP="00BB4EB2">
      <w:pPr>
        <w:pStyle w:val="notetext"/>
      </w:pPr>
      <w:r w:rsidRPr="00CE209D">
        <w:t>Note:</w:t>
      </w:r>
      <w:r w:rsidRPr="00CE209D">
        <w:tab/>
        <w:t>Division</w:t>
      </w:r>
      <w:r w:rsidR="00CE209D">
        <w:t> </w:t>
      </w:r>
      <w:r w:rsidRPr="00CE209D">
        <w:t>3 of Part IIB provides for the treatment of credits that an entity is entitled to under a taxation law.</w:t>
      </w:r>
    </w:p>
    <w:p w:rsidR="00BB4EB2" w:rsidRPr="00CE209D" w:rsidRDefault="00BB4EB2" w:rsidP="00BB4EB2">
      <w:pPr>
        <w:pStyle w:val="subsection"/>
      </w:pPr>
      <w:r w:rsidRPr="00CE209D">
        <w:tab/>
        <w:t>(2)</w:t>
      </w:r>
      <w:r w:rsidRPr="00CE209D">
        <w:tab/>
        <w:t>The credit arises on the day the Commissioner receives the amount.</w:t>
      </w:r>
    </w:p>
    <w:p w:rsidR="00BB4EB2" w:rsidRPr="00CE209D" w:rsidRDefault="00BB4EB2" w:rsidP="00BB4EB2">
      <w:pPr>
        <w:pStyle w:val="ActHead5"/>
      </w:pPr>
      <w:bookmarkStart w:id="456" w:name="_Toc392595563"/>
      <w:r w:rsidRPr="00CE209D">
        <w:rPr>
          <w:rStyle w:val="CharSectno"/>
        </w:rPr>
        <w:t>96</w:t>
      </w:r>
      <w:r w:rsidR="00CE209D">
        <w:rPr>
          <w:rStyle w:val="CharSectno"/>
        </w:rPr>
        <w:noBreakHyphen/>
      </w:r>
      <w:r w:rsidRPr="00CE209D">
        <w:rPr>
          <w:rStyle w:val="CharSectno"/>
        </w:rPr>
        <w:t>55</w:t>
      </w:r>
      <w:r w:rsidRPr="00CE209D">
        <w:t xml:space="preserve">  Interest for late payments of money received by the Commissioner in accordance with release authority</w:t>
      </w:r>
      <w:bookmarkEnd w:id="456"/>
    </w:p>
    <w:p w:rsidR="00BB4EB2" w:rsidRPr="00CE209D" w:rsidRDefault="00BB4EB2" w:rsidP="00BB4EB2">
      <w:pPr>
        <w:pStyle w:val="subsection"/>
      </w:pPr>
      <w:r w:rsidRPr="00CE209D">
        <w:tab/>
        <w:t>(1)</w:t>
      </w:r>
      <w:r w:rsidRPr="00CE209D">
        <w:tab/>
        <w:t xml:space="preserve">You are entitled to an amount of interest worked out under </w:t>
      </w:r>
      <w:r w:rsidR="00CE209D">
        <w:t>subsection (</w:t>
      </w:r>
      <w:r w:rsidRPr="00CE209D">
        <w:t>2) if:</w:t>
      </w:r>
    </w:p>
    <w:p w:rsidR="00BB4EB2" w:rsidRPr="00CE209D" w:rsidRDefault="00BB4EB2" w:rsidP="00BB4EB2">
      <w:pPr>
        <w:pStyle w:val="paragraph"/>
      </w:pPr>
      <w:r w:rsidRPr="00CE209D">
        <w:tab/>
        <w:t>(a)</w:t>
      </w:r>
      <w:r w:rsidRPr="00CE209D">
        <w:tab/>
        <w:t>the Commissioner is required under Division</w:t>
      </w:r>
      <w:r w:rsidR="00CE209D">
        <w:t> </w:t>
      </w:r>
      <w:r w:rsidRPr="00CE209D">
        <w:t>3A of Part IIB to refund all or part of a credit you are entitled to under section</w:t>
      </w:r>
      <w:r w:rsidR="00CE209D">
        <w:t> </w:t>
      </w:r>
      <w:r w:rsidRPr="00CE209D">
        <w:t>96</w:t>
      </w:r>
      <w:r w:rsidR="00CE209D">
        <w:noBreakHyphen/>
      </w:r>
      <w:r w:rsidRPr="00CE209D">
        <w:t>50; and</w:t>
      </w:r>
    </w:p>
    <w:p w:rsidR="00BB4EB2" w:rsidRPr="00CE209D" w:rsidRDefault="00BB4EB2" w:rsidP="00BB4EB2">
      <w:pPr>
        <w:pStyle w:val="paragraph"/>
      </w:pPr>
      <w:r w:rsidRPr="00CE209D">
        <w:tab/>
        <w:t>(b)</w:t>
      </w:r>
      <w:r w:rsidRPr="00CE209D">
        <w:tab/>
        <w:t>the Commissioner does not so refund all or part of that credit within 60 days after receiving the payment that gave rise to the credit.</w:t>
      </w:r>
    </w:p>
    <w:p w:rsidR="00BB4EB2" w:rsidRPr="00CE209D" w:rsidRDefault="00BB4EB2" w:rsidP="00BB4EB2">
      <w:pPr>
        <w:pStyle w:val="subsection"/>
      </w:pPr>
      <w:r w:rsidRPr="00CE209D">
        <w:tab/>
        <w:t>(2)</w:t>
      </w:r>
      <w:r w:rsidRPr="00CE209D">
        <w:tab/>
        <w:t>The interest is to be calculated:</w:t>
      </w:r>
    </w:p>
    <w:p w:rsidR="00BB4EB2" w:rsidRPr="00CE209D" w:rsidRDefault="00BB4EB2" w:rsidP="00BB4EB2">
      <w:pPr>
        <w:pStyle w:val="paragraph"/>
      </w:pPr>
      <w:r w:rsidRPr="00CE209D">
        <w:tab/>
        <w:t>(a)</w:t>
      </w:r>
      <w:r w:rsidRPr="00CE209D">
        <w:tab/>
        <w:t>on so much of the amount of the credit as the Commissioner fails to refund under that Division; and</w:t>
      </w:r>
    </w:p>
    <w:p w:rsidR="00BB4EB2" w:rsidRPr="00CE209D" w:rsidRDefault="00BB4EB2" w:rsidP="00BB4EB2">
      <w:pPr>
        <w:pStyle w:val="paragraph"/>
      </w:pPr>
      <w:r w:rsidRPr="00CE209D">
        <w:tab/>
        <w:t>(b)</w:t>
      </w:r>
      <w:r w:rsidRPr="00CE209D">
        <w:tab/>
        <w:t>for the period:</w:t>
      </w:r>
    </w:p>
    <w:p w:rsidR="00BB4EB2" w:rsidRPr="00CE209D" w:rsidRDefault="00BB4EB2" w:rsidP="00BB4EB2">
      <w:pPr>
        <w:pStyle w:val="paragraphsub"/>
      </w:pPr>
      <w:r w:rsidRPr="00CE209D">
        <w:tab/>
        <w:t>(i)</w:t>
      </w:r>
      <w:r w:rsidRPr="00CE209D">
        <w:tab/>
        <w:t>beginning 60 days after the day the Commissioner receives the amount; and</w:t>
      </w:r>
    </w:p>
    <w:p w:rsidR="00BB4EB2" w:rsidRPr="00CE209D" w:rsidRDefault="00BB4EB2" w:rsidP="00BB4EB2">
      <w:pPr>
        <w:pStyle w:val="paragraphsub"/>
      </w:pPr>
      <w:r w:rsidRPr="00CE209D">
        <w:tab/>
        <w:t>(ii)</w:t>
      </w:r>
      <w:r w:rsidRPr="00CE209D">
        <w:tab/>
        <w:t xml:space="preserve">ending on the day the Commissioner refunds the amount mentioned in </w:t>
      </w:r>
      <w:r w:rsidR="00CE209D">
        <w:t>paragraph (</w:t>
      </w:r>
      <w:r w:rsidRPr="00CE209D">
        <w:t>1)(a); and</w:t>
      </w:r>
    </w:p>
    <w:p w:rsidR="00BB4EB2" w:rsidRPr="00CE209D" w:rsidRDefault="00BB4EB2" w:rsidP="00BB4EB2">
      <w:pPr>
        <w:pStyle w:val="paragraph"/>
      </w:pPr>
      <w:r w:rsidRPr="00CE209D">
        <w:tab/>
        <w:t>(c)</w:t>
      </w:r>
      <w:r w:rsidRPr="00CE209D">
        <w:tab/>
        <w:t>on a daily basis; and</w:t>
      </w:r>
    </w:p>
    <w:p w:rsidR="00BB4EB2" w:rsidRPr="00CE209D" w:rsidRDefault="00BB4EB2" w:rsidP="00BB4EB2">
      <w:pPr>
        <w:pStyle w:val="paragraph"/>
      </w:pPr>
      <w:r w:rsidRPr="00CE209D">
        <w:tab/>
        <w:t>(d)</w:t>
      </w:r>
      <w:r w:rsidRPr="00CE209D">
        <w:tab/>
        <w:t xml:space="preserve">at the </w:t>
      </w:r>
      <w:r w:rsidR="00CE209D" w:rsidRPr="00CE209D">
        <w:rPr>
          <w:position w:val="6"/>
          <w:sz w:val="16"/>
        </w:rPr>
        <w:t>*</w:t>
      </w:r>
      <w:r w:rsidRPr="00CE209D">
        <w:t>base interest rate for the day the interest is calculated.</w:t>
      </w:r>
    </w:p>
    <w:p w:rsidR="00BB4EB2" w:rsidRPr="00CE209D" w:rsidRDefault="00BB4EB2" w:rsidP="00BB4EB2">
      <w:pPr>
        <w:pStyle w:val="ActHead5"/>
      </w:pPr>
      <w:bookmarkStart w:id="457" w:name="_Toc392595564"/>
      <w:r w:rsidRPr="00CE209D">
        <w:rPr>
          <w:rStyle w:val="CharSectno"/>
        </w:rPr>
        <w:t>96</w:t>
      </w:r>
      <w:r w:rsidR="00CE209D">
        <w:rPr>
          <w:rStyle w:val="CharSectno"/>
        </w:rPr>
        <w:noBreakHyphen/>
      </w:r>
      <w:r w:rsidRPr="00CE209D">
        <w:rPr>
          <w:rStyle w:val="CharSectno"/>
        </w:rPr>
        <w:t>60</w:t>
      </w:r>
      <w:r w:rsidRPr="00CE209D">
        <w:t xml:space="preserve">  Income tax treatment of amounts released—proportioning rule does not apply</w:t>
      </w:r>
      <w:bookmarkEnd w:id="457"/>
    </w:p>
    <w:p w:rsidR="00BB4EB2" w:rsidRPr="00CE209D" w:rsidRDefault="00BB4EB2" w:rsidP="00BB4EB2">
      <w:pPr>
        <w:pStyle w:val="subsection"/>
      </w:pPr>
      <w:r w:rsidRPr="00CE209D">
        <w:tab/>
      </w:r>
      <w:r w:rsidRPr="00CE209D">
        <w:tab/>
        <w:t>Section</w:t>
      </w:r>
      <w:r w:rsidR="00CE209D">
        <w:t> </w:t>
      </w:r>
      <w:r w:rsidRPr="00CE209D">
        <w:t>307</w:t>
      </w:r>
      <w:r w:rsidR="00CE209D">
        <w:noBreakHyphen/>
      </w:r>
      <w:r w:rsidRPr="00CE209D">
        <w:t xml:space="preserve">125 of the </w:t>
      </w:r>
      <w:r w:rsidRPr="00CE209D">
        <w:rPr>
          <w:i/>
        </w:rPr>
        <w:t>Income Tax Assessment Act 1997</w:t>
      </w:r>
      <w:r w:rsidRPr="00CE209D">
        <w:t xml:space="preserve"> (the proportioning rule) does not apply to a payment made as required or permitted under this Subdivision.</w:t>
      </w:r>
    </w:p>
    <w:p w:rsidR="00BB4EB2" w:rsidRPr="00CE209D" w:rsidRDefault="00BB4EB2" w:rsidP="00BB4EB2">
      <w:pPr>
        <w:pStyle w:val="notetext"/>
      </w:pPr>
      <w:r w:rsidRPr="00CE209D">
        <w:t>Note:</w:t>
      </w:r>
      <w:r w:rsidRPr="00CE209D">
        <w:tab/>
        <w:t>Further provision about the income tax treatment of amounts released is in section</w:t>
      </w:r>
      <w:r w:rsidR="00CE209D">
        <w:t> </w:t>
      </w:r>
      <w:r w:rsidRPr="00CE209D">
        <w:t>303</w:t>
      </w:r>
      <w:r w:rsidR="00CE209D">
        <w:noBreakHyphen/>
      </w:r>
      <w:r w:rsidRPr="00CE209D">
        <w:t>15 of that Act.</w:t>
      </w:r>
    </w:p>
    <w:p w:rsidR="00BB4EB2" w:rsidRPr="00CE209D" w:rsidRDefault="00BB4EB2" w:rsidP="00423576">
      <w:pPr>
        <w:pStyle w:val="ActHead4"/>
        <w:pageBreakBefore/>
      </w:pPr>
      <w:bookmarkStart w:id="458" w:name="_Toc392595565"/>
      <w:r w:rsidRPr="00CE209D">
        <w:rPr>
          <w:rStyle w:val="CharSubdNo"/>
        </w:rPr>
        <w:t>Division</w:t>
      </w:r>
      <w:r w:rsidR="00CE209D">
        <w:rPr>
          <w:rStyle w:val="CharSubdNo"/>
        </w:rPr>
        <w:t> </w:t>
      </w:r>
      <w:r w:rsidRPr="00CE209D">
        <w:rPr>
          <w:rStyle w:val="CharSubdNo"/>
        </w:rPr>
        <w:t>97</w:t>
      </w:r>
      <w:r w:rsidRPr="00CE209D">
        <w:t>—</w:t>
      </w:r>
      <w:r w:rsidRPr="00CE209D">
        <w:rPr>
          <w:rStyle w:val="CharSubdText"/>
        </w:rPr>
        <w:t>Excess concessional contributions determinations</w:t>
      </w:r>
      <w:bookmarkEnd w:id="458"/>
    </w:p>
    <w:p w:rsidR="00BB4EB2" w:rsidRPr="00CE209D" w:rsidRDefault="00BB4EB2" w:rsidP="00BB4EB2">
      <w:pPr>
        <w:pStyle w:val="TofSectsHeading"/>
      </w:pPr>
      <w:r w:rsidRPr="00CE209D">
        <w:t>Table of Subdivisions</w:t>
      </w:r>
    </w:p>
    <w:p w:rsidR="00BB4EB2" w:rsidRPr="00CE209D" w:rsidRDefault="00BB4EB2" w:rsidP="00BB4EB2">
      <w:pPr>
        <w:pStyle w:val="TofSectsSubdiv"/>
      </w:pPr>
      <w:r w:rsidRPr="00CE209D">
        <w:t>97</w:t>
      </w:r>
      <w:r w:rsidR="00CE209D">
        <w:noBreakHyphen/>
      </w:r>
      <w:r w:rsidRPr="00CE209D">
        <w:t>A</w:t>
      </w:r>
      <w:r w:rsidRPr="00CE209D">
        <w:tab/>
        <w:t>Excess concessional contributions determinations</w:t>
      </w:r>
    </w:p>
    <w:p w:rsidR="00BB4EB2" w:rsidRPr="00CE209D" w:rsidRDefault="00BB4EB2" w:rsidP="00BB4EB2">
      <w:pPr>
        <w:pStyle w:val="ActHead4"/>
      </w:pPr>
      <w:bookmarkStart w:id="459" w:name="_Toc392595566"/>
      <w:r w:rsidRPr="00CE209D">
        <w:rPr>
          <w:rStyle w:val="CharSubdNo"/>
        </w:rPr>
        <w:t>Subdivision</w:t>
      </w:r>
      <w:r w:rsidR="00CE209D">
        <w:rPr>
          <w:rStyle w:val="CharSubdNo"/>
        </w:rPr>
        <w:t> </w:t>
      </w:r>
      <w:r w:rsidRPr="00CE209D">
        <w:rPr>
          <w:rStyle w:val="CharSubdNo"/>
        </w:rPr>
        <w:t>97</w:t>
      </w:r>
      <w:r w:rsidR="00CE209D">
        <w:rPr>
          <w:rStyle w:val="CharSubdNo"/>
        </w:rPr>
        <w:noBreakHyphen/>
      </w:r>
      <w:r w:rsidRPr="00CE209D">
        <w:rPr>
          <w:rStyle w:val="CharSubdNo"/>
        </w:rPr>
        <w:t>A</w:t>
      </w:r>
      <w:r w:rsidRPr="00CE209D">
        <w:t>—</w:t>
      </w:r>
      <w:r w:rsidRPr="00CE209D">
        <w:rPr>
          <w:rStyle w:val="CharSubdText"/>
        </w:rPr>
        <w:t>Excess concessional contributions determinations</w:t>
      </w:r>
      <w:bookmarkEnd w:id="459"/>
    </w:p>
    <w:p w:rsidR="00BB4EB2" w:rsidRPr="00CE209D" w:rsidRDefault="00BB4EB2" w:rsidP="00BB4EB2">
      <w:pPr>
        <w:pStyle w:val="ActHead4"/>
      </w:pPr>
      <w:bookmarkStart w:id="460" w:name="_Toc392595567"/>
      <w:r w:rsidRPr="00CE209D">
        <w:rPr>
          <w:rStyle w:val="CharSubdNo"/>
        </w:rPr>
        <w:t>Guide to Subdivision</w:t>
      </w:r>
      <w:r w:rsidR="00CE209D">
        <w:rPr>
          <w:rStyle w:val="CharSubdNo"/>
        </w:rPr>
        <w:t> </w:t>
      </w:r>
      <w:r w:rsidRPr="00CE209D">
        <w:rPr>
          <w:rStyle w:val="CharSubdNo"/>
        </w:rPr>
        <w:t>97</w:t>
      </w:r>
      <w:r w:rsidR="00CE209D">
        <w:rPr>
          <w:rStyle w:val="CharSubdText"/>
        </w:rPr>
        <w:noBreakHyphen/>
      </w:r>
      <w:r w:rsidRPr="00CE209D">
        <w:t>A</w:t>
      </w:r>
      <w:bookmarkEnd w:id="460"/>
    </w:p>
    <w:p w:rsidR="00BB4EB2" w:rsidRPr="00CE209D" w:rsidRDefault="00BB4EB2" w:rsidP="00BB4EB2">
      <w:pPr>
        <w:pStyle w:val="ActHead5"/>
      </w:pPr>
      <w:bookmarkStart w:id="461" w:name="_Toc392595568"/>
      <w:r w:rsidRPr="00CE209D">
        <w:rPr>
          <w:rStyle w:val="CharSectno"/>
        </w:rPr>
        <w:t>97</w:t>
      </w:r>
      <w:r w:rsidR="00CE209D">
        <w:rPr>
          <w:rStyle w:val="CharSectno"/>
        </w:rPr>
        <w:noBreakHyphen/>
      </w:r>
      <w:r w:rsidRPr="00CE209D">
        <w:rPr>
          <w:rStyle w:val="CharSectno"/>
        </w:rPr>
        <w:t>1</w:t>
      </w:r>
      <w:r w:rsidRPr="00CE209D">
        <w:t xml:space="preserve">  What this Subdivision is about</w:t>
      </w:r>
      <w:bookmarkEnd w:id="461"/>
    </w:p>
    <w:p w:rsidR="00BB4EB2" w:rsidRPr="00CE209D" w:rsidRDefault="00BB4EB2" w:rsidP="00BB4EB2">
      <w:pPr>
        <w:pStyle w:val="BoxText"/>
      </w:pPr>
      <w:r w:rsidRPr="00CE209D">
        <w:t>The Commissioner must give you a determination stating the amount of your excess concessional contributions and any excess concessional contributions charge.</w:t>
      </w:r>
    </w:p>
    <w:p w:rsidR="00BB4EB2" w:rsidRPr="00CE209D" w:rsidRDefault="00BB4EB2" w:rsidP="00BB4EB2">
      <w:pPr>
        <w:pStyle w:val="TofSectsHeading"/>
      </w:pPr>
      <w:r w:rsidRPr="00CE209D">
        <w:t>Table of sections</w:t>
      </w:r>
    </w:p>
    <w:p w:rsidR="00BB4EB2" w:rsidRPr="00CE209D" w:rsidRDefault="00BB4EB2" w:rsidP="00BB4EB2">
      <w:pPr>
        <w:pStyle w:val="TofSectsGroupHeading"/>
      </w:pPr>
      <w:r w:rsidRPr="00CE209D">
        <w:t>Operative provisions</w:t>
      </w:r>
    </w:p>
    <w:p w:rsidR="00BB4EB2" w:rsidRPr="00CE209D" w:rsidRDefault="00BB4EB2" w:rsidP="00BB4EB2">
      <w:pPr>
        <w:pStyle w:val="TofSectsSection"/>
      </w:pPr>
      <w:r w:rsidRPr="00CE209D">
        <w:t>97</w:t>
      </w:r>
      <w:r w:rsidR="00CE209D">
        <w:noBreakHyphen/>
      </w:r>
      <w:r w:rsidRPr="00CE209D">
        <w:t>5</w:t>
      </w:r>
      <w:r w:rsidRPr="00CE209D">
        <w:tab/>
        <w:t>Determination of excess concessional contributions and charge</w:t>
      </w:r>
    </w:p>
    <w:p w:rsidR="00BB4EB2" w:rsidRPr="00CE209D" w:rsidRDefault="00BB4EB2" w:rsidP="00BB4EB2">
      <w:pPr>
        <w:pStyle w:val="TofSectsSection"/>
      </w:pPr>
      <w:r w:rsidRPr="00CE209D">
        <w:t>97</w:t>
      </w:r>
      <w:r w:rsidR="00CE209D">
        <w:noBreakHyphen/>
      </w:r>
      <w:r w:rsidRPr="00CE209D">
        <w:t>10</w:t>
      </w:r>
      <w:r w:rsidRPr="00CE209D">
        <w:tab/>
        <w:t>Review</w:t>
      </w:r>
    </w:p>
    <w:p w:rsidR="00BB4EB2" w:rsidRPr="00CE209D" w:rsidRDefault="00BB4EB2" w:rsidP="00BB4EB2">
      <w:pPr>
        <w:pStyle w:val="ActHead4"/>
      </w:pPr>
      <w:bookmarkStart w:id="462" w:name="_Toc392595569"/>
      <w:r w:rsidRPr="00CE209D">
        <w:rPr>
          <w:rStyle w:val="CharSubdNo"/>
        </w:rPr>
        <w:t>Operative provisio</w:t>
      </w:r>
      <w:r w:rsidRPr="00CE209D">
        <w:rPr>
          <w:rStyle w:val="CharSubdText"/>
        </w:rPr>
        <w:t>n</w:t>
      </w:r>
      <w:r w:rsidRPr="00CE209D">
        <w:t>s</w:t>
      </w:r>
      <w:bookmarkEnd w:id="462"/>
    </w:p>
    <w:p w:rsidR="00BB4EB2" w:rsidRPr="00CE209D" w:rsidRDefault="00BB4EB2" w:rsidP="00BB4EB2">
      <w:pPr>
        <w:pStyle w:val="ActHead5"/>
      </w:pPr>
      <w:bookmarkStart w:id="463" w:name="_Toc392595570"/>
      <w:r w:rsidRPr="00CE209D">
        <w:rPr>
          <w:rStyle w:val="CharSectno"/>
        </w:rPr>
        <w:t>97</w:t>
      </w:r>
      <w:r w:rsidR="00CE209D">
        <w:rPr>
          <w:rStyle w:val="CharSectno"/>
        </w:rPr>
        <w:noBreakHyphen/>
      </w:r>
      <w:r w:rsidRPr="00CE209D">
        <w:rPr>
          <w:rStyle w:val="CharSectno"/>
        </w:rPr>
        <w:t>5</w:t>
      </w:r>
      <w:r w:rsidRPr="00CE209D">
        <w:t xml:space="preserve">  Determination of excess concessional contributions and charge</w:t>
      </w:r>
      <w:bookmarkEnd w:id="463"/>
    </w:p>
    <w:p w:rsidR="00BB4EB2" w:rsidRPr="00CE209D" w:rsidRDefault="00BB4EB2" w:rsidP="00BB4EB2">
      <w:pPr>
        <w:pStyle w:val="subsection"/>
      </w:pPr>
      <w:r w:rsidRPr="00CE209D">
        <w:tab/>
        <w:t>(1)</w:t>
      </w:r>
      <w:r w:rsidRPr="00CE209D">
        <w:tab/>
        <w:t xml:space="preserve">If you have </w:t>
      </w:r>
      <w:r w:rsidR="00CE209D" w:rsidRPr="00CE209D">
        <w:rPr>
          <w:position w:val="6"/>
          <w:sz w:val="16"/>
        </w:rPr>
        <w:t>*</w:t>
      </w:r>
      <w:r w:rsidRPr="00CE209D">
        <w:t xml:space="preserve">excess concessional contributions for a </w:t>
      </w:r>
      <w:r w:rsidR="00CE209D" w:rsidRPr="00CE209D">
        <w:rPr>
          <w:position w:val="6"/>
          <w:sz w:val="16"/>
        </w:rPr>
        <w:t>*</w:t>
      </w:r>
      <w:r w:rsidRPr="00CE209D">
        <w:t>financial year, the Commissioner must make a written determination stating:</w:t>
      </w:r>
    </w:p>
    <w:p w:rsidR="00BB4EB2" w:rsidRPr="00CE209D" w:rsidRDefault="00BB4EB2" w:rsidP="00BB4EB2">
      <w:pPr>
        <w:pStyle w:val="paragraph"/>
      </w:pPr>
      <w:r w:rsidRPr="00CE209D">
        <w:tab/>
        <w:t>(a)</w:t>
      </w:r>
      <w:r w:rsidRPr="00CE209D">
        <w:tab/>
        <w:t>the amount of those excess concessional contributions; and</w:t>
      </w:r>
    </w:p>
    <w:p w:rsidR="00BB4EB2" w:rsidRPr="00CE209D" w:rsidRDefault="00BB4EB2" w:rsidP="00BB4EB2">
      <w:pPr>
        <w:pStyle w:val="paragraph"/>
      </w:pPr>
      <w:r w:rsidRPr="00CE209D">
        <w:tab/>
        <w:t>(b)</w:t>
      </w:r>
      <w:r w:rsidRPr="00CE209D">
        <w:tab/>
        <w:t xml:space="preserve">the amount (if any) of </w:t>
      </w:r>
      <w:r w:rsidR="00CE209D" w:rsidRPr="00CE209D">
        <w:rPr>
          <w:position w:val="6"/>
          <w:sz w:val="16"/>
        </w:rPr>
        <w:t>*</w:t>
      </w:r>
      <w:r w:rsidRPr="00CE209D">
        <w:t>excess concessional contributions charge you are liable to pay for the corresponding income year.</w:t>
      </w:r>
    </w:p>
    <w:p w:rsidR="00BB4EB2" w:rsidRPr="00CE209D" w:rsidRDefault="00BB4EB2" w:rsidP="00BB4EB2">
      <w:pPr>
        <w:pStyle w:val="subsection"/>
      </w:pPr>
      <w:r w:rsidRPr="00CE209D">
        <w:tab/>
        <w:t>(2)</w:t>
      </w:r>
      <w:r w:rsidRPr="00CE209D">
        <w:tab/>
        <w:t xml:space="preserve">A determination under this section is an </w:t>
      </w:r>
      <w:r w:rsidRPr="00CE209D">
        <w:rPr>
          <w:b/>
          <w:i/>
        </w:rPr>
        <w:t>excess concessional contributions determination</w:t>
      </w:r>
      <w:r w:rsidRPr="00CE209D">
        <w:t>.</w:t>
      </w:r>
    </w:p>
    <w:p w:rsidR="00BB4EB2" w:rsidRPr="00CE209D" w:rsidRDefault="00BB4EB2" w:rsidP="00BB4EB2">
      <w:pPr>
        <w:pStyle w:val="subsection"/>
      </w:pPr>
      <w:r w:rsidRPr="00CE209D">
        <w:tab/>
        <w:t>(3)</w:t>
      </w:r>
      <w:r w:rsidRPr="00CE209D">
        <w:tab/>
        <w:t>The Commissioner may amend a determination at any time.</w:t>
      </w:r>
    </w:p>
    <w:p w:rsidR="00BB4EB2" w:rsidRPr="00CE209D" w:rsidRDefault="00BB4EB2" w:rsidP="00BB4EB2">
      <w:pPr>
        <w:pStyle w:val="subsection"/>
      </w:pPr>
      <w:r w:rsidRPr="00CE209D">
        <w:tab/>
        <w:t>(4)</w:t>
      </w:r>
      <w:r w:rsidRPr="00CE209D">
        <w:tab/>
        <w:t>Notice of the determination may be included in any other notice given to you by the Commissioner.</w:t>
      </w:r>
    </w:p>
    <w:p w:rsidR="00BB4EB2" w:rsidRPr="00CE209D" w:rsidRDefault="00BB4EB2" w:rsidP="00BB4EB2">
      <w:pPr>
        <w:pStyle w:val="subsection"/>
      </w:pPr>
      <w:r w:rsidRPr="00CE209D">
        <w:tab/>
        <w:t>(5)</w:t>
      </w:r>
      <w:r w:rsidRPr="00CE209D">
        <w:tab/>
        <w:t>Notice of a determination given by the Commissioner under this section is prima facie evidence of the matters stated in the notice.</w:t>
      </w:r>
    </w:p>
    <w:p w:rsidR="00BB4EB2" w:rsidRPr="00CE209D" w:rsidRDefault="00BB4EB2" w:rsidP="00BB4EB2">
      <w:pPr>
        <w:pStyle w:val="ActHead5"/>
      </w:pPr>
      <w:bookmarkStart w:id="464" w:name="_Toc392595571"/>
      <w:r w:rsidRPr="00CE209D">
        <w:rPr>
          <w:rStyle w:val="CharSectno"/>
        </w:rPr>
        <w:t>97</w:t>
      </w:r>
      <w:r w:rsidR="00CE209D">
        <w:rPr>
          <w:rStyle w:val="CharSectno"/>
        </w:rPr>
        <w:noBreakHyphen/>
      </w:r>
      <w:r w:rsidRPr="00CE209D">
        <w:rPr>
          <w:rStyle w:val="CharSectno"/>
        </w:rPr>
        <w:t>10</w:t>
      </w:r>
      <w:r w:rsidRPr="00CE209D">
        <w:t xml:space="preserve">  Review</w:t>
      </w:r>
      <w:bookmarkEnd w:id="464"/>
    </w:p>
    <w:p w:rsidR="00BB4EB2" w:rsidRPr="00CE209D" w:rsidRDefault="00BB4EB2" w:rsidP="00BB4EB2">
      <w:pPr>
        <w:pStyle w:val="subsection"/>
      </w:pPr>
      <w:r w:rsidRPr="00CE209D">
        <w:tab/>
      </w:r>
      <w:r w:rsidRPr="00CE209D">
        <w:tab/>
        <w:t xml:space="preserve">If you are dissatisfied with an </w:t>
      </w:r>
      <w:r w:rsidR="00CE209D" w:rsidRPr="00CE209D">
        <w:rPr>
          <w:position w:val="6"/>
          <w:sz w:val="16"/>
        </w:rPr>
        <w:t>*</w:t>
      </w:r>
      <w:r w:rsidRPr="00CE209D">
        <w:t>excess concessional contributions determination made in relation to you, you may object against the determination in the manner set out in Part IVC.</w:t>
      </w:r>
    </w:p>
    <w:p w:rsidR="008E759D" w:rsidRPr="00CE209D" w:rsidRDefault="008E759D" w:rsidP="00352BC6">
      <w:pPr>
        <w:pStyle w:val="ActHead2"/>
        <w:pageBreakBefore/>
      </w:pPr>
      <w:bookmarkStart w:id="465" w:name="_Toc392595572"/>
      <w:r w:rsidRPr="00CE209D">
        <w:rPr>
          <w:rStyle w:val="CharPartNo"/>
        </w:rPr>
        <w:t>Chapter</w:t>
      </w:r>
      <w:r w:rsidR="00CE209D">
        <w:rPr>
          <w:rStyle w:val="CharPartNo"/>
        </w:rPr>
        <w:t> </w:t>
      </w:r>
      <w:r w:rsidRPr="00CE209D">
        <w:rPr>
          <w:rStyle w:val="CharPartNo"/>
        </w:rPr>
        <w:t>3</w:t>
      </w:r>
      <w:r w:rsidRPr="00CE209D">
        <w:t>—</w:t>
      </w:r>
      <w:r w:rsidRPr="00CE209D">
        <w:rPr>
          <w:rStyle w:val="CharPartText"/>
        </w:rPr>
        <w:t>Collection, recovery and administration of other taxes</w:t>
      </w:r>
      <w:bookmarkEnd w:id="465"/>
    </w:p>
    <w:p w:rsidR="008E759D" w:rsidRPr="00CE209D" w:rsidRDefault="008E759D" w:rsidP="00175E2B">
      <w:pPr>
        <w:pStyle w:val="ActHead3"/>
      </w:pPr>
      <w:bookmarkStart w:id="466" w:name="_Toc392595573"/>
      <w:r w:rsidRPr="00CE209D">
        <w:rPr>
          <w:rStyle w:val="CharDivNo"/>
        </w:rPr>
        <w:t>Part</w:t>
      </w:r>
      <w:r w:rsidR="00CE209D">
        <w:rPr>
          <w:rStyle w:val="CharDivNo"/>
        </w:rPr>
        <w:t> </w:t>
      </w:r>
      <w:r w:rsidRPr="00CE209D">
        <w:rPr>
          <w:rStyle w:val="CharDivNo"/>
        </w:rPr>
        <w:t>3</w:t>
      </w:r>
      <w:r w:rsidR="00CE209D">
        <w:rPr>
          <w:rStyle w:val="CharDivNo"/>
        </w:rPr>
        <w:noBreakHyphen/>
      </w:r>
      <w:r w:rsidRPr="00CE209D">
        <w:rPr>
          <w:rStyle w:val="CharDivNo"/>
        </w:rPr>
        <w:t>10</w:t>
      </w:r>
      <w:r w:rsidRPr="00CE209D">
        <w:t>—</w:t>
      </w:r>
      <w:r w:rsidRPr="00CE209D">
        <w:rPr>
          <w:rStyle w:val="CharDivText"/>
        </w:rPr>
        <w:t>Indirect taxes</w:t>
      </w:r>
      <w:bookmarkEnd w:id="466"/>
    </w:p>
    <w:p w:rsidR="008E759D" w:rsidRPr="00CE209D" w:rsidRDefault="008E759D" w:rsidP="00175E2B">
      <w:pPr>
        <w:pStyle w:val="ActHead4"/>
      </w:pPr>
      <w:bookmarkStart w:id="467" w:name="_Toc392595574"/>
      <w:r w:rsidRPr="00CE209D">
        <w:rPr>
          <w:rStyle w:val="CharSubdNo"/>
        </w:rPr>
        <w:t>Division</w:t>
      </w:r>
      <w:r w:rsidR="00CE209D">
        <w:rPr>
          <w:rStyle w:val="CharSubdNo"/>
        </w:rPr>
        <w:t> </w:t>
      </w:r>
      <w:r w:rsidRPr="00CE209D">
        <w:rPr>
          <w:rStyle w:val="CharSubdNo"/>
        </w:rPr>
        <w:t>105</w:t>
      </w:r>
      <w:r w:rsidRPr="00CE209D">
        <w:t>—</w:t>
      </w:r>
      <w:r w:rsidRPr="00CE209D">
        <w:rPr>
          <w:rStyle w:val="CharSubdText"/>
        </w:rPr>
        <w:t>General rules for indirect taxes</w:t>
      </w:r>
      <w:bookmarkEnd w:id="467"/>
    </w:p>
    <w:p w:rsidR="008E759D" w:rsidRPr="00CE209D" w:rsidRDefault="008E759D" w:rsidP="008E759D">
      <w:pPr>
        <w:pStyle w:val="TofSectsHeading"/>
      </w:pPr>
      <w:r w:rsidRPr="00CE209D">
        <w:t>Table of Subdivisions</w:t>
      </w:r>
    </w:p>
    <w:p w:rsidR="008E759D" w:rsidRPr="00CE209D" w:rsidRDefault="008E759D" w:rsidP="008E759D">
      <w:pPr>
        <w:pStyle w:val="TofSectsSubdiv"/>
      </w:pPr>
      <w:r w:rsidRPr="00CE209D">
        <w:tab/>
        <w:t>Guide to Division</w:t>
      </w:r>
      <w:r w:rsidR="00CE209D">
        <w:t> </w:t>
      </w:r>
      <w:r w:rsidRPr="00CE209D">
        <w:t>105</w:t>
      </w:r>
    </w:p>
    <w:p w:rsidR="008E759D" w:rsidRPr="00CE209D" w:rsidRDefault="008E759D" w:rsidP="008E759D">
      <w:pPr>
        <w:pStyle w:val="TofSectsSubdiv"/>
      </w:pPr>
      <w:r w:rsidRPr="00CE209D">
        <w:t>105</w:t>
      </w:r>
      <w:r w:rsidR="00CE209D">
        <w:noBreakHyphen/>
      </w:r>
      <w:r w:rsidRPr="00CE209D">
        <w:t>A</w:t>
      </w:r>
      <w:r w:rsidRPr="00CE209D">
        <w:tab/>
        <w:t>Assessments</w:t>
      </w:r>
    </w:p>
    <w:p w:rsidR="008E759D" w:rsidRPr="00CE209D" w:rsidRDefault="008E759D" w:rsidP="008E759D">
      <w:pPr>
        <w:pStyle w:val="TofSectsSubdiv"/>
      </w:pPr>
      <w:r w:rsidRPr="00CE209D">
        <w:t>105</w:t>
      </w:r>
      <w:r w:rsidR="00CE209D">
        <w:noBreakHyphen/>
      </w:r>
      <w:r w:rsidRPr="00CE209D">
        <w:t>B</w:t>
      </w:r>
      <w:r w:rsidRPr="00CE209D">
        <w:tab/>
        <w:t>Review of indirect tax decisions</w:t>
      </w:r>
    </w:p>
    <w:p w:rsidR="008E759D" w:rsidRPr="00CE209D" w:rsidRDefault="008E759D" w:rsidP="008E759D">
      <w:pPr>
        <w:pStyle w:val="TofSectsSubdiv"/>
      </w:pPr>
      <w:r w:rsidRPr="00CE209D">
        <w:t>105</w:t>
      </w:r>
      <w:r w:rsidR="00CE209D">
        <w:noBreakHyphen/>
      </w:r>
      <w:r w:rsidRPr="00CE209D">
        <w:t>C</w:t>
      </w:r>
      <w:r w:rsidRPr="00CE209D">
        <w:tab/>
        <w:t>Limits on credits, refunds and recovering amounts</w:t>
      </w:r>
    </w:p>
    <w:p w:rsidR="008E759D" w:rsidRPr="00CE209D" w:rsidRDefault="008E759D" w:rsidP="008E759D">
      <w:pPr>
        <w:pStyle w:val="TofSectsSubdiv"/>
      </w:pPr>
      <w:r w:rsidRPr="00CE209D">
        <w:t>105</w:t>
      </w:r>
      <w:r w:rsidR="00CE209D">
        <w:noBreakHyphen/>
      </w:r>
      <w:r w:rsidRPr="00CE209D">
        <w:t>D</w:t>
      </w:r>
      <w:r w:rsidRPr="00CE209D">
        <w:tab/>
        <w:t>General interest charge and penalties</w:t>
      </w:r>
    </w:p>
    <w:p w:rsidR="008E759D" w:rsidRPr="00CE209D" w:rsidRDefault="008E759D" w:rsidP="008E759D">
      <w:pPr>
        <w:pStyle w:val="TofSectsSubdiv"/>
      </w:pPr>
      <w:r w:rsidRPr="00CE209D">
        <w:t>105</w:t>
      </w:r>
      <w:r w:rsidR="00CE209D">
        <w:noBreakHyphen/>
      </w:r>
      <w:r w:rsidRPr="00CE209D">
        <w:t>F</w:t>
      </w:r>
      <w:r w:rsidRPr="00CE209D">
        <w:tab/>
        <w:t>Indirect tax refund schemes</w:t>
      </w:r>
    </w:p>
    <w:p w:rsidR="008E759D" w:rsidRPr="00CE209D" w:rsidRDefault="008E759D" w:rsidP="008E759D">
      <w:pPr>
        <w:pStyle w:val="TofSectsSubdiv"/>
      </w:pPr>
      <w:r w:rsidRPr="00CE209D">
        <w:t>105</w:t>
      </w:r>
      <w:r w:rsidR="00CE209D">
        <w:noBreakHyphen/>
      </w:r>
      <w:r w:rsidRPr="00CE209D">
        <w:t>G</w:t>
      </w:r>
      <w:r w:rsidRPr="00CE209D">
        <w:tab/>
        <w:t>Other administrative provisions</w:t>
      </w:r>
    </w:p>
    <w:p w:rsidR="008E759D" w:rsidRPr="00CE209D" w:rsidRDefault="008E759D" w:rsidP="008E759D">
      <w:pPr>
        <w:pStyle w:val="ActHead4"/>
      </w:pPr>
      <w:bookmarkStart w:id="468" w:name="_Toc392595575"/>
      <w:r w:rsidRPr="00CE209D">
        <w:rPr>
          <w:rStyle w:val="CharSubdNo"/>
        </w:rPr>
        <w:t>Guide to Division</w:t>
      </w:r>
      <w:r w:rsidR="00CE209D">
        <w:rPr>
          <w:rStyle w:val="CharSubdNo"/>
        </w:rPr>
        <w:t> </w:t>
      </w:r>
      <w:r w:rsidRPr="00CE209D">
        <w:rPr>
          <w:rStyle w:val="CharSubdNo"/>
        </w:rPr>
        <w:t>1</w:t>
      </w:r>
      <w:r w:rsidRPr="00CE209D">
        <w:rPr>
          <w:rStyle w:val="CharSubdText"/>
        </w:rPr>
        <w:t>0</w:t>
      </w:r>
      <w:r w:rsidRPr="00CE209D">
        <w:t>5</w:t>
      </w:r>
      <w:bookmarkEnd w:id="468"/>
    </w:p>
    <w:p w:rsidR="008E759D" w:rsidRPr="00CE209D" w:rsidRDefault="008E759D" w:rsidP="008E759D">
      <w:pPr>
        <w:pStyle w:val="ActHead5"/>
      </w:pPr>
      <w:bookmarkStart w:id="469" w:name="_Toc392595576"/>
      <w:r w:rsidRPr="00CE209D">
        <w:rPr>
          <w:rStyle w:val="CharSectno"/>
        </w:rPr>
        <w:t>105</w:t>
      </w:r>
      <w:r w:rsidR="00CE209D">
        <w:rPr>
          <w:rStyle w:val="CharSectno"/>
        </w:rPr>
        <w:noBreakHyphen/>
      </w:r>
      <w:r w:rsidRPr="00CE209D">
        <w:rPr>
          <w:rStyle w:val="CharSectno"/>
        </w:rPr>
        <w:t>1</w:t>
      </w:r>
      <w:r w:rsidRPr="00CE209D">
        <w:t xml:space="preserve">  What this Division is about</w:t>
      </w:r>
      <w:bookmarkEnd w:id="469"/>
    </w:p>
    <w:p w:rsidR="008E759D" w:rsidRPr="00CE209D" w:rsidRDefault="008E759D" w:rsidP="008E759D">
      <w:pPr>
        <w:pStyle w:val="BoxText"/>
      </w:pPr>
      <w:r w:rsidRPr="00CE209D">
        <w:t>This Division contains rules relating to the administration of the indirect tax laws.</w:t>
      </w:r>
    </w:p>
    <w:p w:rsidR="00A57950" w:rsidRPr="00CE209D" w:rsidRDefault="00A57950" w:rsidP="00A57950">
      <w:pPr>
        <w:pStyle w:val="BoxNote"/>
      </w:pPr>
      <w:r w:rsidRPr="00CE209D">
        <w:tab/>
        <w:t>Note 1:</w:t>
      </w:r>
      <w:r w:rsidRPr="00CE209D">
        <w:tab/>
        <w:t>Administration rules relevant to particular indirect tax laws are in Divisions</w:t>
      </w:r>
      <w:r w:rsidR="00CE209D">
        <w:t> </w:t>
      </w:r>
      <w:r w:rsidRPr="00CE209D">
        <w:t>110, 111 and 112.</w:t>
      </w:r>
    </w:p>
    <w:p w:rsidR="00A57950" w:rsidRPr="00CE209D" w:rsidRDefault="00A57950" w:rsidP="00A57950">
      <w:pPr>
        <w:pStyle w:val="BoxNote"/>
      </w:pPr>
      <w:r w:rsidRPr="00CE209D">
        <w:tab/>
        <w:t>Note 2:</w:t>
      </w:r>
      <w:r w:rsidRPr="00CE209D">
        <w:tab/>
        <w:t>For assessment of assessable amounts under indirect tax laws, see Division</w:t>
      </w:r>
      <w:r w:rsidR="00CE209D">
        <w:t> </w:t>
      </w:r>
      <w:r w:rsidRPr="00CE209D">
        <w:t>155.</w:t>
      </w:r>
    </w:p>
    <w:p w:rsidR="008E759D" w:rsidRPr="00CE209D" w:rsidRDefault="008E759D" w:rsidP="008E759D">
      <w:pPr>
        <w:pStyle w:val="BoxText"/>
      </w:pPr>
      <w:r w:rsidRPr="00CE209D">
        <w:t>The rules in this Division deal with the following:</w:t>
      </w:r>
    </w:p>
    <w:p w:rsidR="008E759D" w:rsidRPr="00CE209D" w:rsidRDefault="008E759D" w:rsidP="00531B34">
      <w:pPr>
        <w:pStyle w:val="BoxPara"/>
      </w:pPr>
      <w:r w:rsidRPr="00CE209D">
        <w:tab/>
        <w:t>(a)</w:t>
      </w:r>
      <w:r w:rsidRPr="00CE209D">
        <w:tab/>
        <w:t>how assessments are made or amended and their effect;</w:t>
      </w:r>
    </w:p>
    <w:p w:rsidR="008E759D" w:rsidRPr="00CE209D" w:rsidRDefault="008E759D" w:rsidP="008E759D">
      <w:pPr>
        <w:pStyle w:val="BoxPara"/>
      </w:pPr>
      <w:r w:rsidRPr="00CE209D">
        <w:tab/>
        <w:t>(b)</w:t>
      </w:r>
      <w:r w:rsidRPr="00CE209D">
        <w:tab/>
        <w:t>review of assessments;</w:t>
      </w:r>
    </w:p>
    <w:p w:rsidR="008E759D" w:rsidRPr="00CE209D" w:rsidRDefault="008E759D" w:rsidP="00820D23">
      <w:pPr>
        <w:pStyle w:val="BoxPara"/>
        <w:keepNext/>
      </w:pPr>
      <w:r w:rsidRPr="00CE209D">
        <w:tab/>
        <w:t>(c)</w:t>
      </w:r>
      <w:r w:rsidRPr="00CE209D">
        <w:tab/>
        <w:t>limits on credits, refunds and recovering amounts;</w:t>
      </w:r>
    </w:p>
    <w:p w:rsidR="008E759D" w:rsidRPr="00CE209D" w:rsidRDefault="008E759D" w:rsidP="008E759D">
      <w:pPr>
        <w:pStyle w:val="BoxPara"/>
      </w:pPr>
      <w:r w:rsidRPr="00CE209D">
        <w:tab/>
        <w:t>(e)</w:t>
      </w:r>
      <w:r w:rsidRPr="00CE209D">
        <w:tab/>
        <w:t>the effect of not passing on refunds of overpaid amounts;</w:t>
      </w:r>
    </w:p>
    <w:p w:rsidR="008E759D" w:rsidRPr="00CE209D" w:rsidRDefault="008E759D" w:rsidP="008E759D">
      <w:pPr>
        <w:pStyle w:val="BoxPara"/>
      </w:pPr>
      <w:r w:rsidRPr="00CE209D">
        <w:tab/>
        <w:t>(f)</w:t>
      </w:r>
      <w:r w:rsidRPr="00CE209D">
        <w:tab/>
        <w:t>charges and penalties;</w:t>
      </w:r>
    </w:p>
    <w:p w:rsidR="008E759D" w:rsidRPr="00CE209D" w:rsidRDefault="008E759D" w:rsidP="008E759D">
      <w:pPr>
        <w:pStyle w:val="BoxPara"/>
      </w:pPr>
      <w:r w:rsidRPr="00CE209D">
        <w:tab/>
        <w:t>(h)</w:t>
      </w:r>
      <w:r w:rsidRPr="00CE209D">
        <w:tab/>
        <w:t xml:space="preserve">refunding indirect tax because of </w:t>
      </w:r>
      <w:smartTag w:uri="urn:schemas-microsoft-com:office:smarttags" w:element="country-region">
        <w:smartTag w:uri="urn:schemas-microsoft-com:office:smarttags" w:element="place">
          <w:r w:rsidRPr="00CE209D">
            <w:t>Australia</w:t>
          </w:r>
        </w:smartTag>
      </w:smartTag>
      <w:r w:rsidRPr="00CE209D">
        <w:t>’s international obligations;</w:t>
      </w:r>
    </w:p>
    <w:p w:rsidR="008E759D" w:rsidRPr="00CE209D" w:rsidRDefault="008E759D" w:rsidP="008E759D">
      <w:pPr>
        <w:pStyle w:val="BoxPara"/>
      </w:pPr>
      <w:r w:rsidRPr="00CE209D">
        <w:tab/>
        <w:t>(i)</w:t>
      </w:r>
      <w:r w:rsidRPr="00CE209D">
        <w:tab/>
        <w:t>your address for service of documents and requirements for notifications.</w:t>
      </w:r>
    </w:p>
    <w:p w:rsidR="008E759D" w:rsidRPr="00CE209D" w:rsidRDefault="008E759D" w:rsidP="008E759D">
      <w:pPr>
        <w:pStyle w:val="ActHead4"/>
      </w:pPr>
      <w:bookmarkStart w:id="470" w:name="_Toc392595577"/>
      <w:r w:rsidRPr="00CE209D">
        <w:rPr>
          <w:rStyle w:val="CharSubdNo"/>
        </w:rPr>
        <w:t>Subdivision</w:t>
      </w:r>
      <w:r w:rsidR="00CE209D">
        <w:rPr>
          <w:rStyle w:val="CharSubdNo"/>
        </w:rPr>
        <w:t> </w:t>
      </w:r>
      <w:r w:rsidRPr="00CE209D">
        <w:rPr>
          <w:rStyle w:val="CharSubdNo"/>
        </w:rPr>
        <w:t>105</w:t>
      </w:r>
      <w:r w:rsidR="00CE209D">
        <w:rPr>
          <w:rStyle w:val="CharSubdNo"/>
        </w:rPr>
        <w:noBreakHyphen/>
      </w:r>
      <w:r w:rsidRPr="00CE209D">
        <w:rPr>
          <w:rStyle w:val="CharSubdNo"/>
        </w:rPr>
        <w:t>A</w:t>
      </w:r>
      <w:r w:rsidRPr="00CE209D">
        <w:t>—</w:t>
      </w:r>
      <w:r w:rsidRPr="00CE209D">
        <w:rPr>
          <w:rStyle w:val="CharSubdText"/>
        </w:rPr>
        <w:t>Assessments</w:t>
      </w:r>
      <w:bookmarkEnd w:id="470"/>
    </w:p>
    <w:p w:rsidR="008E759D" w:rsidRPr="00CE209D" w:rsidRDefault="008E759D" w:rsidP="008E759D">
      <w:pPr>
        <w:pStyle w:val="TofSectsHeading"/>
      </w:pPr>
      <w:r w:rsidRPr="00CE209D">
        <w:t>Table of sections</w:t>
      </w:r>
    </w:p>
    <w:p w:rsidR="004D2B2B" w:rsidRPr="00CE209D" w:rsidRDefault="004D2B2B" w:rsidP="008E759D">
      <w:pPr>
        <w:pStyle w:val="TofSectsSection"/>
      </w:pPr>
      <w:r w:rsidRPr="00CE209D">
        <w:t>105</w:t>
      </w:r>
      <w:r w:rsidR="00CE209D">
        <w:noBreakHyphen/>
      </w:r>
      <w:r w:rsidRPr="00CE209D">
        <w:t>3</w:t>
      </w:r>
      <w:r w:rsidRPr="00CE209D">
        <w:tab/>
        <w:t>Application of Subdivision</w:t>
      </w:r>
    </w:p>
    <w:p w:rsidR="008E759D" w:rsidRPr="00CE209D" w:rsidRDefault="008E759D" w:rsidP="008E759D">
      <w:pPr>
        <w:pStyle w:val="TofSectsSection"/>
      </w:pPr>
      <w:r w:rsidRPr="00CE209D">
        <w:t>105</w:t>
      </w:r>
      <w:r w:rsidR="00CE209D">
        <w:noBreakHyphen/>
      </w:r>
      <w:r w:rsidRPr="00CE209D">
        <w:t>5</w:t>
      </w:r>
      <w:r w:rsidRPr="00CE209D">
        <w:tab/>
        <w:t>Commissioner may make assessment of indirect tax</w:t>
      </w:r>
    </w:p>
    <w:p w:rsidR="008E759D" w:rsidRPr="00CE209D" w:rsidRDefault="008E759D" w:rsidP="008E759D">
      <w:pPr>
        <w:pStyle w:val="TofSectsSection"/>
      </w:pPr>
      <w:r w:rsidRPr="00CE209D">
        <w:t>105</w:t>
      </w:r>
      <w:r w:rsidR="00CE209D">
        <w:noBreakHyphen/>
      </w:r>
      <w:r w:rsidRPr="00CE209D">
        <w:t>10</w:t>
      </w:r>
      <w:r w:rsidRPr="00CE209D">
        <w:tab/>
        <w:t>Request for assessment</w:t>
      </w:r>
    </w:p>
    <w:p w:rsidR="008E759D" w:rsidRPr="00CE209D" w:rsidRDefault="008E759D" w:rsidP="008E759D">
      <w:pPr>
        <w:pStyle w:val="TofSectsSection"/>
      </w:pPr>
      <w:r w:rsidRPr="00CE209D">
        <w:t>105</w:t>
      </w:r>
      <w:r w:rsidR="00CE209D">
        <w:noBreakHyphen/>
      </w:r>
      <w:r w:rsidRPr="00CE209D">
        <w:t>15</w:t>
      </w:r>
      <w:r w:rsidRPr="00CE209D">
        <w:tab/>
        <w:t>Indirect tax liabilities do not depend on assessment</w:t>
      </w:r>
    </w:p>
    <w:p w:rsidR="008E759D" w:rsidRPr="00CE209D" w:rsidRDefault="008E759D" w:rsidP="008E759D">
      <w:pPr>
        <w:pStyle w:val="TofSectsSection"/>
      </w:pPr>
      <w:r w:rsidRPr="00CE209D">
        <w:t>105</w:t>
      </w:r>
      <w:r w:rsidR="00CE209D">
        <w:noBreakHyphen/>
      </w:r>
      <w:r w:rsidRPr="00CE209D">
        <w:t>20</w:t>
      </w:r>
      <w:r w:rsidRPr="00CE209D">
        <w:tab/>
        <w:t>Commissioner must give notice of the assessment</w:t>
      </w:r>
    </w:p>
    <w:p w:rsidR="008E759D" w:rsidRPr="00CE209D" w:rsidRDefault="008E759D" w:rsidP="008E759D">
      <w:pPr>
        <w:pStyle w:val="TofSectsSection"/>
      </w:pPr>
      <w:r w:rsidRPr="00CE209D">
        <w:t>105</w:t>
      </w:r>
      <w:r w:rsidR="00CE209D">
        <w:noBreakHyphen/>
      </w:r>
      <w:r w:rsidRPr="00CE209D">
        <w:t>25</w:t>
      </w:r>
      <w:r w:rsidRPr="00CE209D">
        <w:tab/>
        <w:t>Amendment of assessment</w:t>
      </w:r>
    </w:p>
    <w:p w:rsidR="008E759D" w:rsidRPr="00CE209D" w:rsidRDefault="008E759D" w:rsidP="008E759D">
      <w:pPr>
        <w:pStyle w:val="TofSectsSection"/>
      </w:pPr>
      <w:r w:rsidRPr="00CE209D">
        <w:t>105</w:t>
      </w:r>
      <w:r w:rsidR="00CE209D">
        <w:noBreakHyphen/>
      </w:r>
      <w:r w:rsidRPr="00CE209D">
        <w:t>30</w:t>
      </w:r>
      <w:r w:rsidRPr="00CE209D">
        <w:tab/>
        <w:t>Later assessment prevails in case of inconsistency</w:t>
      </w:r>
    </w:p>
    <w:p w:rsidR="004D2B2B" w:rsidRPr="00CE209D" w:rsidRDefault="004D2B2B" w:rsidP="004D2B2B">
      <w:pPr>
        <w:pStyle w:val="ActHead5"/>
      </w:pPr>
      <w:bookmarkStart w:id="471" w:name="_Toc392595578"/>
      <w:r w:rsidRPr="00CE209D">
        <w:rPr>
          <w:rStyle w:val="CharSectno"/>
        </w:rPr>
        <w:t>105</w:t>
      </w:r>
      <w:r w:rsidR="00CE209D">
        <w:rPr>
          <w:rStyle w:val="CharSectno"/>
        </w:rPr>
        <w:noBreakHyphen/>
      </w:r>
      <w:r w:rsidRPr="00CE209D">
        <w:rPr>
          <w:rStyle w:val="CharSectno"/>
        </w:rPr>
        <w:t>3</w:t>
      </w:r>
      <w:r w:rsidRPr="00CE209D">
        <w:t xml:space="preserve">  Application of Subdivision</w:t>
      </w:r>
      <w:bookmarkEnd w:id="471"/>
    </w:p>
    <w:p w:rsidR="004D2B2B" w:rsidRPr="00CE209D" w:rsidRDefault="004D2B2B" w:rsidP="004D2B2B">
      <w:pPr>
        <w:pStyle w:val="subsection"/>
      </w:pPr>
      <w:r w:rsidRPr="00CE209D">
        <w:tab/>
      </w:r>
      <w:r w:rsidRPr="00CE209D">
        <w:tab/>
        <w:t>This Subdivision applies to:</w:t>
      </w:r>
    </w:p>
    <w:p w:rsidR="004D2B2B" w:rsidRPr="00CE209D" w:rsidRDefault="004D2B2B" w:rsidP="004D2B2B">
      <w:pPr>
        <w:pStyle w:val="paragraph"/>
      </w:pPr>
      <w:r w:rsidRPr="00CE209D">
        <w:tab/>
        <w:t>(a)</w:t>
      </w:r>
      <w:r w:rsidRPr="00CE209D">
        <w:tab/>
      </w:r>
      <w:r w:rsidR="00CE209D" w:rsidRPr="00CE209D">
        <w:rPr>
          <w:position w:val="6"/>
          <w:sz w:val="16"/>
        </w:rPr>
        <w:t>*</w:t>
      </w:r>
      <w:r w:rsidRPr="00CE209D">
        <w:t xml:space="preserve">tax periods, and </w:t>
      </w:r>
      <w:r w:rsidR="00CE209D" w:rsidRPr="00CE209D">
        <w:rPr>
          <w:position w:val="6"/>
          <w:sz w:val="16"/>
        </w:rPr>
        <w:t>*</w:t>
      </w:r>
      <w:r w:rsidRPr="00CE209D">
        <w:t>fuel tax return periods, starting before 1</w:t>
      </w:r>
      <w:r w:rsidR="00CE209D">
        <w:t> </w:t>
      </w:r>
      <w:r w:rsidRPr="00CE209D">
        <w:t>July 2012; and</w:t>
      </w:r>
    </w:p>
    <w:p w:rsidR="004D2B2B" w:rsidRPr="00CE209D" w:rsidRDefault="004D2B2B" w:rsidP="004D2B2B">
      <w:pPr>
        <w:pStyle w:val="paragraph"/>
      </w:pPr>
      <w:r w:rsidRPr="00CE209D">
        <w:tab/>
        <w:t>(b)</w:t>
      </w:r>
      <w:r w:rsidRPr="00CE209D">
        <w:tab/>
      </w:r>
      <w:r w:rsidR="00CE209D" w:rsidRPr="00CE209D">
        <w:rPr>
          <w:position w:val="6"/>
          <w:sz w:val="16"/>
        </w:rPr>
        <w:t>*</w:t>
      </w:r>
      <w:r w:rsidRPr="00CE209D">
        <w:t>indirect tax payable by you on an importation of goods, if:</w:t>
      </w:r>
    </w:p>
    <w:p w:rsidR="004D2B2B" w:rsidRPr="00CE209D" w:rsidRDefault="004D2B2B" w:rsidP="004D2B2B">
      <w:pPr>
        <w:pStyle w:val="paragraphsub"/>
      </w:pPr>
      <w:r w:rsidRPr="00CE209D">
        <w:tab/>
        <w:t>(i)</w:t>
      </w:r>
      <w:r w:rsidRPr="00CE209D">
        <w:tab/>
        <w:t>the indirect tax does not relate to any tax periods; and</w:t>
      </w:r>
    </w:p>
    <w:p w:rsidR="004D2B2B" w:rsidRPr="00CE209D" w:rsidRDefault="004D2B2B" w:rsidP="004D2B2B">
      <w:pPr>
        <w:pStyle w:val="paragraphsub"/>
      </w:pPr>
      <w:r w:rsidRPr="00CE209D">
        <w:tab/>
        <w:t>(ii)</w:t>
      </w:r>
      <w:r w:rsidRPr="00CE209D">
        <w:tab/>
        <w:t>the liability to pay the indirect tax arose before 1</w:t>
      </w:r>
      <w:r w:rsidR="00CE209D">
        <w:t> </w:t>
      </w:r>
      <w:r w:rsidRPr="00CE209D">
        <w:t>July 2012.</w:t>
      </w:r>
    </w:p>
    <w:p w:rsidR="004D2B2B" w:rsidRPr="00CE209D" w:rsidRDefault="004D2B2B" w:rsidP="004D2B2B">
      <w:pPr>
        <w:pStyle w:val="notetext"/>
      </w:pPr>
      <w:r w:rsidRPr="00CE209D">
        <w:t>Note:</w:t>
      </w:r>
      <w:r w:rsidRPr="00CE209D">
        <w:tab/>
        <w:t>This Subdivision will be repealed on 1</w:t>
      </w:r>
      <w:r w:rsidR="00CE209D">
        <w:t> </w:t>
      </w:r>
      <w:r w:rsidRPr="00CE209D">
        <w:t>January 2017: see Part</w:t>
      </w:r>
      <w:r w:rsidR="00CE209D">
        <w:t> </w:t>
      </w:r>
      <w:r w:rsidRPr="00CE209D">
        <w:t>2 of Schedule</w:t>
      </w:r>
      <w:r w:rsidR="00CE209D">
        <w:t> </w:t>
      </w:r>
      <w:r w:rsidRPr="00CE209D">
        <w:t xml:space="preserve">1 to the </w:t>
      </w:r>
      <w:r w:rsidRPr="00CE209D">
        <w:rPr>
          <w:i/>
        </w:rPr>
        <w:t>Indirect Tax Laws Amendment (Assessment) Act 2012</w:t>
      </w:r>
      <w:r w:rsidRPr="00CE209D">
        <w:t>.</w:t>
      </w:r>
    </w:p>
    <w:p w:rsidR="008E759D" w:rsidRPr="00CE209D" w:rsidRDefault="008E759D" w:rsidP="00330C66">
      <w:pPr>
        <w:pStyle w:val="ActHead5"/>
      </w:pPr>
      <w:bookmarkStart w:id="472" w:name="_Toc392595579"/>
      <w:r w:rsidRPr="00CE209D">
        <w:rPr>
          <w:rStyle w:val="CharSectno"/>
        </w:rPr>
        <w:t>105</w:t>
      </w:r>
      <w:r w:rsidR="00CE209D">
        <w:rPr>
          <w:rStyle w:val="CharSectno"/>
        </w:rPr>
        <w:noBreakHyphen/>
      </w:r>
      <w:r w:rsidRPr="00CE209D">
        <w:rPr>
          <w:rStyle w:val="CharSectno"/>
        </w:rPr>
        <w:t>5</w:t>
      </w:r>
      <w:r w:rsidRPr="00CE209D">
        <w:t xml:space="preserve">  Commissioner may make assessment of indirect tax</w:t>
      </w:r>
      <w:bookmarkEnd w:id="472"/>
    </w:p>
    <w:p w:rsidR="008E759D" w:rsidRPr="00CE209D" w:rsidRDefault="008E759D" w:rsidP="00330C66">
      <w:pPr>
        <w:pStyle w:val="subsection"/>
        <w:keepNext/>
        <w:keepLines/>
      </w:pPr>
      <w:r w:rsidRPr="00CE209D">
        <w:tab/>
        <w:t>(1)</w:t>
      </w:r>
      <w:r w:rsidRPr="00CE209D">
        <w:tab/>
        <w:t>The Commissioner may at any time make an assessment of:</w:t>
      </w:r>
    </w:p>
    <w:p w:rsidR="008E759D" w:rsidRPr="00CE209D" w:rsidRDefault="008E759D" w:rsidP="008E759D">
      <w:pPr>
        <w:pStyle w:val="paragraph"/>
      </w:pPr>
      <w:r w:rsidRPr="00CE209D">
        <w:tab/>
        <w:t>(a)</w:t>
      </w:r>
      <w:r w:rsidRPr="00CE209D">
        <w:tab/>
        <w:t xml:space="preserve">your </w:t>
      </w:r>
      <w:r w:rsidR="00CE209D" w:rsidRPr="00CE209D">
        <w:rPr>
          <w:position w:val="6"/>
          <w:sz w:val="16"/>
        </w:rPr>
        <w:t>*</w:t>
      </w:r>
      <w:r w:rsidRPr="00CE209D">
        <w:t xml:space="preserve">net amount, or any part of your net amount, for a </w:t>
      </w:r>
      <w:r w:rsidR="00CE209D" w:rsidRPr="00CE209D">
        <w:rPr>
          <w:position w:val="6"/>
          <w:sz w:val="16"/>
        </w:rPr>
        <w:t>*</w:t>
      </w:r>
      <w:r w:rsidRPr="00CE209D">
        <w:t>tax period; or</w:t>
      </w:r>
    </w:p>
    <w:p w:rsidR="008E759D" w:rsidRPr="00CE209D" w:rsidRDefault="008E759D" w:rsidP="008E759D">
      <w:pPr>
        <w:pStyle w:val="paragraph"/>
      </w:pPr>
      <w:r w:rsidRPr="00CE209D">
        <w:tab/>
        <w:t>(b)</w:t>
      </w:r>
      <w:r w:rsidRPr="00CE209D">
        <w:tab/>
        <w:t xml:space="preserve">your </w:t>
      </w:r>
      <w:r w:rsidR="00CE209D" w:rsidRPr="00CE209D">
        <w:rPr>
          <w:position w:val="6"/>
          <w:sz w:val="16"/>
        </w:rPr>
        <w:t>*</w:t>
      </w:r>
      <w:r w:rsidRPr="00CE209D">
        <w:t xml:space="preserve">net fuel amount, or any part of your net fuel amount, for a tax period or </w:t>
      </w:r>
      <w:r w:rsidR="00CE209D" w:rsidRPr="00CE209D">
        <w:rPr>
          <w:position w:val="6"/>
          <w:sz w:val="16"/>
        </w:rPr>
        <w:t>*</w:t>
      </w:r>
      <w:r w:rsidRPr="00CE209D">
        <w:t>fuel tax return period.</w:t>
      </w:r>
    </w:p>
    <w:p w:rsidR="008E759D" w:rsidRPr="00CE209D" w:rsidRDefault="008E759D" w:rsidP="008E759D">
      <w:pPr>
        <w:pStyle w:val="subsection"/>
      </w:pPr>
      <w:r w:rsidRPr="00CE209D">
        <w:tab/>
        <w:t>(2)</w:t>
      </w:r>
      <w:r w:rsidRPr="00CE209D">
        <w:tab/>
        <w:t xml:space="preserve">The Commissioner may at any time make an assessment of the amount of </w:t>
      </w:r>
      <w:r w:rsidR="00CE209D" w:rsidRPr="00CE209D">
        <w:rPr>
          <w:position w:val="6"/>
          <w:sz w:val="16"/>
        </w:rPr>
        <w:t>*</w:t>
      </w:r>
      <w:r w:rsidRPr="00CE209D">
        <w:t>indirect tax payable by you on an importation of goods.</w:t>
      </w:r>
    </w:p>
    <w:p w:rsidR="008E759D" w:rsidRPr="00CE209D" w:rsidRDefault="008E759D" w:rsidP="008E759D">
      <w:pPr>
        <w:pStyle w:val="subsection"/>
      </w:pPr>
      <w:r w:rsidRPr="00CE209D">
        <w:tab/>
        <w:t>(3)</w:t>
      </w:r>
      <w:r w:rsidRPr="00CE209D">
        <w:tab/>
        <w:t xml:space="preserve">The Commissioner may make an assessment under this section even if he or she has already made an assessment for the </w:t>
      </w:r>
      <w:r w:rsidR="00CE209D" w:rsidRPr="00CE209D">
        <w:rPr>
          <w:position w:val="6"/>
          <w:sz w:val="16"/>
        </w:rPr>
        <w:t>*</w:t>
      </w:r>
      <w:r w:rsidRPr="00CE209D">
        <w:t xml:space="preserve">tax period, </w:t>
      </w:r>
      <w:r w:rsidR="00CE209D" w:rsidRPr="00CE209D">
        <w:rPr>
          <w:position w:val="6"/>
          <w:sz w:val="16"/>
        </w:rPr>
        <w:t>*</w:t>
      </w:r>
      <w:r w:rsidRPr="00CE209D">
        <w:t>fuel tax return period or importation concerned.</w:t>
      </w:r>
    </w:p>
    <w:p w:rsidR="008E759D" w:rsidRPr="00CE209D" w:rsidRDefault="008E759D" w:rsidP="008E759D">
      <w:pPr>
        <w:pStyle w:val="notetext"/>
      </w:pPr>
      <w:r w:rsidRPr="00CE209D">
        <w:t>Note:</w:t>
      </w:r>
      <w:r w:rsidRPr="00CE209D">
        <w:tab/>
        <w:t>An assessment made under this section is a reviewable indirect tax decision: see Subdivision</w:t>
      </w:r>
      <w:r w:rsidR="00CE209D">
        <w:t> </w:t>
      </w:r>
      <w:r w:rsidRPr="00CE209D">
        <w:t>105</w:t>
      </w:r>
      <w:r w:rsidR="00CE209D">
        <w:noBreakHyphen/>
      </w:r>
      <w:r w:rsidRPr="00CE209D">
        <w:t>B.</w:t>
      </w:r>
    </w:p>
    <w:p w:rsidR="008E759D" w:rsidRPr="00CE209D" w:rsidRDefault="008E759D" w:rsidP="008E759D">
      <w:pPr>
        <w:pStyle w:val="ActHead5"/>
      </w:pPr>
      <w:bookmarkStart w:id="473" w:name="_Toc392595580"/>
      <w:r w:rsidRPr="00CE209D">
        <w:rPr>
          <w:rStyle w:val="CharSectno"/>
        </w:rPr>
        <w:t>105</w:t>
      </w:r>
      <w:r w:rsidR="00CE209D">
        <w:rPr>
          <w:rStyle w:val="CharSectno"/>
        </w:rPr>
        <w:noBreakHyphen/>
      </w:r>
      <w:r w:rsidRPr="00CE209D">
        <w:rPr>
          <w:rStyle w:val="CharSectno"/>
        </w:rPr>
        <w:t>10</w:t>
      </w:r>
      <w:r w:rsidRPr="00CE209D">
        <w:t xml:space="preserve">  Request for assessment</w:t>
      </w:r>
      <w:bookmarkEnd w:id="473"/>
    </w:p>
    <w:p w:rsidR="008E759D" w:rsidRPr="00CE209D" w:rsidRDefault="008E759D" w:rsidP="008E759D">
      <w:pPr>
        <w:pStyle w:val="subsection"/>
      </w:pPr>
      <w:r w:rsidRPr="00CE209D">
        <w:tab/>
        <w:t>(1)</w:t>
      </w:r>
      <w:r w:rsidRPr="00CE209D">
        <w:tab/>
        <w:t xml:space="preserve">You may request the Commissioner in the </w:t>
      </w:r>
      <w:r w:rsidR="00CE209D" w:rsidRPr="00CE209D">
        <w:rPr>
          <w:position w:val="6"/>
          <w:sz w:val="16"/>
        </w:rPr>
        <w:t>*</w:t>
      </w:r>
      <w:r w:rsidRPr="00CE209D">
        <w:t>approved form to make an assessment of:</w:t>
      </w:r>
    </w:p>
    <w:p w:rsidR="008E759D" w:rsidRPr="00CE209D" w:rsidRDefault="008E759D" w:rsidP="008E759D">
      <w:pPr>
        <w:pStyle w:val="paragraph"/>
      </w:pPr>
      <w:r w:rsidRPr="00CE209D">
        <w:tab/>
        <w:t>(a)</w:t>
      </w:r>
      <w:r w:rsidRPr="00CE209D">
        <w:tab/>
        <w:t xml:space="preserve">your </w:t>
      </w:r>
      <w:r w:rsidR="00CE209D" w:rsidRPr="00CE209D">
        <w:rPr>
          <w:position w:val="6"/>
          <w:sz w:val="16"/>
        </w:rPr>
        <w:t>*</w:t>
      </w:r>
      <w:r w:rsidRPr="00CE209D">
        <w:t xml:space="preserve">net amount for a </w:t>
      </w:r>
      <w:r w:rsidR="00CE209D" w:rsidRPr="00CE209D">
        <w:rPr>
          <w:position w:val="6"/>
          <w:sz w:val="16"/>
        </w:rPr>
        <w:t>*</w:t>
      </w:r>
      <w:r w:rsidRPr="00CE209D">
        <w:t>tax period; or</w:t>
      </w:r>
    </w:p>
    <w:p w:rsidR="008E759D" w:rsidRPr="00CE209D" w:rsidRDefault="008E759D" w:rsidP="008E759D">
      <w:pPr>
        <w:pStyle w:val="paragraph"/>
      </w:pPr>
      <w:r w:rsidRPr="00CE209D">
        <w:tab/>
        <w:t>(b)</w:t>
      </w:r>
      <w:r w:rsidRPr="00CE209D">
        <w:tab/>
        <w:t xml:space="preserve">your </w:t>
      </w:r>
      <w:r w:rsidR="00CE209D" w:rsidRPr="00CE209D">
        <w:rPr>
          <w:position w:val="6"/>
          <w:sz w:val="16"/>
        </w:rPr>
        <w:t>*</w:t>
      </w:r>
      <w:r w:rsidRPr="00CE209D">
        <w:t xml:space="preserve">net fuel amount for a tax period or </w:t>
      </w:r>
      <w:r w:rsidR="00CE209D" w:rsidRPr="00CE209D">
        <w:rPr>
          <w:position w:val="6"/>
          <w:sz w:val="16"/>
        </w:rPr>
        <w:t>*</w:t>
      </w:r>
      <w:r w:rsidRPr="00CE209D">
        <w:t>fuel tax return period; or</w:t>
      </w:r>
    </w:p>
    <w:p w:rsidR="008E759D" w:rsidRPr="00CE209D" w:rsidRDefault="008E759D" w:rsidP="008E759D">
      <w:pPr>
        <w:pStyle w:val="paragraph"/>
      </w:pPr>
      <w:r w:rsidRPr="00CE209D">
        <w:tab/>
        <w:t>(c)</w:t>
      </w:r>
      <w:r w:rsidRPr="00CE209D">
        <w:tab/>
        <w:t xml:space="preserve">an amount of </w:t>
      </w:r>
      <w:r w:rsidR="00CE209D" w:rsidRPr="00CE209D">
        <w:rPr>
          <w:position w:val="6"/>
          <w:sz w:val="16"/>
        </w:rPr>
        <w:t>*</w:t>
      </w:r>
      <w:r w:rsidRPr="00CE209D">
        <w:t>indirect tax payable by you on an importation of goods.</w:t>
      </w:r>
    </w:p>
    <w:p w:rsidR="008E759D" w:rsidRPr="00CE209D" w:rsidRDefault="008E759D" w:rsidP="008E759D">
      <w:pPr>
        <w:pStyle w:val="subsection"/>
      </w:pPr>
      <w:r w:rsidRPr="00CE209D">
        <w:tab/>
        <w:t>(2)</w:t>
      </w:r>
      <w:r w:rsidRPr="00CE209D">
        <w:tab/>
        <w:t>The Commissioner must comply with the request if it is made within:</w:t>
      </w:r>
    </w:p>
    <w:p w:rsidR="008E759D" w:rsidRPr="00CE209D" w:rsidRDefault="008E759D" w:rsidP="008E759D">
      <w:pPr>
        <w:pStyle w:val="paragraph"/>
      </w:pPr>
      <w:r w:rsidRPr="00CE209D">
        <w:tab/>
        <w:t>(a)</w:t>
      </w:r>
      <w:r w:rsidRPr="00CE209D">
        <w:tab/>
        <w:t>4 years after:</w:t>
      </w:r>
    </w:p>
    <w:p w:rsidR="008E759D" w:rsidRPr="00CE209D" w:rsidRDefault="008E759D" w:rsidP="008E759D">
      <w:pPr>
        <w:pStyle w:val="paragraphsub"/>
      </w:pPr>
      <w:r w:rsidRPr="00CE209D">
        <w:tab/>
        <w:t>(i)</w:t>
      </w:r>
      <w:r w:rsidRPr="00CE209D">
        <w:tab/>
        <w:t xml:space="preserve">the end of the </w:t>
      </w:r>
      <w:r w:rsidR="00CE209D" w:rsidRPr="00CE209D">
        <w:rPr>
          <w:position w:val="6"/>
          <w:sz w:val="16"/>
        </w:rPr>
        <w:t>*</w:t>
      </w:r>
      <w:r w:rsidRPr="00CE209D">
        <w:t xml:space="preserve">tax period or </w:t>
      </w:r>
      <w:r w:rsidR="00CE209D" w:rsidRPr="00CE209D">
        <w:rPr>
          <w:position w:val="6"/>
          <w:sz w:val="16"/>
        </w:rPr>
        <w:t>*</w:t>
      </w:r>
      <w:r w:rsidRPr="00CE209D">
        <w:t>fuel tax return period; or</w:t>
      </w:r>
    </w:p>
    <w:p w:rsidR="008E759D" w:rsidRPr="00CE209D" w:rsidRDefault="008E759D" w:rsidP="008E759D">
      <w:pPr>
        <w:pStyle w:val="paragraphsub"/>
      </w:pPr>
      <w:r w:rsidRPr="00CE209D">
        <w:tab/>
        <w:t>(ii)</w:t>
      </w:r>
      <w:r w:rsidRPr="00CE209D">
        <w:tab/>
        <w:t>the importation; or</w:t>
      </w:r>
    </w:p>
    <w:p w:rsidR="008E759D" w:rsidRPr="00CE209D" w:rsidRDefault="008E759D" w:rsidP="008E759D">
      <w:pPr>
        <w:pStyle w:val="paragraph"/>
      </w:pPr>
      <w:r w:rsidRPr="00CE209D">
        <w:tab/>
        <w:t>(b)</w:t>
      </w:r>
      <w:r w:rsidRPr="00CE209D">
        <w:tab/>
        <w:t>such further period as the Commissioner allows.</w:t>
      </w:r>
    </w:p>
    <w:p w:rsidR="008E759D" w:rsidRPr="00CE209D" w:rsidRDefault="008E759D" w:rsidP="008E759D">
      <w:pPr>
        <w:pStyle w:val="ActHead5"/>
      </w:pPr>
      <w:bookmarkStart w:id="474" w:name="_Toc392595581"/>
      <w:r w:rsidRPr="00CE209D">
        <w:rPr>
          <w:rStyle w:val="CharSectno"/>
        </w:rPr>
        <w:t>105</w:t>
      </w:r>
      <w:r w:rsidR="00CE209D">
        <w:rPr>
          <w:rStyle w:val="CharSectno"/>
        </w:rPr>
        <w:noBreakHyphen/>
      </w:r>
      <w:r w:rsidRPr="00CE209D">
        <w:rPr>
          <w:rStyle w:val="CharSectno"/>
        </w:rPr>
        <w:t>15</w:t>
      </w:r>
      <w:r w:rsidRPr="00CE209D">
        <w:t xml:space="preserve">  Indirect tax liabilities do not depend on assessment</w:t>
      </w:r>
      <w:bookmarkEnd w:id="474"/>
    </w:p>
    <w:p w:rsidR="008E759D" w:rsidRPr="00CE209D" w:rsidRDefault="008E759D" w:rsidP="008E759D">
      <w:pPr>
        <w:pStyle w:val="subsection"/>
      </w:pPr>
      <w:r w:rsidRPr="00CE209D">
        <w:tab/>
        <w:t>(1)</w:t>
      </w:r>
      <w:r w:rsidRPr="00CE209D">
        <w:tab/>
        <w:t xml:space="preserve">Your liability to pay </w:t>
      </w:r>
      <w:r w:rsidR="00CE209D" w:rsidRPr="00CE209D">
        <w:rPr>
          <w:position w:val="6"/>
          <w:sz w:val="16"/>
        </w:rPr>
        <w:t>*</w:t>
      </w:r>
      <w:r w:rsidRPr="00CE209D">
        <w:t xml:space="preserve">indirect tax or a </w:t>
      </w:r>
      <w:r w:rsidR="00CE209D" w:rsidRPr="00CE209D">
        <w:rPr>
          <w:position w:val="6"/>
          <w:sz w:val="16"/>
        </w:rPr>
        <w:t>*</w:t>
      </w:r>
      <w:r w:rsidRPr="00CE209D">
        <w:t xml:space="preserve">net fuel amount, and the time by which a </w:t>
      </w:r>
      <w:r w:rsidR="00CE209D" w:rsidRPr="00CE209D">
        <w:rPr>
          <w:position w:val="6"/>
          <w:sz w:val="16"/>
        </w:rPr>
        <w:t>*</w:t>
      </w:r>
      <w:r w:rsidRPr="00CE209D">
        <w:t>net amount, a net fuel amount or an amount of indirect tax must be paid, do not depend on, and are not in any way affected by, the making of an assessment under this Subdivision.</w:t>
      </w:r>
    </w:p>
    <w:p w:rsidR="008E759D" w:rsidRPr="00CE209D" w:rsidRDefault="008E759D" w:rsidP="008E759D">
      <w:pPr>
        <w:pStyle w:val="subsection"/>
      </w:pPr>
      <w:r w:rsidRPr="00CE209D">
        <w:tab/>
        <w:t>(2)</w:t>
      </w:r>
      <w:r w:rsidRPr="00CE209D">
        <w:tab/>
        <w:t>The Commissioner’s obligation to pay:</w:t>
      </w:r>
    </w:p>
    <w:p w:rsidR="008E759D" w:rsidRPr="00CE209D" w:rsidRDefault="008E759D" w:rsidP="008E759D">
      <w:pPr>
        <w:pStyle w:val="paragraph"/>
      </w:pPr>
      <w:r w:rsidRPr="00CE209D">
        <w:tab/>
        <w:t>(a)</w:t>
      </w:r>
      <w:r w:rsidRPr="00CE209D">
        <w:tab/>
        <w:t xml:space="preserve">a </w:t>
      </w:r>
      <w:r w:rsidR="00CE209D" w:rsidRPr="00CE209D">
        <w:rPr>
          <w:position w:val="6"/>
          <w:sz w:val="16"/>
        </w:rPr>
        <w:t>*</w:t>
      </w:r>
      <w:r w:rsidRPr="00CE209D">
        <w:t>net amount under section</w:t>
      </w:r>
      <w:r w:rsidR="00CE209D">
        <w:t> </w:t>
      </w:r>
      <w:r w:rsidRPr="00CE209D">
        <w:t>35</w:t>
      </w:r>
      <w:r w:rsidR="00CE209D">
        <w:noBreakHyphen/>
      </w:r>
      <w:r w:rsidRPr="00CE209D">
        <w:t xml:space="preserve">5 of the </w:t>
      </w:r>
      <w:r w:rsidR="00CE209D" w:rsidRPr="00CE209D">
        <w:rPr>
          <w:position w:val="6"/>
          <w:sz w:val="16"/>
        </w:rPr>
        <w:t>*</w:t>
      </w:r>
      <w:r w:rsidRPr="00CE209D">
        <w:t>GST Act; or</w:t>
      </w:r>
    </w:p>
    <w:p w:rsidR="008E759D" w:rsidRPr="00CE209D" w:rsidRDefault="008E759D" w:rsidP="008E759D">
      <w:pPr>
        <w:pStyle w:val="paragraph"/>
      </w:pPr>
      <w:r w:rsidRPr="00CE209D">
        <w:tab/>
        <w:t>(b)</w:t>
      </w:r>
      <w:r w:rsidRPr="00CE209D">
        <w:tab/>
        <w:t xml:space="preserve">a </w:t>
      </w:r>
      <w:r w:rsidR="00CE209D" w:rsidRPr="00CE209D">
        <w:rPr>
          <w:position w:val="6"/>
          <w:sz w:val="16"/>
        </w:rPr>
        <w:t>*</w:t>
      </w:r>
      <w:r w:rsidRPr="00CE209D">
        <w:t>net fuel amount under section</w:t>
      </w:r>
      <w:r w:rsidR="00CE209D">
        <w:t> </w:t>
      </w:r>
      <w:r w:rsidRPr="00CE209D">
        <w:t>61</w:t>
      </w:r>
      <w:r w:rsidR="00CE209D">
        <w:noBreakHyphen/>
      </w:r>
      <w:r w:rsidRPr="00CE209D">
        <w:t xml:space="preserve">5 of the </w:t>
      </w:r>
      <w:r w:rsidRPr="00CE209D">
        <w:rPr>
          <w:i/>
        </w:rPr>
        <w:t>Fuel Tax Act 2006</w:t>
      </w:r>
      <w:r w:rsidRPr="00CE209D">
        <w:t>;</w:t>
      </w:r>
    </w:p>
    <w:p w:rsidR="008E759D" w:rsidRPr="00CE209D" w:rsidRDefault="008E759D" w:rsidP="008E759D">
      <w:pPr>
        <w:pStyle w:val="subsection2"/>
      </w:pPr>
      <w:r w:rsidRPr="00CE209D">
        <w:t>and the time by which it must be paid, do not depend on, and are not in any way affected by, the making of an assessment under this Subdivision.</w:t>
      </w:r>
    </w:p>
    <w:p w:rsidR="008E759D" w:rsidRPr="00CE209D" w:rsidRDefault="008E759D" w:rsidP="008E759D">
      <w:pPr>
        <w:pStyle w:val="notetext"/>
      </w:pPr>
      <w:r w:rsidRPr="00CE209D">
        <w:t>Note:</w:t>
      </w:r>
      <w:r w:rsidRPr="00CE209D">
        <w:tab/>
        <w:t>However, a notice of assessment can be used as evidence of liability: see section</w:t>
      </w:r>
      <w:r w:rsidR="00CE209D">
        <w:t> </w:t>
      </w:r>
      <w:r w:rsidRPr="00CE209D">
        <w:t>105</w:t>
      </w:r>
      <w:r w:rsidR="00CE209D">
        <w:noBreakHyphen/>
      </w:r>
      <w:r w:rsidRPr="00CE209D">
        <w:t>100.</w:t>
      </w:r>
    </w:p>
    <w:p w:rsidR="008E759D" w:rsidRPr="00CE209D" w:rsidRDefault="008E759D" w:rsidP="008E759D">
      <w:pPr>
        <w:pStyle w:val="ActHead5"/>
      </w:pPr>
      <w:bookmarkStart w:id="475" w:name="_Toc392595582"/>
      <w:r w:rsidRPr="00CE209D">
        <w:rPr>
          <w:rStyle w:val="CharSectno"/>
        </w:rPr>
        <w:t>105</w:t>
      </w:r>
      <w:r w:rsidR="00CE209D">
        <w:rPr>
          <w:rStyle w:val="CharSectno"/>
        </w:rPr>
        <w:noBreakHyphen/>
      </w:r>
      <w:r w:rsidRPr="00CE209D">
        <w:rPr>
          <w:rStyle w:val="CharSectno"/>
        </w:rPr>
        <w:t>20</w:t>
      </w:r>
      <w:r w:rsidRPr="00CE209D">
        <w:t xml:space="preserve">  Commissioner must give notice of the assessment</w:t>
      </w:r>
      <w:bookmarkEnd w:id="475"/>
    </w:p>
    <w:p w:rsidR="008E759D" w:rsidRPr="00CE209D" w:rsidRDefault="008E759D" w:rsidP="008E759D">
      <w:pPr>
        <w:pStyle w:val="subsection"/>
      </w:pPr>
      <w:r w:rsidRPr="00CE209D">
        <w:tab/>
        <w:t>(1)</w:t>
      </w:r>
      <w:r w:rsidRPr="00CE209D">
        <w:tab/>
        <w:t>The Commissioner must give you notice of an assessment as soon as practicable after the assessment is made. However, failing to do so does not affect the validity of the assessment.</w:t>
      </w:r>
    </w:p>
    <w:p w:rsidR="008E759D" w:rsidRPr="00CE209D" w:rsidRDefault="008E759D" w:rsidP="008E759D">
      <w:pPr>
        <w:pStyle w:val="subsection"/>
      </w:pPr>
      <w:r w:rsidRPr="00CE209D">
        <w:tab/>
        <w:t>(2)</w:t>
      </w:r>
      <w:r w:rsidRPr="00CE209D">
        <w:tab/>
        <w:t xml:space="preserve">The Commissioner may give you the notice electronically if you are required to lodge or have lodged your </w:t>
      </w:r>
      <w:r w:rsidR="00CE209D" w:rsidRPr="00CE209D">
        <w:rPr>
          <w:position w:val="6"/>
          <w:sz w:val="16"/>
        </w:rPr>
        <w:t>*</w:t>
      </w:r>
      <w:r w:rsidRPr="00CE209D">
        <w:t>GST returns electronically.</w:t>
      </w:r>
    </w:p>
    <w:p w:rsidR="008E759D" w:rsidRPr="00CE209D" w:rsidRDefault="008E759D" w:rsidP="008E759D">
      <w:pPr>
        <w:pStyle w:val="ActHead5"/>
      </w:pPr>
      <w:bookmarkStart w:id="476" w:name="_Toc392595583"/>
      <w:r w:rsidRPr="00CE209D">
        <w:rPr>
          <w:rStyle w:val="CharSectno"/>
        </w:rPr>
        <w:t>105</w:t>
      </w:r>
      <w:r w:rsidR="00CE209D">
        <w:rPr>
          <w:rStyle w:val="CharSectno"/>
        </w:rPr>
        <w:noBreakHyphen/>
      </w:r>
      <w:r w:rsidRPr="00CE209D">
        <w:rPr>
          <w:rStyle w:val="CharSectno"/>
        </w:rPr>
        <w:t>25</w:t>
      </w:r>
      <w:r w:rsidRPr="00CE209D">
        <w:t xml:space="preserve">  Amendment of assessment</w:t>
      </w:r>
      <w:bookmarkEnd w:id="476"/>
    </w:p>
    <w:p w:rsidR="008E759D" w:rsidRPr="00CE209D" w:rsidRDefault="008E759D" w:rsidP="008E759D">
      <w:pPr>
        <w:pStyle w:val="subsection"/>
      </w:pPr>
      <w:r w:rsidRPr="00CE209D">
        <w:tab/>
      </w:r>
      <w:r w:rsidRPr="00CE209D">
        <w:tab/>
        <w:t xml:space="preserve">The Commissioner may amend an assessment at any time. An amended assessment is an assessment for all purposes of any </w:t>
      </w:r>
      <w:r w:rsidR="00CE209D" w:rsidRPr="00CE209D">
        <w:rPr>
          <w:position w:val="6"/>
          <w:sz w:val="16"/>
        </w:rPr>
        <w:t>*</w:t>
      </w:r>
      <w:r w:rsidRPr="00CE209D">
        <w:t>indirect tax law.</w:t>
      </w:r>
    </w:p>
    <w:p w:rsidR="008E759D" w:rsidRPr="00CE209D" w:rsidRDefault="008E759D" w:rsidP="008E759D">
      <w:pPr>
        <w:pStyle w:val="notetext"/>
      </w:pPr>
      <w:r w:rsidRPr="00CE209D">
        <w:t>Note 1:</w:t>
      </w:r>
      <w:r w:rsidRPr="00CE209D">
        <w:tab/>
        <w:t>However, there is a time limit on the recovery of overpaid or underpaid net amounts, net fuel amounts and indirect tax: see sections</w:t>
      </w:r>
      <w:r w:rsidR="00CE209D">
        <w:t> </w:t>
      </w:r>
      <w:r w:rsidRPr="00CE209D">
        <w:t>105</w:t>
      </w:r>
      <w:r w:rsidR="00CE209D">
        <w:noBreakHyphen/>
      </w:r>
      <w:r w:rsidRPr="00CE209D">
        <w:t>50 and 105</w:t>
      </w:r>
      <w:r w:rsidR="00CE209D">
        <w:noBreakHyphen/>
      </w:r>
      <w:r w:rsidRPr="00CE209D">
        <w:t>55.</w:t>
      </w:r>
    </w:p>
    <w:p w:rsidR="008E759D" w:rsidRPr="00CE209D" w:rsidRDefault="008E759D" w:rsidP="008E759D">
      <w:pPr>
        <w:pStyle w:val="notetext"/>
      </w:pPr>
      <w:r w:rsidRPr="00CE209D">
        <w:t>Note 2:</w:t>
      </w:r>
      <w:r w:rsidRPr="00CE209D">
        <w:tab/>
        <w:t>An amendment under this section is a reviewable indirect tax decision: see Subdivision</w:t>
      </w:r>
      <w:r w:rsidR="00CE209D">
        <w:t> </w:t>
      </w:r>
      <w:r w:rsidRPr="00CE209D">
        <w:t>105</w:t>
      </w:r>
      <w:r w:rsidR="00CE209D">
        <w:noBreakHyphen/>
      </w:r>
      <w:r w:rsidRPr="00CE209D">
        <w:t>B.</w:t>
      </w:r>
    </w:p>
    <w:p w:rsidR="008E759D" w:rsidRPr="00CE209D" w:rsidRDefault="008E759D" w:rsidP="008E759D">
      <w:pPr>
        <w:pStyle w:val="ActHead5"/>
      </w:pPr>
      <w:bookmarkStart w:id="477" w:name="_Toc392595584"/>
      <w:r w:rsidRPr="00CE209D">
        <w:rPr>
          <w:rStyle w:val="CharSectno"/>
        </w:rPr>
        <w:t>105</w:t>
      </w:r>
      <w:r w:rsidR="00CE209D">
        <w:rPr>
          <w:rStyle w:val="CharSectno"/>
        </w:rPr>
        <w:noBreakHyphen/>
      </w:r>
      <w:r w:rsidRPr="00CE209D">
        <w:rPr>
          <w:rStyle w:val="CharSectno"/>
        </w:rPr>
        <w:t>30</w:t>
      </w:r>
      <w:r w:rsidRPr="00CE209D">
        <w:t xml:space="preserve">  Later assessment prevails in case of inconsistency</w:t>
      </w:r>
      <w:bookmarkEnd w:id="477"/>
    </w:p>
    <w:p w:rsidR="008E759D" w:rsidRPr="00CE209D" w:rsidRDefault="008E759D" w:rsidP="008E759D">
      <w:pPr>
        <w:pStyle w:val="subsection"/>
      </w:pPr>
      <w:r w:rsidRPr="00CE209D">
        <w:tab/>
      </w:r>
      <w:r w:rsidRPr="00CE209D">
        <w:tab/>
        <w:t xml:space="preserve">If there is an inconsistency between assessments that relate to the same </w:t>
      </w:r>
      <w:r w:rsidR="00CE209D" w:rsidRPr="00CE209D">
        <w:rPr>
          <w:position w:val="6"/>
          <w:sz w:val="16"/>
        </w:rPr>
        <w:t>*</w:t>
      </w:r>
      <w:r w:rsidRPr="00CE209D">
        <w:t xml:space="preserve">tax period, </w:t>
      </w:r>
      <w:r w:rsidR="00CE209D" w:rsidRPr="00CE209D">
        <w:rPr>
          <w:position w:val="6"/>
          <w:sz w:val="16"/>
        </w:rPr>
        <w:t>*</w:t>
      </w:r>
      <w:r w:rsidRPr="00CE209D">
        <w:t>fuel tax return period or importation of goods, the later assessment prevails to the extent of the inconsistency.</w:t>
      </w:r>
    </w:p>
    <w:p w:rsidR="008E759D" w:rsidRPr="00CE209D" w:rsidRDefault="008E759D" w:rsidP="00C65F4B">
      <w:pPr>
        <w:pStyle w:val="ActHead4"/>
      </w:pPr>
      <w:bookmarkStart w:id="478" w:name="_Toc392595585"/>
      <w:r w:rsidRPr="00CE209D">
        <w:rPr>
          <w:rStyle w:val="CharSubdNo"/>
        </w:rPr>
        <w:t>Subdivision</w:t>
      </w:r>
      <w:r w:rsidR="00CE209D">
        <w:rPr>
          <w:rStyle w:val="CharSubdNo"/>
        </w:rPr>
        <w:t> </w:t>
      </w:r>
      <w:r w:rsidRPr="00CE209D">
        <w:rPr>
          <w:rStyle w:val="CharSubdNo"/>
        </w:rPr>
        <w:t>105</w:t>
      </w:r>
      <w:r w:rsidR="00CE209D">
        <w:rPr>
          <w:rStyle w:val="CharSubdNo"/>
        </w:rPr>
        <w:noBreakHyphen/>
      </w:r>
      <w:r w:rsidRPr="00CE209D">
        <w:rPr>
          <w:rStyle w:val="CharSubdNo"/>
        </w:rPr>
        <w:t>B</w:t>
      </w:r>
      <w:r w:rsidRPr="00CE209D">
        <w:t>—</w:t>
      </w:r>
      <w:r w:rsidRPr="00CE209D">
        <w:rPr>
          <w:rStyle w:val="CharSubdText"/>
        </w:rPr>
        <w:t>Review of indirect tax decisions</w:t>
      </w:r>
      <w:bookmarkEnd w:id="478"/>
    </w:p>
    <w:p w:rsidR="008E759D" w:rsidRPr="00CE209D" w:rsidRDefault="008E759D" w:rsidP="00C65F4B">
      <w:pPr>
        <w:pStyle w:val="TofSectsHeading"/>
        <w:keepNext/>
      </w:pPr>
      <w:r w:rsidRPr="00CE209D">
        <w:t>Table of sections</w:t>
      </w:r>
    </w:p>
    <w:p w:rsidR="008E759D" w:rsidRPr="00CE209D" w:rsidRDefault="008E759D" w:rsidP="008E759D">
      <w:pPr>
        <w:pStyle w:val="TofSectsSection"/>
      </w:pPr>
      <w:r w:rsidRPr="00CE209D">
        <w:t>105</w:t>
      </w:r>
      <w:r w:rsidR="00CE209D">
        <w:noBreakHyphen/>
      </w:r>
      <w:r w:rsidRPr="00CE209D">
        <w:t>40</w:t>
      </w:r>
      <w:r w:rsidRPr="00CE209D">
        <w:tab/>
        <w:t>Reviewable indirect tax decisions</w:t>
      </w:r>
    </w:p>
    <w:p w:rsidR="008E759D" w:rsidRPr="00CE209D" w:rsidRDefault="008E759D" w:rsidP="008E759D">
      <w:pPr>
        <w:pStyle w:val="ActHead5"/>
      </w:pPr>
      <w:bookmarkStart w:id="479" w:name="_Toc392595586"/>
      <w:r w:rsidRPr="00CE209D">
        <w:rPr>
          <w:rStyle w:val="CharSectno"/>
        </w:rPr>
        <w:t>105</w:t>
      </w:r>
      <w:r w:rsidR="00CE209D">
        <w:rPr>
          <w:rStyle w:val="CharSectno"/>
        </w:rPr>
        <w:noBreakHyphen/>
      </w:r>
      <w:r w:rsidRPr="00CE209D">
        <w:rPr>
          <w:rStyle w:val="CharSectno"/>
        </w:rPr>
        <w:t>40</w:t>
      </w:r>
      <w:r w:rsidRPr="00CE209D">
        <w:t xml:space="preserve">  Reviewable indirect tax decisions</w:t>
      </w:r>
      <w:bookmarkEnd w:id="479"/>
    </w:p>
    <w:p w:rsidR="008E759D" w:rsidRPr="00CE209D" w:rsidRDefault="008E759D" w:rsidP="008E759D">
      <w:pPr>
        <w:pStyle w:val="subsection"/>
      </w:pPr>
      <w:r w:rsidRPr="00CE209D">
        <w:tab/>
        <w:t>(1)</w:t>
      </w:r>
      <w:r w:rsidRPr="00CE209D">
        <w:tab/>
        <w:t>You may object, in the manner set out in Part</w:t>
      </w:r>
      <w:r w:rsidR="00830045" w:rsidRPr="00CE209D">
        <w:t> </w:t>
      </w:r>
      <w:r w:rsidRPr="00CE209D">
        <w:t xml:space="preserve">IVC, against a decision you are dissatisfied with that is a </w:t>
      </w:r>
      <w:r w:rsidR="00CE209D" w:rsidRPr="00CE209D">
        <w:rPr>
          <w:position w:val="6"/>
          <w:sz w:val="16"/>
        </w:rPr>
        <w:t>*</w:t>
      </w:r>
      <w:r w:rsidRPr="00CE209D">
        <w:t>reviewable indirect tax decision relating to you.</w:t>
      </w:r>
    </w:p>
    <w:p w:rsidR="008E759D" w:rsidRPr="00CE209D" w:rsidRDefault="008E759D" w:rsidP="008E759D">
      <w:pPr>
        <w:pStyle w:val="subsection"/>
      </w:pPr>
      <w:r w:rsidRPr="00CE209D">
        <w:tab/>
        <w:t>(2)</w:t>
      </w:r>
      <w:r w:rsidRPr="00CE209D">
        <w:tab/>
        <w:t>A decision under section</w:t>
      </w:r>
      <w:r w:rsidR="00CE209D">
        <w:t> </w:t>
      </w:r>
      <w:r w:rsidRPr="00CE209D">
        <w:t>105</w:t>
      </w:r>
      <w:r w:rsidR="00CE209D">
        <w:noBreakHyphen/>
      </w:r>
      <w:r w:rsidRPr="00CE209D">
        <w:t>5 or 105</w:t>
      </w:r>
      <w:r w:rsidR="00CE209D">
        <w:noBreakHyphen/>
      </w:r>
      <w:r w:rsidRPr="00CE209D">
        <w:t xml:space="preserve">25 involving an assessment of a </w:t>
      </w:r>
      <w:r w:rsidR="00CE209D" w:rsidRPr="00CE209D">
        <w:rPr>
          <w:position w:val="6"/>
          <w:sz w:val="16"/>
        </w:rPr>
        <w:t>*</w:t>
      </w:r>
      <w:r w:rsidRPr="00CE209D">
        <w:t xml:space="preserve">net amount, a </w:t>
      </w:r>
      <w:r w:rsidR="00CE209D" w:rsidRPr="00CE209D">
        <w:rPr>
          <w:position w:val="6"/>
          <w:sz w:val="16"/>
        </w:rPr>
        <w:t>*</w:t>
      </w:r>
      <w:r w:rsidRPr="00CE209D">
        <w:t xml:space="preserve">net fuel amount or an amount of </w:t>
      </w:r>
      <w:r w:rsidR="00CE209D" w:rsidRPr="00CE209D">
        <w:rPr>
          <w:position w:val="6"/>
          <w:sz w:val="16"/>
        </w:rPr>
        <w:t>*</w:t>
      </w:r>
      <w:r w:rsidRPr="00CE209D">
        <w:t xml:space="preserve">indirect tax is a </w:t>
      </w:r>
      <w:r w:rsidRPr="00CE209D">
        <w:rPr>
          <w:b/>
          <w:i/>
        </w:rPr>
        <w:t>reviewable indirect tax decision</w:t>
      </w:r>
      <w:r w:rsidRPr="00CE209D">
        <w:t>.</w:t>
      </w:r>
    </w:p>
    <w:p w:rsidR="00467678" w:rsidRPr="00CE209D" w:rsidRDefault="00467678" w:rsidP="00467678">
      <w:pPr>
        <w:pStyle w:val="notetext"/>
      </w:pPr>
      <w:r w:rsidRPr="00CE209D">
        <w:t>Note:</w:t>
      </w:r>
      <w:r w:rsidRPr="00CE209D">
        <w:tab/>
        <w:t>This Subdivision will be repealed on 1</w:t>
      </w:r>
      <w:r w:rsidR="00CE209D">
        <w:t> </w:t>
      </w:r>
      <w:r w:rsidRPr="00CE209D">
        <w:t>January 2017: see Part</w:t>
      </w:r>
      <w:r w:rsidR="00CE209D">
        <w:t> </w:t>
      </w:r>
      <w:r w:rsidRPr="00CE209D">
        <w:t>2 of Schedule</w:t>
      </w:r>
      <w:r w:rsidR="00CE209D">
        <w:t> </w:t>
      </w:r>
      <w:r w:rsidRPr="00CE209D">
        <w:t xml:space="preserve">1 to the </w:t>
      </w:r>
      <w:r w:rsidRPr="00CE209D">
        <w:rPr>
          <w:i/>
        </w:rPr>
        <w:t>Indirect Tax Laws Amendment (Assessment) Act 2012</w:t>
      </w:r>
      <w:r w:rsidRPr="00CE209D">
        <w:t>.</w:t>
      </w:r>
    </w:p>
    <w:p w:rsidR="008E759D" w:rsidRPr="00CE209D" w:rsidRDefault="008E759D" w:rsidP="008E759D">
      <w:pPr>
        <w:pStyle w:val="ActHead4"/>
      </w:pPr>
      <w:bookmarkStart w:id="480" w:name="_Toc392595587"/>
      <w:r w:rsidRPr="00CE209D">
        <w:rPr>
          <w:rStyle w:val="CharSubdNo"/>
        </w:rPr>
        <w:t>Subdivision</w:t>
      </w:r>
      <w:r w:rsidR="00CE209D">
        <w:rPr>
          <w:rStyle w:val="CharSubdNo"/>
        </w:rPr>
        <w:t> </w:t>
      </w:r>
      <w:r w:rsidRPr="00CE209D">
        <w:rPr>
          <w:rStyle w:val="CharSubdNo"/>
        </w:rPr>
        <w:t>105</w:t>
      </w:r>
      <w:r w:rsidR="00CE209D">
        <w:rPr>
          <w:rStyle w:val="CharSubdNo"/>
        </w:rPr>
        <w:noBreakHyphen/>
      </w:r>
      <w:r w:rsidRPr="00CE209D">
        <w:rPr>
          <w:rStyle w:val="CharSubdNo"/>
        </w:rPr>
        <w:t>C</w:t>
      </w:r>
      <w:r w:rsidRPr="00CE209D">
        <w:t>—</w:t>
      </w:r>
      <w:r w:rsidRPr="00CE209D">
        <w:rPr>
          <w:rStyle w:val="CharSubdText"/>
        </w:rPr>
        <w:t>Limits on credits, refunds and recovering amounts</w:t>
      </w:r>
      <w:bookmarkEnd w:id="480"/>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105</w:t>
      </w:r>
      <w:r w:rsidR="00CE209D">
        <w:noBreakHyphen/>
      </w:r>
      <w:r w:rsidRPr="00CE209D">
        <w:t>50</w:t>
      </w:r>
      <w:r w:rsidRPr="00CE209D">
        <w:tab/>
      </w:r>
      <w:r w:rsidR="00CD51E3" w:rsidRPr="00CE209D">
        <w:t>Time limit on recovery by the Commissioner</w:t>
      </w:r>
    </w:p>
    <w:p w:rsidR="008E759D" w:rsidRPr="00CE209D" w:rsidRDefault="008E759D" w:rsidP="008E759D">
      <w:pPr>
        <w:pStyle w:val="TofSectsSection"/>
      </w:pPr>
      <w:r w:rsidRPr="00CE209D">
        <w:t>105</w:t>
      </w:r>
      <w:r w:rsidR="00CE209D">
        <w:noBreakHyphen/>
      </w:r>
      <w:r w:rsidRPr="00CE209D">
        <w:t>55</w:t>
      </w:r>
      <w:r w:rsidRPr="00CE209D">
        <w:tab/>
      </w:r>
      <w:r w:rsidR="00CD51E3" w:rsidRPr="00CE209D">
        <w:t>Time limit on refunds etc. from the Commissioner</w:t>
      </w:r>
    </w:p>
    <w:p w:rsidR="008E759D" w:rsidRPr="00CE209D" w:rsidRDefault="008E759D" w:rsidP="008E759D">
      <w:pPr>
        <w:pStyle w:val="TofSectsSection"/>
        <w:rPr>
          <w:rStyle w:val="CharBoldItalic"/>
        </w:rPr>
      </w:pPr>
      <w:r w:rsidRPr="00CE209D">
        <w:t>105</w:t>
      </w:r>
      <w:r w:rsidR="00CE209D">
        <w:noBreakHyphen/>
      </w:r>
      <w:r w:rsidRPr="00CE209D">
        <w:t>65</w:t>
      </w:r>
      <w:r w:rsidRPr="00CE209D">
        <w:tab/>
        <w:t xml:space="preserve">Restriction on </w:t>
      </w:r>
      <w:r w:rsidR="00E20FE3" w:rsidRPr="00CE209D">
        <w:t xml:space="preserve">GST </w:t>
      </w:r>
      <w:r w:rsidRPr="00CE209D">
        <w:t>refunds</w:t>
      </w:r>
    </w:p>
    <w:p w:rsidR="00CD51E3" w:rsidRPr="00CE209D" w:rsidRDefault="00CD51E3" w:rsidP="00CD51E3">
      <w:pPr>
        <w:pStyle w:val="ActHead5"/>
      </w:pPr>
      <w:bookmarkStart w:id="481" w:name="_Toc392595588"/>
      <w:r w:rsidRPr="00CE209D">
        <w:rPr>
          <w:rStyle w:val="CharSectno"/>
        </w:rPr>
        <w:t>105</w:t>
      </w:r>
      <w:r w:rsidR="00CE209D">
        <w:rPr>
          <w:rStyle w:val="CharSectno"/>
        </w:rPr>
        <w:noBreakHyphen/>
      </w:r>
      <w:r w:rsidRPr="00CE209D">
        <w:rPr>
          <w:rStyle w:val="CharSectno"/>
        </w:rPr>
        <w:t>50</w:t>
      </w:r>
      <w:r w:rsidRPr="00CE209D">
        <w:t xml:space="preserve">  Time limit on recovery by the Commissioner</w:t>
      </w:r>
      <w:bookmarkEnd w:id="481"/>
    </w:p>
    <w:p w:rsidR="008E759D" w:rsidRPr="00CE209D" w:rsidRDefault="008E759D" w:rsidP="002F2A74">
      <w:pPr>
        <w:pStyle w:val="subsection"/>
      </w:pPr>
      <w:r w:rsidRPr="00CE209D">
        <w:tab/>
      </w:r>
      <w:r w:rsidR="00CD51E3" w:rsidRPr="00CE209D">
        <w:t>(1)</w:t>
      </w:r>
      <w:r w:rsidRPr="00CE209D">
        <w:tab/>
        <w:t xml:space="preserve">Any unpaid </w:t>
      </w:r>
      <w:r w:rsidR="00CE209D" w:rsidRPr="00CE209D">
        <w:rPr>
          <w:position w:val="6"/>
          <w:sz w:val="16"/>
        </w:rPr>
        <w:t>*</w:t>
      </w:r>
      <w:r w:rsidRPr="00CE209D">
        <w:t xml:space="preserve">net amount, </w:t>
      </w:r>
      <w:r w:rsidR="00CE209D" w:rsidRPr="00CE209D">
        <w:rPr>
          <w:position w:val="6"/>
          <w:sz w:val="16"/>
        </w:rPr>
        <w:t>*</w:t>
      </w:r>
      <w:r w:rsidRPr="00CE209D">
        <w:t xml:space="preserve">net fuel amount or amount of </w:t>
      </w:r>
      <w:r w:rsidR="00CE209D" w:rsidRPr="00CE209D">
        <w:rPr>
          <w:position w:val="6"/>
          <w:sz w:val="16"/>
        </w:rPr>
        <w:t>*</w:t>
      </w:r>
      <w:r w:rsidRPr="00CE209D">
        <w:t xml:space="preserve">indirect tax (together with any relevant </w:t>
      </w:r>
      <w:r w:rsidR="00CE209D" w:rsidRPr="00CE209D">
        <w:rPr>
          <w:position w:val="6"/>
          <w:sz w:val="16"/>
        </w:rPr>
        <w:t>*</w:t>
      </w:r>
      <w:r w:rsidRPr="00CE209D">
        <w:t xml:space="preserve">general interest charge under </w:t>
      </w:r>
      <w:r w:rsidR="00CD51E3" w:rsidRPr="00CE209D">
        <w:t>this Act</w:t>
      </w:r>
      <w:r w:rsidRPr="00CE209D">
        <w:t>) ceases to be payable 4 years after it became payable by you.</w:t>
      </w:r>
    </w:p>
    <w:p w:rsidR="00CD51E3" w:rsidRPr="00CE209D" w:rsidRDefault="00CD51E3" w:rsidP="00CD51E3">
      <w:pPr>
        <w:pStyle w:val="subsection"/>
      </w:pPr>
      <w:r w:rsidRPr="00CE209D">
        <w:tab/>
        <w:t>(2)</w:t>
      </w:r>
      <w:r w:rsidRPr="00CE209D">
        <w:tab/>
        <w:t>If:</w:t>
      </w:r>
    </w:p>
    <w:p w:rsidR="00CD51E3" w:rsidRPr="00CE209D" w:rsidRDefault="00CD51E3" w:rsidP="00CD51E3">
      <w:pPr>
        <w:pStyle w:val="paragraph"/>
      </w:pPr>
      <w:r w:rsidRPr="00CE209D">
        <w:tab/>
        <w:t>(a)</w:t>
      </w:r>
      <w:r w:rsidRPr="00CE209D">
        <w:tab/>
        <w:t>an amount was paid to you, or applied under Division</w:t>
      </w:r>
      <w:r w:rsidR="00CE209D">
        <w:t> </w:t>
      </w:r>
      <w:r w:rsidRPr="00CE209D">
        <w:t>3 of Part</w:t>
      </w:r>
      <w:r w:rsidR="00830045" w:rsidRPr="00CE209D">
        <w:t> </w:t>
      </w:r>
      <w:r w:rsidRPr="00CE209D">
        <w:t>IIB of this Act, as:</w:t>
      </w:r>
    </w:p>
    <w:p w:rsidR="00CD51E3" w:rsidRPr="00CE209D" w:rsidRDefault="00CD51E3" w:rsidP="00CD51E3">
      <w:pPr>
        <w:pStyle w:val="paragraphsub"/>
      </w:pPr>
      <w:r w:rsidRPr="00CE209D">
        <w:tab/>
        <w:t>(i)</w:t>
      </w:r>
      <w:r w:rsidRPr="00CE209D">
        <w:tab/>
        <w:t xml:space="preserve">a refund in relation to a </w:t>
      </w:r>
      <w:r w:rsidR="00CE209D" w:rsidRPr="00CE209D">
        <w:rPr>
          <w:position w:val="6"/>
          <w:sz w:val="16"/>
        </w:rPr>
        <w:t>*</w:t>
      </w:r>
      <w:r w:rsidRPr="00CE209D">
        <w:t xml:space="preserve">net amount, </w:t>
      </w:r>
      <w:r w:rsidR="00CE209D" w:rsidRPr="00CE209D">
        <w:rPr>
          <w:position w:val="6"/>
          <w:sz w:val="16"/>
        </w:rPr>
        <w:t>*</w:t>
      </w:r>
      <w:r w:rsidRPr="00CE209D">
        <w:t xml:space="preserve">net fuel amount or amount of </w:t>
      </w:r>
      <w:r w:rsidR="00CE209D" w:rsidRPr="00CE209D">
        <w:rPr>
          <w:position w:val="6"/>
          <w:sz w:val="16"/>
        </w:rPr>
        <w:t>*</w:t>
      </w:r>
      <w:r w:rsidRPr="00CE209D">
        <w:t>indirect tax; or</w:t>
      </w:r>
    </w:p>
    <w:p w:rsidR="00CD51E3" w:rsidRPr="00CE209D" w:rsidRDefault="00CD51E3" w:rsidP="00CD51E3">
      <w:pPr>
        <w:pStyle w:val="paragraphsub"/>
      </w:pPr>
      <w:r w:rsidRPr="00CE209D">
        <w:tab/>
        <w:t>(ii)</w:t>
      </w:r>
      <w:r w:rsidRPr="00CE209D">
        <w:tab/>
        <w:t>an amount of indirect tax that was overpaid or wrongly paid; and</w:t>
      </w:r>
    </w:p>
    <w:p w:rsidR="00CD51E3" w:rsidRPr="00CE209D" w:rsidRDefault="00CD51E3" w:rsidP="00CD51E3">
      <w:pPr>
        <w:pStyle w:val="paragraph"/>
      </w:pPr>
      <w:r w:rsidRPr="00CE209D">
        <w:tab/>
        <w:t>(b)</w:t>
      </w:r>
      <w:r w:rsidRPr="00CE209D">
        <w:tab/>
        <w:t>that amount exceeded the amount (if any) that you were entitled to be paid, or to have applied under Division</w:t>
      </w:r>
      <w:r w:rsidR="00CE209D">
        <w:t> </w:t>
      </w:r>
      <w:r w:rsidRPr="00CE209D">
        <w:t>3 of Part</w:t>
      </w:r>
      <w:r w:rsidR="00830045" w:rsidRPr="00CE209D">
        <w:t> </w:t>
      </w:r>
      <w:r w:rsidRPr="00CE209D">
        <w:t>IIB of this Act;</w:t>
      </w:r>
    </w:p>
    <w:p w:rsidR="00CD51E3" w:rsidRPr="00CE209D" w:rsidRDefault="00CD51E3" w:rsidP="00CD51E3">
      <w:pPr>
        <w:pStyle w:val="subsection2"/>
      </w:pPr>
      <w:r w:rsidRPr="00CE209D">
        <w:t xml:space="preserve">the amount of the excess (together with any relevant </w:t>
      </w:r>
      <w:r w:rsidR="00CE209D" w:rsidRPr="00CE209D">
        <w:rPr>
          <w:position w:val="6"/>
          <w:sz w:val="16"/>
        </w:rPr>
        <w:t>*</w:t>
      </w:r>
      <w:r w:rsidRPr="00CE209D">
        <w:t>general interest charge under this Act) ceases to be payable 4 years after it became payable by you.</w:t>
      </w:r>
    </w:p>
    <w:p w:rsidR="00CD51E3" w:rsidRPr="00CE209D" w:rsidRDefault="00CD51E3" w:rsidP="00CD51E3">
      <w:pPr>
        <w:pStyle w:val="subsection"/>
      </w:pPr>
      <w:r w:rsidRPr="00CE209D">
        <w:tab/>
        <w:t>(3)</w:t>
      </w:r>
      <w:r w:rsidRPr="00CE209D">
        <w:tab/>
        <w:t xml:space="preserve">However, </w:t>
      </w:r>
      <w:r w:rsidR="00CE209D">
        <w:t>subsection (</w:t>
      </w:r>
      <w:r w:rsidRPr="00CE209D">
        <w:t xml:space="preserve">1) does not apply to an amount, and </w:t>
      </w:r>
      <w:r w:rsidR="00CE209D">
        <w:t>subsection (</w:t>
      </w:r>
      <w:r w:rsidRPr="00CE209D">
        <w:t>2) does not apply to an amount of an excess, if:</w:t>
      </w:r>
    </w:p>
    <w:p w:rsidR="00CD51E3" w:rsidRPr="00CE209D" w:rsidRDefault="00CD51E3" w:rsidP="00CD51E3">
      <w:pPr>
        <w:pStyle w:val="paragraph"/>
      </w:pPr>
      <w:r w:rsidRPr="00CE209D">
        <w:tab/>
        <w:t>(a)</w:t>
      </w:r>
      <w:r w:rsidRPr="00CE209D">
        <w:tab/>
        <w:t>within those 4 years the Commissioner has required payment of the amount or the amount of excess by giving a notice to you; or</w:t>
      </w:r>
    </w:p>
    <w:p w:rsidR="00CD51E3" w:rsidRPr="00CE209D" w:rsidRDefault="00CD51E3" w:rsidP="00CD51E3">
      <w:pPr>
        <w:pStyle w:val="paragraph"/>
      </w:pPr>
      <w:r w:rsidRPr="00CE209D">
        <w:tab/>
        <w:t>(b)</w:t>
      </w:r>
      <w:r w:rsidRPr="00CE209D">
        <w:tab/>
        <w:t>the Commissioner is satisfied that:</w:t>
      </w:r>
    </w:p>
    <w:p w:rsidR="00CD51E3" w:rsidRPr="00CE209D" w:rsidRDefault="00CD51E3" w:rsidP="00CD51E3">
      <w:pPr>
        <w:pStyle w:val="paragraphsub"/>
      </w:pPr>
      <w:r w:rsidRPr="00CE209D">
        <w:tab/>
        <w:t>(i)</w:t>
      </w:r>
      <w:r w:rsidRPr="00CE209D">
        <w:tab/>
        <w:t>the payment of the amount was avoided by fraud or evaded; or</w:t>
      </w:r>
    </w:p>
    <w:p w:rsidR="00CD51E3" w:rsidRPr="00CE209D" w:rsidRDefault="00CD51E3" w:rsidP="00CD51E3">
      <w:pPr>
        <w:pStyle w:val="paragraphsub"/>
      </w:pPr>
      <w:r w:rsidRPr="00CE209D">
        <w:tab/>
        <w:t>(ii)</w:t>
      </w:r>
      <w:r w:rsidRPr="00CE209D">
        <w:tab/>
        <w:t>the payment of the amount of excess, or its application under Division</w:t>
      </w:r>
      <w:r w:rsidR="00CE209D">
        <w:t> </w:t>
      </w:r>
      <w:r w:rsidRPr="00CE209D">
        <w:t>3 of Part</w:t>
      </w:r>
      <w:r w:rsidR="00830045" w:rsidRPr="00CE209D">
        <w:t> </w:t>
      </w:r>
      <w:r w:rsidRPr="00CE209D">
        <w:t>IIB of this Act, was brought about by fraud or evasion.</w:t>
      </w:r>
    </w:p>
    <w:p w:rsidR="004A5CD6" w:rsidRPr="00CE209D" w:rsidRDefault="004A5CD6" w:rsidP="004A5CD6">
      <w:pPr>
        <w:pStyle w:val="SubsectionHead"/>
      </w:pPr>
      <w:r w:rsidRPr="00CE209D">
        <w:t>Sunsetting provision</w:t>
      </w:r>
    </w:p>
    <w:p w:rsidR="004A5CD6" w:rsidRPr="00CE209D" w:rsidRDefault="004A5CD6" w:rsidP="004A5CD6">
      <w:pPr>
        <w:pStyle w:val="subsection"/>
      </w:pPr>
      <w:r w:rsidRPr="00CE209D">
        <w:tab/>
        <w:t>(4)</w:t>
      </w:r>
      <w:r w:rsidRPr="00CE209D">
        <w:tab/>
        <w:t>This section applies in relation to payments and refunds that:</w:t>
      </w:r>
    </w:p>
    <w:p w:rsidR="004A5CD6" w:rsidRPr="00CE209D" w:rsidRDefault="004A5CD6" w:rsidP="004A5CD6">
      <w:pPr>
        <w:pStyle w:val="paragraph"/>
      </w:pPr>
      <w:r w:rsidRPr="00CE209D">
        <w:tab/>
        <w:t>(a)</w:t>
      </w:r>
      <w:r w:rsidRPr="00CE209D">
        <w:tab/>
        <w:t xml:space="preserve">relate to </w:t>
      </w:r>
      <w:r w:rsidR="00CE209D" w:rsidRPr="00CE209D">
        <w:rPr>
          <w:position w:val="6"/>
          <w:sz w:val="16"/>
        </w:rPr>
        <w:t>*</w:t>
      </w:r>
      <w:r w:rsidRPr="00CE209D">
        <w:t xml:space="preserve">tax periods, and </w:t>
      </w:r>
      <w:r w:rsidR="00CE209D" w:rsidRPr="00CE209D">
        <w:rPr>
          <w:position w:val="6"/>
          <w:sz w:val="16"/>
        </w:rPr>
        <w:t>*</w:t>
      </w:r>
      <w:r w:rsidRPr="00CE209D">
        <w:t>fuel tax return periods, that start before 1</w:t>
      </w:r>
      <w:r w:rsidR="00CE209D">
        <w:t> </w:t>
      </w:r>
      <w:r w:rsidRPr="00CE209D">
        <w:t>July 2012; or</w:t>
      </w:r>
    </w:p>
    <w:p w:rsidR="004A5CD6" w:rsidRPr="00CE209D" w:rsidRDefault="004A5CD6" w:rsidP="004A5CD6">
      <w:pPr>
        <w:pStyle w:val="paragraph"/>
      </w:pPr>
      <w:r w:rsidRPr="00CE209D">
        <w:tab/>
        <w:t>(b)</w:t>
      </w:r>
      <w:r w:rsidRPr="00CE209D">
        <w:tab/>
        <w:t>do not relate to any tax periods or fuel tax return periods, but relate to liabilities or entitlements that arose before 1</w:t>
      </w:r>
      <w:r w:rsidR="00CE209D">
        <w:t> </w:t>
      </w:r>
      <w:r w:rsidRPr="00CE209D">
        <w:t>July 2012.</w:t>
      </w:r>
    </w:p>
    <w:p w:rsidR="004A5CD6" w:rsidRPr="00CE209D" w:rsidRDefault="004A5CD6" w:rsidP="004A5CD6">
      <w:pPr>
        <w:pStyle w:val="notetext"/>
      </w:pPr>
      <w:r w:rsidRPr="00CE209D">
        <w:t>Note:</w:t>
      </w:r>
      <w:r w:rsidRPr="00CE209D">
        <w:tab/>
        <w:t>This section will be repealed on 1</w:t>
      </w:r>
      <w:r w:rsidR="00CE209D">
        <w:t> </w:t>
      </w:r>
      <w:r w:rsidRPr="00CE209D">
        <w:t>January 2017: see Part</w:t>
      </w:r>
      <w:r w:rsidR="00CE209D">
        <w:t> </w:t>
      </w:r>
      <w:r w:rsidRPr="00CE209D">
        <w:t>2 of Schedule</w:t>
      </w:r>
      <w:r w:rsidR="00CE209D">
        <w:t> </w:t>
      </w:r>
      <w:r w:rsidRPr="00CE209D">
        <w:t xml:space="preserve">1 to the </w:t>
      </w:r>
      <w:r w:rsidRPr="00CE209D">
        <w:rPr>
          <w:i/>
        </w:rPr>
        <w:t>Indirect Tax Laws Amendment (Assessment) Act 2012</w:t>
      </w:r>
      <w:r w:rsidRPr="00CE209D">
        <w:t>.</w:t>
      </w:r>
    </w:p>
    <w:p w:rsidR="00CD51E3" w:rsidRPr="00CE209D" w:rsidRDefault="00CD51E3" w:rsidP="00CD51E3">
      <w:pPr>
        <w:pStyle w:val="ActHead5"/>
      </w:pPr>
      <w:bookmarkStart w:id="482" w:name="_Toc392595589"/>
      <w:r w:rsidRPr="00CE209D">
        <w:rPr>
          <w:rStyle w:val="CharSectno"/>
        </w:rPr>
        <w:t>105</w:t>
      </w:r>
      <w:r w:rsidR="00CE209D">
        <w:rPr>
          <w:rStyle w:val="CharSectno"/>
        </w:rPr>
        <w:noBreakHyphen/>
      </w:r>
      <w:r w:rsidRPr="00CE209D">
        <w:rPr>
          <w:rStyle w:val="CharSectno"/>
        </w:rPr>
        <w:t>55</w:t>
      </w:r>
      <w:r w:rsidRPr="00CE209D">
        <w:t xml:space="preserve">  Time limit on refunds etc. from the Commissioner</w:t>
      </w:r>
      <w:bookmarkEnd w:id="482"/>
    </w:p>
    <w:p w:rsidR="008E759D" w:rsidRPr="00CE209D" w:rsidRDefault="008E759D" w:rsidP="008E759D">
      <w:pPr>
        <w:pStyle w:val="subsection"/>
      </w:pPr>
      <w:r w:rsidRPr="00CE209D">
        <w:tab/>
        <w:t>(1)</w:t>
      </w:r>
      <w:r w:rsidRPr="00CE209D">
        <w:tab/>
        <w:t>You are not entitled to a refund</w:t>
      </w:r>
      <w:r w:rsidR="00CD51E3" w:rsidRPr="00CE209D">
        <w:t>, other payment or credit</w:t>
      </w:r>
      <w:r w:rsidRPr="00CE209D">
        <w:t xml:space="preserve"> to which this subsection applies in respect of a </w:t>
      </w:r>
      <w:r w:rsidR="00CE209D" w:rsidRPr="00CE209D">
        <w:rPr>
          <w:position w:val="6"/>
          <w:sz w:val="16"/>
        </w:rPr>
        <w:t>*</w:t>
      </w:r>
      <w:r w:rsidRPr="00CE209D">
        <w:t>tax period or importation unless:</w:t>
      </w:r>
    </w:p>
    <w:p w:rsidR="008E759D" w:rsidRPr="00CE209D" w:rsidRDefault="008E759D" w:rsidP="008E759D">
      <w:pPr>
        <w:pStyle w:val="paragraph"/>
      </w:pPr>
      <w:r w:rsidRPr="00CE209D">
        <w:tab/>
        <w:t>(a)</w:t>
      </w:r>
      <w:r w:rsidRPr="00CE209D">
        <w:tab/>
        <w:t>within 4 years after:</w:t>
      </w:r>
    </w:p>
    <w:p w:rsidR="008E759D" w:rsidRPr="00CE209D" w:rsidRDefault="008E759D" w:rsidP="008E759D">
      <w:pPr>
        <w:pStyle w:val="paragraphsub"/>
      </w:pPr>
      <w:r w:rsidRPr="00CE209D">
        <w:tab/>
        <w:t>(i)</w:t>
      </w:r>
      <w:r w:rsidRPr="00CE209D">
        <w:tab/>
        <w:t>the end of the tax period; or</w:t>
      </w:r>
    </w:p>
    <w:p w:rsidR="008E759D" w:rsidRPr="00CE209D" w:rsidRDefault="008E759D" w:rsidP="008E759D">
      <w:pPr>
        <w:pStyle w:val="paragraphsub"/>
      </w:pPr>
      <w:r w:rsidRPr="00CE209D">
        <w:tab/>
        <w:t>(ii)</w:t>
      </w:r>
      <w:r w:rsidRPr="00CE209D">
        <w:tab/>
        <w:t>the importation;</w:t>
      </w:r>
    </w:p>
    <w:p w:rsidR="008E759D" w:rsidRPr="00CE209D" w:rsidRDefault="008E759D" w:rsidP="008E759D">
      <w:pPr>
        <w:pStyle w:val="paragraph"/>
      </w:pPr>
      <w:r w:rsidRPr="00CE209D">
        <w:tab/>
      </w:r>
      <w:r w:rsidRPr="00CE209D">
        <w:tab/>
        <w:t xml:space="preserve">as the case requires, you notify the Commissioner (in a </w:t>
      </w:r>
      <w:r w:rsidR="00CE209D" w:rsidRPr="00CE209D">
        <w:rPr>
          <w:position w:val="6"/>
          <w:sz w:val="16"/>
        </w:rPr>
        <w:t>*</w:t>
      </w:r>
      <w:r w:rsidRPr="00CE209D">
        <w:t>GST return or otherwise) that you are entitled to the refund</w:t>
      </w:r>
      <w:r w:rsidR="00CD51E3" w:rsidRPr="00CE209D">
        <w:t>, other payment or credit</w:t>
      </w:r>
      <w:r w:rsidRPr="00CE209D">
        <w:t>; or</w:t>
      </w:r>
    </w:p>
    <w:p w:rsidR="008E759D" w:rsidRPr="00CE209D" w:rsidRDefault="008E759D" w:rsidP="008E759D">
      <w:pPr>
        <w:pStyle w:val="paragraph"/>
      </w:pPr>
      <w:r w:rsidRPr="00CE209D">
        <w:tab/>
        <w:t>(b)</w:t>
      </w:r>
      <w:r w:rsidRPr="00CE209D">
        <w:tab/>
        <w:t>within that period the Commissioner notifies you (in a notice of assessment or otherwise) that you are entitled to the refund</w:t>
      </w:r>
      <w:r w:rsidR="00CD51E3" w:rsidRPr="00CE209D">
        <w:t>, other payment or credit</w:t>
      </w:r>
      <w:r w:rsidRPr="00CE209D">
        <w:t>; or</w:t>
      </w:r>
    </w:p>
    <w:p w:rsidR="00CD51E3" w:rsidRPr="00CE209D" w:rsidRDefault="00CD51E3" w:rsidP="00CD51E3">
      <w:pPr>
        <w:pStyle w:val="paragraph"/>
      </w:pPr>
      <w:r w:rsidRPr="00CE209D">
        <w:tab/>
        <w:t>(c)</w:t>
      </w:r>
      <w:r w:rsidRPr="00CE209D">
        <w:tab/>
        <w:t>in the case of a credit—the credit is taken into account in working out:</w:t>
      </w:r>
    </w:p>
    <w:p w:rsidR="00CD51E3" w:rsidRPr="00CE209D" w:rsidRDefault="00CD51E3" w:rsidP="00CD51E3">
      <w:pPr>
        <w:pStyle w:val="paragraphsub"/>
      </w:pPr>
      <w:r w:rsidRPr="00CE209D">
        <w:tab/>
        <w:t>(i)</w:t>
      </w:r>
      <w:r w:rsidRPr="00CE209D">
        <w:tab/>
        <w:t xml:space="preserve">a </w:t>
      </w:r>
      <w:r w:rsidR="00CE209D" w:rsidRPr="00CE209D">
        <w:rPr>
          <w:position w:val="6"/>
          <w:sz w:val="16"/>
        </w:rPr>
        <w:t>*</w:t>
      </w:r>
      <w:r w:rsidRPr="00CE209D">
        <w:t xml:space="preserve">net amount or </w:t>
      </w:r>
      <w:r w:rsidR="00CE209D" w:rsidRPr="00CE209D">
        <w:rPr>
          <w:position w:val="6"/>
          <w:sz w:val="16"/>
        </w:rPr>
        <w:t>*</w:t>
      </w:r>
      <w:r w:rsidRPr="00CE209D">
        <w:t>net fuel amount that the Commissioner may recover from you only because of subparagraph</w:t>
      </w:r>
      <w:r w:rsidR="00CE209D">
        <w:t> </w:t>
      </w:r>
      <w:r w:rsidRPr="00CE209D">
        <w:t>105</w:t>
      </w:r>
      <w:r w:rsidR="00CE209D">
        <w:noBreakHyphen/>
      </w:r>
      <w:r w:rsidRPr="00CE209D">
        <w:t>50(3)(b)(i); or</w:t>
      </w:r>
    </w:p>
    <w:p w:rsidR="00CD51E3" w:rsidRPr="00CE209D" w:rsidRDefault="00CD51E3" w:rsidP="00CD51E3">
      <w:pPr>
        <w:pStyle w:val="paragraphsub"/>
      </w:pPr>
      <w:r w:rsidRPr="00CE209D">
        <w:tab/>
        <w:t>(ii)</w:t>
      </w:r>
      <w:r w:rsidRPr="00CE209D">
        <w:tab/>
        <w:t>an amount of excess referred to in subsection</w:t>
      </w:r>
      <w:r w:rsidR="00CE209D">
        <w:t> </w:t>
      </w:r>
      <w:r w:rsidRPr="00CE209D">
        <w:t>105</w:t>
      </w:r>
      <w:r w:rsidR="00CE209D">
        <w:noBreakHyphen/>
      </w:r>
      <w:r w:rsidRPr="00CE209D">
        <w:t>50(2) that the Commissioner may recover from you only because of subparagraph</w:t>
      </w:r>
      <w:r w:rsidR="00CE209D">
        <w:t> </w:t>
      </w:r>
      <w:r w:rsidRPr="00CE209D">
        <w:t>105</w:t>
      </w:r>
      <w:r w:rsidR="00CE209D">
        <w:noBreakHyphen/>
      </w:r>
      <w:r w:rsidRPr="00CE209D">
        <w:t>50(3)(b)(ii).</w:t>
      </w:r>
    </w:p>
    <w:p w:rsidR="00D8234C" w:rsidRPr="00CE209D" w:rsidRDefault="00D8234C" w:rsidP="00D8234C">
      <w:pPr>
        <w:pStyle w:val="notetext"/>
      </w:pPr>
      <w:r w:rsidRPr="00CE209D">
        <w:t>Note:</w:t>
      </w:r>
      <w:r w:rsidRPr="00CE209D">
        <w:tab/>
        <w:t>Division</w:t>
      </w:r>
      <w:r w:rsidR="00CE209D">
        <w:t> </w:t>
      </w:r>
      <w:r w:rsidRPr="00CE209D">
        <w:t>93 of the GST Act puts a time limit on your entitlement to an input tax credit. Division</w:t>
      </w:r>
      <w:r w:rsidR="00CE209D">
        <w:t> </w:t>
      </w:r>
      <w:r w:rsidRPr="00CE209D">
        <w:t xml:space="preserve">47 of the </w:t>
      </w:r>
      <w:r w:rsidRPr="00CE209D">
        <w:rPr>
          <w:i/>
        </w:rPr>
        <w:t>Fuel Tax Act 2006</w:t>
      </w:r>
      <w:r w:rsidRPr="00CE209D">
        <w:t xml:space="preserve"> puts a time limit on your entitlement to a fuel tax credit.</w:t>
      </w:r>
    </w:p>
    <w:p w:rsidR="008E759D" w:rsidRPr="00CE209D" w:rsidRDefault="008E759D" w:rsidP="008E759D">
      <w:pPr>
        <w:pStyle w:val="subsection"/>
      </w:pPr>
      <w:r w:rsidRPr="00CE209D">
        <w:tab/>
        <w:t>(2)</w:t>
      </w:r>
      <w:r w:rsidRPr="00CE209D">
        <w:tab/>
      </w:r>
      <w:r w:rsidR="00CE209D">
        <w:t>Subsection (</w:t>
      </w:r>
      <w:r w:rsidRPr="00CE209D">
        <w:t>1) applies to:</w:t>
      </w:r>
    </w:p>
    <w:p w:rsidR="0056274F" w:rsidRPr="00CE209D" w:rsidRDefault="0056274F" w:rsidP="0056274F">
      <w:pPr>
        <w:pStyle w:val="paragraph"/>
      </w:pPr>
      <w:r w:rsidRPr="00CE209D">
        <w:tab/>
        <w:t>(a)</w:t>
      </w:r>
      <w:r w:rsidRPr="00CE209D">
        <w:tab/>
        <w:t xml:space="preserve">a refund in relation to a </w:t>
      </w:r>
      <w:r w:rsidR="00CE209D" w:rsidRPr="00CE209D">
        <w:rPr>
          <w:position w:val="6"/>
          <w:sz w:val="16"/>
        </w:rPr>
        <w:t>*</w:t>
      </w:r>
      <w:r w:rsidRPr="00CE209D">
        <w:t xml:space="preserve">net amount or </w:t>
      </w:r>
      <w:r w:rsidR="00CE209D" w:rsidRPr="00CE209D">
        <w:rPr>
          <w:position w:val="6"/>
          <w:sz w:val="16"/>
        </w:rPr>
        <w:t>*</w:t>
      </w:r>
      <w:r w:rsidRPr="00CE209D">
        <w:t xml:space="preserve">net fuel amount in respect of a particular </w:t>
      </w:r>
      <w:r w:rsidR="00CE209D" w:rsidRPr="00CE209D">
        <w:rPr>
          <w:position w:val="6"/>
          <w:sz w:val="16"/>
        </w:rPr>
        <w:t>*</w:t>
      </w:r>
      <w:r w:rsidRPr="00CE209D">
        <w:t>tax period; or</w:t>
      </w:r>
    </w:p>
    <w:p w:rsidR="0056274F" w:rsidRPr="00CE209D" w:rsidRDefault="0056274F" w:rsidP="0056274F">
      <w:pPr>
        <w:pStyle w:val="paragraph"/>
      </w:pPr>
      <w:r w:rsidRPr="00CE209D">
        <w:tab/>
        <w:t>(aa)</w:t>
      </w:r>
      <w:r w:rsidRPr="00CE209D">
        <w:tab/>
        <w:t>another payment that represents some or all of an amount:</w:t>
      </w:r>
    </w:p>
    <w:p w:rsidR="0056274F" w:rsidRPr="00CE209D" w:rsidRDefault="0056274F" w:rsidP="0056274F">
      <w:pPr>
        <w:pStyle w:val="paragraphsub"/>
      </w:pPr>
      <w:r w:rsidRPr="00CE209D">
        <w:tab/>
        <w:t>(i)</w:t>
      </w:r>
      <w:r w:rsidRPr="00CE209D">
        <w:tab/>
        <w:t xml:space="preserve">that you paid as an amount of </w:t>
      </w:r>
      <w:r w:rsidR="00CE209D" w:rsidRPr="00CE209D">
        <w:rPr>
          <w:position w:val="6"/>
          <w:sz w:val="16"/>
        </w:rPr>
        <w:t>*</w:t>
      </w:r>
      <w:r w:rsidRPr="00CE209D">
        <w:t>indirect tax payable by you in respect of a particular tax period; and</w:t>
      </w:r>
    </w:p>
    <w:p w:rsidR="0056274F" w:rsidRPr="00CE209D" w:rsidRDefault="0056274F" w:rsidP="0056274F">
      <w:pPr>
        <w:pStyle w:val="paragraphsub"/>
      </w:pPr>
      <w:r w:rsidRPr="00CE209D">
        <w:tab/>
        <w:t>(ii)</w:t>
      </w:r>
      <w:r w:rsidRPr="00CE209D">
        <w:tab/>
        <w:t>that exceeded the amount (if any) of such tax that you were liable to pay in respect of that tax period; or</w:t>
      </w:r>
    </w:p>
    <w:p w:rsidR="008E759D" w:rsidRPr="00CE209D" w:rsidRDefault="008E759D" w:rsidP="008E759D">
      <w:pPr>
        <w:pStyle w:val="paragraph"/>
      </w:pPr>
      <w:r w:rsidRPr="00CE209D">
        <w:tab/>
        <w:t>(b)</w:t>
      </w:r>
      <w:r w:rsidRPr="00CE209D">
        <w:tab/>
        <w:t xml:space="preserve">an </w:t>
      </w:r>
      <w:r w:rsidR="00CE209D" w:rsidRPr="00CE209D">
        <w:rPr>
          <w:position w:val="6"/>
          <w:sz w:val="16"/>
        </w:rPr>
        <w:t>*</w:t>
      </w:r>
      <w:r w:rsidRPr="00CE209D">
        <w:t xml:space="preserve">input tax credit or </w:t>
      </w:r>
      <w:r w:rsidR="00CE209D" w:rsidRPr="00CE209D">
        <w:rPr>
          <w:position w:val="6"/>
          <w:sz w:val="16"/>
        </w:rPr>
        <w:t>*</w:t>
      </w:r>
      <w:r w:rsidRPr="00CE209D">
        <w:t>fuel tax credit that is attributable to a particular tax period; or</w:t>
      </w:r>
    </w:p>
    <w:p w:rsidR="008E759D" w:rsidRPr="00CE209D" w:rsidRDefault="008E759D" w:rsidP="008E759D">
      <w:pPr>
        <w:pStyle w:val="paragraph"/>
      </w:pPr>
      <w:r w:rsidRPr="00CE209D">
        <w:tab/>
        <w:t>(c)</w:t>
      </w:r>
      <w:r w:rsidRPr="00CE209D">
        <w:tab/>
        <w:t xml:space="preserve">a </w:t>
      </w:r>
      <w:r w:rsidR="00CE209D" w:rsidRPr="00CE209D">
        <w:rPr>
          <w:position w:val="6"/>
          <w:sz w:val="16"/>
        </w:rPr>
        <w:t>*</w:t>
      </w:r>
      <w:r w:rsidRPr="00CE209D">
        <w:t xml:space="preserve">wine tax credit the amount of which could have been included in a reduction of your </w:t>
      </w:r>
      <w:r w:rsidR="00CE209D" w:rsidRPr="00CE209D">
        <w:rPr>
          <w:position w:val="6"/>
          <w:sz w:val="16"/>
        </w:rPr>
        <w:t>*</w:t>
      </w:r>
      <w:r w:rsidRPr="00CE209D">
        <w:t>net amount for a tax period under section</w:t>
      </w:r>
      <w:r w:rsidR="00CE209D">
        <w:t> </w:t>
      </w:r>
      <w:r w:rsidRPr="00CE209D">
        <w:t>21</w:t>
      </w:r>
      <w:r w:rsidR="00CE209D">
        <w:noBreakHyphen/>
      </w:r>
      <w:r w:rsidRPr="00CE209D">
        <w:t xml:space="preserve">15 of the </w:t>
      </w:r>
      <w:r w:rsidR="00CE209D" w:rsidRPr="00CE209D">
        <w:rPr>
          <w:position w:val="6"/>
          <w:sz w:val="16"/>
        </w:rPr>
        <w:t>*</w:t>
      </w:r>
      <w:r w:rsidRPr="00CE209D">
        <w:t>Wine Tax Act; or</w:t>
      </w:r>
    </w:p>
    <w:p w:rsidR="008E759D" w:rsidRPr="00CE209D" w:rsidRDefault="008E759D" w:rsidP="008E759D">
      <w:pPr>
        <w:pStyle w:val="paragraph"/>
      </w:pPr>
      <w:r w:rsidRPr="00CE209D">
        <w:tab/>
        <w:t>(d)</w:t>
      </w:r>
      <w:r w:rsidRPr="00CE209D">
        <w:tab/>
        <w:t xml:space="preserve">a refund of an amount of </w:t>
      </w:r>
      <w:r w:rsidR="00CE209D" w:rsidRPr="00CE209D">
        <w:rPr>
          <w:position w:val="6"/>
          <w:sz w:val="16"/>
        </w:rPr>
        <w:t>*</w:t>
      </w:r>
      <w:r w:rsidRPr="00CE209D">
        <w:t>indirect tax relating to an importation.</w:t>
      </w:r>
    </w:p>
    <w:p w:rsidR="00D8234C" w:rsidRPr="00CE209D" w:rsidRDefault="00D8234C" w:rsidP="00D8234C">
      <w:pPr>
        <w:pStyle w:val="subsection"/>
      </w:pPr>
      <w:r w:rsidRPr="00CE209D">
        <w:tab/>
        <w:t>(2A)</w:t>
      </w:r>
      <w:r w:rsidRPr="00CE209D">
        <w:tab/>
        <w:t xml:space="preserve">A request by you to the Commissioner to treat a document as a </w:t>
      </w:r>
      <w:r w:rsidR="00CE209D" w:rsidRPr="00CE209D">
        <w:rPr>
          <w:position w:val="6"/>
          <w:sz w:val="16"/>
        </w:rPr>
        <w:t>*</w:t>
      </w:r>
      <w:r w:rsidRPr="00CE209D">
        <w:t xml:space="preserve">tax invoice for the purposes of attributing a credit to a </w:t>
      </w:r>
      <w:r w:rsidR="00CE209D" w:rsidRPr="00CE209D">
        <w:rPr>
          <w:position w:val="6"/>
          <w:sz w:val="16"/>
        </w:rPr>
        <w:t>*</w:t>
      </w:r>
      <w:r w:rsidRPr="00CE209D">
        <w:t xml:space="preserve">tax period is taken to be a notification, for the purposes of </w:t>
      </w:r>
      <w:r w:rsidR="00CE209D">
        <w:t>paragraph (</w:t>
      </w:r>
      <w:r w:rsidRPr="00CE209D">
        <w:t>1)(a), of your entitlement to the credit if:</w:t>
      </w:r>
    </w:p>
    <w:p w:rsidR="00D8234C" w:rsidRPr="00CE209D" w:rsidRDefault="00D8234C" w:rsidP="00D8234C">
      <w:pPr>
        <w:pStyle w:val="paragraph"/>
      </w:pPr>
      <w:r w:rsidRPr="00CE209D">
        <w:tab/>
        <w:t>(a)</w:t>
      </w:r>
      <w:r w:rsidRPr="00CE209D">
        <w:tab/>
        <w:t>you made the request within the 4 year period referred to in that paragraph in relation to the credit; and</w:t>
      </w:r>
    </w:p>
    <w:p w:rsidR="00D8234C" w:rsidRPr="00CE209D" w:rsidRDefault="00D8234C" w:rsidP="00D8234C">
      <w:pPr>
        <w:pStyle w:val="paragraph"/>
      </w:pPr>
      <w:r w:rsidRPr="00CE209D">
        <w:tab/>
        <w:t>(b)</w:t>
      </w:r>
      <w:r w:rsidRPr="00CE209D">
        <w:tab/>
        <w:t>the Commissioner agrees to the request (whether or not within that period).</w:t>
      </w:r>
    </w:p>
    <w:p w:rsidR="008E759D" w:rsidRPr="00CE209D" w:rsidRDefault="008E759D" w:rsidP="008E759D">
      <w:pPr>
        <w:pStyle w:val="SubsectionHead"/>
      </w:pPr>
      <w:r w:rsidRPr="00CE209D">
        <w:t>Fuel tax—non</w:t>
      </w:r>
      <w:r w:rsidR="00CE209D">
        <w:noBreakHyphen/>
      </w:r>
      <w:r w:rsidRPr="00CE209D">
        <w:t>business taxpayers</w:t>
      </w:r>
    </w:p>
    <w:p w:rsidR="008E759D" w:rsidRPr="00CE209D" w:rsidRDefault="008E759D" w:rsidP="008E759D">
      <w:pPr>
        <w:pStyle w:val="subsection"/>
      </w:pPr>
      <w:r w:rsidRPr="00CE209D">
        <w:tab/>
        <w:t>(3)</w:t>
      </w:r>
      <w:r w:rsidRPr="00CE209D">
        <w:tab/>
        <w:t xml:space="preserve">If you are neither </w:t>
      </w:r>
      <w:r w:rsidR="00CE209D" w:rsidRPr="00CE209D">
        <w:rPr>
          <w:position w:val="6"/>
          <w:sz w:val="16"/>
        </w:rPr>
        <w:t>*</w:t>
      </w:r>
      <w:r w:rsidRPr="00CE209D">
        <w:t xml:space="preserve">registered for GST nor </w:t>
      </w:r>
      <w:r w:rsidR="00CE209D" w:rsidRPr="00CE209D">
        <w:rPr>
          <w:position w:val="6"/>
          <w:sz w:val="16"/>
        </w:rPr>
        <w:t>*</w:t>
      </w:r>
      <w:r w:rsidRPr="00CE209D">
        <w:t>required to be registered for GST, you are not entitled to a refund</w:t>
      </w:r>
      <w:r w:rsidR="0056274F" w:rsidRPr="00CE209D">
        <w:t>, other payment</w:t>
      </w:r>
      <w:r w:rsidRPr="00CE209D">
        <w:t xml:space="preserve"> or </w:t>
      </w:r>
      <w:r w:rsidR="00CE209D" w:rsidRPr="00CE209D">
        <w:rPr>
          <w:position w:val="6"/>
          <w:sz w:val="16"/>
        </w:rPr>
        <w:t>*</w:t>
      </w:r>
      <w:r w:rsidRPr="00CE209D">
        <w:t xml:space="preserve">fuel tax credit to which this subsection applies in respect of a </w:t>
      </w:r>
      <w:r w:rsidR="00CE209D" w:rsidRPr="00CE209D">
        <w:rPr>
          <w:position w:val="6"/>
          <w:sz w:val="16"/>
        </w:rPr>
        <w:t>*</w:t>
      </w:r>
      <w:r w:rsidRPr="00CE209D">
        <w:t>fuel tax return period, acquisition, manufacture or importation unless:</w:t>
      </w:r>
    </w:p>
    <w:p w:rsidR="008E759D" w:rsidRPr="00CE209D" w:rsidRDefault="008E759D" w:rsidP="008E759D">
      <w:pPr>
        <w:pStyle w:val="paragraph"/>
      </w:pPr>
      <w:r w:rsidRPr="00CE209D">
        <w:tab/>
        <w:t>(a)</w:t>
      </w:r>
      <w:r w:rsidRPr="00CE209D">
        <w:tab/>
        <w:t>within 4 years after:</w:t>
      </w:r>
    </w:p>
    <w:p w:rsidR="008E759D" w:rsidRPr="00CE209D" w:rsidRDefault="008E759D" w:rsidP="008E759D">
      <w:pPr>
        <w:pStyle w:val="paragraphsub"/>
      </w:pPr>
      <w:r w:rsidRPr="00CE209D">
        <w:tab/>
        <w:t>(i)</w:t>
      </w:r>
      <w:r w:rsidRPr="00CE209D">
        <w:tab/>
        <w:t>the end of the fuel tax return period; or</w:t>
      </w:r>
    </w:p>
    <w:p w:rsidR="008E759D" w:rsidRPr="00CE209D" w:rsidRDefault="008E759D" w:rsidP="008E759D">
      <w:pPr>
        <w:pStyle w:val="paragraphsub"/>
      </w:pPr>
      <w:r w:rsidRPr="00CE209D">
        <w:tab/>
        <w:t>(ii)</w:t>
      </w:r>
      <w:r w:rsidRPr="00CE209D">
        <w:tab/>
        <w:t>the acquisition, manufacture or importation;</w:t>
      </w:r>
    </w:p>
    <w:p w:rsidR="008E759D" w:rsidRPr="00CE209D" w:rsidRDefault="008E759D" w:rsidP="008E759D">
      <w:pPr>
        <w:pStyle w:val="paragraph"/>
      </w:pPr>
      <w:r w:rsidRPr="00CE209D">
        <w:tab/>
      </w:r>
      <w:r w:rsidRPr="00CE209D">
        <w:tab/>
        <w:t>(as the case requires) you notify the Commissioner that you are entitled to the refund</w:t>
      </w:r>
      <w:r w:rsidR="0056274F" w:rsidRPr="00CE209D">
        <w:t>, other payment</w:t>
      </w:r>
      <w:r w:rsidRPr="00CE209D">
        <w:t xml:space="preserve"> or credit; or</w:t>
      </w:r>
    </w:p>
    <w:p w:rsidR="008E759D" w:rsidRPr="00CE209D" w:rsidRDefault="008E759D" w:rsidP="008E759D">
      <w:pPr>
        <w:pStyle w:val="paragraph"/>
      </w:pPr>
      <w:r w:rsidRPr="00CE209D">
        <w:tab/>
        <w:t>(b)</w:t>
      </w:r>
      <w:r w:rsidRPr="00CE209D">
        <w:tab/>
        <w:t>within that period the Commissioner notifies you (in a notice of assessment or otherwise) that you are entitled to the refund</w:t>
      </w:r>
      <w:r w:rsidR="0056274F" w:rsidRPr="00CE209D">
        <w:t>, other payment</w:t>
      </w:r>
      <w:r w:rsidRPr="00CE209D">
        <w:t xml:space="preserve"> or credit; or</w:t>
      </w:r>
    </w:p>
    <w:p w:rsidR="0056274F" w:rsidRPr="00CE209D" w:rsidRDefault="0056274F" w:rsidP="0056274F">
      <w:pPr>
        <w:pStyle w:val="paragraph"/>
      </w:pPr>
      <w:r w:rsidRPr="00CE209D">
        <w:tab/>
        <w:t>(c)</w:t>
      </w:r>
      <w:r w:rsidRPr="00CE209D">
        <w:tab/>
        <w:t>in the case of a fuel tax credit—the credit is taken into account in working out:</w:t>
      </w:r>
    </w:p>
    <w:p w:rsidR="0056274F" w:rsidRPr="00CE209D" w:rsidRDefault="0056274F" w:rsidP="0056274F">
      <w:pPr>
        <w:pStyle w:val="paragraphsub"/>
      </w:pPr>
      <w:r w:rsidRPr="00CE209D">
        <w:tab/>
        <w:t>(i)</w:t>
      </w:r>
      <w:r w:rsidRPr="00CE209D">
        <w:tab/>
        <w:t xml:space="preserve">a </w:t>
      </w:r>
      <w:r w:rsidR="00CE209D" w:rsidRPr="00CE209D">
        <w:rPr>
          <w:position w:val="6"/>
          <w:sz w:val="16"/>
        </w:rPr>
        <w:t>*</w:t>
      </w:r>
      <w:r w:rsidRPr="00CE209D">
        <w:t>net fuel amount that the Commissioner may recover from you only because of subparagraph</w:t>
      </w:r>
      <w:r w:rsidR="00CE209D">
        <w:t> </w:t>
      </w:r>
      <w:r w:rsidRPr="00CE209D">
        <w:t>105</w:t>
      </w:r>
      <w:r w:rsidR="00CE209D">
        <w:noBreakHyphen/>
      </w:r>
      <w:r w:rsidRPr="00CE209D">
        <w:t>50(3)(b)(i); or</w:t>
      </w:r>
    </w:p>
    <w:p w:rsidR="0056274F" w:rsidRPr="00CE209D" w:rsidRDefault="0056274F" w:rsidP="0056274F">
      <w:pPr>
        <w:pStyle w:val="paragraphsub"/>
      </w:pPr>
      <w:r w:rsidRPr="00CE209D">
        <w:tab/>
        <w:t>(ii)</w:t>
      </w:r>
      <w:r w:rsidRPr="00CE209D">
        <w:tab/>
        <w:t>an amount of excess referred to in subsection</w:t>
      </w:r>
      <w:r w:rsidR="00CE209D">
        <w:t> </w:t>
      </w:r>
      <w:r w:rsidRPr="00CE209D">
        <w:t>105</w:t>
      </w:r>
      <w:r w:rsidR="00CE209D">
        <w:noBreakHyphen/>
      </w:r>
      <w:r w:rsidRPr="00CE209D">
        <w:t>50(2) that the Commissioner may recover from you only because of subparagraph</w:t>
      </w:r>
      <w:r w:rsidR="00CE209D">
        <w:t> </w:t>
      </w:r>
      <w:r w:rsidRPr="00CE209D">
        <w:t>105</w:t>
      </w:r>
      <w:r w:rsidR="00CE209D">
        <w:noBreakHyphen/>
      </w:r>
      <w:r w:rsidRPr="00CE209D">
        <w:t>50(3)(b)(ii).</w:t>
      </w:r>
    </w:p>
    <w:p w:rsidR="00D8234C" w:rsidRPr="00CE209D" w:rsidRDefault="00D8234C" w:rsidP="00D8234C">
      <w:pPr>
        <w:pStyle w:val="notetext"/>
      </w:pPr>
      <w:r w:rsidRPr="00CE209D">
        <w:t>Note:</w:t>
      </w:r>
      <w:r w:rsidRPr="00CE209D">
        <w:tab/>
        <w:t>Division</w:t>
      </w:r>
      <w:r w:rsidR="00CE209D">
        <w:t> </w:t>
      </w:r>
      <w:r w:rsidRPr="00CE209D">
        <w:t xml:space="preserve">47 of the </w:t>
      </w:r>
      <w:r w:rsidRPr="00CE209D">
        <w:rPr>
          <w:i/>
        </w:rPr>
        <w:t>Fuel Tax Act 2006</w:t>
      </w:r>
      <w:r w:rsidRPr="00CE209D">
        <w:t xml:space="preserve"> puts a time limit on your entitlement to a fuel tax credit.</w:t>
      </w:r>
    </w:p>
    <w:p w:rsidR="008E759D" w:rsidRPr="00CE209D" w:rsidRDefault="008E759D" w:rsidP="008E759D">
      <w:pPr>
        <w:pStyle w:val="subsection"/>
      </w:pPr>
      <w:r w:rsidRPr="00CE209D">
        <w:tab/>
        <w:t>(4)</w:t>
      </w:r>
      <w:r w:rsidRPr="00CE209D">
        <w:tab/>
      </w:r>
      <w:r w:rsidR="00CE209D">
        <w:t>Subsection (</w:t>
      </w:r>
      <w:r w:rsidRPr="00CE209D">
        <w:t>3) applies to:</w:t>
      </w:r>
    </w:p>
    <w:p w:rsidR="008E759D" w:rsidRPr="00CE209D" w:rsidRDefault="008E759D" w:rsidP="008E759D">
      <w:pPr>
        <w:pStyle w:val="paragraph"/>
      </w:pPr>
      <w:r w:rsidRPr="00CE209D">
        <w:tab/>
        <w:t>(a)</w:t>
      </w:r>
      <w:r w:rsidRPr="00CE209D">
        <w:tab/>
        <w:t>a refund</w:t>
      </w:r>
      <w:r w:rsidR="0056274F" w:rsidRPr="00CE209D">
        <w:t xml:space="preserve"> in relation to</w:t>
      </w:r>
      <w:r w:rsidRPr="00CE209D">
        <w:t xml:space="preserve"> a </w:t>
      </w:r>
      <w:r w:rsidR="00CE209D" w:rsidRPr="00CE209D">
        <w:rPr>
          <w:position w:val="6"/>
          <w:sz w:val="16"/>
        </w:rPr>
        <w:t>*</w:t>
      </w:r>
      <w:r w:rsidRPr="00CE209D">
        <w:t xml:space="preserve">net fuel amount attributable to a </w:t>
      </w:r>
      <w:r w:rsidR="00CE209D" w:rsidRPr="00CE209D">
        <w:rPr>
          <w:position w:val="6"/>
          <w:sz w:val="16"/>
        </w:rPr>
        <w:t>*</w:t>
      </w:r>
      <w:r w:rsidRPr="00CE209D">
        <w:t>fuel tax return period; or</w:t>
      </w:r>
    </w:p>
    <w:p w:rsidR="008E759D" w:rsidRPr="00CE209D" w:rsidRDefault="008E759D" w:rsidP="008E759D">
      <w:pPr>
        <w:pStyle w:val="paragraph"/>
      </w:pPr>
      <w:r w:rsidRPr="00CE209D">
        <w:tab/>
        <w:t>(b)</w:t>
      </w:r>
      <w:r w:rsidRPr="00CE209D">
        <w:tab/>
        <w:t xml:space="preserve">a </w:t>
      </w:r>
      <w:r w:rsidR="00CE209D" w:rsidRPr="00CE209D">
        <w:rPr>
          <w:position w:val="6"/>
          <w:sz w:val="16"/>
        </w:rPr>
        <w:t>*</w:t>
      </w:r>
      <w:r w:rsidRPr="00CE209D">
        <w:t xml:space="preserve">fuel tax credit for </w:t>
      </w:r>
      <w:r w:rsidR="00CE209D" w:rsidRPr="00CE209D">
        <w:rPr>
          <w:position w:val="6"/>
          <w:sz w:val="16"/>
        </w:rPr>
        <w:t>*</w:t>
      </w:r>
      <w:r w:rsidRPr="00CE209D">
        <w:t>taxable fuel that you acquire, manufacture or import.</w:t>
      </w:r>
    </w:p>
    <w:p w:rsidR="008E759D" w:rsidRPr="00CE209D" w:rsidRDefault="008E759D" w:rsidP="008E759D">
      <w:pPr>
        <w:pStyle w:val="subsection"/>
      </w:pPr>
      <w:r w:rsidRPr="00CE209D">
        <w:tab/>
        <w:t>(5)</w:t>
      </w:r>
      <w:r w:rsidRPr="00CE209D">
        <w:tab/>
        <w:t xml:space="preserve">To avoid doubt, if, under </w:t>
      </w:r>
      <w:r w:rsidR="00CE209D">
        <w:t>subsection (</w:t>
      </w:r>
      <w:r w:rsidRPr="00CE209D">
        <w:t xml:space="preserve">3), you are not entitled to a </w:t>
      </w:r>
      <w:r w:rsidR="00CE209D" w:rsidRPr="00CE209D">
        <w:rPr>
          <w:position w:val="6"/>
          <w:sz w:val="16"/>
        </w:rPr>
        <w:t>*</w:t>
      </w:r>
      <w:r w:rsidRPr="00CE209D">
        <w:t xml:space="preserve">fuel tax credit, then you are not entitled to a refund </w:t>
      </w:r>
      <w:r w:rsidR="00762E63" w:rsidRPr="00CE209D">
        <w:t>or other payment</w:t>
      </w:r>
      <w:r w:rsidRPr="00CE209D">
        <w:t xml:space="preserve"> in relation to the credit.</w:t>
      </w:r>
    </w:p>
    <w:p w:rsidR="001B1BE7" w:rsidRPr="00CE209D" w:rsidRDefault="001B1BE7" w:rsidP="001B1BE7">
      <w:pPr>
        <w:pStyle w:val="SubsectionHead"/>
      </w:pPr>
      <w:r w:rsidRPr="00CE209D">
        <w:t>Sunsetting provision</w:t>
      </w:r>
    </w:p>
    <w:p w:rsidR="001B1BE7" w:rsidRPr="00CE209D" w:rsidRDefault="001B1BE7" w:rsidP="001B1BE7">
      <w:pPr>
        <w:pStyle w:val="subsection"/>
      </w:pPr>
      <w:r w:rsidRPr="00CE209D">
        <w:tab/>
        <w:t>(6)</w:t>
      </w:r>
      <w:r w:rsidRPr="00CE209D">
        <w:tab/>
        <w:t>This section applies in relation to payments and refunds that:</w:t>
      </w:r>
    </w:p>
    <w:p w:rsidR="001B1BE7" w:rsidRPr="00CE209D" w:rsidRDefault="001B1BE7" w:rsidP="001B1BE7">
      <w:pPr>
        <w:pStyle w:val="paragraph"/>
      </w:pPr>
      <w:r w:rsidRPr="00CE209D">
        <w:tab/>
        <w:t>(a)</w:t>
      </w:r>
      <w:r w:rsidRPr="00CE209D">
        <w:tab/>
        <w:t xml:space="preserve">relate to </w:t>
      </w:r>
      <w:r w:rsidR="00CE209D" w:rsidRPr="00CE209D">
        <w:rPr>
          <w:position w:val="6"/>
          <w:sz w:val="16"/>
        </w:rPr>
        <w:t>*</w:t>
      </w:r>
      <w:r w:rsidRPr="00CE209D">
        <w:t xml:space="preserve">tax periods, and </w:t>
      </w:r>
      <w:r w:rsidR="00CE209D" w:rsidRPr="00CE209D">
        <w:rPr>
          <w:position w:val="6"/>
          <w:sz w:val="16"/>
        </w:rPr>
        <w:t>*</w:t>
      </w:r>
      <w:r w:rsidRPr="00CE209D">
        <w:t>fuel tax return periods, that start before 1</w:t>
      </w:r>
      <w:r w:rsidR="00CE209D">
        <w:t> </w:t>
      </w:r>
      <w:r w:rsidRPr="00CE209D">
        <w:t>July 2012; or</w:t>
      </w:r>
    </w:p>
    <w:p w:rsidR="001B1BE7" w:rsidRPr="00CE209D" w:rsidRDefault="001B1BE7" w:rsidP="001B1BE7">
      <w:pPr>
        <w:pStyle w:val="paragraph"/>
      </w:pPr>
      <w:r w:rsidRPr="00CE209D">
        <w:tab/>
        <w:t>(b)</w:t>
      </w:r>
      <w:r w:rsidRPr="00CE209D">
        <w:tab/>
        <w:t>do not relate to any tax periods, or fuel tax return periods, but relate to liabilities or entitlements that arose before 1</w:t>
      </w:r>
      <w:r w:rsidR="00CE209D">
        <w:t> </w:t>
      </w:r>
      <w:r w:rsidRPr="00CE209D">
        <w:t>July 2012.</w:t>
      </w:r>
    </w:p>
    <w:p w:rsidR="001B1BE7" w:rsidRPr="00CE209D" w:rsidRDefault="001B1BE7" w:rsidP="001B1BE7">
      <w:pPr>
        <w:pStyle w:val="notetext"/>
      </w:pPr>
      <w:r w:rsidRPr="00CE209D">
        <w:t>Note:</w:t>
      </w:r>
      <w:r w:rsidRPr="00CE209D">
        <w:tab/>
        <w:t>This section will be repealed on 1</w:t>
      </w:r>
      <w:r w:rsidR="00CE209D">
        <w:t> </w:t>
      </w:r>
      <w:r w:rsidRPr="00CE209D">
        <w:t>January 2017: see Part</w:t>
      </w:r>
      <w:r w:rsidR="00CE209D">
        <w:t> </w:t>
      </w:r>
      <w:r w:rsidRPr="00CE209D">
        <w:t>2 of Schedule</w:t>
      </w:r>
      <w:r w:rsidR="00CE209D">
        <w:t> </w:t>
      </w:r>
      <w:r w:rsidRPr="00CE209D">
        <w:t xml:space="preserve">1 to the </w:t>
      </w:r>
      <w:r w:rsidRPr="00CE209D">
        <w:rPr>
          <w:i/>
        </w:rPr>
        <w:t>Indirect Tax Laws Amendment (Assessment) Act 2012</w:t>
      </w:r>
      <w:r w:rsidRPr="00CE209D">
        <w:t>.</w:t>
      </w:r>
    </w:p>
    <w:p w:rsidR="00762E63" w:rsidRPr="00CE209D" w:rsidRDefault="00762E63" w:rsidP="00762E63">
      <w:pPr>
        <w:pStyle w:val="ActHead5"/>
      </w:pPr>
      <w:bookmarkStart w:id="483" w:name="_Toc392595590"/>
      <w:r w:rsidRPr="00CE209D">
        <w:rPr>
          <w:rStyle w:val="CharSectno"/>
        </w:rPr>
        <w:t>105</w:t>
      </w:r>
      <w:r w:rsidR="00CE209D">
        <w:rPr>
          <w:rStyle w:val="CharSectno"/>
        </w:rPr>
        <w:noBreakHyphen/>
      </w:r>
      <w:r w:rsidRPr="00CE209D">
        <w:rPr>
          <w:rStyle w:val="CharSectno"/>
        </w:rPr>
        <w:t>65</w:t>
      </w:r>
      <w:r w:rsidRPr="00CE209D">
        <w:t xml:space="preserve">  Restriction on GST refunds</w:t>
      </w:r>
      <w:bookmarkEnd w:id="483"/>
    </w:p>
    <w:p w:rsidR="00762E63" w:rsidRPr="00CE209D" w:rsidRDefault="00762E63" w:rsidP="00762E63">
      <w:pPr>
        <w:pStyle w:val="subsection"/>
      </w:pPr>
      <w:r w:rsidRPr="00CE209D">
        <w:tab/>
        <w:t>(1)</w:t>
      </w:r>
      <w:r w:rsidRPr="00CE209D">
        <w:tab/>
        <w:t>The Commissioner need not give you a refund of an amount to which this section applies, or apply (under Division</w:t>
      </w:r>
      <w:r w:rsidR="00CE209D">
        <w:t> </w:t>
      </w:r>
      <w:r w:rsidRPr="00CE209D">
        <w:t>3 or 3A of Part</w:t>
      </w:r>
      <w:r w:rsidR="00830045" w:rsidRPr="00CE209D">
        <w:t> </w:t>
      </w:r>
      <w:r w:rsidRPr="00CE209D">
        <w:t>IIB) an amount to which this section applies, if:</w:t>
      </w:r>
    </w:p>
    <w:p w:rsidR="00762E63" w:rsidRPr="00CE209D" w:rsidRDefault="00762E63" w:rsidP="00762E63">
      <w:pPr>
        <w:pStyle w:val="paragraph"/>
      </w:pPr>
      <w:r w:rsidRPr="00CE209D">
        <w:tab/>
        <w:t>(a)</w:t>
      </w:r>
      <w:r w:rsidRPr="00CE209D">
        <w:tab/>
        <w:t xml:space="preserve">you overpaid the amount, or the amount was not refunded to you, because a </w:t>
      </w:r>
      <w:r w:rsidR="00CE209D" w:rsidRPr="00CE209D">
        <w:rPr>
          <w:position w:val="6"/>
          <w:sz w:val="16"/>
        </w:rPr>
        <w:t>*</w:t>
      </w:r>
      <w:r w:rsidRPr="00CE209D">
        <w:t xml:space="preserve">supply was treated as a </w:t>
      </w:r>
      <w:r w:rsidR="00CE209D" w:rsidRPr="00CE209D">
        <w:rPr>
          <w:position w:val="6"/>
          <w:sz w:val="16"/>
        </w:rPr>
        <w:t>*</w:t>
      </w:r>
      <w:r w:rsidRPr="00CE209D">
        <w:t xml:space="preserve">taxable supply, or an </w:t>
      </w:r>
      <w:r w:rsidR="00CE209D" w:rsidRPr="00CE209D">
        <w:rPr>
          <w:position w:val="6"/>
          <w:sz w:val="16"/>
        </w:rPr>
        <w:t>*</w:t>
      </w:r>
      <w:r w:rsidRPr="00CE209D">
        <w:t>arrangement was treated as giving rise to a taxable supply, to any extent; and</w:t>
      </w:r>
    </w:p>
    <w:p w:rsidR="00762E63" w:rsidRPr="00CE209D" w:rsidRDefault="00762E63" w:rsidP="00762E63">
      <w:pPr>
        <w:pStyle w:val="paragraph"/>
      </w:pPr>
      <w:r w:rsidRPr="00CE209D">
        <w:tab/>
        <w:t>(b)</w:t>
      </w:r>
      <w:r w:rsidRPr="00CE209D">
        <w:tab/>
        <w:t xml:space="preserve">the supply is not a taxable supply, or the arrangement does not give rise to a taxable supply, to that extent (for example, because it is </w:t>
      </w:r>
      <w:r w:rsidR="00CE209D" w:rsidRPr="00CE209D">
        <w:rPr>
          <w:position w:val="6"/>
          <w:sz w:val="16"/>
        </w:rPr>
        <w:t>*</w:t>
      </w:r>
      <w:r w:rsidRPr="00CE209D">
        <w:t>GST</w:t>
      </w:r>
      <w:r w:rsidR="00CE209D">
        <w:noBreakHyphen/>
      </w:r>
      <w:r w:rsidRPr="00CE209D">
        <w:t>free); and</w:t>
      </w:r>
    </w:p>
    <w:p w:rsidR="00762E63" w:rsidRPr="00CE209D" w:rsidRDefault="00762E63" w:rsidP="00762E63">
      <w:pPr>
        <w:pStyle w:val="paragraph"/>
      </w:pPr>
      <w:r w:rsidRPr="00CE209D">
        <w:tab/>
        <w:t>(c)</w:t>
      </w:r>
      <w:r w:rsidRPr="00CE209D">
        <w:tab/>
        <w:t>one of the following applies:</w:t>
      </w:r>
    </w:p>
    <w:p w:rsidR="00762E63" w:rsidRPr="00CE209D" w:rsidRDefault="00762E63" w:rsidP="00762E63">
      <w:pPr>
        <w:pStyle w:val="paragraphsub"/>
      </w:pPr>
      <w:r w:rsidRPr="00CE209D">
        <w:tab/>
        <w:t>(i)</w:t>
      </w:r>
      <w:r w:rsidRPr="00CE209D">
        <w:tab/>
        <w:t>the Commissioner is not satisfied that you have reimbursed a corresponding amount to the recipient of the supply or (in the case of an arrangement treated as giving rise to a taxable supply) to an entity treated as the recipient;</w:t>
      </w:r>
    </w:p>
    <w:p w:rsidR="00762E63" w:rsidRPr="00CE209D" w:rsidRDefault="00762E63" w:rsidP="00762E63">
      <w:pPr>
        <w:pStyle w:val="paragraphsub"/>
      </w:pPr>
      <w:r w:rsidRPr="00CE209D">
        <w:tab/>
        <w:t>(ii)</w:t>
      </w:r>
      <w:r w:rsidRPr="00CE209D">
        <w:tab/>
        <w:t xml:space="preserve">the recipient of the supply, or (in the case of an arrangement treated as giving rise to a taxable supply) the entity treated as the recipient, is </w:t>
      </w:r>
      <w:r w:rsidR="00CE209D" w:rsidRPr="00CE209D">
        <w:rPr>
          <w:position w:val="6"/>
          <w:sz w:val="16"/>
        </w:rPr>
        <w:t>*</w:t>
      </w:r>
      <w:r w:rsidRPr="00CE209D">
        <w:t xml:space="preserve">registered or </w:t>
      </w:r>
      <w:r w:rsidR="00CE209D" w:rsidRPr="00CE209D">
        <w:rPr>
          <w:position w:val="6"/>
          <w:sz w:val="16"/>
        </w:rPr>
        <w:t>*</w:t>
      </w:r>
      <w:r w:rsidRPr="00CE209D">
        <w:t>required to be registered.</w:t>
      </w:r>
    </w:p>
    <w:p w:rsidR="00762E63" w:rsidRPr="00CE209D" w:rsidRDefault="00762E63" w:rsidP="00762E63">
      <w:pPr>
        <w:pStyle w:val="notetext"/>
      </w:pPr>
      <w:r w:rsidRPr="00CE209D">
        <w:t>Note:</w:t>
      </w:r>
      <w:r w:rsidRPr="00CE209D">
        <w:tab/>
        <w:t>Divisions</w:t>
      </w:r>
      <w:r w:rsidR="00CE209D">
        <w:t> </w:t>
      </w:r>
      <w:r w:rsidRPr="00CE209D">
        <w:t>3 and 3A of Part</w:t>
      </w:r>
      <w:r w:rsidR="00830045" w:rsidRPr="00CE209D">
        <w:t> </w:t>
      </w:r>
      <w:r w:rsidRPr="00CE209D">
        <w:t>IIB deal with payments, credits and RBA surpluses.</w:t>
      </w:r>
    </w:p>
    <w:p w:rsidR="00762E63" w:rsidRPr="00CE209D" w:rsidRDefault="00762E63" w:rsidP="00762E63">
      <w:pPr>
        <w:pStyle w:val="subsection"/>
      </w:pPr>
      <w:r w:rsidRPr="00CE209D">
        <w:tab/>
        <w:t>(2)</w:t>
      </w:r>
      <w:r w:rsidRPr="00CE209D">
        <w:tab/>
        <w:t>This section applies to the following amounts</w:t>
      </w:r>
      <w:r w:rsidR="005F48E4" w:rsidRPr="00CE209D">
        <w:t xml:space="preserve"> that relate to a </w:t>
      </w:r>
      <w:r w:rsidR="00CE209D" w:rsidRPr="00CE209D">
        <w:rPr>
          <w:position w:val="6"/>
          <w:sz w:val="16"/>
        </w:rPr>
        <w:t>*</w:t>
      </w:r>
      <w:r w:rsidR="005F48E4" w:rsidRPr="00CE209D">
        <w:t xml:space="preserve">tax period starting on or before the day the </w:t>
      </w:r>
      <w:r w:rsidR="005F48E4" w:rsidRPr="00CE209D">
        <w:rPr>
          <w:i/>
        </w:rPr>
        <w:t>Tax Laws Amendment (2014 Measures No.</w:t>
      </w:r>
      <w:r w:rsidR="00CE209D">
        <w:rPr>
          <w:i/>
        </w:rPr>
        <w:t> </w:t>
      </w:r>
      <w:r w:rsidR="005F48E4" w:rsidRPr="00CE209D">
        <w:rPr>
          <w:i/>
        </w:rPr>
        <w:t>1) Act 2014</w:t>
      </w:r>
      <w:r w:rsidR="005F48E4" w:rsidRPr="00CE209D">
        <w:t xml:space="preserve"> receives the Royal Assent</w:t>
      </w:r>
      <w:r w:rsidRPr="00CE209D">
        <w:t>:</w:t>
      </w:r>
    </w:p>
    <w:p w:rsidR="00762E63" w:rsidRPr="00CE209D" w:rsidRDefault="00762E63" w:rsidP="00762E63">
      <w:pPr>
        <w:pStyle w:val="paragraph"/>
      </w:pPr>
      <w:r w:rsidRPr="00CE209D">
        <w:tab/>
        <w:t>(a)</w:t>
      </w:r>
      <w:r w:rsidRPr="00CE209D">
        <w:tab/>
        <w:t xml:space="preserve">in the case of a </w:t>
      </w:r>
      <w:r w:rsidR="00CE209D" w:rsidRPr="00CE209D">
        <w:rPr>
          <w:position w:val="6"/>
          <w:sz w:val="16"/>
        </w:rPr>
        <w:t>*</w:t>
      </w:r>
      <w:r w:rsidRPr="00CE209D">
        <w:t>supply:</w:t>
      </w:r>
    </w:p>
    <w:p w:rsidR="00762E63" w:rsidRPr="00CE209D" w:rsidRDefault="00762E63" w:rsidP="00762E63">
      <w:pPr>
        <w:pStyle w:val="paragraphsub"/>
      </w:pPr>
      <w:r w:rsidRPr="00CE209D">
        <w:tab/>
        <w:t>(i)</w:t>
      </w:r>
      <w:r w:rsidRPr="00CE209D">
        <w:tab/>
        <w:t xml:space="preserve">so much of any </w:t>
      </w:r>
      <w:r w:rsidR="00CE209D" w:rsidRPr="00CE209D">
        <w:rPr>
          <w:position w:val="6"/>
          <w:sz w:val="16"/>
        </w:rPr>
        <w:t>*</w:t>
      </w:r>
      <w:r w:rsidR="00C22C3A" w:rsidRPr="00CE209D">
        <w:t>assessed net amount</w:t>
      </w:r>
      <w:r w:rsidRPr="00CE209D">
        <w:t xml:space="preserve"> or amount of </w:t>
      </w:r>
      <w:r w:rsidR="00CE209D" w:rsidRPr="00CE209D">
        <w:rPr>
          <w:position w:val="6"/>
          <w:sz w:val="16"/>
        </w:rPr>
        <w:t>*</w:t>
      </w:r>
      <w:r w:rsidRPr="00CE209D">
        <w:t xml:space="preserve">GST as you have overpaid (as mentioned in </w:t>
      </w:r>
      <w:r w:rsidR="00CE209D">
        <w:t>paragraph (</w:t>
      </w:r>
      <w:r w:rsidRPr="00CE209D">
        <w:t>1)(a)); or</w:t>
      </w:r>
    </w:p>
    <w:p w:rsidR="00762E63" w:rsidRPr="00CE209D" w:rsidRDefault="00762E63" w:rsidP="00762E63">
      <w:pPr>
        <w:pStyle w:val="paragraphsub"/>
      </w:pPr>
      <w:r w:rsidRPr="00CE209D">
        <w:tab/>
        <w:t>(ii)</w:t>
      </w:r>
      <w:r w:rsidRPr="00CE209D">
        <w:tab/>
        <w:t xml:space="preserve">so much of any </w:t>
      </w:r>
      <w:r w:rsidR="00C22C3A" w:rsidRPr="00CE209D">
        <w:t>assessed net amount</w:t>
      </w:r>
      <w:r w:rsidRPr="00CE209D">
        <w:t xml:space="preserve"> that is payable to you under section</w:t>
      </w:r>
      <w:r w:rsidR="00CE209D">
        <w:t> </w:t>
      </w:r>
      <w:r w:rsidRPr="00CE209D">
        <w:t>35</w:t>
      </w:r>
      <w:r w:rsidR="00CE209D">
        <w:noBreakHyphen/>
      </w:r>
      <w:r w:rsidRPr="00CE209D">
        <w:t xml:space="preserve">5 of the </w:t>
      </w:r>
      <w:r w:rsidR="00CE209D" w:rsidRPr="00CE209D">
        <w:rPr>
          <w:position w:val="6"/>
          <w:sz w:val="16"/>
        </w:rPr>
        <w:t>*</w:t>
      </w:r>
      <w:r w:rsidRPr="00CE209D">
        <w:t xml:space="preserve">GST Act as the Commissioner has not refunded to you (as mentioned in </w:t>
      </w:r>
      <w:r w:rsidR="00CE209D">
        <w:t>paragraph (</w:t>
      </w:r>
      <w:r w:rsidRPr="00CE209D">
        <w:t>1)(a)), either by paying it to you or by applying it under Division</w:t>
      </w:r>
      <w:r w:rsidR="00CE209D">
        <w:t> </w:t>
      </w:r>
      <w:r w:rsidRPr="00CE209D">
        <w:t>3 of Part</w:t>
      </w:r>
      <w:r w:rsidR="00830045" w:rsidRPr="00CE209D">
        <w:t> </w:t>
      </w:r>
      <w:r w:rsidRPr="00CE209D">
        <w:t>IIB of this Act;</w:t>
      </w:r>
    </w:p>
    <w:p w:rsidR="00762E63" w:rsidRPr="00CE209D" w:rsidRDefault="00762E63" w:rsidP="00762E63">
      <w:pPr>
        <w:pStyle w:val="paragraph"/>
      </w:pPr>
      <w:r w:rsidRPr="00CE209D">
        <w:tab/>
        <w:t>(b)</w:t>
      </w:r>
      <w:r w:rsidRPr="00CE209D">
        <w:tab/>
        <w:t xml:space="preserve">in the case of an </w:t>
      </w:r>
      <w:r w:rsidR="00CE209D" w:rsidRPr="00CE209D">
        <w:rPr>
          <w:position w:val="6"/>
          <w:sz w:val="16"/>
        </w:rPr>
        <w:t>*</w:t>
      </w:r>
      <w:r w:rsidRPr="00CE209D">
        <w:t>arrangement:</w:t>
      </w:r>
    </w:p>
    <w:p w:rsidR="00762E63" w:rsidRPr="00CE209D" w:rsidRDefault="00762E63" w:rsidP="00762E63">
      <w:pPr>
        <w:pStyle w:val="paragraphsub"/>
      </w:pPr>
      <w:r w:rsidRPr="00CE209D">
        <w:tab/>
        <w:t>(i)</w:t>
      </w:r>
      <w:r w:rsidRPr="00CE209D">
        <w:tab/>
        <w:t xml:space="preserve">so much of any </w:t>
      </w:r>
      <w:r w:rsidR="00C22C3A" w:rsidRPr="00CE209D">
        <w:t>assessed net amount</w:t>
      </w:r>
      <w:r w:rsidRPr="00CE209D">
        <w:t xml:space="preserve"> or amount of GST to which </w:t>
      </w:r>
      <w:r w:rsidR="00CE209D">
        <w:t>subparagraph (</w:t>
      </w:r>
      <w:r w:rsidRPr="00CE209D">
        <w:t>a)(i) would apply if the arrangement were a supply; or</w:t>
      </w:r>
    </w:p>
    <w:p w:rsidR="00762E63" w:rsidRPr="00CE209D" w:rsidRDefault="00762E63" w:rsidP="00762E63">
      <w:pPr>
        <w:pStyle w:val="paragraphsub"/>
      </w:pPr>
      <w:r w:rsidRPr="00CE209D">
        <w:tab/>
        <w:t>(ii)</w:t>
      </w:r>
      <w:r w:rsidRPr="00CE209D">
        <w:tab/>
        <w:t xml:space="preserve">so much of any </w:t>
      </w:r>
      <w:r w:rsidR="00E04475" w:rsidRPr="00CE209D">
        <w:t>assessed net amount</w:t>
      </w:r>
      <w:r w:rsidRPr="00CE209D">
        <w:t xml:space="preserve"> to which </w:t>
      </w:r>
      <w:r w:rsidR="00CE209D">
        <w:t>subparagraph (</w:t>
      </w:r>
      <w:r w:rsidRPr="00CE209D">
        <w:t>a)(ii) would apply if the arrangement were a supply.</w:t>
      </w:r>
    </w:p>
    <w:p w:rsidR="00762E63" w:rsidRPr="00CE209D" w:rsidRDefault="00762E63" w:rsidP="00762E63">
      <w:pPr>
        <w:pStyle w:val="notetext"/>
      </w:pPr>
      <w:r w:rsidRPr="00CE209D">
        <w:t>Note:</w:t>
      </w:r>
      <w:r w:rsidRPr="00CE209D">
        <w:tab/>
        <w:t>Division</w:t>
      </w:r>
      <w:r w:rsidR="00CE209D">
        <w:t> </w:t>
      </w:r>
      <w:r w:rsidRPr="00CE209D">
        <w:t>3 of Part</w:t>
      </w:r>
      <w:r w:rsidR="00830045" w:rsidRPr="00CE209D">
        <w:t> </w:t>
      </w:r>
      <w:r w:rsidRPr="00CE209D">
        <w:t>IIB deals with payments, credits and RBA surpluses.</w:t>
      </w:r>
    </w:p>
    <w:p w:rsidR="005F48E4" w:rsidRPr="00CE209D" w:rsidRDefault="005F48E4" w:rsidP="005F48E4">
      <w:pPr>
        <w:pStyle w:val="subsection"/>
      </w:pPr>
      <w:r w:rsidRPr="00CE209D">
        <w:tab/>
        <w:t>(3)</w:t>
      </w:r>
      <w:r w:rsidRPr="00CE209D">
        <w:tab/>
        <w:t xml:space="preserve">The Commissioner must notify you in writing of any decision relating to you made under </w:t>
      </w:r>
      <w:r w:rsidR="00CE209D">
        <w:t>subsection (</w:t>
      </w:r>
      <w:r w:rsidRPr="00CE209D">
        <w:t xml:space="preserve">1) after the day mentioned in </w:t>
      </w:r>
      <w:r w:rsidR="00CE209D">
        <w:t>subsection (</w:t>
      </w:r>
      <w:r w:rsidRPr="00CE209D">
        <w:t>2).</w:t>
      </w:r>
    </w:p>
    <w:p w:rsidR="005F48E4" w:rsidRPr="00CE209D" w:rsidRDefault="005F48E4" w:rsidP="005F48E4">
      <w:pPr>
        <w:pStyle w:val="subsection"/>
      </w:pPr>
      <w:r w:rsidRPr="00CE209D">
        <w:tab/>
        <w:t>(4)</w:t>
      </w:r>
      <w:r w:rsidRPr="00CE209D">
        <w:tab/>
        <w:t xml:space="preserve">You may object, in the manner set out in Part IVC, against a decision you are dissatisfied with that was made under </w:t>
      </w:r>
      <w:r w:rsidR="00CE209D">
        <w:t>subsection (</w:t>
      </w:r>
      <w:r w:rsidRPr="00CE209D">
        <w:t>1).</w:t>
      </w:r>
    </w:p>
    <w:p w:rsidR="005F48E4" w:rsidRPr="00CE209D" w:rsidRDefault="005F48E4" w:rsidP="005F48E4">
      <w:pPr>
        <w:pStyle w:val="notetext"/>
      </w:pPr>
      <w:r w:rsidRPr="00CE209D">
        <w:t>Note:</w:t>
      </w:r>
      <w:r w:rsidRPr="00CE209D">
        <w:tab/>
        <w:t>This section will be repealed on 1</w:t>
      </w:r>
      <w:r w:rsidR="00CE209D">
        <w:t> </w:t>
      </w:r>
      <w:r w:rsidRPr="00CE209D">
        <w:t>July 2018: see Part</w:t>
      </w:r>
      <w:r w:rsidR="00CE209D">
        <w:t> </w:t>
      </w:r>
      <w:r w:rsidRPr="00CE209D">
        <w:t>3 of Schedule</w:t>
      </w:r>
      <w:r w:rsidR="00CE209D">
        <w:t> </w:t>
      </w:r>
      <w:r w:rsidRPr="00CE209D">
        <w:t xml:space="preserve">2 to the </w:t>
      </w:r>
      <w:r w:rsidRPr="00CE209D">
        <w:rPr>
          <w:i/>
        </w:rPr>
        <w:t>Tax Laws Amendment (2014 Measures No.</w:t>
      </w:r>
      <w:r w:rsidR="00CE209D">
        <w:rPr>
          <w:i/>
        </w:rPr>
        <w:t> </w:t>
      </w:r>
      <w:r w:rsidRPr="00CE209D">
        <w:rPr>
          <w:i/>
        </w:rPr>
        <w:t>1) Act 2014</w:t>
      </w:r>
      <w:r w:rsidRPr="00CE209D">
        <w:t>.</w:t>
      </w:r>
    </w:p>
    <w:p w:rsidR="008E759D" w:rsidRPr="00CE209D" w:rsidRDefault="008E759D" w:rsidP="008E759D">
      <w:pPr>
        <w:pStyle w:val="ActHead4"/>
      </w:pPr>
      <w:bookmarkStart w:id="484" w:name="_Toc392595591"/>
      <w:r w:rsidRPr="00CE209D">
        <w:rPr>
          <w:rStyle w:val="CharSubdNo"/>
        </w:rPr>
        <w:t>Subdivision</w:t>
      </w:r>
      <w:r w:rsidR="00CE209D">
        <w:rPr>
          <w:rStyle w:val="CharSubdNo"/>
        </w:rPr>
        <w:t> </w:t>
      </w:r>
      <w:r w:rsidRPr="00CE209D">
        <w:rPr>
          <w:rStyle w:val="CharSubdNo"/>
        </w:rPr>
        <w:t>105</w:t>
      </w:r>
      <w:r w:rsidR="00CE209D">
        <w:rPr>
          <w:rStyle w:val="CharSubdNo"/>
        </w:rPr>
        <w:noBreakHyphen/>
      </w:r>
      <w:r w:rsidRPr="00CE209D">
        <w:rPr>
          <w:rStyle w:val="CharSubdNo"/>
        </w:rPr>
        <w:t>D</w:t>
      </w:r>
      <w:r w:rsidRPr="00CE209D">
        <w:t>—</w:t>
      </w:r>
      <w:r w:rsidRPr="00CE209D">
        <w:rPr>
          <w:rStyle w:val="CharSubdText"/>
        </w:rPr>
        <w:t>General interest charge and penalties</w:t>
      </w:r>
      <w:bookmarkEnd w:id="484"/>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105</w:t>
      </w:r>
      <w:r w:rsidR="00CE209D">
        <w:noBreakHyphen/>
      </w:r>
      <w:r w:rsidRPr="00CE209D">
        <w:t>80</w:t>
      </w:r>
      <w:r w:rsidRPr="00CE209D">
        <w:tab/>
        <w:t>General interest charge</w:t>
      </w:r>
    </w:p>
    <w:p w:rsidR="008E759D" w:rsidRPr="00CE209D" w:rsidRDefault="008E759D" w:rsidP="008E759D">
      <w:pPr>
        <w:pStyle w:val="TofSectsSection"/>
      </w:pPr>
      <w:r w:rsidRPr="00CE209D">
        <w:t>105</w:t>
      </w:r>
      <w:r w:rsidR="00CE209D">
        <w:noBreakHyphen/>
      </w:r>
      <w:r w:rsidRPr="00CE209D">
        <w:t>85</w:t>
      </w:r>
      <w:r w:rsidRPr="00CE209D">
        <w:tab/>
        <w:t>Amending Acts cannot impose penalties or general interest charge earlier than 28 days after Royal Assent</w:t>
      </w:r>
    </w:p>
    <w:p w:rsidR="008E759D" w:rsidRPr="00CE209D" w:rsidRDefault="008E759D" w:rsidP="008E759D">
      <w:pPr>
        <w:pStyle w:val="ActHead5"/>
      </w:pPr>
      <w:bookmarkStart w:id="485" w:name="_Toc392595592"/>
      <w:r w:rsidRPr="00CE209D">
        <w:rPr>
          <w:rStyle w:val="CharSectno"/>
        </w:rPr>
        <w:t>105</w:t>
      </w:r>
      <w:r w:rsidR="00CE209D">
        <w:rPr>
          <w:rStyle w:val="CharSectno"/>
        </w:rPr>
        <w:noBreakHyphen/>
      </w:r>
      <w:r w:rsidRPr="00CE209D">
        <w:rPr>
          <w:rStyle w:val="CharSectno"/>
        </w:rPr>
        <w:t>80</w:t>
      </w:r>
      <w:r w:rsidRPr="00CE209D">
        <w:t xml:space="preserve">  General interest charge</w:t>
      </w:r>
      <w:bookmarkEnd w:id="485"/>
    </w:p>
    <w:p w:rsidR="008E759D" w:rsidRPr="00CE209D" w:rsidRDefault="008E759D" w:rsidP="008E759D">
      <w:pPr>
        <w:pStyle w:val="subsection"/>
      </w:pPr>
      <w:r w:rsidRPr="00CE209D">
        <w:tab/>
        <w:t>(1)</w:t>
      </w:r>
      <w:r w:rsidRPr="00CE209D">
        <w:tab/>
        <w:t xml:space="preserve">If any of an amount (the </w:t>
      </w:r>
      <w:r w:rsidRPr="00CE209D">
        <w:rPr>
          <w:b/>
          <w:i/>
        </w:rPr>
        <w:t>liability</w:t>
      </w:r>
      <w:r w:rsidRPr="00CE209D">
        <w:t xml:space="preserve">) to which this section applies remains unpaid after the time by which it is due to be paid, you are liable to pay the </w:t>
      </w:r>
      <w:r w:rsidR="00CE209D" w:rsidRPr="00CE209D">
        <w:rPr>
          <w:position w:val="6"/>
          <w:sz w:val="16"/>
        </w:rPr>
        <w:t>*</w:t>
      </w:r>
      <w:r w:rsidRPr="00CE209D">
        <w:t>general interest charge on the unpaid amount of the liability for each day in the period that:</w:t>
      </w:r>
    </w:p>
    <w:p w:rsidR="008E759D" w:rsidRPr="00CE209D" w:rsidRDefault="008E759D" w:rsidP="008E759D">
      <w:pPr>
        <w:pStyle w:val="paragraph"/>
      </w:pPr>
      <w:r w:rsidRPr="00CE209D">
        <w:tab/>
        <w:t>(a)</w:t>
      </w:r>
      <w:r w:rsidRPr="00CE209D">
        <w:tab/>
        <w:t>started at the beginning of the day by which the liability was due to be paid; and</w:t>
      </w:r>
    </w:p>
    <w:p w:rsidR="008E759D" w:rsidRPr="00CE209D" w:rsidRDefault="008E759D" w:rsidP="008E759D">
      <w:pPr>
        <w:pStyle w:val="paragraph"/>
      </w:pPr>
      <w:r w:rsidRPr="00CE209D">
        <w:tab/>
        <w:t>(b)</w:t>
      </w:r>
      <w:r w:rsidRPr="00CE209D">
        <w:tab/>
        <w:t>finishes at the end of the last day on which, at the end of the day, any of the following remains unpaid:</w:t>
      </w:r>
    </w:p>
    <w:p w:rsidR="008E759D" w:rsidRPr="00CE209D" w:rsidRDefault="008E759D" w:rsidP="008E759D">
      <w:pPr>
        <w:pStyle w:val="paragraphsub"/>
      </w:pPr>
      <w:r w:rsidRPr="00CE209D">
        <w:tab/>
        <w:t>(i)</w:t>
      </w:r>
      <w:r w:rsidRPr="00CE209D">
        <w:tab/>
        <w:t>the liability;</w:t>
      </w:r>
    </w:p>
    <w:p w:rsidR="008E759D" w:rsidRPr="00CE209D" w:rsidRDefault="008E759D" w:rsidP="008E759D">
      <w:pPr>
        <w:pStyle w:val="paragraphsub"/>
      </w:pPr>
      <w:r w:rsidRPr="00CE209D">
        <w:tab/>
        <w:t>(ii)</w:t>
      </w:r>
      <w:r w:rsidRPr="00CE209D">
        <w:tab/>
        <w:t>general interest charge on any of the liability.</w:t>
      </w:r>
    </w:p>
    <w:p w:rsidR="008E759D" w:rsidRPr="00CE209D" w:rsidRDefault="008E759D" w:rsidP="008E759D">
      <w:pPr>
        <w:pStyle w:val="notetext"/>
      </w:pPr>
      <w:r w:rsidRPr="00CE209D">
        <w:t>Note:</w:t>
      </w:r>
      <w:r w:rsidRPr="00CE209D">
        <w:tab/>
        <w:t>The general interest charge is worked out under Division</w:t>
      </w:r>
      <w:r w:rsidR="00CE209D">
        <w:t> </w:t>
      </w:r>
      <w:r w:rsidRPr="00CE209D">
        <w:t>1 of Part</w:t>
      </w:r>
      <w:r w:rsidR="00830045" w:rsidRPr="00CE209D">
        <w:t> </w:t>
      </w:r>
      <w:r w:rsidRPr="00CE209D">
        <w:t>IIA.</w:t>
      </w:r>
    </w:p>
    <w:p w:rsidR="008E759D" w:rsidRPr="00CE209D" w:rsidRDefault="008E759D" w:rsidP="008E759D">
      <w:pPr>
        <w:pStyle w:val="subsection"/>
      </w:pPr>
      <w:r w:rsidRPr="00CE209D">
        <w:tab/>
        <w:t>(2)</w:t>
      </w:r>
      <w:r w:rsidRPr="00CE209D">
        <w:tab/>
        <w:t>This section applies to either of the following amounts that you are liable to pay:</w:t>
      </w:r>
    </w:p>
    <w:p w:rsidR="008365C4" w:rsidRPr="00CE209D" w:rsidRDefault="008365C4" w:rsidP="008365C4">
      <w:pPr>
        <w:pStyle w:val="paragraph"/>
      </w:pPr>
      <w:r w:rsidRPr="00CE209D">
        <w:tab/>
        <w:t>(a)</w:t>
      </w:r>
      <w:r w:rsidRPr="00CE209D">
        <w:tab/>
        <w:t xml:space="preserve">an </w:t>
      </w:r>
      <w:r w:rsidR="00CE209D" w:rsidRPr="00CE209D">
        <w:rPr>
          <w:position w:val="6"/>
          <w:sz w:val="16"/>
        </w:rPr>
        <w:t>*</w:t>
      </w:r>
      <w:r w:rsidRPr="00CE209D">
        <w:t>assessed net fuel amount;</w:t>
      </w:r>
    </w:p>
    <w:p w:rsidR="008365C4" w:rsidRPr="00CE209D" w:rsidRDefault="008365C4" w:rsidP="008365C4">
      <w:pPr>
        <w:pStyle w:val="paragraph"/>
      </w:pPr>
      <w:r w:rsidRPr="00CE209D">
        <w:tab/>
        <w:t>(b)</w:t>
      </w:r>
      <w:r w:rsidRPr="00CE209D">
        <w:tab/>
        <w:t xml:space="preserve">an assessed amount of </w:t>
      </w:r>
      <w:r w:rsidR="00CE209D" w:rsidRPr="00CE209D">
        <w:rPr>
          <w:position w:val="6"/>
          <w:sz w:val="16"/>
        </w:rPr>
        <w:t>*</w:t>
      </w:r>
      <w:r w:rsidRPr="00CE209D">
        <w:t xml:space="preserve">indirect tax (including an </w:t>
      </w:r>
      <w:r w:rsidR="00CE209D" w:rsidRPr="00CE209D">
        <w:rPr>
          <w:position w:val="6"/>
          <w:sz w:val="16"/>
        </w:rPr>
        <w:t>*</w:t>
      </w:r>
      <w:r w:rsidRPr="00CE209D">
        <w:t>assessed net amount).</w:t>
      </w:r>
    </w:p>
    <w:p w:rsidR="008E759D" w:rsidRPr="00CE209D" w:rsidRDefault="008E759D" w:rsidP="008E759D">
      <w:pPr>
        <w:pStyle w:val="ActHead5"/>
      </w:pPr>
      <w:bookmarkStart w:id="486" w:name="_Toc392595593"/>
      <w:r w:rsidRPr="00CE209D">
        <w:rPr>
          <w:rStyle w:val="CharSectno"/>
        </w:rPr>
        <w:t>105</w:t>
      </w:r>
      <w:r w:rsidR="00CE209D">
        <w:rPr>
          <w:rStyle w:val="CharSectno"/>
        </w:rPr>
        <w:noBreakHyphen/>
      </w:r>
      <w:r w:rsidRPr="00CE209D">
        <w:rPr>
          <w:rStyle w:val="CharSectno"/>
        </w:rPr>
        <w:t>85</w:t>
      </w:r>
      <w:r w:rsidRPr="00CE209D">
        <w:t xml:space="preserve">  Amending Acts cannot impose penalties or general interest charge earlier than 28 days after Royal Assent</w:t>
      </w:r>
      <w:bookmarkEnd w:id="486"/>
    </w:p>
    <w:p w:rsidR="008E759D" w:rsidRPr="00CE209D" w:rsidRDefault="008E759D" w:rsidP="008E759D">
      <w:pPr>
        <w:pStyle w:val="subsection"/>
      </w:pPr>
      <w:r w:rsidRPr="00CE209D">
        <w:tab/>
        <w:t>(1)</w:t>
      </w:r>
      <w:r w:rsidRPr="00CE209D">
        <w:tab/>
        <w:t xml:space="preserve">An Act that amends an </w:t>
      </w:r>
      <w:r w:rsidR="00CE209D" w:rsidRPr="00CE209D">
        <w:rPr>
          <w:position w:val="6"/>
          <w:sz w:val="16"/>
        </w:rPr>
        <w:t>*</w:t>
      </w:r>
      <w:r w:rsidRPr="00CE209D">
        <w:t>indirect tax law does not have the effect of making you liable to:</w:t>
      </w:r>
    </w:p>
    <w:p w:rsidR="008E759D" w:rsidRPr="00CE209D" w:rsidRDefault="008E759D" w:rsidP="008E759D">
      <w:pPr>
        <w:pStyle w:val="paragraph"/>
      </w:pPr>
      <w:r w:rsidRPr="00CE209D">
        <w:tab/>
        <w:t>(a)</w:t>
      </w:r>
      <w:r w:rsidRPr="00CE209D">
        <w:tab/>
        <w:t>a penalty for an offence against an indirect tax law; or</w:t>
      </w:r>
    </w:p>
    <w:p w:rsidR="008E759D" w:rsidRPr="00CE209D" w:rsidRDefault="008E759D" w:rsidP="008E759D">
      <w:pPr>
        <w:pStyle w:val="paragraph"/>
      </w:pPr>
      <w:r w:rsidRPr="00CE209D">
        <w:tab/>
        <w:t>(b)</w:t>
      </w:r>
      <w:r w:rsidRPr="00CE209D">
        <w:tab/>
      </w:r>
      <w:r w:rsidR="00CE209D" w:rsidRPr="00CE209D">
        <w:rPr>
          <w:position w:val="6"/>
          <w:sz w:val="16"/>
        </w:rPr>
        <w:t>*</w:t>
      </w:r>
      <w:r w:rsidRPr="00CE209D">
        <w:t>general interest charge under section</w:t>
      </w:r>
      <w:r w:rsidR="00CE209D">
        <w:t> </w:t>
      </w:r>
      <w:r w:rsidRPr="00CE209D">
        <w:t>105</w:t>
      </w:r>
      <w:r w:rsidR="00CE209D">
        <w:noBreakHyphen/>
      </w:r>
      <w:r w:rsidRPr="00CE209D">
        <w:t>80;</w:t>
      </w:r>
    </w:p>
    <w:p w:rsidR="008E759D" w:rsidRPr="00CE209D" w:rsidRDefault="008E759D" w:rsidP="008E759D">
      <w:pPr>
        <w:pStyle w:val="subsection2"/>
      </w:pPr>
      <w:r w:rsidRPr="00CE209D">
        <w:t xml:space="preserve">for any act or omission that happens before the 28th day (the </w:t>
      </w:r>
      <w:r w:rsidRPr="00CE209D">
        <w:rPr>
          <w:b/>
          <w:i/>
        </w:rPr>
        <w:t>postponed day</w:t>
      </w:r>
      <w:r w:rsidRPr="00CE209D">
        <w:t>) after the day on which the amending Act receives the Royal Assent.</w:t>
      </w:r>
    </w:p>
    <w:p w:rsidR="008E759D" w:rsidRPr="00CE209D" w:rsidRDefault="008E759D" w:rsidP="008E759D">
      <w:pPr>
        <w:pStyle w:val="subsection"/>
      </w:pPr>
      <w:r w:rsidRPr="00CE209D">
        <w:tab/>
        <w:t>(2)</w:t>
      </w:r>
      <w:r w:rsidRPr="00CE209D">
        <w:tab/>
        <w:t>If the amending Act would (apart from this section) have the effect of making you liable to such a penalty or charge because you contravened a requirement to do something:</w:t>
      </w:r>
    </w:p>
    <w:p w:rsidR="008E759D" w:rsidRPr="00CE209D" w:rsidRDefault="008E759D" w:rsidP="008E759D">
      <w:pPr>
        <w:pStyle w:val="paragraph"/>
      </w:pPr>
      <w:r w:rsidRPr="00CE209D">
        <w:tab/>
        <w:t>(a)</w:t>
      </w:r>
      <w:r w:rsidRPr="00CE209D">
        <w:tab/>
        <w:t>within a specified period ending before the postponed day; or</w:t>
      </w:r>
    </w:p>
    <w:p w:rsidR="008E759D" w:rsidRPr="00CE209D" w:rsidRDefault="008E759D" w:rsidP="008E759D">
      <w:pPr>
        <w:pStyle w:val="paragraph"/>
        <w:keepNext/>
      </w:pPr>
      <w:r w:rsidRPr="00CE209D">
        <w:tab/>
        <w:t>(b)</w:t>
      </w:r>
      <w:r w:rsidRPr="00CE209D">
        <w:tab/>
        <w:t>before a specified time happening before the postponed day;</w:t>
      </w:r>
    </w:p>
    <w:p w:rsidR="008E759D" w:rsidRPr="00CE209D" w:rsidRDefault="008E759D" w:rsidP="008E759D">
      <w:pPr>
        <w:pStyle w:val="subsection2"/>
      </w:pPr>
      <w:r w:rsidRPr="00CE209D">
        <w:t>the requirement has effect instead by reference to a period ending at the start of the postponed day, or by reference to the start of the postponed day, as the case requires.</w:t>
      </w:r>
    </w:p>
    <w:p w:rsidR="008E759D" w:rsidRPr="00CE209D" w:rsidRDefault="008E759D" w:rsidP="008E759D">
      <w:pPr>
        <w:pStyle w:val="subsection"/>
      </w:pPr>
      <w:r w:rsidRPr="00CE209D">
        <w:tab/>
        <w:t>(3)</w:t>
      </w:r>
      <w:r w:rsidRPr="00CE209D">
        <w:tab/>
        <w:t>This section does not relieve you from liability to such a penalty or charge to the extent to which the liability would have existed if the amending Act had not been enacted.</w:t>
      </w:r>
    </w:p>
    <w:p w:rsidR="008E759D" w:rsidRPr="00CE209D" w:rsidRDefault="008E759D" w:rsidP="008E759D">
      <w:pPr>
        <w:pStyle w:val="ActHead4"/>
      </w:pPr>
      <w:bookmarkStart w:id="487" w:name="_Toc392595594"/>
      <w:r w:rsidRPr="00CE209D">
        <w:rPr>
          <w:rStyle w:val="CharSubdNo"/>
        </w:rPr>
        <w:t>Subdivision</w:t>
      </w:r>
      <w:r w:rsidR="00CE209D">
        <w:rPr>
          <w:rStyle w:val="CharSubdNo"/>
        </w:rPr>
        <w:t> </w:t>
      </w:r>
      <w:r w:rsidRPr="00CE209D">
        <w:rPr>
          <w:rStyle w:val="CharSubdNo"/>
        </w:rPr>
        <w:t>105</w:t>
      </w:r>
      <w:r w:rsidR="00CE209D">
        <w:rPr>
          <w:rStyle w:val="CharSubdNo"/>
        </w:rPr>
        <w:noBreakHyphen/>
      </w:r>
      <w:r w:rsidRPr="00CE209D">
        <w:rPr>
          <w:rStyle w:val="CharSubdNo"/>
        </w:rPr>
        <w:t>F</w:t>
      </w:r>
      <w:r w:rsidRPr="00CE209D">
        <w:t>—</w:t>
      </w:r>
      <w:r w:rsidRPr="00CE209D">
        <w:rPr>
          <w:rStyle w:val="CharSubdText"/>
        </w:rPr>
        <w:t>Indirect tax refund schemes</w:t>
      </w:r>
      <w:bookmarkEnd w:id="487"/>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105</w:t>
      </w:r>
      <w:r w:rsidR="00CE209D">
        <w:noBreakHyphen/>
      </w:r>
      <w:r w:rsidRPr="00CE209D">
        <w:t>120</w:t>
      </w:r>
      <w:r w:rsidRPr="00CE209D">
        <w:tab/>
        <w:t>Refund scheme—defence related international obligations</w:t>
      </w:r>
    </w:p>
    <w:p w:rsidR="008E759D" w:rsidRPr="00CE209D" w:rsidRDefault="008E759D" w:rsidP="008E759D">
      <w:pPr>
        <w:pStyle w:val="TofSectsSection"/>
      </w:pPr>
      <w:r w:rsidRPr="00CE209D">
        <w:t>105</w:t>
      </w:r>
      <w:r w:rsidR="00CE209D">
        <w:noBreakHyphen/>
      </w:r>
      <w:r w:rsidRPr="00CE209D">
        <w:t>125</w:t>
      </w:r>
      <w:r w:rsidRPr="00CE209D">
        <w:tab/>
        <w:t>Refund scheme—international obligations</w:t>
      </w:r>
    </w:p>
    <w:p w:rsidR="008E759D" w:rsidRPr="00CE209D" w:rsidRDefault="008E759D" w:rsidP="008E759D">
      <w:pPr>
        <w:pStyle w:val="ActHead5"/>
      </w:pPr>
      <w:bookmarkStart w:id="488" w:name="_Toc392595595"/>
      <w:r w:rsidRPr="00CE209D">
        <w:rPr>
          <w:rStyle w:val="CharSectno"/>
        </w:rPr>
        <w:t>105</w:t>
      </w:r>
      <w:r w:rsidR="00CE209D">
        <w:rPr>
          <w:rStyle w:val="CharSectno"/>
        </w:rPr>
        <w:noBreakHyphen/>
      </w:r>
      <w:r w:rsidRPr="00CE209D">
        <w:rPr>
          <w:rStyle w:val="CharSectno"/>
        </w:rPr>
        <w:t>120</w:t>
      </w:r>
      <w:r w:rsidRPr="00CE209D">
        <w:t xml:space="preserve">  Refund scheme—defence related international obligations</w:t>
      </w:r>
      <w:bookmarkEnd w:id="488"/>
    </w:p>
    <w:p w:rsidR="008E759D" w:rsidRPr="00CE209D" w:rsidRDefault="008E759D" w:rsidP="008E759D">
      <w:pPr>
        <w:pStyle w:val="subsection"/>
      </w:pPr>
      <w:r w:rsidRPr="00CE209D">
        <w:tab/>
        <w:t>(1)</w:t>
      </w:r>
      <w:r w:rsidRPr="00CE209D">
        <w:tab/>
        <w:t xml:space="preserve">The Commissioner must, on behalf of the Commonwealth, pay you an amount equal to the amount of </w:t>
      </w:r>
      <w:r w:rsidR="00CE209D" w:rsidRPr="00CE209D">
        <w:rPr>
          <w:position w:val="6"/>
          <w:sz w:val="16"/>
        </w:rPr>
        <w:t>*</w:t>
      </w:r>
      <w:r w:rsidRPr="00CE209D">
        <w:t xml:space="preserve">indirect tax borne by you in respect of an acquisition (within the meaning of the </w:t>
      </w:r>
      <w:r w:rsidR="00CE209D" w:rsidRPr="00CE209D">
        <w:rPr>
          <w:position w:val="6"/>
          <w:sz w:val="16"/>
        </w:rPr>
        <w:t>*</w:t>
      </w:r>
      <w:r w:rsidRPr="00CE209D">
        <w:t>GST Act) if:</w:t>
      </w:r>
    </w:p>
    <w:p w:rsidR="008E759D" w:rsidRPr="00CE209D" w:rsidRDefault="008E759D" w:rsidP="008E759D">
      <w:pPr>
        <w:pStyle w:val="paragraph"/>
      </w:pPr>
      <w:r w:rsidRPr="00CE209D">
        <w:tab/>
        <w:t>(a)</w:t>
      </w:r>
      <w:r w:rsidRPr="00CE209D">
        <w:tab/>
        <w:t xml:space="preserve">you are in a class of entities determined by the </w:t>
      </w:r>
      <w:r w:rsidR="00CE209D" w:rsidRPr="00CE209D">
        <w:rPr>
          <w:position w:val="6"/>
          <w:sz w:val="16"/>
        </w:rPr>
        <w:t>*</w:t>
      </w:r>
      <w:r w:rsidRPr="00CE209D">
        <w:t>Defence Minister; and</w:t>
      </w:r>
    </w:p>
    <w:p w:rsidR="008E759D" w:rsidRPr="00CE209D" w:rsidRDefault="008E759D" w:rsidP="008E759D">
      <w:pPr>
        <w:pStyle w:val="paragraph"/>
      </w:pPr>
      <w:r w:rsidRPr="00CE209D">
        <w:tab/>
        <w:t>(b)</w:t>
      </w:r>
      <w:r w:rsidRPr="00CE209D">
        <w:tab/>
        <w:t>the acquisition is covered by a determination of the Defence Minister; and</w:t>
      </w:r>
    </w:p>
    <w:p w:rsidR="008E759D" w:rsidRPr="00CE209D" w:rsidRDefault="008E759D" w:rsidP="008E759D">
      <w:pPr>
        <w:pStyle w:val="paragraph"/>
      </w:pPr>
      <w:r w:rsidRPr="00CE209D">
        <w:tab/>
        <w:t>(c)</w:t>
      </w:r>
      <w:r w:rsidRPr="00CE209D">
        <w:tab/>
        <w:t>the acquisition is made:</w:t>
      </w:r>
    </w:p>
    <w:p w:rsidR="008E759D" w:rsidRPr="00CE209D" w:rsidRDefault="008E759D" w:rsidP="008E759D">
      <w:pPr>
        <w:pStyle w:val="paragraphsub"/>
      </w:pPr>
      <w:r w:rsidRPr="00CE209D">
        <w:tab/>
        <w:t>(i)</w:t>
      </w:r>
      <w:r w:rsidRPr="00CE209D">
        <w:tab/>
        <w:t xml:space="preserve">by or on behalf of a </w:t>
      </w:r>
      <w:r w:rsidR="00CE209D" w:rsidRPr="00CE209D">
        <w:rPr>
          <w:position w:val="6"/>
          <w:sz w:val="16"/>
        </w:rPr>
        <w:t>*</w:t>
      </w:r>
      <w:r w:rsidRPr="00CE209D">
        <w:t>visiting force that is; or</w:t>
      </w:r>
    </w:p>
    <w:p w:rsidR="008E759D" w:rsidRPr="00CE209D" w:rsidRDefault="008E759D" w:rsidP="008E759D">
      <w:pPr>
        <w:pStyle w:val="paragraphsub"/>
      </w:pPr>
      <w:r w:rsidRPr="00CE209D">
        <w:tab/>
        <w:t>(ii)</w:t>
      </w:r>
      <w:r w:rsidRPr="00CE209D">
        <w:tab/>
        <w:t xml:space="preserve">by a member (within the meaning of the </w:t>
      </w:r>
      <w:r w:rsidRPr="00CE209D">
        <w:rPr>
          <w:i/>
        </w:rPr>
        <w:t>Defence (Visiting Forces) Act 1963</w:t>
      </w:r>
      <w:r w:rsidRPr="00CE209D">
        <w:t>) of the visiting force who is; or</w:t>
      </w:r>
    </w:p>
    <w:p w:rsidR="008E759D" w:rsidRPr="00CE209D" w:rsidRDefault="008E759D" w:rsidP="008E759D">
      <w:pPr>
        <w:pStyle w:val="paragraphsub"/>
      </w:pPr>
      <w:r w:rsidRPr="00CE209D">
        <w:tab/>
        <w:t>(iii)</w:t>
      </w:r>
      <w:r w:rsidRPr="00CE209D">
        <w:tab/>
        <w:t>by any other entity that is;</w:t>
      </w:r>
    </w:p>
    <w:p w:rsidR="008E759D" w:rsidRPr="00CE209D" w:rsidRDefault="008E759D" w:rsidP="008E759D">
      <w:pPr>
        <w:pStyle w:val="paragraph"/>
      </w:pPr>
      <w:r w:rsidRPr="00CE209D">
        <w:tab/>
      </w:r>
      <w:r w:rsidRPr="00CE209D">
        <w:tab/>
        <w:t>covered by a determination of the Defence Minister; and</w:t>
      </w:r>
    </w:p>
    <w:p w:rsidR="008E759D" w:rsidRPr="00CE209D" w:rsidRDefault="008E759D" w:rsidP="008E759D">
      <w:pPr>
        <w:pStyle w:val="paragraph"/>
      </w:pPr>
      <w:r w:rsidRPr="00CE209D">
        <w:tab/>
        <w:t>(d)</w:t>
      </w:r>
      <w:r w:rsidRPr="00CE209D">
        <w:tab/>
        <w:t>at the time of the acquisition, it was intended for:</w:t>
      </w:r>
    </w:p>
    <w:p w:rsidR="008E759D" w:rsidRPr="00CE209D" w:rsidRDefault="008E759D" w:rsidP="008E759D">
      <w:pPr>
        <w:pStyle w:val="paragraphsub"/>
      </w:pPr>
      <w:r w:rsidRPr="00CE209D">
        <w:tab/>
        <w:t>(i)</w:t>
      </w:r>
      <w:r w:rsidRPr="00CE209D">
        <w:tab/>
        <w:t>the official use of the visiting force; or</w:t>
      </w:r>
    </w:p>
    <w:p w:rsidR="008E759D" w:rsidRPr="00CE209D" w:rsidRDefault="008E759D" w:rsidP="008E759D">
      <w:pPr>
        <w:pStyle w:val="paragraphsub"/>
      </w:pPr>
      <w:r w:rsidRPr="00CE209D">
        <w:tab/>
        <w:t>(ii)</w:t>
      </w:r>
      <w:r w:rsidRPr="00CE209D">
        <w:tab/>
        <w:t xml:space="preserve">the use of a member (within the meaning of the </w:t>
      </w:r>
      <w:r w:rsidRPr="00CE209D">
        <w:rPr>
          <w:i/>
        </w:rPr>
        <w:t>Defence (Visiting Forces) Act 1963</w:t>
      </w:r>
      <w:r w:rsidRPr="00CE209D">
        <w:t>) of the visiting force; or</w:t>
      </w:r>
    </w:p>
    <w:p w:rsidR="008E759D" w:rsidRPr="00CE209D" w:rsidRDefault="008E759D" w:rsidP="008E759D">
      <w:pPr>
        <w:pStyle w:val="paragraphsub"/>
      </w:pPr>
      <w:r w:rsidRPr="00CE209D">
        <w:tab/>
        <w:t>(iii)</w:t>
      </w:r>
      <w:r w:rsidRPr="00CE209D">
        <w:tab/>
        <w:t>any other use;</w:t>
      </w:r>
    </w:p>
    <w:p w:rsidR="008E759D" w:rsidRPr="00CE209D" w:rsidRDefault="008E759D" w:rsidP="008E759D">
      <w:pPr>
        <w:pStyle w:val="paragraph"/>
      </w:pPr>
      <w:r w:rsidRPr="00CE209D">
        <w:tab/>
      </w:r>
      <w:r w:rsidRPr="00CE209D">
        <w:tab/>
        <w:t>and that use is covered by a determination of the Defence Minister; and</w:t>
      </w:r>
    </w:p>
    <w:p w:rsidR="008E759D" w:rsidRPr="00CE209D" w:rsidRDefault="008E759D" w:rsidP="008E759D">
      <w:pPr>
        <w:pStyle w:val="paragraph"/>
      </w:pPr>
      <w:r w:rsidRPr="00CE209D">
        <w:tab/>
        <w:t>(e)</w:t>
      </w:r>
      <w:r w:rsidRPr="00CE209D">
        <w:tab/>
        <w:t xml:space="preserve">you claim the amount in the </w:t>
      </w:r>
      <w:r w:rsidR="00CE209D" w:rsidRPr="00CE209D">
        <w:rPr>
          <w:position w:val="6"/>
          <w:sz w:val="16"/>
        </w:rPr>
        <w:t>*</w:t>
      </w:r>
      <w:r w:rsidRPr="00CE209D">
        <w:t>approved form.</w:t>
      </w:r>
    </w:p>
    <w:p w:rsidR="008E759D" w:rsidRPr="00CE209D" w:rsidRDefault="008E759D" w:rsidP="008E759D">
      <w:pPr>
        <w:pStyle w:val="subsection"/>
      </w:pPr>
      <w:r w:rsidRPr="00CE209D">
        <w:tab/>
        <w:t>(2)</w:t>
      </w:r>
      <w:r w:rsidRPr="00CE209D">
        <w:tab/>
        <w:t>The amount is payable:</w:t>
      </w:r>
    </w:p>
    <w:p w:rsidR="008E759D" w:rsidRPr="00CE209D" w:rsidRDefault="008E759D" w:rsidP="008E759D">
      <w:pPr>
        <w:pStyle w:val="paragraph"/>
      </w:pPr>
      <w:r w:rsidRPr="00CE209D">
        <w:tab/>
        <w:t>(a)</w:t>
      </w:r>
      <w:r w:rsidRPr="00CE209D">
        <w:tab/>
        <w:t>in accordance with the conditions and limitations; and</w:t>
      </w:r>
    </w:p>
    <w:p w:rsidR="008E759D" w:rsidRPr="00CE209D" w:rsidRDefault="008E759D" w:rsidP="008E759D">
      <w:pPr>
        <w:pStyle w:val="paragraph"/>
      </w:pPr>
      <w:r w:rsidRPr="00CE209D">
        <w:tab/>
        <w:t>(b)</w:t>
      </w:r>
      <w:r w:rsidRPr="00CE209D">
        <w:tab/>
        <w:t>within the period and manner;</w:t>
      </w:r>
    </w:p>
    <w:p w:rsidR="008E759D" w:rsidRPr="00CE209D" w:rsidRDefault="008E759D" w:rsidP="008E759D">
      <w:pPr>
        <w:pStyle w:val="subsection2"/>
      </w:pPr>
      <w:r w:rsidRPr="00CE209D">
        <w:t xml:space="preserve">determined by the </w:t>
      </w:r>
      <w:r w:rsidR="00CE209D" w:rsidRPr="00CE209D">
        <w:rPr>
          <w:position w:val="6"/>
          <w:sz w:val="16"/>
        </w:rPr>
        <w:t>*</w:t>
      </w:r>
      <w:r w:rsidRPr="00CE209D">
        <w:t>Defence Minister.</w:t>
      </w:r>
    </w:p>
    <w:p w:rsidR="008E759D" w:rsidRPr="00CE209D" w:rsidRDefault="008E759D" w:rsidP="008E759D">
      <w:pPr>
        <w:pStyle w:val="subsection"/>
      </w:pPr>
      <w:r w:rsidRPr="00CE209D">
        <w:tab/>
        <w:t>(3)</w:t>
      </w:r>
      <w:r w:rsidRPr="00CE209D">
        <w:tab/>
        <w:t xml:space="preserve">The </w:t>
      </w:r>
      <w:r w:rsidR="00CE209D" w:rsidRPr="00CE209D">
        <w:rPr>
          <w:position w:val="6"/>
          <w:sz w:val="16"/>
        </w:rPr>
        <w:t>*</w:t>
      </w:r>
      <w:r w:rsidRPr="00CE209D">
        <w:t xml:space="preserve">Defence Minister may only determine an entity under </w:t>
      </w:r>
      <w:r w:rsidR="00CE209D">
        <w:t>subparagraph (</w:t>
      </w:r>
      <w:r w:rsidRPr="00CE209D">
        <w:t xml:space="preserve">1)(c)(iii) or a use under </w:t>
      </w:r>
      <w:r w:rsidR="00CE209D">
        <w:t>subparagraph (</w:t>
      </w:r>
      <w:r w:rsidRPr="00CE209D">
        <w:t xml:space="preserve">1)(d)(iii) if the Commonwealth is under an international obligation to grant </w:t>
      </w:r>
      <w:r w:rsidR="00CE209D" w:rsidRPr="00CE209D">
        <w:rPr>
          <w:position w:val="6"/>
          <w:sz w:val="16"/>
        </w:rPr>
        <w:t>*</w:t>
      </w:r>
      <w:r w:rsidRPr="00CE209D">
        <w:t>indirect tax concessions in relation to the kind of entity or the kind of use.</w:t>
      </w:r>
    </w:p>
    <w:p w:rsidR="008E759D" w:rsidRPr="00CE209D" w:rsidRDefault="008E759D" w:rsidP="008E759D">
      <w:pPr>
        <w:pStyle w:val="subsection"/>
      </w:pPr>
      <w:r w:rsidRPr="00CE209D">
        <w:tab/>
        <w:t>(4)</w:t>
      </w:r>
      <w:r w:rsidRPr="00CE209D">
        <w:tab/>
        <w:t>A determination under this section is a legislative instrument.</w:t>
      </w:r>
    </w:p>
    <w:p w:rsidR="008E759D" w:rsidRPr="00CE209D" w:rsidRDefault="008E759D" w:rsidP="008E759D">
      <w:pPr>
        <w:pStyle w:val="ActHead5"/>
      </w:pPr>
      <w:bookmarkStart w:id="489" w:name="_Toc392595596"/>
      <w:r w:rsidRPr="00CE209D">
        <w:rPr>
          <w:rStyle w:val="CharSectno"/>
        </w:rPr>
        <w:t>105</w:t>
      </w:r>
      <w:r w:rsidR="00CE209D">
        <w:rPr>
          <w:rStyle w:val="CharSectno"/>
        </w:rPr>
        <w:noBreakHyphen/>
      </w:r>
      <w:r w:rsidRPr="00CE209D">
        <w:rPr>
          <w:rStyle w:val="CharSectno"/>
        </w:rPr>
        <w:t>125</w:t>
      </w:r>
      <w:r w:rsidRPr="00CE209D">
        <w:t xml:space="preserve">  Refund scheme—international obligations</w:t>
      </w:r>
      <w:bookmarkEnd w:id="489"/>
    </w:p>
    <w:p w:rsidR="008E759D" w:rsidRPr="00CE209D" w:rsidRDefault="008E759D" w:rsidP="008E759D">
      <w:pPr>
        <w:pStyle w:val="subsection"/>
      </w:pPr>
      <w:r w:rsidRPr="00CE209D">
        <w:tab/>
        <w:t>(1)</w:t>
      </w:r>
      <w:r w:rsidRPr="00CE209D">
        <w:tab/>
        <w:t xml:space="preserve">The Commissioner must, on behalf of the Commonwealth, pay you, or an entity in a class of entities determined by the Commissioner, an amount equal to the amount of </w:t>
      </w:r>
      <w:r w:rsidR="00CE209D" w:rsidRPr="00CE209D">
        <w:rPr>
          <w:position w:val="6"/>
          <w:sz w:val="16"/>
        </w:rPr>
        <w:t>*</w:t>
      </w:r>
      <w:r w:rsidRPr="00CE209D">
        <w:t xml:space="preserve">indirect tax borne by you in respect of an acquisition (within the meaning of the </w:t>
      </w:r>
      <w:r w:rsidR="00CE209D" w:rsidRPr="00CE209D">
        <w:rPr>
          <w:position w:val="6"/>
          <w:sz w:val="16"/>
        </w:rPr>
        <w:t>*</w:t>
      </w:r>
      <w:r w:rsidRPr="00CE209D">
        <w:t>GST Act) made by you if:</w:t>
      </w:r>
    </w:p>
    <w:p w:rsidR="008E759D" w:rsidRPr="00CE209D" w:rsidRDefault="008E759D" w:rsidP="008E759D">
      <w:pPr>
        <w:pStyle w:val="paragraph"/>
      </w:pPr>
      <w:r w:rsidRPr="00CE209D">
        <w:tab/>
        <w:t>(a)</w:t>
      </w:r>
      <w:r w:rsidRPr="00CE209D">
        <w:tab/>
        <w:t>you are a kind of entity specified in the regulations; and</w:t>
      </w:r>
    </w:p>
    <w:p w:rsidR="008E759D" w:rsidRPr="00CE209D" w:rsidRDefault="008E759D" w:rsidP="008E759D">
      <w:pPr>
        <w:pStyle w:val="paragraph"/>
      </w:pPr>
      <w:r w:rsidRPr="00CE209D">
        <w:tab/>
        <w:t>(b)</w:t>
      </w:r>
      <w:r w:rsidRPr="00CE209D">
        <w:tab/>
        <w:t>the acquisition is of a kind specified in the regulations; and</w:t>
      </w:r>
    </w:p>
    <w:p w:rsidR="008E759D" w:rsidRPr="00CE209D" w:rsidRDefault="008E759D" w:rsidP="008E759D">
      <w:pPr>
        <w:pStyle w:val="paragraph"/>
      </w:pPr>
      <w:r w:rsidRPr="00CE209D">
        <w:tab/>
        <w:t>(c)</w:t>
      </w:r>
      <w:r w:rsidRPr="00CE209D">
        <w:tab/>
        <w:t xml:space="preserve">you or the entity claims the amount in the </w:t>
      </w:r>
      <w:r w:rsidR="00CE209D" w:rsidRPr="00CE209D">
        <w:rPr>
          <w:position w:val="6"/>
          <w:sz w:val="16"/>
        </w:rPr>
        <w:t>*</w:t>
      </w:r>
      <w:r w:rsidRPr="00CE209D">
        <w:t>approved form.</w:t>
      </w:r>
    </w:p>
    <w:p w:rsidR="008E759D" w:rsidRPr="00CE209D" w:rsidRDefault="008E759D" w:rsidP="008E759D">
      <w:pPr>
        <w:pStyle w:val="subsection"/>
      </w:pPr>
      <w:r w:rsidRPr="00CE209D">
        <w:tab/>
        <w:t>(2)</w:t>
      </w:r>
      <w:r w:rsidRPr="00CE209D">
        <w:tab/>
        <w:t>The amount is payable:</w:t>
      </w:r>
    </w:p>
    <w:p w:rsidR="008E759D" w:rsidRPr="00CE209D" w:rsidRDefault="008E759D" w:rsidP="008E759D">
      <w:pPr>
        <w:pStyle w:val="paragraph"/>
      </w:pPr>
      <w:r w:rsidRPr="00CE209D">
        <w:tab/>
        <w:t>(a)</w:t>
      </w:r>
      <w:r w:rsidRPr="00CE209D">
        <w:tab/>
        <w:t>in accordance with the conditions and limitations; and</w:t>
      </w:r>
    </w:p>
    <w:p w:rsidR="008E759D" w:rsidRPr="00CE209D" w:rsidRDefault="008E759D" w:rsidP="008E759D">
      <w:pPr>
        <w:pStyle w:val="paragraph"/>
      </w:pPr>
      <w:r w:rsidRPr="00CE209D">
        <w:tab/>
        <w:t>(b)</w:t>
      </w:r>
      <w:r w:rsidRPr="00CE209D">
        <w:tab/>
        <w:t>within the period and manner;</w:t>
      </w:r>
    </w:p>
    <w:p w:rsidR="008E759D" w:rsidRPr="00CE209D" w:rsidRDefault="008E759D" w:rsidP="008E759D">
      <w:pPr>
        <w:pStyle w:val="subsection2"/>
      </w:pPr>
      <w:r w:rsidRPr="00CE209D">
        <w:t>set out in the regulations.</w:t>
      </w:r>
    </w:p>
    <w:p w:rsidR="008E759D" w:rsidRPr="00CE209D" w:rsidRDefault="008E759D" w:rsidP="008E759D">
      <w:pPr>
        <w:pStyle w:val="subsection"/>
      </w:pPr>
      <w:r w:rsidRPr="00CE209D">
        <w:tab/>
        <w:t>(3)</w:t>
      </w:r>
      <w:r w:rsidRPr="00CE209D">
        <w:tab/>
        <w:t xml:space="preserve">The regulations may only specify a kind of entity for the purposes of </w:t>
      </w:r>
      <w:r w:rsidR="00CE209D">
        <w:t>paragraph (</w:t>
      </w:r>
      <w:r w:rsidRPr="00CE209D">
        <w:t xml:space="preserve">1)(a) or a kind of acquisition for the purposes of </w:t>
      </w:r>
      <w:r w:rsidR="00CE209D">
        <w:t>paragraph (</w:t>
      </w:r>
      <w:r w:rsidRPr="00CE209D">
        <w:t xml:space="preserve">1)(b) if the Commonwealth is under an international obligation to grant </w:t>
      </w:r>
      <w:r w:rsidR="00CE209D" w:rsidRPr="00CE209D">
        <w:rPr>
          <w:position w:val="6"/>
          <w:sz w:val="16"/>
        </w:rPr>
        <w:t>*</w:t>
      </w:r>
      <w:r w:rsidRPr="00CE209D">
        <w:t>indirect tax concessions in relation to the kind of entity or the kind of acquisition.</w:t>
      </w:r>
    </w:p>
    <w:p w:rsidR="008E759D" w:rsidRPr="00CE209D" w:rsidRDefault="008E759D" w:rsidP="008E759D">
      <w:pPr>
        <w:pStyle w:val="subsection"/>
      </w:pPr>
      <w:r w:rsidRPr="00CE209D">
        <w:tab/>
        <w:t>(4)</w:t>
      </w:r>
      <w:r w:rsidRPr="00CE209D">
        <w:tab/>
        <w:t xml:space="preserve">A determination by the Commissioner under </w:t>
      </w:r>
      <w:r w:rsidR="00CE209D">
        <w:t>subsection (</w:t>
      </w:r>
      <w:r w:rsidRPr="00CE209D">
        <w:t>1) is not a legislative instrument.</w:t>
      </w:r>
    </w:p>
    <w:p w:rsidR="008E759D" w:rsidRPr="00CE209D" w:rsidRDefault="008E759D" w:rsidP="008E759D">
      <w:pPr>
        <w:pStyle w:val="ActHead4"/>
      </w:pPr>
      <w:bookmarkStart w:id="490" w:name="_Toc392595597"/>
      <w:r w:rsidRPr="00CE209D">
        <w:rPr>
          <w:rStyle w:val="CharSubdNo"/>
        </w:rPr>
        <w:t>Subdivision</w:t>
      </w:r>
      <w:r w:rsidR="00CE209D">
        <w:rPr>
          <w:rStyle w:val="CharSubdNo"/>
        </w:rPr>
        <w:t> </w:t>
      </w:r>
      <w:r w:rsidRPr="00CE209D">
        <w:rPr>
          <w:rStyle w:val="CharSubdNo"/>
        </w:rPr>
        <w:t>105</w:t>
      </w:r>
      <w:r w:rsidR="00CE209D">
        <w:rPr>
          <w:rStyle w:val="CharSubdNo"/>
        </w:rPr>
        <w:noBreakHyphen/>
      </w:r>
      <w:r w:rsidRPr="00CE209D">
        <w:rPr>
          <w:rStyle w:val="CharSubdNo"/>
        </w:rPr>
        <w:t>G</w:t>
      </w:r>
      <w:r w:rsidRPr="00CE209D">
        <w:t>—</w:t>
      </w:r>
      <w:r w:rsidRPr="00CE209D">
        <w:rPr>
          <w:rStyle w:val="CharSubdText"/>
        </w:rPr>
        <w:t>Other administrative provisions</w:t>
      </w:r>
      <w:bookmarkEnd w:id="490"/>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105</w:t>
      </w:r>
      <w:r w:rsidR="00CE209D">
        <w:noBreakHyphen/>
      </w:r>
      <w:r w:rsidRPr="00CE209D">
        <w:t>140</w:t>
      </w:r>
      <w:r w:rsidRPr="00CE209D">
        <w:tab/>
        <w:t>Address for service</w:t>
      </w:r>
    </w:p>
    <w:p w:rsidR="008E759D" w:rsidRPr="00CE209D" w:rsidRDefault="008E759D" w:rsidP="008E759D">
      <w:pPr>
        <w:pStyle w:val="TofSectsSection"/>
      </w:pPr>
      <w:r w:rsidRPr="00CE209D">
        <w:t>105</w:t>
      </w:r>
      <w:r w:rsidR="00CE209D">
        <w:noBreakHyphen/>
      </w:r>
      <w:r w:rsidRPr="00CE209D">
        <w:t>145</w:t>
      </w:r>
      <w:r w:rsidRPr="00CE209D">
        <w:tab/>
        <w:t>Commissioner must give things in writing</w:t>
      </w:r>
    </w:p>
    <w:p w:rsidR="008E759D" w:rsidRPr="00CE209D" w:rsidRDefault="008E759D" w:rsidP="008E759D">
      <w:pPr>
        <w:pStyle w:val="ActHead5"/>
      </w:pPr>
      <w:bookmarkStart w:id="491" w:name="_Toc392595598"/>
      <w:r w:rsidRPr="00CE209D">
        <w:rPr>
          <w:rStyle w:val="CharSectno"/>
        </w:rPr>
        <w:t>105</w:t>
      </w:r>
      <w:r w:rsidR="00CE209D">
        <w:rPr>
          <w:rStyle w:val="CharSectno"/>
        </w:rPr>
        <w:noBreakHyphen/>
      </w:r>
      <w:r w:rsidRPr="00CE209D">
        <w:rPr>
          <w:rStyle w:val="CharSectno"/>
        </w:rPr>
        <w:t>140</w:t>
      </w:r>
      <w:r w:rsidRPr="00CE209D">
        <w:t xml:space="preserve">  Address for service</w:t>
      </w:r>
      <w:bookmarkEnd w:id="491"/>
    </w:p>
    <w:p w:rsidR="008E759D" w:rsidRPr="00CE209D" w:rsidRDefault="008E759D" w:rsidP="008E759D">
      <w:pPr>
        <w:pStyle w:val="subsection"/>
      </w:pPr>
      <w:r w:rsidRPr="00CE209D">
        <w:tab/>
        <w:t>(1)</w:t>
      </w:r>
      <w:r w:rsidRPr="00CE209D">
        <w:tab/>
        <w:t xml:space="preserve">Your address for service for the purposes of an </w:t>
      </w:r>
      <w:r w:rsidR="00CE209D" w:rsidRPr="00CE209D">
        <w:rPr>
          <w:position w:val="6"/>
          <w:sz w:val="16"/>
        </w:rPr>
        <w:t>*</w:t>
      </w:r>
      <w:r w:rsidRPr="00CE209D">
        <w:t>indirect tax law is:</w:t>
      </w:r>
    </w:p>
    <w:p w:rsidR="008E759D" w:rsidRPr="00CE209D" w:rsidRDefault="008E759D" w:rsidP="008E759D">
      <w:pPr>
        <w:pStyle w:val="paragraph"/>
      </w:pPr>
      <w:r w:rsidRPr="00CE209D">
        <w:tab/>
        <w:t>(a)</w:t>
      </w:r>
      <w:r w:rsidRPr="00CE209D">
        <w:tab/>
        <w:t xml:space="preserve">if you are registered in the </w:t>
      </w:r>
      <w:r w:rsidR="00CE209D" w:rsidRPr="00CE209D">
        <w:rPr>
          <w:position w:val="6"/>
          <w:sz w:val="16"/>
        </w:rPr>
        <w:t>*</w:t>
      </w:r>
      <w:r w:rsidRPr="00CE209D">
        <w:t>Australian Business Register—the address shown in the Register</w:t>
      </w:r>
      <w:r w:rsidR="008566FC" w:rsidRPr="00CE209D">
        <w:t xml:space="preserve"> under subsection</w:t>
      </w:r>
      <w:r w:rsidR="00CE209D">
        <w:t> </w:t>
      </w:r>
      <w:r w:rsidR="008566FC" w:rsidRPr="00CE209D">
        <w:t xml:space="preserve">25(2) of the </w:t>
      </w:r>
      <w:r w:rsidR="008566FC" w:rsidRPr="00CE209D">
        <w:rPr>
          <w:i/>
        </w:rPr>
        <w:t>A New Tax System (Australian Business Number) Act 1999</w:t>
      </w:r>
      <w:r w:rsidRPr="00CE209D">
        <w:t xml:space="preserve"> as your address for service; or</w:t>
      </w:r>
    </w:p>
    <w:p w:rsidR="008E759D" w:rsidRPr="00CE209D" w:rsidRDefault="008E759D" w:rsidP="008E759D">
      <w:pPr>
        <w:pStyle w:val="paragraph"/>
      </w:pPr>
      <w:r w:rsidRPr="00CE209D">
        <w:tab/>
        <w:t>(b)</w:t>
      </w:r>
      <w:r w:rsidRPr="00CE209D">
        <w:tab/>
        <w:t>if you are not registered in that Register—the address last notified by you in a document under an indirect tax law; or</w:t>
      </w:r>
    </w:p>
    <w:p w:rsidR="008E759D" w:rsidRPr="00CE209D" w:rsidRDefault="008E759D" w:rsidP="008E759D">
      <w:pPr>
        <w:pStyle w:val="paragraph"/>
      </w:pPr>
      <w:r w:rsidRPr="00CE209D">
        <w:tab/>
        <w:t>(c)</w:t>
      </w:r>
      <w:r w:rsidRPr="00CE209D">
        <w:tab/>
        <w:t>if you have not notified an address in a document under an indirect tax law—your Australian place of business or residence last known to the Commissioner; or</w:t>
      </w:r>
    </w:p>
    <w:p w:rsidR="008E759D" w:rsidRPr="00CE209D" w:rsidRDefault="008E759D" w:rsidP="008E759D">
      <w:pPr>
        <w:pStyle w:val="paragraph"/>
      </w:pPr>
      <w:r w:rsidRPr="00CE209D">
        <w:tab/>
        <w:t>(d)</w:t>
      </w:r>
      <w:r w:rsidRPr="00CE209D">
        <w:tab/>
        <w:t>any other address that the Commissioner reasonably believes to be your address for service.</w:t>
      </w:r>
    </w:p>
    <w:p w:rsidR="008E759D" w:rsidRPr="00CE209D" w:rsidRDefault="008E759D" w:rsidP="008E759D">
      <w:pPr>
        <w:pStyle w:val="notetext"/>
      </w:pPr>
      <w:r w:rsidRPr="00CE209D">
        <w:t>Note:</w:t>
      </w:r>
      <w:r w:rsidRPr="00CE209D">
        <w:tab/>
        <w:t>If you are a company, see also sections</w:t>
      </w:r>
      <w:r w:rsidR="00CE209D">
        <w:t> </w:t>
      </w:r>
      <w:r w:rsidRPr="00CE209D">
        <w:t>444</w:t>
      </w:r>
      <w:r w:rsidR="00CE209D">
        <w:noBreakHyphen/>
      </w:r>
      <w:r w:rsidRPr="00CE209D">
        <w:t>10 and 444</w:t>
      </w:r>
      <w:r w:rsidR="00CE209D">
        <w:noBreakHyphen/>
      </w:r>
      <w:r w:rsidRPr="00CE209D">
        <w:t>15.</w:t>
      </w:r>
    </w:p>
    <w:p w:rsidR="008E759D" w:rsidRPr="00CE209D" w:rsidRDefault="008E759D" w:rsidP="008E759D">
      <w:pPr>
        <w:pStyle w:val="subsection"/>
      </w:pPr>
      <w:r w:rsidRPr="00CE209D">
        <w:tab/>
        <w:t>(2)</w:t>
      </w:r>
      <w:r w:rsidRPr="00CE209D">
        <w:tab/>
        <w:t>If:</w:t>
      </w:r>
    </w:p>
    <w:p w:rsidR="008E759D" w:rsidRPr="00CE209D" w:rsidRDefault="008E759D" w:rsidP="008E759D">
      <w:pPr>
        <w:pStyle w:val="paragraph"/>
      </w:pPr>
      <w:r w:rsidRPr="00CE209D">
        <w:tab/>
        <w:t>(a)</w:t>
      </w:r>
      <w:r w:rsidRPr="00CE209D">
        <w:tab/>
        <w:t xml:space="preserve">under an </w:t>
      </w:r>
      <w:r w:rsidR="00CE209D" w:rsidRPr="00CE209D">
        <w:rPr>
          <w:position w:val="6"/>
          <w:sz w:val="16"/>
        </w:rPr>
        <w:t>*</w:t>
      </w:r>
      <w:r w:rsidRPr="00CE209D">
        <w:t>indirect tax law, you are:</w:t>
      </w:r>
    </w:p>
    <w:p w:rsidR="008E759D" w:rsidRPr="00CE209D" w:rsidRDefault="008E759D" w:rsidP="008E759D">
      <w:pPr>
        <w:pStyle w:val="paragraphsub"/>
      </w:pPr>
      <w:r w:rsidRPr="00CE209D">
        <w:tab/>
        <w:t>(i)</w:t>
      </w:r>
      <w:r w:rsidRPr="00CE209D">
        <w:tab/>
        <w:t xml:space="preserve">liable to pay an amount of </w:t>
      </w:r>
      <w:r w:rsidR="00CE209D" w:rsidRPr="00CE209D">
        <w:rPr>
          <w:position w:val="6"/>
          <w:sz w:val="16"/>
        </w:rPr>
        <w:t>*</w:t>
      </w:r>
      <w:r w:rsidRPr="00CE209D">
        <w:t>indirect tax; or</w:t>
      </w:r>
    </w:p>
    <w:p w:rsidR="008E759D" w:rsidRPr="00CE209D" w:rsidRDefault="008E759D" w:rsidP="008E759D">
      <w:pPr>
        <w:pStyle w:val="paragraphsub"/>
      </w:pPr>
      <w:r w:rsidRPr="00CE209D">
        <w:tab/>
        <w:t>(ii)</w:t>
      </w:r>
      <w:r w:rsidRPr="00CE209D">
        <w:tab/>
        <w:t>entitled to a credit; and</w:t>
      </w:r>
    </w:p>
    <w:p w:rsidR="008E759D" w:rsidRPr="00CE209D" w:rsidRDefault="008E759D" w:rsidP="008E759D">
      <w:pPr>
        <w:pStyle w:val="paragraph"/>
      </w:pPr>
      <w:r w:rsidRPr="00CE209D">
        <w:tab/>
        <w:t>(b)</w:t>
      </w:r>
      <w:r w:rsidRPr="00CE209D">
        <w:tab/>
        <w:t>you change your address for service;</w:t>
      </w:r>
    </w:p>
    <w:p w:rsidR="008E759D" w:rsidRPr="00CE209D" w:rsidRDefault="008E759D" w:rsidP="008E759D">
      <w:pPr>
        <w:pStyle w:val="subsection2"/>
      </w:pPr>
      <w:r w:rsidRPr="00CE209D">
        <w:t>you must notify the Commissioner in writing of the new address within 28 days after the change.</w:t>
      </w:r>
    </w:p>
    <w:p w:rsidR="008E759D" w:rsidRPr="00CE209D" w:rsidRDefault="008E759D" w:rsidP="008E759D">
      <w:pPr>
        <w:pStyle w:val="subsection"/>
      </w:pPr>
      <w:r w:rsidRPr="00CE209D">
        <w:tab/>
        <w:t>(3)</w:t>
      </w:r>
      <w:r w:rsidRPr="00CE209D">
        <w:tab/>
        <w:t>If:</w:t>
      </w:r>
    </w:p>
    <w:p w:rsidR="008E759D" w:rsidRPr="00CE209D" w:rsidRDefault="008E759D" w:rsidP="008E759D">
      <w:pPr>
        <w:pStyle w:val="paragraph"/>
      </w:pPr>
      <w:r w:rsidRPr="00CE209D">
        <w:tab/>
        <w:t>(a)</w:t>
      </w:r>
      <w:r w:rsidRPr="00CE209D">
        <w:tab/>
        <w:t>a notice or other document must be served on you:</w:t>
      </w:r>
    </w:p>
    <w:p w:rsidR="008E759D" w:rsidRPr="00CE209D" w:rsidRDefault="008E759D" w:rsidP="008E759D">
      <w:pPr>
        <w:pStyle w:val="paragraphsub"/>
      </w:pPr>
      <w:r w:rsidRPr="00CE209D">
        <w:tab/>
        <w:t>(i)</w:t>
      </w:r>
      <w:r w:rsidRPr="00CE209D">
        <w:tab/>
        <w:t xml:space="preserve">under an </w:t>
      </w:r>
      <w:r w:rsidR="00CE209D" w:rsidRPr="00CE209D">
        <w:rPr>
          <w:position w:val="6"/>
          <w:sz w:val="16"/>
        </w:rPr>
        <w:t>*</w:t>
      </w:r>
      <w:r w:rsidRPr="00CE209D">
        <w:t>indirect tax law; or</w:t>
      </w:r>
    </w:p>
    <w:p w:rsidR="008E759D" w:rsidRPr="00CE209D" w:rsidRDefault="008E759D" w:rsidP="008E759D">
      <w:pPr>
        <w:pStyle w:val="paragraphsub"/>
      </w:pPr>
      <w:r w:rsidRPr="00CE209D">
        <w:tab/>
        <w:t>(ii)</w:t>
      </w:r>
      <w:r w:rsidRPr="00CE209D">
        <w:tab/>
        <w:t>in proceedings for recovery of an amount under an indirect tax law; and</w:t>
      </w:r>
    </w:p>
    <w:p w:rsidR="008E759D" w:rsidRPr="00CE209D" w:rsidRDefault="008E759D" w:rsidP="008E759D">
      <w:pPr>
        <w:pStyle w:val="paragraph"/>
      </w:pPr>
      <w:r w:rsidRPr="00CE209D">
        <w:tab/>
        <w:t>(b)</w:t>
      </w:r>
      <w:r w:rsidRPr="00CE209D">
        <w:tab/>
        <w:t>you have notified the Commissioner of an Australian address for service;</w:t>
      </w:r>
    </w:p>
    <w:p w:rsidR="008E759D" w:rsidRPr="00CE209D" w:rsidRDefault="008E759D" w:rsidP="008E759D">
      <w:pPr>
        <w:pStyle w:val="subsection2"/>
      </w:pPr>
      <w:r w:rsidRPr="00CE209D">
        <w:t>the Commissioner may serve the notice or document by post to that address.</w:t>
      </w:r>
    </w:p>
    <w:p w:rsidR="008E759D" w:rsidRPr="00CE209D" w:rsidRDefault="008E759D" w:rsidP="008E759D">
      <w:pPr>
        <w:pStyle w:val="subsection"/>
      </w:pPr>
      <w:r w:rsidRPr="00CE209D">
        <w:tab/>
        <w:t>(4)</w:t>
      </w:r>
      <w:r w:rsidRPr="00CE209D">
        <w:tab/>
        <w:t>However, if:</w:t>
      </w:r>
    </w:p>
    <w:p w:rsidR="008E759D" w:rsidRPr="00CE209D" w:rsidRDefault="008E759D" w:rsidP="008E759D">
      <w:pPr>
        <w:pStyle w:val="paragraph"/>
      </w:pPr>
      <w:r w:rsidRPr="00CE209D">
        <w:tab/>
        <w:t>(a)</w:t>
      </w:r>
      <w:r w:rsidRPr="00CE209D">
        <w:tab/>
        <w:t xml:space="preserve">you must lodge or have lodged </w:t>
      </w:r>
      <w:r w:rsidR="00CE209D" w:rsidRPr="00CE209D">
        <w:rPr>
          <w:position w:val="6"/>
          <w:sz w:val="16"/>
        </w:rPr>
        <w:t>*</w:t>
      </w:r>
      <w:r w:rsidRPr="00CE209D">
        <w:t>GST returns electronically; and</w:t>
      </w:r>
    </w:p>
    <w:p w:rsidR="008E759D" w:rsidRPr="00CE209D" w:rsidRDefault="008E759D" w:rsidP="008E759D">
      <w:pPr>
        <w:pStyle w:val="paragraph"/>
      </w:pPr>
      <w:r w:rsidRPr="00CE209D">
        <w:tab/>
        <w:t>(b)</w:t>
      </w:r>
      <w:r w:rsidRPr="00CE209D">
        <w:tab/>
        <w:t>you notify the Commissioner of an address for effecting service by way of electronic transmission;</w:t>
      </w:r>
    </w:p>
    <w:p w:rsidR="008E759D" w:rsidRPr="00CE209D" w:rsidRDefault="008E759D" w:rsidP="008E759D">
      <w:pPr>
        <w:pStyle w:val="subsection2"/>
      </w:pPr>
      <w:r w:rsidRPr="00CE209D">
        <w:t xml:space="preserve">the Commissioner may serve a notice of assessment, or notice of penalty or </w:t>
      </w:r>
      <w:r w:rsidR="00CE209D" w:rsidRPr="00CE209D">
        <w:rPr>
          <w:position w:val="6"/>
          <w:sz w:val="16"/>
        </w:rPr>
        <w:t>*</w:t>
      </w:r>
      <w:r w:rsidRPr="00CE209D">
        <w:t xml:space="preserve">general interest charge under an </w:t>
      </w:r>
      <w:r w:rsidR="00CE209D" w:rsidRPr="00CE209D">
        <w:rPr>
          <w:position w:val="6"/>
          <w:sz w:val="16"/>
        </w:rPr>
        <w:t>*</w:t>
      </w:r>
      <w:r w:rsidRPr="00CE209D">
        <w:t>indirect tax law, on you by electronic transmission to that address.</w:t>
      </w:r>
    </w:p>
    <w:p w:rsidR="008E759D" w:rsidRPr="00CE209D" w:rsidRDefault="008E759D" w:rsidP="008E759D">
      <w:pPr>
        <w:pStyle w:val="ActHead5"/>
      </w:pPr>
      <w:bookmarkStart w:id="492" w:name="_Toc392595599"/>
      <w:r w:rsidRPr="00CE209D">
        <w:rPr>
          <w:rStyle w:val="CharSectno"/>
        </w:rPr>
        <w:t>105</w:t>
      </w:r>
      <w:r w:rsidR="00CE209D">
        <w:rPr>
          <w:rStyle w:val="CharSectno"/>
        </w:rPr>
        <w:noBreakHyphen/>
      </w:r>
      <w:r w:rsidRPr="00CE209D">
        <w:rPr>
          <w:rStyle w:val="CharSectno"/>
        </w:rPr>
        <w:t>145</w:t>
      </w:r>
      <w:r w:rsidRPr="00CE209D">
        <w:t xml:space="preserve">  Commissioner must give things in writing</w:t>
      </w:r>
      <w:bookmarkEnd w:id="492"/>
    </w:p>
    <w:p w:rsidR="008E759D" w:rsidRPr="00CE209D" w:rsidRDefault="008E759D" w:rsidP="008E759D">
      <w:pPr>
        <w:pStyle w:val="subsection"/>
      </w:pPr>
      <w:r w:rsidRPr="00CE209D">
        <w:tab/>
        <w:t>(1)</w:t>
      </w:r>
      <w:r w:rsidRPr="00CE209D">
        <w:tab/>
        <w:t xml:space="preserve">Any notice, approval, direction, authority or declaration that the Commissioner may give, or must give, to you under an </w:t>
      </w:r>
      <w:r w:rsidR="00CE209D" w:rsidRPr="00CE209D">
        <w:rPr>
          <w:position w:val="6"/>
          <w:sz w:val="16"/>
        </w:rPr>
        <w:t>*</w:t>
      </w:r>
      <w:r w:rsidRPr="00CE209D">
        <w:t>indirect tax law must be in writing.</w:t>
      </w:r>
    </w:p>
    <w:p w:rsidR="008E759D" w:rsidRPr="00CE209D" w:rsidRDefault="008E759D" w:rsidP="008E759D">
      <w:pPr>
        <w:pStyle w:val="subsection"/>
      </w:pPr>
      <w:r w:rsidRPr="00CE209D">
        <w:tab/>
        <w:t>(2)</w:t>
      </w:r>
      <w:r w:rsidRPr="00CE209D">
        <w:tab/>
        <w:t xml:space="preserve">However, this does not prevent the Commissioner giving any of those things to you by electronic transmission if a provision of an </w:t>
      </w:r>
      <w:r w:rsidR="00CE209D" w:rsidRPr="00CE209D">
        <w:rPr>
          <w:position w:val="6"/>
          <w:sz w:val="16"/>
        </w:rPr>
        <w:t>*</w:t>
      </w:r>
      <w:r w:rsidRPr="00CE209D">
        <w:t>indirect tax law allows the Commissioner to do so.</w:t>
      </w:r>
    </w:p>
    <w:p w:rsidR="008E759D" w:rsidRPr="00CE209D" w:rsidRDefault="008E759D" w:rsidP="00352BC6">
      <w:pPr>
        <w:pStyle w:val="ActHead4"/>
        <w:pageBreakBefore/>
      </w:pPr>
      <w:bookmarkStart w:id="493" w:name="_Toc392595600"/>
      <w:r w:rsidRPr="00CE209D">
        <w:rPr>
          <w:rStyle w:val="CharSubdNo"/>
        </w:rPr>
        <w:t>Division</w:t>
      </w:r>
      <w:r w:rsidR="00CE209D">
        <w:rPr>
          <w:rStyle w:val="CharSubdNo"/>
        </w:rPr>
        <w:t> </w:t>
      </w:r>
      <w:r w:rsidRPr="00CE209D">
        <w:rPr>
          <w:rStyle w:val="CharSubdNo"/>
        </w:rPr>
        <w:t>110</w:t>
      </w:r>
      <w:r w:rsidRPr="00CE209D">
        <w:t>—</w:t>
      </w:r>
      <w:r w:rsidRPr="00CE209D">
        <w:rPr>
          <w:rStyle w:val="CharSubdText"/>
        </w:rPr>
        <w:t>Goods and services tax</w:t>
      </w:r>
      <w:bookmarkEnd w:id="493"/>
    </w:p>
    <w:p w:rsidR="008E759D" w:rsidRPr="00CE209D" w:rsidRDefault="008E759D" w:rsidP="008E759D">
      <w:pPr>
        <w:pStyle w:val="TofSectsHeading"/>
      </w:pPr>
      <w:r w:rsidRPr="00CE209D">
        <w:t>Table of Subdivisions</w:t>
      </w:r>
    </w:p>
    <w:p w:rsidR="008E759D" w:rsidRPr="00CE209D" w:rsidRDefault="008E759D" w:rsidP="008E759D">
      <w:pPr>
        <w:pStyle w:val="TofSectsSubdiv"/>
      </w:pPr>
      <w:r w:rsidRPr="00CE209D">
        <w:tab/>
        <w:t>Guide to Division</w:t>
      </w:r>
      <w:r w:rsidR="00CE209D">
        <w:t> </w:t>
      </w:r>
      <w:r w:rsidRPr="00CE209D">
        <w:t>110</w:t>
      </w:r>
    </w:p>
    <w:p w:rsidR="008E759D" w:rsidRPr="00CE209D" w:rsidRDefault="008E759D" w:rsidP="008E759D">
      <w:pPr>
        <w:pStyle w:val="TofSectsSubdiv"/>
      </w:pPr>
      <w:r w:rsidRPr="00CE209D">
        <w:t>110</w:t>
      </w:r>
      <w:r w:rsidR="00CE209D">
        <w:noBreakHyphen/>
      </w:r>
      <w:r w:rsidRPr="00CE209D">
        <w:t>F</w:t>
      </w:r>
      <w:r w:rsidRPr="00CE209D">
        <w:tab/>
        <w:t>Review of GST decisions</w:t>
      </w:r>
    </w:p>
    <w:p w:rsidR="008E759D" w:rsidRPr="00CE209D" w:rsidRDefault="008E759D" w:rsidP="008E759D">
      <w:pPr>
        <w:pStyle w:val="ActHead4"/>
      </w:pPr>
      <w:bookmarkStart w:id="494" w:name="_Toc392595601"/>
      <w:r w:rsidRPr="00CE209D">
        <w:rPr>
          <w:rStyle w:val="CharSubdNo"/>
        </w:rPr>
        <w:t>Guide to Division</w:t>
      </w:r>
      <w:r w:rsidR="00CE209D">
        <w:rPr>
          <w:rStyle w:val="CharSubdNo"/>
        </w:rPr>
        <w:t> </w:t>
      </w:r>
      <w:r w:rsidRPr="00CE209D">
        <w:rPr>
          <w:rStyle w:val="CharSubdNo"/>
        </w:rPr>
        <w:t>1</w:t>
      </w:r>
      <w:r w:rsidRPr="00CE209D">
        <w:rPr>
          <w:rStyle w:val="CharSubdText"/>
        </w:rPr>
        <w:t>1</w:t>
      </w:r>
      <w:r w:rsidRPr="00CE209D">
        <w:t>0</w:t>
      </w:r>
      <w:bookmarkEnd w:id="494"/>
    </w:p>
    <w:p w:rsidR="008E759D" w:rsidRPr="00CE209D" w:rsidRDefault="008E759D" w:rsidP="008E759D">
      <w:pPr>
        <w:pStyle w:val="ActHead5"/>
      </w:pPr>
      <w:bookmarkStart w:id="495" w:name="_Toc392595602"/>
      <w:r w:rsidRPr="00CE209D">
        <w:rPr>
          <w:rStyle w:val="CharSectno"/>
        </w:rPr>
        <w:t>110</w:t>
      </w:r>
      <w:r w:rsidR="00CE209D">
        <w:rPr>
          <w:rStyle w:val="CharSectno"/>
        </w:rPr>
        <w:noBreakHyphen/>
      </w:r>
      <w:r w:rsidRPr="00CE209D">
        <w:rPr>
          <w:rStyle w:val="CharSectno"/>
        </w:rPr>
        <w:t>1</w:t>
      </w:r>
      <w:r w:rsidRPr="00CE209D">
        <w:t xml:space="preserve">  What this Division is about</w:t>
      </w:r>
      <w:bookmarkEnd w:id="495"/>
    </w:p>
    <w:p w:rsidR="008E759D" w:rsidRPr="00CE209D" w:rsidRDefault="008E759D" w:rsidP="008E759D">
      <w:pPr>
        <w:pStyle w:val="BoxText"/>
      </w:pPr>
      <w:r w:rsidRPr="00CE209D">
        <w:t>This Division gives you the right to object against reviewable GST decisions that relate to you. Section</w:t>
      </w:r>
      <w:r w:rsidR="00CE209D">
        <w:t> </w:t>
      </w:r>
      <w:r w:rsidRPr="00CE209D">
        <w:t>110</w:t>
      </w:r>
      <w:r w:rsidR="00CE209D">
        <w:noBreakHyphen/>
      </w:r>
      <w:r w:rsidRPr="00CE209D">
        <w:t>50 sets out the reviewable GST decisions.</w:t>
      </w:r>
    </w:p>
    <w:p w:rsidR="008E759D" w:rsidRPr="00CE209D" w:rsidRDefault="008E759D" w:rsidP="008E759D">
      <w:pPr>
        <w:pStyle w:val="ActHead4"/>
      </w:pPr>
      <w:bookmarkStart w:id="496" w:name="_Toc392595603"/>
      <w:r w:rsidRPr="00CE209D">
        <w:rPr>
          <w:rStyle w:val="CharSubdNo"/>
        </w:rPr>
        <w:t>Subdivision</w:t>
      </w:r>
      <w:r w:rsidR="00CE209D">
        <w:rPr>
          <w:rStyle w:val="CharSubdNo"/>
        </w:rPr>
        <w:t> </w:t>
      </w:r>
      <w:r w:rsidRPr="00CE209D">
        <w:rPr>
          <w:rStyle w:val="CharSubdNo"/>
        </w:rPr>
        <w:t>110</w:t>
      </w:r>
      <w:r w:rsidR="00CE209D">
        <w:rPr>
          <w:rStyle w:val="CharSubdNo"/>
        </w:rPr>
        <w:noBreakHyphen/>
      </w:r>
      <w:r w:rsidRPr="00CE209D">
        <w:rPr>
          <w:rStyle w:val="CharSubdNo"/>
        </w:rPr>
        <w:t>F</w:t>
      </w:r>
      <w:r w:rsidRPr="00CE209D">
        <w:t>—</w:t>
      </w:r>
      <w:r w:rsidRPr="00CE209D">
        <w:rPr>
          <w:rStyle w:val="CharSubdText"/>
        </w:rPr>
        <w:t>Review of GST decisions</w:t>
      </w:r>
      <w:bookmarkEnd w:id="496"/>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110</w:t>
      </w:r>
      <w:r w:rsidR="00CE209D">
        <w:noBreakHyphen/>
      </w:r>
      <w:r w:rsidRPr="00CE209D">
        <w:t>50</w:t>
      </w:r>
      <w:r w:rsidRPr="00CE209D">
        <w:tab/>
        <w:t>Reviewable GST decisions</w:t>
      </w:r>
    </w:p>
    <w:p w:rsidR="008E759D" w:rsidRPr="00CE209D" w:rsidRDefault="008E759D" w:rsidP="008E759D">
      <w:pPr>
        <w:pStyle w:val="ActHead5"/>
      </w:pPr>
      <w:bookmarkStart w:id="497" w:name="_Toc392595604"/>
      <w:r w:rsidRPr="00CE209D">
        <w:rPr>
          <w:rStyle w:val="CharSectno"/>
        </w:rPr>
        <w:t>110</w:t>
      </w:r>
      <w:r w:rsidR="00CE209D">
        <w:rPr>
          <w:rStyle w:val="CharSectno"/>
        </w:rPr>
        <w:noBreakHyphen/>
      </w:r>
      <w:r w:rsidRPr="00CE209D">
        <w:rPr>
          <w:rStyle w:val="CharSectno"/>
        </w:rPr>
        <w:t>50</w:t>
      </w:r>
      <w:r w:rsidRPr="00CE209D">
        <w:t xml:space="preserve">  Reviewable GST decisions</w:t>
      </w:r>
      <w:bookmarkEnd w:id="497"/>
    </w:p>
    <w:p w:rsidR="008E759D" w:rsidRPr="00CE209D" w:rsidRDefault="008E759D" w:rsidP="008E759D">
      <w:pPr>
        <w:pStyle w:val="subsection"/>
      </w:pPr>
      <w:r w:rsidRPr="00CE209D">
        <w:tab/>
        <w:t>(1)</w:t>
      </w:r>
      <w:r w:rsidRPr="00CE209D">
        <w:tab/>
        <w:t>You may object, in the manner set out in Part</w:t>
      </w:r>
      <w:r w:rsidR="00830045" w:rsidRPr="00CE209D">
        <w:t> </w:t>
      </w:r>
      <w:r w:rsidRPr="00CE209D">
        <w:t>IVC, against a decision you are dissatisfied with that is:</w:t>
      </w:r>
    </w:p>
    <w:p w:rsidR="008E759D" w:rsidRPr="00CE209D" w:rsidRDefault="008E759D" w:rsidP="008E759D">
      <w:pPr>
        <w:pStyle w:val="paragraph"/>
      </w:pPr>
      <w:r w:rsidRPr="00CE209D">
        <w:tab/>
        <w:t>(a)</w:t>
      </w:r>
      <w:r w:rsidRPr="00CE209D">
        <w:tab/>
        <w:t xml:space="preserve">a </w:t>
      </w:r>
      <w:r w:rsidR="00CE209D" w:rsidRPr="00CE209D">
        <w:rPr>
          <w:position w:val="6"/>
          <w:sz w:val="16"/>
        </w:rPr>
        <w:t>*</w:t>
      </w:r>
      <w:r w:rsidRPr="00CE209D">
        <w:t>reviewable GST decision relating to you; or</w:t>
      </w:r>
    </w:p>
    <w:p w:rsidR="008E759D" w:rsidRPr="00CE209D" w:rsidRDefault="008E759D" w:rsidP="008E759D">
      <w:pPr>
        <w:pStyle w:val="paragraph"/>
      </w:pPr>
      <w:r w:rsidRPr="00CE209D">
        <w:tab/>
        <w:t>(b)</w:t>
      </w:r>
      <w:r w:rsidRPr="00CE209D">
        <w:tab/>
        <w:t xml:space="preserve">a </w:t>
      </w:r>
      <w:r w:rsidR="00CE209D" w:rsidRPr="00CE209D">
        <w:rPr>
          <w:position w:val="6"/>
          <w:sz w:val="16"/>
        </w:rPr>
        <w:t>*</w:t>
      </w:r>
      <w:r w:rsidRPr="00CE209D">
        <w:t>reviewable GST transitional decision relating to you.</w:t>
      </w:r>
    </w:p>
    <w:p w:rsidR="008E759D" w:rsidRPr="00CE209D" w:rsidRDefault="008E759D" w:rsidP="008E759D">
      <w:pPr>
        <w:pStyle w:val="subsection"/>
      </w:pPr>
      <w:r w:rsidRPr="00CE209D">
        <w:tab/>
        <w:t>(2)</w:t>
      </w:r>
      <w:r w:rsidRPr="00CE209D">
        <w:tab/>
        <w:t xml:space="preserve">Each of the following decisions is a </w:t>
      </w:r>
      <w:r w:rsidRPr="00CE209D">
        <w:rPr>
          <w:b/>
          <w:i/>
        </w:rPr>
        <w:t>reviewable GST decision</w:t>
      </w:r>
      <w:r w:rsidRPr="00CE209D">
        <w:t>:</w:t>
      </w:r>
    </w:p>
    <w:p w:rsidR="008E759D" w:rsidRPr="00CE209D" w:rsidRDefault="008E759D" w:rsidP="008E759D">
      <w:pPr>
        <w:pStyle w:val="Tabletext"/>
      </w:pPr>
    </w:p>
    <w:tbl>
      <w:tblPr>
        <w:tblW w:w="0" w:type="auto"/>
        <w:tblInd w:w="108" w:type="dxa"/>
        <w:tblLayout w:type="fixed"/>
        <w:tblLook w:val="0000" w:firstRow="0" w:lastRow="0" w:firstColumn="0" w:lastColumn="0" w:noHBand="0" w:noVBand="0"/>
      </w:tblPr>
      <w:tblGrid>
        <w:gridCol w:w="770"/>
        <w:gridCol w:w="3908"/>
        <w:gridCol w:w="2362"/>
      </w:tblGrid>
      <w:tr w:rsidR="008E759D" w:rsidRPr="00CE209D">
        <w:trPr>
          <w:cantSplit/>
          <w:tblHeader/>
        </w:trPr>
        <w:tc>
          <w:tcPr>
            <w:tcW w:w="7040" w:type="dxa"/>
            <w:gridSpan w:val="3"/>
            <w:tcBorders>
              <w:top w:val="single" w:sz="12" w:space="0" w:color="000000"/>
            </w:tcBorders>
          </w:tcPr>
          <w:p w:rsidR="008E759D" w:rsidRPr="00CE209D" w:rsidRDefault="008E759D" w:rsidP="003A339F">
            <w:pPr>
              <w:pStyle w:val="Tabletext"/>
              <w:keepNext/>
            </w:pPr>
            <w:r w:rsidRPr="00CE209D">
              <w:rPr>
                <w:b/>
              </w:rPr>
              <w:t>Reviewable GST decisions under GST Act</w:t>
            </w:r>
          </w:p>
        </w:tc>
      </w:tr>
      <w:tr w:rsidR="008E759D" w:rsidRPr="00CE209D" w:rsidTr="00F81B57">
        <w:tblPrEx>
          <w:tblCellMar>
            <w:left w:w="107" w:type="dxa"/>
            <w:right w:w="107" w:type="dxa"/>
          </w:tblCellMar>
        </w:tblPrEx>
        <w:trPr>
          <w:cantSplit/>
          <w:tblHeader/>
        </w:trPr>
        <w:tc>
          <w:tcPr>
            <w:tcW w:w="770" w:type="dxa"/>
            <w:tcBorders>
              <w:top w:val="single" w:sz="6" w:space="0" w:color="000000"/>
              <w:bottom w:val="single" w:sz="12" w:space="0" w:color="000000"/>
            </w:tcBorders>
          </w:tcPr>
          <w:p w:rsidR="008E759D" w:rsidRPr="00CE209D" w:rsidRDefault="008E759D" w:rsidP="003A339F">
            <w:pPr>
              <w:pStyle w:val="Tabletext"/>
              <w:keepNext/>
            </w:pPr>
            <w:r w:rsidRPr="00CE209D">
              <w:rPr>
                <w:b/>
              </w:rPr>
              <w:t>Item</w:t>
            </w:r>
          </w:p>
        </w:tc>
        <w:tc>
          <w:tcPr>
            <w:tcW w:w="3908" w:type="dxa"/>
            <w:tcBorders>
              <w:top w:val="single" w:sz="6" w:space="0" w:color="000000"/>
              <w:bottom w:val="single" w:sz="12" w:space="0" w:color="000000"/>
            </w:tcBorders>
          </w:tcPr>
          <w:p w:rsidR="008E759D" w:rsidRPr="00CE209D" w:rsidRDefault="008E759D" w:rsidP="003A339F">
            <w:pPr>
              <w:pStyle w:val="Tabletext"/>
              <w:keepNext/>
            </w:pPr>
            <w:r w:rsidRPr="00CE209D">
              <w:rPr>
                <w:b/>
              </w:rPr>
              <w:t>Decision</w:t>
            </w:r>
          </w:p>
        </w:tc>
        <w:tc>
          <w:tcPr>
            <w:tcW w:w="2362" w:type="dxa"/>
            <w:tcBorders>
              <w:top w:val="single" w:sz="6" w:space="0" w:color="000000"/>
              <w:bottom w:val="single" w:sz="12" w:space="0" w:color="000000"/>
            </w:tcBorders>
          </w:tcPr>
          <w:p w:rsidR="008E759D" w:rsidRPr="00CE209D" w:rsidRDefault="008E759D" w:rsidP="003A339F">
            <w:pPr>
              <w:pStyle w:val="Tabletext"/>
              <w:keepNext/>
            </w:pPr>
            <w:r w:rsidRPr="00CE209D">
              <w:rPr>
                <w:b/>
              </w:rPr>
              <w:t>Provision of GST Act under which decision is made</w:t>
            </w:r>
          </w:p>
        </w:tc>
      </w:tr>
      <w:tr w:rsidR="008E759D" w:rsidRPr="00CE209D" w:rsidTr="00F81B57">
        <w:tblPrEx>
          <w:tblCellMar>
            <w:left w:w="107" w:type="dxa"/>
            <w:right w:w="107" w:type="dxa"/>
          </w:tblCellMar>
        </w:tblPrEx>
        <w:trPr>
          <w:cantSplit/>
        </w:trPr>
        <w:tc>
          <w:tcPr>
            <w:tcW w:w="770" w:type="dxa"/>
            <w:tcBorders>
              <w:top w:val="single" w:sz="12" w:space="0" w:color="000000"/>
              <w:bottom w:val="single" w:sz="4" w:space="0" w:color="auto"/>
            </w:tcBorders>
            <w:shd w:val="clear" w:color="auto" w:fill="auto"/>
          </w:tcPr>
          <w:p w:rsidR="008E759D" w:rsidRPr="00CE209D" w:rsidRDefault="008E759D" w:rsidP="008E759D">
            <w:pPr>
              <w:pStyle w:val="Tabletext"/>
            </w:pPr>
            <w:r w:rsidRPr="00CE209D">
              <w:t>1</w:t>
            </w:r>
          </w:p>
        </w:tc>
        <w:tc>
          <w:tcPr>
            <w:tcW w:w="3908" w:type="dxa"/>
            <w:tcBorders>
              <w:top w:val="single" w:sz="12" w:space="0" w:color="000000"/>
              <w:bottom w:val="single" w:sz="4" w:space="0" w:color="auto"/>
            </w:tcBorders>
            <w:shd w:val="clear" w:color="auto" w:fill="auto"/>
          </w:tcPr>
          <w:p w:rsidR="008E759D" w:rsidRPr="00CE209D" w:rsidRDefault="008E759D" w:rsidP="008E759D">
            <w:pPr>
              <w:pStyle w:val="Tabletext"/>
            </w:pPr>
            <w:r w:rsidRPr="00CE209D">
              <w:t>refusing to register you</w:t>
            </w:r>
          </w:p>
        </w:tc>
        <w:tc>
          <w:tcPr>
            <w:tcW w:w="2362" w:type="dxa"/>
            <w:tcBorders>
              <w:top w:val="single" w:sz="12" w:space="0" w:color="000000"/>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25</w:t>
            </w:r>
            <w:r w:rsidR="00CE209D">
              <w:noBreakHyphen/>
            </w:r>
            <w:r w:rsidRPr="00CE209D">
              <w:t>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2</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registering you</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25</w:t>
            </w:r>
            <w:r w:rsidR="00CE209D">
              <w:noBreakHyphen/>
            </w:r>
            <w:r w:rsidRPr="00CE209D">
              <w:t>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3</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deciding the date of effect of your </w:t>
            </w:r>
            <w:r w:rsidR="00D30906" w:rsidRPr="00CE209D">
              <w:t>registration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25</w:t>
            </w:r>
            <w:r w:rsidR="00CE209D">
              <w:noBreakHyphen/>
            </w:r>
            <w:r w:rsidRPr="00CE209D">
              <w:t>10</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refusing to cancel your </w:t>
            </w:r>
            <w:r w:rsidR="00D30906" w:rsidRPr="00CE209D">
              <w:t>registration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25</w:t>
            </w:r>
            <w:r w:rsidR="00CE209D">
              <w:noBreakHyphen/>
            </w:r>
            <w:r w:rsidRPr="00CE209D">
              <w:t>55(1)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5</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cancelling your </w:t>
            </w:r>
            <w:r w:rsidR="00D30906" w:rsidRPr="00CE209D">
              <w:t>registration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25</w:t>
            </w:r>
            <w:r w:rsidR="00CE209D">
              <w:noBreakHyphen/>
            </w:r>
            <w:r w:rsidRPr="00CE209D">
              <w:t>55(2)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6</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refusing to cancel your </w:t>
            </w:r>
            <w:r w:rsidR="00D30906" w:rsidRPr="00CE209D">
              <w:t>registration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25</w:t>
            </w:r>
            <w:r w:rsidR="00CE209D">
              <w:noBreakHyphen/>
            </w:r>
            <w:r w:rsidRPr="00CE209D">
              <w:t>57</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7</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deciding the date on which the cancellation of your </w:t>
            </w:r>
            <w:r w:rsidR="00D30906" w:rsidRPr="00CE209D">
              <w:t>registration</w:t>
            </w:r>
            <w:r w:rsidRPr="00CE209D">
              <w:t xml:space="preserve"> takes effect</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25</w:t>
            </w:r>
            <w:r w:rsidR="00CE209D">
              <w:noBreakHyphen/>
            </w:r>
            <w:r w:rsidRPr="00CE209D">
              <w:t>60</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8</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determining that the </w:t>
            </w:r>
            <w:r w:rsidR="00CE209D" w:rsidRPr="00CE209D">
              <w:rPr>
                <w:position w:val="6"/>
                <w:sz w:val="16"/>
              </w:rPr>
              <w:t>*</w:t>
            </w:r>
            <w:r w:rsidRPr="00CE209D">
              <w:t>tax periods that apply to you are each individual month</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15(1)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9</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effect of a determination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15(2)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10</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refusing to revoke your election under section</w:t>
            </w:r>
            <w:r w:rsidR="00CE209D">
              <w:t> </w:t>
            </w:r>
            <w:r w:rsidRPr="00CE209D">
              <w:t>27</w:t>
            </w:r>
            <w:r w:rsidR="00CE209D">
              <w:noBreakHyphen/>
            </w:r>
            <w:r w:rsidRPr="00CE209D">
              <w:t>10</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22(1)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11</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effect of a revocation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22(3)</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12</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refusing to revoke a determination under section</w:t>
            </w:r>
            <w:r w:rsidR="00CE209D">
              <w:t> </w:t>
            </w:r>
            <w:r w:rsidRPr="00CE209D">
              <w:t>27</w:t>
            </w:r>
            <w:r w:rsidR="00CE209D">
              <w:noBreakHyphen/>
            </w:r>
            <w:r w:rsidRPr="00CE209D">
              <w:t>15</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25(1)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13</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effect of a revocation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25(2)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14</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determining that a specified period is a </w:t>
            </w:r>
            <w:r w:rsidR="00CE209D" w:rsidRPr="00CE209D">
              <w:rPr>
                <w:position w:val="6"/>
                <w:sz w:val="16"/>
              </w:rPr>
              <w:t>*</w:t>
            </w:r>
            <w:r w:rsidRPr="00CE209D">
              <w:t>tax period that applies to you</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27</w:t>
            </w:r>
            <w:r w:rsidR="00CE209D">
              <w:noBreakHyphen/>
            </w:r>
            <w:r w:rsidRPr="00CE209D">
              <w:t>30</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15</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refusing a request for a determination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27</w:t>
            </w:r>
            <w:r w:rsidR="00CE209D">
              <w:noBreakHyphen/>
            </w:r>
            <w:r w:rsidRPr="00CE209D">
              <w:t>37</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16</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revoking a determination under section</w:t>
            </w:r>
            <w:r w:rsidR="00CE209D">
              <w:t> </w:t>
            </w:r>
            <w:r w:rsidRPr="00CE209D">
              <w:t>27</w:t>
            </w:r>
            <w:r w:rsidR="00CE209D">
              <w:noBreakHyphen/>
            </w:r>
            <w:r w:rsidRPr="00CE209D">
              <w:t>37</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38(1)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17</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a revocation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27</w:t>
            </w:r>
            <w:r w:rsidR="00CE209D">
              <w:noBreakHyphen/>
            </w:r>
            <w:r w:rsidRPr="00CE209D">
              <w:t>38(2)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18</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refusing to permit you to account on a cash basis</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29</w:t>
            </w:r>
            <w:r w:rsidR="00CE209D">
              <w:noBreakHyphen/>
            </w:r>
            <w:r w:rsidRPr="00CE209D">
              <w:t>45(1)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19</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effect of your permission to account on a cash basis</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29</w:t>
            </w:r>
            <w:r w:rsidR="00CE209D">
              <w:noBreakHyphen/>
            </w:r>
            <w:r w:rsidRPr="00CE209D">
              <w:t>45(2)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20</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revoking your permission to account on a cash basis</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29</w:t>
            </w:r>
            <w:r w:rsidR="00CE209D">
              <w:noBreakHyphen/>
            </w:r>
            <w:r w:rsidRPr="00CE209D">
              <w:t>50(3)</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21</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effect of the revocation of your permission to account on a cash basis</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29</w:t>
            </w:r>
            <w:r w:rsidR="00CE209D">
              <w:noBreakHyphen/>
            </w:r>
            <w:r w:rsidRPr="00CE209D">
              <w:t>50(4)</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22</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refusing an application for a decision that an event is a </w:t>
            </w:r>
            <w:r w:rsidR="00CE209D" w:rsidRPr="00CE209D">
              <w:rPr>
                <w:position w:val="6"/>
                <w:sz w:val="16"/>
              </w:rPr>
              <w:t>*</w:t>
            </w:r>
            <w:r w:rsidRPr="00CE209D">
              <w:t>fund</w:t>
            </w:r>
            <w:r w:rsidR="00CE209D">
              <w:noBreakHyphen/>
            </w:r>
            <w:r w:rsidRPr="00CE209D">
              <w:t>raising event</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paragraph</w:t>
            </w:r>
            <w:r w:rsidR="00CE209D">
              <w:t> </w:t>
            </w:r>
            <w:r w:rsidRPr="00CE209D">
              <w:t>40</w:t>
            </w:r>
            <w:r w:rsidR="00CE209D">
              <w:noBreakHyphen/>
            </w:r>
            <w:r w:rsidRPr="00CE209D">
              <w:t>165(1)(c)</w:t>
            </w:r>
          </w:p>
        </w:tc>
      </w:tr>
      <w:tr w:rsidR="00626D27"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CE209D" w:rsidRDefault="00626D27" w:rsidP="008E759D">
            <w:pPr>
              <w:pStyle w:val="Tabletext"/>
            </w:pPr>
            <w:r w:rsidRPr="00CE209D">
              <w:t>23</w:t>
            </w:r>
          </w:p>
        </w:tc>
        <w:tc>
          <w:tcPr>
            <w:tcW w:w="3908" w:type="dxa"/>
            <w:tcBorders>
              <w:top w:val="single" w:sz="4" w:space="0" w:color="auto"/>
              <w:bottom w:val="single" w:sz="4" w:space="0" w:color="auto"/>
            </w:tcBorders>
            <w:shd w:val="clear" w:color="auto" w:fill="auto"/>
          </w:tcPr>
          <w:p w:rsidR="00626D27" w:rsidRPr="00CE209D" w:rsidRDefault="00626D27" w:rsidP="008E759D">
            <w:pPr>
              <w:pStyle w:val="Tabletext"/>
            </w:pPr>
            <w:r w:rsidRPr="00CE209D">
              <w:t>approving another day of effect</w:t>
            </w:r>
          </w:p>
        </w:tc>
        <w:tc>
          <w:tcPr>
            <w:tcW w:w="2362" w:type="dxa"/>
            <w:tcBorders>
              <w:top w:val="single" w:sz="4" w:space="0" w:color="auto"/>
              <w:bottom w:val="single" w:sz="4" w:space="0" w:color="auto"/>
            </w:tcBorders>
            <w:shd w:val="clear" w:color="auto" w:fill="auto"/>
          </w:tcPr>
          <w:p w:rsidR="00626D27" w:rsidRPr="00CE209D" w:rsidRDefault="00626D27" w:rsidP="008E759D">
            <w:pPr>
              <w:pStyle w:val="Tabletext"/>
            </w:pPr>
            <w:r w:rsidRPr="00CE209D">
              <w:t>paragraph</w:t>
            </w:r>
            <w:r w:rsidR="00CE209D">
              <w:t> </w:t>
            </w:r>
            <w:r w:rsidRPr="00CE209D">
              <w:t>48</w:t>
            </w:r>
            <w:r w:rsidR="00CE209D">
              <w:noBreakHyphen/>
            </w:r>
            <w:r w:rsidRPr="00CE209D">
              <w:t>71(1)(b)</w:t>
            </w:r>
          </w:p>
        </w:tc>
      </w:tr>
      <w:tr w:rsidR="00626D27"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626D27" w:rsidRPr="00CE209D" w:rsidRDefault="00626D27" w:rsidP="008E759D">
            <w:pPr>
              <w:pStyle w:val="Tabletext"/>
            </w:pPr>
            <w:r w:rsidRPr="00CE209D">
              <w:t>24</w:t>
            </w:r>
          </w:p>
        </w:tc>
        <w:tc>
          <w:tcPr>
            <w:tcW w:w="3908" w:type="dxa"/>
            <w:tcBorders>
              <w:top w:val="single" w:sz="4" w:space="0" w:color="auto"/>
              <w:bottom w:val="single" w:sz="4" w:space="0" w:color="auto"/>
            </w:tcBorders>
            <w:shd w:val="clear" w:color="auto" w:fill="auto"/>
          </w:tcPr>
          <w:p w:rsidR="00626D27" w:rsidRPr="00CE209D" w:rsidRDefault="00626D27" w:rsidP="008E759D">
            <w:pPr>
              <w:pStyle w:val="Tabletext"/>
            </w:pPr>
            <w:r w:rsidRPr="00CE209D">
              <w:t>revoking an approval of a day of effect</w:t>
            </w:r>
          </w:p>
        </w:tc>
        <w:tc>
          <w:tcPr>
            <w:tcW w:w="2362" w:type="dxa"/>
            <w:tcBorders>
              <w:top w:val="single" w:sz="4" w:space="0" w:color="auto"/>
              <w:bottom w:val="single" w:sz="4" w:space="0" w:color="auto"/>
            </w:tcBorders>
            <w:shd w:val="clear" w:color="auto" w:fill="auto"/>
          </w:tcPr>
          <w:p w:rsidR="00626D27" w:rsidRPr="00CE209D" w:rsidRDefault="00626D27" w:rsidP="008E759D">
            <w:pPr>
              <w:pStyle w:val="Tabletext"/>
            </w:pPr>
            <w:r w:rsidRPr="00CE209D">
              <w:t>subsection</w:t>
            </w:r>
            <w:r w:rsidR="00CE209D">
              <w:t> </w:t>
            </w:r>
            <w:r w:rsidRPr="00CE209D">
              <w:t>48</w:t>
            </w:r>
            <w:r w:rsidR="00CE209D">
              <w:noBreakHyphen/>
            </w:r>
            <w:r w:rsidRPr="00CE209D">
              <w:t>71(2)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29</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refusing an application for approval</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49</w:t>
            </w:r>
            <w:r w:rsidR="00CE209D">
              <w:noBreakHyphen/>
            </w:r>
            <w:r w:rsidRPr="00CE209D">
              <w:t>5</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30</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refusing an application for approval or revocation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49</w:t>
            </w:r>
            <w:r w:rsidR="00CE209D">
              <w:noBreakHyphen/>
            </w:r>
            <w:r w:rsidRPr="00CE209D">
              <w:t>70(1)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31</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revoking an approval under Division</w:t>
            </w:r>
            <w:r w:rsidR="00CE209D">
              <w:t> </w:t>
            </w:r>
            <w:r w:rsidRPr="00CE209D">
              <w:t>49</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49</w:t>
            </w:r>
            <w:r w:rsidR="00CE209D">
              <w:noBreakHyphen/>
            </w:r>
            <w:r w:rsidRPr="00CE209D">
              <w:t>70(2)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32</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refusing an application for revocation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49</w:t>
            </w:r>
            <w:r w:rsidR="00CE209D">
              <w:noBreakHyphen/>
            </w:r>
            <w:r w:rsidRPr="00CE209D">
              <w:t>75(1)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33</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revoking the approval of a </w:t>
            </w:r>
            <w:r w:rsidR="00CE209D" w:rsidRPr="00CE209D">
              <w:rPr>
                <w:position w:val="6"/>
                <w:sz w:val="16"/>
              </w:rPr>
              <w:t>*</w:t>
            </w:r>
            <w:r w:rsidRPr="00CE209D">
              <w:t>GST religious group</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49</w:t>
            </w:r>
            <w:r w:rsidR="00CE209D">
              <w:noBreakHyphen/>
            </w:r>
            <w:r w:rsidRPr="00CE209D">
              <w:t>75(2)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34</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effect of any approval, or any revocation of an approval, under Division</w:t>
            </w:r>
            <w:r w:rsidR="00CE209D">
              <w:t> </w:t>
            </w:r>
            <w:r w:rsidRPr="00CE209D">
              <w:t>49</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49</w:t>
            </w:r>
            <w:r w:rsidR="00CE209D">
              <w:noBreakHyphen/>
            </w:r>
            <w:r w:rsidRPr="00CE209D">
              <w:t>85</w:t>
            </w:r>
          </w:p>
        </w:tc>
      </w:tr>
      <w:tr w:rsidR="00D57216"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CE209D" w:rsidRDefault="00D57216" w:rsidP="008E759D">
            <w:pPr>
              <w:pStyle w:val="Tabletext"/>
            </w:pPr>
            <w:r w:rsidRPr="00CE209D">
              <w:t>35</w:t>
            </w:r>
          </w:p>
        </w:tc>
        <w:tc>
          <w:tcPr>
            <w:tcW w:w="3908" w:type="dxa"/>
            <w:tcBorders>
              <w:top w:val="single" w:sz="4" w:space="0" w:color="auto"/>
              <w:bottom w:val="single" w:sz="4" w:space="0" w:color="auto"/>
            </w:tcBorders>
            <w:shd w:val="clear" w:color="auto" w:fill="auto"/>
          </w:tcPr>
          <w:p w:rsidR="00D57216" w:rsidRPr="00CE209D" w:rsidRDefault="00D57216" w:rsidP="008E759D">
            <w:pPr>
              <w:pStyle w:val="Tabletext"/>
            </w:pPr>
            <w:r w:rsidRPr="00CE209D">
              <w:t>approving another day of effect</w:t>
            </w:r>
          </w:p>
        </w:tc>
        <w:tc>
          <w:tcPr>
            <w:tcW w:w="2362" w:type="dxa"/>
            <w:tcBorders>
              <w:top w:val="single" w:sz="4" w:space="0" w:color="auto"/>
              <w:bottom w:val="single" w:sz="4" w:space="0" w:color="auto"/>
            </w:tcBorders>
            <w:shd w:val="clear" w:color="auto" w:fill="auto"/>
          </w:tcPr>
          <w:p w:rsidR="00D57216" w:rsidRPr="00CE209D" w:rsidRDefault="00D57216" w:rsidP="008E759D">
            <w:pPr>
              <w:pStyle w:val="Tabletext"/>
            </w:pPr>
            <w:r w:rsidRPr="00CE209D">
              <w:t>paragraph</w:t>
            </w:r>
            <w:r w:rsidR="00CE209D">
              <w:t> </w:t>
            </w:r>
            <w:r w:rsidRPr="00CE209D">
              <w:t>51</w:t>
            </w:r>
            <w:r w:rsidR="00CE209D">
              <w:noBreakHyphen/>
            </w:r>
            <w:r w:rsidRPr="00CE209D">
              <w:t>75(1)(b)</w:t>
            </w:r>
          </w:p>
        </w:tc>
      </w:tr>
      <w:tr w:rsidR="00D57216"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D57216" w:rsidRPr="00CE209D" w:rsidRDefault="00D57216" w:rsidP="008E759D">
            <w:pPr>
              <w:pStyle w:val="Tabletext"/>
            </w:pPr>
            <w:r w:rsidRPr="00CE209D">
              <w:t>36</w:t>
            </w:r>
          </w:p>
        </w:tc>
        <w:tc>
          <w:tcPr>
            <w:tcW w:w="3908" w:type="dxa"/>
            <w:tcBorders>
              <w:top w:val="single" w:sz="4" w:space="0" w:color="auto"/>
              <w:bottom w:val="single" w:sz="4" w:space="0" w:color="auto"/>
            </w:tcBorders>
            <w:shd w:val="clear" w:color="auto" w:fill="auto"/>
          </w:tcPr>
          <w:p w:rsidR="00D57216" w:rsidRPr="00CE209D" w:rsidRDefault="00D57216" w:rsidP="008E759D">
            <w:pPr>
              <w:pStyle w:val="Tabletext"/>
            </w:pPr>
            <w:r w:rsidRPr="00CE209D">
              <w:t>revoking an approval of a day of effect</w:t>
            </w:r>
          </w:p>
        </w:tc>
        <w:tc>
          <w:tcPr>
            <w:tcW w:w="2362" w:type="dxa"/>
            <w:tcBorders>
              <w:top w:val="single" w:sz="4" w:space="0" w:color="auto"/>
              <w:bottom w:val="single" w:sz="4" w:space="0" w:color="auto"/>
            </w:tcBorders>
            <w:shd w:val="clear" w:color="auto" w:fill="auto"/>
          </w:tcPr>
          <w:p w:rsidR="00D57216" w:rsidRPr="00CE209D" w:rsidRDefault="00D57216" w:rsidP="008E759D">
            <w:pPr>
              <w:pStyle w:val="Tabletext"/>
            </w:pPr>
            <w:r w:rsidRPr="00CE209D">
              <w:t>subsection</w:t>
            </w:r>
            <w:r w:rsidR="00CE209D">
              <w:t> </w:t>
            </w:r>
            <w:r w:rsidRPr="00CE209D">
              <w:t>51</w:t>
            </w:r>
            <w:r w:rsidR="00CE209D">
              <w:noBreakHyphen/>
            </w:r>
            <w:r w:rsidRPr="00CE209D">
              <w:t>75(2)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42</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refusing an application for </w:t>
            </w:r>
            <w:r w:rsidR="00452EA1" w:rsidRPr="00CE209D">
              <w:t>registration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54</w:t>
            </w:r>
            <w:r w:rsidR="00CE209D">
              <w:noBreakHyphen/>
            </w:r>
            <w:r w:rsidRPr="00CE209D">
              <w:t>5</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43</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deciding the date of effect of </w:t>
            </w:r>
            <w:r w:rsidR="00452EA1" w:rsidRPr="00CE209D">
              <w:t>registration</w:t>
            </w:r>
            <w:r w:rsidRPr="00CE209D">
              <w:t xml:space="preserve"> as a </w:t>
            </w:r>
            <w:r w:rsidR="00CE209D" w:rsidRPr="00CE209D">
              <w:rPr>
                <w:position w:val="6"/>
                <w:sz w:val="16"/>
              </w:rPr>
              <w:t>*</w:t>
            </w:r>
            <w:r w:rsidRPr="00CE209D">
              <w:t>GST branch</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54</w:t>
            </w:r>
            <w:r w:rsidR="00CE209D">
              <w:noBreakHyphen/>
            </w:r>
            <w:r w:rsidRPr="00CE209D">
              <w:t>10</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44</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refusing to cancel the </w:t>
            </w:r>
            <w:r w:rsidR="00452EA1" w:rsidRPr="00CE209D">
              <w:t>registration</w:t>
            </w:r>
            <w:r w:rsidRPr="00CE209D">
              <w:t xml:space="preserve"> of a </w:t>
            </w:r>
            <w:r w:rsidR="00CE209D" w:rsidRPr="00CE209D">
              <w:rPr>
                <w:position w:val="6"/>
                <w:sz w:val="16"/>
              </w:rPr>
              <w:t>*</w:t>
            </w:r>
            <w:r w:rsidRPr="00CE209D">
              <w:t>GST branch</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54</w:t>
            </w:r>
            <w:r w:rsidR="00CE209D">
              <w:noBreakHyphen/>
            </w:r>
            <w:r w:rsidRPr="00CE209D">
              <w:t>75(1)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45</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cancelling the </w:t>
            </w:r>
            <w:r w:rsidR="00452EA1" w:rsidRPr="00CE209D">
              <w:t>registration</w:t>
            </w:r>
            <w:r w:rsidRPr="00CE209D">
              <w:t xml:space="preserve"> of a </w:t>
            </w:r>
            <w:r w:rsidR="00CE209D" w:rsidRPr="00CE209D">
              <w:rPr>
                <w:position w:val="6"/>
                <w:sz w:val="16"/>
              </w:rPr>
              <w:t>*</w:t>
            </w:r>
            <w:r w:rsidRPr="00CE209D">
              <w:t>GST branch</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54</w:t>
            </w:r>
            <w:r w:rsidR="00CE209D">
              <w:noBreakHyphen/>
            </w:r>
            <w:r w:rsidRPr="00CE209D">
              <w:t>75(2)</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46</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deciding the date of effect of the cancellation of the </w:t>
            </w:r>
            <w:r w:rsidR="00452EA1" w:rsidRPr="00CE209D">
              <w:t>registration</w:t>
            </w:r>
            <w:r w:rsidRPr="00CE209D">
              <w:t xml:space="preserve"> of a </w:t>
            </w:r>
            <w:r w:rsidR="00CE209D" w:rsidRPr="00CE209D">
              <w:rPr>
                <w:position w:val="6"/>
                <w:sz w:val="16"/>
              </w:rPr>
              <w:t>*</w:t>
            </w:r>
            <w:r w:rsidRPr="00CE209D">
              <w:t>GST branch</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section</w:t>
            </w:r>
            <w:r w:rsidR="00CE209D">
              <w:t> </w:t>
            </w:r>
            <w:r w:rsidRPr="00CE209D">
              <w:t>54</w:t>
            </w:r>
            <w:r w:rsidR="00CE209D">
              <w:noBreakHyphen/>
            </w:r>
            <w:r w:rsidRPr="00CE209D">
              <w:t>80</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47</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cancelling the </w:t>
            </w:r>
            <w:r w:rsidR="00452EA1" w:rsidRPr="00CE209D">
              <w:t>registration</w:t>
            </w:r>
            <w:r w:rsidRPr="00CE209D">
              <w:t xml:space="preserve"> of an Australian resident agent</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57</w:t>
            </w:r>
            <w:r w:rsidR="00CE209D">
              <w:noBreakHyphen/>
            </w:r>
            <w:r w:rsidRPr="00CE209D">
              <w:t>25(1)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48</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 xml:space="preserve">determining that the </w:t>
            </w:r>
            <w:r w:rsidR="00CE209D" w:rsidRPr="00CE209D">
              <w:rPr>
                <w:position w:val="6"/>
                <w:sz w:val="16"/>
              </w:rPr>
              <w:t>*</w:t>
            </w:r>
            <w:r w:rsidRPr="00CE209D">
              <w:t>tax periods that apply to a resident agent are each individual month</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57</w:t>
            </w:r>
            <w:r w:rsidR="00CE209D">
              <w:noBreakHyphen/>
            </w:r>
            <w:r w:rsidRPr="00CE209D">
              <w:t>35(1)</w:t>
            </w:r>
          </w:p>
        </w:tc>
      </w:tr>
      <w:tr w:rsidR="008E759D"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49</w:t>
            </w:r>
          </w:p>
        </w:tc>
        <w:tc>
          <w:tcPr>
            <w:tcW w:w="3908"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deciding the date of effect of a determination</w:t>
            </w:r>
          </w:p>
        </w:tc>
        <w:tc>
          <w:tcPr>
            <w:tcW w:w="2362" w:type="dxa"/>
            <w:tcBorders>
              <w:top w:val="single" w:sz="4" w:space="0" w:color="auto"/>
              <w:bottom w:val="single" w:sz="4" w:space="0" w:color="auto"/>
            </w:tcBorders>
            <w:shd w:val="clear" w:color="auto" w:fill="auto"/>
          </w:tcPr>
          <w:p w:rsidR="008E759D" w:rsidRPr="00CE209D" w:rsidRDefault="008E759D" w:rsidP="008E759D">
            <w:pPr>
              <w:pStyle w:val="Tabletext"/>
            </w:pPr>
            <w:r w:rsidRPr="00CE209D">
              <w:t>subsection</w:t>
            </w:r>
            <w:r w:rsidR="00CE209D">
              <w:t> </w:t>
            </w:r>
            <w:r w:rsidRPr="00CE209D">
              <w:t>57</w:t>
            </w:r>
            <w:r w:rsidR="00CE209D">
              <w:noBreakHyphen/>
            </w:r>
            <w:r w:rsidRPr="00CE209D">
              <w:t>35(2)</w:t>
            </w:r>
          </w:p>
        </w:tc>
      </w:tr>
      <w:tr w:rsidR="0087286B"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49A</w:t>
            </w:r>
          </w:p>
        </w:tc>
        <w:tc>
          <w:tcPr>
            <w:tcW w:w="3908"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 xml:space="preserve">cancelling the registration of a </w:t>
            </w:r>
            <w:r w:rsidR="00CE209D" w:rsidRPr="00CE209D">
              <w:rPr>
                <w:position w:val="6"/>
                <w:sz w:val="16"/>
              </w:rPr>
              <w:t>*</w:t>
            </w:r>
            <w:r w:rsidRPr="00CE209D">
              <w:t xml:space="preserve">representative of an </w:t>
            </w:r>
            <w:r w:rsidR="00CE209D" w:rsidRPr="00CE209D">
              <w:rPr>
                <w:position w:val="6"/>
                <w:sz w:val="16"/>
              </w:rPr>
              <w:t>*</w:t>
            </w:r>
            <w:r w:rsidRPr="00CE209D">
              <w:t>incapacitated entity</w:t>
            </w:r>
          </w:p>
        </w:tc>
        <w:tc>
          <w:tcPr>
            <w:tcW w:w="2362"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subsection</w:t>
            </w:r>
            <w:r w:rsidR="00CE209D">
              <w:t> </w:t>
            </w:r>
            <w:r w:rsidRPr="00CE209D">
              <w:t>58</w:t>
            </w:r>
            <w:r w:rsidR="00CE209D">
              <w:noBreakHyphen/>
            </w:r>
            <w:r w:rsidRPr="00CE209D">
              <w:t>25(1)</w:t>
            </w:r>
          </w:p>
        </w:tc>
      </w:tr>
      <w:tr w:rsidR="0087286B"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49B</w:t>
            </w:r>
          </w:p>
        </w:tc>
        <w:tc>
          <w:tcPr>
            <w:tcW w:w="3908"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 xml:space="preserve">deciding to direct a </w:t>
            </w:r>
            <w:r w:rsidR="00CE209D" w:rsidRPr="00CE209D">
              <w:rPr>
                <w:position w:val="6"/>
                <w:sz w:val="16"/>
              </w:rPr>
              <w:t>*</w:t>
            </w:r>
            <w:r w:rsidRPr="00CE209D">
              <w:t xml:space="preserve">representative of an </w:t>
            </w:r>
            <w:r w:rsidR="00CE209D" w:rsidRPr="00CE209D">
              <w:rPr>
                <w:position w:val="6"/>
                <w:sz w:val="16"/>
              </w:rPr>
              <w:t>*</w:t>
            </w:r>
            <w:r w:rsidRPr="00CE209D">
              <w:t xml:space="preserve">incapacitated entity to give to the Commissioner a </w:t>
            </w:r>
            <w:r w:rsidR="00CE209D" w:rsidRPr="00CE209D">
              <w:rPr>
                <w:position w:val="6"/>
                <w:sz w:val="16"/>
              </w:rPr>
              <w:t>*</w:t>
            </w:r>
            <w:r w:rsidRPr="00CE209D">
              <w:t>GST return</w:t>
            </w:r>
          </w:p>
        </w:tc>
        <w:tc>
          <w:tcPr>
            <w:tcW w:w="2362"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paragraph</w:t>
            </w:r>
            <w:r w:rsidR="00CE209D">
              <w:t> </w:t>
            </w:r>
            <w:r w:rsidRPr="00CE209D">
              <w:t>58</w:t>
            </w:r>
            <w:r w:rsidR="00CE209D">
              <w:noBreakHyphen/>
            </w:r>
            <w:r w:rsidRPr="00CE209D">
              <w:t>50(1)(b)</w:t>
            </w:r>
          </w:p>
        </w:tc>
      </w:tr>
      <w:tr w:rsidR="0087286B"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50</w:t>
            </w:r>
          </w:p>
        </w:tc>
        <w:tc>
          <w:tcPr>
            <w:tcW w:w="3908"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 xml:space="preserve">cancelling the registration of a </w:t>
            </w:r>
            <w:r w:rsidR="00CE209D" w:rsidRPr="00CE209D">
              <w:rPr>
                <w:position w:val="6"/>
                <w:sz w:val="16"/>
              </w:rPr>
              <w:t>*</w:t>
            </w:r>
            <w:r w:rsidRPr="00CE209D">
              <w:t>non</w:t>
            </w:r>
            <w:r w:rsidR="00CE209D">
              <w:noBreakHyphen/>
            </w:r>
            <w:r w:rsidRPr="00CE209D">
              <w:t>profit sub</w:t>
            </w:r>
            <w:r w:rsidR="00CE209D">
              <w:noBreakHyphen/>
            </w:r>
            <w:r w:rsidRPr="00CE209D">
              <w:t>entity</w:t>
            </w:r>
          </w:p>
        </w:tc>
        <w:tc>
          <w:tcPr>
            <w:tcW w:w="2362" w:type="dxa"/>
            <w:tcBorders>
              <w:top w:val="single" w:sz="4" w:space="0" w:color="auto"/>
              <w:bottom w:val="single" w:sz="4" w:space="0" w:color="auto"/>
            </w:tcBorders>
            <w:shd w:val="clear" w:color="auto" w:fill="auto"/>
          </w:tcPr>
          <w:p w:rsidR="0087286B" w:rsidRPr="00CE209D" w:rsidRDefault="0087286B" w:rsidP="008E759D">
            <w:pPr>
              <w:pStyle w:val="Tabletext"/>
            </w:pPr>
            <w:r w:rsidRPr="00CE209D">
              <w:t>subsection</w:t>
            </w:r>
            <w:r w:rsidR="00CE209D">
              <w:t> </w:t>
            </w:r>
            <w:r w:rsidRPr="00CE209D">
              <w:t>63</w:t>
            </w:r>
            <w:r w:rsidR="00CE209D">
              <w:noBreakHyphen/>
            </w:r>
            <w:r w:rsidRPr="00CE209D">
              <w:t>35(1)</w:t>
            </w:r>
          </w:p>
        </w:tc>
      </w:tr>
      <w:tr w:rsidR="0087286B" w:rsidRPr="00CE209D" w:rsidTr="00F81B57">
        <w:tblPrEx>
          <w:tblBorders>
            <w:insideH w:val="single" w:sz="2" w:space="0" w:color="auto"/>
          </w:tblBorders>
          <w:tblCellMar>
            <w:left w:w="107" w:type="dxa"/>
            <w:right w:w="107" w:type="dxa"/>
          </w:tblCellMar>
        </w:tblPrEx>
        <w:trPr>
          <w:cantSplit/>
        </w:trPr>
        <w:tc>
          <w:tcPr>
            <w:tcW w:w="770" w:type="dxa"/>
            <w:tcBorders>
              <w:top w:val="single" w:sz="4" w:space="0" w:color="auto"/>
              <w:bottom w:val="single" w:sz="4" w:space="0" w:color="auto"/>
            </w:tcBorders>
          </w:tcPr>
          <w:p w:rsidR="0087286B" w:rsidRPr="00CE209D" w:rsidRDefault="0087286B" w:rsidP="008E759D">
            <w:pPr>
              <w:pStyle w:val="Tabletext"/>
            </w:pPr>
            <w:r w:rsidRPr="00CE209D">
              <w:t>51</w:t>
            </w:r>
          </w:p>
        </w:tc>
        <w:tc>
          <w:tcPr>
            <w:tcW w:w="3908" w:type="dxa"/>
            <w:tcBorders>
              <w:top w:val="single" w:sz="4" w:space="0" w:color="auto"/>
              <w:bottom w:val="single" w:sz="4" w:space="0" w:color="auto"/>
            </w:tcBorders>
          </w:tcPr>
          <w:p w:rsidR="0087286B" w:rsidRPr="00CE209D" w:rsidRDefault="0087286B" w:rsidP="008E759D">
            <w:pPr>
              <w:pStyle w:val="Tabletext"/>
            </w:pPr>
            <w:r w:rsidRPr="00CE209D">
              <w:t>refusing to allow, or allowing, a further period within which to make an agreement that the margin scheme is to apply</w:t>
            </w:r>
          </w:p>
        </w:tc>
        <w:tc>
          <w:tcPr>
            <w:tcW w:w="2362" w:type="dxa"/>
            <w:tcBorders>
              <w:top w:val="single" w:sz="4" w:space="0" w:color="auto"/>
              <w:bottom w:val="single" w:sz="4" w:space="0" w:color="auto"/>
            </w:tcBorders>
          </w:tcPr>
          <w:p w:rsidR="0087286B" w:rsidRPr="00CE209D" w:rsidRDefault="0087286B" w:rsidP="008E759D">
            <w:pPr>
              <w:pStyle w:val="Tabletext"/>
            </w:pPr>
            <w:r w:rsidRPr="00CE209D">
              <w:t>paragraph</w:t>
            </w:r>
            <w:r w:rsidR="00CE209D">
              <w:t> </w:t>
            </w:r>
            <w:r w:rsidRPr="00CE209D">
              <w:t>75</w:t>
            </w:r>
            <w:r w:rsidR="00CE209D">
              <w:noBreakHyphen/>
            </w:r>
            <w:r w:rsidRPr="00CE209D">
              <w:t>5(1A)(b)</w:t>
            </w:r>
          </w:p>
        </w:tc>
      </w:tr>
      <w:tr w:rsidR="0087286B" w:rsidRPr="00CE209D" w:rsidTr="00F81B57">
        <w:tblPrEx>
          <w:tblBorders>
            <w:insideH w:val="single" w:sz="2" w:space="0" w:color="auto"/>
          </w:tblBorders>
          <w:tblCellMar>
            <w:left w:w="107" w:type="dxa"/>
            <w:right w:w="107" w:type="dxa"/>
          </w:tblCellMar>
        </w:tblPrEx>
        <w:trPr>
          <w:cantSplit/>
        </w:trPr>
        <w:tc>
          <w:tcPr>
            <w:tcW w:w="770" w:type="dxa"/>
            <w:tcBorders>
              <w:top w:val="single" w:sz="4" w:space="0" w:color="auto"/>
            </w:tcBorders>
          </w:tcPr>
          <w:p w:rsidR="0087286B" w:rsidRPr="00CE209D" w:rsidRDefault="0087286B" w:rsidP="008E759D">
            <w:pPr>
              <w:pStyle w:val="Tabletext"/>
            </w:pPr>
            <w:r w:rsidRPr="00CE209D">
              <w:t>52</w:t>
            </w:r>
          </w:p>
        </w:tc>
        <w:tc>
          <w:tcPr>
            <w:tcW w:w="3908" w:type="dxa"/>
            <w:tcBorders>
              <w:top w:val="single" w:sz="4" w:space="0" w:color="auto"/>
            </w:tcBorders>
          </w:tcPr>
          <w:p w:rsidR="0087286B" w:rsidRPr="00CE209D" w:rsidRDefault="0087286B" w:rsidP="008E759D">
            <w:pPr>
              <w:pStyle w:val="Tabletext"/>
            </w:pPr>
            <w:r w:rsidRPr="00CE209D">
              <w:t xml:space="preserve">refusing a request to allow an annual apportionment election to take effect from the start of another </w:t>
            </w:r>
            <w:r w:rsidR="00CE209D" w:rsidRPr="00CE209D">
              <w:rPr>
                <w:position w:val="6"/>
                <w:sz w:val="16"/>
              </w:rPr>
              <w:t>*</w:t>
            </w:r>
            <w:r w:rsidRPr="00CE209D">
              <w:t>tax period</w:t>
            </w:r>
          </w:p>
        </w:tc>
        <w:tc>
          <w:tcPr>
            <w:tcW w:w="2362" w:type="dxa"/>
            <w:tcBorders>
              <w:top w:val="single" w:sz="4" w:space="0" w:color="auto"/>
            </w:tcBorders>
          </w:tcPr>
          <w:p w:rsidR="0087286B" w:rsidRPr="00CE209D" w:rsidRDefault="0087286B" w:rsidP="008E759D">
            <w:pPr>
              <w:pStyle w:val="Tabletext"/>
            </w:pPr>
            <w:r w:rsidRPr="00CE209D">
              <w:t>paragraph</w:t>
            </w:r>
            <w:r w:rsidR="00CE209D">
              <w:t> </w:t>
            </w:r>
            <w:r w:rsidRPr="00CE209D">
              <w:t>131</w:t>
            </w:r>
            <w:r w:rsidR="00CE209D">
              <w:noBreakHyphen/>
            </w:r>
            <w:r w:rsidRPr="00CE209D">
              <w:t>10(2)(b)</w:t>
            </w:r>
          </w:p>
        </w:tc>
      </w:tr>
      <w:tr w:rsidR="0087286B" w:rsidRPr="00CE209D" w:rsidTr="00F81B57">
        <w:tblPrEx>
          <w:tblBorders>
            <w:insideH w:val="single" w:sz="2" w:space="0" w:color="auto"/>
          </w:tblBorders>
          <w:tblCellMar>
            <w:left w:w="107" w:type="dxa"/>
            <w:right w:w="107" w:type="dxa"/>
          </w:tblCellMar>
        </w:tblPrEx>
        <w:trPr>
          <w:cantSplit/>
        </w:trPr>
        <w:tc>
          <w:tcPr>
            <w:tcW w:w="770" w:type="dxa"/>
          </w:tcPr>
          <w:p w:rsidR="0087286B" w:rsidRPr="00CE209D" w:rsidRDefault="0087286B" w:rsidP="008E759D">
            <w:pPr>
              <w:pStyle w:val="Tabletext"/>
            </w:pPr>
            <w:r w:rsidRPr="00CE209D">
              <w:t>53</w:t>
            </w:r>
          </w:p>
        </w:tc>
        <w:tc>
          <w:tcPr>
            <w:tcW w:w="3908" w:type="dxa"/>
          </w:tcPr>
          <w:p w:rsidR="0087286B" w:rsidRPr="00CE209D" w:rsidRDefault="0087286B" w:rsidP="008E759D">
            <w:pPr>
              <w:pStyle w:val="Tabletext"/>
            </w:pPr>
            <w:r w:rsidRPr="00CE209D">
              <w:t>disallowing an annual apportionment election</w:t>
            </w:r>
          </w:p>
        </w:tc>
        <w:tc>
          <w:tcPr>
            <w:tcW w:w="2362" w:type="dxa"/>
          </w:tcPr>
          <w:p w:rsidR="0087286B" w:rsidRPr="00CE209D" w:rsidRDefault="0087286B" w:rsidP="008E759D">
            <w:pPr>
              <w:pStyle w:val="Tabletext"/>
            </w:pPr>
            <w:r w:rsidRPr="00CE209D">
              <w:t>subsection</w:t>
            </w:r>
            <w:r w:rsidR="00CE209D">
              <w:t> </w:t>
            </w:r>
            <w:r w:rsidRPr="00CE209D">
              <w:t>131</w:t>
            </w:r>
            <w:r w:rsidR="00CE209D">
              <w:noBreakHyphen/>
            </w:r>
            <w:r w:rsidRPr="00CE209D">
              <w:t>20(3)</w:t>
            </w:r>
          </w:p>
        </w:tc>
      </w:tr>
      <w:tr w:rsidR="005D3205" w:rsidRPr="00CE209D" w:rsidTr="00F81B57">
        <w:tblPrEx>
          <w:tblBorders>
            <w:insideH w:val="single" w:sz="2" w:space="0" w:color="auto"/>
          </w:tblBorders>
          <w:tblCellMar>
            <w:left w:w="107" w:type="dxa"/>
            <w:right w:w="107" w:type="dxa"/>
          </w:tblCellMar>
        </w:tblPrEx>
        <w:trPr>
          <w:cantSplit/>
        </w:trPr>
        <w:tc>
          <w:tcPr>
            <w:tcW w:w="770" w:type="dxa"/>
          </w:tcPr>
          <w:p w:rsidR="005D3205" w:rsidRPr="00CE209D" w:rsidRDefault="005D3205" w:rsidP="008E759D">
            <w:pPr>
              <w:pStyle w:val="Tabletext"/>
            </w:pPr>
            <w:r w:rsidRPr="00CE209D">
              <w:t>53A</w:t>
            </w:r>
          </w:p>
        </w:tc>
        <w:tc>
          <w:tcPr>
            <w:tcW w:w="3908" w:type="dxa"/>
          </w:tcPr>
          <w:p w:rsidR="005D3205" w:rsidRPr="00CE209D" w:rsidRDefault="005D3205" w:rsidP="008E759D">
            <w:pPr>
              <w:pStyle w:val="Tabletext"/>
            </w:pPr>
            <w:r w:rsidRPr="00CE209D">
              <w:t>refusing to make requested decision about excess GST</w:t>
            </w:r>
          </w:p>
        </w:tc>
        <w:tc>
          <w:tcPr>
            <w:tcW w:w="2362" w:type="dxa"/>
          </w:tcPr>
          <w:p w:rsidR="005D3205" w:rsidRPr="00CE209D" w:rsidRDefault="005D3205" w:rsidP="008E759D">
            <w:pPr>
              <w:pStyle w:val="Tabletext"/>
            </w:pPr>
            <w:r w:rsidRPr="00CE209D">
              <w:t>subsection</w:t>
            </w:r>
            <w:r w:rsidR="00CE209D">
              <w:t> </w:t>
            </w:r>
            <w:r w:rsidRPr="00CE209D">
              <w:t>142</w:t>
            </w:r>
            <w:r w:rsidR="00CE209D">
              <w:noBreakHyphen/>
            </w:r>
            <w:r w:rsidRPr="00CE209D">
              <w:t>15(1)</w:t>
            </w:r>
          </w:p>
        </w:tc>
      </w:tr>
      <w:tr w:rsidR="005D3205" w:rsidRPr="00CE209D" w:rsidTr="00F81B57">
        <w:tblPrEx>
          <w:tblBorders>
            <w:insideH w:val="single" w:sz="2" w:space="0" w:color="auto"/>
          </w:tblBorders>
          <w:tblCellMar>
            <w:left w:w="107" w:type="dxa"/>
            <w:right w:w="107" w:type="dxa"/>
          </w:tblCellMar>
        </w:tblPrEx>
        <w:trPr>
          <w:cantSplit/>
        </w:trPr>
        <w:tc>
          <w:tcPr>
            <w:tcW w:w="770" w:type="dxa"/>
          </w:tcPr>
          <w:p w:rsidR="005D3205" w:rsidRPr="00CE209D" w:rsidRDefault="005D3205" w:rsidP="008E759D">
            <w:pPr>
              <w:pStyle w:val="Tabletext"/>
            </w:pPr>
            <w:r w:rsidRPr="00CE209D">
              <w:t>55</w:t>
            </w:r>
          </w:p>
        </w:tc>
        <w:tc>
          <w:tcPr>
            <w:tcW w:w="3908" w:type="dxa"/>
          </w:tcPr>
          <w:p w:rsidR="005D3205" w:rsidRPr="00CE209D" w:rsidRDefault="005D3205" w:rsidP="008E759D">
            <w:pPr>
              <w:pStyle w:val="Tabletext"/>
            </w:pPr>
            <w:r w:rsidRPr="00CE209D">
              <w:t xml:space="preserve">refusing a request to allow an annual </w:t>
            </w:r>
            <w:r w:rsidR="00CE209D" w:rsidRPr="00CE209D">
              <w:rPr>
                <w:position w:val="6"/>
                <w:sz w:val="16"/>
              </w:rPr>
              <w:t>*</w:t>
            </w:r>
            <w:r w:rsidRPr="00CE209D">
              <w:t>tax period election to take effect from the start of another tax period</w:t>
            </w:r>
          </w:p>
        </w:tc>
        <w:tc>
          <w:tcPr>
            <w:tcW w:w="2362" w:type="dxa"/>
          </w:tcPr>
          <w:p w:rsidR="005D3205" w:rsidRPr="00CE209D" w:rsidRDefault="005D3205" w:rsidP="008E759D">
            <w:pPr>
              <w:pStyle w:val="Tabletext"/>
            </w:pPr>
            <w:r w:rsidRPr="00CE209D">
              <w:t>paragraph</w:t>
            </w:r>
            <w:r w:rsidR="00CE209D">
              <w:t> </w:t>
            </w:r>
            <w:r w:rsidRPr="00CE209D">
              <w:t>151</w:t>
            </w:r>
            <w:r w:rsidR="00CE209D">
              <w:noBreakHyphen/>
            </w:r>
            <w:r w:rsidRPr="00CE209D">
              <w:t>10(2)(b)</w:t>
            </w:r>
          </w:p>
        </w:tc>
      </w:tr>
      <w:tr w:rsidR="005D3205" w:rsidRPr="00CE209D" w:rsidTr="00F81B57">
        <w:tblPrEx>
          <w:tblBorders>
            <w:insideH w:val="single" w:sz="2" w:space="0" w:color="auto"/>
          </w:tblBorders>
          <w:tblCellMar>
            <w:left w:w="107" w:type="dxa"/>
            <w:right w:w="107" w:type="dxa"/>
          </w:tblCellMar>
        </w:tblPrEx>
        <w:trPr>
          <w:cantSplit/>
        </w:trPr>
        <w:tc>
          <w:tcPr>
            <w:tcW w:w="770" w:type="dxa"/>
            <w:tcBorders>
              <w:bottom w:val="single" w:sz="2" w:space="0" w:color="auto"/>
            </w:tcBorders>
          </w:tcPr>
          <w:p w:rsidR="005D3205" w:rsidRPr="00CE209D" w:rsidRDefault="005D3205" w:rsidP="008E759D">
            <w:pPr>
              <w:pStyle w:val="Tabletext"/>
            </w:pPr>
            <w:r w:rsidRPr="00CE209D">
              <w:t>56</w:t>
            </w:r>
          </w:p>
        </w:tc>
        <w:tc>
          <w:tcPr>
            <w:tcW w:w="3908" w:type="dxa"/>
            <w:tcBorders>
              <w:bottom w:val="single" w:sz="2" w:space="0" w:color="auto"/>
            </w:tcBorders>
          </w:tcPr>
          <w:p w:rsidR="005D3205" w:rsidRPr="00CE209D" w:rsidRDefault="005D3205" w:rsidP="008E759D">
            <w:pPr>
              <w:pStyle w:val="Tabletext"/>
            </w:pPr>
            <w:r w:rsidRPr="00CE209D">
              <w:t xml:space="preserve">refusing a request to be allowed to make an annual </w:t>
            </w:r>
            <w:r w:rsidR="00CE209D" w:rsidRPr="00CE209D">
              <w:rPr>
                <w:position w:val="6"/>
                <w:sz w:val="16"/>
              </w:rPr>
              <w:t>*</w:t>
            </w:r>
            <w:r w:rsidRPr="00CE209D">
              <w:t>tax period election on a specified day</w:t>
            </w:r>
          </w:p>
        </w:tc>
        <w:tc>
          <w:tcPr>
            <w:tcW w:w="2362" w:type="dxa"/>
            <w:tcBorders>
              <w:bottom w:val="single" w:sz="2" w:space="0" w:color="auto"/>
            </w:tcBorders>
          </w:tcPr>
          <w:p w:rsidR="005D3205" w:rsidRPr="00CE209D" w:rsidRDefault="005D3205" w:rsidP="008E759D">
            <w:pPr>
              <w:pStyle w:val="Tabletext"/>
            </w:pPr>
            <w:r w:rsidRPr="00CE209D">
              <w:t>subsection</w:t>
            </w:r>
            <w:r w:rsidR="00CE209D">
              <w:t> </w:t>
            </w:r>
            <w:r w:rsidRPr="00CE209D">
              <w:t>151</w:t>
            </w:r>
            <w:r w:rsidR="00CE209D">
              <w:noBreakHyphen/>
            </w:r>
            <w:r w:rsidRPr="00CE209D">
              <w:t>20(3)</w:t>
            </w:r>
          </w:p>
        </w:tc>
      </w:tr>
      <w:tr w:rsidR="005D3205" w:rsidRPr="00CE209D" w:rsidTr="00F81B57">
        <w:tblPrEx>
          <w:tblBorders>
            <w:insideH w:val="single" w:sz="2" w:space="0" w:color="auto"/>
          </w:tblBorders>
          <w:tblCellMar>
            <w:left w:w="107" w:type="dxa"/>
            <w:right w:w="107" w:type="dxa"/>
          </w:tblCellMar>
        </w:tblPrEx>
        <w:trPr>
          <w:cantSplit/>
        </w:trPr>
        <w:tc>
          <w:tcPr>
            <w:tcW w:w="770" w:type="dxa"/>
            <w:tcBorders>
              <w:top w:val="single" w:sz="2" w:space="0" w:color="auto"/>
              <w:bottom w:val="nil"/>
            </w:tcBorders>
          </w:tcPr>
          <w:p w:rsidR="005D3205" w:rsidRPr="00CE209D" w:rsidRDefault="005D3205" w:rsidP="008E759D">
            <w:pPr>
              <w:pStyle w:val="Tabletext"/>
            </w:pPr>
            <w:r w:rsidRPr="00CE209D">
              <w:t>57</w:t>
            </w:r>
          </w:p>
        </w:tc>
        <w:tc>
          <w:tcPr>
            <w:tcW w:w="3908" w:type="dxa"/>
            <w:tcBorders>
              <w:top w:val="single" w:sz="2" w:space="0" w:color="auto"/>
              <w:bottom w:val="nil"/>
            </w:tcBorders>
          </w:tcPr>
          <w:p w:rsidR="005D3205" w:rsidRPr="00CE209D" w:rsidRDefault="005D3205" w:rsidP="008E759D">
            <w:pPr>
              <w:pStyle w:val="Tabletext"/>
            </w:pPr>
            <w:r w:rsidRPr="00CE209D">
              <w:t xml:space="preserve">disallowing an annual </w:t>
            </w:r>
            <w:r w:rsidR="00CE209D" w:rsidRPr="00CE209D">
              <w:rPr>
                <w:position w:val="6"/>
                <w:sz w:val="16"/>
              </w:rPr>
              <w:t>*</w:t>
            </w:r>
            <w:r w:rsidRPr="00CE209D">
              <w:t>tax period election</w:t>
            </w:r>
          </w:p>
        </w:tc>
        <w:tc>
          <w:tcPr>
            <w:tcW w:w="2362" w:type="dxa"/>
            <w:tcBorders>
              <w:top w:val="single" w:sz="2" w:space="0" w:color="auto"/>
              <w:bottom w:val="nil"/>
            </w:tcBorders>
          </w:tcPr>
          <w:p w:rsidR="005D3205" w:rsidRPr="00CE209D" w:rsidRDefault="005D3205" w:rsidP="008E759D">
            <w:pPr>
              <w:pStyle w:val="Tabletext"/>
            </w:pPr>
            <w:r w:rsidRPr="00CE209D">
              <w:t>subsection</w:t>
            </w:r>
            <w:r w:rsidR="00CE209D">
              <w:t> </w:t>
            </w:r>
            <w:r w:rsidRPr="00CE209D">
              <w:t>151</w:t>
            </w:r>
            <w:r w:rsidR="00CE209D">
              <w:noBreakHyphen/>
            </w:r>
            <w:r w:rsidRPr="00CE209D">
              <w:t>25(3)</w:t>
            </w:r>
          </w:p>
        </w:tc>
      </w:tr>
      <w:tr w:rsidR="005D3205" w:rsidRPr="00CE209D" w:rsidTr="00F81B57">
        <w:tblPrEx>
          <w:tblBorders>
            <w:insideH w:val="single" w:sz="2" w:space="0" w:color="auto"/>
          </w:tblBorders>
          <w:tblCellMar>
            <w:left w:w="107" w:type="dxa"/>
            <w:right w:w="107" w:type="dxa"/>
          </w:tblCellMar>
        </w:tblPrEx>
        <w:trPr>
          <w:cantSplit/>
        </w:trPr>
        <w:tc>
          <w:tcPr>
            <w:tcW w:w="770" w:type="dxa"/>
          </w:tcPr>
          <w:p w:rsidR="005D3205" w:rsidRPr="00CE209D" w:rsidRDefault="005D3205" w:rsidP="008E759D">
            <w:pPr>
              <w:pStyle w:val="Tabletext"/>
            </w:pPr>
            <w:r w:rsidRPr="00CE209D">
              <w:t>58</w:t>
            </w:r>
          </w:p>
        </w:tc>
        <w:tc>
          <w:tcPr>
            <w:tcW w:w="3908" w:type="dxa"/>
          </w:tcPr>
          <w:p w:rsidR="005D3205" w:rsidRPr="00CE209D" w:rsidRDefault="005D3205" w:rsidP="008E759D">
            <w:pPr>
              <w:pStyle w:val="Tabletext"/>
            </w:pPr>
            <w:r w:rsidRPr="00CE209D">
              <w:t xml:space="preserve">refusing a request to allow an election to pay </w:t>
            </w:r>
            <w:r w:rsidR="00CE209D" w:rsidRPr="00CE209D">
              <w:rPr>
                <w:position w:val="6"/>
                <w:sz w:val="16"/>
              </w:rPr>
              <w:t>*</w:t>
            </w:r>
            <w:r w:rsidRPr="00CE209D">
              <w:t xml:space="preserve">GST by instalments to take effect from the start of another </w:t>
            </w:r>
            <w:r w:rsidR="00CE209D" w:rsidRPr="00CE209D">
              <w:rPr>
                <w:position w:val="6"/>
                <w:sz w:val="16"/>
              </w:rPr>
              <w:t>*</w:t>
            </w:r>
            <w:r w:rsidRPr="00CE209D">
              <w:t>tax period</w:t>
            </w:r>
          </w:p>
        </w:tc>
        <w:tc>
          <w:tcPr>
            <w:tcW w:w="2362" w:type="dxa"/>
          </w:tcPr>
          <w:p w:rsidR="005D3205" w:rsidRPr="00CE209D" w:rsidRDefault="005D3205" w:rsidP="008E759D">
            <w:pPr>
              <w:pStyle w:val="Tabletext"/>
            </w:pPr>
            <w:r w:rsidRPr="00CE209D">
              <w:t>paragraph</w:t>
            </w:r>
            <w:r w:rsidR="00CE209D">
              <w:t> </w:t>
            </w:r>
            <w:r w:rsidRPr="00CE209D">
              <w:t>162</w:t>
            </w:r>
            <w:r w:rsidR="00CE209D">
              <w:noBreakHyphen/>
            </w:r>
            <w:r w:rsidRPr="00CE209D">
              <w:t>15(2)(b)</w:t>
            </w:r>
          </w:p>
        </w:tc>
      </w:tr>
      <w:tr w:rsidR="005D3205"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59</w:t>
            </w:r>
          </w:p>
        </w:tc>
        <w:tc>
          <w:tcPr>
            <w:tcW w:w="3908"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refusing a request to be allowed to make an election on a specified day</w:t>
            </w:r>
          </w:p>
        </w:tc>
        <w:tc>
          <w:tcPr>
            <w:tcW w:w="2362"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subsection</w:t>
            </w:r>
            <w:r w:rsidR="00CE209D">
              <w:t> </w:t>
            </w:r>
            <w:r w:rsidRPr="00CE209D">
              <w:t>162</w:t>
            </w:r>
            <w:r w:rsidR="00CE209D">
              <w:noBreakHyphen/>
            </w:r>
            <w:r w:rsidRPr="00CE209D">
              <w:t>25(3)</w:t>
            </w:r>
          </w:p>
        </w:tc>
      </w:tr>
      <w:tr w:rsidR="005D3205" w:rsidRPr="00CE209D" w:rsidTr="00F81B57">
        <w:tblPrEx>
          <w:tblBorders>
            <w:insideH w:val="single" w:sz="2" w:space="0" w:color="auto"/>
          </w:tblBorders>
          <w:tblCellMar>
            <w:left w:w="107" w:type="dxa"/>
            <w:right w:w="107" w:type="dxa"/>
          </w:tblCellMar>
        </w:tblPrEx>
        <w:trPr>
          <w:cantSplit/>
        </w:trPr>
        <w:tc>
          <w:tcPr>
            <w:tcW w:w="770" w:type="dxa"/>
          </w:tcPr>
          <w:p w:rsidR="005D3205" w:rsidRPr="00CE209D" w:rsidRDefault="005D3205" w:rsidP="008E759D">
            <w:pPr>
              <w:pStyle w:val="Tabletext"/>
            </w:pPr>
            <w:r w:rsidRPr="00CE209D">
              <w:t>60</w:t>
            </w:r>
          </w:p>
        </w:tc>
        <w:tc>
          <w:tcPr>
            <w:tcW w:w="3908" w:type="dxa"/>
          </w:tcPr>
          <w:p w:rsidR="005D3205" w:rsidRPr="00CE209D" w:rsidRDefault="005D3205" w:rsidP="008E759D">
            <w:pPr>
              <w:pStyle w:val="Tabletext"/>
            </w:pPr>
            <w:r w:rsidRPr="00CE209D">
              <w:t xml:space="preserve">disallowing an election to pay </w:t>
            </w:r>
            <w:r w:rsidR="00CE209D" w:rsidRPr="00CE209D">
              <w:rPr>
                <w:position w:val="6"/>
                <w:sz w:val="16"/>
              </w:rPr>
              <w:t>*</w:t>
            </w:r>
            <w:r w:rsidRPr="00CE209D">
              <w:t>GST by instalments</w:t>
            </w:r>
          </w:p>
        </w:tc>
        <w:tc>
          <w:tcPr>
            <w:tcW w:w="2362" w:type="dxa"/>
          </w:tcPr>
          <w:p w:rsidR="005D3205" w:rsidRPr="00CE209D" w:rsidRDefault="005D3205" w:rsidP="008E759D">
            <w:pPr>
              <w:pStyle w:val="Tabletext"/>
            </w:pPr>
            <w:r w:rsidRPr="00CE209D">
              <w:t>subsection</w:t>
            </w:r>
            <w:r w:rsidR="00CE209D">
              <w:t> </w:t>
            </w:r>
            <w:r w:rsidRPr="00CE209D">
              <w:t>162</w:t>
            </w:r>
            <w:r w:rsidR="00CE209D">
              <w:noBreakHyphen/>
            </w:r>
            <w:r w:rsidRPr="00CE209D">
              <w:t>30(3)</w:t>
            </w:r>
          </w:p>
        </w:tc>
      </w:tr>
      <w:tr w:rsidR="005D3205"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61</w:t>
            </w:r>
          </w:p>
        </w:tc>
        <w:tc>
          <w:tcPr>
            <w:tcW w:w="3908" w:type="dxa"/>
            <w:tcBorders>
              <w:top w:val="single" w:sz="4" w:space="0" w:color="auto"/>
              <w:bottom w:val="single" w:sz="4" w:space="0" w:color="auto"/>
            </w:tcBorders>
            <w:shd w:val="clear" w:color="auto" w:fill="auto"/>
          </w:tcPr>
          <w:p w:rsidR="005D3205" w:rsidRPr="00CE209D" w:rsidRDefault="005D3205" w:rsidP="00630A50">
            <w:pPr>
              <w:pStyle w:val="Tabletext"/>
            </w:pPr>
            <w:r w:rsidRPr="00CE209D">
              <w:t>making a declaration that states:</w:t>
            </w:r>
          </w:p>
          <w:p w:rsidR="005D3205" w:rsidRPr="00CE209D" w:rsidRDefault="005D3205" w:rsidP="00630A50">
            <w:pPr>
              <w:pStyle w:val="Tablea"/>
            </w:pPr>
            <w:r w:rsidRPr="00CE209D">
              <w:t xml:space="preserve">(a) the amount that is (and has been at all times) a </w:t>
            </w:r>
            <w:r w:rsidR="00CE209D" w:rsidRPr="00CE209D">
              <w:rPr>
                <w:position w:val="6"/>
                <w:sz w:val="16"/>
              </w:rPr>
              <w:t>*</w:t>
            </w:r>
            <w:r w:rsidRPr="00CE209D">
              <w:t xml:space="preserve">net amount for a </w:t>
            </w:r>
            <w:r w:rsidR="00CE209D" w:rsidRPr="00CE209D">
              <w:rPr>
                <w:position w:val="6"/>
                <w:sz w:val="16"/>
              </w:rPr>
              <w:t>*</w:t>
            </w:r>
            <w:r w:rsidRPr="00CE209D">
              <w:t>tax period that ended before 1</w:t>
            </w:r>
            <w:r w:rsidR="00CE209D">
              <w:t> </w:t>
            </w:r>
            <w:r w:rsidRPr="00CE209D">
              <w:t>July 2012; or</w:t>
            </w:r>
          </w:p>
          <w:p w:rsidR="005D3205" w:rsidRPr="00CE209D" w:rsidRDefault="005D3205" w:rsidP="00630A50">
            <w:pPr>
              <w:pStyle w:val="Tablea"/>
            </w:pPr>
            <w:r w:rsidRPr="00CE209D">
              <w:t xml:space="preserve">(b) the amount that is (and has been at all times) the amount of </w:t>
            </w:r>
            <w:r w:rsidR="00CE209D" w:rsidRPr="00CE209D">
              <w:rPr>
                <w:position w:val="6"/>
                <w:sz w:val="16"/>
              </w:rPr>
              <w:t>*</w:t>
            </w:r>
            <w:r w:rsidRPr="00CE209D">
              <w:t xml:space="preserve">GST on a </w:t>
            </w:r>
            <w:r w:rsidR="00CE209D" w:rsidRPr="00CE209D">
              <w:rPr>
                <w:position w:val="6"/>
                <w:sz w:val="16"/>
              </w:rPr>
              <w:t>*</w:t>
            </w:r>
            <w:r w:rsidRPr="00CE209D">
              <w:t>taxable importation, if the GST was payable before 1</w:t>
            </w:r>
            <w:r w:rsidR="00CE209D">
              <w:t> </w:t>
            </w:r>
            <w:r w:rsidRPr="00CE209D">
              <w:t>July 2012</w:t>
            </w:r>
          </w:p>
        </w:tc>
        <w:tc>
          <w:tcPr>
            <w:tcW w:w="2362"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subsection</w:t>
            </w:r>
            <w:r w:rsidR="00CE209D">
              <w:t> </w:t>
            </w:r>
            <w:r w:rsidRPr="00CE209D">
              <w:t>165</w:t>
            </w:r>
            <w:r w:rsidR="00CE209D">
              <w:noBreakHyphen/>
            </w:r>
            <w:r w:rsidRPr="00CE209D">
              <w:t>40(1)</w:t>
            </w:r>
          </w:p>
        </w:tc>
      </w:tr>
      <w:tr w:rsidR="005D3205" w:rsidRPr="00CE209D" w:rsidTr="00F81B57">
        <w:tblPrEx>
          <w:tblCellMar>
            <w:left w:w="107" w:type="dxa"/>
            <w:right w:w="107" w:type="dxa"/>
          </w:tblCellMar>
        </w:tblPrEx>
        <w:trPr>
          <w:cantSplit/>
        </w:trPr>
        <w:tc>
          <w:tcPr>
            <w:tcW w:w="770"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62</w:t>
            </w:r>
          </w:p>
        </w:tc>
        <w:tc>
          <w:tcPr>
            <w:tcW w:w="3908"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making a declaration to negate or reduce a GST disadvantage</w:t>
            </w:r>
          </w:p>
        </w:tc>
        <w:tc>
          <w:tcPr>
            <w:tcW w:w="2362" w:type="dxa"/>
            <w:tcBorders>
              <w:top w:val="single" w:sz="4" w:space="0" w:color="auto"/>
              <w:bottom w:val="single" w:sz="4" w:space="0" w:color="auto"/>
            </w:tcBorders>
            <w:shd w:val="clear" w:color="auto" w:fill="auto"/>
          </w:tcPr>
          <w:p w:rsidR="005D3205" w:rsidRPr="00CE209D" w:rsidRDefault="005D3205" w:rsidP="008E759D">
            <w:pPr>
              <w:pStyle w:val="Tabletext"/>
            </w:pPr>
            <w:r w:rsidRPr="00CE209D">
              <w:t>subsection</w:t>
            </w:r>
            <w:r w:rsidR="00CE209D">
              <w:t> </w:t>
            </w:r>
            <w:r w:rsidRPr="00CE209D">
              <w:t>165</w:t>
            </w:r>
            <w:r w:rsidR="00CE209D">
              <w:noBreakHyphen/>
            </w:r>
            <w:r w:rsidRPr="00CE209D">
              <w:t>45(3)</w:t>
            </w:r>
          </w:p>
        </w:tc>
      </w:tr>
      <w:tr w:rsidR="005D3205" w:rsidRPr="00CE209D" w:rsidTr="00F81B57">
        <w:tblPrEx>
          <w:tblCellMar>
            <w:left w:w="107" w:type="dxa"/>
            <w:right w:w="107" w:type="dxa"/>
          </w:tblCellMar>
        </w:tblPrEx>
        <w:trPr>
          <w:cantSplit/>
        </w:trPr>
        <w:tc>
          <w:tcPr>
            <w:tcW w:w="770" w:type="dxa"/>
            <w:tcBorders>
              <w:top w:val="single" w:sz="4" w:space="0" w:color="auto"/>
              <w:bottom w:val="single" w:sz="12" w:space="0" w:color="000000"/>
            </w:tcBorders>
          </w:tcPr>
          <w:p w:rsidR="005D3205" w:rsidRPr="00CE209D" w:rsidRDefault="005D3205" w:rsidP="008E759D">
            <w:pPr>
              <w:pStyle w:val="Tabletext"/>
            </w:pPr>
            <w:r w:rsidRPr="00CE209D">
              <w:t>63</w:t>
            </w:r>
          </w:p>
        </w:tc>
        <w:tc>
          <w:tcPr>
            <w:tcW w:w="3908" w:type="dxa"/>
            <w:tcBorders>
              <w:top w:val="single" w:sz="4" w:space="0" w:color="auto"/>
              <w:bottom w:val="single" w:sz="12" w:space="0" w:color="000000"/>
            </w:tcBorders>
          </w:tcPr>
          <w:p w:rsidR="005D3205" w:rsidRPr="00CE209D" w:rsidRDefault="005D3205" w:rsidP="008E759D">
            <w:pPr>
              <w:pStyle w:val="Tabletext"/>
            </w:pPr>
            <w:r w:rsidRPr="00CE209D">
              <w:t>deciding whether to grant a request for a declaration to negate or reduce a GST disadvantage</w:t>
            </w:r>
          </w:p>
        </w:tc>
        <w:tc>
          <w:tcPr>
            <w:tcW w:w="2362" w:type="dxa"/>
            <w:tcBorders>
              <w:top w:val="single" w:sz="4" w:space="0" w:color="auto"/>
              <w:bottom w:val="single" w:sz="12" w:space="0" w:color="000000"/>
            </w:tcBorders>
          </w:tcPr>
          <w:p w:rsidR="005D3205" w:rsidRPr="00CE209D" w:rsidRDefault="005D3205" w:rsidP="008E759D">
            <w:pPr>
              <w:pStyle w:val="Tabletext"/>
            </w:pPr>
            <w:r w:rsidRPr="00CE209D">
              <w:t>subsection</w:t>
            </w:r>
            <w:r w:rsidR="00CE209D">
              <w:t> </w:t>
            </w:r>
            <w:r w:rsidRPr="00CE209D">
              <w:t>165</w:t>
            </w:r>
            <w:r w:rsidR="00CE209D">
              <w:noBreakHyphen/>
            </w:r>
            <w:r w:rsidRPr="00CE209D">
              <w:t>45(5)</w:t>
            </w:r>
          </w:p>
        </w:tc>
      </w:tr>
    </w:tbl>
    <w:p w:rsidR="008E759D" w:rsidRPr="00CE209D" w:rsidRDefault="008E759D" w:rsidP="008E759D">
      <w:pPr>
        <w:pStyle w:val="subsection"/>
      </w:pPr>
      <w:r w:rsidRPr="00CE209D">
        <w:tab/>
        <w:t>(3)</w:t>
      </w:r>
      <w:r w:rsidRPr="00CE209D">
        <w:tab/>
        <w:t>A decision under section</w:t>
      </w:r>
      <w:r w:rsidR="00CE209D">
        <w:t> </w:t>
      </w:r>
      <w:r w:rsidRPr="00CE209D">
        <w:t xml:space="preserve">24B of the </w:t>
      </w:r>
      <w:r w:rsidRPr="00CE209D">
        <w:rPr>
          <w:i/>
        </w:rPr>
        <w:t>A New Tax System (Goods and Services Tax Transition) Act 1999</w:t>
      </w:r>
      <w:r w:rsidRPr="00CE209D">
        <w:t xml:space="preserve"> refusing an application for a determination under that section, or making a determination under that section, is a </w:t>
      </w:r>
      <w:r w:rsidRPr="00CE209D">
        <w:rPr>
          <w:b/>
          <w:i/>
        </w:rPr>
        <w:t>reviewable GST transitional decision</w:t>
      </w:r>
      <w:r w:rsidRPr="00CE209D">
        <w:t>.</w:t>
      </w:r>
    </w:p>
    <w:p w:rsidR="008E759D" w:rsidRPr="00CE209D" w:rsidRDefault="008E759D" w:rsidP="00352BC6">
      <w:pPr>
        <w:pStyle w:val="ActHead4"/>
        <w:pageBreakBefore/>
      </w:pPr>
      <w:bookmarkStart w:id="498" w:name="_Toc392595605"/>
      <w:r w:rsidRPr="00CE209D">
        <w:rPr>
          <w:rStyle w:val="CharSubdNo"/>
        </w:rPr>
        <w:t>Division</w:t>
      </w:r>
      <w:r w:rsidR="00CE209D">
        <w:rPr>
          <w:rStyle w:val="CharSubdNo"/>
        </w:rPr>
        <w:t> </w:t>
      </w:r>
      <w:r w:rsidRPr="00CE209D">
        <w:rPr>
          <w:rStyle w:val="CharSubdNo"/>
        </w:rPr>
        <w:t>111</w:t>
      </w:r>
      <w:r w:rsidRPr="00CE209D">
        <w:t>—</w:t>
      </w:r>
      <w:r w:rsidRPr="00CE209D">
        <w:rPr>
          <w:rStyle w:val="CharSubdText"/>
        </w:rPr>
        <w:t>Wine tax and luxury car tax</w:t>
      </w:r>
      <w:bookmarkEnd w:id="498"/>
    </w:p>
    <w:p w:rsidR="008E759D" w:rsidRPr="00CE209D" w:rsidRDefault="008E759D" w:rsidP="008E759D">
      <w:pPr>
        <w:pStyle w:val="TofSectsHeading"/>
      </w:pPr>
      <w:r w:rsidRPr="00CE209D">
        <w:t>Table of Subdivisions</w:t>
      </w:r>
    </w:p>
    <w:p w:rsidR="008E759D" w:rsidRPr="00CE209D" w:rsidRDefault="008E759D" w:rsidP="008E759D">
      <w:pPr>
        <w:pStyle w:val="TofSectsSubdiv"/>
      </w:pPr>
      <w:r w:rsidRPr="00CE209D">
        <w:tab/>
        <w:t>Guide to Division</w:t>
      </w:r>
      <w:r w:rsidR="00CE209D">
        <w:t> </w:t>
      </w:r>
      <w:r w:rsidRPr="00CE209D">
        <w:t>111</w:t>
      </w:r>
    </w:p>
    <w:p w:rsidR="008E759D" w:rsidRPr="00CE209D" w:rsidRDefault="008E759D" w:rsidP="008E759D">
      <w:pPr>
        <w:pStyle w:val="TofSectsSubdiv"/>
      </w:pPr>
      <w:r w:rsidRPr="00CE209D">
        <w:t>111</w:t>
      </w:r>
      <w:r w:rsidR="00CE209D">
        <w:noBreakHyphen/>
      </w:r>
      <w:r w:rsidRPr="00CE209D">
        <w:t>C</w:t>
      </w:r>
      <w:r w:rsidRPr="00CE209D">
        <w:tab/>
        <w:t>Review of wine tax decisions</w:t>
      </w:r>
    </w:p>
    <w:p w:rsidR="008E759D" w:rsidRPr="00CE209D" w:rsidRDefault="008E759D" w:rsidP="008E759D">
      <w:pPr>
        <w:pStyle w:val="TofSectsSubdiv"/>
      </w:pPr>
      <w:r w:rsidRPr="00CE209D">
        <w:t>111</w:t>
      </w:r>
      <w:r w:rsidR="00CE209D">
        <w:noBreakHyphen/>
      </w:r>
      <w:r w:rsidRPr="00CE209D">
        <w:t>D</w:t>
      </w:r>
      <w:r w:rsidRPr="00CE209D">
        <w:tab/>
        <w:t>Effect on contracts from amendments to laws</w:t>
      </w:r>
    </w:p>
    <w:p w:rsidR="008E759D" w:rsidRPr="00CE209D" w:rsidRDefault="008E759D" w:rsidP="008E759D">
      <w:pPr>
        <w:pStyle w:val="ActHead4"/>
      </w:pPr>
      <w:bookmarkStart w:id="499" w:name="_Toc392595606"/>
      <w:r w:rsidRPr="00CE209D">
        <w:rPr>
          <w:rStyle w:val="CharSubdNo"/>
        </w:rPr>
        <w:t>Guide to Division</w:t>
      </w:r>
      <w:r w:rsidR="00CE209D">
        <w:rPr>
          <w:rStyle w:val="CharSubdNo"/>
        </w:rPr>
        <w:t> </w:t>
      </w:r>
      <w:r w:rsidRPr="00CE209D">
        <w:rPr>
          <w:rStyle w:val="CharSubdNo"/>
        </w:rPr>
        <w:t>1</w:t>
      </w:r>
      <w:r w:rsidRPr="00CE209D">
        <w:rPr>
          <w:rStyle w:val="CharSubdText"/>
        </w:rPr>
        <w:t>1</w:t>
      </w:r>
      <w:r w:rsidRPr="00CE209D">
        <w:t>1</w:t>
      </w:r>
      <w:bookmarkEnd w:id="499"/>
    </w:p>
    <w:p w:rsidR="008E759D" w:rsidRPr="00CE209D" w:rsidRDefault="008E759D" w:rsidP="008E759D">
      <w:pPr>
        <w:pStyle w:val="ActHead5"/>
      </w:pPr>
      <w:bookmarkStart w:id="500" w:name="_Toc392595607"/>
      <w:r w:rsidRPr="00CE209D">
        <w:rPr>
          <w:rStyle w:val="CharSectno"/>
        </w:rPr>
        <w:t>111</w:t>
      </w:r>
      <w:r w:rsidR="00CE209D">
        <w:rPr>
          <w:rStyle w:val="CharSectno"/>
        </w:rPr>
        <w:noBreakHyphen/>
      </w:r>
      <w:r w:rsidRPr="00CE209D">
        <w:rPr>
          <w:rStyle w:val="CharSectno"/>
        </w:rPr>
        <w:t>1</w:t>
      </w:r>
      <w:r w:rsidRPr="00CE209D">
        <w:t xml:space="preserve">  What this Division is about</w:t>
      </w:r>
      <w:bookmarkEnd w:id="500"/>
    </w:p>
    <w:p w:rsidR="008E759D" w:rsidRPr="00CE209D" w:rsidRDefault="008E759D" w:rsidP="008E759D">
      <w:pPr>
        <w:pStyle w:val="BoxText"/>
      </w:pPr>
      <w:r w:rsidRPr="00CE209D">
        <w:t>This Division gives you the right to object against decisions that relate to you disallowing the whole or part of a claim for a wine tax credit.</w:t>
      </w:r>
    </w:p>
    <w:p w:rsidR="008E759D" w:rsidRPr="00CE209D" w:rsidRDefault="008E759D" w:rsidP="008E759D">
      <w:pPr>
        <w:pStyle w:val="BoxText"/>
      </w:pPr>
      <w:r w:rsidRPr="00CE209D">
        <w:t>It also explains how contracts to supply wine or a luxury car are affected if a wine tax law or luxury car tax law changes.</w:t>
      </w:r>
    </w:p>
    <w:p w:rsidR="008E759D" w:rsidRPr="00CE209D" w:rsidRDefault="008E759D" w:rsidP="008E759D">
      <w:pPr>
        <w:pStyle w:val="ActHead4"/>
      </w:pPr>
      <w:bookmarkStart w:id="501" w:name="_Toc392595608"/>
      <w:r w:rsidRPr="00CE209D">
        <w:rPr>
          <w:rStyle w:val="CharSubdNo"/>
        </w:rPr>
        <w:t>Subdivision</w:t>
      </w:r>
      <w:r w:rsidR="00CE209D">
        <w:rPr>
          <w:rStyle w:val="CharSubdNo"/>
        </w:rPr>
        <w:t> </w:t>
      </w:r>
      <w:r w:rsidRPr="00CE209D">
        <w:rPr>
          <w:rStyle w:val="CharSubdNo"/>
        </w:rPr>
        <w:t>111</w:t>
      </w:r>
      <w:r w:rsidR="00CE209D">
        <w:rPr>
          <w:rStyle w:val="CharSubdNo"/>
        </w:rPr>
        <w:noBreakHyphen/>
      </w:r>
      <w:r w:rsidRPr="00CE209D">
        <w:rPr>
          <w:rStyle w:val="CharSubdNo"/>
        </w:rPr>
        <w:t>C</w:t>
      </w:r>
      <w:r w:rsidRPr="00CE209D">
        <w:t>—</w:t>
      </w:r>
      <w:r w:rsidRPr="00CE209D">
        <w:rPr>
          <w:rStyle w:val="CharSubdText"/>
        </w:rPr>
        <w:t>Review of wine tax decisions</w:t>
      </w:r>
      <w:bookmarkEnd w:id="501"/>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111</w:t>
      </w:r>
      <w:r w:rsidR="00CE209D">
        <w:noBreakHyphen/>
      </w:r>
      <w:r w:rsidRPr="00CE209D">
        <w:t>50</w:t>
      </w:r>
      <w:r w:rsidRPr="00CE209D">
        <w:tab/>
        <w:t>Reviewable wine tax decisions</w:t>
      </w:r>
    </w:p>
    <w:p w:rsidR="008E759D" w:rsidRPr="00CE209D" w:rsidRDefault="008E759D" w:rsidP="008E759D">
      <w:pPr>
        <w:pStyle w:val="ActHead5"/>
      </w:pPr>
      <w:bookmarkStart w:id="502" w:name="_Toc392595609"/>
      <w:r w:rsidRPr="00CE209D">
        <w:rPr>
          <w:rStyle w:val="CharSectno"/>
        </w:rPr>
        <w:t>111</w:t>
      </w:r>
      <w:r w:rsidR="00CE209D">
        <w:rPr>
          <w:rStyle w:val="CharSectno"/>
        </w:rPr>
        <w:noBreakHyphen/>
      </w:r>
      <w:r w:rsidRPr="00CE209D">
        <w:rPr>
          <w:rStyle w:val="CharSectno"/>
        </w:rPr>
        <w:t>50</w:t>
      </w:r>
      <w:r w:rsidRPr="00CE209D">
        <w:t xml:space="preserve">  Reviewable wine tax decisions</w:t>
      </w:r>
      <w:bookmarkEnd w:id="502"/>
    </w:p>
    <w:p w:rsidR="008E759D" w:rsidRPr="00CE209D" w:rsidRDefault="008E759D" w:rsidP="008E759D">
      <w:pPr>
        <w:pStyle w:val="subsection"/>
      </w:pPr>
      <w:r w:rsidRPr="00CE209D">
        <w:tab/>
        <w:t>(1)</w:t>
      </w:r>
      <w:r w:rsidRPr="00CE209D">
        <w:tab/>
        <w:t>You may object, in the manner set out in Part</w:t>
      </w:r>
      <w:r w:rsidR="00830045" w:rsidRPr="00CE209D">
        <w:t> </w:t>
      </w:r>
      <w:r w:rsidRPr="00CE209D">
        <w:t xml:space="preserve">IVC, against a decision you are dissatisfied with that is a </w:t>
      </w:r>
      <w:r w:rsidR="00CE209D" w:rsidRPr="00CE209D">
        <w:rPr>
          <w:position w:val="6"/>
          <w:sz w:val="16"/>
        </w:rPr>
        <w:t>*</w:t>
      </w:r>
      <w:r w:rsidRPr="00CE209D">
        <w:t>reviewable wine tax decision relating to you.</w:t>
      </w:r>
    </w:p>
    <w:p w:rsidR="008E759D" w:rsidRPr="00CE209D" w:rsidRDefault="008E759D" w:rsidP="00C65F4B">
      <w:pPr>
        <w:pStyle w:val="subsection"/>
      </w:pPr>
      <w:r w:rsidRPr="00CE209D">
        <w:tab/>
        <w:t>(2)</w:t>
      </w:r>
      <w:r w:rsidRPr="00CE209D">
        <w:tab/>
        <w:t xml:space="preserve">Each of the following decisions is a </w:t>
      </w:r>
      <w:r w:rsidRPr="00CE209D">
        <w:rPr>
          <w:b/>
          <w:i/>
        </w:rPr>
        <w:t>reviewable wine tax decision</w:t>
      </w:r>
      <w:r w:rsidRPr="00CE209D">
        <w:t>:</w:t>
      </w:r>
    </w:p>
    <w:p w:rsidR="008E759D" w:rsidRPr="00CE209D" w:rsidRDefault="008E759D" w:rsidP="00233C42">
      <w:pPr>
        <w:pStyle w:val="Tabletext"/>
        <w:keepNext/>
      </w:pPr>
    </w:p>
    <w:tbl>
      <w:tblPr>
        <w:tblW w:w="0" w:type="auto"/>
        <w:tblInd w:w="658" w:type="dxa"/>
        <w:tblLayout w:type="fixed"/>
        <w:tblLook w:val="0000" w:firstRow="0" w:lastRow="0" w:firstColumn="0" w:lastColumn="0" w:noHBand="0" w:noVBand="0"/>
      </w:tblPr>
      <w:tblGrid>
        <w:gridCol w:w="660"/>
        <w:gridCol w:w="4180"/>
        <w:gridCol w:w="1540"/>
      </w:tblGrid>
      <w:tr w:rsidR="008E759D" w:rsidRPr="00CE209D">
        <w:trPr>
          <w:cantSplit/>
          <w:tblHeader/>
        </w:trPr>
        <w:tc>
          <w:tcPr>
            <w:tcW w:w="6380" w:type="dxa"/>
            <w:gridSpan w:val="3"/>
            <w:tcBorders>
              <w:top w:val="single" w:sz="12" w:space="0" w:color="auto"/>
              <w:bottom w:val="single" w:sz="6" w:space="0" w:color="auto"/>
            </w:tcBorders>
            <w:shd w:val="clear" w:color="auto" w:fill="auto"/>
          </w:tcPr>
          <w:p w:rsidR="008E759D" w:rsidRPr="00CE209D" w:rsidRDefault="008E759D" w:rsidP="008E759D">
            <w:pPr>
              <w:pStyle w:val="Tabletext"/>
              <w:keepNext/>
              <w:rPr>
                <w:b/>
              </w:rPr>
            </w:pPr>
            <w:r w:rsidRPr="00CE209D">
              <w:rPr>
                <w:b/>
              </w:rPr>
              <w:t>Reviewable wine tax decisions</w:t>
            </w:r>
          </w:p>
        </w:tc>
      </w:tr>
      <w:tr w:rsidR="008E759D" w:rsidRPr="00CE209D">
        <w:trPr>
          <w:cantSplit/>
          <w:tblHeader/>
        </w:trPr>
        <w:tc>
          <w:tcPr>
            <w:tcW w:w="660" w:type="dxa"/>
            <w:tcBorders>
              <w:top w:val="single" w:sz="6" w:space="0" w:color="auto"/>
              <w:bottom w:val="single" w:sz="12" w:space="0" w:color="auto"/>
            </w:tcBorders>
            <w:shd w:val="clear" w:color="auto" w:fill="auto"/>
          </w:tcPr>
          <w:p w:rsidR="008E759D" w:rsidRPr="00CE209D" w:rsidRDefault="008E759D" w:rsidP="008E759D">
            <w:pPr>
              <w:pStyle w:val="Tabletext"/>
              <w:keepNext/>
              <w:rPr>
                <w:b/>
              </w:rPr>
            </w:pPr>
            <w:r w:rsidRPr="00CE209D">
              <w:rPr>
                <w:b/>
              </w:rPr>
              <w:t>Item</w:t>
            </w:r>
          </w:p>
        </w:tc>
        <w:tc>
          <w:tcPr>
            <w:tcW w:w="4180" w:type="dxa"/>
            <w:tcBorders>
              <w:top w:val="single" w:sz="6" w:space="0" w:color="auto"/>
              <w:bottom w:val="single" w:sz="12" w:space="0" w:color="auto"/>
            </w:tcBorders>
            <w:shd w:val="clear" w:color="auto" w:fill="auto"/>
          </w:tcPr>
          <w:p w:rsidR="008E759D" w:rsidRPr="00CE209D" w:rsidRDefault="008E759D" w:rsidP="008E759D">
            <w:pPr>
              <w:pStyle w:val="Tabletext"/>
              <w:keepNext/>
              <w:rPr>
                <w:b/>
              </w:rPr>
            </w:pPr>
            <w:r w:rsidRPr="00CE209D">
              <w:rPr>
                <w:b/>
              </w:rPr>
              <w:t>Decision</w:t>
            </w:r>
          </w:p>
        </w:tc>
        <w:tc>
          <w:tcPr>
            <w:tcW w:w="1540" w:type="dxa"/>
            <w:tcBorders>
              <w:top w:val="single" w:sz="6" w:space="0" w:color="auto"/>
              <w:bottom w:val="single" w:sz="12" w:space="0" w:color="auto"/>
            </w:tcBorders>
            <w:shd w:val="clear" w:color="auto" w:fill="auto"/>
          </w:tcPr>
          <w:p w:rsidR="008E759D" w:rsidRPr="00CE209D" w:rsidRDefault="008E759D" w:rsidP="008E759D">
            <w:pPr>
              <w:pStyle w:val="Tabletext"/>
              <w:keepNext/>
              <w:rPr>
                <w:b/>
              </w:rPr>
            </w:pPr>
            <w:r w:rsidRPr="00CE209D">
              <w:rPr>
                <w:b/>
              </w:rPr>
              <w:t>Provision of Wine Tax Act under which decision is made</w:t>
            </w:r>
          </w:p>
        </w:tc>
      </w:tr>
      <w:tr w:rsidR="008E759D" w:rsidRPr="00CE209D">
        <w:trPr>
          <w:cantSplit/>
        </w:trPr>
        <w:tc>
          <w:tcPr>
            <w:tcW w:w="660" w:type="dxa"/>
            <w:tcBorders>
              <w:top w:val="single" w:sz="12" w:space="0" w:color="auto"/>
              <w:bottom w:val="single" w:sz="2" w:space="0" w:color="auto"/>
            </w:tcBorders>
            <w:shd w:val="clear" w:color="auto" w:fill="auto"/>
          </w:tcPr>
          <w:p w:rsidR="008E759D" w:rsidRPr="00CE209D" w:rsidRDefault="008E759D" w:rsidP="008E759D">
            <w:pPr>
              <w:pStyle w:val="Tabletext"/>
            </w:pPr>
            <w:r w:rsidRPr="00CE209D">
              <w:t>1</w:t>
            </w:r>
          </w:p>
        </w:tc>
        <w:tc>
          <w:tcPr>
            <w:tcW w:w="4180" w:type="dxa"/>
            <w:tcBorders>
              <w:top w:val="single" w:sz="12" w:space="0" w:color="auto"/>
              <w:bottom w:val="single" w:sz="2" w:space="0" w:color="auto"/>
            </w:tcBorders>
            <w:shd w:val="clear" w:color="auto" w:fill="auto"/>
          </w:tcPr>
          <w:p w:rsidR="008E759D" w:rsidRPr="00CE209D" w:rsidRDefault="008E759D" w:rsidP="008E759D">
            <w:pPr>
              <w:pStyle w:val="Tabletext"/>
            </w:pPr>
            <w:r w:rsidRPr="00CE209D">
              <w:t xml:space="preserve">disallowing the whole or a part of your claim for a </w:t>
            </w:r>
            <w:r w:rsidR="00CE209D" w:rsidRPr="00CE209D">
              <w:rPr>
                <w:position w:val="6"/>
                <w:sz w:val="16"/>
              </w:rPr>
              <w:t>*</w:t>
            </w:r>
            <w:r w:rsidRPr="00CE209D">
              <w:t>wine tax credit</w:t>
            </w:r>
          </w:p>
        </w:tc>
        <w:tc>
          <w:tcPr>
            <w:tcW w:w="1540" w:type="dxa"/>
            <w:tcBorders>
              <w:top w:val="single" w:sz="12" w:space="0" w:color="auto"/>
              <w:bottom w:val="single" w:sz="2" w:space="0" w:color="auto"/>
            </w:tcBorders>
            <w:shd w:val="clear" w:color="auto" w:fill="auto"/>
          </w:tcPr>
          <w:p w:rsidR="008E759D" w:rsidRPr="00CE209D" w:rsidRDefault="008E759D" w:rsidP="008E759D">
            <w:pPr>
              <w:pStyle w:val="Tabletext"/>
            </w:pPr>
            <w:r w:rsidRPr="00CE209D">
              <w:t>section</w:t>
            </w:r>
            <w:r w:rsidR="00CE209D">
              <w:t> </w:t>
            </w:r>
            <w:r w:rsidRPr="00CE209D">
              <w:t>17</w:t>
            </w:r>
            <w:r w:rsidR="00CE209D">
              <w:noBreakHyphen/>
            </w:r>
            <w:r w:rsidRPr="00CE209D">
              <w:t>45</w:t>
            </w:r>
          </w:p>
        </w:tc>
      </w:tr>
      <w:tr w:rsidR="008E759D" w:rsidRPr="00CE209D">
        <w:trPr>
          <w:cantSplit/>
        </w:trPr>
        <w:tc>
          <w:tcPr>
            <w:tcW w:w="66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2</w:t>
            </w:r>
          </w:p>
        </w:tc>
        <w:tc>
          <w:tcPr>
            <w:tcW w:w="418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 xml:space="preserve">deciding the date of effect of your approval as a </w:t>
            </w:r>
            <w:smartTag w:uri="urn:schemas-microsoft-com:office:smarttags" w:element="country-region">
              <w:smartTag w:uri="urn:schemas-microsoft-com:office:smarttags" w:element="place">
                <w:r w:rsidRPr="00CE209D">
                  <w:t>New Zealand</w:t>
                </w:r>
              </w:smartTag>
            </w:smartTag>
            <w:r w:rsidRPr="00CE209D">
              <w:t xml:space="preserve"> participant</w:t>
            </w:r>
          </w:p>
        </w:tc>
        <w:tc>
          <w:tcPr>
            <w:tcW w:w="154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section</w:t>
            </w:r>
            <w:r w:rsidR="00CE209D">
              <w:t> </w:t>
            </w:r>
            <w:r w:rsidRPr="00CE209D">
              <w:t>19</w:t>
            </w:r>
            <w:r w:rsidR="00CE209D">
              <w:noBreakHyphen/>
            </w:r>
            <w:r w:rsidRPr="00CE209D">
              <w:t>7</w:t>
            </w:r>
          </w:p>
        </w:tc>
      </w:tr>
      <w:tr w:rsidR="008E759D" w:rsidRPr="00CE209D">
        <w:trPr>
          <w:cantSplit/>
        </w:trPr>
        <w:tc>
          <w:tcPr>
            <w:tcW w:w="66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3</w:t>
            </w:r>
          </w:p>
        </w:tc>
        <w:tc>
          <w:tcPr>
            <w:tcW w:w="418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 xml:space="preserve">refusing to approve you as a </w:t>
            </w:r>
            <w:smartTag w:uri="urn:schemas-microsoft-com:office:smarttags" w:element="country-region">
              <w:smartTag w:uri="urn:schemas-microsoft-com:office:smarttags" w:element="place">
                <w:r w:rsidRPr="00CE209D">
                  <w:t>New Zealand</w:t>
                </w:r>
              </w:smartTag>
            </w:smartTag>
            <w:r w:rsidRPr="00CE209D">
              <w:t xml:space="preserve"> participant</w:t>
            </w:r>
          </w:p>
        </w:tc>
        <w:tc>
          <w:tcPr>
            <w:tcW w:w="154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section</w:t>
            </w:r>
            <w:r w:rsidR="00CE209D">
              <w:t> </w:t>
            </w:r>
            <w:r w:rsidRPr="00CE209D">
              <w:t>19</w:t>
            </w:r>
            <w:r w:rsidR="00CE209D">
              <w:noBreakHyphen/>
            </w:r>
            <w:r w:rsidRPr="00CE209D">
              <w:t>7</w:t>
            </w:r>
          </w:p>
        </w:tc>
      </w:tr>
      <w:tr w:rsidR="008E759D" w:rsidRPr="00CE209D">
        <w:trPr>
          <w:cantSplit/>
        </w:trPr>
        <w:tc>
          <w:tcPr>
            <w:tcW w:w="66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4</w:t>
            </w:r>
          </w:p>
        </w:tc>
        <w:tc>
          <w:tcPr>
            <w:tcW w:w="418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 xml:space="preserve">revoking your approval as a </w:t>
            </w:r>
            <w:smartTag w:uri="urn:schemas-microsoft-com:office:smarttags" w:element="country-region">
              <w:smartTag w:uri="urn:schemas-microsoft-com:office:smarttags" w:element="place">
                <w:r w:rsidRPr="00CE209D">
                  <w:t>New Zealand</w:t>
                </w:r>
              </w:smartTag>
            </w:smartTag>
            <w:r w:rsidRPr="00CE209D">
              <w:t xml:space="preserve"> participant</w:t>
            </w:r>
          </w:p>
        </w:tc>
        <w:tc>
          <w:tcPr>
            <w:tcW w:w="1540" w:type="dxa"/>
            <w:tcBorders>
              <w:top w:val="single" w:sz="2" w:space="0" w:color="auto"/>
              <w:bottom w:val="single" w:sz="2" w:space="0" w:color="auto"/>
            </w:tcBorders>
            <w:shd w:val="clear" w:color="auto" w:fill="auto"/>
          </w:tcPr>
          <w:p w:rsidR="008E759D" w:rsidRPr="00CE209D" w:rsidRDefault="008E759D" w:rsidP="008E759D">
            <w:pPr>
              <w:pStyle w:val="Tabletext"/>
            </w:pPr>
            <w:r w:rsidRPr="00CE209D">
              <w:t>section</w:t>
            </w:r>
            <w:r w:rsidR="00CE209D">
              <w:t> </w:t>
            </w:r>
            <w:r w:rsidRPr="00CE209D">
              <w:t>19</w:t>
            </w:r>
            <w:r w:rsidR="00CE209D">
              <w:noBreakHyphen/>
            </w:r>
            <w:r w:rsidRPr="00CE209D">
              <w:t>8</w:t>
            </w:r>
          </w:p>
        </w:tc>
      </w:tr>
      <w:tr w:rsidR="008E759D" w:rsidRPr="00CE209D">
        <w:trPr>
          <w:cantSplit/>
        </w:trPr>
        <w:tc>
          <w:tcPr>
            <w:tcW w:w="660" w:type="dxa"/>
            <w:tcBorders>
              <w:top w:val="single" w:sz="2" w:space="0" w:color="auto"/>
              <w:bottom w:val="single" w:sz="12" w:space="0" w:color="auto"/>
            </w:tcBorders>
            <w:shd w:val="clear" w:color="auto" w:fill="auto"/>
          </w:tcPr>
          <w:p w:rsidR="008E759D" w:rsidRPr="00CE209D" w:rsidRDefault="008E759D" w:rsidP="008E759D">
            <w:pPr>
              <w:pStyle w:val="Tabletext"/>
            </w:pPr>
            <w:r w:rsidRPr="00CE209D">
              <w:t>5</w:t>
            </w:r>
          </w:p>
        </w:tc>
        <w:tc>
          <w:tcPr>
            <w:tcW w:w="4180" w:type="dxa"/>
            <w:tcBorders>
              <w:top w:val="single" w:sz="2" w:space="0" w:color="auto"/>
              <w:bottom w:val="single" w:sz="12" w:space="0" w:color="auto"/>
            </w:tcBorders>
            <w:shd w:val="clear" w:color="auto" w:fill="auto"/>
          </w:tcPr>
          <w:p w:rsidR="008E759D" w:rsidRPr="00CE209D" w:rsidRDefault="008E759D" w:rsidP="008E759D">
            <w:pPr>
              <w:pStyle w:val="Tabletext"/>
            </w:pPr>
            <w:r w:rsidRPr="00CE209D">
              <w:t xml:space="preserve">deciding the date of effect of revocation of your approval as a </w:t>
            </w:r>
            <w:smartTag w:uri="urn:schemas-microsoft-com:office:smarttags" w:element="country-region">
              <w:smartTag w:uri="urn:schemas-microsoft-com:office:smarttags" w:element="place">
                <w:r w:rsidRPr="00CE209D">
                  <w:t>New Zealand</w:t>
                </w:r>
              </w:smartTag>
            </w:smartTag>
            <w:r w:rsidRPr="00CE209D">
              <w:t xml:space="preserve"> participant</w:t>
            </w:r>
          </w:p>
        </w:tc>
        <w:tc>
          <w:tcPr>
            <w:tcW w:w="1540" w:type="dxa"/>
            <w:tcBorders>
              <w:top w:val="single" w:sz="2" w:space="0" w:color="auto"/>
              <w:bottom w:val="single" w:sz="12" w:space="0" w:color="auto"/>
            </w:tcBorders>
            <w:shd w:val="clear" w:color="auto" w:fill="auto"/>
          </w:tcPr>
          <w:p w:rsidR="008E759D" w:rsidRPr="00CE209D" w:rsidRDefault="008E759D" w:rsidP="008E759D">
            <w:pPr>
              <w:pStyle w:val="Tabletext"/>
            </w:pPr>
            <w:r w:rsidRPr="00CE209D">
              <w:t>section</w:t>
            </w:r>
            <w:r w:rsidR="00CE209D">
              <w:t> </w:t>
            </w:r>
            <w:r w:rsidRPr="00CE209D">
              <w:t>19</w:t>
            </w:r>
            <w:r w:rsidR="00CE209D">
              <w:noBreakHyphen/>
            </w:r>
            <w:r w:rsidRPr="00CE209D">
              <w:t>8</w:t>
            </w:r>
          </w:p>
        </w:tc>
      </w:tr>
    </w:tbl>
    <w:p w:rsidR="008E759D" w:rsidRPr="00CE209D" w:rsidRDefault="008E759D" w:rsidP="008E759D">
      <w:pPr>
        <w:pStyle w:val="ActHead4"/>
      </w:pPr>
      <w:bookmarkStart w:id="503" w:name="_Toc392595610"/>
      <w:r w:rsidRPr="00CE209D">
        <w:rPr>
          <w:rStyle w:val="CharSubdNo"/>
        </w:rPr>
        <w:t>Subdivision</w:t>
      </w:r>
      <w:r w:rsidR="00CE209D">
        <w:rPr>
          <w:rStyle w:val="CharSubdNo"/>
        </w:rPr>
        <w:t> </w:t>
      </w:r>
      <w:r w:rsidRPr="00CE209D">
        <w:rPr>
          <w:rStyle w:val="CharSubdNo"/>
        </w:rPr>
        <w:t>111</w:t>
      </w:r>
      <w:r w:rsidR="00CE209D">
        <w:rPr>
          <w:rStyle w:val="CharSubdNo"/>
        </w:rPr>
        <w:noBreakHyphen/>
      </w:r>
      <w:r w:rsidRPr="00CE209D">
        <w:rPr>
          <w:rStyle w:val="CharSubdNo"/>
        </w:rPr>
        <w:t>D</w:t>
      </w:r>
      <w:r w:rsidRPr="00CE209D">
        <w:t>—</w:t>
      </w:r>
      <w:r w:rsidRPr="00CE209D">
        <w:rPr>
          <w:rStyle w:val="CharSubdText"/>
        </w:rPr>
        <w:t>Effect on contracts from amendments to laws</w:t>
      </w:r>
      <w:bookmarkEnd w:id="503"/>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111</w:t>
      </w:r>
      <w:r w:rsidR="00CE209D">
        <w:noBreakHyphen/>
      </w:r>
      <w:r w:rsidRPr="00CE209D">
        <w:t>60</w:t>
      </w:r>
      <w:r w:rsidRPr="00CE209D">
        <w:tab/>
        <w:t>Alteration of contracts if cost of complying with agreement is affected by later alteration to wine tax or luxury car tax laws</w:t>
      </w:r>
    </w:p>
    <w:p w:rsidR="008E759D" w:rsidRPr="00CE209D" w:rsidRDefault="008E759D" w:rsidP="008E759D">
      <w:pPr>
        <w:pStyle w:val="ActHead5"/>
      </w:pPr>
      <w:bookmarkStart w:id="504" w:name="_Toc392595611"/>
      <w:r w:rsidRPr="00CE209D">
        <w:rPr>
          <w:rStyle w:val="CharSectno"/>
        </w:rPr>
        <w:t>111</w:t>
      </w:r>
      <w:r w:rsidR="00CE209D">
        <w:rPr>
          <w:rStyle w:val="CharSectno"/>
        </w:rPr>
        <w:noBreakHyphen/>
      </w:r>
      <w:r w:rsidRPr="00CE209D">
        <w:rPr>
          <w:rStyle w:val="CharSectno"/>
        </w:rPr>
        <w:t>60</w:t>
      </w:r>
      <w:r w:rsidRPr="00CE209D">
        <w:t xml:space="preserve">  Alteration of contracts if cost of complying with agreement is affected by later alteration to wine tax or luxury car tax laws</w:t>
      </w:r>
      <w:bookmarkEnd w:id="504"/>
    </w:p>
    <w:p w:rsidR="008E759D" w:rsidRPr="00CE209D" w:rsidRDefault="008E759D" w:rsidP="008E759D">
      <w:pPr>
        <w:pStyle w:val="subsection"/>
      </w:pPr>
      <w:r w:rsidRPr="00CE209D">
        <w:tab/>
        <w:t>(1)</w:t>
      </w:r>
      <w:r w:rsidRPr="00CE209D">
        <w:tab/>
        <w:t xml:space="preserve">If, after a contract involving a </w:t>
      </w:r>
      <w:r w:rsidR="00CE209D" w:rsidRPr="00CE209D">
        <w:rPr>
          <w:position w:val="6"/>
          <w:sz w:val="16"/>
        </w:rPr>
        <w:t>*</w:t>
      </w:r>
      <w:r w:rsidRPr="00CE209D">
        <w:t xml:space="preserve">supply or a </w:t>
      </w:r>
      <w:r w:rsidR="00CE209D" w:rsidRPr="00CE209D">
        <w:rPr>
          <w:position w:val="6"/>
          <w:sz w:val="16"/>
        </w:rPr>
        <w:t>*</w:t>
      </w:r>
      <w:r w:rsidRPr="00CE209D">
        <w:t xml:space="preserve">wine taxable dealing has been made, an alteration to the </w:t>
      </w:r>
      <w:r w:rsidR="00CE209D" w:rsidRPr="00CE209D">
        <w:rPr>
          <w:position w:val="6"/>
          <w:sz w:val="16"/>
        </w:rPr>
        <w:t>*</w:t>
      </w:r>
      <w:r w:rsidRPr="00CE209D">
        <w:t xml:space="preserve">wine tax law or the </w:t>
      </w:r>
      <w:r w:rsidR="00CE209D" w:rsidRPr="00CE209D">
        <w:rPr>
          <w:position w:val="6"/>
          <w:sz w:val="16"/>
        </w:rPr>
        <w:t>*</w:t>
      </w:r>
      <w:r w:rsidRPr="00CE209D">
        <w:t>luxury car tax law happens and the alteration directly causes an increase or decrease in the cost to a party to the agreement of complying with the agreement, then the contract is altered as follows:</w:t>
      </w:r>
    </w:p>
    <w:p w:rsidR="008E759D" w:rsidRPr="00CE209D" w:rsidRDefault="008E759D" w:rsidP="008E759D">
      <w:pPr>
        <w:pStyle w:val="paragraph"/>
      </w:pPr>
      <w:r w:rsidRPr="00CE209D">
        <w:tab/>
        <w:t>(a)</w:t>
      </w:r>
      <w:r w:rsidRPr="00CE209D">
        <w:tab/>
        <w:t>if the cost is increased—by allowing the party to add the increase to the contract price;</w:t>
      </w:r>
    </w:p>
    <w:p w:rsidR="008E759D" w:rsidRPr="00CE209D" w:rsidRDefault="008E759D" w:rsidP="008E759D">
      <w:pPr>
        <w:pStyle w:val="paragraph"/>
      </w:pPr>
      <w:r w:rsidRPr="00CE209D">
        <w:tab/>
        <w:t>(b)</w:t>
      </w:r>
      <w:r w:rsidRPr="00CE209D">
        <w:tab/>
        <w:t>if the cost is decreased—by allowing the other party to deduct the decrease from the contract price.</w:t>
      </w:r>
    </w:p>
    <w:p w:rsidR="008E759D" w:rsidRPr="00CE209D" w:rsidRDefault="008E759D" w:rsidP="008E759D">
      <w:pPr>
        <w:pStyle w:val="subsection"/>
      </w:pPr>
      <w:r w:rsidRPr="00CE209D">
        <w:tab/>
        <w:t>(2)</w:t>
      </w:r>
      <w:r w:rsidRPr="00CE209D">
        <w:tab/>
        <w:t>The contract is not altered if:</w:t>
      </w:r>
    </w:p>
    <w:p w:rsidR="008E759D" w:rsidRPr="00CE209D" w:rsidRDefault="008E759D" w:rsidP="008E759D">
      <w:pPr>
        <w:pStyle w:val="paragraph"/>
      </w:pPr>
      <w:r w:rsidRPr="00CE209D">
        <w:tab/>
        <w:t>(a)</w:t>
      </w:r>
      <w:r w:rsidRPr="00CE209D">
        <w:tab/>
        <w:t>the contract has express written provision to the contrary; or</w:t>
      </w:r>
    </w:p>
    <w:p w:rsidR="008E759D" w:rsidRPr="00CE209D" w:rsidRDefault="008E759D" w:rsidP="008E759D">
      <w:pPr>
        <w:pStyle w:val="paragraph"/>
      </w:pPr>
      <w:r w:rsidRPr="00CE209D">
        <w:tab/>
        <w:t>(b)</w:t>
      </w:r>
      <w:r w:rsidRPr="00CE209D">
        <w:tab/>
        <w:t xml:space="preserve">it is clear from the terms of the contract that the alteration of the </w:t>
      </w:r>
      <w:r w:rsidR="00CE209D" w:rsidRPr="00CE209D">
        <w:rPr>
          <w:position w:val="6"/>
          <w:sz w:val="16"/>
        </w:rPr>
        <w:t>*</w:t>
      </w:r>
      <w:r w:rsidRPr="00CE209D">
        <w:t xml:space="preserve">wine tax law or the </w:t>
      </w:r>
      <w:r w:rsidR="00CE209D" w:rsidRPr="00CE209D">
        <w:rPr>
          <w:position w:val="6"/>
          <w:sz w:val="16"/>
        </w:rPr>
        <w:t>*</w:t>
      </w:r>
      <w:r w:rsidRPr="00CE209D">
        <w:t>luxury car tax law has been taken into account in the agreed contract price.</w:t>
      </w:r>
    </w:p>
    <w:p w:rsidR="008E759D" w:rsidRPr="00CE209D" w:rsidRDefault="008E759D" w:rsidP="00352BC6">
      <w:pPr>
        <w:pStyle w:val="ActHead4"/>
        <w:pageBreakBefore/>
      </w:pPr>
      <w:bookmarkStart w:id="505" w:name="_Toc392595612"/>
      <w:r w:rsidRPr="00CE209D">
        <w:rPr>
          <w:rStyle w:val="CharSubdNo"/>
        </w:rPr>
        <w:t>Division</w:t>
      </w:r>
      <w:r w:rsidR="00CE209D">
        <w:rPr>
          <w:rStyle w:val="CharSubdNo"/>
        </w:rPr>
        <w:t> </w:t>
      </w:r>
      <w:r w:rsidRPr="00CE209D">
        <w:rPr>
          <w:rStyle w:val="CharSubdNo"/>
        </w:rPr>
        <w:t>112</w:t>
      </w:r>
      <w:r w:rsidRPr="00CE209D">
        <w:t>—</w:t>
      </w:r>
      <w:r w:rsidRPr="00CE209D">
        <w:rPr>
          <w:rStyle w:val="CharSubdText"/>
        </w:rPr>
        <w:t>Fuel tax</w:t>
      </w:r>
      <w:bookmarkEnd w:id="505"/>
    </w:p>
    <w:p w:rsidR="008E759D" w:rsidRPr="00CE209D" w:rsidRDefault="008E759D" w:rsidP="008E759D">
      <w:pPr>
        <w:pStyle w:val="TofSectsHeading"/>
      </w:pPr>
      <w:r w:rsidRPr="00CE209D">
        <w:t>Table of Subdivisions</w:t>
      </w:r>
    </w:p>
    <w:p w:rsidR="008E759D" w:rsidRPr="00CE209D" w:rsidRDefault="008E759D" w:rsidP="008E759D">
      <w:pPr>
        <w:pStyle w:val="TofSectsSubdiv"/>
      </w:pPr>
      <w:r w:rsidRPr="00CE209D">
        <w:tab/>
        <w:t>Guide to Division</w:t>
      </w:r>
      <w:r w:rsidR="00CE209D">
        <w:t> </w:t>
      </w:r>
      <w:r w:rsidRPr="00CE209D">
        <w:t>112</w:t>
      </w:r>
    </w:p>
    <w:p w:rsidR="008E759D" w:rsidRPr="00CE209D" w:rsidRDefault="008E759D" w:rsidP="008E759D">
      <w:pPr>
        <w:pStyle w:val="TofSectsSubdiv"/>
      </w:pPr>
      <w:r w:rsidRPr="00CE209D">
        <w:t>112</w:t>
      </w:r>
      <w:r w:rsidR="00CE209D">
        <w:noBreakHyphen/>
      </w:r>
      <w:r w:rsidRPr="00CE209D">
        <w:t>E</w:t>
      </w:r>
      <w:r w:rsidRPr="00CE209D">
        <w:tab/>
        <w:t>Review of fuel tax decisions</w:t>
      </w:r>
    </w:p>
    <w:p w:rsidR="008E759D" w:rsidRPr="00CE209D" w:rsidRDefault="008E759D" w:rsidP="008E759D">
      <w:pPr>
        <w:pStyle w:val="ActHead4"/>
      </w:pPr>
      <w:bookmarkStart w:id="506" w:name="_Toc392595613"/>
      <w:r w:rsidRPr="00CE209D">
        <w:rPr>
          <w:rStyle w:val="CharSubdNo"/>
        </w:rPr>
        <w:t>Guide to Division</w:t>
      </w:r>
      <w:r w:rsidR="00CE209D">
        <w:rPr>
          <w:rStyle w:val="CharSubdNo"/>
        </w:rPr>
        <w:t> </w:t>
      </w:r>
      <w:r w:rsidRPr="00CE209D">
        <w:rPr>
          <w:rStyle w:val="CharSubdNo"/>
        </w:rPr>
        <w:t>1</w:t>
      </w:r>
      <w:r w:rsidRPr="00CE209D">
        <w:rPr>
          <w:rStyle w:val="CharSubdText"/>
        </w:rPr>
        <w:t>1</w:t>
      </w:r>
      <w:r w:rsidRPr="00CE209D">
        <w:t>2</w:t>
      </w:r>
      <w:bookmarkEnd w:id="506"/>
    </w:p>
    <w:p w:rsidR="008E759D" w:rsidRPr="00CE209D" w:rsidRDefault="008E759D" w:rsidP="008E759D">
      <w:pPr>
        <w:pStyle w:val="ActHead5"/>
      </w:pPr>
      <w:bookmarkStart w:id="507" w:name="_Toc392595614"/>
      <w:r w:rsidRPr="00CE209D">
        <w:rPr>
          <w:rStyle w:val="CharSectno"/>
        </w:rPr>
        <w:t>112</w:t>
      </w:r>
      <w:r w:rsidR="00CE209D">
        <w:rPr>
          <w:rStyle w:val="CharSectno"/>
        </w:rPr>
        <w:noBreakHyphen/>
      </w:r>
      <w:r w:rsidRPr="00CE209D">
        <w:rPr>
          <w:rStyle w:val="CharSectno"/>
        </w:rPr>
        <w:t>1</w:t>
      </w:r>
      <w:r w:rsidRPr="00CE209D">
        <w:t xml:space="preserve">  What this Division is about</w:t>
      </w:r>
      <w:bookmarkEnd w:id="507"/>
    </w:p>
    <w:p w:rsidR="008E759D" w:rsidRPr="00CE209D" w:rsidRDefault="008E759D" w:rsidP="008E759D">
      <w:pPr>
        <w:pStyle w:val="BoxText"/>
      </w:pPr>
      <w:r w:rsidRPr="00CE209D">
        <w:t>This Division gives you the right to object against reviewable fuel tax decisions that relate to you. Section</w:t>
      </w:r>
      <w:r w:rsidR="00CE209D">
        <w:t> </w:t>
      </w:r>
      <w:r w:rsidRPr="00CE209D">
        <w:t>112</w:t>
      </w:r>
      <w:r w:rsidR="00CE209D">
        <w:noBreakHyphen/>
      </w:r>
      <w:r w:rsidRPr="00CE209D">
        <w:t>50 sets out the reviewable fuel tax decisions.</w:t>
      </w:r>
    </w:p>
    <w:p w:rsidR="008E759D" w:rsidRPr="00CE209D" w:rsidRDefault="008E759D" w:rsidP="008E759D">
      <w:pPr>
        <w:pStyle w:val="ActHead4"/>
      </w:pPr>
      <w:bookmarkStart w:id="508" w:name="_Toc392595615"/>
      <w:r w:rsidRPr="00CE209D">
        <w:rPr>
          <w:rStyle w:val="CharSubdNo"/>
        </w:rPr>
        <w:t>Subdivision</w:t>
      </w:r>
      <w:r w:rsidR="00CE209D">
        <w:rPr>
          <w:rStyle w:val="CharSubdNo"/>
        </w:rPr>
        <w:t> </w:t>
      </w:r>
      <w:r w:rsidRPr="00CE209D">
        <w:rPr>
          <w:rStyle w:val="CharSubdNo"/>
        </w:rPr>
        <w:t>112</w:t>
      </w:r>
      <w:r w:rsidR="00CE209D">
        <w:rPr>
          <w:rStyle w:val="CharSubdNo"/>
        </w:rPr>
        <w:noBreakHyphen/>
      </w:r>
      <w:r w:rsidRPr="00CE209D">
        <w:rPr>
          <w:rStyle w:val="CharSubdNo"/>
        </w:rPr>
        <w:t>E</w:t>
      </w:r>
      <w:r w:rsidRPr="00CE209D">
        <w:t>—</w:t>
      </w:r>
      <w:r w:rsidRPr="00CE209D">
        <w:rPr>
          <w:rStyle w:val="CharSubdText"/>
        </w:rPr>
        <w:t>Review of fuel tax decisions</w:t>
      </w:r>
      <w:bookmarkEnd w:id="508"/>
    </w:p>
    <w:p w:rsidR="008E759D" w:rsidRPr="00CE209D" w:rsidRDefault="008E759D" w:rsidP="008E759D">
      <w:pPr>
        <w:pStyle w:val="TofSectsHeading"/>
      </w:pPr>
      <w:r w:rsidRPr="00CE209D">
        <w:t>Table of sections</w:t>
      </w:r>
    </w:p>
    <w:p w:rsidR="008E759D" w:rsidRPr="00CE209D" w:rsidRDefault="008E759D" w:rsidP="008E759D">
      <w:pPr>
        <w:pStyle w:val="TofSectsSection"/>
      </w:pPr>
      <w:r w:rsidRPr="00CE209D">
        <w:t>112</w:t>
      </w:r>
      <w:r w:rsidR="00CE209D">
        <w:noBreakHyphen/>
      </w:r>
      <w:r w:rsidRPr="00CE209D">
        <w:t>50</w:t>
      </w:r>
      <w:r w:rsidRPr="00CE209D">
        <w:tab/>
        <w:t>Reviewable fuel tax decisions</w:t>
      </w:r>
    </w:p>
    <w:p w:rsidR="008E759D" w:rsidRPr="00CE209D" w:rsidRDefault="008E759D" w:rsidP="008E759D">
      <w:pPr>
        <w:pStyle w:val="ActHead5"/>
      </w:pPr>
      <w:bookmarkStart w:id="509" w:name="_Toc392595616"/>
      <w:r w:rsidRPr="00CE209D">
        <w:rPr>
          <w:rStyle w:val="CharSectno"/>
        </w:rPr>
        <w:t>112</w:t>
      </w:r>
      <w:r w:rsidR="00CE209D">
        <w:rPr>
          <w:rStyle w:val="CharSectno"/>
        </w:rPr>
        <w:noBreakHyphen/>
      </w:r>
      <w:r w:rsidRPr="00CE209D">
        <w:rPr>
          <w:rStyle w:val="CharSectno"/>
        </w:rPr>
        <w:t>50</w:t>
      </w:r>
      <w:r w:rsidRPr="00CE209D">
        <w:t xml:space="preserve">  Reviewable fuel tax decisions</w:t>
      </w:r>
      <w:bookmarkEnd w:id="509"/>
    </w:p>
    <w:p w:rsidR="008E759D" w:rsidRPr="00CE209D" w:rsidRDefault="008E759D" w:rsidP="008E759D">
      <w:pPr>
        <w:pStyle w:val="subsection"/>
      </w:pPr>
      <w:r w:rsidRPr="00CE209D">
        <w:tab/>
        <w:t>(1)</w:t>
      </w:r>
      <w:r w:rsidRPr="00CE209D">
        <w:tab/>
        <w:t>You may object, in the manner set out in Part</w:t>
      </w:r>
      <w:r w:rsidR="00830045" w:rsidRPr="00CE209D">
        <w:t> </w:t>
      </w:r>
      <w:r w:rsidRPr="00CE209D">
        <w:t xml:space="preserve">IVC, against a decision you are dissatisfied with that is a </w:t>
      </w:r>
      <w:r w:rsidR="00CE209D" w:rsidRPr="00CE209D">
        <w:rPr>
          <w:position w:val="6"/>
          <w:sz w:val="16"/>
        </w:rPr>
        <w:t>*</w:t>
      </w:r>
      <w:r w:rsidRPr="00CE209D">
        <w:t>reviewable fuel tax decision relating to you.</w:t>
      </w:r>
    </w:p>
    <w:p w:rsidR="008E759D" w:rsidRPr="00CE209D" w:rsidRDefault="008E759D" w:rsidP="003B40E2">
      <w:pPr>
        <w:pStyle w:val="subsection"/>
      </w:pPr>
      <w:r w:rsidRPr="00CE209D">
        <w:tab/>
        <w:t>(2)</w:t>
      </w:r>
      <w:r w:rsidRPr="00CE209D">
        <w:tab/>
        <w:t xml:space="preserve">Each of the following decisions is a </w:t>
      </w:r>
      <w:r w:rsidRPr="00CE209D">
        <w:rPr>
          <w:b/>
          <w:i/>
        </w:rPr>
        <w:t>reviewable fuel tax decision</w:t>
      </w:r>
      <w:r w:rsidRPr="00CE209D">
        <w:t>:</w:t>
      </w:r>
    </w:p>
    <w:p w:rsidR="008E759D" w:rsidRPr="00CE209D" w:rsidRDefault="008E759D" w:rsidP="00233C42">
      <w:pPr>
        <w:pStyle w:val="Tabletext"/>
        <w:keepNext/>
      </w:pPr>
    </w:p>
    <w:tbl>
      <w:tblPr>
        <w:tblW w:w="0" w:type="auto"/>
        <w:tblInd w:w="108" w:type="dxa"/>
        <w:tblLayout w:type="fixed"/>
        <w:tblLook w:val="0000" w:firstRow="0" w:lastRow="0" w:firstColumn="0" w:lastColumn="0" w:noHBand="0" w:noVBand="0"/>
      </w:tblPr>
      <w:tblGrid>
        <w:gridCol w:w="624"/>
        <w:gridCol w:w="4478"/>
        <w:gridCol w:w="1986"/>
      </w:tblGrid>
      <w:tr w:rsidR="008E759D" w:rsidRPr="00CE209D">
        <w:trPr>
          <w:cantSplit/>
          <w:tblHeader/>
        </w:trPr>
        <w:tc>
          <w:tcPr>
            <w:tcW w:w="7088" w:type="dxa"/>
            <w:gridSpan w:val="3"/>
            <w:tcBorders>
              <w:top w:val="single" w:sz="12" w:space="0" w:color="auto"/>
              <w:bottom w:val="single" w:sz="6" w:space="0" w:color="auto"/>
            </w:tcBorders>
            <w:shd w:val="clear" w:color="auto" w:fill="auto"/>
          </w:tcPr>
          <w:p w:rsidR="008E759D" w:rsidRPr="00CE209D" w:rsidRDefault="008E759D" w:rsidP="00233C42">
            <w:pPr>
              <w:pStyle w:val="Tabletext"/>
              <w:keepNext/>
            </w:pPr>
            <w:r w:rsidRPr="00CE209D">
              <w:rPr>
                <w:b/>
              </w:rPr>
              <w:t>Reviewable fuel tax decisions</w:t>
            </w:r>
          </w:p>
        </w:tc>
      </w:tr>
      <w:tr w:rsidR="008E759D" w:rsidRPr="00CE209D">
        <w:tblPrEx>
          <w:tblCellMar>
            <w:left w:w="107" w:type="dxa"/>
            <w:right w:w="107" w:type="dxa"/>
          </w:tblCellMar>
        </w:tblPrEx>
        <w:trPr>
          <w:cantSplit/>
          <w:tblHeader/>
        </w:trPr>
        <w:tc>
          <w:tcPr>
            <w:tcW w:w="624" w:type="dxa"/>
            <w:tcBorders>
              <w:top w:val="single" w:sz="6" w:space="0" w:color="auto"/>
              <w:bottom w:val="single" w:sz="12" w:space="0" w:color="auto"/>
            </w:tcBorders>
            <w:shd w:val="clear" w:color="auto" w:fill="auto"/>
          </w:tcPr>
          <w:p w:rsidR="008E759D" w:rsidRPr="00CE209D" w:rsidRDefault="008E759D" w:rsidP="00233C42">
            <w:pPr>
              <w:pStyle w:val="Tabletext"/>
              <w:keepNext/>
            </w:pPr>
            <w:r w:rsidRPr="00CE209D">
              <w:rPr>
                <w:b/>
              </w:rPr>
              <w:t>Item</w:t>
            </w:r>
          </w:p>
        </w:tc>
        <w:tc>
          <w:tcPr>
            <w:tcW w:w="4478" w:type="dxa"/>
            <w:tcBorders>
              <w:top w:val="single" w:sz="6" w:space="0" w:color="auto"/>
              <w:bottom w:val="single" w:sz="12" w:space="0" w:color="auto"/>
            </w:tcBorders>
            <w:shd w:val="clear" w:color="auto" w:fill="auto"/>
          </w:tcPr>
          <w:p w:rsidR="008E759D" w:rsidRPr="00CE209D" w:rsidRDefault="008E759D" w:rsidP="00233C42">
            <w:pPr>
              <w:pStyle w:val="Tabletext"/>
              <w:keepNext/>
            </w:pPr>
            <w:r w:rsidRPr="00CE209D">
              <w:rPr>
                <w:b/>
              </w:rPr>
              <w:t>Decision</w:t>
            </w:r>
          </w:p>
        </w:tc>
        <w:tc>
          <w:tcPr>
            <w:tcW w:w="1986" w:type="dxa"/>
            <w:tcBorders>
              <w:top w:val="single" w:sz="6" w:space="0" w:color="auto"/>
              <w:bottom w:val="single" w:sz="12" w:space="0" w:color="auto"/>
            </w:tcBorders>
            <w:shd w:val="clear" w:color="auto" w:fill="auto"/>
          </w:tcPr>
          <w:p w:rsidR="008E759D" w:rsidRPr="00CE209D" w:rsidRDefault="008E759D" w:rsidP="00233C42">
            <w:pPr>
              <w:pStyle w:val="Tabletext"/>
              <w:keepNext/>
            </w:pPr>
            <w:r w:rsidRPr="00CE209D">
              <w:rPr>
                <w:b/>
              </w:rPr>
              <w:t xml:space="preserve">Provision of the </w:t>
            </w:r>
            <w:r w:rsidRPr="00CE209D">
              <w:rPr>
                <w:b/>
                <w:i/>
              </w:rPr>
              <w:t>Fuel Tax Act 2006</w:t>
            </w:r>
            <w:r w:rsidRPr="00CE209D">
              <w:rPr>
                <w:b/>
              </w:rPr>
              <w:t xml:space="preserve"> under which decision is made</w:t>
            </w:r>
          </w:p>
        </w:tc>
      </w:tr>
      <w:tr w:rsidR="00C50224" w:rsidRPr="00CE209D">
        <w:tblPrEx>
          <w:tblCellMar>
            <w:left w:w="107" w:type="dxa"/>
            <w:right w:w="107" w:type="dxa"/>
          </w:tblCellMar>
        </w:tblPrEx>
        <w:trPr>
          <w:cantSplit/>
        </w:trPr>
        <w:tc>
          <w:tcPr>
            <w:tcW w:w="624" w:type="dxa"/>
            <w:tcBorders>
              <w:top w:val="single" w:sz="12" w:space="0" w:color="auto"/>
              <w:bottom w:val="single" w:sz="2" w:space="0" w:color="auto"/>
            </w:tcBorders>
            <w:shd w:val="clear" w:color="auto" w:fill="auto"/>
          </w:tcPr>
          <w:p w:rsidR="00C50224" w:rsidRPr="00CE209D" w:rsidRDefault="00C50224" w:rsidP="00233C42">
            <w:pPr>
              <w:pStyle w:val="Tabletext"/>
              <w:keepNext/>
            </w:pPr>
            <w:r w:rsidRPr="00CE209D">
              <w:t>1</w:t>
            </w:r>
          </w:p>
        </w:tc>
        <w:tc>
          <w:tcPr>
            <w:tcW w:w="4478" w:type="dxa"/>
            <w:tcBorders>
              <w:top w:val="single" w:sz="12" w:space="0" w:color="auto"/>
              <w:bottom w:val="single" w:sz="2" w:space="0" w:color="auto"/>
            </w:tcBorders>
            <w:shd w:val="clear" w:color="auto" w:fill="auto"/>
          </w:tcPr>
          <w:p w:rsidR="00C50224" w:rsidRPr="00CE209D" w:rsidRDefault="00C50224" w:rsidP="00233C42">
            <w:pPr>
              <w:pStyle w:val="Tabletext"/>
              <w:keepNext/>
            </w:pPr>
            <w:r w:rsidRPr="00CE209D">
              <w:t xml:space="preserve">making a declaration that states the amount that is (and has been at all times) the </w:t>
            </w:r>
            <w:r w:rsidR="00CE209D" w:rsidRPr="00CE209D">
              <w:rPr>
                <w:position w:val="6"/>
                <w:sz w:val="16"/>
              </w:rPr>
              <w:t>*</w:t>
            </w:r>
            <w:r w:rsidRPr="00CE209D">
              <w:t xml:space="preserve">net fuel amount for a </w:t>
            </w:r>
            <w:r w:rsidR="00CE209D" w:rsidRPr="00CE209D">
              <w:rPr>
                <w:position w:val="6"/>
                <w:sz w:val="16"/>
              </w:rPr>
              <w:t>*</w:t>
            </w:r>
            <w:r w:rsidRPr="00CE209D">
              <w:t xml:space="preserve">tax period, or </w:t>
            </w:r>
            <w:r w:rsidR="00CE209D" w:rsidRPr="00CE209D">
              <w:rPr>
                <w:position w:val="6"/>
                <w:sz w:val="16"/>
              </w:rPr>
              <w:t>*</w:t>
            </w:r>
            <w:r w:rsidRPr="00CE209D">
              <w:t>fuel tax return period, that ended before 1</w:t>
            </w:r>
            <w:r w:rsidR="00CE209D">
              <w:t> </w:t>
            </w:r>
            <w:r w:rsidRPr="00CE209D">
              <w:t>July 2012</w:t>
            </w:r>
          </w:p>
        </w:tc>
        <w:tc>
          <w:tcPr>
            <w:tcW w:w="1986" w:type="dxa"/>
            <w:tcBorders>
              <w:top w:val="single" w:sz="12" w:space="0" w:color="auto"/>
              <w:bottom w:val="single" w:sz="2" w:space="0" w:color="auto"/>
            </w:tcBorders>
            <w:shd w:val="clear" w:color="auto" w:fill="auto"/>
          </w:tcPr>
          <w:p w:rsidR="00C50224" w:rsidRPr="00CE209D" w:rsidRDefault="00C50224" w:rsidP="00233C42">
            <w:pPr>
              <w:pStyle w:val="Tabletext"/>
              <w:keepNext/>
            </w:pPr>
            <w:r w:rsidRPr="00CE209D">
              <w:t>subsection</w:t>
            </w:r>
            <w:r w:rsidR="00CE209D">
              <w:t> </w:t>
            </w:r>
            <w:r w:rsidRPr="00CE209D">
              <w:t>75</w:t>
            </w:r>
            <w:r w:rsidR="00CE209D">
              <w:noBreakHyphen/>
            </w:r>
            <w:r w:rsidRPr="00CE209D">
              <w:t>40(1)</w:t>
            </w:r>
          </w:p>
        </w:tc>
      </w:tr>
      <w:tr w:rsidR="00C50224" w:rsidRPr="00CE209D">
        <w:tblPrEx>
          <w:tblCellMar>
            <w:left w:w="107" w:type="dxa"/>
            <w:right w:w="107" w:type="dxa"/>
          </w:tblCellMar>
        </w:tblPrEx>
        <w:trPr>
          <w:cantSplit/>
        </w:trPr>
        <w:tc>
          <w:tcPr>
            <w:tcW w:w="624" w:type="dxa"/>
            <w:tcBorders>
              <w:top w:val="single" w:sz="2" w:space="0" w:color="auto"/>
              <w:bottom w:val="single" w:sz="2" w:space="0" w:color="auto"/>
            </w:tcBorders>
            <w:shd w:val="clear" w:color="auto" w:fill="auto"/>
          </w:tcPr>
          <w:p w:rsidR="00C50224" w:rsidRPr="00CE209D" w:rsidRDefault="00C50224" w:rsidP="00233C42">
            <w:pPr>
              <w:pStyle w:val="Tabletext"/>
              <w:keepNext/>
            </w:pPr>
            <w:r w:rsidRPr="00CE209D">
              <w:t>2</w:t>
            </w:r>
          </w:p>
        </w:tc>
        <w:tc>
          <w:tcPr>
            <w:tcW w:w="4478" w:type="dxa"/>
            <w:tcBorders>
              <w:top w:val="single" w:sz="2" w:space="0" w:color="auto"/>
              <w:bottom w:val="single" w:sz="2" w:space="0" w:color="auto"/>
            </w:tcBorders>
            <w:shd w:val="clear" w:color="auto" w:fill="auto"/>
          </w:tcPr>
          <w:p w:rsidR="00C50224" w:rsidRPr="00CE209D" w:rsidRDefault="00C50224" w:rsidP="00233C42">
            <w:pPr>
              <w:pStyle w:val="Tabletext"/>
              <w:keepNext/>
            </w:pPr>
            <w:r w:rsidRPr="00CE209D">
              <w:t xml:space="preserve">making a declaration to negate or reduce a </w:t>
            </w:r>
            <w:r w:rsidR="00CE209D" w:rsidRPr="00CE209D">
              <w:rPr>
                <w:position w:val="6"/>
                <w:sz w:val="16"/>
              </w:rPr>
              <w:t>*</w:t>
            </w:r>
            <w:r w:rsidRPr="00CE209D">
              <w:t>fuel tax disadvantage</w:t>
            </w:r>
          </w:p>
        </w:tc>
        <w:tc>
          <w:tcPr>
            <w:tcW w:w="1986" w:type="dxa"/>
            <w:tcBorders>
              <w:top w:val="single" w:sz="2" w:space="0" w:color="auto"/>
              <w:bottom w:val="single" w:sz="2" w:space="0" w:color="auto"/>
            </w:tcBorders>
            <w:shd w:val="clear" w:color="auto" w:fill="auto"/>
          </w:tcPr>
          <w:p w:rsidR="00C50224" w:rsidRPr="00CE209D" w:rsidRDefault="00C50224" w:rsidP="00233C42">
            <w:pPr>
              <w:pStyle w:val="Tabletext"/>
              <w:keepNext/>
            </w:pPr>
            <w:r w:rsidRPr="00CE209D">
              <w:t>subsection</w:t>
            </w:r>
            <w:r w:rsidR="00CE209D">
              <w:t> </w:t>
            </w:r>
            <w:r w:rsidRPr="00CE209D">
              <w:t>75</w:t>
            </w:r>
            <w:r w:rsidR="00CE209D">
              <w:noBreakHyphen/>
            </w:r>
            <w:r w:rsidRPr="00CE209D">
              <w:t>45(3)</w:t>
            </w:r>
          </w:p>
        </w:tc>
      </w:tr>
      <w:tr w:rsidR="00C50224" w:rsidRPr="00CE209D">
        <w:tblPrEx>
          <w:tblCellMar>
            <w:left w:w="107" w:type="dxa"/>
            <w:right w:w="107" w:type="dxa"/>
          </w:tblCellMar>
        </w:tblPrEx>
        <w:trPr>
          <w:cantSplit/>
        </w:trPr>
        <w:tc>
          <w:tcPr>
            <w:tcW w:w="624" w:type="dxa"/>
            <w:tcBorders>
              <w:top w:val="single" w:sz="2" w:space="0" w:color="auto"/>
              <w:bottom w:val="single" w:sz="12" w:space="0" w:color="auto"/>
            </w:tcBorders>
            <w:shd w:val="clear" w:color="auto" w:fill="auto"/>
          </w:tcPr>
          <w:p w:rsidR="00C50224" w:rsidRPr="00CE209D" w:rsidRDefault="00C50224" w:rsidP="008E759D">
            <w:pPr>
              <w:pStyle w:val="Tabletext"/>
            </w:pPr>
            <w:r w:rsidRPr="00CE209D">
              <w:t>3</w:t>
            </w:r>
          </w:p>
        </w:tc>
        <w:tc>
          <w:tcPr>
            <w:tcW w:w="4478" w:type="dxa"/>
            <w:tcBorders>
              <w:top w:val="single" w:sz="2" w:space="0" w:color="auto"/>
              <w:bottom w:val="single" w:sz="12" w:space="0" w:color="auto"/>
            </w:tcBorders>
            <w:shd w:val="clear" w:color="auto" w:fill="auto"/>
          </w:tcPr>
          <w:p w:rsidR="00C50224" w:rsidRPr="00CE209D" w:rsidRDefault="00C50224" w:rsidP="008E759D">
            <w:pPr>
              <w:pStyle w:val="Tabletext"/>
            </w:pPr>
            <w:r w:rsidRPr="00CE209D">
              <w:t xml:space="preserve">deciding whether or not to grant a request to negate or reduce a </w:t>
            </w:r>
            <w:r w:rsidR="00CE209D" w:rsidRPr="00CE209D">
              <w:rPr>
                <w:position w:val="6"/>
                <w:sz w:val="16"/>
              </w:rPr>
              <w:t>*</w:t>
            </w:r>
            <w:r w:rsidRPr="00CE209D">
              <w:t>fuel tax disadvantage</w:t>
            </w:r>
          </w:p>
        </w:tc>
        <w:tc>
          <w:tcPr>
            <w:tcW w:w="1986" w:type="dxa"/>
            <w:tcBorders>
              <w:top w:val="single" w:sz="2" w:space="0" w:color="auto"/>
              <w:bottom w:val="single" w:sz="12" w:space="0" w:color="auto"/>
            </w:tcBorders>
            <w:shd w:val="clear" w:color="auto" w:fill="auto"/>
          </w:tcPr>
          <w:p w:rsidR="00C50224" w:rsidRPr="00CE209D" w:rsidRDefault="00C50224" w:rsidP="008E759D">
            <w:pPr>
              <w:pStyle w:val="Tabletext"/>
            </w:pPr>
            <w:r w:rsidRPr="00CE209D">
              <w:t>subsection</w:t>
            </w:r>
            <w:r w:rsidR="00CE209D">
              <w:t> </w:t>
            </w:r>
            <w:r w:rsidRPr="00CE209D">
              <w:t>75</w:t>
            </w:r>
            <w:r w:rsidR="00CE209D">
              <w:noBreakHyphen/>
            </w:r>
            <w:r w:rsidRPr="00CE209D">
              <w:t>45(5)</w:t>
            </w:r>
          </w:p>
        </w:tc>
      </w:tr>
    </w:tbl>
    <w:p w:rsidR="0000780E" w:rsidRPr="00CE209D" w:rsidRDefault="0000780E" w:rsidP="00352BC6">
      <w:pPr>
        <w:pStyle w:val="ActHead3"/>
        <w:pageBreakBefore/>
      </w:pPr>
      <w:bookmarkStart w:id="510" w:name="_Toc392595617"/>
      <w:r w:rsidRPr="00CE209D">
        <w:rPr>
          <w:rStyle w:val="CharDivNo"/>
        </w:rPr>
        <w:t>Part</w:t>
      </w:r>
      <w:r w:rsidR="00CE209D">
        <w:rPr>
          <w:rStyle w:val="CharDivNo"/>
        </w:rPr>
        <w:t> </w:t>
      </w:r>
      <w:r w:rsidRPr="00CE209D">
        <w:rPr>
          <w:rStyle w:val="CharDivNo"/>
        </w:rPr>
        <w:t>3</w:t>
      </w:r>
      <w:r w:rsidR="00CE209D">
        <w:rPr>
          <w:rStyle w:val="CharDivNo"/>
        </w:rPr>
        <w:noBreakHyphen/>
      </w:r>
      <w:r w:rsidRPr="00CE209D">
        <w:rPr>
          <w:rStyle w:val="CharDivNo"/>
        </w:rPr>
        <w:t>15</w:t>
      </w:r>
      <w:r w:rsidRPr="00CE209D">
        <w:t>—</w:t>
      </w:r>
      <w:r w:rsidRPr="00CE209D">
        <w:rPr>
          <w:rStyle w:val="CharDivText"/>
        </w:rPr>
        <w:t>Minerals Resource Rent Tax</w:t>
      </w:r>
      <w:bookmarkEnd w:id="510"/>
    </w:p>
    <w:p w:rsidR="0000780E" w:rsidRPr="00CE209D" w:rsidRDefault="0000780E" w:rsidP="005A234D">
      <w:pPr>
        <w:pStyle w:val="ActHead4"/>
      </w:pPr>
      <w:bookmarkStart w:id="511" w:name="_Toc392595618"/>
      <w:r w:rsidRPr="00CE209D">
        <w:rPr>
          <w:rStyle w:val="CharSubdNo"/>
        </w:rPr>
        <w:t>Division</w:t>
      </w:r>
      <w:r w:rsidR="00CE209D">
        <w:rPr>
          <w:rStyle w:val="CharSubdNo"/>
        </w:rPr>
        <w:t> </w:t>
      </w:r>
      <w:r w:rsidRPr="00CE209D">
        <w:rPr>
          <w:rStyle w:val="CharSubdNo"/>
        </w:rPr>
        <w:t>115</w:t>
      </w:r>
      <w:r w:rsidRPr="00CE209D">
        <w:t>—</w:t>
      </w:r>
      <w:r w:rsidRPr="00CE209D">
        <w:rPr>
          <w:rStyle w:val="CharSubdText"/>
        </w:rPr>
        <w:t>Instalments</w:t>
      </w:r>
      <w:bookmarkEnd w:id="511"/>
    </w:p>
    <w:p w:rsidR="0000780E" w:rsidRPr="00CE209D" w:rsidRDefault="0000780E" w:rsidP="0000780E">
      <w:pPr>
        <w:pStyle w:val="TofSectsHeading"/>
      </w:pPr>
      <w:r w:rsidRPr="00CE209D">
        <w:t>Table of Subdivisions</w:t>
      </w:r>
    </w:p>
    <w:p w:rsidR="0000780E" w:rsidRPr="00CE209D" w:rsidRDefault="0000780E" w:rsidP="0000780E">
      <w:pPr>
        <w:pStyle w:val="TofSectsSubdiv"/>
      </w:pPr>
      <w:r w:rsidRPr="00CE209D">
        <w:tab/>
        <w:t>Guide to Division</w:t>
      </w:r>
      <w:r w:rsidR="00CE209D">
        <w:t> </w:t>
      </w:r>
      <w:r w:rsidRPr="00CE209D">
        <w:t>115</w:t>
      </w:r>
    </w:p>
    <w:p w:rsidR="0000780E" w:rsidRPr="00CE209D" w:rsidRDefault="0000780E" w:rsidP="0000780E">
      <w:pPr>
        <w:pStyle w:val="TofSectsSubdiv"/>
      </w:pPr>
      <w:r w:rsidRPr="00CE209D">
        <w:t>115</w:t>
      </w:r>
      <w:r w:rsidR="00CE209D">
        <w:noBreakHyphen/>
      </w:r>
      <w:r w:rsidRPr="00CE209D">
        <w:t>A</w:t>
      </w:r>
      <w:r w:rsidRPr="00CE209D">
        <w:tab/>
        <w:t>Preliminary</w:t>
      </w:r>
    </w:p>
    <w:p w:rsidR="0000780E" w:rsidRPr="00CE209D" w:rsidRDefault="0000780E" w:rsidP="0000780E">
      <w:pPr>
        <w:pStyle w:val="TofSectsSubdiv"/>
      </w:pPr>
      <w:r w:rsidRPr="00CE209D">
        <w:t>115</w:t>
      </w:r>
      <w:r w:rsidR="00CE209D">
        <w:noBreakHyphen/>
      </w:r>
      <w:r w:rsidRPr="00CE209D">
        <w:t>B</w:t>
      </w:r>
      <w:r w:rsidRPr="00CE209D">
        <w:tab/>
        <w:t>Liability for instalments</w:t>
      </w:r>
    </w:p>
    <w:p w:rsidR="0000780E" w:rsidRPr="00CE209D" w:rsidRDefault="0000780E" w:rsidP="0000780E">
      <w:pPr>
        <w:pStyle w:val="TofSectsSubdiv"/>
      </w:pPr>
      <w:r w:rsidRPr="00CE209D">
        <w:t>115</w:t>
      </w:r>
      <w:r w:rsidR="00CE209D">
        <w:noBreakHyphen/>
      </w:r>
      <w:r w:rsidRPr="00CE209D">
        <w:t>C</w:t>
      </w:r>
      <w:r w:rsidRPr="00CE209D">
        <w:tab/>
        <w:t>Working out instalment amounts</w:t>
      </w:r>
    </w:p>
    <w:p w:rsidR="0000780E" w:rsidRPr="00CE209D" w:rsidRDefault="0000780E" w:rsidP="0000780E">
      <w:pPr>
        <w:pStyle w:val="TofSectsSubdiv"/>
      </w:pPr>
      <w:r w:rsidRPr="00CE209D">
        <w:t>115</w:t>
      </w:r>
      <w:r w:rsidR="00CE209D">
        <w:noBreakHyphen/>
      </w:r>
      <w:r w:rsidRPr="00CE209D">
        <w:t>D</w:t>
      </w:r>
      <w:r w:rsidRPr="00CE209D">
        <w:tab/>
        <w:t>Instalment rate chosen by you</w:t>
      </w:r>
    </w:p>
    <w:p w:rsidR="0000780E" w:rsidRPr="00CE209D" w:rsidRDefault="0000780E" w:rsidP="0000780E">
      <w:pPr>
        <w:pStyle w:val="TofSectsSubdiv"/>
      </w:pPr>
      <w:r w:rsidRPr="00CE209D">
        <w:t>115</w:t>
      </w:r>
      <w:r w:rsidR="00CE209D">
        <w:noBreakHyphen/>
      </w:r>
      <w:r w:rsidRPr="00CE209D">
        <w:t>E</w:t>
      </w:r>
      <w:r w:rsidRPr="00CE209D">
        <w:tab/>
        <w:t>Instalment rate given to you by Commissioner</w:t>
      </w:r>
    </w:p>
    <w:p w:rsidR="0000780E" w:rsidRPr="00CE209D" w:rsidRDefault="0000780E" w:rsidP="0000780E">
      <w:pPr>
        <w:pStyle w:val="TofSectsSubdiv"/>
      </w:pPr>
      <w:r w:rsidRPr="00CE209D">
        <w:t>115</w:t>
      </w:r>
      <w:r w:rsidR="00CE209D">
        <w:noBreakHyphen/>
      </w:r>
      <w:r w:rsidRPr="00CE209D">
        <w:t>F</w:t>
      </w:r>
      <w:r w:rsidRPr="00CE209D">
        <w:tab/>
        <w:t>Default instalment rate</w:t>
      </w:r>
    </w:p>
    <w:p w:rsidR="0000780E" w:rsidRPr="00CE209D" w:rsidRDefault="0000780E" w:rsidP="0000780E">
      <w:pPr>
        <w:pStyle w:val="TofSectsSubdiv"/>
      </w:pPr>
      <w:r w:rsidRPr="00CE209D">
        <w:t>115</w:t>
      </w:r>
      <w:r w:rsidR="00CE209D">
        <w:noBreakHyphen/>
      </w:r>
      <w:r w:rsidRPr="00CE209D">
        <w:t>G</w:t>
      </w:r>
      <w:r w:rsidRPr="00CE209D">
        <w:tab/>
        <w:t>Special rules for project interests that are transferred or split</w:t>
      </w:r>
    </w:p>
    <w:p w:rsidR="0000780E" w:rsidRPr="00CE209D" w:rsidRDefault="0000780E" w:rsidP="0000780E">
      <w:pPr>
        <w:pStyle w:val="TofSectsSubdiv"/>
      </w:pPr>
      <w:r w:rsidRPr="00CE209D">
        <w:t>115</w:t>
      </w:r>
      <w:r w:rsidR="00CE209D">
        <w:noBreakHyphen/>
      </w:r>
      <w:r w:rsidRPr="00CE209D">
        <w:t>H</w:t>
      </w:r>
      <w:r w:rsidRPr="00CE209D">
        <w:tab/>
        <w:t>Special rules for transitional accounting periods</w:t>
      </w:r>
    </w:p>
    <w:p w:rsidR="0000780E" w:rsidRPr="00CE209D" w:rsidRDefault="0000780E" w:rsidP="0000780E">
      <w:pPr>
        <w:pStyle w:val="ActHead4"/>
      </w:pPr>
      <w:bookmarkStart w:id="512" w:name="_Toc392595619"/>
      <w:r w:rsidRPr="00CE209D">
        <w:rPr>
          <w:rStyle w:val="CharSubdNo"/>
        </w:rPr>
        <w:t>Guide to Division</w:t>
      </w:r>
      <w:r w:rsidR="00CE209D">
        <w:rPr>
          <w:rStyle w:val="CharSubdNo"/>
        </w:rPr>
        <w:t> </w:t>
      </w:r>
      <w:r w:rsidRPr="00CE209D">
        <w:rPr>
          <w:rStyle w:val="CharSubdNo"/>
        </w:rPr>
        <w:t>1</w:t>
      </w:r>
      <w:r w:rsidRPr="00CE209D">
        <w:rPr>
          <w:rStyle w:val="CharSubdText"/>
        </w:rPr>
        <w:t>1</w:t>
      </w:r>
      <w:r w:rsidRPr="00CE209D">
        <w:t>5</w:t>
      </w:r>
      <w:bookmarkEnd w:id="512"/>
    </w:p>
    <w:p w:rsidR="0000780E" w:rsidRPr="00CE209D" w:rsidRDefault="0000780E" w:rsidP="0000780E">
      <w:pPr>
        <w:pStyle w:val="ActHead5"/>
      </w:pPr>
      <w:bookmarkStart w:id="513" w:name="_Toc392595620"/>
      <w:r w:rsidRPr="00CE209D">
        <w:rPr>
          <w:rStyle w:val="CharSectno"/>
        </w:rPr>
        <w:t>115</w:t>
      </w:r>
      <w:r w:rsidR="00CE209D">
        <w:rPr>
          <w:rStyle w:val="CharSectno"/>
        </w:rPr>
        <w:noBreakHyphen/>
      </w:r>
      <w:r w:rsidRPr="00CE209D">
        <w:rPr>
          <w:rStyle w:val="CharSectno"/>
        </w:rPr>
        <w:t>1</w:t>
      </w:r>
      <w:r w:rsidRPr="00CE209D">
        <w:t xml:space="preserve">  What this Division is about</w:t>
      </w:r>
      <w:bookmarkEnd w:id="513"/>
    </w:p>
    <w:p w:rsidR="0000780E" w:rsidRPr="00CE209D" w:rsidRDefault="0000780E" w:rsidP="0000780E">
      <w:pPr>
        <w:pStyle w:val="BoxText"/>
      </w:pPr>
      <w:r w:rsidRPr="00CE209D">
        <w:t xml:space="preserve">You pay quarterly instalments of MRRT under this Division if you have mining revenue </w:t>
      </w:r>
      <w:r w:rsidR="00707EFC" w:rsidRPr="00CE209D">
        <w:t>or pre</w:t>
      </w:r>
      <w:r w:rsidR="00CE209D">
        <w:noBreakHyphen/>
      </w:r>
      <w:r w:rsidR="00707EFC" w:rsidRPr="00CE209D">
        <w:t xml:space="preserve">mining revenue </w:t>
      </w:r>
      <w:r w:rsidRPr="00CE209D">
        <w:t>for a quarter or a positive instalment rate.</w:t>
      </w:r>
    </w:p>
    <w:p w:rsidR="0000780E" w:rsidRPr="00CE209D" w:rsidRDefault="0000780E" w:rsidP="0000780E">
      <w:pPr>
        <w:pStyle w:val="BoxText"/>
      </w:pPr>
      <w:r w:rsidRPr="00CE209D">
        <w:t>Instalments give rise to a credit once an assessment of the MRRT is made.</w:t>
      </w:r>
    </w:p>
    <w:p w:rsidR="0000780E" w:rsidRPr="00CE209D" w:rsidRDefault="0000780E" w:rsidP="0000780E">
      <w:pPr>
        <w:pStyle w:val="BoxText"/>
      </w:pPr>
      <w:r w:rsidRPr="00CE209D">
        <w:t>The amount of a quarterly instalment is the product of your instalment income for the quarter and your applicable instalment rate.</w:t>
      </w:r>
    </w:p>
    <w:p w:rsidR="0000780E" w:rsidRPr="00CE209D" w:rsidRDefault="0000780E" w:rsidP="0000780E">
      <w:pPr>
        <w:pStyle w:val="BoxText"/>
      </w:pPr>
      <w:r w:rsidRPr="00CE209D">
        <w:t>The applicable instalment rate may be a rate chosen by you, a rate given to you by the Commissioner, or a statutory default rate.</w:t>
      </w:r>
    </w:p>
    <w:p w:rsidR="0000780E" w:rsidRPr="00CE209D" w:rsidRDefault="0000780E" w:rsidP="0000780E">
      <w:pPr>
        <w:pStyle w:val="BoxText"/>
      </w:pPr>
      <w:r w:rsidRPr="00CE209D">
        <w:t>General interest charge may be payable if a rate you choose for a quarter is too low, having regard to the amount of MRRT you are liable to pay for the year.</w:t>
      </w:r>
    </w:p>
    <w:p w:rsidR="0000780E" w:rsidRPr="00CE209D" w:rsidRDefault="0000780E" w:rsidP="0000780E">
      <w:pPr>
        <w:pStyle w:val="ActHead4"/>
      </w:pPr>
      <w:bookmarkStart w:id="514" w:name="_Toc392595621"/>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A</w:t>
      </w:r>
      <w:r w:rsidRPr="00CE209D">
        <w:t>—</w:t>
      </w:r>
      <w:r w:rsidRPr="00CE209D">
        <w:rPr>
          <w:rStyle w:val="CharSubdText"/>
        </w:rPr>
        <w:t>Preliminary</w:t>
      </w:r>
      <w:bookmarkEnd w:id="514"/>
    </w:p>
    <w:p w:rsidR="0000780E" w:rsidRPr="00CE209D" w:rsidRDefault="0000780E" w:rsidP="0000780E">
      <w:pPr>
        <w:pStyle w:val="TofSectsHeading"/>
      </w:pPr>
      <w:r w:rsidRPr="00CE209D">
        <w:t>Table of sections</w:t>
      </w:r>
    </w:p>
    <w:p w:rsidR="0000780E" w:rsidRPr="00CE209D" w:rsidRDefault="0000780E" w:rsidP="0000780E">
      <w:pPr>
        <w:pStyle w:val="TofSectsSection"/>
      </w:pPr>
      <w:r w:rsidRPr="00CE209D">
        <w:t>115</w:t>
      </w:r>
      <w:r w:rsidR="00CE209D">
        <w:noBreakHyphen/>
      </w:r>
      <w:r w:rsidRPr="00CE209D">
        <w:t>5</w:t>
      </w:r>
      <w:r w:rsidRPr="00CE209D">
        <w:tab/>
        <w:t>Objects of this Division</w:t>
      </w:r>
    </w:p>
    <w:p w:rsidR="0000780E" w:rsidRPr="00CE209D" w:rsidRDefault="0000780E" w:rsidP="0000780E">
      <w:pPr>
        <w:pStyle w:val="ActHead5"/>
      </w:pPr>
      <w:bookmarkStart w:id="515" w:name="_Toc392595622"/>
      <w:r w:rsidRPr="00CE209D">
        <w:rPr>
          <w:rStyle w:val="CharSectno"/>
        </w:rPr>
        <w:t>115</w:t>
      </w:r>
      <w:r w:rsidR="00CE209D">
        <w:rPr>
          <w:rStyle w:val="CharSectno"/>
        </w:rPr>
        <w:noBreakHyphen/>
      </w:r>
      <w:r w:rsidRPr="00CE209D">
        <w:rPr>
          <w:rStyle w:val="CharSectno"/>
        </w:rPr>
        <w:t>5</w:t>
      </w:r>
      <w:r w:rsidRPr="00CE209D">
        <w:t xml:space="preserve">  Objects of this Division</w:t>
      </w:r>
      <w:bookmarkEnd w:id="515"/>
    </w:p>
    <w:p w:rsidR="0000780E" w:rsidRPr="00CE209D" w:rsidRDefault="0000780E" w:rsidP="0000780E">
      <w:pPr>
        <w:pStyle w:val="subsection"/>
      </w:pPr>
      <w:r w:rsidRPr="00CE209D">
        <w:tab/>
      </w:r>
      <w:r w:rsidRPr="00CE209D">
        <w:tab/>
        <w:t>The objects of this Division are:</w:t>
      </w:r>
    </w:p>
    <w:p w:rsidR="0000780E" w:rsidRPr="00CE209D" w:rsidRDefault="0000780E" w:rsidP="0000780E">
      <w:pPr>
        <w:pStyle w:val="paragraph"/>
      </w:pPr>
      <w:r w:rsidRPr="00CE209D">
        <w:tab/>
        <w:t>(a)</w:t>
      </w:r>
      <w:r w:rsidRPr="00CE209D">
        <w:tab/>
        <w:t xml:space="preserve">to ensure the efficient collection of </w:t>
      </w:r>
      <w:r w:rsidR="00CE209D" w:rsidRPr="00CE209D">
        <w:rPr>
          <w:position w:val="6"/>
          <w:sz w:val="16"/>
        </w:rPr>
        <w:t>*</w:t>
      </w:r>
      <w:r w:rsidRPr="00CE209D">
        <w:t>MRRT by the payment of quarterly instalments; and</w:t>
      </w:r>
    </w:p>
    <w:p w:rsidR="0000780E" w:rsidRPr="00CE209D" w:rsidRDefault="0000780E" w:rsidP="0000780E">
      <w:pPr>
        <w:pStyle w:val="paragraph"/>
      </w:pPr>
      <w:r w:rsidRPr="00CE209D">
        <w:tab/>
        <w:t>(b)</w:t>
      </w:r>
      <w:r w:rsidRPr="00CE209D">
        <w:tab/>
        <w:t xml:space="preserve">to calculate total instalments for the </w:t>
      </w:r>
      <w:r w:rsidR="00CE209D" w:rsidRPr="00CE209D">
        <w:rPr>
          <w:position w:val="6"/>
          <w:sz w:val="16"/>
        </w:rPr>
        <w:t>*</w:t>
      </w:r>
      <w:r w:rsidRPr="00CE209D">
        <w:t>MRRT year that are as close as possible to the amount of MRRT you are liable to pay for the year.</w:t>
      </w:r>
    </w:p>
    <w:p w:rsidR="0000780E" w:rsidRPr="00CE209D" w:rsidRDefault="0000780E" w:rsidP="0000780E">
      <w:pPr>
        <w:pStyle w:val="ActHead4"/>
      </w:pPr>
      <w:bookmarkStart w:id="516" w:name="_Toc392595623"/>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B</w:t>
      </w:r>
      <w:r w:rsidRPr="00CE209D">
        <w:t>—</w:t>
      </w:r>
      <w:r w:rsidRPr="00CE209D">
        <w:rPr>
          <w:rStyle w:val="CharSubdText"/>
        </w:rPr>
        <w:t>Liability for instalments</w:t>
      </w:r>
      <w:bookmarkEnd w:id="516"/>
    </w:p>
    <w:p w:rsidR="0000780E" w:rsidRPr="00CE209D" w:rsidRDefault="0000780E" w:rsidP="0000780E">
      <w:pPr>
        <w:pStyle w:val="TofSectsHeading"/>
      </w:pPr>
      <w:r w:rsidRPr="00CE209D">
        <w:t>Table of sections</w:t>
      </w:r>
    </w:p>
    <w:p w:rsidR="0000780E" w:rsidRPr="00CE209D" w:rsidRDefault="0000780E" w:rsidP="0000780E">
      <w:pPr>
        <w:pStyle w:val="TofSectsSection"/>
      </w:pPr>
      <w:r w:rsidRPr="00CE209D">
        <w:t>115</w:t>
      </w:r>
      <w:r w:rsidR="00CE209D">
        <w:noBreakHyphen/>
      </w:r>
      <w:r w:rsidRPr="00CE209D">
        <w:t>10</w:t>
      </w:r>
      <w:r w:rsidRPr="00CE209D">
        <w:tab/>
        <w:t>Liability for instalments</w:t>
      </w:r>
    </w:p>
    <w:p w:rsidR="0000780E" w:rsidRPr="00CE209D" w:rsidRDefault="0000780E" w:rsidP="0000780E">
      <w:pPr>
        <w:pStyle w:val="TofSectsSection"/>
      </w:pPr>
      <w:r w:rsidRPr="00CE209D">
        <w:t>115</w:t>
      </w:r>
      <w:r w:rsidR="00CE209D">
        <w:noBreakHyphen/>
      </w:r>
      <w:r w:rsidRPr="00CE209D">
        <w:t>15</w:t>
      </w:r>
      <w:r w:rsidRPr="00CE209D">
        <w:tab/>
        <w:t>Information to be given to the Commissioner</w:t>
      </w:r>
    </w:p>
    <w:p w:rsidR="0000780E" w:rsidRPr="00CE209D" w:rsidRDefault="0000780E" w:rsidP="0000780E">
      <w:pPr>
        <w:pStyle w:val="TofSectsSection"/>
      </w:pPr>
      <w:r w:rsidRPr="00CE209D">
        <w:t>115</w:t>
      </w:r>
      <w:r w:rsidR="00CE209D">
        <w:noBreakHyphen/>
      </w:r>
      <w:r w:rsidRPr="00CE209D">
        <w:t>20</w:t>
      </w:r>
      <w:r w:rsidRPr="00CE209D">
        <w:tab/>
        <w:t>Credit for instalments payable</w:t>
      </w:r>
    </w:p>
    <w:p w:rsidR="0000780E" w:rsidRPr="00CE209D" w:rsidRDefault="0000780E" w:rsidP="0000780E">
      <w:pPr>
        <w:pStyle w:val="TofSectsSection"/>
      </w:pPr>
      <w:r w:rsidRPr="00CE209D">
        <w:t>115</w:t>
      </w:r>
      <w:r w:rsidR="00CE209D">
        <w:noBreakHyphen/>
      </w:r>
      <w:r w:rsidRPr="00CE209D">
        <w:t>25</w:t>
      </w:r>
      <w:r w:rsidRPr="00CE209D">
        <w:tab/>
        <w:t>When instalments are due</w:t>
      </w:r>
    </w:p>
    <w:p w:rsidR="0000780E" w:rsidRPr="00CE209D" w:rsidRDefault="0000780E" w:rsidP="0000780E">
      <w:pPr>
        <w:pStyle w:val="TofSectsSection"/>
      </w:pPr>
      <w:r w:rsidRPr="00CE209D">
        <w:t>115</w:t>
      </w:r>
      <w:r w:rsidR="00CE209D">
        <w:noBreakHyphen/>
      </w:r>
      <w:r w:rsidRPr="00CE209D">
        <w:t>30</w:t>
      </w:r>
      <w:r w:rsidRPr="00CE209D">
        <w:tab/>
        <w:t>General interest charge on late payment</w:t>
      </w:r>
    </w:p>
    <w:p w:rsidR="0000780E" w:rsidRPr="00CE209D" w:rsidRDefault="0000780E" w:rsidP="0000780E">
      <w:pPr>
        <w:pStyle w:val="ActHead5"/>
      </w:pPr>
      <w:bookmarkStart w:id="517" w:name="_Toc392595624"/>
      <w:r w:rsidRPr="00CE209D">
        <w:rPr>
          <w:rStyle w:val="CharSectno"/>
        </w:rPr>
        <w:t>115</w:t>
      </w:r>
      <w:r w:rsidR="00CE209D">
        <w:rPr>
          <w:rStyle w:val="CharSectno"/>
        </w:rPr>
        <w:noBreakHyphen/>
      </w:r>
      <w:r w:rsidRPr="00CE209D">
        <w:rPr>
          <w:rStyle w:val="CharSectno"/>
        </w:rPr>
        <w:t>10</w:t>
      </w:r>
      <w:r w:rsidRPr="00CE209D">
        <w:t xml:space="preserve">  Liability for instalments</w:t>
      </w:r>
      <w:bookmarkEnd w:id="517"/>
    </w:p>
    <w:p w:rsidR="0000780E" w:rsidRPr="00CE209D" w:rsidRDefault="0000780E" w:rsidP="0000780E">
      <w:pPr>
        <w:pStyle w:val="subsection"/>
      </w:pPr>
      <w:r w:rsidRPr="00CE209D">
        <w:tab/>
        <w:t>(1)</w:t>
      </w:r>
      <w:r w:rsidRPr="00CE209D">
        <w:tab/>
        <w:t xml:space="preserve">You are liable to pay an instalment under this Division in relation to an </w:t>
      </w:r>
      <w:r w:rsidR="00CE209D" w:rsidRPr="00CE209D">
        <w:rPr>
          <w:position w:val="6"/>
          <w:sz w:val="16"/>
        </w:rPr>
        <w:t>*</w:t>
      </w:r>
      <w:r w:rsidRPr="00CE209D">
        <w:t xml:space="preserve">instalment quarter in an </w:t>
      </w:r>
      <w:r w:rsidR="00CE209D" w:rsidRPr="00CE209D">
        <w:rPr>
          <w:position w:val="6"/>
          <w:sz w:val="16"/>
        </w:rPr>
        <w:t>*</w:t>
      </w:r>
      <w:r w:rsidRPr="00CE209D">
        <w:t>MRRT year, if:</w:t>
      </w:r>
    </w:p>
    <w:p w:rsidR="0000780E" w:rsidRPr="00CE209D" w:rsidRDefault="0000780E" w:rsidP="0000780E">
      <w:pPr>
        <w:pStyle w:val="paragraph"/>
      </w:pPr>
      <w:r w:rsidRPr="00CE209D">
        <w:tab/>
        <w:t>(a)</w:t>
      </w:r>
      <w:r w:rsidRPr="00CE209D">
        <w:tab/>
        <w:t xml:space="preserve">you have a </w:t>
      </w:r>
      <w:r w:rsidR="00CE209D" w:rsidRPr="00CE209D">
        <w:rPr>
          <w:position w:val="6"/>
          <w:sz w:val="16"/>
        </w:rPr>
        <w:t>*</w:t>
      </w:r>
      <w:r w:rsidRPr="00CE209D">
        <w:t xml:space="preserve">mining project interest or </w:t>
      </w:r>
      <w:r w:rsidR="00CE209D" w:rsidRPr="00CE209D">
        <w:rPr>
          <w:position w:val="6"/>
          <w:sz w:val="16"/>
        </w:rPr>
        <w:t>*</w:t>
      </w:r>
      <w:r w:rsidRPr="00CE209D">
        <w:t xml:space="preserve">hold a </w:t>
      </w:r>
      <w:r w:rsidR="00CE209D" w:rsidRPr="00CE209D">
        <w:rPr>
          <w:position w:val="6"/>
          <w:sz w:val="16"/>
        </w:rPr>
        <w:t>*</w:t>
      </w:r>
      <w:r w:rsidRPr="00CE209D">
        <w:t>pre</w:t>
      </w:r>
      <w:r w:rsidR="00CE209D">
        <w:noBreakHyphen/>
      </w:r>
      <w:r w:rsidRPr="00CE209D">
        <w:t>mining project interest; and</w:t>
      </w:r>
    </w:p>
    <w:p w:rsidR="0000780E" w:rsidRPr="00CE209D" w:rsidRDefault="0000780E" w:rsidP="0000780E">
      <w:pPr>
        <w:pStyle w:val="paragraph"/>
      </w:pPr>
      <w:r w:rsidRPr="00CE209D">
        <w:tab/>
        <w:t>(b)</w:t>
      </w:r>
      <w:r w:rsidRPr="00CE209D">
        <w:tab/>
        <w:t>either:</w:t>
      </w:r>
    </w:p>
    <w:p w:rsidR="0000780E" w:rsidRPr="00CE209D" w:rsidRDefault="0000780E" w:rsidP="0000780E">
      <w:pPr>
        <w:pStyle w:val="paragraphsub"/>
      </w:pPr>
      <w:r w:rsidRPr="00CE209D">
        <w:tab/>
        <w:t>(i)</w:t>
      </w:r>
      <w:r w:rsidRPr="00CE209D">
        <w:tab/>
        <w:t xml:space="preserve">you have </w:t>
      </w:r>
      <w:r w:rsidR="00CE209D" w:rsidRPr="00CE209D">
        <w:rPr>
          <w:position w:val="6"/>
          <w:sz w:val="16"/>
        </w:rPr>
        <w:t>*</w:t>
      </w:r>
      <w:r w:rsidRPr="00CE209D">
        <w:t xml:space="preserve">mining revenue or </w:t>
      </w:r>
      <w:r w:rsidR="00CE209D" w:rsidRPr="00CE209D">
        <w:rPr>
          <w:position w:val="6"/>
          <w:sz w:val="16"/>
        </w:rPr>
        <w:t>*</w:t>
      </w:r>
      <w:r w:rsidRPr="00CE209D">
        <w:t>pre</w:t>
      </w:r>
      <w:r w:rsidR="00CE209D">
        <w:noBreakHyphen/>
      </w:r>
      <w:r w:rsidRPr="00CE209D">
        <w:t>mining revenue relating to the instalment quarter; or</w:t>
      </w:r>
    </w:p>
    <w:p w:rsidR="0000780E" w:rsidRPr="00CE209D" w:rsidRDefault="0000780E" w:rsidP="0000780E">
      <w:pPr>
        <w:pStyle w:val="paragraphsub"/>
      </w:pPr>
      <w:r w:rsidRPr="00CE209D">
        <w:tab/>
        <w:t>(ii)</w:t>
      </w:r>
      <w:r w:rsidRPr="00CE209D">
        <w:tab/>
        <w:t xml:space="preserve">your </w:t>
      </w:r>
      <w:r w:rsidR="00CE209D" w:rsidRPr="00CE209D">
        <w:rPr>
          <w:position w:val="6"/>
          <w:sz w:val="16"/>
        </w:rPr>
        <w:t>*</w:t>
      </w:r>
      <w:r w:rsidRPr="00CE209D">
        <w:t>applicable instalment rate for the instalment quarter is greater than nil.</w:t>
      </w:r>
    </w:p>
    <w:p w:rsidR="0000780E" w:rsidRPr="00CE209D" w:rsidRDefault="0000780E" w:rsidP="0000780E">
      <w:pPr>
        <w:pStyle w:val="notetext"/>
      </w:pPr>
      <w:r w:rsidRPr="00CE209D">
        <w:t>Note 1:</w:t>
      </w:r>
      <w:r w:rsidRPr="00CE209D">
        <w:tab/>
        <w:t>For provisions about collection and recovery of amounts you are liable to pay under this Division, see Part</w:t>
      </w:r>
      <w:r w:rsidR="00CE209D">
        <w:t> </w:t>
      </w:r>
      <w:r w:rsidRPr="00CE209D">
        <w:t>4</w:t>
      </w:r>
      <w:r w:rsidR="00CE209D">
        <w:noBreakHyphen/>
      </w:r>
      <w:r w:rsidRPr="00CE209D">
        <w:t>15.</w:t>
      </w:r>
    </w:p>
    <w:p w:rsidR="0000780E" w:rsidRPr="00CE209D" w:rsidRDefault="0000780E" w:rsidP="0000780E">
      <w:pPr>
        <w:pStyle w:val="notetext"/>
      </w:pPr>
      <w:r w:rsidRPr="00CE209D">
        <w:t>Note 2:</w:t>
      </w:r>
      <w:r w:rsidRPr="00CE209D">
        <w:tab/>
        <w:t xml:space="preserve">For </w:t>
      </w:r>
      <w:r w:rsidRPr="00CE209D">
        <w:rPr>
          <w:b/>
          <w:i/>
        </w:rPr>
        <w:t>applicable instalment rate</w:t>
      </w:r>
      <w:r w:rsidRPr="00CE209D">
        <w:t>, see section</w:t>
      </w:r>
      <w:r w:rsidR="00CE209D">
        <w:t> </w:t>
      </w:r>
      <w:r w:rsidRPr="00CE209D">
        <w:t>115</w:t>
      </w:r>
      <w:r w:rsidR="00CE209D">
        <w:noBreakHyphen/>
      </w:r>
      <w:r w:rsidRPr="00CE209D">
        <w:t>45.</w:t>
      </w:r>
    </w:p>
    <w:p w:rsidR="0000780E" w:rsidRPr="00CE209D" w:rsidRDefault="0000780E" w:rsidP="0000780E">
      <w:pPr>
        <w:pStyle w:val="SubsectionHead"/>
      </w:pPr>
      <w:r w:rsidRPr="00CE209D">
        <w:t xml:space="preserve">Meaning of </w:t>
      </w:r>
      <w:r w:rsidRPr="00CE209D">
        <w:rPr>
          <w:b/>
        </w:rPr>
        <w:t>instalment quarter</w:t>
      </w:r>
    </w:p>
    <w:p w:rsidR="0000780E" w:rsidRPr="00CE209D" w:rsidRDefault="0000780E" w:rsidP="0000780E">
      <w:pPr>
        <w:pStyle w:val="subsection"/>
        <w:rPr>
          <w:b/>
          <w:i/>
        </w:rPr>
      </w:pPr>
      <w:r w:rsidRPr="00CE209D">
        <w:tab/>
        <w:t>(2)</w:t>
      </w:r>
      <w:r w:rsidRPr="00CE209D">
        <w:tab/>
        <w:t xml:space="preserve">For an </w:t>
      </w:r>
      <w:r w:rsidR="00CE209D" w:rsidRPr="00CE209D">
        <w:rPr>
          <w:position w:val="6"/>
          <w:sz w:val="16"/>
        </w:rPr>
        <w:t>*</w:t>
      </w:r>
      <w:r w:rsidRPr="00CE209D">
        <w:t>MRRT year (whether it ends on 30</w:t>
      </w:r>
      <w:r w:rsidR="00CE209D">
        <w:t> </w:t>
      </w:r>
      <w:r w:rsidRPr="00CE209D">
        <w:t xml:space="preserve">June or not), the following are the </w:t>
      </w:r>
      <w:r w:rsidRPr="00CE209D">
        <w:rPr>
          <w:b/>
          <w:i/>
        </w:rPr>
        <w:t>instalment quarters</w:t>
      </w:r>
      <w:r w:rsidRPr="00CE209D">
        <w:t>:</w:t>
      </w:r>
    </w:p>
    <w:p w:rsidR="0000780E" w:rsidRPr="00CE209D" w:rsidRDefault="0000780E" w:rsidP="0000780E">
      <w:pPr>
        <w:pStyle w:val="paragraph"/>
      </w:pPr>
      <w:r w:rsidRPr="00CE209D">
        <w:tab/>
        <w:t>(a)</w:t>
      </w:r>
      <w:r w:rsidRPr="00CE209D">
        <w:tab/>
        <w:t xml:space="preserve">your first </w:t>
      </w:r>
      <w:r w:rsidRPr="00CE209D">
        <w:rPr>
          <w:b/>
          <w:i/>
        </w:rPr>
        <w:t>instalment quarter</w:t>
      </w:r>
      <w:r w:rsidRPr="00CE209D">
        <w:t xml:space="preserve"> consists of the first 3 months of the MRRT year;</w:t>
      </w:r>
    </w:p>
    <w:p w:rsidR="0000780E" w:rsidRPr="00CE209D" w:rsidRDefault="0000780E" w:rsidP="0000780E">
      <w:pPr>
        <w:pStyle w:val="paragraph"/>
      </w:pPr>
      <w:r w:rsidRPr="00CE209D">
        <w:tab/>
        <w:t>(b)</w:t>
      </w:r>
      <w:r w:rsidRPr="00CE209D">
        <w:tab/>
        <w:t xml:space="preserve">your second </w:t>
      </w:r>
      <w:r w:rsidRPr="00CE209D">
        <w:rPr>
          <w:b/>
          <w:i/>
        </w:rPr>
        <w:t>instalment quarter</w:t>
      </w:r>
      <w:r w:rsidRPr="00CE209D">
        <w:t xml:space="preserve"> consists of the fourth, fifth and sixth months of the MRRT year;</w:t>
      </w:r>
    </w:p>
    <w:p w:rsidR="0000780E" w:rsidRPr="00CE209D" w:rsidRDefault="0000780E" w:rsidP="0000780E">
      <w:pPr>
        <w:pStyle w:val="paragraph"/>
      </w:pPr>
      <w:r w:rsidRPr="00CE209D">
        <w:tab/>
        <w:t>(c)</w:t>
      </w:r>
      <w:r w:rsidRPr="00CE209D">
        <w:tab/>
        <w:t xml:space="preserve">your third </w:t>
      </w:r>
      <w:r w:rsidRPr="00CE209D">
        <w:rPr>
          <w:b/>
          <w:i/>
        </w:rPr>
        <w:t>instalment quarter</w:t>
      </w:r>
      <w:r w:rsidRPr="00CE209D">
        <w:t xml:space="preserve"> consists of the seventh, eighth and ninth months of the MRRT year;</w:t>
      </w:r>
    </w:p>
    <w:p w:rsidR="0000780E" w:rsidRPr="00CE209D" w:rsidRDefault="0000780E" w:rsidP="0000780E">
      <w:pPr>
        <w:pStyle w:val="paragraph"/>
      </w:pPr>
      <w:r w:rsidRPr="00CE209D">
        <w:tab/>
        <w:t>(d)</w:t>
      </w:r>
      <w:r w:rsidRPr="00CE209D">
        <w:tab/>
        <w:t xml:space="preserve">your fourth </w:t>
      </w:r>
      <w:r w:rsidRPr="00CE209D">
        <w:rPr>
          <w:b/>
          <w:i/>
        </w:rPr>
        <w:t>instalment quarter</w:t>
      </w:r>
      <w:r w:rsidRPr="00CE209D">
        <w:t xml:space="preserve"> consists of the tenth, 11th and 12th months of the MRRT year.</w:t>
      </w:r>
    </w:p>
    <w:p w:rsidR="0000780E" w:rsidRPr="00CE209D" w:rsidRDefault="0000780E" w:rsidP="0000780E">
      <w:pPr>
        <w:pStyle w:val="notetext"/>
      </w:pPr>
      <w:r w:rsidRPr="00CE209D">
        <w:t>Note:</w:t>
      </w:r>
      <w:r w:rsidRPr="00CE209D">
        <w:tab/>
        <w:t>There is a special rule for MRRT years that are not 12 months: see Subdivision</w:t>
      </w:r>
      <w:r w:rsidR="00CE209D">
        <w:t> </w:t>
      </w:r>
      <w:r w:rsidRPr="00CE209D">
        <w:t>115</w:t>
      </w:r>
      <w:r w:rsidR="00CE209D">
        <w:noBreakHyphen/>
      </w:r>
      <w:r w:rsidRPr="00CE209D">
        <w:t>H.</w:t>
      </w:r>
    </w:p>
    <w:p w:rsidR="0000780E" w:rsidRPr="00CE209D" w:rsidRDefault="0000780E" w:rsidP="0000780E">
      <w:pPr>
        <w:pStyle w:val="ActHead5"/>
      </w:pPr>
      <w:bookmarkStart w:id="518" w:name="_Toc392595625"/>
      <w:r w:rsidRPr="00CE209D">
        <w:rPr>
          <w:rStyle w:val="CharSectno"/>
        </w:rPr>
        <w:t>115</w:t>
      </w:r>
      <w:r w:rsidR="00CE209D">
        <w:rPr>
          <w:rStyle w:val="CharSectno"/>
        </w:rPr>
        <w:noBreakHyphen/>
      </w:r>
      <w:r w:rsidRPr="00CE209D">
        <w:rPr>
          <w:rStyle w:val="CharSectno"/>
        </w:rPr>
        <w:t>15</w:t>
      </w:r>
      <w:r w:rsidRPr="00CE209D">
        <w:t xml:space="preserve">  Information to be given to the Commissioner</w:t>
      </w:r>
      <w:bookmarkEnd w:id="518"/>
    </w:p>
    <w:p w:rsidR="0000780E" w:rsidRPr="00CE209D" w:rsidRDefault="0000780E" w:rsidP="0000780E">
      <w:pPr>
        <w:pStyle w:val="subsection"/>
      </w:pPr>
      <w:r w:rsidRPr="00CE209D">
        <w:tab/>
        <w:t>(1)</w:t>
      </w:r>
      <w:r w:rsidRPr="00CE209D">
        <w:tab/>
        <w:t xml:space="preserve">If you are liable to pay an instalment for an </w:t>
      </w:r>
      <w:r w:rsidR="00CE209D" w:rsidRPr="00CE209D">
        <w:rPr>
          <w:position w:val="6"/>
          <w:sz w:val="16"/>
        </w:rPr>
        <w:t>*</w:t>
      </w:r>
      <w:r w:rsidRPr="00CE209D">
        <w:t xml:space="preserve">instalment quarter (even if it is a nil amount), you must notify the Commissioner of the amount of your </w:t>
      </w:r>
      <w:r w:rsidR="00CE209D" w:rsidRPr="00CE209D">
        <w:rPr>
          <w:position w:val="6"/>
          <w:sz w:val="16"/>
        </w:rPr>
        <w:t>*</w:t>
      </w:r>
      <w:r w:rsidRPr="00CE209D">
        <w:t>instalment income for the quarter.</w:t>
      </w:r>
    </w:p>
    <w:p w:rsidR="0000780E" w:rsidRPr="00CE209D" w:rsidRDefault="0000780E" w:rsidP="0000780E">
      <w:pPr>
        <w:pStyle w:val="subsection"/>
      </w:pPr>
      <w:r w:rsidRPr="00CE209D">
        <w:tab/>
        <w:t>(2)</w:t>
      </w:r>
      <w:r w:rsidRPr="00CE209D">
        <w:tab/>
        <w:t xml:space="preserve">You must notify the Commissioner in the </w:t>
      </w:r>
      <w:r w:rsidR="00CE209D" w:rsidRPr="00CE209D">
        <w:rPr>
          <w:position w:val="6"/>
          <w:sz w:val="16"/>
        </w:rPr>
        <w:t>*</w:t>
      </w:r>
      <w:r w:rsidRPr="00CE209D">
        <w:t>approved form and on or before the day when the instalment is due (regardless of whether it is paid).</w:t>
      </w:r>
    </w:p>
    <w:p w:rsidR="0000780E" w:rsidRPr="00CE209D" w:rsidRDefault="0000780E" w:rsidP="0000780E">
      <w:pPr>
        <w:pStyle w:val="subsection"/>
      </w:pPr>
      <w:r w:rsidRPr="00CE209D">
        <w:tab/>
        <w:t>(3)</w:t>
      </w:r>
      <w:r w:rsidRPr="00CE209D">
        <w:tab/>
      </w:r>
      <w:r w:rsidR="00CE209D">
        <w:t>Subsection (</w:t>
      </w:r>
      <w:r w:rsidRPr="00CE209D">
        <w:t xml:space="preserve">1) does not apply to you for an </w:t>
      </w:r>
      <w:r w:rsidR="00CE209D" w:rsidRPr="00CE209D">
        <w:rPr>
          <w:position w:val="6"/>
          <w:sz w:val="16"/>
        </w:rPr>
        <w:t>*</w:t>
      </w:r>
      <w:r w:rsidRPr="00CE209D">
        <w:t>instalment quarter if:</w:t>
      </w:r>
    </w:p>
    <w:p w:rsidR="0000780E" w:rsidRPr="00CE209D" w:rsidRDefault="0000780E" w:rsidP="0000780E">
      <w:pPr>
        <w:pStyle w:val="paragraph"/>
      </w:pPr>
      <w:r w:rsidRPr="00CE209D">
        <w:tab/>
        <w:t>(a)</w:t>
      </w:r>
      <w:r w:rsidRPr="00CE209D">
        <w:tab/>
        <w:t>a nil rate determination under subsection</w:t>
      </w:r>
      <w:r w:rsidR="00CE209D">
        <w:t> </w:t>
      </w:r>
      <w:r w:rsidRPr="00CE209D">
        <w:t>115</w:t>
      </w:r>
      <w:r w:rsidR="00CE209D">
        <w:noBreakHyphen/>
      </w:r>
      <w:r w:rsidRPr="00CE209D">
        <w:t>45(2) or (3) applies to you for the quarter; and</w:t>
      </w:r>
    </w:p>
    <w:p w:rsidR="0000780E" w:rsidRPr="00CE209D" w:rsidRDefault="0000780E" w:rsidP="0000780E">
      <w:pPr>
        <w:pStyle w:val="paragraph"/>
      </w:pPr>
      <w:r w:rsidRPr="00CE209D">
        <w:tab/>
        <w:t>(b)</w:t>
      </w:r>
      <w:r w:rsidRPr="00CE209D">
        <w:tab/>
        <w:t xml:space="preserve">you are exempted from compliance with </w:t>
      </w:r>
      <w:r w:rsidR="00CE209D">
        <w:t>subsection (</w:t>
      </w:r>
      <w:r w:rsidRPr="00CE209D">
        <w:t>1) for the quarter:</w:t>
      </w:r>
    </w:p>
    <w:p w:rsidR="0000780E" w:rsidRPr="00CE209D" w:rsidRDefault="0000780E" w:rsidP="0000780E">
      <w:pPr>
        <w:pStyle w:val="paragraphsub"/>
      </w:pPr>
      <w:r w:rsidRPr="00CE209D">
        <w:tab/>
        <w:t>(i)</w:t>
      </w:r>
      <w:r w:rsidRPr="00CE209D">
        <w:tab/>
        <w:t>by a written notice the Commissioner gives you; or</w:t>
      </w:r>
    </w:p>
    <w:p w:rsidR="0000780E" w:rsidRPr="00CE209D" w:rsidRDefault="0000780E" w:rsidP="0000780E">
      <w:pPr>
        <w:pStyle w:val="paragraphsub"/>
      </w:pPr>
      <w:r w:rsidRPr="00CE209D">
        <w:tab/>
        <w:t>(ii)</w:t>
      </w:r>
      <w:r w:rsidRPr="00CE209D">
        <w:tab/>
        <w:t>by a legislative instrument that the Commissioner makes, exempting a class of entities.</w:t>
      </w:r>
    </w:p>
    <w:p w:rsidR="0000780E" w:rsidRPr="00CE209D" w:rsidRDefault="0000780E" w:rsidP="0000780E">
      <w:pPr>
        <w:pStyle w:val="subsection"/>
      </w:pPr>
      <w:r w:rsidRPr="00CE209D">
        <w:tab/>
        <w:t>(4)</w:t>
      </w:r>
      <w:r w:rsidRPr="00CE209D">
        <w:tab/>
        <w:t xml:space="preserve">An exemption under </w:t>
      </w:r>
      <w:r w:rsidR="00CE209D">
        <w:t>subsection (</w:t>
      </w:r>
      <w:r w:rsidRPr="00CE209D">
        <w:t>3) may be combined in the same document as a nil rate determination.</w:t>
      </w:r>
    </w:p>
    <w:p w:rsidR="0000780E" w:rsidRPr="00CE209D" w:rsidRDefault="0000780E" w:rsidP="0000780E">
      <w:pPr>
        <w:pStyle w:val="ActHead5"/>
      </w:pPr>
      <w:bookmarkStart w:id="519" w:name="_Toc392595626"/>
      <w:r w:rsidRPr="00CE209D">
        <w:rPr>
          <w:rStyle w:val="CharSectno"/>
        </w:rPr>
        <w:t>115</w:t>
      </w:r>
      <w:r w:rsidR="00CE209D">
        <w:rPr>
          <w:rStyle w:val="CharSectno"/>
        </w:rPr>
        <w:noBreakHyphen/>
      </w:r>
      <w:r w:rsidRPr="00CE209D">
        <w:rPr>
          <w:rStyle w:val="CharSectno"/>
        </w:rPr>
        <w:t>20</w:t>
      </w:r>
      <w:r w:rsidRPr="00CE209D">
        <w:t xml:space="preserve">  Credit for instalments payable</w:t>
      </w:r>
      <w:bookmarkEnd w:id="519"/>
    </w:p>
    <w:p w:rsidR="0000780E" w:rsidRPr="00CE209D" w:rsidRDefault="0000780E" w:rsidP="0000780E">
      <w:pPr>
        <w:pStyle w:val="subsection"/>
      </w:pPr>
      <w:r w:rsidRPr="00CE209D">
        <w:tab/>
        <w:t>(1)</w:t>
      </w:r>
      <w:r w:rsidRPr="00CE209D">
        <w:tab/>
        <w:t xml:space="preserve">You are entitled to a credit when the Commissioner makes an assessment of the amount (including a nil amount) of </w:t>
      </w:r>
      <w:r w:rsidR="00CE209D" w:rsidRPr="00CE209D">
        <w:rPr>
          <w:position w:val="6"/>
          <w:sz w:val="16"/>
        </w:rPr>
        <w:t>*</w:t>
      </w:r>
      <w:r w:rsidRPr="00CE209D">
        <w:t>MRRT you are liable to pay.</w:t>
      </w:r>
    </w:p>
    <w:p w:rsidR="0000780E" w:rsidRPr="00CE209D" w:rsidRDefault="0000780E" w:rsidP="0000780E">
      <w:pPr>
        <w:pStyle w:val="subsection"/>
      </w:pPr>
      <w:r w:rsidRPr="00CE209D">
        <w:tab/>
        <w:t>(2)</w:t>
      </w:r>
      <w:r w:rsidRPr="00CE209D">
        <w:tab/>
        <w:t>The amount of the credit is:</w:t>
      </w:r>
    </w:p>
    <w:p w:rsidR="0000780E" w:rsidRPr="00CE209D" w:rsidRDefault="0000780E" w:rsidP="0000780E">
      <w:pPr>
        <w:pStyle w:val="paragraph"/>
        <w:rPr>
          <w:i/>
        </w:rPr>
      </w:pPr>
      <w:r w:rsidRPr="00CE209D">
        <w:tab/>
        <w:t>(a)</w:t>
      </w:r>
      <w:r w:rsidRPr="00CE209D">
        <w:tab/>
        <w:t xml:space="preserve">the total of each instalment payable by you for the </w:t>
      </w:r>
      <w:r w:rsidR="00CE209D" w:rsidRPr="00CE209D">
        <w:rPr>
          <w:position w:val="6"/>
          <w:sz w:val="16"/>
        </w:rPr>
        <w:t>*</w:t>
      </w:r>
      <w:r w:rsidRPr="00CE209D">
        <w:t xml:space="preserve">MRRT year (even if you have not yet paid it); </w:t>
      </w:r>
      <w:r w:rsidRPr="00CE209D">
        <w:rPr>
          <w:i/>
        </w:rPr>
        <w:t>less</w:t>
      </w:r>
    </w:p>
    <w:p w:rsidR="0000780E" w:rsidRPr="00CE209D" w:rsidRDefault="0000780E" w:rsidP="0000780E">
      <w:pPr>
        <w:pStyle w:val="paragraph"/>
      </w:pPr>
      <w:r w:rsidRPr="00CE209D">
        <w:tab/>
        <w:t>(b)</w:t>
      </w:r>
      <w:r w:rsidRPr="00CE209D">
        <w:tab/>
        <w:t>the total of each credit that you have claimed under section</w:t>
      </w:r>
      <w:r w:rsidR="00CE209D">
        <w:t> </w:t>
      </w:r>
      <w:r w:rsidRPr="00CE209D">
        <w:t>115</w:t>
      </w:r>
      <w:r w:rsidR="00CE209D">
        <w:noBreakHyphen/>
      </w:r>
      <w:r w:rsidRPr="00CE209D">
        <w:t>60 or 115</w:t>
      </w:r>
      <w:r w:rsidR="00CE209D">
        <w:noBreakHyphen/>
      </w:r>
      <w:r w:rsidRPr="00CE209D">
        <w:t>100.</w:t>
      </w:r>
    </w:p>
    <w:p w:rsidR="0000780E" w:rsidRPr="00CE209D" w:rsidRDefault="0000780E" w:rsidP="0000780E">
      <w:pPr>
        <w:pStyle w:val="subsection"/>
      </w:pPr>
      <w:r w:rsidRPr="00CE209D">
        <w:tab/>
        <w:t>(3)</w:t>
      </w:r>
      <w:r w:rsidRPr="00CE209D">
        <w:tab/>
        <w:t>The making of the assessment, and the resulting credit entitlement, do not affect the liability to pay an instalment.</w:t>
      </w:r>
    </w:p>
    <w:p w:rsidR="0000780E" w:rsidRPr="00CE209D" w:rsidRDefault="0000780E" w:rsidP="0000780E">
      <w:pPr>
        <w:pStyle w:val="notetext"/>
      </w:pPr>
      <w:r w:rsidRPr="00CE209D">
        <w:t>Note:</w:t>
      </w:r>
      <w:r w:rsidRPr="00CE209D">
        <w:tab/>
        <w:t>How the credit is applied is set out in Division</w:t>
      </w:r>
      <w:r w:rsidR="00CE209D">
        <w:t> </w:t>
      </w:r>
      <w:r w:rsidRPr="00CE209D">
        <w:t>3 of Part IIB.</w:t>
      </w:r>
    </w:p>
    <w:p w:rsidR="0000780E" w:rsidRPr="00CE209D" w:rsidRDefault="0000780E" w:rsidP="0000780E">
      <w:pPr>
        <w:pStyle w:val="ActHead5"/>
      </w:pPr>
      <w:bookmarkStart w:id="520" w:name="_Toc392595627"/>
      <w:r w:rsidRPr="00CE209D">
        <w:rPr>
          <w:rStyle w:val="CharSectno"/>
        </w:rPr>
        <w:t>115</w:t>
      </w:r>
      <w:r w:rsidR="00CE209D">
        <w:rPr>
          <w:rStyle w:val="CharSectno"/>
        </w:rPr>
        <w:noBreakHyphen/>
      </w:r>
      <w:r w:rsidRPr="00CE209D">
        <w:rPr>
          <w:rStyle w:val="CharSectno"/>
        </w:rPr>
        <w:t>25</w:t>
      </w:r>
      <w:r w:rsidRPr="00CE209D">
        <w:t xml:space="preserve">  When instalments are due</w:t>
      </w:r>
      <w:bookmarkEnd w:id="520"/>
    </w:p>
    <w:p w:rsidR="0000780E" w:rsidRPr="00CE209D" w:rsidRDefault="0000780E" w:rsidP="0000780E">
      <w:pPr>
        <w:pStyle w:val="subsection"/>
      </w:pPr>
      <w:r w:rsidRPr="00CE209D">
        <w:tab/>
      </w:r>
      <w:r w:rsidRPr="00CE209D">
        <w:tab/>
        <w:t xml:space="preserve">An instalment you are liable to pay in relation to an </w:t>
      </w:r>
      <w:r w:rsidR="00CE209D" w:rsidRPr="00CE209D">
        <w:rPr>
          <w:position w:val="6"/>
          <w:sz w:val="16"/>
        </w:rPr>
        <w:t>*</w:t>
      </w:r>
      <w:r w:rsidRPr="00CE209D">
        <w:t>instalment quarter is due on or before the 21st day of the month after the end of that quarter.</w:t>
      </w:r>
    </w:p>
    <w:p w:rsidR="0000780E" w:rsidRPr="00CE209D" w:rsidRDefault="0000780E" w:rsidP="0000780E">
      <w:pPr>
        <w:pStyle w:val="ActHead5"/>
      </w:pPr>
      <w:bookmarkStart w:id="521" w:name="_Toc392595628"/>
      <w:r w:rsidRPr="00CE209D">
        <w:rPr>
          <w:rStyle w:val="CharSectno"/>
        </w:rPr>
        <w:t>115</w:t>
      </w:r>
      <w:r w:rsidR="00CE209D">
        <w:rPr>
          <w:rStyle w:val="CharSectno"/>
        </w:rPr>
        <w:noBreakHyphen/>
      </w:r>
      <w:r w:rsidRPr="00CE209D">
        <w:rPr>
          <w:rStyle w:val="CharSectno"/>
        </w:rPr>
        <w:t>30</w:t>
      </w:r>
      <w:r w:rsidRPr="00CE209D">
        <w:t xml:space="preserve">  General interest charge on late payment</w:t>
      </w:r>
      <w:bookmarkEnd w:id="521"/>
    </w:p>
    <w:p w:rsidR="0000780E" w:rsidRPr="00CE209D" w:rsidRDefault="0000780E" w:rsidP="0000780E">
      <w:pPr>
        <w:pStyle w:val="subsection"/>
      </w:pPr>
      <w:r w:rsidRPr="00CE209D">
        <w:tab/>
      </w:r>
      <w:r w:rsidRPr="00CE209D">
        <w:tab/>
        <w:t xml:space="preserve">If you fail to pay some or all of an instalment by the time by which the instalment is due to be paid, you are liable to pay the </w:t>
      </w:r>
      <w:r w:rsidR="00CE209D" w:rsidRPr="00CE209D">
        <w:rPr>
          <w:position w:val="6"/>
          <w:sz w:val="16"/>
        </w:rPr>
        <w:t>*</w:t>
      </w:r>
      <w:r w:rsidRPr="00CE209D">
        <w:t>general interest charge on the unpaid amount for each day in the period that:</w:t>
      </w:r>
    </w:p>
    <w:p w:rsidR="0000780E" w:rsidRPr="00CE209D" w:rsidRDefault="0000780E" w:rsidP="0000780E">
      <w:pPr>
        <w:pStyle w:val="paragraph"/>
      </w:pPr>
      <w:r w:rsidRPr="00CE209D">
        <w:tab/>
        <w:t>(a)</w:t>
      </w:r>
      <w:r w:rsidRPr="00CE209D">
        <w:tab/>
        <w:t>started at the beginning of the day by which the instalment was due to be paid; and</w:t>
      </w:r>
    </w:p>
    <w:p w:rsidR="0000780E" w:rsidRPr="00CE209D" w:rsidRDefault="0000780E" w:rsidP="0000780E">
      <w:pPr>
        <w:pStyle w:val="paragraph"/>
      </w:pPr>
      <w:r w:rsidRPr="00CE209D">
        <w:tab/>
        <w:t>(b)</w:t>
      </w:r>
      <w:r w:rsidRPr="00CE209D">
        <w:tab/>
        <w:t>finishes at the end of the last day on which, at the end of the day, any of the following remains unpaid:</w:t>
      </w:r>
    </w:p>
    <w:p w:rsidR="0000780E" w:rsidRPr="00CE209D" w:rsidRDefault="0000780E" w:rsidP="0000780E">
      <w:pPr>
        <w:pStyle w:val="paragraphsub"/>
      </w:pPr>
      <w:r w:rsidRPr="00CE209D">
        <w:tab/>
        <w:t>(i)</w:t>
      </w:r>
      <w:r w:rsidRPr="00CE209D">
        <w:tab/>
        <w:t>the instalment;</w:t>
      </w:r>
    </w:p>
    <w:p w:rsidR="0000780E" w:rsidRPr="00CE209D" w:rsidRDefault="0000780E" w:rsidP="0000780E">
      <w:pPr>
        <w:pStyle w:val="paragraphsub"/>
      </w:pPr>
      <w:r w:rsidRPr="00CE209D">
        <w:tab/>
        <w:t>(ii)</w:t>
      </w:r>
      <w:r w:rsidRPr="00CE209D">
        <w:tab/>
        <w:t>general interest charge on any of the instalment.</w:t>
      </w:r>
    </w:p>
    <w:p w:rsidR="0000780E" w:rsidRPr="00CE209D" w:rsidRDefault="0000780E" w:rsidP="0000780E">
      <w:pPr>
        <w:pStyle w:val="ActHead4"/>
      </w:pPr>
      <w:bookmarkStart w:id="522" w:name="_Toc392595629"/>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C</w:t>
      </w:r>
      <w:r w:rsidRPr="00CE209D">
        <w:t>—</w:t>
      </w:r>
      <w:r w:rsidRPr="00CE209D">
        <w:rPr>
          <w:rStyle w:val="CharSubdText"/>
        </w:rPr>
        <w:t>Working out instalment amounts</w:t>
      </w:r>
      <w:bookmarkEnd w:id="522"/>
    </w:p>
    <w:p w:rsidR="0000780E" w:rsidRPr="00CE209D" w:rsidRDefault="0000780E" w:rsidP="0000780E">
      <w:pPr>
        <w:pStyle w:val="TofSectsHeading"/>
      </w:pPr>
      <w:r w:rsidRPr="00CE209D">
        <w:t>Table of sections</w:t>
      </w:r>
    </w:p>
    <w:p w:rsidR="0000780E" w:rsidRPr="00CE209D" w:rsidRDefault="0000780E" w:rsidP="0000780E">
      <w:pPr>
        <w:pStyle w:val="TofSectsSection"/>
      </w:pPr>
      <w:r w:rsidRPr="00CE209D">
        <w:t>115</w:t>
      </w:r>
      <w:r w:rsidR="00CE209D">
        <w:noBreakHyphen/>
      </w:r>
      <w:r w:rsidRPr="00CE209D">
        <w:t>35</w:t>
      </w:r>
      <w:r w:rsidRPr="00CE209D">
        <w:tab/>
        <w:t>How to work out the amount of an instalment</w:t>
      </w:r>
    </w:p>
    <w:p w:rsidR="0000780E" w:rsidRPr="00CE209D" w:rsidRDefault="0000780E" w:rsidP="0000780E">
      <w:pPr>
        <w:pStyle w:val="TofSectsSection"/>
        <w:rPr>
          <w:rStyle w:val="CharBoldItalic"/>
        </w:rPr>
      </w:pPr>
      <w:r w:rsidRPr="00CE209D">
        <w:t>115</w:t>
      </w:r>
      <w:r w:rsidR="00CE209D">
        <w:noBreakHyphen/>
      </w:r>
      <w:r w:rsidRPr="00CE209D">
        <w:t>40</w:t>
      </w:r>
      <w:r w:rsidRPr="00CE209D">
        <w:tab/>
        <w:t xml:space="preserve">Meaning of </w:t>
      </w:r>
      <w:r w:rsidRPr="00CE209D">
        <w:rPr>
          <w:rStyle w:val="CharBoldItalic"/>
        </w:rPr>
        <w:t>instalment income</w:t>
      </w:r>
    </w:p>
    <w:p w:rsidR="0000780E" w:rsidRPr="00CE209D" w:rsidRDefault="0000780E" w:rsidP="0000780E">
      <w:pPr>
        <w:pStyle w:val="TofSectsSection"/>
      </w:pPr>
      <w:r w:rsidRPr="00CE209D">
        <w:t>115</w:t>
      </w:r>
      <w:r w:rsidR="00CE209D">
        <w:noBreakHyphen/>
      </w:r>
      <w:r w:rsidRPr="00CE209D">
        <w:t>45</w:t>
      </w:r>
      <w:r w:rsidRPr="00CE209D">
        <w:tab/>
        <w:t xml:space="preserve">Meaning of </w:t>
      </w:r>
      <w:r w:rsidRPr="00CE209D">
        <w:rPr>
          <w:rStyle w:val="CharBoldItalic"/>
        </w:rPr>
        <w:t>applicable instalment rate</w:t>
      </w:r>
    </w:p>
    <w:p w:rsidR="0000780E" w:rsidRPr="00CE209D" w:rsidRDefault="0000780E" w:rsidP="0000780E">
      <w:pPr>
        <w:pStyle w:val="ActHead5"/>
      </w:pPr>
      <w:bookmarkStart w:id="523" w:name="_Toc392595630"/>
      <w:r w:rsidRPr="00CE209D">
        <w:rPr>
          <w:rStyle w:val="CharSectno"/>
        </w:rPr>
        <w:t>115</w:t>
      </w:r>
      <w:r w:rsidR="00CE209D">
        <w:rPr>
          <w:rStyle w:val="CharSectno"/>
        </w:rPr>
        <w:noBreakHyphen/>
      </w:r>
      <w:r w:rsidRPr="00CE209D">
        <w:rPr>
          <w:rStyle w:val="CharSectno"/>
        </w:rPr>
        <w:t>35</w:t>
      </w:r>
      <w:r w:rsidRPr="00CE209D">
        <w:t xml:space="preserve">  How to work out the amount of an instalment</w:t>
      </w:r>
      <w:bookmarkEnd w:id="523"/>
    </w:p>
    <w:p w:rsidR="0000780E" w:rsidRPr="00CE209D" w:rsidRDefault="0000780E" w:rsidP="0000780E">
      <w:pPr>
        <w:pStyle w:val="subsection"/>
      </w:pPr>
      <w:r w:rsidRPr="00CE209D">
        <w:tab/>
      </w:r>
      <w:r w:rsidRPr="00CE209D">
        <w:tab/>
        <w:t xml:space="preserve">The amount of an instalment you are liable to pay in relation to </w:t>
      </w:r>
      <w:r w:rsidR="00CE209D" w:rsidRPr="00CE209D">
        <w:rPr>
          <w:position w:val="6"/>
          <w:sz w:val="16"/>
        </w:rPr>
        <w:t>*</w:t>
      </w:r>
      <w:r w:rsidRPr="00CE209D">
        <w:t xml:space="preserve">MRRT, in relation to an </w:t>
      </w:r>
      <w:r w:rsidR="00CE209D" w:rsidRPr="00CE209D">
        <w:rPr>
          <w:position w:val="6"/>
          <w:sz w:val="16"/>
        </w:rPr>
        <w:t>*</w:t>
      </w:r>
      <w:r w:rsidRPr="00CE209D">
        <w:t>instalment quarter, is:</w:t>
      </w:r>
    </w:p>
    <w:p w:rsidR="0000780E" w:rsidRPr="00CE209D" w:rsidRDefault="006632BD" w:rsidP="0000780E">
      <w:pPr>
        <w:pStyle w:val="Formula"/>
      </w:pPr>
      <w:r w:rsidRPr="00CE209D">
        <w:rPr>
          <w:noProof/>
        </w:rPr>
        <w:drawing>
          <wp:inline distT="0" distB="0" distL="0" distR="0" wp14:anchorId="22D001AA" wp14:editId="20DC8A9C">
            <wp:extent cx="3036570" cy="3892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6570" cy="389255"/>
                    </a:xfrm>
                    <a:prstGeom prst="rect">
                      <a:avLst/>
                    </a:prstGeom>
                    <a:noFill/>
                    <a:ln>
                      <a:noFill/>
                    </a:ln>
                  </pic:spPr>
                </pic:pic>
              </a:graphicData>
            </a:graphic>
          </wp:inline>
        </w:drawing>
      </w:r>
    </w:p>
    <w:p w:rsidR="0000780E" w:rsidRPr="00CE209D" w:rsidRDefault="0000780E" w:rsidP="0000780E">
      <w:pPr>
        <w:pStyle w:val="ActHead5"/>
        <w:rPr>
          <w:i/>
        </w:rPr>
      </w:pPr>
      <w:bookmarkStart w:id="524" w:name="_Toc392595631"/>
      <w:r w:rsidRPr="00CE209D">
        <w:rPr>
          <w:rStyle w:val="CharSectno"/>
        </w:rPr>
        <w:t>115</w:t>
      </w:r>
      <w:r w:rsidR="00CE209D">
        <w:rPr>
          <w:rStyle w:val="CharSectno"/>
        </w:rPr>
        <w:noBreakHyphen/>
      </w:r>
      <w:r w:rsidRPr="00CE209D">
        <w:rPr>
          <w:rStyle w:val="CharSectno"/>
        </w:rPr>
        <w:t>40</w:t>
      </w:r>
      <w:r w:rsidRPr="00CE209D">
        <w:t xml:space="preserve">  Meaning of </w:t>
      </w:r>
      <w:r w:rsidRPr="00CE209D">
        <w:rPr>
          <w:i/>
        </w:rPr>
        <w:t>instalment income</w:t>
      </w:r>
      <w:bookmarkEnd w:id="524"/>
    </w:p>
    <w:p w:rsidR="0000780E" w:rsidRPr="00CE209D" w:rsidRDefault="0000780E" w:rsidP="0000780E">
      <w:pPr>
        <w:pStyle w:val="subsection"/>
      </w:pPr>
      <w:r w:rsidRPr="00CE209D">
        <w:tab/>
      </w:r>
      <w:r w:rsidRPr="00CE209D">
        <w:tab/>
        <w:t xml:space="preserve">Your </w:t>
      </w:r>
      <w:r w:rsidRPr="00CE209D">
        <w:rPr>
          <w:b/>
          <w:i/>
        </w:rPr>
        <w:t>instalment income</w:t>
      </w:r>
      <w:r w:rsidRPr="00CE209D">
        <w:t xml:space="preserve"> for an </w:t>
      </w:r>
      <w:r w:rsidR="00CE209D" w:rsidRPr="00CE209D">
        <w:rPr>
          <w:position w:val="6"/>
          <w:sz w:val="16"/>
        </w:rPr>
        <w:t>*</w:t>
      </w:r>
      <w:r w:rsidRPr="00CE209D">
        <w:t xml:space="preserve">instalment quarter in an </w:t>
      </w:r>
      <w:r w:rsidR="00CE209D" w:rsidRPr="00CE209D">
        <w:rPr>
          <w:position w:val="6"/>
          <w:sz w:val="16"/>
        </w:rPr>
        <w:t>*</w:t>
      </w:r>
      <w:r w:rsidRPr="00CE209D">
        <w:t>MRRT year is the sum of the amounts worked out under column 2 of the table in subsection</w:t>
      </w:r>
      <w:r w:rsidR="00CE209D">
        <w:t> </w:t>
      </w:r>
      <w:r w:rsidRPr="00CE209D">
        <w:t>30</w:t>
      </w:r>
      <w:r w:rsidR="00CE209D">
        <w:noBreakHyphen/>
      </w:r>
      <w:r w:rsidRPr="00CE209D">
        <w:t xml:space="preserve">25(2) of the </w:t>
      </w:r>
      <w:r w:rsidRPr="00CE209D">
        <w:rPr>
          <w:i/>
        </w:rPr>
        <w:t xml:space="preserve">Minerals Resource Rent Tax Act 2012 </w:t>
      </w:r>
      <w:r w:rsidRPr="00CE209D">
        <w:t xml:space="preserve">for each </w:t>
      </w:r>
      <w:r w:rsidR="00CE209D" w:rsidRPr="00CE209D">
        <w:rPr>
          <w:position w:val="6"/>
          <w:sz w:val="16"/>
        </w:rPr>
        <w:t>*</w:t>
      </w:r>
      <w:r w:rsidRPr="00CE209D">
        <w:t>mining revenue event that:</w:t>
      </w:r>
    </w:p>
    <w:p w:rsidR="0000780E" w:rsidRPr="00CE209D" w:rsidRDefault="0000780E" w:rsidP="0000780E">
      <w:pPr>
        <w:pStyle w:val="paragraph"/>
      </w:pPr>
      <w:r w:rsidRPr="00CE209D">
        <w:tab/>
        <w:t>(a)</w:t>
      </w:r>
      <w:r w:rsidRPr="00CE209D">
        <w:tab/>
        <w:t>happens during the instalment quarter; and</w:t>
      </w:r>
    </w:p>
    <w:p w:rsidR="0000780E" w:rsidRPr="00CE209D" w:rsidRDefault="0000780E" w:rsidP="0000780E">
      <w:pPr>
        <w:pStyle w:val="paragraph"/>
      </w:pPr>
      <w:r w:rsidRPr="00CE209D">
        <w:tab/>
        <w:t>(b)</w:t>
      </w:r>
      <w:r w:rsidRPr="00CE209D">
        <w:tab/>
        <w:t>results in an amount (including a nil amount) being included:</w:t>
      </w:r>
    </w:p>
    <w:p w:rsidR="0000780E" w:rsidRPr="00CE209D" w:rsidRDefault="0000780E" w:rsidP="0000780E">
      <w:pPr>
        <w:pStyle w:val="paragraphsub"/>
      </w:pPr>
      <w:r w:rsidRPr="00CE209D">
        <w:tab/>
        <w:t>(i)</w:t>
      </w:r>
      <w:r w:rsidRPr="00CE209D">
        <w:tab/>
        <w:t>under section</w:t>
      </w:r>
      <w:r w:rsidR="00CE209D">
        <w:t> </w:t>
      </w:r>
      <w:r w:rsidRPr="00CE209D">
        <w:t>30</w:t>
      </w:r>
      <w:r w:rsidR="00CE209D">
        <w:noBreakHyphen/>
      </w:r>
      <w:r w:rsidRPr="00CE209D">
        <w:t xml:space="preserve">10 of that Act in your </w:t>
      </w:r>
      <w:r w:rsidR="00CE209D" w:rsidRPr="00CE209D">
        <w:rPr>
          <w:position w:val="6"/>
          <w:sz w:val="16"/>
        </w:rPr>
        <w:t>*</w:t>
      </w:r>
      <w:r w:rsidRPr="00CE209D">
        <w:t xml:space="preserve">mining revenue for a </w:t>
      </w:r>
      <w:r w:rsidR="00CE209D" w:rsidRPr="00CE209D">
        <w:rPr>
          <w:position w:val="6"/>
          <w:sz w:val="16"/>
        </w:rPr>
        <w:t>*</w:t>
      </w:r>
      <w:r w:rsidRPr="00CE209D">
        <w:t>mining project interest for the MRRT year; or</w:t>
      </w:r>
    </w:p>
    <w:p w:rsidR="0000780E" w:rsidRPr="00CE209D" w:rsidRDefault="0000780E" w:rsidP="0000780E">
      <w:pPr>
        <w:pStyle w:val="paragraphsub"/>
      </w:pPr>
      <w:r w:rsidRPr="00CE209D">
        <w:tab/>
        <w:t>(ii)</w:t>
      </w:r>
      <w:r w:rsidRPr="00CE209D">
        <w:tab/>
        <w:t>under section</w:t>
      </w:r>
      <w:r w:rsidR="00CE209D">
        <w:t> </w:t>
      </w:r>
      <w:r w:rsidRPr="00CE209D">
        <w:t>70</w:t>
      </w:r>
      <w:r w:rsidR="00CE209D">
        <w:noBreakHyphen/>
      </w:r>
      <w:r w:rsidRPr="00CE209D">
        <w:t xml:space="preserve">40 of that Act in your </w:t>
      </w:r>
      <w:r w:rsidR="00CE209D" w:rsidRPr="00CE209D">
        <w:rPr>
          <w:position w:val="6"/>
          <w:sz w:val="16"/>
        </w:rPr>
        <w:t>*</w:t>
      </w:r>
      <w:r w:rsidRPr="00CE209D">
        <w:t>pre</w:t>
      </w:r>
      <w:r w:rsidR="00CE209D">
        <w:noBreakHyphen/>
      </w:r>
      <w:r w:rsidRPr="00CE209D">
        <w:t xml:space="preserve">mining revenue for a </w:t>
      </w:r>
      <w:r w:rsidR="00CE209D" w:rsidRPr="00CE209D">
        <w:rPr>
          <w:position w:val="6"/>
          <w:sz w:val="16"/>
        </w:rPr>
        <w:t>*</w:t>
      </w:r>
      <w:r w:rsidRPr="00CE209D">
        <w:t>pre</w:t>
      </w:r>
      <w:r w:rsidR="00CE209D">
        <w:noBreakHyphen/>
      </w:r>
      <w:r w:rsidRPr="00CE209D">
        <w:t>mining project interest for the MRRT year.</w:t>
      </w:r>
    </w:p>
    <w:p w:rsidR="0000780E" w:rsidRPr="00CE209D" w:rsidRDefault="0000780E" w:rsidP="0000780E">
      <w:pPr>
        <w:pStyle w:val="notetext"/>
      </w:pPr>
      <w:r w:rsidRPr="00CE209D">
        <w:t>Note 1:</w:t>
      </w:r>
      <w:r w:rsidRPr="00CE209D">
        <w:tab/>
        <w:t>Special rules affect the calculation of instalment income for project interests that are transferred or split: see Subdivision</w:t>
      </w:r>
      <w:r w:rsidR="00CE209D">
        <w:t> </w:t>
      </w:r>
      <w:r w:rsidRPr="00CE209D">
        <w:t>115</w:t>
      </w:r>
      <w:r w:rsidR="00CE209D">
        <w:noBreakHyphen/>
      </w:r>
      <w:r w:rsidRPr="00CE209D">
        <w:t>G.</w:t>
      </w:r>
    </w:p>
    <w:p w:rsidR="0000780E" w:rsidRPr="00CE209D" w:rsidRDefault="0000780E" w:rsidP="0000780E">
      <w:pPr>
        <w:pStyle w:val="notetext"/>
      </w:pPr>
      <w:r w:rsidRPr="00CE209D">
        <w:t>Note 2:</w:t>
      </w:r>
      <w:r w:rsidRPr="00CE209D">
        <w:tab/>
        <w:t>If you have chosen to use the alternative valuation method under Division</w:t>
      </w:r>
      <w:r w:rsidR="00CE209D">
        <w:t> </w:t>
      </w:r>
      <w:r w:rsidRPr="00CE209D">
        <w:t xml:space="preserve">175 of the </w:t>
      </w:r>
      <w:r w:rsidRPr="00CE209D">
        <w:rPr>
          <w:i/>
        </w:rPr>
        <w:t>Minerals Resource Rent Tax Act 2012</w:t>
      </w:r>
      <w:r w:rsidRPr="00CE209D">
        <w:t>, your unadjusted revenue amounts under section</w:t>
      </w:r>
      <w:r w:rsidR="00CE209D">
        <w:t> </w:t>
      </w:r>
      <w:r w:rsidRPr="00CE209D">
        <w:t>175</w:t>
      </w:r>
      <w:r w:rsidR="00CE209D">
        <w:noBreakHyphen/>
      </w:r>
      <w:r w:rsidRPr="00CE209D">
        <w:t>30 of that Act will be the same as the amounts worked out under column 2 of the table in subsection</w:t>
      </w:r>
      <w:r w:rsidR="00CE209D">
        <w:t> </w:t>
      </w:r>
      <w:r w:rsidRPr="00CE209D">
        <w:t>30</w:t>
      </w:r>
      <w:r w:rsidR="00CE209D">
        <w:noBreakHyphen/>
      </w:r>
      <w:r w:rsidRPr="00CE209D">
        <w:t>25(2) of that Act.</w:t>
      </w:r>
    </w:p>
    <w:p w:rsidR="0000780E" w:rsidRPr="00CE209D" w:rsidRDefault="0000780E" w:rsidP="0000780E">
      <w:pPr>
        <w:pStyle w:val="ActHead5"/>
      </w:pPr>
      <w:bookmarkStart w:id="525" w:name="_Toc392595632"/>
      <w:r w:rsidRPr="00CE209D">
        <w:rPr>
          <w:rStyle w:val="CharSectno"/>
        </w:rPr>
        <w:t>115</w:t>
      </w:r>
      <w:r w:rsidR="00CE209D">
        <w:rPr>
          <w:rStyle w:val="CharSectno"/>
        </w:rPr>
        <w:noBreakHyphen/>
      </w:r>
      <w:r w:rsidRPr="00CE209D">
        <w:rPr>
          <w:rStyle w:val="CharSectno"/>
        </w:rPr>
        <w:t>45</w:t>
      </w:r>
      <w:r w:rsidRPr="00CE209D">
        <w:t xml:space="preserve">  Meaning of </w:t>
      </w:r>
      <w:r w:rsidRPr="00CE209D">
        <w:rPr>
          <w:i/>
        </w:rPr>
        <w:t>applicable instalment rate</w:t>
      </w:r>
      <w:bookmarkEnd w:id="525"/>
    </w:p>
    <w:p w:rsidR="0000780E" w:rsidRPr="00CE209D" w:rsidRDefault="0000780E" w:rsidP="0000780E">
      <w:pPr>
        <w:pStyle w:val="subsection"/>
      </w:pPr>
      <w:r w:rsidRPr="00CE209D">
        <w:tab/>
        <w:t>(1)</w:t>
      </w:r>
      <w:r w:rsidRPr="00CE209D">
        <w:tab/>
        <w:t xml:space="preserve">Your </w:t>
      </w:r>
      <w:r w:rsidRPr="00CE209D">
        <w:rPr>
          <w:b/>
          <w:i/>
        </w:rPr>
        <w:t>applicable instalment rate</w:t>
      </w:r>
      <w:r w:rsidRPr="00CE209D">
        <w:t xml:space="preserve">, for an </w:t>
      </w:r>
      <w:r w:rsidR="00CE209D" w:rsidRPr="00CE209D">
        <w:rPr>
          <w:position w:val="6"/>
          <w:sz w:val="16"/>
        </w:rPr>
        <w:t>*</w:t>
      </w:r>
      <w:r w:rsidRPr="00CE209D">
        <w:t xml:space="preserve">instalment quarter in an </w:t>
      </w:r>
      <w:r w:rsidR="00CE209D" w:rsidRPr="00CE209D">
        <w:rPr>
          <w:position w:val="6"/>
          <w:sz w:val="16"/>
        </w:rPr>
        <w:t>*</w:t>
      </w:r>
      <w:r w:rsidRPr="00CE209D">
        <w:t xml:space="preserve">MRRT year (the </w:t>
      </w:r>
      <w:r w:rsidRPr="00CE209D">
        <w:rPr>
          <w:b/>
          <w:i/>
        </w:rPr>
        <w:t>current year</w:t>
      </w:r>
      <w:r w:rsidRPr="00CE209D">
        <w:t>), is worked out using the first applicable item in the table.</w:t>
      </w:r>
    </w:p>
    <w:p w:rsidR="0000780E" w:rsidRPr="00CE209D" w:rsidRDefault="0000780E" w:rsidP="0000780E">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825"/>
        <w:gridCol w:w="3547"/>
      </w:tblGrid>
      <w:tr w:rsidR="0000780E" w:rsidRPr="00CE209D" w:rsidTr="003A0919">
        <w:trPr>
          <w:tblHeader/>
        </w:trPr>
        <w:tc>
          <w:tcPr>
            <w:tcW w:w="7086" w:type="dxa"/>
            <w:gridSpan w:val="3"/>
            <w:tcBorders>
              <w:top w:val="single" w:sz="12" w:space="0" w:color="auto"/>
              <w:bottom w:val="single" w:sz="6" w:space="0" w:color="auto"/>
            </w:tcBorders>
            <w:shd w:val="clear" w:color="auto" w:fill="auto"/>
          </w:tcPr>
          <w:p w:rsidR="0000780E" w:rsidRPr="00CE209D" w:rsidRDefault="0000780E" w:rsidP="003A0919">
            <w:pPr>
              <w:pStyle w:val="Tabletext"/>
              <w:keepNext/>
              <w:rPr>
                <w:b/>
              </w:rPr>
            </w:pPr>
            <w:r w:rsidRPr="00CE209D">
              <w:rPr>
                <w:b/>
              </w:rPr>
              <w:t>Applicable instalment rate for an instalment quarter for MRRT</w:t>
            </w:r>
          </w:p>
        </w:tc>
      </w:tr>
      <w:tr w:rsidR="0000780E" w:rsidRPr="00CE209D" w:rsidTr="003A0919">
        <w:trPr>
          <w:tblHeader/>
        </w:trPr>
        <w:tc>
          <w:tcPr>
            <w:tcW w:w="714" w:type="dxa"/>
            <w:tcBorders>
              <w:top w:val="single" w:sz="6" w:space="0" w:color="auto"/>
              <w:bottom w:val="single" w:sz="12" w:space="0" w:color="auto"/>
            </w:tcBorders>
            <w:shd w:val="clear" w:color="auto" w:fill="auto"/>
          </w:tcPr>
          <w:p w:rsidR="0000780E" w:rsidRPr="00CE209D" w:rsidRDefault="0000780E" w:rsidP="003A0919">
            <w:pPr>
              <w:pStyle w:val="Tabletext"/>
              <w:keepNext/>
              <w:rPr>
                <w:b/>
              </w:rPr>
            </w:pPr>
            <w:r w:rsidRPr="00CE209D">
              <w:rPr>
                <w:b/>
              </w:rPr>
              <w:t>Item</w:t>
            </w:r>
          </w:p>
        </w:tc>
        <w:tc>
          <w:tcPr>
            <w:tcW w:w="2825" w:type="dxa"/>
            <w:tcBorders>
              <w:top w:val="single" w:sz="6" w:space="0" w:color="auto"/>
              <w:bottom w:val="single" w:sz="12" w:space="0" w:color="auto"/>
            </w:tcBorders>
            <w:shd w:val="clear" w:color="auto" w:fill="auto"/>
          </w:tcPr>
          <w:p w:rsidR="0000780E" w:rsidRPr="00CE209D" w:rsidRDefault="0000780E" w:rsidP="003A0919">
            <w:pPr>
              <w:pStyle w:val="Tabletext"/>
              <w:keepNext/>
              <w:rPr>
                <w:b/>
              </w:rPr>
            </w:pPr>
            <w:r w:rsidRPr="00CE209D">
              <w:rPr>
                <w:b/>
              </w:rPr>
              <w:t>Column 1</w:t>
            </w:r>
          </w:p>
          <w:p w:rsidR="0000780E" w:rsidRPr="00CE209D" w:rsidRDefault="0000780E" w:rsidP="003A0919">
            <w:pPr>
              <w:pStyle w:val="Tabletext"/>
              <w:keepNext/>
              <w:rPr>
                <w:b/>
              </w:rPr>
            </w:pPr>
            <w:r w:rsidRPr="00CE209D">
              <w:rPr>
                <w:b/>
              </w:rPr>
              <w:t>If:</w:t>
            </w:r>
          </w:p>
        </w:tc>
        <w:tc>
          <w:tcPr>
            <w:tcW w:w="3547" w:type="dxa"/>
            <w:tcBorders>
              <w:top w:val="single" w:sz="6" w:space="0" w:color="auto"/>
              <w:bottom w:val="single" w:sz="12" w:space="0" w:color="auto"/>
            </w:tcBorders>
            <w:shd w:val="clear" w:color="auto" w:fill="auto"/>
          </w:tcPr>
          <w:p w:rsidR="0000780E" w:rsidRPr="00CE209D" w:rsidRDefault="0000780E" w:rsidP="003A0919">
            <w:pPr>
              <w:pStyle w:val="Tabletext"/>
              <w:keepNext/>
              <w:rPr>
                <w:b/>
              </w:rPr>
            </w:pPr>
            <w:r w:rsidRPr="00CE209D">
              <w:rPr>
                <w:b/>
              </w:rPr>
              <w:t>Column 2</w:t>
            </w:r>
          </w:p>
          <w:p w:rsidR="0000780E" w:rsidRPr="00CE209D" w:rsidRDefault="0000780E" w:rsidP="003A0919">
            <w:pPr>
              <w:pStyle w:val="Tabletext"/>
              <w:keepNext/>
              <w:rPr>
                <w:b/>
              </w:rPr>
            </w:pPr>
            <w:r w:rsidRPr="00CE209D">
              <w:rPr>
                <w:b/>
              </w:rPr>
              <w:t>Your applicable instalment rate is:</w:t>
            </w:r>
          </w:p>
        </w:tc>
      </w:tr>
      <w:tr w:rsidR="0000780E" w:rsidRPr="00CE209D" w:rsidTr="003A0919">
        <w:tc>
          <w:tcPr>
            <w:tcW w:w="714" w:type="dxa"/>
            <w:tcBorders>
              <w:top w:val="single" w:sz="12" w:space="0" w:color="auto"/>
            </w:tcBorders>
            <w:shd w:val="clear" w:color="auto" w:fill="auto"/>
          </w:tcPr>
          <w:p w:rsidR="0000780E" w:rsidRPr="00CE209D" w:rsidRDefault="0000780E" w:rsidP="003A0919">
            <w:pPr>
              <w:pStyle w:val="Tabletext"/>
            </w:pPr>
            <w:r w:rsidRPr="00CE209D">
              <w:t>1</w:t>
            </w:r>
          </w:p>
        </w:tc>
        <w:tc>
          <w:tcPr>
            <w:tcW w:w="2825" w:type="dxa"/>
            <w:tcBorders>
              <w:top w:val="single" w:sz="12" w:space="0" w:color="auto"/>
            </w:tcBorders>
            <w:shd w:val="clear" w:color="auto" w:fill="auto"/>
          </w:tcPr>
          <w:p w:rsidR="0000780E" w:rsidRPr="00CE209D" w:rsidRDefault="0000780E" w:rsidP="003A0919">
            <w:pPr>
              <w:pStyle w:val="Tabletext"/>
            </w:pPr>
            <w:r w:rsidRPr="00CE209D">
              <w:t xml:space="preserve">A nil rate determination under </w:t>
            </w:r>
            <w:r w:rsidR="00CE209D">
              <w:t>subsection (</w:t>
            </w:r>
            <w:r w:rsidRPr="00CE209D">
              <w:t xml:space="preserve">2) or (3) applies to you for the </w:t>
            </w:r>
            <w:r w:rsidR="00CE209D" w:rsidRPr="00CE209D">
              <w:rPr>
                <w:position w:val="6"/>
                <w:sz w:val="16"/>
              </w:rPr>
              <w:t>*</w:t>
            </w:r>
            <w:r w:rsidRPr="00CE209D">
              <w:t>instalment quarter</w:t>
            </w:r>
          </w:p>
        </w:tc>
        <w:tc>
          <w:tcPr>
            <w:tcW w:w="3547" w:type="dxa"/>
            <w:tcBorders>
              <w:top w:val="single" w:sz="12" w:space="0" w:color="auto"/>
            </w:tcBorders>
            <w:shd w:val="clear" w:color="auto" w:fill="auto"/>
          </w:tcPr>
          <w:p w:rsidR="0000780E" w:rsidRPr="00CE209D" w:rsidRDefault="0000780E" w:rsidP="003A0919">
            <w:pPr>
              <w:pStyle w:val="Tabletext"/>
            </w:pPr>
            <w:r w:rsidRPr="00CE209D">
              <w:t>Nil.</w:t>
            </w:r>
          </w:p>
        </w:tc>
      </w:tr>
      <w:tr w:rsidR="0000780E" w:rsidRPr="00CE209D" w:rsidTr="003A0919">
        <w:tc>
          <w:tcPr>
            <w:tcW w:w="714" w:type="dxa"/>
            <w:shd w:val="clear" w:color="auto" w:fill="auto"/>
          </w:tcPr>
          <w:p w:rsidR="0000780E" w:rsidRPr="00CE209D" w:rsidRDefault="0000780E" w:rsidP="003A0919">
            <w:pPr>
              <w:pStyle w:val="Tabletext"/>
            </w:pPr>
            <w:r w:rsidRPr="00CE209D">
              <w:t>2</w:t>
            </w:r>
          </w:p>
        </w:tc>
        <w:tc>
          <w:tcPr>
            <w:tcW w:w="2825" w:type="dxa"/>
            <w:shd w:val="clear" w:color="auto" w:fill="auto"/>
          </w:tcPr>
          <w:p w:rsidR="0000780E" w:rsidRPr="00CE209D" w:rsidRDefault="0000780E" w:rsidP="003A0919">
            <w:pPr>
              <w:pStyle w:val="Tabletext"/>
            </w:pPr>
            <w:r w:rsidRPr="00CE209D">
              <w:t>You have chosen an instalment rate under Subdivision</w:t>
            </w:r>
            <w:r w:rsidR="00CE209D">
              <w:t> </w:t>
            </w:r>
            <w:r w:rsidRPr="00CE209D">
              <w:t>115</w:t>
            </w:r>
            <w:r w:rsidR="00CE209D">
              <w:noBreakHyphen/>
            </w:r>
            <w:r w:rsidRPr="00CE209D">
              <w:t>D for:</w:t>
            </w:r>
          </w:p>
          <w:p w:rsidR="0000780E" w:rsidRPr="00CE209D" w:rsidRDefault="0000780E" w:rsidP="003A0919">
            <w:pPr>
              <w:pStyle w:val="Tablea"/>
            </w:pPr>
            <w:r w:rsidRPr="00CE209D">
              <w:t>(a)</w:t>
            </w:r>
            <w:r w:rsidRPr="00CE209D">
              <w:tab/>
              <w:t xml:space="preserve">the </w:t>
            </w:r>
            <w:r w:rsidR="00CE209D" w:rsidRPr="00CE209D">
              <w:rPr>
                <w:position w:val="6"/>
                <w:sz w:val="16"/>
              </w:rPr>
              <w:t>*</w:t>
            </w:r>
            <w:r w:rsidRPr="00CE209D">
              <w:t>instalment quarter; or</w:t>
            </w:r>
          </w:p>
          <w:p w:rsidR="0000780E" w:rsidRPr="00CE209D" w:rsidRDefault="0000780E" w:rsidP="003A0919">
            <w:pPr>
              <w:pStyle w:val="Tablea"/>
            </w:pPr>
            <w:r w:rsidRPr="00CE209D">
              <w:t>(b)</w:t>
            </w:r>
            <w:r w:rsidRPr="00CE209D">
              <w:tab/>
              <w:t>an earlier instalment quarter in the current year</w:t>
            </w:r>
          </w:p>
        </w:tc>
        <w:tc>
          <w:tcPr>
            <w:tcW w:w="3547" w:type="dxa"/>
            <w:shd w:val="clear" w:color="auto" w:fill="auto"/>
          </w:tcPr>
          <w:p w:rsidR="0000780E" w:rsidRPr="00CE209D" w:rsidRDefault="0000780E" w:rsidP="003A0919">
            <w:pPr>
              <w:pStyle w:val="Tabletext"/>
            </w:pPr>
            <w:r w:rsidRPr="00CE209D">
              <w:t>The rate you chose for the instalment quarter, or, if you did not choose a rate for the instalment quarter, the rate you chose for the most recent earlier instalment quarter in the current year for which you chose a rate.</w:t>
            </w:r>
          </w:p>
        </w:tc>
      </w:tr>
      <w:tr w:rsidR="0000780E" w:rsidRPr="00CE209D" w:rsidTr="003A0919">
        <w:tc>
          <w:tcPr>
            <w:tcW w:w="714" w:type="dxa"/>
            <w:tcBorders>
              <w:bottom w:val="single" w:sz="4" w:space="0" w:color="auto"/>
            </w:tcBorders>
            <w:shd w:val="clear" w:color="auto" w:fill="auto"/>
          </w:tcPr>
          <w:p w:rsidR="0000780E" w:rsidRPr="00CE209D" w:rsidRDefault="0000780E" w:rsidP="003A0919">
            <w:pPr>
              <w:pStyle w:val="Tabletext"/>
            </w:pPr>
            <w:r w:rsidRPr="00CE209D">
              <w:t>3</w:t>
            </w:r>
          </w:p>
        </w:tc>
        <w:tc>
          <w:tcPr>
            <w:tcW w:w="2825" w:type="dxa"/>
            <w:tcBorders>
              <w:bottom w:val="single" w:sz="4" w:space="0" w:color="auto"/>
            </w:tcBorders>
            <w:shd w:val="clear" w:color="auto" w:fill="auto"/>
          </w:tcPr>
          <w:p w:rsidR="0000780E" w:rsidRPr="00CE209D" w:rsidRDefault="0000780E" w:rsidP="003A0919">
            <w:pPr>
              <w:pStyle w:val="Tabletext"/>
            </w:pPr>
            <w:r w:rsidRPr="00CE209D">
              <w:t>The Commissioner has given you an instalment rate under Subdivision</w:t>
            </w:r>
            <w:r w:rsidR="00CE209D">
              <w:t> </w:t>
            </w:r>
            <w:r w:rsidRPr="00CE209D">
              <w:t>115</w:t>
            </w:r>
            <w:r w:rsidR="00CE209D">
              <w:noBreakHyphen/>
            </w:r>
            <w:r w:rsidRPr="00CE209D">
              <w:t xml:space="preserve">E before the end of the </w:t>
            </w:r>
            <w:r w:rsidR="00CE209D" w:rsidRPr="00CE209D">
              <w:rPr>
                <w:position w:val="6"/>
                <w:sz w:val="16"/>
              </w:rPr>
              <w:t>*</w:t>
            </w:r>
            <w:r w:rsidRPr="00CE209D">
              <w:t xml:space="preserve">instalment quarter (whether in the current year or an earlier </w:t>
            </w:r>
            <w:r w:rsidR="00CE209D" w:rsidRPr="00CE209D">
              <w:rPr>
                <w:position w:val="6"/>
                <w:sz w:val="16"/>
              </w:rPr>
              <w:t>*</w:t>
            </w:r>
            <w:r w:rsidRPr="00CE209D">
              <w:t>MRRT year)</w:t>
            </w:r>
          </w:p>
        </w:tc>
        <w:tc>
          <w:tcPr>
            <w:tcW w:w="3547" w:type="dxa"/>
            <w:tcBorders>
              <w:bottom w:val="single" w:sz="4" w:space="0" w:color="auto"/>
            </w:tcBorders>
            <w:shd w:val="clear" w:color="auto" w:fill="auto"/>
          </w:tcPr>
          <w:p w:rsidR="0000780E" w:rsidRPr="00CE209D" w:rsidRDefault="0000780E" w:rsidP="003A0919">
            <w:pPr>
              <w:pStyle w:val="Tabletext"/>
            </w:pPr>
            <w:r w:rsidRPr="00CE209D">
              <w:t>The most recent instalment rate given to you by the Commissioner before the end of the instalment quarter.</w:t>
            </w:r>
          </w:p>
        </w:tc>
      </w:tr>
      <w:tr w:rsidR="0000780E" w:rsidRPr="00CE209D" w:rsidTr="003A0919">
        <w:tc>
          <w:tcPr>
            <w:tcW w:w="714" w:type="dxa"/>
            <w:tcBorders>
              <w:bottom w:val="single" w:sz="12" w:space="0" w:color="auto"/>
            </w:tcBorders>
            <w:shd w:val="clear" w:color="auto" w:fill="auto"/>
          </w:tcPr>
          <w:p w:rsidR="0000780E" w:rsidRPr="00CE209D" w:rsidRDefault="0000780E" w:rsidP="003A0919">
            <w:pPr>
              <w:pStyle w:val="Tabletext"/>
            </w:pPr>
            <w:r w:rsidRPr="00CE209D">
              <w:t>4</w:t>
            </w:r>
          </w:p>
        </w:tc>
        <w:tc>
          <w:tcPr>
            <w:tcW w:w="2825" w:type="dxa"/>
            <w:tcBorders>
              <w:bottom w:val="single" w:sz="12" w:space="0" w:color="auto"/>
            </w:tcBorders>
            <w:shd w:val="clear" w:color="auto" w:fill="auto"/>
          </w:tcPr>
          <w:p w:rsidR="0000780E" w:rsidRPr="00CE209D" w:rsidRDefault="0000780E" w:rsidP="003A0919">
            <w:pPr>
              <w:pStyle w:val="Tabletext"/>
            </w:pPr>
            <w:r w:rsidRPr="00CE209D">
              <w:t>None of items</w:t>
            </w:r>
            <w:r w:rsidR="00CE209D">
              <w:t> </w:t>
            </w:r>
            <w:r w:rsidRPr="00CE209D">
              <w:t>1, 2 and 3 applies</w:t>
            </w:r>
          </w:p>
        </w:tc>
        <w:tc>
          <w:tcPr>
            <w:tcW w:w="3547" w:type="dxa"/>
            <w:tcBorders>
              <w:bottom w:val="single" w:sz="12" w:space="0" w:color="auto"/>
            </w:tcBorders>
            <w:shd w:val="clear" w:color="auto" w:fill="auto"/>
          </w:tcPr>
          <w:p w:rsidR="0000780E" w:rsidRPr="00CE209D" w:rsidRDefault="0000780E" w:rsidP="003A0919">
            <w:pPr>
              <w:pStyle w:val="Tabletext"/>
            </w:pPr>
            <w:r w:rsidRPr="00CE209D">
              <w:t>The rate that applies to you under Subdivision</w:t>
            </w:r>
            <w:r w:rsidR="00CE209D">
              <w:t> </w:t>
            </w:r>
            <w:r w:rsidRPr="00CE209D">
              <w:t>115</w:t>
            </w:r>
            <w:r w:rsidR="00CE209D">
              <w:noBreakHyphen/>
            </w:r>
            <w:r w:rsidRPr="00CE209D">
              <w:t>F.</w:t>
            </w:r>
          </w:p>
        </w:tc>
      </w:tr>
    </w:tbl>
    <w:p w:rsidR="0000780E" w:rsidRPr="00CE209D" w:rsidRDefault="0000780E" w:rsidP="0000780E">
      <w:pPr>
        <w:pStyle w:val="notetext"/>
      </w:pPr>
      <w:r w:rsidRPr="00CE209D">
        <w:t>Note:</w:t>
      </w:r>
      <w:r w:rsidRPr="00CE209D">
        <w:tab/>
        <w:t>If you choose a rate under Subdivision</w:t>
      </w:r>
      <w:r w:rsidR="00CE209D">
        <w:t> </w:t>
      </w:r>
      <w:r w:rsidRPr="00CE209D">
        <w:t>115</w:t>
      </w:r>
      <w:r w:rsidR="00CE209D">
        <w:noBreakHyphen/>
      </w:r>
      <w:r w:rsidRPr="00CE209D">
        <w:t>D, you must use it for the rest of the MRRT year even if the Commissioner later gives you a different instalment rate.</w:t>
      </w:r>
    </w:p>
    <w:p w:rsidR="0000780E" w:rsidRPr="00CE209D" w:rsidRDefault="0000780E" w:rsidP="0000780E">
      <w:pPr>
        <w:pStyle w:val="SubsectionHead"/>
      </w:pPr>
      <w:r w:rsidRPr="00CE209D">
        <w:t>Nil rate determinations</w:t>
      </w:r>
    </w:p>
    <w:p w:rsidR="0000780E" w:rsidRPr="00CE209D" w:rsidRDefault="0000780E" w:rsidP="0000780E">
      <w:pPr>
        <w:pStyle w:val="subsection"/>
      </w:pPr>
      <w:r w:rsidRPr="00CE209D">
        <w:tab/>
        <w:t>(2)</w:t>
      </w:r>
      <w:r w:rsidRPr="00CE209D">
        <w:tab/>
        <w:t xml:space="preserve">The Commissioner may, by giving you written notice, determine a nil rate for you for an </w:t>
      </w:r>
      <w:r w:rsidR="00CE209D" w:rsidRPr="00CE209D">
        <w:rPr>
          <w:position w:val="6"/>
          <w:sz w:val="16"/>
        </w:rPr>
        <w:t>*</w:t>
      </w:r>
      <w:r w:rsidRPr="00CE209D">
        <w:t xml:space="preserve">MRRT year if, in the Commissioner’s opinion, you are unlikely to be liable to pay </w:t>
      </w:r>
      <w:r w:rsidR="00CE209D" w:rsidRPr="00CE209D">
        <w:rPr>
          <w:position w:val="6"/>
          <w:sz w:val="16"/>
        </w:rPr>
        <w:t>*</w:t>
      </w:r>
      <w:r w:rsidRPr="00CE209D">
        <w:t>MRRT for the MRRT year.</w:t>
      </w:r>
    </w:p>
    <w:p w:rsidR="0000780E" w:rsidRPr="00CE209D" w:rsidRDefault="0000780E" w:rsidP="0000780E">
      <w:pPr>
        <w:pStyle w:val="subsection"/>
      </w:pPr>
      <w:r w:rsidRPr="00CE209D">
        <w:tab/>
        <w:t>(3)</w:t>
      </w:r>
      <w:r w:rsidRPr="00CE209D">
        <w:tab/>
        <w:t xml:space="preserve">The Commissioner may, by legislative instrument, determine a nil rate for a class of entities for an </w:t>
      </w:r>
      <w:r w:rsidR="00CE209D" w:rsidRPr="00CE209D">
        <w:rPr>
          <w:position w:val="6"/>
          <w:sz w:val="16"/>
        </w:rPr>
        <w:t>*</w:t>
      </w:r>
      <w:r w:rsidRPr="00CE209D">
        <w:t xml:space="preserve">MRRT year if, in the Commissioner’s opinion, each entity in the class is unlikely to be liable to pay </w:t>
      </w:r>
      <w:r w:rsidR="00CE209D" w:rsidRPr="00CE209D">
        <w:rPr>
          <w:position w:val="6"/>
          <w:sz w:val="16"/>
        </w:rPr>
        <w:t>*</w:t>
      </w:r>
      <w:r w:rsidRPr="00CE209D">
        <w:t>MRRT for the MRRT year.</w:t>
      </w:r>
    </w:p>
    <w:p w:rsidR="0000780E" w:rsidRPr="00CE209D" w:rsidRDefault="0000780E" w:rsidP="0000780E">
      <w:pPr>
        <w:pStyle w:val="subsection"/>
      </w:pPr>
      <w:r w:rsidRPr="00CE209D">
        <w:tab/>
        <w:t>(4)</w:t>
      </w:r>
      <w:r w:rsidRPr="00CE209D">
        <w:tab/>
        <w:t xml:space="preserve">A determination applies for the </w:t>
      </w:r>
      <w:r w:rsidR="00CE209D" w:rsidRPr="00CE209D">
        <w:rPr>
          <w:position w:val="6"/>
          <w:sz w:val="16"/>
        </w:rPr>
        <w:t>*</w:t>
      </w:r>
      <w:r w:rsidRPr="00CE209D">
        <w:t xml:space="preserve">instalment quarter in which the Commissioner makes it, and for later quarters in the </w:t>
      </w:r>
      <w:r w:rsidR="00CE209D" w:rsidRPr="00CE209D">
        <w:rPr>
          <w:position w:val="6"/>
          <w:sz w:val="16"/>
        </w:rPr>
        <w:t>*</w:t>
      </w:r>
      <w:r w:rsidRPr="00CE209D">
        <w:t>MRRT year.</w:t>
      </w:r>
    </w:p>
    <w:p w:rsidR="0000780E" w:rsidRPr="00CE209D" w:rsidRDefault="0000780E" w:rsidP="0000780E">
      <w:pPr>
        <w:pStyle w:val="notetext"/>
      </w:pPr>
      <w:r w:rsidRPr="00CE209D">
        <w:t>Note:</w:t>
      </w:r>
      <w:r w:rsidRPr="00CE209D">
        <w:tab/>
        <w:t>The determination does not apply in later MRRT years.</w:t>
      </w:r>
    </w:p>
    <w:p w:rsidR="0000780E" w:rsidRPr="00CE209D" w:rsidRDefault="0000780E" w:rsidP="0000780E">
      <w:pPr>
        <w:pStyle w:val="subsection"/>
      </w:pPr>
      <w:r w:rsidRPr="00CE209D">
        <w:tab/>
        <w:t>(5)</w:t>
      </w:r>
      <w:r w:rsidRPr="00CE209D">
        <w:tab/>
        <w:t>However, if the Commissioner later gives you an instalment rate under Subdivision</w:t>
      </w:r>
      <w:r w:rsidR="00CE209D">
        <w:t> </w:t>
      </w:r>
      <w:r w:rsidRPr="00CE209D">
        <w:t>115</w:t>
      </w:r>
      <w:r w:rsidR="00CE209D">
        <w:noBreakHyphen/>
      </w:r>
      <w:r w:rsidRPr="00CE209D">
        <w:t>E, the determination stops applying to you for the instalment quarter in which you are given that later rate, and for later quarters.</w:t>
      </w:r>
    </w:p>
    <w:p w:rsidR="0000780E" w:rsidRPr="00CE209D" w:rsidRDefault="0000780E" w:rsidP="0000780E">
      <w:pPr>
        <w:pStyle w:val="notetext"/>
      </w:pPr>
      <w:r w:rsidRPr="00CE209D">
        <w:t>Note 1:</w:t>
      </w:r>
      <w:r w:rsidRPr="00CE209D">
        <w:tab/>
        <w:t xml:space="preserve">This may mean the nil rate determination does not apply to you for any instalment quarter (if the Commissioner makes the determination, then </w:t>
      </w:r>
      <w:r w:rsidRPr="00CE209D">
        <w:rPr>
          <w:i/>
        </w:rPr>
        <w:t>later</w:t>
      </w:r>
      <w:r w:rsidRPr="00CE209D">
        <w:t xml:space="preserve"> in the same quarter gives you an instalment rate under Subdivision</w:t>
      </w:r>
      <w:r w:rsidR="00CE209D">
        <w:t> </w:t>
      </w:r>
      <w:r w:rsidRPr="00CE209D">
        <w:t>115</w:t>
      </w:r>
      <w:r w:rsidR="00CE209D">
        <w:noBreakHyphen/>
      </w:r>
      <w:r w:rsidRPr="00CE209D">
        <w:t>E).</w:t>
      </w:r>
    </w:p>
    <w:p w:rsidR="0000780E" w:rsidRPr="00CE209D" w:rsidRDefault="0000780E" w:rsidP="0000780E">
      <w:pPr>
        <w:pStyle w:val="notetext"/>
      </w:pPr>
      <w:r w:rsidRPr="00CE209D">
        <w:t>Note 2:</w:t>
      </w:r>
      <w:r w:rsidRPr="00CE209D">
        <w:tab/>
        <w:t>For whether the rate the Commissioner gives you under Subdivision</w:t>
      </w:r>
      <w:r w:rsidR="00CE209D">
        <w:t> </w:t>
      </w:r>
      <w:r w:rsidRPr="00CE209D">
        <w:t>115</w:t>
      </w:r>
      <w:r w:rsidR="00CE209D">
        <w:noBreakHyphen/>
      </w:r>
      <w:r w:rsidRPr="00CE209D">
        <w:t xml:space="preserve">E is your </w:t>
      </w:r>
      <w:r w:rsidRPr="00CE209D">
        <w:rPr>
          <w:b/>
          <w:i/>
        </w:rPr>
        <w:t>applicable instalment rate</w:t>
      </w:r>
      <w:r w:rsidRPr="00CE209D">
        <w:t xml:space="preserve"> for an instalment quarter, see the table in </w:t>
      </w:r>
      <w:r w:rsidR="00CE209D">
        <w:t>subsection (</w:t>
      </w:r>
      <w:r w:rsidRPr="00CE209D">
        <w:t>1).</w:t>
      </w:r>
    </w:p>
    <w:p w:rsidR="0000780E" w:rsidRPr="00CE209D" w:rsidRDefault="0000780E" w:rsidP="0000780E">
      <w:pPr>
        <w:pStyle w:val="ActHead4"/>
      </w:pPr>
      <w:bookmarkStart w:id="526" w:name="_Toc392595633"/>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D</w:t>
      </w:r>
      <w:r w:rsidRPr="00CE209D">
        <w:t>—</w:t>
      </w:r>
      <w:r w:rsidRPr="00CE209D">
        <w:rPr>
          <w:rStyle w:val="CharSubdText"/>
        </w:rPr>
        <w:t>Instalment rate chosen by you</w:t>
      </w:r>
      <w:bookmarkEnd w:id="526"/>
    </w:p>
    <w:p w:rsidR="0000780E" w:rsidRPr="00CE209D" w:rsidRDefault="0000780E" w:rsidP="0000780E">
      <w:pPr>
        <w:pStyle w:val="TofSectsHeading"/>
      </w:pPr>
      <w:r w:rsidRPr="00CE209D">
        <w:t>Table of sections</w:t>
      </w:r>
    </w:p>
    <w:p w:rsidR="0000780E" w:rsidRPr="00CE209D" w:rsidRDefault="0000780E" w:rsidP="0000780E">
      <w:pPr>
        <w:pStyle w:val="TofSectsGroupHeading"/>
      </w:pPr>
      <w:r w:rsidRPr="00CE209D">
        <w:t>Choosing an instalment rate</w:t>
      </w:r>
    </w:p>
    <w:p w:rsidR="0000780E" w:rsidRPr="00CE209D" w:rsidRDefault="0000780E" w:rsidP="0000780E">
      <w:pPr>
        <w:pStyle w:val="TofSectsSection"/>
      </w:pPr>
      <w:r w:rsidRPr="00CE209D">
        <w:t>115</w:t>
      </w:r>
      <w:r w:rsidR="00CE209D">
        <w:noBreakHyphen/>
      </w:r>
      <w:r w:rsidRPr="00CE209D">
        <w:t>50</w:t>
      </w:r>
      <w:r w:rsidRPr="00CE209D">
        <w:tab/>
        <w:t>Choosing a varied instalment rate</w:t>
      </w:r>
    </w:p>
    <w:p w:rsidR="0000780E" w:rsidRPr="00CE209D" w:rsidRDefault="0000780E" w:rsidP="0000780E">
      <w:pPr>
        <w:pStyle w:val="TofSectsSection"/>
      </w:pPr>
      <w:r w:rsidRPr="00CE209D">
        <w:t>115</w:t>
      </w:r>
      <w:r w:rsidR="00CE209D">
        <w:noBreakHyphen/>
      </w:r>
      <w:r w:rsidRPr="00CE209D">
        <w:t>55</w:t>
      </w:r>
      <w:r w:rsidRPr="00CE209D">
        <w:tab/>
        <w:t>Notifying Commissioner of varied instalment rate</w:t>
      </w:r>
    </w:p>
    <w:p w:rsidR="0000780E" w:rsidRPr="00CE209D" w:rsidRDefault="0000780E" w:rsidP="0000780E">
      <w:pPr>
        <w:pStyle w:val="TofSectsGroupHeading"/>
      </w:pPr>
      <w:r w:rsidRPr="00CE209D">
        <w:t>Variation credits</w:t>
      </w:r>
    </w:p>
    <w:p w:rsidR="0000780E" w:rsidRPr="00CE209D" w:rsidRDefault="0000780E" w:rsidP="0000780E">
      <w:pPr>
        <w:pStyle w:val="TofSectsSection"/>
      </w:pPr>
      <w:r w:rsidRPr="00CE209D">
        <w:t>115</w:t>
      </w:r>
      <w:r w:rsidR="00CE209D">
        <w:noBreakHyphen/>
      </w:r>
      <w:r w:rsidRPr="00CE209D">
        <w:t>60</w:t>
      </w:r>
      <w:r w:rsidRPr="00CE209D">
        <w:tab/>
        <w:t>Credit on using varied rate in certain cases</w:t>
      </w:r>
    </w:p>
    <w:p w:rsidR="0000780E" w:rsidRPr="00CE209D" w:rsidRDefault="0000780E" w:rsidP="0000780E">
      <w:pPr>
        <w:pStyle w:val="TofSectsGroupHeading"/>
      </w:pPr>
      <w:r w:rsidRPr="00CE209D">
        <w:t>General interest charge payable in certain cases if instalments are too low</w:t>
      </w:r>
    </w:p>
    <w:p w:rsidR="0000780E" w:rsidRPr="00CE209D" w:rsidRDefault="0000780E" w:rsidP="0000780E">
      <w:pPr>
        <w:pStyle w:val="TofSectsSection"/>
      </w:pPr>
      <w:r w:rsidRPr="00CE209D">
        <w:t>115</w:t>
      </w:r>
      <w:r w:rsidR="00CE209D">
        <w:noBreakHyphen/>
      </w:r>
      <w:r w:rsidRPr="00CE209D">
        <w:t>65</w:t>
      </w:r>
      <w:r w:rsidRPr="00CE209D">
        <w:tab/>
        <w:t>Liability to GIC on shortfall in instalments worked out on the basis of varied rate</w:t>
      </w:r>
    </w:p>
    <w:p w:rsidR="0000780E" w:rsidRPr="00CE209D" w:rsidRDefault="0000780E" w:rsidP="0000780E">
      <w:pPr>
        <w:pStyle w:val="TofSectsSection"/>
        <w:rPr>
          <w:rStyle w:val="CharBoldItalic"/>
        </w:rPr>
      </w:pPr>
      <w:r w:rsidRPr="00CE209D">
        <w:t>115</w:t>
      </w:r>
      <w:r w:rsidR="00CE209D">
        <w:noBreakHyphen/>
      </w:r>
      <w:r w:rsidRPr="00CE209D">
        <w:t>70</w:t>
      </w:r>
      <w:r w:rsidRPr="00CE209D">
        <w:tab/>
        <w:t>Working out your</w:t>
      </w:r>
      <w:r w:rsidRPr="00CE209D">
        <w:rPr>
          <w:rStyle w:val="CharBoldItalic"/>
        </w:rPr>
        <w:t xml:space="preserve"> benchmark instalment rate</w:t>
      </w:r>
    </w:p>
    <w:p w:rsidR="0000780E" w:rsidRPr="00CE209D" w:rsidRDefault="0000780E" w:rsidP="003B40E2">
      <w:pPr>
        <w:pStyle w:val="ActHead4"/>
      </w:pPr>
      <w:bookmarkStart w:id="527" w:name="_Toc392595634"/>
      <w:r w:rsidRPr="00CE209D">
        <w:rPr>
          <w:rStyle w:val="CharSubdNo"/>
        </w:rPr>
        <w:t>Choosing an instalment ra</w:t>
      </w:r>
      <w:r w:rsidRPr="00CE209D">
        <w:rPr>
          <w:rStyle w:val="CharSubdText"/>
        </w:rPr>
        <w:t>t</w:t>
      </w:r>
      <w:r w:rsidRPr="00CE209D">
        <w:t>e</w:t>
      </w:r>
      <w:bookmarkEnd w:id="527"/>
    </w:p>
    <w:p w:rsidR="0000780E" w:rsidRPr="00CE209D" w:rsidRDefault="0000780E" w:rsidP="003B40E2">
      <w:pPr>
        <w:pStyle w:val="ActHead5"/>
      </w:pPr>
      <w:bookmarkStart w:id="528" w:name="_Toc392595635"/>
      <w:r w:rsidRPr="00CE209D">
        <w:rPr>
          <w:rStyle w:val="CharSectno"/>
        </w:rPr>
        <w:t>115</w:t>
      </w:r>
      <w:r w:rsidR="00CE209D">
        <w:rPr>
          <w:rStyle w:val="CharSectno"/>
        </w:rPr>
        <w:noBreakHyphen/>
      </w:r>
      <w:r w:rsidRPr="00CE209D">
        <w:rPr>
          <w:rStyle w:val="CharSectno"/>
        </w:rPr>
        <w:t>50</w:t>
      </w:r>
      <w:r w:rsidRPr="00CE209D">
        <w:t xml:space="preserve">  Choosing a varied instalment rate</w:t>
      </w:r>
      <w:bookmarkEnd w:id="528"/>
    </w:p>
    <w:p w:rsidR="0000780E" w:rsidRPr="00CE209D" w:rsidRDefault="0000780E" w:rsidP="003B40E2">
      <w:pPr>
        <w:pStyle w:val="subsection"/>
        <w:keepNext/>
        <w:keepLines/>
      </w:pPr>
      <w:r w:rsidRPr="00CE209D">
        <w:tab/>
      </w:r>
      <w:r w:rsidRPr="00CE209D">
        <w:tab/>
        <w:t xml:space="preserve">You may choose an instalment rate for an </w:t>
      </w:r>
      <w:r w:rsidR="00CE209D" w:rsidRPr="00CE209D">
        <w:rPr>
          <w:position w:val="6"/>
          <w:sz w:val="16"/>
        </w:rPr>
        <w:t>*</w:t>
      </w:r>
      <w:r w:rsidRPr="00CE209D">
        <w:t xml:space="preserve">instalment quarter in an </w:t>
      </w:r>
      <w:r w:rsidR="00CE209D" w:rsidRPr="00CE209D">
        <w:rPr>
          <w:position w:val="6"/>
          <w:sz w:val="16"/>
        </w:rPr>
        <w:t>*</w:t>
      </w:r>
      <w:r w:rsidRPr="00CE209D">
        <w:t>MRRT year under this Subdivision.</w:t>
      </w:r>
    </w:p>
    <w:p w:rsidR="0000780E" w:rsidRPr="00CE209D" w:rsidRDefault="0000780E" w:rsidP="003B40E2">
      <w:pPr>
        <w:pStyle w:val="notetext"/>
        <w:keepNext/>
        <w:keepLines/>
      </w:pPr>
      <w:r w:rsidRPr="00CE209D">
        <w:t>Note 1:</w:t>
      </w:r>
      <w:r w:rsidRPr="00CE209D">
        <w:tab/>
        <w:t>If choosing a rate leads you to pay an instalment that is too low, you may be liable to general interest charge under section</w:t>
      </w:r>
      <w:r w:rsidR="00CE209D">
        <w:t> </w:t>
      </w:r>
      <w:r w:rsidRPr="00CE209D">
        <w:t>115</w:t>
      </w:r>
      <w:r w:rsidR="00CE209D">
        <w:noBreakHyphen/>
      </w:r>
      <w:r w:rsidRPr="00CE209D">
        <w:t>65.</w:t>
      </w:r>
    </w:p>
    <w:p w:rsidR="0000780E" w:rsidRPr="00CE209D" w:rsidRDefault="0000780E" w:rsidP="0000780E">
      <w:pPr>
        <w:pStyle w:val="notetext"/>
      </w:pPr>
      <w:r w:rsidRPr="00CE209D">
        <w:t>Note 2:</w:t>
      </w:r>
      <w:r w:rsidRPr="00CE209D">
        <w:tab/>
        <w:t>You would also use this rate for later instalment quarters in the MRRT year, unless you choose another rate for the later instalment quarter under this section (see section</w:t>
      </w:r>
      <w:r w:rsidR="00CE209D">
        <w:t> </w:t>
      </w:r>
      <w:r w:rsidRPr="00CE209D">
        <w:t>115</w:t>
      </w:r>
      <w:r w:rsidR="00CE209D">
        <w:noBreakHyphen/>
      </w:r>
      <w:r w:rsidRPr="00CE209D">
        <w:t>45).</w:t>
      </w:r>
    </w:p>
    <w:p w:rsidR="0000780E" w:rsidRPr="00CE209D" w:rsidRDefault="0000780E" w:rsidP="0000780E">
      <w:pPr>
        <w:pStyle w:val="notetext"/>
      </w:pPr>
      <w:r w:rsidRPr="00CE209D">
        <w:t>Note 3:</w:t>
      </w:r>
      <w:r w:rsidRPr="00CE209D">
        <w:tab/>
        <w:t>Division</w:t>
      </w:r>
      <w:r w:rsidR="00CE209D">
        <w:t> </w:t>
      </w:r>
      <w:r w:rsidRPr="00CE209D">
        <w:t>119 is about choices under the MRRT law.</w:t>
      </w:r>
    </w:p>
    <w:p w:rsidR="0000780E" w:rsidRPr="00CE209D" w:rsidRDefault="0000780E" w:rsidP="0000780E">
      <w:pPr>
        <w:pStyle w:val="ActHead5"/>
      </w:pPr>
      <w:bookmarkStart w:id="529" w:name="_Toc392595636"/>
      <w:r w:rsidRPr="00CE209D">
        <w:rPr>
          <w:rStyle w:val="CharSectno"/>
        </w:rPr>
        <w:t>115</w:t>
      </w:r>
      <w:r w:rsidR="00CE209D">
        <w:rPr>
          <w:rStyle w:val="CharSectno"/>
        </w:rPr>
        <w:noBreakHyphen/>
      </w:r>
      <w:r w:rsidRPr="00CE209D">
        <w:rPr>
          <w:rStyle w:val="CharSectno"/>
        </w:rPr>
        <w:t>55</w:t>
      </w:r>
      <w:r w:rsidRPr="00CE209D">
        <w:t xml:space="preserve">  Notifying Commissioner of varied instalment rate</w:t>
      </w:r>
      <w:bookmarkEnd w:id="529"/>
    </w:p>
    <w:p w:rsidR="0000780E" w:rsidRPr="00CE209D" w:rsidRDefault="0000780E" w:rsidP="0000780E">
      <w:pPr>
        <w:pStyle w:val="subsection"/>
      </w:pPr>
      <w:r w:rsidRPr="00CE209D">
        <w:tab/>
        <w:t>(1)</w:t>
      </w:r>
      <w:r w:rsidRPr="00CE209D">
        <w:tab/>
        <w:t xml:space="preserve">If you choose an instalment rate for an </w:t>
      </w:r>
      <w:r w:rsidR="00CE209D" w:rsidRPr="00CE209D">
        <w:rPr>
          <w:position w:val="6"/>
          <w:sz w:val="16"/>
        </w:rPr>
        <w:t>*</w:t>
      </w:r>
      <w:r w:rsidRPr="00CE209D">
        <w:t>instalment quarter under section</w:t>
      </w:r>
      <w:r w:rsidR="00CE209D">
        <w:t> </w:t>
      </w:r>
      <w:r w:rsidRPr="00CE209D">
        <w:t>115</w:t>
      </w:r>
      <w:r w:rsidR="00CE209D">
        <w:noBreakHyphen/>
      </w:r>
      <w:r w:rsidRPr="00CE209D">
        <w:t>50, you must notify the Commissioner of the rate.</w:t>
      </w:r>
    </w:p>
    <w:p w:rsidR="0000780E" w:rsidRPr="00CE209D" w:rsidRDefault="0000780E" w:rsidP="0000780E">
      <w:pPr>
        <w:pStyle w:val="subsection"/>
      </w:pPr>
      <w:r w:rsidRPr="00CE209D">
        <w:tab/>
        <w:t>(2)</w:t>
      </w:r>
      <w:r w:rsidRPr="00CE209D">
        <w:tab/>
        <w:t xml:space="preserve">You must notify the Commissioner in the </w:t>
      </w:r>
      <w:r w:rsidR="00CE209D" w:rsidRPr="00CE209D">
        <w:rPr>
          <w:position w:val="6"/>
          <w:sz w:val="16"/>
        </w:rPr>
        <w:t>*</w:t>
      </w:r>
      <w:r w:rsidRPr="00CE209D">
        <w:t xml:space="preserve">approved form and on or before the day the instalment for the </w:t>
      </w:r>
      <w:r w:rsidR="00CE209D" w:rsidRPr="00CE209D">
        <w:rPr>
          <w:position w:val="6"/>
          <w:sz w:val="16"/>
        </w:rPr>
        <w:t>*</w:t>
      </w:r>
      <w:r w:rsidRPr="00CE209D">
        <w:t>instalment quarter is due (regardless of whether it is paid).</w:t>
      </w:r>
    </w:p>
    <w:p w:rsidR="0000780E" w:rsidRPr="00CE209D" w:rsidRDefault="0000780E" w:rsidP="0000780E">
      <w:pPr>
        <w:pStyle w:val="notetext"/>
      </w:pPr>
      <w:r w:rsidRPr="00CE209D">
        <w:t>Note:</w:t>
      </w:r>
      <w:r w:rsidRPr="00CE209D">
        <w:tab/>
        <w:t>The Commissioner may combine this approved form with the approved form for the notice you are required to give under section</w:t>
      </w:r>
      <w:r w:rsidR="00CE209D">
        <w:t> </w:t>
      </w:r>
      <w:r w:rsidRPr="00CE209D">
        <w:t>115</w:t>
      </w:r>
      <w:r w:rsidR="00CE209D">
        <w:noBreakHyphen/>
      </w:r>
      <w:r w:rsidRPr="00CE209D">
        <w:t>15: see subsection</w:t>
      </w:r>
      <w:r w:rsidR="00CE209D">
        <w:t> </w:t>
      </w:r>
      <w:r w:rsidRPr="00CE209D">
        <w:t>388</w:t>
      </w:r>
      <w:r w:rsidR="00CE209D">
        <w:noBreakHyphen/>
      </w:r>
      <w:r w:rsidRPr="00CE209D">
        <w:t>50(2).</w:t>
      </w:r>
    </w:p>
    <w:p w:rsidR="0000780E" w:rsidRPr="00CE209D" w:rsidRDefault="0000780E" w:rsidP="0000780E">
      <w:pPr>
        <w:pStyle w:val="ActHead4"/>
      </w:pPr>
      <w:bookmarkStart w:id="530" w:name="_Toc392595637"/>
      <w:r w:rsidRPr="00CE209D">
        <w:rPr>
          <w:rStyle w:val="CharSubdNo"/>
        </w:rPr>
        <w:t>Variation credi</w:t>
      </w:r>
      <w:r w:rsidRPr="00CE209D">
        <w:rPr>
          <w:rStyle w:val="CharSubdText"/>
        </w:rPr>
        <w:t>t</w:t>
      </w:r>
      <w:r w:rsidRPr="00CE209D">
        <w:t>s</w:t>
      </w:r>
      <w:bookmarkEnd w:id="530"/>
    </w:p>
    <w:p w:rsidR="0000780E" w:rsidRPr="00CE209D" w:rsidRDefault="0000780E" w:rsidP="0000780E">
      <w:pPr>
        <w:pStyle w:val="ActHead5"/>
      </w:pPr>
      <w:bookmarkStart w:id="531" w:name="_Toc392595638"/>
      <w:r w:rsidRPr="00CE209D">
        <w:rPr>
          <w:rStyle w:val="CharSectno"/>
        </w:rPr>
        <w:t>115</w:t>
      </w:r>
      <w:r w:rsidR="00CE209D">
        <w:rPr>
          <w:rStyle w:val="CharSectno"/>
        </w:rPr>
        <w:noBreakHyphen/>
      </w:r>
      <w:r w:rsidRPr="00CE209D">
        <w:rPr>
          <w:rStyle w:val="CharSectno"/>
        </w:rPr>
        <w:t>60</w:t>
      </w:r>
      <w:r w:rsidRPr="00CE209D">
        <w:t xml:space="preserve">  Credit on using varied rate in certain cases</w:t>
      </w:r>
      <w:bookmarkEnd w:id="531"/>
    </w:p>
    <w:p w:rsidR="0000780E" w:rsidRPr="00CE209D" w:rsidRDefault="0000780E" w:rsidP="0000780E">
      <w:pPr>
        <w:pStyle w:val="subsection"/>
        <w:keepNext/>
      </w:pPr>
      <w:r w:rsidRPr="00CE209D">
        <w:tab/>
        <w:t>(1)</w:t>
      </w:r>
      <w:r w:rsidRPr="00CE209D">
        <w:tab/>
        <w:t>You are entitled to claim a credit if:</w:t>
      </w:r>
    </w:p>
    <w:p w:rsidR="0000780E" w:rsidRPr="00CE209D" w:rsidRDefault="0000780E" w:rsidP="0000780E">
      <w:pPr>
        <w:pStyle w:val="paragraph"/>
      </w:pPr>
      <w:r w:rsidRPr="00CE209D">
        <w:tab/>
        <w:t>(a)</w:t>
      </w:r>
      <w:r w:rsidRPr="00CE209D">
        <w:tab/>
        <w:t xml:space="preserve">you are liable to pay an instalment for an </w:t>
      </w:r>
      <w:r w:rsidR="00CE209D" w:rsidRPr="00CE209D">
        <w:rPr>
          <w:position w:val="6"/>
          <w:sz w:val="16"/>
        </w:rPr>
        <w:t>*</w:t>
      </w:r>
      <w:r w:rsidRPr="00CE209D">
        <w:t xml:space="preserve">instalment quarter (the </w:t>
      </w:r>
      <w:r w:rsidRPr="00CE209D">
        <w:rPr>
          <w:b/>
          <w:i/>
        </w:rPr>
        <w:t>current quarter</w:t>
      </w:r>
      <w:r w:rsidRPr="00CE209D">
        <w:t xml:space="preserve">) in an </w:t>
      </w:r>
      <w:r w:rsidR="00CE209D" w:rsidRPr="00CE209D">
        <w:rPr>
          <w:position w:val="6"/>
          <w:sz w:val="16"/>
        </w:rPr>
        <w:t>*</w:t>
      </w:r>
      <w:r w:rsidRPr="00CE209D">
        <w:t>MRRT year; and</w:t>
      </w:r>
    </w:p>
    <w:p w:rsidR="0000780E" w:rsidRPr="00CE209D" w:rsidRDefault="0000780E" w:rsidP="0000780E">
      <w:pPr>
        <w:pStyle w:val="paragraph"/>
      </w:pPr>
      <w:r w:rsidRPr="00CE209D">
        <w:tab/>
        <w:t>(b)</w:t>
      </w:r>
      <w:r w:rsidRPr="00CE209D">
        <w:tab/>
        <w:t>the amount of your instalment for the current quarter is to be worked out using an instalment rate you chose under section</w:t>
      </w:r>
      <w:r w:rsidR="00CE209D">
        <w:t> </w:t>
      </w:r>
      <w:r w:rsidRPr="00CE209D">
        <w:t>115</w:t>
      </w:r>
      <w:r w:rsidR="00CE209D">
        <w:noBreakHyphen/>
      </w:r>
      <w:r w:rsidRPr="00CE209D">
        <w:t>50; and</w:t>
      </w:r>
    </w:p>
    <w:p w:rsidR="0000780E" w:rsidRPr="00CE209D" w:rsidRDefault="0000780E" w:rsidP="0000780E">
      <w:pPr>
        <w:pStyle w:val="paragraph"/>
      </w:pPr>
      <w:r w:rsidRPr="00CE209D">
        <w:tab/>
        <w:t>(c)</w:t>
      </w:r>
      <w:r w:rsidRPr="00CE209D">
        <w:tab/>
        <w:t xml:space="preserve">that rate is lower than your </w:t>
      </w:r>
      <w:r w:rsidR="00CE209D" w:rsidRPr="00CE209D">
        <w:rPr>
          <w:position w:val="6"/>
          <w:sz w:val="16"/>
        </w:rPr>
        <w:t>*</w:t>
      </w:r>
      <w:r w:rsidRPr="00CE209D">
        <w:t>applicable instalment rate for the previous quarter in the same year; and</w:t>
      </w:r>
    </w:p>
    <w:p w:rsidR="0000780E" w:rsidRPr="00CE209D" w:rsidRDefault="0000780E" w:rsidP="0000780E">
      <w:pPr>
        <w:pStyle w:val="paragraph"/>
      </w:pPr>
      <w:r w:rsidRPr="00CE209D">
        <w:tab/>
        <w:t>(d)</w:t>
      </w:r>
      <w:r w:rsidRPr="00CE209D">
        <w:tab/>
        <w:t>the amount worked out using the method statement is greater than nil.</w:t>
      </w:r>
    </w:p>
    <w:p w:rsidR="0000780E" w:rsidRPr="00CE209D" w:rsidRDefault="0000780E" w:rsidP="0000780E">
      <w:pPr>
        <w:pStyle w:val="BoxHeadItalic"/>
        <w:keepNext/>
      </w:pPr>
      <w:r w:rsidRPr="00CE209D">
        <w:t>Method statement</w:t>
      </w:r>
    </w:p>
    <w:p w:rsidR="0000780E" w:rsidRPr="00CE209D" w:rsidRDefault="0000780E" w:rsidP="0000780E">
      <w:pPr>
        <w:pStyle w:val="BoxStep"/>
      </w:pPr>
      <w:r w:rsidRPr="00CE209D">
        <w:t>Step 1.</w:t>
      </w:r>
      <w:r w:rsidRPr="00CE209D">
        <w:tab/>
        <w:t xml:space="preserve">Add up the instalments you are liable to pay for the earlier </w:t>
      </w:r>
      <w:r w:rsidR="00CE209D" w:rsidRPr="00CE209D">
        <w:rPr>
          <w:position w:val="6"/>
          <w:sz w:val="16"/>
        </w:rPr>
        <w:t>*</w:t>
      </w:r>
      <w:r w:rsidRPr="00CE209D">
        <w:t>instalment quarters in the year (even if you have not yet paid all of them).</w:t>
      </w:r>
    </w:p>
    <w:p w:rsidR="0000780E" w:rsidRPr="00CE209D" w:rsidRDefault="0000780E" w:rsidP="0000780E">
      <w:pPr>
        <w:pStyle w:val="BoxStep"/>
      </w:pPr>
      <w:r w:rsidRPr="00CE209D">
        <w:t>Step 2.</w:t>
      </w:r>
      <w:r w:rsidRPr="00CE209D">
        <w:tab/>
        <w:t>Subtract from the step 1 amount each earlier credit that you have claimed under this section or section</w:t>
      </w:r>
      <w:r w:rsidR="00CE209D">
        <w:t> </w:t>
      </w:r>
      <w:r w:rsidRPr="00CE209D">
        <w:t>115</w:t>
      </w:r>
      <w:r w:rsidR="00CE209D">
        <w:noBreakHyphen/>
      </w:r>
      <w:r w:rsidRPr="00CE209D">
        <w:t>100 in respect of the year.</w:t>
      </w:r>
    </w:p>
    <w:p w:rsidR="0000780E" w:rsidRPr="00CE209D" w:rsidRDefault="0000780E" w:rsidP="0000780E">
      <w:pPr>
        <w:pStyle w:val="BoxStep"/>
        <w:keepNext/>
        <w:keepLines/>
      </w:pPr>
      <w:r w:rsidRPr="00CE209D">
        <w:t>Step 3.</w:t>
      </w:r>
      <w:r w:rsidRPr="00CE209D">
        <w:tab/>
        <w:t xml:space="preserve">Multiply the total of your </w:t>
      </w:r>
      <w:r w:rsidR="00CE209D" w:rsidRPr="00CE209D">
        <w:rPr>
          <w:position w:val="6"/>
          <w:sz w:val="16"/>
        </w:rPr>
        <w:t>*</w:t>
      </w:r>
      <w:r w:rsidRPr="00CE209D">
        <w:t xml:space="preserve">instalment income for those earlier </w:t>
      </w:r>
      <w:r w:rsidR="00CE209D" w:rsidRPr="00CE209D">
        <w:rPr>
          <w:position w:val="6"/>
          <w:sz w:val="16"/>
        </w:rPr>
        <w:t>*</w:t>
      </w:r>
      <w:r w:rsidRPr="00CE209D">
        <w:t xml:space="preserve">instalment quarters by your </w:t>
      </w:r>
      <w:r w:rsidR="00CE209D" w:rsidRPr="00CE209D">
        <w:rPr>
          <w:position w:val="6"/>
          <w:sz w:val="16"/>
        </w:rPr>
        <w:t>*</w:t>
      </w:r>
      <w:r w:rsidRPr="00CE209D">
        <w:t>applicable instalment rate for the current quarter.</w:t>
      </w:r>
    </w:p>
    <w:p w:rsidR="0000780E" w:rsidRPr="00CE209D" w:rsidRDefault="0000780E" w:rsidP="0000780E">
      <w:pPr>
        <w:pStyle w:val="BoxStep"/>
      </w:pPr>
      <w:r w:rsidRPr="00CE209D">
        <w:t>Step 4.</w:t>
      </w:r>
      <w:r w:rsidRPr="00CE209D">
        <w:tab/>
        <w:t>Subtract the step 3 amount from the step 2 amount.</w:t>
      </w:r>
    </w:p>
    <w:p w:rsidR="0000780E" w:rsidRPr="00CE209D" w:rsidRDefault="0000780E" w:rsidP="0000780E">
      <w:pPr>
        <w:pStyle w:val="BoxStep"/>
        <w:rPr>
          <w:i/>
        </w:rPr>
      </w:pPr>
      <w:r w:rsidRPr="00CE209D">
        <w:t>Step 5.</w:t>
      </w:r>
      <w:r w:rsidRPr="00CE209D">
        <w:tab/>
        <w:t>If the result is a positive amount, it is the amount of the credit you can claim.</w:t>
      </w:r>
    </w:p>
    <w:p w:rsidR="0000780E" w:rsidRPr="00CE209D" w:rsidRDefault="0000780E" w:rsidP="0000780E">
      <w:pPr>
        <w:pStyle w:val="notetext"/>
      </w:pPr>
      <w:r w:rsidRPr="00CE209D">
        <w:t>Example:</w:t>
      </w:r>
      <w:r w:rsidRPr="00CE209D">
        <w:tab/>
        <w:t>In the first instalment quarter in an MRRT year, a miner has instalment income of $100m and an applicable instalment rate of 15%, which has been given by the Commissioner.</w:t>
      </w:r>
    </w:p>
    <w:p w:rsidR="0000780E" w:rsidRPr="00CE209D" w:rsidRDefault="0000780E" w:rsidP="0000780E">
      <w:pPr>
        <w:pStyle w:val="notetext"/>
      </w:pPr>
      <w:r w:rsidRPr="00CE209D">
        <w:tab/>
        <w:t>In the second instalment quarter in the MRRT year, the miner has instalment income of $80m and uses the same rate given by the Commissioner (15%).</w:t>
      </w:r>
    </w:p>
    <w:p w:rsidR="0000780E" w:rsidRPr="00CE209D" w:rsidRDefault="0000780E" w:rsidP="0000780E">
      <w:pPr>
        <w:pStyle w:val="notetext"/>
      </w:pPr>
      <w:r w:rsidRPr="00CE209D">
        <w:tab/>
        <w:t>In the third instalment quarter in the MRRT year, the miner has instalment income of $70m and chooses an instalment rate of 12%.</w:t>
      </w:r>
    </w:p>
    <w:p w:rsidR="0000780E" w:rsidRPr="00CE209D" w:rsidRDefault="0000780E" w:rsidP="0000780E">
      <w:pPr>
        <w:pStyle w:val="notetext"/>
      </w:pPr>
      <w:r w:rsidRPr="00CE209D">
        <w:tab/>
        <w:t>The miner uses the method statement to work out a credit as follows:</w:t>
      </w:r>
    </w:p>
    <w:p w:rsidR="0000780E" w:rsidRPr="00CE209D" w:rsidRDefault="0000780E" w:rsidP="0000780E">
      <w:pPr>
        <w:pStyle w:val="notetext"/>
      </w:pPr>
      <w:r w:rsidRPr="00CE209D">
        <w:tab/>
      </w:r>
      <w:r w:rsidRPr="00CE209D">
        <w:rPr>
          <w:lang w:eastAsia="en-US"/>
        </w:rPr>
        <w:t>Step 1: The instalment of $15m for the first instalment quarter ($100m x 15%), plus the instalment of $12m for the second instalment quarter ($80m x 15%) gives a total step 1 amount of $27m.</w:t>
      </w:r>
    </w:p>
    <w:p w:rsidR="0000780E" w:rsidRPr="00CE209D" w:rsidRDefault="0000780E" w:rsidP="0000780E">
      <w:pPr>
        <w:pStyle w:val="notetext"/>
      </w:pPr>
      <w:r w:rsidRPr="00CE209D">
        <w:tab/>
        <w:t>Step 2: No earlier credits have been claimed, so there is no amount to subtract from the step 1 amount—the step 2 amount is $27m.</w:t>
      </w:r>
    </w:p>
    <w:p w:rsidR="0000780E" w:rsidRPr="00CE209D" w:rsidRDefault="0000780E" w:rsidP="0000780E">
      <w:pPr>
        <w:pStyle w:val="notetext"/>
      </w:pPr>
      <w:r w:rsidRPr="00CE209D">
        <w:tab/>
        <w:t>Step 3: The total of the instalment income for the earlier quarters is $180m, multiplied by the rate for the current quarter (12%), equals $21.6m.</w:t>
      </w:r>
    </w:p>
    <w:p w:rsidR="0000780E" w:rsidRPr="00CE209D" w:rsidRDefault="0000780E" w:rsidP="0000780E">
      <w:pPr>
        <w:pStyle w:val="notetext"/>
      </w:pPr>
      <w:r w:rsidRPr="00CE209D">
        <w:tab/>
        <w:t xml:space="preserve">Step 4: $27m </w:t>
      </w:r>
      <w:r w:rsidR="00CE209D">
        <w:noBreakHyphen/>
      </w:r>
      <w:r w:rsidRPr="00CE209D">
        <w:t xml:space="preserve"> $21.6m = $5.4m.</w:t>
      </w:r>
    </w:p>
    <w:p w:rsidR="0000780E" w:rsidRPr="00CE209D" w:rsidRDefault="0000780E" w:rsidP="0000780E">
      <w:pPr>
        <w:pStyle w:val="notetext"/>
      </w:pPr>
      <w:r w:rsidRPr="00CE209D">
        <w:tab/>
        <w:t>Step 5: The miner has a credit of $5.4m.</w:t>
      </w:r>
    </w:p>
    <w:p w:rsidR="0000780E" w:rsidRPr="00CE209D" w:rsidRDefault="0000780E" w:rsidP="0000780E">
      <w:pPr>
        <w:pStyle w:val="notetext"/>
      </w:pPr>
      <w:r w:rsidRPr="00CE209D">
        <w:tab/>
        <w:t>The miner also has an instalment liability for the current quarter of $8.4m ($70m x 12%).</w:t>
      </w:r>
    </w:p>
    <w:p w:rsidR="0000780E" w:rsidRPr="00CE209D" w:rsidRDefault="0000780E" w:rsidP="0000780E">
      <w:pPr>
        <w:pStyle w:val="notetext"/>
      </w:pPr>
      <w:r w:rsidRPr="00CE209D">
        <w:tab/>
        <w:t>After applying the $5.4m credit, the miner will be liable to pay an amount of $3m for the quarter.</w:t>
      </w:r>
    </w:p>
    <w:p w:rsidR="0000780E" w:rsidRPr="00CE209D" w:rsidRDefault="0000780E" w:rsidP="0000780E">
      <w:pPr>
        <w:pStyle w:val="subsection"/>
      </w:pPr>
      <w:r w:rsidRPr="00CE209D">
        <w:tab/>
        <w:t>(2)</w:t>
      </w:r>
      <w:r w:rsidRPr="00CE209D">
        <w:tab/>
        <w:t xml:space="preserve">A claim for a credit must be made in the </w:t>
      </w:r>
      <w:r w:rsidR="00CE209D" w:rsidRPr="00CE209D">
        <w:rPr>
          <w:position w:val="6"/>
          <w:sz w:val="16"/>
        </w:rPr>
        <w:t>*</w:t>
      </w:r>
      <w:r w:rsidRPr="00CE209D">
        <w:t>approved form on or before the day on which the instalment for the current quarter is due.</w:t>
      </w:r>
    </w:p>
    <w:p w:rsidR="0000780E" w:rsidRPr="00CE209D" w:rsidRDefault="0000780E" w:rsidP="0000780E">
      <w:pPr>
        <w:pStyle w:val="notetext"/>
      </w:pPr>
      <w:r w:rsidRPr="00CE209D">
        <w:t>Note:</w:t>
      </w:r>
      <w:r w:rsidRPr="00CE209D">
        <w:tab/>
        <w:t>How the credit is applied is set out in Division</w:t>
      </w:r>
      <w:r w:rsidR="00CE209D">
        <w:t> </w:t>
      </w:r>
      <w:r w:rsidRPr="00CE209D">
        <w:t>3 of Part IIB.</w:t>
      </w:r>
    </w:p>
    <w:p w:rsidR="0000780E" w:rsidRPr="00CE209D" w:rsidRDefault="0000780E" w:rsidP="0000780E">
      <w:pPr>
        <w:pStyle w:val="subsection"/>
      </w:pPr>
      <w:r w:rsidRPr="00CE209D">
        <w:tab/>
        <w:t>(3)</w:t>
      </w:r>
      <w:r w:rsidRPr="00CE209D">
        <w:tab/>
        <w:t>The credit entitlement does not affect your liability to pay an instalment.</w:t>
      </w:r>
    </w:p>
    <w:p w:rsidR="0000780E" w:rsidRPr="00CE209D" w:rsidRDefault="0000780E" w:rsidP="0000780E">
      <w:pPr>
        <w:pStyle w:val="ActHead4"/>
      </w:pPr>
      <w:bookmarkStart w:id="532" w:name="_Toc392595639"/>
      <w:r w:rsidRPr="00CE209D">
        <w:rPr>
          <w:rStyle w:val="CharSubdNo"/>
        </w:rPr>
        <w:t>General interest charge payable in certain cases if instalments are too l</w:t>
      </w:r>
      <w:r w:rsidRPr="00CE209D">
        <w:rPr>
          <w:rStyle w:val="CharSubdText"/>
        </w:rPr>
        <w:t>o</w:t>
      </w:r>
      <w:r w:rsidRPr="00CE209D">
        <w:t>w</w:t>
      </w:r>
      <w:bookmarkEnd w:id="532"/>
    </w:p>
    <w:p w:rsidR="0000780E" w:rsidRPr="00CE209D" w:rsidRDefault="0000780E" w:rsidP="0000780E">
      <w:pPr>
        <w:pStyle w:val="ActHead5"/>
      </w:pPr>
      <w:bookmarkStart w:id="533" w:name="_Toc392595640"/>
      <w:r w:rsidRPr="00CE209D">
        <w:rPr>
          <w:rStyle w:val="CharSectno"/>
        </w:rPr>
        <w:t>115</w:t>
      </w:r>
      <w:r w:rsidR="00CE209D">
        <w:rPr>
          <w:rStyle w:val="CharSectno"/>
        </w:rPr>
        <w:noBreakHyphen/>
      </w:r>
      <w:r w:rsidRPr="00CE209D">
        <w:rPr>
          <w:rStyle w:val="CharSectno"/>
        </w:rPr>
        <w:t>65</w:t>
      </w:r>
      <w:r w:rsidRPr="00CE209D">
        <w:t xml:space="preserve">  Liability to GIC on shortfall in instalments worked out on the basis of varied rate</w:t>
      </w:r>
      <w:bookmarkEnd w:id="533"/>
    </w:p>
    <w:p w:rsidR="0000780E" w:rsidRPr="00CE209D" w:rsidRDefault="0000780E" w:rsidP="0000780E">
      <w:pPr>
        <w:pStyle w:val="subsection"/>
      </w:pPr>
      <w:r w:rsidRPr="00CE209D">
        <w:tab/>
        <w:t>(1)</w:t>
      </w:r>
      <w:r w:rsidRPr="00CE209D">
        <w:tab/>
        <w:t xml:space="preserve">You are liable to pay the </w:t>
      </w:r>
      <w:r w:rsidR="00CE209D" w:rsidRPr="00CE209D">
        <w:rPr>
          <w:position w:val="6"/>
          <w:sz w:val="16"/>
        </w:rPr>
        <w:t>*</w:t>
      </w:r>
      <w:r w:rsidRPr="00CE209D">
        <w:t>general interest charge under this section if:</w:t>
      </w:r>
    </w:p>
    <w:p w:rsidR="0000780E" w:rsidRPr="00CE209D" w:rsidRDefault="0000780E" w:rsidP="0000780E">
      <w:pPr>
        <w:pStyle w:val="paragraph"/>
      </w:pPr>
      <w:r w:rsidRPr="00CE209D">
        <w:tab/>
        <w:t>(a)</w:t>
      </w:r>
      <w:r w:rsidRPr="00CE209D">
        <w:tab/>
        <w:t xml:space="preserve">an instalment rate (the </w:t>
      </w:r>
      <w:r w:rsidRPr="00CE209D">
        <w:rPr>
          <w:b/>
          <w:i/>
        </w:rPr>
        <w:t>varied rate</w:t>
      </w:r>
      <w:r w:rsidRPr="00CE209D">
        <w:t>) you choose under section</w:t>
      </w:r>
      <w:r w:rsidR="00CE209D">
        <w:t> </w:t>
      </w:r>
      <w:r w:rsidRPr="00CE209D">
        <w:t>115</w:t>
      </w:r>
      <w:r w:rsidR="00CE209D">
        <w:noBreakHyphen/>
      </w:r>
      <w:r w:rsidRPr="00CE209D">
        <w:t xml:space="preserve">50 is your </w:t>
      </w:r>
      <w:r w:rsidR="00CE209D" w:rsidRPr="00CE209D">
        <w:rPr>
          <w:position w:val="6"/>
          <w:sz w:val="16"/>
        </w:rPr>
        <w:t>*</w:t>
      </w:r>
      <w:r w:rsidRPr="00CE209D">
        <w:t xml:space="preserve">applicable instalment rate for an </w:t>
      </w:r>
      <w:r w:rsidR="00CE209D" w:rsidRPr="00CE209D">
        <w:rPr>
          <w:position w:val="6"/>
          <w:sz w:val="16"/>
        </w:rPr>
        <w:t>*</w:t>
      </w:r>
      <w:r w:rsidRPr="00CE209D">
        <w:t xml:space="preserve">instalment quarter (the </w:t>
      </w:r>
      <w:r w:rsidRPr="00CE209D">
        <w:rPr>
          <w:b/>
          <w:i/>
        </w:rPr>
        <w:t>variation quarter</w:t>
      </w:r>
      <w:r w:rsidRPr="00CE209D">
        <w:t xml:space="preserve">) in an </w:t>
      </w:r>
      <w:r w:rsidR="00CE209D" w:rsidRPr="00CE209D">
        <w:rPr>
          <w:position w:val="6"/>
          <w:sz w:val="16"/>
        </w:rPr>
        <w:t>*</w:t>
      </w:r>
      <w:r w:rsidRPr="00CE209D">
        <w:t>MRRT year; and</w:t>
      </w:r>
    </w:p>
    <w:p w:rsidR="0000780E" w:rsidRPr="00CE209D" w:rsidRDefault="0000780E" w:rsidP="0000780E">
      <w:pPr>
        <w:pStyle w:val="paragraph"/>
      </w:pPr>
      <w:r w:rsidRPr="00CE209D">
        <w:tab/>
        <w:t>(b)</w:t>
      </w:r>
      <w:r w:rsidRPr="00CE209D">
        <w:tab/>
        <w:t xml:space="preserve">the varied rate is less than 85% of your </w:t>
      </w:r>
      <w:r w:rsidR="00CE209D" w:rsidRPr="00CE209D">
        <w:rPr>
          <w:position w:val="6"/>
          <w:sz w:val="16"/>
        </w:rPr>
        <w:t>*</w:t>
      </w:r>
      <w:r w:rsidRPr="00CE209D">
        <w:t>benchmark instalment rate for the MRRT year.</w:t>
      </w:r>
    </w:p>
    <w:p w:rsidR="0000780E" w:rsidRPr="00CE209D" w:rsidRDefault="0000780E" w:rsidP="0000780E">
      <w:pPr>
        <w:pStyle w:val="notetext"/>
      </w:pPr>
      <w:r w:rsidRPr="00CE209D">
        <w:t>Note:</w:t>
      </w:r>
      <w:r w:rsidRPr="00CE209D">
        <w:tab/>
        <w:t>For the Commissioner’s power to remit general interest charge, see section</w:t>
      </w:r>
      <w:r w:rsidR="00CE209D">
        <w:t> </w:t>
      </w:r>
      <w:r w:rsidRPr="00CE209D">
        <w:t>8AAG.</w:t>
      </w:r>
    </w:p>
    <w:p w:rsidR="0000780E" w:rsidRPr="00CE209D" w:rsidRDefault="0000780E" w:rsidP="0000780E">
      <w:pPr>
        <w:pStyle w:val="subsection"/>
      </w:pPr>
      <w:r w:rsidRPr="00CE209D">
        <w:tab/>
        <w:t>(2)</w:t>
      </w:r>
      <w:r w:rsidRPr="00CE209D">
        <w:tab/>
        <w:t xml:space="preserve">You are liable to pay the </w:t>
      </w:r>
      <w:r w:rsidR="00CE209D" w:rsidRPr="00CE209D">
        <w:rPr>
          <w:position w:val="6"/>
          <w:sz w:val="16"/>
        </w:rPr>
        <w:t>*</w:t>
      </w:r>
      <w:r w:rsidRPr="00CE209D">
        <w:t>general interest charge on the amount worked out as follows:</w:t>
      </w:r>
    </w:p>
    <w:p w:rsidR="0000780E" w:rsidRPr="00CE209D" w:rsidRDefault="006632BD" w:rsidP="0000780E">
      <w:pPr>
        <w:pStyle w:val="Formula"/>
      </w:pPr>
      <w:r w:rsidRPr="00CE209D">
        <w:rPr>
          <w:noProof/>
        </w:rPr>
        <w:drawing>
          <wp:inline distT="0" distB="0" distL="0" distR="0" wp14:anchorId="5AFB500B" wp14:editId="763A9F44">
            <wp:extent cx="2988945" cy="4978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8945" cy="497840"/>
                    </a:xfrm>
                    <a:prstGeom prst="rect">
                      <a:avLst/>
                    </a:prstGeom>
                    <a:noFill/>
                    <a:ln>
                      <a:noFill/>
                    </a:ln>
                  </pic:spPr>
                </pic:pic>
              </a:graphicData>
            </a:graphic>
          </wp:inline>
        </w:drawing>
      </w:r>
    </w:p>
    <w:p w:rsidR="0000780E" w:rsidRPr="00CE209D" w:rsidRDefault="0000780E" w:rsidP="0000780E">
      <w:pPr>
        <w:pStyle w:val="subsection2"/>
      </w:pPr>
      <w:r w:rsidRPr="00CE209D">
        <w:t>where:</w:t>
      </w:r>
    </w:p>
    <w:p w:rsidR="0000780E" w:rsidRPr="00CE209D" w:rsidRDefault="0000780E" w:rsidP="0000780E">
      <w:pPr>
        <w:pStyle w:val="Definition"/>
      </w:pPr>
      <w:r w:rsidRPr="00CE209D">
        <w:rPr>
          <w:b/>
          <w:i/>
        </w:rPr>
        <w:t>credit adjustment</w:t>
      </w:r>
      <w:r w:rsidRPr="00CE209D">
        <w:t xml:space="preserve"> means:</w:t>
      </w:r>
    </w:p>
    <w:p w:rsidR="0000780E" w:rsidRPr="00CE209D" w:rsidRDefault="0000780E" w:rsidP="0000780E">
      <w:pPr>
        <w:pStyle w:val="paragraph"/>
      </w:pPr>
      <w:r w:rsidRPr="00CE209D">
        <w:tab/>
        <w:t>(a)</w:t>
      </w:r>
      <w:r w:rsidRPr="00CE209D">
        <w:tab/>
        <w:t>if, as a result of using the varied rate for the variation quarter, you claimed a credit under section</w:t>
      </w:r>
      <w:r w:rsidR="00CE209D">
        <w:t> </w:t>
      </w:r>
      <w:r w:rsidRPr="00CE209D">
        <w:t>115</w:t>
      </w:r>
      <w:r w:rsidR="00CE209D">
        <w:noBreakHyphen/>
      </w:r>
      <w:r w:rsidRPr="00CE209D">
        <w:t>60—the amount worked out as follows:</w:t>
      </w:r>
    </w:p>
    <w:p w:rsidR="0000780E" w:rsidRPr="00CE209D" w:rsidRDefault="006632BD" w:rsidP="0000780E">
      <w:pPr>
        <w:pStyle w:val="Formula"/>
        <w:ind w:left="1701"/>
      </w:pPr>
      <w:r w:rsidRPr="00CE209D">
        <w:rPr>
          <w:noProof/>
        </w:rPr>
        <w:drawing>
          <wp:inline distT="0" distB="0" distL="0" distR="0" wp14:anchorId="41FCFBC6" wp14:editId="2153AF60">
            <wp:extent cx="2743200" cy="52514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0" cy="525145"/>
                    </a:xfrm>
                    <a:prstGeom prst="rect">
                      <a:avLst/>
                    </a:prstGeom>
                    <a:noFill/>
                    <a:ln>
                      <a:noFill/>
                    </a:ln>
                  </pic:spPr>
                </pic:pic>
              </a:graphicData>
            </a:graphic>
          </wp:inline>
        </w:drawing>
      </w:r>
    </w:p>
    <w:p w:rsidR="0000780E" w:rsidRPr="00CE209D" w:rsidRDefault="0000780E" w:rsidP="0000780E">
      <w:pPr>
        <w:pStyle w:val="paragraph"/>
      </w:pPr>
      <w:r w:rsidRPr="00CE209D">
        <w:tab/>
      </w:r>
      <w:r w:rsidRPr="00CE209D">
        <w:tab/>
        <w:t>or the sum of the amounts of the credits, whichever is less; and</w:t>
      </w:r>
    </w:p>
    <w:p w:rsidR="0000780E" w:rsidRPr="00CE209D" w:rsidRDefault="0000780E" w:rsidP="0000780E">
      <w:pPr>
        <w:pStyle w:val="paragraph"/>
      </w:pPr>
      <w:r w:rsidRPr="00CE209D">
        <w:tab/>
        <w:t>(b)</w:t>
      </w:r>
      <w:r w:rsidRPr="00CE209D">
        <w:tab/>
        <w:t>otherwise—nil.</w:t>
      </w:r>
    </w:p>
    <w:p w:rsidR="0000780E" w:rsidRPr="00CE209D" w:rsidRDefault="0000780E" w:rsidP="0000780E">
      <w:pPr>
        <w:pStyle w:val="Definition"/>
      </w:pPr>
      <w:r w:rsidRPr="00CE209D">
        <w:rPr>
          <w:b/>
          <w:i/>
        </w:rPr>
        <w:t>rate discrepancy</w:t>
      </w:r>
      <w:r w:rsidRPr="00CE209D">
        <w:t xml:space="preserve"> means the difference between the varied rate and the lesser of:</w:t>
      </w:r>
    </w:p>
    <w:p w:rsidR="0000780E" w:rsidRPr="00CE209D" w:rsidRDefault="0000780E" w:rsidP="0000780E">
      <w:pPr>
        <w:pStyle w:val="paragraph"/>
      </w:pPr>
      <w:r w:rsidRPr="00CE209D">
        <w:tab/>
        <w:t>(a)</w:t>
      </w:r>
      <w:r w:rsidRPr="00CE209D">
        <w:tab/>
        <w:t xml:space="preserve">the rate that would have been your </w:t>
      </w:r>
      <w:r w:rsidR="00CE209D" w:rsidRPr="00CE209D">
        <w:rPr>
          <w:position w:val="6"/>
          <w:sz w:val="16"/>
        </w:rPr>
        <w:t>*</w:t>
      </w:r>
      <w:r w:rsidRPr="00CE209D">
        <w:t xml:space="preserve">applicable instalment rate for the variation quarter if you did not choose an instalment rate for the variation quarter or an earlier </w:t>
      </w:r>
      <w:r w:rsidR="00CE209D" w:rsidRPr="00CE209D">
        <w:rPr>
          <w:position w:val="6"/>
          <w:sz w:val="16"/>
        </w:rPr>
        <w:t>*</w:t>
      </w:r>
      <w:r w:rsidRPr="00CE209D">
        <w:t xml:space="preserve">instalment quarter in the </w:t>
      </w:r>
      <w:r w:rsidR="00CE209D" w:rsidRPr="00CE209D">
        <w:rPr>
          <w:position w:val="6"/>
          <w:sz w:val="16"/>
        </w:rPr>
        <w:t>*</w:t>
      </w:r>
      <w:r w:rsidRPr="00CE209D">
        <w:t>MRRT year; and</w:t>
      </w:r>
    </w:p>
    <w:p w:rsidR="0000780E" w:rsidRPr="00CE209D" w:rsidRDefault="0000780E" w:rsidP="0000780E">
      <w:pPr>
        <w:pStyle w:val="paragraph"/>
      </w:pPr>
      <w:r w:rsidRPr="00CE209D">
        <w:tab/>
        <w:t>(b)</w:t>
      </w:r>
      <w:r w:rsidRPr="00CE209D">
        <w:tab/>
        <w:t xml:space="preserve">your </w:t>
      </w:r>
      <w:r w:rsidR="00CE209D" w:rsidRPr="00CE209D">
        <w:rPr>
          <w:position w:val="6"/>
          <w:sz w:val="16"/>
        </w:rPr>
        <w:t>*</w:t>
      </w:r>
      <w:r w:rsidRPr="00CE209D">
        <w:t>benchmark instalment rate for that MRRT year.</w:t>
      </w:r>
    </w:p>
    <w:p w:rsidR="0000780E" w:rsidRPr="00CE209D" w:rsidRDefault="0000780E" w:rsidP="0000780E">
      <w:pPr>
        <w:pStyle w:val="subsection"/>
      </w:pPr>
      <w:r w:rsidRPr="00CE209D">
        <w:tab/>
        <w:t>(3)</w:t>
      </w:r>
      <w:r w:rsidRPr="00CE209D">
        <w:tab/>
        <w:t>You are liable to pay the charge for each day in the period that:</w:t>
      </w:r>
    </w:p>
    <w:p w:rsidR="0000780E" w:rsidRPr="00CE209D" w:rsidRDefault="0000780E" w:rsidP="0000780E">
      <w:pPr>
        <w:pStyle w:val="paragraph"/>
      </w:pPr>
      <w:r w:rsidRPr="00CE209D">
        <w:tab/>
        <w:t>(a)</w:t>
      </w:r>
      <w:r w:rsidRPr="00CE209D">
        <w:tab/>
        <w:t>started at the beginning of the day by which the instalment for the variation quarter was due to be paid; and</w:t>
      </w:r>
    </w:p>
    <w:p w:rsidR="0000780E" w:rsidRPr="00CE209D" w:rsidRDefault="0000780E" w:rsidP="0000780E">
      <w:pPr>
        <w:pStyle w:val="paragraph"/>
      </w:pPr>
      <w:r w:rsidRPr="00CE209D">
        <w:tab/>
        <w:t>(b)</w:t>
      </w:r>
      <w:r w:rsidRPr="00CE209D">
        <w:tab/>
        <w:t xml:space="preserve">finishes at the end of the day on which your </w:t>
      </w:r>
      <w:r w:rsidR="00CE209D" w:rsidRPr="00CE209D">
        <w:rPr>
          <w:position w:val="6"/>
          <w:sz w:val="16"/>
        </w:rPr>
        <w:t>*</w:t>
      </w:r>
      <w:r w:rsidRPr="00CE209D">
        <w:t xml:space="preserve">assessed MRRT for the </w:t>
      </w:r>
      <w:r w:rsidR="00CE209D" w:rsidRPr="00CE209D">
        <w:rPr>
          <w:position w:val="6"/>
          <w:sz w:val="16"/>
        </w:rPr>
        <w:t>*</w:t>
      </w:r>
      <w:r w:rsidRPr="00CE209D">
        <w:t>MRRT year is due to be paid.</w:t>
      </w:r>
    </w:p>
    <w:p w:rsidR="0000780E" w:rsidRPr="00CE209D" w:rsidRDefault="0000780E" w:rsidP="0000780E">
      <w:pPr>
        <w:pStyle w:val="subsection"/>
      </w:pPr>
      <w:r w:rsidRPr="00CE209D">
        <w:tab/>
        <w:t>(4)</w:t>
      </w:r>
      <w:r w:rsidRPr="00CE209D">
        <w:tab/>
        <w:t xml:space="preserve">The Commissioner must give you written notice of the </w:t>
      </w:r>
      <w:r w:rsidR="00CE209D" w:rsidRPr="00CE209D">
        <w:rPr>
          <w:position w:val="6"/>
          <w:sz w:val="16"/>
        </w:rPr>
        <w:t>*</w:t>
      </w:r>
      <w:r w:rsidRPr="00CE209D">
        <w:t xml:space="preserve">general interest charge to which you are liable under </w:t>
      </w:r>
      <w:r w:rsidR="00CE209D">
        <w:t>subsection (</w:t>
      </w:r>
      <w:r w:rsidRPr="00CE209D">
        <w:t>2). You must pay the charge within 14 days after the notice is given to you.</w:t>
      </w:r>
    </w:p>
    <w:p w:rsidR="0000780E" w:rsidRPr="00CE209D" w:rsidRDefault="0000780E" w:rsidP="0000780E">
      <w:pPr>
        <w:pStyle w:val="subsection"/>
      </w:pPr>
      <w:r w:rsidRPr="00CE209D">
        <w:tab/>
        <w:t>(5)</w:t>
      </w:r>
      <w:r w:rsidRPr="00CE209D">
        <w:tab/>
        <w:t xml:space="preserve">If any of the </w:t>
      </w:r>
      <w:r w:rsidR="00CE209D" w:rsidRPr="00CE209D">
        <w:rPr>
          <w:position w:val="6"/>
          <w:sz w:val="16"/>
        </w:rPr>
        <w:t>*</w:t>
      </w:r>
      <w:r w:rsidRPr="00CE209D">
        <w:t xml:space="preserve">general interest charge to which you are liable under </w:t>
      </w:r>
      <w:r w:rsidR="00CE209D">
        <w:t>subsection (</w:t>
      </w:r>
      <w:r w:rsidRPr="00CE209D">
        <w:t xml:space="preserve">2) remains unpaid at the end of the 14 days referred to in </w:t>
      </w:r>
      <w:r w:rsidR="00CE209D">
        <w:t>subsection (</w:t>
      </w:r>
      <w:r w:rsidRPr="00CE209D">
        <w:t>4), you are also liable to pay the general interest charge on the unpaid amount for each day in the period that:</w:t>
      </w:r>
    </w:p>
    <w:p w:rsidR="0000780E" w:rsidRPr="00CE209D" w:rsidRDefault="0000780E" w:rsidP="0000780E">
      <w:pPr>
        <w:pStyle w:val="paragraph"/>
      </w:pPr>
      <w:r w:rsidRPr="00CE209D">
        <w:tab/>
        <w:t>(a)</w:t>
      </w:r>
      <w:r w:rsidRPr="00CE209D">
        <w:tab/>
        <w:t>starts at the end of those 14 days; and</w:t>
      </w:r>
    </w:p>
    <w:p w:rsidR="0000780E" w:rsidRPr="00CE209D" w:rsidRDefault="0000780E" w:rsidP="0000780E">
      <w:pPr>
        <w:pStyle w:val="paragraph"/>
      </w:pPr>
      <w:r w:rsidRPr="00CE209D">
        <w:tab/>
        <w:t>(b)</w:t>
      </w:r>
      <w:r w:rsidRPr="00CE209D">
        <w:tab/>
        <w:t>finishes at the end of the last day on which, at the end of the day, any of the following remains unpaid:</w:t>
      </w:r>
    </w:p>
    <w:p w:rsidR="0000780E" w:rsidRPr="00CE209D" w:rsidRDefault="0000780E" w:rsidP="0000780E">
      <w:pPr>
        <w:pStyle w:val="paragraphsub"/>
      </w:pPr>
      <w:r w:rsidRPr="00CE209D">
        <w:tab/>
        <w:t>(i)</w:t>
      </w:r>
      <w:r w:rsidRPr="00CE209D">
        <w:tab/>
        <w:t>the unpaid amount;</w:t>
      </w:r>
    </w:p>
    <w:p w:rsidR="0000780E" w:rsidRPr="00CE209D" w:rsidRDefault="0000780E" w:rsidP="0000780E">
      <w:pPr>
        <w:pStyle w:val="paragraphsub"/>
      </w:pPr>
      <w:r w:rsidRPr="00CE209D">
        <w:tab/>
        <w:t>(ii)</w:t>
      </w:r>
      <w:r w:rsidRPr="00CE209D">
        <w:tab/>
        <w:t>general interest charge on the unpaid amount.</w:t>
      </w:r>
    </w:p>
    <w:p w:rsidR="0000780E" w:rsidRPr="00CE209D" w:rsidRDefault="0000780E" w:rsidP="003B40E2">
      <w:pPr>
        <w:pStyle w:val="ActHead5"/>
        <w:rPr>
          <w:i/>
        </w:rPr>
      </w:pPr>
      <w:bookmarkStart w:id="534" w:name="_Toc392595641"/>
      <w:r w:rsidRPr="00CE209D">
        <w:rPr>
          <w:rStyle w:val="CharSectno"/>
        </w:rPr>
        <w:t>115</w:t>
      </w:r>
      <w:r w:rsidR="00CE209D">
        <w:rPr>
          <w:rStyle w:val="CharSectno"/>
        </w:rPr>
        <w:noBreakHyphen/>
      </w:r>
      <w:r w:rsidRPr="00CE209D">
        <w:rPr>
          <w:rStyle w:val="CharSectno"/>
        </w:rPr>
        <w:t>70</w:t>
      </w:r>
      <w:r w:rsidRPr="00CE209D">
        <w:t xml:space="preserve">  Working out your</w:t>
      </w:r>
      <w:r w:rsidRPr="00CE209D">
        <w:rPr>
          <w:i/>
        </w:rPr>
        <w:t xml:space="preserve"> benchmark instalment rate</w:t>
      </w:r>
      <w:bookmarkEnd w:id="534"/>
    </w:p>
    <w:p w:rsidR="0000780E" w:rsidRPr="00CE209D" w:rsidRDefault="0000780E" w:rsidP="003B40E2">
      <w:pPr>
        <w:pStyle w:val="subsection"/>
        <w:keepNext/>
        <w:keepLines/>
      </w:pPr>
      <w:r w:rsidRPr="00CE209D">
        <w:tab/>
      </w:r>
      <w:r w:rsidRPr="00CE209D">
        <w:tab/>
        <w:t xml:space="preserve">Your </w:t>
      </w:r>
      <w:r w:rsidRPr="00CE209D">
        <w:rPr>
          <w:b/>
          <w:i/>
        </w:rPr>
        <w:t>benchmark instalment rate</w:t>
      </w:r>
      <w:r w:rsidRPr="00CE209D">
        <w:t xml:space="preserve"> for an </w:t>
      </w:r>
      <w:r w:rsidR="00CE209D" w:rsidRPr="00CE209D">
        <w:rPr>
          <w:position w:val="6"/>
          <w:sz w:val="16"/>
        </w:rPr>
        <w:t>*</w:t>
      </w:r>
      <w:r w:rsidRPr="00CE209D">
        <w:t>MRRT year is the percentage worked out to 2 decimal places (rounding up if the third decimal place is 5 or more) using the formula:</w:t>
      </w:r>
    </w:p>
    <w:p w:rsidR="0000780E" w:rsidRPr="00CE209D" w:rsidRDefault="006632BD" w:rsidP="0000780E">
      <w:pPr>
        <w:pStyle w:val="Formula"/>
      </w:pPr>
      <w:r w:rsidRPr="00CE209D">
        <w:rPr>
          <w:noProof/>
        </w:rPr>
        <w:drawing>
          <wp:inline distT="0" distB="0" distL="0" distR="0" wp14:anchorId="1F527708" wp14:editId="39AD304B">
            <wp:extent cx="2763520" cy="6280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63520" cy="628015"/>
                    </a:xfrm>
                    <a:prstGeom prst="rect">
                      <a:avLst/>
                    </a:prstGeom>
                    <a:noFill/>
                    <a:ln>
                      <a:noFill/>
                    </a:ln>
                  </pic:spPr>
                </pic:pic>
              </a:graphicData>
            </a:graphic>
          </wp:inline>
        </w:drawing>
      </w:r>
    </w:p>
    <w:p w:rsidR="0000780E" w:rsidRPr="00CE209D" w:rsidRDefault="0000780E" w:rsidP="0000780E">
      <w:pPr>
        <w:pStyle w:val="subsection2"/>
      </w:pPr>
      <w:r w:rsidRPr="00CE209D">
        <w:t xml:space="preserve">However, your </w:t>
      </w:r>
      <w:r w:rsidRPr="00CE209D">
        <w:rPr>
          <w:b/>
          <w:i/>
        </w:rPr>
        <w:t>benchmark instalment rate</w:t>
      </w:r>
      <w:r w:rsidRPr="00CE209D">
        <w:t xml:space="preserve"> for the MRRT year is a nil rate if either component of the fraction is nil.</w:t>
      </w:r>
    </w:p>
    <w:p w:rsidR="0000780E" w:rsidRPr="00CE209D" w:rsidRDefault="0000780E" w:rsidP="0000780E">
      <w:pPr>
        <w:pStyle w:val="ActHead4"/>
      </w:pPr>
      <w:bookmarkStart w:id="535" w:name="_Toc392595642"/>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E</w:t>
      </w:r>
      <w:r w:rsidRPr="00CE209D">
        <w:t>—</w:t>
      </w:r>
      <w:r w:rsidRPr="00CE209D">
        <w:rPr>
          <w:rStyle w:val="CharSubdText"/>
        </w:rPr>
        <w:t>Instalment rate given to you by Commissioner</w:t>
      </w:r>
      <w:bookmarkEnd w:id="535"/>
    </w:p>
    <w:p w:rsidR="0000780E" w:rsidRPr="00CE209D" w:rsidRDefault="0000780E" w:rsidP="00467693">
      <w:pPr>
        <w:pStyle w:val="TofSectsHeading"/>
        <w:keepNext/>
        <w:keepLines/>
      </w:pPr>
      <w:r w:rsidRPr="00CE209D">
        <w:t>Table of sections</w:t>
      </w:r>
    </w:p>
    <w:p w:rsidR="0000780E" w:rsidRPr="00CE209D" w:rsidRDefault="0000780E" w:rsidP="0000780E">
      <w:pPr>
        <w:pStyle w:val="TofSectsSection"/>
      </w:pPr>
      <w:r w:rsidRPr="00CE209D">
        <w:t>115</w:t>
      </w:r>
      <w:r w:rsidR="00CE209D">
        <w:noBreakHyphen/>
      </w:r>
      <w:r w:rsidRPr="00CE209D">
        <w:t>75</w:t>
      </w:r>
      <w:r w:rsidRPr="00CE209D">
        <w:tab/>
        <w:t>Commissioner instalment rate for MRRT</w:t>
      </w:r>
    </w:p>
    <w:p w:rsidR="0000780E" w:rsidRPr="00CE209D" w:rsidRDefault="0000780E" w:rsidP="0000780E">
      <w:pPr>
        <w:pStyle w:val="TofSectsSection"/>
      </w:pPr>
      <w:r w:rsidRPr="00CE209D">
        <w:t>115</w:t>
      </w:r>
      <w:r w:rsidR="00CE209D">
        <w:noBreakHyphen/>
      </w:r>
      <w:r w:rsidRPr="00CE209D">
        <w:t>80</w:t>
      </w:r>
      <w:r w:rsidRPr="00CE209D">
        <w:tab/>
        <w:t>Commissioner may take changes, and proposed changes, to the law into account</w:t>
      </w:r>
    </w:p>
    <w:p w:rsidR="0000780E" w:rsidRPr="00CE209D" w:rsidRDefault="0000780E" w:rsidP="0000780E">
      <w:pPr>
        <w:pStyle w:val="ActHead5"/>
      </w:pPr>
      <w:bookmarkStart w:id="536" w:name="_Toc392595643"/>
      <w:r w:rsidRPr="00CE209D">
        <w:rPr>
          <w:rStyle w:val="CharSectno"/>
        </w:rPr>
        <w:t>115</w:t>
      </w:r>
      <w:r w:rsidR="00CE209D">
        <w:rPr>
          <w:rStyle w:val="CharSectno"/>
        </w:rPr>
        <w:noBreakHyphen/>
      </w:r>
      <w:r w:rsidRPr="00CE209D">
        <w:rPr>
          <w:rStyle w:val="CharSectno"/>
        </w:rPr>
        <w:t>75</w:t>
      </w:r>
      <w:r w:rsidRPr="00CE209D">
        <w:t xml:space="preserve">  Commissioner instalment rate for MRRT</w:t>
      </w:r>
      <w:bookmarkEnd w:id="536"/>
    </w:p>
    <w:p w:rsidR="0000780E" w:rsidRPr="00CE209D" w:rsidRDefault="0000780E" w:rsidP="0000780E">
      <w:pPr>
        <w:pStyle w:val="subsection"/>
      </w:pPr>
      <w:r w:rsidRPr="00CE209D">
        <w:tab/>
        <w:t>(1)</w:t>
      </w:r>
      <w:r w:rsidRPr="00CE209D">
        <w:tab/>
        <w:t>The Commissioner may give you an instalment rate from time to time, by giving you written notice of:</w:t>
      </w:r>
    </w:p>
    <w:p w:rsidR="0000780E" w:rsidRPr="00CE209D" w:rsidRDefault="0000780E" w:rsidP="0000780E">
      <w:pPr>
        <w:pStyle w:val="paragraph"/>
      </w:pPr>
      <w:r w:rsidRPr="00CE209D">
        <w:tab/>
        <w:t>(a)</w:t>
      </w:r>
      <w:r w:rsidRPr="00CE209D">
        <w:tab/>
        <w:t>the instalment rate; and</w:t>
      </w:r>
    </w:p>
    <w:p w:rsidR="0000780E" w:rsidRPr="00CE209D" w:rsidRDefault="0000780E" w:rsidP="0000780E">
      <w:pPr>
        <w:pStyle w:val="paragraph"/>
      </w:pPr>
      <w:r w:rsidRPr="00CE209D">
        <w:tab/>
        <w:t>(b)</w:t>
      </w:r>
      <w:r w:rsidRPr="00CE209D">
        <w:tab/>
        <w:t xml:space="preserve">the modified MRRT liability, as worked out under </w:t>
      </w:r>
      <w:r w:rsidR="00CE209D">
        <w:t>subsection (</w:t>
      </w:r>
      <w:r w:rsidRPr="00CE209D">
        <w:t>2), for the purposes of working out the instalment rate.</w:t>
      </w:r>
    </w:p>
    <w:p w:rsidR="0000780E" w:rsidRPr="00CE209D" w:rsidRDefault="0000780E" w:rsidP="0000780E">
      <w:pPr>
        <w:pStyle w:val="notetext"/>
      </w:pPr>
      <w:r w:rsidRPr="00CE209D">
        <w:t>Note:</w:t>
      </w:r>
      <w:r w:rsidRPr="00CE209D">
        <w:tab/>
        <w:t xml:space="preserve">For whether the rate the Commissioner gives you is your </w:t>
      </w:r>
      <w:r w:rsidRPr="00CE209D">
        <w:rPr>
          <w:b/>
          <w:i/>
        </w:rPr>
        <w:t>applicable instalment rate</w:t>
      </w:r>
      <w:r w:rsidRPr="00CE209D">
        <w:t xml:space="preserve"> for an instalment quarter, see section</w:t>
      </w:r>
      <w:r w:rsidR="00CE209D">
        <w:t> </w:t>
      </w:r>
      <w:r w:rsidRPr="00CE209D">
        <w:t>115</w:t>
      </w:r>
      <w:r w:rsidR="00CE209D">
        <w:noBreakHyphen/>
      </w:r>
      <w:r w:rsidRPr="00CE209D">
        <w:t>45.</w:t>
      </w:r>
    </w:p>
    <w:p w:rsidR="0000780E" w:rsidRPr="00CE209D" w:rsidRDefault="0000780E" w:rsidP="0000780E">
      <w:pPr>
        <w:pStyle w:val="subsection"/>
      </w:pPr>
      <w:r w:rsidRPr="00CE209D">
        <w:tab/>
        <w:t>(2)</w:t>
      </w:r>
      <w:r w:rsidRPr="00CE209D">
        <w:tab/>
        <w:t>An instalment rate that the Commissioner gives you must be the percentage worked out to 2 decimal places (rounding up if the third decimal place is 5 or more) using the formula:</w:t>
      </w:r>
    </w:p>
    <w:p w:rsidR="0000780E" w:rsidRPr="00CE209D" w:rsidRDefault="006632BD" w:rsidP="0000780E">
      <w:pPr>
        <w:pStyle w:val="Formula"/>
      </w:pPr>
      <w:r w:rsidRPr="00CE209D">
        <w:rPr>
          <w:noProof/>
        </w:rPr>
        <w:drawing>
          <wp:inline distT="0" distB="0" distL="0" distR="0" wp14:anchorId="4422848A" wp14:editId="7B436D0F">
            <wp:extent cx="3105150" cy="5251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5150" cy="525145"/>
                    </a:xfrm>
                    <a:prstGeom prst="rect">
                      <a:avLst/>
                    </a:prstGeom>
                    <a:noFill/>
                    <a:ln>
                      <a:noFill/>
                    </a:ln>
                  </pic:spPr>
                </pic:pic>
              </a:graphicData>
            </a:graphic>
          </wp:inline>
        </w:drawing>
      </w:r>
    </w:p>
    <w:p w:rsidR="0000780E" w:rsidRPr="00CE209D" w:rsidRDefault="0000780E" w:rsidP="0000780E">
      <w:pPr>
        <w:pStyle w:val="subsection2"/>
      </w:pPr>
      <w:r w:rsidRPr="00CE209D">
        <w:t>where:</w:t>
      </w:r>
    </w:p>
    <w:p w:rsidR="0000780E" w:rsidRPr="00CE209D" w:rsidRDefault="0000780E" w:rsidP="0000780E">
      <w:pPr>
        <w:pStyle w:val="Definition"/>
      </w:pPr>
      <w:r w:rsidRPr="00CE209D">
        <w:rPr>
          <w:b/>
          <w:i/>
        </w:rPr>
        <w:t xml:space="preserve">modified liability for MRRT </w:t>
      </w:r>
      <w:r w:rsidRPr="00CE209D">
        <w:t xml:space="preserve">is the amount of </w:t>
      </w:r>
      <w:r w:rsidR="00CE209D" w:rsidRPr="00CE209D">
        <w:rPr>
          <w:position w:val="6"/>
          <w:sz w:val="16"/>
        </w:rPr>
        <w:t>*</w:t>
      </w:r>
      <w:r w:rsidRPr="00CE209D">
        <w:t xml:space="preserve">MRRT you are liable to pay for the </w:t>
      </w:r>
      <w:r w:rsidR="00CE209D" w:rsidRPr="00CE209D">
        <w:rPr>
          <w:position w:val="6"/>
          <w:sz w:val="16"/>
        </w:rPr>
        <w:t>*</w:t>
      </w:r>
      <w:r w:rsidRPr="00CE209D">
        <w:t>base year, subject to section</w:t>
      </w:r>
      <w:r w:rsidR="00CE209D">
        <w:t> </w:t>
      </w:r>
      <w:r w:rsidRPr="00CE209D">
        <w:t>115</w:t>
      </w:r>
      <w:r w:rsidR="00CE209D">
        <w:noBreakHyphen/>
      </w:r>
      <w:r w:rsidRPr="00CE209D">
        <w:t>80.</w:t>
      </w:r>
    </w:p>
    <w:p w:rsidR="0000780E" w:rsidRPr="00CE209D" w:rsidRDefault="0000780E" w:rsidP="0000780E">
      <w:pPr>
        <w:pStyle w:val="notetext"/>
      </w:pPr>
      <w:r w:rsidRPr="00CE209D">
        <w:t>Note:</w:t>
      </w:r>
      <w:r w:rsidRPr="00CE209D">
        <w:tab/>
        <w:t>The instalment rate worked out under this subsection could exceed the MRRT rate. One reason for this is that not all amounts of mining revenue are included in instalment income.</w:t>
      </w:r>
    </w:p>
    <w:p w:rsidR="0000780E" w:rsidRPr="00CE209D" w:rsidRDefault="0000780E" w:rsidP="0000780E">
      <w:pPr>
        <w:pStyle w:val="subsection"/>
      </w:pPr>
      <w:r w:rsidRPr="00CE209D">
        <w:rPr>
          <w:b/>
          <w:i/>
        </w:rPr>
        <w:tab/>
      </w:r>
      <w:r w:rsidRPr="00CE209D">
        <w:t>(3)</w:t>
      </w:r>
      <w:r w:rsidRPr="00CE209D">
        <w:rPr>
          <w:b/>
          <w:i/>
        </w:rPr>
        <w:tab/>
      </w:r>
      <w:r w:rsidRPr="00CE209D">
        <w:t xml:space="preserve">The </w:t>
      </w:r>
      <w:r w:rsidRPr="00CE209D">
        <w:rPr>
          <w:b/>
          <w:i/>
        </w:rPr>
        <w:t>base year</w:t>
      </w:r>
      <w:r w:rsidRPr="00CE209D">
        <w:t xml:space="preserve"> is the most recent </w:t>
      </w:r>
      <w:r w:rsidR="00CE209D" w:rsidRPr="00CE209D">
        <w:rPr>
          <w:position w:val="6"/>
          <w:sz w:val="16"/>
        </w:rPr>
        <w:t>*</w:t>
      </w:r>
      <w:r w:rsidRPr="00CE209D">
        <w:t xml:space="preserve">MRRT year for which an assessment of </w:t>
      </w:r>
      <w:r w:rsidR="00CE209D" w:rsidRPr="00CE209D">
        <w:rPr>
          <w:position w:val="6"/>
          <w:sz w:val="16"/>
        </w:rPr>
        <w:t>*</w:t>
      </w:r>
      <w:r w:rsidRPr="00CE209D">
        <w:t>MRRT has been made for you.</w:t>
      </w:r>
    </w:p>
    <w:p w:rsidR="0000780E" w:rsidRPr="00CE209D" w:rsidRDefault="0000780E" w:rsidP="0000780E">
      <w:pPr>
        <w:pStyle w:val="subsection"/>
      </w:pPr>
      <w:r w:rsidRPr="00CE209D">
        <w:tab/>
        <w:t>(4)</w:t>
      </w:r>
      <w:r w:rsidRPr="00CE209D">
        <w:tab/>
        <w:t>However, the instalment rate must be a nil rate if either component of the fraction is nil.</w:t>
      </w:r>
    </w:p>
    <w:p w:rsidR="0000780E" w:rsidRPr="00CE209D" w:rsidRDefault="0000780E" w:rsidP="0000780E">
      <w:pPr>
        <w:pStyle w:val="subsection"/>
      </w:pPr>
      <w:r w:rsidRPr="00CE209D">
        <w:tab/>
        <w:t>(5)</w:t>
      </w:r>
      <w:r w:rsidRPr="00CE209D">
        <w:tab/>
        <w:t xml:space="preserve">Despite </w:t>
      </w:r>
      <w:r w:rsidR="00CE209D">
        <w:t>subsections (</w:t>
      </w:r>
      <w:r w:rsidRPr="00CE209D">
        <w:t>2) to (4), the Commissioner may give you an instalment rate worked out on a different basis if, having regard to the object of this Division and the circumstances, the Commissioner is of the opinion:</w:t>
      </w:r>
    </w:p>
    <w:p w:rsidR="0000780E" w:rsidRPr="00CE209D" w:rsidRDefault="0000780E" w:rsidP="0000780E">
      <w:pPr>
        <w:pStyle w:val="paragraph"/>
      </w:pPr>
      <w:r w:rsidRPr="00CE209D">
        <w:tab/>
        <w:t>(a)</w:t>
      </w:r>
      <w:r w:rsidRPr="00CE209D">
        <w:tab/>
        <w:t>that it would be reasonable to work out the rate under this subsection; and</w:t>
      </w:r>
    </w:p>
    <w:p w:rsidR="0000780E" w:rsidRPr="00CE209D" w:rsidRDefault="0000780E" w:rsidP="0000780E">
      <w:pPr>
        <w:pStyle w:val="paragraph"/>
      </w:pPr>
      <w:r w:rsidRPr="00CE209D">
        <w:tab/>
        <w:t>(b)</w:t>
      </w:r>
      <w:r w:rsidRPr="00CE209D">
        <w:tab/>
        <w:t>that the rate so worked out is reasonable.</w:t>
      </w:r>
    </w:p>
    <w:p w:rsidR="0000780E" w:rsidRPr="00CE209D" w:rsidRDefault="0000780E" w:rsidP="0000780E">
      <w:pPr>
        <w:pStyle w:val="notetext"/>
      </w:pPr>
      <w:r w:rsidRPr="00CE209D">
        <w:t>Example:</w:t>
      </w:r>
      <w:r w:rsidRPr="00CE209D">
        <w:tab/>
        <w:t>The following are some examples of circumstances in which a rate may be worked out on a different basis:</w:t>
      </w:r>
    </w:p>
    <w:p w:rsidR="0000780E" w:rsidRPr="00CE209D" w:rsidRDefault="0000780E" w:rsidP="002553BE">
      <w:pPr>
        <w:pStyle w:val="notepara"/>
      </w:pPr>
      <w:r w:rsidRPr="00CE209D">
        <w:t>(a)</w:t>
      </w:r>
      <w:r w:rsidRPr="00CE209D">
        <w:tab/>
        <w:t>an entity joins or leaves a consolidated group;</w:t>
      </w:r>
    </w:p>
    <w:p w:rsidR="0000780E" w:rsidRPr="00CE209D" w:rsidRDefault="0000780E" w:rsidP="002553BE">
      <w:pPr>
        <w:pStyle w:val="notepara"/>
      </w:pPr>
      <w:r w:rsidRPr="00CE209D">
        <w:t>(b)</w:t>
      </w:r>
      <w:r w:rsidRPr="00CE209D">
        <w:tab/>
        <w:t>a mining project interest is transferred or split;</w:t>
      </w:r>
    </w:p>
    <w:p w:rsidR="0000780E" w:rsidRPr="00CE209D" w:rsidRDefault="00670296" w:rsidP="002553BE">
      <w:pPr>
        <w:pStyle w:val="notepara"/>
      </w:pPr>
      <w:r w:rsidRPr="00CE209D">
        <w:t>(c)</w:t>
      </w:r>
      <w:r w:rsidR="0000780E" w:rsidRPr="00CE209D">
        <w:tab/>
        <w:t>there is no base year for the mining project interest;</w:t>
      </w:r>
    </w:p>
    <w:p w:rsidR="0000780E" w:rsidRPr="00CE209D" w:rsidRDefault="0000780E" w:rsidP="002553BE">
      <w:pPr>
        <w:pStyle w:val="notepara"/>
      </w:pPr>
      <w:r w:rsidRPr="00CE209D">
        <w:t>(d)</w:t>
      </w:r>
      <w:r w:rsidRPr="00CE209D">
        <w:tab/>
        <w:t>there was a significant amount of one</w:t>
      </w:r>
      <w:r w:rsidR="00CE209D">
        <w:noBreakHyphen/>
      </w:r>
      <w:r w:rsidRPr="00CE209D">
        <w:t>off capital expenditure in the base year;</w:t>
      </w:r>
    </w:p>
    <w:p w:rsidR="0000780E" w:rsidRPr="00CE209D" w:rsidRDefault="0000780E" w:rsidP="002553BE">
      <w:pPr>
        <w:pStyle w:val="notepara"/>
      </w:pPr>
      <w:r w:rsidRPr="00CE209D">
        <w:t>(e)</w:t>
      </w:r>
      <w:r w:rsidRPr="00CE209D">
        <w:tab/>
        <w:t>MRRT allowances applied in a later year are expected to be significantly less than MRRT allowances applied in the base year;</w:t>
      </w:r>
    </w:p>
    <w:p w:rsidR="0000780E" w:rsidRPr="00CE209D" w:rsidRDefault="0000780E" w:rsidP="002553BE">
      <w:pPr>
        <w:pStyle w:val="notepara"/>
      </w:pPr>
      <w:r w:rsidRPr="00CE209D">
        <w:t>(f)</w:t>
      </w:r>
      <w:r w:rsidRPr="00CE209D">
        <w:tab/>
        <w:t>there is a change in the economic circumstances of the mining industry.</w:t>
      </w:r>
    </w:p>
    <w:p w:rsidR="0000780E" w:rsidRPr="00CE209D" w:rsidRDefault="0000780E" w:rsidP="0000780E">
      <w:pPr>
        <w:pStyle w:val="subsection"/>
      </w:pPr>
      <w:r w:rsidRPr="00CE209D">
        <w:tab/>
        <w:t>(6)</w:t>
      </w:r>
      <w:r w:rsidRPr="00CE209D">
        <w:tab/>
        <w:t xml:space="preserve">To avoid doubt, an instalment rate the Commissioner works out under </w:t>
      </w:r>
      <w:r w:rsidR="00CE209D">
        <w:t>subsection (</w:t>
      </w:r>
      <w:r w:rsidRPr="00CE209D">
        <w:t xml:space="preserve">5) may be higher, or lower, than the rate worked out under </w:t>
      </w:r>
      <w:r w:rsidR="00CE209D">
        <w:t>subsection (</w:t>
      </w:r>
      <w:r w:rsidRPr="00CE209D">
        <w:t>2) (if a rate can be worked out under that subsection).</w:t>
      </w:r>
    </w:p>
    <w:p w:rsidR="0000780E" w:rsidRPr="00CE209D" w:rsidRDefault="0000780E" w:rsidP="003B40E2">
      <w:pPr>
        <w:pStyle w:val="ActHead5"/>
      </w:pPr>
      <w:bookmarkStart w:id="537" w:name="_Toc392595644"/>
      <w:r w:rsidRPr="00CE209D">
        <w:rPr>
          <w:rStyle w:val="CharSectno"/>
        </w:rPr>
        <w:t>115</w:t>
      </w:r>
      <w:r w:rsidR="00CE209D">
        <w:rPr>
          <w:rStyle w:val="CharSectno"/>
        </w:rPr>
        <w:noBreakHyphen/>
      </w:r>
      <w:r w:rsidRPr="00CE209D">
        <w:rPr>
          <w:rStyle w:val="CharSectno"/>
        </w:rPr>
        <w:t>80</w:t>
      </w:r>
      <w:r w:rsidRPr="00CE209D">
        <w:t xml:space="preserve">  Commissioner may take changes, and proposed changes, to the law into account</w:t>
      </w:r>
      <w:bookmarkEnd w:id="537"/>
    </w:p>
    <w:p w:rsidR="0000780E" w:rsidRPr="00CE209D" w:rsidRDefault="0000780E" w:rsidP="003B40E2">
      <w:pPr>
        <w:pStyle w:val="subsection"/>
        <w:keepNext/>
        <w:keepLines/>
      </w:pPr>
      <w:r w:rsidRPr="00CE209D">
        <w:tab/>
      </w:r>
      <w:r w:rsidRPr="00CE209D">
        <w:tab/>
        <w:t xml:space="preserve">For the purposes of working out your modified liability for </w:t>
      </w:r>
      <w:r w:rsidR="00CE209D" w:rsidRPr="00CE209D">
        <w:rPr>
          <w:position w:val="6"/>
          <w:sz w:val="16"/>
        </w:rPr>
        <w:t>*</w:t>
      </w:r>
      <w:r w:rsidRPr="00CE209D">
        <w:t xml:space="preserve">MRRT for a </w:t>
      </w:r>
      <w:r w:rsidR="00CE209D" w:rsidRPr="00CE209D">
        <w:rPr>
          <w:position w:val="6"/>
          <w:sz w:val="16"/>
        </w:rPr>
        <w:t>*</w:t>
      </w:r>
      <w:r w:rsidRPr="00CE209D">
        <w:t>base year, the Commissioner may work out an amount:</w:t>
      </w:r>
    </w:p>
    <w:p w:rsidR="0000780E" w:rsidRPr="00CE209D" w:rsidRDefault="0000780E" w:rsidP="003B40E2">
      <w:pPr>
        <w:pStyle w:val="paragraph"/>
        <w:keepNext/>
        <w:keepLines/>
      </w:pPr>
      <w:r w:rsidRPr="00CE209D">
        <w:tab/>
        <w:t>(a)</w:t>
      </w:r>
      <w:r w:rsidRPr="00CE209D">
        <w:tab/>
        <w:t xml:space="preserve">as if provisions of an Act or regulations, as they may reasonably be expected to apply for the purposes of your assessment for a later </w:t>
      </w:r>
      <w:r w:rsidR="00CE209D" w:rsidRPr="00CE209D">
        <w:rPr>
          <w:position w:val="6"/>
          <w:sz w:val="16"/>
        </w:rPr>
        <w:t>*</w:t>
      </w:r>
      <w:r w:rsidRPr="00CE209D">
        <w:t>MRRT year, had applied for the purposes of the base year; and</w:t>
      </w:r>
    </w:p>
    <w:p w:rsidR="0000780E" w:rsidRPr="00CE209D" w:rsidRDefault="0000780E" w:rsidP="0000780E">
      <w:pPr>
        <w:pStyle w:val="paragraph"/>
      </w:pPr>
      <w:r w:rsidRPr="00CE209D">
        <w:tab/>
        <w:t>(b)</w:t>
      </w:r>
      <w:r w:rsidRPr="00CE209D">
        <w:tab/>
        <w:t>as if provisions of an Act or regulations had applied for the purposes of the base year if:</w:t>
      </w:r>
    </w:p>
    <w:p w:rsidR="0000780E" w:rsidRPr="00CE209D" w:rsidRDefault="0000780E" w:rsidP="0000780E">
      <w:pPr>
        <w:pStyle w:val="paragraphsub"/>
      </w:pPr>
      <w:r w:rsidRPr="00CE209D">
        <w:tab/>
        <w:t>(i)</w:t>
      </w:r>
      <w:r w:rsidRPr="00CE209D">
        <w:tab/>
        <w:t>in the Commissioner’s opinion, the provisions are likely to be enacted or made; and</w:t>
      </w:r>
    </w:p>
    <w:p w:rsidR="0000780E" w:rsidRPr="00CE209D" w:rsidRDefault="0000780E" w:rsidP="0000780E">
      <w:pPr>
        <w:pStyle w:val="paragraphsub"/>
      </w:pPr>
      <w:r w:rsidRPr="00CE209D">
        <w:tab/>
        <w:t>(ii)</w:t>
      </w:r>
      <w:r w:rsidRPr="00CE209D">
        <w:tab/>
        <w:t>the application of the provisions reduces the instalment rate being given to you.</w:t>
      </w:r>
    </w:p>
    <w:p w:rsidR="0000780E" w:rsidRPr="00CE209D" w:rsidRDefault="0000780E" w:rsidP="0000780E">
      <w:pPr>
        <w:pStyle w:val="notetext"/>
      </w:pPr>
      <w:r w:rsidRPr="00CE209D">
        <w:t>Note:</w:t>
      </w:r>
      <w:r w:rsidRPr="00CE209D">
        <w:tab/>
        <w:t>Taking law changes, and proposed law changes, into account in working out the instalment rate means total instalments for the year are as close as possible to your likely MRRT for the year.</w:t>
      </w:r>
    </w:p>
    <w:p w:rsidR="0000780E" w:rsidRPr="00CE209D" w:rsidRDefault="0000780E" w:rsidP="0000780E">
      <w:pPr>
        <w:pStyle w:val="ActHead4"/>
      </w:pPr>
      <w:bookmarkStart w:id="538" w:name="_Toc392595645"/>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F</w:t>
      </w:r>
      <w:r w:rsidRPr="00CE209D">
        <w:t>—</w:t>
      </w:r>
      <w:r w:rsidRPr="00CE209D">
        <w:rPr>
          <w:rStyle w:val="CharSubdText"/>
        </w:rPr>
        <w:t>Default instalment rate</w:t>
      </w:r>
      <w:bookmarkEnd w:id="538"/>
    </w:p>
    <w:p w:rsidR="0000780E" w:rsidRPr="00CE209D" w:rsidRDefault="0000780E" w:rsidP="0000780E">
      <w:pPr>
        <w:pStyle w:val="TofSectsHeading"/>
      </w:pPr>
      <w:r w:rsidRPr="00CE209D">
        <w:t>Table of sections</w:t>
      </w:r>
    </w:p>
    <w:p w:rsidR="0000780E" w:rsidRPr="00CE209D" w:rsidRDefault="0000780E" w:rsidP="0000780E">
      <w:pPr>
        <w:pStyle w:val="TofSectsSection"/>
      </w:pPr>
      <w:r w:rsidRPr="00CE209D">
        <w:t>115</w:t>
      </w:r>
      <w:r w:rsidR="00CE209D">
        <w:noBreakHyphen/>
      </w:r>
      <w:r w:rsidRPr="00CE209D">
        <w:t>85</w:t>
      </w:r>
      <w:r w:rsidRPr="00CE209D">
        <w:tab/>
        <w:t>Default instalment rate</w:t>
      </w:r>
    </w:p>
    <w:p w:rsidR="0000780E" w:rsidRPr="00CE209D" w:rsidRDefault="0000780E" w:rsidP="0000780E">
      <w:pPr>
        <w:pStyle w:val="ActHead5"/>
      </w:pPr>
      <w:bookmarkStart w:id="539" w:name="_Toc392595646"/>
      <w:r w:rsidRPr="00CE209D">
        <w:rPr>
          <w:rStyle w:val="CharSectno"/>
        </w:rPr>
        <w:t>115</w:t>
      </w:r>
      <w:r w:rsidR="00CE209D">
        <w:rPr>
          <w:rStyle w:val="CharSectno"/>
        </w:rPr>
        <w:noBreakHyphen/>
      </w:r>
      <w:r w:rsidRPr="00CE209D">
        <w:rPr>
          <w:rStyle w:val="CharSectno"/>
        </w:rPr>
        <w:t>85</w:t>
      </w:r>
      <w:r w:rsidRPr="00CE209D">
        <w:t xml:space="preserve">  Default instalment rate</w:t>
      </w:r>
      <w:bookmarkEnd w:id="539"/>
    </w:p>
    <w:p w:rsidR="0000780E" w:rsidRPr="00CE209D" w:rsidRDefault="0000780E" w:rsidP="0000780E">
      <w:pPr>
        <w:pStyle w:val="SubsectionHead"/>
      </w:pPr>
      <w:r w:rsidRPr="00CE209D">
        <w:t>Instalment rate for instalment income relating to iron ore</w:t>
      </w:r>
    </w:p>
    <w:p w:rsidR="0000780E" w:rsidRPr="00CE209D" w:rsidRDefault="0000780E" w:rsidP="0000780E">
      <w:pPr>
        <w:pStyle w:val="subsection"/>
      </w:pPr>
      <w:r w:rsidRPr="00CE209D">
        <w:tab/>
        <w:t>(1)</w:t>
      </w:r>
      <w:r w:rsidRPr="00CE209D">
        <w:tab/>
        <w:t xml:space="preserve">The rate that applies to you for an </w:t>
      </w:r>
      <w:r w:rsidR="00CE209D" w:rsidRPr="00CE209D">
        <w:rPr>
          <w:position w:val="6"/>
          <w:sz w:val="16"/>
        </w:rPr>
        <w:t>*</w:t>
      </w:r>
      <w:r w:rsidRPr="00CE209D">
        <w:t xml:space="preserve">instalment quarter in which your </w:t>
      </w:r>
      <w:r w:rsidR="00CE209D" w:rsidRPr="00CE209D">
        <w:rPr>
          <w:position w:val="6"/>
          <w:sz w:val="16"/>
        </w:rPr>
        <w:t>*</w:t>
      </w:r>
      <w:r w:rsidRPr="00CE209D">
        <w:t>instalment income only includes amounts relating to iron ore is:</w:t>
      </w:r>
    </w:p>
    <w:p w:rsidR="0000780E" w:rsidRPr="00CE209D" w:rsidRDefault="0000780E" w:rsidP="0000780E">
      <w:pPr>
        <w:pStyle w:val="paragraph"/>
      </w:pPr>
      <w:r w:rsidRPr="00CE209D">
        <w:tab/>
        <w:t>(a)</w:t>
      </w:r>
      <w:r w:rsidRPr="00CE209D">
        <w:tab/>
        <w:t xml:space="preserve">if </w:t>
      </w:r>
      <w:r w:rsidR="00CE209D">
        <w:t>paragraph (</w:t>
      </w:r>
      <w:r w:rsidRPr="00CE209D">
        <w:t>b) does not apply—8%; or</w:t>
      </w:r>
    </w:p>
    <w:p w:rsidR="0000780E" w:rsidRPr="00CE209D" w:rsidRDefault="0000780E" w:rsidP="0000780E">
      <w:pPr>
        <w:pStyle w:val="paragraph"/>
      </w:pPr>
      <w:r w:rsidRPr="00CE209D">
        <w:tab/>
        <w:t>(b)</w:t>
      </w:r>
      <w:r w:rsidRPr="00CE209D">
        <w:tab/>
        <w:t>if the regulations prescribe a rate for the instalment quarter for the purposes of this subsection—that rate.</w:t>
      </w:r>
    </w:p>
    <w:p w:rsidR="0000780E" w:rsidRPr="00CE209D" w:rsidRDefault="0000780E" w:rsidP="0000780E">
      <w:pPr>
        <w:pStyle w:val="SubsectionHead"/>
      </w:pPr>
      <w:r w:rsidRPr="00CE209D">
        <w:t>Instalment rate for instalment income relating to other taxable resources</w:t>
      </w:r>
    </w:p>
    <w:p w:rsidR="0000780E" w:rsidRPr="00CE209D" w:rsidRDefault="0000780E" w:rsidP="0000780E">
      <w:pPr>
        <w:pStyle w:val="subsection"/>
      </w:pPr>
      <w:r w:rsidRPr="00CE209D">
        <w:tab/>
        <w:t>(2)</w:t>
      </w:r>
      <w:r w:rsidRPr="00CE209D">
        <w:tab/>
        <w:t xml:space="preserve">The rate that applies to you for an </w:t>
      </w:r>
      <w:r w:rsidR="00CE209D" w:rsidRPr="00CE209D">
        <w:rPr>
          <w:position w:val="6"/>
          <w:sz w:val="16"/>
        </w:rPr>
        <w:t>*</w:t>
      </w:r>
      <w:r w:rsidRPr="00CE209D">
        <w:t xml:space="preserve">instalment quarter in which your </w:t>
      </w:r>
      <w:r w:rsidR="00CE209D" w:rsidRPr="00CE209D">
        <w:rPr>
          <w:position w:val="6"/>
          <w:sz w:val="16"/>
        </w:rPr>
        <w:t>*</w:t>
      </w:r>
      <w:r w:rsidRPr="00CE209D">
        <w:t xml:space="preserve">instalment income only includes amounts relating to </w:t>
      </w:r>
      <w:r w:rsidR="00CE209D" w:rsidRPr="00CE209D">
        <w:rPr>
          <w:position w:val="6"/>
          <w:sz w:val="16"/>
        </w:rPr>
        <w:t>*</w:t>
      </w:r>
      <w:r w:rsidRPr="00CE209D">
        <w:t>taxable resources other than iron ore, is:</w:t>
      </w:r>
    </w:p>
    <w:p w:rsidR="0000780E" w:rsidRPr="00CE209D" w:rsidRDefault="0000780E" w:rsidP="0000780E">
      <w:pPr>
        <w:pStyle w:val="paragraph"/>
      </w:pPr>
      <w:r w:rsidRPr="00CE209D">
        <w:tab/>
        <w:t>(a)</w:t>
      </w:r>
      <w:r w:rsidRPr="00CE209D">
        <w:tab/>
        <w:t xml:space="preserve">if </w:t>
      </w:r>
      <w:r w:rsidR="00CE209D">
        <w:t>paragraph (</w:t>
      </w:r>
      <w:r w:rsidRPr="00CE209D">
        <w:t>b) does not apply—3%; or</w:t>
      </w:r>
    </w:p>
    <w:p w:rsidR="0000780E" w:rsidRPr="00CE209D" w:rsidRDefault="0000780E" w:rsidP="0000780E">
      <w:pPr>
        <w:pStyle w:val="paragraph"/>
      </w:pPr>
      <w:r w:rsidRPr="00CE209D">
        <w:tab/>
        <w:t>(b)</w:t>
      </w:r>
      <w:r w:rsidRPr="00CE209D">
        <w:tab/>
        <w:t>if the regulations prescribe a rate for the instalment quarter for the purposes of this subsection—that rate.</w:t>
      </w:r>
    </w:p>
    <w:p w:rsidR="0000780E" w:rsidRPr="00CE209D" w:rsidRDefault="0000780E" w:rsidP="0000780E">
      <w:pPr>
        <w:pStyle w:val="SubsectionHead"/>
      </w:pPr>
      <w:r w:rsidRPr="00CE209D">
        <w:t>Instalment rate for instalment income relating to iron ore and other taxable resources</w:t>
      </w:r>
    </w:p>
    <w:p w:rsidR="0000780E" w:rsidRPr="00CE209D" w:rsidRDefault="0000780E" w:rsidP="0000780E">
      <w:pPr>
        <w:pStyle w:val="subsection"/>
      </w:pPr>
      <w:r w:rsidRPr="00CE209D">
        <w:tab/>
        <w:t>(3)</w:t>
      </w:r>
      <w:r w:rsidRPr="00CE209D">
        <w:tab/>
        <w:t xml:space="preserve">The rate that applies to you for an </w:t>
      </w:r>
      <w:r w:rsidR="00CE209D" w:rsidRPr="00CE209D">
        <w:rPr>
          <w:position w:val="6"/>
          <w:sz w:val="16"/>
        </w:rPr>
        <w:t>*</w:t>
      </w:r>
      <w:r w:rsidRPr="00CE209D">
        <w:t xml:space="preserve">instalment quarter in which your </w:t>
      </w:r>
      <w:r w:rsidR="00CE209D" w:rsidRPr="00CE209D">
        <w:rPr>
          <w:position w:val="6"/>
          <w:sz w:val="16"/>
        </w:rPr>
        <w:t>*</w:t>
      </w:r>
      <w:r w:rsidRPr="00CE209D">
        <w:t xml:space="preserve">instalment income includes amounts relating both to iron ore and to other </w:t>
      </w:r>
      <w:r w:rsidR="00CE209D" w:rsidRPr="00CE209D">
        <w:rPr>
          <w:position w:val="6"/>
          <w:sz w:val="16"/>
        </w:rPr>
        <w:t>*</w:t>
      </w:r>
      <w:r w:rsidRPr="00CE209D">
        <w:t>taxable resources is the sum of the following, worked out to 2 decimal places (rounding up if the third decimal place is 5 or more):</w:t>
      </w:r>
    </w:p>
    <w:p w:rsidR="0000780E" w:rsidRPr="00CE209D" w:rsidRDefault="0000780E" w:rsidP="0000780E">
      <w:pPr>
        <w:pStyle w:val="paragraph"/>
        <w:rPr>
          <w:i/>
        </w:rPr>
      </w:pPr>
      <w:r w:rsidRPr="00CE209D">
        <w:tab/>
        <w:t>(a)</w:t>
      </w:r>
      <w:r w:rsidRPr="00CE209D">
        <w:tab/>
        <w:t>the rate that would apply for the quarter if your instalment income only included amounts relating to iron ore, multiplied by the proportion of your total instalment income for the quarter that relates to iron ore;</w:t>
      </w:r>
    </w:p>
    <w:p w:rsidR="0000780E" w:rsidRPr="00CE209D" w:rsidRDefault="0000780E" w:rsidP="0000780E">
      <w:pPr>
        <w:pStyle w:val="paragraph"/>
      </w:pPr>
      <w:r w:rsidRPr="00CE209D">
        <w:tab/>
        <w:t>(b)</w:t>
      </w:r>
      <w:r w:rsidRPr="00CE209D">
        <w:tab/>
        <w:t>the rate that would apply for the quarter if your instalment income only included amounts relating to taxable resources other than iron ore, multiplied by the proportion of your total instalment income for the quarter that relates to taxable resources other than iron ore.</w:t>
      </w:r>
    </w:p>
    <w:p w:rsidR="0000780E" w:rsidRPr="00CE209D" w:rsidRDefault="0000780E" w:rsidP="0000780E">
      <w:pPr>
        <w:pStyle w:val="notetext"/>
      </w:pPr>
      <w:r w:rsidRPr="00CE209D">
        <w:t>Example:</w:t>
      </w:r>
      <w:r w:rsidRPr="00CE209D">
        <w:tab/>
        <w:t>In an instalment quarter, you have $200m in instalment income from mining project interests that relate to iron ore, and $100m in instalment income from mining project interests that relate to coal.</w:t>
      </w:r>
    </w:p>
    <w:p w:rsidR="0000780E" w:rsidRPr="00CE209D" w:rsidRDefault="0000780E" w:rsidP="0000780E">
      <w:pPr>
        <w:pStyle w:val="notetext"/>
      </w:pPr>
      <w:r w:rsidRPr="00CE209D">
        <w:tab/>
        <w:t xml:space="preserve">Under </w:t>
      </w:r>
      <w:r w:rsidR="00CE209D">
        <w:t>subsection (</w:t>
      </w:r>
      <w:r w:rsidRPr="00CE209D">
        <w:t xml:space="preserve">1), the default instalment rate for iron ore is 8%, and under </w:t>
      </w:r>
      <w:r w:rsidR="00CE209D">
        <w:t>subsection (</w:t>
      </w:r>
      <w:r w:rsidRPr="00CE209D">
        <w:t>2) the default instalment rate for coal is 3%.</w:t>
      </w:r>
    </w:p>
    <w:p w:rsidR="0000780E" w:rsidRPr="00CE209D" w:rsidRDefault="0000780E" w:rsidP="0000780E">
      <w:pPr>
        <w:pStyle w:val="notetext"/>
      </w:pPr>
      <w:r w:rsidRPr="00CE209D">
        <w:tab/>
        <w:t>The rate that applies to you for the quarter is 6.33% [(.08 x 200m/300m) + (.03 x 100m/300m)].</w:t>
      </w:r>
    </w:p>
    <w:p w:rsidR="0000780E" w:rsidRPr="00CE209D" w:rsidRDefault="0000780E" w:rsidP="0000780E">
      <w:pPr>
        <w:pStyle w:val="SubsectionHead"/>
      </w:pPr>
      <w:r w:rsidRPr="00CE209D">
        <w:t>Regulations not to be made in first MRRT year</w:t>
      </w:r>
    </w:p>
    <w:p w:rsidR="0000780E" w:rsidRPr="00CE209D" w:rsidRDefault="0000780E" w:rsidP="0000780E">
      <w:pPr>
        <w:pStyle w:val="subsection"/>
      </w:pPr>
      <w:r w:rsidRPr="00CE209D">
        <w:tab/>
        <w:t>(4)</w:t>
      </w:r>
      <w:r w:rsidRPr="00CE209D">
        <w:tab/>
        <w:t xml:space="preserve">The regulations may prescribe a rate for the purposes of </w:t>
      </w:r>
      <w:r w:rsidR="00CE209D">
        <w:t>subsection (</w:t>
      </w:r>
      <w:r w:rsidRPr="00CE209D">
        <w:t xml:space="preserve">1) or (2) for an </w:t>
      </w:r>
      <w:r w:rsidR="00CE209D" w:rsidRPr="00CE209D">
        <w:rPr>
          <w:position w:val="6"/>
          <w:sz w:val="16"/>
        </w:rPr>
        <w:t>*</w:t>
      </w:r>
      <w:r w:rsidRPr="00CE209D">
        <w:t>instalment quarter in the 2013</w:t>
      </w:r>
      <w:r w:rsidR="00CE209D">
        <w:noBreakHyphen/>
      </w:r>
      <w:r w:rsidRPr="00CE209D">
        <w:t xml:space="preserve">2014 </w:t>
      </w:r>
      <w:r w:rsidR="00CE209D" w:rsidRPr="00CE209D">
        <w:rPr>
          <w:position w:val="6"/>
          <w:sz w:val="16"/>
        </w:rPr>
        <w:t>*</w:t>
      </w:r>
      <w:r w:rsidRPr="00CE209D">
        <w:t>MRRT year or a later year.</w:t>
      </w:r>
    </w:p>
    <w:p w:rsidR="0000780E" w:rsidRPr="00CE209D" w:rsidRDefault="0000780E" w:rsidP="0000780E">
      <w:pPr>
        <w:pStyle w:val="ActHead4"/>
      </w:pPr>
      <w:bookmarkStart w:id="540" w:name="_Toc392595647"/>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G</w:t>
      </w:r>
      <w:r w:rsidRPr="00CE209D">
        <w:t>—</w:t>
      </w:r>
      <w:r w:rsidRPr="00CE209D">
        <w:rPr>
          <w:rStyle w:val="CharSubdText"/>
        </w:rPr>
        <w:t>Special rules for project interests that are transferred or split</w:t>
      </w:r>
      <w:bookmarkEnd w:id="540"/>
    </w:p>
    <w:p w:rsidR="0000780E" w:rsidRPr="00CE209D" w:rsidRDefault="0000780E" w:rsidP="0000780E">
      <w:pPr>
        <w:pStyle w:val="TofSectsHeading"/>
      </w:pPr>
      <w:r w:rsidRPr="00CE209D">
        <w:t>Table of sections</w:t>
      </w:r>
    </w:p>
    <w:p w:rsidR="0000780E" w:rsidRPr="00CE209D" w:rsidRDefault="0000780E" w:rsidP="0000780E">
      <w:pPr>
        <w:pStyle w:val="TofSectsSection"/>
      </w:pPr>
      <w:r w:rsidRPr="00CE209D">
        <w:t>115</w:t>
      </w:r>
      <w:r w:rsidR="00CE209D">
        <w:noBreakHyphen/>
      </w:r>
      <w:r w:rsidRPr="00CE209D">
        <w:t>90</w:t>
      </w:r>
      <w:r w:rsidRPr="00CE209D">
        <w:tab/>
        <w:t>Effect of transfer or split of project interest on instalment income</w:t>
      </w:r>
    </w:p>
    <w:p w:rsidR="0000780E" w:rsidRPr="00CE209D" w:rsidRDefault="0000780E" w:rsidP="0000780E">
      <w:pPr>
        <w:pStyle w:val="TofSectsSection"/>
      </w:pPr>
      <w:r w:rsidRPr="00CE209D">
        <w:t>115</w:t>
      </w:r>
      <w:r w:rsidR="00CE209D">
        <w:noBreakHyphen/>
      </w:r>
      <w:r w:rsidRPr="00CE209D">
        <w:t>95</w:t>
      </w:r>
      <w:r w:rsidRPr="00CE209D">
        <w:tab/>
        <w:t>Additional instalment income for new miner or new explorer</w:t>
      </w:r>
    </w:p>
    <w:p w:rsidR="0000780E" w:rsidRPr="00CE209D" w:rsidRDefault="0000780E" w:rsidP="0000780E">
      <w:pPr>
        <w:pStyle w:val="TofSectsSection"/>
      </w:pPr>
      <w:r w:rsidRPr="00CE209D">
        <w:t>115</w:t>
      </w:r>
      <w:r w:rsidR="00CE209D">
        <w:noBreakHyphen/>
      </w:r>
      <w:r w:rsidRPr="00CE209D">
        <w:t>100</w:t>
      </w:r>
      <w:r w:rsidRPr="00CE209D">
        <w:tab/>
        <w:t>Credit for original miner or original explorer for instalment quarters before transfer or split</w:t>
      </w:r>
    </w:p>
    <w:p w:rsidR="0000780E" w:rsidRPr="00CE209D" w:rsidRDefault="0000780E" w:rsidP="0000780E">
      <w:pPr>
        <w:pStyle w:val="TofSectsSection"/>
      </w:pPr>
      <w:r w:rsidRPr="00CE209D">
        <w:t>115</w:t>
      </w:r>
      <w:r w:rsidR="00CE209D">
        <w:noBreakHyphen/>
      </w:r>
      <w:r w:rsidRPr="00CE209D">
        <w:t>105</w:t>
      </w:r>
      <w:r w:rsidRPr="00CE209D">
        <w:tab/>
        <w:t>Adjusted instalment income for original miners or explorers</w:t>
      </w:r>
    </w:p>
    <w:p w:rsidR="0000780E" w:rsidRPr="00CE209D" w:rsidRDefault="0000780E" w:rsidP="0000780E">
      <w:pPr>
        <w:pStyle w:val="ActHead5"/>
      </w:pPr>
      <w:bookmarkStart w:id="541" w:name="_Toc392595648"/>
      <w:r w:rsidRPr="00CE209D">
        <w:rPr>
          <w:rStyle w:val="CharSectno"/>
        </w:rPr>
        <w:t>115</w:t>
      </w:r>
      <w:r w:rsidR="00CE209D">
        <w:rPr>
          <w:rStyle w:val="CharSectno"/>
        </w:rPr>
        <w:noBreakHyphen/>
      </w:r>
      <w:r w:rsidRPr="00CE209D">
        <w:rPr>
          <w:rStyle w:val="CharSectno"/>
        </w:rPr>
        <w:t>90</w:t>
      </w:r>
      <w:r w:rsidRPr="00CE209D">
        <w:t xml:space="preserve">  Effect of transfer or split of project interest on instalment income</w:t>
      </w:r>
      <w:bookmarkEnd w:id="541"/>
    </w:p>
    <w:p w:rsidR="0000780E" w:rsidRPr="00CE209D" w:rsidRDefault="0000780E" w:rsidP="0000780E">
      <w:pPr>
        <w:pStyle w:val="SubsectionHead"/>
      </w:pPr>
      <w:r w:rsidRPr="00CE209D">
        <w:t>Instalment quarters that have ended before transfer or split happens—instalment income not affected by transfer or split</w:t>
      </w:r>
    </w:p>
    <w:p w:rsidR="0000780E" w:rsidRPr="00CE209D" w:rsidRDefault="0000780E" w:rsidP="0000780E">
      <w:pPr>
        <w:pStyle w:val="subsection"/>
      </w:pPr>
      <w:r w:rsidRPr="00CE209D">
        <w:tab/>
        <w:t>(1)</w:t>
      </w:r>
      <w:r w:rsidRPr="00CE209D">
        <w:tab/>
        <w:t>In working out, under section</w:t>
      </w:r>
      <w:r w:rsidR="00CE209D">
        <w:t> </w:t>
      </w:r>
      <w:r w:rsidRPr="00CE209D">
        <w:t>115</w:t>
      </w:r>
      <w:r w:rsidR="00CE209D">
        <w:noBreakHyphen/>
      </w:r>
      <w:r w:rsidRPr="00CE209D">
        <w:t xml:space="preserve">40, your </w:t>
      </w:r>
      <w:r w:rsidR="00CE209D" w:rsidRPr="00CE209D">
        <w:rPr>
          <w:position w:val="6"/>
          <w:sz w:val="16"/>
        </w:rPr>
        <w:t>*</w:t>
      </w:r>
      <w:r w:rsidRPr="00CE209D">
        <w:t xml:space="preserve">instalment income for an </w:t>
      </w:r>
      <w:r w:rsidR="00CE209D" w:rsidRPr="00CE209D">
        <w:rPr>
          <w:position w:val="6"/>
          <w:sz w:val="16"/>
        </w:rPr>
        <w:t>*</w:t>
      </w:r>
      <w:r w:rsidRPr="00CE209D">
        <w:t xml:space="preserve">instalment quarter that ends before a </w:t>
      </w:r>
      <w:r w:rsidR="00CE209D" w:rsidRPr="00CE209D">
        <w:rPr>
          <w:position w:val="6"/>
          <w:sz w:val="16"/>
        </w:rPr>
        <w:t>*</w:t>
      </w:r>
      <w:r w:rsidRPr="00CE209D">
        <w:t xml:space="preserve">mining project transfer, </w:t>
      </w:r>
      <w:r w:rsidR="00CE209D" w:rsidRPr="00CE209D">
        <w:rPr>
          <w:position w:val="6"/>
          <w:sz w:val="16"/>
        </w:rPr>
        <w:t>*</w:t>
      </w:r>
      <w:r w:rsidRPr="00CE209D">
        <w:t xml:space="preserve">mining project split, </w:t>
      </w:r>
      <w:r w:rsidR="00CE209D" w:rsidRPr="00CE209D">
        <w:rPr>
          <w:position w:val="6"/>
          <w:sz w:val="16"/>
          <w:szCs w:val="16"/>
        </w:rPr>
        <w:t>*</w:t>
      </w:r>
      <w:r w:rsidRPr="00CE209D">
        <w:rPr>
          <w:szCs w:val="22"/>
        </w:rPr>
        <w:t>pre</w:t>
      </w:r>
      <w:r w:rsidR="00CE209D">
        <w:rPr>
          <w:szCs w:val="22"/>
        </w:rPr>
        <w:noBreakHyphen/>
      </w:r>
      <w:r w:rsidRPr="00CE209D">
        <w:rPr>
          <w:szCs w:val="22"/>
        </w:rPr>
        <w:t xml:space="preserve">mining project transfer or </w:t>
      </w:r>
      <w:r w:rsidR="00CE209D" w:rsidRPr="00CE209D">
        <w:rPr>
          <w:position w:val="6"/>
          <w:sz w:val="16"/>
          <w:szCs w:val="16"/>
        </w:rPr>
        <w:t>*</w:t>
      </w:r>
      <w:r w:rsidRPr="00CE209D">
        <w:rPr>
          <w:szCs w:val="22"/>
        </w:rPr>
        <w:t>pre</w:t>
      </w:r>
      <w:r w:rsidR="00CE209D">
        <w:rPr>
          <w:szCs w:val="22"/>
        </w:rPr>
        <w:noBreakHyphen/>
      </w:r>
      <w:r w:rsidRPr="00CE209D">
        <w:rPr>
          <w:szCs w:val="22"/>
        </w:rPr>
        <w:t xml:space="preserve">mining project split </w:t>
      </w:r>
      <w:r w:rsidRPr="00CE209D">
        <w:rPr>
          <w:sz w:val="20"/>
        </w:rPr>
        <w:t>h</w:t>
      </w:r>
      <w:r w:rsidRPr="00CE209D">
        <w:t>appens:</w:t>
      </w:r>
    </w:p>
    <w:p w:rsidR="0000780E" w:rsidRPr="00CE209D" w:rsidRDefault="0000780E" w:rsidP="0000780E">
      <w:pPr>
        <w:pStyle w:val="paragraph"/>
      </w:pPr>
      <w:r w:rsidRPr="00CE209D">
        <w:tab/>
        <w:t>(a)</w:t>
      </w:r>
      <w:r w:rsidRPr="00CE209D">
        <w:tab/>
        <w:t>include amounts that:</w:t>
      </w:r>
    </w:p>
    <w:p w:rsidR="0000780E" w:rsidRPr="00CE209D" w:rsidRDefault="0000780E" w:rsidP="0000780E">
      <w:pPr>
        <w:pStyle w:val="paragraphsub"/>
      </w:pPr>
      <w:r w:rsidRPr="00CE209D">
        <w:tab/>
        <w:t>(i)</w:t>
      </w:r>
      <w:r w:rsidRPr="00CE209D">
        <w:tab/>
        <w:t xml:space="preserve">relate to </w:t>
      </w:r>
      <w:r w:rsidR="00CE209D" w:rsidRPr="00CE209D">
        <w:rPr>
          <w:position w:val="6"/>
          <w:sz w:val="16"/>
        </w:rPr>
        <w:t>*</w:t>
      </w:r>
      <w:r w:rsidRPr="00CE209D">
        <w:t>mining revenue events that happen during the instalment quarter; and</w:t>
      </w:r>
    </w:p>
    <w:p w:rsidR="0000780E" w:rsidRPr="00CE209D" w:rsidRDefault="0000780E" w:rsidP="0000780E">
      <w:pPr>
        <w:pStyle w:val="paragraphsub"/>
      </w:pPr>
      <w:r w:rsidRPr="00CE209D">
        <w:tab/>
        <w:t>(ii)</w:t>
      </w:r>
      <w:r w:rsidRPr="00CE209D">
        <w:tab/>
        <w:t>would, apart from the application of Division</w:t>
      </w:r>
      <w:r w:rsidR="00CE209D">
        <w:t> </w:t>
      </w:r>
      <w:r w:rsidRPr="00CE209D">
        <w:t xml:space="preserve">120, 125, 145 or 150 of the </w:t>
      </w:r>
      <w:r w:rsidRPr="00CE209D">
        <w:rPr>
          <w:i/>
        </w:rPr>
        <w:t>Minerals Resource Rent Tax Act 2012</w:t>
      </w:r>
      <w:r w:rsidRPr="00CE209D">
        <w:t xml:space="preserve"> in relation to the transfer or split, be included in your </w:t>
      </w:r>
      <w:r w:rsidR="00CE209D" w:rsidRPr="00CE209D">
        <w:rPr>
          <w:position w:val="6"/>
          <w:sz w:val="16"/>
        </w:rPr>
        <w:t>*</w:t>
      </w:r>
      <w:r w:rsidRPr="00CE209D">
        <w:t xml:space="preserve">mining revenue or </w:t>
      </w:r>
      <w:r w:rsidR="00CE209D" w:rsidRPr="00CE209D">
        <w:rPr>
          <w:position w:val="6"/>
          <w:sz w:val="16"/>
        </w:rPr>
        <w:t>*</w:t>
      </w:r>
      <w:r w:rsidRPr="00CE209D">
        <w:t>pre</w:t>
      </w:r>
      <w:r w:rsidR="00CE209D">
        <w:noBreakHyphen/>
      </w:r>
      <w:r w:rsidRPr="00CE209D">
        <w:t>mining revenue as mentioned in section</w:t>
      </w:r>
      <w:r w:rsidR="00CE209D">
        <w:t> </w:t>
      </w:r>
      <w:r w:rsidRPr="00CE209D">
        <w:t>115</w:t>
      </w:r>
      <w:r w:rsidR="00CE209D">
        <w:noBreakHyphen/>
      </w:r>
      <w:r w:rsidRPr="00CE209D">
        <w:t>40; and</w:t>
      </w:r>
    </w:p>
    <w:p w:rsidR="0000780E" w:rsidRPr="00CE209D" w:rsidRDefault="0000780E" w:rsidP="0000780E">
      <w:pPr>
        <w:pStyle w:val="paragraph"/>
      </w:pPr>
      <w:r w:rsidRPr="00CE209D">
        <w:tab/>
        <w:t>(b)</w:t>
      </w:r>
      <w:r w:rsidRPr="00CE209D">
        <w:tab/>
        <w:t>do not include amounts that:</w:t>
      </w:r>
    </w:p>
    <w:p w:rsidR="0000780E" w:rsidRPr="00CE209D" w:rsidRDefault="0000780E" w:rsidP="0000780E">
      <w:pPr>
        <w:pStyle w:val="paragraphsub"/>
      </w:pPr>
      <w:r w:rsidRPr="00CE209D">
        <w:tab/>
        <w:t>(i)</w:t>
      </w:r>
      <w:r w:rsidRPr="00CE209D">
        <w:tab/>
        <w:t>relate to mining revenue events that happen during the instalment quarter; and</w:t>
      </w:r>
    </w:p>
    <w:p w:rsidR="0000780E" w:rsidRPr="00CE209D" w:rsidRDefault="0000780E" w:rsidP="0000780E">
      <w:pPr>
        <w:pStyle w:val="paragraphsub"/>
      </w:pPr>
      <w:r w:rsidRPr="00CE209D">
        <w:tab/>
        <w:t>(ii)</w:t>
      </w:r>
      <w:r w:rsidRPr="00CE209D">
        <w:tab/>
        <w:t>are included in your mining revenue or pre</w:t>
      </w:r>
      <w:r w:rsidR="00CE209D">
        <w:noBreakHyphen/>
      </w:r>
      <w:r w:rsidRPr="00CE209D">
        <w:t>mining revenue as mentioned in section</w:t>
      </w:r>
      <w:r w:rsidR="00CE209D">
        <w:t> </w:t>
      </w:r>
      <w:r w:rsidRPr="00CE209D">
        <w:t>115</w:t>
      </w:r>
      <w:r w:rsidR="00CE209D">
        <w:noBreakHyphen/>
      </w:r>
      <w:r w:rsidRPr="00CE209D">
        <w:t>40 only because of the application of those Divisions in relation to the transfer or split.</w:t>
      </w:r>
    </w:p>
    <w:p w:rsidR="0000780E" w:rsidRPr="00CE209D" w:rsidRDefault="0000780E" w:rsidP="0000780E">
      <w:pPr>
        <w:pStyle w:val="notetext"/>
      </w:pPr>
      <w:r w:rsidRPr="00CE209D">
        <w:t>Note 1:</w:t>
      </w:r>
      <w:r w:rsidRPr="00CE209D">
        <w:tab/>
        <w:t>For the original miner or explorer (</w:t>
      </w:r>
      <w:r w:rsidR="00CE209D">
        <w:t>paragraph (</w:t>
      </w:r>
      <w:r w:rsidRPr="00CE209D">
        <w:t>a) case):</w:t>
      </w:r>
    </w:p>
    <w:p w:rsidR="0000780E" w:rsidRPr="00CE209D" w:rsidRDefault="0000780E" w:rsidP="00816C4F">
      <w:pPr>
        <w:pStyle w:val="notepara"/>
        <w:ind w:hanging="368"/>
      </w:pPr>
      <w:r w:rsidRPr="00CE209D">
        <w:t>(a)</w:t>
      </w:r>
      <w:r w:rsidRPr="00CE209D">
        <w:tab/>
        <w:t>a credit may be available under section</w:t>
      </w:r>
      <w:r w:rsidR="00CE209D">
        <w:t> </w:t>
      </w:r>
      <w:r w:rsidRPr="00CE209D">
        <w:t>115</w:t>
      </w:r>
      <w:r w:rsidR="00CE209D">
        <w:noBreakHyphen/>
      </w:r>
      <w:r w:rsidRPr="00CE209D">
        <w:t>100; and</w:t>
      </w:r>
    </w:p>
    <w:p w:rsidR="0000780E" w:rsidRPr="00CE209D" w:rsidRDefault="0000780E" w:rsidP="00816C4F">
      <w:pPr>
        <w:pStyle w:val="notepara"/>
        <w:ind w:hanging="368"/>
      </w:pPr>
      <w:r w:rsidRPr="00CE209D">
        <w:t>(b)</w:t>
      </w:r>
      <w:r w:rsidRPr="00CE209D">
        <w:tab/>
        <w:t xml:space="preserve">the effect of </w:t>
      </w:r>
      <w:r w:rsidR="00CE209D">
        <w:t>paragraph (</w:t>
      </w:r>
      <w:r w:rsidRPr="00CE209D">
        <w:t>a) is modified in some circumstances: see section</w:t>
      </w:r>
      <w:r w:rsidR="00CE209D">
        <w:t> </w:t>
      </w:r>
      <w:r w:rsidRPr="00CE209D">
        <w:t>115</w:t>
      </w:r>
      <w:r w:rsidR="00CE209D">
        <w:noBreakHyphen/>
      </w:r>
      <w:r w:rsidRPr="00CE209D">
        <w:t>105.</w:t>
      </w:r>
    </w:p>
    <w:p w:rsidR="0000780E" w:rsidRPr="00CE209D" w:rsidRDefault="0000780E" w:rsidP="0000780E">
      <w:pPr>
        <w:pStyle w:val="notetext"/>
      </w:pPr>
      <w:r w:rsidRPr="00CE209D">
        <w:t>Note 2:</w:t>
      </w:r>
      <w:r w:rsidRPr="00CE209D">
        <w:tab/>
        <w:t>For the new miner or explorer (</w:t>
      </w:r>
      <w:r w:rsidR="00CE209D">
        <w:t>paragraph (</w:t>
      </w:r>
      <w:r w:rsidRPr="00CE209D">
        <w:t>b) case), additional “catch up” instalment income may be included in the quarter in which the transfer or split happens: see section</w:t>
      </w:r>
      <w:r w:rsidR="00CE209D">
        <w:t> </w:t>
      </w:r>
      <w:r w:rsidRPr="00CE209D">
        <w:t>115</w:t>
      </w:r>
      <w:r w:rsidR="00CE209D">
        <w:noBreakHyphen/>
      </w:r>
      <w:r w:rsidRPr="00CE209D">
        <w:t>95.</w:t>
      </w:r>
    </w:p>
    <w:p w:rsidR="0000780E" w:rsidRPr="00CE209D" w:rsidRDefault="0000780E" w:rsidP="0000780E">
      <w:pPr>
        <w:pStyle w:val="SubsectionHead"/>
      </w:pPr>
      <w:r w:rsidRPr="00CE209D">
        <w:t>Instalment quarter in which transfer or split happens—instalment income transfers with interest</w:t>
      </w:r>
    </w:p>
    <w:p w:rsidR="0000780E" w:rsidRPr="00CE209D" w:rsidRDefault="0000780E" w:rsidP="0000780E">
      <w:pPr>
        <w:pStyle w:val="subsection"/>
      </w:pPr>
      <w:r w:rsidRPr="00CE209D">
        <w:tab/>
        <w:t>(2)</w:t>
      </w:r>
      <w:r w:rsidRPr="00CE209D">
        <w:tab/>
        <w:t>In working out, under section</w:t>
      </w:r>
      <w:r w:rsidR="00CE209D">
        <w:t> </w:t>
      </w:r>
      <w:r w:rsidRPr="00CE209D">
        <w:t>115</w:t>
      </w:r>
      <w:r w:rsidR="00CE209D">
        <w:noBreakHyphen/>
      </w:r>
      <w:r w:rsidRPr="00CE209D">
        <w:t xml:space="preserve">40, your </w:t>
      </w:r>
      <w:r w:rsidR="00CE209D" w:rsidRPr="00CE209D">
        <w:rPr>
          <w:position w:val="6"/>
          <w:sz w:val="16"/>
        </w:rPr>
        <w:t>*</w:t>
      </w:r>
      <w:r w:rsidRPr="00CE209D">
        <w:t xml:space="preserve">instalment income for an </w:t>
      </w:r>
      <w:r w:rsidR="00CE209D" w:rsidRPr="00CE209D">
        <w:rPr>
          <w:position w:val="6"/>
          <w:sz w:val="16"/>
        </w:rPr>
        <w:t>*</w:t>
      </w:r>
      <w:r w:rsidRPr="00CE209D">
        <w:t xml:space="preserve">instalment quarter in which a </w:t>
      </w:r>
      <w:r w:rsidR="00CE209D" w:rsidRPr="00CE209D">
        <w:rPr>
          <w:position w:val="6"/>
          <w:sz w:val="16"/>
        </w:rPr>
        <w:t>*</w:t>
      </w:r>
      <w:r w:rsidRPr="00CE209D">
        <w:t xml:space="preserve">mining project transfer, </w:t>
      </w:r>
      <w:r w:rsidR="00CE209D" w:rsidRPr="00CE209D">
        <w:rPr>
          <w:position w:val="6"/>
          <w:sz w:val="16"/>
        </w:rPr>
        <w:t>*</w:t>
      </w:r>
      <w:r w:rsidRPr="00CE209D">
        <w:t xml:space="preserve">mining project split, </w:t>
      </w:r>
      <w:r w:rsidR="00CE209D" w:rsidRPr="00CE209D">
        <w:rPr>
          <w:position w:val="6"/>
          <w:sz w:val="16"/>
          <w:szCs w:val="16"/>
        </w:rPr>
        <w:t>*</w:t>
      </w:r>
      <w:r w:rsidRPr="00CE209D">
        <w:rPr>
          <w:szCs w:val="22"/>
        </w:rPr>
        <w:t>pre</w:t>
      </w:r>
      <w:r w:rsidR="00CE209D">
        <w:rPr>
          <w:szCs w:val="22"/>
        </w:rPr>
        <w:noBreakHyphen/>
      </w:r>
      <w:r w:rsidRPr="00CE209D">
        <w:rPr>
          <w:szCs w:val="22"/>
        </w:rPr>
        <w:t xml:space="preserve">mining project transfer or </w:t>
      </w:r>
      <w:r w:rsidR="00CE209D" w:rsidRPr="00CE209D">
        <w:rPr>
          <w:position w:val="6"/>
          <w:sz w:val="16"/>
          <w:szCs w:val="16"/>
        </w:rPr>
        <w:t>*</w:t>
      </w:r>
      <w:r w:rsidRPr="00CE209D">
        <w:rPr>
          <w:szCs w:val="22"/>
        </w:rPr>
        <w:t>pre</w:t>
      </w:r>
      <w:r w:rsidR="00CE209D">
        <w:rPr>
          <w:szCs w:val="22"/>
        </w:rPr>
        <w:noBreakHyphen/>
      </w:r>
      <w:r w:rsidRPr="00CE209D">
        <w:rPr>
          <w:szCs w:val="22"/>
        </w:rPr>
        <w:t>mining project split</w:t>
      </w:r>
      <w:r w:rsidRPr="00CE209D">
        <w:rPr>
          <w:sz w:val="20"/>
        </w:rPr>
        <w:t xml:space="preserve"> </w:t>
      </w:r>
      <w:r w:rsidRPr="00CE209D">
        <w:t>happens:</w:t>
      </w:r>
    </w:p>
    <w:p w:rsidR="0000780E" w:rsidRPr="00CE209D" w:rsidRDefault="0000780E" w:rsidP="0000780E">
      <w:pPr>
        <w:pStyle w:val="paragraph"/>
      </w:pPr>
      <w:r w:rsidRPr="00CE209D">
        <w:tab/>
        <w:t>(a)</w:t>
      </w:r>
      <w:r w:rsidRPr="00CE209D">
        <w:tab/>
        <w:t>include amounts that:</w:t>
      </w:r>
    </w:p>
    <w:p w:rsidR="0000780E" w:rsidRPr="00CE209D" w:rsidRDefault="0000780E" w:rsidP="0000780E">
      <w:pPr>
        <w:pStyle w:val="paragraphsub"/>
      </w:pPr>
      <w:r w:rsidRPr="00CE209D">
        <w:tab/>
        <w:t>(i)</w:t>
      </w:r>
      <w:r w:rsidRPr="00CE209D">
        <w:tab/>
        <w:t xml:space="preserve">relate to </w:t>
      </w:r>
      <w:r w:rsidR="00CE209D" w:rsidRPr="00CE209D">
        <w:rPr>
          <w:position w:val="6"/>
          <w:sz w:val="16"/>
        </w:rPr>
        <w:t>*</w:t>
      </w:r>
      <w:r w:rsidRPr="00CE209D">
        <w:t>mining revenue events that happen during the instalment quarter; and</w:t>
      </w:r>
    </w:p>
    <w:p w:rsidR="0000780E" w:rsidRPr="00CE209D" w:rsidRDefault="0000780E" w:rsidP="0000780E">
      <w:pPr>
        <w:pStyle w:val="paragraphsub"/>
      </w:pPr>
      <w:r w:rsidRPr="00CE209D">
        <w:tab/>
        <w:t>(ii)</w:t>
      </w:r>
      <w:r w:rsidRPr="00CE209D">
        <w:tab/>
        <w:t>because of the application of Division</w:t>
      </w:r>
      <w:r w:rsidR="00CE209D">
        <w:t> </w:t>
      </w:r>
      <w:r w:rsidRPr="00CE209D">
        <w:t xml:space="preserve">120, 125, 145 or 150 of the </w:t>
      </w:r>
      <w:r w:rsidRPr="00CE209D">
        <w:rPr>
          <w:i/>
        </w:rPr>
        <w:t>Minerals Resource Rent Tax Act 2012</w:t>
      </w:r>
      <w:r w:rsidRPr="00CE209D">
        <w:t xml:space="preserve"> in relation to the transfer or split, are included in your </w:t>
      </w:r>
      <w:r w:rsidR="00CE209D" w:rsidRPr="00CE209D">
        <w:rPr>
          <w:position w:val="6"/>
          <w:sz w:val="16"/>
        </w:rPr>
        <w:t>*</w:t>
      </w:r>
      <w:r w:rsidRPr="00CE209D">
        <w:t xml:space="preserve">mining revenue or </w:t>
      </w:r>
      <w:r w:rsidR="00CE209D" w:rsidRPr="00CE209D">
        <w:rPr>
          <w:position w:val="6"/>
          <w:sz w:val="16"/>
        </w:rPr>
        <w:t>*</w:t>
      </w:r>
      <w:r w:rsidRPr="00CE209D">
        <w:t>pre</w:t>
      </w:r>
      <w:r w:rsidR="00CE209D">
        <w:noBreakHyphen/>
      </w:r>
      <w:r w:rsidRPr="00CE209D">
        <w:t>mining revenue as mentioned in section</w:t>
      </w:r>
      <w:r w:rsidR="00CE209D">
        <w:t> </w:t>
      </w:r>
      <w:r w:rsidRPr="00CE209D">
        <w:t>115</w:t>
      </w:r>
      <w:r w:rsidR="00CE209D">
        <w:noBreakHyphen/>
      </w:r>
      <w:r w:rsidRPr="00CE209D">
        <w:t>40; and</w:t>
      </w:r>
    </w:p>
    <w:p w:rsidR="0000780E" w:rsidRPr="00CE209D" w:rsidRDefault="0000780E" w:rsidP="0000780E">
      <w:pPr>
        <w:pStyle w:val="paragraph"/>
      </w:pPr>
      <w:r w:rsidRPr="00CE209D">
        <w:tab/>
        <w:t>(b)</w:t>
      </w:r>
      <w:r w:rsidRPr="00CE209D">
        <w:tab/>
        <w:t>do not include amounts that:</w:t>
      </w:r>
    </w:p>
    <w:p w:rsidR="0000780E" w:rsidRPr="00CE209D" w:rsidRDefault="0000780E" w:rsidP="0000780E">
      <w:pPr>
        <w:pStyle w:val="paragraphsub"/>
      </w:pPr>
      <w:r w:rsidRPr="00CE209D">
        <w:tab/>
        <w:t>(i)</w:t>
      </w:r>
      <w:r w:rsidRPr="00CE209D">
        <w:tab/>
        <w:t>relate to mining revenue events that happen during the instalment quarter; and</w:t>
      </w:r>
    </w:p>
    <w:p w:rsidR="0000780E" w:rsidRPr="00CE209D" w:rsidRDefault="0000780E" w:rsidP="0000780E">
      <w:pPr>
        <w:pStyle w:val="paragraphsub"/>
      </w:pPr>
      <w:r w:rsidRPr="00CE209D">
        <w:tab/>
        <w:t>(ii)</w:t>
      </w:r>
      <w:r w:rsidRPr="00CE209D">
        <w:tab/>
        <w:t>because of the application of those Divisions in relation to the transfer or split, are not included in your mining revenue or pre</w:t>
      </w:r>
      <w:r w:rsidR="00CE209D">
        <w:noBreakHyphen/>
      </w:r>
      <w:r w:rsidRPr="00CE209D">
        <w:t>mining revenue as mentioned in section</w:t>
      </w:r>
      <w:r w:rsidR="00CE209D">
        <w:t> </w:t>
      </w:r>
      <w:r w:rsidRPr="00CE209D">
        <w:t>115</w:t>
      </w:r>
      <w:r w:rsidR="00CE209D">
        <w:noBreakHyphen/>
      </w:r>
      <w:r w:rsidRPr="00CE209D">
        <w:t>40.</w:t>
      </w:r>
    </w:p>
    <w:p w:rsidR="0000780E" w:rsidRPr="00CE209D" w:rsidRDefault="0000780E" w:rsidP="0000780E">
      <w:pPr>
        <w:pStyle w:val="ActHead5"/>
      </w:pPr>
      <w:bookmarkStart w:id="542" w:name="_Toc392595649"/>
      <w:r w:rsidRPr="00CE209D">
        <w:rPr>
          <w:rStyle w:val="CharSectno"/>
        </w:rPr>
        <w:t>115</w:t>
      </w:r>
      <w:r w:rsidR="00CE209D">
        <w:rPr>
          <w:rStyle w:val="CharSectno"/>
        </w:rPr>
        <w:noBreakHyphen/>
      </w:r>
      <w:r w:rsidRPr="00CE209D">
        <w:rPr>
          <w:rStyle w:val="CharSectno"/>
        </w:rPr>
        <w:t>95</w:t>
      </w:r>
      <w:r w:rsidRPr="00CE209D">
        <w:t xml:space="preserve">  Additional instalment income for new miner or new explorer</w:t>
      </w:r>
      <w:bookmarkEnd w:id="542"/>
    </w:p>
    <w:p w:rsidR="0000780E" w:rsidRPr="00CE209D" w:rsidRDefault="0000780E" w:rsidP="0000780E">
      <w:pPr>
        <w:pStyle w:val="subsection"/>
      </w:pPr>
      <w:r w:rsidRPr="00CE209D">
        <w:tab/>
        <w:t>(1)</w:t>
      </w:r>
      <w:r w:rsidRPr="00CE209D">
        <w:tab/>
        <w:t xml:space="preserve">Your </w:t>
      </w:r>
      <w:r w:rsidRPr="00CE209D">
        <w:rPr>
          <w:b/>
          <w:i/>
        </w:rPr>
        <w:t>instalment income</w:t>
      </w:r>
      <w:r w:rsidRPr="00CE209D">
        <w:t xml:space="preserve"> for an </w:t>
      </w:r>
      <w:r w:rsidR="00CE209D" w:rsidRPr="00CE209D">
        <w:rPr>
          <w:position w:val="6"/>
          <w:sz w:val="16"/>
        </w:rPr>
        <w:t>*</w:t>
      </w:r>
      <w:r w:rsidRPr="00CE209D">
        <w:t xml:space="preserve">instalment quarter in an </w:t>
      </w:r>
      <w:r w:rsidR="00CE209D" w:rsidRPr="00CE209D">
        <w:rPr>
          <w:position w:val="6"/>
          <w:sz w:val="16"/>
        </w:rPr>
        <w:t>*</w:t>
      </w:r>
      <w:r w:rsidRPr="00CE209D">
        <w:t xml:space="preserve">MRRT year includes an amount worked out under </w:t>
      </w:r>
      <w:r w:rsidR="00CE209D">
        <w:t>subsection (</w:t>
      </w:r>
      <w:r w:rsidRPr="00CE209D">
        <w:t>2) if:</w:t>
      </w:r>
    </w:p>
    <w:p w:rsidR="0000780E" w:rsidRPr="00CE209D" w:rsidRDefault="0000780E" w:rsidP="0000780E">
      <w:pPr>
        <w:pStyle w:val="paragraph"/>
      </w:pPr>
      <w:r w:rsidRPr="00CE209D">
        <w:tab/>
        <w:t>(a)</w:t>
      </w:r>
      <w:r w:rsidRPr="00CE209D">
        <w:tab/>
        <w:t xml:space="preserve">a </w:t>
      </w:r>
      <w:r w:rsidR="00CE209D" w:rsidRPr="00CE209D">
        <w:rPr>
          <w:position w:val="6"/>
          <w:sz w:val="16"/>
        </w:rPr>
        <w:t>*</w:t>
      </w:r>
      <w:r w:rsidRPr="00CE209D">
        <w:t xml:space="preserve">mining project transfer, </w:t>
      </w:r>
      <w:r w:rsidR="00CE209D" w:rsidRPr="00CE209D">
        <w:rPr>
          <w:position w:val="6"/>
          <w:sz w:val="16"/>
        </w:rPr>
        <w:t>*</w:t>
      </w:r>
      <w:r w:rsidRPr="00CE209D">
        <w:t xml:space="preserve">mining project split, </w:t>
      </w:r>
      <w:r w:rsidR="00CE209D" w:rsidRPr="00CE209D">
        <w:rPr>
          <w:position w:val="6"/>
          <w:sz w:val="16"/>
          <w:szCs w:val="16"/>
        </w:rPr>
        <w:t>*</w:t>
      </w:r>
      <w:r w:rsidRPr="00CE209D">
        <w:rPr>
          <w:szCs w:val="22"/>
        </w:rPr>
        <w:t>pre</w:t>
      </w:r>
      <w:r w:rsidR="00CE209D">
        <w:rPr>
          <w:szCs w:val="22"/>
        </w:rPr>
        <w:noBreakHyphen/>
      </w:r>
      <w:r w:rsidRPr="00CE209D">
        <w:rPr>
          <w:szCs w:val="22"/>
        </w:rPr>
        <w:t xml:space="preserve">mining project transfer or </w:t>
      </w:r>
      <w:r w:rsidR="00CE209D" w:rsidRPr="00CE209D">
        <w:rPr>
          <w:position w:val="6"/>
          <w:sz w:val="16"/>
          <w:szCs w:val="16"/>
        </w:rPr>
        <w:t>*</w:t>
      </w:r>
      <w:r w:rsidRPr="00CE209D">
        <w:rPr>
          <w:szCs w:val="22"/>
        </w:rPr>
        <w:t>pre</w:t>
      </w:r>
      <w:r w:rsidR="00CE209D">
        <w:rPr>
          <w:szCs w:val="22"/>
        </w:rPr>
        <w:noBreakHyphen/>
      </w:r>
      <w:r w:rsidRPr="00CE209D">
        <w:rPr>
          <w:szCs w:val="22"/>
        </w:rPr>
        <w:t>mining project split</w:t>
      </w:r>
      <w:r w:rsidRPr="00CE209D">
        <w:rPr>
          <w:sz w:val="20"/>
        </w:rPr>
        <w:t xml:space="preserve"> </w:t>
      </w:r>
      <w:r w:rsidRPr="00CE209D">
        <w:t>happens in the instalment quarter; and</w:t>
      </w:r>
    </w:p>
    <w:p w:rsidR="0000780E" w:rsidRPr="00CE209D" w:rsidRDefault="0000780E" w:rsidP="0000780E">
      <w:pPr>
        <w:pStyle w:val="paragraph"/>
      </w:pPr>
      <w:r w:rsidRPr="00CE209D">
        <w:tab/>
        <w:t>(b)</w:t>
      </w:r>
      <w:r w:rsidRPr="00CE209D">
        <w:tab/>
        <w:t xml:space="preserve">you have the relevant </w:t>
      </w:r>
      <w:r w:rsidR="00CE209D" w:rsidRPr="00CE209D">
        <w:rPr>
          <w:position w:val="6"/>
          <w:sz w:val="16"/>
        </w:rPr>
        <w:t>*</w:t>
      </w:r>
      <w:r w:rsidRPr="00CE209D">
        <w:t xml:space="preserve">mining project interest or </w:t>
      </w:r>
      <w:r w:rsidR="00CE209D" w:rsidRPr="00CE209D">
        <w:rPr>
          <w:position w:val="6"/>
          <w:sz w:val="16"/>
        </w:rPr>
        <w:t>*</w:t>
      </w:r>
      <w:r w:rsidRPr="00CE209D">
        <w:t>pre</w:t>
      </w:r>
      <w:r w:rsidR="00CE209D">
        <w:noBreakHyphen/>
      </w:r>
      <w:r w:rsidRPr="00CE209D">
        <w:t>mining project interest after the transfer or split.</w:t>
      </w:r>
    </w:p>
    <w:p w:rsidR="0000780E" w:rsidRPr="00CE209D" w:rsidRDefault="0000780E" w:rsidP="0000780E">
      <w:pPr>
        <w:pStyle w:val="subsection"/>
      </w:pPr>
      <w:r w:rsidRPr="00CE209D">
        <w:tab/>
        <w:t>(2)</w:t>
      </w:r>
      <w:r w:rsidRPr="00CE209D">
        <w:tab/>
        <w:t>The amount is the sum of the amounts worked out under column 2 of the table in subsection</w:t>
      </w:r>
      <w:r w:rsidR="00CE209D">
        <w:t> </w:t>
      </w:r>
      <w:r w:rsidRPr="00CE209D">
        <w:t>30</w:t>
      </w:r>
      <w:r w:rsidR="00CE209D">
        <w:noBreakHyphen/>
      </w:r>
      <w:r w:rsidRPr="00CE209D">
        <w:t xml:space="preserve">25(2) of the </w:t>
      </w:r>
      <w:r w:rsidRPr="00CE209D">
        <w:rPr>
          <w:i/>
        </w:rPr>
        <w:t>Minerals Resource Rent Tax Act 2012</w:t>
      </w:r>
      <w:r w:rsidRPr="00CE209D">
        <w:t xml:space="preserve"> for each </w:t>
      </w:r>
      <w:r w:rsidR="00CE209D" w:rsidRPr="00CE209D">
        <w:rPr>
          <w:position w:val="6"/>
          <w:sz w:val="16"/>
        </w:rPr>
        <w:t>*</w:t>
      </w:r>
      <w:r w:rsidRPr="00CE209D">
        <w:t>mining revenue event that:</w:t>
      </w:r>
    </w:p>
    <w:p w:rsidR="0000780E" w:rsidRPr="00CE209D" w:rsidRDefault="0000780E" w:rsidP="0000780E">
      <w:pPr>
        <w:pStyle w:val="paragraph"/>
      </w:pPr>
      <w:r w:rsidRPr="00CE209D">
        <w:tab/>
        <w:t>(a)</w:t>
      </w:r>
      <w:r w:rsidRPr="00CE209D">
        <w:tab/>
        <w:t xml:space="preserve">happens before the start of the </w:t>
      </w:r>
      <w:r w:rsidR="00CE209D" w:rsidRPr="00CE209D">
        <w:rPr>
          <w:position w:val="6"/>
          <w:sz w:val="16"/>
        </w:rPr>
        <w:t>*</w:t>
      </w:r>
      <w:r w:rsidRPr="00CE209D">
        <w:t>instalment quarter in which the transfer or split happens; and</w:t>
      </w:r>
    </w:p>
    <w:p w:rsidR="0000780E" w:rsidRPr="00CE209D" w:rsidRDefault="0000780E" w:rsidP="0000780E">
      <w:pPr>
        <w:pStyle w:val="paragraph"/>
      </w:pPr>
      <w:r w:rsidRPr="00CE209D">
        <w:tab/>
        <w:t>(b)</w:t>
      </w:r>
      <w:r w:rsidRPr="00CE209D">
        <w:tab/>
        <w:t>because of the application of Division</w:t>
      </w:r>
      <w:r w:rsidR="00CE209D">
        <w:t> </w:t>
      </w:r>
      <w:r w:rsidRPr="00CE209D">
        <w:t xml:space="preserve">120, 125, 145 or 150 of the </w:t>
      </w:r>
      <w:r w:rsidRPr="00CE209D">
        <w:rPr>
          <w:i/>
        </w:rPr>
        <w:t>Minerals Resource Rent Tax Act 2012</w:t>
      </w:r>
      <w:r w:rsidRPr="00CE209D">
        <w:t xml:space="preserve"> in relation to the transfer or split, results in an amount (including a nil amount) being included in your </w:t>
      </w:r>
      <w:r w:rsidR="00CE209D" w:rsidRPr="00CE209D">
        <w:rPr>
          <w:position w:val="6"/>
          <w:sz w:val="16"/>
        </w:rPr>
        <w:t>*</w:t>
      </w:r>
      <w:r w:rsidRPr="00CE209D">
        <w:t xml:space="preserve">mining revenue or </w:t>
      </w:r>
      <w:r w:rsidR="00CE209D" w:rsidRPr="00CE209D">
        <w:rPr>
          <w:position w:val="6"/>
          <w:sz w:val="16"/>
        </w:rPr>
        <w:t>*</w:t>
      </w:r>
      <w:r w:rsidRPr="00CE209D">
        <w:t>pre</w:t>
      </w:r>
      <w:r w:rsidR="00CE209D">
        <w:noBreakHyphen/>
      </w:r>
      <w:r w:rsidRPr="00CE209D">
        <w:t>mining revenue as mentioned in section</w:t>
      </w:r>
      <w:r w:rsidR="00CE209D">
        <w:t> </w:t>
      </w:r>
      <w:r w:rsidRPr="00CE209D">
        <w:t>115</w:t>
      </w:r>
      <w:r w:rsidR="00CE209D">
        <w:noBreakHyphen/>
      </w:r>
      <w:r w:rsidRPr="00CE209D">
        <w:t>40.</w:t>
      </w:r>
    </w:p>
    <w:p w:rsidR="0000780E" w:rsidRPr="00CE209D" w:rsidRDefault="0000780E" w:rsidP="0000780E">
      <w:pPr>
        <w:pStyle w:val="notetext"/>
      </w:pPr>
      <w:r w:rsidRPr="00CE209D">
        <w:t>Note 1:</w:t>
      </w:r>
      <w:r w:rsidRPr="00CE209D">
        <w:tab/>
        <w:t>The additional instalment income amount is nil if the transfer or split happens in the first quarter of an MRRT year, and the miner or explorer that has the interest before the transfer or split has the same MRRT year as each miner or explorer that has the interest after the transfer or split.</w:t>
      </w:r>
    </w:p>
    <w:p w:rsidR="0000780E" w:rsidRPr="00CE209D" w:rsidRDefault="0000780E" w:rsidP="0000780E">
      <w:pPr>
        <w:pStyle w:val="notetext"/>
      </w:pPr>
      <w:r w:rsidRPr="00CE209D">
        <w:t>Note 2:</w:t>
      </w:r>
      <w:r w:rsidRPr="00CE209D">
        <w:tab/>
        <w:t>For the instalment quarter in which the transfer or split happens, instalment income from before the transfer or split is included under subsection</w:t>
      </w:r>
      <w:r w:rsidR="00CE209D">
        <w:t> </w:t>
      </w:r>
      <w:r w:rsidRPr="00CE209D">
        <w:t>115</w:t>
      </w:r>
      <w:r w:rsidR="00CE209D">
        <w:noBreakHyphen/>
      </w:r>
      <w:r w:rsidRPr="00CE209D">
        <w:t>90(2).</w:t>
      </w:r>
    </w:p>
    <w:p w:rsidR="0000780E" w:rsidRPr="00CE209D" w:rsidRDefault="0000780E" w:rsidP="0000780E">
      <w:pPr>
        <w:pStyle w:val="ActHead5"/>
      </w:pPr>
      <w:bookmarkStart w:id="543" w:name="_Toc392595650"/>
      <w:r w:rsidRPr="00CE209D">
        <w:rPr>
          <w:rStyle w:val="CharSectno"/>
        </w:rPr>
        <w:t>115</w:t>
      </w:r>
      <w:r w:rsidR="00CE209D">
        <w:rPr>
          <w:rStyle w:val="CharSectno"/>
        </w:rPr>
        <w:noBreakHyphen/>
      </w:r>
      <w:r w:rsidRPr="00CE209D">
        <w:rPr>
          <w:rStyle w:val="CharSectno"/>
        </w:rPr>
        <w:t>100</w:t>
      </w:r>
      <w:r w:rsidRPr="00CE209D">
        <w:t xml:space="preserve">  Credit for original miner or original explorer for instalment quarters before transfer or split</w:t>
      </w:r>
      <w:bookmarkEnd w:id="543"/>
    </w:p>
    <w:p w:rsidR="0000780E" w:rsidRPr="00CE209D" w:rsidRDefault="0000780E" w:rsidP="0000780E">
      <w:pPr>
        <w:pStyle w:val="subsection"/>
      </w:pPr>
      <w:r w:rsidRPr="00CE209D">
        <w:tab/>
        <w:t>(1)</w:t>
      </w:r>
      <w:r w:rsidRPr="00CE209D">
        <w:tab/>
        <w:t>You are entitled to claim a credit if:</w:t>
      </w:r>
    </w:p>
    <w:p w:rsidR="0000780E" w:rsidRPr="00CE209D" w:rsidRDefault="0000780E" w:rsidP="0000780E">
      <w:pPr>
        <w:pStyle w:val="paragraph"/>
      </w:pPr>
      <w:r w:rsidRPr="00CE209D">
        <w:tab/>
        <w:t>(a)</w:t>
      </w:r>
      <w:r w:rsidRPr="00CE209D">
        <w:tab/>
        <w:t xml:space="preserve">a </w:t>
      </w:r>
      <w:r w:rsidR="00CE209D" w:rsidRPr="00CE209D">
        <w:rPr>
          <w:position w:val="6"/>
          <w:sz w:val="16"/>
        </w:rPr>
        <w:t>*</w:t>
      </w:r>
      <w:r w:rsidRPr="00CE209D">
        <w:t xml:space="preserve">mining project transfer, </w:t>
      </w:r>
      <w:r w:rsidR="00CE209D" w:rsidRPr="00CE209D">
        <w:rPr>
          <w:position w:val="6"/>
          <w:sz w:val="16"/>
        </w:rPr>
        <w:t>*</w:t>
      </w:r>
      <w:r w:rsidRPr="00CE209D">
        <w:t xml:space="preserve">mining project split, </w:t>
      </w:r>
      <w:r w:rsidR="00CE209D" w:rsidRPr="00CE209D">
        <w:rPr>
          <w:position w:val="6"/>
          <w:sz w:val="16"/>
          <w:szCs w:val="16"/>
        </w:rPr>
        <w:t>*</w:t>
      </w:r>
      <w:r w:rsidRPr="00CE209D">
        <w:rPr>
          <w:szCs w:val="22"/>
        </w:rPr>
        <w:t>pre</w:t>
      </w:r>
      <w:r w:rsidR="00CE209D">
        <w:rPr>
          <w:szCs w:val="22"/>
        </w:rPr>
        <w:noBreakHyphen/>
      </w:r>
      <w:r w:rsidRPr="00CE209D">
        <w:rPr>
          <w:szCs w:val="22"/>
        </w:rPr>
        <w:t xml:space="preserve">mining project transfer or </w:t>
      </w:r>
      <w:r w:rsidR="00CE209D" w:rsidRPr="00CE209D">
        <w:rPr>
          <w:position w:val="6"/>
          <w:sz w:val="16"/>
          <w:szCs w:val="16"/>
        </w:rPr>
        <w:t>*</w:t>
      </w:r>
      <w:r w:rsidRPr="00CE209D">
        <w:rPr>
          <w:szCs w:val="22"/>
        </w:rPr>
        <w:t>pre</w:t>
      </w:r>
      <w:r w:rsidR="00CE209D">
        <w:rPr>
          <w:szCs w:val="22"/>
        </w:rPr>
        <w:noBreakHyphen/>
      </w:r>
      <w:r w:rsidRPr="00CE209D">
        <w:rPr>
          <w:szCs w:val="22"/>
        </w:rPr>
        <w:t>mining project split</w:t>
      </w:r>
      <w:r w:rsidRPr="00CE209D">
        <w:rPr>
          <w:sz w:val="20"/>
        </w:rPr>
        <w:t xml:space="preserve"> </w:t>
      </w:r>
      <w:r w:rsidRPr="00CE209D">
        <w:t xml:space="preserve">happens in relation to a </w:t>
      </w:r>
      <w:r w:rsidR="00CE209D" w:rsidRPr="00CE209D">
        <w:rPr>
          <w:position w:val="6"/>
          <w:sz w:val="16"/>
        </w:rPr>
        <w:t>*</w:t>
      </w:r>
      <w:r w:rsidRPr="00CE209D">
        <w:t xml:space="preserve">mining project interest or </w:t>
      </w:r>
      <w:r w:rsidR="00CE209D" w:rsidRPr="00CE209D">
        <w:rPr>
          <w:position w:val="6"/>
          <w:sz w:val="16"/>
        </w:rPr>
        <w:t>*</w:t>
      </w:r>
      <w:r w:rsidRPr="00CE209D">
        <w:t>pre</w:t>
      </w:r>
      <w:r w:rsidR="00CE209D">
        <w:noBreakHyphen/>
      </w:r>
      <w:r w:rsidRPr="00CE209D">
        <w:t xml:space="preserve">mining project interest in an </w:t>
      </w:r>
      <w:r w:rsidR="00CE209D" w:rsidRPr="00CE209D">
        <w:rPr>
          <w:position w:val="6"/>
          <w:sz w:val="16"/>
        </w:rPr>
        <w:t>*</w:t>
      </w:r>
      <w:r w:rsidRPr="00CE209D">
        <w:t xml:space="preserve">instalment quarter in an </w:t>
      </w:r>
      <w:r w:rsidR="00CE209D" w:rsidRPr="00CE209D">
        <w:rPr>
          <w:position w:val="6"/>
          <w:sz w:val="16"/>
        </w:rPr>
        <w:t>*</w:t>
      </w:r>
      <w:r w:rsidRPr="00CE209D">
        <w:t>MRRT year; and</w:t>
      </w:r>
    </w:p>
    <w:p w:rsidR="0000780E" w:rsidRPr="00CE209D" w:rsidRDefault="0000780E" w:rsidP="0000780E">
      <w:pPr>
        <w:pStyle w:val="paragraph"/>
      </w:pPr>
      <w:r w:rsidRPr="00CE209D">
        <w:tab/>
        <w:t>(b)</w:t>
      </w:r>
      <w:r w:rsidRPr="00CE209D">
        <w:tab/>
        <w:t xml:space="preserve">your </w:t>
      </w:r>
      <w:r w:rsidR="00CE209D" w:rsidRPr="00CE209D">
        <w:rPr>
          <w:position w:val="6"/>
          <w:sz w:val="16"/>
        </w:rPr>
        <w:t>*</w:t>
      </w:r>
      <w:r w:rsidRPr="00CE209D">
        <w:t>instalment income for an earlier instalment quarter in the MRRT year for which you are liable to pay an instalment includes one or more amounts relating to the mining project interest; and</w:t>
      </w:r>
    </w:p>
    <w:p w:rsidR="0000780E" w:rsidRPr="00CE209D" w:rsidRDefault="0000780E" w:rsidP="0000780E">
      <w:pPr>
        <w:pStyle w:val="paragraph"/>
      </w:pPr>
      <w:r w:rsidRPr="00CE209D">
        <w:tab/>
        <w:t>(c)</w:t>
      </w:r>
      <w:r w:rsidRPr="00CE209D">
        <w:tab/>
        <w:t>the amount worked out using the method statement is greater than nil.</w:t>
      </w:r>
    </w:p>
    <w:p w:rsidR="0000780E" w:rsidRPr="00CE209D" w:rsidRDefault="0000780E" w:rsidP="0000780E">
      <w:pPr>
        <w:pStyle w:val="BoxHeadItalic"/>
        <w:keepNext/>
      </w:pPr>
      <w:r w:rsidRPr="00CE209D">
        <w:t>Method statement</w:t>
      </w:r>
    </w:p>
    <w:p w:rsidR="0000780E" w:rsidRPr="00CE209D" w:rsidRDefault="0000780E" w:rsidP="0000780E">
      <w:pPr>
        <w:pStyle w:val="BoxStep"/>
      </w:pPr>
      <w:r w:rsidRPr="00CE209D">
        <w:t>Step 1.</w:t>
      </w:r>
      <w:r w:rsidRPr="00CE209D">
        <w:tab/>
        <w:t xml:space="preserve">Add up the instalments you are liable to pay for the earlier </w:t>
      </w:r>
      <w:r w:rsidR="00CE209D" w:rsidRPr="00CE209D">
        <w:rPr>
          <w:position w:val="6"/>
          <w:sz w:val="16"/>
        </w:rPr>
        <w:t>*</w:t>
      </w:r>
      <w:r w:rsidRPr="00CE209D">
        <w:t>instalment quarters in the year (even if you have not yet paid all of them).</w:t>
      </w:r>
    </w:p>
    <w:p w:rsidR="0000780E" w:rsidRPr="00CE209D" w:rsidRDefault="0000780E" w:rsidP="0000780E">
      <w:pPr>
        <w:pStyle w:val="BoxStep"/>
      </w:pPr>
      <w:r w:rsidRPr="00CE209D">
        <w:t>Step 2.</w:t>
      </w:r>
      <w:r w:rsidRPr="00CE209D">
        <w:tab/>
        <w:t>Subtract from the step 1 amount each earlier credit that you have claimed under this section or section</w:t>
      </w:r>
      <w:r w:rsidR="00CE209D">
        <w:t> </w:t>
      </w:r>
      <w:r w:rsidRPr="00CE209D">
        <w:t>115</w:t>
      </w:r>
      <w:r w:rsidR="00CE209D">
        <w:noBreakHyphen/>
      </w:r>
      <w:r w:rsidRPr="00CE209D">
        <w:t>60 in respect of the year.</w:t>
      </w:r>
    </w:p>
    <w:p w:rsidR="0000780E" w:rsidRPr="00CE209D" w:rsidRDefault="0000780E" w:rsidP="0000780E">
      <w:pPr>
        <w:pStyle w:val="BoxStep"/>
        <w:keepNext/>
        <w:keepLines/>
      </w:pPr>
      <w:r w:rsidRPr="00CE209D">
        <w:t>Step 3.</w:t>
      </w:r>
      <w:r w:rsidRPr="00CE209D">
        <w:tab/>
        <w:t xml:space="preserve">For each earlier </w:t>
      </w:r>
      <w:r w:rsidR="00CE209D" w:rsidRPr="00CE209D">
        <w:rPr>
          <w:position w:val="6"/>
          <w:sz w:val="16"/>
        </w:rPr>
        <w:t>*</w:t>
      </w:r>
      <w:r w:rsidRPr="00CE209D">
        <w:t xml:space="preserve">instalment quarter in the year, work out your </w:t>
      </w:r>
      <w:r w:rsidR="00CE209D" w:rsidRPr="00CE209D">
        <w:rPr>
          <w:position w:val="6"/>
          <w:sz w:val="16"/>
        </w:rPr>
        <w:t>*</w:t>
      </w:r>
      <w:r w:rsidRPr="00CE209D">
        <w:t>instalment income under section</w:t>
      </w:r>
      <w:r w:rsidR="00CE209D">
        <w:t> </w:t>
      </w:r>
      <w:r w:rsidRPr="00CE209D">
        <w:t>115</w:t>
      </w:r>
      <w:r w:rsidR="00CE209D">
        <w:noBreakHyphen/>
      </w:r>
      <w:r w:rsidRPr="00CE209D">
        <w:t>40 without including amounts that:</w:t>
      </w:r>
    </w:p>
    <w:p w:rsidR="0000780E" w:rsidRPr="00CE209D" w:rsidRDefault="0000780E" w:rsidP="0000780E">
      <w:pPr>
        <w:pStyle w:val="BoxPara"/>
      </w:pPr>
      <w:r w:rsidRPr="00CE209D">
        <w:tab/>
        <w:t>(a)</w:t>
      </w:r>
      <w:r w:rsidRPr="00CE209D">
        <w:tab/>
        <w:t xml:space="preserve">relate to </w:t>
      </w:r>
      <w:r w:rsidR="00CE209D" w:rsidRPr="00CE209D">
        <w:rPr>
          <w:position w:val="6"/>
          <w:sz w:val="16"/>
        </w:rPr>
        <w:t>*</w:t>
      </w:r>
      <w:r w:rsidRPr="00CE209D">
        <w:t>mining revenue events that happen during the instalment quarter; and</w:t>
      </w:r>
    </w:p>
    <w:p w:rsidR="0000780E" w:rsidRPr="00CE209D" w:rsidRDefault="0000780E" w:rsidP="0000780E">
      <w:pPr>
        <w:pStyle w:val="BoxPara"/>
      </w:pPr>
      <w:r w:rsidRPr="00CE209D">
        <w:tab/>
        <w:t>(b)</w:t>
      </w:r>
      <w:r w:rsidRPr="00CE209D">
        <w:tab/>
        <w:t>because of the application of Division</w:t>
      </w:r>
      <w:r w:rsidR="00CE209D">
        <w:t> </w:t>
      </w:r>
      <w:r w:rsidRPr="00CE209D">
        <w:t xml:space="preserve">120, 125, 145 or 150 of the </w:t>
      </w:r>
      <w:r w:rsidRPr="00CE209D">
        <w:rPr>
          <w:i/>
        </w:rPr>
        <w:t>Minerals Resource Rent Tax Act 2012</w:t>
      </w:r>
      <w:r w:rsidRPr="00CE209D">
        <w:t xml:space="preserve"> in relation to a transfer or split, are not included in your </w:t>
      </w:r>
      <w:r w:rsidR="00CE209D" w:rsidRPr="00CE209D">
        <w:rPr>
          <w:position w:val="6"/>
          <w:sz w:val="16"/>
        </w:rPr>
        <w:t>*</w:t>
      </w:r>
      <w:r w:rsidRPr="00CE209D">
        <w:t xml:space="preserve">mining revenue or </w:t>
      </w:r>
      <w:r w:rsidR="00CE209D" w:rsidRPr="00CE209D">
        <w:rPr>
          <w:position w:val="6"/>
          <w:sz w:val="16"/>
        </w:rPr>
        <w:t>*</w:t>
      </w:r>
      <w:r w:rsidRPr="00CE209D">
        <w:t>pre</w:t>
      </w:r>
      <w:r w:rsidR="00CE209D">
        <w:noBreakHyphen/>
      </w:r>
      <w:r w:rsidRPr="00CE209D">
        <w:t>mining revenue as mentioned in section</w:t>
      </w:r>
      <w:r w:rsidR="00CE209D">
        <w:t> </w:t>
      </w:r>
      <w:r w:rsidRPr="00CE209D">
        <w:t>115</w:t>
      </w:r>
      <w:r w:rsidR="00CE209D">
        <w:noBreakHyphen/>
      </w:r>
      <w:r w:rsidRPr="00CE209D">
        <w:t>40.</w:t>
      </w:r>
    </w:p>
    <w:p w:rsidR="0000780E" w:rsidRPr="00CE209D" w:rsidRDefault="0000780E" w:rsidP="0000780E">
      <w:pPr>
        <w:pStyle w:val="BoxNote"/>
      </w:pPr>
      <w:r w:rsidRPr="00CE209D">
        <w:tab/>
        <w:t>Note:</w:t>
      </w:r>
      <w:r w:rsidRPr="00CE209D">
        <w:tab/>
        <w:t>Step 3 effectively recalculates instalment income disregarding paragraph</w:t>
      </w:r>
      <w:r w:rsidR="00CE209D">
        <w:t> </w:t>
      </w:r>
      <w:r w:rsidRPr="00CE209D">
        <w:t>115</w:t>
      </w:r>
      <w:r w:rsidR="00CE209D">
        <w:noBreakHyphen/>
      </w:r>
      <w:r w:rsidRPr="00CE209D">
        <w:t>90(1)(a).</w:t>
      </w:r>
    </w:p>
    <w:p w:rsidR="0000780E" w:rsidRPr="00CE209D" w:rsidRDefault="0000780E" w:rsidP="0000780E">
      <w:pPr>
        <w:pStyle w:val="BoxStep"/>
      </w:pPr>
      <w:r w:rsidRPr="00CE209D">
        <w:t>Step 4.</w:t>
      </w:r>
      <w:r w:rsidRPr="00CE209D">
        <w:tab/>
        <w:t xml:space="preserve">Multiply the step 3 amount by your </w:t>
      </w:r>
      <w:r w:rsidR="00CE209D" w:rsidRPr="00CE209D">
        <w:rPr>
          <w:position w:val="6"/>
          <w:sz w:val="16"/>
        </w:rPr>
        <w:t>*</w:t>
      </w:r>
      <w:r w:rsidRPr="00CE209D">
        <w:t>applicable instalment rate for that quarter.</w:t>
      </w:r>
    </w:p>
    <w:p w:rsidR="0000780E" w:rsidRPr="00CE209D" w:rsidRDefault="0000780E" w:rsidP="0000780E">
      <w:pPr>
        <w:pStyle w:val="BoxStep"/>
      </w:pPr>
      <w:r w:rsidRPr="00CE209D">
        <w:t>Step 5.</w:t>
      </w:r>
      <w:r w:rsidRPr="00CE209D">
        <w:tab/>
        <w:t>Sum the amounts worked out under step 4.</w:t>
      </w:r>
    </w:p>
    <w:p w:rsidR="0000780E" w:rsidRPr="00CE209D" w:rsidRDefault="0000780E" w:rsidP="0000780E">
      <w:pPr>
        <w:pStyle w:val="BoxStep"/>
      </w:pPr>
      <w:r w:rsidRPr="00CE209D">
        <w:t>Step 6.</w:t>
      </w:r>
      <w:r w:rsidRPr="00CE209D">
        <w:tab/>
        <w:t>Subtract the step 5 amount from the step 2 amount.</w:t>
      </w:r>
    </w:p>
    <w:p w:rsidR="0000780E" w:rsidRPr="00CE209D" w:rsidRDefault="0000780E" w:rsidP="0000780E">
      <w:pPr>
        <w:pStyle w:val="BoxStep"/>
        <w:rPr>
          <w:i/>
        </w:rPr>
      </w:pPr>
      <w:r w:rsidRPr="00CE209D">
        <w:t>Step 7.</w:t>
      </w:r>
      <w:r w:rsidRPr="00CE209D">
        <w:tab/>
        <w:t>If the result is a positive amount, it is the amount of the credit you can claim.</w:t>
      </w:r>
    </w:p>
    <w:p w:rsidR="0000780E" w:rsidRPr="00CE209D" w:rsidRDefault="0000780E" w:rsidP="0000780E">
      <w:pPr>
        <w:pStyle w:val="SubsectionHead"/>
      </w:pPr>
      <w:r w:rsidRPr="00CE209D">
        <w:t>Claim to be made in approved form</w:t>
      </w:r>
    </w:p>
    <w:p w:rsidR="0000780E" w:rsidRPr="00CE209D" w:rsidRDefault="0000780E" w:rsidP="0000780E">
      <w:pPr>
        <w:pStyle w:val="subsection"/>
      </w:pPr>
      <w:r w:rsidRPr="00CE209D">
        <w:tab/>
        <w:t>(2)</w:t>
      </w:r>
      <w:r w:rsidRPr="00CE209D">
        <w:tab/>
        <w:t xml:space="preserve">A claim for a credit must be made in the </w:t>
      </w:r>
      <w:r w:rsidR="00CE209D" w:rsidRPr="00CE209D">
        <w:rPr>
          <w:position w:val="6"/>
          <w:sz w:val="16"/>
        </w:rPr>
        <w:t>*</w:t>
      </w:r>
      <w:r w:rsidRPr="00CE209D">
        <w:t>approved form on or before the day on which the instalment for the current quarter is due.</w:t>
      </w:r>
    </w:p>
    <w:p w:rsidR="0000780E" w:rsidRPr="00CE209D" w:rsidRDefault="0000780E" w:rsidP="0000780E">
      <w:pPr>
        <w:pStyle w:val="ActHead5"/>
      </w:pPr>
      <w:bookmarkStart w:id="544" w:name="_Toc392595651"/>
      <w:r w:rsidRPr="00CE209D">
        <w:rPr>
          <w:rStyle w:val="CharSectno"/>
        </w:rPr>
        <w:t>115</w:t>
      </w:r>
      <w:r w:rsidR="00CE209D">
        <w:rPr>
          <w:rStyle w:val="CharSectno"/>
        </w:rPr>
        <w:noBreakHyphen/>
      </w:r>
      <w:r w:rsidRPr="00CE209D">
        <w:rPr>
          <w:rStyle w:val="CharSectno"/>
        </w:rPr>
        <w:t>105</w:t>
      </w:r>
      <w:r w:rsidRPr="00CE209D">
        <w:t xml:space="preserve">  Adjusted instalment income for original miners or explorers</w:t>
      </w:r>
      <w:bookmarkEnd w:id="544"/>
    </w:p>
    <w:p w:rsidR="0000780E" w:rsidRPr="00CE209D" w:rsidRDefault="0000780E" w:rsidP="0000780E">
      <w:pPr>
        <w:pStyle w:val="subsection"/>
      </w:pPr>
      <w:r w:rsidRPr="00CE209D">
        <w:tab/>
        <w:t>(1)</w:t>
      </w:r>
      <w:r w:rsidRPr="00CE209D">
        <w:tab/>
        <w:t>Despite subsection</w:t>
      </w:r>
      <w:r w:rsidR="00CE209D">
        <w:t> </w:t>
      </w:r>
      <w:r w:rsidRPr="00CE209D">
        <w:t>115</w:t>
      </w:r>
      <w:r w:rsidR="00CE209D">
        <w:noBreakHyphen/>
      </w:r>
      <w:r w:rsidRPr="00CE209D">
        <w:t xml:space="preserve">90(1), the provisions mentioned in </w:t>
      </w:r>
      <w:r w:rsidR="00CE209D">
        <w:t>subsection (</w:t>
      </w:r>
      <w:r w:rsidRPr="00CE209D">
        <w:t xml:space="preserve">2) have effect as if your </w:t>
      </w:r>
      <w:r w:rsidR="00CE209D" w:rsidRPr="00CE209D">
        <w:rPr>
          <w:position w:val="6"/>
          <w:sz w:val="16"/>
        </w:rPr>
        <w:t>*</w:t>
      </w:r>
      <w:r w:rsidRPr="00CE209D">
        <w:t xml:space="preserve">instalment income for an </w:t>
      </w:r>
      <w:r w:rsidR="00CE209D" w:rsidRPr="00CE209D">
        <w:rPr>
          <w:position w:val="6"/>
          <w:sz w:val="16"/>
        </w:rPr>
        <w:t>*</w:t>
      </w:r>
      <w:r w:rsidRPr="00CE209D">
        <w:t xml:space="preserve">instalment quarter that ends before a </w:t>
      </w:r>
      <w:r w:rsidR="00CE209D" w:rsidRPr="00CE209D">
        <w:rPr>
          <w:position w:val="6"/>
          <w:sz w:val="16"/>
        </w:rPr>
        <w:t>*</w:t>
      </w:r>
      <w:r w:rsidRPr="00CE209D">
        <w:t xml:space="preserve">mining project transfer, </w:t>
      </w:r>
      <w:r w:rsidR="00CE209D" w:rsidRPr="00CE209D">
        <w:rPr>
          <w:position w:val="6"/>
          <w:sz w:val="16"/>
        </w:rPr>
        <w:t>*</w:t>
      </w:r>
      <w:r w:rsidRPr="00CE209D">
        <w:t xml:space="preserve">mining project split, </w:t>
      </w:r>
      <w:r w:rsidR="00CE209D" w:rsidRPr="00CE209D">
        <w:rPr>
          <w:position w:val="6"/>
          <w:sz w:val="16"/>
          <w:szCs w:val="16"/>
        </w:rPr>
        <w:t>*</w:t>
      </w:r>
      <w:r w:rsidRPr="00CE209D">
        <w:rPr>
          <w:szCs w:val="22"/>
        </w:rPr>
        <w:t>pre</w:t>
      </w:r>
      <w:r w:rsidR="00CE209D">
        <w:rPr>
          <w:szCs w:val="22"/>
        </w:rPr>
        <w:noBreakHyphen/>
      </w:r>
      <w:r w:rsidRPr="00CE209D">
        <w:rPr>
          <w:szCs w:val="22"/>
        </w:rPr>
        <w:t xml:space="preserve">mining project transfer or </w:t>
      </w:r>
      <w:r w:rsidR="00CE209D" w:rsidRPr="00CE209D">
        <w:rPr>
          <w:position w:val="6"/>
          <w:sz w:val="16"/>
          <w:szCs w:val="16"/>
        </w:rPr>
        <w:t>*</w:t>
      </w:r>
      <w:r w:rsidRPr="00CE209D">
        <w:rPr>
          <w:szCs w:val="22"/>
        </w:rPr>
        <w:t>pre</w:t>
      </w:r>
      <w:r w:rsidR="00CE209D">
        <w:rPr>
          <w:szCs w:val="22"/>
        </w:rPr>
        <w:noBreakHyphen/>
      </w:r>
      <w:r w:rsidRPr="00CE209D">
        <w:rPr>
          <w:szCs w:val="22"/>
        </w:rPr>
        <w:t>mining project split</w:t>
      </w:r>
      <w:r w:rsidRPr="00CE209D">
        <w:rPr>
          <w:sz w:val="20"/>
        </w:rPr>
        <w:t xml:space="preserve"> </w:t>
      </w:r>
      <w:r w:rsidRPr="00CE209D">
        <w:t>happens did not include amounts that:</w:t>
      </w:r>
    </w:p>
    <w:p w:rsidR="0000780E" w:rsidRPr="00CE209D" w:rsidRDefault="0000780E" w:rsidP="0000780E">
      <w:pPr>
        <w:pStyle w:val="paragraph"/>
      </w:pPr>
      <w:r w:rsidRPr="00CE209D">
        <w:tab/>
        <w:t>(a)</w:t>
      </w:r>
      <w:r w:rsidRPr="00CE209D">
        <w:tab/>
        <w:t xml:space="preserve">relate to </w:t>
      </w:r>
      <w:r w:rsidR="00CE209D" w:rsidRPr="00CE209D">
        <w:rPr>
          <w:position w:val="6"/>
          <w:sz w:val="16"/>
        </w:rPr>
        <w:t>*</w:t>
      </w:r>
      <w:r w:rsidRPr="00CE209D">
        <w:t>mining revenue events that happen during the instalment quarter; and</w:t>
      </w:r>
    </w:p>
    <w:p w:rsidR="0000780E" w:rsidRPr="00CE209D" w:rsidRDefault="0000780E" w:rsidP="0000780E">
      <w:pPr>
        <w:pStyle w:val="paragraph"/>
      </w:pPr>
      <w:r w:rsidRPr="00CE209D">
        <w:tab/>
        <w:t>(b)</w:t>
      </w:r>
      <w:r w:rsidRPr="00CE209D">
        <w:tab/>
        <w:t>because of the application of Division</w:t>
      </w:r>
      <w:r w:rsidR="00CE209D">
        <w:t> </w:t>
      </w:r>
      <w:r w:rsidRPr="00CE209D">
        <w:t xml:space="preserve">120, 125, 145 or 150 of the </w:t>
      </w:r>
      <w:r w:rsidRPr="00CE209D">
        <w:rPr>
          <w:i/>
        </w:rPr>
        <w:t>Minerals Resource Rent Tax Act 2012</w:t>
      </w:r>
      <w:r w:rsidRPr="00CE209D">
        <w:t xml:space="preserve"> in relation to the transfer or split, are not included in your </w:t>
      </w:r>
      <w:r w:rsidR="00CE209D" w:rsidRPr="00CE209D">
        <w:rPr>
          <w:position w:val="6"/>
          <w:sz w:val="16"/>
        </w:rPr>
        <w:t>*</w:t>
      </w:r>
      <w:r w:rsidRPr="00CE209D">
        <w:t xml:space="preserve">mining revenue or </w:t>
      </w:r>
      <w:r w:rsidR="00CE209D" w:rsidRPr="00CE209D">
        <w:rPr>
          <w:position w:val="6"/>
          <w:sz w:val="16"/>
        </w:rPr>
        <w:t>*</w:t>
      </w:r>
      <w:r w:rsidRPr="00CE209D">
        <w:t>pre</w:t>
      </w:r>
      <w:r w:rsidR="00CE209D">
        <w:noBreakHyphen/>
      </w:r>
      <w:r w:rsidRPr="00CE209D">
        <w:t>mining revenue as mentioned in section</w:t>
      </w:r>
      <w:r w:rsidR="00CE209D">
        <w:t> </w:t>
      </w:r>
      <w:r w:rsidRPr="00CE209D">
        <w:t>115</w:t>
      </w:r>
      <w:r w:rsidR="00CE209D">
        <w:noBreakHyphen/>
      </w:r>
      <w:r w:rsidRPr="00CE209D">
        <w:t>40.</w:t>
      </w:r>
    </w:p>
    <w:p w:rsidR="0000780E" w:rsidRPr="00CE209D" w:rsidRDefault="0000780E" w:rsidP="0000780E">
      <w:pPr>
        <w:pStyle w:val="notetext"/>
      </w:pPr>
      <w:r w:rsidRPr="00CE209D">
        <w:t>Note:</w:t>
      </w:r>
      <w:r w:rsidRPr="00CE209D">
        <w:tab/>
      </w:r>
      <w:r w:rsidR="00CE209D">
        <w:t>Subsection (</w:t>
      </w:r>
      <w:r w:rsidRPr="00CE209D">
        <w:t>1) effectively recalculates instalment income disregarding paragraph</w:t>
      </w:r>
      <w:r w:rsidR="00CE209D">
        <w:t> </w:t>
      </w:r>
      <w:r w:rsidRPr="00CE209D">
        <w:t>115</w:t>
      </w:r>
      <w:r w:rsidR="00CE209D">
        <w:noBreakHyphen/>
      </w:r>
      <w:r w:rsidRPr="00CE209D">
        <w:t>90(1)(a).</w:t>
      </w:r>
    </w:p>
    <w:p w:rsidR="0000780E" w:rsidRPr="00CE209D" w:rsidRDefault="0000780E" w:rsidP="0000780E">
      <w:pPr>
        <w:pStyle w:val="subsection"/>
      </w:pPr>
      <w:r w:rsidRPr="00CE209D">
        <w:tab/>
        <w:t>(2)</w:t>
      </w:r>
      <w:r w:rsidRPr="00CE209D">
        <w:tab/>
        <w:t>The provisions are:</w:t>
      </w:r>
    </w:p>
    <w:p w:rsidR="0000780E" w:rsidRPr="00CE209D" w:rsidRDefault="0000780E" w:rsidP="0000780E">
      <w:pPr>
        <w:pStyle w:val="paragraph"/>
      </w:pPr>
      <w:r w:rsidRPr="00CE209D">
        <w:tab/>
        <w:t>(a)</w:t>
      </w:r>
      <w:r w:rsidRPr="00CE209D">
        <w:tab/>
        <w:t>subsection</w:t>
      </w:r>
      <w:r w:rsidR="00CE209D">
        <w:t> </w:t>
      </w:r>
      <w:r w:rsidRPr="00CE209D">
        <w:t>115</w:t>
      </w:r>
      <w:r w:rsidR="00CE209D">
        <w:noBreakHyphen/>
      </w:r>
      <w:r w:rsidRPr="00CE209D">
        <w:t>65(2) (about GIC on instalment shortfalls); and</w:t>
      </w:r>
    </w:p>
    <w:p w:rsidR="0000780E" w:rsidRPr="00CE209D" w:rsidRDefault="0000780E" w:rsidP="0000780E">
      <w:pPr>
        <w:pStyle w:val="paragraph"/>
      </w:pPr>
      <w:r w:rsidRPr="00CE209D">
        <w:tab/>
        <w:t>(b)</w:t>
      </w:r>
      <w:r w:rsidRPr="00CE209D">
        <w:tab/>
        <w:t>section</w:t>
      </w:r>
      <w:r w:rsidR="00CE209D">
        <w:t> </w:t>
      </w:r>
      <w:r w:rsidRPr="00CE209D">
        <w:t>115</w:t>
      </w:r>
      <w:r w:rsidR="00CE209D">
        <w:noBreakHyphen/>
      </w:r>
      <w:r w:rsidRPr="00CE209D">
        <w:t xml:space="preserve">70 (about your benchmark instalment rate for an </w:t>
      </w:r>
      <w:r w:rsidR="00CE209D" w:rsidRPr="00CE209D">
        <w:rPr>
          <w:position w:val="6"/>
          <w:sz w:val="16"/>
        </w:rPr>
        <w:t>*</w:t>
      </w:r>
      <w:r w:rsidRPr="00CE209D">
        <w:t>MRRT year); and</w:t>
      </w:r>
    </w:p>
    <w:p w:rsidR="0000780E" w:rsidRPr="00CE209D" w:rsidRDefault="0000780E" w:rsidP="0000780E">
      <w:pPr>
        <w:pStyle w:val="paragraph"/>
      </w:pPr>
      <w:r w:rsidRPr="00CE209D">
        <w:tab/>
        <w:t>(c)</w:t>
      </w:r>
      <w:r w:rsidRPr="00CE209D">
        <w:tab/>
        <w:t>subsection</w:t>
      </w:r>
      <w:r w:rsidR="00CE209D">
        <w:t> </w:t>
      </w:r>
      <w:r w:rsidRPr="00CE209D">
        <w:t>115</w:t>
      </w:r>
      <w:r w:rsidR="00CE209D">
        <w:noBreakHyphen/>
      </w:r>
      <w:r w:rsidRPr="00CE209D">
        <w:t>75(2) (about working out a Commissioner instalment rate).</w:t>
      </w:r>
    </w:p>
    <w:p w:rsidR="0000780E" w:rsidRPr="00CE209D" w:rsidRDefault="0000780E" w:rsidP="00330C66">
      <w:pPr>
        <w:pStyle w:val="ActHead4"/>
      </w:pPr>
      <w:bookmarkStart w:id="545" w:name="_Toc392595652"/>
      <w:r w:rsidRPr="00CE209D">
        <w:rPr>
          <w:rStyle w:val="CharSubdNo"/>
        </w:rPr>
        <w:t>Subdivision</w:t>
      </w:r>
      <w:r w:rsidR="00CE209D">
        <w:rPr>
          <w:rStyle w:val="CharSubdNo"/>
        </w:rPr>
        <w:t> </w:t>
      </w:r>
      <w:r w:rsidRPr="00CE209D">
        <w:rPr>
          <w:rStyle w:val="CharSubdNo"/>
        </w:rPr>
        <w:t>115</w:t>
      </w:r>
      <w:r w:rsidR="00CE209D">
        <w:rPr>
          <w:rStyle w:val="CharSubdNo"/>
        </w:rPr>
        <w:noBreakHyphen/>
      </w:r>
      <w:r w:rsidRPr="00CE209D">
        <w:rPr>
          <w:rStyle w:val="CharSubdNo"/>
        </w:rPr>
        <w:t>H</w:t>
      </w:r>
      <w:r w:rsidRPr="00CE209D">
        <w:t>—</w:t>
      </w:r>
      <w:r w:rsidRPr="00CE209D">
        <w:rPr>
          <w:rStyle w:val="CharSubdText"/>
        </w:rPr>
        <w:t>Special rules for transitional accounting periods</w:t>
      </w:r>
      <w:bookmarkEnd w:id="545"/>
    </w:p>
    <w:p w:rsidR="0000780E" w:rsidRPr="00CE209D" w:rsidRDefault="0000780E" w:rsidP="00330C66">
      <w:pPr>
        <w:pStyle w:val="TofSectsHeading"/>
        <w:keepNext/>
        <w:keepLines/>
      </w:pPr>
      <w:r w:rsidRPr="00CE209D">
        <w:t>Table of sections</w:t>
      </w:r>
    </w:p>
    <w:p w:rsidR="0000780E" w:rsidRPr="00CE209D" w:rsidRDefault="0000780E" w:rsidP="00330C66">
      <w:pPr>
        <w:pStyle w:val="TofSectsSection"/>
        <w:keepNext/>
      </w:pPr>
      <w:r w:rsidRPr="00CE209D">
        <w:t>115</w:t>
      </w:r>
      <w:r w:rsidR="00CE209D">
        <w:noBreakHyphen/>
      </w:r>
      <w:r w:rsidRPr="00CE209D">
        <w:t>110</w:t>
      </w:r>
      <w:r w:rsidRPr="00CE209D">
        <w:tab/>
        <w:t>Instalment quarters in transitional accounting periods</w:t>
      </w:r>
    </w:p>
    <w:p w:rsidR="0000780E" w:rsidRPr="00CE209D" w:rsidRDefault="0000780E" w:rsidP="0000780E">
      <w:pPr>
        <w:pStyle w:val="ActHead5"/>
      </w:pPr>
      <w:bookmarkStart w:id="546" w:name="_Toc392595653"/>
      <w:r w:rsidRPr="00CE209D">
        <w:rPr>
          <w:rStyle w:val="CharSectno"/>
        </w:rPr>
        <w:t>115</w:t>
      </w:r>
      <w:r w:rsidR="00CE209D">
        <w:rPr>
          <w:rStyle w:val="CharSectno"/>
        </w:rPr>
        <w:noBreakHyphen/>
      </w:r>
      <w:r w:rsidRPr="00CE209D">
        <w:rPr>
          <w:rStyle w:val="CharSectno"/>
        </w:rPr>
        <w:t>110</w:t>
      </w:r>
      <w:r w:rsidRPr="00CE209D">
        <w:t xml:space="preserve">  Instalment quarters in transitional accounting periods</w:t>
      </w:r>
      <w:bookmarkEnd w:id="546"/>
    </w:p>
    <w:p w:rsidR="0000780E" w:rsidRPr="00CE209D" w:rsidRDefault="0000780E" w:rsidP="0000780E">
      <w:pPr>
        <w:pStyle w:val="subsection"/>
      </w:pPr>
      <w:r w:rsidRPr="00CE209D">
        <w:tab/>
        <w:t>(1)</w:t>
      </w:r>
      <w:r w:rsidRPr="00CE209D">
        <w:tab/>
        <w:t xml:space="preserve">An </w:t>
      </w:r>
      <w:r w:rsidR="00CE209D" w:rsidRPr="00CE209D">
        <w:rPr>
          <w:position w:val="6"/>
          <w:sz w:val="16"/>
        </w:rPr>
        <w:t>*</w:t>
      </w:r>
      <w:r w:rsidRPr="00CE209D">
        <w:t xml:space="preserve">MRRT year that is a period longer than 12 months has the following </w:t>
      </w:r>
      <w:r w:rsidRPr="00CE209D">
        <w:rPr>
          <w:b/>
          <w:i/>
        </w:rPr>
        <w:t>instalment quarters</w:t>
      </w:r>
      <w:r w:rsidRPr="00CE209D">
        <w:t xml:space="preserve"> in addition to the instalment quarters mentioned in subsection</w:t>
      </w:r>
      <w:r w:rsidR="00CE209D">
        <w:t> </w:t>
      </w:r>
      <w:r w:rsidRPr="00CE209D">
        <w:t>115</w:t>
      </w:r>
      <w:r w:rsidR="00CE209D">
        <w:noBreakHyphen/>
      </w:r>
      <w:r w:rsidRPr="00CE209D">
        <w:t>10(2):</w:t>
      </w:r>
    </w:p>
    <w:p w:rsidR="0000780E" w:rsidRPr="00CE209D" w:rsidRDefault="0000780E" w:rsidP="0000780E">
      <w:pPr>
        <w:pStyle w:val="paragraph"/>
      </w:pPr>
      <w:r w:rsidRPr="00CE209D">
        <w:tab/>
        <w:t>(a)</w:t>
      </w:r>
      <w:r w:rsidRPr="00CE209D">
        <w:tab/>
        <w:t xml:space="preserve">your fifth </w:t>
      </w:r>
      <w:r w:rsidRPr="00CE209D">
        <w:rPr>
          <w:b/>
          <w:i/>
        </w:rPr>
        <w:t>instalment quarter</w:t>
      </w:r>
      <w:r w:rsidRPr="00CE209D">
        <w:t xml:space="preserve"> consists of the 13th, 14th and 15th months of the MRRT year;</w:t>
      </w:r>
    </w:p>
    <w:p w:rsidR="0000780E" w:rsidRPr="00CE209D" w:rsidRDefault="0000780E" w:rsidP="0000780E">
      <w:pPr>
        <w:pStyle w:val="paragraph"/>
      </w:pPr>
      <w:r w:rsidRPr="00CE209D">
        <w:tab/>
        <w:t>(b)</w:t>
      </w:r>
      <w:r w:rsidRPr="00CE209D">
        <w:tab/>
        <w:t xml:space="preserve">your sixth </w:t>
      </w:r>
      <w:r w:rsidRPr="00CE209D">
        <w:rPr>
          <w:b/>
          <w:i/>
        </w:rPr>
        <w:t>instalment quarter</w:t>
      </w:r>
      <w:r w:rsidRPr="00CE209D">
        <w:t xml:space="preserve"> consists of the 16th, 17th and 18th months of the MRRT year;</w:t>
      </w:r>
    </w:p>
    <w:p w:rsidR="0000780E" w:rsidRPr="00CE209D" w:rsidRDefault="0000780E" w:rsidP="0000780E">
      <w:pPr>
        <w:pStyle w:val="paragraph"/>
      </w:pPr>
      <w:r w:rsidRPr="00CE209D">
        <w:tab/>
        <w:t>(c)</w:t>
      </w:r>
      <w:r w:rsidRPr="00CE209D">
        <w:tab/>
        <w:t xml:space="preserve">your seventh </w:t>
      </w:r>
      <w:r w:rsidRPr="00CE209D">
        <w:rPr>
          <w:b/>
          <w:i/>
        </w:rPr>
        <w:t>instalment quarter</w:t>
      </w:r>
      <w:r w:rsidRPr="00CE209D">
        <w:t xml:space="preserve"> consists of the 19th, 20th and 21st months of the MRRT year;</w:t>
      </w:r>
    </w:p>
    <w:p w:rsidR="0000780E" w:rsidRPr="00CE209D" w:rsidRDefault="0000780E" w:rsidP="0000780E">
      <w:pPr>
        <w:pStyle w:val="paragraph"/>
      </w:pPr>
      <w:r w:rsidRPr="00CE209D">
        <w:tab/>
        <w:t>(d)</w:t>
      </w:r>
      <w:r w:rsidRPr="00CE209D">
        <w:tab/>
        <w:t xml:space="preserve">your eighth </w:t>
      </w:r>
      <w:r w:rsidRPr="00CE209D">
        <w:rPr>
          <w:b/>
          <w:i/>
        </w:rPr>
        <w:t>instalment quarter</w:t>
      </w:r>
      <w:r w:rsidRPr="00CE209D">
        <w:t xml:space="preserve"> consists of the 22nd, 23rd and 24th months of the MRRT year.</w:t>
      </w:r>
    </w:p>
    <w:p w:rsidR="0000780E" w:rsidRPr="00CE209D" w:rsidRDefault="0000780E" w:rsidP="0000780E">
      <w:pPr>
        <w:pStyle w:val="subsection"/>
      </w:pPr>
      <w:r w:rsidRPr="00CE209D">
        <w:tab/>
        <w:t>(2)</w:t>
      </w:r>
      <w:r w:rsidRPr="00CE209D">
        <w:tab/>
        <w:t xml:space="preserve">Despite </w:t>
      </w:r>
      <w:r w:rsidR="00CE209D">
        <w:t>subsection (</w:t>
      </w:r>
      <w:r w:rsidRPr="00CE209D">
        <w:t>1) and subsection</w:t>
      </w:r>
      <w:r w:rsidR="00CE209D">
        <w:t> </w:t>
      </w:r>
      <w:r w:rsidRPr="00CE209D">
        <w:t>115</w:t>
      </w:r>
      <w:r w:rsidR="00CE209D">
        <w:noBreakHyphen/>
      </w:r>
      <w:r w:rsidRPr="00CE209D">
        <w:t>10(2):</w:t>
      </w:r>
    </w:p>
    <w:p w:rsidR="0000780E" w:rsidRPr="00CE209D" w:rsidRDefault="0000780E" w:rsidP="0000780E">
      <w:pPr>
        <w:pStyle w:val="paragraph"/>
      </w:pPr>
      <w:r w:rsidRPr="00CE209D">
        <w:tab/>
        <w:t>(a)</w:t>
      </w:r>
      <w:r w:rsidRPr="00CE209D">
        <w:tab/>
        <w:t xml:space="preserve">you do not have any </w:t>
      </w:r>
      <w:r w:rsidRPr="00CE209D">
        <w:rPr>
          <w:b/>
          <w:i/>
        </w:rPr>
        <w:t xml:space="preserve">instalment quarters </w:t>
      </w:r>
      <w:r w:rsidRPr="00CE209D">
        <w:t xml:space="preserve">that begin after the end of an </w:t>
      </w:r>
      <w:r w:rsidR="00CE209D" w:rsidRPr="00CE209D">
        <w:rPr>
          <w:position w:val="6"/>
          <w:sz w:val="16"/>
        </w:rPr>
        <w:t>*</w:t>
      </w:r>
      <w:r w:rsidRPr="00CE209D">
        <w:t>MRRT year; and</w:t>
      </w:r>
    </w:p>
    <w:p w:rsidR="0000780E" w:rsidRPr="00CE209D" w:rsidRDefault="0000780E" w:rsidP="0000780E">
      <w:pPr>
        <w:pStyle w:val="paragraph"/>
      </w:pPr>
      <w:r w:rsidRPr="00CE209D">
        <w:tab/>
        <w:t>(b)</w:t>
      </w:r>
      <w:r w:rsidRPr="00CE209D">
        <w:tab/>
        <w:t xml:space="preserve">an </w:t>
      </w:r>
      <w:r w:rsidRPr="00CE209D">
        <w:rPr>
          <w:b/>
          <w:i/>
        </w:rPr>
        <w:t>instalment quarter</w:t>
      </w:r>
      <w:r w:rsidRPr="00CE209D">
        <w:t xml:space="preserve"> that would otherwise end after the end of an MRRT year consists instead of the period from the start of the instalment quarter to the end of the MRRT year.</w:t>
      </w:r>
    </w:p>
    <w:p w:rsidR="0000780E" w:rsidRPr="00CE209D" w:rsidRDefault="0000780E" w:rsidP="0000780E">
      <w:pPr>
        <w:pStyle w:val="notetext"/>
        <w:rPr>
          <w:i/>
        </w:rPr>
      </w:pPr>
      <w:r w:rsidRPr="00CE209D">
        <w:t>Note:</w:t>
      </w:r>
      <w:r w:rsidRPr="00CE209D">
        <w:tab/>
        <w:t>You will only have an MRRT year that is not a 12 month period if you are moving from one accounting period to another: see Division</w:t>
      </w:r>
      <w:r w:rsidR="00CE209D">
        <w:t> </w:t>
      </w:r>
      <w:r w:rsidRPr="00CE209D">
        <w:t xml:space="preserve">190 of the </w:t>
      </w:r>
      <w:r w:rsidRPr="00CE209D">
        <w:rPr>
          <w:i/>
        </w:rPr>
        <w:t>Minerals Resource Rent Tax Act 2012.</w:t>
      </w:r>
    </w:p>
    <w:p w:rsidR="0000780E" w:rsidRPr="00CE209D" w:rsidRDefault="0000780E" w:rsidP="00352BC6">
      <w:pPr>
        <w:pStyle w:val="ActHead4"/>
        <w:pageBreakBefore/>
      </w:pPr>
      <w:bookmarkStart w:id="547" w:name="_Toc392595654"/>
      <w:r w:rsidRPr="00CE209D">
        <w:rPr>
          <w:rStyle w:val="CharSubdNo"/>
        </w:rPr>
        <w:t>Division</w:t>
      </w:r>
      <w:r w:rsidR="00CE209D">
        <w:rPr>
          <w:rStyle w:val="CharSubdNo"/>
        </w:rPr>
        <w:t> </w:t>
      </w:r>
      <w:r w:rsidRPr="00CE209D">
        <w:rPr>
          <w:rStyle w:val="CharSubdNo"/>
        </w:rPr>
        <w:t>117</w:t>
      </w:r>
      <w:r w:rsidRPr="00CE209D">
        <w:t>—</w:t>
      </w:r>
      <w:r w:rsidRPr="00CE209D">
        <w:rPr>
          <w:rStyle w:val="CharSubdText"/>
        </w:rPr>
        <w:t>MRRT returns and starting base returns</w:t>
      </w:r>
      <w:bookmarkEnd w:id="547"/>
    </w:p>
    <w:p w:rsidR="0000780E" w:rsidRPr="00CE209D" w:rsidRDefault="0000780E" w:rsidP="0000780E">
      <w:pPr>
        <w:pStyle w:val="ActHead4"/>
      </w:pPr>
      <w:bookmarkStart w:id="548" w:name="_Toc392595655"/>
      <w:r w:rsidRPr="00CE209D">
        <w:rPr>
          <w:rStyle w:val="CharSubdNo"/>
        </w:rPr>
        <w:t>Guide to Division</w:t>
      </w:r>
      <w:r w:rsidR="00CE209D">
        <w:rPr>
          <w:rStyle w:val="CharSubdNo"/>
        </w:rPr>
        <w:t> </w:t>
      </w:r>
      <w:r w:rsidRPr="00CE209D">
        <w:rPr>
          <w:rStyle w:val="CharSubdNo"/>
        </w:rPr>
        <w:t>1</w:t>
      </w:r>
      <w:r w:rsidRPr="00CE209D">
        <w:rPr>
          <w:rStyle w:val="CharSubdText"/>
        </w:rPr>
        <w:t>1</w:t>
      </w:r>
      <w:r w:rsidRPr="00CE209D">
        <w:t>7</w:t>
      </w:r>
      <w:bookmarkEnd w:id="548"/>
    </w:p>
    <w:p w:rsidR="0000780E" w:rsidRPr="00CE209D" w:rsidRDefault="0000780E" w:rsidP="0000780E">
      <w:pPr>
        <w:pStyle w:val="ActHead5"/>
      </w:pPr>
      <w:bookmarkStart w:id="549" w:name="_Toc392595656"/>
      <w:r w:rsidRPr="00CE209D">
        <w:rPr>
          <w:rStyle w:val="CharSectno"/>
        </w:rPr>
        <w:t>117</w:t>
      </w:r>
      <w:r w:rsidR="00CE209D">
        <w:rPr>
          <w:rStyle w:val="CharSectno"/>
        </w:rPr>
        <w:noBreakHyphen/>
      </w:r>
      <w:r w:rsidRPr="00CE209D">
        <w:rPr>
          <w:rStyle w:val="CharSectno"/>
        </w:rPr>
        <w:t>1</w:t>
      </w:r>
      <w:r w:rsidRPr="00CE209D">
        <w:t xml:space="preserve">  What this Division is about</w:t>
      </w:r>
      <w:bookmarkEnd w:id="549"/>
    </w:p>
    <w:p w:rsidR="0000780E" w:rsidRPr="00CE209D" w:rsidRDefault="0000780E" w:rsidP="0000780E">
      <w:pPr>
        <w:pStyle w:val="BoxText"/>
      </w:pPr>
      <w:r w:rsidRPr="00CE209D">
        <w:t>You are obliged to give the Commissioner an MRRT return for each MRRT year in which you have a mining project interest or pre</w:t>
      </w:r>
      <w:r w:rsidR="00CE209D">
        <w:noBreakHyphen/>
      </w:r>
      <w:r w:rsidRPr="00CE209D">
        <w:t>mining project interest, unless the Commissioner does not require you to lodge a return.</w:t>
      </w:r>
    </w:p>
    <w:p w:rsidR="0000780E" w:rsidRPr="00CE209D" w:rsidRDefault="0000780E" w:rsidP="0000780E">
      <w:pPr>
        <w:pStyle w:val="BoxText"/>
      </w:pPr>
      <w:r w:rsidRPr="00CE209D">
        <w:t>You are also obliged to give the Commissioner a starting base return for the first MRRT year.</w:t>
      </w:r>
    </w:p>
    <w:p w:rsidR="0000780E" w:rsidRPr="00CE209D" w:rsidRDefault="0000780E" w:rsidP="0000780E">
      <w:pPr>
        <w:pStyle w:val="TofSectsHeading"/>
      </w:pPr>
      <w:r w:rsidRPr="00CE209D">
        <w:t>Table of sections</w:t>
      </w:r>
    </w:p>
    <w:p w:rsidR="0000780E" w:rsidRPr="00CE209D" w:rsidRDefault="0000780E" w:rsidP="0000780E">
      <w:pPr>
        <w:pStyle w:val="TofSectsGroupHeading"/>
      </w:pPr>
      <w:r w:rsidRPr="00CE209D">
        <w:t>Operative provisions</w:t>
      </w:r>
    </w:p>
    <w:p w:rsidR="0000780E" w:rsidRPr="00CE209D" w:rsidRDefault="0000780E" w:rsidP="0000780E">
      <w:pPr>
        <w:pStyle w:val="TofSectsSection"/>
      </w:pPr>
      <w:r w:rsidRPr="00CE209D">
        <w:t>117</w:t>
      </w:r>
      <w:r w:rsidR="00CE209D">
        <w:noBreakHyphen/>
      </w:r>
      <w:r w:rsidRPr="00CE209D">
        <w:t>5</w:t>
      </w:r>
      <w:r w:rsidRPr="00CE209D">
        <w:tab/>
        <w:t>Who must give MRRT returns</w:t>
      </w:r>
    </w:p>
    <w:p w:rsidR="0000780E" w:rsidRPr="00CE209D" w:rsidRDefault="0000780E" w:rsidP="0000780E">
      <w:pPr>
        <w:pStyle w:val="TofSectsSection"/>
      </w:pPr>
      <w:r w:rsidRPr="00CE209D">
        <w:t>117</w:t>
      </w:r>
      <w:r w:rsidR="00CE209D">
        <w:noBreakHyphen/>
      </w:r>
      <w:r w:rsidRPr="00CE209D">
        <w:t>10</w:t>
      </w:r>
      <w:r w:rsidRPr="00CE209D">
        <w:tab/>
        <w:t>The form and contents of MRRT returns</w:t>
      </w:r>
    </w:p>
    <w:p w:rsidR="0000780E" w:rsidRPr="00CE209D" w:rsidRDefault="0000780E" w:rsidP="0000780E">
      <w:pPr>
        <w:pStyle w:val="TofSectsSection"/>
      </w:pPr>
      <w:r w:rsidRPr="00CE209D">
        <w:t>117</w:t>
      </w:r>
      <w:r w:rsidR="00CE209D">
        <w:noBreakHyphen/>
      </w:r>
      <w:r w:rsidRPr="00CE209D">
        <w:t>15</w:t>
      </w:r>
      <w:r w:rsidRPr="00CE209D">
        <w:tab/>
        <w:t>Additional MRRT returns</w:t>
      </w:r>
    </w:p>
    <w:p w:rsidR="0000780E" w:rsidRPr="00CE209D" w:rsidRDefault="0000780E" w:rsidP="0000780E">
      <w:pPr>
        <w:pStyle w:val="TofSectsSection"/>
      </w:pPr>
      <w:r w:rsidRPr="00CE209D">
        <w:t>117</w:t>
      </w:r>
      <w:r w:rsidR="00CE209D">
        <w:noBreakHyphen/>
      </w:r>
      <w:r w:rsidRPr="00CE209D">
        <w:t>20</w:t>
      </w:r>
      <w:r w:rsidRPr="00CE209D">
        <w:tab/>
        <w:t>Starting base returns</w:t>
      </w:r>
    </w:p>
    <w:p w:rsidR="0000780E" w:rsidRPr="00CE209D" w:rsidRDefault="0000780E" w:rsidP="0000780E">
      <w:pPr>
        <w:pStyle w:val="TofSectsSection"/>
      </w:pPr>
      <w:r w:rsidRPr="00CE209D">
        <w:t>117</w:t>
      </w:r>
      <w:r w:rsidR="00CE209D">
        <w:noBreakHyphen/>
      </w:r>
      <w:r w:rsidRPr="00CE209D">
        <w:t>25</w:t>
      </w:r>
      <w:r w:rsidRPr="00CE209D">
        <w:tab/>
        <w:t>Electronic lodgement of MRRT returns and starting base returns</w:t>
      </w:r>
    </w:p>
    <w:p w:rsidR="0000780E" w:rsidRPr="00CE209D" w:rsidRDefault="0000780E" w:rsidP="0000780E">
      <w:pPr>
        <w:pStyle w:val="TofSectsSection"/>
      </w:pPr>
      <w:r w:rsidRPr="00CE209D">
        <w:t>117</w:t>
      </w:r>
      <w:r w:rsidR="00CE209D">
        <w:noBreakHyphen/>
      </w:r>
      <w:r w:rsidRPr="00CE209D">
        <w:t>30</w:t>
      </w:r>
      <w:r w:rsidRPr="00CE209D">
        <w:tab/>
        <w:t>MRRT returns and starting base returns treated as being duly made</w:t>
      </w:r>
    </w:p>
    <w:p w:rsidR="0000780E" w:rsidRPr="00CE209D" w:rsidRDefault="0000780E" w:rsidP="0000780E">
      <w:pPr>
        <w:pStyle w:val="ActHead4"/>
      </w:pPr>
      <w:bookmarkStart w:id="550" w:name="_Toc392595657"/>
      <w:r w:rsidRPr="00CE209D">
        <w:rPr>
          <w:rStyle w:val="CharSubdNo"/>
        </w:rPr>
        <w:t>Operative provisio</w:t>
      </w:r>
      <w:r w:rsidRPr="00CE209D">
        <w:rPr>
          <w:rStyle w:val="CharSubdText"/>
        </w:rPr>
        <w:t>n</w:t>
      </w:r>
      <w:r w:rsidRPr="00CE209D">
        <w:t>s</w:t>
      </w:r>
      <w:bookmarkEnd w:id="550"/>
    </w:p>
    <w:p w:rsidR="0000780E" w:rsidRPr="00CE209D" w:rsidRDefault="0000780E" w:rsidP="0000780E">
      <w:pPr>
        <w:pStyle w:val="ActHead5"/>
      </w:pPr>
      <w:bookmarkStart w:id="551" w:name="_Toc392595658"/>
      <w:r w:rsidRPr="00CE209D">
        <w:rPr>
          <w:rStyle w:val="CharSectno"/>
        </w:rPr>
        <w:t>117</w:t>
      </w:r>
      <w:r w:rsidR="00CE209D">
        <w:rPr>
          <w:rStyle w:val="CharSectno"/>
        </w:rPr>
        <w:noBreakHyphen/>
      </w:r>
      <w:r w:rsidRPr="00CE209D">
        <w:rPr>
          <w:rStyle w:val="CharSectno"/>
        </w:rPr>
        <w:t>5</w:t>
      </w:r>
      <w:r w:rsidRPr="00CE209D">
        <w:t xml:space="preserve">  Who must give MRRT returns</w:t>
      </w:r>
      <w:bookmarkEnd w:id="551"/>
    </w:p>
    <w:p w:rsidR="0000780E" w:rsidRPr="00CE209D" w:rsidRDefault="0000780E" w:rsidP="0000780E">
      <w:pPr>
        <w:pStyle w:val="subsection"/>
      </w:pPr>
      <w:r w:rsidRPr="00CE209D">
        <w:tab/>
        <w:t>(1)</w:t>
      </w:r>
      <w:r w:rsidRPr="00CE209D">
        <w:tab/>
        <w:t xml:space="preserve">If you have a </w:t>
      </w:r>
      <w:r w:rsidR="00CE209D" w:rsidRPr="00CE209D">
        <w:rPr>
          <w:position w:val="6"/>
          <w:sz w:val="16"/>
        </w:rPr>
        <w:t>*</w:t>
      </w:r>
      <w:r w:rsidRPr="00CE209D">
        <w:t xml:space="preserve">mining project interest, or </w:t>
      </w:r>
      <w:r w:rsidR="00CE209D" w:rsidRPr="00CE209D">
        <w:rPr>
          <w:position w:val="6"/>
          <w:sz w:val="16"/>
        </w:rPr>
        <w:t>*</w:t>
      </w:r>
      <w:r w:rsidRPr="00CE209D">
        <w:t xml:space="preserve">hold a </w:t>
      </w:r>
      <w:r w:rsidR="00CE209D" w:rsidRPr="00CE209D">
        <w:rPr>
          <w:position w:val="6"/>
          <w:sz w:val="16"/>
        </w:rPr>
        <w:t>*</w:t>
      </w:r>
      <w:r w:rsidRPr="00CE209D">
        <w:t>pre</w:t>
      </w:r>
      <w:r w:rsidR="00CE209D">
        <w:noBreakHyphen/>
      </w:r>
      <w:r w:rsidRPr="00CE209D">
        <w:t xml:space="preserve">mining project interest, during an </w:t>
      </w:r>
      <w:r w:rsidR="00CE209D" w:rsidRPr="00CE209D">
        <w:rPr>
          <w:position w:val="6"/>
          <w:sz w:val="16"/>
        </w:rPr>
        <w:t>*</w:t>
      </w:r>
      <w:r w:rsidRPr="00CE209D">
        <w:t xml:space="preserve">MRRT year, you must give the Commissioner an </w:t>
      </w:r>
      <w:r w:rsidR="00CE209D" w:rsidRPr="00CE209D">
        <w:rPr>
          <w:position w:val="6"/>
          <w:sz w:val="16"/>
        </w:rPr>
        <w:t>*</w:t>
      </w:r>
      <w:r w:rsidRPr="00CE209D">
        <w:t>MRRT return for that year that relates to all such interests.</w:t>
      </w:r>
    </w:p>
    <w:p w:rsidR="0000780E" w:rsidRPr="00CE209D" w:rsidRDefault="0000780E" w:rsidP="0000780E">
      <w:pPr>
        <w:pStyle w:val="subsection"/>
      </w:pPr>
      <w:r w:rsidRPr="00CE209D">
        <w:tab/>
        <w:t>(2)</w:t>
      </w:r>
      <w:r w:rsidRPr="00CE209D">
        <w:tab/>
        <w:t xml:space="preserve">You must give the return whether or not you are liable to pay </w:t>
      </w:r>
      <w:r w:rsidR="00CE209D" w:rsidRPr="00CE209D">
        <w:rPr>
          <w:position w:val="6"/>
          <w:sz w:val="16"/>
        </w:rPr>
        <w:t>*</w:t>
      </w:r>
      <w:r w:rsidRPr="00CE209D">
        <w:t xml:space="preserve">MRRT for the </w:t>
      </w:r>
      <w:r w:rsidR="00CE209D" w:rsidRPr="00CE209D">
        <w:rPr>
          <w:position w:val="6"/>
          <w:sz w:val="16"/>
        </w:rPr>
        <w:t>*</w:t>
      </w:r>
      <w:r w:rsidRPr="00CE209D">
        <w:t>MRRT year.</w:t>
      </w:r>
    </w:p>
    <w:p w:rsidR="0000780E" w:rsidRPr="00CE209D" w:rsidRDefault="0000780E" w:rsidP="0000780E">
      <w:pPr>
        <w:pStyle w:val="subsection"/>
      </w:pPr>
      <w:r w:rsidRPr="00CE209D">
        <w:tab/>
        <w:t>(3)</w:t>
      </w:r>
      <w:r w:rsidRPr="00CE209D">
        <w:tab/>
        <w:t xml:space="preserve">You must give your </w:t>
      </w:r>
      <w:r w:rsidR="00CE209D" w:rsidRPr="00CE209D">
        <w:rPr>
          <w:position w:val="6"/>
          <w:sz w:val="16"/>
        </w:rPr>
        <w:t>*</w:t>
      </w:r>
      <w:r w:rsidRPr="00CE209D">
        <w:t xml:space="preserve">MRRT return for the </w:t>
      </w:r>
      <w:r w:rsidR="00CE209D" w:rsidRPr="00CE209D">
        <w:rPr>
          <w:position w:val="6"/>
          <w:sz w:val="16"/>
        </w:rPr>
        <w:t>*</w:t>
      </w:r>
      <w:r w:rsidRPr="00CE209D">
        <w:t>MRRT year to the Commissioner:</w:t>
      </w:r>
    </w:p>
    <w:p w:rsidR="0000780E" w:rsidRPr="00CE209D" w:rsidRDefault="0000780E" w:rsidP="0000780E">
      <w:pPr>
        <w:pStyle w:val="paragraph"/>
      </w:pPr>
      <w:r w:rsidRPr="00CE209D">
        <w:tab/>
        <w:t>(a)</w:t>
      </w:r>
      <w:r w:rsidRPr="00CE209D">
        <w:tab/>
        <w:t>on or before the first day of the sixth month after the end of the year; or</w:t>
      </w:r>
    </w:p>
    <w:p w:rsidR="0000780E" w:rsidRPr="00CE209D" w:rsidRDefault="0000780E" w:rsidP="0000780E">
      <w:pPr>
        <w:pStyle w:val="paragraph"/>
      </w:pPr>
      <w:r w:rsidRPr="00CE209D">
        <w:tab/>
        <w:t>(b)</w:t>
      </w:r>
      <w:r w:rsidRPr="00CE209D">
        <w:tab/>
        <w:t>within such further period as the Commissioner allows; or</w:t>
      </w:r>
    </w:p>
    <w:p w:rsidR="0000780E" w:rsidRPr="00CE209D" w:rsidRDefault="0000780E" w:rsidP="0000780E">
      <w:pPr>
        <w:pStyle w:val="paragraph"/>
      </w:pPr>
      <w:r w:rsidRPr="00CE209D">
        <w:tab/>
        <w:t>(c)</w:t>
      </w:r>
      <w:r w:rsidRPr="00CE209D">
        <w:tab/>
        <w:t xml:space="preserve">if you are a member of a class of entities for which the Commissioner has determined a period under </w:t>
      </w:r>
      <w:r w:rsidR="00CE209D">
        <w:t>paragraph (</w:t>
      </w:r>
      <w:r w:rsidRPr="00CE209D">
        <w:t>5)(a)—within that further period;</w:t>
      </w:r>
    </w:p>
    <w:p w:rsidR="0000780E" w:rsidRPr="00CE209D" w:rsidRDefault="0000780E" w:rsidP="0000780E">
      <w:pPr>
        <w:pStyle w:val="subsection2"/>
      </w:pPr>
      <w:r w:rsidRPr="00CE209D">
        <w:t>whichever is the latest.</w:t>
      </w:r>
    </w:p>
    <w:p w:rsidR="0000780E" w:rsidRPr="00CE209D" w:rsidRDefault="0000780E" w:rsidP="0000780E">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00780E" w:rsidRPr="00CE209D" w:rsidRDefault="0000780E" w:rsidP="0000780E">
      <w:pPr>
        <w:pStyle w:val="subsection"/>
      </w:pPr>
      <w:r w:rsidRPr="00CE209D">
        <w:tab/>
        <w:t>(4)</w:t>
      </w:r>
      <w:r w:rsidRPr="00CE209D">
        <w:tab/>
        <w:t xml:space="preserve">Despite </w:t>
      </w:r>
      <w:r w:rsidR="00CE209D">
        <w:t>subsection (</w:t>
      </w:r>
      <w:r w:rsidRPr="00CE209D">
        <w:t xml:space="preserve">1), you are not required to give the Commissioner an </w:t>
      </w:r>
      <w:r w:rsidR="00CE209D" w:rsidRPr="00CE209D">
        <w:rPr>
          <w:position w:val="6"/>
          <w:sz w:val="16"/>
        </w:rPr>
        <w:t>*</w:t>
      </w:r>
      <w:r w:rsidRPr="00CE209D">
        <w:t xml:space="preserve">MRRT return for an </w:t>
      </w:r>
      <w:r w:rsidR="00CE209D" w:rsidRPr="00CE209D">
        <w:rPr>
          <w:position w:val="6"/>
          <w:sz w:val="16"/>
        </w:rPr>
        <w:t>*</w:t>
      </w:r>
      <w:r w:rsidRPr="00CE209D">
        <w:t>MRRT year if:</w:t>
      </w:r>
    </w:p>
    <w:p w:rsidR="0000780E" w:rsidRPr="00CE209D" w:rsidRDefault="0000780E" w:rsidP="0000780E">
      <w:pPr>
        <w:pStyle w:val="paragraph"/>
      </w:pPr>
      <w:r w:rsidRPr="00CE209D">
        <w:tab/>
        <w:t>(a)</w:t>
      </w:r>
      <w:r w:rsidRPr="00CE209D">
        <w:tab/>
        <w:t>you have made a valid choice under section</w:t>
      </w:r>
      <w:r w:rsidR="00CE209D">
        <w:t> </w:t>
      </w:r>
      <w:r w:rsidRPr="00CE209D">
        <w:t>200</w:t>
      </w:r>
      <w:r w:rsidR="00CE209D">
        <w:noBreakHyphen/>
      </w:r>
      <w:r w:rsidRPr="00CE209D">
        <w:t xml:space="preserve">10 of the </w:t>
      </w:r>
      <w:r w:rsidRPr="00CE209D">
        <w:rPr>
          <w:i/>
        </w:rPr>
        <w:t>Minerals Resource Rent Tax Act 2012</w:t>
      </w:r>
      <w:r w:rsidRPr="00CE209D">
        <w:t xml:space="preserve"> (choosing to use the simplified MRRT method) that has effect at the end of the year; or</w:t>
      </w:r>
    </w:p>
    <w:p w:rsidR="0000780E" w:rsidRPr="00CE209D" w:rsidRDefault="0000780E" w:rsidP="0000780E">
      <w:pPr>
        <w:pStyle w:val="paragraph"/>
      </w:pPr>
      <w:r w:rsidRPr="00CE209D">
        <w:tab/>
        <w:t>(b)</w:t>
      </w:r>
      <w:r w:rsidRPr="00CE209D">
        <w:tab/>
        <w:t xml:space="preserve">you are a member of a class of entities that the Commissioner has exempted from providing a return for that year under </w:t>
      </w:r>
      <w:r w:rsidR="00CE209D">
        <w:t>paragraph (</w:t>
      </w:r>
      <w:r w:rsidRPr="00CE209D">
        <w:t>5)(b).</w:t>
      </w:r>
    </w:p>
    <w:p w:rsidR="0000780E" w:rsidRPr="00CE209D" w:rsidRDefault="0000780E" w:rsidP="0000780E">
      <w:pPr>
        <w:pStyle w:val="subsection"/>
      </w:pPr>
      <w:r w:rsidRPr="00CE209D">
        <w:tab/>
        <w:t>(5)</w:t>
      </w:r>
      <w:r w:rsidRPr="00CE209D">
        <w:tab/>
        <w:t>The Commissioner may, by legislative instrument, do either or both of the following:</w:t>
      </w:r>
    </w:p>
    <w:p w:rsidR="0000780E" w:rsidRPr="00CE209D" w:rsidRDefault="0000780E" w:rsidP="0000780E">
      <w:pPr>
        <w:pStyle w:val="paragraph"/>
      </w:pPr>
      <w:r w:rsidRPr="00CE209D">
        <w:tab/>
        <w:t>(a)</w:t>
      </w:r>
      <w:r w:rsidRPr="00CE209D">
        <w:tab/>
        <w:t xml:space="preserve">determine a further period within which a class of entities may provide an </w:t>
      </w:r>
      <w:r w:rsidR="00CE209D" w:rsidRPr="00CE209D">
        <w:rPr>
          <w:position w:val="6"/>
          <w:sz w:val="16"/>
        </w:rPr>
        <w:t>*</w:t>
      </w:r>
      <w:r w:rsidRPr="00CE209D">
        <w:t xml:space="preserve">MRRT return for an </w:t>
      </w:r>
      <w:r w:rsidR="00CE209D" w:rsidRPr="00CE209D">
        <w:rPr>
          <w:position w:val="6"/>
          <w:sz w:val="16"/>
        </w:rPr>
        <w:t>*</w:t>
      </w:r>
      <w:r w:rsidRPr="00CE209D">
        <w:t>MRRT year;</w:t>
      </w:r>
    </w:p>
    <w:p w:rsidR="0000780E" w:rsidRPr="00CE209D" w:rsidRDefault="0000780E" w:rsidP="0000780E">
      <w:pPr>
        <w:pStyle w:val="paragraph"/>
      </w:pPr>
      <w:r w:rsidRPr="00CE209D">
        <w:tab/>
        <w:t>(b)</w:t>
      </w:r>
      <w:r w:rsidRPr="00CE209D">
        <w:tab/>
        <w:t>exempt a class of entities from providing an MRRT return for an MRRT year.</w:t>
      </w:r>
    </w:p>
    <w:p w:rsidR="0000780E" w:rsidRPr="00CE209D" w:rsidRDefault="0000780E" w:rsidP="0000780E">
      <w:pPr>
        <w:pStyle w:val="ActHead5"/>
      </w:pPr>
      <w:bookmarkStart w:id="552" w:name="_Toc392595659"/>
      <w:r w:rsidRPr="00CE209D">
        <w:rPr>
          <w:rStyle w:val="CharSectno"/>
        </w:rPr>
        <w:t>117</w:t>
      </w:r>
      <w:r w:rsidR="00CE209D">
        <w:rPr>
          <w:rStyle w:val="CharSectno"/>
        </w:rPr>
        <w:noBreakHyphen/>
      </w:r>
      <w:r w:rsidRPr="00CE209D">
        <w:rPr>
          <w:rStyle w:val="CharSectno"/>
        </w:rPr>
        <w:t>10</w:t>
      </w:r>
      <w:r w:rsidRPr="00CE209D">
        <w:t xml:space="preserve">  The form and contents of MRRT returns</w:t>
      </w:r>
      <w:bookmarkEnd w:id="552"/>
    </w:p>
    <w:p w:rsidR="0000780E" w:rsidRPr="00CE209D" w:rsidRDefault="0000780E" w:rsidP="0000780E">
      <w:pPr>
        <w:pStyle w:val="subsection"/>
      </w:pPr>
      <w:r w:rsidRPr="00CE209D">
        <w:tab/>
        <w:t>(1)</w:t>
      </w:r>
      <w:r w:rsidRPr="00CE209D">
        <w:tab/>
        <w:t xml:space="preserve">Your </w:t>
      </w:r>
      <w:r w:rsidR="00CE209D" w:rsidRPr="00CE209D">
        <w:rPr>
          <w:position w:val="6"/>
          <w:sz w:val="16"/>
        </w:rPr>
        <w:t>*</w:t>
      </w:r>
      <w:r w:rsidRPr="00CE209D">
        <w:t xml:space="preserve">MRRT return for an </w:t>
      </w:r>
      <w:r w:rsidR="00CE209D" w:rsidRPr="00CE209D">
        <w:rPr>
          <w:position w:val="6"/>
          <w:sz w:val="16"/>
        </w:rPr>
        <w:t>*</w:t>
      </w:r>
      <w:r w:rsidRPr="00CE209D">
        <w:t xml:space="preserve">MRRT year must be in the </w:t>
      </w:r>
      <w:r w:rsidR="00CE209D" w:rsidRPr="00CE209D">
        <w:rPr>
          <w:position w:val="6"/>
          <w:sz w:val="16"/>
        </w:rPr>
        <w:t>*</w:t>
      </w:r>
      <w:r w:rsidRPr="00CE209D">
        <w:t>approved form.</w:t>
      </w:r>
    </w:p>
    <w:p w:rsidR="0000780E" w:rsidRPr="00CE209D" w:rsidRDefault="0000780E" w:rsidP="0000780E">
      <w:pPr>
        <w:pStyle w:val="subsection"/>
      </w:pPr>
      <w:r w:rsidRPr="00CE209D">
        <w:tab/>
        <w:t>(2)</w:t>
      </w:r>
      <w:r w:rsidRPr="00CE209D">
        <w:tab/>
        <w:t xml:space="preserve">The </w:t>
      </w:r>
      <w:r w:rsidR="00CE209D" w:rsidRPr="00CE209D">
        <w:rPr>
          <w:position w:val="6"/>
          <w:sz w:val="16"/>
        </w:rPr>
        <w:t>*</w:t>
      </w:r>
      <w:r w:rsidRPr="00CE209D">
        <w:t xml:space="preserve">approved form for an </w:t>
      </w:r>
      <w:r w:rsidR="00CE209D" w:rsidRPr="00CE209D">
        <w:rPr>
          <w:position w:val="6"/>
          <w:sz w:val="16"/>
        </w:rPr>
        <w:t>*</w:t>
      </w:r>
      <w:r w:rsidRPr="00CE209D">
        <w:t>MRRT return must require information to be provided relating to the following:</w:t>
      </w:r>
    </w:p>
    <w:p w:rsidR="0000780E" w:rsidRPr="00CE209D" w:rsidRDefault="0000780E" w:rsidP="0000780E">
      <w:pPr>
        <w:pStyle w:val="paragraph"/>
      </w:pPr>
      <w:r w:rsidRPr="00CE209D">
        <w:tab/>
        <w:t>(a)</w:t>
      </w:r>
      <w:r w:rsidRPr="00CE209D">
        <w:tab/>
        <w:t xml:space="preserve">your </w:t>
      </w:r>
      <w:r w:rsidR="00CE209D" w:rsidRPr="00CE209D">
        <w:rPr>
          <w:position w:val="6"/>
          <w:sz w:val="16"/>
        </w:rPr>
        <w:t>*</w:t>
      </w:r>
      <w:r w:rsidRPr="00CE209D">
        <w:t xml:space="preserve">taxable mining profit for the </w:t>
      </w:r>
      <w:r w:rsidR="00CE209D" w:rsidRPr="00CE209D">
        <w:rPr>
          <w:position w:val="6"/>
          <w:sz w:val="16"/>
        </w:rPr>
        <w:t>*</w:t>
      </w:r>
      <w:r w:rsidRPr="00CE209D">
        <w:t>MRRT year;</w:t>
      </w:r>
    </w:p>
    <w:p w:rsidR="0000780E" w:rsidRPr="00CE209D" w:rsidRDefault="0000780E" w:rsidP="0000780E">
      <w:pPr>
        <w:pStyle w:val="paragraph"/>
      </w:pPr>
      <w:r w:rsidRPr="00CE209D">
        <w:tab/>
        <w:t>(b)</w:t>
      </w:r>
      <w:r w:rsidRPr="00CE209D">
        <w:tab/>
        <w:t xml:space="preserve">your </w:t>
      </w:r>
      <w:r w:rsidR="00CE209D" w:rsidRPr="00CE209D">
        <w:rPr>
          <w:position w:val="6"/>
          <w:sz w:val="16"/>
        </w:rPr>
        <w:t>*</w:t>
      </w:r>
      <w:r w:rsidRPr="00CE209D">
        <w:t>MRRT payable for the MRRT year.</w:t>
      </w:r>
    </w:p>
    <w:p w:rsidR="0000780E" w:rsidRPr="00CE209D" w:rsidRDefault="0000780E" w:rsidP="0000780E">
      <w:pPr>
        <w:pStyle w:val="notetext"/>
      </w:pPr>
      <w:r w:rsidRPr="00CE209D">
        <w:t>Note:</w:t>
      </w:r>
      <w:r w:rsidRPr="00CE209D">
        <w:tab/>
        <w:t>If you have chosen the simplified MRRT method under Division</w:t>
      </w:r>
      <w:r w:rsidR="00CE209D">
        <w:t> </w:t>
      </w:r>
      <w:r w:rsidRPr="00CE209D">
        <w:t xml:space="preserve">200 of the </w:t>
      </w:r>
      <w:r w:rsidRPr="00CE209D">
        <w:rPr>
          <w:i/>
        </w:rPr>
        <w:t>Minerals Resource Rent Tax Act 2012</w:t>
      </w:r>
      <w:r w:rsidRPr="00CE209D">
        <w:t>, both of these amounts will be zero.</w:t>
      </w:r>
    </w:p>
    <w:p w:rsidR="0000780E" w:rsidRPr="00CE209D" w:rsidRDefault="0000780E" w:rsidP="0000780E">
      <w:pPr>
        <w:pStyle w:val="ActHead5"/>
      </w:pPr>
      <w:bookmarkStart w:id="553" w:name="_Toc392595660"/>
      <w:r w:rsidRPr="00CE209D">
        <w:rPr>
          <w:rStyle w:val="CharSectno"/>
        </w:rPr>
        <w:t>117</w:t>
      </w:r>
      <w:r w:rsidR="00CE209D">
        <w:rPr>
          <w:rStyle w:val="CharSectno"/>
        </w:rPr>
        <w:noBreakHyphen/>
      </w:r>
      <w:r w:rsidRPr="00CE209D">
        <w:rPr>
          <w:rStyle w:val="CharSectno"/>
        </w:rPr>
        <w:t>15</w:t>
      </w:r>
      <w:r w:rsidRPr="00CE209D">
        <w:t xml:space="preserve">  Additional MRRT returns</w:t>
      </w:r>
      <w:bookmarkEnd w:id="553"/>
    </w:p>
    <w:p w:rsidR="0000780E" w:rsidRPr="00CE209D" w:rsidRDefault="0000780E" w:rsidP="0000780E">
      <w:pPr>
        <w:pStyle w:val="subsection"/>
      </w:pPr>
      <w:r w:rsidRPr="00CE209D">
        <w:tab/>
        <w:t>(1)</w:t>
      </w:r>
      <w:r w:rsidRPr="00CE209D">
        <w:tab/>
        <w:t xml:space="preserve">In addition to the </w:t>
      </w:r>
      <w:r w:rsidR="00CE209D" w:rsidRPr="00CE209D">
        <w:rPr>
          <w:position w:val="6"/>
          <w:sz w:val="16"/>
        </w:rPr>
        <w:t>*</w:t>
      </w:r>
      <w:r w:rsidRPr="00CE209D">
        <w:t>MRRT returns required under section</w:t>
      </w:r>
      <w:r w:rsidR="00CE209D">
        <w:t> </w:t>
      </w:r>
      <w:r w:rsidRPr="00CE209D">
        <w:t>117</w:t>
      </w:r>
      <w:r w:rsidR="00CE209D">
        <w:noBreakHyphen/>
      </w:r>
      <w:r w:rsidRPr="00CE209D">
        <w:t>5, you must give the Commissioner:</w:t>
      </w:r>
    </w:p>
    <w:p w:rsidR="0000780E" w:rsidRPr="00CE209D" w:rsidRDefault="0000780E" w:rsidP="0000780E">
      <w:pPr>
        <w:pStyle w:val="paragraph"/>
      </w:pPr>
      <w:r w:rsidRPr="00CE209D">
        <w:tab/>
        <w:t>(a)</w:t>
      </w:r>
      <w:r w:rsidRPr="00CE209D">
        <w:tab/>
        <w:t>such further or fuller MRRT returns; or</w:t>
      </w:r>
    </w:p>
    <w:p w:rsidR="0000780E" w:rsidRPr="00CE209D" w:rsidRDefault="0000780E" w:rsidP="0000780E">
      <w:pPr>
        <w:pStyle w:val="paragraph"/>
      </w:pPr>
      <w:r w:rsidRPr="00CE209D">
        <w:tab/>
        <w:t>(b)</w:t>
      </w:r>
      <w:r w:rsidRPr="00CE209D">
        <w:tab/>
        <w:t xml:space="preserve">such other MRRT returns for an </w:t>
      </w:r>
      <w:r w:rsidR="00CE209D" w:rsidRPr="00CE209D">
        <w:rPr>
          <w:position w:val="6"/>
          <w:sz w:val="16"/>
        </w:rPr>
        <w:t>*</w:t>
      </w:r>
      <w:r w:rsidRPr="00CE209D">
        <w:t>MRRT year or a specified period, whether or not you have given the Commissioner an MRRT return for the same period;</w:t>
      </w:r>
    </w:p>
    <w:p w:rsidR="0000780E" w:rsidRPr="00CE209D" w:rsidRDefault="0000780E" w:rsidP="0000780E">
      <w:pPr>
        <w:pStyle w:val="subsection2"/>
      </w:pPr>
      <w:r w:rsidRPr="00CE209D">
        <w:t>as the Commissioner directs you to give (including any MRRT return in your capacity as agent or trustee).</w:t>
      </w:r>
    </w:p>
    <w:p w:rsidR="0000780E" w:rsidRPr="00CE209D" w:rsidRDefault="0000780E" w:rsidP="0000780E">
      <w:pPr>
        <w:pStyle w:val="subsection"/>
      </w:pPr>
      <w:r w:rsidRPr="00CE209D">
        <w:tab/>
        <w:t>(2)</w:t>
      </w:r>
      <w:r w:rsidRPr="00CE209D">
        <w:tab/>
        <w:t xml:space="preserve">The </w:t>
      </w:r>
      <w:r w:rsidR="00CE209D" w:rsidRPr="00CE209D">
        <w:rPr>
          <w:position w:val="6"/>
          <w:sz w:val="16"/>
        </w:rPr>
        <w:t>*</w:t>
      </w:r>
      <w:r w:rsidRPr="00CE209D">
        <w:t xml:space="preserve">approved form for a further or fuller </w:t>
      </w:r>
      <w:r w:rsidR="00CE209D" w:rsidRPr="00CE209D">
        <w:rPr>
          <w:position w:val="6"/>
          <w:sz w:val="16"/>
        </w:rPr>
        <w:t>*</w:t>
      </w:r>
      <w:r w:rsidRPr="00CE209D">
        <w:t>MRRT return may require information to be provided relating to:</w:t>
      </w:r>
    </w:p>
    <w:p w:rsidR="0000780E" w:rsidRPr="00CE209D" w:rsidRDefault="0000780E" w:rsidP="0000780E">
      <w:pPr>
        <w:pStyle w:val="paragraph"/>
      </w:pPr>
      <w:r w:rsidRPr="00CE209D">
        <w:tab/>
        <w:t>(a)</w:t>
      </w:r>
      <w:r w:rsidRPr="00CE209D">
        <w:tab/>
        <w:t xml:space="preserve">the </w:t>
      </w:r>
      <w:r w:rsidR="00CE209D" w:rsidRPr="00CE209D">
        <w:rPr>
          <w:position w:val="6"/>
          <w:sz w:val="16"/>
        </w:rPr>
        <w:t>*</w:t>
      </w:r>
      <w:r w:rsidRPr="00CE209D">
        <w:t>MRRT year to which the return relates; or</w:t>
      </w:r>
    </w:p>
    <w:p w:rsidR="0000780E" w:rsidRPr="00CE209D" w:rsidRDefault="0000780E" w:rsidP="0000780E">
      <w:pPr>
        <w:pStyle w:val="paragraph"/>
      </w:pPr>
      <w:r w:rsidRPr="00CE209D">
        <w:tab/>
        <w:t>(b)</w:t>
      </w:r>
      <w:r w:rsidRPr="00CE209D">
        <w:tab/>
        <w:t>one or more preceding MRRT years; or</w:t>
      </w:r>
    </w:p>
    <w:p w:rsidR="0000780E" w:rsidRPr="00CE209D" w:rsidRDefault="0000780E" w:rsidP="0000780E">
      <w:pPr>
        <w:pStyle w:val="paragraph"/>
      </w:pPr>
      <w:r w:rsidRPr="00CE209D">
        <w:tab/>
        <w:t>(c)</w:t>
      </w:r>
      <w:r w:rsidRPr="00CE209D">
        <w:tab/>
        <w:t>both the MRRT year to which the return relates, and one or more preceding MRRT years.</w:t>
      </w:r>
    </w:p>
    <w:p w:rsidR="0000780E" w:rsidRPr="00CE209D" w:rsidRDefault="0000780E" w:rsidP="0000780E">
      <w:pPr>
        <w:pStyle w:val="ActHead5"/>
      </w:pPr>
      <w:bookmarkStart w:id="554" w:name="_Toc392595661"/>
      <w:r w:rsidRPr="00CE209D">
        <w:rPr>
          <w:rStyle w:val="CharSectno"/>
        </w:rPr>
        <w:t>117</w:t>
      </w:r>
      <w:r w:rsidR="00CE209D">
        <w:rPr>
          <w:rStyle w:val="CharSectno"/>
        </w:rPr>
        <w:noBreakHyphen/>
      </w:r>
      <w:r w:rsidRPr="00CE209D">
        <w:rPr>
          <w:rStyle w:val="CharSectno"/>
        </w:rPr>
        <w:t>20</w:t>
      </w:r>
      <w:r w:rsidRPr="00CE209D">
        <w:t xml:space="preserve">  Starting base returns</w:t>
      </w:r>
      <w:bookmarkEnd w:id="554"/>
    </w:p>
    <w:p w:rsidR="0000780E" w:rsidRPr="00CE209D" w:rsidRDefault="0000780E" w:rsidP="0000780E">
      <w:pPr>
        <w:pStyle w:val="subsection"/>
      </w:pPr>
      <w:r w:rsidRPr="00CE209D">
        <w:tab/>
        <w:t>(1)</w:t>
      </w:r>
      <w:r w:rsidRPr="00CE209D">
        <w:tab/>
        <w:t xml:space="preserve">In addition to the </w:t>
      </w:r>
      <w:r w:rsidR="00CE209D" w:rsidRPr="00CE209D">
        <w:rPr>
          <w:position w:val="6"/>
          <w:sz w:val="16"/>
        </w:rPr>
        <w:t>*</w:t>
      </w:r>
      <w:r w:rsidRPr="00CE209D">
        <w:t>MRRT returns required under section</w:t>
      </w:r>
      <w:r w:rsidR="00CE209D">
        <w:t> </w:t>
      </w:r>
      <w:r w:rsidRPr="00CE209D">
        <w:t>117</w:t>
      </w:r>
      <w:r w:rsidR="00CE209D">
        <w:noBreakHyphen/>
      </w:r>
      <w:r w:rsidRPr="00CE209D">
        <w:t>5 or 117</w:t>
      </w:r>
      <w:r w:rsidR="00CE209D">
        <w:noBreakHyphen/>
      </w:r>
      <w:r w:rsidRPr="00CE209D">
        <w:t xml:space="preserve">15, you must give the Commissioner a </w:t>
      </w:r>
      <w:r w:rsidR="00CE209D" w:rsidRPr="00CE209D">
        <w:rPr>
          <w:position w:val="6"/>
          <w:sz w:val="16"/>
        </w:rPr>
        <w:t>*</w:t>
      </w:r>
      <w:r w:rsidRPr="00CE209D">
        <w:t xml:space="preserve">starting base return for the first </w:t>
      </w:r>
      <w:r w:rsidR="00CE209D" w:rsidRPr="00CE209D">
        <w:rPr>
          <w:position w:val="6"/>
          <w:sz w:val="16"/>
        </w:rPr>
        <w:t>*</w:t>
      </w:r>
      <w:r w:rsidRPr="00CE209D">
        <w:t>MRRT year if you make a choice under section</w:t>
      </w:r>
      <w:r w:rsidR="00CE209D">
        <w:t> </w:t>
      </w:r>
      <w:r w:rsidRPr="00CE209D">
        <w:t>85</w:t>
      </w:r>
      <w:r w:rsidR="00CE209D">
        <w:noBreakHyphen/>
      </w:r>
      <w:r w:rsidRPr="00CE209D">
        <w:t xml:space="preserve">5 of the </w:t>
      </w:r>
      <w:r w:rsidRPr="00CE209D">
        <w:rPr>
          <w:i/>
        </w:rPr>
        <w:t>Minerals Resource Rent Tax Act 2012</w:t>
      </w:r>
      <w:r w:rsidRPr="00CE209D">
        <w:t>.</w:t>
      </w:r>
    </w:p>
    <w:p w:rsidR="0000780E" w:rsidRPr="00CE209D" w:rsidRDefault="0000780E" w:rsidP="0000780E">
      <w:pPr>
        <w:pStyle w:val="subsection"/>
      </w:pPr>
      <w:r w:rsidRPr="00CE209D">
        <w:tab/>
        <w:t>(2)</w:t>
      </w:r>
      <w:r w:rsidRPr="00CE209D">
        <w:tab/>
        <w:t xml:space="preserve">The </w:t>
      </w:r>
      <w:r w:rsidR="00CE209D" w:rsidRPr="00CE209D">
        <w:rPr>
          <w:position w:val="6"/>
          <w:sz w:val="16"/>
        </w:rPr>
        <w:t>*</w:t>
      </w:r>
      <w:r w:rsidRPr="00CE209D">
        <w:t xml:space="preserve">starting base return must relate to all </w:t>
      </w:r>
      <w:r w:rsidR="00CE209D" w:rsidRPr="00CE209D">
        <w:rPr>
          <w:position w:val="6"/>
          <w:sz w:val="16"/>
        </w:rPr>
        <w:t>*</w:t>
      </w:r>
      <w:r w:rsidRPr="00CE209D">
        <w:t>starting base assets (and all property or rights that are expected to be starting base assets after the time mentioned in subsection</w:t>
      </w:r>
      <w:r w:rsidR="00CE209D">
        <w:t> </w:t>
      </w:r>
      <w:r w:rsidRPr="00CE209D">
        <w:t>80</w:t>
      </w:r>
      <w:r w:rsidR="00CE209D">
        <w:noBreakHyphen/>
      </w:r>
      <w:r w:rsidRPr="00CE209D">
        <w:t xml:space="preserve">25(2) of that Act) that you </w:t>
      </w:r>
      <w:r w:rsidR="00CE209D" w:rsidRPr="00CE209D">
        <w:rPr>
          <w:position w:val="6"/>
          <w:sz w:val="16"/>
        </w:rPr>
        <w:t>*</w:t>
      </w:r>
      <w:r w:rsidRPr="00CE209D">
        <w:t xml:space="preserve">hold that relate to the mining project interest or </w:t>
      </w:r>
      <w:r w:rsidR="00CE209D" w:rsidRPr="00CE209D">
        <w:rPr>
          <w:position w:val="6"/>
          <w:sz w:val="16"/>
        </w:rPr>
        <w:t>*</w:t>
      </w:r>
      <w:r w:rsidRPr="00CE209D">
        <w:t>pre</w:t>
      </w:r>
      <w:r w:rsidR="00CE209D">
        <w:noBreakHyphen/>
      </w:r>
      <w:r w:rsidRPr="00CE209D">
        <w:t>mining project interest to which that choice relates.</w:t>
      </w:r>
    </w:p>
    <w:p w:rsidR="0000780E" w:rsidRPr="00CE209D" w:rsidRDefault="0000780E" w:rsidP="0000780E">
      <w:pPr>
        <w:pStyle w:val="subsection"/>
      </w:pPr>
      <w:r w:rsidRPr="00CE209D">
        <w:tab/>
        <w:t>(3)</w:t>
      </w:r>
      <w:r w:rsidRPr="00CE209D">
        <w:tab/>
        <w:t xml:space="preserve">A </w:t>
      </w:r>
      <w:r w:rsidR="00CE209D" w:rsidRPr="00CE209D">
        <w:rPr>
          <w:position w:val="6"/>
          <w:sz w:val="16"/>
        </w:rPr>
        <w:t>*</w:t>
      </w:r>
      <w:r w:rsidRPr="00CE209D">
        <w:t>starting base return is not valid unless you give it to the Commissioner:</w:t>
      </w:r>
    </w:p>
    <w:p w:rsidR="0000780E" w:rsidRPr="00CE209D" w:rsidRDefault="0000780E" w:rsidP="0000780E">
      <w:pPr>
        <w:pStyle w:val="paragraph"/>
      </w:pPr>
      <w:r w:rsidRPr="00CE209D">
        <w:tab/>
        <w:t>(a)</w:t>
      </w:r>
      <w:r w:rsidRPr="00CE209D">
        <w:tab/>
        <w:t xml:space="preserve">on or before the first day of the sixth month after the end of the first </w:t>
      </w:r>
      <w:r w:rsidR="00CE209D" w:rsidRPr="00CE209D">
        <w:rPr>
          <w:position w:val="6"/>
          <w:sz w:val="16"/>
        </w:rPr>
        <w:t>*</w:t>
      </w:r>
      <w:r w:rsidRPr="00CE209D">
        <w:t xml:space="preserve">MRRT year of the entity that had the mining project interest, or </w:t>
      </w:r>
      <w:r w:rsidR="00CE209D" w:rsidRPr="00CE209D">
        <w:rPr>
          <w:position w:val="6"/>
          <w:sz w:val="16"/>
        </w:rPr>
        <w:t>*</w:t>
      </w:r>
      <w:r w:rsidRPr="00CE209D">
        <w:t xml:space="preserve">held the </w:t>
      </w:r>
      <w:r w:rsidR="00CE209D" w:rsidRPr="00CE209D">
        <w:rPr>
          <w:position w:val="6"/>
          <w:sz w:val="16"/>
        </w:rPr>
        <w:t>*</w:t>
      </w:r>
      <w:r w:rsidRPr="00CE209D">
        <w:t>pre</w:t>
      </w:r>
      <w:r w:rsidR="00CE209D">
        <w:noBreakHyphen/>
      </w:r>
      <w:r w:rsidRPr="00CE209D">
        <w:t>mining project interest, on 1</w:t>
      </w:r>
      <w:r w:rsidR="00CE209D">
        <w:t> </w:t>
      </w:r>
      <w:r w:rsidRPr="00CE209D">
        <w:t>July 2012; or</w:t>
      </w:r>
    </w:p>
    <w:p w:rsidR="0000780E" w:rsidRPr="00CE209D" w:rsidRDefault="0000780E" w:rsidP="0000780E">
      <w:pPr>
        <w:pStyle w:val="paragraph"/>
      </w:pPr>
      <w:r w:rsidRPr="00CE209D">
        <w:tab/>
        <w:t>(b)</w:t>
      </w:r>
      <w:r w:rsidRPr="00CE209D">
        <w:tab/>
        <w:t>within such further period as the Commissioner allows.</w:t>
      </w:r>
    </w:p>
    <w:p w:rsidR="0000780E" w:rsidRPr="00CE209D" w:rsidRDefault="0000780E" w:rsidP="0000780E">
      <w:pPr>
        <w:pStyle w:val="subsection"/>
      </w:pPr>
      <w:r w:rsidRPr="00CE209D">
        <w:tab/>
        <w:t>(4)</w:t>
      </w:r>
      <w:r w:rsidRPr="00CE209D">
        <w:tab/>
        <w:t xml:space="preserve">A </w:t>
      </w:r>
      <w:r w:rsidR="00CE209D" w:rsidRPr="00CE209D">
        <w:rPr>
          <w:position w:val="6"/>
          <w:sz w:val="16"/>
        </w:rPr>
        <w:t>*</w:t>
      </w:r>
      <w:r w:rsidRPr="00CE209D">
        <w:t xml:space="preserve">starting base return must be in the </w:t>
      </w:r>
      <w:r w:rsidR="00CE209D" w:rsidRPr="00CE209D">
        <w:rPr>
          <w:position w:val="6"/>
          <w:sz w:val="16"/>
        </w:rPr>
        <w:t>*</w:t>
      </w:r>
      <w:r w:rsidRPr="00CE209D">
        <w:t>approved form.</w:t>
      </w:r>
    </w:p>
    <w:p w:rsidR="0000780E" w:rsidRPr="00CE209D" w:rsidRDefault="0000780E" w:rsidP="0000780E">
      <w:pPr>
        <w:pStyle w:val="subsection"/>
      </w:pPr>
      <w:r w:rsidRPr="00CE209D">
        <w:tab/>
        <w:t>(5)</w:t>
      </w:r>
      <w:r w:rsidRPr="00CE209D">
        <w:tab/>
        <w:t xml:space="preserve">The </w:t>
      </w:r>
      <w:r w:rsidR="00CE209D" w:rsidRPr="00CE209D">
        <w:rPr>
          <w:position w:val="6"/>
          <w:sz w:val="16"/>
        </w:rPr>
        <w:t>*</w:t>
      </w:r>
      <w:r w:rsidRPr="00CE209D">
        <w:t>approved form must require information to be provided relating to:</w:t>
      </w:r>
    </w:p>
    <w:p w:rsidR="0000780E" w:rsidRPr="00CE209D" w:rsidRDefault="0000780E" w:rsidP="0000780E">
      <w:pPr>
        <w:pStyle w:val="paragraph"/>
      </w:pPr>
      <w:r w:rsidRPr="00CE209D">
        <w:tab/>
        <w:t>(a)</w:t>
      </w:r>
      <w:r w:rsidRPr="00CE209D">
        <w:tab/>
        <w:t xml:space="preserve">the </w:t>
      </w:r>
      <w:r w:rsidR="00CE209D" w:rsidRPr="00CE209D">
        <w:rPr>
          <w:position w:val="6"/>
          <w:sz w:val="16"/>
        </w:rPr>
        <w:t>*</w:t>
      </w:r>
      <w:r w:rsidRPr="00CE209D">
        <w:t xml:space="preserve">base value of all </w:t>
      </w:r>
      <w:r w:rsidR="00CE209D" w:rsidRPr="00CE209D">
        <w:rPr>
          <w:position w:val="6"/>
          <w:sz w:val="16"/>
        </w:rPr>
        <w:t>*</w:t>
      </w:r>
      <w:r w:rsidRPr="00CE209D">
        <w:t xml:space="preserve">starting base assets mentioned in </w:t>
      </w:r>
      <w:r w:rsidR="00CE209D">
        <w:t>subsection (</w:t>
      </w:r>
      <w:r w:rsidRPr="00CE209D">
        <w:t xml:space="preserve">2) for the first </w:t>
      </w:r>
      <w:r w:rsidR="00CE209D" w:rsidRPr="00CE209D">
        <w:rPr>
          <w:position w:val="6"/>
          <w:sz w:val="16"/>
        </w:rPr>
        <w:t>*</w:t>
      </w:r>
      <w:r w:rsidRPr="00CE209D">
        <w:t>MRRT year; or</w:t>
      </w:r>
    </w:p>
    <w:p w:rsidR="0000780E" w:rsidRPr="00CE209D" w:rsidRDefault="0000780E" w:rsidP="0000780E">
      <w:pPr>
        <w:pStyle w:val="paragraph"/>
      </w:pPr>
      <w:r w:rsidRPr="00CE209D">
        <w:tab/>
        <w:t>(b)</w:t>
      </w:r>
      <w:r w:rsidRPr="00CE209D">
        <w:tab/>
        <w:t>what would be the base value of any other property or right mentioned in that subsection for that year if it were a starting base asset.</w:t>
      </w:r>
    </w:p>
    <w:p w:rsidR="00707EFC" w:rsidRPr="00CE209D" w:rsidRDefault="00707EFC" w:rsidP="00707EFC">
      <w:pPr>
        <w:pStyle w:val="subsection"/>
      </w:pPr>
      <w:r w:rsidRPr="00CE209D">
        <w:tab/>
        <w:t>(6)</w:t>
      </w:r>
      <w:r w:rsidRPr="00CE209D">
        <w:tab/>
        <w:t xml:space="preserve">In addition to the </w:t>
      </w:r>
      <w:r w:rsidR="00CE209D" w:rsidRPr="00CE209D">
        <w:rPr>
          <w:position w:val="6"/>
          <w:sz w:val="16"/>
        </w:rPr>
        <w:t>*</w:t>
      </w:r>
      <w:r w:rsidRPr="00CE209D">
        <w:t xml:space="preserve">starting base return required under </w:t>
      </w:r>
      <w:r w:rsidR="00CE209D">
        <w:t>subsection (</w:t>
      </w:r>
      <w:r w:rsidRPr="00CE209D">
        <w:t xml:space="preserve">1) (and the </w:t>
      </w:r>
      <w:r w:rsidR="00CE209D" w:rsidRPr="00CE209D">
        <w:rPr>
          <w:position w:val="6"/>
          <w:sz w:val="16"/>
        </w:rPr>
        <w:t>*</w:t>
      </w:r>
      <w:r w:rsidRPr="00CE209D">
        <w:t>MRRT returns required under section</w:t>
      </w:r>
      <w:r w:rsidR="00CE209D">
        <w:t> </w:t>
      </w:r>
      <w:r w:rsidRPr="00CE209D">
        <w:t>117</w:t>
      </w:r>
      <w:r w:rsidR="00CE209D">
        <w:noBreakHyphen/>
      </w:r>
      <w:r w:rsidRPr="00CE209D">
        <w:t>5 or 117</w:t>
      </w:r>
      <w:r w:rsidR="00CE209D">
        <w:noBreakHyphen/>
      </w:r>
      <w:r w:rsidRPr="00CE209D">
        <w:t>15), you must give the Commissioner such further or fuller starting base returns as the Commissioner directs you to give (including any starting base return in your capacity as agent or trustee).</w:t>
      </w:r>
    </w:p>
    <w:p w:rsidR="0000780E" w:rsidRPr="00CE209D" w:rsidRDefault="0000780E" w:rsidP="0000780E">
      <w:pPr>
        <w:pStyle w:val="ActHead5"/>
      </w:pPr>
      <w:bookmarkStart w:id="555" w:name="_Toc392595662"/>
      <w:r w:rsidRPr="00CE209D">
        <w:rPr>
          <w:rStyle w:val="CharSectno"/>
        </w:rPr>
        <w:t>117</w:t>
      </w:r>
      <w:r w:rsidR="00CE209D">
        <w:rPr>
          <w:rStyle w:val="CharSectno"/>
        </w:rPr>
        <w:noBreakHyphen/>
      </w:r>
      <w:r w:rsidRPr="00CE209D">
        <w:rPr>
          <w:rStyle w:val="CharSectno"/>
        </w:rPr>
        <w:t>25</w:t>
      </w:r>
      <w:r w:rsidRPr="00CE209D">
        <w:t xml:space="preserve">  Electronic lodgement of MRRT returns and starting base returns</w:t>
      </w:r>
      <w:bookmarkEnd w:id="555"/>
    </w:p>
    <w:p w:rsidR="0000780E" w:rsidRPr="00CE209D" w:rsidRDefault="0000780E" w:rsidP="0000780E">
      <w:pPr>
        <w:pStyle w:val="subsection"/>
      </w:pPr>
      <w:r w:rsidRPr="00CE209D">
        <w:tab/>
      </w:r>
      <w:r w:rsidRPr="00CE209D">
        <w:tab/>
        <w:t xml:space="preserve">You must </w:t>
      </w:r>
      <w:r w:rsidR="00CE209D" w:rsidRPr="00CE209D">
        <w:rPr>
          <w:position w:val="6"/>
          <w:sz w:val="16"/>
        </w:rPr>
        <w:t>*</w:t>
      </w:r>
      <w:r w:rsidRPr="00CE209D">
        <w:t xml:space="preserve">lodge electronically your </w:t>
      </w:r>
      <w:r w:rsidR="00CE209D" w:rsidRPr="00CE209D">
        <w:rPr>
          <w:position w:val="6"/>
          <w:sz w:val="16"/>
        </w:rPr>
        <w:t>*</w:t>
      </w:r>
      <w:r w:rsidRPr="00CE209D">
        <w:t xml:space="preserve">MRRT returns and </w:t>
      </w:r>
      <w:r w:rsidR="00CE209D" w:rsidRPr="00CE209D">
        <w:rPr>
          <w:position w:val="6"/>
          <w:sz w:val="16"/>
        </w:rPr>
        <w:t>*</w:t>
      </w:r>
      <w:r w:rsidRPr="00CE209D">
        <w:t>starting base returns, unless the Commissioner otherwise approves.</w:t>
      </w:r>
    </w:p>
    <w:p w:rsidR="0000780E" w:rsidRPr="00CE209D" w:rsidRDefault="0000780E" w:rsidP="0000780E">
      <w:pPr>
        <w:pStyle w:val="notetext"/>
      </w:pPr>
      <w:r w:rsidRPr="00CE209D">
        <w:t>Note:</w:t>
      </w:r>
      <w:r w:rsidRPr="00CE209D">
        <w:tab/>
        <w:t>Section</w:t>
      </w:r>
      <w:r w:rsidR="00CE209D">
        <w:t> </w:t>
      </w:r>
      <w:r w:rsidRPr="00CE209D">
        <w:t>388</w:t>
      </w:r>
      <w:r w:rsidR="00CE209D">
        <w:noBreakHyphen/>
      </w:r>
      <w:r w:rsidRPr="00CE209D">
        <w:t>75 in this Schedule deals with signing returns.</w:t>
      </w:r>
    </w:p>
    <w:p w:rsidR="0000780E" w:rsidRPr="00CE209D" w:rsidRDefault="0000780E" w:rsidP="0000780E">
      <w:pPr>
        <w:pStyle w:val="ActHead5"/>
      </w:pPr>
      <w:bookmarkStart w:id="556" w:name="_Toc392595663"/>
      <w:r w:rsidRPr="00CE209D">
        <w:rPr>
          <w:rStyle w:val="CharSectno"/>
        </w:rPr>
        <w:t>117</w:t>
      </w:r>
      <w:r w:rsidR="00CE209D">
        <w:rPr>
          <w:rStyle w:val="CharSectno"/>
        </w:rPr>
        <w:noBreakHyphen/>
      </w:r>
      <w:r w:rsidRPr="00CE209D">
        <w:rPr>
          <w:rStyle w:val="CharSectno"/>
        </w:rPr>
        <w:t>30</w:t>
      </w:r>
      <w:r w:rsidRPr="00CE209D">
        <w:t xml:space="preserve">  MRRT returns and starting base returns treated as being duly made</w:t>
      </w:r>
      <w:bookmarkEnd w:id="556"/>
    </w:p>
    <w:p w:rsidR="0000780E" w:rsidRPr="00CE209D" w:rsidRDefault="0000780E" w:rsidP="0000780E">
      <w:pPr>
        <w:pStyle w:val="subsection"/>
      </w:pPr>
      <w:r w:rsidRPr="00CE209D">
        <w:tab/>
      </w:r>
      <w:r w:rsidRPr="00CE209D">
        <w:tab/>
        <w:t xml:space="preserve">An </w:t>
      </w:r>
      <w:r w:rsidR="00CE209D" w:rsidRPr="00CE209D">
        <w:rPr>
          <w:position w:val="6"/>
          <w:sz w:val="16"/>
        </w:rPr>
        <w:t>*</w:t>
      </w:r>
      <w:r w:rsidRPr="00CE209D">
        <w:t xml:space="preserve">MRRT return or </w:t>
      </w:r>
      <w:r w:rsidR="00CE209D" w:rsidRPr="00CE209D">
        <w:rPr>
          <w:position w:val="6"/>
          <w:sz w:val="16"/>
        </w:rPr>
        <w:t>*</w:t>
      </w:r>
      <w:r w:rsidRPr="00CE209D">
        <w:t>starting base return purporting to be made or signed by or on behalf of an entity is treated as having been duly made by the entity or with the entity’s authority until the contrary is proved.</w:t>
      </w:r>
    </w:p>
    <w:p w:rsidR="0000780E" w:rsidRPr="00CE209D" w:rsidRDefault="0000780E" w:rsidP="00352BC6">
      <w:pPr>
        <w:pStyle w:val="ActHead4"/>
        <w:pageBreakBefore/>
      </w:pPr>
      <w:bookmarkStart w:id="557" w:name="_Toc392595664"/>
      <w:r w:rsidRPr="00CE209D">
        <w:rPr>
          <w:rStyle w:val="CharSubdNo"/>
        </w:rPr>
        <w:t>Division</w:t>
      </w:r>
      <w:r w:rsidR="00CE209D">
        <w:rPr>
          <w:rStyle w:val="CharSubdNo"/>
        </w:rPr>
        <w:t> </w:t>
      </w:r>
      <w:r w:rsidRPr="00CE209D">
        <w:rPr>
          <w:rStyle w:val="CharSubdNo"/>
        </w:rPr>
        <w:t>119</w:t>
      </w:r>
      <w:r w:rsidRPr="00CE209D">
        <w:t>—</w:t>
      </w:r>
      <w:r w:rsidRPr="00CE209D">
        <w:rPr>
          <w:rStyle w:val="CharSubdText"/>
        </w:rPr>
        <w:t>Making choices</w:t>
      </w:r>
      <w:bookmarkEnd w:id="557"/>
    </w:p>
    <w:p w:rsidR="0000780E" w:rsidRPr="00CE209D" w:rsidRDefault="0000780E" w:rsidP="0000780E">
      <w:pPr>
        <w:pStyle w:val="ActHead4"/>
      </w:pPr>
      <w:bookmarkStart w:id="558" w:name="_Toc392595665"/>
      <w:r w:rsidRPr="00CE209D">
        <w:rPr>
          <w:rStyle w:val="CharSubdNo"/>
        </w:rPr>
        <w:t>Guide to Division</w:t>
      </w:r>
      <w:r w:rsidR="00CE209D">
        <w:rPr>
          <w:rStyle w:val="CharSubdNo"/>
        </w:rPr>
        <w:t> </w:t>
      </w:r>
      <w:r w:rsidRPr="00CE209D">
        <w:rPr>
          <w:rStyle w:val="CharSubdNo"/>
        </w:rPr>
        <w:t>1</w:t>
      </w:r>
      <w:r w:rsidRPr="00CE209D">
        <w:rPr>
          <w:rStyle w:val="CharSubdText"/>
        </w:rPr>
        <w:t>1</w:t>
      </w:r>
      <w:r w:rsidRPr="00CE209D">
        <w:t>9</w:t>
      </w:r>
      <w:bookmarkEnd w:id="558"/>
    </w:p>
    <w:p w:rsidR="0000780E" w:rsidRPr="00CE209D" w:rsidRDefault="0000780E" w:rsidP="0000780E">
      <w:pPr>
        <w:pStyle w:val="ActHead5"/>
      </w:pPr>
      <w:bookmarkStart w:id="559" w:name="_Toc392595666"/>
      <w:r w:rsidRPr="00CE209D">
        <w:rPr>
          <w:rStyle w:val="CharSectno"/>
        </w:rPr>
        <w:t>119</w:t>
      </w:r>
      <w:r w:rsidR="00CE209D">
        <w:rPr>
          <w:rStyle w:val="CharSectno"/>
        </w:rPr>
        <w:noBreakHyphen/>
      </w:r>
      <w:r w:rsidRPr="00CE209D">
        <w:rPr>
          <w:rStyle w:val="CharSectno"/>
        </w:rPr>
        <w:t>1</w:t>
      </w:r>
      <w:r w:rsidRPr="00CE209D">
        <w:t xml:space="preserve">  What this Division is about</w:t>
      </w:r>
      <w:bookmarkEnd w:id="559"/>
    </w:p>
    <w:p w:rsidR="0000780E" w:rsidRPr="00CE209D" w:rsidRDefault="0000780E" w:rsidP="0000780E">
      <w:pPr>
        <w:pStyle w:val="BoxText"/>
      </w:pPr>
      <w:r w:rsidRPr="00CE209D">
        <w:t>A choice you make under the MRRT law must be made in accordance with the general rules in this Division (subject to any more specific rule in the MRRT law).</w:t>
      </w:r>
    </w:p>
    <w:p w:rsidR="0000780E" w:rsidRPr="00CE209D" w:rsidRDefault="0000780E" w:rsidP="0000780E">
      <w:pPr>
        <w:pStyle w:val="TofSectsHeading"/>
      </w:pPr>
      <w:r w:rsidRPr="00CE209D">
        <w:t>Table of sections</w:t>
      </w:r>
    </w:p>
    <w:p w:rsidR="0000780E" w:rsidRPr="00CE209D" w:rsidRDefault="0000780E" w:rsidP="0000780E">
      <w:pPr>
        <w:pStyle w:val="TofSectsGroupHeading"/>
      </w:pPr>
      <w:r w:rsidRPr="00CE209D">
        <w:t>Operative provisions</w:t>
      </w:r>
    </w:p>
    <w:p w:rsidR="0000780E" w:rsidRPr="00CE209D" w:rsidRDefault="0000780E" w:rsidP="0000780E">
      <w:pPr>
        <w:pStyle w:val="TofSectsSection"/>
      </w:pPr>
      <w:r w:rsidRPr="00CE209D">
        <w:t>119</w:t>
      </w:r>
      <w:r w:rsidR="00CE209D">
        <w:noBreakHyphen/>
      </w:r>
      <w:r w:rsidRPr="00CE209D">
        <w:t>5</w:t>
      </w:r>
      <w:r w:rsidRPr="00CE209D">
        <w:tab/>
        <w:t>Making choices</w:t>
      </w:r>
    </w:p>
    <w:p w:rsidR="0000780E" w:rsidRPr="00CE209D" w:rsidRDefault="0000780E" w:rsidP="0000780E">
      <w:pPr>
        <w:pStyle w:val="TofSectsSection"/>
      </w:pPr>
      <w:r w:rsidRPr="00CE209D">
        <w:t>119</w:t>
      </w:r>
      <w:r w:rsidR="00CE209D">
        <w:noBreakHyphen/>
      </w:r>
      <w:r w:rsidRPr="00CE209D">
        <w:t>10</w:t>
      </w:r>
      <w:r w:rsidRPr="00CE209D">
        <w:tab/>
        <w:t>Choices are irrevocable</w:t>
      </w:r>
    </w:p>
    <w:p w:rsidR="0000780E" w:rsidRPr="00CE209D" w:rsidRDefault="0000780E" w:rsidP="0000780E">
      <w:pPr>
        <w:pStyle w:val="TofSectsSection"/>
      </w:pPr>
      <w:r w:rsidRPr="00CE209D">
        <w:t>119</w:t>
      </w:r>
      <w:r w:rsidR="00CE209D">
        <w:noBreakHyphen/>
      </w:r>
      <w:r w:rsidRPr="00CE209D">
        <w:t>15</w:t>
      </w:r>
      <w:r w:rsidRPr="00CE209D">
        <w:tab/>
        <w:t>Division subject to more specific rules</w:t>
      </w:r>
    </w:p>
    <w:p w:rsidR="0000780E" w:rsidRPr="00CE209D" w:rsidRDefault="0000780E" w:rsidP="0000780E">
      <w:pPr>
        <w:pStyle w:val="ActHead4"/>
      </w:pPr>
      <w:bookmarkStart w:id="560" w:name="_Toc392595667"/>
      <w:r w:rsidRPr="00CE209D">
        <w:rPr>
          <w:rStyle w:val="CharSubdNo"/>
        </w:rPr>
        <w:t>Operative provisio</w:t>
      </w:r>
      <w:r w:rsidRPr="00CE209D">
        <w:rPr>
          <w:rStyle w:val="CharSubdText"/>
        </w:rPr>
        <w:t>n</w:t>
      </w:r>
      <w:r w:rsidRPr="00CE209D">
        <w:t>s</w:t>
      </w:r>
      <w:bookmarkEnd w:id="560"/>
    </w:p>
    <w:p w:rsidR="0000780E" w:rsidRPr="00CE209D" w:rsidRDefault="0000780E" w:rsidP="0000780E">
      <w:pPr>
        <w:pStyle w:val="ActHead5"/>
      </w:pPr>
      <w:bookmarkStart w:id="561" w:name="_Toc392595668"/>
      <w:r w:rsidRPr="00CE209D">
        <w:rPr>
          <w:rStyle w:val="CharSectno"/>
        </w:rPr>
        <w:t>119</w:t>
      </w:r>
      <w:r w:rsidR="00CE209D">
        <w:rPr>
          <w:rStyle w:val="CharSectno"/>
        </w:rPr>
        <w:noBreakHyphen/>
      </w:r>
      <w:r w:rsidRPr="00CE209D">
        <w:rPr>
          <w:rStyle w:val="CharSectno"/>
        </w:rPr>
        <w:t>5</w:t>
      </w:r>
      <w:r w:rsidRPr="00CE209D">
        <w:t xml:space="preserve">  Making choices</w:t>
      </w:r>
      <w:bookmarkEnd w:id="561"/>
    </w:p>
    <w:p w:rsidR="0000780E" w:rsidRPr="00CE209D" w:rsidRDefault="0000780E" w:rsidP="0000780E">
      <w:pPr>
        <w:pStyle w:val="subsection"/>
      </w:pPr>
      <w:r w:rsidRPr="00CE209D">
        <w:tab/>
        <w:t>(1)</w:t>
      </w:r>
      <w:r w:rsidRPr="00CE209D">
        <w:tab/>
        <w:t xml:space="preserve">If a provision of the </w:t>
      </w:r>
      <w:r w:rsidR="00CE209D" w:rsidRPr="00CE209D">
        <w:rPr>
          <w:position w:val="6"/>
          <w:sz w:val="16"/>
        </w:rPr>
        <w:t>*</w:t>
      </w:r>
      <w:r w:rsidRPr="00CE209D">
        <w:t>MRRT law allows, or requires, you to make a choice about a matter, the choice is not valid unless you make it:</w:t>
      </w:r>
    </w:p>
    <w:p w:rsidR="0000780E" w:rsidRPr="00CE209D" w:rsidRDefault="0000780E" w:rsidP="0000780E">
      <w:pPr>
        <w:pStyle w:val="paragraph"/>
      </w:pPr>
      <w:r w:rsidRPr="00CE209D">
        <w:tab/>
        <w:t>(a)</w:t>
      </w:r>
      <w:r w:rsidRPr="00CE209D">
        <w:tab/>
        <w:t>no later than:</w:t>
      </w:r>
    </w:p>
    <w:p w:rsidR="0000780E" w:rsidRPr="00CE209D" w:rsidRDefault="0000780E" w:rsidP="0000780E">
      <w:pPr>
        <w:pStyle w:val="paragraphsub"/>
      </w:pPr>
      <w:r w:rsidRPr="00CE209D">
        <w:tab/>
        <w:t>(i)</w:t>
      </w:r>
      <w:r w:rsidRPr="00CE209D">
        <w:tab/>
        <w:t xml:space="preserve">if you are required to give the Commissioner an </w:t>
      </w:r>
      <w:r w:rsidR="00CE209D" w:rsidRPr="00CE209D">
        <w:rPr>
          <w:position w:val="6"/>
          <w:sz w:val="16"/>
        </w:rPr>
        <w:t>*</w:t>
      </w:r>
      <w:r w:rsidRPr="00CE209D">
        <w:t xml:space="preserve">MRRT return for the first </w:t>
      </w:r>
      <w:r w:rsidR="00CE209D" w:rsidRPr="00CE209D">
        <w:rPr>
          <w:position w:val="6"/>
          <w:sz w:val="16"/>
        </w:rPr>
        <w:t>*</w:t>
      </w:r>
      <w:r w:rsidRPr="00CE209D">
        <w:t>MRRT year in which the choice applies—the earlier of the day on which that obligation is met or the day on which that obligation falls due; or</w:t>
      </w:r>
    </w:p>
    <w:p w:rsidR="0000780E" w:rsidRPr="00CE209D" w:rsidRDefault="0000780E" w:rsidP="0000780E">
      <w:pPr>
        <w:pStyle w:val="paragraphsub"/>
      </w:pPr>
      <w:r w:rsidRPr="00CE209D">
        <w:tab/>
        <w:t>(ii)</w:t>
      </w:r>
      <w:r w:rsidRPr="00CE209D">
        <w:tab/>
        <w:t>otherwise—the last day in the period within which you would be required to give the Commissioner such a return if you were required to give the Commissioner such a return; or</w:t>
      </w:r>
    </w:p>
    <w:p w:rsidR="0000780E" w:rsidRPr="00CE209D" w:rsidRDefault="0000780E" w:rsidP="0000780E">
      <w:pPr>
        <w:pStyle w:val="paragraph"/>
      </w:pPr>
      <w:r w:rsidRPr="00CE209D">
        <w:tab/>
        <w:t>(b)</w:t>
      </w:r>
      <w:r w:rsidRPr="00CE209D">
        <w:tab/>
        <w:t>within a further time that the Commissioner allows.</w:t>
      </w:r>
    </w:p>
    <w:p w:rsidR="0000780E" w:rsidRPr="00CE209D" w:rsidRDefault="0000780E" w:rsidP="0000780E">
      <w:pPr>
        <w:pStyle w:val="subsection"/>
      </w:pPr>
      <w:r w:rsidRPr="00CE209D">
        <w:tab/>
        <w:t>(2)</w:t>
      </w:r>
      <w:r w:rsidRPr="00CE209D">
        <w:tab/>
        <w:t xml:space="preserve">The way your </w:t>
      </w:r>
      <w:r w:rsidR="00CE209D" w:rsidRPr="00CE209D">
        <w:rPr>
          <w:position w:val="6"/>
          <w:sz w:val="16"/>
        </w:rPr>
        <w:t>*</w:t>
      </w:r>
      <w:r w:rsidRPr="00CE209D">
        <w:t xml:space="preserve">MRRT return for an </w:t>
      </w:r>
      <w:r w:rsidR="00CE209D" w:rsidRPr="00CE209D">
        <w:rPr>
          <w:position w:val="6"/>
          <w:sz w:val="16"/>
        </w:rPr>
        <w:t>*</w:t>
      </w:r>
      <w:r w:rsidRPr="00CE209D">
        <w:t>MRRT year is prepared is sufficient evidence of you making the choice.</w:t>
      </w:r>
    </w:p>
    <w:p w:rsidR="0000780E" w:rsidRPr="00CE209D" w:rsidRDefault="0000780E" w:rsidP="0000780E">
      <w:pPr>
        <w:pStyle w:val="subsection"/>
      </w:pPr>
      <w:r w:rsidRPr="00CE209D">
        <w:tab/>
        <w:t>(3)</w:t>
      </w:r>
      <w:r w:rsidRPr="00CE209D">
        <w:tab/>
        <w:t xml:space="preserve">However, you must give the Commissioner notice of the choice in the </w:t>
      </w:r>
      <w:r w:rsidR="00CE209D" w:rsidRPr="00CE209D">
        <w:rPr>
          <w:position w:val="6"/>
          <w:sz w:val="16"/>
        </w:rPr>
        <w:t>*</w:t>
      </w:r>
      <w:r w:rsidRPr="00CE209D">
        <w:t>approved form if:</w:t>
      </w:r>
    </w:p>
    <w:p w:rsidR="0000780E" w:rsidRPr="00CE209D" w:rsidRDefault="0000780E" w:rsidP="0000780E">
      <w:pPr>
        <w:pStyle w:val="paragraph"/>
      </w:pPr>
      <w:r w:rsidRPr="00CE209D">
        <w:tab/>
        <w:t>(a)</w:t>
      </w:r>
      <w:r w:rsidRPr="00CE209D">
        <w:tab/>
        <w:t xml:space="preserve">you are not required to give the Commissioner an </w:t>
      </w:r>
      <w:r w:rsidR="00CE209D" w:rsidRPr="00CE209D">
        <w:rPr>
          <w:position w:val="6"/>
          <w:sz w:val="16"/>
        </w:rPr>
        <w:t>*</w:t>
      </w:r>
      <w:r w:rsidRPr="00CE209D">
        <w:t>MRRT return for that MRRT year; or</w:t>
      </w:r>
    </w:p>
    <w:p w:rsidR="0000780E" w:rsidRPr="00CE209D" w:rsidRDefault="0000780E" w:rsidP="0000780E">
      <w:pPr>
        <w:pStyle w:val="paragraph"/>
      </w:pPr>
      <w:r w:rsidRPr="00CE209D">
        <w:tab/>
        <w:t>(b)</w:t>
      </w:r>
      <w:r w:rsidRPr="00CE209D">
        <w:tab/>
        <w:t xml:space="preserve">the </w:t>
      </w:r>
      <w:r w:rsidR="00CE209D" w:rsidRPr="00CE209D">
        <w:rPr>
          <w:position w:val="6"/>
          <w:sz w:val="16"/>
        </w:rPr>
        <w:t>*</w:t>
      </w:r>
      <w:r w:rsidRPr="00CE209D">
        <w:t>MRRT law expressly requires you to give the choice to the Commissioner; or</w:t>
      </w:r>
    </w:p>
    <w:p w:rsidR="0000780E" w:rsidRPr="00CE209D" w:rsidRDefault="0000780E" w:rsidP="0000780E">
      <w:pPr>
        <w:pStyle w:val="paragraph"/>
      </w:pPr>
      <w:r w:rsidRPr="00CE209D">
        <w:tab/>
        <w:t>(c)</w:t>
      </w:r>
      <w:r w:rsidRPr="00CE209D">
        <w:tab/>
        <w:t>the Commissioner requests you to do so.</w:t>
      </w:r>
    </w:p>
    <w:p w:rsidR="0000780E" w:rsidRPr="00CE209D" w:rsidRDefault="0000780E" w:rsidP="0000780E">
      <w:pPr>
        <w:pStyle w:val="ActHead5"/>
      </w:pPr>
      <w:bookmarkStart w:id="562" w:name="_Toc392595669"/>
      <w:r w:rsidRPr="00CE209D">
        <w:rPr>
          <w:rStyle w:val="CharSectno"/>
        </w:rPr>
        <w:t>119</w:t>
      </w:r>
      <w:r w:rsidR="00CE209D">
        <w:rPr>
          <w:rStyle w:val="CharSectno"/>
        </w:rPr>
        <w:noBreakHyphen/>
      </w:r>
      <w:r w:rsidRPr="00CE209D">
        <w:rPr>
          <w:rStyle w:val="CharSectno"/>
        </w:rPr>
        <w:t>10</w:t>
      </w:r>
      <w:r w:rsidRPr="00CE209D">
        <w:t xml:space="preserve">  Choices are irrevocable</w:t>
      </w:r>
      <w:bookmarkEnd w:id="562"/>
    </w:p>
    <w:p w:rsidR="0000780E" w:rsidRPr="00CE209D" w:rsidRDefault="0000780E" w:rsidP="0000780E">
      <w:pPr>
        <w:pStyle w:val="subsection"/>
      </w:pPr>
      <w:r w:rsidRPr="00CE209D">
        <w:tab/>
      </w:r>
      <w:r w:rsidRPr="00CE209D">
        <w:tab/>
        <w:t xml:space="preserve">A choice under the </w:t>
      </w:r>
      <w:r w:rsidR="00CE209D" w:rsidRPr="00CE209D">
        <w:rPr>
          <w:position w:val="6"/>
          <w:sz w:val="16"/>
        </w:rPr>
        <w:t>*</w:t>
      </w:r>
      <w:r w:rsidRPr="00CE209D">
        <w:t>MRRT law is irrevocable.</w:t>
      </w:r>
    </w:p>
    <w:p w:rsidR="0000780E" w:rsidRPr="00CE209D" w:rsidRDefault="0000780E" w:rsidP="0000780E">
      <w:pPr>
        <w:pStyle w:val="ActHead5"/>
      </w:pPr>
      <w:bookmarkStart w:id="563" w:name="_Toc392595670"/>
      <w:r w:rsidRPr="00CE209D">
        <w:rPr>
          <w:rStyle w:val="CharSectno"/>
        </w:rPr>
        <w:t>119</w:t>
      </w:r>
      <w:r w:rsidR="00CE209D">
        <w:rPr>
          <w:rStyle w:val="CharSectno"/>
        </w:rPr>
        <w:noBreakHyphen/>
      </w:r>
      <w:r w:rsidRPr="00CE209D">
        <w:rPr>
          <w:rStyle w:val="CharSectno"/>
        </w:rPr>
        <w:t>15</w:t>
      </w:r>
      <w:r w:rsidRPr="00CE209D">
        <w:t xml:space="preserve">  Division subject to more specific rules</w:t>
      </w:r>
      <w:bookmarkEnd w:id="563"/>
    </w:p>
    <w:p w:rsidR="0000780E" w:rsidRPr="00CE209D" w:rsidRDefault="0000780E" w:rsidP="0000780E">
      <w:pPr>
        <w:pStyle w:val="subsection"/>
      </w:pPr>
      <w:r w:rsidRPr="00CE209D">
        <w:tab/>
      </w:r>
      <w:r w:rsidRPr="00CE209D">
        <w:tab/>
        <w:t xml:space="preserve">This Division is subject to any specific rules in the </w:t>
      </w:r>
      <w:r w:rsidR="00CE209D" w:rsidRPr="00CE209D">
        <w:rPr>
          <w:position w:val="6"/>
          <w:sz w:val="16"/>
        </w:rPr>
        <w:t>*</w:t>
      </w:r>
      <w:r w:rsidRPr="00CE209D">
        <w:t>MRRT law outside this Division.</w:t>
      </w:r>
    </w:p>
    <w:p w:rsidR="0000780E" w:rsidRPr="00CE209D" w:rsidRDefault="0000780E" w:rsidP="00352BC6">
      <w:pPr>
        <w:pStyle w:val="ActHead4"/>
        <w:pageBreakBefore/>
      </w:pPr>
      <w:bookmarkStart w:id="564" w:name="_Toc392595671"/>
      <w:r w:rsidRPr="00CE209D">
        <w:rPr>
          <w:rStyle w:val="CharSubdNo"/>
        </w:rPr>
        <w:t>Division</w:t>
      </w:r>
      <w:r w:rsidR="00CE209D">
        <w:rPr>
          <w:rStyle w:val="CharSubdNo"/>
        </w:rPr>
        <w:t> </w:t>
      </w:r>
      <w:r w:rsidRPr="00CE209D">
        <w:rPr>
          <w:rStyle w:val="CharSubdNo"/>
        </w:rPr>
        <w:t>121</w:t>
      </w:r>
      <w:r w:rsidRPr="00CE209D">
        <w:t>—</w:t>
      </w:r>
      <w:r w:rsidRPr="00CE209D">
        <w:rPr>
          <w:rStyle w:val="CharSubdText"/>
        </w:rPr>
        <w:t>Reporting</w:t>
      </w:r>
      <w:bookmarkEnd w:id="564"/>
    </w:p>
    <w:p w:rsidR="0000780E" w:rsidRPr="00CE209D" w:rsidRDefault="0000780E" w:rsidP="0000780E">
      <w:pPr>
        <w:pStyle w:val="ActHead4"/>
      </w:pPr>
      <w:bookmarkStart w:id="565" w:name="_Toc392595672"/>
      <w:r w:rsidRPr="00CE209D">
        <w:rPr>
          <w:rStyle w:val="CharSubdNo"/>
        </w:rPr>
        <w:t>Guide to Division</w:t>
      </w:r>
      <w:r w:rsidR="00CE209D">
        <w:rPr>
          <w:rStyle w:val="CharSubdNo"/>
        </w:rPr>
        <w:t> </w:t>
      </w:r>
      <w:r w:rsidRPr="00CE209D">
        <w:rPr>
          <w:rStyle w:val="CharSubdNo"/>
        </w:rPr>
        <w:t>1</w:t>
      </w:r>
      <w:r w:rsidRPr="00CE209D">
        <w:rPr>
          <w:rStyle w:val="CharSubdText"/>
        </w:rPr>
        <w:t>2</w:t>
      </w:r>
      <w:r w:rsidRPr="00CE209D">
        <w:t>1</w:t>
      </w:r>
      <w:bookmarkEnd w:id="565"/>
    </w:p>
    <w:p w:rsidR="0000780E" w:rsidRPr="00CE209D" w:rsidRDefault="0000780E" w:rsidP="0000780E">
      <w:pPr>
        <w:pStyle w:val="ActHead5"/>
      </w:pPr>
      <w:bookmarkStart w:id="566" w:name="_Toc392595673"/>
      <w:r w:rsidRPr="00CE209D">
        <w:rPr>
          <w:rStyle w:val="CharSectno"/>
        </w:rPr>
        <w:t>121</w:t>
      </w:r>
      <w:r w:rsidR="00CE209D">
        <w:rPr>
          <w:rStyle w:val="CharSectno"/>
        </w:rPr>
        <w:noBreakHyphen/>
      </w:r>
      <w:r w:rsidRPr="00CE209D">
        <w:rPr>
          <w:rStyle w:val="CharSectno"/>
        </w:rPr>
        <w:t>1</w:t>
      </w:r>
      <w:r w:rsidRPr="00CE209D">
        <w:t xml:space="preserve">  What this Division is about</w:t>
      </w:r>
      <w:bookmarkEnd w:id="566"/>
    </w:p>
    <w:p w:rsidR="0000780E" w:rsidRPr="00CE209D" w:rsidRDefault="0000780E" w:rsidP="0000780E">
      <w:pPr>
        <w:pStyle w:val="BoxText"/>
      </w:pPr>
      <w:r w:rsidRPr="00CE209D">
        <w:t>If a mining project transfer, mining project split, pre</w:t>
      </w:r>
      <w:r w:rsidR="00CE209D">
        <w:noBreakHyphen/>
      </w:r>
      <w:r w:rsidRPr="00CE209D">
        <w:t>mining project transfer or pre</w:t>
      </w:r>
      <w:r w:rsidR="00CE209D">
        <w:noBreakHyphen/>
      </w:r>
      <w:r w:rsidRPr="00CE209D">
        <w:t>mining project split happens, the original entity must give the new entity all the information the new entity will need to satisfy its MRRT obligations in relation to the interest it has acquired.</w:t>
      </w:r>
    </w:p>
    <w:p w:rsidR="0000780E" w:rsidRPr="00CE209D" w:rsidRDefault="0000780E" w:rsidP="0000780E">
      <w:pPr>
        <w:pStyle w:val="TofSectsHeading"/>
      </w:pPr>
      <w:r w:rsidRPr="00CE209D">
        <w:t>Table of sections</w:t>
      </w:r>
    </w:p>
    <w:p w:rsidR="0000780E" w:rsidRPr="00CE209D" w:rsidRDefault="0000780E" w:rsidP="0000780E">
      <w:pPr>
        <w:pStyle w:val="TofSectsGroupHeading"/>
      </w:pPr>
      <w:r w:rsidRPr="00CE209D">
        <w:t>Operative provisions</w:t>
      </w:r>
    </w:p>
    <w:p w:rsidR="0000780E" w:rsidRPr="00CE209D" w:rsidRDefault="0000780E" w:rsidP="0000780E">
      <w:pPr>
        <w:pStyle w:val="TofSectsSection"/>
      </w:pPr>
      <w:r w:rsidRPr="00CE209D">
        <w:t>121</w:t>
      </w:r>
      <w:r w:rsidR="00CE209D">
        <w:noBreakHyphen/>
      </w:r>
      <w:r w:rsidRPr="00CE209D">
        <w:t>5</w:t>
      </w:r>
      <w:r w:rsidRPr="00CE209D">
        <w:tab/>
        <w:t>Object of this Division</w:t>
      </w:r>
    </w:p>
    <w:p w:rsidR="0000780E" w:rsidRPr="00CE209D" w:rsidRDefault="0000780E" w:rsidP="0000780E">
      <w:pPr>
        <w:pStyle w:val="TofSectsSection"/>
      </w:pPr>
      <w:r w:rsidRPr="00CE209D">
        <w:t>121</w:t>
      </w:r>
      <w:r w:rsidR="00CE209D">
        <w:noBreakHyphen/>
      </w:r>
      <w:r w:rsidRPr="00CE209D">
        <w:t>10</w:t>
      </w:r>
      <w:r w:rsidRPr="00CE209D">
        <w:tab/>
        <w:t>Information notice for transfers and splits of mining and pre</w:t>
      </w:r>
      <w:r w:rsidR="00CE209D">
        <w:noBreakHyphen/>
      </w:r>
      <w:r w:rsidRPr="00CE209D">
        <w:t>mining project interests</w:t>
      </w:r>
    </w:p>
    <w:p w:rsidR="0000780E" w:rsidRPr="00CE209D" w:rsidRDefault="0000780E" w:rsidP="0000780E">
      <w:pPr>
        <w:pStyle w:val="TofSectsSection"/>
      </w:pPr>
      <w:r w:rsidRPr="00CE209D">
        <w:t>121</w:t>
      </w:r>
      <w:r w:rsidR="00CE209D">
        <w:noBreakHyphen/>
      </w:r>
      <w:r w:rsidRPr="00CE209D">
        <w:t>12</w:t>
      </w:r>
      <w:r w:rsidRPr="00CE209D">
        <w:tab/>
        <w:t>Notice of rehabilitation expenditure</w:t>
      </w:r>
    </w:p>
    <w:p w:rsidR="0000780E" w:rsidRPr="00CE209D" w:rsidRDefault="0000780E" w:rsidP="0000780E">
      <w:pPr>
        <w:pStyle w:val="TofSectsSection"/>
      </w:pPr>
      <w:r w:rsidRPr="00CE209D">
        <w:t>121</w:t>
      </w:r>
      <w:r w:rsidR="00CE209D">
        <w:noBreakHyphen/>
      </w:r>
      <w:r w:rsidRPr="00CE209D">
        <w:t>15</w:t>
      </w:r>
      <w:r w:rsidRPr="00CE209D">
        <w:tab/>
        <w:t>Substantiation requirement</w:t>
      </w:r>
    </w:p>
    <w:p w:rsidR="0000780E" w:rsidRPr="00CE209D" w:rsidRDefault="0000780E" w:rsidP="0000780E">
      <w:pPr>
        <w:pStyle w:val="ActHead4"/>
      </w:pPr>
      <w:bookmarkStart w:id="567" w:name="_Toc392595674"/>
      <w:r w:rsidRPr="00CE209D">
        <w:rPr>
          <w:rStyle w:val="CharSubdNo"/>
        </w:rPr>
        <w:t>Operative provisio</w:t>
      </w:r>
      <w:r w:rsidRPr="00CE209D">
        <w:rPr>
          <w:rStyle w:val="CharSubdText"/>
        </w:rPr>
        <w:t>n</w:t>
      </w:r>
      <w:r w:rsidRPr="00CE209D">
        <w:t>s</w:t>
      </w:r>
      <w:bookmarkEnd w:id="567"/>
    </w:p>
    <w:p w:rsidR="0000780E" w:rsidRPr="00CE209D" w:rsidRDefault="0000780E" w:rsidP="0000780E">
      <w:pPr>
        <w:pStyle w:val="ActHead5"/>
      </w:pPr>
      <w:bookmarkStart w:id="568" w:name="_Toc392595675"/>
      <w:r w:rsidRPr="00CE209D">
        <w:rPr>
          <w:rStyle w:val="CharSectno"/>
        </w:rPr>
        <w:t>121</w:t>
      </w:r>
      <w:r w:rsidR="00CE209D">
        <w:rPr>
          <w:rStyle w:val="CharSectno"/>
        </w:rPr>
        <w:noBreakHyphen/>
      </w:r>
      <w:r w:rsidRPr="00CE209D">
        <w:rPr>
          <w:rStyle w:val="CharSectno"/>
        </w:rPr>
        <w:t>5</w:t>
      </w:r>
      <w:r w:rsidRPr="00CE209D">
        <w:t xml:space="preserve">  Object of this Division</w:t>
      </w:r>
      <w:bookmarkEnd w:id="568"/>
    </w:p>
    <w:p w:rsidR="0000780E" w:rsidRPr="00CE209D" w:rsidRDefault="0000780E" w:rsidP="0000780E">
      <w:pPr>
        <w:pStyle w:val="subsection"/>
      </w:pPr>
      <w:r w:rsidRPr="00CE209D">
        <w:tab/>
      </w:r>
      <w:r w:rsidRPr="00CE209D">
        <w:tab/>
        <w:t xml:space="preserve">The object of this Division is to provide entities with access to the information necessary for them to comply with their obligations under the </w:t>
      </w:r>
      <w:r w:rsidR="00CE209D" w:rsidRPr="00CE209D">
        <w:rPr>
          <w:position w:val="6"/>
          <w:sz w:val="16"/>
        </w:rPr>
        <w:t>*</w:t>
      </w:r>
      <w:r w:rsidRPr="00CE209D">
        <w:t>MRRT law.</w:t>
      </w:r>
    </w:p>
    <w:p w:rsidR="0000780E" w:rsidRPr="00CE209D" w:rsidRDefault="0000780E" w:rsidP="0000780E">
      <w:pPr>
        <w:pStyle w:val="ActHead5"/>
      </w:pPr>
      <w:bookmarkStart w:id="569" w:name="_Toc392595676"/>
      <w:r w:rsidRPr="00CE209D">
        <w:rPr>
          <w:rStyle w:val="CharSectno"/>
        </w:rPr>
        <w:t>121</w:t>
      </w:r>
      <w:r w:rsidR="00CE209D">
        <w:rPr>
          <w:rStyle w:val="CharSectno"/>
        </w:rPr>
        <w:noBreakHyphen/>
      </w:r>
      <w:r w:rsidRPr="00CE209D">
        <w:rPr>
          <w:rStyle w:val="CharSectno"/>
        </w:rPr>
        <w:t>10</w:t>
      </w:r>
      <w:r w:rsidRPr="00CE209D">
        <w:t xml:space="preserve">  Information notice for transfers and splits of mining and pre</w:t>
      </w:r>
      <w:r w:rsidR="00CE209D">
        <w:noBreakHyphen/>
      </w:r>
      <w:r w:rsidRPr="00CE209D">
        <w:t>mining project interests</w:t>
      </w:r>
      <w:bookmarkEnd w:id="569"/>
    </w:p>
    <w:p w:rsidR="0000780E" w:rsidRPr="00CE209D" w:rsidRDefault="0000780E" w:rsidP="0000780E">
      <w:pPr>
        <w:pStyle w:val="subsection"/>
      </w:pPr>
      <w:r w:rsidRPr="00CE209D">
        <w:tab/>
        <w:t>(1)</w:t>
      </w:r>
      <w:r w:rsidRPr="00CE209D">
        <w:tab/>
        <w:t xml:space="preserve">An entity (the </w:t>
      </w:r>
      <w:r w:rsidRPr="00CE209D">
        <w:rPr>
          <w:b/>
          <w:i/>
        </w:rPr>
        <w:t>original entity</w:t>
      </w:r>
      <w:r w:rsidRPr="00CE209D">
        <w:t xml:space="preserve">) must give another entity (the </w:t>
      </w:r>
      <w:r w:rsidRPr="00CE209D">
        <w:rPr>
          <w:b/>
          <w:i/>
        </w:rPr>
        <w:t>new entity</w:t>
      </w:r>
      <w:r w:rsidRPr="00CE209D">
        <w:t>) a notice if:</w:t>
      </w:r>
    </w:p>
    <w:p w:rsidR="0000780E" w:rsidRPr="00CE209D" w:rsidRDefault="0000780E" w:rsidP="0000780E">
      <w:pPr>
        <w:pStyle w:val="paragraph"/>
      </w:pPr>
      <w:r w:rsidRPr="00CE209D">
        <w:tab/>
        <w:t>(a)</w:t>
      </w:r>
      <w:r w:rsidRPr="00CE209D">
        <w:tab/>
        <w:t xml:space="preserve">the original entity had a </w:t>
      </w:r>
      <w:r w:rsidR="00CE209D" w:rsidRPr="00CE209D">
        <w:rPr>
          <w:position w:val="6"/>
          <w:sz w:val="16"/>
        </w:rPr>
        <w:t>*</w:t>
      </w:r>
      <w:r w:rsidRPr="00CE209D">
        <w:t xml:space="preserve">mining project interest before a </w:t>
      </w:r>
      <w:r w:rsidR="00CE209D" w:rsidRPr="00CE209D">
        <w:rPr>
          <w:position w:val="6"/>
          <w:sz w:val="16"/>
        </w:rPr>
        <w:t>*</w:t>
      </w:r>
      <w:r w:rsidRPr="00CE209D">
        <w:t xml:space="preserve">mining project transfer or </w:t>
      </w:r>
      <w:r w:rsidR="00CE209D" w:rsidRPr="00CE209D">
        <w:rPr>
          <w:position w:val="6"/>
          <w:sz w:val="16"/>
        </w:rPr>
        <w:t>*</w:t>
      </w:r>
      <w:r w:rsidRPr="00CE209D">
        <w:t>mining project split, and the new entity has the interest, or part of the interest, after the transfer or split; or</w:t>
      </w:r>
    </w:p>
    <w:p w:rsidR="0000780E" w:rsidRPr="00CE209D" w:rsidRDefault="0000780E" w:rsidP="0000780E">
      <w:pPr>
        <w:pStyle w:val="paragraph"/>
      </w:pPr>
      <w:r w:rsidRPr="00CE209D">
        <w:tab/>
        <w:t>(b)</w:t>
      </w:r>
      <w:r w:rsidRPr="00CE209D">
        <w:tab/>
        <w:t xml:space="preserve">the original entity </w:t>
      </w:r>
      <w:r w:rsidR="00CE209D" w:rsidRPr="00CE209D">
        <w:rPr>
          <w:position w:val="6"/>
          <w:sz w:val="16"/>
        </w:rPr>
        <w:t>*</w:t>
      </w:r>
      <w:r w:rsidRPr="00CE209D">
        <w:t xml:space="preserve">held a </w:t>
      </w:r>
      <w:r w:rsidR="00CE209D" w:rsidRPr="00CE209D">
        <w:rPr>
          <w:position w:val="6"/>
          <w:sz w:val="16"/>
        </w:rPr>
        <w:t>*</w:t>
      </w:r>
      <w:r w:rsidRPr="00CE209D">
        <w:t>pre</w:t>
      </w:r>
      <w:r w:rsidR="00CE209D">
        <w:noBreakHyphen/>
      </w:r>
      <w:r w:rsidRPr="00CE209D">
        <w:t xml:space="preserve">mining project interest before a </w:t>
      </w:r>
      <w:r w:rsidR="00CE209D" w:rsidRPr="00CE209D">
        <w:rPr>
          <w:position w:val="6"/>
          <w:sz w:val="16"/>
        </w:rPr>
        <w:t>*</w:t>
      </w:r>
      <w:r w:rsidRPr="00CE209D">
        <w:t>pre</w:t>
      </w:r>
      <w:r w:rsidR="00CE209D">
        <w:noBreakHyphen/>
      </w:r>
      <w:r w:rsidRPr="00CE209D">
        <w:t xml:space="preserve">mining project transfer or </w:t>
      </w:r>
      <w:r w:rsidR="00CE209D" w:rsidRPr="00CE209D">
        <w:rPr>
          <w:position w:val="6"/>
          <w:sz w:val="16"/>
        </w:rPr>
        <w:t>*</w:t>
      </w:r>
      <w:r w:rsidRPr="00CE209D">
        <w:t>pre</w:t>
      </w:r>
      <w:r w:rsidR="00CE209D">
        <w:noBreakHyphen/>
      </w:r>
      <w:r w:rsidRPr="00CE209D">
        <w:t>mining project split, and the new entity holds the interest, or part of the interest, after the transfer or split.</w:t>
      </w:r>
    </w:p>
    <w:p w:rsidR="0000780E" w:rsidRPr="00CE209D" w:rsidRDefault="0000780E" w:rsidP="0000780E">
      <w:pPr>
        <w:pStyle w:val="subsection"/>
      </w:pPr>
      <w:r w:rsidRPr="00CE209D">
        <w:tab/>
        <w:t>(2)</w:t>
      </w:r>
      <w:r w:rsidRPr="00CE209D">
        <w:tab/>
        <w:t>The notice must contain:</w:t>
      </w:r>
    </w:p>
    <w:p w:rsidR="0000780E" w:rsidRPr="00CE209D" w:rsidRDefault="0000780E" w:rsidP="0000780E">
      <w:pPr>
        <w:pStyle w:val="paragraph"/>
      </w:pPr>
      <w:r w:rsidRPr="00CE209D">
        <w:tab/>
        <w:t>(a)</w:t>
      </w:r>
      <w:r w:rsidRPr="00CE209D">
        <w:tab/>
        <w:t xml:space="preserve">the amount of each </w:t>
      </w:r>
      <w:r w:rsidR="00CE209D" w:rsidRPr="00CE209D">
        <w:rPr>
          <w:position w:val="6"/>
          <w:sz w:val="16"/>
        </w:rPr>
        <w:t>*</w:t>
      </w:r>
      <w:r w:rsidRPr="00CE209D">
        <w:t>allowance component relating to the new entity’s interest; and</w:t>
      </w:r>
    </w:p>
    <w:p w:rsidR="0000780E" w:rsidRPr="00CE209D" w:rsidRDefault="0000780E" w:rsidP="0000780E">
      <w:pPr>
        <w:pStyle w:val="paragraph"/>
      </w:pPr>
      <w:r w:rsidRPr="00CE209D">
        <w:tab/>
        <w:t>(b)</w:t>
      </w:r>
      <w:r w:rsidRPr="00CE209D">
        <w:tab/>
        <w:t xml:space="preserve">the information the original entity has that is necessary for the new entity to work out, for the </w:t>
      </w:r>
      <w:r w:rsidR="00CE209D" w:rsidRPr="00CE209D">
        <w:rPr>
          <w:position w:val="6"/>
          <w:sz w:val="16"/>
        </w:rPr>
        <w:t>*</w:t>
      </w:r>
      <w:r w:rsidRPr="00CE209D">
        <w:t>MRRT year in which the transfer or split happens or for later MRRT years:</w:t>
      </w:r>
    </w:p>
    <w:p w:rsidR="0000780E" w:rsidRPr="00CE209D" w:rsidRDefault="0000780E" w:rsidP="0000780E">
      <w:pPr>
        <w:pStyle w:val="paragraphsub"/>
      </w:pPr>
      <w:r w:rsidRPr="00CE209D">
        <w:tab/>
        <w:t>(i)</w:t>
      </w:r>
      <w:r w:rsidRPr="00CE209D">
        <w:tab/>
        <w:t xml:space="preserve">the </w:t>
      </w:r>
      <w:r w:rsidR="00CE209D" w:rsidRPr="00CE209D">
        <w:rPr>
          <w:position w:val="6"/>
          <w:sz w:val="16"/>
        </w:rPr>
        <w:t>*</w:t>
      </w:r>
      <w:r w:rsidRPr="00CE209D">
        <w:t>starting base losses for its interest; and</w:t>
      </w:r>
    </w:p>
    <w:p w:rsidR="0000780E" w:rsidRPr="00CE209D" w:rsidRDefault="0000780E" w:rsidP="0000780E">
      <w:pPr>
        <w:pStyle w:val="paragraphsub"/>
      </w:pPr>
      <w:r w:rsidRPr="00CE209D">
        <w:tab/>
        <w:t>(ii)</w:t>
      </w:r>
      <w:r w:rsidRPr="00CE209D">
        <w:tab/>
        <w:t xml:space="preserve">the amounts that are included in the new entity’s </w:t>
      </w:r>
      <w:r w:rsidR="00CE209D" w:rsidRPr="00CE209D">
        <w:rPr>
          <w:position w:val="6"/>
          <w:sz w:val="16"/>
        </w:rPr>
        <w:t>*</w:t>
      </w:r>
      <w:r w:rsidRPr="00CE209D">
        <w:t xml:space="preserve">mining revenue or </w:t>
      </w:r>
      <w:r w:rsidR="00CE209D" w:rsidRPr="00CE209D">
        <w:rPr>
          <w:position w:val="6"/>
          <w:sz w:val="16"/>
        </w:rPr>
        <w:t>*</w:t>
      </w:r>
      <w:r w:rsidRPr="00CE209D">
        <w:t>pre</w:t>
      </w:r>
      <w:r w:rsidR="00CE209D">
        <w:noBreakHyphen/>
      </w:r>
      <w:r w:rsidRPr="00CE209D">
        <w:t>mining revenue for its interest; and</w:t>
      </w:r>
    </w:p>
    <w:p w:rsidR="0000780E" w:rsidRPr="00CE209D" w:rsidRDefault="0000780E" w:rsidP="0000780E">
      <w:pPr>
        <w:pStyle w:val="paragraphsub"/>
      </w:pPr>
      <w:r w:rsidRPr="00CE209D">
        <w:tab/>
        <w:t>(iii)</w:t>
      </w:r>
      <w:r w:rsidRPr="00CE209D">
        <w:tab/>
        <w:t xml:space="preserve">the amounts that are included in the new entity’s </w:t>
      </w:r>
      <w:r w:rsidR="00CE209D" w:rsidRPr="00CE209D">
        <w:rPr>
          <w:position w:val="6"/>
          <w:sz w:val="16"/>
        </w:rPr>
        <w:t>*</w:t>
      </w:r>
      <w:r w:rsidRPr="00CE209D">
        <w:t xml:space="preserve">mining expenditure or </w:t>
      </w:r>
      <w:r w:rsidR="00CE209D" w:rsidRPr="00CE209D">
        <w:rPr>
          <w:position w:val="6"/>
          <w:sz w:val="16"/>
        </w:rPr>
        <w:t>*</w:t>
      </w:r>
      <w:r w:rsidRPr="00CE209D">
        <w:t>pre</w:t>
      </w:r>
      <w:r w:rsidR="00CE209D">
        <w:noBreakHyphen/>
      </w:r>
      <w:r w:rsidRPr="00CE209D">
        <w:t>mining expenditure for its interest; and</w:t>
      </w:r>
    </w:p>
    <w:p w:rsidR="0000780E" w:rsidRPr="00CE209D" w:rsidRDefault="0000780E" w:rsidP="0000780E">
      <w:pPr>
        <w:pStyle w:val="paragraphsub"/>
      </w:pPr>
      <w:r w:rsidRPr="00CE209D">
        <w:tab/>
        <w:t>(iv)</w:t>
      </w:r>
      <w:r w:rsidRPr="00CE209D">
        <w:tab/>
        <w:t xml:space="preserve">the amount of a </w:t>
      </w:r>
      <w:r w:rsidR="00CE209D" w:rsidRPr="00CE209D">
        <w:rPr>
          <w:position w:val="6"/>
          <w:sz w:val="16"/>
        </w:rPr>
        <w:t>*</w:t>
      </w:r>
      <w:r w:rsidRPr="00CE209D">
        <w:t>rehabilitation tax offset for its interest; and</w:t>
      </w:r>
    </w:p>
    <w:p w:rsidR="0000780E" w:rsidRPr="00CE209D" w:rsidRDefault="0000780E" w:rsidP="0000780E">
      <w:pPr>
        <w:pStyle w:val="paragraph"/>
      </w:pPr>
      <w:r w:rsidRPr="00CE209D">
        <w:tab/>
        <w:t>(c)</w:t>
      </w:r>
      <w:r w:rsidRPr="00CE209D">
        <w:tab/>
        <w:t xml:space="preserve">for a split—the new entity’s </w:t>
      </w:r>
      <w:r w:rsidR="00CE209D" w:rsidRPr="00CE209D">
        <w:rPr>
          <w:position w:val="6"/>
          <w:sz w:val="16"/>
        </w:rPr>
        <w:t>*</w:t>
      </w:r>
      <w:r w:rsidRPr="00CE209D">
        <w:t>split percentage for its interest; and</w:t>
      </w:r>
    </w:p>
    <w:p w:rsidR="0000780E" w:rsidRPr="00CE209D" w:rsidRDefault="0000780E" w:rsidP="0000780E">
      <w:pPr>
        <w:pStyle w:val="paragraph"/>
      </w:pPr>
      <w:r w:rsidRPr="00CE209D">
        <w:tab/>
        <w:t>(d)</w:t>
      </w:r>
      <w:r w:rsidRPr="00CE209D">
        <w:tab/>
        <w:t xml:space="preserve">the information the original entity has that is necessary for the new entity to work out the new entity’s </w:t>
      </w:r>
      <w:r w:rsidR="00CE209D" w:rsidRPr="00CE209D">
        <w:rPr>
          <w:position w:val="6"/>
          <w:sz w:val="16"/>
        </w:rPr>
        <w:t>*</w:t>
      </w:r>
      <w:r w:rsidRPr="00CE209D">
        <w:t xml:space="preserve">instalment income for an </w:t>
      </w:r>
      <w:r w:rsidR="00CE209D" w:rsidRPr="00CE209D">
        <w:rPr>
          <w:position w:val="6"/>
          <w:sz w:val="16"/>
        </w:rPr>
        <w:t>*</w:t>
      </w:r>
      <w:r w:rsidRPr="00CE209D">
        <w:t>instalment quarter in the MRRT year in which the transfer or split happens.</w:t>
      </w:r>
    </w:p>
    <w:p w:rsidR="0000780E" w:rsidRPr="00CE209D" w:rsidRDefault="0000780E" w:rsidP="0000780E">
      <w:pPr>
        <w:pStyle w:val="subsection"/>
      </w:pPr>
      <w:r w:rsidRPr="00CE209D">
        <w:tab/>
        <w:t>(3)</w:t>
      </w:r>
      <w:r w:rsidRPr="00CE209D">
        <w:tab/>
        <w:t>The original entity must also give the new entity a notice containing information about a thing mentioned in section</w:t>
      </w:r>
      <w:r w:rsidR="00CE209D">
        <w:t> </w:t>
      </w:r>
      <w:r w:rsidRPr="00CE209D">
        <w:t>120</w:t>
      </w:r>
      <w:r w:rsidR="00CE209D">
        <w:noBreakHyphen/>
      </w:r>
      <w:r w:rsidRPr="00CE209D">
        <w:t>20, 125</w:t>
      </w:r>
      <w:r w:rsidR="00CE209D">
        <w:noBreakHyphen/>
      </w:r>
      <w:r w:rsidRPr="00CE209D">
        <w:t>30, 145</w:t>
      </w:r>
      <w:r w:rsidR="00CE209D">
        <w:noBreakHyphen/>
      </w:r>
      <w:r w:rsidRPr="00CE209D">
        <w:t>25 or 150</w:t>
      </w:r>
      <w:r w:rsidR="00CE209D">
        <w:noBreakHyphen/>
      </w:r>
      <w:r w:rsidRPr="00CE209D">
        <w:t xml:space="preserve">30 of the </w:t>
      </w:r>
      <w:r w:rsidRPr="00CE209D">
        <w:rPr>
          <w:i/>
        </w:rPr>
        <w:t xml:space="preserve">Minerals Resource Rent Tax Act 2012 </w:t>
      </w:r>
      <w:r w:rsidRPr="00CE209D">
        <w:t>(events that happen after a transfer or split) in relation to the transfer or split.</w:t>
      </w:r>
    </w:p>
    <w:p w:rsidR="0000780E" w:rsidRPr="00CE209D" w:rsidRDefault="0000780E" w:rsidP="0000780E">
      <w:pPr>
        <w:pStyle w:val="subsection"/>
      </w:pPr>
      <w:r w:rsidRPr="00CE209D">
        <w:tab/>
        <w:t>(4)</w:t>
      </w:r>
      <w:r w:rsidRPr="00CE209D">
        <w:tab/>
        <w:t>The original entity must give the notice:</w:t>
      </w:r>
    </w:p>
    <w:p w:rsidR="0000780E" w:rsidRPr="00CE209D" w:rsidRDefault="0000780E" w:rsidP="0000780E">
      <w:pPr>
        <w:pStyle w:val="paragraph"/>
      </w:pPr>
      <w:r w:rsidRPr="00CE209D">
        <w:tab/>
        <w:t>(a)</w:t>
      </w:r>
      <w:r w:rsidRPr="00CE209D">
        <w:tab/>
        <w:t>in writing, or in another form acceptable to the new entity; and</w:t>
      </w:r>
    </w:p>
    <w:p w:rsidR="0000780E" w:rsidRPr="00CE209D" w:rsidRDefault="0000780E" w:rsidP="0000780E">
      <w:pPr>
        <w:pStyle w:val="paragraph"/>
      </w:pPr>
      <w:r w:rsidRPr="00CE209D">
        <w:tab/>
        <w:t>(b)</w:t>
      </w:r>
      <w:r w:rsidRPr="00CE209D">
        <w:tab/>
        <w:t xml:space="preserve">for a notice under </w:t>
      </w:r>
      <w:r w:rsidR="00CE209D">
        <w:t>subsection (</w:t>
      </w:r>
      <w:r w:rsidRPr="00CE209D">
        <w:t xml:space="preserve">1)—within 60 days of the </w:t>
      </w:r>
      <w:r w:rsidR="00CE209D" w:rsidRPr="00CE209D">
        <w:rPr>
          <w:position w:val="6"/>
          <w:sz w:val="16"/>
        </w:rPr>
        <w:t>*</w:t>
      </w:r>
      <w:r w:rsidRPr="00CE209D">
        <w:t xml:space="preserve">mining project transfer, </w:t>
      </w:r>
      <w:r w:rsidR="00CE209D" w:rsidRPr="00CE209D">
        <w:rPr>
          <w:position w:val="6"/>
          <w:sz w:val="16"/>
        </w:rPr>
        <w:t>*</w:t>
      </w:r>
      <w:r w:rsidRPr="00CE209D">
        <w:t xml:space="preserve">mining project split, </w:t>
      </w:r>
      <w:r w:rsidR="00CE209D" w:rsidRPr="00CE209D">
        <w:rPr>
          <w:position w:val="6"/>
          <w:sz w:val="16"/>
        </w:rPr>
        <w:t>*</w:t>
      </w:r>
      <w:r w:rsidRPr="00CE209D">
        <w:t>pre</w:t>
      </w:r>
      <w:r w:rsidR="00CE209D">
        <w:noBreakHyphen/>
      </w:r>
      <w:r w:rsidRPr="00CE209D">
        <w:t xml:space="preserve">mining project transfer or </w:t>
      </w:r>
      <w:r w:rsidR="00CE209D" w:rsidRPr="00CE209D">
        <w:rPr>
          <w:position w:val="6"/>
          <w:sz w:val="16"/>
        </w:rPr>
        <w:t>*</w:t>
      </w:r>
      <w:r w:rsidRPr="00CE209D">
        <w:t>pre</w:t>
      </w:r>
      <w:r w:rsidR="00CE209D">
        <w:noBreakHyphen/>
      </w:r>
      <w:r w:rsidRPr="00CE209D">
        <w:t>mining project split; and</w:t>
      </w:r>
    </w:p>
    <w:p w:rsidR="0000780E" w:rsidRPr="00CE209D" w:rsidRDefault="0000780E" w:rsidP="0000780E">
      <w:pPr>
        <w:pStyle w:val="paragraph"/>
      </w:pPr>
      <w:r w:rsidRPr="00CE209D">
        <w:tab/>
        <w:t>(c)</w:t>
      </w:r>
      <w:r w:rsidRPr="00CE209D">
        <w:tab/>
        <w:t xml:space="preserve">for a notice under </w:t>
      </w:r>
      <w:r w:rsidR="00CE209D">
        <w:t>subsection (</w:t>
      </w:r>
      <w:r w:rsidRPr="00CE209D">
        <w:t>3)—within 60 days of the day on which the thing happens.</w:t>
      </w:r>
    </w:p>
    <w:p w:rsidR="0000780E" w:rsidRPr="00CE209D" w:rsidRDefault="0000780E" w:rsidP="0000780E">
      <w:pPr>
        <w:pStyle w:val="notetext"/>
      </w:pPr>
      <w:r w:rsidRPr="00CE209D">
        <w:t>Note:</w:t>
      </w:r>
      <w:r w:rsidRPr="00CE209D">
        <w:tab/>
        <w:t>Section</w:t>
      </w:r>
      <w:r w:rsidR="00CE209D">
        <w:t> </w:t>
      </w:r>
      <w:r w:rsidRPr="00CE209D">
        <w:t>286</w:t>
      </w:r>
      <w:r w:rsidR="00CE209D">
        <w:noBreakHyphen/>
      </w:r>
      <w:r w:rsidRPr="00CE209D">
        <w:t>75 provides an administrative penalty for a breach of this section. A breach of this section may also be an offence under section</w:t>
      </w:r>
      <w:r w:rsidR="00CE209D">
        <w:t> </w:t>
      </w:r>
      <w:r w:rsidRPr="00CE209D">
        <w:t>8C, and making a false or misleading statement when providing the information may be an offence under section</w:t>
      </w:r>
      <w:r w:rsidR="00CE209D">
        <w:t> </w:t>
      </w:r>
      <w:r w:rsidRPr="00CE209D">
        <w:t>8K or 8N.</w:t>
      </w:r>
    </w:p>
    <w:p w:rsidR="0000780E" w:rsidRPr="00CE209D" w:rsidRDefault="0000780E" w:rsidP="0000780E">
      <w:pPr>
        <w:pStyle w:val="ActHead5"/>
      </w:pPr>
      <w:bookmarkStart w:id="570" w:name="_Toc392595677"/>
      <w:r w:rsidRPr="00CE209D">
        <w:rPr>
          <w:rStyle w:val="CharSectno"/>
        </w:rPr>
        <w:t>121</w:t>
      </w:r>
      <w:r w:rsidR="00CE209D">
        <w:rPr>
          <w:rStyle w:val="CharSectno"/>
        </w:rPr>
        <w:noBreakHyphen/>
      </w:r>
      <w:r w:rsidRPr="00CE209D">
        <w:rPr>
          <w:rStyle w:val="CharSectno"/>
        </w:rPr>
        <w:t>12</w:t>
      </w:r>
      <w:r w:rsidRPr="00CE209D">
        <w:t xml:space="preserve">  Notice of rehabilitation expenditure</w:t>
      </w:r>
      <w:bookmarkEnd w:id="570"/>
    </w:p>
    <w:p w:rsidR="0000780E" w:rsidRPr="00CE209D" w:rsidRDefault="0000780E" w:rsidP="0000780E">
      <w:pPr>
        <w:pStyle w:val="subsection"/>
      </w:pPr>
      <w:r w:rsidRPr="00CE209D">
        <w:tab/>
        <w:t>(1)</w:t>
      </w:r>
      <w:r w:rsidRPr="00CE209D">
        <w:tab/>
        <w:t>If:</w:t>
      </w:r>
    </w:p>
    <w:p w:rsidR="0000780E" w:rsidRPr="00CE209D" w:rsidRDefault="0000780E" w:rsidP="0000780E">
      <w:pPr>
        <w:pStyle w:val="paragraph"/>
      </w:pPr>
      <w:r w:rsidRPr="00CE209D">
        <w:tab/>
        <w:t>(a)</w:t>
      </w:r>
      <w:r w:rsidRPr="00CE209D">
        <w:tab/>
        <w:t xml:space="preserve">an amount of expenditure is incurred by a trustee or bondholder (the </w:t>
      </w:r>
      <w:r w:rsidRPr="00CE209D">
        <w:rPr>
          <w:b/>
          <w:i/>
        </w:rPr>
        <w:t>trustee</w:t>
      </w:r>
      <w:r w:rsidRPr="00CE209D">
        <w:t>) out of an amount provided as security as mentioned in subsection</w:t>
      </w:r>
      <w:r w:rsidR="00CE209D">
        <w:t> </w:t>
      </w:r>
      <w:r w:rsidRPr="00CE209D">
        <w:t>35</w:t>
      </w:r>
      <w:r w:rsidR="00CE209D">
        <w:noBreakHyphen/>
      </w:r>
      <w:r w:rsidRPr="00CE209D">
        <w:t xml:space="preserve">70(1) of the </w:t>
      </w:r>
      <w:r w:rsidRPr="00CE209D">
        <w:rPr>
          <w:i/>
        </w:rPr>
        <w:t>Minerals Resource Rent Tax Act 2012</w:t>
      </w:r>
      <w:r w:rsidRPr="00CE209D">
        <w:t>; and</w:t>
      </w:r>
    </w:p>
    <w:p w:rsidR="0000780E" w:rsidRPr="00CE209D" w:rsidRDefault="0000780E" w:rsidP="0000780E">
      <w:pPr>
        <w:pStyle w:val="paragraph"/>
      </w:pPr>
      <w:r w:rsidRPr="00CE209D">
        <w:tab/>
        <w:t>(b)</w:t>
      </w:r>
      <w:r w:rsidRPr="00CE209D">
        <w:tab/>
        <w:t xml:space="preserve">the amount is for rehabilitation of an area that is the </w:t>
      </w:r>
      <w:r w:rsidR="00CE209D" w:rsidRPr="00CE209D">
        <w:rPr>
          <w:position w:val="6"/>
          <w:sz w:val="16"/>
        </w:rPr>
        <w:t>*</w:t>
      </w:r>
      <w:r w:rsidRPr="00CE209D">
        <w:t xml:space="preserve">project area for a </w:t>
      </w:r>
      <w:r w:rsidR="00CE209D" w:rsidRPr="00CE209D">
        <w:rPr>
          <w:position w:val="6"/>
          <w:sz w:val="16"/>
        </w:rPr>
        <w:t>*</w:t>
      </w:r>
      <w:r w:rsidRPr="00CE209D">
        <w:t>mining project interest the other entity has at the time the amount is incurred;</w:t>
      </w:r>
    </w:p>
    <w:p w:rsidR="0000780E" w:rsidRPr="00CE209D" w:rsidRDefault="0000780E" w:rsidP="0000780E">
      <w:pPr>
        <w:pStyle w:val="subsection2"/>
      </w:pPr>
      <w:r w:rsidRPr="00CE209D">
        <w:t xml:space="preserve">the trustee must give the other entity a notice containing the information the trustee has that is necessary for the other entity to determine the extent, if any, to which the amount is </w:t>
      </w:r>
      <w:r w:rsidR="00CE209D" w:rsidRPr="00CE209D">
        <w:rPr>
          <w:position w:val="6"/>
          <w:sz w:val="16"/>
        </w:rPr>
        <w:t>*</w:t>
      </w:r>
      <w:r w:rsidRPr="00CE209D">
        <w:t>mining expenditure for the other entity.</w:t>
      </w:r>
    </w:p>
    <w:p w:rsidR="0000780E" w:rsidRPr="00CE209D" w:rsidRDefault="0000780E" w:rsidP="0000780E">
      <w:pPr>
        <w:pStyle w:val="subsection"/>
      </w:pPr>
      <w:r w:rsidRPr="00CE209D">
        <w:tab/>
        <w:t>(2)</w:t>
      </w:r>
      <w:r w:rsidRPr="00CE209D">
        <w:tab/>
        <w:t>The trustee must give the notice:</w:t>
      </w:r>
    </w:p>
    <w:p w:rsidR="0000780E" w:rsidRPr="00CE209D" w:rsidRDefault="0000780E" w:rsidP="0000780E">
      <w:pPr>
        <w:pStyle w:val="paragraph"/>
      </w:pPr>
      <w:r w:rsidRPr="00CE209D">
        <w:tab/>
        <w:t>(a)</w:t>
      </w:r>
      <w:r w:rsidRPr="00CE209D">
        <w:tab/>
        <w:t>in writing, or in another form acceptable to the new entity; and</w:t>
      </w:r>
    </w:p>
    <w:p w:rsidR="0000780E" w:rsidRPr="00CE209D" w:rsidRDefault="0000780E" w:rsidP="0000780E">
      <w:pPr>
        <w:pStyle w:val="paragraph"/>
      </w:pPr>
      <w:r w:rsidRPr="00CE209D">
        <w:tab/>
        <w:t>(b)</w:t>
      </w:r>
      <w:r w:rsidRPr="00CE209D">
        <w:tab/>
        <w:t>within 60 days of the incurring of the amount.</w:t>
      </w:r>
    </w:p>
    <w:p w:rsidR="0000780E" w:rsidRPr="00CE209D" w:rsidRDefault="0000780E" w:rsidP="0000780E">
      <w:pPr>
        <w:pStyle w:val="notetext"/>
      </w:pPr>
      <w:r w:rsidRPr="00CE209D">
        <w:t>Note:</w:t>
      </w:r>
      <w:r w:rsidRPr="00CE209D">
        <w:tab/>
        <w:t>Section</w:t>
      </w:r>
      <w:r w:rsidR="00CE209D">
        <w:t> </w:t>
      </w:r>
      <w:r w:rsidRPr="00CE209D">
        <w:t>286</w:t>
      </w:r>
      <w:r w:rsidR="00CE209D">
        <w:noBreakHyphen/>
      </w:r>
      <w:r w:rsidRPr="00CE209D">
        <w:t>75 provides an administrative penalty for a breach of this section. A breach of this section may also be an offence under section</w:t>
      </w:r>
      <w:r w:rsidR="00CE209D">
        <w:t> </w:t>
      </w:r>
      <w:r w:rsidRPr="00CE209D">
        <w:t>8C, and making a false or misleading statement when providing the information may be an offence under section</w:t>
      </w:r>
      <w:r w:rsidR="00CE209D">
        <w:t> </w:t>
      </w:r>
      <w:r w:rsidRPr="00CE209D">
        <w:t>8K or 8N.</w:t>
      </w:r>
    </w:p>
    <w:p w:rsidR="0000780E" w:rsidRPr="00CE209D" w:rsidRDefault="0000780E" w:rsidP="0000780E">
      <w:pPr>
        <w:pStyle w:val="ActHead5"/>
      </w:pPr>
      <w:bookmarkStart w:id="571" w:name="_Toc392595678"/>
      <w:r w:rsidRPr="00CE209D">
        <w:rPr>
          <w:rStyle w:val="CharSectno"/>
        </w:rPr>
        <w:t>121</w:t>
      </w:r>
      <w:r w:rsidR="00CE209D">
        <w:rPr>
          <w:rStyle w:val="CharSectno"/>
        </w:rPr>
        <w:noBreakHyphen/>
      </w:r>
      <w:r w:rsidRPr="00CE209D">
        <w:rPr>
          <w:rStyle w:val="CharSectno"/>
        </w:rPr>
        <w:t>15</w:t>
      </w:r>
      <w:r w:rsidRPr="00CE209D">
        <w:t xml:space="preserve">  Substantiation requirement</w:t>
      </w:r>
      <w:bookmarkEnd w:id="571"/>
    </w:p>
    <w:p w:rsidR="0000780E" w:rsidRPr="00CE209D" w:rsidRDefault="0000780E" w:rsidP="0000780E">
      <w:pPr>
        <w:pStyle w:val="subsection"/>
      </w:pPr>
      <w:r w:rsidRPr="00CE209D">
        <w:tab/>
        <w:t>(1)</w:t>
      </w:r>
      <w:r w:rsidRPr="00CE209D">
        <w:tab/>
        <w:t>An entity that receives information from another entity under this Division may request the other entity to provide further and better particulars of the information, including:</w:t>
      </w:r>
    </w:p>
    <w:p w:rsidR="0000780E" w:rsidRPr="00CE209D" w:rsidRDefault="0000780E" w:rsidP="0000780E">
      <w:pPr>
        <w:pStyle w:val="paragraph"/>
      </w:pPr>
      <w:r w:rsidRPr="00CE209D">
        <w:tab/>
        <w:t>(a)</w:t>
      </w:r>
      <w:r w:rsidRPr="00CE209D">
        <w:tab/>
        <w:t>if relevant, the underlying document or information on which it was based; and</w:t>
      </w:r>
    </w:p>
    <w:p w:rsidR="0000780E" w:rsidRPr="00CE209D" w:rsidRDefault="0000780E" w:rsidP="0000780E">
      <w:pPr>
        <w:pStyle w:val="paragraph"/>
      </w:pPr>
      <w:r w:rsidRPr="00CE209D">
        <w:tab/>
        <w:t>(b)</w:t>
      </w:r>
      <w:r w:rsidRPr="00CE209D">
        <w:tab/>
        <w:t>in relation to an amount, the way in which it was calculated.</w:t>
      </w:r>
    </w:p>
    <w:p w:rsidR="0000780E" w:rsidRPr="00CE209D" w:rsidRDefault="0000780E" w:rsidP="0000780E">
      <w:pPr>
        <w:pStyle w:val="subsection"/>
      </w:pPr>
      <w:r w:rsidRPr="00CE209D">
        <w:tab/>
        <w:t>(2)</w:t>
      </w:r>
      <w:r w:rsidRPr="00CE209D">
        <w:tab/>
        <w:t>The other entity must comply with the request within 60 days of the request being made.</w:t>
      </w:r>
    </w:p>
    <w:p w:rsidR="0000780E" w:rsidRPr="00CE209D" w:rsidRDefault="0000780E" w:rsidP="0000780E">
      <w:pPr>
        <w:pStyle w:val="notetext"/>
      </w:pPr>
      <w:r w:rsidRPr="00CE209D">
        <w:t>Note:</w:t>
      </w:r>
      <w:r w:rsidRPr="00CE209D">
        <w:tab/>
        <w:t>Section</w:t>
      </w:r>
      <w:r w:rsidR="00CE209D">
        <w:t> </w:t>
      </w:r>
      <w:r w:rsidRPr="00CE209D">
        <w:t>286</w:t>
      </w:r>
      <w:r w:rsidR="00CE209D">
        <w:noBreakHyphen/>
      </w:r>
      <w:r w:rsidRPr="00CE209D">
        <w:t>75 provides an administrative penalty for a breach of this section. A breach of this section may also be an offence under section</w:t>
      </w:r>
      <w:r w:rsidR="00CE209D">
        <w:t> </w:t>
      </w:r>
      <w:r w:rsidRPr="00CE209D">
        <w:t>8C, and making a false or misleading statement when providing the information may be an offence under section</w:t>
      </w:r>
      <w:r w:rsidR="00CE209D">
        <w:t> </w:t>
      </w:r>
      <w:r w:rsidRPr="00CE209D">
        <w:t>8K or 8N.</w:t>
      </w:r>
    </w:p>
    <w:p w:rsidR="0000780E" w:rsidRPr="00CE209D" w:rsidRDefault="0000780E" w:rsidP="00352BC6">
      <w:pPr>
        <w:pStyle w:val="ActHead4"/>
        <w:pageBreakBefore/>
      </w:pPr>
      <w:bookmarkStart w:id="572" w:name="_Toc392595679"/>
      <w:r w:rsidRPr="00CE209D">
        <w:rPr>
          <w:rStyle w:val="CharSubdNo"/>
        </w:rPr>
        <w:t>Division</w:t>
      </w:r>
      <w:r w:rsidR="00CE209D">
        <w:rPr>
          <w:rStyle w:val="CharSubdNo"/>
        </w:rPr>
        <w:t> </w:t>
      </w:r>
      <w:r w:rsidRPr="00CE209D">
        <w:rPr>
          <w:rStyle w:val="CharSubdNo"/>
        </w:rPr>
        <w:t>123</w:t>
      </w:r>
      <w:r w:rsidRPr="00CE209D">
        <w:t>—</w:t>
      </w:r>
      <w:r w:rsidRPr="00CE209D">
        <w:rPr>
          <w:rStyle w:val="CharSubdText"/>
        </w:rPr>
        <w:t>Record keeping</w:t>
      </w:r>
      <w:bookmarkEnd w:id="572"/>
    </w:p>
    <w:p w:rsidR="0000780E" w:rsidRPr="00CE209D" w:rsidRDefault="0000780E" w:rsidP="0000780E">
      <w:pPr>
        <w:pStyle w:val="ActHead4"/>
      </w:pPr>
      <w:bookmarkStart w:id="573" w:name="_Toc392595680"/>
      <w:r w:rsidRPr="00CE209D">
        <w:rPr>
          <w:rStyle w:val="CharSubdNo"/>
        </w:rPr>
        <w:t>Guide to Division</w:t>
      </w:r>
      <w:r w:rsidR="00CE209D">
        <w:rPr>
          <w:rStyle w:val="CharSubdNo"/>
        </w:rPr>
        <w:t> </w:t>
      </w:r>
      <w:r w:rsidRPr="00CE209D">
        <w:rPr>
          <w:rStyle w:val="CharSubdNo"/>
        </w:rPr>
        <w:t>1</w:t>
      </w:r>
      <w:r w:rsidRPr="00CE209D">
        <w:rPr>
          <w:rStyle w:val="CharSubdText"/>
        </w:rPr>
        <w:t>2</w:t>
      </w:r>
      <w:r w:rsidRPr="00CE209D">
        <w:t>3</w:t>
      </w:r>
      <w:bookmarkEnd w:id="573"/>
    </w:p>
    <w:p w:rsidR="0000780E" w:rsidRPr="00CE209D" w:rsidRDefault="0000780E" w:rsidP="0000780E">
      <w:pPr>
        <w:pStyle w:val="ActHead5"/>
      </w:pPr>
      <w:bookmarkStart w:id="574" w:name="_Toc392595681"/>
      <w:r w:rsidRPr="00CE209D">
        <w:rPr>
          <w:rStyle w:val="CharSectno"/>
        </w:rPr>
        <w:t>123</w:t>
      </w:r>
      <w:r w:rsidR="00CE209D">
        <w:rPr>
          <w:rStyle w:val="CharSectno"/>
        </w:rPr>
        <w:noBreakHyphen/>
      </w:r>
      <w:r w:rsidRPr="00CE209D">
        <w:rPr>
          <w:rStyle w:val="CharSectno"/>
        </w:rPr>
        <w:t>1</w:t>
      </w:r>
      <w:r w:rsidRPr="00CE209D">
        <w:t xml:space="preserve">  What this Division is about</w:t>
      </w:r>
      <w:bookmarkEnd w:id="574"/>
    </w:p>
    <w:p w:rsidR="0000780E" w:rsidRPr="00CE209D" w:rsidRDefault="0000780E" w:rsidP="0000780E">
      <w:pPr>
        <w:pStyle w:val="BoxText"/>
      </w:pPr>
      <w:r w:rsidRPr="00CE209D">
        <w:t>You are required to keep records relating to your mining operations or pre</w:t>
      </w:r>
      <w:r w:rsidR="00CE209D">
        <w:noBreakHyphen/>
      </w:r>
      <w:r w:rsidRPr="00CE209D">
        <w:t>mining operations in accordance with this Division.</w:t>
      </w:r>
    </w:p>
    <w:p w:rsidR="0000780E" w:rsidRPr="00CE209D" w:rsidRDefault="0000780E" w:rsidP="0000780E">
      <w:pPr>
        <w:pStyle w:val="TofSectsHeading"/>
      </w:pPr>
      <w:r w:rsidRPr="00CE209D">
        <w:t>Table of sections</w:t>
      </w:r>
    </w:p>
    <w:p w:rsidR="0000780E" w:rsidRPr="00CE209D" w:rsidRDefault="0000780E" w:rsidP="0000780E">
      <w:pPr>
        <w:pStyle w:val="TofSectsGroupHeading"/>
      </w:pPr>
      <w:r w:rsidRPr="00CE209D">
        <w:t>Operative provisions</w:t>
      </w:r>
    </w:p>
    <w:p w:rsidR="0000780E" w:rsidRPr="00CE209D" w:rsidRDefault="0000780E" w:rsidP="0000780E">
      <w:pPr>
        <w:pStyle w:val="TofSectsSection"/>
      </w:pPr>
      <w:r w:rsidRPr="00CE209D">
        <w:t>123</w:t>
      </w:r>
      <w:r w:rsidR="00CE209D">
        <w:noBreakHyphen/>
      </w:r>
      <w:r w:rsidRPr="00CE209D">
        <w:t>5</w:t>
      </w:r>
      <w:r w:rsidRPr="00CE209D">
        <w:tab/>
        <w:t>What records you must keep</w:t>
      </w:r>
    </w:p>
    <w:p w:rsidR="0000780E" w:rsidRPr="00CE209D" w:rsidRDefault="0000780E" w:rsidP="0000780E">
      <w:pPr>
        <w:pStyle w:val="TofSectsSection"/>
      </w:pPr>
      <w:r w:rsidRPr="00CE209D">
        <w:t>123</w:t>
      </w:r>
      <w:r w:rsidR="00CE209D">
        <w:noBreakHyphen/>
      </w:r>
      <w:r w:rsidRPr="00CE209D">
        <w:t>10</w:t>
      </w:r>
      <w:r w:rsidRPr="00CE209D">
        <w:tab/>
        <w:t>Retaining records</w:t>
      </w:r>
    </w:p>
    <w:p w:rsidR="0000780E" w:rsidRPr="00CE209D" w:rsidRDefault="0000780E" w:rsidP="0000780E">
      <w:pPr>
        <w:pStyle w:val="TofSectsSection"/>
      </w:pPr>
      <w:r w:rsidRPr="00CE209D">
        <w:t>123</w:t>
      </w:r>
      <w:r w:rsidR="00CE209D">
        <w:noBreakHyphen/>
      </w:r>
      <w:r w:rsidRPr="00CE209D">
        <w:t>15</w:t>
      </w:r>
      <w:r w:rsidRPr="00CE209D">
        <w:tab/>
        <w:t>Offence for failing to keep or retain records</w:t>
      </w:r>
    </w:p>
    <w:p w:rsidR="0000780E" w:rsidRPr="00CE209D" w:rsidRDefault="0000780E" w:rsidP="0000780E">
      <w:pPr>
        <w:pStyle w:val="ActHead4"/>
      </w:pPr>
      <w:bookmarkStart w:id="575" w:name="_Toc392595682"/>
      <w:r w:rsidRPr="00CE209D">
        <w:rPr>
          <w:rStyle w:val="CharSubdNo"/>
        </w:rPr>
        <w:t>Operative provisio</w:t>
      </w:r>
      <w:r w:rsidRPr="00CE209D">
        <w:rPr>
          <w:rStyle w:val="CharSubdText"/>
        </w:rPr>
        <w:t>n</w:t>
      </w:r>
      <w:r w:rsidRPr="00CE209D">
        <w:t>s</w:t>
      </w:r>
      <w:bookmarkEnd w:id="575"/>
    </w:p>
    <w:p w:rsidR="0000780E" w:rsidRPr="00CE209D" w:rsidRDefault="0000780E" w:rsidP="0000780E">
      <w:pPr>
        <w:pStyle w:val="ActHead5"/>
      </w:pPr>
      <w:bookmarkStart w:id="576" w:name="_Toc392595683"/>
      <w:r w:rsidRPr="00CE209D">
        <w:rPr>
          <w:rStyle w:val="CharSectno"/>
        </w:rPr>
        <w:t>123</w:t>
      </w:r>
      <w:r w:rsidR="00CE209D">
        <w:rPr>
          <w:rStyle w:val="CharSectno"/>
        </w:rPr>
        <w:noBreakHyphen/>
      </w:r>
      <w:r w:rsidRPr="00CE209D">
        <w:rPr>
          <w:rStyle w:val="CharSectno"/>
        </w:rPr>
        <w:t>5</w:t>
      </w:r>
      <w:r w:rsidRPr="00CE209D">
        <w:t xml:space="preserve">  What records you must keep</w:t>
      </w:r>
      <w:bookmarkEnd w:id="576"/>
    </w:p>
    <w:p w:rsidR="0000780E" w:rsidRPr="00CE209D" w:rsidRDefault="0000780E" w:rsidP="0000780E">
      <w:pPr>
        <w:pStyle w:val="subsection"/>
      </w:pPr>
      <w:r w:rsidRPr="00CE209D">
        <w:tab/>
        <w:t>(1)</w:t>
      </w:r>
      <w:r w:rsidRPr="00CE209D">
        <w:tab/>
        <w:t xml:space="preserve">You must keep records of every act, transaction, event or circumstance relating to your </w:t>
      </w:r>
      <w:r w:rsidR="00CE209D" w:rsidRPr="00CE209D">
        <w:rPr>
          <w:position w:val="6"/>
          <w:sz w:val="16"/>
        </w:rPr>
        <w:t>*</w:t>
      </w:r>
      <w:r w:rsidRPr="00CE209D">
        <w:t xml:space="preserve">mining operations or </w:t>
      </w:r>
      <w:r w:rsidR="00CE209D" w:rsidRPr="00CE209D">
        <w:rPr>
          <w:position w:val="6"/>
          <w:sz w:val="16"/>
        </w:rPr>
        <w:t>*</w:t>
      </w:r>
      <w:r w:rsidRPr="00CE209D">
        <w:t>pre</w:t>
      </w:r>
      <w:r w:rsidR="00CE209D">
        <w:noBreakHyphen/>
      </w:r>
      <w:r w:rsidRPr="00CE209D">
        <w:t>mining operations that are relevant to working out any of the following:</w:t>
      </w:r>
    </w:p>
    <w:p w:rsidR="0000780E" w:rsidRPr="00CE209D" w:rsidRDefault="0000780E" w:rsidP="0000780E">
      <w:pPr>
        <w:pStyle w:val="paragraph"/>
      </w:pPr>
      <w:r w:rsidRPr="00CE209D">
        <w:tab/>
        <w:t>(a)</w:t>
      </w:r>
      <w:r w:rsidRPr="00CE209D">
        <w:tab/>
        <w:t xml:space="preserve">whether you are, or another entity is, liable to pay </w:t>
      </w:r>
      <w:r w:rsidR="00CE209D" w:rsidRPr="00CE209D">
        <w:rPr>
          <w:position w:val="6"/>
          <w:sz w:val="16"/>
        </w:rPr>
        <w:t>*</w:t>
      </w:r>
      <w:r w:rsidRPr="00CE209D">
        <w:t xml:space="preserve">MRRT for an </w:t>
      </w:r>
      <w:r w:rsidR="00CE209D" w:rsidRPr="00CE209D">
        <w:rPr>
          <w:position w:val="6"/>
          <w:sz w:val="16"/>
        </w:rPr>
        <w:t>*</w:t>
      </w:r>
      <w:r w:rsidRPr="00CE209D">
        <w:t>MRRT year;</w:t>
      </w:r>
    </w:p>
    <w:p w:rsidR="0000780E" w:rsidRPr="00CE209D" w:rsidRDefault="0000780E" w:rsidP="0000780E">
      <w:pPr>
        <w:pStyle w:val="paragraph"/>
      </w:pPr>
      <w:r w:rsidRPr="00CE209D">
        <w:tab/>
        <w:t>(b)</w:t>
      </w:r>
      <w:r w:rsidRPr="00CE209D">
        <w:tab/>
        <w:t>whether you are, or another entity is, entitled to an offset under Division</w:t>
      </w:r>
      <w:r w:rsidR="00CE209D">
        <w:t> </w:t>
      </w:r>
      <w:r w:rsidRPr="00CE209D">
        <w:t>45 (low profit offsets) or Division</w:t>
      </w:r>
      <w:r w:rsidR="00CE209D">
        <w:t> </w:t>
      </w:r>
      <w:r w:rsidRPr="00CE209D">
        <w:t xml:space="preserve">225 (rehabilitation tax offsets) of the </w:t>
      </w:r>
      <w:r w:rsidRPr="00CE209D">
        <w:rPr>
          <w:i/>
        </w:rPr>
        <w:t>Minerals Resource Rent Tax Act 2012</w:t>
      </w:r>
      <w:r w:rsidRPr="00CE209D">
        <w:t>.</w:t>
      </w:r>
    </w:p>
    <w:p w:rsidR="0000780E" w:rsidRPr="00CE209D" w:rsidRDefault="0000780E" w:rsidP="0000780E">
      <w:pPr>
        <w:pStyle w:val="subsection"/>
      </w:pPr>
      <w:r w:rsidRPr="00CE209D">
        <w:tab/>
        <w:t>(2)</w:t>
      </w:r>
      <w:r w:rsidRPr="00CE209D">
        <w:tab/>
        <w:t>If the necessary records of an act, transaction, event or circumstance:</w:t>
      </w:r>
    </w:p>
    <w:p w:rsidR="0000780E" w:rsidRPr="00CE209D" w:rsidRDefault="0000780E" w:rsidP="0000780E">
      <w:pPr>
        <w:pStyle w:val="paragraph"/>
      </w:pPr>
      <w:r w:rsidRPr="00CE209D">
        <w:tab/>
        <w:t>(a)</w:t>
      </w:r>
      <w:r w:rsidRPr="00CE209D">
        <w:tab/>
        <w:t>do not already exist—you must create them or have someone else create them; or</w:t>
      </w:r>
    </w:p>
    <w:p w:rsidR="0000780E" w:rsidRPr="00CE209D" w:rsidRDefault="0000780E" w:rsidP="0000780E">
      <w:pPr>
        <w:pStyle w:val="paragraph"/>
      </w:pPr>
      <w:r w:rsidRPr="00CE209D">
        <w:tab/>
        <w:t>(b)</w:t>
      </w:r>
      <w:r w:rsidRPr="00CE209D">
        <w:tab/>
        <w:t>no longer exist—you must reconstruct them or have someone else reconstruct them.</w:t>
      </w:r>
    </w:p>
    <w:p w:rsidR="0000780E" w:rsidRPr="00CE209D" w:rsidRDefault="0000780E" w:rsidP="0000780E">
      <w:pPr>
        <w:pStyle w:val="subsection"/>
      </w:pPr>
      <w:r w:rsidRPr="00CE209D">
        <w:tab/>
        <w:t>(3)</w:t>
      </w:r>
      <w:r w:rsidRPr="00CE209D">
        <w:tab/>
        <w:t xml:space="preserve">If you make any choice, election, estimate, determination or calculation under the </w:t>
      </w:r>
      <w:r w:rsidR="00CE209D" w:rsidRPr="00CE209D">
        <w:rPr>
          <w:position w:val="6"/>
          <w:sz w:val="16"/>
        </w:rPr>
        <w:t>*</w:t>
      </w:r>
      <w:r w:rsidRPr="00CE209D">
        <w:t>MRRT law, you must keep records containing particulars of:</w:t>
      </w:r>
    </w:p>
    <w:p w:rsidR="0000780E" w:rsidRPr="00CE209D" w:rsidRDefault="0000780E" w:rsidP="0000780E">
      <w:pPr>
        <w:pStyle w:val="paragraph"/>
      </w:pPr>
      <w:r w:rsidRPr="00CE209D">
        <w:tab/>
        <w:t>(a)</w:t>
      </w:r>
      <w:r w:rsidRPr="00CE209D">
        <w:tab/>
        <w:t>the choice, election, estimate, determination or calculation; and</w:t>
      </w:r>
    </w:p>
    <w:p w:rsidR="0000780E" w:rsidRPr="00CE209D" w:rsidRDefault="0000780E" w:rsidP="0000780E">
      <w:pPr>
        <w:pStyle w:val="paragraph"/>
      </w:pPr>
      <w:r w:rsidRPr="00CE209D">
        <w:tab/>
        <w:t>(b)</w:t>
      </w:r>
      <w:r w:rsidRPr="00CE209D">
        <w:tab/>
        <w:t>in the case of an estimate, determination or calculation—the basis on which, and the method by which, the estimate, determination or calculation was made.</w:t>
      </w:r>
    </w:p>
    <w:p w:rsidR="0000780E" w:rsidRPr="00CE209D" w:rsidRDefault="0000780E" w:rsidP="0000780E">
      <w:pPr>
        <w:pStyle w:val="subsection"/>
      </w:pPr>
      <w:r w:rsidRPr="00CE209D">
        <w:tab/>
        <w:t>(4)</w:t>
      </w:r>
      <w:r w:rsidRPr="00CE209D">
        <w:tab/>
        <w:t>The records must be:</w:t>
      </w:r>
    </w:p>
    <w:p w:rsidR="0000780E" w:rsidRPr="00CE209D" w:rsidRDefault="0000780E" w:rsidP="0000780E">
      <w:pPr>
        <w:pStyle w:val="paragraph"/>
      </w:pPr>
      <w:r w:rsidRPr="00CE209D">
        <w:tab/>
        <w:t>(a)</w:t>
      </w:r>
      <w:r w:rsidRPr="00CE209D">
        <w:tab/>
        <w:t>in English, or readily accessible and easily convertible into English; and</w:t>
      </w:r>
    </w:p>
    <w:p w:rsidR="0000780E" w:rsidRPr="00CE209D" w:rsidRDefault="0000780E" w:rsidP="0000780E">
      <w:pPr>
        <w:pStyle w:val="paragraph"/>
      </w:pPr>
      <w:r w:rsidRPr="00CE209D">
        <w:tab/>
        <w:t>(b)</w:t>
      </w:r>
      <w:r w:rsidRPr="00CE209D">
        <w:tab/>
        <w:t xml:space="preserve">such as to enable the things mentioned in </w:t>
      </w:r>
      <w:r w:rsidR="00CE209D">
        <w:t>subsection (</w:t>
      </w:r>
      <w:r w:rsidRPr="00CE209D">
        <w:t>1) or (3) (as the case requires) to be readily ascertained.</w:t>
      </w:r>
    </w:p>
    <w:p w:rsidR="0000780E" w:rsidRPr="00CE209D" w:rsidRDefault="0000780E" w:rsidP="0000780E">
      <w:pPr>
        <w:pStyle w:val="ActHead5"/>
      </w:pPr>
      <w:bookmarkStart w:id="577" w:name="_Toc392595684"/>
      <w:r w:rsidRPr="00CE209D">
        <w:rPr>
          <w:rStyle w:val="CharSectno"/>
        </w:rPr>
        <w:t>123</w:t>
      </w:r>
      <w:r w:rsidR="00CE209D">
        <w:rPr>
          <w:rStyle w:val="CharSectno"/>
        </w:rPr>
        <w:noBreakHyphen/>
      </w:r>
      <w:r w:rsidRPr="00CE209D">
        <w:rPr>
          <w:rStyle w:val="CharSectno"/>
        </w:rPr>
        <w:t>10</w:t>
      </w:r>
      <w:r w:rsidRPr="00CE209D">
        <w:t xml:space="preserve">  Retaining records</w:t>
      </w:r>
      <w:bookmarkEnd w:id="577"/>
    </w:p>
    <w:p w:rsidR="0000780E" w:rsidRPr="00CE209D" w:rsidRDefault="0000780E" w:rsidP="0000780E">
      <w:pPr>
        <w:pStyle w:val="subsection"/>
      </w:pPr>
      <w:r w:rsidRPr="00CE209D">
        <w:tab/>
      </w:r>
      <w:r w:rsidRPr="00CE209D">
        <w:tab/>
        <w:t>You must retain the records required by section</w:t>
      </w:r>
      <w:r w:rsidR="00CE209D">
        <w:t> </w:t>
      </w:r>
      <w:r w:rsidRPr="00CE209D">
        <w:t>123</w:t>
      </w:r>
      <w:r w:rsidR="00CE209D">
        <w:noBreakHyphen/>
      </w:r>
      <w:r w:rsidRPr="00CE209D">
        <w:t>5 until the latest of the following:</w:t>
      </w:r>
    </w:p>
    <w:p w:rsidR="0000780E" w:rsidRPr="00CE209D" w:rsidRDefault="0000780E" w:rsidP="0000780E">
      <w:pPr>
        <w:pStyle w:val="paragraph"/>
      </w:pPr>
      <w:r w:rsidRPr="00CE209D">
        <w:tab/>
        <w:t>(a)</w:t>
      </w:r>
      <w:r w:rsidRPr="00CE209D">
        <w:tab/>
        <w:t xml:space="preserve">if it is a record mentioned in </w:t>
      </w:r>
      <w:r w:rsidR="00CE209D">
        <w:t>subsection (</w:t>
      </w:r>
      <w:r w:rsidRPr="00CE209D">
        <w:t>1) of that section—5 years after the completion of the act, transaction, event or circumstance to which it relates;</w:t>
      </w:r>
    </w:p>
    <w:p w:rsidR="0000780E" w:rsidRPr="00CE209D" w:rsidRDefault="0000780E" w:rsidP="0000780E">
      <w:pPr>
        <w:pStyle w:val="paragraph"/>
      </w:pPr>
      <w:r w:rsidRPr="00CE209D">
        <w:tab/>
        <w:t>(b)</w:t>
      </w:r>
      <w:r w:rsidRPr="00CE209D">
        <w:tab/>
        <w:t xml:space="preserve">if it is a record mentioned in </w:t>
      </w:r>
      <w:r w:rsidR="00CE209D">
        <w:t>subsection (</w:t>
      </w:r>
      <w:r w:rsidRPr="00CE209D">
        <w:t>3) of that section—5 years after the choice, election, estimate, determination or calculation was made;</w:t>
      </w:r>
    </w:p>
    <w:p w:rsidR="0000780E" w:rsidRPr="00CE209D" w:rsidRDefault="0000780E" w:rsidP="0000780E">
      <w:pPr>
        <w:pStyle w:val="paragraph"/>
      </w:pPr>
      <w:r w:rsidRPr="00CE209D">
        <w:tab/>
        <w:t>(c)</w:t>
      </w:r>
      <w:r w:rsidRPr="00CE209D">
        <w:tab/>
        <w:t>5 years after you prepared or obtained the records;</w:t>
      </w:r>
    </w:p>
    <w:p w:rsidR="0000780E" w:rsidRPr="00CE209D" w:rsidRDefault="0000780E" w:rsidP="0000780E">
      <w:pPr>
        <w:pStyle w:val="paragraph"/>
      </w:pPr>
      <w:r w:rsidRPr="00CE209D">
        <w:tab/>
        <w:t>(d)</w:t>
      </w:r>
      <w:r w:rsidRPr="00CE209D">
        <w:tab/>
        <w:t xml:space="preserve">if the records are relevant to an assessment of </w:t>
      </w:r>
      <w:r w:rsidR="00CE209D" w:rsidRPr="00CE209D">
        <w:rPr>
          <w:position w:val="6"/>
          <w:sz w:val="16"/>
        </w:rPr>
        <w:t>*</w:t>
      </w:r>
      <w:r w:rsidRPr="00CE209D">
        <w:t xml:space="preserve">MRRT for an </w:t>
      </w:r>
      <w:r w:rsidR="00CE209D" w:rsidRPr="00CE209D">
        <w:rPr>
          <w:position w:val="6"/>
          <w:sz w:val="16"/>
        </w:rPr>
        <w:t>*</w:t>
      </w:r>
      <w:r w:rsidRPr="00CE209D">
        <w:t xml:space="preserve">MRRT year—the end of the </w:t>
      </w:r>
      <w:r w:rsidR="00CE209D" w:rsidRPr="00CE209D">
        <w:rPr>
          <w:position w:val="6"/>
          <w:sz w:val="16"/>
        </w:rPr>
        <w:t>*</w:t>
      </w:r>
      <w:r w:rsidRPr="00CE209D">
        <w:t>period of review for that assessment.</w:t>
      </w:r>
    </w:p>
    <w:p w:rsidR="0000780E" w:rsidRPr="00CE209D" w:rsidRDefault="0000780E" w:rsidP="0000780E">
      <w:pPr>
        <w:pStyle w:val="ActHead5"/>
      </w:pPr>
      <w:bookmarkStart w:id="578" w:name="_Toc392595685"/>
      <w:r w:rsidRPr="00CE209D">
        <w:rPr>
          <w:rStyle w:val="CharSectno"/>
        </w:rPr>
        <w:t>123</w:t>
      </w:r>
      <w:r w:rsidR="00CE209D">
        <w:rPr>
          <w:rStyle w:val="CharSectno"/>
        </w:rPr>
        <w:noBreakHyphen/>
      </w:r>
      <w:r w:rsidRPr="00CE209D">
        <w:rPr>
          <w:rStyle w:val="CharSectno"/>
        </w:rPr>
        <w:t>15</w:t>
      </w:r>
      <w:r w:rsidRPr="00CE209D">
        <w:t xml:space="preserve">  Offence for failing to keep or retain records</w:t>
      </w:r>
      <w:bookmarkEnd w:id="578"/>
    </w:p>
    <w:p w:rsidR="0000780E" w:rsidRPr="00CE209D" w:rsidRDefault="0000780E" w:rsidP="0000780E">
      <w:pPr>
        <w:pStyle w:val="subsection"/>
      </w:pPr>
      <w:r w:rsidRPr="00CE209D">
        <w:tab/>
        <w:t>(1)</w:t>
      </w:r>
      <w:r w:rsidRPr="00CE209D">
        <w:tab/>
        <w:t>An entity commits an offence if:</w:t>
      </w:r>
    </w:p>
    <w:p w:rsidR="0000780E" w:rsidRPr="00CE209D" w:rsidRDefault="0000780E" w:rsidP="0000780E">
      <w:pPr>
        <w:pStyle w:val="paragraph"/>
      </w:pPr>
      <w:r w:rsidRPr="00CE209D">
        <w:tab/>
        <w:t>(a)</w:t>
      </w:r>
      <w:r w:rsidRPr="00CE209D">
        <w:tab/>
        <w:t>the entity is required to keep or retain a record under this Division; and</w:t>
      </w:r>
    </w:p>
    <w:p w:rsidR="0000780E" w:rsidRPr="00CE209D" w:rsidRDefault="0000780E" w:rsidP="0000780E">
      <w:pPr>
        <w:pStyle w:val="paragraph"/>
      </w:pPr>
      <w:r w:rsidRPr="00CE209D">
        <w:tab/>
        <w:t>(b)</w:t>
      </w:r>
      <w:r w:rsidRPr="00CE209D">
        <w:tab/>
        <w:t>the entity does not keep or retain the record in accordance with this Division; and</w:t>
      </w:r>
    </w:p>
    <w:p w:rsidR="0000780E" w:rsidRPr="00CE209D" w:rsidRDefault="0000780E" w:rsidP="0000780E">
      <w:pPr>
        <w:pStyle w:val="paragraph"/>
      </w:pPr>
      <w:r w:rsidRPr="00CE209D">
        <w:tab/>
        <w:t>(c)</w:t>
      </w:r>
      <w:r w:rsidRPr="00CE209D">
        <w:tab/>
        <w:t>the Commissioner has not notified the entity that the entity does not need to retain the record; and</w:t>
      </w:r>
    </w:p>
    <w:p w:rsidR="0000780E" w:rsidRPr="00CE209D" w:rsidRDefault="0000780E" w:rsidP="00330C66">
      <w:pPr>
        <w:pStyle w:val="paragraph"/>
        <w:keepNext/>
        <w:keepLines/>
      </w:pPr>
      <w:r w:rsidRPr="00CE209D">
        <w:tab/>
        <w:t>(d)</w:t>
      </w:r>
      <w:r w:rsidRPr="00CE209D">
        <w:tab/>
        <w:t>the entity is not a company that has been finally dissolved.</w:t>
      </w:r>
    </w:p>
    <w:p w:rsidR="0000780E" w:rsidRPr="00CE209D" w:rsidRDefault="0000780E" w:rsidP="0000780E">
      <w:pPr>
        <w:pStyle w:val="Penalty"/>
      </w:pPr>
      <w:r w:rsidRPr="00CE209D">
        <w:t>Penalty:</w:t>
      </w:r>
      <w:r w:rsidRPr="00CE209D">
        <w:tab/>
        <w:t>30 penalty units.</w:t>
      </w:r>
    </w:p>
    <w:p w:rsidR="0000780E" w:rsidRPr="00CE209D" w:rsidRDefault="0000780E" w:rsidP="0000780E">
      <w:pPr>
        <w:pStyle w:val="subsection"/>
      </w:pPr>
      <w:r w:rsidRPr="00CE209D">
        <w:tab/>
        <w:t>(2)</w:t>
      </w:r>
      <w:r w:rsidRPr="00CE209D">
        <w:tab/>
      </w:r>
      <w:r w:rsidR="00CE209D">
        <w:t>Subsection (</w:t>
      </w:r>
      <w:r w:rsidRPr="00CE209D">
        <w:t>1) is an offence of strict liability.</w:t>
      </w:r>
    </w:p>
    <w:p w:rsidR="0000780E" w:rsidRPr="00CE209D" w:rsidRDefault="0000780E" w:rsidP="0000780E">
      <w:pPr>
        <w:pStyle w:val="notetext"/>
      </w:pPr>
      <w:r w:rsidRPr="00CE209D">
        <w:t>Note:</w:t>
      </w:r>
      <w:r w:rsidRPr="00CE209D">
        <w:tab/>
        <w:t>For strict liability, see section</w:t>
      </w:r>
      <w:r w:rsidR="00CE209D">
        <w:t> </w:t>
      </w:r>
      <w:r w:rsidRPr="00CE209D">
        <w:t xml:space="preserve">6.1 of the </w:t>
      </w:r>
      <w:r w:rsidRPr="00CE209D">
        <w:rPr>
          <w:i/>
        </w:rPr>
        <w:t>Criminal Code</w:t>
      </w:r>
      <w:r w:rsidRPr="00CE209D">
        <w:t>.</w:t>
      </w:r>
    </w:p>
    <w:p w:rsidR="0000780E" w:rsidRPr="00CE209D" w:rsidRDefault="0000780E" w:rsidP="0000780E">
      <w:pPr>
        <w:pStyle w:val="subsection"/>
      </w:pPr>
      <w:r w:rsidRPr="00CE209D">
        <w:tab/>
        <w:t>(3)</w:t>
      </w:r>
      <w:r w:rsidRPr="00CE209D">
        <w:tab/>
        <w:t>For the purposes of section</w:t>
      </w:r>
      <w:r w:rsidR="00CE209D">
        <w:t> </w:t>
      </w:r>
      <w:r w:rsidRPr="00CE209D">
        <w:t>288</w:t>
      </w:r>
      <w:r w:rsidR="00CE209D">
        <w:noBreakHyphen/>
      </w:r>
      <w:r w:rsidRPr="00CE209D">
        <w:t>25, section</w:t>
      </w:r>
      <w:r w:rsidR="00CE209D">
        <w:t> </w:t>
      </w:r>
      <w:r w:rsidRPr="00CE209D">
        <w:t>123</w:t>
      </w:r>
      <w:r w:rsidR="00CE209D">
        <w:noBreakHyphen/>
      </w:r>
      <w:r w:rsidRPr="00CE209D">
        <w:t>10 does not require an entity to retain a record if:</w:t>
      </w:r>
    </w:p>
    <w:p w:rsidR="0000780E" w:rsidRPr="00CE209D" w:rsidRDefault="0000780E" w:rsidP="0000780E">
      <w:pPr>
        <w:pStyle w:val="paragraph"/>
      </w:pPr>
      <w:r w:rsidRPr="00CE209D">
        <w:tab/>
        <w:t>(a)</w:t>
      </w:r>
      <w:r w:rsidRPr="00CE209D">
        <w:tab/>
        <w:t>the Commissioner notifies the entity that the entity does not need to retain the record; or</w:t>
      </w:r>
    </w:p>
    <w:p w:rsidR="0000780E" w:rsidRPr="00CE209D" w:rsidRDefault="0000780E" w:rsidP="0000780E">
      <w:pPr>
        <w:pStyle w:val="paragraph"/>
      </w:pPr>
      <w:r w:rsidRPr="00CE209D">
        <w:tab/>
        <w:t>(b)</w:t>
      </w:r>
      <w:r w:rsidRPr="00CE209D">
        <w:tab/>
        <w:t>the entity is a company that has been finally dissolved.</w:t>
      </w:r>
    </w:p>
    <w:p w:rsidR="0000780E" w:rsidRPr="00CE209D" w:rsidRDefault="0000780E" w:rsidP="0000780E">
      <w:pPr>
        <w:pStyle w:val="notetext"/>
      </w:pPr>
      <w:r w:rsidRPr="00CE209D">
        <w:t>Note:</w:t>
      </w:r>
      <w:r w:rsidRPr="00CE209D">
        <w:tab/>
        <w:t>Section</w:t>
      </w:r>
      <w:r w:rsidR="00CE209D">
        <w:t> </w:t>
      </w:r>
      <w:r w:rsidRPr="00CE209D">
        <w:t>288</w:t>
      </w:r>
      <w:r w:rsidR="00CE209D">
        <w:noBreakHyphen/>
      </w:r>
      <w:r w:rsidRPr="00CE209D">
        <w:t>25 imposes an administrative penalty if an entity does not keep or retain records as required by this Division.</w:t>
      </w:r>
    </w:p>
    <w:p w:rsidR="0000780E" w:rsidRPr="00CE209D" w:rsidRDefault="0000780E" w:rsidP="00352BC6">
      <w:pPr>
        <w:pStyle w:val="ActHead4"/>
        <w:pageBreakBefore/>
      </w:pPr>
      <w:bookmarkStart w:id="579" w:name="_Toc392595686"/>
      <w:r w:rsidRPr="00CE209D">
        <w:rPr>
          <w:rStyle w:val="CharSubdNo"/>
        </w:rPr>
        <w:t>Division</w:t>
      </w:r>
      <w:r w:rsidR="00CE209D">
        <w:rPr>
          <w:rStyle w:val="CharSubdNo"/>
        </w:rPr>
        <w:t> </w:t>
      </w:r>
      <w:r w:rsidRPr="00CE209D">
        <w:rPr>
          <w:rStyle w:val="CharSubdNo"/>
        </w:rPr>
        <w:t>125</w:t>
      </w:r>
      <w:r w:rsidRPr="00CE209D">
        <w:t>—</w:t>
      </w:r>
      <w:r w:rsidRPr="00CE209D">
        <w:rPr>
          <w:rStyle w:val="CharSubdText"/>
        </w:rPr>
        <w:t>Miscellaneous</w:t>
      </w:r>
      <w:bookmarkEnd w:id="579"/>
    </w:p>
    <w:p w:rsidR="0000780E" w:rsidRPr="00CE209D" w:rsidRDefault="0000780E" w:rsidP="0000780E">
      <w:pPr>
        <w:pStyle w:val="TofSectsHeading"/>
      </w:pPr>
      <w:r w:rsidRPr="00CE209D">
        <w:t>Table of sections</w:t>
      </w:r>
    </w:p>
    <w:p w:rsidR="0000780E" w:rsidRPr="00CE209D" w:rsidRDefault="0000780E" w:rsidP="0000780E">
      <w:pPr>
        <w:pStyle w:val="TofSectsSection"/>
      </w:pPr>
      <w:r w:rsidRPr="00CE209D">
        <w:t>125</w:t>
      </w:r>
      <w:r w:rsidR="00CE209D">
        <w:noBreakHyphen/>
      </w:r>
      <w:r w:rsidRPr="00CE209D">
        <w:t>1</w:t>
      </w:r>
      <w:r w:rsidRPr="00CE209D">
        <w:tab/>
        <w:t>Address for service</w:t>
      </w:r>
    </w:p>
    <w:p w:rsidR="0000780E" w:rsidRPr="00CE209D" w:rsidRDefault="0000780E" w:rsidP="0000780E">
      <w:pPr>
        <w:pStyle w:val="ActHead5"/>
      </w:pPr>
      <w:bookmarkStart w:id="580" w:name="_Toc392595687"/>
      <w:r w:rsidRPr="00CE209D">
        <w:rPr>
          <w:rStyle w:val="CharSectno"/>
        </w:rPr>
        <w:t>125</w:t>
      </w:r>
      <w:r w:rsidR="00CE209D">
        <w:rPr>
          <w:rStyle w:val="CharSectno"/>
        </w:rPr>
        <w:noBreakHyphen/>
      </w:r>
      <w:r w:rsidRPr="00CE209D">
        <w:rPr>
          <w:rStyle w:val="CharSectno"/>
        </w:rPr>
        <w:t>1</w:t>
      </w:r>
      <w:r w:rsidRPr="00CE209D">
        <w:t xml:space="preserve">  Address for service</w:t>
      </w:r>
      <w:bookmarkEnd w:id="580"/>
    </w:p>
    <w:p w:rsidR="0000780E" w:rsidRPr="00CE209D" w:rsidRDefault="0000780E" w:rsidP="0000780E">
      <w:pPr>
        <w:pStyle w:val="subsection"/>
      </w:pPr>
      <w:r w:rsidRPr="00CE209D">
        <w:tab/>
        <w:t>(1)</w:t>
      </w:r>
      <w:r w:rsidRPr="00CE209D">
        <w:tab/>
        <w:t xml:space="preserve">Your address for service for the purposes of the </w:t>
      </w:r>
      <w:r w:rsidR="00CE209D" w:rsidRPr="00CE209D">
        <w:rPr>
          <w:position w:val="6"/>
          <w:sz w:val="16"/>
        </w:rPr>
        <w:t>*</w:t>
      </w:r>
      <w:r w:rsidRPr="00CE209D">
        <w:t>MRRT law is:</w:t>
      </w:r>
    </w:p>
    <w:p w:rsidR="0000780E" w:rsidRPr="00CE209D" w:rsidRDefault="0000780E" w:rsidP="0000780E">
      <w:pPr>
        <w:pStyle w:val="paragraph"/>
      </w:pPr>
      <w:r w:rsidRPr="00CE209D">
        <w:tab/>
        <w:t>(a)</w:t>
      </w:r>
      <w:r w:rsidRPr="00CE209D">
        <w:tab/>
        <w:t>a physical address in Australia; or</w:t>
      </w:r>
    </w:p>
    <w:p w:rsidR="0000780E" w:rsidRPr="00CE209D" w:rsidRDefault="0000780E" w:rsidP="0000780E">
      <w:pPr>
        <w:pStyle w:val="paragraph"/>
      </w:pPr>
      <w:r w:rsidRPr="00CE209D">
        <w:tab/>
        <w:t>(b)</w:t>
      </w:r>
      <w:r w:rsidRPr="00CE209D">
        <w:tab/>
        <w:t>a postal address in Australia; or</w:t>
      </w:r>
    </w:p>
    <w:p w:rsidR="0000780E" w:rsidRPr="00CE209D" w:rsidRDefault="0000780E" w:rsidP="0000780E">
      <w:pPr>
        <w:pStyle w:val="paragraph"/>
      </w:pPr>
      <w:r w:rsidRPr="00CE209D">
        <w:tab/>
        <w:t>(c)</w:t>
      </w:r>
      <w:r w:rsidRPr="00CE209D">
        <w:tab/>
        <w:t>an electronic address;</w:t>
      </w:r>
    </w:p>
    <w:p w:rsidR="0000780E" w:rsidRPr="00CE209D" w:rsidRDefault="0000780E" w:rsidP="0000780E">
      <w:pPr>
        <w:pStyle w:val="subsection2"/>
      </w:pPr>
      <w:r w:rsidRPr="00CE209D">
        <w:t>that you have given the Commissioner as your address for service for the purposes of the MRRT law.</w:t>
      </w:r>
    </w:p>
    <w:p w:rsidR="0000780E" w:rsidRPr="00CE209D" w:rsidRDefault="0000780E" w:rsidP="0000780E">
      <w:pPr>
        <w:pStyle w:val="subsection"/>
      </w:pPr>
      <w:r w:rsidRPr="00CE209D">
        <w:tab/>
        <w:t>(2)</w:t>
      </w:r>
      <w:r w:rsidRPr="00CE209D">
        <w:tab/>
        <w:t xml:space="preserve">If you have given the Commissioner more than one address for service for the purposes of </w:t>
      </w:r>
      <w:r w:rsidR="00CE209D">
        <w:t>subsection (</w:t>
      </w:r>
      <w:r w:rsidRPr="00CE209D">
        <w:t>1), your address for service is such of those addresses as the Commissioner considers reasonable in the circumstances.</w:t>
      </w:r>
    </w:p>
    <w:p w:rsidR="0000780E" w:rsidRPr="00CE209D" w:rsidRDefault="0000780E" w:rsidP="0000780E">
      <w:pPr>
        <w:pStyle w:val="subsection"/>
      </w:pPr>
      <w:r w:rsidRPr="00CE209D">
        <w:tab/>
        <w:t>(3)</w:t>
      </w:r>
      <w:r w:rsidRPr="00CE209D">
        <w:tab/>
        <w:t xml:space="preserve">If you have not given the Commissioner an address for service, your address for service is the address that the Commissioner reasonably believes to be your address for service for the purposes of the </w:t>
      </w:r>
      <w:r w:rsidR="00CE209D" w:rsidRPr="00CE209D">
        <w:rPr>
          <w:position w:val="6"/>
          <w:sz w:val="16"/>
        </w:rPr>
        <w:t>*</w:t>
      </w:r>
      <w:r w:rsidRPr="00CE209D">
        <w:t>MRRT law.</w:t>
      </w:r>
    </w:p>
    <w:p w:rsidR="0000780E" w:rsidRPr="00CE209D" w:rsidRDefault="0000780E" w:rsidP="0000780E">
      <w:pPr>
        <w:pStyle w:val="subsection"/>
      </w:pPr>
      <w:r w:rsidRPr="00CE209D">
        <w:tab/>
        <w:t>(4)</w:t>
      </w:r>
      <w:r w:rsidRPr="00CE209D">
        <w:tab/>
        <w:t xml:space="preserve">For the purposes of the </w:t>
      </w:r>
      <w:r w:rsidR="00CE209D" w:rsidRPr="00CE209D">
        <w:rPr>
          <w:position w:val="6"/>
          <w:sz w:val="16"/>
        </w:rPr>
        <w:t>*</w:t>
      </w:r>
      <w:r w:rsidRPr="00CE209D">
        <w:t>MRRT law, a document (however described) may be given:</w:t>
      </w:r>
    </w:p>
    <w:p w:rsidR="0000780E" w:rsidRPr="00CE209D" w:rsidRDefault="0000780E" w:rsidP="0000780E">
      <w:pPr>
        <w:pStyle w:val="paragraph"/>
      </w:pPr>
      <w:r w:rsidRPr="00CE209D">
        <w:tab/>
        <w:t>(a)</w:t>
      </w:r>
      <w:r w:rsidRPr="00CE209D">
        <w:tab/>
        <w:t>in the manner specified in section</w:t>
      </w:r>
      <w:r w:rsidR="00CE209D">
        <w:t> </w:t>
      </w:r>
      <w:r w:rsidRPr="00CE209D">
        <w:t xml:space="preserve">28A of the </w:t>
      </w:r>
      <w:r w:rsidRPr="00CE209D">
        <w:rPr>
          <w:i/>
        </w:rPr>
        <w:t>Acts Interpretation Act 1901</w:t>
      </w:r>
      <w:r w:rsidRPr="00CE209D">
        <w:t>; or</w:t>
      </w:r>
    </w:p>
    <w:p w:rsidR="0000780E" w:rsidRPr="00CE209D" w:rsidRDefault="0000780E" w:rsidP="0000780E">
      <w:pPr>
        <w:pStyle w:val="paragraph"/>
      </w:pPr>
      <w:r w:rsidRPr="00CE209D">
        <w:tab/>
        <w:t>(b)</w:t>
      </w:r>
      <w:r w:rsidRPr="00CE209D">
        <w:tab/>
        <w:t>if your address for service is an electronic address—by sending it to that address.</w:t>
      </w:r>
    </w:p>
    <w:p w:rsidR="0000780E" w:rsidRPr="00CE209D" w:rsidRDefault="0000780E" w:rsidP="0000780E">
      <w:pPr>
        <w:pStyle w:val="subsection"/>
      </w:pPr>
      <w:r w:rsidRPr="00CE209D">
        <w:tab/>
        <w:t>(5)</w:t>
      </w:r>
      <w:r w:rsidRPr="00CE209D">
        <w:tab/>
        <w:t>Despite section</w:t>
      </w:r>
      <w:r w:rsidR="00CE209D">
        <w:t> </w:t>
      </w:r>
      <w:r w:rsidRPr="00CE209D">
        <w:t xml:space="preserve">29 of the </w:t>
      </w:r>
      <w:r w:rsidRPr="00CE209D">
        <w:rPr>
          <w:i/>
        </w:rPr>
        <w:t>Acts Interpretation Act 1901</w:t>
      </w:r>
      <w:r w:rsidRPr="00CE209D">
        <w:t xml:space="preserve">, a document under </w:t>
      </w:r>
      <w:r w:rsidR="00CE209D">
        <w:t>subsection (</w:t>
      </w:r>
      <w:r w:rsidRPr="00CE209D">
        <w:t>4) of this section is taken to be given at the time the Commissioner leaves or posts it.</w:t>
      </w:r>
    </w:p>
    <w:p w:rsidR="0000780E" w:rsidRPr="00CE209D" w:rsidRDefault="0000780E" w:rsidP="0000780E">
      <w:pPr>
        <w:pStyle w:val="subsection"/>
      </w:pPr>
      <w:r w:rsidRPr="00CE209D">
        <w:tab/>
        <w:t>(6)</w:t>
      </w:r>
      <w:r w:rsidRPr="00CE209D">
        <w:tab/>
        <w:t xml:space="preserve">This section has effect despite paragraphs 9(1)(d) and 9(2)(d) of the </w:t>
      </w:r>
      <w:r w:rsidRPr="00CE209D">
        <w:rPr>
          <w:i/>
        </w:rPr>
        <w:t>Electronic Transactions Act 1999</w:t>
      </w:r>
      <w:r w:rsidRPr="00CE209D">
        <w:t>.</w:t>
      </w:r>
    </w:p>
    <w:p w:rsidR="00025549" w:rsidRPr="00CE209D" w:rsidRDefault="00025549" w:rsidP="00352BC6">
      <w:pPr>
        <w:pStyle w:val="ActHead3"/>
        <w:pageBreakBefore/>
      </w:pPr>
      <w:bookmarkStart w:id="581" w:name="_Toc392595688"/>
      <w:r w:rsidRPr="00CE209D">
        <w:rPr>
          <w:rStyle w:val="CharDivNo"/>
        </w:rPr>
        <w:t>Part</w:t>
      </w:r>
      <w:r w:rsidR="00CE209D">
        <w:rPr>
          <w:rStyle w:val="CharDivNo"/>
        </w:rPr>
        <w:t> </w:t>
      </w:r>
      <w:r w:rsidRPr="00CE209D">
        <w:rPr>
          <w:rStyle w:val="CharDivNo"/>
        </w:rPr>
        <w:t>3</w:t>
      </w:r>
      <w:r w:rsidR="00CE209D">
        <w:rPr>
          <w:rStyle w:val="CharDivNo"/>
        </w:rPr>
        <w:noBreakHyphen/>
      </w:r>
      <w:r w:rsidRPr="00CE209D">
        <w:rPr>
          <w:rStyle w:val="CharDivNo"/>
        </w:rPr>
        <w:t>20</w:t>
      </w:r>
      <w:r w:rsidRPr="00CE209D">
        <w:t>—</w:t>
      </w:r>
      <w:r w:rsidRPr="00CE209D">
        <w:rPr>
          <w:rStyle w:val="CharDivText"/>
        </w:rPr>
        <w:t>Sustaining the superannuation contribution concession</w:t>
      </w:r>
      <w:bookmarkEnd w:id="581"/>
    </w:p>
    <w:p w:rsidR="00025549" w:rsidRPr="00CE209D" w:rsidRDefault="00025549" w:rsidP="00572A15">
      <w:pPr>
        <w:pStyle w:val="ActHead4"/>
      </w:pPr>
      <w:bookmarkStart w:id="582" w:name="_Toc392595689"/>
      <w:r w:rsidRPr="00CE209D">
        <w:rPr>
          <w:rStyle w:val="CharSubdNo"/>
        </w:rPr>
        <w:t>Division</w:t>
      </w:r>
      <w:r w:rsidR="00CE209D">
        <w:rPr>
          <w:rStyle w:val="CharSubdNo"/>
        </w:rPr>
        <w:t> </w:t>
      </w:r>
      <w:r w:rsidRPr="00CE209D">
        <w:rPr>
          <w:rStyle w:val="CharSubdNo"/>
        </w:rPr>
        <w:t>133</w:t>
      </w:r>
      <w:r w:rsidRPr="00CE209D">
        <w:t>—</w:t>
      </w:r>
      <w:r w:rsidRPr="00CE209D">
        <w:rPr>
          <w:rStyle w:val="CharSubdText"/>
        </w:rPr>
        <w:t>Deferred payment</w:t>
      </w:r>
      <w:bookmarkEnd w:id="582"/>
    </w:p>
    <w:p w:rsidR="00025549" w:rsidRPr="00CE209D" w:rsidRDefault="00025549" w:rsidP="00025549">
      <w:pPr>
        <w:pStyle w:val="TofSectsHeading"/>
      </w:pPr>
      <w:r w:rsidRPr="00CE209D">
        <w:t>Table of Subdivisions</w:t>
      </w:r>
    </w:p>
    <w:p w:rsidR="00025549" w:rsidRPr="00CE209D" w:rsidRDefault="00025549" w:rsidP="00025549">
      <w:pPr>
        <w:pStyle w:val="TofSectsSubdiv"/>
      </w:pPr>
      <w:r w:rsidRPr="00CE209D">
        <w:tab/>
        <w:t>Guide to Division</w:t>
      </w:r>
      <w:r w:rsidR="00CE209D">
        <w:t> </w:t>
      </w:r>
      <w:r w:rsidRPr="00CE209D">
        <w:t>133</w:t>
      </w:r>
    </w:p>
    <w:p w:rsidR="00025549" w:rsidRPr="00CE209D" w:rsidRDefault="00025549" w:rsidP="00025549">
      <w:pPr>
        <w:pStyle w:val="TofSectsSubdiv"/>
      </w:pPr>
      <w:r w:rsidRPr="00CE209D">
        <w:t>133</w:t>
      </w:r>
      <w:r w:rsidR="00CE209D">
        <w:noBreakHyphen/>
      </w:r>
      <w:r w:rsidRPr="00CE209D">
        <w:t>A</w:t>
      </w:r>
      <w:r w:rsidRPr="00CE209D">
        <w:tab/>
        <w:t>Deferral determination</w:t>
      </w:r>
    </w:p>
    <w:p w:rsidR="00025549" w:rsidRPr="00CE209D" w:rsidRDefault="00025549" w:rsidP="00025549">
      <w:pPr>
        <w:pStyle w:val="TofSectsSubdiv"/>
      </w:pPr>
      <w:r w:rsidRPr="00CE209D">
        <w:t>133</w:t>
      </w:r>
      <w:r w:rsidR="00CE209D">
        <w:noBreakHyphen/>
      </w:r>
      <w:r w:rsidRPr="00CE209D">
        <w:t>B</w:t>
      </w:r>
      <w:r w:rsidRPr="00CE209D">
        <w:tab/>
        <w:t>Debt account</w:t>
      </w:r>
    </w:p>
    <w:p w:rsidR="00025549" w:rsidRPr="00CE209D" w:rsidRDefault="00025549" w:rsidP="00025549">
      <w:pPr>
        <w:pStyle w:val="TofSectsSubdiv"/>
      </w:pPr>
      <w:r w:rsidRPr="00CE209D">
        <w:t>133</w:t>
      </w:r>
      <w:r w:rsidR="00CE209D">
        <w:noBreakHyphen/>
      </w:r>
      <w:r w:rsidRPr="00CE209D">
        <w:t>C</w:t>
      </w:r>
      <w:r w:rsidRPr="00CE209D">
        <w:tab/>
        <w:t>Compulsory payment</w:t>
      </w:r>
    </w:p>
    <w:p w:rsidR="00025549" w:rsidRPr="00CE209D" w:rsidRDefault="00025549" w:rsidP="00025549">
      <w:pPr>
        <w:pStyle w:val="ActHead4"/>
      </w:pPr>
      <w:bookmarkStart w:id="583" w:name="_Toc392595690"/>
      <w:r w:rsidRPr="00CE209D">
        <w:rPr>
          <w:rStyle w:val="CharSubdNo"/>
        </w:rPr>
        <w:t>Guide to Division</w:t>
      </w:r>
      <w:r w:rsidR="00CE209D">
        <w:rPr>
          <w:rStyle w:val="CharSubdNo"/>
        </w:rPr>
        <w:t> </w:t>
      </w:r>
      <w:r w:rsidRPr="00CE209D">
        <w:rPr>
          <w:rStyle w:val="CharSubdNo"/>
        </w:rPr>
        <w:t>1</w:t>
      </w:r>
      <w:r w:rsidRPr="00CE209D">
        <w:rPr>
          <w:rStyle w:val="CharSubdText"/>
        </w:rPr>
        <w:t>3</w:t>
      </w:r>
      <w:r w:rsidRPr="00CE209D">
        <w:t>3</w:t>
      </w:r>
      <w:bookmarkEnd w:id="583"/>
    </w:p>
    <w:p w:rsidR="00025549" w:rsidRPr="00CE209D" w:rsidRDefault="00025549" w:rsidP="00025549">
      <w:pPr>
        <w:pStyle w:val="ActHead5"/>
      </w:pPr>
      <w:bookmarkStart w:id="584" w:name="_Toc392595691"/>
      <w:r w:rsidRPr="00CE209D">
        <w:rPr>
          <w:rStyle w:val="CharSectno"/>
        </w:rPr>
        <w:t>133</w:t>
      </w:r>
      <w:r w:rsidR="00CE209D">
        <w:rPr>
          <w:rStyle w:val="CharSectno"/>
        </w:rPr>
        <w:noBreakHyphen/>
      </w:r>
      <w:r w:rsidRPr="00CE209D">
        <w:rPr>
          <w:rStyle w:val="CharSectno"/>
        </w:rPr>
        <w:t>1</w:t>
      </w:r>
      <w:r w:rsidRPr="00CE209D">
        <w:t xml:space="preserve">  What this Division is about</w:t>
      </w:r>
      <w:bookmarkEnd w:id="584"/>
    </w:p>
    <w:p w:rsidR="00025549" w:rsidRPr="00CE209D" w:rsidRDefault="00025549" w:rsidP="00025549">
      <w:pPr>
        <w:pStyle w:val="BoxText"/>
      </w:pPr>
      <w:r w:rsidRPr="00CE209D">
        <w:t>Payment of Division</w:t>
      </w:r>
      <w:r w:rsidR="00CE209D">
        <w:t> </w:t>
      </w:r>
      <w:r w:rsidRPr="00CE209D">
        <w:t>293 tax is deferred to the extent to which the tax is attributable to defined benefit interests from which no superannuation benefit has yet become payable.</w:t>
      </w:r>
    </w:p>
    <w:p w:rsidR="00025549" w:rsidRPr="00CE209D" w:rsidRDefault="00025549" w:rsidP="00025549">
      <w:pPr>
        <w:pStyle w:val="BoxText"/>
      </w:pPr>
      <w:r w:rsidRPr="00CE209D">
        <w:t>This reflects the fact that money generally cannot be released from defined benefit interests until a superannuation benefit is paid, usually upon retirement.</w:t>
      </w:r>
    </w:p>
    <w:p w:rsidR="00025549" w:rsidRPr="00CE209D" w:rsidRDefault="00025549" w:rsidP="00025549">
      <w:pPr>
        <w:pStyle w:val="ActHead4"/>
      </w:pPr>
      <w:bookmarkStart w:id="585" w:name="_Toc392595692"/>
      <w:r w:rsidRPr="00CE209D">
        <w:rPr>
          <w:rStyle w:val="CharSubdNo"/>
        </w:rPr>
        <w:t>Subdivision</w:t>
      </w:r>
      <w:r w:rsidR="00CE209D">
        <w:rPr>
          <w:rStyle w:val="CharSubdNo"/>
        </w:rPr>
        <w:t> </w:t>
      </w:r>
      <w:r w:rsidRPr="00CE209D">
        <w:rPr>
          <w:rStyle w:val="CharSubdNo"/>
        </w:rPr>
        <w:t>133</w:t>
      </w:r>
      <w:r w:rsidR="00CE209D">
        <w:rPr>
          <w:rStyle w:val="CharSubdNo"/>
        </w:rPr>
        <w:noBreakHyphen/>
      </w:r>
      <w:r w:rsidRPr="00CE209D">
        <w:rPr>
          <w:rStyle w:val="CharSubdNo"/>
        </w:rPr>
        <w:t>A</w:t>
      </w:r>
      <w:r w:rsidRPr="00CE209D">
        <w:t>—</w:t>
      </w:r>
      <w:r w:rsidRPr="00CE209D">
        <w:rPr>
          <w:rStyle w:val="CharSubdText"/>
        </w:rPr>
        <w:t>Deferral determination</w:t>
      </w:r>
      <w:bookmarkEnd w:id="585"/>
    </w:p>
    <w:p w:rsidR="00025549" w:rsidRPr="00CE209D" w:rsidRDefault="00025549" w:rsidP="00025549">
      <w:pPr>
        <w:pStyle w:val="ActHead4"/>
      </w:pPr>
      <w:bookmarkStart w:id="586" w:name="_Toc392595693"/>
      <w:r w:rsidRPr="00CE209D">
        <w:rPr>
          <w:rStyle w:val="CharSubdNo"/>
        </w:rPr>
        <w:t>Guide to Subdivision</w:t>
      </w:r>
      <w:r w:rsidR="00CE209D">
        <w:rPr>
          <w:rStyle w:val="CharSubdNo"/>
        </w:rPr>
        <w:t> </w:t>
      </w:r>
      <w:r w:rsidRPr="00CE209D">
        <w:rPr>
          <w:rStyle w:val="CharSubdNo"/>
        </w:rPr>
        <w:t>133</w:t>
      </w:r>
      <w:r w:rsidR="00CE209D">
        <w:rPr>
          <w:rStyle w:val="CharSubdText"/>
        </w:rPr>
        <w:noBreakHyphen/>
      </w:r>
      <w:r w:rsidRPr="00CE209D">
        <w:t>A</w:t>
      </w:r>
      <w:bookmarkEnd w:id="586"/>
    </w:p>
    <w:p w:rsidR="00025549" w:rsidRPr="00CE209D" w:rsidRDefault="00025549" w:rsidP="00025549">
      <w:pPr>
        <w:pStyle w:val="ActHead5"/>
      </w:pPr>
      <w:bookmarkStart w:id="587" w:name="_Toc392595694"/>
      <w:r w:rsidRPr="00CE209D">
        <w:rPr>
          <w:rStyle w:val="CharSectno"/>
        </w:rPr>
        <w:t>133</w:t>
      </w:r>
      <w:r w:rsidR="00CE209D">
        <w:rPr>
          <w:rStyle w:val="CharSectno"/>
        </w:rPr>
        <w:noBreakHyphen/>
      </w:r>
      <w:r w:rsidRPr="00CE209D">
        <w:rPr>
          <w:rStyle w:val="CharSectno"/>
        </w:rPr>
        <w:t>5</w:t>
      </w:r>
      <w:r w:rsidRPr="00CE209D">
        <w:t xml:space="preserve">  What this Subdivision is about</w:t>
      </w:r>
      <w:bookmarkEnd w:id="587"/>
    </w:p>
    <w:p w:rsidR="00025549" w:rsidRPr="00CE209D" w:rsidRDefault="00025549" w:rsidP="00025549">
      <w:pPr>
        <w:pStyle w:val="BoxText"/>
      </w:pPr>
      <w:r w:rsidRPr="00CE209D">
        <w:t>The Commissioner determines the amount of your tax that is deferred to a debt account by working out the extent to which your assessed tax is attributable to defined benefit interests.</w:t>
      </w:r>
    </w:p>
    <w:p w:rsidR="00025549" w:rsidRPr="00CE209D" w:rsidRDefault="00025549" w:rsidP="00025549">
      <w:pPr>
        <w:pStyle w:val="TofSectsHeading"/>
      </w:pPr>
      <w:r w:rsidRPr="00CE209D">
        <w:t>Table of sections</w:t>
      </w:r>
    </w:p>
    <w:p w:rsidR="00025549" w:rsidRPr="00CE209D" w:rsidRDefault="00025549" w:rsidP="00025549">
      <w:pPr>
        <w:pStyle w:val="TofSectsGroupHeading"/>
      </w:pPr>
      <w:r w:rsidRPr="00CE209D">
        <w:t>Operative provisions</w:t>
      </w:r>
    </w:p>
    <w:p w:rsidR="00025549" w:rsidRPr="00CE209D" w:rsidRDefault="00025549" w:rsidP="00025549">
      <w:pPr>
        <w:pStyle w:val="TofSectsSection"/>
        <w:rPr>
          <w:i/>
        </w:rPr>
      </w:pPr>
      <w:r w:rsidRPr="00CE209D">
        <w:t>133</w:t>
      </w:r>
      <w:r w:rsidR="00CE209D">
        <w:noBreakHyphen/>
      </w:r>
      <w:r w:rsidRPr="00CE209D">
        <w:t>10</w:t>
      </w:r>
      <w:r w:rsidRPr="00CE209D">
        <w:tab/>
        <w:t xml:space="preserve">Determination of tax that is </w:t>
      </w:r>
      <w:r w:rsidRPr="00CE209D">
        <w:rPr>
          <w:b/>
          <w:i/>
        </w:rPr>
        <w:t>deferred to a debt account</w:t>
      </w:r>
    </w:p>
    <w:p w:rsidR="00025549" w:rsidRPr="00CE209D" w:rsidRDefault="00025549" w:rsidP="00025549">
      <w:pPr>
        <w:pStyle w:val="TofSectsSection"/>
      </w:pPr>
      <w:r w:rsidRPr="00CE209D">
        <w:t>133</w:t>
      </w:r>
      <w:r w:rsidR="00CE209D">
        <w:noBreakHyphen/>
      </w:r>
      <w:r w:rsidRPr="00CE209D">
        <w:t>15</w:t>
      </w:r>
      <w:r w:rsidRPr="00CE209D">
        <w:tab/>
      </w:r>
      <w:r w:rsidRPr="00CE209D">
        <w:rPr>
          <w:rStyle w:val="CharBoldItalic"/>
        </w:rPr>
        <w:t>Defined benefit tax</w:t>
      </w:r>
    </w:p>
    <w:p w:rsidR="00025549" w:rsidRPr="00CE209D" w:rsidRDefault="00025549" w:rsidP="00025549">
      <w:pPr>
        <w:pStyle w:val="TofSectsSection"/>
      </w:pPr>
      <w:r w:rsidRPr="00CE209D">
        <w:t>133</w:t>
      </w:r>
      <w:r w:rsidR="00CE209D">
        <w:noBreakHyphen/>
      </w:r>
      <w:r w:rsidRPr="00CE209D">
        <w:t>20</w:t>
      </w:r>
      <w:r w:rsidRPr="00CE209D">
        <w:tab/>
        <w:t>How to attribute the defined benefit tax to defined benefit interests</w:t>
      </w:r>
    </w:p>
    <w:p w:rsidR="00025549" w:rsidRPr="00CE209D" w:rsidRDefault="00025549" w:rsidP="00025549">
      <w:pPr>
        <w:pStyle w:val="TofSectsSection"/>
      </w:pPr>
      <w:r w:rsidRPr="00CE209D">
        <w:t>133</w:t>
      </w:r>
      <w:r w:rsidR="00CE209D">
        <w:noBreakHyphen/>
      </w:r>
      <w:r w:rsidRPr="00CE209D">
        <w:t>25</w:t>
      </w:r>
      <w:r w:rsidRPr="00CE209D">
        <w:tab/>
        <w:t>Determination reducing tax deferred to a debt account</w:t>
      </w:r>
    </w:p>
    <w:p w:rsidR="00025549" w:rsidRPr="00CE209D" w:rsidRDefault="00025549" w:rsidP="00025549">
      <w:pPr>
        <w:pStyle w:val="TofSectsSection"/>
      </w:pPr>
      <w:r w:rsidRPr="00CE209D">
        <w:t>133</w:t>
      </w:r>
      <w:r w:rsidR="00CE209D">
        <w:noBreakHyphen/>
      </w:r>
      <w:r w:rsidRPr="00CE209D">
        <w:t>30</w:t>
      </w:r>
      <w:r w:rsidRPr="00CE209D">
        <w:tab/>
        <w:t>General provisions applying to determinations under this Subdivision</w:t>
      </w:r>
    </w:p>
    <w:p w:rsidR="00025549" w:rsidRPr="00CE209D" w:rsidRDefault="00025549" w:rsidP="00025549">
      <w:pPr>
        <w:pStyle w:val="ActHead4"/>
      </w:pPr>
      <w:bookmarkStart w:id="588" w:name="_Toc392595695"/>
      <w:r w:rsidRPr="00CE209D">
        <w:rPr>
          <w:rStyle w:val="CharSubdNo"/>
        </w:rPr>
        <w:t>Operative provisio</w:t>
      </w:r>
      <w:r w:rsidRPr="00CE209D">
        <w:rPr>
          <w:rStyle w:val="CharSubdText"/>
        </w:rPr>
        <w:t>n</w:t>
      </w:r>
      <w:r w:rsidRPr="00CE209D">
        <w:t>s</w:t>
      </w:r>
      <w:bookmarkEnd w:id="588"/>
    </w:p>
    <w:p w:rsidR="00025549" w:rsidRPr="00CE209D" w:rsidRDefault="00025549" w:rsidP="00025549">
      <w:pPr>
        <w:pStyle w:val="ActHead5"/>
        <w:rPr>
          <w:i/>
        </w:rPr>
      </w:pPr>
      <w:bookmarkStart w:id="589" w:name="_Toc392595696"/>
      <w:r w:rsidRPr="00CE209D">
        <w:rPr>
          <w:rStyle w:val="CharSectno"/>
        </w:rPr>
        <w:t>133</w:t>
      </w:r>
      <w:r w:rsidR="00CE209D">
        <w:rPr>
          <w:rStyle w:val="CharSectno"/>
        </w:rPr>
        <w:noBreakHyphen/>
      </w:r>
      <w:r w:rsidRPr="00CE209D">
        <w:rPr>
          <w:rStyle w:val="CharSectno"/>
        </w:rPr>
        <w:t>10</w:t>
      </w:r>
      <w:r w:rsidRPr="00CE209D">
        <w:t xml:space="preserve">  Determination of tax that is </w:t>
      </w:r>
      <w:r w:rsidRPr="00CE209D">
        <w:rPr>
          <w:i/>
        </w:rPr>
        <w:t>deferred to a debt account</w:t>
      </w:r>
      <w:bookmarkEnd w:id="589"/>
    </w:p>
    <w:p w:rsidR="00025549" w:rsidRPr="00CE209D" w:rsidRDefault="00025549" w:rsidP="00025549">
      <w:pPr>
        <w:pStyle w:val="subsection"/>
      </w:pPr>
      <w:r w:rsidRPr="00CE209D">
        <w:tab/>
        <w:t>(1)</w:t>
      </w:r>
      <w:r w:rsidRPr="00CE209D">
        <w:tab/>
        <w:t xml:space="preserve">The Commissioner must make a determination specifying the amount the Commissioner has ascertained as being the extent to which your </w:t>
      </w:r>
      <w:r w:rsidR="00CE209D" w:rsidRPr="00CE209D">
        <w:rPr>
          <w:position w:val="6"/>
          <w:sz w:val="16"/>
        </w:rPr>
        <w:t>*</w:t>
      </w:r>
      <w:r w:rsidRPr="00CE209D">
        <w:t>assessed Division</w:t>
      </w:r>
      <w:r w:rsidR="00CE209D">
        <w:t> </w:t>
      </w:r>
      <w:r w:rsidRPr="00CE209D">
        <w:t xml:space="preserve">293 tax for an income year is </w:t>
      </w:r>
      <w:r w:rsidR="00CE209D" w:rsidRPr="00CE209D">
        <w:rPr>
          <w:position w:val="6"/>
          <w:sz w:val="16"/>
        </w:rPr>
        <w:t>*</w:t>
      </w:r>
      <w:r w:rsidRPr="00CE209D">
        <w:t xml:space="preserve">defined benefit tax attributable to a </w:t>
      </w:r>
      <w:r w:rsidR="00CE209D" w:rsidRPr="00CE209D">
        <w:rPr>
          <w:position w:val="6"/>
          <w:sz w:val="16"/>
        </w:rPr>
        <w:t>*</w:t>
      </w:r>
      <w:r w:rsidRPr="00CE209D">
        <w:t>superannuation interest.</w:t>
      </w:r>
    </w:p>
    <w:p w:rsidR="00025549" w:rsidRPr="00CE209D" w:rsidRDefault="00025549" w:rsidP="00025549">
      <w:pPr>
        <w:pStyle w:val="notetext"/>
      </w:pPr>
      <w:r w:rsidRPr="00CE209D">
        <w:t>Note 1:</w:t>
      </w:r>
      <w:r w:rsidRPr="00CE209D">
        <w:tab/>
        <w:t>For variation and revocation, see subsection</w:t>
      </w:r>
      <w:r w:rsidR="00CE209D">
        <w:t> </w:t>
      </w:r>
      <w:r w:rsidRPr="00CE209D">
        <w:t xml:space="preserve">33(3) of the </w:t>
      </w:r>
      <w:r w:rsidRPr="00CE209D">
        <w:rPr>
          <w:i/>
        </w:rPr>
        <w:t>Acts Interpretation Act 1901</w:t>
      </w:r>
      <w:r w:rsidRPr="00CE209D">
        <w:t>.</w:t>
      </w:r>
    </w:p>
    <w:p w:rsidR="00025549" w:rsidRPr="00CE209D" w:rsidRDefault="00025549" w:rsidP="00025549">
      <w:pPr>
        <w:pStyle w:val="notetext"/>
      </w:pPr>
      <w:r w:rsidRPr="00CE209D">
        <w:t>Note 2:</w:t>
      </w:r>
      <w:r w:rsidRPr="00CE209D">
        <w:tab/>
        <w:t>For general provisions, including review, see section</w:t>
      </w:r>
      <w:r w:rsidR="00CE209D">
        <w:t> </w:t>
      </w:r>
      <w:r w:rsidRPr="00CE209D">
        <w:t>133</w:t>
      </w:r>
      <w:r w:rsidR="00CE209D">
        <w:noBreakHyphen/>
      </w:r>
      <w:r w:rsidRPr="00CE209D">
        <w:t>30.</w:t>
      </w:r>
    </w:p>
    <w:p w:rsidR="00025549" w:rsidRPr="00CE209D" w:rsidRDefault="00025549" w:rsidP="00025549">
      <w:pPr>
        <w:pStyle w:val="subsection"/>
      </w:pPr>
      <w:r w:rsidRPr="00CE209D">
        <w:tab/>
        <w:t>(2)</w:t>
      </w:r>
      <w:r w:rsidRPr="00CE209D">
        <w:tab/>
        <w:t xml:space="preserve">The amount of </w:t>
      </w:r>
      <w:r w:rsidR="00CE209D" w:rsidRPr="00CE209D">
        <w:rPr>
          <w:position w:val="6"/>
          <w:sz w:val="16"/>
        </w:rPr>
        <w:t>*</w:t>
      </w:r>
      <w:r w:rsidRPr="00CE209D">
        <w:t>assessed Division</w:t>
      </w:r>
      <w:r w:rsidR="00CE209D">
        <w:t> </w:t>
      </w:r>
      <w:r w:rsidRPr="00CE209D">
        <w:t xml:space="preserve">293 tax specified in the determination is </w:t>
      </w:r>
      <w:r w:rsidRPr="00CE209D">
        <w:rPr>
          <w:b/>
          <w:i/>
        </w:rPr>
        <w:t>deferred to a debt account</w:t>
      </w:r>
      <w:r w:rsidRPr="00CE209D">
        <w:t xml:space="preserve"> for the </w:t>
      </w:r>
      <w:r w:rsidR="00CE209D" w:rsidRPr="00CE209D">
        <w:rPr>
          <w:position w:val="6"/>
          <w:sz w:val="16"/>
        </w:rPr>
        <w:t>*</w:t>
      </w:r>
      <w:r w:rsidRPr="00CE209D">
        <w:t>superannuation interest.</w:t>
      </w:r>
    </w:p>
    <w:p w:rsidR="00025549" w:rsidRPr="00CE209D" w:rsidRDefault="00025549" w:rsidP="00025549">
      <w:pPr>
        <w:pStyle w:val="subsection"/>
      </w:pPr>
      <w:r w:rsidRPr="00CE209D">
        <w:tab/>
        <w:t>(3)</w:t>
      </w:r>
      <w:r w:rsidRPr="00CE209D">
        <w:tab/>
        <w:t xml:space="preserve">However, the Commissioner must not make a determination under this section in relation to a </w:t>
      </w:r>
      <w:r w:rsidR="00CE209D" w:rsidRPr="00CE209D">
        <w:rPr>
          <w:position w:val="6"/>
          <w:sz w:val="16"/>
        </w:rPr>
        <w:t>*</w:t>
      </w:r>
      <w:r w:rsidRPr="00CE209D">
        <w:t>superannuation interest if, at the time the determination is to be made:</w:t>
      </w:r>
    </w:p>
    <w:p w:rsidR="00025549" w:rsidRPr="00CE209D" w:rsidRDefault="00025549" w:rsidP="00025549">
      <w:pPr>
        <w:pStyle w:val="paragraph"/>
      </w:pPr>
      <w:r w:rsidRPr="00CE209D">
        <w:tab/>
        <w:t>(a)</w:t>
      </w:r>
      <w:r w:rsidRPr="00CE209D">
        <w:tab/>
        <w:t xml:space="preserve">the </w:t>
      </w:r>
      <w:r w:rsidR="00CE209D" w:rsidRPr="00CE209D">
        <w:rPr>
          <w:position w:val="6"/>
          <w:sz w:val="16"/>
        </w:rPr>
        <w:t>*</w:t>
      </w:r>
      <w:r w:rsidRPr="00CE209D">
        <w:t>end benefit for the superannuation interest has become payable; or</w:t>
      </w:r>
    </w:p>
    <w:p w:rsidR="00025549" w:rsidRPr="00CE209D" w:rsidRDefault="00025549" w:rsidP="00025549">
      <w:pPr>
        <w:pStyle w:val="paragraph"/>
      </w:pPr>
      <w:r w:rsidRPr="00CE209D">
        <w:tab/>
        <w:t>(b)</w:t>
      </w:r>
      <w:r w:rsidRPr="00CE209D">
        <w:tab/>
        <w:t>a notice under section</w:t>
      </w:r>
      <w:r w:rsidR="00CE209D">
        <w:t> </w:t>
      </w:r>
      <w:r w:rsidRPr="00CE209D">
        <w:t>133</w:t>
      </w:r>
      <w:r w:rsidR="00CE209D">
        <w:noBreakHyphen/>
      </w:r>
      <w:r w:rsidRPr="00CE209D">
        <w:t>125 has been made in relation to the superannuation interest.</w:t>
      </w:r>
    </w:p>
    <w:p w:rsidR="00025549" w:rsidRPr="00CE209D" w:rsidRDefault="00025549" w:rsidP="00025549">
      <w:pPr>
        <w:pStyle w:val="notetext"/>
      </w:pPr>
      <w:r w:rsidRPr="00CE209D">
        <w:t>Note:</w:t>
      </w:r>
      <w:r w:rsidRPr="00CE209D">
        <w:tab/>
        <w:t xml:space="preserve">For the meaning of </w:t>
      </w:r>
      <w:r w:rsidRPr="00CE209D">
        <w:rPr>
          <w:b/>
          <w:i/>
        </w:rPr>
        <w:t>end benefit</w:t>
      </w:r>
      <w:r w:rsidRPr="00CE209D">
        <w:t>, see section</w:t>
      </w:r>
      <w:r w:rsidR="00CE209D">
        <w:t> </w:t>
      </w:r>
      <w:r w:rsidRPr="00CE209D">
        <w:t>133</w:t>
      </w:r>
      <w:r w:rsidR="00CE209D">
        <w:noBreakHyphen/>
      </w:r>
      <w:r w:rsidRPr="00CE209D">
        <w:t>130.</w:t>
      </w:r>
    </w:p>
    <w:p w:rsidR="00025549" w:rsidRPr="00CE209D" w:rsidRDefault="00025549" w:rsidP="00025549">
      <w:pPr>
        <w:pStyle w:val="subsection"/>
      </w:pPr>
      <w:r w:rsidRPr="00CE209D">
        <w:tab/>
        <w:t>(4)</w:t>
      </w:r>
      <w:r w:rsidRPr="00CE209D">
        <w:tab/>
      </w:r>
      <w:r w:rsidR="00CE209D">
        <w:t>Subsection (</w:t>
      </w:r>
      <w:r w:rsidRPr="00CE209D">
        <w:t xml:space="preserve">1) does not apply if the Commissioner ascertains that no part of your </w:t>
      </w:r>
      <w:r w:rsidR="00CE209D" w:rsidRPr="00CE209D">
        <w:rPr>
          <w:position w:val="6"/>
          <w:sz w:val="16"/>
        </w:rPr>
        <w:t>*</w:t>
      </w:r>
      <w:r w:rsidRPr="00CE209D">
        <w:t>assessed Division</w:t>
      </w:r>
      <w:r w:rsidR="00CE209D">
        <w:t> </w:t>
      </w:r>
      <w:r w:rsidRPr="00CE209D">
        <w:t xml:space="preserve">293 tax for an income year is </w:t>
      </w:r>
      <w:r w:rsidR="00CE209D" w:rsidRPr="00CE209D">
        <w:rPr>
          <w:position w:val="6"/>
          <w:sz w:val="16"/>
        </w:rPr>
        <w:t>*</w:t>
      </w:r>
      <w:r w:rsidRPr="00CE209D">
        <w:t xml:space="preserve">defined benefit tax attributable to a </w:t>
      </w:r>
      <w:r w:rsidR="00CE209D" w:rsidRPr="00CE209D">
        <w:rPr>
          <w:position w:val="6"/>
          <w:sz w:val="16"/>
        </w:rPr>
        <w:t>*</w:t>
      </w:r>
      <w:r w:rsidRPr="00CE209D">
        <w:t>superannuation interest.</w:t>
      </w:r>
    </w:p>
    <w:p w:rsidR="00025549" w:rsidRPr="00CE209D" w:rsidRDefault="00025549" w:rsidP="00025549">
      <w:pPr>
        <w:pStyle w:val="ActHead5"/>
      </w:pPr>
      <w:bookmarkStart w:id="590" w:name="_Toc392595697"/>
      <w:r w:rsidRPr="00CE209D">
        <w:rPr>
          <w:rStyle w:val="CharSectno"/>
        </w:rPr>
        <w:t>133</w:t>
      </w:r>
      <w:r w:rsidR="00CE209D">
        <w:rPr>
          <w:rStyle w:val="CharSectno"/>
        </w:rPr>
        <w:noBreakHyphen/>
      </w:r>
      <w:r w:rsidRPr="00CE209D">
        <w:rPr>
          <w:rStyle w:val="CharSectno"/>
        </w:rPr>
        <w:t>15</w:t>
      </w:r>
      <w:r w:rsidRPr="00CE209D">
        <w:t xml:space="preserve">  </w:t>
      </w:r>
      <w:r w:rsidRPr="00CE209D">
        <w:rPr>
          <w:i/>
        </w:rPr>
        <w:t>Defined benefit tax</w:t>
      </w:r>
      <w:bookmarkEnd w:id="590"/>
    </w:p>
    <w:p w:rsidR="00025549" w:rsidRPr="00CE209D" w:rsidRDefault="00025549" w:rsidP="00025549">
      <w:pPr>
        <w:pStyle w:val="subsection"/>
      </w:pPr>
      <w:r w:rsidRPr="00CE209D">
        <w:tab/>
        <w:t>(1)</w:t>
      </w:r>
      <w:r w:rsidRPr="00CE209D">
        <w:tab/>
        <w:t xml:space="preserve">Your </w:t>
      </w:r>
      <w:r w:rsidRPr="00CE209D">
        <w:rPr>
          <w:b/>
          <w:i/>
        </w:rPr>
        <w:t>defined benefit tax</w:t>
      </w:r>
      <w:r w:rsidRPr="00CE209D">
        <w:t xml:space="preserve"> for an income year is the amount worked out using the formula:</w:t>
      </w:r>
    </w:p>
    <w:p w:rsidR="00025549" w:rsidRPr="00CE209D" w:rsidRDefault="00025549" w:rsidP="00025549">
      <w:pPr>
        <w:pStyle w:val="subsection"/>
      </w:pPr>
      <w:r w:rsidRPr="00CE209D">
        <w:tab/>
      </w:r>
      <w:r w:rsidRPr="00CE209D">
        <w:tab/>
      </w:r>
      <w:bookmarkStart w:id="591" w:name="BKCheck15B_2"/>
      <w:bookmarkEnd w:id="591"/>
      <w:r w:rsidR="00732EC8">
        <w:rPr>
          <w:position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41.25pt">
            <v:imagedata r:id="rId55" o:title=""/>
          </v:shape>
        </w:pict>
      </w:r>
    </w:p>
    <w:p w:rsidR="00025549" w:rsidRPr="00CE209D" w:rsidRDefault="00025549" w:rsidP="00025549">
      <w:pPr>
        <w:pStyle w:val="subsection2"/>
      </w:pPr>
      <w:r w:rsidRPr="00CE209D">
        <w:t>where:</w:t>
      </w:r>
    </w:p>
    <w:p w:rsidR="00025549" w:rsidRPr="00CE209D" w:rsidRDefault="00025549" w:rsidP="00025549">
      <w:pPr>
        <w:pStyle w:val="Definition"/>
      </w:pPr>
      <w:r w:rsidRPr="00CE209D">
        <w:rPr>
          <w:b/>
          <w:i/>
        </w:rPr>
        <w:t>defined benefit contribution component</w:t>
      </w:r>
      <w:r w:rsidRPr="00CE209D">
        <w:t xml:space="preserve"> means the amount worked out as follows:</w:t>
      </w:r>
    </w:p>
    <w:p w:rsidR="00025549" w:rsidRPr="00CE209D" w:rsidRDefault="00025549" w:rsidP="00025549">
      <w:pPr>
        <w:pStyle w:val="paragraph"/>
      </w:pPr>
      <w:r w:rsidRPr="00CE209D">
        <w:tab/>
        <w:t>(a)</w:t>
      </w:r>
      <w:r w:rsidRPr="00CE209D">
        <w:tab/>
        <w:t xml:space="preserve">work out the lesser of the following for the corresponding </w:t>
      </w:r>
      <w:r w:rsidR="00CE209D" w:rsidRPr="00CE209D">
        <w:rPr>
          <w:position w:val="6"/>
          <w:sz w:val="16"/>
        </w:rPr>
        <w:t>*</w:t>
      </w:r>
      <w:r w:rsidRPr="00CE209D">
        <w:t>financial year:</w:t>
      </w:r>
    </w:p>
    <w:p w:rsidR="00025549" w:rsidRPr="00CE209D" w:rsidRDefault="00025549" w:rsidP="00025549">
      <w:pPr>
        <w:pStyle w:val="paragraphsub"/>
      </w:pPr>
      <w:r w:rsidRPr="00CE209D">
        <w:tab/>
        <w:t>(i)</w:t>
      </w:r>
      <w:r w:rsidRPr="00CE209D">
        <w:tab/>
        <w:t xml:space="preserve">your </w:t>
      </w:r>
      <w:r w:rsidR="00CE209D" w:rsidRPr="00CE209D">
        <w:rPr>
          <w:position w:val="6"/>
          <w:sz w:val="16"/>
        </w:rPr>
        <w:t>*</w:t>
      </w:r>
      <w:r w:rsidRPr="00CE209D">
        <w:t>low tax contributions;</w:t>
      </w:r>
    </w:p>
    <w:p w:rsidR="00025549" w:rsidRPr="00CE209D" w:rsidRDefault="00025549" w:rsidP="00025549">
      <w:pPr>
        <w:pStyle w:val="paragraphsub"/>
      </w:pPr>
      <w:r w:rsidRPr="00CE209D">
        <w:tab/>
        <w:t>(ii)</w:t>
      </w:r>
      <w:r w:rsidRPr="00CE209D">
        <w:tab/>
        <w:t xml:space="preserve">the total amount of your </w:t>
      </w:r>
      <w:r w:rsidR="00CE209D" w:rsidRPr="00CE209D">
        <w:rPr>
          <w:position w:val="6"/>
          <w:sz w:val="16"/>
        </w:rPr>
        <w:t>*</w:t>
      </w:r>
      <w:r w:rsidRPr="00CE209D">
        <w:t xml:space="preserve">defined benefit contributions in respect of all </w:t>
      </w:r>
      <w:r w:rsidR="00CE209D" w:rsidRPr="00CE209D">
        <w:rPr>
          <w:position w:val="6"/>
          <w:sz w:val="16"/>
        </w:rPr>
        <w:t>*</w:t>
      </w:r>
      <w:r w:rsidRPr="00CE209D">
        <w:t>defined benefit interests you have in the financial year;</w:t>
      </w:r>
    </w:p>
    <w:p w:rsidR="00025549" w:rsidRPr="00CE209D" w:rsidRDefault="00025549" w:rsidP="00025549">
      <w:pPr>
        <w:pStyle w:val="paragraph"/>
      </w:pPr>
      <w:r w:rsidRPr="00CE209D">
        <w:tab/>
        <w:t>(b)</w:t>
      </w:r>
      <w:r w:rsidRPr="00CE209D">
        <w:tab/>
        <w:t xml:space="preserve">subtract from the result of </w:t>
      </w:r>
      <w:r w:rsidR="00CE209D">
        <w:t>paragraph (</w:t>
      </w:r>
      <w:r w:rsidRPr="00CE209D">
        <w:t>a) the difference (if any) between:</w:t>
      </w:r>
    </w:p>
    <w:p w:rsidR="00025549" w:rsidRPr="00CE209D" w:rsidRDefault="00025549" w:rsidP="00025549">
      <w:pPr>
        <w:pStyle w:val="paragraphsub"/>
      </w:pPr>
      <w:r w:rsidRPr="00CE209D">
        <w:tab/>
        <w:t>(i)</w:t>
      </w:r>
      <w:r w:rsidRPr="00CE209D">
        <w:tab/>
        <w:t xml:space="preserve">your </w:t>
      </w:r>
      <w:r w:rsidR="00CE209D" w:rsidRPr="00CE209D">
        <w:rPr>
          <w:position w:val="6"/>
          <w:sz w:val="16"/>
        </w:rPr>
        <w:t>*</w:t>
      </w:r>
      <w:r w:rsidRPr="00CE209D">
        <w:t>taxable contributions for the income year; and</w:t>
      </w:r>
    </w:p>
    <w:p w:rsidR="00025549" w:rsidRPr="00CE209D" w:rsidRDefault="00025549" w:rsidP="00025549">
      <w:pPr>
        <w:pStyle w:val="paragraphsub"/>
      </w:pPr>
      <w:r w:rsidRPr="00CE209D">
        <w:tab/>
        <w:t>(ii)</w:t>
      </w:r>
      <w:r w:rsidRPr="00CE209D">
        <w:tab/>
        <w:t>your low tax contributions for the corresponding financial year.</w:t>
      </w:r>
    </w:p>
    <w:p w:rsidR="00025549" w:rsidRPr="00CE209D" w:rsidRDefault="00025549" w:rsidP="00025549">
      <w:pPr>
        <w:pStyle w:val="noteToPara"/>
      </w:pPr>
      <w:r w:rsidRPr="00CE209D">
        <w:t>Note:</w:t>
      </w:r>
      <w:r w:rsidRPr="00CE209D">
        <w:tab/>
        <w:t xml:space="preserve">A difference may exist for </w:t>
      </w:r>
      <w:r w:rsidR="00CE209D">
        <w:t>paragraph (</w:t>
      </w:r>
      <w:r w:rsidRPr="00CE209D">
        <w:t>b) because of the $300,000 high income threshold: see subsection</w:t>
      </w:r>
      <w:r w:rsidR="00CE209D">
        <w:t> </w:t>
      </w:r>
      <w:r w:rsidRPr="00CE209D">
        <w:t>293</w:t>
      </w:r>
      <w:r w:rsidR="00CE209D">
        <w:noBreakHyphen/>
      </w:r>
      <w:r w:rsidRPr="00CE209D">
        <w:t xml:space="preserve">20(1) of the </w:t>
      </w:r>
      <w:r w:rsidRPr="00CE209D">
        <w:rPr>
          <w:i/>
        </w:rPr>
        <w:t>Income Tax Assessment Act 1997</w:t>
      </w:r>
      <w:r w:rsidRPr="00CE209D">
        <w:t>.</w:t>
      </w:r>
    </w:p>
    <w:p w:rsidR="00025549" w:rsidRPr="00CE209D" w:rsidRDefault="00025549" w:rsidP="00025549">
      <w:pPr>
        <w:pStyle w:val="SubsectionHead"/>
      </w:pPr>
      <w:r w:rsidRPr="00CE209D">
        <w:t>Exception—defined benefit contribution component is nil or less</w:t>
      </w:r>
    </w:p>
    <w:p w:rsidR="00025549" w:rsidRPr="00CE209D" w:rsidRDefault="00025549" w:rsidP="00025549">
      <w:pPr>
        <w:pStyle w:val="subsection"/>
      </w:pPr>
      <w:r w:rsidRPr="00CE209D">
        <w:tab/>
        <w:t>(2)</w:t>
      </w:r>
      <w:r w:rsidRPr="00CE209D">
        <w:tab/>
        <w:t xml:space="preserve">However, if the defined benefit contribution component mentioned in </w:t>
      </w:r>
      <w:r w:rsidR="00CE209D">
        <w:t>subsection (</w:t>
      </w:r>
      <w:r w:rsidRPr="00CE209D">
        <w:t xml:space="preserve">1) is nil, or a negative amount, no part of the </w:t>
      </w:r>
      <w:r w:rsidR="00CE209D" w:rsidRPr="00CE209D">
        <w:rPr>
          <w:position w:val="6"/>
          <w:sz w:val="16"/>
        </w:rPr>
        <w:t>*</w:t>
      </w:r>
      <w:r w:rsidRPr="00CE209D">
        <w:t>Division</w:t>
      </w:r>
      <w:r w:rsidR="00CE209D">
        <w:t> </w:t>
      </w:r>
      <w:r w:rsidRPr="00CE209D">
        <w:t xml:space="preserve">293 tax for the income year is </w:t>
      </w:r>
      <w:r w:rsidRPr="00CE209D">
        <w:rPr>
          <w:b/>
          <w:i/>
        </w:rPr>
        <w:t>defined benefit tax</w:t>
      </w:r>
      <w:r w:rsidRPr="00CE209D">
        <w:t>.</w:t>
      </w:r>
    </w:p>
    <w:p w:rsidR="00025549" w:rsidRPr="00CE209D" w:rsidRDefault="00025549" w:rsidP="00025549">
      <w:pPr>
        <w:pStyle w:val="ActHead5"/>
      </w:pPr>
      <w:bookmarkStart w:id="592" w:name="_Toc392595698"/>
      <w:r w:rsidRPr="00CE209D">
        <w:rPr>
          <w:rStyle w:val="CharSectno"/>
        </w:rPr>
        <w:t>133</w:t>
      </w:r>
      <w:r w:rsidR="00CE209D">
        <w:rPr>
          <w:rStyle w:val="CharSectno"/>
        </w:rPr>
        <w:noBreakHyphen/>
      </w:r>
      <w:r w:rsidRPr="00CE209D">
        <w:rPr>
          <w:rStyle w:val="CharSectno"/>
        </w:rPr>
        <w:t>20</w:t>
      </w:r>
      <w:r w:rsidRPr="00CE209D">
        <w:t xml:space="preserve">  How to attribute the defined benefit tax to defined benefit interests</w:t>
      </w:r>
      <w:bookmarkEnd w:id="592"/>
    </w:p>
    <w:p w:rsidR="00025549" w:rsidRPr="00CE209D" w:rsidRDefault="00025549" w:rsidP="00025549">
      <w:pPr>
        <w:pStyle w:val="subsection"/>
      </w:pPr>
      <w:r w:rsidRPr="00CE209D">
        <w:tab/>
        <w:t>(1)</w:t>
      </w:r>
      <w:r w:rsidRPr="00CE209D">
        <w:tab/>
        <w:t xml:space="preserve">If you have one </w:t>
      </w:r>
      <w:r w:rsidR="00CE209D" w:rsidRPr="00CE209D">
        <w:rPr>
          <w:position w:val="6"/>
          <w:sz w:val="16"/>
        </w:rPr>
        <w:t>*</w:t>
      </w:r>
      <w:r w:rsidRPr="00CE209D">
        <w:t xml:space="preserve">defined benefit interest in a </w:t>
      </w:r>
      <w:r w:rsidR="00CE209D" w:rsidRPr="00CE209D">
        <w:rPr>
          <w:position w:val="6"/>
          <w:sz w:val="16"/>
        </w:rPr>
        <w:t>*</w:t>
      </w:r>
      <w:r w:rsidRPr="00CE209D">
        <w:t xml:space="preserve">financial year, your </w:t>
      </w:r>
      <w:r w:rsidR="00CE209D" w:rsidRPr="00CE209D">
        <w:rPr>
          <w:position w:val="6"/>
          <w:sz w:val="16"/>
        </w:rPr>
        <w:t>*</w:t>
      </w:r>
      <w:r w:rsidRPr="00CE209D">
        <w:t>defined benefit tax for the corresponding income year is attributable to that interest.</w:t>
      </w:r>
    </w:p>
    <w:p w:rsidR="00025549" w:rsidRPr="00CE209D" w:rsidRDefault="00025549" w:rsidP="00025549">
      <w:pPr>
        <w:pStyle w:val="subsection"/>
      </w:pPr>
      <w:r w:rsidRPr="00CE209D">
        <w:tab/>
        <w:t>(2)</w:t>
      </w:r>
      <w:r w:rsidRPr="00CE209D">
        <w:tab/>
        <w:t xml:space="preserve">If you have more than one </w:t>
      </w:r>
      <w:r w:rsidR="00CE209D" w:rsidRPr="00CE209D">
        <w:rPr>
          <w:position w:val="6"/>
          <w:sz w:val="16"/>
        </w:rPr>
        <w:t>*</w:t>
      </w:r>
      <w:r w:rsidRPr="00CE209D">
        <w:t xml:space="preserve">defined benefit interest in a </w:t>
      </w:r>
      <w:r w:rsidR="00CE209D" w:rsidRPr="00CE209D">
        <w:rPr>
          <w:position w:val="6"/>
          <w:sz w:val="16"/>
        </w:rPr>
        <w:t>*</w:t>
      </w:r>
      <w:r w:rsidRPr="00CE209D">
        <w:t xml:space="preserve">financial year, your </w:t>
      </w:r>
      <w:r w:rsidR="00CE209D" w:rsidRPr="00CE209D">
        <w:rPr>
          <w:position w:val="6"/>
          <w:sz w:val="16"/>
        </w:rPr>
        <w:t>*</w:t>
      </w:r>
      <w:r w:rsidRPr="00CE209D">
        <w:t xml:space="preserve">defined benefit tax for the corresponding income year is attributable to each such interest in proportion to the </w:t>
      </w:r>
      <w:r w:rsidR="00CE209D" w:rsidRPr="00CE209D">
        <w:rPr>
          <w:position w:val="6"/>
          <w:sz w:val="16"/>
        </w:rPr>
        <w:t>*</w:t>
      </w:r>
      <w:r w:rsidRPr="00CE209D">
        <w:t>defined benefit contributions for the interest for the financial year.</w:t>
      </w:r>
    </w:p>
    <w:p w:rsidR="00025549" w:rsidRPr="00CE209D" w:rsidRDefault="00025549" w:rsidP="00025549">
      <w:pPr>
        <w:pStyle w:val="ActHead5"/>
      </w:pPr>
      <w:bookmarkStart w:id="593" w:name="_Toc392595699"/>
      <w:r w:rsidRPr="00CE209D">
        <w:rPr>
          <w:rStyle w:val="CharSectno"/>
        </w:rPr>
        <w:t>133</w:t>
      </w:r>
      <w:r w:rsidR="00CE209D">
        <w:rPr>
          <w:rStyle w:val="CharSectno"/>
        </w:rPr>
        <w:noBreakHyphen/>
      </w:r>
      <w:r w:rsidRPr="00CE209D">
        <w:rPr>
          <w:rStyle w:val="CharSectno"/>
        </w:rPr>
        <w:t>25</w:t>
      </w:r>
      <w:r w:rsidRPr="00CE209D">
        <w:t xml:space="preserve">  Determination reducing tax deferred to a debt account</w:t>
      </w:r>
      <w:bookmarkEnd w:id="593"/>
    </w:p>
    <w:p w:rsidR="00025549" w:rsidRPr="00CE209D" w:rsidRDefault="00025549" w:rsidP="00025549">
      <w:pPr>
        <w:pStyle w:val="subsection"/>
      </w:pPr>
      <w:r w:rsidRPr="00CE209D">
        <w:tab/>
        <w:t>(1)</w:t>
      </w:r>
      <w:r w:rsidRPr="00CE209D">
        <w:tab/>
        <w:t xml:space="preserve">If an amount of </w:t>
      </w:r>
      <w:r w:rsidR="00CE209D" w:rsidRPr="00CE209D">
        <w:rPr>
          <w:position w:val="6"/>
          <w:sz w:val="16"/>
        </w:rPr>
        <w:t>*</w:t>
      </w:r>
      <w:r w:rsidRPr="00CE209D">
        <w:t>assessed Division</w:t>
      </w:r>
      <w:r w:rsidR="00CE209D">
        <w:t> </w:t>
      </w:r>
      <w:r w:rsidRPr="00CE209D">
        <w:t xml:space="preserve">293 tax that is </w:t>
      </w:r>
      <w:r w:rsidR="00CE209D" w:rsidRPr="00CE209D">
        <w:rPr>
          <w:position w:val="6"/>
          <w:sz w:val="16"/>
        </w:rPr>
        <w:t>*</w:t>
      </w:r>
      <w:r w:rsidRPr="00CE209D">
        <w:t xml:space="preserve">deferred to a debt account for a </w:t>
      </w:r>
      <w:r w:rsidR="00CE209D" w:rsidRPr="00CE209D">
        <w:rPr>
          <w:position w:val="6"/>
          <w:sz w:val="16"/>
        </w:rPr>
        <w:t>*</w:t>
      </w:r>
      <w:r w:rsidRPr="00CE209D">
        <w:t>superannuation interest is reduced as a result of an amended assessment, the Commissioner must make a determination under this section in respect of the reduced amount.</w:t>
      </w:r>
    </w:p>
    <w:p w:rsidR="00025549" w:rsidRPr="00CE209D" w:rsidRDefault="00025549" w:rsidP="00025549">
      <w:pPr>
        <w:pStyle w:val="subsection"/>
      </w:pPr>
      <w:r w:rsidRPr="00CE209D">
        <w:tab/>
        <w:t>(2)</w:t>
      </w:r>
      <w:r w:rsidRPr="00CE209D">
        <w:tab/>
        <w:t xml:space="preserve">The amount so determined is a </w:t>
      </w:r>
      <w:r w:rsidRPr="00CE209D">
        <w:rPr>
          <w:b/>
          <w:i/>
        </w:rPr>
        <w:t>deferral reversal</w:t>
      </w:r>
      <w:r w:rsidRPr="00CE209D">
        <w:t xml:space="preserve"> for the </w:t>
      </w:r>
      <w:r w:rsidR="00CE209D" w:rsidRPr="00CE209D">
        <w:rPr>
          <w:position w:val="6"/>
          <w:sz w:val="16"/>
        </w:rPr>
        <w:t>*</w:t>
      </w:r>
      <w:r w:rsidRPr="00CE209D">
        <w:t>superannuation interest.</w:t>
      </w:r>
    </w:p>
    <w:p w:rsidR="00025549" w:rsidRPr="00CE209D" w:rsidRDefault="00025549" w:rsidP="00025549">
      <w:pPr>
        <w:pStyle w:val="notetext"/>
      </w:pPr>
      <w:r w:rsidRPr="00CE209D">
        <w:t>Note:</w:t>
      </w:r>
      <w:r w:rsidRPr="00CE209D">
        <w:tab/>
        <w:t>For variation and revocation, see subsection</w:t>
      </w:r>
      <w:r w:rsidR="00CE209D">
        <w:t> </w:t>
      </w:r>
      <w:r w:rsidRPr="00CE209D">
        <w:t xml:space="preserve">33(3) of the </w:t>
      </w:r>
      <w:r w:rsidRPr="00CE209D">
        <w:rPr>
          <w:i/>
        </w:rPr>
        <w:t>Acts Interpretation Act 1901</w:t>
      </w:r>
      <w:r w:rsidRPr="00CE209D">
        <w:t>.</w:t>
      </w:r>
    </w:p>
    <w:p w:rsidR="00025549" w:rsidRPr="00CE209D" w:rsidRDefault="00025549" w:rsidP="00025549">
      <w:pPr>
        <w:pStyle w:val="ActHead5"/>
      </w:pPr>
      <w:bookmarkStart w:id="594" w:name="_Toc392595700"/>
      <w:r w:rsidRPr="00CE209D">
        <w:rPr>
          <w:rStyle w:val="CharSectno"/>
        </w:rPr>
        <w:t>133</w:t>
      </w:r>
      <w:r w:rsidR="00CE209D">
        <w:rPr>
          <w:rStyle w:val="CharSectno"/>
        </w:rPr>
        <w:noBreakHyphen/>
      </w:r>
      <w:r w:rsidRPr="00CE209D">
        <w:rPr>
          <w:rStyle w:val="CharSectno"/>
        </w:rPr>
        <w:t>30</w:t>
      </w:r>
      <w:r w:rsidRPr="00CE209D">
        <w:t xml:space="preserve">  General provisions applying to determinations under this Subdivision</w:t>
      </w:r>
      <w:bookmarkEnd w:id="594"/>
    </w:p>
    <w:p w:rsidR="00025549" w:rsidRPr="00CE209D" w:rsidRDefault="00025549" w:rsidP="00025549">
      <w:pPr>
        <w:pStyle w:val="subsection"/>
      </w:pPr>
      <w:r w:rsidRPr="00CE209D">
        <w:tab/>
        <w:t>(1)</w:t>
      </w:r>
      <w:r w:rsidRPr="00CE209D">
        <w:tab/>
        <w:t>The Commissioner must:</w:t>
      </w:r>
    </w:p>
    <w:p w:rsidR="00025549" w:rsidRPr="00CE209D" w:rsidRDefault="00025549" w:rsidP="00025549">
      <w:pPr>
        <w:pStyle w:val="paragraph"/>
      </w:pPr>
      <w:r w:rsidRPr="00CE209D">
        <w:tab/>
        <w:t>(a)</w:t>
      </w:r>
      <w:r w:rsidRPr="00CE209D">
        <w:tab/>
        <w:t>make a determination as soon as practicable after:</w:t>
      </w:r>
    </w:p>
    <w:p w:rsidR="00025549" w:rsidRPr="00CE209D" w:rsidRDefault="00025549" w:rsidP="00025549">
      <w:pPr>
        <w:pStyle w:val="paragraphsub"/>
      </w:pPr>
      <w:r w:rsidRPr="00CE209D">
        <w:tab/>
        <w:t>(i)</w:t>
      </w:r>
      <w:r w:rsidRPr="00CE209D">
        <w:tab/>
        <w:t>for a determination under section</w:t>
      </w:r>
      <w:r w:rsidR="00CE209D">
        <w:t> </w:t>
      </w:r>
      <w:r w:rsidRPr="00CE209D">
        <w:t>133</w:t>
      </w:r>
      <w:r w:rsidR="00CE209D">
        <w:noBreakHyphen/>
      </w:r>
      <w:r w:rsidRPr="00CE209D">
        <w:t>10—assessing the amount (whether by way of a first assessment or an amended assessment); or</w:t>
      </w:r>
    </w:p>
    <w:p w:rsidR="00025549" w:rsidRPr="00CE209D" w:rsidRDefault="00025549" w:rsidP="00025549">
      <w:pPr>
        <w:pStyle w:val="paragraphsub"/>
      </w:pPr>
      <w:r w:rsidRPr="00CE209D">
        <w:tab/>
        <w:t>(ii)</w:t>
      </w:r>
      <w:r w:rsidRPr="00CE209D">
        <w:tab/>
        <w:t>for a determination under section</w:t>
      </w:r>
      <w:r w:rsidR="00CE209D">
        <w:t> </w:t>
      </w:r>
      <w:r w:rsidRPr="00CE209D">
        <w:t>133</w:t>
      </w:r>
      <w:r w:rsidR="00CE209D">
        <w:noBreakHyphen/>
      </w:r>
      <w:r w:rsidRPr="00CE209D">
        <w:t>25—amending the assessment; and</w:t>
      </w:r>
    </w:p>
    <w:p w:rsidR="00025549" w:rsidRPr="00CE209D" w:rsidRDefault="00025549" w:rsidP="00025549">
      <w:pPr>
        <w:pStyle w:val="paragraph"/>
      </w:pPr>
      <w:r w:rsidRPr="00CE209D">
        <w:tab/>
        <w:t>(b)</w:t>
      </w:r>
      <w:r w:rsidRPr="00CE209D">
        <w:tab/>
        <w:t>give you notice in writing of the determination as soon as practicable after making it.</w:t>
      </w:r>
    </w:p>
    <w:p w:rsidR="00025549" w:rsidRPr="00CE209D" w:rsidRDefault="00025549" w:rsidP="00025549">
      <w:pPr>
        <w:pStyle w:val="subsection"/>
      </w:pPr>
      <w:r w:rsidRPr="00CE209D">
        <w:tab/>
        <w:t>(2)</w:t>
      </w:r>
      <w:r w:rsidRPr="00CE209D">
        <w:tab/>
        <w:t>The Commissioner:</w:t>
      </w:r>
    </w:p>
    <w:p w:rsidR="00025549" w:rsidRPr="00CE209D" w:rsidRDefault="00025549" w:rsidP="00025549">
      <w:pPr>
        <w:pStyle w:val="paragraph"/>
      </w:pPr>
      <w:r w:rsidRPr="00CE209D">
        <w:tab/>
        <w:t>(a)</w:t>
      </w:r>
      <w:r w:rsidRPr="00CE209D">
        <w:tab/>
        <w:t>may include 2 or more determinations under this Subdivision in the same notice; and</w:t>
      </w:r>
    </w:p>
    <w:p w:rsidR="00025549" w:rsidRPr="00CE209D" w:rsidRDefault="00025549" w:rsidP="00025549">
      <w:pPr>
        <w:pStyle w:val="paragraph"/>
      </w:pPr>
      <w:r w:rsidRPr="00CE209D">
        <w:tab/>
        <w:t>(b)</w:t>
      </w:r>
      <w:r w:rsidRPr="00CE209D">
        <w:tab/>
        <w:t>may include a notice under this Subdivision in a notice of an assessment under this Act.</w:t>
      </w:r>
    </w:p>
    <w:p w:rsidR="00025549" w:rsidRPr="00CE209D" w:rsidRDefault="00025549" w:rsidP="00025549">
      <w:pPr>
        <w:pStyle w:val="subsection"/>
      </w:pPr>
      <w:r w:rsidRPr="00CE209D">
        <w:tab/>
        <w:t>(3)</w:t>
      </w:r>
      <w:r w:rsidRPr="00CE209D">
        <w:tab/>
        <w:t>The validity of the determination is not affected because any of the provisions of this Act have not been complied with.</w:t>
      </w:r>
    </w:p>
    <w:p w:rsidR="00025549" w:rsidRPr="00CE209D" w:rsidRDefault="00025549" w:rsidP="00025549">
      <w:pPr>
        <w:pStyle w:val="SubsectionHead"/>
      </w:pPr>
      <w:r w:rsidRPr="00CE209D">
        <w:t>Review</w:t>
      </w:r>
    </w:p>
    <w:p w:rsidR="00025549" w:rsidRPr="00CE209D" w:rsidRDefault="00025549" w:rsidP="00025549">
      <w:pPr>
        <w:pStyle w:val="subsection"/>
      </w:pPr>
      <w:r w:rsidRPr="00CE209D">
        <w:tab/>
        <w:t>(4)</w:t>
      </w:r>
      <w:r w:rsidRPr="00CE209D">
        <w:tab/>
        <w:t>If you are dissatisfied with a determination made under this Subdivision in relation to you, you may object against the determination in the manner set out in Part IVC.</w:t>
      </w:r>
    </w:p>
    <w:p w:rsidR="00025549" w:rsidRPr="00CE209D" w:rsidRDefault="00025549" w:rsidP="00025549">
      <w:pPr>
        <w:pStyle w:val="subsection"/>
      </w:pPr>
      <w:r w:rsidRPr="00CE209D">
        <w:tab/>
        <w:t>(5)</w:t>
      </w:r>
      <w:r w:rsidRPr="00CE209D">
        <w:tab/>
        <w:t>If you are dissatisfied with a decision the Commissioner makes not to make a determination under this Subdivision:</w:t>
      </w:r>
    </w:p>
    <w:p w:rsidR="00025549" w:rsidRPr="00CE209D" w:rsidRDefault="00025549" w:rsidP="00025549">
      <w:pPr>
        <w:pStyle w:val="paragraph"/>
      </w:pPr>
      <w:r w:rsidRPr="00CE209D">
        <w:tab/>
        <w:t>(a)</w:t>
      </w:r>
      <w:r w:rsidRPr="00CE209D">
        <w:tab/>
        <w:t>you may object against the decision in the manner set out in Part IVC; and</w:t>
      </w:r>
    </w:p>
    <w:p w:rsidR="00025549" w:rsidRPr="00CE209D" w:rsidRDefault="00025549" w:rsidP="00025549">
      <w:pPr>
        <w:pStyle w:val="paragraph"/>
      </w:pPr>
      <w:r w:rsidRPr="00CE209D">
        <w:tab/>
        <w:t>(b)</w:t>
      </w:r>
      <w:r w:rsidRPr="00CE209D">
        <w:tab/>
        <w:t>for the purpose of working out the period within which the objection must be lodged, notice of the decision is taken to have been served on you on the day notice is given to you of:</w:t>
      </w:r>
    </w:p>
    <w:p w:rsidR="00025549" w:rsidRPr="00CE209D" w:rsidRDefault="00025549" w:rsidP="00025549">
      <w:pPr>
        <w:pStyle w:val="paragraphsub"/>
      </w:pPr>
      <w:r w:rsidRPr="00CE209D">
        <w:tab/>
        <w:t>(i)</w:t>
      </w:r>
      <w:r w:rsidRPr="00CE209D">
        <w:tab/>
        <w:t>for a determination under section</w:t>
      </w:r>
      <w:r w:rsidR="00CE209D">
        <w:t> </w:t>
      </w:r>
      <w:r w:rsidRPr="00CE209D">
        <w:t>133</w:t>
      </w:r>
      <w:r w:rsidR="00CE209D">
        <w:noBreakHyphen/>
      </w:r>
      <w:r w:rsidRPr="00CE209D">
        <w:t>10—the assessment of the amount; or</w:t>
      </w:r>
    </w:p>
    <w:p w:rsidR="00025549" w:rsidRPr="00CE209D" w:rsidRDefault="00025549" w:rsidP="00025549">
      <w:pPr>
        <w:pStyle w:val="paragraphsub"/>
      </w:pPr>
      <w:r w:rsidRPr="00CE209D">
        <w:tab/>
        <w:t>(ii)</w:t>
      </w:r>
      <w:r w:rsidRPr="00CE209D">
        <w:tab/>
        <w:t>for a determination under section</w:t>
      </w:r>
      <w:r w:rsidR="00CE209D">
        <w:t> </w:t>
      </w:r>
      <w:r w:rsidRPr="00CE209D">
        <w:t>133</w:t>
      </w:r>
      <w:r w:rsidR="00CE209D">
        <w:noBreakHyphen/>
      </w:r>
      <w:r w:rsidRPr="00CE209D">
        <w:t>25—the amended assessment.</w:t>
      </w:r>
    </w:p>
    <w:p w:rsidR="00025549" w:rsidRPr="00CE209D" w:rsidRDefault="00025549" w:rsidP="00025549">
      <w:pPr>
        <w:pStyle w:val="noteToPara"/>
      </w:pPr>
      <w:r w:rsidRPr="00CE209D">
        <w:t>Note:</w:t>
      </w:r>
      <w:r w:rsidRPr="00CE209D">
        <w:tab/>
        <w:t>For the period within which objections must be lodged, see section</w:t>
      </w:r>
      <w:r w:rsidR="00CE209D">
        <w:t> </w:t>
      </w:r>
      <w:r w:rsidRPr="00CE209D">
        <w:t>14ZW.</w:t>
      </w:r>
    </w:p>
    <w:p w:rsidR="00025549" w:rsidRPr="00CE209D" w:rsidRDefault="00025549" w:rsidP="00025549">
      <w:pPr>
        <w:pStyle w:val="ActHead4"/>
      </w:pPr>
      <w:bookmarkStart w:id="595" w:name="_Toc392595701"/>
      <w:r w:rsidRPr="00CE209D">
        <w:rPr>
          <w:rStyle w:val="CharSubdNo"/>
        </w:rPr>
        <w:t>Subdivision</w:t>
      </w:r>
      <w:r w:rsidR="00CE209D">
        <w:rPr>
          <w:rStyle w:val="CharSubdNo"/>
        </w:rPr>
        <w:t> </w:t>
      </w:r>
      <w:r w:rsidRPr="00CE209D">
        <w:rPr>
          <w:rStyle w:val="CharSubdNo"/>
        </w:rPr>
        <w:t>133</w:t>
      </w:r>
      <w:r w:rsidR="00CE209D">
        <w:rPr>
          <w:rStyle w:val="CharSubdNo"/>
        </w:rPr>
        <w:noBreakHyphen/>
      </w:r>
      <w:r w:rsidRPr="00CE209D">
        <w:rPr>
          <w:rStyle w:val="CharSubdNo"/>
        </w:rPr>
        <w:t>B</w:t>
      </w:r>
      <w:r w:rsidRPr="00CE209D">
        <w:t>—</w:t>
      </w:r>
      <w:r w:rsidRPr="00CE209D">
        <w:rPr>
          <w:rStyle w:val="CharSubdText"/>
        </w:rPr>
        <w:t>Debt account</w:t>
      </w:r>
      <w:bookmarkEnd w:id="595"/>
    </w:p>
    <w:p w:rsidR="00025549" w:rsidRPr="00CE209D" w:rsidRDefault="00025549" w:rsidP="00025549">
      <w:pPr>
        <w:pStyle w:val="ActHead4"/>
      </w:pPr>
      <w:bookmarkStart w:id="596" w:name="_Toc392595702"/>
      <w:r w:rsidRPr="00CE209D">
        <w:rPr>
          <w:rStyle w:val="CharSubdNo"/>
        </w:rPr>
        <w:t>Guide to Subdivision</w:t>
      </w:r>
      <w:r w:rsidR="00CE209D">
        <w:rPr>
          <w:rStyle w:val="CharSubdNo"/>
        </w:rPr>
        <w:t> </w:t>
      </w:r>
      <w:r w:rsidRPr="00CE209D">
        <w:rPr>
          <w:rStyle w:val="CharSubdNo"/>
        </w:rPr>
        <w:t>133</w:t>
      </w:r>
      <w:r w:rsidR="00CE209D">
        <w:rPr>
          <w:rStyle w:val="CharSubdText"/>
        </w:rPr>
        <w:noBreakHyphen/>
      </w:r>
      <w:r w:rsidRPr="00CE209D">
        <w:t>B</w:t>
      </w:r>
      <w:bookmarkEnd w:id="596"/>
    </w:p>
    <w:p w:rsidR="00025549" w:rsidRPr="00CE209D" w:rsidRDefault="00025549" w:rsidP="00025549">
      <w:pPr>
        <w:pStyle w:val="ActHead5"/>
      </w:pPr>
      <w:bookmarkStart w:id="597" w:name="_Toc392595703"/>
      <w:r w:rsidRPr="00CE209D">
        <w:rPr>
          <w:rStyle w:val="CharSectno"/>
        </w:rPr>
        <w:t>133</w:t>
      </w:r>
      <w:r w:rsidR="00CE209D">
        <w:rPr>
          <w:rStyle w:val="CharSectno"/>
        </w:rPr>
        <w:noBreakHyphen/>
      </w:r>
      <w:r w:rsidRPr="00CE209D">
        <w:rPr>
          <w:rStyle w:val="CharSectno"/>
        </w:rPr>
        <w:t>55</w:t>
      </w:r>
      <w:r w:rsidRPr="00CE209D">
        <w:t xml:space="preserve">  What this Subdivision is about</w:t>
      </w:r>
      <w:bookmarkEnd w:id="597"/>
    </w:p>
    <w:p w:rsidR="00025549" w:rsidRPr="00CE209D" w:rsidRDefault="00025549" w:rsidP="00025549">
      <w:pPr>
        <w:pStyle w:val="BoxText"/>
      </w:pPr>
      <w:r w:rsidRPr="00CE209D">
        <w:t>The Commissioner keeps debt accounts for tax that is deferred to a debt account for a superannuation interest.</w:t>
      </w:r>
    </w:p>
    <w:p w:rsidR="00025549" w:rsidRPr="00CE209D" w:rsidRDefault="00025549" w:rsidP="00025549">
      <w:pPr>
        <w:pStyle w:val="BoxText"/>
      </w:pPr>
      <w:r w:rsidRPr="00CE209D">
        <w:t>You can make voluntary payments of the debt account.</w:t>
      </w:r>
    </w:p>
    <w:p w:rsidR="00025549" w:rsidRPr="00CE209D" w:rsidRDefault="00025549" w:rsidP="00025549">
      <w:pPr>
        <w:pStyle w:val="TofSectsHeading"/>
      </w:pPr>
      <w:r w:rsidRPr="00CE209D">
        <w:t>Table of sections</w:t>
      </w:r>
    </w:p>
    <w:p w:rsidR="00025549" w:rsidRPr="00CE209D" w:rsidRDefault="00025549" w:rsidP="00025549">
      <w:pPr>
        <w:pStyle w:val="TofSectsGroupHeading"/>
      </w:pPr>
      <w:r w:rsidRPr="00CE209D">
        <w:t>Operative provisions</w:t>
      </w:r>
    </w:p>
    <w:p w:rsidR="00025549" w:rsidRPr="00CE209D" w:rsidRDefault="00025549" w:rsidP="00025549">
      <w:pPr>
        <w:pStyle w:val="TofSectsSection"/>
      </w:pPr>
      <w:r w:rsidRPr="00CE209D">
        <w:t>133</w:t>
      </w:r>
      <w:r w:rsidR="00CE209D">
        <w:noBreakHyphen/>
      </w:r>
      <w:r w:rsidRPr="00CE209D">
        <w:t>60</w:t>
      </w:r>
      <w:r w:rsidRPr="00CE209D">
        <w:tab/>
        <w:t>Debt account to be kept for deferred tax</w:t>
      </w:r>
    </w:p>
    <w:p w:rsidR="00025549" w:rsidRPr="00CE209D" w:rsidRDefault="00025549" w:rsidP="00025549">
      <w:pPr>
        <w:pStyle w:val="TofSectsSection"/>
      </w:pPr>
      <w:r w:rsidRPr="00CE209D">
        <w:t>133</w:t>
      </w:r>
      <w:r w:rsidR="00CE209D">
        <w:noBreakHyphen/>
      </w:r>
      <w:r w:rsidRPr="00CE209D">
        <w:t>65</w:t>
      </w:r>
      <w:r w:rsidRPr="00CE209D">
        <w:tab/>
        <w:t>Interest on debt account balance</w:t>
      </w:r>
    </w:p>
    <w:p w:rsidR="00025549" w:rsidRPr="00CE209D" w:rsidRDefault="00025549" w:rsidP="00025549">
      <w:pPr>
        <w:pStyle w:val="TofSectsSection"/>
      </w:pPr>
      <w:r w:rsidRPr="00CE209D">
        <w:t>133</w:t>
      </w:r>
      <w:r w:rsidR="00CE209D">
        <w:noBreakHyphen/>
      </w:r>
      <w:r w:rsidRPr="00CE209D">
        <w:t>70</w:t>
      </w:r>
      <w:r w:rsidRPr="00CE209D">
        <w:tab/>
        <w:t>Voluntary payments</w:t>
      </w:r>
    </w:p>
    <w:p w:rsidR="00025549" w:rsidRPr="00CE209D" w:rsidRDefault="00025549" w:rsidP="00025549">
      <w:pPr>
        <w:pStyle w:val="TofSectsSection"/>
      </w:pPr>
      <w:r w:rsidRPr="00CE209D">
        <w:t>133</w:t>
      </w:r>
      <w:r w:rsidR="00CE209D">
        <w:noBreakHyphen/>
      </w:r>
      <w:r w:rsidRPr="00CE209D">
        <w:t>75</w:t>
      </w:r>
      <w:r w:rsidRPr="00CE209D">
        <w:tab/>
        <w:t>Commissioner must notify superannuation provider of debt account</w:t>
      </w:r>
    </w:p>
    <w:p w:rsidR="00025549" w:rsidRPr="00CE209D" w:rsidRDefault="00025549" w:rsidP="00025549">
      <w:pPr>
        <w:pStyle w:val="ActHead4"/>
      </w:pPr>
      <w:bookmarkStart w:id="598" w:name="_Toc392595704"/>
      <w:r w:rsidRPr="00CE209D">
        <w:rPr>
          <w:rStyle w:val="CharSubdNo"/>
        </w:rPr>
        <w:t>Operative provisio</w:t>
      </w:r>
      <w:r w:rsidRPr="00CE209D">
        <w:rPr>
          <w:rStyle w:val="CharSubdText"/>
        </w:rPr>
        <w:t>n</w:t>
      </w:r>
      <w:r w:rsidRPr="00CE209D">
        <w:t>s</w:t>
      </w:r>
      <w:bookmarkEnd w:id="598"/>
    </w:p>
    <w:p w:rsidR="00025549" w:rsidRPr="00CE209D" w:rsidRDefault="00025549" w:rsidP="00025549">
      <w:pPr>
        <w:pStyle w:val="ActHead5"/>
      </w:pPr>
      <w:bookmarkStart w:id="599" w:name="_Toc392595705"/>
      <w:r w:rsidRPr="00CE209D">
        <w:rPr>
          <w:rStyle w:val="CharSectno"/>
        </w:rPr>
        <w:t>133</w:t>
      </w:r>
      <w:r w:rsidR="00CE209D">
        <w:rPr>
          <w:rStyle w:val="CharSectno"/>
        </w:rPr>
        <w:noBreakHyphen/>
      </w:r>
      <w:r w:rsidRPr="00CE209D">
        <w:rPr>
          <w:rStyle w:val="CharSectno"/>
        </w:rPr>
        <w:t>60</w:t>
      </w:r>
      <w:r w:rsidRPr="00CE209D">
        <w:t xml:space="preserve">  Debt account to be kept for deferred tax</w:t>
      </w:r>
      <w:bookmarkEnd w:id="599"/>
    </w:p>
    <w:p w:rsidR="00025549" w:rsidRPr="00CE209D" w:rsidRDefault="00025549" w:rsidP="00025549">
      <w:pPr>
        <w:pStyle w:val="SubsectionHead"/>
      </w:pPr>
      <w:r w:rsidRPr="00CE209D">
        <w:t>Accounts to be kept</w:t>
      </w:r>
    </w:p>
    <w:p w:rsidR="00025549" w:rsidRPr="00CE209D" w:rsidRDefault="00025549" w:rsidP="00025549">
      <w:pPr>
        <w:pStyle w:val="subsection"/>
      </w:pPr>
      <w:r w:rsidRPr="00CE209D">
        <w:tab/>
        <w:t>(1)</w:t>
      </w:r>
      <w:r w:rsidRPr="00CE209D">
        <w:tab/>
        <w:t xml:space="preserve">The Commissioner is to keep a debt account for </w:t>
      </w:r>
      <w:r w:rsidR="00CE209D" w:rsidRPr="00CE209D">
        <w:rPr>
          <w:position w:val="6"/>
          <w:sz w:val="16"/>
        </w:rPr>
        <w:t>*</w:t>
      </w:r>
      <w:r w:rsidRPr="00CE209D">
        <w:t>Division</w:t>
      </w:r>
      <w:r w:rsidR="00CE209D">
        <w:t> </w:t>
      </w:r>
      <w:r w:rsidRPr="00CE209D">
        <w:t xml:space="preserve">293 tax for you for a </w:t>
      </w:r>
      <w:r w:rsidR="00CE209D" w:rsidRPr="00CE209D">
        <w:rPr>
          <w:position w:val="6"/>
          <w:sz w:val="16"/>
        </w:rPr>
        <w:t>*</w:t>
      </w:r>
      <w:r w:rsidRPr="00CE209D">
        <w:t xml:space="preserve">superannuation interest, if an amount of your </w:t>
      </w:r>
      <w:r w:rsidR="00CE209D" w:rsidRPr="00CE209D">
        <w:rPr>
          <w:position w:val="6"/>
          <w:sz w:val="16"/>
        </w:rPr>
        <w:t>*</w:t>
      </w:r>
      <w:r w:rsidRPr="00CE209D">
        <w:rPr>
          <w:lang w:eastAsia="en-US"/>
        </w:rPr>
        <w:t xml:space="preserve">assessed </w:t>
      </w:r>
      <w:r w:rsidRPr="00CE209D">
        <w:t>Division</w:t>
      </w:r>
      <w:r w:rsidR="00CE209D">
        <w:t> </w:t>
      </w:r>
      <w:r w:rsidRPr="00CE209D">
        <w:t xml:space="preserve">293 tax is </w:t>
      </w:r>
      <w:r w:rsidR="00CE209D" w:rsidRPr="00CE209D">
        <w:rPr>
          <w:position w:val="6"/>
          <w:sz w:val="16"/>
        </w:rPr>
        <w:t>*</w:t>
      </w:r>
      <w:r w:rsidRPr="00CE209D">
        <w:t>deferred to a debt account for the superannuation interest.</w:t>
      </w:r>
    </w:p>
    <w:p w:rsidR="00025549" w:rsidRPr="00CE209D" w:rsidRDefault="00025549" w:rsidP="00025549">
      <w:pPr>
        <w:pStyle w:val="SubsectionHead"/>
      </w:pPr>
      <w:r w:rsidRPr="00CE209D">
        <w:t>Account to be debited for Division</w:t>
      </w:r>
      <w:r w:rsidR="00CE209D">
        <w:t> </w:t>
      </w:r>
      <w:r w:rsidRPr="00CE209D">
        <w:t>293 tax</w:t>
      </w:r>
    </w:p>
    <w:p w:rsidR="00025549" w:rsidRPr="00CE209D" w:rsidRDefault="00025549" w:rsidP="00025549">
      <w:pPr>
        <w:pStyle w:val="subsection"/>
      </w:pPr>
      <w:r w:rsidRPr="00CE209D">
        <w:tab/>
        <w:t>(2)</w:t>
      </w:r>
      <w:r w:rsidRPr="00CE209D">
        <w:tab/>
        <w:t xml:space="preserve">The Commissioner must debit the debt account for the amount of </w:t>
      </w:r>
      <w:r w:rsidR="00CE209D" w:rsidRPr="00CE209D">
        <w:rPr>
          <w:position w:val="6"/>
          <w:sz w:val="16"/>
        </w:rPr>
        <w:t>*</w:t>
      </w:r>
      <w:r w:rsidRPr="00CE209D">
        <w:t>assessed Division</w:t>
      </w:r>
      <w:r w:rsidR="00CE209D">
        <w:t> </w:t>
      </w:r>
      <w:r w:rsidRPr="00CE209D">
        <w:t xml:space="preserve">293 tax that is </w:t>
      </w:r>
      <w:r w:rsidR="00CE209D" w:rsidRPr="00CE209D">
        <w:rPr>
          <w:position w:val="6"/>
          <w:sz w:val="16"/>
        </w:rPr>
        <w:t>*</w:t>
      </w:r>
      <w:r w:rsidRPr="00CE209D">
        <w:t xml:space="preserve">deferred to a debt account for the </w:t>
      </w:r>
      <w:r w:rsidR="00CE209D" w:rsidRPr="00CE209D">
        <w:rPr>
          <w:position w:val="6"/>
          <w:sz w:val="16"/>
        </w:rPr>
        <w:t>*</w:t>
      </w:r>
      <w:r w:rsidRPr="00CE209D">
        <w:t>superannuation interest.</w:t>
      </w:r>
    </w:p>
    <w:p w:rsidR="00025549" w:rsidRPr="00CE209D" w:rsidRDefault="00025549" w:rsidP="00025549">
      <w:pPr>
        <w:pStyle w:val="ActHead5"/>
      </w:pPr>
      <w:bookmarkStart w:id="600" w:name="_Toc392595706"/>
      <w:r w:rsidRPr="00CE209D">
        <w:rPr>
          <w:rStyle w:val="CharSectno"/>
        </w:rPr>
        <w:t>133</w:t>
      </w:r>
      <w:r w:rsidR="00CE209D">
        <w:rPr>
          <w:rStyle w:val="CharSectno"/>
        </w:rPr>
        <w:noBreakHyphen/>
      </w:r>
      <w:r w:rsidRPr="00CE209D">
        <w:rPr>
          <w:rStyle w:val="CharSectno"/>
        </w:rPr>
        <w:t>65</w:t>
      </w:r>
      <w:r w:rsidRPr="00CE209D">
        <w:t xml:space="preserve">  Interest on debt account balance</w:t>
      </w:r>
      <w:bookmarkEnd w:id="600"/>
    </w:p>
    <w:p w:rsidR="00025549" w:rsidRPr="00CE209D" w:rsidRDefault="00025549" w:rsidP="00025549">
      <w:pPr>
        <w:pStyle w:val="SubsectionHead"/>
      </w:pPr>
      <w:r w:rsidRPr="00CE209D">
        <w:t>Interest to be debited at end of financial year</w:t>
      </w:r>
    </w:p>
    <w:p w:rsidR="00025549" w:rsidRPr="00CE209D" w:rsidRDefault="00025549" w:rsidP="00025549">
      <w:pPr>
        <w:pStyle w:val="subsection"/>
      </w:pPr>
      <w:r w:rsidRPr="00CE209D">
        <w:tab/>
        <w:t>(1)</w:t>
      </w:r>
      <w:r w:rsidRPr="00CE209D">
        <w:tab/>
        <w:t xml:space="preserve">If a debt account for a </w:t>
      </w:r>
      <w:r w:rsidR="00CE209D" w:rsidRPr="00CE209D">
        <w:rPr>
          <w:position w:val="6"/>
          <w:sz w:val="16"/>
        </w:rPr>
        <w:t>*</w:t>
      </w:r>
      <w:r w:rsidRPr="00CE209D">
        <w:t xml:space="preserve">superannuation interest is in debit at the end of a </w:t>
      </w:r>
      <w:r w:rsidR="00CE209D" w:rsidRPr="00CE209D">
        <w:rPr>
          <w:position w:val="6"/>
          <w:sz w:val="16"/>
        </w:rPr>
        <w:t>*</w:t>
      </w:r>
      <w:r w:rsidRPr="00CE209D">
        <w:t xml:space="preserve">financial year, the Commissioner is to debit the account for interest on the amount by which the account is in debit, calculated at the </w:t>
      </w:r>
      <w:r w:rsidR="00CE209D" w:rsidRPr="00CE209D">
        <w:rPr>
          <w:position w:val="6"/>
          <w:sz w:val="16"/>
        </w:rPr>
        <w:t>*</w:t>
      </w:r>
      <w:r w:rsidRPr="00CE209D">
        <w:t>long term bond rate for that financial year.</w:t>
      </w:r>
    </w:p>
    <w:p w:rsidR="00025549" w:rsidRPr="00CE209D" w:rsidRDefault="00025549" w:rsidP="00025549">
      <w:pPr>
        <w:pStyle w:val="notetext"/>
      </w:pPr>
      <w:r w:rsidRPr="00CE209D">
        <w:t>Note:</w:t>
      </w:r>
      <w:r w:rsidRPr="00CE209D">
        <w:tab/>
        <w:t>Interest would not be debited to a debt account that is no longer being kept by the Commissioner because the assessed Division</w:t>
      </w:r>
      <w:r w:rsidR="00CE209D">
        <w:t> </w:t>
      </w:r>
      <w:r w:rsidRPr="00CE209D">
        <w:t>293 tax liability being tracked in the account has been finally discharged as mentioned in subsection</w:t>
      </w:r>
      <w:r w:rsidR="00CE209D">
        <w:t> </w:t>
      </w:r>
      <w:r w:rsidRPr="00CE209D">
        <w:t>133</w:t>
      </w:r>
      <w:r w:rsidR="00CE209D">
        <w:noBreakHyphen/>
      </w:r>
      <w:r w:rsidRPr="00CE209D">
        <w:t>105(3).</w:t>
      </w:r>
    </w:p>
    <w:p w:rsidR="00025549" w:rsidRPr="00CE209D" w:rsidRDefault="00025549" w:rsidP="00025549">
      <w:pPr>
        <w:pStyle w:val="SubsectionHead"/>
      </w:pPr>
      <w:r w:rsidRPr="00CE209D">
        <w:t>Remission of interest—deferral reversal</w:t>
      </w:r>
    </w:p>
    <w:p w:rsidR="00025549" w:rsidRPr="00CE209D" w:rsidRDefault="00025549" w:rsidP="00025549">
      <w:pPr>
        <w:pStyle w:val="subsection"/>
      </w:pPr>
      <w:r w:rsidRPr="00CE209D">
        <w:tab/>
        <w:t>(2)</w:t>
      </w:r>
      <w:r w:rsidRPr="00CE209D">
        <w:tab/>
        <w:t xml:space="preserve">The Commissioner may remit the whole or any part of an amount of interest debited, or to be debited, from a debt account under </w:t>
      </w:r>
      <w:r w:rsidR="00CE209D">
        <w:t>subsection (</w:t>
      </w:r>
      <w:r w:rsidRPr="00CE209D">
        <w:t>1) if:</w:t>
      </w:r>
    </w:p>
    <w:p w:rsidR="00025549" w:rsidRPr="00CE209D" w:rsidRDefault="00025549" w:rsidP="00025549">
      <w:pPr>
        <w:pStyle w:val="paragraph"/>
      </w:pPr>
      <w:r w:rsidRPr="00CE209D">
        <w:tab/>
        <w:t>(a)</w:t>
      </w:r>
      <w:r w:rsidRPr="00CE209D">
        <w:tab/>
        <w:t>the debt account is credited:</w:t>
      </w:r>
    </w:p>
    <w:p w:rsidR="00025549" w:rsidRPr="00CE209D" w:rsidRDefault="00025549" w:rsidP="00025549">
      <w:pPr>
        <w:pStyle w:val="paragraphsub"/>
      </w:pPr>
      <w:r w:rsidRPr="00CE209D">
        <w:tab/>
        <w:t>(i)</w:t>
      </w:r>
      <w:r w:rsidRPr="00CE209D">
        <w:tab/>
        <w:t>under section</w:t>
      </w:r>
      <w:r w:rsidR="00CE209D">
        <w:t> </w:t>
      </w:r>
      <w:r w:rsidRPr="00CE209D">
        <w:t>133</w:t>
      </w:r>
      <w:r w:rsidR="00CE209D">
        <w:noBreakHyphen/>
      </w:r>
      <w:r w:rsidRPr="00CE209D">
        <w:t xml:space="preserve">70 because of a </w:t>
      </w:r>
      <w:r w:rsidR="00CE209D" w:rsidRPr="00CE209D">
        <w:rPr>
          <w:position w:val="6"/>
          <w:sz w:val="16"/>
        </w:rPr>
        <w:t>*</w:t>
      </w:r>
      <w:r w:rsidRPr="00CE209D">
        <w:t>deferral reversal; or</w:t>
      </w:r>
    </w:p>
    <w:p w:rsidR="00025549" w:rsidRPr="00CE209D" w:rsidRDefault="00025549" w:rsidP="00025549">
      <w:pPr>
        <w:pStyle w:val="paragraphsub"/>
      </w:pPr>
      <w:r w:rsidRPr="00CE209D">
        <w:tab/>
        <w:t>(ii)</w:t>
      </w:r>
      <w:r w:rsidRPr="00CE209D">
        <w:tab/>
        <w:t>because a determination under section</w:t>
      </w:r>
      <w:r w:rsidR="00CE209D">
        <w:t> </w:t>
      </w:r>
      <w:r w:rsidRPr="00CE209D">
        <w:t>133</w:t>
      </w:r>
      <w:r w:rsidR="00CE209D">
        <w:noBreakHyphen/>
      </w:r>
      <w:r w:rsidRPr="00CE209D">
        <w:t>10 is varied or revoked; and</w:t>
      </w:r>
    </w:p>
    <w:p w:rsidR="00025549" w:rsidRPr="00CE209D" w:rsidRDefault="00025549" w:rsidP="00025549">
      <w:pPr>
        <w:pStyle w:val="paragraph"/>
      </w:pPr>
      <w:r w:rsidRPr="00CE209D">
        <w:tab/>
        <w:t>(b)</w:t>
      </w:r>
      <w:r w:rsidRPr="00CE209D">
        <w:tab/>
        <w:t>the Commissioner is satisfied that, because of that credit, it would be fair and reasonable to do so.</w:t>
      </w:r>
    </w:p>
    <w:p w:rsidR="00025549" w:rsidRPr="00CE209D" w:rsidRDefault="00025549" w:rsidP="00025549">
      <w:pPr>
        <w:pStyle w:val="SubsectionHead"/>
      </w:pPr>
      <w:r w:rsidRPr="00CE209D">
        <w:t>Remission of interest—special circumstances</w:t>
      </w:r>
    </w:p>
    <w:p w:rsidR="00025549" w:rsidRPr="00CE209D" w:rsidRDefault="00025549" w:rsidP="00025549">
      <w:pPr>
        <w:pStyle w:val="subsection"/>
      </w:pPr>
      <w:r w:rsidRPr="00CE209D">
        <w:tab/>
        <w:t>(3)</w:t>
      </w:r>
      <w:r w:rsidRPr="00CE209D">
        <w:tab/>
        <w:t xml:space="preserve">The Commissioner may remit the whole or any part of an amount of interest debited, or to be debited, to a debt account under </w:t>
      </w:r>
      <w:r w:rsidR="00CE209D">
        <w:t>subsection (</w:t>
      </w:r>
      <w:r w:rsidRPr="00CE209D">
        <w:t>1) if the Commissioner is satisfied that, because special circumstances exist, it would be fair and reasonable to do so.</w:t>
      </w:r>
    </w:p>
    <w:p w:rsidR="00025549" w:rsidRPr="00CE209D" w:rsidRDefault="00025549" w:rsidP="00025549">
      <w:pPr>
        <w:pStyle w:val="ActHead5"/>
      </w:pPr>
      <w:bookmarkStart w:id="601" w:name="_Toc392595707"/>
      <w:r w:rsidRPr="00CE209D">
        <w:rPr>
          <w:rStyle w:val="CharSectno"/>
        </w:rPr>
        <w:t>133</w:t>
      </w:r>
      <w:r w:rsidR="00CE209D">
        <w:rPr>
          <w:rStyle w:val="CharSectno"/>
        </w:rPr>
        <w:noBreakHyphen/>
      </w:r>
      <w:r w:rsidRPr="00CE209D">
        <w:rPr>
          <w:rStyle w:val="CharSectno"/>
        </w:rPr>
        <w:t>70</w:t>
      </w:r>
      <w:r w:rsidRPr="00CE209D">
        <w:t xml:space="preserve">  Voluntary payments</w:t>
      </w:r>
      <w:bookmarkEnd w:id="601"/>
    </w:p>
    <w:p w:rsidR="00025549" w:rsidRPr="00CE209D" w:rsidRDefault="00025549" w:rsidP="00025549">
      <w:pPr>
        <w:pStyle w:val="subsection"/>
      </w:pPr>
      <w:r w:rsidRPr="00CE209D">
        <w:tab/>
        <w:t>(1)</w:t>
      </w:r>
      <w:r w:rsidRPr="00CE209D">
        <w:tab/>
        <w:t xml:space="preserve">You may make payments to the Commissioner for the purpose of reducing the amount by which a debt account for a </w:t>
      </w:r>
      <w:r w:rsidR="00CE209D" w:rsidRPr="00CE209D">
        <w:rPr>
          <w:position w:val="6"/>
          <w:sz w:val="16"/>
        </w:rPr>
        <w:t>*</w:t>
      </w:r>
      <w:r w:rsidRPr="00CE209D">
        <w:t>superannuation interest is in debit.</w:t>
      </w:r>
    </w:p>
    <w:p w:rsidR="00025549" w:rsidRPr="00CE209D" w:rsidRDefault="00025549" w:rsidP="00025549">
      <w:pPr>
        <w:pStyle w:val="subsection"/>
      </w:pPr>
      <w:r w:rsidRPr="00CE209D">
        <w:tab/>
        <w:t>(2)</w:t>
      </w:r>
      <w:r w:rsidRPr="00CE209D">
        <w:tab/>
        <w:t>The Commissioner is to:</w:t>
      </w:r>
    </w:p>
    <w:p w:rsidR="00025549" w:rsidRPr="00CE209D" w:rsidRDefault="00025549" w:rsidP="00025549">
      <w:pPr>
        <w:pStyle w:val="paragraph"/>
      </w:pPr>
      <w:r w:rsidRPr="00CE209D">
        <w:tab/>
        <w:t>(a)</w:t>
      </w:r>
      <w:r w:rsidRPr="00CE209D">
        <w:tab/>
        <w:t>acknowledge receipt of the payment to you; and</w:t>
      </w:r>
    </w:p>
    <w:p w:rsidR="00025549" w:rsidRPr="00CE209D" w:rsidRDefault="00025549" w:rsidP="00025549">
      <w:pPr>
        <w:pStyle w:val="paragraph"/>
      </w:pPr>
      <w:r w:rsidRPr="00CE209D">
        <w:tab/>
        <w:t>(b)</w:t>
      </w:r>
      <w:r w:rsidRPr="00CE209D">
        <w:tab/>
        <w:t>credit the payment to the debt account; and</w:t>
      </w:r>
    </w:p>
    <w:p w:rsidR="00025549" w:rsidRPr="00CE209D" w:rsidRDefault="00025549" w:rsidP="00025549">
      <w:pPr>
        <w:pStyle w:val="paragraph"/>
      </w:pPr>
      <w:r w:rsidRPr="00CE209D">
        <w:tab/>
        <w:t>(c)</w:t>
      </w:r>
      <w:r w:rsidRPr="00CE209D">
        <w:tab/>
        <w:t>notify you of the revised balance of the debt account.</w:t>
      </w:r>
    </w:p>
    <w:p w:rsidR="00025549" w:rsidRPr="00CE209D" w:rsidRDefault="00025549" w:rsidP="00025549">
      <w:pPr>
        <w:pStyle w:val="subsection2"/>
      </w:pPr>
      <w:r w:rsidRPr="00CE209D">
        <w:t xml:space="preserve">The credit mentioned in </w:t>
      </w:r>
      <w:r w:rsidR="00CE209D">
        <w:t>paragraph (</w:t>
      </w:r>
      <w:r w:rsidRPr="00CE209D">
        <w:t>b) is to be made when the payment is received.</w:t>
      </w:r>
    </w:p>
    <w:p w:rsidR="00025549" w:rsidRPr="00CE209D" w:rsidRDefault="00025549" w:rsidP="00025549">
      <w:pPr>
        <w:pStyle w:val="subsection"/>
      </w:pPr>
      <w:r w:rsidRPr="00CE209D">
        <w:tab/>
        <w:t>(3)</w:t>
      </w:r>
      <w:r w:rsidRPr="00CE209D">
        <w:tab/>
        <w:t xml:space="preserve">The amount of a </w:t>
      </w:r>
      <w:r w:rsidR="00CE209D" w:rsidRPr="00CE209D">
        <w:rPr>
          <w:position w:val="6"/>
          <w:sz w:val="16"/>
        </w:rPr>
        <w:t>*</w:t>
      </w:r>
      <w:r w:rsidRPr="00CE209D">
        <w:t xml:space="preserve">deferral reversal for the </w:t>
      </w:r>
      <w:r w:rsidR="00CE209D" w:rsidRPr="00CE209D">
        <w:rPr>
          <w:position w:val="6"/>
          <w:sz w:val="16"/>
        </w:rPr>
        <w:t>*</w:t>
      </w:r>
      <w:r w:rsidRPr="00CE209D">
        <w:t xml:space="preserve">superannuation interest is to be treated as if it were a voluntary payment under this section in relation to the debt account for that interest. However, </w:t>
      </w:r>
      <w:r w:rsidR="00CE209D">
        <w:t>paragraphs (</w:t>
      </w:r>
      <w:r w:rsidRPr="00CE209D">
        <w:t>2)(a) and (c) do not apply in relation to that amount.</w:t>
      </w:r>
    </w:p>
    <w:p w:rsidR="00025549" w:rsidRPr="00CE209D" w:rsidRDefault="00025549" w:rsidP="00025549">
      <w:pPr>
        <w:pStyle w:val="ActHead5"/>
      </w:pPr>
      <w:bookmarkStart w:id="602" w:name="_Toc392595708"/>
      <w:r w:rsidRPr="00CE209D">
        <w:rPr>
          <w:rStyle w:val="CharSectno"/>
        </w:rPr>
        <w:t>133</w:t>
      </w:r>
      <w:r w:rsidR="00CE209D">
        <w:rPr>
          <w:rStyle w:val="CharSectno"/>
        </w:rPr>
        <w:noBreakHyphen/>
      </w:r>
      <w:r w:rsidRPr="00CE209D">
        <w:rPr>
          <w:rStyle w:val="CharSectno"/>
        </w:rPr>
        <w:t>75</w:t>
      </w:r>
      <w:r w:rsidRPr="00CE209D">
        <w:t xml:space="preserve">  Commissioner must notify superannuation provider of debt account</w:t>
      </w:r>
      <w:bookmarkEnd w:id="602"/>
    </w:p>
    <w:p w:rsidR="00025549" w:rsidRPr="00CE209D" w:rsidRDefault="00025549" w:rsidP="00025549">
      <w:pPr>
        <w:pStyle w:val="subsection"/>
      </w:pPr>
      <w:r w:rsidRPr="00CE209D">
        <w:tab/>
      </w:r>
      <w:r w:rsidRPr="00CE209D">
        <w:tab/>
        <w:t xml:space="preserve">If the Commissioner starts to keep a debt account for </w:t>
      </w:r>
      <w:r w:rsidR="00CE209D" w:rsidRPr="00CE209D">
        <w:rPr>
          <w:position w:val="6"/>
          <w:sz w:val="16"/>
        </w:rPr>
        <w:t>*</w:t>
      </w:r>
      <w:r w:rsidRPr="00CE209D">
        <w:t>Division</w:t>
      </w:r>
      <w:r w:rsidR="00CE209D">
        <w:t> </w:t>
      </w:r>
      <w:r w:rsidRPr="00CE209D">
        <w:t xml:space="preserve">293 tax for you for a </w:t>
      </w:r>
      <w:r w:rsidR="00CE209D" w:rsidRPr="00CE209D">
        <w:rPr>
          <w:position w:val="6"/>
          <w:sz w:val="16"/>
        </w:rPr>
        <w:t>*</w:t>
      </w:r>
      <w:r w:rsidRPr="00CE209D">
        <w:t xml:space="preserve">superannuation interest, the Commissioner must give the </w:t>
      </w:r>
      <w:r w:rsidR="00CE209D" w:rsidRPr="00CE209D">
        <w:rPr>
          <w:position w:val="6"/>
          <w:sz w:val="16"/>
        </w:rPr>
        <w:t>*</w:t>
      </w:r>
      <w:r w:rsidRPr="00CE209D">
        <w:t>superannuation provider in relation to the superannuation interest a notice saying so.</w:t>
      </w:r>
    </w:p>
    <w:p w:rsidR="00025549" w:rsidRPr="00CE209D" w:rsidRDefault="00025549" w:rsidP="00025549">
      <w:pPr>
        <w:pStyle w:val="ActHead4"/>
      </w:pPr>
      <w:bookmarkStart w:id="603" w:name="_Toc392595709"/>
      <w:r w:rsidRPr="00CE209D">
        <w:rPr>
          <w:rStyle w:val="CharSubdNo"/>
        </w:rPr>
        <w:t>Subdivision</w:t>
      </w:r>
      <w:r w:rsidR="00CE209D">
        <w:rPr>
          <w:rStyle w:val="CharSubdNo"/>
        </w:rPr>
        <w:t> </w:t>
      </w:r>
      <w:r w:rsidRPr="00CE209D">
        <w:rPr>
          <w:rStyle w:val="CharSubdNo"/>
        </w:rPr>
        <w:t>133</w:t>
      </w:r>
      <w:r w:rsidR="00CE209D">
        <w:rPr>
          <w:rStyle w:val="CharSubdNo"/>
        </w:rPr>
        <w:noBreakHyphen/>
      </w:r>
      <w:r w:rsidRPr="00CE209D">
        <w:rPr>
          <w:rStyle w:val="CharSubdNo"/>
        </w:rPr>
        <w:t>C</w:t>
      </w:r>
      <w:r w:rsidRPr="00CE209D">
        <w:t>—</w:t>
      </w:r>
      <w:r w:rsidRPr="00CE209D">
        <w:rPr>
          <w:rStyle w:val="CharSubdText"/>
        </w:rPr>
        <w:t>Compulsory payment</w:t>
      </w:r>
      <w:bookmarkEnd w:id="603"/>
    </w:p>
    <w:p w:rsidR="00025549" w:rsidRPr="00CE209D" w:rsidRDefault="00025549" w:rsidP="00025549">
      <w:pPr>
        <w:pStyle w:val="ActHead4"/>
      </w:pPr>
      <w:bookmarkStart w:id="604" w:name="_Toc392595710"/>
      <w:r w:rsidRPr="00CE209D">
        <w:rPr>
          <w:rStyle w:val="CharSubdNo"/>
        </w:rPr>
        <w:t>Guide to Subdivision</w:t>
      </w:r>
      <w:r w:rsidR="00CE209D">
        <w:rPr>
          <w:rStyle w:val="CharSubdNo"/>
        </w:rPr>
        <w:t> </w:t>
      </w:r>
      <w:r w:rsidRPr="00CE209D">
        <w:rPr>
          <w:rStyle w:val="CharSubdNo"/>
        </w:rPr>
        <w:t>133</w:t>
      </w:r>
      <w:r w:rsidR="00CE209D">
        <w:rPr>
          <w:rStyle w:val="CharSubdText"/>
        </w:rPr>
        <w:noBreakHyphen/>
      </w:r>
      <w:r w:rsidRPr="00CE209D">
        <w:t>C</w:t>
      </w:r>
      <w:bookmarkEnd w:id="604"/>
    </w:p>
    <w:p w:rsidR="00025549" w:rsidRPr="00CE209D" w:rsidRDefault="00025549" w:rsidP="00025549">
      <w:pPr>
        <w:pStyle w:val="ActHead5"/>
      </w:pPr>
      <w:bookmarkStart w:id="605" w:name="_Toc392595711"/>
      <w:r w:rsidRPr="00CE209D">
        <w:rPr>
          <w:rStyle w:val="CharSectno"/>
        </w:rPr>
        <w:t>133</w:t>
      </w:r>
      <w:r w:rsidR="00CE209D">
        <w:rPr>
          <w:rStyle w:val="CharSectno"/>
        </w:rPr>
        <w:noBreakHyphen/>
      </w:r>
      <w:r w:rsidRPr="00CE209D">
        <w:rPr>
          <w:rStyle w:val="CharSectno"/>
        </w:rPr>
        <w:t>100</w:t>
      </w:r>
      <w:r w:rsidRPr="00CE209D">
        <w:t xml:space="preserve">  What this Subdivision is about</w:t>
      </w:r>
      <w:bookmarkEnd w:id="605"/>
    </w:p>
    <w:p w:rsidR="00025549" w:rsidRPr="00CE209D" w:rsidRDefault="00025549" w:rsidP="00025549">
      <w:pPr>
        <w:pStyle w:val="BoxText"/>
      </w:pPr>
      <w:r w:rsidRPr="00CE209D">
        <w:t>The deferred tax liability must be paid when a superannuation benefit becomes payable from the superannuation interest.</w:t>
      </w:r>
    </w:p>
    <w:p w:rsidR="00025549" w:rsidRPr="00CE209D" w:rsidRDefault="00025549" w:rsidP="00025549">
      <w:pPr>
        <w:pStyle w:val="BoxText"/>
      </w:pPr>
      <w:r w:rsidRPr="00CE209D">
        <w:t>In some cases, the amount that must be paid is capped.</w:t>
      </w:r>
    </w:p>
    <w:p w:rsidR="00025549" w:rsidRPr="00CE209D" w:rsidRDefault="00025549" w:rsidP="00025549">
      <w:pPr>
        <w:pStyle w:val="TofSectsHeading"/>
      </w:pPr>
      <w:r w:rsidRPr="00CE209D">
        <w:t>Table of sections</w:t>
      </w:r>
    </w:p>
    <w:p w:rsidR="00025549" w:rsidRPr="00CE209D" w:rsidRDefault="00025549" w:rsidP="00025549">
      <w:pPr>
        <w:pStyle w:val="TofSectsGroupHeading"/>
      </w:pPr>
      <w:r w:rsidRPr="00CE209D">
        <w:t>Debt account discharge liability</w:t>
      </w:r>
    </w:p>
    <w:p w:rsidR="00025549" w:rsidRPr="00CE209D" w:rsidRDefault="00025549" w:rsidP="00025549">
      <w:pPr>
        <w:pStyle w:val="TofSectsSection"/>
      </w:pPr>
      <w:r w:rsidRPr="00CE209D">
        <w:t>133</w:t>
      </w:r>
      <w:r w:rsidR="00CE209D">
        <w:noBreakHyphen/>
      </w:r>
      <w:r w:rsidRPr="00CE209D">
        <w:t>105</w:t>
      </w:r>
      <w:r w:rsidRPr="00CE209D">
        <w:tab/>
        <w:t>Liability to pay debt account discharge liability</w:t>
      </w:r>
    </w:p>
    <w:p w:rsidR="00025549" w:rsidRPr="00CE209D" w:rsidRDefault="00025549" w:rsidP="00025549">
      <w:pPr>
        <w:pStyle w:val="TofSectsSection"/>
      </w:pPr>
      <w:r w:rsidRPr="00CE209D">
        <w:t>133</w:t>
      </w:r>
      <w:r w:rsidR="00CE209D">
        <w:noBreakHyphen/>
      </w:r>
      <w:r w:rsidRPr="00CE209D">
        <w:t>110</w:t>
      </w:r>
      <w:r w:rsidRPr="00CE209D">
        <w:tab/>
        <w:t>When debt account discharge liability must be paid</w:t>
      </w:r>
    </w:p>
    <w:p w:rsidR="00025549" w:rsidRPr="00CE209D" w:rsidRDefault="00025549" w:rsidP="00025549">
      <w:pPr>
        <w:pStyle w:val="TofSectsSection"/>
      </w:pPr>
      <w:r w:rsidRPr="00CE209D">
        <w:t>133</w:t>
      </w:r>
      <w:r w:rsidR="00CE209D">
        <w:noBreakHyphen/>
      </w:r>
      <w:r w:rsidRPr="00CE209D">
        <w:t>115</w:t>
      </w:r>
      <w:r w:rsidRPr="00CE209D">
        <w:tab/>
        <w:t>General interest charge</w:t>
      </w:r>
    </w:p>
    <w:p w:rsidR="00025549" w:rsidRPr="00CE209D" w:rsidRDefault="00025549" w:rsidP="00025549">
      <w:pPr>
        <w:pStyle w:val="TofSectsSection"/>
      </w:pPr>
      <w:r w:rsidRPr="00CE209D">
        <w:t>133</w:t>
      </w:r>
      <w:r w:rsidR="00CE209D">
        <w:noBreakHyphen/>
      </w:r>
      <w:r w:rsidRPr="00CE209D">
        <w:t>120</w:t>
      </w:r>
      <w:r w:rsidRPr="00CE209D">
        <w:tab/>
        <w:t xml:space="preserve">Meaning of </w:t>
      </w:r>
      <w:r w:rsidRPr="00CE209D">
        <w:rPr>
          <w:rStyle w:val="CharBoldItalic"/>
        </w:rPr>
        <w:t>debt account discharge liability</w:t>
      </w:r>
    </w:p>
    <w:p w:rsidR="00025549" w:rsidRPr="00CE209D" w:rsidRDefault="00025549" w:rsidP="00025549">
      <w:pPr>
        <w:pStyle w:val="TofSectsSection"/>
      </w:pPr>
      <w:r w:rsidRPr="00CE209D">
        <w:t>133</w:t>
      </w:r>
      <w:r w:rsidR="00CE209D">
        <w:noBreakHyphen/>
      </w:r>
      <w:r w:rsidRPr="00CE209D">
        <w:t>125</w:t>
      </w:r>
      <w:r w:rsidRPr="00CE209D">
        <w:tab/>
        <w:t>Notice of debt account discharge liability</w:t>
      </w:r>
    </w:p>
    <w:p w:rsidR="00025549" w:rsidRPr="00CE209D" w:rsidRDefault="00025549" w:rsidP="00025549">
      <w:pPr>
        <w:pStyle w:val="TofSectsGroupHeading"/>
      </w:pPr>
      <w:r w:rsidRPr="00CE209D">
        <w:t>End benefit</w:t>
      </w:r>
    </w:p>
    <w:p w:rsidR="00025549" w:rsidRPr="00CE209D" w:rsidRDefault="00025549" w:rsidP="00025549">
      <w:pPr>
        <w:pStyle w:val="TofSectsSection"/>
      </w:pPr>
      <w:r w:rsidRPr="00CE209D">
        <w:t>133</w:t>
      </w:r>
      <w:r w:rsidR="00CE209D">
        <w:noBreakHyphen/>
      </w:r>
      <w:r w:rsidRPr="00CE209D">
        <w:t>130</w:t>
      </w:r>
      <w:r w:rsidRPr="00CE209D">
        <w:tab/>
        <w:t xml:space="preserve">Meaning of </w:t>
      </w:r>
      <w:r w:rsidRPr="00CE209D">
        <w:rPr>
          <w:b/>
          <w:i/>
        </w:rPr>
        <w:t>end benefit</w:t>
      </w:r>
    </w:p>
    <w:p w:rsidR="00025549" w:rsidRPr="00CE209D" w:rsidRDefault="00025549" w:rsidP="00025549">
      <w:pPr>
        <w:pStyle w:val="TofSectsSection"/>
      </w:pPr>
      <w:r w:rsidRPr="00CE209D">
        <w:t>133</w:t>
      </w:r>
      <w:r w:rsidR="00CE209D">
        <w:noBreakHyphen/>
      </w:r>
      <w:r w:rsidRPr="00CE209D">
        <w:t>135</w:t>
      </w:r>
      <w:r w:rsidRPr="00CE209D">
        <w:tab/>
        <w:t>End benefit notice—individual</w:t>
      </w:r>
    </w:p>
    <w:p w:rsidR="00025549" w:rsidRPr="00CE209D" w:rsidRDefault="00025549" w:rsidP="00025549">
      <w:pPr>
        <w:pStyle w:val="TofSectsSection"/>
      </w:pPr>
      <w:r w:rsidRPr="00CE209D">
        <w:t>133</w:t>
      </w:r>
      <w:r w:rsidR="00CE209D">
        <w:noBreakHyphen/>
      </w:r>
      <w:r w:rsidRPr="00CE209D">
        <w:t>140</w:t>
      </w:r>
      <w:r w:rsidRPr="00CE209D">
        <w:tab/>
        <w:t>End benefit notice—superannuation provider</w:t>
      </w:r>
    </w:p>
    <w:p w:rsidR="00025549" w:rsidRPr="00CE209D" w:rsidRDefault="00025549" w:rsidP="00025549">
      <w:pPr>
        <w:pStyle w:val="TofSectsSection"/>
      </w:pPr>
      <w:r w:rsidRPr="00CE209D">
        <w:t>133</w:t>
      </w:r>
      <w:r w:rsidR="00CE209D">
        <w:noBreakHyphen/>
      </w:r>
      <w:r w:rsidRPr="00CE209D">
        <w:t>145</w:t>
      </w:r>
      <w:r w:rsidRPr="00CE209D">
        <w:tab/>
        <w:t>End benefit notice—material changes or omissions</w:t>
      </w:r>
    </w:p>
    <w:p w:rsidR="00025549" w:rsidRPr="00CE209D" w:rsidRDefault="00025549" w:rsidP="00025549">
      <w:pPr>
        <w:pStyle w:val="ActHead4"/>
      </w:pPr>
      <w:bookmarkStart w:id="606" w:name="_Toc392595712"/>
      <w:r w:rsidRPr="00CE209D">
        <w:rPr>
          <w:rStyle w:val="CharSubdNo"/>
        </w:rPr>
        <w:t>Debt account discharge liabili</w:t>
      </w:r>
      <w:r w:rsidRPr="00CE209D">
        <w:rPr>
          <w:rStyle w:val="CharSubdText"/>
        </w:rPr>
        <w:t>t</w:t>
      </w:r>
      <w:r w:rsidRPr="00CE209D">
        <w:t>y</w:t>
      </w:r>
      <w:bookmarkEnd w:id="606"/>
    </w:p>
    <w:p w:rsidR="00025549" w:rsidRPr="00CE209D" w:rsidRDefault="00025549" w:rsidP="00025549">
      <w:pPr>
        <w:pStyle w:val="ActHead5"/>
      </w:pPr>
      <w:bookmarkStart w:id="607" w:name="_Toc392595713"/>
      <w:r w:rsidRPr="00CE209D">
        <w:rPr>
          <w:rStyle w:val="CharSectno"/>
        </w:rPr>
        <w:t>133</w:t>
      </w:r>
      <w:r w:rsidR="00CE209D">
        <w:rPr>
          <w:rStyle w:val="CharSectno"/>
        </w:rPr>
        <w:noBreakHyphen/>
      </w:r>
      <w:r w:rsidRPr="00CE209D">
        <w:rPr>
          <w:rStyle w:val="CharSectno"/>
        </w:rPr>
        <w:t>105</w:t>
      </w:r>
      <w:r w:rsidRPr="00CE209D">
        <w:t xml:space="preserve">  Liability to pay debt account discharge liability</w:t>
      </w:r>
      <w:bookmarkEnd w:id="607"/>
    </w:p>
    <w:p w:rsidR="00025549" w:rsidRPr="00CE209D" w:rsidRDefault="00025549" w:rsidP="00025549">
      <w:pPr>
        <w:pStyle w:val="subsection"/>
      </w:pPr>
      <w:r w:rsidRPr="00CE209D">
        <w:tab/>
        <w:t>(1)</w:t>
      </w:r>
      <w:r w:rsidRPr="00CE209D">
        <w:tab/>
        <w:t xml:space="preserve">You are liable to pay the amount of your </w:t>
      </w:r>
      <w:r w:rsidR="00CE209D" w:rsidRPr="00CE209D">
        <w:rPr>
          <w:position w:val="6"/>
          <w:sz w:val="16"/>
        </w:rPr>
        <w:t>*</w:t>
      </w:r>
      <w:r w:rsidRPr="00CE209D">
        <w:t xml:space="preserve">debt account discharge liability for a </w:t>
      </w:r>
      <w:r w:rsidR="00CE209D" w:rsidRPr="00CE209D">
        <w:rPr>
          <w:position w:val="6"/>
          <w:sz w:val="16"/>
        </w:rPr>
        <w:t>*</w:t>
      </w:r>
      <w:r w:rsidRPr="00CE209D">
        <w:t xml:space="preserve">superannuation interest if the </w:t>
      </w:r>
      <w:r w:rsidR="00CE209D" w:rsidRPr="00CE209D">
        <w:rPr>
          <w:position w:val="6"/>
          <w:sz w:val="16"/>
        </w:rPr>
        <w:t>*</w:t>
      </w:r>
      <w:r w:rsidRPr="00CE209D">
        <w:t>end benefit for the interest becomes payable.</w:t>
      </w:r>
    </w:p>
    <w:p w:rsidR="00025549" w:rsidRPr="00CE209D" w:rsidRDefault="00025549" w:rsidP="00025549">
      <w:pPr>
        <w:pStyle w:val="subsection"/>
      </w:pPr>
      <w:r w:rsidRPr="00CE209D">
        <w:tab/>
        <w:t>(2)</w:t>
      </w:r>
      <w:r w:rsidRPr="00CE209D">
        <w:tab/>
        <w:t>The liability arises:</w:t>
      </w:r>
    </w:p>
    <w:p w:rsidR="00025549" w:rsidRPr="00CE209D" w:rsidRDefault="00025549" w:rsidP="00025549">
      <w:pPr>
        <w:pStyle w:val="paragraph"/>
      </w:pPr>
      <w:r w:rsidRPr="00CE209D">
        <w:tab/>
        <w:t>(a)</w:t>
      </w:r>
      <w:r w:rsidRPr="00CE209D">
        <w:tab/>
        <w:t xml:space="preserve">unless </w:t>
      </w:r>
      <w:r w:rsidR="00CE209D">
        <w:t>paragraph (</w:t>
      </w:r>
      <w:r w:rsidRPr="00CE209D">
        <w:t xml:space="preserve">b) applies—at the time the </w:t>
      </w:r>
      <w:r w:rsidR="00CE209D" w:rsidRPr="00CE209D">
        <w:rPr>
          <w:position w:val="6"/>
          <w:sz w:val="16"/>
        </w:rPr>
        <w:t>*</w:t>
      </w:r>
      <w:r w:rsidRPr="00CE209D">
        <w:t>end benefit becomes payable; or</w:t>
      </w:r>
    </w:p>
    <w:p w:rsidR="00025549" w:rsidRPr="00CE209D" w:rsidRDefault="00025549" w:rsidP="00025549">
      <w:pPr>
        <w:pStyle w:val="paragraph"/>
      </w:pPr>
      <w:r w:rsidRPr="00CE209D">
        <w:tab/>
        <w:t>(b)</w:t>
      </w:r>
      <w:r w:rsidRPr="00CE209D">
        <w:tab/>
        <w:t xml:space="preserve">if the end benefit is a </w:t>
      </w:r>
      <w:r w:rsidR="00CE209D" w:rsidRPr="00CE209D">
        <w:rPr>
          <w:position w:val="6"/>
          <w:sz w:val="16"/>
        </w:rPr>
        <w:t>*</w:t>
      </w:r>
      <w:r w:rsidRPr="00CE209D">
        <w:t>superannuation death benefit—just before you die.</w:t>
      </w:r>
    </w:p>
    <w:p w:rsidR="00025549" w:rsidRPr="00CE209D" w:rsidRDefault="00025549" w:rsidP="00025549">
      <w:pPr>
        <w:pStyle w:val="notetext"/>
      </w:pPr>
      <w:r w:rsidRPr="00CE209D">
        <w:t>Note 1:</w:t>
      </w:r>
      <w:r w:rsidRPr="00CE209D">
        <w:tab/>
        <w:t xml:space="preserve">For </w:t>
      </w:r>
      <w:r w:rsidR="00CE209D">
        <w:t>paragraph (</w:t>
      </w:r>
      <w:r w:rsidRPr="00CE209D">
        <w:t>a), a release authority allows money to be released from the superannuation plan to pay this amount: see subsection</w:t>
      </w:r>
      <w:r w:rsidR="00CE209D">
        <w:t> </w:t>
      </w:r>
      <w:r w:rsidRPr="00CE209D">
        <w:t>135</w:t>
      </w:r>
      <w:r w:rsidR="00CE209D">
        <w:noBreakHyphen/>
      </w:r>
      <w:r w:rsidRPr="00CE209D">
        <w:t>10(1).</w:t>
      </w:r>
    </w:p>
    <w:p w:rsidR="00025549" w:rsidRPr="00CE209D" w:rsidRDefault="00025549" w:rsidP="00025549">
      <w:pPr>
        <w:pStyle w:val="notetext"/>
      </w:pPr>
      <w:r w:rsidRPr="00CE209D">
        <w:t>Note 2:</w:t>
      </w:r>
      <w:r w:rsidRPr="00CE209D">
        <w:tab/>
        <w:t xml:space="preserve">For </w:t>
      </w:r>
      <w:r w:rsidR="00CE209D">
        <w:t>paragraph (</w:t>
      </w:r>
      <w:r w:rsidRPr="00CE209D">
        <w:t>b), the debt will be recovered from your estate: see Subdivision</w:t>
      </w:r>
      <w:r w:rsidR="00CE209D">
        <w:t> </w:t>
      </w:r>
      <w:r w:rsidRPr="00CE209D">
        <w:t>260</w:t>
      </w:r>
      <w:r w:rsidR="00CE209D">
        <w:noBreakHyphen/>
      </w:r>
      <w:r w:rsidRPr="00CE209D">
        <w:t>E.</w:t>
      </w:r>
    </w:p>
    <w:p w:rsidR="00025549" w:rsidRPr="00CE209D" w:rsidRDefault="00025549" w:rsidP="00025549">
      <w:pPr>
        <w:pStyle w:val="subsection"/>
      </w:pPr>
      <w:r w:rsidRPr="00CE209D">
        <w:tab/>
        <w:t>(3)</w:t>
      </w:r>
      <w:r w:rsidRPr="00CE209D">
        <w:tab/>
        <w:t xml:space="preserve">Payment of your </w:t>
      </w:r>
      <w:r w:rsidR="00CE209D" w:rsidRPr="00CE209D">
        <w:rPr>
          <w:position w:val="6"/>
          <w:sz w:val="16"/>
        </w:rPr>
        <w:t>*</w:t>
      </w:r>
      <w:r w:rsidRPr="00CE209D">
        <w:t xml:space="preserve">debt account discharge liability for a </w:t>
      </w:r>
      <w:r w:rsidR="00CE209D" w:rsidRPr="00CE209D">
        <w:rPr>
          <w:position w:val="6"/>
          <w:sz w:val="16"/>
        </w:rPr>
        <w:t>*</w:t>
      </w:r>
      <w:r w:rsidRPr="00CE209D">
        <w:t xml:space="preserve">superannuation interest discharges your liability for so much of your total </w:t>
      </w:r>
      <w:r w:rsidR="00CE209D" w:rsidRPr="00CE209D">
        <w:rPr>
          <w:position w:val="6"/>
          <w:sz w:val="16"/>
        </w:rPr>
        <w:t>*</w:t>
      </w:r>
      <w:r w:rsidRPr="00CE209D">
        <w:t>assessed Division</w:t>
      </w:r>
      <w:r w:rsidR="00CE209D">
        <w:t> </w:t>
      </w:r>
      <w:r w:rsidRPr="00CE209D">
        <w:t xml:space="preserve">293 tax for all income years as is </w:t>
      </w:r>
      <w:r w:rsidR="00CE209D" w:rsidRPr="00CE209D">
        <w:rPr>
          <w:position w:val="6"/>
          <w:sz w:val="16"/>
        </w:rPr>
        <w:t>*</w:t>
      </w:r>
      <w:r w:rsidRPr="00CE209D">
        <w:t>deferred to a debt account for the superannuation interest.</w:t>
      </w:r>
    </w:p>
    <w:p w:rsidR="00025549" w:rsidRPr="00CE209D" w:rsidRDefault="00025549" w:rsidP="00025549">
      <w:pPr>
        <w:pStyle w:val="ActHead5"/>
      </w:pPr>
      <w:bookmarkStart w:id="608" w:name="_Toc392595714"/>
      <w:r w:rsidRPr="00CE209D">
        <w:rPr>
          <w:rStyle w:val="CharSectno"/>
        </w:rPr>
        <w:t>133</w:t>
      </w:r>
      <w:r w:rsidR="00CE209D">
        <w:rPr>
          <w:rStyle w:val="CharSectno"/>
        </w:rPr>
        <w:noBreakHyphen/>
      </w:r>
      <w:r w:rsidRPr="00CE209D">
        <w:rPr>
          <w:rStyle w:val="CharSectno"/>
        </w:rPr>
        <w:t>110</w:t>
      </w:r>
      <w:r w:rsidRPr="00CE209D">
        <w:t xml:space="preserve">  When debt account discharge liability must be paid</w:t>
      </w:r>
      <w:bookmarkEnd w:id="608"/>
    </w:p>
    <w:p w:rsidR="00025549" w:rsidRPr="00CE209D" w:rsidRDefault="00025549" w:rsidP="00025549">
      <w:pPr>
        <w:pStyle w:val="subsection"/>
      </w:pPr>
      <w:r w:rsidRPr="00CE209D">
        <w:tab/>
      </w:r>
      <w:r w:rsidRPr="00CE209D">
        <w:tab/>
        <w:t xml:space="preserve">The amount of your </w:t>
      </w:r>
      <w:r w:rsidR="00CE209D" w:rsidRPr="00CE209D">
        <w:rPr>
          <w:position w:val="6"/>
          <w:sz w:val="16"/>
        </w:rPr>
        <w:t>*</w:t>
      </w:r>
      <w:r w:rsidRPr="00CE209D">
        <w:rPr>
          <w:lang w:eastAsia="en-US"/>
        </w:rPr>
        <w:t xml:space="preserve">debt account discharge liability for a </w:t>
      </w:r>
      <w:r w:rsidR="00CE209D" w:rsidRPr="00CE209D">
        <w:rPr>
          <w:position w:val="6"/>
          <w:sz w:val="16"/>
          <w:lang w:eastAsia="en-US"/>
        </w:rPr>
        <w:t>*</w:t>
      </w:r>
      <w:r w:rsidRPr="00CE209D">
        <w:rPr>
          <w:lang w:eastAsia="en-US"/>
        </w:rPr>
        <w:t xml:space="preserve">superannuation interest </w:t>
      </w:r>
      <w:r w:rsidRPr="00CE209D">
        <w:t xml:space="preserve">is due and payable at the end of 21 days after the day on which the </w:t>
      </w:r>
      <w:r w:rsidR="00CE209D" w:rsidRPr="00CE209D">
        <w:rPr>
          <w:position w:val="6"/>
          <w:sz w:val="16"/>
        </w:rPr>
        <w:t>*</w:t>
      </w:r>
      <w:r w:rsidRPr="00CE209D">
        <w:t>end benefit for the superannuation interest is paid.</w:t>
      </w:r>
    </w:p>
    <w:p w:rsidR="00025549" w:rsidRPr="00CE209D" w:rsidRDefault="00025549" w:rsidP="00025549">
      <w:pPr>
        <w:pStyle w:val="ActHead5"/>
      </w:pPr>
      <w:bookmarkStart w:id="609" w:name="_Toc392595715"/>
      <w:r w:rsidRPr="00CE209D">
        <w:rPr>
          <w:rStyle w:val="CharSectno"/>
        </w:rPr>
        <w:t>133</w:t>
      </w:r>
      <w:r w:rsidR="00CE209D">
        <w:rPr>
          <w:rStyle w:val="CharSectno"/>
        </w:rPr>
        <w:noBreakHyphen/>
      </w:r>
      <w:r w:rsidRPr="00CE209D">
        <w:rPr>
          <w:rStyle w:val="CharSectno"/>
        </w:rPr>
        <w:t>115</w:t>
      </w:r>
      <w:r w:rsidRPr="00CE209D">
        <w:t xml:space="preserve">  General interest charge</w:t>
      </w:r>
      <w:bookmarkEnd w:id="609"/>
    </w:p>
    <w:p w:rsidR="00025549" w:rsidRPr="00CE209D" w:rsidRDefault="00025549" w:rsidP="00025549">
      <w:pPr>
        <w:pStyle w:val="subsection"/>
      </w:pPr>
      <w:r w:rsidRPr="00CE209D">
        <w:tab/>
      </w:r>
      <w:r w:rsidRPr="00CE209D">
        <w:tab/>
        <w:t xml:space="preserve">If your </w:t>
      </w:r>
      <w:r w:rsidR="00CE209D" w:rsidRPr="00CE209D">
        <w:rPr>
          <w:position w:val="6"/>
          <w:sz w:val="16"/>
        </w:rPr>
        <w:t>*</w:t>
      </w:r>
      <w:r w:rsidRPr="00CE209D">
        <w:rPr>
          <w:lang w:eastAsia="en-US"/>
        </w:rPr>
        <w:t xml:space="preserve">debt account discharge liability </w:t>
      </w:r>
      <w:r w:rsidRPr="00CE209D">
        <w:t xml:space="preserve">remains unpaid after the time by which it is due and payable, you are liable to pay the </w:t>
      </w:r>
      <w:r w:rsidR="00CE209D" w:rsidRPr="00CE209D">
        <w:rPr>
          <w:position w:val="6"/>
          <w:sz w:val="16"/>
        </w:rPr>
        <w:t>*</w:t>
      </w:r>
      <w:r w:rsidRPr="00CE209D">
        <w:t>general interest charge on the unpaid amount for each day in the period that:</w:t>
      </w:r>
    </w:p>
    <w:p w:rsidR="00025549" w:rsidRPr="00CE209D" w:rsidRDefault="00025549" w:rsidP="00025549">
      <w:pPr>
        <w:pStyle w:val="paragraph"/>
      </w:pPr>
      <w:r w:rsidRPr="00CE209D">
        <w:tab/>
        <w:t>(a)</w:t>
      </w:r>
      <w:r w:rsidRPr="00CE209D">
        <w:tab/>
        <w:t>begins on the day on which the debt account discharge liability was due to be paid; and</w:t>
      </w:r>
    </w:p>
    <w:p w:rsidR="00025549" w:rsidRPr="00CE209D" w:rsidRDefault="00025549" w:rsidP="00025549">
      <w:pPr>
        <w:pStyle w:val="paragraph"/>
      </w:pPr>
      <w:r w:rsidRPr="00CE209D">
        <w:tab/>
        <w:t>(b)</w:t>
      </w:r>
      <w:r w:rsidRPr="00CE209D">
        <w:tab/>
        <w:t>ends on the last day on which, at the end of the day, any of the following remains unpaid:</w:t>
      </w:r>
    </w:p>
    <w:p w:rsidR="00025549" w:rsidRPr="00CE209D" w:rsidRDefault="00025549" w:rsidP="00025549">
      <w:pPr>
        <w:pStyle w:val="paragraphsub"/>
      </w:pPr>
      <w:r w:rsidRPr="00CE209D">
        <w:tab/>
        <w:t>(i)</w:t>
      </w:r>
      <w:r w:rsidRPr="00CE209D">
        <w:tab/>
        <w:t>the debt account discharge liability;</w:t>
      </w:r>
    </w:p>
    <w:p w:rsidR="00025549" w:rsidRPr="00CE209D" w:rsidRDefault="00025549" w:rsidP="00025549">
      <w:pPr>
        <w:pStyle w:val="paragraphsub"/>
      </w:pPr>
      <w:r w:rsidRPr="00CE209D">
        <w:tab/>
        <w:t>(ii)</w:t>
      </w:r>
      <w:r w:rsidRPr="00CE209D">
        <w:tab/>
        <w:t>general interest charge on any of the debt account discharge liability.</w:t>
      </w:r>
    </w:p>
    <w:p w:rsidR="00025549" w:rsidRPr="00CE209D" w:rsidRDefault="00025549" w:rsidP="00025549">
      <w:pPr>
        <w:pStyle w:val="notetext"/>
      </w:pPr>
      <w:r w:rsidRPr="00CE209D">
        <w:t>Note:</w:t>
      </w:r>
      <w:r w:rsidRPr="00CE209D">
        <w:tab/>
        <w:t>The general interest charge is worked out under Part IIA.</w:t>
      </w:r>
    </w:p>
    <w:p w:rsidR="00025549" w:rsidRPr="00CE209D" w:rsidRDefault="00025549" w:rsidP="00025549">
      <w:pPr>
        <w:pStyle w:val="ActHead5"/>
      </w:pPr>
      <w:bookmarkStart w:id="610" w:name="_Toc392595716"/>
      <w:r w:rsidRPr="00CE209D">
        <w:rPr>
          <w:rStyle w:val="CharSectno"/>
        </w:rPr>
        <w:t>133</w:t>
      </w:r>
      <w:r w:rsidR="00CE209D">
        <w:rPr>
          <w:rStyle w:val="CharSectno"/>
        </w:rPr>
        <w:noBreakHyphen/>
      </w:r>
      <w:r w:rsidRPr="00CE209D">
        <w:rPr>
          <w:rStyle w:val="CharSectno"/>
        </w:rPr>
        <w:t>120</w:t>
      </w:r>
      <w:r w:rsidRPr="00CE209D">
        <w:t xml:space="preserve">  Meaning of </w:t>
      </w:r>
      <w:r w:rsidRPr="00CE209D">
        <w:rPr>
          <w:i/>
        </w:rPr>
        <w:t>debt account discharge liability</w:t>
      </w:r>
      <w:bookmarkEnd w:id="610"/>
    </w:p>
    <w:p w:rsidR="00025549" w:rsidRPr="00CE209D" w:rsidRDefault="00025549" w:rsidP="00025549">
      <w:pPr>
        <w:pStyle w:val="subsection"/>
      </w:pPr>
      <w:r w:rsidRPr="00CE209D">
        <w:tab/>
        <w:t>(1)</w:t>
      </w:r>
      <w:r w:rsidRPr="00CE209D">
        <w:tab/>
        <w:t xml:space="preserve">The </w:t>
      </w:r>
      <w:r w:rsidRPr="00CE209D">
        <w:rPr>
          <w:b/>
          <w:i/>
        </w:rPr>
        <w:t>debt account discharge liability</w:t>
      </w:r>
      <w:r w:rsidRPr="00CE209D">
        <w:t xml:space="preserve"> for a </w:t>
      </w:r>
      <w:r w:rsidR="00CE209D" w:rsidRPr="00CE209D">
        <w:rPr>
          <w:position w:val="6"/>
          <w:sz w:val="16"/>
        </w:rPr>
        <w:t>*</w:t>
      </w:r>
      <w:r w:rsidRPr="00CE209D">
        <w:t>superannuation interest for which the Commissioner keeps a debt account is the lesser of:</w:t>
      </w:r>
    </w:p>
    <w:p w:rsidR="00025549" w:rsidRPr="00CE209D" w:rsidRDefault="00025549" w:rsidP="00025549">
      <w:pPr>
        <w:pStyle w:val="paragraph"/>
      </w:pPr>
      <w:r w:rsidRPr="00CE209D">
        <w:tab/>
        <w:t>(a)</w:t>
      </w:r>
      <w:r w:rsidRPr="00CE209D">
        <w:tab/>
        <w:t>the amount by which the debt account is in debit at the earlier of:</w:t>
      </w:r>
    </w:p>
    <w:p w:rsidR="00025549" w:rsidRPr="00CE209D" w:rsidRDefault="00025549" w:rsidP="00025549">
      <w:pPr>
        <w:pStyle w:val="paragraphsub"/>
      </w:pPr>
      <w:r w:rsidRPr="00CE209D">
        <w:tab/>
        <w:t>(i)</w:t>
      </w:r>
      <w:r w:rsidRPr="00CE209D">
        <w:tab/>
        <w:t xml:space="preserve">the time the </w:t>
      </w:r>
      <w:r w:rsidR="00CE209D" w:rsidRPr="00CE209D">
        <w:rPr>
          <w:position w:val="6"/>
          <w:sz w:val="16"/>
        </w:rPr>
        <w:t>*</w:t>
      </w:r>
      <w:r w:rsidRPr="00CE209D">
        <w:t>end benefit for the superannuation interest becomes payable; and</w:t>
      </w:r>
    </w:p>
    <w:p w:rsidR="00025549" w:rsidRPr="00CE209D" w:rsidRDefault="00025549" w:rsidP="00025549">
      <w:pPr>
        <w:pStyle w:val="paragraphsub"/>
      </w:pPr>
      <w:r w:rsidRPr="00CE209D">
        <w:tab/>
        <w:t>(ii)</w:t>
      </w:r>
      <w:r w:rsidRPr="00CE209D">
        <w:tab/>
        <w:t>the time a notice under section</w:t>
      </w:r>
      <w:r w:rsidR="00CE209D">
        <w:t> </w:t>
      </w:r>
      <w:r w:rsidRPr="00CE209D">
        <w:t>133</w:t>
      </w:r>
      <w:r w:rsidR="00CE209D">
        <w:noBreakHyphen/>
      </w:r>
      <w:r w:rsidRPr="00CE209D">
        <w:t>125 is made; and</w:t>
      </w:r>
    </w:p>
    <w:p w:rsidR="00025549" w:rsidRPr="00CE209D" w:rsidRDefault="00025549" w:rsidP="00025549">
      <w:pPr>
        <w:pStyle w:val="paragraph"/>
      </w:pPr>
      <w:r w:rsidRPr="00CE209D">
        <w:tab/>
        <w:t>(b)</w:t>
      </w:r>
      <w:r w:rsidRPr="00CE209D">
        <w:tab/>
        <w:t xml:space="preserve">the end benefit cap specified in a notice given to the Commissioner by the </w:t>
      </w:r>
      <w:r w:rsidR="00CE209D" w:rsidRPr="00CE209D">
        <w:rPr>
          <w:position w:val="6"/>
          <w:sz w:val="16"/>
        </w:rPr>
        <w:t>*</w:t>
      </w:r>
      <w:r w:rsidRPr="00CE209D">
        <w:t xml:space="preserve">superannuation provider under </w:t>
      </w:r>
      <w:r w:rsidR="00CE209D">
        <w:t>subsection (</w:t>
      </w:r>
      <w:r w:rsidRPr="00CE209D">
        <w:t>2) or section</w:t>
      </w:r>
      <w:r w:rsidR="00CE209D">
        <w:t> </w:t>
      </w:r>
      <w:r w:rsidRPr="00CE209D">
        <w:t>133</w:t>
      </w:r>
      <w:r w:rsidR="00CE209D">
        <w:noBreakHyphen/>
      </w:r>
      <w:r w:rsidRPr="00CE209D">
        <w:t>140 (as the case requires).</w:t>
      </w:r>
    </w:p>
    <w:p w:rsidR="00025549" w:rsidRPr="00CE209D" w:rsidRDefault="00025549" w:rsidP="00025549">
      <w:pPr>
        <w:pStyle w:val="subsection"/>
      </w:pPr>
      <w:r w:rsidRPr="00CE209D">
        <w:tab/>
        <w:t>(2)</w:t>
      </w:r>
      <w:r w:rsidRPr="00CE209D">
        <w:tab/>
        <w:t xml:space="preserve">If requested by the Commissioner, the </w:t>
      </w:r>
      <w:r w:rsidR="00CE209D" w:rsidRPr="00CE209D">
        <w:rPr>
          <w:position w:val="6"/>
          <w:sz w:val="16"/>
        </w:rPr>
        <w:t>*</w:t>
      </w:r>
      <w:r w:rsidRPr="00CE209D">
        <w:t xml:space="preserve">superannuation provider in relation to a </w:t>
      </w:r>
      <w:r w:rsidR="00CE209D" w:rsidRPr="00CE209D">
        <w:rPr>
          <w:position w:val="6"/>
          <w:sz w:val="16"/>
        </w:rPr>
        <w:t>*</w:t>
      </w:r>
      <w:r w:rsidRPr="00CE209D">
        <w:t xml:space="preserve">superannuation interest must give the Commissioner notice of the amount (the </w:t>
      </w:r>
      <w:r w:rsidRPr="00CE209D">
        <w:rPr>
          <w:b/>
          <w:i/>
        </w:rPr>
        <w:t>end benefit cap</w:t>
      </w:r>
      <w:r w:rsidRPr="00CE209D">
        <w:t>) that is 15% of the employer</w:t>
      </w:r>
      <w:r w:rsidR="00CE209D">
        <w:noBreakHyphen/>
      </w:r>
      <w:r w:rsidRPr="00CE209D">
        <w:t xml:space="preserve">financed component of any part of the </w:t>
      </w:r>
      <w:r w:rsidR="00CE209D" w:rsidRPr="00CE209D">
        <w:rPr>
          <w:position w:val="6"/>
          <w:sz w:val="16"/>
        </w:rPr>
        <w:t>*</w:t>
      </w:r>
      <w:r w:rsidRPr="00CE209D">
        <w:t>value of the superannuation interest that accrued after 1</w:t>
      </w:r>
      <w:r w:rsidR="00CE209D">
        <w:t> </w:t>
      </w:r>
      <w:r w:rsidRPr="00CE209D">
        <w:t>July 2012.</w:t>
      </w:r>
    </w:p>
    <w:p w:rsidR="00025549" w:rsidRPr="00CE209D" w:rsidRDefault="00025549" w:rsidP="00025549">
      <w:pPr>
        <w:pStyle w:val="notetext"/>
      </w:pPr>
      <w:r w:rsidRPr="00CE209D">
        <w:t>Note:</w:t>
      </w:r>
      <w:r w:rsidRPr="00CE209D">
        <w:tab/>
        <w:t>A person may make a complaint to the Superannuation Complaints Tribunal under section</w:t>
      </w:r>
      <w:r w:rsidR="00CE209D">
        <w:t> </w:t>
      </w:r>
      <w:r w:rsidRPr="00CE209D">
        <w:t xml:space="preserve">15CA of the </w:t>
      </w:r>
      <w:r w:rsidRPr="00CE209D">
        <w:rPr>
          <w:i/>
        </w:rPr>
        <w:t>Superannuation (Resolution of Complaints) Act 1993</w:t>
      </w:r>
      <w:r w:rsidRPr="00CE209D">
        <w:t xml:space="preserve"> if the person is dissatisfied with notice given to the Commissioner under this subsection.</w:t>
      </w:r>
    </w:p>
    <w:p w:rsidR="00025549" w:rsidRPr="00CE209D" w:rsidRDefault="00025549" w:rsidP="00025549">
      <w:pPr>
        <w:pStyle w:val="subsection"/>
      </w:pPr>
      <w:r w:rsidRPr="00CE209D">
        <w:tab/>
        <w:t>(3)</w:t>
      </w:r>
      <w:r w:rsidRPr="00CE209D">
        <w:tab/>
        <w:t xml:space="preserve">For the purposes of </w:t>
      </w:r>
      <w:r w:rsidR="00CE209D">
        <w:t>subsection (</w:t>
      </w:r>
      <w:r w:rsidRPr="00CE209D">
        <w:t xml:space="preserve">2), the </w:t>
      </w:r>
      <w:r w:rsidR="00CE209D" w:rsidRPr="00CE209D">
        <w:rPr>
          <w:position w:val="6"/>
          <w:sz w:val="16"/>
        </w:rPr>
        <w:t>*</w:t>
      </w:r>
      <w:r w:rsidRPr="00CE209D">
        <w:t xml:space="preserve">value of the </w:t>
      </w:r>
      <w:r w:rsidR="00CE209D" w:rsidRPr="00CE209D">
        <w:rPr>
          <w:position w:val="6"/>
          <w:sz w:val="16"/>
        </w:rPr>
        <w:t>*</w:t>
      </w:r>
      <w:r w:rsidRPr="00CE209D">
        <w:t xml:space="preserve">superannuation interest is to be worked out at the end of the </w:t>
      </w:r>
      <w:r w:rsidR="00CE209D" w:rsidRPr="00CE209D">
        <w:rPr>
          <w:position w:val="6"/>
          <w:sz w:val="16"/>
        </w:rPr>
        <w:t>*</w:t>
      </w:r>
      <w:r w:rsidRPr="00CE209D">
        <w:t xml:space="preserve">financial year before the financial year in which the </w:t>
      </w:r>
      <w:r w:rsidR="00CE209D" w:rsidRPr="00CE209D">
        <w:rPr>
          <w:position w:val="6"/>
          <w:sz w:val="16"/>
        </w:rPr>
        <w:t>*</w:t>
      </w:r>
      <w:r w:rsidRPr="00CE209D">
        <w:t>end benefit becomes payable.</w:t>
      </w:r>
    </w:p>
    <w:p w:rsidR="00025549" w:rsidRPr="00CE209D" w:rsidRDefault="00025549" w:rsidP="00025549">
      <w:pPr>
        <w:pStyle w:val="subsection"/>
      </w:pPr>
      <w:r w:rsidRPr="00CE209D">
        <w:tab/>
        <w:t>(4)</w:t>
      </w:r>
      <w:r w:rsidRPr="00CE209D">
        <w:tab/>
        <w:t xml:space="preserve">A notice under </w:t>
      </w:r>
      <w:r w:rsidR="00CE209D">
        <w:t>subsection (</w:t>
      </w:r>
      <w:r w:rsidRPr="00CE209D">
        <w:t>2) must be given:</w:t>
      </w:r>
    </w:p>
    <w:p w:rsidR="00025549" w:rsidRPr="00CE209D" w:rsidRDefault="00025549" w:rsidP="00025549">
      <w:pPr>
        <w:pStyle w:val="paragraph"/>
      </w:pPr>
      <w:r w:rsidRPr="00CE209D">
        <w:tab/>
        <w:t>(a)</w:t>
      </w:r>
      <w:r w:rsidRPr="00CE209D">
        <w:tab/>
        <w:t xml:space="preserve">in the </w:t>
      </w:r>
      <w:r w:rsidR="00CE209D" w:rsidRPr="00CE209D">
        <w:rPr>
          <w:position w:val="6"/>
          <w:sz w:val="16"/>
        </w:rPr>
        <w:t>*</w:t>
      </w:r>
      <w:r w:rsidRPr="00CE209D">
        <w:t>approved form; and</w:t>
      </w:r>
    </w:p>
    <w:p w:rsidR="00025549" w:rsidRPr="00CE209D" w:rsidRDefault="00025549" w:rsidP="00025549">
      <w:pPr>
        <w:pStyle w:val="paragraph"/>
      </w:pPr>
      <w:r w:rsidRPr="00CE209D">
        <w:tab/>
        <w:t>(b)</w:t>
      </w:r>
      <w:r w:rsidRPr="00CE209D">
        <w:tab/>
        <w:t>within 14 days of the Commissioner making the request.</w:t>
      </w:r>
    </w:p>
    <w:p w:rsidR="00025549" w:rsidRPr="00CE209D" w:rsidRDefault="00025549" w:rsidP="00025549">
      <w:pPr>
        <w:pStyle w:val="ActHead5"/>
      </w:pPr>
      <w:bookmarkStart w:id="611" w:name="_Toc392595717"/>
      <w:r w:rsidRPr="00CE209D">
        <w:rPr>
          <w:rStyle w:val="CharSectno"/>
        </w:rPr>
        <w:t>133</w:t>
      </w:r>
      <w:r w:rsidR="00CE209D">
        <w:rPr>
          <w:rStyle w:val="CharSectno"/>
        </w:rPr>
        <w:noBreakHyphen/>
      </w:r>
      <w:r w:rsidRPr="00CE209D">
        <w:rPr>
          <w:rStyle w:val="CharSectno"/>
        </w:rPr>
        <w:t>125</w:t>
      </w:r>
      <w:r w:rsidRPr="00CE209D">
        <w:t xml:space="preserve">  Notice of debt account discharge liability</w:t>
      </w:r>
      <w:bookmarkEnd w:id="611"/>
    </w:p>
    <w:p w:rsidR="00025549" w:rsidRPr="00CE209D" w:rsidRDefault="00025549" w:rsidP="00025549">
      <w:pPr>
        <w:pStyle w:val="subsection"/>
      </w:pPr>
      <w:r w:rsidRPr="00CE209D">
        <w:tab/>
        <w:t>(1)</w:t>
      </w:r>
      <w:r w:rsidRPr="00CE209D">
        <w:tab/>
        <w:t>The Commissioner must give you a notice under this section if:</w:t>
      </w:r>
    </w:p>
    <w:p w:rsidR="00025549" w:rsidRPr="00CE209D" w:rsidRDefault="00025549" w:rsidP="00025549">
      <w:pPr>
        <w:pStyle w:val="paragraph"/>
      </w:pPr>
      <w:r w:rsidRPr="00CE209D">
        <w:tab/>
        <w:t>(a)</w:t>
      </w:r>
      <w:r w:rsidRPr="00CE209D">
        <w:tab/>
        <w:t xml:space="preserve">the </w:t>
      </w:r>
      <w:r w:rsidR="00CE209D" w:rsidRPr="00CE209D">
        <w:rPr>
          <w:position w:val="6"/>
          <w:sz w:val="16"/>
        </w:rPr>
        <w:t>*</w:t>
      </w:r>
      <w:r w:rsidRPr="00CE209D">
        <w:t xml:space="preserve">end benefit becomes payable from a </w:t>
      </w:r>
      <w:r w:rsidR="00CE209D" w:rsidRPr="00CE209D">
        <w:rPr>
          <w:position w:val="6"/>
          <w:sz w:val="16"/>
        </w:rPr>
        <w:t>*</w:t>
      </w:r>
      <w:r w:rsidRPr="00CE209D">
        <w:t>superannuation interest for which the Commissioner keeps a debt account; or</w:t>
      </w:r>
    </w:p>
    <w:p w:rsidR="00025549" w:rsidRPr="00CE209D" w:rsidRDefault="00025549" w:rsidP="00025549">
      <w:pPr>
        <w:pStyle w:val="paragraph"/>
      </w:pPr>
      <w:r w:rsidRPr="00CE209D">
        <w:tab/>
        <w:t>(b)</w:t>
      </w:r>
      <w:r w:rsidRPr="00CE209D">
        <w:tab/>
        <w:t>the Commissioner receives a notice from you under section</w:t>
      </w:r>
      <w:r w:rsidR="00CE209D">
        <w:t> </w:t>
      </w:r>
      <w:r w:rsidRPr="00CE209D">
        <w:t>133</w:t>
      </w:r>
      <w:r w:rsidR="00CE209D">
        <w:noBreakHyphen/>
      </w:r>
      <w:r w:rsidRPr="00CE209D">
        <w:t>135 in relation to such a superannuation interest.</w:t>
      </w:r>
    </w:p>
    <w:p w:rsidR="00025549" w:rsidRPr="00CE209D" w:rsidRDefault="00025549" w:rsidP="00025549">
      <w:pPr>
        <w:pStyle w:val="subsection"/>
      </w:pPr>
      <w:r w:rsidRPr="00CE209D">
        <w:tab/>
        <w:t>(2)</w:t>
      </w:r>
      <w:r w:rsidRPr="00CE209D">
        <w:tab/>
        <w:t xml:space="preserve">The notice must state that you are liable to pay your </w:t>
      </w:r>
      <w:r w:rsidR="00CE209D" w:rsidRPr="00CE209D">
        <w:rPr>
          <w:position w:val="6"/>
          <w:sz w:val="16"/>
        </w:rPr>
        <w:t>*</w:t>
      </w:r>
      <w:r w:rsidRPr="00CE209D">
        <w:t xml:space="preserve">debt account discharge liability for the </w:t>
      </w:r>
      <w:r w:rsidR="00CE209D" w:rsidRPr="00CE209D">
        <w:rPr>
          <w:position w:val="6"/>
          <w:sz w:val="16"/>
        </w:rPr>
        <w:t>*</w:t>
      </w:r>
      <w:r w:rsidRPr="00CE209D">
        <w:t>superannuation interest and specify:</w:t>
      </w:r>
    </w:p>
    <w:p w:rsidR="00025549" w:rsidRPr="00CE209D" w:rsidRDefault="00025549" w:rsidP="00025549">
      <w:pPr>
        <w:pStyle w:val="paragraph"/>
      </w:pPr>
      <w:r w:rsidRPr="00CE209D">
        <w:tab/>
        <w:t>(a)</w:t>
      </w:r>
      <w:r w:rsidRPr="00CE209D">
        <w:tab/>
        <w:t>the amount of that debt; and</w:t>
      </w:r>
    </w:p>
    <w:p w:rsidR="00025549" w:rsidRPr="00CE209D" w:rsidRDefault="00025549" w:rsidP="00025549">
      <w:pPr>
        <w:pStyle w:val="paragraph"/>
      </w:pPr>
      <w:r w:rsidRPr="00CE209D">
        <w:tab/>
        <w:t>(b)</w:t>
      </w:r>
      <w:r w:rsidRPr="00CE209D">
        <w:tab/>
        <w:t>the day on which that debt is due and payable; and</w:t>
      </w:r>
    </w:p>
    <w:p w:rsidR="00025549" w:rsidRPr="00CE209D" w:rsidRDefault="00025549" w:rsidP="00025549">
      <w:pPr>
        <w:pStyle w:val="paragraph"/>
      </w:pPr>
      <w:r w:rsidRPr="00CE209D">
        <w:tab/>
        <w:t>(c)</w:t>
      </w:r>
      <w:r w:rsidRPr="00CE209D">
        <w:tab/>
        <w:t>whether the amount of that debt is:</w:t>
      </w:r>
    </w:p>
    <w:p w:rsidR="00025549" w:rsidRPr="00CE209D" w:rsidRDefault="00025549" w:rsidP="00025549">
      <w:pPr>
        <w:pStyle w:val="paragraphsub"/>
      </w:pPr>
      <w:r w:rsidRPr="00CE209D">
        <w:tab/>
        <w:t>(i)</w:t>
      </w:r>
      <w:r w:rsidRPr="00CE209D">
        <w:tab/>
        <w:t>the amount by which the debt account is in debit as mentioned in paragraph</w:t>
      </w:r>
      <w:r w:rsidR="00CE209D">
        <w:t> </w:t>
      </w:r>
      <w:r w:rsidRPr="00CE209D">
        <w:t>133</w:t>
      </w:r>
      <w:r w:rsidR="00CE209D">
        <w:noBreakHyphen/>
      </w:r>
      <w:r w:rsidRPr="00CE209D">
        <w:t>120(1)(a); or</w:t>
      </w:r>
    </w:p>
    <w:p w:rsidR="00025549" w:rsidRPr="00CE209D" w:rsidRDefault="00025549" w:rsidP="00025549">
      <w:pPr>
        <w:pStyle w:val="paragraphsub"/>
      </w:pPr>
      <w:r w:rsidRPr="00CE209D">
        <w:tab/>
        <w:t>(ii)</w:t>
      </w:r>
      <w:r w:rsidRPr="00CE209D">
        <w:tab/>
        <w:t>the end benefit cap mentioned in paragraph</w:t>
      </w:r>
      <w:r w:rsidR="00CE209D">
        <w:t> </w:t>
      </w:r>
      <w:r w:rsidRPr="00CE209D">
        <w:t>133</w:t>
      </w:r>
      <w:r w:rsidR="00CE209D">
        <w:noBreakHyphen/>
      </w:r>
      <w:r w:rsidRPr="00CE209D">
        <w:t>120(1)(b).</w:t>
      </w:r>
    </w:p>
    <w:p w:rsidR="00025549" w:rsidRPr="00CE209D" w:rsidRDefault="00025549" w:rsidP="00025549">
      <w:pPr>
        <w:pStyle w:val="subsection"/>
      </w:pPr>
      <w:r w:rsidRPr="00CE209D">
        <w:tab/>
        <w:t>(3)</w:t>
      </w:r>
      <w:r w:rsidRPr="00CE209D">
        <w:tab/>
        <w:t>If you are dissatisfied with a notice given under this section in relation to you, you may object against it in the manner set out in Part IVC of this Act.</w:t>
      </w:r>
    </w:p>
    <w:p w:rsidR="00025549" w:rsidRPr="00CE209D" w:rsidRDefault="00025549" w:rsidP="00025549">
      <w:pPr>
        <w:pStyle w:val="subsection"/>
      </w:pPr>
      <w:r w:rsidRPr="00CE209D">
        <w:tab/>
        <w:t>(4)</w:t>
      </w:r>
      <w:r w:rsidRPr="00CE209D">
        <w:tab/>
        <w:t xml:space="preserve">However, you cannot object against a notice stating that the amount you are liable to pay is the amount by which the debt account is in debit, unless you are seeking to be liable to pay the end benefit cap specified in a notice given to the Commissioner by the </w:t>
      </w:r>
      <w:r w:rsidR="00CE209D" w:rsidRPr="00CE209D">
        <w:rPr>
          <w:position w:val="6"/>
          <w:sz w:val="16"/>
        </w:rPr>
        <w:t>*</w:t>
      </w:r>
      <w:r w:rsidRPr="00CE209D">
        <w:t xml:space="preserve">superannuation provider under </w:t>
      </w:r>
      <w:r w:rsidR="00CE209D">
        <w:t>subsection (</w:t>
      </w:r>
      <w:r w:rsidRPr="00CE209D">
        <w:t>2) or section</w:t>
      </w:r>
      <w:r w:rsidR="00CE209D">
        <w:t> </w:t>
      </w:r>
      <w:r w:rsidRPr="00CE209D">
        <w:t>133</w:t>
      </w:r>
      <w:r w:rsidR="00CE209D">
        <w:noBreakHyphen/>
      </w:r>
      <w:r w:rsidRPr="00CE209D">
        <w:t>140 (as the case requires).</w:t>
      </w:r>
    </w:p>
    <w:p w:rsidR="00025549" w:rsidRPr="00CE209D" w:rsidRDefault="00025549" w:rsidP="00025549">
      <w:pPr>
        <w:pStyle w:val="ActHead4"/>
      </w:pPr>
      <w:bookmarkStart w:id="612" w:name="_Toc392595718"/>
      <w:r w:rsidRPr="00CE209D">
        <w:rPr>
          <w:rStyle w:val="CharSubdNo"/>
        </w:rPr>
        <w:t>End benef</w:t>
      </w:r>
      <w:r w:rsidRPr="00CE209D">
        <w:rPr>
          <w:rStyle w:val="CharSubdText"/>
        </w:rPr>
        <w:t>i</w:t>
      </w:r>
      <w:r w:rsidRPr="00CE209D">
        <w:t>t</w:t>
      </w:r>
      <w:bookmarkEnd w:id="612"/>
    </w:p>
    <w:p w:rsidR="00025549" w:rsidRPr="00CE209D" w:rsidRDefault="00025549" w:rsidP="00025549">
      <w:pPr>
        <w:pStyle w:val="ActHead5"/>
      </w:pPr>
      <w:bookmarkStart w:id="613" w:name="_Toc392595719"/>
      <w:r w:rsidRPr="00CE209D">
        <w:rPr>
          <w:rStyle w:val="CharSectno"/>
        </w:rPr>
        <w:t>133</w:t>
      </w:r>
      <w:r w:rsidR="00CE209D">
        <w:rPr>
          <w:rStyle w:val="CharSectno"/>
        </w:rPr>
        <w:noBreakHyphen/>
      </w:r>
      <w:r w:rsidRPr="00CE209D">
        <w:rPr>
          <w:rStyle w:val="CharSectno"/>
        </w:rPr>
        <w:t>130</w:t>
      </w:r>
      <w:r w:rsidRPr="00CE209D">
        <w:t xml:space="preserve">  Meaning of </w:t>
      </w:r>
      <w:r w:rsidRPr="00CE209D">
        <w:rPr>
          <w:i/>
        </w:rPr>
        <w:t>end benefit</w:t>
      </w:r>
      <w:bookmarkEnd w:id="613"/>
    </w:p>
    <w:p w:rsidR="00025549" w:rsidRPr="00CE209D" w:rsidRDefault="00025549" w:rsidP="00025549">
      <w:pPr>
        <w:pStyle w:val="subsection"/>
      </w:pPr>
      <w:r w:rsidRPr="00CE209D">
        <w:tab/>
        <w:t>(1)</w:t>
      </w:r>
      <w:r w:rsidRPr="00CE209D">
        <w:tab/>
        <w:t xml:space="preserve">A </w:t>
      </w:r>
      <w:r w:rsidR="00CE209D" w:rsidRPr="00CE209D">
        <w:rPr>
          <w:position w:val="6"/>
          <w:sz w:val="16"/>
        </w:rPr>
        <w:t>*</w:t>
      </w:r>
      <w:r w:rsidRPr="00CE209D">
        <w:t xml:space="preserve">superannuation benefit is the </w:t>
      </w:r>
      <w:r w:rsidRPr="00CE209D">
        <w:rPr>
          <w:b/>
          <w:i/>
        </w:rPr>
        <w:t>end benefit</w:t>
      </w:r>
      <w:r w:rsidRPr="00CE209D">
        <w:t xml:space="preserve"> for a </w:t>
      </w:r>
      <w:r w:rsidR="00CE209D" w:rsidRPr="00CE209D">
        <w:rPr>
          <w:position w:val="6"/>
          <w:sz w:val="16"/>
        </w:rPr>
        <w:t>*</w:t>
      </w:r>
      <w:r w:rsidRPr="00CE209D">
        <w:t>superannuation interest if it is the first superannuation benefit to become payable from the interest, disregarding a benefit that is any of the following:</w:t>
      </w:r>
    </w:p>
    <w:p w:rsidR="00025549" w:rsidRPr="00CE209D" w:rsidRDefault="00025549" w:rsidP="00025549">
      <w:pPr>
        <w:pStyle w:val="paragraph"/>
      </w:pPr>
      <w:r w:rsidRPr="00CE209D">
        <w:tab/>
        <w:t>(a)</w:t>
      </w:r>
      <w:r w:rsidRPr="00CE209D">
        <w:tab/>
        <w:t xml:space="preserve">a </w:t>
      </w:r>
      <w:r w:rsidR="00CE209D" w:rsidRPr="00CE209D">
        <w:rPr>
          <w:position w:val="6"/>
          <w:sz w:val="16"/>
        </w:rPr>
        <w:t>*</w:t>
      </w:r>
      <w:r w:rsidRPr="00CE209D">
        <w:t>roll</w:t>
      </w:r>
      <w:r w:rsidR="00CE209D">
        <w:noBreakHyphen/>
      </w:r>
      <w:r w:rsidRPr="00CE209D">
        <w:t xml:space="preserve">over superannuation benefit paid to a </w:t>
      </w:r>
      <w:r w:rsidR="00CE209D" w:rsidRPr="00CE209D">
        <w:rPr>
          <w:position w:val="6"/>
          <w:sz w:val="16"/>
        </w:rPr>
        <w:t>*</w:t>
      </w:r>
      <w:r w:rsidRPr="00CE209D">
        <w:t xml:space="preserve">complying superannuation plan that is a </w:t>
      </w:r>
      <w:r w:rsidR="00CE209D" w:rsidRPr="00CE209D">
        <w:rPr>
          <w:position w:val="6"/>
          <w:sz w:val="16"/>
        </w:rPr>
        <w:t>*</w:t>
      </w:r>
      <w:r w:rsidRPr="00CE209D">
        <w:t>successor fund;</w:t>
      </w:r>
    </w:p>
    <w:p w:rsidR="00025549" w:rsidRPr="00CE209D" w:rsidRDefault="00025549" w:rsidP="00025549">
      <w:pPr>
        <w:pStyle w:val="paragraph"/>
        <w:rPr>
          <w:sz w:val="20"/>
        </w:rPr>
      </w:pPr>
      <w:r w:rsidRPr="00CE209D">
        <w:tab/>
        <w:t>(b)</w:t>
      </w:r>
      <w:r w:rsidRPr="00CE209D">
        <w:tab/>
        <w:t>a benefit that becomes payable under the condition of release specified in item</w:t>
      </w:r>
      <w:r w:rsidR="00CE209D">
        <w:t> </w:t>
      </w:r>
      <w:r w:rsidRPr="00CE209D">
        <w:t>105 of the table in Schedule</w:t>
      </w:r>
      <w:r w:rsidR="00CE209D">
        <w:t> </w:t>
      </w:r>
      <w:r w:rsidRPr="00CE209D">
        <w:t xml:space="preserve">1 to the </w:t>
      </w:r>
      <w:r w:rsidRPr="00CE209D">
        <w:rPr>
          <w:i/>
        </w:rPr>
        <w:t>Superannuation Industry (Supervision) Regulations</w:t>
      </w:r>
      <w:r w:rsidR="00CE209D">
        <w:rPr>
          <w:i/>
        </w:rPr>
        <w:t> </w:t>
      </w:r>
      <w:r w:rsidRPr="00CE209D">
        <w:rPr>
          <w:i/>
        </w:rPr>
        <w:t>1994</w:t>
      </w:r>
      <w:r w:rsidRPr="00CE209D">
        <w:t xml:space="preserve"> (about </w:t>
      </w:r>
      <w:r w:rsidRPr="00CE209D">
        <w:rPr>
          <w:lang w:eastAsia="en-US"/>
        </w:rPr>
        <w:t>severe financial hardship</w:t>
      </w:r>
      <w:r w:rsidRPr="00CE209D">
        <w:rPr>
          <w:sz w:val="20"/>
        </w:rPr>
        <w:t>);</w:t>
      </w:r>
    </w:p>
    <w:p w:rsidR="00025549" w:rsidRPr="00CE209D" w:rsidRDefault="00025549" w:rsidP="00025549">
      <w:pPr>
        <w:pStyle w:val="paragraph"/>
      </w:pPr>
      <w:r w:rsidRPr="00CE209D">
        <w:tab/>
        <w:t>(c)</w:t>
      </w:r>
      <w:r w:rsidRPr="00CE209D">
        <w:tab/>
        <w:t>a benefit that becomes payable under the condition of release specified in item</w:t>
      </w:r>
      <w:r w:rsidR="00CE209D">
        <w:t> </w:t>
      </w:r>
      <w:r w:rsidRPr="00CE209D">
        <w:t>107 of that table (about compassionate ground);</w:t>
      </w:r>
    </w:p>
    <w:p w:rsidR="00025549" w:rsidRPr="00CE209D" w:rsidRDefault="00025549" w:rsidP="00025549">
      <w:pPr>
        <w:pStyle w:val="paragraph"/>
      </w:pPr>
      <w:r w:rsidRPr="00CE209D">
        <w:tab/>
        <w:t>(d)</w:t>
      </w:r>
      <w:r w:rsidRPr="00CE209D">
        <w:tab/>
        <w:t xml:space="preserve">a benefit specified in an instrument under </w:t>
      </w:r>
      <w:r w:rsidR="00CE209D">
        <w:t>subsection (</w:t>
      </w:r>
      <w:r w:rsidRPr="00CE209D">
        <w:t>2).</w:t>
      </w:r>
    </w:p>
    <w:p w:rsidR="00025549" w:rsidRPr="00CE209D" w:rsidRDefault="00025549" w:rsidP="00025549">
      <w:pPr>
        <w:pStyle w:val="subsection"/>
      </w:pPr>
      <w:r w:rsidRPr="00CE209D">
        <w:tab/>
        <w:t>(2)</w:t>
      </w:r>
      <w:r w:rsidRPr="00CE209D">
        <w:tab/>
        <w:t xml:space="preserve">The Minister may, by legislative instrument, specify a </w:t>
      </w:r>
      <w:r w:rsidR="00CE209D" w:rsidRPr="00CE209D">
        <w:rPr>
          <w:position w:val="6"/>
          <w:sz w:val="16"/>
        </w:rPr>
        <w:t>*</w:t>
      </w:r>
      <w:r w:rsidRPr="00CE209D">
        <w:t xml:space="preserve">superannuation benefit for the purposes of </w:t>
      </w:r>
      <w:r w:rsidR="00CE209D">
        <w:t>paragraph (</w:t>
      </w:r>
      <w:r w:rsidRPr="00CE209D">
        <w:t>1)(d).</w:t>
      </w:r>
    </w:p>
    <w:p w:rsidR="00025549" w:rsidRPr="00CE209D" w:rsidRDefault="00025549" w:rsidP="00025549">
      <w:pPr>
        <w:pStyle w:val="subsection"/>
      </w:pPr>
      <w:r w:rsidRPr="00CE209D">
        <w:tab/>
        <w:t>(3)</w:t>
      </w:r>
      <w:r w:rsidRPr="00CE209D">
        <w:tab/>
        <w:t>Despite subsection</w:t>
      </w:r>
      <w:r w:rsidR="00CE209D">
        <w:t> </w:t>
      </w:r>
      <w:r w:rsidRPr="00CE209D">
        <w:t xml:space="preserve">12(2) of the </w:t>
      </w:r>
      <w:r w:rsidRPr="00CE209D">
        <w:rPr>
          <w:i/>
        </w:rPr>
        <w:t>Legislative Instruments Act 2003</w:t>
      </w:r>
      <w:r w:rsidRPr="00CE209D">
        <w:t xml:space="preserve">, a legislative instrument made under </w:t>
      </w:r>
      <w:r w:rsidR="00CE209D">
        <w:t>subsection (</w:t>
      </w:r>
      <w:r w:rsidRPr="00CE209D">
        <w:t>2) may be expressed to take effect from any time on or after 1</w:t>
      </w:r>
      <w:r w:rsidR="00CE209D">
        <w:t> </w:t>
      </w:r>
      <w:r w:rsidRPr="00CE209D">
        <w:t>July 2012.</w:t>
      </w:r>
    </w:p>
    <w:p w:rsidR="00025549" w:rsidRPr="00CE209D" w:rsidRDefault="00025549" w:rsidP="00025549">
      <w:pPr>
        <w:pStyle w:val="ActHead5"/>
      </w:pPr>
      <w:bookmarkStart w:id="614" w:name="_Toc392595720"/>
      <w:r w:rsidRPr="00CE209D">
        <w:rPr>
          <w:rStyle w:val="CharSectno"/>
        </w:rPr>
        <w:t>133</w:t>
      </w:r>
      <w:r w:rsidR="00CE209D">
        <w:rPr>
          <w:rStyle w:val="CharSectno"/>
        </w:rPr>
        <w:noBreakHyphen/>
      </w:r>
      <w:r w:rsidRPr="00CE209D">
        <w:rPr>
          <w:rStyle w:val="CharSectno"/>
        </w:rPr>
        <w:t>135</w:t>
      </w:r>
      <w:r w:rsidRPr="00CE209D">
        <w:t xml:space="preserve">  End benefit notice—individual</w:t>
      </w:r>
      <w:bookmarkEnd w:id="614"/>
    </w:p>
    <w:p w:rsidR="00025549" w:rsidRPr="00CE209D" w:rsidRDefault="00025549" w:rsidP="00025549">
      <w:pPr>
        <w:pStyle w:val="subsection"/>
      </w:pPr>
      <w:r w:rsidRPr="00CE209D">
        <w:tab/>
        <w:t>(1)</w:t>
      </w:r>
      <w:r w:rsidRPr="00CE209D">
        <w:tab/>
        <w:t xml:space="preserve">If an individual requests a </w:t>
      </w:r>
      <w:r w:rsidR="00CE209D" w:rsidRPr="00CE209D">
        <w:rPr>
          <w:position w:val="6"/>
          <w:sz w:val="16"/>
        </w:rPr>
        <w:t>*</w:t>
      </w:r>
      <w:r w:rsidRPr="00CE209D">
        <w:t xml:space="preserve">superannuation provider to pay the </w:t>
      </w:r>
      <w:r w:rsidR="00CE209D" w:rsidRPr="00CE209D">
        <w:rPr>
          <w:position w:val="6"/>
          <w:sz w:val="16"/>
        </w:rPr>
        <w:t>*</w:t>
      </w:r>
      <w:r w:rsidRPr="00CE209D">
        <w:t xml:space="preserve">end benefit from a </w:t>
      </w:r>
      <w:r w:rsidR="00CE209D" w:rsidRPr="00CE209D">
        <w:rPr>
          <w:position w:val="6"/>
          <w:sz w:val="16"/>
        </w:rPr>
        <w:t>*</w:t>
      </w:r>
      <w:r w:rsidRPr="00CE209D">
        <w:t>superannuation interest for which the Commissioner keeps a debt account, the individual must notify the Commissioner of the request.</w:t>
      </w:r>
    </w:p>
    <w:p w:rsidR="00025549" w:rsidRPr="00CE209D" w:rsidRDefault="00025549" w:rsidP="00025549">
      <w:pPr>
        <w:pStyle w:val="subsection"/>
      </w:pPr>
      <w:r w:rsidRPr="00CE209D">
        <w:tab/>
        <w:t>(2)</w:t>
      </w:r>
      <w:r w:rsidRPr="00CE209D">
        <w:tab/>
        <w:t>The notice must be given within 21 days after making the request.</w:t>
      </w:r>
    </w:p>
    <w:p w:rsidR="00025549" w:rsidRPr="00CE209D" w:rsidRDefault="00025549" w:rsidP="00025549">
      <w:pPr>
        <w:pStyle w:val="subsection"/>
      </w:pPr>
      <w:r w:rsidRPr="00CE209D">
        <w:tab/>
        <w:t>(3)</w:t>
      </w:r>
      <w:r w:rsidRPr="00CE209D">
        <w:tab/>
        <w:t xml:space="preserve">A notice under this section must be given in the </w:t>
      </w:r>
      <w:r w:rsidR="00CE209D" w:rsidRPr="00CE209D">
        <w:rPr>
          <w:position w:val="6"/>
          <w:sz w:val="16"/>
        </w:rPr>
        <w:t>*</w:t>
      </w:r>
      <w:r w:rsidRPr="00CE209D">
        <w:t>approved form.</w:t>
      </w:r>
    </w:p>
    <w:p w:rsidR="00025549" w:rsidRPr="00CE209D" w:rsidRDefault="00025549" w:rsidP="00025549">
      <w:pPr>
        <w:pStyle w:val="ActHead5"/>
      </w:pPr>
      <w:bookmarkStart w:id="615" w:name="_Toc392595721"/>
      <w:r w:rsidRPr="00CE209D">
        <w:rPr>
          <w:rStyle w:val="CharSectno"/>
        </w:rPr>
        <w:t>133</w:t>
      </w:r>
      <w:r w:rsidR="00CE209D">
        <w:rPr>
          <w:rStyle w:val="CharSectno"/>
        </w:rPr>
        <w:noBreakHyphen/>
      </w:r>
      <w:r w:rsidRPr="00CE209D">
        <w:rPr>
          <w:rStyle w:val="CharSectno"/>
        </w:rPr>
        <w:t>140</w:t>
      </w:r>
      <w:r w:rsidRPr="00CE209D">
        <w:t xml:space="preserve">  End benefit notice—superannuation provider</w:t>
      </w:r>
      <w:bookmarkEnd w:id="615"/>
    </w:p>
    <w:p w:rsidR="00025549" w:rsidRPr="00CE209D" w:rsidRDefault="00025549" w:rsidP="00025549">
      <w:pPr>
        <w:pStyle w:val="subsection"/>
      </w:pPr>
      <w:r w:rsidRPr="00CE209D">
        <w:tab/>
        <w:t>(1)</w:t>
      </w:r>
      <w:r w:rsidRPr="00CE209D">
        <w:tab/>
        <w:t xml:space="preserve">If the </w:t>
      </w:r>
      <w:r w:rsidR="00CE209D" w:rsidRPr="00CE209D">
        <w:rPr>
          <w:position w:val="6"/>
          <w:sz w:val="16"/>
        </w:rPr>
        <w:t>*</w:t>
      </w:r>
      <w:r w:rsidRPr="00CE209D">
        <w:t xml:space="preserve">end benefit becomes payable from a </w:t>
      </w:r>
      <w:r w:rsidR="00CE209D" w:rsidRPr="00CE209D">
        <w:rPr>
          <w:position w:val="6"/>
          <w:sz w:val="16"/>
        </w:rPr>
        <w:t>*</w:t>
      </w:r>
      <w:r w:rsidRPr="00CE209D">
        <w:t xml:space="preserve">superannuation interest for which the Commissioner keeps a debt account, the </w:t>
      </w:r>
      <w:r w:rsidR="00CE209D" w:rsidRPr="00CE209D">
        <w:rPr>
          <w:position w:val="6"/>
          <w:sz w:val="16"/>
        </w:rPr>
        <w:t>*</w:t>
      </w:r>
      <w:r w:rsidRPr="00CE209D">
        <w:t>superannuation provider in relation to the interest must give the Commissioner a notice stating:</w:t>
      </w:r>
    </w:p>
    <w:p w:rsidR="00025549" w:rsidRPr="00CE209D" w:rsidRDefault="00025549" w:rsidP="00025549">
      <w:pPr>
        <w:pStyle w:val="paragraph"/>
      </w:pPr>
      <w:r w:rsidRPr="00CE209D">
        <w:tab/>
        <w:t>(a)</w:t>
      </w:r>
      <w:r w:rsidRPr="00CE209D">
        <w:tab/>
        <w:t>the amount of the end benefit cap mentioned in subsection</w:t>
      </w:r>
      <w:r w:rsidR="00CE209D">
        <w:t> </w:t>
      </w:r>
      <w:r w:rsidRPr="00CE209D">
        <w:t>133</w:t>
      </w:r>
      <w:r w:rsidR="00CE209D">
        <w:noBreakHyphen/>
      </w:r>
      <w:r w:rsidRPr="00CE209D">
        <w:t>120(2) for the superannuation interest (unless the provider has already given the Commissioner notice of the end benefit cap under that subsection); and</w:t>
      </w:r>
    </w:p>
    <w:p w:rsidR="00025549" w:rsidRPr="00CE209D" w:rsidRDefault="00025549" w:rsidP="00025549">
      <w:pPr>
        <w:pStyle w:val="paragraph"/>
      </w:pPr>
      <w:r w:rsidRPr="00CE209D">
        <w:tab/>
        <w:t>(b)</w:t>
      </w:r>
      <w:r w:rsidRPr="00CE209D">
        <w:tab/>
        <w:t>the expected date of payment of the benefit.</w:t>
      </w:r>
    </w:p>
    <w:p w:rsidR="00025549" w:rsidRPr="00CE209D" w:rsidRDefault="00025549" w:rsidP="00025549">
      <w:pPr>
        <w:pStyle w:val="notetext"/>
      </w:pPr>
      <w:r w:rsidRPr="00CE209D">
        <w:t>Note:</w:t>
      </w:r>
      <w:r w:rsidRPr="00CE209D">
        <w:tab/>
        <w:t>A person may make a complaint to the Superannuation Complaints Tribunal under section</w:t>
      </w:r>
      <w:r w:rsidR="00CE209D">
        <w:t> </w:t>
      </w:r>
      <w:r w:rsidRPr="00CE209D">
        <w:t xml:space="preserve">15CA of the </w:t>
      </w:r>
      <w:r w:rsidRPr="00CE209D">
        <w:rPr>
          <w:i/>
        </w:rPr>
        <w:t>Superannuation (Resolution of Complaints) Act 1993</w:t>
      </w:r>
      <w:r w:rsidRPr="00CE209D">
        <w:t xml:space="preserve"> if the person is dissatisfied with notice given to the Commissioner under this section.</w:t>
      </w:r>
    </w:p>
    <w:p w:rsidR="00025549" w:rsidRPr="00CE209D" w:rsidRDefault="00025549" w:rsidP="00025549">
      <w:pPr>
        <w:pStyle w:val="subsection"/>
      </w:pPr>
      <w:r w:rsidRPr="00CE209D">
        <w:tab/>
        <w:t>(2)</w:t>
      </w:r>
      <w:r w:rsidRPr="00CE209D">
        <w:tab/>
        <w:t>The notice must be given within 14 days after the earlier of:</w:t>
      </w:r>
    </w:p>
    <w:p w:rsidR="00025549" w:rsidRPr="00CE209D" w:rsidRDefault="00025549" w:rsidP="00025549">
      <w:pPr>
        <w:pStyle w:val="paragraph"/>
      </w:pPr>
      <w:r w:rsidRPr="00CE209D">
        <w:tab/>
        <w:t>(a)</w:t>
      </w:r>
      <w:r w:rsidRPr="00CE209D">
        <w:tab/>
        <w:t xml:space="preserve">the </w:t>
      </w:r>
      <w:r w:rsidR="00CE209D" w:rsidRPr="00CE209D">
        <w:rPr>
          <w:position w:val="6"/>
          <w:sz w:val="16"/>
        </w:rPr>
        <w:t>*</w:t>
      </w:r>
      <w:r w:rsidRPr="00CE209D">
        <w:t xml:space="preserve">superannuation provider receiving a request (if any) to pay the </w:t>
      </w:r>
      <w:r w:rsidR="00CE209D" w:rsidRPr="00CE209D">
        <w:rPr>
          <w:position w:val="6"/>
          <w:sz w:val="16"/>
        </w:rPr>
        <w:t>*</w:t>
      </w:r>
      <w:r w:rsidRPr="00CE209D">
        <w:t>superannuation benefit; and</w:t>
      </w:r>
    </w:p>
    <w:p w:rsidR="00025549" w:rsidRPr="00CE209D" w:rsidRDefault="00025549" w:rsidP="00025549">
      <w:pPr>
        <w:pStyle w:val="paragraph"/>
      </w:pPr>
      <w:r w:rsidRPr="00CE209D">
        <w:tab/>
        <w:t>(b)</w:t>
      </w:r>
      <w:r w:rsidRPr="00CE209D">
        <w:tab/>
        <w:t>the superannuation benefit becoming payable.</w:t>
      </w:r>
    </w:p>
    <w:p w:rsidR="00025549" w:rsidRPr="00CE209D" w:rsidRDefault="00025549" w:rsidP="00025549">
      <w:pPr>
        <w:pStyle w:val="subsection"/>
      </w:pPr>
      <w:r w:rsidRPr="00CE209D">
        <w:tab/>
        <w:t>(3)</w:t>
      </w:r>
      <w:r w:rsidRPr="00CE209D">
        <w:tab/>
        <w:t xml:space="preserve">However, this section does not apply if the </w:t>
      </w:r>
      <w:r w:rsidR="00CE209D" w:rsidRPr="00CE209D">
        <w:rPr>
          <w:position w:val="6"/>
          <w:sz w:val="16"/>
        </w:rPr>
        <w:t>*</w:t>
      </w:r>
      <w:r w:rsidRPr="00CE209D">
        <w:t>superannuation provider has not been given a notice under section</w:t>
      </w:r>
      <w:r w:rsidR="00CE209D">
        <w:t> </w:t>
      </w:r>
      <w:r w:rsidRPr="00CE209D">
        <w:t>133</w:t>
      </w:r>
      <w:r w:rsidR="00CE209D">
        <w:noBreakHyphen/>
      </w:r>
      <w:r w:rsidRPr="00CE209D">
        <w:t xml:space="preserve">75 saying that the Commissioner has started to keep a debt account for the </w:t>
      </w:r>
      <w:r w:rsidR="00CE209D" w:rsidRPr="00CE209D">
        <w:rPr>
          <w:position w:val="6"/>
          <w:sz w:val="16"/>
        </w:rPr>
        <w:t>*</w:t>
      </w:r>
      <w:r w:rsidRPr="00CE209D">
        <w:t>superannuation interest.</w:t>
      </w:r>
    </w:p>
    <w:p w:rsidR="00025549" w:rsidRPr="00CE209D" w:rsidRDefault="00025549" w:rsidP="00025549">
      <w:pPr>
        <w:pStyle w:val="subsection"/>
      </w:pPr>
      <w:r w:rsidRPr="00CE209D">
        <w:tab/>
        <w:t>(4)</w:t>
      </w:r>
      <w:r w:rsidRPr="00CE209D">
        <w:tab/>
        <w:t xml:space="preserve">A notice under this section must be given in the </w:t>
      </w:r>
      <w:r w:rsidR="00CE209D" w:rsidRPr="00CE209D">
        <w:rPr>
          <w:position w:val="6"/>
          <w:sz w:val="16"/>
        </w:rPr>
        <w:t>*</w:t>
      </w:r>
      <w:r w:rsidRPr="00CE209D">
        <w:t>approved form.</w:t>
      </w:r>
    </w:p>
    <w:p w:rsidR="00025549" w:rsidRPr="00CE209D" w:rsidRDefault="00025549" w:rsidP="00025549">
      <w:pPr>
        <w:pStyle w:val="ActHead5"/>
      </w:pPr>
      <w:bookmarkStart w:id="616" w:name="_Toc392595722"/>
      <w:r w:rsidRPr="00CE209D">
        <w:rPr>
          <w:rStyle w:val="CharSectno"/>
        </w:rPr>
        <w:t>133</w:t>
      </w:r>
      <w:r w:rsidR="00CE209D">
        <w:rPr>
          <w:rStyle w:val="CharSectno"/>
        </w:rPr>
        <w:noBreakHyphen/>
      </w:r>
      <w:r w:rsidRPr="00CE209D">
        <w:rPr>
          <w:rStyle w:val="CharSectno"/>
        </w:rPr>
        <w:t>145</w:t>
      </w:r>
      <w:r w:rsidRPr="00CE209D">
        <w:t xml:space="preserve">  End benefit notice—material changes or omissions</w:t>
      </w:r>
      <w:bookmarkEnd w:id="616"/>
    </w:p>
    <w:p w:rsidR="00025549" w:rsidRPr="00CE209D" w:rsidRDefault="00025549" w:rsidP="00025549">
      <w:pPr>
        <w:pStyle w:val="subsection"/>
      </w:pPr>
      <w:r w:rsidRPr="00CE209D">
        <w:tab/>
        <w:t>(1)</w:t>
      </w:r>
      <w:r w:rsidRPr="00CE209D">
        <w:tab/>
        <w:t>If an entity that gives the Commissioner a notice under section</w:t>
      </w:r>
      <w:r w:rsidR="00CE209D">
        <w:t> </w:t>
      </w:r>
      <w:r w:rsidRPr="00CE209D">
        <w:t>133</w:t>
      </w:r>
      <w:r w:rsidR="00CE209D">
        <w:noBreakHyphen/>
      </w:r>
      <w:r w:rsidRPr="00CE209D">
        <w:t>135 or 133</w:t>
      </w:r>
      <w:r w:rsidR="00CE209D">
        <w:noBreakHyphen/>
      </w:r>
      <w:r w:rsidRPr="00CE209D">
        <w:t>140 becomes aware of a material change or material omission in any information given to the Commissioner in the notice, the entity must:</w:t>
      </w:r>
    </w:p>
    <w:p w:rsidR="00025549" w:rsidRPr="00CE209D" w:rsidRDefault="00025549" w:rsidP="00025549">
      <w:pPr>
        <w:pStyle w:val="paragraph"/>
      </w:pPr>
      <w:r w:rsidRPr="00CE209D">
        <w:tab/>
        <w:t>(a)</w:t>
      </w:r>
      <w:r w:rsidRPr="00CE209D">
        <w:tab/>
        <w:t xml:space="preserve">tell the Commissioner of the change in the </w:t>
      </w:r>
      <w:r w:rsidR="00CE209D" w:rsidRPr="00CE209D">
        <w:rPr>
          <w:position w:val="6"/>
          <w:sz w:val="16"/>
        </w:rPr>
        <w:t>*</w:t>
      </w:r>
      <w:r w:rsidRPr="00CE209D">
        <w:t>approved form; or</w:t>
      </w:r>
    </w:p>
    <w:p w:rsidR="00025549" w:rsidRPr="00CE209D" w:rsidRDefault="00025549" w:rsidP="00025549">
      <w:pPr>
        <w:pStyle w:val="paragraph"/>
      </w:pPr>
      <w:r w:rsidRPr="00CE209D">
        <w:tab/>
        <w:t>(b)</w:t>
      </w:r>
      <w:r w:rsidRPr="00CE209D">
        <w:tab/>
        <w:t>give the omitted information to the Commissioner in the approved form.</w:t>
      </w:r>
    </w:p>
    <w:p w:rsidR="00025549" w:rsidRPr="00CE209D" w:rsidRDefault="00025549" w:rsidP="00025549">
      <w:pPr>
        <w:pStyle w:val="subsection"/>
      </w:pPr>
      <w:r w:rsidRPr="00CE209D">
        <w:tab/>
        <w:t>(2)</w:t>
      </w:r>
      <w:r w:rsidRPr="00CE209D">
        <w:tab/>
        <w:t>Information required by this section must be given no later than 7 days after the entity becomes aware of the change or omission.</w:t>
      </w:r>
    </w:p>
    <w:p w:rsidR="00025549" w:rsidRPr="00CE209D" w:rsidRDefault="00025549" w:rsidP="00C47463">
      <w:pPr>
        <w:pStyle w:val="ActHead4"/>
        <w:pageBreakBefore/>
      </w:pPr>
      <w:bookmarkStart w:id="617" w:name="_Toc392595723"/>
      <w:r w:rsidRPr="00CE209D">
        <w:rPr>
          <w:rStyle w:val="CharSubdNo"/>
        </w:rPr>
        <w:t>Division</w:t>
      </w:r>
      <w:r w:rsidR="00CE209D">
        <w:rPr>
          <w:rStyle w:val="CharSubdNo"/>
        </w:rPr>
        <w:t> </w:t>
      </w:r>
      <w:r w:rsidRPr="00CE209D">
        <w:rPr>
          <w:rStyle w:val="CharSubdNo"/>
        </w:rPr>
        <w:t>135</w:t>
      </w:r>
      <w:r w:rsidRPr="00CE209D">
        <w:t>—</w:t>
      </w:r>
      <w:r w:rsidRPr="00CE209D">
        <w:rPr>
          <w:rStyle w:val="CharSubdText"/>
        </w:rPr>
        <w:t>Releasing money from superannuation</w:t>
      </w:r>
      <w:bookmarkEnd w:id="617"/>
    </w:p>
    <w:p w:rsidR="00025549" w:rsidRPr="00CE209D" w:rsidRDefault="00025549" w:rsidP="00025549">
      <w:pPr>
        <w:pStyle w:val="TofSectsHeading"/>
      </w:pPr>
      <w:r w:rsidRPr="00CE209D">
        <w:t>Table of Subdivisions</w:t>
      </w:r>
    </w:p>
    <w:p w:rsidR="00025549" w:rsidRPr="00CE209D" w:rsidRDefault="00025549" w:rsidP="00025549">
      <w:pPr>
        <w:pStyle w:val="TofSectsSubdiv"/>
      </w:pPr>
      <w:r w:rsidRPr="00CE209D">
        <w:tab/>
        <w:t>Guide to Division</w:t>
      </w:r>
      <w:r w:rsidR="00CE209D">
        <w:t> </w:t>
      </w:r>
      <w:r w:rsidRPr="00CE209D">
        <w:t>135</w:t>
      </w:r>
    </w:p>
    <w:p w:rsidR="00025549" w:rsidRPr="00CE209D" w:rsidRDefault="00025549" w:rsidP="00025549">
      <w:pPr>
        <w:pStyle w:val="TofSectsSubdiv"/>
      </w:pPr>
      <w:r w:rsidRPr="00CE209D">
        <w:t>135</w:t>
      </w:r>
      <w:r w:rsidR="00CE209D">
        <w:noBreakHyphen/>
      </w:r>
      <w:r w:rsidRPr="00CE209D">
        <w:t>A</w:t>
      </w:r>
      <w:r w:rsidRPr="00CE209D">
        <w:tab/>
        <w:t>When the Commissioner must issue a release authority</w:t>
      </w:r>
    </w:p>
    <w:p w:rsidR="00025549" w:rsidRPr="00CE209D" w:rsidRDefault="00025549" w:rsidP="00025549">
      <w:pPr>
        <w:pStyle w:val="TofSectsSubdiv"/>
      </w:pPr>
      <w:r w:rsidRPr="00CE209D">
        <w:t>135</w:t>
      </w:r>
      <w:r w:rsidR="00CE209D">
        <w:noBreakHyphen/>
      </w:r>
      <w:r w:rsidRPr="00CE209D">
        <w:t>B</w:t>
      </w:r>
      <w:r w:rsidRPr="00CE209D">
        <w:tab/>
        <w:t>When a release authority can be given to a superannuation provider</w:t>
      </w:r>
    </w:p>
    <w:p w:rsidR="00025549" w:rsidRPr="00CE209D" w:rsidRDefault="00025549" w:rsidP="00025549">
      <w:pPr>
        <w:pStyle w:val="TofSectsSubdiv"/>
      </w:pPr>
      <w:r w:rsidRPr="00CE209D">
        <w:t>135</w:t>
      </w:r>
      <w:r w:rsidR="00CE209D">
        <w:noBreakHyphen/>
      </w:r>
      <w:r w:rsidRPr="00CE209D">
        <w:t>C</w:t>
      </w:r>
      <w:r w:rsidRPr="00CE209D">
        <w:tab/>
        <w:t>Release of superannuation money under a release authority</w:t>
      </w:r>
    </w:p>
    <w:p w:rsidR="00025549" w:rsidRPr="00CE209D" w:rsidRDefault="00025549" w:rsidP="00025549">
      <w:pPr>
        <w:pStyle w:val="ActHead4"/>
      </w:pPr>
      <w:bookmarkStart w:id="618" w:name="_Toc392595724"/>
      <w:r w:rsidRPr="00CE209D">
        <w:rPr>
          <w:rStyle w:val="CharSubdNo"/>
        </w:rPr>
        <w:t>Guide to Division</w:t>
      </w:r>
      <w:r w:rsidR="00CE209D">
        <w:rPr>
          <w:rStyle w:val="CharSubdNo"/>
        </w:rPr>
        <w:t> </w:t>
      </w:r>
      <w:r w:rsidRPr="00CE209D">
        <w:rPr>
          <w:rStyle w:val="CharSubdNo"/>
        </w:rPr>
        <w:t>1</w:t>
      </w:r>
      <w:r w:rsidRPr="00CE209D">
        <w:rPr>
          <w:rStyle w:val="CharSubdText"/>
        </w:rPr>
        <w:t>3</w:t>
      </w:r>
      <w:r w:rsidRPr="00CE209D">
        <w:t>5</w:t>
      </w:r>
      <w:bookmarkEnd w:id="618"/>
    </w:p>
    <w:p w:rsidR="00025549" w:rsidRPr="00CE209D" w:rsidRDefault="00025549" w:rsidP="00025549">
      <w:pPr>
        <w:pStyle w:val="ActHead5"/>
      </w:pPr>
      <w:bookmarkStart w:id="619" w:name="_Toc392595725"/>
      <w:r w:rsidRPr="00CE209D">
        <w:rPr>
          <w:rStyle w:val="CharSectno"/>
        </w:rPr>
        <w:t>135</w:t>
      </w:r>
      <w:r w:rsidR="00CE209D">
        <w:rPr>
          <w:rStyle w:val="CharSectno"/>
        </w:rPr>
        <w:noBreakHyphen/>
      </w:r>
      <w:r w:rsidRPr="00CE209D">
        <w:rPr>
          <w:rStyle w:val="CharSectno"/>
        </w:rPr>
        <w:t>1</w:t>
      </w:r>
      <w:r w:rsidRPr="00CE209D">
        <w:t xml:space="preserve">  What this Division is about</w:t>
      </w:r>
      <w:bookmarkEnd w:id="619"/>
    </w:p>
    <w:p w:rsidR="00025549" w:rsidRPr="00CE209D" w:rsidRDefault="00025549" w:rsidP="00025549">
      <w:pPr>
        <w:pStyle w:val="BoxText"/>
      </w:pPr>
      <w:r w:rsidRPr="00CE209D">
        <w:t>This Division contains rules about release authorities, which allow money to be released from a superannuation plan to pay amounts relating to the Division</w:t>
      </w:r>
      <w:r w:rsidR="00CE209D">
        <w:t> </w:t>
      </w:r>
      <w:r w:rsidRPr="00CE209D">
        <w:t>293 tax.</w:t>
      </w:r>
    </w:p>
    <w:p w:rsidR="00025549" w:rsidRPr="00CE209D" w:rsidRDefault="00025549" w:rsidP="00025549">
      <w:pPr>
        <w:pStyle w:val="ActHead4"/>
      </w:pPr>
      <w:bookmarkStart w:id="620" w:name="_Toc392595726"/>
      <w:r w:rsidRPr="00CE209D">
        <w:rPr>
          <w:rStyle w:val="CharSubdNo"/>
        </w:rPr>
        <w:t>Subdivision</w:t>
      </w:r>
      <w:r w:rsidR="00CE209D">
        <w:rPr>
          <w:rStyle w:val="CharSubdNo"/>
        </w:rPr>
        <w:t> </w:t>
      </w:r>
      <w:r w:rsidRPr="00CE209D">
        <w:rPr>
          <w:rStyle w:val="CharSubdNo"/>
        </w:rPr>
        <w:t>135</w:t>
      </w:r>
      <w:r w:rsidR="00CE209D">
        <w:rPr>
          <w:rStyle w:val="CharSubdNo"/>
        </w:rPr>
        <w:noBreakHyphen/>
      </w:r>
      <w:r w:rsidRPr="00CE209D">
        <w:rPr>
          <w:rStyle w:val="CharSubdNo"/>
        </w:rPr>
        <w:t>A</w:t>
      </w:r>
      <w:r w:rsidRPr="00CE209D">
        <w:t>—</w:t>
      </w:r>
      <w:r w:rsidRPr="00CE209D">
        <w:rPr>
          <w:rStyle w:val="CharSubdText"/>
        </w:rPr>
        <w:t>When the Commissioner must issue a release authority</w:t>
      </w:r>
      <w:bookmarkEnd w:id="620"/>
    </w:p>
    <w:p w:rsidR="00025549" w:rsidRPr="00CE209D" w:rsidRDefault="00025549" w:rsidP="00025549">
      <w:pPr>
        <w:pStyle w:val="ActHead4"/>
      </w:pPr>
      <w:bookmarkStart w:id="621" w:name="_Toc392595727"/>
      <w:r w:rsidRPr="00CE209D">
        <w:rPr>
          <w:rStyle w:val="CharSubdNo"/>
        </w:rPr>
        <w:t>Guide to Subdivision</w:t>
      </w:r>
      <w:r w:rsidR="00CE209D">
        <w:rPr>
          <w:rStyle w:val="CharSubdNo"/>
        </w:rPr>
        <w:t> </w:t>
      </w:r>
      <w:r w:rsidRPr="00CE209D">
        <w:rPr>
          <w:rStyle w:val="CharSubdNo"/>
        </w:rPr>
        <w:t>135</w:t>
      </w:r>
      <w:r w:rsidR="00CE209D">
        <w:rPr>
          <w:rStyle w:val="CharSubdText"/>
        </w:rPr>
        <w:noBreakHyphen/>
      </w:r>
      <w:r w:rsidRPr="00CE209D">
        <w:t>A</w:t>
      </w:r>
      <w:bookmarkEnd w:id="621"/>
    </w:p>
    <w:p w:rsidR="00025549" w:rsidRPr="00CE209D" w:rsidRDefault="00025549" w:rsidP="00025549">
      <w:pPr>
        <w:pStyle w:val="ActHead5"/>
      </w:pPr>
      <w:bookmarkStart w:id="622" w:name="_Toc392595728"/>
      <w:r w:rsidRPr="00CE209D">
        <w:rPr>
          <w:rStyle w:val="CharSectno"/>
        </w:rPr>
        <w:t>135</w:t>
      </w:r>
      <w:r w:rsidR="00CE209D">
        <w:rPr>
          <w:rStyle w:val="CharSectno"/>
        </w:rPr>
        <w:noBreakHyphen/>
      </w:r>
      <w:r w:rsidRPr="00CE209D">
        <w:rPr>
          <w:rStyle w:val="CharSectno"/>
        </w:rPr>
        <w:t>5</w:t>
      </w:r>
      <w:r w:rsidRPr="00CE209D">
        <w:t xml:space="preserve">  What this Subdivision is about</w:t>
      </w:r>
      <w:bookmarkEnd w:id="622"/>
    </w:p>
    <w:p w:rsidR="00025549" w:rsidRPr="00CE209D" w:rsidRDefault="00025549" w:rsidP="00025549">
      <w:pPr>
        <w:pStyle w:val="BoxText"/>
      </w:pPr>
      <w:r w:rsidRPr="00CE209D">
        <w:t>The Commissioner must issue you with a release authority to allow money to be released from a superannuation plan to pay assessed Division</w:t>
      </w:r>
      <w:r w:rsidR="00CE209D">
        <w:t> </w:t>
      </w:r>
      <w:r w:rsidRPr="00CE209D">
        <w:t>293 tax that is due and payable, make voluntary payments in reduction of a debt account, or pay your debt account discharge liability.</w:t>
      </w:r>
    </w:p>
    <w:p w:rsidR="00025549" w:rsidRPr="00CE209D" w:rsidRDefault="00025549" w:rsidP="00025549">
      <w:pPr>
        <w:pStyle w:val="TofSectsHeading"/>
      </w:pPr>
      <w:r w:rsidRPr="00CE209D">
        <w:t>Table of sections</w:t>
      </w:r>
    </w:p>
    <w:p w:rsidR="00025549" w:rsidRPr="00CE209D" w:rsidRDefault="00025549" w:rsidP="00025549">
      <w:pPr>
        <w:pStyle w:val="TofSectsGroupHeading"/>
      </w:pPr>
      <w:r w:rsidRPr="00CE209D">
        <w:t>Operative provisions</w:t>
      </w:r>
    </w:p>
    <w:p w:rsidR="00025549" w:rsidRPr="00CE209D" w:rsidRDefault="00025549" w:rsidP="00025549">
      <w:pPr>
        <w:pStyle w:val="TofSectsSection"/>
      </w:pPr>
      <w:r w:rsidRPr="00CE209D">
        <w:t>135</w:t>
      </w:r>
      <w:r w:rsidR="00CE209D">
        <w:noBreakHyphen/>
      </w:r>
      <w:r w:rsidRPr="00CE209D">
        <w:t>10</w:t>
      </w:r>
      <w:r w:rsidRPr="00CE209D">
        <w:tab/>
        <w:t>Release authorities</w:t>
      </w:r>
    </w:p>
    <w:p w:rsidR="00025549" w:rsidRPr="00CE209D" w:rsidRDefault="00025549" w:rsidP="00025549">
      <w:pPr>
        <w:pStyle w:val="ActHead4"/>
      </w:pPr>
      <w:bookmarkStart w:id="623" w:name="_Toc392595729"/>
      <w:r w:rsidRPr="00CE209D">
        <w:rPr>
          <w:rStyle w:val="CharSubdNo"/>
        </w:rPr>
        <w:t>Operative provisio</w:t>
      </w:r>
      <w:r w:rsidRPr="00CE209D">
        <w:rPr>
          <w:rStyle w:val="CharSubdText"/>
        </w:rPr>
        <w:t>n</w:t>
      </w:r>
      <w:r w:rsidRPr="00CE209D">
        <w:t>s</w:t>
      </w:r>
      <w:bookmarkEnd w:id="623"/>
    </w:p>
    <w:p w:rsidR="00025549" w:rsidRPr="00CE209D" w:rsidRDefault="00025549" w:rsidP="00025549">
      <w:pPr>
        <w:pStyle w:val="ActHead5"/>
      </w:pPr>
      <w:bookmarkStart w:id="624" w:name="_Toc392595730"/>
      <w:r w:rsidRPr="00CE209D">
        <w:rPr>
          <w:rStyle w:val="CharSectno"/>
        </w:rPr>
        <w:t>135</w:t>
      </w:r>
      <w:r w:rsidR="00CE209D">
        <w:rPr>
          <w:rStyle w:val="CharSectno"/>
        </w:rPr>
        <w:noBreakHyphen/>
      </w:r>
      <w:r w:rsidRPr="00CE209D">
        <w:rPr>
          <w:rStyle w:val="CharSectno"/>
        </w:rPr>
        <w:t>10</w:t>
      </w:r>
      <w:r w:rsidRPr="00CE209D">
        <w:t xml:space="preserve">  Release authorities</w:t>
      </w:r>
      <w:bookmarkEnd w:id="624"/>
    </w:p>
    <w:p w:rsidR="00025549" w:rsidRPr="00CE209D" w:rsidRDefault="00025549" w:rsidP="00025549">
      <w:pPr>
        <w:pStyle w:val="subsection"/>
      </w:pPr>
      <w:r w:rsidRPr="00CE209D">
        <w:tab/>
        <w:t>(1)</w:t>
      </w:r>
      <w:r w:rsidRPr="00CE209D">
        <w:tab/>
        <w:t>If the condition mentioned in column 1 of an item in the following table is satisfied:</w:t>
      </w:r>
    </w:p>
    <w:p w:rsidR="00025549" w:rsidRPr="00CE209D" w:rsidRDefault="00025549" w:rsidP="00025549">
      <w:pPr>
        <w:pStyle w:val="paragraph"/>
      </w:pPr>
      <w:r w:rsidRPr="00CE209D">
        <w:tab/>
        <w:t>(a)</w:t>
      </w:r>
      <w:r w:rsidRPr="00CE209D">
        <w:tab/>
        <w:t>the Commissioner must issue you with a release authority under that item; and</w:t>
      </w:r>
    </w:p>
    <w:p w:rsidR="00025549" w:rsidRPr="00CE209D" w:rsidRDefault="00025549" w:rsidP="00025549">
      <w:pPr>
        <w:pStyle w:val="paragraph"/>
        <w:rPr>
          <w:i/>
        </w:rPr>
      </w:pPr>
      <w:r w:rsidRPr="00CE209D">
        <w:tab/>
        <w:t>(b)</w:t>
      </w:r>
      <w:r w:rsidRPr="00CE209D">
        <w:tab/>
        <w:t xml:space="preserve">you have a </w:t>
      </w:r>
      <w:r w:rsidRPr="00CE209D">
        <w:rPr>
          <w:b/>
          <w:i/>
        </w:rPr>
        <w:t>release entitlement</w:t>
      </w:r>
      <w:r w:rsidRPr="00CE209D">
        <w:t>:</w:t>
      </w:r>
    </w:p>
    <w:p w:rsidR="00025549" w:rsidRPr="00CE209D" w:rsidRDefault="00025549" w:rsidP="00025549">
      <w:pPr>
        <w:pStyle w:val="paragraphsub"/>
      </w:pPr>
      <w:r w:rsidRPr="00CE209D">
        <w:tab/>
        <w:t>(i)</w:t>
      </w:r>
      <w:r w:rsidRPr="00CE209D">
        <w:tab/>
        <w:t>equal to the amount mentioned in column 2 of that item; and</w:t>
      </w:r>
    </w:p>
    <w:p w:rsidR="00025549" w:rsidRPr="00CE209D" w:rsidRDefault="00025549" w:rsidP="00025549">
      <w:pPr>
        <w:pStyle w:val="paragraphsub"/>
      </w:pPr>
      <w:r w:rsidRPr="00CE209D">
        <w:tab/>
        <w:t>(ii)</w:t>
      </w:r>
      <w:r w:rsidRPr="00CE209D">
        <w:tab/>
        <w:t>arising at the time mentioned in column 3 of that item.</w:t>
      </w:r>
    </w:p>
    <w:p w:rsidR="00025549" w:rsidRPr="00CE209D" w:rsidRDefault="00025549" w:rsidP="00025549">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842"/>
        <w:gridCol w:w="1991"/>
      </w:tblGrid>
      <w:tr w:rsidR="00025549" w:rsidRPr="00CE209D" w:rsidTr="00CB7EB7">
        <w:trPr>
          <w:tblHeader/>
        </w:trPr>
        <w:tc>
          <w:tcPr>
            <w:tcW w:w="7089" w:type="dxa"/>
            <w:gridSpan w:val="4"/>
            <w:tcBorders>
              <w:top w:val="single" w:sz="12" w:space="0" w:color="auto"/>
              <w:bottom w:val="single" w:sz="6" w:space="0" w:color="auto"/>
            </w:tcBorders>
            <w:shd w:val="clear" w:color="auto" w:fill="auto"/>
          </w:tcPr>
          <w:p w:rsidR="00025549" w:rsidRPr="00CE209D" w:rsidRDefault="00025549" w:rsidP="00CB7EB7">
            <w:pPr>
              <w:pStyle w:val="TableHeading"/>
            </w:pPr>
            <w:r w:rsidRPr="00CE209D">
              <w:t>Release entitlement</w:t>
            </w:r>
          </w:p>
        </w:tc>
      </w:tr>
      <w:tr w:rsidR="00025549" w:rsidRPr="00CE209D" w:rsidTr="00CB7EB7">
        <w:trPr>
          <w:tblHeader/>
        </w:trPr>
        <w:tc>
          <w:tcPr>
            <w:tcW w:w="714" w:type="dxa"/>
            <w:tcBorders>
              <w:top w:val="single" w:sz="6" w:space="0" w:color="auto"/>
              <w:bottom w:val="single" w:sz="12" w:space="0" w:color="auto"/>
            </w:tcBorders>
            <w:shd w:val="clear" w:color="auto" w:fill="auto"/>
          </w:tcPr>
          <w:p w:rsidR="00025549" w:rsidRPr="00CE209D" w:rsidRDefault="00025549" w:rsidP="00CB7EB7">
            <w:pPr>
              <w:pStyle w:val="TableHeading"/>
            </w:pPr>
            <w:r w:rsidRPr="00CE209D">
              <w:t>Item</w:t>
            </w:r>
          </w:p>
        </w:tc>
        <w:tc>
          <w:tcPr>
            <w:tcW w:w="2542" w:type="dxa"/>
            <w:tcBorders>
              <w:top w:val="single" w:sz="6" w:space="0" w:color="auto"/>
              <w:bottom w:val="single" w:sz="12" w:space="0" w:color="auto"/>
            </w:tcBorders>
            <w:shd w:val="clear" w:color="auto" w:fill="auto"/>
          </w:tcPr>
          <w:p w:rsidR="00025549" w:rsidRPr="00CE209D" w:rsidRDefault="00025549" w:rsidP="00CB7EB7">
            <w:pPr>
              <w:pStyle w:val="TableHeading"/>
            </w:pPr>
            <w:r w:rsidRPr="00CE209D">
              <w:t>Column 1</w:t>
            </w:r>
            <w:r w:rsidRPr="00CE209D">
              <w:br/>
              <w:t>Condition:</w:t>
            </w:r>
          </w:p>
        </w:tc>
        <w:tc>
          <w:tcPr>
            <w:tcW w:w="1842" w:type="dxa"/>
            <w:tcBorders>
              <w:top w:val="single" w:sz="6" w:space="0" w:color="auto"/>
              <w:bottom w:val="single" w:sz="12" w:space="0" w:color="auto"/>
            </w:tcBorders>
            <w:shd w:val="clear" w:color="auto" w:fill="auto"/>
          </w:tcPr>
          <w:p w:rsidR="00025549" w:rsidRPr="00CE209D" w:rsidRDefault="00025549" w:rsidP="00CB7EB7">
            <w:pPr>
              <w:pStyle w:val="TableHeading"/>
            </w:pPr>
            <w:r w:rsidRPr="00CE209D">
              <w:t>Column 2</w:t>
            </w:r>
            <w:r w:rsidRPr="00CE209D">
              <w:br/>
              <w:t>Amount of the release entitlement:</w:t>
            </w:r>
          </w:p>
        </w:tc>
        <w:tc>
          <w:tcPr>
            <w:tcW w:w="1991" w:type="dxa"/>
            <w:tcBorders>
              <w:top w:val="single" w:sz="6" w:space="0" w:color="auto"/>
              <w:bottom w:val="single" w:sz="12" w:space="0" w:color="auto"/>
            </w:tcBorders>
            <w:shd w:val="clear" w:color="auto" w:fill="auto"/>
          </w:tcPr>
          <w:p w:rsidR="00025549" w:rsidRPr="00CE209D" w:rsidRDefault="00025549" w:rsidP="00CB7EB7">
            <w:pPr>
              <w:pStyle w:val="TableHeading"/>
            </w:pPr>
            <w:r w:rsidRPr="00CE209D">
              <w:t>Column 3</w:t>
            </w:r>
            <w:r w:rsidRPr="00CE209D">
              <w:br/>
              <w:t>Time at which the release entitlement arises:</w:t>
            </w:r>
          </w:p>
        </w:tc>
      </w:tr>
      <w:tr w:rsidR="00025549" w:rsidRPr="00CE209D" w:rsidTr="00CB7EB7">
        <w:tc>
          <w:tcPr>
            <w:tcW w:w="714" w:type="dxa"/>
            <w:tcBorders>
              <w:top w:val="single" w:sz="12" w:space="0" w:color="auto"/>
            </w:tcBorders>
            <w:shd w:val="clear" w:color="auto" w:fill="auto"/>
          </w:tcPr>
          <w:p w:rsidR="00025549" w:rsidRPr="00CE209D" w:rsidRDefault="00025549" w:rsidP="00CB7EB7">
            <w:pPr>
              <w:pStyle w:val="Tabletext"/>
            </w:pPr>
            <w:r w:rsidRPr="00CE209D">
              <w:t>1</w:t>
            </w:r>
          </w:p>
        </w:tc>
        <w:tc>
          <w:tcPr>
            <w:tcW w:w="2542" w:type="dxa"/>
            <w:tcBorders>
              <w:top w:val="single" w:sz="12" w:space="0" w:color="auto"/>
            </w:tcBorders>
            <w:shd w:val="clear" w:color="auto" w:fill="auto"/>
          </w:tcPr>
          <w:p w:rsidR="00025549" w:rsidRPr="00CE209D" w:rsidRDefault="00025549" w:rsidP="00CB7EB7">
            <w:pPr>
              <w:pStyle w:val="Tabletext"/>
            </w:pPr>
            <w:r w:rsidRPr="00CE209D">
              <w:t xml:space="preserve">An amount of your </w:t>
            </w:r>
            <w:r w:rsidR="00CE209D" w:rsidRPr="00CE209D">
              <w:rPr>
                <w:position w:val="6"/>
                <w:sz w:val="16"/>
              </w:rPr>
              <w:t>*</w:t>
            </w:r>
            <w:r w:rsidRPr="00CE209D">
              <w:t>assessed Division</w:t>
            </w:r>
            <w:r w:rsidR="00CE209D">
              <w:t> </w:t>
            </w:r>
            <w:r w:rsidRPr="00CE209D">
              <w:t>293 tax for an income year is due and payable in accordance with subsection</w:t>
            </w:r>
            <w:r w:rsidR="00CE209D">
              <w:t> </w:t>
            </w:r>
            <w:r w:rsidRPr="00CE209D">
              <w:t>293</w:t>
            </w:r>
            <w:r w:rsidR="00CE209D">
              <w:noBreakHyphen/>
            </w:r>
            <w:r w:rsidRPr="00CE209D">
              <w:t>65(1) or 293</w:t>
            </w:r>
            <w:r w:rsidR="00CE209D">
              <w:noBreakHyphen/>
            </w:r>
            <w:r w:rsidRPr="00CE209D">
              <w:t>70(1)</w:t>
            </w:r>
          </w:p>
        </w:tc>
        <w:tc>
          <w:tcPr>
            <w:tcW w:w="1842" w:type="dxa"/>
            <w:tcBorders>
              <w:top w:val="single" w:sz="12" w:space="0" w:color="auto"/>
            </w:tcBorders>
            <w:shd w:val="clear" w:color="auto" w:fill="auto"/>
          </w:tcPr>
          <w:p w:rsidR="00025549" w:rsidRPr="00CE209D" w:rsidRDefault="00025549" w:rsidP="00CB7EB7">
            <w:pPr>
              <w:pStyle w:val="Tabletext"/>
            </w:pPr>
            <w:r w:rsidRPr="00CE209D">
              <w:t>The amount of tax that is due and payable as mentioned in column 1</w:t>
            </w:r>
          </w:p>
        </w:tc>
        <w:tc>
          <w:tcPr>
            <w:tcW w:w="1991" w:type="dxa"/>
            <w:tcBorders>
              <w:top w:val="single" w:sz="12" w:space="0" w:color="auto"/>
            </w:tcBorders>
            <w:shd w:val="clear" w:color="auto" w:fill="auto"/>
          </w:tcPr>
          <w:p w:rsidR="00025549" w:rsidRPr="00CE209D" w:rsidRDefault="00025549" w:rsidP="00CB7EB7">
            <w:pPr>
              <w:pStyle w:val="Tabletext"/>
            </w:pPr>
            <w:r w:rsidRPr="00CE209D">
              <w:t>On assessing the amount</w:t>
            </w:r>
          </w:p>
        </w:tc>
      </w:tr>
      <w:tr w:rsidR="00025549" w:rsidRPr="00CE209D" w:rsidTr="00CB7EB7">
        <w:tc>
          <w:tcPr>
            <w:tcW w:w="714" w:type="dxa"/>
            <w:tcBorders>
              <w:bottom w:val="single" w:sz="4" w:space="0" w:color="auto"/>
            </w:tcBorders>
            <w:shd w:val="clear" w:color="auto" w:fill="auto"/>
          </w:tcPr>
          <w:p w:rsidR="00025549" w:rsidRPr="00CE209D" w:rsidRDefault="00025549" w:rsidP="00CB7EB7">
            <w:pPr>
              <w:pStyle w:val="Tabletext"/>
            </w:pPr>
            <w:r w:rsidRPr="00CE209D">
              <w:t>2</w:t>
            </w:r>
          </w:p>
        </w:tc>
        <w:tc>
          <w:tcPr>
            <w:tcW w:w="2542" w:type="dxa"/>
            <w:tcBorders>
              <w:bottom w:val="single" w:sz="4" w:space="0" w:color="auto"/>
            </w:tcBorders>
            <w:shd w:val="clear" w:color="auto" w:fill="auto"/>
          </w:tcPr>
          <w:p w:rsidR="00025549" w:rsidRPr="00CE209D" w:rsidRDefault="00025549" w:rsidP="00CB7EB7">
            <w:pPr>
              <w:pStyle w:val="Tabletext"/>
            </w:pPr>
            <w:r w:rsidRPr="00CE209D">
              <w:t xml:space="preserve">An amount of your </w:t>
            </w:r>
            <w:r w:rsidR="00CE209D" w:rsidRPr="00CE209D">
              <w:rPr>
                <w:position w:val="6"/>
                <w:sz w:val="16"/>
              </w:rPr>
              <w:t>*</w:t>
            </w:r>
            <w:r w:rsidRPr="00CE209D">
              <w:t>assessed Division</w:t>
            </w:r>
            <w:r w:rsidR="00CE209D">
              <w:t> </w:t>
            </w:r>
            <w:r w:rsidRPr="00CE209D">
              <w:t xml:space="preserve">293 tax for an income year is </w:t>
            </w:r>
            <w:r w:rsidR="00CE209D" w:rsidRPr="00CE209D">
              <w:rPr>
                <w:position w:val="6"/>
                <w:sz w:val="16"/>
              </w:rPr>
              <w:t>*</w:t>
            </w:r>
            <w:r w:rsidRPr="00CE209D">
              <w:t xml:space="preserve">deferred to a debt account for a </w:t>
            </w:r>
            <w:r w:rsidR="00CE209D" w:rsidRPr="00CE209D">
              <w:rPr>
                <w:position w:val="6"/>
                <w:sz w:val="16"/>
              </w:rPr>
              <w:t>*</w:t>
            </w:r>
            <w:r w:rsidRPr="00CE209D">
              <w:t>superannuation interest</w:t>
            </w:r>
          </w:p>
        </w:tc>
        <w:tc>
          <w:tcPr>
            <w:tcW w:w="1842" w:type="dxa"/>
            <w:tcBorders>
              <w:bottom w:val="single" w:sz="4" w:space="0" w:color="auto"/>
            </w:tcBorders>
            <w:shd w:val="clear" w:color="auto" w:fill="auto"/>
          </w:tcPr>
          <w:p w:rsidR="00025549" w:rsidRPr="00CE209D" w:rsidRDefault="00025549" w:rsidP="00CB7EB7">
            <w:pPr>
              <w:pStyle w:val="Tabletext"/>
            </w:pPr>
            <w:r w:rsidRPr="00CE209D">
              <w:t>The amount so deferred</w:t>
            </w:r>
          </w:p>
        </w:tc>
        <w:tc>
          <w:tcPr>
            <w:tcW w:w="1991" w:type="dxa"/>
            <w:tcBorders>
              <w:bottom w:val="single" w:sz="4" w:space="0" w:color="auto"/>
            </w:tcBorders>
            <w:shd w:val="clear" w:color="auto" w:fill="auto"/>
          </w:tcPr>
          <w:p w:rsidR="00025549" w:rsidRPr="00CE209D" w:rsidRDefault="00025549" w:rsidP="00CB7EB7">
            <w:pPr>
              <w:pStyle w:val="Tabletext"/>
            </w:pPr>
            <w:r w:rsidRPr="00CE209D">
              <w:t>On the making of the determination under section</w:t>
            </w:r>
            <w:r w:rsidR="00CE209D">
              <w:t> </w:t>
            </w:r>
            <w:r w:rsidRPr="00CE209D">
              <w:t>133</w:t>
            </w:r>
            <w:r w:rsidR="00CE209D">
              <w:noBreakHyphen/>
            </w:r>
            <w:r w:rsidRPr="00CE209D">
              <w:t>10</w:t>
            </w:r>
          </w:p>
        </w:tc>
      </w:tr>
      <w:tr w:rsidR="00025549" w:rsidRPr="00CE209D" w:rsidTr="00CB7EB7">
        <w:tc>
          <w:tcPr>
            <w:tcW w:w="714" w:type="dxa"/>
            <w:tcBorders>
              <w:bottom w:val="single" w:sz="12" w:space="0" w:color="auto"/>
            </w:tcBorders>
            <w:shd w:val="clear" w:color="auto" w:fill="auto"/>
          </w:tcPr>
          <w:p w:rsidR="00025549" w:rsidRPr="00CE209D" w:rsidRDefault="00025549" w:rsidP="00CB7EB7">
            <w:pPr>
              <w:pStyle w:val="Tabletext"/>
            </w:pPr>
            <w:r w:rsidRPr="00CE209D">
              <w:t>3</w:t>
            </w:r>
          </w:p>
        </w:tc>
        <w:tc>
          <w:tcPr>
            <w:tcW w:w="2542" w:type="dxa"/>
            <w:tcBorders>
              <w:bottom w:val="single" w:sz="12" w:space="0" w:color="auto"/>
            </w:tcBorders>
            <w:shd w:val="clear" w:color="auto" w:fill="auto"/>
          </w:tcPr>
          <w:p w:rsidR="00025549" w:rsidRPr="00CE209D" w:rsidRDefault="00025549" w:rsidP="00CB7EB7">
            <w:pPr>
              <w:pStyle w:val="Tabletext"/>
            </w:pPr>
            <w:r w:rsidRPr="00CE209D">
              <w:t xml:space="preserve">You become liable to pay your </w:t>
            </w:r>
            <w:r w:rsidR="00CE209D" w:rsidRPr="00CE209D">
              <w:rPr>
                <w:position w:val="6"/>
                <w:sz w:val="16"/>
              </w:rPr>
              <w:t>*</w:t>
            </w:r>
            <w:r w:rsidRPr="00CE209D">
              <w:t xml:space="preserve">debt account discharge liability for a </w:t>
            </w:r>
            <w:r w:rsidR="00CE209D" w:rsidRPr="00CE209D">
              <w:rPr>
                <w:position w:val="6"/>
                <w:sz w:val="16"/>
              </w:rPr>
              <w:t>*</w:t>
            </w:r>
            <w:r w:rsidRPr="00CE209D">
              <w:t>superannuation interest</w:t>
            </w:r>
          </w:p>
        </w:tc>
        <w:tc>
          <w:tcPr>
            <w:tcW w:w="1842" w:type="dxa"/>
            <w:tcBorders>
              <w:bottom w:val="single" w:sz="12" w:space="0" w:color="auto"/>
            </w:tcBorders>
            <w:shd w:val="clear" w:color="auto" w:fill="auto"/>
          </w:tcPr>
          <w:p w:rsidR="00025549" w:rsidRPr="00CE209D" w:rsidRDefault="00025549" w:rsidP="00CB7EB7">
            <w:pPr>
              <w:pStyle w:val="Tabletext"/>
            </w:pPr>
            <w:r w:rsidRPr="00CE209D">
              <w:t>The amount of your debt account discharge liability</w:t>
            </w:r>
          </w:p>
        </w:tc>
        <w:tc>
          <w:tcPr>
            <w:tcW w:w="1991" w:type="dxa"/>
            <w:tcBorders>
              <w:bottom w:val="single" w:sz="12" w:space="0" w:color="auto"/>
            </w:tcBorders>
            <w:shd w:val="clear" w:color="auto" w:fill="auto"/>
          </w:tcPr>
          <w:p w:rsidR="00025549" w:rsidRPr="00CE209D" w:rsidRDefault="00025549" w:rsidP="00CB7EB7">
            <w:pPr>
              <w:pStyle w:val="Tabletext"/>
            </w:pPr>
            <w:r w:rsidRPr="00CE209D">
              <w:t>On the giving of the notice under section</w:t>
            </w:r>
            <w:r w:rsidR="00CE209D">
              <w:t> </w:t>
            </w:r>
            <w:r w:rsidRPr="00CE209D">
              <w:t>133</w:t>
            </w:r>
            <w:r w:rsidR="00CE209D">
              <w:noBreakHyphen/>
            </w:r>
            <w:r w:rsidRPr="00CE209D">
              <w:t>125</w:t>
            </w:r>
          </w:p>
        </w:tc>
      </w:tr>
    </w:tbl>
    <w:p w:rsidR="00025549" w:rsidRPr="00CE209D" w:rsidRDefault="00025549" w:rsidP="00025549">
      <w:pPr>
        <w:pStyle w:val="Tabletext"/>
      </w:pPr>
    </w:p>
    <w:p w:rsidR="00025549" w:rsidRPr="00CE209D" w:rsidRDefault="00025549" w:rsidP="00025549">
      <w:pPr>
        <w:pStyle w:val="notetext"/>
      </w:pPr>
      <w:r w:rsidRPr="00CE209D">
        <w:t>Note:</w:t>
      </w:r>
      <w:r w:rsidRPr="00CE209D">
        <w:tab/>
        <w:t>A release authority issued under item</w:t>
      </w:r>
      <w:r w:rsidR="00CE209D">
        <w:t> </w:t>
      </w:r>
      <w:r w:rsidRPr="00CE209D">
        <w:t>3 of the table can only be given to the superannuation provider that holds the superannuation interest to which the debt account relates: see subsection</w:t>
      </w:r>
      <w:r w:rsidR="00CE209D">
        <w:t> </w:t>
      </w:r>
      <w:r w:rsidRPr="00CE209D">
        <w:t>135</w:t>
      </w:r>
      <w:r w:rsidR="00CE209D">
        <w:noBreakHyphen/>
      </w:r>
      <w:r w:rsidRPr="00CE209D">
        <w:t>40(3).</w:t>
      </w:r>
    </w:p>
    <w:p w:rsidR="00025549" w:rsidRPr="00CE209D" w:rsidRDefault="00025549" w:rsidP="00025549">
      <w:pPr>
        <w:pStyle w:val="SubsectionHead"/>
      </w:pPr>
      <w:r w:rsidRPr="00CE209D">
        <w:t>Requirements for release authority</w:t>
      </w:r>
    </w:p>
    <w:p w:rsidR="00025549" w:rsidRPr="00CE209D" w:rsidRDefault="00025549" w:rsidP="00025549">
      <w:pPr>
        <w:pStyle w:val="subsection"/>
      </w:pPr>
      <w:r w:rsidRPr="00CE209D">
        <w:tab/>
        <w:t>(2)</w:t>
      </w:r>
      <w:r w:rsidRPr="00CE209D">
        <w:tab/>
        <w:t>A release authority must:</w:t>
      </w:r>
    </w:p>
    <w:p w:rsidR="00025549" w:rsidRPr="00CE209D" w:rsidRDefault="00025549" w:rsidP="00025549">
      <w:pPr>
        <w:pStyle w:val="paragraph"/>
      </w:pPr>
      <w:r w:rsidRPr="00CE209D">
        <w:tab/>
        <w:t>(a)</w:t>
      </w:r>
      <w:r w:rsidRPr="00CE209D">
        <w:tab/>
        <w:t xml:space="preserve">state the amount of the </w:t>
      </w:r>
      <w:r w:rsidR="00CE209D" w:rsidRPr="00CE209D">
        <w:rPr>
          <w:position w:val="6"/>
          <w:sz w:val="16"/>
        </w:rPr>
        <w:t>*</w:t>
      </w:r>
      <w:r w:rsidRPr="00CE209D">
        <w:t>release entitlement in respect of which it is given; and</w:t>
      </w:r>
    </w:p>
    <w:p w:rsidR="00025549" w:rsidRPr="00CE209D" w:rsidRDefault="00025549" w:rsidP="00025549">
      <w:pPr>
        <w:pStyle w:val="paragraph"/>
      </w:pPr>
      <w:r w:rsidRPr="00CE209D">
        <w:tab/>
        <w:t>(b)</w:t>
      </w:r>
      <w:r w:rsidRPr="00CE209D">
        <w:tab/>
        <w:t>be dated; and</w:t>
      </w:r>
    </w:p>
    <w:p w:rsidR="00025549" w:rsidRPr="00CE209D" w:rsidRDefault="00025549" w:rsidP="00025549">
      <w:pPr>
        <w:pStyle w:val="paragraph"/>
      </w:pPr>
      <w:r w:rsidRPr="00CE209D">
        <w:tab/>
        <w:t>(c)</w:t>
      </w:r>
      <w:r w:rsidRPr="00CE209D">
        <w:tab/>
        <w:t>contain any other information that the Commissioner considers relevant.</w:t>
      </w:r>
    </w:p>
    <w:p w:rsidR="00025549" w:rsidRPr="00CE209D" w:rsidRDefault="00025549" w:rsidP="00025549">
      <w:pPr>
        <w:pStyle w:val="SubsectionHead"/>
      </w:pPr>
      <w:r w:rsidRPr="00CE209D">
        <w:t>Commissioner may issue a further release authority</w:t>
      </w:r>
    </w:p>
    <w:p w:rsidR="00025549" w:rsidRPr="00CE209D" w:rsidRDefault="00025549" w:rsidP="00025549">
      <w:pPr>
        <w:pStyle w:val="subsection"/>
      </w:pPr>
      <w:r w:rsidRPr="00CE209D">
        <w:tab/>
        <w:t>(3)</w:t>
      </w:r>
      <w:r w:rsidRPr="00CE209D">
        <w:tab/>
        <w:t xml:space="preserve">The Commissioner may at any time issue you with a further release authority in respect of a </w:t>
      </w:r>
      <w:r w:rsidR="00CE209D" w:rsidRPr="00CE209D">
        <w:rPr>
          <w:position w:val="6"/>
          <w:sz w:val="16"/>
        </w:rPr>
        <w:t>*</w:t>
      </w:r>
      <w:r w:rsidRPr="00CE209D">
        <w:t>release entitlement if:</w:t>
      </w:r>
    </w:p>
    <w:p w:rsidR="00025549" w:rsidRPr="00CE209D" w:rsidRDefault="00025549" w:rsidP="00025549">
      <w:pPr>
        <w:pStyle w:val="paragraph"/>
      </w:pPr>
      <w:r w:rsidRPr="00CE209D">
        <w:tab/>
        <w:t>(a)</w:t>
      </w:r>
      <w:r w:rsidRPr="00CE209D">
        <w:tab/>
        <w:t>the Commissioner is satisfied that it is reasonable in the circumstances to do so; and</w:t>
      </w:r>
    </w:p>
    <w:p w:rsidR="00025549" w:rsidRPr="00CE209D" w:rsidRDefault="00025549" w:rsidP="00025549">
      <w:pPr>
        <w:pStyle w:val="paragraph"/>
      </w:pPr>
      <w:r w:rsidRPr="00CE209D">
        <w:tab/>
        <w:t>(b)</w:t>
      </w:r>
      <w:r w:rsidRPr="00CE209D">
        <w:tab/>
        <w:t>the Commissioner has issued you with an earlier release authority in respect of that release entitlement.</w:t>
      </w:r>
    </w:p>
    <w:p w:rsidR="00025549" w:rsidRPr="00CE209D" w:rsidRDefault="00025549" w:rsidP="00025549">
      <w:pPr>
        <w:pStyle w:val="subsection2"/>
      </w:pPr>
      <w:r w:rsidRPr="00CE209D">
        <w:t xml:space="preserve">Despite </w:t>
      </w:r>
      <w:r w:rsidR="00CE209D">
        <w:t>paragraph (</w:t>
      </w:r>
      <w:r w:rsidRPr="00CE209D">
        <w:t>2)(a), the further release authority must state the amount the Commissioner considers reasonable in the circumstances, but not exceeding the amount of the release entitlement.</w:t>
      </w:r>
    </w:p>
    <w:p w:rsidR="00025549" w:rsidRPr="00CE209D" w:rsidRDefault="00025549" w:rsidP="00025549">
      <w:pPr>
        <w:pStyle w:val="notetext"/>
      </w:pPr>
      <w:r w:rsidRPr="00CE209D">
        <w:t>Note:</w:t>
      </w:r>
      <w:r w:rsidRPr="00CE209D">
        <w:tab/>
        <w:t>For variation and revocation of release authorities, see subsection</w:t>
      </w:r>
      <w:r w:rsidR="00CE209D">
        <w:t> </w:t>
      </w:r>
      <w:r w:rsidRPr="00CE209D">
        <w:t xml:space="preserve">33(3) of the </w:t>
      </w:r>
      <w:r w:rsidRPr="00CE209D">
        <w:rPr>
          <w:i/>
        </w:rPr>
        <w:t>Acts Interpretation Act 1901</w:t>
      </w:r>
      <w:r w:rsidRPr="00CE209D">
        <w:t>.</w:t>
      </w:r>
    </w:p>
    <w:p w:rsidR="00025549" w:rsidRPr="00CE209D" w:rsidRDefault="00025549" w:rsidP="00025549">
      <w:pPr>
        <w:pStyle w:val="SubsectionHead"/>
      </w:pPr>
      <w:r w:rsidRPr="00CE209D">
        <w:t>Release authority not to be issued to trustee of deceased estate</w:t>
      </w:r>
    </w:p>
    <w:p w:rsidR="00025549" w:rsidRPr="00CE209D" w:rsidRDefault="00025549" w:rsidP="00025549">
      <w:pPr>
        <w:pStyle w:val="subsection"/>
      </w:pPr>
      <w:r w:rsidRPr="00CE209D">
        <w:tab/>
        <w:t>(4)</w:t>
      </w:r>
      <w:r w:rsidRPr="00CE209D">
        <w:tab/>
        <w:t>To avoid doubt, this section does not require or permit the Commissioner to issue a release authority to the trustee of a deceased estate.</w:t>
      </w:r>
    </w:p>
    <w:p w:rsidR="00025549" w:rsidRPr="00CE209D" w:rsidRDefault="00025549" w:rsidP="00025549">
      <w:pPr>
        <w:pStyle w:val="ActHead4"/>
      </w:pPr>
      <w:bookmarkStart w:id="625" w:name="_Toc392595731"/>
      <w:r w:rsidRPr="00CE209D">
        <w:rPr>
          <w:rStyle w:val="CharSubdNo"/>
        </w:rPr>
        <w:t>Subdivision</w:t>
      </w:r>
      <w:r w:rsidR="00CE209D">
        <w:rPr>
          <w:rStyle w:val="CharSubdNo"/>
        </w:rPr>
        <w:t> </w:t>
      </w:r>
      <w:r w:rsidRPr="00CE209D">
        <w:rPr>
          <w:rStyle w:val="CharSubdNo"/>
        </w:rPr>
        <w:t>135</w:t>
      </w:r>
      <w:r w:rsidR="00CE209D">
        <w:rPr>
          <w:rStyle w:val="CharSubdNo"/>
        </w:rPr>
        <w:noBreakHyphen/>
      </w:r>
      <w:r w:rsidRPr="00CE209D">
        <w:rPr>
          <w:rStyle w:val="CharSubdNo"/>
        </w:rPr>
        <w:t>B</w:t>
      </w:r>
      <w:r w:rsidRPr="00CE209D">
        <w:t>—</w:t>
      </w:r>
      <w:r w:rsidRPr="00CE209D">
        <w:rPr>
          <w:rStyle w:val="CharSubdText"/>
        </w:rPr>
        <w:t>When a release authority can be given to a superannuation provider</w:t>
      </w:r>
      <w:bookmarkEnd w:id="625"/>
    </w:p>
    <w:p w:rsidR="00025549" w:rsidRPr="00CE209D" w:rsidRDefault="00025549" w:rsidP="00025549">
      <w:pPr>
        <w:pStyle w:val="ActHead4"/>
      </w:pPr>
      <w:bookmarkStart w:id="626" w:name="_Toc392595732"/>
      <w:r w:rsidRPr="00CE209D">
        <w:rPr>
          <w:rStyle w:val="CharSubdNo"/>
        </w:rPr>
        <w:t>Guide to Subdivision</w:t>
      </w:r>
      <w:r w:rsidR="00CE209D">
        <w:rPr>
          <w:rStyle w:val="CharSubdNo"/>
        </w:rPr>
        <w:t> </w:t>
      </w:r>
      <w:r w:rsidRPr="00CE209D">
        <w:rPr>
          <w:rStyle w:val="CharSubdNo"/>
        </w:rPr>
        <w:t>135</w:t>
      </w:r>
      <w:r w:rsidR="00CE209D">
        <w:rPr>
          <w:rStyle w:val="CharSubdText"/>
        </w:rPr>
        <w:noBreakHyphen/>
      </w:r>
      <w:r w:rsidRPr="00CE209D">
        <w:t>B</w:t>
      </w:r>
      <w:bookmarkEnd w:id="626"/>
    </w:p>
    <w:p w:rsidR="00025549" w:rsidRPr="00CE209D" w:rsidRDefault="00025549" w:rsidP="00025549">
      <w:pPr>
        <w:pStyle w:val="ActHead5"/>
      </w:pPr>
      <w:bookmarkStart w:id="627" w:name="_Toc392595733"/>
      <w:r w:rsidRPr="00CE209D">
        <w:rPr>
          <w:rStyle w:val="CharSectno"/>
        </w:rPr>
        <w:t>135</w:t>
      </w:r>
      <w:r w:rsidR="00CE209D">
        <w:rPr>
          <w:rStyle w:val="CharSectno"/>
        </w:rPr>
        <w:noBreakHyphen/>
      </w:r>
      <w:r w:rsidRPr="00CE209D">
        <w:rPr>
          <w:rStyle w:val="CharSectno"/>
        </w:rPr>
        <w:t>35</w:t>
      </w:r>
      <w:r w:rsidRPr="00CE209D">
        <w:t xml:space="preserve">  What this Subdivision is about</w:t>
      </w:r>
      <w:bookmarkEnd w:id="627"/>
    </w:p>
    <w:p w:rsidR="00025549" w:rsidRPr="00CE209D" w:rsidRDefault="00025549" w:rsidP="00025549">
      <w:pPr>
        <w:pStyle w:val="BoxText"/>
      </w:pPr>
      <w:r w:rsidRPr="00CE209D">
        <w:t>You may give a release authority to a superannuation provider within 120 days of being issued with it.</w:t>
      </w:r>
    </w:p>
    <w:p w:rsidR="00025549" w:rsidRPr="00CE209D" w:rsidRDefault="00025549" w:rsidP="00025549">
      <w:pPr>
        <w:pStyle w:val="BoxText"/>
      </w:pPr>
      <w:r w:rsidRPr="00CE209D">
        <w:t>The Commissioner may give the release authority to a superannuation provider if you fail to pay assessed Division</w:t>
      </w:r>
      <w:r w:rsidR="00CE209D">
        <w:t> </w:t>
      </w:r>
      <w:r w:rsidRPr="00CE209D">
        <w:t>293 tax that is due and payable within 120 days after the release authority being issued.</w:t>
      </w:r>
    </w:p>
    <w:p w:rsidR="00025549" w:rsidRPr="00CE209D" w:rsidRDefault="00025549" w:rsidP="00025549">
      <w:pPr>
        <w:pStyle w:val="TofSectsHeading"/>
      </w:pPr>
      <w:r w:rsidRPr="00CE209D">
        <w:t>Table of sections</w:t>
      </w:r>
    </w:p>
    <w:p w:rsidR="00025549" w:rsidRPr="00CE209D" w:rsidRDefault="00025549" w:rsidP="00025549">
      <w:pPr>
        <w:pStyle w:val="TofSectsGroupHeading"/>
      </w:pPr>
      <w:r w:rsidRPr="00CE209D">
        <w:t>Operative provisions</w:t>
      </w:r>
    </w:p>
    <w:p w:rsidR="00025549" w:rsidRPr="00CE209D" w:rsidRDefault="00025549" w:rsidP="00025549">
      <w:pPr>
        <w:pStyle w:val="TofSectsSection"/>
      </w:pPr>
      <w:r w:rsidRPr="00CE209D">
        <w:t>135</w:t>
      </w:r>
      <w:r w:rsidR="00CE209D">
        <w:noBreakHyphen/>
      </w:r>
      <w:r w:rsidRPr="00CE209D">
        <w:t>40</w:t>
      </w:r>
      <w:r w:rsidRPr="00CE209D">
        <w:tab/>
        <w:t>When you may give release authority to superannuation provider</w:t>
      </w:r>
    </w:p>
    <w:p w:rsidR="00025549" w:rsidRPr="00CE209D" w:rsidRDefault="00025549" w:rsidP="00025549">
      <w:pPr>
        <w:pStyle w:val="TofSectsSection"/>
      </w:pPr>
      <w:r w:rsidRPr="00CE209D">
        <w:t>135</w:t>
      </w:r>
      <w:r w:rsidR="00CE209D">
        <w:noBreakHyphen/>
      </w:r>
      <w:r w:rsidRPr="00CE209D">
        <w:t>45</w:t>
      </w:r>
      <w:r w:rsidRPr="00CE209D">
        <w:tab/>
        <w:t>When Commissioner may give release authority to superannuation provider</w:t>
      </w:r>
    </w:p>
    <w:p w:rsidR="00025549" w:rsidRPr="00CE209D" w:rsidRDefault="00025549" w:rsidP="00025549">
      <w:pPr>
        <w:pStyle w:val="ActHead4"/>
      </w:pPr>
      <w:bookmarkStart w:id="628" w:name="_Toc392595734"/>
      <w:r w:rsidRPr="00CE209D">
        <w:rPr>
          <w:rStyle w:val="CharSubdNo"/>
        </w:rPr>
        <w:t>Operative provisio</w:t>
      </w:r>
      <w:r w:rsidRPr="00CE209D">
        <w:rPr>
          <w:rStyle w:val="CharSubdText"/>
        </w:rPr>
        <w:t>n</w:t>
      </w:r>
      <w:r w:rsidRPr="00CE209D">
        <w:t>s</w:t>
      </w:r>
      <w:bookmarkEnd w:id="628"/>
    </w:p>
    <w:p w:rsidR="00025549" w:rsidRPr="00CE209D" w:rsidRDefault="00025549" w:rsidP="00025549">
      <w:pPr>
        <w:pStyle w:val="ActHead5"/>
      </w:pPr>
      <w:bookmarkStart w:id="629" w:name="_Toc392595735"/>
      <w:r w:rsidRPr="00CE209D">
        <w:rPr>
          <w:rStyle w:val="CharSectno"/>
        </w:rPr>
        <w:t>135</w:t>
      </w:r>
      <w:r w:rsidR="00CE209D">
        <w:rPr>
          <w:rStyle w:val="CharSectno"/>
        </w:rPr>
        <w:noBreakHyphen/>
      </w:r>
      <w:r w:rsidRPr="00CE209D">
        <w:rPr>
          <w:rStyle w:val="CharSectno"/>
        </w:rPr>
        <w:t>40</w:t>
      </w:r>
      <w:r w:rsidRPr="00CE209D">
        <w:t xml:space="preserve">  When you may give release authority to superannuation provider</w:t>
      </w:r>
      <w:bookmarkEnd w:id="629"/>
    </w:p>
    <w:p w:rsidR="00025549" w:rsidRPr="00CE209D" w:rsidRDefault="00025549" w:rsidP="00025549">
      <w:pPr>
        <w:pStyle w:val="subsection"/>
      </w:pPr>
      <w:r w:rsidRPr="00CE209D">
        <w:tab/>
        <w:t>(1)</w:t>
      </w:r>
      <w:r w:rsidRPr="00CE209D">
        <w:tab/>
        <w:t xml:space="preserve">You may give the release authority to a </w:t>
      </w:r>
      <w:r w:rsidR="00CE209D" w:rsidRPr="00CE209D">
        <w:rPr>
          <w:position w:val="6"/>
          <w:sz w:val="16"/>
        </w:rPr>
        <w:t>*</w:t>
      </w:r>
      <w:r w:rsidRPr="00CE209D">
        <w:t xml:space="preserve">superannuation provider that holds a </w:t>
      </w:r>
      <w:r w:rsidR="00CE209D" w:rsidRPr="00CE209D">
        <w:rPr>
          <w:position w:val="6"/>
          <w:sz w:val="16"/>
        </w:rPr>
        <w:t>*</w:t>
      </w:r>
      <w:r w:rsidRPr="00CE209D">
        <w:t>superannuation interest</w:t>
      </w:r>
      <w:r w:rsidRPr="00CE209D">
        <w:rPr>
          <w:lang w:eastAsia="en-US"/>
        </w:rPr>
        <w:t xml:space="preserve"> </w:t>
      </w:r>
      <w:r w:rsidRPr="00CE209D">
        <w:t>for you within 120 days after the date of the release authority.</w:t>
      </w:r>
    </w:p>
    <w:p w:rsidR="00025549" w:rsidRPr="00CE209D" w:rsidRDefault="00025549" w:rsidP="00025549">
      <w:pPr>
        <w:pStyle w:val="subsection"/>
      </w:pPr>
      <w:r w:rsidRPr="00CE209D">
        <w:tab/>
        <w:t>(2)</w:t>
      </w:r>
      <w:r w:rsidRPr="00CE209D">
        <w:tab/>
        <w:t xml:space="preserve">You may request the </w:t>
      </w:r>
      <w:r w:rsidR="00CE209D" w:rsidRPr="00CE209D">
        <w:rPr>
          <w:position w:val="6"/>
          <w:sz w:val="16"/>
        </w:rPr>
        <w:t>*</w:t>
      </w:r>
      <w:r w:rsidRPr="00CE209D">
        <w:t>superannuation provider, in writing, to pay a specified amount in relation to the release authority.</w:t>
      </w:r>
    </w:p>
    <w:p w:rsidR="00025549" w:rsidRPr="00CE209D" w:rsidRDefault="00025549" w:rsidP="00025549">
      <w:pPr>
        <w:pStyle w:val="notetext"/>
      </w:pPr>
      <w:r w:rsidRPr="00CE209D">
        <w:t>Note 1:</w:t>
      </w:r>
      <w:r w:rsidRPr="00CE209D">
        <w:tab/>
        <w:t>For the amount that the provider pays under a release authority, see section</w:t>
      </w:r>
      <w:r w:rsidR="00CE209D">
        <w:t> </w:t>
      </w:r>
      <w:r w:rsidRPr="00CE209D">
        <w:t>135</w:t>
      </w:r>
      <w:r w:rsidR="00CE209D">
        <w:noBreakHyphen/>
      </w:r>
      <w:r w:rsidRPr="00CE209D">
        <w:t>85.</w:t>
      </w:r>
    </w:p>
    <w:p w:rsidR="00025549" w:rsidRPr="00CE209D" w:rsidRDefault="00025549" w:rsidP="00025549">
      <w:pPr>
        <w:pStyle w:val="notetext"/>
      </w:pPr>
      <w:r w:rsidRPr="00CE209D">
        <w:t>Note 2:</w:t>
      </w:r>
      <w:r w:rsidRPr="00CE209D">
        <w:tab/>
        <w:t>If excess amounts are paid in relation to a release authority:</w:t>
      </w:r>
    </w:p>
    <w:p w:rsidR="00025549" w:rsidRPr="00CE209D" w:rsidRDefault="00025549" w:rsidP="00437E03">
      <w:pPr>
        <w:pStyle w:val="notepara"/>
        <w:ind w:hanging="368"/>
      </w:pPr>
      <w:r w:rsidRPr="00CE209D">
        <w:t>(a)</w:t>
      </w:r>
      <w:r w:rsidRPr="00CE209D">
        <w:tab/>
        <w:t>the excess is assessable income (see section</w:t>
      </w:r>
      <w:r w:rsidR="00CE209D">
        <w:t> </w:t>
      </w:r>
      <w:r w:rsidRPr="00CE209D">
        <w:t>304</w:t>
      </w:r>
      <w:r w:rsidR="00CE209D">
        <w:noBreakHyphen/>
      </w:r>
      <w:r w:rsidRPr="00CE209D">
        <w:t xml:space="preserve">20 of the </w:t>
      </w:r>
      <w:r w:rsidRPr="00CE209D">
        <w:rPr>
          <w:i/>
        </w:rPr>
        <w:t>Income Tax Assessment Act 1997</w:t>
      </w:r>
      <w:r w:rsidRPr="00CE209D">
        <w:t>); and</w:t>
      </w:r>
    </w:p>
    <w:p w:rsidR="00025549" w:rsidRPr="00CE209D" w:rsidRDefault="00025549" w:rsidP="00437E03">
      <w:pPr>
        <w:pStyle w:val="notepara"/>
        <w:ind w:hanging="368"/>
      </w:pPr>
      <w:r w:rsidRPr="00CE209D">
        <w:t>(b)</w:t>
      </w:r>
      <w:r w:rsidRPr="00CE209D">
        <w:tab/>
        <w:t>you are liable to an administrative penalty (see section</w:t>
      </w:r>
      <w:r w:rsidR="00CE209D">
        <w:t> </w:t>
      </w:r>
      <w:r w:rsidRPr="00CE209D">
        <w:t>288</w:t>
      </w:r>
      <w:r w:rsidR="00CE209D">
        <w:noBreakHyphen/>
      </w:r>
      <w:r w:rsidRPr="00CE209D">
        <w:t>100 in this Schedule).</w:t>
      </w:r>
    </w:p>
    <w:p w:rsidR="00025549" w:rsidRPr="00CE209D" w:rsidRDefault="00025549" w:rsidP="00025549">
      <w:pPr>
        <w:pStyle w:val="subsection"/>
      </w:pPr>
      <w:r w:rsidRPr="00CE209D">
        <w:tab/>
        <w:t>(3)</w:t>
      </w:r>
      <w:r w:rsidRPr="00CE209D">
        <w:tab/>
        <w:t>However, a release authority issued under item</w:t>
      </w:r>
      <w:r w:rsidR="00CE209D">
        <w:t> </w:t>
      </w:r>
      <w:r w:rsidRPr="00CE209D">
        <w:t>3 of the table in subsection</w:t>
      </w:r>
      <w:r w:rsidR="00CE209D">
        <w:t> </w:t>
      </w:r>
      <w:r w:rsidRPr="00CE209D">
        <w:t>135</w:t>
      </w:r>
      <w:r w:rsidR="00CE209D">
        <w:noBreakHyphen/>
      </w:r>
      <w:r w:rsidRPr="00CE209D">
        <w:t xml:space="preserve">10(1) (for debt account discharge liability) may only be given to the </w:t>
      </w:r>
      <w:r w:rsidR="00CE209D" w:rsidRPr="00CE209D">
        <w:rPr>
          <w:position w:val="6"/>
          <w:sz w:val="16"/>
        </w:rPr>
        <w:t>*</w:t>
      </w:r>
      <w:r w:rsidRPr="00CE209D">
        <w:t xml:space="preserve">superannuation provider that holds the </w:t>
      </w:r>
      <w:r w:rsidR="00CE209D" w:rsidRPr="00CE209D">
        <w:rPr>
          <w:position w:val="6"/>
          <w:sz w:val="16"/>
        </w:rPr>
        <w:t>*</w:t>
      </w:r>
      <w:r w:rsidRPr="00CE209D">
        <w:t>superannuation interest to which the debt account relates.</w:t>
      </w:r>
    </w:p>
    <w:p w:rsidR="00025549" w:rsidRPr="00CE209D" w:rsidRDefault="00025549" w:rsidP="00025549">
      <w:pPr>
        <w:pStyle w:val="ActHead5"/>
      </w:pPr>
      <w:bookmarkStart w:id="630" w:name="_Toc392595736"/>
      <w:r w:rsidRPr="00CE209D">
        <w:rPr>
          <w:rStyle w:val="CharSectno"/>
        </w:rPr>
        <w:t>135</w:t>
      </w:r>
      <w:r w:rsidR="00CE209D">
        <w:rPr>
          <w:rStyle w:val="CharSectno"/>
        </w:rPr>
        <w:noBreakHyphen/>
      </w:r>
      <w:r w:rsidRPr="00CE209D">
        <w:rPr>
          <w:rStyle w:val="CharSectno"/>
        </w:rPr>
        <w:t>45</w:t>
      </w:r>
      <w:r w:rsidRPr="00CE209D">
        <w:t xml:space="preserve">  When Commissioner may give release authority to superannuation provider</w:t>
      </w:r>
      <w:bookmarkEnd w:id="630"/>
    </w:p>
    <w:p w:rsidR="00025549" w:rsidRPr="00CE209D" w:rsidRDefault="00025549" w:rsidP="00025549">
      <w:pPr>
        <w:pStyle w:val="subsection"/>
      </w:pPr>
      <w:r w:rsidRPr="00CE209D">
        <w:tab/>
        <w:t>(1)</w:t>
      </w:r>
      <w:r w:rsidRPr="00CE209D">
        <w:tab/>
        <w:t>The Commissioner may, at any time, give a release authority issued under item</w:t>
      </w:r>
      <w:r w:rsidR="00CE209D">
        <w:t> </w:t>
      </w:r>
      <w:r w:rsidRPr="00CE209D">
        <w:t>1 of the table in subsection</w:t>
      </w:r>
      <w:r w:rsidR="00CE209D">
        <w:t> </w:t>
      </w:r>
      <w:r w:rsidRPr="00CE209D">
        <w:t>135</w:t>
      </w:r>
      <w:r w:rsidR="00CE209D">
        <w:noBreakHyphen/>
      </w:r>
      <w:r w:rsidRPr="00CE209D">
        <w:t xml:space="preserve">10(1) to one or more </w:t>
      </w:r>
      <w:r w:rsidR="00CE209D" w:rsidRPr="00CE209D">
        <w:rPr>
          <w:position w:val="6"/>
          <w:sz w:val="16"/>
        </w:rPr>
        <w:t>*</w:t>
      </w:r>
      <w:r w:rsidRPr="00CE209D">
        <w:t xml:space="preserve">superannuation providers that hold a </w:t>
      </w:r>
      <w:r w:rsidR="00CE209D" w:rsidRPr="00CE209D">
        <w:rPr>
          <w:position w:val="6"/>
          <w:sz w:val="16"/>
        </w:rPr>
        <w:t>*</w:t>
      </w:r>
      <w:r w:rsidRPr="00CE209D">
        <w:t>superannuation interest for you, if, at the end of 120 days after the date of the release authority:</w:t>
      </w:r>
    </w:p>
    <w:p w:rsidR="00025549" w:rsidRPr="00CE209D" w:rsidRDefault="00025549" w:rsidP="00025549">
      <w:pPr>
        <w:pStyle w:val="paragraph"/>
      </w:pPr>
      <w:r w:rsidRPr="00CE209D">
        <w:tab/>
        <w:t>(a)</w:t>
      </w:r>
      <w:r w:rsidRPr="00CE209D">
        <w:tab/>
        <w:t xml:space="preserve">some or all of the </w:t>
      </w:r>
      <w:r w:rsidR="00CE209D" w:rsidRPr="00CE209D">
        <w:rPr>
          <w:position w:val="6"/>
          <w:sz w:val="16"/>
        </w:rPr>
        <w:t>*</w:t>
      </w:r>
      <w:r w:rsidRPr="00CE209D">
        <w:t>assessed Division</w:t>
      </w:r>
      <w:r w:rsidR="00CE209D">
        <w:t> </w:t>
      </w:r>
      <w:r w:rsidRPr="00CE209D">
        <w:t>293 tax that is due and payable in accordance with subsection</w:t>
      </w:r>
      <w:r w:rsidR="00CE209D">
        <w:t> </w:t>
      </w:r>
      <w:r w:rsidRPr="00CE209D">
        <w:t>293</w:t>
      </w:r>
      <w:r w:rsidR="00CE209D">
        <w:noBreakHyphen/>
      </w:r>
      <w:r w:rsidRPr="00CE209D">
        <w:t>65(1) or 293</w:t>
      </w:r>
      <w:r w:rsidR="00CE209D">
        <w:noBreakHyphen/>
      </w:r>
      <w:r w:rsidRPr="00CE209D">
        <w:t>70(1) (as the case requires) is unpaid; and</w:t>
      </w:r>
    </w:p>
    <w:p w:rsidR="00025549" w:rsidRPr="00CE209D" w:rsidRDefault="00025549" w:rsidP="00025549">
      <w:pPr>
        <w:pStyle w:val="paragraph"/>
      </w:pPr>
      <w:r w:rsidRPr="00CE209D">
        <w:tab/>
        <w:t>(b)</w:t>
      </w:r>
      <w:r w:rsidRPr="00CE209D">
        <w:tab/>
        <w:t>the Commissioner reasonably believes any of the following:</w:t>
      </w:r>
    </w:p>
    <w:p w:rsidR="00025549" w:rsidRPr="00CE209D" w:rsidRDefault="00025549" w:rsidP="00025549">
      <w:pPr>
        <w:pStyle w:val="paragraphsub"/>
      </w:pPr>
      <w:r w:rsidRPr="00CE209D">
        <w:tab/>
        <w:t>(i)</w:t>
      </w:r>
      <w:r w:rsidRPr="00CE209D">
        <w:tab/>
        <w:t>that you have not given the release authority to a superannuation provider that holds a superannuation interest for you in accordance with section</w:t>
      </w:r>
      <w:r w:rsidR="00CE209D">
        <w:t> </w:t>
      </w:r>
      <w:r w:rsidRPr="00CE209D">
        <w:t>135</w:t>
      </w:r>
      <w:r w:rsidR="00CE209D">
        <w:noBreakHyphen/>
      </w:r>
      <w:r w:rsidRPr="00CE209D">
        <w:t>40;</w:t>
      </w:r>
    </w:p>
    <w:p w:rsidR="00025549" w:rsidRPr="00CE209D" w:rsidRDefault="00025549" w:rsidP="00025549">
      <w:pPr>
        <w:pStyle w:val="paragraphsub"/>
      </w:pPr>
      <w:r w:rsidRPr="00CE209D">
        <w:tab/>
        <w:t>(ii)</w:t>
      </w:r>
      <w:r w:rsidRPr="00CE209D">
        <w:tab/>
        <w:t>that you have given the release authority to one or more superannuation providers in accordance with that section, but that the sum of the amounts to be paid by the providers under those release authorities falls short of the amount of your assessed Division</w:t>
      </w:r>
      <w:r w:rsidR="00CE209D">
        <w:t> </w:t>
      </w:r>
      <w:r w:rsidRPr="00CE209D">
        <w:t>293 tax;</w:t>
      </w:r>
    </w:p>
    <w:p w:rsidR="00025549" w:rsidRPr="00CE209D" w:rsidRDefault="00025549" w:rsidP="00025549">
      <w:pPr>
        <w:pStyle w:val="paragraphsub"/>
      </w:pPr>
      <w:r w:rsidRPr="00CE209D">
        <w:tab/>
        <w:t>(iii)</w:t>
      </w:r>
      <w:r w:rsidRPr="00CE209D">
        <w:tab/>
        <w:t xml:space="preserve">that the total of the </w:t>
      </w:r>
      <w:r w:rsidR="00CE209D" w:rsidRPr="00CE209D">
        <w:rPr>
          <w:position w:val="6"/>
          <w:sz w:val="16"/>
        </w:rPr>
        <w:t>*</w:t>
      </w:r>
      <w:r w:rsidRPr="00CE209D">
        <w:t xml:space="preserve">values of every superannuation interest </w:t>
      </w:r>
      <w:r w:rsidRPr="00CE209D">
        <w:rPr>
          <w:lang w:eastAsia="en-US"/>
        </w:rPr>
        <w:t xml:space="preserve">(other than a </w:t>
      </w:r>
      <w:r w:rsidR="00CE209D" w:rsidRPr="00CE209D">
        <w:rPr>
          <w:position w:val="6"/>
          <w:sz w:val="16"/>
          <w:lang w:eastAsia="en-US"/>
        </w:rPr>
        <w:t>*</w:t>
      </w:r>
      <w:r w:rsidRPr="00CE209D">
        <w:rPr>
          <w:lang w:eastAsia="en-US"/>
        </w:rPr>
        <w:t>defined benefit interest)</w:t>
      </w:r>
      <w:r w:rsidRPr="00CE209D">
        <w:t xml:space="preserve"> held for you by superannuation providers to which the release authority has been given falls short of the amount of your assessed Division</w:t>
      </w:r>
      <w:r w:rsidR="00CE209D">
        <w:t> </w:t>
      </w:r>
      <w:r w:rsidRPr="00CE209D">
        <w:t>293 tax.</w:t>
      </w:r>
    </w:p>
    <w:p w:rsidR="00025549" w:rsidRPr="00CE209D" w:rsidRDefault="00025549" w:rsidP="00025549">
      <w:pPr>
        <w:pStyle w:val="notetext"/>
      </w:pPr>
      <w:r w:rsidRPr="00CE209D">
        <w:t>Note:</w:t>
      </w:r>
      <w:r w:rsidRPr="00CE209D">
        <w:tab/>
        <w:t>No payment may be made from a defined benefit interest: see subsection</w:t>
      </w:r>
      <w:r w:rsidR="00CE209D">
        <w:t> </w:t>
      </w:r>
      <w:r w:rsidRPr="00CE209D">
        <w:t>135</w:t>
      </w:r>
      <w:r w:rsidR="00CE209D">
        <w:noBreakHyphen/>
      </w:r>
      <w:r w:rsidRPr="00CE209D">
        <w:t>75(4).</w:t>
      </w:r>
    </w:p>
    <w:p w:rsidR="00025549" w:rsidRPr="00CE209D" w:rsidRDefault="00025549" w:rsidP="00025549">
      <w:pPr>
        <w:pStyle w:val="subsection"/>
      </w:pPr>
      <w:r w:rsidRPr="00CE209D">
        <w:tab/>
        <w:t>(2)</w:t>
      </w:r>
      <w:r w:rsidRPr="00CE209D">
        <w:tab/>
        <w:t xml:space="preserve">The Commissioner may request the </w:t>
      </w:r>
      <w:r w:rsidR="00CE209D" w:rsidRPr="00CE209D">
        <w:rPr>
          <w:position w:val="6"/>
          <w:sz w:val="16"/>
        </w:rPr>
        <w:t>*</w:t>
      </w:r>
      <w:r w:rsidRPr="00CE209D">
        <w:t>superannuation provider, in writing, to pay a specified amount in relation to the release authority.</w:t>
      </w:r>
    </w:p>
    <w:p w:rsidR="00025549" w:rsidRPr="00CE209D" w:rsidRDefault="00025549" w:rsidP="00025549">
      <w:pPr>
        <w:pStyle w:val="notetext"/>
      </w:pPr>
      <w:r w:rsidRPr="00CE209D">
        <w:t>Note:</w:t>
      </w:r>
      <w:r w:rsidRPr="00CE209D">
        <w:tab/>
        <w:t>For the amount that the provider pays under a release authority, see section</w:t>
      </w:r>
      <w:r w:rsidR="00CE209D">
        <w:t> </w:t>
      </w:r>
      <w:r w:rsidRPr="00CE209D">
        <w:t>135</w:t>
      </w:r>
      <w:r w:rsidR="00CE209D">
        <w:noBreakHyphen/>
      </w:r>
      <w:r w:rsidRPr="00CE209D">
        <w:t>85.</w:t>
      </w:r>
    </w:p>
    <w:p w:rsidR="00025549" w:rsidRPr="00CE209D" w:rsidRDefault="00025549" w:rsidP="00025549">
      <w:pPr>
        <w:pStyle w:val="ActHead4"/>
      </w:pPr>
      <w:bookmarkStart w:id="631" w:name="_Toc392595737"/>
      <w:r w:rsidRPr="00CE209D">
        <w:rPr>
          <w:rStyle w:val="CharSubdNo"/>
        </w:rPr>
        <w:t>Subdivision</w:t>
      </w:r>
      <w:r w:rsidR="00CE209D">
        <w:rPr>
          <w:rStyle w:val="CharSubdNo"/>
        </w:rPr>
        <w:t> </w:t>
      </w:r>
      <w:r w:rsidRPr="00CE209D">
        <w:rPr>
          <w:rStyle w:val="CharSubdNo"/>
        </w:rPr>
        <w:t>135</w:t>
      </w:r>
      <w:r w:rsidR="00CE209D">
        <w:rPr>
          <w:rStyle w:val="CharSubdNo"/>
        </w:rPr>
        <w:noBreakHyphen/>
      </w:r>
      <w:r w:rsidRPr="00CE209D">
        <w:rPr>
          <w:rStyle w:val="CharSubdNo"/>
        </w:rPr>
        <w:t>C</w:t>
      </w:r>
      <w:r w:rsidRPr="00CE209D">
        <w:t>—</w:t>
      </w:r>
      <w:r w:rsidRPr="00CE209D">
        <w:rPr>
          <w:rStyle w:val="CharSubdText"/>
        </w:rPr>
        <w:t>Release of superannuation money under a release authority</w:t>
      </w:r>
      <w:bookmarkEnd w:id="631"/>
    </w:p>
    <w:p w:rsidR="00025549" w:rsidRPr="00CE209D" w:rsidRDefault="00025549" w:rsidP="00025549">
      <w:pPr>
        <w:pStyle w:val="ActHead4"/>
      </w:pPr>
      <w:bookmarkStart w:id="632" w:name="_Toc392595738"/>
      <w:r w:rsidRPr="00CE209D">
        <w:rPr>
          <w:rStyle w:val="CharSubdNo"/>
        </w:rPr>
        <w:t>Guide to Subdivision</w:t>
      </w:r>
      <w:r w:rsidR="00CE209D">
        <w:rPr>
          <w:rStyle w:val="CharSubdNo"/>
        </w:rPr>
        <w:t> </w:t>
      </w:r>
      <w:r w:rsidRPr="00CE209D">
        <w:rPr>
          <w:rStyle w:val="CharSubdNo"/>
        </w:rPr>
        <w:t>135</w:t>
      </w:r>
      <w:r w:rsidR="00CE209D">
        <w:rPr>
          <w:rStyle w:val="CharSubdText"/>
        </w:rPr>
        <w:noBreakHyphen/>
      </w:r>
      <w:r w:rsidRPr="00CE209D">
        <w:t>C</w:t>
      </w:r>
      <w:bookmarkEnd w:id="632"/>
    </w:p>
    <w:p w:rsidR="00025549" w:rsidRPr="00CE209D" w:rsidRDefault="00025549" w:rsidP="00025549">
      <w:pPr>
        <w:pStyle w:val="ActHead5"/>
      </w:pPr>
      <w:bookmarkStart w:id="633" w:name="_Toc392595739"/>
      <w:r w:rsidRPr="00CE209D">
        <w:rPr>
          <w:rStyle w:val="CharSectno"/>
        </w:rPr>
        <w:t>135</w:t>
      </w:r>
      <w:r w:rsidR="00CE209D">
        <w:rPr>
          <w:rStyle w:val="CharSectno"/>
        </w:rPr>
        <w:noBreakHyphen/>
      </w:r>
      <w:r w:rsidRPr="00CE209D">
        <w:rPr>
          <w:rStyle w:val="CharSectno"/>
        </w:rPr>
        <w:t>70</w:t>
      </w:r>
      <w:r w:rsidRPr="00CE209D">
        <w:t xml:space="preserve">  What this Subdivision is about</w:t>
      </w:r>
      <w:bookmarkEnd w:id="633"/>
    </w:p>
    <w:p w:rsidR="00025549" w:rsidRPr="00CE209D" w:rsidRDefault="00025549" w:rsidP="00025549">
      <w:pPr>
        <w:pStyle w:val="BoxText"/>
      </w:pPr>
      <w:r w:rsidRPr="00CE209D">
        <w:t>This Subdivision sets out a general requirement for a superannuation provider to comply with a release authority.</w:t>
      </w:r>
    </w:p>
    <w:p w:rsidR="00025549" w:rsidRPr="00CE209D" w:rsidRDefault="00025549" w:rsidP="00025549">
      <w:pPr>
        <w:pStyle w:val="BoxText"/>
      </w:pPr>
      <w:r w:rsidRPr="00CE209D">
        <w:t>The Subdivision also includes provisions about how much must be paid, who it must be paid to, which interest it is to be paid from, and how the payments are treated by the Commissioner.</w:t>
      </w:r>
    </w:p>
    <w:p w:rsidR="00025549" w:rsidRPr="00CE209D" w:rsidRDefault="00025549" w:rsidP="00025549">
      <w:pPr>
        <w:pStyle w:val="TofSectsHeading"/>
      </w:pPr>
      <w:r w:rsidRPr="00CE209D">
        <w:t>Table of sections</w:t>
      </w:r>
    </w:p>
    <w:p w:rsidR="00025549" w:rsidRPr="00CE209D" w:rsidRDefault="00025549" w:rsidP="00025549">
      <w:pPr>
        <w:pStyle w:val="TofSectsGroupHeading"/>
      </w:pPr>
      <w:r w:rsidRPr="00CE209D">
        <w:t>Operative provisions</w:t>
      </w:r>
    </w:p>
    <w:p w:rsidR="00025549" w:rsidRPr="00CE209D" w:rsidRDefault="00025549" w:rsidP="00025549">
      <w:pPr>
        <w:pStyle w:val="TofSectsSection"/>
      </w:pPr>
      <w:r w:rsidRPr="00CE209D">
        <w:t>135</w:t>
      </w:r>
      <w:r w:rsidR="00CE209D">
        <w:noBreakHyphen/>
      </w:r>
      <w:r w:rsidRPr="00CE209D">
        <w:t>75</w:t>
      </w:r>
      <w:r w:rsidRPr="00CE209D">
        <w:tab/>
        <w:t>Requirement for superannuation provider to release money</w:t>
      </w:r>
    </w:p>
    <w:p w:rsidR="00025549" w:rsidRPr="00CE209D" w:rsidRDefault="00025549" w:rsidP="00025549">
      <w:pPr>
        <w:pStyle w:val="TofSectsSection"/>
      </w:pPr>
      <w:r w:rsidRPr="00CE209D">
        <w:t>135</w:t>
      </w:r>
      <w:r w:rsidR="00CE209D">
        <w:noBreakHyphen/>
      </w:r>
      <w:r w:rsidRPr="00CE209D">
        <w:t>80</w:t>
      </w:r>
      <w:r w:rsidRPr="00CE209D">
        <w:tab/>
        <w:t>Compensation for acquisition of property</w:t>
      </w:r>
    </w:p>
    <w:p w:rsidR="00025549" w:rsidRPr="00CE209D" w:rsidRDefault="00025549" w:rsidP="00025549">
      <w:pPr>
        <w:pStyle w:val="TofSectsSection"/>
      </w:pPr>
      <w:r w:rsidRPr="00CE209D">
        <w:t>135</w:t>
      </w:r>
      <w:r w:rsidR="00CE209D">
        <w:noBreakHyphen/>
      </w:r>
      <w:r w:rsidRPr="00CE209D">
        <w:t>85</w:t>
      </w:r>
      <w:r w:rsidRPr="00CE209D">
        <w:tab/>
        <w:t>Release amount</w:t>
      </w:r>
    </w:p>
    <w:p w:rsidR="00025549" w:rsidRPr="00CE209D" w:rsidRDefault="00025549" w:rsidP="00025549">
      <w:pPr>
        <w:pStyle w:val="TofSectsSection"/>
      </w:pPr>
      <w:r w:rsidRPr="00CE209D">
        <w:t>135</w:t>
      </w:r>
      <w:r w:rsidR="00CE209D">
        <w:noBreakHyphen/>
      </w:r>
      <w:r w:rsidRPr="00CE209D">
        <w:t>90</w:t>
      </w:r>
      <w:r w:rsidRPr="00CE209D">
        <w:tab/>
        <w:t>How the Commissioner applies amounts received under a release authority</w:t>
      </w:r>
    </w:p>
    <w:p w:rsidR="00025549" w:rsidRPr="00CE209D" w:rsidRDefault="00025549" w:rsidP="00025549">
      <w:pPr>
        <w:pStyle w:val="TofSectsSection"/>
      </w:pPr>
      <w:r w:rsidRPr="00CE209D">
        <w:t>135</w:t>
      </w:r>
      <w:r w:rsidR="00CE209D">
        <w:noBreakHyphen/>
      </w:r>
      <w:r w:rsidRPr="00CE209D">
        <w:t>95</w:t>
      </w:r>
      <w:r w:rsidRPr="00CE209D">
        <w:tab/>
        <w:t>Defined benefit interests—releasing amounts to pay debt account discharge liability</w:t>
      </w:r>
    </w:p>
    <w:p w:rsidR="00025549" w:rsidRPr="00CE209D" w:rsidRDefault="00025549" w:rsidP="00025549">
      <w:pPr>
        <w:pStyle w:val="TofSectsSection"/>
      </w:pPr>
      <w:r w:rsidRPr="00CE209D">
        <w:t>135</w:t>
      </w:r>
      <w:r w:rsidR="00CE209D">
        <w:noBreakHyphen/>
      </w:r>
      <w:r w:rsidRPr="00CE209D">
        <w:t>100</w:t>
      </w:r>
      <w:r w:rsidRPr="00CE209D">
        <w:tab/>
        <w:t>Income tax treatment of amounts released—proportioning rule does not apply</w:t>
      </w:r>
    </w:p>
    <w:p w:rsidR="00025549" w:rsidRPr="00CE209D" w:rsidRDefault="00025549" w:rsidP="00025549">
      <w:pPr>
        <w:pStyle w:val="ActHead4"/>
      </w:pPr>
      <w:bookmarkStart w:id="634" w:name="_Toc392595740"/>
      <w:r w:rsidRPr="00CE209D">
        <w:rPr>
          <w:rStyle w:val="CharSubdNo"/>
        </w:rPr>
        <w:t>Operative provisio</w:t>
      </w:r>
      <w:r w:rsidRPr="00CE209D">
        <w:rPr>
          <w:rStyle w:val="CharSubdText"/>
        </w:rPr>
        <w:t>n</w:t>
      </w:r>
      <w:r w:rsidRPr="00CE209D">
        <w:t>s</w:t>
      </w:r>
      <w:bookmarkEnd w:id="634"/>
    </w:p>
    <w:p w:rsidR="00025549" w:rsidRPr="00CE209D" w:rsidRDefault="00025549" w:rsidP="00025549">
      <w:pPr>
        <w:pStyle w:val="ActHead5"/>
      </w:pPr>
      <w:bookmarkStart w:id="635" w:name="_Toc392595741"/>
      <w:r w:rsidRPr="00CE209D">
        <w:rPr>
          <w:rStyle w:val="CharSectno"/>
        </w:rPr>
        <w:t>135</w:t>
      </w:r>
      <w:r w:rsidR="00CE209D">
        <w:rPr>
          <w:rStyle w:val="CharSectno"/>
        </w:rPr>
        <w:noBreakHyphen/>
      </w:r>
      <w:r w:rsidRPr="00CE209D">
        <w:rPr>
          <w:rStyle w:val="CharSectno"/>
        </w:rPr>
        <w:t>75</w:t>
      </w:r>
      <w:r w:rsidRPr="00CE209D">
        <w:t xml:space="preserve">  Requirement for superannuation provider to release money</w:t>
      </w:r>
      <w:bookmarkEnd w:id="635"/>
    </w:p>
    <w:p w:rsidR="00025549" w:rsidRPr="00CE209D" w:rsidRDefault="00025549" w:rsidP="00025549">
      <w:pPr>
        <w:pStyle w:val="subsection"/>
      </w:pPr>
      <w:r w:rsidRPr="00CE209D">
        <w:tab/>
        <w:t>(1)</w:t>
      </w:r>
      <w:r w:rsidRPr="00CE209D">
        <w:tab/>
        <w:t>If:</w:t>
      </w:r>
    </w:p>
    <w:p w:rsidR="00025549" w:rsidRPr="00CE209D" w:rsidRDefault="00025549" w:rsidP="00025549">
      <w:pPr>
        <w:pStyle w:val="paragraph"/>
      </w:pPr>
      <w:r w:rsidRPr="00CE209D">
        <w:tab/>
        <w:t>(a)</w:t>
      </w:r>
      <w:r w:rsidRPr="00CE209D">
        <w:tab/>
        <w:t xml:space="preserve">a </w:t>
      </w:r>
      <w:r w:rsidR="00CE209D" w:rsidRPr="00CE209D">
        <w:rPr>
          <w:position w:val="6"/>
          <w:sz w:val="16"/>
        </w:rPr>
        <w:t>*</w:t>
      </w:r>
      <w:r w:rsidRPr="00CE209D">
        <w:t>superannuation provider has been given a release authority in accordance with Subdivision</w:t>
      </w:r>
      <w:r w:rsidR="00CE209D">
        <w:t> </w:t>
      </w:r>
      <w:r w:rsidRPr="00CE209D">
        <w:t>135</w:t>
      </w:r>
      <w:r w:rsidR="00CE209D">
        <w:noBreakHyphen/>
      </w:r>
      <w:r w:rsidRPr="00CE209D">
        <w:t>B; and</w:t>
      </w:r>
    </w:p>
    <w:p w:rsidR="00025549" w:rsidRPr="00CE209D" w:rsidRDefault="00025549" w:rsidP="00025549">
      <w:pPr>
        <w:pStyle w:val="paragraph"/>
      </w:pPr>
      <w:r w:rsidRPr="00CE209D">
        <w:tab/>
        <w:t>(b)</w:t>
      </w:r>
      <w:r w:rsidRPr="00CE209D">
        <w:tab/>
        <w:t>the amount mentioned in section</w:t>
      </w:r>
      <w:r w:rsidR="00CE209D">
        <w:t> </w:t>
      </w:r>
      <w:r w:rsidRPr="00CE209D">
        <w:t>135</w:t>
      </w:r>
      <w:r w:rsidR="00CE209D">
        <w:noBreakHyphen/>
      </w:r>
      <w:r w:rsidRPr="00CE209D">
        <w:t xml:space="preserve">85 (the </w:t>
      </w:r>
      <w:r w:rsidRPr="00CE209D">
        <w:rPr>
          <w:b/>
          <w:i/>
        </w:rPr>
        <w:t>release amount</w:t>
      </w:r>
      <w:r w:rsidRPr="00CE209D">
        <w:t>) is greater than nil;</w:t>
      </w:r>
    </w:p>
    <w:p w:rsidR="00025549" w:rsidRPr="00CE209D" w:rsidRDefault="00025549" w:rsidP="00025549">
      <w:pPr>
        <w:pStyle w:val="subsection2"/>
      </w:pPr>
      <w:r w:rsidRPr="00CE209D">
        <w:t>the superannuation provider must pay the release amount within 30 days after receiving the release authority.</w:t>
      </w:r>
    </w:p>
    <w:p w:rsidR="00025549" w:rsidRPr="00CE209D" w:rsidRDefault="00025549" w:rsidP="00025549">
      <w:pPr>
        <w:pStyle w:val="SubsectionHead"/>
      </w:pPr>
      <w:r w:rsidRPr="00CE209D">
        <w:t>Who superannuation provider pays the amount to</w:t>
      </w:r>
    </w:p>
    <w:p w:rsidR="00025549" w:rsidRPr="00CE209D" w:rsidRDefault="00025549" w:rsidP="00025549">
      <w:pPr>
        <w:pStyle w:val="subsection"/>
      </w:pPr>
      <w:r w:rsidRPr="00CE209D">
        <w:tab/>
        <w:t>(2)</w:t>
      </w:r>
      <w:r w:rsidRPr="00CE209D">
        <w:tab/>
        <w:t>The release amount must be paid to the Commissioner.</w:t>
      </w:r>
    </w:p>
    <w:p w:rsidR="00025549" w:rsidRPr="00CE209D" w:rsidRDefault="00025549" w:rsidP="00025549">
      <w:pPr>
        <w:pStyle w:val="subsection"/>
      </w:pPr>
      <w:r w:rsidRPr="00CE209D">
        <w:tab/>
        <w:t>(3)</w:t>
      </w:r>
      <w:r w:rsidRPr="00CE209D">
        <w:tab/>
        <w:t>However, if the release authority was:</w:t>
      </w:r>
    </w:p>
    <w:p w:rsidR="00025549" w:rsidRPr="00CE209D" w:rsidRDefault="00025549" w:rsidP="00025549">
      <w:pPr>
        <w:pStyle w:val="paragraph"/>
      </w:pPr>
      <w:r w:rsidRPr="00CE209D">
        <w:tab/>
        <w:t>(a)</w:t>
      </w:r>
      <w:r w:rsidRPr="00CE209D">
        <w:tab/>
        <w:t>issued under item</w:t>
      </w:r>
      <w:r w:rsidR="00CE209D">
        <w:t> </w:t>
      </w:r>
      <w:r w:rsidRPr="00CE209D">
        <w:t>1 of the table in subsection</w:t>
      </w:r>
      <w:r w:rsidR="00CE209D">
        <w:t> </w:t>
      </w:r>
      <w:r w:rsidRPr="00CE209D">
        <w:t>135</w:t>
      </w:r>
      <w:r w:rsidR="00CE209D">
        <w:noBreakHyphen/>
      </w:r>
      <w:r w:rsidRPr="00CE209D">
        <w:t>10(1) (which is about Division</w:t>
      </w:r>
      <w:r w:rsidR="00CE209D">
        <w:t> </w:t>
      </w:r>
      <w:r w:rsidRPr="00CE209D">
        <w:t>293 tax that is due and payable within 21 days); and</w:t>
      </w:r>
    </w:p>
    <w:p w:rsidR="00025549" w:rsidRPr="00CE209D" w:rsidRDefault="00025549" w:rsidP="00025549">
      <w:pPr>
        <w:pStyle w:val="paragraph"/>
      </w:pPr>
      <w:r w:rsidRPr="00CE209D">
        <w:tab/>
        <w:t>(b)</w:t>
      </w:r>
      <w:r w:rsidRPr="00CE209D">
        <w:tab/>
        <w:t xml:space="preserve">given to the </w:t>
      </w:r>
      <w:r w:rsidR="00CE209D" w:rsidRPr="00CE209D">
        <w:rPr>
          <w:position w:val="6"/>
          <w:sz w:val="16"/>
        </w:rPr>
        <w:t>*</w:t>
      </w:r>
      <w:r w:rsidRPr="00CE209D">
        <w:t>superannuation provider by the individual under section</w:t>
      </w:r>
      <w:r w:rsidR="00CE209D">
        <w:t> </w:t>
      </w:r>
      <w:r w:rsidRPr="00CE209D">
        <w:t>135</w:t>
      </w:r>
      <w:r w:rsidR="00CE209D">
        <w:noBreakHyphen/>
      </w:r>
      <w:r w:rsidRPr="00CE209D">
        <w:t>40;</w:t>
      </w:r>
    </w:p>
    <w:p w:rsidR="00025549" w:rsidRPr="00CE209D" w:rsidRDefault="00025549" w:rsidP="00025549">
      <w:pPr>
        <w:pStyle w:val="subsection2"/>
      </w:pPr>
      <w:r w:rsidRPr="00CE209D">
        <w:t>the release amount may be paid to the individual.</w:t>
      </w:r>
    </w:p>
    <w:p w:rsidR="00025549" w:rsidRPr="00CE209D" w:rsidRDefault="00025549" w:rsidP="00025549">
      <w:pPr>
        <w:pStyle w:val="notetext"/>
      </w:pPr>
      <w:r w:rsidRPr="00CE209D">
        <w:t>Note 1:</w:t>
      </w:r>
      <w:r w:rsidRPr="00CE209D">
        <w:tab/>
        <w:t>Section</w:t>
      </w:r>
      <w:r w:rsidR="00CE209D">
        <w:t> </w:t>
      </w:r>
      <w:r w:rsidRPr="00CE209D">
        <w:t>288</w:t>
      </w:r>
      <w:r w:rsidR="00CE209D">
        <w:noBreakHyphen/>
      </w:r>
      <w:r w:rsidRPr="00CE209D">
        <w:t>95 provides for an administrative penalty for failing to comply with this section.</w:t>
      </w:r>
    </w:p>
    <w:p w:rsidR="00025549" w:rsidRPr="00CE209D" w:rsidRDefault="00025549" w:rsidP="00025549">
      <w:pPr>
        <w:pStyle w:val="notetext"/>
      </w:pPr>
      <w:r w:rsidRPr="00CE209D">
        <w:t>Note 2:</w:t>
      </w:r>
      <w:r w:rsidRPr="00CE209D">
        <w:tab/>
        <w:t>For the taxation treatment of the payment, see sections</w:t>
      </w:r>
      <w:r w:rsidR="00CE209D">
        <w:t> </w:t>
      </w:r>
      <w:r w:rsidRPr="00CE209D">
        <w:t>303</w:t>
      </w:r>
      <w:r w:rsidR="00CE209D">
        <w:noBreakHyphen/>
      </w:r>
      <w:r w:rsidRPr="00CE209D">
        <w:t>20 and 304</w:t>
      </w:r>
      <w:r w:rsidR="00CE209D">
        <w:noBreakHyphen/>
      </w:r>
      <w:r w:rsidRPr="00CE209D">
        <w:t xml:space="preserve">20 of the </w:t>
      </w:r>
      <w:r w:rsidRPr="00CE209D">
        <w:rPr>
          <w:i/>
        </w:rPr>
        <w:t>Income Tax Assessment Act 1997</w:t>
      </w:r>
      <w:r w:rsidRPr="00CE209D">
        <w:t>.</w:t>
      </w:r>
    </w:p>
    <w:p w:rsidR="00025549" w:rsidRPr="00CE209D" w:rsidRDefault="00025549" w:rsidP="00025549">
      <w:pPr>
        <w:pStyle w:val="notetext"/>
      </w:pPr>
      <w:r w:rsidRPr="00CE209D">
        <w:t>Note 3:</w:t>
      </w:r>
      <w:r w:rsidRPr="00CE209D">
        <w:tab/>
        <w:t>For reporting obligations on the superannuation provider in these circumstances, see section</w:t>
      </w:r>
      <w:r w:rsidR="00CE209D">
        <w:t> </w:t>
      </w:r>
      <w:r w:rsidRPr="00CE209D">
        <w:t>390</w:t>
      </w:r>
      <w:r w:rsidR="00CE209D">
        <w:noBreakHyphen/>
      </w:r>
      <w:r w:rsidRPr="00CE209D">
        <w:t>65 in this Schedule.</w:t>
      </w:r>
    </w:p>
    <w:p w:rsidR="00025549" w:rsidRPr="00CE209D" w:rsidRDefault="00025549" w:rsidP="00025549">
      <w:pPr>
        <w:pStyle w:val="SubsectionHead"/>
      </w:pPr>
      <w:r w:rsidRPr="00CE209D">
        <w:t>Which superannuation interest the amount is to be paid from</w:t>
      </w:r>
    </w:p>
    <w:p w:rsidR="00025549" w:rsidRPr="00CE209D" w:rsidRDefault="00025549" w:rsidP="00025549">
      <w:pPr>
        <w:pStyle w:val="subsection"/>
      </w:pPr>
      <w:r w:rsidRPr="00CE209D">
        <w:tab/>
        <w:t>(4)</w:t>
      </w:r>
      <w:r w:rsidRPr="00CE209D">
        <w:tab/>
        <w:t xml:space="preserve">The payment must be made out of one or more </w:t>
      </w:r>
      <w:r w:rsidR="00CE209D" w:rsidRPr="00CE209D">
        <w:rPr>
          <w:position w:val="6"/>
          <w:sz w:val="16"/>
        </w:rPr>
        <w:t>*</w:t>
      </w:r>
      <w:r w:rsidRPr="00CE209D">
        <w:t xml:space="preserve">superannuation interests (other than a </w:t>
      </w:r>
      <w:r w:rsidR="00CE209D" w:rsidRPr="00CE209D">
        <w:rPr>
          <w:position w:val="6"/>
          <w:sz w:val="16"/>
        </w:rPr>
        <w:t>*</w:t>
      </w:r>
      <w:r w:rsidRPr="00CE209D">
        <w:t xml:space="preserve">defined benefit interest) held by the </w:t>
      </w:r>
      <w:r w:rsidR="00CE209D" w:rsidRPr="00CE209D">
        <w:rPr>
          <w:position w:val="6"/>
          <w:sz w:val="16"/>
        </w:rPr>
        <w:t>*</w:t>
      </w:r>
      <w:r w:rsidRPr="00CE209D">
        <w:t>superannuation provider for the individual.</w:t>
      </w:r>
    </w:p>
    <w:p w:rsidR="00025549" w:rsidRPr="00CE209D" w:rsidRDefault="00025549" w:rsidP="00025549">
      <w:pPr>
        <w:pStyle w:val="ActHead5"/>
      </w:pPr>
      <w:bookmarkStart w:id="636" w:name="_Toc392595742"/>
      <w:r w:rsidRPr="00CE209D">
        <w:rPr>
          <w:rStyle w:val="CharSectno"/>
        </w:rPr>
        <w:t>135</w:t>
      </w:r>
      <w:r w:rsidR="00CE209D">
        <w:rPr>
          <w:rStyle w:val="CharSectno"/>
        </w:rPr>
        <w:noBreakHyphen/>
      </w:r>
      <w:r w:rsidRPr="00CE209D">
        <w:rPr>
          <w:rStyle w:val="CharSectno"/>
        </w:rPr>
        <w:t>80</w:t>
      </w:r>
      <w:r w:rsidRPr="00CE209D">
        <w:t xml:space="preserve">  Compensation for acquisition of property</w:t>
      </w:r>
      <w:bookmarkEnd w:id="636"/>
    </w:p>
    <w:p w:rsidR="00025549" w:rsidRPr="00CE209D" w:rsidRDefault="00025549" w:rsidP="00025549">
      <w:pPr>
        <w:pStyle w:val="subsection"/>
      </w:pPr>
      <w:r w:rsidRPr="00CE209D">
        <w:tab/>
        <w:t>(1)</w:t>
      </w:r>
      <w:r w:rsidRPr="00CE209D">
        <w:tab/>
        <w:t>If the operation of section</w:t>
      </w:r>
      <w:r w:rsidR="00CE209D">
        <w:t> </w:t>
      </w:r>
      <w:r w:rsidRPr="00CE209D">
        <w:t>135</w:t>
      </w:r>
      <w:r w:rsidR="00CE209D">
        <w:noBreakHyphen/>
      </w:r>
      <w:r w:rsidRPr="00CE209D">
        <w:t>75 would result in an acquisition of property (within the meaning of paragraph</w:t>
      </w:r>
      <w:r w:rsidR="00CE209D">
        <w:t> </w:t>
      </w:r>
      <w:r w:rsidRPr="00CE209D">
        <w:t>51(xxxi) of the Constitution) from an entity otherwise than on just terms (within the meaning of that paragraph), the Commonwealth is liable to pay a reasonable amount of compensation to the entity.</w:t>
      </w:r>
    </w:p>
    <w:p w:rsidR="00025549" w:rsidRPr="00CE209D" w:rsidRDefault="00025549" w:rsidP="00025549">
      <w:pPr>
        <w:pStyle w:val="subsection"/>
      </w:pPr>
      <w:r w:rsidRPr="00CE209D">
        <w:tab/>
        <w:t>(2)</w:t>
      </w:r>
      <w:r w:rsidRPr="00CE209D">
        <w:tab/>
        <w:t>If the Commonwealth and the entity do not agree on the amount of the compensation, the entity may institute proceedings in a court of competent jurisdiction for the recovery from the Commonwealth of such reasonable amount of compensation as the court determines.</w:t>
      </w:r>
    </w:p>
    <w:p w:rsidR="00E11923" w:rsidRPr="00CE209D" w:rsidRDefault="00E11923" w:rsidP="00E11923">
      <w:pPr>
        <w:pStyle w:val="ActHead5"/>
      </w:pPr>
      <w:bookmarkStart w:id="637" w:name="_Toc392595743"/>
      <w:r w:rsidRPr="00CE209D">
        <w:rPr>
          <w:rStyle w:val="CharSectno"/>
        </w:rPr>
        <w:t>135</w:t>
      </w:r>
      <w:r w:rsidR="00CE209D">
        <w:rPr>
          <w:rStyle w:val="CharSectno"/>
        </w:rPr>
        <w:noBreakHyphen/>
      </w:r>
      <w:r w:rsidRPr="00CE209D">
        <w:rPr>
          <w:rStyle w:val="CharSectno"/>
        </w:rPr>
        <w:t>85</w:t>
      </w:r>
      <w:r w:rsidRPr="00CE209D">
        <w:t xml:space="preserve">  Release amount</w:t>
      </w:r>
      <w:bookmarkEnd w:id="637"/>
    </w:p>
    <w:p w:rsidR="00E11923" w:rsidRPr="00CE209D" w:rsidRDefault="00E11923" w:rsidP="00E11923">
      <w:pPr>
        <w:pStyle w:val="subsection"/>
      </w:pPr>
      <w:r w:rsidRPr="00CE209D">
        <w:tab/>
      </w:r>
      <w:r w:rsidRPr="00CE209D">
        <w:tab/>
        <w:t>The amount is the least of the following amounts:</w:t>
      </w:r>
    </w:p>
    <w:p w:rsidR="00E11923" w:rsidRPr="00CE209D" w:rsidRDefault="00E11923" w:rsidP="00E11923">
      <w:pPr>
        <w:pStyle w:val="paragraph"/>
      </w:pPr>
      <w:r w:rsidRPr="00CE209D">
        <w:tab/>
        <w:t>(a)</w:t>
      </w:r>
      <w:r w:rsidRPr="00CE209D">
        <w:tab/>
        <w:t>the amount stated in the release authority, as issued by the Commissioner;</w:t>
      </w:r>
    </w:p>
    <w:p w:rsidR="00E11923" w:rsidRPr="00CE209D" w:rsidRDefault="00E11923" w:rsidP="00E11923">
      <w:pPr>
        <w:pStyle w:val="paragraph"/>
      </w:pPr>
      <w:r w:rsidRPr="00CE209D">
        <w:tab/>
        <w:t>(b)</w:t>
      </w:r>
      <w:r w:rsidRPr="00CE209D">
        <w:tab/>
        <w:t xml:space="preserve">if the individual or Commissioner requests the </w:t>
      </w:r>
      <w:r w:rsidR="00CE209D" w:rsidRPr="00CE209D">
        <w:rPr>
          <w:position w:val="6"/>
          <w:sz w:val="16"/>
        </w:rPr>
        <w:t>*</w:t>
      </w:r>
      <w:r w:rsidRPr="00CE209D">
        <w:t>superannuation provider, in writing, to pay a specified amount in relation to the release authority—that amount;</w:t>
      </w:r>
    </w:p>
    <w:p w:rsidR="00E11923" w:rsidRPr="00CE209D" w:rsidRDefault="00E11923" w:rsidP="00E11923">
      <w:pPr>
        <w:pStyle w:val="paragraph"/>
      </w:pPr>
      <w:r w:rsidRPr="00CE209D">
        <w:tab/>
        <w:t>(c)</w:t>
      </w:r>
      <w:r w:rsidRPr="00CE209D">
        <w:tab/>
        <w:t xml:space="preserve">the sum of the </w:t>
      </w:r>
      <w:r w:rsidR="00CE209D" w:rsidRPr="00CE209D">
        <w:rPr>
          <w:position w:val="6"/>
          <w:sz w:val="16"/>
        </w:rPr>
        <w:t>*</w:t>
      </w:r>
      <w:r w:rsidRPr="00CE209D">
        <w:t xml:space="preserve">maximum available release amounts for each </w:t>
      </w:r>
      <w:r w:rsidR="00CE209D" w:rsidRPr="00CE209D">
        <w:rPr>
          <w:position w:val="6"/>
          <w:sz w:val="16"/>
        </w:rPr>
        <w:t>*</w:t>
      </w:r>
      <w:r w:rsidRPr="00CE209D">
        <w:t xml:space="preserve">superannuation interest (other than a </w:t>
      </w:r>
      <w:r w:rsidR="00CE209D" w:rsidRPr="00CE209D">
        <w:rPr>
          <w:position w:val="6"/>
          <w:sz w:val="16"/>
        </w:rPr>
        <w:t>*</w:t>
      </w:r>
      <w:r w:rsidRPr="00CE209D">
        <w:t xml:space="preserve">defined benefit interest) held by the superannuation provider for the individual in </w:t>
      </w:r>
      <w:r w:rsidR="00CE209D" w:rsidRPr="00CE209D">
        <w:rPr>
          <w:position w:val="6"/>
          <w:sz w:val="16"/>
        </w:rPr>
        <w:t>*</w:t>
      </w:r>
      <w:r w:rsidRPr="00CE209D">
        <w:t>superannuation plans.</w:t>
      </w:r>
    </w:p>
    <w:p w:rsidR="00E11923" w:rsidRPr="00CE209D" w:rsidRDefault="00E11923" w:rsidP="00E11923">
      <w:pPr>
        <w:pStyle w:val="notetext"/>
        <w:rPr>
          <w:i/>
        </w:rPr>
      </w:pPr>
      <w:r w:rsidRPr="00CE209D">
        <w:t>Note:</w:t>
      </w:r>
      <w:r w:rsidRPr="00CE209D">
        <w:tab/>
        <w:t xml:space="preserve">For the </w:t>
      </w:r>
      <w:r w:rsidRPr="00CE209D">
        <w:rPr>
          <w:b/>
          <w:i/>
        </w:rPr>
        <w:t>maximum available release amount</w:t>
      </w:r>
      <w:r w:rsidRPr="00CE209D">
        <w:t>, see section</w:t>
      </w:r>
      <w:r w:rsidR="00CE209D">
        <w:t> </w:t>
      </w:r>
      <w:r w:rsidRPr="00CE209D">
        <w:t>96</w:t>
      </w:r>
      <w:r w:rsidR="00CE209D">
        <w:noBreakHyphen/>
      </w:r>
      <w:r w:rsidRPr="00CE209D">
        <w:t>30</w:t>
      </w:r>
      <w:r w:rsidRPr="00CE209D">
        <w:rPr>
          <w:i/>
        </w:rPr>
        <w:t>.</w:t>
      </w:r>
    </w:p>
    <w:p w:rsidR="00025549" w:rsidRPr="00CE209D" w:rsidRDefault="00025549" w:rsidP="00025549">
      <w:pPr>
        <w:pStyle w:val="ActHead5"/>
      </w:pPr>
      <w:bookmarkStart w:id="638" w:name="_Toc392595744"/>
      <w:r w:rsidRPr="00CE209D">
        <w:rPr>
          <w:rStyle w:val="CharSectno"/>
        </w:rPr>
        <w:t>135</w:t>
      </w:r>
      <w:r w:rsidR="00CE209D">
        <w:rPr>
          <w:rStyle w:val="CharSectno"/>
        </w:rPr>
        <w:noBreakHyphen/>
      </w:r>
      <w:r w:rsidRPr="00CE209D">
        <w:rPr>
          <w:rStyle w:val="CharSectno"/>
        </w:rPr>
        <w:t>90</w:t>
      </w:r>
      <w:r w:rsidRPr="00CE209D">
        <w:t xml:space="preserve">  How the Commissioner applies amounts received under a release authority</w:t>
      </w:r>
      <w:bookmarkEnd w:id="638"/>
    </w:p>
    <w:p w:rsidR="00025549" w:rsidRPr="00CE209D" w:rsidRDefault="00025549" w:rsidP="00025549">
      <w:pPr>
        <w:pStyle w:val="subsection"/>
      </w:pPr>
      <w:r w:rsidRPr="00CE209D">
        <w:tab/>
        <w:t>(1)</w:t>
      </w:r>
      <w:r w:rsidRPr="00CE209D">
        <w:tab/>
        <w:t>If the Commissioner receives a payment under a release authority, it is taken for the purposes of Part IIB to have been received in respect of a current or anticipated tax debt of the individual.</w:t>
      </w:r>
    </w:p>
    <w:p w:rsidR="00025549" w:rsidRPr="00CE209D" w:rsidRDefault="00025549" w:rsidP="00025549">
      <w:pPr>
        <w:pStyle w:val="notetext"/>
      </w:pPr>
      <w:r w:rsidRPr="00CE209D">
        <w:t>Note:</w:t>
      </w:r>
      <w:r w:rsidRPr="00CE209D">
        <w:tab/>
        <w:t>Part IIB is about running balance accounts and the application of payments and credits.</w:t>
      </w:r>
    </w:p>
    <w:p w:rsidR="00025549" w:rsidRPr="00CE209D" w:rsidRDefault="00025549" w:rsidP="00025549">
      <w:pPr>
        <w:pStyle w:val="SubsectionHead"/>
      </w:pPr>
      <w:r w:rsidRPr="00CE209D">
        <w:t>Exception for voluntary payments of Division</w:t>
      </w:r>
      <w:r w:rsidR="00CE209D">
        <w:t> </w:t>
      </w:r>
      <w:r w:rsidRPr="00CE209D">
        <w:t>293 tax debt account</w:t>
      </w:r>
    </w:p>
    <w:p w:rsidR="00025549" w:rsidRPr="00CE209D" w:rsidRDefault="00025549" w:rsidP="00025549">
      <w:pPr>
        <w:pStyle w:val="subsection"/>
      </w:pPr>
      <w:r w:rsidRPr="00CE209D">
        <w:tab/>
        <w:t>(2)</w:t>
      </w:r>
      <w:r w:rsidRPr="00CE209D">
        <w:tab/>
        <w:t>However, if the Commissioner receives the payment under a release authority issued under item</w:t>
      </w:r>
      <w:r w:rsidR="00CE209D">
        <w:t> </w:t>
      </w:r>
      <w:r w:rsidRPr="00CE209D">
        <w:t>2 of the table in subsection</w:t>
      </w:r>
      <w:r w:rsidR="00CE209D">
        <w:t> </w:t>
      </w:r>
      <w:r w:rsidRPr="00CE209D">
        <w:t>135</w:t>
      </w:r>
      <w:r w:rsidR="00CE209D">
        <w:noBreakHyphen/>
      </w:r>
      <w:r w:rsidRPr="00CE209D">
        <w:t xml:space="preserve">10(1) in respect of a </w:t>
      </w:r>
      <w:r w:rsidR="00CE209D" w:rsidRPr="00CE209D">
        <w:rPr>
          <w:position w:val="6"/>
          <w:sz w:val="16"/>
        </w:rPr>
        <w:t>*</w:t>
      </w:r>
      <w:r w:rsidRPr="00CE209D">
        <w:t>superannuation interest, the payment is to be treated as if it were a voluntary payment under section</w:t>
      </w:r>
      <w:r w:rsidR="00CE209D">
        <w:t> </w:t>
      </w:r>
      <w:r w:rsidRPr="00CE209D">
        <w:t>133</w:t>
      </w:r>
      <w:r w:rsidR="00CE209D">
        <w:noBreakHyphen/>
      </w:r>
      <w:r w:rsidRPr="00CE209D">
        <w:t>70 in relation to the debt account for that interest.</w:t>
      </w:r>
    </w:p>
    <w:p w:rsidR="00025549" w:rsidRPr="00CE209D" w:rsidRDefault="00025549" w:rsidP="00025549">
      <w:pPr>
        <w:pStyle w:val="SubsectionHead"/>
      </w:pPr>
      <w:r w:rsidRPr="00CE209D">
        <w:t>Commissioner to notify individual if payment received</w:t>
      </w:r>
    </w:p>
    <w:p w:rsidR="00025549" w:rsidRPr="00CE209D" w:rsidRDefault="00025549" w:rsidP="00025549">
      <w:pPr>
        <w:pStyle w:val="subsection"/>
      </w:pPr>
      <w:r w:rsidRPr="00CE209D">
        <w:tab/>
        <w:t>(3)</w:t>
      </w:r>
      <w:r w:rsidRPr="00CE209D">
        <w:tab/>
        <w:t>If:</w:t>
      </w:r>
    </w:p>
    <w:p w:rsidR="00025549" w:rsidRPr="00CE209D" w:rsidRDefault="00025549" w:rsidP="00025549">
      <w:pPr>
        <w:pStyle w:val="paragraph"/>
      </w:pPr>
      <w:r w:rsidRPr="00CE209D">
        <w:tab/>
        <w:t>(a)</w:t>
      </w:r>
      <w:r w:rsidRPr="00CE209D">
        <w:tab/>
        <w:t>the release authority was given by the Commissioner in accordance with section</w:t>
      </w:r>
      <w:r w:rsidR="00CE209D">
        <w:t> </w:t>
      </w:r>
      <w:r w:rsidRPr="00CE209D">
        <w:t>135</w:t>
      </w:r>
      <w:r w:rsidR="00CE209D">
        <w:noBreakHyphen/>
      </w:r>
      <w:r w:rsidRPr="00CE209D">
        <w:t>45; and</w:t>
      </w:r>
    </w:p>
    <w:p w:rsidR="00025549" w:rsidRPr="00CE209D" w:rsidRDefault="00025549" w:rsidP="00025549">
      <w:pPr>
        <w:pStyle w:val="paragraph"/>
      </w:pPr>
      <w:r w:rsidRPr="00CE209D">
        <w:tab/>
        <w:t>(b)</w:t>
      </w:r>
      <w:r w:rsidRPr="00CE209D">
        <w:tab/>
        <w:t>the payment is made to the Commissioner;</w:t>
      </w:r>
    </w:p>
    <w:p w:rsidR="00025549" w:rsidRPr="00CE209D" w:rsidRDefault="00025549" w:rsidP="00025549">
      <w:pPr>
        <w:pStyle w:val="subsection2"/>
      </w:pPr>
      <w:r w:rsidRPr="00CE209D">
        <w:t>the Commissioner must, as soon as possible, give the individual written notice that the payment has been made.</w:t>
      </w:r>
    </w:p>
    <w:p w:rsidR="00025549" w:rsidRPr="00CE209D" w:rsidRDefault="00025549" w:rsidP="00025549">
      <w:pPr>
        <w:pStyle w:val="ActHead5"/>
      </w:pPr>
      <w:bookmarkStart w:id="639" w:name="_Toc392595745"/>
      <w:r w:rsidRPr="00CE209D">
        <w:rPr>
          <w:rStyle w:val="CharSectno"/>
        </w:rPr>
        <w:t>135</w:t>
      </w:r>
      <w:r w:rsidR="00CE209D">
        <w:rPr>
          <w:rStyle w:val="CharSectno"/>
        </w:rPr>
        <w:noBreakHyphen/>
      </w:r>
      <w:r w:rsidRPr="00CE209D">
        <w:rPr>
          <w:rStyle w:val="CharSectno"/>
        </w:rPr>
        <w:t>95</w:t>
      </w:r>
      <w:r w:rsidRPr="00CE209D">
        <w:t xml:space="preserve">  Defined benefit interests—releasing amounts to pay debt account discharge liability</w:t>
      </w:r>
      <w:bookmarkEnd w:id="639"/>
    </w:p>
    <w:p w:rsidR="00025549" w:rsidRPr="00CE209D" w:rsidRDefault="00025549" w:rsidP="00025549">
      <w:pPr>
        <w:pStyle w:val="subsection"/>
      </w:pPr>
      <w:r w:rsidRPr="00CE209D">
        <w:tab/>
      </w:r>
      <w:r w:rsidRPr="00CE209D">
        <w:tab/>
        <w:t xml:space="preserve">The exclusion of </w:t>
      </w:r>
      <w:r w:rsidR="00CE209D" w:rsidRPr="00CE209D">
        <w:rPr>
          <w:position w:val="6"/>
          <w:sz w:val="16"/>
        </w:rPr>
        <w:t>*</w:t>
      </w:r>
      <w:r w:rsidRPr="00CE209D">
        <w:t>defined benefit interests from subsection</w:t>
      </w:r>
      <w:r w:rsidR="00CE209D">
        <w:t> </w:t>
      </w:r>
      <w:r w:rsidRPr="00CE209D">
        <w:t>135</w:t>
      </w:r>
      <w:r w:rsidR="00CE209D">
        <w:noBreakHyphen/>
      </w:r>
      <w:r w:rsidRPr="00CE209D">
        <w:t>75(4) and</w:t>
      </w:r>
      <w:r w:rsidR="00E11923" w:rsidRPr="00CE209D">
        <w:t xml:space="preserve"> paragraph</w:t>
      </w:r>
      <w:r w:rsidR="00CE209D">
        <w:t> </w:t>
      </w:r>
      <w:r w:rsidR="00E11923" w:rsidRPr="00CE209D">
        <w:t>135</w:t>
      </w:r>
      <w:r w:rsidR="00CE209D">
        <w:noBreakHyphen/>
      </w:r>
      <w:r w:rsidR="00E11923" w:rsidRPr="00CE209D">
        <w:t>85(c)</w:t>
      </w:r>
      <w:r w:rsidRPr="00CE209D">
        <w:t xml:space="preserve"> is to be disregarded for a release authority issued under item</w:t>
      </w:r>
      <w:r w:rsidR="00CE209D">
        <w:t> </w:t>
      </w:r>
      <w:r w:rsidRPr="00CE209D">
        <w:t>3 of the table in subsection</w:t>
      </w:r>
      <w:r w:rsidR="00CE209D">
        <w:t> </w:t>
      </w:r>
      <w:r w:rsidRPr="00CE209D">
        <w:t>135</w:t>
      </w:r>
      <w:r w:rsidR="00CE209D">
        <w:noBreakHyphen/>
      </w:r>
      <w:r w:rsidRPr="00CE209D">
        <w:t>10(1) (about debt account discharge liability).</w:t>
      </w:r>
    </w:p>
    <w:p w:rsidR="00025549" w:rsidRPr="00CE209D" w:rsidRDefault="00025549" w:rsidP="00025549">
      <w:pPr>
        <w:pStyle w:val="ActHead5"/>
      </w:pPr>
      <w:bookmarkStart w:id="640" w:name="_Toc392595746"/>
      <w:r w:rsidRPr="00CE209D">
        <w:rPr>
          <w:rStyle w:val="CharSectno"/>
        </w:rPr>
        <w:t>135</w:t>
      </w:r>
      <w:r w:rsidR="00CE209D">
        <w:rPr>
          <w:rStyle w:val="CharSectno"/>
        </w:rPr>
        <w:noBreakHyphen/>
      </w:r>
      <w:r w:rsidRPr="00CE209D">
        <w:rPr>
          <w:rStyle w:val="CharSectno"/>
        </w:rPr>
        <w:t>100</w:t>
      </w:r>
      <w:r w:rsidRPr="00CE209D">
        <w:t xml:space="preserve">  Income tax treatment of amounts released—proportioning rule does not apply</w:t>
      </w:r>
      <w:bookmarkEnd w:id="640"/>
    </w:p>
    <w:p w:rsidR="00025549" w:rsidRPr="00CE209D" w:rsidRDefault="00025549" w:rsidP="00025549">
      <w:pPr>
        <w:pStyle w:val="subsection"/>
      </w:pPr>
      <w:r w:rsidRPr="00CE209D">
        <w:tab/>
      </w:r>
      <w:r w:rsidRPr="00CE209D">
        <w:tab/>
        <w:t>Section</w:t>
      </w:r>
      <w:r w:rsidR="00CE209D">
        <w:t> </w:t>
      </w:r>
      <w:r w:rsidRPr="00CE209D">
        <w:t>307</w:t>
      </w:r>
      <w:r w:rsidR="00CE209D">
        <w:noBreakHyphen/>
      </w:r>
      <w:r w:rsidRPr="00CE209D">
        <w:t xml:space="preserve">125 of the </w:t>
      </w:r>
      <w:r w:rsidRPr="00CE209D">
        <w:rPr>
          <w:i/>
        </w:rPr>
        <w:t xml:space="preserve">Income Tax Assessment Act 1997 </w:t>
      </w:r>
      <w:r w:rsidRPr="00CE209D">
        <w:t>(the proportioning rule) does not apply to a payment made as required or permitted under this Division.</w:t>
      </w:r>
    </w:p>
    <w:p w:rsidR="00025549" w:rsidRPr="00CE209D" w:rsidRDefault="00025549" w:rsidP="00025549">
      <w:pPr>
        <w:pStyle w:val="notetext"/>
      </w:pPr>
      <w:r w:rsidRPr="00CE209D">
        <w:t>Note:</w:t>
      </w:r>
      <w:r w:rsidRPr="00CE209D">
        <w:tab/>
        <w:t>Further provisions about the income tax treatment of amounts released are in sections</w:t>
      </w:r>
      <w:r w:rsidR="00CE209D">
        <w:t> </w:t>
      </w:r>
      <w:r w:rsidRPr="00CE209D">
        <w:t>303</w:t>
      </w:r>
      <w:r w:rsidR="00CE209D">
        <w:noBreakHyphen/>
      </w:r>
      <w:r w:rsidRPr="00CE209D">
        <w:t>20 and 304</w:t>
      </w:r>
      <w:r w:rsidR="00CE209D">
        <w:noBreakHyphen/>
      </w:r>
      <w:r w:rsidRPr="00CE209D">
        <w:t>20 of that Act.</w:t>
      </w:r>
    </w:p>
    <w:p w:rsidR="005A234D" w:rsidRPr="00CE209D" w:rsidRDefault="005A234D" w:rsidP="00AE5F52">
      <w:pPr>
        <w:pStyle w:val="ActHead2"/>
        <w:pageBreakBefore/>
      </w:pPr>
      <w:bookmarkStart w:id="641" w:name="_Toc392595747"/>
      <w:r w:rsidRPr="00CE209D">
        <w:rPr>
          <w:rStyle w:val="CharPartNo"/>
        </w:rPr>
        <w:t>Chapter</w:t>
      </w:r>
      <w:r w:rsidR="00CE209D">
        <w:rPr>
          <w:rStyle w:val="CharPartNo"/>
        </w:rPr>
        <w:t> </w:t>
      </w:r>
      <w:r w:rsidRPr="00CE209D">
        <w:rPr>
          <w:rStyle w:val="CharPartNo"/>
        </w:rPr>
        <w:t>4</w:t>
      </w:r>
      <w:r w:rsidRPr="00CE209D">
        <w:t>—</w:t>
      </w:r>
      <w:r w:rsidRPr="00CE209D">
        <w:rPr>
          <w:rStyle w:val="CharPartText"/>
        </w:rPr>
        <w:t>Generic assessment, collection and recovery rules</w:t>
      </w:r>
      <w:bookmarkEnd w:id="641"/>
    </w:p>
    <w:p w:rsidR="000E6C88" w:rsidRPr="00CE209D" w:rsidRDefault="000E6C88" w:rsidP="005A234D">
      <w:pPr>
        <w:pStyle w:val="ActHead3"/>
      </w:pPr>
      <w:bookmarkStart w:id="642" w:name="_Toc392595748"/>
      <w:r w:rsidRPr="00CE209D">
        <w:rPr>
          <w:rStyle w:val="CharDivNo"/>
        </w:rPr>
        <w:t>Part</w:t>
      </w:r>
      <w:r w:rsidR="00CE209D">
        <w:rPr>
          <w:rStyle w:val="CharDivNo"/>
        </w:rPr>
        <w:t> </w:t>
      </w:r>
      <w:r w:rsidRPr="00CE209D">
        <w:rPr>
          <w:rStyle w:val="CharDivNo"/>
        </w:rPr>
        <w:t>4</w:t>
      </w:r>
      <w:r w:rsidR="00CE209D">
        <w:rPr>
          <w:rStyle w:val="CharDivNo"/>
        </w:rPr>
        <w:noBreakHyphen/>
      </w:r>
      <w:r w:rsidRPr="00CE209D">
        <w:rPr>
          <w:rStyle w:val="CharDivNo"/>
        </w:rPr>
        <w:t>1</w:t>
      </w:r>
      <w:r w:rsidRPr="00CE209D">
        <w:t>—</w:t>
      </w:r>
      <w:r w:rsidRPr="00CE209D">
        <w:rPr>
          <w:rStyle w:val="CharDivText"/>
        </w:rPr>
        <w:t>Returns and assessments</w:t>
      </w:r>
      <w:bookmarkEnd w:id="642"/>
    </w:p>
    <w:p w:rsidR="000E6C88" w:rsidRPr="00CE209D" w:rsidRDefault="000E6C88" w:rsidP="005A234D">
      <w:pPr>
        <w:pStyle w:val="ActHead4"/>
      </w:pPr>
      <w:bookmarkStart w:id="643" w:name="_Toc392595749"/>
      <w:r w:rsidRPr="00CE209D">
        <w:rPr>
          <w:rStyle w:val="CharSubdNo"/>
        </w:rPr>
        <w:t>Division</w:t>
      </w:r>
      <w:r w:rsidR="00CE209D">
        <w:rPr>
          <w:rStyle w:val="CharSubdNo"/>
        </w:rPr>
        <w:t> </w:t>
      </w:r>
      <w:r w:rsidRPr="00CE209D">
        <w:rPr>
          <w:rStyle w:val="CharSubdNo"/>
        </w:rPr>
        <w:t>155</w:t>
      </w:r>
      <w:r w:rsidRPr="00CE209D">
        <w:t>—</w:t>
      </w:r>
      <w:r w:rsidRPr="00CE209D">
        <w:rPr>
          <w:rStyle w:val="CharSubdText"/>
        </w:rPr>
        <w:t>Assessments</w:t>
      </w:r>
      <w:bookmarkEnd w:id="643"/>
    </w:p>
    <w:p w:rsidR="000E6C88" w:rsidRPr="00CE209D" w:rsidRDefault="000E6C88" w:rsidP="000E6C88">
      <w:pPr>
        <w:pStyle w:val="TofSectsHeading"/>
        <w:jc w:val="both"/>
      </w:pPr>
      <w:r w:rsidRPr="00CE209D">
        <w:t>Table of Subdivisions</w:t>
      </w:r>
    </w:p>
    <w:p w:rsidR="000E6C88" w:rsidRPr="00CE209D" w:rsidRDefault="000E6C88" w:rsidP="000E6C88">
      <w:pPr>
        <w:pStyle w:val="TofSectsSubdiv"/>
      </w:pPr>
      <w:r w:rsidRPr="00CE209D">
        <w:tab/>
        <w:t>Guide to Division</w:t>
      </w:r>
      <w:r w:rsidR="00CE209D">
        <w:t> </w:t>
      </w:r>
      <w:r w:rsidRPr="00CE209D">
        <w:t>155</w:t>
      </w:r>
    </w:p>
    <w:p w:rsidR="000E6C88" w:rsidRPr="00CE209D" w:rsidRDefault="000E6C88" w:rsidP="000E6C88">
      <w:pPr>
        <w:pStyle w:val="TofSectsSubdiv"/>
      </w:pPr>
      <w:r w:rsidRPr="00CE209D">
        <w:t>155</w:t>
      </w:r>
      <w:r w:rsidR="00CE209D">
        <w:noBreakHyphen/>
      </w:r>
      <w:r w:rsidRPr="00CE209D">
        <w:t>A</w:t>
      </w:r>
      <w:r w:rsidRPr="00CE209D">
        <w:tab/>
        <w:t>Making assessments</w:t>
      </w:r>
    </w:p>
    <w:p w:rsidR="000E6C88" w:rsidRPr="00CE209D" w:rsidRDefault="000E6C88" w:rsidP="000E6C88">
      <w:pPr>
        <w:pStyle w:val="TofSectsSubdiv"/>
      </w:pPr>
      <w:r w:rsidRPr="00CE209D">
        <w:t>155</w:t>
      </w:r>
      <w:r w:rsidR="00CE209D">
        <w:noBreakHyphen/>
      </w:r>
      <w:r w:rsidRPr="00CE209D">
        <w:t>B</w:t>
      </w:r>
      <w:r w:rsidRPr="00CE209D">
        <w:tab/>
        <w:t>Amending assessments</w:t>
      </w:r>
    </w:p>
    <w:p w:rsidR="000E6C88" w:rsidRPr="00CE209D" w:rsidRDefault="000E6C88" w:rsidP="000E6C88">
      <w:pPr>
        <w:pStyle w:val="TofSectsSubdiv"/>
      </w:pPr>
      <w:r w:rsidRPr="00CE209D">
        <w:t>155</w:t>
      </w:r>
      <w:r w:rsidR="00CE209D">
        <w:noBreakHyphen/>
      </w:r>
      <w:r w:rsidRPr="00CE209D">
        <w:t>C</w:t>
      </w:r>
      <w:r w:rsidRPr="00CE209D">
        <w:tab/>
        <w:t>Validity and review of assessments</w:t>
      </w:r>
    </w:p>
    <w:p w:rsidR="000E6C88" w:rsidRPr="00CE209D" w:rsidRDefault="000E6C88" w:rsidP="000E6C88">
      <w:pPr>
        <w:pStyle w:val="TofSectsSubdiv"/>
      </w:pPr>
      <w:r w:rsidRPr="00CE209D">
        <w:t>155</w:t>
      </w:r>
      <w:r w:rsidR="00CE209D">
        <w:noBreakHyphen/>
      </w:r>
      <w:r w:rsidRPr="00CE209D">
        <w:t>D</w:t>
      </w:r>
      <w:r w:rsidRPr="00CE209D">
        <w:tab/>
        <w:t>Miscellaneous</w:t>
      </w:r>
    </w:p>
    <w:p w:rsidR="000E6C88" w:rsidRPr="00CE209D" w:rsidRDefault="000E6C88" w:rsidP="000E6C88">
      <w:pPr>
        <w:pStyle w:val="ActHead4"/>
      </w:pPr>
      <w:bookmarkStart w:id="644" w:name="_Toc392595750"/>
      <w:r w:rsidRPr="00CE209D">
        <w:rPr>
          <w:rStyle w:val="CharSubdNo"/>
        </w:rPr>
        <w:t>Guide to Division</w:t>
      </w:r>
      <w:r w:rsidR="00CE209D">
        <w:rPr>
          <w:rStyle w:val="CharSubdNo"/>
        </w:rPr>
        <w:t> </w:t>
      </w:r>
      <w:r w:rsidRPr="00CE209D">
        <w:rPr>
          <w:rStyle w:val="CharSubdNo"/>
        </w:rPr>
        <w:t>1</w:t>
      </w:r>
      <w:r w:rsidRPr="00CE209D">
        <w:rPr>
          <w:rStyle w:val="CharSubdText"/>
        </w:rPr>
        <w:t>5</w:t>
      </w:r>
      <w:r w:rsidRPr="00CE209D">
        <w:t>5</w:t>
      </w:r>
      <w:bookmarkEnd w:id="644"/>
    </w:p>
    <w:p w:rsidR="000E6C88" w:rsidRPr="00CE209D" w:rsidRDefault="000E6C88" w:rsidP="000E6C88">
      <w:pPr>
        <w:pStyle w:val="ActHead5"/>
      </w:pPr>
      <w:bookmarkStart w:id="645" w:name="_Toc392595751"/>
      <w:r w:rsidRPr="00CE209D">
        <w:rPr>
          <w:rStyle w:val="CharSectno"/>
        </w:rPr>
        <w:t>155</w:t>
      </w:r>
      <w:r w:rsidR="00CE209D">
        <w:rPr>
          <w:rStyle w:val="CharSectno"/>
        </w:rPr>
        <w:noBreakHyphen/>
      </w:r>
      <w:r w:rsidRPr="00CE209D">
        <w:rPr>
          <w:rStyle w:val="CharSectno"/>
        </w:rPr>
        <w:t>1</w:t>
      </w:r>
      <w:r w:rsidRPr="00CE209D">
        <w:t xml:space="preserve">  What this Division is about</w:t>
      </w:r>
      <w:bookmarkEnd w:id="645"/>
    </w:p>
    <w:p w:rsidR="000E6C88" w:rsidRPr="00CE209D" w:rsidRDefault="000E6C88" w:rsidP="000E6C88">
      <w:pPr>
        <w:pStyle w:val="BoxText"/>
      </w:pPr>
      <w:r w:rsidRPr="00CE209D">
        <w:t>This Division contains rules relating to assessments.</w:t>
      </w:r>
    </w:p>
    <w:p w:rsidR="000E6C88" w:rsidRPr="00CE209D" w:rsidRDefault="000E6C88" w:rsidP="000E6C88">
      <w:pPr>
        <w:pStyle w:val="BoxText"/>
      </w:pPr>
      <w:r w:rsidRPr="00CE209D">
        <w:t>The rules in this Division deal with the following:</w:t>
      </w:r>
    </w:p>
    <w:p w:rsidR="000E6C88" w:rsidRPr="00CE209D" w:rsidRDefault="000E6C88" w:rsidP="000E6C88">
      <w:pPr>
        <w:pStyle w:val="BoxPara"/>
      </w:pPr>
      <w:r w:rsidRPr="00CE209D">
        <w:tab/>
        <w:t>(a)</w:t>
      </w:r>
      <w:r w:rsidRPr="00CE209D">
        <w:tab/>
        <w:t>how assessments are made or amended and their effect;</w:t>
      </w:r>
    </w:p>
    <w:p w:rsidR="000E6C88" w:rsidRPr="00CE209D" w:rsidRDefault="000E6C88" w:rsidP="000E6C88">
      <w:pPr>
        <w:pStyle w:val="BoxPara"/>
      </w:pPr>
      <w:r w:rsidRPr="00CE209D">
        <w:tab/>
        <w:t>(b)</w:t>
      </w:r>
      <w:r w:rsidRPr="00CE209D">
        <w:tab/>
        <w:t>review of assessments.</w:t>
      </w:r>
    </w:p>
    <w:p w:rsidR="000E6C88" w:rsidRPr="00CE209D" w:rsidRDefault="000E6C88" w:rsidP="000E6C88">
      <w:pPr>
        <w:pStyle w:val="ActHead4"/>
      </w:pPr>
      <w:bookmarkStart w:id="646" w:name="_Toc392595752"/>
      <w:r w:rsidRPr="00CE209D">
        <w:rPr>
          <w:rStyle w:val="CharSubdNo"/>
        </w:rPr>
        <w:t>Subdivision</w:t>
      </w:r>
      <w:r w:rsidR="00CE209D">
        <w:rPr>
          <w:rStyle w:val="CharSubdNo"/>
        </w:rPr>
        <w:t> </w:t>
      </w:r>
      <w:r w:rsidRPr="00CE209D">
        <w:rPr>
          <w:rStyle w:val="CharSubdNo"/>
        </w:rPr>
        <w:t>155</w:t>
      </w:r>
      <w:r w:rsidR="00CE209D">
        <w:rPr>
          <w:rStyle w:val="CharSubdNo"/>
        </w:rPr>
        <w:noBreakHyphen/>
      </w:r>
      <w:r w:rsidRPr="00CE209D">
        <w:rPr>
          <w:rStyle w:val="CharSubdNo"/>
        </w:rPr>
        <w:t>A</w:t>
      </w:r>
      <w:r w:rsidRPr="00CE209D">
        <w:t>—</w:t>
      </w:r>
      <w:r w:rsidRPr="00CE209D">
        <w:rPr>
          <w:rStyle w:val="CharSubdText"/>
        </w:rPr>
        <w:t>Making assessments</w:t>
      </w:r>
      <w:bookmarkEnd w:id="646"/>
    </w:p>
    <w:p w:rsidR="000E6C88" w:rsidRPr="00CE209D" w:rsidRDefault="000E6C88" w:rsidP="000E6C88">
      <w:pPr>
        <w:pStyle w:val="TofSectsHeading"/>
      </w:pPr>
      <w:r w:rsidRPr="00CE209D">
        <w:t>Table of sections</w:t>
      </w:r>
    </w:p>
    <w:p w:rsidR="000E6C88" w:rsidRPr="00CE209D" w:rsidRDefault="000E6C88" w:rsidP="000E6C88">
      <w:pPr>
        <w:pStyle w:val="TofSectsSection"/>
      </w:pPr>
      <w:r w:rsidRPr="00CE209D">
        <w:t>155</w:t>
      </w:r>
      <w:r w:rsidR="00CE209D">
        <w:noBreakHyphen/>
      </w:r>
      <w:r w:rsidRPr="00CE209D">
        <w:t>5</w:t>
      </w:r>
      <w:r w:rsidRPr="00CE209D">
        <w:tab/>
        <w:t>Commissioner may make assessment</w:t>
      </w:r>
    </w:p>
    <w:p w:rsidR="000E6C88" w:rsidRPr="00CE209D" w:rsidRDefault="000E6C88" w:rsidP="000E6C88">
      <w:pPr>
        <w:pStyle w:val="TofSectsSection"/>
      </w:pPr>
      <w:r w:rsidRPr="00CE209D">
        <w:t>155</w:t>
      </w:r>
      <w:r w:rsidR="00CE209D">
        <w:noBreakHyphen/>
      </w:r>
      <w:r w:rsidRPr="00CE209D">
        <w:t>10</w:t>
      </w:r>
      <w:r w:rsidRPr="00CE209D">
        <w:tab/>
        <w:t>Commissioner must give notice of assessment</w:t>
      </w:r>
    </w:p>
    <w:p w:rsidR="000E6C88" w:rsidRPr="00CE209D" w:rsidRDefault="000E6C88" w:rsidP="000E6C88">
      <w:pPr>
        <w:pStyle w:val="TofSectsSection"/>
      </w:pPr>
      <w:r w:rsidRPr="00CE209D">
        <w:t>155</w:t>
      </w:r>
      <w:r w:rsidR="00CE209D">
        <w:noBreakHyphen/>
      </w:r>
      <w:r w:rsidRPr="00CE209D">
        <w:t>15</w:t>
      </w:r>
      <w:r w:rsidRPr="00CE209D">
        <w:tab/>
        <w:t>Self</w:t>
      </w:r>
      <w:r w:rsidR="00CE209D">
        <w:noBreakHyphen/>
      </w:r>
      <w:r w:rsidRPr="00CE209D">
        <w:t>assessment</w:t>
      </w:r>
    </w:p>
    <w:p w:rsidR="000E6C88" w:rsidRPr="00CE209D" w:rsidRDefault="000E6C88" w:rsidP="000E6C88">
      <w:pPr>
        <w:pStyle w:val="TofSectsSection"/>
      </w:pPr>
      <w:r w:rsidRPr="00CE209D">
        <w:t>155</w:t>
      </w:r>
      <w:r w:rsidR="00CE209D">
        <w:noBreakHyphen/>
      </w:r>
      <w:r w:rsidRPr="00CE209D">
        <w:t>20</w:t>
      </w:r>
      <w:r w:rsidRPr="00CE209D">
        <w:tab/>
        <w:t>Assessment of indirect tax on importations and customs dealing</w:t>
      </w:r>
    </w:p>
    <w:p w:rsidR="000E6C88" w:rsidRPr="00CE209D" w:rsidRDefault="000E6C88" w:rsidP="000E6C88">
      <w:pPr>
        <w:pStyle w:val="TofSectsSection"/>
      </w:pPr>
      <w:r w:rsidRPr="00CE209D">
        <w:t>155</w:t>
      </w:r>
      <w:r w:rsidR="00CE209D">
        <w:noBreakHyphen/>
      </w:r>
      <w:r w:rsidRPr="00CE209D">
        <w:t>25</w:t>
      </w:r>
      <w:r w:rsidRPr="00CE209D">
        <w:tab/>
        <w:t>Special assessment</w:t>
      </w:r>
    </w:p>
    <w:p w:rsidR="000E6C88" w:rsidRPr="00CE209D" w:rsidRDefault="000E6C88" w:rsidP="000E6C88">
      <w:pPr>
        <w:pStyle w:val="TofSectsSection"/>
      </w:pPr>
      <w:r w:rsidRPr="00CE209D">
        <w:t>155</w:t>
      </w:r>
      <w:r w:rsidR="00CE209D">
        <w:noBreakHyphen/>
      </w:r>
      <w:r w:rsidRPr="00CE209D">
        <w:t>30</w:t>
      </w:r>
      <w:r w:rsidRPr="00CE209D">
        <w:tab/>
        <w:t>Delays in making assessments</w:t>
      </w:r>
    </w:p>
    <w:p w:rsidR="000E6C88" w:rsidRPr="00CE209D" w:rsidRDefault="000E6C88" w:rsidP="000E6C88">
      <w:pPr>
        <w:pStyle w:val="ActHead5"/>
      </w:pPr>
      <w:bookmarkStart w:id="647" w:name="_Toc392595753"/>
      <w:r w:rsidRPr="00CE209D">
        <w:rPr>
          <w:rStyle w:val="CharSectno"/>
        </w:rPr>
        <w:t>155</w:t>
      </w:r>
      <w:r w:rsidR="00CE209D">
        <w:rPr>
          <w:rStyle w:val="CharSectno"/>
        </w:rPr>
        <w:noBreakHyphen/>
      </w:r>
      <w:r w:rsidRPr="00CE209D">
        <w:rPr>
          <w:rStyle w:val="CharSectno"/>
        </w:rPr>
        <w:t>5</w:t>
      </w:r>
      <w:r w:rsidRPr="00CE209D">
        <w:t xml:space="preserve">  Commissioner may make assessment</w:t>
      </w:r>
      <w:bookmarkEnd w:id="647"/>
    </w:p>
    <w:p w:rsidR="000E6C88" w:rsidRPr="00CE209D" w:rsidRDefault="000E6C88" w:rsidP="000E6C88">
      <w:pPr>
        <w:pStyle w:val="subsection"/>
      </w:pPr>
      <w:r w:rsidRPr="00CE209D">
        <w:tab/>
        <w:t>(1)</w:t>
      </w:r>
      <w:r w:rsidRPr="00CE209D">
        <w:tab/>
        <w:t xml:space="preserve">The Commissioner may at any time make an assessment of an </w:t>
      </w:r>
      <w:r w:rsidR="00CE209D" w:rsidRPr="00CE209D">
        <w:rPr>
          <w:position w:val="6"/>
          <w:sz w:val="16"/>
        </w:rPr>
        <w:t>*</w:t>
      </w:r>
      <w:r w:rsidRPr="00CE209D">
        <w:t>assessable amount (including an assessment that the amount is nil).</w:t>
      </w:r>
    </w:p>
    <w:p w:rsidR="000E6C88" w:rsidRPr="00CE209D" w:rsidRDefault="000E6C88" w:rsidP="000E6C88">
      <w:pPr>
        <w:pStyle w:val="notetext"/>
      </w:pPr>
      <w:r w:rsidRPr="00CE209D">
        <w:t>Note 1:</w:t>
      </w:r>
      <w:r w:rsidRPr="00CE209D">
        <w:tab/>
        <w:t>For amendment of assessments, see Subdivision</w:t>
      </w:r>
      <w:r w:rsidR="00CE209D">
        <w:t> </w:t>
      </w:r>
      <w:r w:rsidRPr="00CE209D">
        <w:t>155</w:t>
      </w:r>
      <w:r w:rsidR="00CE209D">
        <w:noBreakHyphen/>
      </w:r>
      <w:r w:rsidRPr="00CE209D">
        <w:t>B.</w:t>
      </w:r>
    </w:p>
    <w:p w:rsidR="000E6C88" w:rsidRPr="00CE209D" w:rsidRDefault="000E6C88" w:rsidP="000E6C88">
      <w:pPr>
        <w:pStyle w:val="notetext"/>
      </w:pPr>
      <w:r w:rsidRPr="00CE209D">
        <w:t>Note 2:</w:t>
      </w:r>
      <w:r w:rsidRPr="00CE209D">
        <w:tab/>
        <w:t>An assessment can be reviewed: see Subdivision</w:t>
      </w:r>
      <w:r w:rsidR="00CE209D">
        <w:t> </w:t>
      </w:r>
      <w:r w:rsidRPr="00CE209D">
        <w:t>155</w:t>
      </w:r>
      <w:r w:rsidR="00CE209D">
        <w:noBreakHyphen/>
      </w:r>
      <w:r w:rsidRPr="00CE209D">
        <w:t>C.</w:t>
      </w:r>
    </w:p>
    <w:p w:rsidR="000E6C88" w:rsidRPr="00CE209D" w:rsidRDefault="000E6C88" w:rsidP="000E6C88">
      <w:pPr>
        <w:pStyle w:val="subsection"/>
      </w:pPr>
      <w:r w:rsidRPr="00CE209D">
        <w:tab/>
        <w:t>(2)</w:t>
      </w:r>
      <w:r w:rsidRPr="00CE209D">
        <w:tab/>
        <w:t xml:space="preserve">Each of the following is an </w:t>
      </w:r>
      <w:r w:rsidRPr="00CE209D">
        <w:rPr>
          <w:b/>
          <w:i/>
        </w:rPr>
        <w:t>assessable amount</w:t>
      </w:r>
      <w:r w:rsidRPr="00CE209D">
        <w:t>:</w:t>
      </w:r>
    </w:p>
    <w:p w:rsidR="000E6C88" w:rsidRPr="00CE209D" w:rsidRDefault="000E6C88" w:rsidP="000E6C88">
      <w:pPr>
        <w:pStyle w:val="paragraph"/>
      </w:pPr>
      <w:r w:rsidRPr="00CE209D">
        <w:tab/>
        <w:t>(a)</w:t>
      </w:r>
      <w:r w:rsidRPr="00CE209D">
        <w:tab/>
        <w:t xml:space="preserve">a </w:t>
      </w:r>
      <w:r w:rsidR="00CE209D" w:rsidRPr="00CE209D">
        <w:rPr>
          <w:position w:val="6"/>
          <w:sz w:val="16"/>
        </w:rPr>
        <w:t>*</w:t>
      </w:r>
      <w:r w:rsidRPr="00CE209D">
        <w:t>net amount;</w:t>
      </w:r>
    </w:p>
    <w:p w:rsidR="000E6C88" w:rsidRPr="00CE209D" w:rsidRDefault="000E6C88" w:rsidP="000E6C88">
      <w:pPr>
        <w:pStyle w:val="paragraph"/>
      </w:pPr>
      <w:r w:rsidRPr="00CE209D">
        <w:tab/>
        <w:t>(b)</w:t>
      </w:r>
      <w:r w:rsidRPr="00CE209D">
        <w:tab/>
        <w:t xml:space="preserve">a </w:t>
      </w:r>
      <w:r w:rsidR="00CE209D" w:rsidRPr="00CE209D">
        <w:rPr>
          <w:position w:val="6"/>
          <w:sz w:val="16"/>
        </w:rPr>
        <w:t>*</w:t>
      </w:r>
      <w:r w:rsidRPr="00CE209D">
        <w:t>net fuel amount;</w:t>
      </w:r>
    </w:p>
    <w:p w:rsidR="000E6C88" w:rsidRPr="00CE209D" w:rsidRDefault="000E6C88" w:rsidP="000E6C88">
      <w:pPr>
        <w:pStyle w:val="paragraph"/>
      </w:pPr>
      <w:r w:rsidRPr="00CE209D">
        <w:tab/>
        <w:t>(c)</w:t>
      </w:r>
      <w:r w:rsidRPr="00CE209D">
        <w:tab/>
        <w:t xml:space="preserve">an amount of </w:t>
      </w:r>
      <w:r w:rsidR="00CE209D" w:rsidRPr="00CE209D">
        <w:rPr>
          <w:position w:val="6"/>
          <w:sz w:val="16"/>
        </w:rPr>
        <w:t>*</w:t>
      </w:r>
      <w:r w:rsidRPr="00CE209D">
        <w:t>indirect tax not included in an amount covered by another paragraph of this subsection;</w:t>
      </w:r>
    </w:p>
    <w:p w:rsidR="00F75058" w:rsidRPr="00CE209D" w:rsidRDefault="000E6C88" w:rsidP="00F75058">
      <w:pPr>
        <w:pStyle w:val="paragraph"/>
      </w:pPr>
      <w:r w:rsidRPr="00CE209D">
        <w:tab/>
        <w:t>(d)</w:t>
      </w:r>
      <w:r w:rsidRPr="00CE209D">
        <w:tab/>
        <w:t xml:space="preserve">a credit under an </w:t>
      </w:r>
      <w:r w:rsidR="00CE209D" w:rsidRPr="00CE209D">
        <w:rPr>
          <w:position w:val="6"/>
          <w:sz w:val="16"/>
        </w:rPr>
        <w:t>*</w:t>
      </w:r>
      <w:r w:rsidRPr="00CE209D">
        <w:t>indirect tax law not included in an amount covered by anoth</w:t>
      </w:r>
      <w:r w:rsidR="00F75058" w:rsidRPr="00CE209D">
        <w:t>er paragraph of this subsection;</w:t>
      </w:r>
    </w:p>
    <w:p w:rsidR="00F75058" w:rsidRPr="00CE209D" w:rsidRDefault="00F75058" w:rsidP="00F75058">
      <w:pPr>
        <w:pStyle w:val="paragraph"/>
      </w:pPr>
      <w:r w:rsidRPr="00CE209D">
        <w:tab/>
        <w:t>(e)</w:t>
      </w:r>
      <w:r w:rsidRPr="00CE209D">
        <w:tab/>
        <w:t xml:space="preserve">an amount of </w:t>
      </w:r>
      <w:r w:rsidR="00CE209D" w:rsidRPr="00CE209D">
        <w:rPr>
          <w:position w:val="6"/>
          <w:sz w:val="16"/>
        </w:rPr>
        <w:t>*</w:t>
      </w:r>
      <w:r w:rsidRPr="00CE209D">
        <w:t xml:space="preserve">MRRT payable for an </w:t>
      </w:r>
      <w:r w:rsidR="00CE209D" w:rsidRPr="00CE209D">
        <w:rPr>
          <w:position w:val="6"/>
          <w:sz w:val="16"/>
        </w:rPr>
        <w:t>*</w:t>
      </w:r>
      <w:r w:rsidRPr="00CE209D">
        <w:t xml:space="preserve">MRRT year in relation to a </w:t>
      </w:r>
      <w:r w:rsidR="00CE209D" w:rsidRPr="00CE209D">
        <w:rPr>
          <w:position w:val="6"/>
          <w:sz w:val="16"/>
        </w:rPr>
        <w:t>*</w:t>
      </w:r>
      <w:r w:rsidRPr="00CE209D">
        <w:t>taxable mining profit for the MRRT year</w:t>
      </w:r>
      <w:r w:rsidR="003E0B68" w:rsidRPr="00CE209D">
        <w:t>;</w:t>
      </w:r>
    </w:p>
    <w:p w:rsidR="003E0B68" w:rsidRPr="00CE209D" w:rsidRDefault="003E0B68" w:rsidP="003E0B68">
      <w:pPr>
        <w:pStyle w:val="paragraph"/>
      </w:pPr>
      <w:r w:rsidRPr="00CE209D">
        <w:tab/>
        <w:t>(f)</w:t>
      </w:r>
      <w:r w:rsidRPr="00CE209D">
        <w:tab/>
        <w:t xml:space="preserve">an amount of </w:t>
      </w:r>
      <w:r w:rsidR="00CE209D" w:rsidRPr="00CE209D">
        <w:rPr>
          <w:position w:val="6"/>
          <w:sz w:val="16"/>
        </w:rPr>
        <w:t>*</w:t>
      </w:r>
      <w:r w:rsidRPr="00CE209D">
        <w:t>Division</w:t>
      </w:r>
      <w:r w:rsidR="00CE209D">
        <w:t> </w:t>
      </w:r>
      <w:r w:rsidRPr="00CE209D">
        <w:t xml:space="preserve">293 tax payable for an income year in relation to an individual’s </w:t>
      </w:r>
      <w:r w:rsidR="00CE209D" w:rsidRPr="00CE209D">
        <w:rPr>
          <w:position w:val="6"/>
          <w:sz w:val="16"/>
        </w:rPr>
        <w:t>*</w:t>
      </w:r>
      <w:r w:rsidRPr="00CE209D">
        <w:t>taxable contributions for the income year.</w:t>
      </w:r>
    </w:p>
    <w:p w:rsidR="000E6C88" w:rsidRPr="00CE209D" w:rsidRDefault="000E6C88" w:rsidP="000E6C88">
      <w:pPr>
        <w:pStyle w:val="ActHead5"/>
      </w:pPr>
      <w:bookmarkStart w:id="648" w:name="_Toc392595754"/>
      <w:r w:rsidRPr="00CE209D">
        <w:rPr>
          <w:rStyle w:val="CharSectno"/>
        </w:rPr>
        <w:t>155</w:t>
      </w:r>
      <w:r w:rsidR="00CE209D">
        <w:rPr>
          <w:rStyle w:val="CharSectno"/>
        </w:rPr>
        <w:noBreakHyphen/>
      </w:r>
      <w:r w:rsidRPr="00CE209D">
        <w:rPr>
          <w:rStyle w:val="CharSectno"/>
        </w:rPr>
        <w:t>10</w:t>
      </w:r>
      <w:r w:rsidRPr="00CE209D">
        <w:t xml:space="preserve">  Commissioner must give notice of assessment</w:t>
      </w:r>
      <w:bookmarkEnd w:id="648"/>
    </w:p>
    <w:p w:rsidR="000E6C88" w:rsidRPr="00CE209D" w:rsidRDefault="000E6C88" w:rsidP="000E6C88">
      <w:pPr>
        <w:pStyle w:val="subsection"/>
      </w:pPr>
      <w:r w:rsidRPr="00CE209D">
        <w:tab/>
        <w:t>(1)</w:t>
      </w:r>
      <w:r w:rsidRPr="00CE209D">
        <w:tab/>
        <w:t xml:space="preserve">The Commissioner must give you notice of an assessment of an </w:t>
      </w:r>
      <w:r w:rsidR="00CE209D" w:rsidRPr="00CE209D">
        <w:rPr>
          <w:position w:val="6"/>
          <w:sz w:val="16"/>
        </w:rPr>
        <w:t>*</w:t>
      </w:r>
      <w:r w:rsidRPr="00CE209D">
        <w:t>assessable amount of yours as soon as practicable after the assessment is made.</w:t>
      </w:r>
    </w:p>
    <w:p w:rsidR="000E6C88" w:rsidRPr="00CE209D" w:rsidRDefault="000E6C88" w:rsidP="000E6C88">
      <w:pPr>
        <w:pStyle w:val="notetext"/>
      </w:pPr>
      <w:r w:rsidRPr="00CE209D">
        <w:t>Note:</w:t>
      </w:r>
      <w:r w:rsidRPr="00CE209D">
        <w:tab/>
        <w:t>This section also applies to an amended assessment: see section</w:t>
      </w:r>
      <w:r w:rsidR="00CE209D">
        <w:t> </w:t>
      </w:r>
      <w:r w:rsidRPr="00CE209D">
        <w:t>155</w:t>
      </w:r>
      <w:r w:rsidR="00CE209D">
        <w:noBreakHyphen/>
      </w:r>
      <w:r w:rsidRPr="00CE209D">
        <w:t>80.</w:t>
      </w:r>
    </w:p>
    <w:p w:rsidR="000E6C88" w:rsidRPr="00CE209D" w:rsidRDefault="000E6C88" w:rsidP="000E6C88">
      <w:pPr>
        <w:pStyle w:val="subsection"/>
      </w:pPr>
      <w:r w:rsidRPr="00CE209D">
        <w:tab/>
        <w:t>(2)</w:t>
      </w:r>
      <w:r w:rsidRPr="00CE209D">
        <w:tab/>
        <w:t xml:space="preserve">The Commissioner may give you the notice electronically if you are required to lodge, or have lodged, the return (if any) that relates to the </w:t>
      </w:r>
      <w:r w:rsidR="00CE209D" w:rsidRPr="00CE209D">
        <w:rPr>
          <w:position w:val="6"/>
          <w:sz w:val="16"/>
        </w:rPr>
        <w:t>*</w:t>
      </w:r>
      <w:r w:rsidRPr="00CE209D">
        <w:t>assessable amount electronically.</w:t>
      </w:r>
    </w:p>
    <w:p w:rsidR="000E6C88" w:rsidRPr="00CE209D" w:rsidRDefault="000E6C88" w:rsidP="000E6C88">
      <w:pPr>
        <w:pStyle w:val="ActHead5"/>
      </w:pPr>
      <w:bookmarkStart w:id="649" w:name="_Toc392595755"/>
      <w:r w:rsidRPr="00CE209D">
        <w:rPr>
          <w:rStyle w:val="CharSectno"/>
        </w:rPr>
        <w:t>155</w:t>
      </w:r>
      <w:r w:rsidR="00CE209D">
        <w:rPr>
          <w:rStyle w:val="CharSectno"/>
        </w:rPr>
        <w:noBreakHyphen/>
      </w:r>
      <w:r w:rsidRPr="00CE209D">
        <w:rPr>
          <w:rStyle w:val="CharSectno"/>
        </w:rPr>
        <w:t>15</w:t>
      </w:r>
      <w:r w:rsidRPr="00CE209D">
        <w:t xml:space="preserve">  Self</w:t>
      </w:r>
      <w:r w:rsidR="00CE209D">
        <w:noBreakHyphen/>
      </w:r>
      <w:r w:rsidRPr="00CE209D">
        <w:t>assessment</w:t>
      </w:r>
      <w:bookmarkEnd w:id="649"/>
    </w:p>
    <w:p w:rsidR="000E6C88" w:rsidRPr="00CE209D" w:rsidRDefault="000E6C88" w:rsidP="000E6C88">
      <w:pPr>
        <w:pStyle w:val="subsection"/>
      </w:pPr>
      <w:r w:rsidRPr="00CE209D">
        <w:tab/>
        <w:t>(1)</w:t>
      </w:r>
      <w:r w:rsidRPr="00CE209D">
        <w:tab/>
        <w:t>The Commissioner is treated as having made an assessment under section</w:t>
      </w:r>
      <w:r w:rsidR="00CE209D">
        <w:t> </w:t>
      </w:r>
      <w:r w:rsidRPr="00CE209D">
        <w:t>155</w:t>
      </w:r>
      <w:r w:rsidR="00CE209D">
        <w:noBreakHyphen/>
      </w:r>
      <w:r w:rsidRPr="00CE209D">
        <w:t xml:space="preserve">5 of an </w:t>
      </w:r>
      <w:r w:rsidR="00CE209D" w:rsidRPr="00CE209D">
        <w:rPr>
          <w:position w:val="6"/>
          <w:sz w:val="16"/>
        </w:rPr>
        <w:t>*</w:t>
      </w:r>
      <w:r w:rsidRPr="00CE209D">
        <w:t>assessable amount mentioned in an item of the following table, if the document mentioned in the item is given to the recipient mentioned in the item:</w:t>
      </w:r>
    </w:p>
    <w:p w:rsidR="000E6C88" w:rsidRPr="00CE209D" w:rsidRDefault="000E6C88" w:rsidP="000E6C88">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1701"/>
        <w:gridCol w:w="2126"/>
      </w:tblGrid>
      <w:tr w:rsidR="000E6C88" w:rsidRPr="00CE209D" w:rsidTr="00E94CEE">
        <w:trPr>
          <w:tblHeader/>
        </w:trPr>
        <w:tc>
          <w:tcPr>
            <w:tcW w:w="7083" w:type="dxa"/>
            <w:gridSpan w:val="4"/>
            <w:tcBorders>
              <w:top w:val="single" w:sz="12" w:space="0" w:color="auto"/>
              <w:bottom w:val="single" w:sz="6" w:space="0" w:color="auto"/>
            </w:tcBorders>
            <w:shd w:val="clear" w:color="auto" w:fill="auto"/>
          </w:tcPr>
          <w:p w:rsidR="000E6C88" w:rsidRPr="00CE209D" w:rsidRDefault="000E6C88" w:rsidP="00E94CEE">
            <w:pPr>
              <w:pStyle w:val="Tabletext"/>
              <w:keepNext/>
              <w:rPr>
                <w:b/>
              </w:rPr>
            </w:pPr>
            <w:r w:rsidRPr="00CE209D">
              <w:rPr>
                <w:b/>
              </w:rPr>
              <w:t>Self</w:t>
            </w:r>
            <w:r w:rsidR="00CE209D">
              <w:rPr>
                <w:b/>
              </w:rPr>
              <w:noBreakHyphen/>
            </w:r>
            <w:r w:rsidRPr="00CE209D">
              <w:rPr>
                <w:b/>
              </w:rPr>
              <w:t>assessed amounts</w:t>
            </w:r>
          </w:p>
        </w:tc>
      </w:tr>
      <w:tr w:rsidR="000E6C88" w:rsidRPr="00CE209D" w:rsidTr="00E94CEE">
        <w:trPr>
          <w:tblHeader/>
        </w:trPr>
        <w:tc>
          <w:tcPr>
            <w:tcW w:w="714" w:type="dxa"/>
            <w:tcBorders>
              <w:top w:val="single" w:sz="6" w:space="0" w:color="auto"/>
              <w:bottom w:val="single" w:sz="12" w:space="0" w:color="auto"/>
            </w:tcBorders>
            <w:shd w:val="clear" w:color="auto" w:fill="auto"/>
          </w:tcPr>
          <w:p w:rsidR="000E6C88" w:rsidRPr="00CE209D" w:rsidRDefault="000E6C88" w:rsidP="00E94CEE">
            <w:pPr>
              <w:pStyle w:val="Tabletext"/>
              <w:keepNext/>
              <w:rPr>
                <w:b/>
              </w:rPr>
            </w:pPr>
            <w:r w:rsidRPr="00CE209D">
              <w:rPr>
                <w:b/>
              </w:rPr>
              <w:t>Item</w:t>
            </w:r>
          </w:p>
        </w:tc>
        <w:tc>
          <w:tcPr>
            <w:tcW w:w="2542" w:type="dxa"/>
            <w:tcBorders>
              <w:top w:val="single" w:sz="6" w:space="0" w:color="auto"/>
              <w:bottom w:val="single" w:sz="12" w:space="0" w:color="auto"/>
            </w:tcBorders>
            <w:shd w:val="clear" w:color="auto" w:fill="auto"/>
          </w:tcPr>
          <w:p w:rsidR="000E6C88" w:rsidRPr="00CE209D" w:rsidRDefault="000E6C88" w:rsidP="00E94CEE">
            <w:pPr>
              <w:pStyle w:val="Tabletext"/>
              <w:keepNext/>
              <w:rPr>
                <w:b/>
              </w:rPr>
            </w:pPr>
            <w:r w:rsidRPr="00CE209D">
              <w:rPr>
                <w:b/>
              </w:rPr>
              <w:t>Column 1</w:t>
            </w:r>
          </w:p>
          <w:p w:rsidR="000E6C88" w:rsidRPr="00CE209D" w:rsidRDefault="000E6C88" w:rsidP="00E94CEE">
            <w:pPr>
              <w:pStyle w:val="Tabletext"/>
              <w:keepNext/>
              <w:rPr>
                <w:b/>
              </w:rPr>
            </w:pPr>
            <w:r w:rsidRPr="00CE209D">
              <w:rPr>
                <w:b/>
              </w:rPr>
              <w:t>Assessable amount</w:t>
            </w:r>
          </w:p>
        </w:tc>
        <w:tc>
          <w:tcPr>
            <w:tcW w:w="1701" w:type="dxa"/>
            <w:tcBorders>
              <w:top w:val="single" w:sz="6" w:space="0" w:color="auto"/>
              <w:bottom w:val="single" w:sz="12" w:space="0" w:color="auto"/>
            </w:tcBorders>
            <w:shd w:val="clear" w:color="auto" w:fill="auto"/>
          </w:tcPr>
          <w:p w:rsidR="000E6C88" w:rsidRPr="00CE209D" w:rsidRDefault="000E6C88" w:rsidP="00E94CEE">
            <w:pPr>
              <w:pStyle w:val="Tabletext"/>
              <w:keepNext/>
              <w:rPr>
                <w:b/>
              </w:rPr>
            </w:pPr>
            <w:r w:rsidRPr="00CE209D">
              <w:rPr>
                <w:b/>
              </w:rPr>
              <w:t>Column 2</w:t>
            </w:r>
          </w:p>
          <w:p w:rsidR="000E6C88" w:rsidRPr="00CE209D" w:rsidRDefault="000E6C88" w:rsidP="00E94CEE">
            <w:pPr>
              <w:pStyle w:val="Tabletext"/>
              <w:keepNext/>
              <w:rPr>
                <w:b/>
              </w:rPr>
            </w:pPr>
            <w:r w:rsidRPr="00CE209D">
              <w:rPr>
                <w:b/>
              </w:rPr>
              <w:t>Recipient</w:t>
            </w:r>
          </w:p>
        </w:tc>
        <w:tc>
          <w:tcPr>
            <w:tcW w:w="2126" w:type="dxa"/>
            <w:tcBorders>
              <w:top w:val="single" w:sz="6" w:space="0" w:color="auto"/>
              <w:bottom w:val="single" w:sz="12" w:space="0" w:color="auto"/>
            </w:tcBorders>
            <w:shd w:val="clear" w:color="auto" w:fill="auto"/>
          </w:tcPr>
          <w:p w:rsidR="000E6C88" w:rsidRPr="00CE209D" w:rsidRDefault="000E6C88" w:rsidP="00E94CEE">
            <w:pPr>
              <w:pStyle w:val="Tabletext"/>
              <w:keepNext/>
              <w:rPr>
                <w:b/>
              </w:rPr>
            </w:pPr>
            <w:r w:rsidRPr="00CE209D">
              <w:rPr>
                <w:b/>
              </w:rPr>
              <w:t>Column 3</w:t>
            </w:r>
          </w:p>
          <w:p w:rsidR="000E6C88" w:rsidRPr="00CE209D" w:rsidRDefault="000E6C88" w:rsidP="00E94CEE">
            <w:pPr>
              <w:pStyle w:val="Tabletext"/>
              <w:keepNext/>
              <w:rPr>
                <w:b/>
              </w:rPr>
            </w:pPr>
            <w:r w:rsidRPr="00CE209D">
              <w:rPr>
                <w:b/>
              </w:rPr>
              <w:t>Document</w:t>
            </w:r>
          </w:p>
        </w:tc>
      </w:tr>
      <w:tr w:rsidR="000E6C88" w:rsidRPr="00CE209D" w:rsidTr="00E94CEE">
        <w:tc>
          <w:tcPr>
            <w:tcW w:w="714" w:type="dxa"/>
            <w:tcBorders>
              <w:top w:val="single" w:sz="12" w:space="0" w:color="auto"/>
              <w:bottom w:val="single" w:sz="4" w:space="0" w:color="auto"/>
            </w:tcBorders>
            <w:shd w:val="clear" w:color="auto" w:fill="auto"/>
          </w:tcPr>
          <w:p w:rsidR="000E6C88" w:rsidRPr="00CE209D" w:rsidRDefault="000E6C88" w:rsidP="00E94CEE">
            <w:pPr>
              <w:pStyle w:val="Tabletext"/>
            </w:pPr>
            <w:r w:rsidRPr="00CE209D">
              <w:t>1</w:t>
            </w:r>
          </w:p>
        </w:tc>
        <w:tc>
          <w:tcPr>
            <w:tcW w:w="2542" w:type="dxa"/>
            <w:tcBorders>
              <w:top w:val="single" w:sz="12" w:space="0" w:color="auto"/>
              <w:bottom w:val="single" w:sz="4" w:space="0" w:color="auto"/>
            </w:tcBorders>
            <w:shd w:val="clear" w:color="auto" w:fill="auto"/>
          </w:tcPr>
          <w:p w:rsidR="000E6C88" w:rsidRPr="00CE209D" w:rsidRDefault="000E6C88" w:rsidP="00E94CEE">
            <w:pPr>
              <w:pStyle w:val="Tabletext"/>
            </w:pPr>
            <w:r w:rsidRPr="00CE209D">
              <w:t xml:space="preserve">your </w:t>
            </w:r>
            <w:r w:rsidR="00CE209D" w:rsidRPr="00CE209D">
              <w:rPr>
                <w:position w:val="6"/>
                <w:sz w:val="16"/>
              </w:rPr>
              <w:t>*</w:t>
            </w:r>
            <w:r w:rsidRPr="00CE209D">
              <w:t xml:space="preserve">net amount for a </w:t>
            </w:r>
            <w:r w:rsidR="00CE209D" w:rsidRPr="00CE209D">
              <w:rPr>
                <w:position w:val="6"/>
                <w:sz w:val="16"/>
              </w:rPr>
              <w:t>*</w:t>
            </w:r>
            <w:r w:rsidRPr="00CE209D">
              <w:t>tax period</w:t>
            </w:r>
          </w:p>
        </w:tc>
        <w:tc>
          <w:tcPr>
            <w:tcW w:w="1701" w:type="dxa"/>
            <w:tcBorders>
              <w:top w:val="single" w:sz="12" w:space="0" w:color="auto"/>
              <w:bottom w:val="single" w:sz="4" w:space="0" w:color="auto"/>
            </w:tcBorders>
            <w:shd w:val="clear" w:color="auto" w:fill="auto"/>
          </w:tcPr>
          <w:p w:rsidR="000E6C88" w:rsidRPr="00CE209D" w:rsidRDefault="000E6C88" w:rsidP="00E94CEE">
            <w:pPr>
              <w:pStyle w:val="Tabletext"/>
            </w:pPr>
            <w:r w:rsidRPr="00CE209D">
              <w:t>the Commissioner</w:t>
            </w:r>
          </w:p>
        </w:tc>
        <w:tc>
          <w:tcPr>
            <w:tcW w:w="2126" w:type="dxa"/>
            <w:tcBorders>
              <w:top w:val="single" w:sz="12" w:space="0" w:color="auto"/>
              <w:bottom w:val="single" w:sz="4" w:space="0" w:color="auto"/>
            </w:tcBorders>
            <w:shd w:val="clear" w:color="auto" w:fill="auto"/>
          </w:tcPr>
          <w:p w:rsidR="000E6C88" w:rsidRPr="00CE209D" w:rsidRDefault="000E6C88" w:rsidP="00E94CEE">
            <w:pPr>
              <w:pStyle w:val="Tabletext"/>
            </w:pPr>
            <w:r w:rsidRPr="00CE209D">
              <w:t xml:space="preserve">your </w:t>
            </w:r>
            <w:r w:rsidR="00CE209D" w:rsidRPr="00CE209D">
              <w:rPr>
                <w:position w:val="6"/>
                <w:sz w:val="16"/>
              </w:rPr>
              <w:t>*</w:t>
            </w:r>
            <w:r w:rsidRPr="00CE209D">
              <w:t>GST return for the tax period</w:t>
            </w:r>
          </w:p>
        </w:tc>
      </w:tr>
      <w:tr w:rsidR="000E6C88" w:rsidRPr="00CE209D" w:rsidTr="00E94CEE">
        <w:tc>
          <w:tcPr>
            <w:tcW w:w="714" w:type="dxa"/>
            <w:shd w:val="clear" w:color="auto" w:fill="auto"/>
          </w:tcPr>
          <w:p w:rsidR="000E6C88" w:rsidRPr="00CE209D" w:rsidRDefault="000E6C88" w:rsidP="00E94CEE">
            <w:pPr>
              <w:pStyle w:val="Tabletext"/>
            </w:pPr>
            <w:r w:rsidRPr="00CE209D">
              <w:t>2</w:t>
            </w:r>
          </w:p>
        </w:tc>
        <w:tc>
          <w:tcPr>
            <w:tcW w:w="2542" w:type="dxa"/>
            <w:shd w:val="clear" w:color="auto" w:fill="auto"/>
          </w:tcPr>
          <w:p w:rsidR="000E6C88" w:rsidRPr="00CE209D" w:rsidRDefault="000E6C88" w:rsidP="00E94CEE">
            <w:pPr>
              <w:pStyle w:val="Tabletext"/>
            </w:pPr>
            <w:r w:rsidRPr="00CE209D">
              <w:t xml:space="preserve">your </w:t>
            </w:r>
            <w:r w:rsidR="00CE209D" w:rsidRPr="00CE209D">
              <w:rPr>
                <w:position w:val="6"/>
                <w:sz w:val="16"/>
              </w:rPr>
              <w:t>*</w:t>
            </w:r>
            <w:r w:rsidRPr="00CE209D">
              <w:t xml:space="preserve">net fuel amount for a </w:t>
            </w:r>
            <w:r w:rsidR="00CE209D" w:rsidRPr="00CE209D">
              <w:rPr>
                <w:position w:val="6"/>
                <w:sz w:val="16"/>
              </w:rPr>
              <w:t>*</w:t>
            </w:r>
            <w:r w:rsidRPr="00CE209D">
              <w:t>tax period</w:t>
            </w:r>
          </w:p>
        </w:tc>
        <w:tc>
          <w:tcPr>
            <w:tcW w:w="1701" w:type="dxa"/>
            <w:shd w:val="clear" w:color="auto" w:fill="auto"/>
          </w:tcPr>
          <w:p w:rsidR="000E6C88" w:rsidRPr="00CE209D" w:rsidRDefault="000E6C88" w:rsidP="00E94CEE">
            <w:pPr>
              <w:pStyle w:val="Tabletext"/>
            </w:pPr>
            <w:r w:rsidRPr="00CE209D">
              <w:t>the Commissioner</w:t>
            </w:r>
          </w:p>
        </w:tc>
        <w:tc>
          <w:tcPr>
            <w:tcW w:w="2126" w:type="dxa"/>
            <w:shd w:val="clear" w:color="auto" w:fill="auto"/>
          </w:tcPr>
          <w:p w:rsidR="000E6C88" w:rsidRPr="00CE209D" w:rsidRDefault="000E6C88" w:rsidP="00E94CEE">
            <w:pPr>
              <w:pStyle w:val="Tabletext"/>
            </w:pPr>
            <w:r w:rsidRPr="00CE209D">
              <w:t xml:space="preserve">your </w:t>
            </w:r>
            <w:r w:rsidR="00CE209D" w:rsidRPr="00CE209D">
              <w:rPr>
                <w:position w:val="6"/>
                <w:sz w:val="16"/>
              </w:rPr>
              <w:t>*</w:t>
            </w:r>
            <w:r w:rsidRPr="00CE209D">
              <w:t>fuel tax return for the tax period</w:t>
            </w:r>
          </w:p>
        </w:tc>
      </w:tr>
      <w:tr w:rsidR="000E6C88" w:rsidRPr="00CE209D" w:rsidTr="0029227E">
        <w:tc>
          <w:tcPr>
            <w:tcW w:w="714" w:type="dxa"/>
            <w:shd w:val="clear" w:color="auto" w:fill="auto"/>
          </w:tcPr>
          <w:p w:rsidR="000E6C88" w:rsidRPr="00CE209D" w:rsidRDefault="000E6C88" w:rsidP="00E94CEE">
            <w:pPr>
              <w:pStyle w:val="Tabletext"/>
            </w:pPr>
            <w:r w:rsidRPr="00CE209D">
              <w:t>3</w:t>
            </w:r>
          </w:p>
        </w:tc>
        <w:tc>
          <w:tcPr>
            <w:tcW w:w="2542" w:type="dxa"/>
            <w:shd w:val="clear" w:color="auto" w:fill="auto"/>
          </w:tcPr>
          <w:p w:rsidR="000E6C88" w:rsidRPr="00CE209D" w:rsidRDefault="000E6C88" w:rsidP="00E94CEE">
            <w:pPr>
              <w:pStyle w:val="Tabletext"/>
            </w:pPr>
            <w:r w:rsidRPr="00CE209D">
              <w:t xml:space="preserve">the </w:t>
            </w:r>
            <w:r w:rsidR="00CE209D" w:rsidRPr="00CE209D">
              <w:rPr>
                <w:position w:val="6"/>
                <w:sz w:val="16"/>
              </w:rPr>
              <w:t>*</w:t>
            </w:r>
            <w:r w:rsidRPr="00CE209D">
              <w:t xml:space="preserve">GST payable by you on a </w:t>
            </w:r>
            <w:r w:rsidR="00CE209D" w:rsidRPr="00CE209D">
              <w:rPr>
                <w:position w:val="6"/>
                <w:sz w:val="16"/>
              </w:rPr>
              <w:t>*</w:t>
            </w:r>
            <w:r w:rsidRPr="00CE209D">
              <w:t>taxable importation</w:t>
            </w:r>
          </w:p>
        </w:tc>
        <w:tc>
          <w:tcPr>
            <w:tcW w:w="1701" w:type="dxa"/>
            <w:shd w:val="clear" w:color="auto" w:fill="auto"/>
          </w:tcPr>
          <w:p w:rsidR="000E6C88" w:rsidRPr="00CE209D" w:rsidRDefault="000E6C88" w:rsidP="00E94CEE">
            <w:pPr>
              <w:pStyle w:val="Tabletext"/>
            </w:pPr>
            <w:r w:rsidRPr="00CE209D">
              <w:t>Customs</w:t>
            </w:r>
          </w:p>
        </w:tc>
        <w:tc>
          <w:tcPr>
            <w:tcW w:w="2126" w:type="dxa"/>
            <w:shd w:val="clear" w:color="auto" w:fill="auto"/>
          </w:tcPr>
          <w:p w:rsidR="000E6C88" w:rsidRPr="00CE209D" w:rsidRDefault="000E6C88" w:rsidP="00E94CEE">
            <w:pPr>
              <w:pStyle w:val="Tabletext"/>
            </w:pPr>
            <w:r w:rsidRPr="00CE209D">
              <w:t>return given under paragraph</w:t>
            </w:r>
            <w:r w:rsidR="00CE209D">
              <w:t> </w:t>
            </w:r>
            <w:r w:rsidRPr="00CE209D">
              <w:t xml:space="preserve">69(5)(c) or 70(7)(a) of the </w:t>
            </w:r>
            <w:r w:rsidRPr="00CE209D">
              <w:rPr>
                <w:i/>
              </w:rPr>
              <w:t>Customs Act 1901</w:t>
            </w:r>
            <w:r w:rsidRPr="00CE209D">
              <w:t xml:space="preserve"> in relation to the importation</w:t>
            </w:r>
          </w:p>
        </w:tc>
      </w:tr>
      <w:tr w:rsidR="0029227E" w:rsidRPr="00CE209D" w:rsidTr="00E94CEE">
        <w:tc>
          <w:tcPr>
            <w:tcW w:w="714" w:type="dxa"/>
            <w:tcBorders>
              <w:bottom w:val="single" w:sz="12" w:space="0" w:color="auto"/>
            </w:tcBorders>
            <w:shd w:val="clear" w:color="auto" w:fill="auto"/>
          </w:tcPr>
          <w:p w:rsidR="0029227E" w:rsidRPr="00CE209D" w:rsidRDefault="0029227E" w:rsidP="00E94CEE">
            <w:pPr>
              <w:pStyle w:val="Tabletext"/>
            </w:pPr>
            <w:r w:rsidRPr="00CE209D">
              <w:t>4</w:t>
            </w:r>
          </w:p>
        </w:tc>
        <w:tc>
          <w:tcPr>
            <w:tcW w:w="2542" w:type="dxa"/>
            <w:tcBorders>
              <w:bottom w:val="single" w:sz="12" w:space="0" w:color="auto"/>
            </w:tcBorders>
            <w:shd w:val="clear" w:color="auto" w:fill="auto"/>
          </w:tcPr>
          <w:p w:rsidR="0029227E" w:rsidRPr="00CE209D" w:rsidRDefault="0029227E" w:rsidP="00E94CEE">
            <w:pPr>
              <w:pStyle w:val="Tabletext"/>
            </w:pPr>
            <w:r w:rsidRPr="00CE209D">
              <w:t xml:space="preserve">the </w:t>
            </w:r>
            <w:r w:rsidR="00CE209D" w:rsidRPr="00CE209D">
              <w:rPr>
                <w:position w:val="6"/>
                <w:sz w:val="16"/>
              </w:rPr>
              <w:t>*</w:t>
            </w:r>
            <w:r w:rsidRPr="00CE209D">
              <w:t xml:space="preserve">MRRT payable by you for an </w:t>
            </w:r>
            <w:r w:rsidR="00CE209D" w:rsidRPr="00CE209D">
              <w:rPr>
                <w:position w:val="6"/>
                <w:sz w:val="16"/>
              </w:rPr>
              <w:t>*</w:t>
            </w:r>
            <w:r w:rsidRPr="00CE209D">
              <w:t xml:space="preserve">MRRT year in relation to your </w:t>
            </w:r>
            <w:r w:rsidR="00CE209D" w:rsidRPr="00CE209D">
              <w:rPr>
                <w:position w:val="6"/>
                <w:sz w:val="16"/>
              </w:rPr>
              <w:t>*</w:t>
            </w:r>
            <w:r w:rsidRPr="00CE209D">
              <w:t>taxable mining profit for the MRRT year</w:t>
            </w:r>
          </w:p>
        </w:tc>
        <w:tc>
          <w:tcPr>
            <w:tcW w:w="1701" w:type="dxa"/>
            <w:tcBorders>
              <w:bottom w:val="single" w:sz="12" w:space="0" w:color="auto"/>
            </w:tcBorders>
            <w:shd w:val="clear" w:color="auto" w:fill="auto"/>
          </w:tcPr>
          <w:p w:rsidR="0029227E" w:rsidRPr="00CE209D" w:rsidRDefault="0029227E" w:rsidP="00E94CEE">
            <w:pPr>
              <w:pStyle w:val="Tabletext"/>
            </w:pPr>
            <w:r w:rsidRPr="00CE209D">
              <w:t>the Commissioner</w:t>
            </w:r>
          </w:p>
        </w:tc>
        <w:tc>
          <w:tcPr>
            <w:tcW w:w="2126" w:type="dxa"/>
            <w:tcBorders>
              <w:bottom w:val="single" w:sz="12" w:space="0" w:color="auto"/>
            </w:tcBorders>
            <w:shd w:val="clear" w:color="auto" w:fill="auto"/>
          </w:tcPr>
          <w:p w:rsidR="0029227E" w:rsidRPr="00CE209D" w:rsidRDefault="0029227E" w:rsidP="00E94CEE">
            <w:pPr>
              <w:pStyle w:val="Tabletext"/>
            </w:pPr>
            <w:r w:rsidRPr="00CE209D">
              <w:t xml:space="preserve">your </w:t>
            </w:r>
            <w:r w:rsidR="00CE209D" w:rsidRPr="00CE209D">
              <w:rPr>
                <w:position w:val="6"/>
                <w:sz w:val="16"/>
              </w:rPr>
              <w:t>*</w:t>
            </w:r>
            <w:r w:rsidRPr="00CE209D">
              <w:t>MRRT return for the MRRT year</w:t>
            </w:r>
          </w:p>
        </w:tc>
      </w:tr>
    </w:tbl>
    <w:p w:rsidR="003E0B68" w:rsidRPr="00CE209D" w:rsidRDefault="003E0B68" w:rsidP="003E0B68">
      <w:pPr>
        <w:pStyle w:val="notetext"/>
      </w:pPr>
      <w:r w:rsidRPr="00CE209D">
        <w:t>Note:</w:t>
      </w:r>
      <w:r w:rsidRPr="00CE209D">
        <w:tab/>
        <w:t>There is no self</w:t>
      </w:r>
      <w:r w:rsidR="00CE209D">
        <w:noBreakHyphen/>
      </w:r>
      <w:r w:rsidRPr="00CE209D">
        <w:t>assessment of Division</w:t>
      </w:r>
      <w:r w:rsidR="00CE209D">
        <w:t> </w:t>
      </w:r>
      <w:r w:rsidRPr="00CE209D">
        <w:t>293 tax.</w:t>
      </w:r>
    </w:p>
    <w:p w:rsidR="000E6C88" w:rsidRPr="00CE209D" w:rsidRDefault="000E6C88" w:rsidP="000E6C88">
      <w:pPr>
        <w:pStyle w:val="subsection"/>
      </w:pPr>
      <w:r w:rsidRPr="00CE209D">
        <w:tab/>
        <w:t>(2)</w:t>
      </w:r>
      <w:r w:rsidRPr="00CE209D">
        <w:tab/>
        <w:t>The assessment is treated as having been made on the day the document is given to the recipient mentioned in column 2.</w:t>
      </w:r>
    </w:p>
    <w:p w:rsidR="000E6C88" w:rsidRPr="00CE209D" w:rsidRDefault="000E6C88" w:rsidP="000E6C88">
      <w:pPr>
        <w:pStyle w:val="subsection"/>
      </w:pPr>
      <w:r w:rsidRPr="00CE209D">
        <w:tab/>
        <w:t>(3)</w:t>
      </w:r>
      <w:r w:rsidRPr="00CE209D">
        <w:tab/>
        <w:t>The amount assessed is:</w:t>
      </w:r>
    </w:p>
    <w:p w:rsidR="000E6C88" w:rsidRPr="00CE209D" w:rsidRDefault="000E6C88" w:rsidP="000E6C88">
      <w:pPr>
        <w:pStyle w:val="paragraph"/>
      </w:pPr>
      <w:r w:rsidRPr="00CE209D">
        <w:tab/>
        <w:t>(a)</w:t>
      </w:r>
      <w:r w:rsidRPr="00CE209D">
        <w:tab/>
        <w:t xml:space="preserve">if the document is required to state the </w:t>
      </w:r>
      <w:r w:rsidR="00CE209D" w:rsidRPr="00CE209D">
        <w:rPr>
          <w:position w:val="6"/>
          <w:sz w:val="16"/>
        </w:rPr>
        <w:t>*</w:t>
      </w:r>
      <w:r w:rsidRPr="00CE209D">
        <w:t>assessable amount—the amount (including a nil amount) stated; or</w:t>
      </w:r>
    </w:p>
    <w:p w:rsidR="000E6C88" w:rsidRPr="00CE209D" w:rsidRDefault="000E6C88" w:rsidP="000E6C88">
      <w:pPr>
        <w:pStyle w:val="paragraph"/>
      </w:pPr>
      <w:r w:rsidRPr="00CE209D">
        <w:tab/>
        <w:t>(b)</w:t>
      </w:r>
      <w:r w:rsidRPr="00CE209D">
        <w:tab/>
        <w:t>otherwise—the amount (including a nil amount) worked out in accordance with the information stated in the document.</w:t>
      </w:r>
    </w:p>
    <w:p w:rsidR="000E6C88" w:rsidRPr="00CE209D" w:rsidRDefault="000E6C88" w:rsidP="000E6C88">
      <w:pPr>
        <w:pStyle w:val="subsection"/>
      </w:pPr>
      <w:r w:rsidRPr="00CE209D">
        <w:tab/>
        <w:t>(4)</w:t>
      </w:r>
      <w:r w:rsidRPr="00CE209D">
        <w:tab/>
        <w:t>The document is treated as being a notice of the assessment:</w:t>
      </w:r>
    </w:p>
    <w:p w:rsidR="000E6C88" w:rsidRPr="00CE209D" w:rsidRDefault="000E6C88" w:rsidP="000E6C88">
      <w:pPr>
        <w:pStyle w:val="paragraph"/>
      </w:pPr>
      <w:r w:rsidRPr="00CE209D">
        <w:tab/>
        <w:t>(a)</w:t>
      </w:r>
      <w:r w:rsidRPr="00CE209D">
        <w:tab/>
        <w:t>signed by the Commissioner; and</w:t>
      </w:r>
    </w:p>
    <w:p w:rsidR="000E6C88" w:rsidRPr="00CE209D" w:rsidRDefault="000E6C88" w:rsidP="000E6C88">
      <w:pPr>
        <w:pStyle w:val="paragraph"/>
      </w:pPr>
      <w:r w:rsidRPr="00CE209D">
        <w:tab/>
        <w:t>(b)</w:t>
      </w:r>
      <w:r w:rsidRPr="00CE209D">
        <w:tab/>
        <w:t>given to you under section</w:t>
      </w:r>
      <w:r w:rsidR="00CE209D">
        <w:t> </w:t>
      </w:r>
      <w:r w:rsidRPr="00CE209D">
        <w:t>155</w:t>
      </w:r>
      <w:r w:rsidR="00CE209D">
        <w:noBreakHyphen/>
      </w:r>
      <w:r w:rsidRPr="00CE209D">
        <w:t>10 on the day the document is given to the recipient.</w:t>
      </w:r>
    </w:p>
    <w:p w:rsidR="000E6C88" w:rsidRPr="00CE209D" w:rsidRDefault="000E6C88" w:rsidP="000E6C88">
      <w:pPr>
        <w:pStyle w:val="subsection"/>
      </w:pPr>
      <w:r w:rsidRPr="00CE209D">
        <w:tab/>
        <w:t>(5)</w:t>
      </w:r>
      <w:r w:rsidRPr="00CE209D">
        <w:tab/>
        <w:t xml:space="preserve">This section does not apply to an </w:t>
      </w:r>
      <w:r w:rsidR="00CE209D" w:rsidRPr="00CE209D">
        <w:rPr>
          <w:position w:val="6"/>
          <w:sz w:val="16"/>
        </w:rPr>
        <w:t>*</w:t>
      </w:r>
      <w:r w:rsidRPr="00CE209D">
        <w:t xml:space="preserve">assessable amount if the Commissioner has already assessed the assessable amount on or before the day mentioned in </w:t>
      </w:r>
      <w:r w:rsidR="00CE209D">
        <w:t>paragraph (</w:t>
      </w:r>
      <w:r w:rsidRPr="00CE209D">
        <w:t>4)(b).</w:t>
      </w:r>
    </w:p>
    <w:p w:rsidR="000E6C88" w:rsidRPr="00CE209D" w:rsidRDefault="000E6C88" w:rsidP="000E6C88">
      <w:pPr>
        <w:pStyle w:val="ActHead5"/>
      </w:pPr>
      <w:bookmarkStart w:id="650" w:name="_Toc392595756"/>
      <w:r w:rsidRPr="00CE209D">
        <w:rPr>
          <w:rStyle w:val="CharSectno"/>
        </w:rPr>
        <w:t>155</w:t>
      </w:r>
      <w:r w:rsidR="00CE209D">
        <w:rPr>
          <w:rStyle w:val="CharSectno"/>
        </w:rPr>
        <w:noBreakHyphen/>
      </w:r>
      <w:r w:rsidRPr="00CE209D">
        <w:rPr>
          <w:rStyle w:val="CharSectno"/>
        </w:rPr>
        <w:t>20</w:t>
      </w:r>
      <w:r w:rsidRPr="00CE209D">
        <w:t xml:space="preserve">  Assessment of indirect tax on importations and customs dealing</w:t>
      </w:r>
      <w:bookmarkEnd w:id="650"/>
    </w:p>
    <w:p w:rsidR="000E6C88" w:rsidRPr="00CE209D" w:rsidRDefault="000E6C88" w:rsidP="000E6C88">
      <w:pPr>
        <w:pStyle w:val="subsection"/>
      </w:pPr>
      <w:r w:rsidRPr="00CE209D">
        <w:tab/>
        <w:t>(1)</w:t>
      </w:r>
      <w:r w:rsidRPr="00CE209D">
        <w:tab/>
        <w:t>The Commissioner is treated as having made an assessment under section</w:t>
      </w:r>
      <w:r w:rsidR="00CE209D">
        <w:t> </w:t>
      </w:r>
      <w:r w:rsidRPr="00CE209D">
        <w:t>155</w:t>
      </w:r>
      <w:r w:rsidR="00CE209D">
        <w:noBreakHyphen/>
      </w:r>
      <w:r w:rsidRPr="00CE209D">
        <w:t xml:space="preserve">5 of the </w:t>
      </w:r>
      <w:r w:rsidR="00CE209D" w:rsidRPr="00CE209D">
        <w:rPr>
          <w:position w:val="6"/>
          <w:sz w:val="16"/>
        </w:rPr>
        <w:t>*</w:t>
      </w:r>
      <w:r w:rsidRPr="00CE209D">
        <w:t xml:space="preserve">GST, </w:t>
      </w:r>
      <w:r w:rsidR="00CE209D" w:rsidRPr="00CE209D">
        <w:rPr>
          <w:position w:val="6"/>
          <w:sz w:val="16"/>
        </w:rPr>
        <w:t>*</w:t>
      </w:r>
      <w:r w:rsidRPr="00CE209D">
        <w:t xml:space="preserve">luxury car tax or </w:t>
      </w:r>
      <w:r w:rsidR="00CE209D" w:rsidRPr="00CE209D">
        <w:rPr>
          <w:position w:val="6"/>
          <w:sz w:val="16"/>
        </w:rPr>
        <w:t>*</w:t>
      </w:r>
      <w:r w:rsidRPr="00CE209D">
        <w:t xml:space="preserve">wine tax (whichever is applicable) payable by you on a </w:t>
      </w:r>
      <w:r w:rsidR="00CE209D" w:rsidRPr="00CE209D">
        <w:rPr>
          <w:position w:val="6"/>
          <w:sz w:val="16"/>
        </w:rPr>
        <w:t>*</w:t>
      </w:r>
      <w:r w:rsidRPr="00CE209D">
        <w:t xml:space="preserve">taxable importation, </w:t>
      </w:r>
      <w:r w:rsidR="00CE209D" w:rsidRPr="00CE209D">
        <w:rPr>
          <w:position w:val="6"/>
          <w:sz w:val="16"/>
        </w:rPr>
        <w:t>*</w:t>
      </w:r>
      <w:r w:rsidRPr="00CE209D">
        <w:t xml:space="preserve">taxable importation of a luxury car or </w:t>
      </w:r>
      <w:r w:rsidR="00CE209D" w:rsidRPr="00CE209D">
        <w:rPr>
          <w:position w:val="6"/>
          <w:sz w:val="16"/>
        </w:rPr>
        <w:t>*</w:t>
      </w:r>
      <w:r w:rsidRPr="00CE209D">
        <w:t>customs dealing, if:</w:t>
      </w:r>
    </w:p>
    <w:p w:rsidR="000E6C88" w:rsidRPr="00CE209D" w:rsidRDefault="000E6C88" w:rsidP="000E6C88">
      <w:pPr>
        <w:pStyle w:val="paragraph"/>
      </w:pPr>
      <w:r w:rsidRPr="00CE209D">
        <w:tab/>
        <w:t>(a)</w:t>
      </w:r>
      <w:r w:rsidRPr="00CE209D">
        <w:tab/>
        <w:t>the document mentioned in column 1 of an item of the following table is communicated to Customs in respect of the importation or dealing; and</w:t>
      </w:r>
    </w:p>
    <w:p w:rsidR="000E6C88" w:rsidRPr="00CE209D" w:rsidRDefault="000E6C88" w:rsidP="000E6C88">
      <w:pPr>
        <w:pStyle w:val="paragraph"/>
      </w:pPr>
      <w:r w:rsidRPr="00CE209D">
        <w:tab/>
        <w:t>(b)</w:t>
      </w:r>
      <w:r w:rsidRPr="00CE209D">
        <w:tab/>
        <w:t>Customs gives the document mentioned in column 2 of the item to an entity in respect of the importation or dealing.</w:t>
      </w:r>
    </w:p>
    <w:p w:rsidR="000E6C88" w:rsidRPr="00CE209D" w:rsidRDefault="000E6C88" w:rsidP="000E6C88">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7"/>
        <w:gridCol w:w="3187"/>
      </w:tblGrid>
      <w:tr w:rsidR="000E6C88" w:rsidRPr="00CE209D" w:rsidTr="00E94CEE">
        <w:trPr>
          <w:tblHeader/>
        </w:trPr>
        <w:tc>
          <w:tcPr>
            <w:tcW w:w="7088" w:type="dxa"/>
            <w:gridSpan w:val="3"/>
            <w:tcBorders>
              <w:top w:val="single" w:sz="12" w:space="0" w:color="auto"/>
              <w:bottom w:val="single" w:sz="6" w:space="0" w:color="auto"/>
            </w:tcBorders>
            <w:shd w:val="clear" w:color="auto" w:fill="auto"/>
          </w:tcPr>
          <w:p w:rsidR="000E6C88" w:rsidRPr="00CE209D" w:rsidRDefault="000E6C88" w:rsidP="00E94CEE">
            <w:pPr>
              <w:pStyle w:val="Tabletext"/>
              <w:keepNext/>
              <w:rPr>
                <w:b/>
              </w:rPr>
            </w:pPr>
            <w:r w:rsidRPr="00CE209D">
              <w:rPr>
                <w:b/>
              </w:rPr>
              <w:t>Customs documents</w:t>
            </w:r>
          </w:p>
        </w:tc>
      </w:tr>
      <w:tr w:rsidR="000E6C88" w:rsidRPr="00CE209D" w:rsidTr="00E94CEE">
        <w:trPr>
          <w:tblHeader/>
        </w:trPr>
        <w:tc>
          <w:tcPr>
            <w:tcW w:w="714" w:type="dxa"/>
            <w:tcBorders>
              <w:top w:val="single" w:sz="6" w:space="0" w:color="auto"/>
              <w:bottom w:val="single" w:sz="12" w:space="0" w:color="auto"/>
            </w:tcBorders>
            <w:shd w:val="clear" w:color="auto" w:fill="auto"/>
          </w:tcPr>
          <w:p w:rsidR="000E6C88" w:rsidRPr="00CE209D" w:rsidRDefault="000E6C88" w:rsidP="00E94CEE">
            <w:pPr>
              <w:pStyle w:val="Tabletext"/>
              <w:keepNext/>
              <w:rPr>
                <w:b/>
              </w:rPr>
            </w:pPr>
            <w:r w:rsidRPr="00CE209D">
              <w:rPr>
                <w:b/>
              </w:rPr>
              <w:t>Item</w:t>
            </w:r>
          </w:p>
        </w:tc>
        <w:tc>
          <w:tcPr>
            <w:tcW w:w="3187" w:type="dxa"/>
            <w:tcBorders>
              <w:top w:val="single" w:sz="6" w:space="0" w:color="auto"/>
              <w:bottom w:val="single" w:sz="12" w:space="0" w:color="auto"/>
            </w:tcBorders>
            <w:shd w:val="clear" w:color="auto" w:fill="auto"/>
          </w:tcPr>
          <w:p w:rsidR="000E6C88" w:rsidRPr="00CE209D" w:rsidRDefault="000E6C88" w:rsidP="00E94CEE">
            <w:pPr>
              <w:pStyle w:val="Tabletext"/>
              <w:keepNext/>
              <w:rPr>
                <w:b/>
              </w:rPr>
            </w:pPr>
            <w:r w:rsidRPr="00CE209D">
              <w:rPr>
                <w:b/>
              </w:rPr>
              <w:t>Column 1</w:t>
            </w:r>
          </w:p>
          <w:p w:rsidR="000E6C88" w:rsidRPr="00CE209D" w:rsidRDefault="000E6C88" w:rsidP="00E94CEE">
            <w:pPr>
              <w:pStyle w:val="Tabletext"/>
              <w:keepNext/>
              <w:rPr>
                <w:b/>
              </w:rPr>
            </w:pPr>
            <w:r w:rsidRPr="00CE209D">
              <w:rPr>
                <w:b/>
              </w:rPr>
              <w:t>Document communicated to Customs</w:t>
            </w:r>
          </w:p>
        </w:tc>
        <w:tc>
          <w:tcPr>
            <w:tcW w:w="3187" w:type="dxa"/>
            <w:tcBorders>
              <w:top w:val="single" w:sz="6" w:space="0" w:color="auto"/>
              <w:bottom w:val="single" w:sz="12" w:space="0" w:color="auto"/>
            </w:tcBorders>
            <w:shd w:val="clear" w:color="auto" w:fill="auto"/>
          </w:tcPr>
          <w:p w:rsidR="000E6C88" w:rsidRPr="00CE209D" w:rsidRDefault="000E6C88" w:rsidP="00E94CEE">
            <w:pPr>
              <w:pStyle w:val="Tabletext"/>
              <w:keepNext/>
              <w:rPr>
                <w:b/>
              </w:rPr>
            </w:pPr>
            <w:r w:rsidRPr="00CE209D">
              <w:rPr>
                <w:b/>
              </w:rPr>
              <w:t>Column 2</w:t>
            </w:r>
          </w:p>
          <w:p w:rsidR="000E6C88" w:rsidRPr="00CE209D" w:rsidRDefault="000E6C88" w:rsidP="00E94CEE">
            <w:pPr>
              <w:pStyle w:val="Tabletext"/>
              <w:keepNext/>
              <w:rPr>
                <w:b/>
              </w:rPr>
            </w:pPr>
            <w:r w:rsidRPr="00CE209D">
              <w:rPr>
                <w:b/>
              </w:rPr>
              <w:t>Document given to an entity</w:t>
            </w:r>
          </w:p>
        </w:tc>
      </w:tr>
      <w:tr w:rsidR="000E6C88" w:rsidRPr="00CE209D" w:rsidTr="00E94CEE">
        <w:tc>
          <w:tcPr>
            <w:tcW w:w="714" w:type="dxa"/>
            <w:tcBorders>
              <w:top w:val="single" w:sz="12" w:space="0" w:color="auto"/>
              <w:bottom w:val="single" w:sz="4" w:space="0" w:color="auto"/>
            </w:tcBorders>
            <w:shd w:val="clear" w:color="auto" w:fill="auto"/>
          </w:tcPr>
          <w:p w:rsidR="000E6C88" w:rsidRPr="00CE209D" w:rsidRDefault="000E6C88" w:rsidP="00E94CEE">
            <w:pPr>
              <w:pStyle w:val="Tabletext"/>
            </w:pPr>
            <w:r w:rsidRPr="00CE209D">
              <w:t>1</w:t>
            </w:r>
          </w:p>
        </w:tc>
        <w:tc>
          <w:tcPr>
            <w:tcW w:w="3187" w:type="dxa"/>
            <w:tcBorders>
              <w:top w:val="single" w:sz="12" w:space="0" w:color="auto"/>
              <w:bottom w:val="single" w:sz="4" w:space="0" w:color="auto"/>
            </w:tcBorders>
            <w:shd w:val="clear" w:color="auto" w:fill="auto"/>
          </w:tcPr>
          <w:p w:rsidR="000E6C88" w:rsidRPr="00CE209D" w:rsidRDefault="000E6C88" w:rsidP="00E94CEE">
            <w:pPr>
              <w:pStyle w:val="Tabletext"/>
            </w:pPr>
            <w:r w:rsidRPr="00CE209D">
              <w:t xml:space="preserve">an </w:t>
            </w:r>
            <w:r w:rsidR="00CE209D" w:rsidRPr="00CE209D">
              <w:rPr>
                <w:position w:val="6"/>
                <w:sz w:val="16"/>
              </w:rPr>
              <w:t>*</w:t>
            </w:r>
            <w:r w:rsidRPr="00CE209D">
              <w:t>import declaration</w:t>
            </w:r>
          </w:p>
        </w:tc>
        <w:tc>
          <w:tcPr>
            <w:tcW w:w="3187" w:type="dxa"/>
            <w:tcBorders>
              <w:top w:val="single" w:sz="12" w:space="0" w:color="auto"/>
              <w:bottom w:val="single" w:sz="4" w:space="0" w:color="auto"/>
            </w:tcBorders>
            <w:shd w:val="clear" w:color="auto" w:fill="auto"/>
          </w:tcPr>
          <w:p w:rsidR="000E6C88" w:rsidRPr="00CE209D" w:rsidRDefault="000E6C88" w:rsidP="00E94CEE">
            <w:pPr>
              <w:pStyle w:val="Tabletext"/>
            </w:pPr>
            <w:r w:rsidRPr="00CE209D">
              <w:t xml:space="preserve">an </w:t>
            </w:r>
            <w:r w:rsidR="00CE209D" w:rsidRPr="00CE209D">
              <w:rPr>
                <w:position w:val="6"/>
                <w:sz w:val="16"/>
              </w:rPr>
              <w:t>*</w:t>
            </w:r>
            <w:r w:rsidRPr="00CE209D">
              <w:t>import declaration advice</w:t>
            </w:r>
          </w:p>
        </w:tc>
      </w:tr>
      <w:tr w:rsidR="000E6C88" w:rsidRPr="00CE209D" w:rsidTr="00E94CEE">
        <w:tc>
          <w:tcPr>
            <w:tcW w:w="714" w:type="dxa"/>
            <w:tcBorders>
              <w:bottom w:val="single" w:sz="12" w:space="0" w:color="auto"/>
            </w:tcBorders>
            <w:shd w:val="clear" w:color="auto" w:fill="auto"/>
          </w:tcPr>
          <w:p w:rsidR="000E6C88" w:rsidRPr="00CE209D" w:rsidRDefault="000E6C88" w:rsidP="00E94CEE">
            <w:pPr>
              <w:pStyle w:val="Tabletext"/>
            </w:pPr>
            <w:r w:rsidRPr="00CE209D">
              <w:t>2</w:t>
            </w:r>
          </w:p>
        </w:tc>
        <w:tc>
          <w:tcPr>
            <w:tcW w:w="3187" w:type="dxa"/>
            <w:tcBorders>
              <w:bottom w:val="single" w:sz="12" w:space="0" w:color="auto"/>
            </w:tcBorders>
            <w:shd w:val="clear" w:color="auto" w:fill="auto"/>
          </w:tcPr>
          <w:p w:rsidR="000E6C88" w:rsidRPr="00CE209D" w:rsidRDefault="000E6C88" w:rsidP="00E94CEE">
            <w:pPr>
              <w:pStyle w:val="Tabletext"/>
            </w:pPr>
            <w:r w:rsidRPr="00CE209D">
              <w:t>a self</w:t>
            </w:r>
            <w:r w:rsidR="00CE209D">
              <w:noBreakHyphen/>
            </w:r>
            <w:r w:rsidRPr="00CE209D">
              <w:t xml:space="preserve">assessed clearance declaration (within the meaning of the </w:t>
            </w:r>
            <w:r w:rsidRPr="00CE209D">
              <w:rPr>
                <w:i/>
              </w:rPr>
              <w:t>Customs Act 1901</w:t>
            </w:r>
            <w:r w:rsidRPr="00CE209D">
              <w:t>)</w:t>
            </w:r>
          </w:p>
        </w:tc>
        <w:tc>
          <w:tcPr>
            <w:tcW w:w="3187" w:type="dxa"/>
            <w:tcBorders>
              <w:bottom w:val="single" w:sz="12" w:space="0" w:color="auto"/>
            </w:tcBorders>
            <w:shd w:val="clear" w:color="auto" w:fill="auto"/>
          </w:tcPr>
          <w:p w:rsidR="000E6C88" w:rsidRPr="00CE209D" w:rsidRDefault="000E6C88" w:rsidP="00E94CEE">
            <w:pPr>
              <w:pStyle w:val="Tabletext"/>
            </w:pPr>
            <w:r w:rsidRPr="00CE209D">
              <w:t xml:space="preserve">a </w:t>
            </w:r>
            <w:r w:rsidR="00CE209D" w:rsidRPr="00CE209D">
              <w:rPr>
                <w:position w:val="6"/>
                <w:sz w:val="16"/>
              </w:rPr>
              <w:t>*</w:t>
            </w:r>
            <w:r w:rsidRPr="00CE209D">
              <w:t>self</w:t>
            </w:r>
            <w:r w:rsidR="00CE209D">
              <w:noBreakHyphen/>
            </w:r>
            <w:r w:rsidRPr="00CE209D">
              <w:t>assessed clearance declaration advice</w:t>
            </w:r>
          </w:p>
        </w:tc>
      </w:tr>
    </w:tbl>
    <w:p w:rsidR="000E6C88" w:rsidRPr="00CE209D" w:rsidRDefault="000E6C88" w:rsidP="000E6C88">
      <w:pPr>
        <w:pStyle w:val="subsection"/>
      </w:pPr>
      <w:r w:rsidRPr="00CE209D">
        <w:tab/>
        <w:t>(2)</w:t>
      </w:r>
      <w:r w:rsidRPr="00CE209D">
        <w:tab/>
        <w:t xml:space="preserve">The assessment is treated as having been made on the day Customs gives the document mentioned in </w:t>
      </w:r>
      <w:r w:rsidR="00CE209D">
        <w:t>paragraph (</w:t>
      </w:r>
      <w:r w:rsidRPr="00CE209D">
        <w:t>1)(b) to the entity.</w:t>
      </w:r>
    </w:p>
    <w:p w:rsidR="000E6C88" w:rsidRPr="00CE209D" w:rsidRDefault="000E6C88" w:rsidP="000E6C88">
      <w:pPr>
        <w:pStyle w:val="subsection"/>
      </w:pPr>
      <w:r w:rsidRPr="00CE209D">
        <w:tab/>
        <w:t>(3)</w:t>
      </w:r>
      <w:r w:rsidRPr="00CE209D">
        <w:tab/>
        <w:t>The amount assessed is the amount (including a nil amount) worked out in accordance with the information stated in the 2 documents.</w:t>
      </w:r>
    </w:p>
    <w:p w:rsidR="000E6C88" w:rsidRPr="00CE209D" w:rsidRDefault="000E6C88" w:rsidP="000E6C88">
      <w:pPr>
        <w:pStyle w:val="subsection"/>
      </w:pPr>
      <w:r w:rsidRPr="00CE209D">
        <w:tab/>
        <w:t>(4)</w:t>
      </w:r>
      <w:r w:rsidRPr="00CE209D">
        <w:tab/>
        <w:t>The 2 documents are treated as together being a notice of the assessment:</w:t>
      </w:r>
    </w:p>
    <w:p w:rsidR="000E6C88" w:rsidRPr="00CE209D" w:rsidRDefault="000E6C88" w:rsidP="000E6C88">
      <w:pPr>
        <w:pStyle w:val="paragraph"/>
      </w:pPr>
      <w:r w:rsidRPr="00CE209D">
        <w:tab/>
        <w:t>(a)</w:t>
      </w:r>
      <w:r w:rsidRPr="00CE209D">
        <w:tab/>
        <w:t>signed by the Commissioner; and</w:t>
      </w:r>
    </w:p>
    <w:p w:rsidR="000E6C88" w:rsidRPr="00CE209D" w:rsidRDefault="000E6C88" w:rsidP="000E6C88">
      <w:pPr>
        <w:pStyle w:val="paragraph"/>
      </w:pPr>
      <w:r w:rsidRPr="00CE209D">
        <w:tab/>
        <w:t>(b)</w:t>
      </w:r>
      <w:r w:rsidRPr="00CE209D">
        <w:tab/>
        <w:t>given to you under section</w:t>
      </w:r>
      <w:r w:rsidR="00CE209D">
        <w:t> </w:t>
      </w:r>
      <w:r w:rsidRPr="00CE209D">
        <w:t>155</w:t>
      </w:r>
      <w:r w:rsidR="00CE209D">
        <w:noBreakHyphen/>
      </w:r>
      <w:r w:rsidRPr="00CE209D">
        <w:t xml:space="preserve">10 on the day Customs gives the document mentioned in </w:t>
      </w:r>
      <w:r w:rsidR="00CE209D">
        <w:t>paragraph (</w:t>
      </w:r>
      <w:r w:rsidRPr="00CE209D">
        <w:t>1)(b) of this section to the entity.</w:t>
      </w:r>
    </w:p>
    <w:p w:rsidR="000E6C88" w:rsidRPr="00CE209D" w:rsidRDefault="000E6C88" w:rsidP="000E6C88">
      <w:pPr>
        <w:pStyle w:val="subsection"/>
      </w:pPr>
      <w:r w:rsidRPr="00CE209D">
        <w:tab/>
        <w:t>(5)</w:t>
      </w:r>
      <w:r w:rsidRPr="00CE209D">
        <w:tab/>
        <w:t xml:space="preserve">This section does not apply if the Commissioner has already assessed the </w:t>
      </w:r>
      <w:r w:rsidR="00CE209D" w:rsidRPr="00CE209D">
        <w:rPr>
          <w:position w:val="6"/>
          <w:sz w:val="16"/>
        </w:rPr>
        <w:t>*</w:t>
      </w:r>
      <w:r w:rsidRPr="00CE209D">
        <w:t xml:space="preserve">GST, </w:t>
      </w:r>
      <w:r w:rsidR="00CE209D" w:rsidRPr="00CE209D">
        <w:rPr>
          <w:position w:val="6"/>
          <w:sz w:val="16"/>
        </w:rPr>
        <w:t>*</w:t>
      </w:r>
      <w:r w:rsidRPr="00CE209D">
        <w:t xml:space="preserve">luxury car tax or </w:t>
      </w:r>
      <w:r w:rsidR="00CE209D" w:rsidRPr="00CE209D">
        <w:rPr>
          <w:position w:val="6"/>
          <w:sz w:val="16"/>
        </w:rPr>
        <w:t>*</w:t>
      </w:r>
      <w:r w:rsidRPr="00CE209D">
        <w:t xml:space="preserve">wine tax on or before the day mentioned in </w:t>
      </w:r>
      <w:r w:rsidR="00CE209D">
        <w:t>paragraph (</w:t>
      </w:r>
      <w:r w:rsidRPr="00CE209D">
        <w:t>4)(b).</w:t>
      </w:r>
    </w:p>
    <w:p w:rsidR="000E6C88" w:rsidRPr="00CE209D" w:rsidRDefault="000E6C88" w:rsidP="000E6C88">
      <w:pPr>
        <w:pStyle w:val="ActHead5"/>
      </w:pPr>
      <w:bookmarkStart w:id="651" w:name="_Toc392595757"/>
      <w:r w:rsidRPr="00CE209D">
        <w:rPr>
          <w:rStyle w:val="CharSectno"/>
        </w:rPr>
        <w:t>155</w:t>
      </w:r>
      <w:r w:rsidR="00CE209D">
        <w:rPr>
          <w:rStyle w:val="CharSectno"/>
        </w:rPr>
        <w:noBreakHyphen/>
      </w:r>
      <w:r w:rsidRPr="00CE209D">
        <w:rPr>
          <w:rStyle w:val="CharSectno"/>
        </w:rPr>
        <w:t>25</w:t>
      </w:r>
      <w:r w:rsidRPr="00CE209D">
        <w:t xml:space="preserve">  Special assessment</w:t>
      </w:r>
      <w:bookmarkEnd w:id="651"/>
    </w:p>
    <w:p w:rsidR="000E6C88" w:rsidRPr="00CE209D" w:rsidRDefault="000E6C88" w:rsidP="000E6C88">
      <w:pPr>
        <w:pStyle w:val="subsection"/>
      </w:pPr>
      <w:r w:rsidRPr="00CE209D">
        <w:tab/>
      </w:r>
      <w:r w:rsidRPr="00CE209D">
        <w:tab/>
        <w:t>For the purposes of making, under section</w:t>
      </w:r>
      <w:r w:rsidR="00CE209D">
        <w:t> </w:t>
      </w:r>
      <w:r w:rsidRPr="00CE209D">
        <w:t>155</w:t>
      </w:r>
      <w:r w:rsidR="00CE209D">
        <w:noBreakHyphen/>
      </w:r>
      <w:r w:rsidRPr="00CE209D">
        <w:t xml:space="preserve">5, an assessment of an </w:t>
      </w:r>
      <w:r w:rsidR="00CE209D" w:rsidRPr="00CE209D">
        <w:rPr>
          <w:position w:val="6"/>
          <w:sz w:val="16"/>
        </w:rPr>
        <w:t>*</w:t>
      </w:r>
      <w:r w:rsidRPr="00CE209D">
        <w:t>assessable amount that relates to a period (e.g. a tax period), the Commissioner may treat part of the period as being the whole period.</w:t>
      </w:r>
    </w:p>
    <w:p w:rsidR="000E6C88" w:rsidRPr="00CE209D" w:rsidRDefault="000E6C88" w:rsidP="000E6C88">
      <w:pPr>
        <w:pStyle w:val="ActHead5"/>
      </w:pPr>
      <w:bookmarkStart w:id="652" w:name="_Toc392595758"/>
      <w:r w:rsidRPr="00CE209D">
        <w:rPr>
          <w:rStyle w:val="CharSectno"/>
        </w:rPr>
        <w:t>155</w:t>
      </w:r>
      <w:r w:rsidR="00CE209D">
        <w:rPr>
          <w:rStyle w:val="CharSectno"/>
        </w:rPr>
        <w:noBreakHyphen/>
      </w:r>
      <w:r w:rsidRPr="00CE209D">
        <w:rPr>
          <w:rStyle w:val="CharSectno"/>
        </w:rPr>
        <w:t>30</w:t>
      </w:r>
      <w:r w:rsidRPr="00CE209D">
        <w:t xml:space="preserve">  Delays in making assessments</w:t>
      </w:r>
      <w:bookmarkEnd w:id="652"/>
    </w:p>
    <w:p w:rsidR="000E6C88" w:rsidRPr="00CE209D" w:rsidRDefault="000E6C88" w:rsidP="000E6C88">
      <w:pPr>
        <w:pStyle w:val="subsection"/>
      </w:pPr>
      <w:r w:rsidRPr="00CE209D">
        <w:tab/>
        <w:t>(1)</w:t>
      </w:r>
      <w:r w:rsidRPr="00CE209D">
        <w:tab/>
        <w:t xml:space="preserve">You may give the Commissioner a written notice requiring the Commissioner to make an assessment of an </w:t>
      </w:r>
      <w:r w:rsidR="00CE209D" w:rsidRPr="00CE209D">
        <w:rPr>
          <w:position w:val="6"/>
          <w:sz w:val="16"/>
        </w:rPr>
        <w:t>*</w:t>
      </w:r>
      <w:r w:rsidRPr="00CE209D">
        <w:t>assessable amount of yours, if, 6 months after the day on which the relevant return (if any) for the assessable amount is given to the Commissioner, the Commissioner has not given to you notice of an assessment of the assessable amount under section</w:t>
      </w:r>
      <w:r w:rsidR="00CE209D">
        <w:t> </w:t>
      </w:r>
      <w:r w:rsidRPr="00CE209D">
        <w:t>155</w:t>
      </w:r>
      <w:r w:rsidR="00CE209D">
        <w:noBreakHyphen/>
      </w:r>
      <w:r w:rsidRPr="00CE209D">
        <w:t>10.</w:t>
      </w:r>
    </w:p>
    <w:p w:rsidR="000E6C88" w:rsidRPr="00CE209D" w:rsidRDefault="000E6C88" w:rsidP="000E6C88">
      <w:pPr>
        <w:pStyle w:val="subsection"/>
      </w:pPr>
      <w:r w:rsidRPr="00CE209D">
        <w:tab/>
        <w:t>(2)</w:t>
      </w:r>
      <w:r w:rsidRPr="00CE209D">
        <w:tab/>
        <w:t xml:space="preserve">You may object, in the manner set out in Part IVC of this Act, against the Commissioner’s failure to make the assessment if the Commissioner does not make the assessment within 30 days after the day the notice is given under </w:t>
      </w:r>
      <w:r w:rsidR="00CE209D">
        <w:t>subsection (</w:t>
      </w:r>
      <w:r w:rsidRPr="00CE209D">
        <w:t>1).</w:t>
      </w:r>
    </w:p>
    <w:p w:rsidR="00020C38" w:rsidRPr="00CE209D" w:rsidRDefault="00020C38" w:rsidP="00020C38">
      <w:pPr>
        <w:pStyle w:val="subsection"/>
      </w:pPr>
      <w:r w:rsidRPr="00CE209D">
        <w:tab/>
        <w:t>(3)</w:t>
      </w:r>
      <w:r w:rsidRPr="00CE209D">
        <w:tab/>
        <w:t xml:space="preserve">This section does not apply to the following </w:t>
      </w:r>
      <w:r w:rsidR="00CE209D" w:rsidRPr="00CE209D">
        <w:rPr>
          <w:position w:val="6"/>
          <w:sz w:val="16"/>
        </w:rPr>
        <w:t>*</w:t>
      </w:r>
      <w:r w:rsidRPr="00CE209D">
        <w:t>assessable amounts:</w:t>
      </w:r>
    </w:p>
    <w:p w:rsidR="00020C38" w:rsidRPr="00CE209D" w:rsidRDefault="00020C38" w:rsidP="00020C38">
      <w:pPr>
        <w:pStyle w:val="paragraph"/>
      </w:pPr>
      <w:r w:rsidRPr="00CE209D">
        <w:tab/>
        <w:t>(a)</w:t>
      </w:r>
      <w:r w:rsidRPr="00CE209D">
        <w:tab/>
        <w:t xml:space="preserve">the </w:t>
      </w:r>
      <w:r w:rsidR="00CE209D" w:rsidRPr="00CE209D">
        <w:rPr>
          <w:position w:val="6"/>
          <w:sz w:val="16"/>
        </w:rPr>
        <w:t>*</w:t>
      </w:r>
      <w:r w:rsidRPr="00CE209D">
        <w:t xml:space="preserve">MRRT payable by you for an </w:t>
      </w:r>
      <w:r w:rsidR="00CE209D" w:rsidRPr="00CE209D">
        <w:rPr>
          <w:position w:val="6"/>
          <w:sz w:val="16"/>
        </w:rPr>
        <w:t>*</w:t>
      </w:r>
      <w:r w:rsidRPr="00CE209D">
        <w:t xml:space="preserve">MRRT year in relation to your </w:t>
      </w:r>
      <w:r w:rsidR="00CE209D" w:rsidRPr="00CE209D">
        <w:rPr>
          <w:position w:val="6"/>
          <w:sz w:val="16"/>
        </w:rPr>
        <w:t>*</w:t>
      </w:r>
      <w:r w:rsidRPr="00CE209D">
        <w:t>taxable mining profit for the MRRT year;</w:t>
      </w:r>
    </w:p>
    <w:p w:rsidR="00020C38" w:rsidRPr="00CE209D" w:rsidRDefault="00020C38" w:rsidP="00020C38">
      <w:pPr>
        <w:pStyle w:val="paragraph"/>
      </w:pPr>
      <w:r w:rsidRPr="00CE209D">
        <w:tab/>
        <w:t>(b)</w:t>
      </w:r>
      <w:r w:rsidRPr="00CE209D">
        <w:tab/>
        <w:t xml:space="preserve">the </w:t>
      </w:r>
      <w:r w:rsidR="00CE209D" w:rsidRPr="00CE209D">
        <w:rPr>
          <w:position w:val="6"/>
          <w:sz w:val="16"/>
        </w:rPr>
        <w:t>*</w:t>
      </w:r>
      <w:r w:rsidRPr="00CE209D">
        <w:t>Division</w:t>
      </w:r>
      <w:r w:rsidR="00CE209D">
        <w:t> </w:t>
      </w:r>
      <w:r w:rsidRPr="00CE209D">
        <w:t xml:space="preserve">293 tax payable by you in relation to an income year in relation to your </w:t>
      </w:r>
      <w:r w:rsidR="00CE209D" w:rsidRPr="00CE209D">
        <w:rPr>
          <w:position w:val="6"/>
          <w:sz w:val="16"/>
        </w:rPr>
        <w:t>*</w:t>
      </w:r>
      <w:r w:rsidRPr="00CE209D">
        <w:t>taxable contributions for the income year.</w:t>
      </w:r>
    </w:p>
    <w:p w:rsidR="000E6C88" w:rsidRPr="00CE209D" w:rsidRDefault="000E6C88" w:rsidP="000E6C88">
      <w:pPr>
        <w:pStyle w:val="ActHead4"/>
      </w:pPr>
      <w:bookmarkStart w:id="653" w:name="_Toc392595759"/>
      <w:r w:rsidRPr="00CE209D">
        <w:rPr>
          <w:rStyle w:val="CharSubdNo"/>
        </w:rPr>
        <w:t>Subdivision</w:t>
      </w:r>
      <w:r w:rsidR="00CE209D">
        <w:rPr>
          <w:rStyle w:val="CharSubdNo"/>
        </w:rPr>
        <w:t> </w:t>
      </w:r>
      <w:r w:rsidRPr="00CE209D">
        <w:rPr>
          <w:rStyle w:val="CharSubdNo"/>
        </w:rPr>
        <w:t>155</w:t>
      </w:r>
      <w:r w:rsidR="00CE209D">
        <w:rPr>
          <w:rStyle w:val="CharSubdNo"/>
        </w:rPr>
        <w:noBreakHyphen/>
      </w:r>
      <w:r w:rsidRPr="00CE209D">
        <w:rPr>
          <w:rStyle w:val="CharSubdNo"/>
        </w:rPr>
        <w:t>B</w:t>
      </w:r>
      <w:r w:rsidRPr="00CE209D">
        <w:t>—</w:t>
      </w:r>
      <w:r w:rsidRPr="00CE209D">
        <w:rPr>
          <w:rStyle w:val="CharSubdText"/>
        </w:rPr>
        <w:t>Amending assessments</w:t>
      </w:r>
      <w:bookmarkEnd w:id="653"/>
    </w:p>
    <w:p w:rsidR="000E6C88" w:rsidRPr="00CE209D" w:rsidRDefault="000E6C88" w:rsidP="000E6C88">
      <w:pPr>
        <w:pStyle w:val="TofSectsHeading"/>
      </w:pPr>
      <w:r w:rsidRPr="00CE209D">
        <w:t>Table of sections</w:t>
      </w:r>
    </w:p>
    <w:p w:rsidR="000E6C88" w:rsidRPr="00CE209D" w:rsidRDefault="000E6C88" w:rsidP="000E6C88">
      <w:pPr>
        <w:pStyle w:val="TofSectsGroupHeading"/>
      </w:pPr>
      <w:r w:rsidRPr="00CE209D">
        <w:t>When Commissioner may amend assessments</w:t>
      </w:r>
    </w:p>
    <w:p w:rsidR="000E6C88" w:rsidRPr="00CE209D" w:rsidRDefault="000E6C88" w:rsidP="000E6C88">
      <w:pPr>
        <w:pStyle w:val="TofSectsSection"/>
      </w:pPr>
      <w:r w:rsidRPr="00CE209D">
        <w:t>155</w:t>
      </w:r>
      <w:r w:rsidR="00CE209D">
        <w:noBreakHyphen/>
      </w:r>
      <w:r w:rsidRPr="00CE209D">
        <w:t>35</w:t>
      </w:r>
      <w:r w:rsidRPr="00CE209D">
        <w:tab/>
        <w:t>Amendment during period of review</w:t>
      </w:r>
    </w:p>
    <w:p w:rsidR="000E6C88" w:rsidRPr="00CE209D" w:rsidRDefault="000E6C88" w:rsidP="000E6C88">
      <w:pPr>
        <w:pStyle w:val="TofSectsSection"/>
      </w:pPr>
      <w:r w:rsidRPr="00CE209D">
        <w:t>155</w:t>
      </w:r>
      <w:r w:rsidR="00CE209D">
        <w:noBreakHyphen/>
      </w:r>
      <w:r w:rsidRPr="00CE209D">
        <w:t>40</w:t>
      </w:r>
      <w:r w:rsidRPr="00CE209D">
        <w:tab/>
        <w:t>Amendment during period of review—certain applications taken to be notices</w:t>
      </w:r>
    </w:p>
    <w:p w:rsidR="000E6C88" w:rsidRPr="00CE209D" w:rsidRDefault="000E6C88" w:rsidP="000E6C88">
      <w:pPr>
        <w:pStyle w:val="TofSectsSection"/>
      </w:pPr>
      <w:r w:rsidRPr="00CE209D">
        <w:t>155</w:t>
      </w:r>
      <w:r w:rsidR="00CE209D">
        <w:noBreakHyphen/>
      </w:r>
      <w:r w:rsidRPr="00CE209D">
        <w:t>45</w:t>
      </w:r>
      <w:r w:rsidRPr="00CE209D">
        <w:tab/>
        <w:t>Amendment on application</w:t>
      </w:r>
    </w:p>
    <w:p w:rsidR="000E6C88" w:rsidRPr="00CE209D" w:rsidRDefault="000E6C88" w:rsidP="000E6C88">
      <w:pPr>
        <w:pStyle w:val="TofSectsSection"/>
      </w:pPr>
      <w:r w:rsidRPr="00CE209D">
        <w:t>155</w:t>
      </w:r>
      <w:r w:rsidR="00CE209D">
        <w:noBreakHyphen/>
      </w:r>
      <w:r w:rsidRPr="00CE209D">
        <w:t>50</w:t>
      </w:r>
      <w:r w:rsidRPr="00CE209D">
        <w:tab/>
        <w:t>Amendment to give effect to private ruling</w:t>
      </w:r>
    </w:p>
    <w:p w:rsidR="000E6C88" w:rsidRPr="00CE209D" w:rsidRDefault="000E6C88" w:rsidP="000E6C88">
      <w:pPr>
        <w:pStyle w:val="TofSectsSection"/>
      </w:pPr>
      <w:r w:rsidRPr="00CE209D">
        <w:t>155</w:t>
      </w:r>
      <w:r w:rsidR="00CE209D">
        <w:noBreakHyphen/>
      </w:r>
      <w:r w:rsidRPr="00CE209D">
        <w:t>55</w:t>
      </w:r>
      <w:r w:rsidRPr="00CE209D">
        <w:tab/>
        <w:t>Amendment to give effect to certain anti</w:t>
      </w:r>
      <w:r w:rsidR="00CE209D">
        <w:noBreakHyphen/>
      </w:r>
      <w:r w:rsidRPr="00CE209D">
        <w:t>avoidance declarations</w:t>
      </w:r>
      <w:r w:rsidR="00C359CD" w:rsidRPr="00CE209D">
        <w:t xml:space="preserve"> or determinations</w:t>
      </w:r>
    </w:p>
    <w:p w:rsidR="00372583" w:rsidRPr="00CE209D" w:rsidRDefault="00372583" w:rsidP="000E6C88">
      <w:pPr>
        <w:pStyle w:val="TofSectsSection"/>
      </w:pPr>
      <w:r w:rsidRPr="00CE209D">
        <w:t>155</w:t>
      </w:r>
      <w:r w:rsidR="00CE209D">
        <w:noBreakHyphen/>
      </w:r>
      <w:r w:rsidRPr="00CE209D">
        <w:t>57</w:t>
      </w:r>
      <w:r w:rsidRPr="00CE209D">
        <w:tab/>
        <w:t>Amendment to give effect to MRRT anti</w:t>
      </w:r>
      <w:r w:rsidR="00CE209D">
        <w:noBreakHyphen/>
      </w:r>
      <w:r w:rsidRPr="00CE209D">
        <w:t>profit shifting rules</w:t>
      </w:r>
    </w:p>
    <w:p w:rsidR="000E6C88" w:rsidRPr="00CE209D" w:rsidRDefault="000E6C88" w:rsidP="000E6C88">
      <w:pPr>
        <w:pStyle w:val="TofSectsSection"/>
      </w:pPr>
      <w:r w:rsidRPr="00CE209D">
        <w:t>155</w:t>
      </w:r>
      <w:r w:rsidR="00CE209D">
        <w:noBreakHyphen/>
      </w:r>
      <w:r w:rsidRPr="00CE209D">
        <w:t>60</w:t>
      </w:r>
      <w:r w:rsidRPr="00CE209D">
        <w:tab/>
        <w:t>Amendment because of review, objection or fraud</w:t>
      </w:r>
    </w:p>
    <w:p w:rsidR="000E6C88" w:rsidRPr="00CE209D" w:rsidRDefault="000E6C88" w:rsidP="003B40E2">
      <w:pPr>
        <w:pStyle w:val="TofSectsGroupHeading"/>
        <w:keepNext/>
      </w:pPr>
      <w:r w:rsidRPr="00CE209D">
        <w:t>Special rules about amending amended assessments</w:t>
      </w:r>
    </w:p>
    <w:p w:rsidR="000E6C88" w:rsidRPr="00CE209D" w:rsidRDefault="000E6C88" w:rsidP="000E6C88">
      <w:pPr>
        <w:pStyle w:val="TofSectsSection"/>
      </w:pPr>
      <w:r w:rsidRPr="00CE209D">
        <w:t>155</w:t>
      </w:r>
      <w:r w:rsidR="00CE209D">
        <w:noBreakHyphen/>
      </w:r>
      <w:r w:rsidRPr="00CE209D">
        <w:t>65</w:t>
      </w:r>
      <w:r w:rsidRPr="00CE209D">
        <w:tab/>
        <w:t>Amending amended assessments</w:t>
      </w:r>
    </w:p>
    <w:p w:rsidR="000E6C88" w:rsidRPr="00CE209D" w:rsidRDefault="000E6C88" w:rsidP="000E6C88">
      <w:pPr>
        <w:pStyle w:val="TofSectsSection"/>
      </w:pPr>
      <w:r w:rsidRPr="00CE209D">
        <w:t>155</w:t>
      </w:r>
      <w:r w:rsidR="00CE209D">
        <w:noBreakHyphen/>
      </w:r>
      <w:r w:rsidRPr="00CE209D">
        <w:t>70</w:t>
      </w:r>
      <w:r w:rsidRPr="00CE209D">
        <w:tab/>
        <w:t>Refreshed period of review</w:t>
      </w:r>
    </w:p>
    <w:p w:rsidR="000E6C88" w:rsidRPr="00CE209D" w:rsidRDefault="000E6C88" w:rsidP="000E6C88">
      <w:pPr>
        <w:pStyle w:val="TofSectsGroupHeading"/>
      </w:pPr>
      <w:r w:rsidRPr="00CE209D">
        <w:t>General rules</w:t>
      </w:r>
    </w:p>
    <w:p w:rsidR="000E6C88" w:rsidRPr="00CE209D" w:rsidRDefault="000E6C88" w:rsidP="000E6C88">
      <w:pPr>
        <w:pStyle w:val="TofSectsSection"/>
      </w:pPr>
      <w:r w:rsidRPr="00CE209D">
        <w:t>155</w:t>
      </w:r>
      <w:r w:rsidR="00CE209D">
        <w:noBreakHyphen/>
      </w:r>
      <w:r w:rsidRPr="00CE209D">
        <w:t>75</w:t>
      </w:r>
      <w:r w:rsidRPr="00CE209D">
        <w:tab/>
        <w:t>Refunds of amounts overpaid</w:t>
      </w:r>
    </w:p>
    <w:p w:rsidR="000E6C88" w:rsidRPr="00CE209D" w:rsidRDefault="000E6C88" w:rsidP="000E6C88">
      <w:pPr>
        <w:pStyle w:val="TofSectsSection"/>
      </w:pPr>
      <w:r w:rsidRPr="00CE209D">
        <w:t>155</w:t>
      </w:r>
      <w:r w:rsidR="00CE209D">
        <w:noBreakHyphen/>
      </w:r>
      <w:r w:rsidRPr="00CE209D">
        <w:t>80</w:t>
      </w:r>
      <w:r w:rsidRPr="00CE209D">
        <w:tab/>
        <w:t>Amended assessments are assessments</w:t>
      </w:r>
    </w:p>
    <w:p w:rsidR="000E6C88" w:rsidRPr="00CE209D" w:rsidRDefault="000E6C88" w:rsidP="000E6C88">
      <w:pPr>
        <w:pStyle w:val="ActHead4"/>
      </w:pPr>
      <w:bookmarkStart w:id="654" w:name="_Toc392595760"/>
      <w:r w:rsidRPr="00CE209D">
        <w:rPr>
          <w:rStyle w:val="CharSubdNo"/>
        </w:rPr>
        <w:t>When Commissioner may amend assessmen</w:t>
      </w:r>
      <w:r w:rsidRPr="00CE209D">
        <w:rPr>
          <w:rStyle w:val="CharSubdText"/>
        </w:rPr>
        <w:t>t</w:t>
      </w:r>
      <w:r w:rsidRPr="00CE209D">
        <w:t>s</w:t>
      </w:r>
      <w:bookmarkEnd w:id="654"/>
    </w:p>
    <w:p w:rsidR="000E6C88" w:rsidRPr="00CE209D" w:rsidRDefault="000E6C88" w:rsidP="000E6C88">
      <w:pPr>
        <w:pStyle w:val="ActHead5"/>
      </w:pPr>
      <w:bookmarkStart w:id="655" w:name="_Toc392595761"/>
      <w:r w:rsidRPr="00CE209D">
        <w:rPr>
          <w:rStyle w:val="CharSectno"/>
        </w:rPr>
        <w:t>155</w:t>
      </w:r>
      <w:r w:rsidR="00CE209D">
        <w:rPr>
          <w:rStyle w:val="CharSectno"/>
        </w:rPr>
        <w:noBreakHyphen/>
      </w:r>
      <w:r w:rsidRPr="00CE209D">
        <w:rPr>
          <w:rStyle w:val="CharSectno"/>
        </w:rPr>
        <w:t>35</w:t>
      </w:r>
      <w:r w:rsidRPr="00CE209D">
        <w:t xml:space="preserve">  Amendment during period of review</w:t>
      </w:r>
      <w:bookmarkEnd w:id="655"/>
    </w:p>
    <w:p w:rsidR="000E6C88" w:rsidRPr="00CE209D" w:rsidRDefault="000E6C88" w:rsidP="000E6C88">
      <w:pPr>
        <w:pStyle w:val="SubsectionHead"/>
      </w:pPr>
      <w:r w:rsidRPr="00CE209D">
        <w:t>Amendment</w:t>
      </w:r>
    </w:p>
    <w:p w:rsidR="000E6C88" w:rsidRPr="00CE209D" w:rsidRDefault="000E6C88" w:rsidP="000E6C88">
      <w:pPr>
        <w:pStyle w:val="subsection"/>
      </w:pPr>
      <w:r w:rsidRPr="00CE209D">
        <w:tab/>
        <w:t>(1)</w:t>
      </w:r>
      <w:r w:rsidRPr="00CE209D">
        <w:tab/>
        <w:t xml:space="preserve">The Commissioner may amend an assessment of an </w:t>
      </w:r>
      <w:r w:rsidR="00CE209D" w:rsidRPr="00CE209D">
        <w:rPr>
          <w:position w:val="6"/>
          <w:sz w:val="16"/>
        </w:rPr>
        <w:t>*</w:t>
      </w:r>
      <w:r w:rsidRPr="00CE209D">
        <w:t xml:space="preserve">assessable amount within the </w:t>
      </w:r>
      <w:r w:rsidR="00CE209D" w:rsidRPr="00CE209D">
        <w:rPr>
          <w:position w:val="6"/>
          <w:sz w:val="16"/>
        </w:rPr>
        <w:t>*</w:t>
      </w:r>
      <w:r w:rsidRPr="00CE209D">
        <w:t>period of review for the assessment.</w:t>
      </w:r>
    </w:p>
    <w:p w:rsidR="000E6C88" w:rsidRPr="00CE209D" w:rsidRDefault="000E6C88" w:rsidP="000E6C88">
      <w:pPr>
        <w:pStyle w:val="notetext"/>
      </w:pPr>
      <w:r w:rsidRPr="00CE209D">
        <w:t>Note 1:</w:t>
      </w:r>
      <w:r w:rsidRPr="00CE209D">
        <w:tab/>
        <w:t>An amendment of an assessment can be reviewed: see Subdivision</w:t>
      </w:r>
      <w:r w:rsidR="00CE209D">
        <w:t> </w:t>
      </w:r>
      <w:r w:rsidRPr="00CE209D">
        <w:t>155</w:t>
      </w:r>
      <w:r w:rsidR="00CE209D">
        <w:noBreakHyphen/>
      </w:r>
      <w:r w:rsidRPr="00CE209D">
        <w:t>C.</w:t>
      </w:r>
    </w:p>
    <w:p w:rsidR="000E6C88" w:rsidRPr="00CE209D" w:rsidRDefault="000E6C88" w:rsidP="000E6C88">
      <w:pPr>
        <w:pStyle w:val="notetext"/>
      </w:pPr>
      <w:r w:rsidRPr="00CE209D">
        <w:t>Note 2:</w:t>
      </w:r>
      <w:r w:rsidRPr="00CE209D">
        <w:tab/>
        <w:t>This section also applies to amended assessments: see section</w:t>
      </w:r>
      <w:r w:rsidR="00CE209D">
        <w:t> </w:t>
      </w:r>
      <w:r w:rsidRPr="00CE209D">
        <w:t>155</w:t>
      </w:r>
      <w:r w:rsidR="00CE209D">
        <w:noBreakHyphen/>
      </w:r>
      <w:r w:rsidRPr="00CE209D">
        <w:t>80. However, there are limits on how amended assessments can be amended: see sections</w:t>
      </w:r>
      <w:r w:rsidR="00CE209D">
        <w:t> </w:t>
      </w:r>
      <w:r w:rsidRPr="00CE209D">
        <w:t>155</w:t>
      </w:r>
      <w:r w:rsidR="00CE209D">
        <w:noBreakHyphen/>
      </w:r>
      <w:r w:rsidRPr="00CE209D">
        <w:t>65 and 155</w:t>
      </w:r>
      <w:r w:rsidR="00CE209D">
        <w:noBreakHyphen/>
      </w:r>
      <w:r w:rsidRPr="00CE209D">
        <w:t>70.</w:t>
      </w:r>
    </w:p>
    <w:p w:rsidR="000E6C88" w:rsidRPr="00CE209D" w:rsidRDefault="000E6C88" w:rsidP="000E6C88">
      <w:pPr>
        <w:pStyle w:val="SubsectionHead"/>
        <w:rPr>
          <w:b/>
        </w:rPr>
      </w:pPr>
      <w:r w:rsidRPr="00CE209D">
        <w:t xml:space="preserve">Meaning of </w:t>
      </w:r>
      <w:r w:rsidRPr="00CE209D">
        <w:rPr>
          <w:b/>
        </w:rPr>
        <w:t>period of review</w:t>
      </w:r>
    </w:p>
    <w:p w:rsidR="000E6C88" w:rsidRPr="00CE209D" w:rsidRDefault="000E6C88" w:rsidP="000E6C88">
      <w:pPr>
        <w:pStyle w:val="subsection"/>
      </w:pPr>
      <w:r w:rsidRPr="00CE209D">
        <w:tab/>
        <w:t>(2)</w:t>
      </w:r>
      <w:r w:rsidRPr="00CE209D">
        <w:tab/>
        <w:t xml:space="preserve">The </w:t>
      </w:r>
      <w:r w:rsidRPr="00CE209D">
        <w:rPr>
          <w:b/>
          <w:i/>
        </w:rPr>
        <w:t>period of review</w:t>
      </w:r>
      <w:r w:rsidRPr="00CE209D">
        <w:t xml:space="preserve">, for an assessment of an </w:t>
      </w:r>
      <w:r w:rsidR="00CE209D" w:rsidRPr="00CE209D">
        <w:rPr>
          <w:position w:val="6"/>
          <w:sz w:val="16"/>
        </w:rPr>
        <w:t>*</w:t>
      </w:r>
      <w:r w:rsidRPr="00CE209D">
        <w:t>assessable amount of yours, is:</w:t>
      </w:r>
    </w:p>
    <w:p w:rsidR="000E6C88" w:rsidRPr="00CE209D" w:rsidRDefault="000E6C88" w:rsidP="000E6C88">
      <w:pPr>
        <w:pStyle w:val="paragraph"/>
      </w:pPr>
      <w:r w:rsidRPr="00CE209D">
        <w:tab/>
        <w:t>(a)</w:t>
      </w:r>
      <w:r w:rsidRPr="00CE209D">
        <w:tab/>
        <w:t>the period:</w:t>
      </w:r>
    </w:p>
    <w:p w:rsidR="000E6C88" w:rsidRPr="00CE209D" w:rsidRDefault="000E6C88" w:rsidP="000E6C88">
      <w:pPr>
        <w:pStyle w:val="paragraphsub"/>
      </w:pPr>
      <w:r w:rsidRPr="00CE209D">
        <w:tab/>
        <w:t>(i)</w:t>
      </w:r>
      <w:r w:rsidRPr="00CE209D">
        <w:tab/>
        <w:t>starting on the day on which the Commissioner first gives notice of the assessment to you under section</w:t>
      </w:r>
      <w:r w:rsidR="00CE209D">
        <w:t> </w:t>
      </w:r>
      <w:r w:rsidRPr="00CE209D">
        <w:t>155</w:t>
      </w:r>
      <w:r w:rsidR="00CE209D">
        <w:noBreakHyphen/>
      </w:r>
      <w:r w:rsidRPr="00CE209D">
        <w:t>10; and</w:t>
      </w:r>
    </w:p>
    <w:p w:rsidR="000E6C88" w:rsidRPr="00CE209D" w:rsidRDefault="000E6C88" w:rsidP="000E6C88">
      <w:pPr>
        <w:pStyle w:val="paragraphsub"/>
      </w:pPr>
      <w:r w:rsidRPr="00CE209D">
        <w:tab/>
        <w:t>(ii)</w:t>
      </w:r>
      <w:r w:rsidRPr="00CE209D">
        <w:tab/>
        <w:t>ending on the last day of the period of 4 years starting the day after that day; or</w:t>
      </w:r>
    </w:p>
    <w:p w:rsidR="000E6C88" w:rsidRPr="00CE209D" w:rsidRDefault="000E6C88" w:rsidP="000E6C88">
      <w:pPr>
        <w:pStyle w:val="paragraph"/>
      </w:pPr>
      <w:r w:rsidRPr="00CE209D">
        <w:tab/>
        <w:t>(b)</w:t>
      </w:r>
      <w:r w:rsidRPr="00CE209D">
        <w:tab/>
        <w:t xml:space="preserve">if the period of review is extended under </w:t>
      </w:r>
      <w:r w:rsidR="00CE209D">
        <w:t>subsection (</w:t>
      </w:r>
      <w:r w:rsidRPr="00CE209D">
        <w:t>3) or (4) of this section—the period as so extended.</w:t>
      </w:r>
    </w:p>
    <w:p w:rsidR="000E6C88" w:rsidRPr="00CE209D" w:rsidRDefault="000E6C88" w:rsidP="000E6C88">
      <w:pPr>
        <w:pStyle w:val="SubsectionHead"/>
      </w:pPr>
      <w:r w:rsidRPr="00CE209D">
        <w:t>Extensions</w:t>
      </w:r>
    </w:p>
    <w:p w:rsidR="000E6C88" w:rsidRPr="00CE209D" w:rsidRDefault="000E6C88" w:rsidP="000E6C88">
      <w:pPr>
        <w:pStyle w:val="subsection"/>
      </w:pPr>
      <w:r w:rsidRPr="00CE209D">
        <w:tab/>
        <w:t>(3)</w:t>
      </w:r>
      <w:r w:rsidRPr="00CE209D">
        <w:tab/>
        <w:t xml:space="preserve">The Federal Court of Australia may order an extension of the </w:t>
      </w:r>
      <w:r w:rsidR="00CE209D" w:rsidRPr="00CE209D">
        <w:rPr>
          <w:position w:val="6"/>
          <w:sz w:val="16"/>
        </w:rPr>
        <w:t>*</w:t>
      </w:r>
      <w:r w:rsidRPr="00CE209D">
        <w:t xml:space="preserve">period of review for an assessment of an </w:t>
      </w:r>
      <w:r w:rsidR="00CE209D" w:rsidRPr="00CE209D">
        <w:rPr>
          <w:position w:val="6"/>
          <w:sz w:val="16"/>
        </w:rPr>
        <w:t>*</w:t>
      </w:r>
      <w:r w:rsidRPr="00CE209D">
        <w:t>assessable amount of yours for a specified period, if:</w:t>
      </w:r>
    </w:p>
    <w:p w:rsidR="000E6C88" w:rsidRPr="00CE209D" w:rsidRDefault="000E6C88" w:rsidP="000E6C88">
      <w:pPr>
        <w:pStyle w:val="paragraph"/>
      </w:pPr>
      <w:r w:rsidRPr="00CE209D">
        <w:tab/>
        <w:t>(a)</w:t>
      </w:r>
      <w:r w:rsidRPr="00CE209D">
        <w:tab/>
        <w:t>the Commissioner has started to examine your affairs in relation to the assessment; and</w:t>
      </w:r>
    </w:p>
    <w:p w:rsidR="000E6C88" w:rsidRPr="00CE209D" w:rsidRDefault="000E6C88" w:rsidP="000E6C88">
      <w:pPr>
        <w:pStyle w:val="paragraph"/>
      </w:pPr>
      <w:r w:rsidRPr="00CE209D">
        <w:tab/>
        <w:t>(b)</w:t>
      </w:r>
      <w:r w:rsidRPr="00CE209D">
        <w:tab/>
        <w:t>the Commissioner has not completed the examination within the period of review for the assessment; and</w:t>
      </w:r>
    </w:p>
    <w:p w:rsidR="000E6C88" w:rsidRPr="00CE209D" w:rsidRDefault="000E6C88" w:rsidP="000E6C88">
      <w:pPr>
        <w:pStyle w:val="paragraph"/>
      </w:pPr>
      <w:r w:rsidRPr="00CE209D">
        <w:tab/>
        <w:t>(c)</w:t>
      </w:r>
      <w:r w:rsidRPr="00CE209D">
        <w:tab/>
        <w:t>the Commissioner, during the period of review, applies to the Federal Court of Australia for an order extending the period; and</w:t>
      </w:r>
    </w:p>
    <w:p w:rsidR="000E6C88" w:rsidRPr="00CE209D" w:rsidRDefault="000E6C88" w:rsidP="000E6C88">
      <w:pPr>
        <w:pStyle w:val="paragraph"/>
      </w:pPr>
      <w:r w:rsidRPr="00CE209D">
        <w:tab/>
        <w:t>(d)</w:t>
      </w:r>
      <w:r w:rsidRPr="00CE209D">
        <w:tab/>
        <w:t>the Court is satisfied that it was not reasonably practicable, or it was inappropriate, for the Commissioner to complete the examination within the period of review, because of:</w:t>
      </w:r>
    </w:p>
    <w:p w:rsidR="000E6C88" w:rsidRPr="00CE209D" w:rsidRDefault="000E6C88" w:rsidP="000E6C88">
      <w:pPr>
        <w:pStyle w:val="paragraphsub"/>
      </w:pPr>
      <w:r w:rsidRPr="00CE209D">
        <w:tab/>
        <w:t>(i)</w:t>
      </w:r>
      <w:r w:rsidRPr="00CE209D">
        <w:tab/>
        <w:t>any action taken by you; or</w:t>
      </w:r>
    </w:p>
    <w:p w:rsidR="000E6C88" w:rsidRPr="00CE209D" w:rsidRDefault="000E6C88" w:rsidP="000E6C88">
      <w:pPr>
        <w:pStyle w:val="paragraphsub"/>
      </w:pPr>
      <w:r w:rsidRPr="00CE209D">
        <w:tab/>
        <w:t>(ii)</w:t>
      </w:r>
      <w:r w:rsidRPr="00CE209D">
        <w:tab/>
        <w:t>any failure by you to take action that it would have been reasonable for you to take.</w:t>
      </w:r>
    </w:p>
    <w:p w:rsidR="000E6C88" w:rsidRPr="00CE209D" w:rsidRDefault="000E6C88" w:rsidP="000E6C88">
      <w:pPr>
        <w:pStyle w:val="subsection"/>
      </w:pPr>
      <w:r w:rsidRPr="00CE209D">
        <w:tab/>
        <w:t>(4)</w:t>
      </w:r>
      <w:r w:rsidRPr="00CE209D">
        <w:tab/>
        <w:t xml:space="preserve">You may, by written notice given to the Commissioner, consent to the extension of the </w:t>
      </w:r>
      <w:r w:rsidR="00CE209D" w:rsidRPr="00CE209D">
        <w:rPr>
          <w:position w:val="6"/>
          <w:sz w:val="16"/>
        </w:rPr>
        <w:t>*</w:t>
      </w:r>
      <w:r w:rsidRPr="00CE209D">
        <w:t xml:space="preserve">period of review for an assessment of an </w:t>
      </w:r>
      <w:r w:rsidR="00CE209D" w:rsidRPr="00CE209D">
        <w:rPr>
          <w:position w:val="6"/>
          <w:sz w:val="16"/>
        </w:rPr>
        <w:t>*</w:t>
      </w:r>
      <w:r w:rsidRPr="00CE209D">
        <w:t>assessable amount of yours for a specified period, if:</w:t>
      </w:r>
    </w:p>
    <w:p w:rsidR="000E6C88" w:rsidRPr="00CE209D" w:rsidRDefault="000E6C88" w:rsidP="000E6C88">
      <w:pPr>
        <w:pStyle w:val="paragraph"/>
      </w:pPr>
      <w:r w:rsidRPr="00CE209D">
        <w:tab/>
        <w:t>(a)</w:t>
      </w:r>
      <w:r w:rsidRPr="00CE209D">
        <w:tab/>
        <w:t>the Commissioner has started to examine your affairs in relation to the assessment; and</w:t>
      </w:r>
    </w:p>
    <w:p w:rsidR="000E6C88" w:rsidRPr="00CE209D" w:rsidRDefault="000E6C88" w:rsidP="000E6C88">
      <w:pPr>
        <w:pStyle w:val="paragraph"/>
      </w:pPr>
      <w:r w:rsidRPr="00CE209D">
        <w:tab/>
        <w:t>(b)</w:t>
      </w:r>
      <w:r w:rsidRPr="00CE209D">
        <w:tab/>
        <w:t>the Commissioner has not completed the examination within the period of review for the assessment; and</w:t>
      </w:r>
    </w:p>
    <w:p w:rsidR="000E6C88" w:rsidRPr="00CE209D" w:rsidRDefault="000E6C88" w:rsidP="000E6C88">
      <w:pPr>
        <w:pStyle w:val="paragraph"/>
      </w:pPr>
      <w:r w:rsidRPr="00CE209D">
        <w:tab/>
        <w:t>(c)</w:t>
      </w:r>
      <w:r w:rsidRPr="00CE209D">
        <w:tab/>
        <w:t>the Commissioner, during the period of review, requests you to consent to extending the period of review.</w:t>
      </w:r>
    </w:p>
    <w:p w:rsidR="000E6C88" w:rsidRPr="00CE209D" w:rsidRDefault="000E6C88" w:rsidP="000E6C88">
      <w:pPr>
        <w:pStyle w:val="subsection"/>
      </w:pPr>
      <w:r w:rsidRPr="00CE209D">
        <w:tab/>
        <w:t>(5)</w:t>
      </w:r>
      <w:r w:rsidRPr="00CE209D">
        <w:tab/>
        <w:t xml:space="preserve">An order may be made under </w:t>
      </w:r>
      <w:r w:rsidR="00CE209D">
        <w:t>subsection (</w:t>
      </w:r>
      <w:r w:rsidRPr="00CE209D">
        <w:t xml:space="preserve">3), or consent given under </w:t>
      </w:r>
      <w:r w:rsidR="00CE209D">
        <w:t>subsection (</w:t>
      </w:r>
      <w:r w:rsidRPr="00CE209D">
        <w:t xml:space="preserve">4), in relation to an assessment of an </w:t>
      </w:r>
      <w:r w:rsidR="00CE209D" w:rsidRPr="00CE209D">
        <w:rPr>
          <w:position w:val="6"/>
          <w:sz w:val="16"/>
        </w:rPr>
        <w:t>*</w:t>
      </w:r>
      <w:r w:rsidRPr="00CE209D">
        <w:t>assessable amount more than once.</w:t>
      </w:r>
    </w:p>
    <w:p w:rsidR="000E6C88" w:rsidRPr="00CE209D" w:rsidRDefault="000E6C88" w:rsidP="000E6C88">
      <w:pPr>
        <w:pStyle w:val="ActHead5"/>
      </w:pPr>
      <w:bookmarkStart w:id="656" w:name="_Toc392595762"/>
      <w:r w:rsidRPr="00CE209D">
        <w:rPr>
          <w:rStyle w:val="CharSectno"/>
        </w:rPr>
        <w:t>155</w:t>
      </w:r>
      <w:r w:rsidR="00CE209D">
        <w:rPr>
          <w:rStyle w:val="CharSectno"/>
        </w:rPr>
        <w:noBreakHyphen/>
      </w:r>
      <w:r w:rsidRPr="00CE209D">
        <w:rPr>
          <w:rStyle w:val="CharSectno"/>
        </w:rPr>
        <w:t>40</w:t>
      </w:r>
      <w:r w:rsidRPr="00CE209D">
        <w:t xml:space="preserve">  Amendment during period of review—certain applications taken to be notices</w:t>
      </w:r>
      <w:bookmarkEnd w:id="656"/>
    </w:p>
    <w:p w:rsidR="000E6C88" w:rsidRPr="00CE209D" w:rsidRDefault="000E6C88" w:rsidP="000E6C88">
      <w:pPr>
        <w:pStyle w:val="subsection"/>
      </w:pPr>
      <w:r w:rsidRPr="00CE209D">
        <w:tab/>
        <w:t>(1)</w:t>
      </w:r>
      <w:r w:rsidRPr="00CE209D">
        <w:tab/>
        <w:t xml:space="preserve">An application made by you for an amendment of an assessment of an </w:t>
      </w:r>
      <w:r w:rsidR="00CE209D" w:rsidRPr="00CE209D">
        <w:rPr>
          <w:position w:val="6"/>
          <w:sz w:val="16"/>
        </w:rPr>
        <w:t>*</w:t>
      </w:r>
      <w:r w:rsidRPr="00CE209D">
        <w:t>assessable amount of yours is treated as being a notice of the amended assessment given to you by the Commissioner under section</w:t>
      </w:r>
      <w:r w:rsidR="00CE209D">
        <w:t> </w:t>
      </w:r>
      <w:r w:rsidRPr="00CE209D">
        <w:t>155</w:t>
      </w:r>
      <w:r w:rsidR="00CE209D">
        <w:noBreakHyphen/>
      </w:r>
      <w:r w:rsidRPr="00CE209D">
        <w:t>10, if:</w:t>
      </w:r>
    </w:p>
    <w:p w:rsidR="000E6C88" w:rsidRPr="00CE209D" w:rsidRDefault="000E6C88" w:rsidP="000E6C88">
      <w:pPr>
        <w:pStyle w:val="paragraph"/>
      </w:pPr>
      <w:r w:rsidRPr="00CE209D">
        <w:tab/>
        <w:t>(a)</w:t>
      </w:r>
      <w:r w:rsidRPr="00CE209D">
        <w:tab/>
        <w:t xml:space="preserve">the application is in the </w:t>
      </w:r>
      <w:r w:rsidR="00CE209D" w:rsidRPr="00CE209D">
        <w:rPr>
          <w:position w:val="6"/>
          <w:sz w:val="16"/>
        </w:rPr>
        <w:t>*</w:t>
      </w:r>
      <w:r w:rsidRPr="00CE209D">
        <w:t>approved form; and</w:t>
      </w:r>
    </w:p>
    <w:p w:rsidR="000E6C88" w:rsidRPr="00CE209D" w:rsidRDefault="000E6C88" w:rsidP="000E6C88">
      <w:pPr>
        <w:pStyle w:val="paragraph"/>
      </w:pPr>
      <w:r w:rsidRPr="00CE209D">
        <w:tab/>
        <w:t>(b)</w:t>
      </w:r>
      <w:r w:rsidRPr="00CE209D">
        <w:tab/>
        <w:t>the Commissioner makes the amendment:</w:t>
      </w:r>
    </w:p>
    <w:p w:rsidR="000E6C88" w:rsidRPr="00CE209D" w:rsidRDefault="000E6C88" w:rsidP="000E6C88">
      <w:pPr>
        <w:pStyle w:val="paragraphsub"/>
      </w:pPr>
      <w:r w:rsidRPr="00CE209D">
        <w:tab/>
        <w:t>(i)</w:t>
      </w:r>
      <w:r w:rsidRPr="00CE209D">
        <w:tab/>
        <w:t>to give effect to the decision on the application; and</w:t>
      </w:r>
    </w:p>
    <w:p w:rsidR="000E6C88" w:rsidRPr="00CE209D" w:rsidRDefault="000E6C88" w:rsidP="000E6C88">
      <w:pPr>
        <w:pStyle w:val="paragraphsub"/>
      </w:pPr>
      <w:r w:rsidRPr="00CE209D">
        <w:tab/>
        <w:t>(ii)</w:t>
      </w:r>
      <w:r w:rsidRPr="00CE209D">
        <w:tab/>
        <w:t xml:space="preserve">during the </w:t>
      </w:r>
      <w:r w:rsidR="00CE209D" w:rsidRPr="00CE209D">
        <w:rPr>
          <w:position w:val="6"/>
          <w:sz w:val="16"/>
        </w:rPr>
        <w:t>*</w:t>
      </w:r>
      <w:r w:rsidRPr="00CE209D">
        <w:t>period of review for the assessment; and</w:t>
      </w:r>
    </w:p>
    <w:p w:rsidR="000E6C88" w:rsidRPr="00CE209D" w:rsidRDefault="000E6C88" w:rsidP="000E6C88">
      <w:pPr>
        <w:pStyle w:val="paragraph"/>
      </w:pPr>
      <w:r w:rsidRPr="00CE209D">
        <w:tab/>
        <w:t>(c)</w:t>
      </w:r>
      <w:r w:rsidRPr="00CE209D">
        <w:tab/>
        <w:t>the amendment the Commissioner makes is the entire amendment for which you applied, and nothing else.</w:t>
      </w:r>
    </w:p>
    <w:p w:rsidR="000E6C88" w:rsidRPr="00CE209D" w:rsidRDefault="000E6C88" w:rsidP="000E6C88">
      <w:pPr>
        <w:pStyle w:val="subsection"/>
      </w:pPr>
      <w:r w:rsidRPr="00CE209D">
        <w:tab/>
        <w:t>(2)</w:t>
      </w:r>
      <w:r w:rsidRPr="00CE209D">
        <w:tab/>
        <w:t>The notice is treated as having been given to you on whichever of the following is applicable:</w:t>
      </w:r>
    </w:p>
    <w:p w:rsidR="000E6C88" w:rsidRPr="00CE209D" w:rsidRDefault="000E6C88" w:rsidP="000E6C88">
      <w:pPr>
        <w:pStyle w:val="paragraph"/>
      </w:pPr>
      <w:r w:rsidRPr="00CE209D">
        <w:tab/>
        <w:t>(a)</w:t>
      </w:r>
      <w:r w:rsidRPr="00CE209D">
        <w:tab/>
        <w:t xml:space="preserve">the first day the Commissioner adjusts the balance of an </w:t>
      </w:r>
      <w:r w:rsidR="00CE209D" w:rsidRPr="00CE209D">
        <w:rPr>
          <w:position w:val="6"/>
          <w:sz w:val="16"/>
        </w:rPr>
        <w:t>*</w:t>
      </w:r>
      <w:r w:rsidRPr="00CE209D">
        <w:t>RBA of yours as a result of the amendment;</w:t>
      </w:r>
    </w:p>
    <w:p w:rsidR="000E6C88" w:rsidRPr="00CE209D" w:rsidRDefault="000E6C88" w:rsidP="000E6C88">
      <w:pPr>
        <w:pStyle w:val="paragraph"/>
      </w:pPr>
      <w:r w:rsidRPr="00CE209D">
        <w:tab/>
        <w:t>(b)</w:t>
      </w:r>
      <w:r w:rsidRPr="00CE209D">
        <w:tab/>
        <w:t xml:space="preserve">the day Customs gives an </w:t>
      </w:r>
      <w:r w:rsidR="00CE209D" w:rsidRPr="00CE209D">
        <w:rPr>
          <w:position w:val="6"/>
          <w:sz w:val="16"/>
        </w:rPr>
        <w:t>*</w:t>
      </w:r>
      <w:r w:rsidRPr="00CE209D">
        <w:t xml:space="preserve">import declaration advice, or a </w:t>
      </w:r>
      <w:r w:rsidR="00CE209D" w:rsidRPr="00CE209D">
        <w:rPr>
          <w:position w:val="6"/>
          <w:sz w:val="16"/>
        </w:rPr>
        <w:t>*</w:t>
      </w:r>
      <w:r w:rsidRPr="00CE209D">
        <w:t>self</w:t>
      </w:r>
      <w:r w:rsidR="00CE209D">
        <w:noBreakHyphen/>
      </w:r>
      <w:r w:rsidRPr="00CE209D">
        <w:t xml:space="preserve">assessed clearance declaration advice, to an entity in respect of the relevant </w:t>
      </w:r>
      <w:r w:rsidR="00CE209D" w:rsidRPr="00CE209D">
        <w:rPr>
          <w:position w:val="6"/>
          <w:sz w:val="16"/>
        </w:rPr>
        <w:t>*</w:t>
      </w:r>
      <w:r w:rsidRPr="00CE209D">
        <w:t xml:space="preserve">taxable importation, </w:t>
      </w:r>
      <w:r w:rsidR="00CE209D" w:rsidRPr="00CE209D">
        <w:rPr>
          <w:position w:val="6"/>
          <w:sz w:val="16"/>
        </w:rPr>
        <w:t>*</w:t>
      </w:r>
      <w:r w:rsidRPr="00CE209D">
        <w:t xml:space="preserve">taxable importation of a luxury car or </w:t>
      </w:r>
      <w:r w:rsidR="00CE209D" w:rsidRPr="00CE209D">
        <w:rPr>
          <w:position w:val="6"/>
          <w:sz w:val="16"/>
        </w:rPr>
        <w:t>*</w:t>
      </w:r>
      <w:r w:rsidRPr="00CE209D">
        <w:t>customs dealing as a result of the amendment.</w:t>
      </w:r>
    </w:p>
    <w:p w:rsidR="000E6C88" w:rsidRPr="00CE209D" w:rsidRDefault="000E6C88" w:rsidP="000E6C88">
      <w:pPr>
        <w:pStyle w:val="ActHead5"/>
      </w:pPr>
      <w:bookmarkStart w:id="657" w:name="_Toc392595763"/>
      <w:r w:rsidRPr="00CE209D">
        <w:rPr>
          <w:rStyle w:val="CharSectno"/>
        </w:rPr>
        <w:t>155</w:t>
      </w:r>
      <w:r w:rsidR="00CE209D">
        <w:rPr>
          <w:rStyle w:val="CharSectno"/>
        </w:rPr>
        <w:noBreakHyphen/>
      </w:r>
      <w:r w:rsidRPr="00CE209D">
        <w:rPr>
          <w:rStyle w:val="CharSectno"/>
        </w:rPr>
        <w:t>45</w:t>
      </w:r>
      <w:r w:rsidRPr="00CE209D">
        <w:t xml:space="preserve">  Amendment on application</w:t>
      </w:r>
      <w:bookmarkEnd w:id="657"/>
    </w:p>
    <w:p w:rsidR="000E6C88" w:rsidRPr="00CE209D" w:rsidRDefault="000E6C88" w:rsidP="000E6C88">
      <w:pPr>
        <w:pStyle w:val="subsection"/>
      </w:pPr>
      <w:r w:rsidRPr="00CE209D">
        <w:tab/>
      </w:r>
      <w:r w:rsidRPr="00CE209D">
        <w:tab/>
        <w:t xml:space="preserve">The Commissioner may amend an assessment of an </w:t>
      </w:r>
      <w:r w:rsidR="00CE209D" w:rsidRPr="00CE209D">
        <w:rPr>
          <w:position w:val="6"/>
          <w:sz w:val="16"/>
        </w:rPr>
        <w:t>*</w:t>
      </w:r>
      <w:r w:rsidRPr="00CE209D">
        <w:t xml:space="preserve">assessable amount of yours at any time, if you apply for an amendment in the </w:t>
      </w:r>
      <w:r w:rsidR="00CE209D" w:rsidRPr="00CE209D">
        <w:rPr>
          <w:position w:val="6"/>
          <w:sz w:val="16"/>
        </w:rPr>
        <w:t>*</w:t>
      </w:r>
      <w:r w:rsidRPr="00CE209D">
        <w:t xml:space="preserve">approved form during the </w:t>
      </w:r>
      <w:r w:rsidR="00CE209D" w:rsidRPr="00CE209D">
        <w:rPr>
          <w:position w:val="6"/>
          <w:sz w:val="16"/>
        </w:rPr>
        <w:t>*</w:t>
      </w:r>
      <w:r w:rsidRPr="00CE209D">
        <w:t>period of review for the assessment. The Commissioner may amend the assessment to give effect to his or her decision on the application.</w:t>
      </w:r>
    </w:p>
    <w:p w:rsidR="000E6C88" w:rsidRPr="00CE209D" w:rsidRDefault="000E6C88" w:rsidP="000E6C88">
      <w:pPr>
        <w:pStyle w:val="notetext"/>
      </w:pPr>
      <w:r w:rsidRPr="00CE209D">
        <w:t>Note:</w:t>
      </w:r>
      <w:r w:rsidRPr="00CE209D">
        <w:tab/>
        <w:t>The Commissioner must give you notice of the amended assessment under section</w:t>
      </w:r>
      <w:r w:rsidR="00CE209D">
        <w:t> </w:t>
      </w:r>
      <w:r w:rsidRPr="00CE209D">
        <w:t>155</w:t>
      </w:r>
      <w:r w:rsidR="00CE209D">
        <w:noBreakHyphen/>
      </w:r>
      <w:r w:rsidRPr="00CE209D">
        <w:t>10: see section</w:t>
      </w:r>
      <w:r w:rsidR="00CE209D">
        <w:t> </w:t>
      </w:r>
      <w:r w:rsidRPr="00CE209D">
        <w:t>155</w:t>
      </w:r>
      <w:r w:rsidR="00CE209D">
        <w:noBreakHyphen/>
      </w:r>
      <w:r w:rsidRPr="00CE209D">
        <w:t>80.</w:t>
      </w:r>
    </w:p>
    <w:p w:rsidR="000E6C88" w:rsidRPr="00CE209D" w:rsidRDefault="000E6C88" w:rsidP="000E6C88">
      <w:pPr>
        <w:pStyle w:val="ActHead5"/>
      </w:pPr>
      <w:bookmarkStart w:id="658" w:name="_Toc392595764"/>
      <w:r w:rsidRPr="00CE209D">
        <w:rPr>
          <w:rStyle w:val="CharSectno"/>
        </w:rPr>
        <w:t>155</w:t>
      </w:r>
      <w:r w:rsidR="00CE209D">
        <w:rPr>
          <w:rStyle w:val="CharSectno"/>
        </w:rPr>
        <w:noBreakHyphen/>
      </w:r>
      <w:r w:rsidRPr="00CE209D">
        <w:rPr>
          <w:rStyle w:val="CharSectno"/>
        </w:rPr>
        <w:t>50</w:t>
      </w:r>
      <w:r w:rsidRPr="00CE209D">
        <w:t xml:space="preserve">  Amendment to give effect to private ruling</w:t>
      </w:r>
      <w:bookmarkEnd w:id="658"/>
    </w:p>
    <w:p w:rsidR="000E6C88" w:rsidRPr="00CE209D" w:rsidRDefault="000E6C88" w:rsidP="000E6C88">
      <w:pPr>
        <w:pStyle w:val="subsection"/>
      </w:pPr>
      <w:r w:rsidRPr="00CE209D">
        <w:tab/>
      </w:r>
      <w:r w:rsidRPr="00CE209D">
        <w:tab/>
        <w:t xml:space="preserve">The Commissioner may amend an assessment of an </w:t>
      </w:r>
      <w:r w:rsidR="00CE209D" w:rsidRPr="00CE209D">
        <w:rPr>
          <w:position w:val="6"/>
          <w:sz w:val="16"/>
        </w:rPr>
        <w:t>*</w:t>
      </w:r>
      <w:r w:rsidRPr="00CE209D">
        <w:t>assessable amount of yours at any time, if:</w:t>
      </w:r>
    </w:p>
    <w:p w:rsidR="000E6C88" w:rsidRPr="00CE209D" w:rsidRDefault="000E6C88" w:rsidP="000E6C88">
      <w:pPr>
        <w:pStyle w:val="paragraph"/>
      </w:pPr>
      <w:r w:rsidRPr="00CE209D">
        <w:tab/>
        <w:t>(a)</w:t>
      </w:r>
      <w:r w:rsidRPr="00CE209D">
        <w:tab/>
        <w:t xml:space="preserve">you apply for a </w:t>
      </w:r>
      <w:r w:rsidR="00CE209D" w:rsidRPr="00CE209D">
        <w:rPr>
          <w:position w:val="6"/>
          <w:sz w:val="16"/>
        </w:rPr>
        <w:t>*</w:t>
      </w:r>
      <w:r w:rsidRPr="00CE209D">
        <w:t xml:space="preserve">private ruling during the </w:t>
      </w:r>
      <w:r w:rsidR="00CE209D" w:rsidRPr="00CE209D">
        <w:rPr>
          <w:position w:val="6"/>
          <w:sz w:val="16"/>
        </w:rPr>
        <w:t>*</w:t>
      </w:r>
      <w:r w:rsidRPr="00CE209D">
        <w:t>period of review for the assessment; and</w:t>
      </w:r>
    </w:p>
    <w:p w:rsidR="000E6C88" w:rsidRPr="00CE209D" w:rsidRDefault="000E6C88" w:rsidP="000E6C88">
      <w:pPr>
        <w:pStyle w:val="paragraph"/>
      </w:pPr>
      <w:r w:rsidRPr="00CE209D">
        <w:tab/>
        <w:t>(b)</w:t>
      </w:r>
      <w:r w:rsidRPr="00CE209D">
        <w:tab/>
        <w:t>the Commissioner makes a private ruling because of the application.</w:t>
      </w:r>
    </w:p>
    <w:p w:rsidR="000E6C88" w:rsidRPr="00CE209D" w:rsidRDefault="000E6C88" w:rsidP="000E6C88">
      <w:pPr>
        <w:pStyle w:val="subsection2"/>
      </w:pPr>
      <w:r w:rsidRPr="00CE209D">
        <w:rPr>
          <w:lang w:eastAsia="en-US"/>
        </w:rPr>
        <w:t>T</w:t>
      </w:r>
      <w:r w:rsidRPr="00CE209D">
        <w:t>he Commissioner may amend the assessment to give effect to the ruling.</w:t>
      </w:r>
    </w:p>
    <w:p w:rsidR="001C28C7" w:rsidRPr="00CE209D" w:rsidRDefault="001C28C7" w:rsidP="001C28C7">
      <w:pPr>
        <w:pStyle w:val="ActHead5"/>
      </w:pPr>
      <w:bookmarkStart w:id="659" w:name="_Toc392595765"/>
      <w:r w:rsidRPr="00CE209D">
        <w:rPr>
          <w:rStyle w:val="CharSectno"/>
        </w:rPr>
        <w:t>155</w:t>
      </w:r>
      <w:r w:rsidR="00CE209D">
        <w:rPr>
          <w:rStyle w:val="CharSectno"/>
        </w:rPr>
        <w:noBreakHyphen/>
      </w:r>
      <w:r w:rsidRPr="00CE209D">
        <w:rPr>
          <w:rStyle w:val="CharSectno"/>
        </w:rPr>
        <w:t>55</w:t>
      </w:r>
      <w:r w:rsidRPr="00CE209D">
        <w:t xml:space="preserve">  Amendment to give effect to certain anti</w:t>
      </w:r>
      <w:r w:rsidR="00CE209D">
        <w:noBreakHyphen/>
      </w:r>
      <w:r w:rsidRPr="00CE209D">
        <w:t>avoidance declarations or determinations</w:t>
      </w:r>
      <w:bookmarkEnd w:id="659"/>
    </w:p>
    <w:p w:rsidR="001C28C7" w:rsidRPr="00CE209D" w:rsidRDefault="001C28C7" w:rsidP="001C28C7">
      <w:pPr>
        <w:pStyle w:val="subsection"/>
      </w:pPr>
      <w:r w:rsidRPr="00CE209D">
        <w:tab/>
      </w:r>
      <w:r w:rsidRPr="00CE209D">
        <w:tab/>
        <w:t xml:space="preserve">The Commissioner may amend an assessment of an </w:t>
      </w:r>
      <w:r w:rsidR="00CE209D" w:rsidRPr="00CE209D">
        <w:rPr>
          <w:position w:val="6"/>
          <w:sz w:val="16"/>
        </w:rPr>
        <w:t>*</w:t>
      </w:r>
      <w:r w:rsidRPr="00CE209D">
        <w:t>assessable amount at any time, if:</w:t>
      </w:r>
    </w:p>
    <w:p w:rsidR="001C28C7" w:rsidRPr="00CE209D" w:rsidRDefault="001C28C7" w:rsidP="001C28C7">
      <w:pPr>
        <w:pStyle w:val="paragraph"/>
      </w:pPr>
      <w:r w:rsidRPr="00CE209D">
        <w:tab/>
        <w:t>(a)</w:t>
      </w:r>
      <w:r w:rsidRPr="00CE209D">
        <w:tab/>
        <w:t>the Commissioner makes a declaration under subsection</w:t>
      </w:r>
      <w:r w:rsidR="00CE209D">
        <w:t> </w:t>
      </w:r>
      <w:r w:rsidRPr="00CE209D">
        <w:t>165</w:t>
      </w:r>
      <w:r w:rsidR="00CE209D">
        <w:noBreakHyphen/>
      </w:r>
      <w:r w:rsidRPr="00CE209D">
        <w:t xml:space="preserve">45(3) of the </w:t>
      </w:r>
      <w:r w:rsidR="00CE209D" w:rsidRPr="00CE209D">
        <w:rPr>
          <w:position w:val="6"/>
          <w:sz w:val="16"/>
        </w:rPr>
        <w:t>*</w:t>
      </w:r>
      <w:r w:rsidRPr="00CE209D">
        <w:t>GST Act (about compensating adjustments for anti</w:t>
      </w:r>
      <w:r w:rsidR="00CE209D">
        <w:noBreakHyphen/>
      </w:r>
      <w:r w:rsidRPr="00CE209D">
        <w:t>avoidance declarations); or</w:t>
      </w:r>
    </w:p>
    <w:p w:rsidR="001C28C7" w:rsidRPr="00CE209D" w:rsidRDefault="001C28C7" w:rsidP="001C28C7">
      <w:pPr>
        <w:pStyle w:val="paragraph"/>
      </w:pPr>
      <w:r w:rsidRPr="00CE209D">
        <w:tab/>
        <w:t>(b)</w:t>
      </w:r>
      <w:r w:rsidRPr="00CE209D">
        <w:tab/>
        <w:t>the Commissioner makes a declaration under subsection</w:t>
      </w:r>
      <w:r w:rsidR="00CE209D">
        <w:t> </w:t>
      </w:r>
      <w:r w:rsidRPr="00CE209D">
        <w:t>75</w:t>
      </w:r>
      <w:r w:rsidR="00CE209D">
        <w:noBreakHyphen/>
      </w:r>
      <w:r w:rsidRPr="00CE209D">
        <w:t xml:space="preserve">45(3) of the </w:t>
      </w:r>
      <w:r w:rsidRPr="00CE209D">
        <w:rPr>
          <w:i/>
        </w:rPr>
        <w:t>Fuel Tax Act 2006</w:t>
      </w:r>
      <w:r w:rsidRPr="00CE209D">
        <w:t xml:space="preserve"> (about compensating adjustments for anti</w:t>
      </w:r>
      <w:r w:rsidR="00CE209D">
        <w:noBreakHyphen/>
      </w:r>
      <w:r w:rsidRPr="00CE209D">
        <w:t>avoidance declarations); or</w:t>
      </w:r>
    </w:p>
    <w:p w:rsidR="001C28C7" w:rsidRPr="00CE209D" w:rsidRDefault="001C28C7" w:rsidP="001C28C7">
      <w:pPr>
        <w:pStyle w:val="paragraph"/>
      </w:pPr>
      <w:r w:rsidRPr="00CE209D">
        <w:tab/>
        <w:t>(c)</w:t>
      </w:r>
      <w:r w:rsidRPr="00CE209D">
        <w:tab/>
        <w:t>the Commissioner makes a determination under section</w:t>
      </w:r>
      <w:r w:rsidR="00CE209D">
        <w:t> </w:t>
      </w:r>
      <w:r w:rsidRPr="00CE209D">
        <w:t>210</w:t>
      </w:r>
      <w:r w:rsidR="00CE209D">
        <w:noBreakHyphen/>
      </w:r>
      <w:r w:rsidRPr="00CE209D">
        <w:t xml:space="preserve">30 of the </w:t>
      </w:r>
      <w:r w:rsidRPr="00CE209D">
        <w:rPr>
          <w:i/>
        </w:rPr>
        <w:t xml:space="preserve">Minerals Resource Rent Tax Act 2012 </w:t>
      </w:r>
      <w:r w:rsidRPr="00CE209D">
        <w:t>(about compensating adjustments for anti</w:t>
      </w:r>
      <w:r w:rsidR="00CE209D">
        <w:noBreakHyphen/>
      </w:r>
      <w:r w:rsidRPr="00CE209D">
        <w:t>avoidance determinations).</w:t>
      </w:r>
    </w:p>
    <w:p w:rsidR="001C28C7" w:rsidRPr="00CE209D" w:rsidRDefault="001C28C7" w:rsidP="001C28C7">
      <w:pPr>
        <w:pStyle w:val="subsection2"/>
      </w:pPr>
      <w:r w:rsidRPr="00CE209D">
        <w:t>The Commissioner may amend the assessment to give effect to the declaration or determination.</w:t>
      </w:r>
    </w:p>
    <w:p w:rsidR="001C28C7" w:rsidRPr="00CE209D" w:rsidRDefault="001C28C7" w:rsidP="001C28C7">
      <w:pPr>
        <w:pStyle w:val="ActHead5"/>
      </w:pPr>
      <w:bookmarkStart w:id="660" w:name="_Toc392595766"/>
      <w:r w:rsidRPr="00CE209D">
        <w:rPr>
          <w:rStyle w:val="CharSectno"/>
        </w:rPr>
        <w:t>155</w:t>
      </w:r>
      <w:r w:rsidR="00CE209D">
        <w:rPr>
          <w:rStyle w:val="CharSectno"/>
        </w:rPr>
        <w:noBreakHyphen/>
      </w:r>
      <w:r w:rsidRPr="00CE209D">
        <w:rPr>
          <w:rStyle w:val="CharSectno"/>
        </w:rPr>
        <w:t>57</w:t>
      </w:r>
      <w:r w:rsidRPr="00CE209D">
        <w:t xml:space="preserve">  Amendment to give effect to MRRT anti</w:t>
      </w:r>
      <w:r w:rsidR="00CE209D">
        <w:noBreakHyphen/>
      </w:r>
      <w:r w:rsidRPr="00CE209D">
        <w:t>profit shifting rules</w:t>
      </w:r>
      <w:bookmarkEnd w:id="660"/>
    </w:p>
    <w:p w:rsidR="001C28C7" w:rsidRPr="00CE209D" w:rsidRDefault="001C28C7" w:rsidP="001C28C7">
      <w:pPr>
        <w:pStyle w:val="subsection"/>
      </w:pPr>
      <w:r w:rsidRPr="00CE209D">
        <w:tab/>
      </w:r>
      <w:r w:rsidRPr="00CE209D">
        <w:tab/>
        <w:t xml:space="preserve">The Commissioner may amend an assessment of an </w:t>
      </w:r>
      <w:r w:rsidR="00CE209D" w:rsidRPr="00CE209D">
        <w:rPr>
          <w:position w:val="6"/>
          <w:sz w:val="16"/>
        </w:rPr>
        <w:t>*</w:t>
      </w:r>
      <w:r w:rsidRPr="00CE209D">
        <w:t>assessable amount of yours at any time for the purposes of giving effect to Division</w:t>
      </w:r>
      <w:r w:rsidR="00CE209D">
        <w:t> </w:t>
      </w:r>
      <w:r w:rsidRPr="00CE209D">
        <w:t>205 (about anti</w:t>
      </w:r>
      <w:r w:rsidR="00CE209D">
        <w:noBreakHyphen/>
      </w:r>
      <w:r w:rsidRPr="00CE209D">
        <w:t xml:space="preserve">profit shifting) of the </w:t>
      </w:r>
      <w:r w:rsidRPr="00CE209D">
        <w:rPr>
          <w:i/>
        </w:rPr>
        <w:t>Minerals Resource Rent Tax Act 2012</w:t>
      </w:r>
      <w:r w:rsidRPr="00CE209D">
        <w:t>.</w:t>
      </w:r>
    </w:p>
    <w:p w:rsidR="000E6C88" w:rsidRPr="00CE209D" w:rsidRDefault="000E6C88" w:rsidP="000E6C88">
      <w:pPr>
        <w:pStyle w:val="ActHead5"/>
      </w:pPr>
      <w:bookmarkStart w:id="661" w:name="_Toc392595767"/>
      <w:r w:rsidRPr="00CE209D">
        <w:rPr>
          <w:rStyle w:val="CharSectno"/>
        </w:rPr>
        <w:t>155</w:t>
      </w:r>
      <w:r w:rsidR="00CE209D">
        <w:rPr>
          <w:rStyle w:val="CharSectno"/>
        </w:rPr>
        <w:noBreakHyphen/>
      </w:r>
      <w:r w:rsidRPr="00CE209D">
        <w:rPr>
          <w:rStyle w:val="CharSectno"/>
        </w:rPr>
        <w:t>60</w:t>
      </w:r>
      <w:r w:rsidRPr="00CE209D">
        <w:t xml:space="preserve">  Amendment because of review, objection or fraud</w:t>
      </w:r>
      <w:bookmarkEnd w:id="661"/>
    </w:p>
    <w:p w:rsidR="000E6C88" w:rsidRPr="00CE209D" w:rsidRDefault="000E6C88" w:rsidP="000E6C88">
      <w:pPr>
        <w:pStyle w:val="subsection"/>
      </w:pPr>
      <w:r w:rsidRPr="00CE209D">
        <w:tab/>
      </w:r>
      <w:r w:rsidRPr="00CE209D">
        <w:tab/>
        <w:t xml:space="preserve">Despite anything in this Subdivision, the Commissioner may amend an assessment of an </w:t>
      </w:r>
      <w:r w:rsidR="00CE209D" w:rsidRPr="00CE209D">
        <w:rPr>
          <w:position w:val="6"/>
          <w:sz w:val="16"/>
        </w:rPr>
        <w:t>*</w:t>
      </w:r>
      <w:r w:rsidRPr="00CE209D">
        <w:t>assessable amount of yours at any time:</w:t>
      </w:r>
    </w:p>
    <w:p w:rsidR="000E6C88" w:rsidRPr="00CE209D" w:rsidRDefault="000E6C88" w:rsidP="000E6C88">
      <w:pPr>
        <w:pStyle w:val="paragraph"/>
      </w:pPr>
      <w:r w:rsidRPr="00CE209D">
        <w:tab/>
        <w:t>(a)</w:t>
      </w:r>
      <w:r w:rsidRPr="00CE209D">
        <w:tab/>
        <w:t>to give effect to a decision on a review or appeal; or</w:t>
      </w:r>
    </w:p>
    <w:p w:rsidR="000E6C88" w:rsidRPr="00CE209D" w:rsidRDefault="000E6C88" w:rsidP="000E6C88">
      <w:pPr>
        <w:pStyle w:val="paragraph"/>
      </w:pPr>
      <w:r w:rsidRPr="00CE209D">
        <w:tab/>
        <w:t>(b)</w:t>
      </w:r>
      <w:r w:rsidRPr="00CE209D">
        <w:tab/>
        <w:t>as a result of an objection made by you, or pending a review or appeal; or</w:t>
      </w:r>
    </w:p>
    <w:p w:rsidR="000E6C88" w:rsidRPr="00CE209D" w:rsidRDefault="000E6C88" w:rsidP="000E6C88">
      <w:pPr>
        <w:pStyle w:val="paragraph"/>
      </w:pPr>
      <w:r w:rsidRPr="00CE209D">
        <w:tab/>
        <w:t>(c)</w:t>
      </w:r>
      <w:r w:rsidRPr="00CE209D">
        <w:tab/>
        <w:t>if he or she is of the opinion there has been fraud or evasion.</w:t>
      </w:r>
    </w:p>
    <w:p w:rsidR="000E6C88" w:rsidRPr="00CE209D" w:rsidRDefault="000E6C88" w:rsidP="000E6C88">
      <w:pPr>
        <w:pStyle w:val="ActHead4"/>
      </w:pPr>
      <w:bookmarkStart w:id="662" w:name="_Toc392595768"/>
      <w:r w:rsidRPr="00CE209D">
        <w:rPr>
          <w:rStyle w:val="CharSubdNo"/>
        </w:rPr>
        <w:t>Special rules about amending amended assessmen</w:t>
      </w:r>
      <w:r w:rsidRPr="00CE209D">
        <w:rPr>
          <w:rStyle w:val="CharSubdText"/>
        </w:rPr>
        <w:t>t</w:t>
      </w:r>
      <w:r w:rsidRPr="00CE209D">
        <w:t>s</w:t>
      </w:r>
      <w:bookmarkEnd w:id="662"/>
    </w:p>
    <w:p w:rsidR="000E6C88" w:rsidRPr="00CE209D" w:rsidRDefault="000E6C88" w:rsidP="000E6C88">
      <w:pPr>
        <w:pStyle w:val="ActHead5"/>
      </w:pPr>
      <w:bookmarkStart w:id="663" w:name="_Toc392595769"/>
      <w:r w:rsidRPr="00CE209D">
        <w:rPr>
          <w:rStyle w:val="CharSectno"/>
        </w:rPr>
        <w:t>155</w:t>
      </w:r>
      <w:r w:rsidR="00CE209D">
        <w:rPr>
          <w:rStyle w:val="CharSectno"/>
        </w:rPr>
        <w:noBreakHyphen/>
      </w:r>
      <w:r w:rsidRPr="00CE209D">
        <w:rPr>
          <w:rStyle w:val="CharSectno"/>
        </w:rPr>
        <w:t>65</w:t>
      </w:r>
      <w:r w:rsidRPr="00CE209D">
        <w:t xml:space="preserve">  Amending amended assessments</w:t>
      </w:r>
      <w:bookmarkEnd w:id="663"/>
    </w:p>
    <w:p w:rsidR="000E6C88" w:rsidRPr="00CE209D" w:rsidRDefault="000E6C88" w:rsidP="000E6C88">
      <w:pPr>
        <w:pStyle w:val="subsection"/>
      </w:pPr>
      <w:r w:rsidRPr="00CE209D">
        <w:tab/>
      </w:r>
      <w:r w:rsidRPr="00CE209D">
        <w:tab/>
        <w:t xml:space="preserve">The Commissioner cannot amend an amended assessment of an </w:t>
      </w:r>
      <w:r w:rsidR="00CE209D" w:rsidRPr="00CE209D">
        <w:rPr>
          <w:position w:val="6"/>
          <w:sz w:val="16"/>
        </w:rPr>
        <w:t>*</w:t>
      </w:r>
      <w:r w:rsidRPr="00CE209D">
        <w:t>assessable amount under section</w:t>
      </w:r>
      <w:r w:rsidR="00CE209D">
        <w:t> </w:t>
      </w:r>
      <w:r w:rsidRPr="00CE209D">
        <w:t>155</w:t>
      </w:r>
      <w:r w:rsidR="00CE209D">
        <w:noBreakHyphen/>
      </w:r>
      <w:r w:rsidRPr="00CE209D">
        <w:t xml:space="preserve">35 if the </w:t>
      </w:r>
      <w:r w:rsidR="00CE209D" w:rsidRPr="00CE209D">
        <w:rPr>
          <w:position w:val="6"/>
          <w:sz w:val="16"/>
        </w:rPr>
        <w:t>*</w:t>
      </w:r>
      <w:r w:rsidRPr="00CE209D">
        <w:t>period of review for the assessment has ended.</w:t>
      </w:r>
    </w:p>
    <w:p w:rsidR="000E6C88" w:rsidRPr="00CE209D" w:rsidRDefault="000E6C88" w:rsidP="000E6C88">
      <w:pPr>
        <w:pStyle w:val="notetext"/>
      </w:pPr>
      <w:r w:rsidRPr="00CE209D">
        <w:t>Note:</w:t>
      </w:r>
      <w:r w:rsidRPr="00CE209D">
        <w:tab/>
        <w:t>The Commissioner can amend amended assessments at any time under sections</w:t>
      </w:r>
      <w:r w:rsidR="00CE209D">
        <w:t> </w:t>
      </w:r>
      <w:r w:rsidRPr="00CE209D">
        <w:t>155</w:t>
      </w:r>
      <w:r w:rsidR="00CE209D">
        <w:noBreakHyphen/>
      </w:r>
      <w:r w:rsidRPr="00CE209D">
        <w:t>45 to 155</w:t>
      </w:r>
      <w:r w:rsidR="00CE209D">
        <w:noBreakHyphen/>
      </w:r>
      <w:r w:rsidRPr="00CE209D">
        <w:t>60.</w:t>
      </w:r>
    </w:p>
    <w:p w:rsidR="000E6C88" w:rsidRPr="00CE209D" w:rsidRDefault="000E6C88" w:rsidP="000E6C88">
      <w:pPr>
        <w:pStyle w:val="ActHead5"/>
      </w:pPr>
      <w:bookmarkStart w:id="664" w:name="_Toc392595770"/>
      <w:r w:rsidRPr="00CE209D">
        <w:rPr>
          <w:rStyle w:val="CharSectno"/>
        </w:rPr>
        <w:t>155</w:t>
      </w:r>
      <w:r w:rsidR="00CE209D">
        <w:rPr>
          <w:rStyle w:val="CharSectno"/>
        </w:rPr>
        <w:noBreakHyphen/>
      </w:r>
      <w:r w:rsidRPr="00CE209D">
        <w:rPr>
          <w:rStyle w:val="CharSectno"/>
        </w:rPr>
        <w:t>70</w:t>
      </w:r>
      <w:r w:rsidRPr="00CE209D">
        <w:t xml:space="preserve">  Refreshed period of review</w:t>
      </w:r>
      <w:bookmarkEnd w:id="664"/>
    </w:p>
    <w:p w:rsidR="000E6C88" w:rsidRPr="00CE209D" w:rsidRDefault="000E6C88" w:rsidP="000E6C88">
      <w:pPr>
        <w:pStyle w:val="subsection"/>
      </w:pPr>
      <w:r w:rsidRPr="00CE209D">
        <w:tab/>
        <w:t>(1)</w:t>
      </w:r>
      <w:r w:rsidRPr="00CE209D">
        <w:tab/>
        <w:t xml:space="preserve">This section applies if the Commissioner has made one or more amendments of an assessment of an </w:t>
      </w:r>
      <w:r w:rsidR="00CE209D" w:rsidRPr="00CE209D">
        <w:rPr>
          <w:position w:val="6"/>
          <w:sz w:val="16"/>
        </w:rPr>
        <w:t>*</w:t>
      </w:r>
      <w:r w:rsidRPr="00CE209D">
        <w:t>assessable amount of yours under section</w:t>
      </w:r>
      <w:r w:rsidR="00CE209D">
        <w:t> </w:t>
      </w:r>
      <w:r w:rsidRPr="00CE209D">
        <w:t>155</w:t>
      </w:r>
      <w:r w:rsidR="00CE209D">
        <w:noBreakHyphen/>
      </w:r>
      <w:r w:rsidRPr="00CE209D">
        <w:t>35 about a particular.</w:t>
      </w:r>
    </w:p>
    <w:p w:rsidR="000E6C88" w:rsidRPr="00CE209D" w:rsidRDefault="000E6C88" w:rsidP="000E6C88">
      <w:pPr>
        <w:pStyle w:val="subsection"/>
      </w:pPr>
      <w:r w:rsidRPr="00CE209D">
        <w:tab/>
        <w:t>(2)</w:t>
      </w:r>
      <w:r w:rsidRPr="00CE209D">
        <w:tab/>
        <w:t>Despite section</w:t>
      </w:r>
      <w:r w:rsidR="00CE209D">
        <w:t> </w:t>
      </w:r>
      <w:r w:rsidRPr="00CE209D">
        <w:t>155</w:t>
      </w:r>
      <w:r w:rsidR="00CE209D">
        <w:noBreakHyphen/>
      </w:r>
      <w:r w:rsidRPr="00CE209D">
        <w:t xml:space="preserve">65, the Commissioner may amend (the </w:t>
      </w:r>
      <w:r w:rsidRPr="00CE209D">
        <w:rPr>
          <w:b/>
          <w:i/>
        </w:rPr>
        <w:t>later amendment</w:t>
      </w:r>
      <w:r w:rsidRPr="00CE209D">
        <w:t xml:space="preserve">) the amended assessment after the end of the </w:t>
      </w:r>
      <w:r w:rsidR="00CE209D" w:rsidRPr="00CE209D">
        <w:rPr>
          <w:position w:val="6"/>
          <w:sz w:val="16"/>
        </w:rPr>
        <w:t>*</w:t>
      </w:r>
      <w:r w:rsidRPr="00CE209D">
        <w:t>period of review for the assessment, if:</w:t>
      </w:r>
    </w:p>
    <w:p w:rsidR="000E6C88" w:rsidRPr="00CE209D" w:rsidRDefault="000E6C88" w:rsidP="000E6C88">
      <w:pPr>
        <w:pStyle w:val="paragraph"/>
      </w:pPr>
      <w:r w:rsidRPr="00CE209D">
        <w:tab/>
        <w:t>(a)</w:t>
      </w:r>
      <w:r w:rsidRPr="00CE209D">
        <w:tab/>
        <w:t xml:space="preserve">the Commissioner makes the later amendment before the end of the period of 4 years starting on the day after the day on which the Commissioner gave notice of the last of the amendments mentioned in </w:t>
      </w:r>
      <w:r w:rsidR="00CE209D">
        <w:t>subsection (</w:t>
      </w:r>
      <w:r w:rsidRPr="00CE209D">
        <w:t>1) to you under section</w:t>
      </w:r>
      <w:r w:rsidR="00CE209D">
        <w:t> </w:t>
      </w:r>
      <w:r w:rsidRPr="00CE209D">
        <w:t>155</w:t>
      </w:r>
      <w:r w:rsidR="00CE209D">
        <w:noBreakHyphen/>
      </w:r>
      <w:r w:rsidRPr="00CE209D">
        <w:t>10; and</w:t>
      </w:r>
    </w:p>
    <w:p w:rsidR="000E6C88" w:rsidRPr="00CE209D" w:rsidRDefault="000E6C88" w:rsidP="000E6C88">
      <w:pPr>
        <w:pStyle w:val="paragraph"/>
      </w:pPr>
      <w:r w:rsidRPr="00CE209D">
        <w:tab/>
        <w:t>(b)</w:t>
      </w:r>
      <w:r w:rsidRPr="00CE209D">
        <w:tab/>
        <w:t xml:space="preserve">the later amendment is about the particular mentioned in </w:t>
      </w:r>
      <w:r w:rsidR="00CE209D">
        <w:t>subsection (</w:t>
      </w:r>
      <w:r w:rsidRPr="00CE209D">
        <w:t>1) of this section; and</w:t>
      </w:r>
    </w:p>
    <w:p w:rsidR="000E6C88" w:rsidRPr="00CE209D" w:rsidRDefault="000E6C88" w:rsidP="000E6C88">
      <w:pPr>
        <w:pStyle w:val="paragraph"/>
      </w:pPr>
      <w:r w:rsidRPr="00CE209D">
        <w:tab/>
        <w:t>(c)</w:t>
      </w:r>
      <w:r w:rsidRPr="00CE209D">
        <w:tab/>
        <w:t>the Commissioner has not previously amended the assessment under this section about that particular.</w:t>
      </w:r>
    </w:p>
    <w:p w:rsidR="000E6C88" w:rsidRPr="00CE209D" w:rsidRDefault="000E6C88" w:rsidP="000E6C88">
      <w:pPr>
        <w:pStyle w:val="ActHead4"/>
      </w:pPr>
      <w:bookmarkStart w:id="665" w:name="_Toc392595771"/>
      <w:r w:rsidRPr="00CE209D">
        <w:rPr>
          <w:rStyle w:val="CharSubdNo"/>
        </w:rPr>
        <w:t>General rul</w:t>
      </w:r>
      <w:r w:rsidRPr="00CE209D">
        <w:rPr>
          <w:rStyle w:val="CharSubdText"/>
        </w:rPr>
        <w:t>e</w:t>
      </w:r>
      <w:r w:rsidRPr="00CE209D">
        <w:t>s</w:t>
      </w:r>
      <w:bookmarkEnd w:id="665"/>
    </w:p>
    <w:p w:rsidR="000E6C88" w:rsidRPr="00CE209D" w:rsidRDefault="000E6C88" w:rsidP="000E6C88">
      <w:pPr>
        <w:pStyle w:val="ActHead5"/>
      </w:pPr>
      <w:bookmarkStart w:id="666" w:name="_Toc392595772"/>
      <w:r w:rsidRPr="00CE209D">
        <w:rPr>
          <w:rStyle w:val="CharSectno"/>
        </w:rPr>
        <w:t>155</w:t>
      </w:r>
      <w:r w:rsidR="00CE209D">
        <w:rPr>
          <w:rStyle w:val="CharSectno"/>
        </w:rPr>
        <w:noBreakHyphen/>
      </w:r>
      <w:r w:rsidRPr="00CE209D">
        <w:rPr>
          <w:rStyle w:val="CharSectno"/>
        </w:rPr>
        <w:t>75</w:t>
      </w:r>
      <w:r w:rsidRPr="00CE209D">
        <w:t xml:space="preserve">  Refunds of amounts overpaid</w:t>
      </w:r>
      <w:bookmarkEnd w:id="666"/>
    </w:p>
    <w:p w:rsidR="000E6C88" w:rsidRPr="00CE209D" w:rsidRDefault="000E6C88" w:rsidP="000E6C88">
      <w:pPr>
        <w:pStyle w:val="subsection"/>
      </w:pPr>
      <w:r w:rsidRPr="00CE209D">
        <w:tab/>
        <w:t>(1)</w:t>
      </w:r>
      <w:r w:rsidRPr="00CE209D">
        <w:tab/>
        <w:t>This section applies if:</w:t>
      </w:r>
    </w:p>
    <w:p w:rsidR="000E6C88" w:rsidRPr="00CE209D" w:rsidRDefault="000E6C88" w:rsidP="000E6C88">
      <w:pPr>
        <w:pStyle w:val="paragraph"/>
      </w:pPr>
      <w:r w:rsidRPr="00CE209D">
        <w:tab/>
        <w:t>(a)</w:t>
      </w:r>
      <w:r w:rsidRPr="00CE209D">
        <w:tab/>
        <w:t xml:space="preserve">an assessment of an </w:t>
      </w:r>
      <w:r w:rsidR="00CE209D" w:rsidRPr="00CE209D">
        <w:rPr>
          <w:position w:val="6"/>
          <w:sz w:val="16"/>
        </w:rPr>
        <w:t>*</w:t>
      </w:r>
      <w:r w:rsidRPr="00CE209D">
        <w:t>assessable amount of yours is amended; and</w:t>
      </w:r>
    </w:p>
    <w:p w:rsidR="000E6C88" w:rsidRPr="00CE209D" w:rsidRDefault="000E6C88" w:rsidP="000E6C88">
      <w:pPr>
        <w:pStyle w:val="paragraph"/>
      </w:pPr>
      <w:r w:rsidRPr="00CE209D">
        <w:tab/>
        <w:t>(b)</w:t>
      </w:r>
      <w:r w:rsidRPr="00CE209D">
        <w:tab/>
        <w:t xml:space="preserve">as a result of the amendment, a </w:t>
      </w:r>
      <w:r w:rsidR="00CE209D" w:rsidRPr="00CE209D">
        <w:rPr>
          <w:position w:val="6"/>
          <w:sz w:val="16"/>
        </w:rPr>
        <w:t>*</w:t>
      </w:r>
      <w:r w:rsidRPr="00CE209D">
        <w:t>tax</w:t>
      </w:r>
      <w:r w:rsidR="00CE209D">
        <w:noBreakHyphen/>
      </w:r>
      <w:r w:rsidRPr="00CE209D">
        <w:t xml:space="preserve">related liability (the </w:t>
      </w:r>
      <w:r w:rsidRPr="00CE209D">
        <w:rPr>
          <w:b/>
          <w:i/>
        </w:rPr>
        <w:t>earlier liability</w:t>
      </w:r>
      <w:r w:rsidRPr="00CE209D">
        <w:t>) of yours is reduced.</w:t>
      </w:r>
    </w:p>
    <w:p w:rsidR="000E6C88" w:rsidRPr="00CE209D" w:rsidRDefault="000E6C88" w:rsidP="000E6C88">
      <w:pPr>
        <w:pStyle w:val="subsection"/>
      </w:pPr>
      <w:r w:rsidRPr="00CE209D">
        <w:tab/>
        <w:t>(2)</w:t>
      </w:r>
      <w:r w:rsidRPr="00CE209D">
        <w:tab/>
        <w:t xml:space="preserve">For the purposes of any </w:t>
      </w:r>
      <w:r w:rsidR="00CE209D" w:rsidRPr="00CE209D">
        <w:rPr>
          <w:position w:val="6"/>
          <w:sz w:val="16"/>
        </w:rPr>
        <w:t>*</w:t>
      </w:r>
      <w:r w:rsidRPr="00CE209D">
        <w:t xml:space="preserve">taxation law that applies the </w:t>
      </w:r>
      <w:r w:rsidR="00CE209D" w:rsidRPr="00CE209D">
        <w:rPr>
          <w:position w:val="6"/>
          <w:sz w:val="16"/>
        </w:rPr>
        <w:t>*</w:t>
      </w:r>
      <w:r w:rsidRPr="00CE209D">
        <w:t xml:space="preserve">general interest charge, the amount by which the </w:t>
      </w:r>
      <w:r w:rsidR="00CE209D" w:rsidRPr="00CE209D">
        <w:rPr>
          <w:position w:val="6"/>
          <w:sz w:val="16"/>
        </w:rPr>
        <w:t>*</w:t>
      </w:r>
      <w:r w:rsidRPr="00CE209D">
        <w:t>tax</w:t>
      </w:r>
      <w:r w:rsidR="00CE209D">
        <w:noBreakHyphen/>
      </w:r>
      <w:r w:rsidRPr="00CE209D">
        <w:t>related liability is reduced is taken never to have been payable.</w:t>
      </w:r>
    </w:p>
    <w:p w:rsidR="000E6C88" w:rsidRPr="00CE209D" w:rsidRDefault="000E6C88" w:rsidP="000E6C88">
      <w:pPr>
        <w:pStyle w:val="notetext"/>
      </w:pPr>
      <w:r w:rsidRPr="00CE209D">
        <w:t>Note 1:</w:t>
      </w:r>
      <w:r w:rsidRPr="00CE209D">
        <w:tab/>
        <w:t>The general interest charge is worked out under Part IIA of this Act.</w:t>
      </w:r>
    </w:p>
    <w:p w:rsidR="000E6C88" w:rsidRPr="00CE209D" w:rsidRDefault="000E6C88" w:rsidP="000E6C88">
      <w:pPr>
        <w:pStyle w:val="notetext"/>
      </w:pPr>
      <w:r w:rsidRPr="00CE209D">
        <w:t>Note 2:</w:t>
      </w:r>
      <w:r w:rsidRPr="00CE209D">
        <w:tab/>
        <w:t>Subsection</w:t>
      </w:r>
      <w:r w:rsidR="00CE209D">
        <w:t> </w:t>
      </w:r>
      <w:r w:rsidRPr="00CE209D">
        <w:t>8AAB(4) of this Act lists the provisions that apply the charge.</w:t>
      </w:r>
    </w:p>
    <w:p w:rsidR="000E6C88" w:rsidRPr="00CE209D" w:rsidRDefault="000E6C88" w:rsidP="000E6C88">
      <w:pPr>
        <w:pStyle w:val="subsection"/>
      </w:pPr>
      <w:r w:rsidRPr="00CE209D">
        <w:tab/>
        <w:t>(3)</w:t>
      </w:r>
      <w:r w:rsidRPr="00CE209D">
        <w:tab/>
        <w:t xml:space="preserve">The Commissioner must apply the amount of any </w:t>
      </w:r>
      <w:r w:rsidR="00CE209D" w:rsidRPr="00CE209D">
        <w:rPr>
          <w:position w:val="6"/>
          <w:sz w:val="16"/>
        </w:rPr>
        <w:t>*</w:t>
      </w:r>
      <w:r w:rsidRPr="00CE209D">
        <w:t>tax</w:t>
      </w:r>
      <w:r w:rsidR="00CE209D">
        <w:noBreakHyphen/>
      </w:r>
      <w:r w:rsidRPr="00CE209D">
        <w:t>related liability overpaid in accordance with Divisions</w:t>
      </w:r>
      <w:r w:rsidR="00CE209D">
        <w:t> </w:t>
      </w:r>
      <w:r w:rsidRPr="00CE209D">
        <w:t>3 and 3A of Part IIB of this Act (about running balance accounts and the application of payments and credits).</w:t>
      </w:r>
    </w:p>
    <w:p w:rsidR="000E6C88" w:rsidRPr="00CE209D" w:rsidRDefault="000E6C88" w:rsidP="000E6C88">
      <w:pPr>
        <w:pStyle w:val="subsection"/>
      </w:pPr>
      <w:r w:rsidRPr="00CE209D">
        <w:tab/>
        <w:t>(4)</w:t>
      </w:r>
      <w:r w:rsidRPr="00CE209D">
        <w:tab/>
        <w:t>However, if:</w:t>
      </w:r>
    </w:p>
    <w:p w:rsidR="000E6C88" w:rsidRPr="00CE209D" w:rsidRDefault="000E6C88" w:rsidP="000E6C88">
      <w:pPr>
        <w:pStyle w:val="paragraph"/>
      </w:pPr>
      <w:r w:rsidRPr="00CE209D">
        <w:tab/>
        <w:t>(a)</w:t>
      </w:r>
      <w:r w:rsidRPr="00CE209D">
        <w:tab/>
        <w:t xml:space="preserve">a later amendment of an assessment of an </w:t>
      </w:r>
      <w:r w:rsidR="00CE209D" w:rsidRPr="00CE209D">
        <w:rPr>
          <w:position w:val="6"/>
          <w:sz w:val="16"/>
        </w:rPr>
        <w:t>*</w:t>
      </w:r>
      <w:r w:rsidRPr="00CE209D">
        <w:t>assessable amount is made; and</w:t>
      </w:r>
    </w:p>
    <w:p w:rsidR="000E6C88" w:rsidRPr="00CE209D" w:rsidRDefault="000E6C88" w:rsidP="000E6C88">
      <w:pPr>
        <w:pStyle w:val="paragraph"/>
      </w:pPr>
      <w:r w:rsidRPr="00CE209D">
        <w:tab/>
        <w:t>(b)</w:t>
      </w:r>
      <w:r w:rsidRPr="00CE209D">
        <w:tab/>
        <w:t>all or some of your earlier liability in relation to a particular is reinstated;</w:t>
      </w:r>
    </w:p>
    <w:p w:rsidR="000E6C88" w:rsidRPr="00CE209D" w:rsidRDefault="000E6C88" w:rsidP="000E6C88">
      <w:pPr>
        <w:pStyle w:val="subsection2"/>
      </w:pPr>
      <w:r w:rsidRPr="00CE209D">
        <w:t>this section is taken not to have applied to the extent that the earlier liability is reinstated.</w:t>
      </w:r>
    </w:p>
    <w:p w:rsidR="000E6C88" w:rsidRPr="00CE209D" w:rsidRDefault="000E6C88" w:rsidP="000E6C88">
      <w:pPr>
        <w:pStyle w:val="ActHead5"/>
      </w:pPr>
      <w:bookmarkStart w:id="667" w:name="_Toc392595773"/>
      <w:r w:rsidRPr="00CE209D">
        <w:rPr>
          <w:rStyle w:val="CharSectno"/>
        </w:rPr>
        <w:t>155</w:t>
      </w:r>
      <w:r w:rsidR="00CE209D">
        <w:rPr>
          <w:rStyle w:val="CharSectno"/>
        </w:rPr>
        <w:noBreakHyphen/>
      </w:r>
      <w:r w:rsidRPr="00CE209D">
        <w:rPr>
          <w:rStyle w:val="CharSectno"/>
        </w:rPr>
        <w:t>80</w:t>
      </w:r>
      <w:r w:rsidRPr="00CE209D">
        <w:t xml:space="preserve">  Amended assessments are assessments</w:t>
      </w:r>
      <w:bookmarkEnd w:id="667"/>
    </w:p>
    <w:p w:rsidR="000E6C88" w:rsidRPr="00CE209D" w:rsidRDefault="000E6C88" w:rsidP="000E6C88">
      <w:pPr>
        <w:pStyle w:val="subsection"/>
      </w:pPr>
      <w:r w:rsidRPr="00CE209D">
        <w:tab/>
      </w:r>
      <w:r w:rsidRPr="00CE209D">
        <w:tab/>
        <w:t xml:space="preserve">An amended assessment of an </w:t>
      </w:r>
      <w:r w:rsidR="00CE209D" w:rsidRPr="00CE209D">
        <w:rPr>
          <w:position w:val="6"/>
          <w:sz w:val="16"/>
        </w:rPr>
        <w:t>*</w:t>
      </w:r>
      <w:r w:rsidRPr="00CE209D">
        <w:t xml:space="preserve">assessable amount is an assessment for all purposes of any </w:t>
      </w:r>
      <w:r w:rsidR="00CE209D" w:rsidRPr="00CE209D">
        <w:rPr>
          <w:position w:val="6"/>
          <w:sz w:val="16"/>
        </w:rPr>
        <w:t>*</w:t>
      </w:r>
      <w:r w:rsidRPr="00CE209D">
        <w:t>taxation law.</w:t>
      </w:r>
    </w:p>
    <w:p w:rsidR="000E6C88" w:rsidRPr="00CE209D" w:rsidRDefault="000E6C88" w:rsidP="000E6C88">
      <w:pPr>
        <w:pStyle w:val="notetext"/>
      </w:pPr>
      <w:r w:rsidRPr="00CE209D">
        <w:t>Note:</w:t>
      </w:r>
      <w:r w:rsidRPr="00CE209D">
        <w:tab/>
        <w:t>The Commissioner must give notice of the amended assessment under section</w:t>
      </w:r>
      <w:r w:rsidR="00CE209D">
        <w:t> </w:t>
      </w:r>
      <w:r w:rsidRPr="00CE209D">
        <w:t>155</w:t>
      </w:r>
      <w:r w:rsidR="00CE209D">
        <w:noBreakHyphen/>
      </w:r>
      <w:r w:rsidRPr="00CE209D">
        <w:t>10. Under section</w:t>
      </w:r>
      <w:r w:rsidR="00CE209D">
        <w:t> </w:t>
      </w:r>
      <w:r w:rsidRPr="00CE209D">
        <w:t>155</w:t>
      </w:r>
      <w:r w:rsidR="00CE209D">
        <w:noBreakHyphen/>
      </w:r>
      <w:r w:rsidRPr="00CE209D">
        <w:t>40, an application for an amendment is treated as being a notice of the amendment in certain circumstances.</w:t>
      </w:r>
    </w:p>
    <w:p w:rsidR="000E6C88" w:rsidRPr="00CE209D" w:rsidRDefault="000E6C88" w:rsidP="000E6C88">
      <w:pPr>
        <w:pStyle w:val="ActHead4"/>
      </w:pPr>
      <w:bookmarkStart w:id="668" w:name="_Toc392595774"/>
      <w:r w:rsidRPr="00CE209D">
        <w:rPr>
          <w:rStyle w:val="CharSubdNo"/>
        </w:rPr>
        <w:t>Subdivision</w:t>
      </w:r>
      <w:r w:rsidR="00CE209D">
        <w:rPr>
          <w:rStyle w:val="CharSubdNo"/>
        </w:rPr>
        <w:t> </w:t>
      </w:r>
      <w:r w:rsidRPr="00CE209D">
        <w:rPr>
          <w:rStyle w:val="CharSubdNo"/>
        </w:rPr>
        <w:t>155</w:t>
      </w:r>
      <w:r w:rsidR="00CE209D">
        <w:rPr>
          <w:rStyle w:val="CharSubdNo"/>
        </w:rPr>
        <w:noBreakHyphen/>
      </w:r>
      <w:r w:rsidRPr="00CE209D">
        <w:rPr>
          <w:rStyle w:val="CharSubdNo"/>
        </w:rPr>
        <w:t>C</w:t>
      </w:r>
      <w:r w:rsidRPr="00CE209D">
        <w:t>—</w:t>
      </w:r>
      <w:r w:rsidRPr="00CE209D">
        <w:rPr>
          <w:rStyle w:val="CharSubdText"/>
        </w:rPr>
        <w:t>Validity and review of assessments</w:t>
      </w:r>
      <w:bookmarkEnd w:id="668"/>
    </w:p>
    <w:p w:rsidR="000E6C88" w:rsidRPr="00CE209D" w:rsidRDefault="000E6C88" w:rsidP="000E6C88">
      <w:pPr>
        <w:pStyle w:val="TofSectsHeading"/>
      </w:pPr>
      <w:r w:rsidRPr="00CE209D">
        <w:t>Table of sections</w:t>
      </w:r>
    </w:p>
    <w:p w:rsidR="000E6C88" w:rsidRPr="00CE209D" w:rsidRDefault="000E6C88" w:rsidP="000E6C88">
      <w:pPr>
        <w:pStyle w:val="TofSectsSection"/>
      </w:pPr>
      <w:r w:rsidRPr="00CE209D">
        <w:t>155</w:t>
      </w:r>
      <w:r w:rsidR="00CE209D">
        <w:noBreakHyphen/>
      </w:r>
      <w:r w:rsidRPr="00CE209D">
        <w:t>85</w:t>
      </w:r>
      <w:r w:rsidRPr="00CE209D">
        <w:tab/>
        <w:t>Validity of assessment</w:t>
      </w:r>
    </w:p>
    <w:p w:rsidR="000E6C88" w:rsidRPr="00CE209D" w:rsidRDefault="000E6C88" w:rsidP="000E6C88">
      <w:pPr>
        <w:pStyle w:val="TofSectsSection"/>
      </w:pPr>
      <w:r w:rsidRPr="00CE209D">
        <w:t>155</w:t>
      </w:r>
      <w:r w:rsidR="00CE209D">
        <w:noBreakHyphen/>
      </w:r>
      <w:r w:rsidRPr="00CE209D">
        <w:t>90</w:t>
      </w:r>
      <w:r w:rsidRPr="00CE209D">
        <w:tab/>
        <w:t>Review of assessments</w:t>
      </w:r>
    </w:p>
    <w:p w:rsidR="000E6C88" w:rsidRPr="00CE209D" w:rsidRDefault="000E6C88" w:rsidP="000E6C88">
      <w:pPr>
        <w:pStyle w:val="ActHead5"/>
      </w:pPr>
      <w:bookmarkStart w:id="669" w:name="_Toc392595775"/>
      <w:r w:rsidRPr="00CE209D">
        <w:rPr>
          <w:rStyle w:val="CharSectno"/>
        </w:rPr>
        <w:t>155</w:t>
      </w:r>
      <w:r w:rsidR="00CE209D">
        <w:rPr>
          <w:rStyle w:val="CharSectno"/>
        </w:rPr>
        <w:noBreakHyphen/>
      </w:r>
      <w:r w:rsidRPr="00CE209D">
        <w:rPr>
          <w:rStyle w:val="CharSectno"/>
        </w:rPr>
        <w:t>85</w:t>
      </w:r>
      <w:r w:rsidRPr="00CE209D">
        <w:t xml:space="preserve">  Validity of assessment</w:t>
      </w:r>
      <w:bookmarkEnd w:id="669"/>
    </w:p>
    <w:p w:rsidR="000E6C88" w:rsidRPr="00CE209D" w:rsidRDefault="000E6C88" w:rsidP="000E6C88">
      <w:pPr>
        <w:pStyle w:val="subsection"/>
      </w:pPr>
      <w:r w:rsidRPr="00CE209D">
        <w:tab/>
      </w:r>
      <w:r w:rsidRPr="00CE209D">
        <w:tab/>
        <w:t xml:space="preserve">The validity of any assessment of an </w:t>
      </w:r>
      <w:r w:rsidR="00CE209D" w:rsidRPr="00CE209D">
        <w:rPr>
          <w:position w:val="6"/>
          <w:sz w:val="16"/>
        </w:rPr>
        <w:t>*</w:t>
      </w:r>
      <w:r w:rsidRPr="00CE209D">
        <w:t>assessable amount is not affected by non</w:t>
      </w:r>
      <w:r w:rsidR="00CE209D">
        <w:noBreakHyphen/>
      </w:r>
      <w:r w:rsidRPr="00CE209D">
        <w:t xml:space="preserve">compliance with the provisions of this Act or of any other </w:t>
      </w:r>
      <w:r w:rsidR="00CE209D" w:rsidRPr="00CE209D">
        <w:rPr>
          <w:position w:val="6"/>
          <w:sz w:val="16"/>
        </w:rPr>
        <w:t>*</w:t>
      </w:r>
      <w:r w:rsidRPr="00CE209D">
        <w:t>taxation law.</w:t>
      </w:r>
    </w:p>
    <w:p w:rsidR="000E6C88" w:rsidRPr="00CE209D" w:rsidRDefault="000E6C88" w:rsidP="000E6C88">
      <w:pPr>
        <w:pStyle w:val="ActHead5"/>
      </w:pPr>
      <w:bookmarkStart w:id="670" w:name="_Toc392595776"/>
      <w:r w:rsidRPr="00CE209D">
        <w:rPr>
          <w:rStyle w:val="CharSectno"/>
        </w:rPr>
        <w:t>155</w:t>
      </w:r>
      <w:r w:rsidR="00CE209D">
        <w:rPr>
          <w:rStyle w:val="CharSectno"/>
        </w:rPr>
        <w:noBreakHyphen/>
      </w:r>
      <w:r w:rsidRPr="00CE209D">
        <w:rPr>
          <w:rStyle w:val="CharSectno"/>
        </w:rPr>
        <w:t>90</w:t>
      </w:r>
      <w:r w:rsidRPr="00CE209D">
        <w:t xml:space="preserve">  Review of assessments</w:t>
      </w:r>
      <w:bookmarkEnd w:id="670"/>
    </w:p>
    <w:p w:rsidR="000E6C88" w:rsidRPr="00CE209D" w:rsidRDefault="000E6C88" w:rsidP="000E6C88">
      <w:pPr>
        <w:pStyle w:val="subsection"/>
      </w:pPr>
      <w:r w:rsidRPr="00CE209D">
        <w:tab/>
      </w:r>
      <w:r w:rsidR="008F5184" w:rsidRPr="00CE209D">
        <w:t>(1)</w:t>
      </w:r>
      <w:r w:rsidRPr="00CE209D">
        <w:tab/>
        <w:t xml:space="preserve">You may object, in the manner set out in Part IVC of this Act, against an assessment of an </w:t>
      </w:r>
      <w:r w:rsidR="00CE209D" w:rsidRPr="00CE209D">
        <w:rPr>
          <w:position w:val="6"/>
          <w:sz w:val="16"/>
        </w:rPr>
        <w:t>*</w:t>
      </w:r>
      <w:r w:rsidRPr="00CE209D">
        <w:t>assessable amount of yours if you are dissatisfied with the assessment.</w:t>
      </w:r>
    </w:p>
    <w:p w:rsidR="00640278" w:rsidRPr="00CE209D" w:rsidRDefault="00640278" w:rsidP="00640278">
      <w:pPr>
        <w:pStyle w:val="notetext"/>
      </w:pPr>
      <w:r w:rsidRPr="00CE209D">
        <w:t>Note:</w:t>
      </w:r>
      <w:r w:rsidRPr="00CE209D">
        <w:tab/>
        <w:t>An individual may make a complaint to the Superannuation Complaints Tribunal under section</w:t>
      </w:r>
      <w:r w:rsidR="00CE209D">
        <w:t> </w:t>
      </w:r>
      <w:r w:rsidRPr="00CE209D">
        <w:t xml:space="preserve">15CA of the </w:t>
      </w:r>
      <w:r w:rsidRPr="00CE209D">
        <w:rPr>
          <w:i/>
        </w:rPr>
        <w:t>Superannuation (Resolution of Complaints) Act 1993</w:t>
      </w:r>
      <w:r w:rsidRPr="00CE209D">
        <w:t xml:space="preserve"> if the individual is dissatisfied with a statement given to the Commissioner by a superannuation provider under section</w:t>
      </w:r>
      <w:r w:rsidR="00CE209D">
        <w:t> </w:t>
      </w:r>
      <w:r w:rsidRPr="00CE209D">
        <w:t>390</w:t>
      </w:r>
      <w:r w:rsidR="00CE209D">
        <w:noBreakHyphen/>
      </w:r>
      <w:r w:rsidRPr="00CE209D">
        <w:t>5 in this Schedule.</w:t>
      </w:r>
    </w:p>
    <w:p w:rsidR="00087B1A" w:rsidRPr="00CE209D" w:rsidRDefault="00087B1A" w:rsidP="00087B1A">
      <w:pPr>
        <w:pStyle w:val="subsection"/>
      </w:pPr>
      <w:r w:rsidRPr="00CE209D">
        <w:tab/>
        <w:t>(2)</w:t>
      </w:r>
      <w:r w:rsidRPr="00CE209D">
        <w:tab/>
        <w:t xml:space="preserve">You cannot object under </w:t>
      </w:r>
      <w:r w:rsidR="00CE209D">
        <w:t>subsection (</w:t>
      </w:r>
      <w:r w:rsidRPr="00CE209D">
        <w:t>1) against an assessment ascertaining that:</w:t>
      </w:r>
    </w:p>
    <w:p w:rsidR="00087B1A" w:rsidRPr="00CE209D" w:rsidRDefault="00087B1A" w:rsidP="00087B1A">
      <w:pPr>
        <w:pStyle w:val="paragraph"/>
      </w:pPr>
      <w:r w:rsidRPr="00CE209D">
        <w:tab/>
        <w:t>(a)</w:t>
      </w:r>
      <w:r w:rsidRPr="00CE209D">
        <w:tab/>
        <w:t xml:space="preserve">you have no </w:t>
      </w:r>
      <w:r w:rsidR="00CE209D" w:rsidRPr="00CE209D">
        <w:rPr>
          <w:position w:val="6"/>
          <w:sz w:val="16"/>
        </w:rPr>
        <w:t>*</w:t>
      </w:r>
      <w:r w:rsidRPr="00CE209D">
        <w:t xml:space="preserve">taxable mining profit for an </w:t>
      </w:r>
      <w:r w:rsidR="00CE209D" w:rsidRPr="00CE209D">
        <w:rPr>
          <w:position w:val="6"/>
          <w:sz w:val="16"/>
        </w:rPr>
        <w:t>*</w:t>
      </w:r>
      <w:r w:rsidRPr="00CE209D">
        <w:t>MRRT year; or</w:t>
      </w:r>
    </w:p>
    <w:p w:rsidR="00087B1A" w:rsidRPr="00CE209D" w:rsidRDefault="00087B1A" w:rsidP="00087B1A">
      <w:pPr>
        <w:pStyle w:val="paragraph"/>
      </w:pPr>
      <w:r w:rsidRPr="00CE209D">
        <w:tab/>
        <w:t>(b)</w:t>
      </w:r>
      <w:r w:rsidRPr="00CE209D">
        <w:tab/>
        <w:t xml:space="preserve">you have a taxable mining profit and no </w:t>
      </w:r>
      <w:r w:rsidR="00CE209D" w:rsidRPr="00CE209D">
        <w:rPr>
          <w:position w:val="6"/>
          <w:sz w:val="16"/>
        </w:rPr>
        <w:t>*</w:t>
      </w:r>
      <w:r w:rsidRPr="00CE209D">
        <w:t>MRRT payable for an MRRT year;</w:t>
      </w:r>
    </w:p>
    <w:p w:rsidR="00087B1A" w:rsidRPr="00CE209D" w:rsidRDefault="00087B1A" w:rsidP="00087B1A">
      <w:pPr>
        <w:pStyle w:val="subsection2"/>
      </w:pPr>
      <w:r w:rsidRPr="00CE209D">
        <w:t>unless you are seeking an increase in your liability.</w:t>
      </w:r>
    </w:p>
    <w:p w:rsidR="000E6C88" w:rsidRPr="00CE209D" w:rsidRDefault="000E6C88" w:rsidP="000E6C88">
      <w:pPr>
        <w:pStyle w:val="ActHead4"/>
      </w:pPr>
      <w:bookmarkStart w:id="671" w:name="_Toc392595777"/>
      <w:r w:rsidRPr="00CE209D">
        <w:rPr>
          <w:rStyle w:val="CharSubdNo"/>
        </w:rPr>
        <w:t>Subdivision</w:t>
      </w:r>
      <w:r w:rsidR="00CE209D">
        <w:rPr>
          <w:rStyle w:val="CharSubdNo"/>
        </w:rPr>
        <w:t> </w:t>
      </w:r>
      <w:r w:rsidRPr="00CE209D">
        <w:rPr>
          <w:rStyle w:val="CharSubdNo"/>
        </w:rPr>
        <w:t>155</w:t>
      </w:r>
      <w:r w:rsidR="00CE209D">
        <w:rPr>
          <w:rStyle w:val="CharSubdNo"/>
        </w:rPr>
        <w:noBreakHyphen/>
      </w:r>
      <w:r w:rsidRPr="00CE209D">
        <w:rPr>
          <w:rStyle w:val="CharSubdNo"/>
        </w:rPr>
        <w:t>D</w:t>
      </w:r>
      <w:r w:rsidRPr="00CE209D">
        <w:t>—</w:t>
      </w:r>
      <w:r w:rsidRPr="00CE209D">
        <w:rPr>
          <w:rStyle w:val="CharSubdText"/>
        </w:rPr>
        <w:t>Miscellaneous</w:t>
      </w:r>
      <w:bookmarkEnd w:id="671"/>
    </w:p>
    <w:p w:rsidR="000E6C88" w:rsidRPr="00CE209D" w:rsidRDefault="000E6C88" w:rsidP="000E6C88">
      <w:pPr>
        <w:pStyle w:val="TofSectsHeading"/>
      </w:pPr>
      <w:r w:rsidRPr="00CE209D">
        <w:t>Table of sections</w:t>
      </w:r>
    </w:p>
    <w:p w:rsidR="000E6C88" w:rsidRPr="00CE209D" w:rsidRDefault="000E6C88" w:rsidP="000E6C88">
      <w:pPr>
        <w:pStyle w:val="TofSectsSection"/>
      </w:pPr>
      <w:r w:rsidRPr="00CE209D">
        <w:t>155</w:t>
      </w:r>
      <w:r w:rsidR="00CE209D">
        <w:noBreakHyphen/>
      </w:r>
      <w:r w:rsidRPr="00CE209D">
        <w:t>95</w:t>
      </w:r>
      <w:r w:rsidRPr="00CE209D">
        <w:tab/>
        <w:t>Entities</w:t>
      </w:r>
    </w:p>
    <w:p w:rsidR="000E6C88" w:rsidRPr="00CE209D" w:rsidRDefault="000E6C88" w:rsidP="000E6C88">
      <w:pPr>
        <w:pStyle w:val="ActHead5"/>
      </w:pPr>
      <w:bookmarkStart w:id="672" w:name="_Toc392595778"/>
      <w:r w:rsidRPr="00CE209D">
        <w:rPr>
          <w:rStyle w:val="CharSectno"/>
        </w:rPr>
        <w:t>155</w:t>
      </w:r>
      <w:r w:rsidR="00CE209D">
        <w:rPr>
          <w:rStyle w:val="CharSectno"/>
        </w:rPr>
        <w:noBreakHyphen/>
      </w:r>
      <w:r w:rsidRPr="00CE209D">
        <w:rPr>
          <w:rStyle w:val="CharSectno"/>
        </w:rPr>
        <w:t>95</w:t>
      </w:r>
      <w:r w:rsidRPr="00CE209D">
        <w:t xml:space="preserve">  Entities</w:t>
      </w:r>
      <w:bookmarkEnd w:id="672"/>
    </w:p>
    <w:p w:rsidR="000E6C88" w:rsidRPr="00CE209D" w:rsidRDefault="000E6C88" w:rsidP="000E6C88">
      <w:pPr>
        <w:pStyle w:val="subsection"/>
      </w:pPr>
      <w:r w:rsidRPr="00CE209D">
        <w:tab/>
      </w:r>
      <w:r w:rsidRPr="00CE209D">
        <w:tab/>
        <w:t xml:space="preserve">This Division applies, in relation to an </w:t>
      </w:r>
      <w:r w:rsidR="00CE209D" w:rsidRPr="00CE209D">
        <w:rPr>
          <w:position w:val="6"/>
          <w:sz w:val="16"/>
        </w:rPr>
        <w:t>*</w:t>
      </w:r>
      <w:r w:rsidRPr="00CE209D">
        <w:t xml:space="preserve">assessable amount under a </w:t>
      </w:r>
      <w:r w:rsidR="00CE209D" w:rsidRPr="00CE209D">
        <w:rPr>
          <w:position w:val="6"/>
          <w:sz w:val="16"/>
        </w:rPr>
        <w:t>*</w:t>
      </w:r>
      <w:r w:rsidRPr="00CE209D">
        <w:t xml:space="preserve">taxation law, to an entity under that taxation law in the same way as the Division applies to an entity under the </w:t>
      </w:r>
      <w:r w:rsidRPr="00CE209D">
        <w:rPr>
          <w:i/>
        </w:rPr>
        <w:t>Income Tax Assessment Act 1997</w:t>
      </w:r>
      <w:r w:rsidRPr="00CE209D">
        <w:t>.</w:t>
      </w:r>
    </w:p>
    <w:p w:rsidR="00EF2BF5" w:rsidRPr="00CE209D" w:rsidRDefault="00EF2BF5" w:rsidP="00352BC6">
      <w:pPr>
        <w:pStyle w:val="ActHead3"/>
        <w:pageBreakBefore/>
      </w:pPr>
      <w:bookmarkStart w:id="673" w:name="_Toc392595779"/>
      <w:r w:rsidRPr="00CE209D">
        <w:rPr>
          <w:rStyle w:val="CharDivNo"/>
        </w:rPr>
        <w:t>Part</w:t>
      </w:r>
      <w:r w:rsidR="00CE209D">
        <w:rPr>
          <w:rStyle w:val="CharDivNo"/>
        </w:rPr>
        <w:t> </w:t>
      </w:r>
      <w:r w:rsidRPr="00CE209D">
        <w:rPr>
          <w:rStyle w:val="CharDivNo"/>
        </w:rPr>
        <w:t>4</w:t>
      </w:r>
      <w:r w:rsidR="00CE209D">
        <w:rPr>
          <w:rStyle w:val="CharDivNo"/>
        </w:rPr>
        <w:noBreakHyphen/>
      </w:r>
      <w:r w:rsidRPr="00CE209D">
        <w:rPr>
          <w:rStyle w:val="CharDivNo"/>
        </w:rPr>
        <w:t>15</w:t>
      </w:r>
      <w:r w:rsidRPr="00CE209D">
        <w:t>—</w:t>
      </w:r>
      <w:r w:rsidRPr="00CE209D">
        <w:rPr>
          <w:rStyle w:val="CharDivText"/>
        </w:rPr>
        <w:t>Collection and recovery of tax</w:t>
      </w:r>
      <w:r w:rsidR="00CE209D">
        <w:rPr>
          <w:rStyle w:val="CharDivText"/>
        </w:rPr>
        <w:noBreakHyphen/>
      </w:r>
      <w:r w:rsidRPr="00CE209D">
        <w:rPr>
          <w:rStyle w:val="CharDivText"/>
        </w:rPr>
        <w:t>related liabilities and other amounts</w:t>
      </w:r>
      <w:bookmarkEnd w:id="673"/>
    </w:p>
    <w:p w:rsidR="00EF2BF5" w:rsidRPr="00CE209D" w:rsidRDefault="00EF2BF5" w:rsidP="00175E2B">
      <w:pPr>
        <w:pStyle w:val="ActHead4"/>
      </w:pPr>
      <w:bookmarkStart w:id="674" w:name="_Toc392595780"/>
      <w:r w:rsidRPr="00CE209D">
        <w:rPr>
          <w:rStyle w:val="CharSubdNo"/>
        </w:rPr>
        <w:t>Division</w:t>
      </w:r>
      <w:r w:rsidR="00CE209D">
        <w:rPr>
          <w:rStyle w:val="CharSubdNo"/>
        </w:rPr>
        <w:t> </w:t>
      </w:r>
      <w:r w:rsidRPr="00CE209D">
        <w:rPr>
          <w:rStyle w:val="CharSubdNo"/>
        </w:rPr>
        <w:t>250</w:t>
      </w:r>
      <w:r w:rsidRPr="00CE209D">
        <w:t>—</w:t>
      </w:r>
      <w:r w:rsidRPr="00CE209D">
        <w:rPr>
          <w:rStyle w:val="CharSubdText"/>
        </w:rPr>
        <w:t>Introduction</w:t>
      </w:r>
      <w:bookmarkEnd w:id="674"/>
    </w:p>
    <w:p w:rsidR="00EF2BF5" w:rsidRPr="00CE209D" w:rsidRDefault="00EF2BF5" w:rsidP="00EF2BF5">
      <w:pPr>
        <w:pStyle w:val="TofSectsHeading"/>
      </w:pPr>
      <w:r w:rsidRPr="00CE209D">
        <w:t>Table of Subdivisions</w:t>
      </w:r>
    </w:p>
    <w:p w:rsidR="00EF2BF5" w:rsidRPr="00CE209D" w:rsidRDefault="00EF2BF5" w:rsidP="00EF2BF5">
      <w:pPr>
        <w:pStyle w:val="TofSectsSubdiv"/>
      </w:pPr>
      <w:r w:rsidRPr="00CE209D">
        <w:t>250</w:t>
      </w:r>
      <w:r w:rsidR="00CE209D">
        <w:noBreakHyphen/>
      </w:r>
      <w:r w:rsidRPr="00CE209D">
        <w:t>A</w:t>
      </w:r>
      <w:r w:rsidRPr="00CE209D">
        <w:tab/>
        <w:t>Guide to Part</w:t>
      </w:r>
      <w:r w:rsidR="00CE209D">
        <w:t> </w:t>
      </w:r>
      <w:r w:rsidRPr="00CE209D">
        <w:t>4</w:t>
      </w:r>
      <w:r w:rsidR="00CE209D">
        <w:noBreakHyphen/>
      </w:r>
      <w:r w:rsidRPr="00CE209D">
        <w:t>15</w:t>
      </w:r>
    </w:p>
    <w:p w:rsidR="00EF2BF5" w:rsidRPr="00CE209D" w:rsidRDefault="00EF2BF5" w:rsidP="00EF2BF5">
      <w:pPr>
        <w:pStyle w:val="TofSectsSubdiv"/>
      </w:pPr>
      <w:r w:rsidRPr="00CE209D">
        <w:t>250</w:t>
      </w:r>
      <w:r w:rsidR="00CE209D">
        <w:noBreakHyphen/>
      </w:r>
      <w:r w:rsidRPr="00CE209D">
        <w:t>B</w:t>
      </w:r>
      <w:r w:rsidRPr="00CE209D">
        <w:tab/>
        <w:t>Object of this Part</w:t>
      </w:r>
    </w:p>
    <w:p w:rsidR="00EF2BF5" w:rsidRPr="00CE209D" w:rsidRDefault="00EF2BF5" w:rsidP="00EF2BF5">
      <w:pPr>
        <w:pStyle w:val="ActHead4"/>
      </w:pPr>
      <w:bookmarkStart w:id="675" w:name="_Toc392595781"/>
      <w:r w:rsidRPr="00CE209D">
        <w:rPr>
          <w:rStyle w:val="CharSubdNo"/>
        </w:rPr>
        <w:t>Subdivision</w:t>
      </w:r>
      <w:r w:rsidR="00CE209D">
        <w:rPr>
          <w:rStyle w:val="CharSubdNo"/>
        </w:rPr>
        <w:t> </w:t>
      </w:r>
      <w:r w:rsidRPr="00CE209D">
        <w:rPr>
          <w:rStyle w:val="CharSubdNo"/>
        </w:rPr>
        <w:t>250</w:t>
      </w:r>
      <w:r w:rsidR="00CE209D">
        <w:rPr>
          <w:rStyle w:val="CharSubdNo"/>
        </w:rPr>
        <w:noBreakHyphen/>
      </w:r>
      <w:r w:rsidRPr="00CE209D">
        <w:rPr>
          <w:rStyle w:val="CharSubdNo"/>
        </w:rPr>
        <w:t>A</w:t>
      </w:r>
      <w:r w:rsidRPr="00CE209D">
        <w:t>—</w:t>
      </w:r>
      <w:r w:rsidRPr="00CE209D">
        <w:rPr>
          <w:rStyle w:val="CharSubdText"/>
        </w:rPr>
        <w:t>Guide to Part</w:t>
      </w:r>
      <w:r w:rsidR="00CE209D">
        <w:rPr>
          <w:rStyle w:val="CharSubdText"/>
        </w:rPr>
        <w:t> </w:t>
      </w:r>
      <w:r w:rsidRPr="00CE209D">
        <w:rPr>
          <w:rStyle w:val="CharSubdText"/>
        </w:rPr>
        <w:t>4</w:t>
      </w:r>
      <w:r w:rsidR="00CE209D">
        <w:rPr>
          <w:rStyle w:val="CharSubdText"/>
        </w:rPr>
        <w:noBreakHyphen/>
      </w:r>
      <w:r w:rsidRPr="00CE209D">
        <w:rPr>
          <w:rStyle w:val="CharSubdText"/>
        </w:rPr>
        <w:t>15</w:t>
      </w:r>
      <w:bookmarkEnd w:id="675"/>
    </w:p>
    <w:p w:rsidR="00EF2BF5" w:rsidRPr="00CE209D" w:rsidRDefault="00EF2BF5" w:rsidP="00EF2BF5">
      <w:pPr>
        <w:pStyle w:val="ActHead5"/>
      </w:pPr>
      <w:bookmarkStart w:id="676" w:name="_Toc392595782"/>
      <w:r w:rsidRPr="00CE209D">
        <w:rPr>
          <w:rStyle w:val="CharSectno"/>
        </w:rPr>
        <w:t>250</w:t>
      </w:r>
      <w:r w:rsidR="00CE209D">
        <w:rPr>
          <w:rStyle w:val="CharSectno"/>
        </w:rPr>
        <w:noBreakHyphen/>
      </w:r>
      <w:r w:rsidRPr="00CE209D">
        <w:rPr>
          <w:rStyle w:val="CharSectno"/>
        </w:rPr>
        <w:t>1</w:t>
      </w:r>
      <w:r w:rsidRPr="00CE209D">
        <w:t xml:space="preserve">  What this Part is about</w:t>
      </w:r>
      <w:bookmarkEnd w:id="676"/>
    </w:p>
    <w:p w:rsidR="00EF2BF5" w:rsidRPr="00CE209D" w:rsidRDefault="00EF2BF5" w:rsidP="00EF2BF5">
      <w:pPr>
        <w:pStyle w:val="BoxText"/>
        <w:pBdr>
          <w:top w:val="single" w:sz="6" w:space="6" w:color="auto"/>
        </w:pBdr>
      </w:pPr>
      <w:r w:rsidRPr="00CE209D">
        <w:t>This Part deals with the methods by which the Commissioner may collect and recover amounts of taxes and other liabilities.</w:t>
      </w:r>
    </w:p>
    <w:p w:rsidR="00EF2BF5" w:rsidRPr="00CE209D" w:rsidRDefault="00EF2BF5" w:rsidP="00EF2BF5">
      <w:pPr>
        <w:pStyle w:val="BoxText"/>
        <w:pBdr>
          <w:top w:val="single" w:sz="6" w:space="6" w:color="auto"/>
        </w:pBdr>
      </w:pPr>
      <w:r w:rsidRPr="00CE209D">
        <w:t>These rules may affect you if you are liable to pay an amount of a tax</w:t>
      </w:r>
      <w:r w:rsidR="00CE209D">
        <w:noBreakHyphen/>
      </w:r>
      <w:r w:rsidRPr="00CE209D">
        <w:t>related liability (see, for example, Division</w:t>
      </w:r>
      <w:r w:rsidR="00CE209D">
        <w:t> </w:t>
      </w:r>
      <w:r w:rsidRPr="00CE209D">
        <w:t>255). Some of the rules may also affect you because of your relationship with someone else who is liable for such an amount (see Division</w:t>
      </w:r>
      <w:r w:rsidR="00CE209D">
        <w:t> </w:t>
      </w:r>
      <w:r w:rsidRPr="00CE209D">
        <w:t>260).</w:t>
      </w:r>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t>250</w:t>
      </w:r>
      <w:r w:rsidR="00CE209D">
        <w:noBreakHyphen/>
      </w:r>
      <w:r w:rsidRPr="00CE209D">
        <w:t>5</w:t>
      </w:r>
      <w:r w:rsidRPr="00CE209D">
        <w:tab/>
        <w:t>Some important concepts about tax</w:t>
      </w:r>
      <w:r w:rsidR="00CE209D">
        <w:noBreakHyphen/>
      </w:r>
      <w:r w:rsidRPr="00CE209D">
        <w:t>related liabilities</w:t>
      </w:r>
    </w:p>
    <w:p w:rsidR="00EF2BF5" w:rsidRPr="00CE209D" w:rsidRDefault="00EF2BF5" w:rsidP="00EF2BF5">
      <w:pPr>
        <w:pStyle w:val="TofSectsSection"/>
      </w:pPr>
      <w:r w:rsidRPr="00CE209D">
        <w:t>250</w:t>
      </w:r>
      <w:r w:rsidR="00CE209D">
        <w:noBreakHyphen/>
      </w:r>
      <w:r w:rsidRPr="00CE209D">
        <w:t>10</w:t>
      </w:r>
      <w:r w:rsidRPr="00CE209D">
        <w:tab/>
        <w:t>Summary of tax</w:t>
      </w:r>
      <w:r w:rsidR="00CE209D">
        <w:noBreakHyphen/>
      </w:r>
      <w:r w:rsidRPr="00CE209D">
        <w:t>related liabilities</w:t>
      </w:r>
    </w:p>
    <w:p w:rsidR="00EF2BF5" w:rsidRPr="00CE209D" w:rsidRDefault="00EF2BF5" w:rsidP="00EF2BF5">
      <w:pPr>
        <w:pStyle w:val="ActHead5"/>
      </w:pPr>
      <w:bookmarkStart w:id="677" w:name="_Toc392595783"/>
      <w:r w:rsidRPr="00CE209D">
        <w:rPr>
          <w:rStyle w:val="CharSectno"/>
        </w:rPr>
        <w:t>250</w:t>
      </w:r>
      <w:r w:rsidR="00CE209D">
        <w:rPr>
          <w:rStyle w:val="CharSectno"/>
        </w:rPr>
        <w:noBreakHyphen/>
      </w:r>
      <w:r w:rsidRPr="00CE209D">
        <w:rPr>
          <w:rStyle w:val="CharSectno"/>
        </w:rPr>
        <w:t>5</w:t>
      </w:r>
      <w:r w:rsidRPr="00CE209D">
        <w:t xml:space="preserve">  Some important concepts about tax</w:t>
      </w:r>
      <w:r w:rsidR="00CE209D">
        <w:noBreakHyphen/>
      </w:r>
      <w:r w:rsidRPr="00CE209D">
        <w:t>related liabilities</w:t>
      </w:r>
      <w:bookmarkEnd w:id="677"/>
    </w:p>
    <w:p w:rsidR="00EF2BF5" w:rsidRPr="00CE209D" w:rsidRDefault="00EF2BF5" w:rsidP="00DC47A9">
      <w:pPr>
        <w:pStyle w:val="subsection"/>
      </w:pPr>
      <w:r w:rsidRPr="00CE209D">
        <w:tab/>
        <w:t>(1)</w:t>
      </w:r>
      <w:r w:rsidRPr="00CE209D">
        <w:tab/>
        <w:t>A tax</w:t>
      </w:r>
      <w:r w:rsidR="00CE209D">
        <w:noBreakHyphen/>
      </w:r>
      <w:r w:rsidRPr="00CE209D">
        <w:t>related liability may arise for an entity before it becomes due and payable by that entity.</w:t>
      </w:r>
    </w:p>
    <w:p w:rsidR="00EF2BF5" w:rsidRPr="00CE209D" w:rsidRDefault="00EF2BF5" w:rsidP="00EF2BF5">
      <w:pPr>
        <w:pStyle w:val="notetext"/>
      </w:pPr>
      <w:r w:rsidRPr="00CE209D">
        <w:t>Example:</w:t>
      </w:r>
      <w:r w:rsidRPr="00CE209D">
        <w:tab/>
        <w:t>Under Part</w:t>
      </w:r>
      <w:r w:rsidR="00CE209D">
        <w:t> </w:t>
      </w:r>
      <w:r w:rsidRPr="00CE209D">
        <w:t>2</w:t>
      </w:r>
      <w:r w:rsidR="00CE209D">
        <w:noBreakHyphen/>
      </w:r>
      <w:r w:rsidRPr="00CE209D">
        <w:t>5, an entity’s liability to pay a withheld amount may arise before the amount is due and payable.</w:t>
      </w:r>
    </w:p>
    <w:p w:rsidR="00EF2BF5" w:rsidRPr="00CE209D" w:rsidRDefault="00EF2BF5" w:rsidP="00DC47A9">
      <w:pPr>
        <w:pStyle w:val="subsection"/>
      </w:pPr>
      <w:r w:rsidRPr="00CE209D">
        <w:tab/>
        <w:t>(2)</w:t>
      </w:r>
      <w:r w:rsidRPr="00CE209D">
        <w:tab/>
        <w:t>For some tax</w:t>
      </w:r>
      <w:r w:rsidR="00CE209D">
        <w:noBreakHyphen/>
      </w:r>
      <w:r w:rsidRPr="00CE209D">
        <w:t>related liabilities, an assessment needs to be made before the amount of the relevant liability becomes due and payable.</w:t>
      </w:r>
    </w:p>
    <w:p w:rsidR="00EF2BF5" w:rsidRPr="00CE209D" w:rsidRDefault="00EF2BF5" w:rsidP="00EF2BF5">
      <w:pPr>
        <w:pStyle w:val="notetext"/>
      </w:pPr>
      <w:r w:rsidRPr="00CE209D">
        <w:t>Example:</w:t>
      </w:r>
      <w:r w:rsidRPr="00CE209D">
        <w:tab/>
        <w:t xml:space="preserve">Under </w:t>
      </w:r>
      <w:r w:rsidR="00C23334" w:rsidRPr="00CE209D">
        <w:t>Division</w:t>
      </w:r>
      <w:r w:rsidR="00CE209D">
        <w:t> </w:t>
      </w:r>
      <w:r w:rsidR="00C23334" w:rsidRPr="00CE209D">
        <w:t xml:space="preserve">5 of the </w:t>
      </w:r>
      <w:r w:rsidR="00C23334" w:rsidRPr="00CE209D">
        <w:rPr>
          <w:i/>
        </w:rPr>
        <w:t>Income Tax Assessment Act 1997</w:t>
      </w:r>
      <w:r w:rsidRPr="00CE209D">
        <w:t>, an amount of income tax needs to be assessed before it becomes due and payable.</w:t>
      </w:r>
    </w:p>
    <w:p w:rsidR="00EF2BF5" w:rsidRPr="00CE209D" w:rsidRDefault="00EF2BF5" w:rsidP="00DC47A9">
      <w:pPr>
        <w:pStyle w:val="subsection"/>
      </w:pPr>
      <w:r w:rsidRPr="00CE209D">
        <w:tab/>
        <w:t>(3)</w:t>
      </w:r>
      <w:r w:rsidRPr="00CE209D">
        <w:tab/>
        <w:t>An amount of a tax</w:t>
      </w:r>
      <w:r w:rsidR="00CE209D">
        <w:noBreakHyphen/>
      </w:r>
      <w:r w:rsidRPr="00CE209D">
        <w:t>related liability may become payable by an entity (for example, when the amount has been assessed) before it is due and payable by that entity.</w:t>
      </w:r>
    </w:p>
    <w:p w:rsidR="00EF2BF5" w:rsidRPr="00CE209D" w:rsidRDefault="00EF2BF5" w:rsidP="00EF2BF5">
      <w:pPr>
        <w:pStyle w:val="ActHead5"/>
      </w:pPr>
      <w:bookmarkStart w:id="678" w:name="_Toc392595784"/>
      <w:r w:rsidRPr="00CE209D">
        <w:rPr>
          <w:rStyle w:val="CharSectno"/>
        </w:rPr>
        <w:t>250</w:t>
      </w:r>
      <w:r w:rsidR="00CE209D">
        <w:rPr>
          <w:rStyle w:val="CharSectno"/>
        </w:rPr>
        <w:noBreakHyphen/>
      </w:r>
      <w:r w:rsidRPr="00CE209D">
        <w:rPr>
          <w:rStyle w:val="CharSectno"/>
        </w:rPr>
        <w:t>10</w:t>
      </w:r>
      <w:r w:rsidRPr="00CE209D">
        <w:t xml:space="preserve">  Summary of tax</w:t>
      </w:r>
      <w:r w:rsidR="00CE209D">
        <w:noBreakHyphen/>
      </w:r>
      <w:r w:rsidRPr="00CE209D">
        <w:t>related liabilities</w:t>
      </w:r>
      <w:bookmarkEnd w:id="678"/>
    </w:p>
    <w:p w:rsidR="00EF2BF5" w:rsidRPr="00CE209D" w:rsidRDefault="00EF2BF5" w:rsidP="00DC47A9">
      <w:pPr>
        <w:pStyle w:val="subsection"/>
      </w:pPr>
      <w:r w:rsidRPr="00CE209D">
        <w:tab/>
        <w:t>(1)</w:t>
      </w:r>
      <w:r w:rsidRPr="00CE209D">
        <w:tab/>
        <w:t>The following table is an index of each tax</w:t>
      </w:r>
      <w:r w:rsidR="00CE209D">
        <w:noBreakHyphen/>
      </w:r>
      <w:r w:rsidRPr="00CE209D">
        <w:t xml:space="preserve">related liability under the </w:t>
      </w:r>
      <w:r w:rsidRPr="00CE209D">
        <w:rPr>
          <w:i/>
        </w:rPr>
        <w:t>Income Tax Assessment Act 1936</w:t>
      </w:r>
      <w:r w:rsidRPr="00CE209D">
        <w:t>. The key provision for the liability, as set out in the table, specifies when the liability becomes due and payable.</w:t>
      </w:r>
    </w:p>
    <w:p w:rsidR="00EF2BF5" w:rsidRPr="00CE209D" w:rsidRDefault="00EF2BF5" w:rsidP="00EF2BF5">
      <w:pPr>
        <w:pStyle w:val="notetext"/>
      </w:pPr>
      <w:r w:rsidRPr="00CE209D">
        <w:t>Note 1:</w:t>
      </w:r>
      <w:r w:rsidRPr="00CE209D">
        <w:tab/>
        <w:t>The Commissioner may vary the time at which the amount becomes due and payable. See Subdivision</w:t>
      </w:r>
      <w:r w:rsidR="00CE209D">
        <w:t> </w:t>
      </w:r>
      <w:r w:rsidRPr="00CE209D">
        <w:t>255</w:t>
      </w:r>
      <w:r w:rsidR="00CE209D">
        <w:noBreakHyphen/>
      </w:r>
      <w:r w:rsidRPr="00CE209D">
        <w:t>B.</w:t>
      </w:r>
    </w:p>
    <w:p w:rsidR="00EF2BF5" w:rsidRPr="00CE209D" w:rsidRDefault="00EF2BF5" w:rsidP="00EF2BF5">
      <w:pPr>
        <w:pStyle w:val="notetext"/>
      </w:pPr>
      <w:r w:rsidRPr="00CE209D">
        <w:t>Note 2:</w:t>
      </w:r>
      <w:r w:rsidRPr="00CE209D">
        <w:tab/>
        <w:t>Members and former members of consolidated groups and MEC groups may be jointly and severally liable to pay certain tax</w:t>
      </w:r>
      <w:r w:rsidR="00CE209D">
        <w:noBreakHyphen/>
      </w:r>
      <w:r w:rsidRPr="00CE209D">
        <w:t>related liabilities related to the group’s activities (see Division</w:t>
      </w:r>
      <w:r w:rsidR="00CE209D">
        <w:t> </w:t>
      </w:r>
      <w:r w:rsidRPr="00CE209D">
        <w:t xml:space="preserve">721 of the </w:t>
      </w:r>
      <w:r w:rsidRPr="00CE209D">
        <w:rPr>
          <w:i/>
        </w:rPr>
        <w:t>Income Tax Assessment Act 1997</w:t>
      </w:r>
      <w:r w:rsidRPr="00CE209D">
        <w:t>).</w:t>
      </w:r>
    </w:p>
    <w:p w:rsidR="00EF2BF5" w:rsidRPr="00CE209D" w:rsidRDefault="00EF2BF5" w:rsidP="003739E5">
      <w:pPr>
        <w:pStyle w:val="Tabletext"/>
      </w:pPr>
    </w:p>
    <w:tbl>
      <w:tblPr>
        <w:tblW w:w="72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93"/>
        <w:gridCol w:w="3402"/>
        <w:gridCol w:w="2835"/>
      </w:tblGrid>
      <w:tr w:rsidR="00EF2BF5" w:rsidRPr="00CE209D">
        <w:trPr>
          <w:tblHeader/>
        </w:trPr>
        <w:tc>
          <w:tcPr>
            <w:tcW w:w="7230" w:type="dxa"/>
            <w:gridSpan w:val="3"/>
            <w:tcBorders>
              <w:top w:val="single" w:sz="12" w:space="0" w:color="auto"/>
              <w:left w:val="nil"/>
              <w:bottom w:val="nil"/>
              <w:right w:val="nil"/>
            </w:tcBorders>
          </w:tcPr>
          <w:p w:rsidR="00EF2BF5" w:rsidRPr="00CE209D" w:rsidRDefault="00EF2BF5" w:rsidP="003739E5">
            <w:pPr>
              <w:pStyle w:val="Tabletext"/>
            </w:pPr>
            <w:r w:rsidRPr="00CE209D">
              <w:rPr>
                <w:b/>
              </w:rPr>
              <w:t>Tax</w:t>
            </w:r>
            <w:r w:rsidR="00CE209D">
              <w:rPr>
                <w:b/>
              </w:rPr>
              <w:noBreakHyphen/>
            </w:r>
            <w:r w:rsidRPr="00CE209D">
              <w:rPr>
                <w:b/>
              </w:rPr>
              <w:t xml:space="preserve">related liabilities under the </w:t>
            </w:r>
            <w:r w:rsidRPr="00CE209D">
              <w:rPr>
                <w:b/>
                <w:i/>
              </w:rPr>
              <w:t>Income Tax Assessment Act 1936</w:t>
            </w:r>
          </w:p>
        </w:tc>
      </w:tr>
      <w:tr w:rsidR="00EF2BF5" w:rsidRPr="00CE209D">
        <w:trPr>
          <w:cantSplit/>
          <w:tblHeader/>
        </w:trPr>
        <w:tc>
          <w:tcPr>
            <w:tcW w:w="993"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3402"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Topic</w:t>
            </w:r>
          </w:p>
        </w:tc>
        <w:tc>
          <w:tcPr>
            <w:tcW w:w="2835"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Provision</w:t>
            </w:r>
          </w:p>
        </w:tc>
      </w:tr>
      <w:tr w:rsidR="00EF2BF5" w:rsidRPr="00CE209D">
        <w:trPr>
          <w:cantSplit/>
        </w:trPr>
        <w:tc>
          <w:tcPr>
            <w:tcW w:w="993"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5</w:t>
            </w:r>
          </w:p>
        </w:tc>
        <w:tc>
          <w:tcPr>
            <w:tcW w:w="3402" w:type="dxa"/>
            <w:tcBorders>
              <w:top w:val="single" w:sz="12" w:space="0" w:color="auto"/>
              <w:left w:val="nil"/>
              <w:bottom w:val="single" w:sz="4" w:space="0" w:color="auto"/>
              <w:right w:val="nil"/>
            </w:tcBorders>
            <w:shd w:val="clear" w:color="auto" w:fill="auto"/>
          </w:tcPr>
          <w:p w:rsidR="00EF2BF5" w:rsidRPr="00CE209D" w:rsidRDefault="00851075" w:rsidP="003739E5">
            <w:pPr>
              <w:pStyle w:val="Tabletext"/>
            </w:pPr>
            <w:r w:rsidRPr="00CE209D">
              <w:t>trustee</w:t>
            </w:r>
            <w:r w:rsidR="00EF2BF5" w:rsidRPr="00CE209D">
              <w:t xml:space="preserve"> beneficiary non</w:t>
            </w:r>
            <w:r w:rsidR="00CE209D">
              <w:noBreakHyphen/>
            </w:r>
            <w:r w:rsidR="00EF2BF5" w:rsidRPr="00CE209D">
              <w:t>disclosure tax</w:t>
            </w:r>
          </w:p>
        </w:tc>
        <w:tc>
          <w:tcPr>
            <w:tcW w:w="2835"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102UO</w:t>
            </w:r>
          </w:p>
        </w:tc>
      </w:tr>
      <w:tr w:rsidR="00EF2BF5" w:rsidRPr="00CE209D">
        <w:trPr>
          <w:cantSplit/>
        </w:trPr>
        <w:tc>
          <w:tcPr>
            <w:tcW w:w="993"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10</w:t>
            </w:r>
          </w:p>
        </w:tc>
        <w:tc>
          <w:tcPr>
            <w:tcW w:w="3402"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withholding tax on dividend, interest or royalty </w:t>
            </w:r>
          </w:p>
        </w:tc>
        <w:tc>
          <w:tcPr>
            <w:tcW w:w="283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128C(1)</w:t>
            </w:r>
          </w:p>
        </w:tc>
      </w:tr>
      <w:tr w:rsidR="00EF2BF5" w:rsidRPr="00CE209D">
        <w:trPr>
          <w:cantSplit/>
        </w:trPr>
        <w:tc>
          <w:tcPr>
            <w:tcW w:w="993"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15</w:t>
            </w:r>
          </w:p>
        </w:tc>
        <w:tc>
          <w:tcPr>
            <w:tcW w:w="3402"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special tax payable on dealings by offshore banking units</w:t>
            </w:r>
          </w:p>
        </w:tc>
        <w:tc>
          <w:tcPr>
            <w:tcW w:w="283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128NB(3)</w:t>
            </w:r>
          </w:p>
        </w:tc>
      </w:tr>
      <w:tr w:rsidR="00EF2BF5" w:rsidRPr="00CE209D">
        <w:trPr>
          <w:cantSplit/>
        </w:trPr>
        <w:tc>
          <w:tcPr>
            <w:tcW w:w="993"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20</w:t>
            </w:r>
          </w:p>
        </w:tc>
        <w:tc>
          <w:tcPr>
            <w:tcW w:w="3402"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mining withholding tax</w:t>
            </w:r>
          </w:p>
        </w:tc>
        <w:tc>
          <w:tcPr>
            <w:tcW w:w="283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128W(1)</w:t>
            </w:r>
          </w:p>
        </w:tc>
      </w:tr>
      <w:tr w:rsidR="00EF2BF5" w:rsidRPr="00CE209D">
        <w:trPr>
          <w:cantSplit/>
        </w:trPr>
        <w:tc>
          <w:tcPr>
            <w:tcW w:w="993"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50</w:t>
            </w:r>
          </w:p>
        </w:tc>
        <w:tc>
          <w:tcPr>
            <w:tcW w:w="3402"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late lodgment penalty</w:t>
            </w:r>
          </w:p>
        </w:tc>
        <w:tc>
          <w:tcPr>
            <w:tcW w:w="2835"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163A(3)</w:t>
            </w:r>
          </w:p>
        </w:tc>
      </w:tr>
      <w:tr w:rsidR="001816E3" w:rsidRPr="00CE209D">
        <w:trPr>
          <w:cantSplit/>
        </w:trPr>
        <w:tc>
          <w:tcPr>
            <w:tcW w:w="993" w:type="dxa"/>
            <w:tcBorders>
              <w:top w:val="single" w:sz="4" w:space="0" w:color="auto"/>
              <w:left w:val="nil"/>
              <w:bottom w:val="single" w:sz="4" w:space="0" w:color="auto"/>
              <w:right w:val="nil"/>
            </w:tcBorders>
            <w:shd w:val="clear" w:color="auto" w:fill="auto"/>
          </w:tcPr>
          <w:p w:rsidR="001816E3" w:rsidRPr="00CE209D" w:rsidRDefault="001816E3" w:rsidP="003739E5">
            <w:pPr>
              <w:pStyle w:val="Tabletext"/>
            </w:pPr>
            <w:r w:rsidRPr="00CE209D">
              <w:t>70</w:t>
            </w:r>
          </w:p>
        </w:tc>
        <w:tc>
          <w:tcPr>
            <w:tcW w:w="3402" w:type="dxa"/>
            <w:tcBorders>
              <w:top w:val="single" w:sz="4" w:space="0" w:color="auto"/>
              <w:left w:val="nil"/>
              <w:bottom w:val="single" w:sz="4" w:space="0" w:color="auto"/>
              <w:right w:val="nil"/>
            </w:tcBorders>
            <w:shd w:val="clear" w:color="auto" w:fill="auto"/>
          </w:tcPr>
          <w:p w:rsidR="001816E3" w:rsidRPr="00CE209D" w:rsidRDefault="001816E3" w:rsidP="003739E5">
            <w:pPr>
              <w:pStyle w:val="Tabletext"/>
            </w:pPr>
            <w:r w:rsidRPr="00CE209D">
              <w:t>excessive tax offset refunds</w:t>
            </w:r>
          </w:p>
        </w:tc>
        <w:tc>
          <w:tcPr>
            <w:tcW w:w="2835" w:type="dxa"/>
            <w:tcBorders>
              <w:top w:val="single" w:sz="4" w:space="0" w:color="auto"/>
              <w:left w:val="nil"/>
              <w:bottom w:val="single" w:sz="4" w:space="0" w:color="auto"/>
              <w:right w:val="nil"/>
            </w:tcBorders>
            <w:shd w:val="clear" w:color="auto" w:fill="auto"/>
          </w:tcPr>
          <w:p w:rsidR="001816E3" w:rsidRPr="00CE209D" w:rsidRDefault="001816E3" w:rsidP="003739E5">
            <w:pPr>
              <w:pStyle w:val="Tabletext"/>
            </w:pPr>
            <w:r w:rsidRPr="00CE209D">
              <w:t>172A(2)</w:t>
            </w:r>
          </w:p>
        </w:tc>
      </w:tr>
      <w:tr w:rsidR="00EF2BF5" w:rsidRPr="00CE209D" w:rsidTr="00F2192F">
        <w:trPr>
          <w:cantSplit/>
        </w:trPr>
        <w:tc>
          <w:tcPr>
            <w:tcW w:w="993" w:type="dxa"/>
            <w:tcBorders>
              <w:top w:val="single" w:sz="4" w:space="0" w:color="auto"/>
              <w:left w:val="nil"/>
              <w:bottom w:val="single" w:sz="4" w:space="0" w:color="auto"/>
              <w:right w:val="nil"/>
            </w:tcBorders>
          </w:tcPr>
          <w:p w:rsidR="00EF2BF5" w:rsidRPr="00CE209D" w:rsidRDefault="00EF2BF5" w:rsidP="003739E5">
            <w:pPr>
              <w:pStyle w:val="Tabletext"/>
            </w:pPr>
            <w:r w:rsidRPr="00CE209D">
              <w:t>90</w:t>
            </w:r>
          </w:p>
        </w:tc>
        <w:tc>
          <w:tcPr>
            <w:tcW w:w="3402" w:type="dxa"/>
            <w:tcBorders>
              <w:top w:val="single" w:sz="4" w:space="0" w:color="auto"/>
              <w:left w:val="nil"/>
              <w:bottom w:val="single" w:sz="4" w:space="0" w:color="auto"/>
              <w:right w:val="nil"/>
            </w:tcBorders>
          </w:tcPr>
          <w:p w:rsidR="00EF2BF5" w:rsidRPr="00CE209D" w:rsidRDefault="00EF2BF5" w:rsidP="003739E5">
            <w:pPr>
              <w:pStyle w:val="Tabletext"/>
            </w:pPr>
            <w:r w:rsidRPr="00CE209D">
              <w:t>family trust distribution tax</w:t>
            </w:r>
          </w:p>
        </w:tc>
        <w:tc>
          <w:tcPr>
            <w:tcW w:w="2835" w:type="dxa"/>
            <w:tcBorders>
              <w:top w:val="single" w:sz="4" w:space="0" w:color="auto"/>
              <w:left w:val="nil"/>
              <w:bottom w:val="single" w:sz="4" w:space="0" w:color="auto"/>
              <w:right w:val="nil"/>
            </w:tcBorders>
          </w:tcPr>
          <w:p w:rsidR="00EF2BF5" w:rsidRPr="00CE209D" w:rsidRDefault="00EF2BF5" w:rsidP="003739E5">
            <w:pPr>
              <w:pStyle w:val="Tabletext"/>
            </w:pPr>
            <w:r w:rsidRPr="00CE209D">
              <w:t>271</w:t>
            </w:r>
            <w:r w:rsidR="00CE209D">
              <w:noBreakHyphen/>
            </w:r>
            <w:r w:rsidRPr="00CE209D">
              <w:t>75 in Schedule</w:t>
            </w:r>
            <w:r w:rsidR="00CE209D">
              <w:t> </w:t>
            </w:r>
            <w:r w:rsidRPr="00CE209D">
              <w:t>2F</w:t>
            </w:r>
          </w:p>
        </w:tc>
      </w:tr>
      <w:tr w:rsidR="00F2192F" w:rsidRPr="00CE209D" w:rsidTr="00F2192F">
        <w:trPr>
          <w:cantSplit/>
        </w:trPr>
        <w:tc>
          <w:tcPr>
            <w:tcW w:w="993" w:type="dxa"/>
            <w:tcBorders>
              <w:top w:val="single" w:sz="4" w:space="0" w:color="auto"/>
              <w:left w:val="nil"/>
              <w:bottom w:val="single" w:sz="4" w:space="0" w:color="auto"/>
              <w:right w:val="nil"/>
            </w:tcBorders>
          </w:tcPr>
          <w:p w:rsidR="00F2192F" w:rsidRPr="00CE209D" w:rsidRDefault="00F2192F" w:rsidP="003739E5">
            <w:pPr>
              <w:pStyle w:val="Tabletext"/>
            </w:pPr>
            <w:r w:rsidRPr="00CE209D">
              <w:t>100</w:t>
            </w:r>
          </w:p>
        </w:tc>
        <w:tc>
          <w:tcPr>
            <w:tcW w:w="3402" w:type="dxa"/>
            <w:tcBorders>
              <w:top w:val="single" w:sz="4" w:space="0" w:color="auto"/>
              <w:left w:val="nil"/>
              <w:bottom w:val="single" w:sz="4" w:space="0" w:color="auto"/>
              <w:right w:val="nil"/>
            </w:tcBorders>
          </w:tcPr>
          <w:p w:rsidR="00F2192F" w:rsidRPr="00CE209D" w:rsidRDefault="00F2192F" w:rsidP="003739E5">
            <w:pPr>
              <w:pStyle w:val="Tabletext"/>
            </w:pPr>
            <w:r w:rsidRPr="00CE209D">
              <w:t>interest payable under section</w:t>
            </w:r>
            <w:r w:rsidR="00CE209D">
              <w:t> </w:t>
            </w:r>
            <w:r w:rsidRPr="00CE209D">
              <w:t>102AAM (about distributions from non</w:t>
            </w:r>
            <w:r w:rsidR="00CE209D">
              <w:noBreakHyphen/>
            </w:r>
            <w:r w:rsidRPr="00CE209D">
              <w:t>resident trust estates)</w:t>
            </w:r>
          </w:p>
        </w:tc>
        <w:tc>
          <w:tcPr>
            <w:tcW w:w="2835" w:type="dxa"/>
            <w:tcBorders>
              <w:top w:val="single" w:sz="4" w:space="0" w:color="auto"/>
              <w:left w:val="nil"/>
              <w:bottom w:val="single" w:sz="4" w:space="0" w:color="auto"/>
              <w:right w:val="nil"/>
            </w:tcBorders>
          </w:tcPr>
          <w:p w:rsidR="00F2192F" w:rsidRPr="00CE209D" w:rsidRDefault="00F2192F" w:rsidP="003739E5">
            <w:pPr>
              <w:pStyle w:val="Tabletext"/>
            </w:pPr>
            <w:r w:rsidRPr="00CE209D">
              <w:t>5</w:t>
            </w:r>
            <w:r w:rsidR="00CE209D">
              <w:noBreakHyphen/>
            </w:r>
            <w:r w:rsidRPr="00CE209D">
              <w:t xml:space="preserve">5 of the </w:t>
            </w:r>
            <w:r w:rsidRPr="00CE209D">
              <w:rPr>
                <w:i/>
              </w:rPr>
              <w:t>Income Tax Assessment Act 1997</w:t>
            </w:r>
          </w:p>
        </w:tc>
      </w:tr>
      <w:tr w:rsidR="00F2192F" w:rsidRPr="00CE209D">
        <w:trPr>
          <w:cantSplit/>
        </w:trPr>
        <w:tc>
          <w:tcPr>
            <w:tcW w:w="993" w:type="dxa"/>
            <w:tcBorders>
              <w:top w:val="single" w:sz="4" w:space="0" w:color="auto"/>
              <w:left w:val="nil"/>
              <w:bottom w:val="single" w:sz="12" w:space="0" w:color="auto"/>
              <w:right w:val="nil"/>
            </w:tcBorders>
          </w:tcPr>
          <w:p w:rsidR="00F2192F" w:rsidRPr="00CE209D" w:rsidRDefault="00F2192F" w:rsidP="003739E5">
            <w:pPr>
              <w:pStyle w:val="Tabletext"/>
            </w:pPr>
            <w:r w:rsidRPr="00CE209D">
              <w:t>105</w:t>
            </w:r>
          </w:p>
        </w:tc>
        <w:tc>
          <w:tcPr>
            <w:tcW w:w="3402" w:type="dxa"/>
            <w:tcBorders>
              <w:top w:val="single" w:sz="4" w:space="0" w:color="auto"/>
              <w:left w:val="nil"/>
              <w:bottom w:val="single" w:sz="12" w:space="0" w:color="auto"/>
              <w:right w:val="nil"/>
            </w:tcBorders>
          </w:tcPr>
          <w:p w:rsidR="00F2192F" w:rsidRPr="00CE209D" w:rsidRDefault="00F2192F" w:rsidP="003739E5">
            <w:pPr>
              <w:pStyle w:val="Tabletext"/>
            </w:pPr>
            <w:r w:rsidRPr="00CE209D">
              <w:t>tax payable under section</w:t>
            </w:r>
            <w:r w:rsidR="00CE209D">
              <w:t> </w:t>
            </w:r>
            <w:r w:rsidRPr="00CE209D">
              <w:t>159GZZZZH (Tax payable where infrastructure borrowing certificate cancelled)</w:t>
            </w:r>
          </w:p>
        </w:tc>
        <w:tc>
          <w:tcPr>
            <w:tcW w:w="2835" w:type="dxa"/>
            <w:tcBorders>
              <w:top w:val="single" w:sz="4" w:space="0" w:color="auto"/>
              <w:left w:val="nil"/>
              <w:bottom w:val="single" w:sz="12" w:space="0" w:color="auto"/>
              <w:right w:val="nil"/>
            </w:tcBorders>
          </w:tcPr>
          <w:p w:rsidR="00F2192F" w:rsidRPr="00CE209D" w:rsidRDefault="00F2192F" w:rsidP="003739E5">
            <w:pPr>
              <w:pStyle w:val="Tabletext"/>
            </w:pPr>
            <w:r w:rsidRPr="00CE209D">
              <w:t>5</w:t>
            </w:r>
            <w:r w:rsidR="00CE209D">
              <w:noBreakHyphen/>
            </w:r>
            <w:r w:rsidRPr="00CE209D">
              <w:t xml:space="preserve">5 of the </w:t>
            </w:r>
            <w:r w:rsidRPr="00CE209D">
              <w:rPr>
                <w:i/>
              </w:rPr>
              <w:t>Income Tax Assessment Act 1997</w:t>
            </w:r>
          </w:p>
        </w:tc>
      </w:tr>
    </w:tbl>
    <w:p w:rsidR="00EF2BF5" w:rsidRPr="00CE209D" w:rsidRDefault="00EF2BF5" w:rsidP="00DC47A9">
      <w:pPr>
        <w:pStyle w:val="subsection"/>
      </w:pPr>
      <w:r w:rsidRPr="00CE209D">
        <w:tab/>
        <w:t>(2)</w:t>
      </w:r>
      <w:r w:rsidRPr="00CE209D">
        <w:tab/>
        <w:t>The following table is an index of each tax</w:t>
      </w:r>
      <w:r w:rsidR="00CE209D">
        <w:noBreakHyphen/>
      </w:r>
      <w:r w:rsidRPr="00CE209D">
        <w:t>related liability under other Acts. The key provision for the liability, as set out in the table, specifies when the liability becomes due and payable.</w:t>
      </w:r>
    </w:p>
    <w:p w:rsidR="00EF2BF5" w:rsidRPr="00CE209D" w:rsidRDefault="00EF2BF5" w:rsidP="00EF2BF5">
      <w:pPr>
        <w:pStyle w:val="notetext"/>
      </w:pPr>
      <w:r w:rsidRPr="00CE209D">
        <w:t>Note 1:</w:t>
      </w:r>
      <w:r w:rsidRPr="00CE209D">
        <w:tab/>
        <w:t>The Commissioner may vary the time at which the amount becomes due and payable. See Subdivision</w:t>
      </w:r>
      <w:r w:rsidR="00CE209D">
        <w:t> </w:t>
      </w:r>
      <w:r w:rsidRPr="00CE209D">
        <w:t>255</w:t>
      </w:r>
      <w:r w:rsidR="00CE209D">
        <w:noBreakHyphen/>
      </w:r>
      <w:r w:rsidRPr="00CE209D">
        <w:t>B.</w:t>
      </w:r>
    </w:p>
    <w:p w:rsidR="00EF2BF5" w:rsidRPr="00CE209D" w:rsidRDefault="00EF2BF5" w:rsidP="00EF2BF5">
      <w:pPr>
        <w:pStyle w:val="notetext"/>
      </w:pPr>
      <w:r w:rsidRPr="00CE209D">
        <w:t>Note 2:</w:t>
      </w:r>
      <w:r w:rsidRPr="00CE209D">
        <w:tab/>
        <w:t>Members and former members of consolidated groups and MEC groups may be jointly and severally liable to pay certain tax</w:t>
      </w:r>
      <w:r w:rsidR="00CE209D">
        <w:noBreakHyphen/>
      </w:r>
      <w:r w:rsidRPr="00CE209D">
        <w:t>related liabilities related to the group’s activities (see Division</w:t>
      </w:r>
      <w:r w:rsidR="00CE209D">
        <w:t> </w:t>
      </w:r>
      <w:r w:rsidRPr="00CE209D">
        <w:t xml:space="preserve">721 of the </w:t>
      </w:r>
      <w:r w:rsidRPr="00CE209D">
        <w:rPr>
          <w:i/>
        </w:rPr>
        <w:t>Income Tax Assessment Act 1997</w:t>
      </w:r>
      <w:r w:rsidRPr="00CE209D">
        <w:t>).</w:t>
      </w:r>
    </w:p>
    <w:p w:rsidR="00EF2BF5" w:rsidRPr="00CE209D" w:rsidRDefault="00EF2BF5" w:rsidP="00EF2BF5">
      <w:pPr>
        <w:pStyle w:val="notetext"/>
      </w:pPr>
      <w:r w:rsidRPr="00CE209D">
        <w:t>Note 3:</w:t>
      </w:r>
      <w:r w:rsidRPr="00CE209D">
        <w:tab/>
        <w:t>Companies that are or were members of the same wholly</w:t>
      </w:r>
      <w:r w:rsidR="00CE209D">
        <w:noBreakHyphen/>
      </w:r>
      <w:r w:rsidRPr="00CE209D">
        <w:t>owned group as an NZ franking company may be jointly and severally liable to pay certain tax</w:t>
      </w:r>
      <w:r w:rsidR="00CE209D">
        <w:noBreakHyphen/>
      </w:r>
      <w:r w:rsidRPr="00CE209D">
        <w:t>related liabilities of the NZ franking company (see Division</w:t>
      </w:r>
      <w:r w:rsidR="00CE209D">
        <w:t> </w:t>
      </w:r>
      <w:r w:rsidRPr="00CE209D">
        <w:t xml:space="preserve">220 of the </w:t>
      </w:r>
      <w:r w:rsidRPr="00CE209D">
        <w:rPr>
          <w:i/>
        </w:rPr>
        <w:t>Income Tax Assessment Act 1997</w:t>
      </w:r>
      <w:r w:rsidRPr="00CE209D">
        <w:t>).</w:t>
      </w:r>
    </w:p>
    <w:p w:rsidR="00D604B7" w:rsidRPr="00CE209D" w:rsidRDefault="00D604B7" w:rsidP="00D604B7">
      <w:pPr>
        <w:pStyle w:val="notetext"/>
      </w:pPr>
      <w:r w:rsidRPr="00CE209D">
        <w:t>Note 4:</w:t>
      </w:r>
      <w:r w:rsidRPr="00CE209D">
        <w:tab/>
        <w:t>Penalties under Division</w:t>
      </w:r>
      <w:r w:rsidR="00CE209D">
        <w:t> </w:t>
      </w:r>
      <w:r w:rsidRPr="00CE209D">
        <w:t xml:space="preserve">175 of the </w:t>
      </w:r>
      <w:r w:rsidRPr="00CE209D">
        <w:rPr>
          <w:i/>
        </w:rPr>
        <w:t>Australian Charities and Not</w:t>
      </w:r>
      <w:r w:rsidR="00CE209D">
        <w:rPr>
          <w:i/>
        </w:rPr>
        <w:noBreakHyphen/>
      </w:r>
      <w:r w:rsidRPr="00CE209D">
        <w:rPr>
          <w:i/>
        </w:rPr>
        <w:t>for</w:t>
      </w:r>
      <w:r w:rsidR="00CE209D">
        <w:rPr>
          <w:i/>
        </w:rPr>
        <w:noBreakHyphen/>
      </w:r>
      <w:r w:rsidRPr="00CE209D">
        <w:rPr>
          <w:i/>
        </w:rPr>
        <w:t>profits Commission Act 2012</w:t>
      </w:r>
      <w:r w:rsidRPr="00CE209D">
        <w:t>, and related general interest charge, are treated in the same way as tax</w:t>
      </w:r>
      <w:r w:rsidR="00CE209D">
        <w:noBreakHyphen/>
      </w:r>
      <w:r w:rsidRPr="00CE209D">
        <w:t>related liabilities: see subsection</w:t>
      </w:r>
      <w:r w:rsidR="00CE209D">
        <w:t> </w:t>
      </w:r>
      <w:r w:rsidRPr="00CE209D">
        <w:t>175</w:t>
      </w:r>
      <w:r w:rsidR="00CE209D">
        <w:noBreakHyphen/>
      </w:r>
      <w:r w:rsidRPr="00CE209D">
        <w:t>70(2) of that Act.</w:t>
      </w:r>
    </w:p>
    <w:p w:rsidR="00EF2BF5" w:rsidRPr="00CE209D" w:rsidRDefault="00EF2BF5" w:rsidP="003739E5">
      <w:pPr>
        <w:pStyle w:val="Tabletext"/>
      </w:pPr>
    </w:p>
    <w:tbl>
      <w:tblPr>
        <w:tblW w:w="723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9"/>
        <w:gridCol w:w="2126"/>
        <w:gridCol w:w="1418"/>
        <w:gridCol w:w="2977"/>
        <w:gridCol w:w="7"/>
      </w:tblGrid>
      <w:tr w:rsidR="00EF2BF5" w:rsidRPr="00CE209D" w:rsidTr="00712420">
        <w:trPr>
          <w:cantSplit/>
          <w:tblHeader/>
        </w:trPr>
        <w:tc>
          <w:tcPr>
            <w:tcW w:w="7237" w:type="dxa"/>
            <w:gridSpan w:val="5"/>
            <w:tcBorders>
              <w:top w:val="single" w:sz="12" w:space="0" w:color="auto"/>
              <w:left w:val="nil"/>
              <w:bottom w:val="nil"/>
              <w:right w:val="nil"/>
            </w:tcBorders>
          </w:tcPr>
          <w:p w:rsidR="00EF2BF5" w:rsidRPr="00CE209D" w:rsidRDefault="00EF2BF5" w:rsidP="003739E5">
            <w:pPr>
              <w:pStyle w:val="Tabletext"/>
            </w:pPr>
            <w:r w:rsidRPr="00CE209D">
              <w:rPr>
                <w:b/>
              </w:rPr>
              <w:t>Tax</w:t>
            </w:r>
            <w:r w:rsidR="00CE209D">
              <w:rPr>
                <w:b/>
              </w:rPr>
              <w:noBreakHyphen/>
            </w:r>
            <w:r w:rsidRPr="00CE209D">
              <w:rPr>
                <w:b/>
              </w:rPr>
              <w:t>related liabilities under other legislation</w:t>
            </w:r>
          </w:p>
        </w:tc>
      </w:tr>
      <w:tr w:rsidR="00EF2BF5" w:rsidRPr="00CE209D" w:rsidTr="00712420">
        <w:trPr>
          <w:cantSplit/>
          <w:tblHeader/>
        </w:trPr>
        <w:tc>
          <w:tcPr>
            <w:tcW w:w="709" w:type="dxa"/>
            <w:tcBorders>
              <w:top w:val="single" w:sz="4"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2126" w:type="dxa"/>
            <w:tcBorders>
              <w:top w:val="single" w:sz="4" w:space="0" w:color="auto"/>
              <w:left w:val="nil"/>
              <w:bottom w:val="single" w:sz="12" w:space="0" w:color="auto"/>
              <w:right w:val="nil"/>
            </w:tcBorders>
          </w:tcPr>
          <w:p w:rsidR="00EF2BF5" w:rsidRPr="00CE209D" w:rsidRDefault="00EF2BF5" w:rsidP="003739E5">
            <w:pPr>
              <w:pStyle w:val="Tabletext"/>
            </w:pPr>
            <w:r w:rsidRPr="00CE209D">
              <w:rPr>
                <w:b/>
              </w:rPr>
              <w:t>Topic</w:t>
            </w:r>
          </w:p>
        </w:tc>
        <w:tc>
          <w:tcPr>
            <w:tcW w:w="1418" w:type="dxa"/>
            <w:tcBorders>
              <w:top w:val="single" w:sz="4" w:space="0" w:color="auto"/>
              <w:left w:val="nil"/>
              <w:bottom w:val="single" w:sz="12" w:space="0" w:color="auto"/>
              <w:right w:val="nil"/>
            </w:tcBorders>
          </w:tcPr>
          <w:p w:rsidR="00EF2BF5" w:rsidRPr="00CE209D" w:rsidRDefault="00EF2BF5" w:rsidP="003739E5">
            <w:pPr>
              <w:pStyle w:val="Tabletext"/>
            </w:pPr>
            <w:r w:rsidRPr="00CE209D">
              <w:rPr>
                <w:b/>
              </w:rPr>
              <w:t>Provision</w:t>
            </w:r>
          </w:p>
        </w:tc>
        <w:tc>
          <w:tcPr>
            <w:tcW w:w="2984" w:type="dxa"/>
            <w:gridSpan w:val="2"/>
            <w:tcBorders>
              <w:top w:val="single" w:sz="4" w:space="0" w:color="auto"/>
              <w:left w:val="nil"/>
              <w:bottom w:val="single" w:sz="12" w:space="0" w:color="auto"/>
              <w:right w:val="nil"/>
            </w:tcBorders>
          </w:tcPr>
          <w:p w:rsidR="00EF2BF5" w:rsidRPr="00CE209D" w:rsidRDefault="00EF2BF5" w:rsidP="003739E5">
            <w:pPr>
              <w:pStyle w:val="Tabletext"/>
            </w:pPr>
            <w:r w:rsidRPr="00CE209D">
              <w:rPr>
                <w:b/>
              </w:rPr>
              <w:t>Act</w:t>
            </w:r>
          </w:p>
        </w:tc>
      </w:tr>
      <w:tr w:rsidR="00A5650E" w:rsidRPr="00CE209D" w:rsidTr="00712420">
        <w:trPr>
          <w:cantSplit/>
        </w:trPr>
        <w:tc>
          <w:tcPr>
            <w:tcW w:w="709" w:type="dxa"/>
            <w:tcBorders>
              <w:top w:val="single" w:sz="4" w:space="0" w:color="auto"/>
              <w:left w:val="nil"/>
              <w:bottom w:val="single" w:sz="4" w:space="0" w:color="auto"/>
              <w:right w:val="nil"/>
            </w:tcBorders>
            <w:shd w:val="clear" w:color="auto" w:fill="auto"/>
          </w:tcPr>
          <w:p w:rsidR="00A5650E" w:rsidRPr="00CE209D" w:rsidRDefault="00A5650E" w:rsidP="003739E5">
            <w:pPr>
              <w:pStyle w:val="Tabletext"/>
            </w:pPr>
            <w:r w:rsidRPr="00CE209D">
              <w:t>5</w:t>
            </w:r>
          </w:p>
        </w:tc>
        <w:tc>
          <w:tcPr>
            <w:tcW w:w="2126" w:type="dxa"/>
            <w:tcBorders>
              <w:top w:val="single" w:sz="4" w:space="0" w:color="auto"/>
              <w:left w:val="nil"/>
              <w:bottom w:val="single" w:sz="4" w:space="0" w:color="auto"/>
              <w:right w:val="nil"/>
            </w:tcBorders>
            <w:shd w:val="clear" w:color="auto" w:fill="auto"/>
          </w:tcPr>
          <w:p w:rsidR="00A5650E" w:rsidRPr="00CE209D" w:rsidRDefault="00A5650E" w:rsidP="003739E5">
            <w:pPr>
              <w:pStyle w:val="Tabletext"/>
            </w:pPr>
            <w:r w:rsidRPr="00CE209D">
              <w:t>assessed net amount, including amounts in respect of luxury car tax and wine equalisation tax</w:t>
            </w:r>
          </w:p>
        </w:tc>
        <w:tc>
          <w:tcPr>
            <w:tcW w:w="1418" w:type="dxa"/>
            <w:tcBorders>
              <w:top w:val="single" w:sz="4" w:space="0" w:color="auto"/>
              <w:left w:val="nil"/>
              <w:bottom w:val="single" w:sz="4" w:space="0" w:color="auto"/>
              <w:right w:val="nil"/>
            </w:tcBorders>
            <w:shd w:val="clear" w:color="auto" w:fill="auto"/>
          </w:tcPr>
          <w:p w:rsidR="00A5650E" w:rsidRPr="00CE209D" w:rsidRDefault="00A5650E" w:rsidP="003739E5">
            <w:pPr>
              <w:pStyle w:val="Tabletext"/>
            </w:pPr>
            <w:r w:rsidRPr="00CE209D">
              <w:t>33</w:t>
            </w:r>
            <w:r w:rsidR="00CE209D">
              <w:noBreakHyphen/>
            </w:r>
            <w:r w:rsidRPr="00CE209D">
              <w:t>3, 33</w:t>
            </w:r>
            <w:r w:rsidR="00CE209D">
              <w:noBreakHyphen/>
            </w:r>
            <w:r w:rsidRPr="00CE209D">
              <w:t>5, 35</w:t>
            </w:r>
            <w:r w:rsidR="00CE209D">
              <w:noBreakHyphen/>
            </w:r>
            <w:r w:rsidRPr="00CE209D">
              <w:t>5(2)</w:t>
            </w:r>
          </w:p>
        </w:tc>
        <w:tc>
          <w:tcPr>
            <w:tcW w:w="2984" w:type="dxa"/>
            <w:gridSpan w:val="2"/>
            <w:tcBorders>
              <w:top w:val="single" w:sz="4" w:space="0" w:color="auto"/>
              <w:left w:val="nil"/>
              <w:bottom w:val="single" w:sz="4" w:space="0" w:color="auto"/>
              <w:right w:val="nil"/>
            </w:tcBorders>
            <w:shd w:val="clear" w:color="auto" w:fill="auto"/>
          </w:tcPr>
          <w:p w:rsidR="00A5650E" w:rsidRPr="00CE209D" w:rsidRDefault="00A5650E" w:rsidP="003739E5">
            <w:pPr>
              <w:pStyle w:val="Tabletext"/>
              <w:rPr>
                <w:i/>
              </w:rPr>
            </w:pPr>
            <w:r w:rsidRPr="00CE209D">
              <w:rPr>
                <w:i/>
              </w:rPr>
              <w:t>A New Tax System (Goods and Services Tax) Act 1999</w:t>
            </w:r>
          </w:p>
        </w:tc>
      </w:tr>
      <w:tr w:rsidR="00A5650E" w:rsidRPr="00CE209D" w:rsidTr="00712420">
        <w:trPr>
          <w:cantSplit/>
        </w:trPr>
        <w:tc>
          <w:tcPr>
            <w:tcW w:w="709" w:type="dxa"/>
            <w:tcBorders>
              <w:top w:val="single" w:sz="4" w:space="0" w:color="auto"/>
              <w:left w:val="nil"/>
              <w:bottom w:val="single" w:sz="4" w:space="0" w:color="auto"/>
              <w:right w:val="nil"/>
            </w:tcBorders>
            <w:shd w:val="clear" w:color="auto" w:fill="auto"/>
          </w:tcPr>
          <w:p w:rsidR="00A5650E" w:rsidRPr="00CE209D" w:rsidRDefault="00A5650E" w:rsidP="003739E5">
            <w:pPr>
              <w:pStyle w:val="Tabletext"/>
            </w:pPr>
            <w:r w:rsidRPr="00CE209D">
              <w:t>10</w:t>
            </w:r>
          </w:p>
        </w:tc>
        <w:tc>
          <w:tcPr>
            <w:tcW w:w="2126" w:type="dxa"/>
            <w:tcBorders>
              <w:top w:val="single" w:sz="4" w:space="0" w:color="auto"/>
              <w:left w:val="nil"/>
              <w:bottom w:val="single" w:sz="4" w:space="0" w:color="auto"/>
              <w:right w:val="nil"/>
            </w:tcBorders>
            <w:shd w:val="clear" w:color="auto" w:fill="auto"/>
          </w:tcPr>
          <w:p w:rsidR="00A5650E" w:rsidRPr="00CE209D" w:rsidRDefault="00A5650E" w:rsidP="003739E5">
            <w:pPr>
              <w:pStyle w:val="Tabletext"/>
            </w:pPr>
            <w:r w:rsidRPr="00CE209D">
              <w:t xml:space="preserve">amount of </w:t>
            </w:r>
            <w:r w:rsidR="000B7761" w:rsidRPr="00CE209D">
              <w:t>assessed GST</w:t>
            </w:r>
            <w:r w:rsidRPr="00CE209D">
              <w:t xml:space="preserve"> on importations</w:t>
            </w:r>
          </w:p>
        </w:tc>
        <w:tc>
          <w:tcPr>
            <w:tcW w:w="1418" w:type="dxa"/>
            <w:tcBorders>
              <w:top w:val="single" w:sz="4" w:space="0" w:color="auto"/>
              <w:left w:val="nil"/>
              <w:bottom w:val="single" w:sz="4" w:space="0" w:color="auto"/>
              <w:right w:val="nil"/>
            </w:tcBorders>
            <w:shd w:val="clear" w:color="auto" w:fill="auto"/>
          </w:tcPr>
          <w:p w:rsidR="00A5650E" w:rsidRPr="00CE209D" w:rsidRDefault="00A5650E" w:rsidP="003739E5">
            <w:pPr>
              <w:pStyle w:val="Tabletext"/>
            </w:pPr>
            <w:r w:rsidRPr="00CE209D">
              <w:t>33</w:t>
            </w:r>
            <w:r w:rsidR="00CE209D">
              <w:noBreakHyphen/>
            </w:r>
            <w:r w:rsidRPr="00CE209D">
              <w:t>15</w:t>
            </w:r>
          </w:p>
        </w:tc>
        <w:tc>
          <w:tcPr>
            <w:tcW w:w="2984" w:type="dxa"/>
            <w:gridSpan w:val="2"/>
            <w:tcBorders>
              <w:top w:val="single" w:sz="4" w:space="0" w:color="auto"/>
              <w:left w:val="nil"/>
              <w:bottom w:val="single" w:sz="4" w:space="0" w:color="auto"/>
              <w:right w:val="nil"/>
            </w:tcBorders>
            <w:shd w:val="clear" w:color="auto" w:fill="auto"/>
          </w:tcPr>
          <w:p w:rsidR="00A5650E" w:rsidRPr="00CE209D" w:rsidRDefault="00A5650E" w:rsidP="003739E5">
            <w:pPr>
              <w:pStyle w:val="Tabletext"/>
            </w:pPr>
            <w:r w:rsidRPr="00CE209D">
              <w:rPr>
                <w:i/>
              </w:rPr>
              <w:t>A New Tax System (Goods and Services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12A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assessed GST on supplies made in settlement of claims under insurance policies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78</w:t>
            </w:r>
            <w:r w:rsidR="00CE209D">
              <w:noBreakHyphen/>
            </w:r>
            <w:r w:rsidRPr="00CE209D">
              <w:t>90</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A New Tax System (Goods and Services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12B</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assessed GST on supplies made in satisfaction of debts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105</w:t>
            </w:r>
            <w:r w:rsidR="00CE209D">
              <w:noBreakHyphen/>
            </w:r>
            <w:r w:rsidRPr="00CE209D">
              <w:t>20</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A New Tax System (Goods and Services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13</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168</w:t>
            </w:r>
            <w:r w:rsidR="00CE209D">
              <w:noBreakHyphen/>
            </w:r>
            <w:r w:rsidRPr="00CE209D">
              <w:t>10</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A New Tax System (Goods and Services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 xml:space="preserve">amount of </w:t>
            </w:r>
            <w:r w:rsidR="00DE7E87" w:rsidRPr="00CE209D">
              <w:t>assessed luxury car tax</w:t>
            </w:r>
            <w:r w:rsidRPr="00CE209D">
              <w:t xml:space="preserve"> on importation</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13</w:t>
            </w:r>
            <w:r w:rsidR="00CE209D">
              <w:noBreakHyphen/>
            </w:r>
            <w:r w:rsidRPr="00CE209D">
              <w:t>20</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A New Tax System (Luxury Car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16</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excess luxury car tax credits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17</w:t>
            </w:r>
            <w:r w:rsidR="00CE209D">
              <w:noBreakHyphen/>
            </w:r>
            <w:r w:rsidRPr="00CE209D">
              <w:t>15</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A New Tax System (Luxury Car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18</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excess wine tax credits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17</w:t>
            </w:r>
            <w:r w:rsidR="00CE209D">
              <w:noBreakHyphen/>
            </w:r>
            <w:r w:rsidRPr="00CE209D">
              <w:t>25</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A New Tax System (Wine Equalisation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 xml:space="preserve">amount of </w:t>
            </w:r>
            <w:r w:rsidR="00466CC3" w:rsidRPr="00CE209D">
              <w:t>assessed wine tax</w:t>
            </w:r>
            <w:r w:rsidRPr="00CE209D">
              <w:t xml:space="preserve"> on customs dealings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23</w:t>
            </w:r>
            <w:r w:rsidR="00CE209D">
              <w:noBreakHyphen/>
            </w:r>
            <w:r w:rsidRPr="00CE209D">
              <w:t>5</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A New Tax System (Wine Equalisation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21</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repayments of amounts paid under tourist refund scheme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25</w:t>
            </w:r>
            <w:r w:rsidR="00CE209D">
              <w:noBreakHyphen/>
            </w:r>
            <w:r w:rsidRPr="00CE209D">
              <w:t>10</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A New Tax System (Wine Equalisation Tax)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22A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amount of advance to be repaid</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14A</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Diesel and Alternative Fuels Grants Scheme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22B</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amount payable as a result of an amended assessment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15E</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Diesel and Alternative Fuels Grants Scheme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24</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excise duty</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54</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Excise Act 1901</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24A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accounting for excisable goods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60(1), (1A), (1B) and (1C)</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Excise Act 1901</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24B</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tobacco leaf stock deficiency</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77AA</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Excise Act 1901</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24C</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accounting for spirit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77FH</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Excise Act 1901</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24CA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penalty for using LPG for excisable LPG use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77M</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Excise Act 1901</w:t>
            </w:r>
          </w:p>
        </w:tc>
      </w:tr>
      <w:tr w:rsidR="0075481C" w:rsidRPr="00CE209D" w:rsidTr="00712420">
        <w:trPr>
          <w:cantSplit/>
        </w:trPr>
        <w:tc>
          <w:tcPr>
            <w:tcW w:w="709" w:type="dxa"/>
            <w:tcBorders>
              <w:top w:val="nil"/>
              <w:left w:val="nil"/>
              <w:bottom w:val="single" w:sz="4" w:space="0" w:color="auto"/>
              <w:right w:val="nil"/>
            </w:tcBorders>
            <w:shd w:val="clear" w:color="auto" w:fill="auto"/>
          </w:tcPr>
          <w:p w:rsidR="0075481C" w:rsidRPr="00CE209D" w:rsidRDefault="0075481C" w:rsidP="00450921">
            <w:pPr>
              <w:pStyle w:val="Tabletext"/>
            </w:pPr>
            <w:r w:rsidRPr="00CE209D">
              <w:t>24D</w:t>
            </w:r>
          </w:p>
        </w:tc>
        <w:tc>
          <w:tcPr>
            <w:tcW w:w="2126" w:type="dxa"/>
            <w:tcBorders>
              <w:top w:val="nil"/>
              <w:left w:val="nil"/>
              <w:bottom w:val="single" w:sz="4" w:space="0" w:color="auto"/>
              <w:right w:val="nil"/>
            </w:tcBorders>
            <w:shd w:val="clear" w:color="auto" w:fill="auto"/>
          </w:tcPr>
          <w:p w:rsidR="0075481C" w:rsidRPr="00CE209D" w:rsidRDefault="0075481C" w:rsidP="00450921">
            <w:pPr>
              <w:pStyle w:val="Tabletext"/>
            </w:pPr>
            <w:r w:rsidRPr="00CE209D">
              <w:t>returnable Government FHSA contributions</w:t>
            </w:r>
          </w:p>
        </w:tc>
        <w:tc>
          <w:tcPr>
            <w:tcW w:w="1418" w:type="dxa"/>
            <w:tcBorders>
              <w:top w:val="nil"/>
              <w:left w:val="nil"/>
              <w:bottom w:val="single" w:sz="4" w:space="0" w:color="auto"/>
              <w:right w:val="nil"/>
            </w:tcBorders>
            <w:shd w:val="clear" w:color="auto" w:fill="auto"/>
          </w:tcPr>
          <w:p w:rsidR="0075481C" w:rsidRPr="00CE209D" w:rsidRDefault="0075481C" w:rsidP="00450921">
            <w:pPr>
              <w:pStyle w:val="Tabletext"/>
            </w:pPr>
            <w:r w:rsidRPr="00CE209D">
              <w:t>43</w:t>
            </w:r>
          </w:p>
        </w:tc>
        <w:tc>
          <w:tcPr>
            <w:tcW w:w="2984" w:type="dxa"/>
            <w:gridSpan w:val="2"/>
            <w:tcBorders>
              <w:top w:val="nil"/>
              <w:left w:val="nil"/>
              <w:bottom w:val="single" w:sz="4" w:space="0" w:color="auto"/>
              <w:right w:val="nil"/>
            </w:tcBorders>
            <w:shd w:val="clear" w:color="auto" w:fill="auto"/>
          </w:tcPr>
          <w:p w:rsidR="0075481C" w:rsidRPr="00CE209D" w:rsidRDefault="0075481C" w:rsidP="00450921">
            <w:pPr>
              <w:pStyle w:val="Tabletext"/>
            </w:pPr>
            <w:r w:rsidRPr="00CE209D">
              <w:rPr>
                <w:i/>
              </w:rPr>
              <w:t>First Home Saver Accounts Act 2008</w:t>
            </w:r>
          </w:p>
        </w:tc>
      </w:tr>
      <w:tr w:rsidR="0075481C" w:rsidRPr="00CE209D" w:rsidTr="00712420">
        <w:trPr>
          <w:cantSplit/>
        </w:trPr>
        <w:tc>
          <w:tcPr>
            <w:tcW w:w="709" w:type="dxa"/>
            <w:tcBorders>
              <w:top w:val="single" w:sz="4" w:space="0" w:color="auto"/>
              <w:left w:val="nil"/>
              <w:bottom w:val="nil"/>
              <w:right w:val="nil"/>
            </w:tcBorders>
            <w:shd w:val="clear" w:color="auto" w:fill="auto"/>
          </w:tcPr>
          <w:p w:rsidR="0075481C" w:rsidRPr="00CE209D" w:rsidRDefault="0075481C" w:rsidP="00450921">
            <w:pPr>
              <w:pStyle w:val="Tabletext"/>
            </w:pPr>
            <w:r w:rsidRPr="00CE209D">
              <w:t>24E</w:t>
            </w:r>
          </w:p>
        </w:tc>
        <w:tc>
          <w:tcPr>
            <w:tcW w:w="2126" w:type="dxa"/>
            <w:tcBorders>
              <w:top w:val="single" w:sz="4" w:space="0" w:color="auto"/>
              <w:left w:val="nil"/>
              <w:bottom w:val="nil"/>
              <w:right w:val="nil"/>
            </w:tcBorders>
            <w:shd w:val="clear" w:color="auto" w:fill="auto"/>
          </w:tcPr>
          <w:p w:rsidR="0075481C" w:rsidRPr="00CE209D" w:rsidRDefault="0075481C" w:rsidP="00450921">
            <w:pPr>
              <w:pStyle w:val="Tabletext"/>
            </w:pPr>
            <w:r w:rsidRPr="00CE209D">
              <w:t>returnable underpaid amounts in relation to Government FHSA contributions</w:t>
            </w:r>
          </w:p>
        </w:tc>
        <w:tc>
          <w:tcPr>
            <w:tcW w:w="1418" w:type="dxa"/>
            <w:tcBorders>
              <w:top w:val="single" w:sz="4" w:space="0" w:color="auto"/>
              <w:left w:val="nil"/>
              <w:bottom w:val="nil"/>
              <w:right w:val="nil"/>
            </w:tcBorders>
            <w:shd w:val="clear" w:color="auto" w:fill="auto"/>
          </w:tcPr>
          <w:p w:rsidR="0075481C" w:rsidRPr="00CE209D" w:rsidRDefault="0075481C" w:rsidP="00450921">
            <w:pPr>
              <w:pStyle w:val="Tabletext"/>
            </w:pPr>
            <w:r w:rsidRPr="00CE209D">
              <w:t>47</w:t>
            </w:r>
          </w:p>
        </w:tc>
        <w:tc>
          <w:tcPr>
            <w:tcW w:w="2984" w:type="dxa"/>
            <w:gridSpan w:val="2"/>
            <w:tcBorders>
              <w:top w:val="single" w:sz="4" w:space="0" w:color="auto"/>
              <w:left w:val="nil"/>
              <w:bottom w:val="nil"/>
              <w:right w:val="nil"/>
            </w:tcBorders>
            <w:shd w:val="clear" w:color="auto" w:fill="auto"/>
          </w:tcPr>
          <w:p w:rsidR="0075481C" w:rsidRPr="00CE209D" w:rsidRDefault="0075481C" w:rsidP="00450921">
            <w:pPr>
              <w:pStyle w:val="Tabletext"/>
            </w:pPr>
            <w:r w:rsidRPr="00CE209D">
              <w:rPr>
                <w:i/>
              </w:rPr>
              <w:t>First Home Saver Accounts Act 2008</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fringe benefits tax</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90(1)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Fringe Benefits Tax Assessment Act 1986</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30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additional tax under Part VIII</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90(2)</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Fringe Benefits Tax Assessment Act 1986</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35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fringe benefits tax instalments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103</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Fringe Benefits Tax Assessment Act 1986</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36</w:t>
            </w:r>
          </w:p>
        </w:tc>
        <w:tc>
          <w:tcPr>
            <w:tcW w:w="2126" w:type="dxa"/>
            <w:tcBorders>
              <w:top w:val="single" w:sz="4" w:space="0" w:color="auto"/>
              <w:left w:val="nil"/>
              <w:bottom w:val="single" w:sz="4" w:space="0" w:color="auto"/>
              <w:right w:val="nil"/>
            </w:tcBorders>
            <w:shd w:val="clear" w:color="auto" w:fill="auto"/>
          </w:tcPr>
          <w:p w:rsidR="0075481C" w:rsidRPr="00CE209D" w:rsidRDefault="006D4A52" w:rsidP="003739E5">
            <w:pPr>
              <w:pStyle w:val="Tabletext"/>
            </w:pPr>
            <w:r w:rsidRPr="00CE209D">
              <w:t>assessed net fuel amount</w:t>
            </w:r>
          </w:p>
        </w:tc>
        <w:tc>
          <w:tcPr>
            <w:tcW w:w="1418" w:type="dxa"/>
            <w:tcBorders>
              <w:top w:val="single" w:sz="4" w:space="0" w:color="auto"/>
              <w:left w:val="nil"/>
              <w:bottom w:val="single" w:sz="4" w:space="0" w:color="auto"/>
              <w:right w:val="nil"/>
            </w:tcBorders>
            <w:shd w:val="clear" w:color="auto" w:fill="auto"/>
          </w:tcPr>
          <w:p w:rsidR="0075481C" w:rsidRPr="00CE209D" w:rsidRDefault="009C11D3" w:rsidP="003739E5">
            <w:pPr>
              <w:pStyle w:val="Tabletext"/>
            </w:pPr>
            <w:r w:rsidRPr="00CE209D">
              <w:t>61</w:t>
            </w:r>
            <w:r w:rsidR="00CE209D">
              <w:noBreakHyphen/>
            </w:r>
            <w:r w:rsidRPr="00CE209D">
              <w:t>5(2)</w:t>
            </w:r>
            <w:r w:rsidR="0075481C" w:rsidRPr="00CE209D">
              <w:t xml:space="preserve"> 61</w:t>
            </w:r>
            <w:r w:rsidR="00CE209D">
              <w:noBreakHyphen/>
            </w:r>
            <w:r w:rsidR="0075481C" w:rsidRPr="00CE209D">
              <w:t>10</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Fuel Tax Act 2006</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36A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 xml:space="preserve">compulsory repayment amount under the </w:t>
            </w:r>
            <w:r w:rsidRPr="00CE209D">
              <w:rPr>
                <w:i/>
              </w:rPr>
              <w:t>Higher Education Support Act 2003</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5</w:t>
            </w:r>
            <w:r w:rsidR="00CE209D">
              <w:noBreakHyphen/>
            </w:r>
            <w:r w:rsidRPr="00CE209D">
              <w:t>5</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Income Tax Assessment Act 1997</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37</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income tax</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5</w:t>
            </w:r>
            <w:r w:rsidR="00CE209D">
              <w:noBreakHyphen/>
            </w:r>
            <w:r w:rsidRPr="00CE209D">
              <w:t>5</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Income Tax Assessment Act 1997</w:t>
            </w:r>
          </w:p>
        </w:tc>
      </w:tr>
      <w:tr w:rsidR="00CB7EB7" w:rsidRPr="00CE209D" w:rsidTr="00712420">
        <w:trPr>
          <w:cantSplit/>
        </w:trPr>
        <w:tc>
          <w:tcPr>
            <w:tcW w:w="709"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37AA</w:t>
            </w:r>
          </w:p>
        </w:tc>
        <w:tc>
          <w:tcPr>
            <w:tcW w:w="2126"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shortfall interest charge on income tax</w:t>
            </w:r>
          </w:p>
        </w:tc>
        <w:tc>
          <w:tcPr>
            <w:tcW w:w="1418"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5</w:t>
            </w:r>
            <w:r w:rsidR="00CE209D">
              <w:noBreakHyphen/>
            </w:r>
            <w:r w:rsidRPr="00CE209D">
              <w:t>10</w:t>
            </w:r>
          </w:p>
        </w:tc>
        <w:tc>
          <w:tcPr>
            <w:tcW w:w="2984" w:type="dxa"/>
            <w:gridSpan w:val="2"/>
            <w:tcBorders>
              <w:top w:val="single" w:sz="4" w:space="0" w:color="auto"/>
              <w:left w:val="nil"/>
              <w:bottom w:val="single" w:sz="4" w:space="0" w:color="auto"/>
              <w:right w:val="nil"/>
            </w:tcBorders>
            <w:shd w:val="clear" w:color="auto" w:fill="auto"/>
          </w:tcPr>
          <w:p w:rsidR="00CB7EB7" w:rsidRPr="00CE209D" w:rsidRDefault="00CB7EB7" w:rsidP="003739E5">
            <w:pPr>
              <w:pStyle w:val="Tabletext"/>
              <w:rPr>
                <w:i/>
              </w:rPr>
            </w:pPr>
            <w:r w:rsidRPr="00CE209D">
              <w:rPr>
                <w:i/>
              </w:rPr>
              <w:t>Income Tax Assessment Act 1997</w:t>
            </w:r>
          </w:p>
        </w:tc>
      </w:tr>
      <w:tr w:rsidR="00CB7EB7" w:rsidRPr="00CE209D" w:rsidTr="00712420">
        <w:trPr>
          <w:cantSplit/>
        </w:trPr>
        <w:tc>
          <w:tcPr>
            <w:tcW w:w="709"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37AB</w:t>
            </w:r>
          </w:p>
        </w:tc>
        <w:tc>
          <w:tcPr>
            <w:tcW w:w="2126"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 xml:space="preserve">shortfall interest charge on excess </w:t>
            </w:r>
            <w:r w:rsidR="00E11923" w:rsidRPr="00CE209D">
              <w:t>non</w:t>
            </w:r>
            <w:r w:rsidR="00CE209D">
              <w:noBreakHyphen/>
            </w:r>
            <w:r w:rsidR="00E11923" w:rsidRPr="00CE209D">
              <w:t xml:space="preserve">concessional </w:t>
            </w:r>
            <w:r w:rsidRPr="00CE209D">
              <w:t>contributions tax</w:t>
            </w:r>
          </w:p>
        </w:tc>
        <w:tc>
          <w:tcPr>
            <w:tcW w:w="1418"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5</w:t>
            </w:r>
            <w:r w:rsidR="00CE209D">
              <w:noBreakHyphen/>
            </w:r>
            <w:r w:rsidRPr="00CE209D">
              <w:t>10</w:t>
            </w:r>
          </w:p>
        </w:tc>
        <w:tc>
          <w:tcPr>
            <w:tcW w:w="2984" w:type="dxa"/>
            <w:gridSpan w:val="2"/>
            <w:tcBorders>
              <w:top w:val="single" w:sz="4" w:space="0" w:color="auto"/>
              <w:left w:val="nil"/>
              <w:bottom w:val="single" w:sz="4" w:space="0" w:color="auto"/>
              <w:right w:val="nil"/>
            </w:tcBorders>
            <w:shd w:val="clear" w:color="auto" w:fill="auto"/>
          </w:tcPr>
          <w:p w:rsidR="00CB7EB7" w:rsidRPr="00CE209D" w:rsidRDefault="00CB7EB7" w:rsidP="003739E5">
            <w:pPr>
              <w:pStyle w:val="Tabletext"/>
              <w:rPr>
                <w:i/>
              </w:rPr>
            </w:pPr>
            <w:r w:rsidRPr="00CE209D">
              <w:rPr>
                <w:i/>
              </w:rPr>
              <w:t>Income Tax Assessment Act 1997</w:t>
            </w:r>
          </w:p>
        </w:tc>
      </w:tr>
      <w:tr w:rsidR="00CB7EB7" w:rsidRPr="00CE209D" w:rsidTr="00712420">
        <w:trPr>
          <w:cantSplit/>
        </w:trPr>
        <w:tc>
          <w:tcPr>
            <w:tcW w:w="709"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37AC</w:t>
            </w:r>
          </w:p>
        </w:tc>
        <w:tc>
          <w:tcPr>
            <w:tcW w:w="2126"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shortfall interest charge on Division</w:t>
            </w:r>
            <w:r w:rsidR="00CE209D">
              <w:t> </w:t>
            </w:r>
            <w:r w:rsidRPr="00CE209D">
              <w:t>293 tax</w:t>
            </w:r>
          </w:p>
        </w:tc>
        <w:tc>
          <w:tcPr>
            <w:tcW w:w="1418"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5</w:t>
            </w:r>
            <w:r w:rsidR="00CE209D">
              <w:noBreakHyphen/>
            </w:r>
            <w:r w:rsidRPr="00CE209D">
              <w:t>10</w:t>
            </w:r>
          </w:p>
        </w:tc>
        <w:tc>
          <w:tcPr>
            <w:tcW w:w="2984" w:type="dxa"/>
            <w:gridSpan w:val="2"/>
            <w:tcBorders>
              <w:top w:val="single" w:sz="4" w:space="0" w:color="auto"/>
              <w:left w:val="nil"/>
              <w:bottom w:val="single" w:sz="4" w:space="0" w:color="auto"/>
              <w:right w:val="nil"/>
            </w:tcBorders>
            <w:shd w:val="clear" w:color="auto" w:fill="auto"/>
          </w:tcPr>
          <w:p w:rsidR="00CB7EB7" w:rsidRPr="00CE209D" w:rsidRDefault="00CB7EB7" w:rsidP="003739E5">
            <w:pPr>
              <w:pStyle w:val="Tabletext"/>
              <w:rPr>
                <w:i/>
              </w:rPr>
            </w:pPr>
            <w:r w:rsidRPr="00CE209D">
              <w:rPr>
                <w:i/>
              </w:rPr>
              <w:t>Income Tax Assessment Act 1997</w:t>
            </w:r>
          </w:p>
        </w:tc>
      </w:tr>
      <w:tr w:rsidR="00E11923"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709" w:type="dxa"/>
            <w:shd w:val="clear" w:color="auto" w:fill="auto"/>
          </w:tcPr>
          <w:p w:rsidR="00E11923" w:rsidRPr="00CE209D" w:rsidRDefault="00E11923" w:rsidP="004B40B9">
            <w:pPr>
              <w:pStyle w:val="Tabletext"/>
            </w:pPr>
            <w:r w:rsidRPr="00CE209D">
              <w:t>37AD</w:t>
            </w:r>
          </w:p>
        </w:tc>
        <w:tc>
          <w:tcPr>
            <w:tcW w:w="2126" w:type="dxa"/>
            <w:shd w:val="clear" w:color="auto" w:fill="auto"/>
          </w:tcPr>
          <w:p w:rsidR="00E11923" w:rsidRPr="00CE209D" w:rsidRDefault="00E11923" w:rsidP="004B40B9">
            <w:pPr>
              <w:pStyle w:val="Tabletext"/>
            </w:pPr>
            <w:r w:rsidRPr="00CE209D">
              <w:t>shortfall interest charge on excess concessional contributions charge</w:t>
            </w:r>
          </w:p>
        </w:tc>
        <w:tc>
          <w:tcPr>
            <w:tcW w:w="1418" w:type="dxa"/>
            <w:shd w:val="clear" w:color="auto" w:fill="auto"/>
          </w:tcPr>
          <w:p w:rsidR="00E11923" w:rsidRPr="00CE209D" w:rsidRDefault="00E11923" w:rsidP="004B40B9">
            <w:pPr>
              <w:pStyle w:val="Tabletext"/>
            </w:pPr>
            <w:r w:rsidRPr="00CE209D">
              <w:t>5</w:t>
            </w:r>
            <w:r w:rsidR="00CE209D">
              <w:noBreakHyphen/>
            </w:r>
            <w:r w:rsidRPr="00CE209D">
              <w:t>10</w:t>
            </w:r>
          </w:p>
        </w:tc>
        <w:tc>
          <w:tcPr>
            <w:tcW w:w="2977" w:type="dxa"/>
            <w:shd w:val="clear" w:color="auto" w:fill="auto"/>
          </w:tcPr>
          <w:p w:rsidR="00E11923" w:rsidRPr="00CE209D" w:rsidRDefault="00E11923" w:rsidP="004B40B9">
            <w:pPr>
              <w:pStyle w:val="Tabletext"/>
            </w:pPr>
            <w:r w:rsidRPr="00CE209D">
              <w:rPr>
                <w:i/>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Del="00657DDF" w:rsidRDefault="0075481C" w:rsidP="003739E5">
            <w:pPr>
              <w:pStyle w:val="Tabletext"/>
            </w:pPr>
            <w:r w:rsidRPr="00CE209D">
              <w:t>37A</w:t>
            </w:r>
          </w:p>
        </w:tc>
        <w:tc>
          <w:tcPr>
            <w:tcW w:w="2126" w:type="dxa"/>
            <w:tcBorders>
              <w:top w:val="single" w:sz="4" w:space="0" w:color="auto"/>
              <w:bottom w:val="single" w:sz="4" w:space="0" w:color="auto"/>
            </w:tcBorders>
            <w:shd w:val="clear" w:color="auto" w:fill="auto"/>
          </w:tcPr>
          <w:p w:rsidR="0075481C" w:rsidRPr="00CE209D" w:rsidDel="00657DDF" w:rsidRDefault="0075481C" w:rsidP="003739E5">
            <w:pPr>
              <w:pStyle w:val="Tabletext"/>
            </w:pPr>
            <w:r w:rsidRPr="00CE209D">
              <w:t>untainting tax</w:t>
            </w:r>
          </w:p>
        </w:tc>
        <w:tc>
          <w:tcPr>
            <w:tcW w:w="1418" w:type="dxa"/>
            <w:tcBorders>
              <w:top w:val="single" w:sz="4" w:space="0" w:color="auto"/>
              <w:bottom w:val="single" w:sz="4" w:space="0" w:color="auto"/>
            </w:tcBorders>
            <w:shd w:val="clear" w:color="auto" w:fill="auto"/>
          </w:tcPr>
          <w:p w:rsidR="0075481C" w:rsidRPr="00CE209D" w:rsidDel="00657DDF" w:rsidRDefault="0075481C" w:rsidP="003739E5">
            <w:pPr>
              <w:pStyle w:val="Tabletext"/>
            </w:pPr>
            <w:r w:rsidRPr="00CE209D">
              <w:t>197</w:t>
            </w:r>
            <w:r w:rsidR="00CE209D">
              <w:noBreakHyphen/>
            </w:r>
            <w:r w:rsidRPr="00CE209D">
              <w:t>70</w:t>
            </w:r>
          </w:p>
        </w:tc>
        <w:tc>
          <w:tcPr>
            <w:tcW w:w="2984" w:type="dxa"/>
            <w:gridSpan w:val="2"/>
            <w:tcBorders>
              <w:top w:val="single" w:sz="4" w:space="0" w:color="auto"/>
              <w:bottom w:val="single" w:sz="4" w:space="0" w:color="auto"/>
            </w:tcBorders>
            <w:shd w:val="clear" w:color="auto" w:fill="auto"/>
          </w:tcPr>
          <w:p w:rsidR="0075481C" w:rsidRPr="00CE209D" w:rsidDel="00657DDF" w:rsidRDefault="0075481C" w:rsidP="003739E5">
            <w:pPr>
              <w:pStyle w:val="Tabletext"/>
              <w:rPr>
                <w:i/>
              </w:rPr>
            </w:pPr>
            <w:r w:rsidRPr="00CE209D">
              <w:rPr>
                <w:i/>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38</w:t>
            </w:r>
          </w:p>
        </w:tc>
        <w:tc>
          <w:tcPr>
            <w:tcW w:w="2126"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franking tax</w:t>
            </w:r>
          </w:p>
        </w:tc>
        <w:tc>
          <w:tcPr>
            <w:tcW w:w="1418"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214</w:t>
            </w:r>
            <w:r w:rsidR="00CE209D">
              <w:noBreakHyphen/>
            </w:r>
            <w:r w:rsidRPr="00CE209D">
              <w:t>150(1), (2), (3) and (4)</w:t>
            </w:r>
          </w:p>
        </w:tc>
        <w:tc>
          <w:tcPr>
            <w:tcW w:w="2984" w:type="dxa"/>
            <w:gridSpan w:val="2"/>
            <w:tcBorders>
              <w:top w:val="single" w:sz="4" w:space="0" w:color="auto"/>
              <w:bottom w:val="single" w:sz="4" w:space="0" w:color="auto"/>
            </w:tcBorders>
            <w:shd w:val="clear" w:color="auto" w:fill="auto"/>
          </w:tcPr>
          <w:p w:rsidR="0075481C" w:rsidRPr="00CE209D" w:rsidRDefault="0075481C" w:rsidP="003739E5">
            <w:pPr>
              <w:pStyle w:val="Tabletext"/>
            </w:pPr>
            <w:r w:rsidRPr="00CE209D">
              <w:rPr>
                <w:i/>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38B</w:t>
            </w:r>
          </w:p>
        </w:tc>
        <w:tc>
          <w:tcPr>
            <w:tcW w:w="2126"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excess non</w:t>
            </w:r>
            <w:r w:rsidR="00CE209D">
              <w:noBreakHyphen/>
            </w:r>
            <w:r w:rsidRPr="00CE209D">
              <w:t>concessional contributions tax</w:t>
            </w:r>
          </w:p>
        </w:tc>
        <w:tc>
          <w:tcPr>
            <w:tcW w:w="1418"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292</w:t>
            </w:r>
            <w:r w:rsidR="00CE209D">
              <w:noBreakHyphen/>
            </w:r>
            <w:r w:rsidRPr="00CE209D">
              <w:t>385</w:t>
            </w:r>
          </w:p>
        </w:tc>
        <w:tc>
          <w:tcPr>
            <w:tcW w:w="2984" w:type="dxa"/>
            <w:gridSpan w:val="2"/>
            <w:tcBorders>
              <w:top w:val="single" w:sz="4" w:space="0" w:color="auto"/>
              <w:bottom w:val="single" w:sz="4" w:space="0" w:color="auto"/>
            </w:tcBorders>
            <w:shd w:val="clear" w:color="auto" w:fill="auto"/>
          </w:tcPr>
          <w:p w:rsidR="0075481C" w:rsidRPr="00CE209D" w:rsidRDefault="0075481C" w:rsidP="003739E5">
            <w:pPr>
              <w:pStyle w:val="Tabletext"/>
              <w:rPr>
                <w:i/>
              </w:rPr>
            </w:pPr>
            <w:r w:rsidRPr="00CE209D">
              <w:rPr>
                <w:i/>
                <w:iCs/>
              </w:rPr>
              <w:t>Income Tax Assessment Act 1997</w:t>
            </w:r>
          </w:p>
        </w:tc>
      </w:tr>
      <w:tr w:rsidR="00CB7EB7"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CB7EB7" w:rsidRPr="00CE209D" w:rsidRDefault="00CB7EB7" w:rsidP="003739E5">
            <w:pPr>
              <w:pStyle w:val="Tabletext"/>
            </w:pPr>
            <w:r w:rsidRPr="00CE209D">
              <w:t>38BB</w:t>
            </w:r>
          </w:p>
        </w:tc>
        <w:tc>
          <w:tcPr>
            <w:tcW w:w="2126" w:type="dxa"/>
            <w:tcBorders>
              <w:top w:val="single" w:sz="4" w:space="0" w:color="auto"/>
              <w:bottom w:val="single" w:sz="4" w:space="0" w:color="auto"/>
            </w:tcBorders>
            <w:shd w:val="clear" w:color="auto" w:fill="auto"/>
          </w:tcPr>
          <w:p w:rsidR="00CB7EB7" w:rsidRPr="00CE209D" w:rsidRDefault="00CB7EB7" w:rsidP="003739E5">
            <w:pPr>
              <w:pStyle w:val="Tabletext"/>
            </w:pPr>
            <w:r w:rsidRPr="00CE209D">
              <w:t>Division</w:t>
            </w:r>
            <w:r w:rsidR="00CE209D">
              <w:t> </w:t>
            </w:r>
            <w:r w:rsidRPr="00CE209D">
              <w:t>293 tax</w:t>
            </w:r>
          </w:p>
        </w:tc>
        <w:tc>
          <w:tcPr>
            <w:tcW w:w="1418" w:type="dxa"/>
            <w:tcBorders>
              <w:top w:val="single" w:sz="4" w:space="0" w:color="auto"/>
              <w:bottom w:val="single" w:sz="4" w:space="0" w:color="auto"/>
            </w:tcBorders>
            <w:shd w:val="clear" w:color="auto" w:fill="auto"/>
          </w:tcPr>
          <w:p w:rsidR="00CB7EB7" w:rsidRPr="00CE209D" w:rsidRDefault="00CB7EB7" w:rsidP="003739E5">
            <w:pPr>
              <w:pStyle w:val="Tabletext"/>
            </w:pPr>
            <w:r w:rsidRPr="00CE209D">
              <w:t>293</w:t>
            </w:r>
            <w:r w:rsidR="00CE209D">
              <w:noBreakHyphen/>
            </w:r>
            <w:r w:rsidRPr="00CE209D">
              <w:t>65 and 293</w:t>
            </w:r>
            <w:r w:rsidR="00CE209D">
              <w:noBreakHyphen/>
            </w:r>
            <w:r w:rsidRPr="00CE209D">
              <w:t>70</w:t>
            </w:r>
          </w:p>
        </w:tc>
        <w:tc>
          <w:tcPr>
            <w:tcW w:w="2984" w:type="dxa"/>
            <w:gridSpan w:val="2"/>
            <w:tcBorders>
              <w:top w:val="single" w:sz="4" w:space="0" w:color="auto"/>
              <w:bottom w:val="single" w:sz="4" w:space="0" w:color="auto"/>
            </w:tcBorders>
            <w:shd w:val="clear" w:color="auto" w:fill="auto"/>
          </w:tcPr>
          <w:p w:rsidR="00CB7EB7" w:rsidRPr="00CE209D" w:rsidRDefault="00CB7EB7" w:rsidP="003739E5">
            <w:pPr>
              <w:pStyle w:val="Tabletext"/>
              <w:rPr>
                <w:i/>
              </w:rPr>
            </w:pPr>
            <w:r w:rsidRPr="00CE209D">
              <w:rPr>
                <w:i/>
                <w:iCs/>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38C</w:t>
            </w:r>
          </w:p>
        </w:tc>
        <w:tc>
          <w:tcPr>
            <w:tcW w:w="2126"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rPr>
                <w:iCs/>
              </w:rPr>
              <w:t>FHSA misuse tax</w:t>
            </w:r>
          </w:p>
        </w:tc>
        <w:tc>
          <w:tcPr>
            <w:tcW w:w="1418"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section</w:t>
            </w:r>
            <w:r w:rsidRPr="00CE209D">
              <w:br/>
              <w:t>345</w:t>
            </w:r>
            <w:r w:rsidR="00CE209D">
              <w:noBreakHyphen/>
            </w:r>
            <w:r w:rsidRPr="00CE209D">
              <w:t>110</w:t>
            </w:r>
          </w:p>
        </w:tc>
        <w:tc>
          <w:tcPr>
            <w:tcW w:w="2984" w:type="dxa"/>
            <w:gridSpan w:val="2"/>
            <w:tcBorders>
              <w:top w:val="single" w:sz="4" w:space="0" w:color="auto"/>
              <w:bottom w:val="single" w:sz="4" w:space="0" w:color="auto"/>
            </w:tcBorders>
            <w:shd w:val="clear" w:color="auto" w:fill="auto"/>
          </w:tcPr>
          <w:p w:rsidR="0075481C" w:rsidRPr="00CE209D" w:rsidRDefault="0075481C" w:rsidP="003739E5">
            <w:pPr>
              <w:pStyle w:val="Tabletext"/>
              <w:rPr>
                <w:i/>
                <w:iCs/>
              </w:rPr>
            </w:pPr>
            <w:r w:rsidRPr="00CE209D">
              <w:rPr>
                <w:i/>
                <w:iCs/>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39</w:t>
            </w:r>
          </w:p>
        </w:tc>
        <w:tc>
          <w:tcPr>
            <w:tcW w:w="2126"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TSA liability</w:t>
            </w:r>
          </w:p>
        </w:tc>
        <w:tc>
          <w:tcPr>
            <w:tcW w:w="1418"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721</w:t>
            </w:r>
            <w:r w:rsidR="00CE209D">
              <w:noBreakHyphen/>
            </w:r>
            <w:r w:rsidRPr="00CE209D">
              <w:t>30</w:t>
            </w:r>
          </w:p>
        </w:tc>
        <w:tc>
          <w:tcPr>
            <w:tcW w:w="2984" w:type="dxa"/>
            <w:gridSpan w:val="2"/>
            <w:tcBorders>
              <w:top w:val="single" w:sz="4" w:space="0" w:color="auto"/>
              <w:bottom w:val="single" w:sz="4" w:space="0" w:color="auto"/>
            </w:tcBorders>
            <w:shd w:val="clear" w:color="auto" w:fill="auto"/>
          </w:tcPr>
          <w:p w:rsidR="0075481C" w:rsidRPr="00CE209D" w:rsidRDefault="0075481C" w:rsidP="003739E5">
            <w:pPr>
              <w:pStyle w:val="Tabletext"/>
            </w:pPr>
            <w:r w:rsidRPr="00CE209D">
              <w:rPr>
                <w:i/>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bottom w:val="single" w:sz="4" w:space="0" w:color="auto"/>
            </w:tcBorders>
            <w:shd w:val="clear" w:color="auto" w:fill="auto"/>
          </w:tcPr>
          <w:p w:rsidR="0075481C" w:rsidRPr="00CE209D" w:rsidRDefault="0075481C" w:rsidP="00EC00F6">
            <w:pPr>
              <w:pStyle w:val="Tabletext"/>
            </w:pPr>
            <w:r w:rsidRPr="00CE209D">
              <w:t>39A</w:t>
            </w:r>
          </w:p>
        </w:tc>
        <w:tc>
          <w:tcPr>
            <w:tcW w:w="2126" w:type="dxa"/>
            <w:tcBorders>
              <w:bottom w:val="single" w:sz="4" w:space="0" w:color="auto"/>
            </w:tcBorders>
            <w:shd w:val="clear" w:color="auto" w:fill="auto"/>
          </w:tcPr>
          <w:p w:rsidR="0075481C" w:rsidRPr="00CE209D" w:rsidRDefault="0075481C" w:rsidP="00EC00F6">
            <w:pPr>
              <w:pStyle w:val="Tabletext"/>
            </w:pPr>
            <w:r w:rsidRPr="00CE209D">
              <w:t>managed investment trust withholding tax</w:t>
            </w:r>
          </w:p>
        </w:tc>
        <w:tc>
          <w:tcPr>
            <w:tcW w:w="1418" w:type="dxa"/>
            <w:tcBorders>
              <w:bottom w:val="single" w:sz="4" w:space="0" w:color="auto"/>
            </w:tcBorders>
            <w:shd w:val="clear" w:color="auto" w:fill="auto"/>
          </w:tcPr>
          <w:p w:rsidR="0075481C" w:rsidRPr="00CE209D" w:rsidRDefault="0075481C" w:rsidP="00EC00F6">
            <w:pPr>
              <w:pStyle w:val="Tabletext"/>
            </w:pPr>
            <w:r w:rsidRPr="00CE209D">
              <w:t>840</w:t>
            </w:r>
            <w:r w:rsidR="00CE209D">
              <w:noBreakHyphen/>
            </w:r>
            <w:r w:rsidRPr="00CE209D">
              <w:t>810(1)</w:t>
            </w:r>
          </w:p>
        </w:tc>
        <w:tc>
          <w:tcPr>
            <w:tcW w:w="2984" w:type="dxa"/>
            <w:gridSpan w:val="2"/>
            <w:tcBorders>
              <w:bottom w:val="single" w:sz="4" w:space="0" w:color="auto"/>
            </w:tcBorders>
            <w:shd w:val="clear" w:color="auto" w:fill="auto"/>
          </w:tcPr>
          <w:p w:rsidR="0075481C" w:rsidRPr="00CE209D" w:rsidRDefault="0075481C" w:rsidP="00EC00F6">
            <w:pPr>
              <w:pStyle w:val="Tabletext"/>
            </w:pPr>
            <w:r w:rsidRPr="00CE209D">
              <w:rPr>
                <w:i/>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bottom w:val="single" w:sz="4" w:space="0" w:color="auto"/>
            </w:tcBorders>
            <w:shd w:val="clear" w:color="auto" w:fill="auto"/>
          </w:tcPr>
          <w:p w:rsidR="0075481C" w:rsidRPr="00CE209D" w:rsidRDefault="0075481C" w:rsidP="00EC00F6">
            <w:pPr>
              <w:pStyle w:val="Tabletext"/>
            </w:pPr>
            <w:r w:rsidRPr="00CE209D">
              <w:t>39AA</w:t>
            </w:r>
          </w:p>
        </w:tc>
        <w:tc>
          <w:tcPr>
            <w:tcW w:w="2126" w:type="dxa"/>
            <w:tcBorders>
              <w:bottom w:val="single" w:sz="4" w:space="0" w:color="auto"/>
            </w:tcBorders>
            <w:shd w:val="clear" w:color="auto" w:fill="auto"/>
          </w:tcPr>
          <w:p w:rsidR="0075481C" w:rsidRPr="00CE209D" w:rsidRDefault="0075481C" w:rsidP="00EC00F6">
            <w:pPr>
              <w:pStyle w:val="Tabletext"/>
            </w:pPr>
            <w:r w:rsidRPr="00CE209D">
              <w:t>Seasonal Labour Mobility Program withholding tax</w:t>
            </w:r>
          </w:p>
        </w:tc>
        <w:tc>
          <w:tcPr>
            <w:tcW w:w="1418" w:type="dxa"/>
            <w:tcBorders>
              <w:bottom w:val="single" w:sz="4" w:space="0" w:color="auto"/>
            </w:tcBorders>
            <w:shd w:val="clear" w:color="auto" w:fill="auto"/>
          </w:tcPr>
          <w:p w:rsidR="0075481C" w:rsidRPr="00CE209D" w:rsidRDefault="0075481C" w:rsidP="00EC00F6">
            <w:pPr>
              <w:pStyle w:val="Tabletext"/>
            </w:pPr>
            <w:r w:rsidRPr="00CE209D">
              <w:t>840</w:t>
            </w:r>
            <w:r w:rsidR="00CE209D">
              <w:noBreakHyphen/>
            </w:r>
            <w:r w:rsidRPr="00CE209D">
              <w:t>910</w:t>
            </w:r>
          </w:p>
        </w:tc>
        <w:tc>
          <w:tcPr>
            <w:tcW w:w="2984" w:type="dxa"/>
            <w:gridSpan w:val="2"/>
            <w:tcBorders>
              <w:bottom w:val="single" w:sz="4" w:space="0" w:color="auto"/>
            </w:tcBorders>
            <w:shd w:val="clear" w:color="auto" w:fill="auto"/>
          </w:tcPr>
          <w:p w:rsidR="0075481C" w:rsidRPr="00CE209D" w:rsidRDefault="0075481C" w:rsidP="00EC00F6">
            <w:pPr>
              <w:pStyle w:val="Tabletext"/>
              <w:rPr>
                <w:i/>
              </w:rPr>
            </w:pPr>
            <w:r w:rsidRPr="00CE209D">
              <w:rPr>
                <w:i/>
              </w:rPr>
              <w:t>Income Tax Assessment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EC00F6">
            <w:pPr>
              <w:pStyle w:val="Tabletext"/>
            </w:pPr>
            <w:r w:rsidRPr="00CE209D">
              <w:t>39B</w:t>
            </w:r>
          </w:p>
        </w:tc>
        <w:tc>
          <w:tcPr>
            <w:tcW w:w="2126" w:type="dxa"/>
            <w:tcBorders>
              <w:top w:val="single" w:sz="4" w:space="0" w:color="auto"/>
              <w:bottom w:val="single" w:sz="4" w:space="0" w:color="auto"/>
            </w:tcBorders>
            <w:shd w:val="clear" w:color="auto" w:fill="auto"/>
          </w:tcPr>
          <w:p w:rsidR="0075481C" w:rsidRPr="00CE209D" w:rsidRDefault="0075481C" w:rsidP="00EC00F6">
            <w:pPr>
              <w:pStyle w:val="Tabletext"/>
            </w:pPr>
            <w:r w:rsidRPr="00CE209D">
              <w:t>managed investment trust withholding tax</w:t>
            </w:r>
          </w:p>
        </w:tc>
        <w:tc>
          <w:tcPr>
            <w:tcW w:w="1418" w:type="dxa"/>
            <w:tcBorders>
              <w:top w:val="single" w:sz="4" w:space="0" w:color="auto"/>
              <w:bottom w:val="single" w:sz="4" w:space="0" w:color="auto"/>
            </w:tcBorders>
            <w:shd w:val="clear" w:color="auto" w:fill="auto"/>
          </w:tcPr>
          <w:p w:rsidR="0075481C" w:rsidRPr="00CE209D" w:rsidRDefault="0075481C" w:rsidP="00EC00F6">
            <w:pPr>
              <w:pStyle w:val="Tabletext"/>
            </w:pPr>
            <w:r w:rsidRPr="00CE209D">
              <w:t>840</w:t>
            </w:r>
            <w:r w:rsidR="00CE209D">
              <w:noBreakHyphen/>
            </w:r>
            <w:r w:rsidRPr="00CE209D">
              <w:t>810(1)</w:t>
            </w:r>
          </w:p>
        </w:tc>
        <w:tc>
          <w:tcPr>
            <w:tcW w:w="2984" w:type="dxa"/>
            <w:gridSpan w:val="2"/>
            <w:tcBorders>
              <w:top w:val="single" w:sz="4" w:space="0" w:color="auto"/>
              <w:bottom w:val="single" w:sz="4" w:space="0" w:color="auto"/>
            </w:tcBorders>
            <w:shd w:val="clear" w:color="auto" w:fill="auto"/>
          </w:tcPr>
          <w:p w:rsidR="0075481C" w:rsidRPr="00CE209D" w:rsidRDefault="0075481C" w:rsidP="00EC00F6">
            <w:pPr>
              <w:pStyle w:val="Tabletext"/>
            </w:pPr>
            <w:r w:rsidRPr="00CE209D">
              <w:rPr>
                <w:i/>
              </w:rPr>
              <w:t>Income Tax (Transitional Provisions) Act 1997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tcBorders>
            <w:shd w:val="clear" w:color="auto" w:fill="auto"/>
          </w:tcPr>
          <w:p w:rsidR="0075481C" w:rsidRPr="00CE209D" w:rsidRDefault="0075481C" w:rsidP="00EC00F6">
            <w:pPr>
              <w:pStyle w:val="Tabletext"/>
            </w:pPr>
            <w:r w:rsidRPr="00CE209D">
              <w:t>39C</w:t>
            </w:r>
          </w:p>
        </w:tc>
        <w:tc>
          <w:tcPr>
            <w:tcW w:w="2126" w:type="dxa"/>
            <w:tcBorders>
              <w:top w:val="single" w:sz="4" w:space="0" w:color="auto"/>
            </w:tcBorders>
            <w:shd w:val="clear" w:color="auto" w:fill="auto"/>
          </w:tcPr>
          <w:p w:rsidR="0075481C" w:rsidRPr="00CE209D" w:rsidRDefault="0075481C" w:rsidP="00EC00F6">
            <w:pPr>
              <w:pStyle w:val="Tabletext"/>
            </w:pPr>
            <w:r w:rsidRPr="00CE209D">
              <w:t>MRRT</w:t>
            </w:r>
          </w:p>
        </w:tc>
        <w:tc>
          <w:tcPr>
            <w:tcW w:w="1418" w:type="dxa"/>
            <w:tcBorders>
              <w:top w:val="single" w:sz="4" w:space="0" w:color="auto"/>
            </w:tcBorders>
            <w:shd w:val="clear" w:color="auto" w:fill="auto"/>
          </w:tcPr>
          <w:p w:rsidR="0075481C" w:rsidRPr="00CE209D" w:rsidRDefault="0075481C" w:rsidP="00EC00F6">
            <w:pPr>
              <w:pStyle w:val="Tabletext"/>
            </w:pPr>
            <w:r w:rsidRPr="00CE209D">
              <w:t>50</w:t>
            </w:r>
            <w:r w:rsidR="00CE209D">
              <w:noBreakHyphen/>
            </w:r>
            <w:r w:rsidRPr="00CE209D">
              <w:t>5</w:t>
            </w:r>
          </w:p>
        </w:tc>
        <w:tc>
          <w:tcPr>
            <w:tcW w:w="2984" w:type="dxa"/>
            <w:gridSpan w:val="2"/>
            <w:tcBorders>
              <w:top w:val="single" w:sz="4" w:space="0" w:color="auto"/>
            </w:tcBorders>
            <w:shd w:val="clear" w:color="auto" w:fill="auto"/>
          </w:tcPr>
          <w:p w:rsidR="0075481C" w:rsidRPr="00CE209D" w:rsidRDefault="0075481C" w:rsidP="00EC00F6">
            <w:pPr>
              <w:pStyle w:val="Tabletext"/>
              <w:rPr>
                <w:i/>
              </w:rPr>
            </w:pPr>
            <w:r w:rsidRPr="00CE209D">
              <w:rPr>
                <w:i/>
              </w:rPr>
              <w:t>Minerals Resource Rent Tax Act 2012</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tcBorders>
            <w:shd w:val="clear" w:color="auto" w:fill="auto"/>
          </w:tcPr>
          <w:p w:rsidR="0075481C" w:rsidRPr="00CE209D" w:rsidRDefault="0075481C" w:rsidP="00EC00F6">
            <w:pPr>
              <w:pStyle w:val="Tabletext"/>
            </w:pPr>
            <w:r w:rsidRPr="00CE209D">
              <w:t>39D</w:t>
            </w:r>
          </w:p>
        </w:tc>
        <w:tc>
          <w:tcPr>
            <w:tcW w:w="2126" w:type="dxa"/>
            <w:tcBorders>
              <w:top w:val="single" w:sz="4" w:space="0" w:color="auto"/>
            </w:tcBorders>
            <w:shd w:val="clear" w:color="auto" w:fill="auto"/>
          </w:tcPr>
          <w:p w:rsidR="0075481C" w:rsidRPr="00CE209D" w:rsidRDefault="0075481C" w:rsidP="00EC00F6">
            <w:pPr>
              <w:pStyle w:val="Tabletext"/>
            </w:pPr>
            <w:r w:rsidRPr="00CE209D">
              <w:t>shortfall interest charge on shortfall in MRRT</w:t>
            </w:r>
          </w:p>
        </w:tc>
        <w:tc>
          <w:tcPr>
            <w:tcW w:w="1418" w:type="dxa"/>
            <w:tcBorders>
              <w:top w:val="single" w:sz="4" w:space="0" w:color="auto"/>
            </w:tcBorders>
            <w:shd w:val="clear" w:color="auto" w:fill="auto"/>
          </w:tcPr>
          <w:p w:rsidR="0075481C" w:rsidRPr="00CE209D" w:rsidRDefault="0075481C" w:rsidP="00EC00F6">
            <w:pPr>
              <w:pStyle w:val="Tabletext"/>
            </w:pPr>
            <w:r w:rsidRPr="00CE209D">
              <w:t>50</w:t>
            </w:r>
            <w:r w:rsidR="00CE209D">
              <w:noBreakHyphen/>
            </w:r>
            <w:r w:rsidRPr="00CE209D">
              <w:t>10</w:t>
            </w:r>
          </w:p>
        </w:tc>
        <w:tc>
          <w:tcPr>
            <w:tcW w:w="2984" w:type="dxa"/>
            <w:gridSpan w:val="2"/>
            <w:tcBorders>
              <w:top w:val="single" w:sz="4" w:space="0" w:color="auto"/>
            </w:tcBorders>
            <w:shd w:val="clear" w:color="auto" w:fill="auto"/>
          </w:tcPr>
          <w:p w:rsidR="0075481C" w:rsidRPr="00CE209D" w:rsidRDefault="0075481C" w:rsidP="00EC00F6">
            <w:pPr>
              <w:pStyle w:val="Tabletext"/>
              <w:rPr>
                <w:i/>
              </w:rPr>
            </w:pPr>
            <w:r w:rsidRPr="00CE209D">
              <w:rPr>
                <w:i/>
              </w:rPr>
              <w:t>Minerals Resource Rent Tax Act 2012</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petroleum resource rent tax and additional tax</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82</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Petroleum Resource Rent Tax Assessment Act 1987</w:t>
            </w:r>
          </w:p>
        </w:tc>
      </w:tr>
      <w:tr w:rsidR="00CB7EB7" w:rsidRPr="00CE209D" w:rsidTr="00712420">
        <w:trPr>
          <w:cantSplit/>
        </w:trPr>
        <w:tc>
          <w:tcPr>
            <w:tcW w:w="709"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41</w:t>
            </w:r>
          </w:p>
        </w:tc>
        <w:tc>
          <w:tcPr>
            <w:tcW w:w="2126"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shortfall interest charge on petroleum resource rent tax</w:t>
            </w:r>
          </w:p>
        </w:tc>
        <w:tc>
          <w:tcPr>
            <w:tcW w:w="1418" w:type="dxa"/>
            <w:tcBorders>
              <w:top w:val="single" w:sz="4" w:space="0" w:color="auto"/>
              <w:left w:val="nil"/>
              <w:bottom w:val="single" w:sz="4" w:space="0" w:color="auto"/>
              <w:right w:val="nil"/>
            </w:tcBorders>
            <w:shd w:val="clear" w:color="auto" w:fill="auto"/>
          </w:tcPr>
          <w:p w:rsidR="00CB7EB7" w:rsidRPr="00CE209D" w:rsidRDefault="00CB7EB7" w:rsidP="003739E5">
            <w:pPr>
              <w:pStyle w:val="Tabletext"/>
            </w:pPr>
            <w:r w:rsidRPr="00CE209D">
              <w:t>82</w:t>
            </w:r>
          </w:p>
        </w:tc>
        <w:tc>
          <w:tcPr>
            <w:tcW w:w="2984" w:type="dxa"/>
            <w:gridSpan w:val="2"/>
            <w:tcBorders>
              <w:top w:val="single" w:sz="4" w:space="0" w:color="auto"/>
              <w:left w:val="nil"/>
              <w:bottom w:val="single" w:sz="4" w:space="0" w:color="auto"/>
              <w:right w:val="nil"/>
            </w:tcBorders>
            <w:shd w:val="clear" w:color="auto" w:fill="auto"/>
          </w:tcPr>
          <w:p w:rsidR="00CB7EB7" w:rsidRPr="00CE209D" w:rsidRDefault="00CB7EB7" w:rsidP="003739E5">
            <w:pPr>
              <w:pStyle w:val="Tabletext"/>
              <w:rPr>
                <w:i/>
              </w:rPr>
            </w:pPr>
            <w:r w:rsidRPr="00CE209D">
              <w:rPr>
                <w:i/>
                <w:iCs/>
              </w:rPr>
              <w:t>Petroleum Resource Rent Tax Assessment Act 1987</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petroleum resource rent tax instalments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95</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Petroleum Resource Rent Tax Assessment Act 1987</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45A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instalment transfer interest charge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98C(4)</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Petroleum Resource Rent Tax Assessment Act 1987</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45B</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 xml:space="preserve">liability for excess </w:t>
            </w:r>
            <w:r w:rsidRPr="00CE209D">
              <w:rPr>
                <w:iCs/>
              </w:rPr>
              <w:t xml:space="preserve">private health insurance </w:t>
            </w:r>
            <w:r w:rsidRPr="00CE209D">
              <w:t>premium reduction or refund</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282</w:t>
            </w:r>
            <w:r w:rsidR="00CE209D">
              <w:noBreakHyphen/>
            </w:r>
            <w:r w:rsidRPr="00CE209D">
              <w:t>18</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iCs/>
              </w:rPr>
              <w:t>Private Health Insurance Act 2007</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46</w:t>
            </w:r>
          </w:p>
        </w:tc>
        <w:tc>
          <w:tcPr>
            <w:tcW w:w="2126"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amount of advance to be repaid</w:t>
            </w:r>
          </w:p>
        </w:tc>
        <w:tc>
          <w:tcPr>
            <w:tcW w:w="1418"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13</w:t>
            </w:r>
          </w:p>
        </w:tc>
        <w:tc>
          <w:tcPr>
            <w:tcW w:w="2984" w:type="dxa"/>
            <w:gridSpan w:val="2"/>
            <w:tcBorders>
              <w:top w:val="single" w:sz="4" w:space="0" w:color="auto"/>
              <w:bottom w:val="single" w:sz="4" w:space="0" w:color="auto"/>
            </w:tcBorders>
            <w:shd w:val="clear" w:color="auto" w:fill="auto"/>
          </w:tcPr>
          <w:p w:rsidR="0075481C" w:rsidRPr="00CE209D" w:rsidRDefault="0075481C" w:rsidP="003739E5">
            <w:pPr>
              <w:pStyle w:val="Tabletext"/>
            </w:pPr>
            <w:r w:rsidRPr="00CE209D">
              <w:rPr>
                <w:i/>
              </w:rPr>
              <w:t>Product Grants and Benefits Administration Act 2000</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47</w:t>
            </w:r>
          </w:p>
        </w:tc>
        <w:tc>
          <w:tcPr>
            <w:tcW w:w="2126"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amount payable as a result of an amended assessment</w:t>
            </w:r>
          </w:p>
        </w:tc>
        <w:tc>
          <w:tcPr>
            <w:tcW w:w="1418"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20</w:t>
            </w:r>
          </w:p>
        </w:tc>
        <w:tc>
          <w:tcPr>
            <w:tcW w:w="2984" w:type="dxa"/>
            <w:gridSpan w:val="2"/>
            <w:tcBorders>
              <w:top w:val="single" w:sz="4" w:space="0" w:color="auto"/>
              <w:bottom w:val="single" w:sz="4" w:space="0" w:color="auto"/>
            </w:tcBorders>
            <w:shd w:val="clear" w:color="auto" w:fill="auto"/>
          </w:tcPr>
          <w:p w:rsidR="0075481C" w:rsidRPr="00CE209D" w:rsidRDefault="0075481C" w:rsidP="003739E5">
            <w:pPr>
              <w:pStyle w:val="Tabletext"/>
            </w:pPr>
            <w:r w:rsidRPr="00CE209D">
              <w:rPr>
                <w:i/>
              </w:rPr>
              <w:t>Product Grants and Benefits Administration Act 2000</w:t>
            </w:r>
          </w:p>
        </w:tc>
      </w:tr>
      <w:tr w:rsidR="0075481C"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48</w:t>
            </w:r>
          </w:p>
        </w:tc>
        <w:tc>
          <w:tcPr>
            <w:tcW w:w="2126"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penalty under section</w:t>
            </w:r>
            <w:r w:rsidR="00CE209D">
              <w:t> </w:t>
            </w:r>
            <w:r w:rsidRPr="00CE209D">
              <w:t>35</w:t>
            </w:r>
          </w:p>
        </w:tc>
        <w:tc>
          <w:tcPr>
            <w:tcW w:w="1418" w:type="dxa"/>
            <w:tcBorders>
              <w:top w:val="single" w:sz="4" w:space="0" w:color="auto"/>
              <w:bottom w:val="single" w:sz="4" w:space="0" w:color="auto"/>
            </w:tcBorders>
            <w:shd w:val="clear" w:color="auto" w:fill="auto"/>
          </w:tcPr>
          <w:p w:rsidR="0075481C" w:rsidRPr="00CE209D" w:rsidRDefault="0075481C" w:rsidP="003739E5">
            <w:pPr>
              <w:pStyle w:val="Tabletext"/>
            </w:pPr>
            <w:r w:rsidRPr="00CE209D">
              <w:t>36</w:t>
            </w:r>
          </w:p>
        </w:tc>
        <w:tc>
          <w:tcPr>
            <w:tcW w:w="2984" w:type="dxa"/>
            <w:gridSpan w:val="2"/>
            <w:tcBorders>
              <w:top w:val="single" w:sz="4" w:space="0" w:color="auto"/>
              <w:bottom w:val="single" w:sz="4" w:space="0" w:color="auto"/>
            </w:tcBorders>
            <w:shd w:val="clear" w:color="auto" w:fill="auto"/>
          </w:tcPr>
          <w:p w:rsidR="0075481C" w:rsidRPr="00CE209D" w:rsidRDefault="0075481C" w:rsidP="003739E5">
            <w:pPr>
              <w:pStyle w:val="Tabletext"/>
            </w:pPr>
            <w:r w:rsidRPr="00CE209D">
              <w:rPr>
                <w:i/>
              </w:rPr>
              <w:t>Product Grants and Benefits Administration Act 2000</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50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superannuation contributions surcharge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15(3)</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Superannuation Contributions Tax (Assessment and Collection) Act 1997</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55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superannuation contributions surcharge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15(8)</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Superannuation Contributions Tax (Members of Constitutionally Protected Superannuation Funds) Assessment and Collection Act 1997</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superannuation guarantee charge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46</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Superannuation Guarantee (Administration) Act 1992</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additional superannuation guarantee charge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47</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Superannuation Guarantee (Administration) Act 1992</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67</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Cs/>
              </w:rPr>
              <w:t>Superannuation (Self Managed Funds) Levy</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15DB</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iCs/>
              </w:rPr>
              <w:t>Superannuation (Self Managed Superannuation Funds) Taxation Act 1987</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67A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Cs/>
              </w:rPr>
            </w:pPr>
            <w:r w:rsidRPr="00CE209D">
              <w:rPr>
                <w:iCs/>
              </w:rPr>
              <w:t>payment of unclaimed money to the Commissioner</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17</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iCs/>
              </w:rPr>
            </w:pPr>
            <w:r w:rsidRPr="00CE209D">
              <w:rPr>
                <w:i/>
                <w:iCs/>
              </w:rPr>
              <w:t>Superannuation (Unclaimed Money and Lost Members)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D22B33">
            <w:pPr>
              <w:pStyle w:val="Tabletext"/>
            </w:pPr>
            <w:r w:rsidRPr="00CE209D">
              <w:t>67B</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D22B33">
            <w:pPr>
              <w:pStyle w:val="Tabletext"/>
              <w:rPr>
                <w:iCs/>
              </w:rPr>
            </w:pPr>
            <w:r w:rsidRPr="00CE209D">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D22B33">
            <w:pPr>
              <w:pStyle w:val="Tabletext"/>
            </w:pPr>
            <w:r w:rsidRPr="00CE209D">
              <w:t>18C</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D22B33">
            <w:pPr>
              <w:pStyle w:val="Tabletext"/>
              <w:rPr>
                <w:i/>
                <w:iCs/>
              </w:rPr>
            </w:pPr>
            <w:r w:rsidRPr="00CE209D">
              <w:rPr>
                <w:i/>
                <w:iCs/>
              </w:rPr>
              <w:t>Superannuation (Unclaimed Money and Lost Members)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68</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Cs/>
              </w:rPr>
            </w:pPr>
            <w:r w:rsidRPr="00CE209D">
              <w:rPr>
                <w:iCs/>
              </w:rPr>
              <w:t>payment in respect of a superannuation interest to the Commissioner</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20F</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iCs/>
              </w:rPr>
            </w:pPr>
            <w:r w:rsidRPr="00CE209D">
              <w:rPr>
                <w:i/>
                <w:iCs/>
              </w:rPr>
              <w:t>Superannuation (Unclaimed Money and Lost Members)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69</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Cs/>
              </w:rPr>
            </w:pPr>
            <w:r w:rsidRPr="00CE209D">
              <w:rPr>
                <w:iCs/>
              </w:rPr>
              <w:t>repayment of Commissioner’s payment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20M</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iCs/>
              </w:rPr>
            </w:pPr>
            <w:r w:rsidRPr="00CE209D">
              <w:rPr>
                <w:i/>
                <w:iCs/>
              </w:rPr>
              <w:t>Superannuation (Unclaimed Money and Lost Members)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69A</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Cs/>
              </w:rPr>
            </w:pPr>
            <w:r w:rsidRPr="00CE209D">
              <w:rPr>
                <w:iCs/>
              </w:rPr>
              <w:t>payment of value of lost member accounts to the Commissioner</w:t>
            </w:r>
          </w:p>
        </w:tc>
        <w:tc>
          <w:tcPr>
            <w:tcW w:w="1418" w:type="dxa"/>
            <w:tcBorders>
              <w:top w:val="single" w:sz="4" w:space="0" w:color="auto"/>
              <w:left w:val="nil"/>
              <w:bottom w:val="single" w:sz="4" w:space="0" w:color="auto"/>
              <w:right w:val="nil"/>
            </w:tcBorders>
            <w:shd w:val="clear" w:color="auto" w:fill="auto"/>
          </w:tcPr>
          <w:p w:rsidR="0075481C" w:rsidRPr="00CE209D" w:rsidDel="00435854" w:rsidRDefault="0075481C" w:rsidP="003739E5">
            <w:pPr>
              <w:pStyle w:val="Tabletext"/>
            </w:pPr>
            <w:r w:rsidRPr="00CE209D">
              <w:t>24E</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iCs/>
              </w:rPr>
            </w:pPr>
            <w:r w:rsidRPr="00CE209D">
              <w:rPr>
                <w:i/>
                <w:iCs/>
              </w:rPr>
              <w:t>Superannuation (Unclaimed Money and Lost Members)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69B</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Cs/>
              </w:rPr>
            </w:pPr>
            <w:r w:rsidRPr="00CE209D">
              <w:t>payment from Commissioner that cannot be credited</w:t>
            </w:r>
          </w:p>
        </w:tc>
        <w:tc>
          <w:tcPr>
            <w:tcW w:w="1418" w:type="dxa"/>
            <w:tcBorders>
              <w:top w:val="single" w:sz="4" w:space="0" w:color="auto"/>
              <w:left w:val="nil"/>
              <w:bottom w:val="single" w:sz="4" w:space="0" w:color="auto"/>
              <w:right w:val="nil"/>
            </w:tcBorders>
            <w:shd w:val="clear" w:color="auto" w:fill="auto"/>
          </w:tcPr>
          <w:p w:rsidR="0075481C" w:rsidRPr="00CE209D" w:rsidDel="00435854" w:rsidRDefault="0075481C" w:rsidP="003739E5">
            <w:pPr>
              <w:pStyle w:val="Tabletext"/>
            </w:pPr>
            <w:r w:rsidRPr="00CE209D">
              <w:t>24L</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iCs/>
              </w:rPr>
            </w:pPr>
            <w:r w:rsidRPr="00CE209D">
              <w:rPr>
                <w:i/>
                <w:iCs/>
              </w:rPr>
              <w:t>Superannuation (Unclaimed Money and Lost Members) Act 1999</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70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general interest charge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8AAE</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85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RBA deficit debt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8AAZH(1)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90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administrative overpayment made by Commissioner</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8AAZN</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95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TFN withholding tax</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14</w:t>
            </w:r>
            <w:r w:rsidR="00CE209D">
              <w:noBreakHyphen/>
            </w:r>
            <w:r w:rsidRPr="00CE209D">
              <w:t>55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iCs/>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keepNext/>
              <w:keepLines/>
            </w:pPr>
            <w:r w:rsidRPr="00CE209D">
              <w:t>100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keepNext/>
              <w:keepLines/>
            </w:pPr>
            <w:r w:rsidRPr="00CE209D">
              <w:t>TFN withholding tax (ESS)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keepNext/>
              <w:keepLines/>
            </w:pPr>
            <w:r w:rsidRPr="00CE209D">
              <w:t>14</w:t>
            </w:r>
            <w:r w:rsidR="00CE209D">
              <w:noBreakHyphen/>
            </w:r>
            <w:r w:rsidRPr="00CE209D">
              <w:t>155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F617CE">
            <w:pPr>
              <w:pStyle w:val="Tabletext"/>
              <w:keepNext/>
              <w:keepLines/>
              <w:rPr>
                <w:i/>
                <w:iCs/>
              </w:rPr>
            </w:pPr>
            <w:r w:rsidRPr="00CE209D">
              <w:rPr>
                <w:i/>
                <w:iCs/>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105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payment of withheld amount to Commissioner</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16</w:t>
            </w:r>
            <w:r w:rsidR="00CE209D">
              <w:noBreakHyphen/>
            </w:r>
            <w:r w:rsidRPr="00CE209D">
              <w:t>75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110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PAYG withholding non</w:t>
            </w:r>
            <w:r w:rsidR="00CE209D">
              <w:noBreakHyphen/>
            </w:r>
            <w:r w:rsidRPr="00CE209D">
              <w:t>compliance tax</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18</w:t>
            </w:r>
            <w:r w:rsidR="00CE209D">
              <w:noBreakHyphen/>
            </w:r>
            <w:r w:rsidRPr="00CE209D">
              <w:t>145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rPr>
                <w:i/>
              </w:rPr>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115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quarterly PAYG instalment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45</w:t>
            </w:r>
            <w:r w:rsidR="00CE209D">
              <w:noBreakHyphen/>
            </w:r>
            <w:r w:rsidRPr="00CE209D">
              <w:t>61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12420" w:rsidRPr="00CE209D" w:rsidTr="0071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7" w:type="dxa"/>
          <w:cantSplit/>
        </w:trPr>
        <w:tc>
          <w:tcPr>
            <w:tcW w:w="709" w:type="dxa"/>
          </w:tcPr>
          <w:p w:rsidR="00712420" w:rsidRPr="00CE209D" w:rsidRDefault="00712420" w:rsidP="00F31535">
            <w:pPr>
              <w:pStyle w:val="Tabletext"/>
            </w:pPr>
            <w:r w:rsidRPr="00CE209D">
              <w:t>115A</w:t>
            </w:r>
          </w:p>
        </w:tc>
        <w:tc>
          <w:tcPr>
            <w:tcW w:w="2126" w:type="dxa"/>
          </w:tcPr>
          <w:p w:rsidR="00712420" w:rsidRPr="00CE209D" w:rsidRDefault="00712420" w:rsidP="00F31535">
            <w:pPr>
              <w:pStyle w:val="Tabletext"/>
            </w:pPr>
            <w:r w:rsidRPr="00CE209D">
              <w:t>monthly PAYG instalment</w:t>
            </w:r>
          </w:p>
        </w:tc>
        <w:tc>
          <w:tcPr>
            <w:tcW w:w="1418" w:type="dxa"/>
          </w:tcPr>
          <w:p w:rsidR="00712420" w:rsidRPr="00CE209D" w:rsidRDefault="00712420" w:rsidP="00F31535">
            <w:pPr>
              <w:pStyle w:val="Tabletext"/>
            </w:pPr>
            <w:r w:rsidRPr="00CE209D">
              <w:t>45</w:t>
            </w:r>
            <w:r w:rsidR="00CE209D">
              <w:noBreakHyphen/>
            </w:r>
            <w:r w:rsidRPr="00CE209D">
              <w:t>67 in Schedule</w:t>
            </w:r>
            <w:r w:rsidR="00CE209D">
              <w:t> </w:t>
            </w:r>
            <w:r w:rsidRPr="00CE209D">
              <w:t>1</w:t>
            </w:r>
          </w:p>
        </w:tc>
        <w:tc>
          <w:tcPr>
            <w:tcW w:w="2977" w:type="dxa"/>
          </w:tcPr>
          <w:p w:rsidR="00712420" w:rsidRPr="00CE209D" w:rsidRDefault="00712420" w:rsidP="00F31535">
            <w:pPr>
              <w:pStyle w:val="Tabletext"/>
              <w:rPr>
                <w:iCs/>
              </w:rPr>
            </w:pPr>
            <w:r w:rsidRPr="00CE209D">
              <w:rPr>
                <w:i/>
                <w:iCs/>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120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annual PAYG instalment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45</w:t>
            </w:r>
            <w:r w:rsidR="00CE209D">
              <w:noBreakHyphen/>
            </w:r>
            <w:r w:rsidRPr="00CE209D">
              <w:t>70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125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general interest charge on shortfall in quarterly instalment worked out on basis of varied rate</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45</w:t>
            </w:r>
            <w:r w:rsidR="00CE209D">
              <w:noBreakHyphen/>
            </w:r>
            <w:r w:rsidRPr="00CE209D">
              <w:t>230(4)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130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general interest charge on shortfall in quarterly instalment worked out on basis of estimated benchmark tax</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t>45</w:t>
            </w:r>
            <w:r w:rsidR="00CE209D">
              <w:noBreakHyphen/>
            </w:r>
            <w:r w:rsidRPr="00CE209D">
              <w:t>232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3739E5">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135</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general interest charge on shortfall in annual instalment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45</w:t>
            </w:r>
            <w:r w:rsidR="00CE209D">
              <w:noBreakHyphen/>
            </w:r>
            <w:r w:rsidRPr="00CE209D">
              <w:t>235(5)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rPr>
                <w:i/>
              </w:rPr>
              <w:t>Taxation Administration Act 1953</w:t>
            </w:r>
          </w:p>
        </w:tc>
      </w:tr>
      <w:tr w:rsidR="00BB4EB2" w:rsidRPr="00CE209D"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nil"/>
              <w:bottom w:val="single" w:sz="4" w:space="0" w:color="auto"/>
            </w:tcBorders>
            <w:shd w:val="clear" w:color="auto" w:fill="auto"/>
          </w:tcPr>
          <w:p w:rsidR="00BB4EB2" w:rsidRPr="00CE209D" w:rsidRDefault="00BB4EB2" w:rsidP="00395E5E">
            <w:pPr>
              <w:pStyle w:val="Tabletext"/>
            </w:pPr>
            <w:r w:rsidRPr="00CE209D">
              <w:t>135Q</w:t>
            </w:r>
          </w:p>
        </w:tc>
        <w:tc>
          <w:tcPr>
            <w:tcW w:w="2126" w:type="dxa"/>
            <w:tcBorders>
              <w:top w:val="nil"/>
              <w:bottom w:val="single" w:sz="4" w:space="0" w:color="auto"/>
            </w:tcBorders>
            <w:shd w:val="clear" w:color="auto" w:fill="auto"/>
          </w:tcPr>
          <w:p w:rsidR="00BB4EB2" w:rsidRPr="00CE209D" w:rsidRDefault="00BB4EB2" w:rsidP="00395E5E">
            <w:pPr>
              <w:pStyle w:val="Tabletext"/>
            </w:pPr>
            <w:r w:rsidRPr="00CE209D">
              <w:t>excess concessional contributions charge</w:t>
            </w:r>
          </w:p>
        </w:tc>
        <w:tc>
          <w:tcPr>
            <w:tcW w:w="1418" w:type="dxa"/>
            <w:tcBorders>
              <w:top w:val="nil"/>
              <w:bottom w:val="single" w:sz="4" w:space="0" w:color="auto"/>
            </w:tcBorders>
            <w:shd w:val="clear" w:color="auto" w:fill="auto"/>
          </w:tcPr>
          <w:p w:rsidR="00BB4EB2" w:rsidRPr="00CE209D" w:rsidRDefault="00BB4EB2" w:rsidP="00395E5E">
            <w:pPr>
              <w:pStyle w:val="Tabletext"/>
            </w:pPr>
            <w:r w:rsidRPr="00CE209D">
              <w:t>95</w:t>
            </w:r>
            <w:r w:rsidR="00CE209D">
              <w:noBreakHyphen/>
            </w:r>
            <w:r w:rsidRPr="00CE209D">
              <w:t>20 in Schedule</w:t>
            </w:r>
            <w:r w:rsidR="00CE209D">
              <w:t> </w:t>
            </w:r>
            <w:r w:rsidRPr="00CE209D">
              <w:t>1</w:t>
            </w:r>
          </w:p>
        </w:tc>
        <w:tc>
          <w:tcPr>
            <w:tcW w:w="2977" w:type="dxa"/>
            <w:tcBorders>
              <w:top w:val="nil"/>
              <w:bottom w:val="single" w:sz="4" w:space="0" w:color="auto"/>
            </w:tcBorders>
            <w:shd w:val="clear" w:color="auto" w:fill="auto"/>
          </w:tcPr>
          <w:p w:rsidR="00BB4EB2" w:rsidRPr="00CE209D" w:rsidRDefault="00BB4EB2" w:rsidP="00395E5E">
            <w:pPr>
              <w:pStyle w:val="Tabletext"/>
            </w:pPr>
            <w:r w:rsidRPr="00CE209D">
              <w:rPr>
                <w:i/>
              </w:rPr>
              <w:t>Taxation Administration Act 1953</w:t>
            </w:r>
          </w:p>
        </w:tc>
      </w:tr>
      <w:tr w:rsidR="00BB4EB2" w:rsidRPr="00CE209D" w:rsidTr="00712420">
        <w:tblPrEx>
          <w:tblBorders>
            <w:left w:val="none" w:sz="0" w:space="0" w:color="auto"/>
            <w:bottom w:val="single" w:sz="2" w:space="0" w:color="auto"/>
            <w:right w:val="none" w:sz="0" w:space="0" w:color="auto"/>
            <w:insideV w:val="none" w:sz="0" w:space="0" w:color="auto"/>
          </w:tblBorders>
        </w:tblPrEx>
        <w:trPr>
          <w:gridAfter w:val="1"/>
          <w:wAfter w:w="7" w:type="dxa"/>
        </w:trPr>
        <w:tc>
          <w:tcPr>
            <w:tcW w:w="709" w:type="dxa"/>
            <w:tcBorders>
              <w:top w:val="single" w:sz="4" w:space="0" w:color="auto"/>
              <w:bottom w:val="nil"/>
            </w:tcBorders>
            <w:shd w:val="clear" w:color="auto" w:fill="auto"/>
          </w:tcPr>
          <w:p w:rsidR="00BB4EB2" w:rsidRPr="00CE209D" w:rsidRDefault="00BB4EB2" w:rsidP="00395E5E">
            <w:pPr>
              <w:pStyle w:val="Tabletext"/>
            </w:pPr>
            <w:r w:rsidRPr="00CE209D">
              <w:t>135R</w:t>
            </w:r>
          </w:p>
        </w:tc>
        <w:tc>
          <w:tcPr>
            <w:tcW w:w="2126" w:type="dxa"/>
            <w:tcBorders>
              <w:top w:val="single" w:sz="4" w:space="0" w:color="auto"/>
              <w:bottom w:val="nil"/>
            </w:tcBorders>
            <w:shd w:val="clear" w:color="auto" w:fill="auto"/>
          </w:tcPr>
          <w:p w:rsidR="00BB4EB2" w:rsidRPr="00CE209D" w:rsidRDefault="00BB4EB2" w:rsidP="00395E5E">
            <w:pPr>
              <w:pStyle w:val="Tabletext"/>
            </w:pPr>
            <w:r w:rsidRPr="00CE209D">
              <w:t>amount in accordance with excess concessional contributions release authority</w:t>
            </w:r>
          </w:p>
        </w:tc>
        <w:tc>
          <w:tcPr>
            <w:tcW w:w="1418" w:type="dxa"/>
            <w:tcBorders>
              <w:top w:val="single" w:sz="4" w:space="0" w:color="auto"/>
              <w:bottom w:val="nil"/>
            </w:tcBorders>
            <w:shd w:val="clear" w:color="auto" w:fill="auto"/>
          </w:tcPr>
          <w:p w:rsidR="00BB4EB2" w:rsidRPr="00CE209D" w:rsidRDefault="00BB4EB2" w:rsidP="00395E5E">
            <w:pPr>
              <w:pStyle w:val="Tabletext"/>
            </w:pPr>
            <w:r w:rsidRPr="00CE209D">
              <w:t>96</w:t>
            </w:r>
            <w:r w:rsidR="00CE209D">
              <w:noBreakHyphen/>
            </w:r>
            <w:r w:rsidRPr="00CE209D">
              <w:t>20 in Schedule</w:t>
            </w:r>
            <w:r w:rsidR="00CE209D">
              <w:t> </w:t>
            </w:r>
            <w:r w:rsidRPr="00CE209D">
              <w:t>1</w:t>
            </w:r>
          </w:p>
        </w:tc>
        <w:tc>
          <w:tcPr>
            <w:tcW w:w="2977" w:type="dxa"/>
            <w:tcBorders>
              <w:top w:val="single" w:sz="4" w:space="0" w:color="auto"/>
              <w:bottom w:val="nil"/>
            </w:tcBorders>
            <w:shd w:val="clear" w:color="auto" w:fill="auto"/>
          </w:tcPr>
          <w:p w:rsidR="00BB4EB2" w:rsidRPr="00CE209D" w:rsidRDefault="00BB4EB2" w:rsidP="00395E5E">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136</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quarterly MRRT instalment</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115</w:t>
            </w:r>
            <w:r w:rsidR="00CE209D">
              <w:noBreakHyphen/>
            </w:r>
            <w:r w:rsidRPr="00CE209D">
              <w:t>25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F617CE">
            <w:pPr>
              <w:pStyle w:val="Tabletext"/>
              <w:rPr>
                <w:i/>
              </w:rPr>
            </w:pPr>
            <w:r w:rsidRPr="00CE209D">
              <w:rPr>
                <w:i/>
              </w:rPr>
              <w:t>Taxation Administration Act 1953</w:t>
            </w:r>
          </w:p>
        </w:tc>
      </w:tr>
      <w:tr w:rsidR="00CB7EB7" w:rsidRPr="00CE209D" w:rsidTr="00712420">
        <w:trPr>
          <w:cantSplit/>
        </w:trPr>
        <w:tc>
          <w:tcPr>
            <w:tcW w:w="709" w:type="dxa"/>
            <w:tcBorders>
              <w:top w:val="single" w:sz="4" w:space="0" w:color="auto"/>
              <w:left w:val="nil"/>
              <w:bottom w:val="single" w:sz="4" w:space="0" w:color="auto"/>
              <w:right w:val="nil"/>
            </w:tcBorders>
            <w:shd w:val="clear" w:color="auto" w:fill="auto"/>
          </w:tcPr>
          <w:p w:rsidR="00CB7EB7" w:rsidRPr="00CE209D" w:rsidRDefault="00CB7EB7" w:rsidP="00F617CE">
            <w:pPr>
              <w:pStyle w:val="Tabletext"/>
            </w:pPr>
            <w:r w:rsidRPr="00CE209D">
              <w:t>136A</w:t>
            </w:r>
          </w:p>
        </w:tc>
        <w:tc>
          <w:tcPr>
            <w:tcW w:w="2126" w:type="dxa"/>
            <w:tcBorders>
              <w:top w:val="single" w:sz="4" w:space="0" w:color="auto"/>
              <w:left w:val="nil"/>
              <w:bottom w:val="single" w:sz="4" w:space="0" w:color="auto"/>
              <w:right w:val="nil"/>
            </w:tcBorders>
            <w:shd w:val="clear" w:color="auto" w:fill="auto"/>
          </w:tcPr>
          <w:p w:rsidR="00CB7EB7" w:rsidRPr="00CE209D" w:rsidRDefault="00CB7EB7" w:rsidP="00F617CE">
            <w:pPr>
              <w:pStyle w:val="Tabletext"/>
            </w:pPr>
            <w:r w:rsidRPr="00CE209D">
              <w:t>debt account discharge liability</w:t>
            </w:r>
          </w:p>
        </w:tc>
        <w:tc>
          <w:tcPr>
            <w:tcW w:w="1418" w:type="dxa"/>
            <w:tcBorders>
              <w:top w:val="single" w:sz="4" w:space="0" w:color="auto"/>
              <w:left w:val="nil"/>
              <w:bottom w:val="single" w:sz="4" w:space="0" w:color="auto"/>
              <w:right w:val="nil"/>
            </w:tcBorders>
            <w:shd w:val="clear" w:color="auto" w:fill="auto"/>
          </w:tcPr>
          <w:p w:rsidR="00CB7EB7" w:rsidRPr="00CE209D" w:rsidRDefault="00CB7EB7" w:rsidP="00F617CE">
            <w:pPr>
              <w:pStyle w:val="Tabletext"/>
            </w:pPr>
            <w:r w:rsidRPr="00CE209D">
              <w:t>133</w:t>
            </w:r>
            <w:r w:rsidR="00CE209D">
              <w:noBreakHyphen/>
            </w:r>
            <w:r w:rsidRPr="00CE209D">
              <w:t>105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CB7EB7" w:rsidRPr="00CE209D" w:rsidRDefault="00CB7EB7" w:rsidP="00F617CE">
            <w:pPr>
              <w:pStyle w:val="Tabletext"/>
              <w:rPr>
                <w:i/>
              </w:rPr>
            </w:pPr>
            <w:r w:rsidRPr="00CE209D">
              <w:rPr>
                <w:i/>
                <w:iCs/>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137</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amount to be recovered from a debtor under a registered foreign revenue claim</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263</w:t>
            </w:r>
            <w:r w:rsidR="00CE209D">
              <w:noBreakHyphen/>
            </w:r>
            <w:r w:rsidRPr="00CE209D">
              <w:t>30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F617CE">
            <w:pPr>
              <w:pStyle w:val="Tabletext"/>
              <w:rPr>
                <w:i/>
              </w:rPr>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138</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estimate of payable amounts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268</w:t>
            </w:r>
            <w:r w:rsidR="00CE209D">
              <w:noBreakHyphen/>
            </w:r>
            <w:r w:rsidRPr="00CE209D">
              <w:t>20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F617CE">
            <w:pPr>
              <w:pStyle w:val="Tabletext"/>
              <w:rPr>
                <w:i/>
              </w:rPr>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139</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penalty under Subdivision</w:t>
            </w:r>
            <w:r w:rsidR="00CE209D">
              <w:t> </w:t>
            </w:r>
            <w:r w:rsidRPr="00CE209D">
              <w:t>269</w:t>
            </w:r>
            <w:r w:rsidR="00CE209D">
              <w:noBreakHyphen/>
            </w:r>
            <w:r w:rsidRPr="00CE209D">
              <w:t>B</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269</w:t>
            </w:r>
            <w:r w:rsidR="00CE209D">
              <w:noBreakHyphen/>
            </w:r>
            <w:r w:rsidRPr="00CE209D">
              <w:t>20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F617CE">
            <w:pPr>
              <w:pStyle w:val="Tabletext"/>
              <w:rPr>
                <w:i/>
              </w:rPr>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140</w:t>
            </w:r>
          </w:p>
        </w:tc>
        <w:tc>
          <w:tcPr>
            <w:tcW w:w="2126"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administrative penalties</w:t>
            </w:r>
          </w:p>
        </w:tc>
        <w:tc>
          <w:tcPr>
            <w:tcW w:w="1418" w:type="dxa"/>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t>298</w:t>
            </w:r>
            <w:r w:rsidR="00CE209D">
              <w:noBreakHyphen/>
            </w:r>
            <w:r w:rsidRPr="00CE209D">
              <w:t>15 in Schedule</w:t>
            </w:r>
            <w:r w:rsidR="00CE209D">
              <w:t> </w:t>
            </w:r>
            <w:r w:rsidRPr="00CE209D">
              <w:t>1</w:t>
            </w:r>
          </w:p>
        </w:tc>
        <w:tc>
          <w:tcPr>
            <w:tcW w:w="2984" w:type="dxa"/>
            <w:gridSpan w:val="2"/>
            <w:tcBorders>
              <w:top w:val="single" w:sz="4" w:space="0" w:color="auto"/>
              <w:left w:val="nil"/>
              <w:bottom w:val="single" w:sz="4" w:space="0" w:color="auto"/>
              <w:right w:val="nil"/>
            </w:tcBorders>
            <w:shd w:val="clear" w:color="auto" w:fill="auto"/>
          </w:tcPr>
          <w:p w:rsidR="0075481C" w:rsidRPr="00CE209D" w:rsidRDefault="0075481C" w:rsidP="00F617CE">
            <w:pPr>
              <w:pStyle w:val="Tabletext"/>
            </w:pPr>
            <w:r w:rsidRPr="00CE209D">
              <w:rPr>
                <w:i/>
              </w:rPr>
              <w:t>Taxation Administration Act 1953</w:t>
            </w:r>
          </w:p>
        </w:tc>
      </w:tr>
      <w:tr w:rsidR="0075481C" w:rsidRPr="00CE209D" w:rsidTr="00712420">
        <w:trPr>
          <w:cantSplit/>
        </w:trPr>
        <w:tc>
          <w:tcPr>
            <w:tcW w:w="709" w:type="dxa"/>
            <w:tcBorders>
              <w:top w:val="single" w:sz="4" w:space="0" w:color="auto"/>
              <w:left w:val="nil"/>
              <w:bottom w:val="single" w:sz="12" w:space="0" w:color="auto"/>
              <w:right w:val="nil"/>
            </w:tcBorders>
            <w:shd w:val="clear" w:color="auto" w:fill="auto"/>
          </w:tcPr>
          <w:p w:rsidR="0075481C" w:rsidRPr="00CE209D" w:rsidRDefault="0075481C" w:rsidP="00F617CE">
            <w:pPr>
              <w:pStyle w:val="Tabletext"/>
            </w:pPr>
            <w:r w:rsidRPr="00CE209D">
              <w:t>145</w:t>
            </w:r>
          </w:p>
        </w:tc>
        <w:tc>
          <w:tcPr>
            <w:tcW w:w="2126" w:type="dxa"/>
            <w:tcBorders>
              <w:top w:val="single" w:sz="4" w:space="0" w:color="auto"/>
              <w:left w:val="nil"/>
              <w:bottom w:val="single" w:sz="12" w:space="0" w:color="auto"/>
              <w:right w:val="nil"/>
            </w:tcBorders>
            <w:shd w:val="clear" w:color="auto" w:fill="auto"/>
          </w:tcPr>
          <w:p w:rsidR="0075481C" w:rsidRPr="00CE209D" w:rsidRDefault="0075481C" w:rsidP="00F617CE">
            <w:pPr>
              <w:pStyle w:val="Tabletext"/>
            </w:pPr>
            <w:r w:rsidRPr="00CE209D">
              <w:t>termination payment surcharge</w:t>
            </w:r>
          </w:p>
        </w:tc>
        <w:tc>
          <w:tcPr>
            <w:tcW w:w="1418" w:type="dxa"/>
            <w:tcBorders>
              <w:top w:val="single" w:sz="4" w:space="0" w:color="auto"/>
              <w:left w:val="nil"/>
              <w:bottom w:val="single" w:sz="12" w:space="0" w:color="auto"/>
              <w:right w:val="nil"/>
            </w:tcBorders>
            <w:shd w:val="clear" w:color="auto" w:fill="auto"/>
          </w:tcPr>
          <w:p w:rsidR="0075481C" w:rsidRPr="00CE209D" w:rsidRDefault="0075481C" w:rsidP="00F617CE">
            <w:pPr>
              <w:pStyle w:val="Tabletext"/>
            </w:pPr>
            <w:r w:rsidRPr="00CE209D">
              <w:t>11(2)</w:t>
            </w:r>
          </w:p>
        </w:tc>
        <w:tc>
          <w:tcPr>
            <w:tcW w:w="2984" w:type="dxa"/>
            <w:gridSpan w:val="2"/>
            <w:tcBorders>
              <w:top w:val="single" w:sz="4" w:space="0" w:color="auto"/>
              <w:left w:val="nil"/>
              <w:bottom w:val="single" w:sz="12" w:space="0" w:color="auto"/>
              <w:right w:val="nil"/>
            </w:tcBorders>
            <w:shd w:val="clear" w:color="auto" w:fill="auto"/>
          </w:tcPr>
          <w:p w:rsidR="0075481C" w:rsidRPr="00CE209D" w:rsidRDefault="0075481C" w:rsidP="00F617CE">
            <w:pPr>
              <w:pStyle w:val="Tabletext"/>
            </w:pPr>
            <w:r w:rsidRPr="00CE209D">
              <w:rPr>
                <w:i/>
              </w:rPr>
              <w:t>Termination Payments Tax (Assessment and Collection) Act 1997</w:t>
            </w:r>
          </w:p>
        </w:tc>
      </w:tr>
    </w:tbl>
    <w:p w:rsidR="00EF2BF5" w:rsidRPr="00CE209D" w:rsidRDefault="00EF2BF5" w:rsidP="00DF43E4">
      <w:pPr>
        <w:pStyle w:val="ActHead4"/>
      </w:pPr>
      <w:bookmarkStart w:id="679" w:name="_Toc392595785"/>
      <w:r w:rsidRPr="00CE209D">
        <w:rPr>
          <w:rStyle w:val="CharSubdNo"/>
        </w:rPr>
        <w:t>Subdivision</w:t>
      </w:r>
      <w:r w:rsidR="00CE209D">
        <w:rPr>
          <w:rStyle w:val="CharSubdNo"/>
        </w:rPr>
        <w:t> </w:t>
      </w:r>
      <w:r w:rsidRPr="00CE209D">
        <w:rPr>
          <w:rStyle w:val="CharSubdNo"/>
        </w:rPr>
        <w:t>250</w:t>
      </w:r>
      <w:r w:rsidR="00CE209D">
        <w:rPr>
          <w:rStyle w:val="CharSubdNo"/>
        </w:rPr>
        <w:noBreakHyphen/>
      </w:r>
      <w:r w:rsidRPr="00CE209D">
        <w:rPr>
          <w:rStyle w:val="CharSubdNo"/>
        </w:rPr>
        <w:t>B</w:t>
      </w:r>
      <w:r w:rsidRPr="00CE209D">
        <w:t>—</w:t>
      </w:r>
      <w:r w:rsidRPr="00CE209D">
        <w:rPr>
          <w:rStyle w:val="CharSubdText"/>
        </w:rPr>
        <w:t>Object of this Part</w:t>
      </w:r>
      <w:bookmarkEnd w:id="679"/>
    </w:p>
    <w:p w:rsidR="00EF2BF5" w:rsidRPr="00CE209D" w:rsidRDefault="00EF2BF5" w:rsidP="00DF43E4">
      <w:pPr>
        <w:pStyle w:val="ActHead5"/>
      </w:pPr>
      <w:bookmarkStart w:id="680" w:name="_Toc392595786"/>
      <w:r w:rsidRPr="00CE209D">
        <w:rPr>
          <w:rStyle w:val="CharSectno"/>
        </w:rPr>
        <w:t>250</w:t>
      </w:r>
      <w:r w:rsidR="00CE209D">
        <w:rPr>
          <w:rStyle w:val="CharSectno"/>
        </w:rPr>
        <w:noBreakHyphen/>
      </w:r>
      <w:r w:rsidRPr="00CE209D">
        <w:rPr>
          <w:rStyle w:val="CharSectno"/>
        </w:rPr>
        <w:t>25</w:t>
      </w:r>
      <w:r w:rsidRPr="00CE209D">
        <w:t xml:space="preserve">  Object</w:t>
      </w:r>
      <w:bookmarkEnd w:id="680"/>
    </w:p>
    <w:p w:rsidR="00EF2BF5" w:rsidRPr="00CE209D" w:rsidRDefault="00EF2BF5" w:rsidP="00DF43E4">
      <w:pPr>
        <w:pStyle w:val="subsection"/>
        <w:keepNext/>
        <w:keepLines/>
      </w:pPr>
      <w:r w:rsidRPr="00CE209D">
        <w:tab/>
      </w:r>
      <w:r w:rsidRPr="00CE209D">
        <w:tab/>
        <w:t xml:space="preserve">The object of this Part is to ensure that unpaid amounts of </w:t>
      </w:r>
      <w:r w:rsidR="00CE209D" w:rsidRPr="00CE209D">
        <w:rPr>
          <w:position w:val="6"/>
          <w:sz w:val="16"/>
        </w:rPr>
        <w:t>*</w:t>
      </w:r>
      <w:r w:rsidRPr="00CE209D">
        <w:t>tax</w:t>
      </w:r>
      <w:r w:rsidR="00CE209D">
        <w:noBreakHyphen/>
      </w:r>
      <w:r w:rsidRPr="00CE209D">
        <w:t>related liabilities and other related amounts are collected or recovered in a timely manner.</w:t>
      </w:r>
    </w:p>
    <w:p w:rsidR="00EF2BF5" w:rsidRPr="00CE209D" w:rsidRDefault="00EF2BF5" w:rsidP="00352BC6">
      <w:pPr>
        <w:pStyle w:val="ActHead4"/>
        <w:pageBreakBefore/>
      </w:pPr>
      <w:bookmarkStart w:id="681" w:name="_Toc392595787"/>
      <w:r w:rsidRPr="00CE209D">
        <w:rPr>
          <w:rStyle w:val="CharSubdNo"/>
        </w:rPr>
        <w:t>Division</w:t>
      </w:r>
      <w:r w:rsidR="00CE209D">
        <w:rPr>
          <w:rStyle w:val="CharSubdNo"/>
        </w:rPr>
        <w:t> </w:t>
      </w:r>
      <w:r w:rsidRPr="00CE209D">
        <w:rPr>
          <w:rStyle w:val="CharSubdNo"/>
        </w:rPr>
        <w:t>255</w:t>
      </w:r>
      <w:r w:rsidRPr="00CE209D">
        <w:t>—</w:t>
      </w:r>
      <w:r w:rsidRPr="00CE209D">
        <w:rPr>
          <w:rStyle w:val="CharSubdText"/>
        </w:rPr>
        <w:t>General rules about collection and recovery</w:t>
      </w:r>
      <w:bookmarkEnd w:id="681"/>
    </w:p>
    <w:p w:rsidR="00EF2BF5" w:rsidRPr="00CE209D" w:rsidRDefault="00EF2BF5" w:rsidP="00437E03">
      <w:pPr>
        <w:pStyle w:val="TofSectsHeading"/>
      </w:pPr>
      <w:r w:rsidRPr="00CE209D">
        <w:t>Table of Subdivisions</w:t>
      </w:r>
    </w:p>
    <w:p w:rsidR="00EF2BF5" w:rsidRPr="00CE209D" w:rsidRDefault="00EF2BF5" w:rsidP="00437E03">
      <w:pPr>
        <w:pStyle w:val="TofSectsSubdiv"/>
        <w:keepLines w:val="0"/>
      </w:pPr>
      <w:r w:rsidRPr="00CE209D">
        <w:t>255</w:t>
      </w:r>
      <w:r w:rsidR="00CE209D">
        <w:noBreakHyphen/>
      </w:r>
      <w:r w:rsidRPr="00CE209D">
        <w:t>A</w:t>
      </w:r>
      <w:r w:rsidRPr="00CE209D">
        <w:tab/>
        <w:t>Tax</w:t>
      </w:r>
      <w:r w:rsidR="00CE209D">
        <w:noBreakHyphen/>
      </w:r>
      <w:r w:rsidRPr="00CE209D">
        <w:t>related liabilities</w:t>
      </w:r>
    </w:p>
    <w:p w:rsidR="00EF2BF5" w:rsidRPr="00CE209D" w:rsidRDefault="00EF2BF5" w:rsidP="00437E03">
      <w:pPr>
        <w:pStyle w:val="TofSectsSubdiv"/>
        <w:keepLines w:val="0"/>
      </w:pPr>
      <w:r w:rsidRPr="00CE209D">
        <w:t>255</w:t>
      </w:r>
      <w:r w:rsidR="00CE209D">
        <w:noBreakHyphen/>
      </w:r>
      <w:r w:rsidRPr="00CE209D">
        <w:t>B</w:t>
      </w:r>
      <w:r w:rsidRPr="00CE209D">
        <w:tab/>
        <w:t>Commissioner’s power to vary payment time</w:t>
      </w:r>
    </w:p>
    <w:p w:rsidR="00EF2BF5" w:rsidRPr="00CE209D" w:rsidRDefault="00EF2BF5" w:rsidP="00437E03">
      <w:pPr>
        <w:pStyle w:val="TofSectsSubdiv"/>
        <w:keepLines w:val="0"/>
      </w:pPr>
      <w:r w:rsidRPr="00CE209D">
        <w:t>255</w:t>
      </w:r>
      <w:r w:rsidR="00CE209D">
        <w:noBreakHyphen/>
      </w:r>
      <w:r w:rsidRPr="00CE209D">
        <w:t>C</w:t>
      </w:r>
      <w:r w:rsidRPr="00CE209D">
        <w:tab/>
        <w:t>Recovery proceedings</w:t>
      </w:r>
    </w:p>
    <w:p w:rsidR="00296D25" w:rsidRPr="00CE209D" w:rsidRDefault="00296D25" w:rsidP="00437E03">
      <w:pPr>
        <w:pStyle w:val="TofSectsSubdiv"/>
        <w:keepLines w:val="0"/>
      </w:pPr>
      <w:r w:rsidRPr="00CE209D">
        <w:t>255</w:t>
      </w:r>
      <w:r w:rsidR="00CE209D">
        <w:noBreakHyphen/>
      </w:r>
      <w:r w:rsidRPr="00CE209D">
        <w:t>D</w:t>
      </w:r>
      <w:r w:rsidRPr="00CE209D">
        <w:tab/>
        <w:t>Security deposits</w:t>
      </w:r>
    </w:p>
    <w:p w:rsidR="00EF2BF5" w:rsidRPr="00CE209D" w:rsidRDefault="00EF2BF5" w:rsidP="00437E03">
      <w:pPr>
        <w:pStyle w:val="ActHead4"/>
        <w:keepNext w:val="0"/>
        <w:keepLines w:val="0"/>
      </w:pPr>
      <w:bookmarkStart w:id="682" w:name="_Toc392595788"/>
      <w:r w:rsidRPr="00CE209D">
        <w:rPr>
          <w:rStyle w:val="CharSubdNo"/>
        </w:rPr>
        <w:t>Subdivision</w:t>
      </w:r>
      <w:r w:rsidR="00CE209D">
        <w:rPr>
          <w:rStyle w:val="CharSubdNo"/>
        </w:rPr>
        <w:t> </w:t>
      </w:r>
      <w:r w:rsidRPr="00CE209D">
        <w:rPr>
          <w:rStyle w:val="CharSubdNo"/>
        </w:rPr>
        <w:t>255</w:t>
      </w:r>
      <w:r w:rsidR="00CE209D">
        <w:rPr>
          <w:rStyle w:val="CharSubdNo"/>
        </w:rPr>
        <w:noBreakHyphen/>
      </w:r>
      <w:r w:rsidRPr="00CE209D">
        <w:rPr>
          <w:rStyle w:val="CharSubdNo"/>
        </w:rPr>
        <w:t>A</w:t>
      </w:r>
      <w:r w:rsidRPr="00CE209D">
        <w:t>—</w:t>
      </w:r>
      <w:r w:rsidRPr="00CE209D">
        <w:rPr>
          <w:rStyle w:val="CharSubdText"/>
        </w:rPr>
        <w:t>Tax</w:t>
      </w:r>
      <w:r w:rsidR="00CE209D">
        <w:rPr>
          <w:rStyle w:val="CharSubdText"/>
        </w:rPr>
        <w:noBreakHyphen/>
      </w:r>
      <w:r w:rsidRPr="00CE209D">
        <w:rPr>
          <w:rStyle w:val="CharSubdText"/>
        </w:rPr>
        <w:t>related liabilities</w:t>
      </w:r>
      <w:bookmarkEnd w:id="682"/>
    </w:p>
    <w:p w:rsidR="00EF2BF5" w:rsidRPr="00CE209D" w:rsidRDefault="00EF2BF5" w:rsidP="00437E03">
      <w:pPr>
        <w:pStyle w:val="TofSectsHeading"/>
      </w:pPr>
      <w:r w:rsidRPr="00CE209D">
        <w:t>Table of sections</w:t>
      </w:r>
    </w:p>
    <w:p w:rsidR="00EF2BF5" w:rsidRPr="00CE209D" w:rsidRDefault="00EF2BF5" w:rsidP="00437E03">
      <w:pPr>
        <w:pStyle w:val="TofSectsSection"/>
        <w:keepLines w:val="0"/>
        <w:rPr>
          <w:noProof/>
        </w:rPr>
      </w:pPr>
      <w:r w:rsidRPr="00CE209D">
        <w:rPr>
          <w:noProof/>
        </w:rPr>
        <w:t>255</w:t>
      </w:r>
      <w:r w:rsidR="00CE209D">
        <w:rPr>
          <w:noProof/>
        </w:rPr>
        <w:noBreakHyphen/>
      </w:r>
      <w:r w:rsidRPr="00CE209D">
        <w:rPr>
          <w:noProof/>
        </w:rPr>
        <w:t>1</w:t>
      </w:r>
      <w:r w:rsidRPr="00CE209D">
        <w:rPr>
          <w:noProof/>
        </w:rPr>
        <w:tab/>
        <w:t xml:space="preserve">Meaning of </w:t>
      </w:r>
      <w:r w:rsidRPr="00CE209D">
        <w:rPr>
          <w:i/>
          <w:noProof/>
        </w:rPr>
        <w:t>tax</w:t>
      </w:r>
      <w:r w:rsidR="00CE209D">
        <w:rPr>
          <w:i/>
          <w:noProof/>
        </w:rPr>
        <w:noBreakHyphen/>
      </w:r>
      <w:r w:rsidRPr="00CE209D">
        <w:rPr>
          <w:i/>
          <w:noProof/>
        </w:rPr>
        <w:t>related liability</w:t>
      </w:r>
    </w:p>
    <w:p w:rsidR="00EF2BF5" w:rsidRPr="00CE209D" w:rsidRDefault="00EF2BF5" w:rsidP="00437E03">
      <w:pPr>
        <w:pStyle w:val="TofSectsSection"/>
        <w:keepLines w:val="0"/>
      </w:pPr>
      <w:r w:rsidRPr="00CE209D">
        <w:rPr>
          <w:noProof/>
        </w:rPr>
        <w:t>255</w:t>
      </w:r>
      <w:r w:rsidR="00CE209D">
        <w:rPr>
          <w:noProof/>
        </w:rPr>
        <w:noBreakHyphen/>
      </w:r>
      <w:r w:rsidRPr="00CE209D">
        <w:rPr>
          <w:noProof/>
        </w:rPr>
        <w:t>5</w:t>
      </w:r>
      <w:r w:rsidRPr="00CE209D">
        <w:rPr>
          <w:noProof/>
        </w:rPr>
        <w:tab/>
      </w:r>
      <w:r w:rsidRPr="00CE209D">
        <w:t>Recovering a tax</w:t>
      </w:r>
      <w:r w:rsidR="00CE209D">
        <w:noBreakHyphen/>
      </w:r>
      <w:r w:rsidRPr="00CE209D">
        <w:t>related liability that is due and payable</w:t>
      </w:r>
    </w:p>
    <w:p w:rsidR="00EF2BF5" w:rsidRPr="00CE209D" w:rsidRDefault="00EF2BF5" w:rsidP="00437E03">
      <w:pPr>
        <w:pStyle w:val="ActHead5"/>
        <w:keepNext w:val="0"/>
        <w:keepLines w:val="0"/>
      </w:pPr>
      <w:bookmarkStart w:id="683" w:name="_Toc392595789"/>
      <w:r w:rsidRPr="00CE209D">
        <w:rPr>
          <w:rStyle w:val="CharSectno"/>
        </w:rPr>
        <w:t>255</w:t>
      </w:r>
      <w:r w:rsidR="00CE209D">
        <w:rPr>
          <w:rStyle w:val="CharSectno"/>
        </w:rPr>
        <w:noBreakHyphen/>
      </w:r>
      <w:r w:rsidRPr="00CE209D">
        <w:rPr>
          <w:rStyle w:val="CharSectno"/>
        </w:rPr>
        <w:t>1</w:t>
      </w:r>
      <w:r w:rsidRPr="00CE209D">
        <w:t xml:space="preserve">  Meaning of </w:t>
      </w:r>
      <w:r w:rsidRPr="00CE209D">
        <w:rPr>
          <w:i/>
        </w:rPr>
        <w:t>tax</w:t>
      </w:r>
      <w:r w:rsidR="00CE209D">
        <w:rPr>
          <w:i/>
        </w:rPr>
        <w:noBreakHyphen/>
      </w:r>
      <w:r w:rsidRPr="00CE209D">
        <w:rPr>
          <w:i/>
        </w:rPr>
        <w:t>related liability</w:t>
      </w:r>
      <w:bookmarkEnd w:id="683"/>
    </w:p>
    <w:p w:rsidR="00EF2BF5" w:rsidRPr="00CE209D" w:rsidRDefault="00DC47A9" w:rsidP="00437E03">
      <w:pPr>
        <w:pStyle w:val="subsection"/>
      </w:pPr>
      <w:r w:rsidRPr="00CE209D">
        <w:tab/>
      </w:r>
      <w:r w:rsidR="005C3F8A" w:rsidRPr="00CE209D">
        <w:t>(1)</w:t>
      </w:r>
      <w:r w:rsidRPr="00CE209D">
        <w:tab/>
      </w:r>
      <w:r w:rsidR="00EF2BF5" w:rsidRPr="00CE209D">
        <w:t xml:space="preserve">A </w:t>
      </w:r>
      <w:r w:rsidR="00EF2BF5" w:rsidRPr="00CE209D">
        <w:rPr>
          <w:b/>
          <w:i/>
        </w:rPr>
        <w:t>tax</w:t>
      </w:r>
      <w:r w:rsidR="00CE209D">
        <w:rPr>
          <w:b/>
          <w:i/>
        </w:rPr>
        <w:noBreakHyphen/>
      </w:r>
      <w:r w:rsidR="00EF2BF5" w:rsidRPr="00CE209D">
        <w:rPr>
          <w:b/>
          <w:i/>
        </w:rPr>
        <w:t>related liability</w:t>
      </w:r>
      <w:r w:rsidR="00EF2BF5" w:rsidRPr="00CE209D">
        <w:t xml:space="preserve"> is a pecuniary liability to the Commonwealth arising directly under a </w:t>
      </w:r>
      <w:r w:rsidR="00CE209D" w:rsidRPr="00CE209D">
        <w:rPr>
          <w:position w:val="6"/>
          <w:sz w:val="16"/>
        </w:rPr>
        <w:t>*</w:t>
      </w:r>
      <w:r w:rsidR="00EF2BF5" w:rsidRPr="00CE209D">
        <w:t>taxation law (including a liability the amount of which is not yet due and payable).</w:t>
      </w:r>
    </w:p>
    <w:p w:rsidR="00EF2BF5" w:rsidRPr="00CE209D" w:rsidRDefault="00EF2BF5" w:rsidP="00437E03">
      <w:pPr>
        <w:pStyle w:val="notetext"/>
      </w:pPr>
      <w:r w:rsidRPr="00CE209D">
        <w:t>Note 1:</w:t>
      </w:r>
      <w:r w:rsidRPr="00CE209D">
        <w:tab/>
        <w:t>See section</w:t>
      </w:r>
      <w:r w:rsidR="00CE209D">
        <w:t> </w:t>
      </w:r>
      <w:r w:rsidRPr="00CE209D">
        <w:t>250</w:t>
      </w:r>
      <w:r w:rsidR="00CE209D">
        <w:noBreakHyphen/>
      </w:r>
      <w:r w:rsidRPr="00CE209D">
        <w:t>10 for an index of tax</w:t>
      </w:r>
      <w:r w:rsidR="00CE209D">
        <w:noBreakHyphen/>
      </w:r>
      <w:r w:rsidRPr="00CE209D">
        <w:t>related liabilities.</w:t>
      </w:r>
    </w:p>
    <w:p w:rsidR="00EF2BF5" w:rsidRPr="00CE209D" w:rsidRDefault="00EF2BF5" w:rsidP="00437E03">
      <w:pPr>
        <w:pStyle w:val="notetext"/>
      </w:pPr>
      <w:r w:rsidRPr="00CE209D">
        <w:t>Note 2:</w:t>
      </w:r>
      <w:r w:rsidRPr="00CE209D">
        <w:tab/>
        <w:t>A taxation law, or a provision of it, may be excluded from being applied to this Part. See section</w:t>
      </w:r>
      <w:r w:rsidR="00CE209D">
        <w:t> </w:t>
      </w:r>
      <w:r w:rsidRPr="00CE209D">
        <w:t>265</w:t>
      </w:r>
      <w:r w:rsidR="00CE209D">
        <w:noBreakHyphen/>
      </w:r>
      <w:r w:rsidRPr="00CE209D">
        <w:t>65.</w:t>
      </w:r>
    </w:p>
    <w:p w:rsidR="005C3F8A" w:rsidRPr="00CE209D" w:rsidRDefault="005C3F8A" w:rsidP="00437E03">
      <w:pPr>
        <w:pStyle w:val="subsection"/>
      </w:pPr>
      <w:r w:rsidRPr="00CE209D">
        <w:tab/>
        <w:t>(2)</w:t>
      </w:r>
      <w:r w:rsidRPr="00CE209D">
        <w:tab/>
        <w:t>A civil penalty under Division</w:t>
      </w:r>
      <w:r w:rsidR="00CE209D">
        <w:t> </w:t>
      </w:r>
      <w:r w:rsidRPr="00CE209D">
        <w:t xml:space="preserve">290 </w:t>
      </w:r>
      <w:r w:rsidR="00A36363" w:rsidRPr="00CE209D">
        <w:t>of this Schedule or Part</w:t>
      </w:r>
      <w:r w:rsidR="00CE209D">
        <w:t> </w:t>
      </w:r>
      <w:r w:rsidR="00A36363" w:rsidRPr="00CE209D">
        <w:t xml:space="preserve">5 of the </w:t>
      </w:r>
      <w:r w:rsidR="00A36363" w:rsidRPr="00CE209D">
        <w:rPr>
          <w:i/>
        </w:rPr>
        <w:t xml:space="preserve">Tax Agent Services Act 2009 </w:t>
      </w:r>
      <w:r w:rsidRPr="00CE209D">
        <w:t xml:space="preserve">is not a </w:t>
      </w:r>
      <w:r w:rsidRPr="00CE209D">
        <w:rPr>
          <w:b/>
          <w:i/>
        </w:rPr>
        <w:t>tax</w:t>
      </w:r>
      <w:r w:rsidR="00CE209D">
        <w:rPr>
          <w:b/>
          <w:i/>
        </w:rPr>
        <w:noBreakHyphen/>
      </w:r>
      <w:r w:rsidRPr="00CE209D">
        <w:rPr>
          <w:b/>
          <w:i/>
        </w:rPr>
        <w:t>related liability</w:t>
      </w:r>
      <w:r w:rsidRPr="00CE209D">
        <w:t>.</w:t>
      </w:r>
    </w:p>
    <w:p w:rsidR="00EF2BF5" w:rsidRPr="00CE209D" w:rsidRDefault="00EF2BF5" w:rsidP="00437E03">
      <w:pPr>
        <w:pStyle w:val="ActHead5"/>
        <w:keepNext w:val="0"/>
        <w:keepLines w:val="0"/>
      </w:pPr>
      <w:bookmarkStart w:id="684" w:name="_Toc392595790"/>
      <w:r w:rsidRPr="00CE209D">
        <w:rPr>
          <w:rStyle w:val="CharSectno"/>
        </w:rPr>
        <w:t>255</w:t>
      </w:r>
      <w:r w:rsidR="00CE209D">
        <w:rPr>
          <w:rStyle w:val="CharSectno"/>
        </w:rPr>
        <w:noBreakHyphen/>
      </w:r>
      <w:r w:rsidRPr="00CE209D">
        <w:rPr>
          <w:rStyle w:val="CharSectno"/>
        </w:rPr>
        <w:t>5</w:t>
      </w:r>
      <w:r w:rsidRPr="00CE209D">
        <w:t xml:space="preserve">  Recovering a tax</w:t>
      </w:r>
      <w:r w:rsidR="00CE209D">
        <w:noBreakHyphen/>
      </w:r>
      <w:r w:rsidRPr="00CE209D">
        <w:t>related liability that is due and payable</w:t>
      </w:r>
      <w:bookmarkEnd w:id="684"/>
    </w:p>
    <w:p w:rsidR="00EF2BF5" w:rsidRPr="00CE209D" w:rsidRDefault="00EF2BF5" w:rsidP="00437E03">
      <w:pPr>
        <w:pStyle w:val="subsection"/>
      </w:pPr>
      <w:r w:rsidRPr="00CE209D">
        <w:tab/>
        <w:t>(1)</w:t>
      </w:r>
      <w:r w:rsidRPr="00CE209D">
        <w:tab/>
        <w:t xml:space="preserve">An amount of a </w:t>
      </w:r>
      <w:r w:rsidR="00CE209D" w:rsidRPr="00CE209D">
        <w:rPr>
          <w:position w:val="6"/>
          <w:sz w:val="16"/>
        </w:rPr>
        <w:t>*</w:t>
      </w:r>
      <w:r w:rsidRPr="00CE209D">
        <w:t>tax</w:t>
      </w:r>
      <w:r w:rsidR="00CE209D">
        <w:noBreakHyphen/>
      </w:r>
      <w:r w:rsidRPr="00CE209D">
        <w:t>related liability that is due and payable:</w:t>
      </w:r>
    </w:p>
    <w:p w:rsidR="00EF2BF5" w:rsidRPr="00CE209D" w:rsidRDefault="00EF2BF5" w:rsidP="00437E03">
      <w:pPr>
        <w:pStyle w:val="paragraph"/>
      </w:pPr>
      <w:r w:rsidRPr="00CE209D">
        <w:tab/>
        <w:t>(a)</w:t>
      </w:r>
      <w:r w:rsidRPr="00CE209D">
        <w:tab/>
        <w:t>is a debt due to the Commonwealth; and</w:t>
      </w:r>
    </w:p>
    <w:p w:rsidR="00EF2BF5" w:rsidRPr="00CE209D" w:rsidRDefault="00EF2BF5" w:rsidP="00437E03">
      <w:pPr>
        <w:pStyle w:val="paragraph"/>
      </w:pPr>
      <w:r w:rsidRPr="00CE209D">
        <w:tab/>
        <w:t>(b)</w:t>
      </w:r>
      <w:r w:rsidRPr="00CE209D">
        <w:tab/>
        <w:t>is payable to the Commissioner.</w:t>
      </w:r>
    </w:p>
    <w:p w:rsidR="00EF2BF5" w:rsidRPr="00CE209D" w:rsidRDefault="00EF2BF5" w:rsidP="00437E03">
      <w:pPr>
        <w:pStyle w:val="subsection"/>
      </w:pPr>
      <w:r w:rsidRPr="00CE209D">
        <w:tab/>
        <w:t>(2)</w:t>
      </w:r>
      <w:r w:rsidRPr="00CE209D">
        <w:tab/>
        <w:t xml:space="preserve">The Commissioner, a </w:t>
      </w:r>
      <w:r w:rsidR="00CE209D" w:rsidRPr="00CE209D">
        <w:rPr>
          <w:position w:val="6"/>
          <w:sz w:val="16"/>
        </w:rPr>
        <w:t>*</w:t>
      </w:r>
      <w:r w:rsidR="007D36C8" w:rsidRPr="00CE209D">
        <w:t xml:space="preserve">Second Commissioner or a </w:t>
      </w:r>
      <w:r w:rsidR="00CE209D" w:rsidRPr="00CE209D">
        <w:rPr>
          <w:position w:val="6"/>
          <w:sz w:val="16"/>
        </w:rPr>
        <w:t>*</w:t>
      </w:r>
      <w:r w:rsidR="007D36C8" w:rsidRPr="00CE209D">
        <w:t>Deputy Commissioner</w:t>
      </w:r>
      <w:r w:rsidRPr="00CE209D">
        <w:t xml:space="preserve"> may sue in his or her official name in a court of competent jurisdiction to recover an amount of a </w:t>
      </w:r>
      <w:r w:rsidR="00CE209D" w:rsidRPr="00CE209D">
        <w:rPr>
          <w:position w:val="6"/>
          <w:sz w:val="16"/>
        </w:rPr>
        <w:t>*</w:t>
      </w:r>
      <w:r w:rsidRPr="00CE209D">
        <w:t>tax</w:t>
      </w:r>
      <w:r w:rsidR="00CE209D">
        <w:noBreakHyphen/>
      </w:r>
      <w:r w:rsidRPr="00CE209D">
        <w:t>related liability that remains unpaid after it has become due and payable.</w:t>
      </w:r>
    </w:p>
    <w:p w:rsidR="00EF2BF5" w:rsidRPr="00CE209D" w:rsidRDefault="00EF2BF5" w:rsidP="00EF2BF5">
      <w:pPr>
        <w:pStyle w:val="notetext"/>
      </w:pPr>
      <w:r w:rsidRPr="00CE209D">
        <w:t>Note:</w:t>
      </w:r>
      <w:r w:rsidRPr="00CE209D">
        <w:tab/>
        <w:t>The tables in section</w:t>
      </w:r>
      <w:r w:rsidR="00CE209D">
        <w:t> </w:t>
      </w:r>
      <w:r w:rsidRPr="00CE209D">
        <w:t>250</w:t>
      </w:r>
      <w:r w:rsidR="00CE209D">
        <w:noBreakHyphen/>
      </w:r>
      <w:r w:rsidRPr="00CE209D">
        <w:t>10 set out each provision that specifies when an amount of a tax</w:t>
      </w:r>
      <w:r w:rsidR="00CE209D">
        <w:noBreakHyphen/>
      </w:r>
      <w:r w:rsidRPr="00CE209D">
        <w:t>related liability becomes due and payable. The Commissioner may vary that time under Subdivision</w:t>
      </w:r>
      <w:r w:rsidR="00CE209D">
        <w:t> </w:t>
      </w:r>
      <w:r w:rsidRPr="00CE209D">
        <w:t>255</w:t>
      </w:r>
      <w:r w:rsidR="00CE209D">
        <w:noBreakHyphen/>
      </w:r>
      <w:r w:rsidRPr="00CE209D">
        <w:t>B.</w:t>
      </w:r>
    </w:p>
    <w:p w:rsidR="00EF2BF5" w:rsidRPr="00CE209D" w:rsidRDefault="00EF2BF5" w:rsidP="00EF2BF5">
      <w:pPr>
        <w:pStyle w:val="ActHead4"/>
      </w:pPr>
      <w:bookmarkStart w:id="685" w:name="_Toc392595791"/>
      <w:r w:rsidRPr="00CE209D">
        <w:rPr>
          <w:rStyle w:val="CharSubdNo"/>
        </w:rPr>
        <w:t>Subdivision</w:t>
      </w:r>
      <w:r w:rsidR="00CE209D">
        <w:rPr>
          <w:rStyle w:val="CharSubdNo"/>
        </w:rPr>
        <w:t> </w:t>
      </w:r>
      <w:r w:rsidRPr="00CE209D">
        <w:rPr>
          <w:rStyle w:val="CharSubdNo"/>
        </w:rPr>
        <w:t>255</w:t>
      </w:r>
      <w:r w:rsidR="00CE209D">
        <w:rPr>
          <w:rStyle w:val="CharSubdNo"/>
        </w:rPr>
        <w:noBreakHyphen/>
      </w:r>
      <w:r w:rsidRPr="00CE209D">
        <w:rPr>
          <w:rStyle w:val="CharSubdNo"/>
        </w:rPr>
        <w:t>B</w:t>
      </w:r>
      <w:r w:rsidRPr="00CE209D">
        <w:t>—</w:t>
      </w:r>
      <w:r w:rsidRPr="00CE209D">
        <w:rPr>
          <w:rStyle w:val="CharSubdText"/>
        </w:rPr>
        <w:t>Commissioner’s power to vary payment time</w:t>
      </w:r>
      <w:bookmarkEnd w:id="685"/>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255</w:t>
      </w:r>
      <w:r w:rsidR="00CE209D">
        <w:rPr>
          <w:noProof/>
        </w:rPr>
        <w:noBreakHyphen/>
      </w:r>
      <w:r w:rsidRPr="00CE209D">
        <w:rPr>
          <w:noProof/>
        </w:rPr>
        <w:t>10</w:t>
      </w:r>
      <w:r w:rsidRPr="00CE209D">
        <w:rPr>
          <w:noProof/>
        </w:rPr>
        <w:tab/>
        <w:t>To defer the payment time</w:t>
      </w:r>
    </w:p>
    <w:p w:rsidR="00EF2BF5" w:rsidRPr="00CE209D" w:rsidRDefault="00EF2BF5" w:rsidP="00EF2BF5">
      <w:pPr>
        <w:pStyle w:val="TofSectsSection"/>
        <w:rPr>
          <w:noProof/>
        </w:rPr>
      </w:pPr>
      <w:r w:rsidRPr="00CE209D">
        <w:rPr>
          <w:noProof/>
        </w:rPr>
        <w:t>255</w:t>
      </w:r>
      <w:r w:rsidR="00CE209D">
        <w:rPr>
          <w:noProof/>
        </w:rPr>
        <w:noBreakHyphen/>
      </w:r>
      <w:r w:rsidRPr="00CE209D">
        <w:rPr>
          <w:noProof/>
        </w:rPr>
        <w:t>15</w:t>
      </w:r>
      <w:r w:rsidRPr="00CE209D">
        <w:rPr>
          <w:noProof/>
        </w:rPr>
        <w:tab/>
        <w:t>To permit payments by instalments</w:t>
      </w:r>
    </w:p>
    <w:p w:rsidR="00EF2BF5" w:rsidRPr="00CE209D" w:rsidRDefault="00EF2BF5" w:rsidP="00EF2BF5">
      <w:pPr>
        <w:pStyle w:val="TofSectsSection"/>
      </w:pPr>
      <w:r w:rsidRPr="00CE209D">
        <w:rPr>
          <w:noProof/>
        </w:rPr>
        <w:t>255</w:t>
      </w:r>
      <w:r w:rsidR="00CE209D">
        <w:rPr>
          <w:noProof/>
        </w:rPr>
        <w:noBreakHyphen/>
      </w:r>
      <w:r w:rsidRPr="00CE209D">
        <w:rPr>
          <w:noProof/>
        </w:rPr>
        <w:t>20</w:t>
      </w:r>
      <w:r w:rsidRPr="00CE209D">
        <w:rPr>
          <w:noProof/>
        </w:rPr>
        <w:tab/>
        <w:t>To bring forward the payment time in certain cases</w:t>
      </w:r>
    </w:p>
    <w:p w:rsidR="00EF2BF5" w:rsidRPr="00CE209D" w:rsidRDefault="00EF2BF5" w:rsidP="00EF2BF5">
      <w:pPr>
        <w:pStyle w:val="ActHead5"/>
      </w:pPr>
      <w:bookmarkStart w:id="686" w:name="_Toc392595792"/>
      <w:r w:rsidRPr="00CE209D">
        <w:rPr>
          <w:rStyle w:val="CharSectno"/>
        </w:rPr>
        <w:t>255</w:t>
      </w:r>
      <w:r w:rsidR="00CE209D">
        <w:rPr>
          <w:rStyle w:val="CharSectno"/>
        </w:rPr>
        <w:noBreakHyphen/>
      </w:r>
      <w:r w:rsidRPr="00CE209D">
        <w:rPr>
          <w:rStyle w:val="CharSectno"/>
        </w:rPr>
        <w:t>10</w:t>
      </w:r>
      <w:r w:rsidRPr="00CE209D">
        <w:t xml:space="preserve">  To defer the payment time</w:t>
      </w:r>
      <w:bookmarkEnd w:id="686"/>
    </w:p>
    <w:p w:rsidR="00D7070D" w:rsidRPr="00CE209D" w:rsidRDefault="00D7070D" w:rsidP="00D7070D">
      <w:pPr>
        <w:pStyle w:val="SubsectionHead"/>
      </w:pPr>
      <w:r w:rsidRPr="00CE209D">
        <w:t>Deferrals for particular taxpayers</w:t>
      </w:r>
    </w:p>
    <w:p w:rsidR="00EF2BF5" w:rsidRPr="00CE209D" w:rsidRDefault="00EF2BF5" w:rsidP="00DC47A9">
      <w:pPr>
        <w:pStyle w:val="subsection"/>
      </w:pPr>
      <w:r w:rsidRPr="00CE209D">
        <w:tab/>
        <w:t>(1)</w:t>
      </w:r>
      <w:r w:rsidRPr="00CE209D">
        <w:tab/>
        <w:t xml:space="preserve">The Commissioner may, having regard to the circumstances of your particular case, defer the time at which an amount of a </w:t>
      </w:r>
      <w:r w:rsidR="00CE209D" w:rsidRPr="00CE209D">
        <w:rPr>
          <w:position w:val="6"/>
          <w:sz w:val="16"/>
        </w:rPr>
        <w:t>*</w:t>
      </w:r>
      <w:r w:rsidRPr="00CE209D">
        <w:t>tax</w:t>
      </w:r>
      <w:r w:rsidR="00CE209D">
        <w:noBreakHyphen/>
      </w:r>
      <w:r w:rsidRPr="00CE209D">
        <w:t>related liability is, or would become, due and payable by you (whether or not the liability has already arisen). If the Commissioner does so, that time is varied accordingly.</w:t>
      </w:r>
    </w:p>
    <w:p w:rsidR="00EF2BF5" w:rsidRPr="00CE209D" w:rsidRDefault="00EF2BF5" w:rsidP="00EF2BF5">
      <w:pPr>
        <w:pStyle w:val="notetext"/>
      </w:pPr>
      <w:r w:rsidRPr="00CE209D">
        <w:t>Note:</w:t>
      </w:r>
      <w:r w:rsidRPr="00CE209D">
        <w:tab/>
        <w:t xml:space="preserve">General interest charge or any other relevant penalty, if applicable for any unpaid amount of the liability, will begin to accrue from the time as varied. See, for example, </w:t>
      </w:r>
      <w:r w:rsidR="00516A42" w:rsidRPr="00CE209D">
        <w:t>paragraph</w:t>
      </w:r>
      <w:r w:rsidR="00CE209D">
        <w:t> </w:t>
      </w:r>
      <w:r w:rsidR="00516A42" w:rsidRPr="00CE209D">
        <w:t>5</w:t>
      </w:r>
      <w:r w:rsidR="00CE209D">
        <w:noBreakHyphen/>
      </w:r>
      <w:r w:rsidR="00516A42" w:rsidRPr="00CE209D">
        <w:t xml:space="preserve">15(a) of the </w:t>
      </w:r>
      <w:r w:rsidR="00516A42" w:rsidRPr="00CE209D">
        <w:rPr>
          <w:i/>
        </w:rPr>
        <w:t>Income Tax Assessment Act 1997</w:t>
      </w:r>
      <w:r w:rsidRPr="00CE209D">
        <w:t>.</w:t>
      </w:r>
    </w:p>
    <w:p w:rsidR="00EF2BF5" w:rsidRPr="00CE209D" w:rsidRDefault="00EF2BF5" w:rsidP="00DC47A9">
      <w:pPr>
        <w:pStyle w:val="subsection"/>
      </w:pPr>
      <w:r w:rsidRPr="00CE209D">
        <w:tab/>
        <w:t>(2)</w:t>
      </w:r>
      <w:r w:rsidRPr="00CE209D">
        <w:tab/>
        <w:t>The Commissioner must do so by written notice given to you.</w:t>
      </w:r>
    </w:p>
    <w:p w:rsidR="005E2717" w:rsidRPr="00CE209D" w:rsidRDefault="005E2717" w:rsidP="005E2717">
      <w:pPr>
        <w:pStyle w:val="SubsectionHead"/>
      </w:pPr>
      <w:r w:rsidRPr="00CE209D">
        <w:t>Deferrals for classes of taxpayers</w:t>
      </w:r>
    </w:p>
    <w:p w:rsidR="005E2717" w:rsidRPr="00CE209D" w:rsidRDefault="005E2717" w:rsidP="005E2717">
      <w:pPr>
        <w:pStyle w:val="subsection"/>
      </w:pPr>
      <w:r w:rsidRPr="00CE209D">
        <w:tab/>
        <w:t>(2A)</w:t>
      </w:r>
      <w:r w:rsidRPr="00CE209D">
        <w:tab/>
        <w:t xml:space="preserve">The Commissioner, having regard to the circumstances of the case, may, by notice published on the Australian Taxation Office website, defer the time at which amounts of </w:t>
      </w:r>
      <w:r w:rsidR="00CE209D" w:rsidRPr="00CE209D">
        <w:rPr>
          <w:position w:val="6"/>
          <w:sz w:val="16"/>
        </w:rPr>
        <w:t>*</w:t>
      </w:r>
      <w:r w:rsidRPr="00CE209D">
        <w:t>tax</w:t>
      </w:r>
      <w:r w:rsidR="00CE209D">
        <w:noBreakHyphen/>
      </w:r>
      <w:r w:rsidRPr="00CE209D">
        <w:t>related liabilities are, or would become, due and payable by a class of taxpayers (whether or not the liabilities have already arisen).</w:t>
      </w:r>
    </w:p>
    <w:p w:rsidR="005E2717" w:rsidRPr="00CE209D" w:rsidRDefault="005E2717" w:rsidP="005E2717">
      <w:pPr>
        <w:pStyle w:val="subsection"/>
      </w:pPr>
      <w:r w:rsidRPr="00CE209D">
        <w:tab/>
        <w:t>(2B)</w:t>
      </w:r>
      <w:r w:rsidRPr="00CE209D">
        <w:tab/>
        <w:t>If the Commissioner does so, that time is varied accordingly.</w:t>
      </w:r>
    </w:p>
    <w:p w:rsidR="005E2717" w:rsidRPr="00CE209D" w:rsidRDefault="005E2717" w:rsidP="005E2717">
      <w:pPr>
        <w:pStyle w:val="notetext"/>
      </w:pPr>
      <w:r w:rsidRPr="00CE209D">
        <w:t>Note:</w:t>
      </w:r>
      <w:r w:rsidRPr="00CE209D">
        <w:tab/>
        <w:t>General interest charge and any other relevant penalties, if applicable for any unpaid amounts of the liabilities, will begin to accrue from the time as varied. See, for example, paragraph</w:t>
      </w:r>
      <w:r w:rsidR="00CE209D">
        <w:t> </w:t>
      </w:r>
      <w:r w:rsidRPr="00CE209D">
        <w:t>5</w:t>
      </w:r>
      <w:r w:rsidR="00CE209D">
        <w:noBreakHyphen/>
      </w:r>
      <w:r w:rsidRPr="00CE209D">
        <w:t xml:space="preserve">15(a) of the </w:t>
      </w:r>
      <w:r w:rsidRPr="00CE209D">
        <w:rPr>
          <w:i/>
        </w:rPr>
        <w:t>Income Tax Assessment Act 1997</w:t>
      </w:r>
      <w:r w:rsidRPr="00CE209D">
        <w:t>.</w:t>
      </w:r>
    </w:p>
    <w:p w:rsidR="005E2717" w:rsidRPr="00CE209D" w:rsidRDefault="005E2717" w:rsidP="005E2717">
      <w:pPr>
        <w:pStyle w:val="subsection"/>
      </w:pPr>
      <w:r w:rsidRPr="00CE209D">
        <w:tab/>
        <w:t>(2C)</w:t>
      </w:r>
      <w:r w:rsidRPr="00CE209D">
        <w:tab/>
        <w:t xml:space="preserve">A notice published under </w:t>
      </w:r>
      <w:r w:rsidR="00CE209D">
        <w:t>subsection (</w:t>
      </w:r>
      <w:r w:rsidRPr="00CE209D">
        <w:t>2A) is not a legislative instrument.</w:t>
      </w:r>
    </w:p>
    <w:p w:rsidR="005E2717" w:rsidRPr="00CE209D" w:rsidRDefault="005E2717" w:rsidP="005E2717">
      <w:pPr>
        <w:pStyle w:val="SubsectionHead"/>
      </w:pPr>
      <w:r w:rsidRPr="00CE209D">
        <w:t>Deferral does not affect time for giving form</w:t>
      </w:r>
    </w:p>
    <w:p w:rsidR="00EF2BF5" w:rsidRPr="00CE209D" w:rsidRDefault="00EF2BF5" w:rsidP="00DC47A9">
      <w:pPr>
        <w:pStyle w:val="subsection"/>
      </w:pPr>
      <w:r w:rsidRPr="00CE209D">
        <w:tab/>
        <w:t>(3)</w:t>
      </w:r>
      <w:r w:rsidRPr="00CE209D">
        <w:tab/>
        <w:t xml:space="preserve">A deferral under </w:t>
      </w:r>
      <w:r w:rsidR="000468B0" w:rsidRPr="00CE209D">
        <w:t>this section</w:t>
      </w:r>
      <w:r w:rsidRPr="00CE209D">
        <w:t xml:space="preserve"> does not defer the time for giving an </w:t>
      </w:r>
      <w:r w:rsidR="00CE209D" w:rsidRPr="00CE209D">
        <w:rPr>
          <w:position w:val="6"/>
          <w:sz w:val="16"/>
        </w:rPr>
        <w:t>*</w:t>
      </w:r>
      <w:r w:rsidRPr="00CE209D">
        <w:t>approved form to the Commissioner.</w:t>
      </w:r>
    </w:p>
    <w:p w:rsidR="00EF2BF5" w:rsidRPr="00CE209D" w:rsidRDefault="00EF2BF5" w:rsidP="00EF2BF5">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EF2BF5" w:rsidRPr="00CE209D" w:rsidRDefault="00EF2BF5" w:rsidP="00EF2BF5">
      <w:pPr>
        <w:pStyle w:val="ActHead5"/>
      </w:pPr>
      <w:bookmarkStart w:id="687" w:name="_Toc392595793"/>
      <w:r w:rsidRPr="00CE209D">
        <w:rPr>
          <w:rStyle w:val="CharSectno"/>
        </w:rPr>
        <w:t>255</w:t>
      </w:r>
      <w:r w:rsidR="00CE209D">
        <w:rPr>
          <w:rStyle w:val="CharSectno"/>
        </w:rPr>
        <w:noBreakHyphen/>
      </w:r>
      <w:r w:rsidRPr="00CE209D">
        <w:rPr>
          <w:rStyle w:val="CharSectno"/>
        </w:rPr>
        <w:t>15</w:t>
      </w:r>
      <w:r w:rsidRPr="00CE209D">
        <w:t xml:space="preserve">  To permit payments by instalments</w:t>
      </w:r>
      <w:bookmarkEnd w:id="687"/>
    </w:p>
    <w:p w:rsidR="00EF2BF5" w:rsidRPr="00CE209D" w:rsidRDefault="00EF2BF5" w:rsidP="00DC47A9">
      <w:pPr>
        <w:pStyle w:val="subsection"/>
      </w:pPr>
      <w:r w:rsidRPr="00CE209D">
        <w:tab/>
        <w:t>(1)</w:t>
      </w:r>
      <w:r w:rsidRPr="00CE209D">
        <w:tab/>
        <w:t xml:space="preserve">The Commissioner may, having regard to the circumstances of your particular case, permit you to pay an amount of a </w:t>
      </w:r>
      <w:r w:rsidR="00CE209D" w:rsidRPr="00CE209D">
        <w:rPr>
          <w:position w:val="6"/>
          <w:sz w:val="16"/>
        </w:rPr>
        <w:t>*</w:t>
      </w:r>
      <w:r w:rsidRPr="00CE209D">
        <w:t>tax</w:t>
      </w:r>
      <w:r w:rsidR="00CE209D">
        <w:noBreakHyphen/>
      </w:r>
      <w:r w:rsidRPr="00CE209D">
        <w:t xml:space="preserve">related liability by instalments under an </w:t>
      </w:r>
      <w:r w:rsidR="00CE209D" w:rsidRPr="00CE209D">
        <w:rPr>
          <w:position w:val="6"/>
          <w:sz w:val="16"/>
        </w:rPr>
        <w:t>*</w:t>
      </w:r>
      <w:r w:rsidRPr="00CE209D">
        <w:t>arrangement between you and the Commissioner (whether or not the liability has already arisen).</w:t>
      </w:r>
    </w:p>
    <w:p w:rsidR="00EF2BF5" w:rsidRPr="00CE209D" w:rsidRDefault="00EF2BF5" w:rsidP="00DC47A9">
      <w:pPr>
        <w:pStyle w:val="subsection"/>
      </w:pPr>
      <w:r w:rsidRPr="00CE209D">
        <w:tab/>
        <w:t>(2)</w:t>
      </w:r>
      <w:r w:rsidRPr="00CE209D">
        <w:tab/>
        <w:t xml:space="preserve">The </w:t>
      </w:r>
      <w:r w:rsidR="00CE209D" w:rsidRPr="00CE209D">
        <w:rPr>
          <w:position w:val="6"/>
          <w:sz w:val="16"/>
        </w:rPr>
        <w:t>*</w:t>
      </w:r>
      <w:r w:rsidRPr="00CE209D">
        <w:t>arrangement does not vary the time at which the amount is due and payable.</w:t>
      </w:r>
    </w:p>
    <w:p w:rsidR="00EF2BF5" w:rsidRPr="00CE209D" w:rsidRDefault="00EF2BF5" w:rsidP="00EF2BF5">
      <w:pPr>
        <w:pStyle w:val="notetext"/>
      </w:pPr>
      <w:r w:rsidRPr="00CE209D">
        <w:t>Note:</w:t>
      </w:r>
      <w:r w:rsidRPr="00CE209D">
        <w:tab/>
        <w:t>Despite an arrangement under this section, any general interest charge or other relevant penalty, if applicable for any unpaid amount of the liability, begins to accrue when the liability is due and payable under the relevant taxation law, or at that time as varied under section</w:t>
      </w:r>
      <w:r w:rsidR="00CE209D">
        <w:t> </w:t>
      </w:r>
      <w:r w:rsidRPr="00CE209D">
        <w:t>255</w:t>
      </w:r>
      <w:r w:rsidR="00CE209D">
        <w:noBreakHyphen/>
      </w:r>
      <w:r w:rsidRPr="00CE209D">
        <w:t>10 or 255</w:t>
      </w:r>
      <w:r w:rsidR="00CE209D">
        <w:noBreakHyphen/>
      </w:r>
      <w:r w:rsidRPr="00CE209D">
        <w:t>20.</w:t>
      </w:r>
    </w:p>
    <w:p w:rsidR="00EF2BF5" w:rsidRPr="00CE209D" w:rsidRDefault="00EF2BF5" w:rsidP="00EF2BF5">
      <w:pPr>
        <w:pStyle w:val="ActHead5"/>
      </w:pPr>
      <w:bookmarkStart w:id="688" w:name="_Toc392595794"/>
      <w:r w:rsidRPr="00CE209D">
        <w:rPr>
          <w:rStyle w:val="CharSectno"/>
        </w:rPr>
        <w:t>255</w:t>
      </w:r>
      <w:r w:rsidR="00CE209D">
        <w:rPr>
          <w:rStyle w:val="CharSectno"/>
        </w:rPr>
        <w:noBreakHyphen/>
      </w:r>
      <w:r w:rsidRPr="00CE209D">
        <w:rPr>
          <w:rStyle w:val="CharSectno"/>
        </w:rPr>
        <w:t>20</w:t>
      </w:r>
      <w:r w:rsidRPr="00CE209D">
        <w:t xml:space="preserve">  To bring forward the payment time in certain cases</w:t>
      </w:r>
      <w:bookmarkEnd w:id="688"/>
    </w:p>
    <w:p w:rsidR="00EF2BF5" w:rsidRPr="00CE209D" w:rsidRDefault="00EF2BF5" w:rsidP="00DC47A9">
      <w:pPr>
        <w:pStyle w:val="subsection"/>
      </w:pPr>
      <w:r w:rsidRPr="00CE209D">
        <w:tab/>
        <w:t>(1)</w:t>
      </w:r>
      <w:r w:rsidRPr="00CE209D">
        <w:tab/>
        <w:t xml:space="preserve">If the Commissioner reasonably believes that you may leave </w:t>
      </w:r>
      <w:smartTag w:uri="urn:schemas-microsoft-com:office:smarttags" w:element="country-region">
        <w:smartTag w:uri="urn:schemas-microsoft-com:office:smarttags" w:element="place">
          <w:r w:rsidRPr="00CE209D">
            <w:t>Australia</w:t>
          </w:r>
        </w:smartTag>
      </w:smartTag>
      <w:r w:rsidRPr="00CE209D">
        <w:t xml:space="preserve"> before the time at which an amount of a </w:t>
      </w:r>
      <w:r w:rsidR="00CE209D" w:rsidRPr="00CE209D">
        <w:rPr>
          <w:position w:val="6"/>
          <w:sz w:val="16"/>
        </w:rPr>
        <w:t>*</w:t>
      </w:r>
      <w:r w:rsidRPr="00CE209D">
        <w:t>tax</w:t>
      </w:r>
      <w:r w:rsidR="00CE209D">
        <w:noBreakHyphen/>
      </w:r>
      <w:r w:rsidRPr="00CE209D">
        <w:t>related liability becomes due and payable by you, the Commissioner may bring that time forward. If the Commissioner does so, that time is varied accordingly.</w:t>
      </w:r>
    </w:p>
    <w:p w:rsidR="00EF2BF5" w:rsidRPr="00CE209D" w:rsidRDefault="00EF2BF5" w:rsidP="00EF2BF5">
      <w:pPr>
        <w:pStyle w:val="notetext"/>
      </w:pPr>
      <w:r w:rsidRPr="00CE209D">
        <w:t>Note:</w:t>
      </w:r>
      <w:r w:rsidRPr="00CE209D">
        <w:tab/>
        <w:t xml:space="preserve">General interest charge or any other relevant penalty, if applicable for any unpaid amount of the liability, will begin to accrue from the time as varied. See, for example, </w:t>
      </w:r>
      <w:r w:rsidR="00C96008" w:rsidRPr="00CE209D">
        <w:t>paragraph</w:t>
      </w:r>
      <w:r w:rsidR="00CE209D">
        <w:t> </w:t>
      </w:r>
      <w:r w:rsidR="00C96008" w:rsidRPr="00CE209D">
        <w:t>5</w:t>
      </w:r>
      <w:r w:rsidR="00CE209D">
        <w:noBreakHyphen/>
      </w:r>
      <w:r w:rsidR="00C96008" w:rsidRPr="00CE209D">
        <w:t xml:space="preserve">15(a) of the </w:t>
      </w:r>
      <w:r w:rsidR="00C96008" w:rsidRPr="00CE209D">
        <w:rPr>
          <w:i/>
        </w:rPr>
        <w:t>Income Tax Assessment Act 1997</w:t>
      </w:r>
      <w:r w:rsidRPr="00CE209D">
        <w:t>.</w:t>
      </w:r>
    </w:p>
    <w:p w:rsidR="00EF2BF5" w:rsidRPr="00CE209D" w:rsidRDefault="00EF2BF5" w:rsidP="00DC47A9">
      <w:pPr>
        <w:pStyle w:val="subsection"/>
      </w:pPr>
      <w:r w:rsidRPr="00CE209D">
        <w:tab/>
        <w:t>(2)</w:t>
      </w:r>
      <w:r w:rsidRPr="00CE209D">
        <w:tab/>
        <w:t>The Commissioner must do so by written notice given to you.</w:t>
      </w:r>
    </w:p>
    <w:p w:rsidR="00EF2BF5" w:rsidRPr="00CE209D" w:rsidRDefault="00EF2BF5" w:rsidP="00EF2BF5">
      <w:pPr>
        <w:pStyle w:val="ActHead4"/>
      </w:pPr>
      <w:bookmarkStart w:id="689" w:name="_Toc392595795"/>
      <w:r w:rsidRPr="00CE209D">
        <w:rPr>
          <w:rStyle w:val="CharSubdNo"/>
        </w:rPr>
        <w:t>Subdivision</w:t>
      </w:r>
      <w:r w:rsidR="00CE209D">
        <w:rPr>
          <w:rStyle w:val="CharSubdNo"/>
        </w:rPr>
        <w:t> </w:t>
      </w:r>
      <w:r w:rsidRPr="00CE209D">
        <w:rPr>
          <w:rStyle w:val="CharSubdNo"/>
        </w:rPr>
        <w:t>255</w:t>
      </w:r>
      <w:r w:rsidR="00CE209D">
        <w:rPr>
          <w:rStyle w:val="CharSubdNo"/>
        </w:rPr>
        <w:noBreakHyphen/>
      </w:r>
      <w:r w:rsidRPr="00CE209D">
        <w:rPr>
          <w:rStyle w:val="CharSubdNo"/>
        </w:rPr>
        <w:t>C</w:t>
      </w:r>
      <w:r w:rsidRPr="00CE209D">
        <w:t>—</w:t>
      </w:r>
      <w:r w:rsidRPr="00CE209D">
        <w:rPr>
          <w:rStyle w:val="CharSubdText"/>
        </w:rPr>
        <w:t>Recovery proceedings</w:t>
      </w:r>
      <w:bookmarkEnd w:id="689"/>
    </w:p>
    <w:p w:rsidR="00EF2BF5" w:rsidRPr="00CE209D" w:rsidRDefault="00EF2BF5" w:rsidP="00EF2BF5">
      <w:pPr>
        <w:pStyle w:val="ActHead4"/>
      </w:pPr>
      <w:bookmarkStart w:id="690" w:name="_Toc392595796"/>
      <w:r w:rsidRPr="00CE209D">
        <w:rPr>
          <w:rStyle w:val="CharSubdNo"/>
        </w:rPr>
        <w:t>Guide to Subdivision</w:t>
      </w:r>
      <w:r w:rsidR="00CE209D">
        <w:rPr>
          <w:rStyle w:val="CharSubdNo"/>
        </w:rPr>
        <w:t> </w:t>
      </w:r>
      <w:r w:rsidRPr="00CE209D">
        <w:rPr>
          <w:rStyle w:val="CharSubdNo"/>
        </w:rPr>
        <w:t>255</w:t>
      </w:r>
      <w:r w:rsidR="00CE209D">
        <w:rPr>
          <w:rStyle w:val="CharSubdText"/>
        </w:rPr>
        <w:noBreakHyphen/>
      </w:r>
      <w:r w:rsidRPr="00CE209D">
        <w:t>C</w:t>
      </w:r>
      <w:bookmarkEnd w:id="690"/>
    </w:p>
    <w:p w:rsidR="00EF2BF5" w:rsidRPr="00CE209D" w:rsidRDefault="00EF2BF5" w:rsidP="00EF2BF5">
      <w:pPr>
        <w:pStyle w:val="ActHead5"/>
      </w:pPr>
      <w:bookmarkStart w:id="691" w:name="_Toc392595797"/>
      <w:r w:rsidRPr="00CE209D">
        <w:rPr>
          <w:rStyle w:val="CharSectno"/>
        </w:rPr>
        <w:t>255</w:t>
      </w:r>
      <w:r w:rsidR="00CE209D">
        <w:rPr>
          <w:rStyle w:val="CharSectno"/>
        </w:rPr>
        <w:noBreakHyphen/>
      </w:r>
      <w:r w:rsidRPr="00CE209D">
        <w:rPr>
          <w:rStyle w:val="CharSectno"/>
        </w:rPr>
        <w:t>35</w:t>
      </w:r>
      <w:r w:rsidRPr="00CE209D">
        <w:t xml:space="preserve">  What this Subdivision is about</w:t>
      </w:r>
      <w:bookmarkEnd w:id="691"/>
    </w:p>
    <w:p w:rsidR="00EF2BF5" w:rsidRPr="00CE209D" w:rsidRDefault="00EF2BF5" w:rsidP="00EF2BF5">
      <w:pPr>
        <w:pStyle w:val="BoxText"/>
      </w:pPr>
      <w:r w:rsidRPr="00CE209D">
        <w:t>This Subdivision deals with procedural and evidentiary matters relating to proceedings to recover an amount of a tax</w:t>
      </w:r>
      <w:r w:rsidR="00CE209D">
        <w:noBreakHyphen/>
      </w:r>
      <w:r w:rsidRPr="00CE209D">
        <w:t>related liability.</w:t>
      </w:r>
    </w:p>
    <w:p w:rsidR="00EF2BF5" w:rsidRPr="00CE209D" w:rsidRDefault="00EF2BF5" w:rsidP="00EF2BF5">
      <w:pPr>
        <w:pStyle w:val="TofSectsHeading"/>
      </w:pPr>
      <w:r w:rsidRPr="00CE209D">
        <w:t>Table of sections</w:t>
      </w:r>
    </w:p>
    <w:p w:rsidR="00EF2BF5" w:rsidRPr="00CE209D" w:rsidRDefault="00EF2BF5" w:rsidP="00EF2BF5">
      <w:pPr>
        <w:pStyle w:val="TofSectsGroupHeading"/>
        <w:keepLines w:val="0"/>
        <w:rPr>
          <w:noProof/>
        </w:rPr>
      </w:pPr>
      <w:r w:rsidRPr="00CE209D">
        <w:rPr>
          <w:noProof/>
        </w:rPr>
        <w:t>Operative provisions</w:t>
      </w:r>
    </w:p>
    <w:p w:rsidR="00EF2BF5" w:rsidRPr="00CE209D" w:rsidRDefault="00EF2BF5" w:rsidP="00EF2BF5">
      <w:pPr>
        <w:pStyle w:val="TofSectsSection"/>
        <w:rPr>
          <w:noProof/>
        </w:rPr>
      </w:pPr>
      <w:r w:rsidRPr="00CE209D">
        <w:rPr>
          <w:noProof/>
        </w:rPr>
        <w:t>255</w:t>
      </w:r>
      <w:r w:rsidR="00CE209D">
        <w:rPr>
          <w:noProof/>
        </w:rPr>
        <w:noBreakHyphen/>
      </w:r>
      <w:r w:rsidRPr="00CE209D">
        <w:rPr>
          <w:noProof/>
        </w:rPr>
        <w:t>40</w:t>
      </w:r>
      <w:r w:rsidRPr="00CE209D">
        <w:rPr>
          <w:noProof/>
        </w:rPr>
        <w:tab/>
        <w:t xml:space="preserve">Service of documents if person absent from </w:t>
      </w:r>
      <w:smartTag w:uri="urn:schemas-microsoft-com:office:smarttags" w:element="country-region">
        <w:smartTag w:uri="urn:schemas-microsoft-com:office:smarttags" w:element="place">
          <w:r w:rsidRPr="00CE209D">
            <w:rPr>
              <w:noProof/>
            </w:rPr>
            <w:t>Australia</w:t>
          </w:r>
        </w:smartTag>
      </w:smartTag>
      <w:r w:rsidRPr="00CE209D">
        <w:rPr>
          <w:noProof/>
        </w:rPr>
        <w:t xml:space="preserve"> or cannot be found</w:t>
      </w:r>
    </w:p>
    <w:p w:rsidR="00EF2BF5" w:rsidRPr="00CE209D" w:rsidRDefault="00EF2BF5" w:rsidP="00EF2BF5">
      <w:pPr>
        <w:pStyle w:val="TofSectsSection"/>
        <w:rPr>
          <w:noProof/>
        </w:rPr>
      </w:pPr>
      <w:r w:rsidRPr="00CE209D">
        <w:rPr>
          <w:noProof/>
        </w:rPr>
        <w:t>255</w:t>
      </w:r>
      <w:r w:rsidR="00CE209D">
        <w:rPr>
          <w:noProof/>
        </w:rPr>
        <w:noBreakHyphen/>
      </w:r>
      <w:r w:rsidRPr="00CE209D">
        <w:rPr>
          <w:noProof/>
        </w:rPr>
        <w:t>45</w:t>
      </w:r>
      <w:r w:rsidRPr="00CE209D">
        <w:rPr>
          <w:noProof/>
        </w:rPr>
        <w:tab/>
        <w:t>Evidentiary certificate</w:t>
      </w:r>
    </w:p>
    <w:p w:rsidR="00EF2BF5" w:rsidRPr="00CE209D" w:rsidRDefault="00EF2BF5" w:rsidP="00EF2BF5">
      <w:pPr>
        <w:pStyle w:val="TofSectsSection"/>
        <w:rPr>
          <w:noProof/>
        </w:rPr>
      </w:pPr>
      <w:r w:rsidRPr="00CE209D">
        <w:rPr>
          <w:noProof/>
        </w:rPr>
        <w:t>255</w:t>
      </w:r>
      <w:r w:rsidR="00CE209D">
        <w:rPr>
          <w:noProof/>
        </w:rPr>
        <w:noBreakHyphen/>
      </w:r>
      <w:r w:rsidRPr="00CE209D">
        <w:rPr>
          <w:noProof/>
        </w:rPr>
        <w:t>50</w:t>
      </w:r>
      <w:r w:rsidRPr="00CE209D">
        <w:rPr>
          <w:noProof/>
        </w:rPr>
        <w:tab/>
        <w:t>Certain statements or averments</w:t>
      </w:r>
    </w:p>
    <w:p w:rsidR="00EF2BF5" w:rsidRPr="00CE209D" w:rsidRDefault="00EF2BF5" w:rsidP="00EF2BF5">
      <w:pPr>
        <w:pStyle w:val="TofSectsSection"/>
      </w:pPr>
      <w:r w:rsidRPr="00CE209D">
        <w:rPr>
          <w:noProof/>
        </w:rPr>
        <w:t>255</w:t>
      </w:r>
      <w:r w:rsidR="00CE209D">
        <w:rPr>
          <w:noProof/>
        </w:rPr>
        <w:noBreakHyphen/>
      </w:r>
      <w:r w:rsidRPr="00CE209D">
        <w:rPr>
          <w:noProof/>
        </w:rPr>
        <w:t>55</w:t>
      </w:r>
      <w:r w:rsidRPr="00CE209D">
        <w:rPr>
          <w:noProof/>
        </w:rPr>
        <w:tab/>
        <w:t>Evidence by affidavit</w:t>
      </w:r>
    </w:p>
    <w:p w:rsidR="00EF2BF5" w:rsidRPr="00CE209D" w:rsidRDefault="00EF2BF5" w:rsidP="00EF2BF5">
      <w:pPr>
        <w:pStyle w:val="ActHead4"/>
      </w:pPr>
      <w:bookmarkStart w:id="692" w:name="_Toc392595798"/>
      <w:r w:rsidRPr="00CE209D">
        <w:rPr>
          <w:rStyle w:val="CharSubdNo"/>
        </w:rPr>
        <w:t>Operative provisio</w:t>
      </w:r>
      <w:r w:rsidRPr="00CE209D">
        <w:rPr>
          <w:rStyle w:val="CharSubdText"/>
        </w:rPr>
        <w:t>n</w:t>
      </w:r>
      <w:r w:rsidRPr="00CE209D">
        <w:t>s</w:t>
      </w:r>
      <w:bookmarkEnd w:id="692"/>
    </w:p>
    <w:p w:rsidR="00EF2BF5" w:rsidRPr="00CE209D" w:rsidRDefault="00EF2BF5" w:rsidP="00EF2BF5">
      <w:pPr>
        <w:pStyle w:val="ActHead5"/>
      </w:pPr>
      <w:bookmarkStart w:id="693" w:name="_Toc392595799"/>
      <w:r w:rsidRPr="00CE209D">
        <w:rPr>
          <w:rStyle w:val="CharSectno"/>
        </w:rPr>
        <w:t>255</w:t>
      </w:r>
      <w:r w:rsidR="00CE209D">
        <w:rPr>
          <w:rStyle w:val="CharSectno"/>
        </w:rPr>
        <w:noBreakHyphen/>
      </w:r>
      <w:r w:rsidRPr="00CE209D">
        <w:rPr>
          <w:rStyle w:val="CharSectno"/>
        </w:rPr>
        <w:t>40</w:t>
      </w:r>
      <w:r w:rsidRPr="00CE209D">
        <w:t xml:space="preserve">  Service of documents if person absent from </w:t>
      </w:r>
      <w:smartTag w:uri="urn:schemas-microsoft-com:office:smarttags" w:element="country-region">
        <w:smartTag w:uri="urn:schemas-microsoft-com:office:smarttags" w:element="place">
          <w:r w:rsidRPr="00CE209D">
            <w:t>Australia</w:t>
          </w:r>
        </w:smartTag>
      </w:smartTag>
      <w:r w:rsidRPr="00CE209D">
        <w:t xml:space="preserve"> or cannot be found</w:t>
      </w:r>
      <w:bookmarkEnd w:id="693"/>
    </w:p>
    <w:p w:rsidR="00EF2BF5" w:rsidRPr="00CE209D" w:rsidRDefault="00EF2BF5" w:rsidP="00DC47A9">
      <w:pPr>
        <w:pStyle w:val="subsection"/>
      </w:pPr>
      <w:r w:rsidRPr="00CE209D">
        <w:tab/>
        <w:t>(1)</w:t>
      </w:r>
      <w:r w:rsidRPr="00CE209D">
        <w:tab/>
        <w:t xml:space="preserve">This section applies if a document needs to be served on a person in respect of a proceeding to recover an amount of a </w:t>
      </w:r>
      <w:r w:rsidR="00CE209D" w:rsidRPr="00CE209D">
        <w:rPr>
          <w:position w:val="6"/>
          <w:sz w:val="16"/>
        </w:rPr>
        <w:t>*</w:t>
      </w:r>
      <w:r w:rsidRPr="00CE209D">
        <w:t>tax</w:t>
      </w:r>
      <w:r w:rsidR="00CE209D">
        <w:noBreakHyphen/>
      </w:r>
      <w:r w:rsidRPr="00CE209D">
        <w:t>related liability, and the Commissioner, after making reasonable inquiries, is satisfied that:</w:t>
      </w:r>
    </w:p>
    <w:p w:rsidR="00EF2BF5" w:rsidRPr="00CE209D" w:rsidRDefault="00EF2BF5" w:rsidP="00EF2BF5">
      <w:pPr>
        <w:pStyle w:val="paragraph"/>
      </w:pPr>
      <w:r w:rsidRPr="00CE209D">
        <w:tab/>
        <w:t>(a)</w:t>
      </w:r>
      <w:r w:rsidRPr="00CE209D">
        <w:tab/>
        <w:t xml:space="preserve">the person is absent from </w:t>
      </w:r>
      <w:smartTag w:uri="urn:schemas-microsoft-com:office:smarttags" w:element="country-region">
        <w:smartTag w:uri="urn:schemas-microsoft-com:office:smarttags" w:element="place">
          <w:r w:rsidRPr="00CE209D">
            <w:t>Australia</w:t>
          </w:r>
        </w:smartTag>
      </w:smartTag>
      <w:r w:rsidRPr="00CE209D">
        <w:t xml:space="preserve"> and does not have any agent in </w:t>
      </w:r>
      <w:smartTag w:uri="urn:schemas-microsoft-com:office:smarttags" w:element="country-region">
        <w:smartTag w:uri="urn:schemas-microsoft-com:office:smarttags" w:element="place">
          <w:r w:rsidRPr="00CE209D">
            <w:t>Australia</w:t>
          </w:r>
        </w:smartTag>
      </w:smartTag>
      <w:r w:rsidRPr="00CE209D">
        <w:t xml:space="preserve"> on whom the document can be served; or</w:t>
      </w:r>
    </w:p>
    <w:p w:rsidR="00EF2BF5" w:rsidRPr="00CE209D" w:rsidRDefault="00EF2BF5" w:rsidP="00EF2BF5">
      <w:pPr>
        <w:pStyle w:val="paragraph"/>
      </w:pPr>
      <w:r w:rsidRPr="00CE209D">
        <w:tab/>
        <w:t>(b)</w:t>
      </w:r>
      <w:r w:rsidRPr="00CE209D">
        <w:tab/>
        <w:t>the person cannot be found.</w:t>
      </w:r>
    </w:p>
    <w:p w:rsidR="00EF2BF5" w:rsidRPr="00CE209D" w:rsidRDefault="00EF2BF5" w:rsidP="00DC47A9">
      <w:pPr>
        <w:pStyle w:val="subsection"/>
      </w:pPr>
      <w:r w:rsidRPr="00CE209D">
        <w:tab/>
        <w:t>(2)</w:t>
      </w:r>
      <w:r w:rsidRPr="00CE209D">
        <w:tab/>
        <w:t>The Commissioner may, without the court’s leave, serve the document by posting it, or a sealed copy of it, in a letter addressed to the person at any Australian address of the person (including the person’s Australian place of business or residence) that is last known to the Commissioner.</w:t>
      </w:r>
    </w:p>
    <w:p w:rsidR="002B19F9" w:rsidRPr="00CE209D" w:rsidRDefault="002B19F9" w:rsidP="002B19F9">
      <w:pPr>
        <w:pStyle w:val="subsection"/>
      </w:pPr>
      <w:r w:rsidRPr="00CE209D">
        <w:tab/>
        <w:t>(3)</w:t>
      </w:r>
      <w:r w:rsidRPr="00CE209D">
        <w:tab/>
        <w:t>For the purposes of giving effect to a provision of an international agreement of a kind referred to in Subdivision</w:t>
      </w:r>
      <w:r w:rsidR="00CE209D">
        <w:t> </w:t>
      </w:r>
      <w:r w:rsidRPr="00CE209D">
        <w:t>263</w:t>
      </w:r>
      <w:r w:rsidR="00CE209D">
        <w:noBreakHyphen/>
      </w:r>
      <w:r w:rsidRPr="00CE209D">
        <w:t>A (about foreign revenue claims), if a document needs to be served on a person and the Commissioner, after making reasonable inquiries, is satisfied that:</w:t>
      </w:r>
    </w:p>
    <w:p w:rsidR="002B19F9" w:rsidRPr="00CE209D" w:rsidRDefault="002B19F9" w:rsidP="002B19F9">
      <w:pPr>
        <w:pStyle w:val="paragraph"/>
      </w:pPr>
      <w:r w:rsidRPr="00CE209D">
        <w:tab/>
        <w:t>(a)</w:t>
      </w:r>
      <w:r w:rsidRPr="00CE209D">
        <w:tab/>
        <w:t xml:space="preserve">the person is absent from </w:t>
      </w:r>
      <w:smartTag w:uri="urn:schemas-microsoft-com:office:smarttags" w:element="country-region">
        <w:smartTag w:uri="urn:schemas-microsoft-com:office:smarttags" w:element="place">
          <w:r w:rsidRPr="00CE209D">
            <w:t>Australia</w:t>
          </w:r>
        </w:smartTag>
      </w:smartTag>
      <w:r w:rsidRPr="00CE209D">
        <w:t xml:space="preserve"> and does not have an agent in </w:t>
      </w:r>
      <w:smartTag w:uri="urn:schemas-microsoft-com:office:smarttags" w:element="country-region">
        <w:smartTag w:uri="urn:schemas-microsoft-com:office:smarttags" w:element="place">
          <w:r w:rsidRPr="00CE209D">
            <w:t>Australia</w:t>
          </w:r>
        </w:smartTag>
      </w:smartTag>
      <w:r w:rsidRPr="00CE209D">
        <w:t xml:space="preserve"> on whom the document can be served; and</w:t>
      </w:r>
    </w:p>
    <w:p w:rsidR="002B19F9" w:rsidRPr="00CE209D" w:rsidRDefault="002B19F9" w:rsidP="002B19F9">
      <w:pPr>
        <w:pStyle w:val="paragraph"/>
      </w:pPr>
      <w:r w:rsidRPr="00CE209D">
        <w:tab/>
        <w:t>(b)</w:t>
      </w:r>
      <w:r w:rsidRPr="00CE209D">
        <w:tab/>
        <w:t>the person has an address in a foreign country, a constituent part of a foreign country or a foreign territory;</w:t>
      </w:r>
    </w:p>
    <w:p w:rsidR="002B19F9" w:rsidRPr="00CE209D" w:rsidRDefault="002B19F9" w:rsidP="002B19F9">
      <w:pPr>
        <w:pStyle w:val="subsection2"/>
      </w:pPr>
      <w:r w:rsidRPr="00CE209D">
        <w:t xml:space="preserve">the Commissioner may serve the document on the person at the address mentioned in </w:t>
      </w:r>
      <w:r w:rsidR="00CE209D">
        <w:t>paragraph (</w:t>
      </w:r>
      <w:r w:rsidRPr="00CE209D">
        <w:t>b).</w:t>
      </w:r>
    </w:p>
    <w:p w:rsidR="00EF2BF5" w:rsidRPr="00CE209D" w:rsidRDefault="00EF2BF5" w:rsidP="00EF2BF5">
      <w:pPr>
        <w:pStyle w:val="ActHead5"/>
      </w:pPr>
      <w:bookmarkStart w:id="694" w:name="_Toc392595800"/>
      <w:r w:rsidRPr="00CE209D">
        <w:rPr>
          <w:rStyle w:val="CharSectno"/>
        </w:rPr>
        <w:t>255</w:t>
      </w:r>
      <w:r w:rsidR="00CE209D">
        <w:rPr>
          <w:rStyle w:val="CharSectno"/>
        </w:rPr>
        <w:noBreakHyphen/>
      </w:r>
      <w:r w:rsidRPr="00CE209D">
        <w:rPr>
          <w:rStyle w:val="CharSectno"/>
        </w:rPr>
        <w:t>45</w:t>
      </w:r>
      <w:r w:rsidRPr="00CE209D">
        <w:t xml:space="preserve">  Evidentiary certificate</w:t>
      </w:r>
      <w:bookmarkEnd w:id="694"/>
    </w:p>
    <w:p w:rsidR="00EF2BF5" w:rsidRPr="00CE209D" w:rsidRDefault="00EF2BF5" w:rsidP="00DC47A9">
      <w:pPr>
        <w:pStyle w:val="subsection"/>
      </w:pPr>
      <w:r w:rsidRPr="00CE209D">
        <w:tab/>
        <w:t>(1)</w:t>
      </w:r>
      <w:r w:rsidRPr="00CE209D">
        <w:tab/>
        <w:t>A certificate:</w:t>
      </w:r>
    </w:p>
    <w:p w:rsidR="00EF2BF5" w:rsidRPr="00CE209D" w:rsidRDefault="00EF2BF5" w:rsidP="00EF2BF5">
      <w:pPr>
        <w:pStyle w:val="paragraph"/>
      </w:pPr>
      <w:r w:rsidRPr="00CE209D">
        <w:tab/>
        <w:t>(a)</w:t>
      </w:r>
      <w:r w:rsidRPr="00CE209D">
        <w:tab/>
        <w:t xml:space="preserve">stating one or more of the matters covered by </w:t>
      </w:r>
      <w:r w:rsidR="00CE209D">
        <w:t>subsection (</w:t>
      </w:r>
      <w:r w:rsidRPr="00CE209D">
        <w:t>2)</w:t>
      </w:r>
      <w:r w:rsidR="009E40C1" w:rsidRPr="00CE209D">
        <w:t xml:space="preserve"> or (3)</w:t>
      </w:r>
      <w:r w:rsidRPr="00CE209D">
        <w:t>; and</w:t>
      </w:r>
    </w:p>
    <w:p w:rsidR="00EF2BF5" w:rsidRPr="00CE209D" w:rsidRDefault="00EF2BF5" w:rsidP="00EF2BF5">
      <w:pPr>
        <w:pStyle w:val="paragraph"/>
      </w:pPr>
      <w:r w:rsidRPr="00CE209D">
        <w:tab/>
        <w:t>(b)</w:t>
      </w:r>
      <w:r w:rsidRPr="00CE209D">
        <w:tab/>
        <w:t xml:space="preserve">signed by the Commissioner, a </w:t>
      </w:r>
      <w:r w:rsidR="00CE209D" w:rsidRPr="00CE209D">
        <w:rPr>
          <w:position w:val="6"/>
          <w:sz w:val="16"/>
        </w:rPr>
        <w:t>*</w:t>
      </w:r>
      <w:r w:rsidR="00300233" w:rsidRPr="00CE209D">
        <w:t xml:space="preserve">Second Commissioner or a </w:t>
      </w:r>
      <w:r w:rsidR="00CE209D" w:rsidRPr="00CE209D">
        <w:rPr>
          <w:position w:val="6"/>
          <w:sz w:val="16"/>
        </w:rPr>
        <w:t>*</w:t>
      </w:r>
      <w:r w:rsidR="00300233" w:rsidRPr="00CE209D">
        <w:t>Deputy Commissioner</w:t>
      </w:r>
      <w:r w:rsidRPr="00CE209D">
        <w:t>;</w:t>
      </w:r>
    </w:p>
    <w:p w:rsidR="00EF2BF5" w:rsidRPr="00CE209D" w:rsidRDefault="00EF2BF5" w:rsidP="006B2802">
      <w:pPr>
        <w:pStyle w:val="subsection2"/>
      </w:pPr>
      <w:r w:rsidRPr="00CE209D">
        <w:t xml:space="preserve">is prima facie evidence of the matter or matters in a proceeding to recover an amount of a </w:t>
      </w:r>
      <w:r w:rsidR="00CE209D" w:rsidRPr="00CE209D">
        <w:rPr>
          <w:position w:val="6"/>
          <w:sz w:val="16"/>
        </w:rPr>
        <w:t>*</w:t>
      </w:r>
      <w:r w:rsidRPr="00CE209D">
        <w:t>tax</w:t>
      </w:r>
      <w:r w:rsidR="00CE209D">
        <w:noBreakHyphen/>
      </w:r>
      <w:r w:rsidRPr="00CE209D">
        <w:t>related liability.</w:t>
      </w:r>
    </w:p>
    <w:p w:rsidR="00EF2BF5" w:rsidRPr="00CE209D" w:rsidRDefault="00EF2BF5" w:rsidP="00DC47A9">
      <w:pPr>
        <w:pStyle w:val="subsection"/>
      </w:pPr>
      <w:r w:rsidRPr="00CE209D">
        <w:tab/>
        <w:t>(2)</w:t>
      </w:r>
      <w:r w:rsidRPr="00CE209D">
        <w:tab/>
        <w:t xml:space="preserve">A certificate may state: </w:t>
      </w:r>
    </w:p>
    <w:p w:rsidR="00EF2BF5" w:rsidRPr="00CE209D" w:rsidRDefault="00EF2BF5" w:rsidP="00EF2BF5">
      <w:pPr>
        <w:pStyle w:val="paragraph"/>
      </w:pPr>
      <w:r w:rsidRPr="00CE209D">
        <w:tab/>
        <w:t>(a)</w:t>
      </w:r>
      <w:r w:rsidRPr="00CE209D">
        <w:tab/>
        <w:t xml:space="preserve">that a person named in the certificate has a </w:t>
      </w:r>
      <w:r w:rsidR="00CE209D" w:rsidRPr="00CE209D">
        <w:rPr>
          <w:position w:val="6"/>
          <w:sz w:val="16"/>
        </w:rPr>
        <w:t>*</w:t>
      </w:r>
      <w:r w:rsidRPr="00CE209D">
        <w:t>tax</w:t>
      </w:r>
      <w:r w:rsidR="00CE209D">
        <w:noBreakHyphen/>
      </w:r>
      <w:r w:rsidRPr="00CE209D">
        <w:t>related liability; or</w:t>
      </w:r>
    </w:p>
    <w:p w:rsidR="00EF2BF5" w:rsidRPr="00CE209D" w:rsidRDefault="00EF2BF5" w:rsidP="00EF2BF5">
      <w:pPr>
        <w:pStyle w:val="paragraph"/>
      </w:pPr>
      <w:r w:rsidRPr="00CE209D">
        <w:tab/>
        <w:t>(b)</w:t>
      </w:r>
      <w:r w:rsidRPr="00CE209D">
        <w:tab/>
        <w:t xml:space="preserve">that an </w:t>
      </w:r>
      <w:r w:rsidR="00CE209D" w:rsidRPr="00CE209D">
        <w:rPr>
          <w:position w:val="6"/>
          <w:sz w:val="16"/>
        </w:rPr>
        <w:t>*</w:t>
      </w:r>
      <w:r w:rsidRPr="00CE209D">
        <w:t>assessment relating to a tax</w:t>
      </w:r>
      <w:r w:rsidR="00CE209D">
        <w:noBreakHyphen/>
      </w:r>
      <w:r w:rsidRPr="00CE209D">
        <w:t xml:space="preserve">related liability has been made, or is taken to have been made, under a </w:t>
      </w:r>
      <w:r w:rsidR="00CE209D" w:rsidRPr="00CE209D">
        <w:rPr>
          <w:position w:val="6"/>
          <w:sz w:val="16"/>
        </w:rPr>
        <w:t>*</w:t>
      </w:r>
      <w:r w:rsidRPr="00CE209D">
        <w:t>taxation law; or</w:t>
      </w:r>
    </w:p>
    <w:p w:rsidR="00EF2BF5" w:rsidRPr="00CE209D" w:rsidRDefault="00EF2BF5" w:rsidP="00EF2BF5">
      <w:pPr>
        <w:pStyle w:val="paragraph"/>
      </w:pPr>
      <w:r w:rsidRPr="00CE209D">
        <w:tab/>
        <w:t>(c)</w:t>
      </w:r>
      <w:r w:rsidRPr="00CE209D">
        <w:tab/>
        <w:t>that notice of an assessment, or any other notice required to be served on a person in respect of an amount of a tax</w:t>
      </w:r>
      <w:r w:rsidR="00CE209D">
        <w:noBreakHyphen/>
      </w:r>
      <w:r w:rsidRPr="00CE209D">
        <w:t xml:space="preserve">related liability, was, or is taken to have been, served on the person under a </w:t>
      </w:r>
      <w:r w:rsidR="00CE209D" w:rsidRPr="00CE209D">
        <w:rPr>
          <w:position w:val="6"/>
          <w:sz w:val="16"/>
        </w:rPr>
        <w:t>*</w:t>
      </w:r>
      <w:r w:rsidRPr="00CE209D">
        <w:t>taxation law; or</w:t>
      </w:r>
    </w:p>
    <w:p w:rsidR="00EF2BF5" w:rsidRPr="00CE209D" w:rsidRDefault="00EF2BF5" w:rsidP="00EF2BF5">
      <w:pPr>
        <w:pStyle w:val="paragraph"/>
      </w:pPr>
      <w:r w:rsidRPr="00CE209D">
        <w:tab/>
        <w:t>(d)</w:t>
      </w:r>
      <w:r w:rsidRPr="00CE209D">
        <w:tab/>
        <w:t xml:space="preserve">that the particulars of a notice covered by </w:t>
      </w:r>
      <w:r w:rsidR="00CE209D">
        <w:t>paragraph (</w:t>
      </w:r>
      <w:r w:rsidRPr="00CE209D">
        <w:t>c) are as stated in the certificate; or</w:t>
      </w:r>
    </w:p>
    <w:p w:rsidR="00EF2BF5" w:rsidRPr="00CE209D" w:rsidRDefault="00EF2BF5" w:rsidP="00EF2BF5">
      <w:pPr>
        <w:pStyle w:val="paragraph"/>
      </w:pPr>
      <w:r w:rsidRPr="00CE209D">
        <w:tab/>
        <w:t>(e)</w:t>
      </w:r>
      <w:r w:rsidRPr="00CE209D">
        <w:tab/>
        <w:t>that a sum specified in the certificate is, as at the date specified in the certificate, a debt due and payable by a person to the Commonwealth.</w:t>
      </w:r>
    </w:p>
    <w:p w:rsidR="000F6EE2" w:rsidRPr="00CE209D" w:rsidRDefault="000F6EE2" w:rsidP="009919B3">
      <w:pPr>
        <w:pStyle w:val="subsection"/>
        <w:keepNext/>
        <w:keepLines/>
      </w:pPr>
      <w:r w:rsidRPr="00CE209D">
        <w:tab/>
        <w:t>(3)</w:t>
      </w:r>
      <w:r w:rsidRPr="00CE209D">
        <w:tab/>
        <w:t>A certificate may state:</w:t>
      </w:r>
    </w:p>
    <w:p w:rsidR="000F6EE2" w:rsidRPr="00CE209D" w:rsidRDefault="000F6EE2" w:rsidP="000F6EE2">
      <w:pPr>
        <w:pStyle w:val="paragraph"/>
      </w:pPr>
      <w:r w:rsidRPr="00CE209D">
        <w:tab/>
        <w:t>(a)</w:t>
      </w:r>
      <w:r w:rsidRPr="00CE209D">
        <w:tab/>
        <w:t xml:space="preserve">that a </w:t>
      </w:r>
      <w:r w:rsidR="00CE209D" w:rsidRPr="00CE209D">
        <w:rPr>
          <w:position w:val="6"/>
          <w:sz w:val="16"/>
        </w:rPr>
        <w:t>*</w:t>
      </w:r>
      <w:r w:rsidRPr="00CE209D">
        <w:t>foreign revenue claim for an amount specified in the certificate has been made by the competent authority under the relevant international agreement; or</w:t>
      </w:r>
    </w:p>
    <w:p w:rsidR="000F6EE2" w:rsidRPr="00CE209D" w:rsidRDefault="000F6EE2" w:rsidP="000F6EE2">
      <w:pPr>
        <w:pStyle w:val="paragraph"/>
      </w:pPr>
      <w:r w:rsidRPr="00CE209D">
        <w:tab/>
        <w:t>(b)</w:t>
      </w:r>
      <w:r w:rsidRPr="00CE209D">
        <w:tab/>
        <w:t>that the relevant requirements of the relevant international agreement have been complied with in relation to the foreign revenue claim; or</w:t>
      </w:r>
    </w:p>
    <w:p w:rsidR="000F6EE2" w:rsidRPr="00CE209D" w:rsidRDefault="000F6EE2" w:rsidP="000F6EE2">
      <w:pPr>
        <w:pStyle w:val="paragraph"/>
      </w:pPr>
      <w:r w:rsidRPr="00CE209D">
        <w:tab/>
        <w:t>(c)</w:t>
      </w:r>
      <w:r w:rsidRPr="00CE209D">
        <w:tab/>
        <w:t>that the claim was registered under Division</w:t>
      </w:r>
      <w:r w:rsidR="00CE209D">
        <w:t> </w:t>
      </w:r>
      <w:r w:rsidRPr="00CE209D">
        <w:t>263 on the date specified in the certificate; or</w:t>
      </w:r>
    </w:p>
    <w:p w:rsidR="000F6EE2" w:rsidRPr="00CE209D" w:rsidRDefault="000F6EE2" w:rsidP="000F6EE2">
      <w:pPr>
        <w:pStyle w:val="paragraph"/>
      </w:pPr>
      <w:r w:rsidRPr="00CE209D">
        <w:tab/>
        <w:t>(d)</w:t>
      </w:r>
      <w:r w:rsidRPr="00CE209D">
        <w:tab/>
        <w:t>that, as at the date of the certificate, the Commissioner has or has not received advice from the competent authority under the relevant international agreement about the reduction or discharge of an amount to be recovered under the claim; or</w:t>
      </w:r>
    </w:p>
    <w:p w:rsidR="000F6EE2" w:rsidRPr="00CE209D" w:rsidRDefault="000F6EE2" w:rsidP="000F6EE2">
      <w:pPr>
        <w:pStyle w:val="paragraph"/>
      </w:pPr>
      <w:r w:rsidRPr="00CE209D">
        <w:tab/>
        <w:t>(e)</w:t>
      </w:r>
      <w:r w:rsidRPr="00CE209D">
        <w:tab/>
        <w:t>that the particulars of any reduction or discharge of an amount to be recovered under the claim are as specified in the certificate.</w:t>
      </w:r>
    </w:p>
    <w:p w:rsidR="00EF2BF5" w:rsidRPr="00CE209D" w:rsidRDefault="00EF2BF5" w:rsidP="00F37C88">
      <w:pPr>
        <w:pStyle w:val="ActHead5"/>
      </w:pPr>
      <w:bookmarkStart w:id="695" w:name="_Toc392595801"/>
      <w:r w:rsidRPr="00CE209D">
        <w:rPr>
          <w:rStyle w:val="CharSectno"/>
        </w:rPr>
        <w:t>255</w:t>
      </w:r>
      <w:r w:rsidR="00CE209D">
        <w:rPr>
          <w:rStyle w:val="CharSectno"/>
        </w:rPr>
        <w:noBreakHyphen/>
      </w:r>
      <w:r w:rsidRPr="00CE209D">
        <w:rPr>
          <w:rStyle w:val="CharSectno"/>
        </w:rPr>
        <w:t>50</w:t>
      </w:r>
      <w:r w:rsidRPr="00CE209D">
        <w:t xml:space="preserve">  Certain statements or averments</w:t>
      </w:r>
      <w:bookmarkEnd w:id="695"/>
    </w:p>
    <w:p w:rsidR="00EF2BF5" w:rsidRPr="00CE209D" w:rsidRDefault="00EF2BF5" w:rsidP="00F37C88">
      <w:pPr>
        <w:pStyle w:val="subsection"/>
        <w:keepNext/>
        <w:keepLines/>
      </w:pPr>
      <w:r w:rsidRPr="00CE209D">
        <w:tab/>
        <w:t>(1)</w:t>
      </w:r>
      <w:r w:rsidRPr="00CE209D">
        <w:tab/>
        <w:t xml:space="preserve">In a proceeding to recover an amount of a </w:t>
      </w:r>
      <w:r w:rsidR="00CE209D" w:rsidRPr="00CE209D">
        <w:rPr>
          <w:position w:val="6"/>
          <w:sz w:val="16"/>
        </w:rPr>
        <w:t>*</w:t>
      </w:r>
      <w:r w:rsidRPr="00CE209D">
        <w:t>tax</w:t>
      </w:r>
      <w:r w:rsidR="00CE209D">
        <w:noBreakHyphen/>
      </w:r>
      <w:r w:rsidRPr="00CE209D">
        <w:t>related liability, a statement or averment about a matter in the plaintiff’s complaint, claim or declaration is prima facie evidence of the matter.</w:t>
      </w:r>
    </w:p>
    <w:p w:rsidR="00EF2BF5" w:rsidRPr="00CE209D" w:rsidRDefault="00EF2BF5" w:rsidP="00F37C88">
      <w:pPr>
        <w:pStyle w:val="subsection"/>
        <w:keepNext/>
        <w:keepLines/>
      </w:pPr>
      <w:r w:rsidRPr="00CE209D">
        <w:tab/>
        <w:t>(2)</w:t>
      </w:r>
      <w:r w:rsidRPr="00CE209D">
        <w:tab/>
        <w:t>This section applies even if the matter is a mixed question of law and fact. However, the statement or averment is prima facie evidence of the fact only.</w:t>
      </w:r>
    </w:p>
    <w:p w:rsidR="00EF2BF5" w:rsidRPr="00CE209D" w:rsidRDefault="00EF2BF5" w:rsidP="00DC47A9">
      <w:pPr>
        <w:pStyle w:val="subsection"/>
      </w:pPr>
      <w:r w:rsidRPr="00CE209D">
        <w:tab/>
        <w:t>(3)</w:t>
      </w:r>
      <w:r w:rsidRPr="00CE209D">
        <w:tab/>
        <w:t>This section applies even if evidence is given in support or rebuttal of the matter or of any other matter.</w:t>
      </w:r>
    </w:p>
    <w:p w:rsidR="00EF2BF5" w:rsidRPr="00CE209D" w:rsidRDefault="00EF2BF5" w:rsidP="00DC47A9">
      <w:pPr>
        <w:pStyle w:val="subsection"/>
      </w:pPr>
      <w:r w:rsidRPr="00CE209D">
        <w:tab/>
        <w:t>(4)</w:t>
      </w:r>
      <w:r w:rsidRPr="00CE209D">
        <w:tab/>
        <w:t>Any evidence given in support or rebuttal of the matter stated or averred must be considered on its merits. This section does not increase or diminish the credibility or probative value of the evidence.</w:t>
      </w:r>
    </w:p>
    <w:p w:rsidR="00EF2BF5" w:rsidRPr="00CE209D" w:rsidRDefault="00EF2BF5" w:rsidP="00DC47A9">
      <w:pPr>
        <w:pStyle w:val="subsection"/>
      </w:pPr>
      <w:r w:rsidRPr="00CE209D">
        <w:tab/>
        <w:t>(5)</w:t>
      </w:r>
      <w:r w:rsidRPr="00CE209D">
        <w:tab/>
        <w:t>This section does not lessen or affect any onus of proof otherwise falling on a defendant.</w:t>
      </w:r>
    </w:p>
    <w:p w:rsidR="00EF2BF5" w:rsidRPr="00CE209D" w:rsidRDefault="00EF2BF5" w:rsidP="009919B3">
      <w:pPr>
        <w:pStyle w:val="ActHead5"/>
      </w:pPr>
      <w:bookmarkStart w:id="696" w:name="_Toc392595802"/>
      <w:r w:rsidRPr="00CE209D">
        <w:rPr>
          <w:rStyle w:val="CharSectno"/>
        </w:rPr>
        <w:t>255</w:t>
      </w:r>
      <w:r w:rsidR="00CE209D">
        <w:rPr>
          <w:rStyle w:val="CharSectno"/>
        </w:rPr>
        <w:noBreakHyphen/>
      </w:r>
      <w:r w:rsidRPr="00CE209D">
        <w:rPr>
          <w:rStyle w:val="CharSectno"/>
        </w:rPr>
        <w:t>55</w:t>
      </w:r>
      <w:r w:rsidRPr="00CE209D">
        <w:t xml:space="preserve">  Evidence by affidavit</w:t>
      </w:r>
      <w:bookmarkEnd w:id="696"/>
    </w:p>
    <w:p w:rsidR="00EF2BF5" w:rsidRPr="00CE209D" w:rsidRDefault="00EF2BF5" w:rsidP="009919B3">
      <w:pPr>
        <w:pStyle w:val="subsection"/>
        <w:keepNext/>
        <w:keepLines/>
      </w:pPr>
      <w:r w:rsidRPr="00CE209D">
        <w:tab/>
      </w:r>
      <w:r w:rsidRPr="00CE209D">
        <w:tab/>
        <w:t xml:space="preserve">In a proceeding to recover an amount of a </w:t>
      </w:r>
      <w:r w:rsidR="00CE209D" w:rsidRPr="00CE209D">
        <w:rPr>
          <w:position w:val="6"/>
          <w:sz w:val="16"/>
        </w:rPr>
        <w:t>*</w:t>
      </w:r>
      <w:r w:rsidRPr="00CE209D">
        <w:t>tax</w:t>
      </w:r>
      <w:r w:rsidR="00CE209D">
        <w:noBreakHyphen/>
      </w:r>
      <w:r w:rsidRPr="00CE209D">
        <w:t>related liability:</w:t>
      </w:r>
    </w:p>
    <w:p w:rsidR="00EF2BF5" w:rsidRPr="00CE209D" w:rsidRDefault="00EF2BF5" w:rsidP="00EF2BF5">
      <w:pPr>
        <w:pStyle w:val="paragraph"/>
      </w:pPr>
      <w:r w:rsidRPr="00CE209D">
        <w:tab/>
        <w:t>(a)</w:t>
      </w:r>
      <w:r w:rsidRPr="00CE209D">
        <w:tab/>
        <w:t>a person may give evidence by affidavit; and</w:t>
      </w:r>
    </w:p>
    <w:p w:rsidR="00EF2BF5" w:rsidRPr="00CE209D" w:rsidRDefault="00EF2BF5" w:rsidP="00EF2BF5">
      <w:pPr>
        <w:pStyle w:val="paragraph"/>
      </w:pPr>
      <w:r w:rsidRPr="00CE209D">
        <w:tab/>
        <w:t>(b)</w:t>
      </w:r>
      <w:r w:rsidRPr="00CE209D">
        <w:tab/>
        <w:t>the court may require the person to attend before it:</w:t>
      </w:r>
    </w:p>
    <w:p w:rsidR="00EF2BF5" w:rsidRPr="00CE209D" w:rsidRDefault="00EF2BF5" w:rsidP="00EF2BF5">
      <w:pPr>
        <w:pStyle w:val="paragraphsub"/>
      </w:pPr>
      <w:r w:rsidRPr="00CE209D">
        <w:tab/>
        <w:t>(i)</w:t>
      </w:r>
      <w:r w:rsidRPr="00CE209D">
        <w:tab/>
        <w:t>to be cross</w:t>
      </w:r>
      <w:r w:rsidR="00CE209D">
        <w:noBreakHyphen/>
      </w:r>
      <w:r w:rsidRPr="00CE209D">
        <w:t>examined on that evidence; or</w:t>
      </w:r>
    </w:p>
    <w:p w:rsidR="00EF2BF5" w:rsidRPr="00CE209D" w:rsidRDefault="00EF2BF5" w:rsidP="00EF2BF5">
      <w:pPr>
        <w:pStyle w:val="paragraphsub"/>
      </w:pPr>
      <w:r w:rsidRPr="00CE209D">
        <w:tab/>
        <w:t>(ii)</w:t>
      </w:r>
      <w:r w:rsidRPr="00CE209D">
        <w:tab/>
        <w:t>to give other evidence relating to the proceedings.</w:t>
      </w:r>
    </w:p>
    <w:p w:rsidR="000B7A42" w:rsidRPr="00CE209D" w:rsidRDefault="000B7A42" w:rsidP="000B7A42">
      <w:pPr>
        <w:pStyle w:val="ActHead4"/>
      </w:pPr>
      <w:bookmarkStart w:id="697" w:name="_Toc392595803"/>
      <w:r w:rsidRPr="00CE209D">
        <w:rPr>
          <w:rStyle w:val="CharSubdNo"/>
        </w:rPr>
        <w:t>Subdivision</w:t>
      </w:r>
      <w:r w:rsidR="00CE209D">
        <w:rPr>
          <w:rStyle w:val="CharSubdNo"/>
        </w:rPr>
        <w:t> </w:t>
      </w:r>
      <w:r w:rsidRPr="00CE209D">
        <w:rPr>
          <w:rStyle w:val="CharSubdNo"/>
        </w:rPr>
        <w:t>255</w:t>
      </w:r>
      <w:r w:rsidR="00CE209D">
        <w:rPr>
          <w:rStyle w:val="CharSubdNo"/>
        </w:rPr>
        <w:noBreakHyphen/>
      </w:r>
      <w:r w:rsidRPr="00CE209D">
        <w:rPr>
          <w:rStyle w:val="CharSubdNo"/>
        </w:rPr>
        <w:t>D</w:t>
      </w:r>
      <w:r w:rsidRPr="00CE209D">
        <w:t>—</w:t>
      </w:r>
      <w:r w:rsidRPr="00CE209D">
        <w:rPr>
          <w:rStyle w:val="CharSubdText"/>
        </w:rPr>
        <w:t>Security deposits</w:t>
      </w:r>
      <w:bookmarkEnd w:id="697"/>
    </w:p>
    <w:p w:rsidR="000B7A42" w:rsidRPr="00CE209D" w:rsidRDefault="000B7A42" w:rsidP="000B7A42">
      <w:pPr>
        <w:pStyle w:val="TofSectsHeading"/>
      </w:pPr>
      <w:r w:rsidRPr="00CE209D">
        <w:t>Table of sections</w:t>
      </w:r>
    </w:p>
    <w:p w:rsidR="000B7A42" w:rsidRPr="00CE209D" w:rsidRDefault="000B7A42" w:rsidP="000B7A42">
      <w:pPr>
        <w:pStyle w:val="TofSectsSection"/>
      </w:pPr>
      <w:r w:rsidRPr="00CE209D">
        <w:t>255</w:t>
      </w:r>
      <w:r w:rsidR="00CE209D">
        <w:noBreakHyphen/>
      </w:r>
      <w:r w:rsidRPr="00CE209D">
        <w:t>100</w:t>
      </w:r>
      <w:r w:rsidRPr="00CE209D">
        <w:tab/>
        <w:t>Commissioner may require security deposit</w:t>
      </w:r>
    </w:p>
    <w:p w:rsidR="000B7A42" w:rsidRPr="00CE209D" w:rsidRDefault="000B7A42" w:rsidP="000B7A42">
      <w:pPr>
        <w:pStyle w:val="TofSectsSection"/>
      </w:pPr>
      <w:r w:rsidRPr="00CE209D">
        <w:t>255</w:t>
      </w:r>
      <w:r w:rsidR="00CE209D">
        <w:noBreakHyphen/>
      </w:r>
      <w:r w:rsidRPr="00CE209D">
        <w:t>105</w:t>
      </w:r>
      <w:r w:rsidRPr="00CE209D">
        <w:tab/>
        <w:t>Notice of requirement to give security</w:t>
      </w:r>
    </w:p>
    <w:p w:rsidR="000B7A42" w:rsidRPr="00CE209D" w:rsidRDefault="000B7A42" w:rsidP="000B7A42">
      <w:pPr>
        <w:pStyle w:val="TofSectsSection"/>
      </w:pPr>
      <w:r w:rsidRPr="00CE209D">
        <w:t>255</w:t>
      </w:r>
      <w:r w:rsidR="00CE209D">
        <w:noBreakHyphen/>
      </w:r>
      <w:r w:rsidRPr="00CE209D">
        <w:t>110</w:t>
      </w:r>
      <w:r w:rsidRPr="00CE209D">
        <w:tab/>
        <w:t>Offence</w:t>
      </w:r>
    </w:p>
    <w:p w:rsidR="000B7A42" w:rsidRPr="00CE209D" w:rsidRDefault="000B7A42" w:rsidP="000B7A42">
      <w:pPr>
        <w:pStyle w:val="ActHead5"/>
      </w:pPr>
      <w:bookmarkStart w:id="698" w:name="_Toc392595804"/>
      <w:r w:rsidRPr="00CE209D">
        <w:rPr>
          <w:rStyle w:val="CharSectno"/>
        </w:rPr>
        <w:t>255</w:t>
      </w:r>
      <w:r w:rsidR="00CE209D">
        <w:rPr>
          <w:rStyle w:val="CharSectno"/>
        </w:rPr>
        <w:noBreakHyphen/>
      </w:r>
      <w:r w:rsidRPr="00CE209D">
        <w:rPr>
          <w:rStyle w:val="CharSectno"/>
        </w:rPr>
        <w:t>100</w:t>
      </w:r>
      <w:r w:rsidRPr="00CE209D">
        <w:t xml:space="preserve">  Commissioner may require security deposit</w:t>
      </w:r>
      <w:bookmarkEnd w:id="698"/>
    </w:p>
    <w:p w:rsidR="000B7A42" w:rsidRPr="00CE209D" w:rsidRDefault="000B7A42" w:rsidP="000B7A42">
      <w:pPr>
        <w:pStyle w:val="subsection"/>
      </w:pPr>
      <w:r w:rsidRPr="00CE209D">
        <w:tab/>
        <w:t>(1)</w:t>
      </w:r>
      <w:r w:rsidRPr="00CE209D">
        <w:tab/>
        <w:t xml:space="preserve">The Commissioner may require you to give security for the due payment of an existing or future </w:t>
      </w:r>
      <w:r w:rsidR="00CE209D" w:rsidRPr="00CE209D">
        <w:rPr>
          <w:position w:val="6"/>
          <w:sz w:val="16"/>
        </w:rPr>
        <w:t>*</w:t>
      </w:r>
      <w:r w:rsidRPr="00CE209D">
        <w:t>tax</w:t>
      </w:r>
      <w:r w:rsidR="00CE209D">
        <w:noBreakHyphen/>
      </w:r>
      <w:r w:rsidRPr="00CE209D">
        <w:t>related liability of yours if:</w:t>
      </w:r>
    </w:p>
    <w:p w:rsidR="000B7A42" w:rsidRPr="00CE209D" w:rsidRDefault="000B7A42" w:rsidP="000B7A42">
      <w:pPr>
        <w:pStyle w:val="paragraph"/>
      </w:pPr>
      <w:r w:rsidRPr="00CE209D">
        <w:tab/>
        <w:t>(a)</w:t>
      </w:r>
      <w:r w:rsidRPr="00CE209D">
        <w:tab/>
        <w:t>the Commissioner has reason to believe that:</w:t>
      </w:r>
    </w:p>
    <w:p w:rsidR="000B7A42" w:rsidRPr="00CE209D" w:rsidRDefault="000B7A42" w:rsidP="000B7A42">
      <w:pPr>
        <w:pStyle w:val="paragraphsub"/>
      </w:pPr>
      <w:r w:rsidRPr="00CE209D">
        <w:tab/>
        <w:t>(i)</w:t>
      </w:r>
      <w:r w:rsidRPr="00CE209D">
        <w:tab/>
        <w:t xml:space="preserve">you are establishing or </w:t>
      </w:r>
      <w:r w:rsidR="00CE209D" w:rsidRPr="00CE209D">
        <w:rPr>
          <w:position w:val="6"/>
          <w:sz w:val="16"/>
        </w:rPr>
        <w:t>*</w:t>
      </w:r>
      <w:r w:rsidRPr="00CE209D">
        <w:t xml:space="preserve">carrying on an </w:t>
      </w:r>
      <w:r w:rsidR="00CE209D" w:rsidRPr="00CE209D">
        <w:rPr>
          <w:position w:val="6"/>
          <w:sz w:val="16"/>
        </w:rPr>
        <w:t>*</w:t>
      </w:r>
      <w:r w:rsidRPr="00CE209D">
        <w:t>enterprise in Australia; and</w:t>
      </w:r>
    </w:p>
    <w:p w:rsidR="000B7A42" w:rsidRPr="00CE209D" w:rsidRDefault="000B7A42" w:rsidP="000B7A42">
      <w:pPr>
        <w:pStyle w:val="paragraphsub"/>
      </w:pPr>
      <w:r w:rsidRPr="00CE209D">
        <w:tab/>
        <w:t>(ii)</w:t>
      </w:r>
      <w:r w:rsidRPr="00CE209D">
        <w:tab/>
        <w:t>you intend to carry on that enterprise for a limited time only; or</w:t>
      </w:r>
    </w:p>
    <w:p w:rsidR="000B7A42" w:rsidRPr="00CE209D" w:rsidRDefault="000B7A42" w:rsidP="000B7A42">
      <w:pPr>
        <w:pStyle w:val="paragraph"/>
      </w:pPr>
      <w:r w:rsidRPr="00CE209D">
        <w:tab/>
        <w:t>(b)</w:t>
      </w:r>
      <w:r w:rsidRPr="00CE209D">
        <w:tab/>
        <w:t>the Commissioner reasonably believes that the requirement is otherwise appropriate, having regard to all relevant circumstances.</w:t>
      </w:r>
    </w:p>
    <w:p w:rsidR="000B7A42" w:rsidRPr="00CE209D" w:rsidRDefault="000B7A42" w:rsidP="000B7A42">
      <w:pPr>
        <w:pStyle w:val="notetext"/>
      </w:pPr>
      <w:r w:rsidRPr="00CE209D">
        <w:t>Note:</w:t>
      </w:r>
      <w:r w:rsidRPr="00CE209D">
        <w:tab/>
        <w:t xml:space="preserve">A requirement to give security under this section is </w:t>
      </w:r>
      <w:r w:rsidRPr="00CE209D">
        <w:rPr>
          <w:i/>
        </w:rPr>
        <w:t>not</w:t>
      </w:r>
      <w:r w:rsidRPr="00CE209D">
        <w:t xml:space="preserve"> a tax</w:t>
      </w:r>
      <w:r w:rsidR="00CE209D">
        <w:noBreakHyphen/>
      </w:r>
      <w:r w:rsidRPr="00CE209D">
        <w:t>related liability. As such, the collection and recovery provisions in this Part do not apply to it.</w:t>
      </w:r>
    </w:p>
    <w:p w:rsidR="000B7A42" w:rsidRPr="00CE209D" w:rsidRDefault="000B7A42" w:rsidP="000B7A42">
      <w:pPr>
        <w:pStyle w:val="subsection"/>
      </w:pPr>
      <w:r w:rsidRPr="00CE209D">
        <w:tab/>
        <w:t>(2)</w:t>
      </w:r>
      <w:r w:rsidRPr="00CE209D">
        <w:tab/>
        <w:t>The Commissioner may require you to give the security:</w:t>
      </w:r>
    </w:p>
    <w:p w:rsidR="000B7A42" w:rsidRPr="00CE209D" w:rsidRDefault="000B7A42" w:rsidP="000B7A42">
      <w:pPr>
        <w:pStyle w:val="paragraph"/>
      </w:pPr>
      <w:r w:rsidRPr="00CE209D">
        <w:tab/>
        <w:t>(a)</w:t>
      </w:r>
      <w:r w:rsidRPr="00CE209D">
        <w:tab/>
        <w:t>by way of a bond or deposit (including by way of payments in instalments); or</w:t>
      </w:r>
    </w:p>
    <w:p w:rsidR="000B7A42" w:rsidRPr="00CE209D" w:rsidRDefault="000B7A42" w:rsidP="000B7A42">
      <w:pPr>
        <w:pStyle w:val="paragraph"/>
      </w:pPr>
      <w:r w:rsidRPr="00CE209D">
        <w:tab/>
        <w:t>(b)</w:t>
      </w:r>
      <w:r w:rsidRPr="00CE209D">
        <w:tab/>
        <w:t>by any other means that the Commissioner reasonably believes is appropriate.</w:t>
      </w:r>
    </w:p>
    <w:p w:rsidR="000B7A42" w:rsidRPr="00CE209D" w:rsidRDefault="000B7A42" w:rsidP="009919B3">
      <w:pPr>
        <w:pStyle w:val="subsection"/>
        <w:keepNext/>
        <w:keepLines/>
      </w:pPr>
      <w:r w:rsidRPr="00CE209D">
        <w:tab/>
        <w:t>(3)</w:t>
      </w:r>
      <w:r w:rsidRPr="00CE209D">
        <w:tab/>
        <w:t>The Commissioner may require you to give security under this section:</w:t>
      </w:r>
    </w:p>
    <w:p w:rsidR="000B7A42" w:rsidRPr="00CE209D" w:rsidRDefault="000B7A42" w:rsidP="000B7A42">
      <w:pPr>
        <w:pStyle w:val="paragraph"/>
      </w:pPr>
      <w:r w:rsidRPr="00CE209D">
        <w:tab/>
        <w:t>(a)</w:t>
      </w:r>
      <w:r w:rsidRPr="00CE209D">
        <w:tab/>
        <w:t>at any time the Commissioner reasonably believes is appropriate; and</w:t>
      </w:r>
    </w:p>
    <w:p w:rsidR="000B7A42" w:rsidRPr="00CE209D" w:rsidRDefault="000B7A42" w:rsidP="000B7A42">
      <w:pPr>
        <w:pStyle w:val="paragraph"/>
      </w:pPr>
      <w:r w:rsidRPr="00CE209D">
        <w:tab/>
        <w:t>(b)</w:t>
      </w:r>
      <w:r w:rsidRPr="00CE209D">
        <w:tab/>
        <w:t>as often as the Commissioner reasonably believes is appropriate.</w:t>
      </w:r>
    </w:p>
    <w:p w:rsidR="000B7A42" w:rsidRPr="00CE209D" w:rsidRDefault="000B7A42" w:rsidP="000B7A42">
      <w:pPr>
        <w:pStyle w:val="notetext"/>
      </w:pPr>
      <w:r w:rsidRPr="00CE209D">
        <w:t>Example:</w:t>
      </w:r>
      <w:r w:rsidRPr="00CE209D">
        <w:tab/>
        <w:t>The Commissioner may require additional security if he or she reasonably believes that the original security requirement underestimated the amount of the likely tax</w:t>
      </w:r>
      <w:r w:rsidR="00CE209D">
        <w:noBreakHyphen/>
      </w:r>
      <w:r w:rsidRPr="00CE209D">
        <w:t>related liability.</w:t>
      </w:r>
    </w:p>
    <w:p w:rsidR="000B7A42" w:rsidRPr="00CE209D" w:rsidRDefault="000B7A42" w:rsidP="000B7A42">
      <w:pPr>
        <w:pStyle w:val="ActHead5"/>
      </w:pPr>
      <w:bookmarkStart w:id="699" w:name="_Toc392595805"/>
      <w:r w:rsidRPr="00CE209D">
        <w:rPr>
          <w:rStyle w:val="CharSectno"/>
        </w:rPr>
        <w:t>255</w:t>
      </w:r>
      <w:r w:rsidR="00CE209D">
        <w:rPr>
          <w:rStyle w:val="CharSectno"/>
        </w:rPr>
        <w:noBreakHyphen/>
      </w:r>
      <w:r w:rsidRPr="00CE209D">
        <w:rPr>
          <w:rStyle w:val="CharSectno"/>
        </w:rPr>
        <w:t>105</w:t>
      </w:r>
      <w:r w:rsidRPr="00CE209D">
        <w:t xml:space="preserve">  Notice of requirement to give security</w:t>
      </w:r>
      <w:bookmarkEnd w:id="699"/>
    </w:p>
    <w:p w:rsidR="000B7A42" w:rsidRPr="00CE209D" w:rsidRDefault="000B7A42" w:rsidP="000B7A42">
      <w:pPr>
        <w:pStyle w:val="SubsectionHead"/>
      </w:pPr>
      <w:r w:rsidRPr="00CE209D">
        <w:t>Commissioner must give notice of requirement to give security</w:t>
      </w:r>
    </w:p>
    <w:p w:rsidR="000B7A42" w:rsidRPr="00CE209D" w:rsidRDefault="000B7A42" w:rsidP="000B7A42">
      <w:pPr>
        <w:pStyle w:val="subsection"/>
      </w:pPr>
      <w:r w:rsidRPr="00CE209D">
        <w:tab/>
        <w:t>(1)</w:t>
      </w:r>
      <w:r w:rsidRPr="00CE209D">
        <w:tab/>
        <w:t>If the Commissioner requires you to give security under section</w:t>
      </w:r>
      <w:r w:rsidR="00CE209D">
        <w:t> </w:t>
      </w:r>
      <w:r w:rsidRPr="00CE209D">
        <w:t>255</w:t>
      </w:r>
      <w:r w:rsidR="00CE209D">
        <w:noBreakHyphen/>
      </w:r>
      <w:r w:rsidRPr="00CE209D">
        <w:t>100, he or she must give you written notice of the requirement.</w:t>
      </w:r>
    </w:p>
    <w:p w:rsidR="000B7A42" w:rsidRPr="00CE209D" w:rsidRDefault="000B7A42" w:rsidP="000B7A42">
      <w:pPr>
        <w:pStyle w:val="SubsectionHead"/>
      </w:pPr>
      <w:r w:rsidRPr="00CE209D">
        <w:t>Content of notice</w:t>
      </w:r>
    </w:p>
    <w:p w:rsidR="000B7A42" w:rsidRPr="00CE209D" w:rsidRDefault="000B7A42" w:rsidP="000B7A42">
      <w:pPr>
        <w:pStyle w:val="subsection"/>
      </w:pPr>
      <w:r w:rsidRPr="00CE209D">
        <w:tab/>
        <w:t>(2)</w:t>
      </w:r>
      <w:r w:rsidRPr="00CE209D">
        <w:tab/>
        <w:t>The notice must:</w:t>
      </w:r>
    </w:p>
    <w:p w:rsidR="000B7A42" w:rsidRPr="00CE209D" w:rsidRDefault="000B7A42" w:rsidP="000B7A42">
      <w:pPr>
        <w:pStyle w:val="paragraph"/>
      </w:pPr>
      <w:r w:rsidRPr="00CE209D">
        <w:tab/>
        <w:t>(a)</w:t>
      </w:r>
      <w:r w:rsidRPr="00CE209D">
        <w:tab/>
        <w:t>state that you are required to give the security to the Commissioner; and</w:t>
      </w:r>
    </w:p>
    <w:p w:rsidR="000B7A42" w:rsidRPr="00CE209D" w:rsidRDefault="000B7A42" w:rsidP="000B7A42">
      <w:pPr>
        <w:pStyle w:val="paragraph"/>
      </w:pPr>
      <w:r w:rsidRPr="00CE209D">
        <w:tab/>
        <w:t>(b)</w:t>
      </w:r>
      <w:r w:rsidRPr="00CE209D">
        <w:tab/>
        <w:t>explain why the Commissioner requires the security; and</w:t>
      </w:r>
    </w:p>
    <w:p w:rsidR="000B7A42" w:rsidRPr="00CE209D" w:rsidRDefault="000B7A42" w:rsidP="000B7A42">
      <w:pPr>
        <w:pStyle w:val="paragraph"/>
      </w:pPr>
      <w:r w:rsidRPr="00CE209D">
        <w:tab/>
        <w:t>(c)</w:t>
      </w:r>
      <w:r w:rsidRPr="00CE209D">
        <w:tab/>
        <w:t>set out the amount of the security; and</w:t>
      </w:r>
    </w:p>
    <w:p w:rsidR="000B7A42" w:rsidRPr="00CE209D" w:rsidRDefault="000B7A42" w:rsidP="000B7A42">
      <w:pPr>
        <w:pStyle w:val="paragraph"/>
      </w:pPr>
      <w:r w:rsidRPr="00CE209D">
        <w:tab/>
        <w:t>(d)</w:t>
      </w:r>
      <w:r w:rsidRPr="00CE209D">
        <w:tab/>
        <w:t>describe the means by which you are required to give the security under subsection</w:t>
      </w:r>
      <w:r w:rsidR="00CE209D">
        <w:t> </w:t>
      </w:r>
      <w:r w:rsidRPr="00CE209D">
        <w:t>255</w:t>
      </w:r>
      <w:r w:rsidR="00CE209D">
        <w:noBreakHyphen/>
      </w:r>
      <w:r w:rsidRPr="00CE209D">
        <w:t>100(2); and</w:t>
      </w:r>
    </w:p>
    <w:p w:rsidR="000B7A42" w:rsidRPr="00CE209D" w:rsidRDefault="000B7A42" w:rsidP="000B7A42">
      <w:pPr>
        <w:pStyle w:val="paragraph"/>
      </w:pPr>
      <w:r w:rsidRPr="00CE209D">
        <w:tab/>
        <w:t>(e)</w:t>
      </w:r>
      <w:r w:rsidRPr="00CE209D">
        <w:tab/>
        <w:t>specify the time by which you are required to give the security; and</w:t>
      </w:r>
    </w:p>
    <w:p w:rsidR="000B7A42" w:rsidRPr="00CE209D" w:rsidRDefault="000B7A42" w:rsidP="000B7A42">
      <w:pPr>
        <w:pStyle w:val="paragraph"/>
      </w:pPr>
      <w:r w:rsidRPr="00CE209D">
        <w:tab/>
        <w:t>(f)</w:t>
      </w:r>
      <w:r w:rsidRPr="00CE209D">
        <w:tab/>
        <w:t>explain how you may have the Commissioner’s decision to require you to give the security reviewed.</w:t>
      </w:r>
    </w:p>
    <w:p w:rsidR="000B7A42" w:rsidRPr="00CE209D" w:rsidRDefault="000B7A42" w:rsidP="000B7A42">
      <w:pPr>
        <w:pStyle w:val="subsection"/>
      </w:pPr>
      <w:r w:rsidRPr="00CE209D">
        <w:tab/>
        <w:t>(3)</w:t>
      </w:r>
      <w:r w:rsidRPr="00CE209D">
        <w:tab/>
        <w:t xml:space="preserve">To avoid doubt, a single notice may relate to security for the payment of 2 or more existing or future </w:t>
      </w:r>
      <w:r w:rsidR="00CE209D" w:rsidRPr="00CE209D">
        <w:rPr>
          <w:position w:val="6"/>
          <w:sz w:val="16"/>
        </w:rPr>
        <w:t>*</w:t>
      </w:r>
      <w:r w:rsidRPr="00CE209D">
        <w:t>tax</w:t>
      </w:r>
      <w:r w:rsidR="00CE209D">
        <w:noBreakHyphen/>
      </w:r>
      <w:r w:rsidRPr="00CE209D">
        <w:t xml:space="preserve">related liabilities, but must comply with </w:t>
      </w:r>
      <w:r w:rsidR="00CE209D">
        <w:t>subsection (</w:t>
      </w:r>
      <w:r w:rsidRPr="00CE209D">
        <w:t>2) in relation to each of them.</w:t>
      </w:r>
    </w:p>
    <w:p w:rsidR="000B7A42" w:rsidRPr="00CE209D" w:rsidRDefault="000B7A42" w:rsidP="000B7A42">
      <w:pPr>
        <w:pStyle w:val="SubsectionHead"/>
      </w:pPr>
      <w:r w:rsidRPr="00CE209D">
        <w:t>When notice is given</w:t>
      </w:r>
    </w:p>
    <w:p w:rsidR="000B7A42" w:rsidRPr="00CE209D" w:rsidRDefault="000B7A42" w:rsidP="000B7A42">
      <w:pPr>
        <w:pStyle w:val="subsection"/>
      </w:pPr>
      <w:r w:rsidRPr="00CE209D">
        <w:tab/>
        <w:t>(4)</w:t>
      </w:r>
      <w:r w:rsidRPr="00CE209D">
        <w:tab/>
        <w:t>Despite section</w:t>
      </w:r>
      <w:r w:rsidR="00CE209D">
        <w:t> </w:t>
      </w:r>
      <w:r w:rsidRPr="00CE209D">
        <w:t xml:space="preserve">29 of the </w:t>
      </w:r>
      <w:r w:rsidRPr="00CE209D">
        <w:rPr>
          <w:i/>
        </w:rPr>
        <w:t>Acts Interpretation Act 1901</w:t>
      </w:r>
      <w:r w:rsidRPr="00CE209D">
        <w:t xml:space="preserve">, a notice under </w:t>
      </w:r>
      <w:r w:rsidR="00CE209D">
        <w:t>subsection (</w:t>
      </w:r>
      <w:r w:rsidRPr="00CE209D">
        <w:t>1) is taken to be given at the time the Commissioner leaves or posts it.</w:t>
      </w:r>
    </w:p>
    <w:p w:rsidR="000B7A42" w:rsidRPr="00CE209D" w:rsidRDefault="000B7A42" w:rsidP="000B7A42">
      <w:pPr>
        <w:pStyle w:val="notetext"/>
      </w:pPr>
      <w:r w:rsidRPr="00CE209D">
        <w:t>Note:</w:t>
      </w:r>
      <w:r w:rsidRPr="00CE209D">
        <w:tab/>
        <w:t>Section</w:t>
      </w:r>
      <w:r w:rsidR="00CE209D">
        <w:t> </w:t>
      </w:r>
      <w:r w:rsidRPr="00CE209D">
        <w:t xml:space="preserve">28A of the </w:t>
      </w:r>
      <w:r w:rsidRPr="00CE209D">
        <w:rPr>
          <w:i/>
        </w:rPr>
        <w:t xml:space="preserve">Acts Interpretation Act 1901 </w:t>
      </w:r>
      <w:r w:rsidRPr="00CE209D">
        <w:t xml:space="preserve">may be relevant to giving a notice under </w:t>
      </w:r>
      <w:r w:rsidR="00CE209D">
        <w:t>subsection (</w:t>
      </w:r>
      <w:r w:rsidRPr="00CE209D">
        <w:t>1).</w:t>
      </w:r>
    </w:p>
    <w:p w:rsidR="000B7A42" w:rsidRPr="00CE209D" w:rsidRDefault="000B7A42" w:rsidP="000B7A42">
      <w:pPr>
        <w:pStyle w:val="SubsectionHead"/>
      </w:pPr>
      <w:r w:rsidRPr="00CE209D">
        <w:t>Miscellaneous</w:t>
      </w:r>
    </w:p>
    <w:p w:rsidR="000B7A42" w:rsidRPr="00CE209D" w:rsidRDefault="000B7A42" w:rsidP="000B7A42">
      <w:pPr>
        <w:pStyle w:val="subsection"/>
      </w:pPr>
      <w:r w:rsidRPr="00CE209D">
        <w:tab/>
        <w:t>(5)</w:t>
      </w:r>
      <w:r w:rsidRPr="00CE209D">
        <w:tab/>
        <w:t>A failure to comply with this section does not affect the validity of the requirement to give the security under section</w:t>
      </w:r>
      <w:r w:rsidR="00CE209D">
        <w:t> </w:t>
      </w:r>
      <w:r w:rsidRPr="00CE209D">
        <w:t>255</w:t>
      </w:r>
      <w:r w:rsidR="00CE209D">
        <w:noBreakHyphen/>
      </w:r>
      <w:r w:rsidRPr="00CE209D">
        <w:t>100.</w:t>
      </w:r>
    </w:p>
    <w:p w:rsidR="000B7A42" w:rsidRPr="00CE209D" w:rsidRDefault="000B7A42" w:rsidP="000B7A42">
      <w:pPr>
        <w:pStyle w:val="ActHead5"/>
      </w:pPr>
      <w:bookmarkStart w:id="700" w:name="_Toc392595806"/>
      <w:r w:rsidRPr="00CE209D">
        <w:rPr>
          <w:rStyle w:val="CharSectno"/>
        </w:rPr>
        <w:t>255</w:t>
      </w:r>
      <w:r w:rsidR="00CE209D">
        <w:rPr>
          <w:rStyle w:val="CharSectno"/>
        </w:rPr>
        <w:noBreakHyphen/>
      </w:r>
      <w:r w:rsidRPr="00CE209D">
        <w:rPr>
          <w:rStyle w:val="CharSectno"/>
        </w:rPr>
        <w:t>110</w:t>
      </w:r>
      <w:r w:rsidRPr="00CE209D">
        <w:t xml:space="preserve">  Offence</w:t>
      </w:r>
      <w:bookmarkEnd w:id="700"/>
    </w:p>
    <w:p w:rsidR="000B7A42" w:rsidRPr="00CE209D" w:rsidRDefault="000B7A42" w:rsidP="000B7A42">
      <w:pPr>
        <w:pStyle w:val="subsection"/>
      </w:pPr>
      <w:r w:rsidRPr="00CE209D">
        <w:tab/>
      </w:r>
      <w:r w:rsidRPr="00CE209D">
        <w:tab/>
        <w:t>You commit an offence if:</w:t>
      </w:r>
    </w:p>
    <w:p w:rsidR="000B7A42" w:rsidRPr="00CE209D" w:rsidRDefault="000B7A42" w:rsidP="000B7A42">
      <w:pPr>
        <w:pStyle w:val="paragraph"/>
      </w:pPr>
      <w:r w:rsidRPr="00CE209D">
        <w:tab/>
        <w:t>(a)</w:t>
      </w:r>
      <w:r w:rsidRPr="00CE209D">
        <w:tab/>
        <w:t>the Commissioner requires you to give security under section</w:t>
      </w:r>
      <w:r w:rsidR="00CE209D">
        <w:t> </w:t>
      </w:r>
      <w:r w:rsidRPr="00CE209D">
        <w:t>255</w:t>
      </w:r>
      <w:r w:rsidR="00CE209D">
        <w:noBreakHyphen/>
      </w:r>
      <w:r w:rsidRPr="00CE209D">
        <w:t>100; and</w:t>
      </w:r>
    </w:p>
    <w:p w:rsidR="000B7A42" w:rsidRPr="00CE209D" w:rsidRDefault="000B7A42" w:rsidP="000B7A42">
      <w:pPr>
        <w:pStyle w:val="paragraph"/>
      </w:pPr>
      <w:r w:rsidRPr="00CE209D">
        <w:tab/>
        <w:t>(b)</w:t>
      </w:r>
      <w:r w:rsidRPr="00CE209D">
        <w:tab/>
        <w:t>you fail to give that security as required.</w:t>
      </w:r>
    </w:p>
    <w:p w:rsidR="000B7A42" w:rsidRPr="00CE209D" w:rsidRDefault="000B7A42" w:rsidP="000B7A42">
      <w:pPr>
        <w:pStyle w:val="Penalty"/>
      </w:pPr>
      <w:r w:rsidRPr="00CE209D">
        <w:t>Penalty:</w:t>
      </w:r>
      <w:r w:rsidRPr="00CE209D">
        <w:tab/>
        <w:t>100 penalty units.</w:t>
      </w:r>
    </w:p>
    <w:p w:rsidR="00EF2BF5" w:rsidRPr="00CE209D" w:rsidRDefault="00EF2BF5" w:rsidP="00352BC6">
      <w:pPr>
        <w:pStyle w:val="ActHead4"/>
        <w:pageBreakBefore/>
      </w:pPr>
      <w:bookmarkStart w:id="701" w:name="_Toc392595807"/>
      <w:r w:rsidRPr="00CE209D">
        <w:rPr>
          <w:rStyle w:val="CharSubdNo"/>
        </w:rPr>
        <w:t>Division</w:t>
      </w:r>
      <w:r w:rsidR="00CE209D">
        <w:rPr>
          <w:rStyle w:val="CharSubdNo"/>
        </w:rPr>
        <w:t> </w:t>
      </w:r>
      <w:r w:rsidRPr="00CE209D">
        <w:rPr>
          <w:rStyle w:val="CharSubdNo"/>
        </w:rPr>
        <w:t>260</w:t>
      </w:r>
      <w:r w:rsidRPr="00CE209D">
        <w:t>—</w:t>
      </w:r>
      <w:r w:rsidRPr="00CE209D">
        <w:rPr>
          <w:rStyle w:val="CharSubdText"/>
        </w:rPr>
        <w:t>Special rules about collection and recovery</w:t>
      </w:r>
      <w:bookmarkEnd w:id="701"/>
    </w:p>
    <w:p w:rsidR="00EF2BF5" w:rsidRPr="00CE209D" w:rsidRDefault="00EF2BF5" w:rsidP="00EF2BF5">
      <w:pPr>
        <w:pStyle w:val="TofSectsHeading"/>
      </w:pPr>
      <w:r w:rsidRPr="00CE209D">
        <w:t>Table of Subdivisions</w:t>
      </w:r>
    </w:p>
    <w:p w:rsidR="00EF2BF5" w:rsidRPr="00CE209D" w:rsidRDefault="00EF2BF5" w:rsidP="00EF2BF5">
      <w:pPr>
        <w:pStyle w:val="TofSectsSubdiv"/>
      </w:pPr>
      <w:r w:rsidRPr="00CE209D">
        <w:tab/>
        <w:t>Guide to Division</w:t>
      </w:r>
      <w:r w:rsidR="00CE209D">
        <w:t> </w:t>
      </w:r>
      <w:r w:rsidRPr="00CE209D">
        <w:t>260</w:t>
      </w:r>
    </w:p>
    <w:p w:rsidR="00EF2BF5" w:rsidRPr="00CE209D" w:rsidRDefault="00EF2BF5" w:rsidP="00EF2BF5">
      <w:pPr>
        <w:pStyle w:val="TofSectsSubdiv"/>
      </w:pPr>
      <w:r w:rsidRPr="00CE209D">
        <w:t>260</w:t>
      </w:r>
      <w:r w:rsidR="00CE209D">
        <w:noBreakHyphen/>
      </w:r>
      <w:r w:rsidRPr="00CE209D">
        <w:t>A</w:t>
      </w:r>
      <w:r w:rsidRPr="00CE209D">
        <w:tab/>
        <w:t>From third party</w:t>
      </w:r>
    </w:p>
    <w:p w:rsidR="00EF2BF5" w:rsidRPr="00CE209D" w:rsidRDefault="00EF2BF5" w:rsidP="00EF2BF5">
      <w:pPr>
        <w:pStyle w:val="TofSectsSubdiv"/>
      </w:pPr>
      <w:r w:rsidRPr="00CE209D">
        <w:t>260</w:t>
      </w:r>
      <w:r w:rsidR="00CE209D">
        <w:noBreakHyphen/>
      </w:r>
      <w:r w:rsidRPr="00CE209D">
        <w:t>B</w:t>
      </w:r>
      <w:r w:rsidRPr="00CE209D">
        <w:tab/>
        <w:t>From liquidator</w:t>
      </w:r>
    </w:p>
    <w:p w:rsidR="00EF2BF5" w:rsidRPr="00CE209D" w:rsidRDefault="00EF2BF5" w:rsidP="00EF2BF5">
      <w:pPr>
        <w:pStyle w:val="TofSectsSubdiv"/>
      </w:pPr>
      <w:r w:rsidRPr="00CE209D">
        <w:t>260</w:t>
      </w:r>
      <w:r w:rsidR="00CE209D">
        <w:noBreakHyphen/>
      </w:r>
      <w:r w:rsidRPr="00CE209D">
        <w:t>C</w:t>
      </w:r>
      <w:r w:rsidRPr="00CE209D">
        <w:tab/>
        <w:t>From receiver</w:t>
      </w:r>
    </w:p>
    <w:p w:rsidR="00EF2BF5" w:rsidRPr="00CE209D" w:rsidRDefault="00EF2BF5" w:rsidP="00EF2BF5">
      <w:pPr>
        <w:pStyle w:val="TofSectsSubdiv"/>
      </w:pPr>
      <w:r w:rsidRPr="00CE209D">
        <w:t>260</w:t>
      </w:r>
      <w:r w:rsidR="00CE209D">
        <w:noBreakHyphen/>
      </w:r>
      <w:r w:rsidRPr="00CE209D">
        <w:t>D</w:t>
      </w:r>
      <w:r w:rsidR="00A21319" w:rsidRPr="00CE209D">
        <w:tab/>
      </w:r>
      <w:r w:rsidRPr="00CE209D">
        <w:t>From agent winding up business for foreign resident principal</w:t>
      </w:r>
    </w:p>
    <w:p w:rsidR="00EF2BF5" w:rsidRPr="00CE209D" w:rsidRDefault="00EF2BF5" w:rsidP="00EF2BF5">
      <w:pPr>
        <w:pStyle w:val="TofSectsSubdiv"/>
      </w:pPr>
      <w:r w:rsidRPr="00CE209D">
        <w:t>260</w:t>
      </w:r>
      <w:r w:rsidR="00CE209D">
        <w:noBreakHyphen/>
      </w:r>
      <w:r w:rsidRPr="00CE209D">
        <w:t>E</w:t>
      </w:r>
      <w:r w:rsidRPr="00CE209D">
        <w:tab/>
        <w:t>From deceased person’s estate</w:t>
      </w:r>
    </w:p>
    <w:p w:rsidR="00EF2BF5" w:rsidRPr="00CE209D" w:rsidRDefault="00EF2BF5" w:rsidP="00EF2BF5">
      <w:pPr>
        <w:pStyle w:val="ActHead4"/>
      </w:pPr>
      <w:bookmarkStart w:id="702" w:name="_Toc392595808"/>
      <w:r w:rsidRPr="00CE209D">
        <w:rPr>
          <w:rStyle w:val="CharSubdNo"/>
        </w:rPr>
        <w:t>Guide to Division</w:t>
      </w:r>
      <w:r w:rsidR="00CE209D">
        <w:rPr>
          <w:rStyle w:val="CharSubdNo"/>
        </w:rPr>
        <w:t> </w:t>
      </w:r>
      <w:r w:rsidRPr="00CE209D">
        <w:rPr>
          <w:rStyle w:val="CharSubdNo"/>
        </w:rPr>
        <w:t>2</w:t>
      </w:r>
      <w:r w:rsidRPr="00CE209D">
        <w:rPr>
          <w:rStyle w:val="CharSubdText"/>
        </w:rPr>
        <w:t>6</w:t>
      </w:r>
      <w:r w:rsidRPr="00CE209D">
        <w:t>0</w:t>
      </w:r>
      <w:bookmarkEnd w:id="702"/>
    </w:p>
    <w:p w:rsidR="00EF2BF5" w:rsidRPr="00CE209D" w:rsidRDefault="00EF2BF5" w:rsidP="00EF2BF5">
      <w:pPr>
        <w:pStyle w:val="ActHead5"/>
      </w:pPr>
      <w:bookmarkStart w:id="703" w:name="_Toc392595809"/>
      <w:r w:rsidRPr="00CE209D">
        <w:rPr>
          <w:rStyle w:val="CharSectno"/>
        </w:rPr>
        <w:t>260</w:t>
      </w:r>
      <w:r w:rsidR="00CE209D">
        <w:rPr>
          <w:rStyle w:val="CharSectno"/>
        </w:rPr>
        <w:noBreakHyphen/>
      </w:r>
      <w:r w:rsidRPr="00CE209D">
        <w:rPr>
          <w:rStyle w:val="CharSectno"/>
        </w:rPr>
        <w:t>1</w:t>
      </w:r>
      <w:r w:rsidRPr="00CE209D">
        <w:t xml:space="preserve">  What this Division is about</w:t>
      </w:r>
      <w:bookmarkEnd w:id="703"/>
    </w:p>
    <w:p w:rsidR="00EF2BF5" w:rsidRPr="00CE209D" w:rsidRDefault="00EF2BF5" w:rsidP="00EF2BF5">
      <w:pPr>
        <w:pStyle w:val="BoxText"/>
      </w:pPr>
      <w:r w:rsidRPr="00CE209D">
        <w:t>This Division deals with the collection and recovery of an amount from a person who is not personally liable to pay that amount. Apart from Subdivision</w:t>
      </w:r>
      <w:r w:rsidR="00CE209D">
        <w:t> </w:t>
      </w:r>
      <w:r w:rsidRPr="00CE209D">
        <w:t>260</w:t>
      </w:r>
      <w:r w:rsidR="00CE209D">
        <w:noBreakHyphen/>
      </w:r>
      <w:r w:rsidRPr="00CE209D">
        <w:t>A, which covers a wider range of amounts, this Division primarily deals with amounts of tax</w:t>
      </w:r>
      <w:r w:rsidR="00CE209D">
        <w:noBreakHyphen/>
      </w:r>
      <w:r w:rsidRPr="00CE209D">
        <w:t>related liabilities.</w:t>
      </w:r>
    </w:p>
    <w:p w:rsidR="00EF2BF5" w:rsidRPr="00CE209D" w:rsidRDefault="00EF2BF5" w:rsidP="00EF2BF5">
      <w:pPr>
        <w:pStyle w:val="ActHead4"/>
      </w:pPr>
      <w:bookmarkStart w:id="704" w:name="_Toc392595810"/>
      <w:r w:rsidRPr="00CE209D">
        <w:rPr>
          <w:rStyle w:val="CharSubdNo"/>
        </w:rPr>
        <w:t>Subdivision</w:t>
      </w:r>
      <w:r w:rsidR="00CE209D">
        <w:rPr>
          <w:rStyle w:val="CharSubdNo"/>
        </w:rPr>
        <w:t> </w:t>
      </w:r>
      <w:r w:rsidRPr="00CE209D">
        <w:rPr>
          <w:rStyle w:val="CharSubdNo"/>
        </w:rPr>
        <w:t>260</w:t>
      </w:r>
      <w:r w:rsidR="00CE209D">
        <w:rPr>
          <w:rStyle w:val="CharSubdNo"/>
        </w:rPr>
        <w:noBreakHyphen/>
      </w:r>
      <w:r w:rsidRPr="00CE209D">
        <w:rPr>
          <w:rStyle w:val="CharSubdNo"/>
        </w:rPr>
        <w:t>A</w:t>
      </w:r>
      <w:r w:rsidRPr="00CE209D">
        <w:t>—</w:t>
      </w:r>
      <w:r w:rsidRPr="00CE209D">
        <w:rPr>
          <w:rStyle w:val="CharSubdText"/>
        </w:rPr>
        <w:t>From third party</w:t>
      </w:r>
      <w:bookmarkEnd w:id="704"/>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5</w:t>
      </w:r>
      <w:r w:rsidRPr="00CE209D">
        <w:rPr>
          <w:noProof/>
        </w:rPr>
        <w:tab/>
        <w:t>Commissioner may collect amounts from third party</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10</w:t>
      </w:r>
      <w:r w:rsidRPr="00CE209D">
        <w:rPr>
          <w:noProof/>
        </w:rPr>
        <w:tab/>
        <w:t>Notice to Commonwealth, State or Territory</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15</w:t>
      </w:r>
      <w:r w:rsidRPr="00CE209D">
        <w:rPr>
          <w:noProof/>
        </w:rPr>
        <w:tab/>
        <w:t>Indemnity</w:t>
      </w:r>
    </w:p>
    <w:p w:rsidR="00EF2BF5" w:rsidRPr="00CE209D" w:rsidRDefault="00EF2BF5" w:rsidP="00EF2BF5">
      <w:pPr>
        <w:pStyle w:val="TofSectsSection"/>
      </w:pPr>
      <w:r w:rsidRPr="00CE209D">
        <w:rPr>
          <w:noProof/>
        </w:rPr>
        <w:t>260</w:t>
      </w:r>
      <w:r w:rsidR="00CE209D">
        <w:rPr>
          <w:noProof/>
        </w:rPr>
        <w:noBreakHyphen/>
      </w:r>
      <w:r w:rsidRPr="00CE209D">
        <w:rPr>
          <w:noProof/>
        </w:rPr>
        <w:t>20</w:t>
      </w:r>
      <w:r w:rsidRPr="00CE209D">
        <w:rPr>
          <w:noProof/>
        </w:rPr>
        <w:tab/>
        <w:t>Offence</w:t>
      </w:r>
    </w:p>
    <w:p w:rsidR="00EF2BF5" w:rsidRPr="00CE209D" w:rsidRDefault="00EF2BF5" w:rsidP="00EF2BF5">
      <w:pPr>
        <w:pStyle w:val="ActHead5"/>
      </w:pPr>
      <w:bookmarkStart w:id="705" w:name="_Toc392595811"/>
      <w:r w:rsidRPr="00CE209D">
        <w:rPr>
          <w:rStyle w:val="CharSectno"/>
        </w:rPr>
        <w:t>260</w:t>
      </w:r>
      <w:r w:rsidR="00CE209D">
        <w:rPr>
          <w:rStyle w:val="CharSectno"/>
        </w:rPr>
        <w:noBreakHyphen/>
      </w:r>
      <w:r w:rsidRPr="00CE209D">
        <w:rPr>
          <w:rStyle w:val="CharSectno"/>
        </w:rPr>
        <w:t>5</w:t>
      </w:r>
      <w:r w:rsidRPr="00CE209D">
        <w:t xml:space="preserve">  Commissioner may collect amounts from third party</w:t>
      </w:r>
      <w:bookmarkEnd w:id="705"/>
    </w:p>
    <w:p w:rsidR="00EF2BF5" w:rsidRPr="00CE209D" w:rsidRDefault="00EF2BF5" w:rsidP="006B2802">
      <w:pPr>
        <w:pStyle w:val="SubsectionHead"/>
      </w:pPr>
      <w:r w:rsidRPr="00CE209D">
        <w:t>Amount recoverable under this Subdivision</w:t>
      </w:r>
    </w:p>
    <w:p w:rsidR="00EF2BF5" w:rsidRPr="00CE209D" w:rsidRDefault="00EF2BF5" w:rsidP="00DC47A9">
      <w:pPr>
        <w:pStyle w:val="subsection"/>
      </w:pPr>
      <w:r w:rsidRPr="00CE209D">
        <w:tab/>
        <w:t>(1)</w:t>
      </w:r>
      <w:r w:rsidRPr="00CE209D">
        <w:tab/>
        <w:t xml:space="preserve">This Subdivision applies if any of the following amounts (the </w:t>
      </w:r>
      <w:r w:rsidRPr="00CE209D">
        <w:rPr>
          <w:b/>
          <w:i/>
        </w:rPr>
        <w:t>debt</w:t>
      </w:r>
      <w:r w:rsidRPr="00CE209D">
        <w:t xml:space="preserve">) is payable to the Commonwealth by an entity (the </w:t>
      </w:r>
      <w:r w:rsidRPr="00CE209D">
        <w:rPr>
          <w:b/>
          <w:i/>
        </w:rPr>
        <w:t>debtor</w:t>
      </w:r>
      <w:r w:rsidRPr="00CE209D">
        <w:t>) (whether or not the debt has become due and payable):</w:t>
      </w:r>
    </w:p>
    <w:p w:rsidR="00EF2BF5" w:rsidRPr="00CE209D" w:rsidRDefault="00EF2BF5" w:rsidP="00EF2BF5">
      <w:pPr>
        <w:pStyle w:val="paragraph"/>
      </w:pPr>
      <w:r w:rsidRPr="00CE209D">
        <w:tab/>
        <w:t>(a)</w:t>
      </w:r>
      <w:r w:rsidRPr="00CE209D">
        <w:tab/>
        <w:t xml:space="preserve">an amount of a </w:t>
      </w:r>
      <w:r w:rsidR="00CE209D" w:rsidRPr="00CE209D">
        <w:rPr>
          <w:position w:val="6"/>
          <w:sz w:val="16"/>
        </w:rPr>
        <w:t>*</w:t>
      </w:r>
      <w:r w:rsidRPr="00CE209D">
        <w:t>tax</w:t>
      </w:r>
      <w:r w:rsidR="00CE209D">
        <w:noBreakHyphen/>
      </w:r>
      <w:r w:rsidRPr="00CE209D">
        <w:t>related liability;</w:t>
      </w:r>
    </w:p>
    <w:p w:rsidR="00EF2BF5" w:rsidRPr="00CE209D" w:rsidRDefault="00EF2BF5" w:rsidP="00EF2BF5">
      <w:pPr>
        <w:pStyle w:val="paragraph"/>
      </w:pPr>
      <w:r w:rsidRPr="00CE209D">
        <w:tab/>
        <w:t>(b)</w:t>
      </w:r>
      <w:r w:rsidRPr="00CE209D">
        <w:tab/>
        <w:t xml:space="preserve">a judgment debt for a </w:t>
      </w:r>
      <w:r w:rsidR="00CE209D" w:rsidRPr="00CE209D">
        <w:rPr>
          <w:position w:val="6"/>
          <w:sz w:val="16"/>
        </w:rPr>
        <w:t>*</w:t>
      </w:r>
      <w:r w:rsidRPr="00CE209D">
        <w:t>tax</w:t>
      </w:r>
      <w:r w:rsidR="00CE209D">
        <w:noBreakHyphen/>
      </w:r>
      <w:r w:rsidRPr="00CE209D">
        <w:t>related liability;</w:t>
      </w:r>
    </w:p>
    <w:p w:rsidR="00EF2BF5" w:rsidRPr="00CE209D" w:rsidRDefault="00EF2BF5" w:rsidP="00EF2BF5">
      <w:pPr>
        <w:pStyle w:val="paragraph"/>
      </w:pPr>
      <w:r w:rsidRPr="00CE209D">
        <w:tab/>
        <w:t>(c)</w:t>
      </w:r>
      <w:r w:rsidRPr="00CE209D">
        <w:tab/>
        <w:t>costs for such a judgment debt;</w:t>
      </w:r>
    </w:p>
    <w:p w:rsidR="00EF2BF5" w:rsidRPr="00CE209D" w:rsidRDefault="00EF2BF5" w:rsidP="00EF2BF5">
      <w:pPr>
        <w:pStyle w:val="paragraph"/>
      </w:pPr>
      <w:r w:rsidRPr="00CE209D">
        <w:tab/>
        <w:t>(d)</w:t>
      </w:r>
      <w:r w:rsidRPr="00CE209D">
        <w:tab/>
        <w:t xml:space="preserve">an amount that a court has ordered the debtor to pay to the Commissioner following the debtor’s conviction for an offence against a </w:t>
      </w:r>
      <w:r w:rsidR="00CE209D" w:rsidRPr="00CE209D">
        <w:rPr>
          <w:position w:val="6"/>
          <w:sz w:val="16"/>
        </w:rPr>
        <w:t>*</w:t>
      </w:r>
      <w:r w:rsidRPr="00CE209D">
        <w:t>taxation law.</w:t>
      </w:r>
    </w:p>
    <w:p w:rsidR="00EF2BF5" w:rsidRPr="00CE209D" w:rsidRDefault="00EF2BF5" w:rsidP="006B2802">
      <w:pPr>
        <w:pStyle w:val="SubsectionHead"/>
      </w:pPr>
      <w:r w:rsidRPr="00CE209D">
        <w:t>Commissioner may give notice to an entity</w:t>
      </w:r>
    </w:p>
    <w:p w:rsidR="00EF2BF5" w:rsidRPr="00CE209D" w:rsidRDefault="00EF2BF5" w:rsidP="00DC47A9">
      <w:pPr>
        <w:pStyle w:val="subsection"/>
      </w:pPr>
      <w:r w:rsidRPr="00CE209D">
        <w:tab/>
        <w:t>(2)</w:t>
      </w:r>
      <w:r w:rsidRPr="00CE209D">
        <w:tab/>
        <w:t xml:space="preserve">The Commissioner may give a written notice to an entity (the </w:t>
      </w:r>
      <w:r w:rsidRPr="00CE209D">
        <w:rPr>
          <w:b/>
          <w:i/>
        </w:rPr>
        <w:t>third party</w:t>
      </w:r>
      <w:r w:rsidRPr="00CE209D">
        <w:t>) under this section if the third party owes or may later owe money to the debtor.</w:t>
      </w:r>
    </w:p>
    <w:p w:rsidR="00EF2BF5" w:rsidRPr="00CE209D" w:rsidRDefault="00EF2BF5" w:rsidP="006B2802">
      <w:pPr>
        <w:pStyle w:val="SubsectionHead"/>
      </w:pPr>
      <w:r w:rsidRPr="00CE209D">
        <w:t>Third party regarded as owing money in these circumstances</w:t>
      </w:r>
    </w:p>
    <w:p w:rsidR="00EF2BF5" w:rsidRPr="00CE209D" w:rsidRDefault="00EF2BF5" w:rsidP="00DC47A9">
      <w:pPr>
        <w:pStyle w:val="subsection"/>
      </w:pPr>
      <w:r w:rsidRPr="00CE209D">
        <w:tab/>
        <w:t>(3)</w:t>
      </w:r>
      <w:r w:rsidRPr="00CE209D">
        <w:tab/>
        <w:t xml:space="preserve">The third party is taken to owe money (the </w:t>
      </w:r>
      <w:r w:rsidRPr="00CE209D">
        <w:rPr>
          <w:b/>
          <w:i/>
        </w:rPr>
        <w:t>available money</w:t>
      </w:r>
      <w:r w:rsidRPr="00CE209D">
        <w:t>) to the debtor if the third party:</w:t>
      </w:r>
    </w:p>
    <w:p w:rsidR="00EF2BF5" w:rsidRPr="00CE209D" w:rsidRDefault="00EF2BF5" w:rsidP="00EF2BF5">
      <w:pPr>
        <w:pStyle w:val="paragraph"/>
      </w:pPr>
      <w:r w:rsidRPr="00CE209D">
        <w:tab/>
        <w:t>(a)</w:t>
      </w:r>
      <w:r w:rsidRPr="00CE209D">
        <w:tab/>
        <w:t>is an entity by whom the money is due or accruing to the debtor; or</w:t>
      </w:r>
    </w:p>
    <w:p w:rsidR="00EF2BF5" w:rsidRPr="00CE209D" w:rsidRDefault="00EF2BF5" w:rsidP="00EF2BF5">
      <w:pPr>
        <w:pStyle w:val="paragraph"/>
      </w:pPr>
      <w:r w:rsidRPr="00CE209D">
        <w:tab/>
        <w:t>(b)</w:t>
      </w:r>
      <w:r w:rsidRPr="00CE209D">
        <w:tab/>
        <w:t>holds the money for or on account of the debtor; or</w:t>
      </w:r>
    </w:p>
    <w:p w:rsidR="00EF2BF5" w:rsidRPr="00CE209D" w:rsidRDefault="00EF2BF5" w:rsidP="00EF2BF5">
      <w:pPr>
        <w:pStyle w:val="paragraph"/>
      </w:pPr>
      <w:r w:rsidRPr="00CE209D">
        <w:tab/>
        <w:t>(c)</w:t>
      </w:r>
      <w:r w:rsidRPr="00CE209D">
        <w:tab/>
        <w:t>holds the money on account of some other entity for payment to the debtor; or</w:t>
      </w:r>
    </w:p>
    <w:p w:rsidR="00EF2BF5" w:rsidRPr="00CE209D" w:rsidRDefault="00EF2BF5" w:rsidP="00EF2BF5">
      <w:pPr>
        <w:pStyle w:val="paragraph"/>
      </w:pPr>
      <w:r w:rsidRPr="00CE209D">
        <w:tab/>
        <w:t>(d)</w:t>
      </w:r>
      <w:r w:rsidRPr="00CE209D">
        <w:tab/>
        <w:t>has authority from some other entity to pay the money to the debtor.</w:t>
      </w:r>
    </w:p>
    <w:p w:rsidR="00EF2BF5" w:rsidRPr="00CE209D" w:rsidRDefault="00EF2BF5" w:rsidP="006B2802">
      <w:pPr>
        <w:pStyle w:val="subsection2"/>
      </w:pPr>
      <w:r w:rsidRPr="00CE209D">
        <w:t>The third party is so taken to owe the money to the debtor even if:</w:t>
      </w:r>
    </w:p>
    <w:p w:rsidR="00EF2BF5" w:rsidRPr="00CE209D" w:rsidRDefault="00EF2BF5" w:rsidP="00EF2BF5">
      <w:pPr>
        <w:pStyle w:val="paragraph"/>
      </w:pPr>
      <w:r w:rsidRPr="00CE209D">
        <w:tab/>
        <w:t>(e)</w:t>
      </w:r>
      <w:r w:rsidRPr="00CE209D">
        <w:tab/>
        <w:t>the money is not due, or is not so held, or payable under the authority, unless a condition is fulfilled; and</w:t>
      </w:r>
    </w:p>
    <w:p w:rsidR="00EF2BF5" w:rsidRPr="00CE209D" w:rsidRDefault="00EF2BF5" w:rsidP="00EF2BF5">
      <w:pPr>
        <w:pStyle w:val="paragraph"/>
      </w:pPr>
      <w:r w:rsidRPr="00CE209D">
        <w:tab/>
        <w:t>(f)</w:t>
      </w:r>
      <w:r w:rsidRPr="00CE209D">
        <w:tab/>
        <w:t>the condition has not been fulfilled.</w:t>
      </w:r>
    </w:p>
    <w:p w:rsidR="00EF2BF5" w:rsidRPr="00CE209D" w:rsidRDefault="00EF2BF5" w:rsidP="006B2802">
      <w:pPr>
        <w:pStyle w:val="SubsectionHead"/>
      </w:pPr>
      <w:r w:rsidRPr="00CE209D">
        <w:t>How much is payable under the notice</w:t>
      </w:r>
    </w:p>
    <w:p w:rsidR="00EF2BF5" w:rsidRPr="00CE209D" w:rsidRDefault="00EF2BF5" w:rsidP="00DC47A9">
      <w:pPr>
        <w:pStyle w:val="subsection"/>
      </w:pPr>
      <w:r w:rsidRPr="00CE209D">
        <w:tab/>
        <w:t>(4)</w:t>
      </w:r>
      <w:r w:rsidRPr="00CE209D">
        <w:tab/>
        <w:t>A notice under this section must:</w:t>
      </w:r>
    </w:p>
    <w:p w:rsidR="00EF2BF5" w:rsidRPr="00CE209D" w:rsidRDefault="00EF2BF5" w:rsidP="00EF2BF5">
      <w:pPr>
        <w:pStyle w:val="paragraph"/>
      </w:pPr>
      <w:r w:rsidRPr="00CE209D">
        <w:tab/>
        <w:t>(a)</w:t>
      </w:r>
      <w:r w:rsidRPr="00CE209D">
        <w:tab/>
        <w:t>require the third party to pay to the Commissioner the lesser of, or a specified amount not exceeding the lesser of:</w:t>
      </w:r>
    </w:p>
    <w:p w:rsidR="00EF2BF5" w:rsidRPr="00CE209D" w:rsidRDefault="00EF2BF5" w:rsidP="00EF2BF5">
      <w:pPr>
        <w:pStyle w:val="paragraphsub"/>
      </w:pPr>
      <w:r w:rsidRPr="00CE209D">
        <w:tab/>
        <w:t>(i)</w:t>
      </w:r>
      <w:r w:rsidRPr="00CE209D">
        <w:tab/>
        <w:t>the debt; or</w:t>
      </w:r>
    </w:p>
    <w:p w:rsidR="00EF2BF5" w:rsidRPr="00CE209D" w:rsidRDefault="00EF2BF5" w:rsidP="00EF2BF5">
      <w:pPr>
        <w:pStyle w:val="paragraphsub"/>
      </w:pPr>
      <w:r w:rsidRPr="00CE209D">
        <w:tab/>
        <w:t>(ii)</w:t>
      </w:r>
      <w:r w:rsidRPr="00CE209D">
        <w:tab/>
        <w:t>the available money; or</w:t>
      </w:r>
    </w:p>
    <w:p w:rsidR="00EF2BF5" w:rsidRPr="00CE209D" w:rsidRDefault="00EF2BF5" w:rsidP="00EF2BF5">
      <w:pPr>
        <w:pStyle w:val="paragraph"/>
      </w:pPr>
      <w:r w:rsidRPr="00CE209D">
        <w:tab/>
        <w:t>(b)</w:t>
      </w:r>
      <w:r w:rsidRPr="00CE209D">
        <w:tab/>
        <w:t>if there will be amounts of the available money from time to time—require the third party to pay to the Commissioner a specified amount, or a specified percentage, of each amount of the available money, until the debt is satisfied.</w:t>
      </w:r>
    </w:p>
    <w:p w:rsidR="00EF2BF5" w:rsidRPr="00CE209D" w:rsidRDefault="00EF2BF5" w:rsidP="006B2802">
      <w:pPr>
        <w:pStyle w:val="SubsectionHead"/>
      </w:pPr>
      <w:r w:rsidRPr="00CE209D">
        <w:t>When amount must be paid</w:t>
      </w:r>
    </w:p>
    <w:p w:rsidR="00EF2BF5" w:rsidRPr="00CE209D" w:rsidRDefault="00EF2BF5" w:rsidP="00DC47A9">
      <w:pPr>
        <w:pStyle w:val="subsection"/>
      </w:pPr>
      <w:r w:rsidRPr="00CE209D">
        <w:tab/>
        <w:t>(5)</w:t>
      </w:r>
      <w:r w:rsidRPr="00CE209D">
        <w:tab/>
        <w:t xml:space="preserve">The notice must require the third party to pay an amount under </w:t>
      </w:r>
      <w:r w:rsidR="00CE209D">
        <w:t>paragraph (</w:t>
      </w:r>
      <w:r w:rsidRPr="00CE209D">
        <w:t xml:space="preserve">4)(a), or each amount under </w:t>
      </w:r>
      <w:r w:rsidR="00CE209D">
        <w:t>paragraph (</w:t>
      </w:r>
      <w:r w:rsidRPr="00CE209D">
        <w:t>4)(b):</w:t>
      </w:r>
    </w:p>
    <w:p w:rsidR="00EF2BF5" w:rsidRPr="00CE209D" w:rsidRDefault="00EF2BF5" w:rsidP="00EF2BF5">
      <w:pPr>
        <w:pStyle w:val="paragraph"/>
      </w:pPr>
      <w:r w:rsidRPr="00CE209D">
        <w:tab/>
        <w:t>(a)</w:t>
      </w:r>
      <w:r w:rsidRPr="00CE209D">
        <w:tab/>
        <w:t xml:space="preserve">immediately after; or </w:t>
      </w:r>
    </w:p>
    <w:p w:rsidR="00EF2BF5" w:rsidRPr="00CE209D" w:rsidRDefault="00EF2BF5" w:rsidP="00EF2BF5">
      <w:pPr>
        <w:pStyle w:val="paragraph"/>
      </w:pPr>
      <w:r w:rsidRPr="00CE209D">
        <w:tab/>
        <w:t>(b)</w:t>
      </w:r>
      <w:r w:rsidRPr="00CE209D">
        <w:tab/>
        <w:t>at or within a specified time after;</w:t>
      </w:r>
    </w:p>
    <w:p w:rsidR="00EF2BF5" w:rsidRPr="00CE209D" w:rsidRDefault="00EF2BF5" w:rsidP="006B2802">
      <w:pPr>
        <w:pStyle w:val="subsection2"/>
      </w:pPr>
      <w:r w:rsidRPr="00CE209D">
        <w:t>the amount of the available money concerned becomes an amount owing to the debtor.</w:t>
      </w:r>
    </w:p>
    <w:p w:rsidR="00EF2BF5" w:rsidRPr="00CE209D" w:rsidRDefault="00EF2BF5" w:rsidP="006B2802">
      <w:pPr>
        <w:pStyle w:val="SubsectionHead"/>
      </w:pPr>
      <w:r w:rsidRPr="00CE209D">
        <w:t>Debtor must be notified</w:t>
      </w:r>
    </w:p>
    <w:p w:rsidR="00EF2BF5" w:rsidRPr="00CE209D" w:rsidRDefault="00EF2BF5" w:rsidP="00DC47A9">
      <w:pPr>
        <w:pStyle w:val="subsection"/>
      </w:pPr>
      <w:r w:rsidRPr="00CE209D">
        <w:tab/>
        <w:t>(6)</w:t>
      </w:r>
      <w:r w:rsidRPr="00CE209D">
        <w:tab/>
        <w:t>The Commissioner must send a copy of the notice to the debtor.</w:t>
      </w:r>
    </w:p>
    <w:p w:rsidR="00EF2BF5" w:rsidRPr="00CE209D" w:rsidRDefault="00EF2BF5" w:rsidP="006B2802">
      <w:pPr>
        <w:pStyle w:val="SubsectionHead"/>
      </w:pPr>
      <w:r w:rsidRPr="00CE209D">
        <w:t>Setting</w:t>
      </w:r>
      <w:r w:rsidR="00CE209D">
        <w:noBreakHyphen/>
      </w:r>
      <w:r w:rsidRPr="00CE209D">
        <w:t>off amounts</w:t>
      </w:r>
    </w:p>
    <w:p w:rsidR="00EF2BF5" w:rsidRPr="00CE209D" w:rsidRDefault="00EF2BF5" w:rsidP="00DC47A9">
      <w:pPr>
        <w:pStyle w:val="subsection"/>
      </w:pPr>
      <w:r w:rsidRPr="00CE209D">
        <w:tab/>
        <w:t>(7)</w:t>
      </w:r>
      <w:r w:rsidRPr="00CE209D">
        <w:tab/>
        <w:t>If an entity other than the third party has paid an amount to the Commissioner that satisfies all or part of the debt:</w:t>
      </w:r>
    </w:p>
    <w:p w:rsidR="00EF2BF5" w:rsidRPr="00CE209D" w:rsidRDefault="00EF2BF5" w:rsidP="00EF2BF5">
      <w:pPr>
        <w:pStyle w:val="paragraph"/>
      </w:pPr>
      <w:r w:rsidRPr="00CE209D">
        <w:tab/>
        <w:t>(a)</w:t>
      </w:r>
      <w:r w:rsidRPr="00CE209D">
        <w:tab/>
        <w:t>the Commissioner must notify the third party of that fact; and</w:t>
      </w:r>
    </w:p>
    <w:p w:rsidR="00EF2BF5" w:rsidRPr="00CE209D" w:rsidRDefault="00EF2BF5" w:rsidP="00EF2BF5">
      <w:pPr>
        <w:pStyle w:val="paragraph"/>
      </w:pPr>
      <w:r w:rsidRPr="00CE209D">
        <w:tab/>
        <w:t>(b)</w:t>
      </w:r>
      <w:r w:rsidRPr="00CE209D">
        <w:tab/>
        <w:t>any amount that the third party is required to pay under the notice is reduced by the amount so paid.</w:t>
      </w:r>
    </w:p>
    <w:p w:rsidR="00EF2BF5" w:rsidRPr="00CE209D" w:rsidRDefault="00EF2BF5" w:rsidP="00EF2BF5">
      <w:pPr>
        <w:pStyle w:val="ActHead5"/>
      </w:pPr>
      <w:bookmarkStart w:id="706" w:name="_Toc392595812"/>
      <w:r w:rsidRPr="00CE209D">
        <w:rPr>
          <w:rStyle w:val="CharSectno"/>
        </w:rPr>
        <w:t>260</w:t>
      </w:r>
      <w:r w:rsidR="00CE209D">
        <w:rPr>
          <w:rStyle w:val="CharSectno"/>
        </w:rPr>
        <w:noBreakHyphen/>
      </w:r>
      <w:r w:rsidRPr="00CE209D">
        <w:rPr>
          <w:rStyle w:val="CharSectno"/>
        </w:rPr>
        <w:t>10</w:t>
      </w:r>
      <w:r w:rsidRPr="00CE209D">
        <w:t xml:space="preserve">  Notice to Commonwealth, State or Territory</w:t>
      </w:r>
      <w:bookmarkEnd w:id="706"/>
    </w:p>
    <w:p w:rsidR="00EF2BF5" w:rsidRPr="00CE209D" w:rsidRDefault="00EF2BF5" w:rsidP="00DC47A9">
      <w:pPr>
        <w:pStyle w:val="subsection"/>
      </w:pPr>
      <w:r w:rsidRPr="00CE209D">
        <w:tab/>
      </w:r>
      <w:r w:rsidRPr="00CE209D">
        <w:tab/>
        <w:t>If the third party is the Commonwealth, a State or a Territory, the Commissioner may give the notice to a person who:</w:t>
      </w:r>
    </w:p>
    <w:p w:rsidR="00EF2BF5" w:rsidRPr="00CE209D" w:rsidRDefault="00EF2BF5" w:rsidP="00EF2BF5">
      <w:pPr>
        <w:pStyle w:val="paragraph"/>
      </w:pPr>
      <w:r w:rsidRPr="00CE209D">
        <w:tab/>
        <w:t>(a)</w:t>
      </w:r>
      <w:r w:rsidRPr="00CE209D">
        <w:tab/>
        <w:t>is employed by the Commonwealth, or by the State or Territory (as appropriate); and</w:t>
      </w:r>
    </w:p>
    <w:p w:rsidR="00EF2BF5" w:rsidRPr="00CE209D" w:rsidRDefault="00EF2BF5" w:rsidP="00EF2BF5">
      <w:pPr>
        <w:pStyle w:val="paragraph"/>
      </w:pPr>
      <w:r w:rsidRPr="00CE209D">
        <w:tab/>
        <w:t>(b)</w:t>
      </w:r>
      <w:r w:rsidRPr="00CE209D">
        <w:tab/>
        <w:t>has the duty of disbursing public money under a law of the Commonwealth, or of the State or Territory (as appropriate).</w:t>
      </w:r>
    </w:p>
    <w:p w:rsidR="00EF2BF5" w:rsidRPr="00CE209D" w:rsidRDefault="00EF2BF5" w:rsidP="00EF2BF5">
      <w:pPr>
        <w:pStyle w:val="ActHead5"/>
      </w:pPr>
      <w:bookmarkStart w:id="707" w:name="_Toc392595813"/>
      <w:r w:rsidRPr="00CE209D">
        <w:rPr>
          <w:rStyle w:val="CharSectno"/>
        </w:rPr>
        <w:t>260</w:t>
      </w:r>
      <w:r w:rsidR="00CE209D">
        <w:rPr>
          <w:rStyle w:val="CharSectno"/>
        </w:rPr>
        <w:noBreakHyphen/>
      </w:r>
      <w:r w:rsidRPr="00CE209D">
        <w:rPr>
          <w:rStyle w:val="CharSectno"/>
        </w:rPr>
        <w:t>15</w:t>
      </w:r>
      <w:r w:rsidRPr="00CE209D">
        <w:t xml:space="preserve">  Indemnity</w:t>
      </w:r>
      <w:bookmarkEnd w:id="707"/>
    </w:p>
    <w:p w:rsidR="00EF2BF5" w:rsidRPr="00CE209D" w:rsidRDefault="00EF2BF5" w:rsidP="00DC47A9">
      <w:pPr>
        <w:pStyle w:val="subsection"/>
      </w:pPr>
      <w:r w:rsidRPr="00CE209D">
        <w:tab/>
      </w:r>
      <w:r w:rsidRPr="00CE209D">
        <w:tab/>
        <w:t>An amount that the third party pays to the Commissioner under this Subdivision is taken to have been authorised by:</w:t>
      </w:r>
    </w:p>
    <w:p w:rsidR="00EF2BF5" w:rsidRPr="00CE209D" w:rsidRDefault="00EF2BF5" w:rsidP="00EF2BF5">
      <w:pPr>
        <w:pStyle w:val="paragraph"/>
      </w:pPr>
      <w:r w:rsidRPr="00CE209D">
        <w:tab/>
        <w:t>(a)</w:t>
      </w:r>
      <w:r w:rsidRPr="00CE209D">
        <w:tab/>
        <w:t>the debtor; and</w:t>
      </w:r>
    </w:p>
    <w:p w:rsidR="00EF2BF5" w:rsidRPr="00CE209D" w:rsidRDefault="00EF2BF5" w:rsidP="00EF2BF5">
      <w:pPr>
        <w:pStyle w:val="paragraph"/>
      </w:pPr>
      <w:r w:rsidRPr="00CE209D">
        <w:tab/>
        <w:t>(b)</w:t>
      </w:r>
      <w:r w:rsidRPr="00CE209D">
        <w:tab/>
        <w:t>any other person who is entitled to all or a part of the amount;</w:t>
      </w:r>
    </w:p>
    <w:p w:rsidR="00EF2BF5" w:rsidRPr="00CE209D" w:rsidRDefault="00EF2BF5" w:rsidP="006B2802">
      <w:pPr>
        <w:pStyle w:val="subsection2"/>
      </w:pPr>
      <w:r w:rsidRPr="00CE209D">
        <w:t>and the third party is indemnified for the payment.</w:t>
      </w:r>
    </w:p>
    <w:p w:rsidR="00EF2BF5" w:rsidRPr="00CE209D" w:rsidRDefault="00EF2BF5" w:rsidP="00EF2BF5">
      <w:pPr>
        <w:pStyle w:val="ActHead5"/>
      </w:pPr>
      <w:bookmarkStart w:id="708" w:name="_Toc392595814"/>
      <w:r w:rsidRPr="00CE209D">
        <w:rPr>
          <w:rStyle w:val="CharSectno"/>
        </w:rPr>
        <w:t>260</w:t>
      </w:r>
      <w:r w:rsidR="00CE209D">
        <w:rPr>
          <w:rStyle w:val="CharSectno"/>
        </w:rPr>
        <w:noBreakHyphen/>
      </w:r>
      <w:r w:rsidRPr="00CE209D">
        <w:rPr>
          <w:rStyle w:val="CharSectno"/>
        </w:rPr>
        <w:t>20</w:t>
      </w:r>
      <w:r w:rsidRPr="00CE209D">
        <w:t xml:space="preserve">  Offence</w:t>
      </w:r>
      <w:bookmarkEnd w:id="708"/>
    </w:p>
    <w:p w:rsidR="00EF2BF5" w:rsidRPr="00CE209D" w:rsidRDefault="00EF2BF5" w:rsidP="00DC47A9">
      <w:pPr>
        <w:pStyle w:val="subsection"/>
      </w:pPr>
      <w:r w:rsidRPr="00CE209D">
        <w:tab/>
        <w:t>(1)</w:t>
      </w:r>
      <w:r w:rsidRPr="00CE209D">
        <w:tab/>
        <w:t>The third party must not fail to comply with the Commissioner’s notice.</w:t>
      </w:r>
    </w:p>
    <w:p w:rsidR="00EF2BF5" w:rsidRPr="00CE209D" w:rsidRDefault="00EF2BF5" w:rsidP="00EF2BF5">
      <w:pPr>
        <w:pStyle w:val="Penalty"/>
      </w:pPr>
      <w:r w:rsidRPr="00CE209D">
        <w:t>Penalty:</w:t>
      </w:r>
      <w:r w:rsidRPr="00CE209D">
        <w:tab/>
        <w:t>20 penalty units</w:t>
      </w:r>
    </w:p>
    <w:p w:rsidR="00EF2BF5" w:rsidRPr="00CE209D" w:rsidRDefault="00EF2BF5" w:rsidP="00EF2BF5">
      <w:pPr>
        <w:pStyle w:val="notetext"/>
      </w:pPr>
      <w:r w:rsidRPr="00CE209D">
        <w:t>Note 1:</w:t>
      </w:r>
      <w:r w:rsidRPr="00CE209D">
        <w:tab/>
        <w:t>Chapter</w:t>
      </w:r>
      <w:r w:rsidR="00CE209D">
        <w:t> </w:t>
      </w:r>
      <w:r w:rsidRPr="00CE209D">
        <w:t xml:space="preserve">2 of the </w:t>
      </w:r>
      <w:r w:rsidRPr="00CE209D">
        <w:rPr>
          <w:i/>
        </w:rPr>
        <w:t>Criminal Code</w:t>
      </w:r>
      <w:r w:rsidRPr="00CE209D">
        <w:t xml:space="preserve"> sets out the general principles of criminal responsibility.</w:t>
      </w:r>
    </w:p>
    <w:p w:rsidR="00EF2BF5" w:rsidRPr="00CE209D" w:rsidRDefault="00EF2BF5" w:rsidP="00EF2BF5">
      <w:pPr>
        <w:pStyle w:val="notetext"/>
      </w:pPr>
      <w:r w:rsidRPr="00CE209D">
        <w:t>Note 2:</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DC47A9">
      <w:pPr>
        <w:pStyle w:val="subsection"/>
      </w:pPr>
      <w:r w:rsidRPr="00CE209D">
        <w:tab/>
        <w:t>(2)</w:t>
      </w:r>
      <w:r w:rsidRPr="00CE209D">
        <w:tab/>
        <w:t xml:space="preserve">The court may, in addition to imposing a penalty on a person convicted of an offence against </w:t>
      </w:r>
      <w:r w:rsidR="00CE209D">
        <w:t>subsection (</w:t>
      </w:r>
      <w:r w:rsidRPr="00CE209D">
        <w:t>1) in relation to failing to pay an amount under the notice, order the person to pay to the Commissioner an amount not exceeding that amount.</w:t>
      </w:r>
    </w:p>
    <w:p w:rsidR="00EF2BF5" w:rsidRPr="00CE209D" w:rsidRDefault="00EF2BF5" w:rsidP="00EF2BF5">
      <w:pPr>
        <w:pStyle w:val="ActHead4"/>
      </w:pPr>
      <w:bookmarkStart w:id="709" w:name="_Toc392595815"/>
      <w:r w:rsidRPr="00CE209D">
        <w:rPr>
          <w:rStyle w:val="CharSubdNo"/>
        </w:rPr>
        <w:t>Subdivision</w:t>
      </w:r>
      <w:r w:rsidR="00CE209D">
        <w:rPr>
          <w:rStyle w:val="CharSubdNo"/>
        </w:rPr>
        <w:t> </w:t>
      </w:r>
      <w:r w:rsidRPr="00CE209D">
        <w:rPr>
          <w:rStyle w:val="CharSubdNo"/>
        </w:rPr>
        <w:t>260</w:t>
      </w:r>
      <w:r w:rsidR="00CE209D">
        <w:rPr>
          <w:rStyle w:val="CharSubdNo"/>
        </w:rPr>
        <w:noBreakHyphen/>
      </w:r>
      <w:r w:rsidRPr="00CE209D">
        <w:rPr>
          <w:rStyle w:val="CharSubdNo"/>
        </w:rPr>
        <w:t>B</w:t>
      </w:r>
      <w:r w:rsidRPr="00CE209D">
        <w:t>—</w:t>
      </w:r>
      <w:r w:rsidRPr="00CE209D">
        <w:rPr>
          <w:rStyle w:val="CharSubdText"/>
        </w:rPr>
        <w:t>From liquidator</w:t>
      </w:r>
      <w:bookmarkEnd w:id="709"/>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40</w:t>
      </w:r>
      <w:r w:rsidRPr="00CE209D">
        <w:rPr>
          <w:noProof/>
        </w:rPr>
        <w:tab/>
        <w:t>Subdivision does not apply to superannuation guarantee charge</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45</w:t>
      </w:r>
      <w:r w:rsidRPr="00CE209D">
        <w:rPr>
          <w:noProof/>
        </w:rPr>
        <w:tab/>
        <w:t>Liquidator’s obligation</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50</w:t>
      </w:r>
      <w:r w:rsidRPr="00CE209D">
        <w:rPr>
          <w:noProof/>
        </w:rPr>
        <w:tab/>
        <w:t>Offence</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55</w:t>
      </w:r>
      <w:r w:rsidRPr="00CE209D">
        <w:rPr>
          <w:noProof/>
        </w:rPr>
        <w:tab/>
      </w:r>
      <w:r w:rsidRPr="00CE209D">
        <w:t>Joint liability of 2 or more liquidators</w:t>
      </w:r>
    </w:p>
    <w:p w:rsidR="00EF2BF5" w:rsidRPr="00CE209D" w:rsidRDefault="00EF2BF5" w:rsidP="00EF2BF5">
      <w:pPr>
        <w:pStyle w:val="TofSectsSection"/>
      </w:pPr>
      <w:r w:rsidRPr="00CE209D">
        <w:rPr>
          <w:noProof/>
        </w:rPr>
        <w:t>260</w:t>
      </w:r>
      <w:r w:rsidR="00CE209D">
        <w:rPr>
          <w:noProof/>
        </w:rPr>
        <w:noBreakHyphen/>
      </w:r>
      <w:r w:rsidRPr="00CE209D">
        <w:rPr>
          <w:noProof/>
        </w:rPr>
        <w:t>60</w:t>
      </w:r>
      <w:r w:rsidRPr="00CE209D">
        <w:rPr>
          <w:noProof/>
        </w:rPr>
        <w:tab/>
        <w:t>Liquidator’s other obligation or liability</w:t>
      </w:r>
    </w:p>
    <w:p w:rsidR="00EF2BF5" w:rsidRPr="00CE209D" w:rsidRDefault="00EF2BF5" w:rsidP="00EF2BF5">
      <w:pPr>
        <w:pStyle w:val="ActHead5"/>
      </w:pPr>
      <w:bookmarkStart w:id="710" w:name="_Toc392595816"/>
      <w:r w:rsidRPr="00CE209D">
        <w:rPr>
          <w:rStyle w:val="CharSectno"/>
        </w:rPr>
        <w:t>260</w:t>
      </w:r>
      <w:r w:rsidR="00CE209D">
        <w:rPr>
          <w:rStyle w:val="CharSectno"/>
        </w:rPr>
        <w:noBreakHyphen/>
      </w:r>
      <w:r w:rsidRPr="00CE209D">
        <w:rPr>
          <w:rStyle w:val="CharSectno"/>
        </w:rPr>
        <w:t>40</w:t>
      </w:r>
      <w:r w:rsidRPr="00CE209D">
        <w:t xml:space="preserve">  Subdivision </w:t>
      </w:r>
      <w:r w:rsidRPr="00CE209D">
        <w:rPr>
          <w:noProof/>
        </w:rPr>
        <w:t xml:space="preserve">does </w:t>
      </w:r>
      <w:r w:rsidRPr="00CE209D">
        <w:t>not apply to superannuation guarantee charge</w:t>
      </w:r>
      <w:bookmarkEnd w:id="710"/>
    </w:p>
    <w:p w:rsidR="00EF2BF5" w:rsidRPr="00CE209D" w:rsidRDefault="00EF2BF5" w:rsidP="00DC47A9">
      <w:pPr>
        <w:pStyle w:val="subsection"/>
      </w:pPr>
      <w:r w:rsidRPr="00CE209D">
        <w:tab/>
      </w:r>
      <w:r w:rsidRPr="00CE209D">
        <w:tab/>
        <w:t xml:space="preserve">This Subdivision does not apply to a </w:t>
      </w:r>
      <w:r w:rsidR="00CE209D" w:rsidRPr="00CE209D">
        <w:rPr>
          <w:position w:val="6"/>
          <w:sz w:val="16"/>
        </w:rPr>
        <w:t>*</w:t>
      </w:r>
      <w:r w:rsidRPr="00CE209D">
        <w:t>tax</w:t>
      </w:r>
      <w:r w:rsidR="00CE209D">
        <w:noBreakHyphen/>
      </w:r>
      <w:r w:rsidRPr="00CE209D">
        <w:t xml:space="preserve">related liability that is superannuation guarantee charge imposed by the </w:t>
      </w:r>
      <w:r w:rsidRPr="00CE209D">
        <w:rPr>
          <w:i/>
        </w:rPr>
        <w:t>Superannuation Guarantee Charge Act 1992</w:t>
      </w:r>
      <w:r w:rsidRPr="00CE209D">
        <w:t>.</w:t>
      </w:r>
    </w:p>
    <w:p w:rsidR="00EF2BF5" w:rsidRPr="00CE209D" w:rsidRDefault="00EF2BF5" w:rsidP="00EF2BF5">
      <w:pPr>
        <w:pStyle w:val="ActHead5"/>
      </w:pPr>
      <w:bookmarkStart w:id="711" w:name="_Toc392595817"/>
      <w:r w:rsidRPr="00CE209D">
        <w:rPr>
          <w:rStyle w:val="CharSectno"/>
        </w:rPr>
        <w:t>260</w:t>
      </w:r>
      <w:r w:rsidR="00CE209D">
        <w:rPr>
          <w:rStyle w:val="CharSectno"/>
        </w:rPr>
        <w:noBreakHyphen/>
      </w:r>
      <w:r w:rsidRPr="00CE209D">
        <w:rPr>
          <w:rStyle w:val="CharSectno"/>
        </w:rPr>
        <w:t>45</w:t>
      </w:r>
      <w:r w:rsidRPr="00CE209D">
        <w:t xml:space="preserve">  </w:t>
      </w:r>
      <w:r w:rsidRPr="00CE209D">
        <w:rPr>
          <w:noProof/>
        </w:rPr>
        <w:t>Liquidator’s obligation</w:t>
      </w:r>
      <w:bookmarkEnd w:id="711"/>
    </w:p>
    <w:p w:rsidR="00EF2BF5" w:rsidRPr="00CE209D" w:rsidRDefault="00EF2BF5" w:rsidP="00DC47A9">
      <w:pPr>
        <w:pStyle w:val="subsection"/>
      </w:pPr>
      <w:r w:rsidRPr="00CE209D">
        <w:tab/>
        <w:t>(1)</w:t>
      </w:r>
      <w:r w:rsidRPr="00CE209D">
        <w:tab/>
        <w:t>This Subdivision applies to a person who becomes a liquidator of a company.</w:t>
      </w:r>
    </w:p>
    <w:p w:rsidR="00EF2BF5" w:rsidRPr="00CE209D" w:rsidRDefault="00EF2BF5" w:rsidP="00DC47A9">
      <w:pPr>
        <w:pStyle w:val="subsection"/>
      </w:pPr>
      <w:r w:rsidRPr="00CE209D">
        <w:tab/>
        <w:t>(2)</w:t>
      </w:r>
      <w:r w:rsidRPr="00CE209D">
        <w:tab/>
        <w:t>Within 14 days after becoming liquidator, the liquidator must give written notice of that fact to the Commissioner.</w:t>
      </w:r>
    </w:p>
    <w:p w:rsidR="00EF2BF5" w:rsidRPr="00CE209D" w:rsidRDefault="00EF2BF5" w:rsidP="00DC47A9">
      <w:pPr>
        <w:pStyle w:val="subsection"/>
      </w:pPr>
      <w:r w:rsidRPr="00CE209D">
        <w:tab/>
        <w:t>(3)</w:t>
      </w:r>
      <w:r w:rsidRPr="00CE209D">
        <w:tab/>
        <w:t xml:space="preserve">The Commissioner must, as soon as practicable, notify the liquidator of the amount (the </w:t>
      </w:r>
      <w:r w:rsidRPr="00CE209D">
        <w:rPr>
          <w:b/>
          <w:i/>
        </w:rPr>
        <w:t>notified amount</w:t>
      </w:r>
      <w:r w:rsidRPr="00CE209D">
        <w:t xml:space="preserve">) that the Commissioner considers is enough to discharge any </w:t>
      </w:r>
      <w:r w:rsidR="00CE209D" w:rsidRPr="00CE209D">
        <w:rPr>
          <w:position w:val="6"/>
          <w:sz w:val="16"/>
        </w:rPr>
        <w:t>*</w:t>
      </w:r>
      <w:r w:rsidRPr="00CE209D">
        <w:t>outstanding tax</w:t>
      </w:r>
      <w:r w:rsidR="00CE209D">
        <w:noBreakHyphen/>
      </w:r>
      <w:r w:rsidRPr="00CE209D">
        <w:t>related liabilities that the company has when the notice is given.</w:t>
      </w:r>
    </w:p>
    <w:p w:rsidR="00EF2BF5" w:rsidRPr="00CE209D" w:rsidRDefault="00EF2BF5" w:rsidP="00DC47A9">
      <w:pPr>
        <w:pStyle w:val="subsection"/>
      </w:pPr>
      <w:r w:rsidRPr="00CE209D">
        <w:tab/>
        <w:t>(4)</w:t>
      </w:r>
      <w:r w:rsidRPr="00CE209D">
        <w:tab/>
        <w:t>The liquidator must not, without the Commissioner’s permission, part with any of the company’s assets before receiving the Commissioner’s notice.</w:t>
      </w:r>
    </w:p>
    <w:p w:rsidR="00EF2BF5" w:rsidRPr="00CE209D" w:rsidRDefault="00EF2BF5" w:rsidP="00DC47A9">
      <w:pPr>
        <w:pStyle w:val="subsection"/>
      </w:pPr>
      <w:r w:rsidRPr="00CE209D">
        <w:tab/>
        <w:t>(5)</w:t>
      </w:r>
      <w:r w:rsidRPr="00CE209D">
        <w:tab/>
        <w:t xml:space="preserve">However, </w:t>
      </w:r>
      <w:r w:rsidR="00CE209D">
        <w:t>subsection (</w:t>
      </w:r>
      <w:r w:rsidRPr="00CE209D">
        <w:t>4) does not prevent the liquidator from parting with the company’s assets to pay debts of the company not covered by either of the following paragraphs:</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outstanding tax</w:t>
      </w:r>
      <w:r w:rsidR="00CE209D">
        <w:noBreakHyphen/>
      </w:r>
      <w:r w:rsidRPr="00CE209D">
        <w:t>related liabilities;</w:t>
      </w:r>
    </w:p>
    <w:p w:rsidR="00EF2BF5" w:rsidRPr="00CE209D" w:rsidRDefault="00EF2BF5" w:rsidP="00EF2BF5">
      <w:pPr>
        <w:pStyle w:val="paragraph"/>
      </w:pPr>
      <w:r w:rsidRPr="00CE209D">
        <w:tab/>
        <w:t>(b)</w:t>
      </w:r>
      <w:r w:rsidRPr="00CE209D">
        <w:tab/>
        <w:t>any debts of the company which:</w:t>
      </w:r>
    </w:p>
    <w:p w:rsidR="00EF2BF5" w:rsidRPr="00CE209D" w:rsidRDefault="00EF2BF5" w:rsidP="00EF2BF5">
      <w:pPr>
        <w:pStyle w:val="paragraphsub"/>
      </w:pPr>
      <w:r w:rsidRPr="00CE209D">
        <w:tab/>
        <w:t>(i)</w:t>
      </w:r>
      <w:r w:rsidRPr="00CE209D">
        <w:tab/>
        <w:t>are unsecured; and</w:t>
      </w:r>
    </w:p>
    <w:p w:rsidR="00EF2BF5" w:rsidRPr="00CE209D" w:rsidRDefault="00EF2BF5" w:rsidP="00EF2BF5">
      <w:pPr>
        <w:pStyle w:val="paragraphsub"/>
      </w:pPr>
      <w:r w:rsidRPr="00CE209D">
        <w:tab/>
        <w:t>(ii)</w:t>
      </w:r>
      <w:r w:rsidRPr="00CE209D">
        <w:tab/>
        <w:t xml:space="preserve">are not required, by an </w:t>
      </w:r>
      <w:r w:rsidR="00CE209D" w:rsidRPr="00CE209D">
        <w:rPr>
          <w:position w:val="6"/>
          <w:sz w:val="16"/>
        </w:rPr>
        <w:t>*</w:t>
      </w:r>
      <w:r w:rsidRPr="00CE209D">
        <w:t>Australian law, to be paid in priority to some or all of the other debts of the company.</w:t>
      </w:r>
    </w:p>
    <w:p w:rsidR="00EF2BF5" w:rsidRPr="00CE209D" w:rsidRDefault="00EF2BF5" w:rsidP="00DC47A9">
      <w:pPr>
        <w:pStyle w:val="subsection"/>
      </w:pPr>
      <w:r w:rsidRPr="00CE209D">
        <w:tab/>
        <w:t>(6)</w:t>
      </w:r>
      <w:r w:rsidRPr="00CE209D">
        <w:tab/>
        <w:t xml:space="preserve">After receiving the Commissioner’s notice, the liquidator must set aside, out of the assets available for paying amounts covered by </w:t>
      </w:r>
      <w:r w:rsidR="00CE209D">
        <w:t>paragraph (</w:t>
      </w:r>
      <w:r w:rsidRPr="00CE209D">
        <w:t xml:space="preserve">5)(a) or (b) (the </w:t>
      </w:r>
      <w:r w:rsidRPr="00CE209D">
        <w:rPr>
          <w:b/>
          <w:i/>
        </w:rPr>
        <w:t>ordinary debts</w:t>
      </w:r>
      <w:r w:rsidRPr="00CE209D">
        <w:t>), assets with a value calculated using the following formula:</w:t>
      </w:r>
    </w:p>
    <w:p w:rsidR="00EF2BF5" w:rsidRPr="00CE209D" w:rsidRDefault="006632BD" w:rsidP="003630E2">
      <w:pPr>
        <w:pStyle w:val="Formula"/>
        <w:spacing w:before="60" w:after="60"/>
      </w:pPr>
      <w:r w:rsidRPr="00CE209D">
        <w:rPr>
          <w:noProof/>
        </w:rPr>
        <w:drawing>
          <wp:inline distT="0" distB="0" distL="0" distR="0" wp14:anchorId="3B15F1E2" wp14:editId="53ED3115">
            <wp:extent cx="3316605" cy="8737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16605" cy="873760"/>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amount of remaining ordinary debts</w:t>
      </w:r>
      <w:r w:rsidRPr="00CE209D">
        <w:t xml:space="preserve"> means the sum of the company’s ordinary debts other than the </w:t>
      </w:r>
      <w:r w:rsidR="00CE209D" w:rsidRPr="00CE209D">
        <w:rPr>
          <w:position w:val="6"/>
          <w:sz w:val="16"/>
        </w:rPr>
        <w:t>*</w:t>
      </w:r>
      <w:r w:rsidRPr="00CE209D">
        <w:t>outstanding tax</w:t>
      </w:r>
      <w:r w:rsidR="00CE209D">
        <w:noBreakHyphen/>
      </w:r>
      <w:r w:rsidRPr="00CE209D">
        <w:t>related liabilities.</w:t>
      </w:r>
    </w:p>
    <w:p w:rsidR="00EF2BF5" w:rsidRPr="00CE209D" w:rsidRDefault="00EF2BF5" w:rsidP="00DC47A9">
      <w:pPr>
        <w:pStyle w:val="subsection"/>
      </w:pPr>
      <w:r w:rsidRPr="00CE209D">
        <w:tab/>
        <w:t>(7)</w:t>
      </w:r>
      <w:r w:rsidRPr="00CE209D">
        <w:tab/>
        <w:t xml:space="preserve">The liquidator must, in his or her capacity as liquidator, discharge the </w:t>
      </w:r>
      <w:r w:rsidR="00CE209D" w:rsidRPr="00CE209D">
        <w:rPr>
          <w:position w:val="6"/>
          <w:sz w:val="16"/>
        </w:rPr>
        <w:t>*</w:t>
      </w:r>
      <w:r w:rsidRPr="00CE209D">
        <w:t>outstanding tax</w:t>
      </w:r>
      <w:r w:rsidR="00CE209D">
        <w:noBreakHyphen/>
      </w:r>
      <w:r w:rsidRPr="00CE209D">
        <w:t>related liabilities, to the extent of the value of the assets that the liquidator is required to set aside.</w:t>
      </w:r>
    </w:p>
    <w:p w:rsidR="00EF2BF5" w:rsidRPr="00CE209D" w:rsidRDefault="00EF2BF5" w:rsidP="00DC47A9">
      <w:pPr>
        <w:pStyle w:val="subsection"/>
      </w:pPr>
      <w:r w:rsidRPr="00CE209D">
        <w:tab/>
        <w:t>(8)</w:t>
      </w:r>
      <w:r w:rsidRPr="00CE209D">
        <w:tab/>
        <w:t>The liquidator is personally liable to discharge the liabilities, to the extent of that value, if the liquidator contravenes this section.</w:t>
      </w:r>
    </w:p>
    <w:p w:rsidR="00EF2BF5" w:rsidRPr="00CE209D" w:rsidRDefault="00EF2BF5" w:rsidP="00EF2BF5">
      <w:pPr>
        <w:pStyle w:val="ActHead5"/>
      </w:pPr>
      <w:bookmarkStart w:id="712" w:name="_Toc392595818"/>
      <w:r w:rsidRPr="00CE209D">
        <w:rPr>
          <w:rStyle w:val="CharSectno"/>
        </w:rPr>
        <w:t>260</w:t>
      </w:r>
      <w:r w:rsidR="00CE209D">
        <w:rPr>
          <w:rStyle w:val="CharSectno"/>
        </w:rPr>
        <w:noBreakHyphen/>
      </w:r>
      <w:r w:rsidRPr="00CE209D">
        <w:rPr>
          <w:rStyle w:val="CharSectno"/>
        </w:rPr>
        <w:t>50</w:t>
      </w:r>
      <w:r w:rsidRPr="00CE209D">
        <w:t xml:space="preserve">  Offence</w:t>
      </w:r>
      <w:bookmarkEnd w:id="712"/>
    </w:p>
    <w:p w:rsidR="00EF2BF5" w:rsidRPr="00CE209D" w:rsidRDefault="00EF2BF5" w:rsidP="00DC47A9">
      <w:pPr>
        <w:pStyle w:val="subsection"/>
      </w:pPr>
      <w:r w:rsidRPr="00CE209D">
        <w:tab/>
      </w:r>
      <w:r w:rsidRPr="00CE209D">
        <w:tab/>
        <w:t>The liquidator must not fail to comply with subsection</w:t>
      </w:r>
      <w:r w:rsidR="00CE209D">
        <w:t> </w:t>
      </w:r>
      <w:r w:rsidRPr="00CE209D">
        <w:t>260</w:t>
      </w:r>
      <w:r w:rsidR="00CE209D">
        <w:noBreakHyphen/>
      </w:r>
      <w:r w:rsidRPr="00CE209D">
        <w:t>45(2), (4), (5), (6) or (7).</w:t>
      </w:r>
    </w:p>
    <w:p w:rsidR="00EF2BF5" w:rsidRPr="00CE209D" w:rsidRDefault="00EF2BF5" w:rsidP="00EF2BF5">
      <w:pPr>
        <w:pStyle w:val="Penalty"/>
      </w:pPr>
      <w:r w:rsidRPr="00CE209D">
        <w:t>Penalty:</w:t>
      </w:r>
      <w:r w:rsidRPr="00CE209D">
        <w:tab/>
        <w:t>10 penalty units.</w:t>
      </w:r>
    </w:p>
    <w:p w:rsidR="00EF2BF5" w:rsidRPr="00CE209D" w:rsidRDefault="00EF2BF5" w:rsidP="00EF2BF5">
      <w:pPr>
        <w:pStyle w:val="notetext"/>
      </w:pPr>
      <w:r w:rsidRPr="00CE209D">
        <w:t>Note 1:</w:t>
      </w:r>
      <w:r w:rsidRPr="00CE209D">
        <w:tab/>
        <w:t>Chapter</w:t>
      </w:r>
      <w:r w:rsidR="00CE209D">
        <w:t> </w:t>
      </w:r>
      <w:r w:rsidRPr="00CE209D">
        <w:t xml:space="preserve">2 of the </w:t>
      </w:r>
      <w:r w:rsidRPr="00CE209D">
        <w:rPr>
          <w:i/>
        </w:rPr>
        <w:t>Criminal Code</w:t>
      </w:r>
      <w:r w:rsidRPr="00CE209D">
        <w:t xml:space="preserve"> sets out the general principles of criminal responsibility.</w:t>
      </w:r>
    </w:p>
    <w:p w:rsidR="00EF2BF5" w:rsidRPr="00CE209D" w:rsidRDefault="00EF2BF5" w:rsidP="00EF2BF5">
      <w:pPr>
        <w:pStyle w:val="notetext"/>
      </w:pPr>
      <w:r w:rsidRPr="00CE209D">
        <w:t>Note 2:</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ActHead5"/>
      </w:pPr>
      <w:bookmarkStart w:id="713" w:name="_Toc392595819"/>
      <w:r w:rsidRPr="00CE209D">
        <w:rPr>
          <w:rStyle w:val="CharSectno"/>
        </w:rPr>
        <w:t>260</w:t>
      </w:r>
      <w:r w:rsidR="00CE209D">
        <w:rPr>
          <w:rStyle w:val="CharSectno"/>
        </w:rPr>
        <w:noBreakHyphen/>
      </w:r>
      <w:r w:rsidRPr="00CE209D">
        <w:rPr>
          <w:rStyle w:val="CharSectno"/>
        </w:rPr>
        <w:t>55</w:t>
      </w:r>
      <w:r w:rsidRPr="00CE209D">
        <w:t xml:space="preserve">  Joint liability of 2 or more liquidators</w:t>
      </w:r>
      <w:bookmarkEnd w:id="713"/>
    </w:p>
    <w:p w:rsidR="00EF2BF5" w:rsidRPr="00CE209D" w:rsidRDefault="00EF2BF5" w:rsidP="00DC47A9">
      <w:pPr>
        <w:pStyle w:val="subsection"/>
      </w:pPr>
      <w:r w:rsidRPr="00CE209D">
        <w:tab/>
      </w:r>
      <w:r w:rsidRPr="00CE209D">
        <w:tab/>
        <w:t>If there are 2 or more persons who become liquidators of the company, the obligations and liabilities under this Subdivision:</w:t>
      </w:r>
    </w:p>
    <w:p w:rsidR="00EF2BF5" w:rsidRPr="00CE209D" w:rsidRDefault="00EF2BF5" w:rsidP="00EF2BF5">
      <w:pPr>
        <w:pStyle w:val="paragraph"/>
      </w:pPr>
      <w:r w:rsidRPr="00CE209D">
        <w:tab/>
        <w:t>(a)</w:t>
      </w:r>
      <w:r w:rsidRPr="00CE209D">
        <w:tab/>
        <w:t>apply to all the liquidators; but</w:t>
      </w:r>
    </w:p>
    <w:p w:rsidR="00EF2BF5" w:rsidRPr="00CE209D" w:rsidRDefault="00EF2BF5" w:rsidP="00EF2BF5">
      <w:pPr>
        <w:pStyle w:val="paragraph"/>
      </w:pPr>
      <w:r w:rsidRPr="00CE209D">
        <w:tab/>
        <w:t>(b)</w:t>
      </w:r>
      <w:r w:rsidRPr="00CE209D">
        <w:tab/>
        <w:t>may be discharged by any of them.</w:t>
      </w:r>
    </w:p>
    <w:p w:rsidR="00EF2BF5" w:rsidRPr="00CE209D" w:rsidRDefault="00EF2BF5" w:rsidP="00EF2BF5">
      <w:pPr>
        <w:pStyle w:val="ActHead5"/>
      </w:pPr>
      <w:bookmarkStart w:id="714" w:name="_Toc392595820"/>
      <w:r w:rsidRPr="00CE209D">
        <w:rPr>
          <w:rStyle w:val="CharSectno"/>
        </w:rPr>
        <w:t>260</w:t>
      </w:r>
      <w:r w:rsidR="00CE209D">
        <w:rPr>
          <w:rStyle w:val="CharSectno"/>
        </w:rPr>
        <w:noBreakHyphen/>
      </w:r>
      <w:r w:rsidRPr="00CE209D">
        <w:rPr>
          <w:rStyle w:val="CharSectno"/>
        </w:rPr>
        <w:t>60</w:t>
      </w:r>
      <w:r w:rsidRPr="00CE209D">
        <w:t xml:space="preserve">  Liquidator’s other obligation or liability</w:t>
      </w:r>
      <w:bookmarkEnd w:id="714"/>
    </w:p>
    <w:p w:rsidR="00EF2BF5" w:rsidRPr="00CE209D" w:rsidRDefault="00EF2BF5" w:rsidP="00F7341F">
      <w:pPr>
        <w:pStyle w:val="subsection"/>
      </w:pPr>
      <w:r w:rsidRPr="00CE209D">
        <w:tab/>
      </w:r>
      <w:r w:rsidRPr="00CE209D">
        <w:tab/>
        <w:t>This Subdivision does not reduce any obligation or liability of a liquidator arising elsewhere.</w:t>
      </w:r>
    </w:p>
    <w:p w:rsidR="00EF2BF5" w:rsidRPr="00CE209D" w:rsidRDefault="00EF2BF5" w:rsidP="00EF2BF5">
      <w:pPr>
        <w:pStyle w:val="ActHead4"/>
      </w:pPr>
      <w:bookmarkStart w:id="715" w:name="_Toc392595821"/>
      <w:r w:rsidRPr="00CE209D">
        <w:rPr>
          <w:rStyle w:val="CharSubdNo"/>
        </w:rPr>
        <w:t>Subdivision</w:t>
      </w:r>
      <w:r w:rsidR="00CE209D">
        <w:rPr>
          <w:rStyle w:val="CharSubdNo"/>
        </w:rPr>
        <w:t> </w:t>
      </w:r>
      <w:r w:rsidRPr="00CE209D">
        <w:rPr>
          <w:rStyle w:val="CharSubdNo"/>
        </w:rPr>
        <w:t>260</w:t>
      </w:r>
      <w:r w:rsidR="00CE209D">
        <w:rPr>
          <w:rStyle w:val="CharSubdNo"/>
        </w:rPr>
        <w:noBreakHyphen/>
      </w:r>
      <w:r w:rsidRPr="00CE209D">
        <w:rPr>
          <w:rStyle w:val="CharSubdNo"/>
        </w:rPr>
        <w:t>C</w:t>
      </w:r>
      <w:r w:rsidRPr="00CE209D">
        <w:t>—</w:t>
      </w:r>
      <w:r w:rsidRPr="00CE209D">
        <w:rPr>
          <w:rStyle w:val="CharSubdText"/>
        </w:rPr>
        <w:t>From receiver</w:t>
      </w:r>
      <w:bookmarkEnd w:id="715"/>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75</w:t>
      </w:r>
      <w:r w:rsidRPr="00CE209D">
        <w:rPr>
          <w:noProof/>
        </w:rPr>
        <w:tab/>
        <w:t>Receiver’s obligation</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80</w:t>
      </w:r>
      <w:r w:rsidRPr="00CE209D">
        <w:rPr>
          <w:noProof/>
        </w:rPr>
        <w:tab/>
        <w:t>Offence</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85</w:t>
      </w:r>
      <w:r w:rsidRPr="00CE209D">
        <w:rPr>
          <w:noProof/>
        </w:rPr>
        <w:tab/>
      </w:r>
      <w:r w:rsidRPr="00CE209D">
        <w:t>Joint liability of 2 or more receivers</w:t>
      </w:r>
    </w:p>
    <w:p w:rsidR="00EF2BF5" w:rsidRPr="00CE209D" w:rsidRDefault="00EF2BF5" w:rsidP="00EF2BF5">
      <w:pPr>
        <w:pStyle w:val="TofSectsSection"/>
      </w:pPr>
      <w:r w:rsidRPr="00CE209D">
        <w:rPr>
          <w:noProof/>
        </w:rPr>
        <w:t>260</w:t>
      </w:r>
      <w:r w:rsidR="00CE209D">
        <w:rPr>
          <w:noProof/>
        </w:rPr>
        <w:noBreakHyphen/>
      </w:r>
      <w:r w:rsidRPr="00CE209D">
        <w:rPr>
          <w:noProof/>
        </w:rPr>
        <w:t>90</w:t>
      </w:r>
      <w:r w:rsidRPr="00CE209D">
        <w:rPr>
          <w:noProof/>
        </w:rPr>
        <w:tab/>
        <w:t>Receiver’s other obligation or liability</w:t>
      </w:r>
    </w:p>
    <w:p w:rsidR="00EF2BF5" w:rsidRPr="00CE209D" w:rsidRDefault="00EF2BF5" w:rsidP="00EF2BF5">
      <w:pPr>
        <w:pStyle w:val="ActHead5"/>
      </w:pPr>
      <w:bookmarkStart w:id="716" w:name="_Toc392595822"/>
      <w:r w:rsidRPr="00CE209D">
        <w:rPr>
          <w:rStyle w:val="CharSectno"/>
        </w:rPr>
        <w:t>260</w:t>
      </w:r>
      <w:r w:rsidR="00CE209D">
        <w:rPr>
          <w:rStyle w:val="CharSectno"/>
        </w:rPr>
        <w:noBreakHyphen/>
      </w:r>
      <w:r w:rsidRPr="00CE209D">
        <w:rPr>
          <w:rStyle w:val="CharSectno"/>
        </w:rPr>
        <w:t>75</w:t>
      </w:r>
      <w:r w:rsidRPr="00CE209D">
        <w:t xml:space="preserve">  </w:t>
      </w:r>
      <w:r w:rsidRPr="00CE209D">
        <w:rPr>
          <w:noProof/>
        </w:rPr>
        <w:t>Receiver’s obligation</w:t>
      </w:r>
      <w:bookmarkEnd w:id="716"/>
    </w:p>
    <w:p w:rsidR="00EF2BF5" w:rsidRPr="00CE209D" w:rsidRDefault="00EF2BF5" w:rsidP="002624BB">
      <w:pPr>
        <w:pStyle w:val="subsection"/>
      </w:pPr>
      <w:r w:rsidRPr="00CE209D">
        <w:tab/>
        <w:t>(1)</w:t>
      </w:r>
      <w:r w:rsidRPr="00CE209D">
        <w:tab/>
        <w:t xml:space="preserve">This Subdivision applies to a person (the </w:t>
      </w:r>
      <w:r w:rsidRPr="00CE209D">
        <w:rPr>
          <w:b/>
          <w:i/>
        </w:rPr>
        <w:t>receiver</w:t>
      </w:r>
      <w:r w:rsidRPr="00CE209D">
        <w:t>) who, in the capacity of receiver, or of receiver and manager, takes possession of a company’s assets for the company’s debenture holders.</w:t>
      </w:r>
    </w:p>
    <w:p w:rsidR="00EF2BF5" w:rsidRPr="00CE209D" w:rsidRDefault="00EF2BF5" w:rsidP="002624BB">
      <w:pPr>
        <w:pStyle w:val="subsection"/>
      </w:pPr>
      <w:r w:rsidRPr="00CE209D">
        <w:tab/>
        <w:t>(2)</w:t>
      </w:r>
      <w:r w:rsidRPr="00CE209D">
        <w:tab/>
        <w:t>Within 14 days after taking possession of the assets, the receiver must give written notice of that fact to the Commissioner.</w:t>
      </w:r>
    </w:p>
    <w:p w:rsidR="00EF2BF5" w:rsidRPr="00CE209D" w:rsidRDefault="00EF2BF5" w:rsidP="002624BB">
      <w:pPr>
        <w:pStyle w:val="subsection"/>
      </w:pPr>
      <w:r w:rsidRPr="00CE209D">
        <w:tab/>
        <w:t>(3)</w:t>
      </w:r>
      <w:r w:rsidRPr="00CE209D">
        <w:tab/>
        <w:t xml:space="preserve">The Commissioner must, as soon as practicable, notify the receiver of the amount (the </w:t>
      </w:r>
      <w:r w:rsidRPr="00CE209D">
        <w:rPr>
          <w:b/>
          <w:i/>
        </w:rPr>
        <w:t>notified amount</w:t>
      </w:r>
      <w:r w:rsidRPr="00CE209D">
        <w:t xml:space="preserve">) that the Commissioner considers is enough to discharge any </w:t>
      </w:r>
      <w:r w:rsidR="00CE209D" w:rsidRPr="00CE209D">
        <w:rPr>
          <w:position w:val="6"/>
          <w:sz w:val="16"/>
        </w:rPr>
        <w:t>*</w:t>
      </w:r>
      <w:r w:rsidRPr="00CE209D">
        <w:t>outstanding tax</w:t>
      </w:r>
      <w:r w:rsidR="00CE209D">
        <w:noBreakHyphen/>
      </w:r>
      <w:r w:rsidRPr="00CE209D">
        <w:t>related liabilities that the company has when the notice is given.</w:t>
      </w:r>
    </w:p>
    <w:p w:rsidR="00EF2BF5" w:rsidRPr="00CE209D" w:rsidRDefault="00EF2BF5" w:rsidP="002624BB">
      <w:pPr>
        <w:pStyle w:val="subsection"/>
      </w:pPr>
      <w:r w:rsidRPr="00CE209D">
        <w:tab/>
        <w:t>(4)</w:t>
      </w:r>
      <w:r w:rsidRPr="00CE209D">
        <w:tab/>
        <w:t>The receiver must not, without the Commissioner’s permission, part with any of the company’s assets before receiving the Commissioner’s notice.</w:t>
      </w:r>
    </w:p>
    <w:p w:rsidR="00EF2BF5" w:rsidRPr="00CE209D" w:rsidRDefault="00EF2BF5" w:rsidP="002624BB">
      <w:pPr>
        <w:pStyle w:val="subsection"/>
      </w:pPr>
      <w:r w:rsidRPr="00CE209D">
        <w:tab/>
        <w:t>(5)</w:t>
      </w:r>
      <w:r w:rsidRPr="00CE209D">
        <w:tab/>
        <w:t xml:space="preserve">However, </w:t>
      </w:r>
      <w:r w:rsidR="00CE209D">
        <w:t>subsection (</w:t>
      </w:r>
      <w:r w:rsidRPr="00CE209D">
        <w:t>4) does not prevent the receiver from parting with the company’s assets to pay debts of the company not covered by either of the following paragraphs:</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outstanding tax</w:t>
      </w:r>
      <w:r w:rsidR="00CE209D">
        <w:noBreakHyphen/>
      </w:r>
      <w:r w:rsidRPr="00CE209D">
        <w:t>related liabilities;</w:t>
      </w:r>
    </w:p>
    <w:p w:rsidR="00EF2BF5" w:rsidRPr="00CE209D" w:rsidRDefault="00EF2BF5" w:rsidP="00EF2BF5">
      <w:pPr>
        <w:pStyle w:val="paragraph"/>
      </w:pPr>
      <w:r w:rsidRPr="00CE209D">
        <w:tab/>
        <w:t>(b)</w:t>
      </w:r>
      <w:r w:rsidRPr="00CE209D">
        <w:tab/>
        <w:t>any debts of the company which:</w:t>
      </w:r>
    </w:p>
    <w:p w:rsidR="00EF2BF5" w:rsidRPr="00CE209D" w:rsidRDefault="00EF2BF5" w:rsidP="00EF2BF5">
      <w:pPr>
        <w:pStyle w:val="paragraphsub"/>
      </w:pPr>
      <w:r w:rsidRPr="00CE209D">
        <w:tab/>
        <w:t>(i)</w:t>
      </w:r>
      <w:r w:rsidRPr="00CE209D">
        <w:tab/>
        <w:t>are unsecured; and</w:t>
      </w:r>
    </w:p>
    <w:p w:rsidR="00EF2BF5" w:rsidRPr="00CE209D" w:rsidRDefault="00EF2BF5" w:rsidP="00EF2BF5">
      <w:pPr>
        <w:pStyle w:val="paragraphsub"/>
      </w:pPr>
      <w:r w:rsidRPr="00CE209D">
        <w:tab/>
        <w:t>(ii)</w:t>
      </w:r>
      <w:r w:rsidRPr="00CE209D">
        <w:tab/>
        <w:t xml:space="preserve">are not required, by an </w:t>
      </w:r>
      <w:r w:rsidR="00CE209D" w:rsidRPr="00CE209D">
        <w:rPr>
          <w:position w:val="6"/>
          <w:sz w:val="16"/>
        </w:rPr>
        <w:t>*</w:t>
      </w:r>
      <w:r w:rsidRPr="00CE209D">
        <w:t>Australian law, to be paid in priority to some or all of the other debts of the company.</w:t>
      </w:r>
    </w:p>
    <w:p w:rsidR="00EF2BF5" w:rsidRPr="00CE209D" w:rsidRDefault="00EF2BF5" w:rsidP="002624BB">
      <w:pPr>
        <w:pStyle w:val="subsection"/>
      </w:pPr>
      <w:r w:rsidRPr="00CE209D">
        <w:tab/>
        <w:t>(6)</w:t>
      </w:r>
      <w:r w:rsidRPr="00CE209D">
        <w:tab/>
        <w:t xml:space="preserve">After receiving the Commissioner’s notice, the receiver must set aside, out of the assets available for paying amounts covered by </w:t>
      </w:r>
      <w:r w:rsidR="00CE209D">
        <w:t>paragraph (</w:t>
      </w:r>
      <w:r w:rsidRPr="00CE209D">
        <w:t xml:space="preserve">5)(a) or (b) (the </w:t>
      </w:r>
      <w:r w:rsidRPr="00CE209D">
        <w:rPr>
          <w:b/>
          <w:i/>
        </w:rPr>
        <w:t>ordinary debts</w:t>
      </w:r>
      <w:r w:rsidRPr="00CE209D">
        <w:t>), assets with a value calculated using the following formula:</w:t>
      </w:r>
    </w:p>
    <w:p w:rsidR="00EF2BF5" w:rsidRPr="00CE209D" w:rsidRDefault="006632BD" w:rsidP="003630E2">
      <w:pPr>
        <w:pStyle w:val="Formula"/>
      </w:pPr>
      <w:r w:rsidRPr="00CE209D">
        <w:rPr>
          <w:noProof/>
        </w:rPr>
        <w:drawing>
          <wp:inline distT="0" distB="0" distL="0" distR="0" wp14:anchorId="4DCF0ED9" wp14:editId="1B798190">
            <wp:extent cx="3343910" cy="8737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43910" cy="873760"/>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amount of remaining ordinary debts</w:t>
      </w:r>
      <w:r w:rsidRPr="00CE209D">
        <w:t xml:space="preserve"> means the sum of the company’s ordinary debts other than the </w:t>
      </w:r>
      <w:r w:rsidR="00CE209D" w:rsidRPr="00CE209D">
        <w:rPr>
          <w:position w:val="6"/>
          <w:sz w:val="16"/>
        </w:rPr>
        <w:t>*</w:t>
      </w:r>
      <w:r w:rsidRPr="00CE209D">
        <w:t>outstanding tax</w:t>
      </w:r>
      <w:r w:rsidR="00CE209D">
        <w:noBreakHyphen/>
      </w:r>
      <w:r w:rsidRPr="00CE209D">
        <w:t>related liabilities.</w:t>
      </w:r>
    </w:p>
    <w:p w:rsidR="00EF2BF5" w:rsidRPr="00CE209D" w:rsidRDefault="00EF2BF5" w:rsidP="002624BB">
      <w:pPr>
        <w:pStyle w:val="subsection"/>
      </w:pPr>
      <w:r w:rsidRPr="00CE209D">
        <w:tab/>
        <w:t>(7)</w:t>
      </w:r>
      <w:r w:rsidRPr="00CE209D">
        <w:tab/>
        <w:t xml:space="preserve">The receiver must, in his or her capacity as receiver, or as receiver and manager, discharge the </w:t>
      </w:r>
      <w:r w:rsidR="00CE209D" w:rsidRPr="00CE209D">
        <w:rPr>
          <w:position w:val="6"/>
          <w:sz w:val="16"/>
        </w:rPr>
        <w:t>*</w:t>
      </w:r>
      <w:r w:rsidRPr="00CE209D">
        <w:t>outstanding tax</w:t>
      </w:r>
      <w:r w:rsidR="00CE209D">
        <w:noBreakHyphen/>
      </w:r>
      <w:r w:rsidRPr="00CE209D">
        <w:t>related liabilities, to the extent of the value of the assets that the receiver is required to set aside.</w:t>
      </w:r>
    </w:p>
    <w:p w:rsidR="00EF2BF5" w:rsidRPr="00CE209D" w:rsidRDefault="00EF2BF5" w:rsidP="002624BB">
      <w:pPr>
        <w:pStyle w:val="subsection"/>
      </w:pPr>
      <w:r w:rsidRPr="00CE209D">
        <w:tab/>
        <w:t>(8)</w:t>
      </w:r>
      <w:r w:rsidRPr="00CE209D">
        <w:tab/>
        <w:t>The receiver is personally liable to discharge the liabilities, to the extent of that value, if the receiver contravenes this section.</w:t>
      </w:r>
    </w:p>
    <w:p w:rsidR="00EF2BF5" w:rsidRPr="00CE209D" w:rsidRDefault="00EF2BF5" w:rsidP="00EF2BF5">
      <w:pPr>
        <w:pStyle w:val="ActHead5"/>
      </w:pPr>
      <w:bookmarkStart w:id="717" w:name="_Toc392595823"/>
      <w:r w:rsidRPr="00CE209D">
        <w:rPr>
          <w:rStyle w:val="CharSectno"/>
        </w:rPr>
        <w:t>260</w:t>
      </w:r>
      <w:r w:rsidR="00CE209D">
        <w:rPr>
          <w:rStyle w:val="CharSectno"/>
        </w:rPr>
        <w:noBreakHyphen/>
      </w:r>
      <w:r w:rsidRPr="00CE209D">
        <w:rPr>
          <w:rStyle w:val="CharSectno"/>
        </w:rPr>
        <w:t>80</w:t>
      </w:r>
      <w:r w:rsidRPr="00CE209D">
        <w:t xml:space="preserve">  Offence</w:t>
      </w:r>
      <w:bookmarkEnd w:id="717"/>
    </w:p>
    <w:p w:rsidR="00EF2BF5" w:rsidRPr="00CE209D" w:rsidRDefault="00EF2BF5" w:rsidP="002624BB">
      <w:pPr>
        <w:pStyle w:val="subsection"/>
      </w:pPr>
      <w:r w:rsidRPr="00CE209D">
        <w:tab/>
      </w:r>
      <w:r w:rsidRPr="00CE209D">
        <w:tab/>
        <w:t>The receiver must not fail to comply with subsection</w:t>
      </w:r>
      <w:r w:rsidR="00CE209D">
        <w:t> </w:t>
      </w:r>
      <w:r w:rsidRPr="00CE209D">
        <w:t>260</w:t>
      </w:r>
      <w:r w:rsidR="00CE209D">
        <w:noBreakHyphen/>
      </w:r>
      <w:r w:rsidRPr="00CE209D">
        <w:t>75(2), (4), (5), (6) or (7).</w:t>
      </w:r>
    </w:p>
    <w:p w:rsidR="00EF2BF5" w:rsidRPr="00CE209D" w:rsidRDefault="00EF2BF5" w:rsidP="00EF2BF5">
      <w:pPr>
        <w:pStyle w:val="Penalty"/>
      </w:pPr>
      <w:r w:rsidRPr="00CE209D">
        <w:t>Penalty:</w:t>
      </w:r>
      <w:r w:rsidRPr="00CE209D">
        <w:tab/>
        <w:t>10 penalty units.</w:t>
      </w:r>
    </w:p>
    <w:p w:rsidR="00EF2BF5" w:rsidRPr="00CE209D" w:rsidRDefault="00EF2BF5" w:rsidP="00EF2BF5">
      <w:pPr>
        <w:pStyle w:val="notetext"/>
      </w:pPr>
      <w:r w:rsidRPr="00CE209D">
        <w:t>Note 1:</w:t>
      </w:r>
      <w:r w:rsidRPr="00CE209D">
        <w:tab/>
        <w:t>Chapter</w:t>
      </w:r>
      <w:r w:rsidR="00CE209D">
        <w:t> </w:t>
      </w:r>
      <w:r w:rsidRPr="00CE209D">
        <w:t xml:space="preserve">2 of the </w:t>
      </w:r>
      <w:r w:rsidRPr="00CE209D">
        <w:rPr>
          <w:i/>
        </w:rPr>
        <w:t>Criminal Code</w:t>
      </w:r>
      <w:r w:rsidRPr="00CE209D">
        <w:t xml:space="preserve"> sets out the general principles of criminal responsibility.</w:t>
      </w:r>
    </w:p>
    <w:p w:rsidR="00EF2BF5" w:rsidRPr="00CE209D" w:rsidRDefault="00EF2BF5" w:rsidP="00EF2BF5">
      <w:pPr>
        <w:pStyle w:val="notetext"/>
      </w:pPr>
      <w:r w:rsidRPr="00CE209D">
        <w:t>Note 2:</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ActHead5"/>
      </w:pPr>
      <w:bookmarkStart w:id="718" w:name="_Toc392595824"/>
      <w:r w:rsidRPr="00CE209D">
        <w:rPr>
          <w:rStyle w:val="CharSectno"/>
        </w:rPr>
        <w:t>260</w:t>
      </w:r>
      <w:r w:rsidR="00CE209D">
        <w:rPr>
          <w:rStyle w:val="CharSectno"/>
        </w:rPr>
        <w:noBreakHyphen/>
      </w:r>
      <w:r w:rsidRPr="00CE209D">
        <w:rPr>
          <w:rStyle w:val="CharSectno"/>
        </w:rPr>
        <w:t>85</w:t>
      </w:r>
      <w:r w:rsidRPr="00CE209D">
        <w:t xml:space="preserve">  Joint liability of 2 or more receivers</w:t>
      </w:r>
      <w:bookmarkEnd w:id="718"/>
    </w:p>
    <w:p w:rsidR="00EF2BF5" w:rsidRPr="00CE209D" w:rsidRDefault="00EF2BF5" w:rsidP="002624BB">
      <w:pPr>
        <w:pStyle w:val="subsection"/>
      </w:pPr>
      <w:r w:rsidRPr="00CE209D">
        <w:tab/>
      </w:r>
      <w:r w:rsidRPr="00CE209D">
        <w:tab/>
        <w:t xml:space="preserve">If 2 or more persons (the </w:t>
      </w:r>
      <w:r w:rsidRPr="00CE209D">
        <w:rPr>
          <w:b/>
          <w:i/>
        </w:rPr>
        <w:t>receivers</w:t>
      </w:r>
      <w:r w:rsidRPr="00CE209D">
        <w:t>) take possession of a company’s assets, for the company’s debenture holders, in the capacity of receiver, or of receiver and manager, the obligations and liabilities under this Subdivision apply to:</w:t>
      </w:r>
    </w:p>
    <w:p w:rsidR="00EF2BF5" w:rsidRPr="00CE209D" w:rsidRDefault="00EF2BF5" w:rsidP="00EF2BF5">
      <w:pPr>
        <w:pStyle w:val="paragraph"/>
      </w:pPr>
      <w:r w:rsidRPr="00CE209D">
        <w:tab/>
        <w:t>(a)</w:t>
      </w:r>
      <w:r w:rsidRPr="00CE209D">
        <w:tab/>
        <w:t>all the receivers; but</w:t>
      </w:r>
    </w:p>
    <w:p w:rsidR="00EF2BF5" w:rsidRPr="00CE209D" w:rsidRDefault="00EF2BF5" w:rsidP="00EF2BF5">
      <w:pPr>
        <w:pStyle w:val="paragraph"/>
      </w:pPr>
      <w:r w:rsidRPr="00CE209D">
        <w:tab/>
        <w:t>(b)</w:t>
      </w:r>
      <w:r w:rsidRPr="00CE209D">
        <w:tab/>
        <w:t>may be discharged by any of them.</w:t>
      </w:r>
    </w:p>
    <w:p w:rsidR="00EF2BF5" w:rsidRPr="00CE209D" w:rsidRDefault="00EF2BF5" w:rsidP="00EF2BF5">
      <w:pPr>
        <w:pStyle w:val="ActHead5"/>
      </w:pPr>
      <w:bookmarkStart w:id="719" w:name="_Toc392595825"/>
      <w:r w:rsidRPr="00CE209D">
        <w:rPr>
          <w:rStyle w:val="CharSectno"/>
        </w:rPr>
        <w:t>260</w:t>
      </w:r>
      <w:r w:rsidR="00CE209D">
        <w:rPr>
          <w:rStyle w:val="CharSectno"/>
        </w:rPr>
        <w:noBreakHyphen/>
      </w:r>
      <w:r w:rsidRPr="00CE209D">
        <w:rPr>
          <w:rStyle w:val="CharSectno"/>
        </w:rPr>
        <w:t>90</w:t>
      </w:r>
      <w:r w:rsidRPr="00CE209D">
        <w:t xml:space="preserve">  Receiver’s other obligation or liability</w:t>
      </w:r>
      <w:bookmarkEnd w:id="719"/>
    </w:p>
    <w:p w:rsidR="00EF2BF5" w:rsidRPr="00CE209D" w:rsidRDefault="00EF2BF5" w:rsidP="002624BB">
      <w:pPr>
        <w:pStyle w:val="subsection"/>
      </w:pPr>
      <w:r w:rsidRPr="00CE209D">
        <w:tab/>
      </w:r>
      <w:r w:rsidRPr="00CE209D">
        <w:tab/>
        <w:t>This Subdivision does not reduce any obligation or liability of the receiver or receivers arising elsewhere.</w:t>
      </w:r>
    </w:p>
    <w:p w:rsidR="00EF2BF5" w:rsidRPr="00CE209D" w:rsidRDefault="00EF2BF5" w:rsidP="00EF2BF5">
      <w:pPr>
        <w:pStyle w:val="ActHead4"/>
      </w:pPr>
      <w:bookmarkStart w:id="720" w:name="_Toc392595826"/>
      <w:r w:rsidRPr="00CE209D">
        <w:rPr>
          <w:rStyle w:val="CharSubdNo"/>
        </w:rPr>
        <w:t>Subdivision</w:t>
      </w:r>
      <w:r w:rsidR="00CE209D">
        <w:rPr>
          <w:rStyle w:val="CharSubdNo"/>
        </w:rPr>
        <w:t> </w:t>
      </w:r>
      <w:r w:rsidRPr="00CE209D">
        <w:rPr>
          <w:rStyle w:val="CharSubdNo"/>
        </w:rPr>
        <w:t>260</w:t>
      </w:r>
      <w:r w:rsidR="00CE209D">
        <w:rPr>
          <w:rStyle w:val="CharSubdNo"/>
        </w:rPr>
        <w:noBreakHyphen/>
      </w:r>
      <w:r w:rsidRPr="00CE209D">
        <w:rPr>
          <w:rStyle w:val="CharSubdNo"/>
        </w:rPr>
        <w:t>D</w:t>
      </w:r>
      <w:r w:rsidRPr="00CE209D">
        <w:t>—</w:t>
      </w:r>
      <w:r w:rsidRPr="00CE209D">
        <w:rPr>
          <w:rStyle w:val="CharSubdText"/>
        </w:rPr>
        <w:t>From agent winding up business for foreign resident principal</w:t>
      </w:r>
      <w:bookmarkEnd w:id="720"/>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t>260</w:t>
      </w:r>
      <w:r w:rsidR="00CE209D">
        <w:noBreakHyphen/>
      </w:r>
      <w:r w:rsidRPr="00CE209D">
        <w:t>105</w:t>
      </w:r>
      <w:r w:rsidRPr="00CE209D">
        <w:tab/>
        <w:t>Obligation of agent winding up business for foreign resident principal</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110</w:t>
      </w:r>
      <w:r w:rsidRPr="00CE209D">
        <w:rPr>
          <w:noProof/>
        </w:rPr>
        <w:tab/>
        <w:t>Offence</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115</w:t>
      </w:r>
      <w:r w:rsidRPr="00CE209D">
        <w:rPr>
          <w:noProof/>
        </w:rPr>
        <w:tab/>
        <w:t>Joint liability of 2 or more agents</w:t>
      </w:r>
    </w:p>
    <w:p w:rsidR="00EF2BF5" w:rsidRPr="00CE209D" w:rsidRDefault="00EF2BF5" w:rsidP="00EF2BF5">
      <w:pPr>
        <w:pStyle w:val="TofSectsSection"/>
      </w:pPr>
      <w:r w:rsidRPr="00CE209D">
        <w:rPr>
          <w:noProof/>
        </w:rPr>
        <w:t>260</w:t>
      </w:r>
      <w:r w:rsidR="00CE209D">
        <w:rPr>
          <w:noProof/>
        </w:rPr>
        <w:noBreakHyphen/>
      </w:r>
      <w:r w:rsidRPr="00CE209D">
        <w:rPr>
          <w:noProof/>
        </w:rPr>
        <w:t>120</w:t>
      </w:r>
      <w:r w:rsidRPr="00CE209D">
        <w:rPr>
          <w:noProof/>
        </w:rPr>
        <w:tab/>
        <w:t>Agent’s other obligation or liability</w:t>
      </w:r>
    </w:p>
    <w:p w:rsidR="00EF2BF5" w:rsidRPr="00CE209D" w:rsidRDefault="00EF2BF5" w:rsidP="00EF2BF5">
      <w:pPr>
        <w:pStyle w:val="ActHead5"/>
      </w:pPr>
      <w:bookmarkStart w:id="721" w:name="_Toc392595827"/>
      <w:r w:rsidRPr="00CE209D">
        <w:rPr>
          <w:rStyle w:val="CharSectno"/>
        </w:rPr>
        <w:t>260</w:t>
      </w:r>
      <w:r w:rsidR="00CE209D">
        <w:rPr>
          <w:rStyle w:val="CharSectno"/>
        </w:rPr>
        <w:noBreakHyphen/>
      </w:r>
      <w:r w:rsidRPr="00CE209D">
        <w:rPr>
          <w:rStyle w:val="CharSectno"/>
        </w:rPr>
        <w:t>105</w:t>
      </w:r>
      <w:r w:rsidRPr="00CE209D">
        <w:t xml:space="preserve">  Obligation of agent winding up business for foreign resident principal</w:t>
      </w:r>
      <w:bookmarkEnd w:id="721"/>
    </w:p>
    <w:p w:rsidR="00EF2BF5" w:rsidRPr="00CE209D" w:rsidRDefault="00EF2BF5" w:rsidP="002624BB">
      <w:pPr>
        <w:pStyle w:val="subsection"/>
      </w:pPr>
      <w:r w:rsidRPr="00CE209D">
        <w:tab/>
        <w:t>(1)</w:t>
      </w:r>
      <w:r w:rsidRPr="00CE209D">
        <w:tab/>
        <w:t>This Subdivision applies to an agent whose principal:</w:t>
      </w:r>
    </w:p>
    <w:p w:rsidR="00EF2BF5" w:rsidRPr="00CE209D" w:rsidRDefault="00EF2BF5" w:rsidP="00EF2BF5">
      <w:pPr>
        <w:pStyle w:val="paragraph"/>
      </w:pPr>
      <w:r w:rsidRPr="00CE209D">
        <w:tab/>
        <w:t>(a)</w:t>
      </w:r>
      <w:r w:rsidRPr="00CE209D">
        <w:tab/>
        <w:t>is a foreign resident; and</w:t>
      </w:r>
    </w:p>
    <w:p w:rsidR="00EF2BF5" w:rsidRPr="00CE209D" w:rsidRDefault="00EF2BF5" w:rsidP="00EF2BF5">
      <w:pPr>
        <w:pStyle w:val="paragraph"/>
      </w:pPr>
      <w:r w:rsidRPr="00CE209D">
        <w:tab/>
        <w:t>(b)</w:t>
      </w:r>
      <w:r w:rsidRPr="00CE209D">
        <w:tab/>
        <w:t xml:space="preserve">has instructed the agent to wind up so much of the principal’s business as is carried on in </w:t>
      </w:r>
      <w:smartTag w:uri="urn:schemas-microsoft-com:office:smarttags" w:element="country-region">
        <w:smartTag w:uri="urn:schemas-microsoft-com:office:smarttags" w:element="place">
          <w:r w:rsidRPr="00CE209D">
            <w:t>Australia</w:t>
          </w:r>
        </w:smartTag>
      </w:smartTag>
      <w:r w:rsidRPr="00CE209D">
        <w:t>.</w:t>
      </w:r>
    </w:p>
    <w:p w:rsidR="00EF2BF5" w:rsidRPr="00CE209D" w:rsidRDefault="00EF2BF5" w:rsidP="002624BB">
      <w:pPr>
        <w:pStyle w:val="subsection"/>
      </w:pPr>
      <w:r w:rsidRPr="00CE209D">
        <w:tab/>
        <w:t>(2)</w:t>
      </w:r>
      <w:r w:rsidRPr="00CE209D">
        <w:tab/>
        <w:t>Within 14 days after receiving the instructions, the agent must give written notice of that fact to the Commissioner.</w:t>
      </w:r>
    </w:p>
    <w:p w:rsidR="00EF2BF5" w:rsidRPr="00CE209D" w:rsidRDefault="00EF2BF5" w:rsidP="002624BB">
      <w:pPr>
        <w:pStyle w:val="subsection"/>
      </w:pPr>
      <w:r w:rsidRPr="00CE209D">
        <w:tab/>
        <w:t>(3)</w:t>
      </w:r>
      <w:r w:rsidRPr="00CE209D">
        <w:tab/>
        <w:t xml:space="preserve">The Commissioner must, as soon as practicable after receiving the notice, notify the agent of the amount (the </w:t>
      </w:r>
      <w:r w:rsidRPr="00CE209D">
        <w:rPr>
          <w:b/>
          <w:i/>
        </w:rPr>
        <w:t>notified amount</w:t>
      </w:r>
      <w:r w:rsidRPr="00CE209D">
        <w:t xml:space="preserve">) that the Commissioner considers is enough to discharge any </w:t>
      </w:r>
      <w:r w:rsidR="00CE209D" w:rsidRPr="00CE209D">
        <w:rPr>
          <w:position w:val="6"/>
          <w:sz w:val="16"/>
        </w:rPr>
        <w:t>*</w:t>
      </w:r>
      <w:r w:rsidRPr="00CE209D">
        <w:t>outstanding tax</w:t>
      </w:r>
      <w:r w:rsidR="00CE209D">
        <w:noBreakHyphen/>
      </w:r>
      <w:r w:rsidRPr="00CE209D">
        <w:t>related liabilities that the principal has when the notice is given.</w:t>
      </w:r>
    </w:p>
    <w:p w:rsidR="00EF2BF5" w:rsidRPr="00CE209D" w:rsidRDefault="00EF2BF5" w:rsidP="002624BB">
      <w:pPr>
        <w:pStyle w:val="subsection"/>
      </w:pPr>
      <w:r w:rsidRPr="00CE209D">
        <w:tab/>
        <w:t>(4)</w:t>
      </w:r>
      <w:r w:rsidRPr="00CE209D">
        <w:tab/>
        <w:t xml:space="preserve">Before receiving the Commissioner’s notice, the agent must not, without the Commissioner’s permission, part with any of the principal’s assets that are available for discharging the </w:t>
      </w:r>
      <w:r w:rsidR="00CE209D" w:rsidRPr="00CE209D">
        <w:rPr>
          <w:position w:val="6"/>
          <w:sz w:val="16"/>
        </w:rPr>
        <w:t>*</w:t>
      </w:r>
      <w:r w:rsidRPr="00CE209D">
        <w:t>outstanding tax</w:t>
      </w:r>
      <w:r w:rsidR="00CE209D">
        <w:noBreakHyphen/>
      </w:r>
      <w:r w:rsidRPr="00CE209D">
        <w:t>related liabilities.</w:t>
      </w:r>
    </w:p>
    <w:p w:rsidR="00EF2BF5" w:rsidRPr="00CE209D" w:rsidRDefault="00EF2BF5" w:rsidP="002624BB">
      <w:pPr>
        <w:pStyle w:val="subsection"/>
      </w:pPr>
      <w:r w:rsidRPr="00CE209D">
        <w:tab/>
        <w:t>(5)</w:t>
      </w:r>
      <w:r w:rsidRPr="00CE209D">
        <w:tab/>
        <w:t>After receiving the notice, the agent must set aside:</w:t>
      </w:r>
    </w:p>
    <w:p w:rsidR="00EF2BF5" w:rsidRPr="00CE209D" w:rsidRDefault="00EF2BF5" w:rsidP="00EF2BF5">
      <w:pPr>
        <w:pStyle w:val="paragraph"/>
      </w:pPr>
      <w:r w:rsidRPr="00CE209D">
        <w:tab/>
        <w:t>(a)</w:t>
      </w:r>
      <w:r w:rsidRPr="00CE209D">
        <w:tab/>
        <w:t xml:space="preserve">out of the assets available for discharging the </w:t>
      </w:r>
      <w:r w:rsidR="00CE209D" w:rsidRPr="00CE209D">
        <w:rPr>
          <w:position w:val="6"/>
          <w:sz w:val="16"/>
        </w:rPr>
        <w:t>*</w:t>
      </w:r>
      <w:r w:rsidRPr="00CE209D">
        <w:t>outstanding tax</w:t>
      </w:r>
      <w:r w:rsidR="00CE209D">
        <w:noBreakHyphen/>
      </w:r>
      <w:r w:rsidRPr="00CE209D">
        <w:t>related liabilities, assets to the value of the notified amount; or</w:t>
      </w:r>
    </w:p>
    <w:p w:rsidR="00EF2BF5" w:rsidRPr="00CE209D" w:rsidRDefault="00EF2BF5" w:rsidP="00EF2BF5">
      <w:pPr>
        <w:pStyle w:val="paragraph"/>
      </w:pPr>
      <w:r w:rsidRPr="00CE209D">
        <w:tab/>
        <w:t>(b)</w:t>
      </w:r>
      <w:r w:rsidRPr="00CE209D">
        <w:tab/>
        <w:t>all of the assets so available, if their value is less than the notified amount.</w:t>
      </w:r>
    </w:p>
    <w:p w:rsidR="00EF2BF5" w:rsidRPr="00CE209D" w:rsidRDefault="00EF2BF5" w:rsidP="002624BB">
      <w:pPr>
        <w:pStyle w:val="subsection"/>
      </w:pPr>
      <w:r w:rsidRPr="00CE209D">
        <w:tab/>
        <w:t>(6)</w:t>
      </w:r>
      <w:r w:rsidRPr="00CE209D">
        <w:tab/>
        <w:t xml:space="preserve">The agent must, in that capacity, discharge the </w:t>
      </w:r>
      <w:r w:rsidR="00CE209D" w:rsidRPr="00CE209D">
        <w:rPr>
          <w:position w:val="6"/>
          <w:sz w:val="16"/>
        </w:rPr>
        <w:t>*</w:t>
      </w:r>
      <w:r w:rsidRPr="00CE209D">
        <w:t>outstanding tax</w:t>
      </w:r>
      <w:r w:rsidR="00CE209D">
        <w:noBreakHyphen/>
      </w:r>
      <w:r w:rsidRPr="00CE209D">
        <w:t>related liabilities, to the extent of the value of the assets that the agent is required to set aside.</w:t>
      </w:r>
    </w:p>
    <w:p w:rsidR="00EF2BF5" w:rsidRPr="00CE209D" w:rsidRDefault="00EF2BF5" w:rsidP="002624BB">
      <w:pPr>
        <w:pStyle w:val="subsection"/>
      </w:pPr>
      <w:r w:rsidRPr="00CE209D">
        <w:tab/>
        <w:t>(7)</w:t>
      </w:r>
      <w:r w:rsidRPr="00CE209D">
        <w:tab/>
        <w:t>The agent is personally liable to discharge the liabilities, to the extent of that value, if the agent contravenes this section.</w:t>
      </w:r>
    </w:p>
    <w:p w:rsidR="00EF2BF5" w:rsidRPr="00CE209D" w:rsidRDefault="00EF2BF5" w:rsidP="00EF2BF5">
      <w:pPr>
        <w:pStyle w:val="ActHead5"/>
      </w:pPr>
      <w:bookmarkStart w:id="722" w:name="_Toc392595828"/>
      <w:r w:rsidRPr="00CE209D">
        <w:rPr>
          <w:rStyle w:val="CharSectno"/>
        </w:rPr>
        <w:t>260</w:t>
      </w:r>
      <w:r w:rsidR="00CE209D">
        <w:rPr>
          <w:rStyle w:val="CharSectno"/>
        </w:rPr>
        <w:noBreakHyphen/>
      </w:r>
      <w:r w:rsidRPr="00CE209D">
        <w:rPr>
          <w:rStyle w:val="CharSectno"/>
        </w:rPr>
        <w:t>110</w:t>
      </w:r>
      <w:r w:rsidRPr="00CE209D">
        <w:t xml:space="preserve">  Offence</w:t>
      </w:r>
      <w:bookmarkEnd w:id="722"/>
    </w:p>
    <w:p w:rsidR="00EF2BF5" w:rsidRPr="00CE209D" w:rsidRDefault="00EF2BF5" w:rsidP="002624BB">
      <w:pPr>
        <w:pStyle w:val="subsection"/>
      </w:pPr>
      <w:r w:rsidRPr="00CE209D">
        <w:tab/>
      </w:r>
      <w:r w:rsidRPr="00CE209D">
        <w:tab/>
        <w:t>A person must not fail to comply with subsection</w:t>
      </w:r>
      <w:r w:rsidR="00CE209D">
        <w:t> </w:t>
      </w:r>
      <w:r w:rsidRPr="00CE209D">
        <w:t>260</w:t>
      </w:r>
      <w:r w:rsidR="00CE209D">
        <w:noBreakHyphen/>
      </w:r>
      <w:r w:rsidRPr="00CE209D">
        <w:t>105(2), (4), (5) or (6).</w:t>
      </w:r>
    </w:p>
    <w:p w:rsidR="00EF2BF5" w:rsidRPr="00CE209D" w:rsidRDefault="00EF2BF5" w:rsidP="00EF2BF5">
      <w:pPr>
        <w:pStyle w:val="Penalty"/>
      </w:pPr>
      <w:r w:rsidRPr="00CE209D">
        <w:t>Penalty:</w:t>
      </w:r>
      <w:r w:rsidRPr="00CE209D">
        <w:tab/>
        <w:t>10 penalty units.</w:t>
      </w:r>
    </w:p>
    <w:p w:rsidR="00EF2BF5" w:rsidRPr="00CE209D" w:rsidRDefault="00EF2BF5" w:rsidP="00EF2BF5">
      <w:pPr>
        <w:pStyle w:val="notetext"/>
      </w:pPr>
      <w:r w:rsidRPr="00CE209D">
        <w:t>Note 1:</w:t>
      </w:r>
      <w:r w:rsidRPr="00CE209D">
        <w:tab/>
        <w:t>Chapter</w:t>
      </w:r>
      <w:r w:rsidR="00CE209D">
        <w:t> </w:t>
      </w:r>
      <w:r w:rsidRPr="00CE209D">
        <w:t xml:space="preserve">2 of the </w:t>
      </w:r>
      <w:r w:rsidRPr="00CE209D">
        <w:rPr>
          <w:i/>
        </w:rPr>
        <w:t>Criminal Code</w:t>
      </w:r>
      <w:r w:rsidRPr="00CE209D">
        <w:t xml:space="preserve"> sets out the general principles of criminal responsibility.</w:t>
      </w:r>
    </w:p>
    <w:p w:rsidR="00EF2BF5" w:rsidRPr="00CE209D" w:rsidRDefault="00EF2BF5" w:rsidP="00EF2BF5">
      <w:pPr>
        <w:pStyle w:val="notetext"/>
      </w:pPr>
      <w:r w:rsidRPr="00CE209D">
        <w:t>Note 2:</w:t>
      </w:r>
      <w:r w:rsidRPr="00CE209D">
        <w:tab/>
        <w:t>See section</w:t>
      </w:r>
      <w:r w:rsidR="00CE209D">
        <w:t> </w:t>
      </w:r>
      <w:r w:rsidRPr="00CE209D">
        <w:t xml:space="preserve">4AA of the </w:t>
      </w:r>
      <w:r w:rsidRPr="00CE209D">
        <w:rPr>
          <w:i/>
        </w:rPr>
        <w:t>Crimes Act 1914</w:t>
      </w:r>
      <w:r w:rsidRPr="00CE209D">
        <w:t xml:space="preserve"> for the current value of penalty units.</w:t>
      </w:r>
    </w:p>
    <w:p w:rsidR="00EF2BF5" w:rsidRPr="00CE209D" w:rsidRDefault="00EF2BF5" w:rsidP="00EF2BF5">
      <w:pPr>
        <w:pStyle w:val="ActHead5"/>
      </w:pPr>
      <w:bookmarkStart w:id="723" w:name="_Toc392595829"/>
      <w:r w:rsidRPr="00CE209D">
        <w:rPr>
          <w:rStyle w:val="CharSectno"/>
        </w:rPr>
        <w:t>260</w:t>
      </w:r>
      <w:r w:rsidR="00CE209D">
        <w:rPr>
          <w:rStyle w:val="CharSectno"/>
        </w:rPr>
        <w:noBreakHyphen/>
      </w:r>
      <w:r w:rsidRPr="00CE209D">
        <w:rPr>
          <w:rStyle w:val="CharSectno"/>
        </w:rPr>
        <w:t>115</w:t>
      </w:r>
      <w:r w:rsidRPr="00CE209D">
        <w:t xml:space="preserve">  Joint liability of 2 or more agents</w:t>
      </w:r>
      <w:bookmarkEnd w:id="723"/>
    </w:p>
    <w:p w:rsidR="00EF2BF5" w:rsidRPr="00CE209D" w:rsidRDefault="00EF2BF5" w:rsidP="002624BB">
      <w:pPr>
        <w:pStyle w:val="subsection"/>
      </w:pPr>
      <w:r w:rsidRPr="00CE209D">
        <w:tab/>
      </w:r>
      <w:r w:rsidRPr="00CE209D">
        <w:tab/>
        <w:t>If 2 or more agents are jointly instructed by the principal to wind up the business, the obligations and liabilities under this Subdivision:</w:t>
      </w:r>
    </w:p>
    <w:p w:rsidR="00EF2BF5" w:rsidRPr="00CE209D" w:rsidRDefault="00EF2BF5" w:rsidP="00EF2BF5">
      <w:pPr>
        <w:pStyle w:val="paragraph"/>
      </w:pPr>
      <w:r w:rsidRPr="00CE209D">
        <w:tab/>
        <w:t>(a)</w:t>
      </w:r>
      <w:r w:rsidRPr="00CE209D">
        <w:tab/>
        <w:t>apply to all the agents; but</w:t>
      </w:r>
    </w:p>
    <w:p w:rsidR="00EF2BF5" w:rsidRPr="00CE209D" w:rsidRDefault="00EF2BF5" w:rsidP="00EF2BF5">
      <w:pPr>
        <w:pStyle w:val="paragraph"/>
      </w:pPr>
      <w:r w:rsidRPr="00CE209D">
        <w:tab/>
        <w:t>(b)</w:t>
      </w:r>
      <w:r w:rsidRPr="00CE209D">
        <w:tab/>
        <w:t>may be discharged by any of them.</w:t>
      </w:r>
    </w:p>
    <w:p w:rsidR="00EF2BF5" w:rsidRPr="00CE209D" w:rsidRDefault="00EF2BF5" w:rsidP="00EF2BF5">
      <w:pPr>
        <w:pStyle w:val="ActHead5"/>
      </w:pPr>
      <w:bookmarkStart w:id="724" w:name="_Toc392595830"/>
      <w:r w:rsidRPr="00CE209D">
        <w:rPr>
          <w:rStyle w:val="CharSectno"/>
        </w:rPr>
        <w:t>260</w:t>
      </w:r>
      <w:r w:rsidR="00CE209D">
        <w:rPr>
          <w:rStyle w:val="CharSectno"/>
        </w:rPr>
        <w:noBreakHyphen/>
      </w:r>
      <w:r w:rsidRPr="00CE209D">
        <w:rPr>
          <w:rStyle w:val="CharSectno"/>
        </w:rPr>
        <w:t>120</w:t>
      </w:r>
      <w:r w:rsidRPr="00CE209D">
        <w:t xml:space="preserve">  Agent’s other obligation or liability</w:t>
      </w:r>
      <w:bookmarkEnd w:id="724"/>
      <w:r w:rsidRPr="00CE209D">
        <w:t xml:space="preserve"> </w:t>
      </w:r>
    </w:p>
    <w:p w:rsidR="00EF2BF5" w:rsidRPr="00CE209D" w:rsidRDefault="00EF2BF5" w:rsidP="002624BB">
      <w:pPr>
        <w:pStyle w:val="subsection"/>
      </w:pPr>
      <w:r w:rsidRPr="00CE209D">
        <w:tab/>
      </w:r>
      <w:r w:rsidRPr="00CE209D">
        <w:tab/>
        <w:t>This Subdivision does not reduce any obligation or liability of the agent or agents arising elsewhere.</w:t>
      </w:r>
    </w:p>
    <w:p w:rsidR="00EF2BF5" w:rsidRPr="00CE209D" w:rsidRDefault="00EF2BF5" w:rsidP="00EF2BF5">
      <w:pPr>
        <w:pStyle w:val="ActHead4"/>
      </w:pPr>
      <w:bookmarkStart w:id="725" w:name="_Toc392595831"/>
      <w:r w:rsidRPr="00CE209D">
        <w:rPr>
          <w:rStyle w:val="CharSubdNo"/>
        </w:rPr>
        <w:t>Subdivision</w:t>
      </w:r>
      <w:r w:rsidR="00CE209D">
        <w:rPr>
          <w:rStyle w:val="CharSubdNo"/>
        </w:rPr>
        <w:t> </w:t>
      </w:r>
      <w:r w:rsidRPr="00CE209D">
        <w:rPr>
          <w:rStyle w:val="CharSubdNo"/>
        </w:rPr>
        <w:t>260</w:t>
      </w:r>
      <w:r w:rsidR="00CE209D">
        <w:rPr>
          <w:rStyle w:val="CharSubdNo"/>
        </w:rPr>
        <w:noBreakHyphen/>
      </w:r>
      <w:r w:rsidRPr="00CE209D">
        <w:rPr>
          <w:rStyle w:val="CharSubdNo"/>
        </w:rPr>
        <w:t>E</w:t>
      </w:r>
      <w:r w:rsidRPr="00CE209D">
        <w:t>—</w:t>
      </w:r>
      <w:r w:rsidRPr="00CE209D">
        <w:rPr>
          <w:rStyle w:val="CharSubdText"/>
        </w:rPr>
        <w:t>From deceased person’s estate</w:t>
      </w:r>
      <w:bookmarkEnd w:id="725"/>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140</w:t>
      </w:r>
      <w:r w:rsidRPr="00CE209D">
        <w:rPr>
          <w:noProof/>
        </w:rPr>
        <w:tab/>
        <w:t>Administered estate</w:t>
      </w:r>
    </w:p>
    <w:p w:rsidR="00EF2BF5" w:rsidRPr="00CE209D" w:rsidRDefault="00EF2BF5" w:rsidP="00EF2BF5">
      <w:pPr>
        <w:pStyle w:val="TofSectsSection"/>
        <w:rPr>
          <w:noProof/>
        </w:rPr>
      </w:pPr>
      <w:r w:rsidRPr="00CE209D">
        <w:rPr>
          <w:noProof/>
        </w:rPr>
        <w:t>260</w:t>
      </w:r>
      <w:r w:rsidR="00CE209D">
        <w:rPr>
          <w:noProof/>
        </w:rPr>
        <w:noBreakHyphen/>
      </w:r>
      <w:r w:rsidRPr="00CE209D">
        <w:rPr>
          <w:noProof/>
        </w:rPr>
        <w:t>145</w:t>
      </w:r>
      <w:r w:rsidRPr="00CE209D">
        <w:rPr>
          <w:noProof/>
        </w:rPr>
        <w:tab/>
        <w:t>Unadministered estate</w:t>
      </w:r>
    </w:p>
    <w:p w:rsidR="00EF2BF5" w:rsidRPr="00CE209D" w:rsidRDefault="00EF2BF5" w:rsidP="00EF2BF5">
      <w:pPr>
        <w:pStyle w:val="TofSectsSection"/>
      </w:pPr>
      <w:r w:rsidRPr="00CE209D">
        <w:rPr>
          <w:noProof/>
        </w:rPr>
        <w:t>260</w:t>
      </w:r>
      <w:r w:rsidR="00CE209D">
        <w:rPr>
          <w:noProof/>
        </w:rPr>
        <w:noBreakHyphen/>
      </w:r>
      <w:r w:rsidRPr="00CE209D">
        <w:rPr>
          <w:noProof/>
        </w:rPr>
        <w:t>150</w:t>
      </w:r>
      <w:r w:rsidRPr="00CE209D">
        <w:rPr>
          <w:noProof/>
        </w:rPr>
        <w:tab/>
        <w:t>Commissioner may authorise amount to be recovered</w:t>
      </w:r>
    </w:p>
    <w:p w:rsidR="00EF2BF5" w:rsidRPr="00CE209D" w:rsidRDefault="00EF2BF5" w:rsidP="00EF2BF5">
      <w:pPr>
        <w:pStyle w:val="ActHead5"/>
      </w:pPr>
      <w:bookmarkStart w:id="726" w:name="_Toc392595832"/>
      <w:r w:rsidRPr="00CE209D">
        <w:rPr>
          <w:rStyle w:val="CharSectno"/>
        </w:rPr>
        <w:t>260</w:t>
      </w:r>
      <w:r w:rsidR="00CE209D">
        <w:rPr>
          <w:rStyle w:val="CharSectno"/>
        </w:rPr>
        <w:noBreakHyphen/>
      </w:r>
      <w:r w:rsidRPr="00CE209D">
        <w:rPr>
          <w:rStyle w:val="CharSectno"/>
        </w:rPr>
        <w:t>140</w:t>
      </w:r>
      <w:r w:rsidRPr="00CE209D">
        <w:t xml:space="preserve">  Administered estate</w:t>
      </w:r>
      <w:bookmarkEnd w:id="726"/>
    </w:p>
    <w:p w:rsidR="00EF2BF5" w:rsidRPr="00CE209D" w:rsidRDefault="00EF2BF5" w:rsidP="002624BB">
      <w:pPr>
        <w:pStyle w:val="subsection"/>
      </w:pPr>
      <w:r w:rsidRPr="00CE209D">
        <w:tab/>
        <w:t>(1)</w:t>
      </w:r>
      <w:r w:rsidRPr="00CE209D">
        <w:tab/>
        <w:t>This section applies if:</w:t>
      </w:r>
    </w:p>
    <w:p w:rsidR="00EF2BF5" w:rsidRPr="00CE209D" w:rsidRDefault="00EF2BF5" w:rsidP="00EF2BF5">
      <w:pPr>
        <w:pStyle w:val="paragraph"/>
      </w:pPr>
      <w:r w:rsidRPr="00CE209D">
        <w:tab/>
        <w:t>(a)</w:t>
      </w:r>
      <w:r w:rsidRPr="00CE209D">
        <w:tab/>
        <w:t xml:space="preserve">a person has an </w:t>
      </w:r>
      <w:r w:rsidR="00CE209D" w:rsidRPr="00CE209D">
        <w:rPr>
          <w:position w:val="6"/>
          <w:sz w:val="16"/>
        </w:rPr>
        <w:t>*</w:t>
      </w:r>
      <w:r w:rsidRPr="00CE209D">
        <w:t>outstanding tax</w:t>
      </w:r>
      <w:r w:rsidR="00CE209D">
        <w:noBreakHyphen/>
      </w:r>
      <w:r w:rsidRPr="00CE209D">
        <w:t>related liability when the person dies; and</w:t>
      </w:r>
    </w:p>
    <w:p w:rsidR="00EF2BF5" w:rsidRPr="00CE209D" w:rsidRDefault="00EF2BF5" w:rsidP="00EF2BF5">
      <w:pPr>
        <w:pStyle w:val="paragraph"/>
      </w:pPr>
      <w:r w:rsidRPr="00CE209D">
        <w:tab/>
        <w:t>(b)</w:t>
      </w:r>
      <w:r w:rsidRPr="00CE209D">
        <w:tab/>
        <w:t>either of the following is granted after the death:</w:t>
      </w:r>
    </w:p>
    <w:p w:rsidR="00EF2BF5" w:rsidRPr="00CE209D" w:rsidRDefault="00EF2BF5" w:rsidP="00EF2BF5">
      <w:pPr>
        <w:pStyle w:val="paragraphsub"/>
      </w:pPr>
      <w:r w:rsidRPr="00CE209D">
        <w:tab/>
        <w:t>(i)</w:t>
      </w:r>
      <w:r w:rsidRPr="00CE209D">
        <w:tab/>
        <w:t>probate of the person’s will;</w:t>
      </w:r>
    </w:p>
    <w:p w:rsidR="00EF2BF5" w:rsidRPr="00CE209D" w:rsidRDefault="00EF2BF5" w:rsidP="00EF2BF5">
      <w:pPr>
        <w:pStyle w:val="paragraphsub"/>
      </w:pPr>
      <w:r w:rsidRPr="00CE209D">
        <w:tab/>
        <w:t>(ii)</w:t>
      </w:r>
      <w:r w:rsidRPr="00CE209D">
        <w:tab/>
        <w:t>letters of administration of the person’s estate.</w:t>
      </w:r>
    </w:p>
    <w:p w:rsidR="00EF2BF5" w:rsidRPr="00CE209D" w:rsidRDefault="00EF2BF5" w:rsidP="002624BB">
      <w:pPr>
        <w:pStyle w:val="subsection"/>
      </w:pPr>
      <w:r w:rsidRPr="00CE209D">
        <w:tab/>
        <w:t>(2)</w:t>
      </w:r>
      <w:r w:rsidRPr="00CE209D">
        <w:tab/>
        <w:t>The Commissioner may, in respect of the liability, deal with the trustee of the deceased person’s estate as if:</w:t>
      </w:r>
    </w:p>
    <w:p w:rsidR="00EF2BF5" w:rsidRPr="00CE209D" w:rsidRDefault="00EF2BF5" w:rsidP="00EF2BF5">
      <w:pPr>
        <w:pStyle w:val="paragraph"/>
      </w:pPr>
      <w:r w:rsidRPr="00CE209D">
        <w:tab/>
        <w:t>(a)</w:t>
      </w:r>
      <w:r w:rsidRPr="00CE209D">
        <w:tab/>
        <w:t>the deceased person were still alive; and</w:t>
      </w:r>
    </w:p>
    <w:p w:rsidR="00EF2BF5" w:rsidRPr="00CE209D" w:rsidRDefault="00EF2BF5" w:rsidP="00EF2BF5">
      <w:pPr>
        <w:pStyle w:val="paragraph"/>
      </w:pPr>
      <w:r w:rsidRPr="00CE209D">
        <w:tab/>
        <w:t>(b)</w:t>
      </w:r>
      <w:r w:rsidRPr="00CE209D">
        <w:tab/>
        <w:t>the trustee were the deceased person.</w:t>
      </w:r>
    </w:p>
    <w:p w:rsidR="00EF2BF5" w:rsidRPr="00CE209D" w:rsidRDefault="00EF2BF5" w:rsidP="002624BB">
      <w:pPr>
        <w:pStyle w:val="subsection"/>
      </w:pPr>
      <w:r w:rsidRPr="00CE209D">
        <w:tab/>
        <w:t>(3)</w:t>
      </w:r>
      <w:r w:rsidRPr="00CE209D">
        <w:tab/>
        <w:t xml:space="preserve">Without limiting </w:t>
      </w:r>
      <w:r w:rsidR="00CE209D">
        <w:t>subsection (</w:t>
      </w:r>
      <w:r w:rsidRPr="00CE209D">
        <w:t>2), the trustee must:</w:t>
      </w:r>
    </w:p>
    <w:p w:rsidR="00EF2BF5" w:rsidRPr="00CE209D" w:rsidRDefault="00EF2BF5" w:rsidP="00EF2BF5">
      <w:pPr>
        <w:pStyle w:val="paragraph"/>
      </w:pPr>
      <w:r w:rsidRPr="00CE209D">
        <w:tab/>
        <w:t>(a)</w:t>
      </w:r>
      <w:r w:rsidRPr="00CE209D">
        <w:tab/>
        <w:t>provide any returns and other information that the deceased person was liable to provide, or would have been liable to provide if he or she were still alive; and</w:t>
      </w:r>
    </w:p>
    <w:p w:rsidR="00EF2BF5" w:rsidRPr="00CE209D" w:rsidRDefault="00EF2BF5" w:rsidP="00EF2BF5">
      <w:pPr>
        <w:pStyle w:val="paragraph"/>
      </w:pPr>
      <w:r w:rsidRPr="00CE209D">
        <w:tab/>
        <w:t>(b)</w:t>
      </w:r>
      <w:r w:rsidRPr="00CE209D">
        <w:tab/>
        <w:t>provide any additional returns or other information relating to the liability that the Commissioner requires; and</w:t>
      </w:r>
    </w:p>
    <w:p w:rsidR="00EF2BF5" w:rsidRPr="00CE209D" w:rsidRDefault="00EF2BF5" w:rsidP="00EF2BF5">
      <w:pPr>
        <w:pStyle w:val="paragraph"/>
      </w:pPr>
      <w:r w:rsidRPr="00CE209D">
        <w:tab/>
        <w:t>(c)</w:t>
      </w:r>
      <w:r w:rsidRPr="00CE209D">
        <w:tab/>
        <w:t xml:space="preserve">in the trustee’s representative capacity, discharge the liability and any penalty imposed in respect of the liability under a </w:t>
      </w:r>
      <w:r w:rsidR="00CE209D" w:rsidRPr="00CE209D">
        <w:rPr>
          <w:position w:val="6"/>
          <w:sz w:val="16"/>
        </w:rPr>
        <w:t>*</w:t>
      </w:r>
      <w:r w:rsidRPr="00CE209D">
        <w:t xml:space="preserve">taxation law (including any </w:t>
      </w:r>
      <w:r w:rsidR="00CE209D" w:rsidRPr="00CE209D">
        <w:rPr>
          <w:position w:val="6"/>
          <w:sz w:val="16"/>
        </w:rPr>
        <w:t>*</w:t>
      </w:r>
      <w:r w:rsidRPr="00CE209D">
        <w:t>general interest charge) for which the deceased person would be liable if he or she were still alive.</w:t>
      </w:r>
    </w:p>
    <w:p w:rsidR="00EF2BF5" w:rsidRPr="00CE209D" w:rsidRDefault="00EF2BF5" w:rsidP="002624BB">
      <w:pPr>
        <w:pStyle w:val="subsection"/>
      </w:pPr>
      <w:r w:rsidRPr="00CE209D">
        <w:tab/>
        <w:t>(4)</w:t>
      </w:r>
      <w:r w:rsidRPr="00CE209D">
        <w:tab/>
        <w:t>If:</w:t>
      </w:r>
    </w:p>
    <w:p w:rsidR="00EF2BF5" w:rsidRPr="00CE209D" w:rsidRDefault="00EF2BF5" w:rsidP="00EF2BF5">
      <w:pPr>
        <w:pStyle w:val="paragraph"/>
      </w:pPr>
      <w:r w:rsidRPr="00CE209D">
        <w:tab/>
        <w:t>(a)</w:t>
      </w:r>
      <w:r w:rsidRPr="00CE209D">
        <w:tab/>
        <w:t xml:space="preserve">the amount of the liability requires an </w:t>
      </w:r>
      <w:r w:rsidR="00CE209D" w:rsidRPr="00CE209D">
        <w:rPr>
          <w:position w:val="6"/>
          <w:sz w:val="16"/>
        </w:rPr>
        <w:t>*</w:t>
      </w:r>
      <w:r w:rsidRPr="00CE209D">
        <w:t xml:space="preserve">assessment under a </w:t>
      </w:r>
      <w:r w:rsidR="00CE209D" w:rsidRPr="00CE209D">
        <w:rPr>
          <w:position w:val="6"/>
          <w:sz w:val="16"/>
        </w:rPr>
        <w:t>*</w:t>
      </w:r>
      <w:r w:rsidRPr="00CE209D">
        <w:t>taxation law but the assessment has not been made; and</w:t>
      </w:r>
    </w:p>
    <w:p w:rsidR="00EF2BF5" w:rsidRPr="00CE209D" w:rsidRDefault="00EF2BF5" w:rsidP="00EF2BF5">
      <w:pPr>
        <w:pStyle w:val="paragraph"/>
      </w:pPr>
      <w:r w:rsidRPr="00CE209D">
        <w:tab/>
        <w:t>(b)</w:t>
      </w:r>
      <w:r w:rsidRPr="00CE209D">
        <w:tab/>
        <w:t>the trustee fails to provide a return or other information in relation to assessing that amount as required by the Commissioner;</w:t>
      </w:r>
    </w:p>
    <w:p w:rsidR="00EF2BF5" w:rsidRPr="00CE209D" w:rsidRDefault="00EF2BF5" w:rsidP="006B2802">
      <w:pPr>
        <w:pStyle w:val="subsection2"/>
      </w:pPr>
      <w:r w:rsidRPr="00CE209D">
        <w:t>the Commissioner may assess that amount. If the Commissioner does so, the assessment has the same effect as if it were made under that taxation law.</w:t>
      </w:r>
    </w:p>
    <w:p w:rsidR="00EF2BF5" w:rsidRPr="00CE209D" w:rsidRDefault="00EF2BF5" w:rsidP="002624BB">
      <w:pPr>
        <w:pStyle w:val="subsection"/>
      </w:pPr>
      <w:r w:rsidRPr="00CE209D">
        <w:tab/>
        <w:t>(5)</w:t>
      </w:r>
      <w:r w:rsidRPr="00CE209D">
        <w:tab/>
        <w:t xml:space="preserve">A trustee who is dissatisfied with an </w:t>
      </w:r>
      <w:r w:rsidR="00CE209D" w:rsidRPr="00CE209D">
        <w:rPr>
          <w:position w:val="6"/>
          <w:sz w:val="16"/>
        </w:rPr>
        <w:t>*</w:t>
      </w:r>
      <w:r w:rsidRPr="00CE209D">
        <w:t xml:space="preserve">assessment under </w:t>
      </w:r>
      <w:r w:rsidR="00CE209D">
        <w:t>subsection (</w:t>
      </w:r>
      <w:r w:rsidRPr="00CE209D">
        <w:t>4) may object in the manner set out in Part</w:t>
      </w:r>
      <w:r w:rsidR="00830045" w:rsidRPr="00CE209D">
        <w:t> </w:t>
      </w:r>
      <w:r w:rsidRPr="00CE209D">
        <w:t>IVC.</w:t>
      </w:r>
    </w:p>
    <w:p w:rsidR="00EF2BF5" w:rsidRPr="00CE209D" w:rsidRDefault="00EF2BF5" w:rsidP="002624BB">
      <w:pPr>
        <w:pStyle w:val="subsection"/>
      </w:pPr>
      <w:r w:rsidRPr="00CE209D">
        <w:tab/>
        <w:t>(6)</w:t>
      </w:r>
      <w:r w:rsidRPr="00CE209D">
        <w:tab/>
        <w:t>Part</w:t>
      </w:r>
      <w:r w:rsidR="00830045" w:rsidRPr="00CE209D">
        <w:t> </w:t>
      </w:r>
      <w:r w:rsidRPr="00CE209D">
        <w:t>IVC applies in relation to the objection as if the trustee were the deceased person.</w:t>
      </w:r>
    </w:p>
    <w:p w:rsidR="00EF2BF5" w:rsidRPr="00CE209D" w:rsidRDefault="00EF2BF5" w:rsidP="00EF2BF5">
      <w:pPr>
        <w:pStyle w:val="ActHead5"/>
      </w:pPr>
      <w:bookmarkStart w:id="727" w:name="_Toc392595833"/>
      <w:r w:rsidRPr="00CE209D">
        <w:rPr>
          <w:rStyle w:val="CharSectno"/>
        </w:rPr>
        <w:t>260</w:t>
      </w:r>
      <w:r w:rsidR="00CE209D">
        <w:rPr>
          <w:rStyle w:val="CharSectno"/>
        </w:rPr>
        <w:noBreakHyphen/>
      </w:r>
      <w:r w:rsidRPr="00CE209D">
        <w:rPr>
          <w:rStyle w:val="CharSectno"/>
        </w:rPr>
        <w:t>145</w:t>
      </w:r>
      <w:r w:rsidRPr="00CE209D">
        <w:t xml:space="preserve">  Unadministered estate</w:t>
      </w:r>
      <w:bookmarkEnd w:id="727"/>
    </w:p>
    <w:p w:rsidR="00EF2BF5" w:rsidRPr="00CE209D" w:rsidRDefault="00EF2BF5" w:rsidP="002624BB">
      <w:pPr>
        <w:pStyle w:val="subsection"/>
      </w:pPr>
      <w:r w:rsidRPr="00CE209D">
        <w:tab/>
        <w:t>(1)</w:t>
      </w:r>
      <w:r w:rsidRPr="00CE209D">
        <w:tab/>
        <w:t>This section applies if neither of the following is granted within 6</w:t>
      </w:r>
      <w:r w:rsidR="00830045" w:rsidRPr="00CE209D">
        <w:t xml:space="preserve"> </w:t>
      </w:r>
      <w:r w:rsidRPr="00CE209D">
        <w:t>months after a person’s death:</w:t>
      </w:r>
    </w:p>
    <w:p w:rsidR="00EF2BF5" w:rsidRPr="00CE209D" w:rsidRDefault="00EF2BF5" w:rsidP="00EF2BF5">
      <w:pPr>
        <w:pStyle w:val="paragraph"/>
      </w:pPr>
      <w:r w:rsidRPr="00CE209D">
        <w:tab/>
        <w:t>(a)</w:t>
      </w:r>
      <w:r w:rsidRPr="00CE209D">
        <w:tab/>
        <w:t>probate of the person’s will;</w:t>
      </w:r>
    </w:p>
    <w:p w:rsidR="00EF2BF5" w:rsidRPr="00CE209D" w:rsidRDefault="00EF2BF5" w:rsidP="00EF2BF5">
      <w:pPr>
        <w:pStyle w:val="paragraph"/>
      </w:pPr>
      <w:r w:rsidRPr="00CE209D">
        <w:tab/>
        <w:t>(b)</w:t>
      </w:r>
      <w:r w:rsidRPr="00CE209D">
        <w:tab/>
        <w:t>letters of administration of the person’s estate.</w:t>
      </w:r>
    </w:p>
    <w:p w:rsidR="00EF2BF5" w:rsidRPr="00CE209D" w:rsidRDefault="00EF2BF5" w:rsidP="002624BB">
      <w:pPr>
        <w:pStyle w:val="subsection"/>
      </w:pPr>
      <w:r w:rsidRPr="00CE209D">
        <w:tab/>
        <w:t>(2)</w:t>
      </w:r>
      <w:r w:rsidRPr="00CE209D">
        <w:tab/>
        <w:t xml:space="preserve">The Commissioner may determine the total amount of </w:t>
      </w:r>
      <w:r w:rsidR="00CE209D" w:rsidRPr="00CE209D">
        <w:rPr>
          <w:position w:val="6"/>
          <w:sz w:val="16"/>
        </w:rPr>
        <w:t>*</w:t>
      </w:r>
      <w:r w:rsidRPr="00CE209D">
        <w:t>outstanding tax</w:t>
      </w:r>
      <w:r w:rsidR="00CE209D">
        <w:noBreakHyphen/>
      </w:r>
      <w:r w:rsidRPr="00CE209D">
        <w:t>related liabilities that the person had at the time of death.</w:t>
      </w:r>
    </w:p>
    <w:p w:rsidR="00EF2BF5" w:rsidRPr="00CE209D" w:rsidRDefault="00EF2BF5" w:rsidP="002624BB">
      <w:pPr>
        <w:pStyle w:val="subsection"/>
      </w:pPr>
      <w:r w:rsidRPr="00CE209D">
        <w:tab/>
        <w:t>(3)</w:t>
      </w:r>
      <w:r w:rsidRPr="00CE209D">
        <w:tab/>
        <w:t>The Commissioner must publish notice of the determination twice in a daily newspaper circulating in the State or Territory in which the person resided at the time of death.</w:t>
      </w:r>
    </w:p>
    <w:p w:rsidR="00EF2BF5" w:rsidRPr="00CE209D" w:rsidRDefault="00EF2BF5" w:rsidP="002624BB">
      <w:pPr>
        <w:pStyle w:val="subsection"/>
      </w:pPr>
      <w:r w:rsidRPr="00CE209D">
        <w:tab/>
        <w:t>(4)</w:t>
      </w:r>
      <w:r w:rsidRPr="00CE209D">
        <w:tab/>
        <w:t xml:space="preserve">A notice of the determination is conclusive evidence of the </w:t>
      </w:r>
      <w:r w:rsidR="00CE209D" w:rsidRPr="00CE209D">
        <w:rPr>
          <w:position w:val="6"/>
          <w:sz w:val="16"/>
        </w:rPr>
        <w:t>*</w:t>
      </w:r>
      <w:r w:rsidRPr="00CE209D">
        <w:t>outstanding tax</w:t>
      </w:r>
      <w:r w:rsidR="00CE209D">
        <w:noBreakHyphen/>
      </w:r>
      <w:r w:rsidRPr="00CE209D">
        <w:t>related liabilities, unless the determination is amended.</w:t>
      </w:r>
    </w:p>
    <w:p w:rsidR="00EF2BF5" w:rsidRPr="00CE209D" w:rsidRDefault="00EF2BF5" w:rsidP="002624BB">
      <w:pPr>
        <w:pStyle w:val="subsection"/>
      </w:pPr>
      <w:r w:rsidRPr="00CE209D">
        <w:tab/>
        <w:t>(5)</w:t>
      </w:r>
      <w:r w:rsidRPr="00CE209D">
        <w:tab/>
        <w:t>A person who is dissatisfied with the determination may object in the manner set out in Part</w:t>
      </w:r>
      <w:r w:rsidR="00830045" w:rsidRPr="00CE209D">
        <w:t> </w:t>
      </w:r>
      <w:r w:rsidRPr="00CE209D">
        <w:t>IVC if the person:</w:t>
      </w:r>
    </w:p>
    <w:p w:rsidR="00EF2BF5" w:rsidRPr="00CE209D" w:rsidRDefault="00EF2BF5" w:rsidP="00EF2BF5">
      <w:pPr>
        <w:pStyle w:val="paragraph"/>
      </w:pPr>
      <w:r w:rsidRPr="00CE209D">
        <w:tab/>
        <w:t>(a)</w:t>
      </w:r>
      <w:r w:rsidRPr="00CE209D">
        <w:tab/>
        <w:t>claims an interest in the estate; or</w:t>
      </w:r>
    </w:p>
    <w:p w:rsidR="00EF2BF5" w:rsidRPr="00CE209D" w:rsidRDefault="00EF2BF5" w:rsidP="00EF2BF5">
      <w:pPr>
        <w:pStyle w:val="paragraph"/>
      </w:pPr>
      <w:r w:rsidRPr="00CE209D">
        <w:tab/>
        <w:t>(b)</w:t>
      </w:r>
      <w:r w:rsidRPr="00CE209D">
        <w:tab/>
        <w:t>is granted probate of the deceased person’s will or letters of administration of the estate.</w:t>
      </w:r>
    </w:p>
    <w:p w:rsidR="00EF2BF5" w:rsidRPr="00CE209D" w:rsidRDefault="00EF2BF5" w:rsidP="002624BB">
      <w:pPr>
        <w:pStyle w:val="subsection"/>
      </w:pPr>
      <w:r w:rsidRPr="00CE209D">
        <w:tab/>
        <w:t>(6)</w:t>
      </w:r>
      <w:r w:rsidRPr="00CE209D">
        <w:tab/>
        <w:t>Part</w:t>
      </w:r>
      <w:r w:rsidR="00830045" w:rsidRPr="00CE209D">
        <w:t> </w:t>
      </w:r>
      <w:r w:rsidRPr="00CE209D">
        <w:t>IVC applies in relation to the objection as if the person making it were the deceased person.</w:t>
      </w:r>
    </w:p>
    <w:p w:rsidR="00EF2BF5" w:rsidRPr="00CE209D" w:rsidRDefault="00EF2BF5" w:rsidP="00EF2BF5">
      <w:pPr>
        <w:pStyle w:val="ActHead5"/>
      </w:pPr>
      <w:bookmarkStart w:id="728" w:name="_Toc392595834"/>
      <w:r w:rsidRPr="00CE209D">
        <w:rPr>
          <w:rStyle w:val="CharSectno"/>
        </w:rPr>
        <w:t>260</w:t>
      </w:r>
      <w:r w:rsidR="00CE209D">
        <w:rPr>
          <w:rStyle w:val="CharSectno"/>
        </w:rPr>
        <w:noBreakHyphen/>
      </w:r>
      <w:r w:rsidRPr="00CE209D">
        <w:rPr>
          <w:rStyle w:val="CharSectno"/>
        </w:rPr>
        <w:t>150</w:t>
      </w:r>
      <w:r w:rsidRPr="00CE209D">
        <w:t xml:space="preserve">  Commissioner may authorise amount to be recovered</w:t>
      </w:r>
      <w:bookmarkEnd w:id="728"/>
    </w:p>
    <w:p w:rsidR="00EF2BF5" w:rsidRPr="00CE209D" w:rsidRDefault="00EF2BF5" w:rsidP="002624BB">
      <w:pPr>
        <w:pStyle w:val="subsection"/>
      </w:pPr>
      <w:r w:rsidRPr="00CE209D">
        <w:tab/>
        <w:t>(1)</w:t>
      </w:r>
      <w:r w:rsidRPr="00CE209D">
        <w:tab/>
        <w:t xml:space="preserve">The Commissioner may, in writing, authorise a person (the </w:t>
      </w:r>
      <w:r w:rsidRPr="00CE209D">
        <w:rPr>
          <w:b/>
          <w:i/>
        </w:rPr>
        <w:t>authorised person</w:t>
      </w:r>
      <w:r w:rsidRPr="00CE209D">
        <w:t>) who is:</w:t>
      </w:r>
    </w:p>
    <w:p w:rsidR="00EF2BF5" w:rsidRPr="00CE209D" w:rsidRDefault="00EF2BF5" w:rsidP="00EF2BF5">
      <w:pPr>
        <w:pStyle w:val="paragraph"/>
      </w:pPr>
      <w:r w:rsidRPr="00CE209D">
        <w:tab/>
        <w:t>(a)</w:t>
      </w:r>
      <w:r w:rsidRPr="00CE209D">
        <w:tab/>
        <w:t>a member or a special member of the Australian Federal Police; or</w:t>
      </w:r>
    </w:p>
    <w:p w:rsidR="00EF2BF5" w:rsidRPr="00CE209D" w:rsidRDefault="00EF2BF5" w:rsidP="00EF2BF5">
      <w:pPr>
        <w:pStyle w:val="paragraph"/>
      </w:pPr>
      <w:r w:rsidRPr="00CE209D">
        <w:tab/>
        <w:t>(b)</w:t>
      </w:r>
      <w:r w:rsidRPr="00CE209D">
        <w:tab/>
        <w:t>a member of the police force of a State or Territory; or</w:t>
      </w:r>
    </w:p>
    <w:p w:rsidR="00EF2BF5" w:rsidRPr="00CE209D" w:rsidRDefault="00EF2BF5" w:rsidP="00EF2BF5">
      <w:pPr>
        <w:pStyle w:val="paragraph"/>
      </w:pPr>
      <w:r w:rsidRPr="00CE209D">
        <w:tab/>
        <w:t>(c)</w:t>
      </w:r>
      <w:r w:rsidRPr="00CE209D">
        <w:tab/>
        <w:t>any other person;</w:t>
      </w:r>
    </w:p>
    <w:p w:rsidR="00EF2BF5" w:rsidRPr="00CE209D" w:rsidRDefault="00EF2BF5" w:rsidP="006B2802">
      <w:pPr>
        <w:pStyle w:val="subsection2"/>
      </w:pPr>
      <w:r w:rsidRPr="00CE209D">
        <w:t>to recover:</w:t>
      </w:r>
    </w:p>
    <w:p w:rsidR="00EF2BF5" w:rsidRPr="00CE209D" w:rsidRDefault="00EF2BF5" w:rsidP="00EF2BF5">
      <w:pPr>
        <w:pStyle w:val="paragraph"/>
      </w:pPr>
      <w:r w:rsidRPr="00CE209D">
        <w:tab/>
        <w:t>(d)</w:t>
      </w:r>
      <w:r w:rsidRPr="00CE209D">
        <w:tab/>
        <w:t xml:space="preserve">the total amount of the </w:t>
      </w:r>
      <w:r w:rsidR="00CE209D" w:rsidRPr="00CE209D">
        <w:rPr>
          <w:position w:val="6"/>
          <w:sz w:val="16"/>
        </w:rPr>
        <w:t>*</w:t>
      </w:r>
      <w:r w:rsidRPr="00CE209D">
        <w:t>outstanding tax</w:t>
      </w:r>
      <w:r w:rsidR="00CE209D">
        <w:noBreakHyphen/>
      </w:r>
      <w:r w:rsidRPr="00CE209D">
        <w:t>related liabilities of a deceased person as determined under section</w:t>
      </w:r>
      <w:r w:rsidR="00CE209D">
        <w:t> </w:t>
      </w:r>
      <w:r w:rsidRPr="00CE209D">
        <w:t>260</w:t>
      </w:r>
      <w:r w:rsidR="00CE209D">
        <w:noBreakHyphen/>
      </w:r>
      <w:r w:rsidRPr="00CE209D">
        <w:t>145 (about unadministered estates); and</w:t>
      </w:r>
    </w:p>
    <w:p w:rsidR="00EF2BF5" w:rsidRPr="00CE209D" w:rsidRDefault="00EF2BF5" w:rsidP="00EF2BF5">
      <w:pPr>
        <w:pStyle w:val="paragraph"/>
      </w:pPr>
      <w:r w:rsidRPr="00CE209D">
        <w:tab/>
        <w:t>(e)</w:t>
      </w:r>
      <w:r w:rsidRPr="00CE209D">
        <w:tab/>
        <w:t>any reasonable costs incurred by the authorised person in recovering that amount;</w:t>
      </w:r>
    </w:p>
    <w:p w:rsidR="00EF2BF5" w:rsidRPr="00CE209D" w:rsidRDefault="00EF2BF5" w:rsidP="006B2802">
      <w:pPr>
        <w:pStyle w:val="subsection2"/>
      </w:pPr>
      <w:r w:rsidRPr="00CE209D">
        <w:t>by seizing and disposing of any property of the deceased person.</w:t>
      </w:r>
    </w:p>
    <w:p w:rsidR="00EF2BF5" w:rsidRPr="00CE209D" w:rsidRDefault="00EF2BF5" w:rsidP="002624BB">
      <w:pPr>
        <w:pStyle w:val="subsection"/>
      </w:pPr>
      <w:r w:rsidRPr="00CE209D">
        <w:tab/>
        <w:t>(2)</w:t>
      </w:r>
      <w:r w:rsidRPr="00CE209D">
        <w:tab/>
        <w:t>The authorised person may seize and dispose of the property as prescribed by the regulations.</w:t>
      </w:r>
    </w:p>
    <w:p w:rsidR="008E5284" w:rsidRPr="00CE209D" w:rsidRDefault="008E5284" w:rsidP="00352BC6">
      <w:pPr>
        <w:pStyle w:val="ActHead4"/>
        <w:pageBreakBefore/>
      </w:pPr>
      <w:bookmarkStart w:id="729" w:name="_Toc392595835"/>
      <w:r w:rsidRPr="00CE209D">
        <w:rPr>
          <w:rStyle w:val="CharSubdNo"/>
        </w:rPr>
        <w:t>Division</w:t>
      </w:r>
      <w:r w:rsidR="00CE209D">
        <w:rPr>
          <w:rStyle w:val="CharSubdNo"/>
        </w:rPr>
        <w:t> </w:t>
      </w:r>
      <w:r w:rsidRPr="00CE209D">
        <w:rPr>
          <w:rStyle w:val="CharSubdNo"/>
        </w:rPr>
        <w:t>263</w:t>
      </w:r>
      <w:r w:rsidRPr="00CE209D">
        <w:t>—</w:t>
      </w:r>
      <w:r w:rsidRPr="00CE209D">
        <w:rPr>
          <w:rStyle w:val="CharSubdText"/>
        </w:rPr>
        <w:t>Mutual assistance in collection of foreign tax debts</w:t>
      </w:r>
      <w:bookmarkEnd w:id="729"/>
    </w:p>
    <w:p w:rsidR="008E5284" w:rsidRPr="00CE209D" w:rsidRDefault="008E5284" w:rsidP="008E5284">
      <w:pPr>
        <w:pStyle w:val="TofSectsHeading"/>
      </w:pPr>
      <w:r w:rsidRPr="00CE209D">
        <w:t>Table of Subdivisions</w:t>
      </w:r>
    </w:p>
    <w:p w:rsidR="008E5284" w:rsidRPr="00CE209D" w:rsidRDefault="008E5284" w:rsidP="008E5284">
      <w:pPr>
        <w:pStyle w:val="TofSectsSubdiv"/>
      </w:pPr>
      <w:r w:rsidRPr="00CE209D">
        <w:t>263</w:t>
      </w:r>
      <w:r w:rsidR="00CE209D">
        <w:noBreakHyphen/>
      </w:r>
      <w:r w:rsidRPr="00CE209D">
        <w:t>A</w:t>
      </w:r>
      <w:r w:rsidRPr="00CE209D">
        <w:tab/>
        <w:t>Foreign revenue claims</w:t>
      </w:r>
    </w:p>
    <w:p w:rsidR="008E5284" w:rsidRPr="00CE209D" w:rsidRDefault="008E5284" w:rsidP="008E5284">
      <w:pPr>
        <w:pStyle w:val="ActHead4"/>
      </w:pPr>
      <w:bookmarkStart w:id="730" w:name="_Toc392595836"/>
      <w:r w:rsidRPr="00CE209D">
        <w:rPr>
          <w:rStyle w:val="CharSubdNo"/>
        </w:rPr>
        <w:t>Subdivision</w:t>
      </w:r>
      <w:r w:rsidR="00CE209D">
        <w:rPr>
          <w:rStyle w:val="CharSubdNo"/>
        </w:rPr>
        <w:t> </w:t>
      </w:r>
      <w:r w:rsidRPr="00CE209D">
        <w:rPr>
          <w:rStyle w:val="CharSubdNo"/>
        </w:rPr>
        <w:t>263</w:t>
      </w:r>
      <w:r w:rsidR="00CE209D">
        <w:rPr>
          <w:rStyle w:val="CharSubdNo"/>
        </w:rPr>
        <w:noBreakHyphen/>
      </w:r>
      <w:r w:rsidRPr="00CE209D">
        <w:rPr>
          <w:rStyle w:val="CharSubdNo"/>
        </w:rPr>
        <w:t>A</w:t>
      </w:r>
      <w:r w:rsidRPr="00CE209D">
        <w:t>—</w:t>
      </w:r>
      <w:r w:rsidRPr="00CE209D">
        <w:rPr>
          <w:rStyle w:val="CharSubdText"/>
        </w:rPr>
        <w:t>Foreign revenue claims</w:t>
      </w:r>
      <w:bookmarkEnd w:id="730"/>
    </w:p>
    <w:p w:rsidR="008E5284" w:rsidRPr="00CE209D" w:rsidRDefault="008E5284" w:rsidP="008E5284">
      <w:pPr>
        <w:pStyle w:val="ActHead4"/>
      </w:pPr>
      <w:bookmarkStart w:id="731" w:name="_Toc392595837"/>
      <w:r w:rsidRPr="00CE209D">
        <w:rPr>
          <w:rStyle w:val="CharSubdNo"/>
        </w:rPr>
        <w:t>Guide to Subdivision</w:t>
      </w:r>
      <w:r w:rsidR="00CE209D">
        <w:rPr>
          <w:rStyle w:val="CharSubdNo"/>
        </w:rPr>
        <w:t> </w:t>
      </w:r>
      <w:r w:rsidRPr="00CE209D">
        <w:rPr>
          <w:rStyle w:val="CharSubdNo"/>
        </w:rPr>
        <w:t>263</w:t>
      </w:r>
      <w:r w:rsidR="00CE209D">
        <w:rPr>
          <w:rStyle w:val="CharSubdText"/>
        </w:rPr>
        <w:noBreakHyphen/>
      </w:r>
      <w:r w:rsidRPr="00CE209D">
        <w:t>A</w:t>
      </w:r>
      <w:bookmarkEnd w:id="731"/>
    </w:p>
    <w:p w:rsidR="008E5284" w:rsidRPr="00CE209D" w:rsidRDefault="008E5284" w:rsidP="008E5284">
      <w:pPr>
        <w:pStyle w:val="ActHead5"/>
      </w:pPr>
      <w:bookmarkStart w:id="732" w:name="_Toc392595838"/>
      <w:r w:rsidRPr="00CE209D">
        <w:rPr>
          <w:rStyle w:val="CharSectno"/>
        </w:rPr>
        <w:t>263</w:t>
      </w:r>
      <w:r w:rsidR="00CE209D">
        <w:rPr>
          <w:rStyle w:val="CharSectno"/>
        </w:rPr>
        <w:noBreakHyphen/>
      </w:r>
      <w:r w:rsidRPr="00CE209D">
        <w:rPr>
          <w:rStyle w:val="CharSectno"/>
        </w:rPr>
        <w:t>5</w:t>
      </w:r>
      <w:r w:rsidRPr="00CE209D">
        <w:t xml:space="preserve">  What this Subdivision is about</w:t>
      </w:r>
      <w:bookmarkEnd w:id="732"/>
    </w:p>
    <w:p w:rsidR="008E5284" w:rsidRPr="00CE209D" w:rsidRDefault="008E5284" w:rsidP="008E5284">
      <w:pPr>
        <w:pStyle w:val="BoxText"/>
      </w:pPr>
      <w:r w:rsidRPr="00CE209D">
        <w:t xml:space="preserve">This Subdivision can be activated if there is in force an agreement between </w:t>
      </w:r>
      <w:smartTag w:uri="urn:schemas-microsoft-com:office:smarttags" w:element="country-region">
        <w:smartTag w:uri="urn:schemas-microsoft-com:office:smarttags" w:element="place">
          <w:r w:rsidRPr="00CE209D">
            <w:t>Australia</w:t>
          </w:r>
        </w:smartTag>
      </w:smartTag>
      <w:r w:rsidRPr="00CE209D">
        <w:t xml:space="preserve"> and a foreign country or territory that contains an article relating to assistance in collection of foreign tax debts.</w:t>
      </w:r>
    </w:p>
    <w:p w:rsidR="008E5284" w:rsidRPr="00CE209D" w:rsidRDefault="008E5284" w:rsidP="008E5284">
      <w:pPr>
        <w:pStyle w:val="BoxText"/>
      </w:pPr>
      <w:r w:rsidRPr="00CE209D">
        <w:t>The Commissioner can collect from an entity an amount in respect of a tax debt that the person owes to such a country or territory or take action to conserve assets of the entity.</w:t>
      </w:r>
    </w:p>
    <w:p w:rsidR="008E5284" w:rsidRPr="00CE209D" w:rsidRDefault="008E5284" w:rsidP="008E5284">
      <w:pPr>
        <w:pStyle w:val="BoxText"/>
      </w:pPr>
      <w:r w:rsidRPr="00CE209D">
        <w:t>The Commissioner is required to remit amounts collected to the foreign country or territory concerned.</w:t>
      </w:r>
    </w:p>
    <w:p w:rsidR="008E5284" w:rsidRPr="00CE209D" w:rsidRDefault="008E5284" w:rsidP="008E5284">
      <w:pPr>
        <w:pStyle w:val="TofSectsHeading"/>
      </w:pPr>
      <w:r w:rsidRPr="00CE209D">
        <w:t>Table of sections</w:t>
      </w:r>
    </w:p>
    <w:p w:rsidR="008E5284" w:rsidRPr="00CE209D" w:rsidRDefault="008E5284" w:rsidP="008E5284">
      <w:pPr>
        <w:pStyle w:val="TofSectsGroupHeading"/>
      </w:pPr>
      <w:r w:rsidRPr="00CE209D">
        <w:t>Operative provisions</w:t>
      </w:r>
    </w:p>
    <w:p w:rsidR="008E5284" w:rsidRPr="00CE209D" w:rsidRDefault="008E5284" w:rsidP="008E5284">
      <w:pPr>
        <w:pStyle w:val="TofSectsSection"/>
        <w:rPr>
          <w:noProof/>
        </w:rPr>
      </w:pPr>
      <w:r w:rsidRPr="00CE209D">
        <w:rPr>
          <w:noProof/>
        </w:rPr>
        <w:t>263</w:t>
      </w:r>
      <w:r w:rsidR="00CE209D">
        <w:rPr>
          <w:noProof/>
        </w:rPr>
        <w:noBreakHyphen/>
      </w:r>
      <w:r w:rsidRPr="00CE209D">
        <w:rPr>
          <w:noProof/>
        </w:rPr>
        <w:t>10</w:t>
      </w:r>
      <w:r w:rsidRPr="00CE209D">
        <w:rPr>
          <w:noProof/>
        </w:rPr>
        <w:tab/>
        <w:t xml:space="preserve">Meaning of </w:t>
      </w:r>
      <w:r w:rsidRPr="00CE209D">
        <w:rPr>
          <w:i/>
          <w:noProof/>
        </w:rPr>
        <w:t>foreign revenue claim</w:t>
      </w:r>
    </w:p>
    <w:p w:rsidR="008E5284" w:rsidRPr="00CE209D" w:rsidRDefault="008E5284" w:rsidP="008E5284">
      <w:pPr>
        <w:pStyle w:val="TofSectsSection"/>
        <w:rPr>
          <w:noProof/>
        </w:rPr>
      </w:pPr>
      <w:r w:rsidRPr="00CE209D">
        <w:rPr>
          <w:noProof/>
        </w:rPr>
        <w:t>263</w:t>
      </w:r>
      <w:r w:rsidR="00CE209D">
        <w:rPr>
          <w:noProof/>
        </w:rPr>
        <w:noBreakHyphen/>
      </w:r>
      <w:r w:rsidRPr="00CE209D">
        <w:rPr>
          <w:noProof/>
        </w:rPr>
        <w:t>15</w:t>
      </w:r>
      <w:r w:rsidRPr="00CE209D">
        <w:rPr>
          <w:noProof/>
        </w:rPr>
        <w:tab/>
        <w:t>Requirements for foreign revenue claims</w:t>
      </w:r>
    </w:p>
    <w:p w:rsidR="008E5284" w:rsidRPr="00CE209D" w:rsidRDefault="008E5284" w:rsidP="008E5284">
      <w:pPr>
        <w:pStyle w:val="TofSectsSection"/>
        <w:rPr>
          <w:noProof/>
        </w:rPr>
      </w:pPr>
      <w:r w:rsidRPr="00CE209D">
        <w:rPr>
          <w:noProof/>
        </w:rPr>
        <w:t>263</w:t>
      </w:r>
      <w:r w:rsidR="00CE209D">
        <w:rPr>
          <w:noProof/>
        </w:rPr>
        <w:noBreakHyphen/>
      </w:r>
      <w:r w:rsidRPr="00CE209D">
        <w:rPr>
          <w:noProof/>
        </w:rPr>
        <w:t>20</w:t>
      </w:r>
      <w:r w:rsidRPr="00CE209D">
        <w:rPr>
          <w:noProof/>
        </w:rPr>
        <w:tab/>
        <w:t>Foreign Revenue Claims Register</w:t>
      </w:r>
    </w:p>
    <w:p w:rsidR="008E5284" w:rsidRPr="00CE209D" w:rsidRDefault="008E5284" w:rsidP="008E5284">
      <w:pPr>
        <w:pStyle w:val="TofSectsSection"/>
      </w:pPr>
      <w:r w:rsidRPr="00CE209D">
        <w:rPr>
          <w:noProof/>
        </w:rPr>
        <w:t>263</w:t>
      </w:r>
      <w:r w:rsidR="00CE209D">
        <w:rPr>
          <w:noProof/>
        </w:rPr>
        <w:noBreakHyphen/>
      </w:r>
      <w:r w:rsidRPr="00CE209D">
        <w:rPr>
          <w:noProof/>
        </w:rPr>
        <w:t>25</w:t>
      </w:r>
      <w:r w:rsidRPr="00CE209D">
        <w:rPr>
          <w:noProof/>
        </w:rPr>
        <w:tab/>
      </w:r>
      <w:r w:rsidRPr="00CE209D">
        <w:t>Registering claims</w:t>
      </w:r>
    </w:p>
    <w:p w:rsidR="008E5284" w:rsidRPr="00CE209D" w:rsidRDefault="008E5284" w:rsidP="008E5284">
      <w:pPr>
        <w:pStyle w:val="TofSectsSection"/>
      </w:pPr>
      <w:r w:rsidRPr="00CE209D">
        <w:t>263</w:t>
      </w:r>
      <w:r w:rsidR="00CE209D">
        <w:noBreakHyphen/>
      </w:r>
      <w:r w:rsidRPr="00CE209D">
        <w:t>30</w:t>
      </w:r>
      <w:r w:rsidRPr="00CE209D">
        <w:tab/>
        <w:t>When amount is due and payable</w:t>
      </w:r>
    </w:p>
    <w:p w:rsidR="00CF579E" w:rsidRPr="00CE209D" w:rsidRDefault="00F25A36" w:rsidP="00CF579E">
      <w:pPr>
        <w:pStyle w:val="TofSectsSection"/>
      </w:pPr>
      <w:r w:rsidRPr="00CE209D">
        <w:t>263</w:t>
      </w:r>
      <w:r w:rsidR="00CE209D">
        <w:noBreakHyphen/>
      </w:r>
      <w:r w:rsidR="00CF579E" w:rsidRPr="00CE209D">
        <w:t>35</w:t>
      </w:r>
      <w:r w:rsidR="00CF579E" w:rsidRPr="00CE209D">
        <w:tab/>
        <w:t>Amending the Register etc.</w:t>
      </w:r>
    </w:p>
    <w:p w:rsidR="008E5284" w:rsidRPr="00CE209D" w:rsidRDefault="008E5284" w:rsidP="008E5284">
      <w:pPr>
        <w:pStyle w:val="TofSectsSection"/>
        <w:rPr>
          <w:noProof/>
        </w:rPr>
      </w:pPr>
      <w:r w:rsidRPr="00CE209D">
        <w:t>263</w:t>
      </w:r>
      <w:r w:rsidR="00CE209D">
        <w:noBreakHyphen/>
      </w:r>
      <w:r w:rsidRPr="00CE209D">
        <w:t>40</w:t>
      </w:r>
      <w:r w:rsidRPr="00CE209D">
        <w:tab/>
        <w:t>Payment to competent authority</w:t>
      </w:r>
    </w:p>
    <w:p w:rsidR="008E5284" w:rsidRPr="00CE209D" w:rsidRDefault="008E5284" w:rsidP="008E5284">
      <w:pPr>
        <w:pStyle w:val="ActHead4"/>
      </w:pPr>
      <w:bookmarkStart w:id="733" w:name="_Toc392595839"/>
      <w:r w:rsidRPr="00CE209D">
        <w:rPr>
          <w:rStyle w:val="CharSubdNo"/>
        </w:rPr>
        <w:t>Operative provisio</w:t>
      </w:r>
      <w:r w:rsidRPr="00CE209D">
        <w:rPr>
          <w:rStyle w:val="CharSubdText"/>
        </w:rPr>
        <w:t>n</w:t>
      </w:r>
      <w:r w:rsidRPr="00CE209D">
        <w:t>s</w:t>
      </w:r>
      <w:bookmarkEnd w:id="733"/>
    </w:p>
    <w:p w:rsidR="008E5284" w:rsidRPr="00CE209D" w:rsidRDefault="008E5284" w:rsidP="008E5284">
      <w:pPr>
        <w:pStyle w:val="ActHead5"/>
        <w:rPr>
          <w:noProof/>
        </w:rPr>
      </w:pPr>
      <w:bookmarkStart w:id="734" w:name="_Toc392595840"/>
      <w:r w:rsidRPr="00CE209D">
        <w:rPr>
          <w:rStyle w:val="CharSectno"/>
        </w:rPr>
        <w:t>263</w:t>
      </w:r>
      <w:r w:rsidR="00CE209D">
        <w:rPr>
          <w:rStyle w:val="CharSectno"/>
        </w:rPr>
        <w:noBreakHyphen/>
      </w:r>
      <w:r w:rsidRPr="00CE209D">
        <w:rPr>
          <w:rStyle w:val="CharSectno"/>
        </w:rPr>
        <w:t>10</w:t>
      </w:r>
      <w:r w:rsidRPr="00CE209D">
        <w:t xml:space="preserve">  </w:t>
      </w:r>
      <w:r w:rsidRPr="00CE209D">
        <w:rPr>
          <w:noProof/>
        </w:rPr>
        <w:t>Meaning of foreign revenue claim</w:t>
      </w:r>
      <w:bookmarkEnd w:id="734"/>
    </w:p>
    <w:p w:rsidR="008E5284" w:rsidRPr="00CE209D" w:rsidRDefault="008E5284" w:rsidP="008E5284">
      <w:pPr>
        <w:pStyle w:val="subsection"/>
      </w:pPr>
      <w:r w:rsidRPr="00CE209D">
        <w:tab/>
      </w:r>
      <w:r w:rsidRPr="00CE209D">
        <w:tab/>
        <w:t xml:space="preserve">A </w:t>
      </w:r>
      <w:r w:rsidRPr="00CE209D">
        <w:rPr>
          <w:b/>
          <w:i/>
        </w:rPr>
        <w:t>foreign revenue claim</w:t>
      </w:r>
      <w:r w:rsidRPr="00CE209D">
        <w:t xml:space="preserve"> is a claim made to the Commissioner:</w:t>
      </w:r>
    </w:p>
    <w:p w:rsidR="008E5284" w:rsidRPr="00CE209D" w:rsidRDefault="008E5284" w:rsidP="008E5284">
      <w:pPr>
        <w:pStyle w:val="paragraph"/>
      </w:pPr>
      <w:r w:rsidRPr="00CE209D">
        <w:tab/>
        <w:t>(a)</w:t>
      </w:r>
      <w:r w:rsidRPr="00CE209D">
        <w:tab/>
        <w:t xml:space="preserve">in accordance with an agreement (the </w:t>
      </w:r>
      <w:r w:rsidRPr="00CE209D">
        <w:rPr>
          <w:b/>
          <w:i/>
        </w:rPr>
        <w:t>international agreement</w:t>
      </w:r>
      <w:r w:rsidRPr="00CE209D">
        <w:t xml:space="preserve">) between </w:t>
      </w:r>
      <w:smartTag w:uri="urn:schemas-microsoft-com:office:smarttags" w:element="country-region">
        <w:smartTag w:uri="urn:schemas-microsoft-com:office:smarttags" w:element="place">
          <w:r w:rsidRPr="00CE209D">
            <w:t>Australia</w:t>
          </w:r>
        </w:smartTag>
      </w:smartTag>
      <w:r w:rsidRPr="00CE209D">
        <w:t xml:space="preserve"> and:</w:t>
      </w:r>
    </w:p>
    <w:p w:rsidR="008E5284" w:rsidRPr="00CE209D" w:rsidRDefault="008E5284" w:rsidP="008E5284">
      <w:pPr>
        <w:pStyle w:val="paragraphsub"/>
      </w:pPr>
      <w:r w:rsidRPr="00CE209D">
        <w:tab/>
        <w:t>(i)</w:t>
      </w:r>
      <w:r w:rsidRPr="00CE209D">
        <w:tab/>
        <w:t>a foreign country or a constituent part of a foreign country; or</w:t>
      </w:r>
    </w:p>
    <w:p w:rsidR="008E5284" w:rsidRPr="00CE209D" w:rsidRDefault="008E5284" w:rsidP="008E5284">
      <w:pPr>
        <w:pStyle w:val="paragraphsub"/>
      </w:pPr>
      <w:r w:rsidRPr="00CE209D">
        <w:tab/>
        <w:t>(ii)</w:t>
      </w:r>
      <w:r w:rsidRPr="00CE209D">
        <w:tab/>
        <w:t>an overseas territory;</w:t>
      </w:r>
    </w:p>
    <w:p w:rsidR="008E5284" w:rsidRPr="00CE209D" w:rsidRDefault="008E5284" w:rsidP="008E5284">
      <w:pPr>
        <w:pStyle w:val="paragraph"/>
      </w:pPr>
      <w:r w:rsidRPr="00CE209D">
        <w:tab/>
      </w:r>
      <w:r w:rsidRPr="00CE209D">
        <w:tab/>
        <w:t xml:space="preserve">(the </w:t>
      </w:r>
      <w:r w:rsidRPr="00CE209D">
        <w:rPr>
          <w:b/>
          <w:i/>
        </w:rPr>
        <w:t>overseas entity</w:t>
      </w:r>
      <w:r w:rsidRPr="00CE209D">
        <w:t>); and</w:t>
      </w:r>
    </w:p>
    <w:p w:rsidR="008E5284" w:rsidRPr="00CE209D" w:rsidRDefault="008E5284" w:rsidP="008E5284">
      <w:pPr>
        <w:pStyle w:val="paragraph"/>
      </w:pPr>
      <w:r w:rsidRPr="00CE209D">
        <w:tab/>
        <w:t>(b)</w:t>
      </w:r>
      <w:r w:rsidRPr="00CE209D">
        <w:tab/>
        <w:t>for one or both of these purposes:</w:t>
      </w:r>
    </w:p>
    <w:p w:rsidR="008E5284" w:rsidRPr="00CE209D" w:rsidRDefault="008E5284" w:rsidP="008E5284">
      <w:pPr>
        <w:pStyle w:val="paragraphsub"/>
      </w:pPr>
      <w:r w:rsidRPr="00CE209D">
        <w:tab/>
        <w:t>(i)</w:t>
      </w:r>
      <w:r w:rsidRPr="00CE209D">
        <w:tab/>
        <w:t xml:space="preserve">the recovery by the Commissioner of an amount from an entity (the </w:t>
      </w:r>
      <w:r w:rsidRPr="00CE209D">
        <w:rPr>
          <w:b/>
          <w:i/>
        </w:rPr>
        <w:t>debtor</w:t>
      </w:r>
      <w:r w:rsidRPr="00CE209D">
        <w:t xml:space="preserve">) in respect of taxes imposed otherwise than by an </w:t>
      </w:r>
      <w:r w:rsidR="00CE209D" w:rsidRPr="00CE209D">
        <w:rPr>
          <w:position w:val="6"/>
          <w:sz w:val="16"/>
        </w:rPr>
        <w:t>*</w:t>
      </w:r>
      <w:r w:rsidRPr="00CE209D">
        <w:t>Australian law (including any associated amounts);</w:t>
      </w:r>
    </w:p>
    <w:p w:rsidR="008E5284" w:rsidRPr="00CE209D" w:rsidRDefault="008E5284" w:rsidP="008E5284">
      <w:pPr>
        <w:pStyle w:val="paragraphsub"/>
      </w:pPr>
      <w:r w:rsidRPr="00CE209D">
        <w:tab/>
        <w:t>(ii)</w:t>
      </w:r>
      <w:r w:rsidRPr="00CE209D">
        <w:tab/>
        <w:t>the conserving of assets for the purposes of a recovery of that kind.</w:t>
      </w:r>
    </w:p>
    <w:p w:rsidR="008E5284" w:rsidRPr="00CE209D" w:rsidRDefault="008E5284" w:rsidP="008E5284">
      <w:pPr>
        <w:pStyle w:val="ActHead5"/>
        <w:rPr>
          <w:noProof/>
        </w:rPr>
      </w:pPr>
      <w:bookmarkStart w:id="735" w:name="_Toc392595841"/>
      <w:r w:rsidRPr="00CE209D">
        <w:rPr>
          <w:rStyle w:val="CharSectno"/>
        </w:rPr>
        <w:t>263</w:t>
      </w:r>
      <w:r w:rsidR="00CE209D">
        <w:rPr>
          <w:rStyle w:val="CharSectno"/>
        </w:rPr>
        <w:noBreakHyphen/>
      </w:r>
      <w:r w:rsidRPr="00CE209D">
        <w:rPr>
          <w:rStyle w:val="CharSectno"/>
        </w:rPr>
        <w:t>15</w:t>
      </w:r>
      <w:r w:rsidRPr="00CE209D">
        <w:t xml:space="preserve">  </w:t>
      </w:r>
      <w:r w:rsidRPr="00CE209D">
        <w:rPr>
          <w:noProof/>
        </w:rPr>
        <w:t>Requirements for foreign revenue claims</w:t>
      </w:r>
      <w:bookmarkEnd w:id="735"/>
    </w:p>
    <w:p w:rsidR="008E5284" w:rsidRPr="00CE209D" w:rsidRDefault="008E5284" w:rsidP="008E5284">
      <w:pPr>
        <w:pStyle w:val="subsection"/>
      </w:pPr>
      <w:r w:rsidRPr="00CE209D">
        <w:tab/>
      </w:r>
      <w:r w:rsidRPr="00CE209D">
        <w:tab/>
        <w:t xml:space="preserve">A </w:t>
      </w:r>
      <w:r w:rsidR="00CE209D" w:rsidRPr="00CE209D">
        <w:rPr>
          <w:position w:val="6"/>
          <w:sz w:val="16"/>
        </w:rPr>
        <w:t>*</w:t>
      </w:r>
      <w:r w:rsidRPr="00CE209D">
        <w:t>foreign revenue claim must:</w:t>
      </w:r>
    </w:p>
    <w:p w:rsidR="008E5284" w:rsidRPr="00CE209D" w:rsidRDefault="008E5284" w:rsidP="008E5284">
      <w:pPr>
        <w:pStyle w:val="paragraph"/>
      </w:pPr>
      <w:r w:rsidRPr="00CE209D">
        <w:tab/>
        <w:t>(a)</w:t>
      </w:r>
      <w:r w:rsidRPr="00CE209D">
        <w:tab/>
        <w:t>be made by or on behalf of an entity that is, under the relevant international agreement, the competent authority; and</w:t>
      </w:r>
    </w:p>
    <w:p w:rsidR="008E5284" w:rsidRPr="00CE209D" w:rsidRDefault="008E5284" w:rsidP="008E5284">
      <w:pPr>
        <w:pStyle w:val="paragraph"/>
      </w:pPr>
      <w:r w:rsidRPr="00CE209D">
        <w:tab/>
        <w:t>(b)</w:t>
      </w:r>
      <w:r w:rsidRPr="00CE209D">
        <w:tab/>
        <w:t>be consistent with the provisions of that agreement; and</w:t>
      </w:r>
    </w:p>
    <w:p w:rsidR="008E5284" w:rsidRPr="00CE209D" w:rsidRDefault="008E5284" w:rsidP="008E5284">
      <w:pPr>
        <w:pStyle w:val="paragraph"/>
      </w:pPr>
      <w:r w:rsidRPr="00CE209D">
        <w:tab/>
        <w:t>(c)</w:t>
      </w:r>
      <w:r w:rsidRPr="00CE209D">
        <w:tab/>
        <w:t xml:space="preserve">be made in the </w:t>
      </w:r>
      <w:r w:rsidR="00CE209D" w:rsidRPr="00CE209D">
        <w:rPr>
          <w:position w:val="6"/>
          <w:sz w:val="16"/>
        </w:rPr>
        <w:t>*</w:t>
      </w:r>
      <w:r w:rsidRPr="00CE209D">
        <w:t>approved form; and</w:t>
      </w:r>
    </w:p>
    <w:p w:rsidR="008E5284" w:rsidRPr="00CE209D" w:rsidRDefault="008E5284" w:rsidP="008E5284">
      <w:pPr>
        <w:pStyle w:val="paragraph"/>
      </w:pPr>
      <w:r w:rsidRPr="00CE209D">
        <w:tab/>
        <w:t>(d)</w:t>
      </w:r>
      <w:r w:rsidRPr="00CE209D">
        <w:tab/>
        <w:t>specify the amount owed by the debtor in Australian currency (calculated as at the day the claim is made); and</w:t>
      </w:r>
    </w:p>
    <w:p w:rsidR="008E5284" w:rsidRPr="00CE209D" w:rsidRDefault="008E5284" w:rsidP="008E5284">
      <w:pPr>
        <w:pStyle w:val="paragraph"/>
      </w:pPr>
      <w:r w:rsidRPr="00CE209D">
        <w:tab/>
        <w:t>(e)</w:t>
      </w:r>
      <w:r w:rsidRPr="00CE209D">
        <w:tab/>
        <w:t>be accompanied by a declaration by the competent authority stating that the claim fulfils the requirements of that agreement.</w:t>
      </w:r>
    </w:p>
    <w:p w:rsidR="008E5284" w:rsidRPr="00CE209D" w:rsidRDefault="008E5284" w:rsidP="008E5284">
      <w:pPr>
        <w:pStyle w:val="ActHead5"/>
      </w:pPr>
      <w:bookmarkStart w:id="736" w:name="_Toc392595842"/>
      <w:r w:rsidRPr="00CE209D">
        <w:rPr>
          <w:rStyle w:val="CharSectno"/>
        </w:rPr>
        <w:t>263</w:t>
      </w:r>
      <w:r w:rsidR="00CE209D">
        <w:rPr>
          <w:rStyle w:val="CharSectno"/>
        </w:rPr>
        <w:noBreakHyphen/>
      </w:r>
      <w:r w:rsidRPr="00CE209D">
        <w:rPr>
          <w:rStyle w:val="CharSectno"/>
        </w:rPr>
        <w:t>20</w:t>
      </w:r>
      <w:r w:rsidRPr="00CE209D">
        <w:t xml:space="preserve">  </w:t>
      </w:r>
      <w:r w:rsidRPr="00CE209D">
        <w:rPr>
          <w:noProof/>
        </w:rPr>
        <w:t>Foreign Revenue Claims Register</w:t>
      </w:r>
      <w:bookmarkEnd w:id="736"/>
    </w:p>
    <w:p w:rsidR="008E5284" w:rsidRPr="00CE209D" w:rsidRDefault="008E5284" w:rsidP="008E5284">
      <w:pPr>
        <w:pStyle w:val="subsection"/>
      </w:pPr>
      <w:r w:rsidRPr="00CE209D">
        <w:tab/>
        <w:t>(1)</w:t>
      </w:r>
      <w:r w:rsidRPr="00CE209D">
        <w:tab/>
        <w:t xml:space="preserve">The Commissioner must keep a register called the Foreign Revenue Claims Register (the </w:t>
      </w:r>
      <w:r w:rsidRPr="00CE209D">
        <w:rPr>
          <w:b/>
          <w:i/>
        </w:rPr>
        <w:t>Register</w:t>
      </w:r>
      <w:r w:rsidRPr="00CE209D">
        <w:t>).</w:t>
      </w:r>
    </w:p>
    <w:p w:rsidR="008E5284" w:rsidRPr="00CE209D" w:rsidRDefault="008E5284" w:rsidP="008E5284">
      <w:pPr>
        <w:pStyle w:val="subsection"/>
      </w:pPr>
      <w:r w:rsidRPr="00CE209D">
        <w:tab/>
        <w:t>(2)</w:t>
      </w:r>
      <w:r w:rsidRPr="00CE209D">
        <w:tab/>
        <w:t>The regulations may make provision in relation to the form in which the Register may be kept.</w:t>
      </w:r>
    </w:p>
    <w:p w:rsidR="008E5284" w:rsidRPr="00CE209D" w:rsidRDefault="008E5284" w:rsidP="008E5284">
      <w:pPr>
        <w:pStyle w:val="subsection"/>
      </w:pPr>
      <w:r w:rsidRPr="00CE209D">
        <w:tab/>
        <w:t>(3)</w:t>
      </w:r>
      <w:r w:rsidRPr="00CE209D">
        <w:tab/>
        <w:t>The register is not a legislative instrument.</w:t>
      </w:r>
    </w:p>
    <w:p w:rsidR="008E5284" w:rsidRPr="00CE209D" w:rsidRDefault="008E5284" w:rsidP="008E5284">
      <w:pPr>
        <w:pStyle w:val="ActHead5"/>
      </w:pPr>
      <w:bookmarkStart w:id="737" w:name="_Toc392595843"/>
      <w:r w:rsidRPr="00CE209D">
        <w:rPr>
          <w:rStyle w:val="CharSectno"/>
        </w:rPr>
        <w:t>263</w:t>
      </w:r>
      <w:r w:rsidR="00CE209D">
        <w:rPr>
          <w:rStyle w:val="CharSectno"/>
        </w:rPr>
        <w:noBreakHyphen/>
      </w:r>
      <w:r w:rsidRPr="00CE209D">
        <w:rPr>
          <w:rStyle w:val="CharSectno"/>
        </w:rPr>
        <w:t>25</w:t>
      </w:r>
      <w:r w:rsidRPr="00CE209D">
        <w:t xml:space="preserve">  Registering claims</w:t>
      </w:r>
      <w:bookmarkEnd w:id="737"/>
    </w:p>
    <w:p w:rsidR="008E5284" w:rsidRPr="00CE209D" w:rsidRDefault="008E5284" w:rsidP="008E5284">
      <w:pPr>
        <w:pStyle w:val="subsection"/>
      </w:pPr>
      <w:r w:rsidRPr="00CE209D">
        <w:tab/>
      </w:r>
      <w:r w:rsidRPr="00CE209D">
        <w:tab/>
        <w:t xml:space="preserve">If the Commissioner is satisfied that a </w:t>
      </w:r>
      <w:r w:rsidR="00CE209D" w:rsidRPr="00CE209D">
        <w:rPr>
          <w:position w:val="6"/>
          <w:sz w:val="16"/>
        </w:rPr>
        <w:t>*</w:t>
      </w:r>
      <w:r w:rsidRPr="00CE209D">
        <w:t>foreign revenue claim has been made in accordance with section</w:t>
      </w:r>
      <w:r w:rsidR="00CE209D">
        <w:t> </w:t>
      </w:r>
      <w:r w:rsidRPr="00CE209D">
        <w:t>263</w:t>
      </w:r>
      <w:r w:rsidR="00CE209D">
        <w:noBreakHyphen/>
      </w:r>
      <w:r w:rsidRPr="00CE209D">
        <w:t>15, the Commissioner must register the claim by entering particulars of it in the Register within 90 days after receiving the claim.</w:t>
      </w:r>
    </w:p>
    <w:p w:rsidR="008E5284" w:rsidRPr="00CE209D" w:rsidRDefault="008E5284" w:rsidP="008E5284">
      <w:pPr>
        <w:pStyle w:val="ActHead5"/>
      </w:pPr>
      <w:bookmarkStart w:id="738" w:name="_Toc392595844"/>
      <w:r w:rsidRPr="00CE209D">
        <w:rPr>
          <w:rStyle w:val="CharSectno"/>
        </w:rPr>
        <w:t>263</w:t>
      </w:r>
      <w:r w:rsidR="00CE209D">
        <w:rPr>
          <w:rStyle w:val="CharSectno"/>
        </w:rPr>
        <w:noBreakHyphen/>
      </w:r>
      <w:r w:rsidRPr="00CE209D">
        <w:rPr>
          <w:rStyle w:val="CharSectno"/>
        </w:rPr>
        <w:t>30</w:t>
      </w:r>
      <w:r w:rsidRPr="00CE209D">
        <w:t xml:space="preserve">  When amount is due and payable</w:t>
      </w:r>
      <w:bookmarkEnd w:id="738"/>
    </w:p>
    <w:p w:rsidR="008E5284" w:rsidRPr="00CE209D" w:rsidRDefault="008E5284" w:rsidP="008E5284">
      <w:pPr>
        <w:pStyle w:val="subsection"/>
      </w:pPr>
      <w:r w:rsidRPr="00CE209D">
        <w:tab/>
        <w:t>(1)</w:t>
      </w:r>
      <w:r w:rsidRPr="00CE209D">
        <w:tab/>
        <w:t xml:space="preserve">When particulars of a </w:t>
      </w:r>
      <w:r w:rsidR="00CE209D" w:rsidRPr="00CE209D">
        <w:rPr>
          <w:position w:val="6"/>
          <w:sz w:val="16"/>
        </w:rPr>
        <w:t>*</w:t>
      </w:r>
      <w:r w:rsidRPr="00CE209D">
        <w:t>foreign revenue claim are entered in the Register, the amount owed by the debtor becomes a pecuniary liability to the Commonwealth by the debtor.</w:t>
      </w:r>
    </w:p>
    <w:p w:rsidR="008E5284" w:rsidRPr="00CE209D" w:rsidRDefault="008E5284" w:rsidP="008E5284">
      <w:pPr>
        <w:pStyle w:val="notetext"/>
      </w:pPr>
      <w:r w:rsidRPr="00CE209D">
        <w:t>Note 1:</w:t>
      </w:r>
      <w:r w:rsidRPr="00CE209D">
        <w:tab/>
        <w:t>The amount to be recovered from the debtor will be a primary tax debt for the purposes of Part</w:t>
      </w:r>
      <w:r w:rsidR="00830045" w:rsidRPr="00CE209D">
        <w:t> </w:t>
      </w:r>
      <w:r w:rsidRPr="00CE209D">
        <w:t>IIB and the Commissioner may allocate the debt to a running balance account under that Part.</w:t>
      </w:r>
    </w:p>
    <w:p w:rsidR="008E5284" w:rsidRPr="00CE209D" w:rsidRDefault="008E5284" w:rsidP="008E5284">
      <w:pPr>
        <w:pStyle w:val="notetext"/>
      </w:pPr>
      <w:r w:rsidRPr="00CE209D">
        <w:t>Note 2:</w:t>
      </w:r>
      <w:r w:rsidRPr="00CE209D">
        <w:tab/>
        <w:t>For provisions about collection and recovery of the debt, see Part</w:t>
      </w:r>
      <w:r w:rsidR="00CE209D">
        <w:t> </w:t>
      </w:r>
      <w:r w:rsidRPr="00CE209D">
        <w:t>4</w:t>
      </w:r>
      <w:r w:rsidR="00CE209D">
        <w:noBreakHyphen/>
      </w:r>
      <w:r w:rsidRPr="00CE209D">
        <w:t>15.</w:t>
      </w:r>
    </w:p>
    <w:p w:rsidR="00CF579E" w:rsidRPr="00CE209D" w:rsidRDefault="00CF579E" w:rsidP="00CF579E">
      <w:pPr>
        <w:pStyle w:val="subsection"/>
      </w:pPr>
      <w:r w:rsidRPr="00CE209D">
        <w:tab/>
        <w:t>(1A)</w:t>
      </w:r>
      <w:r w:rsidRPr="00CE209D">
        <w:tab/>
        <w:t>To avoid doubt, the amount owed by the debtor may not be the same as the amount (if any) entered in the Register.</w:t>
      </w:r>
    </w:p>
    <w:p w:rsidR="008E5284" w:rsidRPr="00CE209D" w:rsidRDefault="008E5284" w:rsidP="008E5284">
      <w:pPr>
        <w:pStyle w:val="subsection"/>
      </w:pPr>
      <w:r w:rsidRPr="00CE209D">
        <w:tab/>
        <w:t>(2)</w:t>
      </w:r>
      <w:r w:rsidRPr="00CE209D">
        <w:tab/>
      </w:r>
      <w:r w:rsidR="00CF579E" w:rsidRPr="00CE209D">
        <w:t>The amount owed by the debtor</w:t>
      </w:r>
      <w:r w:rsidRPr="00CE209D">
        <w:t xml:space="preserve"> becomes due and payable 30 days after notice of the particulars of the </w:t>
      </w:r>
      <w:r w:rsidR="00CE209D" w:rsidRPr="00CE209D">
        <w:rPr>
          <w:position w:val="6"/>
          <w:sz w:val="16"/>
        </w:rPr>
        <w:t>*</w:t>
      </w:r>
      <w:r w:rsidRPr="00CE209D">
        <w:t>foreign revenue claim is given to the debtor or on a later day specified in the notice.</w:t>
      </w:r>
    </w:p>
    <w:p w:rsidR="008E5284" w:rsidRPr="00CE209D" w:rsidRDefault="008E5284" w:rsidP="008E5284">
      <w:pPr>
        <w:pStyle w:val="subsection"/>
      </w:pPr>
      <w:r w:rsidRPr="00CE209D">
        <w:tab/>
        <w:t>(3)</w:t>
      </w:r>
      <w:r w:rsidRPr="00CE209D">
        <w:tab/>
        <w:t xml:space="preserve">If that amount remains unpaid after it is due and payable, the debtor is liable to pay </w:t>
      </w:r>
      <w:r w:rsidR="00CE209D" w:rsidRPr="00CE209D">
        <w:rPr>
          <w:position w:val="6"/>
          <w:sz w:val="16"/>
        </w:rPr>
        <w:t>*</w:t>
      </w:r>
      <w:r w:rsidRPr="00CE209D">
        <w:t>general interest charge on the unpaid amount for each day in the period that:</w:t>
      </w:r>
    </w:p>
    <w:p w:rsidR="008E5284" w:rsidRPr="00CE209D" w:rsidRDefault="008E5284" w:rsidP="008E5284">
      <w:pPr>
        <w:pStyle w:val="paragraph"/>
      </w:pPr>
      <w:r w:rsidRPr="00CE209D">
        <w:tab/>
        <w:t>(a)</w:t>
      </w:r>
      <w:r w:rsidRPr="00CE209D">
        <w:tab/>
        <w:t>started at the beginning of the day by which the amount was due to be paid; and</w:t>
      </w:r>
    </w:p>
    <w:p w:rsidR="008E5284" w:rsidRPr="00CE209D" w:rsidRDefault="008E5284" w:rsidP="008E5284">
      <w:pPr>
        <w:pStyle w:val="paragraph"/>
      </w:pPr>
      <w:r w:rsidRPr="00CE209D">
        <w:tab/>
        <w:t>(b)</w:t>
      </w:r>
      <w:r w:rsidRPr="00CE209D">
        <w:tab/>
        <w:t>finishes at the end of the last day at the end of which either of the following remains unpaid:</w:t>
      </w:r>
    </w:p>
    <w:p w:rsidR="008E5284" w:rsidRPr="00CE209D" w:rsidRDefault="008E5284" w:rsidP="008E5284">
      <w:pPr>
        <w:pStyle w:val="paragraphsub"/>
      </w:pPr>
      <w:r w:rsidRPr="00CE209D">
        <w:tab/>
        <w:t>(i)</w:t>
      </w:r>
      <w:r w:rsidRPr="00CE209D">
        <w:tab/>
        <w:t>the amount;</w:t>
      </w:r>
    </w:p>
    <w:p w:rsidR="008E5284" w:rsidRPr="00CE209D" w:rsidRDefault="008E5284" w:rsidP="008E5284">
      <w:pPr>
        <w:pStyle w:val="paragraphsub"/>
      </w:pPr>
      <w:r w:rsidRPr="00CE209D">
        <w:tab/>
        <w:t>(ii)</w:t>
      </w:r>
      <w:r w:rsidRPr="00CE209D">
        <w:tab/>
        <w:t>general interest charge on any of the amount.</w:t>
      </w:r>
    </w:p>
    <w:p w:rsidR="00CF579E" w:rsidRPr="00CE209D" w:rsidRDefault="00E020E4" w:rsidP="00CF579E">
      <w:pPr>
        <w:pStyle w:val="ActHead5"/>
      </w:pPr>
      <w:bookmarkStart w:id="739" w:name="_Toc392595845"/>
      <w:r w:rsidRPr="00CE209D">
        <w:rPr>
          <w:rStyle w:val="CharSectno"/>
        </w:rPr>
        <w:t>263</w:t>
      </w:r>
      <w:r w:rsidR="00CE209D">
        <w:rPr>
          <w:rStyle w:val="CharSectno"/>
        </w:rPr>
        <w:noBreakHyphen/>
      </w:r>
      <w:r w:rsidRPr="00CE209D">
        <w:rPr>
          <w:rStyle w:val="CharSectno"/>
        </w:rPr>
        <w:t>35</w:t>
      </w:r>
      <w:r w:rsidR="00CF579E" w:rsidRPr="00CE209D">
        <w:t xml:space="preserve">  Amending the Register etc.</w:t>
      </w:r>
      <w:bookmarkEnd w:id="739"/>
    </w:p>
    <w:p w:rsidR="008E5284" w:rsidRPr="00CE209D" w:rsidRDefault="008E5284" w:rsidP="008E5284">
      <w:pPr>
        <w:pStyle w:val="subsection"/>
      </w:pPr>
      <w:r w:rsidRPr="00CE209D">
        <w:tab/>
        <w:t>(1)</w:t>
      </w:r>
      <w:r w:rsidRPr="00CE209D">
        <w:tab/>
        <w:t>The Commissioner may, with the agreement of the relevant competent authority, amend the Register to correct an error.</w:t>
      </w:r>
    </w:p>
    <w:p w:rsidR="008E5284" w:rsidRPr="00CE209D" w:rsidRDefault="008E5284" w:rsidP="008E5284">
      <w:pPr>
        <w:pStyle w:val="subsection"/>
      </w:pPr>
      <w:r w:rsidRPr="00CE209D">
        <w:tab/>
        <w:t>(2)</w:t>
      </w:r>
      <w:r w:rsidRPr="00CE209D">
        <w:tab/>
        <w:t>The Commissioner may, with the agreement of the relevant competent authority:</w:t>
      </w:r>
    </w:p>
    <w:p w:rsidR="008E5284" w:rsidRPr="00CE209D" w:rsidRDefault="008E5284" w:rsidP="008E5284">
      <w:pPr>
        <w:pStyle w:val="paragraph"/>
      </w:pPr>
      <w:r w:rsidRPr="00CE209D">
        <w:tab/>
        <w:t>(a)</w:t>
      </w:r>
      <w:r w:rsidRPr="00CE209D">
        <w:tab/>
        <w:t xml:space="preserve">remove from the Register the particulars of a </w:t>
      </w:r>
      <w:r w:rsidR="00CE209D" w:rsidRPr="00CE209D">
        <w:rPr>
          <w:position w:val="6"/>
          <w:sz w:val="16"/>
        </w:rPr>
        <w:t>*</w:t>
      </w:r>
      <w:r w:rsidRPr="00CE209D">
        <w:t>foreign revenue claim; or</w:t>
      </w:r>
    </w:p>
    <w:p w:rsidR="008E5284" w:rsidRPr="00CE209D" w:rsidRDefault="008E5284" w:rsidP="008E5284">
      <w:pPr>
        <w:pStyle w:val="paragraph"/>
      </w:pPr>
      <w:r w:rsidRPr="00CE209D">
        <w:tab/>
        <w:t>(b)</w:t>
      </w:r>
      <w:r w:rsidRPr="00CE209D">
        <w:tab/>
        <w:t>reduce an amount to be recovered from a debtor under the claim.</w:t>
      </w:r>
    </w:p>
    <w:p w:rsidR="00CF579E" w:rsidRPr="00CE209D" w:rsidRDefault="00CF579E" w:rsidP="00CF579E">
      <w:pPr>
        <w:pStyle w:val="subsection"/>
      </w:pPr>
      <w:r w:rsidRPr="00CE209D">
        <w:tab/>
        <w:t>(2A)</w:t>
      </w:r>
      <w:r w:rsidRPr="00CE209D">
        <w:tab/>
        <w:t xml:space="preserve">To avoid doubt, the Commissioner may reduce an amount to be recovered from a debtor under </w:t>
      </w:r>
      <w:r w:rsidR="00CE209D">
        <w:t>paragraph (</w:t>
      </w:r>
      <w:r w:rsidRPr="00CE209D">
        <w:t>2)(b) without amending the Register.</w:t>
      </w:r>
    </w:p>
    <w:p w:rsidR="008E5284" w:rsidRPr="00CE209D" w:rsidRDefault="008E5284" w:rsidP="008E5284">
      <w:pPr>
        <w:pStyle w:val="subsection"/>
      </w:pPr>
      <w:r w:rsidRPr="00CE209D">
        <w:tab/>
        <w:t>(3)</w:t>
      </w:r>
      <w:r w:rsidRPr="00CE209D">
        <w:tab/>
        <w:t xml:space="preserve">A debtor may, after receiving a copy of the particulars of a </w:t>
      </w:r>
      <w:r w:rsidR="00CE209D" w:rsidRPr="00CE209D">
        <w:rPr>
          <w:position w:val="6"/>
          <w:sz w:val="16"/>
        </w:rPr>
        <w:t>*</w:t>
      </w:r>
      <w:r w:rsidRPr="00CE209D">
        <w:t xml:space="preserve">foreign revenue claim entered in the Register, apply to the Commissioner in the </w:t>
      </w:r>
      <w:r w:rsidR="00CE209D" w:rsidRPr="00CE209D">
        <w:rPr>
          <w:position w:val="6"/>
          <w:sz w:val="16"/>
        </w:rPr>
        <w:t>*</w:t>
      </w:r>
      <w:r w:rsidRPr="00CE209D">
        <w:t>approved form to have those particulars removed from the Register.</w:t>
      </w:r>
    </w:p>
    <w:p w:rsidR="008E5284" w:rsidRPr="00CE209D" w:rsidRDefault="008E5284" w:rsidP="008E5284">
      <w:pPr>
        <w:pStyle w:val="subsection"/>
      </w:pPr>
      <w:r w:rsidRPr="00CE209D">
        <w:tab/>
        <w:t>(4)</w:t>
      </w:r>
      <w:r w:rsidRPr="00CE209D">
        <w:tab/>
        <w:t>The Commissioner may, after considering the application, remove those particulars from the Register.</w:t>
      </w:r>
    </w:p>
    <w:p w:rsidR="00CF579E" w:rsidRPr="00CE209D" w:rsidRDefault="00CF579E" w:rsidP="00CF579E">
      <w:pPr>
        <w:pStyle w:val="subsection"/>
      </w:pPr>
      <w:r w:rsidRPr="00CE209D">
        <w:tab/>
        <w:t>(5)</w:t>
      </w:r>
      <w:r w:rsidRPr="00CE209D">
        <w:tab/>
        <w:t xml:space="preserve">If the Commissioner removes particulars of a </w:t>
      </w:r>
      <w:r w:rsidR="00CE209D" w:rsidRPr="00CE209D">
        <w:rPr>
          <w:position w:val="6"/>
          <w:sz w:val="16"/>
        </w:rPr>
        <w:t>*</w:t>
      </w:r>
      <w:r w:rsidRPr="00CE209D">
        <w:t xml:space="preserve">foreign revenue claim relating to the recovery of an amount from the Register under </w:t>
      </w:r>
      <w:r w:rsidR="00CE209D">
        <w:t>paragraph (</w:t>
      </w:r>
      <w:r w:rsidRPr="00CE209D">
        <w:t xml:space="preserve">2)(a) or </w:t>
      </w:r>
      <w:r w:rsidR="00CE209D">
        <w:t>subsection (</w:t>
      </w:r>
      <w:r w:rsidRPr="00CE209D">
        <w:t>4), the debtor is entitled to a credit for the purposes of Part</w:t>
      </w:r>
      <w:r w:rsidR="00830045" w:rsidRPr="00CE209D">
        <w:t> </w:t>
      </w:r>
      <w:r w:rsidRPr="00CE209D">
        <w:t>IIB equal to the sum of:</w:t>
      </w:r>
    </w:p>
    <w:p w:rsidR="00CF579E" w:rsidRPr="00CE209D" w:rsidRDefault="00CF579E" w:rsidP="00CF579E">
      <w:pPr>
        <w:pStyle w:val="paragraph"/>
      </w:pPr>
      <w:r w:rsidRPr="00CE209D">
        <w:tab/>
        <w:t>(a)</w:t>
      </w:r>
      <w:r w:rsidRPr="00CE209D">
        <w:tab/>
        <w:t xml:space="preserve">the amount (as reduced by any previous application of </w:t>
      </w:r>
      <w:r w:rsidR="00CE209D">
        <w:t>subsection (</w:t>
      </w:r>
      <w:r w:rsidRPr="00CE209D">
        <w:t>6)); and</w:t>
      </w:r>
    </w:p>
    <w:p w:rsidR="00CF579E" w:rsidRPr="00CE209D" w:rsidRDefault="00CF579E" w:rsidP="00CF579E">
      <w:pPr>
        <w:pStyle w:val="paragraph"/>
      </w:pPr>
      <w:r w:rsidRPr="00CE209D">
        <w:tab/>
        <w:t>(b)</w:t>
      </w:r>
      <w:r w:rsidRPr="00CE209D">
        <w:tab/>
        <w:t xml:space="preserve">any </w:t>
      </w:r>
      <w:r w:rsidR="00CE209D" w:rsidRPr="00CE209D">
        <w:rPr>
          <w:position w:val="6"/>
          <w:sz w:val="16"/>
        </w:rPr>
        <w:t>*</w:t>
      </w:r>
      <w:r w:rsidRPr="00CE209D">
        <w:t>general interest charge for which the debtor is liable as a result of the foreign revenue claim.</w:t>
      </w:r>
    </w:p>
    <w:p w:rsidR="00CF579E" w:rsidRPr="00CE209D" w:rsidRDefault="00CF579E" w:rsidP="00CF579E">
      <w:pPr>
        <w:pStyle w:val="notetext"/>
      </w:pPr>
      <w:r w:rsidRPr="00CE209D">
        <w:t>Note:</w:t>
      </w:r>
      <w:r w:rsidRPr="00CE209D">
        <w:tab/>
        <w:t>How the credit is applied is set out in Part</w:t>
      </w:r>
      <w:r w:rsidR="00830045" w:rsidRPr="00CE209D">
        <w:t> </w:t>
      </w:r>
      <w:r w:rsidRPr="00CE209D">
        <w:t>IIB.</w:t>
      </w:r>
    </w:p>
    <w:p w:rsidR="008E5284" w:rsidRPr="00CE209D" w:rsidRDefault="008E5284" w:rsidP="008E5284">
      <w:pPr>
        <w:pStyle w:val="subsection"/>
      </w:pPr>
      <w:r w:rsidRPr="00CE209D">
        <w:tab/>
        <w:t>(6)</w:t>
      </w:r>
      <w:r w:rsidRPr="00CE209D">
        <w:tab/>
        <w:t xml:space="preserve">If the Commissioner reduces the amount to be recovered from a debtor under a </w:t>
      </w:r>
      <w:r w:rsidR="00CE209D" w:rsidRPr="00CE209D">
        <w:rPr>
          <w:position w:val="6"/>
          <w:sz w:val="16"/>
        </w:rPr>
        <w:t>*</w:t>
      </w:r>
      <w:r w:rsidRPr="00CE209D">
        <w:t xml:space="preserve">foreign revenue claim under </w:t>
      </w:r>
      <w:r w:rsidR="00CE209D">
        <w:t>paragraph (</w:t>
      </w:r>
      <w:r w:rsidRPr="00CE209D">
        <w:t xml:space="preserve">2)(b), </w:t>
      </w:r>
      <w:r w:rsidR="00CF579E" w:rsidRPr="00CE209D">
        <w:t>the debtor is entitled to a credit for the purposes of Part</w:t>
      </w:r>
      <w:r w:rsidR="00830045" w:rsidRPr="00CE209D">
        <w:t> </w:t>
      </w:r>
      <w:r w:rsidR="00CF579E" w:rsidRPr="00CE209D">
        <w:t>IIB equal to the amount of the reduction</w:t>
      </w:r>
      <w:r w:rsidRPr="00CE209D">
        <w:t>.</w:t>
      </w:r>
    </w:p>
    <w:p w:rsidR="00CF579E" w:rsidRPr="00CE209D" w:rsidRDefault="00CF579E" w:rsidP="00CF579E">
      <w:pPr>
        <w:pStyle w:val="notetext"/>
      </w:pPr>
      <w:r w:rsidRPr="00CE209D">
        <w:t>Note:</w:t>
      </w:r>
      <w:r w:rsidRPr="00CE209D">
        <w:tab/>
        <w:t>How the credit is applied is set out in Part</w:t>
      </w:r>
      <w:r w:rsidR="00830045" w:rsidRPr="00CE209D">
        <w:t> </w:t>
      </w:r>
      <w:r w:rsidRPr="00CE209D">
        <w:t>IIB.</w:t>
      </w:r>
    </w:p>
    <w:p w:rsidR="008E5284" w:rsidRPr="00CE209D" w:rsidRDefault="008E5284" w:rsidP="008E5284">
      <w:pPr>
        <w:pStyle w:val="ActHead5"/>
      </w:pPr>
      <w:bookmarkStart w:id="740" w:name="_Toc392595846"/>
      <w:r w:rsidRPr="00CE209D">
        <w:rPr>
          <w:rStyle w:val="CharSectno"/>
        </w:rPr>
        <w:t>263</w:t>
      </w:r>
      <w:r w:rsidR="00CE209D">
        <w:rPr>
          <w:rStyle w:val="CharSectno"/>
        </w:rPr>
        <w:noBreakHyphen/>
      </w:r>
      <w:r w:rsidRPr="00CE209D">
        <w:rPr>
          <w:rStyle w:val="CharSectno"/>
        </w:rPr>
        <w:t>40</w:t>
      </w:r>
      <w:r w:rsidRPr="00CE209D">
        <w:t xml:space="preserve">  Payment to competent authority</w:t>
      </w:r>
      <w:bookmarkEnd w:id="740"/>
    </w:p>
    <w:p w:rsidR="008E5284" w:rsidRPr="00CE209D" w:rsidRDefault="008E5284" w:rsidP="008E5284">
      <w:pPr>
        <w:pStyle w:val="subsection"/>
      </w:pPr>
      <w:r w:rsidRPr="00CE209D">
        <w:tab/>
        <w:t>(1)</w:t>
      </w:r>
      <w:r w:rsidRPr="00CE209D">
        <w:tab/>
        <w:t xml:space="preserve">The Commissioner must, if the Commissioner recovers all or part of an amount to be recovered from a debtor under a registered </w:t>
      </w:r>
      <w:r w:rsidR="00CE209D" w:rsidRPr="00CE209D">
        <w:rPr>
          <w:position w:val="6"/>
          <w:sz w:val="16"/>
        </w:rPr>
        <w:t>*</w:t>
      </w:r>
      <w:r w:rsidRPr="00CE209D">
        <w:t>foreign revenue claim, pay that amount to the competent authority concerned or to another entity on behalf of that competent authority.</w:t>
      </w:r>
    </w:p>
    <w:p w:rsidR="008E5284" w:rsidRPr="00CE209D" w:rsidRDefault="008E5284" w:rsidP="008E5284">
      <w:pPr>
        <w:pStyle w:val="subsection"/>
      </w:pPr>
      <w:r w:rsidRPr="00CE209D">
        <w:tab/>
        <w:t>(2)</w:t>
      </w:r>
      <w:r w:rsidRPr="00CE209D">
        <w:tab/>
        <w:t xml:space="preserve">The Commissioner may also pay to the competent authority all or part of an amount that the Commissioner has received and that is attributable to </w:t>
      </w:r>
      <w:r w:rsidR="00CE209D" w:rsidRPr="00CE209D">
        <w:rPr>
          <w:position w:val="6"/>
          <w:sz w:val="16"/>
        </w:rPr>
        <w:t>*</w:t>
      </w:r>
      <w:r w:rsidRPr="00CE209D">
        <w:t>general interest charge in relation to the claim.</w:t>
      </w:r>
    </w:p>
    <w:p w:rsidR="00CF579E" w:rsidRPr="00CE209D" w:rsidRDefault="00CF579E" w:rsidP="00CF579E">
      <w:pPr>
        <w:pStyle w:val="subsection"/>
      </w:pPr>
      <w:r w:rsidRPr="00CE209D">
        <w:tab/>
        <w:t>(3)</w:t>
      </w:r>
      <w:r w:rsidRPr="00CE209D">
        <w:tab/>
        <w:t>The Commissioner may also pay to the competent authority all or part of an amount that the Commissioner has received and that is attributable to any of the following in relation to the claim:</w:t>
      </w:r>
    </w:p>
    <w:p w:rsidR="00CF579E" w:rsidRPr="00CE209D" w:rsidRDefault="00CF579E" w:rsidP="00CF579E">
      <w:pPr>
        <w:pStyle w:val="paragraph"/>
      </w:pPr>
      <w:r w:rsidRPr="00CE209D">
        <w:tab/>
        <w:t>(a)</w:t>
      </w:r>
      <w:r w:rsidRPr="00CE209D">
        <w:tab/>
        <w:t>judgment interest;</w:t>
      </w:r>
    </w:p>
    <w:p w:rsidR="00CF579E" w:rsidRPr="00CE209D" w:rsidRDefault="00CF579E" w:rsidP="00CF579E">
      <w:pPr>
        <w:pStyle w:val="paragraph"/>
      </w:pPr>
      <w:r w:rsidRPr="00CE209D">
        <w:tab/>
        <w:t>(b)</w:t>
      </w:r>
      <w:r w:rsidRPr="00CE209D">
        <w:tab/>
        <w:t>costs that:</w:t>
      </w:r>
    </w:p>
    <w:p w:rsidR="00CF579E" w:rsidRPr="00CE209D" w:rsidRDefault="00CF579E" w:rsidP="00CF579E">
      <w:pPr>
        <w:pStyle w:val="paragraphsub"/>
      </w:pPr>
      <w:r w:rsidRPr="00CE209D">
        <w:tab/>
        <w:t>(i)</w:t>
      </w:r>
      <w:r w:rsidRPr="00CE209D">
        <w:tab/>
        <w:t>have been recovered in the course of legal proceedings; and</w:t>
      </w:r>
    </w:p>
    <w:p w:rsidR="00CF579E" w:rsidRPr="00CE209D" w:rsidRDefault="00CF579E" w:rsidP="00CF579E">
      <w:pPr>
        <w:pStyle w:val="paragraphsub"/>
      </w:pPr>
      <w:r w:rsidRPr="00CE209D">
        <w:tab/>
        <w:t>(ii)</w:t>
      </w:r>
      <w:r w:rsidRPr="00CE209D">
        <w:tab/>
        <w:t>represent an amount that has previously been paid by the competent authority to the Commonwealth in relation to the recovery of the claim.</w:t>
      </w:r>
    </w:p>
    <w:p w:rsidR="00EF2BF5" w:rsidRPr="00CE209D" w:rsidRDefault="00EF2BF5" w:rsidP="00352BC6">
      <w:pPr>
        <w:pStyle w:val="ActHead4"/>
        <w:pageBreakBefore/>
      </w:pPr>
      <w:bookmarkStart w:id="741" w:name="_Toc392595847"/>
      <w:r w:rsidRPr="00CE209D">
        <w:rPr>
          <w:rStyle w:val="CharSubdNo"/>
        </w:rPr>
        <w:t>Division</w:t>
      </w:r>
      <w:r w:rsidR="00CE209D">
        <w:rPr>
          <w:rStyle w:val="CharSubdNo"/>
        </w:rPr>
        <w:t> </w:t>
      </w:r>
      <w:r w:rsidRPr="00CE209D">
        <w:rPr>
          <w:rStyle w:val="CharSubdNo"/>
        </w:rPr>
        <w:t>265</w:t>
      </w:r>
      <w:r w:rsidRPr="00CE209D">
        <w:t>—</w:t>
      </w:r>
      <w:r w:rsidRPr="00CE209D">
        <w:rPr>
          <w:rStyle w:val="CharSubdText"/>
        </w:rPr>
        <w:t>Other matters</w:t>
      </w:r>
      <w:bookmarkEnd w:id="741"/>
    </w:p>
    <w:p w:rsidR="00EF2BF5" w:rsidRPr="00CE209D" w:rsidRDefault="00EF2BF5" w:rsidP="00EF2BF5">
      <w:pPr>
        <w:pStyle w:val="TofSectsHeading"/>
      </w:pPr>
      <w:r w:rsidRPr="00CE209D">
        <w:t>Table of Subdivisions</w:t>
      </w:r>
    </w:p>
    <w:p w:rsidR="00EF2BF5" w:rsidRPr="00CE209D" w:rsidRDefault="00EF2BF5" w:rsidP="00EF2BF5">
      <w:pPr>
        <w:pStyle w:val="TofSectsSubdiv"/>
      </w:pPr>
      <w:r w:rsidRPr="00CE209D">
        <w:t>265</w:t>
      </w:r>
      <w:r w:rsidR="00CE209D">
        <w:noBreakHyphen/>
      </w:r>
      <w:r w:rsidRPr="00CE209D">
        <w:t>A</w:t>
      </w:r>
      <w:r w:rsidRPr="00CE209D">
        <w:tab/>
        <w:t>Right of person to seek recovery or contribution</w:t>
      </w:r>
    </w:p>
    <w:p w:rsidR="00EF2BF5" w:rsidRPr="00CE209D" w:rsidRDefault="00EF2BF5" w:rsidP="00EF2BF5">
      <w:pPr>
        <w:pStyle w:val="TofSectsSubdiv"/>
      </w:pPr>
      <w:r w:rsidRPr="00CE209D">
        <w:t>265</w:t>
      </w:r>
      <w:r w:rsidR="00CE209D">
        <w:noBreakHyphen/>
      </w:r>
      <w:r w:rsidRPr="00CE209D">
        <w:t>B</w:t>
      </w:r>
      <w:r w:rsidRPr="00CE209D">
        <w:tab/>
        <w:t>Application of laws</w:t>
      </w:r>
    </w:p>
    <w:p w:rsidR="00EF2BF5" w:rsidRPr="00CE209D" w:rsidRDefault="00EF2BF5" w:rsidP="00EF2BF5">
      <w:pPr>
        <w:pStyle w:val="ActHead4"/>
      </w:pPr>
      <w:bookmarkStart w:id="742" w:name="_Toc392595848"/>
      <w:r w:rsidRPr="00CE209D">
        <w:rPr>
          <w:rStyle w:val="CharSubdNo"/>
        </w:rPr>
        <w:t>Subdivision</w:t>
      </w:r>
      <w:r w:rsidR="00CE209D">
        <w:rPr>
          <w:rStyle w:val="CharSubdNo"/>
        </w:rPr>
        <w:t> </w:t>
      </w:r>
      <w:r w:rsidRPr="00CE209D">
        <w:rPr>
          <w:rStyle w:val="CharSubdNo"/>
        </w:rPr>
        <w:t>265</w:t>
      </w:r>
      <w:r w:rsidR="00CE209D">
        <w:rPr>
          <w:rStyle w:val="CharSubdNo"/>
        </w:rPr>
        <w:noBreakHyphen/>
      </w:r>
      <w:r w:rsidRPr="00CE209D">
        <w:rPr>
          <w:rStyle w:val="CharSubdNo"/>
        </w:rPr>
        <w:t>A</w:t>
      </w:r>
      <w:r w:rsidRPr="00CE209D">
        <w:t>—</w:t>
      </w:r>
      <w:r w:rsidRPr="00CE209D">
        <w:rPr>
          <w:rStyle w:val="CharSubdText"/>
        </w:rPr>
        <w:t>Right of person to seek recovery or contribution</w:t>
      </w:r>
      <w:bookmarkEnd w:id="742"/>
    </w:p>
    <w:p w:rsidR="00EF2BF5" w:rsidRPr="00CE209D" w:rsidRDefault="00EF2BF5" w:rsidP="00EF2BF5">
      <w:pPr>
        <w:pStyle w:val="ActHead4"/>
      </w:pPr>
      <w:bookmarkStart w:id="743" w:name="_Toc392595849"/>
      <w:r w:rsidRPr="00CE209D">
        <w:rPr>
          <w:rStyle w:val="CharSubdNo"/>
        </w:rPr>
        <w:t>Guide to Subdivision</w:t>
      </w:r>
      <w:r w:rsidR="00CE209D">
        <w:rPr>
          <w:rStyle w:val="CharSubdNo"/>
        </w:rPr>
        <w:t> </w:t>
      </w:r>
      <w:r w:rsidRPr="00CE209D">
        <w:rPr>
          <w:rStyle w:val="CharSubdNo"/>
        </w:rPr>
        <w:t>265</w:t>
      </w:r>
      <w:r w:rsidR="00CE209D">
        <w:rPr>
          <w:rStyle w:val="CharSubdText"/>
        </w:rPr>
        <w:noBreakHyphen/>
      </w:r>
      <w:r w:rsidRPr="00CE209D">
        <w:t>A</w:t>
      </w:r>
      <w:bookmarkEnd w:id="743"/>
    </w:p>
    <w:p w:rsidR="00EF2BF5" w:rsidRPr="00CE209D" w:rsidRDefault="00EF2BF5" w:rsidP="00EF2BF5">
      <w:pPr>
        <w:pStyle w:val="ActHead5"/>
      </w:pPr>
      <w:bookmarkStart w:id="744" w:name="_Toc392595850"/>
      <w:r w:rsidRPr="00CE209D">
        <w:rPr>
          <w:rStyle w:val="CharSectno"/>
        </w:rPr>
        <w:t>265</w:t>
      </w:r>
      <w:r w:rsidR="00CE209D">
        <w:rPr>
          <w:rStyle w:val="CharSectno"/>
        </w:rPr>
        <w:noBreakHyphen/>
      </w:r>
      <w:r w:rsidRPr="00CE209D">
        <w:rPr>
          <w:rStyle w:val="CharSectno"/>
        </w:rPr>
        <w:t>35</w:t>
      </w:r>
      <w:r w:rsidRPr="00CE209D">
        <w:t xml:space="preserve">  What this Subdivision is about</w:t>
      </w:r>
      <w:bookmarkEnd w:id="744"/>
    </w:p>
    <w:p w:rsidR="00EF2BF5" w:rsidRPr="00CE209D" w:rsidRDefault="00EF2BF5" w:rsidP="00EF2BF5">
      <w:pPr>
        <w:pStyle w:val="BoxText"/>
      </w:pPr>
      <w:r w:rsidRPr="00CE209D">
        <w:t>This Division deals with a person’s right to recover from another person an amount paid in discharge of a tax</w:t>
      </w:r>
      <w:r w:rsidR="00CE209D">
        <w:noBreakHyphen/>
      </w:r>
      <w:r w:rsidRPr="00CE209D">
        <w:t>related liability if:</w:t>
      </w:r>
    </w:p>
    <w:p w:rsidR="00EF2BF5" w:rsidRPr="00CE209D" w:rsidRDefault="00EF2BF5" w:rsidP="00EF2BF5">
      <w:pPr>
        <w:pStyle w:val="BoxList"/>
      </w:pPr>
      <w:r w:rsidRPr="00CE209D">
        <w:t>•</w:t>
      </w:r>
      <w:r w:rsidRPr="00CE209D">
        <w:tab/>
        <w:t>the person has paid the amount for or on behalf of the other person;</w:t>
      </w:r>
    </w:p>
    <w:p w:rsidR="00EF2BF5" w:rsidRPr="00CE209D" w:rsidRDefault="00EF2BF5" w:rsidP="00EF2BF5">
      <w:pPr>
        <w:pStyle w:val="BoxList"/>
      </w:pPr>
      <w:r w:rsidRPr="00CE209D">
        <w:t>•</w:t>
      </w:r>
      <w:r w:rsidRPr="00CE209D">
        <w:tab/>
        <w:t>the persons are jointly liable to pay the amount.</w:t>
      </w:r>
    </w:p>
    <w:p w:rsidR="00EF2BF5" w:rsidRPr="00CE209D" w:rsidRDefault="00EF2BF5" w:rsidP="00EF2BF5">
      <w:pPr>
        <w:pStyle w:val="TofSectsHeading"/>
      </w:pPr>
      <w:r w:rsidRPr="00CE209D">
        <w:t>Table of sections</w:t>
      </w:r>
    </w:p>
    <w:p w:rsidR="00EF2BF5" w:rsidRPr="00CE209D" w:rsidRDefault="00EF2BF5" w:rsidP="00EF2BF5">
      <w:pPr>
        <w:pStyle w:val="TofSectsGroupHeading"/>
      </w:pPr>
      <w:r w:rsidRPr="00CE209D">
        <w:t>Operative provisions</w:t>
      </w:r>
    </w:p>
    <w:p w:rsidR="00EF2BF5" w:rsidRPr="00CE209D" w:rsidRDefault="00EF2BF5" w:rsidP="00EF2BF5">
      <w:pPr>
        <w:pStyle w:val="TofSectsSection"/>
        <w:rPr>
          <w:noProof/>
        </w:rPr>
      </w:pPr>
      <w:r w:rsidRPr="00CE209D">
        <w:rPr>
          <w:noProof/>
        </w:rPr>
        <w:t>265</w:t>
      </w:r>
      <w:r w:rsidR="00CE209D">
        <w:rPr>
          <w:noProof/>
        </w:rPr>
        <w:noBreakHyphen/>
      </w:r>
      <w:r w:rsidRPr="00CE209D">
        <w:rPr>
          <w:noProof/>
        </w:rPr>
        <w:t>40</w:t>
      </w:r>
      <w:r w:rsidRPr="00CE209D">
        <w:rPr>
          <w:noProof/>
        </w:rPr>
        <w:tab/>
        <w:t>Right of recovery if another person is liable</w:t>
      </w:r>
    </w:p>
    <w:p w:rsidR="00EF2BF5" w:rsidRPr="00CE209D" w:rsidRDefault="00EF2BF5" w:rsidP="00EF2BF5">
      <w:pPr>
        <w:pStyle w:val="TofSectsSection"/>
        <w:rPr>
          <w:noProof/>
        </w:rPr>
      </w:pPr>
      <w:r w:rsidRPr="00CE209D">
        <w:rPr>
          <w:noProof/>
        </w:rPr>
        <w:t>265</w:t>
      </w:r>
      <w:r w:rsidR="00CE209D">
        <w:rPr>
          <w:noProof/>
        </w:rPr>
        <w:noBreakHyphen/>
      </w:r>
      <w:r w:rsidRPr="00CE209D">
        <w:rPr>
          <w:noProof/>
        </w:rPr>
        <w:t>45</w:t>
      </w:r>
      <w:r w:rsidRPr="00CE209D">
        <w:rPr>
          <w:noProof/>
        </w:rPr>
        <w:tab/>
        <w:t>Right of contribution if persons are jointly liable</w:t>
      </w:r>
    </w:p>
    <w:p w:rsidR="00EF2BF5" w:rsidRPr="00CE209D" w:rsidRDefault="00EF2BF5" w:rsidP="00EF2BF5">
      <w:pPr>
        <w:pStyle w:val="ActHead4"/>
      </w:pPr>
      <w:bookmarkStart w:id="745" w:name="_Toc392595851"/>
      <w:r w:rsidRPr="00CE209D">
        <w:rPr>
          <w:rStyle w:val="CharSubdNo"/>
        </w:rPr>
        <w:t>Operative provisio</w:t>
      </w:r>
      <w:r w:rsidRPr="00CE209D">
        <w:rPr>
          <w:rStyle w:val="CharSubdText"/>
        </w:rPr>
        <w:t>n</w:t>
      </w:r>
      <w:r w:rsidRPr="00CE209D">
        <w:t>s</w:t>
      </w:r>
      <w:bookmarkEnd w:id="745"/>
    </w:p>
    <w:p w:rsidR="00EF2BF5" w:rsidRPr="00CE209D" w:rsidRDefault="00EF2BF5" w:rsidP="00EF2BF5">
      <w:pPr>
        <w:pStyle w:val="ActHead5"/>
      </w:pPr>
      <w:bookmarkStart w:id="746" w:name="_Toc392595852"/>
      <w:r w:rsidRPr="00CE209D">
        <w:rPr>
          <w:rStyle w:val="CharSectno"/>
        </w:rPr>
        <w:t>265</w:t>
      </w:r>
      <w:r w:rsidR="00CE209D">
        <w:rPr>
          <w:rStyle w:val="CharSectno"/>
        </w:rPr>
        <w:noBreakHyphen/>
      </w:r>
      <w:r w:rsidRPr="00CE209D">
        <w:rPr>
          <w:rStyle w:val="CharSectno"/>
        </w:rPr>
        <w:t>40</w:t>
      </w:r>
      <w:r w:rsidRPr="00CE209D">
        <w:t xml:space="preserve">  Right of recovery if another person is liable</w:t>
      </w:r>
      <w:bookmarkEnd w:id="746"/>
    </w:p>
    <w:p w:rsidR="00EF2BF5" w:rsidRPr="00CE209D" w:rsidRDefault="00EF2BF5" w:rsidP="002624BB">
      <w:pPr>
        <w:pStyle w:val="subsection"/>
      </w:pPr>
      <w:r w:rsidRPr="00CE209D">
        <w:tab/>
      </w:r>
      <w:r w:rsidRPr="00CE209D">
        <w:tab/>
        <w:t xml:space="preserve">A person who has paid an amount of a </w:t>
      </w:r>
      <w:r w:rsidR="00CE209D" w:rsidRPr="00CE209D">
        <w:rPr>
          <w:position w:val="6"/>
          <w:sz w:val="16"/>
        </w:rPr>
        <w:t>*</w:t>
      </w:r>
      <w:r w:rsidRPr="00CE209D">
        <w:t>tax</w:t>
      </w:r>
      <w:r w:rsidR="00CE209D">
        <w:noBreakHyphen/>
      </w:r>
      <w:r w:rsidRPr="00CE209D">
        <w:t>related liability for or on behalf of another person may:</w:t>
      </w:r>
    </w:p>
    <w:p w:rsidR="00EF2BF5" w:rsidRPr="00CE209D" w:rsidRDefault="00EF2BF5" w:rsidP="00EF2BF5">
      <w:pPr>
        <w:pStyle w:val="paragraph"/>
      </w:pPr>
      <w:r w:rsidRPr="00CE209D">
        <w:tab/>
        <w:t>(a)</w:t>
      </w:r>
      <w:r w:rsidRPr="00CE209D">
        <w:tab/>
        <w:t>recover that amount from the other person as a debt (together with the costs of recovery) in a court of competent jurisdiction; or</w:t>
      </w:r>
    </w:p>
    <w:p w:rsidR="00EF2BF5" w:rsidRPr="00CE209D" w:rsidRDefault="00EF2BF5" w:rsidP="00EF2BF5">
      <w:pPr>
        <w:pStyle w:val="paragraph"/>
      </w:pPr>
      <w:r w:rsidRPr="00CE209D">
        <w:tab/>
        <w:t>(b)</w:t>
      </w:r>
      <w:r w:rsidRPr="00CE209D">
        <w:tab/>
        <w:t>retain or deduct the amount out of money held by the person that belongs to, or is payable to, the other person.</w:t>
      </w:r>
    </w:p>
    <w:p w:rsidR="00EF2BF5" w:rsidRPr="00CE209D" w:rsidRDefault="00EF2BF5" w:rsidP="00EF2BF5">
      <w:pPr>
        <w:pStyle w:val="ActHead5"/>
      </w:pPr>
      <w:bookmarkStart w:id="747" w:name="_Toc392595853"/>
      <w:r w:rsidRPr="00CE209D">
        <w:rPr>
          <w:rStyle w:val="CharSectno"/>
        </w:rPr>
        <w:t>265</w:t>
      </w:r>
      <w:r w:rsidR="00CE209D">
        <w:rPr>
          <w:rStyle w:val="CharSectno"/>
        </w:rPr>
        <w:noBreakHyphen/>
      </w:r>
      <w:r w:rsidRPr="00CE209D">
        <w:rPr>
          <w:rStyle w:val="CharSectno"/>
        </w:rPr>
        <w:t>45</w:t>
      </w:r>
      <w:r w:rsidRPr="00CE209D">
        <w:t xml:space="preserve">  Right of contribution if persons are jointly liable</w:t>
      </w:r>
      <w:bookmarkEnd w:id="747"/>
    </w:p>
    <w:p w:rsidR="00EF2BF5" w:rsidRPr="00CE209D" w:rsidRDefault="00EF2BF5" w:rsidP="002624BB">
      <w:pPr>
        <w:pStyle w:val="subsection"/>
      </w:pPr>
      <w:r w:rsidRPr="00CE209D">
        <w:tab/>
        <w:t>(1)</w:t>
      </w:r>
      <w:r w:rsidRPr="00CE209D">
        <w:tab/>
        <w:t xml:space="preserve">If 2 or more persons are jointly liable to pay an amount of a </w:t>
      </w:r>
      <w:r w:rsidR="00CE209D" w:rsidRPr="00CE209D">
        <w:rPr>
          <w:position w:val="6"/>
          <w:sz w:val="16"/>
        </w:rPr>
        <w:t>*</w:t>
      </w:r>
      <w:r w:rsidRPr="00CE209D">
        <w:t>tax</w:t>
      </w:r>
      <w:r w:rsidR="00CE209D">
        <w:noBreakHyphen/>
      </w:r>
      <w:r w:rsidRPr="00CE209D">
        <w:t>related liability, they are each liable for the whole of the amount.</w:t>
      </w:r>
    </w:p>
    <w:p w:rsidR="00EF2BF5" w:rsidRPr="00CE209D" w:rsidRDefault="00EF2BF5" w:rsidP="002624BB">
      <w:pPr>
        <w:pStyle w:val="subsection"/>
      </w:pPr>
      <w:r w:rsidRPr="00CE209D">
        <w:tab/>
        <w:t>(2)</w:t>
      </w:r>
      <w:r w:rsidRPr="00CE209D">
        <w:tab/>
        <w:t>If one of the persons has paid an amount of the liability, the person may recover in a court of competent jurisdiction, as a debt, from another of those persons:</w:t>
      </w:r>
    </w:p>
    <w:p w:rsidR="00EF2BF5" w:rsidRPr="00CE209D" w:rsidRDefault="00EF2BF5" w:rsidP="00EF2BF5">
      <w:pPr>
        <w:pStyle w:val="paragraph"/>
      </w:pPr>
      <w:r w:rsidRPr="00CE209D">
        <w:tab/>
        <w:t>(a)</w:t>
      </w:r>
      <w:r w:rsidRPr="00CE209D">
        <w:tab/>
        <w:t>an amount equal to so much of the amount paid; and</w:t>
      </w:r>
    </w:p>
    <w:p w:rsidR="00EF2BF5" w:rsidRPr="00CE209D" w:rsidRDefault="00EF2BF5" w:rsidP="00EF2BF5">
      <w:pPr>
        <w:pStyle w:val="paragraph"/>
      </w:pPr>
      <w:r w:rsidRPr="00CE209D">
        <w:tab/>
        <w:t>(b)</w:t>
      </w:r>
      <w:r w:rsidRPr="00CE209D">
        <w:tab/>
        <w:t>an amount equal to so much of the costs of recovery under this section;</w:t>
      </w:r>
    </w:p>
    <w:p w:rsidR="00EF2BF5" w:rsidRPr="00CE209D" w:rsidRDefault="00EF2BF5" w:rsidP="006B2802">
      <w:pPr>
        <w:pStyle w:val="subsection2"/>
      </w:pPr>
      <w:r w:rsidRPr="00CE209D">
        <w:t>as the court considers just and equitable.</w:t>
      </w:r>
    </w:p>
    <w:p w:rsidR="007555F4" w:rsidRPr="00CE209D" w:rsidRDefault="007555F4" w:rsidP="007555F4">
      <w:pPr>
        <w:pStyle w:val="notetext"/>
      </w:pPr>
      <w:r w:rsidRPr="00CE209D">
        <w:t>Note:</w:t>
      </w:r>
      <w:r w:rsidRPr="00CE209D">
        <w:tab/>
        <w:t>Item</w:t>
      </w:r>
      <w:r w:rsidR="00CE209D">
        <w:t> </w:t>
      </w:r>
      <w:r w:rsidRPr="00CE209D">
        <w:t>15 of Schedule</w:t>
      </w:r>
      <w:r w:rsidR="00CE209D">
        <w:t> </w:t>
      </w:r>
      <w:r w:rsidRPr="00CE209D">
        <w:t xml:space="preserve">6 to the </w:t>
      </w:r>
      <w:r w:rsidRPr="00CE209D">
        <w:rPr>
          <w:i/>
        </w:rPr>
        <w:t>Tax Laws Amendment (Repeal of Inoperative Provisions) Act 2006</w:t>
      </w:r>
      <w:r w:rsidRPr="00CE209D">
        <w:t xml:space="preserve"> has the effect that, in addition to its normal application in relation to tax</w:t>
      </w:r>
      <w:r w:rsidR="00CE209D">
        <w:noBreakHyphen/>
      </w:r>
      <w:r w:rsidRPr="00CE209D">
        <w:t>related liabilities arising on or after 1</w:t>
      </w:r>
      <w:r w:rsidR="00CE209D">
        <w:t> </w:t>
      </w:r>
      <w:r w:rsidRPr="00CE209D">
        <w:t xml:space="preserve">July 2000, </w:t>
      </w:r>
      <w:r w:rsidR="00CE209D">
        <w:t>subsection (</w:t>
      </w:r>
      <w:r w:rsidRPr="00CE209D">
        <w:t>2) also applies to such liabilities arising before that date, where amounts of the liabilities are paid after the commencement of that item.</w:t>
      </w:r>
    </w:p>
    <w:p w:rsidR="00EF2BF5" w:rsidRPr="00CE209D" w:rsidRDefault="00EF2BF5" w:rsidP="00EF2BF5">
      <w:pPr>
        <w:pStyle w:val="ActHead4"/>
      </w:pPr>
      <w:bookmarkStart w:id="748" w:name="_Toc392595854"/>
      <w:r w:rsidRPr="00CE209D">
        <w:rPr>
          <w:rStyle w:val="CharSubdNo"/>
        </w:rPr>
        <w:t>Subdivision</w:t>
      </w:r>
      <w:r w:rsidR="00CE209D">
        <w:rPr>
          <w:rStyle w:val="CharSubdNo"/>
        </w:rPr>
        <w:t> </w:t>
      </w:r>
      <w:r w:rsidRPr="00CE209D">
        <w:rPr>
          <w:rStyle w:val="CharSubdNo"/>
        </w:rPr>
        <w:t>265</w:t>
      </w:r>
      <w:r w:rsidR="00CE209D">
        <w:rPr>
          <w:rStyle w:val="CharSubdNo"/>
        </w:rPr>
        <w:noBreakHyphen/>
      </w:r>
      <w:r w:rsidRPr="00CE209D">
        <w:rPr>
          <w:rStyle w:val="CharSubdNo"/>
        </w:rPr>
        <w:t>B</w:t>
      </w:r>
      <w:r w:rsidRPr="00CE209D">
        <w:t>—</w:t>
      </w:r>
      <w:r w:rsidRPr="00CE209D">
        <w:rPr>
          <w:rStyle w:val="CharSubdText"/>
        </w:rPr>
        <w:t>Application of laws</w:t>
      </w:r>
      <w:bookmarkEnd w:id="748"/>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t>265</w:t>
      </w:r>
      <w:r w:rsidR="00CE209D">
        <w:noBreakHyphen/>
      </w:r>
      <w:r w:rsidRPr="00CE209D">
        <w:t>65</w:t>
      </w:r>
      <w:r w:rsidRPr="00CE209D">
        <w:tab/>
        <w:t>Non</w:t>
      </w:r>
      <w:r w:rsidR="00CE209D">
        <w:noBreakHyphen/>
      </w:r>
      <w:r w:rsidRPr="00CE209D">
        <w:t>application of certain taxation laws</w:t>
      </w:r>
    </w:p>
    <w:p w:rsidR="00EF2BF5" w:rsidRPr="00CE209D" w:rsidRDefault="00EF2BF5" w:rsidP="00EF2BF5">
      <w:pPr>
        <w:pStyle w:val="ActHead5"/>
      </w:pPr>
      <w:bookmarkStart w:id="749" w:name="_Toc392595855"/>
      <w:r w:rsidRPr="00CE209D">
        <w:rPr>
          <w:rStyle w:val="CharSectno"/>
        </w:rPr>
        <w:t>265</w:t>
      </w:r>
      <w:r w:rsidR="00CE209D">
        <w:rPr>
          <w:rStyle w:val="CharSectno"/>
        </w:rPr>
        <w:noBreakHyphen/>
      </w:r>
      <w:r w:rsidRPr="00CE209D">
        <w:rPr>
          <w:rStyle w:val="CharSectno"/>
        </w:rPr>
        <w:t>65</w:t>
      </w:r>
      <w:r w:rsidRPr="00CE209D">
        <w:t xml:space="preserve">  Non</w:t>
      </w:r>
      <w:r w:rsidR="00CE209D">
        <w:noBreakHyphen/>
      </w:r>
      <w:r w:rsidRPr="00CE209D">
        <w:t>application of certain taxation laws</w:t>
      </w:r>
      <w:bookmarkEnd w:id="749"/>
    </w:p>
    <w:p w:rsidR="00EF2BF5" w:rsidRPr="00CE209D" w:rsidRDefault="00EF2BF5" w:rsidP="002624BB">
      <w:pPr>
        <w:pStyle w:val="subsection"/>
      </w:pPr>
      <w:r w:rsidRPr="00CE209D">
        <w:tab/>
      </w:r>
      <w:r w:rsidRPr="00CE209D">
        <w:tab/>
        <w:t xml:space="preserve">This Part does not apply in relation to a </w:t>
      </w:r>
      <w:r w:rsidR="00CE209D" w:rsidRPr="00CE209D">
        <w:rPr>
          <w:position w:val="6"/>
          <w:sz w:val="16"/>
        </w:rPr>
        <w:t>*</w:t>
      </w:r>
      <w:r w:rsidRPr="00CE209D">
        <w:t>taxation law, or a provision of a taxation law, that is prescribed by the regulations.</w:t>
      </w:r>
    </w:p>
    <w:p w:rsidR="00B2691C" w:rsidRPr="00CE209D" w:rsidRDefault="00B2691C" w:rsidP="00352BC6">
      <w:pPr>
        <w:pStyle w:val="ActHead4"/>
        <w:pageBreakBefore/>
      </w:pPr>
      <w:bookmarkStart w:id="750" w:name="_Toc392595856"/>
      <w:r w:rsidRPr="00CE209D">
        <w:rPr>
          <w:rStyle w:val="CharSubdNo"/>
        </w:rPr>
        <w:t>Division</w:t>
      </w:r>
      <w:r w:rsidR="00CE209D">
        <w:rPr>
          <w:rStyle w:val="CharSubdNo"/>
        </w:rPr>
        <w:t> </w:t>
      </w:r>
      <w:r w:rsidRPr="00CE209D">
        <w:rPr>
          <w:rStyle w:val="CharSubdNo"/>
        </w:rPr>
        <w:t>268</w:t>
      </w:r>
      <w:r w:rsidRPr="00CE209D">
        <w:t>—</w:t>
      </w:r>
      <w:r w:rsidRPr="00CE209D">
        <w:rPr>
          <w:rStyle w:val="CharSubdText"/>
        </w:rPr>
        <w:t>Estimates and recovery of PAYG withholding liabilities and superannuation guarantee charge</w:t>
      </w:r>
      <w:bookmarkEnd w:id="750"/>
    </w:p>
    <w:p w:rsidR="00485CAA" w:rsidRPr="00CE209D" w:rsidRDefault="00485CAA" w:rsidP="00485CAA">
      <w:pPr>
        <w:pStyle w:val="TofSectsHeading"/>
      </w:pPr>
      <w:r w:rsidRPr="00CE209D">
        <w:t>Table of Subdivisions</w:t>
      </w:r>
    </w:p>
    <w:p w:rsidR="00485CAA" w:rsidRPr="00CE209D" w:rsidRDefault="00485CAA" w:rsidP="00485CAA">
      <w:pPr>
        <w:pStyle w:val="TofSectsSubdiv"/>
      </w:pPr>
      <w:r w:rsidRPr="00CE209D">
        <w:tab/>
        <w:t>Guide to Division</w:t>
      </w:r>
      <w:r w:rsidR="00CE209D">
        <w:t> </w:t>
      </w:r>
      <w:r w:rsidRPr="00CE209D">
        <w:t>268</w:t>
      </w:r>
    </w:p>
    <w:p w:rsidR="00485CAA" w:rsidRPr="00CE209D" w:rsidRDefault="00485CAA" w:rsidP="00485CAA">
      <w:pPr>
        <w:pStyle w:val="TofSectsSubdiv"/>
      </w:pPr>
      <w:r w:rsidRPr="00CE209D">
        <w:t>268</w:t>
      </w:r>
      <w:r w:rsidR="00CE209D">
        <w:noBreakHyphen/>
      </w:r>
      <w:r w:rsidRPr="00CE209D">
        <w:t>A</w:t>
      </w:r>
      <w:r w:rsidRPr="00CE209D">
        <w:tab/>
        <w:t>Object</w:t>
      </w:r>
    </w:p>
    <w:p w:rsidR="00485CAA" w:rsidRPr="00CE209D" w:rsidRDefault="00485CAA" w:rsidP="00485CAA">
      <w:pPr>
        <w:pStyle w:val="TofSectsSubdiv"/>
      </w:pPr>
      <w:r w:rsidRPr="00CE209D">
        <w:t>268</w:t>
      </w:r>
      <w:r w:rsidR="00CE209D">
        <w:noBreakHyphen/>
      </w:r>
      <w:r w:rsidRPr="00CE209D">
        <w:t>B</w:t>
      </w:r>
      <w:r w:rsidRPr="00CE209D">
        <w:tab/>
        <w:t>Making estimates</w:t>
      </w:r>
    </w:p>
    <w:p w:rsidR="00485CAA" w:rsidRPr="00CE209D" w:rsidRDefault="00485CAA" w:rsidP="00485CAA">
      <w:pPr>
        <w:pStyle w:val="TofSectsSubdiv"/>
      </w:pPr>
      <w:r w:rsidRPr="00CE209D">
        <w:t>268</w:t>
      </w:r>
      <w:r w:rsidR="00CE209D">
        <w:noBreakHyphen/>
      </w:r>
      <w:r w:rsidRPr="00CE209D">
        <w:t>C</w:t>
      </w:r>
      <w:r w:rsidRPr="00CE209D">
        <w:tab/>
        <w:t>Liability to pay estimates</w:t>
      </w:r>
    </w:p>
    <w:p w:rsidR="00485CAA" w:rsidRPr="00CE209D" w:rsidRDefault="00485CAA" w:rsidP="00485CAA">
      <w:pPr>
        <w:pStyle w:val="TofSectsSubdiv"/>
      </w:pPr>
      <w:r w:rsidRPr="00CE209D">
        <w:t>268</w:t>
      </w:r>
      <w:r w:rsidR="00CE209D">
        <w:noBreakHyphen/>
      </w:r>
      <w:r w:rsidRPr="00CE209D">
        <w:t>D</w:t>
      </w:r>
      <w:r w:rsidRPr="00CE209D">
        <w:tab/>
        <w:t>Reducing and revoking estimates</w:t>
      </w:r>
    </w:p>
    <w:p w:rsidR="00485CAA" w:rsidRPr="00CE209D" w:rsidRDefault="00485CAA" w:rsidP="00485CAA">
      <w:pPr>
        <w:pStyle w:val="TofSectsSubdiv"/>
      </w:pPr>
      <w:r w:rsidRPr="00CE209D">
        <w:t>268</w:t>
      </w:r>
      <w:r w:rsidR="00CE209D">
        <w:noBreakHyphen/>
      </w:r>
      <w:r w:rsidRPr="00CE209D">
        <w:t>E</w:t>
      </w:r>
      <w:r w:rsidRPr="00CE209D">
        <w:tab/>
        <w:t>Late payment of estimates</w:t>
      </w:r>
    </w:p>
    <w:p w:rsidR="00485CAA" w:rsidRPr="00CE209D" w:rsidRDefault="00485CAA" w:rsidP="00485CAA">
      <w:pPr>
        <w:pStyle w:val="TofSectsSubdiv"/>
      </w:pPr>
      <w:r w:rsidRPr="00CE209D">
        <w:t>268</w:t>
      </w:r>
      <w:r w:rsidR="00CE209D">
        <w:noBreakHyphen/>
      </w:r>
      <w:r w:rsidRPr="00CE209D">
        <w:t>F</w:t>
      </w:r>
      <w:r w:rsidRPr="00CE209D">
        <w:tab/>
        <w:t>Miscellaneous</w:t>
      </w:r>
    </w:p>
    <w:p w:rsidR="00485CAA" w:rsidRPr="00CE209D" w:rsidRDefault="00485CAA" w:rsidP="00485CAA">
      <w:pPr>
        <w:pStyle w:val="ActHead4"/>
      </w:pPr>
      <w:bookmarkStart w:id="751" w:name="_Toc392595857"/>
      <w:r w:rsidRPr="00CE209D">
        <w:rPr>
          <w:rStyle w:val="CharSubdNo"/>
        </w:rPr>
        <w:t>Guide to Division</w:t>
      </w:r>
      <w:r w:rsidR="00CE209D">
        <w:rPr>
          <w:rStyle w:val="CharSubdNo"/>
        </w:rPr>
        <w:t> </w:t>
      </w:r>
      <w:r w:rsidRPr="00CE209D">
        <w:rPr>
          <w:rStyle w:val="CharSubdNo"/>
        </w:rPr>
        <w:t>2</w:t>
      </w:r>
      <w:r w:rsidRPr="00CE209D">
        <w:rPr>
          <w:rStyle w:val="CharSubdText"/>
        </w:rPr>
        <w:t>6</w:t>
      </w:r>
      <w:r w:rsidRPr="00CE209D">
        <w:t>8</w:t>
      </w:r>
      <w:bookmarkEnd w:id="751"/>
    </w:p>
    <w:p w:rsidR="00485CAA" w:rsidRPr="00CE209D" w:rsidRDefault="00485CAA" w:rsidP="00485CAA">
      <w:pPr>
        <w:pStyle w:val="ActHead5"/>
      </w:pPr>
      <w:bookmarkStart w:id="752" w:name="_Toc392595858"/>
      <w:r w:rsidRPr="00CE209D">
        <w:rPr>
          <w:rStyle w:val="CharSectno"/>
        </w:rPr>
        <w:t>268</w:t>
      </w:r>
      <w:r w:rsidR="00CE209D">
        <w:rPr>
          <w:rStyle w:val="CharSectno"/>
        </w:rPr>
        <w:noBreakHyphen/>
      </w:r>
      <w:r w:rsidRPr="00CE209D">
        <w:rPr>
          <w:rStyle w:val="CharSectno"/>
        </w:rPr>
        <w:t>1</w:t>
      </w:r>
      <w:r w:rsidRPr="00CE209D">
        <w:t xml:space="preserve">  What this Division is about</w:t>
      </w:r>
      <w:bookmarkEnd w:id="752"/>
    </w:p>
    <w:p w:rsidR="00083694" w:rsidRPr="00CE209D" w:rsidRDefault="00083694" w:rsidP="00083694">
      <w:pPr>
        <w:pStyle w:val="BoxText"/>
      </w:pPr>
      <w:r w:rsidRPr="00CE209D">
        <w:t>This Division enables the Commissioner to make an estimate of:</w:t>
      </w:r>
    </w:p>
    <w:p w:rsidR="00083694" w:rsidRPr="00CE209D" w:rsidRDefault="00083694" w:rsidP="00083694">
      <w:pPr>
        <w:pStyle w:val="BoxPara"/>
      </w:pPr>
      <w:r w:rsidRPr="00CE209D">
        <w:tab/>
        <w:t>(a)</w:t>
      </w:r>
      <w:r w:rsidRPr="00CE209D">
        <w:tab/>
        <w:t>amounts not paid as required by Part</w:t>
      </w:r>
      <w:r w:rsidR="00CE209D">
        <w:t> </w:t>
      </w:r>
      <w:r w:rsidRPr="00CE209D">
        <w:t>2</w:t>
      </w:r>
      <w:r w:rsidR="00CE209D">
        <w:noBreakHyphen/>
      </w:r>
      <w:r w:rsidRPr="00CE209D">
        <w:t>5 of this Act (Pay as you go (PAYG) withholding); or</w:t>
      </w:r>
    </w:p>
    <w:p w:rsidR="00083694" w:rsidRPr="00CE209D" w:rsidRDefault="00083694" w:rsidP="00083694">
      <w:pPr>
        <w:pStyle w:val="BoxPara"/>
      </w:pPr>
      <w:r w:rsidRPr="00CE209D">
        <w:tab/>
        <w:t>(b)</w:t>
      </w:r>
      <w:r w:rsidRPr="00CE209D">
        <w:tab/>
        <w:t>unpaid superannuation guarantee charge;</w:t>
      </w:r>
    </w:p>
    <w:p w:rsidR="00083694" w:rsidRPr="00CE209D" w:rsidRDefault="00083694" w:rsidP="00083694">
      <w:pPr>
        <w:pStyle w:val="BoxText"/>
      </w:pPr>
      <w:r w:rsidRPr="00CE209D">
        <w:t>and to recover the amount of the estimate.</w:t>
      </w:r>
    </w:p>
    <w:p w:rsidR="00485CAA" w:rsidRPr="00CE209D" w:rsidRDefault="00485CAA" w:rsidP="00240FDB">
      <w:pPr>
        <w:pStyle w:val="BoxText"/>
      </w:pPr>
      <w:r w:rsidRPr="00CE209D">
        <w:t>If you are given an estimate, you are liable to pay the amount of the estimate. That liability is distinct from your liability to pay the amounts required by Part</w:t>
      </w:r>
      <w:r w:rsidR="00CE209D">
        <w:t> </w:t>
      </w:r>
      <w:r w:rsidRPr="00CE209D">
        <w:t>2</w:t>
      </w:r>
      <w:r w:rsidR="00CE209D">
        <w:noBreakHyphen/>
      </w:r>
      <w:r w:rsidRPr="00CE209D">
        <w:t>5</w:t>
      </w:r>
      <w:r w:rsidR="00966491" w:rsidRPr="00CE209D">
        <w:t xml:space="preserve"> or the </w:t>
      </w:r>
      <w:r w:rsidR="00966491" w:rsidRPr="00CE209D">
        <w:rPr>
          <w:i/>
        </w:rPr>
        <w:t>Superannuation Guarantee (Administration) Act 1992</w:t>
      </w:r>
      <w:r w:rsidRPr="00CE209D">
        <w:t>. However, you can ensure that the Commissioner does not require you to pay more than the amounts not paid under that Part</w:t>
      </w:r>
      <w:r w:rsidR="00EA325F" w:rsidRPr="00CE209D">
        <w:t xml:space="preserve"> or Act</w:t>
      </w:r>
      <w:r w:rsidRPr="00CE209D">
        <w:t>.</w:t>
      </w:r>
    </w:p>
    <w:p w:rsidR="00485CAA" w:rsidRPr="00CE209D" w:rsidRDefault="00485CAA" w:rsidP="00485CAA">
      <w:pPr>
        <w:pStyle w:val="BoxText"/>
      </w:pPr>
      <w:r w:rsidRPr="00CE209D">
        <w:t>Other Divisions of this Part provide for the recovery of amounts payable under this Division.</w:t>
      </w:r>
    </w:p>
    <w:p w:rsidR="00485CAA" w:rsidRPr="00CE209D" w:rsidRDefault="00485CAA" w:rsidP="00485CAA">
      <w:pPr>
        <w:pStyle w:val="ActHead4"/>
      </w:pPr>
      <w:bookmarkStart w:id="753" w:name="_Toc392595859"/>
      <w:r w:rsidRPr="00CE209D">
        <w:rPr>
          <w:rStyle w:val="CharSubdNo"/>
        </w:rPr>
        <w:t>Subdivision</w:t>
      </w:r>
      <w:r w:rsidR="00CE209D">
        <w:rPr>
          <w:rStyle w:val="CharSubdNo"/>
        </w:rPr>
        <w:t> </w:t>
      </w:r>
      <w:r w:rsidRPr="00CE209D">
        <w:rPr>
          <w:rStyle w:val="CharSubdNo"/>
        </w:rPr>
        <w:t>268</w:t>
      </w:r>
      <w:r w:rsidR="00CE209D">
        <w:rPr>
          <w:rStyle w:val="CharSubdNo"/>
        </w:rPr>
        <w:noBreakHyphen/>
      </w:r>
      <w:r w:rsidRPr="00CE209D">
        <w:rPr>
          <w:rStyle w:val="CharSubdNo"/>
        </w:rPr>
        <w:t>A</w:t>
      </w:r>
      <w:r w:rsidRPr="00CE209D">
        <w:t>—</w:t>
      </w:r>
      <w:r w:rsidRPr="00CE209D">
        <w:rPr>
          <w:rStyle w:val="CharSubdText"/>
        </w:rPr>
        <w:t>Object</w:t>
      </w:r>
      <w:bookmarkEnd w:id="753"/>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268</w:t>
      </w:r>
      <w:r w:rsidR="00CE209D">
        <w:noBreakHyphen/>
      </w:r>
      <w:r w:rsidRPr="00CE209D">
        <w:t>5</w:t>
      </w:r>
      <w:r w:rsidRPr="00CE209D">
        <w:tab/>
        <w:t>Object of Division</w:t>
      </w:r>
    </w:p>
    <w:p w:rsidR="00570F82" w:rsidRPr="00CE209D" w:rsidRDefault="00570F82" w:rsidP="00570F82">
      <w:pPr>
        <w:pStyle w:val="ActHead5"/>
      </w:pPr>
      <w:bookmarkStart w:id="754" w:name="_Toc392595860"/>
      <w:r w:rsidRPr="00CE209D">
        <w:rPr>
          <w:rStyle w:val="CharSectno"/>
        </w:rPr>
        <w:t>268</w:t>
      </w:r>
      <w:r w:rsidR="00CE209D">
        <w:rPr>
          <w:rStyle w:val="CharSectno"/>
        </w:rPr>
        <w:noBreakHyphen/>
      </w:r>
      <w:r w:rsidRPr="00CE209D">
        <w:rPr>
          <w:rStyle w:val="CharSectno"/>
        </w:rPr>
        <w:t>5</w:t>
      </w:r>
      <w:r w:rsidRPr="00CE209D">
        <w:t xml:space="preserve">  Object of Division</w:t>
      </w:r>
      <w:bookmarkEnd w:id="754"/>
    </w:p>
    <w:p w:rsidR="00570F82" w:rsidRPr="00CE209D" w:rsidRDefault="00570F82" w:rsidP="00570F82">
      <w:pPr>
        <w:pStyle w:val="subsection"/>
      </w:pPr>
      <w:r w:rsidRPr="00CE209D">
        <w:tab/>
      </w:r>
      <w:r w:rsidRPr="00CE209D">
        <w:tab/>
        <w:t>The object of this Division is to enable the Commissioner to take prompt and effective action to recover:</w:t>
      </w:r>
    </w:p>
    <w:p w:rsidR="00570F82" w:rsidRPr="00CE209D" w:rsidRDefault="00570F82" w:rsidP="00570F82">
      <w:pPr>
        <w:pStyle w:val="paragraph"/>
      </w:pPr>
      <w:r w:rsidRPr="00CE209D">
        <w:tab/>
        <w:t>(a)</w:t>
      </w:r>
      <w:r w:rsidRPr="00CE209D">
        <w:tab/>
        <w:t>amounts not paid as required by Part</w:t>
      </w:r>
      <w:r w:rsidR="00CE209D">
        <w:t> </w:t>
      </w:r>
      <w:r w:rsidRPr="00CE209D">
        <w:t>2</w:t>
      </w:r>
      <w:r w:rsidR="00CE209D">
        <w:noBreakHyphen/>
      </w:r>
      <w:r w:rsidRPr="00CE209D">
        <w:t>5 (Pay as you go (PAYG) withholding); or</w:t>
      </w:r>
    </w:p>
    <w:p w:rsidR="00570F82" w:rsidRPr="00CE209D" w:rsidRDefault="00570F82" w:rsidP="00570F82">
      <w:pPr>
        <w:pStyle w:val="paragraph"/>
      </w:pPr>
      <w:r w:rsidRPr="00CE209D">
        <w:tab/>
        <w:t>(b)</w:t>
      </w:r>
      <w:r w:rsidRPr="00CE209D">
        <w:tab/>
        <w:t>unpaid superannuation guarantee charge that has not been assessed.</w:t>
      </w:r>
    </w:p>
    <w:p w:rsidR="00485CAA" w:rsidRPr="00CE209D" w:rsidRDefault="00485CAA" w:rsidP="00485CAA">
      <w:pPr>
        <w:pStyle w:val="ActHead4"/>
      </w:pPr>
      <w:bookmarkStart w:id="755" w:name="_Toc392595861"/>
      <w:r w:rsidRPr="00CE209D">
        <w:rPr>
          <w:rStyle w:val="CharSubdNo"/>
        </w:rPr>
        <w:t>Subdivision</w:t>
      </w:r>
      <w:r w:rsidR="00CE209D">
        <w:rPr>
          <w:rStyle w:val="CharSubdNo"/>
        </w:rPr>
        <w:t> </w:t>
      </w:r>
      <w:r w:rsidRPr="00CE209D">
        <w:rPr>
          <w:rStyle w:val="CharSubdNo"/>
        </w:rPr>
        <w:t>268</w:t>
      </w:r>
      <w:r w:rsidR="00CE209D">
        <w:rPr>
          <w:rStyle w:val="CharSubdNo"/>
        </w:rPr>
        <w:noBreakHyphen/>
      </w:r>
      <w:r w:rsidRPr="00CE209D">
        <w:rPr>
          <w:rStyle w:val="CharSubdNo"/>
        </w:rPr>
        <w:t>B</w:t>
      </w:r>
      <w:r w:rsidRPr="00CE209D">
        <w:t>—</w:t>
      </w:r>
      <w:r w:rsidRPr="00CE209D">
        <w:rPr>
          <w:rStyle w:val="CharSubdText"/>
        </w:rPr>
        <w:t>Making estimates</w:t>
      </w:r>
      <w:bookmarkEnd w:id="755"/>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268</w:t>
      </w:r>
      <w:r w:rsidR="00CE209D">
        <w:noBreakHyphen/>
      </w:r>
      <w:r w:rsidRPr="00CE209D">
        <w:t>10</w:t>
      </w:r>
      <w:r w:rsidRPr="00CE209D">
        <w:tab/>
        <w:t>Commissioner may make estimate</w:t>
      </w:r>
    </w:p>
    <w:p w:rsidR="00485CAA" w:rsidRPr="00CE209D" w:rsidRDefault="00485CAA" w:rsidP="00485CAA">
      <w:pPr>
        <w:pStyle w:val="TofSectsSection"/>
      </w:pPr>
      <w:r w:rsidRPr="00CE209D">
        <w:t>268</w:t>
      </w:r>
      <w:r w:rsidR="00CE209D">
        <w:noBreakHyphen/>
      </w:r>
      <w:r w:rsidRPr="00CE209D">
        <w:t>15</w:t>
      </w:r>
      <w:r w:rsidRPr="00CE209D">
        <w:tab/>
        <w:t>Notice of estimate</w:t>
      </w:r>
    </w:p>
    <w:p w:rsidR="00485CAA" w:rsidRPr="00CE209D" w:rsidRDefault="00485CAA" w:rsidP="00485CAA">
      <w:pPr>
        <w:pStyle w:val="ActHead5"/>
      </w:pPr>
      <w:bookmarkStart w:id="756" w:name="_Toc392595862"/>
      <w:r w:rsidRPr="00CE209D">
        <w:rPr>
          <w:rStyle w:val="CharSectno"/>
        </w:rPr>
        <w:t>268</w:t>
      </w:r>
      <w:r w:rsidR="00CE209D">
        <w:rPr>
          <w:rStyle w:val="CharSectno"/>
        </w:rPr>
        <w:noBreakHyphen/>
      </w:r>
      <w:r w:rsidRPr="00CE209D">
        <w:rPr>
          <w:rStyle w:val="CharSectno"/>
        </w:rPr>
        <w:t>10</w:t>
      </w:r>
      <w:r w:rsidRPr="00CE209D">
        <w:t xml:space="preserve">  Commissioner may make estimate</w:t>
      </w:r>
      <w:bookmarkEnd w:id="756"/>
    </w:p>
    <w:p w:rsidR="002B01AD" w:rsidRPr="00CE209D" w:rsidRDefault="002B01AD" w:rsidP="002B01AD">
      <w:pPr>
        <w:pStyle w:val="SubsectionHead"/>
      </w:pPr>
      <w:r w:rsidRPr="00CE209D">
        <w:t>Estimate</w:t>
      </w:r>
    </w:p>
    <w:p w:rsidR="002B01AD" w:rsidRPr="00CE209D" w:rsidRDefault="002B01AD" w:rsidP="002B01AD">
      <w:pPr>
        <w:pStyle w:val="subsection"/>
      </w:pPr>
      <w:r w:rsidRPr="00CE209D">
        <w:tab/>
        <w:t>(1)</w:t>
      </w:r>
      <w:r w:rsidRPr="00CE209D">
        <w:tab/>
        <w:t xml:space="preserve">The Commissioner may estimate the unpaid and overdue amount of a liability (the </w:t>
      </w:r>
      <w:r w:rsidRPr="00CE209D">
        <w:rPr>
          <w:b/>
          <w:i/>
        </w:rPr>
        <w:t>underlying liability</w:t>
      </w:r>
      <w:r w:rsidRPr="00CE209D">
        <w:t>) of yours:</w:t>
      </w:r>
    </w:p>
    <w:p w:rsidR="002B01AD" w:rsidRPr="00CE209D" w:rsidRDefault="002B01AD" w:rsidP="002B01AD">
      <w:pPr>
        <w:pStyle w:val="paragraph"/>
      </w:pPr>
      <w:r w:rsidRPr="00CE209D">
        <w:tab/>
        <w:t>(a)</w:t>
      </w:r>
      <w:r w:rsidRPr="00CE209D">
        <w:tab/>
        <w:t>under section</w:t>
      </w:r>
      <w:r w:rsidR="00CE209D">
        <w:t> </w:t>
      </w:r>
      <w:r w:rsidRPr="00CE209D">
        <w:t>16</w:t>
      </w:r>
      <w:r w:rsidR="00CE209D">
        <w:noBreakHyphen/>
      </w:r>
      <w:r w:rsidRPr="00CE209D">
        <w:t>70 in this Schedule (requirement to pay to the Commissioner amounts you have withheld under the Pay as you go withholding rules); or</w:t>
      </w:r>
    </w:p>
    <w:p w:rsidR="002B01AD" w:rsidRPr="00CE209D" w:rsidRDefault="002B01AD" w:rsidP="002B01AD">
      <w:pPr>
        <w:pStyle w:val="paragraph"/>
      </w:pPr>
      <w:r w:rsidRPr="00CE209D">
        <w:tab/>
        <w:t>(b)</w:t>
      </w:r>
      <w:r w:rsidRPr="00CE209D">
        <w:tab/>
        <w:t xml:space="preserve">to pay superannuation guarantee charge for a </w:t>
      </w:r>
      <w:r w:rsidR="00CE209D" w:rsidRPr="00CE209D">
        <w:rPr>
          <w:position w:val="6"/>
          <w:sz w:val="16"/>
        </w:rPr>
        <w:t>*</w:t>
      </w:r>
      <w:r w:rsidRPr="00CE209D">
        <w:t>quarter under section</w:t>
      </w:r>
      <w:r w:rsidR="00CE209D">
        <w:t> </w:t>
      </w:r>
      <w:r w:rsidRPr="00CE209D">
        <w:t xml:space="preserve">16 of the </w:t>
      </w:r>
      <w:r w:rsidRPr="00CE209D">
        <w:rPr>
          <w:i/>
        </w:rPr>
        <w:t>Superannuation Guarantee (Administration) Act 1992</w:t>
      </w:r>
      <w:r w:rsidRPr="00CE209D">
        <w:t>, to the extent the superannuation guarantee charge has not been assessed before the Commissioner makes the estimate.</w:t>
      </w:r>
    </w:p>
    <w:p w:rsidR="002B01AD" w:rsidRPr="00CE209D" w:rsidRDefault="002B01AD" w:rsidP="002B01AD">
      <w:pPr>
        <w:pStyle w:val="subsection"/>
      </w:pPr>
      <w:r w:rsidRPr="00CE209D">
        <w:tab/>
        <w:t>(1A)</w:t>
      </w:r>
      <w:r w:rsidRPr="00CE209D">
        <w:tab/>
        <w:t xml:space="preserve">For the purposes of this Division, your superannuation guarantee charge for a </w:t>
      </w:r>
      <w:r w:rsidR="00CE209D" w:rsidRPr="00CE209D">
        <w:rPr>
          <w:position w:val="6"/>
          <w:sz w:val="16"/>
        </w:rPr>
        <w:t>*</w:t>
      </w:r>
      <w:r w:rsidRPr="00CE209D">
        <w:t>quarter is treated as being payable on the day by which you must lodge a superannuation guarantee statement for the quarter under section</w:t>
      </w:r>
      <w:r w:rsidR="00CE209D">
        <w:t> </w:t>
      </w:r>
      <w:r w:rsidRPr="00CE209D">
        <w:t xml:space="preserve">33 of the </w:t>
      </w:r>
      <w:r w:rsidRPr="00CE209D">
        <w:rPr>
          <w:i/>
        </w:rPr>
        <w:t>Superannuation Guarantee (Administration) Act 1992</w:t>
      </w:r>
      <w:r w:rsidRPr="00CE209D">
        <w:t>, even if, on that day, the charge has not been assessed under that Act.</w:t>
      </w:r>
    </w:p>
    <w:p w:rsidR="00485CAA" w:rsidRPr="00CE209D" w:rsidRDefault="00485CAA" w:rsidP="00485CAA">
      <w:pPr>
        <w:pStyle w:val="SubsectionHead"/>
      </w:pPr>
      <w:r w:rsidRPr="00CE209D">
        <w:t>Amount of estimate</w:t>
      </w:r>
    </w:p>
    <w:p w:rsidR="00485CAA" w:rsidRPr="00CE209D" w:rsidRDefault="00485CAA" w:rsidP="00485CAA">
      <w:pPr>
        <w:pStyle w:val="subsection"/>
      </w:pPr>
      <w:r w:rsidRPr="00CE209D">
        <w:tab/>
        <w:t>(2)</w:t>
      </w:r>
      <w:r w:rsidRPr="00CE209D">
        <w:tab/>
        <w:t>The amount of the estimate must be what the Commissioner thinks is reasonable.</w:t>
      </w:r>
    </w:p>
    <w:p w:rsidR="00485CAA" w:rsidRPr="00CE209D" w:rsidRDefault="00485CAA" w:rsidP="00485CAA">
      <w:pPr>
        <w:pStyle w:val="subsection"/>
      </w:pPr>
      <w:r w:rsidRPr="00CE209D">
        <w:tab/>
        <w:t>(3)</w:t>
      </w:r>
      <w:r w:rsidRPr="00CE209D">
        <w:tab/>
        <w:t>In making the estimate, the Commissioner may have regard to anything he or she thinks relevant.</w:t>
      </w:r>
    </w:p>
    <w:p w:rsidR="00E720D4" w:rsidRPr="00CE209D" w:rsidRDefault="00E720D4" w:rsidP="00E720D4">
      <w:pPr>
        <w:pStyle w:val="notetext"/>
      </w:pPr>
      <w:r w:rsidRPr="00CE209D">
        <w:t>Example 1:</w:t>
      </w:r>
      <w:r w:rsidRPr="00CE209D">
        <w:tab/>
        <w:t>In the case of an underlying liability under section</w:t>
      </w:r>
      <w:r w:rsidR="00CE209D">
        <w:t> </w:t>
      </w:r>
      <w:r w:rsidRPr="00CE209D">
        <w:t>16</w:t>
      </w:r>
      <w:r w:rsidR="00CE209D">
        <w:noBreakHyphen/>
      </w:r>
      <w:r w:rsidRPr="00CE209D">
        <w:t>70 (requirement to pay to the Commissioner amounts you have withheld under the Pay as you go withholding rules), the Commissioner may have regard to information about amounts you withheld under the Pay as you go rules before the period in relation to which the underlying liability arose.</w:t>
      </w:r>
    </w:p>
    <w:p w:rsidR="00E720D4" w:rsidRPr="00CE209D" w:rsidRDefault="00E720D4" w:rsidP="00E720D4">
      <w:pPr>
        <w:pStyle w:val="notetext"/>
      </w:pPr>
      <w:r w:rsidRPr="00CE209D">
        <w:t>Example 2:</w:t>
      </w:r>
      <w:r w:rsidRPr="00CE209D">
        <w:tab/>
        <w:t>In the case of an underlying liability to pay superannuation guarantee charge for a quarter, the Commissioner may have regard to information about your contributions to RSAs and complying superannuation funds for earlier quarters.</w:t>
      </w:r>
    </w:p>
    <w:p w:rsidR="00485CAA" w:rsidRPr="00CE209D" w:rsidRDefault="00485CAA" w:rsidP="00485CAA">
      <w:pPr>
        <w:pStyle w:val="SubsectionHead"/>
      </w:pPr>
      <w:r w:rsidRPr="00CE209D">
        <w:t>Only one estimate for each liability</w:t>
      </w:r>
    </w:p>
    <w:p w:rsidR="00485CAA" w:rsidRPr="00CE209D" w:rsidRDefault="00485CAA" w:rsidP="00485CAA">
      <w:pPr>
        <w:pStyle w:val="subsection"/>
      </w:pPr>
      <w:r w:rsidRPr="00CE209D">
        <w:tab/>
        <w:t>(4)</w:t>
      </w:r>
      <w:r w:rsidRPr="00CE209D">
        <w:tab/>
        <w:t>While the estimate is in force, the Commissioner cannot make another estimate relating to the underlying liability.</w:t>
      </w:r>
    </w:p>
    <w:p w:rsidR="00485CAA" w:rsidRPr="00CE209D" w:rsidRDefault="00485CAA" w:rsidP="00485CAA">
      <w:pPr>
        <w:pStyle w:val="subsection"/>
      </w:pPr>
      <w:r w:rsidRPr="00CE209D">
        <w:tab/>
        <w:t>(5)</w:t>
      </w:r>
      <w:r w:rsidRPr="00CE209D">
        <w:tab/>
        <w:t xml:space="preserve">For the purposes of </w:t>
      </w:r>
      <w:r w:rsidR="00CE209D">
        <w:t>subsection (</w:t>
      </w:r>
      <w:r w:rsidRPr="00CE209D">
        <w:t>4), the estimate is in force if:</w:t>
      </w:r>
    </w:p>
    <w:p w:rsidR="00485CAA" w:rsidRPr="00CE209D" w:rsidRDefault="00485CAA" w:rsidP="00485CAA">
      <w:pPr>
        <w:pStyle w:val="paragraph"/>
      </w:pPr>
      <w:r w:rsidRPr="00CE209D">
        <w:tab/>
        <w:t>(a)</w:t>
      </w:r>
      <w:r w:rsidRPr="00CE209D">
        <w:tab/>
        <w:t>the Commissioner has given you notice of the estimate; and</w:t>
      </w:r>
    </w:p>
    <w:p w:rsidR="00485CAA" w:rsidRPr="00CE209D" w:rsidRDefault="00485CAA" w:rsidP="00485CAA">
      <w:pPr>
        <w:pStyle w:val="paragraph"/>
      </w:pPr>
      <w:r w:rsidRPr="00CE209D">
        <w:tab/>
        <w:t>(b)</w:t>
      </w:r>
      <w:r w:rsidRPr="00CE209D">
        <w:tab/>
        <w:t>the estimate has not been revoked; and</w:t>
      </w:r>
    </w:p>
    <w:p w:rsidR="00485CAA" w:rsidRPr="00CE209D" w:rsidRDefault="00485CAA" w:rsidP="00485CAA">
      <w:pPr>
        <w:pStyle w:val="paragraph"/>
      </w:pPr>
      <w:r w:rsidRPr="00CE209D">
        <w:tab/>
        <w:t>(c)</w:t>
      </w:r>
      <w:r w:rsidRPr="00CE209D">
        <w:tab/>
        <w:t>your liability to pay the estimate has not been discharged.</w:t>
      </w:r>
    </w:p>
    <w:p w:rsidR="00485CAA" w:rsidRPr="00CE209D" w:rsidRDefault="00485CAA" w:rsidP="00485CAA">
      <w:pPr>
        <w:pStyle w:val="ActHead5"/>
      </w:pPr>
      <w:bookmarkStart w:id="757" w:name="_Toc392595863"/>
      <w:r w:rsidRPr="00CE209D">
        <w:rPr>
          <w:rStyle w:val="CharSectno"/>
        </w:rPr>
        <w:t>268</w:t>
      </w:r>
      <w:r w:rsidR="00CE209D">
        <w:rPr>
          <w:rStyle w:val="CharSectno"/>
        </w:rPr>
        <w:noBreakHyphen/>
      </w:r>
      <w:r w:rsidRPr="00CE209D">
        <w:rPr>
          <w:rStyle w:val="CharSectno"/>
        </w:rPr>
        <w:t>15</w:t>
      </w:r>
      <w:r w:rsidRPr="00CE209D">
        <w:t xml:space="preserve">  Notice of estimate</w:t>
      </w:r>
      <w:bookmarkEnd w:id="757"/>
    </w:p>
    <w:p w:rsidR="00485CAA" w:rsidRPr="00CE209D" w:rsidRDefault="00485CAA" w:rsidP="00485CAA">
      <w:pPr>
        <w:pStyle w:val="SubsectionHead"/>
      </w:pPr>
      <w:r w:rsidRPr="00CE209D">
        <w:t>Commissioner must give notice of estimate</w:t>
      </w:r>
    </w:p>
    <w:p w:rsidR="00485CAA" w:rsidRPr="00CE209D" w:rsidRDefault="00485CAA" w:rsidP="00485CAA">
      <w:pPr>
        <w:pStyle w:val="subsection"/>
      </w:pPr>
      <w:r w:rsidRPr="00CE209D">
        <w:tab/>
        <w:t>(1)</w:t>
      </w:r>
      <w:r w:rsidRPr="00CE209D">
        <w:tab/>
        <w:t>The Commissioner must give you written notice of the estimate.</w:t>
      </w:r>
    </w:p>
    <w:p w:rsidR="00485CAA" w:rsidRPr="00CE209D" w:rsidRDefault="00485CAA" w:rsidP="00485CAA">
      <w:pPr>
        <w:pStyle w:val="SubsectionHead"/>
      </w:pPr>
      <w:r w:rsidRPr="00CE209D">
        <w:t>Content of notice</w:t>
      </w:r>
    </w:p>
    <w:p w:rsidR="00485CAA" w:rsidRPr="00CE209D" w:rsidRDefault="00485CAA" w:rsidP="00485CAA">
      <w:pPr>
        <w:pStyle w:val="subsection"/>
      </w:pPr>
      <w:r w:rsidRPr="00CE209D">
        <w:tab/>
        <w:t>(2)</w:t>
      </w:r>
      <w:r w:rsidRPr="00CE209D">
        <w:tab/>
        <w:t>The notice must:</w:t>
      </w:r>
    </w:p>
    <w:p w:rsidR="00485CAA" w:rsidRPr="00CE209D" w:rsidRDefault="00485CAA" w:rsidP="00485CAA">
      <w:pPr>
        <w:pStyle w:val="paragraph"/>
      </w:pPr>
      <w:r w:rsidRPr="00CE209D">
        <w:tab/>
        <w:t>(a)</w:t>
      </w:r>
      <w:r w:rsidRPr="00CE209D">
        <w:tab/>
        <w:t>identify the underlying liability; and</w:t>
      </w:r>
    </w:p>
    <w:p w:rsidR="00485CAA" w:rsidRPr="00CE209D" w:rsidRDefault="00485CAA" w:rsidP="00485CAA">
      <w:pPr>
        <w:pStyle w:val="paragraph"/>
      </w:pPr>
      <w:r w:rsidRPr="00CE209D">
        <w:tab/>
        <w:t>(b)</w:t>
      </w:r>
      <w:r w:rsidRPr="00CE209D">
        <w:tab/>
        <w:t>specify the date of the estimate; and</w:t>
      </w:r>
    </w:p>
    <w:p w:rsidR="00485CAA" w:rsidRPr="00CE209D" w:rsidRDefault="00485CAA" w:rsidP="00485CAA">
      <w:pPr>
        <w:pStyle w:val="paragraph"/>
      </w:pPr>
      <w:r w:rsidRPr="00CE209D">
        <w:tab/>
        <w:t>(c)</w:t>
      </w:r>
      <w:r w:rsidRPr="00CE209D">
        <w:tab/>
        <w:t>set out the amount of the estimate; and</w:t>
      </w:r>
    </w:p>
    <w:p w:rsidR="00485CAA" w:rsidRPr="00CE209D" w:rsidRDefault="00485CAA" w:rsidP="00485CAA">
      <w:pPr>
        <w:pStyle w:val="paragraph"/>
      </w:pPr>
      <w:r w:rsidRPr="00CE209D">
        <w:tab/>
        <w:t>(d)</w:t>
      </w:r>
      <w:r w:rsidRPr="00CE209D">
        <w:tab/>
        <w:t>state that the amount of the estimate is due and payable; and</w:t>
      </w:r>
    </w:p>
    <w:p w:rsidR="00485CAA" w:rsidRPr="00CE209D" w:rsidRDefault="00485CAA" w:rsidP="00485CAA">
      <w:pPr>
        <w:pStyle w:val="paragraph"/>
      </w:pPr>
      <w:r w:rsidRPr="00CE209D">
        <w:tab/>
        <w:t>(e)</w:t>
      </w:r>
      <w:r w:rsidRPr="00CE209D">
        <w:tab/>
        <w:t>explain how you may have the amount of the estimate reduced or the estimate revoked.</w:t>
      </w:r>
    </w:p>
    <w:p w:rsidR="00485CAA" w:rsidRPr="00CE209D" w:rsidRDefault="00485CAA" w:rsidP="00485CAA">
      <w:pPr>
        <w:pStyle w:val="subsection"/>
      </w:pPr>
      <w:r w:rsidRPr="00CE209D">
        <w:tab/>
        <w:t>(3)</w:t>
      </w:r>
      <w:r w:rsidRPr="00CE209D">
        <w:tab/>
        <w:t xml:space="preserve">To avoid doubt, a single notice may relate to 2 or more estimates, but must comply with </w:t>
      </w:r>
      <w:r w:rsidR="00CE209D">
        <w:t>subsection (</w:t>
      </w:r>
      <w:r w:rsidRPr="00CE209D">
        <w:t>2) in relation to each of them.</w:t>
      </w:r>
    </w:p>
    <w:p w:rsidR="00485CAA" w:rsidRPr="00CE209D" w:rsidRDefault="00485CAA" w:rsidP="00485CAA">
      <w:pPr>
        <w:pStyle w:val="SubsectionHead"/>
      </w:pPr>
      <w:r w:rsidRPr="00CE209D">
        <w:t>When notice is given</w:t>
      </w:r>
    </w:p>
    <w:p w:rsidR="00485CAA" w:rsidRPr="00CE209D" w:rsidRDefault="00485CAA" w:rsidP="00485CAA">
      <w:pPr>
        <w:pStyle w:val="subsection"/>
      </w:pPr>
      <w:r w:rsidRPr="00CE209D">
        <w:tab/>
        <w:t>(4)</w:t>
      </w:r>
      <w:r w:rsidRPr="00CE209D">
        <w:tab/>
        <w:t>Despite section</w:t>
      </w:r>
      <w:r w:rsidR="00CE209D">
        <w:t> </w:t>
      </w:r>
      <w:r w:rsidRPr="00CE209D">
        <w:t xml:space="preserve">29 of the </w:t>
      </w:r>
      <w:r w:rsidRPr="00CE209D">
        <w:rPr>
          <w:i/>
        </w:rPr>
        <w:t>Acts Interpretation Act 1901</w:t>
      </w:r>
      <w:r w:rsidRPr="00CE209D">
        <w:t xml:space="preserve">, a notice under </w:t>
      </w:r>
      <w:r w:rsidR="00CE209D">
        <w:t>subsection (</w:t>
      </w:r>
      <w:r w:rsidRPr="00CE209D">
        <w:t>1) is taken to be given at the time the Commissioner leaves or posts it.</w:t>
      </w:r>
    </w:p>
    <w:p w:rsidR="00485CAA" w:rsidRPr="00CE209D" w:rsidRDefault="00485CAA" w:rsidP="00485CAA">
      <w:pPr>
        <w:pStyle w:val="notetext"/>
      </w:pPr>
      <w:r w:rsidRPr="00CE209D">
        <w:t>Note:</w:t>
      </w:r>
      <w:r w:rsidRPr="00CE209D">
        <w:tab/>
        <w:t>Section</w:t>
      </w:r>
      <w:r w:rsidR="00CE209D">
        <w:t> </w:t>
      </w:r>
      <w:r w:rsidRPr="00CE209D">
        <w:t xml:space="preserve">28A of the </w:t>
      </w:r>
      <w:r w:rsidRPr="00CE209D">
        <w:rPr>
          <w:i/>
        </w:rPr>
        <w:t xml:space="preserve">Acts Interpretation Act 1901 </w:t>
      </w:r>
      <w:r w:rsidRPr="00CE209D">
        <w:t xml:space="preserve">may be relevant to giving a notice under </w:t>
      </w:r>
      <w:r w:rsidR="00CE209D">
        <w:t>subsection (</w:t>
      </w:r>
      <w:r w:rsidRPr="00CE209D">
        <w:t>1).</w:t>
      </w:r>
    </w:p>
    <w:p w:rsidR="00485CAA" w:rsidRPr="00CE209D" w:rsidRDefault="00485CAA" w:rsidP="00485CAA">
      <w:pPr>
        <w:pStyle w:val="ActHead4"/>
      </w:pPr>
      <w:bookmarkStart w:id="758" w:name="_Toc392595864"/>
      <w:r w:rsidRPr="00CE209D">
        <w:rPr>
          <w:rStyle w:val="CharSubdNo"/>
        </w:rPr>
        <w:t>Subdivision</w:t>
      </w:r>
      <w:r w:rsidR="00CE209D">
        <w:rPr>
          <w:rStyle w:val="CharSubdNo"/>
        </w:rPr>
        <w:t> </w:t>
      </w:r>
      <w:r w:rsidRPr="00CE209D">
        <w:rPr>
          <w:rStyle w:val="CharSubdNo"/>
        </w:rPr>
        <w:t>268</w:t>
      </w:r>
      <w:r w:rsidR="00CE209D">
        <w:rPr>
          <w:rStyle w:val="CharSubdNo"/>
        </w:rPr>
        <w:noBreakHyphen/>
      </w:r>
      <w:r w:rsidRPr="00CE209D">
        <w:rPr>
          <w:rStyle w:val="CharSubdNo"/>
        </w:rPr>
        <w:t>C</w:t>
      </w:r>
      <w:r w:rsidRPr="00CE209D">
        <w:t>—</w:t>
      </w:r>
      <w:r w:rsidRPr="00CE209D">
        <w:rPr>
          <w:rStyle w:val="CharSubdText"/>
        </w:rPr>
        <w:t>Liability to pay estimates</w:t>
      </w:r>
      <w:bookmarkEnd w:id="758"/>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268</w:t>
      </w:r>
      <w:r w:rsidR="00CE209D">
        <w:noBreakHyphen/>
      </w:r>
      <w:r w:rsidRPr="00CE209D">
        <w:t>20</w:t>
      </w:r>
      <w:r w:rsidRPr="00CE209D">
        <w:tab/>
        <w:t>Nature of liability to pay estimate</w:t>
      </w:r>
    </w:p>
    <w:p w:rsidR="00485CAA" w:rsidRPr="00CE209D" w:rsidRDefault="00485CAA" w:rsidP="00485CAA">
      <w:pPr>
        <w:pStyle w:val="TofSectsSection"/>
      </w:pPr>
      <w:r w:rsidRPr="00CE209D">
        <w:t>268</w:t>
      </w:r>
      <w:r w:rsidR="00CE209D">
        <w:noBreakHyphen/>
      </w:r>
      <w:r w:rsidRPr="00CE209D">
        <w:t>25</w:t>
      </w:r>
      <w:r w:rsidRPr="00CE209D">
        <w:tab/>
        <w:t>Accuracy of estimate irrelevant to liability to pay</w:t>
      </w:r>
    </w:p>
    <w:p w:rsidR="00485CAA" w:rsidRPr="00CE209D" w:rsidRDefault="00485CAA" w:rsidP="00485CAA">
      <w:pPr>
        <w:pStyle w:val="TofSectsSection"/>
      </w:pPr>
      <w:r w:rsidRPr="00CE209D">
        <w:t>268</w:t>
      </w:r>
      <w:r w:rsidR="00CE209D">
        <w:noBreakHyphen/>
      </w:r>
      <w:r w:rsidRPr="00CE209D">
        <w:t>30</w:t>
      </w:r>
      <w:r w:rsidRPr="00CE209D">
        <w:tab/>
        <w:t>Estimate provable in bankruptcy or winding up</w:t>
      </w:r>
    </w:p>
    <w:p w:rsidR="00485CAA" w:rsidRPr="00CE209D" w:rsidRDefault="00485CAA" w:rsidP="00485CAA">
      <w:pPr>
        <w:pStyle w:val="ActHead5"/>
      </w:pPr>
      <w:bookmarkStart w:id="759" w:name="_Toc392595865"/>
      <w:r w:rsidRPr="00CE209D">
        <w:rPr>
          <w:rStyle w:val="CharSectno"/>
        </w:rPr>
        <w:t>268</w:t>
      </w:r>
      <w:r w:rsidR="00CE209D">
        <w:rPr>
          <w:rStyle w:val="CharSectno"/>
        </w:rPr>
        <w:noBreakHyphen/>
      </w:r>
      <w:r w:rsidRPr="00CE209D">
        <w:rPr>
          <w:rStyle w:val="CharSectno"/>
        </w:rPr>
        <w:t>20</w:t>
      </w:r>
      <w:r w:rsidRPr="00CE209D">
        <w:t xml:space="preserve">  Nature of liability to pay estimate</w:t>
      </w:r>
      <w:bookmarkEnd w:id="759"/>
    </w:p>
    <w:p w:rsidR="00485CAA" w:rsidRPr="00CE209D" w:rsidRDefault="00485CAA" w:rsidP="00485CAA">
      <w:pPr>
        <w:pStyle w:val="SubsectionHead"/>
      </w:pPr>
      <w:r w:rsidRPr="00CE209D">
        <w:t>Liability to pay amount of estimate</w:t>
      </w:r>
    </w:p>
    <w:p w:rsidR="00485CAA" w:rsidRPr="00CE209D" w:rsidRDefault="00485CAA" w:rsidP="00485CAA">
      <w:pPr>
        <w:pStyle w:val="subsection"/>
      </w:pPr>
      <w:r w:rsidRPr="00CE209D">
        <w:tab/>
        <w:t>(1)</w:t>
      </w:r>
      <w:r w:rsidRPr="00CE209D">
        <w:tab/>
        <w:t>You must pay to the Commissioner the amount of the estimate if the Commissioner gives you notice of the estimate in accordance with section</w:t>
      </w:r>
      <w:r w:rsidR="00CE209D">
        <w:t> </w:t>
      </w:r>
      <w:r w:rsidRPr="00CE209D">
        <w:t>268</w:t>
      </w:r>
      <w:r w:rsidR="00CE209D">
        <w:noBreakHyphen/>
      </w:r>
      <w:r w:rsidRPr="00CE209D">
        <w:t>15. The amount is due and payable when the Commissioner gives you the notice.</w:t>
      </w:r>
    </w:p>
    <w:p w:rsidR="00485CAA" w:rsidRPr="00CE209D" w:rsidRDefault="00485CAA" w:rsidP="00485CAA">
      <w:pPr>
        <w:pStyle w:val="notetext"/>
      </w:pPr>
      <w:r w:rsidRPr="00CE209D">
        <w:t>Note:</w:t>
      </w:r>
      <w:r w:rsidRPr="00CE209D">
        <w:tab/>
        <w:t>The amount of the estimate may be reduced, or the estimate revoked, under Subdivision</w:t>
      </w:r>
      <w:r w:rsidR="00CE209D">
        <w:t> </w:t>
      </w:r>
      <w:r w:rsidRPr="00CE209D">
        <w:t>268</w:t>
      </w:r>
      <w:r w:rsidR="00CE209D">
        <w:noBreakHyphen/>
      </w:r>
      <w:r w:rsidRPr="00CE209D">
        <w:t>D.</w:t>
      </w:r>
    </w:p>
    <w:p w:rsidR="00485CAA" w:rsidRPr="00CE209D" w:rsidRDefault="00485CAA" w:rsidP="00485CAA">
      <w:pPr>
        <w:pStyle w:val="SubsectionHead"/>
      </w:pPr>
      <w:r w:rsidRPr="00CE209D">
        <w:t>Liability to pay amount of estimate is distinct from underlying liability</w:t>
      </w:r>
    </w:p>
    <w:p w:rsidR="00485CAA" w:rsidRPr="00CE209D" w:rsidRDefault="00485CAA" w:rsidP="00485CAA">
      <w:pPr>
        <w:pStyle w:val="subsection"/>
      </w:pPr>
      <w:r w:rsidRPr="00CE209D">
        <w:tab/>
        <w:t>(2)</w:t>
      </w:r>
      <w:r w:rsidRPr="00CE209D">
        <w:tab/>
        <w:t>Your liability to pay the amount of the estimate is separate and distinct from the underlying liability. It is separate and distinct for all purposes.</w:t>
      </w:r>
    </w:p>
    <w:p w:rsidR="00485CAA" w:rsidRPr="00CE209D" w:rsidRDefault="00485CAA" w:rsidP="00485CAA">
      <w:pPr>
        <w:pStyle w:val="notetext"/>
      </w:pPr>
      <w:r w:rsidRPr="00CE209D">
        <w:t>Example:</w:t>
      </w:r>
      <w:r w:rsidRPr="00CE209D">
        <w:tab/>
        <w:t>The Commissioner may take:</w:t>
      </w:r>
    </w:p>
    <w:p w:rsidR="00485CAA" w:rsidRPr="00CE209D" w:rsidRDefault="00485CAA" w:rsidP="00795147">
      <w:pPr>
        <w:pStyle w:val="notepara"/>
      </w:pPr>
      <w:r w:rsidRPr="00CE209D">
        <w:t>(a)</w:t>
      </w:r>
      <w:r w:rsidRPr="00CE209D">
        <w:tab/>
        <w:t>proceedings to recover the unpaid amount of the estimate; or</w:t>
      </w:r>
    </w:p>
    <w:p w:rsidR="00485CAA" w:rsidRPr="00CE209D" w:rsidRDefault="00485CAA" w:rsidP="00795147">
      <w:pPr>
        <w:pStyle w:val="notepara"/>
      </w:pPr>
      <w:r w:rsidRPr="00CE209D">
        <w:t>(b)</w:t>
      </w:r>
      <w:r w:rsidRPr="00CE209D">
        <w:tab/>
        <w:t>proceedings to recover the unpaid amount of the underlying liability; or</w:t>
      </w:r>
    </w:p>
    <w:p w:rsidR="00485CAA" w:rsidRPr="00CE209D" w:rsidRDefault="00485CAA" w:rsidP="00795147">
      <w:pPr>
        <w:pStyle w:val="notepara"/>
      </w:pPr>
      <w:r w:rsidRPr="00CE209D">
        <w:t>(c)</w:t>
      </w:r>
      <w:r w:rsidRPr="00CE209D">
        <w:tab/>
        <w:t>proceedings of both kinds.</w:t>
      </w:r>
    </w:p>
    <w:p w:rsidR="00485CAA" w:rsidRPr="00CE209D" w:rsidRDefault="00485CAA" w:rsidP="00485CAA">
      <w:pPr>
        <w:pStyle w:val="SubsectionHead"/>
      </w:pPr>
      <w:r w:rsidRPr="00CE209D">
        <w:t>Discharging one liability discharges other liabilities</w:t>
      </w:r>
    </w:p>
    <w:p w:rsidR="00485CAA" w:rsidRPr="00CE209D" w:rsidRDefault="00485CAA" w:rsidP="00485CAA">
      <w:pPr>
        <w:pStyle w:val="subsection"/>
      </w:pPr>
      <w:r w:rsidRPr="00CE209D">
        <w:tab/>
        <w:t>(3)</w:t>
      </w:r>
      <w:r w:rsidRPr="00CE209D">
        <w:tab/>
        <w:t xml:space="preserve">Despite </w:t>
      </w:r>
      <w:r w:rsidR="00CE209D">
        <w:t>subsection (</w:t>
      </w:r>
      <w:r w:rsidRPr="00CE209D">
        <w:t>2), if, at a particular time, one of the liabilities to which this subsection applies is discharged, to the extent of an amount, for either of the following reasons, each of the other liabilities to which this subsection applies is discharged to the extent of the same amount:</w:t>
      </w:r>
    </w:p>
    <w:p w:rsidR="00485CAA" w:rsidRPr="00CE209D" w:rsidRDefault="00485CAA" w:rsidP="00485CAA">
      <w:pPr>
        <w:pStyle w:val="paragraph"/>
      </w:pPr>
      <w:r w:rsidRPr="00CE209D">
        <w:tab/>
        <w:t>(a)</w:t>
      </w:r>
      <w:r w:rsidRPr="00CE209D">
        <w:tab/>
        <w:t>an amount is paid or applied towards discharging the liability;</w:t>
      </w:r>
    </w:p>
    <w:p w:rsidR="00485CAA" w:rsidRPr="00CE209D" w:rsidRDefault="00485CAA" w:rsidP="00485CAA">
      <w:pPr>
        <w:pStyle w:val="paragraph"/>
        <w:keepNext/>
      </w:pPr>
      <w:r w:rsidRPr="00CE209D">
        <w:tab/>
        <w:t>(b)</w:t>
      </w:r>
      <w:r w:rsidRPr="00CE209D">
        <w:tab/>
        <w:t>the liability is discharged because of section</w:t>
      </w:r>
      <w:r w:rsidR="00CE209D">
        <w:t> </w:t>
      </w:r>
      <w:r w:rsidRPr="00CE209D">
        <w:t>269</w:t>
      </w:r>
      <w:r w:rsidR="00CE209D">
        <w:noBreakHyphen/>
      </w:r>
      <w:r w:rsidRPr="00CE209D">
        <w:t>40 (Effect of director paying penalty or company discharging liability).</w:t>
      </w:r>
    </w:p>
    <w:p w:rsidR="00485CAA" w:rsidRPr="00CE209D" w:rsidRDefault="00485CAA" w:rsidP="00485CAA">
      <w:pPr>
        <w:pStyle w:val="subsection"/>
      </w:pPr>
      <w:r w:rsidRPr="00CE209D">
        <w:tab/>
        <w:t>(4)</w:t>
      </w:r>
      <w:r w:rsidRPr="00CE209D">
        <w:tab/>
      </w:r>
      <w:r w:rsidR="00CE209D">
        <w:t>Subsection (</w:t>
      </w:r>
      <w:r w:rsidRPr="00CE209D">
        <w:t>3) applies to whichever of the following liabilities are in existence at the particular time:</w:t>
      </w:r>
    </w:p>
    <w:p w:rsidR="00485CAA" w:rsidRPr="00CE209D" w:rsidRDefault="00485CAA" w:rsidP="00485CAA">
      <w:pPr>
        <w:pStyle w:val="paragraph"/>
      </w:pPr>
      <w:r w:rsidRPr="00CE209D">
        <w:tab/>
        <w:t>(a)</w:t>
      </w:r>
      <w:r w:rsidRPr="00CE209D">
        <w:tab/>
        <w:t>your liability to pay the amount of the estimate;</w:t>
      </w:r>
    </w:p>
    <w:p w:rsidR="00485CAA" w:rsidRPr="00CE209D" w:rsidRDefault="00485CAA" w:rsidP="00485CAA">
      <w:pPr>
        <w:pStyle w:val="paragraph"/>
      </w:pPr>
      <w:r w:rsidRPr="00CE209D">
        <w:tab/>
        <w:t>(b)</w:t>
      </w:r>
      <w:r w:rsidRPr="00CE209D">
        <w:tab/>
        <w:t>the underlying liability;</w:t>
      </w:r>
    </w:p>
    <w:p w:rsidR="00485CAA" w:rsidRPr="00CE209D" w:rsidRDefault="00485CAA" w:rsidP="00485CAA">
      <w:pPr>
        <w:pStyle w:val="paragraph"/>
      </w:pPr>
      <w:r w:rsidRPr="00CE209D">
        <w:tab/>
        <w:t>(c)</w:t>
      </w:r>
      <w:r w:rsidRPr="00CE209D">
        <w:tab/>
        <w:t xml:space="preserve">a liability of yours under a judgment, to the extent that it is based on a liability referred to in </w:t>
      </w:r>
      <w:r w:rsidR="00CE209D">
        <w:t>paragraph (</w:t>
      </w:r>
      <w:r w:rsidRPr="00CE209D">
        <w:t>a) or (b).</w:t>
      </w:r>
    </w:p>
    <w:p w:rsidR="00485CAA" w:rsidRPr="00CE209D" w:rsidRDefault="00485CAA" w:rsidP="00485CAA">
      <w:pPr>
        <w:pStyle w:val="subsection"/>
      </w:pPr>
      <w:r w:rsidRPr="00CE209D">
        <w:tab/>
        <w:t>(5)</w:t>
      </w:r>
      <w:r w:rsidRPr="00CE209D">
        <w:tab/>
      </w:r>
      <w:r w:rsidR="00CE209D">
        <w:t>Subsection (</w:t>
      </w:r>
      <w:r w:rsidRPr="00CE209D">
        <w:t>3) does not discharge a liability to a greater extent than the amount of the liability.</w:t>
      </w:r>
    </w:p>
    <w:p w:rsidR="00485CAA" w:rsidRPr="00CE209D" w:rsidRDefault="00485CAA" w:rsidP="00485CAA">
      <w:pPr>
        <w:pStyle w:val="ActHead5"/>
      </w:pPr>
      <w:bookmarkStart w:id="760" w:name="_Toc392595866"/>
      <w:r w:rsidRPr="00CE209D">
        <w:rPr>
          <w:rStyle w:val="CharSectno"/>
        </w:rPr>
        <w:t>268</w:t>
      </w:r>
      <w:r w:rsidR="00CE209D">
        <w:rPr>
          <w:rStyle w:val="CharSectno"/>
        </w:rPr>
        <w:noBreakHyphen/>
      </w:r>
      <w:r w:rsidRPr="00CE209D">
        <w:rPr>
          <w:rStyle w:val="CharSectno"/>
        </w:rPr>
        <w:t>25</w:t>
      </w:r>
      <w:r w:rsidRPr="00CE209D">
        <w:t xml:space="preserve">  Accuracy of estimate irrelevant to liability to pay</w:t>
      </w:r>
      <w:bookmarkEnd w:id="760"/>
    </w:p>
    <w:p w:rsidR="00485CAA" w:rsidRPr="00CE209D" w:rsidRDefault="00485CAA" w:rsidP="00485CAA">
      <w:pPr>
        <w:pStyle w:val="subsection"/>
        <w:keepNext/>
      </w:pPr>
      <w:r w:rsidRPr="00CE209D">
        <w:tab/>
      </w:r>
      <w:r w:rsidRPr="00CE209D">
        <w:tab/>
        <w:t>You are liable to pay the unpaid amount of the estimate even if:</w:t>
      </w:r>
    </w:p>
    <w:p w:rsidR="00485CAA" w:rsidRPr="00CE209D" w:rsidRDefault="00485CAA" w:rsidP="00485CAA">
      <w:pPr>
        <w:pStyle w:val="paragraph"/>
      </w:pPr>
      <w:r w:rsidRPr="00CE209D">
        <w:tab/>
        <w:t>(a)</w:t>
      </w:r>
      <w:r w:rsidRPr="00CE209D">
        <w:tab/>
        <w:t>the underlying liability never existed or has been discharged in full; or</w:t>
      </w:r>
    </w:p>
    <w:p w:rsidR="00485CAA" w:rsidRPr="00CE209D" w:rsidRDefault="00485CAA" w:rsidP="00485CAA">
      <w:pPr>
        <w:pStyle w:val="paragraph"/>
      </w:pPr>
      <w:r w:rsidRPr="00CE209D">
        <w:tab/>
        <w:t>(b)</w:t>
      </w:r>
      <w:r w:rsidRPr="00CE209D">
        <w:tab/>
        <w:t>the unpaid amount of the underlying liability is less than the unpaid amount of the estimate.</w:t>
      </w:r>
    </w:p>
    <w:p w:rsidR="00485CAA" w:rsidRPr="00CE209D" w:rsidRDefault="00485CAA" w:rsidP="00485CAA">
      <w:pPr>
        <w:pStyle w:val="notetext"/>
      </w:pPr>
      <w:r w:rsidRPr="00CE209D">
        <w:t>Note 1:</w:t>
      </w:r>
      <w:r w:rsidRPr="00CE209D">
        <w:tab/>
        <w:t>Section</w:t>
      </w:r>
      <w:r w:rsidR="00CE209D">
        <w:t> </w:t>
      </w:r>
      <w:r w:rsidRPr="00CE209D">
        <w:t>268</w:t>
      </w:r>
      <w:r w:rsidR="00CE209D">
        <w:noBreakHyphen/>
      </w:r>
      <w:r w:rsidRPr="00CE209D">
        <w:t>40 revokes the estimate if you give the Commissioner a statutory declaration, or file an affidavit, to the effect that the underlying liability never existed.</w:t>
      </w:r>
    </w:p>
    <w:p w:rsidR="00485CAA" w:rsidRPr="00CE209D" w:rsidRDefault="00485CAA" w:rsidP="00485CAA">
      <w:pPr>
        <w:pStyle w:val="notetext"/>
      </w:pPr>
      <w:r w:rsidRPr="00CE209D">
        <w:t>Note 2:</w:t>
      </w:r>
      <w:r w:rsidRPr="00CE209D">
        <w:tab/>
        <w:t>Subdivision</w:t>
      </w:r>
      <w:r w:rsidR="00CE209D">
        <w:t> </w:t>
      </w:r>
      <w:r w:rsidRPr="00CE209D">
        <w:t>268</w:t>
      </w:r>
      <w:r w:rsidR="00CE209D">
        <w:noBreakHyphen/>
      </w:r>
      <w:r w:rsidRPr="00CE209D">
        <w:t>D provides ways in which you can challenge the estimate or its amount.</w:t>
      </w:r>
    </w:p>
    <w:p w:rsidR="00485CAA" w:rsidRPr="00CE209D" w:rsidRDefault="00485CAA" w:rsidP="00485CAA">
      <w:pPr>
        <w:pStyle w:val="ActHead5"/>
      </w:pPr>
      <w:bookmarkStart w:id="761" w:name="_Toc392595867"/>
      <w:r w:rsidRPr="00CE209D">
        <w:rPr>
          <w:rStyle w:val="CharSectno"/>
        </w:rPr>
        <w:t>268</w:t>
      </w:r>
      <w:r w:rsidR="00CE209D">
        <w:rPr>
          <w:rStyle w:val="CharSectno"/>
        </w:rPr>
        <w:noBreakHyphen/>
      </w:r>
      <w:r w:rsidRPr="00CE209D">
        <w:rPr>
          <w:rStyle w:val="CharSectno"/>
        </w:rPr>
        <w:t>30</w:t>
      </w:r>
      <w:r w:rsidRPr="00CE209D">
        <w:t xml:space="preserve">  Estimate provable in bankruptcy or winding up</w:t>
      </w:r>
      <w:bookmarkEnd w:id="761"/>
    </w:p>
    <w:p w:rsidR="00485CAA" w:rsidRPr="00CE209D" w:rsidRDefault="00485CAA" w:rsidP="00485CAA">
      <w:pPr>
        <w:pStyle w:val="subsection"/>
        <w:spacing w:before="240"/>
      </w:pPr>
      <w:r w:rsidRPr="00CE209D">
        <w:tab/>
        <w:t>(1)</w:t>
      </w:r>
      <w:r w:rsidRPr="00CE209D">
        <w:tab/>
        <w:t xml:space="preserve">Your liability (the </w:t>
      </w:r>
      <w:r w:rsidRPr="00CE209D">
        <w:rPr>
          <w:b/>
          <w:i/>
        </w:rPr>
        <w:t>estimate liability</w:t>
      </w:r>
      <w:r w:rsidRPr="00CE209D">
        <w:t>) to pay the unpaid amount of the estimate is provable in a bankruptcy or winding up, even if the estimate was made after:</w:t>
      </w:r>
    </w:p>
    <w:p w:rsidR="00485CAA" w:rsidRPr="00CE209D" w:rsidRDefault="00485CAA" w:rsidP="00485CAA">
      <w:pPr>
        <w:pStyle w:val="paragraph"/>
      </w:pPr>
      <w:r w:rsidRPr="00CE209D">
        <w:tab/>
        <w:t>(a)</w:t>
      </w:r>
      <w:r w:rsidRPr="00CE209D">
        <w:tab/>
        <w:t>the date of the bankruptcy; or</w:t>
      </w:r>
    </w:p>
    <w:p w:rsidR="00485CAA" w:rsidRPr="00CE209D" w:rsidRDefault="00485CAA" w:rsidP="00485CAA">
      <w:pPr>
        <w:pStyle w:val="paragraph"/>
      </w:pPr>
      <w:r w:rsidRPr="00CE209D">
        <w:tab/>
        <w:t>(b)</w:t>
      </w:r>
      <w:r w:rsidRPr="00CE209D">
        <w:tab/>
        <w:t xml:space="preserve">the relevant date (within the meaning of the </w:t>
      </w:r>
      <w:r w:rsidRPr="00CE209D">
        <w:rPr>
          <w:i/>
        </w:rPr>
        <w:t>Corporations Act 2001</w:t>
      </w:r>
      <w:r w:rsidRPr="00CE209D">
        <w:t>).</w:t>
      </w:r>
    </w:p>
    <w:p w:rsidR="00485CAA" w:rsidRPr="00CE209D" w:rsidRDefault="00485CAA" w:rsidP="00485CAA">
      <w:pPr>
        <w:pStyle w:val="subsection"/>
        <w:keepNext/>
      </w:pPr>
      <w:r w:rsidRPr="00CE209D">
        <w:tab/>
        <w:t>(2)</w:t>
      </w:r>
      <w:r w:rsidRPr="00CE209D">
        <w:tab/>
        <w:t>However, the estimate liability is provable only to the extent that the underlying liability would be provable if the unpaid amount of the underlying liability were the same as the unpaid amount of the estimate.</w:t>
      </w:r>
    </w:p>
    <w:p w:rsidR="00485CAA" w:rsidRPr="00CE209D" w:rsidRDefault="00485CAA" w:rsidP="00485CAA">
      <w:pPr>
        <w:pStyle w:val="notetext"/>
      </w:pPr>
      <w:r w:rsidRPr="00CE209D">
        <w:t>Example:</w:t>
      </w:r>
      <w:r w:rsidRPr="00CE209D">
        <w:tab/>
      </w:r>
      <w:r w:rsidR="00CE209D">
        <w:t>Subsection (</w:t>
      </w:r>
      <w:r w:rsidRPr="00CE209D">
        <w:t>2) prevents proof of the estimate liability if the underlying liability could not be proved because, for example, of when it arose.</w:t>
      </w:r>
    </w:p>
    <w:p w:rsidR="00485CAA" w:rsidRPr="00CE209D" w:rsidRDefault="00485CAA" w:rsidP="00485CAA">
      <w:pPr>
        <w:pStyle w:val="subsection"/>
      </w:pPr>
      <w:r w:rsidRPr="00CE209D">
        <w:tab/>
        <w:t>(3)</w:t>
      </w:r>
      <w:r w:rsidRPr="00CE209D">
        <w:tab/>
      </w:r>
      <w:r w:rsidR="00CE209D">
        <w:t>Subsections (</w:t>
      </w:r>
      <w:r w:rsidRPr="00CE209D">
        <w:t>1) and (2) do not apply if:</w:t>
      </w:r>
    </w:p>
    <w:p w:rsidR="00485CAA" w:rsidRPr="00CE209D" w:rsidRDefault="00485CAA" w:rsidP="00485CAA">
      <w:pPr>
        <w:pStyle w:val="paragraph"/>
      </w:pPr>
      <w:r w:rsidRPr="00CE209D">
        <w:tab/>
        <w:t>(a)</w:t>
      </w:r>
      <w:r w:rsidRPr="00CE209D">
        <w:tab/>
        <w:t>the underlying liability has already been admitted to proof; and</w:t>
      </w:r>
    </w:p>
    <w:p w:rsidR="00485CAA" w:rsidRPr="00CE209D" w:rsidRDefault="00485CAA" w:rsidP="00485CAA">
      <w:pPr>
        <w:pStyle w:val="paragraph"/>
      </w:pPr>
      <w:r w:rsidRPr="00CE209D">
        <w:tab/>
        <w:t>(b)</w:t>
      </w:r>
      <w:r w:rsidRPr="00CE209D">
        <w:tab/>
        <w:t>the proof has not been set aside.</w:t>
      </w:r>
    </w:p>
    <w:p w:rsidR="00485CAA" w:rsidRPr="00CE209D" w:rsidRDefault="00485CAA" w:rsidP="00485CAA">
      <w:pPr>
        <w:pStyle w:val="subsection"/>
      </w:pPr>
      <w:r w:rsidRPr="00CE209D">
        <w:tab/>
        <w:t>(4)</w:t>
      </w:r>
      <w:r w:rsidRPr="00CE209D">
        <w:tab/>
        <w:t>If the estimate liability has been admitted to proof at a particular amount, the underlying liability is provable only to the extent the unpaid amount of the underlying liability exceeds that particular amount.</w:t>
      </w:r>
    </w:p>
    <w:p w:rsidR="00485CAA" w:rsidRPr="00CE209D" w:rsidRDefault="00485CAA" w:rsidP="00485CAA">
      <w:pPr>
        <w:pStyle w:val="subsection"/>
      </w:pPr>
      <w:r w:rsidRPr="00CE209D">
        <w:tab/>
        <w:t>(5)</w:t>
      </w:r>
      <w:r w:rsidRPr="00CE209D">
        <w:tab/>
        <w:t xml:space="preserve">To the extent that a liability is provable because of this section, it is taken, for the purposes of the </w:t>
      </w:r>
      <w:r w:rsidRPr="00CE209D">
        <w:rPr>
          <w:i/>
        </w:rPr>
        <w:t>Bankruptcy Act 1966</w:t>
      </w:r>
      <w:r w:rsidRPr="00CE209D">
        <w:t>,</w:t>
      </w:r>
      <w:r w:rsidRPr="00CE209D">
        <w:rPr>
          <w:i/>
        </w:rPr>
        <w:t xml:space="preserve"> </w:t>
      </w:r>
      <w:r w:rsidRPr="00CE209D">
        <w:t>to be provable in bankruptcy under that Act.</w:t>
      </w:r>
    </w:p>
    <w:p w:rsidR="00485CAA" w:rsidRPr="00CE209D" w:rsidRDefault="00485CAA" w:rsidP="00485CAA">
      <w:pPr>
        <w:pStyle w:val="ActHead4"/>
      </w:pPr>
      <w:bookmarkStart w:id="762" w:name="_Toc392595868"/>
      <w:r w:rsidRPr="00CE209D">
        <w:rPr>
          <w:rStyle w:val="CharSubdNo"/>
        </w:rPr>
        <w:t>Subdivision</w:t>
      </w:r>
      <w:r w:rsidR="00CE209D">
        <w:rPr>
          <w:rStyle w:val="CharSubdNo"/>
        </w:rPr>
        <w:t> </w:t>
      </w:r>
      <w:r w:rsidRPr="00CE209D">
        <w:rPr>
          <w:rStyle w:val="CharSubdNo"/>
        </w:rPr>
        <w:t>268</w:t>
      </w:r>
      <w:r w:rsidR="00CE209D">
        <w:rPr>
          <w:rStyle w:val="CharSubdNo"/>
        </w:rPr>
        <w:noBreakHyphen/>
      </w:r>
      <w:r w:rsidRPr="00CE209D">
        <w:rPr>
          <w:rStyle w:val="CharSubdNo"/>
        </w:rPr>
        <w:t>D</w:t>
      </w:r>
      <w:r w:rsidRPr="00CE209D">
        <w:t>—</w:t>
      </w:r>
      <w:r w:rsidRPr="00CE209D">
        <w:rPr>
          <w:rStyle w:val="CharSubdText"/>
        </w:rPr>
        <w:t>Reducing and revoking estimates</w:t>
      </w:r>
      <w:bookmarkEnd w:id="762"/>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268</w:t>
      </w:r>
      <w:r w:rsidR="00CE209D">
        <w:noBreakHyphen/>
      </w:r>
      <w:r w:rsidRPr="00CE209D">
        <w:t>35</w:t>
      </w:r>
      <w:r w:rsidRPr="00CE209D">
        <w:tab/>
        <w:t>How estimate may be reduced or revoked—Commissioner’s powers</w:t>
      </w:r>
    </w:p>
    <w:p w:rsidR="00485CAA" w:rsidRPr="00CE209D" w:rsidRDefault="00485CAA" w:rsidP="00485CAA">
      <w:pPr>
        <w:pStyle w:val="TofSectsSection"/>
      </w:pPr>
      <w:r w:rsidRPr="00CE209D">
        <w:t>268</w:t>
      </w:r>
      <w:r w:rsidR="00CE209D">
        <w:noBreakHyphen/>
      </w:r>
      <w:r w:rsidRPr="00CE209D">
        <w:t>40</w:t>
      </w:r>
      <w:r w:rsidRPr="00CE209D">
        <w:tab/>
        <w:t>How estimate may be reduced or revoked—statutory declaration or affidavit</w:t>
      </w:r>
    </w:p>
    <w:p w:rsidR="00485CAA" w:rsidRPr="00CE209D" w:rsidRDefault="00485CAA" w:rsidP="00485CAA">
      <w:pPr>
        <w:pStyle w:val="TofSectsSection"/>
      </w:pPr>
      <w:r w:rsidRPr="00CE209D">
        <w:t>268</w:t>
      </w:r>
      <w:r w:rsidR="00CE209D">
        <w:noBreakHyphen/>
      </w:r>
      <w:r w:rsidRPr="00CE209D">
        <w:t>45</w:t>
      </w:r>
      <w:r w:rsidRPr="00CE209D">
        <w:tab/>
        <w:t>How estimate may be reduced or revoked—rejection of proof of debt</w:t>
      </w:r>
    </w:p>
    <w:p w:rsidR="00485CAA" w:rsidRPr="00CE209D" w:rsidRDefault="00485CAA" w:rsidP="00485CAA">
      <w:pPr>
        <w:pStyle w:val="TofSectsSection"/>
      </w:pPr>
      <w:r w:rsidRPr="00CE209D">
        <w:t>268</w:t>
      </w:r>
      <w:r w:rsidR="00CE209D">
        <w:noBreakHyphen/>
      </w:r>
      <w:r w:rsidRPr="00CE209D">
        <w:t>50</w:t>
      </w:r>
      <w:r w:rsidRPr="00CE209D">
        <w:tab/>
        <w:t>How estimate may be reduced—amount paid or applied</w:t>
      </w:r>
    </w:p>
    <w:p w:rsidR="00485CAA" w:rsidRPr="00CE209D" w:rsidRDefault="00485CAA" w:rsidP="00485CAA">
      <w:pPr>
        <w:pStyle w:val="TofSectsSection"/>
      </w:pPr>
      <w:r w:rsidRPr="00CE209D">
        <w:t>268</w:t>
      </w:r>
      <w:r w:rsidR="00CE209D">
        <w:noBreakHyphen/>
      </w:r>
      <w:r w:rsidRPr="00CE209D">
        <w:t>55</w:t>
      </w:r>
      <w:r w:rsidRPr="00CE209D">
        <w:tab/>
        <w:t>When reduction or revocation takes effect</w:t>
      </w:r>
    </w:p>
    <w:p w:rsidR="00485CAA" w:rsidRPr="00CE209D" w:rsidRDefault="00485CAA" w:rsidP="00485CAA">
      <w:pPr>
        <w:pStyle w:val="TofSectsSection"/>
      </w:pPr>
      <w:r w:rsidRPr="00CE209D">
        <w:t>268</w:t>
      </w:r>
      <w:r w:rsidR="00CE209D">
        <w:noBreakHyphen/>
      </w:r>
      <w:r w:rsidRPr="00CE209D">
        <w:t>60</w:t>
      </w:r>
      <w:r w:rsidRPr="00CE209D">
        <w:tab/>
        <w:t>Consequences of reduction or revocation—refund</w:t>
      </w:r>
    </w:p>
    <w:p w:rsidR="00485CAA" w:rsidRPr="00CE209D" w:rsidRDefault="00485CAA" w:rsidP="00485CAA">
      <w:pPr>
        <w:pStyle w:val="TofSectsSection"/>
      </w:pPr>
      <w:r w:rsidRPr="00CE209D">
        <w:t>268</w:t>
      </w:r>
      <w:r w:rsidR="00CE209D">
        <w:noBreakHyphen/>
      </w:r>
      <w:r w:rsidRPr="00CE209D">
        <w:t>65</w:t>
      </w:r>
      <w:r w:rsidRPr="00CE209D">
        <w:tab/>
        <w:t>Consequences of reduction or revocation—statutory demand changed or set aside</w:t>
      </w:r>
    </w:p>
    <w:p w:rsidR="00485CAA" w:rsidRPr="00CE209D" w:rsidRDefault="00485CAA" w:rsidP="00485CAA">
      <w:pPr>
        <w:pStyle w:val="TofSectsSection"/>
      </w:pPr>
      <w:r w:rsidRPr="00CE209D">
        <w:t>268</w:t>
      </w:r>
      <w:r w:rsidR="00CE209D">
        <w:noBreakHyphen/>
      </w:r>
      <w:r w:rsidRPr="00CE209D">
        <w:t>70</w:t>
      </w:r>
      <w:r w:rsidRPr="00CE209D">
        <w:tab/>
        <w:t>Consequences of reduction or revocation—underlying liability</w:t>
      </w:r>
    </w:p>
    <w:p w:rsidR="00485CAA" w:rsidRPr="00CE209D" w:rsidRDefault="00485CAA" w:rsidP="00485CAA">
      <w:pPr>
        <w:pStyle w:val="ActHead5"/>
      </w:pPr>
      <w:bookmarkStart w:id="763" w:name="_Toc392595869"/>
      <w:r w:rsidRPr="00CE209D">
        <w:rPr>
          <w:rStyle w:val="CharSectno"/>
        </w:rPr>
        <w:t>268</w:t>
      </w:r>
      <w:r w:rsidR="00CE209D">
        <w:rPr>
          <w:rStyle w:val="CharSectno"/>
        </w:rPr>
        <w:noBreakHyphen/>
      </w:r>
      <w:r w:rsidRPr="00CE209D">
        <w:rPr>
          <w:rStyle w:val="CharSectno"/>
        </w:rPr>
        <w:t>35</w:t>
      </w:r>
      <w:r w:rsidRPr="00CE209D">
        <w:t xml:space="preserve">  How estimate may be reduced or revoked—Commissioner’s powers</w:t>
      </w:r>
      <w:bookmarkEnd w:id="763"/>
    </w:p>
    <w:p w:rsidR="00485CAA" w:rsidRPr="00CE209D" w:rsidRDefault="00485CAA" w:rsidP="00485CAA">
      <w:pPr>
        <w:pStyle w:val="SubsectionHead"/>
      </w:pPr>
      <w:r w:rsidRPr="00CE209D">
        <w:t>Reduction</w:t>
      </w:r>
    </w:p>
    <w:p w:rsidR="00485CAA" w:rsidRPr="00CE209D" w:rsidRDefault="00485CAA" w:rsidP="00485CAA">
      <w:pPr>
        <w:pStyle w:val="subsection"/>
      </w:pPr>
      <w:r w:rsidRPr="00CE209D">
        <w:tab/>
        <w:t>(1)</w:t>
      </w:r>
      <w:r w:rsidRPr="00CE209D">
        <w:tab/>
        <w:t>The Commissioner may at any time reduce the amount of the estimate, but is not obliged to consider whether or not to do so.</w:t>
      </w:r>
    </w:p>
    <w:p w:rsidR="00485CAA" w:rsidRPr="00CE209D" w:rsidRDefault="00485CAA" w:rsidP="00485CAA">
      <w:pPr>
        <w:pStyle w:val="subsection"/>
      </w:pPr>
      <w:r w:rsidRPr="00CE209D">
        <w:tab/>
        <w:t>(2)</w:t>
      </w:r>
      <w:r w:rsidRPr="00CE209D">
        <w:tab/>
        <w:t xml:space="preserve">If the Commissioner reduces the amount of the estimate under </w:t>
      </w:r>
      <w:r w:rsidR="00CE209D">
        <w:t>subsection (</w:t>
      </w:r>
      <w:r w:rsidRPr="00CE209D">
        <w:t>1), he or she must give you a written notice that:</w:t>
      </w:r>
    </w:p>
    <w:p w:rsidR="00485CAA" w:rsidRPr="00CE209D" w:rsidRDefault="00485CAA" w:rsidP="00485CAA">
      <w:pPr>
        <w:pStyle w:val="paragraph"/>
      </w:pPr>
      <w:r w:rsidRPr="00CE209D">
        <w:tab/>
        <w:t>(a)</w:t>
      </w:r>
      <w:r w:rsidRPr="00CE209D">
        <w:tab/>
        <w:t>identifies the underlying liability; and</w:t>
      </w:r>
    </w:p>
    <w:p w:rsidR="00485CAA" w:rsidRPr="00CE209D" w:rsidRDefault="00485CAA" w:rsidP="00485CAA">
      <w:pPr>
        <w:pStyle w:val="paragraph"/>
        <w:keepNext/>
      </w:pPr>
      <w:r w:rsidRPr="00CE209D">
        <w:tab/>
        <w:t>(b)</w:t>
      </w:r>
      <w:r w:rsidRPr="00CE209D">
        <w:tab/>
        <w:t>sets out the reduced amount of the estimate.</w:t>
      </w:r>
    </w:p>
    <w:p w:rsidR="00485CAA" w:rsidRPr="00CE209D" w:rsidRDefault="00485CAA" w:rsidP="00485CAA">
      <w:pPr>
        <w:pStyle w:val="notetext"/>
      </w:pPr>
      <w:r w:rsidRPr="00CE209D">
        <w:t>Note:</w:t>
      </w:r>
      <w:r w:rsidRPr="00CE209D">
        <w:tab/>
        <w:t>The estimate is taken always to have had effect as reduced: see section</w:t>
      </w:r>
      <w:r w:rsidR="00CE209D">
        <w:t> </w:t>
      </w:r>
      <w:r w:rsidRPr="00CE209D">
        <w:t>268</w:t>
      </w:r>
      <w:r w:rsidR="00CE209D">
        <w:noBreakHyphen/>
      </w:r>
      <w:r w:rsidRPr="00CE209D">
        <w:t>55.</w:t>
      </w:r>
    </w:p>
    <w:p w:rsidR="00485CAA" w:rsidRPr="00CE209D" w:rsidRDefault="00485CAA" w:rsidP="00485CAA">
      <w:pPr>
        <w:pStyle w:val="SubsectionHead"/>
      </w:pPr>
      <w:r w:rsidRPr="00CE209D">
        <w:t>Revocation</w:t>
      </w:r>
    </w:p>
    <w:p w:rsidR="00485CAA" w:rsidRPr="00CE209D" w:rsidRDefault="00485CAA" w:rsidP="00485CAA">
      <w:pPr>
        <w:pStyle w:val="subsection"/>
      </w:pPr>
      <w:r w:rsidRPr="00CE209D">
        <w:tab/>
        <w:t>(3)</w:t>
      </w:r>
      <w:r w:rsidRPr="00CE209D">
        <w:tab/>
        <w:t>The Commissioner may at any time revoke the estimate, but is not obliged to consider whether or not to do so.</w:t>
      </w:r>
    </w:p>
    <w:p w:rsidR="00485CAA" w:rsidRPr="00CE209D" w:rsidRDefault="00485CAA" w:rsidP="00485CAA">
      <w:pPr>
        <w:pStyle w:val="subsection"/>
      </w:pPr>
      <w:r w:rsidRPr="00CE209D">
        <w:tab/>
        <w:t>(4)</w:t>
      </w:r>
      <w:r w:rsidRPr="00CE209D">
        <w:tab/>
        <w:t xml:space="preserve">If the Commissioner revokes the estimate under </w:t>
      </w:r>
      <w:r w:rsidR="00CE209D">
        <w:t>subsection (</w:t>
      </w:r>
      <w:r w:rsidRPr="00CE209D">
        <w:t>3), he or she must give you a written notice that:</w:t>
      </w:r>
    </w:p>
    <w:p w:rsidR="00485CAA" w:rsidRPr="00CE209D" w:rsidRDefault="00485CAA" w:rsidP="00485CAA">
      <w:pPr>
        <w:pStyle w:val="paragraph"/>
      </w:pPr>
      <w:r w:rsidRPr="00CE209D">
        <w:tab/>
        <w:t>(a)</w:t>
      </w:r>
      <w:r w:rsidRPr="00CE209D">
        <w:tab/>
        <w:t>identifies the underlying liability; and</w:t>
      </w:r>
    </w:p>
    <w:p w:rsidR="00485CAA" w:rsidRPr="00CE209D" w:rsidRDefault="00485CAA" w:rsidP="00485CAA">
      <w:pPr>
        <w:pStyle w:val="paragraph"/>
        <w:keepNext/>
      </w:pPr>
      <w:r w:rsidRPr="00CE209D">
        <w:tab/>
        <w:t>(b)</w:t>
      </w:r>
      <w:r w:rsidRPr="00CE209D">
        <w:tab/>
        <w:t>states that the estimate has been revoked.</w:t>
      </w:r>
    </w:p>
    <w:p w:rsidR="00485CAA" w:rsidRPr="00CE209D" w:rsidRDefault="00485CAA" w:rsidP="00485CAA">
      <w:pPr>
        <w:pStyle w:val="notetext"/>
      </w:pPr>
      <w:r w:rsidRPr="00CE209D">
        <w:t>Note:</w:t>
      </w:r>
      <w:r w:rsidRPr="00CE209D">
        <w:tab/>
        <w:t>The estimate is taken never to have been made: see section</w:t>
      </w:r>
      <w:r w:rsidR="00CE209D">
        <w:t> </w:t>
      </w:r>
      <w:r w:rsidRPr="00CE209D">
        <w:t>268</w:t>
      </w:r>
      <w:r w:rsidR="00CE209D">
        <w:noBreakHyphen/>
      </w:r>
      <w:r w:rsidRPr="00CE209D">
        <w:t>55.</w:t>
      </w:r>
    </w:p>
    <w:p w:rsidR="00485CAA" w:rsidRPr="00CE209D" w:rsidRDefault="00485CAA" w:rsidP="00485CAA">
      <w:pPr>
        <w:pStyle w:val="SubsectionHead"/>
      </w:pPr>
      <w:r w:rsidRPr="00CE209D">
        <w:t>Matters for Commissioner to consider</w:t>
      </w:r>
    </w:p>
    <w:p w:rsidR="00485CAA" w:rsidRPr="00CE209D" w:rsidRDefault="00485CAA" w:rsidP="00485CAA">
      <w:pPr>
        <w:pStyle w:val="subsection"/>
      </w:pPr>
      <w:r w:rsidRPr="00CE209D">
        <w:tab/>
        <w:t>(5)</w:t>
      </w:r>
      <w:r w:rsidRPr="00CE209D">
        <w:tab/>
        <w:t>In exercising his or her power under this section to reduce the amount of the estimate, or to revoke the estimate, the Commissioner must have regard to:</w:t>
      </w:r>
    </w:p>
    <w:p w:rsidR="00485CAA" w:rsidRPr="00CE209D" w:rsidRDefault="00485CAA" w:rsidP="00485CAA">
      <w:pPr>
        <w:pStyle w:val="paragraph"/>
      </w:pPr>
      <w:r w:rsidRPr="00CE209D">
        <w:tab/>
        <w:t>(a)</w:t>
      </w:r>
      <w:r w:rsidRPr="00CE209D">
        <w:tab/>
        <w:t>the following principles:</w:t>
      </w:r>
    </w:p>
    <w:p w:rsidR="00485CAA" w:rsidRPr="00CE209D" w:rsidRDefault="00485CAA" w:rsidP="00485CAA">
      <w:pPr>
        <w:pStyle w:val="paragraphsub"/>
      </w:pPr>
      <w:r w:rsidRPr="00CE209D">
        <w:tab/>
        <w:t>(i)</w:t>
      </w:r>
      <w:r w:rsidRPr="00CE209D">
        <w:tab/>
        <w:t>the estimate is of the unpaid amount of the underlying liability as at a particular time;</w:t>
      </w:r>
    </w:p>
    <w:p w:rsidR="00485CAA" w:rsidRPr="00CE209D" w:rsidRDefault="00485CAA" w:rsidP="00485CAA">
      <w:pPr>
        <w:pStyle w:val="paragraphsub"/>
      </w:pPr>
      <w:r w:rsidRPr="00CE209D">
        <w:tab/>
        <w:t>(ii)</w:t>
      </w:r>
      <w:r w:rsidRPr="00CE209D">
        <w:tab/>
        <w:t>the purpose of reducing the amount of the estimate is to bring it closer to the unpaid amount of the underlying liability as at the time the estimate was made;</w:t>
      </w:r>
    </w:p>
    <w:p w:rsidR="00485CAA" w:rsidRPr="00CE209D" w:rsidRDefault="00485CAA" w:rsidP="00485CAA">
      <w:pPr>
        <w:pStyle w:val="paragraphsub"/>
      </w:pPr>
      <w:r w:rsidRPr="00CE209D">
        <w:tab/>
        <w:t>(iii)</w:t>
      </w:r>
      <w:r w:rsidRPr="00CE209D">
        <w:tab/>
        <w:t>reductions of the unpaid amount of the underlying liability that happen after the time the estimate was made are dealt with by section</w:t>
      </w:r>
      <w:r w:rsidR="00CE209D">
        <w:t> </w:t>
      </w:r>
      <w:r w:rsidRPr="00CE209D">
        <w:t>268</w:t>
      </w:r>
      <w:r w:rsidR="00CE209D">
        <w:noBreakHyphen/>
      </w:r>
      <w:r w:rsidRPr="00CE209D">
        <w:t>20 (Nature of liability to pay estimate) and so should not be taken into account in exercising such a power; and</w:t>
      </w:r>
    </w:p>
    <w:p w:rsidR="00485CAA" w:rsidRPr="00CE209D" w:rsidRDefault="00485CAA" w:rsidP="00485CAA">
      <w:pPr>
        <w:pStyle w:val="paragraph"/>
      </w:pPr>
      <w:r w:rsidRPr="00CE209D">
        <w:tab/>
        <w:t>(b)</w:t>
      </w:r>
      <w:r w:rsidRPr="00CE209D">
        <w:tab/>
        <w:t>the effects of sections</w:t>
      </w:r>
      <w:r w:rsidR="00CE209D">
        <w:t> </w:t>
      </w:r>
      <w:r w:rsidRPr="00CE209D">
        <w:t>268</w:t>
      </w:r>
      <w:r w:rsidR="00CE209D">
        <w:noBreakHyphen/>
      </w:r>
      <w:r w:rsidRPr="00CE209D">
        <w:t>55 and 268</w:t>
      </w:r>
      <w:r w:rsidR="00CE209D">
        <w:noBreakHyphen/>
      </w:r>
      <w:r w:rsidRPr="00CE209D">
        <w:t>70 (effect of reduction or revocation on liabilities).</w:t>
      </w:r>
    </w:p>
    <w:p w:rsidR="00485CAA" w:rsidRPr="00CE209D" w:rsidRDefault="00485CAA" w:rsidP="00485CAA">
      <w:pPr>
        <w:pStyle w:val="ActHead5"/>
      </w:pPr>
      <w:bookmarkStart w:id="764" w:name="_Toc392595870"/>
      <w:r w:rsidRPr="00CE209D">
        <w:rPr>
          <w:rStyle w:val="CharSectno"/>
        </w:rPr>
        <w:t>268</w:t>
      </w:r>
      <w:r w:rsidR="00CE209D">
        <w:rPr>
          <w:rStyle w:val="CharSectno"/>
        </w:rPr>
        <w:noBreakHyphen/>
      </w:r>
      <w:r w:rsidRPr="00CE209D">
        <w:rPr>
          <w:rStyle w:val="CharSectno"/>
        </w:rPr>
        <w:t>40</w:t>
      </w:r>
      <w:r w:rsidRPr="00CE209D">
        <w:t xml:space="preserve">  How estimate may be reduced or revoked—statutory declaration or affidavit</w:t>
      </w:r>
      <w:bookmarkEnd w:id="764"/>
    </w:p>
    <w:p w:rsidR="00485CAA" w:rsidRPr="00CE209D" w:rsidRDefault="00485CAA" w:rsidP="00485CAA">
      <w:pPr>
        <w:pStyle w:val="SubsectionHead"/>
      </w:pPr>
      <w:r w:rsidRPr="00CE209D">
        <w:t>Scope</w:t>
      </w:r>
    </w:p>
    <w:p w:rsidR="00485CAA" w:rsidRPr="00CE209D" w:rsidRDefault="00485CAA" w:rsidP="00485CAA">
      <w:pPr>
        <w:pStyle w:val="subsection"/>
      </w:pPr>
      <w:r w:rsidRPr="00CE209D">
        <w:tab/>
        <w:t>(1)</w:t>
      </w:r>
      <w:r w:rsidRPr="00CE209D">
        <w:tab/>
        <w:t>This section applies as set out in the following table:</w:t>
      </w:r>
    </w:p>
    <w:p w:rsidR="00485CAA" w:rsidRPr="00CE209D" w:rsidRDefault="00485CAA" w:rsidP="009919B3">
      <w:pPr>
        <w:pStyle w:val="Tabletext"/>
        <w:keepNext/>
        <w:keepLines/>
      </w:pPr>
    </w:p>
    <w:tbl>
      <w:tblPr>
        <w:tblW w:w="7349" w:type="dxa"/>
        <w:tblInd w:w="113" w:type="dxa"/>
        <w:tblLayout w:type="fixed"/>
        <w:tblLook w:val="0000" w:firstRow="0" w:lastRow="0" w:firstColumn="0" w:lastColumn="0" w:noHBand="0" w:noVBand="0"/>
      </w:tblPr>
      <w:tblGrid>
        <w:gridCol w:w="714"/>
        <w:gridCol w:w="2361"/>
        <w:gridCol w:w="2310"/>
        <w:gridCol w:w="1964"/>
      </w:tblGrid>
      <w:tr w:rsidR="00485CAA" w:rsidRPr="00CE209D" w:rsidTr="009919B3">
        <w:trPr>
          <w:cantSplit/>
          <w:tblHeader/>
        </w:trPr>
        <w:tc>
          <w:tcPr>
            <w:tcW w:w="7349" w:type="dxa"/>
            <w:gridSpan w:val="4"/>
            <w:tcBorders>
              <w:top w:val="single" w:sz="12" w:space="0" w:color="auto"/>
              <w:bottom w:val="single" w:sz="6" w:space="0" w:color="auto"/>
            </w:tcBorders>
            <w:shd w:val="clear" w:color="auto" w:fill="auto"/>
          </w:tcPr>
          <w:p w:rsidR="00485CAA" w:rsidRPr="00CE209D" w:rsidRDefault="00485CAA" w:rsidP="002E0851">
            <w:pPr>
              <w:pStyle w:val="Tabletext"/>
              <w:keepNext/>
              <w:rPr>
                <w:b/>
              </w:rPr>
            </w:pPr>
            <w:r w:rsidRPr="00CE209D">
              <w:rPr>
                <w:b/>
              </w:rPr>
              <w:t>Statutory declaration or affidavit</w:t>
            </w:r>
          </w:p>
        </w:tc>
      </w:tr>
      <w:tr w:rsidR="00485CAA" w:rsidRPr="00CE209D" w:rsidTr="009919B3">
        <w:trPr>
          <w:cantSplit/>
          <w:tblHeader/>
        </w:trPr>
        <w:tc>
          <w:tcPr>
            <w:tcW w:w="714"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Item</w:t>
            </w:r>
          </w:p>
        </w:tc>
        <w:tc>
          <w:tcPr>
            <w:tcW w:w="2361"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This section applies if ...</w:t>
            </w:r>
          </w:p>
        </w:tc>
        <w:tc>
          <w:tcPr>
            <w:tcW w:w="2310"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and ...</w:t>
            </w:r>
          </w:p>
        </w:tc>
        <w:tc>
          <w:tcPr>
            <w:tcW w:w="1964"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within ...</w:t>
            </w:r>
          </w:p>
        </w:tc>
      </w:tr>
      <w:tr w:rsidR="00485CAA" w:rsidRPr="00CE209D" w:rsidTr="009919B3">
        <w:trPr>
          <w:cantSplit/>
        </w:trPr>
        <w:tc>
          <w:tcPr>
            <w:tcW w:w="714"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1</w:t>
            </w:r>
          </w:p>
        </w:tc>
        <w:tc>
          <w:tcPr>
            <w:tcW w:w="2361"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the Commissioner gives you notice of the estimate</w:t>
            </w:r>
          </w:p>
        </w:tc>
        <w:tc>
          <w:tcPr>
            <w:tcW w:w="2310"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you give the Commissioner a statutory declaration for the purposes of this section</w:t>
            </w:r>
          </w:p>
        </w:tc>
        <w:tc>
          <w:tcPr>
            <w:tcW w:w="1964" w:type="dxa"/>
            <w:tcBorders>
              <w:top w:val="single" w:sz="12" w:space="0" w:color="auto"/>
              <w:bottom w:val="single" w:sz="2" w:space="0" w:color="auto"/>
            </w:tcBorders>
            <w:shd w:val="clear" w:color="auto" w:fill="auto"/>
          </w:tcPr>
          <w:p w:rsidR="00485CAA" w:rsidRPr="00CE209D" w:rsidRDefault="00485CAA" w:rsidP="002E0851">
            <w:pPr>
              <w:pStyle w:val="Tablea"/>
            </w:pPr>
            <w:r w:rsidRPr="00CE209D">
              <w:t>(a) 7 days after the Commissioner gives you the notice; or</w:t>
            </w:r>
          </w:p>
          <w:p w:rsidR="00485CAA" w:rsidRPr="00CE209D" w:rsidRDefault="00485CAA" w:rsidP="002E0851">
            <w:pPr>
              <w:pStyle w:val="Tablea"/>
            </w:pPr>
            <w:r w:rsidRPr="00CE209D">
              <w:t>(b) a longer period allowed by the Commissioner.</w:t>
            </w:r>
          </w:p>
        </w:tc>
      </w:tr>
      <w:tr w:rsidR="00485CAA" w:rsidRPr="00CE209D" w:rsidTr="002E0851">
        <w:tc>
          <w:tcPr>
            <w:tcW w:w="714"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2</w:t>
            </w:r>
          </w:p>
        </w:tc>
        <w:tc>
          <w:tcPr>
            <w:tcW w:w="2361"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you are a party to proceedings before a court that relate to the recovery of the unpaid amount of the estimate</w:t>
            </w:r>
          </w:p>
        </w:tc>
        <w:tc>
          <w:tcPr>
            <w:tcW w:w="2310"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you:</w:t>
            </w:r>
          </w:p>
          <w:p w:rsidR="00485CAA" w:rsidRPr="00CE209D" w:rsidRDefault="00485CAA" w:rsidP="002E0851">
            <w:pPr>
              <w:pStyle w:val="Tablea"/>
            </w:pPr>
            <w:r w:rsidRPr="00CE209D">
              <w:t>(a) file an affidavit for the purposes of this section; and</w:t>
            </w:r>
          </w:p>
          <w:p w:rsidR="00485CAA" w:rsidRPr="00CE209D" w:rsidRDefault="00485CAA" w:rsidP="002E0851">
            <w:pPr>
              <w:pStyle w:val="Tablea"/>
            </w:pPr>
            <w:r w:rsidRPr="00CE209D">
              <w:t>(b) serve a copy on the Commissioner</w:t>
            </w:r>
          </w:p>
        </w:tc>
        <w:tc>
          <w:tcPr>
            <w:tcW w:w="1964" w:type="dxa"/>
            <w:tcBorders>
              <w:top w:val="single" w:sz="2" w:space="0" w:color="auto"/>
              <w:bottom w:val="single" w:sz="2" w:space="0" w:color="auto"/>
            </w:tcBorders>
            <w:shd w:val="clear" w:color="auto" w:fill="auto"/>
          </w:tcPr>
          <w:p w:rsidR="00485CAA" w:rsidRPr="00CE209D" w:rsidRDefault="00485CAA" w:rsidP="002E0851">
            <w:pPr>
              <w:pStyle w:val="Tablea"/>
            </w:pPr>
            <w:r w:rsidRPr="00CE209D">
              <w:t>(a) 14 days after you first take a procedural step as a party to the proceedings; or</w:t>
            </w:r>
          </w:p>
          <w:p w:rsidR="00485CAA" w:rsidRPr="00CE209D" w:rsidRDefault="00485CAA" w:rsidP="002E0851">
            <w:pPr>
              <w:pStyle w:val="Tablea"/>
            </w:pPr>
            <w:r w:rsidRPr="00CE209D">
              <w:t>(b) a longer period allowed by the court.</w:t>
            </w:r>
          </w:p>
        </w:tc>
      </w:tr>
      <w:tr w:rsidR="00485CAA" w:rsidRPr="00CE209D" w:rsidTr="002E0851">
        <w:tc>
          <w:tcPr>
            <w:tcW w:w="714" w:type="dxa"/>
            <w:tcBorders>
              <w:top w:val="single" w:sz="2" w:space="0" w:color="auto"/>
              <w:bottom w:val="single" w:sz="12" w:space="0" w:color="auto"/>
            </w:tcBorders>
            <w:shd w:val="clear" w:color="auto" w:fill="auto"/>
          </w:tcPr>
          <w:p w:rsidR="00485CAA" w:rsidRPr="00CE209D" w:rsidRDefault="00485CAA" w:rsidP="00DF43E4">
            <w:pPr>
              <w:pStyle w:val="Tabletext"/>
              <w:keepNext/>
            </w:pPr>
            <w:r w:rsidRPr="00CE209D">
              <w:t>3</w:t>
            </w:r>
          </w:p>
        </w:tc>
        <w:tc>
          <w:tcPr>
            <w:tcW w:w="2361" w:type="dxa"/>
            <w:tcBorders>
              <w:top w:val="single" w:sz="2" w:space="0" w:color="auto"/>
              <w:bottom w:val="single" w:sz="12" w:space="0" w:color="auto"/>
            </w:tcBorders>
            <w:shd w:val="clear" w:color="auto" w:fill="auto"/>
          </w:tcPr>
          <w:p w:rsidR="00485CAA" w:rsidRPr="00CE209D" w:rsidRDefault="00485CAA" w:rsidP="00DF43E4">
            <w:pPr>
              <w:pStyle w:val="Tablea"/>
              <w:keepNext/>
            </w:pPr>
            <w:r w:rsidRPr="00CE209D">
              <w:t>(a) the estimate is of the unpaid amount of a liability of a company; and</w:t>
            </w:r>
          </w:p>
          <w:p w:rsidR="00485CAA" w:rsidRPr="00CE209D" w:rsidRDefault="00485CAA" w:rsidP="00DF43E4">
            <w:pPr>
              <w:pStyle w:val="Tablea"/>
              <w:keepNext/>
            </w:pPr>
            <w:r w:rsidRPr="00CE209D">
              <w:t xml:space="preserve">(b) the Commissioner serves on the company a </w:t>
            </w:r>
            <w:r w:rsidR="00CE209D" w:rsidRPr="00CE209D">
              <w:rPr>
                <w:position w:val="6"/>
                <w:sz w:val="16"/>
              </w:rPr>
              <w:t>*</w:t>
            </w:r>
            <w:r w:rsidRPr="00CE209D">
              <w:t>statutory demand relating to the company’s liability to pay the unpaid amount of the estimate; and</w:t>
            </w:r>
          </w:p>
          <w:p w:rsidR="00485CAA" w:rsidRPr="00CE209D" w:rsidRDefault="00485CAA" w:rsidP="00DF43E4">
            <w:pPr>
              <w:pStyle w:val="Tablea"/>
              <w:keepNext/>
            </w:pPr>
            <w:r w:rsidRPr="00CE209D">
              <w:t>(c) an application is made to a court under section</w:t>
            </w:r>
            <w:r w:rsidR="00CE209D">
              <w:t> </w:t>
            </w:r>
            <w:r w:rsidRPr="00CE209D">
              <w:t xml:space="preserve">234, 459P, 462 or 464 of the </w:t>
            </w:r>
            <w:r w:rsidRPr="00CE209D">
              <w:rPr>
                <w:i/>
              </w:rPr>
              <w:t>Corporations Act 2001</w:t>
            </w:r>
            <w:r w:rsidRPr="00CE209D">
              <w:t xml:space="preserve"> for the company to be wound up</w:t>
            </w:r>
          </w:p>
        </w:tc>
        <w:tc>
          <w:tcPr>
            <w:tcW w:w="2310" w:type="dxa"/>
            <w:tcBorders>
              <w:top w:val="single" w:sz="2" w:space="0" w:color="auto"/>
              <w:bottom w:val="single" w:sz="12" w:space="0" w:color="auto"/>
            </w:tcBorders>
            <w:shd w:val="clear" w:color="auto" w:fill="auto"/>
          </w:tcPr>
          <w:p w:rsidR="00485CAA" w:rsidRPr="00CE209D" w:rsidRDefault="00485CAA" w:rsidP="00DF43E4">
            <w:pPr>
              <w:pStyle w:val="Tabletext"/>
              <w:keepNext/>
            </w:pPr>
            <w:r w:rsidRPr="00CE209D">
              <w:t>the company:</w:t>
            </w:r>
          </w:p>
          <w:p w:rsidR="00485CAA" w:rsidRPr="00CE209D" w:rsidRDefault="00485CAA" w:rsidP="00DF43E4">
            <w:pPr>
              <w:pStyle w:val="Tablea"/>
              <w:keepNext/>
            </w:pPr>
            <w:r w:rsidRPr="00CE209D">
              <w:t>(a) files an affidavit for the purposes of this section; and</w:t>
            </w:r>
          </w:p>
          <w:p w:rsidR="00485CAA" w:rsidRPr="00CE209D" w:rsidRDefault="00485CAA" w:rsidP="00DF43E4">
            <w:pPr>
              <w:pStyle w:val="Tablea"/>
              <w:keepNext/>
            </w:pPr>
            <w:r w:rsidRPr="00CE209D">
              <w:t>(b) serves a copy on the applicant</w:t>
            </w:r>
          </w:p>
        </w:tc>
        <w:tc>
          <w:tcPr>
            <w:tcW w:w="1964" w:type="dxa"/>
            <w:tcBorders>
              <w:top w:val="single" w:sz="2" w:space="0" w:color="auto"/>
              <w:bottom w:val="single" w:sz="12" w:space="0" w:color="auto"/>
            </w:tcBorders>
            <w:shd w:val="clear" w:color="auto" w:fill="auto"/>
          </w:tcPr>
          <w:p w:rsidR="00485CAA" w:rsidRPr="00CE209D" w:rsidRDefault="00485CAA" w:rsidP="00DF43E4">
            <w:pPr>
              <w:pStyle w:val="Tablea"/>
              <w:keepNext/>
            </w:pPr>
            <w:r w:rsidRPr="00CE209D">
              <w:t>(a) 14 days after notice of the application was served on the company; or</w:t>
            </w:r>
          </w:p>
          <w:p w:rsidR="00485CAA" w:rsidRPr="00CE209D" w:rsidRDefault="00485CAA" w:rsidP="00DF43E4">
            <w:pPr>
              <w:pStyle w:val="Tablea"/>
              <w:keepNext/>
            </w:pPr>
            <w:r w:rsidRPr="00CE209D">
              <w:t>(b) a longer period allowed by the court.</w:t>
            </w:r>
          </w:p>
        </w:tc>
      </w:tr>
    </w:tbl>
    <w:p w:rsidR="00485CAA" w:rsidRPr="00CE209D" w:rsidRDefault="00485CAA" w:rsidP="00485CAA">
      <w:pPr>
        <w:pStyle w:val="notetext"/>
      </w:pPr>
      <w:r w:rsidRPr="00CE209D">
        <w:t>Example:</w:t>
      </w:r>
      <w:r w:rsidRPr="00CE209D">
        <w:tab/>
        <w:t>For the purposes of item</w:t>
      </w:r>
      <w:r w:rsidR="00CE209D">
        <w:t> </w:t>
      </w:r>
      <w:r w:rsidRPr="00CE209D">
        <w:t>2 of the table, taking a procedural step as a party to proceedings includes entering an appearance, filing a notice of intention to defend, or applying to set aside judgment entered in default of appearance.</w:t>
      </w:r>
    </w:p>
    <w:p w:rsidR="00485CAA" w:rsidRPr="00CE209D" w:rsidRDefault="00485CAA" w:rsidP="00485CAA">
      <w:pPr>
        <w:pStyle w:val="notetext"/>
      </w:pPr>
      <w:r w:rsidRPr="00CE209D">
        <w:t>Note 1:</w:t>
      </w:r>
      <w:r w:rsidRPr="00CE209D">
        <w:tab/>
        <w:t>Section</w:t>
      </w:r>
      <w:r w:rsidR="00CE209D">
        <w:t> </w:t>
      </w:r>
      <w:r w:rsidRPr="00CE209D">
        <w:t xml:space="preserve">459C of the </w:t>
      </w:r>
      <w:r w:rsidRPr="00CE209D">
        <w:rPr>
          <w:i/>
        </w:rPr>
        <w:t>Corporations Act 2001</w:t>
      </w:r>
      <w:r w:rsidRPr="00CE209D">
        <w:t xml:space="preserve"> creates a presumption that a company is insolvent, and may be wound up, if the company fails to comply with a statutory demand.</w:t>
      </w:r>
    </w:p>
    <w:p w:rsidR="00485CAA" w:rsidRPr="00CE209D" w:rsidRDefault="00485CAA" w:rsidP="00485CAA">
      <w:pPr>
        <w:pStyle w:val="notetext"/>
      </w:pPr>
      <w:r w:rsidRPr="00CE209D">
        <w:t>Note 2:</w:t>
      </w:r>
      <w:r w:rsidRPr="00CE209D">
        <w:tab/>
        <w:t>See section</w:t>
      </w:r>
      <w:r w:rsidR="00CE209D">
        <w:t> </w:t>
      </w:r>
      <w:r w:rsidRPr="00CE209D">
        <w:t>268</w:t>
      </w:r>
      <w:r w:rsidR="00CE209D">
        <w:noBreakHyphen/>
      </w:r>
      <w:r w:rsidRPr="00CE209D">
        <w:t>90 for what the statutory declaration or affidavit must contain and who must make, swear or affirm it.</w:t>
      </w:r>
    </w:p>
    <w:p w:rsidR="00485CAA" w:rsidRPr="00CE209D" w:rsidRDefault="00485CAA" w:rsidP="00485CAA">
      <w:pPr>
        <w:pStyle w:val="SubsectionHead"/>
      </w:pPr>
      <w:r w:rsidRPr="00CE209D">
        <w:t>Reduction</w:t>
      </w:r>
    </w:p>
    <w:p w:rsidR="00485CAA" w:rsidRPr="00CE209D" w:rsidRDefault="00485CAA" w:rsidP="00485CAA">
      <w:pPr>
        <w:pStyle w:val="subsection"/>
      </w:pPr>
      <w:r w:rsidRPr="00CE209D">
        <w:tab/>
        <w:t>(2)</w:t>
      </w:r>
      <w:r w:rsidRPr="00CE209D">
        <w:tab/>
        <w:t>The amount of the estimate is reduced if the statutory declaration is to the effect, or the affidavit verifies facts sufficient to prove, that a specified lesser amount is the unpaid amount of the underlying liability.</w:t>
      </w:r>
    </w:p>
    <w:p w:rsidR="00485CAA" w:rsidRPr="00CE209D" w:rsidRDefault="00485CAA" w:rsidP="00485CAA">
      <w:pPr>
        <w:pStyle w:val="notetext"/>
      </w:pPr>
      <w:r w:rsidRPr="00CE209D">
        <w:t>Example:</w:t>
      </w:r>
      <w:r w:rsidRPr="00CE209D">
        <w:tab/>
      </w:r>
      <w:r w:rsidR="00CE209D">
        <w:t>Subsection (</w:t>
      </w:r>
      <w:r w:rsidRPr="00CE209D">
        <w:t>2) will apply if the statutory declaration etc. is to the effect that the underlying liability has been discharged in full (and therefore the unpaid amount of the liability is nil).</w:t>
      </w:r>
    </w:p>
    <w:p w:rsidR="00485CAA" w:rsidRPr="00CE209D" w:rsidRDefault="00485CAA" w:rsidP="00485CAA">
      <w:pPr>
        <w:pStyle w:val="subsection"/>
        <w:keepNext/>
      </w:pPr>
      <w:r w:rsidRPr="00CE209D">
        <w:tab/>
        <w:t>(3)</w:t>
      </w:r>
      <w:r w:rsidRPr="00CE209D">
        <w:tab/>
        <w:t>The amount of the reduction is the amount by which the unpaid amount of the estimate (just before the reduction) exceeds the amount specified.</w:t>
      </w:r>
    </w:p>
    <w:p w:rsidR="00485CAA" w:rsidRPr="00CE209D" w:rsidRDefault="00485CAA" w:rsidP="00485CAA">
      <w:pPr>
        <w:pStyle w:val="notetext"/>
      </w:pPr>
      <w:r w:rsidRPr="00CE209D">
        <w:t>Note:</w:t>
      </w:r>
      <w:r w:rsidRPr="00CE209D">
        <w:tab/>
        <w:t xml:space="preserve">The effect of </w:t>
      </w:r>
      <w:r w:rsidR="00CE209D">
        <w:t>subsection (</w:t>
      </w:r>
      <w:r w:rsidRPr="00CE209D">
        <w:t>3) is to reduce the unpaid amount of the estimate to the amount specified.</w:t>
      </w:r>
    </w:p>
    <w:p w:rsidR="00485CAA" w:rsidRPr="00CE209D" w:rsidRDefault="00485CAA" w:rsidP="00485CAA">
      <w:pPr>
        <w:pStyle w:val="SubsectionHead"/>
      </w:pPr>
      <w:r w:rsidRPr="00CE209D">
        <w:t>Revocation</w:t>
      </w:r>
    </w:p>
    <w:p w:rsidR="00485CAA" w:rsidRPr="00CE209D" w:rsidRDefault="00485CAA" w:rsidP="00485CAA">
      <w:pPr>
        <w:pStyle w:val="subsection"/>
      </w:pPr>
      <w:r w:rsidRPr="00CE209D">
        <w:tab/>
        <w:t>(4)</w:t>
      </w:r>
      <w:r w:rsidRPr="00CE209D">
        <w:tab/>
        <w:t>The estimate is revoked if the statutory declaration is to the effect, or the affidavit verifies facts sufficient to prove, that the underlying liability never existed.</w:t>
      </w:r>
    </w:p>
    <w:p w:rsidR="00485CAA" w:rsidRPr="00CE209D" w:rsidRDefault="00485CAA" w:rsidP="00485CAA">
      <w:pPr>
        <w:pStyle w:val="ActHead5"/>
      </w:pPr>
      <w:bookmarkStart w:id="765" w:name="_Toc392595871"/>
      <w:r w:rsidRPr="00CE209D">
        <w:rPr>
          <w:rStyle w:val="CharSectno"/>
        </w:rPr>
        <w:t>268</w:t>
      </w:r>
      <w:r w:rsidR="00CE209D">
        <w:rPr>
          <w:rStyle w:val="CharSectno"/>
        </w:rPr>
        <w:noBreakHyphen/>
      </w:r>
      <w:r w:rsidRPr="00CE209D">
        <w:rPr>
          <w:rStyle w:val="CharSectno"/>
        </w:rPr>
        <w:t>45</w:t>
      </w:r>
      <w:r w:rsidRPr="00CE209D">
        <w:t xml:space="preserve">  How estimate may be reduced or revoked—rejection of proof of debt</w:t>
      </w:r>
      <w:bookmarkEnd w:id="765"/>
    </w:p>
    <w:p w:rsidR="00485CAA" w:rsidRPr="00CE209D" w:rsidRDefault="00485CAA" w:rsidP="00485CAA">
      <w:pPr>
        <w:pStyle w:val="SubsectionHead"/>
      </w:pPr>
      <w:r w:rsidRPr="00CE209D">
        <w:t>Scope</w:t>
      </w:r>
    </w:p>
    <w:p w:rsidR="00485CAA" w:rsidRPr="00CE209D" w:rsidRDefault="00485CAA" w:rsidP="00485CAA">
      <w:pPr>
        <w:pStyle w:val="subsection"/>
      </w:pPr>
      <w:r w:rsidRPr="00CE209D">
        <w:tab/>
        <w:t>(1)</w:t>
      </w:r>
      <w:r w:rsidRPr="00CE209D">
        <w:tab/>
        <w:t>This section applies if:</w:t>
      </w:r>
    </w:p>
    <w:p w:rsidR="00485CAA" w:rsidRPr="00CE209D" w:rsidRDefault="00485CAA" w:rsidP="00485CAA">
      <w:pPr>
        <w:pStyle w:val="paragraph"/>
      </w:pPr>
      <w:r w:rsidRPr="00CE209D">
        <w:tab/>
        <w:t>(a)</w:t>
      </w:r>
      <w:r w:rsidRPr="00CE209D">
        <w:tab/>
        <w:t>the Commissioner lodges a proof of debt relating to the unpaid amount of the estimate; and</w:t>
      </w:r>
    </w:p>
    <w:p w:rsidR="00485CAA" w:rsidRPr="00CE209D" w:rsidRDefault="00485CAA" w:rsidP="00485CAA">
      <w:pPr>
        <w:pStyle w:val="paragraph"/>
      </w:pPr>
      <w:r w:rsidRPr="00CE209D">
        <w:tab/>
        <w:t>(b)</w:t>
      </w:r>
      <w:r w:rsidRPr="00CE209D">
        <w:tab/>
        <w:t>section</w:t>
      </w:r>
      <w:r w:rsidR="00CE209D">
        <w:t> </w:t>
      </w:r>
      <w:r w:rsidRPr="00CE209D">
        <w:t>268</w:t>
      </w:r>
      <w:r w:rsidR="00CE209D">
        <w:noBreakHyphen/>
      </w:r>
      <w:r w:rsidRPr="00CE209D">
        <w:t xml:space="preserve">95 applies to an entity (your </w:t>
      </w:r>
      <w:r w:rsidRPr="00CE209D">
        <w:rPr>
          <w:b/>
          <w:i/>
        </w:rPr>
        <w:t>supervising entity</w:t>
      </w:r>
      <w:r w:rsidRPr="00CE209D">
        <w:t>) in relation to you.</w:t>
      </w:r>
    </w:p>
    <w:p w:rsidR="00485CAA" w:rsidRPr="00CE209D" w:rsidRDefault="00485CAA" w:rsidP="00485CAA">
      <w:pPr>
        <w:pStyle w:val="SubsectionHead"/>
      </w:pPr>
      <w:r w:rsidRPr="00CE209D">
        <w:t>Rejection of proof of debt</w:t>
      </w:r>
    </w:p>
    <w:p w:rsidR="00485CAA" w:rsidRPr="00CE209D" w:rsidRDefault="00485CAA" w:rsidP="00485CAA">
      <w:pPr>
        <w:pStyle w:val="subsection"/>
      </w:pPr>
      <w:r w:rsidRPr="00CE209D">
        <w:tab/>
        <w:t>(2)</w:t>
      </w:r>
      <w:r w:rsidRPr="00CE209D">
        <w:tab/>
        <w:t>Your supervising entity may give the Commissioner a statutory declaration to the effect that:</w:t>
      </w:r>
    </w:p>
    <w:p w:rsidR="00485CAA" w:rsidRPr="00CE209D" w:rsidRDefault="00485CAA" w:rsidP="00485CAA">
      <w:pPr>
        <w:pStyle w:val="paragraph"/>
      </w:pPr>
      <w:r w:rsidRPr="00CE209D">
        <w:tab/>
        <w:t>(a)</w:t>
      </w:r>
      <w:r w:rsidRPr="00CE209D">
        <w:tab/>
        <w:t>the underlying liability has been discharged in full; or</w:t>
      </w:r>
    </w:p>
    <w:p w:rsidR="00485CAA" w:rsidRPr="00CE209D" w:rsidRDefault="00485CAA" w:rsidP="00485CAA">
      <w:pPr>
        <w:pStyle w:val="paragraph"/>
      </w:pPr>
      <w:r w:rsidRPr="00CE209D">
        <w:tab/>
        <w:t>(b)</w:t>
      </w:r>
      <w:r w:rsidRPr="00CE209D">
        <w:tab/>
        <w:t>the unpaid amount of the underlying liability is a specified, lesser amount; or</w:t>
      </w:r>
    </w:p>
    <w:p w:rsidR="00485CAA" w:rsidRPr="00CE209D" w:rsidRDefault="00485CAA" w:rsidP="00485CAA">
      <w:pPr>
        <w:pStyle w:val="paragraph"/>
      </w:pPr>
      <w:r w:rsidRPr="00CE209D">
        <w:tab/>
        <w:t>(c)</w:t>
      </w:r>
      <w:r w:rsidRPr="00CE209D">
        <w:tab/>
        <w:t>the underlying liability never existed.</w:t>
      </w:r>
    </w:p>
    <w:p w:rsidR="00485CAA" w:rsidRPr="00CE209D" w:rsidRDefault="00485CAA" w:rsidP="00485CAA">
      <w:pPr>
        <w:pStyle w:val="notetext"/>
      </w:pPr>
      <w:r w:rsidRPr="00CE209D">
        <w:t>Note:</w:t>
      </w:r>
      <w:r w:rsidRPr="00CE209D">
        <w:tab/>
        <w:t>See section</w:t>
      </w:r>
      <w:r w:rsidR="00CE209D">
        <w:t> </w:t>
      </w:r>
      <w:r w:rsidRPr="00CE209D">
        <w:t>268</w:t>
      </w:r>
      <w:r w:rsidR="00CE209D">
        <w:noBreakHyphen/>
      </w:r>
      <w:r w:rsidRPr="00CE209D">
        <w:t>90 for what the statutory declaration must contain and who must make it.</w:t>
      </w:r>
    </w:p>
    <w:p w:rsidR="00485CAA" w:rsidRPr="00CE209D" w:rsidRDefault="00485CAA" w:rsidP="00485CAA">
      <w:pPr>
        <w:pStyle w:val="subsection"/>
      </w:pPr>
      <w:r w:rsidRPr="00CE209D">
        <w:tab/>
        <w:t>(3)</w:t>
      </w:r>
      <w:r w:rsidRPr="00CE209D">
        <w:tab/>
        <w:t>If your supervising entity does so, he or she may reject the proof of debt (in whole or in part) on the ground made out in the statutory declaration.</w:t>
      </w:r>
    </w:p>
    <w:p w:rsidR="00485CAA" w:rsidRPr="00CE209D" w:rsidRDefault="00485CAA" w:rsidP="00485CAA">
      <w:pPr>
        <w:pStyle w:val="subsection"/>
      </w:pPr>
      <w:r w:rsidRPr="00CE209D">
        <w:tab/>
        <w:t>(4)</w:t>
      </w:r>
      <w:r w:rsidRPr="00CE209D">
        <w:tab/>
        <w:t xml:space="preserve">If the Commissioner appeals, or applies for review of, your supervising entity’s decision to reject the proof of debt, nothing in </w:t>
      </w:r>
      <w:r w:rsidR="00CE209D">
        <w:t>subsection (</w:t>
      </w:r>
      <w:r w:rsidRPr="00CE209D">
        <w:t>2) or (3) prevents evidence being adduced to contradict statements in the declaration.</w:t>
      </w:r>
    </w:p>
    <w:p w:rsidR="00485CAA" w:rsidRPr="00CE209D" w:rsidRDefault="00485CAA" w:rsidP="00485CAA">
      <w:pPr>
        <w:pStyle w:val="notetext"/>
      </w:pPr>
      <w:r w:rsidRPr="00CE209D">
        <w:t>Note:</w:t>
      </w:r>
      <w:r w:rsidRPr="00CE209D">
        <w:tab/>
        <w:t>Such evidence might also be relevant to a prosecution for an offence, such as an offence against section</w:t>
      </w:r>
      <w:r w:rsidR="00CE209D">
        <w:t> </w:t>
      </w:r>
      <w:r w:rsidRPr="00CE209D">
        <w:t xml:space="preserve">11 of the </w:t>
      </w:r>
      <w:r w:rsidRPr="00CE209D">
        <w:rPr>
          <w:i/>
        </w:rPr>
        <w:t>Statutory Declarations Act 1959</w:t>
      </w:r>
      <w:r w:rsidRPr="00CE209D">
        <w:t xml:space="preserve"> (False declarations).</w:t>
      </w:r>
    </w:p>
    <w:p w:rsidR="00485CAA" w:rsidRPr="00CE209D" w:rsidRDefault="00485CAA" w:rsidP="00485CAA">
      <w:pPr>
        <w:pStyle w:val="SubsectionHead"/>
      </w:pPr>
      <w:r w:rsidRPr="00CE209D">
        <w:t>Revocation or reduction of estimate</w:t>
      </w:r>
    </w:p>
    <w:p w:rsidR="00485CAA" w:rsidRPr="00CE209D" w:rsidRDefault="00485CAA" w:rsidP="00485CAA">
      <w:pPr>
        <w:pStyle w:val="subsection"/>
      </w:pPr>
      <w:r w:rsidRPr="00CE209D">
        <w:tab/>
        <w:t>(5)</w:t>
      </w:r>
      <w:r w:rsidRPr="00CE209D">
        <w:tab/>
        <w:t>The following table applies in relation to the outcome following all (if any) appeals from, and applications for review of, your supervising entity’s decision to reject the proof of debt. (If there are no appeals or applications for review, the outcome is your supervising entity’s decision as originally made.)</w:t>
      </w:r>
    </w:p>
    <w:p w:rsidR="00485CAA" w:rsidRPr="00CE209D" w:rsidRDefault="00485CAA" w:rsidP="00485CAA">
      <w:pPr>
        <w:pStyle w:val="Tabletext"/>
      </w:pPr>
    </w:p>
    <w:tbl>
      <w:tblPr>
        <w:tblW w:w="7035" w:type="dxa"/>
        <w:tblInd w:w="113" w:type="dxa"/>
        <w:tblLayout w:type="fixed"/>
        <w:tblLook w:val="0000" w:firstRow="0" w:lastRow="0" w:firstColumn="0" w:lastColumn="0" w:noHBand="0" w:noVBand="0"/>
      </w:tblPr>
      <w:tblGrid>
        <w:gridCol w:w="714"/>
        <w:gridCol w:w="3351"/>
        <w:gridCol w:w="2970"/>
      </w:tblGrid>
      <w:tr w:rsidR="00485CAA" w:rsidRPr="00CE209D" w:rsidTr="002E0851">
        <w:trPr>
          <w:tblHeader/>
        </w:trPr>
        <w:tc>
          <w:tcPr>
            <w:tcW w:w="7035" w:type="dxa"/>
            <w:gridSpan w:val="3"/>
            <w:tcBorders>
              <w:top w:val="single" w:sz="12" w:space="0" w:color="auto"/>
              <w:bottom w:val="single" w:sz="6" w:space="0" w:color="auto"/>
            </w:tcBorders>
            <w:shd w:val="clear" w:color="auto" w:fill="auto"/>
          </w:tcPr>
          <w:p w:rsidR="00485CAA" w:rsidRPr="00CE209D" w:rsidRDefault="00485CAA" w:rsidP="002E0851">
            <w:pPr>
              <w:pStyle w:val="Tabletext"/>
              <w:keepNext/>
              <w:rPr>
                <w:b/>
              </w:rPr>
            </w:pPr>
            <w:r w:rsidRPr="00CE209D">
              <w:rPr>
                <w:b/>
              </w:rPr>
              <w:t>Rejecting proof of debt</w:t>
            </w:r>
          </w:p>
        </w:tc>
      </w:tr>
      <w:tr w:rsidR="00485CAA" w:rsidRPr="00CE209D" w:rsidTr="002E0851">
        <w:trPr>
          <w:tblHeader/>
        </w:trPr>
        <w:tc>
          <w:tcPr>
            <w:tcW w:w="714"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Item</w:t>
            </w:r>
          </w:p>
        </w:tc>
        <w:tc>
          <w:tcPr>
            <w:tcW w:w="3351"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If the outcome is that ...</w:t>
            </w:r>
          </w:p>
        </w:tc>
        <w:tc>
          <w:tcPr>
            <w:tcW w:w="2970"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then ...</w:t>
            </w:r>
          </w:p>
        </w:tc>
      </w:tr>
      <w:tr w:rsidR="00485CAA" w:rsidRPr="00CE209D" w:rsidTr="002E0851">
        <w:tc>
          <w:tcPr>
            <w:tcW w:w="714"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1</w:t>
            </w:r>
          </w:p>
        </w:tc>
        <w:tc>
          <w:tcPr>
            <w:tcW w:w="3351"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the proof is rejected in whole on the ground that the estimate has been discharged in full</w:t>
            </w:r>
          </w:p>
        </w:tc>
        <w:tc>
          <w:tcPr>
            <w:tcW w:w="2970"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the amount of the estimate is reduced by the unpaid amount of the estimate (just before the reduction).</w:t>
            </w:r>
          </w:p>
        </w:tc>
      </w:tr>
      <w:tr w:rsidR="00485CAA" w:rsidRPr="00CE209D" w:rsidTr="009919B3">
        <w:trPr>
          <w:cantSplit/>
        </w:trPr>
        <w:tc>
          <w:tcPr>
            <w:tcW w:w="714"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2</w:t>
            </w:r>
          </w:p>
        </w:tc>
        <w:tc>
          <w:tcPr>
            <w:tcW w:w="3351"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the proof is rejected in part</w:t>
            </w:r>
          </w:p>
        </w:tc>
        <w:tc>
          <w:tcPr>
            <w:tcW w:w="2970"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the amount of the estimate is reduced by so much of the unpaid amount of the estimate (just before the reduction) as is rejected.</w:t>
            </w:r>
          </w:p>
        </w:tc>
      </w:tr>
      <w:tr w:rsidR="00485CAA" w:rsidRPr="00CE209D" w:rsidTr="002E0851">
        <w:tc>
          <w:tcPr>
            <w:tcW w:w="714" w:type="dxa"/>
            <w:tcBorders>
              <w:top w:val="single" w:sz="2" w:space="0" w:color="auto"/>
              <w:bottom w:val="single" w:sz="12" w:space="0" w:color="auto"/>
            </w:tcBorders>
            <w:shd w:val="clear" w:color="auto" w:fill="auto"/>
          </w:tcPr>
          <w:p w:rsidR="00485CAA" w:rsidRPr="00CE209D" w:rsidRDefault="00485CAA" w:rsidP="002E0851">
            <w:pPr>
              <w:pStyle w:val="Tabletext"/>
            </w:pPr>
            <w:r w:rsidRPr="00CE209D">
              <w:t>3</w:t>
            </w:r>
          </w:p>
        </w:tc>
        <w:tc>
          <w:tcPr>
            <w:tcW w:w="3351" w:type="dxa"/>
            <w:tcBorders>
              <w:top w:val="single" w:sz="2" w:space="0" w:color="auto"/>
              <w:bottom w:val="single" w:sz="12" w:space="0" w:color="auto"/>
            </w:tcBorders>
            <w:shd w:val="clear" w:color="auto" w:fill="auto"/>
          </w:tcPr>
          <w:p w:rsidR="00485CAA" w:rsidRPr="00CE209D" w:rsidRDefault="00485CAA" w:rsidP="002E0851">
            <w:pPr>
              <w:pStyle w:val="Tabletext"/>
            </w:pPr>
            <w:r w:rsidRPr="00CE209D">
              <w:t>the proof is rejected in whole on the ground that the underlying liability never existed</w:t>
            </w:r>
          </w:p>
        </w:tc>
        <w:tc>
          <w:tcPr>
            <w:tcW w:w="2970" w:type="dxa"/>
            <w:tcBorders>
              <w:top w:val="single" w:sz="2" w:space="0" w:color="auto"/>
              <w:bottom w:val="single" w:sz="12" w:space="0" w:color="auto"/>
            </w:tcBorders>
            <w:shd w:val="clear" w:color="auto" w:fill="auto"/>
          </w:tcPr>
          <w:p w:rsidR="00485CAA" w:rsidRPr="00CE209D" w:rsidRDefault="00485CAA" w:rsidP="002E0851">
            <w:pPr>
              <w:pStyle w:val="Tabletext"/>
            </w:pPr>
            <w:r w:rsidRPr="00CE209D">
              <w:t>the estimate is revoked.</w:t>
            </w:r>
          </w:p>
        </w:tc>
      </w:tr>
    </w:tbl>
    <w:p w:rsidR="00485CAA" w:rsidRPr="00CE209D" w:rsidRDefault="00485CAA" w:rsidP="00485CAA">
      <w:pPr>
        <w:pStyle w:val="notetext"/>
      </w:pPr>
      <w:r w:rsidRPr="00CE209D">
        <w:t>Note 1:</w:t>
      </w:r>
      <w:r w:rsidRPr="00CE209D">
        <w:tab/>
        <w:t>The effect of item</w:t>
      </w:r>
      <w:r w:rsidR="00CE209D">
        <w:t> </w:t>
      </w:r>
      <w:r w:rsidRPr="00CE209D">
        <w:t>1 of the table is to reduce the unpaid amount of the estimate to nil.</w:t>
      </w:r>
    </w:p>
    <w:p w:rsidR="00485CAA" w:rsidRPr="00CE209D" w:rsidRDefault="00485CAA" w:rsidP="00485CAA">
      <w:pPr>
        <w:pStyle w:val="notetext"/>
      </w:pPr>
      <w:r w:rsidRPr="00CE209D">
        <w:t>Note 2:</w:t>
      </w:r>
      <w:r w:rsidRPr="00CE209D">
        <w:tab/>
        <w:t>The effect of item</w:t>
      </w:r>
      <w:r w:rsidR="00CE209D">
        <w:t> </w:t>
      </w:r>
      <w:r w:rsidRPr="00CE209D">
        <w:t>2 of the table is to reduce the unpaid amount of the estimate to the amount admitted to proof.</w:t>
      </w:r>
    </w:p>
    <w:p w:rsidR="00485CAA" w:rsidRPr="00CE209D" w:rsidRDefault="00485CAA" w:rsidP="00485CAA">
      <w:pPr>
        <w:pStyle w:val="ActHead5"/>
      </w:pPr>
      <w:bookmarkStart w:id="766" w:name="_Toc392595872"/>
      <w:r w:rsidRPr="00CE209D">
        <w:rPr>
          <w:rStyle w:val="CharSectno"/>
        </w:rPr>
        <w:t>268</w:t>
      </w:r>
      <w:r w:rsidR="00CE209D">
        <w:rPr>
          <w:rStyle w:val="CharSectno"/>
        </w:rPr>
        <w:noBreakHyphen/>
      </w:r>
      <w:r w:rsidRPr="00CE209D">
        <w:rPr>
          <w:rStyle w:val="CharSectno"/>
        </w:rPr>
        <w:t>50</w:t>
      </w:r>
      <w:r w:rsidRPr="00CE209D">
        <w:t xml:space="preserve">  How estimate may be reduced—amount paid or applied</w:t>
      </w:r>
      <w:bookmarkEnd w:id="766"/>
    </w:p>
    <w:p w:rsidR="00485CAA" w:rsidRPr="00CE209D" w:rsidRDefault="00485CAA" w:rsidP="00485CAA">
      <w:pPr>
        <w:pStyle w:val="subsection"/>
      </w:pPr>
      <w:r w:rsidRPr="00CE209D">
        <w:tab/>
        <w:t>(1)</w:t>
      </w:r>
      <w:r w:rsidRPr="00CE209D">
        <w:tab/>
        <w:t>This section applies if:</w:t>
      </w:r>
    </w:p>
    <w:p w:rsidR="00485CAA" w:rsidRPr="00CE209D" w:rsidRDefault="00485CAA" w:rsidP="00485CAA">
      <w:pPr>
        <w:pStyle w:val="paragraph"/>
      </w:pPr>
      <w:r w:rsidRPr="00CE209D">
        <w:tab/>
        <w:t>(a)</w:t>
      </w:r>
      <w:r w:rsidRPr="00CE209D">
        <w:tab/>
        <w:t>an amount is paid or applied towards discharging your liability to pay the amount of the estimate; and</w:t>
      </w:r>
    </w:p>
    <w:p w:rsidR="00485CAA" w:rsidRPr="00CE209D" w:rsidRDefault="00485CAA" w:rsidP="00485CAA">
      <w:pPr>
        <w:pStyle w:val="paragraph"/>
        <w:keepNext/>
      </w:pPr>
      <w:r w:rsidRPr="00CE209D">
        <w:tab/>
        <w:t>(b)</w:t>
      </w:r>
      <w:r w:rsidRPr="00CE209D">
        <w:tab/>
        <w:t>the amount paid or applied exceeds the unpaid amount of the underlying liability as at the time just before the payment or application.</w:t>
      </w:r>
    </w:p>
    <w:p w:rsidR="00485CAA" w:rsidRPr="00CE209D" w:rsidRDefault="00485CAA" w:rsidP="00485CAA">
      <w:pPr>
        <w:pStyle w:val="subsection"/>
      </w:pPr>
      <w:r w:rsidRPr="00CE209D">
        <w:tab/>
        <w:t>(2)</w:t>
      </w:r>
      <w:r w:rsidRPr="00CE209D">
        <w:tab/>
        <w:t xml:space="preserve">The amount of the estimate is reduced so that it does not exceed the unpaid amount, at the time mentioned in </w:t>
      </w:r>
      <w:r w:rsidR="00CE209D">
        <w:t>paragraph (</w:t>
      </w:r>
      <w:r w:rsidRPr="00CE209D">
        <w:t>1)(b), of the underlying liability.</w:t>
      </w:r>
    </w:p>
    <w:p w:rsidR="00485CAA" w:rsidRPr="00CE209D" w:rsidRDefault="00485CAA" w:rsidP="00485CAA">
      <w:pPr>
        <w:pStyle w:val="ActHead5"/>
      </w:pPr>
      <w:bookmarkStart w:id="767" w:name="_Toc392595873"/>
      <w:r w:rsidRPr="00CE209D">
        <w:rPr>
          <w:rStyle w:val="CharSectno"/>
        </w:rPr>
        <w:t>268</w:t>
      </w:r>
      <w:r w:rsidR="00CE209D">
        <w:rPr>
          <w:rStyle w:val="CharSectno"/>
        </w:rPr>
        <w:noBreakHyphen/>
      </w:r>
      <w:r w:rsidRPr="00CE209D">
        <w:rPr>
          <w:rStyle w:val="CharSectno"/>
        </w:rPr>
        <w:t>55</w:t>
      </w:r>
      <w:r w:rsidRPr="00CE209D">
        <w:t xml:space="preserve">  When reduction or revocation takes effect</w:t>
      </w:r>
      <w:bookmarkEnd w:id="767"/>
    </w:p>
    <w:p w:rsidR="00485CAA" w:rsidRPr="00CE209D" w:rsidRDefault="00485CAA" w:rsidP="00485CAA">
      <w:pPr>
        <w:pStyle w:val="SubsectionHead"/>
      </w:pPr>
      <w:r w:rsidRPr="00CE209D">
        <w:t>Scope</w:t>
      </w:r>
    </w:p>
    <w:p w:rsidR="00485CAA" w:rsidRPr="00CE209D" w:rsidRDefault="00485CAA" w:rsidP="00485CAA">
      <w:pPr>
        <w:pStyle w:val="subsection"/>
      </w:pPr>
      <w:r w:rsidRPr="00CE209D">
        <w:tab/>
        <w:t>(1)</w:t>
      </w:r>
      <w:r w:rsidRPr="00CE209D">
        <w:tab/>
        <w:t>This section applies for the purposes of the following:</w:t>
      </w:r>
    </w:p>
    <w:p w:rsidR="00485CAA" w:rsidRPr="00CE209D" w:rsidRDefault="00485CAA" w:rsidP="00485CAA">
      <w:pPr>
        <w:pStyle w:val="paragraph"/>
      </w:pPr>
      <w:r w:rsidRPr="00CE209D">
        <w:tab/>
        <w:t>(a)</w:t>
      </w:r>
      <w:r w:rsidRPr="00CE209D">
        <w:tab/>
        <w:t>Subdivision</w:t>
      </w:r>
      <w:r w:rsidR="00CE209D">
        <w:t> </w:t>
      </w:r>
      <w:r w:rsidRPr="00CE209D">
        <w:t>268</w:t>
      </w:r>
      <w:r w:rsidR="00CE209D">
        <w:noBreakHyphen/>
      </w:r>
      <w:r w:rsidRPr="00CE209D">
        <w:t>C (Liability to pay estimates);</w:t>
      </w:r>
    </w:p>
    <w:p w:rsidR="00485CAA" w:rsidRPr="00CE209D" w:rsidRDefault="00485CAA" w:rsidP="00485CAA">
      <w:pPr>
        <w:pStyle w:val="paragraph"/>
      </w:pPr>
      <w:r w:rsidRPr="00CE209D">
        <w:tab/>
        <w:t>(b)</w:t>
      </w:r>
      <w:r w:rsidRPr="00CE209D">
        <w:tab/>
        <w:t>section</w:t>
      </w:r>
      <w:r w:rsidR="00CE209D">
        <w:t> </w:t>
      </w:r>
      <w:r w:rsidRPr="00CE209D">
        <w:t>268</w:t>
      </w:r>
      <w:r w:rsidR="00CE209D">
        <w:noBreakHyphen/>
      </w:r>
      <w:r w:rsidRPr="00CE209D">
        <w:t>60 (refund of overpayments);</w:t>
      </w:r>
    </w:p>
    <w:p w:rsidR="00485CAA" w:rsidRPr="00CE209D" w:rsidRDefault="00485CAA" w:rsidP="00485CAA">
      <w:pPr>
        <w:pStyle w:val="paragraph"/>
      </w:pPr>
      <w:r w:rsidRPr="00CE209D">
        <w:tab/>
        <w:t>(c)</w:t>
      </w:r>
      <w:r w:rsidRPr="00CE209D">
        <w:tab/>
        <w:t>Subdivision</w:t>
      </w:r>
      <w:r w:rsidR="00CE209D">
        <w:t> </w:t>
      </w:r>
      <w:r w:rsidRPr="00CE209D">
        <w:t>268</w:t>
      </w:r>
      <w:r w:rsidR="00CE209D">
        <w:noBreakHyphen/>
      </w:r>
      <w:r w:rsidRPr="00CE209D">
        <w:t>E (Late payment of estimates);</w:t>
      </w:r>
    </w:p>
    <w:p w:rsidR="00485CAA" w:rsidRPr="00CE209D" w:rsidRDefault="00485CAA" w:rsidP="00485CAA">
      <w:pPr>
        <w:pStyle w:val="paragraph"/>
      </w:pPr>
      <w:r w:rsidRPr="00CE209D">
        <w:tab/>
        <w:t>(d)</w:t>
      </w:r>
      <w:r w:rsidRPr="00CE209D">
        <w:tab/>
        <w:t>Division</w:t>
      </w:r>
      <w:r w:rsidR="00CE209D">
        <w:t> </w:t>
      </w:r>
      <w:r w:rsidRPr="00CE209D">
        <w:t>269 (Penalties for directors of non</w:t>
      </w:r>
      <w:r w:rsidR="00CE209D">
        <w:noBreakHyphen/>
      </w:r>
      <w:r w:rsidRPr="00CE209D">
        <w:t>complying companies).</w:t>
      </w:r>
    </w:p>
    <w:p w:rsidR="00485CAA" w:rsidRPr="00CE209D" w:rsidRDefault="00485CAA" w:rsidP="00485CAA">
      <w:pPr>
        <w:pStyle w:val="SubsectionHead"/>
      </w:pPr>
      <w:r w:rsidRPr="00CE209D">
        <w:t>When reduction or revocation takes effect</w:t>
      </w:r>
    </w:p>
    <w:p w:rsidR="00485CAA" w:rsidRPr="00CE209D" w:rsidRDefault="00485CAA" w:rsidP="00485CAA">
      <w:pPr>
        <w:pStyle w:val="subsection"/>
      </w:pPr>
      <w:r w:rsidRPr="00CE209D">
        <w:tab/>
        <w:t>(2)</w:t>
      </w:r>
      <w:r w:rsidRPr="00CE209D">
        <w:tab/>
        <w:t>If the amount of the estimate is reduced, the estimate has effect, and is taken always to have had effect, as if the original amount of the estimate had been the reduced amount.</w:t>
      </w:r>
    </w:p>
    <w:p w:rsidR="00485CAA" w:rsidRPr="00CE209D" w:rsidRDefault="00485CAA" w:rsidP="00485CAA">
      <w:pPr>
        <w:pStyle w:val="subsection"/>
      </w:pPr>
      <w:r w:rsidRPr="00CE209D">
        <w:tab/>
        <w:t>(3)</w:t>
      </w:r>
      <w:r w:rsidRPr="00CE209D">
        <w:tab/>
        <w:t>If the estimate is revoked, the estimate is taken never to have been made.</w:t>
      </w:r>
    </w:p>
    <w:p w:rsidR="00485CAA" w:rsidRPr="00CE209D" w:rsidRDefault="00485CAA" w:rsidP="00485CAA">
      <w:pPr>
        <w:pStyle w:val="ActHead5"/>
      </w:pPr>
      <w:bookmarkStart w:id="768" w:name="_Toc392595874"/>
      <w:r w:rsidRPr="00CE209D">
        <w:rPr>
          <w:rStyle w:val="CharSectno"/>
        </w:rPr>
        <w:t>268</w:t>
      </w:r>
      <w:r w:rsidR="00CE209D">
        <w:rPr>
          <w:rStyle w:val="CharSectno"/>
        </w:rPr>
        <w:noBreakHyphen/>
      </w:r>
      <w:r w:rsidRPr="00CE209D">
        <w:rPr>
          <w:rStyle w:val="CharSectno"/>
        </w:rPr>
        <w:t>60</w:t>
      </w:r>
      <w:r w:rsidRPr="00CE209D">
        <w:t xml:space="preserve">  Consequences of reduction or revocation—refund</w:t>
      </w:r>
      <w:bookmarkEnd w:id="768"/>
    </w:p>
    <w:p w:rsidR="00485CAA" w:rsidRPr="00CE209D" w:rsidRDefault="00485CAA" w:rsidP="00485CAA">
      <w:pPr>
        <w:pStyle w:val="subsection"/>
      </w:pPr>
      <w:r w:rsidRPr="00CE209D">
        <w:tab/>
        <w:t>(1)</w:t>
      </w:r>
      <w:r w:rsidRPr="00CE209D">
        <w:tab/>
        <w:t>This section applies if:</w:t>
      </w:r>
    </w:p>
    <w:p w:rsidR="00485CAA" w:rsidRPr="00CE209D" w:rsidRDefault="00485CAA" w:rsidP="00485CAA">
      <w:pPr>
        <w:pStyle w:val="paragraph"/>
      </w:pPr>
      <w:r w:rsidRPr="00CE209D">
        <w:tab/>
        <w:t>(a)</w:t>
      </w:r>
      <w:r w:rsidRPr="00CE209D">
        <w:tab/>
        <w:t>an amount is paid or applied towards discharging your liability to pay the amount of the estimate; and</w:t>
      </w:r>
    </w:p>
    <w:p w:rsidR="00485CAA" w:rsidRPr="00CE209D" w:rsidRDefault="00485CAA" w:rsidP="00485CAA">
      <w:pPr>
        <w:pStyle w:val="paragraph"/>
        <w:keepNext/>
      </w:pPr>
      <w:r w:rsidRPr="00CE209D">
        <w:tab/>
        <w:t>(b)</w:t>
      </w:r>
      <w:r w:rsidRPr="00CE209D">
        <w:tab/>
        <w:t>the amount paid or applied exceeds the unpaid amount of the estimate as at the time just before the payment or application.</w:t>
      </w:r>
    </w:p>
    <w:p w:rsidR="00485CAA" w:rsidRPr="00CE209D" w:rsidRDefault="00485CAA" w:rsidP="00485CAA">
      <w:pPr>
        <w:pStyle w:val="notetext"/>
      </w:pPr>
      <w:r w:rsidRPr="00CE209D">
        <w:t>Example:</w:t>
      </w:r>
      <w:r w:rsidRPr="00CE209D">
        <w:tab/>
        <w:t>You pay an amount towards discharging the estimate and the estimate is later reduced to a lesser amount.</w:t>
      </w:r>
    </w:p>
    <w:p w:rsidR="00485CAA" w:rsidRPr="00CE209D" w:rsidRDefault="00485CAA" w:rsidP="00485CAA">
      <w:pPr>
        <w:pStyle w:val="notetext"/>
      </w:pPr>
      <w:r w:rsidRPr="00CE209D">
        <w:t>Note:</w:t>
      </w:r>
      <w:r w:rsidRPr="00CE209D">
        <w:tab/>
        <w:t>Section</w:t>
      </w:r>
      <w:r w:rsidR="00CE209D">
        <w:t> </w:t>
      </w:r>
      <w:r w:rsidRPr="00CE209D">
        <w:t>268</w:t>
      </w:r>
      <w:r w:rsidR="00CE209D">
        <w:noBreakHyphen/>
      </w:r>
      <w:r w:rsidRPr="00CE209D">
        <w:t>50 provides for the reduction of the amount of the estimate in the case of overpayment.</w:t>
      </w:r>
    </w:p>
    <w:p w:rsidR="00485CAA" w:rsidRPr="00CE209D" w:rsidRDefault="00485CAA" w:rsidP="00485CAA">
      <w:pPr>
        <w:pStyle w:val="subsection"/>
      </w:pPr>
      <w:r w:rsidRPr="00CE209D">
        <w:tab/>
        <w:t>(2)</w:t>
      </w:r>
      <w:r w:rsidRPr="00CE209D">
        <w:tab/>
        <w:t>The Commissioner must pay you the excess.</w:t>
      </w:r>
    </w:p>
    <w:p w:rsidR="00485CAA" w:rsidRPr="00CE209D" w:rsidRDefault="00485CAA" w:rsidP="00485CAA">
      <w:pPr>
        <w:pStyle w:val="notetext"/>
      </w:pPr>
      <w:r w:rsidRPr="00CE209D">
        <w:t>Note:</w:t>
      </w:r>
      <w:r w:rsidRPr="00CE209D">
        <w:tab/>
        <w:t>See Division</w:t>
      </w:r>
      <w:r w:rsidR="00CE209D">
        <w:t> </w:t>
      </w:r>
      <w:r w:rsidRPr="00CE209D">
        <w:t>3A of Part IIB of this Act for the rules about how the Commissioner must pay you. Division</w:t>
      </w:r>
      <w:r w:rsidR="00CE209D">
        <w:t> </w:t>
      </w:r>
      <w:r w:rsidRPr="00CE209D">
        <w:t>3 of that Part allows the Commissioner to apply the amount owing as a credit against tax debts that you owe the Commonwealth.</w:t>
      </w:r>
    </w:p>
    <w:p w:rsidR="00485CAA" w:rsidRPr="00CE209D" w:rsidRDefault="00485CAA" w:rsidP="00485CAA">
      <w:pPr>
        <w:pStyle w:val="ActHead5"/>
      </w:pPr>
      <w:bookmarkStart w:id="769" w:name="_Toc392595875"/>
      <w:r w:rsidRPr="00CE209D">
        <w:rPr>
          <w:rStyle w:val="CharSectno"/>
        </w:rPr>
        <w:t>268</w:t>
      </w:r>
      <w:r w:rsidR="00CE209D">
        <w:rPr>
          <w:rStyle w:val="CharSectno"/>
        </w:rPr>
        <w:noBreakHyphen/>
      </w:r>
      <w:r w:rsidRPr="00CE209D">
        <w:rPr>
          <w:rStyle w:val="CharSectno"/>
        </w:rPr>
        <w:t>65</w:t>
      </w:r>
      <w:r w:rsidRPr="00CE209D">
        <w:t xml:space="preserve">  Consequences of reduction or revocation—statutory demand changed or set aside</w:t>
      </w:r>
      <w:bookmarkEnd w:id="769"/>
    </w:p>
    <w:p w:rsidR="00485CAA" w:rsidRPr="00CE209D" w:rsidRDefault="00485CAA" w:rsidP="00485CAA">
      <w:pPr>
        <w:pStyle w:val="SubsectionHead"/>
      </w:pPr>
      <w:r w:rsidRPr="00CE209D">
        <w:t>Scope</w:t>
      </w:r>
    </w:p>
    <w:p w:rsidR="00485CAA" w:rsidRPr="00CE209D" w:rsidRDefault="00485CAA" w:rsidP="00485CAA">
      <w:pPr>
        <w:pStyle w:val="subsection"/>
        <w:keepNext/>
      </w:pPr>
      <w:r w:rsidRPr="00CE209D">
        <w:tab/>
        <w:t>(1)</w:t>
      </w:r>
      <w:r w:rsidRPr="00CE209D">
        <w:tab/>
        <w:t>This section applies if:</w:t>
      </w:r>
    </w:p>
    <w:p w:rsidR="00485CAA" w:rsidRPr="00CE209D" w:rsidRDefault="00485CAA" w:rsidP="00485CAA">
      <w:pPr>
        <w:pStyle w:val="paragraph"/>
      </w:pPr>
      <w:r w:rsidRPr="00CE209D">
        <w:tab/>
        <w:t>(a)</w:t>
      </w:r>
      <w:r w:rsidRPr="00CE209D">
        <w:tab/>
        <w:t>the estimate is of the unpaid amount of a liability of a company; and</w:t>
      </w:r>
    </w:p>
    <w:p w:rsidR="00485CAA" w:rsidRPr="00CE209D" w:rsidRDefault="00485CAA" w:rsidP="00485CAA">
      <w:pPr>
        <w:pStyle w:val="paragraph"/>
      </w:pPr>
      <w:r w:rsidRPr="00CE209D">
        <w:tab/>
        <w:t>(b)</w:t>
      </w:r>
      <w:r w:rsidRPr="00CE209D">
        <w:tab/>
        <w:t xml:space="preserve">the Commissioner has served a </w:t>
      </w:r>
      <w:r w:rsidR="00CE209D" w:rsidRPr="00CE209D">
        <w:rPr>
          <w:position w:val="6"/>
          <w:sz w:val="16"/>
        </w:rPr>
        <w:t>*</w:t>
      </w:r>
      <w:r w:rsidRPr="00CE209D">
        <w:t>statutory demand on the company relating to the company’s liability to pay the unpaid amount of the estimate; and</w:t>
      </w:r>
    </w:p>
    <w:p w:rsidR="00485CAA" w:rsidRPr="00CE209D" w:rsidRDefault="00485CAA" w:rsidP="00485CAA">
      <w:pPr>
        <w:pStyle w:val="paragraph"/>
      </w:pPr>
      <w:r w:rsidRPr="00CE209D">
        <w:tab/>
        <w:t>(c)</w:t>
      </w:r>
      <w:r w:rsidRPr="00CE209D">
        <w:tab/>
        <w:t>the amount of the estimate is later reduced, or the estimate is revoked.</w:t>
      </w:r>
    </w:p>
    <w:p w:rsidR="00485CAA" w:rsidRPr="00CE209D" w:rsidRDefault="00485CAA" w:rsidP="00485CAA">
      <w:pPr>
        <w:pStyle w:val="SubsectionHead"/>
      </w:pPr>
      <w:r w:rsidRPr="00CE209D">
        <w:t>Statutory demand changed</w:t>
      </w:r>
    </w:p>
    <w:p w:rsidR="00485CAA" w:rsidRPr="00CE209D" w:rsidRDefault="00485CAA" w:rsidP="00485CAA">
      <w:pPr>
        <w:pStyle w:val="subsection"/>
      </w:pPr>
      <w:r w:rsidRPr="00CE209D">
        <w:tab/>
        <w:t>(2)</w:t>
      </w:r>
      <w:r w:rsidRPr="00CE209D">
        <w:tab/>
        <w:t xml:space="preserve">The </w:t>
      </w:r>
      <w:r w:rsidR="00CE209D" w:rsidRPr="00CE209D">
        <w:rPr>
          <w:position w:val="6"/>
          <w:sz w:val="16"/>
        </w:rPr>
        <w:t>*</w:t>
      </w:r>
      <w:r w:rsidRPr="00CE209D">
        <w:t>statutory demand is changed accordingly.</w:t>
      </w:r>
    </w:p>
    <w:p w:rsidR="00485CAA" w:rsidRPr="00CE209D" w:rsidRDefault="00485CAA" w:rsidP="00485CAA">
      <w:pPr>
        <w:pStyle w:val="subsection"/>
      </w:pPr>
      <w:r w:rsidRPr="00CE209D">
        <w:tab/>
        <w:t>(3)</w:t>
      </w:r>
      <w:r w:rsidRPr="00CE209D">
        <w:tab/>
        <w:t xml:space="preserve">The </w:t>
      </w:r>
      <w:r w:rsidR="00CE209D" w:rsidRPr="00CE209D">
        <w:rPr>
          <w:position w:val="6"/>
          <w:sz w:val="16"/>
        </w:rPr>
        <w:t>*</w:t>
      </w:r>
      <w:r w:rsidRPr="00CE209D">
        <w:t>statutory demand is taken to have had effect (as so changed) from the time the Commissioner served it on the company.</w:t>
      </w:r>
    </w:p>
    <w:p w:rsidR="00485CAA" w:rsidRPr="00CE209D" w:rsidRDefault="00485CAA" w:rsidP="00485CAA">
      <w:pPr>
        <w:pStyle w:val="SubsectionHead"/>
      </w:pPr>
      <w:r w:rsidRPr="00CE209D">
        <w:t>Statutory demand set aside</w:t>
      </w:r>
    </w:p>
    <w:p w:rsidR="00485CAA" w:rsidRPr="00CE209D" w:rsidRDefault="00485CAA" w:rsidP="00485CAA">
      <w:pPr>
        <w:pStyle w:val="subsection"/>
      </w:pPr>
      <w:r w:rsidRPr="00CE209D">
        <w:tab/>
        <w:t>(4)</w:t>
      </w:r>
      <w:r w:rsidRPr="00CE209D">
        <w:tab/>
        <w:t xml:space="preserve">The </w:t>
      </w:r>
      <w:r w:rsidR="00CE209D" w:rsidRPr="00CE209D">
        <w:rPr>
          <w:position w:val="6"/>
          <w:sz w:val="16"/>
        </w:rPr>
        <w:t>*</w:t>
      </w:r>
      <w:r w:rsidRPr="00CE209D">
        <w:t xml:space="preserve">statutory demand is set aside if </w:t>
      </w:r>
      <w:r w:rsidR="00CE209D">
        <w:t>subsection (</w:t>
      </w:r>
      <w:r w:rsidRPr="00CE209D">
        <w:t xml:space="preserve">2) reduces the amount of the debt (or the total of the amounts of the debts) below the statutory minimum (within the meaning of the </w:t>
      </w:r>
      <w:r w:rsidRPr="00CE209D">
        <w:rPr>
          <w:i/>
        </w:rPr>
        <w:t>Corporations Act 2001</w:t>
      </w:r>
      <w:r w:rsidRPr="00CE209D">
        <w:t>).</w:t>
      </w:r>
    </w:p>
    <w:p w:rsidR="00485CAA" w:rsidRPr="00CE209D" w:rsidRDefault="00485CAA" w:rsidP="00485CAA">
      <w:pPr>
        <w:pStyle w:val="ActHead5"/>
      </w:pPr>
      <w:bookmarkStart w:id="770" w:name="_Toc392595876"/>
      <w:r w:rsidRPr="00CE209D">
        <w:rPr>
          <w:rStyle w:val="CharSectno"/>
        </w:rPr>
        <w:t>268</w:t>
      </w:r>
      <w:r w:rsidR="00CE209D">
        <w:rPr>
          <w:rStyle w:val="CharSectno"/>
        </w:rPr>
        <w:noBreakHyphen/>
      </w:r>
      <w:r w:rsidRPr="00CE209D">
        <w:rPr>
          <w:rStyle w:val="CharSectno"/>
        </w:rPr>
        <w:t>70</w:t>
      </w:r>
      <w:r w:rsidRPr="00CE209D">
        <w:t xml:space="preserve">  Consequences of reduction or revocation—underlying liability</w:t>
      </w:r>
      <w:bookmarkEnd w:id="770"/>
    </w:p>
    <w:p w:rsidR="00485CAA" w:rsidRPr="00CE209D" w:rsidRDefault="00485CAA" w:rsidP="00485CAA">
      <w:pPr>
        <w:pStyle w:val="subsection"/>
      </w:pPr>
      <w:r w:rsidRPr="00CE209D">
        <w:tab/>
      </w:r>
      <w:r w:rsidRPr="00CE209D">
        <w:tab/>
        <w:t>Reduction of the amount of the estimate, or revocation of the estimate, does not affect the Commissioner’s rights or remedies in relation to the underlying liability (except to the extent that this Division expressly provides otherwise).</w:t>
      </w:r>
    </w:p>
    <w:p w:rsidR="00485CAA" w:rsidRPr="00CE209D" w:rsidRDefault="00485CAA" w:rsidP="00485CAA">
      <w:pPr>
        <w:pStyle w:val="ActHead4"/>
      </w:pPr>
      <w:bookmarkStart w:id="771" w:name="_Toc392595877"/>
      <w:r w:rsidRPr="00CE209D">
        <w:rPr>
          <w:rStyle w:val="CharSubdNo"/>
        </w:rPr>
        <w:t>Subdivision</w:t>
      </w:r>
      <w:r w:rsidR="00CE209D">
        <w:rPr>
          <w:rStyle w:val="CharSubdNo"/>
        </w:rPr>
        <w:t> </w:t>
      </w:r>
      <w:r w:rsidRPr="00CE209D">
        <w:rPr>
          <w:rStyle w:val="CharSubdNo"/>
        </w:rPr>
        <w:t>268</w:t>
      </w:r>
      <w:r w:rsidR="00CE209D">
        <w:rPr>
          <w:rStyle w:val="CharSubdNo"/>
        </w:rPr>
        <w:noBreakHyphen/>
      </w:r>
      <w:r w:rsidRPr="00CE209D">
        <w:rPr>
          <w:rStyle w:val="CharSubdNo"/>
        </w:rPr>
        <w:t>E</w:t>
      </w:r>
      <w:r w:rsidRPr="00CE209D">
        <w:t>—</w:t>
      </w:r>
      <w:r w:rsidRPr="00CE209D">
        <w:rPr>
          <w:rStyle w:val="CharSubdText"/>
        </w:rPr>
        <w:t>Late payment of estimates</w:t>
      </w:r>
      <w:bookmarkEnd w:id="771"/>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268</w:t>
      </w:r>
      <w:r w:rsidR="00CE209D">
        <w:noBreakHyphen/>
      </w:r>
      <w:r w:rsidRPr="00CE209D">
        <w:t>75</w:t>
      </w:r>
      <w:r w:rsidRPr="00CE209D">
        <w:tab/>
        <w:t>Liability to pay the general interest charge</w:t>
      </w:r>
    </w:p>
    <w:p w:rsidR="00485CAA" w:rsidRPr="00CE209D" w:rsidRDefault="00485CAA" w:rsidP="00485CAA">
      <w:pPr>
        <w:pStyle w:val="TofSectsSection"/>
      </w:pPr>
      <w:r w:rsidRPr="00CE209D">
        <w:t>268</w:t>
      </w:r>
      <w:r w:rsidR="00CE209D">
        <w:noBreakHyphen/>
      </w:r>
      <w:r w:rsidRPr="00CE209D">
        <w:t>80</w:t>
      </w:r>
      <w:r w:rsidRPr="00CE209D">
        <w:tab/>
        <w:t>Effect of paying the general interest charge</w:t>
      </w:r>
    </w:p>
    <w:p w:rsidR="00485CAA" w:rsidRPr="00CE209D" w:rsidRDefault="00485CAA" w:rsidP="00485CAA">
      <w:pPr>
        <w:pStyle w:val="ActHead5"/>
      </w:pPr>
      <w:bookmarkStart w:id="772" w:name="_Toc392595878"/>
      <w:r w:rsidRPr="00CE209D">
        <w:rPr>
          <w:rStyle w:val="CharSectno"/>
        </w:rPr>
        <w:t>268</w:t>
      </w:r>
      <w:r w:rsidR="00CE209D">
        <w:rPr>
          <w:rStyle w:val="CharSectno"/>
        </w:rPr>
        <w:noBreakHyphen/>
      </w:r>
      <w:r w:rsidRPr="00CE209D">
        <w:rPr>
          <w:rStyle w:val="CharSectno"/>
        </w:rPr>
        <w:t>75</w:t>
      </w:r>
      <w:r w:rsidRPr="00CE209D">
        <w:t xml:space="preserve">  Liability to pay the general interest charge</w:t>
      </w:r>
      <w:bookmarkEnd w:id="772"/>
    </w:p>
    <w:p w:rsidR="00401F69" w:rsidRPr="00CE209D" w:rsidRDefault="00401F69" w:rsidP="00401F69">
      <w:pPr>
        <w:pStyle w:val="subsection"/>
      </w:pPr>
      <w:r w:rsidRPr="00CE209D">
        <w:tab/>
        <w:t>(1)</w:t>
      </w:r>
      <w:r w:rsidRPr="00CE209D">
        <w:tab/>
        <w:t>This section applies if:</w:t>
      </w:r>
    </w:p>
    <w:p w:rsidR="00401F69" w:rsidRPr="00CE209D" w:rsidRDefault="00401F69" w:rsidP="00401F69">
      <w:pPr>
        <w:pStyle w:val="paragraph"/>
      </w:pPr>
      <w:r w:rsidRPr="00CE209D">
        <w:tab/>
        <w:t>(a)</w:t>
      </w:r>
      <w:r w:rsidRPr="00CE209D">
        <w:tab/>
        <w:t>your liability to pay the amount of the estimate remains undischarged at the end of 7 days after the Commissioner gives you notice of the estimate; and</w:t>
      </w:r>
    </w:p>
    <w:p w:rsidR="00401F69" w:rsidRPr="00CE209D" w:rsidRDefault="00401F69" w:rsidP="00401F69">
      <w:pPr>
        <w:pStyle w:val="paragraph"/>
      </w:pPr>
      <w:r w:rsidRPr="00CE209D">
        <w:tab/>
        <w:t>(b)</w:t>
      </w:r>
      <w:r w:rsidRPr="00CE209D">
        <w:tab/>
        <w:t>the underlying liability is not a liability to pay superannuation guarantee charge.</w:t>
      </w:r>
    </w:p>
    <w:p w:rsidR="00485CAA" w:rsidRPr="00CE209D" w:rsidRDefault="00485CAA" w:rsidP="00485CAA">
      <w:pPr>
        <w:pStyle w:val="subsection"/>
      </w:pPr>
      <w:r w:rsidRPr="00CE209D">
        <w:tab/>
        <w:t>(2)</w:t>
      </w:r>
      <w:r w:rsidRPr="00CE209D">
        <w:tab/>
        <w:t xml:space="preserve">You are liable to pay the </w:t>
      </w:r>
      <w:r w:rsidR="00CE209D" w:rsidRPr="00CE209D">
        <w:rPr>
          <w:position w:val="6"/>
          <w:sz w:val="16"/>
        </w:rPr>
        <w:t>*</w:t>
      </w:r>
      <w:r w:rsidRPr="00CE209D">
        <w:t>general interest charge on the unpaid amount of the estimate for each day in the period that:</w:t>
      </w:r>
    </w:p>
    <w:p w:rsidR="00485CAA" w:rsidRPr="00CE209D" w:rsidRDefault="00485CAA" w:rsidP="00485CAA">
      <w:pPr>
        <w:pStyle w:val="paragraph"/>
      </w:pPr>
      <w:r w:rsidRPr="00CE209D">
        <w:tab/>
        <w:t>(a)</w:t>
      </w:r>
      <w:r w:rsidRPr="00CE209D">
        <w:tab/>
        <w:t>started at the beginning of the day by which the underlying liability was due to be paid; and</w:t>
      </w:r>
    </w:p>
    <w:p w:rsidR="00485CAA" w:rsidRPr="00CE209D" w:rsidRDefault="00485CAA" w:rsidP="00485CAA">
      <w:pPr>
        <w:pStyle w:val="paragraph"/>
        <w:keepNext/>
      </w:pPr>
      <w:r w:rsidRPr="00CE209D">
        <w:tab/>
        <w:t>(b)</w:t>
      </w:r>
      <w:r w:rsidRPr="00CE209D">
        <w:tab/>
        <w:t>finishes at the end of the last day on which, at the end of the day, any of the following remains unpaid:</w:t>
      </w:r>
    </w:p>
    <w:p w:rsidR="00485CAA" w:rsidRPr="00CE209D" w:rsidRDefault="00485CAA" w:rsidP="00485CAA">
      <w:pPr>
        <w:pStyle w:val="paragraphsub"/>
        <w:keepNext/>
      </w:pPr>
      <w:r w:rsidRPr="00CE209D">
        <w:tab/>
        <w:t>(i)</w:t>
      </w:r>
      <w:r w:rsidRPr="00CE209D">
        <w:tab/>
        <w:t>the amount of the estimate;</w:t>
      </w:r>
    </w:p>
    <w:p w:rsidR="00485CAA" w:rsidRPr="00CE209D" w:rsidRDefault="00485CAA" w:rsidP="00485CAA">
      <w:pPr>
        <w:pStyle w:val="paragraphsub"/>
        <w:keepNext/>
      </w:pPr>
      <w:r w:rsidRPr="00CE209D">
        <w:tab/>
        <w:t>(ii)</w:t>
      </w:r>
      <w:r w:rsidRPr="00CE209D">
        <w:tab/>
        <w:t>general interest charge on any of the amount of the estimate.</w:t>
      </w:r>
    </w:p>
    <w:p w:rsidR="00485CAA" w:rsidRPr="00CE209D" w:rsidRDefault="00485CAA" w:rsidP="00485CAA">
      <w:pPr>
        <w:pStyle w:val="notetext"/>
      </w:pPr>
      <w:r w:rsidRPr="00CE209D">
        <w:t>Note:</w:t>
      </w:r>
      <w:r w:rsidRPr="00CE209D">
        <w:tab/>
        <w:t>The general interest charge is worked out under Part IIA of this Act.</w:t>
      </w:r>
    </w:p>
    <w:p w:rsidR="00485CAA" w:rsidRPr="00CE209D" w:rsidRDefault="00485CAA" w:rsidP="00485CAA">
      <w:pPr>
        <w:pStyle w:val="ActHead5"/>
      </w:pPr>
      <w:bookmarkStart w:id="773" w:name="_Toc392595879"/>
      <w:r w:rsidRPr="00CE209D">
        <w:rPr>
          <w:rStyle w:val="CharSectno"/>
        </w:rPr>
        <w:t>268</w:t>
      </w:r>
      <w:r w:rsidR="00CE209D">
        <w:rPr>
          <w:rStyle w:val="CharSectno"/>
        </w:rPr>
        <w:noBreakHyphen/>
      </w:r>
      <w:r w:rsidRPr="00CE209D">
        <w:rPr>
          <w:rStyle w:val="CharSectno"/>
        </w:rPr>
        <w:t>80</w:t>
      </w:r>
      <w:r w:rsidRPr="00CE209D">
        <w:t xml:space="preserve">  Effect of paying the general interest charge</w:t>
      </w:r>
      <w:bookmarkEnd w:id="773"/>
    </w:p>
    <w:p w:rsidR="00485CAA" w:rsidRPr="00CE209D" w:rsidRDefault="00485CAA" w:rsidP="00485CAA">
      <w:pPr>
        <w:pStyle w:val="SubsectionHead"/>
      </w:pPr>
      <w:r w:rsidRPr="00CE209D">
        <w:t>Scope</w:t>
      </w:r>
    </w:p>
    <w:p w:rsidR="00485CAA" w:rsidRPr="00CE209D" w:rsidRDefault="00485CAA" w:rsidP="00485CAA">
      <w:pPr>
        <w:pStyle w:val="subsection"/>
      </w:pPr>
      <w:r w:rsidRPr="00CE209D">
        <w:tab/>
        <w:t>(1)</w:t>
      </w:r>
      <w:r w:rsidRPr="00CE209D">
        <w:tab/>
        <w:t xml:space="preserve">If you are liable to pay the </w:t>
      </w:r>
      <w:r w:rsidR="00CE209D" w:rsidRPr="00CE209D">
        <w:rPr>
          <w:position w:val="6"/>
          <w:sz w:val="16"/>
        </w:rPr>
        <w:t>*</w:t>
      </w:r>
      <w:r w:rsidRPr="00CE209D">
        <w:t>general interest charge under section</w:t>
      </w:r>
      <w:r w:rsidR="00CE209D">
        <w:t> </w:t>
      </w:r>
      <w:r w:rsidRPr="00CE209D">
        <w:t>268</w:t>
      </w:r>
      <w:r w:rsidR="00CE209D">
        <w:noBreakHyphen/>
      </w:r>
      <w:r w:rsidRPr="00CE209D">
        <w:t>75 in relation to the estimate, this section applies to the following liabilities:</w:t>
      </w:r>
    </w:p>
    <w:p w:rsidR="00485CAA" w:rsidRPr="00CE209D" w:rsidRDefault="00485CAA" w:rsidP="00485CAA">
      <w:pPr>
        <w:pStyle w:val="paragraph"/>
      </w:pPr>
      <w:r w:rsidRPr="00CE209D">
        <w:tab/>
        <w:t>(a)</w:t>
      </w:r>
      <w:r w:rsidRPr="00CE209D">
        <w:tab/>
        <w:t>your liability to pay the general interest charge;</w:t>
      </w:r>
    </w:p>
    <w:p w:rsidR="00485CAA" w:rsidRPr="00CE209D" w:rsidRDefault="00485CAA" w:rsidP="00485CAA">
      <w:pPr>
        <w:pStyle w:val="paragraph"/>
      </w:pPr>
      <w:r w:rsidRPr="00CE209D">
        <w:tab/>
        <w:t>(b)</w:t>
      </w:r>
      <w:r w:rsidRPr="00CE209D">
        <w:tab/>
        <w:t>a liability of yours to pay a general interest charge, under a corresponding provision of Subdivision</w:t>
      </w:r>
      <w:r w:rsidR="00CE209D">
        <w:t> </w:t>
      </w:r>
      <w:r w:rsidRPr="00CE209D">
        <w:t>16</w:t>
      </w:r>
      <w:r w:rsidR="00CE209D">
        <w:noBreakHyphen/>
      </w:r>
      <w:r w:rsidRPr="00CE209D">
        <w:t>B, because the underlying liability remains undischarged;</w:t>
      </w:r>
    </w:p>
    <w:p w:rsidR="00485CAA" w:rsidRPr="00CE209D" w:rsidRDefault="00485CAA" w:rsidP="00485CAA">
      <w:pPr>
        <w:pStyle w:val="paragraph"/>
      </w:pPr>
      <w:r w:rsidRPr="00CE209D">
        <w:tab/>
        <w:t>(c)</w:t>
      </w:r>
      <w:r w:rsidRPr="00CE209D">
        <w:tab/>
        <w:t xml:space="preserve">liability under a judgment, to the extent that it is based on a liability referred to in </w:t>
      </w:r>
      <w:r w:rsidR="00CE209D">
        <w:t>paragraph (</w:t>
      </w:r>
      <w:r w:rsidRPr="00CE209D">
        <w:t>a) or (b);</w:t>
      </w:r>
    </w:p>
    <w:p w:rsidR="00485CAA" w:rsidRPr="00CE209D" w:rsidRDefault="00485CAA" w:rsidP="00485CAA">
      <w:pPr>
        <w:pStyle w:val="paragraph"/>
      </w:pPr>
      <w:r w:rsidRPr="00CE209D">
        <w:tab/>
        <w:t>(d)</w:t>
      </w:r>
      <w:r w:rsidRPr="00CE209D">
        <w:tab/>
        <w:t>a liability of yours to pay interest carried by a judgment debt, to the extent that the judgment debt is based on:</w:t>
      </w:r>
    </w:p>
    <w:p w:rsidR="00485CAA" w:rsidRPr="00CE209D" w:rsidRDefault="00485CAA" w:rsidP="00485CAA">
      <w:pPr>
        <w:pStyle w:val="paragraphsub"/>
      </w:pPr>
      <w:r w:rsidRPr="00CE209D">
        <w:tab/>
        <w:t>(i)</w:t>
      </w:r>
      <w:r w:rsidRPr="00CE209D">
        <w:tab/>
        <w:t>the liability to pay the estimate; or</w:t>
      </w:r>
    </w:p>
    <w:p w:rsidR="00485CAA" w:rsidRPr="00CE209D" w:rsidRDefault="00485CAA" w:rsidP="00485CAA">
      <w:pPr>
        <w:pStyle w:val="paragraphsub"/>
      </w:pPr>
      <w:r w:rsidRPr="00CE209D">
        <w:tab/>
        <w:t>(ii)</w:t>
      </w:r>
      <w:r w:rsidRPr="00CE209D">
        <w:tab/>
        <w:t>the liability to pay the general interest charge under section</w:t>
      </w:r>
      <w:r w:rsidR="00CE209D">
        <w:t> </w:t>
      </w:r>
      <w:r w:rsidRPr="00CE209D">
        <w:t>268</w:t>
      </w:r>
      <w:r w:rsidR="00CE209D">
        <w:noBreakHyphen/>
      </w:r>
      <w:r w:rsidRPr="00CE209D">
        <w:t>75 on an unpaid amount of the estimate.</w:t>
      </w:r>
    </w:p>
    <w:p w:rsidR="00485CAA" w:rsidRPr="00CE209D" w:rsidRDefault="00485CAA" w:rsidP="00485CAA">
      <w:pPr>
        <w:pStyle w:val="SubsectionHead"/>
      </w:pPr>
      <w:r w:rsidRPr="00CE209D">
        <w:t>Discharging one liability discharges other liabilities</w:t>
      </w:r>
    </w:p>
    <w:p w:rsidR="00485CAA" w:rsidRPr="00CE209D" w:rsidRDefault="00485CAA" w:rsidP="00485CAA">
      <w:pPr>
        <w:pStyle w:val="subsection"/>
      </w:pPr>
      <w:r w:rsidRPr="00CE209D">
        <w:tab/>
        <w:t>(2)</w:t>
      </w:r>
      <w:r w:rsidRPr="00CE209D">
        <w:tab/>
        <w:t>If, at a particular time, an amount is paid or applied towards discharging one of the liabilities, each of the other liabilities that is in existence at that time is discharged to the extent of the same amount.</w:t>
      </w:r>
    </w:p>
    <w:p w:rsidR="00485CAA" w:rsidRPr="00CE209D" w:rsidRDefault="00485CAA" w:rsidP="00485CAA">
      <w:pPr>
        <w:pStyle w:val="subsection"/>
      </w:pPr>
      <w:r w:rsidRPr="00CE209D">
        <w:tab/>
        <w:t>(3)</w:t>
      </w:r>
      <w:r w:rsidRPr="00CE209D">
        <w:tab/>
        <w:t>However, this section does not discharge a liability to a greater extent than the amount of the liability.</w:t>
      </w:r>
    </w:p>
    <w:p w:rsidR="00485CAA" w:rsidRPr="00CE209D" w:rsidRDefault="00485CAA" w:rsidP="00485CAA">
      <w:pPr>
        <w:pStyle w:val="subsection"/>
      </w:pPr>
      <w:r w:rsidRPr="00CE209D">
        <w:tab/>
        <w:t>(4)</w:t>
      </w:r>
      <w:r w:rsidRPr="00CE209D">
        <w:tab/>
        <w:t>If, because a judgment debt carries interest, section</w:t>
      </w:r>
      <w:r w:rsidR="00CE209D">
        <w:t> </w:t>
      </w:r>
      <w:r w:rsidRPr="00CE209D">
        <w:t xml:space="preserve">8AAH of this Act reduces the amount of a </w:t>
      </w:r>
      <w:r w:rsidR="00CE209D" w:rsidRPr="00CE209D">
        <w:rPr>
          <w:position w:val="6"/>
          <w:sz w:val="16"/>
        </w:rPr>
        <w:t>*</w:t>
      </w:r>
      <w:r w:rsidRPr="00CE209D">
        <w:t xml:space="preserve">general interest charge payable as mentioned in </w:t>
      </w:r>
      <w:r w:rsidR="00CE209D">
        <w:t>paragraph (</w:t>
      </w:r>
      <w:r w:rsidRPr="00CE209D">
        <w:t xml:space="preserve">1)(b) of this section, the amount of the reduction is taken, for the purposes of </w:t>
      </w:r>
      <w:r w:rsidR="00CE209D">
        <w:t>subsection (</w:t>
      </w:r>
      <w:r w:rsidRPr="00CE209D">
        <w:t>2) of this section, to have been applied towards discharging your liability to the charge.</w:t>
      </w:r>
    </w:p>
    <w:p w:rsidR="00485CAA" w:rsidRPr="00CE209D" w:rsidRDefault="00485CAA" w:rsidP="00485CAA">
      <w:pPr>
        <w:pStyle w:val="ActHead4"/>
      </w:pPr>
      <w:bookmarkStart w:id="774" w:name="_Toc392595880"/>
      <w:r w:rsidRPr="00CE209D">
        <w:rPr>
          <w:rStyle w:val="CharSubdNo"/>
        </w:rPr>
        <w:t>Subdivision</w:t>
      </w:r>
      <w:r w:rsidR="00CE209D">
        <w:rPr>
          <w:rStyle w:val="CharSubdNo"/>
        </w:rPr>
        <w:t> </w:t>
      </w:r>
      <w:r w:rsidRPr="00CE209D">
        <w:rPr>
          <w:rStyle w:val="CharSubdNo"/>
        </w:rPr>
        <w:t>268</w:t>
      </w:r>
      <w:r w:rsidR="00CE209D">
        <w:rPr>
          <w:rStyle w:val="CharSubdNo"/>
        </w:rPr>
        <w:noBreakHyphen/>
      </w:r>
      <w:r w:rsidRPr="00CE209D">
        <w:rPr>
          <w:rStyle w:val="CharSubdNo"/>
        </w:rPr>
        <w:t>F</w:t>
      </w:r>
      <w:r w:rsidRPr="00CE209D">
        <w:t>—</w:t>
      </w:r>
      <w:r w:rsidRPr="00CE209D">
        <w:rPr>
          <w:rStyle w:val="CharSubdText"/>
        </w:rPr>
        <w:t>Miscellaneous</w:t>
      </w:r>
      <w:bookmarkEnd w:id="774"/>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268</w:t>
      </w:r>
      <w:r w:rsidR="00CE209D">
        <w:noBreakHyphen/>
      </w:r>
      <w:r w:rsidRPr="00CE209D">
        <w:t>85</w:t>
      </w:r>
      <w:r w:rsidRPr="00CE209D">
        <w:tab/>
        <w:t>Effect of judgment on liability on which it is based</w:t>
      </w:r>
    </w:p>
    <w:p w:rsidR="00485CAA" w:rsidRPr="00CE209D" w:rsidRDefault="00485CAA" w:rsidP="00485CAA">
      <w:pPr>
        <w:pStyle w:val="TofSectsSection"/>
      </w:pPr>
      <w:r w:rsidRPr="00CE209D">
        <w:t>268</w:t>
      </w:r>
      <w:r w:rsidR="00CE209D">
        <w:noBreakHyphen/>
      </w:r>
      <w:r w:rsidRPr="00CE209D">
        <w:t>90</w:t>
      </w:r>
      <w:r w:rsidRPr="00CE209D">
        <w:tab/>
        <w:t>Requirements for statutory declaration or affidavit</w:t>
      </w:r>
    </w:p>
    <w:p w:rsidR="00485CAA" w:rsidRPr="00CE209D" w:rsidRDefault="00485CAA" w:rsidP="00485CAA">
      <w:pPr>
        <w:pStyle w:val="TofSectsSection"/>
      </w:pPr>
      <w:r w:rsidRPr="00CE209D">
        <w:t>268</w:t>
      </w:r>
      <w:r w:rsidR="00CE209D">
        <w:noBreakHyphen/>
      </w:r>
      <w:r w:rsidRPr="00CE209D">
        <w:t>95</w:t>
      </w:r>
      <w:r w:rsidRPr="00CE209D">
        <w:tab/>
        <w:t>Liquidators, receivers and trustees in bankruptcy</w:t>
      </w:r>
    </w:p>
    <w:p w:rsidR="00485CAA" w:rsidRPr="00CE209D" w:rsidRDefault="00485CAA" w:rsidP="00485CAA">
      <w:pPr>
        <w:pStyle w:val="TofSectsSection"/>
      </w:pPr>
      <w:r w:rsidRPr="00CE209D">
        <w:t>268</w:t>
      </w:r>
      <w:r w:rsidR="00CE209D">
        <w:noBreakHyphen/>
      </w:r>
      <w:r w:rsidRPr="00CE209D">
        <w:t>100</w:t>
      </w:r>
      <w:r w:rsidRPr="00CE209D">
        <w:tab/>
        <w:t>Division not to limit or exclude Corporations or Bankruptcy Act</w:t>
      </w:r>
    </w:p>
    <w:p w:rsidR="00485CAA" w:rsidRPr="00CE209D" w:rsidRDefault="00485CAA" w:rsidP="00485CAA">
      <w:pPr>
        <w:pStyle w:val="ActHead5"/>
      </w:pPr>
      <w:bookmarkStart w:id="775" w:name="_Toc392595881"/>
      <w:r w:rsidRPr="00CE209D">
        <w:rPr>
          <w:rStyle w:val="CharSectno"/>
        </w:rPr>
        <w:t>268</w:t>
      </w:r>
      <w:r w:rsidR="00CE209D">
        <w:rPr>
          <w:rStyle w:val="CharSectno"/>
        </w:rPr>
        <w:noBreakHyphen/>
      </w:r>
      <w:r w:rsidRPr="00CE209D">
        <w:rPr>
          <w:rStyle w:val="CharSectno"/>
        </w:rPr>
        <w:t>85</w:t>
      </w:r>
      <w:r w:rsidRPr="00CE209D">
        <w:t xml:space="preserve">  Effect of judgment on liability on which it is based</w:t>
      </w:r>
      <w:bookmarkEnd w:id="775"/>
    </w:p>
    <w:p w:rsidR="00485CAA" w:rsidRPr="00CE209D" w:rsidRDefault="00485CAA" w:rsidP="00485CAA">
      <w:pPr>
        <w:pStyle w:val="SubsectionHead"/>
      </w:pPr>
      <w:r w:rsidRPr="00CE209D">
        <w:t>Estimate payable despite judgment</w:t>
      </w:r>
    </w:p>
    <w:p w:rsidR="00485CAA" w:rsidRPr="00CE209D" w:rsidRDefault="00485CAA" w:rsidP="00485CAA">
      <w:pPr>
        <w:pStyle w:val="subsection"/>
      </w:pPr>
      <w:r w:rsidRPr="00CE209D">
        <w:tab/>
        <w:t>(1)</w:t>
      </w:r>
      <w:r w:rsidRPr="00CE209D">
        <w:tab/>
        <w:t>The unpaid amount of the estimate, or of the underlying liability, does not stop being payable merely because a judgment has been given by, or entered in, a court.</w:t>
      </w:r>
    </w:p>
    <w:p w:rsidR="00485CAA" w:rsidRPr="00CE209D" w:rsidRDefault="00485CAA" w:rsidP="00485CAA">
      <w:pPr>
        <w:pStyle w:val="SubsectionHead"/>
      </w:pPr>
      <w:r w:rsidRPr="00CE209D">
        <w:t>Division applies to liability under judgment</w:t>
      </w:r>
    </w:p>
    <w:p w:rsidR="00485CAA" w:rsidRPr="00CE209D" w:rsidRDefault="00485CAA" w:rsidP="00485CAA">
      <w:pPr>
        <w:pStyle w:val="subsection"/>
      </w:pPr>
      <w:r w:rsidRPr="00CE209D">
        <w:tab/>
        <w:t>(2)</w:t>
      </w:r>
      <w:r w:rsidRPr="00CE209D">
        <w:tab/>
        <w:t>This Division applies in relation to liability under a judgment, to the extent that it is based on your liability to pay the amount of the estimate, in the same way as this Division applies to that estimate liability.</w:t>
      </w:r>
    </w:p>
    <w:p w:rsidR="00485CAA" w:rsidRPr="00CE209D" w:rsidRDefault="00485CAA" w:rsidP="00485CAA">
      <w:pPr>
        <w:pStyle w:val="subsection"/>
      </w:pPr>
      <w:r w:rsidRPr="00CE209D">
        <w:tab/>
        <w:t>(3)</w:t>
      </w:r>
      <w:r w:rsidRPr="00CE209D">
        <w:tab/>
        <w:t>This Division applies in relation to liability under a judgment, to the extent that it is based on the underlying liability, in the same way as this Division applies to the underlying liability.</w:t>
      </w:r>
    </w:p>
    <w:p w:rsidR="00485CAA" w:rsidRPr="00CE209D" w:rsidRDefault="00485CAA" w:rsidP="00485CAA">
      <w:pPr>
        <w:pStyle w:val="subsection"/>
      </w:pPr>
      <w:r w:rsidRPr="00CE209D">
        <w:tab/>
        <w:t>(4)</w:t>
      </w:r>
      <w:r w:rsidRPr="00CE209D">
        <w:tab/>
      </w:r>
      <w:r w:rsidR="00CE209D">
        <w:t>Subsections (</w:t>
      </w:r>
      <w:r w:rsidRPr="00CE209D">
        <w:t>2) and (3) do not apply for the purposes of the following:</w:t>
      </w:r>
    </w:p>
    <w:p w:rsidR="00485CAA" w:rsidRPr="00CE209D" w:rsidRDefault="00485CAA" w:rsidP="00485CAA">
      <w:pPr>
        <w:pStyle w:val="paragraph"/>
      </w:pPr>
      <w:r w:rsidRPr="00CE209D">
        <w:tab/>
        <w:t>(a)</w:t>
      </w:r>
      <w:r w:rsidRPr="00CE209D">
        <w:tab/>
        <w:t>section</w:t>
      </w:r>
      <w:r w:rsidR="00CE209D">
        <w:t> </w:t>
      </w:r>
      <w:r w:rsidRPr="00CE209D">
        <w:t>268</w:t>
      </w:r>
      <w:r w:rsidR="00CE209D">
        <w:noBreakHyphen/>
      </w:r>
      <w:r w:rsidRPr="00CE209D">
        <w:t>20 (Nature of liability to pay estimate);</w:t>
      </w:r>
    </w:p>
    <w:p w:rsidR="00485CAA" w:rsidRPr="00CE209D" w:rsidRDefault="00485CAA" w:rsidP="00485CAA">
      <w:pPr>
        <w:pStyle w:val="paragraph"/>
      </w:pPr>
      <w:r w:rsidRPr="00CE209D">
        <w:tab/>
        <w:t>(b)</w:t>
      </w:r>
      <w:r w:rsidRPr="00CE209D">
        <w:tab/>
        <w:t>section</w:t>
      </w:r>
      <w:r w:rsidR="00CE209D">
        <w:t> </w:t>
      </w:r>
      <w:r w:rsidRPr="00CE209D">
        <w:t>268</w:t>
      </w:r>
      <w:r w:rsidR="00CE209D">
        <w:noBreakHyphen/>
      </w:r>
      <w:r w:rsidRPr="00CE209D">
        <w:t>30 (Estimate provable in bankruptcy or winding up);</w:t>
      </w:r>
    </w:p>
    <w:p w:rsidR="00485CAA" w:rsidRPr="00CE209D" w:rsidRDefault="00485CAA" w:rsidP="00485CAA">
      <w:pPr>
        <w:pStyle w:val="paragraph"/>
      </w:pPr>
      <w:r w:rsidRPr="00CE209D">
        <w:tab/>
        <w:t>(c)</w:t>
      </w:r>
      <w:r w:rsidRPr="00CE209D">
        <w:tab/>
        <w:t>section</w:t>
      </w:r>
      <w:r w:rsidR="00CE209D">
        <w:t> </w:t>
      </w:r>
      <w:r w:rsidRPr="00CE209D">
        <w:t>268</w:t>
      </w:r>
      <w:r w:rsidR="00CE209D">
        <w:noBreakHyphen/>
      </w:r>
      <w:r w:rsidRPr="00CE209D">
        <w:t>45 (rejection of proof of debt).</w:t>
      </w:r>
    </w:p>
    <w:p w:rsidR="00485CAA" w:rsidRPr="00CE209D" w:rsidRDefault="00485CAA" w:rsidP="00485CAA">
      <w:pPr>
        <w:pStyle w:val="SubsectionHead"/>
      </w:pPr>
      <w:r w:rsidRPr="00CE209D">
        <w:t>Judgment conclusive as to amount of liability</w:t>
      </w:r>
    </w:p>
    <w:p w:rsidR="00485CAA" w:rsidRPr="00CE209D" w:rsidRDefault="00485CAA" w:rsidP="00485CAA">
      <w:pPr>
        <w:pStyle w:val="subsection"/>
      </w:pPr>
      <w:r w:rsidRPr="00CE209D">
        <w:tab/>
        <w:t>(5)</w:t>
      </w:r>
      <w:r w:rsidRPr="00CE209D">
        <w:tab/>
        <w:t>Nothing in this Division affects the conclusiveness of a judgment as to the amount of a liability on which it is based.</w:t>
      </w:r>
    </w:p>
    <w:p w:rsidR="00485CAA" w:rsidRPr="00CE209D" w:rsidRDefault="00485CAA" w:rsidP="00485CAA">
      <w:pPr>
        <w:pStyle w:val="ActHead5"/>
      </w:pPr>
      <w:bookmarkStart w:id="776" w:name="_Toc392595882"/>
      <w:r w:rsidRPr="00CE209D">
        <w:rPr>
          <w:rStyle w:val="CharSectno"/>
        </w:rPr>
        <w:t>268</w:t>
      </w:r>
      <w:r w:rsidR="00CE209D">
        <w:rPr>
          <w:rStyle w:val="CharSectno"/>
        </w:rPr>
        <w:noBreakHyphen/>
      </w:r>
      <w:r w:rsidRPr="00CE209D">
        <w:rPr>
          <w:rStyle w:val="CharSectno"/>
        </w:rPr>
        <w:t>90</w:t>
      </w:r>
      <w:r w:rsidRPr="00CE209D">
        <w:t xml:space="preserve">  Requirements for statutory declaration or affidavit</w:t>
      </w:r>
      <w:bookmarkEnd w:id="776"/>
    </w:p>
    <w:p w:rsidR="00485CAA" w:rsidRPr="00CE209D" w:rsidRDefault="00485CAA" w:rsidP="00485CAA">
      <w:pPr>
        <w:pStyle w:val="SubsectionHead"/>
      </w:pPr>
      <w:r w:rsidRPr="00CE209D">
        <w:t>Scope</w:t>
      </w:r>
    </w:p>
    <w:p w:rsidR="00485CAA" w:rsidRPr="00CE209D" w:rsidRDefault="00485CAA" w:rsidP="00485CAA">
      <w:pPr>
        <w:pStyle w:val="subsection"/>
      </w:pPr>
      <w:r w:rsidRPr="00CE209D">
        <w:tab/>
        <w:t>(1)</w:t>
      </w:r>
      <w:r w:rsidRPr="00CE209D">
        <w:tab/>
        <w:t>This section applies to a statutory declaration given, or an affidavit filed, for the purposes of section</w:t>
      </w:r>
      <w:r w:rsidR="00CE209D">
        <w:t> </w:t>
      </w:r>
      <w:r w:rsidRPr="00CE209D">
        <w:t>268</w:t>
      </w:r>
      <w:r w:rsidR="00CE209D">
        <w:noBreakHyphen/>
      </w:r>
      <w:r w:rsidRPr="00CE209D">
        <w:t>40 or 268</w:t>
      </w:r>
      <w:r w:rsidR="00CE209D">
        <w:noBreakHyphen/>
      </w:r>
      <w:r w:rsidRPr="00CE209D">
        <w:t>45 in relation to the estimate.</w:t>
      </w:r>
    </w:p>
    <w:p w:rsidR="00485CAA" w:rsidRPr="00CE209D" w:rsidRDefault="00485CAA" w:rsidP="00485CAA">
      <w:pPr>
        <w:pStyle w:val="SubsectionHead"/>
      </w:pPr>
      <w:r w:rsidRPr="00CE209D">
        <w:t>Content</w:t>
      </w:r>
    </w:p>
    <w:p w:rsidR="00485CAA" w:rsidRPr="00CE209D" w:rsidRDefault="00485CAA" w:rsidP="00485CAA">
      <w:pPr>
        <w:pStyle w:val="subsection"/>
      </w:pPr>
      <w:r w:rsidRPr="00CE209D">
        <w:tab/>
        <w:t>(2)</w:t>
      </w:r>
      <w:r w:rsidRPr="00CE209D">
        <w:tab/>
      </w:r>
      <w:r w:rsidR="00A32F23" w:rsidRPr="00CE209D">
        <w:t>In a case covered by paragraph</w:t>
      </w:r>
      <w:r w:rsidR="00CE209D">
        <w:t> </w:t>
      </w:r>
      <w:r w:rsidR="00A32F23" w:rsidRPr="00CE209D">
        <w:t>268</w:t>
      </w:r>
      <w:r w:rsidR="00CE209D">
        <w:noBreakHyphen/>
      </w:r>
      <w:r w:rsidR="00A32F23" w:rsidRPr="00CE209D">
        <w:t>10(1)(a) (estimate of liability under requirement to pay to the Commissioner amounts you have withheld under the Pay as you go withholding rules), the statutory</w:t>
      </w:r>
      <w:r w:rsidRPr="00CE209D">
        <w:t xml:space="preserve"> declaration or affidavit must verify the following facts:</w:t>
      </w:r>
    </w:p>
    <w:p w:rsidR="00485CAA" w:rsidRPr="00CE209D" w:rsidRDefault="00485CAA" w:rsidP="00485CAA">
      <w:pPr>
        <w:pStyle w:val="paragraph"/>
      </w:pPr>
      <w:r w:rsidRPr="00CE209D">
        <w:tab/>
        <w:t>(a)</w:t>
      </w:r>
      <w:r w:rsidRPr="00CE209D">
        <w:tab/>
        <w:t>whichever of the following are applicable:</w:t>
      </w:r>
    </w:p>
    <w:p w:rsidR="00485CAA" w:rsidRPr="00CE209D" w:rsidRDefault="00485CAA" w:rsidP="00485CAA">
      <w:pPr>
        <w:pStyle w:val="paragraphsub"/>
      </w:pPr>
      <w:r w:rsidRPr="00CE209D">
        <w:tab/>
        <w:t>(i)</w:t>
      </w:r>
      <w:r w:rsidRPr="00CE209D">
        <w:tab/>
        <w:t>the sum of all amounts you withheld under Division</w:t>
      </w:r>
      <w:r w:rsidR="00CE209D">
        <w:t> </w:t>
      </w:r>
      <w:r w:rsidRPr="00CE209D">
        <w:t>12 during the relevant period, or the fact that you did not withhold any such amounts during the period;</w:t>
      </w:r>
    </w:p>
    <w:p w:rsidR="00485CAA" w:rsidRPr="00CE209D" w:rsidRDefault="00485CAA" w:rsidP="00485CAA">
      <w:pPr>
        <w:pStyle w:val="paragraphsub"/>
      </w:pPr>
      <w:r w:rsidRPr="00CE209D">
        <w:tab/>
        <w:t>(ii)</w:t>
      </w:r>
      <w:r w:rsidRPr="00CE209D">
        <w:tab/>
        <w:t>the sum of all amounts you were required to pay under Division</w:t>
      </w:r>
      <w:r w:rsidR="00CE209D">
        <w:t> </w:t>
      </w:r>
      <w:r w:rsidRPr="00CE209D">
        <w:t>13 (Alienated personal services payments) during the relevant period, or the fact that you were not required to pay any such amounts during the period;</w:t>
      </w:r>
    </w:p>
    <w:p w:rsidR="00485CAA" w:rsidRPr="00CE209D" w:rsidRDefault="00485CAA" w:rsidP="00485CAA">
      <w:pPr>
        <w:pStyle w:val="paragraphsub"/>
      </w:pPr>
      <w:r w:rsidRPr="00CE209D">
        <w:tab/>
        <w:t>(iii)</w:t>
      </w:r>
      <w:r w:rsidRPr="00CE209D">
        <w:tab/>
        <w:t>the sum of all amounts you were required to pay under Division</w:t>
      </w:r>
      <w:r w:rsidR="00CE209D">
        <w:t> </w:t>
      </w:r>
      <w:r w:rsidRPr="00CE209D">
        <w:t>14 (non</w:t>
      </w:r>
      <w:r w:rsidR="00CE209D">
        <w:noBreakHyphen/>
      </w:r>
      <w:r w:rsidRPr="00CE209D">
        <w:t>cash benefits and accruing gains) during the relevant period, or the fact that you were not required to pay any such amounts during the period;</w:t>
      </w:r>
    </w:p>
    <w:p w:rsidR="00485CAA" w:rsidRPr="00CE209D" w:rsidRDefault="00485CAA" w:rsidP="00485CAA">
      <w:pPr>
        <w:pStyle w:val="paragraph"/>
      </w:pPr>
      <w:r w:rsidRPr="00CE209D">
        <w:tab/>
        <w:t>(b)</w:t>
      </w:r>
      <w:r w:rsidRPr="00CE209D">
        <w:tab/>
        <w:t>what has been done to comply with Division</w:t>
      </w:r>
      <w:r w:rsidR="00CE209D">
        <w:t> </w:t>
      </w:r>
      <w:r w:rsidRPr="00CE209D">
        <w:t xml:space="preserve">16 (Payer’s obligations and rights) in relation to the amounts referred to in </w:t>
      </w:r>
      <w:r w:rsidR="00CE209D">
        <w:t>paragraph (</w:t>
      </w:r>
      <w:r w:rsidRPr="00CE209D">
        <w:t>a).</w:t>
      </w:r>
    </w:p>
    <w:p w:rsidR="00A32F23" w:rsidRPr="00CE209D" w:rsidRDefault="00A32F23" w:rsidP="00A32F23">
      <w:pPr>
        <w:pStyle w:val="subsection"/>
      </w:pPr>
      <w:r w:rsidRPr="00CE209D">
        <w:tab/>
        <w:t>(2A)</w:t>
      </w:r>
      <w:r w:rsidRPr="00CE209D">
        <w:tab/>
        <w:t>In a case covered by paragraph</w:t>
      </w:r>
      <w:r w:rsidR="00CE209D">
        <w:t> </w:t>
      </w:r>
      <w:r w:rsidRPr="00CE209D">
        <w:t>268</w:t>
      </w:r>
      <w:r w:rsidR="00CE209D">
        <w:noBreakHyphen/>
      </w:r>
      <w:r w:rsidRPr="00CE209D">
        <w:t>10(1)(b) (estimate of liability to pay superannuation guarantee charge), the statutory declaration or affidavit must verify the following facts:</w:t>
      </w:r>
    </w:p>
    <w:p w:rsidR="00A32F23" w:rsidRPr="00CE209D" w:rsidRDefault="00A32F23" w:rsidP="00A32F23">
      <w:pPr>
        <w:pStyle w:val="paragraph"/>
      </w:pPr>
      <w:r w:rsidRPr="00CE209D">
        <w:tab/>
        <w:t>(a)</w:t>
      </w:r>
      <w:r w:rsidRPr="00CE209D">
        <w:tab/>
        <w:t>your name and address;</w:t>
      </w:r>
    </w:p>
    <w:p w:rsidR="00A32F23" w:rsidRPr="00CE209D" w:rsidRDefault="00A32F23" w:rsidP="00A32F23">
      <w:pPr>
        <w:pStyle w:val="paragraph"/>
      </w:pPr>
      <w:r w:rsidRPr="00CE209D">
        <w:tab/>
        <w:t>(b)</w:t>
      </w:r>
      <w:r w:rsidRPr="00CE209D">
        <w:tab/>
        <w:t xml:space="preserve">for each employee for whom you have an </w:t>
      </w:r>
      <w:r w:rsidR="00CE209D" w:rsidRPr="00CE209D">
        <w:rPr>
          <w:position w:val="6"/>
          <w:sz w:val="16"/>
        </w:rPr>
        <w:t>*</w:t>
      </w:r>
      <w:r w:rsidRPr="00CE209D">
        <w:t xml:space="preserve">individual superannuation guarantee shortfall for the relevant </w:t>
      </w:r>
      <w:r w:rsidR="00CE209D" w:rsidRPr="00CE209D">
        <w:rPr>
          <w:position w:val="6"/>
          <w:sz w:val="16"/>
        </w:rPr>
        <w:t>*</w:t>
      </w:r>
      <w:r w:rsidRPr="00CE209D">
        <w:t>quarter:</w:t>
      </w:r>
    </w:p>
    <w:p w:rsidR="00A32F23" w:rsidRPr="00CE209D" w:rsidRDefault="00A32F23" w:rsidP="00A32F23">
      <w:pPr>
        <w:pStyle w:val="paragraphsub"/>
      </w:pPr>
      <w:r w:rsidRPr="00CE209D">
        <w:tab/>
        <w:t>(i)</w:t>
      </w:r>
      <w:r w:rsidRPr="00CE209D">
        <w:tab/>
        <w:t xml:space="preserve">the employee’s name and postal address and, if the employee has </w:t>
      </w:r>
      <w:r w:rsidR="00CE209D" w:rsidRPr="00CE209D">
        <w:rPr>
          <w:position w:val="6"/>
          <w:sz w:val="16"/>
        </w:rPr>
        <w:t>*</w:t>
      </w:r>
      <w:r w:rsidRPr="00CE209D">
        <w:t xml:space="preserve">quoted the employee’s </w:t>
      </w:r>
      <w:r w:rsidR="00CE209D" w:rsidRPr="00CE209D">
        <w:rPr>
          <w:position w:val="6"/>
          <w:sz w:val="16"/>
        </w:rPr>
        <w:t>*</w:t>
      </w:r>
      <w:r w:rsidRPr="00CE209D">
        <w:t>tax file number to you, the employee’s tax file number; and</w:t>
      </w:r>
    </w:p>
    <w:p w:rsidR="00A32F23" w:rsidRPr="00CE209D" w:rsidRDefault="00A32F23" w:rsidP="00A32F23">
      <w:pPr>
        <w:pStyle w:val="paragraphsub"/>
      </w:pPr>
      <w:r w:rsidRPr="00CE209D">
        <w:tab/>
        <w:t>(ii)</w:t>
      </w:r>
      <w:r w:rsidRPr="00CE209D">
        <w:tab/>
        <w:t>the amount of the shortfall;</w:t>
      </w:r>
    </w:p>
    <w:p w:rsidR="00A32F23" w:rsidRPr="00CE209D" w:rsidRDefault="00A32F23" w:rsidP="00A32F23">
      <w:pPr>
        <w:pStyle w:val="paragraph"/>
      </w:pPr>
      <w:r w:rsidRPr="00CE209D">
        <w:tab/>
        <w:t>(c)</w:t>
      </w:r>
      <w:r w:rsidRPr="00CE209D">
        <w:tab/>
        <w:t>what has been done to comply with your obligation to pay the relevant superannuation guarantee charge to the Commissioner.</w:t>
      </w:r>
    </w:p>
    <w:p w:rsidR="00A32F23" w:rsidRPr="00CE209D" w:rsidRDefault="00A32F23" w:rsidP="00A32F23">
      <w:pPr>
        <w:pStyle w:val="notetext"/>
      </w:pPr>
      <w:r w:rsidRPr="00CE209D">
        <w:t>Note:</w:t>
      </w:r>
      <w:r w:rsidRPr="00CE209D">
        <w:tab/>
        <w:t xml:space="preserve">The amount of the individual superannuation guarantee shortfall mentioned in </w:t>
      </w:r>
      <w:r w:rsidR="00CE209D">
        <w:t>paragraph (</w:t>
      </w:r>
      <w:r w:rsidRPr="00CE209D">
        <w:t>b) is a factor in determining the amount of the superannuation guarantee charge mentioned in paragraph</w:t>
      </w:r>
      <w:r w:rsidR="00CE209D">
        <w:t> </w:t>
      </w:r>
      <w:r w:rsidRPr="00CE209D">
        <w:t>268</w:t>
      </w:r>
      <w:r w:rsidR="00CE209D">
        <w:noBreakHyphen/>
      </w:r>
      <w:r w:rsidRPr="00CE209D">
        <w:t>10(1)(b). The lesser amount mentioned in subsection</w:t>
      </w:r>
      <w:r w:rsidR="00CE209D">
        <w:t> </w:t>
      </w:r>
      <w:r w:rsidRPr="00CE209D">
        <w:t>268</w:t>
      </w:r>
      <w:r w:rsidR="00CE209D">
        <w:noBreakHyphen/>
      </w:r>
      <w:r w:rsidRPr="00CE209D">
        <w:t>40(2) may therefore differ from the amount of that shortfall.</w:t>
      </w:r>
    </w:p>
    <w:p w:rsidR="00485CAA" w:rsidRPr="00CE209D" w:rsidRDefault="00485CAA" w:rsidP="00485CAA">
      <w:pPr>
        <w:pStyle w:val="SubsectionHead"/>
      </w:pPr>
      <w:r w:rsidRPr="00CE209D">
        <w:t>Maker or deponent</w:t>
      </w:r>
    </w:p>
    <w:p w:rsidR="00485CAA" w:rsidRPr="00CE209D" w:rsidRDefault="00485CAA" w:rsidP="00485CAA">
      <w:pPr>
        <w:pStyle w:val="subsection"/>
      </w:pPr>
      <w:r w:rsidRPr="00CE209D">
        <w:tab/>
        <w:t>(3)</w:t>
      </w:r>
      <w:r w:rsidRPr="00CE209D">
        <w:tab/>
        <w:t>The statutory declaration or affidavit must be made, sworn or affirmed by:</w:t>
      </w:r>
    </w:p>
    <w:p w:rsidR="00485CAA" w:rsidRPr="00CE209D" w:rsidRDefault="00485CAA" w:rsidP="00485CAA">
      <w:pPr>
        <w:pStyle w:val="paragraph"/>
      </w:pPr>
      <w:r w:rsidRPr="00CE209D">
        <w:tab/>
        <w:t>(a)</w:t>
      </w:r>
      <w:r w:rsidRPr="00CE209D">
        <w:tab/>
        <w:t>an individual specified in the following table; or</w:t>
      </w:r>
    </w:p>
    <w:p w:rsidR="00485CAA" w:rsidRPr="00CE209D" w:rsidRDefault="00485CAA" w:rsidP="00485CAA">
      <w:pPr>
        <w:pStyle w:val="paragraph"/>
      </w:pPr>
      <w:r w:rsidRPr="00CE209D">
        <w:tab/>
        <w:t>(b)</w:t>
      </w:r>
      <w:r w:rsidRPr="00CE209D">
        <w:tab/>
        <w:t>your liquidator, receiver or trustee in bankruptcy (if and as applicable).</w:t>
      </w:r>
    </w:p>
    <w:p w:rsidR="00485CAA" w:rsidRPr="00CE209D" w:rsidRDefault="00485CAA" w:rsidP="00485CAA">
      <w:pPr>
        <w:pStyle w:val="Tabletext"/>
      </w:pPr>
    </w:p>
    <w:tbl>
      <w:tblPr>
        <w:tblW w:w="0" w:type="auto"/>
        <w:tblInd w:w="113" w:type="dxa"/>
        <w:tblLayout w:type="fixed"/>
        <w:tblLook w:val="0000" w:firstRow="0" w:lastRow="0" w:firstColumn="0" w:lastColumn="0" w:noHBand="0" w:noVBand="0"/>
      </w:tblPr>
      <w:tblGrid>
        <w:gridCol w:w="714"/>
        <w:gridCol w:w="3187"/>
        <w:gridCol w:w="3187"/>
      </w:tblGrid>
      <w:tr w:rsidR="00485CAA" w:rsidRPr="00CE209D" w:rsidTr="002E0851">
        <w:trPr>
          <w:tblHeader/>
        </w:trPr>
        <w:tc>
          <w:tcPr>
            <w:tcW w:w="7088" w:type="dxa"/>
            <w:gridSpan w:val="3"/>
            <w:tcBorders>
              <w:top w:val="single" w:sz="12" w:space="0" w:color="auto"/>
              <w:bottom w:val="single" w:sz="6" w:space="0" w:color="auto"/>
            </w:tcBorders>
            <w:shd w:val="clear" w:color="auto" w:fill="auto"/>
          </w:tcPr>
          <w:p w:rsidR="00485CAA" w:rsidRPr="00CE209D" w:rsidRDefault="00485CAA" w:rsidP="002E0851">
            <w:pPr>
              <w:pStyle w:val="Tabletext"/>
              <w:keepNext/>
              <w:rPr>
                <w:b/>
              </w:rPr>
            </w:pPr>
            <w:r w:rsidRPr="00CE209D">
              <w:rPr>
                <w:b/>
              </w:rPr>
              <w:t>Who must make the statutory declaration or swear or affirm the affidavit</w:t>
            </w:r>
          </w:p>
        </w:tc>
      </w:tr>
      <w:tr w:rsidR="00485CAA" w:rsidRPr="00CE209D" w:rsidTr="002E0851">
        <w:trPr>
          <w:tblHeader/>
        </w:trPr>
        <w:tc>
          <w:tcPr>
            <w:tcW w:w="714"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Item</w:t>
            </w:r>
          </w:p>
        </w:tc>
        <w:tc>
          <w:tcPr>
            <w:tcW w:w="3187"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A statutory declaration or affidavit in relation to an estimate of a liability of ...</w:t>
            </w:r>
          </w:p>
        </w:tc>
        <w:tc>
          <w:tcPr>
            <w:tcW w:w="3187" w:type="dxa"/>
            <w:tcBorders>
              <w:top w:val="single" w:sz="6" w:space="0" w:color="auto"/>
              <w:bottom w:val="single" w:sz="12" w:space="0" w:color="auto"/>
            </w:tcBorders>
            <w:shd w:val="clear" w:color="auto" w:fill="auto"/>
          </w:tcPr>
          <w:p w:rsidR="00485CAA" w:rsidRPr="00CE209D" w:rsidRDefault="00485CAA" w:rsidP="002E0851">
            <w:pPr>
              <w:pStyle w:val="Tabletext"/>
              <w:keepNext/>
              <w:rPr>
                <w:b/>
              </w:rPr>
            </w:pPr>
            <w:r w:rsidRPr="00CE209D">
              <w:rPr>
                <w:b/>
              </w:rPr>
              <w:t>must be made, sworn or affirmed by ...</w:t>
            </w:r>
          </w:p>
        </w:tc>
      </w:tr>
      <w:tr w:rsidR="00485CAA" w:rsidRPr="00CE209D" w:rsidTr="002E0851">
        <w:tc>
          <w:tcPr>
            <w:tcW w:w="714"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1</w:t>
            </w:r>
          </w:p>
        </w:tc>
        <w:tc>
          <w:tcPr>
            <w:tcW w:w="3187"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an individual</w:t>
            </w:r>
          </w:p>
        </w:tc>
        <w:tc>
          <w:tcPr>
            <w:tcW w:w="3187" w:type="dxa"/>
            <w:tcBorders>
              <w:top w:val="single" w:sz="12" w:space="0" w:color="auto"/>
              <w:bottom w:val="single" w:sz="2" w:space="0" w:color="auto"/>
            </w:tcBorders>
            <w:shd w:val="clear" w:color="auto" w:fill="auto"/>
          </w:tcPr>
          <w:p w:rsidR="00485CAA" w:rsidRPr="00CE209D" w:rsidRDefault="00485CAA" w:rsidP="002E0851">
            <w:pPr>
              <w:pStyle w:val="Tabletext"/>
            </w:pPr>
            <w:r w:rsidRPr="00CE209D">
              <w:t>that individual.</w:t>
            </w:r>
          </w:p>
        </w:tc>
      </w:tr>
      <w:tr w:rsidR="00485CAA" w:rsidRPr="00CE209D" w:rsidTr="002E0851">
        <w:tc>
          <w:tcPr>
            <w:tcW w:w="714"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2</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a body corporate</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a"/>
            </w:pPr>
            <w:r w:rsidRPr="00CE209D">
              <w:t xml:space="preserve">(a) in the case of a company that has a director or a company secretary (within the meaning of the </w:t>
            </w:r>
            <w:r w:rsidRPr="00CE209D">
              <w:rPr>
                <w:i/>
              </w:rPr>
              <w:t>Corporations Act 2001</w:t>
            </w:r>
            <w:r w:rsidRPr="00CE209D">
              <w:t>)—a director of the company or the company secretary; or</w:t>
            </w:r>
          </w:p>
          <w:p w:rsidR="00485CAA" w:rsidRPr="00CE209D" w:rsidRDefault="00485CAA" w:rsidP="002E0851">
            <w:pPr>
              <w:pStyle w:val="Tablea"/>
            </w:pPr>
            <w:r w:rsidRPr="00CE209D">
              <w:t xml:space="preserve">(b) in the case of an </w:t>
            </w:r>
            <w:r w:rsidR="00CE209D" w:rsidRPr="00CE209D">
              <w:rPr>
                <w:position w:val="6"/>
                <w:sz w:val="16"/>
              </w:rPr>
              <w:t>*</w:t>
            </w:r>
            <w:r w:rsidRPr="00CE209D">
              <w:t>Australian government agency—an individual prescribed by the regulations; or</w:t>
            </w:r>
          </w:p>
          <w:p w:rsidR="00485CAA" w:rsidRPr="00CE209D" w:rsidRDefault="00485CAA" w:rsidP="002E0851">
            <w:pPr>
              <w:pStyle w:val="Tablea"/>
            </w:pPr>
            <w:r w:rsidRPr="00CE209D">
              <w:t xml:space="preserve">(c) in any case—the public officer of the body corporate (for the purposes of the </w:t>
            </w:r>
            <w:r w:rsidRPr="00CE209D">
              <w:rPr>
                <w:i/>
              </w:rPr>
              <w:t>Income Tax Assessment Act 1936</w:t>
            </w:r>
            <w:r w:rsidRPr="00CE209D">
              <w:t>).</w:t>
            </w:r>
          </w:p>
        </w:tc>
      </w:tr>
      <w:tr w:rsidR="00485CAA" w:rsidRPr="00CE209D" w:rsidTr="002E0851">
        <w:tc>
          <w:tcPr>
            <w:tcW w:w="714"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3</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a body politic</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an individual prescribed by the regulations.</w:t>
            </w:r>
          </w:p>
        </w:tc>
      </w:tr>
      <w:tr w:rsidR="00485CAA" w:rsidRPr="00CE209D" w:rsidTr="002E0851">
        <w:tc>
          <w:tcPr>
            <w:tcW w:w="714"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4</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a partnership</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a partner of the partnership.</w:t>
            </w:r>
          </w:p>
        </w:tc>
      </w:tr>
      <w:tr w:rsidR="00485CAA" w:rsidRPr="00CE209D" w:rsidTr="002E0851">
        <w:tc>
          <w:tcPr>
            <w:tcW w:w="714"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5</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any other unincorporated association or body of persons</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a"/>
            </w:pPr>
            <w:r w:rsidRPr="00CE209D">
              <w:t>(a) a member of the association’s or body’s committee of management; or</w:t>
            </w:r>
          </w:p>
          <w:p w:rsidR="00485CAA" w:rsidRPr="00CE209D" w:rsidRDefault="00485CAA" w:rsidP="002E0851">
            <w:pPr>
              <w:pStyle w:val="Tablea"/>
            </w:pPr>
            <w:r w:rsidRPr="00CE209D">
              <w:t xml:space="preserve">(b) the public officer of the association or body (for the purposes of the </w:t>
            </w:r>
            <w:r w:rsidRPr="00CE209D">
              <w:rPr>
                <w:i/>
              </w:rPr>
              <w:t>Income Tax Assessment Act 1936</w:t>
            </w:r>
            <w:r w:rsidRPr="00CE209D">
              <w:t>).</w:t>
            </w:r>
          </w:p>
        </w:tc>
      </w:tr>
      <w:tr w:rsidR="00485CAA" w:rsidRPr="00CE209D" w:rsidTr="002E0851">
        <w:tc>
          <w:tcPr>
            <w:tcW w:w="714"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6</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text"/>
            </w:pPr>
            <w:r w:rsidRPr="00CE209D">
              <w:t>a trust</w:t>
            </w:r>
          </w:p>
        </w:tc>
        <w:tc>
          <w:tcPr>
            <w:tcW w:w="3187" w:type="dxa"/>
            <w:tcBorders>
              <w:top w:val="single" w:sz="2" w:space="0" w:color="auto"/>
              <w:bottom w:val="single" w:sz="2" w:space="0" w:color="auto"/>
            </w:tcBorders>
            <w:shd w:val="clear" w:color="auto" w:fill="auto"/>
          </w:tcPr>
          <w:p w:rsidR="00485CAA" w:rsidRPr="00CE209D" w:rsidRDefault="00485CAA" w:rsidP="002E0851">
            <w:pPr>
              <w:pStyle w:val="Tablea"/>
            </w:pPr>
            <w:r w:rsidRPr="00CE209D">
              <w:t>(a) the trustee of the trust; or</w:t>
            </w:r>
          </w:p>
          <w:p w:rsidR="00485CAA" w:rsidRPr="00CE209D" w:rsidRDefault="00485CAA" w:rsidP="002E0851">
            <w:pPr>
              <w:pStyle w:val="Tablea"/>
            </w:pPr>
            <w:r w:rsidRPr="00CE209D">
              <w:t xml:space="preserve">(b) the public officer of the trust (for the purposes of the </w:t>
            </w:r>
            <w:r w:rsidRPr="00CE209D">
              <w:rPr>
                <w:i/>
              </w:rPr>
              <w:t>Income Tax Assessment Act 1936</w:t>
            </w:r>
            <w:r w:rsidRPr="00CE209D">
              <w:t>).</w:t>
            </w:r>
          </w:p>
        </w:tc>
      </w:tr>
      <w:tr w:rsidR="00485CAA" w:rsidRPr="00CE209D" w:rsidTr="002E0851">
        <w:tc>
          <w:tcPr>
            <w:tcW w:w="714" w:type="dxa"/>
            <w:tcBorders>
              <w:top w:val="single" w:sz="2" w:space="0" w:color="auto"/>
              <w:bottom w:val="single" w:sz="12" w:space="0" w:color="auto"/>
            </w:tcBorders>
            <w:shd w:val="clear" w:color="auto" w:fill="auto"/>
          </w:tcPr>
          <w:p w:rsidR="00485CAA" w:rsidRPr="00CE209D" w:rsidRDefault="00485CAA" w:rsidP="002E0851">
            <w:pPr>
              <w:pStyle w:val="Tabletext"/>
            </w:pPr>
            <w:r w:rsidRPr="00CE209D">
              <w:t>7</w:t>
            </w:r>
          </w:p>
        </w:tc>
        <w:tc>
          <w:tcPr>
            <w:tcW w:w="3187" w:type="dxa"/>
            <w:tcBorders>
              <w:top w:val="single" w:sz="2" w:space="0" w:color="auto"/>
              <w:bottom w:val="single" w:sz="12" w:space="0" w:color="auto"/>
            </w:tcBorders>
            <w:shd w:val="clear" w:color="auto" w:fill="auto"/>
          </w:tcPr>
          <w:p w:rsidR="00485CAA" w:rsidRPr="00CE209D" w:rsidRDefault="00485CAA" w:rsidP="002E0851">
            <w:pPr>
              <w:pStyle w:val="Tabletext"/>
            </w:pPr>
            <w:r w:rsidRPr="00CE209D">
              <w:t xml:space="preserve">a </w:t>
            </w:r>
            <w:r w:rsidR="00CE209D" w:rsidRPr="00CE209D">
              <w:rPr>
                <w:position w:val="6"/>
                <w:sz w:val="16"/>
              </w:rPr>
              <w:t>*</w:t>
            </w:r>
            <w:r w:rsidRPr="00CE209D">
              <w:t xml:space="preserve">superannuation fund or an </w:t>
            </w:r>
            <w:r w:rsidR="00CE209D" w:rsidRPr="00CE209D">
              <w:rPr>
                <w:position w:val="6"/>
                <w:sz w:val="16"/>
              </w:rPr>
              <w:t>*</w:t>
            </w:r>
            <w:r w:rsidRPr="00CE209D">
              <w:t>approved deposit fund</w:t>
            </w:r>
          </w:p>
        </w:tc>
        <w:tc>
          <w:tcPr>
            <w:tcW w:w="3187" w:type="dxa"/>
            <w:tcBorders>
              <w:top w:val="single" w:sz="2" w:space="0" w:color="auto"/>
              <w:bottom w:val="single" w:sz="12" w:space="0" w:color="auto"/>
            </w:tcBorders>
            <w:shd w:val="clear" w:color="auto" w:fill="auto"/>
          </w:tcPr>
          <w:p w:rsidR="00485CAA" w:rsidRPr="00CE209D" w:rsidRDefault="00485CAA" w:rsidP="002E0851">
            <w:pPr>
              <w:pStyle w:val="Tablea"/>
            </w:pPr>
            <w:r w:rsidRPr="00CE209D">
              <w:t>(a) the trustee of the fund; or</w:t>
            </w:r>
          </w:p>
          <w:p w:rsidR="00485CAA" w:rsidRPr="00CE209D" w:rsidRDefault="00485CAA" w:rsidP="002E0851">
            <w:pPr>
              <w:pStyle w:val="Tablea"/>
            </w:pPr>
            <w:r w:rsidRPr="00CE209D">
              <w:t>(b) if the fund does not have a trustee—the entity managing the fund.</w:t>
            </w:r>
          </w:p>
        </w:tc>
      </w:tr>
    </w:tbl>
    <w:p w:rsidR="00485CAA" w:rsidRPr="00CE209D" w:rsidRDefault="00485CAA" w:rsidP="00485CAA">
      <w:pPr>
        <w:pStyle w:val="subsection"/>
      </w:pPr>
      <w:r w:rsidRPr="00CE209D">
        <w:tab/>
        <w:t>(4)</w:t>
      </w:r>
      <w:r w:rsidRPr="00CE209D">
        <w:tab/>
        <w:t xml:space="preserve">If the entity specified in the table in </w:t>
      </w:r>
      <w:r w:rsidR="00CE209D">
        <w:t>subsection (</w:t>
      </w:r>
      <w:r w:rsidRPr="00CE209D">
        <w:t>3) is not an individual, the table is taken to specify the individual who, under that subsection, would be eligible to make a statutory declaration in relation to an estimate of a liability of that entity.</w:t>
      </w:r>
    </w:p>
    <w:p w:rsidR="00485CAA" w:rsidRPr="00CE209D" w:rsidRDefault="00485CAA" w:rsidP="00485CAA">
      <w:pPr>
        <w:pStyle w:val="ActHead5"/>
      </w:pPr>
      <w:bookmarkStart w:id="777" w:name="_Toc392595883"/>
      <w:r w:rsidRPr="00CE209D">
        <w:rPr>
          <w:rStyle w:val="CharSectno"/>
        </w:rPr>
        <w:t>268</w:t>
      </w:r>
      <w:r w:rsidR="00CE209D">
        <w:rPr>
          <w:rStyle w:val="CharSectno"/>
        </w:rPr>
        <w:noBreakHyphen/>
      </w:r>
      <w:r w:rsidRPr="00CE209D">
        <w:rPr>
          <w:rStyle w:val="CharSectno"/>
        </w:rPr>
        <w:t>95</w:t>
      </w:r>
      <w:r w:rsidRPr="00CE209D">
        <w:t xml:space="preserve">  Liquidators, receivers and trustees in bankruptcy</w:t>
      </w:r>
      <w:bookmarkEnd w:id="777"/>
    </w:p>
    <w:p w:rsidR="00485CAA" w:rsidRPr="00CE209D" w:rsidRDefault="00485CAA" w:rsidP="00485CAA">
      <w:pPr>
        <w:pStyle w:val="SubsectionHead"/>
      </w:pPr>
      <w:r w:rsidRPr="00CE209D">
        <w:t>Scope</w:t>
      </w:r>
    </w:p>
    <w:p w:rsidR="00485CAA" w:rsidRPr="00CE209D" w:rsidRDefault="00485CAA" w:rsidP="00485CAA">
      <w:pPr>
        <w:pStyle w:val="subsection"/>
      </w:pPr>
      <w:r w:rsidRPr="00CE209D">
        <w:tab/>
        <w:t>(1)</w:t>
      </w:r>
      <w:r w:rsidRPr="00CE209D">
        <w:tab/>
        <w:t xml:space="preserve">This section applies to an entity (your </w:t>
      </w:r>
      <w:r w:rsidRPr="00CE209D">
        <w:rPr>
          <w:b/>
          <w:i/>
        </w:rPr>
        <w:t>supervising entity</w:t>
      </w:r>
      <w:r w:rsidRPr="00CE209D">
        <w:t>), in relation to you, if:</w:t>
      </w:r>
    </w:p>
    <w:p w:rsidR="00485CAA" w:rsidRPr="00CE209D" w:rsidRDefault="00485CAA" w:rsidP="00485CAA">
      <w:pPr>
        <w:pStyle w:val="paragraph"/>
      </w:pPr>
      <w:r w:rsidRPr="00CE209D">
        <w:tab/>
        <w:t>(a)</w:t>
      </w:r>
      <w:r w:rsidRPr="00CE209D">
        <w:tab/>
        <w:t>the entity is your liquidator, receiver, trustee in bankruptcy or administrator, or the administrator of a deed of company arrangement executed by you; or</w:t>
      </w:r>
    </w:p>
    <w:p w:rsidR="00485CAA" w:rsidRPr="00CE209D" w:rsidRDefault="00485CAA" w:rsidP="00485CAA">
      <w:pPr>
        <w:pStyle w:val="paragraph"/>
      </w:pPr>
      <w:r w:rsidRPr="00CE209D">
        <w:tab/>
        <w:t>(b)</w:t>
      </w:r>
      <w:r w:rsidRPr="00CE209D">
        <w:tab/>
        <w:t>your property is vested in the entity, or the entity has control of your property.</w:t>
      </w:r>
    </w:p>
    <w:p w:rsidR="00485CAA" w:rsidRPr="00CE209D" w:rsidRDefault="00485CAA" w:rsidP="00485CAA">
      <w:pPr>
        <w:pStyle w:val="subsection"/>
      </w:pPr>
      <w:r w:rsidRPr="00CE209D">
        <w:tab/>
        <w:t>(2)</w:t>
      </w:r>
      <w:r w:rsidRPr="00CE209D">
        <w:tab/>
        <w:t>For the purposes of this Division, this section applies to an entity in relation to a partnership if it applies to the entity in relation to a partner of the partnership.</w:t>
      </w:r>
    </w:p>
    <w:p w:rsidR="00485CAA" w:rsidRPr="00CE209D" w:rsidRDefault="00485CAA" w:rsidP="00485CAA">
      <w:pPr>
        <w:pStyle w:val="SubsectionHead"/>
      </w:pPr>
      <w:r w:rsidRPr="00CE209D">
        <w:t>Notices from the Commissioner</w:t>
      </w:r>
    </w:p>
    <w:p w:rsidR="00485CAA" w:rsidRPr="00CE209D" w:rsidRDefault="00485CAA" w:rsidP="00485CAA">
      <w:pPr>
        <w:pStyle w:val="subsection"/>
      </w:pPr>
      <w:r w:rsidRPr="00CE209D">
        <w:tab/>
        <w:t>(3)</w:t>
      </w:r>
      <w:r w:rsidRPr="00CE209D">
        <w:tab/>
        <w:t>For the purposes of this Division, a notice given by the Commissioner to your supervising entity is taken to have been given to you.</w:t>
      </w:r>
    </w:p>
    <w:p w:rsidR="00485CAA" w:rsidRPr="00CE209D" w:rsidRDefault="00485CAA" w:rsidP="00485CAA">
      <w:pPr>
        <w:pStyle w:val="subsection"/>
      </w:pPr>
      <w:r w:rsidRPr="00CE209D">
        <w:tab/>
        <w:t>(4)</w:t>
      </w:r>
      <w:r w:rsidRPr="00CE209D">
        <w:tab/>
        <w:t>You must give your supervising entity a copy of any notice given to you by the Commissioner under this Division. You must do so as soon as practicable, and in any event within 7 days, after:</w:t>
      </w:r>
    </w:p>
    <w:p w:rsidR="00485CAA" w:rsidRPr="00CE209D" w:rsidRDefault="00485CAA" w:rsidP="00485CAA">
      <w:pPr>
        <w:pStyle w:val="paragraph"/>
      </w:pPr>
      <w:r w:rsidRPr="00CE209D">
        <w:tab/>
        <w:t>(a)</w:t>
      </w:r>
      <w:r w:rsidRPr="00CE209D">
        <w:tab/>
        <w:t>if the Commissioner gave you the notice before the day when your property vested in, or control of your property passed to, the supervising entity—that day; or</w:t>
      </w:r>
    </w:p>
    <w:p w:rsidR="00485CAA" w:rsidRPr="00CE209D" w:rsidRDefault="00485CAA" w:rsidP="00485CAA">
      <w:pPr>
        <w:pStyle w:val="paragraph"/>
      </w:pPr>
      <w:r w:rsidRPr="00CE209D">
        <w:tab/>
        <w:t>(b)</w:t>
      </w:r>
      <w:r w:rsidRPr="00CE209D">
        <w:tab/>
        <w:t xml:space="preserve">if </w:t>
      </w:r>
      <w:r w:rsidR="00CE209D">
        <w:t>subsection (</w:t>
      </w:r>
      <w:r w:rsidRPr="00CE209D">
        <w:t>2) applies and the Commissioner gave you the notice before the day when the relevant partner’s property vested in, or control of the relevant partner’s property passed to, the supervising entity—that day; or</w:t>
      </w:r>
    </w:p>
    <w:p w:rsidR="00485CAA" w:rsidRPr="00CE209D" w:rsidRDefault="00485CAA" w:rsidP="00485CAA">
      <w:pPr>
        <w:pStyle w:val="paragraph"/>
      </w:pPr>
      <w:r w:rsidRPr="00CE209D">
        <w:tab/>
        <w:t>(c)</w:t>
      </w:r>
      <w:r w:rsidRPr="00CE209D">
        <w:tab/>
        <w:t>otherwise—the day when the Commissioner gave you the notice.</w:t>
      </w:r>
    </w:p>
    <w:p w:rsidR="00485CAA" w:rsidRPr="00CE209D" w:rsidRDefault="00485CAA" w:rsidP="00485CAA">
      <w:pPr>
        <w:pStyle w:val="subsection"/>
      </w:pPr>
      <w:r w:rsidRPr="00CE209D">
        <w:tab/>
        <w:t>(5)</w:t>
      </w:r>
      <w:r w:rsidRPr="00CE209D">
        <w:tab/>
        <w:t>If the Commissioner gives you and your supervising entity a notice at different times, each notice is taken to have been given at the later of those times.</w:t>
      </w:r>
    </w:p>
    <w:p w:rsidR="00485CAA" w:rsidRPr="00CE209D" w:rsidRDefault="00485CAA" w:rsidP="00485CAA">
      <w:pPr>
        <w:pStyle w:val="SubsectionHead"/>
      </w:pPr>
      <w:r w:rsidRPr="00CE209D">
        <w:t>Action taken by your supervising entity</w:t>
      </w:r>
    </w:p>
    <w:p w:rsidR="00485CAA" w:rsidRPr="00CE209D" w:rsidRDefault="00485CAA" w:rsidP="00485CAA">
      <w:pPr>
        <w:pStyle w:val="subsection"/>
      </w:pPr>
      <w:r w:rsidRPr="00CE209D">
        <w:tab/>
        <w:t>(6)</w:t>
      </w:r>
      <w:r w:rsidRPr="00CE209D">
        <w:tab/>
        <w:t>For the purposes of this Division, a statutory declaration given to the Commissioner by your supervising entity is taken to have been given by you.</w:t>
      </w:r>
    </w:p>
    <w:p w:rsidR="00485CAA" w:rsidRPr="00CE209D" w:rsidRDefault="00485CAA" w:rsidP="00485CAA">
      <w:pPr>
        <w:pStyle w:val="subsection"/>
      </w:pPr>
      <w:r w:rsidRPr="00CE209D">
        <w:tab/>
        <w:t>(7)</w:t>
      </w:r>
      <w:r w:rsidRPr="00CE209D">
        <w:tab/>
        <w:t>For the purposes of this Division, an affidavit filed by your supervising entity is taken to have been filed by you.</w:t>
      </w:r>
    </w:p>
    <w:p w:rsidR="00485CAA" w:rsidRPr="00CE209D" w:rsidRDefault="00485CAA" w:rsidP="00485CAA">
      <w:pPr>
        <w:pStyle w:val="subsection"/>
      </w:pPr>
      <w:r w:rsidRPr="00CE209D">
        <w:tab/>
        <w:t>(8)</w:t>
      </w:r>
      <w:r w:rsidRPr="00CE209D">
        <w:tab/>
        <w:t>For the purposes of item</w:t>
      </w:r>
      <w:r w:rsidR="00CE209D">
        <w:t> </w:t>
      </w:r>
      <w:r w:rsidRPr="00CE209D">
        <w:t>2 in the table in subsection</w:t>
      </w:r>
      <w:r w:rsidR="00CE209D">
        <w:t> </w:t>
      </w:r>
      <w:r w:rsidRPr="00CE209D">
        <w:t>268</w:t>
      </w:r>
      <w:r w:rsidR="00CE209D">
        <w:noBreakHyphen/>
      </w:r>
      <w:r w:rsidRPr="00CE209D">
        <w:t>40(1) (recovery proceedings), a procedural step taken by your supervising entity is taken to have been taken by you.</w:t>
      </w:r>
    </w:p>
    <w:p w:rsidR="00485CAA" w:rsidRPr="00CE209D" w:rsidRDefault="00485CAA" w:rsidP="00485CAA">
      <w:pPr>
        <w:pStyle w:val="SubsectionHead"/>
      </w:pPr>
      <w:r w:rsidRPr="00CE209D">
        <w:t>Multiple supervising entities</w:t>
      </w:r>
    </w:p>
    <w:p w:rsidR="00485CAA" w:rsidRPr="00CE209D" w:rsidRDefault="00485CAA" w:rsidP="00485CAA">
      <w:pPr>
        <w:pStyle w:val="subsection"/>
      </w:pPr>
      <w:r w:rsidRPr="00CE209D">
        <w:tab/>
        <w:t>(9)</w:t>
      </w:r>
      <w:r w:rsidRPr="00CE209D">
        <w:tab/>
        <w:t>If you have 2 or more supervising entities, anything this Division provides for to be done by or in relation to your supervising entity may be done by or in relation to any of them.</w:t>
      </w:r>
    </w:p>
    <w:p w:rsidR="00485CAA" w:rsidRPr="00CE209D" w:rsidRDefault="00485CAA" w:rsidP="00485CAA">
      <w:pPr>
        <w:pStyle w:val="ActHead5"/>
      </w:pPr>
      <w:bookmarkStart w:id="778" w:name="_Toc392595884"/>
      <w:r w:rsidRPr="00CE209D">
        <w:rPr>
          <w:rStyle w:val="CharSectno"/>
        </w:rPr>
        <w:t>268</w:t>
      </w:r>
      <w:r w:rsidR="00CE209D">
        <w:rPr>
          <w:rStyle w:val="CharSectno"/>
        </w:rPr>
        <w:noBreakHyphen/>
      </w:r>
      <w:r w:rsidRPr="00CE209D">
        <w:rPr>
          <w:rStyle w:val="CharSectno"/>
        </w:rPr>
        <w:t>100</w:t>
      </w:r>
      <w:r w:rsidRPr="00CE209D">
        <w:t xml:space="preserve">  Division not to limit or exclude Corporations or Bankruptcy Act</w:t>
      </w:r>
      <w:bookmarkEnd w:id="778"/>
    </w:p>
    <w:p w:rsidR="00485CAA" w:rsidRPr="00CE209D" w:rsidRDefault="00485CAA" w:rsidP="00485CAA">
      <w:pPr>
        <w:pStyle w:val="subsection"/>
      </w:pPr>
      <w:r w:rsidRPr="00CE209D">
        <w:tab/>
      </w:r>
      <w:r w:rsidRPr="00CE209D">
        <w:tab/>
        <w:t>This Division is not intended to limit or exclude the operation of Chapter</w:t>
      </w:r>
      <w:r w:rsidR="00CE209D">
        <w:t> </w:t>
      </w:r>
      <w:r w:rsidRPr="00CE209D">
        <w:t xml:space="preserve">5 of the </w:t>
      </w:r>
      <w:r w:rsidRPr="00CE209D">
        <w:rPr>
          <w:i/>
        </w:rPr>
        <w:t>Corporations Act 2001</w:t>
      </w:r>
      <w:r w:rsidRPr="00CE209D">
        <w:t xml:space="preserve"> (External administration), or the </w:t>
      </w:r>
      <w:r w:rsidRPr="00CE209D">
        <w:rPr>
          <w:i/>
        </w:rPr>
        <w:t>Bankruptcy Act 1966</w:t>
      </w:r>
      <w:r w:rsidRPr="00CE209D">
        <w:t>, to the extent that Chapter or Act can operate concurrently with this Division.</w:t>
      </w:r>
    </w:p>
    <w:p w:rsidR="00485CAA" w:rsidRPr="00CE209D" w:rsidRDefault="00485CAA" w:rsidP="00485CAA">
      <w:pPr>
        <w:pStyle w:val="notetext"/>
      </w:pPr>
      <w:r w:rsidRPr="00CE209D">
        <w:t>Note:</w:t>
      </w:r>
      <w:r w:rsidRPr="00CE209D">
        <w:tab/>
        <w:t>Section</w:t>
      </w:r>
      <w:r w:rsidR="00CE209D">
        <w:t> </w:t>
      </w:r>
      <w:r w:rsidRPr="00CE209D">
        <w:t>268</w:t>
      </w:r>
      <w:r w:rsidR="00CE209D">
        <w:noBreakHyphen/>
      </w:r>
      <w:r w:rsidRPr="00CE209D">
        <w:t>30 and Subdivision</w:t>
      </w:r>
      <w:r w:rsidR="00CE209D">
        <w:t> </w:t>
      </w:r>
      <w:r w:rsidRPr="00CE209D">
        <w:t>268</w:t>
      </w:r>
      <w:r w:rsidR="00CE209D">
        <w:noBreakHyphen/>
      </w:r>
      <w:r w:rsidRPr="00CE209D">
        <w:t>D affect the operation of Chapter</w:t>
      </w:r>
      <w:r w:rsidR="00CE209D">
        <w:t> </w:t>
      </w:r>
      <w:r w:rsidRPr="00CE209D">
        <w:t xml:space="preserve">5 of the </w:t>
      </w:r>
      <w:r w:rsidRPr="00CE209D">
        <w:rPr>
          <w:i/>
        </w:rPr>
        <w:t>Corporations Act 2001</w:t>
      </w:r>
      <w:r w:rsidRPr="00CE209D">
        <w:t xml:space="preserve"> and the </w:t>
      </w:r>
      <w:r w:rsidRPr="00CE209D">
        <w:rPr>
          <w:i/>
        </w:rPr>
        <w:t>Bankruptcy Act 1966</w:t>
      </w:r>
      <w:r w:rsidRPr="00CE209D">
        <w:t>.</w:t>
      </w:r>
    </w:p>
    <w:p w:rsidR="00485CAA" w:rsidRPr="00CE209D" w:rsidRDefault="00485CAA" w:rsidP="00352BC6">
      <w:pPr>
        <w:pStyle w:val="ActHead4"/>
        <w:pageBreakBefore/>
      </w:pPr>
      <w:bookmarkStart w:id="779" w:name="_Toc392595885"/>
      <w:r w:rsidRPr="00CE209D">
        <w:rPr>
          <w:rStyle w:val="CharSubdNo"/>
        </w:rPr>
        <w:t>Division</w:t>
      </w:r>
      <w:r w:rsidR="00CE209D">
        <w:rPr>
          <w:rStyle w:val="CharSubdNo"/>
        </w:rPr>
        <w:t> </w:t>
      </w:r>
      <w:r w:rsidRPr="00CE209D">
        <w:rPr>
          <w:rStyle w:val="CharSubdNo"/>
        </w:rPr>
        <w:t>269</w:t>
      </w:r>
      <w:r w:rsidRPr="00CE209D">
        <w:t>—</w:t>
      </w:r>
      <w:r w:rsidRPr="00CE209D">
        <w:rPr>
          <w:rStyle w:val="CharSubdText"/>
        </w:rPr>
        <w:t>Penalties for directors of non</w:t>
      </w:r>
      <w:r w:rsidR="00CE209D">
        <w:rPr>
          <w:rStyle w:val="CharSubdText"/>
        </w:rPr>
        <w:noBreakHyphen/>
      </w:r>
      <w:r w:rsidRPr="00CE209D">
        <w:rPr>
          <w:rStyle w:val="CharSubdText"/>
        </w:rPr>
        <w:t>complying companies</w:t>
      </w:r>
      <w:bookmarkEnd w:id="779"/>
    </w:p>
    <w:p w:rsidR="00485CAA" w:rsidRPr="00CE209D" w:rsidRDefault="00485CAA" w:rsidP="00485CAA">
      <w:pPr>
        <w:pStyle w:val="TofSectsHeading"/>
      </w:pPr>
      <w:r w:rsidRPr="00CE209D">
        <w:t>Table of Subdivisions</w:t>
      </w:r>
    </w:p>
    <w:p w:rsidR="00485CAA" w:rsidRPr="00CE209D" w:rsidRDefault="00485CAA" w:rsidP="00485CAA">
      <w:pPr>
        <w:pStyle w:val="TofSectsSubdiv"/>
      </w:pPr>
      <w:r w:rsidRPr="00CE209D">
        <w:tab/>
        <w:t>Guide to Division</w:t>
      </w:r>
      <w:r w:rsidR="00CE209D">
        <w:t> </w:t>
      </w:r>
      <w:r w:rsidRPr="00CE209D">
        <w:t>269</w:t>
      </w:r>
    </w:p>
    <w:p w:rsidR="00485CAA" w:rsidRPr="00CE209D" w:rsidRDefault="00485CAA" w:rsidP="00485CAA">
      <w:pPr>
        <w:pStyle w:val="TofSectsSubdiv"/>
      </w:pPr>
      <w:r w:rsidRPr="00CE209D">
        <w:t>269</w:t>
      </w:r>
      <w:r w:rsidR="00CE209D">
        <w:noBreakHyphen/>
      </w:r>
      <w:r w:rsidRPr="00CE209D">
        <w:t>A</w:t>
      </w:r>
      <w:r w:rsidRPr="00CE209D">
        <w:tab/>
        <w:t>Object and scope</w:t>
      </w:r>
    </w:p>
    <w:p w:rsidR="00485CAA" w:rsidRPr="00CE209D" w:rsidRDefault="00485CAA" w:rsidP="00485CAA">
      <w:pPr>
        <w:pStyle w:val="TofSectsSubdiv"/>
      </w:pPr>
      <w:r w:rsidRPr="00CE209D">
        <w:t>269</w:t>
      </w:r>
      <w:r w:rsidR="00CE209D">
        <w:noBreakHyphen/>
      </w:r>
      <w:r w:rsidRPr="00CE209D">
        <w:t>B</w:t>
      </w:r>
      <w:r w:rsidRPr="00CE209D">
        <w:tab/>
        <w:t>Obligations and penalties</w:t>
      </w:r>
    </w:p>
    <w:p w:rsidR="00485CAA" w:rsidRPr="00CE209D" w:rsidRDefault="00485CAA" w:rsidP="00485CAA">
      <w:pPr>
        <w:pStyle w:val="TofSectsSubdiv"/>
      </w:pPr>
      <w:r w:rsidRPr="00CE209D">
        <w:t>269</w:t>
      </w:r>
      <w:r w:rsidR="00CE209D">
        <w:noBreakHyphen/>
      </w:r>
      <w:r w:rsidRPr="00CE209D">
        <w:t>C</w:t>
      </w:r>
      <w:r w:rsidRPr="00CE209D">
        <w:tab/>
        <w:t>Discharging liabilities</w:t>
      </w:r>
    </w:p>
    <w:p w:rsidR="00485CAA" w:rsidRPr="00CE209D" w:rsidRDefault="00485CAA" w:rsidP="00485CAA">
      <w:pPr>
        <w:pStyle w:val="TofSectsSubdiv"/>
      </w:pPr>
      <w:r w:rsidRPr="00CE209D">
        <w:t>269</w:t>
      </w:r>
      <w:r w:rsidR="00CE209D">
        <w:noBreakHyphen/>
      </w:r>
      <w:r w:rsidRPr="00CE209D">
        <w:t>D</w:t>
      </w:r>
      <w:r w:rsidRPr="00CE209D">
        <w:tab/>
        <w:t>Miscellaneous</w:t>
      </w:r>
    </w:p>
    <w:p w:rsidR="00485CAA" w:rsidRPr="00CE209D" w:rsidRDefault="00485CAA" w:rsidP="00485CAA">
      <w:pPr>
        <w:pStyle w:val="ActHead4"/>
      </w:pPr>
      <w:bookmarkStart w:id="780" w:name="_Toc392595886"/>
      <w:r w:rsidRPr="00CE209D">
        <w:rPr>
          <w:rStyle w:val="CharSubdNo"/>
        </w:rPr>
        <w:t>Guide to Division</w:t>
      </w:r>
      <w:r w:rsidR="00CE209D">
        <w:rPr>
          <w:rStyle w:val="CharSubdNo"/>
        </w:rPr>
        <w:t> </w:t>
      </w:r>
      <w:r w:rsidRPr="00CE209D">
        <w:rPr>
          <w:rStyle w:val="CharSubdNo"/>
        </w:rPr>
        <w:t>2</w:t>
      </w:r>
      <w:r w:rsidRPr="00CE209D">
        <w:rPr>
          <w:rStyle w:val="CharSubdText"/>
        </w:rPr>
        <w:t>6</w:t>
      </w:r>
      <w:r w:rsidRPr="00CE209D">
        <w:t>9</w:t>
      </w:r>
      <w:bookmarkEnd w:id="780"/>
    </w:p>
    <w:p w:rsidR="00485CAA" w:rsidRPr="00CE209D" w:rsidRDefault="00485CAA" w:rsidP="00485CAA">
      <w:pPr>
        <w:pStyle w:val="ActHead5"/>
      </w:pPr>
      <w:bookmarkStart w:id="781" w:name="_Toc392595887"/>
      <w:r w:rsidRPr="00CE209D">
        <w:rPr>
          <w:rStyle w:val="CharSectno"/>
        </w:rPr>
        <w:t>269</w:t>
      </w:r>
      <w:r w:rsidR="00CE209D">
        <w:rPr>
          <w:rStyle w:val="CharSectno"/>
        </w:rPr>
        <w:noBreakHyphen/>
      </w:r>
      <w:r w:rsidRPr="00CE209D">
        <w:rPr>
          <w:rStyle w:val="CharSectno"/>
        </w:rPr>
        <w:t>1</w:t>
      </w:r>
      <w:r w:rsidRPr="00CE209D">
        <w:t xml:space="preserve">  What this Division is about</w:t>
      </w:r>
      <w:bookmarkEnd w:id="781"/>
    </w:p>
    <w:p w:rsidR="00485CAA" w:rsidRPr="00CE209D" w:rsidRDefault="00485CAA" w:rsidP="00485CAA">
      <w:pPr>
        <w:pStyle w:val="BoxText"/>
      </w:pPr>
      <w:r w:rsidRPr="00CE209D">
        <w:t>The directors of a company have a duty to ensure that the company either:</w:t>
      </w:r>
    </w:p>
    <w:p w:rsidR="00485CAA" w:rsidRPr="00CE209D" w:rsidRDefault="00485CAA" w:rsidP="00485CAA">
      <w:pPr>
        <w:pStyle w:val="BoxPara"/>
      </w:pPr>
      <w:r w:rsidRPr="00CE209D">
        <w:tab/>
        <w:t>(a)</w:t>
      </w:r>
      <w:r w:rsidRPr="00CE209D">
        <w:tab/>
        <w:t>meets its obligations under Subdivision</w:t>
      </w:r>
      <w:r w:rsidR="00CE209D">
        <w:t> </w:t>
      </w:r>
      <w:r w:rsidRPr="00CE209D">
        <w:t>16</w:t>
      </w:r>
      <w:r w:rsidR="00CE209D">
        <w:noBreakHyphen/>
      </w:r>
      <w:r w:rsidRPr="00CE209D">
        <w:t>B (obligation to pay withheld amounts to the Commissioner) and Division</w:t>
      </w:r>
      <w:r w:rsidR="00CE209D">
        <w:t> </w:t>
      </w:r>
      <w:r w:rsidRPr="00CE209D">
        <w:t>268</w:t>
      </w:r>
      <w:r w:rsidR="004C4FD1" w:rsidRPr="00CE209D">
        <w:t xml:space="preserve"> in this Schedule and Part</w:t>
      </w:r>
      <w:r w:rsidR="00CE209D">
        <w:t> </w:t>
      </w:r>
      <w:r w:rsidR="004C4FD1" w:rsidRPr="00CE209D">
        <w:t xml:space="preserve">3 of the </w:t>
      </w:r>
      <w:r w:rsidR="004C4FD1" w:rsidRPr="00CE209D">
        <w:rPr>
          <w:i/>
        </w:rPr>
        <w:t>Superannuation Guarantee (Administration) Act 1992</w:t>
      </w:r>
      <w:r w:rsidR="004C4FD1" w:rsidRPr="00CE209D">
        <w:t xml:space="preserve"> (obligation to pay superannuation guarantee charge)</w:t>
      </w:r>
      <w:r w:rsidRPr="00CE209D">
        <w:t>; or</w:t>
      </w:r>
    </w:p>
    <w:p w:rsidR="00485CAA" w:rsidRPr="00CE209D" w:rsidRDefault="00485CAA" w:rsidP="00485CAA">
      <w:pPr>
        <w:pStyle w:val="BoxPara"/>
      </w:pPr>
      <w:r w:rsidRPr="00CE209D">
        <w:tab/>
        <w:t>(b)</w:t>
      </w:r>
      <w:r w:rsidRPr="00CE209D">
        <w:tab/>
        <w:t xml:space="preserve">goes promptly into voluntary administration under the </w:t>
      </w:r>
      <w:r w:rsidRPr="00CE209D">
        <w:rPr>
          <w:i/>
        </w:rPr>
        <w:t>Corporations Act 2001</w:t>
      </w:r>
      <w:r w:rsidRPr="00CE209D">
        <w:t xml:space="preserve"> or into liquidation.</w:t>
      </w:r>
    </w:p>
    <w:p w:rsidR="00485CAA" w:rsidRPr="00CE209D" w:rsidRDefault="00485CAA" w:rsidP="00485CAA">
      <w:pPr>
        <w:pStyle w:val="BoxText"/>
      </w:pPr>
      <w:r w:rsidRPr="00CE209D">
        <w:t>The directors’ duties are enforced by penalties.</w:t>
      </w:r>
    </w:p>
    <w:p w:rsidR="00485CAA" w:rsidRPr="00CE209D" w:rsidRDefault="00485CAA" w:rsidP="00485CAA">
      <w:pPr>
        <w:pStyle w:val="BoxNote"/>
      </w:pPr>
      <w:r w:rsidRPr="00CE209D">
        <w:tab/>
        <w:t>Note:</w:t>
      </w:r>
      <w:r w:rsidRPr="00CE209D">
        <w:tab/>
        <w:t>The duties this Division imposes on the directors of the company are in addition to the similar duties imposed on the public officer of the company. See subsection</w:t>
      </w:r>
      <w:r w:rsidR="00CE209D">
        <w:t> </w:t>
      </w:r>
      <w:r w:rsidRPr="00CE209D">
        <w:t xml:space="preserve">252(1) of the </w:t>
      </w:r>
      <w:r w:rsidRPr="00CE209D">
        <w:rPr>
          <w:i/>
        </w:rPr>
        <w:t>Income Tax Assessment Act 1936</w:t>
      </w:r>
      <w:r w:rsidRPr="00CE209D">
        <w:t>.</w:t>
      </w:r>
    </w:p>
    <w:p w:rsidR="00485CAA" w:rsidRPr="00CE209D" w:rsidRDefault="00485CAA" w:rsidP="00330C66">
      <w:pPr>
        <w:pStyle w:val="ActHead4"/>
      </w:pPr>
      <w:bookmarkStart w:id="782" w:name="_Toc392595888"/>
      <w:r w:rsidRPr="00CE209D">
        <w:rPr>
          <w:rStyle w:val="CharSubdNo"/>
        </w:rPr>
        <w:t>Subdivision</w:t>
      </w:r>
      <w:r w:rsidR="00CE209D">
        <w:rPr>
          <w:rStyle w:val="CharSubdNo"/>
        </w:rPr>
        <w:t> </w:t>
      </w:r>
      <w:r w:rsidRPr="00CE209D">
        <w:rPr>
          <w:rStyle w:val="CharSubdNo"/>
        </w:rPr>
        <w:t>269</w:t>
      </w:r>
      <w:r w:rsidR="00CE209D">
        <w:rPr>
          <w:rStyle w:val="CharSubdNo"/>
        </w:rPr>
        <w:noBreakHyphen/>
      </w:r>
      <w:r w:rsidRPr="00CE209D">
        <w:rPr>
          <w:rStyle w:val="CharSubdNo"/>
        </w:rPr>
        <w:t>A</w:t>
      </w:r>
      <w:r w:rsidRPr="00CE209D">
        <w:t>—</w:t>
      </w:r>
      <w:r w:rsidRPr="00CE209D">
        <w:rPr>
          <w:rStyle w:val="CharSubdText"/>
        </w:rPr>
        <w:t>Object and scope</w:t>
      </w:r>
      <w:bookmarkEnd w:id="782"/>
    </w:p>
    <w:p w:rsidR="00485CAA" w:rsidRPr="00CE209D" w:rsidRDefault="00485CAA" w:rsidP="00330C66">
      <w:pPr>
        <w:pStyle w:val="TofSectsHeading"/>
        <w:keepNext/>
        <w:keepLines/>
      </w:pPr>
      <w:r w:rsidRPr="00CE209D">
        <w:t>Table of sections</w:t>
      </w:r>
    </w:p>
    <w:p w:rsidR="00485CAA" w:rsidRPr="00CE209D" w:rsidRDefault="00485CAA" w:rsidP="00330C66">
      <w:pPr>
        <w:pStyle w:val="TofSectsSection"/>
        <w:keepNext/>
      </w:pPr>
      <w:r w:rsidRPr="00CE209D">
        <w:t>269</w:t>
      </w:r>
      <w:r w:rsidR="00CE209D">
        <w:noBreakHyphen/>
      </w:r>
      <w:r w:rsidRPr="00CE209D">
        <w:t>5</w:t>
      </w:r>
      <w:r w:rsidRPr="00CE209D">
        <w:tab/>
        <w:t>Object of Division</w:t>
      </w:r>
    </w:p>
    <w:p w:rsidR="00485CAA" w:rsidRPr="00CE209D" w:rsidRDefault="00485CAA" w:rsidP="00485CAA">
      <w:pPr>
        <w:pStyle w:val="TofSectsSection"/>
      </w:pPr>
      <w:r w:rsidRPr="00CE209D">
        <w:t>269</w:t>
      </w:r>
      <w:r w:rsidR="00CE209D">
        <w:noBreakHyphen/>
      </w:r>
      <w:r w:rsidRPr="00CE209D">
        <w:t>10</w:t>
      </w:r>
      <w:r w:rsidRPr="00CE209D">
        <w:tab/>
        <w:t>Scope of Division</w:t>
      </w:r>
    </w:p>
    <w:p w:rsidR="00485CAA" w:rsidRPr="00CE209D" w:rsidRDefault="00485CAA" w:rsidP="00485CAA">
      <w:pPr>
        <w:pStyle w:val="ActHead5"/>
      </w:pPr>
      <w:bookmarkStart w:id="783" w:name="_Toc392595889"/>
      <w:r w:rsidRPr="00CE209D">
        <w:rPr>
          <w:rStyle w:val="CharSectno"/>
        </w:rPr>
        <w:t>269</w:t>
      </w:r>
      <w:r w:rsidR="00CE209D">
        <w:rPr>
          <w:rStyle w:val="CharSectno"/>
        </w:rPr>
        <w:noBreakHyphen/>
      </w:r>
      <w:r w:rsidRPr="00CE209D">
        <w:rPr>
          <w:rStyle w:val="CharSectno"/>
        </w:rPr>
        <w:t>5</w:t>
      </w:r>
      <w:r w:rsidRPr="00CE209D">
        <w:t xml:space="preserve">  Object of Division</w:t>
      </w:r>
      <w:bookmarkEnd w:id="783"/>
    </w:p>
    <w:p w:rsidR="00485CAA" w:rsidRPr="00CE209D" w:rsidRDefault="00485CAA" w:rsidP="00485CAA">
      <w:pPr>
        <w:pStyle w:val="subsection"/>
      </w:pPr>
      <w:r w:rsidRPr="00CE209D">
        <w:tab/>
      </w:r>
      <w:r w:rsidRPr="00CE209D">
        <w:tab/>
        <w:t>The object of this Division is to ensure that a company either:</w:t>
      </w:r>
    </w:p>
    <w:p w:rsidR="003742DD" w:rsidRPr="00CE209D" w:rsidRDefault="003742DD" w:rsidP="003742DD">
      <w:pPr>
        <w:pStyle w:val="paragraph"/>
      </w:pPr>
      <w:r w:rsidRPr="00CE209D">
        <w:tab/>
        <w:t>(a)</w:t>
      </w:r>
      <w:r w:rsidRPr="00CE209D">
        <w:tab/>
        <w:t>meets its obligations under:</w:t>
      </w:r>
    </w:p>
    <w:p w:rsidR="003742DD" w:rsidRPr="00CE209D" w:rsidRDefault="003742DD" w:rsidP="003742DD">
      <w:pPr>
        <w:pStyle w:val="paragraphsub"/>
      </w:pPr>
      <w:r w:rsidRPr="00CE209D">
        <w:tab/>
        <w:t>(i)</w:t>
      </w:r>
      <w:r w:rsidRPr="00CE209D">
        <w:tab/>
        <w:t>Subdivision</w:t>
      </w:r>
      <w:r w:rsidR="00CE209D">
        <w:t> </w:t>
      </w:r>
      <w:r w:rsidRPr="00CE209D">
        <w:t>16</w:t>
      </w:r>
      <w:r w:rsidR="00CE209D">
        <w:noBreakHyphen/>
      </w:r>
      <w:r w:rsidRPr="00CE209D">
        <w:t>B (obligation to pay withheld amounts to the Commissioner); and</w:t>
      </w:r>
    </w:p>
    <w:p w:rsidR="003742DD" w:rsidRPr="00CE209D" w:rsidRDefault="003742DD" w:rsidP="003742DD">
      <w:pPr>
        <w:pStyle w:val="paragraphsub"/>
      </w:pPr>
      <w:r w:rsidRPr="00CE209D">
        <w:tab/>
        <w:t>(ii)</w:t>
      </w:r>
      <w:r w:rsidRPr="00CE209D">
        <w:tab/>
        <w:t>Division</w:t>
      </w:r>
      <w:r w:rsidR="00CE209D">
        <w:t> </w:t>
      </w:r>
      <w:r w:rsidRPr="00CE209D">
        <w:t>268 (estimates of PAYG withholding liabilities and superannuation guarantee charge); and</w:t>
      </w:r>
    </w:p>
    <w:p w:rsidR="003742DD" w:rsidRPr="00CE209D" w:rsidRDefault="003742DD" w:rsidP="003742DD">
      <w:pPr>
        <w:pStyle w:val="paragraphsub"/>
      </w:pPr>
      <w:r w:rsidRPr="00CE209D">
        <w:tab/>
        <w:t>(iii)</w:t>
      </w:r>
      <w:r w:rsidRPr="00CE209D">
        <w:tab/>
        <w:t>Part</w:t>
      </w:r>
      <w:r w:rsidR="00CE209D">
        <w:t> </w:t>
      </w:r>
      <w:r w:rsidRPr="00CE209D">
        <w:t xml:space="preserve">3 of the </w:t>
      </w:r>
      <w:r w:rsidRPr="00CE209D">
        <w:rPr>
          <w:i/>
        </w:rPr>
        <w:t>Superannuation Guarantee (Administration) Act 1992</w:t>
      </w:r>
      <w:r w:rsidRPr="00CE209D">
        <w:t xml:space="preserve"> (obligation to pay superannuation guarantee charge); or</w:t>
      </w:r>
    </w:p>
    <w:p w:rsidR="00485CAA" w:rsidRPr="00CE209D" w:rsidRDefault="00485CAA" w:rsidP="00485CAA">
      <w:pPr>
        <w:pStyle w:val="paragraph"/>
      </w:pPr>
      <w:r w:rsidRPr="00CE209D">
        <w:tab/>
        <w:t>(b)</w:t>
      </w:r>
      <w:r w:rsidRPr="00CE209D">
        <w:tab/>
        <w:t xml:space="preserve">goes promptly into voluntary administration under the </w:t>
      </w:r>
      <w:r w:rsidRPr="00CE209D">
        <w:rPr>
          <w:i/>
        </w:rPr>
        <w:t>Corporations Act 2001</w:t>
      </w:r>
      <w:r w:rsidRPr="00CE209D">
        <w:t xml:space="preserve"> or into liquidation.</w:t>
      </w:r>
    </w:p>
    <w:p w:rsidR="00485CAA" w:rsidRPr="00CE209D" w:rsidRDefault="00485CAA" w:rsidP="00485CAA">
      <w:pPr>
        <w:pStyle w:val="notetext"/>
      </w:pPr>
      <w:r w:rsidRPr="00CE209D">
        <w:t>Note:</w:t>
      </w:r>
      <w:r w:rsidRPr="00CE209D">
        <w:tab/>
        <w:t>The directors’ duties are enforced by penalties on the directors. A penalty recovered under this Division is applied towards meeting the company’s obligation.</w:t>
      </w:r>
    </w:p>
    <w:p w:rsidR="00485CAA" w:rsidRPr="00CE209D" w:rsidRDefault="00485CAA" w:rsidP="00485CAA">
      <w:pPr>
        <w:pStyle w:val="ActHead5"/>
      </w:pPr>
      <w:bookmarkStart w:id="784" w:name="_Toc392595890"/>
      <w:r w:rsidRPr="00CE209D">
        <w:rPr>
          <w:rStyle w:val="CharSectno"/>
        </w:rPr>
        <w:t>269</w:t>
      </w:r>
      <w:r w:rsidR="00CE209D">
        <w:rPr>
          <w:rStyle w:val="CharSectno"/>
        </w:rPr>
        <w:noBreakHyphen/>
      </w:r>
      <w:r w:rsidRPr="00CE209D">
        <w:rPr>
          <w:rStyle w:val="CharSectno"/>
        </w:rPr>
        <w:t>10</w:t>
      </w:r>
      <w:r w:rsidRPr="00CE209D">
        <w:t xml:space="preserve">  Scope of Division</w:t>
      </w:r>
      <w:bookmarkEnd w:id="784"/>
    </w:p>
    <w:p w:rsidR="00485CAA" w:rsidRPr="00CE209D" w:rsidRDefault="00485CAA" w:rsidP="00485CAA">
      <w:pPr>
        <w:pStyle w:val="subsection"/>
      </w:pPr>
      <w:r w:rsidRPr="00CE209D">
        <w:tab/>
        <w:t>(1)</w:t>
      </w:r>
      <w:r w:rsidRPr="00CE209D">
        <w:tab/>
        <w:t>This Division applies as set out in the following table:</w:t>
      </w:r>
    </w:p>
    <w:p w:rsidR="00485CAA" w:rsidRPr="00CE209D" w:rsidRDefault="00485CAA" w:rsidP="00485CAA">
      <w:pPr>
        <w:pStyle w:val="Tabletext"/>
      </w:pPr>
    </w:p>
    <w:tbl>
      <w:tblPr>
        <w:tblW w:w="7145" w:type="dxa"/>
        <w:tblInd w:w="113" w:type="dxa"/>
        <w:tblLayout w:type="fixed"/>
        <w:tblLook w:val="0000" w:firstRow="0" w:lastRow="0" w:firstColumn="0" w:lastColumn="0" w:noHBand="0" w:noVBand="0"/>
      </w:tblPr>
      <w:tblGrid>
        <w:gridCol w:w="714"/>
        <w:gridCol w:w="3021"/>
        <w:gridCol w:w="3410"/>
      </w:tblGrid>
      <w:tr w:rsidR="00990B29" w:rsidRPr="00CE209D" w:rsidTr="00B45CD1">
        <w:trPr>
          <w:tblHeader/>
        </w:trPr>
        <w:tc>
          <w:tcPr>
            <w:tcW w:w="7145" w:type="dxa"/>
            <w:gridSpan w:val="3"/>
            <w:tcBorders>
              <w:top w:val="single" w:sz="12" w:space="0" w:color="auto"/>
              <w:bottom w:val="single" w:sz="6" w:space="0" w:color="auto"/>
            </w:tcBorders>
            <w:shd w:val="clear" w:color="auto" w:fill="auto"/>
          </w:tcPr>
          <w:p w:rsidR="00990B29" w:rsidRPr="00CE209D" w:rsidRDefault="00990B29" w:rsidP="00B45CD1">
            <w:pPr>
              <w:pStyle w:val="Tabletext"/>
              <w:keepNext/>
              <w:rPr>
                <w:b/>
              </w:rPr>
            </w:pPr>
            <w:r w:rsidRPr="00CE209D">
              <w:rPr>
                <w:b/>
              </w:rPr>
              <w:t>Obligations that directors must cause company to comply with</w:t>
            </w:r>
          </w:p>
        </w:tc>
      </w:tr>
      <w:tr w:rsidR="00990B29" w:rsidRPr="00CE209D" w:rsidTr="00B45CD1">
        <w:trPr>
          <w:tblHeader/>
        </w:trPr>
        <w:tc>
          <w:tcPr>
            <w:tcW w:w="714" w:type="dxa"/>
            <w:tcBorders>
              <w:top w:val="single" w:sz="6" w:space="0" w:color="auto"/>
              <w:bottom w:val="single" w:sz="12" w:space="0" w:color="auto"/>
            </w:tcBorders>
            <w:shd w:val="clear" w:color="auto" w:fill="auto"/>
          </w:tcPr>
          <w:p w:rsidR="00990B29" w:rsidRPr="00CE209D" w:rsidRDefault="00990B29" w:rsidP="00B45CD1">
            <w:pPr>
              <w:pStyle w:val="Tabletext"/>
              <w:keepNext/>
              <w:rPr>
                <w:b/>
              </w:rPr>
            </w:pPr>
            <w:r w:rsidRPr="00CE209D">
              <w:rPr>
                <w:b/>
              </w:rPr>
              <w:t>Item</w:t>
            </w:r>
          </w:p>
        </w:tc>
        <w:tc>
          <w:tcPr>
            <w:tcW w:w="3021" w:type="dxa"/>
            <w:tcBorders>
              <w:top w:val="single" w:sz="6" w:space="0" w:color="auto"/>
              <w:bottom w:val="single" w:sz="12" w:space="0" w:color="auto"/>
            </w:tcBorders>
            <w:shd w:val="clear" w:color="auto" w:fill="auto"/>
          </w:tcPr>
          <w:p w:rsidR="00990B29" w:rsidRPr="00CE209D" w:rsidRDefault="00990B29" w:rsidP="00B45CD1">
            <w:pPr>
              <w:pStyle w:val="Tabletext"/>
              <w:keepNext/>
              <w:rPr>
                <w:b/>
              </w:rPr>
            </w:pPr>
            <w:r w:rsidRPr="00CE209D">
              <w:rPr>
                <w:b/>
              </w:rPr>
              <w:t>Column 1</w:t>
            </w:r>
          </w:p>
          <w:p w:rsidR="00990B29" w:rsidRPr="00CE209D" w:rsidRDefault="00990B29" w:rsidP="00B45CD1">
            <w:pPr>
              <w:pStyle w:val="Tabletext"/>
              <w:keepNext/>
              <w:rPr>
                <w:b/>
              </w:rPr>
            </w:pPr>
            <w:r w:rsidRPr="00CE209D">
              <w:rPr>
                <w:b/>
              </w:rPr>
              <w:t xml:space="preserve">This Division applies if, on a particular day (the </w:t>
            </w:r>
            <w:r w:rsidRPr="00CE209D">
              <w:rPr>
                <w:b/>
                <w:i/>
              </w:rPr>
              <w:t>initial day</w:t>
            </w:r>
            <w:r w:rsidRPr="00CE209D">
              <w:rPr>
                <w:b/>
              </w:rPr>
              <w:t xml:space="preserve">), a company is a company registered under the </w:t>
            </w:r>
            <w:r w:rsidRPr="00CE209D">
              <w:rPr>
                <w:b/>
                <w:i/>
              </w:rPr>
              <w:t>Corporations Act 2001</w:t>
            </w:r>
            <w:r w:rsidRPr="00CE209D">
              <w:rPr>
                <w:b/>
              </w:rPr>
              <w:t>, and on the initial day …</w:t>
            </w:r>
          </w:p>
        </w:tc>
        <w:tc>
          <w:tcPr>
            <w:tcW w:w="3410" w:type="dxa"/>
            <w:tcBorders>
              <w:top w:val="single" w:sz="6" w:space="0" w:color="auto"/>
              <w:bottom w:val="single" w:sz="12" w:space="0" w:color="auto"/>
            </w:tcBorders>
            <w:shd w:val="clear" w:color="auto" w:fill="auto"/>
          </w:tcPr>
          <w:p w:rsidR="00990B29" w:rsidRPr="00CE209D" w:rsidRDefault="00990B29" w:rsidP="00B45CD1">
            <w:pPr>
              <w:pStyle w:val="Tabletext"/>
              <w:keepNext/>
              <w:rPr>
                <w:b/>
              </w:rPr>
            </w:pPr>
            <w:r w:rsidRPr="00CE209D">
              <w:rPr>
                <w:b/>
              </w:rPr>
              <w:t>Column 2</w:t>
            </w:r>
          </w:p>
          <w:p w:rsidR="00990B29" w:rsidRPr="00CE209D" w:rsidRDefault="00990B29" w:rsidP="00B45CD1">
            <w:pPr>
              <w:pStyle w:val="Tabletext"/>
              <w:keepNext/>
              <w:rPr>
                <w:b/>
              </w:rPr>
            </w:pPr>
            <w:r w:rsidRPr="00CE209D">
              <w:rPr>
                <w:b/>
              </w:rPr>
              <w:t xml:space="preserve">and the company is obliged to pay to the Commissioner on or before a particular day (the </w:t>
            </w:r>
            <w:r w:rsidRPr="00CE209D">
              <w:rPr>
                <w:b/>
                <w:i/>
              </w:rPr>
              <w:t>due day</w:t>
            </w:r>
            <w:r w:rsidRPr="00CE209D">
              <w:rPr>
                <w:b/>
              </w:rPr>
              <w:t>) …</w:t>
            </w:r>
          </w:p>
        </w:tc>
      </w:tr>
      <w:tr w:rsidR="00990B29" w:rsidRPr="00CE209D" w:rsidTr="00B45CD1">
        <w:tc>
          <w:tcPr>
            <w:tcW w:w="714" w:type="dxa"/>
            <w:tcBorders>
              <w:top w:val="single" w:sz="12" w:space="0" w:color="auto"/>
              <w:bottom w:val="single" w:sz="2" w:space="0" w:color="auto"/>
            </w:tcBorders>
            <w:shd w:val="clear" w:color="auto" w:fill="auto"/>
          </w:tcPr>
          <w:p w:rsidR="00990B29" w:rsidRPr="00CE209D" w:rsidRDefault="00990B29" w:rsidP="00B45CD1">
            <w:pPr>
              <w:pStyle w:val="Tabletext"/>
            </w:pPr>
            <w:r w:rsidRPr="00CE209D">
              <w:t>1</w:t>
            </w:r>
          </w:p>
        </w:tc>
        <w:tc>
          <w:tcPr>
            <w:tcW w:w="3021" w:type="dxa"/>
            <w:tcBorders>
              <w:top w:val="single" w:sz="12" w:space="0" w:color="auto"/>
              <w:bottom w:val="single" w:sz="2" w:space="0" w:color="auto"/>
            </w:tcBorders>
            <w:shd w:val="clear" w:color="auto" w:fill="auto"/>
          </w:tcPr>
          <w:p w:rsidR="00990B29" w:rsidRPr="00CE209D" w:rsidRDefault="00990B29" w:rsidP="00B45CD1">
            <w:pPr>
              <w:pStyle w:val="Tabletext"/>
            </w:pPr>
            <w:r w:rsidRPr="00CE209D">
              <w:t>the company withholds an amount under Division</w:t>
            </w:r>
            <w:r w:rsidR="00CE209D">
              <w:t> </w:t>
            </w:r>
            <w:r w:rsidRPr="00CE209D">
              <w:t>12</w:t>
            </w:r>
          </w:p>
        </w:tc>
        <w:tc>
          <w:tcPr>
            <w:tcW w:w="3410" w:type="dxa"/>
            <w:tcBorders>
              <w:top w:val="single" w:sz="12" w:space="0" w:color="auto"/>
              <w:bottom w:val="single" w:sz="2" w:space="0" w:color="auto"/>
            </w:tcBorders>
            <w:shd w:val="clear" w:color="auto" w:fill="auto"/>
          </w:tcPr>
          <w:p w:rsidR="00990B29" w:rsidRPr="00CE209D" w:rsidRDefault="00990B29" w:rsidP="00B45CD1">
            <w:pPr>
              <w:pStyle w:val="Tabletext"/>
            </w:pPr>
            <w:r w:rsidRPr="00CE209D">
              <w:t>that amount in accordance with Subdivision</w:t>
            </w:r>
            <w:r w:rsidR="00CE209D">
              <w:t> </w:t>
            </w:r>
            <w:r w:rsidRPr="00CE209D">
              <w:t>16</w:t>
            </w:r>
            <w:r w:rsidR="00CE209D">
              <w:noBreakHyphen/>
            </w:r>
            <w:r w:rsidRPr="00CE209D">
              <w:t>B.</w:t>
            </w:r>
          </w:p>
        </w:tc>
      </w:tr>
      <w:tr w:rsidR="00990B29" w:rsidRPr="00CE209D" w:rsidTr="00B45CD1">
        <w:tc>
          <w:tcPr>
            <w:tcW w:w="714" w:type="dxa"/>
            <w:tcBorders>
              <w:top w:val="single" w:sz="2" w:space="0" w:color="auto"/>
              <w:bottom w:val="single" w:sz="2" w:space="0" w:color="auto"/>
            </w:tcBorders>
            <w:shd w:val="clear" w:color="auto" w:fill="auto"/>
          </w:tcPr>
          <w:p w:rsidR="00990B29" w:rsidRPr="00CE209D" w:rsidRDefault="00990B29" w:rsidP="00127DF7">
            <w:pPr>
              <w:pStyle w:val="Tabletext"/>
              <w:keepNext/>
            </w:pPr>
            <w:r w:rsidRPr="00CE209D">
              <w:t>2</w:t>
            </w:r>
          </w:p>
        </w:tc>
        <w:tc>
          <w:tcPr>
            <w:tcW w:w="3021" w:type="dxa"/>
            <w:tcBorders>
              <w:top w:val="single" w:sz="2" w:space="0" w:color="auto"/>
              <w:bottom w:val="single" w:sz="2" w:space="0" w:color="auto"/>
            </w:tcBorders>
            <w:shd w:val="clear" w:color="auto" w:fill="auto"/>
          </w:tcPr>
          <w:p w:rsidR="00990B29" w:rsidRPr="00CE209D" w:rsidRDefault="00990B29" w:rsidP="00127DF7">
            <w:pPr>
              <w:pStyle w:val="Tabletext"/>
              <w:keepNext/>
            </w:pPr>
            <w:r w:rsidRPr="00CE209D">
              <w:t xml:space="preserve">the company receives an </w:t>
            </w:r>
            <w:r w:rsidR="00CE209D" w:rsidRPr="00CE209D">
              <w:rPr>
                <w:position w:val="6"/>
                <w:sz w:val="16"/>
              </w:rPr>
              <w:t>*</w:t>
            </w:r>
            <w:r w:rsidRPr="00CE209D">
              <w:t>alienated personal services payment</w:t>
            </w:r>
          </w:p>
        </w:tc>
        <w:tc>
          <w:tcPr>
            <w:tcW w:w="3410" w:type="dxa"/>
            <w:tcBorders>
              <w:top w:val="single" w:sz="2" w:space="0" w:color="auto"/>
              <w:bottom w:val="single" w:sz="2" w:space="0" w:color="auto"/>
            </w:tcBorders>
            <w:shd w:val="clear" w:color="auto" w:fill="auto"/>
          </w:tcPr>
          <w:p w:rsidR="00990B29" w:rsidRPr="00CE209D" w:rsidRDefault="00990B29" w:rsidP="00127DF7">
            <w:pPr>
              <w:pStyle w:val="Tabletext"/>
              <w:keepNext/>
            </w:pPr>
            <w:r w:rsidRPr="00CE209D">
              <w:t>an amount in respect of that alienated personal services payment in accordance with Division</w:t>
            </w:r>
            <w:r w:rsidR="00CE209D">
              <w:t> </w:t>
            </w:r>
            <w:r w:rsidRPr="00CE209D">
              <w:t>13 and Subdivision</w:t>
            </w:r>
            <w:r w:rsidR="00CE209D">
              <w:t> </w:t>
            </w:r>
            <w:r w:rsidRPr="00CE209D">
              <w:t>16</w:t>
            </w:r>
            <w:r w:rsidR="00CE209D">
              <w:noBreakHyphen/>
            </w:r>
            <w:r w:rsidRPr="00CE209D">
              <w:t>B.</w:t>
            </w:r>
          </w:p>
        </w:tc>
      </w:tr>
      <w:tr w:rsidR="00990B29" w:rsidRPr="00CE209D" w:rsidTr="00B45CD1">
        <w:tc>
          <w:tcPr>
            <w:tcW w:w="714" w:type="dxa"/>
            <w:tcBorders>
              <w:top w:val="single" w:sz="2" w:space="0" w:color="auto"/>
              <w:bottom w:val="single" w:sz="2" w:space="0" w:color="auto"/>
            </w:tcBorders>
            <w:shd w:val="clear" w:color="auto" w:fill="auto"/>
          </w:tcPr>
          <w:p w:rsidR="00990B29" w:rsidRPr="00CE209D" w:rsidRDefault="00990B29" w:rsidP="00B45CD1">
            <w:pPr>
              <w:pStyle w:val="Tabletext"/>
            </w:pPr>
            <w:r w:rsidRPr="00CE209D">
              <w:t>3</w:t>
            </w:r>
          </w:p>
        </w:tc>
        <w:tc>
          <w:tcPr>
            <w:tcW w:w="3021" w:type="dxa"/>
            <w:tcBorders>
              <w:top w:val="single" w:sz="2" w:space="0" w:color="auto"/>
              <w:bottom w:val="single" w:sz="2" w:space="0" w:color="auto"/>
            </w:tcBorders>
            <w:shd w:val="clear" w:color="auto" w:fill="auto"/>
          </w:tcPr>
          <w:p w:rsidR="00990B29" w:rsidRPr="00CE209D" w:rsidRDefault="00990B29" w:rsidP="00B45CD1">
            <w:pPr>
              <w:pStyle w:val="Tabletext"/>
            </w:pPr>
            <w:r w:rsidRPr="00CE209D">
              <w:t xml:space="preserve">the company provides a </w:t>
            </w:r>
            <w:r w:rsidR="00CE209D" w:rsidRPr="00CE209D">
              <w:rPr>
                <w:position w:val="6"/>
                <w:sz w:val="16"/>
              </w:rPr>
              <w:t>*</w:t>
            </w:r>
            <w:r w:rsidRPr="00CE209D">
              <w:t>non</w:t>
            </w:r>
            <w:r w:rsidR="00CE209D">
              <w:noBreakHyphen/>
            </w:r>
            <w:r w:rsidRPr="00CE209D">
              <w:t>cash benefit</w:t>
            </w:r>
          </w:p>
        </w:tc>
        <w:tc>
          <w:tcPr>
            <w:tcW w:w="3410" w:type="dxa"/>
            <w:tcBorders>
              <w:top w:val="single" w:sz="2" w:space="0" w:color="auto"/>
              <w:bottom w:val="single" w:sz="2" w:space="0" w:color="auto"/>
            </w:tcBorders>
            <w:shd w:val="clear" w:color="auto" w:fill="auto"/>
          </w:tcPr>
          <w:p w:rsidR="00990B29" w:rsidRPr="00CE209D" w:rsidRDefault="00990B29" w:rsidP="00B45CD1">
            <w:pPr>
              <w:pStyle w:val="Tabletext"/>
            </w:pPr>
            <w:r w:rsidRPr="00CE209D">
              <w:t>an amount in respect of that benefit in accordance with Subdivision</w:t>
            </w:r>
            <w:r w:rsidR="00CE209D">
              <w:t> </w:t>
            </w:r>
            <w:r w:rsidRPr="00CE209D">
              <w:t>16</w:t>
            </w:r>
            <w:r w:rsidR="00CE209D">
              <w:noBreakHyphen/>
            </w:r>
            <w:r w:rsidRPr="00CE209D">
              <w:t>B.</w:t>
            </w:r>
          </w:p>
        </w:tc>
      </w:tr>
      <w:tr w:rsidR="00990B29" w:rsidRPr="00CE209D" w:rsidTr="00B45CD1">
        <w:tc>
          <w:tcPr>
            <w:tcW w:w="714" w:type="dxa"/>
            <w:tcBorders>
              <w:top w:val="single" w:sz="2" w:space="0" w:color="auto"/>
              <w:bottom w:val="single" w:sz="2" w:space="0" w:color="auto"/>
            </w:tcBorders>
            <w:shd w:val="clear" w:color="auto" w:fill="auto"/>
          </w:tcPr>
          <w:p w:rsidR="00990B29" w:rsidRPr="00CE209D" w:rsidRDefault="00990B29" w:rsidP="00B45CD1">
            <w:pPr>
              <w:pStyle w:val="Tabletext"/>
            </w:pPr>
            <w:r w:rsidRPr="00CE209D">
              <w:t>4</w:t>
            </w:r>
          </w:p>
        </w:tc>
        <w:tc>
          <w:tcPr>
            <w:tcW w:w="3021" w:type="dxa"/>
            <w:tcBorders>
              <w:top w:val="single" w:sz="2" w:space="0" w:color="auto"/>
              <w:bottom w:val="single" w:sz="2" w:space="0" w:color="auto"/>
            </w:tcBorders>
            <w:shd w:val="clear" w:color="auto" w:fill="auto"/>
          </w:tcPr>
          <w:p w:rsidR="00990B29" w:rsidRPr="00CE209D" w:rsidRDefault="00990B29" w:rsidP="00B45CD1">
            <w:pPr>
              <w:pStyle w:val="Tabletext"/>
            </w:pPr>
            <w:r w:rsidRPr="00CE209D">
              <w:t>the company is given notice of an estimate under Division</w:t>
            </w:r>
            <w:r w:rsidR="00CE209D">
              <w:t> </w:t>
            </w:r>
            <w:r w:rsidRPr="00CE209D">
              <w:t>268</w:t>
            </w:r>
          </w:p>
        </w:tc>
        <w:tc>
          <w:tcPr>
            <w:tcW w:w="3410" w:type="dxa"/>
            <w:tcBorders>
              <w:top w:val="single" w:sz="2" w:space="0" w:color="auto"/>
              <w:bottom w:val="single" w:sz="2" w:space="0" w:color="auto"/>
            </w:tcBorders>
            <w:shd w:val="clear" w:color="auto" w:fill="auto"/>
          </w:tcPr>
          <w:p w:rsidR="00990B29" w:rsidRPr="00CE209D" w:rsidRDefault="00990B29" w:rsidP="00B45CD1">
            <w:pPr>
              <w:pStyle w:val="Tabletext"/>
            </w:pPr>
            <w:r w:rsidRPr="00CE209D">
              <w:t>the amount of the estimate.</w:t>
            </w:r>
          </w:p>
        </w:tc>
      </w:tr>
      <w:tr w:rsidR="00990B29" w:rsidRPr="00CE209D" w:rsidTr="00B45CD1">
        <w:tc>
          <w:tcPr>
            <w:tcW w:w="714" w:type="dxa"/>
            <w:tcBorders>
              <w:top w:val="single" w:sz="2" w:space="0" w:color="auto"/>
              <w:bottom w:val="single" w:sz="12" w:space="0" w:color="auto"/>
            </w:tcBorders>
            <w:shd w:val="clear" w:color="auto" w:fill="auto"/>
          </w:tcPr>
          <w:p w:rsidR="00990B29" w:rsidRPr="00CE209D" w:rsidRDefault="00990B29" w:rsidP="00B45CD1">
            <w:pPr>
              <w:pStyle w:val="Tabletext"/>
            </w:pPr>
            <w:r w:rsidRPr="00CE209D">
              <w:t>5</w:t>
            </w:r>
          </w:p>
        </w:tc>
        <w:tc>
          <w:tcPr>
            <w:tcW w:w="3021" w:type="dxa"/>
            <w:tcBorders>
              <w:top w:val="single" w:sz="2" w:space="0" w:color="auto"/>
              <w:bottom w:val="single" w:sz="12" w:space="0" w:color="auto"/>
            </w:tcBorders>
            <w:shd w:val="clear" w:color="auto" w:fill="auto"/>
          </w:tcPr>
          <w:p w:rsidR="00990B29" w:rsidRPr="00CE209D" w:rsidRDefault="00990B29" w:rsidP="00B45CD1">
            <w:pPr>
              <w:pStyle w:val="Tabletext"/>
            </w:pPr>
            <w:r w:rsidRPr="00CE209D">
              <w:t xml:space="preserve">a </w:t>
            </w:r>
            <w:r w:rsidR="00CE209D" w:rsidRPr="00CE209D">
              <w:rPr>
                <w:position w:val="6"/>
                <w:sz w:val="16"/>
              </w:rPr>
              <w:t>*</w:t>
            </w:r>
            <w:r w:rsidRPr="00CE209D">
              <w:t>quarter ends</w:t>
            </w:r>
          </w:p>
        </w:tc>
        <w:tc>
          <w:tcPr>
            <w:tcW w:w="3410" w:type="dxa"/>
            <w:tcBorders>
              <w:top w:val="single" w:sz="2" w:space="0" w:color="auto"/>
              <w:bottom w:val="single" w:sz="12" w:space="0" w:color="auto"/>
            </w:tcBorders>
            <w:shd w:val="clear" w:color="auto" w:fill="auto"/>
          </w:tcPr>
          <w:p w:rsidR="00990B29" w:rsidRPr="00CE209D" w:rsidRDefault="00990B29" w:rsidP="00B45CD1">
            <w:pPr>
              <w:pStyle w:val="Tabletext"/>
            </w:pPr>
            <w:r w:rsidRPr="00CE209D">
              <w:t xml:space="preserve">superannuation guarantee charge for the quarter in accordance with the </w:t>
            </w:r>
            <w:r w:rsidRPr="00CE209D">
              <w:rPr>
                <w:i/>
              </w:rPr>
              <w:t>Superannuation Guarantee (Administration) Act 1992</w:t>
            </w:r>
            <w:r w:rsidRPr="00CE209D">
              <w:t>.</w:t>
            </w:r>
          </w:p>
        </w:tc>
      </w:tr>
    </w:tbl>
    <w:p w:rsidR="00485CAA" w:rsidRPr="00CE209D" w:rsidRDefault="00485CAA" w:rsidP="00485CAA">
      <w:pPr>
        <w:pStyle w:val="notetext"/>
      </w:pPr>
      <w:r w:rsidRPr="00CE209D">
        <w:t>Note:</w:t>
      </w:r>
      <w:r w:rsidRPr="00CE209D">
        <w:tab/>
        <w:t>In a case covered by item</w:t>
      </w:r>
      <w:r w:rsidR="00CE209D">
        <w:t> </w:t>
      </w:r>
      <w:r w:rsidRPr="00CE209D">
        <w:t>2, 3 or 4 of the table, the due day is the same as the initial day.</w:t>
      </w:r>
    </w:p>
    <w:p w:rsidR="00485CAA" w:rsidRPr="00CE209D" w:rsidRDefault="00485CAA" w:rsidP="00485CAA">
      <w:pPr>
        <w:pStyle w:val="subsection"/>
      </w:pPr>
      <w:r w:rsidRPr="00CE209D">
        <w:tab/>
        <w:t>(2)</w:t>
      </w:r>
      <w:r w:rsidRPr="00CE209D">
        <w:tab/>
        <w:t>This Division applies in relation to an amount that the company purports to withhold under Division</w:t>
      </w:r>
      <w:r w:rsidR="00CE209D">
        <w:t> </w:t>
      </w:r>
      <w:r w:rsidRPr="00CE209D">
        <w:t>12, but is not required to withhold, as if the company were required to withhold the amount.</w:t>
      </w:r>
    </w:p>
    <w:p w:rsidR="00670CAA" w:rsidRPr="00CE209D" w:rsidRDefault="00670CAA" w:rsidP="00670CAA">
      <w:pPr>
        <w:pStyle w:val="SubsectionHead"/>
      </w:pPr>
      <w:r w:rsidRPr="00CE209D">
        <w:t>Superannuation guarantee charge</w:t>
      </w:r>
    </w:p>
    <w:p w:rsidR="00670CAA" w:rsidRPr="00CE209D" w:rsidRDefault="00670CAA" w:rsidP="00670CAA">
      <w:pPr>
        <w:pStyle w:val="subsection"/>
      </w:pPr>
      <w:r w:rsidRPr="00CE209D">
        <w:tab/>
        <w:t>(3)</w:t>
      </w:r>
      <w:r w:rsidRPr="00CE209D">
        <w:tab/>
        <w:t xml:space="preserve">For the purposes of this Division, the company’s superannuation guarantee charge for a </w:t>
      </w:r>
      <w:r w:rsidR="00CE209D" w:rsidRPr="00CE209D">
        <w:rPr>
          <w:position w:val="6"/>
          <w:sz w:val="16"/>
        </w:rPr>
        <w:t>*</w:t>
      </w:r>
      <w:r w:rsidRPr="00CE209D">
        <w:t xml:space="preserve">quarter under the </w:t>
      </w:r>
      <w:r w:rsidRPr="00CE209D">
        <w:rPr>
          <w:i/>
        </w:rPr>
        <w:t>Superannuation Guarantee (Administration) Act 1992</w:t>
      </w:r>
      <w:r w:rsidRPr="00CE209D">
        <w:t xml:space="preserve"> is treated as being payable on the day by which the company must lodge a superannuation guarantee statement for the quarter under section</w:t>
      </w:r>
      <w:r w:rsidR="00CE209D">
        <w:t> </w:t>
      </w:r>
      <w:r w:rsidRPr="00CE209D">
        <w:t>33 of that Act, even if the charge is not assessed under that Act on or before that day.</w:t>
      </w:r>
    </w:p>
    <w:p w:rsidR="00485CAA" w:rsidRPr="00CE209D" w:rsidRDefault="00485CAA" w:rsidP="00330C66">
      <w:pPr>
        <w:pStyle w:val="ActHead4"/>
      </w:pPr>
      <w:bookmarkStart w:id="785" w:name="_Toc392595891"/>
      <w:r w:rsidRPr="00CE209D">
        <w:rPr>
          <w:rStyle w:val="CharSubdNo"/>
        </w:rPr>
        <w:t>Subdivision</w:t>
      </w:r>
      <w:r w:rsidR="00CE209D">
        <w:rPr>
          <w:rStyle w:val="CharSubdNo"/>
        </w:rPr>
        <w:t> </w:t>
      </w:r>
      <w:r w:rsidRPr="00CE209D">
        <w:rPr>
          <w:rStyle w:val="CharSubdNo"/>
        </w:rPr>
        <w:t>269</w:t>
      </w:r>
      <w:r w:rsidR="00CE209D">
        <w:rPr>
          <w:rStyle w:val="CharSubdNo"/>
        </w:rPr>
        <w:noBreakHyphen/>
      </w:r>
      <w:r w:rsidRPr="00CE209D">
        <w:rPr>
          <w:rStyle w:val="CharSubdNo"/>
        </w:rPr>
        <w:t>B</w:t>
      </w:r>
      <w:r w:rsidRPr="00CE209D">
        <w:t>—</w:t>
      </w:r>
      <w:r w:rsidRPr="00CE209D">
        <w:rPr>
          <w:rStyle w:val="CharSubdText"/>
        </w:rPr>
        <w:t>Obligations and penalties</w:t>
      </w:r>
      <w:bookmarkEnd w:id="785"/>
    </w:p>
    <w:p w:rsidR="00485CAA" w:rsidRPr="00CE209D" w:rsidRDefault="00485CAA" w:rsidP="00330C66">
      <w:pPr>
        <w:pStyle w:val="TofSectsHeading"/>
        <w:keepNext/>
        <w:keepLines/>
      </w:pPr>
      <w:r w:rsidRPr="00CE209D">
        <w:t>Table of sections</w:t>
      </w:r>
    </w:p>
    <w:p w:rsidR="00485CAA" w:rsidRPr="00CE209D" w:rsidRDefault="00485CAA" w:rsidP="00485CAA">
      <w:pPr>
        <w:pStyle w:val="TofSectsSection"/>
      </w:pPr>
      <w:r w:rsidRPr="00CE209D">
        <w:t>269</w:t>
      </w:r>
      <w:r w:rsidR="00CE209D">
        <w:noBreakHyphen/>
      </w:r>
      <w:r w:rsidRPr="00CE209D">
        <w:t>15</w:t>
      </w:r>
      <w:r w:rsidRPr="00CE209D">
        <w:tab/>
        <w:t>Directors’ obligations</w:t>
      </w:r>
    </w:p>
    <w:p w:rsidR="00485CAA" w:rsidRPr="00CE209D" w:rsidRDefault="00485CAA" w:rsidP="00485CAA">
      <w:pPr>
        <w:pStyle w:val="TofSectsSection"/>
      </w:pPr>
      <w:r w:rsidRPr="00CE209D">
        <w:t>269</w:t>
      </w:r>
      <w:r w:rsidR="00CE209D">
        <w:noBreakHyphen/>
      </w:r>
      <w:r w:rsidRPr="00CE209D">
        <w:t>20</w:t>
      </w:r>
      <w:r w:rsidRPr="00CE209D">
        <w:tab/>
        <w:t>Penalty</w:t>
      </w:r>
    </w:p>
    <w:p w:rsidR="00485CAA" w:rsidRPr="00CE209D" w:rsidRDefault="00485CAA" w:rsidP="00485CAA">
      <w:pPr>
        <w:pStyle w:val="TofSectsSection"/>
      </w:pPr>
      <w:r w:rsidRPr="00CE209D">
        <w:t>269</w:t>
      </w:r>
      <w:r w:rsidR="00CE209D">
        <w:noBreakHyphen/>
      </w:r>
      <w:r w:rsidRPr="00CE209D">
        <w:t>25</w:t>
      </w:r>
      <w:r w:rsidRPr="00CE209D">
        <w:tab/>
        <w:t>Notice</w:t>
      </w:r>
    </w:p>
    <w:p w:rsidR="00485CAA" w:rsidRPr="00CE209D" w:rsidRDefault="00485CAA" w:rsidP="00485CAA">
      <w:pPr>
        <w:pStyle w:val="TofSectsSection"/>
      </w:pPr>
      <w:r w:rsidRPr="00CE209D">
        <w:t>269</w:t>
      </w:r>
      <w:r w:rsidR="00CE209D">
        <w:noBreakHyphen/>
      </w:r>
      <w:r w:rsidRPr="00CE209D">
        <w:t>30</w:t>
      </w:r>
      <w:r w:rsidRPr="00CE209D">
        <w:tab/>
      </w:r>
      <w:r w:rsidR="005A741E" w:rsidRPr="00CE209D">
        <w:t>Effect on penalty of directors’ obligation ending before end of notice period</w:t>
      </w:r>
    </w:p>
    <w:p w:rsidR="00485CAA" w:rsidRPr="00CE209D" w:rsidRDefault="00485CAA" w:rsidP="00485CAA">
      <w:pPr>
        <w:pStyle w:val="TofSectsSection"/>
      </w:pPr>
      <w:r w:rsidRPr="00CE209D">
        <w:t>269</w:t>
      </w:r>
      <w:r w:rsidR="00CE209D">
        <w:noBreakHyphen/>
      </w:r>
      <w:r w:rsidRPr="00CE209D">
        <w:t>35</w:t>
      </w:r>
      <w:r w:rsidRPr="00CE209D">
        <w:tab/>
        <w:t>Defences</w:t>
      </w:r>
    </w:p>
    <w:p w:rsidR="00485CAA" w:rsidRPr="00CE209D" w:rsidRDefault="00485CAA" w:rsidP="00485CAA">
      <w:pPr>
        <w:pStyle w:val="ActHead5"/>
      </w:pPr>
      <w:bookmarkStart w:id="786" w:name="_Toc392595892"/>
      <w:r w:rsidRPr="00CE209D">
        <w:rPr>
          <w:rStyle w:val="CharSectno"/>
        </w:rPr>
        <w:t>269</w:t>
      </w:r>
      <w:r w:rsidR="00CE209D">
        <w:rPr>
          <w:rStyle w:val="CharSectno"/>
        </w:rPr>
        <w:noBreakHyphen/>
      </w:r>
      <w:r w:rsidRPr="00CE209D">
        <w:rPr>
          <w:rStyle w:val="CharSectno"/>
        </w:rPr>
        <w:t>15</w:t>
      </w:r>
      <w:r w:rsidRPr="00CE209D">
        <w:t xml:space="preserve">  Directors’ obligations</w:t>
      </w:r>
      <w:bookmarkEnd w:id="786"/>
    </w:p>
    <w:p w:rsidR="00485CAA" w:rsidRPr="00CE209D" w:rsidRDefault="00485CAA" w:rsidP="00485CAA">
      <w:pPr>
        <w:pStyle w:val="SubsectionHead"/>
      </w:pPr>
      <w:r w:rsidRPr="00CE209D">
        <w:t>Directors’ obligations</w:t>
      </w:r>
    </w:p>
    <w:p w:rsidR="00485CAA" w:rsidRPr="00CE209D" w:rsidRDefault="00485CAA" w:rsidP="00485CAA">
      <w:pPr>
        <w:pStyle w:val="subsection"/>
      </w:pPr>
      <w:r w:rsidRPr="00CE209D">
        <w:tab/>
        <w:t>(1)</w:t>
      </w:r>
      <w:r w:rsidRPr="00CE209D">
        <w:tab/>
        <w:t xml:space="preserve">The directors (within the meaning of the </w:t>
      </w:r>
      <w:r w:rsidRPr="00CE209D">
        <w:rPr>
          <w:i/>
        </w:rPr>
        <w:t>Corporations Act 2001</w:t>
      </w:r>
      <w:r w:rsidRPr="00CE209D">
        <w:t>) of the company (from time to time) on or after the initial day must cause the company to comply with its obligation.</w:t>
      </w:r>
    </w:p>
    <w:p w:rsidR="00485CAA" w:rsidRPr="00CE209D" w:rsidRDefault="00485CAA" w:rsidP="00485CAA">
      <w:pPr>
        <w:pStyle w:val="subsection"/>
      </w:pPr>
      <w:r w:rsidRPr="00CE209D">
        <w:tab/>
        <w:t>(2)</w:t>
      </w:r>
      <w:r w:rsidRPr="00CE209D">
        <w:tab/>
        <w:t>The directors of the company (from time to time) continue to be under their obligation until:</w:t>
      </w:r>
    </w:p>
    <w:p w:rsidR="00485CAA" w:rsidRPr="00CE209D" w:rsidRDefault="00485CAA" w:rsidP="00485CAA">
      <w:pPr>
        <w:pStyle w:val="paragraph"/>
      </w:pPr>
      <w:r w:rsidRPr="00CE209D">
        <w:tab/>
        <w:t>(a)</w:t>
      </w:r>
      <w:r w:rsidRPr="00CE209D">
        <w:tab/>
        <w:t>the company complies with its obligation; or</w:t>
      </w:r>
    </w:p>
    <w:p w:rsidR="00485CAA" w:rsidRPr="00CE209D" w:rsidRDefault="00485CAA" w:rsidP="00485CAA">
      <w:pPr>
        <w:pStyle w:val="paragraph"/>
      </w:pPr>
      <w:r w:rsidRPr="00CE209D">
        <w:tab/>
        <w:t>(b)</w:t>
      </w:r>
      <w:r w:rsidRPr="00CE209D">
        <w:tab/>
        <w:t>an administrator of the company is appointed under section</w:t>
      </w:r>
      <w:r w:rsidR="00CE209D">
        <w:t> </w:t>
      </w:r>
      <w:r w:rsidRPr="00CE209D">
        <w:t xml:space="preserve">436A, 436B or 436C of the </w:t>
      </w:r>
      <w:r w:rsidRPr="00CE209D">
        <w:rPr>
          <w:i/>
        </w:rPr>
        <w:t>Corporations Act 2001</w:t>
      </w:r>
      <w:r w:rsidRPr="00CE209D">
        <w:t>; or</w:t>
      </w:r>
    </w:p>
    <w:p w:rsidR="00485CAA" w:rsidRPr="00CE209D" w:rsidRDefault="00485CAA" w:rsidP="00485CAA">
      <w:pPr>
        <w:pStyle w:val="paragraph"/>
        <w:keepNext/>
      </w:pPr>
      <w:r w:rsidRPr="00CE209D">
        <w:tab/>
        <w:t>(c)</w:t>
      </w:r>
      <w:r w:rsidRPr="00CE209D">
        <w:tab/>
        <w:t>the company begins to be wound up (within the meaning of that Act).</w:t>
      </w:r>
    </w:p>
    <w:p w:rsidR="00485CAA" w:rsidRPr="00CE209D" w:rsidRDefault="00485CAA" w:rsidP="00485CAA">
      <w:pPr>
        <w:pStyle w:val="SubsectionHead"/>
      </w:pPr>
      <w:r w:rsidRPr="00CE209D">
        <w:t>Instalment arrangements</w:t>
      </w:r>
    </w:p>
    <w:p w:rsidR="00485CAA" w:rsidRPr="00CE209D" w:rsidRDefault="00485CAA" w:rsidP="00485CAA">
      <w:pPr>
        <w:pStyle w:val="subsection"/>
      </w:pPr>
      <w:r w:rsidRPr="00CE209D">
        <w:tab/>
        <w:t>(3)</w:t>
      </w:r>
      <w:r w:rsidRPr="00CE209D">
        <w:tab/>
        <w:t xml:space="preserve">The Commissioner must not commence, or take a procedural step as a party to, proceedings to enforce an obligation, or to recover a penalty, of a director under this Division if an </w:t>
      </w:r>
      <w:r w:rsidR="00CE209D" w:rsidRPr="00CE209D">
        <w:rPr>
          <w:position w:val="6"/>
          <w:sz w:val="16"/>
        </w:rPr>
        <w:t>*</w:t>
      </w:r>
      <w:r w:rsidRPr="00CE209D">
        <w:t>arrangement that covers the company’s obligation is in force under section</w:t>
      </w:r>
      <w:r w:rsidR="00CE209D">
        <w:t> </w:t>
      </w:r>
      <w:r w:rsidRPr="00CE209D">
        <w:t>255</w:t>
      </w:r>
      <w:r w:rsidR="00CE209D">
        <w:noBreakHyphen/>
      </w:r>
      <w:r w:rsidRPr="00CE209D">
        <w:t>15 (Commissioner’s power to permit payments by instalments).</w:t>
      </w:r>
    </w:p>
    <w:p w:rsidR="00485CAA" w:rsidRPr="00CE209D" w:rsidRDefault="00485CAA" w:rsidP="00485CAA">
      <w:pPr>
        <w:pStyle w:val="notetext"/>
      </w:pPr>
      <w:r w:rsidRPr="00CE209D">
        <w:t>Note 1:</w:t>
      </w:r>
      <w:r w:rsidRPr="00CE209D">
        <w:tab/>
        <w:t>The arrangement may also cover other obligations of the company.</w:t>
      </w:r>
    </w:p>
    <w:p w:rsidR="00485CAA" w:rsidRPr="00CE209D" w:rsidRDefault="00485CAA" w:rsidP="00485CAA">
      <w:pPr>
        <w:pStyle w:val="notetext"/>
      </w:pPr>
      <w:r w:rsidRPr="00CE209D">
        <w:t>Note 2:</w:t>
      </w:r>
      <w:r w:rsidRPr="00CE209D">
        <w:tab/>
      </w:r>
      <w:r w:rsidR="00CE209D">
        <w:t>Subsection (</w:t>
      </w:r>
      <w:r w:rsidRPr="00CE209D">
        <w:t>3) does not prevent the Commissioner from giving a director a notice about a penalty under section</w:t>
      </w:r>
      <w:r w:rsidR="00CE209D">
        <w:t> </w:t>
      </w:r>
      <w:r w:rsidRPr="00CE209D">
        <w:t>269</w:t>
      </w:r>
      <w:r w:rsidR="00CE209D">
        <w:noBreakHyphen/>
      </w:r>
      <w:r w:rsidRPr="00CE209D">
        <w:t>25.</w:t>
      </w:r>
    </w:p>
    <w:p w:rsidR="00485CAA" w:rsidRPr="00CE209D" w:rsidRDefault="00485CAA" w:rsidP="00485CAA">
      <w:pPr>
        <w:pStyle w:val="ActHead5"/>
      </w:pPr>
      <w:bookmarkStart w:id="787" w:name="_Toc392595893"/>
      <w:r w:rsidRPr="00CE209D">
        <w:rPr>
          <w:rStyle w:val="CharSectno"/>
        </w:rPr>
        <w:t>269</w:t>
      </w:r>
      <w:r w:rsidR="00CE209D">
        <w:rPr>
          <w:rStyle w:val="CharSectno"/>
        </w:rPr>
        <w:noBreakHyphen/>
      </w:r>
      <w:r w:rsidRPr="00CE209D">
        <w:rPr>
          <w:rStyle w:val="CharSectno"/>
        </w:rPr>
        <w:t>20</w:t>
      </w:r>
      <w:r w:rsidRPr="00CE209D">
        <w:t xml:space="preserve">  Penalty</w:t>
      </w:r>
      <w:bookmarkEnd w:id="787"/>
    </w:p>
    <w:p w:rsidR="00485CAA" w:rsidRPr="00CE209D" w:rsidRDefault="00485CAA" w:rsidP="00485CAA">
      <w:pPr>
        <w:pStyle w:val="SubsectionHead"/>
      </w:pPr>
      <w:r w:rsidRPr="00CE209D">
        <w:t>Penalty for director on or before due day</w:t>
      </w:r>
    </w:p>
    <w:p w:rsidR="00485CAA" w:rsidRPr="00CE209D" w:rsidRDefault="00485CAA" w:rsidP="00485CAA">
      <w:pPr>
        <w:pStyle w:val="subsection"/>
      </w:pPr>
      <w:r w:rsidRPr="00CE209D">
        <w:tab/>
        <w:t>(1)</w:t>
      </w:r>
      <w:r w:rsidRPr="00CE209D">
        <w:tab/>
        <w:t>You are liable to pay to the Commissioner a penalty if:</w:t>
      </w:r>
    </w:p>
    <w:p w:rsidR="00485CAA" w:rsidRPr="00CE209D" w:rsidRDefault="00485CAA" w:rsidP="00485CAA">
      <w:pPr>
        <w:pStyle w:val="paragraph"/>
      </w:pPr>
      <w:r w:rsidRPr="00CE209D">
        <w:tab/>
        <w:t>(a)</w:t>
      </w:r>
      <w:r w:rsidRPr="00CE209D">
        <w:tab/>
        <w:t>at the end of the due day, the directors of the company are still under an obligation under section</w:t>
      </w:r>
      <w:r w:rsidR="00CE209D">
        <w:t> </w:t>
      </w:r>
      <w:r w:rsidRPr="00CE209D">
        <w:t>269</w:t>
      </w:r>
      <w:r w:rsidR="00CE209D">
        <w:noBreakHyphen/>
      </w:r>
      <w:r w:rsidRPr="00CE209D">
        <w:t>15; and</w:t>
      </w:r>
    </w:p>
    <w:p w:rsidR="00485CAA" w:rsidRPr="00CE209D" w:rsidRDefault="00485CAA" w:rsidP="00485CAA">
      <w:pPr>
        <w:pStyle w:val="paragraph"/>
      </w:pPr>
      <w:r w:rsidRPr="00CE209D">
        <w:tab/>
        <w:t>(b)</w:t>
      </w:r>
      <w:r w:rsidRPr="00CE209D">
        <w:tab/>
        <w:t>you were under that obligation at or before that time (because you were a director).</w:t>
      </w:r>
    </w:p>
    <w:p w:rsidR="00485CAA" w:rsidRPr="00CE209D" w:rsidRDefault="00485CAA" w:rsidP="00485CAA">
      <w:pPr>
        <w:pStyle w:val="notetext"/>
      </w:pPr>
      <w:r w:rsidRPr="00CE209D">
        <w:t>Note:</w:t>
      </w:r>
      <w:r w:rsidRPr="00CE209D">
        <w:tab/>
      </w:r>
      <w:r w:rsidR="00CE209D">
        <w:t>Paragraph (</w:t>
      </w:r>
      <w:r w:rsidRPr="00CE209D">
        <w:t>1)(b) applies even if you stopped being a director before the end of the due day: see subsection</w:t>
      </w:r>
      <w:r w:rsidR="00CE209D">
        <w:t> </w:t>
      </w:r>
      <w:r w:rsidRPr="00CE209D">
        <w:t>269</w:t>
      </w:r>
      <w:r w:rsidR="00CE209D">
        <w:noBreakHyphen/>
      </w:r>
      <w:r w:rsidRPr="00CE209D">
        <w:t>15(2).</w:t>
      </w:r>
    </w:p>
    <w:p w:rsidR="00485CAA" w:rsidRPr="00CE209D" w:rsidRDefault="00485CAA" w:rsidP="00485CAA">
      <w:pPr>
        <w:pStyle w:val="subsection"/>
      </w:pPr>
      <w:r w:rsidRPr="00CE209D">
        <w:tab/>
        <w:t>(2)</w:t>
      </w:r>
      <w:r w:rsidRPr="00CE209D">
        <w:tab/>
        <w:t>The penalty is due and payable at the end of the due day.</w:t>
      </w:r>
    </w:p>
    <w:p w:rsidR="00485CAA" w:rsidRPr="00CE209D" w:rsidRDefault="00485CAA" w:rsidP="00485CAA">
      <w:pPr>
        <w:pStyle w:val="notetext"/>
      </w:pPr>
      <w:r w:rsidRPr="00CE209D">
        <w:t>Note:</w:t>
      </w:r>
      <w:r w:rsidRPr="00CE209D">
        <w:tab/>
        <w:t>The Commissioner must not commence proceedings to recover the penalty until the end of 21 days after the Commissioner gives you notice of the penalty under section</w:t>
      </w:r>
      <w:r w:rsidR="00CE209D">
        <w:t> </w:t>
      </w:r>
      <w:r w:rsidRPr="00CE209D">
        <w:t>269</w:t>
      </w:r>
      <w:r w:rsidR="00CE209D">
        <w:noBreakHyphen/>
      </w:r>
      <w:r w:rsidRPr="00CE209D">
        <w:t>25.</w:t>
      </w:r>
    </w:p>
    <w:p w:rsidR="00485CAA" w:rsidRPr="00CE209D" w:rsidRDefault="00485CAA" w:rsidP="00485CAA">
      <w:pPr>
        <w:pStyle w:val="SubsectionHead"/>
      </w:pPr>
      <w:r w:rsidRPr="00CE209D">
        <w:t>Penalty for new director</w:t>
      </w:r>
    </w:p>
    <w:p w:rsidR="00485CAA" w:rsidRPr="00CE209D" w:rsidRDefault="00485CAA" w:rsidP="00485CAA">
      <w:pPr>
        <w:pStyle w:val="subsection"/>
      </w:pPr>
      <w:r w:rsidRPr="00CE209D">
        <w:tab/>
        <w:t>(3)</w:t>
      </w:r>
      <w:r w:rsidRPr="00CE209D">
        <w:tab/>
        <w:t>You are also liable to pay to the Commissioner a penalty if:</w:t>
      </w:r>
    </w:p>
    <w:p w:rsidR="00485CAA" w:rsidRPr="00CE209D" w:rsidRDefault="00485CAA" w:rsidP="00485CAA">
      <w:pPr>
        <w:pStyle w:val="paragraph"/>
      </w:pPr>
      <w:r w:rsidRPr="00CE209D">
        <w:tab/>
        <w:t>(a)</w:t>
      </w:r>
      <w:r w:rsidRPr="00CE209D">
        <w:tab/>
        <w:t>after the due day, you became a director of the company and began to be under an obligation under section</w:t>
      </w:r>
      <w:r w:rsidR="00CE209D">
        <w:t> </w:t>
      </w:r>
      <w:r w:rsidRPr="00CE209D">
        <w:t>269</w:t>
      </w:r>
      <w:r w:rsidR="00CE209D">
        <w:noBreakHyphen/>
      </w:r>
      <w:r w:rsidRPr="00CE209D">
        <w:t>15; and</w:t>
      </w:r>
    </w:p>
    <w:p w:rsidR="00485CAA" w:rsidRPr="00CE209D" w:rsidRDefault="00485CAA" w:rsidP="00485CAA">
      <w:pPr>
        <w:pStyle w:val="paragraph"/>
      </w:pPr>
      <w:r w:rsidRPr="00CE209D">
        <w:tab/>
        <w:t>(b)</w:t>
      </w:r>
      <w:r w:rsidRPr="00CE209D">
        <w:tab/>
      </w:r>
      <w:r w:rsidR="00225177" w:rsidRPr="00CE209D">
        <w:t>30 days</w:t>
      </w:r>
      <w:r w:rsidRPr="00CE209D">
        <w:t xml:space="preserve"> later, you are still under that obligation.</w:t>
      </w:r>
    </w:p>
    <w:p w:rsidR="00485CAA" w:rsidRPr="00CE209D" w:rsidRDefault="00485CAA" w:rsidP="00485CAA">
      <w:pPr>
        <w:pStyle w:val="subsection"/>
      </w:pPr>
      <w:r w:rsidRPr="00CE209D">
        <w:tab/>
        <w:t>(4)</w:t>
      </w:r>
      <w:r w:rsidRPr="00CE209D">
        <w:tab/>
        <w:t xml:space="preserve">The penalty is due and payable at the end of that </w:t>
      </w:r>
      <w:r w:rsidR="005A741E" w:rsidRPr="00CE209D">
        <w:t>30th day</w:t>
      </w:r>
      <w:r w:rsidRPr="00CE209D">
        <w:t>.</w:t>
      </w:r>
    </w:p>
    <w:p w:rsidR="00485CAA" w:rsidRPr="00CE209D" w:rsidRDefault="00485CAA" w:rsidP="00485CAA">
      <w:pPr>
        <w:pStyle w:val="notetext"/>
      </w:pPr>
      <w:r w:rsidRPr="00CE209D">
        <w:t>Note:</w:t>
      </w:r>
      <w:r w:rsidRPr="00CE209D">
        <w:tab/>
        <w:t>The Commissioner must not commence proceedings to recover the penalty until the end of 21 days after the Commissioner gives you notice of the penalty under section</w:t>
      </w:r>
      <w:r w:rsidR="00CE209D">
        <w:t> </w:t>
      </w:r>
      <w:r w:rsidRPr="00CE209D">
        <w:t>269</w:t>
      </w:r>
      <w:r w:rsidR="00CE209D">
        <w:noBreakHyphen/>
      </w:r>
      <w:r w:rsidRPr="00CE209D">
        <w:t>25.</w:t>
      </w:r>
    </w:p>
    <w:p w:rsidR="00485CAA" w:rsidRPr="00CE209D" w:rsidRDefault="00485CAA" w:rsidP="00485CAA">
      <w:pPr>
        <w:pStyle w:val="SubsectionHead"/>
      </w:pPr>
      <w:r w:rsidRPr="00CE209D">
        <w:t>Amount of penalty</w:t>
      </w:r>
    </w:p>
    <w:p w:rsidR="00485CAA" w:rsidRPr="00CE209D" w:rsidRDefault="00485CAA" w:rsidP="00485CAA">
      <w:pPr>
        <w:pStyle w:val="subsection"/>
      </w:pPr>
      <w:r w:rsidRPr="00CE209D">
        <w:tab/>
        <w:t>(5)</w:t>
      </w:r>
      <w:r w:rsidRPr="00CE209D">
        <w:tab/>
        <w:t>The amount of a penalty under this section is equal to the unpaid amount of the company’s liability under its obligation.</w:t>
      </w:r>
    </w:p>
    <w:p w:rsidR="00485CAA" w:rsidRPr="00CE209D" w:rsidRDefault="00485CAA" w:rsidP="00485CAA">
      <w:pPr>
        <w:pStyle w:val="notetext"/>
      </w:pPr>
      <w:r w:rsidRPr="00CE209D">
        <w:t>Note 1:</w:t>
      </w:r>
      <w:r w:rsidRPr="00CE209D">
        <w:tab/>
        <w:t>See section</w:t>
      </w:r>
      <w:r w:rsidR="00CE209D">
        <w:t> </w:t>
      </w:r>
      <w:r w:rsidRPr="00CE209D">
        <w:t>269</w:t>
      </w:r>
      <w:r w:rsidR="00CE209D">
        <w:noBreakHyphen/>
      </w:r>
      <w:r w:rsidRPr="00CE209D">
        <w:t>40 for the effect on your penalty of the company discharging its obligation, or of another director paying his or her penalty.</w:t>
      </w:r>
    </w:p>
    <w:p w:rsidR="00485CAA" w:rsidRPr="00CE209D" w:rsidRDefault="00485CAA" w:rsidP="00485CAA">
      <w:pPr>
        <w:pStyle w:val="notetext"/>
      </w:pPr>
      <w:r w:rsidRPr="00CE209D">
        <w:t>Note 2:</w:t>
      </w:r>
      <w:r w:rsidRPr="00CE209D">
        <w:tab/>
        <w:t>See section</w:t>
      </w:r>
      <w:r w:rsidR="00CE209D">
        <w:t> </w:t>
      </w:r>
      <w:r w:rsidRPr="00CE209D">
        <w:t>269</w:t>
      </w:r>
      <w:r w:rsidR="00CE209D">
        <w:noBreakHyphen/>
      </w:r>
      <w:r w:rsidRPr="00CE209D">
        <w:t>45 for your rights of indemnity and contribution.</w:t>
      </w:r>
    </w:p>
    <w:p w:rsidR="00485CAA" w:rsidRPr="00CE209D" w:rsidRDefault="00485CAA" w:rsidP="00485CAA">
      <w:pPr>
        <w:pStyle w:val="ActHead5"/>
      </w:pPr>
      <w:bookmarkStart w:id="788" w:name="_Toc392595894"/>
      <w:r w:rsidRPr="00CE209D">
        <w:rPr>
          <w:rStyle w:val="CharSectno"/>
        </w:rPr>
        <w:t>269</w:t>
      </w:r>
      <w:r w:rsidR="00CE209D">
        <w:rPr>
          <w:rStyle w:val="CharSectno"/>
        </w:rPr>
        <w:noBreakHyphen/>
      </w:r>
      <w:r w:rsidRPr="00CE209D">
        <w:rPr>
          <w:rStyle w:val="CharSectno"/>
        </w:rPr>
        <w:t>25</w:t>
      </w:r>
      <w:r w:rsidRPr="00CE209D">
        <w:t xml:space="preserve">  Notice</w:t>
      </w:r>
      <w:bookmarkEnd w:id="788"/>
    </w:p>
    <w:p w:rsidR="00485CAA" w:rsidRPr="00CE209D" w:rsidRDefault="00485CAA" w:rsidP="00485CAA">
      <w:pPr>
        <w:pStyle w:val="SubsectionHead"/>
      </w:pPr>
      <w:r w:rsidRPr="00CE209D">
        <w:t>Commissioner must give notice of penalty</w:t>
      </w:r>
    </w:p>
    <w:p w:rsidR="00485CAA" w:rsidRPr="00CE209D" w:rsidRDefault="00485CAA" w:rsidP="00485CAA">
      <w:pPr>
        <w:pStyle w:val="subsection"/>
      </w:pPr>
      <w:r w:rsidRPr="00CE209D">
        <w:tab/>
        <w:t>(1)</w:t>
      </w:r>
      <w:r w:rsidRPr="00CE209D">
        <w:tab/>
        <w:t>The Commissioner must not commence proceedings to recover from you a penalty payable under this Subdivision until the end of 21 days after the Commissioner gives you a written notice under this section.</w:t>
      </w:r>
    </w:p>
    <w:p w:rsidR="00485CAA" w:rsidRPr="00CE209D" w:rsidRDefault="00485CAA" w:rsidP="00485CAA">
      <w:pPr>
        <w:pStyle w:val="SubsectionHead"/>
      </w:pPr>
      <w:r w:rsidRPr="00CE209D">
        <w:t>Content of notice</w:t>
      </w:r>
    </w:p>
    <w:p w:rsidR="00485CAA" w:rsidRPr="00CE209D" w:rsidRDefault="00485CAA" w:rsidP="00485CAA">
      <w:pPr>
        <w:pStyle w:val="subsection"/>
      </w:pPr>
      <w:r w:rsidRPr="00CE209D">
        <w:tab/>
        <w:t>(2)</w:t>
      </w:r>
      <w:r w:rsidRPr="00CE209D">
        <w:tab/>
        <w:t>The notice must:</w:t>
      </w:r>
    </w:p>
    <w:p w:rsidR="00485CAA" w:rsidRPr="00CE209D" w:rsidRDefault="00485CAA" w:rsidP="00485CAA">
      <w:pPr>
        <w:pStyle w:val="paragraph"/>
      </w:pPr>
      <w:r w:rsidRPr="00CE209D">
        <w:tab/>
        <w:t>(a)</w:t>
      </w:r>
      <w:r w:rsidRPr="00CE209D">
        <w:tab/>
        <w:t>set out what the Commissioner thinks is the unpaid amount of the company’s liability under its obligation; and</w:t>
      </w:r>
    </w:p>
    <w:p w:rsidR="00485CAA" w:rsidRPr="00CE209D" w:rsidRDefault="00485CAA" w:rsidP="00485CAA">
      <w:pPr>
        <w:pStyle w:val="paragraph"/>
      </w:pPr>
      <w:r w:rsidRPr="00CE209D">
        <w:tab/>
        <w:t>(b)</w:t>
      </w:r>
      <w:r w:rsidRPr="00CE209D">
        <w:tab/>
        <w:t>state that you are liable to pay to the Commissioner, by way of penalty, an amount equal to that unpaid amount because of an obligation you have or had under this Division; and</w:t>
      </w:r>
    </w:p>
    <w:p w:rsidR="00485CAA" w:rsidRPr="00CE209D" w:rsidRDefault="00485CAA" w:rsidP="00485CAA">
      <w:pPr>
        <w:pStyle w:val="paragraph"/>
      </w:pPr>
      <w:r w:rsidRPr="00CE209D">
        <w:tab/>
        <w:t>(c)</w:t>
      </w:r>
      <w:r w:rsidRPr="00CE209D">
        <w:tab/>
        <w:t>explain the main circumstances in which the penalty will be remitted.</w:t>
      </w:r>
    </w:p>
    <w:p w:rsidR="00485CAA" w:rsidRPr="00CE209D" w:rsidRDefault="00485CAA" w:rsidP="00485CAA">
      <w:pPr>
        <w:pStyle w:val="subsection"/>
      </w:pPr>
      <w:r w:rsidRPr="00CE209D">
        <w:tab/>
        <w:t>(3)</w:t>
      </w:r>
      <w:r w:rsidRPr="00CE209D">
        <w:tab/>
        <w:t xml:space="preserve">To avoid doubt, a single notice may relate to 2 or more penalties, but must comply with </w:t>
      </w:r>
      <w:r w:rsidR="00CE209D">
        <w:t>subsection (</w:t>
      </w:r>
      <w:r w:rsidRPr="00CE209D">
        <w:t>2) in relation to each of them.</w:t>
      </w:r>
    </w:p>
    <w:p w:rsidR="00485CAA" w:rsidRPr="00CE209D" w:rsidRDefault="00485CAA" w:rsidP="00485CAA">
      <w:pPr>
        <w:pStyle w:val="SubsectionHead"/>
      </w:pPr>
      <w:r w:rsidRPr="00CE209D">
        <w:t>When notice is given</w:t>
      </w:r>
    </w:p>
    <w:p w:rsidR="00485CAA" w:rsidRPr="00CE209D" w:rsidRDefault="00485CAA" w:rsidP="00485CAA">
      <w:pPr>
        <w:pStyle w:val="subsection"/>
      </w:pPr>
      <w:r w:rsidRPr="00CE209D">
        <w:tab/>
        <w:t>(4)</w:t>
      </w:r>
      <w:r w:rsidRPr="00CE209D">
        <w:tab/>
        <w:t>Despite section</w:t>
      </w:r>
      <w:r w:rsidR="00CE209D">
        <w:t> </w:t>
      </w:r>
      <w:r w:rsidRPr="00CE209D">
        <w:t xml:space="preserve">29 of the </w:t>
      </w:r>
      <w:r w:rsidRPr="00CE209D">
        <w:rPr>
          <w:i/>
        </w:rPr>
        <w:t>Acts Interpretation Act 1901</w:t>
      </w:r>
      <w:r w:rsidRPr="00CE209D">
        <w:t xml:space="preserve">, a notice under </w:t>
      </w:r>
      <w:r w:rsidR="00CE209D">
        <w:t>subsection (</w:t>
      </w:r>
      <w:r w:rsidRPr="00CE209D">
        <w:t>1) is taken to be given at the time the Commissioner leaves or posts it.</w:t>
      </w:r>
    </w:p>
    <w:p w:rsidR="00485CAA" w:rsidRPr="00CE209D" w:rsidRDefault="00485CAA" w:rsidP="00485CAA">
      <w:pPr>
        <w:pStyle w:val="notetext"/>
      </w:pPr>
      <w:r w:rsidRPr="00CE209D">
        <w:t>Note 1:</w:t>
      </w:r>
      <w:r w:rsidRPr="00CE209D">
        <w:tab/>
        <w:t>Section</w:t>
      </w:r>
      <w:r w:rsidR="00CE209D">
        <w:t> </w:t>
      </w:r>
      <w:r w:rsidRPr="00CE209D">
        <w:t xml:space="preserve">28A of the </w:t>
      </w:r>
      <w:r w:rsidRPr="00CE209D">
        <w:rPr>
          <w:i/>
        </w:rPr>
        <w:t xml:space="preserve">Acts Interpretation Act 1901 </w:t>
      </w:r>
      <w:r w:rsidRPr="00CE209D">
        <w:t xml:space="preserve">may be relevant to giving a notice under </w:t>
      </w:r>
      <w:r w:rsidR="00CE209D">
        <w:t>subsection (</w:t>
      </w:r>
      <w:r w:rsidRPr="00CE209D">
        <w:t>1).</w:t>
      </w:r>
    </w:p>
    <w:p w:rsidR="00485CAA" w:rsidRPr="00CE209D" w:rsidRDefault="00485CAA" w:rsidP="00485CAA">
      <w:pPr>
        <w:pStyle w:val="notetext"/>
      </w:pPr>
      <w:r w:rsidRPr="00CE209D">
        <w:t>Note 2:</w:t>
      </w:r>
      <w:r w:rsidRPr="00CE209D">
        <w:tab/>
        <w:t>Section</w:t>
      </w:r>
      <w:r w:rsidR="00CE209D">
        <w:t> </w:t>
      </w:r>
      <w:r w:rsidRPr="00CE209D">
        <w:t>269</w:t>
      </w:r>
      <w:r w:rsidR="00CE209D">
        <w:noBreakHyphen/>
      </w:r>
      <w:r w:rsidRPr="00CE209D">
        <w:t xml:space="preserve">50 of this Act is also relevant to giving a notice under </w:t>
      </w:r>
      <w:r w:rsidR="00CE209D">
        <w:t>subsection (</w:t>
      </w:r>
      <w:r w:rsidRPr="00CE209D">
        <w:t>1).</w:t>
      </w:r>
    </w:p>
    <w:p w:rsidR="005A741E" w:rsidRPr="00CE209D" w:rsidRDefault="005A741E" w:rsidP="005A741E">
      <w:pPr>
        <w:pStyle w:val="ActHead5"/>
      </w:pPr>
      <w:bookmarkStart w:id="789" w:name="_Toc392595895"/>
      <w:r w:rsidRPr="00CE209D">
        <w:rPr>
          <w:rStyle w:val="CharSectno"/>
        </w:rPr>
        <w:t>269</w:t>
      </w:r>
      <w:r w:rsidR="00CE209D">
        <w:rPr>
          <w:rStyle w:val="CharSectno"/>
        </w:rPr>
        <w:noBreakHyphen/>
      </w:r>
      <w:r w:rsidRPr="00CE209D">
        <w:rPr>
          <w:rStyle w:val="CharSectno"/>
        </w:rPr>
        <w:t>30</w:t>
      </w:r>
      <w:r w:rsidRPr="00CE209D">
        <w:t xml:space="preserve">  Effect on penalty of directors’ obligation ending before end of notice period</w:t>
      </w:r>
      <w:bookmarkEnd w:id="789"/>
    </w:p>
    <w:p w:rsidR="005A741E" w:rsidRPr="00CE209D" w:rsidRDefault="005A741E" w:rsidP="005A741E">
      <w:pPr>
        <w:pStyle w:val="subsection"/>
      </w:pPr>
      <w:r w:rsidRPr="00CE209D">
        <w:tab/>
        <w:t>(1)</w:t>
      </w:r>
      <w:r w:rsidRPr="00CE209D">
        <w:tab/>
        <w:t xml:space="preserve">Subject to </w:t>
      </w:r>
      <w:r w:rsidR="00CE209D">
        <w:t>subsection (</w:t>
      </w:r>
      <w:r w:rsidRPr="00CE209D">
        <w:t>2), a penalty of yours under this Division is remitted if the directors of the company stop being under the relevant obligation under section</w:t>
      </w:r>
      <w:r w:rsidR="00CE209D">
        <w:t> </w:t>
      </w:r>
      <w:r w:rsidRPr="00CE209D">
        <w:t>269</w:t>
      </w:r>
      <w:r w:rsidR="00CE209D">
        <w:noBreakHyphen/>
      </w:r>
      <w:r w:rsidRPr="00CE209D">
        <w:t>15:</w:t>
      </w:r>
    </w:p>
    <w:p w:rsidR="005A741E" w:rsidRPr="00CE209D" w:rsidRDefault="005A741E" w:rsidP="005A741E">
      <w:pPr>
        <w:pStyle w:val="paragraph"/>
      </w:pPr>
      <w:r w:rsidRPr="00CE209D">
        <w:tab/>
        <w:t>(a)</w:t>
      </w:r>
      <w:r w:rsidRPr="00CE209D">
        <w:tab/>
        <w:t>before the Commissioner gives you notice of the penalty under section</w:t>
      </w:r>
      <w:r w:rsidR="00CE209D">
        <w:t> </w:t>
      </w:r>
      <w:r w:rsidRPr="00CE209D">
        <w:t>269</w:t>
      </w:r>
      <w:r w:rsidR="00CE209D">
        <w:noBreakHyphen/>
      </w:r>
      <w:r w:rsidRPr="00CE209D">
        <w:t>25; or</w:t>
      </w:r>
    </w:p>
    <w:p w:rsidR="005A741E" w:rsidRPr="00CE209D" w:rsidRDefault="005A741E" w:rsidP="005A741E">
      <w:pPr>
        <w:pStyle w:val="paragraph"/>
      </w:pPr>
      <w:r w:rsidRPr="00CE209D">
        <w:tab/>
        <w:t>(b)</w:t>
      </w:r>
      <w:r w:rsidRPr="00CE209D">
        <w:tab/>
        <w:t>within 21 days after the Commissioner gives you notice of the penalty under that section.</w:t>
      </w:r>
    </w:p>
    <w:p w:rsidR="005A741E" w:rsidRPr="00CE209D" w:rsidRDefault="005A741E" w:rsidP="005A741E">
      <w:pPr>
        <w:pStyle w:val="subsection"/>
      </w:pPr>
      <w:r w:rsidRPr="00CE209D">
        <w:tab/>
        <w:t>(2)</w:t>
      </w:r>
      <w:r w:rsidRPr="00CE209D">
        <w:tab/>
        <w:t>The following table has effect:</w:t>
      </w:r>
    </w:p>
    <w:p w:rsidR="005A741E" w:rsidRPr="00CE209D" w:rsidRDefault="005A741E" w:rsidP="005A741E">
      <w:pPr>
        <w:pStyle w:val="Tabletext"/>
      </w:pPr>
    </w:p>
    <w:tbl>
      <w:tblPr>
        <w:tblW w:w="708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1975"/>
        <w:gridCol w:w="2126"/>
        <w:gridCol w:w="2268"/>
      </w:tblGrid>
      <w:tr w:rsidR="005A741E" w:rsidRPr="00CE209D" w:rsidTr="00F93A58">
        <w:trPr>
          <w:tblHeader/>
        </w:trPr>
        <w:tc>
          <w:tcPr>
            <w:tcW w:w="7083" w:type="dxa"/>
            <w:gridSpan w:val="4"/>
            <w:tcBorders>
              <w:top w:val="single" w:sz="12" w:space="0" w:color="auto"/>
              <w:bottom w:val="single" w:sz="6" w:space="0" w:color="auto"/>
            </w:tcBorders>
            <w:shd w:val="clear" w:color="auto" w:fill="auto"/>
          </w:tcPr>
          <w:p w:rsidR="005A741E" w:rsidRPr="00CE209D" w:rsidRDefault="005A741E" w:rsidP="00F93A58">
            <w:pPr>
              <w:pStyle w:val="Tabletext"/>
              <w:keepNext/>
              <w:rPr>
                <w:b/>
              </w:rPr>
            </w:pPr>
            <w:r w:rsidRPr="00CE209D">
              <w:rPr>
                <w:b/>
              </w:rPr>
              <w:t>When appointing administrator or winding up company does not affect penalty</w:t>
            </w:r>
          </w:p>
        </w:tc>
      </w:tr>
      <w:tr w:rsidR="005A741E" w:rsidRPr="00CE209D" w:rsidTr="00F93A58">
        <w:trPr>
          <w:tblHeader/>
        </w:trPr>
        <w:tc>
          <w:tcPr>
            <w:tcW w:w="714" w:type="dxa"/>
            <w:tcBorders>
              <w:top w:val="single" w:sz="6" w:space="0" w:color="auto"/>
              <w:bottom w:val="single" w:sz="12" w:space="0" w:color="auto"/>
            </w:tcBorders>
            <w:shd w:val="clear" w:color="auto" w:fill="auto"/>
          </w:tcPr>
          <w:p w:rsidR="005A741E" w:rsidRPr="00CE209D" w:rsidRDefault="005A741E" w:rsidP="00F93A58">
            <w:pPr>
              <w:pStyle w:val="Tabletext"/>
              <w:keepNext/>
              <w:rPr>
                <w:b/>
              </w:rPr>
            </w:pPr>
            <w:r w:rsidRPr="00CE209D">
              <w:rPr>
                <w:b/>
              </w:rPr>
              <w:t>Item</w:t>
            </w:r>
          </w:p>
        </w:tc>
        <w:tc>
          <w:tcPr>
            <w:tcW w:w="1975" w:type="dxa"/>
            <w:tcBorders>
              <w:top w:val="single" w:sz="6" w:space="0" w:color="auto"/>
              <w:bottom w:val="single" w:sz="12" w:space="0" w:color="auto"/>
            </w:tcBorders>
            <w:shd w:val="clear" w:color="auto" w:fill="auto"/>
          </w:tcPr>
          <w:p w:rsidR="005A741E" w:rsidRPr="00CE209D" w:rsidRDefault="005A741E" w:rsidP="00F93A58">
            <w:pPr>
              <w:pStyle w:val="Tabletext"/>
              <w:keepNext/>
              <w:rPr>
                <w:b/>
              </w:rPr>
            </w:pPr>
            <w:r w:rsidRPr="00CE209D">
              <w:rPr>
                <w:b/>
              </w:rPr>
              <w:t>Column 1</w:t>
            </w:r>
          </w:p>
          <w:p w:rsidR="005A741E" w:rsidRPr="00CE209D" w:rsidRDefault="005A741E" w:rsidP="00F93A58">
            <w:pPr>
              <w:pStyle w:val="Tabletext"/>
              <w:keepNext/>
              <w:rPr>
                <w:b/>
              </w:rPr>
            </w:pPr>
            <w:r w:rsidRPr="00CE209D">
              <w:rPr>
                <w:b/>
              </w:rPr>
              <w:t>If the company’s obligation is to pay to the Commissioner, on or before the due day …</w:t>
            </w:r>
          </w:p>
        </w:tc>
        <w:tc>
          <w:tcPr>
            <w:tcW w:w="2126" w:type="dxa"/>
            <w:tcBorders>
              <w:top w:val="single" w:sz="6" w:space="0" w:color="auto"/>
              <w:bottom w:val="single" w:sz="12" w:space="0" w:color="auto"/>
            </w:tcBorders>
            <w:shd w:val="clear" w:color="auto" w:fill="auto"/>
          </w:tcPr>
          <w:p w:rsidR="005A741E" w:rsidRPr="00CE209D" w:rsidRDefault="005A741E" w:rsidP="00F93A58">
            <w:pPr>
              <w:pStyle w:val="Tabletext"/>
              <w:keepNext/>
              <w:rPr>
                <w:b/>
              </w:rPr>
            </w:pPr>
            <w:r w:rsidRPr="00CE209D">
              <w:rPr>
                <w:b/>
              </w:rPr>
              <w:t>Column 2</w:t>
            </w:r>
          </w:p>
          <w:p w:rsidR="005A741E" w:rsidRPr="00CE209D" w:rsidRDefault="005A741E" w:rsidP="00F93A58">
            <w:pPr>
              <w:pStyle w:val="Tabletext"/>
              <w:keepNext/>
              <w:rPr>
                <w:b/>
              </w:rPr>
            </w:pPr>
            <w:r w:rsidRPr="00CE209D">
              <w:rPr>
                <w:b/>
              </w:rPr>
              <w:t>and, because of paragraph</w:t>
            </w:r>
            <w:r w:rsidR="00CE209D">
              <w:rPr>
                <w:b/>
              </w:rPr>
              <w:t> </w:t>
            </w:r>
            <w:r w:rsidRPr="00CE209D">
              <w:rPr>
                <w:b/>
              </w:rPr>
              <w:t>269</w:t>
            </w:r>
            <w:r w:rsidR="00CE209D">
              <w:rPr>
                <w:b/>
              </w:rPr>
              <w:noBreakHyphen/>
            </w:r>
            <w:r w:rsidRPr="00CE209D">
              <w:rPr>
                <w:b/>
              </w:rPr>
              <w:t>15(2)(b) or (c) (an administrator is appointed or the company begins to be wound up), the directors stop being under the relevant obligation after the last day of the 3 months after …</w:t>
            </w:r>
          </w:p>
        </w:tc>
        <w:tc>
          <w:tcPr>
            <w:tcW w:w="2268" w:type="dxa"/>
            <w:tcBorders>
              <w:top w:val="single" w:sz="6" w:space="0" w:color="auto"/>
              <w:bottom w:val="single" w:sz="12" w:space="0" w:color="auto"/>
            </w:tcBorders>
            <w:shd w:val="clear" w:color="auto" w:fill="auto"/>
          </w:tcPr>
          <w:p w:rsidR="005A741E" w:rsidRPr="00CE209D" w:rsidRDefault="005A741E" w:rsidP="00F93A58">
            <w:pPr>
              <w:pStyle w:val="Tabletext"/>
              <w:keepNext/>
              <w:rPr>
                <w:b/>
              </w:rPr>
            </w:pPr>
            <w:r w:rsidRPr="00CE209D">
              <w:rPr>
                <w:b/>
              </w:rPr>
              <w:t>Column 3</w:t>
            </w:r>
          </w:p>
          <w:p w:rsidR="005A741E" w:rsidRPr="00CE209D" w:rsidRDefault="00CE209D" w:rsidP="00F93A58">
            <w:pPr>
              <w:pStyle w:val="Tabletext"/>
              <w:keepNext/>
              <w:rPr>
                <w:b/>
              </w:rPr>
            </w:pPr>
            <w:r>
              <w:rPr>
                <w:b/>
              </w:rPr>
              <w:t>subsection (</w:t>
            </w:r>
            <w:r w:rsidR="005A741E" w:rsidRPr="00CE209D">
              <w:rPr>
                <w:b/>
              </w:rPr>
              <w:t>1) does not apply …</w:t>
            </w:r>
          </w:p>
        </w:tc>
      </w:tr>
      <w:tr w:rsidR="005A741E" w:rsidRPr="00CE209D" w:rsidTr="00F93A58">
        <w:tc>
          <w:tcPr>
            <w:tcW w:w="714" w:type="dxa"/>
            <w:tcBorders>
              <w:top w:val="single" w:sz="12" w:space="0" w:color="auto"/>
            </w:tcBorders>
            <w:shd w:val="clear" w:color="auto" w:fill="auto"/>
          </w:tcPr>
          <w:p w:rsidR="005A741E" w:rsidRPr="00CE209D" w:rsidRDefault="005A741E" w:rsidP="00F93A58">
            <w:pPr>
              <w:pStyle w:val="Tabletext"/>
            </w:pPr>
            <w:r w:rsidRPr="00CE209D">
              <w:t>1</w:t>
            </w:r>
          </w:p>
        </w:tc>
        <w:tc>
          <w:tcPr>
            <w:tcW w:w="1975" w:type="dxa"/>
            <w:tcBorders>
              <w:top w:val="single" w:sz="12" w:space="0" w:color="auto"/>
            </w:tcBorders>
            <w:shd w:val="clear" w:color="auto" w:fill="auto"/>
          </w:tcPr>
          <w:p w:rsidR="005A741E" w:rsidRPr="00CE209D" w:rsidRDefault="005A741E" w:rsidP="00F93A58">
            <w:pPr>
              <w:pStyle w:val="Tabletext"/>
            </w:pPr>
            <w:r w:rsidRPr="00CE209D">
              <w:t>an amount in accordance with Subdivision</w:t>
            </w:r>
            <w:r w:rsidR="00CE209D">
              <w:t> </w:t>
            </w:r>
            <w:r w:rsidRPr="00CE209D">
              <w:t>16</w:t>
            </w:r>
            <w:r w:rsidR="00CE209D">
              <w:noBreakHyphen/>
            </w:r>
            <w:r w:rsidRPr="00CE209D">
              <w:t>B (obligation to pay withheld amounts to the Commissioner),</w:t>
            </w:r>
          </w:p>
        </w:tc>
        <w:tc>
          <w:tcPr>
            <w:tcW w:w="2126" w:type="dxa"/>
            <w:tcBorders>
              <w:top w:val="single" w:sz="12" w:space="0" w:color="auto"/>
            </w:tcBorders>
            <w:shd w:val="clear" w:color="auto" w:fill="auto"/>
          </w:tcPr>
          <w:p w:rsidR="005A741E" w:rsidRPr="00CE209D" w:rsidRDefault="005A741E" w:rsidP="00F93A58">
            <w:pPr>
              <w:pStyle w:val="Tabletext"/>
            </w:pPr>
            <w:r w:rsidRPr="00CE209D">
              <w:t>the due day,</w:t>
            </w:r>
          </w:p>
        </w:tc>
        <w:tc>
          <w:tcPr>
            <w:tcW w:w="2268" w:type="dxa"/>
            <w:tcBorders>
              <w:top w:val="single" w:sz="12" w:space="0" w:color="auto"/>
            </w:tcBorders>
            <w:shd w:val="clear" w:color="auto" w:fill="auto"/>
          </w:tcPr>
          <w:p w:rsidR="005A741E" w:rsidRPr="00CE209D" w:rsidRDefault="005A741E" w:rsidP="00F93A58">
            <w:pPr>
              <w:pStyle w:val="Tabletext"/>
            </w:pPr>
            <w:r w:rsidRPr="00CE209D">
              <w:t>to the extent the company does not, on or before the last day mentioned in column 2, notify the Commissioner under section</w:t>
            </w:r>
            <w:r w:rsidR="00CE209D">
              <w:t> </w:t>
            </w:r>
            <w:r w:rsidRPr="00CE209D">
              <w:t>16</w:t>
            </w:r>
            <w:r w:rsidR="00CE209D">
              <w:noBreakHyphen/>
            </w:r>
            <w:r w:rsidRPr="00CE209D">
              <w:t>150 of the amount the company is obliged to pay.</w:t>
            </w:r>
          </w:p>
        </w:tc>
      </w:tr>
      <w:tr w:rsidR="005A741E" w:rsidRPr="00CE209D" w:rsidTr="00034983">
        <w:tc>
          <w:tcPr>
            <w:tcW w:w="714" w:type="dxa"/>
            <w:shd w:val="clear" w:color="auto" w:fill="auto"/>
          </w:tcPr>
          <w:p w:rsidR="005A741E" w:rsidRPr="00CE209D" w:rsidRDefault="005A741E" w:rsidP="00F93A58">
            <w:pPr>
              <w:pStyle w:val="Tabletext"/>
            </w:pPr>
            <w:r w:rsidRPr="00CE209D">
              <w:t>2</w:t>
            </w:r>
          </w:p>
        </w:tc>
        <w:tc>
          <w:tcPr>
            <w:tcW w:w="1975" w:type="dxa"/>
            <w:shd w:val="clear" w:color="auto" w:fill="auto"/>
          </w:tcPr>
          <w:p w:rsidR="005A741E" w:rsidRPr="00CE209D" w:rsidRDefault="005A741E" w:rsidP="00F93A58">
            <w:pPr>
              <w:pStyle w:val="Tabletext"/>
            </w:pPr>
            <w:r w:rsidRPr="00CE209D">
              <w:t>the amount of an estimate under Division</w:t>
            </w:r>
            <w:r w:rsidR="00CE209D">
              <w:t> </w:t>
            </w:r>
            <w:r w:rsidRPr="00CE209D">
              <w:t>268 (estimates of PAYG withholding liabilities and superannuation guarantee charge),</w:t>
            </w:r>
          </w:p>
        </w:tc>
        <w:tc>
          <w:tcPr>
            <w:tcW w:w="2126" w:type="dxa"/>
            <w:shd w:val="clear" w:color="auto" w:fill="auto"/>
          </w:tcPr>
          <w:p w:rsidR="005A741E" w:rsidRPr="00CE209D" w:rsidRDefault="005A741E" w:rsidP="00F93A58">
            <w:pPr>
              <w:pStyle w:val="Tabletext"/>
            </w:pPr>
            <w:r w:rsidRPr="00CE209D">
              <w:t>the day by which the company was obliged to pay the underlying liability to which the estimate relates,</w:t>
            </w:r>
          </w:p>
        </w:tc>
        <w:tc>
          <w:tcPr>
            <w:tcW w:w="2268" w:type="dxa"/>
            <w:shd w:val="clear" w:color="auto" w:fill="auto"/>
          </w:tcPr>
          <w:p w:rsidR="005A741E" w:rsidRPr="00CE209D" w:rsidRDefault="005A741E" w:rsidP="00F93A58">
            <w:pPr>
              <w:pStyle w:val="Tabletext"/>
            </w:pPr>
            <w:r w:rsidRPr="00CE209D">
              <w:t>to any extent.</w:t>
            </w:r>
          </w:p>
        </w:tc>
      </w:tr>
      <w:tr w:rsidR="00034983" w:rsidRPr="00CE209D" w:rsidTr="00F93A58">
        <w:tc>
          <w:tcPr>
            <w:tcW w:w="714" w:type="dxa"/>
            <w:tcBorders>
              <w:bottom w:val="single" w:sz="12" w:space="0" w:color="auto"/>
            </w:tcBorders>
            <w:shd w:val="clear" w:color="auto" w:fill="auto"/>
          </w:tcPr>
          <w:p w:rsidR="00034983" w:rsidRPr="00CE209D" w:rsidRDefault="00034983" w:rsidP="0035552B">
            <w:pPr>
              <w:pStyle w:val="Tabletext"/>
              <w:keepNext/>
            </w:pPr>
            <w:r w:rsidRPr="00CE209D">
              <w:t>3</w:t>
            </w:r>
          </w:p>
        </w:tc>
        <w:tc>
          <w:tcPr>
            <w:tcW w:w="1975" w:type="dxa"/>
            <w:tcBorders>
              <w:bottom w:val="single" w:sz="12" w:space="0" w:color="auto"/>
            </w:tcBorders>
            <w:shd w:val="clear" w:color="auto" w:fill="auto"/>
          </w:tcPr>
          <w:p w:rsidR="00034983" w:rsidRPr="00CE209D" w:rsidRDefault="00034983" w:rsidP="00F93A58">
            <w:pPr>
              <w:pStyle w:val="Tabletext"/>
            </w:pPr>
            <w:r w:rsidRPr="00CE209D">
              <w:t xml:space="preserve">superannuation guarantee charge for a </w:t>
            </w:r>
            <w:r w:rsidR="00CE209D" w:rsidRPr="00CE209D">
              <w:rPr>
                <w:position w:val="6"/>
                <w:sz w:val="16"/>
              </w:rPr>
              <w:t>*</w:t>
            </w:r>
            <w:r w:rsidRPr="00CE209D">
              <w:t>quarter,</w:t>
            </w:r>
          </w:p>
        </w:tc>
        <w:tc>
          <w:tcPr>
            <w:tcW w:w="2126" w:type="dxa"/>
            <w:tcBorders>
              <w:bottom w:val="single" w:sz="12" w:space="0" w:color="auto"/>
            </w:tcBorders>
            <w:shd w:val="clear" w:color="auto" w:fill="auto"/>
          </w:tcPr>
          <w:p w:rsidR="00034983" w:rsidRPr="00CE209D" w:rsidRDefault="00034983" w:rsidP="00F93A58">
            <w:pPr>
              <w:pStyle w:val="Tabletext"/>
            </w:pPr>
            <w:r w:rsidRPr="00CE209D">
              <w:t>the due day,</w:t>
            </w:r>
          </w:p>
        </w:tc>
        <w:tc>
          <w:tcPr>
            <w:tcW w:w="2268" w:type="dxa"/>
            <w:tcBorders>
              <w:bottom w:val="single" w:sz="12" w:space="0" w:color="auto"/>
            </w:tcBorders>
            <w:shd w:val="clear" w:color="auto" w:fill="auto"/>
          </w:tcPr>
          <w:p w:rsidR="00034983" w:rsidRPr="00CE209D" w:rsidRDefault="00034983" w:rsidP="00B45CD1">
            <w:pPr>
              <w:pStyle w:val="Tablea"/>
            </w:pPr>
            <w:r w:rsidRPr="00CE209D">
              <w:t>(a) if the company, on or before the last day mentioned in column 2, lodges under section</w:t>
            </w:r>
            <w:r w:rsidR="00CE209D">
              <w:t> </w:t>
            </w:r>
            <w:r w:rsidRPr="00CE209D">
              <w:t xml:space="preserve">33 of the </w:t>
            </w:r>
            <w:r w:rsidRPr="00CE209D">
              <w:rPr>
                <w:i/>
              </w:rPr>
              <w:t>Superannuation Guarantee (Administration) Act 1992</w:t>
            </w:r>
            <w:r w:rsidRPr="00CE209D">
              <w:t xml:space="preserve"> a superannuation guarantee statement for the quarter—the extent (if any) to which the sum mentioned in paragraph</w:t>
            </w:r>
            <w:r w:rsidR="00CE209D">
              <w:t> </w:t>
            </w:r>
            <w:r w:rsidRPr="00CE209D">
              <w:t>35(1)(e) of that Act is less than the amount of the superannuation guarantee charge the company is obliged to pay for the quarter; or</w:t>
            </w:r>
          </w:p>
          <w:p w:rsidR="00034983" w:rsidRPr="00CE209D" w:rsidRDefault="00034983" w:rsidP="001847DC">
            <w:pPr>
              <w:pStyle w:val="Tablea"/>
            </w:pPr>
            <w:r w:rsidRPr="00CE209D">
              <w:t>(b) otherwise—to any extent.</w:t>
            </w:r>
          </w:p>
        </w:tc>
      </w:tr>
    </w:tbl>
    <w:p w:rsidR="005A741E" w:rsidRPr="00CE209D" w:rsidRDefault="00841017" w:rsidP="005A741E">
      <w:pPr>
        <w:pStyle w:val="notetext"/>
      </w:pPr>
      <w:r w:rsidRPr="00CE209D">
        <w:t>Note 1</w:t>
      </w:r>
      <w:r w:rsidR="005A741E" w:rsidRPr="00CE209D">
        <w:t>:</w:t>
      </w:r>
      <w:r w:rsidR="005A741E" w:rsidRPr="00CE209D">
        <w:tab/>
        <w:t>An administrator of the company being appointed, or the company beginning to be wound up, after the last day mentioned in column 2 will, to the extent mentioned in column 3, have no effect on the penalty.</w:t>
      </w:r>
    </w:p>
    <w:p w:rsidR="00510772" w:rsidRPr="00CE209D" w:rsidRDefault="00510772" w:rsidP="00510772">
      <w:pPr>
        <w:pStyle w:val="notetext"/>
      </w:pPr>
      <w:r w:rsidRPr="00CE209D">
        <w:t>Note 2:</w:t>
      </w:r>
      <w:r w:rsidRPr="00CE209D">
        <w:tab/>
        <w:t>The sum mentioned in paragraph</w:t>
      </w:r>
      <w:r w:rsidR="00CE209D">
        <w:t> </w:t>
      </w:r>
      <w:r w:rsidRPr="00CE209D">
        <w:t xml:space="preserve">35(1)(e) of the </w:t>
      </w:r>
      <w:r w:rsidRPr="00CE209D">
        <w:rPr>
          <w:i/>
        </w:rPr>
        <w:t>Superannuation Guarantee (Administration) Act 1992</w:t>
      </w:r>
      <w:r w:rsidRPr="00CE209D">
        <w:t xml:space="preserve"> is the sum of:</w:t>
      </w:r>
    </w:p>
    <w:p w:rsidR="00510772" w:rsidRPr="00CE209D" w:rsidRDefault="00510772" w:rsidP="00510772">
      <w:pPr>
        <w:pStyle w:val="notepara"/>
        <w:ind w:hanging="368"/>
      </w:pPr>
      <w:r w:rsidRPr="00CE209D">
        <w:t>(a)</w:t>
      </w:r>
      <w:r w:rsidRPr="00CE209D">
        <w:tab/>
        <w:t>the total of the company’s individual superannuation guarantee shortfalls; and</w:t>
      </w:r>
    </w:p>
    <w:p w:rsidR="00510772" w:rsidRPr="00CE209D" w:rsidRDefault="00510772" w:rsidP="00510772">
      <w:pPr>
        <w:pStyle w:val="notepara"/>
        <w:ind w:hanging="368"/>
      </w:pPr>
      <w:r w:rsidRPr="00CE209D">
        <w:t>(b)</w:t>
      </w:r>
      <w:r w:rsidRPr="00CE209D">
        <w:tab/>
        <w:t>the company’s nominal interest component; and</w:t>
      </w:r>
    </w:p>
    <w:p w:rsidR="00510772" w:rsidRPr="00CE209D" w:rsidRDefault="00510772" w:rsidP="00510772">
      <w:pPr>
        <w:pStyle w:val="notepara"/>
        <w:ind w:hanging="368"/>
      </w:pPr>
      <w:r w:rsidRPr="00CE209D">
        <w:t>(c)</w:t>
      </w:r>
      <w:r w:rsidRPr="00CE209D">
        <w:tab/>
        <w:t>the company’s administration component;</w:t>
      </w:r>
    </w:p>
    <w:p w:rsidR="00510772" w:rsidRPr="00CE209D" w:rsidRDefault="00510772" w:rsidP="00510772">
      <w:pPr>
        <w:pStyle w:val="notetext"/>
      </w:pPr>
      <w:r w:rsidRPr="00CE209D">
        <w:tab/>
        <w:t>specified in the superannuation guarantee statement.</w:t>
      </w:r>
    </w:p>
    <w:p w:rsidR="005A741E" w:rsidRPr="00CE209D" w:rsidRDefault="005A741E" w:rsidP="005A741E">
      <w:pPr>
        <w:pStyle w:val="subsection"/>
      </w:pPr>
      <w:r w:rsidRPr="00CE209D">
        <w:tab/>
        <w:t>(3)</w:t>
      </w:r>
      <w:r w:rsidRPr="00CE209D">
        <w:tab/>
        <w:t>If you become a director of the company during or after the 3 months mentioned in column 2, treat the reference in the column to the 3 months as being a reference to the 3 months after the day you become a director of the company.</w:t>
      </w:r>
    </w:p>
    <w:p w:rsidR="00485CAA" w:rsidRPr="00CE209D" w:rsidRDefault="00485CAA" w:rsidP="00485CAA">
      <w:pPr>
        <w:pStyle w:val="ActHead5"/>
      </w:pPr>
      <w:bookmarkStart w:id="790" w:name="_Toc392595896"/>
      <w:r w:rsidRPr="00CE209D">
        <w:rPr>
          <w:rStyle w:val="CharSectno"/>
        </w:rPr>
        <w:t>269</w:t>
      </w:r>
      <w:r w:rsidR="00CE209D">
        <w:rPr>
          <w:rStyle w:val="CharSectno"/>
        </w:rPr>
        <w:noBreakHyphen/>
      </w:r>
      <w:r w:rsidRPr="00CE209D">
        <w:rPr>
          <w:rStyle w:val="CharSectno"/>
        </w:rPr>
        <w:t>35</w:t>
      </w:r>
      <w:r w:rsidRPr="00CE209D">
        <w:t xml:space="preserve">  Defences</w:t>
      </w:r>
      <w:bookmarkEnd w:id="790"/>
    </w:p>
    <w:p w:rsidR="001E2D7B" w:rsidRPr="00CE209D" w:rsidRDefault="001E2D7B" w:rsidP="001E2D7B">
      <w:pPr>
        <w:pStyle w:val="SubsectionHead"/>
      </w:pPr>
      <w:r w:rsidRPr="00CE209D">
        <w:t>Illness</w:t>
      </w:r>
    </w:p>
    <w:p w:rsidR="001E2D7B" w:rsidRPr="00CE209D" w:rsidRDefault="001E2D7B" w:rsidP="001E2D7B">
      <w:pPr>
        <w:pStyle w:val="subsection"/>
      </w:pPr>
      <w:r w:rsidRPr="00CE209D">
        <w:tab/>
        <w:t>(1)</w:t>
      </w:r>
      <w:r w:rsidRPr="00CE209D">
        <w:tab/>
        <w:t>You are not liable to a penalty under this Division if, because of illness or for some other good reason, it would have been unreasonable to expect you to take part, and you did not take part, in the management of the company at any time when:</w:t>
      </w:r>
    </w:p>
    <w:p w:rsidR="001E2D7B" w:rsidRPr="00CE209D" w:rsidRDefault="001E2D7B" w:rsidP="001E2D7B">
      <w:pPr>
        <w:pStyle w:val="paragraph"/>
      </w:pPr>
      <w:r w:rsidRPr="00CE209D">
        <w:tab/>
        <w:t>(a)</w:t>
      </w:r>
      <w:r w:rsidRPr="00CE209D">
        <w:tab/>
        <w:t>you were a director of the company; and</w:t>
      </w:r>
    </w:p>
    <w:p w:rsidR="001E2D7B" w:rsidRPr="00CE209D" w:rsidRDefault="001E2D7B" w:rsidP="001E2D7B">
      <w:pPr>
        <w:pStyle w:val="paragraph"/>
      </w:pPr>
      <w:r w:rsidRPr="00CE209D">
        <w:tab/>
        <w:t>(b)</w:t>
      </w:r>
      <w:r w:rsidRPr="00CE209D">
        <w:tab/>
        <w:t>the directors were under the relevant obligations under subsection</w:t>
      </w:r>
      <w:r w:rsidR="00CE209D">
        <w:t> </w:t>
      </w:r>
      <w:r w:rsidRPr="00CE209D">
        <w:t>269</w:t>
      </w:r>
      <w:r w:rsidR="00CE209D">
        <w:noBreakHyphen/>
      </w:r>
      <w:r w:rsidRPr="00CE209D">
        <w:t>15(1).</w:t>
      </w:r>
    </w:p>
    <w:p w:rsidR="001E2D7B" w:rsidRPr="00CE209D" w:rsidRDefault="001E2D7B" w:rsidP="001E2D7B">
      <w:pPr>
        <w:pStyle w:val="SubsectionHead"/>
      </w:pPr>
      <w:r w:rsidRPr="00CE209D">
        <w:t>All reasonable steps</w:t>
      </w:r>
    </w:p>
    <w:p w:rsidR="001E2D7B" w:rsidRPr="00CE209D" w:rsidRDefault="001E2D7B" w:rsidP="001E2D7B">
      <w:pPr>
        <w:pStyle w:val="subsection"/>
      </w:pPr>
      <w:r w:rsidRPr="00CE209D">
        <w:tab/>
        <w:t>(2)</w:t>
      </w:r>
      <w:r w:rsidRPr="00CE209D">
        <w:tab/>
        <w:t>You are not liable to a penalty under this Division if:</w:t>
      </w:r>
    </w:p>
    <w:p w:rsidR="001E2D7B" w:rsidRPr="00CE209D" w:rsidRDefault="001E2D7B" w:rsidP="001E2D7B">
      <w:pPr>
        <w:pStyle w:val="paragraph"/>
      </w:pPr>
      <w:r w:rsidRPr="00CE209D">
        <w:tab/>
        <w:t>(a)</w:t>
      </w:r>
      <w:r w:rsidRPr="00CE209D">
        <w:tab/>
        <w:t>you took all reasonable steps to ensure that one of the following happened:</w:t>
      </w:r>
    </w:p>
    <w:p w:rsidR="001E2D7B" w:rsidRPr="00CE209D" w:rsidRDefault="001E2D7B" w:rsidP="001E2D7B">
      <w:pPr>
        <w:pStyle w:val="paragraphsub"/>
      </w:pPr>
      <w:r w:rsidRPr="00CE209D">
        <w:tab/>
        <w:t>(i)</w:t>
      </w:r>
      <w:r w:rsidRPr="00CE209D">
        <w:tab/>
        <w:t>the directors caused the company to comply with its obligation;</w:t>
      </w:r>
    </w:p>
    <w:p w:rsidR="001E2D7B" w:rsidRPr="00CE209D" w:rsidRDefault="001E2D7B" w:rsidP="001E2D7B">
      <w:pPr>
        <w:pStyle w:val="paragraphsub"/>
      </w:pPr>
      <w:r w:rsidRPr="00CE209D">
        <w:tab/>
        <w:t>(ii)</w:t>
      </w:r>
      <w:r w:rsidRPr="00CE209D">
        <w:tab/>
        <w:t>the directors caused an administrator of the company to be appointed under section</w:t>
      </w:r>
      <w:r w:rsidR="00CE209D">
        <w:t> </w:t>
      </w:r>
      <w:r w:rsidRPr="00CE209D">
        <w:t xml:space="preserve">436A, 436B or 436C of the </w:t>
      </w:r>
      <w:r w:rsidRPr="00CE209D">
        <w:rPr>
          <w:i/>
        </w:rPr>
        <w:t>Corporations Act 2001</w:t>
      </w:r>
      <w:r w:rsidRPr="00CE209D">
        <w:t>;</w:t>
      </w:r>
    </w:p>
    <w:p w:rsidR="001E2D7B" w:rsidRPr="00CE209D" w:rsidRDefault="001E2D7B" w:rsidP="001E2D7B">
      <w:pPr>
        <w:pStyle w:val="paragraphsub"/>
      </w:pPr>
      <w:r w:rsidRPr="00CE209D">
        <w:tab/>
        <w:t>(iii)</w:t>
      </w:r>
      <w:r w:rsidRPr="00CE209D">
        <w:tab/>
        <w:t>the directors caused the company to begin to be wound up (within the meaning of that Act); or</w:t>
      </w:r>
    </w:p>
    <w:p w:rsidR="001E2D7B" w:rsidRPr="00CE209D" w:rsidRDefault="001E2D7B" w:rsidP="001E2D7B">
      <w:pPr>
        <w:pStyle w:val="paragraph"/>
      </w:pPr>
      <w:r w:rsidRPr="00CE209D">
        <w:tab/>
        <w:t>(b)</w:t>
      </w:r>
      <w:r w:rsidRPr="00CE209D">
        <w:tab/>
        <w:t>there were no reasonable steps you could have taken to ensure that any of those things happened.</w:t>
      </w:r>
    </w:p>
    <w:p w:rsidR="001E2D7B" w:rsidRPr="00CE209D" w:rsidRDefault="001E2D7B" w:rsidP="001E2D7B">
      <w:pPr>
        <w:pStyle w:val="subsection"/>
      </w:pPr>
      <w:r w:rsidRPr="00CE209D">
        <w:tab/>
        <w:t>(3)</w:t>
      </w:r>
      <w:r w:rsidRPr="00CE209D">
        <w:tab/>
        <w:t xml:space="preserve">In determining what are reasonable steps for the purposes of </w:t>
      </w:r>
      <w:r w:rsidR="00CE209D">
        <w:t>subsection (</w:t>
      </w:r>
      <w:r w:rsidRPr="00CE209D">
        <w:t>2), have regard to:</w:t>
      </w:r>
    </w:p>
    <w:p w:rsidR="001E2D7B" w:rsidRPr="00CE209D" w:rsidRDefault="001E2D7B" w:rsidP="001E2D7B">
      <w:pPr>
        <w:pStyle w:val="paragraph"/>
      </w:pPr>
      <w:r w:rsidRPr="00CE209D">
        <w:tab/>
        <w:t>(a)</w:t>
      </w:r>
      <w:r w:rsidRPr="00CE209D">
        <w:tab/>
        <w:t>when, and for how long, you were a director and took part in the management of the company; and</w:t>
      </w:r>
    </w:p>
    <w:p w:rsidR="001E2D7B" w:rsidRPr="00CE209D" w:rsidRDefault="001E2D7B" w:rsidP="001E2D7B">
      <w:pPr>
        <w:pStyle w:val="paragraph"/>
      </w:pPr>
      <w:r w:rsidRPr="00CE209D">
        <w:tab/>
        <w:t>(b)</w:t>
      </w:r>
      <w:r w:rsidRPr="00CE209D">
        <w:tab/>
        <w:t>all other relevant circumstances.</w:t>
      </w:r>
    </w:p>
    <w:p w:rsidR="00C11F1E" w:rsidRPr="00CE209D" w:rsidRDefault="00C11F1E" w:rsidP="00C11F1E">
      <w:pPr>
        <w:pStyle w:val="SubsectionHead"/>
      </w:pPr>
      <w:r w:rsidRPr="00CE209D">
        <w:t>Superannuation guarantee charge—reasonably arguable position</w:t>
      </w:r>
    </w:p>
    <w:p w:rsidR="00C11F1E" w:rsidRPr="00CE209D" w:rsidRDefault="00C11F1E" w:rsidP="00C11F1E">
      <w:pPr>
        <w:pStyle w:val="subsection"/>
      </w:pPr>
      <w:r w:rsidRPr="00CE209D">
        <w:tab/>
        <w:t>(3A)</w:t>
      </w:r>
      <w:r w:rsidRPr="00CE209D">
        <w:tab/>
        <w:t xml:space="preserve">You are not liable to a penalty under this Division to the extent that the penalty resulted from the company treating the </w:t>
      </w:r>
      <w:r w:rsidRPr="00CE209D">
        <w:rPr>
          <w:i/>
        </w:rPr>
        <w:t>Superannuation Guarantee (Administration) Act 1992</w:t>
      </w:r>
      <w:r w:rsidRPr="00CE209D">
        <w:t xml:space="preserve"> as applying to a matter or identical matters in a particular way that was </w:t>
      </w:r>
      <w:r w:rsidR="00CE209D" w:rsidRPr="00CE209D">
        <w:rPr>
          <w:position w:val="6"/>
          <w:sz w:val="16"/>
        </w:rPr>
        <w:t>*</w:t>
      </w:r>
      <w:r w:rsidRPr="00CE209D">
        <w:t>reasonably arguable, if the company took reasonable care in connection with applying that Act to the matter or matters.</w:t>
      </w:r>
    </w:p>
    <w:p w:rsidR="001E2D7B" w:rsidRPr="00CE209D" w:rsidRDefault="001E2D7B" w:rsidP="001E2D7B">
      <w:pPr>
        <w:pStyle w:val="SubsectionHead"/>
      </w:pPr>
      <w:r w:rsidRPr="00CE209D">
        <w:t>When you can rely on this section</w:t>
      </w:r>
    </w:p>
    <w:p w:rsidR="001E2D7B" w:rsidRPr="00CE209D" w:rsidRDefault="001E2D7B" w:rsidP="001E2D7B">
      <w:pPr>
        <w:pStyle w:val="subsection"/>
      </w:pPr>
      <w:r w:rsidRPr="00CE209D">
        <w:tab/>
        <w:t>(4)</w:t>
      </w:r>
      <w:r w:rsidRPr="00CE209D">
        <w:tab/>
        <w:t>For the purposes of:</w:t>
      </w:r>
    </w:p>
    <w:p w:rsidR="001E2D7B" w:rsidRPr="00CE209D" w:rsidRDefault="001E2D7B" w:rsidP="001E2D7B">
      <w:pPr>
        <w:pStyle w:val="paragraph"/>
      </w:pPr>
      <w:r w:rsidRPr="00CE209D">
        <w:tab/>
        <w:t>(a)</w:t>
      </w:r>
      <w:r w:rsidRPr="00CE209D">
        <w:tab/>
        <w:t>proceedings in a court to recover from you a penalty payable under this Division; or</w:t>
      </w:r>
    </w:p>
    <w:p w:rsidR="001E2D7B" w:rsidRPr="00CE209D" w:rsidRDefault="001E2D7B" w:rsidP="001E2D7B">
      <w:pPr>
        <w:pStyle w:val="paragraph"/>
      </w:pPr>
      <w:r w:rsidRPr="00CE209D">
        <w:tab/>
        <w:t>(b)</w:t>
      </w:r>
      <w:r w:rsidRPr="00CE209D">
        <w:tab/>
        <w:t>proceedings in a court against you in relation to a right referred to in paragraph</w:t>
      </w:r>
      <w:r w:rsidR="00CE209D">
        <w:t> </w:t>
      </w:r>
      <w:r w:rsidRPr="00CE209D">
        <w:t>269</w:t>
      </w:r>
      <w:r w:rsidR="00CE209D">
        <w:noBreakHyphen/>
      </w:r>
      <w:r w:rsidRPr="00CE209D">
        <w:t>45(2)(b) (directors jointly and severally liable as guarantors);</w:t>
      </w:r>
    </w:p>
    <w:p w:rsidR="001E2D7B" w:rsidRPr="00CE209D" w:rsidRDefault="00CE209D" w:rsidP="001E2D7B">
      <w:pPr>
        <w:pStyle w:val="subsection2"/>
      </w:pPr>
      <w:r>
        <w:t>subsection (</w:t>
      </w:r>
      <w:r w:rsidR="001E2D7B" w:rsidRPr="00CE209D">
        <w:t>1) or (2) of this section does not apply unless you prove the matters mentioned in that subsection.</w:t>
      </w:r>
    </w:p>
    <w:p w:rsidR="001E2D7B" w:rsidRPr="00CE209D" w:rsidRDefault="001E2D7B" w:rsidP="001E2D7B">
      <w:pPr>
        <w:pStyle w:val="subsection"/>
      </w:pPr>
      <w:r w:rsidRPr="00CE209D">
        <w:tab/>
        <w:t>(4A)</w:t>
      </w:r>
      <w:r w:rsidRPr="00CE209D">
        <w:tab/>
        <w:t xml:space="preserve">For the purpose of the Commissioner recovering from you a penalty payable under this Division (other than as mentioned in </w:t>
      </w:r>
      <w:r w:rsidR="00CE209D">
        <w:t>subsection (</w:t>
      </w:r>
      <w:r w:rsidRPr="00CE209D">
        <w:t xml:space="preserve">4)), </w:t>
      </w:r>
      <w:r w:rsidR="00CE209D">
        <w:t>subsection (</w:t>
      </w:r>
      <w:r w:rsidRPr="00CE209D">
        <w:t>1) or (2) does not apply unless:</w:t>
      </w:r>
    </w:p>
    <w:p w:rsidR="001E2D7B" w:rsidRPr="00CE209D" w:rsidRDefault="001E2D7B" w:rsidP="001E2D7B">
      <w:pPr>
        <w:pStyle w:val="paragraph"/>
      </w:pPr>
      <w:r w:rsidRPr="00CE209D">
        <w:tab/>
        <w:t>(a)</w:t>
      </w:r>
      <w:r w:rsidRPr="00CE209D">
        <w:tab/>
        <w:t>you provide information to the Commissioner during the period of 60 days starting on the day the Commissioner:</w:t>
      </w:r>
    </w:p>
    <w:p w:rsidR="001E2D7B" w:rsidRPr="00CE209D" w:rsidRDefault="001E2D7B" w:rsidP="001E2D7B">
      <w:pPr>
        <w:pStyle w:val="paragraphsub"/>
      </w:pPr>
      <w:r w:rsidRPr="00CE209D">
        <w:tab/>
        <w:t>(i)</w:t>
      </w:r>
      <w:r w:rsidRPr="00CE209D">
        <w:tab/>
        <w:t>in the case of the Commissioner recovering the penalty under section</w:t>
      </w:r>
      <w:r w:rsidR="00CE209D">
        <w:t> </w:t>
      </w:r>
      <w:r w:rsidRPr="00CE209D">
        <w:t>260</w:t>
      </w:r>
      <w:r w:rsidR="00CE209D">
        <w:noBreakHyphen/>
      </w:r>
      <w:r w:rsidRPr="00CE209D">
        <w:t>5 (Commissioner may collect amounts from third party)—gives you a notice under subsection</w:t>
      </w:r>
      <w:r w:rsidR="00CE209D">
        <w:t> </w:t>
      </w:r>
      <w:r w:rsidRPr="00CE209D">
        <w:t>260</w:t>
      </w:r>
      <w:r w:rsidR="00CE209D">
        <w:noBreakHyphen/>
      </w:r>
      <w:r w:rsidRPr="00CE209D">
        <w:t>5(6) in relation to the penalty; or</w:t>
      </w:r>
    </w:p>
    <w:p w:rsidR="001E2D7B" w:rsidRPr="00CE209D" w:rsidRDefault="001E2D7B" w:rsidP="001E2D7B">
      <w:pPr>
        <w:pStyle w:val="paragraphsub"/>
      </w:pPr>
      <w:r w:rsidRPr="00CE209D">
        <w:tab/>
        <w:t>(ii)</w:t>
      </w:r>
      <w:r w:rsidRPr="00CE209D">
        <w:tab/>
        <w:t>otherwise—notifies you in writing that he or she has recovered any of the penalty; and</w:t>
      </w:r>
    </w:p>
    <w:p w:rsidR="001E2D7B" w:rsidRPr="00CE209D" w:rsidRDefault="001E2D7B" w:rsidP="001E2D7B">
      <w:pPr>
        <w:pStyle w:val="paragraph"/>
      </w:pPr>
      <w:r w:rsidRPr="00CE209D">
        <w:tab/>
        <w:t>(b)</w:t>
      </w:r>
      <w:r w:rsidRPr="00CE209D">
        <w:tab/>
        <w:t xml:space="preserve">the Commissioner is satisfied of the matters mentioned in </w:t>
      </w:r>
      <w:r w:rsidR="00CE209D">
        <w:t>subsection (</w:t>
      </w:r>
      <w:r w:rsidRPr="00CE209D">
        <w:t>1) or (2) of this section on the basis of that information.</w:t>
      </w:r>
    </w:p>
    <w:p w:rsidR="00485CAA" w:rsidRPr="00CE209D" w:rsidRDefault="00485CAA" w:rsidP="00485CAA">
      <w:pPr>
        <w:pStyle w:val="SubsectionHead"/>
      </w:pPr>
      <w:r w:rsidRPr="00CE209D">
        <w:t>Power of courts to grant relief</w:t>
      </w:r>
    </w:p>
    <w:p w:rsidR="00485CAA" w:rsidRPr="00CE209D" w:rsidRDefault="00485CAA" w:rsidP="00485CAA">
      <w:pPr>
        <w:pStyle w:val="subsection"/>
      </w:pPr>
      <w:r w:rsidRPr="00CE209D">
        <w:tab/>
        <w:t>(5)</w:t>
      </w:r>
      <w:r w:rsidRPr="00CE209D">
        <w:tab/>
        <w:t>Section</w:t>
      </w:r>
      <w:r w:rsidR="00CE209D">
        <w:t> </w:t>
      </w:r>
      <w:r w:rsidRPr="00CE209D">
        <w:t xml:space="preserve">1318 of the </w:t>
      </w:r>
      <w:r w:rsidRPr="00CE209D">
        <w:rPr>
          <w:i/>
        </w:rPr>
        <w:t>Corporations Act 2001</w:t>
      </w:r>
      <w:r w:rsidRPr="00CE209D">
        <w:t xml:space="preserve"> does not apply to an obligation or liability of a director under this Division.</w:t>
      </w:r>
    </w:p>
    <w:p w:rsidR="00485CAA" w:rsidRPr="00CE209D" w:rsidRDefault="00485CAA" w:rsidP="00485CAA">
      <w:pPr>
        <w:pStyle w:val="ActHead4"/>
      </w:pPr>
      <w:bookmarkStart w:id="791" w:name="_Toc392595897"/>
      <w:r w:rsidRPr="00CE209D">
        <w:rPr>
          <w:rStyle w:val="CharSubdNo"/>
        </w:rPr>
        <w:t>Subdivision</w:t>
      </w:r>
      <w:r w:rsidR="00CE209D">
        <w:rPr>
          <w:rStyle w:val="CharSubdNo"/>
        </w:rPr>
        <w:t> </w:t>
      </w:r>
      <w:r w:rsidRPr="00CE209D">
        <w:rPr>
          <w:rStyle w:val="CharSubdNo"/>
        </w:rPr>
        <w:t>269</w:t>
      </w:r>
      <w:r w:rsidR="00CE209D">
        <w:rPr>
          <w:rStyle w:val="CharSubdNo"/>
        </w:rPr>
        <w:noBreakHyphen/>
      </w:r>
      <w:r w:rsidRPr="00CE209D">
        <w:rPr>
          <w:rStyle w:val="CharSubdNo"/>
        </w:rPr>
        <w:t>C</w:t>
      </w:r>
      <w:r w:rsidRPr="00CE209D">
        <w:t>—</w:t>
      </w:r>
      <w:r w:rsidRPr="00CE209D">
        <w:rPr>
          <w:rStyle w:val="CharSubdText"/>
        </w:rPr>
        <w:t>Discharging liabilities</w:t>
      </w:r>
      <w:bookmarkEnd w:id="791"/>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269</w:t>
      </w:r>
      <w:r w:rsidR="00CE209D">
        <w:noBreakHyphen/>
      </w:r>
      <w:r w:rsidRPr="00CE209D">
        <w:t>40</w:t>
      </w:r>
      <w:r w:rsidRPr="00CE209D">
        <w:tab/>
        <w:t>Effect of director paying penalty or company discharging liability</w:t>
      </w:r>
    </w:p>
    <w:p w:rsidR="00485CAA" w:rsidRPr="00CE209D" w:rsidRDefault="00485CAA" w:rsidP="00485CAA">
      <w:pPr>
        <w:pStyle w:val="TofSectsSection"/>
      </w:pPr>
      <w:r w:rsidRPr="00CE209D">
        <w:t>269</w:t>
      </w:r>
      <w:r w:rsidR="00CE209D">
        <w:noBreakHyphen/>
      </w:r>
      <w:r w:rsidRPr="00CE209D">
        <w:t>45</w:t>
      </w:r>
      <w:r w:rsidRPr="00CE209D">
        <w:tab/>
        <w:t>Directors’ rights of indemnity and contribution</w:t>
      </w:r>
    </w:p>
    <w:p w:rsidR="00485CAA" w:rsidRPr="00CE209D" w:rsidRDefault="00485CAA" w:rsidP="00485CAA">
      <w:pPr>
        <w:pStyle w:val="ActHead5"/>
      </w:pPr>
      <w:bookmarkStart w:id="792" w:name="_Toc392595898"/>
      <w:r w:rsidRPr="00CE209D">
        <w:rPr>
          <w:rStyle w:val="CharSectno"/>
        </w:rPr>
        <w:t>269</w:t>
      </w:r>
      <w:r w:rsidR="00CE209D">
        <w:rPr>
          <w:rStyle w:val="CharSectno"/>
        </w:rPr>
        <w:noBreakHyphen/>
      </w:r>
      <w:r w:rsidRPr="00CE209D">
        <w:rPr>
          <w:rStyle w:val="CharSectno"/>
        </w:rPr>
        <w:t>40</w:t>
      </w:r>
      <w:r w:rsidRPr="00CE209D">
        <w:t xml:space="preserve">  Effect of director paying penalty or company discharging liability</w:t>
      </w:r>
      <w:bookmarkEnd w:id="792"/>
    </w:p>
    <w:p w:rsidR="00485CAA" w:rsidRPr="00CE209D" w:rsidRDefault="00485CAA" w:rsidP="00485CAA">
      <w:pPr>
        <w:pStyle w:val="SubsectionHead"/>
      </w:pPr>
      <w:r w:rsidRPr="00CE209D">
        <w:t>Liabilities</w:t>
      </w:r>
    </w:p>
    <w:p w:rsidR="00485CAA" w:rsidRPr="00CE209D" w:rsidRDefault="00485CAA" w:rsidP="00485CAA">
      <w:pPr>
        <w:pStyle w:val="subsection"/>
      </w:pPr>
      <w:r w:rsidRPr="00CE209D">
        <w:tab/>
        <w:t>(1)</w:t>
      </w:r>
      <w:r w:rsidRPr="00CE209D">
        <w:tab/>
        <w:t>This section applies to the following liabilities:</w:t>
      </w:r>
    </w:p>
    <w:p w:rsidR="00485CAA" w:rsidRPr="00CE209D" w:rsidRDefault="00485CAA" w:rsidP="00485CAA">
      <w:pPr>
        <w:pStyle w:val="paragraph"/>
      </w:pPr>
      <w:r w:rsidRPr="00CE209D">
        <w:tab/>
        <w:t>(a)</w:t>
      </w:r>
      <w:r w:rsidRPr="00CE209D">
        <w:tab/>
        <w:t>the liability of the company under its obligation referred to in section</w:t>
      </w:r>
      <w:r w:rsidR="00CE209D">
        <w:t> </w:t>
      </w:r>
      <w:r w:rsidRPr="00CE209D">
        <w:t>269</w:t>
      </w:r>
      <w:r w:rsidR="00CE209D">
        <w:noBreakHyphen/>
      </w:r>
      <w:r w:rsidRPr="00CE209D">
        <w:t>10;</w:t>
      </w:r>
    </w:p>
    <w:p w:rsidR="00485CAA" w:rsidRPr="00CE209D" w:rsidRDefault="00485CAA" w:rsidP="00485CAA">
      <w:pPr>
        <w:pStyle w:val="paragraph"/>
      </w:pPr>
      <w:r w:rsidRPr="00CE209D">
        <w:tab/>
        <w:t>(b)</w:t>
      </w:r>
      <w:r w:rsidRPr="00CE209D">
        <w:tab/>
        <w:t xml:space="preserve">the liability of each director (or former director) to pay a penalty under this Division in relation to the liability of the company referred to in </w:t>
      </w:r>
      <w:r w:rsidR="00CE209D">
        <w:t>paragraph (</w:t>
      </w:r>
      <w:r w:rsidRPr="00CE209D">
        <w:t>a);</w:t>
      </w:r>
    </w:p>
    <w:p w:rsidR="00485CAA" w:rsidRPr="00CE209D" w:rsidRDefault="00485CAA" w:rsidP="00485CAA">
      <w:pPr>
        <w:pStyle w:val="paragraph"/>
      </w:pPr>
      <w:r w:rsidRPr="00CE209D">
        <w:tab/>
        <w:t>(c)</w:t>
      </w:r>
      <w:r w:rsidRPr="00CE209D">
        <w:tab/>
        <w:t xml:space="preserve">a liability under a judgment, to the extent that it is based on a liability referred to in </w:t>
      </w:r>
      <w:r w:rsidR="00CE209D">
        <w:t>paragraph (</w:t>
      </w:r>
      <w:r w:rsidRPr="00CE209D">
        <w:t>a) or (b).</w:t>
      </w:r>
    </w:p>
    <w:p w:rsidR="00485CAA" w:rsidRPr="00CE209D" w:rsidRDefault="00485CAA" w:rsidP="00485CAA">
      <w:pPr>
        <w:pStyle w:val="SubsectionHead"/>
      </w:pPr>
      <w:r w:rsidRPr="00CE209D">
        <w:t>Discharging one liability discharges other liabilities</w:t>
      </w:r>
    </w:p>
    <w:p w:rsidR="00485CAA" w:rsidRPr="00CE209D" w:rsidRDefault="00485CAA" w:rsidP="00485CAA">
      <w:pPr>
        <w:pStyle w:val="subsection"/>
      </w:pPr>
      <w:r w:rsidRPr="00CE209D">
        <w:tab/>
        <w:t>(2)</w:t>
      </w:r>
      <w:r w:rsidRPr="00CE209D">
        <w:tab/>
        <w:t>If an amount is paid or applied at a particular time towards discharging one of the liabilities, each of the other liabilities in existence at that time is discharged to the extent of the same amount.</w:t>
      </w:r>
    </w:p>
    <w:p w:rsidR="00485CAA" w:rsidRPr="00CE209D" w:rsidRDefault="00485CAA" w:rsidP="00485CAA">
      <w:pPr>
        <w:pStyle w:val="subsection"/>
      </w:pPr>
      <w:r w:rsidRPr="00CE209D">
        <w:tab/>
        <w:t>(3)</w:t>
      </w:r>
      <w:r w:rsidRPr="00CE209D">
        <w:tab/>
        <w:t>If, because of section</w:t>
      </w:r>
      <w:r w:rsidR="00CE209D">
        <w:t> </w:t>
      </w:r>
      <w:r w:rsidRPr="00CE209D">
        <w:t>268</w:t>
      </w:r>
      <w:r w:rsidR="00CE209D">
        <w:noBreakHyphen/>
      </w:r>
      <w:r w:rsidRPr="00CE209D">
        <w:t>20 (Nature of liability to pay estimate), one of the liabilities is discharged at a particular time to the extent of a particular amount, each of the other liabilities in existence at that time is discharged to the extent of the same amount.</w:t>
      </w:r>
    </w:p>
    <w:p w:rsidR="00485CAA" w:rsidRPr="00CE209D" w:rsidRDefault="00485CAA" w:rsidP="00485CAA">
      <w:pPr>
        <w:pStyle w:val="subsection"/>
      </w:pPr>
      <w:r w:rsidRPr="00CE209D">
        <w:tab/>
        <w:t>(4)</w:t>
      </w:r>
      <w:r w:rsidRPr="00CE209D">
        <w:tab/>
        <w:t>This section does not discharge a liability to a greater extent than the amount of the liability.</w:t>
      </w:r>
    </w:p>
    <w:p w:rsidR="00485CAA" w:rsidRPr="00CE209D" w:rsidRDefault="00485CAA" w:rsidP="00485CAA">
      <w:pPr>
        <w:pStyle w:val="ActHead5"/>
      </w:pPr>
      <w:bookmarkStart w:id="793" w:name="_Toc392595899"/>
      <w:r w:rsidRPr="00CE209D">
        <w:rPr>
          <w:rStyle w:val="CharSectno"/>
        </w:rPr>
        <w:t>269</w:t>
      </w:r>
      <w:r w:rsidR="00CE209D">
        <w:rPr>
          <w:rStyle w:val="CharSectno"/>
        </w:rPr>
        <w:noBreakHyphen/>
      </w:r>
      <w:r w:rsidRPr="00CE209D">
        <w:rPr>
          <w:rStyle w:val="CharSectno"/>
        </w:rPr>
        <w:t>45</w:t>
      </w:r>
      <w:r w:rsidRPr="00CE209D">
        <w:t xml:space="preserve">  Directors’ rights of indemnity and contribution</w:t>
      </w:r>
      <w:bookmarkEnd w:id="793"/>
    </w:p>
    <w:p w:rsidR="00485CAA" w:rsidRPr="00CE209D" w:rsidRDefault="00485CAA" w:rsidP="00485CAA">
      <w:pPr>
        <w:pStyle w:val="subsection"/>
      </w:pPr>
      <w:r w:rsidRPr="00CE209D">
        <w:tab/>
        <w:t>(1)</w:t>
      </w:r>
      <w:r w:rsidRPr="00CE209D">
        <w:tab/>
        <w:t>This section applies if you pay a penalty under this Division in relation to a liability of the company under an obligation referred to in section</w:t>
      </w:r>
      <w:r w:rsidR="00CE209D">
        <w:t> </w:t>
      </w:r>
      <w:r w:rsidRPr="00CE209D">
        <w:t>269</w:t>
      </w:r>
      <w:r w:rsidR="00CE209D">
        <w:noBreakHyphen/>
      </w:r>
      <w:r w:rsidRPr="00CE209D">
        <w:t>10.</w:t>
      </w:r>
    </w:p>
    <w:p w:rsidR="00485CAA" w:rsidRPr="00CE209D" w:rsidRDefault="00485CAA" w:rsidP="00485CAA">
      <w:pPr>
        <w:pStyle w:val="subsection"/>
      </w:pPr>
      <w:r w:rsidRPr="00CE209D">
        <w:tab/>
        <w:t>(2)</w:t>
      </w:r>
      <w:r w:rsidRPr="00CE209D">
        <w:tab/>
        <w:t>You have the same rights (whether by way of indemnity, subrogation, contribution or otherwise) against the company or anyone else as if:</w:t>
      </w:r>
    </w:p>
    <w:p w:rsidR="00485CAA" w:rsidRPr="00CE209D" w:rsidRDefault="00485CAA" w:rsidP="00485CAA">
      <w:pPr>
        <w:pStyle w:val="paragraph"/>
      </w:pPr>
      <w:r w:rsidRPr="00CE209D">
        <w:tab/>
        <w:t>(a)</w:t>
      </w:r>
      <w:r w:rsidRPr="00CE209D">
        <w:tab/>
        <w:t>you made the payment under a guarantee of the liability of the company; and</w:t>
      </w:r>
    </w:p>
    <w:p w:rsidR="00485CAA" w:rsidRPr="00CE209D" w:rsidRDefault="00485CAA" w:rsidP="00485CAA">
      <w:pPr>
        <w:pStyle w:val="paragraph"/>
      </w:pPr>
      <w:r w:rsidRPr="00CE209D">
        <w:tab/>
        <w:t>(b)</w:t>
      </w:r>
      <w:r w:rsidRPr="00CE209D">
        <w:tab/>
        <w:t>under the guarantee you and every other person who has paid, or from whom the Commissioner is entitled to recover, a penalty under this Division in relation to the company’s obligation were jointly and severally liable as guarantors.</w:t>
      </w:r>
    </w:p>
    <w:p w:rsidR="00485CAA" w:rsidRPr="00CE209D" w:rsidRDefault="00485CAA" w:rsidP="00485CAA">
      <w:pPr>
        <w:pStyle w:val="ActHead4"/>
      </w:pPr>
      <w:bookmarkStart w:id="794" w:name="_Toc392595900"/>
      <w:r w:rsidRPr="00CE209D">
        <w:rPr>
          <w:rStyle w:val="CharSubdNo"/>
        </w:rPr>
        <w:t>Subdivision</w:t>
      </w:r>
      <w:r w:rsidR="00CE209D">
        <w:rPr>
          <w:rStyle w:val="CharSubdNo"/>
        </w:rPr>
        <w:t> </w:t>
      </w:r>
      <w:r w:rsidRPr="00CE209D">
        <w:rPr>
          <w:rStyle w:val="CharSubdNo"/>
        </w:rPr>
        <w:t>269</w:t>
      </w:r>
      <w:r w:rsidR="00CE209D">
        <w:rPr>
          <w:rStyle w:val="CharSubdNo"/>
        </w:rPr>
        <w:noBreakHyphen/>
      </w:r>
      <w:r w:rsidRPr="00CE209D">
        <w:rPr>
          <w:rStyle w:val="CharSubdNo"/>
        </w:rPr>
        <w:t>D</w:t>
      </w:r>
      <w:r w:rsidRPr="00CE209D">
        <w:t>—</w:t>
      </w:r>
      <w:r w:rsidRPr="00CE209D">
        <w:rPr>
          <w:rStyle w:val="CharSubdText"/>
        </w:rPr>
        <w:t>Miscellaneous</w:t>
      </w:r>
      <w:bookmarkEnd w:id="794"/>
    </w:p>
    <w:p w:rsidR="00485CAA" w:rsidRPr="00CE209D" w:rsidRDefault="00485CAA" w:rsidP="00485CAA">
      <w:pPr>
        <w:pStyle w:val="TofSectsHeading"/>
      </w:pPr>
      <w:r w:rsidRPr="00CE209D">
        <w:t>Table of sections</w:t>
      </w:r>
    </w:p>
    <w:p w:rsidR="00485CAA" w:rsidRPr="00CE209D" w:rsidRDefault="00485CAA" w:rsidP="00485CAA">
      <w:pPr>
        <w:pStyle w:val="TofSectsSection"/>
      </w:pPr>
      <w:r w:rsidRPr="00CE209D">
        <w:t>269</w:t>
      </w:r>
      <w:r w:rsidR="00CE209D">
        <w:noBreakHyphen/>
      </w:r>
      <w:r w:rsidRPr="00CE209D">
        <w:t>50</w:t>
      </w:r>
      <w:r w:rsidRPr="00CE209D">
        <w:tab/>
        <w:t>How notice may be given</w:t>
      </w:r>
    </w:p>
    <w:p w:rsidR="0041526B" w:rsidRPr="00CE209D" w:rsidRDefault="0041526B" w:rsidP="00485CAA">
      <w:pPr>
        <w:pStyle w:val="TofSectsSection"/>
      </w:pPr>
      <w:r w:rsidRPr="00CE209D">
        <w:t>269</w:t>
      </w:r>
      <w:r w:rsidR="00CE209D">
        <w:noBreakHyphen/>
      </w:r>
      <w:r w:rsidRPr="00CE209D">
        <w:t>52</w:t>
      </w:r>
      <w:r w:rsidRPr="00CE209D">
        <w:tab/>
        <w:t>Copies of notices</w:t>
      </w:r>
    </w:p>
    <w:p w:rsidR="00485CAA" w:rsidRPr="00CE209D" w:rsidRDefault="00485CAA" w:rsidP="00485CAA">
      <w:pPr>
        <w:pStyle w:val="TofSectsSection"/>
      </w:pPr>
      <w:r w:rsidRPr="00CE209D">
        <w:t>269</w:t>
      </w:r>
      <w:r w:rsidR="00CE209D">
        <w:noBreakHyphen/>
      </w:r>
      <w:r w:rsidRPr="00CE209D">
        <w:t>55</w:t>
      </w:r>
      <w:r w:rsidRPr="00CE209D">
        <w:tab/>
        <w:t>Division not to limit or exclude Corporations Act</w:t>
      </w:r>
    </w:p>
    <w:p w:rsidR="00485CAA" w:rsidRPr="00CE209D" w:rsidRDefault="00485CAA" w:rsidP="00485CAA">
      <w:pPr>
        <w:pStyle w:val="ActHead5"/>
      </w:pPr>
      <w:bookmarkStart w:id="795" w:name="_Toc392595901"/>
      <w:r w:rsidRPr="00CE209D">
        <w:rPr>
          <w:rStyle w:val="CharSectno"/>
        </w:rPr>
        <w:t>269</w:t>
      </w:r>
      <w:r w:rsidR="00CE209D">
        <w:rPr>
          <w:rStyle w:val="CharSectno"/>
        </w:rPr>
        <w:noBreakHyphen/>
      </w:r>
      <w:r w:rsidRPr="00CE209D">
        <w:rPr>
          <w:rStyle w:val="CharSectno"/>
        </w:rPr>
        <w:t>50</w:t>
      </w:r>
      <w:r w:rsidRPr="00CE209D">
        <w:t xml:space="preserve">  How notice may be given</w:t>
      </w:r>
      <w:bookmarkEnd w:id="795"/>
    </w:p>
    <w:p w:rsidR="00485CAA" w:rsidRPr="00CE209D" w:rsidRDefault="00485CAA" w:rsidP="00485CAA">
      <w:pPr>
        <w:pStyle w:val="subsection"/>
      </w:pPr>
      <w:r w:rsidRPr="00CE209D">
        <w:tab/>
      </w:r>
      <w:r w:rsidRPr="00CE209D">
        <w:tab/>
        <w:t>The Commissioner may give you a notice under section</w:t>
      </w:r>
      <w:r w:rsidR="00CE209D">
        <w:t> </w:t>
      </w:r>
      <w:r w:rsidRPr="00CE209D">
        <w:t>269</w:t>
      </w:r>
      <w:r w:rsidR="00CE209D">
        <w:noBreakHyphen/>
      </w:r>
      <w:r w:rsidRPr="00CE209D">
        <w:t xml:space="preserve">25 by leaving it at, or posting it to, an address that appears, from information held by the Australian Securities and Investments Commission, to be, or to have been within the last 7 days, your place of residence or </w:t>
      </w:r>
      <w:r w:rsidR="00CE209D" w:rsidRPr="00CE209D">
        <w:rPr>
          <w:position w:val="6"/>
          <w:sz w:val="16"/>
        </w:rPr>
        <w:t>*</w:t>
      </w:r>
      <w:r w:rsidRPr="00CE209D">
        <w:t>business.</w:t>
      </w:r>
    </w:p>
    <w:p w:rsidR="00363D48" w:rsidRPr="00CE209D" w:rsidRDefault="00363D48" w:rsidP="00363D48">
      <w:pPr>
        <w:pStyle w:val="ActHead5"/>
      </w:pPr>
      <w:bookmarkStart w:id="796" w:name="_Toc392595902"/>
      <w:r w:rsidRPr="00CE209D">
        <w:rPr>
          <w:rStyle w:val="CharSectno"/>
        </w:rPr>
        <w:t>269</w:t>
      </w:r>
      <w:r w:rsidR="00CE209D">
        <w:rPr>
          <w:rStyle w:val="CharSectno"/>
        </w:rPr>
        <w:noBreakHyphen/>
      </w:r>
      <w:r w:rsidRPr="00CE209D">
        <w:rPr>
          <w:rStyle w:val="CharSectno"/>
        </w:rPr>
        <w:t>52</w:t>
      </w:r>
      <w:r w:rsidRPr="00CE209D">
        <w:t xml:space="preserve">  Copies of notices</w:t>
      </w:r>
      <w:bookmarkEnd w:id="796"/>
    </w:p>
    <w:p w:rsidR="00363D48" w:rsidRPr="00CE209D" w:rsidRDefault="00363D48" w:rsidP="00363D48">
      <w:pPr>
        <w:pStyle w:val="subsection"/>
      </w:pPr>
      <w:r w:rsidRPr="00CE209D">
        <w:tab/>
        <w:t>(1)</w:t>
      </w:r>
      <w:r w:rsidRPr="00CE209D">
        <w:tab/>
        <w:t>If:</w:t>
      </w:r>
    </w:p>
    <w:p w:rsidR="00363D48" w:rsidRPr="00CE209D" w:rsidRDefault="00363D48" w:rsidP="00363D48">
      <w:pPr>
        <w:pStyle w:val="paragraph"/>
      </w:pPr>
      <w:r w:rsidRPr="00CE209D">
        <w:tab/>
        <w:t>(a)</w:t>
      </w:r>
      <w:r w:rsidRPr="00CE209D">
        <w:tab/>
        <w:t>the Commissioner gives you a notice under section</w:t>
      </w:r>
      <w:r w:rsidR="00CE209D">
        <w:t> </w:t>
      </w:r>
      <w:r w:rsidRPr="00CE209D">
        <w:t>269</w:t>
      </w:r>
      <w:r w:rsidR="00CE209D">
        <w:noBreakHyphen/>
      </w:r>
      <w:r w:rsidRPr="00CE209D">
        <w:t>25 in accordance with section</w:t>
      </w:r>
      <w:r w:rsidR="00CE209D">
        <w:t> </w:t>
      </w:r>
      <w:r w:rsidRPr="00CE209D">
        <w:t>269</w:t>
      </w:r>
      <w:r w:rsidR="00CE209D">
        <w:noBreakHyphen/>
      </w:r>
      <w:r w:rsidRPr="00CE209D">
        <w:t>50; and</w:t>
      </w:r>
    </w:p>
    <w:p w:rsidR="00363D48" w:rsidRPr="00CE209D" w:rsidRDefault="00363D48" w:rsidP="00363D48">
      <w:pPr>
        <w:pStyle w:val="paragraph"/>
      </w:pPr>
      <w:r w:rsidRPr="00CE209D">
        <w:tab/>
        <w:t>(b)</w:t>
      </w:r>
      <w:r w:rsidRPr="00CE209D">
        <w:tab/>
        <w:t xml:space="preserve">you have given the address of a </w:t>
      </w:r>
      <w:r w:rsidR="00CE209D" w:rsidRPr="00CE209D">
        <w:rPr>
          <w:position w:val="6"/>
          <w:sz w:val="16"/>
        </w:rPr>
        <w:t>*</w:t>
      </w:r>
      <w:r w:rsidRPr="00CE209D">
        <w:t xml:space="preserve">registered tax agent to the Commissioner as your address for service for the purposes of any </w:t>
      </w:r>
      <w:r w:rsidR="00CE209D" w:rsidRPr="00CE209D">
        <w:rPr>
          <w:position w:val="6"/>
          <w:sz w:val="16"/>
        </w:rPr>
        <w:t>*</w:t>
      </w:r>
      <w:r w:rsidRPr="00CE209D">
        <w:t>taxation law;</w:t>
      </w:r>
    </w:p>
    <w:p w:rsidR="00363D48" w:rsidRPr="00CE209D" w:rsidRDefault="00363D48" w:rsidP="00363D48">
      <w:pPr>
        <w:pStyle w:val="subsection2"/>
      </w:pPr>
      <w:r w:rsidRPr="00CE209D">
        <w:t>the Commissioner may also give you a copy of the notice.</w:t>
      </w:r>
    </w:p>
    <w:p w:rsidR="00363D48" w:rsidRPr="00CE209D" w:rsidRDefault="00363D48" w:rsidP="00363D48">
      <w:pPr>
        <w:pStyle w:val="subsection"/>
      </w:pPr>
      <w:r w:rsidRPr="00CE209D">
        <w:tab/>
        <w:t>(2)</w:t>
      </w:r>
      <w:r w:rsidRPr="00CE209D">
        <w:tab/>
        <w:t xml:space="preserve">The Commissioner may do so by leaving the copy at, or posting the copy to, the address of the </w:t>
      </w:r>
      <w:r w:rsidR="00CE209D" w:rsidRPr="00CE209D">
        <w:rPr>
          <w:position w:val="6"/>
          <w:sz w:val="16"/>
        </w:rPr>
        <w:t>*</w:t>
      </w:r>
      <w:r w:rsidRPr="00CE209D">
        <w:t>registered tax agent.</w:t>
      </w:r>
    </w:p>
    <w:p w:rsidR="00363D48" w:rsidRPr="00CE209D" w:rsidRDefault="00363D48" w:rsidP="00363D48">
      <w:pPr>
        <w:pStyle w:val="subsection"/>
      </w:pPr>
      <w:r w:rsidRPr="00CE209D">
        <w:tab/>
        <w:t>(3)</w:t>
      </w:r>
      <w:r w:rsidRPr="00CE209D">
        <w:tab/>
        <w:t>To avoid doubt, this section does not affect:</w:t>
      </w:r>
    </w:p>
    <w:p w:rsidR="00363D48" w:rsidRPr="00CE209D" w:rsidRDefault="00363D48" w:rsidP="00363D48">
      <w:pPr>
        <w:pStyle w:val="paragraph"/>
      </w:pPr>
      <w:r w:rsidRPr="00CE209D">
        <w:tab/>
        <w:t>(a)</w:t>
      </w:r>
      <w:r w:rsidRPr="00CE209D">
        <w:tab/>
        <w:t>whether the Commissioner has given you the actual notice; or</w:t>
      </w:r>
    </w:p>
    <w:p w:rsidR="00363D48" w:rsidRPr="00CE209D" w:rsidRDefault="00363D48" w:rsidP="00363D48">
      <w:pPr>
        <w:pStyle w:val="paragraph"/>
      </w:pPr>
      <w:r w:rsidRPr="00CE209D">
        <w:tab/>
        <w:t>(b)</w:t>
      </w:r>
      <w:r w:rsidRPr="00CE209D">
        <w:tab/>
        <w:t>how the Commissioner may give you the actual notice.</w:t>
      </w:r>
    </w:p>
    <w:p w:rsidR="00485CAA" w:rsidRPr="00CE209D" w:rsidRDefault="00485CAA" w:rsidP="00485CAA">
      <w:pPr>
        <w:pStyle w:val="ActHead5"/>
      </w:pPr>
      <w:bookmarkStart w:id="797" w:name="_Toc392595903"/>
      <w:r w:rsidRPr="00CE209D">
        <w:rPr>
          <w:rStyle w:val="CharSectno"/>
        </w:rPr>
        <w:t>269</w:t>
      </w:r>
      <w:r w:rsidR="00CE209D">
        <w:rPr>
          <w:rStyle w:val="CharSectno"/>
        </w:rPr>
        <w:noBreakHyphen/>
      </w:r>
      <w:r w:rsidRPr="00CE209D">
        <w:rPr>
          <w:rStyle w:val="CharSectno"/>
        </w:rPr>
        <w:t>55</w:t>
      </w:r>
      <w:r w:rsidRPr="00CE209D">
        <w:t xml:space="preserve">  Division not to limit or exclude Corporations Act</w:t>
      </w:r>
      <w:bookmarkEnd w:id="797"/>
    </w:p>
    <w:p w:rsidR="00485CAA" w:rsidRPr="00CE209D" w:rsidRDefault="00485CAA" w:rsidP="00485CAA">
      <w:pPr>
        <w:pStyle w:val="subsection"/>
      </w:pPr>
      <w:r w:rsidRPr="00CE209D">
        <w:tab/>
      </w:r>
      <w:r w:rsidRPr="00CE209D">
        <w:tab/>
        <w:t>To avoid doubt, this Division is not intended to limit or exclude the operation of Chapter</w:t>
      </w:r>
      <w:r w:rsidR="00CE209D">
        <w:t> </w:t>
      </w:r>
      <w:r w:rsidRPr="00CE209D">
        <w:t xml:space="preserve">5 of the </w:t>
      </w:r>
      <w:r w:rsidRPr="00CE209D">
        <w:rPr>
          <w:i/>
        </w:rPr>
        <w:t>Corporations Act 2001</w:t>
      </w:r>
      <w:r w:rsidRPr="00CE209D">
        <w:t xml:space="preserve"> (External administration), to the extent that Chapter can operate concurrently with this Division.</w:t>
      </w:r>
    </w:p>
    <w:p w:rsidR="00DF05DE" w:rsidRPr="00CE209D" w:rsidRDefault="00DF05DE" w:rsidP="00352BC6">
      <w:pPr>
        <w:pStyle w:val="ActHead3"/>
        <w:pageBreakBefore/>
      </w:pPr>
      <w:bookmarkStart w:id="798" w:name="_Toc392595904"/>
      <w:r w:rsidRPr="00CE209D">
        <w:rPr>
          <w:rStyle w:val="CharDivNo"/>
        </w:rPr>
        <w:t>Part</w:t>
      </w:r>
      <w:r w:rsidR="00CE209D">
        <w:rPr>
          <w:rStyle w:val="CharDivNo"/>
        </w:rPr>
        <w:t> </w:t>
      </w:r>
      <w:r w:rsidRPr="00CE209D">
        <w:rPr>
          <w:rStyle w:val="CharDivNo"/>
        </w:rPr>
        <w:t>4</w:t>
      </w:r>
      <w:r w:rsidR="00CE209D">
        <w:rPr>
          <w:rStyle w:val="CharDivNo"/>
        </w:rPr>
        <w:noBreakHyphen/>
      </w:r>
      <w:r w:rsidRPr="00CE209D">
        <w:rPr>
          <w:rStyle w:val="CharDivNo"/>
        </w:rPr>
        <w:t>25</w:t>
      </w:r>
      <w:r w:rsidRPr="00CE209D">
        <w:t>—</w:t>
      </w:r>
      <w:r w:rsidRPr="00CE209D">
        <w:rPr>
          <w:rStyle w:val="CharDivText"/>
        </w:rPr>
        <w:t>Charges and penalties</w:t>
      </w:r>
      <w:bookmarkEnd w:id="798"/>
    </w:p>
    <w:p w:rsidR="004A2799" w:rsidRPr="00CE209D" w:rsidRDefault="004A2799" w:rsidP="00300391">
      <w:pPr>
        <w:pStyle w:val="ActHead4"/>
      </w:pPr>
      <w:bookmarkStart w:id="799" w:name="_Toc392595905"/>
      <w:r w:rsidRPr="00CE209D">
        <w:rPr>
          <w:rStyle w:val="CharSubdNo"/>
        </w:rPr>
        <w:t>Division</w:t>
      </w:r>
      <w:r w:rsidR="00CE209D">
        <w:rPr>
          <w:rStyle w:val="CharSubdNo"/>
        </w:rPr>
        <w:t> </w:t>
      </w:r>
      <w:r w:rsidRPr="00CE209D">
        <w:rPr>
          <w:rStyle w:val="CharSubdNo"/>
        </w:rPr>
        <w:t>280</w:t>
      </w:r>
      <w:r w:rsidRPr="00CE209D">
        <w:t>—</w:t>
      </w:r>
      <w:r w:rsidRPr="00CE209D">
        <w:rPr>
          <w:rStyle w:val="CharSubdText"/>
        </w:rPr>
        <w:t>Shortfall interest charge</w:t>
      </w:r>
      <w:bookmarkEnd w:id="799"/>
    </w:p>
    <w:p w:rsidR="004A2799" w:rsidRPr="00CE209D" w:rsidRDefault="004A2799" w:rsidP="004A2799">
      <w:pPr>
        <w:pStyle w:val="TofSectsHeading"/>
      </w:pPr>
      <w:r w:rsidRPr="00CE209D">
        <w:t>Table of Subdivisions</w:t>
      </w:r>
    </w:p>
    <w:p w:rsidR="004A2799" w:rsidRPr="00CE209D" w:rsidRDefault="004A2799" w:rsidP="004A2799">
      <w:pPr>
        <w:pStyle w:val="TofSectsSubdiv"/>
      </w:pPr>
      <w:r w:rsidRPr="00CE209D">
        <w:tab/>
        <w:t>Guide to Division</w:t>
      </w:r>
      <w:r w:rsidR="00CE209D">
        <w:t> </w:t>
      </w:r>
      <w:r w:rsidRPr="00CE209D">
        <w:t>280</w:t>
      </w:r>
    </w:p>
    <w:p w:rsidR="004A2799" w:rsidRPr="00CE209D" w:rsidRDefault="004A2799" w:rsidP="004A2799">
      <w:pPr>
        <w:pStyle w:val="TofSectsSubdiv"/>
      </w:pPr>
      <w:r w:rsidRPr="00CE209D">
        <w:t>280</w:t>
      </w:r>
      <w:r w:rsidR="00CE209D">
        <w:noBreakHyphen/>
      </w:r>
      <w:r w:rsidRPr="00CE209D">
        <w:t>A</w:t>
      </w:r>
      <w:r w:rsidRPr="00CE209D">
        <w:tab/>
        <w:t>Object of Division</w:t>
      </w:r>
    </w:p>
    <w:p w:rsidR="004A2799" w:rsidRPr="00CE209D" w:rsidRDefault="004A2799" w:rsidP="004A2799">
      <w:pPr>
        <w:pStyle w:val="TofSectsSubdiv"/>
      </w:pPr>
      <w:r w:rsidRPr="00CE209D">
        <w:t>280</w:t>
      </w:r>
      <w:r w:rsidR="00CE209D">
        <w:noBreakHyphen/>
      </w:r>
      <w:r w:rsidRPr="00CE209D">
        <w:t>B</w:t>
      </w:r>
      <w:r w:rsidRPr="00CE209D">
        <w:tab/>
        <w:t>Shortfall interest charge</w:t>
      </w:r>
    </w:p>
    <w:p w:rsidR="004A2799" w:rsidRPr="00CE209D" w:rsidRDefault="004A2799" w:rsidP="004A2799">
      <w:pPr>
        <w:pStyle w:val="TofSectsSubdiv"/>
      </w:pPr>
      <w:r w:rsidRPr="00CE209D">
        <w:t>280</w:t>
      </w:r>
      <w:r w:rsidR="00CE209D">
        <w:noBreakHyphen/>
      </w:r>
      <w:r w:rsidRPr="00CE209D">
        <w:t>C</w:t>
      </w:r>
      <w:r w:rsidRPr="00CE209D">
        <w:tab/>
        <w:t>Remitting shortfall interest charge</w:t>
      </w:r>
    </w:p>
    <w:p w:rsidR="004A2799" w:rsidRPr="00CE209D" w:rsidRDefault="004A2799" w:rsidP="004A2799">
      <w:pPr>
        <w:pStyle w:val="ActHead4"/>
      </w:pPr>
      <w:bookmarkStart w:id="800" w:name="_Toc392595906"/>
      <w:r w:rsidRPr="00CE209D">
        <w:rPr>
          <w:rStyle w:val="CharSubdNo"/>
        </w:rPr>
        <w:t>Guide to Division</w:t>
      </w:r>
      <w:r w:rsidR="00CE209D">
        <w:rPr>
          <w:rStyle w:val="CharSubdNo"/>
        </w:rPr>
        <w:t> </w:t>
      </w:r>
      <w:r w:rsidRPr="00CE209D">
        <w:rPr>
          <w:rStyle w:val="CharSubdNo"/>
        </w:rPr>
        <w:t>2</w:t>
      </w:r>
      <w:r w:rsidRPr="00CE209D">
        <w:rPr>
          <w:rStyle w:val="CharSubdText"/>
        </w:rPr>
        <w:t>8</w:t>
      </w:r>
      <w:r w:rsidRPr="00CE209D">
        <w:t>0</w:t>
      </w:r>
      <w:bookmarkEnd w:id="800"/>
    </w:p>
    <w:p w:rsidR="004A2799" w:rsidRPr="00CE209D" w:rsidRDefault="004A2799" w:rsidP="004A2799">
      <w:pPr>
        <w:pStyle w:val="ActHead5"/>
      </w:pPr>
      <w:bookmarkStart w:id="801" w:name="_Toc392595907"/>
      <w:r w:rsidRPr="00CE209D">
        <w:rPr>
          <w:rStyle w:val="CharSectno"/>
        </w:rPr>
        <w:t>280</w:t>
      </w:r>
      <w:r w:rsidR="00CE209D">
        <w:rPr>
          <w:rStyle w:val="CharSectno"/>
        </w:rPr>
        <w:noBreakHyphen/>
      </w:r>
      <w:r w:rsidRPr="00CE209D">
        <w:rPr>
          <w:rStyle w:val="CharSectno"/>
        </w:rPr>
        <w:t>1</w:t>
      </w:r>
      <w:r w:rsidRPr="00CE209D">
        <w:t xml:space="preserve">  Guide to Division</w:t>
      </w:r>
      <w:r w:rsidR="00CE209D">
        <w:t> </w:t>
      </w:r>
      <w:r w:rsidRPr="00CE209D">
        <w:t>280</w:t>
      </w:r>
      <w:bookmarkEnd w:id="801"/>
    </w:p>
    <w:p w:rsidR="004A2799" w:rsidRPr="00CE209D" w:rsidRDefault="004A2799" w:rsidP="004A2799">
      <w:pPr>
        <w:pStyle w:val="BoxText"/>
      </w:pPr>
      <w:r w:rsidRPr="00CE209D">
        <w:t>The shortfall interest charge applies to shortfalls of income tax</w:t>
      </w:r>
      <w:r w:rsidR="00274A6C" w:rsidRPr="00CE209D">
        <w:t>,</w:t>
      </w:r>
      <w:r w:rsidR="000B34BF" w:rsidRPr="00CE209D">
        <w:t xml:space="preserve"> minerals resource rent tax,</w:t>
      </w:r>
      <w:r w:rsidR="00274A6C" w:rsidRPr="00CE209D">
        <w:t xml:space="preserve"> petroleum resource rent tax</w:t>
      </w:r>
      <w:r w:rsidR="00CB7EB7" w:rsidRPr="00CE209D">
        <w:t xml:space="preserve">, excess </w:t>
      </w:r>
      <w:r w:rsidR="00E11923" w:rsidRPr="00CE209D">
        <w:t>non</w:t>
      </w:r>
      <w:r w:rsidR="00CE209D">
        <w:noBreakHyphen/>
      </w:r>
      <w:r w:rsidR="00E11923" w:rsidRPr="00CE209D">
        <w:t xml:space="preserve">concessional </w:t>
      </w:r>
      <w:r w:rsidR="00CB7EB7" w:rsidRPr="00CE209D">
        <w:t>contributions tax or Division</w:t>
      </w:r>
      <w:r w:rsidR="00CE209D">
        <w:t> </w:t>
      </w:r>
      <w:r w:rsidR="00CB7EB7" w:rsidRPr="00CE209D">
        <w:t>293 tax</w:t>
      </w:r>
      <w:r w:rsidRPr="00CE209D">
        <w:t xml:space="preserve"> that are revealed when the Commissioner amends your assessment.</w:t>
      </w:r>
    </w:p>
    <w:p w:rsidR="004A2799" w:rsidRPr="00CE209D" w:rsidRDefault="004A2799" w:rsidP="004A2799">
      <w:pPr>
        <w:pStyle w:val="BoxText"/>
      </w:pPr>
      <w:r w:rsidRPr="00CE209D">
        <w:t>The charge is applied at a uniform rate that is lower than the general interest charge rate.</w:t>
      </w:r>
    </w:p>
    <w:p w:rsidR="004A2799" w:rsidRPr="00CE209D" w:rsidRDefault="004A2799" w:rsidP="004A2799">
      <w:pPr>
        <w:pStyle w:val="BoxText"/>
      </w:pPr>
      <w:r w:rsidRPr="00CE209D">
        <w:t>The Commissioner has a discretion to remit shortfall interest charge.</w:t>
      </w:r>
    </w:p>
    <w:p w:rsidR="004A2799" w:rsidRPr="00CE209D" w:rsidRDefault="004A2799" w:rsidP="004A2799">
      <w:pPr>
        <w:pStyle w:val="ActHead4"/>
      </w:pPr>
      <w:bookmarkStart w:id="802" w:name="_Toc392595908"/>
      <w:r w:rsidRPr="00CE209D">
        <w:rPr>
          <w:rStyle w:val="CharSubdNo"/>
        </w:rPr>
        <w:t>Subdivision</w:t>
      </w:r>
      <w:r w:rsidR="00CE209D">
        <w:rPr>
          <w:rStyle w:val="CharSubdNo"/>
        </w:rPr>
        <w:t> </w:t>
      </w:r>
      <w:r w:rsidRPr="00CE209D">
        <w:rPr>
          <w:rStyle w:val="CharSubdNo"/>
        </w:rPr>
        <w:t>280</w:t>
      </w:r>
      <w:r w:rsidR="00CE209D">
        <w:rPr>
          <w:rStyle w:val="CharSubdNo"/>
        </w:rPr>
        <w:noBreakHyphen/>
      </w:r>
      <w:r w:rsidRPr="00CE209D">
        <w:rPr>
          <w:rStyle w:val="CharSubdNo"/>
        </w:rPr>
        <w:t>A</w:t>
      </w:r>
      <w:r w:rsidRPr="00CE209D">
        <w:t>—</w:t>
      </w:r>
      <w:r w:rsidRPr="00CE209D">
        <w:rPr>
          <w:rStyle w:val="CharSubdText"/>
        </w:rPr>
        <w:t>Object of Division</w:t>
      </w:r>
      <w:bookmarkEnd w:id="802"/>
    </w:p>
    <w:p w:rsidR="004A2799" w:rsidRPr="00CE209D" w:rsidRDefault="004A2799" w:rsidP="004A2799">
      <w:pPr>
        <w:pStyle w:val="TofSectsHeading"/>
      </w:pPr>
      <w:r w:rsidRPr="00CE209D">
        <w:t>Table of sections</w:t>
      </w:r>
    </w:p>
    <w:p w:rsidR="004A2799" w:rsidRPr="00CE209D" w:rsidRDefault="004A2799" w:rsidP="004A2799">
      <w:pPr>
        <w:pStyle w:val="TofSectsSection"/>
      </w:pPr>
      <w:r w:rsidRPr="00CE209D">
        <w:t>280</w:t>
      </w:r>
      <w:r w:rsidR="00CE209D">
        <w:noBreakHyphen/>
      </w:r>
      <w:r w:rsidRPr="00CE209D">
        <w:t>50</w:t>
      </w:r>
      <w:r w:rsidRPr="00CE209D">
        <w:tab/>
        <w:t>Object of Division</w:t>
      </w:r>
    </w:p>
    <w:p w:rsidR="004A2799" w:rsidRPr="00CE209D" w:rsidRDefault="004A2799" w:rsidP="004A2799">
      <w:pPr>
        <w:pStyle w:val="ActHead5"/>
      </w:pPr>
      <w:bookmarkStart w:id="803" w:name="_Toc392595909"/>
      <w:r w:rsidRPr="00CE209D">
        <w:rPr>
          <w:rStyle w:val="CharSectno"/>
        </w:rPr>
        <w:t>280</w:t>
      </w:r>
      <w:r w:rsidR="00CE209D">
        <w:rPr>
          <w:rStyle w:val="CharSectno"/>
        </w:rPr>
        <w:noBreakHyphen/>
      </w:r>
      <w:r w:rsidRPr="00CE209D">
        <w:rPr>
          <w:rStyle w:val="CharSectno"/>
        </w:rPr>
        <w:t>50</w:t>
      </w:r>
      <w:r w:rsidRPr="00CE209D">
        <w:t xml:space="preserve">  Object of Division</w:t>
      </w:r>
      <w:bookmarkEnd w:id="803"/>
    </w:p>
    <w:p w:rsidR="004A2799" w:rsidRPr="00CE209D" w:rsidRDefault="004A2799" w:rsidP="002624BB">
      <w:pPr>
        <w:pStyle w:val="subsection"/>
      </w:pPr>
      <w:r w:rsidRPr="00CE209D">
        <w:tab/>
      </w:r>
      <w:r w:rsidRPr="00CE209D">
        <w:tab/>
        <w:t>The object of this Division is to neutralise benefits that taxpayers could otherwise receive from shortfalls of income tax</w:t>
      </w:r>
      <w:r w:rsidR="004D1AB9" w:rsidRPr="00CE209D">
        <w:t>,</w:t>
      </w:r>
      <w:r w:rsidR="00EF21D8" w:rsidRPr="00CE209D">
        <w:t xml:space="preserve"> </w:t>
      </w:r>
      <w:r w:rsidR="00CE209D" w:rsidRPr="00CE209D">
        <w:rPr>
          <w:position w:val="6"/>
          <w:sz w:val="16"/>
        </w:rPr>
        <w:t>*</w:t>
      </w:r>
      <w:r w:rsidR="00EF21D8" w:rsidRPr="00CE209D">
        <w:t>MRRT,</w:t>
      </w:r>
      <w:r w:rsidR="004D1AB9" w:rsidRPr="00CE209D">
        <w:t xml:space="preserve"> </w:t>
      </w:r>
      <w:r w:rsidR="00CE209D" w:rsidRPr="00CE209D">
        <w:rPr>
          <w:position w:val="6"/>
          <w:sz w:val="16"/>
        </w:rPr>
        <w:t>*</w:t>
      </w:r>
      <w:r w:rsidR="004D1AB9" w:rsidRPr="00CE209D">
        <w:t>petroleum resource rent tax</w:t>
      </w:r>
      <w:r w:rsidR="005709F9" w:rsidRPr="00CE209D">
        <w:t xml:space="preserve">, </w:t>
      </w:r>
      <w:r w:rsidR="00CE209D" w:rsidRPr="00CE209D">
        <w:rPr>
          <w:position w:val="6"/>
          <w:sz w:val="16"/>
        </w:rPr>
        <w:t>*</w:t>
      </w:r>
      <w:r w:rsidR="005709F9" w:rsidRPr="00CE209D">
        <w:t xml:space="preserve">excess </w:t>
      </w:r>
      <w:r w:rsidR="00E11923" w:rsidRPr="00CE209D">
        <w:t>non</w:t>
      </w:r>
      <w:r w:rsidR="00CE209D">
        <w:noBreakHyphen/>
      </w:r>
      <w:r w:rsidR="00E11923" w:rsidRPr="00CE209D">
        <w:t xml:space="preserve">concessional </w:t>
      </w:r>
      <w:r w:rsidR="005709F9" w:rsidRPr="00CE209D">
        <w:t xml:space="preserve">contributions tax or </w:t>
      </w:r>
      <w:r w:rsidR="00CE209D" w:rsidRPr="00CE209D">
        <w:rPr>
          <w:position w:val="6"/>
          <w:sz w:val="16"/>
        </w:rPr>
        <w:t>*</w:t>
      </w:r>
      <w:r w:rsidR="005709F9" w:rsidRPr="00CE209D">
        <w:t>Division</w:t>
      </w:r>
      <w:r w:rsidR="00CE209D">
        <w:t> </w:t>
      </w:r>
      <w:r w:rsidR="005709F9" w:rsidRPr="00CE209D">
        <w:t>293 tax</w:t>
      </w:r>
      <w:r w:rsidRPr="00CE209D">
        <w:t>, so that they do not receive an advantage in the form of a free loan over those who assess correctly.</w:t>
      </w:r>
    </w:p>
    <w:p w:rsidR="004A2799" w:rsidRPr="00CE209D" w:rsidRDefault="004A2799" w:rsidP="004A2799">
      <w:pPr>
        <w:pStyle w:val="ActHead4"/>
      </w:pPr>
      <w:bookmarkStart w:id="804" w:name="_Toc392595910"/>
      <w:r w:rsidRPr="00CE209D">
        <w:rPr>
          <w:rStyle w:val="CharSubdNo"/>
        </w:rPr>
        <w:t>Subdivision</w:t>
      </w:r>
      <w:r w:rsidR="00CE209D">
        <w:rPr>
          <w:rStyle w:val="CharSubdNo"/>
        </w:rPr>
        <w:t> </w:t>
      </w:r>
      <w:r w:rsidRPr="00CE209D">
        <w:rPr>
          <w:rStyle w:val="CharSubdNo"/>
        </w:rPr>
        <w:t>280</w:t>
      </w:r>
      <w:r w:rsidR="00CE209D">
        <w:rPr>
          <w:rStyle w:val="CharSubdNo"/>
        </w:rPr>
        <w:noBreakHyphen/>
      </w:r>
      <w:r w:rsidRPr="00CE209D">
        <w:rPr>
          <w:rStyle w:val="CharSubdNo"/>
        </w:rPr>
        <w:t>B</w:t>
      </w:r>
      <w:r w:rsidRPr="00CE209D">
        <w:t>—</w:t>
      </w:r>
      <w:r w:rsidRPr="00CE209D">
        <w:rPr>
          <w:rStyle w:val="CharSubdText"/>
        </w:rPr>
        <w:t>Shortfall interest charge</w:t>
      </w:r>
      <w:bookmarkEnd w:id="804"/>
    </w:p>
    <w:p w:rsidR="004A2799" w:rsidRPr="00CE209D" w:rsidRDefault="004A2799" w:rsidP="004A2799">
      <w:pPr>
        <w:pStyle w:val="TofSectsHeading"/>
      </w:pPr>
      <w:r w:rsidRPr="00CE209D">
        <w:t>Table of sections</w:t>
      </w:r>
    </w:p>
    <w:p w:rsidR="000A3316" w:rsidRPr="00CE209D" w:rsidRDefault="000A3316" w:rsidP="00E11923">
      <w:pPr>
        <w:pStyle w:val="TofSectsSection"/>
        <w:ind w:left="1701" w:hanging="907"/>
      </w:pPr>
      <w:r w:rsidRPr="00CE209D">
        <w:t>280</w:t>
      </w:r>
      <w:r w:rsidR="00CE209D">
        <w:noBreakHyphen/>
      </w:r>
      <w:r w:rsidRPr="00CE209D">
        <w:t>100</w:t>
      </w:r>
      <w:r w:rsidRPr="00CE209D">
        <w:tab/>
        <w:t>Liability to shortfall interest charge—income tax</w:t>
      </w:r>
    </w:p>
    <w:p w:rsidR="00466D6C" w:rsidRPr="00CE209D" w:rsidRDefault="00466D6C" w:rsidP="00E11923">
      <w:pPr>
        <w:pStyle w:val="TofSectsSection"/>
        <w:ind w:left="1701" w:hanging="907"/>
      </w:pPr>
      <w:r w:rsidRPr="00CE209D">
        <w:t>280</w:t>
      </w:r>
      <w:r w:rsidR="00CE209D">
        <w:noBreakHyphen/>
      </w:r>
      <w:r w:rsidRPr="00CE209D">
        <w:t>101</w:t>
      </w:r>
      <w:r w:rsidRPr="00CE209D">
        <w:tab/>
        <w:t>Liability to shortfall interest charge—minerals resource rent tax</w:t>
      </w:r>
    </w:p>
    <w:p w:rsidR="005712AB" w:rsidRPr="00CE209D" w:rsidRDefault="005712AB" w:rsidP="00E11923">
      <w:pPr>
        <w:pStyle w:val="TofSectsSection"/>
        <w:ind w:left="1701" w:hanging="907"/>
      </w:pPr>
      <w:r w:rsidRPr="00CE209D">
        <w:t>280</w:t>
      </w:r>
      <w:r w:rsidR="00CE209D">
        <w:noBreakHyphen/>
      </w:r>
      <w:r w:rsidRPr="00CE209D">
        <w:t>102</w:t>
      </w:r>
      <w:r w:rsidRPr="00CE209D">
        <w:tab/>
        <w:t>Liability to shortfall interest charge—petroleum resource rent tax</w:t>
      </w:r>
    </w:p>
    <w:p w:rsidR="00606C81" w:rsidRPr="00CE209D" w:rsidRDefault="00606C81" w:rsidP="00E11923">
      <w:pPr>
        <w:pStyle w:val="TofSectsSection"/>
        <w:ind w:left="1701" w:hanging="907"/>
      </w:pPr>
      <w:r w:rsidRPr="00CE209D">
        <w:t>280</w:t>
      </w:r>
      <w:r w:rsidR="00CE209D">
        <w:noBreakHyphen/>
      </w:r>
      <w:r w:rsidRPr="00CE209D">
        <w:t>102A</w:t>
      </w:r>
      <w:r w:rsidRPr="00CE209D">
        <w:tab/>
        <w:t xml:space="preserve">Liability to shortfall interest charge—excess </w:t>
      </w:r>
      <w:r w:rsidR="00395E5E" w:rsidRPr="00CE209D">
        <w:t>non</w:t>
      </w:r>
      <w:r w:rsidR="00CE209D">
        <w:noBreakHyphen/>
      </w:r>
      <w:r w:rsidR="00395E5E" w:rsidRPr="00CE209D">
        <w:t xml:space="preserve">concessional </w:t>
      </w:r>
      <w:r w:rsidRPr="00CE209D">
        <w:t>contributions tax</w:t>
      </w:r>
    </w:p>
    <w:p w:rsidR="00DB35F3" w:rsidRPr="00CE209D" w:rsidRDefault="00DB35F3" w:rsidP="00E11923">
      <w:pPr>
        <w:pStyle w:val="TofSectsSection"/>
        <w:ind w:left="1701" w:hanging="907"/>
      </w:pPr>
      <w:r w:rsidRPr="00CE209D">
        <w:t>280</w:t>
      </w:r>
      <w:r w:rsidR="00CE209D">
        <w:noBreakHyphen/>
      </w:r>
      <w:r w:rsidRPr="00CE209D">
        <w:t>102B</w:t>
      </w:r>
      <w:r w:rsidRPr="00CE209D">
        <w:tab/>
        <w:t>Liability to shortfall interest charge—Division</w:t>
      </w:r>
      <w:r w:rsidR="00CE209D">
        <w:t> </w:t>
      </w:r>
      <w:r w:rsidRPr="00CE209D">
        <w:t>293 tax</w:t>
      </w:r>
    </w:p>
    <w:p w:rsidR="005712AB" w:rsidRPr="00CE209D" w:rsidRDefault="005712AB" w:rsidP="00E11923">
      <w:pPr>
        <w:pStyle w:val="TofSectsSection"/>
        <w:ind w:left="1701" w:hanging="907"/>
      </w:pPr>
      <w:r w:rsidRPr="00CE209D">
        <w:t>280</w:t>
      </w:r>
      <w:r w:rsidR="00CE209D">
        <w:noBreakHyphen/>
      </w:r>
      <w:r w:rsidRPr="00CE209D">
        <w:t>103</w:t>
      </w:r>
      <w:r w:rsidRPr="00CE209D">
        <w:tab/>
        <w:t>Liability to shortfall interest charge—general</w:t>
      </w:r>
    </w:p>
    <w:p w:rsidR="004A2799" w:rsidRPr="00CE209D" w:rsidRDefault="004A2799" w:rsidP="00E11923">
      <w:pPr>
        <w:pStyle w:val="TofSectsSection"/>
        <w:ind w:left="1701" w:hanging="907"/>
      </w:pPr>
      <w:r w:rsidRPr="00CE209D">
        <w:t>280</w:t>
      </w:r>
      <w:r w:rsidR="00CE209D">
        <w:noBreakHyphen/>
      </w:r>
      <w:r w:rsidRPr="00CE209D">
        <w:t>105</w:t>
      </w:r>
      <w:r w:rsidRPr="00CE209D">
        <w:tab/>
        <w:t>Amount of shortfall interest charge</w:t>
      </w:r>
    </w:p>
    <w:p w:rsidR="004A2799" w:rsidRPr="00CE209D" w:rsidRDefault="004A2799" w:rsidP="00E11923">
      <w:pPr>
        <w:pStyle w:val="TofSectsSection"/>
        <w:ind w:left="1701" w:hanging="907"/>
      </w:pPr>
      <w:r w:rsidRPr="00CE209D">
        <w:t>280</w:t>
      </w:r>
      <w:r w:rsidR="00CE209D">
        <w:noBreakHyphen/>
      </w:r>
      <w:r w:rsidRPr="00CE209D">
        <w:t>110</w:t>
      </w:r>
      <w:r w:rsidRPr="00CE209D">
        <w:tab/>
        <w:t>Notification by Commissioner</w:t>
      </w:r>
    </w:p>
    <w:p w:rsidR="000A3316" w:rsidRPr="00CE209D" w:rsidRDefault="000A3316" w:rsidP="000A3316">
      <w:pPr>
        <w:pStyle w:val="ActHead5"/>
      </w:pPr>
      <w:bookmarkStart w:id="805" w:name="_Toc392595911"/>
      <w:r w:rsidRPr="00CE209D">
        <w:rPr>
          <w:rStyle w:val="CharSectno"/>
        </w:rPr>
        <w:t>280</w:t>
      </w:r>
      <w:r w:rsidR="00CE209D">
        <w:rPr>
          <w:rStyle w:val="CharSectno"/>
        </w:rPr>
        <w:noBreakHyphen/>
      </w:r>
      <w:r w:rsidRPr="00CE209D">
        <w:rPr>
          <w:rStyle w:val="CharSectno"/>
        </w:rPr>
        <w:t>100</w:t>
      </w:r>
      <w:r w:rsidRPr="00CE209D">
        <w:t xml:space="preserve">  Liability to shortfall interest charge—income tax</w:t>
      </w:r>
      <w:bookmarkEnd w:id="805"/>
    </w:p>
    <w:p w:rsidR="004A2799" w:rsidRPr="00CE209D" w:rsidRDefault="004A2799" w:rsidP="004A2799">
      <w:pPr>
        <w:pStyle w:val="subsection"/>
      </w:pPr>
      <w:r w:rsidRPr="00CE209D">
        <w:tab/>
        <w:t>(1)</w:t>
      </w:r>
      <w:r w:rsidRPr="00CE209D">
        <w:tab/>
        <w:t xml:space="preserve">You are liable to pay </w:t>
      </w:r>
      <w:r w:rsidR="00CE209D" w:rsidRPr="00CE209D">
        <w:rPr>
          <w:position w:val="6"/>
          <w:sz w:val="16"/>
        </w:rPr>
        <w:t>*</w:t>
      </w:r>
      <w:r w:rsidRPr="00CE209D">
        <w:t>shortfall interest charge on an additional amount of income tax that you are liable to pay because the Commissioner amends your assessment for an income year.</w:t>
      </w:r>
    </w:p>
    <w:p w:rsidR="004A2799" w:rsidRPr="00CE209D" w:rsidRDefault="004A2799" w:rsidP="004A2799">
      <w:pPr>
        <w:pStyle w:val="subsection"/>
      </w:pPr>
      <w:r w:rsidRPr="00CE209D">
        <w:tab/>
        <w:t>(2)</w:t>
      </w:r>
      <w:r w:rsidRPr="00CE209D">
        <w:tab/>
        <w:t>The liability is for each day in the period:</w:t>
      </w:r>
    </w:p>
    <w:p w:rsidR="004A2799" w:rsidRPr="00CE209D" w:rsidRDefault="004A2799" w:rsidP="004A2799">
      <w:pPr>
        <w:pStyle w:val="paragraph"/>
      </w:pPr>
      <w:r w:rsidRPr="00CE209D">
        <w:tab/>
        <w:t>(a)</w:t>
      </w:r>
      <w:r w:rsidRPr="00CE209D">
        <w:tab/>
        <w:t>beginning at the start of the day on which income tax under your first assessment for that income year was due to be paid, or would have been due to be paid if there had been any; and</w:t>
      </w:r>
    </w:p>
    <w:p w:rsidR="004A2799" w:rsidRPr="00CE209D" w:rsidRDefault="004A2799" w:rsidP="004A2799">
      <w:pPr>
        <w:pStyle w:val="paragraph"/>
      </w:pPr>
      <w:r w:rsidRPr="00CE209D">
        <w:tab/>
        <w:t>(b)</w:t>
      </w:r>
      <w:r w:rsidRPr="00CE209D">
        <w:tab/>
        <w:t>ending at the end of the day before the day on which the Commissioner gave you notice of the amended assessment.</w:t>
      </w:r>
    </w:p>
    <w:p w:rsidR="004A2799" w:rsidRPr="00CE209D" w:rsidRDefault="004A2799" w:rsidP="004A2799">
      <w:pPr>
        <w:pStyle w:val="subsection"/>
      </w:pPr>
      <w:r w:rsidRPr="00CE209D">
        <w:tab/>
        <w:t>(3)</w:t>
      </w:r>
      <w:r w:rsidRPr="00CE209D">
        <w:tab/>
        <w:t>However, if an amended assessment reinstates all or part of a liability in relation to a particular that had been reduced by an earlier amended assessment, the period for the reinstated liability begins at the start of the day on which income tax under the earlier amended assessment was due to be paid, or would have been due to be paid if there had been any.</w:t>
      </w:r>
    </w:p>
    <w:p w:rsidR="004A2799" w:rsidRPr="00CE209D" w:rsidRDefault="004A2799" w:rsidP="004A2799">
      <w:pPr>
        <w:pStyle w:val="notetext"/>
      </w:pPr>
      <w:r w:rsidRPr="00CE209D">
        <w:t>Note:</w:t>
      </w:r>
      <w:r w:rsidRPr="00CE209D">
        <w:tab/>
        <w:t xml:space="preserve">See </w:t>
      </w:r>
      <w:r w:rsidR="00E6364B" w:rsidRPr="00CE209D">
        <w:t>Division</w:t>
      </w:r>
      <w:r w:rsidR="00CE209D">
        <w:t> </w:t>
      </w:r>
      <w:r w:rsidR="00E6364B" w:rsidRPr="00CE209D">
        <w:t xml:space="preserve">5 of the </w:t>
      </w:r>
      <w:r w:rsidR="00E6364B" w:rsidRPr="00CE209D">
        <w:rPr>
          <w:i/>
        </w:rPr>
        <w:t>Income Tax Assessment Act 1997</w:t>
      </w:r>
      <w:r w:rsidRPr="00CE209D">
        <w:t xml:space="preserve"> for when the amount of income tax and shortfall interest charge becomes due and payable. </w:t>
      </w:r>
      <w:r w:rsidR="00B86F20" w:rsidRPr="00CE209D">
        <w:t>That Division</w:t>
      </w:r>
      <w:r w:rsidRPr="00CE209D">
        <w:t xml:space="preserve"> also provides for general interest charge on any part of the additional amount (plus any shortfall interest charge) that remains unpaid after the additional amount is due and payable.</w:t>
      </w:r>
    </w:p>
    <w:p w:rsidR="00BB4EB2" w:rsidRPr="00CE209D" w:rsidRDefault="00BB4EB2" w:rsidP="00BB4EB2">
      <w:pPr>
        <w:pStyle w:val="SubsectionHead"/>
      </w:pPr>
      <w:r w:rsidRPr="00CE209D">
        <w:t>Liability to shortfall interest charge—excess concessional contributions charge</w:t>
      </w:r>
    </w:p>
    <w:p w:rsidR="00BB4EB2" w:rsidRPr="00CE209D" w:rsidRDefault="00BB4EB2" w:rsidP="00BB4EB2">
      <w:pPr>
        <w:pStyle w:val="subsection"/>
      </w:pPr>
      <w:r w:rsidRPr="00CE209D">
        <w:tab/>
        <w:t>(4)</w:t>
      </w:r>
      <w:r w:rsidRPr="00CE209D">
        <w:tab/>
        <w:t xml:space="preserve">Despite </w:t>
      </w:r>
      <w:r w:rsidR="00CE209D">
        <w:t>subsection (</w:t>
      </w:r>
      <w:r w:rsidRPr="00CE209D">
        <w:t>1), if:</w:t>
      </w:r>
    </w:p>
    <w:p w:rsidR="00BB4EB2" w:rsidRPr="00CE209D" w:rsidRDefault="00BB4EB2" w:rsidP="00BB4EB2">
      <w:pPr>
        <w:pStyle w:val="paragraph"/>
      </w:pPr>
      <w:r w:rsidRPr="00CE209D">
        <w:tab/>
        <w:t>(a)</w:t>
      </w:r>
      <w:r w:rsidRPr="00CE209D">
        <w:tab/>
        <w:t xml:space="preserve">you are liable under that subsection to pay </w:t>
      </w:r>
      <w:r w:rsidR="00CE209D" w:rsidRPr="00CE209D">
        <w:rPr>
          <w:position w:val="6"/>
          <w:sz w:val="16"/>
        </w:rPr>
        <w:t>*</w:t>
      </w:r>
      <w:r w:rsidRPr="00CE209D">
        <w:t>shortfall interest charge on an additional amount of income tax; and</w:t>
      </w:r>
    </w:p>
    <w:p w:rsidR="00BB4EB2" w:rsidRPr="00CE209D" w:rsidRDefault="00BB4EB2" w:rsidP="00BB4EB2">
      <w:pPr>
        <w:pStyle w:val="paragraph"/>
      </w:pPr>
      <w:r w:rsidRPr="00CE209D">
        <w:tab/>
        <w:t>(b)</w:t>
      </w:r>
      <w:r w:rsidRPr="00CE209D">
        <w:tab/>
        <w:t xml:space="preserve">that additional amount includes an amount of income tax on which you are liable to pay an amount of </w:t>
      </w:r>
      <w:r w:rsidR="00CE209D" w:rsidRPr="00CE209D">
        <w:rPr>
          <w:position w:val="6"/>
          <w:sz w:val="16"/>
        </w:rPr>
        <w:t>*</w:t>
      </w:r>
      <w:r w:rsidRPr="00CE209D">
        <w:t>excess concessional contributions charge;</w:t>
      </w:r>
    </w:p>
    <w:p w:rsidR="00BB4EB2" w:rsidRPr="00CE209D" w:rsidRDefault="00BB4EB2" w:rsidP="00BB4EB2">
      <w:pPr>
        <w:pStyle w:val="subsection2"/>
      </w:pPr>
      <w:r w:rsidRPr="00CE209D">
        <w:t xml:space="preserve">the additional amount of income tax on which you are liable to pay shortfall interest charge is taken to be increased by the amount of excess concessional contributions charge mentioned in </w:t>
      </w:r>
      <w:r w:rsidR="00CE209D">
        <w:t>paragraph (</w:t>
      </w:r>
      <w:r w:rsidRPr="00CE209D">
        <w:t>b).</w:t>
      </w:r>
    </w:p>
    <w:p w:rsidR="00DB15CC" w:rsidRPr="00CE209D" w:rsidRDefault="00DB15CC" w:rsidP="00DB15CC">
      <w:pPr>
        <w:pStyle w:val="ActHead5"/>
      </w:pPr>
      <w:bookmarkStart w:id="806" w:name="_Toc392595912"/>
      <w:r w:rsidRPr="00CE209D">
        <w:rPr>
          <w:rStyle w:val="CharSectno"/>
        </w:rPr>
        <w:t>280</w:t>
      </w:r>
      <w:r w:rsidR="00CE209D">
        <w:rPr>
          <w:rStyle w:val="CharSectno"/>
        </w:rPr>
        <w:noBreakHyphen/>
      </w:r>
      <w:r w:rsidRPr="00CE209D">
        <w:rPr>
          <w:rStyle w:val="CharSectno"/>
        </w:rPr>
        <w:t>101</w:t>
      </w:r>
      <w:r w:rsidRPr="00CE209D">
        <w:t xml:space="preserve">  Liability to shortfall interest charge—minerals resource rent tax</w:t>
      </w:r>
      <w:bookmarkEnd w:id="806"/>
    </w:p>
    <w:p w:rsidR="00DB15CC" w:rsidRPr="00CE209D" w:rsidRDefault="00DB15CC" w:rsidP="00DB15CC">
      <w:pPr>
        <w:pStyle w:val="subsection"/>
      </w:pPr>
      <w:r w:rsidRPr="00CE209D">
        <w:tab/>
        <w:t>(1)</w:t>
      </w:r>
      <w:r w:rsidRPr="00CE209D">
        <w:tab/>
        <w:t xml:space="preserve">You are liable to pay </w:t>
      </w:r>
      <w:r w:rsidR="00CE209D" w:rsidRPr="00CE209D">
        <w:rPr>
          <w:position w:val="6"/>
          <w:sz w:val="16"/>
        </w:rPr>
        <w:t>*</w:t>
      </w:r>
      <w:r w:rsidRPr="00CE209D">
        <w:t xml:space="preserve">shortfall interest charge on an additional amount of </w:t>
      </w:r>
      <w:r w:rsidR="00CE209D" w:rsidRPr="00CE209D">
        <w:rPr>
          <w:position w:val="6"/>
          <w:sz w:val="16"/>
        </w:rPr>
        <w:t>*</w:t>
      </w:r>
      <w:r w:rsidRPr="00CE209D">
        <w:t xml:space="preserve">MRRT that you are liable to pay because the Commissioner amends your assessment for an </w:t>
      </w:r>
      <w:r w:rsidR="00CE209D" w:rsidRPr="00CE209D">
        <w:rPr>
          <w:position w:val="6"/>
          <w:sz w:val="16"/>
        </w:rPr>
        <w:t>*</w:t>
      </w:r>
      <w:r w:rsidRPr="00CE209D">
        <w:t>MRRT year.</w:t>
      </w:r>
    </w:p>
    <w:p w:rsidR="00DB15CC" w:rsidRPr="00CE209D" w:rsidRDefault="00DB15CC" w:rsidP="00DB15CC">
      <w:pPr>
        <w:pStyle w:val="subsection"/>
      </w:pPr>
      <w:r w:rsidRPr="00CE209D">
        <w:tab/>
        <w:t>(2)</w:t>
      </w:r>
      <w:r w:rsidRPr="00CE209D">
        <w:tab/>
        <w:t>The liability is for each day in the period:</w:t>
      </w:r>
    </w:p>
    <w:p w:rsidR="00DB15CC" w:rsidRPr="00CE209D" w:rsidRDefault="00DB15CC" w:rsidP="00DB15CC">
      <w:pPr>
        <w:pStyle w:val="paragraph"/>
      </w:pPr>
      <w:r w:rsidRPr="00CE209D">
        <w:tab/>
        <w:t>(a)</w:t>
      </w:r>
      <w:r w:rsidRPr="00CE209D">
        <w:tab/>
        <w:t xml:space="preserve">beginning at the start of the day on which </w:t>
      </w:r>
      <w:r w:rsidR="00CE209D" w:rsidRPr="00CE209D">
        <w:rPr>
          <w:position w:val="6"/>
          <w:sz w:val="16"/>
        </w:rPr>
        <w:t>*</w:t>
      </w:r>
      <w:r w:rsidRPr="00CE209D">
        <w:t xml:space="preserve">MRRT under your first assessment for that </w:t>
      </w:r>
      <w:r w:rsidR="00CE209D" w:rsidRPr="00CE209D">
        <w:rPr>
          <w:position w:val="6"/>
          <w:sz w:val="16"/>
        </w:rPr>
        <w:t>*</w:t>
      </w:r>
      <w:r w:rsidRPr="00CE209D">
        <w:t>MRRT year was due to be paid, or would have been due to be paid if there had been any; and</w:t>
      </w:r>
    </w:p>
    <w:p w:rsidR="00DB15CC" w:rsidRPr="00CE209D" w:rsidRDefault="00DB15CC" w:rsidP="00DB15CC">
      <w:pPr>
        <w:pStyle w:val="paragraph"/>
      </w:pPr>
      <w:r w:rsidRPr="00CE209D">
        <w:tab/>
        <w:t>(b)</w:t>
      </w:r>
      <w:r w:rsidRPr="00CE209D">
        <w:tab/>
        <w:t>ending at the end of the day before the day on which the Commissioner gave you notice of the amended assessment.</w:t>
      </w:r>
    </w:p>
    <w:p w:rsidR="00DB15CC" w:rsidRPr="00CE209D" w:rsidRDefault="00DB15CC" w:rsidP="00DB15CC">
      <w:pPr>
        <w:pStyle w:val="subsection"/>
      </w:pPr>
      <w:r w:rsidRPr="00CE209D">
        <w:tab/>
        <w:t>(3)</w:t>
      </w:r>
      <w:r w:rsidRPr="00CE209D">
        <w:tab/>
        <w:t xml:space="preserve">However, if an amended assessment reinstates all or part of a liability in relation to a particular that had been reduced by an earlier amended assessment, the period for the reinstated liability begins at the start of the day on which </w:t>
      </w:r>
      <w:r w:rsidR="00CE209D" w:rsidRPr="00CE209D">
        <w:rPr>
          <w:position w:val="6"/>
          <w:sz w:val="16"/>
        </w:rPr>
        <w:t>*</w:t>
      </w:r>
      <w:r w:rsidRPr="00CE209D">
        <w:t>MRRT under the earlier amended assessment was due to be paid, or would have been due to be paid if there had been any.</w:t>
      </w:r>
    </w:p>
    <w:p w:rsidR="00DB15CC" w:rsidRPr="00CE209D" w:rsidRDefault="00DB15CC" w:rsidP="00DB15CC">
      <w:pPr>
        <w:pStyle w:val="notetext"/>
      </w:pPr>
      <w:r w:rsidRPr="00CE209D">
        <w:t>Note:</w:t>
      </w:r>
      <w:r w:rsidRPr="00CE209D">
        <w:tab/>
        <w:t>See Division</w:t>
      </w:r>
      <w:r w:rsidR="00CE209D">
        <w:t> </w:t>
      </w:r>
      <w:r w:rsidRPr="00CE209D">
        <w:t xml:space="preserve">50 of the </w:t>
      </w:r>
      <w:r w:rsidRPr="00CE209D">
        <w:rPr>
          <w:i/>
        </w:rPr>
        <w:t>Minerals Resource Rent Tax Act 2012</w:t>
      </w:r>
      <w:r w:rsidRPr="00CE209D">
        <w:t xml:space="preserve"> for when the amount of assessed MRRT and shortfall interest charge becomes due and payable. That Division also provides for general interest charge on any part of the additional amount (plus any shortfall interest charge) that remains unpaid after the additional amount is due and payable.</w:t>
      </w:r>
    </w:p>
    <w:p w:rsidR="005712AB" w:rsidRPr="00CE209D" w:rsidRDefault="005712AB" w:rsidP="005712AB">
      <w:pPr>
        <w:pStyle w:val="ActHead5"/>
      </w:pPr>
      <w:bookmarkStart w:id="807" w:name="_Toc392595913"/>
      <w:r w:rsidRPr="00CE209D">
        <w:rPr>
          <w:rStyle w:val="CharSectno"/>
        </w:rPr>
        <w:t>280</w:t>
      </w:r>
      <w:r w:rsidR="00CE209D">
        <w:rPr>
          <w:rStyle w:val="CharSectno"/>
        </w:rPr>
        <w:noBreakHyphen/>
      </w:r>
      <w:r w:rsidRPr="00CE209D">
        <w:rPr>
          <w:rStyle w:val="CharSectno"/>
        </w:rPr>
        <w:t>102</w:t>
      </w:r>
      <w:r w:rsidRPr="00CE209D">
        <w:t xml:space="preserve">  Liability to shortfall interest charge—petroleum resource rent tax</w:t>
      </w:r>
      <w:bookmarkEnd w:id="807"/>
    </w:p>
    <w:p w:rsidR="005712AB" w:rsidRPr="00CE209D" w:rsidRDefault="005712AB" w:rsidP="005712AB">
      <w:pPr>
        <w:pStyle w:val="subsection"/>
      </w:pPr>
      <w:r w:rsidRPr="00CE209D">
        <w:tab/>
        <w:t>(1)</w:t>
      </w:r>
      <w:r w:rsidRPr="00CE209D">
        <w:tab/>
        <w:t xml:space="preserve">You are liable to pay </w:t>
      </w:r>
      <w:r w:rsidR="00CE209D" w:rsidRPr="00CE209D">
        <w:rPr>
          <w:position w:val="6"/>
          <w:sz w:val="16"/>
        </w:rPr>
        <w:t>*</w:t>
      </w:r>
      <w:r w:rsidRPr="00CE209D">
        <w:t xml:space="preserve">shortfall interest charge on an additional amount of </w:t>
      </w:r>
      <w:r w:rsidR="00CE209D" w:rsidRPr="00CE209D">
        <w:rPr>
          <w:position w:val="6"/>
          <w:sz w:val="16"/>
        </w:rPr>
        <w:t>*</w:t>
      </w:r>
      <w:r w:rsidRPr="00CE209D">
        <w:t xml:space="preserve">petroleum resource rent tax that you are liable to pay because the Commissioner amends your assessment under the </w:t>
      </w:r>
      <w:r w:rsidRPr="00CE209D">
        <w:rPr>
          <w:i/>
        </w:rPr>
        <w:t>Petroleum Resource Rent Tax Assessment Act 1987</w:t>
      </w:r>
      <w:r w:rsidRPr="00CE209D">
        <w:t xml:space="preserve"> for a year of tax (within the meaning of that Act).</w:t>
      </w:r>
    </w:p>
    <w:p w:rsidR="005712AB" w:rsidRPr="00CE209D" w:rsidRDefault="005712AB" w:rsidP="005712AB">
      <w:pPr>
        <w:pStyle w:val="subsection"/>
      </w:pPr>
      <w:r w:rsidRPr="00CE209D">
        <w:tab/>
        <w:t>(2)</w:t>
      </w:r>
      <w:r w:rsidRPr="00CE209D">
        <w:tab/>
        <w:t>The liability is for each day in the period:</w:t>
      </w:r>
    </w:p>
    <w:p w:rsidR="005712AB" w:rsidRPr="00CE209D" w:rsidRDefault="005712AB" w:rsidP="005712AB">
      <w:pPr>
        <w:pStyle w:val="paragraph"/>
      </w:pPr>
      <w:r w:rsidRPr="00CE209D">
        <w:tab/>
        <w:t>(a)</w:t>
      </w:r>
      <w:r w:rsidRPr="00CE209D">
        <w:tab/>
        <w:t xml:space="preserve">beginning at the start of the day on which </w:t>
      </w:r>
      <w:r w:rsidR="00CE209D" w:rsidRPr="00CE209D">
        <w:rPr>
          <w:position w:val="6"/>
          <w:sz w:val="16"/>
        </w:rPr>
        <w:t>*</w:t>
      </w:r>
      <w:r w:rsidRPr="00CE209D">
        <w:t>petroleum resource rent tax under your first assessment for that year of tax was due to be paid, or would have been due to be paid if there had been any; and</w:t>
      </w:r>
    </w:p>
    <w:p w:rsidR="005712AB" w:rsidRPr="00CE209D" w:rsidRDefault="005712AB" w:rsidP="005712AB">
      <w:pPr>
        <w:pStyle w:val="paragraph"/>
      </w:pPr>
      <w:r w:rsidRPr="00CE209D">
        <w:tab/>
        <w:t>(b)</w:t>
      </w:r>
      <w:r w:rsidRPr="00CE209D">
        <w:tab/>
        <w:t>ending at the end of the day before the day on which the Commissioner gave you notice of the amended assessment.</w:t>
      </w:r>
    </w:p>
    <w:p w:rsidR="005712AB" w:rsidRPr="00CE209D" w:rsidRDefault="005712AB" w:rsidP="005712AB">
      <w:pPr>
        <w:pStyle w:val="subsection"/>
      </w:pPr>
      <w:r w:rsidRPr="00CE209D">
        <w:tab/>
        <w:t>(3)</w:t>
      </w:r>
      <w:r w:rsidRPr="00CE209D">
        <w:tab/>
        <w:t xml:space="preserve">However, if an amended assessment reinstates all or part of a liability in relation to a particular that had been reduced by an earlier amended assessment, the period for the reinstated liability begins at the start of the day on which </w:t>
      </w:r>
      <w:r w:rsidR="00CE209D" w:rsidRPr="00CE209D">
        <w:rPr>
          <w:position w:val="6"/>
          <w:sz w:val="16"/>
        </w:rPr>
        <w:t>*</w:t>
      </w:r>
      <w:r w:rsidRPr="00CE209D">
        <w:t>petroleum resource rent tax under the earlier amended assessment was due to be paid, or would have been due to be paid if there had been any.</w:t>
      </w:r>
    </w:p>
    <w:p w:rsidR="005712AB" w:rsidRPr="00CE209D" w:rsidRDefault="005712AB" w:rsidP="005712AB">
      <w:pPr>
        <w:pStyle w:val="notetext"/>
      </w:pPr>
      <w:r w:rsidRPr="00CE209D">
        <w:t>Note:</w:t>
      </w:r>
      <w:r w:rsidRPr="00CE209D">
        <w:tab/>
        <w:t>See section</w:t>
      </w:r>
      <w:r w:rsidR="00CE209D">
        <w:t> </w:t>
      </w:r>
      <w:r w:rsidRPr="00CE209D">
        <w:t xml:space="preserve">82 of the </w:t>
      </w:r>
      <w:r w:rsidRPr="00CE209D">
        <w:rPr>
          <w:i/>
        </w:rPr>
        <w:t xml:space="preserve">Petroleum Resource Rent Tax Assessment Act 1987 </w:t>
      </w:r>
      <w:r w:rsidRPr="00CE209D">
        <w:t>for when the amount of petroleum resource rent tax and shortfall interest charge becomes due and payable. Section</w:t>
      </w:r>
      <w:r w:rsidR="00CE209D">
        <w:t> </w:t>
      </w:r>
      <w:r w:rsidRPr="00CE209D">
        <w:t>85 of that Act provides for general interest charge on any part of the additional amount (plus any shortfall interest charge) that remains unpaid after the additional amount is due and payable.</w:t>
      </w:r>
    </w:p>
    <w:p w:rsidR="006B5CC0" w:rsidRPr="00CE209D" w:rsidRDefault="006B5CC0" w:rsidP="006B5CC0">
      <w:pPr>
        <w:pStyle w:val="ActHead5"/>
      </w:pPr>
      <w:bookmarkStart w:id="808" w:name="_Toc392595914"/>
      <w:r w:rsidRPr="00CE209D">
        <w:rPr>
          <w:rStyle w:val="CharSectno"/>
        </w:rPr>
        <w:t>280</w:t>
      </w:r>
      <w:r w:rsidR="00CE209D">
        <w:rPr>
          <w:rStyle w:val="CharSectno"/>
        </w:rPr>
        <w:noBreakHyphen/>
      </w:r>
      <w:r w:rsidRPr="00CE209D">
        <w:rPr>
          <w:rStyle w:val="CharSectno"/>
        </w:rPr>
        <w:t>102A</w:t>
      </w:r>
      <w:r w:rsidRPr="00CE209D">
        <w:t xml:space="preserve">  Liability to shortfall interest charge—</w:t>
      </w:r>
      <w:r w:rsidR="00BB4EB2" w:rsidRPr="00CE209D">
        <w:t>excess non</w:t>
      </w:r>
      <w:r w:rsidR="00CE209D">
        <w:noBreakHyphen/>
      </w:r>
      <w:r w:rsidR="00BB4EB2" w:rsidRPr="00CE209D">
        <w:t>concessional contributions tax</w:t>
      </w:r>
      <w:bookmarkEnd w:id="808"/>
    </w:p>
    <w:p w:rsidR="006B5CC0" w:rsidRPr="00CE209D" w:rsidRDefault="006B5CC0" w:rsidP="006B5CC0">
      <w:pPr>
        <w:pStyle w:val="subsection"/>
      </w:pPr>
      <w:r w:rsidRPr="00CE209D">
        <w:tab/>
        <w:t>(1)</w:t>
      </w:r>
      <w:r w:rsidRPr="00CE209D">
        <w:tab/>
        <w:t xml:space="preserve">You are liable to pay </w:t>
      </w:r>
      <w:r w:rsidR="00CE209D" w:rsidRPr="00CE209D">
        <w:rPr>
          <w:position w:val="6"/>
          <w:sz w:val="16"/>
        </w:rPr>
        <w:t>*</w:t>
      </w:r>
      <w:r w:rsidRPr="00CE209D">
        <w:t xml:space="preserve">shortfall interest charge on an additional amount of </w:t>
      </w:r>
      <w:r w:rsidR="00CE209D" w:rsidRPr="00CE209D">
        <w:rPr>
          <w:position w:val="6"/>
          <w:sz w:val="16"/>
        </w:rPr>
        <w:t>*</w:t>
      </w:r>
      <w:r w:rsidRPr="00CE209D">
        <w:t xml:space="preserve">excess </w:t>
      </w:r>
      <w:r w:rsidR="00BB4EB2" w:rsidRPr="00CE209D">
        <w:t>non</w:t>
      </w:r>
      <w:r w:rsidR="00CE209D">
        <w:noBreakHyphen/>
      </w:r>
      <w:r w:rsidR="00BB4EB2" w:rsidRPr="00CE209D">
        <w:t xml:space="preserve">concessional </w:t>
      </w:r>
      <w:r w:rsidRPr="00CE209D">
        <w:t xml:space="preserve">contributions tax that you are liable to pay because the Commissioner amends your </w:t>
      </w:r>
      <w:r w:rsidR="00CE209D" w:rsidRPr="00CE209D">
        <w:rPr>
          <w:position w:val="6"/>
          <w:sz w:val="16"/>
        </w:rPr>
        <w:t>*</w:t>
      </w:r>
      <w:r w:rsidRPr="00CE209D">
        <w:t xml:space="preserve">excess </w:t>
      </w:r>
      <w:r w:rsidR="00BB4EB2" w:rsidRPr="00CE209D">
        <w:t>non</w:t>
      </w:r>
      <w:r w:rsidR="00CE209D">
        <w:noBreakHyphen/>
      </w:r>
      <w:r w:rsidR="00BB4EB2" w:rsidRPr="00CE209D">
        <w:t xml:space="preserve">concessional </w:t>
      </w:r>
      <w:r w:rsidRPr="00CE209D">
        <w:t>contributions tax assessment for a financial year.</w:t>
      </w:r>
    </w:p>
    <w:p w:rsidR="006B5CC0" w:rsidRPr="00CE209D" w:rsidRDefault="006B5CC0" w:rsidP="00820D23">
      <w:pPr>
        <w:pStyle w:val="subsection"/>
        <w:keepNext/>
      </w:pPr>
      <w:r w:rsidRPr="00CE209D">
        <w:tab/>
        <w:t>(2)</w:t>
      </w:r>
      <w:r w:rsidRPr="00CE209D">
        <w:tab/>
        <w:t>The liability is for each day in the period:</w:t>
      </w:r>
    </w:p>
    <w:p w:rsidR="006B5CC0" w:rsidRPr="00CE209D" w:rsidRDefault="006B5CC0" w:rsidP="006B5CC0">
      <w:pPr>
        <w:pStyle w:val="paragraph"/>
      </w:pPr>
      <w:r w:rsidRPr="00CE209D">
        <w:tab/>
        <w:t>(a)</w:t>
      </w:r>
      <w:r w:rsidRPr="00CE209D">
        <w:tab/>
        <w:t xml:space="preserve">beginning at the start of the day on which </w:t>
      </w:r>
      <w:r w:rsidR="00CE209D" w:rsidRPr="00CE209D">
        <w:rPr>
          <w:position w:val="6"/>
          <w:sz w:val="16"/>
        </w:rPr>
        <w:t>*</w:t>
      </w:r>
      <w:r w:rsidRPr="00CE209D">
        <w:t xml:space="preserve">excess </w:t>
      </w:r>
      <w:r w:rsidR="00BB4EB2" w:rsidRPr="00CE209D">
        <w:t>non</w:t>
      </w:r>
      <w:r w:rsidR="00CE209D">
        <w:noBreakHyphen/>
      </w:r>
      <w:r w:rsidR="00BB4EB2" w:rsidRPr="00CE209D">
        <w:t xml:space="preserve">concessional </w:t>
      </w:r>
      <w:r w:rsidRPr="00CE209D">
        <w:t xml:space="preserve">contributions tax under your first </w:t>
      </w:r>
      <w:r w:rsidR="00CE209D" w:rsidRPr="00CE209D">
        <w:rPr>
          <w:position w:val="6"/>
          <w:sz w:val="16"/>
        </w:rPr>
        <w:t>*</w:t>
      </w:r>
      <w:r w:rsidRPr="00CE209D">
        <w:t xml:space="preserve">excess </w:t>
      </w:r>
      <w:r w:rsidR="00BB4EB2" w:rsidRPr="00CE209D">
        <w:t>non</w:t>
      </w:r>
      <w:r w:rsidR="00CE209D">
        <w:noBreakHyphen/>
      </w:r>
      <w:r w:rsidR="00BB4EB2" w:rsidRPr="00CE209D">
        <w:t xml:space="preserve">concessional </w:t>
      </w:r>
      <w:r w:rsidRPr="00CE209D">
        <w:t>contributions tax assessment for that year was due to be paid; and</w:t>
      </w:r>
    </w:p>
    <w:p w:rsidR="006B5CC0" w:rsidRPr="00CE209D" w:rsidRDefault="006B5CC0" w:rsidP="006B5CC0">
      <w:pPr>
        <w:pStyle w:val="paragraph"/>
      </w:pPr>
      <w:r w:rsidRPr="00CE209D">
        <w:tab/>
        <w:t>(b)</w:t>
      </w:r>
      <w:r w:rsidRPr="00CE209D">
        <w:tab/>
        <w:t>ending at the end of the day before the day on which the Commissioner gave you notice of the amended assessment.</w:t>
      </w:r>
    </w:p>
    <w:p w:rsidR="006B5CC0" w:rsidRPr="00CE209D" w:rsidRDefault="006B5CC0" w:rsidP="006B5CC0">
      <w:pPr>
        <w:pStyle w:val="subsection"/>
      </w:pPr>
      <w:r w:rsidRPr="00CE209D">
        <w:tab/>
        <w:t>(3)</w:t>
      </w:r>
      <w:r w:rsidRPr="00CE209D">
        <w:tab/>
        <w:t xml:space="preserve">However, if an amended assessment reinstates all or part of a liability in relation to a particular that had been reduced by an earlier amended assessment, the period for the reinstated liability begins at the start of the day on which </w:t>
      </w:r>
      <w:r w:rsidR="00CE209D" w:rsidRPr="00CE209D">
        <w:rPr>
          <w:position w:val="6"/>
          <w:sz w:val="16"/>
        </w:rPr>
        <w:t>*</w:t>
      </w:r>
      <w:r w:rsidRPr="00CE209D">
        <w:t xml:space="preserve">excess </w:t>
      </w:r>
      <w:r w:rsidR="00BB4EB2" w:rsidRPr="00CE209D">
        <w:t>non</w:t>
      </w:r>
      <w:r w:rsidR="00CE209D">
        <w:noBreakHyphen/>
      </w:r>
      <w:r w:rsidR="00BB4EB2" w:rsidRPr="00CE209D">
        <w:t xml:space="preserve">concessional </w:t>
      </w:r>
      <w:r w:rsidRPr="00CE209D">
        <w:t>contributions tax under the earlier amended assessment was due to be paid.</w:t>
      </w:r>
    </w:p>
    <w:p w:rsidR="006B5CC0" w:rsidRPr="00CE209D" w:rsidRDefault="006B5CC0" w:rsidP="006B5CC0">
      <w:pPr>
        <w:pStyle w:val="notetext"/>
      </w:pPr>
      <w:r w:rsidRPr="00CE209D">
        <w:t>Note:</w:t>
      </w:r>
      <w:r w:rsidRPr="00CE209D">
        <w:tab/>
        <w:t>See section</w:t>
      </w:r>
      <w:r w:rsidR="00CE209D">
        <w:t> </w:t>
      </w:r>
      <w:r w:rsidRPr="00CE209D">
        <w:t>292</w:t>
      </w:r>
      <w:r w:rsidR="00CE209D">
        <w:noBreakHyphen/>
      </w:r>
      <w:r w:rsidRPr="00CE209D">
        <w:t xml:space="preserve">385 of the </w:t>
      </w:r>
      <w:r w:rsidRPr="00CE209D">
        <w:rPr>
          <w:i/>
        </w:rPr>
        <w:t xml:space="preserve">Income Tax Assessment Act 1997 </w:t>
      </w:r>
      <w:r w:rsidRPr="00CE209D">
        <w:t xml:space="preserve">for when the amount of excess </w:t>
      </w:r>
      <w:r w:rsidR="00BB4EB2" w:rsidRPr="00CE209D">
        <w:t>non</w:t>
      </w:r>
      <w:r w:rsidR="00CE209D">
        <w:noBreakHyphen/>
      </w:r>
      <w:r w:rsidR="00BB4EB2" w:rsidRPr="00CE209D">
        <w:t xml:space="preserve">concessional </w:t>
      </w:r>
      <w:r w:rsidRPr="00CE209D">
        <w:t xml:space="preserve">contributions tax </w:t>
      </w:r>
      <w:r w:rsidR="00B173A5" w:rsidRPr="00CE209D">
        <w:t>becomes due and payable. See section</w:t>
      </w:r>
      <w:r w:rsidR="00CE209D">
        <w:t> </w:t>
      </w:r>
      <w:r w:rsidR="00B173A5" w:rsidRPr="00CE209D">
        <w:t>5</w:t>
      </w:r>
      <w:r w:rsidR="00CE209D">
        <w:noBreakHyphen/>
      </w:r>
      <w:r w:rsidR="00B173A5" w:rsidRPr="00CE209D">
        <w:t>10 of that Act for when the amount of</w:t>
      </w:r>
      <w:r w:rsidRPr="00CE209D">
        <w:t xml:space="preserve"> shortfall interest charge becomes due and payable. Section</w:t>
      </w:r>
      <w:r w:rsidR="00CE209D">
        <w:t> </w:t>
      </w:r>
      <w:r w:rsidRPr="00CE209D">
        <w:t>292</w:t>
      </w:r>
      <w:r w:rsidR="00CE209D">
        <w:noBreakHyphen/>
      </w:r>
      <w:r w:rsidRPr="00CE209D">
        <w:t>390 of that Act provides for general interest charge on any part of the additional amount (plus any shortfall interest charge) that remains unpaid after the additional amount is due and payable.</w:t>
      </w:r>
    </w:p>
    <w:p w:rsidR="005709F9" w:rsidRPr="00CE209D" w:rsidRDefault="005709F9" w:rsidP="005709F9">
      <w:pPr>
        <w:pStyle w:val="ActHead5"/>
      </w:pPr>
      <w:bookmarkStart w:id="809" w:name="_Toc392595915"/>
      <w:r w:rsidRPr="00CE209D">
        <w:rPr>
          <w:rStyle w:val="CharSectno"/>
        </w:rPr>
        <w:t>280</w:t>
      </w:r>
      <w:r w:rsidR="00CE209D">
        <w:rPr>
          <w:rStyle w:val="CharSectno"/>
        </w:rPr>
        <w:noBreakHyphen/>
      </w:r>
      <w:r w:rsidRPr="00CE209D">
        <w:rPr>
          <w:rStyle w:val="CharSectno"/>
        </w:rPr>
        <w:t>102B</w:t>
      </w:r>
      <w:r w:rsidRPr="00CE209D">
        <w:t xml:space="preserve">  Liability to shortfall interest charge—Division</w:t>
      </w:r>
      <w:r w:rsidR="00CE209D">
        <w:t> </w:t>
      </w:r>
      <w:r w:rsidRPr="00CE209D">
        <w:t>293 tax</w:t>
      </w:r>
      <w:bookmarkEnd w:id="809"/>
    </w:p>
    <w:p w:rsidR="005709F9" w:rsidRPr="00CE209D" w:rsidRDefault="005709F9" w:rsidP="005709F9">
      <w:pPr>
        <w:pStyle w:val="subsection"/>
      </w:pPr>
      <w:r w:rsidRPr="00CE209D">
        <w:tab/>
        <w:t>(1)</w:t>
      </w:r>
      <w:r w:rsidRPr="00CE209D">
        <w:tab/>
        <w:t xml:space="preserve">You are liable to pay </w:t>
      </w:r>
      <w:r w:rsidR="00CE209D" w:rsidRPr="00CE209D">
        <w:rPr>
          <w:position w:val="6"/>
          <w:sz w:val="16"/>
        </w:rPr>
        <w:t>*</w:t>
      </w:r>
      <w:r w:rsidRPr="00CE209D">
        <w:t xml:space="preserve">shortfall interest charge on an additional amount of </w:t>
      </w:r>
      <w:r w:rsidR="00CE209D" w:rsidRPr="00CE209D">
        <w:rPr>
          <w:position w:val="6"/>
          <w:sz w:val="16"/>
        </w:rPr>
        <w:t>*</w:t>
      </w:r>
      <w:r w:rsidRPr="00CE209D">
        <w:t>Division</w:t>
      </w:r>
      <w:r w:rsidR="00CE209D">
        <w:t> </w:t>
      </w:r>
      <w:r w:rsidRPr="00CE209D">
        <w:t>293 tax that you are liable to pay because the Commissioner amends your assessment of an amount of Division</w:t>
      </w:r>
      <w:r w:rsidR="00CE209D">
        <w:t> </w:t>
      </w:r>
      <w:r w:rsidRPr="00CE209D">
        <w:t>293 tax payable in relation to an income year.</w:t>
      </w:r>
    </w:p>
    <w:p w:rsidR="005709F9" w:rsidRPr="00CE209D" w:rsidRDefault="005709F9" w:rsidP="005709F9">
      <w:pPr>
        <w:pStyle w:val="subsection"/>
      </w:pPr>
      <w:r w:rsidRPr="00CE209D">
        <w:tab/>
        <w:t>(2)</w:t>
      </w:r>
      <w:r w:rsidRPr="00CE209D">
        <w:tab/>
        <w:t xml:space="preserve">However, </w:t>
      </w:r>
      <w:r w:rsidR="00CE209D">
        <w:t>subsection (</w:t>
      </w:r>
      <w:r w:rsidRPr="00CE209D">
        <w:t xml:space="preserve">1) does not apply to the extent the additional amount of </w:t>
      </w:r>
      <w:r w:rsidR="00CE209D" w:rsidRPr="00CE209D">
        <w:rPr>
          <w:position w:val="6"/>
          <w:sz w:val="16"/>
        </w:rPr>
        <w:t>*</w:t>
      </w:r>
      <w:r w:rsidRPr="00CE209D">
        <w:t>Division</w:t>
      </w:r>
      <w:r w:rsidR="00CE209D">
        <w:t> </w:t>
      </w:r>
      <w:r w:rsidRPr="00CE209D">
        <w:t xml:space="preserve">293 tax is </w:t>
      </w:r>
      <w:r w:rsidR="00CE209D" w:rsidRPr="00CE209D">
        <w:rPr>
          <w:position w:val="6"/>
          <w:sz w:val="16"/>
        </w:rPr>
        <w:t>*</w:t>
      </w:r>
      <w:r w:rsidRPr="00CE209D">
        <w:t xml:space="preserve">deferred to a debt account for a </w:t>
      </w:r>
      <w:r w:rsidR="00CE209D" w:rsidRPr="00CE209D">
        <w:rPr>
          <w:position w:val="6"/>
          <w:sz w:val="16"/>
        </w:rPr>
        <w:t>*</w:t>
      </w:r>
      <w:r w:rsidRPr="00CE209D">
        <w:t>superannuation interest.</w:t>
      </w:r>
    </w:p>
    <w:p w:rsidR="005709F9" w:rsidRPr="00CE209D" w:rsidRDefault="005709F9" w:rsidP="005709F9">
      <w:pPr>
        <w:pStyle w:val="subsection"/>
      </w:pPr>
      <w:r w:rsidRPr="00CE209D">
        <w:tab/>
        <w:t>(3)</w:t>
      </w:r>
      <w:r w:rsidRPr="00CE209D">
        <w:tab/>
        <w:t>The liability is for each day in the period:</w:t>
      </w:r>
    </w:p>
    <w:p w:rsidR="005709F9" w:rsidRPr="00CE209D" w:rsidRDefault="005709F9" w:rsidP="005709F9">
      <w:pPr>
        <w:pStyle w:val="paragraph"/>
      </w:pPr>
      <w:r w:rsidRPr="00CE209D">
        <w:tab/>
        <w:t>(a)</w:t>
      </w:r>
      <w:r w:rsidRPr="00CE209D">
        <w:tab/>
        <w:t xml:space="preserve">beginning on the day on which </w:t>
      </w:r>
      <w:r w:rsidR="00CE209D" w:rsidRPr="00CE209D">
        <w:rPr>
          <w:position w:val="6"/>
          <w:sz w:val="16"/>
        </w:rPr>
        <w:t>*</w:t>
      </w:r>
      <w:r w:rsidRPr="00CE209D">
        <w:t>Division</w:t>
      </w:r>
      <w:r w:rsidR="00CE209D">
        <w:t> </w:t>
      </w:r>
      <w:r w:rsidRPr="00CE209D">
        <w:t>293 tax under your first assessment of Division</w:t>
      </w:r>
      <w:r w:rsidR="00CE209D">
        <w:t> </w:t>
      </w:r>
      <w:r w:rsidRPr="00CE209D">
        <w:t>293 tax for that income year was due to be paid; and</w:t>
      </w:r>
    </w:p>
    <w:p w:rsidR="005709F9" w:rsidRPr="00CE209D" w:rsidRDefault="005709F9" w:rsidP="005709F9">
      <w:pPr>
        <w:pStyle w:val="paragraph"/>
      </w:pPr>
      <w:r w:rsidRPr="00CE209D">
        <w:tab/>
        <w:t>(b)</w:t>
      </w:r>
      <w:r w:rsidRPr="00CE209D">
        <w:tab/>
        <w:t>ending on the day before the day on which the Commissioner gave you notice of the amended assessment.</w:t>
      </w:r>
    </w:p>
    <w:p w:rsidR="005709F9" w:rsidRPr="00CE209D" w:rsidRDefault="005709F9" w:rsidP="005709F9">
      <w:pPr>
        <w:pStyle w:val="subsection"/>
      </w:pPr>
      <w:r w:rsidRPr="00CE209D">
        <w:tab/>
        <w:t>(4)</w:t>
      </w:r>
      <w:r w:rsidRPr="00CE209D">
        <w:tab/>
        <w:t xml:space="preserve">However, if an amended assessment reinstates all or part of a liability in relation to a particular that had been reduced by an earlier amended assessment, the period for the reinstated liability begins at the start of the day on which </w:t>
      </w:r>
      <w:r w:rsidR="00CE209D" w:rsidRPr="00CE209D">
        <w:rPr>
          <w:position w:val="6"/>
          <w:sz w:val="16"/>
        </w:rPr>
        <w:t>*</w:t>
      </w:r>
      <w:r w:rsidRPr="00CE209D">
        <w:t>Division</w:t>
      </w:r>
      <w:r w:rsidR="00CE209D">
        <w:t> </w:t>
      </w:r>
      <w:r w:rsidRPr="00CE209D">
        <w:t>293 tax under the earlier amended assessment was due to be paid.</w:t>
      </w:r>
    </w:p>
    <w:p w:rsidR="005709F9" w:rsidRPr="00CE209D" w:rsidRDefault="005709F9" w:rsidP="005709F9">
      <w:pPr>
        <w:pStyle w:val="notetext"/>
      </w:pPr>
      <w:r w:rsidRPr="00CE209D">
        <w:t>Note 1:</w:t>
      </w:r>
      <w:r w:rsidRPr="00CE209D">
        <w:tab/>
        <w:t>See section</w:t>
      </w:r>
      <w:r w:rsidR="00CE209D">
        <w:t> </w:t>
      </w:r>
      <w:r w:rsidRPr="00CE209D">
        <w:t>5</w:t>
      </w:r>
      <w:r w:rsidR="00CE209D">
        <w:noBreakHyphen/>
      </w:r>
      <w:r w:rsidRPr="00CE209D">
        <w:t xml:space="preserve">10 of the </w:t>
      </w:r>
      <w:r w:rsidRPr="00CE209D">
        <w:rPr>
          <w:i/>
        </w:rPr>
        <w:t xml:space="preserve">Income Tax Assessment Act 1997 </w:t>
      </w:r>
      <w:r w:rsidRPr="00CE209D">
        <w:t>for when the amount of shortfall interest charge becomes due and payable.</w:t>
      </w:r>
    </w:p>
    <w:p w:rsidR="005709F9" w:rsidRPr="00CE209D" w:rsidRDefault="005709F9" w:rsidP="005709F9">
      <w:pPr>
        <w:pStyle w:val="notetext"/>
      </w:pPr>
      <w:r w:rsidRPr="00CE209D">
        <w:t>Note 2:</w:t>
      </w:r>
      <w:r w:rsidRPr="00CE209D">
        <w:tab/>
        <w:t>See Subdivision</w:t>
      </w:r>
      <w:r w:rsidR="00CE209D">
        <w:t> </w:t>
      </w:r>
      <w:r w:rsidRPr="00CE209D">
        <w:t>293</w:t>
      </w:r>
      <w:r w:rsidR="00CE209D">
        <w:noBreakHyphen/>
      </w:r>
      <w:r w:rsidRPr="00CE209D">
        <w:t>C of that Act for when the amount of assessed Division</w:t>
      </w:r>
      <w:r w:rsidR="00CE209D">
        <w:t> </w:t>
      </w:r>
      <w:r w:rsidRPr="00CE209D">
        <w:t>293 tax becomes due and payable. That Subdivision also provides for general interest charge on any part of the additional amount (plus any shortfall interest charge) that remains unpaid after the additional amount is due and payable.</w:t>
      </w:r>
    </w:p>
    <w:p w:rsidR="005712AB" w:rsidRPr="00CE209D" w:rsidRDefault="005712AB" w:rsidP="005712AB">
      <w:pPr>
        <w:pStyle w:val="ActHead5"/>
      </w:pPr>
      <w:bookmarkStart w:id="810" w:name="_Toc392595916"/>
      <w:r w:rsidRPr="00CE209D">
        <w:rPr>
          <w:rStyle w:val="CharSectno"/>
        </w:rPr>
        <w:t>280</w:t>
      </w:r>
      <w:r w:rsidR="00CE209D">
        <w:rPr>
          <w:rStyle w:val="CharSectno"/>
        </w:rPr>
        <w:noBreakHyphen/>
      </w:r>
      <w:r w:rsidRPr="00CE209D">
        <w:rPr>
          <w:rStyle w:val="CharSectno"/>
        </w:rPr>
        <w:t>103</w:t>
      </w:r>
      <w:r w:rsidRPr="00CE209D">
        <w:t xml:space="preserve">  Liability to shortfall interest charge—general</w:t>
      </w:r>
      <w:bookmarkEnd w:id="810"/>
    </w:p>
    <w:p w:rsidR="005712AB" w:rsidRPr="00CE209D" w:rsidRDefault="005712AB" w:rsidP="005712AB">
      <w:pPr>
        <w:pStyle w:val="subsection"/>
      </w:pPr>
      <w:r w:rsidRPr="00CE209D">
        <w:tab/>
        <w:t>(1)</w:t>
      </w:r>
      <w:r w:rsidRPr="00CE209D">
        <w:tab/>
        <w:t xml:space="preserve">Your liability to pay </w:t>
      </w:r>
      <w:r w:rsidR="00CE209D" w:rsidRPr="00CE209D">
        <w:rPr>
          <w:position w:val="6"/>
          <w:sz w:val="16"/>
        </w:rPr>
        <w:t>*</w:t>
      </w:r>
      <w:r w:rsidRPr="00CE209D">
        <w:t>shortfall interest charge exists whether or not you are liable to any penalty under this Act.</w:t>
      </w:r>
    </w:p>
    <w:p w:rsidR="005712AB" w:rsidRPr="00CE209D" w:rsidRDefault="005712AB" w:rsidP="005712AB">
      <w:pPr>
        <w:pStyle w:val="subsection"/>
      </w:pPr>
      <w:r w:rsidRPr="00CE209D">
        <w:tab/>
        <w:t>(2)</w:t>
      </w:r>
      <w:r w:rsidRPr="00CE209D">
        <w:tab/>
        <w:t xml:space="preserve">Neither the Commonwealth nor an authority of the Commonwealth is liable to pay </w:t>
      </w:r>
      <w:r w:rsidR="00CE209D" w:rsidRPr="00CE209D">
        <w:rPr>
          <w:position w:val="6"/>
          <w:sz w:val="16"/>
        </w:rPr>
        <w:t>*</w:t>
      </w:r>
      <w:r w:rsidRPr="00CE209D">
        <w:t>shortfall interest charge.</w:t>
      </w:r>
    </w:p>
    <w:p w:rsidR="004A2799" w:rsidRPr="00CE209D" w:rsidRDefault="004A2799" w:rsidP="004A2799">
      <w:pPr>
        <w:pStyle w:val="ActHead5"/>
      </w:pPr>
      <w:bookmarkStart w:id="811" w:name="_Toc392595917"/>
      <w:r w:rsidRPr="00CE209D">
        <w:rPr>
          <w:rStyle w:val="CharSectno"/>
        </w:rPr>
        <w:t>280</w:t>
      </w:r>
      <w:r w:rsidR="00CE209D">
        <w:rPr>
          <w:rStyle w:val="CharSectno"/>
        </w:rPr>
        <w:noBreakHyphen/>
      </w:r>
      <w:r w:rsidRPr="00CE209D">
        <w:rPr>
          <w:rStyle w:val="CharSectno"/>
        </w:rPr>
        <w:t>105</w:t>
      </w:r>
      <w:r w:rsidRPr="00CE209D">
        <w:t xml:space="preserve">  Amount of shortfall interest charge</w:t>
      </w:r>
      <w:bookmarkEnd w:id="811"/>
    </w:p>
    <w:p w:rsidR="004A2799" w:rsidRPr="00CE209D" w:rsidRDefault="004A2799" w:rsidP="004A2799">
      <w:pPr>
        <w:pStyle w:val="subsection"/>
      </w:pPr>
      <w:r w:rsidRPr="00CE209D">
        <w:tab/>
        <w:t>(1)</w:t>
      </w:r>
      <w:r w:rsidRPr="00CE209D">
        <w:tab/>
        <w:t xml:space="preserve">The </w:t>
      </w:r>
      <w:r w:rsidR="00CE209D" w:rsidRPr="00CE209D">
        <w:rPr>
          <w:position w:val="6"/>
          <w:sz w:val="16"/>
        </w:rPr>
        <w:t>*</w:t>
      </w:r>
      <w:r w:rsidRPr="00CE209D">
        <w:t xml:space="preserve">shortfall interest charge for a day is worked out by multiplying the rate worked out under </w:t>
      </w:r>
      <w:r w:rsidR="00CE209D">
        <w:t>subsection (</w:t>
      </w:r>
      <w:r w:rsidRPr="00CE209D">
        <w:t>2) for that day by the sum of these amounts:</w:t>
      </w:r>
    </w:p>
    <w:p w:rsidR="004A2799" w:rsidRPr="00CE209D" w:rsidRDefault="004A2799" w:rsidP="004A2799">
      <w:pPr>
        <w:pStyle w:val="paragraph"/>
      </w:pPr>
      <w:r w:rsidRPr="00CE209D">
        <w:tab/>
        <w:t>(a)</w:t>
      </w:r>
      <w:r w:rsidRPr="00CE209D">
        <w:tab/>
        <w:t>the additional amount of income tax</w:t>
      </w:r>
      <w:r w:rsidR="006B5CC0" w:rsidRPr="00CE209D">
        <w:t>,</w:t>
      </w:r>
      <w:r w:rsidR="00B83541" w:rsidRPr="00CE209D">
        <w:t xml:space="preserve"> </w:t>
      </w:r>
      <w:r w:rsidR="00CE209D" w:rsidRPr="00CE209D">
        <w:rPr>
          <w:position w:val="6"/>
          <w:sz w:val="16"/>
        </w:rPr>
        <w:t>*</w:t>
      </w:r>
      <w:r w:rsidR="00B83541" w:rsidRPr="00CE209D">
        <w:t>MRRT,</w:t>
      </w:r>
      <w:r w:rsidR="006B5CC0" w:rsidRPr="00CE209D">
        <w:t xml:space="preserve"> </w:t>
      </w:r>
      <w:r w:rsidR="00CE209D" w:rsidRPr="00CE209D">
        <w:rPr>
          <w:position w:val="6"/>
          <w:sz w:val="16"/>
        </w:rPr>
        <w:t>*</w:t>
      </w:r>
      <w:r w:rsidR="006B5CC0" w:rsidRPr="00CE209D">
        <w:t>petroleum resource rent tax</w:t>
      </w:r>
      <w:r w:rsidR="005709F9" w:rsidRPr="00CE209D">
        <w:t xml:space="preserve">, </w:t>
      </w:r>
      <w:r w:rsidR="00CE209D" w:rsidRPr="00CE209D">
        <w:rPr>
          <w:position w:val="6"/>
          <w:sz w:val="16"/>
        </w:rPr>
        <w:t>*</w:t>
      </w:r>
      <w:r w:rsidR="005709F9" w:rsidRPr="00CE209D">
        <w:t xml:space="preserve">excess </w:t>
      </w:r>
      <w:r w:rsidR="00E11923" w:rsidRPr="00CE209D">
        <w:t>non</w:t>
      </w:r>
      <w:r w:rsidR="00CE209D">
        <w:noBreakHyphen/>
      </w:r>
      <w:r w:rsidR="00E11923" w:rsidRPr="00CE209D">
        <w:t xml:space="preserve">concessional </w:t>
      </w:r>
      <w:r w:rsidR="005709F9" w:rsidRPr="00CE209D">
        <w:t xml:space="preserve">contributions tax or </w:t>
      </w:r>
      <w:r w:rsidR="00CE209D" w:rsidRPr="00CE209D">
        <w:rPr>
          <w:position w:val="6"/>
          <w:sz w:val="16"/>
        </w:rPr>
        <w:t>*</w:t>
      </w:r>
      <w:r w:rsidR="005709F9" w:rsidRPr="00CE209D">
        <w:t>Division</w:t>
      </w:r>
      <w:r w:rsidR="00CE209D">
        <w:t> </w:t>
      </w:r>
      <w:r w:rsidR="005709F9" w:rsidRPr="00CE209D">
        <w:t>293 tax,</w:t>
      </w:r>
      <w:r w:rsidRPr="00CE209D">
        <w:t>; and</w:t>
      </w:r>
    </w:p>
    <w:p w:rsidR="004A2799" w:rsidRPr="00CE209D" w:rsidRDefault="004A2799" w:rsidP="004A2799">
      <w:pPr>
        <w:pStyle w:val="paragraph"/>
      </w:pPr>
      <w:r w:rsidRPr="00CE209D">
        <w:tab/>
        <w:t>(b)</w:t>
      </w:r>
      <w:r w:rsidRPr="00CE209D">
        <w:tab/>
        <w:t>the shortfall interest charge on that amount from previous days.</w:t>
      </w:r>
    </w:p>
    <w:p w:rsidR="004A2799" w:rsidRPr="00CE209D" w:rsidRDefault="004A2799" w:rsidP="00820D23">
      <w:pPr>
        <w:pStyle w:val="subsection"/>
        <w:keepNext/>
      </w:pPr>
      <w:r w:rsidRPr="00CE209D">
        <w:tab/>
        <w:t>(2)</w:t>
      </w:r>
      <w:r w:rsidRPr="00CE209D">
        <w:tab/>
        <w:t>The rate is:</w:t>
      </w:r>
    </w:p>
    <w:p w:rsidR="004A2799" w:rsidRPr="00CE209D" w:rsidRDefault="006632BD" w:rsidP="003630E2">
      <w:pPr>
        <w:pStyle w:val="Formula"/>
      </w:pPr>
      <w:r w:rsidRPr="00CE209D">
        <w:rPr>
          <w:noProof/>
        </w:rPr>
        <w:drawing>
          <wp:inline distT="0" distB="0" distL="0" distR="0" wp14:anchorId="7FEC1DF2" wp14:editId="2045DAAE">
            <wp:extent cx="1835785" cy="8737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35785" cy="873760"/>
                    </a:xfrm>
                    <a:prstGeom prst="rect">
                      <a:avLst/>
                    </a:prstGeom>
                    <a:noFill/>
                    <a:ln>
                      <a:noFill/>
                    </a:ln>
                  </pic:spPr>
                </pic:pic>
              </a:graphicData>
            </a:graphic>
          </wp:inline>
        </w:drawing>
      </w:r>
    </w:p>
    <w:p w:rsidR="004A2799" w:rsidRPr="00CE209D" w:rsidRDefault="004A2799" w:rsidP="004A2799">
      <w:pPr>
        <w:pStyle w:val="ActHead5"/>
      </w:pPr>
      <w:bookmarkStart w:id="812" w:name="_Toc392595918"/>
      <w:r w:rsidRPr="00CE209D">
        <w:rPr>
          <w:rStyle w:val="CharSectno"/>
        </w:rPr>
        <w:t>280</w:t>
      </w:r>
      <w:r w:rsidR="00CE209D">
        <w:rPr>
          <w:rStyle w:val="CharSectno"/>
        </w:rPr>
        <w:noBreakHyphen/>
      </w:r>
      <w:r w:rsidRPr="00CE209D">
        <w:rPr>
          <w:rStyle w:val="CharSectno"/>
        </w:rPr>
        <w:t>110</w:t>
      </w:r>
      <w:r w:rsidRPr="00CE209D">
        <w:t xml:space="preserve">  Notification by Commissioner</w:t>
      </w:r>
      <w:bookmarkEnd w:id="812"/>
    </w:p>
    <w:p w:rsidR="004A2799" w:rsidRPr="00CE209D" w:rsidRDefault="004A2799" w:rsidP="004A2799">
      <w:pPr>
        <w:pStyle w:val="subsection"/>
      </w:pPr>
      <w:r w:rsidRPr="00CE209D">
        <w:tab/>
        <w:t>(1)</w:t>
      </w:r>
      <w:r w:rsidRPr="00CE209D">
        <w:tab/>
        <w:t xml:space="preserve">The Commissioner must give you a notice stating the amount of the </w:t>
      </w:r>
      <w:r w:rsidR="00CE209D" w:rsidRPr="00CE209D">
        <w:rPr>
          <w:position w:val="6"/>
          <w:sz w:val="16"/>
        </w:rPr>
        <w:t>*</w:t>
      </w:r>
      <w:r w:rsidRPr="00CE209D">
        <w:t>shortfall interest charge you are liable to pay for the period applicable under section</w:t>
      </w:r>
      <w:r w:rsidR="00CE209D">
        <w:t> </w:t>
      </w:r>
      <w:r w:rsidRPr="00CE209D">
        <w:t>280</w:t>
      </w:r>
      <w:r w:rsidR="00CE209D">
        <w:noBreakHyphen/>
      </w:r>
      <w:r w:rsidRPr="00CE209D">
        <w:t>100</w:t>
      </w:r>
      <w:r w:rsidR="00DC4866" w:rsidRPr="00CE209D">
        <w:t>,</w:t>
      </w:r>
      <w:r w:rsidR="007725C1" w:rsidRPr="00CE209D">
        <w:t xml:space="preserve"> 280</w:t>
      </w:r>
      <w:r w:rsidR="00CE209D">
        <w:noBreakHyphen/>
      </w:r>
      <w:r w:rsidR="007725C1" w:rsidRPr="00CE209D">
        <w:t>101,</w:t>
      </w:r>
      <w:r w:rsidR="00DC4866" w:rsidRPr="00CE209D">
        <w:t xml:space="preserve"> 280</w:t>
      </w:r>
      <w:r w:rsidR="00CE209D">
        <w:noBreakHyphen/>
      </w:r>
      <w:r w:rsidR="00DC4866" w:rsidRPr="00CE209D">
        <w:t>102</w:t>
      </w:r>
      <w:r w:rsidR="0042243F" w:rsidRPr="00CE209D">
        <w:t>, 280</w:t>
      </w:r>
      <w:r w:rsidR="00CE209D">
        <w:noBreakHyphen/>
      </w:r>
      <w:r w:rsidR="0042243F" w:rsidRPr="00CE209D">
        <w:t>102A or 280</w:t>
      </w:r>
      <w:r w:rsidR="00CE209D">
        <w:noBreakHyphen/>
      </w:r>
      <w:r w:rsidR="0042243F" w:rsidRPr="00CE209D">
        <w:t>102B</w:t>
      </w:r>
      <w:r w:rsidRPr="00CE209D">
        <w:t>.</w:t>
      </w:r>
    </w:p>
    <w:p w:rsidR="004A2799" w:rsidRPr="00CE209D" w:rsidRDefault="004A2799" w:rsidP="004A2799">
      <w:pPr>
        <w:pStyle w:val="subsection"/>
      </w:pPr>
      <w:r w:rsidRPr="00CE209D">
        <w:tab/>
        <w:t>(2)</w:t>
      </w:r>
      <w:r w:rsidRPr="00CE209D">
        <w:tab/>
        <w:t>The notice may be included in any other notice given to you by the Commissioner.</w:t>
      </w:r>
    </w:p>
    <w:p w:rsidR="004A2799" w:rsidRPr="00CE209D" w:rsidRDefault="004A2799" w:rsidP="004A2799">
      <w:pPr>
        <w:pStyle w:val="subsection"/>
      </w:pPr>
      <w:r w:rsidRPr="00CE209D">
        <w:tab/>
        <w:t>(3)</w:t>
      </w:r>
      <w:r w:rsidRPr="00CE209D">
        <w:tab/>
        <w:t>A notice given by the Commissioner under this section is prima facie evidence of the matters stated in the notice.</w:t>
      </w:r>
    </w:p>
    <w:p w:rsidR="004A2799" w:rsidRPr="00CE209D" w:rsidRDefault="004A2799" w:rsidP="004A2799">
      <w:pPr>
        <w:pStyle w:val="ActHead4"/>
      </w:pPr>
      <w:bookmarkStart w:id="813" w:name="_Toc392595919"/>
      <w:r w:rsidRPr="00CE209D">
        <w:rPr>
          <w:rStyle w:val="CharSubdNo"/>
        </w:rPr>
        <w:t>Subdivision</w:t>
      </w:r>
      <w:r w:rsidR="00CE209D">
        <w:rPr>
          <w:rStyle w:val="CharSubdNo"/>
        </w:rPr>
        <w:t> </w:t>
      </w:r>
      <w:r w:rsidRPr="00CE209D">
        <w:rPr>
          <w:rStyle w:val="CharSubdNo"/>
        </w:rPr>
        <w:t>280</w:t>
      </w:r>
      <w:r w:rsidR="00CE209D">
        <w:rPr>
          <w:rStyle w:val="CharSubdNo"/>
        </w:rPr>
        <w:noBreakHyphen/>
      </w:r>
      <w:r w:rsidRPr="00CE209D">
        <w:rPr>
          <w:rStyle w:val="CharSubdNo"/>
        </w:rPr>
        <w:t>C</w:t>
      </w:r>
      <w:r w:rsidRPr="00CE209D">
        <w:t>—</w:t>
      </w:r>
      <w:r w:rsidRPr="00CE209D">
        <w:rPr>
          <w:rStyle w:val="CharSubdText"/>
        </w:rPr>
        <w:t>Remitting shortfall interest charge</w:t>
      </w:r>
      <w:bookmarkEnd w:id="813"/>
    </w:p>
    <w:p w:rsidR="004A2799" w:rsidRPr="00CE209D" w:rsidRDefault="004A2799" w:rsidP="004A2799">
      <w:pPr>
        <w:pStyle w:val="TofSectsHeading"/>
      </w:pPr>
      <w:r w:rsidRPr="00CE209D">
        <w:t>Table of sections</w:t>
      </w:r>
    </w:p>
    <w:p w:rsidR="004A2799" w:rsidRPr="00CE209D" w:rsidRDefault="004A2799" w:rsidP="004A2799">
      <w:pPr>
        <w:pStyle w:val="TofSectsSection"/>
      </w:pPr>
      <w:r w:rsidRPr="00CE209D">
        <w:t>280</w:t>
      </w:r>
      <w:r w:rsidR="00CE209D">
        <w:noBreakHyphen/>
      </w:r>
      <w:r w:rsidRPr="00CE209D">
        <w:t>160</w:t>
      </w:r>
      <w:r w:rsidRPr="00CE209D">
        <w:tab/>
        <w:t>Remitting shortfall interest charge</w:t>
      </w:r>
    </w:p>
    <w:p w:rsidR="004A2799" w:rsidRPr="00CE209D" w:rsidRDefault="004A2799" w:rsidP="004A2799">
      <w:pPr>
        <w:pStyle w:val="TofSectsSection"/>
      </w:pPr>
      <w:r w:rsidRPr="00CE209D">
        <w:t>280</w:t>
      </w:r>
      <w:r w:rsidR="00CE209D">
        <w:noBreakHyphen/>
      </w:r>
      <w:r w:rsidRPr="00CE209D">
        <w:t>165</w:t>
      </w:r>
      <w:r w:rsidRPr="00CE209D">
        <w:tab/>
        <w:t>Commissioner must give reasons for not remitting in certain cases</w:t>
      </w:r>
    </w:p>
    <w:p w:rsidR="004A2799" w:rsidRPr="00CE209D" w:rsidRDefault="004A2799" w:rsidP="004A2799">
      <w:pPr>
        <w:pStyle w:val="TofSectsSection"/>
      </w:pPr>
      <w:r w:rsidRPr="00CE209D">
        <w:t>280</w:t>
      </w:r>
      <w:r w:rsidR="00CE209D">
        <w:noBreakHyphen/>
      </w:r>
      <w:r w:rsidRPr="00CE209D">
        <w:t>170</w:t>
      </w:r>
      <w:r w:rsidRPr="00CE209D">
        <w:tab/>
        <w:t>Objecting against remission decision</w:t>
      </w:r>
    </w:p>
    <w:p w:rsidR="004A2799" w:rsidRPr="00CE209D" w:rsidRDefault="004A2799" w:rsidP="004A2799">
      <w:pPr>
        <w:pStyle w:val="ActHead5"/>
      </w:pPr>
      <w:bookmarkStart w:id="814" w:name="_Toc392595920"/>
      <w:r w:rsidRPr="00CE209D">
        <w:rPr>
          <w:rStyle w:val="CharSectno"/>
        </w:rPr>
        <w:t>280</w:t>
      </w:r>
      <w:r w:rsidR="00CE209D">
        <w:rPr>
          <w:rStyle w:val="CharSectno"/>
        </w:rPr>
        <w:noBreakHyphen/>
      </w:r>
      <w:r w:rsidRPr="00CE209D">
        <w:rPr>
          <w:rStyle w:val="CharSectno"/>
        </w:rPr>
        <w:t>160</w:t>
      </w:r>
      <w:r w:rsidRPr="00CE209D">
        <w:t xml:space="preserve">  Remitting shortfall interest charge</w:t>
      </w:r>
      <w:bookmarkEnd w:id="814"/>
    </w:p>
    <w:p w:rsidR="004A2799" w:rsidRPr="00CE209D" w:rsidRDefault="004A2799" w:rsidP="004A2799">
      <w:pPr>
        <w:pStyle w:val="subsection"/>
      </w:pPr>
      <w:r w:rsidRPr="00CE209D">
        <w:tab/>
        <w:t>(1)</w:t>
      </w:r>
      <w:r w:rsidRPr="00CE209D">
        <w:tab/>
        <w:t xml:space="preserve">The Commissioner may remit all or a part of an amount of </w:t>
      </w:r>
      <w:r w:rsidR="00CE209D" w:rsidRPr="00CE209D">
        <w:rPr>
          <w:position w:val="6"/>
          <w:sz w:val="16"/>
        </w:rPr>
        <w:t>*</w:t>
      </w:r>
      <w:r w:rsidRPr="00CE209D">
        <w:t>shortfall interest charge you are liable to pay if the Commissioner considers it fair and reasonable to do so.</w:t>
      </w:r>
    </w:p>
    <w:p w:rsidR="004A2799" w:rsidRPr="00CE209D" w:rsidRDefault="004A2799" w:rsidP="004A2799">
      <w:pPr>
        <w:pStyle w:val="subsection"/>
      </w:pPr>
      <w:r w:rsidRPr="00CE209D">
        <w:tab/>
        <w:t>(2)</w:t>
      </w:r>
      <w:r w:rsidRPr="00CE209D">
        <w:tab/>
        <w:t xml:space="preserve">Without limiting </w:t>
      </w:r>
      <w:r w:rsidR="00CE209D">
        <w:t>subsection (</w:t>
      </w:r>
      <w:r w:rsidRPr="00CE209D">
        <w:t>1), in deciding whether to remit, the Commissioner must have regard to:</w:t>
      </w:r>
    </w:p>
    <w:p w:rsidR="004A2799" w:rsidRPr="00CE209D" w:rsidRDefault="004A2799" w:rsidP="004A2799">
      <w:pPr>
        <w:pStyle w:val="paragraph"/>
      </w:pPr>
      <w:r w:rsidRPr="00CE209D">
        <w:tab/>
        <w:t>(a)</w:t>
      </w:r>
      <w:r w:rsidRPr="00CE209D">
        <w:tab/>
        <w:t xml:space="preserve">the principle that remission should not occur just because the benefit you received from the temporary use of the shortfall amount is less than the </w:t>
      </w:r>
      <w:r w:rsidR="00CE209D" w:rsidRPr="00CE209D">
        <w:rPr>
          <w:position w:val="6"/>
          <w:sz w:val="16"/>
        </w:rPr>
        <w:t>*</w:t>
      </w:r>
      <w:r w:rsidRPr="00CE209D">
        <w:t>shortfall interest charge; and</w:t>
      </w:r>
    </w:p>
    <w:p w:rsidR="004A2799" w:rsidRPr="00CE209D" w:rsidRDefault="004A2799" w:rsidP="004A2799">
      <w:pPr>
        <w:pStyle w:val="paragraph"/>
      </w:pPr>
      <w:r w:rsidRPr="00CE209D">
        <w:tab/>
        <w:t>(b)</w:t>
      </w:r>
      <w:r w:rsidRPr="00CE209D">
        <w:tab/>
        <w:t>the principle that remission should occur where the circumstances justify the Commonwealth bearing part or all of the cost of delayed payments.</w:t>
      </w:r>
    </w:p>
    <w:p w:rsidR="004A2799" w:rsidRPr="00CE209D" w:rsidRDefault="004A2799" w:rsidP="004A2799">
      <w:pPr>
        <w:pStyle w:val="ActHead5"/>
      </w:pPr>
      <w:bookmarkStart w:id="815" w:name="_Toc392595921"/>
      <w:r w:rsidRPr="00CE209D">
        <w:rPr>
          <w:rStyle w:val="CharSectno"/>
        </w:rPr>
        <w:t>280</w:t>
      </w:r>
      <w:r w:rsidR="00CE209D">
        <w:rPr>
          <w:rStyle w:val="CharSectno"/>
        </w:rPr>
        <w:noBreakHyphen/>
      </w:r>
      <w:r w:rsidRPr="00CE209D">
        <w:rPr>
          <w:rStyle w:val="CharSectno"/>
        </w:rPr>
        <w:t>165</w:t>
      </w:r>
      <w:r w:rsidRPr="00CE209D">
        <w:t xml:space="preserve">  Commissioner must give reasons for not remitting in certain cases</w:t>
      </w:r>
      <w:bookmarkEnd w:id="815"/>
    </w:p>
    <w:p w:rsidR="004A2799" w:rsidRPr="00CE209D" w:rsidRDefault="004A2799" w:rsidP="004A2799">
      <w:pPr>
        <w:pStyle w:val="subsection"/>
      </w:pPr>
      <w:r w:rsidRPr="00CE209D">
        <w:tab/>
      </w:r>
      <w:r w:rsidRPr="00CE209D">
        <w:tab/>
        <w:t xml:space="preserve">The Commissioner must give you a written statement of the reasons for a decision not to remit an amount of </w:t>
      </w:r>
      <w:r w:rsidR="00CE209D" w:rsidRPr="00CE209D">
        <w:rPr>
          <w:position w:val="6"/>
          <w:sz w:val="16"/>
        </w:rPr>
        <w:t>*</w:t>
      </w:r>
      <w:r w:rsidRPr="00CE209D">
        <w:t xml:space="preserve">shortfall interest charge you are liable to pay if you requested the Commissioner, in the </w:t>
      </w:r>
      <w:r w:rsidR="00CE209D" w:rsidRPr="00CE209D">
        <w:rPr>
          <w:position w:val="6"/>
          <w:sz w:val="16"/>
        </w:rPr>
        <w:t>*</w:t>
      </w:r>
      <w:r w:rsidRPr="00CE209D">
        <w:t>approved form, to remit the amount.</w:t>
      </w:r>
    </w:p>
    <w:p w:rsidR="004A2799" w:rsidRPr="00CE209D" w:rsidRDefault="004A2799" w:rsidP="004A2799">
      <w:pPr>
        <w:pStyle w:val="notetext"/>
      </w:pPr>
      <w:r w:rsidRPr="00CE209D">
        <w:t>Note:</w:t>
      </w:r>
      <w:r w:rsidRPr="00CE209D">
        <w:tab/>
        <w:t>Section</w:t>
      </w:r>
      <w:r w:rsidR="00CE209D">
        <w:t> </w:t>
      </w:r>
      <w:r w:rsidRPr="00CE209D">
        <w:t xml:space="preserve">25D of the </w:t>
      </w:r>
      <w:r w:rsidRPr="00CE209D">
        <w:rPr>
          <w:i/>
        </w:rPr>
        <w:t>Acts Interpretation Act 1901</w:t>
      </w:r>
      <w:r w:rsidRPr="00CE209D">
        <w:t xml:space="preserve"> sets out rules about the contents of a statement of reasons.</w:t>
      </w:r>
    </w:p>
    <w:p w:rsidR="004A2799" w:rsidRPr="00CE209D" w:rsidRDefault="004A2799" w:rsidP="004A2799">
      <w:pPr>
        <w:pStyle w:val="ActHead5"/>
      </w:pPr>
      <w:bookmarkStart w:id="816" w:name="_Toc392595922"/>
      <w:r w:rsidRPr="00CE209D">
        <w:rPr>
          <w:rStyle w:val="CharSectno"/>
        </w:rPr>
        <w:t>280</w:t>
      </w:r>
      <w:r w:rsidR="00CE209D">
        <w:rPr>
          <w:rStyle w:val="CharSectno"/>
        </w:rPr>
        <w:noBreakHyphen/>
      </w:r>
      <w:r w:rsidRPr="00CE209D">
        <w:rPr>
          <w:rStyle w:val="CharSectno"/>
        </w:rPr>
        <w:t>170</w:t>
      </w:r>
      <w:r w:rsidRPr="00CE209D">
        <w:t xml:space="preserve">  Objecting against remission decision</w:t>
      </w:r>
      <w:bookmarkEnd w:id="816"/>
    </w:p>
    <w:p w:rsidR="004A2799" w:rsidRPr="00CE209D" w:rsidRDefault="004A2799" w:rsidP="004A2799">
      <w:pPr>
        <w:pStyle w:val="subsection"/>
      </w:pPr>
      <w:r w:rsidRPr="00CE209D">
        <w:tab/>
      </w:r>
      <w:r w:rsidRPr="00CE209D">
        <w:tab/>
        <w:t>You may object, in the manner set out in Part</w:t>
      </w:r>
      <w:r w:rsidR="00830045" w:rsidRPr="00CE209D">
        <w:t> </w:t>
      </w:r>
      <w:r w:rsidRPr="00CE209D">
        <w:t xml:space="preserve">IVC, against a decision of the Commissioner not to remit an amount of </w:t>
      </w:r>
      <w:r w:rsidR="00CE209D" w:rsidRPr="00CE209D">
        <w:rPr>
          <w:position w:val="6"/>
          <w:sz w:val="16"/>
        </w:rPr>
        <w:t>*</w:t>
      </w:r>
      <w:r w:rsidRPr="00CE209D">
        <w:t>shortfall interest charge you are liable to pay on an additional amount of income tax</w:t>
      </w:r>
      <w:r w:rsidR="00931ADE" w:rsidRPr="00CE209D">
        <w:t>,</w:t>
      </w:r>
      <w:r w:rsidR="00712F92" w:rsidRPr="00CE209D">
        <w:t xml:space="preserve"> </w:t>
      </w:r>
      <w:r w:rsidR="00CE209D" w:rsidRPr="00CE209D">
        <w:rPr>
          <w:position w:val="6"/>
          <w:sz w:val="16"/>
        </w:rPr>
        <w:t>*</w:t>
      </w:r>
      <w:r w:rsidR="00712F92" w:rsidRPr="00CE209D">
        <w:t>MRRT,</w:t>
      </w:r>
      <w:r w:rsidR="00931ADE" w:rsidRPr="00CE209D">
        <w:t xml:space="preserve"> </w:t>
      </w:r>
      <w:r w:rsidR="00CE209D" w:rsidRPr="00CE209D">
        <w:rPr>
          <w:position w:val="6"/>
          <w:sz w:val="16"/>
        </w:rPr>
        <w:t>*</w:t>
      </w:r>
      <w:r w:rsidR="00DC4866" w:rsidRPr="00CE209D">
        <w:t>petroleum resource rent tax</w:t>
      </w:r>
      <w:r w:rsidR="0042243F" w:rsidRPr="00CE209D">
        <w:t xml:space="preserve">, </w:t>
      </w:r>
      <w:r w:rsidR="00CE209D" w:rsidRPr="00CE209D">
        <w:rPr>
          <w:position w:val="6"/>
          <w:sz w:val="16"/>
        </w:rPr>
        <w:t>*</w:t>
      </w:r>
      <w:r w:rsidR="0042243F" w:rsidRPr="00CE209D">
        <w:t xml:space="preserve">excess </w:t>
      </w:r>
      <w:r w:rsidR="00E11923" w:rsidRPr="00CE209D">
        <w:t>non</w:t>
      </w:r>
      <w:r w:rsidR="00CE209D">
        <w:noBreakHyphen/>
      </w:r>
      <w:r w:rsidR="00E11923" w:rsidRPr="00CE209D">
        <w:t xml:space="preserve">concessional </w:t>
      </w:r>
      <w:r w:rsidR="0042243F" w:rsidRPr="00CE209D">
        <w:t xml:space="preserve">contributions tax or </w:t>
      </w:r>
      <w:r w:rsidR="00CE209D" w:rsidRPr="00CE209D">
        <w:rPr>
          <w:position w:val="6"/>
          <w:sz w:val="16"/>
        </w:rPr>
        <w:t>*</w:t>
      </w:r>
      <w:r w:rsidR="0042243F" w:rsidRPr="00CE209D">
        <w:t>Division</w:t>
      </w:r>
      <w:r w:rsidR="00CE209D">
        <w:t> </w:t>
      </w:r>
      <w:r w:rsidR="0042243F" w:rsidRPr="00CE209D">
        <w:t>293 tax,</w:t>
      </w:r>
      <w:r w:rsidR="00931ADE" w:rsidRPr="00CE209D">
        <w:t>,</w:t>
      </w:r>
      <w:r w:rsidRPr="00CE209D">
        <w:t xml:space="preserve"> if the amount of the charge that was not remitted is more than 20% of the additional amount.</w:t>
      </w:r>
    </w:p>
    <w:p w:rsidR="00EF2BF5" w:rsidRPr="00CE209D" w:rsidRDefault="00EF2BF5" w:rsidP="00352BC6">
      <w:pPr>
        <w:pStyle w:val="ActHead4"/>
        <w:pageBreakBefore/>
      </w:pPr>
      <w:bookmarkStart w:id="817" w:name="_Toc392595923"/>
      <w:r w:rsidRPr="00CE209D">
        <w:rPr>
          <w:rStyle w:val="CharSubdNo"/>
        </w:rPr>
        <w:t>Division</w:t>
      </w:r>
      <w:r w:rsidR="00CE209D">
        <w:rPr>
          <w:rStyle w:val="CharSubdNo"/>
        </w:rPr>
        <w:t> </w:t>
      </w:r>
      <w:r w:rsidRPr="00CE209D">
        <w:rPr>
          <w:rStyle w:val="CharSubdNo"/>
        </w:rPr>
        <w:t>284</w:t>
      </w:r>
      <w:r w:rsidRPr="00CE209D">
        <w:t>—</w:t>
      </w:r>
      <w:r w:rsidRPr="00CE209D">
        <w:rPr>
          <w:rStyle w:val="CharSubdText"/>
        </w:rPr>
        <w:t>Administrative penalties for statements, unarguable positions and schemes</w:t>
      </w:r>
      <w:bookmarkEnd w:id="817"/>
    </w:p>
    <w:p w:rsidR="00EF2BF5" w:rsidRPr="00CE209D" w:rsidRDefault="00EF2BF5" w:rsidP="00EF2BF5">
      <w:pPr>
        <w:pStyle w:val="TofSectsHeading"/>
      </w:pPr>
      <w:r w:rsidRPr="00CE209D">
        <w:t>Table of Subdivisions</w:t>
      </w:r>
    </w:p>
    <w:p w:rsidR="00EF2BF5" w:rsidRPr="00CE209D" w:rsidRDefault="00EF2BF5" w:rsidP="00EF2BF5">
      <w:pPr>
        <w:pStyle w:val="TofSectsSubdiv"/>
        <w:rPr>
          <w:noProof/>
        </w:rPr>
      </w:pPr>
      <w:r w:rsidRPr="00CE209D">
        <w:rPr>
          <w:noProof/>
        </w:rPr>
        <w:tab/>
        <w:t>Guide to Division</w:t>
      </w:r>
      <w:r w:rsidR="00CE209D">
        <w:rPr>
          <w:noProof/>
        </w:rPr>
        <w:t> </w:t>
      </w:r>
      <w:r w:rsidRPr="00CE209D">
        <w:rPr>
          <w:noProof/>
        </w:rPr>
        <w:t>284</w:t>
      </w:r>
    </w:p>
    <w:p w:rsidR="00EF2BF5" w:rsidRPr="00CE209D" w:rsidRDefault="00EF2BF5" w:rsidP="00EF2BF5">
      <w:pPr>
        <w:pStyle w:val="TofSectsSubdiv"/>
        <w:rPr>
          <w:noProof/>
        </w:rPr>
      </w:pPr>
      <w:r w:rsidRPr="00CE209D">
        <w:rPr>
          <w:noProof/>
        </w:rPr>
        <w:t>284</w:t>
      </w:r>
      <w:r w:rsidR="00CE209D">
        <w:rPr>
          <w:noProof/>
        </w:rPr>
        <w:noBreakHyphen/>
      </w:r>
      <w:r w:rsidRPr="00CE209D">
        <w:rPr>
          <w:noProof/>
        </w:rPr>
        <w:t>A</w:t>
      </w:r>
      <w:r w:rsidRPr="00CE209D">
        <w:rPr>
          <w:noProof/>
        </w:rPr>
        <w:tab/>
      </w:r>
      <w:r w:rsidRPr="00CE209D">
        <w:t>General provisions</w:t>
      </w:r>
    </w:p>
    <w:p w:rsidR="00EF2BF5" w:rsidRPr="00CE209D" w:rsidRDefault="00EF2BF5" w:rsidP="00EF2BF5">
      <w:pPr>
        <w:pStyle w:val="TofSectsSubdiv"/>
      </w:pPr>
      <w:r w:rsidRPr="00CE209D">
        <w:rPr>
          <w:noProof/>
        </w:rPr>
        <w:t>284</w:t>
      </w:r>
      <w:r w:rsidR="00CE209D">
        <w:rPr>
          <w:noProof/>
        </w:rPr>
        <w:noBreakHyphen/>
      </w:r>
      <w:r w:rsidRPr="00CE209D">
        <w:rPr>
          <w:noProof/>
        </w:rPr>
        <w:t>B</w:t>
      </w:r>
      <w:r w:rsidRPr="00CE209D">
        <w:rPr>
          <w:noProof/>
        </w:rPr>
        <w:tab/>
      </w:r>
      <w:r w:rsidRPr="00CE209D">
        <w:t>Penalties relating to statements</w:t>
      </w:r>
    </w:p>
    <w:p w:rsidR="00EF2BF5" w:rsidRPr="00CE209D" w:rsidRDefault="00EF2BF5" w:rsidP="00EF2BF5">
      <w:pPr>
        <w:pStyle w:val="TofSectsSubdiv"/>
      </w:pPr>
      <w:r w:rsidRPr="00CE209D">
        <w:t>284</w:t>
      </w:r>
      <w:r w:rsidR="00CE209D">
        <w:noBreakHyphen/>
      </w:r>
      <w:r w:rsidRPr="00CE209D">
        <w:t>C</w:t>
      </w:r>
      <w:r w:rsidRPr="00CE209D">
        <w:tab/>
        <w:t>Penalties relating to schemes</w:t>
      </w:r>
    </w:p>
    <w:p w:rsidR="00EF2BF5" w:rsidRPr="00CE209D" w:rsidRDefault="00EF2BF5" w:rsidP="00EF2BF5">
      <w:pPr>
        <w:pStyle w:val="TofSectsSubdiv"/>
      </w:pPr>
      <w:r w:rsidRPr="00CE209D">
        <w:t>284</w:t>
      </w:r>
      <w:r w:rsidR="00CE209D">
        <w:noBreakHyphen/>
      </w:r>
      <w:r w:rsidRPr="00CE209D">
        <w:t>D</w:t>
      </w:r>
      <w:r w:rsidRPr="00CE209D">
        <w:tab/>
        <w:t>Provisions common to Subdivisions</w:t>
      </w:r>
      <w:r w:rsidR="00CE209D">
        <w:t> </w:t>
      </w:r>
      <w:r w:rsidRPr="00CE209D">
        <w:t>284</w:t>
      </w:r>
      <w:r w:rsidR="00CE209D">
        <w:noBreakHyphen/>
      </w:r>
      <w:r w:rsidRPr="00CE209D">
        <w:t>B and 284</w:t>
      </w:r>
      <w:r w:rsidR="00CE209D">
        <w:noBreakHyphen/>
      </w:r>
      <w:r w:rsidRPr="00CE209D">
        <w:t>C</w:t>
      </w:r>
    </w:p>
    <w:p w:rsidR="00EF2BF5" w:rsidRPr="00CE209D" w:rsidRDefault="00EF2BF5" w:rsidP="00EF2BF5">
      <w:pPr>
        <w:pStyle w:val="ActHead4"/>
      </w:pPr>
      <w:bookmarkStart w:id="818" w:name="_Toc392595924"/>
      <w:r w:rsidRPr="00CE209D">
        <w:rPr>
          <w:rStyle w:val="CharSubdNo"/>
        </w:rPr>
        <w:t>Guide to Division</w:t>
      </w:r>
      <w:r w:rsidR="00CE209D">
        <w:rPr>
          <w:rStyle w:val="CharSubdNo"/>
        </w:rPr>
        <w:t> </w:t>
      </w:r>
      <w:r w:rsidRPr="00CE209D">
        <w:rPr>
          <w:rStyle w:val="CharSubdNo"/>
        </w:rPr>
        <w:t>2</w:t>
      </w:r>
      <w:r w:rsidRPr="00CE209D">
        <w:rPr>
          <w:rStyle w:val="CharSubdText"/>
        </w:rPr>
        <w:t>8</w:t>
      </w:r>
      <w:r w:rsidRPr="00CE209D">
        <w:t>4</w:t>
      </w:r>
      <w:bookmarkEnd w:id="818"/>
    </w:p>
    <w:p w:rsidR="00EF2BF5" w:rsidRPr="00CE209D" w:rsidRDefault="00EF2BF5" w:rsidP="00EF2BF5">
      <w:pPr>
        <w:pStyle w:val="ActHead5"/>
      </w:pPr>
      <w:bookmarkStart w:id="819" w:name="_Toc392595925"/>
      <w:r w:rsidRPr="00CE209D">
        <w:rPr>
          <w:rStyle w:val="CharSectno"/>
        </w:rPr>
        <w:t>284</w:t>
      </w:r>
      <w:r w:rsidR="00CE209D">
        <w:rPr>
          <w:rStyle w:val="CharSectno"/>
        </w:rPr>
        <w:noBreakHyphen/>
      </w:r>
      <w:r w:rsidRPr="00CE209D">
        <w:rPr>
          <w:rStyle w:val="CharSectno"/>
        </w:rPr>
        <w:t>5</w:t>
      </w:r>
      <w:r w:rsidRPr="00CE209D">
        <w:t xml:space="preserve">  What this Division is about</w:t>
      </w:r>
      <w:bookmarkEnd w:id="819"/>
    </w:p>
    <w:p w:rsidR="00EF2BF5" w:rsidRPr="00CE209D" w:rsidRDefault="00EF2BF5" w:rsidP="00EF2BF5">
      <w:pPr>
        <w:pStyle w:val="BoxText"/>
      </w:pPr>
      <w:r w:rsidRPr="00CE209D">
        <w:t>This Division sets out the circumstances in which administrative penalties apply for:</w:t>
      </w:r>
    </w:p>
    <w:p w:rsidR="00EF2BF5" w:rsidRPr="00CE209D" w:rsidRDefault="00EF2BF5" w:rsidP="00EF2BF5">
      <w:pPr>
        <w:pStyle w:val="BoxPara"/>
      </w:pPr>
      <w:r w:rsidRPr="00CE209D">
        <w:tab/>
        <w:t>(a)</w:t>
      </w:r>
      <w:r w:rsidRPr="00CE209D">
        <w:tab/>
        <w:t>making false or misleading statements; and</w:t>
      </w:r>
    </w:p>
    <w:p w:rsidR="00EF2BF5" w:rsidRPr="00CE209D" w:rsidRDefault="00EF2BF5" w:rsidP="00EF2BF5">
      <w:pPr>
        <w:pStyle w:val="BoxPara"/>
      </w:pPr>
      <w:r w:rsidRPr="00CE209D">
        <w:tab/>
        <w:t>(b)</w:t>
      </w:r>
      <w:r w:rsidRPr="00CE209D">
        <w:tab/>
        <w:t>taking a position that is not reasonably arguable; and</w:t>
      </w:r>
    </w:p>
    <w:p w:rsidR="00EF2BF5" w:rsidRPr="00CE209D" w:rsidRDefault="00EF2BF5" w:rsidP="00EF2BF5">
      <w:pPr>
        <w:pStyle w:val="BoxPara"/>
      </w:pPr>
      <w:r w:rsidRPr="00CE209D">
        <w:tab/>
        <w:t>(c)</w:t>
      </w:r>
      <w:r w:rsidRPr="00CE209D">
        <w:tab/>
        <w:t>entering into schemes.</w:t>
      </w:r>
    </w:p>
    <w:p w:rsidR="00EF2BF5" w:rsidRPr="00CE209D" w:rsidRDefault="00EF2BF5" w:rsidP="00EF2BF5">
      <w:pPr>
        <w:pStyle w:val="BoxText"/>
      </w:pPr>
      <w:r w:rsidRPr="00CE209D">
        <w:t>It also sets out the amounts of those penalties.</w:t>
      </w:r>
    </w:p>
    <w:p w:rsidR="00EF2BF5" w:rsidRPr="00CE209D" w:rsidRDefault="00EF2BF5" w:rsidP="00EF2BF5">
      <w:pPr>
        <w:pStyle w:val="ActHead4"/>
      </w:pPr>
      <w:bookmarkStart w:id="820" w:name="_Toc392595926"/>
      <w:r w:rsidRPr="00CE209D">
        <w:rPr>
          <w:rStyle w:val="CharSubdNo"/>
        </w:rPr>
        <w:t>Subdivision</w:t>
      </w:r>
      <w:r w:rsidR="00CE209D">
        <w:rPr>
          <w:rStyle w:val="CharSubdNo"/>
        </w:rPr>
        <w:t> </w:t>
      </w:r>
      <w:r w:rsidRPr="00CE209D">
        <w:rPr>
          <w:rStyle w:val="CharSubdNo"/>
        </w:rPr>
        <w:t>284</w:t>
      </w:r>
      <w:r w:rsidR="00CE209D">
        <w:rPr>
          <w:rStyle w:val="CharSubdNo"/>
        </w:rPr>
        <w:noBreakHyphen/>
      </w:r>
      <w:r w:rsidRPr="00CE209D">
        <w:rPr>
          <w:rStyle w:val="CharSubdNo"/>
        </w:rPr>
        <w:t>A</w:t>
      </w:r>
      <w:r w:rsidRPr="00CE209D">
        <w:t>—</w:t>
      </w:r>
      <w:r w:rsidRPr="00CE209D">
        <w:rPr>
          <w:rStyle w:val="CharSubdText"/>
        </w:rPr>
        <w:t>General provisions</w:t>
      </w:r>
      <w:bookmarkEnd w:id="820"/>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284</w:t>
      </w:r>
      <w:r w:rsidR="00CE209D">
        <w:rPr>
          <w:noProof/>
        </w:rPr>
        <w:noBreakHyphen/>
      </w:r>
      <w:r w:rsidRPr="00CE209D">
        <w:rPr>
          <w:noProof/>
        </w:rPr>
        <w:t>10</w:t>
      </w:r>
      <w:r w:rsidRPr="00CE209D">
        <w:rPr>
          <w:noProof/>
        </w:rPr>
        <w:tab/>
        <w:t>Object of Division</w:t>
      </w:r>
    </w:p>
    <w:p w:rsidR="00EF2BF5" w:rsidRPr="00CE209D" w:rsidRDefault="00EF2BF5" w:rsidP="00EF2BF5">
      <w:pPr>
        <w:pStyle w:val="TofSectsSection"/>
        <w:rPr>
          <w:noProof/>
        </w:rPr>
      </w:pPr>
      <w:r w:rsidRPr="00CE209D">
        <w:rPr>
          <w:noProof/>
        </w:rPr>
        <w:t>284</w:t>
      </w:r>
      <w:r w:rsidR="00CE209D">
        <w:rPr>
          <w:noProof/>
        </w:rPr>
        <w:noBreakHyphen/>
      </w:r>
      <w:r w:rsidRPr="00CE209D">
        <w:rPr>
          <w:noProof/>
        </w:rPr>
        <w:t>15</w:t>
      </w:r>
      <w:r w:rsidRPr="00CE209D">
        <w:rPr>
          <w:noProof/>
        </w:rPr>
        <w:tab/>
      </w:r>
      <w:r w:rsidRPr="00CE209D">
        <w:t xml:space="preserve">When a matter is </w:t>
      </w:r>
      <w:r w:rsidRPr="00CE209D">
        <w:rPr>
          <w:i/>
        </w:rPr>
        <w:t>reasonably arguable</w:t>
      </w:r>
    </w:p>
    <w:p w:rsidR="00EF2BF5" w:rsidRPr="00CE209D" w:rsidRDefault="00EF2BF5" w:rsidP="00EF2BF5">
      <w:pPr>
        <w:pStyle w:val="TofSectsSection"/>
        <w:rPr>
          <w:noProof/>
        </w:rPr>
      </w:pPr>
      <w:r w:rsidRPr="00CE209D">
        <w:rPr>
          <w:noProof/>
        </w:rPr>
        <w:t>284</w:t>
      </w:r>
      <w:r w:rsidR="00CE209D">
        <w:rPr>
          <w:noProof/>
        </w:rPr>
        <w:noBreakHyphen/>
      </w:r>
      <w:r w:rsidRPr="00CE209D">
        <w:rPr>
          <w:noProof/>
        </w:rPr>
        <w:t>20</w:t>
      </w:r>
      <w:r w:rsidRPr="00CE209D">
        <w:rPr>
          <w:noProof/>
        </w:rPr>
        <w:tab/>
      </w:r>
      <w:r w:rsidRPr="00CE209D">
        <w:t>Which statements this Division applies to</w:t>
      </w:r>
    </w:p>
    <w:p w:rsidR="00EF2BF5" w:rsidRPr="00CE209D" w:rsidRDefault="00EF2BF5" w:rsidP="00EF2BF5">
      <w:pPr>
        <w:pStyle w:val="TofSectsSection"/>
        <w:rPr>
          <w:noProof/>
        </w:rPr>
      </w:pPr>
      <w:r w:rsidRPr="00CE209D">
        <w:rPr>
          <w:noProof/>
        </w:rPr>
        <w:t>284</w:t>
      </w:r>
      <w:r w:rsidR="00CE209D">
        <w:rPr>
          <w:noProof/>
        </w:rPr>
        <w:noBreakHyphen/>
      </w:r>
      <w:r w:rsidRPr="00CE209D">
        <w:rPr>
          <w:noProof/>
        </w:rPr>
        <w:t>25</w:t>
      </w:r>
      <w:r w:rsidRPr="00CE209D">
        <w:rPr>
          <w:noProof/>
        </w:rPr>
        <w:tab/>
        <w:t>Statements by agents</w:t>
      </w:r>
    </w:p>
    <w:p w:rsidR="00EF2BF5" w:rsidRPr="00CE209D" w:rsidRDefault="00EF2BF5" w:rsidP="00EF2BF5">
      <w:pPr>
        <w:pStyle w:val="TofSectsSection"/>
      </w:pPr>
      <w:r w:rsidRPr="00CE209D">
        <w:rPr>
          <w:noProof/>
        </w:rPr>
        <w:t>284</w:t>
      </w:r>
      <w:r w:rsidR="00CE209D">
        <w:rPr>
          <w:noProof/>
        </w:rPr>
        <w:noBreakHyphen/>
      </w:r>
      <w:r w:rsidRPr="00CE209D">
        <w:rPr>
          <w:noProof/>
        </w:rPr>
        <w:t>30</w:t>
      </w:r>
      <w:r w:rsidRPr="00CE209D">
        <w:rPr>
          <w:noProof/>
        </w:rPr>
        <w:tab/>
      </w:r>
      <w:r w:rsidRPr="00CE209D">
        <w:t>Application of Division to trusts</w:t>
      </w:r>
    </w:p>
    <w:p w:rsidR="00EF2BF5" w:rsidRPr="00CE209D" w:rsidRDefault="00EF2BF5" w:rsidP="00EF2BF5">
      <w:pPr>
        <w:pStyle w:val="TofSectsSection"/>
        <w:rPr>
          <w:noProof/>
        </w:rPr>
      </w:pPr>
      <w:r w:rsidRPr="00CE209D">
        <w:t>284</w:t>
      </w:r>
      <w:r w:rsidR="00CE209D">
        <w:noBreakHyphen/>
      </w:r>
      <w:r w:rsidRPr="00CE209D">
        <w:t>35</w:t>
      </w:r>
      <w:r w:rsidRPr="00CE209D">
        <w:tab/>
        <w:t>Application of Division to partnerships</w:t>
      </w:r>
    </w:p>
    <w:p w:rsidR="00EF2BF5" w:rsidRPr="00CE209D" w:rsidRDefault="00EF2BF5" w:rsidP="00EF2BF5">
      <w:pPr>
        <w:pStyle w:val="ActHead5"/>
      </w:pPr>
      <w:bookmarkStart w:id="821" w:name="_Toc392595927"/>
      <w:r w:rsidRPr="00CE209D">
        <w:rPr>
          <w:rStyle w:val="CharSectno"/>
        </w:rPr>
        <w:t>284</w:t>
      </w:r>
      <w:r w:rsidR="00CE209D">
        <w:rPr>
          <w:rStyle w:val="CharSectno"/>
        </w:rPr>
        <w:noBreakHyphen/>
      </w:r>
      <w:r w:rsidRPr="00CE209D">
        <w:rPr>
          <w:rStyle w:val="CharSectno"/>
        </w:rPr>
        <w:t>10</w:t>
      </w:r>
      <w:r w:rsidRPr="00CE209D">
        <w:t xml:space="preserve">  Object of Division</w:t>
      </w:r>
      <w:bookmarkEnd w:id="821"/>
    </w:p>
    <w:p w:rsidR="00EF2BF5" w:rsidRPr="00CE209D" w:rsidRDefault="00EF2BF5" w:rsidP="002624BB">
      <w:pPr>
        <w:pStyle w:val="subsection"/>
      </w:pPr>
      <w:r w:rsidRPr="00CE209D">
        <w:tab/>
      </w:r>
      <w:r w:rsidRPr="00CE209D">
        <w:tab/>
        <w:t xml:space="preserve">The object of this Division is to provide a uniform administrative penalty regime for all </w:t>
      </w:r>
      <w:r w:rsidR="00CE209D" w:rsidRPr="00CE209D">
        <w:rPr>
          <w:position w:val="6"/>
          <w:sz w:val="16"/>
        </w:rPr>
        <w:t>*</w:t>
      </w:r>
      <w:r w:rsidRPr="00CE209D">
        <w:t>taxation laws to enable administrative penalties to apply to entities that fail to meet their obligations under those laws in relation to:</w:t>
      </w:r>
    </w:p>
    <w:p w:rsidR="00EF2BF5" w:rsidRPr="00CE209D" w:rsidRDefault="00EF2BF5" w:rsidP="00EF2BF5">
      <w:pPr>
        <w:pStyle w:val="paragraph"/>
      </w:pPr>
      <w:r w:rsidRPr="00CE209D">
        <w:tab/>
        <w:t>(a)</w:t>
      </w:r>
      <w:r w:rsidRPr="00CE209D">
        <w:tab/>
        <w:t>making false or misleading statements; and</w:t>
      </w:r>
    </w:p>
    <w:p w:rsidR="00EF2BF5" w:rsidRPr="00CE209D" w:rsidRDefault="00EF2BF5" w:rsidP="00EF2BF5">
      <w:pPr>
        <w:pStyle w:val="paragraph"/>
      </w:pPr>
      <w:r w:rsidRPr="00CE209D">
        <w:tab/>
        <w:t>(b)</w:t>
      </w:r>
      <w:r w:rsidRPr="00CE209D">
        <w:tab/>
        <w:t>taking a position that is not reasonably arguable; and</w:t>
      </w:r>
    </w:p>
    <w:p w:rsidR="00EF2BF5" w:rsidRPr="00CE209D" w:rsidRDefault="00EF2BF5" w:rsidP="00EF2BF5">
      <w:pPr>
        <w:pStyle w:val="paragraph"/>
      </w:pPr>
      <w:r w:rsidRPr="00CE209D">
        <w:tab/>
        <w:t>(c)</w:t>
      </w:r>
      <w:r w:rsidRPr="00CE209D">
        <w:tab/>
        <w:t xml:space="preserve">entering into </w:t>
      </w:r>
      <w:r w:rsidR="00CE209D" w:rsidRPr="00CE209D">
        <w:rPr>
          <w:position w:val="6"/>
          <w:sz w:val="16"/>
        </w:rPr>
        <w:t>*</w:t>
      </w:r>
      <w:r w:rsidRPr="00CE209D">
        <w:t>schemes; and</w:t>
      </w:r>
    </w:p>
    <w:p w:rsidR="00EF2BF5" w:rsidRPr="00CE209D" w:rsidRDefault="00EF2BF5" w:rsidP="00EF2BF5">
      <w:pPr>
        <w:pStyle w:val="paragraph"/>
      </w:pPr>
      <w:r w:rsidRPr="00CE209D">
        <w:tab/>
        <w:t>(d)</w:t>
      </w:r>
      <w:r w:rsidRPr="00CE209D">
        <w:tab/>
        <w:t>refusing to provide documents to the Commissioner</w:t>
      </w:r>
      <w:r w:rsidR="00920E6A" w:rsidRPr="00CE209D">
        <w:t>.</w:t>
      </w:r>
    </w:p>
    <w:p w:rsidR="00EF2BF5" w:rsidRPr="00CE209D" w:rsidRDefault="00EF2BF5" w:rsidP="00EF2BF5">
      <w:pPr>
        <w:pStyle w:val="ActHead5"/>
      </w:pPr>
      <w:bookmarkStart w:id="822" w:name="_Toc392595928"/>
      <w:r w:rsidRPr="00CE209D">
        <w:rPr>
          <w:rStyle w:val="CharSectno"/>
        </w:rPr>
        <w:t>284</w:t>
      </w:r>
      <w:r w:rsidR="00CE209D">
        <w:rPr>
          <w:rStyle w:val="CharSectno"/>
        </w:rPr>
        <w:noBreakHyphen/>
      </w:r>
      <w:r w:rsidRPr="00CE209D">
        <w:rPr>
          <w:rStyle w:val="CharSectno"/>
        </w:rPr>
        <w:t>15</w:t>
      </w:r>
      <w:r w:rsidRPr="00CE209D">
        <w:t xml:space="preserve">  When a matter is </w:t>
      </w:r>
      <w:r w:rsidRPr="00CE209D">
        <w:rPr>
          <w:i/>
        </w:rPr>
        <w:t>reasonably arguable</w:t>
      </w:r>
      <w:bookmarkEnd w:id="822"/>
    </w:p>
    <w:p w:rsidR="00EF2BF5" w:rsidRPr="00CE209D" w:rsidRDefault="00EF2BF5" w:rsidP="002624BB">
      <w:pPr>
        <w:pStyle w:val="subsection"/>
      </w:pPr>
      <w:r w:rsidRPr="00CE209D">
        <w:tab/>
        <w:t>(1)</w:t>
      </w:r>
      <w:r w:rsidRPr="00CE209D">
        <w:tab/>
        <w:t xml:space="preserve">A matter is </w:t>
      </w:r>
      <w:r w:rsidRPr="00CE209D">
        <w:rPr>
          <w:b/>
          <w:i/>
        </w:rPr>
        <w:t>reasonably arguable</w:t>
      </w:r>
      <w:r w:rsidRPr="00CE209D">
        <w:t xml:space="preserve"> if it would be concluded in the circumstances, having regard to relevant authorities, that what is argued for is</w:t>
      </w:r>
      <w:r w:rsidR="00920E6A" w:rsidRPr="00CE209D">
        <w:t xml:space="preserve"> about</w:t>
      </w:r>
      <w:r w:rsidRPr="00CE209D">
        <w:t xml:space="preserve"> as likely to be correct as incorrect, or is more likely to be correct than incorrect.</w:t>
      </w:r>
    </w:p>
    <w:p w:rsidR="00BB4EB2" w:rsidRPr="00CE209D" w:rsidRDefault="00BB4EB2" w:rsidP="00BB4EB2">
      <w:pPr>
        <w:pStyle w:val="notetext"/>
      </w:pPr>
      <w:r w:rsidRPr="00CE209D">
        <w:t>Note:</w:t>
      </w:r>
      <w:r w:rsidRPr="00CE209D">
        <w:tab/>
        <w:t>For the effect of transfer pricing documentation on when a matter is reasonably arguable, see Subdivision</w:t>
      </w:r>
      <w:r w:rsidR="00CE209D">
        <w:t> </w:t>
      </w:r>
      <w:r w:rsidRPr="00CE209D">
        <w:t>284</w:t>
      </w:r>
      <w:r w:rsidR="00CE209D">
        <w:noBreakHyphen/>
      </w:r>
      <w:r w:rsidRPr="00CE209D">
        <w:t>E.</w:t>
      </w:r>
    </w:p>
    <w:p w:rsidR="00EF2BF5" w:rsidRPr="00CE209D" w:rsidRDefault="00EF2BF5" w:rsidP="002624BB">
      <w:pPr>
        <w:pStyle w:val="subsection"/>
      </w:pPr>
      <w:r w:rsidRPr="00CE209D">
        <w:tab/>
        <w:t>(2)</w:t>
      </w:r>
      <w:r w:rsidRPr="00CE209D">
        <w:tab/>
        <w:t xml:space="preserve">To the extent that a matter involves an assumption about the way in which the Commissioner will exercise a discretion, the matter is only </w:t>
      </w:r>
      <w:r w:rsidRPr="00CE209D">
        <w:rPr>
          <w:b/>
          <w:i/>
        </w:rPr>
        <w:t>reasonably arguable</w:t>
      </w:r>
      <w:r w:rsidRPr="00CE209D">
        <w:t xml:space="preserve"> if, had the Commissioner exercised the discretion in the way assumed, a court would be</w:t>
      </w:r>
      <w:r w:rsidR="00920E6A" w:rsidRPr="00CE209D">
        <w:t xml:space="preserve"> about</w:t>
      </w:r>
      <w:r w:rsidRPr="00CE209D">
        <w:t xml:space="preserve"> as likely as not to decide that the exercise of the discretion was in accordance with law.</w:t>
      </w:r>
    </w:p>
    <w:p w:rsidR="00EF2BF5" w:rsidRPr="00CE209D" w:rsidRDefault="00EF2BF5" w:rsidP="002624BB">
      <w:pPr>
        <w:pStyle w:val="subsection"/>
      </w:pPr>
      <w:r w:rsidRPr="00CE209D">
        <w:tab/>
        <w:t>(3)</w:t>
      </w:r>
      <w:r w:rsidRPr="00CE209D">
        <w:tab/>
        <w:t xml:space="preserve">Without limiting </w:t>
      </w:r>
      <w:r w:rsidR="00CE209D">
        <w:t>subsection (</w:t>
      </w:r>
      <w:r w:rsidRPr="00CE209D">
        <w:t>1), these authorities are relevant:</w:t>
      </w:r>
    </w:p>
    <w:p w:rsidR="00EF2BF5" w:rsidRPr="00CE209D" w:rsidRDefault="00EF2BF5" w:rsidP="00EF2BF5">
      <w:pPr>
        <w:pStyle w:val="paragraph"/>
        <w:keepNext/>
      </w:pPr>
      <w:r w:rsidRPr="00CE209D">
        <w:tab/>
        <w:t>(a)</w:t>
      </w:r>
      <w:r w:rsidRPr="00CE209D">
        <w:tab/>
        <w:t xml:space="preserve">a </w:t>
      </w:r>
      <w:r w:rsidR="00CE209D" w:rsidRPr="00CE209D">
        <w:rPr>
          <w:position w:val="6"/>
          <w:sz w:val="16"/>
        </w:rPr>
        <w:t>*</w:t>
      </w:r>
      <w:r w:rsidRPr="00CE209D">
        <w:t>taxation law;</w:t>
      </w:r>
    </w:p>
    <w:p w:rsidR="00EF2BF5" w:rsidRPr="00CE209D" w:rsidRDefault="00EF2BF5" w:rsidP="00EF2BF5">
      <w:pPr>
        <w:pStyle w:val="paragraph"/>
      </w:pPr>
      <w:r w:rsidRPr="00CE209D">
        <w:tab/>
        <w:t>(b)</w:t>
      </w:r>
      <w:r w:rsidRPr="00CE209D">
        <w:tab/>
        <w:t>material for the purposes of subsection</w:t>
      </w:r>
      <w:r w:rsidR="00CE209D">
        <w:t> </w:t>
      </w:r>
      <w:r w:rsidRPr="00CE209D">
        <w:t xml:space="preserve">15AB(1) of the </w:t>
      </w:r>
      <w:r w:rsidRPr="00CE209D">
        <w:rPr>
          <w:i/>
        </w:rPr>
        <w:t>Acts Interpretation Act 1901</w:t>
      </w:r>
      <w:r w:rsidRPr="00CE209D">
        <w:t>;</w:t>
      </w:r>
    </w:p>
    <w:p w:rsidR="00EF2BF5" w:rsidRPr="00CE209D" w:rsidRDefault="00EF2BF5" w:rsidP="00EF2BF5">
      <w:pPr>
        <w:pStyle w:val="paragraph"/>
      </w:pPr>
      <w:r w:rsidRPr="00CE209D">
        <w:tab/>
        <w:t>(c)</w:t>
      </w:r>
      <w:r w:rsidRPr="00CE209D">
        <w:tab/>
        <w:t xml:space="preserve">a decision of a court (whether or not an Australian court), the </w:t>
      </w:r>
      <w:r w:rsidR="00CE209D" w:rsidRPr="00CE209D">
        <w:rPr>
          <w:position w:val="6"/>
          <w:sz w:val="16"/>
        </w:rPr>
        <w:t>*</w:t>
      </w:r>
      <w:r w:rsidRPr="00CE209D">
        <w:t>AAT or a Board of Review;</w:t>
      </w:r>
    </w:p>
    <w:p w:rsidR="001C78F9" w:rsidRPr="00CE209D" w:rsidRDefault="001C78F9" w:rsidP="001C78F9">
      <w:pPr>
        <w:pStyle w:val="paragraph"/>
      </w:pPr>
      <w:r w:rsidRPr="00CE209D">
        <w:tab/>
        <w:t>(d)</w:t>
      </w:r>
      <w:r w:rsidRPr="00CE209D">
        <w:tab/>
        <w:t xml:space="preserve">a </w:t>
      </w:r>
      <w:r w:rsidR="00CE209D" w:rsidRPr="00CE209D">
        <w:rPr>
          <w:position w:val="6"/>
          <w:sz w:val="16"/>
        </w:rPr>
        <w:t>*</w:t>
      </w:r>
      <w:r w:rsidRPr="00CE209D">
        <w:t>public ruling.</w:t>
      </w:r>
    </w:p>
    <w:p w:rsidR="00EF2BF5" w:rsidRPr="00CE209D" w:rsidRDefault="00EF2BF5" w:rsidP="00EF2BF5">
      <w:pPr>
        <w:pStyle w:val="ActHead5"/>
      </w:pPr>
      <w:bookmarkStart w:id="823" w:name="_Toc392595929"/>
      <w:r w:rsidRPr="00CE209D">
        <w:rPr>
          <w:rStyle w:val="CharSectno"/>
        </w:rPr>
        <w:t>284</w:t>
      </w:r>
      <w:r w:rsidR="00CE209D">
        <w:rPr>
          <w:rStyle w:val="CharSectno"/>
        </w:rPr>
        <w:noBreakHyphen/>
      </w:r>
      <w:r w:rsidRPr="00CE209D">
        <w:rPr>
          <w:rStyle w:val="CharSectno"/>
        </w:rPr>
        <w:t>20</w:t>
      </w:r>
      <w:r w:rsidRPr="00CE209D">
        <w:t xml:space="preserve">  Which statements this Division applies to</w:t>
      </w:r>
      <w:bookmarkEnd w:id="823"/>
    </w:p>
    <w:p w:rsidR="00EF2BF5" w:rsidRPr="00CE209D" w:rsidRDefault="00EF2BF5" w:rsidP="002624BB">
      <w:pPr>
        <w:pStyle w:val="subsection"/>
      </w:pPr>
      <w:r w:rsidRPr="00CE209D">
        <w:tab/>
      </w:r>
      <w:r w:rsidRPr="00CE209D">
        <w:tab/>
        <w:t xml:space="preserve">This Division applies to a statement made orally, in a document or in any other way (including electronically) for a purpose connected with a </w:t>
      </w:r>
      <w:r w:rsidR="00CE209D" w:rsidRPr="00CE209D">
        <w:rPr>
          <w:position w:val="6"/>
          <w:sz w:val="16"/>
        </w:rPr>
        <w:t>*</w:t>
      </w:r>
      <w:r w:rsidRPr="00CE209D">
        <w:t>taxation law.</w:t>
      </w:r>
    </w:p>
    <w:p w:rsidR="00EF2BF5" w:rsidRPr="00CE209D" w:rsidRDefault="00EF2BF5" w:rsidP="00EF2BF5">
      <w:pPr>
        <w:pStyle w:val="ActHead5"/>
      </w:pPr>
      <w:bookmarkStart w:id="824" w:name="_Toc392595930"/>
      <w:r w:rsidRPr="00CE209D">
        <w:rPr>
          <w:rStyle w:val="CharSectno"/>
        </w:rPr>
        <w:t>284</w:t>
      </w:r>
      <w:r w:rsidR="00CE209D">
        <w:rPr>
          <w:rStyle w:val="CharSectno"/>
        </w:rPr>
        <w:noBreakHyphen/>
      </w:r>
      <w:r w:rsidRPr="00CE209D">
        <w:rPr>
          <w:rStyle w:val="CharSectno"/>
        </w:rPr>
        <w:t>25</w:t>
      </w:r>
      <w:r w:rsidRPr="00CE209D">
        <w:t xml:space="preserve">  Statements by agents</w:t>
      </w:r>
      <w:bookmarkEnd w:id="824"/>
    </w:p>
    <w:p w:rsidR="00EF2BF5" w:rsidRPr="00CE209D" w:rsidRDefault="00EF2BF5" w:rsidP="002624BB">
      <w:pPr>
        <w:pStyle w:val="subsection"/>
      </w:pPr>
      <w:r w:rsidRPr="00CE209D">
        <w:tab/>
      </w:r>
      <w:r w:rsidRPr="00CE209D">
        <w:tab/>
        <w:t>This Division applies to a statement made by your agent as if it had been made by you.</w:t>
      </w:r>
    </w:p>
    <w:p w:rsidR="00EF2BF5" w:rsidRPr="00CE209D" w:rsidRDefault="00EF2BF5" w:rsidP="00EF2BF5">
      <w:pPr>
        <w:pStyle w:val="ActHead5"/>
      </w:pPr>
      <w:bookmarkStart w:id="825" w:name="_Toc392595931"/>
      <w:r w:rsidRPr="00CE209D">
        <w:rPr>
          <w:rStyle w:val="CharSectno"/>
        </w:rPr>
        <w:t>284</w:t>
      </w:r>
      <w:r w:rsidR="00CE209D">
        <w:rPr>
          <w:rStyle w:val="CharSectno"/>
        </w:rPr>
        <w:noBreakHyphen/>
      </w:r>
      <w:r w:rsidRPr="00CE209D">
        <w:rPr>
          <w:rStyle w:val="CharSectno"/>
        </w:rPr>
        <w:t>30</w:t>
      </w:r>
      <w:r w:rsidRPr="00CE209D">
        <w:t xml:space="preserve">  Application of Division to trusts</w:t>
      </w:r>
      <w:bookmarkEnd w:id="825"/>
    </w:p>
    <w:p w:rsidR="00EF2BF5" w:rsidRPr="00CE209D" w:rsidRDefault="00EF2BF5" w:rsidP="002624BB">
      <w:pPr>
        <w:pStyle w:val="subsection"/>
      </w:pPr>
      <w:r w:rsidRPr="00CE209D">
        <w:tab/>
      </w:r>
      <w:r w:rsidRPr="00CE209D">
        <w:tab/>
        <w:t>If you are a trustee of a trust and:</w:t>
      </w:r>
    </w:p>
    <w:p w:rsidR="00EF2BF5" w:rsidRPr="00CE209D" w:rsidRDefault="00EF2BF5" w:rsidP="00EF2BF5">
      <w:pPr>
        <w:pStyle w:val="paragraph"/>
      </w:pPr>
      <w:r w:rsidRPr="00CE209D">
        <w:tab/>
        <w:t>(a)</w:t>
      </w:r>
      <w:r w:rsidRPr="00CE209D">
        <w:tab/>
        <w:t xml:space="preserve">you make a statement to the Commissioner or to an officer who is exercising powers or performing functions under a </w:t>
      </w:r>
      <w:r w:rsidR="00CE209D" w:rsidRPr="00CE209D">
        <w:rPr>
          <w:position w:val="6"/>
          <w:sz w:val="16"/>
        </w:rPr>
        <w:t>*</w:t>
      </w:r>
      <w:r w:rsidRPr="00CE209D">
        <w:t>taxation law about the trust; and</w:t>
      </w:r>
    </w:p>
    <w:p w:rsidR="00EF2BF5" w:rsidRPr="00CE209D" w:rsidRDefault="00EF2BF5" w:rsidP="00EF2BF5">
      <w:pPr>
        <w:pStyle w:val="paragraph"/>
      </w:pPr>
      <w:r w:rsidRPr="00CE209D">
        <w:tab/>
        <w:t>(b)</w:t>
      </w:r>
      <w:r w:rsidRPr="00CE209D">
        <w:tab/>
        <w:t>the statement:</w:t>
      </w:r>
    </w:p>
    <w:p w:rsidR="00EF2BF5" w:rsidRPr="00CE209D" w:rsidRDefault="00EF2BF5" w:rsidP="00EF2BF5">
      <w:pPr>
        <w:pStyle w:val="paragraphsub"/>
      </w:pPr>
      <w:r w:rsidRPr="00CE209D">
        <w:tab/>
        <w:t>(i)</w:t>
      </w:r>
      <w:r w:rsidRPr="00CE209D">
        <w:tab/>
        <w:t>is false or misleading in a material particular, whether because of things in it or omitted from it; or</w:t>
      </w:r>
    </w:p>
    <w:p w:rsidR="00EF2BF5" w:rsidRPr="00CE209D" w:rsidRDefault="00EF2BF5" w:rsidP="00EF2BF5">
      <w:pPr>
        <w:pStyle w:val="paragraphsub"/>
      </w:pPr>
      <w:r w:rsidRPr="00CE209D">
        <w:tab/>
        <w:t>(ii)</w:t>
      </w:r>
      <w:r w:rsidRPr="00CE209D">
        <w:tab/>
        <w:t xml:space="preserve">treated an </w:t>
      </w:r>
      <w:r w:rsidR="00CE209D" w:rsidRPr="00CE209D">
        <w:rPr>
          <w:position w:val="6"/>
          <w:sz w:val="16"/>
        </w:rPr>
        <w:t>*</w:t>
      </w:r>
      <w:r w:rsidRPr="00CE209D">
        <w:t xml:space="preserve">income tax law as applying to a matter or identical matters in a particular way that was not </w:t>
      </w:r>
      <w:r w:rsidR="00CE209D" w:rsidRPr="00CE209D">
        <w:rPr>
          <w:position w:val="6"/>
          <w:sz w:val="16"/>
        </w:rPr>
        <w:t>*</w:t>
      </w:r>
      <w:r w:rsidRPr="00CE209D">
        <w:t>reasonably arguable; or</w:t>
      </w:r>
    </w:p>
    <w:p w:rsidR="00EF2BF5" w:rsidRPr="00CE209D" w:rsidRDefault="00EF2BF5" w:rsidP="00EF2BF5">
      <w:pPr>
        <w:pStyle w:val="paragraphsub"/>
      </w:pPr>
      <w:r w:rsidRPr="00CE209D">
        <w:tab/>
        <w:t>(iii)</w:t>
      </w:r>
      <w:r w:rsidRPr="00CE209D">
        <w:tab/>
        <w:t xml:space="preserve">treated a taxation law as applying in a particular way to a </w:t>
      </w:r>
      <w:r w:rsidR="00CE209D" w:rsidRPr="00CE209D">
        <w:rPr>
          <w:position w:val="6"/>
          <w:sz w:val="16"/>
        </w:rPr>
        <w:t>*</w:t>
      </w:r>
      <w:r w:rsidRPr="00CE209D">
        <w:t>scheme;</w:t>
      </w:r>
    </w:p>
    <w:p w:rsidR="00EF2BF5" w:rsidRPr="00CE209D" w:rsidRDefault="00EF2BF5" w:rsidP="006B2802">
      <w:pPr>
        <w:pStyle w:val="subsection2"/>
      </w:pPr>
      <w:r w:rsidRPr="00CE209D">
        <w:t xml:space="preserve">this Division applies to you as if any </w:t>
      </w:r>
      <w:r w:rsidR="00CE209D" w:rsidRPr="00CE209D">
        <w:rPr>
          <w:position w:val="6"/>
          <w:sz w:val="16"/>
        </w:rPr>
        <w:t>*</w:t>
      </w:r>
      <w:r w:rsidRPr="00CE209D">
        <w:t xml:space="preserve">shortfall amount or </w:t>
      </w:r>
      <w:r w:rsidR="00CE209D" w:rsidRPr="00CE209D">
        <w:rPr>
          <w:position w:val="6"/>
          <w:sz w:val="16"/>
        </w:rPr>
        <w:t>*</w:t>
      </w:r>
      <w:r w:rsidRPr="00CE209D">
        <w:t>scheme shortfall amount of a beneficiary of the trust as a result of the statement were your shortfall amount or scheme shortfall amount.</w:t>
      </w:r>
    </w:p>
    <w:p w:rsidR="00C04D58" w:rsidRPr="00CE209D" w:rsidRDefault="00C04D58" w:rsidP="00C04D58">
      <w:pPr>
        <w:pStyle w:val="notetext"/>
      </w:pPr>
      <w:r w:rsidRPr="00CE209D">
        <w:t>Note:</w:t>
      </w:r>
      <w:r w:rsidRPr="00CE209D">
        <w:tab/>
        <w:t xml:space="preserve">A beneficiary of a trust cannot have a </w:t>
      </w:r>
      <w:r w:rsidR="00CE209D" w:rsidRPr="00CE209D">
        <w:rPr>
          <w:position w:val="6"/>
          <w:sz w:val="16"/>
        </w:rPr>
        <w:t>*</w:t>
      </w:r>
      <w:r w:rsidRPr="00CE209D">
        <w:t xml:space="preserve">shortfall amount or </w:t>
      </w:r>
      <w:r w:rsidR="00CE209D" w:rsidRPr="00CE209D">
        <w:rPr>
          <w:position w:val="6"/>
          <w:sz w:val="16"/>
        </w:rPr>
        <w:t>*</w:t>
      </w:r>
      <w:r w:rsidRPr="00CE209D">
        <w:t>scheme shortfall amount in relation to the MRRT law.</w:t>
      </w:r>
    </w:p>
    <w:p w:rsidR="00EF2BF5" w:rsidRPr="00CE209D" w:rsidRDefault="00EF2BF5" w:rsidP="00EF2BF5">
      <w:pPr>
        <w:pStyle w:val="ActHead5"/>
      </w:pPr>
      <w:bookmarkStart w:id="826" w:name="_Toc392595932"/>
      <w:r w:rsidRPr="00CE209D">
        <w:rPr>
          <w:rStyle w:val="CharSectno"/>
        </w:rPr>
        <w:t>284</w:t>
      </w:r>
      <w:r w:rsidR="00CE209D">
        <w:rPr>
          <w:rStyle w:val="CharSectno"/>
        </w:rPr>
        <w:noBreakHyphen/>
      </w:r>
      <w:r w:rsidRPr="00CE209D">
        <w:rPr>
          <w:rStyle w:val="CharSectno"/>
        </w:rPr>
        <w:t>35</w:t>
      </w:r>
      <w:r w:rsidRPr="00CE209D">
        <w:t xml:space="preserve">  Application of Division to partnerships</w:t>
      </w:r>
      <w:bookmarkEnd w:id="826"/>
    </w:p>
    <w:p w:rsidR="00EF2BF5" w:rsidRPr="00CE209D" w:rsidRDefault="00EF2BF5" w:rsidP="002624BB">
      <w:pPr>
        <w:pStyle w:val="subsection"/>
      </w:pPr>
      <w:r w:rsidRPr="00CE209D">
        <w:tab/>
        <w:t>(1)</w:t>
      </w:r>
      <w:r w:rsidRPr="00CE209D">
        <w:tab/>
        <w:t>If you are a partner in a partnership and:</w:t>
      </w:r>
    </w:p>
    <w:p w:rsidR="00EF2BF5" w:rsidRPr="00CE209D" w:rsidRDefault="00EF2BF5" w:rsidP="00EF2BF5">
      <w:pPr>
        <w:pStyle w:val="paragraph"/>
      </w:pPr>
      <w:r w:rsidRPr="00CE209D">
        <w:tab/>
        <w:t>(a)</w:t>
      </w:r>
      <w:r w:rsidRPr="00CE209D">
        <w:tab/>
        <w:t xml:space="preserve">a statement about the partnership net income or partnership loss is made by a partner or the partnership’s agent to the Commissioner or to an entity who is exercising powers or performing functions under a </w:t>
      </w:r>
      <w:r w:rsidR="00CE209D" w:rsidRPr="00CE209D">
        <w:rPr>
          <w:position w:val="6"/>
          <w:sz w:val="16"/>
        </w:rPr>
        <w:t>*</w:t>
      </w:r>
      <w:r w:rsidRPr="00CE209D">
        <w:t>taxation law about the partnership; and</w:t>
      </w:r>
    </w:p>
    <w:p w:rsidR="00EF2BF5" w:rsidRPr="00CE209D" w:rsidRDefault="00EF2BF5" w:rsidP="00EF2BF5">
      <w:pPr>
        <w:pStyle w:val="paragraph"/>
      </w:pPr>
      <w:r w:rsidRPr="00CE209D">
        <w:tab/>
        <w:t>(b)</w:t>
      </w:r>
      <w:r w:rsidRPr="00CE209D">
        <w:tab/>
        <w:t>the statement:</w:t>
      </w:r>
    </w:p>
    <w:p w:rsidR="00EF2BF5" w:rsidRPr="00CE209D" w:rsidRDefault="00EF2BF5" w:rsidP="00EF2BF5">
      <w:pPr>
        <w:pStyle w:val="paragraphsub"/>
      </w:pPr>
      <w:r w:rsidRPr="00CE209D">
        <w:tab/>
        <w:t>(i)</w:t>
      </w:r>
      <w:r w:rsidRPr="00CE209D">
        <w:tab/>
        <w:t>is false or misleading in a material particular, whether because of things in it or omitted from it; or</w:t>
      </w:r>
    </w:p>
    <w:p w:rsidR="00EF2BF5" w:rsidRPr="00CE209D" w:rsidRDefault="00EF2BF5" w:rsidP="00EF2BF5">
      <w:pPr>
        <w:pStyle w:val="paragraphsub"/>
      </w:pPr>
      <w:r w:rsidRPr="00CE209D">
        <w:tab/>
        <w:t>(ii)</w:t>
      </w:r>
      <w:r w:rsidRPr="00CE209D">
        <w:tab/>
        <w:t xml:space="preserve">treated an </w:t>
      </w:r>
      <w:r w:rsidR="00CE209D" w:rsidRPr="00CE209D">
        <w:rPr>
          <w:position w:val="6"/>
          <w:sz w:val="16"/>
        </w:rPr>
        <w:t>*</w:t>
      </w:r>
      <w:r w:rsidRPr="00CE209D">
        <w:t xml:space="preserve">income tax law as applying to a matter or identical matters in a particular way that was not </w:t>
      </w:r>
      <w:r w:rsidR="00CE209D" w:rsidRPr="00CE209D">
        <w:rPr>
          <w:position w:val="6"/>
          <w:sz w:val="16"/>
        </w:rPr>
        <w:t>*</w:t>
      </w:r>
      <w:r w:rsidRPr="00CE209D">
        <w:t>reasonably arguable;</w:t>
      </w:r>
    </w:p>
    <w:p w:rsidR="00EF2BF5" w:rsidRPr="00CE209D" w:rsidRDefault="00EF2BF5" w:rsidP="006B2802">
      <w:pPr>
        <w:pStyle w:val="subsection2"/>
      </w:pPr>
      <w:r w:rsidRPr="00CE209D">
        <w:t>this Division applies to you as if you had made the statement.</w:t>
      </w:r>
    </w:p>
    <w:p w:rsidR="00EF2BF5" w:rsidRPr="00CE209D" w:rsidRDefault="00EF2BF5" w:rsidP="002624BB">
      <w:pPr>
        <w:pStyle w:val="subsection"/>
      </w:pPr>
      <w:r w:rsidRPr="00CE209D">
        <w:tab/>
        <w:t>(2)</w:t>
      </w:r>
      <w:r w:rsidRPr="00CE209D">
        <w:tab/>
        <w:t>If you are a partner in a partnership and:</w:t>
      </w:r>
    </w:p>
    <w:p w:rsidR="00EF2BF5" w:rsidRPr="00CE209D" w:rsidRDefault="00EF2BF5" w:rsidP="00EF2BF5">
      <w:pPr>
        <w:pStyle w:val="paragraph"/>
      </w:pPr>
      <w:r w:rsidRPr="00CE209D">
        <w:tab/>
        <w:t>(a)</w:t>
      </w:r>
      <w:r w:rsidRPr="00CE209D">
        <w:tab/>
        <w:t xml:space="preserve">the partnership participated in a </w:t>
      </w:r>
      <w:r w:rsidR="00CE209D" w:rsidRPr="00CE209D">
        <w:rPr>
          <w:position w:val="6"/>
          <w:sz w:val="16"/>
        </w:rPr>
        <w:t>*</w:t>
      </w:r>
      <w:r w:rsidRPr="00CE209D">
        <w:t>scheme; and</w:t>
      </w:r>
    </w:p>
    <w:p w:rsidR="00EF2BF5" w:rsidRPr="00CE209D" w:rsidRDefault="00EF2BF5" w:rsidP="00EF2BF5">
      <w:pPr>
        <w:pStyle w:val="paragraph"/>
      </w:pPr>
      <w:r w:rsidRPr="00CE209D">
        <w:tab/>
        <w:t>(b)</w:t>
      </w:r>
      <w:r w:rsidRPr="00CE209D">
        <w:tab/>
        <w:t>the partnership net income would have been greater, or the partnership loss would have been smaller, apart from the scheme;</w:t>
      </w:r>
    </w:p>
    <w:p w:rsidR="00EF2BF5" w:rsidRPr="00CE209D" w:rsidRDefault="00EF2BF5" w:rsidP="006B2802">
      <w:pPr>
        <w:pStyle w:val="subsection2"/>
      </w:pPr>
      <w:r w:rsidRPr="00CE209D">
        <w:t xml:space="preserve">this Division applies to you as if the proportion of the </w:t>
      </w:r>
      <w:r w:rsidR="00CE209D" w:rsidRPr="00CE209D">
        <w:rPr>
          <w:position w:val="6"/>
          <w:sz w:val="16"/>
        </w:rPr>
        <w:t>*</w:t>
      </w:r>
      <w:r w:rsidRPr="00CE209D">
        <w:t>scheme benefit that is the same as your share of the partnership net income or partnership loss were your scheme benefit.</w:t>
      </w:r>
    </w:p>
    <w:p w:rsidR="006E599F" w:rsidRPr="00CE209D" w:rsidRDefault="006E599F" w:rsidP="006E599F">
      <w:pPr>
        <w:pStyle w:val="notetext"/>
      </w:pPr>
      <w:r w:rsidRPr="00CE209D">
        <w:t>Note:</w:t>
      </w:r>
      <w:r w:rsidRPr="00CE209D">
        <w:tab/>
        <w:t>For the purposes of the MRRT law, under section</w:t>
      </w:r>
      <w:r w:rsidR="00CE209D">
        <w:t> </w:t>
      </w:r>
      <w:r w:rsidRPr="00CE209D">
        <w:t>220</w:t>
      </w:r>
      <w:r w:rsidR="00CE209D">
        <w:noBreakHyphen/>
      </w:r>
      <w:r w:rsidRPr="00CE209D">
        <w:t xml:space="preserve">5 of the </w:t>
      </w:r>
      <w:r w:rsidRPr="00CE209D">
        <w:rPr>
          <w:i/>
        </w:rPr>
        <w:t>Minerals Resource Rent Tax Act 2012</w:t>
      </w:r>
      <w:r w:rsidRPr="00CE209D">
        <w:t xml:space="preserve"> acts and omissions of partners in a partnership are taken to be acts or omissions of the partnership. Section</w:t>
      </w:r>
      <w:r w:rsidR="00CE209D">
        <w:t> </w:t>
      </w:r>
      <w:r w:rsidRPr="00CE209D">
        <w:t>444</w:t>
      </w:r>
      <w:r w:rsidR="00CE209D">
        <w:noBreakHyphen/>
      </w:r>
      <w:r w:rsidRPr="00CE209D">
        <w:t>30 in this Schedule deals with the liability of partners for the obligations imposed on a partnership under the MRRT law.</w:t>
      </w:r>
    </w:p>
    <w:p w:rsidR="00EF2BF5" w:rsidRPr="00CE209D" w:rsidRDefault="00EF2BF5" w:rsidP="00EF2BF5">
      <w:pPr>
        <w:pStyle w:val="ActHead4"/>
      </w:pPr>
      <w:bookmarkStart w:id="827" w:name="_Toc392595933"/>
      <w:r w:rsidRPr="00CE209D">
        <w:rPr>
          <w:rStyle w:val="CharSubdNo"/>
        </w:rPr>
        <w:t>Subdivision</w:t>
      </w:r>
      <w:r w:rsidR="00CE209D">
        <w:rPr>
          <w:rStyle w:val="CharSubdNo"/>
        </w:rPr>
        <w:t> </w:t>
      </w:r>
      <w:r w:rsidRPr="00CE209D">
        <w:rPr>
          <w:rStyle w:val="CharSubdNo"/>
        </w:rPr>
        <w:t>284</w:t>
      </w:r>
      <w:r w:rsidR="00CE209D">
        <w:rPr>
          <w:rStyle w:val="CharSubdNo"/>
        </w:rPr>
        <w:noBreakHyphen/>
      </w:r>
      <w:r w:rsidRPr="00CE209D">
        <w:rPr>
          <w:rStyle w:val="CharSubdNo"/>
        </w:rPr>
        <w:t>B</w:t>
      </w:r>
      <w:r w:rsidRPr="00CE209D">
        <w:t>—</w:t>
      </w:r>
      <w:r w:rsidRPr="00CE209D">
        <w:rPr>
          <w:rStyle w:val="CharSubdText"/>
        </w:rPr>
        <w:t>Penalties relating to statements</w:t>
      </w:r>
      <w:bookmarkEnd w:id="827"/>
    </w:p>
    <w:p w:rsidR="00EF2BF5" w:rsidRPr="00CE209D" w:rsidRDefault="00EF2BF5" w:rsidP="00EF2BF5">
      <w:pPr>
        <w:pStyle w:val="ActHead4"/>
      </w:pPr>
      <w:bookmarkStart w:id="828" w:name="_Toc392595934"/>
      <w:r w:rsidRPr="00CE209D">
        <w:rPr>
          <w:rStyle w:val="CharSubdNo"/>
        </w:rPr>
        <w:t>Guide to Subdivision</w:t>
      </w:r>
      <w:r w:rsidR="00CE209D">
        <w:rPr>
          <w:rStyle w:val="CharSubdNo"/>
        </w:rPr>
        <w:t> </w:t>
      </w:r>
      <w:r w:rsidRPr="00CE209D">
        <w:rPr>
          <w:rStyle w:val="CharSubdNo"/>
        </w:rPr>
        <w:t>284</w:t>
      </w:r>
      <w:r w:rsidR="00CE209D">
        <w:rPr>
          <w:rStyle w:val="CharSubdText"/>
        </w:rPr>
        <w:noBreakHyphen/>
      </w:r>
      <w:r w:rsidRPr="00CE209D">
        <w:t>B</w:t>
      </w:r>
      <w:bookmarkEnd w:id="828"/>
    </w:p>
    <w:p w:rsidR="00EF2BF5" w:rsidRPr="00CE209D" w:rsidRDefault="00EF2BF5" w:rsidP="00EF2BF5">
      <w:pPr>
        <w:pStyle w:val="ActHead5"/>
      </w:pPr>
      <w:bookmarkStart w:id="829" w:name="_Toc392595935"/>
      <w:r w:rsidRPr="00CE209D">
        <w:rPr>
          <w:rStyle w:val="CharSectno"/>
        </w:rPr>
        <w:t>284</w:t>
      </w:r>
      <w:r w:rsidR="00CE209D">
        <w:rPr>
          <w:rStyle w:val="CharSectno"/>
        </w:rPr>
        <w:noBreakHyphen/>
      </w:r>
      <w:r w:rsidRPr="00CE209D">
        <w:rPr>
          <w:rStyle w:val="CharSectno"/>
        </w:rPr>
        <w:t>70</w:t>
      </w:r>
      <w:r w:rsidRPr="00CE209D">
        <w:t xml:space="preserve">  What this Subdivision is about</w:t>
      </w:r>
      <w:bookmarkEnd w:id="829"/>
    </w:p>
    <w:p w:rsidR="00EF2BF5" w:rsidRPr="00CE209D" w:rsidRDefault="00EF2BF5" w:rsidP="00EF2BF5">
      <w:pPr>
        <w:pStyle w:val="BoxText"/>
      </w:pPr>
      <w:r w:rsidRPr="00CE209D">
        <w:t>You are liable to an administrative penalty if:</w:t>
      </w:r>
    </w:p>
    <w:p w:rsidR="00EF2BF5" w:rsidRPr="00CE209D" w:rsidRDefault="00EF2BF5" w:rsidP="00EF2BF5">
      <w:pPr>
        <w:pStyle w:val="BoxPara"/>
      </w:pPr>
      <w:r w:rsidRPr="00CE209D">
        <w:tab/>
        <w:t>(a)</w:t>
      </w:r>
      <w:r w:rsidRPr="00CE209D">
        <w:tab/>
        <w:t>you make a false or misleading statement about a tax</w:t>
      </w:r>
      <w:r w:rsidR="00CE209D">
        <w:noBreakHyphen/>
      </w:r>
      <w:r w:rsidRPr="00CE209D">
        <w:t>related matter; or</w:t>
      </w:r>
    </w:p>
    <w:p w:rsidR="00EF2BF5" w:rsidRPr="00CE209D" w:rsidRDefault="00EF2BF5" w:rsidP="00EF2BF5">
      <w:pPr>
        <w:pStyle w:val="BoxPara"/>
      </w:pPr>
      <w:r w:rsidRPr="00CE209D">
        <w:tab/>
        <w:t>(b)</w:t>
      </w:r>
      <w:r w:rsidRPr="00CE209D">
        <w:tab/>
        <w:t>you take a position that is not reasonably arguable about a tax</w:t>
      </w:r>
      <w:r w:rsidR="00CE209D">
        <w:noBreakHyphen/>
      </w:r>
      <w:r w:rsidRPr="00CE209D">
        <w:t>related matter; or</w:t>
      </w:r>
    </w:p>
    <w:p w:rsidR="00EF2BF5" w:rsidRPr="00CE209D" w:rsidRDefault="00EF2BF5" w:rsidP="00EF2BF5">
      <w:pPr>
        <w:pStyle w:val="BoxPara"/>
      </w:pPr>
      <w:r w:rsidRPr="00CE209D">
        <w:tab/>
        <w:t>(c)</w:t>
      </w:r>
      <w:r w:rsidRPr="00CE209D">
        <w:tab/>
        <w:t>the Commissioner determines a tax</w:t>
      </w:r>
      <w:r w:rsidR="00CE209D">
        <w:noBreakHyphen/>
      </w:r>
      <w:r w:rsidRPr="00CE209D">
        <w:t>related liability of yours without documents you were required to provide</w:t>
      </w:r>
      <w:r w:rsidR="00E86279" w:rsidRPr="00CE209D">
        <w:t>.</w:t>
      </w:r>
    </w:p>
    <w:p w:rsidR="00EF2BF5" w:rsidRPr="00CE209D" w:rsidRDefault="00EF2BF5" w:rsidP="00EF2BF5">
      <w:pPr>
        <w:pStyle w:val="BoxText"/>
      </w:pPr>
      <w:r w:rsidRPr="00CE209D">
        <w:t>This Subdivision sets out when the penalties apply and how the amounts of the penalties are calculated.</w:t>
      </w:r>
    </w:p>
    <w:p w:rsidR="00EF2BF5" w:rsidRPr="00CE209D" w:rsidRDefault="00EF2BF5" w:rsidP="00194CF8">
      <w:pPr>
        <w:pStyle w:val="TofSectsHeading"/>
        <w:keepNext/>
        <w:keepLines/>
      </w:pPr>
      <w:r w:rsidRPr="00CE209D">
        <w:t>Table of sections</w:t>
      </w:r>
    </w:p>
    <w:p w:rsidR="00EF2BF5" w:rsidRPr="00CE209D" w:rsidRDefault="00EF2BF5" w:rsidP="00194CF8">
      <w:pPr>
        <w:pStyle w:val="TofSectsGroupHeading"/>
        <w:keepNext/>
        <w:rPr>
          <w:noProof/>
        </w:rPr>
      </w:pPr>
      <w:r w:rsidRPr="00CE209D">
        <w:rPr>
          <w:noProof/>
        </w:rPr>
        <w:t>Operative provisions</w:t>
      </w:r>
    </w:p>
    <w:p w:rsidR="00EF2BF5" w:rsidRPr="00CE209D" w:rsidRDefault="00EF2BF5" w:rsidP="00EF2BF5">
      <w:pPr>
        <w:pStyle w:val="TofSectsSection"/>
      </w:pPr>
      <w:r w:rsidRPr="00CE209D">
        <w:rPr>
          <w:noProof/>
        </w:rPr>
        <w:t>284</w:t>
      </w:r>
      <w:r w:rsidR="00CE209D">
        <w:rPr>
          <w:noProof/>
        </w:rPr>
        <w:noBreakHyphen/>
      </w:r>
      <w:r w:rsidRPr="00CE209D">
        <w:rPr>
          <w:noProof/>
        </w:rPr>
        <w:t>75</w:t>
      </w:r>
      <w:r w:rsidRPr="00CE209D">
        <w:rPr>
          <w:noProof/>
        </w:rPr>
        <w:tab/>
      </w:r>
      <w:r w:rsidRPr="00CE209D">
        <w:t>Liability to penalty</w:t>
      </w:r>
    </w:p>
    <w:p w:rsidR="00EF2BF5" w:rsidRPr="00CE209D" w:rsidRDefault="00EF2BF5" w:rsidP="00EF2BF5">
      <w:pPr>
        <w:pStyle w:val="TofSectsSection"/>
      </w:pPr>
      <w:r w:rsidRPr="00CE209D">
        <w:t>284</w:t>
      </w:r>
      <w:r w:rsidR="00CE209D">
        <w:noBreakHyphen/>
      </w:r>
      <w:r w:rsidRPr="00CE209D">
        <w:t>80</w:t>
      </w:r>
      <w:r w:rsidRPr="00CE209D">
        <w:tab/>
      </w:r>
      <w:r w:rsidRPr="00CE209D">
        <w:rPr>
          <w:i/>
        </w:rPr>
        <w:t>Shortfall amounts</w:t>
      </w:r>
    </w:p>
    <w:p w:rsidR="00EF2BF5" w:rsidRPr="00CE209D" w:rsidRDefault="00EF2BF5" w:rsidP="00EF2BF5">
      <w:pPr>
        <w:pStyle w:val="TofSectsSection"/>
      </w:pPr>
      <w:r w:rsidRPr="00CE209D">
        <w:t>284</w:t>
      </w:r>
      <w:r w:rsidR="00CE209D">
        <w:noBreakHyphen/>
      </w:r>
      <w:r w:rsidRPr="00CE209D">
        <w:t>85</w:t>
      </w:r>
      <w:r w:rsidRPr="00CE209D">
        <w:tab/>
        <w:t>Amount of penalty</w:t>
      </w:r>
    </w:p>
    <w:p w:rsidR="00EF2BF5" w:rsidRPr="00CE209D" w:rsidRDefault="00EF2BF5" w:rsidP="00EF2BF5">
      <w:pPr>
        <w:pStyle w:val="TofSectsSection"/>
        <w:rPr>
          <w:i/>
        </w:rPr>
      </w:pPr>
      <w:r w:rsidRPr="00CE209D">
        <w:t>284</w:t>
      </w:r>
      <w:r w:rsidR="00CE209D">
        <w:noBreakHyphen/>
      </w:r>
      <w:r w:rsidRPr="00CE209D">
        <w:t>90</w:t>
      </w:r>
      <w:r w:rsidRPr="00CE209D">
        <w:tab/>
      </w:r>
      <w:r w:rsidRPr="00CE209D">
        <w:rPr>
          <w:i/>
        </w:rPr>
        <w:t>Base penalty amount</w:t>
      </w:r>
    </w:p>
    <w:p w:rsidR="0071043F" w:rsidRPr="00CE209D" w:rsidRDefault="0071043F" w:rsidP="0071043F">
      <w:pPr>
        <w:pStyle w:val="TofSectsSection"/>
      </w:pPr>
      <w:r w:rsidRPr="00CE209D">
        <w:t>284</w:t>
      </w:r>
      <w:r w:rsidR="00CE209D">
        <w:noBreakHyphen/>
      </w:r>
      <w:r w:rsidRPr="00CE209D">
        <w:t>95</w:t>
      </w:r>
      <w:r w:rsidRPr="00CE209D">
        <w:tab/>
        <w:t>Joint and several liability of directors of corporate trustee that makes a false or misleading statement</w:t>
      </w:r>
    </w:p>
    <w:p w:rsidR="00EF2BF5" w:rsidRPr="00CE209D" w:rsidRDefault="00EF2BF5" w:rsidP="00EF2BF5">
      <w:pPr>
        <w:pStyle w:val="ActHead4"/>
      </w:pPr>
      <w:bookmarkStart w:id="830" w:name="_Toc392595936"/>
      <w:r w:rsidRPr="00CE209D">
        <w:rPr>
          <w:rStyle w:val="CharSubdNo"/>
        </w:rPr>
        <w:t>Operative provisio</w:t>
      </w:r>
      <w:r w:rsidRPr="00CE209D">
        <w:rPr>
          <w:rStyle w:val="CharSubdText"/>
        </w:rPr>
        <w:t>n</w:t>
      </w:r>
      <w:r w:rsidRPr="00CE209D">
        <w:t>s</w:t>
      </w:r>
      <w:bookmarkEnd w:id="830"/>
    </w:p>
    <w:p w:rsidR="00EF2BF5" w:rsidRPr="00CE209D" w:rsidRDefault="00EF2BF5" w:rsidP="00EF2BF5">
      <w:pPr>
        <w:pStyle w:val="ActHead5"/>
      </w:pPr>
      <w:bookmarkStart w:id="831" w:name="_Toc392595937"/>
      <w:r w:rsidRPr="00CE209D">
        <w:rPr>
          <w:rStyle w:val="CharSectno"/>
        </w:rPr>
        <w:t>284</w:t>
      </w:r>
      <w:r w:rsidR="00CE209D">
        <w:rPr>
          <w:rStyle w:val="CharSectno"/>
        </w:rPr>
        <w:noBreakHyphen/>
      </w:r>
      <w:r w:rsidRPr="00CE209D">
        <w:rPr>
          <w:rStyle w:val="CharSectno"/>
        </w:rPr>
        <w:t>75</w:t>
      </w:r>
      <w:r w:rsidRPr="00CE209D">
        <w:t xml:space="preserve">  Liability to penalty</w:t>
      </w:r>
      <w:bookmarkEnd w:id="831"/>
    </w:p>
    <w:p w:rsidR="00EF2BF5" w:rsidRPr="00CE209D" w:rsidRDefault="00EF2BF5" w:rsidP="002624BB">
      <w:pPr>
        <w:pStyle w:val="subsection"/>
      </w:pPr>
      <w:r w:rsidRPr="00CE209D">
        <w:tab/>
        <w:t>(1)</w:t>
      </w:r>
      <w:r w:rsidRPr="00CE209D">
        <w:tab/>
        <w:t>You are liable to an administrative penalty if:</w:t>
      </w:r>
    </w:p>
    <w:p w:rsidR="00EF2BF5" w:rsidRPr="00CE209D" w:rsidRDefault="00EF2BF5" w:rsidP="00EF2BF5">
      <w:pPr>
        <w:pStyle w:val="paragraph"/>
      </w:pPr>
      <w:r w:rsidRPr="00CE209D">
        <w:tab/>
        <w:t>(a)</w:t>
      </w:r>
      <w:r w:rsidRPr="00CE209D">
        <w:tab/>
        <w:t xml:space="preserve">you </w:t>
      </w:r>
      <w:r w:rsidR="00690E54" w:rsidRPr="00CE209D">
        <w:t>make</w:t>
      </w:r>
      <w:r w:rsidRPr="00CE209D">
        <w:t xml:space="preserve"> a statement to the Commissioner or to an entity that is exercising powers or performing functions under a </w:t>
      </w:r>
      <w:r w:rsidR="00CE209D" w:rsidRPr="00CE209D">
        <w:rPr>
          <w:position w:val="6"/>
          <w:sz w:val="16"/>
        </w:rPr>
        <w:t>*</w:t>
      </w:r>
      <w:r w:rsidRPr="00CE209D">
        <w:t>taxation law</w:t>
      </w:r>
      <w:r w:rsidR="000A53AE" w:rsidRPr="00CE209D">
        <w:t xml:space="preserve"> (other than the </w:t>
      </w:r>
      <w:r w:rsidR="00CE209D" w:rsidRPr="00CE209D">
        <w:rPr>
          <w:position w:val="6"/>
          <w:sz w:val="16"/>
        </w:rPr>
        <w:t>*</w:t>
      </w:r>
      <w:r w:rsidR="000A53AE" w:rsidRPr="00CE209D">
        <w:t>Excise Acts)</w:t>
      </w:r>
      <w:r w:rsidRPr="00CE209D">
        <w:t>; and</w:t>
      </w:r>
    </w:p>
    <w:p w:rsidR="00EF2BF5" w:rsidRPr="00CE209D" w:rsidRDefault="00EF2BF5" w:rsidP="00EF2BF5">
      <w:pPr>
        <w:pStyle w:val="paragraph"/>
      </w:pPr>
      <w:r w:rsidRPr="00CE209D">
        <w:tab/>
        <w:t>(b)</w:t>
      </w:r>
      <w:r w:rsidRPr="00CE209D">
        <w:tab/>
        <w:t xml:space="preserve">the statement is false or misleading in a material particular, whether because of things in it or omitted from </w:t>
      </w:r>
      <w:r w:rsidR="001E5628" w:rsidRPr="00CE209D">
        <w:t>it.</w:t>
      </w:r>
    </w:p>
    <w:p w:rsidR="00DE41E8" w:rsidRPr="00CE209D" w:rsidRDefault="00B30E4B" w:rsidP="00DE41E8">
      <w:pPr>
        <w:pStyle w:val="notetext"/>
      </w:pPr>
      <w:r w:rsidRPr="00CE209D">
        <w:t>Note</w:t>
      </w:r>
      <w:r w:rsidR="00DE41E8" w:rsidRPr="00CE209D">
        <w:t>:</w:t>
      </w:r>
      <w:r w:rsidR="00DE41E8" w:rsidRPr="00CE209D">
        <w:tab/>
        <w:t>This section applies to a statement made by your agent as if it had been made by you: see section</w:t>
      </w:r>
      <w:r w:rsidR="00CE209D">
        <w:t> </w:t>
      </w:r>
      <w:r w:rsidR="00DE41E8" w:rsidRPr="00CE209D">
        <w:t>284</w:t>
      </w:r>
      <w:r w:rsidR="00CE209D">
        <w:noBreakHyphen/>
      </w:r>
      <w:r w:rsidR="00DE41E8" w:rsidRPr="00CE209D">
        <w:t>25.</w:t>
      </w:r>
    </w:p>
    <w:p w:rsidR="00EF2BF5" w:rsidRPr="00CE209D" w:rsidRDefault="00EF2BF5" w:rsidP="002624BB">
      <w:pPr>
        <w:pStyle w:val="subsection"/>
      </w:pPr>
      <w:r w:rsidRPr="00CE209D">
        <w:tab/>
        <w:t>(2)</w:t>
      </w:r>
      <w:r w:rsidRPr="00CE209D">
        <w:tab/>
        <w:t>You are liable to an administrative penalty if:</w:t>
      </w:r>
    </w:p>
    <w:p w:rsidR="00EF2BF5" w:rsidRPr="00CE209D" w:rsidRDefault="00EF2BF5" w:rsidP="00EF2BF5">
      <w:pPr>
        <w:pStyle w:val="paragraph"/>
      </w:pPr>
      <w:r w:rsidRPr="00CE209D">
        <w:tab/>
        <w:t>(a)</w:t>
      </w:r>
      <w:r w:rsidRPr="00CE209D">
        <w:tab/>
        <w:t xml:space="preserve">you </w:t>
      </w:r>
      <w:r w:rsidR="009F085E" w:rsidRPr="00CE209D">
        <w:t>make</w:t>
      </w:r>
      <w:r w:rsidRPr="00CE209D">
        <w:t xml:space="preserve"> a statement to the Commissioner or to an entity that is exercising powers or performing functions under an </w:t>
      </w:r>
      <w:r w:rsidR="00CE209D" w:rsidRPr="00CE209D">
        <w:rPr>
          <w:position w:val="6"/>
          <w:sz w:val="16"/>
        </w:rPr>
        <w:t>*</w:t>
      </w:r>
      <w:r w:rsidRPr="00CE209D">
        <w:t>income tax law</w:t>
      </w:r>
      <w:r w:rsidR="00D31C02" w:rsidRPr="00CE209D">
        <w:t xml:space="preserve"> or the </w:t>
      </w:r>
      <w:r w:rsidR="00CE209D" w:rsidRPr="00CE209D">
        <w:rPr>
          <w:position w:val="6"/>
          <w:sz w:val="16"/>
        </w:rPr>
        <w:t>*</w:t>
      </w:r>
      <w:r w:rsidR="00D31C02" w:rsidRPr="00CE209D">
        <w:t>MRRT law</w:t>
      </w:r>
      <w:r w:rsidR="00707EFC" w:rsidRPr="00CE209D">
        <w:t xml:space="preserve"> or </w:t>
      </w:r>
      <w:r w:rsidR="00CE209D" w:rsidRPr="00CE209D">
        <w:rPr>
          <w:position w:val="6"/>
          <w:sz w:val="16"/>
        </w:rPr>
        <w:t>*</w:t>
      </w:r>
      <w:r w:rsidR="00707EFC" w:rsidRPr="00CE209D">
        <w:t>petroleum resource rent tax law</w:t>
      </w:r>
      <w:r w:rsidRPr="00CE209D">
        <w:t>; and</w:t>
      </w:r>
    </w:p>
    <w:p w:rsidR="00EF2BF5" w:rsidRPr="00CE209D" w:rsidRDefault="00EF2BF5" w:rsidP="00EF2BF5">
      <w:pPr>
        <w:pStyle w:val="paragraph"/>
      </w:pPr>
      <w:r w:rsidRPr="00CE209D">
        <w:tab/>
        <w:t>(b)</w:t>
      </w:r>
      <w:r w:rsidRPr="00CE209D">
        <w:tab/>
        <w:t xml:space="preserve">in the statement, you treated an </w:t>
      </w:r>
      <w:r w:rsidR="00CC16BD" w:rsidRPr="00CE209D">
        <w:t>income tax law, or the MRRT law</w:t>
      </w:r>
      <w:r w:rsidR="00707EFC" w:rsidRPr="00CE209D">
        <w:t xml:space="preserve"> or petroleum resource rent tax law</w:t>
      </w:r>
      <w:r w:rsidR="00CC16BD" w:rsidRPr="00CE209D">
        <w:t>,</w:t>
      </w:r>
      <w:r w:rsidRPr="00CE209D">
        <w:t xml:space="preserve"> as applying to a matter or identical matters in a particular way that was not </w:t>
      </w:r>
      <w:r w:rsidR="00CE209D" w:rsidRPr="00CE209D">
        <w:rPr>
          <w:position w:val="6"/>
          <w:sz w:val="16"/>
        </w:rPr>
        <w:t>*</w:t>
      </w:r>
      <w:r w:rsidRPr="00CE209D">
        <w:t>reasonably arguable; and</w:t>
      </w:r>
    </w:p>
    <w:p w:rsidR="00EF2BF5" w:rsidRPr="00CE209D" w:rsidRDefault="00EF2BF5" w:rsidP="00EF2BF5">
      <w:pPr>
        <w:pStyle w:val="paragraph"/>
      </w:pPr>
      <w:r w:rsidRPr="00CE209D">
        <w:tab/>
        <w:t>(d)</w:t>
      </w:r>
      <w:r w:rsidRPr="00CE209D">
        <w:tab/>
        <w:t>item</w:t>
      </w:r>
      <w:r w:rsidR="00CE209D">
        <w:t> </w:t>
      </w:r>
      <w:r w:rsidRPr="00CE209D">
        <w:t>4, 5 or 6 of the table in subsection</w:t>
      </w:r>
      <w:r w:rsidR="00CE209D">
        <w:t> </w:t>
      </w:r>
      <w:r w:rsidRPr="00CE209D">
        <w:t>284</w:t>
      </w:r>
      <w:r w:rsidR="00CE209D">
        <w:noBreakHyphen/>
      </w:r>
      <w:r w:rsidRPr="00CE209D">
        <w:t>90(1) applies to you.</w:t>
      </w:r>
    </w:p>
    <w:p w:rsidR="00EF2BF5" w:rsidRPr="00CE209D" w:rsidRDefault="00EF2BF5" w:rsidP="002624BB">
      <w:pPr>
        <w:pStyle w:val="subsection"/>
      </w:pPr>
      <w:r w:rsidRPr="00CE209D">
        <w:tab/>
        <w:t>(3)</w:t>
      </w:r>
      <w:r w:rsidRPr="00CE209D">
        <w:tab/>
        <w:t>You are liable to an administrative penalty if:</w:t>
      </w:r>
    </w:p>
    <w:p w:rsidR="00EF2BF5" w:rsidRPr="00CE209D" w:rsidRDefault="00EF2BF5" w:rsidP="00EF2BF5">
      <w:pPr>
        <w:pStyle w:val="paragraph"/>
      </w:pPr>
      <w:r w:rsidRPr="00CE209D">
        <w:tab/>
        <w:t>(a)</w:t>
      </w:r>
      <w:r w:rsidRPr="00CE209D">
        <w:tab/>
        <w:t>you fail to give a return, notice or other document to the Commissioner by the day it is required to be given; and</w:t>
      </w:r>
    </w:p>
    <w:p w:rsidR="00EF2BF5" w:rsidRPr="00CE209D" w:rsidRDefault="00EF2BF5" w:rsidP="00EF2BF5">
      <w:pPr>
        <w:pStyle w:val="paragraph"/>
      </w:pPr>
      <w:r w:rsidRPr="00CE209D">
        <w:tab/>
        <w:t>(b)</w:t>
      </w:r>
      <w:r w:rsidRPr="00CE209D">
        <w:tab/>
        <w:t xml:space="preserve">that document is necessary for the Commissioner to determine a </w:t>
      </w:r>
      <w:r w:rsidR="00CE209D" w:rsidRPr="00CE209D">
        <w:rPr>
          <w:position w:val="6"/>
          <w:sz w:val="16"/>
        </w:rPr>
        <w:t>*</w:t>
      </w:r>
      <w:r w:rsidRPr="00CE209D">
        <w:t>tax</w:t>
      </w:r>
      <w:r w:rsidR="00CE209D">
        <w:noBreakHyphen/>
      </w:r>
      <w:r w:rsidRPr="00CE209D">
        <w:t>related liability of yours accurately; and</w:t>
      </w:r>
    </w:p>
    <w:p w:rsidR="00EF2BF5" w:rsidRPr="00CE209D" w:rsidRDefault="00EF2BF5" w:rsidP="00EF2BF5">
      <w:pPr>
        <w:pStyle w:val="paragraph"/>
      </w:pPr>
      <w:r w:rsidRPr="00CE209D">
        <w:tab/>
        <w:t>(c)</w:t>
      </w:r>
      <w:r w:rsidRPr="00CE209D">
        <w:tab/>
        <w:t>the Commissioner determines the tax</w:t>
      </w:r>
      <w:r w:rsidR="00CE209D">
        <w:noBreakHyphen/>
      </w:r>
      <w:r w:rsidRPr="00CE209D">
        <w:t>related liability without the assistance of that document.</w:t>
      </w:r>
    </w:p>
    <w:p w:rsidR="00EF2BF5" w:rsidRPr="00CE209D" w:rsidRDefault="00EF2BF5" w:rsidP="00EF2BF5">
      <w:pPr>
        <w:pStyle w:val="notetext"/>
      </w:pPr>
      <w:r w:rsidRPr="00CE209D">
        <w:t>Note:</w:t>
      </w:r>
      <w:r w:rsidRPr="00CE209D">
        <w:tab/>
        <w:t>You are also liable to an administrative penalty for failing to give the document on time: see Subdivision</w:t>
      </w:r>
      <w:r w:rsidR="00CE209D">
        <w:t> </w:t>
      </w:r>
      <w:r w:rsidRPr="00CE209D">
        <w:t>286</w:t>
      </w:r>
      <w:r w:rsidR="00CE209D">
        <w:noBreakHyphen/>
      </w:r>
      <w:r w:rsidRPr="00CE209D">
        <w:t>C.</w:t>
      </w:r>
    </w:p>
    <w:p w:rsidR="000A3064" w:rsidRPr="00CE209D" w:rsidRDefault="000A3064" w:rsidP="009919B3">
      <w:pPr>
        <w:pStyle w:val="subsection"/>
        <w:keepNext/>
        <w:keepLines/>
      </w:pPr>
      <w:r w:rsidRPr="00CE209D">
        <w:tab/>
        <w:t>(4)</w:t>
      </w:r>
      <w:r w:rsidRPr="00CE209D">
        <w:tab/>
        <w:t>You are liable to an administrative penalty if:</w:t>
      </w:r>
    </w:p>
    <w:p w:rsidR="000A3064" w:rsidRPr="00CE209D" w:rsidRDefault="000A3064" w:rsidP="009919B3">
      <w:pPr>
        <w:pStyle w:val="paragraph"/>
        <w:keepNext/>
        <w:keepLines/>
      </w:pPr>
      <w:r w:rsidRPr="00CE209D">
        <w:tab/>
        <w:t>(a)</w:t>
      </w:r>
      <w:r w:rsidRPr="00CE209D">
        <w:tab/>
        <w:t>you make a statement to an entity other than:</w:t>
      </w:r>
    </w:p>
    <w:p w:rsidR="000A3064" w:rsidRPr="00CE209D" w:rsidRDefault="000A3064" w:rsidP="000A3064">
      <w:pPr>
        <w:pStyle w:val="paragraphsub"/>
      </w:pPr>
      <w:r w:rsidRPr="00CE209D">
        <w:tab/>
        <w:t>(i)</w:t>
      </w:r>
      <w:r w:rsidRPr="00CE209D">
        <w:tab/>
        <w:t>the Commissioner; and</w:t>
      </w:r>
    </w:p>
    <w:p w:rsidR="000A3064" w:rsidRPr="00CE209D" w:rsidRDefault="000A3064" w:rsidP="000A3064">
      <w:pPr>
        <w:pStyle w:val="paragraphsub"/>
      </w:pPr>
      <w:r w:rsidRPr="00CE209D">
        <w:tab/>
        <w:t>(ii)</w:t>
      </w:r>
      <w:r w:rsidRPr="00CE209D">
        <w:tab/>
        <w:t xml:space="preserve">an entity exercising powers or performing functions under a </w:t>
      </w:r>
      <w:r w:rsidR="00CE209D" w:rsidRPr="00CE209D">
        <w:rPr>
          <w:position w:val="6"/>
          <w:sz w:val="16"/>
        </w:rPr>
        <w:t>*</w:t>
      </w:r>
      <w:r w:rsidRPr="00CE209D">
        <w:t>taxation law</w:t>
      </w:r>
      <w:r w:rsidR="004A56B0" w:rsidRPr="00CE209D">
        <w:t xml:space="preserve"> (other than the </w:t>
      </w:r>
      <w:r w:rsidR="00CE209D" w:rsidRPr="00CE209D">
        <w:rPr>
          <w:position w:val="6"/>
          <w:sz w:val="16"/>
        </w:rPr>
        <w:t>*</w:t>
      </w:r>
      <w:r w:rsidR="004A56B0" w:rsidRPr="00CE209D">
        <w:t>Excise Acts)</w:t>
      </w:r>
      <w:r w:rsidRPr="00CE209D">
        <w:t>; and</w:t>
      </w:r>
    </w:p>
    <w:p w:rsidR="000A3064" w:rsidRPr="00CE209D" w:rsidRDefault="000A3064" w:rsidP="000A3064">
      <w:pPr>
        <w:pStyle w:val="paragraph"/>
      </w:pPr>
      <w:r w:rsidRPr="00CE209D">
        <w:tab/>
        <w:t>(b)</w:t>
      </w:r>
      <w:r w:rsidRPr="00CE209D">
        <w:tab/>
        <w:t>the statement is, or purports to be, one required or permitted by a taxation law</w:t>
      </w:r>
      <w:r w:rsidR="00DD2B84" w:rsidRPr="00CE209D">
        <w:t xml:space="preserve"> (other than the Excise Acts)</w:t>
      </w:r>
      <w:r w:rsidRPr="00CE209D">
        <w:t>; and</w:t>
      </w:r>
    </w:p>
    <w:p w:rsidR="000A3064" w:rsidRPr="00CE209D" w:rsidRDefault="000A3064" w:rsidP="000A3064">
      <w:pPr>
        <w:pStyle w:val="paragraph"/>
      </w:pPr>
      <w:r w:rsidRPr="00CE209D">
        <w:tab/>
        <w:t>(c)</w:t>
      </w:r>
      <w:r w:rsidRPr="00CE209D">
        <w:tab/>
        <w:t>the statement is false or misleading in a material particular, whether because of things in it or omitted from it.</w:t>
      </w:r>
    </w:p>
    <w:p w:rsidR="00F06CB9" w:rsidRPr="00CE209D" w:rsidRDefault="00F06CB9" w:rsidP="00F06CB9">
      <w:pPr>
        <w:pStyle w:val="SubsectionHead"/>
      </w:pPr>
      <w:r w:rsidRPr="00CE209D">
        <w:t xml:space="preserve">Exceptions to </w:t>
      </w:r>
      <w:r w:rsidR="00CE209D">
        <w:t>subsections (</w:t>
      </w:r>
      <w:r w:rsidRPr="00CE209D">
        <w:t>1) and (4)</w:t>
      </w:r>
    </w:p>
    <w:p w:rsidR="000A3064" w:rsidRPr="00CE209D" w:rsidRDefault="000A3064" w:rsidP="000A3064">
      <w:pPr>
        <w:pStyle w:val="subsection"/>
      </w:pPr>
      <w:r w:rsidRPr="00CE209D">
        <w:tab/>
        <w:t>(5)</w:t>
      </w:r>
      <w:r w:rsidRPr="00CE209D">
        <w:tab/>
        <w:t xml:space="preserve">You are not liable to an administrative penalty under </w:t>
      </w:r>
      <w:r w:rsidR="00CE209D">
        <w:t>subsection (</w:t>
      </w:r>
      <w:r w:rsidRPr="00CE209D">
        <w:t xml:space="preserve">1) or (4) for a statement that is false or misleading in a material particular if you, and your </w:t>
      </w:r>
      <w:r w:rsidR="00CE209D" w:rsidRPr="00CE209D">
        <w:rPr>
          <w:position w:val="6"/>
          <w:sz w:val="16"/>
        </w:rPr>
        <w:t>*</w:t>
      </w:r>
      <w:r w:rsidRPr="00CE209D">
        <w:t>agent (if relevant), took reasonable care in connection with the making of the statement.</w:t>
      </w:r>
    </w:p>
    <w:p w:rsidR="003239B8" w:rsidRPr="00CE209D" w:rsidRDefault="003239B8" w:rsidP="003239B8">
      <w:pPr>
        <w:pStyle w:val="subsection"/>
      </w:pPr>
      <w:r w:rsidRPr="00CE209D">
        <w:tab/>
        <w:t>(6)</w:t>
      </w:r>
      <w:r w:rsidRPr="00CE209D">
        <w:tab/>
        <w:t xml:space="preserve">You are not liable to an administrative penalty under </w:t>
      </w:r>
      <w:r w:rsidR="00CE209D">
        <w:t>subsection (</w:t>
      </w:r>
      <w:r w:rsidRPr="00CE209D">
        <w:t>1) or (4) if:</w:t>
      </w:r>
    </w:p>
    <w:p w:rsidR="003239B8" w:rsidRPr="00CE209D" w:rsidRDefault="003239B8" w:rsidP="003239B8">
      <w:pPr>
        <w:pStyle w:val="paragraph"/>
      </w:pPr>
      <w:r w:rsidRPr="00CE209D">
        <w:tab/>
        <w:t>(a)</w:t>
      </w:r>
      <w:r w:rsidRPr="00CE209D">
        <w:tab/>
        <w:t xml:space="preserve">you engage a </w:t>
      </w:r>
      <w:r w:rsidR="00CE209D" w:rsidRPr="00CE209D">
        <w:rPr>
          <w:position w:val="6"/>
          <w:sz w:val="16"/>
        </w:rPr>
        <w:t>*</w:t>
      </w:r>
      <w:r w:rsidRPr="00CE209D">
        <w:t>registered tax agent or BAS agent; and</w:t>
      </w:r>
    </w:p>
    <w:p w:rsidR="003239B8" w:rsidRPr="00CE209D" w:rsidRDefault="003239B8" w:rsidP="003239B8">
      <w:pPr>
        <w:pStyle w:val="paragraph"/>
      </w:pPr>
      <w:r w:rsidRPr="00CE209D">
        <w:tab/>
        <w:t>(b)</w:t>
      </w:r>
      <w:r w:rsidRPr="00CE209D">
        <w:tab/>
        <w:t>you give the registered tax agent or BAS agent all relevant taxation information; and</w:t>
      </w:r>
    </w:p>
    <w:p w:rsidR="003239B8" w:rsidRPr="00CE209D" w:rsidRDefault="003239B8" w:rsidP="003239B8">
      <w:pPr>
        <w:pStyle w:val="paragraph"/>
      </w:pPr>
      <w:r w:rsidRPr="00CE209D">
        <w:tab/>
        <w:t>(c)</w:t>
      </w:r>
      <w:r w:rsidRPr="00CE209D">
        <w:tab/>
        <w:t>the registered tax agent or BAS agent makes the statement; and</w:t>
      </w:r>
    </w:p>
    <w:p w:rsidR="003239B8" w:rsidRPr="00CE209D" w:rsidRDefault="003239B8" w:rsidP="003239B8">
      <w:pPr>
        <w:pStyle w:val="paragraph"/>
      </w:pPr>
      <w:r w:rsidRPr="00CE209D">
        <w:tab/>
        <w:t>(d)</w:t>
      </w:r>
      <w:r w:rsidRPr="00CE209D">
        <w:tab/>
        <w:t>the false or misleading nature of the statement did not result from:</w:t>
      </w:r>
    </w:p>
    <w:p w:rsidR="003239B8" w:rsidRPr="00CE209D" w:rsidRDefault="003239B8" w:rsidP="003239B8">
      <w:pPr>
        <w:pStyle w:val="paragraphsub"/>
      </w:pPr>
      <w:r w:rsidRPr="00CE209D">
        <w:tab/>
        <w:t>(i)</w:t>
      </w:r>
      <w:r w:rsidRPr="00CE209D">
        <w:tab/>
        <w:t xml:space="preserve">intentional disregard by the registered tax agent or BAS agent of a </w:t>
      </w:r>
      <w:r w:rsidR="00CE209D" w:rsidRPr="00CE209D">
        <w:rPr>
          <w:position w:val="6"/>
          <w:sz w:val="16"/>
        </w:rPr>
        <w:t>*</w:t>
      </w:r>
      <w:r w:rsidRPr="00CE209D">
        <w:t>taxation law</w:t>
      </w:r>
      <w:r w:rsidR="00DD2B84" w:rsidRPr="00CE209D">
        <w:t xml:space="preserve"> (other than the </w:t>
      </w:r>
      <w:r w:rsidR="00CE209D" w:rsidRPr="00CE209D">
        <w:rPr>
          <w:position w:val="6"/>
          <w:sz w:val="16"/>
        </w:rPr>
        <w:t>*</w:t>
      </w:r>
      <w:r w:rsidR="00DD2B84" w:rsidRPr="00CE209D">
        <w:t>Excise Acts)</w:t>
      </w:r>
      <w:r w:rsidRPr="00CE209D">
        <w:t>; or</w:t>
      </w:r>
    </w:p>
    <w:p w:rsidR="003239B8" w:rsidRPr="00CE209D" w:rsidRDefault="003239B8" w:rsidP="003239B8">
      <w:pPr>
        <w:pStyle w:val="paragraphsub"/>
      </w:pPr>
      <w:r w:rsidRPr="00CE209D">
        <w:tab/>
        <w:t>(ii)</w:t>
      </w:r>
      <w:r w:rsidRPr="00CE209D">
        <w:tab/>
        <w:t>recklessness by the agent as to the operation of a taxation law</w:t>
      </w:r>
      <w:r w:rsidR="00DD2B84" w:rsidRPr="00CE209D">
        <w:t xml:space="preserve"> (other than the Excise Acts)</w:t>
      </w:r>
      <w:r w:rsidRPr="00CE209D">
        <w:t>.</w:t>
      </w:r>
    </w:p>
    <w:p w:rsidR="003239B8" w:rsidRPr="00CE209D" w:rsidRDefault="003239B8" w:rsidP="003239B8">
      <w:pPr>
        <w:pStyle w:val="subsection"/>
      </w:pPr>
      <w:r w:rsidRPr="00CE209D">
        <w:tab/>
        <w:t>(7)</w:t>
      </w:r>
      <w:r w:rsidRPr="00CE209D">
        <w:tab/>
        <w:t xml:space="preserve">If you wish to rely on </w:t>
      </w:r>
      <w:r w:rsidR="00CE209D">
        <w:t>subsection (</w:t>
      </w:r>
      <w:r w:rsidRPr="00CE209D">
        <w:t xml:space="preserve">6), you bear an evidential burden in relation to </w:t>
      </w:r>
      <w:r w:rsidR="00CE209D">
        <w:t>paragraph (</w:t>
      </w:r>
      <w:r w:rsidRPr="00CE209D">
        <w:t>6)(b).</w:t>
      </w:r>
    </w:p>
    <w:p w:rsidR="00EF2BF5" w:rsidRPr="00CE209D" w:rsidRDefault="00EF2BF5" w:rsidP="00EF2BF5">
      <w:pPr>
        <w:pStyle w:val="ActHead5"/>
      </w:pPr>
      <w:bookmarkStart w:id="832" w:name="_Toc392595938"/>
      <w:r w:rsidRPr="00CE209D">
        <w:rPr>
          <w:rStyle w:val="CharSectno"/>
        </w:rPr>
        <w:t>284</w:t>
      </w:r>
      <w:r w:rsidR="00CE209D">
        <w:rPr>
          <w:rStyle w:val="CharSectno"/>
        </w:rPr>
        <w:noBreakHyphen/>
      </w:r>
      <w:r w:rsidRPr="00CE209D">
        <w:rPr>
          <w:rStyle w:val="CharSectno"/>
        </w:rPr>
        <w:t>80</w:t>
      </w:r>
      <w:r w:rsidRPr="00CE209D">
        <w:t xml:space="preserve">  </w:t>
      </w:r>
      <w:r w:rsidRPr="00CE209D">
        <w:rPr>
          <w:i/>
        </w:rPr>
        <w:t>Shortfall amounts</w:t>
      </w:r>
      <w:bookmarkEnd w:id="832"/>
    </w:p>
    <w:p w:rsidR="00EF2BF5" w:rsidRPr="00CE209D" w:rsidRDefault="00EF2BF5" w:rsidP="002624BB">
      <w:pPr>
        <w:pStyle w:val="subsection"/>
      </w:pPr>
      <w:r w:rsidRPr="00CE209D">
        <w:tab/>
        <w:t>(1)</w:t>
      </w:r>
      <w:r w:rsidRPr="00CE209D">
        <w:tab/>
        <w:t xml:space="preserve">You have a </w:t>
      </w:r>
      <w:r w:rsidRPr="00CE209D">
        <w:rPr>
          <w:b/>
          <w:i/>
        </w:rPr>
        <w:t>shortfall amount</w:t>
      </w:r>
      <w:r w:rsidRPr="00CE209D">
        <w:t xml:space="preserve"> if an item in this table applies to you. That amount is the amount by which the relevant liability, or the payment or credit, is less than or more than it would otherwise have been.</w:t>
      </w:r>
    </w:p>
    <w:p w:rsidR="00EF2BF5" w:rsidRPr="00CE209D"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6402"/>
      </w:tblGrid>
      <w:tr w:rsidR="00EF2BF5" w:rsidRPr="00CE209D">
        <w:trPr>
          <w:cantSplit/>
          <w:tblHeader/>
        </w:trPr>
        <w:tc>
          <w:tcPr>
            <w:tcW w:w="7110" w:type="dxa"/>
            <w:gridSpan w:val="2"/>
            <w:tcBorders>
              <w:top w:val="single" w:sz="12" w:space="0" w:color="auto"/>
              <w:left w:val="nil"/>
              <w:bottom w:val="nil"/>
              <w:right w:val="nil"/>
            </w:tcBorders>
          </w:tcPr>
          <w:p w:rsidR="00EF2BF5" w:rsidRPr="00CE209D" w:rsidRDefault="00EF2BF5" w:rsidP="00A72C18">
            <w:pPr>
              <w:pStyle w:val="Tabletext"/>
              <w:keepNext/>
            </w:pPr>
            <w:r w:rsidRPr="00CE209D">
              <w:rPr>
                <w:b/>
                <w:i/>
              </w:rPr>
              <w:t>Shortfall amounts</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6402"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 xml:space="preserve">You have a </w:t>
            </w:r>
            <w:r w:rsidRPr="00CE209D">
              <w:rPr>
                <w:b/>
                <w:i/>
              </w:rPr>
              <w:t>shortfall amount</w:t>
            </w:r>
            <w:r w:rsidRPr="00CE209D">
              <w:rPr>
                <w:b/>
              </w:rPr>
              <w:t xml:space="preserve"> in this situation:</w:t>
            </w:r>
          </w:p>
        </w:tc>
      </w:tr>
      <w:tr w:rsidR="00EF2BF5" w:rsidRPr="00CE209D">
        <w:trPr>
          <w:cantSplit/>
        </w:trPr>
        <w:tc>
          <w:tcPr>
            <w:tcW w:w="708"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1</w:t>
            </w:r>
          </w:p>
        </w:tc>
        <w:tc>
          <w:tcPr>
            <w:tcW w:w="6402" w:type="dxa"/>
            <w:tcBorders>
              <w:top w:val="single" w:sz="12"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A </w:t>
            </w:r>
            <w:r w:rsidR="00CE209D" w:rsidRPr="00CE209D">
              <w:rPr>
                <w:position w:val="6"/>
                <w:sz w:val="16"/>
              </w:rPr>
              <w:t>*</w:t>
            </w:r>
            <w:r w:rsidRPr="00CE209D">
              <w:t>tax</w:t>
            </w:r>
            <w:r w:rsidR="00CE209D">
              <w:noBreakHyphen/>
            </w:r>
            <w:r w:rsidRPr="00CE209D">
              <w:t xml:space="preserve">related liability of yours for an accounting period, or for a </w:t>
            </w:r>
            <w:r w:rsidR="00CE209D" w:rsidRPr="00CE209D">
              <w:rPr>
                <w:position w:val="6"/>
                <w:sz w:val="16"/>
              </w:rPr>
              <w:t>*</w:t>
            </w:r>
            <w:r w:rsidRPr="00CE209D">
              <w:t xml:space="preserve">taxable importation, </w:t>
            </w:r>
            <w:r w:rsidR="00DB220D" w:rsidRPr="00CE209D">
              <w:t xml:space="preserve">or under the </w:t>
            </w:r>
            <w:r w:rsidR="00DB220D" w:rsidRPr="00CE209D">
              <w:rPr>
                <w:i/>
              </w:rPr>
              <w:t>Superannuation (Unclaimed Money and Lost Members) Act 1999</w:t>
            </w:r>
            <w:r w:rsidR="00DB220D" w:rsidRPr="00CE209D">
              <w:t xml:space="preserve">, </w:t>
            </w:r>
            <w:r w:rsidRPr="00CE209D">
              <w:t>worked out on the basis of the statement is less than it would be if the statement were not false or misleading</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w:t>
            </w:r>
          </w:p>
        </w:tc>
        <w:tc>
          <w:tcPr>
            <w:tcW w:w="6402"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An amount that the Commissioner must pay or credit to you under a </w:t>
            </w:r>
            <w:r w:rsidR="00CE209D" w:rsidRPr="00CE209D">
              <w:rPr>
                <w:position w:val="6"/>
                <w:sz w:val="16"/>
              </w:rPr>
              <w:t>*</w:t>
            </w:r>
            <w:r w:rsidRPr="00CE209D">
              <w:t>taxation law</w:t>
            </w:r>
            <w:r w:rsidR="00DD2B84" w:rsidRPr="00CE209D">
              <w:t xml:space="preserve"> (other than the </w:t>
            </w:r>
            <w:r w:rsidR="00CE209D" w:rsidRPr="00CE209D">
              <w:rPr>
                <w:position w:val="6"/>
                <w:sz w:val="16"/>
              </w:rPr>
              <w:t>*</w:t>
            </w:r>
            <w:r w:rsidR="00DD2B84" w:rsidRPr="00CE209D">
              <w:t>Excise Acts)</w:t>
            </w:r>
            <w:r w:rsidRPr="00CE209D">
              <w:t xml:space="preserve"> for an accounting period, or under a tourist refund scheme under Division</w:t>
            </w:r>
            <w:r w:rsidR="00CE209D">
              <w:t> </w:t>
            </w:r>
            <w:r w:rsidRPr="00CE209D">
              <w:t xml:space="preserve">168 of the </w:t>
            </w:r>
            <w:r w:rsidR="00CE209D" w:rsidRPr="00CE209D">
              <w:rPr>
                <w:position w:val="6"/>
                <w:sz w:val="16"/>
              </w:rPr>
              <w:t>*</w:t>
            </w:r>
            <w:r w:rsidRPr="00CE209D">
              <w:t>GST Act or Division</w:t>
            </w:r>
            <w:r w:rsidR="00CE209D">
              <w:t> </w:t>
            </w:r>
            <w:r w:rsidRPr="00CE209D">
              <w:t xml:space="preserve">25 of the </w:t>
            </w:r>
            <w:r w:rsidRPr="00CE209D">
              <w:rPr>
                <w:i/>
              </w:rPr>
              <w:t>A New Tax System (Wine Equalisation Tax) Act 1999</w:t>
            </w:r>
            <w:r w:rsidRPr="00CE209D">
              <w:t>, worked out on the basis of the statement is more than it would be if the statement were not false or misleading</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w:t>
            </w:r>
          </w:p>
        </w:tc>
        <w:tc>
          <w:tcPr>
            <w:tcW w:w="6402" w:type="dxa"/>
            <w:tcBorders>
              <w:top w:val="single" w:sz="4" w:space="0" w:color="auto"/>
              <w:left w:val="nil"/>
              <w:bottom w:val="single" w:sz="4" w:space="0" w:color="auto"/>
              <w:right w:val="nil"/>
            </w:tcBorders>
            <w:shd w:val="clear" w:color="auto" w:fill="auto"/>
          </w:tcPr>
          <w:p w:rsidR="00EF2BF5" w:rsidRPr="00CE209D" w:rsidRDefault="00EF2BF5" w:rsidP="00D75110">
            <w:pPr>
              <w:pStyle w:val="Tabletext"/>
              <w:rPr>
                <w:rFonts w:cs="Arial"/>
                <w:b/>
                <w:iCs/>
                <w:kern w:val="28"/>
              </w:rPr>
            </w:pPr>
            <w:r w:rsidRPr="00CE209D">
              <w:t xml:space="preserve">A </w:t>
            </w:r>
            <w:r w:rsidR="00CE209D" w:rsidRPr="00CE209D">
              <w:rPr>
                <w:position w:val="6"/>
                <w:sz w:val="16"/>
              </w:rPr>
              <w:t>*</w:t>
            </w:r>
            <w:r w:rsidRPr="00CE209D">
              <w:t>tax</w:t>
            </w:r>
            <w:r w:rsidR="00CE209D">
              <w:noBreakHyphen/>
            </w:r>
            <w:r w:rsidRPr="00CE209D">
              <w:t xml:space="preserve">related liability of yours for an accounting period worked out on the basis of the statement is less than it would be if the statement did not treat an </w:t>
            </w:r>
            <w:r w:rsidR="00CE209D" w:rsidRPr="00CE209D">
              <w:rPr>
                <w:position w:val="6"/>
                <w:sz w:val="16"/>
              </w:rPr>
              <w:t>*</w:t>
            </w:r>
            <w:r w:rsidRPr="00CE209D">
              <w:t>income tax law</w:t>
            </w:r>
            <w:r w:rsidR="000D41C6" w:rsidRPr="00CE209D">
              <w:t xml:space="preserve">, the </w:t>
            </w:r>
            <w:r w:rsidR="00CE209D" w:rsidRPr="00CE209D">
              <w:rPr>
                <w:position w:val="6"/>
                <w:sz w:val="16"/>
              </w:rPr>
              <w:t>*</w:t>
            </w:r>
            <w:r w:rsidR="000D41C6" w:rsidRPr="00CE209D">
              <w:t xml:space="preserve">MRRT law or the </w:t>
            </w:r>
            <w:r w:rsidR="00CE209D" w:rsidRPr="00CE209D">
              <w:rPr>
                <w:position w:val="6"/>
                <w:sz w:val="16"/>
              </w:rPr>
              <w:t>*</w:t>
            </w:r>
            <w:r w:rsidR="000D41C6" w:rsidRPr="00CE209D">
              <w:t>petroleum resource rent tax law</w:t>
            </w:r>
            <w:r w:rsidRPr="00CE209D">
              <w:t xml:space="preserve"> as applying in a way that was not </w:t>
            </w:r>
            <w:r w:rsidR="00CE209D" w:rsidRPr="00CE209D">
              <w:rPr>
                <w:position w:val="6"/>
                <w:sz w:val="16"/>
              </w:rPr>
              <w:t>*</w:t>
            </w:r>
            <w:r w:rsidRPr="00CE209D">
              <w:t>reasonably arguable</w:t>
            </w:r>
          </w:p>
        </w:tc>
      </w:tr>
      <w:tr w:rsidR="00EF2BF5" w:rsidRPr="00CE209D">
        <w:trPr>
          <w:cantSplit/>
        </w:trPr>
        <w:tc>
          <w:tcPr>
            <w:tcW w:w="708" w:type="dxa"/>
            <w:tcBorders>
              <w:top w:val="single" w:sz="4" w:space="0" w:color="auto"/>
              <w:left w:val="nil"/>
              <w:bottom w:val="single" w:sz="12" w:space="0" w:color="auto"/>
              <w:right w:val="nil"/>
            </w:tcBorders>
            <w:shd w:val="clear" w:color="auto" w:fill="auto"/>
          </w:tcPr>
          <w:p w:rsidR="00EF2BF5" w:rsidRPr="00CE209D" w:rsidRDefault="00EF2BF5" w:rsidP="003739E5">
            <w:pPr>
              <w:pStyle w:val="Tabletext"/>
            </w:pPr>
            <w:r w:rsidRPr="00CE209D">
              <w:t>4</w:t>
            </w:r>
          </w:p>
        </w:tc>
        <w:tc>
          <w:tcPr>
            <w:tcW w:w="6402" w:type="dxa"/>
            <w:tcBorders>
              <w:top w:val="single" w:sz="4" w:space="0" w:color="auto"/>
              <w:left w:val="nil"/>
              <w:bottom w:val="single" w:sz="12" w:space="0" w:color="auto"/>
              <w:right w:val="nil"/>
            </w:tcBorders>
            <w:shd w:val="clear" w:color="auto" w:fill="auto"/>
          </w:tcPr>
          <w:p w:rsidR="00EF2BF5" w:rsidRPr="00CE209D" w:rsidRDefault="00EF2BF5" w:rsidP="00FA11C8">
            <w:pPr>
              <w:pStyle w:val="Tabletext"/>
            </w:pPr>
            <w:r w:rsidRPr="00CE209D">
              <w:t xml:space="preserve">An amount that the Commissioner must pay or credit to you under an </w:t>
            </w:r>
            <w:r w:rsidR="00CE209D" w:rsidRPr="00CE209D">
              <w:rPr>
                <w:position w:val="6"/>
                <w:sz w:val="16"/>
              </w:rPr>
              <w:t>*</w:t>
            </w:r>
            <w:r w:rsidRPr="00CE209D">
              <w:t>income tax law</w:t>
            </w:r>
            <w:r w:rsidR="000D41C6" w:rsidRPr="00CE209D">
              <w:t xml:space="preserve">, the </w:t>
            </w:r>
            <w:r w:rsidR="00CE209D" w:rsidRPr="00CE209D">
              <w:rPr>
                <w:position w:val="6"/>
                <w:sz w:val="16"/>
              </w:rPr>
              <w:t>*</w:t>
            </w:r>
            <w:r w:rsidR="000D41C6" w:rsidRPr="00CE209D">
              <w:t xml:space="preserve">MRRT law or the </w:t>
            </w:r>
            <w:r w:rsidR="00CE209D" w:rsidRPr="00CE209D">
              <w:rPr>
                <w:position w:val="6"/>
                <w:sz w:val="16"/>
              </w:rPr>
              <w:t>*</w:t>
            </w:r>
            <w:r w:rsidR="000D41C6" w:rsidRPr="00CE209D">
              <w:t>petroleum resource rent tax law</w:t>
            </w:r>
            <w:r w:rsidRPr="00CE209D">
              <w:t xml:space="preserve"> for an accounting period worked out on the basis of the statement is more than it would be if the statement did not treat an </w:t>
            </w:r>
            <w:r w:rsidR="00FA11C8" w:rsidRPr="00CE209D">
              <w:t>income tax law, the MRRT law or the petroleum resource rent tax law</w:t>
            </w:r>
            <w:r w:rsidRPr="00CE209D">
              <w:t xml:space="preserve"> as applying in a way that was not </w:t>
            </w:r>
            <w:r w:rsidR="00CE209D" w:rsidRPr="00CE209D">
              <w:rPr>
                <w:position w:val="6"/>
                <w:sz w:val="16"/>
              </w:rPr>
              <w:t>*</w:t>
            </w:r>
            <w:r w:rsidRPr="00CE209D">
              <w:t>reasonably arguable</w:t>
            </w:r>
          </w:p>
        </w:tc>
      </w:tr>
    </w:tbl>
    <w:p w:rsidR="00EF2BF5" w:rsidRPr="00CE209D" w:rsidRDefault="00EF2BF5" w:rsidP="002624BB">
      <w:pPr>
        <w:pStyle w:val="subsection"/>
      </w:pPr>
      <w:r w:rsidRPr="00CE209D">
        <w:tab/>
        <w:t>(2)</w:t>
      </w:r>
      <w:r w:rsidRPr="00CE209D">
        <w:tab/>
        <w:t>However, if:</w:t>
      </w:r>
    </w:p>
    <w:p w:rsidR="00EF2BF5" w:rsidRPr="00CE209D" w:rsidRDefault="00EF2BF5" w:rsidP="00EF2BF5">
      <w:pPr>
        <w:pStyle w:val="paragraph"/>
      </w:pPr>
      <w:r w:rsidRPr="00CE209D">
        <w:tab/>
        <w:t>(a)</w:t>
      </w:r>
      <w:r w:rsidRPr="00CE209D">
        <w:tab/>
        <w:t>your shortfall amount arises in the situation covered by both item</w:t>
      </w:r>
      <w:r w:rsidR="00CE209D">
        <w:t> </w:t>
      </w:r>
      <w:r w:rsidRPr="00CE209D">
        <w:t>1 in the table and item</w:t>
      </w:r>
      <w:r w:rsidR="00CE209D">
        <w:t> </w:t>
      </w:r>
      <w:r w:rsidRPr="00CE209D">
        <w:t>1, 2 or 3 in the table in subsection</w:t>
      </w:r>
      <w:r w:rsidR="00CE209D">
        <w:t> </w:t>
      </w:r>
      <w:r w:rsidRPr="00CE209D">
        <w:t>284</w:t>
      </w:r>
      <w:r w:rsidR="00CE209D">
        <w:noBreakHyphen/>
      </w:r>
      <w:r w:rsidRPr="00CE209D">
        <w:t>90(1); and</w:t>
      </w:r>
    </w:p>
    <w:p w:rsidR="00EF2BF5" w:rsidRPr="00CE209D" w:rsidRDefault="00EF2BF5" w:rsidP="00EF2BF5">
      <w:pPr>
        <w:pStyle w:val="paragraph"/>
      </w:pPr>
      <w:r w:rsidRPr="00CE209D">
        <w:tab/>
        <w:t>(b)</w:t>
      </w:r>
      <w:r w:rsidRPr="00CE209D">
        <w:tab/>
        <w:t>the statement is false or misleading because of errors mentioned in section</w:t>
      </w:r>
      <w:r w:rsidR="00CE209D">
        <w:t> </w:t>
      </w:r>
      <w:r w:rsidRPr="00CE209D">
        <w:t>705</w:t>
      </w:r>
      <w:r w:rsidR="00CE209D">
        <w:noBreakHyphen/>
      </w:r>
      <w:r w:rsidRPr="00CE209D">
        <w:t xml:space="preserve">315 of the </w:t>
      </w:r>
      <w:r w:rsidRPr="00CE209D">
        <w:rPr>
          <w:i/>
        </w:rPr>
        <w:t xml:space="preserve">Income Tax Assessment Act 1997 </w:t>
      </w:r>
      <w:r w:rsidRPr="00CE209D">
        <w:t xml:space="preserve">that were made in it and it was made before the Commissioner became aware of the errors, your </w:t>
      </w:r>
      <w:r w:rsidRPr="00CE209D">
        <w:rPr>
          <w:b/>
          <w:i/>
        </w:rPr>
        <w:t>shortfall amount</w:t>
      </w:r>
      <w:r w:rsidRPr="00CE209D">
        <w:t xml:space="preserve"> is instead the amount worked out using the formula:</w:t>
      </w:r>
    </w:p>
    <w:p w:rsidR="00EF2BF5" w:rsidRPr="00CE209D" w:rsidRDefault="006632BD" w:rsidP="00C50EBA">
      <w:pPr>
        <w:pStyle w:val="Formula"/>
        <w:spacing w:before="60"/>
      </w:pPr>
      <w:r w:rsidRPr="00CE209D">
        <w:rPr>
          <w:noProof/>
        </w:rPr>
        <w:drawing>
          <wp:inline distT="0" distB="0" distL="0" distR="0" wp14:anchorId="701182D2" wp14:editId="6AD4B722">
            <wp:extent cx="2770505" cy="6210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3725AA">
      <w:pPr>
        <w:pStyle w:val="Definition"/>
        <w:keepNext/>
      </w:pPr>
      <w:r w:rsidRPr="00CE209D">
        <w:rPr>
          <w:b/>
          <w:i/>
        </w:rPr>
        <w:t xml:space="preserve">adjusted reset cost base asset setting amount </w:t>
      </w:r>
      <w:r w:rsidRPr="00CE209D">
        <w:t>means:</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tax cost setting amount, worked out under Division</w:t>
      </w:r>
      <w:r w:rsidR="00CE209D">
        <w:t> </w:t>
      </w:r>
      <w:r w:rsidRPr="00CE209D">
        <w:t xml:space="preserve">705 of the </w:t>
      </w:r>
      <w:r w:rsidRPr="00CE209D">
        <w:rPr>
          <w:i/>
        </w:rPr>
        <w:t>Income Tax Assessment Act 1997</w:t>
      </w:r>
      <w:r w:rsidRPr="00CE209D">
        <w:t>, for all assets of a kind referred to in section</w:t>
      </w:r>
      <w:r w:rsidR="00CE209D">
        <w:t> </w:t>
      </w:r>
      <w:r w:rsidRPr="00CE209D">
        <w:t>705</w:t>
      </w:r>
      <w:r w:rsidR="00CE209D">
        <w:noBreakHyphen/>
      </w:r>
      <w:r w:rsidRPr="00CE209D">
        <w:t xml:space="preserve">35 of that Act as reset cost base assets that the </w:t>
      </w:r>
      <w:r w:rsidR="00CE209D" w:rsidRPr="00CE209D">
        <w:rPr>
          <w:position w:val="6"/>
          <w:sz w:val="16"/>
        </w:rPr>
        <w:t>*</w:t>
      </w:r>
      <w:r w:rsidRPr="00CE209D">
        <w:t xml:space="preserve">head company of the relevant group held continuously from the time when the </w:t>
      </w:r>
      <w:r w:rsidR="00CE209D" w:rsidRPr="00CE209D">
        <w:rPr>
          <w:position w:val="6"/>
          <w:sz w:val="16"/>
        </w:rPr>
        <w:t>*</w:t>
      </w:r>
      <w:r w:rsidRPr="00CE209D">
        <w:t>subsidiary member referred to in subsection</w:t>
      </w:r>
      <w:r w:rsidR="00CE209D">
        <w:t> </w:t>
      </w:r>
      <w:r w:rsidRPr="00CE209D">
        <w:t>705</w:t>
      </w:r>
      <w:r w:rsidR="00CE209D">
        <w:noBreakHyphen/>
      </w:r>
      <w:r w:rsidRPr="00CE209D">
        <w:t>315(2) of that Act joined the group until the start of the head company’s income year in which the Commissioner became aware of the errors mentioned in section</w:t>
      </w:r>
      <w:r w:rsidR="00CE209D">
        <w:t> </w:t>
      </w:r>
      <w:r w:rsidRPr="00CE209D">
        <w:t>705</w:t>
      </w:r>
      <w:r w:rsidR="00CE209D">
        <w:noBreakHyphen/>
      </w:r>
      <w:r w:rsidRPr="00CE209D">
        <w:t>315 of that Act;</w:t>
      </w:r>
    </w:p>
    <w:p w:rsidR="00EF2BF5" w:rsidRPr="00CE209D" w:rsidRDefault="00EF2BF5" w:rsidP="006B2802">
      <w:pPr>
        <w:pStyle w:val="subsection2"/>
      </w:pPr>
      <w:r w:rsidRPr="00CE209D">
        <w:t>less:</w:t>
      </w:r>
    </w:p>
    <w:p w:rsidR="00EF2BF5" w:rsidRPr="00CE209D" w:rsidRDefault="00EF2BF5" w:rsidP="00EF2BF5">
      <w:pPr>
        <w:pStyle w:val="paragraph"/>
      </w:pPr>
      <w:r w:rsidRPr="00CE209D">
        <w:tab/>
        <w:t>(b)</w:t>
      </w:r>
      <w:r w:rsidRPr="00CE209D">
        <w:tab/>
        <w:t>the head company’s deductions under Division</w:t>
      </w:r>
      <w:r w:rsidR="00CE209D">
        <w:t> </w:t>
      </w:r>
      <w:r w:rsidRPr="00CE209D">
        <w:t>40 (except under Subdivision</w:t>
      </w:r>
      <w:r w:rsidR="00CE209D">
        <w:t> </w:t>
      </w:r>
      <w:r w:rsidRPr="00CE209D">
        <w:t>40</w:t>
      </w:r>
      <w:r w:rsidR="00CE209D">
        <w:noBreakHyphen/>
      </w:r>
      <w:r w:rsidRPr="00CE209D">
        <w:t>F, 40</w:t>
      </w:r>
      <w:r w:rsidR="00CE209D">
        <w:noBreakHyphen/>
      </w:r>
      <w:r w:rsidRPr="00CE209D">
        <w:t>G, 40</w:t>
      </w:r>
      <w:r w:rsidR="00CE209D">
        <w:noBreakHyphen/>
      </w:r>
      <w:r w:rsidRPr="00CE209D">
        <w:t>H or 40</w:t>
      </w:r>
      <w:r w:rsidR="00CE209D">
        <w:noBreakHyphen/>
      </w:r>
      <w:r w:rsidRPr="00CE209D">
        <w:t>I) or Subdivision</w:t>
      </w:r>
      <w:r w:rsidR="00CE209D">
        <w:t> </w:t>
      </w:r>
      <w:r w:rsidRPr="00CE209D">
        <w:t>328</w:t>
      </w:r>
      <w:r w:rsidR="00CE209D">
        <w:noBreakHyphen/>
      </w:r>
      <w:r w:rsidRPr="00CE209D">
        <w:t xml:space="preserve">D of the </w:t>
      </w:r>
      <w:r w:rsidRPr="00CE209D">
        <w:rPr>
          <w:i/>
        </w:rPr>
        <w:t>Income Tax Assessment Act 1997</w:t>
      </w:r>
      <w:r w:rsidRPr="00CE209D">
        <w:t xml:space="preserve"> for those assets for all income years before the income year in which the Commissioner became aware of the errors.</w:t>
      </w:r>
    </w:p>
    <w:p w:rsidR="00EF2BF5" w:rsidRPr="00CE209D" w:rsidRDefault="00EF2BF5" w:rsidP="00EF2BF5">
      <w:pPr>
        <w:pStyle w:val="Definition"/>
      </w:pPr>
      <w:r w:rsidRPr="00CE209D">
        <w:rPr>
          <w:b/>
          <w:i/>
        </w:rPr>
        <w:t xml:space="preserve">original reset cost base asset setting amount </w:t>
      </w:r>
      <w:r w:rsidRPr="00CE209D">
        <w:t xml:space="preserve">means the </w:t>
      </w:r>
      <w:r w:rsidR="00CE209D" w:rsidRPr="00CE209D">
        <w:rPr>
          <w:position w:val="6"/>
          <w:sz w:val="16"/>
        </w:rPr>
        <w:t>*</w:t>
      </w:r>
      <w:r w:rsidRPr="00CE209D">
        <w:t>tax cost setting amount, worked out under Division</w:t>
      </w:r>
      <w:r w:rsidR="00CE209D">
        <w:t> </w:t>
      </w:r>
      <w:r w:rsidRPr="00CE209D">
        <w:t xml:space="preserve">705 of the </w:t>
      </w:r>
      <w:r w:rsidRPr="00CE209D">
        <w:rPr>
          <w:i/>
        </w:rPr>
        <w:t>Income Tax Assessment Act 1997</w:t>
      </w:r>
      <w:r w:rsidRPr="00CE209D">
        <w:t xml:space="preserve">, for all reset cost base assets that the </w:t>
      </w:r>
      <w:r w:rsidR="00CE209D" w:rsidRPr="00CE209D">
        <w:rPr>
          <w:position w:val="6"/>
          <w:sz w:val="16"/>
        </w:rPr>
        <w:t>*</w:t>
      </w:r>
      <w:r w:rsidRPr="00CE209D">
        <w:t xml:space="preserve">subsidiary member held at the time it joined the group, other than assets that the </w:t>
      </w:r>
      <w:r w:rsidR="00CE209D" w:rsidRPr="00CE209D">
        <w:rPr>
          <w:position w:val="6"/>
          <w:sz w:val="16"/>
        </w:rPr>
        <w:t>*</w:t>
      </w:r>
      <w:r w:rsidRPr="00CE209D">
        <w:t>head company no longer held at the start of the earliest income year for which the Commissioner could amend the head company’s assessment to correct any of the errors.</w:t>
      </w:r>
    </w:p>
    <w:p w:rsidR="00EF2BF5" w:rsidRPr="00CE209D" w:rsidRDefault="00EF2BF5" w:rsidP="00EF2BF5">
      <w:pPr>
        <w:pStyle w:val="Definition"/>
      </w:pPr>
      <w:r w:rsidRPr="00CE209D">
        <w:rPr>
          <w:b/>
          <w:i/>
        </w:rPr>
        <w:t>tax on capital gain</w:t>
      </w:r>
      <w:r w:rsidRPr="00CE209D">
        <w:t xml:space="preserve"> means the product of:</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 xml:space="preserve">capital gain that the </w:t>
      </w:r>
      <w:r w:rsidR="00CE209D" w:rsidRPr="00CE209D">
        <w:rPr>
          <w:position w:val="6"/>
          <w:sz w:val="16"/>
        </w:rPr>
        <w:t>*</w:t>
      </w:r>
      <w:r w:rsidRPr="00CE209D">
        <w:t xml:space="preserve">head company makes as a result of </w:t>
      </w:r>
      <w:r w:rsidR="00CE209D" w:rsidRPr="00CE209D">
        <w:rPr>
          <w:position w:val="6"/>
          <w:sz w:val="16"/>
        </w:rPr>
        <w:t>*</w:t>
      </w:r>
      <w:r w:rsidRPr="00CE209D">
        <w:t>CGT event L6 happening as mentioned in section</w:t>
      </w:r>
      <w:r w:rsidR="00CE209D">
        <w:t> </w:t>
      </w:r>
      <w:r w:rsidRPr="00CE209D">
        <w:t>104</w:t>
      </w:r>
      <w:r w:rsidR="00CE209D">
        <w:noBreakHyphen/>
      </w:r>
      <w:r w:rsidRPr="00CE209D">
        <w:t xml:space="preserve">525 of the </w:t>
      </w:r>
      <w:r w:rsidRPr="00CE209D">
        <w:rPr>
          <w:i/>
        </w:rPr>
        <w:t>Income Tax Assessment Act 1997</w:t>
      </w:r>
      <w:r w:rsidRPr="00CE209D">
        <w:t>; and</w:t>
      </w:r>
    </w:p>
    <w:p w:rsidR="00EF2BF5" w:rsidRPr="00CE209D" w:rsidRDefault="00EF2BF5" w:rsidP="00EF2BF5">
      <w:pPr>
        <w:pStyle w:val="paragraph"/>
      </w:pPr>
      <w:r w:rsidRPr="00CE209D">
        <w:tab/>
        <w:t>(b)</w:t>
      </w:r>
      <w:r w:rsidRPr="00CE209D">
        <w:tab/>
        <w:t xml:space="preserve">the </w:t>
      </w:r>
      <w:r w:rsidR="00CE209D" w:rsidRPr="00CE209D">
        <w:rPr>
          <w:position w:val="6"/>
          <w:sz w:val="16"/>
        </w:rPr>
        <w:t>*</w:t>
      </w:r>
      <w:r w:rsidRPr="00CE209D">
        <w:t>corporate tax rate in respect of taxable income for the income year in which that CGT event happens.</w:t>
      </w:r>
    </w:p>
    <w:p w:rsidR="00EF2BF5" w:rsidRPr="00CE209D" w:rsidRDefault="00EF2BF5" w:rsidP="00EF2BF5">
      <w:pPr>
        <w:pStyle w:val="ActHead5"/>
      </w:pPr>
      <w:bookmarkStart w:id="833" w:name="_Toc392595939"/>
      <w:r w:rsidRPr="00CE209D">
        <w:rPr>
          <w:rStyle w:val="CharSectno"/>
        </w:rPr>
        <w:t>284</w:t>
      </w:r>
      <w:r w:rsidR="00CE209D">
        <w:rPr>
          <w:rStyle w:val="CharSectno"/>
        </w:rPr>
        <w:noBreakHyphen/>
      </w:r>
      <w:r w:rsidRPr="00CE209D">
        <w:rPr>
          <w:rStyle w:val="CharSectno"/>
        </w:rPr>
        <w:t>85</w:t>
      </w:r>
      <w:r w:rsidRPr="00CE209D">
        <w:t xml:space="preserve">  Amount of penalty</w:t>
      </w:r>
      <w:bookmarkEnd w:id="833"/>
    </w:p>
    <w:p w:rsidR="00EF2BF5" w:rsidRPr="00CE209D" w:rsidRDefault="00EF2BF5" w:rsidP="002624BB">
      <w:pPr>
        <w:pStyle w:val="subsection"/>
      </w:pPr>
      <w:r w:rsidRPr="00CE209D">
        <w:tab/>
        <w:t>(1)</w:t>
      </w:r>
      <w:r w:rsidRPr="00CE209D">
        <w:tab/>
        <w:t xml:space="preserve">Work out the </w:t>
      </w:r>
      <w:r w:rsidR="00CE209D" w:rsidRPr="00CE209D">
        <w:rPr>
          <w:position w:val="6"/>
          <w:sz w:val="16"/>
        </w:rPr>
        <w:t>*</w:t>
      </w:r>
      <w:r w:rsidRPr="00CE209D">
        <w:t>base penalty amount under section</w:t>
      </w:r>
      <w:r w:rsidR="00CE209D">
        <w:t> </w:t>
      </w:r>
      <w:r w:rsidRPr="00CE209D">
        <w:t>284</w:t>
      </w:r>
      <w:r w:rsidR="00CE209D">
        <w:noBreakHyphen/>
      </w:r>
      <w:r w:rsidRPr="00CE209D">
        <w:t>90. If the base penalty amount is not increased under section</w:t>
      </w:r>
      <w:r w:rsidR="00CE209D">
        <w:t> </w:t>
      </w:r>
      <w:r w:rsidRPr="00CE209D">
        <w:t>284</w:t>
      </w:r>
      <w:r w:rsidR="00CE209D">
        <w:noBreakHyphen/>
      </w:r>
      <w:r w:rsidRPr="00CE209D">
        <w:t>220 or reduced under section</w:t>
      </w:r>
      <w:r w:rsidR="00CE209D">
        <w:t> </w:t>
      </w:r>
      <w:r w:rsidRPr="00CE209D">
        <w:t>284</w:t>
      </w:r>
      <w:r w:rsidR="00CE209D">
        <w:noBreakHyphen/>
      </w:r>
      <w:r w:rsidRPr="00CE209D">
        <w:t>225, this is the amount of the penalty.</w:t>
      </w:r>
    </w:p>
    <w:p w:rsidR="00EF2BF5" w:rsidRPr="00CE209D" w:rsidRDefault="00EF2BF5" w:rsidP="003725AA">
      <w:pPr>
        <w:pStyle w:val="subsection"/>
        <w:keepNext/>
      </w:pPr>
      <w:r w:rsidRPr="00CE209D">
        <w:tab/>
        <w:t>(2)</w:t>
      </w:r>
      <w:r w:rsidRPr="00CE209D">
        <w:tab/>
        <w:t>Otherwise, use this formula:</w:t>
      </w:r>
    </w:p>
    <w:p w:rsidR="00EF2BF5" w:rsidRPr="00CE209D" w:rsidRDefault="006632BD" w:rsidP="003630E2">
      <w:pPr>
        <w:pStyle w:val="Formula"/>
        <w:spacing w:before="60" w:after="60"/>
      </w:pPr>
      <w:r w:rsidRPr="00CE209D">
        <w:rPr>
          <w:noProof/>
        </w:rPr>
        <w:drawing>
          <wp:inline distT="0" distB="0" distL="0" distR="0" wp14:anchorId="21021895" wp14:editId="6875BD34">
            <wp:extent cx="2654300" cy="2387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BPA</w:t>
      </w:r>
      <w:r w:rsidRPr="00CE209D">
        <w:t xml:space="preserve"> is the </w:t>
      </w:r>
      <w:r w:rsidR="00CE209D" w:rsidRPr="00CE209D">
        <w:rPr>
          <w:position w:val="6"/>
          <w:sz w:val="16"/>
        </w:rPr>
        <w:t>*</w:t>
      </w:r>
      <w:r w:rsidRPr="00CE209D">
        <w:t>base penalty amount.</w:t>
      </w:r>
    </w:p>
    <w:p w:rsidR="00EF2BF5" w:rsidRPr="00CE209D" w:rsidRDefault="00EF2BF5" w:rsidP="00EF2BF5">
      <w:pPr>
        <w:pStyle w:val="Definition"/>
      </w:pPr>
      <w:r w:rsidRPr="00CE209D">
        <w:rPr>
          <w:b/>
          <w:i/>
        </w:rPr>
        <w:t>increase %</w:t>
      </w:r>
      <w:r w:rsidRPr="00CE209D">
        <w:t xml:space="preserve"> is the percentage increase (if any) under section</w:t>
      </w:r>
      <w:r w:rsidR="00CE209D">
        <w:t> </w:t>
      </w:r>
      <w:r w:rsidRPr="00CE209D">
        <w:t>284</w:t>
      </w:r>
      <w:r w:rsidR="00CE209D">
        <w:noBreakHyphen/>
      </w:r>
      <w:r w:rsidRPr="00CE209D">
        <w:t>220.</w:t>
      </w:r>
    </w:p>
    <w:p w:rsidR="00EF2BF5" w:rsidRPr="00CE209D" w:rsidRDefault="00EF2BF5" w:rsidP="00EF2BF5">
      <w:pPr>
        <w:pStyle w:val="Definition"/>
      </w:pPr>
      <w:r w:rsidRPr="00CE209D">
        <w:rPr>
          <w:b/>
          <w:i/>
        </w:rPr>
        <w:t>reduction %</w:t>
      </w:r>
      <w:r w:rsidRPr="00CE209D">
        <w:t xml:space="preserve"> is the percentage reduction (if any) under section</w:t>
      </w:r>
      <w:r w:rsidR="00CE209D">
        <w:t> </w:t>
      </w:r>
      <w:r w:rsidRPr="00CE209D">
        <w:t>284</w:t>
      </w:r>
      <w:r w:rsidR="00CE209D">
        <w:noBreakHyphen/>
      </w:r>
      <w:r w:rsidRPr="00CE209D">
        <w:t>225.</w:t>
      </w:r>
    </w:p>
    <w:p w:rsidR="00EF2BF5" w:rsidRPr="00CE209D" w:rsidRDefault="00EF2BF5" w:rsidP="00F37C88">
      <w:pPr>
        <w:pStyle w:val="ActHead5"/>
      </w:pPr>
      <w:bookmarkStart w:id="834" w:name="_Toc392595940"/>
      <w:r w:rsidRPr="00CE209D">
        <w:rPr>
          <w:rStyle w:val="CharSectno"/>
        </w:rPr>
        <w:t>284</w:t>
      </w:r>
      <w:r w:rsidR="00CE209D">
        <w:rPr>
          <w:rStyle w:val="CharSectno"/>
        </w:rPr>
        <w:noBreakHyphen/>
      </w:r>
      <w:r w:rsidRPr="00CE209D">
        <w:rPr>
          <w:rStyle w:val="CharSectno"/>
        </w:rPr>
        <w:t>90</w:t>
      </w:r>
      <w:r w:rsidRPr="00CE209D">
        <w:t xml:space="preserve">  </w:t>
      </w:r>
      <w:r w:rsidRPr="00CE209D">
        <w:rPr>
          <w:i/>
        </w:rPr>
        <w:t>Base penalty amount</w:t>
      </w:r>
      <w:bookmarkEnd w:id="834"/>
    </w:p>
    <w:p w:rsidR="00EF2BF5" w:rsidRPr="00CE209D" w:rsidRDefault="00EF2BF5" w:rsidP="00F37C88">
      <w:pPr>
        <w:pStyle w:val="subsection"/>
        <w:keepNext/>
        <w:keepLines/>
      </w:pPr>
      <w:r w:rsidRPr="00CE209D">
        <w:tab/>
        <w:t>(1)</w:t>
      </w:r>
      <w:r w:rsidRPr="00CE209D">
        <w:tab/>
        <w:t xml:space="preserve">The </w:t>
      </w:r>
      <w:r w:rsidRPr="00CE209D">
        <w:rPr>
          <w:b/>
          <w:i/>
        </w:rPr>
        <w:t>base penalty amount</w:t>
      </w:r>
      <w:r w:rsidRPr="00CE209D">
        <w:t xml:space="preserve"> under this Subdivision is worked out using this table</w:t>
      </w:r>
      <w:r w:rsidR="00AD0A9F" w:rsidRPr="00CE209D">
        <w:t xml:space="preserve"> and section</w:t>
      </w:r>
      <w:r w:rsidR="00CE209D">
        <w:t> </w:t>
      </w:r>
      <w:r w:rsidR="00AD0A9F" w:rsidRPr="00CE209D">
        <w:t>284</w:t>
      </w:r>
      <w:r w:rsidR="00CE209D">
        <w:noBreakHyphen/>
      </w:r>
      <w:r w:rsidR="00AD0A9F" w:rsidRPr="00CE209D">
        <w:t>224 if relevant</w:t>
      </w:r>
      <w:r w:rsidRPr="00CE209D">
        <w:t>:</w:t>
      </w:r>
    </w:p>
    <w:p w:rsidR="00EF2BF5" w:rsidRPr="00CE209D" w:rsidRDefault="00EF2BF5" w:rsidP="003739E5">
      <w:pPr>
        <w:pStyle w:val="Table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708"/>
        <w:gridCol w:w="4678"/>
        <w:gridCol w:w="1724"/>
      </w:tblGrid>
      <w:tr w:rsidR="00EF2BF5" w:rsidRPr="00CE209D">
        <w:trPr>
          <w:cantSplit/>
          <w:tblHeader/>
        </w:trPr>
        <w:tc>
          <w:tcPr>
            <w:tcW w:w="7110" w:type="dxa"/>
            <w:gridSpan w:val="3"/>
            <w:tcBorders>
              <w:top w:val="single" w:sz="12" w:space="0" w:color="auto"/>
              <w:left w:val="nil"/>
              <w:bottom w:val="nil"/>
              <w:right w:val="nil"/>
            </w:tcBorders>
          </w:tcPr>
          <w:p w:rsidR="00EF2BF5" w:rsidRPr="00CE209D" w:rsidRDefault="00EF2BF5" w:rsidP="003739E5">
            <w:pPr>
              <w:pStyle w:val="Tabletext"/>
            </w:pPr>
            <w:r w:rsidRPr="00CE209D">
              <w:rPr>
                <w:b/>
                <w:i/>
              </w:rPr>
              <w:t>Base penalty amount</w:t>
            </w:r>
          </w:p>
        </w:tc>
      </w:tr>
      <w:tr w:rsidR="00EF2BF5" w:rsidRPr="00CE209D">
        <w:trPr>
          <w:cantSplit/>
          <w:tblHeader/>
        </w:trPr>
        <w:tc>
          <w:tcPr>
            <w:tcW w:w="708"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Item</w:t>
            </w:r>
          </w:p>
        </w:tc>
        <w:tc>
          <w:tcPr>
            <w:tcW w:w="4678"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In this situation:</w:t>
            </w:r>
          </w:p>
        </w:tc>
        <w:tc>
          <w:tcPr>
            <w:tcW w:w="1724" w:type="dxa"/>
            <w:tcBorders>
              <w:top w:val="single" w:sz="6" w:space="0" w:color="auto"/>
              <w:left w:val="nil"/>
              <w:bottom w:val="single" w:sz="12" w:space="0" w:color="auto"/>
              <w:right w:val="nil"/>
            </w:tcBorders>
          </w:tcPr>
          <w:p w:rsidR="00EF2BF5" w:rsidRPr="00CE209D" w:rsidRDefault="00EF2BF5" w:rsidP="003739E5">
            <w:pPr>
              <w:pStyle w:val="Tabletext"/>
            </w:pPr>
            <w:r w:rsidRPr="00CE209D">
              <w:rPr>
                <w:b/>
              </w:rPr>
              <w:t xml:space="preserve">The </w:t>
            </w:r>
            <w:r w:rsidRPr="00CE209D">
              <w:rPr>
                <w:b/>
                <w:i/>
              </w:rPr>
              <w:t>base penalty amount</w:t>
            </w:r>
            <w:r w:rsidRPr="00CE209D">
              <w:rPr>
                <w:b/>
              </w:rPr>
              <w:t xml:space="preserve"> is:</w:t>
            </w:r>
          </w:p>
        </w:tc>
      </w:tr>
      <w:tr w:rsidR="006D2A2F" w:rsidRPr="00CE209D">
        <w:trPr>
          <w:cantSplit/>
        </w:trPr>
        <w:tc>
          <w:tcPr>
            <w:tcW w:w="708" w:type="dxa"/>
            <w:tcBorders>
              <w:top w:val="single" w:sz="12" w:space="0" w:color="auto"/>
              <w:left w:val="nil"/>
              <w:bottom w:val="single" w:sz="4" w:space="0" w:color="auto"/>
              <w:right w:val="nil"/>
            </w:tcBorders>
          </w:tcPr>
          <w:p w:rsidR="006D2A2F" w:rsidRPr="00CE209D" w:rsidRDefault="006D2A2F" w:rsidP="00470600">
            <w:pPr>
              <w:pStyle w:val="Tabletext"/>
            </w:pPr>
            <w:r w:rsidRPr="00CE209D">
              <w:t>1</w:t>
            </w:r>
          </w:p>
        </w:tc>
        <w:tc>
          <w:tcPr>
            <w:tcW w:w="4678" w:type="dxa"/>
            <w:tcBorders>
              <w:top w:val="single" w:sz="12" w:space="0" w:color="auto"/>
              <w:left w:val="nil"/>
              <w:bottom w:val="single" w:sz="4" w:space="0" w:color="auto"/>
              <w:right w:val="nil"/>
            </w:tcBorders>
          </w:tcPr>
          <w:p w:rsidR="006D2A2F" w:rsidRPr="00CE209D" w:rsidRDefault="00AD7715" w:rsidP="00470600">
            <w:pPr>
              <w:pStyle w:val="Tabletext"/>
            </w:pPr>
            <w:r w:rsidRPr="00CE209D">
              <w:t xml:space="preserve">You have a </w:t>
            </w:r>
            <w:r w:rsidR="00CE209D" w:rsidRPr="00CE209D">
              <w:rPr>
                <w:position w:val="6"/>
                <w:sz w:val="16"/>
              </w:rPr>
              <w:t>*</w:t>
            </w:r>
            <w:r w:rsidRPr="00CE209D">
              <w:t>shortfall amount as a result of a statement described in subsection</w:t>
            </w:r>
            <w:r w:rsidR="00CE209D">
              <w:t> </w:t>
            </w:r>
            <w:r w:rsidRPr="00CE209D">
              <w:t>284</w:t>
            </w:r>
            <w:r w:rsidR="00CE209D">
              <w:noBreakHyphen/>
            </w:r>
            <w:r w:rsidRPr="00CE209D">
              <w:t>75(1) or (4) and the amount, or part of the amount,</w:t>
            </w:r>
            <w:r w:rsidR="006D2A2F" w:rsidRPr="00CE209D">
              <w:t xml:space="preserve"> resulted from intentional disregard of a </w:t>
            </w:r>
            <w:r w:rsidR="00CE209D" w:rsidRPr="00CE209D">
              <w:rPr>
                <w:position w:val="6"/>
                <w:sz w:val="16"/>
              </w:rPr>
              <w:t>*</w:t>
            </w:r>
            <w:r w:rsidR="00B773FA" w:rsidRPr="00CE209D">
              <w:t xml:space="preserve">taxation law (other than the </w:t>
            </w:r>
            <w:r w:rsidR="00CE209D" w:rsidRPr="00CE209D">
              <w:rPr>
                <w:position w:val="6"/>
                <w:sz w:val="16"/>
              </w:rPr>
              <w:t>*</w:t>
            </w:r>
            <w:r w:rsidR="00B773FA" w:rsidRPr="00CE209D">
              <w:t>Excise Acts)</w:t>
            </w:r>
            <w:r w:rsidR="006D2A2F" w:rsidRPr="00CE209D">
              <w:t xml:space="preserve"> by you or your agent</w:t>
            </w:r>
          </w:p>
        </w:tc>
        <w:tc>
          <w:tcPr>
            <w:tcW w:w="1724" w:type="dxa"/>
            <w:tcBorders>
              <w:top w:val="single" w:sz="12" w:space="0" w:color="auto"/>
              <w:left w:val="nil"/>
              <w:bottom w:val="single" w:sz="4" w:space="0" w:color="auto"/>
              <w:right w:val="nil"/>
            </w:tcBorders>
          </w:tcPr>
          <w:p w:rsidR="006D2A2F" w:rsidRPr="00CE209D" w:rsidRDefault="006D2A2F" w:rsidP="00470600">
            <w:pPr>
              <w:pStyle w:val="Tabletext"/>
            </w:pPr>
            <w:r w:rsidRPr="00CE209D">
              <w:t xml:space="preserve">75% of your </w:t>
            </w:r>
            <w:r w:rsidR="00CE209D" w:rsidRPr="00CE209D">
              <w:rPr>
                <w:position w:val="6"/>
                <w:sz w:val="16"/>
                <w:szCs w:val="16"/>
              </w:rPr>
              <w:t>*</w:t>
            </w:r>
            <w:r w:rsidRPr="00CE209D">
              <w:t>shortfall amount or part</w:t>
            </w:r>
          </w:p>
        </w:tc>
      </w:tr>
      <w:tr w:rsidR="00EF2BF5" w:rsidRPr="00CE209D">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2</w:t>
            </w:r>
          </w:p>
        </w:tc>
        <w:tc>
          <w:tcPr>
            <w:tcW w:w="4678" w:type="dxa"/>
            <w:tcBorders>
              <w:top w:val="single" w:sz="4" w:space="0" w:color="auto"/>
              <w:left w:val="nil"/>
              <w:bottom w:val="single" w:sz="4" w:space="0" w:color="auto"/>
              <w:right w:val="nil"/>
            </w:tcBorders>
            <w:shd w:val="clear" w:color="auto" w:fill="auto"/>
          </w:tcPr>
          <w:p w:rsidR="00EF2BF5" w:rsidRPr="00CE209D" w:rsidRDefault="00AD7715" w:rsidP="003739E5">
            <w:pPr>
              <w:pStyle w:val="Tabletext"/>
            </w:pPr>
            <w:r w:rsidRPr="00CE209D">
              <w:t xml:space="preserve">You have a </w:t>
            </w:r>
            <w:r w:rsidR="00CE209D" w:rsidRPr="00CE209D">
              <w:rPr>
                <w:position w:val="6"/>
                <w:sz w:val="16"/>
              </w:rPr>
              <w:t>*</w:t>
            </w:r>
            <w:r w:rsidRPr="00CE209D">
              <w:t>shortfall amount as a result of a statement described in subsection</w:t>
            </w:r>
            <w:r w:rsidR="00CE209D">
              <w:t> </w:t>
            </w:r>
            <w:r w:rsidRPr="00CE209D">
              <w:t>284</w:t>
            </w:r>
            <w:r w:rsidR="00CE209D">
              <w:noBreakHyphen/>
            </w:r>
            <w:r w:rsidRPr="00CE209D">
              <w:t>75(1) or (4) and the amount, or part of the amount,</w:t>
            </w:r>
            <w:r w:rsidR="00EF2BF5" w:rsidRPr="00CE209D">
              <w:t xml:space="preserve"> resulted from recklessness by you or your agent as to the operation of a </w:t>
            </w:r>
            <w:r w:rsidR="00CE209D" w:rsidRPr="00CE209D">
              <w:rPr>
                <w:position w:val="6"/>
                <w:sz w:val="16"/>
              </w:rPr>
              <w:t>*</w:t>
            </w:r>
            <w:r w:rsidR="00B773FA" w:rsidRPr="00CE209D">
              <w:t xml:space="preserve">taxation law (other than the </w:t>
            </w:r>
            <w:r w:rsidR="00CE209D" w:rsidRPr="00CE209D">
              <w:rPr>
                <w:position w:val="6"/>
                <w:sz w:val="16"/>
              </w:rPr>
              <w:t>*</w:t>
            </w:r>
            <w:r w:rsidR="00B773FA" w:rsidRPr="00CE209D">
              <w:t>Excise Acts)</w:t>
            </w:r>
          </w:p>
        </w:tc>
        <w:tc>
          <w:tcPr>
            <w:tcW w:w="1724"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50% of your </w:t>
            </w:r>
            <w:r w:rsidR="00CE209D" w:rsidRPr="00CE209D">
              <w:rPr>
                <w:position w:val="6"/>
                <w:sz w:val="16"/>
              </w:rPr>
              <w:t>*</w:t>
            </w:r>
            <w:r w:rsidRPr="00CE209D">
              <w:t>shortfall amount or part</w:t>
            </w:r>
          </w:p>
        </w:tc>
      </w:tr>
      <w:tr w:rsidR="00EF2BF5" w:rsidRPr="00CE209D" w:rsidTr="00F343D1">
        <w:trPr>
          <w:cantSplit/>
        </w:trPr>
        <w:tc>
          <w:tcPr>
            <w:tcW w:w="708"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3</w:t>
            </w:r>
          </w:p>
        </w:tc>
        <w:tc>
          <w:tcPr>
            <w:tcW w:w="4678" w:type="dxa"/>
            <w:tcBorders>
              <w:top w:val="single" w:sz="4" w:space="0" w:color="auto"/>
              <w:left w:val="nil"/>
              <w:bottom w:val="single" w:sz="4" w:space="0" w:color="auto"/>
              <w:right w:val="nil"/>
            </w:tcBorders>
            <w:shd w:val="clear" w:color="auto" w:fill="auto"/>
          </w:tcPr>
          <w:p w:rsidR="00EF2BF5" w:rsidRPr="00CE209D" w:rsidRDefault="00AD7715" w:rsidP="003739E5">
            <w:pPr>
              <w:pStyle w:val="Tabletext"/>
            </w:pPr>
            <w:r w:rsidRPr="00CE209D">
              <w:t xml:space="preserve">You have a </w:t>
            </w:r>
            <w:r w:rsidR="00CE209D" w:rsidRPr="00CE209D">
              <w:rPr>
                <w:position w:val="6"/>
                <w:sz w:val="16"/>
              </w:rPr>
              <w:t>*</w:t>
            </w:r>
            <w:r w:rsidRPr="00CE209D">
              <w:t>shortfall amount as a result of a statement described in subsection</w:t>
            </w:r>
            <w:r w:rsidR="00CE209D">
              <w:t> </w:t>
            </w:r>
            <w:r w:rsidRPr="00CE209D">
              <w:t>284</w:t>
            </w:r>
            <w:r w:rsidR="00CE209D">
              <w:noBreakHyphen/>
            </w:r>
            <w:r w:rsidRPr="00CE209D">
              <w:t>75(1) or (4) and the amount, or part of the amount,</w:t>
            </w:r>
            <w:r w:rsidR="00EF2BF5" w:rsidRPr="00CE209D">
              <w:t xml:space="preserve"> resulted from a failure by you or your agent to take reasonable care to comply with a </w:t>
            </w:r>
            <w:r w:rsidR="00CE209D" w:rsidRPr="00CE209D">
              <w:rPr>
                <w:position w:val="6"/>
                <w:sz w:val="16"/>
              </w:rPr>
              <w:t>*</w:t>
            </w:r>
            <w:r w:rsidR="00B773FA" w:rsidRPr="00CE209D">
              <w:t xml:space="preserve">taxation law (other than the </w:t>
            </w:r>
            <w:r w:rsidR="00CE209D" w:rsidRPr="00CE209D">
              <w:rPr>
                <w:position w:val="6"/>
                <w:sz w:val="16"/>
              </w:rPr>
              <w:t>*</w:t>
            </w:r>
            <w:r w:rsidR="00B773FA" w:rsidRPr="00CE209D">
              <w:t>Excise Acts)</w:t>
            </w:r>
          </w:p>
        </w:tc>
        <w:tc>
          <w:tcPr>
            <w:tcW w:w="1724" w:type="dxa"/>
            <w:tcBorders>
              <w:top w:val="single" w:sz="4" w:space="0" w:color="auto"/>
              <w:left w:val="nil"/>
              <w:bottom w:val="single" w:sz="4" w:space="0" w:color="auto"/>
              <w:right w:val="nil"/>
            </w:tcBorders>
            <w:shd w:val="clear" w:color="auto" w:fill="auto"/>
          </w:tcPr>
          <w:p w:rsidR="00EF2BF5" w:rsidRPr="00CE209D" w:rsidRDefault="00EF2BF5" w:rsidP="003739E5">
            <w:pPr>
              <w:pStyle w:val="Tabletext"/>
            </w:pPr>
            <w:r w:rsidRPr="00CE209D">
              <w:t xml:space="preserve">25% of your </w:t>
            </w:r>
            <w:r w:rsidR="00CE209D" w:rsidRPr="00CE209D">
              <w:rPr>
                <w:position w:val="6"/>
                <w:sz w:val="16"/>
              </w:rPr>
              <w:t>*</w:t>
            </w:r>
            <w:r w:rsidRPr="00CE209D">
              <w:t>shortfall amount or part</w:t>
            </w:r>
          </w:p>
        </w:tc>
      </w:tr>
      <w:tr w:rsidR="00F802CD" w:rsidRPr="00CE209D" w:rsidTr="00F343D1">
        <w:trPr>
          <w:cantSplit/>
        </w:trPr>
        <w:tc>
          <w:tcPr>
            <w:tcW w:w="70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3A</w:t>
            </w:r>
          </w:p>
        </w:tc>
        <w:tc>
          <w:tcPr>
            <w:tcW w:w="467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A statement described in subsection</w:t>
            </w:r>
            <w:r w:rsidR="00CE209D">
              <w:t> </w:t>
            </w:r>
            <w:r w:rsidRPr="00CE209D">
              <w:t>284</w:t>
            </w:r>
            <w:r w:rsidR="00CE209D">
              <w:noBreakHyphen/>
            </w:r>
            <w:r w:rsidRPr="00CE209D">
              <w:t xml:space="preserve">75(1) or (4) was false or misleading because of intentional disregard of a </w:t>
            </w:r>
            <w:r w:rsidR="00CE209D" w:rsidRPr="00CE209D">
              <w:rPr>
                <w:position w:val="6"/>
                <w:sz w:val="16"/>
              </w:rPr>
              <w:t>*</w:t>
            </w:r>
            <w:r w:rsidR="000001A0" w:rsidRPr="00CE209D">
              <w:t xml:space="preserve">taxation law (other than the </w:t>
            </w:r>
            <w:r w:rsidR="00CE209D" w:rsidRPr="00CE209D">
              <w:rPr>
                <w:position w:val="6"/>
                <w:sz w:val="16"/>
              </w:rPr>
              <w:t>*</w:t>
            </w:r>
            <w:r w:rsidR="000001A0" w:rsidRPr="00CE209D">
              <w:t>Excise Acts)</w:t>
            </w:r>
            <w:r w:rsidRPr="00CE209D">
              <w:t xml:space="preserve"> by you or your </w:t>
            </w:r>
            <w:r w:rsidR="00CE209D" w:rsidRPr="00CE209D">
              <w:rPr>
                <w:position w:val="6"/>
                <w:sz w:val="16"/>
              </w:rPr>
              <w:t>*</w:t>
            </w:r>
            <w:r w:rsidRPr="00CE209D">
              <w:t xml:space="preserve">agent but did not result in you having a </w:t>
            </w:r>
            <w:r w:rsidR="00CE209D" w:rsidRPr="00CE209D">
              <w:rPr>
                <w:position w:val="6"/>
                <w:sz w:val="16"/>
              </w:rPr>
              <w:t>*</w:t>
            </w:r>
            <w:r w:rsidRPr="00CE209D">
              <w:t>shortfall amount</w:t>
            </w:r>
          </w:p>
        </w:tc>
        <w:tc>
          <w:tcPr>
            <w:tcW w:w="1724"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60 penalty units</w:t>
            </w:r>
          </w:p>
        </w:tc>
      </w:tr>
      <w:tr w:rsidR="00F802CD" w:rsidRPr="00CE209D">
        <w:trPr>
          <w:cantSplit/>
        </w:trPr>
        <w:tc>
          <w:tcPr>
            <w:tcW w:w="70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3B</w:t>
            </w:r>
          </w:p>
        </w:tc>
        <w:tc>
          <w:tcPr>
            <w:tcW w:w="467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A statement described in subsection</w:t>
            </w:r>
            <w:r w:rsidR="00CE209D">
              <w:t> </w:t>
            </w:r>
            <w:r w:rsidRPr="00CE209D">
              <w:t>284</w:t>
            </w:r>
            <w:r w:rsidR="00CE209D">
              <w:noBreakHyphen/>
            </w:r>
            <w:r w:rsidRPr="00CE209D">
              <w:t xml:space="preserve">75(1) or (4) was false or misleading because of recklessness by you or your </w:t>
            </w:r>
            <w:r w:rsidR="00CE209D" w:rsidRPr="00CE209D">
              <w:rPr>
                <w:position w:val="6"/>
                <w:sz w:val="16"/>
              </w:rPr>
              <w:t>*</w:t>
            </w:r>
            <w:r w:rsidRPr="00CE209D">
              <w:t xml:space="preserve">agent as to the operation of a </w:t>
            </w:r>
            <w:r w:rsidR="00CE209D" w:rsidRPr="00CE209D">
              <w:rPr>
                <w:position w:val="6"/>
                <w:sz w:val="16"/>
              </w:rPr>
              <w:t>*</w:t>
            </w:r>
            <w:r w:rsidR="000001A0" w:rsidRPr="00CE209D">
              <w:t xml:space="preserve">taxation law (other than the </w:t>
            </w:r>
            <w:r w:rsidR="00CE209D" w:rsidRPr="00CE209D">
              <w:rPr>
                <w:position w:val="6"/>
                <w:sz w:val="16"/>
              </w:rPr>
              <w:t>*</w:t>
            </w:r>
            <w:r w:rsidR="000001A0" w:rsidRPr="00CE209D">
              <w:t>Excise Acts)</w:t>
            </w:r>
            <w:r w:rsidRPr="00CE209D">
              <w:t xml:space="preserve"> but did not result in you having a </w:t>
            </w:r>
            <w:r w:rsidR="00CE209D" w:rsidRPr="00CE209D">
              <w:rPr>
                <w:position w:val="6"/>
                <w:sz w:val="16"/>
              </w:rPr>
              <w:t>*</w:t>
            </w:r>
            <w:r w:rsidRPr="00CE209D">
              <w:t>shortfall amount</w:t>
            </w:r>
          </w:p>
        </w:tc>
        <w:tc>
          <w:tcPr>
            <w:tcW w:w="1724"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40 penalty units</w:t>
            </w:r>
          </w:p>
        </w:tc>
      </w:tr>
      <w:tr w:rsidR="00F802CD" w:rsidRPr="00CE209D">
        <w:trPr>
          <w:cantSplit/>
        </w:trPr>
        <w:tc>
          <w:tcPr>
            <w:tcW w:w="70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3C</w:t>
            </w:r>
          </w:p>
        </w:tc>
        <w:tc>
          <w:tcPr>
            <w:tcW w:w="467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A statement described in subsection</w:t>
            </w:r>
            <w:r w:rsidR="00CE209D">
              <w:t> </w:t>
            </w:r>
            <w:r w:rsidRPr="00CE209D">
              <w:t>284</w:t>
            </w:r>
            <w:r w:rsidR="00CE209D">
              <w:noBreakHyphen/>
            </w:r>
            <w:r w:rsidRPr="00CE209D">
              <w:t xml:space="preserve">75(1) or (4) was false or misleading because of a failure by you or your </w:t>
            </w:r>
            <w:r w:rsidR="00CE209D" w:rsidRPr="00CE209D">
              <w:rPr>
                <w:position w:val="6"/>
                <w:sz w:val="16"/>
              </w:rPr>
              <w:t>*</w:t>
            </w:r>
            <w:r w:rsidRPr="00CE209D">
              <w:t xml:space="preserve">agent to take reasonable care to comply with a </w:t>
            </w:r>
            <w:r w:rsidR="00CE209D" w:rsidRPr="00CE209D">
              <w:rPr>
                <w:position w:val="6"/>
                <w:sz w:val="16"/>
              </w:rPr>
              <w:t>*</w:t>
            </w:r>
            <w:r w:rsidR="00B773FA" w:rsidRPr="00CE209D">
              <w:t xml:space="preserve">taxation law (other than the </w:t>
            </w:r>
            <w:r w:rsidR="00CE209D" w:rsidRPr="00CE209D">
              <w:rPr>
                <w:position w:val="6"/>
                <w:sz w:val="16"/>
              </w:rPr>
              <w:t>*</w:t>
            </w:r>
            <w:r w:rsidR="00B773FA" w:rsidRPr="00CE209D">
              <w:t>Excise Acts)</w:t>
            </w:r>
            <w:r w:rsidRPr="00CE209D">
              <w:t xml:space="preserve"> but did not result in you having a </w:t>
            </w:r>
            <w:r w:rsidR="00CE209D" w:rsidRPr="00CE209D">
              <w:rPr>
                <w:position w:val="6"/>
                <w:sz w:val="16"/>
              </w:rPr>
              <w:t>*</w:t>
            </w:r>
            <w:r w:rsidRPr="00CE209D">
              <w:t>shortfall amount</w:t>
            </w:r>
          </w:p>
        </w:tc>
        <w:tc>
          <w:tcPr>
            <w:tcW w:w="1724"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20 penalty units</w:t>
            </w:r>
          </w:p>
        </w:tc>
      </w:tr>
      <w:tr w:rsidR="00F802CD" w:rsidRPr="00CE209D" w:rsidTr="00C50EBA">
        <w:tc>
          <w:tcPr>
            <w:tcW w:w="70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4</w:t>
            </w:r>
          </w:p>
        </w:tc>
        <w:tc>
          <w:tcPr>
            <w:tcW w:w="4678" w:type="dxa"/>
            <w:tcBorders>
              <w:top w:val="single" w:sz="4" w:space="0" w:color="auto"/>
              <w:left w:val="nil"/>
              <w:bottom w:val="single" w:sz="4" w:space="0" w:color="auto"/>
              <w:right w:val="nil"/>
            </w:tcBorders>
            <w:shd w:val="clear" w:color="auto" w:fill="auto"/>
          </w:tcPr>
          <w:p w:rsidR="000D41C6" w:rsidRPr="00CE209D" w:rsidRDefault="000D41C6" w:rsidP="000D41C6">
            <w:pPr>
              <w:pStyle w:val="Tabletext"/>
            </w:pPr>
            <w:r w:rsidRPr="00CE209D">
              <w:t xml:space="preserve">You have a </w:t>
            </w:r>
            <w:r w:rsidR="00CE209D" w:rsidRPr="00CE209D">
              <w:rPr>
                <w:position w:val="6"/>
                <w:sz w:val="16"/>
              </w:rPr>
              <w:t>*</w:t>
            </w:r>
            <w:r w:rsidRPr="00CE209D">
              <w:t xml:space="preserve">shortfall amount, all or part of which resulted from you or your agent treating an </w:t>
            </w:r>
            <w:r w:rsidR="00CE209D" w:rsidRPr="00CE209D">
              <w:rPr>
                <w:position w:val="6"/>
                <w:sz w:val="16"/>
              </w:rPr>
              <w:t>*</w:t>
            </w:r>
            <w:r w:rsidRPr="00CE209D">
              <w:t xml:space="preserve">income tax law, the </w:t>
            </w:r>
            <w:r w:rsidR="00CE209D" w:rsidRPr="00CE209D">
              <w:rPr>
                <w:position w:val="6"/>
                <w:sz w:val="16"/>
              </w:rPr>
              <w:t>*</w:t>
            </w:r>
            <w:r w:rsidRPr="00CE209D">
              <w:t xml:space="preserve">MRRT law or the </w:t>
            </w:r>
            <w:r w:rsidR="00CE209D" w:rsidRPr="00CE209D">
              <w:rPr>
                <w:position w:val="6"/>
                <w:sz w:val="16"/>
              </w:rPr>
              <w:t>*</w:t>
            </w:r>
            <w:r w:rsidRPr="00CE209D">
              <w:t xml:space="preserve">petroleum resource rent tax law as applying to a matter or identical matters in a particular way that was not </w:t>
            </w:r>
            <w:r w:rsidR="00CE209D" w:rsidRPr="00CE209D">
              <w:rPr>
                <w:position w:val="6"/>
                <w:sz w:val="16"/>
              </w:rPr>
              <w:t>*</w:t>
            </w:r>
            <w:r w:rsidRPr="00CE209D">
              <w:t>reasonably arguable, and that amount is more than the greater of $10,000 or 1% of whichever of the following applies:</w:t>
            </w:r>
          </w:p>
          <w:p w:rsidR="000D41C6" w:rsidRPr="00CE209D" w:rsidRDefault="000D41C6" w:rsidP="000D41C6">
            <w:pPr>
              <w:pStyle w:val="Tablea"/>
            </w:pPr>
            <w:r w:rsidRPr="00CE209D">
              <w:t xml:space="preserve">(a) the income tax payable by you for the income year, worked out on the basis of your </w:t>
            </w:r>
            <w:r w:rsidR="00CE209D" w:rsidRPr="00CE209D">
              <w:rPr>
                <w:position w:val="6"/>
                <w:sz w:val="16"/>
              </w:rPr>
              <w:t>*</w:t>
            </w:r>
            <w:r w:rsidRPr="00CE209D">
              <w:t>income tax return;</w:t>
            </w:r>
          </w:p>
          <w:p w:rsidR="000D41C6" w:rsidRPr="00CE209D" w:rsidRDefault="000D41C6" w:rsidP="000D41C6">
            <w:pPr>
              <w:pStyle w:val="Tablea"/>
            </w:pPr>
            <w:r w:rsidRPr="00CE209D">
              <w:t xml:space="preserve">(b) the </w:t>
            </w:r>
            <w:r w:rsidR="00CE209D" w:rsidRPr="00CE209D">
              <w:rPr>
                <w:position w:val="6"/>
                <w:sz w:val="16"/>
              </w:rPr>
              <w:t>*</w:t>
            </w:r>
            <w:r w:rsidRPr="00CE209D">
              <w:t xml:space="preserve">MRRT payable by you for the </w:t>
            </w:r>
            <w:r w:rsidR="00CE209D" w:rsidRPr="00CE209D">
              <w:rPr>
                <w:position w:val="6"/>
                <w:sz w:val="16"/>
              </w:rPr>
              <w:t>*</w:t>
            </w:r>
            <w:r w:rsidRPr="00CE209D">
              <w:t xml:space="preserve">MRRT year, worked out on the basis of your </w:t>
            </w:r>
            <w:r w:rsidR="00CE209D" w:rsidRPr="00CE209D">
              <w:rPr>
                <w:position w:val="6"/>
                <w:sz w:val="16"/>
              </w:rPr>
              <w:t>*</w:t>
            </w:r>
            <w:r w:rsidRPr="00CE209D">
              <w:t>MRRT return;</w:t>
            </w:r>
          </w:p>
          <w:p w:rsidR="00F802CD" w:rsidRPr="00CE209D" w:rsidRDefault="000D41C6" w:rsidP="00D75110">
            <w:pPr>
              <w:pStyle w:val="Tablea"/>
            </w:pPr>
            <w:r w:rsidRPr="00CE209D">
              <w:t xml:space="preserve">(c) the </w:t>
            </w:r>
            <w:r w:rsidR="00CE209D" w:rsidRPr="00CE209D">
              <w:rPr>
                <w:position w:val="6"/>
                <w:sz w:val="16"/>
              </w:rPr>
              <w:t>*</w:t>
            </w:r>
            <w:r w:rsidRPr="00CE209D">
              <w:t xml:space="preserve">petroleum resource rent tax payable by you for the year of tax (within the meaning of the </w:t>
            </w:r>
            <w:r w:rsidRPr="00CE209D">
              <w:rPr>
                <w:i/>
              </w:rPr>
              <w:t>Petroleum Resource Rent Tax Assessment Act 1987</w:t>
            </w:r>
            <w:r w:rsidRPr="00CE209D">
              <w:t>), worked out on the basis of your return under Division</w:t>
            </w:r>
            <w:r w:rsidR="00CE209D">
              <w:t> </w:t>
            </w:r>
            <w:r w:rsidRPr="00CE209D">
              <w:t>1 of Part VI of that Act.</w:t>
            </w:r>
          </w:p>
        </w:tc>
        <w:tc>
          <w:tcPr>
            <w:tcW w:w="1724"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 xml:space="preserve">25% of your </w:t>
            </w:r>
            <w:r w:rsidR="00CE209D" w:rsidRPr="00CE209D">
              <w:rPr>
                <w:position w:val="6"/>
                <w:sz w:val="16"/>
              </w:rPr>
              <w:t>*</w:t>
            </w:r>
            <w:r w:rsidRPr="00CE209D">
              <w:t>shortfall amount or part</w:t>
            </w:r>
          </w:p>
        </w:tc>
      </w:tr>
      <w:tr w:rsidR="00F802CD" w:rsidRPr="00CE209D">
        <w:trPr>
          <w:cantSplit/>
        </w:trPr>
        <w:tc>
          <w:tcPr>
            <w:tcW w:w="70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5</w:t>
            </w:r>
          </w:p>
        </w:tc>
        <w:tc>
          <w:tcPr>
            <w:tcW w:w="467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 xml:space="preserve">You have a </w:t>
            </w:r>
            <w:r w:rsidR="00CE209D" w:rsidRPr="00CE209D">
              <w:rPr>
                <w:position w:val="6"/>
                <w:sz w:val="16"/>
              </w:rPr>
              <w:t>*</w:t>
            </w:r>
            <w:r w:rsidRPr="00CE209D">
              <w:t>shortfall amount because of section</w:t>
            </w:r>
            <w:r w:rsidR="00CE209D">
              <w:t> </w:t>
            </w:r>
            <w:r w:rsidRPr="00CE209D">
              <w:t>284</w:t>
            </w:r>
            <w:r w:rsidR="00CE209D">
              <w:noBreakHyphen/>
            </w:r>
            <w:r w:rsidRPr="00CE209D">
              <w:t>30 (about trusts) and:</w:t>
            </w:r>
          </w:p>
          <w:p w:rsidR="00F802CD" w:rsidRPr="00CE209D" w:rsidRDefault="00F802CD" w:rsidP="00EF2BF5">
            <w:pPr>
              <w:pStyle w:val="Tablea"/>
            </w:pPr>
            <w:r w:rsidRPr="00CE209D">
              <w:t xml:space="preserve">(a) your shortfall amount or part of it resulted from you or your agent treating an </w:t>
            </w:r>
            <w:r w:rsidR="00CE209D" w:rsidRPr="00CE209D">
              <w:rPr>
                <w:position w:val="6"/>
                <w:sz w:val="16"/>
              </w:rPr>
              <w:t>*</w:t>
            </w:r>
            <w:r w:rsidRPr="00CE209D">
              <w:t xml:space="preserve">income tax law as applying to a matter or identical matters in a particular way that was not </w:t>
            </w:r>
            <w:r w:rsidR="00CE209D" w:rsidRPr="00CE209D">
              <w:rPr>
                <w:position w:val="6"/>
                <w:sz w:val="16"/>
              </w:rPr>
              <w:t>*</w:t>
            </w:r>
            <w:r w:rsidRPr="00CE209D">
              <w:t>reasonably arguable; and</w:t>
            </w:r>
          </w:p>
          <w:p w:rsidR="00F802CD" w:rsidRPr="00CE209D" w:rsidRDefault="00F802CD" w:rsidP="000C30D5">
            <w:pPr>
              <w:pStyle w:val="Tablea"/>
            </w:pPr>
            <w:r w:rsidRPr="00CE209D">
              <w:t xml:space="preserve">(b) because of that treatment, the trust’s net income would have been reduced, or the trust’s </w:t>
            </w:r>
            <w:r w:rsidR="00CE209D" w:rsidRPr="00CE209D">
              <w:rPr>
                <w:position w:val="6"/>
                <w:sz w:val="16"/>
              </w:rPr>
              <w:t>*</w:t>
            </w:r>
            <w:r w:rsidRPr="00CE209D">
              <w:t xml:space="preserve">tax loss would have been increased, for the income year by more than </w:t>
            </w:r>
            <w:r w:rsidR="00BB4EB2" w:rsidRPr="00CE209D">
              <w:t xml:space="preserve">the trust’s </w:t>
            </w:r>
            <w:r w:rsidR="00CE209D" w:rsidRPr="00CE209D">
              <w:rPr>
                <w:position w:val="6"/>
                <w:sz w:val="16"/>
              </w:rPr>
              <w:t>*</w:t>
            </w:r>
            <w:r w:rsidR="00BB4EB2" w:rsidRPr="00CE209D">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 xml:space="preserve">25% of your </w:t>
            </w:r>
            <w:r w:rsidR="00CE209D" w:rsidRPr="00CE209D">
              <w:rPr>
                <w:position w:val="6"/>
                <w:sz w:val="16"/>
              </w:rPr>
              <w:t>*</w:t>
            </w:r>
            <w:r w:rsidRPr="00CE209D">
              <w:t>shortfall amount or part</w:t>
            </w:r>
          </w:p>
        </w:tc>
      </w:tr>
      <w:tr w:rsidR="00F802CD" w:rsidRPr="00CE209D">
        <w:trPr>
          <w:cantSplit/>
        </w:trPr>
        <w:tc>
          <w:tcPr>
            <w:tcW w:w="70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6</w:t>
            </w:r>
          </w:p>
        </w:tc>
        <w:tc>
          <w:tcPr>
            <w:tcW w:w="4678"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 xml:space="preserve">You have a </w:t>
            </w:r>
            <w:r w:rsidR="00CE209D" w:rsidRPr="00CE209D">
              <w:rPr>
                <w:position w:val="6"/>
                <w:sz w:val="16"/>
              </w:rPr>
              <w:t>*</w:t>
            </w:r>
            <w:r w:rsidRPr="00CE209D">
              <w:t>shortfall amount because of section</w:t>
            </w:r>
            <w:r w:rsidR="00CE209D">
              <w:t> </w:t>
            </w:r>
            <w:r w:rsidRPr="00CE209D">
              <w:t>284</w:t>
            </w:r>
            <w:r w:rsidR="00CE209D">
              <w:noBreakHyphen/>
            </w:r>
            <w:r w:rsidRPr="00CE209D">
              <w:t>35 (about partnerships) and:</w:t>
            </w:r>
          </w:p>
          <w:p w:rsidR="00F802CD" w:rsidRPr="00CE209D" w:rsidRDefault="00F802CD" w:rsidP="00EF2BF5">
            <w:pPr>
              <w:pStyle w:val="Tablea"/>
            </w:pPr>
            <w:r w:rsidRPr="00CE209D">
              <w:t xml:space="preserve">(a) your shortfall amount or part of it resulted from you or your agent treating an </w:t>
            </w:r>
            <w:r w:rsidR="00CE209D" w:rsidRPr="00CE209D">
              <w:rPr>
                <w:position w:val="6"/>
                <w:sz w:val="16"/>
              </w:rPr>
              <w:t>*</w:t>
            </w:r>
            <w:r w:rsidRPr="00CE209D">
              <w:t xml:space="preserve">income tax law as applying to a matter or identical matters in a particular way that was not </w:t>
            </w:r>
            <w:r w:rsidR="00CE209D" w:rsidRPr="00CE209D">
              <w:rPr>
                <w:position w:val="6"/>
                <w:sz w:val="16"/>
              </w:rPr>
              <w:t>*</w:t>
            </w:r>
            <w:r w:rsidRPr="00CE209D">
              <w:t>reasonably arguable; and</w:t>
            </w:r>
          </w:p>
          <w:p w:rsidR="00F802CD" w:rsidRPr="00CE209D" w:rsidRDefault="00F802CD" w:rsidP="000C30D5">
            <w:pPr>
              <w:pStyle w:val="Tablea"/>
            </w:pPr>
            <w:r w:rsidRPr="00CE209D">
              <w:t xml:space="preserve">(b) because of that treatment, the partnership net income would have been reduced, or the partnership loss would have been increased, for the income year by more than </w:t>
            </w:r>
            <w:r w:rsidR="00BB4EB2" w:rsidRPr="00CE209D">
              <w:t xml:space="preserve">the partnership’s </w:t>
            </w:r>
            <w:r w:rsidR="00CE209D" w:rsidRPr="00CE209D">
              <w:rPr>
                <w:position w:val="6"/>
                <w:sz w:val="16"/>
              </w:rPr>
              <w:t>*</w:t>
            </w:r>
            <w:r w:rsidR="00BB4EB2" w:rsidRPr="00CE209D">
              <w:t>reasonably arguable threshold</w:t>
            </w:r>
          </w:p>
        </w:tc>
        <w:tc>
          <w:tcPr>
            <w:tcW w:w="1724" w:type="dxa"/>
            <w:tcBorders>
              <w:top w:val="single" w:sz="4" w:space="0" w:color="auto"/>
              <w:left w:val="nil"/>
              <w:bottom w:val="single" w:sz="4" w:space="0" w:color="auto"/>
              <w:right w:val="nil"/>
            </w:tcBorders>
            <w:shd w:val="clear" w:color="auto" w:fill="auto"/>
          </w:tcPr>
          <w:p w:rsidR="00F802CD" w:rsidRPr="00CE209D" w:rsidRDefault="00F802CD" w:rsidP="003739E5">
            <w:pPr>
              <w:pStyle w:val="Tabletext"/>
            </w:pPr>
            <w:r w:rsidRPr="00CE209D">
              <w:t xml:space="preserve">25% of your </w:t>
            </w:r>
            <w:r w:rsidR="00CE209D" w:rsidRPr="00CE209D">
              <w:rPr>
                <w:position w:val="6"/>
                <w:sz w:val="16"/>
              </w:rPr>
              <w:t>*</w:t>
            </w:r>
            <w:r w:rsidRPr="00CE209D">
              <w:t>shortfall amount or part</w:t>
            </w:r>
          </w:p>
        </w:tc>
      </w:tr>
      <w:tr w:rsidR="00F802CD" w:rsidRPr="00CE209D">
        <w:trPr>
          <w:cantSplit/>
        </w:trPr>
        <w:tc>
          <w:tcPr>
            <w:tcW w:w="708" w:type="dxa"/>
            <w:tcBorders>
              <w:top w:val="single" w:sz="4" w:space="0" w:color="auto"/>
              <w:left w:val="nil"/>
              <w:bottom w:val="single" w:sz="12" w:space="0" w:color="auto"/>
              <w:right w:val="nil"/>
            </w:tcBorders>
            <w:shd w:val="clear" w:color="auto" w:fill="auto"/>
          </w:tcPr>
          <w:p w:rsidR="00F802CD" w:rsidRPr="00CE209D" w:rsidRDefault="00F802CD" w:rsidP="003739E5">
            <w:pPr>
              <w:pStyle w:val="Tabletext"/>
            </w:pPr>
            <w:r w:rsidRPr="00CE209D">
              <w:t>7</w:t>
            </w:r>
          </w:p>
        </w:tc>
        <w:tc>
          <w:tcPr>
            <w:tcW w:w="4678" w:type="dxa"/>
            <w:tcBorders>
              <w:top w:val="single" w:sz="4" w:space="0" w:color="auto"/>
              <w:left w:val="nil"/>
              <w:bottom w:val="single" w:sz="12" w:space="0" w:color="auto"/>
              <w:right w:val="nil"/>
            </w:tcBorders>
            <w:shd w:val="clear" w:color="auto" w:fill="auto"/>
          </w:tcPr>
          <w:p w:rsidR="00F802CD" w:rsidRPr="00CE209D" w:rsidRDefault="00F802CD" w:rsidP="003739E5">
            <w:pPr>
              <w:pStyle w:val="Tabletext"/>
            </w:pPr>
            <w:r w:rsidRPr="00CE209D">
              <w:t>You are liable to an administrative penalty under subsection</w:t>
            </w:r>
            <w:r w:rsidR="00CE209D">
              <w:t> </w:t>
            </w:r>
            <w:r w:rsidRPr="00CE209D">
              <w:t>284</w:t>
            </w:r>
            <w:r w:rsidR="00CE209D">
              <w:noBreakHyphen/>
            </w:r>
            <w:r w:rsidRPr="00CE209D">
              <w:t>75(3)</w:t>
            </w:r>
          </w:p>
        </w:tc>
        <w:tc>
          <w:tcPr>
            <w:tcW w:w="1724" w:type="dxa"/>
            <w:tcBorders>
              <w:top w:val="single" w:sz="4" w:space="0" w:color="auto"/>
              <w:left w:val="nil"/>
              <w:bottom w:val="single" w:sz="12" w:space="0" w:color="auto"/>
              <w:right w:val="nil"/>
            </w:tcBorders>
            <w:shd w:val="clear" w:color="auto" w:fill="auto"/>
          </w:tcPr>
          <w:p w:rsidR="00F802CD" w:rsidRPr="00CE209D" w:rsidRDefault="00F802CD" w:rsidP="003739E5">
            <w:pPr>
              <w:pStyle w:val="Tabletext"/>
            </w:pPr>
            <w:r w:rsidRPr="00CE209D">
              <w:t>75% of the tax</w:t>
            </w:r>
            <w:r w:rsidR="00CE209D">
              <w:noBreakHyphen/>
            </w:r>
            <w:r w:rsidRPr="00CE209D">
              <w:t>related liability concerned</w:t>
            </w:r>
          </w:p>
        </w:tc>
      </w:tr>
    </w:tbl>
    <w:p w:rsidR="00EF2BF5" w:rsidRPr="00CE209D" w:rsidRDefault="00EF2BF5" w:rsidP="002624BB">
      <w:pPr>
        <w:pStyle w:val="subsection"/>
      </w:pPr>
      <w:r w:rsidRPr="00CE209D">
        <w:tab/>
        <w:t>(2)</w:t>
      </w:r>
      <w:r w:rsidRPr="00CE209D">
        <w:tab/>
        <w:t xml:space="preserve">If 2 or more items in that table apply and one of them produces a greater </w:t>
      </w:r>
      <w:r w:rsidR="00CE209D" w:rsidRPr="00CE209D">
        <w:rPr>
          <w:position w:val="6"/>
          <w:sz w:val="16"/>
        </w:rPr>
        <w:t>*</w:t>
      </w:r>
      <w:r w:rsidRPr="00CE209D">
        <w:t>base penalty amount than any of the others, use that item.</w:t>
      </w:r>
    </w:p>
    <w:p w:rsidR="00BB4EB2" w:rsidRPr="00CE209D" w:rsidRDefault="00BB4EB2" w:rsidP="00BB4EB2">
      <w:pPr>
        <w:pStyle w:val="subsection"/>
      </w:pPr>
      <w:r w:rsidRPr="00CE209D">
        <w:tab/>
        <w:t>(3)</w:t>
      </w:r>
      <w:r w:rsidRPr="00CE209D">
        <w:tab/>
        <w:t xml:space="preserve">An entity’s </w:t>
      </w:r>
      <w:r w:rsidRPr="00CE209D">
        <w:rPr>
          <w:b/>
          <w:i/>
        </w:rPr>
        <w:t>reasonably arguable threshold</w:t>
      </w:r>
      <w:r w:rsidRPr="00CE209D">
        <w:t xml:space="preserve"> for an income year is:</w:t>
      </w:r>
    </w:p>
    <w:p w:rsidR="00BB4EB2" w:rsidRPr="00CE209D" w:rsidRDefault="00BB4EB2" w:rsidP="00BB4EB2">
      <w:pPr>
        <w:pStyle w:val="paragraph"/>
      </w:pPr>
      <w:r w:rsidRPr="00CE209D">
        <w:tab/>
        <w:t>(a)</w:t>
      </w:r>
      <w:r w:rsidRPr="00CE209D">
        <w:tab/>
        <w:t xml:space="preserve">unless </w:t>
      </w:r>
      <w:r w:rsidR="00CE209D">
        <w:t>paragraph (</w:t>
      </w:r>
      <w:r w:rsidRPr="00CE209D">
        <w:t>b) applies—the greater of the following amounts:</w:t>
      </w:r>
    </w:p>
    <w:p w:rsidR="00BB4EB2" w:rsidRPr="00CE209D" w:rsidRDefault="00BB4EB2" w:rsidP="00BB4EB2">
      <w:pPr>
        <w:pStyle w:val="paragraphsub"/>
      </w:pPr>
      <w:r w:rsidRPr="00CE209D">
        <w:tab/>
        <w:t>(i)</w:t>
      </w:r>
      <w:r w:rsidRPr="00CE209D">
        <w:tab/>
        <w:t>$10,000;</w:t>
      </w:r>
    </w:p>
    <w:p w:rsidR="00BB4EB2" w:rsidRPr="00CE209D" w:rsidRDefault="00BB4EB2" w:rsidP="00BB4EB2">
      <w:pPr>
        <w:pStyle w:val="paragraphsub"/>
      </w:pPr>
      <w:r w:rsidRPr="00CE209D">
        <w:tab/>
        <w:t>(ii)</w:t>
      </w:r>
      <w:r w:rsidRPr="00CE209D">
        <w:tab/>
        <w:t xml:space="preserve">1% of the income tax payable, or </w:t>
      </w:r>
      <w:r w:rsidR="00CE209D" w:rsidRPr="00CE209D">
        <w:rPr>
          <w:position w:val="6"/>
          <w:sz w:val="16"/>
        </w:rPr>
        <w:t>*</w:t>
      </w:r>
      <w:r w:rsidRPr="00CE209D">
        <w:t xml:space="preserve">MRRT payable (as the case requires), by the entity for the income year, worked out on the basis of the entity’s </w:t>
      </w:r>
      <w:r w:rsidR="00CE209D" w:rsidRPr="00CE209D">
        <w:rPr>
          <w:position w:val="6"/>
          <w:sz w:val="16"/>
        </w:rPr>
        <w:t>*</w:t>
      </w:r>
      <w:r w:rsidRPr="00CE209D">
        <w:t xml:space="preserve">income tax return or </w:t>
      </w:r>
      <w:r w:rsidR="00CE209D" w:rsidRPr="00CE209D">
        <w:rPr>
          <w:position w:val="6"/>
          <w:sz w:val="16"/>
        </w:rPr>
        <w:t>*</w:t>
      </w:r>
      <w:r w:rsidRPr="00CE209D">
        <w:t>MRRT return (as the case requires); or</w:t>
      </w:r>
    </w:p>
    <w:p w:rsidR="00BB4EB2" w:rsidRPr="00CE209D" w:rsidRDefault="00BB4EB2" w:rsidP="00BB4EB2">
      <w:pPr>
        <w:pStyle w:val="paragraph"/>
      </w:pPr>
      <w:r w:rsidRPr="00CE209D">
        <w:tab/>
        <w:t>(b)</w:t>
      </w:r>
      <w:r w:rsidRPr="00CE209D">
        <w:tab/>
        <w:t>if the entity is a trust or partnership—the greater of the following amounts:</w:t>
      </w:r>
    </w:p>
    <w:p w:rsidR="00BB4EB2" w:rsidRPr="00CE209D" w:rsidRDefault="00BB4EB2" w:rsidP="00BB4EB2">
      <w:pPr>
        <w:pStyle w:val="paragraphsub"/>
      </w:pPr>
      <w:r w:rsidRPr="00CE209D">
        <w:tab/>
        <w:t>(i)</w:t>
      </w:r>
      <w:r w:rsidRPr="00CE209D">
        <w:tab/>
        <w:t>$20,000;</w:t>
      </w:r>
    </w:p>
    <w:p w:rsidR="00BB4EB2" w:rsidRPr="00CE209D" w:rsidRDefault="00BB4EB2" w:rsidP="00BB4EB2">
      <w:pPr>
        <w:pStyle w:val="paragraphsub"/>
      </w:pPr>
      <w:r w:rsidRPr="00CE209D">
        <w:tab/>
        <w:t>(ii)</w:t>
      </w:r>
      <w:r w:rsidRPr="00CE209D">
        <w:tab/>
        <w:t xml:space="preserve">2% of the entity’s </w:t>
      </w:r>
      <w:r w:rsidR="00CE209D" w:rsidRPr="00CE209D">
        <w:rPr>
          <w:position w:val="6"/>
          <w:sz w:val="16"/>
        </w:rPr>
        <w:t>*</w:t>
      </w:r>
      <w:r w:rsidRPr="00CE209D">
        <w:t xml:space="preserve">net income (if any) for the income year worked out on the basis of the entity’s </w:t>
      </w:r>
      <w:r w:rsidR="00CE209D" w:rsidRPr="00CE209D">
        <w:rPr>
          <w:position w:val="6"/>
          <w:sz w:val="16"/>
        </w:rPr>
        <w:t>*</w:t>
      </w:r>
      <w:r w:rsidRPr="00CE209D">
        <w:t>income tax return.</w:t>
      </w:r>
    </w:p>
    <w:p w:rsidR="00186A33" w:rsidRPr="00CE209D" w:rsidRDefault="00186A33" w:rsidP="00186A33">
      <w:pPr>
        <w:pStyle w:val="ActHead5"/>
      </w:pPr>
      <w:bookmarkStart w:id="835" w:name="_Toc392595941"/>
      <w:r w:rsidRPr="00CE209D">
        <w:rPr>
          <w:rStyle w:val="CharSectno"/>
        </w:rPr>
        <w:t>284</w:t>
      </w:r>
      <w:r w:rsidR="00CE209D">
        <w:rPr>
          <w:rStyle w:val="CharSectno"/>
        </w:rPr>
        <w:noBreakHyphen/>
      </w:r>
      <w:r w:rsidRPr="00CE209D">
        <w:rPr>
          <w:rStyle w:val="CharSectno"/>
        </w:rPr>
        <w:t>95</w:t>
      </w:r>
      <w:r w:rsidRPr="00CE209D">
        <w:t xml:space="preserve">  Joint and several liability of directors of corporate trustee that makes a false or misleading statement</w:t>
      </w:r>
      <w:bookmarkEnd w:id="835"/>
    </w:p>
    <w:p w:rsidR="00186A33" w:rsidRPr="00CE209D" w:rsidRDefault="00186A33" w:rsidP="00186A33">
      <w:pPr>
        <w:pStyle w:val="subsection"/>
      </w:pPr>
      <w:r w:rsidRPr="00CE209D">
        <w:tab/>
        <w:t>(1)</w:t>
      </w:r>
      <w:r w:rsidRPr="00CE209D">
        <w:tab/>
        <w:t xml:space="preserve">This section applies if a trustee of a </w:t>
      </w:r>
      <w:r w:rsidR="00CE209D" w:rsidRPr="00CE209D">
        <w:rPr>
          <w:position w:val="6"/>
          <w:sz w:val="16"/>
        </w:rPr>
        <w:t>*</w:t>
      </w:r>
      <w:r w:rsidRPr="00CE209D">
        <w:t>self managed superannuation fund, or of a fund that is treated as a self managed superannuation fund under subsection</w:t>
      </w:r>
      <w:r w:rsidR="00CE209D">
        <w:t> </w:t>
      </w:r>
      <w:r w:rsidRPr="00CE209D">
        <w:t xml:space="preserve">10(4) of the </w:t>
      </w:r>
      <w:r w:rsidRPr="00CE209D">
        <w:rPr>
          <w:i/>
        </w:rPr>
        <w:t>Superannuation Industry (Supervision) Act 1993</w:t>
      </w:r>
      <w:r w:rsidRPr="00CE209D">
        <w:t>:</w:t>
      </w:r>
    </w:p>
    <w:p w:rsidR="00186A33" w:rsidRPr="00CE209D" w:rsidRDefault="00186A33" w:rsidP="00186A33">
      <w:pPr>
        <w:pStyle w:val="paragraph"/>
      </w:pPr>
      <w:r w:rsidRPr="00CE209D">
        <w:tab/>
        <w:t>(a)</w:t>
      </w:r>
      <w:r w:rsidRPr="00CE209D">
        <w:tab/>
        <w:t>is liable to an administrative penalty under subsection</w:t>
      </w:r>
      <w:r w:rsidR="00CE209D">
        <w:t> </w:t>
      </w:r>
      <w:r w:rsidRPr="00CE209D">
        <w:t>284</w:t>
      </w:r>
      <w:r w:rsidR="00CE209D">
        <w:noBreakHyphen/>
      </w:r>
      <w:r w:rsidRPr="00CE209D">
        <w:t>75(1) or (4); and</w:t>
      </w:r>
    </w:p>
    <w:p w:rsidR="00186A33" w:rsidRPr="00CE209D" w:rsidRDefault="00186A33" w:rsidP="00186A33">
      <w:pPr>
        <w:pStyle w:val="paragraph"/>
      </w:pPr>
      <w:r w:rsidRPr="00CE209D">
        <w:tab/>
        <w:t>(b)</w:t>
      </w:r>
      <w:r w:rsidRPr="00CE209D">
        <w:tab/>
        <w:t>is a body corporate.</w:t>
      </w:r>
    </w:p>
    <w:p w:rsidR="00186A33" w:rsidRPr="00CE209D" w:rsidRDefault="00186A33" w:rsidP="00186A33">
      <w:pPr>
        <w:pStyle w:val="subsection"/>
      </w:pPr>
      <w:r w:rsidRPr="00CE209D">
        <w:tab/>
        <w:t>(2)</w:t>
      </w:r>
      <w:r w:rsidRPr="00CE209D">
        <w:tab/>
        <w:t xml:space="preserve">The directors of the body corporate at the time it becomes liable to the penalty are jointly and severally liable to pay the amount of the </w:t>
      </w:r>
      <w:r w:rsidR="00CE209D" w:rsidRPr="00CE209D">
        <w:rPr>
          <w:position w:val="6"/>
          <w:sz w:val="16"/>
        </w:rPr>
        <w:t>*</w:t>
      </w:r>
      <w:r w:rsidRPr="00CE209D">
        <w:t>tax</w:t>
      </w:r>
      <w:r w:rsidR="00CE209D">
        <w:noBreakHyphen/>
      </w:r>
      <w:r w:rsidRPr="00CE209D">
        <w:t>related liability in respect of the penalty.</w:t>
      </w:r>
    </w:p>
    <w:p w:rsidR="00186A33" w:rsidRPr="00CE209D" w:rsidRDefault="00186A33" w:rsidP="00186A33">
      <w:pPr>
        <w:pStyle w:val="notetext"/>
      </w:pPr>
      <w:r w:rsidRPr="00CE209D">
        <w:t>Note:</w:t>
      </w:r>
      <w:r w:rsidRPr="00CE209D">
        <w:tab/>
        <w:t>See section</w:t>
      </w:r>
      <w:r w:rsidR="00CE209D">
        <w:t> </w:t>
      </w:r>
      <w:r w:rsidRPr="00CE209D">
        <w:t>265</w:t>
      </w:r>
      <w:r w:rsidR="00CE209D">
        <w:noBreakHyphen/>
      </w:r>
      <w:r w:rsidRPr="00CE209D">
        <w:t>45 for rules on joint liability.</w:t>
      </w:r>
    </w:p>
    <w:p w:rsidR="00EF2BF5" w:rsidRPr="00CE209D" w:rsidRDefault="00EF2BF5" w:rsidP="00EF2BF5">
      <w:pPr>
        <w:pStyle w:val="ActHead4"/>
      </w:pPr>
      <w:bookmarkStart w:id="836" w:name="_Toc392595942"/>
      <w:r w:rsidRPr="00CE209D">
        <w:rPr>
          <w:rStyle w:val="CharSubdNo"/>
        </w:rPr>
        <w:t>Subdivision</w:t>
      </w:r>
      <w:r w:rsidR="00CE209D">
        <w:rPr>
          <w:rStyle w:val="CharSubdNo"/>
        </w:rPr>
        <w:t> </w:t>
      </w:r>
      <w:r w:rsidRPr="00CE209D">
        <w:rPr>
          <w:rStyle w:val="CharSubdNo"/>
        </w:rPr>
        <w:t>284</w:t>
      </w:r>
      <w:r w:rsidR="00CE209D">
        <w:rPr>
          <w:rStyle w:val="CharSubdNo"/>
        </w:rPr>
        <w:noBreakHyphen/>
      </w:r>
      <w:r w:rsidRPr="00CE209D">
        <w:rPr>
          <w:rStyle w:val="CharSubdNo"/>
        </w:rPr>
        <w:t>C</w:t>
      </w:r>
      <w:r w:rsidRPr="00CE209D">
        <w:t>—</w:t>
      </w:r>
      <w:r w:rsidRPr="00CE209D">
        <w:rPr>
          <w:rStyle w:val="CharSubdText"/>
        </w:rPr>
        <w:t>Penalties relating to schemes</w:t>
      </w:r>
      <w:bookmarkEnd w:id="836"/>
    </w:p>
    <w:p w:rsidR="00EF2BF5" w:rsidRPr="00CE209D" w:rsidRDefault="00EF2BF5" w:rsidP="00EF2BF5">
      <w:pPr>
        <w:pStyle w:val="ActHead4"/>
      </w:pPr>
      <w:bookmarkStart w:id="837" w:name="_Toc392595943"/>
      <w:r w:rsidRPr="00CE209D">
        <w:rPr>
          <w:rStyle w:val="CharSubdNo"/>
        </w:rPr>
        <w:t>Guide to Subdivision</w:t>
      </w:r>
      <w:r w:rsidR="00CE209D">
        <w:rPr>
          <w:rStyle w:val="CharSubdNo"/>
        </w:rPr>
        <w:t> </w:t>
      </w:r>
      <w:r w:rsidRPr="00CE209D">
        <w:rPr>
          <w:rStyle w:val="CharSubdNo"/>
        </w:rPr>
        <w:t>284</w:t>
      </w:r>
      <w:r w:rsidR="00CE209D">
        <w:rPr>
          <w:rStyle w:val="CharSubdText"/>
        </w:rPr>
        <w:noBreakHyphen/>
      </w:r>
      <w:r w:rsidRPr="00CE209D">
        <w:t>C</w:t>
      </w:r>
      <w:bookmarkEnd w:id="837"/>
    </w:p>
    <w:p w:rsidR="00EF2BF5" w:rsidRPr="00CE209D" w:rsidRDefault="00EF2BF5" w:rsidP="00EF2BF5">
      <w:pPr>
        <w:pStyle w:val="ActHead5"/>
      </w:pPr>
      <w:bookmarkStart w:id="838" w:name="_Toc392595944"/>
      <w:r w:rsidRPr="00CE209D">
        <w:rPr>
          <w:rStyle w:val="CharSectno"/>
        </w:rPr>
        <w:t>284</w:t>
      </w:r>
      <w:r w:rsidR="00CE209D">
        <w:rPr>
          <w:rStyle w:val="CharSectno"/>
        </w:rPr>
        <w:noBreakHyphen/>
      </w:r>
      <w:r w:rsidRPr="00CE209D">
        <w:rPr>
          <w:rStyle w:val="CharSectno"/>
        </w:rPr>
        <w:t>140</w:t>
      </w:r>
      <w:r w:rsidRPr="00CE209D">
        <w:t xml:space="preserve">  What this Subdivision is about</w:t>
      </w:r>
      <w:bookmarkEnd w:id="838"/>
    </w:p>
    <w:p w:rsidR="00EF2BF5" w:rsidRPr="00CE209D" w:rsidRDefault="00EF2BF5" w:rsidP="00EF2BF5">
      <w:pPr>
        <w:pStyle w:val="BoxText"/>
        <w:keepNext/>
        <w:keepLines/>
      </w:pPr>
      <w:r w:rsidRPr="00CE209D">
        <w:t>You are liable to an administrative penalty if you attempt to reduce your tax</w:t>
      </w:r>
      <w:r w:rsidR="00CE209D">
        <w:noBreakHyphen/>
      </w:r>
      <w:r w:rsidRPr="00CE209D">
        <w:t>related liabilities or increase your credits through a scheme.</w:t>
      </w:r>
    </w:p>
    <w:p w:rsidR="00EF2BF5" w:rsidRPr="00CE209D" w:rsidRDefault="00EF2BF5" w:rsidP="00EF2BF5">
      <w:pPr>
        <w:pStyle w:val="BoxText"/>
      </w:pPr>
      <w:r w:rsidRPr="00CE209D">
        <w:t>This Subdivision sets out when the penalties apply and how the amounts of the penalties are calculated.</w:t>
      </w:r>
    </w:p>
    <w:p w:rsidR="00EF2BF5" w:rsidRPr="00CE209D" w:rsidRDefault="00EF2BF5" w:rsidP="00330C66">
      <w:pPr>
        <w:pStyle w:val="TofSectsHeading"/>
        <w:keepNext/>
        <w:keepLines/>
      </w:pPr>
      <w:r w:rsidRPr="00CE209D">
        <w:t>Table of sections</w:t>
      </w:r>
    </w:p>
    <w:p w:rsidR="00EF2BF5" w:rsidRPr="00CE209D" w:rsidRDefault="00EF2BF5" w:rsidP="00EF2BF5">
      <w:pPr>
        <w:pStyle w:val="TofSectsGroupHeading"/>
        <w:keepLines w:val="0"/>
        <w:rPr>
          <w:noProof/>
        </w:rPr>
      </w:pPr>
      <w:r w:rsidRPr="00CE209D">
        <w:rPr>
          <w:noProof/>
        </w:rPr>
        <w:t>Operative provisions</w:t>
      </w:r>
    </w:p>
    <w:p w:rsidR="00EF2BF5" w:rsidRPr="00CE209D" w:rsidRDefault="00EF2BF5" w:rsidP="00EF2BF5">
      <w:pPr>
        <w:pStyle w:val="TofSectsSection"/>
        <w:rPr>
          <w:noProof/>
        </w:rPr>
      </w:pPr>
      <w:r w:rsidRPr="00CE209D">
        <w:rPr>
          <w:noProof/>
        </w:rPr>
        <w:t>284</w:t>
      </w:r>
      <w:r w:rsidR="00CE209D">
        <w:rPr>
          <w:noProof/>
        </w:rPr>
        <w:noBreakHyphen/>
      </w:r>
      <w:r w:rsidRPr="00CE209D">
        <w:rPr>
          <w:noProof/>
        </w:rPr>
        <w:t>145</w:t>
      </w:r>
      <w:r w:rsidRPr="00CE209D">
        <w:rPr>
          <w:noProof/>
        </w:rPr>
        <w:tab/>
        <w:t>Liability to penalty</w:t>
      </w:r>
    </w:p>
    <w:p w:rsidR="00EF2BF5" w:rsidRPr="00CE209D" w:rsidRDefault="00EF2BF5" w:rsidP="00EF2BF5">
      <w:pPr>
        <w:pStyle w:val="TofSectsSection"/>
      </w:pPr>
      <w:r w:rsidRPr="00CE209D">
        <w:t>284</w:t>
      </w:r>
      <w:r w:rsidR="00CE209D">
        <w:noBreakHyphen/>
      </w:r>
      <w:r w:rsidRPr="00CE209D">
        <w:t>150</w:t>
      </w:r>
      <w:r w:rsidRPr="00CE209D">
        <w:tab/>
      </w:r>
      <w:r w:rsidRPr="00CE209D">
        <w:rPr>
          <w:i/>
        </w:rPr>
        <w:t>Scheme benefits</w:t>
      </w:r>
      <w:r w:rsidRPr="00CE209D">
        <w:t xml:space="preserve"> and </w:t>
      </w:r>
      <w:r w:rsidRPr="00CE209D">
        <w:rPr>
          <w:i/>
        </w:rPr>
        <w:t>scheme shortfall amounts</w:t>
      </w:r>
    </w:p>
    <w:p w:rsidR="00EF2BF5" w:rsidRPr="00CE209D" w:rsidRDefault="00EF2BF5" w:rsidP="00EF2BF5">
      <w:pPr>
        <w:pStyle w:val="TofSectsSection"/>
      </w:pPr>
      <w:r w:rsidRPr="00CE209D">
        <w:t>284</w:t>
      </w:r>
      <w:r w:rsidR="00CE209D">
        <w:noBreakHyphen/>
      </w:r>
      <w:r w:rsidRPr="00CE209D">
        <w:t>155</w:t>
      </w:r>
      <w:r w:rsidRPr="00CE209D">
        <w:tab/>
        <w:t>Amount of penalty</w:t>
      </w:r>
    </w:p>
    <w:p w:rsidR="00EF2BF5" w:rsidRPr="00CE209D" w:rsidRDefault="00EF2BF5" w:rsidP="00EF2BF5">
      <w:pPr>
        <w:pStyle w:val="TofSectsSection"/>
      </w:pPr>
      <w:r w:rsidRPr="00CE209D">
        <w:t>284</w:t>
      </w:r>
      <w:r w:rsidR="00CE209D">
        <w:noBreakHyphen/>
      </w:r>
      <w:r w:rsidRPr="00CE209D">
        <w:t>160</w:t>
      </w:r>
      <w:r w:rsidRPr="00CE209D">
        <w:tab/>
      </w:r>
      <w:r w:rsidRPr="00CE209D">
        <w:rPr>
          <w:i/>
        </w:rPr>
        <w:t>Base penalty amount</w:t>
      </w:r>
      <w:r w:rsidRPr="00CE209D">
        <w:t>: schemes</w:t>
      </w:r>
    </w:p>
    <w:p w:rsidR="00EF2BF5" w:rsidRPr="00CE209D" w:rsidRDefault="00EF2BF5" w:rsidP="00EF2BF5">
      <w:pPr>
        <w:pStyle w:val="ActHead4"/>
      </w:pPr>
      <w:bookmarkStart w:id="839" w:name="_Toc392595945"/>
      <w:r w:rsidRPr="00CE209D">
        <w:rPr>
          <w:rStyle w:val="CharSubdNo"/>
        </w:rPr>
        <w:t>Operative provisio</w:t>
      </w:r>
      <w:r w:rsidRPr="00CE209D">
        <w:rPr>
          <w:rStyle w:val="CharSubdText"/>
        </w:rPr>
        <w:t>n</w:t>
      </w:r>
      <w:r w:rsidRPr="00CE209D">
        <w:t>s</w:t>
      </w:r>
      <w:bookmarkEnd w:id="839"/>
    </w:p>
    <w:p w:rsidR="00EF2BF5" w:rsidRPr="00CE209D" w:rsidRDefault="00EF2BF5" w:rsidP="00EF2BF5">
      <w:pPr>
        <w:pStyle w:val="ActHead5"/>
      </w:pPr>
      <w:bookmarkStart w:id="840" w:name="_Toc392595946"/>
      <w:r w:rsidRPr="00CE209D">
        <w:rPr>
          <w:rStyle w:val="CharSectno"/>
        </w:rPr>
        <w:t>284</w:t>
      </w:r>
      <w:r w:rsidR="00CE209D">
        <w:rPr>
          <w:rStyle w:val="CharSectno"/>
        </w:rPr>
        <w:noBreakHyphen/>
      </w:r>
      <w:r w:rsidRPr="00CE209D">
        <w:rPr>
          <w:rStyle w:val="CharSectno"/>
        </w:rPr>
        <w:t>145</w:t>
      </w:r>
      <w:r w:rsidRPr="00CE209D">
        <w:t xml:space="preserve">  Liability to penalty</w:t>
      </w:r>
      <w:bookmarkEnd w:id="840"/>
    </w:p>
    <w:p w:rsidR="00EF2BF5" w:rsidRPr="00CE209D" w:rsidRDefault="00EF2BF5" w:rsidP="002624BB">
      <w:pPr>
        <w:pStyle w:val="subsection"/>
      </w:pPr>
      <w:r w:rsidRPr="00CE209D">
        <w:tab/>
        <w:t>(1)</w:t>
      </w:r>
      <w:r w:rsidRPr="00CE209D">
        <w:tab/>
        <w:t>You are liable to an administrative penalty if:</w:t>
      </w:r>
    </w:p>
    <w:p w:rsidR="00EF2BF5" w:rsidRPr="00CE209D" w:rsidRDefault="00EF2BF5" w:rsidP="00EF2BF5">
      <w:pPr>
        <w:pStyle w:val="paragraph"/>
      </w:pPr>
      <w:r w:rsidRPr="00CE209D">
        <w:tab/>
        <w:t>(a)</w:t>
      </w:r>
      <w:r w:rsidRPr="00CE209D">
        <w:tab/>
        <w:t xml:space="preserve">you would, apart from a provision of a </w:t>
      </w:r>
      <w:r w:rsidR="00CE209D" w:rsidRPr="00CE209D">
        <w:rPr>
          <w:position w:val="6"/>
          <w:sz w:val="16"/>
        </w:rPr>
        <w:t>*</w:t>
      </w:r>
      <w:r w:rsidRPr="00CE209D">
        <w:t xml:space="preserve">taxation law or action taken under such a provision (the </w:t>
      </w:r>
      <w:r w:rsidRPr="00CE209D">
        <w:rPr>
          <w:b/>
          <w:i/>
        </w:rPr>
        <w:t>adjustment provision</w:t>
      </w:r>
      <w:r w:rsidRPr="00CE209D">
        <w:t xml:space="preserve">), get a </w:t>
      </w:r>
      <w:r w:rsidR="00CE209D" w:rsidRPr="00CE209D">
        <w:rPr>
          <w:position w:val="6"/>
          <w:sz w:val="16"/>
        </w:rPr>
        <w:t>*</w:t>
      </w:r>
      <w:r w:rsidRPr="00CE209D">
        <w:t xml:space="preserve">scheme benefit from a </w:t>
      </w:r>
      <w:r w:rsidR="00CE209D" w:rsidRPr="00CE209D">
        <w:rPr>
          <w:position w:val="6"/>
          <w:sz w:val="16"/>
        </w:rPr>
        <w:t>*</w:t>
      </w:r>
      <w:r w:rsidRPr="00CE209D">
        <w:t>scheme; and</w:t>
      </w:r>
    </w:p>
    <w:p w:rsidR="00EF2BF5" w:rsidRPr="00CE209D" w:rsidRDefault="00EF2BF5" w:rsidP="00EF2BF5">
      <w:pPr>
        <w:pStyle w:val="paragraph"/>
      </w:pPr>
      <w:r w:rsidRPr="00CE209D">
        <w:tab/>
        <w:t>(b)</w:t>
      </w:r>
      <w:r w:rsidRPr="00CE209D">
        <w:tab/>
        <w:t>having regard to any relevant matters, it is reasonable to conclude that:</w:t>
      </w:r>
    </w:p>
    <w:p w:rsidR="00EF2BF5" w:rsidRPr="00CE209D" w:rsidRDefault="00EF2BF5" w:rsidP="00EF2BF5">
      <w:pPr>
        <w:pStyle w:val="paragraphsub"/>
      </w:pPr>
      <w:r w:rsidRPr="00CE209D">
        <w:tab/>
        <w:t>(i)</w:t>
      </w:r>
      <w:r w:rsidRPr="00CE209D">
        <w:tab/>
        <w:t>an entity that (alone or with others) entered into or carried out the scheme, or part of it, did so with the sole or dominant purpose of that entity or another entity getting a scheme benefit from the scheme; or</w:t>
      </w:r>
    </w:p>
    <w:p w:rsidR="00EF2BF5" w:rsidRPr="00CE209D" w:rsidRDefault="00EF2BF5" w:rsidP="00EF2BF5">
      <w:pPr>
        <w:pStyle w:val="paragraphsub"/>
      </w:pPr>
      <w:r w:rsidRPr="00CE209D">
        <w:tab/>
        <w:t>(ii)</w:t>
      </w:r>
      <w:r w:rsidRPr="00CE209D">
        <w:tab/>
        <w:t>for a scheme referred to in Division</w:t>
      </w:r>
      <w:r w:rsidR="00CE209D">
        <w:t> </w:t>
      </w:r>
      <w:r w:rsidRPr="00CE209D">
        <w:t xml:space="preserve">165 of the </w:t>
      </w:r>
      <w:r w:rsidR="00CE209D" w:rsidRPr="00CE209D">
        <w:rPr>
          <w:position w:val="6"/>
          <w:sz w:val="16"/>
        </w:rPr>
        <w:t>*</w:t>
      </w:r>
      <w:r w:rsidR="001D2CEA" w:rsidRPr="00CE209D">
        <w:t>GST Act or Division</w:t>
      </w:r>
      <w:r w:rsidR="00CE209D">
        <w:t> </w:t>
      </w:r>
      <w:r w:rsidR="001D2CEA" w:rsidRPr="00CE209D">
        <w:t xml:space="preserve">75 of the </w:t>
      </w:r>
      <w:r w:rsidR="001D2CEA" w:rsidRPr="00CE209D">
        <w:rPr>
          <w:i/>
        </w:rPr>
        <w:t>Fuel Tax Act 2006</w:t>
      </w:r>
      <w:r w:rsidRPr="00CE209D">
        <w:t>—the principal effect of the scheme, or of part of the scheme, is that you would, apart from the adjustment provision, get the scheme benefit from the scheme directly or indirectly.</w:t>
      </w:r>
    </w:p>
    <w:p w:rsidR="00565C63" w:rsidRPr="00CE209D" w:rsidRDefault="00565C63" w:rsidP="00565C63">
      <w:pPr>
        <w:pStyle w:val="subsection"/>
      </w:pPr>
      <w:r w:rsidRPr="00CE209D">
        <w:tab/>
        <w:t>(2A)</w:t>
      </w:r>
      <w:r w:rsidRPr="00CE209D">
        <w:tab/>
        <w:t>You are also liable to an administrative penalty if:</w:t>
      </w:r>
    </w:p>
    <w:p w:rsidR="00565C63" w:rsidRPr="00CE209D" w:rsidRDefault="00565C63" w:rsidP="00565C63">
      <w:pPr>
        <w:pStyle w:val="paragraph"/>
      </w:pPr>
      <w:r w:rsidRPr="00CE209D">
        <w:tab/>
        <w:t>(a)</w:t>
      </w:r>
      <w:r w:rsidRPr="00CE209D">
        <w:tab/>
        <w:t>you would, apart from a determination under section</w:t>
      </w:r>
      <w:r w:rsidR="00CE209D">
        <w:t> </w:t>
      </w:r>
      <w:r w:rsidRPr="00CE209D">
        <w:t>815</w:t>
      </w:r>
      <w:r w:rsidR="00CE209D">
        <w:noBreakHyphen/>
      </w:r>
      <w:r w:rsidRPr="00CE209D">
        <w:t xml:space="preserve">30 of the </w:t>
      </w:r>
      <w:r w:rsidRPr="00CE209D">
        <w:rPr>
          <w:i/>
        </w:rPr>
        <w:t>Income Tax Assessment Act 1997</w:t>
      </w:r>
      <w:r w:rsidRPr="00CE209D">
        <w:t xml:space="preserve"> (also the </w:t>
      </w:r>
      <w:r w:rsidRPr="00CE209D">
        <w:rPr>
          <w:b/>
          <w:i/>
        </w:rPr>
        <w:t>adjustment provision</w:t>
      </w:r>
      <w:r w:rsidRPr="00CE209D">
        <w:t xml:space="preserve">), get a </w:t>
      </w:r>
      <w:r w:rsidR="00CE209D" w:rsidRPr="00CE209D">
        <w:rPr>
          <w:position w:val="6"/>
          <w:sz w:val="16"/>
        </w:rPr>
        <w:t>*</w:t>
      </w:r>
      <w:r w:rsidRPr="00CE209D">
        <w:t xml:space="preserve">scheme benefit from a </w:t>
      </w:r>
      <w:r w:rsidR="00CE209D" w:rsidRPr="00CE209D">
        <w:rPr>
          <w:position w:val="6"/>
          <w:sz w:val="16"/>
        </w:rPr>
        <w:t>*</w:t>
      </w:r>
      <w:r w:rsidRPr="00CE209D">
        <w:t>scheme; and</w:t>
      </w:r>
    </w:p>
    <w:p w:rsidR="00565C63" w:rsidRPr="00CE209D" w:rsidRDefault="00565C63" w:rsidP="00565C63">
      <w:pPr>
        <w:pStyle w:val="paragraph"/>
      </w:pPr>
      <w:r w:rsidRPr="00CE209D">
        <w:tab/>
        <w:t>(b)</w:t>
      </w:r>
      <w:r w:rsidRPr="00CE209D">
        <w:tab/>
      </w:r>
      <w:r w:rsidR="00CE209D">
        <w:t>subparagraph (</w:t>
      </w:r>
      <w:r w:rsidRPr="00CE209D">
        <w:t>1)(b)(i) is not satisfied for the scheme.</w:t>
      </w:r>
    </w:p>
    <w:p w:rsidR="00362369" w:rsidRPr="00CE209D" w:rsidRDefault="00362369" w:rsidP="00362369">
      <w:pPr>
        <w:pStyle w:val="subsection"/>
      </w:pPr>
      <w:r w:rsidRPr="00CE209D">
        <w:tab/>
        <w:t>(2B)</w:t>
      </w:r>
      <w:r w:rsidRPr="00CE209D">
        <w:tab/>
        <w:t>You are also liable to an administrative penalty if:</w:t>
      </w:r>
    </w:p>
    <w:p w:rsidR="00362369" w:rsidRPr="00CE209D" w:rsidRDefault="00362369" w:rsidP="00362369">
      <w:pPr>
        <w:pStyle w:val="paragraph"/>
      </w:pPr>
      <w:r w:rsidRPr="00CE209D">
        <w:tab/>
        <w:t>(a)</w:t>
      </w:r>
      <w:r w:rsidRPr="00CE209D">
        <w:tab/>
        <w:t>to give effect to Subdivision</w:t>
      </w:r>
      <w:r w:rsidR="00CE209D">
        <w:t> </w:t>
      </w:r>
      <w:r w:rsidRPr="00CE209D">
        <w:t>815</w:t>
      </w:r>
      <w:r w:rsidR="00CE209D">
        <w:noBreakHyphen/>
      </w:r>
      <w:r w:rsidRPr="00CE209D">
        <w:t>B or 815</w:t>
      </w:r>
      <w:r w:rsidR="00CE209D">
        <w:noBreakHyphen/>
      </w:r>
      <w:r w:rsidRPr="00CE209D">
        <w:t xml:space="preserve">C of the </w:t>
      </w:r>
      <w:r w:rsidRPr="00CE209D">
        <w:rPr>
          <w:i/>
        </w:rPr>
        <w:t xml:space="preserve">Income Tax Assessment Act 1997 </w:t>
      </w:r>
      <w:r w:rsidRPr="00CE209D">
        <w:t xml:space="preserve">(also the </w:t>
      </w:r>
      <w:r w:rsidRPr="00CE209D">
        <w:rPr>
          <w:b/>
          <w:i/>
        </w:rPr>
        <w:t>adjustment provision</w:t>
      </w:r>
      <w:r w:rsidRPr="00CE209D">
        <w:t xml:space="preserve">) in relation to a </w:t>
      </w:r>
      <w:r w:rsidR="00CE209D" w:rsidRPr="00CE209D">
        <w:rPr>
          <w:position w:val="6"/>
          <w:sz w:val="16"/>
        </w:rPr>
        <w:t>*</w:t>
      </w:r>
      <w:r w:rsidRPr="00CE209D">
        <w:t>scheme, the Commissioner:</w:t>
      </w:r>
    </w:p>
    <w:p w:rsidR="00362369" w:rsidRPr="00CE209D" w:rsidRDefault="00362369" w:rsidP="00362369">
      <w:pPr>
        <w:pStyle w:val="paragraphsub"/>
      </w:pPr>
      <w:r w:rsidRPr="00CE209D">
        <w:tab/>
        <w:t>(i)</w:t>
      </w:r>
      <w:r w:rsidRPr="00CE209D">
        <w:tab/>
        <w:t>amends your assessment for an income year; or</w:t>
      </w:r>
    </w:p>
    <w:p w:rsidR="00362369" w:rsidRPr="00CE209D" w:rsidRDefault="00362369" w:rsidP="00362369">
      <w:pPr>
        <w:pStyle w:val="paragraphsub"/>
      </w:pPr>
      <w:r w:rsidRPr="00CE209D">
        <w:tab/>
        <w:t>(ii)</w:t>
      </w:r>
      <w:r w:rsidRPr="00CE209D">
        <w:tab/>
        <w:t>serves you with one or more notices under subsection</w:t>
      </w:r>
      <w:r w:rsidR="00CE209D">
        <w:t> </w:t>
      </w:r>
      <w:r w:rsidRPr="00CE209D">
        <w:t xml:space="preserve">128C(7) of the </w:t>
      </w:r>
      <w:r w:rsidRPr="00CE209D">
        <w:rPr>
          <w:i/>
        </w:rPr>
        <w:t>Income Tax Assessment Act 1936</w:t>
      </w:r>
      <w:r w:rsidRPr="00CE209D">
        <w:t xml:space="preserve"> in respect of income that is taken because of the application of the adjustment provision to have been derived in the income year; and</w:t>
      </w:r>
    </w:p>
    <w:p w:rsidR="00362369" w:rsidRPr="00CE209D" w:rsidRDefault="00362369" w:rsidP="00362369">
      <w:pPr>
        <w:pStyle w:val="paragraph"/>
      </w:pPr>
      <w:r w:rsidRPr="00CE209D">
        <w:tab/>
        <w:t>(b)</w:t>
      </w:r>
      <w:r w:rsidRPr="00CE209D">
        <w:tab/>
        <w:t xml:space="preserve">as a result, you are liable to pay an additional amount of income tax or </w:t>
      </w:r>
      <w:r w:rsidR="00CE209D" w:rsidRPr="00CE209D">
        <w:rPr>
          <w:position w:val="6"/>
          <w:sz w:val="16"/>
        </w:rPr>
        <w:t>*</w:t>
      </w:r>
      <w:r w:rsidRPr="00CE209D">
        <w:t>withholding tax (as the case requires).</w:t>
      </w:r>
    </w:p>
    <w:p w:rsidR="00362369" w:rsidRPr="00CE209D" w:rsidRDefault="00362369" w:rsidP="00362369">
      <w:pPr>
        <w:pStyle w:val="notetext"/>
      </w:pPr>
      <w:r w:rsidRPr="00CE209D">
        <w:t>Note:</w:t>
      </w:r>
      <w:r w:rsidRPr="00CE209D">
        <w:tab/>
        <w:t>Subdivisions</w:t>
      </w:r>
      <w:r w:rsidR="00CE209D">
        <w:t> </w:t>
      </w:r>
      <w:r w:rsidRPr="00CE209D">
        <w:t>815</w:t>
      </w:r>
      <w:r w:rsidR="00CE209D">
        <w:noBreakHyphen/>
      </w:r>
      <w:r w:rsidRPr="00CE209D">
        <w:t>B and 815</w:t>
      </w:r>
      <w:r w:rsidR="00CE209D">
        <w:noBreakHyphen/>
      </w:r>
      <w:r w:rsidRPr="00CE209D">
        <w:t xml:space="preserve">C of the </w:t>
      </w:r>
      <w:r w:rsidRPr="00CE209D">
        <w:rPr>
          <w:i/>
        </w:rPr>
        <w:t>Income Tax Assessment Act 1997</w:t>
      </w:r>
      <w:r w:rsidRPr="00CE209D">
        <w:t xml:space="preserve"> apply the arm’s length principle (about transfer pricing) to entities and permanent establishments respectively.</w:t>
      </w:r>
    </w:p>
    <w:p w:rsidR="00EF2BF5" w:rsidRPr="00CE209D" w:rsidRDefault="00EF2BF5" w:rsidP="002624BB">
      <w:pPr>
        <w:pStyle w:val="subsection"/>
      </w:pPr>
      <w:r w:rsidRPr="00CE209D">
        <w:tab/>
        <w:t>(3)</w:t>
      </w:r>
      <w:r w:rsidRPr="00CE209D">
        <w:tab/>
        <w:t xml:space="preserve">It does not matter whether the </w:t>
      </w:r>
      <w:r w:rsidR="00CE209D" w:rsidRPr="00CE209D">
        <w:rPr>
          <w:position w:val="6"/>
          <w:sz w:val="16"/>
        </w:rPr>
        <w:t>*</w:t>
      </w:r>
      <w:r w:rsidRPr="00CE209D">
        <w:t xml:space="preserve">scheme, or any part of the scheme, was entered into or carried out inside or outside </w:t>
      </w:r>
      <w:smartTag w:uri="urn:schemas-microsoft-com:office:smarttags" w:element="country-region">
        <w:smartTag w:uri="urn:schemas-microsoft-com:office:smarttags" w:element="place">
          <w:r w:rsidRPr="00CE209D">
            <w:t>Australia</w:t>
          </w:r>
        </w:smartTag>
      </w:smartTag>
      <w:r w:rsidRPr="00CE209D">
        <w:t>.</w:t>
      </w:r>
    </w:p>
    <w:p w:rsidR="00EF2BF5" w:rsidRPr="00CE209D" w:rsidRDefault="00EF2BF5" w:rsidP="00EF2BF5">
      <w:pPr>
        <w:pStyle w:val="ActHead5"/>
      </w:pPr>
      <w:bookmarkStart w:id="841" w:name="_Toc392595947"/>
      <w:r w:rsidRPr="00CE209D">
        <w:rPr>
          <w:rStyle w:val="CharSectno"/>
        </w:rPr>
        <w:t>284</w:t>
      </w:r>
      <w:r w:rsidR="00CE209D">
        <w:rPr>
          <w:rStyle w:val="CharSectno"/>
        </w:rPr>
        <w:noBreakHyphen/>
      </w:r>
      <w:r w:rsidRPr="00CE209D">
        <w:rPr>
          <w:rStyle w:val="CharSectno"/>
        </w:rPr>
        <w:t>150</w:t>
      </w:r>
      <w:r w:rsidRPr="00CE209D">
        <w:t xml:space="preserve">  </w:t>
      </w:r>
      <w:r w:rsidRPr="00CE209D">
        <w:rPr>
          <w:i/>
        </w:rPr>
        <w:t xml:space="preserve">Scheme benefits </w:t>
      </w:r>
      <w:r w:rsidRPr="00CE209D">
        <w:t xml:space="preserve">and </w:t>
      </w:r>
      <w:r w:rsidRPr="00CE209D">
        <w:rPr>
          <w:i/>
        </w:rPr>
        <w:t>scheme shortfall amounts</w:t>
      </w:r>
      <w:bookmarkEnd w:id="841"/>
    </w:p>
    <w:p w:rsidR="00EF2BF5" w:rsidRPr="00CE209D" w:rsidRDefault="00EF2BF5" w:rsidP="002624BB">
      <w:pPr>
        <w:pStyle w:val="subsection"/>
      </w:pPr>
      <w:r w:rsidRPr="00CE209D">
        <w:tab/>
        <w:t>(1)</w:t>
      </w:r>
      <w:r w:rsidRPr="00CE209D">
        <w:tab/>
        <w:t xml:space="preserve">An entity gets a </w:t>
      </w:r>
      <w:r w:rsidRPr="00CE209D">
        <w:rPr>
          <w:b/>
          <w:i/>
        </w:rPr>
        <w:t>scheme benefit</w:t>
      </w:r>
      <w:r w:rsidRPr="00CE209D">
        <w:t xml:space="preserve"> from a </w:t>
      </w:r>
      <w:r w:rsidR="00CE209D" w:rsidRPr="00CE209D">
        <w:rPr>
          <w:position w:val="6"/>
          <w:sz w:val="16"/>
        </w:rPr>
        <w:t>*</w:t>
      </w:r>
      <w:r w:rsidRPr="00CE209D">
        <w:t>scheme if:</w:t>
      </w:r>
    </w:p>
    <w:p w:rsidR="00EF2BF5" w:rsidRPr="00CE209D" w:rsidRDefault="00EF2BF5" w:rsidP="00EF2BF5">
      <w:pPr>
        <w:pStyle w:val="paragraph"/>
      </w:pPr>
      <w:r w:rsidRPr="00CE209D">
        <w:tab/>
        <w:t>(a)</w:t>
      </w:r>
      <w:r w:rsidRPr="00CE209D">
        <w:tab/>
        <w:t xml:space="preserve">a </w:t>
      </w:r>
      <w:r w:rsidR="00CE209D" w:rsidRPr="00CE209D">
        <w:rPr>
          <w:position w:val="6"/>
          <w:sz w:val="16"/>
        </w:rPr>
        <w:t>*</w:t>
      </w:r>
      <w:r w:rsidRPr="00CE209D">
        <w:t>tax</w:t>
      </w:r>
      <w:r w:rsidR="00CE209D">
        <w:noBreakHyphen/>
      </w:r>
      <w:r w:rsidRPr="00CE209D">
        <w:t>related liability of the entity for an accounting period is, or could reasonably be expected to be, less than it would be apart from the scheme or a part of the scheme; or</w:t>
      </w:r>
    </w:p>
    <w:p w:rsidR="00EF2BF5" w:rsidRPr="00CE209D" w:rsidRDefault="00EF2BF5" w:rsidP="00EF2BF5">
      <w:pPr>
        <w:pStyle w:val="paragraph"/>
      </w:pPr>
      <w:r w:rsidRPr="00CE209D">
        <w:tab/>
        <w:t>(b)</w:t>
      </w:r>
      <w:r w:rsidRPr="00CE209D">
        <w:tab/>
        <w:t xml:space="preserve">an amount that the Commissioner must pay or credit to the entity under a </w:t>
      </w:r>
      <w:r w:rsidR="00CE209D" w:rsidRPr="00CE209D">
        <w:rPr>
          <w:position w:val="6"/>
          <w:sz w:val="16"/>
        </w:rPr>
        <w:t>*</w:t>
      </w:r>
      <w:r w:rsidRPr="00CE209D">
        <w:t>taxation law for an accounting period is, or could reasonably be expected to be, more than it would be apart from the scheme or a part of the scheme.</w:t>
      </w:r>
    </w:p>
    <w:p w:rsidR="00EF2BF5" w:rsidRPr="00CE209D" w:rsidRDefault="00EF2BF5" w:rsidP="002624BB">
      <w:pPr>
        <w:pStyle w:val="subsection"/>
      </w:pPr>
      <w:r w:rsidRPr="00CE209D">
        <w:tab/>
        <w:t>(2)</w:t>
      </w:r>
      <w:r w:rsidRPr="00CE209D">
        <w:tab/>
        <w:t xml:space="preserve">The amount of the </w:t>
      </w:r>
      <w:r w:rsidR="00CE209D" w:rsidRPr="00CE209D">
        <w:rPr>
          <w:position w:val="6"/>
          <w:sz w:val="16"/>
        </w:rPr>
        <w:t>*</w:t>
      </w:r>
      <w:r w:rsidRPr="00CE209D">
        <w:t xml:space="preserve">scheme benefit that you would, apart from the adjustment provision, have got from the </w:t>
      </w:r>
      <w:r w:rsidR="00CE209D" w:rsidRPr="00CE209D">
        <w:rPr>
          <w:position w:val="6"/>
          <w:sz w:val="16"/>
        </w:rPr>
        <w:t>*</w:t>
      </w:r>
      <w:r w:rsidRPr="00CE209D">
        <w:t xml:space="preserve">scheme is called your </w:t>
      </w:r>
      <w:r w:rsidRPr="00CE209D">
        <w:rPr>
          <w:b/>
          <w:i/>
        </w:rPr>
        <w:t>scheme shortfall amount</w:t>
      </w:r>
      <w:r w:rsidRPr="00CE209D">
        <w:t>.</w:t>
      </w:r>
    </w:p>
    <w:p w:rsidR="00EF2BF5" w:rsidRPr="00CE209D" w:rsidRDefault="00EF2BF5" w:rsidP="00F7341F">
      <w:pPr>
        <w:pStyle w:val="subsection"/>
      </w:pPr>
      <w:r w:rsidRPr="00CE209D">
        <w:tab/>
        <w:t>(3)</w:t>
      </w:r>
      <w:r w:rsidRPr="00CE209D">
        <w:tab/>
        <w:t>However, to the extent that your scheme shortfall amount is due to errors mentioned in section</w:t>
      </w:r>
      <w:r w:rsidR="00CE209D">
        <w:t> </w:t>
      </w:r>
      <w:r w:rsidRPr="00CE209D">
        <w:t>705</w:t>
      </w:r>
      <w:r w:rsidR="00CE209D">
        <w:noBreakHyphen/>
      </w:r>
      <w:r w:rsidRPr="00CE209D">
        <w:t xml:space="preserve">315 of the </w:t>
      </w:r>
      <w:r w:rsidRPr="00CE209D">
        <w:rPr>
          <w:i/>
        </w:rPr>
        <w:t xml:space="preserve">Income Tax Assessment Act 1997 </w:t>
      </w:r>
      <w:r w:rsidRPr="00CE209D">
        <w:t xml:space="preserve">that were made in a statement that was made before the Commissioner became aware of the errors, your </w:t>
      </w:r>
      <w:r w:rsidRPr="00CE209D">
        <w:rPr>
          <w:b/>
          <w:i/>
        </w:rPr>
        <w:t>scheme shortfall amount</w:t>
      </w:r>
      <w:r w:rsidRPr="00CE209D">
        <w:t xml:space="preserve"> is instead the amount worked out using the formula:</w:t>
      </w:r>
    </w:p>
    <w:p w:rsidR="00EF2BF5" w:rsidRPr="00CE209D" w:rsidRDefault="006632BD" w:rsidP="003630E2">
      <w:pPr>
        <w:pStyle w:val="Formula"/>
        <w:spacing w:before="60"/>
      </w:pPr>
      <w:r w:rsidRPr="00CE209D">
        <w:rPr>
          <w:noProof/>
        </w:rPr>
        <w:drawing>
          <wp:inline distT="0" distB="0" distL="0" distR="0" wp14:anchorId="75C383AC" wp14:editId="689F5119">
            <wp:extent cx="2770505" cy="6210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0505" cy="621030"/>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adjusted reset cost base asset setting amount</w:t>
      </w:r>
      <w:r w:rsidRPr="00CE209D">
        <w:t xml:space="preserve"> means:</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tax cost setting amount, worked out under Division</w:t>
      </w:r>
      <w:r w:rsidR="00CE209D">
        <w:t> </w:t>
      </w:r>
      <w:r w:rsidRPr="00CE209D">
        <w:t xml:space="preserve">705 of the </w:t>
      </w:r>
      <w:r w:rsidRPr="00CE209D">
        <w:rPr>
          <w:i/>
        </w:rPr>
        <w:t>Income Tax Assessment Act 1997</w:t>
      </w:r>
      <w:r w:rsidRPr="00CE209D">
        <w:t>, for all assets of a kind referred to in section</w:t>
      </w:r>
      <w:r w:rsidR="00CE209D">
        <w:t> </w:t>
      </w:r>
      <w:r w:rsidRPr="00CE209D">
        <w:t>705</w:t>
      </w:r>
      <w:r w:rsidR="00CE209D">
        <w:noBreakHyphen/>
      </w:r>
      <w:r w:rsidRPr="00CE209D">
        <w:t xml:space="preserve">35 of that Act as reset cost base assets that the </w:t>
      </w:r>
      <w:r w:rsidR="00CE209D" w:rsidRPr="00CE209D">
        <w:rPr>
          <w:position w:val="6"/>
          <w:sz w:val="16"/>
        </w:rPr>
        <w:t>*</w:t>
      </w:r>
      <w:r w:rsidRPr="00CE209D">
        <w:t xml:space="preserve">head company of the relevant group held continuously from the time when the </w:t>
      </w:r>
      <w:r w:rsidR="00CE209D" w:rsidRPr="00CE209D">
        <w:rPr>
          <w:position w:val="6"/>
          <w:sz w:val="16"/>
        </w:rPr>
        <w:t>*</w:t>
      </w:r>
      <w:r w:rsidRPr="00CE209D">
        <w:t>subsidiary member referred to in subsection</w:t>
      </w:r>
      <w:r w:rsidR="00CE209D">
        <w:t> </w:t>
      </w:r>
      <w:r w:rsidRPr="00CE209D">
        <w:t>705</w:t>
      </w:r>
      <w:r w:rsidR="00CE209D">
        <w:noBreakHyphen/>
      </w:r>
      <w:r w:rsidRPr="00CE209D">
        <w:t>315(2) of that Act joined the group until the start of the head company’s income year in which the Commissioner became aware of the errors mentioned in section</w:t>
      </w:r>
      <w:r w:rsidR="00CE209D">
        <w:t> </w:t>
      </w:r>
      <w:r w:rsidRPr="00CE209D">
        <w:t>705</w:t>
      </w:r>
      <w:r w:rsidR="00CE209D">
        <w:noBreakHyphen/>
      </w:r>
      <w:r w:rsidRPr="00CE209D">
        <w:t>315 of that Act;</w:t>
      </w:r>
    </w:p>
    <w:p w:rsidR="00EF2BF5" w:rsidRPr="00CE209D" w:rsidRDefault="00EF2BF5" w:rsidP="006B2802">
      <w:pPr>
        <w:pStyle w:val="subsection2"/>
      </w:pPr>
      <w:r w:rsidRPr="00CE209D">
        <w:t>less:</w:t>
      </w:r>
    </w:p>
    <w:p w:rsidR="00EF2BF5" w:rsidRPr="00CE209D" w:rsidRDefault="00EF2BF5" w:rsidP="00EF2BF5">
      <w:pPr>
        <w:pStyle w:val="paragraph"/>
      </w:pPr>
      <w:r w:rsidRPr="00CE209D">
        <w:tab/>
        <w:t>(b)</w:t>
      </w:r>
      <w:r w:rsidRPr="00CE209D">
        <w:tab/>
        <w:t>the head company’s deductions under Division</w:t>
      </w:r>
      <w:r w:rsidR="00CE209D">
        <w:t> </w:t>
      </w:r>
      <w:r w:rsidRPr="00CE209D">
        <w:t>40 (except under Subdivision</w:t>
      </w:r>
      <w:r w:rsidR="00CE209D">
        <w:t> </w:t>
      </w:r>
      <w:r w:rsidRPr="00CE209D">
        <w:t>40</w:t>
      </w:r>
      <w:r w:rsidR="00CE209D">
        <w:noBreakHyphen/>
      </w:r>
      <w:r w:rsidRPr="00CE209D">
        <w:t>F, 40</w:t>
      </w:r>
      <w:r w:rsidR="00CE209D">
        <w:noBreakHyphen/>
      </w:r>
      <w:r w:rsidRPr="00CE209D">
        <w:t>G, 40</w:t>
      </w:r>
      <w:r w:rsidR="00CE209D">
        <w:noBreakHyphen/>
      </w:r>
      <w:r w:rsidRPr="00CE209D">
        <w:t>H or 40</w:t>
      </w:r>
      <w:r w:rsidR="00CE209D">
        <w:noBreakHyphen/>
      </w:r>
      <w:r w:rsidRPr="00CE209D">
        <w:t>I) or Subdivision</w:t>
      </w:r>
      <w:r w:rsidR="00CE209D">
        <w:t> </w:t>
      </w:r>
      <w:r w:rsidRPr="00CE209D">
        <w:t>328</w:t>
      </w:r>
      <w:r w:rsidR="00CE209D">
        <w:noBreakHyphen/>
      </w:r>
      <w:r w:rsidRPr="00CE209D">
        <w:t xml:space="preserve">D of the </w:t>
      </w:r>
      <w:r w:rsidRPr="00CE209D">
        <w:rPr>
          <w:i/>
        </w:rPr>
        <w:t>Income Tax Assessment Act 1997</w:t>
      </w:r>
      <w:r w:rsidRPr="00CE209D">
        <w:t xml:space="preserve"> for those assets for all income years before the income year in which the Commissioner became aware of the errors.</w:t>
      </w:r>
    </w:p>
    <w:p w:rsidR="00EF2BF5" w:rsidRPr="00CE209D" w:rsidRDefault="00EF2BF5" w:rsidP="00EF2BF5">
      <w:pPr>
        <w:pStyle w:val="Definition"/>
      </w:pPr>
      <w:r w:rsidRPr="00CE209D">
        <w:rPr>
          <w:b/>
          <w:i/>
        </w:rPr>
        <w:t xml:space="preserve">original reset cost base asset setting amount </w:t>
      </w:r>
      <w:r w:rsidRPr="00CE209D">
        <w:t xml:space="preserve">means the </w:t>
      </w:r>
      <w:r w:rsidR="00CE209D" w:rsidRPr="00CE209D">
        <w:rPr>
          <w:position w:val="6"/>
          <w:sz w:val="16"/>
        </w:rPr>
        <w:t>*</w:t>
      </w:r>
      <w:r w:rsidRPr="00CE209D">
        <w:t>tax cost setting amount, worked out under Division</w:t>
      </w:r>
      <w:r w:rsidR="00CE209D">
        <w:t> </w:t>
      </w:r>
      <w:r w:rsidRPr="00CE209D">
        <w:t xml:space="preserve">705 of the </w:t>
      </w:r>
      <w:r w:rsidRPr="00CE209D">
        <w:rPr>
          <w:i/>
        </w:rPr>
        <w:t>Income Tax Assessment Act 1997</w:t>
      </w:r>
      <w:r w:rsidRPr="00CE209D">
        <w:t xml:space="preserve">, for all reset cost base assets that the </w:t>
      </w:r>
      <w:r w:rsidR="00CE209D" w:rsidRPr="00CE209D">
        <w:rPr>
          <w:position w:val="6"/>
          <w:sz w:val="16"/>
        </w:rPr>
        <w:t>*</w:t>
      </w:r>
      <w:r w:rsidRPr="00CE209D">
        <w:t xml:space="preserve">subsidiary member held at the joining time, other than assets that the </w:t>
      </w:r>
      <w:r w:rsidR="00CE209D" w:rsidRPr="00CE209D">
        <w:rPr>
          <w:position w:val="6"/>
          <w:sz w:val="16"/>
        </w:rPr>
        <w:t>*</w:t>
      </w:r>
      <w:r w:rsidRPr="00CE209D">
        <w:t>head company no longer held at the start of the earliest income year for which the Commissioner could amend the head company’s assessment to correct any of the errors.</w:t>
      </w:r>
    </w:p>
    <w:p w:rsidR="00EF2BF5" w:rsidRPr="00CE209D" w:rsidRDefault="00EF2BF5" w:rsidP="00EF2BF5">
      <w:pPr>
        <w:pStyle w:val="Definition"/>
      </w:pPr>
      <w:r w:rsidRPr="00CE209D">
        <w:rPr>
          <w:b/>
          <w:i/>
        </w:rPr>
        <w:t>tax on capital gain</w:t>
      </w:r>
      <w:r w:rsidRPr="00CE209D">
        <w:t xml:space="preserve"> means the product of:</w:t>
      </w:r>
    </w:p>
    <w:p w:rsidR="00EF2BF5" w:rsidRPr="00CE209D" w:rsidRDefault="00EF2BF5" w:rsidP="00EF2BF5">
      <w:pPr>
        <w:pStyle w:val="paragraph"/>
      </w:pPr>
      <w:r w:rsidRPr="00CE209D">
        <w:tab/>
        <w:t>(a)</w:t>
      </w:r>
      <w:r w:rsidRPr="00CE209D">
        <w:tab/>
        <w:t xml:space="preserve">the </w:t>
      </w:r>
      <w:r w:rsidR="00CE209D" w:rsidRPr="00CE209D">
        <w:rPr>
          <w:position w:val="6"/>
          <w:sz w:val="16"/>
        </w:rPr>
        <w:t>*</w:t>
      </w:r>
      <w:r w:rsidRPr="00CE209D">
        <w:t xml:space="preserve">capital gain that the </w:t>
      </w:r>
      <w:r w:rsidR="00CE209D" w:rsidRPr="00CE209D">
        <w:rPr>
          <w:position w:val="6"/>
          <w:sz w:val="16"/>
        </w:rPr>
        <w:t>*</w:t>
      </w:r>
      <w:r w:rsidRPr="00CE209D">
        <w:t xml:space="preserve">head company makes as a result of </w:t>
      </w:r>
      <w:r w:rsidR="00CE209D" w:rsidRPr="00CE209D">
        <w:rPr>
          <w:position w:val="6"/>
          <w:sz w:val="16"/>
        </w:rPr>
        <w:t>*</w:t>
      </w:r>
      <w:r w:rsidRPr="00CE209D">
        <w:t>CGT event L6 happening as mentioned in section</w:t>
      </w:r>
      <w:r w:rsidR="00CE209D">
        <w:t> </w:t>
      </w:r>
      <w:r w:rsidRPr="00CE209D">
        <w:t>104</w:t>
      </w:r>
      <w:r w:rsidR="00CE209D">
        <w:noBreakHyphen/>
      </w:r>
      <w:r w:rsidRPr="00CE209D">
        <w:t xml:space="preserve">525 of the </w:t>
      </w:r>
      <w:r w:rsidRPr="00CE209D">
        <w:rPr>
          <w:i/>
        </w:rPr>
        <w:t>Income Tax Assessment Act 1997</w:t>
      </w:r>
      <w:r w:rsidRPr="00CE209D">
        <w:t>; and</w:t>
      </w:r>
    </w:p>
    <w:p w:rsidR="00EF2BF5" w:rsidRPr="00CE209D" w:rsidRDefault="00EF2BF5" w:rsidP="00EF2BF5">
      <w:pPr>
        <w:pStyle w:val="paragraph"/>
      </w:pPr>
      <w:r w:rsidRPr="00CE209D">
        <w:tab/>
        <w:t>(b)</w:t>
      </w:r>
      <w:r w:rsidRPr="00CE209D">
        <w:tab/>
        <w:t xml:space="preserve">the </w:t>
      </w:r>
      <w:r w:rsidR="00CE209D" w:rsidRPr="00CE209D">
        <w:rPr>
          <w:position w:val="6"/>
          <w:sz w:val="16"/>
        </w:rPr>
        <w:t>*</w:t>
      </w:r>
      <w:r w:rsidRPr="00CE209D">
        <w:t>corporate tax rate in respect of taxable income for the income year in which that CGT event happens.</w:t>
      </w:r>
    </w:p>
    <w:p w:rsidR="00BB4EB2" w:rsidRPr="00CE209D" w:rsidRDefault="00BB4EB2" w:rsidP="00BB4EB2">
      <w:pPr>
        <w:pStyle w:val="SubsectionHead"/>
      </w:pPr>
      <w:r w:rsidRPr="00CE209D">
        <w:t>Scheme shortfall amount for cross</w:t>
      </w:r>
      <w:r w:rsidR="00CE209D">
        <w:noBreakHyphen/>
      </w:r>
      <w:r w:rsidRPr="00CE209D">
        <w:t>border transfer pricing</w:t>
      </w:r>
    </w:p>
    <w:p w:rsidR="00BB4EB2" w:rsidRPr="00CE209D" w:rsidRDefault="00BB4EB2" w:rsidP="00BB4EB2">
      <w:pPr>
        <w:pStyle w:val="subsection"/>
      </w:pPr>
      <w:r w:rsidRPr="00CE209D">
        <w:tab/>
        <w:t>(4)</w:t>
      </w:r>
      <w:r w:rsidRPr="00CE209D">
        <w:tab/>
        <w:t xml:space="preserve">Despite </w:t>
      </w:r>
      <w:r w:rsidR="00CE209D">
        <w:t>subsection (</w:t>
      </w:r>
      <w:r w:rsidRPr="00CE209D">
        <w:t xml:space="preserve">2), your </w:t>
      </w:r>
      <w:r w:rsidRPr="00CE209D">
        <w:rPr>
          <w:b/>
          <w:i/>
        </w:rPr>
        <w:t>scheme shortfall amount</w:t>
      </w:r>
      <w:r w:rsidRPr="00CE209D">
        <w:t xml:space="preserve"> for a </w:t>
      </w:r>
      <w:r w:rsidR="00CE209D" w:rsidRPr="00CE209D">
        <w:rPr>
          <w:position w:val="6"/>
          <w:sz w:val="16"/>
        </w:rPr>
        <w:t>*</w:t>
      </w:r>
      <w:r w:rsidRPr="00CE209D">
        <w:t>scheme to which subsection</w:t>
      </w:r>
      <w:r w:rsidR="00CE209D">
        <w:t> </w:t>
      </w:r>
      <w:r w:rsidRPr="00CE209D">
        <w:t>284</w:t>
      </w:r>
      <w:r w:rsidR="00CE209D">
        <w:noBreakHyphen/>
      </w:r>
      <w:r w:rsidRPr="00CE209D">
        <w:t xml:space="preserve">145(2B) applies is the total amount of additional income tax and </w:t>
      </w:r>
      <w:r w:rsidR="00CE209D" w:rsidRPr="00CE209D">
        <w:rPr>
          <w:position w:val="6"/>
          <w:sz w:val="16"/>
        </w:rPr>
        <w:t>*</w:t>
      </w:r>
      <w:r w:rsidRPr="00CE209D">
        <w:t>withholding tax you are liable to pay as mentioned in that subsection.</w:t>
      </w:r>
    </w:p>
    <w:p w:rsidR="00BB4EB2" w:rsidRPr="00CE209D" w:rsidRDefault="00BB4EB2" w:rsidP="00BB4EB2">
      <w:pPr>
        <w:pStyle w:val="subsection"/>
      </w:pPr>
      <w:r w:rsidRPr="00CE209D">
        <w:tab/>
        <w:t>(5)</w:t>
      </w:r>
      <w:r w:rsidRPr="00CE209D">
        <w:tab/>
        <w:t xml:space="preserve">Disregard your </w:t>
      </w:r>
      <w:r w:rsidR="00CE209D" w:rsidRPr="00CE209D">
        <w:rPr>
          <w:position w:val="6"/>
          <w:sz w:val="16"/>
        </w:rPr>
        <w:t>*</w:t>
      </w:r>
      <w:r w:rsidRPr="00CE209D">
        <w:t xml:space="preserve">scheme shortfall amount for a </w:t>
      </w:r>
      <w:r w:rsidR="00CE209D" w:rsidRPr="00CE209D">
        <w:rPr>
          <w:position w:val="6"/>
          <w:sz w:val="16"/>
        </w:rPr>
        <w:t>*</w:t>
      </w:r>
      <w:r w:rsidRPr="00CE209D">
        <w:t>scheme to which subsection</w:t>
      </w:r>
      <w:r w:rsidR="00CE209D">
        <w:t> </w:t>
      </w:r>
      <w:r w:rsidRPr="00CE209D">
        <w:t>284</w:t>
      </w:r>
      <w:r w:rsidR="00CE209D">
        <w:noBreakHyphen/>
      </w:r>
      <w:r w:rsidRPr="00CE209D">
        <w:t>145(1) applies to the extent that scheme shortfall amount is attributable to additional tax that is, or is part of, your scheme shortfall amount for a scheme to which subsection</w:t>
      </w:r>
      <w:r w:rsidR="00CE209D">
        <w:t> </w:t>
      </w:r>
      <w:r w:rsidRPr="00CE209D">
        <w:t>284</w:t>
      </w:r>
      <w:r w:rsidR="00CE209D">
        <w:noBreakHyphen/>
      </w:r>
      <w:r w:rsidRPr="00CE209D">
        <w:t>145(2B) applies.</w:t>
      </w:r>
    </w:p>
    <w:p w:rsidR="00EF2BF5" w:rsidRPr="00CE209D" w:rsidRDefault="00EF2BF5" w:rsidP="00EF2BF5">
      <w:pPr>
        <w:pStyle w:val="ActHead5"/>
      </w:pPr>
      <w:bookmarkStart w:id="842" w:name="_Toc392595948"/>
      <w:r w:rsidRPr="00CE209D">
        <w:rPr>
          <w:rStyle w:val="CharSectno"/>
        </w:rPr>
        <w:t>284</w:t>
      </w:r>
      <w:r w:rsidR="00CE209D">
        <w:rPr>
          <w:rStyle w:val="CharSectno"/>
        </w:rPr>
        <w:noBreakHyphen/>
      </w:r>
      <w:r w:rsidRPr="00CE209D">
        <w:rPr>
          <w:rStyle w:val="CharSectno"/>
        </w:rPr>
        <w:t>155</w:t>
      </w:r>
      <w:r w:rsidRPr="00CE209D">
        <w:t xml:space="preserve">  Amount of penalty</w:t>
      </w:r>
      <w:bookmarkEnd w:id="842"/>
    </w:p>
    <w:p w:rsidR="00EF2BF5" w:rsidRPr="00CE209D" w:rsidRDefault="00EF2BF5" w:rsidP="002624BB">
      <w:pPr>
        <w:pStyle w:val="subsection"/>
      </w:pPr>
      <w:r w:rsidRPr="00CE209D">
        <w:tab/>
        <w:t>(1)</w:t>
      </w:r>
      <w:r w:rsidRPr="00CE209D">
        <w:tab/>
        <w:t xml:space="preserve">Work out the </w:t>
      </w:r>
      <w:r w:rsidR="00CE209D" w:rsidRPr="00CE209D">
        <w:rPr>
          <w:position w:val="6"/>
          <w:sz w:val="16"/>
        </w:rPr>
        <w:t>*</w:t>
      </w:r>
      <w:r w:rsidRPr="00CE209D">
        <w:t>base penalty amount under section</w:t>
      </w:r>
      <w:r w:rsidR="00CE209D">
        <w:t> </w:t>
      </w:r>
      <w:r w:rsidRPr="00CE209D">
        <w:t>284</w:t>
      </w:r>
      <w:r w:rsidR="00CE209D">
        <w:noBreakHyphen/>
      </w:r>
      <w:r w:rsidRPr="00CE209D">
        <w:t>160. If the base penalty amount is not increased under section</w:t>
      </w:r>
      <w:r w:rsidR="00CE209D">
        <w:t> </w:t>
      </w:r>
      <w:r w:rsidRPr="00CE209D">
        <w:t>284</w:t>
      </w:r>
      <w:r w:rsidR="00CE209D">
        <w:noBreakHyphen/>
      </w:r>
      <w:r w:rsidRPr="00CE209D">
        <w:t>220 or reduced under section</w:t>
      </w:r>
      <w:r w:rsidR="00CE209D">
        <w:t> </w:t>
      </w:r>
      <w:r w:rsidRPr="00CE209D">
        <w:t>284</w:t>
      </w:r>
      <w:r w:rsidR="00CE209D">
        <w:noBreakHyphen/>
      </w:r>
      <w:r w:rsidRPr="00CE209D">
        <w:t>225, this is the amount of the penalty.</w:t>
      </w:r>
    </w:p>
    <w:p w:rsidR="00EF2BF5" w:rsidRPr="00CE209D" w:rsidRDefault="00EF2BF5" w:rsidP="002624BB">
      <w:pPr>
        <w:pStyle w:val="subsection"/>
      </w:pPr>
      <w:r w:rsidRPr="00CE209D">
        <w:tab/>
        <w:t>(2)</w:t>
      </w:r>
      <w:r w:rsidRPr="00CE209D">
        <w:tab/>
        <w:t>Otherwise, use this formula:</w:t>
      </w:r>
    </w:p>
    <w:p w:rsidR="00EF2BF5" w:rsidRPr="00CE209D" w:rsidRDefault="006632BD" w:rsidP="003630E2">
      <w:pPr>
        <w:pStyle w:val="Formula"/>
        <w:spacing w:before="60" w:after="60"/>
      </w:pPr>
      <w:r w:rsidRPr="00CE209D">
        <w:rPr>
          <w:noProof/>
        </w:rPr>
        <w:drawing>
          <wp:inline distT="0" distB="0" distL="0" distR="0" wp14:anchorId="51A62930" wp14:editId="6E86FECF">
            <wp:extent cx="2654300" cy="238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4300" cy="238760"/>
                    </a:xfrm>
                    <a:prstGeom prst="rect">
                      <a:avLst/>
                    </a:prstGeom>
                    <a:noFill/>
                    <a:ln>
                      <a:noFill/>
                    </a:ln>
                  </pic:spPr>
                </pic:pic>
              </a:graphicData>
            </a:graphic>
          </wp:inline>
        </w:drawing>
      </w:r>
    </w:p>
    <w:p w:rsidR="00EF2BF5" w:rsidRPr="00CE209D" w:rsidRDefault="00EF2BF5" w:rsidP="006B2802">
      <w:pPr>
        <w:pStyle w:val="subsection2"/>
      </w:pPr>
      <w:r w:rsidRPr="00CE209D">
        <w:t>where:</w:t>
      </w:r>
    </w:p>
    <w:p w:rsidR="00EF2BF5" w:rsidRPr="00CE209D" w:rsidRDefault="00EF2BF5" w:rsidP="00EF2BF5">
      <w:pPr>
        <w:pStyle w:val="Definition"/>
      </w:pPr>
      <w:r w:rsidRPr="00CE209D">
        <w:rPr>
          <w:b/>
          <w:i/>
        </w:rPr>
        <w:t>BPA</w:t>
      </w:r>
      <w:r w:rsidRPr="00CE209D">
        <w:t xml:space="preserve"> is the </w:t>
      </w:r>
      <w:r w:rsidR="00CE209D" w:rsidRPr="00CE209D">
        <w:rPr>
          <w:position w:val="6"/>
          <w:sz w:val="16"/>
        </w:rPr>
        <w:t>*</w:t>
      </w:r>
      <w:r w:rsidRPr="00CE209D">
        <w:t>base penalty amount.</w:t>
      </w:r>
    </w:p>
    <w:p w:rsidR="00EF2BF5" w:rsidRPr="00CE209D" w:rsidRDefault="00EF2BF5" w:rsidP="00EF2BF5">
      <w:pPr>
        <w:pStyle w:val="Definition"/>
      </w:pPr>
      <w:r w:rsidRPr="00CE209D">
        <w:rPr>
          <w:b/>
          <w:i/>
        </w:rPr>
        <w:t>increase %</w:t>
      </w:r>
      <w:r w:rsidRPr="00CE209D">
        <w:t xml:space="preserve"> is the percentage increase (if any) under section</w:t>
      </w:r>
      <w:r w:rsidR="00CE209D">
        <w:t> </w:t>
      </w:r>
      <w:r w:rsidRPr="00CE209D">
        <w:t>284</w:t>
      </w:r>
      <w:r w:rsidR="00CE209D">
        <w:noBreakHyphen/>
      </w:r>
      <w:r w:rsidRPr="00CE209D">
        <w:t>220.</w:t>
      </w:r>
    </w:p>
    <w:p w:rsidR="00EF2BF5" w:rsidRPr="00CE209D" w:rsidRDefault="00EF2BF5" w:rsidP="00EF2BF5">
      <w:pPr>
        <w:pStyle w:val="Definition"/>
      </w:pPr>
      <w:r w:rsidRPr="00CE209D">
        <w:rPr>
          <w:b/>
          <w:i/>
        </w:rPr>
        <w:t>reduction %</w:t>
      </w:r>
      <w:r w:rsidRPr="00CE209D">
        <w:t xml:space="preserve"> is the percentage reduction (if any) under section</w:t>
      </w:r>
      <w:r w:rsidR="00CE209D">
        <w:t> </w:t>
      </w:r>
      <w:r w:rsidRPr="00CE209D">
        <w:t>284</w:t>
      </w:r>
      <w:r w:rsidR="00CE209D">
        <w:noBreakHyphen/>
      </w:r>
      <w:r w:rsidRPr="00CE209D">
        <w:t>225.</w:t>
      </w:r>
    </w:p>
    <w:p w:rsidR="00BB4EB2" w:rsidRPr="00CE209D" w:rsidRDefault="00BB4EB2" w:rsidP="00BB4EB2">
      <w:pPr>
        <w:pStyle w:val="ActHead5"/>
      </w:pPr>
      <w:bookmarkStart w:id="843" w:name="_Toc392595949"/>
      <w:r w:rsidRPr="00CE209D">
        <w:rPr>
          <w:rStyle w:val="CharSectno"/>
        </w:rPr>
        <w:t>284</w:t>
      </w:r>
      <w:r w:rsidR="00CE209D">
        <w:rPr>
          <w:rStyle w:val="CharSectno"/>
        </w:rPr>
        <w:noBreakHyphen/>
      </w:r>
      <w:r w:rsidRPr="00CE209D">
        <w:rPr>
          <w:rStyle w:val="CharSectno"/>
        </w:rPr>
        <w:t>160</w:t>
      </w:r>
      <w:r w:rsidRPr="00CE209D">
        <w:t xml:space="preserve">  </w:t>
      </w:r>
      <w:r w:rsidRPr="00CE209D">
        <w:rPr>
          <w:i/>
        </w:rPr>
        <w:t>Base penalty amount</w:t>
      </w:r>
      <w:r w:rsidRPr="00CE209D">
        <w:t>: schemes</w:t>
      </w:r>
      <w:bookmarkEnd w:id="843"/>
    </w:p>
    <w:p w:rsidR="00BB4EB2" w:rsidRPr="00CE209D" w:rsidRDefault="00BB4EB2" w:rsidP="00BB4EB2">
      <w:pPr>
        <w:pStyle w:val="subsection"/>
      </w:pPr>
      <w:r w:rsidRPr="00CE209D">
        <w:tab/>
        <w:t>(1)</w:t>
      </w:r>
      <w:r w:rsidRPr="00CE209D">
        <w:tab/>
        <w:t xml:space="preserve">The </w:t>
      </w:r>
      <w:r w:rsidRPr="00CE209D">
        <w:rPr>
          <w:b/>
          <w:i/>
        </w:rPr>
        <w:t>base penalty amount</w:t>
      </w:r>
      <w:r w:rsidRPr="00CE209D">
        <w:t xml:space="preserve"> for a </w:t>
      </w:r>
      <w:r w:rsidR="00CE209D" w:rsidRPr="00CE209D">
        <w:rPr>
          <w:position w:val="6"/>
          <w:sz w:val="16"/>
        </w:rPr>
        <w:t>*</w:t>
      </w:r>
      <w:r w:rsidRPr="00CE209D">
        <w:t>scheme to which subsection</w:t>
      </w:r>
      <w:r w:rsidR="00CE209D">
        <w:t> </w:t>
      </w:r>
      <w:r w:rsidRPr="00CE209D">
        <w:t>284</w:t>
      </w:r>
      <w:r w:rsidR="00CE209D">
        <w:noBreakHyphen/>
      </w:r>
      <w:r w:rsidRPr="00CE209D">
        <w:t>145(1) applies is, subject to section</w:t>
      </w:r>
      <w:r w:rsidR="00CE209D">
        <w:t> </w:t>
      </w:r>
      <w:r w:rsidRPr="00CE209D">
        <w:t>284</w:t>
      </w:r>
      <w:r w:rsidR="00CE209D">
        <w:noBreakHyphen/>
      </w:r>
      <w:r w:rsidRPr="00CE209D">
        <w:t>224:</w:t>
      </w:r>
    </w:p>
    <w:p w:rsidR="00BB4EB2" w:rsidRPr="00CE209D" w:rsidRDefault="00BB4EB2" w:rsidP="00BB4EB2">
      <w:pPr>
        <w:pStyle w:val="paragraph"/>
      </w:pPr>
      <w:r w:rsidRPr="00CE209D">
        <w:tab/>
        <w:t>(a)</w:t>
      </w:r>
      <w:r w:rsidRPr="00CE209D">
        <w:tab/>
        <w:t xml:space="preserve">50% of your </w:t>
      </w:r>
      <w:r w:rsidR="00CE209D" w:rsidRPr="00CE209D">
        <w:rPr>
          <w:position w:val="6"/>
          <w:sz w:val="16"/>
        </w:rPr>
        <w:t>*</w:t>
      </w:r>
      <w:r w:rsidRPr="00CE209D">
        <w:t>scheme shortfall amount; or</w:t>
      </w:r>
    </w:p>
    <w:p w:rsidR="00BB4EB2" w:rsidRPr="00CE209D" w:rsidRDefault="00BB4EB2" w:rsidP="00BB4EB2">
      <w:pPr>
        <w:pStyle w:val="paragraph"/>
      </w:pPr>
      <w:r w:rsidRPr="00CE209D">
        <w:tab/>
        <w:t>(b)</w:t>
      </w:r>
      <w:r w:rsidRPr="00CE209D">
        <w:tab/>
        <w:t xml:space="preserve">25% of your scheme shortfall amount if it is </w:t>
      </w:r>
      <w:r w:rsidR="00CE209D" w:rsidRPr="00CE209D">
        <w:rPr>
          <w:position w:val="6"/>
          <w:sz w:val="16"/>
        </w:rPr>
        <w:t>*</w:t>
      </w:r>
      <w:r w:rsidRPr="00CE209D">
        <w:t>reasonably arguable that the adjustment provision does not apply.</w:t>
      </w:r>
    </w:p>
    <w:p w:rsidR="00BB4EB2" w:rsidRPr="00CE209D" w:rsidRDefault="00BB4EB2" w:rsidP="00BB4EB2">
      <w:pPr>
        <w:pStyle w:val="subsection"/>
      </w:pPr>
      <w:r w:rsidRPr="00CE209D">
        <w:tab/>
        <w:t>(2)</w:t>
      </w:r>
      <w:r w:rsidRPr="00CE209D">
        <w:tab/>
        <w:t xml:space="preserve">The </w:t>
      </w:r>
      <w:r w:rsidRPr="00CE209D">
        <w:rPr>
          <w:b/>
          <w:i/>
        </w:rPr>
        <w:t>base penalty amount</w:t>
      </w:r>
      <w:r w:rsidRPr="00CE209D">
        <w:t xml:space="preserve"> for a </w:t>
      </w:r>
      <w:r w:rsidR="00CE209D" w:rsidRPr="00CE209D">
        <w:rPr>
          <w:position w:val="6"/>
          <w:sz w:val="16"/>
        </w:rPr>
        <w:t>*</w:t>
      </w:r>
      <w:r w:rsidRPr="00CE209D">
        <w:t>scheme to which subsection</w:t>
      </w:r>
      <w:r w:rsidR="00CE209D">
        <w:t> </w:t>
      </w:r>
      <w:r w:rsidRPr="00CE209D">
        <w:t>284</w:t>
      </w:r>
      <w:r w:rsidR="00CE209D">
        <w:noBreakHyphen/>
      </w:r>
      <w:r w:rsidRPr="00CE209D">
        <w:t>145(2A) applies is, subject to section</w:t>
      </w:r>
      <w:r w:rsidR="00CE209D">
        <w:t> </w:t>
      </w:r>
      <w:r w:rsidRPr="00CE209D">
        <w:t>284</w:t>
      </w:r>
      <w:r w:rsidR="00CE209D">
        <w:noBreakHyphen/>
      </w:r>
      <w:r w:rsidRPr="00CE209D">
        <w:t>224:</w:t>
      </w:r>
    </w:p>
    <w:p w:rsidR="00BB4EB2" w:rsidRPr="00CE209D" w:rsidRDefault="00BB4EB2" w:rsidP="00BB4EB2">
      <w:pPr>
        <w:pStyle w:val="paragraph"/>
      </w:pPr>
      <w:r w:rsidRPr="00CE209D">
        <w:tab/>
        <w:t>(a)</w:t>
      </w:r>
      <w:r w:rsidRPr="00CE209D">
        <w:tab/>
        <w:t xml:space="preserve">25% of your </w:t>
      </w:r>
      <w:r w:rsidR="00CE209D" w:rsidRPr="00CE209D">
        <w:rPr>
          <w:position w:val="6"/>
          <w:sz w:val="16"/>
        </w:rPr>
        <w:t>*</w:t>
      </w:r>
      <w:r w:rsidRPr="00CE209D">
        <w:t>scheme shortfall amount; or</w:t>
      </w:r>
    </w:p>
    <w:p w:rsidR="00BB4EB2" w:rsidRPr="00CE209D" w:rsidRDefault="00BB4EB2" w:rsidP="00BB4EB2">
      <w:pPr>
        <w:pStyle w:val="paragraph"/>
      </w:pPr>
      <w:r w:rsidRPr="00CE209D">
        <w:tab/>
        <w:t>(b)</w:t>
      </w:r>
      <w:r w:rsidRPr="00CE209D">
        <w:tab/>
        <w:t xml:space="preserve">10% of your scheme shortfall amount if it is </w:t>
      </w:r>
      <w:r w:rsidR="00CE209D" w:rsidRPr="00CE209D">
        <w:rPr>
          <w:position w:val="6"/>
          <w:sz w:val="16"/>
        </w:rPr>
        <w:t>*</w:t>
      </w:r>
      <w:r w:rsidRPr="00CE209D">
        <w:t>reasonably arguable that the adjustment provision does not apply.</w:t>
      </w:r>
    </w:p>
    <w:p w:rsidR="00BB4EB2" w:rsidRPr="00CE209D" w:rsidRDefault="00BB4EB2" w:rsidP="00BB4EB2">
      <w:pPr>
        <w:pStyle w:val="subsection"/>
      </w:pPr>
      <w:r w:rsidRPr="00CE209D">
        <w:tab/>
        <w:t>(3)</w:t>
      </w:r>
      <w:r w:rsidRPr="00CE209D">
        <w:tab/>
        <w:t xml:space="preserve">The </w:t>
      </w:r>
      <w:r w:rsidRPr="00CE209D">
        <w:rPr>
          <w:b/>
          <w:i/>
        </w:rPr>
        <w:t>base penalty amount</w:t>
      </w:r>
      <w:r w:rsidRPr="00CE209D">
        <w:t xml:space="preserve"> for a </w:t>
      </w:r>
      <w:r w:rsidR="00CE209D" w:rsidRPr="00CE209D">
        <w:rPr>
          <w:position w:val="6"/>
          <w:sz w:val="16"/>
        </w:rPr>
        <w:t>*</w:t>
      </w:r>
      <w:r w:rsidRPr="00CE209D">
        <w:t>scheme to which subsection</w:t>
      </w:r>
      <w:r w:rsidR="00CE209D">
        <w:t> </w:t>
      </w:r>
      <w:r w:rsidRPr="00CE209D">
        <w:t>284</w:t>
      </w:r>
      <w:r w:rsidR="00CE209D">
        <w:noBreakHyphen/>
      </w:r>
      <w:r w:rsidRPr="00CE209D">
        <w:t>145(2B) applies is worked out using this table and section</w:t>
      </w:r>
      <w:r w:rsidR="00CE209D">
        <w:t> </w:t>
      </w:r>
      <w:r w:rsidRPr="00CE209D">
        <w:t>284</w:t>
      </w:r>
      <w:r w:rsidR="00CE209D">
        <w:noBreakHyphen/>
      </w:r>
      <w:r w:rsidRPr="00CE209D">
        <w:t>224 if relevant:</w:t>
      </w:r>
    </w:p>
    <w:p w:rsidR="00BB4EB2" w:rsidRPr="00CE209D" w:rsidRDefault="00BB4EB2" w:rsidP="00330C66">
      <w:pPr>
        <w:pStyle w:val="Tabletext"/>
        <w:keepNext/>
        <w:keepLines/>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545"/>
        <w:gridCol w:w="4034"/>
      </w:tblGrid>
      <w:tr w:rsidR="00BB4EB2" w:rsidRPr="00CE209D" w:rsidTr="00423576">
        <w:trPr>
          <w:tblHeader/>
        </w:trPr>
        <w:tc>
          <w:tcPr>
            <w:tcW w:w="7237" w:type="dxa"/>
            <w:gridSpan w:val="3"/>
            <w:tcBorders>
              <w:top w:val="single" w:sz="12" w:space="0" w:color="auto"/>
              <w:bottom w:val="single" w:sz="6" w:space="0" w:color="auto"/>
            </w:tcBorders>
            <w:shd w:val="clear" w:color="auto" w:fill="auto"/>
          </w:tcPr>
          <w:p w:rsidR="00BB4EB2" w:rsidRPr="00CE209D" w:rsidRDefault="00BB4EB2" w:rsidP="00330C66">
            <w:pPr>
              <w:pStyle w:val="Tabletext"/>
              <w:keepNext/>
              <w:keepLines/>
            </w:pPr>
            <w:r w:rsidRPr="00CE209D">
              <w:rPr>
                <w:b/>
                <w:i/>
              </w:rPr>
              <w:t>Base penalty amount</w:t>
            </w:r>
          </w:p>
        </w:tc>
      </w:tr>
      <w:tr w:rsidR="00BB4EB2" w:rsidRPr="00CE209D" w:rsidTr="00423576">
        <w:trPr>
          <w:tblHeader/>
        </w:trPr>
        <w:tc>
          <w:tcPr>
            <w:tcW w:w="658" w:type="dxa"/>
            <w:tcBorders>
              <w:top w:val="single" w:sz="6" w:space="0" w:color="auto"/>
              <w:bottom w:val="single" w:sz="12" w:space="0" w:color="auto"/>
            </w:tcBorders>
            <w:shd w:val="clear" w:color="auto" w:fill="auto"/>
          </w:tcPr>
          <w:p w:rsidR="00BB4EB2" w:rsidRPr="00CE209D" w:rsidRDefault="00BB4EB2" w:rsidP="00395E5E">
            <w:pPr>
              <w:pStyle w:val="Tabletext"/>
            </w:pPr>
            <w:r w:rsidRPr="00CE209D">
              <w:rPr>
                <w:b/>
              </w:rPr>
              <w:t>Item</w:t>
            </w:r>
          </w:p>
        </w:tc>
        <w:tc>
          <w:tcPr>
            <w:tcW w:w="2545" w:type="dxa"/>
            <w:tcBorders>
              <w:top w:val="single" w:sz="6" w:space="0" w:color="auto"/>
              <w:bottom w:val="single" w:sz="12" w:space="0" w:color="auto"/>
            </w:tcBorders>
            <w:shd w:val="clear" w:color="auto" w:fill="auto"/>
          </w:tcPr>
          <w:p w:rsidR="00BB4EB2" w:rsidRPr="00CE209D" w:rsidRDefault="00BB4EB2" w:rsidP="00395E5E">
            <w:pPr>
              <w:pStyle w:val="Tabletext"/>
              <w:rPr>
                <w:b/>
              </w:rPr>
            </w:pPr>
            <w:r w:rsidRPr="00CE209D">
              <w:rPr>
                <w:b/>
              </w:rPr>
              <w:t>Column 1</w:t>
            </w:r>
          </w:p>
          <w:p w:rsidR="00BB4EB2" w:rsidRPr="00CE209D" w:rsidRDefault="00BB4EB2" w:rsidP="00395E5E">
            <w:pPr>
              <w:pStyle w:val="Tabletext"/>
            </w:pPr>
            <w:r w:rsidRPr="00CE209D">
              <w:rPr>
                <w:b/>
              </w:rPr>
              <w:t>In this situation:</w:t>
            </w:r>
          </w:p>
        </w:tc>
        <w:tc>
          <w:tcPr>
            <w:tcW w:w="4034" w:type="dxa"/>
            <w:tcBorders>
              <w:top w:val="single" w:sz="6" w:space="0" w:color="auto"/>
              <w:bottom w:val="single" w:sz="12" w:space="0" w:color="auto"/>
            </w:tcBorders>
            <w:shd w:val="clear" w:color="auto" w:fill="auto"/>
          </w:tcPr>
          <w:p w:rsidR="00BB4EB2" w:rsidRPr="00CE209D" w:rsidRDefault="00BB4EB2" w:rsidP="00395E5E">
            <w:pPr>
              <w:pStyle w:val="Tabletext"/>
              <w:rPr>
                <w:b/>
              </w:rPr>
            </w:pPr>
            <w:r w:rsidRPr="00CE209D">
              <w:rPr>
                <w:b/>
              </w:rPr>
              <w:t>Column 2</w:t>
            </w:r>
          </w:p>
          <w:p w:rsidR="00BB4EB2" w:rsidRPr="00CE209D" w:rsidRDefault="00BB4EB2" w:rsidP="00395E5E">
            <w:pPr>
              <w:pStyle w:val="Tabletext"/>
            </w:pPr>
            <w:r w:rsidRPr="00CE209D">
              <w:rPr>
                <w:b/>
              </w:rPr>
              <w:t xml:space="preserve">The </w:t>
            </w:r>
            <w:r w:rsidRPr="00CE209D">
              <w:rPr>
                <w:b/>
                <w:i/>
              </w:rPr>
              <w:t>base penalty amount</w:t>
            </w:r>
            <w:r w:rsidRPr="00CE209D">
              <w:rPr>
                <w:b/>
              </w:rPr>
              <w:t xml:space="preserve"> is:</w:t>
            </w:r>
          </w:p>
        </w:tc>
      </w:tr>
      <w:tr w:rsidR="00BB4EB2" w:rsidRPr="00CE209D" w:rsidTr="00423576">
        <w:tc>
          <w:tcPr>
            <w:tcW w:w="658" w:type="dxa"/>
            <w:tcBorders>
              <w:top w:val="single" w:sz="12" w:space="0" w:color="auto"/>
              <w:bottom w:val="single" w:sz="4" w:space="0" w:color="auto"/>
            </w:tcBorders>
            <w:shd w:val="clear" w:color="auto" w:fill="auto"/>
          </w:tcPr>
          <w:p w:rsidR="00BB4EB2" w:rsidRPr="00CE209D" w:rsidRDefault="00BB4EB2" w:rsidP="00395E5E">
            <w:pPr>
              <w:pStyle w:val="Tabletext"/>
            </w:pPr>
            <w:r w:rsidRPr="00CE209D">
              <w:t>1</w:t>
            </w:r>
          </w:p>
        </w:tc>
        <w:tc>
          <w:tcPr>
            <w:tcW w:w="2545" w:type="dxa"/>
            <w:tcBorders>
              <w:top w:val="single" w:sz="12" w:space="0" w:color="auto"/>
              <w:bottom w:val="single" w:sz="4" w:space="0" w:color="auto"/>
            </w:tcBorders>
            <w:shd w:val="clear" w:color="auto" w:fill="auto"/>
          </w:tcPr>
          <w:p w:rsidR="00BB4EB2" w:rsidRPr="00CE209D" w:rsidRDefault="00BB4EB2" w:rsidP="00395E5E">
            <w:pPr>
              <w:pStyle w:val="Tabletext"/>
            </w:pPr>
            <w:r w:rsidRPr="00CE209D">
              <w:t xml:space="preserve">having regard to any relevant matters, it is reasonable to conclude that an entity that (alone or with others) entered into or carried out the </w:t>
            </w:r>
            <w:r w:rsidR="00CE209D" w:rsidRPr="00CE209D">
              <w:rPr>
                <w:position w:val="6"/>
                <w:sz w:val="16"/>
              </w:rPr>
              <w:t>*</w:t>
            </w:r>
            <w:r w:rsidRPr="00CE209D">
              <w:t xml:space="preserve">scheme, or part of it, did so with the sole or dominant purpose of that entity or another entity getting a </w:t>
            </w:r>
            <w:r w:rsidR="00CE209D" w:rsidRPr="00CE209D">
              <w:rPr>
                <w:position w:val="6"/>
                <w:sz w:val="16"/>
              </w:rPr>
              <w:t>*</w:t>
            </w:r>
            <w:r w:rsidRPr="00CE209D">
              <w:t>transfer pricing benefit from the scheme</w:t>
            </w:r>
          </w:p>
        </w:tc>
        <w:tc>
          <w:tcPr>
            <w:tcW w:w="4034" w:type="dxa"/>
            <w:tcBorders>
              <w:top w:val="single" w:sz="12" w:space="0" w:color="auto"/>
              <w:bottom w:val="single" w:sz="4" w:space="0" w:color="auto"/>
            </w:tcBorders>
            <w:shd w:val="clear" w:color="auto" w:fill="auto"/>
          </w:tcPr>
          <w:p w:rsidR="00BB4EB2" w:rsidRPr="00CE209D" w:rsidRDefault="00BB4EB2" w:rsidP="00395E5E">
            <w:pPr>
              <w:pStyle w:val="Tabletext"/>
            </w:pPr>
            <w:r w:rsidRPr="00CE209D">
              <w:t>the sum of:</w:t>
            </w:r>
          </w:p>
          <w:p w:rsidR="00BB4EB2" w:rsidRPr="00CE209D" w:rsidRDefault="00BB4EB2" w:rsidP="00395E5E">
            <w:pPr>
              <w:pStyle w:val="Tablea"/>
            </w:pPr>
            <w:r w:rsidRPr="00CE209D">
              <w:t xml:space="preserve">(a) 50% of your </w:t>
            </w:r>
            <w:r w:rsidR="00CE209D" w:rsidRPr="00CE209D">
              <w:rPr>
                <w:position w:val="6"/>
                <w:sz w:val="16"/>
              </w:rPr>
              <w:t>*</w:t>
            </w:r>
            <w:r w:rsidRPr="00CE209D">
              <w:t xml:space="preserve">scheme shortfall amount, to the extent that it is not attributable as mentioned in </w:t>
            </w:r>
            <w:r w:rsidR="00CE209D">
              <w:t>paragraph (</w:t>
            </w:r>
            <w:r w:rsidRPr="00CE209D">
              <w:t>b); and</w:t>
            </w:r>
          </w:p>
          <w:p w:rsidR="00BB4EB2" w:rsidRPr="00CE209D" w:rsidRDefault="00BB4EB2" w:rsidP="00395E5E">
            <w:pPr>
              <w:pStyle w:val="Tablea"/>
            </w:pPr>
            <w:r w:rsidRPr="00CE209D">
              <w:t xml:space="preserve">(b) 25% of your scheme shortfall amount, to the extent (if any) that it is attributable to the entity, or the entity’s agent, treating the adjustment provision as applying (including not applying) to a matter (or identical matters) in a particular way that is </w:t>
            </w:r>
            <w:r w:rsidR="00CE209D" w:rsidRPr="00CE209D">
              <w:rPr>
                <w:position w:val="6"/>
                <w:sz w:val="16"/>
              </w:rPr>
              <w:t>*</w:t>
            </w:r>
            <w:r w:rsidRPr="00CE209D">
              <w:t>reasonably arguable</w:t>
            </w:r>
          </w:p>
        </w:tc>
      </w:tr>
      <w:tr w:rsidR="00BB4EB2" w:rsidRPr="00CE209D" w:rsidTr="00423576">
        <w:tc>
          <w:tcPr>
            <w:tcW w:w="658" w:type="dxa"/>
            <w:tcBorders>
              <w:bottom w:val="single" w:sz="12" w:space="0" w:color="auto"/>
            </w:tcBorders>
            <w:shd w:val="clear" w:color="auto" w:fill="auto"/>
          </w:tcPr>
          <w:p w:rsidR="00BB4EB2" w:rsidRPr="00CE209D" w:rsidRDefault="00BB4EB2" w:rsidP="00395E5E">
            <w:pPr>
              <w:pStyle w:val="Tabletext"/>
            </w:pPr>
            <w:r w:rsidRPr="00CE209D">
              <w:t>2</w:t>
            </w:r>
          </w:p>
        </w:tc>
        <w:tc>
          <w:tcPr>
            <w:tcW w:w="2545" w:type="dxa"/>
            <w:tcBorders>
              <w:bottom w:val="single" w:sz="12" w:space="0" w:color="auto"/>
            </w:tcBorders>
            <w:shd w:val="clear" w:color="auto" w:fill="auto"/>
          </w:tcPr>
          <w:p w:rsidR="00BB4EB2" w:rsidRPr="00CE209D" w:rsidRDefault="00BB4EB2" w:rsidP="00395E5E">
            <w:pPr>
              <w:pStyle w:val="Tabletext"/>
            </w:pPr>
            <w:r w:rsidRPr="00CE209D">
              <w:t>item</w:t>
            </w:r>
            <w:r w:rsidR="00CE209D">
              <w:t> </w:t>
            </w:r>
            <w:r w:rsidRPr="00CE209D">
              <w:t>1 does not apply</w:t>
            </w:r>
          </w:p>
        </w:tc>
        <w:tc>
          <w:tcPr>
            <w:tcW w:w="4034" w:type="dxa"/>
            <w:tcBorders>
              <w:bottom w:val="single" w:sz="12" w:space="0" w:color="auto"/>
            </w:tcBorders>
            <w:shd w:val="clear" w:color="auto" w:fill="auto"/>
          </w:tcPr>
          <w:p w:rsidR="00BB4EB2" w:rsidRPr="00CE209D" w:rsidRDefault="00BB4EB2" w:rsidP="00395E5E">
            <w:pPr>
              <w:pStyle w:val="Tabletext"/>
            </w:pPr>
            <w:r w:rsidRPr="00CE209D">
              <w:t>the sum of:</w:t>
            </w:r>
          </w:p>
          <w:p w:rsidR="00BB4EB2" w:rsidRPr="00CE209D" w:rsidRDefault="00BB4EB2" w:rsidP="00395E5E">
            <w:pPr>
              <w:pStyle w:val="Tablea"/>
            </w:pPr>
            <w:r w:rsidRPr="00CE209D">
              <w:t xml:space="preserve">(a) 25% of your </w:t>
            </w:r>
            <w:r w:rsidR="00CE209D" w:rsidRPr="00CE209D">
              <w:rPr>
                <w:position w:val="6"/>
                <w:sz w:val="16"/>
              </w:rPr>
              <w:t>*</w:t>
            </w:r>
            <w:r w:rsidRPr="00CE209D">
              <w:t xml:space="preserve">scheme shortfall amount, to the extent that it is not attributable as mentioned in </w:t>
            </w:r>
            <w:r w:rsidR="00CE209D">
              <w:t>paragraph (</w:t>
            </w:r>
            <w:r w:rsidRPr="00CE209D">
              <w:t>b); and</w:t>
            </w:r>
          </w:p>
          <w:p w:rsidR="00BB4EB2" w:rsidRPr="00CE209D" w:rsidRDefault="00BB4EB2" w:rsidP="00395E5E">
            <w:pPr>
              <w:pStyle w:val="Tablea"/>
            </w:pPr>
            <w:r w:rsidRPr="00CE209D">
              <w:t xml:space="preserve">(b) 10% of your scheme shortfall amount, to the extent (if any) that it is attributable to the entity, or the entity’s agent, treating the adjustment provision as applying (including not applying) to a matter (or identical matters) in a particular way that is </w:t>
            </w:r>
            <w:r w:rsidR="00CE209D" w:rsidRPr="00CE209D">
              <w:rPr>
                <w:position w:val="6"/>
                <w:sz w:val="16"/>
              </w:rPr>
              <w:t>*</w:t>
            </w:r>
            <w:r w:rsidRPr="00CE209D">
              <w:t>reasonably arguable</w:t>
            </w:r>
          </w:p>
        </w:tc>
      </w:tr>
    </w:tbl>
    <w:p w:rsidR="00BB4EB2" w:rsidRPr="00CE209D" w:rsidRDefault="00BB4EB2" w:rsidP="00BB4EB2">
      <w:pPr>
        <w:pStyle w:val="notetext"/>
      </w:pPr>
      <w:r w:rsidRPr="00CE209D">
        <w:t>Note:</w:t>
      </w:r>
      <w:r w:rsidRPr="00CE209D">
        <w:tab/>
        <w:t>For special rules about when transfer pricing treatment is not reasonably arguable, see Subdivision</w:t>
      </w:r>
      <w:r w:rsidR="00CE209D">
        <w:t> </w:t>
      </w:r>
      <w:r w:rsidRPr="00CE209D">
        <w:t>284</w:t>
      </w:r>
      <w:r w:rsidR="00CE209D">
        <w:noBreakHyphen/>
      </w:r>
      <w:r w:rsidRPr="00CE209D">
        <w:t>E.</w:t>
      </w:r>
    </w:p>
    <w:p w:rsidR="00BB4EB2" w:rsidRPr="00CE209D" w:rsidRDefault="00BB4EB2" w:rsidP="00BB4EB2">
      <w:pPr>
        <w:pStyle w:val="ActHead5"/>
      </w:pPr>
      <w:bookmarkStart w:id="844" w:name="_Toc392595950"/>
      <w:r w:rsidRPr="00CE209D">
        <w:rPr>
          <w:rStyle w:val="CharSectno"/>
        </w:rPr>
        <w:t>284</w:t>
      </w:r>
      <w:r w:rsidR="00CE209D">
        <w:rPr>
          <w:rStyle w:val="CharSectno"/>
        </w:rPr>
        <w:noBreakHyphen/>
      </w:r>
      <w:r w:rsidRPr="00CE209D">
        <w:rPr>
          <w:rStyle w:val="CharSectno"/>
        </w:rPr>
        <w:t>165</w:t>
      </w:r>
      <w:r w:rsidRPr="00CE209D">
        <w:t xml:space="preserve">  Exception—threshold for penalty arising from cross</w:t>
      </w:r>
      <w:r w:rsidR="00CE209D">
        <w:noBreakHyphen/>
      </w:r>
      <w:r w:rsidRPr="00CE209D">
        <w:t>border transfer pricing</w:t>
      </w:r>
      <w:bookmarkEnd w:id="844"/>
    </w:p>
    <w:p w:rsidR="00BB4EB2" w:rsidRPr="00CE209D" w:rsidRDefault="00BB4EB2" w:rsidP="00BB4EB2">
      <w:pPr>
        <w:pStyle w:val="subsection"/>
      </w:pPr>
      <w:r w:rsidRPr="00CE209D">
        <w:tab/>
        <w:t>(1)</w:t>
      </w:r>
      <w:r w:rsidRPr="00CE209D">
        <w:tab/>
        <w:t>You are not liable to an administrative penalty under subsection</w:t>
      </w:r>
      <w:r w:rsidR="00CE209D">
        <w:t> </w:t>
      </w:r>
      <w:r w:rsidRPr="00CE209D">
        <w:t>284</w:t>
      </w:r>
      <w:r w:rsidR="00CE209D">
        <w:noBreakHyphen/>
      </w:r>
      <w:r w:rsidRPr="00CE209D">
        <w:t xml:space="preserve">145(2B) if your </w:t>
      </w:r>
      <w:r w:rsidR="00CE209D" w:rsidRPr="00CE209D">
        <w:rPr>
          <w:position w:val="6"/>
          <w:sz w:val="16"/>
        </w:rPr>
        <w:t>*</w:t>
      </w:r>
      <w:r w:rsidRPr="00CE209D">
        <w:t xml:space="preserve">scheme shortfall amount is equal to or less than your </w:t>
      </w:r>
      <w:r w:rsidR="00CE209D" w:rsidRPr="00CE209D">
        <w:rPr>
          <w:position w:val="6"/>
          <w:sz w:val="16"/>
        </w:rPr>
        <w:t>*</w:t>
      </w:r>
      <w:r w:rsidRPr="00CE209D">
        <w:t>reasonably arguable threshold.</w:t>
      </w:r>
    </w:p>
    <w:p w:rsidR="00BB4EB2" w:rsidRPr="00CE209D" w:rsidRDefault="00BB4EB2" w:rsidP="00BB4EB2">
      <w:pPr>
        <w:pStyle w:val="subsection"/>
      </w:pPr>
      <w:r w:rsidRPr="00CE209D">
        <w:tab/>
        <w:t>(2)</w:t>
      </w:r>
      <w:r w:rsidRPr="00CE209D">
        <w:tab/>
        <w:t>You are also not liable to an administrative penalty under that subsection if:</w:t>
      </w:r>
    </w:p>
    <w:p w:rsidR="00BB4EB2" w:rsidRPr="00CE209D" w:rsidRDefault="00BB4EB2" w:rsidP="00BB4EB2">
      <w:pPr>
        <w:pStyle w:val="paragraph"/>
      </w:pPr>
      <w:r w:rsidRPr="00CE209D">
        <w:tab/>
        <w:t>(a)</w:t>
      </w:r>
      <w:r w:rsidRPr="00CE209D">
        <w:tab/>
        <w:t xml:space="preserve">you have the </w:t>
      </w:r>
      <w:r w:rsidR="00CE209D" w:rsidRPr="00CE209D">
        <w:rPr>
          <w:position w:val="6"/>
          <w:sz w:val="16"/>
        </w:rPr>
        <w:t>*</w:t>
      </w:r>
      <w:r w:rsidRPr="00CE209D">
        <w:t>scheme shortfall amount because of section</w:t>
      </w:r>
      <w:r w:rsidR="00CE209D">
        <w:t> </w:t>
      </w:r>
      <w:r w:rsidRPr="00CE209D">
        <w:t>284</w:t>
      </w:r>
      <w:r w:rsidR="00CE209D">
        <w:noBreakHyphen/>
      </w:r>
      <w:r w:rsidRPr="00CE209D">
        <w:t>30 (about trusts); and</w:t>
      </w:r>
    </w:p>
    <w:p w:rsidR="00BB4EB2" w:rsidRPr="00CE209D" w:rsidRDefault="00BB4EB2" w:rsidP="00BB4EB2">
      <w:pPr>
        <w:pStyle w:val="paragraph"/>
      </w:pPr>
      <w:r w:rsidRPr="00CE209D">
        <w:tab/>
        <w:t>(b)</w:t>
      </w:r>
      <w:r w:rsidRPr="00CE209D">
        <w:tab/>
        <w:t>the amount by which the trust would, apart from the application of Subdivision</w:t>
      </w:r>
      <w:r w:rsidR="00CE209D">
        <w:t> </w:t>
      </w:r>
      <w:r w:rsidRPr="00CE209D">
        <w:t>815</w:t>
      </w:r>
      <w:r w:rsidR="00CE209D">
        <w:noBreakHyphen/>
      </w:r>
      <w:r w:rsidRPr="00CE209D">
        <w:t>B or 815</w:t>
      </w:r>
      <w:r w:rsidR="00CE209D">
        <w:noBreakHyphen/>
      </w:r>
      <w:r w:rsidRPr="00CE209D">
        <w:t xml:space="preserve">C of the </w:t>
      </w:r>
      <w:r w:rsidRPr="00CE209D">
        <w:rPr>
          <w:i/>
        </w:rPr>
        <w:t>Income Tax Assessment Act 1997</w:t>
      </w:r>
      <w:r w:rsidRPr="00CE209D">
        <w:t xml:space="preserve">, have had a greater </w:t>
      </w:r>
      <w:r w:rsidR="00CE209D" w:rsidRPr="00CE209D">
        <w:rPr>
          <w:position w:val="6"/>
          <w:sz w:val="16"/>
        </w:rPr>
        <w:t>*</w:t>
      </w:r>
      <w:r w:rsidRPr="00CE209D">
        <w:t xml:space="preserve">net income, or a lesser </w:t>
      </w:r>
      <w:r w:rsidR="00CE209D" w:rsidRPr="00CE209D">
        <w:rPr>
          <w:position w:val="6"/>
          <w:sz w:val="16"/>
        </w:rPr>
        <w:t>*</w:t>
      </w:r>
      <w:r w:rsidRPr="00CE209D">
        <w:t xml:space="preserve">tax loss, is equal to or less than the trust’s </w:t>
      </w:r>
      <w:r w:rsidR="00CE209D" w:rsidRPr="00CE209D">
        <w:rPr>
          <w:position w:val="6"/>
          <w:sz w:val="16"/>
        </w:rPr>
        <w:t>*</w:t>
      </w:r>
      <w:r w:rsidRPr="00CE209D">
        <w:t>reasonably arguable threshold.</w:t>
      </w:r>
    </w:p>
    <w:p w:rsidR="00BB4EB2" w:rsidRPr="00CE209D" w:rsidRDefault="00BB4EB2" w:rsidP="00BB4EB2">
      <w:pPr>
        <w:pStyle w:val="subsection"/>
      </w:pPr>
      <w:r w:rsidRPr="00CE209D">
        <w:tab/>
        <w:t>(3)</w:t>
      </w:r>
      <w:r w:rsidRPr="00CE209D">
        <w:tab/>
        <w:t>You are also not liable to an administrative penalty under that subsection if:</w:t>
      </w:r>
    </w:p>
    <w:p w:rsidR="00BB4EB2" w:rsidRPr="00CE209D" w:rsidRDefault="00BB4EB2" w:rsidP="00BB4EB2">
      <w:pPr>
        <w:pStyle w:val="paragraph"/>
      </w:pPr>
      <w:r w:rsidRPr="00CE209D">
        <w:tab/>
        <w:t>(a)</w:t>
      </w:r>
      <w:r w:rsidRPr="00CE209D">
        <w:tab/>
        <w:t xml:space="preserve">you have the </w:t>
      </w:r>
      <w:r w:rsidR="00CE209D" w:rsidRPr="00CE209D">
        <w:rPr>
          <w:position w:val="6"/>
          <w:sz w:val="16"/>
        </w:rPr>
        <w:t>*</w:t>
      </w:r>
      <w:r w:rsidRPr="00CE209D">
        <w:t xml:space="preserve">scheme shortfall amount because you are a partner in a partnership that participated in the </w:t>
      </w:r>
      <w:r w:rsidR="00CE209D" w:rsidRPr="00CE209D">
        <w:rPr>
          <w:position w:val="6"/>
          <w:sz w:val="16"/>
        </w:rPr>
        <w:t>*</w:t>
      </w:r>
      <w:r w:rsidRPr="00CE209D">
        <w:t>scheme; and</w:t>
      </w:r>
    </w:p>
    <w:p w:rsidR="00BB4EB2" w:rsidRPr="00CE209D" w:rsidRDefault="00BB4EB2" w:rsidP="00BB4EB2">
      <w:pPr>
        <w:pStyle w:val="paragraph"/>
      </w:pPr>
      <w:r w:rsidRPr="00CE209D">
        <w:tab/>
        <w:t>(b)</w:t>
      </w:r>
      <w:r w:rsidRPr="00CE209D">
        <w:tab/>
        <w:t>the amount by which the partnership would, apart from the application of Subdivision</w:t>
      </w:r>
      <w:r w:rsidR="00CE209D">
        <w:t> </w:t>
      </w:r>
      <w:r w:rsidRPr="00CE209D">
        <w:t>815</w:t>
      </w:r>
      <w:r w:rsidR="00CE209D">
        <w:noBreakHyphen/>
      </w:r>
      <w:r w:rsidRPr="00CE209D">
        <w:t>B or 815</w:t>
      </w:r>
      <w:r w:rsidR="00CE209D">
        <w:noBreakHyphen/>
      </w:r>
      <w:r w:rsidRPr="00CE209D">
        <w:t xml:space="preserve">C of that Act, have had a greater </w:t>
      </w:r>
      <w:r w:rsidR="00CE209D" w:rsidRPr="00CE209D">
        <w:rPr>
          <w:position w:val="6"/>
          <w:sz w:val="16"/>
        </w:rPr>
        <w:t>*</w:t>
      </w:r>
      <w:r w:rsidRPr="00CE209D">
        <w:t xml:space="preserve">net income, or a lesser </w:t>
      </w:r>
      <w:r w:rsidR="00CE209D" w:rsidRPr="00CE209D">
        <w:rPr>
          <w:position w:val="6"/>
          <w:sz w:val="16"/>
        </w:rPr>
        <w:t>*</w:t>
      </w:r>
      <w:r w:rsidRPr="00CE209D">
        <w:t xml:space="preserve">partnership loss, is equal to or less than the partnership’s </w:t>
      </w:r>
      <w:r w:rsidR="00CE209D" w:rsidRPr="00CE209D">
        <w:rPr>
          <w:position w:val="6"/>
          <w:sz w:val="16"/>
        </w:rPr>
        <w:t>*</w:t>
      </w:r>
      <w:r w:rsidRPr="00CE209D">
        <w:t>reasonably arguable threshold.</w:t>
      </w:r>
    </w:p>
    <w:p w:rsidR="00BB4EB2" w:rsidRPr="00CE209D" w:rsidRDefault="00BB4EB2" w:rsidP="00BB4EB2">
      <w:pPr>
        <w:pStyle w:val="SubsectionHead"/>
      </w:pPr>
      <w:r w:rsidRPr="00CE209D">
        <w:t>Nil amounts</w:t>
      </w:r>
    </w:p>
    <w:p w:rsidR="00BB4EB2" w:rsidRPr="00CE209D" w:rsidRDefault="00BB4EB2" w:rsidP="00BB4EB2">
      <w:pPr>
        <w:pStyle w:val="subsection"/>
      </w:pPr>
      <w:r w:rsidRPr="00CE209D">
        <w:tab/>
        <w:t>(4)</w:t>
      </w:r>
      <w:r w:rsidRPr="00CE209D">
        <w:tab/>
        <w:t>For the purposes of this section:</w:t>
      </w:r>
    </w:p>
    <w:p w:rsidR="00BB4EB2" w:rsidRPr="00CE209D" w:rsidRDefault="00BB4EB2" w:rsidP="00BB4EB2">
      <w:pPr>
        <w:pStyle w:val="paragraph"/>
      </w:pPr>
      <w:r w:rsidRPr="00CE209D">
        <w:tab/>
        <w:t>(a)</w:t>
      </w:r>
      <w:r w:rsidRPr="00CE209D">
        <w:tab/>
        <w:t xml:space="preserve">treat a trust or a partnership that has no </w:t>
      </w:r>
      <w:r w:rsidR="00CE209D" w:rsidRPr="00CE209D">
        <w:rPr>
          <w:position w:val="6"/>
          <w:sz w:val="16"/>
        </w:rPr>
        <w:t>*</w:t>
      </w:r>
      <w:r w:rsidRPr="00CE209D">
        <w:t>net income for an income year as having a net income for the year of a nil amount; and</w:t>
      </w:r>
    </w:p>
    <w:p w:rsidR="00BB4EB2" w:rsidRPr="00CE209D" w:rsidRDefault="00BB4EB2" w:rsidP="00BB4EB2">
      <w:pPr>
        <w:pStyle w:val="paragraph"/>
      </w:pPr>
      <w:r w:rsidRPr="00CE209D">
        <w:tab/>
        <w:t>(b)</w:t>
      </w:r>
      <w:r w:rsidRPr="00CE209D">
        <w:tab/>
        <w:t xml:space="preserve">treat a trust that has no </w:t>
      </w:r>
      <w:r w:rsidR="00CE209D" w:rsidRPr="00CE209D">
        <w:rPr>
          <w:position w:val="6"/>
          <w:sz w:val="16"/>
        </w:rPr>
        <w:t>*</w:t>
      </w:r>
      <w:r w:rsidRPr="00CE209D">
        <w:t>tax loss for an income year as having a tax loss for the year of a nil amount; and</w:t>
      </w:r>
    </w:p>
    <w:p w:rsidR="00BB4EB2" w:rsidRPr="00CE209D" w:rsidRDefault="00BB4EB2" w:rsidP="00BB4EB2">
      <w:pPr>
        <w:pStyle w:val="paragraph"/>
      </w:pPr>
      <w:r w:rsidRPr="00CE209D">
        <w:tab/>
        <w:t>(c)</w:t>
      </w:r>
      <w:r w:rsidRPr="00CE209D">
        <w:tab/>
        <w:t xml:space="preserve">treat a partnership that has no </w:t>
      </w:r>
      <w:r w:rsidR="00CE209D" w:rsidRPr="00CE209D">
        <w:rPr>
          <w:position w:val="6"/>
          <w:sz w:val="16"/>
        </w:rPr>
        <w:t>*</w:t>
      </w:r>
      <w:r w:rsidRPr="00CE209D">
        <w:t>partnership loss for an income year as having a partnership loss for the year of a nil amount.</w:t>
      </w:r>
    </w:p>
    <w:p w:rsidR="00EF2BF5" w:rsidRPr="00CE209D" w:rsidRDefault="00EF2BF5" w:rsidP="00820D23">
      <w:pPr>
        <w:pStyle w:val="ActHead4"/>
      </w:pPr>
      <w:bookmarkStart w:id="845" w:name="_Toc392595951"/>
      <w:r w:rsidRPr="00CE209D">
        <w:rPr>
          <w:rStyle w:val="CharSubdNo"/>
        </w:rPr>
        <w:t>Subdivision</w:t>
      </w:r>
      <w:r w:rsidR="00CE209D">
        <w:rPr>
          <w:rStyle w:val="CharSubdNo"/>
        </w:rPr>
        <w:t> </w:t>
      </w:r>
      <w:r w:rsidRPr="00CE209D">
        <w:rPr>
          <w:rStyle w:val="CharSubdNo"/>
        </w:rPr>
        <w:t>284</w:t>
      </w:r>
      <w:r w:rsidR="00CE209D">
        <w:rPr>
          <w:rStyle w:val="CharSubdNo"/>
        </w:rPr>
        <w:noBreakHyphen/>
      </w:r>
      <w:r w:rsidRPr="00CE209D">
        <w:rPr>
          <w:rStyle w:val="CharSubdNo"/>
        </w:rPr>
        <w:t>D</w:t>
      </w:r>
      <w:r w:rsidRPr="00CE209D">
        <w:t>—</w:t>
      </w:r>
      <w:r w:rsidRPr="00CE209D">
        <w:rPr>
          <w:rStyle w:val="CharSubdText"/>
        </w:rPr>
        <w:t>Provisions common to Subdivisions</w:t>
      </w:r>
      <w:r w:rsidR="00CE209D">
        <w:rPr>
          <w:rStyle w:val="CharSubdText"/>
        </w:rPr>
        <w:t> </w:t>
      </w:r>
      <w:r w:rsidRPr="00CE209D">
        <w:rPr>
          <w:rStyle w:val="CharSubdText"/>
        </w:rPr>
        <w:t>284</w:t>
      </w:r>
      <w:r w:rsidR="00CE209D">
        <w:rPr>
          <w:rStyle w:val="CharSubdText"/>
        </w:rPr>
        <w:noBreakHyphen/>
      </w:r>
      <w:r w:rsidRPr="00CE209D">
        <w:rPr>
          <w:rStyle w:val="CharSubdText"/>
        </w:rPr>
        <w:t>B and 284</w:t>
      </w:r>
      <w:r w:rsidR="00CE209D">
        <w:rPr>
          <w:rStyle w:val="CharSubdText"/>
        </w:rPr>
        <w:noBreakHyphen/>
      </w:r>
      <w:r w:rsidRPr="00CE209D">
        <w:rPr>
          <w:rStyle w:val="CharSubdText"/>
        </w:rPr>
        <w:t>C</w:t>
      </w:r>
      <w:bookmarkEnd w:id="845"/>
    </w:p>
    <w:p w:rsidR="00EF2BF5" w:rsidRPr="00CE209D" w:rsidRDefault="00EF2BF5" w:rsidP="00820D23">
      <w:pPr>
        <w:pStyle w:val="TofSectsHeading"/>
        <w:keepNext/>
      </w:pPr>
      <w:r w:rsidRPr="00CE209D">
        <w:t>Table of sections</w:t>
      </w:r>
    </w:p>
    <w:p w:rsidR="00EF2BF5" w:rsidRPr="00CE209D" w:rsidRDefault="00EF2BF5" w:rsidP="00820D23">
      <w:pPr>
        <w:pStyle w:val="TofSectsSection"/>
        <w:keepNext/>
      </w:pPr>
      <w:r w:rsidRPr="00CE209D">
        <w:t>284</w:t>
      </w:r>
      <w:r w:rsidR="00CE209D">
        <w:noBreakHyphen/>
      </w:r>
      <w:r w:rsidRPr="00CE209D">
        <w:t>220</w:t>
      </w:r>
      <w:r w:rsidRPr="00CE209D">
        <w:tab/>
        <w:t>Increase in base penalty amount</w:t>
      </w:r>
    </w:p>
    <w:p w:rsidR="009A0F59" w:rsidRPr="00CE209D" w:rsidRDefault="009A0F59" w:rsidP="00820D23">
      <w:pPr>
        <w:pStyle w:val="TofSectsSection"/>
        <w:keepNext/>
      </w:pPr>
      <w:r w:rsidRPr="00CE209D">
        <w:t>284</w:t>
      </w:r>
      <w:r w:rsidR="00CE209D">
        <w:noBreakHyphen/>
      </w:r>
      <w:r w:rsidRPr="00CE209D">
        <w:t>224</w:t>
      </w:r>
      <w:r w:rsidRPr="00CE209D">
        <w:tab/>
        <w:t>Reduction of base penalty amount if law was applied in an accepted way</w:t>
      </w:r>
    </w:p>
    <w:p w:rsidR="00EF2BF5" w:rsidRPr="00CE209D" w:rsidRDefault="00EF2BF5" w:rsidP="00EF2BF5">
      <w:pPr>
        <w:pStyle w:val="TofSectsSection"/>
      </w:pPr>
      <w:r w:rsidRPr="00CE209D">
        <w:t>284</w:t>
      </w:r>
      <w:r w:rsidR="00CE209D">
        <w:noBreakHyphen/>
      </w:r>
      <w:r w:rsidRPr="00CE209D">
        <w:t>225</w:t>
      </w:r>
      <w:r w:rsidRPr="00CE209D">
        <w:tab/>
      </w:r>
      <w:r w:rsidR="00A018B8" w:rsidRPr="00CE209D">
        <w:t>Reduction of base penalty amount if you voluntarily tell the Commissioner</w:t>
      </w:r>
    </w:p>
    <w:p w:rsidR="00EF2BF5" w:rsidRPr="00CE209D" w:rsidRDefault="00EF2BF5" w:rsidP="00514D53">
      <w:pPr>
        <w:pStyle w:val="ActHead5"/>
      </w:pPr>
      <w:bookmarkStart w:id="846" w:name="_Toc392595952"/>
      <w:r w:rsidRPr="00CE209D">
        <w:rPr>
          <w:rStyle w:val="CharSectno"/>
        </w:rPr>
        <w:t>284</w:t>
      </w:r>
      <w:r w:rsidR="00CE209D">
        <w:rPr>
          <w:rStyle w:val="CharSectno"/>
        </w:rPr>
        <w:noBreakHyphen/>
      </w:r>
      <w:r w:rsidRPr="00CE209D">
        <w:rPr>
          <w:rStyle w:val="CharSectno"/>
        </w:rPr>
        <w:t>220</w:t>
      </w:r>
      <w:r w:rsidRPr="00CE209D">
        <w:t xml:space="preserve">  Increase in base penalty amount</w:t>
      </w:r>
      <w:bookmarkEnd w:id="846"/>
    </w:p>
    <w:p w:rsidR="00EF2BF5" w:rsidRPr="00CE209D" w:rsidRDefault="00EF2BF5" w:rsidP="00514D53">
      <w:pPr>
        <w:pStyle w:val="subsection"/>
        <w:keepNext/>
        <w:keepLines/>
      </w:pPr>
      <w:r w:rsidRPr="00CE209D">
        <w:tab/>
        <w:t>(1)</w:t>
      </w:r>
      <w:r w:rsidRPr="00CE209D">
        <w:tab/>
      </w:r>
      <w:r w:rsidR="006A2FE9" w:rsidRPr="00CE209D">
        <w:t xml:space="preserve">The </w:t>
      </w:r>
      <w:r w:rsidR="00CE209D" w:rsidRPr="00CE209D">
        <w:rPr>
          <w:position w:val="6"/>
          <w:sz w:val="16"/>
        </w:rPr>
        <w:t>*</w:t>
      </w:r>
      <w:r w:rsidR="006A2FE9" w:rsidRPr="00CE209D">
        <w:t>base penalty amount is increased by 20% if</w:t>
      </w:r>
      <w:r w:rsidRPr="00CE209D">
        <w:t>:</w:t>
      </w:r>
    </w:p>
    <w:p w:rsidR="00EF2BF5" w:rsidRPr="00CE209D" w:rsidRDefault="00EF2BF5" w:rsidP="00EF2BF5">
      <w:pPr>
        <w:pStyle w:val="paragraph"/>
      </w:pPr>
      <w:r w:rsidRPr="00CE209D">
        <w:tab/>
        <w:t>(a)</w:t>
      </w:r>
      <w:r w:rsidRPr="00CE209D">
        <w:tab/>
        <w:t xml:space="preserve">you took steps to prevent or obstruct the Commissioner from finding out about </w:t>
      </w:r>
      <w:r w:rsidR="00BD6AA3" w:rsidRPr="00CE209D">
        <w:t xml:space="preserve">a </w:t>
      </w:r>
      <w:r w:rsidR="00CE209D" w:rsidRPr="00CE209D">
        <w:rPr>
          <w:position w:val="6"/>
          <w:sz w:val="16"/>
        </w:rPr>
        <w:t>*</w:t>
      </w:r>
      <w:r w:rsidR="00BD6AA3" w:rsidRPr="00CE209D">
        <w:t>shortfall amount</w:t>
      </w:r>
      <w:r w:rsidR="00AD481F" w:rsidRPr="00CE209D">
        <w:t>, or the false or misleading nature of a statement,</w:t>
      </w:r>
      <w:r w:rsidR="00BD6AA3" w:rsidRPr="00CE209D">
        <w:t xml:space="preserve"> in relation to which the base penalty amount was calculated</w:t>
      </w:r>
      <w:r w:rsidRPr="00CE209D">
        <w:t>; or</w:t>
      </w:r>
    </w:p>
    <w:p w:rsidR="00D10B20" w:rsidRPr="00CE209D" w:rsidRDefault="00D10B20" w:rsidP="00D10B20">
      <w:pPr>
        <w:pStyle w:val="paragraph"/>
      </w:pPr>
      <w:r w:rsidRPr="00CE209D">
        <w:tab/>
        <w:t>(b)</w:t>
      </w:r>
      <w:r w:rsidRPr="00CE209D">
        <w:tab/>
        <w:t>you:</w:t>
      </w:r>
    </w:p>
    <w:p w:rsidR="00D10B20" w:rsidRPr="00CE209D" w:rsidRDefault="00D10B20" w:rsidP="00D10B20">
      <w:pPr>
        <w:pStyle w:val="paragraphsub"/>
      </w:pPr>
      <w:r w:rsidRPr="00CE209D">
        <w:tab/>
        <w:t>(i)</w:t>
      </w:r>
      <w:r w:rsidRPr="00CE209D">
        <w:tab/>
        <w:t xml:space="preserve">became aware of such a shortfall amount after a statement had been made to the Commissioner about the relevant </w:t>
      </w:r>
      <w:r w:rsidR="00CE209D" w:rsidRPr="00CE209D">
        <w:rPr>
          <w:position w:val="6"/>
          <w:sz w:val="16"/>
        </w:rPr>
        <w:t>*</w:t>
      </w:r>
      <w:r w:rsidRPr="00CE209D">
        <w:t>tax</w:t>
      </w:r>
      <w:r w:rsidR="00CE209D">
        <w:noBreakHyphen/>
      </w:r>
      <w:r w:rsidRPr="00CE209D">
        <w:t>related liability; or</w:t>
      </w:r>
    </w:p>
    <w:p w:rsidR="00D10B20" w:rsidRPr="00CE209D" w:rsidRDefault="00D10B20" w:rsidP="00D10B20">
      <w:pPr>
        <w:pStyle w:val="paragraphsub"/>
      </w:pPr>
      <w:r w:rsidRPr="00CE209D">
        <w:tab/>
        <w:t>(ii)</w:t>
      </w:r>
      <w:r w:rsidRPr="00CE209D">
        <w:tab/>
        <w:t>became aware of the false or misleading nature of a statement made to the Commissioner or another entity after the statement had been made;</w:t>
      </w:r>
    </w:p>
    <w:p w:rsidR="00D10B20" w:rsidRPr="00CE209D" w:rsidRDefault="00D10B20" w:rsidP="00D10B20">
      <w:pPr>
        <w:pStyle w:val="paragraph"/>
      </w:pPr>
      <w:r w:rsidRPr="00CE209D">
        <w:tab/>
      </w:r>
      <w:r w:rsidRPr="00CE209D">
        <w:tab/>
        <w:t>and you did not tell the Commissioner or other entity about it within a reasonable time; or</w:t>
      </w:r>
    </w:p>
    <w:p w:rsidR="00EF2BF5" w:rsidRPr="00CE209D" w:rsidRDefault="00EF2BF5" w:rsidP="00EF2BF5">
      <w:pPr>
        <w:pStyle w:val="paragraph"/>
      </w:pPr>
      <w:r w:rsidRPr="00CE209D">
        <w:tab/>
        <w:t>(c)</w:t>
      </w:r>
      <w:r w:rsidRPr="00CE209D">
        <w:tab/>
        <w:t>the base penalty amount was worked out using item</w:t>
      </w:r>
      <w:r w:rsidR="00CE209D">
        <w:t> </w:t>
      </w:r>
      <w:r w:rsidRPr="00CE209D">
        <w:t>1, 2 or 3 of the table in subsection</w:t>
      </w:r>
      <w:r w:rsidR="00CE209D">
        <w:t> </w:t>
      </w:r>
      <w:r w:rsidRPr="00CE209D">
        <w:t>284</w:t>
      </w:r>
      <w:r w:rsidR="00CE209D">
        <w:noBreakHyphen/>
      </w:r>
      <w:r w:rsidRPr="00CE209D">
        <w:t xml:space="preserve">90(1) and a base penalty amount for you was worked out under one of those items </w:t>
      </w:r>
      <w:r w:rsidR="00835984" w:rsidRPr="00CE209D">
        <w:t>previously</w:t>
      </w:r>
      <w:r w:rsidRPr="00CE209D">
        <w:t>; or</w:t>
      </w:r>
    </w:p>
    <w:p w:rsidR="00835984" w:rsidRPr="00CE209D" w:rsidRDefault="00835984" w:rsidP="00835984">
      <w:pPr>
        <w:pStyle w:val="paragraph"/>
      </w:pPr>
      <w:r w:rsidRPr="00CE209D">
        <w:tab/>
        <w:t>(ca)</w:t>
      </w:r>
      <w:r w:rsidRPr="00CE209D">
        <w:tab/>
        <w:t>the base penalty amount was worked out using item</w:t>
      </w:r>
      <w:r w:rsidR="00CE209D">
        <w:t> </w:t>
      </w:r>
      <w:r w:rsidRPr="00CE209D">
        <w:t>3A, 3B or 3C of the table in subsection</w:t>
      </w:r>
      <w:r w:rsidR="00CE209D">
        <w:t> </w:t>
      </w:r>
      <w:r w:rsidRPr="00CE209D">
        <w:t>284</w:t>
      </w:r>
      <w:r w:rsidR="00CE209D">
        <w:noBreakHyphen/>
      </w:r>
      <w:r w:rsidRPr="00CE209D">
        <w:t>90(1) and a base penalty amount for you was worked out under one of those items previously; or</w:t>
      </w:r>
    </w:p>
    <w:p w:rsidR="00EF2BF5" w:rsidRPr="00CE209D" w:rsidRDefault="00EF2BF5" w:rsidP="00EF2BF5">
      <w:pPr>
        <w:pStyle w:val="paragraph"/>
      </w:pPr>
      <w:r w:rsidRPr="00CE209D">
        <w:tab/>
        <w:t>(d)</w:t>
      </w:r>
      <w:r w:rsidRPr="00CE209D">
        <w:tab/>
        <w:t>the base penalty amount was worked out using item</w:t>
      </w:r>
      <w:r w:rsidR="00CE209D">
        <w:t> </w:t>
      </w:r>
      <w:r w:rsidRPr="00CE209D">
        <w:t xml:space="preserve">4, </w:t>
      </w:r>
      <w:r w:rsidR="00773D96" w:rsidRPr="00CE209D">
        <w:t>5 or 6</w:t>
      </w:r>
      <w:r w:rsidRPr="00CE209D">
        <w:t xml:space="preserve"> of that table and a base penalty amount for you was worked out under that item </w:t>
      </w:r>
      <w:r w:rsidR="00953997" w:rsidRPr="00CE209D">
        <w:t>previously</w:t>
      </w:r>
      <w:r w:rsidRPr="00CE209D">
        <w:t>; or</w:t>
      </w:r>
    </w:p>
    <w:p w:rsidR="00EF2BF5" w:rsidRPr="00CE209D" w:rsidRDefault="00EF2BF5" w:rsidP="00EF2BF5">
      <w:pPr>
        <w:pStyle w:val="paragraph"/>
      </w:pPr>
      <w:r w:rsidRPr="00CE209D">
        <w:tab/>
        <w:t>(e)</w:t>
      </w:r>
      <w:r w:rsidRPr="00CE209D">
        <w:tab/>
        <w:t>your liability to a penalty arises under subsection</w:t>
      </w:r>
      <w:r w:rsidR="00CE209D">
        <w:t> </w:t>
      </w:r>
      <w:r w:rsidRPr="00CE209D">
        <w:t>284</w:t>
      </w:r>
      <w:r w:rsidR="00CE209D">
        <w:noBreakHyphen/>
      </w:r>
      <w:r w:rsidRPr="00CE209D">
        <w:t>75(3) and you were</w:t>
      </w:r>
      <w:r w:rsidR="00BE2123" w:rsidRPr="00CE209D">
        <w:t xml:space="preserve"> previously</w:t>
      </w:r>
      <w:r w:rsidRPr="00CE209D">
        <w:t xml:space="preserve"> liable to a penalty under that subsection.</w:t>
      </w:r>
    </w:p>
    <w:p w:rsidR="00EF2BF5" w:rsidRPr="00CE209D" w:rsidRDefault="00EF2BF5" w:rsidP="002624BB">
      <w:pPr>
        <w:pStyle w:val="subsection"/>
      </w:pPr>
      <w:r w:rsidRPr="00CE209D">
        <w:tab/>
        <w:t>(2)</w:t>
      </w:r>
      <w:r w:rsidRPr="00CE209D">
        <w:tab/>
        <w:t xml:space="preserve">The </w:t>
      </w:r>
      <w:r w:rsidR="00CE209D" w:rsidRPr="00CE209D">
        <w:rPr>
          <w:position w:val="6"/>
          <w:sz w:val="16"/>
        </w:rPr>
        <w:t>*</w:t>
      </w:r>
      <w:r w:rsidRPr="00CE209D">
        <w:t xml:space="preserve">base penalty amount for your </w:t>
      </w:r>
      <w:r w:rsidR="00CE209D" w:rsidRPr="00CE209D">
        <w:rPr>
          <w:position w:val="6"/>
          <w:sz w:val="16"/>
        </w:rPr>
        <w:t>*</w:t>
      </w:r>
      <w:r w:rsidRPr="00CE209D">
        <w:t>scheme shortfall amount, or for part of it, for an accounting period is increased by 20% if:</w:t>
      </w:r>
    </w:p>
    <w:p w:rsidR="00EF2BF5" w:rsidRPr="00CE209D" w:rsidRDefault="00EF2BF5" w:rsidP="00EF2BF5">
      <w:pPr>
        <w:pStyle w:val="paragraph"/>
      </w:pPr>
      <w:r w:rsidRPr="00CE209D">
        <w:tab/>
        <w:t>(a)</w:t>
      </w:r>
      <w:r w:rsidRPr="00CE209D">
        <w:tab/>
        <w:t>you took steps to prevent or obstruct the Commissioner from finding out about the scheme shortfall amount or the part; or</w:t>
      </w:r>
    </w:p>
    <w:p w:rsidR="00EF2BF5" w:rsidRPr="00CE209D" w:rsidRDefault="00EF2BF5" w:rsidP="00EF2BF5">
      <w:pPr>
        <w:pStyle w:val="paragraph"/>
      </w:pPr>
      <w:r w:rsidRPr="00CE209D">
        <w:tab/>
        <w:t>(b)</w:t>
      </w:r>
      <w:r w:rsidRPr="00CE209D">
        <w:tab/>
        <w:t>a base penalty amount for you was worked out under section</w:t>
      </w:r>
      <w:r w:rsidR="00CE209D">
        <w:t> </w:t>
      </w:r>
      <w:r w:rsidRPr="00CE209D">
        <w:t>284</w:t>
      </w:r>
      <w:r w:rsidR="00CE209D">
        <w:noBreakHyphen/>
      </w:r>
      <w:r w:rsidRPr="00CE209D">
        <w:t>160 for a previous accounting period.</w:t>
      </w:r>
    </w:p>
    <w:p w:rsidR="002B1645" w:rsidRPr="00CE209D" w:rsidRDefault="002B1645" w:rsidP="00AA7D00">
      <w:pPr>
        <w:pStyle w:val="ActHead5"/>
      </w:pPr>
      <w:bookmarkStart w:id="847" w:name="_Toc392595953"/>
      <w:r w:rsidRPr="00CE209D">
        <w:rPr>
          <w:rStyle w:val="CharSectno"/>
        </w:rPr>
        <w:t>284</w:t>
      </w:r>
      <w:r w:rsidR="00CE209D">
        <w:rPr>
          <w:rStyle w:val="CharSectno"/>
        </w:rPr>
        <w:noBreakHyphen/>
      </w:r>
      <w:r w:rsidRPr="00CE209D">
        <w:rPr>
          <w:rStyle w:val="CharSectno"/>
        </w:rPr>
        <w:t>224</w:t>
      </w:r>
      <w:r w:rsidRPr="00CE209D">
        <w:t xml:space="preserve">  Reduction of base penalty amount if law was applied in an accepted way</w:t>
      </w:r>
      <w:bookmarkEnd w:id="847"/>
    </w:p>
    <w:p w:rsidR="002B1645" w:rsidRPr="00CE209D" w:rsidRDefault="002B1645" w:rsidP="00AA7D00">
      <w:pPr>
        <w:pStyle w:val="subsection"/>
        <w:keepNext/>
        <w:keepLines/>
      </w:pPr>
      <w:r w:rsidRPr="00CE209D">
        <w:tab/>
        <w:t>(1)</w:t>
      </w:r>
      <w:r w:rsidRPr="00CE209D">
        <w:tab/>
        <w:t xml:space="preserve">If, apart from this section, you would have a </w:t>
      </w:r>
      <w:r w:rsidR="00CE209D" w:rsidRPr="00CE209D">
        <w:rPr>
          <w:position w:val="6"/>
          <w:sz w:val="16"/>
        </w:rPr>
        <w:t>*</w:t>
      </w:r>
      <w:r w:rsidRPr="00CE209D">
        <w:t xml:space="preserve">base penalty amount because you or your </w:t>
      </w:r>
      <w:r w:rsidR="00CE209D" w:rsidRPr="00CE209D">
        <w:rPr>
          <w:position w:val="6"/>
          <w:sz w:val="16"/>
        </w:rPr>
        <w:t>*</w:t>
      </w:r>
      <w:r w:rsidRPr="00CE209D">
        <w:t xml:space="preserve">agent treated a </w:t>
      </w:r>
      <w:r w:rsidR="00CE209D" w:rsidRPr="00CE209D">
        <w:rPr>
          <w:position w:val="6"/>
          <w:sz w:val="16"/>
        </w:rPr>
        <w:t>*</w:t>
      </w:r>
      <w:r w:rsidRPr="00CE209D">
        <w:t>taxation law as applying in a particular way, and that way agreed with:</w:t>
      </w:r>
    </w:p>
    <w:p w:rsidR="002B1645" w:rsidRPr="00CE209D" w:rsidRDefault="002B1645" w:rsidP="00AA7D00">
      <w:pPr>
        <w:pStyle w:val="paragraph"/>
        <w:keepNext/>
        <w:keepLines/>
      </w:pPr>
      <w:r w:rsidRPr="00CE209D">
        <w:tab/>
        <w:t>(a)</w:t>
      </w:r>
      <w:r w:rsidRPr="00CE209D">
        <w:tab/>
        <w:t>advice given to you or your agent by or on behalf of the Commissioner; or</w:t>
      </w:r>
    </w:p>
    <w:p w:rsidR="002B1645" w:rsidRPr="00CE209D" w:rsidRDefault="002B1645" w:rsidP="00AA7D00">
      <w:pPr>
        <w:pStyle w:val="paragraph"/>
        <w:keepNext/>
        <w:keepLines/>
      </w:pPr>
      <w:r w:rsidRPr="00CE209D">
        <w:tab/>
        <w:t>(b)</w:t>
      </w:r>
      <w:r w:rsidRPr="00CE209D">
        <w:tab/>
        <w:t>general administrative practice under that law; or</w:t>
      </w:r>
    </w:p>
    <w:p w:rsidR="002B1645" w:rsidRPr="00CE209D" w:rsidRDefault="002B1645" w:rsidP="00AA7D00">
      <w:pPr>
        <w:pStyle w:val="paragraph"/>
        <w:keepNext/>
        <w:keepLines/>
      </w:pPr>
      <w:r w:rsidRPr="00CE209D">
        <w:tab/>
        <w:t>(c)</w:t>
      </w:r>
      <w:r w:rsidRPr="00CE209D">
        <w:tab/>
        <w:t>a statement in a publication approved in writing by the Commissioner;</w:t>
      </w:r>
    </w:p>
    <w:p w:rsidR="002B1645" w:rsidRPr="00CE209D" w:rsidRDefault="002B1645" w:rsidP="00AA7D00">
      <w:pPr>
        <w:pStyle w:val="subsection2"/>
        <w:keepNext/>
        <w:keepLines/>
      </w:pPr>
      <w:r w:rsidRPr="00CE209D">
        <w:t>your base penalty amount is reduced to the extent that it was caused by that treatment.</w:t>
      </w:r>
    </w:p>
    <w:p w:rsidR="002B1645" w:rsidRPr="00CE209D" w:rsidRDefault="002B1645" w:rsidP="002B1645">
      <w:pPr>
        <w:pStyle w:val="subsection"/>
      </w:pPr>
      <w:r w:rsidRPr="00CE209D">
        <w:tab/>
        <w:t>(2)</w:t>
      </w:r>
      <w:r w:rsidRPr="00CE209D">
        <w:tab/>
        <w:t xml:space="preserve">For the purposes of </w:t>
      </w:r>
      <w:r w:rsidR="00CE209D">
        <w:t>subsection (</w:t>
      </w:r>
      <w:r w:rsidRPr="00CE209D">
        <w:t xml:space="preserve">1) it does not matter whether the </w:t>
      </w:r>
      <w:r w:rsidR="00CE209D" w:rsidRPr="00CE209D">
        <w:rPr>
          <w:position w:val="6"/>
          <w:sz w:val="16"/>
        </w:rPr>
        <w:t>*</w:t>
      </w:r>
      <w:r w:rsidRPr="00CE209D">
        <w:t>base penalty amount also relates to:</w:t>
      </w:r>
    </w:p>
    <w:p w:rsidR="002B1645" w:rsidRPr="00CE209D" w:rsidRDefault="002B1645" w:rsidP="002B1645">
      <w:pPr>
        <w:pStyle w:val="paragraph"/>
      </w:pPr>
      <w:r w:rsidRPr="00CE209D">
        <w:tab/>
        <w:t>(a)</w:t>
      </w:r>
      <w:r w:rsidRPr="00CE209D">
        <w:tab/>
        <w:t>a statement; or</w:t>
      </w:r>
    </w:p>
    <w:p w:rsidR="002B1645" w:rsidRPr="00CE209D" w:rsidRDefault="002B1645" w:rsidP="002B1645">
      <w:pPr>
        <w:pStyle w:val="paragraph"/>
      </w:pPr>
      <w:r w:rsidRPr="00CE209D">
        <w:tab/>
        <w:t>(b)</w:t>
      </w:r>
      <w:r w:rsidRPr="00CE209D">
        <w:tab/>
        <w:t>a failure to give the Commissioner a return, notice or other document when required; or</w:t>
      </w:r>
    </w:p>
    <w:p w:rsidR="002B1645" w:rsidRPr="00CE209D" w:rsidRDefault="002B1645" w:rsidP="002B1645">
      <w:pPr>
        <w:pStyle w:val="paragraph"/>
      </w:pPr>
      <w:r w:rsidRPr="00CE209D">
        <w:tab/>
        <w:t>(c)</w:t>
      </w:r>
      <w:r w:rsidRPr="00CE209D">
        <w:tab/>
        <w:t xml:space="preserve">a </w:t>
      </w:r>
      <w:r w:rsidR="00CE209D" w:rsidRPr="00CE209D">
        <w:rPr>
          <w:position w:val="6"/>
          <w:sz w:val="16"/>
        </w:rPr>
        <w:t>*</w:t>
      </w:r>
      <w:r w:rsidRPr="00CE209D">
        <w:t>scheme.</w:t>
      </w:r>
    </w:p>
    <w:p w:rsidR="00566EAB" w:rsidRPr="00CE209D" w:rsidRDefault="00566EAB" w:rsidP="00566EAB">
      <w:pPr>
        <w:pStyle w:val="ActHead5"/>
      </w:pPr>
      <w:bookmarkStart w:id="848" w:name="_Toc392595954"/>
      <w:r w:rsidRPr="00CE209D">
        <w:rPr>
          <w:rStyle w:val="CharSectno"/>
        </w:rPr>
        <w:t>284</w:t>
      </w:r>
      <w:r w:rsidR="00CE209D">
        <w:rPr>
          <w:rStyle w:val="CharSectno"/>
        </w:rPr>
        <w:noBreakHyphen/>
      </w:r>
      <w:r w:rsidRPr="00CE209D">
        <w:rPr>
          <w:rStyle w:val="CharSectno"/>
        </w:rPr>
        <w:t>225</w:t>
      </w:r>
      <w:r w:rsidRPr="00CE209D">
        <w:t xml:space="preserve">  Reduction of base penalty amount if you voluntarily tell the Commissioner</w:t>
      </w:r>
      <w:bookmarkEnd w:id="848"/>
    </w:p>
    <w:p w:rsidR="00566EAB" w:rsidRPr="00CE209D" w:rsidRDefault="00566EAB" w:rsidP="00566EAB">
      <w:pPr>
        <w:pStyle w:val="subsection"/>
      </w:pPr>
      <w:r w:rsidRPr="00CE209D">
        <w:tab/>
        <w:t>(1)</w:t>
      </w:r>
      <w:r w:rsidRPr="00CE209D">
        <w:tab/>
        <w:t xml:space="preserve">The </w:t>
      </w:r>
      <w:r w:rsidR="00CE209D" w:rsidRPr="00CE209D">
        <w:rPr>
          <w:position w:val="6"/>
          <w:sz w:val="16"/>
        </w:rPr>
        <w:t>*</w:t>
      </w:r>
      <w:r w:rsidRPr="00CE209D">
        <w:t xml:space="preserve">base penalty amount for your </w:t>
      </w:r>
      <w:r w:rsidR="00CE209D" w:rsidRPr="00CE209D">
        <w:rPr>
          <w:position w:val="6"/>
          <w:sz w:val="16"/>
        </w:rPr>
        <w:t>*</w:t>
      </w:r>
      <w:r w:rsidRPr="00CE209D">
        <w:t xml:space="preserve">shortfall amount or </w:t>
      </w:r>
      <w:r w:rsidR="00CE209D" w:rsidRPr="00CE209D">
        <w:rPr>
          <w:position w:val="6"/>
          <w:sz w:val="16"/>
        </w:rPr>
        <w:t>*</w:t>
      </w:r>
      <w:r w:rsidRPr="00CE209D">
        <w:t>scheme shortfall amount, for part of it or for your false or misleading statement is reduced by 20% if:</w:t>
      </w:r>
    </w:p>
    <w:p w:rsidR="00566EAB" w:rsidRPr="00CE209D" w:rsidRDefault="00566EAB" w:rsidP="00566EAB">
      <w:pPr>
        <w:pStyle w:val="paragraph"/>
      </w:pPr>
      <w:r w:rsidRPr="00CE209D">
        <w:tab/>
        <w:t>(a)</w:t>
      </w:r>
      <w:r w:rsidRPr="00CE209D">
        <w:tab/>
        <w:t xml:space="preserve">the Commissioner tells you that an examination is to be made of your affairs relating to a </w:t>
      </w:r>
      <w:r w:rsidR="00CE209D" w:rsidRPr="00CE209D">
        <w:rPr>
          <w:position w:val="6"/>
          <w:sz w:val="16"/>
        </w:rPr>
        <w:t>*</w:t>
      </w:r>
      <w:r w:rsidRPr="00CE209D">
        <w:t>taxation law for a relevant period; and</w:t>
      </w:r>
    </w:p>
    <w:p w:rsidR="00566EAB" w:rsidRPr="00CE209D" w:rsidRDefault="00566EAB" w:rsidP="00566EAB">
      <w:pPr>
        <w:pStyle w:val="paragraph"/>
      </w:pPr>
      <w:r w:rsidRPr="00CE209D">
        <w:tab/>
        <w:t>(b)</w:t>
      </w:r>
      <w:r w:rsidRPr="00CE209D">
        <w:tab/>
      </w:r>
      <w:r w:rsidRPr="00CE209D">
        <w:rPr>
          <w:i/>
        </w:rPr>
        <w:t>after</w:t>
      </w:r>
      <w:r w:rsidRPr="00CE209D">
        <w:t xml:space="preserve"> that time, you voluntarily tell the Commissioner, in the </w:t>
      </w:r>
      <w:r w:rsidR="00CE209D" w:rsidRPr="00CE209D">
        <w:rPr>
          <w:position w:val="6"/>
          <w:sz w:val="16"/>
        </w:rPr>
        <w:t>*</w:t>
      </w:r>
      <w:r w:rsidRPr="00CE209D">
        <w:t>approved form, about the shortfall, the part of it or the false or misleading nature of the statement; and</w:t>
      </w:r>
    </w:p>
    <w:p w:rsidR="00566EAB" w:rsidRPr="00CE209D" w:rsidRDefault="00566EAB" w:rsidP="00566EAB">
      <w:pPr>
        <w:pStyle w:val="paragraph"/>
      </w:pPr>
      <w:r w:rsidRPr="00CE209D">
        <w:tab/>
        <w:t>(c)</w:t>
      </w:r>
      <w:r w:rsidRPr="00CE209D">
        <w:tab/>
        <w:t>telling the Commissioner can reasonably be estimated to have saved the Commissioner a significant amount of time or significant resources in the examination.</w:t>
      </w:r>
    </w:p>
    <w:p w:rsidR="00566EAB" w:rsidRPr="00CE209D" w:rsidRDefault="00566EAB" w:rsidP="00186B15">
      <w:pPr>
        <w:pStyle w:val="subsection"/>
        <w:keepNext/>
        <w:keepLines/>
      </w:pPr>
      <w:r w:rsidRPr="00CE209D">
        <w:tab/>
        <w:t>(2)</w:t>
      </w:r>
      <w:r w:rsidRPr="00CE209D">
        <w:tab/>
        <w:t xml:space="preserve">The </w:t>
      </w:r>
      <w:r w:rsidR="00CE209D" w:rsidRPr="00CE209D">
        <w:rPr>
          <w:position w:val="6"/>
          <w:sz w:val="16"/>
        </w:rPr>
        <w:t>*</w:t>
      </w:r>
      <w:r w:rsidRPr="00CE209D">
        <w:t xml:space="preserve">base penalty amount for your </w:t>
      </w:r>
      <w:r w:rsidR="00CE209D" w:rsidRPr="00CE209D">
        <w:rPr>
          <w:position w:val="6"/>
          <w:sz w:val="16"/>
        </w:rPr>
        <w:t>*</w:t>
      </w:r>
      <w:r w:rsidRPr="00CE209D">
        <w:t xml:space="preserve">shortfall amount or </w:t>
      </w:r>
      <w:r w:rsidR="00CE209D" w:rsidRPr="00CE209D">
        <w:rPr>
          <w:position w:val="6"/>
          <w:sz w:val="16"/>
        </w:rPr>
        <w:t>*</w:t>
      </w:r>
      <w:r w:rsidRPr="00CE209D">
        <w:t xml:space="preserve">scheme shortfall amount, for part of it or for your false or misleading statement is reduced under </w:t>
      </w:r>
      <w:r w:rsidR="00CE209D">
        <w:t>subsection (</w:t>
      </w:r>
      <w:r w:rsidRPr="00CE209D">
        <w:t xml:space="preserve">3), (4) or (4A) if you voluntarily tell the Commissioner, in the </w:t>
      </w:r>
      <w:r w:rsidR="00CE209D" w:rsidRPr="00CE209D">
        <w:rPr>
          <w:position w:val="6"/>
          <w:sz w:val="16"/>
        </w:rPr>
        <w:t>*</w:t>
      </w:r>
      <w:r w:rsidRPr="00CE209D">
        <w:t xml:space="preserve">approved form, about the shortfall amount, the part of it or the false or misleading nature of the statement </w:t>
      </w:r>
      <w:r w:rsidRPr="00CE209D">
        <w:rPr>
          <w:i/>
        </w:rPr>
        <w:t>before</w:t>
      </w:r>
      <w:r w:rsidRPr="00CE209D">
        <w:t>:</w:t>
      </w:r>
    </w:p>
    <w:p w:rsidR="00566EAB" w:rsidRPr="00CE209D" w:rsidRDefault="00566EAB" w:rsidP="00566EAB">
      <w:pPr>
        <w:pStyle w:val="paragraph"/>
      </w:pPr>
      <w:r w:rsidRPr="00CE209D">
        <w:tab/>
        <w:t>(a)</w:t>
      </w:r>
      <w:r w:rsidRPr="00CE209D">
        <w:tab/>
        <w:t xml:space="preserve">the day the Commissioner tells you that an examination is to be made of your affairs relating to a </w:t>
      </w:r>
      <w:r w:rsidR="00CE209D" w:rsidRPr="00CE209D">
        <w:rPr>
          <w:position w:val="6"/>
          <w:sz w:val="16"/>
        </w:rPr>
        <w:t>*</w:t>
      </w:r>
      <w:r w:rsidRPr="00CE209D">
        <w:t>taxation law for a relevant period; or</w:t>
      </w:r>
    </w:p>
    <w:p w:rsidR="00566EAB" w:rsidRPr="00CE209D" w:rsidRDefault="00566EAB" w:rsidP="00566EAB">
      <w:pPr>
        <w:pStyle w:val="paragraph"/>
      </w:pPr>
      <w:r w:rsidRPr="00CE209D">
        <w:tab/>
        <w:t>(b)</w:t>
      </w:r>
      <w:r w:rsidRPr="00CE209D">
        <w:tab/>
        <w:t xml:space="preserve">if the Commissioner makes a public statement requesting entities to make a voluntary disclosure by a particular earlier day about a </w:t>
      </w:r>
      <w:r w:rsidR="00CE209D" w:rsidRPr="00CE209D">
        <w:rPr>
          <w:position w:val="6"/>
          <w:sz w:val="16"/>
        </w:rPr>
        <w:t>*</w:t>
      </w:r>
      <w:r w:rsidRPr="00CE209D">
        <w:t>scheme or transaction that applies to your affairs—that earlier day.</w:t>
      </w:r>
    </w:p>
    <w:p w:rsidR="00EF2BF5" w:rsidRPr="00CE209D" w:rsidRDefault="00EF2BF5" w:rsidP="002624BB">
      <w:pPr>
        <w:pStyle w:val="subsection"/>
      </w:pPr>
      <w:r w:rsidRPr="00CE209D">
        <w:tab/>
        <w:t>(3)</w:t>
      </w:r>
      <w:r w:rsidRPr="00CE209D">
        <w:tab/>
        <w:t xml:space="preserve">The </w:t>
      </w:r>
      <w:r w:rsidR="00CE209D" w:rsidRPr="00CE209D">
        <w:rPr>
          <w:position w:val="6"/>
          <w:sz w:val="16"/>
        </w:rPr>
        <w:t>*</w:t>
      </w:r>
      <w:r w:rsidRPr="00CE209D">
        <w:t xml:space="preserve">base penalty amount for your </w:t>
      </w:r>
      <w:r w:rsidR="00CE209D" w:rsidRPr="00CE209D">
        <w:rPr>
          <w:position w:val="6"/>
          <w:sz w:val="16"/>
        </w:rPr>
        <w:t>*</w:t>
      </w:r>
      <w:r w:rsidRPr="00CE209D">
        <w:t>shortfall amount, or for part of it, is:</w:t>
      </w:r>
    </w:p>
    <w:p w:rsidR="00EF2BF5" w:rsidRPr="00CE209D" w:rsidRDefault="00EF2BF5" w:rsidP="00EF2BF5">
      <w:pPr>
        <w:pStyle w:val="paragraph"/>
      </w:pPr>
      <w:r w:rsidRPr="00CE209D">
        <w:tab/>
        <w:t>(a)</w:t>
      </w:r>
      <w:r w:rsidRPr="00CE209D">
        <w:tab/>
        <w:t xml:space="preserve">reduced by 80% if the shortfall amount, </w:t>
      </w:r>
      <w:r w:rsidR="009847CA" w:rsidRPr="00CE209D">
        <w:t>or the part of it,</w:t>
      </w:r>
      <w:r w:rsidRPr="00CE209D">
        <w:t xml:space="preserve"> is $1,000 or more; or</w:t>
      </w:r>
    </w:p>
    <w:p w:rsidR="00EF2BF5" w:rsidRPr="00CE209D" w:rsidRDefault="00EF2BF5" w:rsidP="00EF2BF5">
      <w:pPr>
        <w:pStyle w:val="paragraph"/>
      </w:pPr>
      <w:r w:rsidRPr="00CE209D">
        <w:tab/>
        <w:t>(b)</w:t>
      </w:r>
      <w:r w:rsidRPr="00CE209D">
        <w:tab/>
        <w:t>reduced to nil if the shortfall amount, or the part of it, is less than $1,000.</w:t>
      </w:r>
    </w:p>
    <w:p w:rsidR="00EF2BF5" w:rsidRPr="00CE209D" w:rsidRDefault="00EF2BF5" w:rsidP="002624BB">
      <w:pPr>
        <w:pStyle w:val="subsection"/>
      </w:pPr>
      <w:r w:rsidRPr="00CE209D">
        <w:tab/>
        <w:t>(4)</w:t>
      </w:r>
      <w:r w:rsidRPr="00CE209D">
        <w:tab/>
        <w:t xml:space="preserve">The </w:t>
      </w:r>
      <w:r w:rsidR="00CE209D" w:rsidRPr="00CE209D">
        <w:rPr>
          <w:position w:val="6"/>
          <w:sz w:val="16"/>
        </w:rPr>
        <w:t>*</w:t>
      </w:r>
      <w:r w:rsidRPr="00CE209D">
        <w:t xml:space="preserve">base penalty amount for your </w:t>
      </w:r>
      <w:r w:rsidR="00CE209D" w:rsidRPr="00CE209D">
        <w:rPr>
          <w:position w:val="6"/>
          <w:sz w:val="16"/>
        </w:rPr>
        <w:t>*</w:t>
      </w:r>
      <w:r w:rsidRPr="00CE209D">
        <w:t>scheme shortfall amount, or for part of it, is reduced by 80%.</w:t>
      </w:r>
    </w:p>
    <w:p w:rsidR="00277038" w:rsidRPr="00CE209D" w:rsidRDefault="00277038" w:rsidP="00277038">
      <w:pPr>
        <w:pStyle w:val="subsection"/>
      </w:pPr>
      <w:r w:rsidRPr="00CE209D">
        <w:tab/>
        <w:t>(4A)</w:t>
      </w:r>
      <w:r w:rsidRPr="00CE209D">
        <w:tab/>
        <w:t xml:space="preserve">The </w:t>
      </w:r>
      <w:r w:rsidR="00CE209D" w:rsidRPr="00CE209D">
        <w:rPr>
          <w:position w:val="6"/>
          <w:sz w:val="16"/>
        </w:rPr>
        <w:t>*</w:t>
      </w:r>
      <w:r w:rsidRPr="00CE209D">
        <w:t xml:space="preserve">base penalty amount for your false or misleading statement that does not result in you having a </w:t>
      </w:r>
      <w:r w:rsidR="00CE209D" w:rsidRPr="00CE209D">
        <w:rPr>
          <w:position w:val="6"/>
          <w:sz w:val="16"/>
        </w:rPr>
        <w:t>*</w:t>
      </w:r>
      <w:r w:rsidRPr="00CE209D">
        <w:t>shortfall amount is reduced to nil.</w:t>
      </w:r>
    </w:p>
    <w:p w:rsidR="00EF2BF5" w:rsidRPr="00CE209D" w:rsidRDefault="00EF2BF5" w:rsidP="002624BB">
      <w:pPr>
        <w:pStyle w:val="subsection"/>
      </w:pPr>
      <w:r w:rsidRPr="00CE209D">
        <w:tab/>
        <w:t>(5)</w:t>
      </w:r>
      <w:r w:rsidRPr="00CE209D">
        <w:tab/>
        <w:t xml:space="preserve">If you voluntarily tell the Commissioner, in the </w:t>
      </w:r>
      <w:r w:rsidR="00CE209D" w:rsidRPr="00CE209D">
        <w:rPr>
          <w:position w:val="6"/>
          <w:sz w:val="16"/>
        </w:rPr>
        <w:t>*</w:t>
      </w:r>
      <w:r w:rsidRPr="00CE209D">
        <w:t xml:space="preserve">approved form, about your </w:t>
      </w:r>
      <w:r w:rsidR="00CE209D" w:rsidRPr="00CE209D">
        <w:rPr>
          <w:position w:val="6"/>
          <w:sz w:val="16"/>
        </w:rPr>
        <w:t>*</w:t>
      </w:r>
      <w:r w:rsidRPr="00CE209D">
        <w:t xml:space="preserve">shortfall amount or </w:t>
      </w:r>
      <w:r w:rsidR="00CE209D" w:rsidRPr="00CE209D">
        <w:rPr>
          <w:position w:val="6"/>
          <w:sz w:val="16"/>
        </w:rPr>
        <w:t>*</w:t>
      </w:r>
      <w:r w:rsidRPr="00CE209D">
        <w:t xml:space="preserve">scheme shortfall amount, </w:t>
      </w:r>
      <w:r w:rsidR="00B90FCA" w:rsidRPr="00CE209D">
        <w:t xml:space="preserve">part of it or the false or misleading nature of the statement </w:t>
      </w:r>
      <w:r w:rsidR="00B90FCA" w:rsidRPr="00CE209D">
        <w:rPr>
          <w:i/>
        </w:rPr>
        <w:t>after</w:t>
      </w:r>
      <w:r w:rsidR="00B90FCA" w:rsidRPr="00CE209D">
        <w:t xml:space="preserve"> the Commissioner tells you that an examination is to be conducted of your affairs relating to a </w:t>
      </w:r>
      <w:r w:rsidR="00CE209D" w:rsidRPr="00CE209D">
        <w:rPr>
          <w:position w:val="6"/>
          <w:sz w:val="16"/>
        </w:rPr>
        <w:t>*</w:t>
      </w:r>
      <w:r w:rsidR="00B90FCA" w:rsidRPr="00CE209D">
        <w:t>taxation law for a relevant period</w:t>
      </w:r>
      <w:r w:rsidRPr="00CE209D">
        <w:t xml:space="preserve">, the Commissioner may treat you as having done so </w:t>
      </w:r>
      <w:r w:rsidRPr="00CE209D">
        <w:rPr>
          <w:i/>
        </w:rPr>
        <w:t>before</w:t>
      </w:r>
      <w:r w:rsidRPr="00CE209D">
        <w:t xml:space="preserve"> being told about </w:t>
      </w:r>
      <w:r w:rsidR="006E22F1" w:rsidRPr="00CE209D">
        <w:t>the examination</w:t>
      </w:r>
      <w:r w:rsidRPr="00CE209D">
        <w:t xml:space="preserve"> if the Commissioner considers it appropriate to do so in the circumstances.</w:t>
      </w:r>
    </w:p>
    <w:p w:rsidR="00BB4EB2" w:rsidRPr="00CE209D" w:rsidRDefault="00BB4EB2" w:rsidP="00330C66">
      <w:pPr>
        <w:pStyle w:val="ActHead4"/>
      </w:pPr>
      <w:bookmarkStart w:id="849" w:name="_Toc392595955"/>
      <w:r w:rsidRPr="00CE209D">
        <w:rPr>
          <w:rStyle w:val="CharSubdNo"/>
        </w:rPr>
        <w:t>Subdivision</w:t>
      </w:r>
      <w:r w:rsidR="00CE209D">
        <w:rPr>
          <w:rStyle w:val="CharSubdNo"/>
        </w:rPr>
        <w:t> </w:t>
      </w:r>
      <w:r w:rsidRPr="00CE209D">
        <w:rPr>
          <w:rStyle w:val="CharSubdNo"/>
        </w:rPr>
        <w:t>284</w:t>
      </w:r>
      <w:r w:rsidR="00CE209D">
        <w:rPr>
          <w:rStyle w:val="CharSubdNo"/>
        </w:rPr>
        <w:noBreakHyphen/>
      </w:r>
      <w:r w:rsidRPr="00CE209D">
        <w:rPr>
          <w:rStyle w:val="CharSubdNo"/>
        </w:rPr>
        <w:t>E</w:t>
      </w:r>
      <w:r w:rsidRPr="00CE209D">
        <w:t>—</w:t>
      </w:r>
      <w:r w:rsidRPr="00CE209D">
        <w:rPr>
          <w:rStyle w:val="CharSubdText"/>
        </w:rPr>
        <w:t>Special rules about unarguable positions for cross</w:t>
      </w:r>
      <w:r w:rsidR="00CE209D">
        <w:rPr>
          <w:rStyle w:val="CharSubdText"/>
        </w:rPr>
        <w:noBreakHyphen/>
      </w:r>
      <w:r w:rsidRPr="00CE209D">
        <w:rPr>
          <w:rStyle w:val="CharSubdText"/>
        </w:rPr>
        <w:t>border transfer pricing</w:t>
      </w:r>
      <w:bookmarkEnd w:id="849"/>
    </w:p>
    <w:p w:rsidR="00BB4EB2" w:rsidRPr="00CE209D" w:rsidRDefault="00BB4EB2" w:rsidP="00330C66">
      <w:pPr>
        <w:pStyle w:val="TofSectsHeading"/>
        <w:keepNext/>
        <w:keepLines/>
      </w:pPr>
      <w:r w:rsidRPr="00CE209D">
        <w:t>Table of sections</w:t>
      </w:r>
    </w:p>
    <w:p w:rsidR="00BB4EB2" w:rsidRPr="00CE209D" w:rsidRDefault="00BB4EB2" w:rsidP="00BB4EB2">
      <w:pPr>
        <w:pStyle w:val="TofSectsSection"/>
      </w:pPr>
      <w:r w:rsidRPr="00CE209D">
        <w:t>284</w:t>
      </w:r>
      <w:r w:rsidR="00CE209D">
        <w:noBreakHyphen/>
      </w:r>
      <w:r w:rsidRPr="00CE209D">
        <w:t>250</w:t>
      </w:r>
      <w:r w:rsidRPr="00CE209D">
        <w:tab/>
        <w:t>Undocumented transfer pricing treatment not reasonably arguable</w:t>
      </w:r>
    </w:p>
    <w:p w:rsidR="00BB4EB2" w:rsidRPr="00CE209D" w:rsidRDefault="00BB4EB2" w:rsidP="00BB4EB2">
      <w:pPr>
        <w:pStyle w:val="TofSectsSection"/>
      </w:pPr>
      <w:r w:rsidRPr="00CE209D">
        <w:t>284</w:t>
      </w:r>
      <w:r w:rsidR="00CE209D">
        <w:noBreakHyphen/>
      </w:r>
      <w:r w:rsidRPr="00CE209D">
        <w:t>255</w:t>
      </w:r>
      <w:r w:rsidRPr="00CE209D">
        <w:tab/>
        <w:t>Documentation requirements</w:t>
      </w:r>
    </w:p>
    <w:p w:rsidR="00BB4EB2" w:rsidRPr="00CE209D" w:rsidRDefault="00BB4EB2" w:rsidP="00BB4EB2">
      <w:pPr>
        <w:pStyle w:val="ActHead5"/>
      </w:pPr>
      <w:bookmarkStart w:id="850" w:name="_Toc392595956"/>
      <w:r w:rsidRPr="00CE209D">
        <w:rPr>
          <w:rStyle w:val="CharSectno"/>
        </w:rPr>
        <w:t>284</w:t>
      </w:r>
      <w:r w:rsidR="00CE209D">
        <w:rPr>
          <w:rStyle w:val="CharSectno"/>
        </w:rPr>
        <w:noBreakHyphen/>
      </w:r>
      <w:r w:rsidRPr="00CE209D">
        <w:rPr>
          <w:rStyle w:val="CharSectno"/>
        </w:rPr>
        <w:t>250</w:t>
      </w:r>
      <w:r w:rsidRPr="00CE209D">
        <w:t xml:space="preserve">  Undocumented transfer pricing treatment not reasonably arguable</w:t>
      </w:r>
      <w:bookmarkEnd w:id="850"/>
    </w:p>
    <w:p w:rsidR="00BB4EB2" w:rsidRPr="00CE209D" w:rsidRDefault="00BB4EB2" w:rsidP="00BB4EB2">
      <w:pPr>
        <w:pStyle w:val="subsection"/>
      </w:pPr>
      <w:r w:rsidRPr="00CE209D">
        <w:tab/>
      </w:r>
      <w:r w:rsidRPr="00CE209D">
        <w:tab/>
        <w:t xml:space="preserve">This Division has effect in relation to an entity as if a matter was not </w:t>
      </w:r>
      <w:r w:rsidR="00CE209D" w:rsidRPr="00CE209D">
        <w:rPr>
          <w:position w:val="6"/>
          <w:sz w:val="16"/>
        </w:rPr>
        <w:t>*</w:t>
      </w:r>
      <w:r w:rsidRPr="00CE209D">
        <w:t>reasonably arguable if:</w:t>
      </w:r>
    </w:p>
    <w:p w:rsidR="00BB4EB2" w:rsidRPr="00CE209D" w:rsidRDefault="00BB4EB2" w:rsidP="00BB4EB2">
      <w:pPr>
        <w:pStyle w:val="paragraph"/>
      </w:pPr>
      <w:r w:rsidRPr="00CE209D">
        <w:tab/>
        <w:t>(a)</w:t>
      </w:r>
      <w:r w:rsidRPr="00CE209D">
        <w:tab/>
        <w:t>the matter is a particular way of applying (including not applying) Subdivision</w:t>
      </w:r>
      <w:r w:rsidR="00CE209D">
        <w:t> </w:t>
      </w:r>
      <w:r w:rsidRPr="00CE209D">
        <w:t>815</w:t>
      </w:r>
      <w:r w:rsidR="00CE209D">
        <w:noBreakHyphen/>
      </w:r>
      <w:r w:rsidRPr="00CE209D">
        <w:t>B or 815</w:t>
      </w:r>
      <w:r w:rsidR="00CE209D">
        <w:noBreakHyphen/>
      </w:r>
      <w:r w:rsidRPr="00CE209D">
        <w:t xml:space="preserve">C of the </w:t>
      </w:r>
      <w:r w:rsidRPr="00CE209D">
        <w:rPr>
          <w:i/>
        </w:rPr>
        <w:t>Income Tax Assessment Act 1997</w:t>
      </w:r>
      <w:r w:rsidRPr="00CE209D">
        <w:t xml:space="preserve"> to a matter (or identical matters); and</w:t>
      </w:r>
    </w:p>
    <w:p w:rsidR="00BB4EB2" w:rsidRPr="00CE209D" w:rsidRDefault="00BB4EB2" w:rsidP="00BB4EB2">
      <w:pPr>
        <w:pStyle w:val="paragraph"/>
      </w:pPr>
      <w:r w:rsidRPr="00CE209D">
        <w:tab/>
        <w:t>(b)</w:t>
      </w:r>
      <w:r w:rsidRPr="00CE209D">
        <w:tab/>
        <w:t xml:space="preserve">the entity does not have records that meet the requirements in this Subdivision for the application of the Subdivision mentioned in </w:t>
      </w:r>
      <w:r w:rsidR="00CE209D">
        <w:t>paragraph (</w:t>
      </w:r>
      <w:r w:rsidRPr="00CE209D">
        <w:t>a) to that matter (or those matters) in that way.</w:t>
      </w:r>
    </w:p>
    <w:p w:rsidR="00BB4EB2" w:rsidRPr="00CE209D" w:rsidRDefault="00BB4EB2" w:rsidP="00BB4EB2">
      <w:pPr>
        <w:pStyle w:val="notetext"/>
      </w:pPr>
      <w:r w:rsidRPr="00CE209D">
        <w:t>Note:</w:t>
      </w:r>
      <w:r w:rsidRPr="00CE209D">
        <w:tab/>
        <w:t>For the Commissioner’s power to remit an administrative penalty imposed by this Part, see section</w:t>
      </w:r>
      <w:r w:rsidR="00CE209D">
        <w:t> </w:t>
      </w:r>
      <w:r w:rsidRPr="00CE209D">
        <w:t>298</w:t>
      </w:r>
      <w:r w:rsidR="00CE209D">
        <w:noBreakHyphen/>
      </w:r>
      <w:r w:rsidRPr="00CE209D">
        <w:t>20.</w:t>
      </w:r>
    </w:p>
    <w:p w:rsidR="00BB4EB2" w:rsidRPr="00CE209D" w:rsidRDefault="00BB4EB2" w:rsidP="00BB4EB2">
      <w:pPr>
        <w:pStyle w:val="ActHead5"/>
      </w:pPr>
      <w:bookmarkStart w:id="851" w:name="_Toc392595957"/>
      <w:r w:rsidRPr="00CE209D">
        <w:rPr>
          <w:rStyle w:val="CharSectno"/>
        </w:rPr>
        <w:t>284</w:t>
      </w:r>
      <w:r w:rsidR="00CE209D">
        <w:rPr>
          <w:rStyle w:val="CharSectno"/>
        </w:rPr>
        <w:noBreakHyphen/>
      </w:r>
      <w:r w:rsidRPr="00CE209D">
        <w:rPr>
          <w:rStyle w:val="CharSectno"/>
        </w:rPr>
        <w:t>255</w:t>
      </w:r>
      <w:r w:rsidRPr="00CE209D">
        <w:t xml:space="preserve">  Documentation requirements</w:t>
      </w:r>
      <w:bookmarkEnd w:id="851"/>
    </w:p>
    <w:p w:rsidR="00BB4EB2" w:rsidRPr="00CE209D" w:rsidRDefault="00BB4EB2" w:rsidP="00BB4EB2">
      <w:pPr>
        <w:pStyle w:val="subsection"/>
      </w:pPr>
      <w:r w:rsidRPr="00CE209D">
        <w:tab/>
        <w:t>(1)</w:t>
      </w:r>
      <w:r w:rsidRPr="00CE209D">
        <w:tab/>
        <w:t>Records kept by an entity meet the requirements in this Subdivision for the application (or non</w:t>
      </w:r>
      <w:r w:rsidR="00CE209D">
        <w:noBreakHyphen/>
      </w:r>
      <w:r w:rsidRPr="00CE209D">
        <w:t>application) of Subdivision</w:t>
      </w:r>
      <w:r w:rsidR="00CE209D">
        <w:t> </w:t>
      </w:r>
      <w:r w:rsidRPr="00CE209D">
        <w:t>815</w:t>
      </w:r>
      <w:r w:rsidR="00CE209D">
        <w:noBreakHyphen/>
      </w:r>
      <w:r w:rsidRPr="00CE209D">
        <w:t>B or 815</w:t>
      </w:r>
      <w:r w:rsidR="00CE209D">
        <w:noBreakHyphen/>
      </w:r>
      <w:r w:rsidRPr="00CE209D">
        <w:t xml:space="preserve">C of the </w:t>
      </w:r>
      <w:r w:rsidRPr="00CE209D">
        <w:rPr>
          <w:i/>
        </w:rPr>
        <w:t xml:space="preserve">Income Tax Assessment Act 1997 </w:t>
      </w:r>
      <w:r w:rsidRPr="00CE209D">
        <w:t>to a matter (or identical matters) in a particular way if the records:</w:t>
      </w:r>
    </w:p>
    <w:p w:rsidR="00BB4EB2" w:rsidRPr="00CE209D" w:rsidRDefault="00BB4EB2" w:rsidP="00BB4EB2">
      <w:pPr>
        <w:pStyle w:val="paragraph"/>
      </w:pPr>
      <w:r w:rsidRPr="00CE209D">
        <w:tab/>
        <w:t>(a)</w:t>
      </w:r>
      <w:r w:rsidRPr="00CE209D">
        <w:tab/>
        <w:t xml:space="preserve">are prepared before the time by which the entity lodges its </w:t>
      </w:r>
      <w:r w:rsidR="00CE209D" w:rsidRPr="00CE209D">
        <w:rPr>
          <w:position w:val="6"/>
          <w:sz w:val="16"/>
        </w:rPr>
        <w:t>*</w:t>
      </w:r>
      <w:r w:rsidRPr="00CE209D">
        <w:t>income tax return for the income year relevant to the matter (or matters); and</w:t>
      </w:r>
    </w:p>
    <w:p w:rsidR="00BB4EB2" w:rsidRPr="00CE209D" w:rsidRDefault="00BB4EB2" w:rsidP="00BB4EB2">
      <w:pPr>
        <w:pStyle w:val="paragraph"/>
      </w:pPr>
      <w:r w:rsidRPr="00CE209D">
        <w:tab/>
        <w:t>(b)</w:t>
      </w:r>
      <w:r w:rsidRPr="00CE209D">
        <w:tab/>
        <w:t>are in English, or readily accessible and convertible into English; and</w:t>
      </w:r>
    </w:p>
    <w:p w:rsidR="00BB4EB2" w:rsidRPr="00CE209D" w:rsidRDefault="00BB4EB2" w:rsidP="00BB4EB2">
      <w:pPr>
        <w:pStyle w:val="paragraph"/>
      </w:pPr>
      <w:r w:rsidRPr="00CE209D">
        <w:tab/>
        <w:t>(c)</w:t>
      </w:r>
      <w:r w:rsidRPr="00CE209D">
        <w:tab/>
        <w:t>explain the particular way in which the Subdivision applies (or does not apply) to the matter (or matters); and</w:t>
      </w:r>
    </w:p>
    <w:p w:rsidR="00BB4EB2" w:rsidRPr="00CE209D" w:rsidRDefault="00BB4EB2" w:rsidP="00BB4EB2">
      <w:pPr>
        <w:pStyle w:val="paragraph"/>
      </w:pPr>
      <w:r w:rsidRPr="00CE209D">
        <w:tab/>
        <w:t>(d)</w:t>
      </w:r>
      <w:r w:rsidRPr="00CE209D">
        <w:tab/>
        <w:t>explain why the application of the Subdivision to the matter (or matters) in that way</w:t>
      </w:r>
      <w:r w:rsidRPr="00CE209D">
        <w:rPr>
          <w:i/>
        </w:rPr>
        <w:t xml:space="preserve"> </w:t>
      </w:r>
      <w:r w:rsidRPr="00CE209D">
        <w:t>best achieves the consistency mentioned in section</w:t>
      </w:r>
      <w:r w:rsidR="00CE209D">
        <w:t> </w:t>
      </w:r>
      <w:r w:rsidRPr="00CE209D">
        <w:t>815</w:t>
      </w:r>
      <w:r w:rsidR="00CE209D">
        <w:noBreakHyphen/>
      </w:r>
      <w:r w:rsidRPr="00CE209D">
        <w:t>135 or 815</w:t>
      </w:r>
      <w:r w:rsidR="00CE209D">
        <w:noBreakHyphen/>
      </w:r>
      <w:r w:rsidRPr="00CE209D">
        <w:t>235 of that Act (as the case requires) (about guidance material).</w:t>
      </w:r>
    </w:p>
    <w:p w:rsidR="00BB4EB2" w:rsidRPr="00CE209D" w:rsidRDefault="00BB4EB2" w:rsidP="00BB4EB2">
      <w:pPr>
        <w:pStyle w:val="subsection"/>
      </w:pPr>
      <w:r w:rsidRPr="00CE209D">
        <w:tab/>
        <w:t>(2)</w:t>
      </w:r>
      <w:r w:rsidRPr="00CE209D">
        <w:tab/>
        <w:t xml:space="preserve">Without limiting </w:t>
      </w:r>
      <w:r w:rsidR="00CE209D">
        <w:t>subsection (</w:t>
      </w:r>
      <w:r w:rsidRPr="00CE209D">
        <w:t>1), the records must allow each of the following to be readily ascertained:</w:t>
      </w:r>
    </w:p>
    <w:p w:rsidR="00BB4EB2" w:rsidRPr="00CE209D" w:rsidRDefault="00BB4EB2" w:rsidP="00BB4EB2">
      <w:pPr>
        <w:pStyle w:val="paragraph"/>
      </w:pPr>
      <w:r w:rsidRPr="00CE209D">
        <w:tab/>
        <w:t>(a)</w:t>
      </w:r>
      <w:r w:rsidRPr="00CE209D">
        <w:tab/>
        <w:t xml:space="preserve">the </w:t>
      </w:r>
      <w:r w:rsidR="00CE209D" w:rsidRPr="00CE209D">
        <w:rPr>
          <w:position w:val="6"/>
          <w:sz w:val="16"/>
        </w:rPr>
        <w:t>*</w:t>
      </w:r>
      <w:r w:rsidRPr="00CE209D">
        <w:t>arm’s length conditions relevant to the matter (or matters);</w:t>
      </w:r>
    </w:p>
    <w:p w:rsidR="00BB4EB2" w:rsidRPr="00CE209D" w:rsidRDefault="00BB4EB2" w:rsidP="00BB4EB2">
      <w:pPr>
        <w:pStyle w:val="paragraph"/>
      </w:pPr>
      <w:r w:rsidRPr="00CE209D">
        <w:tab/>
        <w:t>(b)</w:t>
      </w:r>
      <w:r w:rsidRPr="00CE209D">
        <w:tab/>
        <w:t>the particulars of the method used and comparable circumstances relevant to identifying those arm’s length conditions;</w:t>
      </w:r>
    </w:p>
    <w:p w:rsidR="00BB4EB2" w:rsidRPr="00CE209D" w:rsidRDefault="00BB4EB2" w:rsidP="00BB4EB2">
      <w:pPr>
        <w:pStyle w:val="paragraph"/>
      </w:pPr>
      <w:r w:rsidRPr="00CE209D">
        <w:tab/>
        <w:t>(c)</w:t>
      </w:r>
      <w:r w:rsidRPr="00CE209D">
        <w:tab/>
        <w:t>unless the records are for the non</w:t>
      </w:r>
      <w:r w:rsidR="00CE209D">
        <w:noBreakHyphen/>
      </w:r>
      <w:r w:rsidRPr="00CE209D">
        <w:t>application of the Subdivision to a matter (or matters)—the result that the application of the Subdivision in that particular way, as compared to the non</w:t>
      </w:r>
      <w:r w:rsidR="00CE209D">
        <w:noBreakHyphen/>
      </w:r>
      <w:r w:rsidRPr="00CE209D">
        <w:t>application of the Subdivision, has for the operation of this Act in relation to the entity;</w:t>
      </w:r>
    </w:p>
    <w:p w:rsidR="00BB4EB2" w:rsidRPr="00CE209D" w:rsidRDefault="00BB4EB2" w:rsidP="00BB4EB2">
      <w:pPr>
        <w:pStyle w:val="paragraph"/>
      </w:pPr>
      <w:r w:rsidRPr="00CE209D">
        <w:tab/>
        <w:t>(d)</w:t>
      </w:r>
      <w:r w:rsidRPr="00CE209D">
        <w:tab/>
        <w:t>for Subdivision</w:t>
      </w:r>
      <w:r w:rsidR="00CE209D">
        <w:t> </w:t>
      </w:r>
      <w:r w:rsidRPr="00CE209D">
        <w:t>815</w:t>
      </w:r>
      <w:r w:rsidR="00CE209D">
        <w:noBreakHyphen/>
      </w:r>
      <w:r w:rsidRPr="00CE209D">
        <w:t>B—the actual conditions relevant to the matter (or matters);</w:t>
      </w:r>
    </w:p>
    <w:p w:rsidR="00BB4EB2" w:rsidRPr="00CE209D" w:rsidRDefault="00BB4EB2" w:rsidP="00BB4EB2">
      <w:pPr>
        <w:pStyle w:val="paragraph"/>
      </w:pPr>
      <w:r w:rsidRPr="00CE209D">
        <w:tab/>
        <w:t>(e)</w:t>
      </w:r>
      <w:r w:rsidRPr="00CE209D">
        <w:tab/>
        <w:t>for Subdivision</w:t>
      </w:r>
      <w:r w:rsidR="00CE209D">
        <w:t> </w:t>
      </w:r>
      <w:r w:rsidRPr="00CE209D">
        <w:t>815</w:t>
      </w:r>
      <w:r w:rsidR="00CE209D">
        <w:noBreakHyphen/>
      </w:r>
      <w:r w:rsidRPr="00CE209D">
        <w:t>C:</w:t>
      </w:r>
    </w:p>
    <w:p w:rsidR="00BB4EB2" w:rsidRPr="00CE209D" w:rsidRDefault="00BB4EB2" w:rsidP="00BB4EB2">
      <w:pPr>
        <w:pStyle w:val="paragraphsub"/>
      </w:pPr>
      <w:r w:rsidRPr="00CE209D">
        <w:tab/>
        <w:t>(i)</w:t>
      </w:r>
      <w:r w:rsidRPr="00CE209D">
        <w:tab/>
        <w:t>the actual profits mentioned in paragraph</w:t>
      </w:r>
      <w:r w:rsidR="00CE209D">
        <w:t> </w:t>
      </w:r>
      <w:r w:rsidRPr="00CE209D">
        <w:t>815</w:t>
      </w:r>
      <w:r w:rsidR="00CE209D">
        <w:noBreakHyphen/>
      </w:r>
      <w:r w:rsidRPr="00CE209D">
        <w:t xml:space="preserve">220(1)(a) of that Act and the </w:t>
      </w:r>
      <w:r w:rsidR="00CE209D" w:rsidRPr="00CE209D">
        <w:rPr>
          <w:position w:val="6"/>
          <w:sz w:val="16"/>
        </w:rPr>
        <w:t>*</w:t>
      </w:r>
      <w:r w:rsidRPr="00CE209D">
        <w:t>arm’s length profits, to the extent that they are relevant to the matter (or matters); and</w:t>
      </w:r>
    </w:p>
    <w:p w:rsidR="00BB4EB2" w:rsidRPr="00CE209D" w:rsidRDefault="00BB4EB2" w:rsidP="00BB4EB2">
      <w:pPr>
        <w:pStyle w:val="paragraphsub"/>
      </w:pPr>
      <w:r w:rsidRPr="00CE209D">
        <w:tab/>
        <w:t>(ii)</w:t>
      </w:r>
      <w:r w:rsidRPr="00CE209D">
        <w:tab/>
        <w:t>the particulars of the activities and circumstances mentioned in subsection</w:t>
      </w:r>
      <w:r w:rsidR="00CE209D">
        <w:t> </w:t>
      </w:r>
      <w:r w:rsidRPr="00CE209D">
        <w:t>815</w:t>
      </w:r>
      <w:r w:rsidR="00CE209D">
        <w:noBreakHyphen/>
      </w:r>
      <w:r w:rsidRPr="00CE209D">
        <w:t>225(1) of that Act, to the extent they are relevant to the matter (or matters).</w:t>
      </w:r>
    </w:p>
    <w:p w:rsidR="00EF2BF5" w:rsidRPr="00CE209D" w:rsidRDefault="00EF2BF5" w:rsidP="00352BC6">
      <w:pPr>
        <w:pStyle w:val="ActHead4"/>
        <w:pageBreakBefore/>
      </w:pPr>
      <w:bookmarkStart w:id="852" w:name="_Toc392595958"/>
      <w:r w:rsidRPr="00CE209D">
        <w:rPr>
          <w:rStyle w:val="CharSubdNo"/>
        </w:rPr>
        <w:t>Division</w:t>
      </w:r>
      <w:r w:rsidR="00CE209D">
        <w:rPr>
          <w:rStyle w:val="CharSubdNo"/>
        </w:rPr>
        <w:t> </w:t>
      </w:r>
      <w:r w:rsidRPr="00CE209D">
        <w:rPr>
          <w:rStyle w:val="CharSubdNo"/>
        </w:rPr>
        <w:t>286</w:t>
      </w:r>
      <w:r w:rsidRPr="00CE209D">
        <w:t>—</w:t>
      </w:r>
      <w:r w:rsidRPr="00CE209D">
        <w:rPr>
          <w:rStyle w:val="CharSubdText"/>
        </w:rPr>
        <w:t>Penalties for failing to lodge documents on time</w:t>
      </w:r>
      <w:bookmarkEnd w:id="852"/>
    </w:p>
    <w:p w:rsidR="00EF2BF5" w:rsidRPr="00CE209D" w:rsidRDefault="00EF2BF5" w:rsidP="00EF2BF5">
      <w:pPr>
        <w:pStyle w:val="TofSectsHeading"/>
      </w:pPr>
      <w:r w:rsidRPr="00CE209D">
        <w:t>Table of Subdivisions</w:t>
      </w:r>
    </w:p>
    <w:p w:rsidR="00EF2BF5" w:rsidRPr="00CE209D" w:rsidRDefault="00EF2BF5" w:rsidP="00EF2BF5">
      <w:pPr>
        <w:pStyle w:val="TofSectsSubdiv"/>
      </w:pPr>
      <w:r w:rsidRPr="00CE209D">
        <w:t>286</w:t>
      </w:r>
      <w:r w:rsidR="00CE209D">
        <w:noBreakHyphen/>
      </w:r>
      <w:r w:rsidRPr="00CE209D">
        <w:t>A</w:t>
      </w:r>
      <w:r w:rsidRPr="00CE209D">
        <w:tab/>
        <w:t>Guide to Division</w:t>
      </w:r>
      <w:r w:rsidR="00CE209D">
        <w:t> </w:t>
      </w:r>
      <w:r w:rsidRPr="00CE209D">
        <w:t>286</w:t>
      </w:r>
    </w:p>
    <w:p w:rsidR="00EF2BF5" w:rsidRPr="00CE209D" w:rsidRDefault="00EF2BF5" w:rsidP="00EF2BF5">
      <w:pPr>
        <w:pStyle w:val="TofSectsSubdiv"/>
      </w:pPr>
      <w:r w:rsidRPr="00CE209D">
        <w:t>286</w:t>
      </w:r>
      <w:r w:rsidR="00CE209D">
        <w:noBreakHyphen/>
      </w:r>
      <w:r w:rsidRPr="00CE209D">
        <w:t>B</w:t>
      </w:r>
      <w:r w:rsidRPr="00CE209D">
        <w:tab/>
        <w:t>Object of Division</w:t>
      </w:r>
    </w:p>
    <w:p w:rsidR="00EF2BF5" w:rsidRPr="00CE209D" w:rsidRDefault="00EF2BF5" w:rsidP="00EF2BF5">
      <w:pPr>
        <w:pStyle w:val="TofSectsSubdiv"/>
      </w:pPr>
      <w:r w:rsidRPr="00CE209D">
        <w:t>286</w:t>
      </w:r>
      <w:r w:rsidR="00CE209D">
        <w:noBreakHyphen/>
      </w:r>
      <w:r w:rsidRPr="00CE209D">
        <w:t>C</w:t>
      </w:r>
      <w:r w:rsidRPr="00CE209D">
        <w:tab/>
        <w:t>Penalties for failing to lodge documents on time</w:t>
      </w:r>
    </w:p>
    <w:p w:rsidR="00EF2BF5" w:rsidRPr="00CE209D" w:rsidRDefault="00EF2BF5" w:rsidP="00EF2BF5">
      <w:pPr>
        <w:pStyle w:val="ActHead4"/>
      </w:pPr>
      <w:bookmarkStart w:id="853" w:name="_Toc392595959"/>
      <w:r w:rsidRPr="00CE209D">
        <w:rPr>
          <w:rStyle w:val="CharSubdNo"/>
        </w:rPr>
        <w:t>Subdivision</w:t>
      </w:r>
      <w:r w:rsidR="00CE209D">
        <w:rPr>
          <w:rStyle w:val="CharSubdNo"/>
        </w:rPr>
        <w:t> </w:t>
      </w:r>
      <w:r w:rsidRPr="00CE209D">
        <w:rPr>
          <w:rStyle w:val="CharSubdNo"/>
        </w:rPr>
        <w:t>286</w:t>
      </w:r>
      <w:r w:rsidR="00CE209D">
        <w:rPr>
          <w:rStyle w:val="CharSubdNo"/>
        </w:rPr>
        <w:noBreakHyphen/>
      </w:r>
      <w:r w:rsidRPr="00CE209D">
        <w:rPr>
          <w:rStyle w:val="CharSubdNo"/>
        </w:rPr>
        <w:t>A</w:t>
      </w:r>
      <w:r w:rsidRPr="00CE209D">
        <w:t>—</w:t>
      </w:r>
      <w:r w:rsidRPr="00CE209D">
        <w:rPr>
          <w:rStyle w:val="CharSubdText"/>
        </w:rPr>
        <w:t>Guide to Division</w:t>
      </w:r>
      <w:r w:rsidR="00CE209D">
        <w:rPr>
          <w:rStyle w:val="CharSubdText"/>
        </w:rPr>
        <w:t> </w:t>
      </w:r>
      <w:r w:rsidRPr="00CE209D">
        <w:rPr>
          <w:rStyle w:val="CharSubdText"/>
        </w:rPr>
        <w:t>286</w:t>
      </w:r>
      <w:bookmarkEnd w:id="853"/>
    </w:p>
    <w:p w:rsidR="00EF2BF5" w:rsidRPr="00CE209D" w:rsidRDefault="00EF2BF5" w:rsidP="00EF2BF5">
      <w:pPr>
        <w:pStyle w:val="ActHead5"/>
      </w:pPr>
      <w:bookmarkStart w:id="854" w:name="_Toc392595960"/>
      <w:r w:rsidRPr="00CE209D">
        <w:rPr>
          <w:rStyle w:val="CharSectno"/>
        </w:rPr>
        <w:t>286</w:t>
      </w:r>
      <w:r w:rsidR="00CE209D">
        <w:rPr>
          <w:rStyle w:val="CharSectno"/>
        </w:rPr>
        <w:noBreakHyphen/>
      </w:r>
      <w:r w:rsidRPr="00CE209D">
        <w:rPr>
          <w:rStyle w:val="CharSectno"/>
        </w:rPr>
        <w:t>1</w:t>
      </w:r>
      <w:r w:rsidRPr="00CE209D">
        <w:t xml:space="preserve">  What this Division is about</w:t>
      </w:r>
      <w:bookmarkEnd w:id="854"/>
    </w:p>
    <w:p w:rsidR="00EF2BF5" w:rsidRPr="00CE209D" w:rsidRDefault="00EF2BF5" w:rsidP="00EF2BF5">
      <w:pPr>
        <w:pStyle w:val="BoxText"/>
      </w:pPr>
      <w:r w:rsidRPr="00CE209D">
        <w:t>You are liable to an administrative penalty if you are required to give a return, statement, notice or other document by a particular time and you do not do so.</w:t>
      </w:r>
    </w:p>
    <w:p w:rsidR="00EF2BF5" w:rsidRPr="00CE209D" w:rsidRDefault="00EF2BF5" w:rsidP="00EF2BF5">
      <w:pPr>
        <w:pStyle w:val="BoxText"/>
      </w:pPr>
      <w:r w:rsidRPr="00CE209D">
        <w:t>This Division sets out when the penalty applies and how the amounts of the penalty are calculated.</w:t>
      </w:r>
    </w:p>
    <w:p w:rsidR="00EF2BF5" w:rsidRPr="00CE209D" w:rsidRDefault="00EF2BF5" w:rsidP="00EF2BF5">
      <w:pPr>
        <w:pStyle w:val="ActHead4"/>
      </w:pPr>
      <w:bookmarkStart w:id="855" w:name="_Toc392595961"/>
      <w:r w:rsidRPr="00CE209D">
        <w:rPr>
          <w:rStyle w:val="CharSubdNo"/>
        </w:rPr>
        <w:t>Subdivision</w:t>
      </w:r>
      <w:r w:rsidR="00CE209D">
        <w:rPr>
          <w:rStyle w:val="CharSubdNo"/>
        </w:rPr>
        <w:t> </w:t>
      </w:r>
      <w:r w:rsidRPr="00CE209D">
        <w:rPr>
          <w:rStyle w:val="CharSubdNo"/>
        </w:rPr>
        <w:t>286</w:t>
      </w:r>
      <w:r w:rsidR="00CE209D">
        <w:rPr>
          <w:rStyle w:val="CharSubdNo"/>
        </w:rPr>
        <w:noBreakHyphen/>
      </w:r>
      <w:r w:rsidRPr="00CE209D">
        <w:rPr>
          <w:rStyle w:val="CharSubdNo"/>
        </w:rPr>
        <w:t>B</w:t>
      </w:r>
      <w:r w:rsidRPr="00CE209D">
        <w:t>—</w:t>
      </w:r>
      <w:r w:rsidRPr="00CE209D">
        <w:rPr>
          <w:rStyle w:val="CharSubdText"/>
        </w:rPr>
        <w:t>Object of Division</w:t>
      </w:r>
      <w:bookmarkEnd w:id="855"/>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286</w:t>
      </w:r>
      <w:r w:rsidR="00CE209D">
        <w:rPr>
          <w:noProof/>
        </w:rPr>
        <w:noBreakHyphen/>
      </w:r>
      <w:r w:rsidRPr="00CE209D">
        <w:rPr>
          <w:noProof/>
        </w:rPr>
        <w:t>25</w:t>
      </w:r>
      <w:r w:rsidRPr="00CE209D">
        <w:rPr>
          <w:noProof/>
        </w:rPr>
        <w:tab/>
        <w:t>Object of Division</w:t>
      </w:r>
    </w:p>
    <w:p w:rsidR="00EF2BF5" w:rsidRPr="00CE209D" w:rsidRDefault="00EF2BF5" w:rsidP="00EF2BF5">
      <w:pPr>
        <w:pStyle w:val="ActHead5"/>
        <w:rPr>
          <w:noProof/>
        </w:rPr>
      </w:pPr>
      <w:bookmarkStart w:id="856" w:name="_Toc392595962"/>
      <w:r w:rsidRPr="00CE209D">
        <w:rPr>
          <w:rStyle w:val="CharSectno"/>
        </w:rPr>
        <w:t>286</w:t>
      </w:r>
      <w:r w:rsidR="00CE209D">
        <w:rPr>
          <w:rStyle w:val="CharSectno"/>
        </w:rPr>
        <w:noBreakHyphen/>
      </w:r>
      <w:r w:rsidRPr="00CE209D">
        <w:rPr>
          <w:rStyle w:val="CharSectno"/>
        </w:rPr>
        <w:t>25</w:t>
      </w:r>
      <w:r w:rsidRPr="00CE209D">
        <w:rPr>
          <w:noProof/>
        </w:rPr>
        <w:t xml:space="preserve">  Object of Division</w:t>
      </w:r>
      <w:bookmarkEnd w:id="856"/>
    </w:p>
    <w:p w:rsidR="00EF2BF5" w:rsidRPr="00CE209D" w:rsidRDefault="00EF2BF5" w:rsidP="002624BB">
      <w:pPr>
        <w:pStyle w:val="subsection"/>
      </w:pPr>
      <w:r w:rsidRPr="00CE209D">
        <w:tab/>
      </w:r>
      <w:r w:rsidRPr="00CE209D">
        <w:tab/>
        <w:t xml:space="preserve">The object of this Division is to provide a uniform administrative penalty regime for all </w:t>
      </w:r>
      <w:r w:rsidR="00CE209D" w:rsidRPr="00CE209D">
        <w:rPr>
          <w:position w:val="6"/>
          <w:sz w:val="16"/>
        </w:rPr>
        <w:t>*</w:t>
      </w:r>
      <w:r w:rsidRPr="00CE209D">
        <w:t>taxation laws to enable administrative penalties to apply for failure to give returns, notices, statements or other documents on time.</w:t>
      </w:r>
    </w:p>
    <w:p w:rsidR="00EF2BF5" w:rsidRPr="00CE209D" w:rsidRDefault="00EF2BF5" w:rsidP="00820D23">
      <w:pPr>
        <w:pStyle w:val="ActHead4"/>
        <w:rPr>
          <w:noProof/>
        </w:rPr>
      </w:pPr>
      <w:bookmarkStart w:id="857" w:name="_Toc392595963"/>
      <w:r w:rsidRPr="00CE209D">
        <w:rPr>
          <w:rStyle w:val="CharSubdNo"/>
        </w:rPr>
        <w:t>Subdivision</w:t>
      </w:r>
      <w:r w:rsidR="00CE209D">
        <w:rPr>
          <w:rStyle w:val="CharSubdNo"/>
        </w:rPr>
        <w:t> </w:t>
      </w:r>
      <w:r w:rsidRPr="00CE209D">
        <w:rPr>
          <w:rStyle w:val="CharSubdNo"/>
        </w:rPr>
        <w:t>286</w:t>
      </w:r>
      <w:r w:rsidR="00CE209D">
        <w:rPr>
          <w:rStyle w:val="CharSubdNo"/>
        </w:rPr>
        <w:noBreakHyphen/>
      </w:r>
      <w:r w:rsidRPr="00CE209D">
        <w:rPr>
          <w:rStyle w:val="CharSubdNo"/>
        </w:rPr>
        <w:t>C</w:t>
      </w:r>
      <w:r w:rsidRPr="00CE209D">
        <w:rPr>
          <w:noProof/>
        </w:rPr>
        <w:t>—</w:t>
      </w:r>
      <w:r w:rsidRPr="00CE209D">
        <w:rPr>
          <w:rStyle w:val="CharSubdText"/>
        </w:rPr>
        <w:t>Penalties for failing to lodge documents on time</w:t>
      </w:r>
      <w:bookmarkEnd w:id="857"/>
    </w:p>
    <w:p w:rsidR="00EF2BF5" w:rsidRPr="00CE209D" w:rsidRDefault="00EF2BF5" w:rsidP="00820D23">
      <w:pPr>
        <w:pStyle w:val="TofSectsHeading"/>
        <w:keepNext/>
      </w:pPr>
      <w:r w:rsidRPr="00CE209D">
        <w:t>Table of sections</w:t>
      </w:r>
    </w:p>
    <w:p w:rsidR="00EF2BF5" w:rsidRPr="00CE209D" w:rsidRDefault="00EF2BF5" w:rsidP="00820D23">
      <w:pPr>
        <w:pStyle w:val="TofSectsSection"/>
        <w:keepNext/>
      </w:pPr>
      <w:r w:rsidRPr="00CE209D">
        <w:rPr>
          <w:noProof/>
        </w:rPr>
        <w:t>286</w:t>
      </w:r>
      <w:r w:rsidR="00CE209D">
        <w:rPr>
          <w:noProof/>
        </w:rPr>
        <w:noBreakHyphen/>
      </w:r>
      <w:r w:rsidRPr="00CE209D">
        <w:rPr>
          <w:noProof/>
        </w:rPr>
        <w:t>75</w:t>
      </w:r>
      <w:r w:rsidRPr="00CE209D">
        <w:rPr>
          <w:noProof/>
        </w:rPr>
        <w:tab/>
      </w:r>
      <w:r w:rsidRPr="00CE209D">
        <w:t>Liability to penalty</w:t>
      </w:r>
    </w:p>
    <w:p w:rsidR="00EF2BF5" w:rsidRPr="00CE209D" w:rsidRDefault="00EF2BF5" w:rsidP="00EF2BF5">
      <w:pPr>
        <w:pStyle w:val="TofSectsSection"/>
      </w:pPr>
      <w:r w:rsidRPr="00CE209D">
        <w:rPr>
          <w:noProof/>
        </w:rPr>
        <w:t>286</w:t>
      </w:r>
      <w:r w:rsidR="00CE209D">
        <w:rPr>
          <w:noProof/>
        </w:rPr>
        <w:noBreakHyphen/>
      </w:r>
      <w:r w:rsidRPr="00CE209D">
        <w:rPr>
          <w:noProof/>
        </w:rPr>
        <w:t>80</w:t>
      </w:r>
      <w:r w:rsidRPr="00CE209D">
        <w:rPr>
          <w:noProof/>
        </w:rPr>
        <w:tab/>
      </w:r>
      <w:r w:rsidRPr="00CE209D">
        <w:t>Amount of penalty</w:t>
      </w:r>
    </w:p>
    <w:p w:rsidR="00EF2BF5" w:rsidRPr="00CE209D" w:rsidRDefault="00EF2BF5" w:rsidP="00EF2BF5">
      <w:pPr>
        <w:pStyle w:val="ActHead5"/>
      </w:pPr>
      <w:bookmarkStart w:id="858" w:name="_Toc392595964"/>
      <w:r w:rsidRPr="00CE209D">
        <w:rPr>
          <w:rStyle w:val="CharSectno"/>
        </w:rPr>
        <w:t>286</w:t>
      </w:r>
      <w:r w:rsidR="00CE209D">
        <w:rPr>
          <w:rStyle w:val="CharSectno"/>
        </w:rPr>
        <w:noBreakHyphen/>
      </w:r>
      <w:r w:rsidRPr="00CE209D">
        <w:rPr>
          <w:rStyle w:val="CharSectno"/>
        </w:rPr>
        <w:t>75</w:t>
      </w:r>
      <w:r w:rsidRPr="00CE209D">
        <w:t xml:space="preserve">  Liability to penalty</w:t>
      </w:r>
      <w:bookmarkEnd w:id="858"/>
    </w:p>
    <w:p w:rsidR="00EF2BF5" w:rsidRPr="00CE209D" w:rsidRDefault="00EF2BF5" w:rsidP="002624BB">
      <w:pPr>
        <w:pStyle w:val="subsection"/>
      </w:pPr>
      <w:r w:rsidRPr="00CE209D">
        <w:tab/>
        <w:t>(1)</w:t>
      </w:r>
      <w:r w:rsidRPr="00CE209D">
        <w:tab/>
        <w:t>You are liable to an administrative penalty if:</w:t>
      </w:r>
    </w:p>
    <w:p w:rsidR="00EF2BF5" w:rsidRPr="00CE209D" w:rsidRDefault="00EF2BF5" w:rsidP="00EF2BF5">
      <w:pPr>
        <w:pStyle w:val="paragraph"/>
      </w:pPr>
      <w:r w:rsidRPr="00CE209D">
        <w:tab/>
        <w:t>(a)</w:t>
      </w:r>
      <w:r w:rsidRPr="00CE209D">
        <w:tab/>
        <w:t xml:space="preserve">you are required under a </w:t>
      </w:r>
      <w:r w:rsidR="00CE209D" w:rsidRPr="00CE209D">
        <w:rPr>
          <w:position w:val="6"/>
          <w:sz w:val="16"/>
        </w:rPr>
        <w:t>*</w:t>
      </w:r>
      <w:r w:rsidRPr="00CE209D">
        <w:t xml:space="preserve">taxation law to give a return, notice, statement or other document to the Commissioner in the </w:t>
      </w:r>
      <w:r w:rsidR="00CE209D" w:rsidRPr="00CE209D">
        <w:rPr>
          <w:position w:val="6"/>
          <w:sz w:val="16"/>
        </w:rPr>
        <w:t>*</w:t>
      </w:r>
      <w:r w:rsidRPr="00CE209D">
        <w:t>approved form by a particular day; and</w:t>
      </w:r>
    </w:p>
    <w:p w:rsidR="00EF2BF5" w:rsidRPr="00CE209D" w:rsidRDefault="00EF2BF5" w:rsidP="00EF2BF5">
      <w:pPr>
        <w:pStyle w:val="paragraph"/>
      </w:pPr>
      <w:r w:rsidRPr="00CE209D">
        <w:tab/>
        <w:t>(b)</w:t>
      </w:r>
      <w:r w:rsidRPr="00CE209D">
        <w:tab/>
        <w:t>you do not give the return, notice, statement or document to the Commissioner in the approved form by that day.</w:t>
      </w:r>
    </w:p>
    <w:p w:rsidR="0037667E" w:rsidRPr="00CE209D" w:rsidRDefault="0037667E" w:rsidP="0037667E">
      <w:pPr>
        <w:pStyle w:val="subsection"/>
      </w:pPr>
      <w:r w:rsidRPr="00CE209D">
        <w:tab/>
        <w:t>(1A)</w:t>
      </w:r>
      <w:r w:rsidRPr="00CE209D">
        <w:tab/>
        <w:t xml:space="preserve">However, you are not liable to an administrative penalty under </w:t>
      </w:r>
      <w:r w:rsidR="00CE209D">
        <w:t>subsection (</w:t>
      </w:r>
      <w:r w:rsidRPr="00CE209D">
        <w:t>1) if:</w:t>
      </w:r>
    </w:p>
    <w:p w:rsidR="0037667E" w:rsidRPr="00CE209D" w:rsidRDefault="0037667E" w:rsidP="0037667E">
      <w:pPr>
        <w:pStyle w:val="paragraph"/>
      </w:pPr>
      <w:r w:rsidRPr="00CE209D">
        <w:tab/>
        <w:t>(a)</w:t>
      </w:r>
      <w:r w:rsidRPr="00CE209D">
        <w:tab/>
        <w:t xml:space="preserve">you engage a </w:t>
      </w:r>
      <w:r w:rsidR="00CE209D" w:rsidRPr="00CE209D">
        <w:rPr>
          <w:position w:val="6"/>
          <w:sz w:val="16"/>
        </w:rPr>
        <w:t>*</w:t>
      </w:r>
      <w:r w:rsidRPr="00CE209D">
        <w:t>registered tax agent or BAS agent; and</w:t>
      </w:r>
    </w:p>
    <w:p w:rsidR="0037667E" w:rsidRPr="00CE209D" w:rsidRDefault="0037667E" w:rsidP="0037667E">
      <w:pPr>
        <w:pStyle w:val="paragraph"/>
      </w:pPr>
      <w:r w:rsidRPr="00CE209D">
        <w:tab/>
        <w:t>(b)</w:t>
      </w:r>
      <w:r w:rsidRPr="00CE209D">
        <w:tab/>
        <w:t xml:space="preserve">you give the registered tax agent or BAS agent all relevant taxation information to enable the agent to give a return, notice, statement or other document to the Commissioner in the </w:t>
      </w:r>
      <w:r w:rsidR="00CE209D" w:rsidRPr="00CE209D">
        <w:rPr>
          <w:position w:val="6"/>
          <w:sz w:val="16"/>
        </w:rPr>
        <w:t>*</w:t>
      </w:r>
      <w:r w:rsidRPr="00CE209D">
        <w:t>approved form by a particular day; and</w:t>
      </w:r>
    </w:p>
    <w:p w:rsidR="0037667E" w:rsidRPr="00CE209D" w:rsidRDefault="0037667E" w:rsidP="0037667E">
      <w:pPr>
        <w:pStyle w:val="paragraph"/>
      </w:pPr>
      <w:r w:rsidRPr="00CE209D">
        <w:tab/>
        <w:t>(c)</w:t>
      </w:r>
      <w:r w:rsidRPr="00CE209D">
        <w:tab/>
        <w:t>the registered tax agent or BAS agent does not give the return, notice, statement or other document to the Commissioner in the approved form by that day; and</w:t>
      </w:r>
    </w:p>
    <w:p w:rsidR="0037667E" w:rsidRPr="00CE209D" w:rsidRDefault="0037667E" w:rsidP="0037667E">
      <w:pPr>
        <w:pStyle w:val="paragraph"/>
      </w:pPr>
      <w:r w:rsidRPr="00CE209D">
        <w:tab/>
        <w:t>(d)</w:t>
      </w:r>
      <w:r w:rsidRPr="00CE209D">
        <w:tab/>
        <w:t>the failure to give the return, notice, statement or other document to the Commissioner did not result from:</w:t>
      </w:r>
    </w:p>
    <w:p w:rsidR="0037667E" w:rsidRPr="00CE209D" w:rsidRDefault="0037667E" w:rsidP="0037667E">
      <w:pPr>
        <w:pStyle w:val="paragraphsub"/>
      </w:pPr>
      <w:r w:rsidRPr="00CE209D">
        <w:tab/>
        <w:t>(i)</w:t>
      </w:r>
      <w:r w:rsidRPr="00CE209D">
        <w:tab/>
        <w:t xml:space="preserve">intentional disregard by the registered tax agent or BAS agent of a </w:t>
      </w:r>
      <w:r w:rsidR="00CE209D" w:rsidRPr="00CE209D">
        <w:rPr>
          <w:position w:val="6"/>
          <w:sz w:val="16"/>
        </w:rPr>
        <w:t>*</w:t>
      </w:r>
      <w:r w:rsidRPr="00CE209D">
        <w:t>taxation law; or</w:t>
      </w:r>
    </w:p>
    <w:p w:rsidR="0037667E" w:rsidRPr="00CE209D" w:rsidRDefault="0037667E" w:rsidP="0037667E">
      <w:pPr>
        <w:pStyle w:val="paragraphsub"/>
      </w:pPr>
      <w:r w:rsidRPr="00CE209D">
        <w:tab/>
        <w:t>(ii)</w:t>
      </w:r>
      <w:r w:rsidRPr="00CE209D">
        <w:tab/>
        <w:t>recklessness by the agent as to the operation of a taxation law.</w:t>
      </w:r>
    </w:p>
    <w:p w:rsidR="0037667E" w:rsidRPr="00CE209D" w:rsidRDefault="0037667E" w:rsidP="0037667E">
      <w:pPr>
        <w:pStyle w:val="subsection"/>
      </w:pPr>
      <w:r w:rsidRPr="00CE209D">
        <w:tab/>
        <w:t>(1B)</w:t>
      </w:r>
      <w:r w:rsidRPr="00CE209D">
        <w:tab/>
        <w:t xml:space="preserve">If you wish to rely on </w:t>
      </w:r>
      <w:r w:rsidR="00CE209D">
        <w:t>subsection (</w:t>
      </w:r>
      <w:r w:rsidRPr="00CE209D">
        <w:t xml:space="preserve">1A), you bear an evidential burden in relation to </w:t>
      </w:r>
      <w:r w:rsidR="00CE209D">
        <w:t>paragraph (</w:t>
      </w:r>
      <w:r w:rsidRPr="00CE209D">
        <w:t>1A)(b).</w:t>
      </w:r>
    </w:p>
    <w:p w:rsidR="00EF2BF5" w:rsidRPr="00CE209D" w:rsidRDefault="00EF2BF5" w:rsidP="00F37C88">
      <w:pPr>
        <w:pStyle w:val="subsection"/>
        <w:keepNext/>
        <w:keepLines/>
      </w:pPr>
      <w:r w:rsidRPr="00CE209D">
        <w:tab/>
        <w:t>(2)</w:t>
      </w:r>
      <w:r w:rsidRPr="00CE209D">
        <w:tab/>
      </w:r>
      <w:r w:rsidR="00CE209D">
        <w:t>Subsection (</w:t>
      </w:r>
      <w:r w:rsidRPr="00CE209D">
        <w:t>1) does not apply to a return, notice, statement or other document under any of these Acts:</w:t>
      </w:r>
    </w:p>
    <w:p w:rsidR="00EF2BF5" w:rsidRPr="00CE209D" w:rsidRDefault="00EF2BF5" w:rsidP="00EF2BF5">
      <w:pPr>
        <w:pStyle w:val="paragraph"/>
      </w:pPr>
      <w:r w:rsidRPr="00CE209D">
        <w:tab/>
        <w:t>(a)</w:t>
      </w:r>
      <w:r w:rsidRPr="00CE209D">
        <w:tab/>
        <w:t xml:space="preserve">the </w:t>
      </w:r>
      <w:r w:rsidRPr="00CE209D">
        <w:rPr>
          <w:i/>
        </w:rPr>
        <w:t>Superannuation Contributions Tax (Assessment and Collection) Act 1997</w:t>
      </w:r>
      <w:r w:rsidRPr="00CE209D">
        <w:t>;</w:t>
      </w:r>
    </w:p>
    <w:p w:rsidR="00EF2BF5" w:rsidRPr="00CE209D" w:rsidRDefault="00EF2BF5" w:rsidP="00EF2BF5">
      <w:pPr>
        <w:pStyle w:val="paragraph"/>
      </w:pPr>
      <w:r w:rsidRPr="00CE209D">
        <w:tab/>
        <w:t>(b)</w:t>
      </w:r>
      <w:r w:rsidRPr="00CE209D">
        <w:tab/>
        <w:t xml:space="preserve">the </w:t>
      </w:r>
      <w:r w:rsidRPr="00CE209D">
        <w:rPr>
          <w:i/>
        </w:rPr>
        <w:t>Superannuation Guarantee (Administration) Act 1992</w:t>
      </w:r>
      <w:r w:rsidRPr="00CE209D">
        <w:t>; or</w:t>
      </w:r>
    </w:p>
    <w:p w:rsidR="00EF2BF5" w:rsidRPr="00CE209D" w:rsidRDefault="00EF2BF5" w:rsidP="00EF2BF5">
      <w:pPr>
        <w:pStyle w:val="paragraph"/>
      </w:pPr>
      <w:r w:rsidRPr="00CE209D">
        <w:tab/>
        <w:t>(c)</w:t>
      </w:r>
      <w:r w:rsidRPr="00CE209D">
        <w:tab/>
        <w:t xml:space="preserve">the </w:t>
      </w:r>
      <w:r w:rsidRPr="00CE209D">
        <w:rPr>
          <w:i/>
        </w:rPr>
        <w:t>Superannuation (Self Managed Superannuation Funds) Supervisory Levy Imposition Act 1991</w:t>
      </w:r>
      <w:r w:rsidRPr="00CE209D">
        <w:t>.</w:t>
      </w:r>
    </w:p>
    <w:p w:rsidR="000433A2" w:rsidRPr="00CE209D" w:rsidRDefault="000433A2" w:rsidP="000433A2">
      <w:pPr>
        <w:pStyle w:val="subsection"/>
      </w:pPr>
      <w:r w:rsidRPr="00CE209D">
        <w:tab/>
        <w:t>(2AA)</w:t>
      </w:r>
      <w:r w:rsidRPr="00CE209D">
        <w:tab/>
        <w:t>You are also liable to an administrative penalty if:</w:t>
      </w:r>
    </w:p>
    <w:p w:rsidR="000433A2" w:rsidRPr="00CE209D" w:rsidRDefault="000433A2" w:rsidP="000433A2">
      <w:pPr>
        <w:pStyle w:val="paragraph"/>
      </w:pPr>
      <w:r w:rsidRPr="00CE209D">
        <w:tab/>
        <w:t>(a)</w:t>
      </w:r>
      <w:r w:rsidRPr="00CE209D">
        <w:tab/>
        <w:t>you are required under Division</w:t>
      </w:r>
      <w:r w:rsidR="00CE209D">
        <w:t> </w:t>
      </w:r>
      <w:r w:rsidRPr="00CE209D">
        <w:t>121 (MRRT reporting) to give information to an entity (other than the Commissioner) in a particular form by a particular day; and</w:t>
      </w:r>
    </w:p>
    <w:p w:rsidR="000433A2" w:rsidRPr="00CE209D" w:rsidRDefault="000433A2" w:rsidP="000433A2">
      <w:pPr>
        <w:pStyle w:val="paragraph"/>
      </w:pPr>
      <w:r w:rsidRPr="00CE209D">
        <w:tab/>
        <w:t>(b)</w:t>
      </w:r>
      <w:r w:rsidRPr="00CE209D">
        <w:tab/>
        <w:t>you do not give the information to the entity in that form by that day.</w:t>
      </w:r>
    </w:p>
    <w:p w:rsidR="00C93A34" w:rsidRPr="00CE209D" w:rsidRDefault="00C93A34" w:rsidP="00C93A34">
      <w:pPr>
        <w:pStyle w:val="subsection"/>
      </w:pPr>
      <w:r w:rsidRPr="00CE209D">
        <w:tab/>
        <w:t>(2A)</w:t>
      </w:r>
      <w:r w:rsidRPr="00CE209D">
        <w:tab/>
        <w:t>You are also liable to an administrative penalty if:</w:t>
      </w:r>
    </w:p>
    <w:p w:rsidR="00C93A34" w:rsidRPr="00CE209D" w:rsidRDefault="00C93A34" w:rsidP="00C93A34">
      <w:pPr>
        <w:pStyle w:val="paragraph"/>
      </w:pPr>
      <w:r w:rsidRPr="00CE209D">
        <w:tab/>
        <w:t>(a)</w:t>
      </w:r>
      <w:r w:rsidRPr="00CE209D">
        <w:tab/>
        <w:t>you are required under Division</w:t>
      </w:r>
      <w:r w:rsidR="00CE209D">
        <w:t> </w:t>
      </w:r>
      <w:r w:rsidRPr="00CE209D">
        <w:t xml:space="preserve">390 to give a statement to an entity (other than the Commissioner) in the </w:t>
      </w:r>
      <w:r w:rsidR="00CE209D" w:rsidRPr="00CE209D">
        <w:rPr>
          <w:position w:val="6"/>
          <w:sz w:val="16"/>
        </w:rPr>
        <w:t>*</w:t>
      </w:r>
      <w:r w:rsidRPr="00CE209D">
        <w:t>approved form by a particular day; and</w:t>
      </w:r>
    </w:p>
    <w:p w:rsidR="00C93A34" w:rsidRPr="00CE209D" w:rsidRDefault="00C93A34" w:rsidP="00C93A34">
      <w:pPr>
        <w:pStyle w:val="paragraph"/>
      </w:pPr>
      <w:r w:rsidRPr="00CE209D">
        <w:tab/>
        <w:t>(b)</w:t>
      </w:r>
      <w:r w:rsidRPr="00CE209D">
        <w:tab/>
        <w:t>you do not give the statement in the approved form to the other entity by that day.</w:t>
      </w:r>
    </w:p>
    <w:p w:rsidR="0022436B" w:rsidRPr="00CE209D" w:rsidRDefault="0022436B" w:rsidP="0022436B">
      <w:pPr>
        <w:pStyle w:val="subsection"/>
      </w:pPr>
      <w:r w:rsidRPr="00CE209D">
        <w:tab/>
        <w:t>(2B)</w:t>
      </w:r>
      <w:r w:rsidRPr="00CE209D">
        <w:tab/>
        <w:t>You are also liable to an administrative penalty if:</w:t>
      </w:r>
    </w:p>
    <w:p w:rsidR="0022436B" w:rsidRPr="00CE209D" w:rsidRDefault="0022436B" w:rsidP="0022436B">
      <w:pPr>
        <w:pStyle w:val="paragraph"/>
      </w:pPr>
      <w:r w:rsidRPr="00CE209D">
        <w:tab/>
        <w:t>(a)</w:t>
      </w:r>
      <w:r w:rsidRPr="00CE209D">
        <w:tab/>
        <w:t>you are required under Division</w:t>
      </w:r>
      <w:r w:rsidR="00CE209D">
        <w:t> </w:t>
      </w:r>
      <w:r w:rsidRPr="00CE209D">
        <w:t xml:space="preserve">391 to give a statement to an entity (other than the Commissioner) in the </w:t>
      </w:r>
      <w:r w:rsidR="00CE209D" w:rsidRPr="00CE209D">
        <w:rPr>
          <w:position w:val="6"/>
          <w:sz w:val="16"/>
        </w:rPr>
        <w:t>*</w:t>
      </w:r>
      <w:r w:rsidRPr="00CE209D">
        <w:t>approved form by a particular day; and</w:t>
      </w:r>
    </w:p>
    <w:p w:rsidR="0022436B" w:rsidRPr="00CE209D" w:rsidRDefault="0022436B" w:rsidP="0022436B">
      <w:pPr>
        <w:pStyle w:val="paragraph"/>
      </w:pPr>
      <w:r w:rsidRPr="00CE209D">
        <w:tab/>
        <w:t>(b)</w:t>
      </w:r>
      <w:r w:rsidRPr="00CE209D">
        <w:tab/>
        <w:t>you do not give the statement in the approved form to the entity by that day.</w:t>
      </w:r>
    </w:p>
    <w:p w:rsidR="00435854" w:rsidRPr="00CE209D" w:rsidRDefault="00435854" w:rsidP="00E52F11">
      <w:pPr>
        <w:pStyle w:val="subsection"/>
        <w:keepNext/>
      </w:pPr>
      <w:r w:rsidRPr="00CE209D">
        <w:tab/>
        <w:t>(2BA)</w:t>
      </w:r>
      <w:r w:rsidRPr="00CE209D">
        <w:tab/>
        <w:t>You are also liable to an administrative penalty if:</w:t>
      </w:r>
    </w:p>
    <w:p w:rsidR="00435854" w:rsidRPr="00CE209D" w:rsidRDefault="00435854" w:rsidP="00435854">
      <w:pPr>
        <w:pStyle w:val="paragraph"/>
      </w:pPr>
      <w:r w:rsidRPr="00CE209D">
        <w:tab/>
        <w:t>(a)</w:t>
      </w:r>
      <w:r w:rsidRPr="00CE209D">
        <w:tab/>
        <w:t>you are required under Division</w:t>
      </w:r>
      <w:r w:rsidR="00CE209D">
        <w:t> </w:t>
      </w:r>
      <w:r w:rsidRPr="00CE209D">
        <w:t xml:space="preserve">392 (Employee share scheme reporting) to give a statement to an entity (other than the Commissioner) in the </w:t>
      </w:r>
      <w:r w:rsidR="00CE209D" w:rsidRPr="00CE209D">
        <w:rPr>
          <w:position w:val="6"/>
          <w:sz w:val="16"/>
        </w:rPr>
        <w:t>*</w:t>
      </w:r>
      <w:r w:rsidRPr="00CE209D">
        <w:t>approved form by a particular day; and</w:t>
      </w:r>
    </w:p>
    <w:p w:rsidR="00435854" w:rsidRPr="00CE209D" w:rsidRDefault="00435854" w:rsidP="00435854">
      <w:pPr>
        <w:pStyle w:val="paragraph"/>
      </w:pPr>
      <w:r w:rsidRPr="00CE209D">
        <w:tab/>
        <w:t>(b)</w:t>
      </w:r>
      <w:r w:rsidRPr="00CE209D">
        <w:tab/>
        <w:t>you do not give the statement in the approved form to the entity by that day.</w:t>
      </w:r>
    </w:p>
    <w:p w:rsidR="0022436B" w:rsidRPr="00CE209D" w:rsidRDefault="0022436B" w:rsidP="00233C42">
      <w:pPr>
        <w:pStyle w:val="subsection"/>
        <w:keepNext/>
      </w:pPr>
      <w:r w:rsidRPr="00CE209D">
        <w:tab/>
        <w:t>(2C)</w:t>
      </w:r>
      <w:r w:rsidRPr="00CE209D">
        <w:tab/>
        <w:t>You are also liable to an administrative penalty if:</w:t>
      </w:r>
    </w:p>
    <w:p w:rsidR="0022436B" w:rsidRPr="00CE209D" w:rsidRDefault="0022436B" w:rsidP="00233C42">
      <w:pPr>
        <w:pStyle w:val="paragraph"/>
        <w:keepNext/>
      </w:pPr>
      <w:r w:rsidRPr="00CE209D">
        <w:tab/>
        <w:t>(a)</w:t>
      </w:r>
      <w:r w:rsidRPr="00CE209D">
        <w:tab/>
        <w:t>you are required under section</w:t>
      </w:r>
      <w:r w:rsidR="00CE209D">
        <w:t> </w:t>
      </w:r>
      <w:r w:rsidRPr="00CE209D">
        <w:t xml:space="preserve">20 of the </w:t>
      </w:r>
      <w:r w:rsidRPr="00CE209D">
        <w:rPr>
          <w:i/>
        </w:rPr>
        <w:t>First Home Saver Accounts Act 2008</w:t>
      </w:r>
      <w:r w:rsidRPr="00CE209D">
        <w:t xml:space="preserve"> to give a notice to an entity in the </w:t>
      </w:r>
      <w:r w:rsidR="00CE209D" w:rsidRPr="00CE209D">
        <w:rPr>
          <w:position w:val="6"/>
          <w:sz w:val="16"/>
        </w:rPr>
        <w:t>*</w:t>
      </w:r>
      <w:r w:rsidRPr="00CE209D">
        <w:t>approved form by a particular day; and</w:t>
      </w:r>
    </w:p>
    <w:p w:rsidR="0022436B" w:rsidRPr="00CE209D" w:rsidRDefault="0022436B" w:rsidP="0022436B">
      <w:pPr>
        <w:pStyle w:val="paragraph"/>
      </w:pPr>
      <w:r w:rsidRPr="00CE209D">
        <w:tab/>
        <w:t>(b)</w:t>
      </w:r>
      <w:r w:rsidRPr="00CE209D">
        <w:tab/>
        <w:t>you do not give the notice in the approved form to the entity by that day.</w:t>
      </w:r>
    </w:p>
    <w:p w:rsidR="00EF2BF5" w:rsidRPr="00CE209D" w:rsidRDefault="00EF2BF5" w:rsidP="00820D23">
      <w:pPr>
        <w:pStyle w:val="subsection"/>
        <w:keepNext/>
      </w:pPr>
      <w:r w:rsidRPr="00CE209D">
        <w:tab/>
        <w:t>(4)</w:t>
      </w:r>
      <w:r w:rsidRPr="00CE209D">
        <w:tab/>
        <w:t>You are also liable to an administrative penalty if:</w:t>
      </w:r>
    </w:p>
    <w:p w:rsidR="00EF2BF5" w:rsidRPr="00CE209D" w:rsidRDefault="00EF2BF5" w:rsidP="00EF2BF5">
      <w:pPr>
        <w:pStyle w:val="paragraph"/>
      </w:pPr>
      <w:r w:rsidRPr="00CE209D">
        <w:tab/>
        <w:t>(a)</w:t>
      </w:r>
      <w:r w:rsidRPr="00CE209D">
        <w:tab/>
        <w:t>you are required under section</w:t>
      </w:r>
      <w:r w:rsidR="00CE209D">
        <w:t> </w:t>
      </w:r>
      <w:r w:rsidRPr="00CE209D">
        <w:t>713</w:t>
      </w:r>
      <w:r w:rsidR="00CE209D">
        <w:noBreakHyphen/>
      </w:r>
      <w:r w:rsidRPr="00CE209D">
        <w:t xml:space="preserve">540 of the </w:t>
      </w:r>
      <w:r w:rsidRPr="00CE209D">
        <w:rPr>
          <w:i/>
        </w:rPr>
        <w:t>Income Tax (Transitional Provisions) Act 1997</w:t>
      </w:r>
      <w:r w:rsidRPr="00CE209D">
        <w:t xml:space="preserve"> to notify another entity of the happening of an event by a particular day; and</w:t>
      </w:r>
    </w:p>
    <w:p w:rsidR="00EF2BF5" w:rsidRPr="00CE209D" w:rsidRDefault="00EF2BF5" w:rsidP="00EF2BF5">
      <w:pPr>
        <w:pStyle w:val="paragraph"/>
      </w:pPr>
      <w:r w:rsidRPr="00CE209D">
        <w:tab/>
        <w:t>(b)</w:t>
      </w:r>
      <w:r w:rsidRPr="00CE209D">
        <w:tab/>
        <w:t>you do not notify the other entity of the happening of that event by that day.</w:t>
      </w:r>
    </w:p>
    <w:p w:rsidR="00E43C8D" w:rsidRPr="00CE209D" w:rsidRDefault="00E43C8D" w:rsidP="00E43C8D">
      <w:pPr>
        <w:pStyle w:val="subsection"/>
      </w:pPr>
      <w:r w:rsidRPr="00CE209D">
        <w:tab/>
        <w:t>(5)</w:t>
      </w:r>
      <w:r w:rsidRPr="00CE209D">
        <w:tab/>
      </w:r>
      <w:r w:rsidR="00CE209D">
        <w:t>Subsection (</w:t>
      </w:r>
      <w:r w:rsidRPr="00CE209D">
        <w:t>6) applies if:</w:t>
      </w:r>
    </w:p>
    <w:p w:rsidR="00E43C8D" w:rsidRPr="00CE209D" w:rsidRDefault="00E43C8D" w:rsidP="00E43C8D">
      <w:pPr>
        <w:pStyle w:val="paragraph"/>
      </w:pPr>
      <w:r w:rsidRPr="00CE209D">
        <w:tab/>
        <w:t>(a)</w:t>
      </w:r>
      <w:r w:rsidRPr="00CE209D">
        <w:tab/>
        <w:t xml:space="preserve">an entity is liable to an administrative penalty under </w:t>
      </w:r>
      <w:r w:rsidR="00CE209D">
        <w:t>subsection (</w:t>
      </w:r>
      <w:r w:rsidRPr="00CE209D">
        <w:t xml:space="preserve">1) or (2A) as the </w:t>
      </w:r>
      <w:r w:rsidR="00CE209D" w:rsidRPr="00CE209D">
        <w:rPr>
          <w:position w:val="6"/>
          <w:sz w:val="16"/>
        </w:rPr>
        <w:t>*</w:t>
      </w:r>
      <w:r w:rsidRPr="00CE209D">
        <w:t xml:space="preserve">superannuation provider in relation to a </w:t>
      </w:r>
      <w:r w:rsidR="00CE209D" w:rsidRPr="00CE209D">
        <w:rPr>
          <w:position w:val="6"/>
          <w:sz w:val="16"/>
        </w:rPr>
        <w:t>*</w:t>
      </w:r>
      <w:r w:rsidRPr="00CE209D">
        <w:t>self managed superannuation fund; and</w:t>
      </w:r>
    </w:p>
    <w:p w:rsidR="00E43C8D" w:rsidRPr="00CE209D" w:rsidRDefault="00E43C8D" w:rsidP="00E43C8D">
      <w:pPr>
        <w:pStyle w:val="paragraph"/>
      </w:pPr>
      <w:r w:rsidRPr="00CE209D">
        <w:tab/>
        <w:t>(b)</w:t>
      </w:r>
      <w:r w:rsidRPr="00CE209D">
        <w:tab/>
        <w:t>the entity is a body corporate.</w:t>
      </w:r>
    </w:p>
    <w:p w:rsidR="00E43C8D" w:rsidRPr="00CE209D" w:rsidRDefault="00E43C8D" w:rsidP="00E43C8D">
      <w:pPr>
        <w:pStyle w:val="subsection"/>
      </w:pPr>
      <w:r w:rsidRPr="00CE209D">
        <w:tab/>
        <w:t>(6)</w:t>
      </w:r>
      <w:r w:rsidRPr="00CE209D">
        <w:tab/>
        <w:t xml:space="preserve">The directors of the body corporate at the time it becomes liable to the penalty are jointly and severally liable to pay the amount of the </w:t>
      </w:r>
      <w:r w:rsidR="00CE209D" w:rsidRPr="00CE209D">
        <w:rPr>
          <w:position w:val="6"/>
          <w:sz w:val="16"/>
        </w:rPr>
        <w:t>*</w:t>
      </w:r>
      <w:r w:rsidRPr="00CE209D">
        <w:t>tax</w:t>
      </w:r>
      <w:r w:rsidR="00CE209D">
        <w:noBreakHyphen/>
      </w:r>
      <w:r w:rsidRPr="00CE209D">
        <w:t>related liability in respect of the penalty.</w:t>
      </w:r>
    </w:p>
    <w:p w:rsidR="00E43C8D" w:rsidRPr="00CE209D" w:rsidRDefault="00E43C8D" w:rsidP="00E43C8D">
      <w:pPr>
        <w:pStyle w:val="notetext"/>
      </w:pPr>
      <w:r w:rsidRPr="00CE209D">
        <w:t>Note:</w:t>
      </w:r>
      <w:r w:rsidRPr="00CE209D">
        <w:tab/>
        <w:t>See section</w:t>
      </w:r>
      <w:r w:rsidR="00CE209D">
        <w:t> </w:t>
      </w:r>
      <w:r w:rsidRPr="00CE209D">
        <w:t>265</w:t>
      </w:r>
      <w:r w:rsidR="00CE209D">
        <w:noBreakHyphen/>
      </w:r>
      <w:r w:rsidRPr="00CE209D">
        <w:t>45 for rules on joint liability.</w:t>
      </w:r>
    </w:p>
    <w:p w:rsidR="00EF2BF5" w:rsidRPr="00CE209D" w:rsidRDefault="00EF2BF5" w:rsidP="00EF2BF5">
      <w:pPr>
        <w:pStyle w:val="ActHead5"/>
      </w:pPr>
      <w:bookmarkStart w:id="859" w:name="_Toc392595965"/>
      <w:r w:rsidRPr="00CE209D">
        <w:rPr>
          <w:rStyle w:val="CharSectno"/>
        </w:rPr>
        <w:t>286</w:t>
      </w:r>
      <w:r w:rsidR="00CE209D">
        <w:rPr>
          <w:rStyle w:val="CharSectno"/>
        </w:rPr>
        <w:noBreakHyphen/>
      </w:r>
      <w:r w:rsidRPr="00CE209D">
        <w:rPr>
          <w:rStyle w:val="CharSectno"/>
        </w:rPr>
        <w:t>80</w:t>
      </w:r>
      <w:r w:rsidRPr="00CE209D">
        <w:t xml:space="preserve">  Amount of penalty</w:t>
      </w:r>
      <w:bookmarkEnd w:id="859"/>
    </w:p>
    <w:p w:rsidR="00EF2BF5" w:rsidRPr="00CE209D" w:rsidRDefault="00EF2BF5" w:rsidP="002624BB">
      <w:pPr>
        <w:pStyle w:val="subsection"/>
      </w:pPr>
      <w:r w:rsidRPr="00CE209D">
        <w:tab/>
        <w:t>(1)</w:t>
      </w:r>
      <w:r w:rsidRPr="00CE209D">
        <w:tab/>
        <w:t>The amount of the penalty is worked out in this way:</w:t>
      </w:r>
    </w:p>
    <w:p w:rsidR="00EF2BF5" w:rsidRPr="00CE209D" w:rsidRDefault="00EF2BF5" w:rsidP="00EF2BF5">
      <w:pPr>
        <w:pStyle w:val="paragraph"/>
      </w:pPr>
      <w:r w:rsidRPr="00CE209D">
        <w:tab/>
        <w:t>(a)</w:t>
      </w:r>
      <w:r w:rsidRPr="00CE209D">
        <w:tab/>
        <w:t xml:space="preserve">work out the </w:t>
      </w:r>
      <w:r w:rsidR="00CE209D" w:rsidRPr="00CE209D">
        <w:rPr>
          <w:position w:val="6"/>
          <w:sz w:val="16"/>
        </w:rPr>
        <w:t>*</w:t>
      </w:r>
      <w:r w:rsidRPr="00CE209D">
        <w:t xml:space="preserve">base penalty amount under </w:t>
      </w:r>
      <w:r w:rsidR="00CE209D">
        <w:t>subsection (</w:t>
      </w:r>
      <w:r w:rsidRPr="00CE209D">
        <w:t>2); and</w:t>
      </w:r>
    </w:p>
    <w:p w:rsidR="00EF2BF5" w:rsidRPr="00CE209D" w:rsidRDefault="00EF2BF5" w:rsidP="00EF2BF5">
      <w:pPr>
        <w:pStyle w:val="paragraph"/>
      </w:pPr>
      <w:r w:rsidRPr="00CE209D">
        <w:tab/>
        <w:t>(b)</w:t>
      </w:r>
      <w:r w:rsidRPr="00CE209D">
        <w:tab/>
        <w:t xml:space="preserve">work out whether the base penalty amount is increased under </w:t>
      </w:r>
      <w:r w:rsidR="00CE209D">
        <w:t>subsection (</w:t>
      </w:r>
      <w:r w:rsidRPr="00CE209D">
        <w:t>3) or (4).</w:t>
      </w:r>
    </w:p>
    <w:p w:rsidR="00EF2BF5" w:rsidRPr="00CE209D" w:rsidRDefault="00EF2BF5" w:rsidP="00FC0C61">
      <w:pPr>
        <w:pStyle w:val="subsection"/>
        <w:keepNext/>
      </w:pPr>
      <w:r w:rsidRPr="00CE209D">
        <w:tab/>
        <w:t>(2)</w:t>
      </w:r>
      <w:r w:rsidRPr="00CE209D">
        <w:tab/>
        <w:t xml:space="preserve">The </w:t>
      </w:r>
      <w:r w:rsidRPr="00CE209D">
        <w:rPr>
          <w:b/>
          <w:i/>
        </w:rPr>
        <w:t>base penalty amount</w:t>
      </w:r>
      <w:r w:rsidRPr="00CE209D">
        <w:t xml:space="preserve"> is:</w:t>
      </w:r>
    </w:p>
    <w:p w:rsidR="004E6837" w:rsidRPr="00CE209D" w:rsidRDefault="004E6837" w:rsidP="004E6837">
      <w:pPr>
        <w:pStyle w:val="paragraph"/>
      </w:pPr>
      <w:r w:rsidRPr="00CE209D">
        <w:tab/>
        <w:t>(a)</w:t>
      </w:r>
      <w:r w:rsidRPr="00CE209D">
        <w:tab/>
        <w:t xml:space="preserve">for failing to give a return, notice or other document on time or in the </w:t>
      </w:r>
      <w:r w:rsidR="00CE209D" w:rsidRPr="00CE209D">
        <w:rPr>
          <w:position w:val="6"/>
          <w:sz w:val="16"/>
        </w:rPr>
        <w:t>*</w:t>
      </w:r>
      <w:r w:rsidRPr="00CE209D">
        <w:t>approved form, as mentioned in subsection</w:t>
      </w:r>
      <w:r w:rsidR="00CE209D">
        <w:t> </w:t>
      </w:r>
      <w:r w:rsidRPr="00CE209D">
        <w:t>286</w:t>
      </w:r>
      <w:r w:rsidR="00CE209D">
        <w:noBreakHyphen/>
      </w:r>
      <w:r w:rsidRPr="00CE209D">
        <w:t>75(1)</w:t>
      </w:r>
      <w:r w:rsidR="0022436B" w:rsidRPr="00CE209D">
        <w:t>,</w:t>
      </w:r>
      <w:r w:rsidR="00C40ADE" w:rsidRPr="00CE209D">
        <w:t xml:space="preserve"> (2AA),</w:t>
      </w:r>
      <w:r w:rsidR="0022436B" w:rsidRPr="00CE209D">
        <w:t xml:space="preserve"> (2A), (2B)</w:t>
      </w:r>
      <w:r w:rsidR="00435854" w:rsidRPr="00CE209D">
        <w:t>, (2BA)</w:t>
      </w:r>
      <w:r w:rsidR="0022436B" w:rsidRPr="00CE209D">
        <w:t xml:space="preserve"> or (2C)</w:t>
      </w:r>
      <w:r w:rsidRPr="00CE209D">
        <w:t>—1 penalty unit for each period of 28 days or part of a period of 28 days starting on the day when the document is due and ending when you give it (up to a maximum of 5 penalty units); or</w:t>
      </w:r>
    </w:p>
    <w:p w:rsidR="00EF2BF5" w:rsidRPr="00CE209D" w:rsidRDefault="00EF2BF5" w:rsidP="00EF2BF5">
      <w:pPr>
        <w:pStyle w:val="paragraph"/>
      </w:pPr>
      <w:r w:rsidRPr="00CE209D">
        <w:tab/>
        <w:t>(c)</w:t>
      </w:r>
      <w:r w:rsidRPr="00CE209D">
        <w:tab/>
        <w:t>for failing to notify the happening of an event as mentioned in subsection</w:t>
      </w:r>
      <w:r w:rsidR="00CE209D">
        <w:t> </w:t>
      </w:r>
      <w:r w:rsidRPr="00CE209D">
        <w:t>286</w:t>
      </w:r>
      <w:r w:rsidR="00CE209D">
        <w:noBreakHyphen/>
      </w:r>
      <w:r w:rsidRPr="00CE209D">
        <w:t>75(4)—1 penalty unit for each period of 28</w:t>
      </w:r>
      <w:r w:rsidR="00830045" w:rsidRPr="00CE209D">
        <w:t xml:space="preserve"> </w:t>
      </w:r>
      <w:r w:rsidRPr="00CE209D">
        <w:t>days or part of a period of 28 days starting on the day when the notification is due and ending when you notify the happening of the event (up to a maximum of 5 penalty units).</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notetext"/>
      </w:pPr>
      <w:r w:rsidRPr="00CE209D">
        <w:t>Example:</w:t>
      </w:r>
      <w:r w:rsidRPr="00CE209D">
        <w:tab/>
        <w:t xml:space="preserve">An entity lodges a return 31 days late. The base penalty amount under </w:t>
      </w:r>
      <w:r w:rsidR="00CE209D">
        <w:t>subsection (</w:t>
      </w:r>
      <w:r w:rsidRPr="00CE209D">
        <w:t>2) is 2 penalty units.</w:t>
      </w:r>
    </w:p>
    <w:p w:rsidR="00EF2BF5" w:rsidRPr="00CE209D" w:rsidRDefault="00EF2BF5" w:rsidP="002624BB">
      <w:pPr>
        <w:pStyle w:val="subsection"/>
      </w:pPr>
      <w:r w:rsidRPr="00CE209D">
        <w:tab/>
        <w:t>(3)</w:t>
      </w:r>
      <w:r w:rsidRPr="00CE209D">
        <w:tab/>
        <w:t xml:space="preserve">The </w:t>
      </w:r>
      <w:r w:rsidR="00CE209D" w:rsidRPr="00CE209D">
        <w:rPr>
          <w:position w:val="6"/>
          <w:sz w:val="16"/>
        </w:rPr>
        <w:t>*</w:t>
      </w:r>
      <w:r w:rsidRPr="00CE209D">
        <w:t>base penalty amount is multiplied by 2 if:</w:t>
      </w:r>
    </w:p>
    <w:p w:rsidR="00EF2BF5" w:rsidRPr="00CE209D" w:rsidRDefault="00EF2BF5" w:rsidP="00EF2BF5">
      <w:pPr>
        <w:pStyle w:val="paragraph"/>
      </w:pPr>
      <w:r w:rsidRPr="00CE209D">
        <w:tab/>
        <w:t>(a)</w:t>
      </w:r>
      <w:r w:rsidRPr="00CE209D">
        <w:tab/>
        <w:t xml:space="preserve">the entity concerned is a </w:t>
      </w:r>
      <w:r w:rsidR="00CE209D" w:rsidRPr="00CE209D">
        <w:rPr>
          <w:position w:val="6"/>
          <w:sz w:val="16"/>
        </w:rPr>
        <w:t>*</w:t>
      </w:r>
      <w:r w:rsidRPr="00CE209D">
        <w:t>medium withholder for the month in which the return, notice or other document was required to be given; or</w:t>
      </w:r>
    </w:p>
    <w:p w:rsidR="00EF2BF5" w:rsidRPr="00CE209D" w:rsidRDefault="00EF2BF5" w:rsidP="00EF2BF5">
      <w:pPr>
        <w:pStyle w:val="paragraph"/>
      </w:pPr>
      <w:r w:rsidRPr="00CE209D">
        <w:tab/>
        <w:t>(b)</w:t>
      </w:r>
      <w:r w:rsidRPr="00CE209D">
        <w:tab/>
        <w:t>the entity’s assessable income for the income year in which the return, notice or other document is required to be given is more than $1 million but less than $20 million; or</w:t>
      </w:r>
    </w:p>
    <w:p w:rsidR="00EF2BF5" w:rsidRPr="00CE209D" w:rsidRDefault="00EF2BF5" w:rsidP="00EF2BF5">
      <w:pPr>
        <w:pStyle w:val="paragraph"/>
      </w:pPr>
      <w:r w:rsidRPr="00CE209D">
        <w:tab/>
        <w:t>(c)</w:t>
      </w:r>
      <w:r w:rsidRPr="00CE209D">
        <w:tab/>
        <w:t xml:space="preserve">the entity’s </w:t>
      </w:r>
      <w:r w:rsidR="00CE209D" w:rsidRPr="00CE209D">
        <w:rPr>
          <w:position w:val="6"/>
          <w:sz w:val="16"/>
        </w:rPr>
        <w:t>*</w:t>
      </w:r>
      <w:r w:rsidRPr="00CE209D">
        <w:t xml:space="preserve">current </w:t>
      </w:r>
      <w:r w:rsidR="007D58F8" w:rsidRPr="00CE209D">
        <w:t>GST turnover</w:t>
      </w:r>
      <w:r w:rsidRPr="00CE209D">
        <w:t xml:space="preserve"> worked out at a time in the month in which the return, notice or other document was required to be given is more than $1 million but less than $20</w:t>
      </w:r>
      <w:r w:rsidR="00830045" w:rsidRPr="00CE209D">
        <w:t xml:space="preserve"> </w:t>
      </w:r>
      <w:r w:rsidRPr="00CE209D">
        <w:t>million.</w:t>
      </w:r>
    </w:p>
    <w:p w:rsidR="00EF2BF5" w:rsidRPr="00CE209D" w:rsidRDefault="00EF2BF5" w:rsidP="002624BB">
      <w:pPr>
        <w:pStyle w:val="subsection"/>
      </w:pPr>
      <w:r w:rsidRPr="00CE209D">
        <w:tab/>
        <w:t>(4)</w:t>
      </w:r>
      <w:r w:rsidRPr="00CE209D">
        <w:tab/>
        <w:t xml:space="preserve">The </w:t>
      </w:r>
      <w:r w:rsidR="00CE209D" w:rsidRPr="00CE209D">
        <w:rPr>
          <w:position w:val="6"/>
          <w:sz w:val="16"/>
        </w:rPr>
        <w:t>*</w:t>
      </w:r>
      <w:r w:rsidRPr="00CE209D">
        <w:t>base penalty amount is multiplied by 5 if:</w:t>
      </w:r>
    </w:p>
    <w:p w:rsidR="00EF2BF5" w:rsidRPr="00CE209D" w:rsidRDefault="00EF2BF5" w:rsidP="00EF2BF5">
      <w:pPr>
        <w:pStyle w:val="paragraph"/>
      </w:pPr>
      <w:r w:rsidRPr="00CE209D">
        <w:tab/>
        <w:t>(a)</w:t>
      </w:r>
      <w:r w:rsidRPr="00CE209D">
        <w:tab/>
        <w:t xml:space="preserve">the entity concerned is a </w:t>
      </w:r>
      <w:r w:rsidR="00CE209D" w:rsidRPr="00CE209D">
        <w:rPr>
          <w:position w:val="6"/>
          <w:sz w:val="16"/>
        </w:rPr>
        <w:t>*</w:t>
      </w:r>
      <w:r w:rsidRPr="00CE209D">
        <w:t>large withholder for the month when the return, notice or other document was required to be given; or</w:t>
      </w:r>
    </w:p>
    <w:p w:rsidR="00EF2BF5" w:rsidRPr="00CE209D" w:rsidRDefault="00EF2BF5" w:rsidP="00EF2BF5">
      <w:pPr>
        <w:pStyle w:val="paragraph"/>
      </w:pPr>
      <w:r w:rsidRPr="00CE209D">
        <w:tab/>
        <w:t>(b)</w:t>
      </w:r>
      <w:r w:rsidRPr="00CE209D">
        <w:tab/>
        <w:t>the entity’s assessable income for the income year in which the return, notice or other document is required to be given is $20 million or more; or</w:t>
      </w:r>
    </w:p>
    <w:p w:rsidR="00EF2BF5" w:rsidRPr="00CE209D" w:rsidRDefault="00EF2BF5" w:rsidP="00EF2BF5">
      <w:pPr>
        <w:pStyle w:val="paragraph"/>
      </w:pPr>
      <w:r w:rsidRPr="00CE209D">
        <w:tab/>
        <w:t>(c)</w:t>
      </w:r>
      <w:r w:rsidRPr="00CE209D">
        <w:tab/>
        <w:t xml:space="preserve">the entity’s </w:t>
      </w:r>
      <w:r w:rsidR="00CE209D" w:rsidRPr="00CE209D">
        <w:rPr>
          <w:position w:val="6"/>
          <w:sz w:val="16"/>
        </w:rPr>
        <w:t>*</w:t>
      </w:r>
      <w:r w:rsidRPr="00CE209D">
        <w:t xml:space="preserve">current </w:t>
      </w:r>
      <w:r w:rsidR="00A3591C" w:rsidRPr="00CE209D">
        <w:t>GST turnover</w:t>
      </w:r>
      <w:r w:rsidRPr="00CE209D">
        <w:t xml:space="preserve"> worked out at a time in the month in which the return, notice or other document was required to be given is $20 million or more.</w:t>
      </w:r>
    </w:p>
    <w:p w:rsidR="00EF2BF5" w:rsidRPr="00CE209D" w:rsidRDefault="00EF2BF5" w:rsidP="002624BB">
      <w:pPr>
        <w:pStyle w:val="subsection"/>
      </w:pPr>
      <w:r w:rsidRPr="00CE209D">
        <w:tab/>
        <w:t>(5)</w:t>
      </w:r>
      <w:r w:rsidRPr="00CE209D">
        <w:tab/>
        <w:t xml:space="preserve">In working out the </w:t>
      </w:r>
      <w:r w:rsidR="00CE209D" w:rsidRPr="00CE209D">
        <w:rPr>
          <w:position w:val="6"/>
          <w:sz w:val="16"/>
        </w:rPr>
        <w:t>*</w:t>
      </w:r>
      <w:r w:rsidRPr="00CE209D">
        <w:t>base penalty amount, the amount of a penalty unit is the amount applying at the start of the relevant 28 day period.</w:t>
      </w:r>
    </w:p>
    <w:p w:rsidR="00EF2BF5" w:rsidRPr="00CE209D" w:rsidRDefault="00EF2BF5" w:rsidP="002624BB">
      <w:pPr>
        <w:pStyle w:val="subsection"/>
      </w:pPr>
      <w:r w:rsidRPr="00CE209D">
        <w:tab/>
        <w:t>(6)</w:t>
      </w:r>
      <w:r w:rsidRPr="00CE209D">
        <w:tab/>
        <w:t xml:space="preserve">The fact that you have not yet </w:t>
      </w:r>
      <w:r w:rsidR="00DF6872" w:rsidRPr="00CE209D">
        <w:t>given</w:t>
      </w:r>
      <w:r w:rsidRPr="00CE209D">
        <w:t xml:space="preserve"> the relevant return, notice or other document does not prevent the Commissioner notifying you that you are liable to an administrative penalty under this Subdivision. That penalty may be later increased under this section.</w:t>
      </w:r>
    </w:p>
    <w:p w:rsidR="00EF2BF5" w:rsidRPr="00CE209D" w:rsidRDefault="00EF2BF5" w:rsidP="00EF2BF5">
      <w:pPr>
        <w:pStyle w:val="notetext"/>
      </w:pPr>
      <w:r w:rsidRPr="00CE209D">
        <w:t>Note:</w:t>
      </w:r>
      <w:r w:rsidRPr="00CE209D">
        <w:tab/>
        <w:t>The Commissioner is required to notify you of an administrative penalty: see section</w:t>
      </w:r>
      <w:r w:rsidR="00CE209D">
        <w:t> </w:t>
      </w:r>
      <w:r w:rsidRPr="00CE209D">
        <w:t>298</w:t>
      </w:r>
      <w:r w:rsidR="00CE209D">
        <w:noBreakHyphen/>
      </w:r>
      <w:r w:rsidRPr="00CE209D">
        <w:t>10.</w:t>
      </w:r>
    </w:p>
    <w:p w:rsidR="00EF2BF5" w:rsidRPr="00CE209D" w:rsidRDefault="00EF2BF5" w:rsidP="00352BC6">
      <w:pPr>
        <w:pStyle w:val="ActHead4"/>
        <w:pageBreakBefore/>
      </w:pPr>
      <w:bookmarkStart w:id="860" w:name="_Toc392595966"/>
      <w:r w:rsidRPr="00CE209D">
        <w:rPr>
          <w:rStyle w:val="CharSubdNo"/>
        </w:rPr>
        <w:t>Division</w:t>
      </w:r>
      <w:r w:rsidR="00CE209D">
        <w:rPr>
          <w:rStyle w:val="CharSubdNo"/>
        </w:rPr>
        <w:t> </w:t>
      </w:r>
      <w:r w:rsidRPr="00CE209D">
        <w:rPr>
          <w:rStyle w:val="CharSubdNo"/>
        </w:rPr>
        <w:t>288</w:t>
      </w:r>
      <w:r w:rsidRPr="00CE209D">
        <w:t>—</w:t>
      </w:r>
      <w:r w:rsidRPr="00CE209D">
        <w:rPr>
          <w:rStyle w:val="CharSubdText"/>
        </w:rPr>
        <w:t>Miscellaneous administrative penalties</w:t>
      </w:r>
      <w:bookmarkEnd w:id="860"/>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t>288</w:t>
      </w:r>
      <w:r w:rsidR="00CE209D">
        <w:noBreakHyphen/>
      </w:r>
      <w:r w:rsidRPr="00CE209D">
        <w:t>10</w:t>
      </w:r>
      <w:r w:rsidRPr="00CE209D">
        <w:tab/>
        <w:t>Penalty for non</w:t>
      </w:r>
      <w:r w:rsidR="00CE209D">
        <w:noBreakHyphen/>
      </w:r>
      <w:r w:rsidRPr="00CE209D">
        <w:t>electronic notification</w:t>
      </w:r>
    </w:p>
    <w:p w:rsidR="00EF2BF5" w:rsidRPr="00CE209D" w:rsidRDefault="00EF2BF5" w:rsidP="00EF2BF5">
      <w:pPr>
        <w:pStyle w:val="TofSectsSection"/>
      </w:pPr>
      <w:r w:rsidRPr="00CE209D">
        <w:t>288</w:t>
      </w:r>
      <w:r w:rsidR="00CE209D">
        <w:noBreakHyphen/>
      </w:r>
      <w:r w:rsidRPr="00CE209D">
        <w:t>20</w:t>
      </w:r>
      <w:r w:rsidRPr="00CE209D">
        <w:tab/>
        <w:t>Penalty for non</w:t>
      </w:r>
      <w:r w:rsidR="00CE209D">
        <w:noBreakHyphen/>
      </w:r>
      <w:r w:rsidRPr="00CE209D">
        <w:t>electronic payment</w:t>
      </w:r>
    </w:p>
    <w:p w:rsidR="00EF2BF5" w:rsidRPr="00CE209D" w:rsidRDefault="00EF2BF5" w:rsidP="00EF2BF5">
      <w:pPr>
        <w:pStyle w:val="TofSectsSection"/>
        <w:rPr>
          <w:noProof/>
        </w:rPr>
      </w:pPr>
      <w:r w:rsidRPr="00CE209D">
        <w:t>288</w:t>
      </w:r>
      <w:r w:rsidR="00CE209D">
        <w:rPr>
          <w:noProof/>
        </w:rPr>
        <w:noBreakHyphen/>
      </w:r>
      <w:r w:rsidRPr="00CE209D">
        <w:rPr>
          <w:noProof/>
        </w:rPr>
        <w:t>25</w:t>
      </w:r>
      <w:r w:rsidRPr="00CE209D">
        <w:rPr>
          <w:noProof/>
        </w:rPr>
        <w:tab/>
        <w:t>Penalty for failure to keep or retain records</w:t>
      </w:r>
    </w:p>
    <w:p w:rsidR="00EF2BF5" w:rsidRPr="00CE209D" w:rsidRDefault="00EF2BF5" w:rsidP="00EF2BF5">
      <w:pPr>
        <w:pStyle w:val="TofSectsSection"/>
      </w:pPr>
      <w:r w:rsidRPr="00CE209D">
        <w:t>288</w:t>
      </w:r>
      <w:r w:rsidR="00CE209D">
        <w:noBreakHyphen/>
      </w:r>
      <w:r w:rsidRPr="00CE209D">
        <w:t>30</w:t>
      </w:r>
      <w:r w:rsidRPr="00CE209D">
        <w:tab/>
        <w:t>Penalty for failure to retain or produce declarations</w:t>
      </w:r>
    </w:p>
    <w:p w:rsidR="00EF2BF5" w:rsidRPr="00CE209D" w:rsidRDefault="00EF2BF5" w:rsidP="00EF2BF5">
      <w:pPr>
        <w:pStyle w:val="TofSectsSection"/>
      </w:pPr>
      <w:r w:rsidRPr="00CE209D">
        <w:t>288</w:t>
      </w:r>
      <w:r w:rsidR="00CE209D">
        <w:noBreakHyphen/>
      </w:r>
      <w:r w:rsidRPr="00CE209D">
        <w:t>35</w:t>
      </w:r>
      <w:r w:rsidRPr="00CE209D">
        <w:tab/>
        <w:t>Penalty for preventing access etc.</w:t>
      </w:r>
    </w:p>
    <w:p w:rsidR="00EF2BF5" w:rsidRPr="00CE209D" w:rsidRDefault="00EF2BF5" w:rsidP="00EF2BF5">
      <w:pPr>
        <w:pStyle w:val="TofSectsSection"/>
      </w:pPr>
      <w:r w:rsidRPr="00CE209D">
        <w:t>288</w:t>
      </w:r>
      <w:r w:rsidR="00CE209D">
        <w:noBreakHyphen/>
      </w:r>
      <w:r w:rsidRPr="00CE209D">
        <w:t>40</w:t>
      </w:r>
      <w:r w:rsidRPr="00CE209D">
        <w:tab/>
        <w:t>Penalty for failing to register or cancel registration</w:t>
      </w:r>
    </w:p>
    <w:p w:rsidR="00EF2BF5" w:rsidRPr="00CE209D" w:rsidRDefault="00EF2BF5" w:rsidP="00EF2BF5">
      <w:pPr>
        <w:pStyle w:val="TofSectsSection"/>
      </w:pPr>
      <w:r w:rsidRPr="00CE209D">
        <w:t>288</w:t>
      </w:r>
      <w:r w:rsidR="00CE209D">
        <w:noBreakHyphen/>
      </w:r>
      <w:r w:rsidRPr="00CE209D">
        <w:t>45</w:t>
      </w:r>
      <w:r w:rsidRPr="00CE209D">
        <w:tab/>
      </w:r>
      <w:r w:rsidR="0001444B" w:rsidRPr="00CE209D">
        <w:t>Penalty for failing to issue tax invoice etc.</w:t>
      </w:r>
    </w:p>
    <w:p w:rsidR="00EF2BF5" w:rsidRPr="00CE209D" w:rsidRDefault="00EF2BF5" w:rsidP="00EF2BF5">
      <w:pPr>
        <w:pStyle w:val="TofSectsSection"/>
      </w:pPr>
      <w:r w:rsidRPr="00CE209D">
        <w:t>288</w:t>
      </w:r>
      <w:r w:rsidR="00CE209D">
        <w:noBreakHyphen/>
      </w:r>
      <w:r w:rsidRPr="00CE209D">
        <w:t>50</w:t>
      </w:r>
      <w:r w:rsidRPr="00CE209D">
        <w:tab/>
        <w:t>Penalty for both principal and agent issuing certain documents</w:t>
      </w:r>
    </w:p>
    <w:p w:rsidR="00EF2BF5" w:rsidRPr="00CE209D" w:rsidRDefault="00EF2BF5" w:rsidP="00EF2BF5">
      <w:pPr>
        <w:pStyle w:val="TofSectsSection"/>
      </w:pPr>
      <w:r w:rsidRPr="00CE209D">
        <w:t>288</w:t>
      </w:r>
      <w:r w:rsidR="00CE209D">
        <w:noBreakHyphen/>
      </w:r>
      <w:r w:rsidRPr="00CE209D">
        <w:t>70</w:t>
      </w:r>
      <w:r w:rsidRPr="00CE209D">
        <w:tab/>
        <w:t>Administrative penalties for life insurance companies</w:t>
      </w:r>
    </w:p>
    <w:p w:rsidR="00EF2BF5" w:rsidRPr="00CE209D" w:rsidRDefault="00E15A77" w:rsidP="00EF2BF5">
      <w:pPr>
        <w:pStyle w:val="TofSectsSection"/>
      </w:pPr>
      <w:r w:rsidRPr="00CE209D">
        <w:t>288</w:t>
      </w:r>
      <w:r w:rsidR="00CE209D">
        <w:noBreakHyphen/>
      </w:r>
      <w:r w:rsidRPr="00CE209D">
        <w:t>75</w:t>
      </w:r>
      <w:r w:rsidRPr="00CE209D">
        <w:tab/>
        <w:t>Administrative penalty for a copyright or resale royalty collecting society</w:t>
      </w:r>
    </w:p>
    <w:p w:rsidR="000B414E" w:rsidRPr="00CE209D" w:rsidRDefault="000B414E" w:rsidP="00EF2BF5">
      <w:pPr>
        <w:pStyle w:val="TofSectsSection"/>
      </w:pPr>
      <w:r w:rsidRPr="00CE209D">
        <w:t>288</w:t>
      </w:r>
      <w:r w:rsidR="00CE209D">
        <w:noBreakHyphen/>
      </w:r>
      <w:r w:rsidRPr="00CE209D">
        <w:t>80</w:t>
      </w:r>
      <w:r w:rsidRPr="00CE209D">
        <w:tab/>
        <w:t>Administrative penalty for over declaring conduit foreign income</w:t>
      </w:r>
    </w:p>
    <w:p w:rsidR="005A7D8F" w:rsidRPr="00CE209D" w:rsidRDefault="005A7D8F" w:rsidP="00EF2BF5">
      <w:pPr>
        <w:pStyle w:val="TofSectsSection"/>
      </w:pPr>
      <w:r w:rsidRPr="00CE209D">
        <w:t>288</w:t>
      </w:r>
      <w:r w:rsidR="00CE209D">
        <w:noBreakHyphen/>
      </w:r>
      <w:r w:rsidRPr="00CE209D">
        <w:t>90</w:t>
      </w:r>
      <w:r w:rsidRPr="00CE209D">
        <w:tab/>
      </w:r>
      <w:r w:rsidR="006A42FA" w:rsidRPr="00CE209D">
        <w:t>Failing to give release authority for excess non</w:t>
      </w:r>
      <w:r w:rsidR="00CE209D">
        <w:noBreakHyphen/>
      </w:r>
      <w:r w:rsidR="006A42FA" w:rsidRPr="00CE209D">
        <w:t>concessional contributions tax</w:t>
      </w:r>
    </w:p>
    <w:p w:rsidR="005A7D8F" w:rsidRPr="00CE209D" w:rsidRDefault="005A7D8F" w:rsidP="00EF2BF5">
      <w:pPr>
        <w:pStyle w:val="TofSectsSection"/>
      </w:pPr>
      <w:r w:rsidRPr="00CE209D">
        <w:t>288</w:t>
      </w:r>
      <w:r w:rsidR="00CE209D">
        <w:noBreakHyphen/>
      </w:r>
      <w:r w:rsidRPr="00CE209D">
        <w:t>95</w:t>
      </w:r>
      <w:r w:rsidRPr="00CE209D">
        <w:tab/>
      </w:r>
      <w:r w:rsidR="006A42FA" w:rsidRPr="00CE209D">
        <w:t>Failing to comply etc. with release authority</w:t>
      </w:r>
    </w:p>
    <w:p w:rsidR="005A7D8F" w:rsidRPr="00CE209D" w:rsidRDefault="005A7D8F" w:rsidP="00EF2BF5">
      <w:pPr>
        <w:pStyle w:val="TofSectsSection"/>
      </w:pPr>
      <w:r w:rsidRPr="00CE209D">
        <w:t>288</w:t>
      </w:r>
      <w:r w:rsidR="00CE209D">
        <w:noBreakHyphen/>
      </w:r>
      <w:r w:rsidRPr="00CE209D">
        <w:t>100</w:t>
      </w:r>
      <w:r w:rsidRPr="00CE209D">
        <w:tab/>
      </w:r>
      <w:r w:rsidR="0074249E" w:rsidRPr="00CE209D">
        <w:t>Excess money paid under release authority</w:t>
      </w:r>
    </w:p>
    <w:p w:rsidR="005A7D8F" w:rsidRPr="00CE209D" w:rsidRDefault="005A7D8F" w:rsidP="00EF2BF5">
      <w:pPr>
        <w:pStyle w:val="TofSectsSection"/>
      </w:pPr>
      <w:r w:rsidRPr="00CE209D">
        <w:t>288</w:t>
      </w:r>
      <w:r w:rsidR="00CE209D">
        <w:noBreakHyphen/>
      </w:r>
      <w:r w:rsidRPr="00CE209D">
        <w:t>105</w:t>
      </w:r>
      <w:r w:rsidRPr="00CE209D">
        <w:tab/>
      </w:r>
      <w:r w:rsidR="0074249E" w:rsidRPr="00CE209D">
        <w:t>Superannuation provider to calculate crystallised pre</w:t>
      </w:r>
      <w:r w:rsidR="00CE209D">
        <w:noBreakHyphen/>
      </w:r>
      <w:r w:rsidR="0074249E" w:rsidRPr="00CE209D">
        <w:t>July 83 amount of superannuation interest by 30</w:t>
      </w:r>
      <w:r w:rsidR="00CE209D">
        <w:t> </w:t>
      </w:r>
      <w:r w:rsidR="0074249E" w:rsidRPr="00CE209D">
        <w:t>June 2008</w:t>
      </w:r>
    </w:p>
    <w:p w:rsidR="00A52700" w:rsidRPr="00CE209D" w:rsidRDefault="00A52700" w:rsidP="00A52700">
      <w:pPr>
        <w:pStyle w:val="TofSectsSection"/>
      </w:pPr>
      <w:r w:rsidRPr="00CE209D">
        <w:t>288</w:t>
      </w:r>
      <w:r w:rsidR="00CE209D">
        <w:noBreakHyphen/>
      </w:r>
      <w:r w:rsidRPr="00CE209D">
        <w:t>110</w:t>
      </w:r>
      <w:r w:rsidRPr="00CE209D">
        <w:tab/>
        <w:t>Contravention of superannuation data and payment regulation or standard</w:t>
      </w:r>
    </w:p>
    <w:p w:rsidR="00EF2BF5" w:rsidRPr="00CE209D" w:rsidRDefault="00EF2BF5" w:rsidP="00EF2BF5">
      <w:pPr>
        <w:pStyle w:val="ActHead5"/>
      </w:pPr>
      <w:bookmarkStart w:id="861" w:name="_Toc392595967"/>
      <w:r w:rsidRPr="00CE209D">
        <w:rPr>
          <w:rStyle w:val="CharSectno"/>
        </w:rPr>
        <w:t>288</w:t>
      </w:r>
      <w:r w:rsidR="00CE209D">
        <w:rPr>
          <w:rStyle w:val="CharSectno"/>
        </w:rPr>
        <w:noBreakHyphen/>
      </w:r>
      <w:r w:rsidRPr="00CE209D">
        <w:rPr>
          <w:rStyle w:val="CharSectno"/>
        </w:rPr>
        <w:t>10</w:t>
      </w:r>
      <w:r w:rsidRPr="00CE209D">
        <w:t xml:space="preserve">  Penalty for non</w:t>
      </w:r>
      <w:r w:rsidR="00CE209D">
        <w:noBreakHyphen/>
      </w:r>
      <w:r w:rsidRPr="00CE209D">
        <w:t>electronic notification</w:t>
      </w:r>
      <w:bookmarkEnd w:id="861"/>
    </w:p>
    <w:p w:rsidR="00EF2BF5" w:rsidRPr="00CE209D" w:rsidRDefault="00EF2BF5" w:rsidP="002624BB">
      <w:pPr>
        <w:pStyle w:val="subsection"/>
      </w:pPr>
      <w:r w:rsidRPr="00CE209D">
        <w:tab/>
      </w:r>
      <w:r w:rsidRPr="00CE209D">
        <w:tab/>
        <w:t>An entity that:</w:t>
      </w:r>
    </w:p>
    <w:p w:rsidR="00EF2BF5" w:rsidRPr="00CE209D" w:rsidRDefault="00EF2BF5" w:rsidP="00EF2BF5">
      <w:pPr>
        <w:pStyle w:val="paragraph"/>
      </w:pPr>
      <w:r w:rsidRPr="00CE209D">
        <w:tab/>
        <w:t>(a)</w:t>
      </w:r>
      <w:r w:rsidRPr="00CE209D">
        <w:tab/>
        <w:t>under subsection</w:t>
      </w:r>
      <w:r w:rsidR="00CE209D">
        <w:t> </w:t>
      </w:r>
      <w:r w:rsidRPr="00CE209D">
        <w:t>31</w:t>
      </w:r>
      <w:r w:rsidR="00CE209D">
        <w:noBreakHyphen/>
      </w:r>
      <w:r w:rsidRPr="00CE209D">
        <w:t xml:space="preserve">25(2) of the </w:t>
      </w:r>
      <w:r w:rsidR="00CE209D" w:rsidRPr="00CE209D">
        <w:rPr>
          <w:position w:val="6"/>
          <w:sz w:val="16"/>
        </w:rPr>
        <w:t>*</w:t>
      </w:r>
      <w:r w:rsidRPr="00CE209D">
        <w:t xml:space="preserve">GST Act, is required to </w:t>
      </w:r>
      <w:r w:rsidR="00CE209D" w:rsidRPr="00CE209D">
        <w:rPr>
          <w:position w:val="6"/>
          <w:sz w:val="16"/>
        </w:rPr>
        <w:t>*</w:t>
      </w:r>
      <w:r w:rsidRPr="00CE209D">
        <w:t xml:space="preserve">lodge a </w:t>
      </w:r>
      <w:r w:rsidR="00CE209D" w:rsidRPr="00CE209D">
        <w:rPr>
          <w:position w:val="6"/>
          <w:sz w:val="16"/>
        </w:rPr>
        <w:t>*</w:t>
      </w:r>
      <w:r w:rsidRPr="00CE209D">
        <w:t>GST return electronically; or</w:t>
      </w:r>
    </w:p>
    <w:p w:rsidR="00712420" w:rsidRPr="00CE209D" w:rsidRDefault="00712420" w:rsidP="00712420">
      <w:pPr>
        <w:pStyle w:val="paragraph"/>
      </w:pPr>
      <w:r w:rsidRPr="00CE209D">
        <w:tab/>
        <w:t>(aa)</w:t>
      </w:r>
      <w:r w:rsidRPr="00CE209D">
        <w:tab/>
        <w:t>under subsection</w:t>
      </w:r>
      <w:r w:rsidR="00CE209D">
        <w:t> </w:t>
      </w:r>
      <w:r w:rsidRPr="00CE209D">
        <w:t>45</w:t>
      </w:r>
      <w:r w:rsidR="00CE209D">
        <w:noBreakHyphen/>
      </w:r>
      <w:r w:rsidRPr="00CE209D">
        <w:t>20(2A) in this Schedule, is required to give a notification electronically; or</w:t>
      </w:r>
    </w:p>
    <w:p w:rsidR="00EF2BF5" w:rsidRPr="00CE209D" w:rsidRDefault="00EF2BF5" w:rsidP="00EF2BF5">
      <w:pPr>
        <w:pStyle w:val="paragraph"/>
      </w:pPr>
      <w:r w:rsidRPr="00CE209D">
        <w:tab/>
        <w:t>(b)</w:t>
      </w:r>
      <w:r w:rsidRPr="00CE209D">
        <w:tab/>
        <w:t>under section</w:t>
      </w:r>
      <w:r w:rsidR="00CE209D">
        <w:t> </w:t>
      </w:r>
      <w:r w:rsidRPr="00CE209D">
        <w:t>388</w:t>
      </w:r>
      <w:r w:rsidR="00CE209D">
        <w:noBreakHyphen/>
      </w:r>
      <w:r w:rsidRPr="00CE209D">
        <w:t xml:space="preserve">80 in this Schedule, is required to notify another </w:t>
      </w:r>
      <w:r w:rsidR="00CE209D" w:rsidRPr="00CE209D">
        <w:rPr>
          <w:position w:val="6"/>
          <w:sz w:val="16"/>
        </w:rPr>
        <w:t>*</w:t>
      </w:r>
      <w:r w:rsidRPr="00CE209D">
        <w:t>BAS amount electronically;</w:t>
      </w:r>
    </w:p>
    <w:p w:rsidR="00EF2BF5" w:rsidRPr="00CE209D" w:rsidRDefault="00EF2BF5" w:rsidP="006B2802">
      <w:pPr>
        <w:pStyle w:val="subsection2"/>
      </w:pPr>
      <w:r w:rsidRPr="00CE209D">
        <w:t xml:space="preserve">but </w:t>
      </w:r>
      <w:r w:rsidR="00712420" w:rsidRPr="00CE209D">
        <w:t xml:space="preserve">lodges, gives or notifies </w:t>
      </w:r>
      <w:r w:rsidRPr="00CE209D">
        <w:t>it in another way, is liable to an administrative penalty of 5 penalty units.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notetext"/>
      </w:pPr>
      <w:r w:rsidRPr="00CE209D">
        <w:t>Note 2:</w:t>
      </w:r>
      <w:r w:rsidRPr="00CE209D">
        <w:tab/>
        <w:t>Division</w:t>
      </w:r>
      <w:r w:rsidR="00CE209D">
        <w:t> </w:t>
      </w:r>
      <w:r w:rsidRPr="00CE209D">
        <w:t xml:space="preserve">298 contains machinery provisions for administrative </w:t>
      </w:r>
      <w:r w:rsidR="00FB04C8" w:rsidRPr="00CE209D">
        <w:t xml:space="preserve">and civil </w:t>
      </w:r>
      <w:r w:rsidRPr="00CE209D">
        <w:t>penalties.</w:t>
      </w:r>
    </w:p>
    <w:p w:rsidR="00EF2BF5" w:rsidRPr="00CE209D" w:rsidRDefault="00EF2BF5" w:rsidP="00514D53">
      <w:pPr>
        <w:pStyle w:val="ActHead5"/>
      </w:pPr>
      <w:bookmarkStart w:id="862" w:name="_Toc392595968"/>
      <w:r w:rsidRPr="00CE209D">
        <w:rPr>
          <w:rStyle w:val="CharSectno"/>
        </w:rPr>
        <w:t>288</w:t>
      </w:r>
      <w:r w:rsidR="00CE209D">
        <w:rPr>
          <w:rStyle w:val="CharSectno"/>
        </w:rPr>
        <w:noBreakHyphen/>
      </w:r>
      <w:r w:rsidRPr="00CE209D">
        <w:rPr>
          <w:rStyle w:val="CharSectno"/>
        </w:rPr>
        <w:t>20</w:t>
      </w:r>
      <w:r w:rsidRPr="00CE209D">
        <w:t xml:space="preserve">  Penalty for non</w:t>
      </w:r>
      <w:r w:rsidR="00CE209D">
        <w:noBreakHyphen/>
      </w:r>
      <w:r w:rsidRPr="00CE209D">
        <w:t>electronic payment</w:t>
      </w:r>
      <w:bookmarkEnd w:id="862"/>
    </w:p>
    <w:p w:rsidR="00EF2BF5" w:rsidRPr="00CE209D" w:rsidRDefault="00EF2BF5" w:rsidP="00514D53">
      <w:pPr>
        <w:pStyle w:val="subsection"/>
        <w:keepNext/>
        <w:keepLines/>
      </w:pPr>
      <w:r w:rsidRPr="00CE209D">
        <w:tab/>
      </w:r>
      <w:r w:rsidRPr="00CE209D">
        <w:tab/>
        <w:t>An entity that:</w:t>
      </w:r>
    </w:p>
    <w:p w:rsidR="00EF2BF5" w:rsidRPr="00CE209D" w:rsidRDefault="00EF2BF5" w:rsidP="00EF2BF5">
      <w:pPr>
        <w:pStyle w:val="paragraph"/>
      </w:pPr>
      <w:r w:rsidRPr="00CE209D">
        <w:tab/>
        <w:t>(a)</w:t>
      </w:r>
      <w:r w:rsidRPr="00CE209D">
        <w:tab/>
        <w:t>under subsection</w:t>
      </w:r>
      <w:r w:rsidR="00CE209D">
        <w:t> </w:t>
      </w:r>
      <w:r w:rsidRPr="00CE209D">
        <w:t>33</w:t>
      </w:r>
      <w:r w:rsidR="00CE209D">
        <w:noBreakHyphen/>
      </w:r>
      <w:r w:rsidRPr="00CE209D">
        <w:t xml:space="preserve">10(2) of the </w:t>
      </w:r>
      <w:r w:rsidR="00CE209D" w:rsidRPr="00CE209D">
        <w:rPr>
          <w:position w:val="6"/>
          <w:sz w:val="16"/>
        </w:rPr>
        <w:t>*</w:t>
      </w:r>
      <w:r w:rsidRPr="00CE209D">
        <w:t xml:space="preserve">GST Act, is required to pay </w:t>
      </w:r>
      <w:r w:rsidR="002B1FA2" w:rsidRPr="00CE209D">
        <w:t xml:space="preserve">an </w:t>
      </w:r>
      <w:r w:rsidR="00CE209D" w:rsidRPr="00CE209D">
        <w:rPr>
          <w:position w:val="6"/>
          <w:sz w:val="16"/>
        </w:rPr>
        <w:t>*</w:t>
      </w:r>
      <w:r w:rsidR="002B1FA2" w:rsidRPr="00CE209D">
        <w:t>assessed net amount</w:t>
      </w:r>
      <w:r w:rsidRPr="00CE209D">
        <w:t xml:space="preserve"> for a tax period </w:t>
      </w:r>
      <w:r w:rsidR="00832837" w:rsidRPr="00CE209D">
        <w:t>electronically</w:t>
      </w:r>
      <w:r w:rsidRPr="00CE209D">
        <w:t>; or</w:t>
      </w:r>
    </w:p>
    <w:p w:rsidR="00EF2BF5" w:rsidRPr="00CE209D" w:rsidRDefault="00EF2BF5" w:rsidP="00EF2BF5">
      <w:pPr>
        <w:pStyle w:val="paragraph"/>
      </w:pPr>
      <w:r w:rsidRPr="00CE209D">
        <w:tab/>
        <w:t>(b)</w:t>
      </w:r>
      <w:r w:rsidRPr="00CE209D">
        <w:tab/>
        <w:t>under section</w:t>
      </w:r>
      <w:r w:rsidR="00CE209D">
        <w:t> </w:t>
      </w:r>
      <w:r w:rsidRPr="00CE209D">
        <w:t xml:space="preserve">8AAZMA, </w:t>
      </w:r>
      <w:r w:rsidR="00712420" w:rsidRPr="00CE209D">
        <w:t>or section</w:t>
      </w:r>
      <w:r w:rsidR="00CE209D">
        <w:t> </w:t>
      </w:r>
      <w:r w:rsidR="00712420" w:rsidRPr="00CE209D">
        <w:t>45</w:t>
      </w:r>
      <w:r w:rsidR="00CE209D">
        <w:noBreakHyphen/>
      </w:r>
      <w:r w:rsidR="00712420" w:rsidRPr="00CE209D">
        <w:t>72</w:t>
      </w:r>
      <w:r w:rsidRPr="00CE209D">
        <w:t xml:space="preserve"> in this Schedule, is required to pay an amount electronically;</w:t>
      </w:r>
    </w:p>
    <w:p w:rsidR="00EF2BF5" w:rsidRPr="00CE209D" w:rsidRDefault="00EF2BF5" w:rsidP="006B2802">
      <w:pPr>
        <w:pStyle w:val="subsection2"/>
      </w:pPr>
      <w:r w:rsidRPr="00CE209D">
        <w:t>but pays it another way,</w:t>
      </w:r>
      <w:r w:rsidRPr="00CE209D">
        <w:rPr>
          <w:i/>
        </w:rPr>
        <w:t xml:space="preserve"> </w:t>
      </w:r>
      <w:r w:rsidRPr="00CE209D">
        <w:t>is liable to an administrative</w:t>
      </w:r>
      <w:r w:rsidRPr="00CE209D">
        <w:rPr>
          <w:i/>
        </w:rPr>
        <w:t xml:space="preserve"> </w:t>
      </w:r>
      <w:r w:rsidRPr="00CE209D">
        <w:t>penalty of 5</w:t>
      </w:r>
      <w:r w:rsidR="00830045" w:rsidRPr="00CE209D">
        <w:t xml:space="preserve"> </w:t>
      </w:r>
      <w:r w:rsidRPr="00CE209D">
        <w:t>penalty units for each payment of one or more such amounts.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notetext"/>
      </w:pPr>
      <w:r w:rsidRPr="00CE209D">
        <w:t>Note 2:</w:t>
      </w:r>
      <w:r w:rsidRPr="00CE209D">
        <w:tab/>
        <w:t>Division</w:t>
      </w:r>
      <w:r w:rsidR="00CE209D">
        <w:t> </w:t>
      </w:r>
      <w:r w:rsidRPr="00CE209D">
        <w:t xml:space="preserve">298 contains machinery provisions for administrative </w:t>
      </w:r>
      <w:r w:rsidR="003B1F15" w:rsidRPr="00CE209D">
        <w:t xml:space="preserve">and civil </w:t>
      </w:r>
      <w:r w:rsidRPr="00CE209D">
        <w:t>penalties.</w:t>
      </w:r>
    </w:p>
    <w:p w:rsidR="00EF2BF5" w:rsidRPr="00CE209D" w:rsidRDefault="00EF2BF5" w:rsidP="00EF2BF5">
      <w:pPr>
        <w:pStyle w:val="ActHead5"/>
      </w:pPr>
      <w:bookmarkStart w:id="863" w:name="_Toc392595969"/>
      <w:r w:rsidRPr="00CE209D">
        <w:rPr>
          <w:rStyle w:val="CharSectno"/>
        </w:rPr>
        <w:t>288</w:t>
      </w:r>
      <w:r w:rsidR="00CE209D">
        <w:rPr>
          <w:rStyle w:val="CharSectno"/>
        </w:rPr>
        <w:noBreakHyphen/>
      </w:r>
      <w:r w:rsidRPr="00CE209D">
        <w:rPr>
          <w:rStyle w:val="CharSectno"/>
        </w:rPr>
        <w:t>25</w:t>
      </w:r>
      <w:r w:rsidRPr="00CE209D">
        <w:t xml:space="preserve">  Penalty for failure to keep or retain records</w:t>
      </w:r>
      <w:bookmarkEnd w:id="863"/>
    </w:p>
    <w:p w:rsidR="00EF2BF5" w:rsidRPr="00CE209D" w:rsidRDefault="00EF2BF5" w:rsidP="002624BB">
      <w:pPr>
        <w:pStyle w:val="subsection"/>
      </w:pPr>
      <w:r w:rsidRPr="00CE209D">
        <w:tab/>
        <w:t>(1)</w:t>
      </w:r>
      <w:r w:rsidRPr="00CE209D">
        <w:tab/>
        <w:t>You are liable to an administrative penalty of 20 penalty units if:</w:t>
      </w:r>
    </w:p>
    <w:p w:rsidR="00EF2BF5" w:rsidRPr="00CE209D" w:rsidRDefault="00EF2BF5" w:rsidP="00EF2BF5">
      <w:pPr>
        <w:pStyle w:val="paragraph"/>
      </w:pPr>
      <w:r w:rsidRPr="00CE209D">
        <w:tab/>
        <w:t>(a)</w:t>
      </w:r>
      <w:r w:rsidRPr="00CE209D">
        <w:tab/>
        <w:t xml:space="preserve">a provision of a </w:t>
      </w:r>
      <w:r w:rsidR="00CE209D" w:rsidRPr="00CE209D">
        <w:rPr>
          <w:position w:val="6"/>
          <w:sz w:val="16"/>
        </w:rPr>
        <w:t>*</w:t>
      </w:r>
      <w:r w:rsidRPr="00CE209D">
        <w:t>taxation law requires you to keep or retain a record; and</w:t>
      </w:r>
    </w:p>
    <w:p w:rsidR="00EF2BF5" w:rsidRPr="00CE209D" w:rsidRDefault="00EF2BF5" w:rsidP="00EF2BF5">
      <w:pPr>
        <w:pStyle w:val="paragraph"/>
      </w:pPr>
      <w:r w:rsidRPr="00CE209D">
        <w:tab/>
        <w:t>(b)</w:t>
      </w:r>
      <w:r w:rsidRPr="00CE209D">
        <w:tab/>
        <w:t>you do not keep or retain that record in the manner required by that law.</w:t>
      </w:r>
    </w:p>
    <w:p w:rsidR="00EF2BF5" w:rsidRPr="00CE209D" w:rsidRDefault="00EF2BF5" w:rsidP="002624BB">
      <w:pPr>
        <w:pStyle w:val="subsection"/>
      </w:pPr>
      <w:r w:rsidRPr="00CE209D">
        <w:tab/>
        <w:t>(2)</w:t>
      </w:r>
      <w:r w:rsidRPr="00CE209D">
        <w:tab/>
      </w:r>
      <w:r w:rsidR="00CE209D">
        <w:t>Subsection (</w:t>
      </w:r>
      <w:r w:rsidRPr="00CE209D">
        <w:t>1) does not apply to:</w:t>
      </w:r>
    </w:p>
    <w:p w:rsidR="00EF2BF5" w:rsidRPr="00CE209D" w:rsidRDefault="00EF2BF5" w:rsidP="00EF2BF5">
      <w:pPr>
        <w:pStyle w:val="paragraph"/>
      </w:pPr>
      <w:r w:rsidRPr="00CE209D">
        <w:tab/>
        <w:t>(a)</w:t>
      </w:r>
      <w:r w:rsidRPr="00CE209D">
        <w:tab/>
        <w:t>documents required to be retained under Part</w:t>
      </w:r>
      <w:r w:rsidR="00830045" w:rsidRPr="00CE209D">
        <w:t> </w:t>
      </w:r>
      <w:r w:rsidRPr="00CE209D">
        <w:t xml:space="preserve">X of the </w:t>
      </w:r>
      <w:r w:rsidRPr="00CE209D">
        <w:rPr>
          <w:i/>
        </w:rPr>
        <w:t>Fringe Benefits Tax Assessment Act 1986</w:t>
      </w:r>
      <w:r w:rsidRPr="00CE209D">
        <w:t xml:space="preserve"> (about statutory evidentiary documents); or</w:t>
      </w:r>
    </w:p>
    <w:p w:rsidR="00EF2BF5" w:rsidRPr="00CE209D" w:rsidRDefault="00EF2BF5" w:rsidP="00EF2BF5">
      <w:pPr>
        <w:pStyle w:val="paragraph"/>
      </w:pPr>
      <w:r w:rsidRPr="00CE209D">
        <w:tab/>
        <w:t>(b)</w:t>
      </w:r>
      <w:r w:rsidRPr="00CE209D">
        <w:tab/>
        <w:t>documents required to be kept or retained under Division</w:t>
      </w:r>
      <w:r w:rsidR="00CE209D">
        <w:t> </w:t>
      </w:r>
      <w:r w:rsidRPr="00CE209D">
        <w:t xml:space="preserve">900 of the </w:t>
      </w:r>
      <w:r w:rsidRPr="00CE209D">
        <w:rPr>
          <w:i/>
        </w:rPr>
        <w:t>Income Tax Assessment Act 1997</w:t>
      </w:r>
      <w:r w:rsidRPr="00CE209D">
        <w:t xml:space="preserve"> (about substantiation of expenses).</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ActHead5"/>
      </w:pPr>
      <w:bookmarkStart w:id="864" w:name="_Toc392595970"/>
      <w:r w:rsidRPr="00CE209D">
        <w:rPr>
          <w:rStyle w:val="CharSectno"/>
        </w:rPr>
        <w:t>288</w:t>
      </w:r>
      <w:r w:rsidR="00CE209D">
        <w:rPr>
          <w:rStyle w:val="CharSectno"/>
        </w:rPr>
        <w:noBreakHyphen/>
      </w:r>
      <w:r w:rsidRPr="00CE209D">
        <w:rPr>
          <w:rStyle w:val="CharSectno"/>
        </w:rPr>
        <w:t>30</w:t>
      </w:r>
      <w:r w:rsidRPr="00CE209D">
        <w:t xml:space="preserve">  Penalty for failure to retain or produce declarations</w:t>
      </w:r>
      <w:bookmarkEnd w:id="864"/>
    </w:p>
    <w:p w:rsidR="00EF2BF5" w:rsidRPr="00CE209D" w:rsidRDefault="00EF2BF5" w:rsidP="002624BB">
      <w:pPr>
        <w:pStyle w:val="subsection"/>
      </w:pPr>
      <w:r w:rsidRPr="00CE209D">
        <w:tab/>
      </w:r>
      <w:r w:rsidRPr="00CE209D">
        <w:tab/>
        <w:t>You are liable to an administrative penalty of 20 penalty units if:</w:t>
      </w:r>
    </w:p>
    <w:p w:rsidR="00EF2BF5" w:rsidRPr="00CE209D" w:rsidRDefault="00EF2BF5" w:rsidP="00EF2BF5">
      <w:pPr>
        <w:pStyle w:val="paragraph"/>
      </w:pPr>
      <w:r w:rsidRPr="00CE209D">
        <w:tab/>
        <w:t>(a)</w:t>
      </w:r>
      <w:r w:rsidRPr="00CE209D">
        <w:tab/>
        <w:t xml:space="preserve">a provision of a </w:t>
      </w:r>
      <w:r w:rsidR="00CE209D" w:rsidRPr="00CE209D">
        <w:rPr>
          <w:position w:val="6"/>
          <w:sz w:val="16"/>
        </w:rPr>
        <w:t>*</w:t>
      </w:r>
      <w:r w:rsidRPr="00CE209D">
        <w:t xml:space="preserve">taxation law requires you to retain or produce a declaration you made about an agent giving an </w:t>
      </w:r>
      <w:r w:rsidR="00CE209D" w:rsidRPr="00CE209D">
        <w:rPr>
          <w:position w:val="6"/>
          <w:sz w:val="16"/>
        </w:rPr>
        <w:t>*</w:t>
      </w:r>
      <w:r w:rsidRPr="00CE209D">
        <w:t>approved form to the Commissioner on your behalf; and</w:t>
      </w:r>
    </w:p>
    <w:p w:rsidR="00EF2BF5" w:rsidRPr="00CE209D" w:rsidRDefault="00EF2BF5" w:rsidP="00EF2BF5">
      <w:pPr>
        <w:pStyle w:val="paragraph"/>
      </w:pPr>
      <w:r w:rsidRPr="00CE209D">
        <w:tab/>
        <w:t>(b)</w:t>
      </w:r>
      <w:r w:rsidRPr="00CE209D">
        <w:tab/>
        <w:t>you do not retain or produce that declaration in the manner required by that law.</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ActHead5"/>
      </w:pPr>
      <w:bookmarkStart w:id="865" w:name="_Toc392595971"/>
      <w:r w:rsidRPr="00CE209D">
        <w:rPr>
          <w:rStyle w:val="CharSectno"/>
        </w:rPr>
        <w:t>288</w:t>
      </w:r>
      <w:r w:rsidR="00CE209D">
        <w:rPr>
          <w:rStyle w:val="CharSectno"/>
        </w:rPr>
        <w:noBreakHyphen/>
      </w:r>
      <w:r w:rsidRPr="00CE209D">
        <w:rPr>
          <w:rStyle w:val="CharSectno"/>
        </w:rPr>
        <w:t>35</w:t>
      </w:r>
      <w:r w:rsidRPr="00CE209D">
        <w:t xml:space="preserve">  Penalty for preventing access etc.</w:t>
      </w:r>
      <w:bookmarkEnd w:id="865"/>
    </w:p>
    <w:p w:rsidR="00EF2BF5" w:rsidRPr="00CE209D" w:rsidRDefault="00EF2BF5" w:rsidP="002624BB">
      <w:pPr>
        <w:pStyle w:val="subsection"/>
      </w:pPr>
      <w:r w:rsidRPr="00CE209D">
        <w:tab/>
      </w:r>
      <w:r w:rsidRPr="00CE209D">
        <w:tab/>
        <w:t>You are liable to an administrative penalty of 20 penalty units if:</w:t>
      </w:r>
    </w:p>
    <w:p w:rsidR="00EF2BF5" w:rsidRPr="00CE209D" w:rsidRDefault="00EF2BF5" w:rsidP="00EF2BF5">
      <w:pPr>
        <w:pStyle w:val="paragraph"/>
      </w:pPr>
      <w:r w:rsidRPr="00CE209D">
        <w:tab/>
        <w:t>(a)</w:t>
      </w:r>
      <w:r w:rsidRPr="00CE209D">
        <w:tab/>
        <w:t xml:space="preserve">a provision of a </w:t>
      </w:r>
      <w:r w:rsidR="00CE209D" w:rsidRPr="00CE209D">
        <w:rPr>
          <w:position w:val="6"/>
          <w:sz w:val="16"/>
        </w:rPr>
        <w:t>*</w:t>
      </w:r>
      <w:r w:rsidRPr="00CE209D">
        <w:t>taxation law confers a power on an officer authorised under that law:</w:t>
      </w:r>
    </w:p>
    <w:p w:rsidR="00EF2BF5" w:rsidRPr="00CE209D" w:rsidRDefault="00EF2BF5" w:rsidP="00EF2BF5">
      <w:pPr>
        <w:pStyle w:val="paragraphsub"/>
      </w:pPr>
      <w:r w:rsidRPr="00CE209D">
        <w:tab/>
        <w:t>(i)</w:t>
      </w:r>
      <w:r w:rsidRPr="00CE209D">
        <w:tab/>
        <w:t>to enter or remain on land, premises or a place that you occupy; or</w:t>
      </w:r>
    </w:p>
    <w:p w:rsidR="00EF2BF5" w:rsidRPr="00CE209D" w:rsidRDefault="00EF2BF5" w:rsidP="00EF2BF5">
      <w:pPr>
        <w:pStyle w:val="paragraphsub"/>
      </w:pPr>
      <w:r w:rsidRPr="00CE209D">
        <w:tab/>
        <w:t>(ii)</w:t>
      </w:r>
      <w:r w:rsidRPr="00CE209D">
        <w:tab/>
        <w:t>to have access to documents, goods or other property in your possession; or</w:t>
      </w:r>
    </w:p>
    <w:p w:rsidR="00EF2BF5" w:rsidRPr="00CE209D" w:rsidRDefault="00EF2BF5" w:rsidP="00EF2BF5">
      <w:pPr>
        <w:pStyle w:val="paragraphsub"/>
      </w:pPr>
      <w:r w:rsidRPr="00CE209D">
        <w:tab/>
        <w:t>(iii)</w:t>
      </w:r>
      <w:r w:rsidRPr="00CE209D">
        <w:tab/>
        <w:t>to inspect, copy or take extracts from documents in your possession; or</w:t>
      </w:r>
    </w:p>
    <w:p w:rsidR="00EF2BF5" w:rsidRPr="00CE209D" w:rsidRDefault="00EF2BF5" w:rsidP="00EF2BF5">
      <w:pPr>
        <w:pStyle w:val="paragraphsub"/>
      </w:pPr>
      <w:r w:rsidRPr="00CE209D">
        <w:tab/>
        <w:t>(iv)</w:t>
      </w:r>
      <w:r w:rsidRPr="00CE209D">
        <w:tab/>
        <w:t>to inspect, examine, count, measure, weigh, gauge, test or analyse any goods or other property in your possession and, to that end, take samples; and</w:t>
      </w:r>
    </w:p>
    <w:p w:rsidR="00EF2BF5" w:rsidRPr="00CE209D" w:rsidRDefault="00EF2BF5" w:rsidP="00EF2BF5">
      <w:pPr>
        <w:pStyle w:val="paragraph"/>
      </w:pPr>
      <w:r w:rsidRPr="00CE209D">
        <w:tab/>
        <w:t>(b)</w:t>
      </w:r>
      <w:r w:rsidRPr="00CE209D">
        <w:tab/>
        <w:t>you refuse to provide the officer with all reasonable facilities for the officer effectively to exercise that power in accordance with that law.</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ActHead5"/>
      </w:pPr>
      <w:bookmarkStart w:id="866" w:name="_Toc392595972"/>
      <w:r w:rsidRPr="00CE209D">
        <w:rPr>
          <w:rStyle w:val="CharSectno"/>
        </w:rPr>
        <w:t>288</w:t>
      </w:r>
      <w:r w:rsidR="00CE209D">
        <w:rPr>
          <w:rStyle w:val="CharSectno"/>
        </w:rPr>
        <w:noBreakHyphen/>
      </w:r>
      <w:r w:rsidRPr="00CE209D">
        <w:rPr>
          <w:rStyle w:val="CharSectno"/>
        </w:rPr>
        <w:t>40</w:t>
      </w:r>
      <w:r w:rsidRPr="00CE209D">
        <w:t xml:space="preserve">  Penalty for failing to register or cancel registration</w:t>
      </w:r>
      <w:bookmarkEnd w:id="866"/>
    </w:p>
    <w:p w:rsidR="00EF2BF5" w:rsidRPr="00CE209D" w:rsidRDefault="00EF2BF5" w:rsidP="002624BB">
      <w:pPr>
        <w:pStyle w:val="subsection"/>
      </w:pPr>
      <w:r w:rsidRPr="00CE209D">
        <w:tab/>
      </w:r>
      <w:r w:rsidRPr="00CE209D">
        <w:tab/>
        <w:t xml:space="preserve">You are liable to an administrative penalty of 20 penalty units if you fail to apply for registration, or to apply for cancellation of registration, as required by the </w:t>
      </w:r>
      <w:r w:rsidR="00CE209D" w:rsidRPr="00CE209D">
        <w:rPr>
          <w:position w:val="6"/>
          <w:sz w:val="16"/>
        </w:rPr>
        <w:t>*</w:t>
      </w:r>
      <w:r w:rsidRPr="00CE209D">
        <w:t>GST Act.</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B17872" w:rsidRPr="00CE209D" w:rsidRDefault="00B17872" w:rsidP="00B17872">
      <w:pPr>
        <w:pStyle w:val="ActHead5"/>
      </w:pPr>
      <w:bookmarkStart w:id="867" w:name="_Toc392595973"/>
      <w:r w:rsidRPr="00CE209D">
        <w:rPr>
          <w:rStyle w:val="CharSectno"/>
        </w:rPr>
        <w:t>288</w:t>
      </w:r>
      <w:r w:rsidR="00CE209D">
        <w:rPr>
          <w:rStyle w:val="CharSectno"/>
        </w:rPr>
        <w:noBreakHyphen/>
      </w:r>
      <w:r w:rsidRPr="00CE209D">
        <w:rPr>
          <w:rStyle w:val="CharSectno"/>
        </w:rPr>
        <w:t>45</w:t>
      </w:r>
      <w:r w:rsidRPr="00CE209D">
        <w:t xml:space="preserve">  Penalty for failing to issue tax invoice etc.</w:t>
      </w:r>
      <w:bookmarkEnd w:id="867"/>
    </w:p>
    <w:p w:rsidR="00EF2BF5" w:rsidRPr="00CE209D" w:rsidRDefault="00EF2BF5" w:rsidP="002624BB">
      <w:pPr>
        <w:pStyle w:val="subsection"/>
      </w:pPr>
      <w:r w:rsidRPr="00CE209D">
        <w:tab/>
        <w:t>(1)</w:t>
      </w:r>
      <w:r w:rsidRPr="00CE209D">
        <w:tab/>
        <w:t>You are liable to an administrative penalty of 20 penalty units if you fail to issue a tax invoice as required by section</w:t>
      </w:r>
      <w:r w:rsidR="00CE209D">
        <w:t> </w:t>
      </w:r>
      <w:r w:rsidRPr="00CE209D">
        <w:t>29</w:t>
      </w:r>
      <w:r w:rsidR="00CE209D">
        <w:noBreakHyphen/>
      </w:r>
      <w:r w:rsidRPr="00CE209D">
        <w:t xml:space="preserve">70 of the </w:t>
      </w:r>
      <w:r w:rsidR="00CE209D" w:rsidRPr="00CE209D">
        <w:rPr>
          <w:position w:val="6"/>
          <w:sz w:val="16"/>
        </w:rPr>
        <w:t>*</w:t>
      </w:r>
      <w:r w:rsidRPr="00CE209D">
        <w:t>GST Act.</w:t>
      </w:r>
    </w:p>
    <w:p w:rsidR="00EF2BF5" w:rsidRPr="00CE209D" w:rsidRDefault="00EF2BF5" w:rsidP="002624BB">
      <w:pPr>
        <w:pStyle w:val="subsection"/>
      </w:pPr>
      <w:r w:rsidRPr="00CE209D">
        <w:tab/>
        <w:t>(2)</w:t>
      </w:r>
      <w:r w:rsidRPr="00CE209D">
        <w:tab/>
        <w:t>You are liable to an administrative penalty of 20 penalty units if you fail to issue an adjustment note as required by section</w:t>
      </w:r>
      <w:r w:rsidR="00CE209D">
        <w:t> </w:t>
      </w:r>
      <w:r w:rsidRPr="00CE209D">
        <w:t>29</w:t>
      </w:r>
      <w:r w:rsidR="00CE209D">
        <w:noBreakHyphen/>
      </w:r>
      <w:r w:rsidRPr="00CE209D">
        <w:t xml:space="preserve">75 of the </w:t>
      </w:r>
      <w:r w:rsidR="00CE209D" w:rsidRPr="00CE209D">
        <w:rPr>
          <w:position w:val="6"/>
          <w:sz w:val="16"/>
        </w:rPr>
        <w:t>*</w:t>
      </w:r>
      <w:r w:rsidRPr="00CE209D">
        <w:t>GST Act.</w:t>
      </w:r>
    </w:p>
    <w:p w:rsidR="00170CCE" w:rsidRPr="00CE209D" w:rsidRDefault="00170CCE" w:rsidP="00170CCE">
      <w:pPr>
        <w:pStyle w:val="subsection"/>
      </w:pPr>
      <w:r w:rsidRPr="00CE209D">
        <w:tab/>
        <w:t>(3)</w:t>
      </w:r>
      <w:r w:rsidRPr="00CE209D">
        <w:tab/>
        <w:t>You are liable to an administrative penalty of 20 penalty units if you fail to issue a third party adjustment note as required by section</w:t>
      </w:r>
      <w:r w:rsidR="00CE209D">
        <w:t> </w:t>
      </w:r>
      <w:r w:rsidRPr="00CE209D">
        <w:t>134</w:t>
      </w:r>
      <w:r w:rsidR="00CE209D">
        <w:noBreakHyphen/>
      </w:r>
      <w:r w:rsidRPr="00CE209D">
        <w:t xml:space="preserve">20 of the </w:t>
      </w:r>
      <w:r w:rsidR="00CE209D" w:rsidRPr="00CE209D">
        <w:rPr>
          <w:position w:val="6"/>
          <w:sz w:val="16"/>
        </w:rPr>
        <w:t>*</w:t>
      </w:r>
      <w:r w:rsidRPr="00CE209D">
        <w:t>GST Act.</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ActHead5"/>
      </w:pPr>
      <w:bookmarkStart w:id="868" w:name="_Toc392595974"/>
      <w:r w:rsidRPr="00CE209D">
        <w:rPr>
          <w:rStyle w:val="CharSectno"/>
        </w:rPr>
        <w:t>288</w:t>
      </w:r>
      <w:r w:rsidR="00CE209D">
        <w:rPr>
          <w:rStyle w:val="CharSectno"/>
        </w:rPr>
        <w:noBreakHyphen/>
      </w:r>
      <w:r w:rsidRPr="00CE209D">
        <w:rPr>
          <w:rStyle w:val="CharSectno"/>
        </w:rPr>
        <w:t>50</w:t>
      </w:r>
      <w:r w:rsidRPr="00CE209D">
        <w:t xml:space="preserve">  Penalty for both principal and agent issuing certain documents</w:t>
      </w:r>
      <w:bookmarkEnd w:id="868"/>
    </w:p>
    <w:p w:rsidR="00EF2BF5" w:rsidRPr="00CE209D" w:rsidRDefault="00EF2BF5" w:rsidP="002624BB">
      <w:pPr>
        <w:pStyle w:val="subsection"/>
      </w:pPr>
      <w:r w:rsidRPr="00CE209D">
        <w:tab/>
      </w:r>
      <w:r w:rsidRPr="00CE209D">
        <w:tab/>
        <w:t>An entity is liable to an administrative penalty of 20 penalty units if both the entity and its agent issue:</w:t>
      </w:r>
    </w:p>
    <w:p w:rsidR="00EF2BF5" w:rsidRPr="00CE209D" w:rsidRDefault="00EF2BF5" w:rsidP="00EF2BF5">
      <w:pPr>
        <w:pStyle w:val="paragraph"/>
      </w:pPr>
      <w:r w:rsidRPr="00CE209D">
        <w:tab/>
        <w:t>(a)</w:t>
      </w:r>
      <w:r w:rsidRPr="00CE209D">
        <w:tab/>
        <w:t>separate tax invoices relating to the same taxable supply, contrary to subsection</w:t>
      </w:r>
      <w:r w:rsidR="00CE209D">
        <w:t> </w:t>
      </w:r>
      <w:r w:rsidRPr="00CE209D">
        <w:t>153</w:t>
      </w:r>
      <w:r w:rsidR="00CE209D">
        <w:noBreakHyphen/>
      </w:r>
      <w:r w:rsidRPr="00CE209D">
        <w:t xml:space="preserve">15(2) of the </w:t>
      </w:r>
      <w:r w:rsidR="00CE209D" w:rsidRPr="00CE209D">
        <w:rPr>
          <w:position w:val="6"/>
          <w:sz w:val="16"/>
        </w:rPr>
        <w:t>*</w:t>
      </w:r>
      <w:r w:rsidRPr="00CE209D">
        <w:t>GST Act; or</w:t>
      </w:r>
    </w:p>
    <w:p w:rsidR="00EF2BF5" w:rsidRPr="00CE209D" w:rsidRDefault="00EF2BF5" w:rsidP="00EF2BF5">
      <w:pPr>
        <w:pStyle w:val="paragraph"/>
      </w:pPr>
      <w:r w:rsidRPr="00CE209D">
        <w:tab/>
        <w:t>(b)</w:t>
      </w:r>
      <w:r w:rsidRPr="00CE209D">
        <w:tab/>
        <w:t>separate adjustment notes</w:t>
      </w:r>
      <w:r w:rsidR="00170CCE" w:rsidRPr="00CE209D">
        <w:t>, or third party adjustment notes,</w:t>
      </w:r>
      <w:r w:rsidRPr="00CE209D">
        <w:t xml:space="preserve"> for the same decreasing adjustment, contrary to subsection</w:t>
      </w:r>
      <w:r w:rsidR="00CE209D">
        <w:t> </w:t>
      </w:r>
      <w:r w:rsidRPr="00CE209D">
        <w:t>153</w:t>
      </w:r>
      <w:r w:rsidR="00CE209D">
        <w:noBreakHyphen/>
      </w:r>
      <w:r w:rsidRPr="00CE209D">
        <w:t>20(2) of that Act.</w:t>
      </w:r>
    </w:p>
    <w:p w:rsidR="00EF2BF5" w:rsidRPr="00CE209D" w:rsidRDefault="00EF2BF5" w:rsidP="00EF2BF5">
      <w:pPr>
        <w:pStyle w:val="notetext"/>
      </w:pPr>
      <w:r w:rsidRPr="00CE209D">
        <w:t>Note:</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ActHead5"/>
      </w:pPr>
      <w:bookmarkStart w:id="869" w:name="_Toc392595975"/>
      <w:r w:rsidRPr="00CE209D">
        <w:rPr>
          <w:rStyle w:val="CharSectno"/>
        </w:rPr>
        <w:t>288</w:t>
      </w:r>
      <w:r w:rsidR="00CE209D">
        <w:rPr>
          <w:rStyle w:val="CharSectno"/>
        </w:rPr>
        <w:noBreakHyphen/>
      </w:r>
      <w:r w:rsidRPr="00CE209D">
        <w:rPr>
          <w:rStyle w:val="CharSectno"/>
        </w:rPr>
        <w:t>70</w:t>
      </w:r>
      <w:r w:rsidRPr="00CE209D">
        <w:t xml:space="preserve">  Administrative penalties for life insurance companies</w:t>
      </w:r>
      <w:bookmarkEnd w:id="869"/>
    </w:p>
    <w:p w:rsidR="00EF2BF5" w:rsidRPr="00CE209D" w:rsidRDefault="00FB4112" w:rsidP="006B2802">
      <w:pPr>
        <w:pStyle w:val="SubsectionHead"/>
      </w:pPr>
      <w:r w:rsidRPr="00CE209D">
        <w:t>Complying superannuation/FHSA asset pool</w:t>
      </w:r>
      <w:r w:rsidR="00EF2BF5" w:rsidRPr="00CE209D">
        <w:t>—calculation of an amount</w:t>
      </w:r>
    </w:p>
    <w:p w:rsidR="00EF2BF5" w:rsidRPr="00CE209D" w:rsidRDefault="00EF2BF5" w:rsidP="002624BB">
      <w:pPr>
        <w:pStyle w:val="subsection"/>
      </w:pPr>
      <w:r w:rsidRPr="00CE209D">
        <w:tab/>
        <w:t>(1)</w:t>
      </w:r>
      <w:r w:rsidRPr="00CE209D">
        <w:tab/>
        <w:t xml:space="preserve">A </w:t>
      </w:r>
      <w:r w:rsidR="00CE209D" w:rsidRPr="00CE209D">
        <w:rPr>
          <w:position w:val="6"/>
          <w:sz w:val="16"/>
        </w:rPr>
        <w:t>*</w:t>
      </w:r>
      <w:r w:rsidRPr="00CE209D">
        <w:t>life insurance company is liable to an administrative penalty if the company:</w:t>
      </w:r>
    </w:p>
    <w:p w:rsidR="00EF2BF5" w:rsidRPr="00CE209D" w:rsidRDefault="00EF2BF5" w:rsidP="00EF2BF5">
      <w:pPr>
        <w:pStyle w:val="paragraph"/>
      </w:pPr>
      <w:r w:rsidRPr="00CE209D">
        <w:tab/>
        <w:t>(a)</w:t>
      </w:r>
      <w:r w:rsidRPr="00CE209D">
        <w:tab/>
        <w:t>is required to calculate a particular amount under section</w:t>
      </w:r>
      <w:r w:rsidR="00CE209D">
        <w:t> </w:t>
      </w:r>
      <w:r w:rsidRPr="00CE209D">
        <w:t>320</w:t>
      </w:r>
      <w:r w:rsidR="00CE209D">
        <w:noBreakHyphen/>
      </w:r>
      <w:r w:rsidRPr="00CE209D">
        <w:t xml:space="preserve">175 of the </w:t>
      </w:r>
      <w:r w:rsidRPr="00CE209D">
        <w:rPr>
          <w:i/>
        </w:rPr>
        <w:t>Income Tax Assessment Act 1997</w:t>
      </w:r>
      <w:r w:rsidRPr="00CE209D">
        <w:t>; but</w:t>
      </w:r>
    </w:p>
    <w:p w:rsidR="00EF2BF5" w:rsidRPr="00CE209D" w:rsidRDefault="00EF2BF5" w:rsidP="00EF2BF5">
      <w:pPr>
        <w:pStyle w:val="paragraph"/>
      </w:pPr>
      <w:r w:rsidRPr="00CE209D">
        <w:tab/>
        <w:t>(b)</w:t>
      </w:r>
      <w:r w:rsidRPr="00CE209D">
        <w:tab/>
        <w:t>fails to do so within the period of 60 days that is required by that section.</w:t>
      </w:r>
    </w:p>
    <w:p w:rsidR="00EF2BF5" w:rsidRPr="00CE209D" w:rsidRDefault="009D36C7" w:rsidP="006B2802">
      <w:pPr>
        <w:pStyle w:val="SubsectionHead"/>
      </w:pPr>
      <w:r w:rsidRPr="00CE209D">
        <w:t>Complying superannuation/FHSA asset pool</w:t>
      </w:r>
      <w:r w:rsidR="00EF2BF5" w:rsidRPr="00CE209D">
        <w:t>—transfer following valuation</w:t>
      </w:r>
    </w:p>
    <w:p w:rsidR="00EF2BF5" w:rsidRPr="00CE209D" w:rsidRDefault="00EF2BF5" w:rsidP="002624BB">
      <w:pPr>
        <w:pStyle w:val="subsection"/>
      </w:pPr>
      <w:r w:rsidRPr="00CE209D">
        <w:tab/>
        <w:t>(2)</w:t>
      </w:r>
      <w:r w:rsidRPr="00CE209D">
        <w:tab/>
        <w:t xml:space="preserve">A </w:t>
      </w:r>
      <w:r w:rsidR="00CE209D" w:rsidRPr="00CE209D">
        <w:rPr>
          <w:position w:val="6"/>
          <w:sz w:val="16"/>
        </w:rPr>
        <w:t>*</w:t>
      </w:r>
      <w:r w:rsidRPr="00CE209D">
        <w:t>life insurance company is liable to an administrative penalty if the company:</w:t>
      </w:r>
    </w:p>
    <w:p w:rsidR="00EF2BF5" w:rsidRPr="00CE209D" w:rsidRDefault="00EF2BF5" w:rsidP="00EF2BF5">
      <w:pPr>
        <w:pStyle w:val="paragraph"/>
      </w:pPr>
      <w:r w:rsidRPr="00CE209D">
        <w:tab/>
        <w:t>(a)</w:t>
      </w:r>
      <w:r w:rsidRPr="00CE209D">
        <w:tab/>
        <w:t xml:space="preserve">is required to transfer assets having a particular </w:t>
      </w:r>
      <w:r w:rsidR="00CE209D" w:rsidRPr="00CE209D">
        <w:rPr>
          <w:position w:val="6"/>
          <w:sz w:val="16"/>
        </w:rPr>
        <w:t>*</w:t>
      </w:r>
      <w:r w:rsidRPr="00CE209D">
        <w:t xml:space="preserve">transfer value from its </w:t>
      </w:r>
      <w:r w:rsidR="00CE209D" w:rsidRPr="00CE209D">
        <w:rPr>
          <w:position w:val="6"/>
          <w:sz w:val="16"/>
        </w:rPr>
        <w:t>*</w:t>
      </w:r>
      <w:r w:rsidR="00EA43C4" w:rsidRPr="00CE209D">
        <w:t>complying superannuation/FHSA</w:t>
      </w:r>
      <w:r w:rsidRPr="00CE209D">
        <w:t xml:space="preserve"> assets under subsection</w:t>
      </w:r>
      <w:r w:rsidR="00CE209D">
        <w:t> </w:t>
      </w:r>
      <w:r w:rsidRPr="00CE209D">
        <w:t>320</w:t>
      </w:r>
      <w:r w:rsidR="00CE209D">
        <w:noBreakHyphen/>
      </w:r>
      <w:r w:rsidRPr="00CE209D">
        <w:t xml:space="preserve">180(1) of the </w:t>
      </w:r>
      <w:r w:rsidRPr="00CE209D">
        <w:rPr>
          <w:i/>
        </w:rPr>
        <w:t>Income Tax Assessment Act 1997</w:t>
      </w:r>
      <w:r w:rsidRPr="00CE209D">
        <w:t>; but</w:t>
      </w:r>
    </w:p>
    <w:p w:rsidR="00EF2BF5" w:rsidRPr="00CE209D" w:rsidRDefault="00EF2BF5" w:rsidP="00EF2BF5">
      <w:pPr>
        <w:pStyle w:val="paragraph"/>
      </w:pPr>
      <w:r w:rsidRPr="00CE209D">
        <w:tab/>
        <w:t>(b)</w:t>
      </w:r>
      <w:r w:rsidRPr="00CE209D">
        <w:tab/>
        <w:t>fails to do so within the period of 30 days that is required by subsection</w:t>
      </w:r>
      <w:r w:rsidR="00CE209D">
        <w:t> </w:t>
      </w:r>
      <w:r w:rsidRPr="00CE209D">
        <w:t>320</w:t>
      </w:r>
      <w:r w:rsidR="00CE209D">
        <w:noBreakHyphen/>
      </w:r>
      <w:r w:rsidRPr="00CE209D">
        <w:t>180(2) of that Act.</w:t>
      </w:r>
    </w:p>
    <w:p w:rsidR="00EF2BF5" w:rsidRPr="00CE209D" w:rsidRDefault="00EF2BF5" w:rsidP="006B2802">
      <w:pPr>
        <w:pStyle w:val="SubsectionHead"/>
      </w:pPr>
      <w:r w:rsidRPr="00CE209D">
        <w:t>Segregated exempt assets—calculation of an amount</w:t>
      </w:r>
    </w:p>
    <w:p w:rsidR="00EF2BF5" w:rsidRPr="00CE209D" w:rsidRDefault="00EF2BF5" w:rsidP="002624BB">
      <w:pPr>
        <w:pStyle w:val="subsection"/>
      </w:pPr>
      <w:r w:rsidRPr="00CE209D">
        <w:tab/>
        <w:t>(3)</w:t>
      </w:r>
      <w:r w:rsidRPr="00CE209D">
        <w:tab/>
        <w:t xml:space="preserve">A </w:t>
      </w:r>
      <w:r w:rsidR="00CE209D" w:rsidRPr="00CE209D">
        <w:rPr>
          <w:position w:val="6"/>
          <w:sz w:val="16"/>
        </w:rPr>
        <w:t>*</w:t>
      </w:r>
      <w:r w:rsidRPr="00CE209D">
        <w:t>life insurance company is liable to an administrative penalty if the company:</w:t>
      </w:r>
    </w:p>
    <w:p w:rsidR="00EF2BF5" w:rsidRPr="00CE209D" w:rsidRDefault="00EF2BF5" w:rsidP="00EF2BF5">
      <w:pPr>
        <w:pStyle w:val="paragraph"/>
      </w:pPr>
      <w:r w:rsidRPr="00CE209D">
        <w:tab/>
        <w:t>(a)</w:t>
      </w:r>
      <w:r w:rsidRPr="00CE209D">
        <w:tab/>
        <w:t>is required to calculate a particular amount under section</w:t>
      </w:r>
      <w:r w:rsidR="00CE209D">
        <w:t> </w:t>
      </w:r>
      <w:r w:rsidRPr="00CE209D">
        <w:t>320</w:t>
      </w:r>
      <w:r w:rsidR="00CE209D">
        <w:noBreakHyphen/>
      </w:r>
      <w:r w:rsidRPr="00CE209D">
        <w:t xml:space="preserve">230 of the </w:t>
      </w:r>
      <w:r w:rsidRPr="00CE209D">
        <w:rPr>
          <w:i/>
        </w:rPr>
        <w:t>Income Tax Assessment Act 1997</w:t>
      </w:r>
      <w:r w:rsidRPr="00CE209D">
        <w:t>; but</w:t>
      </w:r>
    </w:p>
    <w:p w:rsidR="00EF2BF5" w:rsidRPr="00CE209D" w:rsidRDefault="00EF2BF5" w:rsidP="00EF2BF5">
      <w:pPr>
        <w:pStyle w:val="paragraph"/>
      </w:pPr>
      <w:r w:rsidRPr="00CE209D">
        <w:tab/>
        <w:t>(b)</w:t>
      </w:r>
      <w:r w:rsidRPr="00CE209D">
        <w:tab/>
        <w:t>fails to do so within the period of 60 days that is required by that section.</w:t>
      </w:r>
    </w:p>
    <w:p w:rsidR="00EF2BF5" w:rsidRPr="00CE209D" w:rsidRDefault="00EF2BF5" w:rsidP="006B2802">
      <w:pPr>
        <w:pStyle w:val="SubsectionHead"/>
      </w:pPr>
      <w:r w:rsidRPr="00CE209D">
        <w:t>Segregated exempt assets—transfer following valuation</w:t>
      </w:r>
    </w:p>
    <w:p w:rsidR="00EF2BF5" w:rsidRPr="00CE209D" w:rsidRDefault="00EF2BF5" w:rsidP="002624BB">
      <w:pPr>
        <w:pStyle w:val="subsection"/>
      </w:pPr>
      <w:r w:rsidRPr="00CE209D">
        <w:tab/>
        <w:t>(4)</w:t>
      </w:r>
      <w:r w:rsidRPr="00CE209D">
        <w:tab/>
        <w:t xml:space="preserve">A </w:t>
      </w:r>
      <w:r w:rsidR="00CE209D" w:rsidRPr="00CE209D">
        <w:rPr>
          <w:position w:val="6"/>
          <w:sz w:val="16"/>
        </w:rPr>
        <w:t>*</w:t>
      </w:r>
      <w:r w:rsidRPr="00CE209D">
        <w:t>life insurance company is liable to an administrative penalty if the company:</w:t>
      </w:r>
    </w:p>
    <w:p w:rsidR="00EF2BF5" w:rsidRPr="00CE209D" w:rsidRDefault="00EF2BF5" w:rsidP="00EF2BF5">
      <w:pPr>
        <w:pStyle w:val="paragraph"/>
      </w:pPr>
      <w:r w:rsidRPr="00CE209D">
        <w:tab/>
        <w:t>(a)</w:t>
      </w:r>
      <w:r w:rsidRPr="00CE209D">
        <w:tab/>
        <w:t xml:space="preserve">is required to transfer assets having a particular </w:t>
      </w:r>
      <w:r w:rsidR="00CE209D" w:rsidRPr="00CE209D">
        <w:rPr>
          <w:position w:val="6"/>
          <w:sz w:val="16"/>
        </w:rPr>
        <w:t>*</w:t>
      </w:r>
      <w:r w:rsidRPr="00CE209D">
        <w:t xml:space="preserve">transfer value from its </w:t>
      </w:r>
      <w:r w:rsidR="00CE209D" w:rsidRPr="00CE209D">
        <w:rPr>
          <w:position w:val="6"/>
          <w:sz w:val="16"/>
        </w:rPr>
        <w:t>*</w:t>
      </w:r>
      <w:r w:rsidRPr="00CE209D">
        <w:t>segregated exempt assets under subsection</w:t>
      </w:r>
      <w:r w:rsidR="00CE209D">
        <w:t> </w:t>
      </w:r>
      <w:r w:rsidRPr="00CE209D">
        <w:t>320</w:t>
      </w:r>
      <w:r w:rsidR="00CE209D">
        <w:noBreakHyphen/>
      </w:r>
      <w:r w:rsidRPr="00CE209D">
        <w:t xml:space="preserve">235(1) of the </w:t>
      </w:r>
      <w:r w:rsidRPr="00CE209D">
        <w:rPr>
          <w:i/>
        </w:rPr>
        <w:t>Income Tax Assessment Act 1997</w:t>
      </w:r>
      <w:r w:rsidRPr="00CE209D">
        <w:t>; but</w:t>
      </w:r>
    </w:p>
    <w:p w:rsidR="00EF2BF5" w:rsidRPr="00CE209D" w:rsidRDefault="00EF2BF5" w:rsidP="00EF2BF5">
      <w:pPr>
        <w:pStyle w:val="paragraph"/>
      </w:pPr>
      <w:r w:rsidRPr="00CE209D">
        <w:tab/>
        <w:t>(b)</w:t>
      </w:r>
      <w:r w:rsidRPr="00CE209D">
        <w:tab/>
        <w:t>fails to do so within the period of 30 days that is required by subsection</w:t>
      </w:r>
      <w:r w:rsidR="00CE209D">
        <w:t> </w:t>
      </w:r>
      <w:r w:rsidRPr="00CE209D">
        <w:t>320</w:t>
      </w:r>
      <w:r w:rsidR="00CE209D">
        <w:noBreakHyphen/>
      </w:r>
      <w:r w:rsidRPr="00CE209D">
        <w:t>235(2) of that Act.</w:t>
      </w:r>
    </w:p>
    <w:p w:rsidR="00EF2BF5" w:rsidRPr="00CE209D" w:rsidRDefault="00EF2BF5" w:rsidP="006B2802">
      <w:pPr>
        <w:pStyle w:val="SubsectionHead"/>
      </w:pPr>
      <w:r w:rsidRPr="00CE209D">
        <w:t>How to work out the administrative penalty</w:t>
      </w:r>
    </w:p>
    <w:p w:rsidR="00EF2BF5" w:rsidRPr="00CE209D" w:rsidRDefault="00EF2BF5" w:rsidP="002624BB">
      <w:pPr>
        <w:pStyle w:val="subsection"/>
      </w:pPr>
      <w:r w:rsidRPr="00CE209D">
        <w:tab/>
        <w:t>(5)</w:t>
      </w:r>
      <w:r w:rsidRPr="00CE209D">
        <w:tab/>
        <w:t xml:space="preserve">The administrative penalty under </w:t>
      </w:r>
      <w:r w:rsidR="00CE209D">
        <w:t>subsection (</w:t>
      </w:r>
      <w:r w:rsidRPr="00CE209D">
        <w:t>1), (2), (3) or (4) for a failure to make a calculation or transfer is equal to 5 penalty units for each period of 28 days or part of a period of 28 days:</w:t>
      </w:r>
    </w:p>
    <w:p w:rsidR="00EF2BF5" w:rsidRPr="00CE209D" w:rsidRDefault="00EF2BF5" w:rsidP="00EF2BF5">
      <w:pPr>
        <w:pStyle w:val="paragraph"/>
      </w:pPr>
      <w:r w:rsidRPr="00CE209D">
        <w:tab/>
        <w:t>(a)</w:t>
      </w:r>
      <w:r w:rsidRPr="00CE209D">
        <w:tab/>
        <w:t xml:space="preserve">starting immediately after the end of the period mentioned in </w:t>
      </w:r>
      <w:r w:rsidR="00CE209D">
        <w:t>paragraph (</w:t>
      </w:r>
      <w:r w:rsidRPr="00CE209D">
        <w:t>b) of that subsection; and</w:t>
      </w:r>
    </w:p>
    <w:p w:rsidR="00EF2BF5" w:rsidRPr="00CE209D" w:rsidRDefault="00EF2BF5" w:rsidP="00EF2BF5">
      <w:pPr>
        <w:pStyle w:val="paragraph"/>
      </w:pPr>
      <w:r w:rsidRPr="00CE209D">
        <w:tab/>
        <w:t>(b)</w:t>
      </w:r>
      <w:r w:rsidRPr="00CE209D">
        <w:tab/>
        <w:t>ending at the end of the day on which the calculation or transfer is made.</w:t>
      </w:r>
    </w:p>
    <w:p w:rsidR="00EF2BF5" w:rsidRPr="00CE209D" w:rsidRDefault="00EF2BF5" w:rsidP="006B2802">
      <w:pPr>
        <w:pStyle w:val="subsection2"/>
      </w:pPr>
      <w:r w:rsidRPr="00CE209D">
        <w:t>However, the maximum penalty for that failure must not exceed 25</w:t>
      </w:r>
      <w:r w:rsidR="00830045" w:rsidRPr="00CE209D">
        <w:t xml:space="preserve"> </w:t>
      </w:r>
      <w:r w:rsidRPr="00CE209D">
        <w:t>penalty units.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notetext"/>
      </w:pPr>
      <w:r w:rsidRPr="00CE209D">
        <w:t>Note 2:</w:t>
      </w:r>
      <w:r w:rsidRPr="00CE209D">
        <w:tab/>
        <w:t>Division</w:t>
      </w:r>
      <w:r w:rsidR="00CE209D">
        <w:t> </w:t>
      </w:r>
      <w:r w:rsidRPr="00CE209D">
        <w:t>298 contains machinery provisions for the penalties provided by this section.</w:t>
      </w:r>
    </w:p>
    <w:p w:rsidR="002F30DC" w:rsidRPr="00CE209D" w:rsidRDefault="002F30DC" w:rsidP="002F30DC">
      <w:pPr>
        <w:pStyle w:val="ActHead5"/>
        <w:rPr>
          <w:kern w:val="0"/>
        </w:rPr>
      </w:pPr>
      <w:bookmarkStart w:id="870" w:name="_Toc392595976"/>
      <w:r w:rsidRPr="00CE209D">
        <w:rPr>
          <w:rStyle w:val="CharSectno"/>
        </w:rPr>
        <w:t>288</w:t>
      </w:r>
      <w:r w:rsidR="00CE209D">
        <w:rPr>
          <w:rStyle w:val="CharSectno"/>
        </w:rPr>
        <w:noBreakHyphen/>
      </w:r>
      <w:r w:rsidRPr="00CE209D">
        <w:rPr>
          <w:rStyle w:val="CharSectno"/>
        </w:rPr>
        <w:t>75</w:t>
      </w:r>
      <w:r w:rsidRPr="00CE209D">
        <w:rPr>
          <w:kern w:val="0"/>
        </w:rPr>
        <w:t xml:space="preserve">  Administrative penalty for a copyright or resale royalty collecting society</w:t>
      </w:r>
      <w:bookmarkEnd w:id="870"/>
    </w:p>
    <w:p w:rsidR="002F30DC" w:rsidRPr="00CE209D" w:rsidRDefault="002F30DC" w:rsidP="002F30DC">
      <w:pPr>
        <w:pStyle w:val="subsection"/>
      </w:pPr>
      <w:r w:rsidRPr="00CE209D">
        <w:tab/>
        <w:t>(1)</w:t>
      </w:r>
      <w:r w:rsidRPr="00CE209D">
        <w:tab/>
        <w:t xml:space="preserve">A </w:t>
      </w:r>
      <w:r w:rsidR="00CE209D" w:rsidRPr="00CE209D">
        <w:rPr>
          <w:position w:val="6"/>
          <w:sz w:val="16"/>
        </w:rPr>
        <w:t>*</w:t>
      </w:r>
      <w:r w:rsidRPr="00CE209D">
        <w:t>copyright collecting society is liable to an administrative penalty of 20 penalty units if the society fails to give a notice as required by section</w:t>
      </w:r>
      <w:r w:rsidR="00CE209D">
        <w:t> </w:t>
      </w:r>
      <w:r w:rsidRPr="00CE209D">
        <w:t>410</w:t>
      </w:r>
      <w:r w:rsidR="00CE209D">
        <w:noBreakHyphen/>
      </w:r>
      <w:r w:rsidRPr="00CE209D">
        <w:t xml:space="preserve">5 of the </w:t>
      </w:r>
      <w:r w:rsidRPr="00CE209D">
        <w:rPr>
          <w:i/>
        </w:rPr>
        <w:t>Income Tax Assessment Act 1997</w:t>
      </w:r>
      <w:r w:rsidRPr="00CE209D">
        <w:t>.</w:t>
      </w:r>
    </w:p>
    <w:p w:rsidR="002F30DC" w:rsidRPr="00CE209D" w:rsidRDefault="002F30DC" w:rsidP="002F30DC">
      <w:pPr>
        <w:pStyle w:val="subsection"/>
      </w:pPr>
      <w:r w:rsidRPr="00CE209D">
        <w:tab/>
        <w:t>(2)</w:t>
      </w:r>
      <w:r w:rsidRPr="00CE209D">
        <w:tab/>
        <w:t xml:space="preserve">The </w:t>
      </w:r>
      <w:r w:rsidR="00CE209D" w:rsidRPr="00CE209D">
        <w:rPr>
          <w:position w:val="6"/>
          <w:sz w:val="16"/>
        </w:rPr>
        <w:t>*</w:t>
      </w:r>
      <w:r w:rsidRPr="00CE209D">
        <w:t>resale royalty collecting society is liable to an administrative penalty of 20 penalty units if the society fails to give a notice as required by section</w:t>
      </w:r>
      <w:r w:rsidR="00CE209D">
        <w:t> </w:t>
      </w:r>
      <w:r w:rsidRPr="00CE209D">
        <w:t>410</w:t>
      </w:r>
      <w:r w:rsidR="00CE209D">
        <w:noBreakHyphen/>
      </w:r>
      <w:r w:rsidRPr="00CE209D">
        <w:t xml:space="preserve">50 of the </w:t>
      </w:r>
      <w:r w:rsidRPr="00CE209D">
        <w:rPr>
          <w:i/>
        </w:rPr>
        <w:t>Income Tax Assessment Act 1997</w:t>
      </w:r>
      <w:r w:rsidRPr="00CE209D">
        <w:t>.</w:t>
      </w:r>
    </w:p>
    <w:p w:rsidR="002F30DC" w:rsidRPr="00CE209D" w:rsidRDefault="002F30DC" w:rsidP="002F30DC">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8C7176" w:rsidRPr="00CE209D" w:rsidRDefault="008C7176" w:rsidP="008C7176">
      <w:pPr>
        <w:pStyle w:val="ActHead5"/>
      </w:pPr>
      <w:bookmarkStart w:id="871" w:name="_Toc392595977"/>
      <w:r w:rsidRPr="00CE209D">
        <w:rPr>
          <w:rStyle w:val="CharSectno"/>
        </w:rPr>
        <w:t>288</w:t>
      </w:r>
      <w:r w:rsidR="00CE209D">
        <w:rPr>
          <w:rStyle w:val="CharSectno"/>
        </w:rPr>
        <w:noBreakHyphen/>
      </w:r>
      <w:r w:rsidRPr="00CE209D">
        <w:rPr>
          <w:rStyle w:val="CharSectno"/>
        </w:rPr>
        <w:t>80</w:t>
      </w:r>
      <w:r w:rsidRPr="00CE209D">
        <w:t xml:space="preserve">  Administrative penalty for over declaring conduit foreign income</w:t>
      </w:r>
      <w:bookmarkEnd w:id="871"/>
    </w:p>
    <w:p w:rsidR="008C7176" w:rsidRPr="00CE209D" w:rsidRDefault="008C7176" w:rsidP="008C7176">
      <w:pPr>
        <w:pStyle w:val="subsection"/>
      </w:pPr>
      <w:r w:rsidRPr="00CE209D">
        <w:tab/>
        <w:t>(1)</w:t>
      </w:r>
      <w:r w:rsidRPr="00CE209D">
        <w:tab/>
        <w:t xml:space="preserve">An </w:t>
      </w:r>
      <w:r w:rsidR="00CE209D" w:rsidRPr="00CE209D">
        <w:rPr>
          <w:position w:val="6"/>
          <w:sz w:val="16"/>
        </w:rPr>
        <w:t>*</w:t>
      </w:r>
      <w:r w:rsidRPr="00CE209D">
        <w:t>Australian corporate tax entity is liable to an administrative penalty if:</w:t>
      </w:r>
    </w:p>
    <w:p w:rsidR="008C7176" w:rsidRPr="00CE209D" w:rsidRDefault="008C7176" w:rsidP="008C7176">
      <w:pPr>
        <w:pStyle w:val="paragraph"/>
      </w:pPr>
      <w:r w:rsidRPr="00CE209D">
        <w:tab/>
        <w:t>(a)</w:t>
      </w:r>
      <w:r w:rsidRPr="00CE209D">
        <w:tab/>
        <w:t xml:space="preserve">the entity makes a </w:t>
      </w:r>
      <w:r w:rsidR="00CE209D" w:rsidRPr="00CE209D">
        <w:rPr>
          <w:position w:val="6"/>
          <w:sz w:val="16"/>
        </w:rPr>
        <w:t>*</w:t>
      </w:r>
      <w:r w:rsidRPr="00CE209D">
        <w:t xml:space="preserve">frankable distribution that has an </w:t>
      </w:r>
      <w:r w:rsidR="00CE209D" w:rsidRPr="00CE209D">
        <w:rPr>
          <w:position w:val="6"/>
          <w:sz w:val="16"/>
        </w:rPr>
        <w:t>*</w:t>
      </w:r>
      <w:r w:rsidRPr="00CE209D">
        <w:t>unfranked part; and</w:t>
      </w:r>
    </w:p>
    <w:p w:rsidR="008C7176" w:rsidRPr="00CE209D" w:rsidRDefault="008C7176" w:rsidP="008C7176">
      <w:pPr>
        <w:pStyle w:val="paragraph"/>
      </w:pPr>
      <w:r w:rsidRPr="00CE209D">
        <w:tab/>
        <w:t>(b)</w:t>
      </w:r>
      <w:r w:rsidRPr="00CE209D">
        <w:tab/>
        <w:t xml:space="preserve">the entity declares an amount of the unfranked part to be </w:t>
      </w:r>
      <w:r w:rsidR="00CE209D" w:rsidRPr="00CE209D">
        <w:rPr>
          <w:position w:val="6"/>
          <w:sz w:val="16"/>
        </w:rPr>
        <w:t>*</w:t>
      </w:r>
      <w:r w:rsidRPr="00CE209D">
        <w:t>conduit foreign income; and</w:t>
      </w:r>
    </w:p>
    <w:p w:rsidR="008C7176" w:rsidRPr="00CE209D" w:rsidRDefault="008C7176" w:rsidP="008C7176">
      <w:pPr>
        <w:pStyle w:val="paragraph"/>
      </w:pPr>
      <w:r w:rsidRPr="00CE209D">
        <w:tab/>
        <w:t>(c)</w:t>
      </w:r>
      <w:r w:rsidRPr="00CE209D">
        <w:tab/>
        <w:t>the sum of the amounts declared exceeds the amount of the entity’s conduit foreign income at:</w:t>
      </w:r>
    </w:p>
    <w:p w:rsidR="008C7176" w:rsidRPr="00CE209D" w:rsidRDefault="008C7176" w:rsidP="008C7176">
      <w:pPr>
        <w:pStyle w:val="paragraphsub"/>
      </w:pPr>
      <w:r w:rsidRPr="00CE209D">
        <w:tab/>
        <w:t>(i)</w:t>
      </w:r>
      <w:r w:rsidRPr="00CE209D">
        <w:tab/>
        <w:t>if the entity declares the distribution before making the distribution—the time of the declaration; or</w:t>
      </w:r>
    </w:p>
    <w:p w:rsidR="008C7176" w:rsidRPr="00CE209D" w:rsidRDefault="008C7176" w:rsidP="008C7176">
      <w:pPr>
        <w:pStyle w:val="paragraphsub"/>
      </w:pPr>
      <w:r w:rsidRPr="00CE209D">
        <w:tab/>
        <w:t>(ii)</w:t>
      </w:r>
      <w:r w:rsidRPr="00CE209D">
        <w:tab/>
        <w:t>otherwise—the time the distribution is made.</w:t>
      </w:r>
    </w:p>
    <w:p w:rsidR="008C7176" w:rsidRPr="00CE209D" w:rsidRDefault="008C7176" w:rsidP="008C7176">
      <w:pPr>
        <w:pStyle w:val="subsection"/>
      </w:pPr>
      <w:r w:rsidRPr="00CE209D">
        <w:tab/>
        <w:t>(2)</w:t>
      </w:r>
      <w:r w:rsidRPr="00CE209D">
        <w:tab/>
        <w:t xml:space="preserve">The amount of the penalty is the sum of the amounts worked out under </w:t>
      </w:r>
      <w:r w:rsidR="00CE209D">
        <w:t>subsections (</w:t>
      </w:r>
      <w:r w:rsidRPr="00CE209D">
        <w:t>3) and (4).</w:t>
      </w:r>
    </w:p>
    <w:p w:rsidR="008C7176" w:rsidRPr="00CE209D" w:rsidRDefault="008C7176" w:rsidP="00514D53">
      <w:pPr>
        <w:pStyle w:val="subsection"/>
        <w:keepNext/>
        <w:keepLines/>
      </w:pPr>
      <w:r w:rsidRPr="00CE209D">
        <w:tab/>
        <w:t>(3)</w:t>
      </w:r>
      <w:r w:rsidRPr="00CE209D">
        <w:tab/>
        <w:t>The amount is:</w:t>
      </w:r>
    </w:p>
    <w:p w:rsidR="00DF354D" w:rsidRPr="00CE209D" w:rsidRDefault="006632BD" w:rsidP="00DF354D">
      <w:pPr>
        <w:pStyle w:val="Formula"/>
      </w:pPr>
      <w:r w:rsidRPr="00CE209D">
        <w:rPr>
          <w:noProof/>
        </w:rPr>
        <w:drawing>
          <wp:inline distT="0" distB="0" distL="0" distR="0" wp14:anchorId="1B3D49A0" wp14:editId="193E4111">
            <wp:extent cx="3555365" cy="7505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55365" cy="750570"/>
                    </a:xfrm>
                    <a:prstGeom prst="rect">
                      <a:avLst/>
                    </a:prstGeom>
                    <a:noFill/>
                    <a:ln>
                      <a:noFill/>
                    </a:ln>
                  </pic:spPr>
                </pic:pic>
              </a:graphicData>
            </a:graphic>
          </wp:inline>
        </w:drawing>
      </w:r>
    </w:p>
    <w:p w:rsidR="008C7176" w:rsidRPr="00CE209D" w:rsidRDefault="008C7176" w:rsidP="008C7176">
      <w:pPr>
        <w:pStyle w:val="subsection2"/>
      </w:pPr>
      <w:r w:rsidRPr="00CE209D">
        <w:t>where:</w:t>
      </w:r>
    </w:p>
    <w:p w:rsidR="008C7176" w:rsidRPr="00CE209D" w:rsidRDefault="008C7176" w:rsidP="008C7176">
      <w:pPr>
        <w:pStyle w:val="Definition"/>
      </w:pPr>
      <w:r w:rsidRPr="00CE209D">
        <w:rPr>
          <w:b/>
          <w:i/>
        </w:rPr>
        <w:t xml:space="preserve">Australian membership interests </w:t>
      </w:r>
      <w:r w:rsidRPr="00CE209D">
        <w:t xml:space="preserve">means the number of </w:t>
      </w:r>
      <w:r w:rsidR="00CE209D" w:rsidRPr="00CE209D">
        <w:rPr>
          <w:position w:val="6"/>
          <w:sz w:val="16"/>
        </w:rPr>
        <w:t>*</w:t>
      </w:r>
      <w:r w:rsidRPr="00CE209D">
        <w:t xml:space="preserve">membership interests or </w:t>
      </w:r>
      <w:r w:rsidR="00CE209D" w:rsidRPr="00CE209D">
        <w:rPr>
          <w:position w:val="6"/>
          <w:sz w:val="16"/>
        </w:rPr>
        <w:t>*</w:t>
      </w:r>
      <w:r w:rsidRPr="00CE209D">
        <w:t>non</w:t>
      </w:r>
      <w:r w:rsidR="00CE209D">
        <w:noBreakHyphen/>
      </w:r>
      <w:r w:rsidRPr="00CE209D">
        <w:t xml:space="preserve">share equity interests in the entity that are not covered by the definition of </w:t>
      </w:r>
      <w:r w:rsidRPr="00CE209D">
        <w:rPr>
          <w:b/>
          <w:i/>
        </w:rPr>
        <w:t>foreign membership interests</w:t>
      </w:r>
      <w:r w:rsidRPr="00CE209D">
        <w:t xml:space="preserve"> in </w:t>
      </w:r>
      <w:r w:rsidR="00CE209D">
        <w:t>subsection (</w:t>
      </w:r>
      <w:r w:rsidRPr="00CE209D">
        <w:t>4).</w:t>
      </w:r>
    </w:p>
    <w:p w:rsidR="008C7176" w:rsidRPr="00CE209D" w:rsidRDefault="008C7176" w:rsidP="008C7176">
      <w:pPr>
        <w:pStyle w:val="Definition"/>
      </w:pPr>
      <w:r w:rsidRPr="00CE209D">
        <w:rPr>
          <w:b/>
          <w:i/>
        </w:rPr>
        <w:t xml:space="preserve">total membership interests </w:t>
      </w:r>
      <w:r w:rsidRPr="00CE209D">
        <w:t xml:space="preserve">means the number of </w:t>
      </w:r>
      <w:r w:rsidR="00CE209D" w:rsidRPr="00CE209D">
        <w:rPr>
          <w:position w:val="6"/>
          <w:sz w:val="16"/>
        </w:rPr>
        <w:t>*</w:t>
      </w:r>
      <w:r w:rsidRPr="00CE209D">
        <w:t xml:space="preserve">membership interests or </w:t>
      </w:r>
      <w:r w:rsidR="00CE209D" w:rsidRPr="00CE209D">
        <w:rPr>
          <w:position w:val="6"/>
          <w:sz w:val="16"/>
        </w:rPr>
        <w:t>*</w:t>
      </w:r>
      <w:r w:rsidRPr="00CE209D">
        <w:t>non</w:t>
      </w:r>
      <w:r w:rsidR="00CE209D">
        <w:noBreakHyphen/>
      </w:r>
      <w:r w:rsidRPr="00CE209D">
        <w:t xml:space="preserve">share equity interests in the entity held by entities that are entitled to receive the </w:t>
      </w:r>
      <w:r w:rsidR="00CE209D" w:rsidRPr="00CE209D">
        <w:rPr>
          <w:position w:val="6"/>
          <w:sz w:val="16"/>
        </w:rPr>
        <w:t>*</w:t>
      </w:r>
      <w:r w:rsidRPr="00CE209D">
        <w:t>distribution.</w:t>
      </w:r>
    </w:p>
    <w:p w:rsidR="008C7176" w:rsidRPr="00CE209D" w:rsidRDefault="008C7176" w:rsidP="008C7176">
      <w:pPr>
        <w:pStyle w:val="subsection"/>
      </w:pPr>
      <w:r w:rsidRPr="00CE209D">
        <w:tab/>
        <w:t>(4)</w:t>
      </w:r>
      <w:r w:rsidRPr="00CE209D">
        <w:tab/>
        <w:t>The amount is:</w:t>
      </w:r>
    </w:p>
    <w:p w:rsidR="008C7176" w:rsidRPr="00CE209D" w:rsidRDefault="006632BD" w:rsidP="003630E2">
      <w:pPr>
        <w:pStyle w:val="Formula"/>
      </w:pPr>
      <w:r w:rsidRPr="00CE209D">
        <w:rPr>
          <w:noProof/>
        </w:rPr>
        <w:drawing>
          <wp:inline distT="0" distB="0" distL="0" distR="0" wp14:anchorId="57F4D5B3" wp14:editId="66B71DF9">
            <wp:extent cx="3466465" cy="791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66465" cy="791845"/>
                    </a:xfrm>
                    <a:prstGeom prst="rect">
                      <a:avLst/>
                    </a:prstGeom>
                    <a:noFill/>
                    <a:ln>
                      <a:noFill/>
                    </a:ln>
                  </pic:spPr>
                </pic:pic>
              </a:graphicData>
            </a:graphic>
          </wp:inline>
        </w:drawing>
      </w:r>
    </w:p>
    <w:p w:rsidR="008C7176" w:rsidRPr="00CE209D" w:rsidRDefault="008C7176" w:rsidP="008C7176">
      <w:pPr>
        <w:pStyle w:val="subsection2"/>
      </w:pPr>
      <w:r w:rsidRPr="00CE209D">
        <w:t>where:</w:t>
      </w:r>
    </w:p>
    <w:p w:rsidR="008C7176" w:rsidRPr="00CE209D" w:rsidRDefault="008C7176" w:rsidP="008C7176">
      <w:pPr>
        <w:pStyle w:val="Definition"/>
      </w:pPr>
      <w:r w:rsidRPr="00CE209D">
        <w:rPr>
          <w:b/>
          <w:i/>
        </w:rPr>
        <w:t xml:space="preserve">applicable withholding tax rate </w:t>
      </w:r>
      <w:r w:rsidRPr="00CE209D">
        <w:t xml:space="preserve">means 50% of the rate of tax set out in </w:t>
      </w:r>
      <w:r w:rsidR="00C7593B" w:rsidRPr="00CE209D">
        <w:t>paragraph</w:t>
      </w:r>
      <w:r w:rsidR="00CE209D">
        <w:t> </w:t>
      </w:r>
      <w:r w:rsidR="00C7593B" w:rsidRPr="00CE209D">
        <w:t>7(a)</w:t>
      </w:r>
      <w:r w:rsidRPr="00CE209D">
        <w:t xml:space="preserve"> of the </w:t>
      </w:r>
      <w:r w:rsidRPr="00CE209D">
        <w:rPr>
          <w:i/>
        </w:rPr>
        <w:t>Income Tax (Dividends, Interest and Royalties Withholding Tax) Act 1974</w:t>
      </w:r>
      <w:r w:rsidRPr="00CE209D">
        <w:t>.</w:t>
      </w:r>
    </w:p>
    <w:p w:rsidR="008C7176" w:rsidRPr="00CE209D" w:rsidRDefault="008C7176" w:rsidP="008C7176">
      <w:pPr>
        <w:pStyle w:val="Definition"/>
      </w:pPr>
      <w:r w:rsidRPr="00CE209D">
        <w:rPr>
          <w:b/>
          <w:i/>
        </w:rPr>
        <w:t xml:space="preserve">foreign membership interests </w:t>
      </w:r>
      <w:r w:rsidRPr="00CE209D">
        <w:t xml:space="preserve">means the number of </w:t>
      </w:r>
      <w:r w:rsidR="00CE209D" w:rsidRPr="00CE209D">
        <w:rPr>
          <w:position w:val="6"/>
          <w:sz w:val="16"/>
        </w:rPr>
        <w:t>*</w:t>
      </w:r>
      <w:r w:rsidRPr="00CE209D">
        <w:t xml:space="preserve">membership interests or </w:t>
      </w:r>
      <w:r w:rsidR="00CE209D" w:rsidRPr="00CE209D">
        <w:rPr>
          <w:position w:val="6"/>
          <w:sz w:val="16"/>
        </w:rPr>
        <w:t>*</w:t>
      </w:r>
      <w:r w:rsidRPr="00CE209D">
        <w:t>non</w:t>
      </w:r>
      <w:r w:rsidR="00CE209D">
        <w:noBreakHyphen/>
      </w:r>
      <w:r w:rsidRPr="00CE209D">
        <w:t xml:space="preserve">share equity interests in the entity held by entities that are entitled to receive the </w:t>
      </w:r>
      <w:r w:rsidR="00CE209D" w:rsidRPr="00CE209D">
        <w:rPr>
          <w:position w:val="6"/>
          <w:sz w:val="16"/>
        </w:rPr>
        <w:t>*</w:t>
      </w:r>
      <w:r w:rsidRPr="00CE209D">
        <w:t>distribution and in relation to whom the entity is required to withhold amounts under section</w:t>
      </w:r>
      <w:r w:rsidR="00CE209D">
        <w:t> </w:t>
      </w:r>
      <w:r w:rsidRPr="00CE209D">
        <w:t>12</w:t>
      </w:r>
      <w:r w:rsidR="00CE209D">
        <w:noBreakHyphen/>
      </w:r>
      <w:r w:rsidRPr="00CE209D">
        <w:t>210 disregarding the operation of section</w:t>
      </w:r>
      <w:r w:rsidR="00CE209D">
        <w:t> </w:t>
      </w:r>
      <w:r w:rsidRPr="00CE209D">
        <w:t>12</w:t>
      </w:r>
      <w:r w:rsidR="00CE209D">
        <w:noBreakHyphen/>
      </w:r>
      <w:r w:rsidRPr="00CE209D">
        <w:t>300 (about limits on the amount withheld).</w:t>
      </w:r>
    </w:p>
    <w:p w:rsidR="008C7176" w:rsidRPr="00CE209D" w:rsidRDefault="008C7176" w:rsidP="008C7176">
      <w:pPr>
        <w:pStyle w:val="Definition"/>
      </w:pPr>
      <w:r w:rsidRPr="00CE209D">
        <w:rPr>
          <w:b/>
          <w:i/>
        </w:rPr>
        <w:t xml:space="preserve">total membership interests </w:t>
      </w:r>
      <w:r w:rsidRPr="00CE209D">
        <w:t xml:space="preserve">means the number of </w:t>
      </w:r>
      <w:r w:rsidR="00CE209D" w:rsidRPr="00CE209D">
        <w:rPr>
          <w:position w:val="6"/>
          <w:sz w:val="16"/>
        </w:rPr>
        <w:t>*</w:t>
      </w:r>
      <w:r w:rsidRPr="00CE209D">
        <w:t xml:space="preserve">membership interests or </w:t>
      </w:r>
      <w:r w:rsidR="00CE209D" w:rsidRPr="00CE209D">
        <w:rPr>
          <w:position w:val="6"/>
          <w:sz w:val="16"/>
        </w:rPr>
        <w:t>*</w:t>
      </w:r>
      <w:r w:rsidRPr="00CE209D">
        <w:t>non</w:t>
      </w:r>
      <w:r w:rsidR="00CE209D">
        <w:noBreakHyphen/>
      </w:r>
      <w:r w:rsidRPr="00CE209D">
        <w:t xml:space="preserve">share equity interests in the entity held by entities that are entitled to receive the </w:t>
      </w:r>
      <w:r w:rsidR="00CE209D" w:rsidRPr="00CE209D">
        <w:rPr>
          <w:position w:val="6"/>
          <w:sz w:val="16"/>
        </w:rPr>
        <w:t>*</w:t>
      </w:r>
      <w:r w:rsidRPr="00CE209D">
        <w:t>distribution.</w:t>
      </w:r>
    </w:p>
    <w:p w:rsidR="005B3920" w:rsidRPr="00CE209D" w:rsidRDefault="005B3920" w:rsidP="005B3920">
      <w:pPr>
        <w:pStyle w:val="ActHead5"/>
      </w:pPr>
      <w:bookmarkStart w:id="872" w:name="_Toc392595978"/>
      <w:r w:rsidRPr="00CE209D">
        <w:rPr>
          <w:rStyle w:val="CharSectno"/>
        </w:rPr>
        <w:t>288</w:t>
      </w:r>
      <w:r w:rsidR="00CE209D">
        <w:rPr>
          <w:rStyle w:val="CharSectno"/>
        </w:rPr>
        <w:noBreakHyphen/>
      </w:r>
      <w:r w:rsidRPr="00CE209D">
        <w:rPr>
          <w:rStyle w:val="CharSectno"/>
        </w:rPr>
        <w:t>90</w:t>
      </w:r>
      <w:r w:rsidRPr="00CE209D">
        <w:t xml:space="preserve">  Failing to give release authority for excess non</w:t>
      </w:r>
      <w:r w:rsidR="00CE209D">
        <w:noBreakHyphen/>
      </w:r>
      <w:r w:rsidRPr="00CE209D">
        <w:t>concessional contributions tax</w:t>
      </w:r>
      <w:bookmarkEnd w:id="872"/>
    </w:p>
    <w:p w:rsidR="005B3920" w:rsidRPr="00CE209D" w:rsidRDefault="005B3920" w:rsidP="005B3920">
      <w:pPr>
        <w:pStyle w:val="subsection"/>
      </w:pPr>
      <w:r w:rsidRPr="00CE209D">
        <w:tab/>
      </w:r>
      <w:r w:rsidRPr="00CE209D">
        <w:tab/>
        <w:t>A person to whom the Commissioner has given a release authority in accordance with paragraph</w:t>
      </w:r>
      <w:r w:rsidR="00CE209D">
        <w:t> </w:t>
      </w:r>
      <w:r w:rsidRPr="00CE209D">
        <w:t>292</w:t>
      </w:r>
      <w:r w:rsidR="00CE209D">
        <w:noBreakHyphen/>
      </w:r>
      <w:r w:rsidRPr="00CE209D">
        <w:t xml:space="preserve">405(1)(b) of the </w:t>
      </w:r>
      <w:r w:rsidRPr="00CE209D">
        <w:rPr>
          <w:i/>
        </w:rPr>
        <w:t xml:space="preserve">Income Tax Assessment Act 1997 </w:t>
      </w:r>
      <w:r w:rsidRPr="00CE209D">
        <w:t>and who fails to comply with subsection</w:t>
      </w:r>
      <w:r w:rsidR="00CE209D">
        <w:t> </w:t>
      </w:r>
      <w:r w:rsidRPr="00CE209D">
        <w:t>292</w:t>
      </w:r>
      <w:r w:rsidR="00CE209D">
        <w:noBreakHyphen/>
      </w:r>
      <w:r w:rsidRPr="00CE209D">
        <w:t>410(2) of that Act in relation to the release authority is liable to an administrative penalty of 20 penalty units.</w:t>
      </w:r>
    </w:p>
    <w:p w:rsidR="005B3920" w:rsidRPr="00CE209D" w:rsidRDefault="005B3920" w:rsidP="005B3920">
      <w:pPr>
        <w:pStyle w:val="ActHead5"/>
      </w:pPr>
      <w:bookmarkStart w:id="873" w:name="_Toc392595979"/>
      <w:r w:rsidRPr="00CE209D">
        <w:rPr>
          <w:rStyle w:val="CharSectno"/>
        </w:rPr>
        <w:t>288</w:t>
      </w:r>
      <w:r w:rsidR="00CE209D">
        <w:rPr>
          <w:rStyle w:val="CharSectno"/>
        </w:rPr>
        <w:noBreakHyphen/>
      </w:r>
      <w:r w:rsidRPr="00CE209D">
        <w:rPr>
          <w:rStyle w:val="CharSectno"/>
        </w:rPr>
        <w:t>95</w:t>
      </w:r>
      <w:r w:rsidRPr="00CE209D">
        <w:t xml:space="preserve">  Failing to comply etc. with release authority</w:t>
      </w:r>
      <w:bookmarkEnd w:id="873"/>
    </w:p>
    <w:p w:rsidR="005B3920" w:rsidRPr="00CE209D" w:rsidRDefault="005B3920" w:rsidP="005B3920">
      <w:pPr>
        <w:pStyle w:val="subsection"/>
      </w:pPr>
      <w:r w:rsidRPr="00CE209D">
        <w:tab/>
        <w:t>(1)</w:t>
      </w:r>
      <w:r w:rsidRPr="00CE209D">
        <w:tab/>
        <w:t xml:space="preserve">A </w:t>
      </w:r>
      <w:r w:rsidR="00CE209D" w:rsidRPr="00CE209D">
        <w:rPr>
          <w:position w:val="6"/>
          <w:sz w:val="16"/>
        </w:rPr>
        <w:t>*</w:t>
      </w:r>
      <w:r w:rsidRPr="00CE209D">
        <w:t>superannuation provider that has been given a release authority in accordance with section</w:t>
      </w:r>
      <w:r w:rsidR="00CE209D">
        <w:t> </w:t>
      </w:r>
      <w:r w:rsidRPr="00CE209D">
        <w:t>292</w:t>
      </w:r>
      <w:r w:rsidR="00CE209D">
        <w:noBreakHyphen/>
      </w:r>
      <w:r w:rsidRPr="00CE209D">
        <w:t xml:space="preserve">410 of the </w:t>
      </w:r>
      <w:r w:rsidRPr="00CE209D">
        <w:rPr>
          <w:i/>
        </w:rPr>
        <w:t xml:space="preserve">Income Tax Assessment Act 1997 </w:t>
      </w:r>
      <w:r w:rsidRPr="00CE209D">
        <w:t>and that fails to comply with subsection</w:t>
      </w:r>
      <w:r w:rsidR="00CE209D">
        <w:t> </w:t>
      </w:r>
      <w:r w:rsidRPr="00CE209D">
        <w:t>292</w:t>
      </w:r>
      <w:r w:rsidR="00CE209D">
        <w:noBreakHyphen/>
      </w:r>
      <w:r w:rsidRPr="00CE209D">
        <w:t>415(1) of that Act is liable to an administrative penalty of 20</w:t>
      </w:r>
      <w:r w:rsidRPr="00CE209D">
        <w:rPr>
          <w:i/>
        </w:rPr>
        <w:t xml:space="preserve"> </w:t>
      </w:r>
      <w:r w:rsidRPr="00CE209D">
        <w:t>penalty units.</w:t>
      </w:r>
    </w:p>
    <w:p w:rsidR="005B3920" w:rsidRPr="00CE209D" w:rsidRDefault="005B3920" w:rsidP="005B3920">
      <w:pPr>
        <w:pStyle w:val="subsection"/>
      </w:pPr>
      <w:r w:rsidRPr="00CE209D">
        <w:tab/>
        <w:t>(2)</w:t>
      </w:r>
      <w:r w:rsidRPr="00CE209D">
        <w:tab/>
        <w:t xml:space="preserve">A </w:t>
      </w:r>
      <w:r w:rsidR="00CE209D" w:rsidRPr="00CE209D">
        <w:rPr>
          <w:position w:val="6"/>
          <w:sz w:val="16"/>
        </w:rPr>
        <w:t>*</w:t>
      </w:r>
      <w:r w:rsidRPr="00CE209D">
        <w:t>superannuation provider that has been given a transitional release authority in accordance with section</w:t>
      </w:r>
      <w:r w:rsidR="00CE209D">
        <w:t> </w:t>
      </w:r>
      <w:r w:rsidRPr="00CE209D">
        <w:t>292</w:t>
      </w:r>
      <w:r w:rsidR="00CE209D">
        <w:noBreakHyphen/>
      </w:r>
      <w:r w:rsidRPr="00CE209D">
        <w:t xml:space="preserve">80B of the </w:t>
      </w:r>
      <w:r w:rsidRPr="00CE209D">
        <w:rPr>
          <w:i/>
        </w:rPr>
        <w:t xml:space="preserve">Income Tax (Transitional Provisions) Act 1997 </w:t>
      </w:r>
      <w:r w:rsidRPr="00CE209D">
        <w:t>and that fails to comply with subsection</w:t>
      </w:r>
      <w:r w:rsidR="00CE209D">
        <w:t> </w:t>
      </w:r>
      <w:r w:rsidRPr="00CE209D">
        <w:t>292</w:t>
      </w:r>
      <w:r w:rsidR="00CE209D">
        <w:noBreakHyphen/>
      </w:r>
      <w:r w:rsidRPr="00CE209D">
        <w:t>80C(1) of that Act is liable to an administrative penalty of 20</w:t>
      </w:r>
      <w:r w:rsidRPr="00CE209D">
        <w:rPr>
          <w:i/>
        </w:rPr>
        <w:t xml:space="preserve"> </w:t>
      </w:r>
      <w:r w:rsidRPr="00CE209D">
        <w:t>penalty units.</w:t>
      </w:r>
    </w:p>
    <w:p w:rsidR="00BB4EB2" w:rsidRPr="00CE209D" w:rsidRDefault="00BB4EB2" w:rsidP="00BB4EB2">
      <w:pPr>
        <w:pStyle w:val="subsection"/>
      </w:pPr>
      <w:r w:rsidRPr="00CE209D">
        <w:tab/>
        <w:t>(3)</w:t>
      </w:r>
      <w:r w:rsidRPr="00CE209D">
        <w:tab/>
        <w:t xml:space="preserve">A </w:t>
      </w:r>
      <w:r w:rsidR="00CE209D" w:rsidRPr="00CE209D">
        <w:rPr>
          <w:position w:val="6"/>
          <w:sz w:val="16"/>
        </w:rPr>
        <w:t>*</w:t>
      </w:r>
      <w:r w:rsidRPr="00CE209D">
        <w:t>superannuation provider that fails to comply with section</w:t>
      </w:r>
      <w:r w:rsidR="00CE209D">
        <w:t> </w:t>
      </w:r>
      <w:r w:rsidRPr="00CE209D">
        <w:t>96</w:t>
      </w:r>
      <w:r w:rsidR="00CE209D">
        <w:noBreakHyphen/>
      </w:r>
      <w:r w:rsidRPr="00CE209D">
        <w:t>20 (about release authority for excess concessional contributions) is liable to an administrative penalty of 20 penalty units.</w:t>
      </w:r>
    </w:p>
    <w:p w:rsidR="002D5ACF" w:rsidRPr="00CE209D" w:rsidRDefault="002D5ACF" w:rsidP="002D5ACF">
      <w:pPr>
        <w:pStyle w:val="subsection"/>
      </w:pPr>
      <w:r w:rsidRPr="00CE209D">
        <w:tab/>
        <w:t>(4)</w:t>
      </w:r>
      <w:r w:rsidRPr="00CE209D">
        <w:tab/>
        <w:t xml:space="preserve">A </w:t>
      </w:r>
      <w:r w:rsidR="00CE209D" w:rsidRPr="00CE209D">
        <w:rPr>
          <w:position w:val="6"/>
          <w:sz w:val="16"/>
        </w:rPr>
        <w:t>*</w:t>
      </w:r>
      <w:r w:rsidRPr="00CE209D">
        <w:t>superannuation provider that fails to comply with section</w:t>
      </w:r>
      <w:r w:rsidR="00CE209D">
        <w:t> </w:t>
      </w:r>
      <w:r w:rsidRPr="00CE209D">
        <w:t>135</w:t>
      </w:r>
      <w:r w:rsidR="00CE209D">
        <w:noBreakHyphen/>
      </w:r>
      <w:r w:rsidRPr="00CE209D">
        <w:t>75 (about release authorities for Division</w:t>
      </w:r>
      <w:r w:rsidR="00CE209D">
        <w:t> </w:t>
      </w:r>
      <w:r w:rsidRPr="00CE209D">
        <w:t>293 tax) is liable to an administrative penalty of 20 penalty units.</w:t>
      </w:r>
    </w:p>
    <w:p w:rsidR="005B3920" w:rsidRPr="00CE209D" w:rsidRDefault="005B3920" w:rsidP="00233C42">
      <w:pPr>
        <w:pStyle w:val="ActHead5"/>
      </w:pPr>
      <w:bookmarkStart w:id="874" w:name="_Toc392595980"/>
      <w:r w:rsidRPr="00CE209D">
        <w:rPr>
          <w:rStyle w:val="CharSectno"/>
        </w:rPr>
        <w:t>288</w:t>
      </w:r>
      <w:r w:rsidR="00CE209D">
        <w:rPr>
          <w:rStyle w:val="CharSectno"/>
        </w:rPr>
        <w:noBreakHyphen/>
      </w:r>
      <w:r w:rsidRPr="00CE209D">
        <w:rPr>
          <w:rStyle w:val="CharSectno"/>
        </w:rPr>
        <w:t>100</w:t>
      </w:r>
      <w:r w:rsidRPr="00CE209D">
        <w:t xml:space="preserve">  Excess money paid under release authority</w:t>
      </w:r>
      <w:bookmarkEnd w:id="874"/>
    </w:p>
    <w:p w:rsidR="005B3920" w:rsidRPr="00CE209D" w:rsidRDefault="005B3920" w:rsidP="00233C42">
      <w:pPr>
        <w:pStyle w:val="subsection"/>
        <w:keepNext/>
      </w:pPr>
      <w:r w:rsidRPr="00CE209D">
        <w:tab/>
      </w:r>
      <w:r w:rsidR="002D5ACF" w:rsidRPr="00CE209D">
        <w:t>(1)</w:t>
      </w:r>
      <w:r w:rsidRPr="00CE209D">
        <w:tab/>
        <w:t>A person is liable for an administrative penalty of 20 penalty units if:</w:t>
      </w:r>
    </w:p>
    <w:p w:rsidR="005B3920" w:rsidRPr="00CE209D" w:rsidRDefault="005B3920" w:rsidP="00233C42">
      <w:pPr>
        <w:pStyle w:val="paragraph"/>
        <w:keepNext/>
      </w:pPr>
      <w:r w:rsidRPr="00CE209D">
        <w:tab/>
        <w:t>(a)</w:t>
      </w:r>
      <w:r w:rsidRPr="00CE209D">
        <w:tab/>
        <w:t xml:space="preserve">the person gives one or more </w:t>
      </w:r>
      <w:r w:rsidR="00CE209D" w:rsidRPr="00CE209D">
        <w:rPr>
          <w:position w:val="6"/>
          <w:sz w:val="16"/>
        </w:rPr>
        <w:t>*</w:t>
      </w:r>
      <w:r w:rsidRPr="00CE209D">
        <w:t>superannuation providers a release authority in accordance with:</w:t>
      </w:r>
    </w:p>
    <w:p w:rsidR="005B3920" w:rsidRPr="00CE209D" w:rsidRDefault="005B3920" w:rsidP="005B3920">
      <w:pPr>
        <w:pStyle w:val="paragraphsub"/>
      </w:pPr>
      <w:r w:rsidRPr="00CE209D">
        <w:tab/>
        <w:t>(i)</w:t>
      </w:r>
      <w:r w:rsidRPr="00CE209D">
        <w:tab/>
        <w:t>section</w:t>
      </w:r>
      <w:r w:rsidR="00CE209D">
        <w:t> </w:t>
      </w:r>
      <w:r w:rsidRPr="00CE209D">
        <w:t>292</w:t>
      </w:r>
      <w:r w:rsidR="00CE209D">
        <w:noBreakHyphen/>
      </w:r>
      <w:r w:rsidRPr="00CE209D">
        <w:t xml:space="preserve">410 of the </w:t>
      </w:r>
      <w:r w:rsidRPr="00CE209D">
        <w:rPr>
          <w:i/>
        </w:rPr>
        <w:t>Income Tax Assessment Act 1997</w:t>
      </w:r>
      <w:r w:rsidRPr="00CE209D">
        <w:t>; or</w:t>
      </w:r>
    </w:p>
    <w:p w:rsidR="005B3920" w:rsidRPr="00CE209D" w:rsidRDefault="005B3920" w:rsidP="005B3920">
      <w:pPr>
        <w:pStyle w:val="paragraphsub"/>
      </w:pPr>
      <w:r w:rsidRPr="00CE209D">
        <w:tab/>
        <w:t>(ii)</w:t>
      </w:r>
      <w:r w:rsidRPr="00CE209D">
        <w:tab/>
        <w:t>section</w:t>
      </w:r>
      <w:r w:rsidR="00CE209D">
        <w:t> </w:t>
      </w:r>
      <w:r w:rsidRPr="00CE209D">
        <w:t>292</w:t>
      </w:r>
      <w:r w:rsidR="00CE209D">
        <w:noBreakHyphen/>
      </w:r>
      <w:r w:rsidRPr="00CE209D">
        <w:t xml:space="preserve">80B of the </w:t>
      </w:r>
      <w:r w:rsidRPr="00CE209D">
        <w:rPr>
          <w:i/>
        </w:rPr>
        <w:t>Income Tax (Transitional Provisions) Act 1997</w:t>
      </w:r>
      <w:r w:rsidRPr="00CE209D">
        <w:t>; and</w:t>
      </w:r>
    </w:p>
    <w:p w:rsidR="005B3920" w:rsidRPr="00CE209D" w:rsidRDefault="005B3920" w:rsidP="005B3920">
      <w:pPr>
        <w:pStyle w:val="paragraph"/>
      </w:pPr>
      <w:r w:rsidRPr="00CE209D">
        <w:tab/>
        <w:t>(b)</w:t>
      </w:r>
      <w:r w:rsidRPr="00CE209D">
        <w:tab/>
        <w:t>the total of the amounts paid by the superannuation provider or providers to the person and the Commissioner as a result</w:t>
      </w:r>
      <w:r w:rsidRPr="00CE209D">
        <w:rPr>
          <w:i/>
        </w:rPr>
        <w:t xml:space="preserve"> </w:t>
      </w:r>
      <w:r w:rsidRPr="00CE209D">
        <w:t>of being given the release authority exceeds the amount required to be paid in respect of the release authority under:</w:t>
      </w:r>
    </w:p>
    <w:p w:rsidR="005B3920" w:rsidRPr="00CE209D" w:rsidRDefault="005B3920" w:rsidP="005B3920">
      <w:pPr>
        <w:pStyle w:val="paragraphsub"/>
      </w:pPr>
      <w:r w:rsidRPr="00CE209D">
        <w:tab/>
        <w:t>(i)</w:t>
      </w:r>
      <w:r w:rsidRPr="00CE209D">
        <w:tab/>
        <w:t xml:space="preserve">if </w:t>
      </w:r>
      <w:r w:rsidR="00CE209D">
        <w:t>subparagraph (</w:t>
      </w:r>
      <w:r w:rsidRPr="00CE209D">
        <w:t>a)(i) applies—subsection</w:t>
      </w:r>
      <w:r w:rsidR="00CE209D">
        <w:t> </w:t>
      </w:r>
      <w:r w:rsidRPr="00CE209D">
        <w:t>292</w:t>
      </w:r>
      <w:r w:rsidR="00CE209D">
        <w:noBreakHyphen/>
      </w:r>
      <w:r w:rsidRPr="00CE209D">
        <w:t xml:space="preserve">415(1) of the </w:t>
      </w:r>
      <w:r w:rsidRPr="00CE209D">
        <w:rPr>
          <w:i/>
        </w:rPr>
        <w:t>Income Tax Assessment Act 1997</w:t>
      </w:r>
      <w:r w:rsidRPr="00CE209D">
        <w:t>; or</w:t>
      </w:r>
    </w:p>
    <w:p w:rsidR="005B3920" w:rsidRPr="00CE209D" w:rsidRDefault="005B3920" w:rsidP="005B3920">
      <w:pPr>
        <w:pStyle w:val="paragraphsub"/>
      </w:pPr>
      <w:r w:rsidRPr="00CE209D">
        <w:tab/>
        <w:t>(ii)</w:t>
      </w:r>
      <w:r w:rsidRPr="00CE209D">
        <w:tab/>
        <w:t xml:space="preserve">if </w:t>
      </w:r>
      <w:r w:rsidR="00CE209D">
        <w:t>subparagraph (</w:t>
      </w:r>
      <w:r w:rsidRPr="00CE209D">
        <w:t>a)(ii) applies—section</w:t>
      </w:r>
      <w:r w:rsidR="00CE209D">
        <w:t> </w:t>
      </w:r>
      <w:r w:rsidRPr="00CE209D">
        <w:t>292</w:t>
      </w:r>
      <w:r w:rsidR="00CE209D">
        <w:noBreakHyphen/>
      </w:r>
      <w:r w:rsidRPr="00CE209D">
        <w:t xml:space="preserve">80C of the </w:t>
      </w:r>
      <w:r w:rsidRPr="00CE209D">
        <w:rPr>
          <w:i/>
        </w:rPr>
        <w:t>Income Tax (Transitional Provisions) Act 1997</w:t>
      </w:r>
      <w:r w:rsidRPr="00CE209D">
        <w:t>.</w:t>
      </w:r>
    </w:p>
    <w:p w:rsidR="002D5ACF" w:rsidRPr="00CE209D" w:rsidRDefault="002D5ACF" w:rsidP="002D5ACF">
      <w:pPr>
        <w:pStyle w:val="subsection"/>
      </w:pPr>
      <w:r w:rsidRPr="00CE209D">
        <w:tab/>
        <w:t>(2)</w:t>
      </w:r>
      <w:r w:rsidRPr="00CE209D">
        <w:tab/>
        <w:t xml:space="preserve">An individual is liable to an administrative penalty of 20 penalty units if one or more </w:t>
      </w:r>
      <w:r w:rsidR="00CE209D" w:rsidRPr="00CE209D">
        <w:rPr>
          <w:position w:val="6"/>
          <w:sz w:val="16"/>
        </w:rPr>
        <w:t>*</w:t>
      </w:r>
      <w:r w:rsidRPr="00CE209D">
        <w:t>superannuation benefits that the individual receives (or is taken to receive), paid in relation to a release authority issued in accordance with Subdivision</w:t>
      </w:r>
      <w:r w:rsidR="00CE209D">
        <w:t> </w:t>
      </w:r>
      <w:r w:rsidRPr="00CE209D">
        <w:t>135</w:t>
      </w:r>
      <w:r w:rsidR="00CE209D">
        <w:noBreakHyphen/>
      </w:r>
      <w:r w:rsidRPr="00CE209D">
        <w:t>A in this Schedule,</w:t>
      </w:r>
      <w:r w:rsidRPr="00CE209D">
        <w:rPr>
          <w:i/>
        </w:rPr>
        <w:t xml:space="preserve"> </w:t>
      </w:r>
      <w:r w:rsidRPr="00CE209D">
        <w:t>is assessable income to any extent.</w:t>
      </w:r>
    </w:p>
    <w:p w:rsidR="005B3920" w:rsidRPr="00CE209D" w:rsidRDefault="005B3920" w:rsidP="005B3920">
      <w:pPr>
        <w:pStyle w:val="ActHead5"/>
      </w:pPr>
      <w:bookmarkStart w:id="875" w:name="_Toc392595981"/>
      <w:r w:rsidRPr="00CE209D">
        <w:rPr>
          <w:rStyle w:val="CharSectno"/>
        </w:rPr>
        <w:t>288</w:t>
      </w:r>
      <w:r w:rsidR="00CE209D">
        <w:rPr>
          <w:rStyle w:val="CharSectno"/>
        </w:rPr>
        <w:noBreakHyphen/>
      </w:r>
      <w:r w:rsidRPr="00CE209D">
        <w:rPr>
          <w:rStyle w:val="CharSectno"/>
        </w:rPr>
        <w:t>105</w:t>
      </w:r>
      <w:r w:rsidRPr="00CE209D">
        <w:t xml:space="preserve">  Superannuation provider to calculate crystallised pre</w:t>
      </w:r>
      <w:r w:rsidR="00CE209D">
        <w:noBreakHyphen/>
      </w:r>
      <w:r w:rsidRPr="00CE209D">
        <w:t>July 83 amount of superannuation interest by 30</w:t>
      </w:r>
      <w:r w:rsidR="00CE209D">
        <w:t> </w:t>
      </w:r>
      <w:r w:rsidRPr="00CE209D">
        <w:t>June 2008</w:t>
      </w:r>
      <w:bookmarkEnd w:id="875"/>
    </w:p>
    <w:p w:rsidR="005B3920" w:rsidRPr="00CE209D" w:rsidRDefault="005B3920" w:rsidP="005B3920">
      <w:pPr>
        <w:pStyle w:val="subsection"/>
      </w:pPr>
      <w:r w:rsidRPr="00CE209D">
        <w:tab/>
        <w:t>(1)</w:t>
      </w:r>
      <w:r w:rsidRPr="00CE209D">
        <w:tab/>
        <w:t>An entity is liable to an administrative penalty of 5 penalty units if:</w:t>
      </w:r>
    </w:p>
    <w:p w:rsidR="005B3920" w:rsidRPr="00CE209D" w:rsidRDefault="005B3920" w:rsidP="005B3920">
      <w:pPr>
        <w:pStyle w:val="paragraph"/>
      </w:pPr>
      <w:r w:rsidRPr="00CE209D">
        <w:tab/>
        <w:t>(a)</w:t>
      </w:r>
      <w:r w:rsidRPr="00CE209D">
        <w:tab/>
        <w:t xml:space="preserve">the entity is the </w:t>
      </w:r>
      <w:r w:rsidR="00CE209D" w:rsidRPr="00CE209D">
        <w:rPr>
          <w:position w:val="6"/>
          <w:sz w:val="16"/>
        </w:rPr>
        <w:t>*</w:t>
      </w:r>
      <w:r w:rsidRPr="00CE209D">
        <w:t xml:space="preserve">superannuation provider in relation to a </w:t>
      </w:r>
      <w:r w:rsidR="00CE209D" w:rsidRPr="00CE209D">
        <w:rPr>
          <w:position w:val="6"/>
          <w:sz w:val="16"/>
        </w:rPr>
        <w:t>*</w:t>
      </w:r>
      <w:r w:rsidRPr="00CE209D">
        <w:t xml:space="preserve">superannuation plan (other than a </w:t>
      </w:r>
      <w:r w:rsidR="00CE209D" w:rsidRPr="00CE209D">
        <w:rPr>
          <w:position w:val="6"/>
          <w:sz w:val="16"/>
        </w:rPr>
        <w:t>*</w:t>
      </w:r>
      <w:r w:rsidRPr="00CE209D">
        <w:t>constitutionally protected fund) on 30</w:t>
      </w:r>
      <w:r w:rsidR="00CE209D">
        <w:t> </w:t>
      </w:r>
      <w:r w:rsidRPr="00CE209D">
        <w:t>June 2008; and</w:t>
      </w:r>
    </w:p>
    <w:p w:rsidR="005B3920" w:rsidRPr="00CE209D" w:rsidRDefault="005B3920" w:rsidP="005B3920">
      <w:pPr>
        <w:pStyle w:val="paragraph"/>
      </w:pPr>
      <w:r w:rsidRPr="00CE209D">
        <w:tab/>
        <w:t>(b)</w:t>
      </w:r>
      <w:r w:rsidRPr="00CE209D">
        <w:tab/>
        <w:t>the entity has not ensured that the crystallised pre</w:t>
      </w:r>
      <w:r w:rsidR="00CE209D">
        <w:noBreakHyphen/>
      </w:r>
      <w:r w:rsidRPr="00CE209D">
        <w:t>July 83 amount in relation to each superannuation interest in the plan has been calculated on or before that day.</w:t>
      </w:r>
    </w:p>
    <w:p w:rsidR="005B3920" w:rsidRPr="00CE209D" w:rsidRDefault="005B3920" w:rsidP="005B3920">
      <w:pPr>
        <w:pStyle w:val="subsection"/>
      </w:pPr>
      <w:r w:rsidRPr="00CE209D">
        <w:tab/>
        <w:t>(2)</w:t>
      </w:r>
      <w:r w:rsidRPr="00CE209D">
        <w:tab/>
        <w:t xml:space="preserve">For the purpose of </w:t>
      </w:r>
      <w:r w:rsidR="00CE209D">
        <w:t>paragraph (</w:t>
      </w:r>
      <w:r w:rsidRPr="00CE209D">
        <w:t xml:space="preserve">1)(b), disregard a </w:t>
      </w:r>
      <w:r w:rsidR="00CE209D" w:rsidRPr="00CE209D">
        <w:rPr>
          <w:position w:val="6"/>
          <w:sz w:val="16"/>
        </w:rPr>
        <w:t>*</w:t>
      </w:r>
      <w:r w:rsidRPr="00CE209D">
        <w:t xml:space="preserve">superannuation interest unless the </w:t>
      </w:r>
      <w:r w:rsidR="00CE209D" w:rsidRPr="00CE209D">
        <w:rPr>
          <w:position w:val="6"/>
          <w:sz w:val="16"/>
        </w:rPr>
        <w:t>*</w:t>
      </w:r>
      <w:r w:rsidRPr="00CE209D">
        <w:t xml:space="preserve">element taxed in the fund of the </w:t>
      </w:r>
      <w:r w:rsidR="00CE209D" w:rsidRPr="00CE209D">
        <w:rPr>
          <w:position w:val="6"/>
          <w:sz w:val="16"/>
        </w:rPr>
        <w:t>*</w:t>
      </w:r>
      <w:r w:rsidRPr="00CE209D">
        <w:t>taxable component of the interest exceeds nil just before 1</w:t>
      </w:r>
      <w:r w:rsidR="00CE209D">
        <w:t> </w:t>
      </w:r>
      <w:r w:rsidRPr="00CE209D">
        <w:t>July 2007.</w:t>
      </w:r>
    </w:p>
    <w:p w:rsidR="005B3920" w:rsidRPr="00CE209D" w:rsidRDefault="005B3920" w:rsidP="005B3920">
      <w:pPr>
        <w:pStyle w:val="subsection"/>
      </w:pPr>
      <w:r w:rsidRPr="00CE209D">
        <w:tab/>
        <w:t>(3)</w:t>
      </w:r>
      <w:r w:rsidRPr="00CE209D">
        <w:tab/>
        <w:t xml:space="preserve">For the purpose of </w:t>
      </w:r>
      <w:r w:rsidR="00CE209D">
        <w:t>paragraph (</w:t>
      </w:r>
      <w:r w:rsidRPr="00CE209D">
        <w:t xml:space="preserve">1)(b), disregard a </w:t>
      </w:r>
      <w:r w:rsidR="00CE209D" w:rsidRPr="00CE209D">
        <w:rPr>
          <w:position w:val="6"/>
          <w:sz w:val="16"/>
        </w:rPr>
        <w:t>*</w:t>
      </w:r>
      <w:r w:rsidRPr="00CE209D">
        <w:t xml:space="preserve">superannuation interest that supported a </w:t>
      </w:r>
      <w:r w:rsidR="00CE209D" w:rsidRPr="00CE209D">
        <w:rPr>
          <w:position w:val="6"/>
          <w:sz w:val="16"/>
        </w:rPr>
        <w:t>*</w:t>
      </w:r>
      <w:r w:rsidRPr="00CE209D">
        <w:t>superannuation income stream just before 1</w:t>
      </w:r>
      <w:r w:rsidR="00CE209D">
        <w:t> </w:t>
      </w:r>
      <w:r w:rsidRPr="00CE209D">
        <w:t>July 2007.</w:t>
      </w:r>
    </w:p>
    <w:p w:rsidR="008434EA" w:rsidRPr="00CE209D" w:rsidRDefault="008434EA" w:rsidP="008434EA">
      <w:pPr>
        <w:pStyle w:val="ActHead5"/>
      </w:pPr>
      <w:bookmarkStart w:id="876" w:name="_Toc392595982"/>
      <w:r w:rsidRPr="00CE209D">
        <w:rPr>
          <w:rStyle w:val="CharSectno"/>
        </w:rPr>
        <w:t>288</w:t>
      </w:r>
      <w:r w:rsidR="00CE209D">
        <w:rPr>
          <w:rStyle w:val="CharSectno"/>
        </w:rPr>
        <w:noBreakHyphen/>
      </w:r>
      <w:r w:rsidRPr="00CE209D">
        <w:rPr>
          <w:rStyle w:val="CharSectno"/>
        </w:rPr>
        <w:t>110</w:t>
      </w:r>
      <w:r w:rsidRPr="00CE209D">
        <w:t xml:space="preserve">  Contravention of superannuation data and payment regulation or standard</w:t>
      </w:r>
      <w:bookmarkEnd w:id="876"/>
    </w:p>
    <w:p w:rsidR="0028369D" w:rsidRPr="00CE209D" w:rsidRDefault="0028369D" w:rsidP="0028369D">
      <w:pPr>
        <w:pStyle w:val="SubsectionHead"/>
      </w:pPr>
      <w:r w:rsidRPr="00CE209D">
        <w:t>Liability to penalty—RSA providers and trustees of eligible superannuation entities</w:t>
      </w:r>
    </w:p>
    <w:p w:rsidR="008434EA" w:rsidRPr="00CE209D" w:rsidRDefault="008434EA" w:rsidP="008434EA">
      <w:pPr>
        <w:pStyle w:val="subsection"/>
      </w:pPr>
      <w:r w:rsidRPr="00CE209D">
        <w:tab/>
        <w:t>(1)</w:t>
      </w:r>
      <w:r w:rsidRPr="00CE209D">
        <w:tab/>
        <w:t>An entity is liable to an administrative penalty if the entity contravenes:</w:t>
      </w:r>
    </w:p>
    <w:p w:rsidR="008434EA" w:rsidRPr="00CE209D" w:rsidRDefault="008434EA" w:rsidP="008434EA">
      <w:pPr>
        <w:pStyle w:val="paragraph"/>
      </w:pPr>
      <w:r w:rsidRPr="00CE209D">
        <w:tab/>
        <w:t>(a)</w:t>
      </w:r>
      <w:r w:rsidRPr="00CE209D">
        <w:tab/>
        <w:t>subsection</w:t>
      </w:r>
      <w:r w:rsidR="00CE209D">
        <w:t> </w:t>
      </w:r>
      <w:r w:rsidRPr="00CE209D">
        <w:t xml:space="preserve">34M(1) of the </w:t>
      </w:r>
      <w:r w:rsidRPr="00CE209D">
        <w:rPr>
          <w:i/>
        </w:rPr>
        <w:t>Superannuation Industry (Supervision) Act 1993</w:t>
      </w:r>
      <w:r w:rsidRPr="00CE209D">
        <w:t>; or</w:t>
      </w:r>
    </w:p>
    <w:p w:rsidR="008434EA" w:rsidRPr="00CE209D" w:rsidRDefault="008434EA" w:rsidP="008434EA">
      <w:pPr>
        <w:pStyle w:val="paragraph"/>
      </w:pPr>
      <w:r w:rsidRPr="00CE209D">
        <w:tab/>
        <w:t>(b)</w:t>
      </w:r>
      <w:r w:rsidRPr="00CE209D">
        <w:tab/>
        <w:t>subsection</w:t>
      </w:r>
      <w:r w:rsidR="00CE209D">
        <w:t> </w:t>
      </w:r>
      <w:r w:rsidRPr="00CE209D">
        <w:t xml:space="preserve">45D(1) of the </w:t>
      </w:r>
      <w:r w:rsidRPr="00CE209D">
        <w:rPr>
          <w:i/>
        </w:rPr>
        <w:t>Retirement Savings Accounts Act 1997</w:t>
      </w:r>
      <w:r w:rsidRPr="00CE209D">
        <w:t>.</w:t>
      </w:r>
    </w:p>
    <w:p w:rsidR="008434EA" w:rsidRPr="00CE209D" w:rsidRDefault="008434EA" w:rsidP="008434EA">
      <w:pPr>
        <w:pStyle w:val="subsection"/>
      </w:pPr>
      <w:r w:rsidRPr="00CE209D">
        <w:tab/>
        <w:t>(2)</w:t>
      </w:r>
      <w:r w:rsidRPr="00CE209D">
        <w:tab/>
        <w:t>An entity is liable to an administrative penalty if the entity contravenes:</w:t>
      </w:r>
    </w:p>
    <w:p w:rsidR="008434EA" w:rsidRPr="00CE209D" w:rsidRDefault="008434EA" w:rsidP="008434EA">
      <w:pPr>
        <w:pStyle w:val="paragraph"/>
      </w:pPr>
      <w:r w:rsidRPr="00CE209D">
        <w:tab/>
        <w:t>(a)</w:t>
      </w:r>
      <w:r w:rsidRPr="00CE209D">
        <w:tab/>
        <w:t>subsection</w:t>
      </w:r>
      <w:r w:rsidR="00CE209D">
        <w:t> </w:t>
      </w:r>
      <w:r w:rsidRPr="00CE209D">
        <w:t xml:space="preserve">34P(6) of the </w:t>
      </w:r>
      <w:r w:rsidRPr="00CE209D">
        <w:rPr>
          <w:i/>
        </w:rPr>
        <w:t>Superannuation Industry (Supervision) Act 1993</w:t>
      </w:r>
      <w:r w:rsidRPr="00CE209D">
        <w:t>; or</w:t>
      </w:r>
    </w:p>
    <w:p w:rsidR="008434EA" w:rsidRPr="00CE209D" w:rsidRDefault="008434EA" w:rsidP="008434EA">
      <w:pPr>
        <w:pStyle w:val="paragraph"/>
      </w:pPr>
      <w:r w:rsidRPr="00CE209D">
        <w:tab/>
        <w:t>(b)</w:t>
      </w:r>
      <w:r w:rsidRPr="00CE209D">
        <w:tab/>
        <w:t>subsection</w:t>
      </w:r>
      <w:r w:rsidR="00CE209D">
        <w:t> </w:t>
      </w:r>
      <w:r w:rsidRPr="00CE209D">
        <w:t xml:space="preserve">45F(6) of the </w:t>
      </w:r>
      <w:r w:rsidRPr="00CE209D">
        <w:rPr>
          <w:i/>
        </w:rPr>
        <w:t>Retirement Savings Accounts Act 1997</w:t>
      </w:r>
      <w:r w:rsidRPr="00CE209D">
        <w:t>.</w:t>
      </w:r>
    </w:p>
    <w:p w:rsidR="008434EA" w:rsidRPr="00CE209D" w:rsidRDefault="008434EA" w:rsidP="008434EA">
      <w:pPr>
        <w:pStyle w:val="SubsectionHead"/>
      </w:pPr>
      <w:r w:rsidRPr="00CE209D">
        <w:t>Liability to penalty—employers</w:t>
      </w:r>
    </w:p>
    <w:p w:rsidR="008434EA" w:rsidRPr="00CE209D" w:rsidRDefault="008434EA" w:rsidP="008434EA">
      <w:pPr>
        <w:pStyle w:val="subsection"/>
      </w:pPr>
      <w:r w:rsidRPr="00CE209D">
        <w:tab/>
        <w:t>(3)</w:t>
      </w:r>
      <w:r w:rsidRPr="00CE209D">
        <w:tab/>
        <w:t>An entity is liable to an administrative penalty if the entity contravenes:</w:t>
      </w:r>
    </w:p>
    <w:p w:rsidR="008434EA" w:rsidRPr="00CE209D" w:rsidRDefault="008434EA" w:rsidP="008434EA">
      <w:pPr>
        <w:pStyle w:val="paragraph"/>
      </w:pPr>
      <w:r w:rsidRPr="00CE209D">
        <w:tab/>
        <w:t>(a)</w:t>
      </w:r>
      <w:r w:rsidRPr="00CE209D">
        <w:tab/>
        <w:t>subsection</w:t>
      </w:r>
      <w:r w:rsidR="00CE209D">
        <w:t> </w:t>
      </w:r>
      <w:r w:rsidRPr="00CE209D">
        <w:t xml:space="preserve">34N(1) of the </w:t>
      </w:r>
      <w:r w:rsidRPr="00CE209D">
        <w:rPr>
          <w:i/>
        </w:rPr>
        <w:t>Superannuation Industry (Supervision) Act 1993</w:t>
      </w:r>
      <w:r w:rsidRPr="00CE209D">
        <w:t>; or</w:t>
      </w:r>
    </w:p>
    <w:p w:rsidR="008434EA" w:rsidRPr="00CE209D" w:rsidRDefault="008434EA" w:rsidP="008434EA">
      <w:pPr>
        <w:pStyle w:val="paragraph"/>
      </w:pPr>
      <w:r w:rsidRPr="00CE209D">
        <w:tab/>
        <w:t>(b)</w:t>
      </w:r>
      <w:r w:rsidRPr="00CE209D">
        <w:tab/>
        <w:t>subsection</w:t>
      </w:r>
      <w:r w:rsidR="00CE209D">
        <w:t> </w:t>
      </w:r>
      <w:r w:rsidRPr="00CE209D">
        <w:t xml:space="preserve">45E(1) of the </w:t>
      </w:r>
      <w:r w:rsidRPr="00CE209D">
        <w:rPr>
          <w:i/>
        </w:rPr>
        <w:t>Retirement Savings Accounts Act 1997</w:t>
      </w:r>
      <w:r w:rsidRPr="00CE209D">
        <w:t>.</w:t>
      </w:r>
    </w:p>
    <w:p w:rsidR="008434EA" w:rsidRPr="00CE209D" w:rsidRDefault="008434EA" w:rsidP="008434EA">
      <w:pPr>
        <w:pStyle w:val="subsection"/>
      </w:pPr>
      <w:r w:rsidRPr="00CE209D">
        <w:tab/>
        <w:t>(4)</w:t>
      </w:r>
      <w:r w:rsidRPr="00CE209D">
        <w:tab/>
        <w:t>An entity is liable to an administrative penalty if the entity contravenes:</w:t>
      </w:r>
    </w:p>
    <w:p w:rsidR="008434EA" w:rsidRPr="00CE209D" w:rsidRDefault="008434EA" w:rsidP="008434EA">
      <w:pPr>
        <w:pStyle w:val="paragraph"/>
      </w:pPr>
      <w:r w:rsidRPr="00CE209D">
        <w:tab/>
        <w:t>(a)</w:t>
      </w:r>
      <w:r w:rsidRPr="00CE209D">
        <w:tab/>
        <w:t>subsection</w:t>
      </w:r>
      <w:r w:rsidR="00CE209D">
        <w:t> </w:t>
      </w:r>
      <w:r w:rsidRPr="00CE209D">
        <w:t xml:space="preserve">34Q(6) of the </w:t>
      </w:r>
      <w:r w:rsidRPr="00CE209D">
        <w:rPr>
          <w:i/>
        </w:rPr>
        <w:t>Superannuation Industry (Supervision) Act 1993</w:t>
      </w:r>
      <w:r w:rsidRPr="00CE209D">
        <w:t>; or</w:t>
      </w:r>
    </w:p>
    <w:p w:rsidR="008434EA" w:rsidRPr="00CE209D" w:rsidRDefault="008434EA" w:rsidP="008434EA">
      <w:pPr>
        <w:pStyle w:val="paragraph"/>
      </w:pPr>
      <w:r w:rsidRPr="00CE209D">
        <w:tab/>
        <w:t>(b)</w:t>
      </w:r>
      <w:r w:rsidRPr="00CE209D">
        <w:tab/>
        <w:t>subsection</w:t>
      </w:r>
      <w:r w:rsidR="00CE209D">
        <w:t> </w:t>
      </w:r>
      <w:r w:rsidRPr="00CE209D">
        <w:t xml:space="preserve">45G(6) of the </w:t>
      </w:r>
      <w:r w:rsidRPr="00CE209D">
        <w:rPr>
          <w:i/>
        </w:rPr>
        <w:t>Retirement Savings Accounts Act 1997</w:t>
      </w:r>
      <w:r w:rsidRPr="00CE209D">
        <w:t>.</w:t>
      </w:r>
    </w:p>
    <w:p w:rsidR="008434EA" w:rsidRPr="00CE209D" w:rsidRDefault="008434EA" w:rsidP="008434EA">
      <w:pPr>
        <w:pStyle w:val="SubsectionHead"/>
      </w:pPr>
      <w:r w:rsidRPr="00CE209D">
        <w:t>Amount of the penalty</w:t>
      </w:r>
    </w:p>
    <w:p w:rsidR="008434EA" w:rsidRPr="00CE209D" w:rsidRDefault="008434EA" w:rsidP="008434EA">
      <w:pPr>
        <w:pStyle w:val="subsection"/>
      </w:pPr>
      <w:r w:rsidRPr="00CE209D">
        <w:tab/>
        <w:t>(5)</w:t>
      </w:r>
      <w:r w:rsidRPr="00CE209D">
        <w:tab/>
        <w:t>The amount of the penalty is:</w:t>
      </w:r>
    </w:p>
    <w:p w:rsidR="008434EA" w:rsidRPr="00CE209D" w:rsidRDefault="008434EA" w:rsidP="008434EA">
      <w:pPr>
        <w:pStyle w:val="paragraph"/>
      </w:pPr>
      <w:r w:rsidRPr="00CE209D">
        <w:tab/>
        <w:t>(a)</w:t>
      </w:r>
      <w:r w:rsidRPr="00CE209D">
        <w:tab/>
        <w:t xml:space="preserve">for an administrative penalty under </w:t>
      </w:r>
      <w:r w:rsidR="00CE209D">
        <w:t>subsection (</w:t>
      </w:r>
      <w:r w:rsidRPr="00CE209D">
        <w:t>1) or (3)</w:t>
      </w:r>
      <w:r w:rsidRPr="00CE209D">
        <w:rPr>
          <w:i/>
        </w:rPr>
        <w:t>—</w:t>
      </w:r>
      <w:r w:rsidRPr="00CE209D">
        <w:t>4 penalty units; or</w:t>
      </w:r>
    </w:p>
    <w:p w:rsidR="008434EA" w:rsidRPr="00CE209D" w:rsidRDefault="008434EA" w:rsidP="008434EA">
      <w:pPr>
        <w:pStyle w:val="paragraph"/>
      </w:pPr>
      <w:r w:rsidRPr="00CE209D">
        <w:tab/>
        <w:t>(b)</w:t>
      </w:r>
      <w:r w:rsidRPr="00CE209D">
        <w:tab/>
        <w:t xml:space="preserve">for an administrative penalty under </w:t>
      </w:r>
      <w:r w:rsidR="00CE209D">
        <w:t>subsection (</w:t>
      </w:r>
      <w:r w:rsidRPr="00CE209D">
        <w:t>2) or (4)—10 penalty units.</w:t>
      </w:r>
    </w:p>
    <w:p w:rsidR="008434EA" w:rsidRPr="00CE209D" w:rsidRDefault="008434EA" w:rsidP="008434EA">
      <w:pPr>
        <w:pStyle w:val="notetext"/>
      </w:pPr>
      <w:r w:rsidRPr="00CE209D">
        <w:t>Note:</w:t>
      </w:r>
      <w:r w:rsidRPr="00CE209D">
        <w:tab/>
        <w:t>The Commissioner is required to notify you of an administrative penalty: see section</w:t>
      </w:r>
      <w:r w:rsidR="00CE209D">
        <w:t> </w:t>
      </w:r>
      <w:r w:rsidRPr="00CE209D">
        <w:t>298</w:t>
      </w:r>
      <w:r w:rsidR="00CE209D">
        <w:noBreakHyphen/>
      </w:r>
      <w:r w:rsidRPr="00CE209D">
        <w:t>10.</w:t>
      </w:r>
    </w:p>
    <w:p w:rsidR="008B1B0B" w:rsidRPr="00CE209D" w:rsidRDefault="008B1B0B" w:rsidP="00352BC6">
      <w:pPr>
        <w:pStyle w:val="ActHead4"/>
        <w:pageBreakBefore/>
      </w:pPr>
      <w:bookmarkStart w:id="877" w:name="_Toc392595983"/>
      <w:r w:rsidRPr="00CE209D">
        <w:rPr>
          <w:rStyle w:val="CharSubdNo"/>
        </w:rPr>
        <w:t>Division</w:t>
      </w:r>
      <w:r w:rsidR="00CE209D">
        <w:rPr>
          <w:rStyle w:val="CharSubdNo"/>
        </w:rPr>
        <w:t> </w:t>
      </w:r>
      <w:r w:rsidRPr="00CE209D">
        <w:rPr>
          <w:rStyle w:val="CharSubdNo"/>
        </w:rPr>
        <w:t>290</w:t>
      </w:r>
      <w:r w:rsidRPr="00CE209D">
        <w:t>—</w:t>
      </w:r>
      <w:r w:rsidRPr="00CE209D">
        <w:rPr>
          <w:rStyle w:val="CharSubdText"/>
        </w:rPr>
        <w:t>Promotion and implementation of schemes</w:t>
      </w:r>
      <w:bookmarkEnd w:id="877"/>
    </w:p>
    <w:p w:rsidR="008B1B0B" w:rsidRPr="00CE209D" w:rsidRDefault="008B1B0B" w:rsidP="008B1B0B">
      <w:pPr>
        <w:pStyle w:val="TofSectsHeading"/>
      </w:pPr>
      <w:r w:rsidRPr="00CE209D">
        <w:t>Table of Subdivisions</w:t>
      </w:r>
    </w:p>
    <w:p w:rsidR="008B1B0B" w:rsidRPr="00CE209D" w:rsidRDefault="008B1B0B" w:rsidP="008B1B0B">
      <w:pPr>
        <w:pStyle w:val="TofSectsSubdiv"/>
        <w:rPr>
          <w:noProof/>
        </w:rPr>
      </w:pPr>
      <w:r w:rsidRPr="00CE209D">
        <w:rPr>
          <w:noProof/>
        </w:rPr>
        <w:t>290</w:t>
      </w:r>
      <w:r w:rsidR="00CE209D">
        <w:rPr>
          <w:noProof/>
        </w:rPr>
        <w:noBreakHyphen/>
      </w:r>
      <w:r w:rsidRPr="00CE209D">
        <w:rPr>
          <w:noProof/>
        </w:rPr>
        <w:t>A</w:t>
      </w:r>
      <w:r w:rsidRPr="00CE209D">
        <w:rPr>
          <w:noProof/>
        </w:rPr>
        <w:tab/>
      </w:r>
      <w:r w:rsidR="00D1350A" w:rsidRPr="00CE209D">
        <w:rPr>
          <w:noProof/>
        </w:rPr>
        <w:t>Preliminary</w:t>
      </w:r>
    </w:p>
    <w:p w:rsidR="008B1B0B" w:rsidRPr="00CE209D" w:rsidRDefault="008B1B0B" w:rsidP="008B1B0B">
      <w:pPr>
        <w:pStyle w:val="TofSectsSubdiv"/>
        <w:rPr>
          <w:noProof/>
        </w:rPr>
      </w:pPr>
      <w:r w:rsidRPr="00CE209D">
        <w:rPr>
          <w:noProof/>
        </w:rPr>
        <w:t>290</w:t>
      </w:r>
      <w:r w:rsidR="00CE209D">
        <w:rPr>
          <w:noProof/>
        </w:rPr>
        <w:noBreakHyphen/>
      </w:r>
      <w:r w:rsidRPr="00CE209D">
        <w:rPr>
          <w:noProof/>
        </w:rPr>
        <w:t>B</w:t>
      </w:r>
      <w:r w:rsidRPr="00CE209D">
        <w:rPr>
          <w:noProof/>
        </w:rPr>
        <w:tab/>
        <w:t>Civil penalties</w:t>
      </w:r>
    </w:p>
    <w:p w:rsidR="008B1B0B" w:rsidRPr="00CE209D" w:rsidRDefault="008B1B0B" w:rsidP="008B1B0B">
      <w:pPr>
        <w:pStyle w:val="TofSectsSubdiv"/>
        <w:rPr>
          <w:noProof/>
        </w:rPr>
      </w:pPr>
      <w:r w:rsidRPr="00CE209D">
        <w:rPr>
          <w:noProof/>
        </w:rPr>
        <w:t>290</w:t>
      </w:r>
      <w:r w:rsidR="00CE209D">
        <w:rPr>
          <w:noProof/>
        </w:rPr>
        <w:noBreakHyphen/>
      </w:r>
      <w:r w:rsidRPr="00CE209D">
        <w:rPr>
          <w:noProof/>
        </w:rPr>
        <w:t>C</w:t>
      </w:r>
      <w:r w:rsidRPr="00CE209D">
        <w:rPr>
          <w:noProof/>
        </w:rPr>
        <w:tab/>
        <w:t>Injunctions</w:t>
      </w:r>
    </w:p>
    <w:p w:rsidR="008B1B0B" w:rsidRPr="00CE209D" w:rsidRDefault="008B1B0B" w:rsidP="008B1B0B">
      <w:pPr>
        <w:pStyle w:val="TofSectsSubdiv"/>
        <w:rPr>
          <w:noProof/>
        </w:rPr>
      </w:pPr>
      <w:r w:rsidRPr="00CE209D">
        <w:rPr>
          <w:noProof/>
        </w:rPr>
        <w:t>290</w:t>
      </w:r>
      <w:r w:rsidR="00CE209D">
        <w:rPr>
          <w:noProof/>
        </w:rPr>
        <w:noBreakHyphen/>
      </w:r>
      <w:r w:rsidRPr="00CE209D">
        <w:rPr>
          <w:noProof/>
        </w:rPr>
        <w:t>D</w:t>
      </w:r>
      <w:r w:rsidRPr="00CE209D">
        <w:rPr>
          <w:noProof/>
        </w:rPr>
        <w:tab/>
        <w:t>Voluntary undertakings</w:t>
      </w:r>
    </w:p>
    <w:p w:rsidR="007F4264" w:rsidRPr="00CE209D" w:rsidRDefault="007F4264" w:rsidP="007F4264">
      <w:pPr>
        <w:pStyle w:val="ActHead4"/>
      </w:pPr>
      <w:bookmarkStart w:id="878" w:name="_Toc392595984"/>
      <w:r w:rsidRPr="00CE209D">
        <w:rPr>
          <w:rStyle w:val="CharSubdNo"/>
        </w:rPr>
        <w:t>Subdivision</w:t>
      </w:r>
      <w:r w:rsidR="00CE209D">
        <w:rPr>
          <w:rStyle w:val="CharSubdNo"/>
        </w:rPr>
        <w:t> </w:t>
      </w:r>
      <w:r w:rsidRPr="00CE209D">
        <w:rPr>
          <w:rStyle w:val="CharSubdNo"/>
        </w:rPr>
        <w:t>290</w:t>
      </w:r>
      <w:r w:rsidR="00CE209D">
        <w:rPr>
          <w:rStyle w:val="CharSubdNo"/>
        </w:rPr>
        <w:noBreakHyphen/>
      </w:r>
      <w:r w:rsidRPr="00CE209D">
        <w:rPr>
          <w:rStyle w:val="CharSubdNo"/>
        </w:rPr>
        <w:t>A</w:t>
      </w:r>
      <w:r w:rsidRPr="00CE209D">
        <w:t>—</w:t>
      </w:r>
      <w:r w:rsidRPr="00CE209D">
        <w:rPr>
          <w:rStyle w:val="CharSubdText"/>
        </w:rPr>
        <w:t>Preliminary</w:t>
      </w:r>
      <w:bookmarkEnd w:id="878"/>
    </w:p>
    <w:p w:rsidR="008B1B0B" w:rsidRPr="00CE209D" w:rsidRDefault="008B1B0B" w:rsidP="008B1B0B">
      <w:pPr>
        <w:pStyle w:val="TofSectsHeading"/>
        <w:keepNext/>
      </w:pPr>
      <w:r w:rsidRPr="00CE209D">
        <w:t>Table of sections</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5</w:t>
      </w:r>
      <w:r w:rsidRPr="00CE209D">
        <w:rPr>
          <w:noProof/>
        </w:rPr>
        <w:tab/>
      </w:r>
      <w:r w:rsidRPr="00CE209D">
        <w:t>Objects of this Division</w:t>
      </w:r>
    </w:p>
    <w:p w:rsidR="00D1350A" w:rsidRPr="00CE209D" w:rsidRDefault="00D1350A" w:rsidP="00D1350A">
      <w:pPr>
        <w:pStyle w:val="TofSectsSection"/>
        <w:keepNext/>
        <w:rPr>
          <w:noProof/>
        </w:rPr>
      </w:pPr>
      <w:r w:rsidRPr="00CE209D">
        <w:rPr>
          <w:noProof/>
        </w:rPr>
        <w:t>290</w:t>
      </w:r>
      <w:r w:rsidR="00CE209D">
        <w:rPr>
          <w:noProof/>
        </w:rPr>
        <w:noBreakHyphen/>
      </w:r>
      <w:r w:rsidRPr="00CE209D">
        <w:rPr>
          <w:noProof/>
        </w:rPr>
        <w:t>10</w:t>
      </w:r>
      <w:r w:rsidRPr="00CE209D">
        <w:rPr>
          <w:noProof/>
        </w:rPr>
        <w:tab/>
      </w:r>
      <w:r w:rsidRPr="00CE209D">
        <w:t>Extra</w:t>
      </w:r>
      <w:r w:rsidR="00CE209D">
        <w:noBreakHyphen/>
      </w:r>
      <w:r w:rsidRPr="00CE209D">
        <w:t>territorial application</w:t>
      </w:r>
    </w:p>
    <w:p w:rsidR="008B1B0B" w:rsidRPr="00CE209D" w:rsidRDefault="008B1B0B" w:rsidP="008B1B0B">
      <w:pPr>
        <w:pStyle w:val="ActHead5"/>
      </w:pPr>
      <w:bookmarkStart w:id="879" w:name="_Toc392595985"/>
      <w:r w:rsidRPr="00CE209D">
        <w:rPr>
          <w:rStyle w:val="CharSectno"/>
        </w:rPr>
        <w:t>290</w:t>
      </w:r>
      <w:r w:rsidR="00CE209D">
        <w:rPr>
          <w:rStyle w:val="CharSectno"/>
        </w:rPr>
        <w:noBreakHyphen/>
      </w:r>
      <w:r w:rsidRPr="00CE209D">
        <w:rPr>
          <w:rStyle w:val="CharSectno"/>
        </w:rPr>
        <w:t>5</w:t>
      </w:r>
      <w:r w:rsidRPr="00CE209D">
        <w:t xml:space="preserve">  Objects of this Division</w:t>
      </w:r>
      <w:bookmarkEnd w:id="879"/>
    </w:p>
    <w:p w:rsidR="008B1B0B" w:rsidRPr="00CE209D" w:rsidRDefault="008B1B0B" w:rsidP="008B1B0B">
      <w:pPr>
        <w:pStyle w:val="subsection"/>
      </w:pPr>
      <w:r w:rsidRPr="00CE209D">
        <w:tab/>
      </w:r>
      <w:r w:rsidRPr="00CE209D">
        <w:tab/>
        <w:t>The objects of this Division are:</w:t>
      </w:r>
    </w:p>
    <w:p w:rsidR="008B1B0B" w:rsidRPr="00CE209D" w:rsidRDefault="008B1B0B" w:rsidP="008B1B0B">
      <w:pPr>
        <w:pStyle w:val="paragraph"/>
      </w:pPr>
      <w:r w:rsidRPr="00CE209D">
        <w:tab/>
        <w:t>(a)</w:t>
      </w:r>
      <w:r w:rsidRPr="00CE209D">
        <w:tab/>
        <w:t xml:space="preserve">to deter the promotion of tax avoidance </w:t>
      </w:r>
      <w:r w:rsidR="00CE209D" w:rsidRPr="00CE209D">
        <w:rPr>
          <w:position w:val="6"/>
          <w:sz w:val="16"/>
        </w:rPr>
        <w:t>*</w:t>
      </w:r>
      <w:r w:rsidRPr="00CE209D">
        <w:t>schemes and tax evasion schemes; and</w:t>
      </w:r>
    </w:p>
    <w:p w:rsidR="008B1B0B" w:rsidRPr="00CE209D" w:rsidRDefault="008B1B0B" w:rsidP="008B1B0B">
      <w:pPr>
        <w:pStyle w:val="paragraph"/>
      </w:pPr>
      <w:r w:rsidRPr="00CE209D">
        <w:tab/>
        <w:t>(b)</w:t>
      </w:r>
      <w:r w:rsidRPr="00CE209D">
        <w:tab/>
        <w:t xml:space="preserve">to deter the implementation of schemes that have been promoted on the basis of conformity with a </w:t>
      </w:r>
      <w:r w:rsidR="00CE209D" w:rsidRPr="00CE209D">
        <w:rPr>
          <w:position w:val="6"/>
          <w:sz w:val="16"/>
        </w:rPr>
        <w:t>*</w:t>
      </w:r>
      <w:r w:rsidRPr="00CE209D">
        <w:t>product ruling in a way that is materially different from that described in the product ruling.</w:t>
      </w:r>
    </w:p>
    <w:p w:rsidR="007F4264" w:rsidRPr="00CE209D" w:rsidRDefault="007F4264" w:rsidP="007F4264">
      <w:pPr>
        <w:pStyle w:val="ActHead5"/>
      </w:pPr>
      <w:bookmarkStart w:id="880" w:name="_Toc392595986"/>
      <w:r w:rsidRPr="00CE209D">
        <w:rPr>
          <w:rStyle w:val="CharSectno"/>
        </w:rPr>
        <w:t>290</w:t>
      </w:r>
      <w:r w:rsidR="00CE209D">
        <w:rPr>
          <w:rStyle w:val="CharSectno"/>
        </w:rPr>
        <w:noBreakHyphen/>
      </w:r>
      <w:r w:rsidRPr="00CE209D">
        <w:rPr>
          <w:rStyle w:val="CharSectno"/>
        </w:rPr>
        <w:t>10</w:t>
      </w:r>
      <w:r w:rsidRPr="00CE209D">
        <w:t xml:space="preserve">  Extra</w:t>
      </w:r>
      <w:r w:rsidR="00CE209D">
        <w:noBreakHyphen/>
      </w:r>
      <w:r w:rsidRPr="00CE209D">
        <w:t>territorial application</w:t>
      </w:r>
      <w:bookmarkEnd w:id="880"/>
    </w:p>
    <w:p w:rsidR="007F4264" w:rsidRPr="00CE209D" w:rsidRDefault="007F4264" w:rsidP="007F4264">
      <w:pPr>
        <w:pStyle w:val="subsection"/>
      </w:pPr>
      <w:r w:rsidRPr="00CE209D">
        <w:tab/>
      </w:r>
      <w:r w:rsidRPr="00CE209D">
        <w:tab/>
        <w:t>This Division extends to acts, omissions, matters and things outside Australia.</w:t>
      </w:r>
    </w:p>
    <w:p w:rsidR="008B1B0B" w:rsidRPr="00CE209D" w:rsidRDefault="008B1B0B" w:rsidP="00AF1170">
      <w:pPr>
        <w:pStyle w:val="ActHead4"/>
        <w:keepNext w:val="0"/>
      </w:pPr>
      <w:bookmarkStart w:id="881" w:name="_Toc392595987"/>
      <w:r w:rsidRPr="00CE209D">
        <w:rPr>
          <w:rStyle w:val="CharSubdNo"/>
        </w:rPr>
        <w:t>Subdivision</w:t>
      </w:r>
      <w:r w:rsidR="00CE209D">
        <w:rPr>
          <w:rStyle w:val="CharSubdNo"/>
        </w:rPr>
        <w:t> </w:t>
      </w:r>
      <w:r w:rsidRPr="00CE209D">
        <w:rPr>
          <w:rStyle w:val="CharSubdNo"/>
        </w:rPr>
        <w:t>290</w:t>
      </w:r>
      <w:r w:rsidR="00CE209D">
        <w:rPr>
          <w:rStyle w:val="CharSubdNo"/>
        </w:rPr>
        <w:noBreakHyphen/>
      </w:r>
      <w:r w:rsidRPr="00CE209D">
        <w:rPr>
          <w:rStyle w:val="CharSubdNo"/>
        </w:rPr>
        <w:t>B</w:t>
      </w:r>
      <w:r w:rsidRPr="00CE209D">
        <w:t>—</w:t>
      </w:r>
      <w:r w:rsidRPr="00CE209D">
        <w:rPr>
          <w:rStyle w:val="CharSubdText"/>
        </w:rPr>
        <w:t>Civil penalties</w:t>
      </w:r>
      <w:bookmarkEnd w:id="881"/>
    </w:p>
    <w:p w:rsidR="008B1B0B" w:rsidRPr="00CE209D" w:rsidRDefault="008B1B0B" w:rsidP="00AF1170">
      <w:pPr>
        <w:pStyle w:val="TofSectsHeading"/>
      </w:pPr>
      <w:r w:rsidRPr="00CE209D">
        <w:t>Table of sections</w:t>
      </w:r>
    </w:p>
    <w:p w:rsidR="008B1B0B" w:rsidRPr="00CE209D" w:rsidRDefault="008B1B0B" w:rsidP="00AF1170">
      <w:pPr>
        <w:pStyle w:val="TofSectsSection"/>
        <w:rPr>
          <w:noProof/>
        </w:rPr>
      </w:pPr>
      <w:r w:rsidRPr="00CE209D">
        <w:rPr>
          <w:noProof/>
        </w:rPr>
        <w:t>290</w:t>
      </w:r>
      <w:r w:rsidR="00CE209D">
        <w:rPr>
          <w:noProof/>
        </w:rPr>
        <w:noBreakHyphen/>
      </w:r>
      <w:r w:rsidRPr="00CE209D">
        <w:rPr>
          <w:noProof/>
        </w:rPr>
        <w:t>50</w:t>
      </w:r>
      <w:r w:rsidRPr="00CE209D">
        <w:rPr>
          <w:noProof/>
        </w:rPr>
        <w:tab/>
        <w:t>Civil penalties</w:t>
      </w:r>
    </w:p>
    <w:p w:rsidR="008B1B0B" w:rsidRPr="00CE209D" w:rsidRDefault="008B1B0B" w:rsidP="00AF1170">
      <w:pPr>
        <w:pStyle w:val="TofSectsSection"/>
        <w:rPr>
          <w:noProof/>
        </w:rPr>
      </w:pPr>
      <w:r w:rsidRPr="00CE209D">
        <w:rPr>
          <w:noProof/>
        </w:rPr>
        <w:t>290</w:t>
      </w:r>
      <w:r w:rsidR="00CE209D">
        <w:rPr>
          <w:noProof/>
        </w:rPr>
        <w:noBreakHyphen/>
      </w:r>
      <w:r w:rsidRPr="00CE209D">
        <w:rPr>
          <w:noProof/>
        </w:rPr>
        <w:t>55</w:t>
      </w:r>
      <w:r w:rsidRPr="00CE209D">
        <w:rPr>
          <w:noProof/>
        </w:rPr>
        <w:tab/>
        <w:t>Exceptions</w:t>
      </w:r>
    </w:p>
    <w:p w:rsidR="008B1B0B" w:rsidRPr="00CE209D" w:rsidRDefault="008B1B0B" w:rsidP="00AF1170">
      <w:pPr>
        <w:pStyle w:val="TofSectsSection"/>
      </w:pPr>
      <w:r w:rsidRPr="00CE209D">
        <w:rPr>
          <w:noProof/>
        </w:rPr>
        <w:t>290</w:t>
      </w:r>
      <w:r w:rsidR="00CE209D">
        <w:rPr>
          <w:noProof/>
        </w:rPr>
        <w:noBreakHyphen/>
      </w:r>
      <w:r w:rsidRPr="00CE209D">
        <w:rPr>
          <w:noProof/>
        </w:rPr>
        <w:t>60</w:t>
      </w:r>
      <w:r w:rsidRPr="00CE209D">
        <w:rPr>
          <w:noProof/>
        </w:rPr>
        <w:tab/>
      </w:r>
      <w:r w:rsidRPr="00CE209D">
        <w:t xml:space="preserve">Meaning of </w:t>
      </w:r>
      <w:r w:rsidRPr="00CE209D">
        <w:rPr>
          <w:b/>
          <w:i/>
        </w:rPr>
        <w:t>promoter</w:t>
      </w:r>
    </w:p>
    <w:p w:rsidR="008B1B0B" w:rsidRPr="00CE209D" w:rsidRDefault="008B1B0B" w:rsidP="00AF1170">
      <w:pPr>
        <w:pStyle w:val="TofSectsSection"/>
        <w:rPr>
          <w:b/>
          <w:i/>
        </w:rPr>
      </w:pPr>
      <w:r w:rsidRPr="00CE209D">
        <w:t>290</w:t>
      </w:r>
      <w:r w:rsidR="00CE209D">
        <w:noBreakHyphen/>
      </w:r>
      <w:r w:rsidRPr="00CE209D">
        <w:t>65</w:t>
      </w:r>
      <w:r w:rsidRPr="00CE209D">
        <w:tab/>
        <w:t xml:space="preserve">Meaning of </w:t>
      </w:r>
      <w:r w:rsidRPr="00CE209D">
        <w:rPr>
          <w:b/>
          <w:i/>
        </w:rPr>
        <w:t>tax exploitation scheme</w:t>
      </w:r>
    </w:p>
    <w:p w:rsidR="008B1B0B" w:rsidRPr="00CE209D" w:rsidRDefault="008B1B0B" w:rsidP="008B1B0B">
      <w:pPr>
        <w:pStyle w:val="ActHead5"/>
      </w:pPr>
      <w:bookmarkStart w:id="882" w:name="_Toc392595988"/>
      <w:r w:rsidRPr="00CE209D">
        <w:rPr>
          <w:rStyle w:val="CharSectno"/>
        </w:rPr>
        <w:t>290</w:t>
      </w:r>
      <w:r w:rsidR="00CE209D">
        <w:rPr>
          <w:rStyle w:val="CharSectno"/>
        </w:rPr>
        <w:noBreakHyphen/>
      </w:r>
      <w:r w:rsidRPr="00CE209D">
        <w:rPr>
          <w:rStyle w:val="CharSectno"/>
        </w:rPr>
        <w:t>50</w:t>
      </w:r>
      <w:r w:rsidRPr="00CE209D">
        <w:t xml:space="preserve">  Civil penalties</w:t>
      </w:r>
      <w:bookmarkEnd w:id="882"/>
    </w:p>
    <w:p w:rsidR="008B1B0B" w:rsidRPr="00CE209D" w:rsidRDefault="008B1B0B" w:rsidP="008B1B0B">
      <w:pPr>
        <w:pStyle w:val="SubsectionHead"/>
      </w:pPr>
      <w:r w:rsidRPr="00CE209D">
        <w:t>Promoter of tax exploitation scheme</w:t>
      </w:r>
    </w:p>
    <w:p w:rsidR="008B1B0B" w:rsidRPr="00CE209D" w:rsidRDefault="008B1B0B" w:rsidP="008B1B0B">
      <w:pPr>
        <w:pStyle w:val="subsection"/>
      </w:pPr>
      <w:r w:rsidRPr="00CE209D">
        <w:tab/>
        <w:t>(1)</w:t>
      </w:r>
      <w:r w:rsidRPr="00CE209D">
        <w:tab/>
        <w:t xml:space="preserve">An entity must not engage in conduct that results in that or another entity being a </w:t>
      </w:r>
      <w:r w:rsidR="00CE209D" w:rsidRPr="00CE209D">
        <w:rPr>
          <w:position w:val="6"/>
          <w:sz w:val="16"/>
        </w:rPr>
        <w:t>*</w:t>
      </w:r>
      <w:r w:rsidRPr="00CE209D">
        <w:t xml:space="preserve">promoter of a </w:t>
      </w:r>
      <w:r w:rsidR="00CE209D" w:rsidRPr="00CE209D">
        <w:rPr>
          <w:position w:val="6"/>
          <w:sz w:val="16"/>
        </w:rPr>
        <w:t>*</w:t>
      </w:r>
      <w:r w:rsidRPr="00CE209D">
        <w:t>tax exploitation scheme.</w:t>
      </w:r>
    </w:p>
    <w:p w:rsidR="008B1B0B" w:rsidRPr="00CE209D" w:rsidRDefault="008B1B0B" w:rsidP="008B1B0B">
      <w:pPr>
        <w:pStyle w:val="SubsectionHead"/>
      </w:pPr>
      <w:r w:rsidRPr="00CE209D">
        <w:t>Implementing scheme otherwise than in accordance with ruling</w:t>
      </w:r>
    </w:p>
    <w:p w:rsidR="008B1B0B" w:rsidRPr="00CE209D" w:rsidRDefault="008B1B0B" w:rsidP="008B1B0B">
      <w:pPr>
        <w:pStyle w:val="subsection"/>
      </w:pPr>
      <w:r w:rsidRPr="00CE209D">
        <w:tab/>
        <w:t>(2)</w:t>
      </w:r>
      <w:r w:rsidRPr="00CE209D">
        <w:tab/>
        <w:t xml:space="preserve">An entity must not engage in conduct that results in a </w:t>
      </w:r>
      <w:r w:rsidR="00CE209D" w:rsidRPr="00CE209D">
        <w:rPr>
          <w:position w:val="6"/>
          <w:sz w:val="16"/>
        </w:rPr>
        <w:t>*</w:t>
      </w:r>
      <w:r w:rsidRPr="00CE209D">
        <w:t xml:space="preserve">scheme that has been promoted on the basis of conformity with a </w:t>
      </w:r>
      <w:r w:rsidR="00CE209D" w:rsidRPr="00CE209D">
        <w:rPr>
          <w:position w:val="6"/>
          <w:sz w:val="16"/>
        </w:rPr>
        <w:t>*</w:t>
      </w:r>
      <w:r w:rsidRPr="00CE209D">
        <w:t>product ruling being implemented in a way that is materially different from that described in the product ruling.</w:t>
      </w:r>
    </w:p>
    <w:p w:rsidR="008B1B0B" w:rsidRPr="00CE209D" w:rsidRDefault="008B1B0B" w:rsidP="008B1B0B">
      <w:pPr>
        <w:pStyle w:val="notetext"/>
      </w:pPr>
      <w:r w:rsidRPr="00CE209D">
        <w:t>Note:</w:t>
      </w:r>
      <w:r w:rsidRPr="00CE209D">
        <w:tab/>
        <w:t>A scheme will not have been implemented in a way that is materially different from that described in a product ruling if the tax outcome for participants in the scheme is the same as that described in the ruling.</w:t>
      </w:r>
    </w:p>
    <w:p w:rsidR="005E55AD" w:rsidRPr="00CE209D" w:rsidRDefault="005E55AD" w:rsidP="005E55AD">
      <w:pPr>
        <w:pStyle w:val="subsection"/>
      </w:pPr>
      <w:r w:rsidRPr="00CE209D">
        <w:tab/>
        <w:t>(2A)</w:t>
      </w:r>
      <w:r w:rsidRPr="00CE209D">
        <w:tab/>
        <w:t xml:space="preserve">For the purposes of </w:t>
      </w:r>
      <w:r w:rsidR="00CE209D">
        <w:t>subsection (</w:t>
      </w:r>
      <w:r w:rsidRPr="00CE209D">
        <w:t>2), disregard:</w:t>
      </w:r>
    </w:p>
    <w:p w:rsidR="005E55AD" w:rsidRPr="00CE209D" w:rsidRDefault="005E55AD" w:rsidP="005E55AD">
      <w:pPr>
        <w:pStyle w:val="paragraph"/>
      </w:pPr>
      <w:r w:rsidRPr="00CE209D">
        <w:tab/>
        <w:t>(a)</w:t>
      </w:r>
      <w:r w:rsidRPr="00CE209D">
        <w:tab/>
        <w:t>subsection</w:t>
      </w:r>
      <w:r w:rsidR="00CE209D">
        <w:t> </w:t>
      </w:r>
      <w:r w:rsidRPr="00CE209D">
        <w:t xml:space="preserve">82KZMGA(1A) of the </w:t>
      </w:r>
      <w:r w:rsidRPr="00CE209D">
        <w:rPr>
          <w:i/>
        </w:rPr>
        <w:t>Income Tax Assessment Act 1936</w:t>
      </w:r>
      <w:r w:rsidRPr="00CE209D">
        <w:t>; and</w:t>
      </w:r>
    </w:p>
    <w:p w:rsidR="005E55AD" w:rsidRPr="00CE209D" w:rsidRDefault="005E55AD" w:rsidP="005E55AD">
      <w:pPr>
        <w:pStyle w:val="paragraph"/>
      </w:pPr>
      <w:r w:rsidRPr="00CE209D">
        <w:tab/>
        <w:t>(b)</w:t>
      </w:r>
      <w:r w:rsidRPr="00CE209D">
        <w:tab/>
        <w:t>subsection</w:t>
      </w:r>
      <w:r w:rsidR="00CE209D">
        <w:t> </w:t>
      </w:r>
      <w:r w:rsidRPr="00CE209D">
        <w:t>394</w:t>
      </w:r>
      <w:r w:rsidR="00CE209D">
        <w:noBreakHyphen/>
      </w:r>
      <w:r w:rsidRPr="00CE209D">
        <w:t xml:space="preserve">10(5A) of the </w:t>
      </w:r>
      <w:r w:rsidRPr="00CE209D">
        <w:rPr>
          <w:i/>
        </w:rPr>
        <w:t>Income Tax Assessment Act 1997</w:t>
      </w:r>
      <w:r w:rsidRPr="00CE209D">
        <w:t>.</w:t>
      </w:r>
    </w:p>
    <w:p w:rsidR="005E55AD" w:rsidRPr="00CE209D" w:rsidRDefault="005E55AD" w:rsidP="005E55AD">
      <w:pPr>
        <w:pStyle w:val="notetext"/>
      </w:pPr>
      <w:r w:rsidRPr="00CE209D">
        <w:t>Note 1:</w:t>
      </w:r>
      <w:r w:rsidRPr="00CE209D">
        <w:tab/>
        <w:t>Those 2 subsections relate to forestry managed investment schemes.</w:t>
      </w:r>
    </w:p>
    <w:p w:rsidR="005E55AD" w:rsidRPr="00CE209D" w:rsidRDefault="005E55AD" w:rsidP="005E55AD">
      <w:pPr>
        <w:pStyle w:val="notetext"/>
      </w:pPr>
      <w:r w:rsidRPr="00CE209D">
        <w:t>Note 2:</w:t>
      </w:r>
      <w:r w:rsidRPr="00CE209D">
        <w:tab/>
        <w:t xml:space="preserve">The effect of this subsection is that a scheme will have been implemented in a way that is materially different from that described in a product ruling if the tax outcome for participants in the scheme is the same as that described in the ruling only because of the operation of the subsections mentioned in </w:t>
      </w:r>
      <w:r w:rsidR="00CE209D">
        <w:t>paragraphs (</w:t>
      </w:r>
      <w:r w:rsidRPr="00CE209D">
        <w:t>a) and (b).</w:t>
      </w:r>
    </w:p>
    <w:p w:rsidR="008B1B0B" w:rsidRPr="00CE209D" w:rsidRDefault="008B1B0B" w:rsidP="008B1B0B">
      <w:pPr>
        <w:pStyle w:val="SubsectionHead"/>
      </w:pPr>
      <w:r w:rsidRPr="00CE209D">
        <w:t>Civil penalty</w:t>
      </w:r>
    </w:p>
    <w:p w:rsidR="008B1B0B" w:rsidRPr="00CE209D" w:rsidRDefault="008B1B0B" w:rsidP="008B1B0B">
      <w:pPr>
        <w:pStyle w:val="subsection"/>
      </w:pPr>
      <w:r w:rsidRPr="00CE209D">
        <w:tab/>
        <w:t>(3)</w:t>
      </w:r>
      <w:r w:rsidRPr="00CE209D">
        <w:tab/>
        <w:t xml:space="preserve">If the Federal Court of Australia is satisfied, on application by the Commissioner, that an entity has contravened </w:t>
      </w:r>
      <w:r w:rsidR="00CE209D">
        <w:t>subsection (</w:t>
      </w:r>
      <w:r w:rsidRPr="00CE209D">
        <w:t>1) or (2), the Court may order the entity to pay a civil penalty to the Commonwealth.</w:t>
      </w:r>
    </w:p>
    <w:p w:rsidR="008B1B0B" w:rsidRPr="00CE209D" w:rsidRDefault="008B1B0B" w:rsidP="008B1B0B">
      <w:pPr>
        <w:pStyle w:val="SubsectionHead"/>
      </w:pPr>
      <w:r w:rsidRPr="00CE209D">
        <w:t>Amount of penalty</w:t>
      </w:r>
    </w:p>
    <w:p w:rsidR="008B1B0B" w:rsidRPr="00CE209D" w:rsidRDefault="008B1B0B" w:rsidP="008B1B0B">
      <w:pPr>
        <w:pStyle w:val="subsection"/>
      </w:pPr>
      <w:r w:rsidRPr="00CE209D">
        <w:tab/>
        <w:t>(4)</w:t>
      </w:r>
      <w:r w:rsidRPr="00CE209D">
        <w:tab/>
        <w:t>The maximum amount of the penalty is the greater of:</w:t>
      </w:r>
    </w:p>
    <w:p w:rsidR="008B1B0B" w:rsidRPr="00CE209D" w:rsidRDefault="008B1B0B" w:rsidP="008B1B0B">
      <w:pPr>
        <w:pStyle w:val="paragraph"/>
      </w:pPr>
      <w:r w:rsidRPr="00CE209D">
        <w:tab/>
        <w:t>(a)</w:t>
      </w:r>
      <w:r w:rsidRPr="00CE209D">
        <w:tab/>
        <w:t>5,000 penalty units (for an individual) or 25,000 penalty units (for a body corporate); and</w:t>
      </w:r>
    </w:p>
    <w:p w:rsidR="008B1B0B" w:rsidRPr="00CE209D" w:rsidRDefault="008B1B0B" w:rsidP="008B1B0B">
      <w:pPr>
        <w:pStyle w:val="paragraph"/>
      </w:pPr>
      <w:r w:rsidRPr="00CE209D">
        <w:tab/>
        <w:t>(b)</w:t>
      </w:r>
      <w:r w:rsidRPr="00CE209D">
        <w:tab/>
        <w:t xml:space="preserve">twice the consideration received or receivable (directly or indirectly) by the entity and </w:t>
      </w:r>
      <w:r w:rsidR="00CE209D" w:rsidRPr="00CE209D">
        <w:rPr>
          <w:position w:val="6"/>
          <w:sz w:val="16"/>
        </w:rPr>
        <w:t>*</w:t>
      </w:r>
      <w:r w:rsidRPr="00CE209D">
        <w:t xml:space="preserve">associates of the entity in respect of the </w:t>
      </w:r>
      <w:r w:rsidR="00CE209D" w:rsidRPr="00CE209D">
        <w:rPr>
          <w:position w:val="6"/>
          <w:sz w:val="16"/>
        </w:rPr>
        <w:t>*</w:t>
      </w:r>
      <w:r w:rsidRPr="00CE209D">
        <w:t>scheme.</w:t>
      </w:r>
    </w:p>
    <w:p w:rsidR="008B1B0B" w:rsidRPr="00CE209D" w:rsidRDefault="008B1B0B" w:rsidP="008B1B0B">
      <w:pPr>
        <w:pStyle w:val="notetext"/>
      </w:pPr>
      <w:r w:rsidRPr="00CE209D">
        <w:t>Note:</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8B1B0B" w:rsidRPr="00CE209D" w:rsidRDefault="008B1B0B" w:rsidP="008B1B0B">
      <w:pPr>
        <w:pStyle w:val="SubsectionHead"/>
      </w:pPr>
      <w:r w:rsidRPr="00CE209D">
        <w:t>Principles relating to penalties</w:t>
      </w:r>
    </w:p>
    <w:p w:rsidR="008B1B0B" w:rsidRPr="00CE209D" w:rsidRDefault="008B1B0B" w:rsidP="008B1B0B">
      <w:pPr>
        <w:pStyle w:val="subsection"/>
      </w:pPr>
      <w:r w:rsidRPr="00CE209D">
        <w:tab/>
        <w:t>(5)</w:t>
      </w:r>
      <w:r w:rsidRPr="00CE209D">
        <w:tab/>
        <w:t xml:space="preserve">In deciding what penalty is appropriate for a contravention of </w:t>
      </w:r>
      <w:r w:rsidR="00CE209D">
        <w:t>subsection (</w:t>
      </w:r>
      <w:r w:rsidRPr="00CE209D">
        <w:t>1) or (2) by an entity, the Federal Court of Australia may have regard to all matters it considers relevant, including:</w:t>
      </w:r>
    </w:p>
    <w:p w:rsidR="008B1B0B" w:rsidRPr="00CE209D" w:rsidRDefault="008B1B0B" w:rsidP="008B1B0B">
      <w:pPr>
        <w:pStyle w:val="paragraph"/>
      </w:pPr>
      <w:r w:rsidRPr="00CE209D">
        <w:tab/>
        <w:t>(a)</w:t>
      </w:r>
      <w:r w:rsidRPr="00CE209D">
        <w:tab/>
        <w:t xml:space="preserve">the amount of the consideration received or receivable (directly or indirectly) by the entity and </w:t>
      </w:r>
      <w:r w:rsidR="00CE209D" w:rsidRPr="00CE209D">
        <w:rPr>
          <w:position w:val="6"/>
          <w:sz w:val="16"/>
        </w:rPr>
        <w:t>*</w:t>
      </w:r>
      <w:r w:rsidRPr="00CE209D">
        <w:t xml:space="preserve">associates of the entity in respect of the </w:t>
      </w:r>
      <w:r w:rsidR="00CE209D" w:rsidRPr="00CE209D">
        <w:rPr>
          <w:position w:val="6"/>
          <w:sz w:val="16"/>
        </w:rPr>
        <w:t>*</w:t>
      </w:r>
      <w:r w:rsidRPr="00CE209D">
        <w:t>scheme; and</w:t>
      </w:r>
    </w:p>
    <w:p w:rsidR="008B1B0B" w:rsidRPr="00CE209D" w:rsidRDefault="008B1B0B" w:rsidP="008B1B0B">
      <w:pPr>
        <w:pStyle w:val="paragraph"/>
      </w:pPr>
      <w:r w:rsidRPr="00CE209D">
        <w:tab/>
        <w:t>(b)</w:t>
      </w:r>
      <w:r w:rsidRPr="00CE209D">
        <w:tab/>
        <w:t>the deterrent effect that any penalty may have; and</w:t>
      </w:r>
    </w:p>
    <w:p w:rsidR="008B1B0B" w:rsidRPr="00CE209D" w:rsidRDefault="008B1B0B" w:rsidP="008B1B0B">
      <w:pPr>
        <w:pStyle w:val="paragraph"/>
      </w:pPr>
      <w:r w:rsidRPr="00CE209D">
        <w:tab/>
        <w:t>(c)</w:t>
      </w:r>
      <w:r w:rsidRPr="00CE209D">
        <w:tab/>
        <w:t>the amount of loss or damage incurred by scheme participants; and</w:t>
      </w:r>
    </w:p>
    <w:p w:rsidR="008B1B0B" w:rsidRPr="00CE209D" w:rsidRDefault="008B1B0B" w:rsidP="008B1B0B">
      <w:pPr>
        <w:pStyle w:val="paragraph"/>
      </w:pPr>
      <w:r w:rsidRPr="00CE209D">
        <w:tab/>
        <w:t>(d)</w:t>
      </w:r>
      <w:r w:rsidRPr="00CE209D">
        <w:tab/>
        <w:t>the nature and extent of the contravention; and</w:t>
      </w:r>
    </w:p>
    <w:p w:rsidR="008B1B0B" w:rsidRPr="00CE209D" w:rsidRDefault="008B1B0B" w:rsidP="008B1B0B">
      <w:pPr>
        <w:pStyle w:val="paragraph"/>
      </w:pPr>
      <w:r w:rsidRPr="00CE209D">
        <w:tab/>
        <w:t>(e)</w:t>
      </w:r>
      <w:r w:rsidRPr="00CE209D">
        <w:tab/>
        <w:t>the circumstances in which the contravention took place, including the deliberateness of the entity’s conduct and whether there was an honest and reasonable mistake of law; and</w:t>
      </w:r>
    </w:p>
    <w:p w:rsidR="008B1B0B" w:rsidRPr="00CE209D" w:rsidRDefault="008B1B0B" w:rsidP="008B1B0B">
      <w:pPr>
        <w:pStyle w:val="paragraph"/>
      </w:pPr>
      <w:r w:rsidRPr="00CE209D">
        <w:tab/>
        <w:t>(f)</w:t>
      </w:r>
      <w:r w:rsidRPr="00CE209D">
        <w:tab/>
        <w:t>the period over which the conduct extended; and</w:t>
      </w:r>
    </w:p>
    <w:p w:rsidR="008B1B0B" w:rsidRPr="00CE209D" w:rsidRDefault="008B1B0B" w:rsidP="008B1B0B">
      <w:pPr>
        <w:pStyle w:val="paragraph"/>
      </w:pPr>
      <w:r w:rsidRPr="00CE209D">
        <w:tab/>
        <w:t>(g)</w:t>
      </w:r>
      <w:r w:rsidRPr="00CE209D">
        <w:tab/>
        <w:t>whether the entity took any steps to avoid the contravention; and</w:t>
      </w:r>
    </w:p>
    <w:p w:rsidR="008B1B0B" w:rsidRPr="00CE209D" w:rsidRDefault="008B1B0B" w:rsidP="008B1B0B">
      <w:pPr>
        <w:pStyle w:val="paragraph"/>
      </w:pPr>
      <w:r w:rsidRPr="00CE209D">
        <w:tab/>
        <w:t>(h)</w:t>
      </w:r>
      <w:r w:rsidRPr="00CE209D">
        <w:tab/>
        <w:t>whether the entity has previously been found by the Court to have engaged in the same or similar conduct; and</w:t>
      </w:r>
    </w:p>
    <w:p w:rsidR="008B1B0B" w:rsidRPr="00CE209D" w:rsidRDefault="008B1B0B" w:rsidP="008B1B0B">
      <w:pPr>
        <w:pStyle w:val="paragraph"/>
      </w:pPr>
      <w:r w:rsidRPr="00CE209D">
        <w:tab/>
        <w:t>(i)</w:t>
      </w:r>
      <w:r w:rsidRPr="00CE209D">
        <w:tab/>
        <w:t>the degree of the entity’s cooperation with the Commissioner.</w:t>
      </w:r>
    </w:p>
    <w:p w:rsidR="008B1B0B" w:rsidRPr="00CE209D" w:rsidRDefault="008B1B0B" w:rsidP="008B1B0B">
      <w:pPr>
        <w:pStyle w:val="SubsectionHead"/>
      </w:pPr>
      <w:r w:rsidRPr="00CE209D">
        <w:t>Recovery of penalty</w:t>
      </w:r>
    </w:p>
    <w:p w:rsidR="008B1B0B" w:rsidRPr="00CE209D" w:rsidRDefault="008B1B0B" w:rsidP="008B1B0B">
      <w:pPr>
        <w:pStyle w:val="subsection"/>
      </w:pPr>
      <w:r w:rsidRPr="00CE209D">
        <w:tab/>
        <w:t>(6)</w:t>
      </w:r>
      <w:r w:rsidRPr="00CE209D">
        <w:tab/>
        <w:t>The penalty is a civil debt payable to the Commonwealth, and the Commissioner may, on behalf of the Commonwealth, enforce an order for an entity to pay the penalty as if it were an order made in civil proceedings against the entity to recover a debt due by the entity. The debt arising from the order is taken to be a judgment debt.</w:t>
      </w:r>
    </w:p>
    <w:p w:rsidR="008B1B0B" w:rsidRPr="00CE209D" w:rsidRDefault="008B1B0B" w:rsidP="008B1B0B">
      <w:pPr>
        <w:pStyle w:val="ActHead5"/>
      </w:pPr>
      <w:bookmarkStart w:id="883" w:name="_Toc392595989"/>
      <w:r w:rsidRPr="00CE209D">
        <w:rPr>
          <w:rStyle w:val="CharSectno"/>
        </w:rPr>
        <w:t>290</w:t>
      </w:r>
      <w:r w:rsidR="00CE209D">
        <w:rPr>
          <w:rStyle w:val="CharSectno"/>
        </w:rPr>
        <w:noBreakHyphen/>
      </w:r>
      <w:r w:rsidRPr="00CE209D">
        <w:rPr>
          <w:rStyle w:val="CharSectno"/>
        </w:rPr>
        <w:t>55</w:t>
      </w:r>
      <w:r w:rsidRPr="00CE209D">
        <w:t xml:space="preserve">  Exceptions</w:t>
      </w:r>
      <w:bookmarkEnd w:id="883"/>
    </w:p>
    <w:p w:rsidR="008B1B0B" w:rsidRPr="00CE209D" w:rsidRDefault="008B1B0B" w:rsidP="008B1B0B">
      <w:pPr>
        <w:pStyle w:val="SubsectionHead"/>
      </w:pPr>
      <w:r w:rsidRPr="00CE209D">
        <w:t>Reasonable mistake or reasonable precautions</w:t>
      </w:r>
    </w:p>
    <w:p w:rsidR="008B1B0B" w:rsidRPr="00CE209D" w:rsidRDefault="008B1B0B" w:rsidP="008B1B0B">
      <w:pPr>
        <w:pStyle w:val="subsection"/>
      </w:pPr>
      <w:r w:rsidRPr="00CE209D">
        <w:tab/>
        <w:t>(1)</w:t>
      </w:r>
      <w:r w:rsidRPr="00CE209D">
        <w:tab/>
        <w:t>The Federal Court of Australia must not order the entity to pay a civil penalty if the entity satisfies the Court:</w:t>
      </w:r>
    </w:p>
    <w:p w:rsidR="008B1B0B" w:rsidRPr="00CE209D" w:rsidRDefault="008B1B0B" w:rsidP="008B1B0B">
      <w:pPr>
        <w:pStyle w:val="paragraph"/>
      </w:pPr>
      <w:r w:rsidRPr="00CE209D">
        <w:tab/>
        <w:t>(a)</w:t>
      </w:r>
      <w:r w:rsidRPr="00CE209D">
        <w:tab/>
        <w:t>that the conduct in respect of which the proceedings were instituted was due to a reasonable mistake of fact; or</w:t>
      </w:r>
    </w:p>
    <w:p w:rsidR="008B1B0B" w:rsidRPr="00CE209D" w:rsidRDefault="008B1B0B" w:rsidP="008B1B0B">
      <w:pPr>
        <w:pStyle w:val="paragraph"/>
      </w:pPr>
      <w:r w:rsidRPr="00CE209D">
        <w:tab/>
        <w:t>(b)</w:t>
      </w:r>
      <w:r w:rsidRPr="00CE209D">
        <w:tab/>
        <w:t>that:</w:t>
      </w:r>
    </w:p>
    <w:p w:rsidR="008B1B0B" w:rsidRPr="00CE209D" w:rsidRDefault="008B1B0B" w:rsidP="008B1B0B">
      <w:pPr>
        <w:pStyle w:val="paragraphsub"/>
      </w:pPr>
      <w:r w:rsidRPr="00CE209D">
        <w:tab/>
        <w:t>(i)</w:t>
      </w:r>
      <w:r w:rsidRPr="00CE209D">
        <w:tab/>
        <w:t>the conduct in respect of which the proceedings were instituted was due to the act or default of another entity, to an accident or to some other cause beyond the entity’s control; and</w:t>
      </w:r>
    </w:p>
    <w:p w:rsidR="008B1B0B" w:rsidRPr="00CE209D" w:rsidRDefault="008B1B0B" w:rsidP="008B1B0B">
      <w:pPr>
        <w:pStyle w:val="paragraphsub"/>
      </w:pPr>
      <w:r w:rsidRPr="00CE209D">
        <w:tab/>
        <w:t>(ii)</w:t>
      </w:r>
      <w:r w:rsidRPr="00CE209D">
        <w:tab/>
        <w:t>the entity took reasonable precautions and exercised due diligence to avoid the conduct.</w:t>
      </w:r>
    </w:p>
    <w:p w:rsidR="008B1B0B" w:rsidRPr="00CE209D" w:rsidRDefault="008B1B0B" w:rsidP="008B1B0B">
      <w:pPr>
        <w:pStyle w:val="subsection"/>
      </w:pPr>
      <w:r w:rsidRPr="00CE209D">
        <w:tab/>
        <w:t>(2)</w:t>
      </w:r>
      <w:r w:rsidRPr="00CE209D">
        <w:tab/>
        <w:t xml:space="preserve">The other entity referred to in </w:t>
      </w:r>
      <w:r w:rsidR="00CE209D">
        <w:t>paragraph (</w:t>
      </w:r>
      <w:r w:rsidRPr="00CE209D">
        <w:t>1)(b) does not include someone who was an employee or agent of the entity when the alleged conduct occurred.</w:t>
      </w:r>
    </w:p>
    <w:p w:rsidR="008B1B0B" w:rsidRPr="00CE209D" w:rsidRDefault="008B1B0B" w:rsidP="008B1B0B">
      <w:pPr>
        <w:pStyle w:val="SubsectionHead"/>
      </w:pPr>
      <w:r w:rsidRPr="00CE209D">
        <w:t>Reliance on advice from the Commissioner</w:t>
      </w:r>
    </w:p>
    <w:p w:rsidR="008B1B0B" w:rsidRPr="00CE209D" w:rsidRDefault="008B1B0B" w:rsidP="008B1B0B">
      <w:pPr>
        <w:pStyle w:val="subsection"/>
      </w:pPr>
      <w:r w:rsidRPr="00CE209D">
        <w:tab/>
        <w:t>(3)</w:t>
      </w:r>
      <w:r w:rsidRPr="00CE209D">
        <w:tab/>
        <w:t>The Commissioner must not make an application under section</w:t>
      </w:r>
      <w:r w:rsidR="00CE209D">
        <w:t> </w:t>
      </w:r>
      <w:r w:rsidRPr="00CE209D">
        <w:t>290</w:t>
      </w:r>
      <w:r w:rsidR="00CE209D">
        <w:noBreakHyphen/>
      </w:r>
      <w:r w:rsidRPr="00CE209D">
        <w:t>50 for conduct referred to in subsection</w:t>
      </w:r>
      <w:r w:rsidR="00CE209D">
        <w:t> </w:t>
      </w:r>
      <w:r w:rsidRPr="00CE209D">
        <w:t>290</w:t>
      </w:r>
      <w:r w:rsidR="00CE209D">
        <w:noBreakHyphen/>
      </w:r>
      <w:r w:rsidRPr="00CE209D">
        <w:t xml:space="preserve">50(1) in relation to an entity’s involvement in a </w:t>
      </w:r>
      <w:r w:rsidR="00CE209D" w:rsidRPr="00CE209D">
        <w:rPr>
          <w:position w:val="6"/>
          <w:sz w:val="16"/>
        </w:rPr>
        <w:t>*</w:t>
      </w:r>
      <w:r w:rsidRPr="00CE209D">
        <w:t>scheme if:</w:t>
      </w:r>
    </w:p>
    <w:p w:rsidR="008B1B0B" w:rsidRPr="00CE209D" w:rsidRDefault="008B1B0B" w:rsidP="008B1B0B">
      <w:pPr>
        <w:pStyle w:val="paragraph"/>
      </w:pPr>
      <w:r w:rsidRPr="00CE209D">
        <w:tab/>
        <w:t>(a)</w:t>
      </w:r>
      <w:r w:rsidRPr="00CE209D">
        <w:tab/>
        <w:t xml:space="preserve">the scheme is based on treating a </w:t>
      </w:r>
      <w:r w:rsidR="00CE209D" w:rsidRPr="00CE209D">
        <w:rPr>
          <w:position w:val="6"/>
          <w:sz w:val="16"/>
        </w:rPr>
        <w:t>*</w:t>
      </w:r>
      <w:r w:rsidRPr="00CE209D">
        <w:t>taxation law as applying in a particular way; and</w:t>
      </w:r>
    </w:p>
    <w:p w:rsidR="008B1B0B" w:rsidRPr="00CE209D" w:rsidRDefault="008B1B0B" w:rsidP="008B1B0B">
      <w:pPr>
        <w:pStyle w:val="paragraph"/>
      </w:pPr>
      <w:r w:rsidRPr="00CE209D">
        <w:tab/>
        <w:t>(b)</w:t>
      </w:r>
      <w:r w:rsidRPr="00CE209D">
        <w:tab/>
        <w:t>that way agrees with:</w:t>
      </w:r>
    </w:p>
    <w:p w:rsidR="008B1B0B" w:rsidRPr="00CE209D" w:rsidRDefault="008B1B0B" w:rsidP="008B1B0B">
      <w:pPr>
        <w:pStyle w:val="paragraphsub"/>
      </w:pPr>
      <w:r w:rsidRPr="00CE209D">
        <w:tab/>
        <w:t>(i)</w:t>
      </w:r>
      <w:r w:rsidRPr="00CE209D">
        <w:tab/>
        <w:t>advice given to the entity or the entity’s agent by or on behalf of the Commissioner; or</w:t>
      </w:r>
    </w:p>
    <w:p w:rsidR="008B1B0B" w:rsidRPr="00CE209D" w:rsidRDefault="008B1B0B" w:rsidP="008B1B0B">
      <w:pPr>
        <w:pStyle w:val="paragraphsub"/>
      </w:pPr>
      <w:r w:rsidRPr="00CE209D">
        <w:tab/>
        <w:t>(ii)</w:t>
      </w:r>
      <w:r w:rsidRPr="00CE209D">
        <w:tab/>
        <w:t>a statement in a publication approved in writing by the Commissioner.</w:t>
      </w:r>
    </w:p>
    <w:p w:rsidR="008B1B0B" w:rsidRPr="00CE209D" w:rsidRDefault="008B1B0B" w:rsidP="008B1B0B">
      <w:pPr>
        <w:pStyle w:val="SubsectionHead"/>
      </w:pPr>
      <w:r w:rsidRPr="00CE209D">
        <w:t>Time limitation</w:t>
      </w:r>
    </w:p>
    <w:p w:rsidR="008B1B0B" w:rsidRPr="00CE209D" w:rsidRDefault="008B1B0B" w:rsidP="008B1B0B">
      <w:pPr>
        <w:pStyle w:val="subsection"/>
      </w:pPr>
      <w:r w:rsidRPr="00CE209D">
        <w:tab/>
        <w:t>(4)</w:t>
      </w:r>
      <w:r w:rsidRPr="00CE209D">
        <w:tab/>
        <w:t>The Commissioner must not make an application under section</w:t>
      </w:r>
      <w:r w:rsidR="00CE209D">
        <w:t> </w:t>
      </w:r>
      <w:r w:rsidRPr="00CE209D">
        <w:t>290</w:t>
      </w:r>
      <w:r w:rsidR="00CE209D">
        <w:noBreakHyphen/>
      </w:r>
      <w:r w:rsidRPr="00CE209D">
        <w:t xml:space="preserve">50 in relation to an entity’s involvement in a </w:t>
      </w:r>
      <w:r w:rsidR="00CE209D" w:rsidRPr="00CE209D">
        <w:rPr>
          <w:position w:val="6"/>
          <w:sz w:val="16"/>
        </w:rPr>
        <w:t>*</w:t>
      </w:r>
      <w:r w:rsidRPr="00CE209D">
        <w:t xml:space="preserve">tax exploitation scheme more than 4 years after the entity last engaged in conduct that resulted in the entity or another entity being a </w:t>
      </w:r>
      <w:r w:rsidR="00CE209D" w:rsidRPr="00CE209D">
        <w:rPr>
          <w:position w:val="6"/>
          <w:sz w:val="16"/>
        </w:rPr>
        <w:t>*</w:t>
      </w:r>
      <w:r w:rsidRPr="00CE209D">
        <w:t>promoter of the tax exploitation scheme.</w:t>
      </w:r>
    </w:p>
    <w:p w:rsidR="008B1B0B" w:rsidRPr="00CE209D" w:rsidRDefault="008B1B0B" w:rsidP="008B1B0B">
      <w:pPr>
        <w:pStyle w:val="subsection"/>
      </w:pPr>
      <w:r w:rsidRPr="00CE209D">
        <w:tab/>
        <w:t>(5)</w:t>
      </w:r>
      <w:r w:rsidRPr="00CE209D">
        <w:tab/>
        <w:t>The Commissioner must not make an application under section</w:t>
      </w:r>
      <w:r w:rsidR="00CE209D">
        <w:t> </w:t>
      </w:r>
      <w:r w:rsidRPr="00CE209D">
        <w:t>290</w:t>
      </w:r>
      <w:r w:rsidR="00CE209D">
        <w:noBreakHyphen/>
      </w:r>
      <w:r w:rsidRPr="00CE209D">
        <w:t xml:space="preserve">50 in relation to an entity’s involvement in a </w:t>
      </w:r>
      <w:r w:rsidR="00CE209D" w:rsidRPr="00CE209D">
        <w:rPr>
          <w:position w:val="6"/>
          <w:sz w:val="16"/>
        </w:rPr>
        <w:t>*</w:t>
      </w:r>
      <w:r w:rsidRPr="00CE209D">
        <w:t xml:space="preserve">scheme that has been promoted on the basis of conformity with a </w:t>
      </w:r>
      <w:r w:rsidR="00CE209D" w:rsidRPr="00CE209D">
        <w:rPr>
          <w:position w:val="6"/>
          <w:sz w:val="16"/>
        </w:rPr>
        <w:t>*</w:t>
      </w:r>
      <w:r w:rsidRPr="00CE209D">
        <w:t>product ruling more than 4 years after the entity last engaged in conduct in relation to implementation of the scheme.</w:t>
      </w:r>
    </w:p>
    <w:p w:rsidR="008B1B0B" w:rsidRPr="00CE209D" w:rsidRDefault="008B1B0B" w:rsidP="008B1B0B">
      <w:pPr>
        <w:pStyle w:val="subsection"/>
      </w:pPr>
      <w:r w:rsidRPr="00CE209D">
        <w:tab/>
        <w:t>(6)</w:t>
      </w:r>
      <w:r w:rsidRPr="00CE209D">
        <w:tab/>
        <w:t xml:space="preserve">However, the limitation in </w:t>
      </w:r>
      <w:r w:rsidR="00CE209D">
        <w:t>subsection (</w:t>
      </w:r>
      <w:r w:rsidRPr="00CE209D">
        <w:t xml:space="preserve">4) or (5) does not apply to a </w:t>
      </w:r>
      <w:r w:rsidR="00CE209D" w:rsidRPr="00CE209D">
        <w:rPr>
          <w:position w:val="6"/>
          <w:sz w:val="16"/>
        </w:rPr>
        <w:t>*</w:t>
      </w:r>
      <w:r w:rsidRPr="00CE209D">
        <w:t>scheme involving tax evasion.</w:t>
      </w:r>
    </w:p>
    <w:p w:rsidR="008B1B0B" w:rsidRPr="00CE209D" w:rsidRDefault="008B1B0B" w:rsidP="008B1B0B">
      <w:pPr>
        <w:pStyle w:val="SubsectionHead"/>
      </w:pPr>
      <w:r w:rsidRPr="00CE209D">
        <w:t>Exception where entity does not know result of conduct</w:t>
      </w:r>
    </w:p>
    <w:p w:rsidR="008B1B0B" w:rsidRPr="00CE209D" w:rsidRDefault="008B1B0B" w:rsidP="008B1B0B">
      <w:pPr>
        <w:pStyle w:val="subsection"/>
      </w:pPr>
      <w:r w:rsidRPr="00CE209D">
        <w:tab/>
        <w:t>(7)</w:t>
      </w:r>
      <w:r w:rsidRPr="00CE209D">
        <w:tab/>
        <w:t>The Federal Court of Australia must not order an entity to pay a civil penalty in relation to the entity’s engaging in conduct:</w:t>
      </w:r>
    </w:p>
    <w:p w:rsidR="008B1B0B" w:rsidRPr="00CE209D" w:rsidRDefault="008B1B0B" w:rsidP="008B1B0B">
      <w:pPr>
        <w:pStyle w:val="paragraph"/>
      </w:pPr>
      <w:r w:rsidRPr="00CE209D">
        <w:tab/>
        <w:t>(a)</w:t>
      </w:r>
      <w:r w:rsidRPr="00CE209D">
        <w:tab/>
        <w:t xml:space="preserve">that results in another entity being a </w:t>
      </w:r>
      <w:r w:rsidR="00CE209D" w:rsidRPr="00CE209D">
        <w:rPr>
          <w:position w:val="6"/>
          <w:sz w:val="16"/>
        </w:rPr>
        <w:t>*</w:t>
      </w:r>
      <w:r w:rsidRPr="00CE209D">
        <w:t xml:space="preserve">promoter of a </w:t>
      </w:r>
      <w:r w:rsidR="00CE209D" w:rsidRPr="00CE209D">
        <w:rPr>
          <w:position w:val="6"/>
          <w:sz w:val="16"/>
        </w:rPr>
        <w:t>*</w:t>
      </w:r>
      <w:r w:rsidRPr="00CE209D">
        <w:t>tax exploitation scheme; or</w:t>
      </w:r>
    </w:p>
    <w:p w:rsidR="008B1B0B" w:rsidRPr="00CE209D" w:rsidRDefault="008B1B0B" w:rsidP="008B1B0B">
      <w:pPr>
        <w:pStyle w:val="paragraph"/>
      </w:pPr>
      <w:r w:rsidRPr="00CE209D">
        <w:tab/>
        <w:t>(b)</w:t>
      </w:r>
      <w:r w:rsidRPr="00CE209D">
        <w:tab/>
        <w:t xml:space="preserve">that results in a </w:t>
      </w:r>
      <w:r w:rsidR="00CE209D" w:rsidRPr="00CE209D">
        <w:rPr>
          <w:position w:val="6"/>
          <w:sz w:val="16"/>
        </w:rPr>
        <w:t>*</w:t>
      </w:r>
      <w:r w:rsidRPr="00CE209D">
        <w:t xml:space="preserve">scheme that has been promoted on the basis of conformity with a </w:t>
      </w:r>
      <w:r w:rsidR="00CE209D" w:rsidRPr="00CE209D">
        <w:rPr>
          <w:position w:val="6"/>
          <w:sz w:val="16"/>
        </w:rPr>
        <w:t>*</w:t>
      </w:r>
      <w:r w:rsidRPr="00CE209D">
        <w:t>product ruling being implemented in a way that is materially different from that described in the product ruling;</w:t>
      </w:r>
    </w:p>
    <w:p w:rsidR="008B1B0B" w:rsidRPr="00CE209D" w:rsidRDefault="008B1B0B" w:rsidP="008B1B0B">
      <w:pPr>
        <w:pStyle w:val="subsection2"/>
      </w:pPr>
      <w:r w:rsidRPr="00CE209D">
        <w:t>if the entity satisfies the Court that the entity did not know, and could not reasonably be expected to have known, that the entity’s conduct would produce that result.</w:t>
      </w:r>
    </w:p>
    <w:p w:rsidR="008B1B0B" w:rsidRPr="00CE209D" w:rsidRDefault="008B1B0B" w:rsidP="008B1B0B">
      <w:pPr>
        <w:pStyle w:val="SubsectionHead"/>
      </w:pPr>
      <w:r w:rsidRPr="00CE209D">
        <w:t>Employees</w:t>
      </w:r>
    </w:p>
    <w:p w:rsidR="008B1B0B" w:rsidRPr="00CE209D" w:rsidRDefault="008B1B0B" w:rsidP="008B1B0B">
      <w:pPr>
        <w:pStyle w:val="subsection"/>
      </w:pPr>
      <w:r w:rsidRPr="00CE209D">
        <w:tab/>
        <w:t>(8)</w:t>
      </w:r>
      <w:r w:rsidRPr="00CE209D">
        <w:tab/>
        <w:t>The Commissioner must not make an application under section</w:t>
      </w:r>
      <w:r w:rsidR="00CE209D">
        <w:t> </w:t>
      </w:r>
      <w:r w:rsidRPr="00CE209D">
        <w:t>290</w:t>
      </w:r>
      <w:r w:rsidR="00CE209D">
        <w:noBreakHyphen/>
      </w:r>
      <w:r w:rsidRPr="00CE209D">
        <w:t xml:space="preserve">50 in relation to an individual’s involvement in a </w:t>
      </w:r>
      <w:r w:rsidR="00CE209D" w:rsidRPr="00CE209D">
        <w:rPr>
          <w:position w:val="6"/>
          <w:sz w:val="16"/>
        </w:rPr>
        <w:t>*</w:t>
      </w:r>
      <w:r w:rsidRPr="00CE209D">
        <w:t>scheme as an employee if the Federal Court of Australia has ordered the individual’s employer to pay a civil penalty under this Division in relation to the same scheme.</w:t>
      </w:r>
    </w:p>
    <w:p w:rsidR="008B1B0B" w:rsidRPr="00CE209D" w:rsidRDefault="008B1B0B" w:rsidP="008B1B0B">
      <w:pPr>
        <w:pStyle w:val="ActHead5"/>
      </w:pPr>
      <w:bookmarkStart w:id="884" w:name="_Toc392595990"/>
      <w:r w:rsidRPr="00CE209D">
        <w:rPr>
          <w:rStyle w:val="CharSectno"/>
        </w:rPr>
        <w:t>290</w:t>
      </w:r>
      <w:r w:rsidR="00CE209D">
        <w:rPr>
          <w:rStyle w:val="CharSectno"/>
        </w:rPr>
        <w:noBreakHyphen/>
      </w:r>
      <w:r w:rsidRPr="00CE209D">
        <w:rPr>
          <w:rStyle w:val="CharSectno"/>
        </w:rPr>
        <w:t>60</w:t>
      </w:r>
      <w:r w:rsidRPr="00CE209D">
        <w:t xml:space="preserve">  Meaning of </w:t>
      </w:r>
      <w:r w:rsidRPr="00CE209D">
        <w:rPr>
          <w:i/>
        </w:rPr>
        <w:t>promoter</w:t>
      </w:r>
      <w:bookmarkEnd w:id="884"/>
    </w:p>
    <w:p w:rsidR="008B1B0B" w:rsidRPr="00CE209D" w:rsidRDefault="008B1B0B" w:rsidP="008B1B0B">
      <w:pPr>
        <w:pStyle w:val="subsection"/>
      </w:pPr>
      <w:r w:rsidRPr="00CE209D">
        <w:tab/>
        <w:t>(1)</w:t>
      </w:r>
      <w:r w:rsidRPr="00CE209D">
        <w:tab/>
        <w:t xml:space="preserve">An entity is a </w:t>
      </w:r>
      <w:r w:rsidRPr="00CE209D">
        <w:rPr>
          <w:b/>
          <w:i/>
        </w:rPr>
        <w:t>promoter</w:t>
      </w:r>
      <w:r w:rsidRPr="00CE209D">
        <w:t xml:space="preserve"> of a </w:t>
      </w:r>
      <w:r w:rsidR="00CE209D" w:rsidRPr="00CE209D">
        <w:rPr>
          <w:position w:val="6"/>
          <w:sz w:val="16"/>
        </w:rPr>
        <w:t>*</w:t>
      </w:r>
      <w:r w:rsidRPr="00CE209D">
        <w:t>tax exploitation scheme if:</w:t>
      </w:r>
    </w:p>
    <w:p w:rsidR="008B1B0B" w:rsidRPr="00CE209D" w:rsidRDefault="008B1B0B" w:rsidP="008B1B0B">
      <w:pPr>
        <w:pStyle w:val="paragraph"/>
      </w:pPr>
      <w:r w:rsidRPr="00CE209D">
        <w:tab/>
        <w:t>(a)</w:t>
      </w:r>
      <w:r w:rsidRPr="00CE209D">
        <w:tab/>
        <w:t>the entity markets the scheme or otherwise encourages the growth of the scheme or interest in it; and</w:t>
      </w:r>
    </w:p>
    <w:p w:rsidR="008B1B0B" w:rsidRPr="00CE209D" w:rsidRDefault="008B1B0B" w:rsidP="008B1B0B">
      <w:pPr>
        <w:pStyle w:val="paragraph"/>
      </w:pPr>
      <w:r w:rsidRPr="00CE209D">
        <w:tab/>
        <w:t>(b)</w:t>
      </w:r>
      <w:r w:rsidRPr="00CE209D">
        <w:tab/>
        <w:t xml:space="preserve">the entity or an </w:t>
      </w:r>
      <w:r w:rsidR="00CE209D" w:rsidRPr="00CE209D">
        <w:rPr>
          <w:position w:val="6"/>
          <w:sz w:val="16"/>
        </w:rPr>
        <w:t>*</w:t>
      </w:r>
      <w:r w:rsidRPr="00CE209D">
        <w:t>associate of the entity receives (directly or indirectly) consideration in respect of that marketing or encouragement; and</w:t>
      </w:r>
    </w:p>
    <w:p w:rsidR="008B1B0B" w:rsidRPr="00CE209D" w:rsidRDefault="008B1B0B" w:rsidP="008B1B0B">
      <w:pPr>
        <w:pStyle w:val="paragraph"/>
      </w:pPr>
      <w:r w:rsidRPr="00CE209D">
        <w:tab/>
        <w:t>(c)</w:t>
      </w:r>
      <w:r w:rsidRPr="00CE209D">
        <w:tab/>
        <w:t>having regard to all relevant matters, it is reasonable to conclude that the entity has had a substantial role in respect of that marketing or encouragement.</w:t>
      </w:r>
    </w:p>
    <w:p w:rsidR="008B1B0B" w:rsidRPr="00CE209D" w:rsidRDefault="008B1B0B" w:rsidP="008B1B0B">
      <w:pPr>
        <w:pStyle w:val="subsection"/>
      </w:pPr>
      <w:r w:rsidRPr="00CE209D">
        <w:tab/>
        <w:t>(2)</w:t>
      </w:r>
      <w:r w:rsidRPr="00CE209D">
        <w:tab/>
        <w:t xml:space="preserve">However, an entity is not a </w:t>
      </w:r>
      <w:r w:rsidRPr="00CE209D">
        <w:rPr>
          <w:b/>
          <w:i/>
        </w:rPr>
        <w:t>promoter</w:t>
      </w:r>
      <w:r w:rsidRPr="00CE209D">
        <w:t xml:space="preserve"> of a </w:t>
      </w:r>
      <w:r w:rsidR="00CE209D" w:rsidRPr="00CE209D">
        <w:rPr>
          <w:position w:val="6"/>
          <w:sz w:val="16"/>
        </w:rPr>
        <w:t>*</w:t>
      </w:r>
      <w:r w:rsidRPr="00CE209D">
        <w:t xml:space="preserve">tax exploitation scheme merely because the entity provides advice about the </w:t>
      </w:r>
      <w:r w:rsidR="00CE209D" w:rsidRPr="00CE209D">
        <w:rPr>
          <w:position w:val="6"/>
          <w:sz w:val="16"/>
        </w:rPr>
        <w:t>*</w:t>
      </w:r>
      <w:r w:rsidRPr="00CE209D">
        <w:t>scheme.</w:t>
      </w:r>
    </w:p>
    <w:p w:rsidR="008B1B0B" w:rsidRPr="00CE209D" w:rsidRDefault="008B1B0B" w:rsidP="008B1B0B">
      <w:pPr>
        <w:pStyle w:val="subsection"/>
      </w:pPr>
      <w:r w:rsidRPr="00CE209D">
        <w:tab/>
        <w:t>(3)</w:t>
      </w:r>
      <w:r w:rsidRPr="00CE209D">
        <w:tab/>
        <w:t>An employee is not to be taken to have had a substantial role in respect of that marketing or encouragement merely because the employee distributes information or material prepared by another entity.</w:t>
      </w:r>
    </w:p>
    <w:p w:rsidR="008B1B0B" w:rsidRPr="00CE209D" w:rsidRDefault="008B1B0B" w:rsidP="008B1B0B">
      <w:pPr>
        <w:pStyle w:val="ActHead5"/>
      </w:pPr>
      <w:bookmarkStart w:id="885" w:name="_Toc392595991"/>
      <w:r w:rsidRPr="00CE209D">
        <w:rPr>
          <w:rStyle w:val="CharSectno"/>
        </w:rPr>
        <w:t>290</w:t>
      </w:r>
      <w:r w:rsidR="00CE209D">
        <w:rPr>
          <w:rStyle w:val="CharSectno"/>
        </w:rPr>
        <w:noBreakHyphen/>
      </w:r>
      <w:r w:rsidRPr="00CE209D">
        <w:rPr>
          <w:rStyle w:val="CharSectno"/>
        </w:rPr>
        <w:t>65</w:t>
      </w:r>
      <w:r w:rsidRPr="00CE209D">
        <w:t xml:space="preserve">  Meaning of </w:t>
      </w:r>
      <w:r w:rsidRPr="00CE209D">
        <w:rPr>
          <w:i/>
        </w:rPr>
        <w:t>tax exploitation scheme</w:t>
      </w:r>
      <w:bookmarkEnd w:id="885"/>
    </w:p>
    <w:p w:rsidR="008B1B0B" w:rsidRPr="00CE209D" w:rsidRDefault="008B1B0B" w:rsidP="008B1B0B">
      <w:pPr>
        <w:pStyle w:val="subsection"/>
      </w:pPr>
      <w:r w:rsidRPr="00CE209D">
        <w:tab/>
        <w:t>(1)</w:t>
      </w:r>
      <w:r w:rsidRPr="00CE209D">
        <w:tab/>
        <w:t xml:space="preserve">A </w:t>
      </w:r>
      <w:r w:rsidR="00CE209D" w:rsidRPr="00CE209D">
        <w:rPr>
          <w:position w:val="6"/>
          <w:sz w:val="16"/>
        </w:rPr>
        <w:t>*</w:t>
      </w:r>
      <w:r w:rsidRPr="00CE209D">
        <w:t xml:space="preserve">scheme is a </w:t>
      </w:r>
      <w:r w:rsidRPr="00CE209D">
        <w:rPr>
          <w:b/>
          <w:i/>
        </w:rPr>
        <w:t>tax exploitation scheme</w:t>
      </w:r>
      <w:r w:rsidRPr="00CE209D">
        <w:t xml:space="preserve"> if, at the time of the conduct mentioned in subsection</w:t>
      </w:r>
      <w:r w:rsidR="00CE209D">
        <w:t> </w:t>
      </w:r>
      <w:r w:rsidRPr="00CE209D">
        <w:t>290</w:t>
      </w:r>
      <w:r w:rsidR="00CE209D">
        <w:noBreakHyphen/>
      </w:r>
      <w:r w:rsidRPr="00CE209D">
        <w:t>50(1):</w:t>
      </w:r>
    </w:p>
    <w:p w:rsidR="008B1B0B" w:rsidRPr="00CE209D" w:rsidRDefault="008B1B0B" w:rsidP="008B1B0B">
      <w:pPr>
        <w:pStyle w:val="paragraph"/>
      </w:pPr>
      <w:r w:rsidRPr="00CE209D">
        <w:tab/>
        <w:t>(a)</w:t>
      </w:r>
      <w:r w:rsidRPr="00CE209D">
        <w:tab/>
        <w:t>one of these conditions is satisfied:</w:t>
      </w:r>
    </w:p>
    <w:p w:rsidR="008B1B0B" w:rsidRPr="00CE209D" w:rsidRDefault="008B1B0B" w:rsidP="008B1B0B">
      <w:pPr>
        <w:pStyle w:val="paragraphsub"/>
      </w:pPr>
      <w:r w:rsidRPr="00CE209D">
        <w:tab/>
        <w:t>(i)</w:t>
      </w:r>
      <w:r w:rsidRPr="00CE209D">
        <w:tab/>
        <w:t xml:space="preserve">if the scheme has been implemented—it is reasonable to conclude that an entity that (alone or with others) entered into or carried out the scheme did so with the sole or dominant purpose of that entity or another entity getting a </w:t>
      </w:r>
      <w:r w:rsidR="00CE209D" w:rsidRPr="00CE209D">
        <w:rPr>
          <w:position w:val="6"/>
          <w:sz w:val="16"/>
        </w:rPr>
        <w:t>*</w:t>
      </w:r>
      <w:r w:rsidRPr="00CE209D">
        <w:t>scheme benefit from the scheme;</w:t>
      </w:r>
    </w:p>
    <w:p w:rsidR="008B1B0B" w:rsidRPr="00CE209D" w:rsidRDefault="008B1B0B" w:rsidP="008B1B0B">
      <w:pPr>
        <w:pStyle w:val="paragraphsub"/>
      </w:pPr>
      <w:r w:rsidRPr="00CE209D">
        <w:tab/>
        <w:t>(ii)</w:t>
      </w:r>
      <w:r w:rsidRPr="00CE209D">
        <w:tab/>
        <w:t>if the scheme has not been implemented—it is reasonable to conclude that, if an entity (alone or with others) had entered into or carried out the scheme, it would have done so with the sole or dominant purpose of that entity or another entity getting a scheme benefit from the scheme; and</w:t>
      </w:r>
    </w:p>
    <w:p w:rsidR="008B1B0B" w:rsidRPr="00CE209D" w:rsidRDefault="008B1B0B" w:rsidP="008B1B0B">
      <w:pPr>
        <w:pStyle w:val="paragraph"/>
      </w:pPr>
      <w:r w:rsidRPr="00CE209D">
        <w:tab/>
        <w:t>(b)</w:t>
      </w:r>
      <w:r w:rsidRPr="00CE209D">
        <w:tab/>
        <w:t>one of these conditions is satisfied:</w:t>
      </w:r>
    </w:p>
    <w:p w:rsidR="008B1B0B" w:rsidRPr="00CE209D" w:rsidRDefault="008B1B0B" w:rsidP="008B1B0B">
      <w:pPr>
        <w:pStyle w:val="paragraphsub"/>
      </w:pPr>
      <w:r w:rsidRPr="00CE209D">
        <w:tab/>
        <w:t>(i)</w:t>
      </w:r>
      <w:r w:rsidRPr="00CE209D">
        <w:tab/>
        <w:t xml:space="preserve">if the scheme has been implemented—it is not </w:t>
      </w:r>
      <w:r w:rsidR="00CE209D" w:rsidRPr="00CE209D">
        <w:rPr>
          <w:position w:val="6"/>
          <w:sz w:val="16"/>
        </w:rPr>
        <w:t>*</w:t>
      </w:r>
      <w:r w:rsidRPr="00CE209D">
        <w:t>reasonably arguable that the scheme benefit is available at law;</w:t>
      </w:r>
    </w:p>
    <w:p w:rsidR="008B1B0B" w:rsidRPr="00CE209D" w:rsidRDefault="008B1B0B" w:rsidP="008B1B0B">
      <w:pPr>
        <w:pStyle w:val="paragraphsub"/>
      </w:pPr>
      <w:r w:rsidRPr="00CE209D">
        <w:tab/>
        <w:t>(ii)</w:t>
      </w:r>
      <w:r w:rsidRPr="00CE209D">
        <w:tab/>
        <w:t>if the scheme has not been implemented—it is not reasonably arguable that the scheme benefit would be available at law if the scheme were implemented.</w:t>
      </w:r>
    </w:p>
    <w:p w:rsidR="008B1B0B" w:rsidRPr="00CE209D" w:rsidRDefault="008B1B0B" w:rsidP="008B1B0B">
      <w:pPr>
        <w:pStyle w:val="notetext"/>
      </w:pPr>
      <w:r w:rsidRPr="00CE209D">
        <w:t>Note:</w:t>
      </w:r>
      <w:r w:rsidRPr="00CE209D">
        <w:tab/>
        <w:t xml:space="preserve">The condition in </w:t>
      </w:r>
      <w:r w:rsidR="00CE209D">
        <w:t>paragraph (</w:t>
      </w:r>
      <w:r w:rsidRPr="00CE209D">
        <w:t>b) would not be satisfied if the implementation of the scheme for all participants were in accordance with binding advice given by or on behalf of the Commissioner of Taxation (for example, if that implementation were in accordance with a public ruling under this Act, or all participants had private rulings under this Act and that implementation were in accordance with those rulings).</w:t>
      </w:r>
    </w:p>
    <w:p w:rsidR="008B1B0B" w:rsidRPr="00CE209D" w:rsidRDefault="008B1B0B" w:rsidP="008B1B0B">
      <w:pPr>
        <w:pStyle w:val="subsection"/>
      </w:pPr>
      <w:r w:rsidRPr="00CE209D">
        <w:tab/>
        <w:t>(2)</w:t>
      </w:r>
      <w:r w:rsidRPr="00CE209D">
        <w:tab/>
        <w:t xml:space="preserve">In deciding whether it is </w:t>
      </w:r>
      <w:r w:rsidR="00CE209D" w:rsidRPr="00CE209D">
        <w:rPr>
          <w:position w:val="6"/>
          <w:sz w:val="16"/>
        </w:rPr>
        <w:t>*</w:t>
      </w:r>
      <w:r w:rsidRPr="00CE209D">
        <w:t xml:space="preserve">reasonably arguable that a </w:t>
      </w:r>
      <w:r w:rsidR="00CE209D" w:rsidRPr="00CE209D">
        <w:rPr>
          <w:position w:val="6"/>
          <w:sz w:val="16"/>
        </w:rPr>
        <w:t>*</w:t>
      </w:r>
      <w:r w:rsidRPr="00CE209D">
        <w:t xml:space="preserve">scheme benefit would be available at law, take into account any thing that the Commissioner can do under a </w:t>
      </w:r>
      <w:r w:rsidR="00CE209D" w:rsidRPr="00CE209D">
        <w:rPr>
          <w:position w:val="6"/>
          <w:sz w:val="16"/>
        </w:rPr>
        <w:t>*</w:t>
      </w:r>
      <w:r w:rsidRPr="00CE209D">
        <w:t>taxation law.</w:t>
      </w:r>
    </w:p>
    <w:p w:rsidR="008B1B0B" w:rsidRPr="00CE209D" w:rsidRDefault="008B1B0B" w:rsidP="008B1B0B">
      <w:pPr>
        <w:pStyle w:val="notetext"/>
      </w:pPr>
      <w:r w:rsidRPr="00CE209D">
        <w:t>Example:</w:t>
      </w:r>
      <w:r w:rsidRPr="00CE209D">
        <w:tab/>
        <w:t>The Commissioner may cancel a tax benefit obtained by a taxpayer in connection with a scheme under section</w:t>
      </w:r>
      <w:r w:rsidR="00CE209D">
        <w:t> </w:t>
      </w:r>
      <w:r w:rsidRPr="00CE209D">
        <w:t xml:space="preserve">177F of the </w:t>
      </w:r>
      <w:r w:rsidRPr="00CE209D">
        <w:rPr>
          <w:i/>
        </w:rPr>
        <w:t>Income Tax Assessment Act 1936</w:t>
      </w:r>
      <w:r w:rsidRPr="00CE209D">
        <w:t>.</w:t>
      </w:r>
    </w:p>
    <w:p w:rsidR="008B1B0B" w:rsidRPr="00CE209D" w:rsidRDefault="008B1B0B" w:rsidP="008B1B0B">
      <w:pPr>
        <w:pStyle w:val="ActHead4"/>
      </w:pPr>
      <w:bookmarkStart w:id="886" w:name="_Toc392595992"/>
      <w:r w:rsidRPr="00CE209D">
        <w:rPr>
          <w:rStyle w:val="CharSubdNo"/>
        </w:rPr>
        <w:t>Subdivision</w:t>
      </w:r>
      <w:r w:rsidR="00CE209D">
        <w:rPr>
          <w:rStyle w:val="CharSubdNo"/>
        </w:rPr>
        <w:t> </w:t>
      </w:r>
      <w:r w:rsidRPr="00CE209D">
        <w:rPr>
          <w:rStyle w:val="CharSubdNo"/>
        </w:rPr>
        <w:t>290</w:t>
      </w:r>
      <w:r w:rsidR="00CE209D">
        <w:rPr>
          <w:rStyle w:val="CharSubdNo"/>
        </w:rPr>
        <w:noBreakHyphen/>
      </w:r>
      <w:r w:rsidRPr="00CE209D">
        <w:rPr>
          <w:rStyle w:val="CharSubdNo"/>
        </w:rPr>
        <w:t>C</w:t>
      </w:r>
      <w:r w:rsidRPr="00CE209D">
        <w:t>—</w:t>
      </w:r>
      <w:r w:rsidRPr="00CE209D">
        <w:rPr>
          <w:rStyle w:val="CharSubdText"/>
        </w:rPr>
        <w:t>Injunctions</w:t>
      </w:r>
      <w:bookmarkEnd w:id="886"/>
    </w:p>
    <w:p w:rsidR="008B1B0B" w:rsidRPr="00CE209D" w:rsidRDefault="008B1B0B" w:rsidP="008B1B0B">
      <w:pPr>
        <w:pStyle w:val="TofSectsHeading"/>
        <w:keepNext/>
      </w:pPr>
      <w:r w:rsidRPr="00CE209D">
        <w:t>Table of sections</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120</w:t>
      </w:r>
      <w:r w:rsidRPr="00CE209D">
        <w:rPr>
          <w:noProof/>
        </w:rPr>
        <w:tab/>
      </w:r>
      <w:r w:rsidRPr="00CE209D">
        <w:t>Conduct to which this Subdivision applies</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125</w:t>
      </w:r>
      <w:r w:rsidRPr="00CE209D">
        <w:rPr>
          <w:noProof/>
        </w:rPr>
        <w:tab/>
        <w:t>Injunctions</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130</w:t>
      </w:r>
      <w:r w:rsidRPr="00CE209D">
        <w:rPr>
          <w:noProof/>
        </w:rPr>
        <w:tab/>
        <w:t>Interim injunctions</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135</w:t>
      </w:r>
      <w:r w:rsidRPr="00CE209D">
        <w:rPr>
          <w:noProof/>
        </w:rPr>
        <w:tab/>
      </w:r>
      <w:r w:rsidRPr="00CE209D">
        <w:t>Delay in making ruling</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140</w:t>
      </w:r>
      <w:r w:rsidRPr="00CE209D">
        <w:rPr>
          <w:noProof/>
        </w:rPr>
        <w:tab/>
      </w:r>
      <w:r w:rsidRPr="00CE209D">
        <w:t>Discharge etc. of injunctions</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145</w:t>
      </w:r>
      <w:r w:rsidRPr="00CE209D">
        <w:rPr>
          <w:noProof/>
        </w:rPr>
        <w:tab/>
      </w:r>
      <w:r w:rsidRPr="00CE209D">
        <w:t>Certain limits on granting injunctions not to apply</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150</w:t>
      </w:r>
      <w:r w:rsidRPr="00CE209D">
        <w:rPr>
          <w:noProof/>
        </w:rPr>
        <w:tab/>
      </w:r>
      <w:r w:rsidRPr="00CE209D">
        <w:t>Other powers of the Federal Court unaffected</w:t>
      </w:r>
    </w:p>
    <w:p w:rsidR="008B1B0B" w:rsidRPr="00CE209D" w:rsidRDefault="008B1B0B" w:rsidP="008B1B0B">
      <w:pPr>
        <w:pStyle w:val="ActHead5"/>
      </w:pPr>
      <w:bookmarkStart w:id="887" w:name="_Toc392595993"/>
      <w:r w:rsidRPr="00CE209D">
        <w:rPr>
          <w:rStyle w:val="CharSectno"/>
        </w:rPr>
        <w:t>290</w:t>
      </w:r>
      <w:r w:rsidR="00CE209D">
        <w:rPr>
          <w:rStyle w:val="CharSectno"/>
        </w:rPr>
        <w:noBreakHyphen/>
      </w:r>
      <w:r w:rsidRPr="00CE209D">
        <w:rPr>
          <w:rStyle w:val="CharSectno"/>
        </w:rPr>
        <w:t>120</w:t>
      </w:r>
      <w:r w:rsidRPr="00CE209D">
        <w:t xml:space="preserve">  Conduct to which this Subdivision applies</w:t>
      </w:r>
      <w:bookmarkEnd w:id="887"/>
    </w:p>
    <w:p w:rsidR="008B1B0B" w:rsidRPr="00CE209D" w:rsidRDefault="008B1B0B" w:rsidP="008B1B0B">
      <w:pPr>
        <w:pStyle w:val="subsection"/>
      </w:pPr>
      <w:r w:rsidRPr="00CE209D">
        <w:tab/>
      </w:r>
      <w:r w:rsidRPr="00CE209D">
        <w:tab/>
        <w:t>This Subdivision applies to conduct of the kind referred to in subsection</w:t>
      </w:r>
      <w:r w:rsidR="00CE209D">
        <w:t> </w:t>
      </w:r>
      <w:r w:rsidRPr="00CE209D">
        <w:t>290</w:t>
      </w:r>
      <w:r w:rsidR="00CE209D">
        <w:noBreakHyphen/>
      </w:r>
      <w:r w:rsidRPr="00CE209D">
        <w:t>50(1) or (2).</w:t>
      </w:r>
    </w:p>
    <w:p w:rsidR="008B1B0B" w:rsidRPr="00CE209D" w:rsidRDefault="008B1B0B" w:rsidP="008B1B0B">
      <w:pPr>
        <w:pStyle w:val="ActHead5"/>
      </w:pPr>
      <w:bookmarkStart w:id="888" w:name="_Toc392595994"/>
      <w:r w:rsidRPr="00CE209D">
        <w:rPr>
          <w:rStyle w:val="CharSectno"/>
        </w:rPr>
        <w:t>290</w:t>
      </w:r>
      <w:r w:rsidR="00CE209D">
        <w:rPr>
          <w:rStyle w:val="CharSectno"/>
        </w:rPr>
        <w:noBreakHyphen/>
      </w:r>
      <w:r w:rsidRPr="00CE209D">
        <w:rPr>
          <w:rStyle w:val="CharSectno"/>
        </w:rPr>
        <w:t>125</w:t>
      </w:r>
      <w:r w:rsidRPr="00CE209D">
        <w:t xml:space="preserve">  Injunctions</w:t>
      </w:r>
      <w:bookmarkEnd w:id="888"/>
    </w:p>
    <w:p w:rsidR="008B1B0B" w:rsidRPr="00CE209D" w:rsidRDefault="008B1B0B" w:rsidP="008B1B0B">
      <w:pPr>
        <w:pStyle w:val="subsection"/>
      </w:pPr>
      <w:r w:rsidRPr="00CE209D">
        <w:tab/>
      </w:r>
      <w:r w:rsidRPr="00CE209D">
        <w:tab/>
        <w:t>If an entity has engaged, is engaging or is proposing to engage in conduct to which this Subdivision applies or would apply, the Federal Court of Australia may, on the application of the Commissioner, grant an injunction:</w:t>
      </w:r>
    </w:p>
    <w:p w:rsidR="008B1B0B" w:rsidRPr="00CE209D" w:rsidRDefault="008B1B0B" w:rsidP="008B1B0B">
      <w:pPr>
        <w:pStyle w:val="paragraph"/>
      </w:pPr>
      <w:r w:rsidRPr="00CE209D">
        <w:tab/>
        <w:t>(a)</w:t>
      </w:r>
      <w:r w:rsidRPr="00CE209D">
        <w:tab/>
        <w:t>restraining the entity from engaging in the conduct; and</w:t>
      </w:r>
    </w:p>
    <w:p w:rsidR="008B1B0B" w:rsidRPr="00CE209D" w:rsidRDefault="008B1B0B" w:rsidP="008B1B0B">
      <w:pPr>
        <w:pStyle w:val="paragraph"/>
      </w:pPr>
      <w:r w:rsidRPr="00CE209D">
        <w:tab/>
        <w:t>(b)</w:t>
      </w:r>
      <w:r w:rsidRPr="00CE209D">
        <w:tab/>
        <w:t>if, in the Court’s opinion, it is desirable to do so—requiring the entity to do something.</w:t>
      </w:r>
    </w:p>
    <w:p w:rsidR="008B1B0B" w:rsidRPr="00CE209D" w:rsidRDefault="008B1B0B" w:rsidP="008B1B0B">
      <w:pPr>
        <w:pStyle w:val="ActHead5"/>
      </w:pPr>
      <w:bookmarkStart w:id="889" w:name="_Toc392595995"/>
      <w:r w:rsidRPr="00CE209D">
        <w:rPr>
          <w:rStyle w:val="CharSectno"/>
        </w:rPr>
        <w:t>290</w:t>
      </w:r>
      <w:r w:rsidR="00CE209D">
        <w:rPr>
          <w:rStyle w:val="CharSectno"/>
        </w:rPr>
        <w:noBreakHyphen/>
      </w:r>
      <w:r w:rsidRPr="00CE209D">
        <w:rPr>
          <w:rStyle w:val="CharSectno"/>
        </w:rPr>
        <w:t>130</w:t>
      </w:r>
      <w:r w:rsidRPr="00CE209D">
        <w:t xml:space="preserve">  Interim injunctions</w:t>
      </w:r>
      <w:bookmarkEnd w:id="889"/>
    </w:p>
    <w:p w:rsidR="008B1B0B" w:rsidRPr="00CE209D" w:rsidRDefault="008B1B0B" w:rsidP="008B1B0B">
      <w:pPr>
        <w:pStyle w:val="subsection"/>
      </w:pPr>
      <w:r w:rsidRPr="00CE209D">
        <w:tab/>
      </w:r>
      <w:r w:rsidRPr="00CE209D">
        <w:tab/>
        <w:t>The Federal Court of Australia may, before considering an application for an injunction under section</w:t>
      </w:r>
      <w:r w:rsidR="00CE209D">
        <w:t> </w:t>
      </w:r>
      <w:r w:rsidRPr="00CE209D">
        <w:t>290</w:t>
      </w:r>
      <w:r w:rsidR="00CE209D">
        <w:noBreakHyphen/>
      </w:r>
      <w:r w:rsidRPr="00CE209D">
        <w:t>125, grant an interim injunction restraining an entity from engaging in conduct to which this Subdivision applies.</w:t>
      </w:r>
    </w:p>
    <w:p w:rsidR="008B1B0B" w:rsidRPr="00CE209D" w:rsidRDefault="008B1B0B" w:rsidP="008B1B0B">
      <w:pPr>
        <w:pStyle w:val="ActHead5"/>
      </w:pPr>
      <w:bookmarkStart w:id="890" w:name="_Toc392595996"/>
      <w:r w:rsidRPr="00CE209D">
        <w:rPr>
          <w:rStyle w:val="CharSectno"/>
        </w:rPr>
        <w:t>290</w:t>
      </w:r>
      <w:r w:rsidR="00CE209D">
        <w:rPr>
          <w:rStyle w:val="CharSectno"/>
        </w:rPr>
        <w:noBreakHyphen/>
      </w:r>
      <w:r w:rsidRPr="00CE209D">
        <w:rPr>
          <w:rStyle w:val="CharSectno"/>
        </w:rPr>
        <w:t>135</w:t>
      </w:r>
      <w:r w:rsidRPr="00CE209D">
        <w:t xml:space="preserve">  Delay in making ruling</w:t>
      </w:r>
      <w:bookmarkEnd w:id="890"/>
    </w:p>
    <w:p w:rsidR="008B1B0B" w:rsidRPr="00CE209D" w:rsidRDefault="008B1B0B" w:rsidP="008B1B0B">
      <w:pPr>
        <w:pStyle w:val="subsection"/>
      </w:pPr>
      <w:r w:rsidRPr="00CE209D">
        <w:tab/>
      </w:r>
      <w:r w:rsidRPr="00CE209D">
        <w:tab/>
        <w:t>If:</w:t>
      </w:r>
    </w:p>
    <w:p w:rsidR="008B1B0B" w:rsidRPr="00CE209D" w:rsidRDefault="008B1B0B" w:rsidP="008B1B0B">
      <w:pPr>
        <w:pStyle w:val="paragraph"/>
      </w:pPr>
      <w:r w:rsidRPr="00CE209D">
        <w:tab/>
        <w:t>(a)</w:t>
      </w:r>
      <w:r w:rsidRPr="00CE209D">
        <w:tab/>
        <w:t xml:space="preserve">an entity applied in writing to the Commissioner for a </w:t>
      </w:r>
      <w:r w:rsidR="00CE209D" w:rsidRPr="00CE209D">
        <w:rPr>
          <w:position w:val="6"/>
          <w:sz w:val="16"/>
        </w:rPr>
        <w:t>*</w:t>
      </w:r>
      <w:r w:rsidRPr="00CE209D">
        <w:t xml:space="preserve">product ruling in relation to a </w:t>
      </w:r>
      <w:r w:rsidR="00CE209D" w:rsidRPr="00CE209D">
        <w:rPr>
          <w:position w:val="6"/>
          <w:sz w:val="16"/>
        </w:rPr>
        <w:t>*</w:t>
      </w:r>
      <w:r w:rsidRPr="00CE209D">
        <w:t>scheme; and</w:t>
      </w:r>
    </w:p>
    <w:p w:rsidR="008B1B0B" w:rsidRPr="00CE209D" w:rsidRDefault="008B1B0B" w:rsidP="008B1B0B">
      <w:pPr>
        <w:pStyle w:val="paragraph"/>
      </w:pPr>
      <w:r w:rsidRPr="00CE209D">
        <w:tab/>
        <w:t>(b)</w:t>
      </w:r>
      <w:r w:rsidRPr="00CE209D">
        <w:tab/>
        <w:t>the Commissioner has neither made the ruling nor told the entity in writing that the Commissioner has declined to make the ruling;</w:t>
      </w:r>
    </w:p>
    <w:p w:rsidR="008B1B0B" w:rsidRPr="00CE209D" w:rsidRDefault="008B1B0B" w:rsidP="008B1B0B">
      <w:pPr>
        <w:pStyle w:val="subsection2"/>
      </w:pPr>
      <w:r w:rsidRPr="00CE209D">
        <w:t>the Commissioner must not make an application under section</w:t>
      </w:r>
      <w:r w:rsidR="00CE209D">
        <w:t> </w:t>
      </w:r>
      <w:r w:rsidRPr="00CE209D">
        <w:t>290</w:t>
      </w:r>
      <w:r w:rsidR="00CE209D">
        <w:noBreakHyphen/>
      </w:r>
      <w:r w:rsidRPr="00CE209D">
        <w:t>125 in relation to conduct or proposed conduct by an entity in relation to the scheme until the Commissioner makes the ruling or tells the entity in writing that the Commissioner has declined to make the ruling.</w:t>
      </w:r>
    </w:p>
    <w:p w:rsidR="008B1B0B" w:rsidRPr="00CE209D" w:rsidRDefault="008B1B0B" w:rsidP="008B1B0B">
      <w:pPr>
        <w:pStyle w:val="ActHead5"/>
      </w:pPr>
      <w:bookmarkStart w:id="891" w:name="_Toc392595997"/>
      <w:r w:rsidRPr="00CE209D">
        <w:rPr>
          <w:rStyle w:val="CharSectno"/>
        </w:rPr>
        <w:t>290</w:t>
      </w:r>
      <w:r w:rsidR="00CE209D">
        <w:rPr>
          <w:rStyle w:val="CharSectno"/>
        </w:rPr>
        <w:noBreakHyphen/>
      </w:r>
      <w:r w:rsidRPr="00CE209D">
        <w:rPr>
          <w:rStyle w:val="CharSectno"/>
        </w:rPr>
        <w:t>140</w:t>
      </w:r>
      <w:r w:rsidRPr="00CE209D">
        <w:t xml:space="preserve">  Discharge etc. of injunctions</w:t>
      </w:r>
      <w:bookmarkEnd w:id="891"/>
    </w:p>
    <w:p w:rsidR="008B1B0B" w:rsidRPr="00CE209D" w:rsidRDefault="008B1B0B" w:rsidP="008B1B0B">
      <w:pPr>
        <w:pStyle w:val="subsection"/>
      </w:pPr>
      <w:r w:rsidRPr="00CE209D">
        <w:tab/>
      </w:r>
      <w:r w:rsidRPr="00CE209D">
        <w:tab/>
        <w:t>The Federal Court of Australia may discharge or vary an injunction granted under this Subdivision.</w:t>
      </w:r>
    </w:p>
    <w:p w:rsidR="008B1B0B" w:rsidRPr="00CE209D" w:rsidRDefault="008B1B0B" w:rsidP="008B1B0B">
      <w:pPr>
        <w:pStyle w:val="ActHead5"/>
      </w:pPr>
      <w:bookmarkStart w:id="892" w:name="_Toc392595998"/>
      <w:r w:rsidRPr="00CE209D">
        <w:rPr>
          <w:rStyle w:val="CharSectno"/>
        </w:rPr>
        <w:t>290</w:t>
      </w:r>
      <w:r w:rsidR="00CE209D">
        <w:rPr>
          <w:rStyle w:val="CharSectno"/>
        </w:rPr>
        <w:noBreakHyphen/>
      </w:r>
      <w:r w:rsidRPr="00CE209D">
        <w:rPr>
          <w:rStyle w:val="CharSectno"/>
        </w:rPr>
        <w:t>145</w:t>
      </w:r>
      <w:r w:rsidRPr="00CE209D">
        <w:t xml:space="preserve">  Certain limits on granting injunctions not to apply</w:t>
      </w:r>
      <w:bookmarkEnd w:id="892"/>
    </w:p>
    <w:p w:rsidR="008B1B0B" w:rsidRPr="00CE209D" w:rsidRDefault="008B1B0B" w:rsidP="008B1B0B">
      <w:pPr>
        <w:pStyle w:val="SubsectionHead"/>
      </w:pPr>
      <w:r w:rsidRPr="00CE209D">
        <w:t>Restraining injunctions</w:t>
      </w:r>
    </w:p>
    <w:p w:rsidR="008B1B0B" w:rsidRPr="00CE209D" w:rsidRDefault="008B1B0B" w:rsidP="008B1B0B">
      <w:pPr>
        <w:pStyle w:val="subsection"/>
      </w:pPr>
      <w:r w:rsidRPr="00CE209D">
        <w:tab/>
        <w:t>(1)</w:t>
      </w:r>
      <w:r w:rsidRPr="00CE209D">
        <w:tab/>
        <w:t>The power of the Federal Court of Australia under this Subdivision to grant an injunction restraining an entity from engaging in conduct of a particular kind may be exercised:</w:t>
      </w:r>
    </w:p>
    <w:p w:rsidR="008B1B0B" w:rsidRPr="00CE209D" w:rsidRDefault="008B1B0B" w:rsidP="008B1B0B">
      <w:pPr>
        <w:pStyle w:val="paragraph"/>
      </w:pPr>
      <w:r w:rsidRPr="00CE209D">
        <w:tab/>
        <w:t>(a)</w:t>
      </w:r>
      <w:r w:rsidRPr="00CE209D">
        <w:tab/>
        <w:t>if the Court is satisfied that the entity has engaged in conduct of that kind—whether or not it appears to the Court that the entity intends to engage again, or to continue to engage, in conduct of that kind; or</w:t>
      </w:r>
    </w:p>
    <w:p w:rsidR="008B1B0B" w:rsidRPr="00CE209D" w:rsidRDefault="008B1B0B" w:rsidP="008B1B0B">
      <w:pPr>
        <w:pStyle w:val="paragraph"/>
      </w:pPr>
      <w:r w:rsidRPr="00CE209D">
        <w:tab/>
        <w:t>(b)</w:t>
      </w:r>
      <w:r w:rsidRPr="00CE209D">
        <w:tab/>
        <w:t>if it appears to the Court that, if an injunction is not granted, it is likely that the entity will engage in conduct of that kind—whether or not the entity has previously engaged in conduct of that kind and whether or not there is an imminent danger of substantial damage to anyone if the entity engages in conduct of that kind.</w:t>
      </w:r>
    </w:p>
    <w:p w:rsidR="008B1B0B" w:rsidRPr="00CE209D" w:rsidRDefault="008B1B0B" w:rsidP="008B1B0B">
      <w:pPr>
        <w:pStyle w:val="SubsectionHead"/>
      </w:pPr>
      <w:r w:rsidRPr="00CE209D">
        <w:t>Performance injunctions</w:t>
      </w:r>
    </w:p>
    <w:p w:rsidR="008B1B0B" w:rsidRPr="00CE209D" w:rsidRDefault="008B1B0B" w:rsidP="008B1B0B">
      <w:pPr>
        <w:pStyle w:val="subsection"/>
      </w:pPr>
      <w:r w:rsidRPr="00CE209D">
        <w:tab/>
        <w:t>(2)</w:t>
      </w:r>
      <w:r w:rsidRPr="00CE209D">
        <w:tab/>
        <w:t>The power of the Federal Court of Australia under this Subdivision to grant an injunction requiring an entity to do something may be exercised:</w:t>
      </w:r>
    </w:p>
    <w:p w:rsidR="008B1B0B" w:rsidRPr="00CE209D" w:rsidRDefault="008B1B0B" w:rsidP="008B1B0B">
      <w:pPr>
        <w:pStyle w:val="paragraph"/>
      </w:pPr>
      <w:r w:rsidRPr="00CE209D">
        <w:tab/>
        <w:t>(a)</w:t>
      </w:r>
      <w:r w:rsidRPr="00CE209D">
        <w:tab/>
        <w:t>if the Court is satisfied that the entity has refused or failed to do that thing—whether or not it appears to the Court that the entity intends to refuse or fail again, or to continue to refuse or fail, to do that thing; or</w:t>
      </w:r>
    </w:p>
    <w:p w:rsidR="008B1B0B" w:rsidRPr="00CE209D" w:rsidRDefault="008B1B0B" w:rsidP="008B1B0B">
      <w:pPr>
        <w:pStyle w:val="paragraph"/>
      </w:pPr>
      <w:r w:rsidRPr="00CE209D">
        <w:tab/>
        <w:t>(b)</w:t>
      </w:r>
      <w:r w:rsidRPr="00CE209D">
        <w:tab/>
        <w:t>if it appears to the Court that, if an injunction is not granted, it is likely that the entity will refuse or fail to do that thing—whether or not the entity has previously refused or failed to do that act or thing and whether or not there is an imminent danger of substantial damage to anyone if the entity refuses or fails to do that act or thing.</w:t>
      </w:r>
    </w:p>
    <w:p w:rsidR="008B1B0B" w:rsidRPr="00CE209D" w:rsidRDefault="008B1B0B" w:rsidP="008B1B0B">
      <w:pPr>
        <w:pStyle w:val="ActHead5"/>
      </w:pPr>
      <w:bookmarkStart w:id="893" w:name="_Toc392595999"/>
      <w:r w:rsidRPr="00CE209D">
        <w:rPr>
          <w:rStyle w:val="CharSectno"/>
        </w:rPr>
        <w:t>290</w:t>
      </w:r>
      <w:r w:rsidR="00CE209D">
        <w:rPr>
          <w:rStyle w:val="CharSectno"/>
        </w:rPr>
        <w:noBreakHyphen/>
      </w:r>
      <w:r w:rsidRPr="00CE209D">
        <w:rPr>
          <w:rStyle w:val="CharSectno"/>
        </w:rPr>
        <w:t>150</w:t>
      </w:r>
      <w:r w:rsidRPr="00CE209D">
        <w:t xml:space="preserve">  Other powers of the Federal Court unaffected</w:t>
      </w:r>
      <w:bookmarkEnd w:id="893"/>
    </w:p>
    <w:p w:rsidR="008B1B0B" w:rsidRPr="00CE209D" w:rsidRDefault="008B1B0B" w:rsidP="008B1B0B">
      <w:pPr>
        <w:pStyle w:val="subsection"/>
      </w:pPr>
      <w:r w:rsidRPr="00CE209D">
        <w:tab/>
      </w:r>
      <w:r w:rsidRPr="00CE209D">
        <w:tab/>
        <w:t>The powers conferred on the Federal Court of Australia under this Subdivision are in addition to, and not instead of, any other powers of the Court, however conferred.</w:t>
      </w:r>
    </w:p>
    <w:p w:rsidR="008B1B0B" w:rsidRPr="00CE209D" w:rsidRDefault="008B1B0B" w:rsidP="008B1B0B">
      <w:pPr>
        <w:pStyle w:val="ActHead4"/>
      </w:pPr>
      <w:bookmarkStart w:id="894" w:name="_Toc392596000"/>
      <w:r w:rsidRPr="00CE209D">
        <w:rPr>
          <w:rStyle w:val="CharSubdNo"/>
        </w:rPr>
        <w:t>Subdivision</w:t>
      </w:r>
      <w:r w:rsidR="00CE209D">
        <w:rPr>
          <w:rStyle w:val="CharSubdNo"/>
        </w:rPr>
        <w:t> </w:t>
      </w:r>
      <w:r w:rsidRPr="00CE209D">
        <w:rPr>
          <w:rStyle w:val="CharSubdNo"/>
        </w:rPr>
        <w:t>290</w:t>
      </w:r>
      <w:r w:rsidR="00CE209D">
        <w:rPr>
          <w:rStyle w:val="CharSubdNo"/>
        </w:rPr>
        <w:noBreakHyphen/>
      </w:r>
      <w:r w:rsidRPr="00CE209D">
        <w:rPr>
          <w:rStyle w:val="CharSubdNo"/>
        </w:rPr>
        <w:t>D</w:t>
      </w:r>
      <w:r w:rsidRPr="00CE209D">
        <w:t>—</w:t>
      </w:r>
      <w:r w:rsidRPr="00CE209D">
        <w:rPr>
          <w:rStyle w:val="CharSubdText"/>
        </w:rPr>
        <w:t>Voluntary undertakings</w:t>
      </w:r>
      <w:bookmarkEnd w:id="894"/>
    </w:p>
    <w:p w:rsidR="008B1B0B" w:rsidRPr="00CE209D" w:rsidRDefault="008B1B0B" w:rsidP="008B1B0B">
      <w:pPr>
        <w:pStyle w:val="TofSectsHeading"/>
        <w:keepNext/>
      </w:pPr>
      <w:r w:rsidRPr="00CE209D">
        <w:t>Table of sections</w:t>
      </w:r>
    </w:p>
    <w:p w:rsidR="008B1B0B" w:rsidRPr="00CE209D" w:rsidRDefault="008B1B0B" w:rsidP="008B1B0B">
      <w:pPr>
        <w:pStyle w:val="TofSectsSection"/>
        <w:keepNext/>
        <w:rPr>
          <w:noProof/>
        </w:rPr>
      </w:pPr>
      <w:r w:rsidRPr="00CE209D">
        <w:rPr>
          <w:noProof/>
        </w:rPr>
        <w:t>290</w:t>
      </w:r>
      <w:r w:rsidR="00CE209D">
        <w:rPr>
          <w:noProof/>
        </w:rPr>
        <w:noBreakHyphen/>
      </w:r>
      <w:r w:rsidRPr="00CE209D">
        <w:rPr>
          <w:noProof/>
        </w:rPr>
        <w:t>200</w:t>
      </w:r>
      <w:r w:rsidRPr="00CE209D">
        <w:rPr>
          <w:noProof/>
        </w:rPr>
        <w:tab/>
      </w:r>
      <w:r w:rsidRPr="00CE209D">
        <w:t>Voluntary undertakings</w:t>
      </w:r>
    </w:p>
    <w:p w:rsidR="008B1B0B" w:rsidRPr="00CE209D" w:rsidRDefault="008B1B0B" w:rsidP="008B1B0B">
      <w:pPr>
        <w:pStyle w:val="ActHead5"/>
      </w:pPr>
      <w:bookmarkStart w:id="895" w:name="_Toc392596001"/>
      <w:r w:rsidRPr="00CE209D">
        <w:rPr>
          <w:rStyle w:val="CharSectno"/>
        </w:rPr>
        <w:t>290</w:t>
      </w:r>
      <w:r w:rsidR="00CE209D">
        <w:rPr>
          <w:rStyle w:val="CharSectno"/>
        </w:rPr>
        <w:noBreakHyphen/>
      </w:r>
      <w:r w:rsidRPr="00CE209D">
        <w:rPr>
          <w:rStyle w:val="CharSectno"/>
        </w:rPr>
        <w:t>200</w:t>
      </w:r>
      <w:r w:rsidRPr="00CE209D">
        <w:t xml:space="preserve">  Voluntary undertakings</w:t>
      </w:r>
      <w:bookmarkEnd w:id="895"/>
    </w:p>
    <w:p w:rsidR="008B1B0B" w:rsidRPr="00CE209D" w:rsidRDefault="008B1B0B" w:rsidP="008B1B0B">
      <w:pPr>
        <w:pStyle w:val="subsection"/>
      </w:pPr>
      <w:r w:rsidRPr="00CE209D">
        <w:tab/>
        <w:t>(1)</w:t>
      </w:r>
      <w:r w:rsidRPr="00CE209D">
        <w:tab/>
        <w:t>The Commissioner may accept a written undertaking given by an entity for the purposes of this section in connection with furthering the objects of this Division.</w:t>
      </w:r>
    </w:p>
    <w:p w:rsidR="008B1B0B" w:rsidRPr="00CE209D" w:rsidRDefault="008B1B0B" w:rsidP="008B1B0B">
      <w:pPr>
        <w:pStyle w:val="subsection"/>
      </w:pPr>
      <w:r w:rsidRPr="00CE209D">
        <w:tab/>
        <w:t>(2)</w:t>
      </w:r>
      <w:r w:rsidRPr="00CE209D">
        <w:tab/>
        <w:t>The entity may withdraw or vary the undertaking at any time, but only with the consent of the Commissioner.</w:t>
      </w:r>
    </w:p>
    <w:p w:rsidR="008B1B0B" w:rsidRPr="00CE209D" w:rsidRDefault="008B1B0B" w:rsidP="008B1B0B">
      <w:pPr>
        <w:pStyle w:val="subsection"/>
      </w:pPr>
      <w:r w:rsidRPr="00CE209D">
        <w:tab/>
        <w:t>(3)</w:t>
      </w:r>
      <w:r w:rsidRPr="00CE209D">
        <w:tab/>
        <w:t xml:space="preserve">If the Commissioner considers that the entity that gave the undertaking has breached any of its terms, the Commissioner may apply to the Federal Court of Australia for an order under </w:t>
      </w:r>
      <w:r w:rsidR="00CE209D">
        <w:t>subsection (</w:t>
      </w:r>
      <w:r w:rsidRPr="00CE209D">
        <w:t>4).</w:t>
      </w:r>
    </w:p>
    <w:p w:rsidR="008B1B0B" w:rsidRPr="00CE209D" w:rsidRDefault="008B1B0B" w:rsidP="008B1B0B">
      <w:pPr>
        <w:pStyle w:val="subsection"/>
      </w:pPr>
      <w:r w:rsidRPr="00CE209D">
        <w:tab/>
        <w:t>(4)</w:t>
      </w:r>
      <w:r w:rsidRPr="00CE209D">
        <w:tab/>
        <w:t>If the Court is satisfied that the entity has breached a term of the undertaking, the Court may make one or both of the following orders:</w:t>
      </w:r>
    </w:p>
    <w:p w:rsidR="008B1B0B" w:rsidRPr="00CE209D" w:rsidRDefault="008B1B0B" w:rsidP="008B1B0B">
      <w:pPr>
        <w:pStyle w:val="paragraph"/>
      </w:pPr>
      <w:r w:rsidRPr="00CE209D">
        <w:tab/>
        <w:t>(a)</w:t>
      </w:r>
      <w:r w:rsidRPr="00CE209D">
        <w:tab/>
        <w:t>an order directing the entity to comply with that term of the undertaking;</w:t>
      </w:r>
    </w:p>
    <w:p w:rsidR="008B1B0B" w:rsidRPr="00CE209D" w:rsidRDefault="008B1B0B" w:rsidP="008B1B0B">
      <w:pPr>
        <w:pStyle w:val="paragraph"/>
      </w:pPr>
      <w:r w:rsidRPr="00CE209D">
        <w:tab/>
        <w:t>(b)</w:t>
      </w:r>
      <w:r w:rsidRPr="00CE209D">
        <w:tab/>
        <w:t>any other order that the Court considers appropriate.</w:t>
      </w:r>
    </w:p>
    <w:p w:rsidR="003B1F15" w:rsidRPr="00CE209D" w:rsidRDefault="003B1F15" w:rsidP="00352BC6">
      <w:pPr>
        <w:pStyle w:val="ActHead4"/>
        <w:pageBreakBefore/>
      </w:pPr>
      <w:bookmarkStart w:id="896" w:name="_Toc392596002"/>
      <w:r w:rsidRPr="00CE209D">
        <w:rPr>
          <w:rStyle w:val="CharSubdNo"/>
        </w:rPr>
        <w:t>Division</w:t>
      </w:r>
      <w:r w:rsidR="00CE209D">
        <w:rPr>
          <w:rStyle w:val="CharSubdNo"/>
        </w:rPr>
        <w:t> </w:t>
      </w:r>
      <w:r w:rsidRPr="00CE209D">
        <w:rPr>
          <w:rStyle w:val="CharSubdNo"/>
        </w:rPr>
        <w:t>298</w:t>
      </w:r>
      <w:r w:rsidRPr="00CE209D">
        <w:t>—</w:t>
      </w:r>
      <w:r w:rsidRPr="00CE209D">
        <w:rPr>
          <w:rStyle w:val="CharSubdText"/>
        </w:rPr>
        <w:t>Machinery provisions for penalties</w:t>
      </w:r>
      <w:bookmarkEnd w:id="896"/>
    </w:p>
    <w:p w:rsidR="003B1F15" w:rsidRPr="00CE209D" w:rsidRDefault="003B1F15" w:rsidP="003B1F15">
      <w:pPr>
        <w:pStyle w:val="ActHead4"/>
      </w:pPr>
      <w:bookmarkStart w:id="897" w:name="_Toc392596003"/>
      <w:r w:rsidRPr="00CE209D">
        <w:rPr>
          <w:rStyle w:val="CharSubdNo"/>
        </w:rPr>
        <w:t>Subdivision</w:t>
      </w:r>
      <w:r w:rsidR="00CE209D">
        <w:rPr>
          <w:rStyle w:val="CharSubdNo"/>
        </w:rPr>
        <w:t> </w:t>
      </w:r>
      <w:r w:rsidRPr="00CE209D">
        <w:rPr>
          <w:rStyle w:val="CharSubdNo"/>
        </w:rPr>
        <w:t>298</w:t>
      </w:r>
      <w:r w:rsidR="00CE209D">
        <w:rPr>
          <w:rStyle w:val="CharSubdNo"/>
        </w:rPr>
        <w:noBreakHyphen/>
      </w:r>
      <w:r w:rsidRPr="00CE209D">
        <w:rPr>
          <w:rStyle w:val="CharSubdNo"/>
        </w:rPr>
        <w:t>A</w:t>
      </w:r>
      <w:r w:rsidRPr="00CE209D">
        <w:t>—</w:t>
      </w:r>
      <w:r w:rsidRPr="00CE209D">
        <w:rPr>
          <w:rStyle w:val="CharSubdText"/>
        </w:rPr>
        <w:t>Administrative penalties</w:t>
      </w:r>
      <w:bookmarkEnd w:id="897"/>
    </w:p>
    <w:p w:rsidR="00EF2BF5" w:rsidRPr="00CE209D" w:rsidRDefault="00EF2BF5" w:rsidP="00EF2BF5">
      <w:pPr>
        <w:pStyle w:val="TofSectsHeading"/>
      </w:pPr>
      <w:r w:rsidRPr="00CE209D">
        <w:t>Table of sections</w:t>
      </w:r>
    </w:p>
    <w:p w:rsidR="00DA3FDF" w:rsidRPr="00CE209D" w:rsidRDefault="00DA3FDF" w:rsidP="00EF2BF5">
      <w:pPr>
        <w:pStyle w:val="TofSectsSection"/>
        <w:rPr>
          <w:noProof/>
        </w:rPr>
      </w:pPr>
      <w:r w:rsidRPr="00CE209D">
        <w:rPr>
          <w:noProof/>
        </w:rPr>
        <w:t>298</w:t>
      </w:r>
      <w:r w:rsidR="00CE209D">
        <w:rPr>
          <w:noProof/>
        </w:rPr>
        <w:noBreakHyphen/>
      </w:r>
      <w:r w:rsidRPr="00CE209D">
        <w:rPr>
          <w:noProof/>
        </w:rPr>
        <w:t>5</w:t>
      </w:r>
      <w:r w:rsidR="005E2B81" w:rsidRPr="00CE209D">
        <w:rPr>
          <w:noProof/>
        </w:rPr>
        <w:tab/>
      </w:r>
      <w:r w:rsidRPr="00CE209D">
        <w:rPr>
          <w:noProof/>
        </w:rPr>
        <w:t>Scope of Subdivision</w:t>
      </w:r>
    </w:p>
    <w:p w:rsidR="00EF2BF5" w:rsidRPr="00CE209D" w:rsidRDefault="00EF2BF5" w:rsidP="00EF2BF5">
      <w:pPr>
        <w:pStyle w:val="TofSectsSection"/>
      </w:pPr>
      <w:r w:rsidRPr="00CE209D">
        <w:rPr>
          <w:noProof/>
        </w:rPr>
        <w:t>298</w:t>
      </w:r>
      <w:r w:rsidR="00CE209D">
        <w:rPr>
          <w:noProof/>
        </w:rPr>
        <w:noBreakHyphen/>
      </w:r>
      <w:r w:rsidRPr="00CE209D">
        <w:rPr>
          <w:noProof/>
        </w:rPr>
        <w:t>10</w:t>
      </w:r>
      <w:r w:rsidRPr="00CE209D">
        <w:rPr>
          <w:noProof/>
        </w:rPr>
        <w:tab/>
      </w:r>
      <w:r w:rsidRPr="00CE209D">
        <w:t>Notification of liability</w:t>
      </w:r>
    </w:p>
    <w:p w:rsidR="00EF2BF5" w:rsidRPr="00CE209D" w:rsidRDefault="00EF2BF5" w:rsidP="00EF2BF5">
      <w:pPr>
        <w:pStyle w:val="TofSectsSection"/>
      </w:pPr>
      <w:r w:rsidRPr="00CE209D">
        <w:rPr>
          <w:noProof/>
        </w:rPr>
        <w:t>298</w:t>
      </w:r>
      <w:r w:rsidR="00CE209D">
        <w:rPr>
          <w:noProof/>
        </w:rPr>
        <w:noBreakHyphen/>
      </w:r>
      <w:r w:rsidRPr="00CE209D">
        <w:rPr>
          <w:noProof/>
        </w:rPr>
        <w:t>15</w:t>
      </w:r>
      <w:r w:rsidRPr="00CE209D">
        <w:rPr>
          <w:noProof/>
        </w:rPr>
        <w:tab/>
      </w:r>
      <w:r w:rsidRPr="00CE209D">
        <w:t>Due date for penalty</w:t>
      </w:r>
    </w:p>
    <w:p w:rsidR="00EF2BF5" w:rsidRPr="00CE209D" w:rsidRDefault="00EF2BF5" w:rsidP="00EF2BF5">
      <w:pPr>
        <w:pStyle w:val="TofSectsSection"/>
      </w:pPr>
      <w:r w:rsidRPr="00CE209D">
        <w:t>298</w:t>
      </w:r>
      <w:r w:rsidR="00CE209D">
        <w:rPr>
          <w:noProof/>
        </w:rPr>
        <w:noBreakHyphen/>
      </w:r>
      <w:r w:rsidRPr="00CE209D">
        <w:t>20</w:t>
      </w:r>
      <w:r w:rsidRPr="00CE209D">
        <w:tab/>
        <w:t>Remission of penalty</w:t>
      </w:r>
    </w:p>
    <w:p w:rsidR="00EF2BF5" w:rsidRPr="00CE209D" w:rsidRDefault="00EF2BF5" w:rsidP="00EF2BF5">
      <w:pPr>
        <w:pStyle w:val="TofSectsSection"/>
      </w:pPr>
      <w:r w:rsidRPr="00CE209D">
        <w:t>298</w:t>
      </w:r>
      <w:r w:rsidR="00CE209D">
        <w:rPr>
          <w:noProof/>
        </w:rPr>
        <w:noBreakHyphen/>
      </w:r>
      <w:r w:rsidRPr="00CE209D">
        <w:t>25</w:t>
      </w:r>
      <w:r w:rsidRPr="00CE209D">
        <w:tab/>
        <w:t>General interest charge on unpaid penalty</w:t>
      </w:r>
    </w:p>
    <w:p w:rsidR="00EF2BF5" w:rsidRPr="00CE209D" w:rsidRDefault="00EF2BF5" w:rsidP="00EF2BF5">
      <w:pPr>
        <w:pStyle w:val="TofSectsSection"/>
      </w:pPr>
      <w:r w:rsidRPr="00CE209D">
        <w:t>298</w:t>
      </w:r>
      <w:r w:rsidR="00CE209D">
        <w:noBreakHyphen/>
      </w:r>
      <w:r w:rsidRPr="00CE209D">
        <w:t>30</w:t>
      </w:r>
      <w:r w:rsidRPr="00CE209D">
        <w:tab/>
        <w:t>Assessment of penalties under Division</w:t>
      </w:r>
      <w:r w:rsidR="00CE209D">
        <w:t> </w:t>
      </w:r>
      <w:r w:rsidRPr="00CE209D">
        <w:t>284</w:t>
      </w:r>
    </w:p>
    <w:p w:rsidR="00FF7875" w:rsidRPr="00CE209D" w:rsidRDefault="00FF7875" w:rsidP="00FF7875">
      <w:pPr>
        <w:pStyle w:val="ActHead5"/>
      </w:pPr>
      <w:bookmarkStart w:id="898" w:name="_Toc392596004"/>
      <w:r w:rsidRPr="00CE209D">
        <w:rPr>
          <w:rStyle w:val="CharSectno"/>
        </w:rPr>
        <w:t>298</w:t>
      </w:r>
      <w:r w:rsidR="00CE209D">
        <w:rPr>
          <w:rStyle w:val="CharSectno"/>
        </w:rPr>
        <w:noBreakHyphen/>
      </w:r>
      <w:r w:rsidRPr="00CE209D">
        <w:rPr>
          <w:rStyle w:val="CharSectno"/>
        </w:rPr>
        <w:t>5</w:t>
      </w:r>
      <w:r w:rsidRPr="00CE209D">
        <w:t xml:space="preserve">  Scope of Subdivision</w:t>
      </w:r>
      <w:bookmarkEnd w:id="898"/>
    </w:p>
    <w:p w:rsidR="00FF7875" w:rsidRPr="00CE209D" w:rsidRDefault="00FF7875" w:rsidP="00FF7875">
      <w:pPr>
        <w:pStyle w:val="subsection"/>
      </w:pPr>
      <w:r w:rsidRPr="00CE209D">
        <w:tab/>
      </w:r>
      <w:r w:rsidRPr="00CE209D">
        <w:tab/>
        <w:t>This Subdivision applies if:</w:t>
      </w:r>
    </w:p>
    <w:p w:rsidR="00FF7875" w:rsidRPr="00CE209D" w:rsidRDefault="00FF7875" w:rsidP="00FF7875">
      <w:pPr>
        <w:pStyle w:val="paragraph"/>
      </w:pPr>
      <w:r w:rsidRPr="00CE209D">
        <w:tab/>
        <w:t>(a)</w:t>
      </w:r>
      <w:r w:rsidRPr="00CE209D">
        <w:tab/>
        <w:t>an administrative penalty is imposed on an entity by another Division in this Part; or</w:t>
      </w:r>
    </w:p>
    <w:p w:rsidR="00FF7875" w:rsidRPr="00CE209D" w:rsidRDefault="00FF7875" w:rsidP="00FF7875">
      <w:pPr>
        <w:pStyle w:val="paragraph"/>
      </w:pPr>
      <w:r w:rsidRPr="00CE209D">
        <w:tab/>
        <w:t>(b)</w:t>
      </w:r>
      <w:r w:rsidRPr="00CE209D">
        <w:tab/>
        <w:t>a penalty is imposed on an entity by Subdivision</w:t>
      </w:r>
      <w:r w:rsidR="00CE209D">
        <w:t> </w:t>
      </w:r>
      <w:r w:rsidRPr="00CE209D">
        <w:t>162</w:t>
      </w:r>
      <w:r w:rsidR="00CE209D">
        <w:noBreakHyphen/>
      </w:r>
      <w:r w:rsidRPr="00CE209D">
        <w:t xml:space="preserve">D of the </w:t>
      </w:r>
      <w:r w:rsidR="00CE209D" w:rsidRPr="00CE209D">
        <w:rPr>
          <w:position w:val="6"/>
          <w:sz w:val="16"/>
        </w:rPr>
        <w:t>*</w:t>
      </w:r>
      <w:r w:rsidRPr="00CE209D">
        <w:t>GST Act</w:t>
      </w:r>
      <w:r w:rsidR="00010CC4" w:rsidRPr="00CE209D">
        <w:t>; or</w:t>
      </w:r>
    </w:p>
    <w:p w:rsidR="00010CC4" w:rsidRPr="00CE209D" w:rsidRDefault="00010CC4" w:rsidP="00010CC4">
      <w:pPr>
        <w:pStyle w:val="paragraph"/>
      </w:pPr>
      <w:r w:rsidRPr="00CE209D">
        <w:tab/>
        <w:t>(c)</w:t>
      </w:r>
      <w:r w:rsidRPr="00CE209D">
        <w:tab/>
        <w:t xml:space="preserve">an administrative penalty is imposed on an entity by a provision of </w:t>
      </w:r>
      <w:r w:rsidR="000B6D56" w:rsidRPr="00CE209D">
        <w:t>Subdivision</w:t>
      </w:r>
      <w:r w:rsidR="00CE209D">
        <w:t> </w:t>
      </w:r>
      <w:r w:rsidR="000B6D56" w:rsidRPr="00CE209D">
        <w:t>12</w:t>
      </w:r>
      <w:r w:rsidR="00CE209D">
        <w:noBreakHyphen/>
      </w:r>
      <w:r w:rsidR="000B6D56" w:rsidRPr="00CE209D">
        <w:t>H</w:t>
      </w:r>
      <w:r w:rsidR="008C1CFD" w:rsidRPr="00CE209D">
        <w:t>, Division</w:t>
      </w:r>
      <w:r w:rsidR="00CE209D">
        <w:t> </w:t>
      </w:r>
      <w:r w:rsidR="008C1CFD" w:rsidRPr="00CE209D">
        <w:t>16 or section</w:t>
      </w:r>
      <w:r w:rsidR="00CE209D">
        <w:t> </w:t>
      </w:r>
      <w:r w:rsidR="008C1CFD" w:rsidRPr="00CE209D">
        <w:t>426</w:t>
      </w:r>
      <w:r w:rsidR="00CE209D">
        <w:noBreakHyphen/>
      </w:r>
      <w:r w:rsidR="008C1CFD" w:rsidRPr="00CE209D">
        <w:t>120</w:t>
      </w:r>
      <w:r w:rsidRPr="00CE209D">
        <w:t xml:space="preserve"> in </w:t>
      </w:r>
      <w:r w:rsidR="000D6637" w:rsidRPr="00CE209D">
        <w:t>this Schedule.</w:t>
      </w:r>
    </w:p>
    <w:p w:rsidR="00EF2BF5" w:rsidRPr="00CE209D" w:rsidRDefault="00EF2BF5" w:rsidP="00EF2BF5">
      <w:pPr>
        <w:pStyle w:val="ActHead5"/>
      </w:pPr>
      <w:bookmarkStart w:id="899" w:name="_Toc392596005"/>
      <w:r w:rsidRPr="00CE209D">
        <w:rPr>
          <w:rStyle w:val="CharSectno"/>
        </w:rPr>
        <w:t>298</w:t>
      </w:r>
      <w:r w:rsidR="00CE209D">
        <w:rPr>
          <w:rStyle w:val="CharSectno"/>
        </w:rPr>
        <w:noBreakHyphen/>
      </w:r>
      <w:r w:rsidRPr="00CE209D">
        <w:rPr>
          <w:rStyle w:val="CharSectno"/>
        </w:rPr>
        <w:t>10</w:t>
      </w:r>
      <w:r w:rsidRPr="00CE209D">
        <w:t xml:space="preserve">  Notification of liability</w:t>
      </w:r>
      <w:bookmarkEnd w:id="899"/>
    </w:p>
    <w:p w:rsidR="00EF2BF5" w:rsidRPr="00CE209D" w:rsidRDefault="00EF2BF5" w:rsidP="002624BB">
      <w:pPr>
        <w:pStyle w:val="subsection"/>
      </w:pPr>
      <w:r w:rsidRPr="00CE209D">
        <w:tab/>
      </w:r>
      <w:r w:rsidRPr="00CE209D">
        <w:tab/>
        <w:t xml:space="preserve">The Commissioner must give written notice to the entity of the entity’s liability to pay the </w:t>
      </w:r>
      <w:r w:rsidR="00950FE1" w:rsidRPr="00CE209D">
        <w:t>penalty and of the reasons why the entity is liable to pay the penalty. The Commissioner may do so in any other notice he or she gives to the entity. The Commissioner is not required to give reasons if he or she decides to remit all of the penalty.</w:t>
      </w:r>
    </w:p>
    <w:p w:rsidR="00DD2195" w:rsidRPr="00CE209D" w:rsidRDefault="00DD2195" w:rsidP="00DD2195">
      <w:pPr>
        <w:pStyle w:val="notetext"/>
      </w:pPr>
      <w:r w:rsidRPr="00CE209D">
        <w:t>Note:</w:t>
      </w:r>
      <w:r w:rsidRPr="00CE209D">
        <w:tab/>
        <w:t>Section</w:t>
      </w:r>
      <w:r w:rsidR="00CE209D">
        <w:t> </w:t>
      </w:r>
      <w:r w:rsidRPr="00CE209D">
        <w:t xml:space="preserve">25D of the </w:t>
      </w:r>
      <w:r w:rsidRPr="00CE209D">
        <w:rPr>
          <w:i/>
        </w:rPr>
        <w:t>Acts Interpretation Act 1901</w:t>
      </w:r>
      <w:r w:rsidRPr="00CE209D">
        <w:t xml:space="preserve"> sets out rules about the contents of a statement of reasons.</w:t>
      </w:r>
    </w:p>
    <w:p w:rsidR="00EF2BF5" w:rsidRPr="00CE209D" w:rsidRDefault="00EF2BF5" w:rsidP="00EF2BF5">
      <w:pPr>
        <w:pStyle w:val="ActHead5"/>
      </w:pPr>
      <w:bookmarkStart w:id="900" w:name="_Toc392596006"/>
      <w:r w:rsidRPr="00CE209D">
        <w:rPr>
          <w:rStyle w:val="CharSectno"/>
        </w:rPr>
        <w:t>298</w:t>
      </w:r>
      <w:r w:rsidR="00CE209D">
        <w:rPr>
          <w:rStyle w:val="CharSectno"/>
        </w:rPr>
        <w:noBreakHyphen/>
      </w:r>
      <w:r w:rsidRPr="00CE209D">
        <w:rPr>
          <w:rStyle w:val="CharSectno"/>
        </w:rPr>
        <w:t>15</w:t>
      </w:r>
      <w:r w:rsidRPr="00CE209D">
        <w:t xml:space="preserve">  Due date for penalty</w:t>
      </w:r>
      <w:bookmarkEnd w:id="900"/>
    </w:p>
    <w:p w:rsidR="00EF2BF5" w:rsidRPr="00CE209D" w:rsidRDefault="00EF2BF5" w:rsidP="002624BB">
      <w:pPr>
        <w:pStyle w:val="subsection"/>
      </w:pPr>
      <w:r w:rsidRPr="00CE209D">
        <w:rPr>
          <w:i/>
        </w:rPr>
        <w:tab/>
      </w:r>
      <w:r w:rsidRPr="00CE209D">
        <w:rPr>
          <w:i/>
        </w:rPr>
        <w:tab/>
      </w:r>
      <w:r w:rsidRPr="00CE209D">
        <w:t>The penalty becomes due for payment on the day specified in the notice, which must be at least 14 days after the notice is given to the entity.</w:t>
      </w:r>
    </w:p>
    <w:p w:rsidR="00EF2BF5" w:rsidRPr="00CE209D" w:rsidRDefault="00EF2BF5" w:rsidP="00EF2BF5">
      <w:pPr>
        <w:pStyle w:val="notetext"/>
      </w:pPr>
      <w:r w:rsidRPr="00CE209D">
        <w:t>Note:</w:t>
      </w:r>
      <w:r w:rsidRPr="00CE209D">
        <w:tab/>
        <w:t>For provisions about collection and recovery of the penalty, see Part</w:t>
      </w:r>
      <w:r w:rsidR="00CE209D">
        <w:t> </w:t>
      </w:r>
      <w:r w:rsidRPr="00CE209D">
        <w:t>4</w:t>
      </w:r>
      <w:r w:rsidR="00CE209D">
        <w:noBreakHyphen/>
      </w:r>
      <w:r w:rsidRPr="00CE209D">
        <w:t>15.</w:t>
      </w:r>
    </w:p>
    <w:p w:rsidR="00EF2BF5" w:rsidRPr="00CE209D" w:rsidRDefault="00EF2BF5" w:rsidP="00EF2BF5">
      <w:pPr>
        <w:pStyle w:val="ActHead5"/>
      </w:pPr>
      <w:bookmarkStart w:id="901" w:name="_Toc392596007"/>
      <w:r w:rsidRPr="00CE209D">
        <w:rPr>
          <w:rStyle w:val="CharSectno"/>
        </w:rPr>
        <w:t>298</w:t>
      </w:r>
      <w:r w:rsidR="00CE209D">
        <w:rPr>
          <w:rStyle w:val="CharSectno"/>
        </w:rPr>
        <w:noBreakHyphen/>
      </w:r>
      <w:r w:rsidRPr="00CE209D">
        <w:rPr>
          <w:rStyle w:val="CharSectno"/>
        </w:rPr>
        <w:t>20</w:t>
      </w:r>
      <w:r w:rsidRPr="00CE209D">
        <w:t xml:space="preserve">  Remission of penalty</w:t>
      </w:r>
      <w:bookmarkEnd w:id="901"/>
    </w:p>
    <w:p w:rsidR="00EF2BF5" w:rsidRPr="00CE209D" w:rsidRDefault="00EF2BF5" w:rsidP="002624BB">
      <w:pPr>
        <w:pStyle w:val="subsection"/>
      </w:pPr>
      <w:r w:rsidRPr="00CE209D">
        <w:tab/>
        <w:t>(1)</w:t>
      </w:r>
      <w:r w:rsidRPr="00CE209D">
        <w:tab/>
        <w:t>The Commissioner may remit all or a part of the penalty.</w:t>
      </w:r>
    </w:p>
    <w:p w:rsidR="00EF2BF5" w:rsidRPr="00CE209D" w:rsidRDefault="00EF2BF5" w:rsidP="002624BB">
      <w:pPr>
        <w:pStyle w:val="subsection"/>
      </w:pPr>
      <w:r w:rsidRPr="00CE209D">
        <w:tab/>
        <w:t>(2)</w:t>
      </w:r>
      <w:r w:rsidRPr="00CE209D">
        <w:tab/>
        <w:t>If the Commissioner decides:</w:t>
      </w:r>
    </w:p>
    <w:p w:rsidR="00EF2BF5" w:rsidRPr="00CE209D" w:rsidRDefault="00EF2BF5" w:rsidP="00EF2BF5">
      <w:pPr>
        <w:pStyle w:val="paragraph"/>
      </w:pPr>
      <w:r w:rsidRPr="00CE209D">
        <w:tab/>
        <w:t>(a)</w:t>
      </w:r>
      <w:r w:rsidRPr="00CE209D">
        <w:tab/>
        <w:t>not to remit the penalty; or</w:t>
      </w:r>
    </w:p>
    <w:p w:rsidR="00EF2BF5" w:rsidRPr="00CE209D" w:rsidRDefault="00EF2BF5" w:rsidP="00EF2BF5">
      <w:pPr>
        <w:pStyle w:val="paragraph"/>
      </w:pPr>
      <w:r w:rsidRPr="00CE209D">
        <w:tab/>
        <w:t>(b)</w:t>
      </w:r>
      <w:r w:rsidRPr="00CE209D">
        <w:tab/>
        <w:t>to remit only part of the penalty;</w:t>
      </w:r>
    </w:p>
    <w:p w:rsidR="00EF2BF5" w:rsidRPr="00CE209D" w:rsidRDefault="00EF2BF5" w:rsidP="006B2802">
      <w:pPr>
        <w:pStyle w:val="subsection2"/>
      </w:pPr>
      <w:r w:rsidRPr="00CE209D">
        <w:t>the Commissioner must give written notice of the decision</w:t>
      </w:r>
      <w:r w:rsidR="00DD2195" w:rsidRPr="00CE209D">
        <w:t xml:space="preserve"> and the reasons for the decision</w:t>
      </w:r>
      <w:r w:rsidRPr="00CE209D">
        <w:t xml:space="preserve"> to the entity.</w:t>
      </w:r>
    </w:p>
    <w:p w:rsidR="00F10CD8" w:rsidRPr="00CE209D" w:rsidRDefault="00F10CD8" w:rsidP="00F10CD8">
      <w:pPr>
        <w:pStyle w:val="notetext"/>
      </w:pPr>
      <w:r w:rsidRPr="00CE209D">
        <w:t>Note:</w:t>
      </w:r>
      <w:r w:rsidRPr="00CE209D">
        <w:tab/>
        <w:t>Section</w:t>
      </w:r>
      <w:r w:rsidR="00CE209D">
        <w:t> </w:t>
      </w:r>
      <w:r w:rsidRPr="00CE209D">
        <w:t xml:space="preserve">25D of the </w:t>
      </w:r>
      <w:r w:rsidRPr="00CE209D">
        <w:rPr>
          <w:i/>
        </w:rPr>
        <w:t>Acts Interpretation Act 1901</w:t>
      </w:r>
      <w:r w:rsidRPr="00CE209D">
        <w:t xml:space="preserve"> sets out rules about the contents of a statement of reasons.</w:t>
      </w:r>
    </w:p>
    <w:p w:rsidR="00EF2BF5" w:rsidRPr="00CE209D" w:rsidRDefault="00EF2BF5" w:rsidP="002624BB">
      <w:pPr>
        <w:pStyle w:val="subsection"/>
      </w:pPr>
      <w:r w:rsidRPr="00CE209D">
        <w:tab/>
        <w:t>(3)</w:t>
      </w:r>
      <w:r w:rsidRPr="00CE209D">
        <w:tab/>
        <w:t>If:</w:t>
      </w:r>
    </w:p>
    <w:p w:rsidR="00EF2BF5" w:rsidRPr="00CE209D" w:rsidRDefault="00EF2BF5" w:rsidP="00EF2BF5">
      <w:pPr>
        <w:pStyle w:val="paragraph"/>
      </w:pPr>
      <w:r w:rsidRPr="00CE209D">
        <w:tab/>
        <w:t>(a)</w:t>
      </w:r>
      <w:r w:rsidRPr="00CE209D">
        <w:tab/>
        <w:t>the Commissioner refuses to any extent to remit an amount of penalty; and</w:t>
      </w:r>
    </w:p>
    <w:p w:rsidR="00EF2BF5" w:rsidRPr="00CE209D" w:rsidRDefault="00EF2BF5" w:rsidP="00EF2BF5">
      <w:pPr>
        <w:pStyle w:val="paragraph"/>
      </w:pPr>
      <w:r w:rsidRPr="00CE209D">
        <w:tab/>
        <w:t>(b)</w:t>
      </w:r>
      <w:r w:rsidRPr="00CE209D">
        <w:tab/>
        <w:t>the amount of penalty payable after the refusal is more than 2</w:t>
      </w:r>
      <w:r w:rsidR="00830045" w:rsidRPr="00CE209D">
        <w:t xml:space="preserve"> </w:t>
      </w:r>
      <w:r w:rsidRPr="00CE209D">
        <w:t>penalty units; and</w:t>
      </w:r>
    </w:p>
    <w:p w:rsidR="00EF2BF5" w:rsidRPr="00CE209D" w:rsidRDefault="00EF2BF5" w:rsidP="00EF2BF5">
      <w:pPr>
        <w:pStyle w:val="notepara"/>
      </w:pPr>
      <w:r w:rsidRPr="00CE209D">
        <w:t>Note:</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EF2BF5" w:rsidRPr="00CE209D" w:rsidRDefault="00EF2BF5" w:rsidP="00EF2BF5">
      <w:pPr>
        <w:pStyle w:val="paragraph"/>
      </w:pPr>
      <w:r w:rsidRPr="00CE209D">
        <w:tab/>
        <w:t>(c)</w:t>
      </w:r>
      <w:r w:rsidRPr="00CE209D">
        <w:tab/>
        <w:t xml:space="preserve">the entity is dissatisfied with the decision; </w:t>
      </w:r>
    </w:p>
    <w:p w:rsidR="00EF2BF5" w:rsidRPr="00CE209D" w:rsidRDefault="00EF2BF5" w:rsidP="006B2802">
      <w:pPr>
        <w:pStyle w:val="subsection2"/>
      </w:pPr>
      <w:r w:rsidRPr="00CE209D">
        <w:t>the entity may object against the decision in the manner set out in Part</w:t>
      </w:r>
      <w:r w:rsidR="00830045" w:rsidRPr="00CE209D">
        <w:t> </w:t>
      </w:r>
      <w:r w:rsidRPr="00CE209D">
        <w:t>IVC.</w:t>
      </w:r>
    </w:p>
    <w:p w:rsidR="00EF2BF5" w:rsidRPr="00CE209D" w:rsidRDefault="00EF2BF5" w:rsidP="00EF2BF5">
      <w:pPr>
        <w:pStyle w:val="ActHead5"/>
      </w:pPr>
      <w:bookmarkStart w:id="902" w:name="_Toc392596008"/>
      <w:r w:rsidRPr="00CE209D">
        <w:rPr>
          <w:rStyle w:val="CharSectno"/>
        </w:rPr>
        <w:t>298</w:t>
      </w:r>
      <w:r w:rsidR="00CE209D">
        <w:rPr>
          <w:rStyle w:val="CharSectno"/>
        </w:rPr>
        <w:noBreakHyphen/>
      </w:r>
      <w:r w:rsidRPr="00CE209D">
        <w:rPr>
          <w:rStyle w:val="CharSectno"/>
        </w:rPr>
        <w:t>25</w:t>
      </w:r>
      <w:r w:rsidRPr="00CE209D">
        <w:t xml:space="preserve">  General interest charge on unpaid penalty</w:t>
      </w:r>
      <w:bookmarkEnd w:id="902"/>
    </w:p>
    <w:p w:rsidR="00EF2BF5" w:rsidRPr="00CE209D" w:rsidRDefault="00EF2BF5" w:rsidP="002624BB">
      <w:pPr>
        <w:pStyle w:val="subsection"/>
      </w:pPr>
      <w:r w:rsidRPr="00CE209D">
        <w:tab/>
      </w:r>
      <w:r w:rsidRPr="00CE209D">
        <w:tab/>
        <w:t xml:space="preserve">If any of the penalty remains unpaid after it is due, the entity is liable to pay the </w:t>
      </w:r>
      <w:r w:rsidR="00CE209D" w:rsidRPr="00CE209D">
        <w:rPr>
          <w:position w:val="6"/>
          <w:sz w:val="16"/>
        </w:rPr>
        <w:t>*</w:t>
      </w:r>
      <w:r w:rsidRPr="00CE209D">
        <w:t>general interest charge on the unpaid amount of the penalty for each day in the period that:</w:t>
      </w:r>
    </w:p>
    <w:p w:rsidR="00EF2BF5" w:rsidRPr="00CE209D" w:rsidRDefault="00EF2BF5" w:rsidP="00EF2BF5">
      <w:pPr>
        <w:pStyle w:val="paragraph"/>
      </w:pPr>
      <w:r w:rsidRPr="00CE209D">
        <w:tab/>
        <w:t>(a)</w:t>
      </w:r>
      <w:r w:rsidRPr="00CE209D">
        <w:tab/>
        <w:t>started at the beginning of the day by which the amount was due to be paid; and</w:t>
      </w:r>
    </w:p>
    <w:p w:rsidR="00EF2BF5" w:rsidRPr="00CE209D" w:rsidRDefault="00EF2BF5" w:rsidP="00EF2BF5">
      <w:pPr>
        <w:pStyle w:val="paragraph"/>
      </w:pPr>
      <w:r w:rsidRPr="00CE209D">
        <w:tab/>
        <w:t>(b)</w:t>
      </w:r>
      <w:r w:rsidRPr="00CE209D">
        <w:tab/>
        <w:t>finishes at the end of the last day, at the end of which, any of the following remains unpaid:</w:t>
      </w:r>
    </w:p>
    <w:p w:rsidR="00EF2BF5" w:rsidRPr="00CE209D" w:rsidRDefault="00EF2BF5" w:rsidP="00EF2BF5">
      <w:pPr>
        <w:pStyle w:val="paragraphsub"/>
      </w:pPr>
      <w:r w:rsidRPr="00CE209D">
        <w:tab/>
        <w:t>(i)</w:t>
      </w:r>
      <w:r w:rsidRPr="00CE209D">
        <w:tab/>
        <w:t>the amount;</w:t>
      </w:r>
    </w:p>
    <w:p w:rsidR="00EF2BF5" w:rsidRPr="00CE209D" w:rsidRDefault="00EF2BF5" w:rsidP="00EF2BF5">
      <w:pPr>
        <w:pStyle w:val="paragraphsub"/>
      </w:pPr>
      <w:r w:rsidRPr="00CE209D">
        <w:tab/>
        <w:t>(ii)</w:t>
      </w:r>
      <w:r w:rsidRPr="00CE209D">
        <w:tab/>
        <w:t>general interest charge on any of the amount.</w:t>
      </w:r>
    </w:p>
    <w:p w:rsidR="00EF2BF5" w:rsidRPr="00CE209D" w:rsidRDefault="00EF2BF5" w:rsidP="00EF2BF5">
      <w:pPr>
        <w:pStyle w:val="notetext"/>
      </w:pPr>
      <w:r w:rsidRPr="00CE209D">
        <w:t>Note:</w:t>
      </w:r>
      <w:r w:rsidRPr="00CE209D">
        <w:tab/>
        <w:t>The general interest charge is worked out under Part</w:t>
      </w:r>
      <w:r w:rsidR="00830045" w:rsidRPr="00CE209D">
        <w:t> </w:t>
      </w:r>
      <w:r w:rsidRPr="00CE209D">
        <w:t>IIA.</w:t>
      </w:r>
    </w:p>
    <w:p w:rsidR="00EF2BF5" w:rsidRPr="00CE209D" w:rsidRDefault="00EF2BF5" w:rsidP="00EF2BF5">
      <w:pPr>
        <w:pStyle w:val="ActHead5"/>
      </w:pPr>
      <w:bookmarkStart w:id="903" w:name="_Toc392596009"/>
      <w:r w:rsidRPr="00CE209D">
        <w:rPr>
          <w:rStyle w:val="CharSectno"/>
        </w:rPr>
        <w:t>298</w:t>
      </w:r>
      <w:r w:rsidR="00CE209D">
        <w:rPr>
          <w:rStyle w:val="CharSectno"/>
        </w:rPr>
        <w:noBreakHyphen/>
      </w:r>
      <w:r w:rsidRPr="00CE209D">
        <w:rPr>
          <w:rStyle w:val="CharSectno"/>
        </w:rPr>
        <w:t>30</w:t>
      </w:r>
      <w:r w:rsidRPr="00CE209D">
        <w:t xml:space="preserve">  Assessment of penalties under Division</w:t>
      </w:r>
      <w:r w:rsidR="00CE209D">
        <w:t> </w:t>
      </w:r>
      <w:r w:rsidRPr="00CE209D">
        <w:t>284</w:t>
      </w:r>
      <w:bookmarkEnd w:id="903"/>
    </w:p>
    <w:p w:rsidR="00EF2BF5" w:rsidRPr="00CE209D" w:rsidRDefault="00EF2BF5" w:rsidP="002624BB">
      <w:pPr>
        <w:pStyle w:val="subsection"/>
      </w:pPr>
      <w:r w:rsidRPr="00CE209D">
        <w:tab/>
        <w:t>(1)</w:t>
      </w:r>
      <w:r w:rsidRPr="00CE209D">
        <w:tab/>
        <w:t>The Commissioner must make an assessment of the amount of an administrative penalty under Division</w:t>
      </w:r>
      <w:r w:rsidR="00CE209D">
        <w:t> </w:t>
      </w:r>
      <w:r w:rsidRPr="00CE209D">
        <w:t>284.</w:t>
      </w:r>
    </w:p>
    <w:p w:rsidR="00EF2BF5" w:rsidRPr="00CE209D" w:rsidRDefault="00EF2BF5" w:rsidP="002624BB">
      <w:pPr>
        <w:pStyle w:val="subsection"/>
      </w:pPr>
      <w:r w:rsidRPr="00CE209D">
        <w:tab/>
        <w:t>(2)</w:t>
      </w:r>
      <w:r w:rsidRPr="00CE209D">
        <w:tab/>
        <w:t>An entity that is dissatisfied with such an assessment made about the entity may object against it in the manner set out in Part</w:t>
      </w:r>
      <w:r w:rsidR="00830045" w:rsidRPr="00CE209D">
        <w:t> </w:t>
      </w:r>
      <w:r w:rsidRPr="00CE209D">
        <w:t xml:space="preserve">IVC of the </w:t>
      </w:r>
      <w:r w:rsidRPr="00CE209D">
        <w:rPr>
          <w:i/>
        </w:rPr>
        <w:t>Taxation Administration Act 1953</w:t>
      </w:r>
      <w:r w:rsidRPr="00CE209D">
        <w:t>.</w:t>
      </w:r>
    </w:p>
    <w:p w:rsidR="00EF2BF5" w:rsidRPr="00CE209D" w:rsidRDefault="00EF2BF5" w:rsidP="002624BB">
      <w:pPr>
        <w:pStyle w:val="subsection"/>
      </w:pPr>
      <w:r w:rsidRPr="00CE209D">
        <w:tab/>
        <w:t>(3)</w:t>
      </w:r>
      <w:r w:rsidRPr="00CE209D">
        <w:tab/>
        <w:t>The production of a notice of such an assessment, or of a copy of it certified by or on behalf of the Commissioner, is conclusive evidence of the making of the assessment and of the particulars in it.</w:t>
      </w:r>
    </w:p>
    <w:p w:rsidR="00EF2BF5" w:rsidRPr="00CE209D" w:rsidRDefault="00EF2BF5" w:rsidP="002624BB">
      <w:pPr>
        <w:pStyle w:val="subsection"/>
      </w:pPr>
      <w:r w:rsidRPr="00CE209D">
        <w:tab/>
        <w:t>(4)</w:t>
      </w:r>
      <w:r w:rsidRPr="00CE209D">
        <w:tab/>
      </w:r>
      <w:r w:rsidR="00CE209D">
        <w:t>Subsection (</w:t>
      </w:r>
      <w:r w:rsidRPr="00CE209D">
        <w:t>3) does not apply to proceedings under Part</w:t>
      </w:r>
      <w:r w:rsidR="00830045" w:rsidRPr="00CE209D">
        <w:t> </w:t>
      </w:r>
      <w:r w:rsidRPr="00CE209D">
        <w:t xml:space="preserve">IVC of the </w:t>
      </w:r>
      <w:r w:rsidRPr="00CE209D">
        <w:rPr>
          <w:i/>
        </w:rPr>
        <w:t>Taxation Administration Act 1953</w:t>
      </w:r>
      <w:r w:rsidRPr="00CE209D">
        <w:t xml:space="preserve"> on a review or appeal relating to the assessment.</w:t>
      </w:r>
    </w:p>
    <w:p w:rsidR="00837B5B" w:rsidRPr="00CE209D" w:rsidRDefault="00837B5B" w:rsidP="00837B5B">
      <w:pPr>
        <w:pStyle w:val="ActHead4"/>
      </w:pPr>
      <w:bookmarkStart w:id="904" w:name="_Toc392596010"/>
      <w:r w:rsidRPr="00CE209D">
        <w:rPr>
          <w:rStyle w:val="CharSubdNo"/>
        </w:rPr>
        <w:t>Subdivision</w:t>
      </w:r>
      <w:r w:rsidR="00CE209D">
        <w:rPr>
          <w:rStyle w:val="CharSubdNo"/>
        </w:rPr>
        <w:t> </w:t>
      </w:r>
      <w:r w:rsidRPr="00CE209D">
        <w:rPr>
          <w:rStyle w:val="CharSubdNo"/>
        </w:rPr>
        <w:t>298</w:t>
      </w:r>
      <w:r w:rsidR="00CE209D">
        <w:rPr>
          <w:rStyle w:val="CharSubdNo"/>
        </w:rPr>
        <w:noBreakHyphen/>
      </w:r>
      <w:r w:rsidRPr="00CE209D">
        <w:rPr>
          <w:rStyle w:val="CharSubdNo"/>
        </w:rPr>
        <w:t>B</w:t>
      </w:r>
      <w:r w:rsidRPr="00CE209D">
        <w:t>—</w:t>
      </w:r>
      <w:r w:rsidRPr="00CE209D">
        <w:rPr>
          <w:rStyle w:val="CharSubdText"/>
        </w:rPr>
        <w:t>Civil penalties</w:t>
      </w:r>
      <w:bookmarkEnd w:id="904"/>
    </w:p>
    <w:p w:rsidR="00837B5B" w:rsidRPr="00CE209D" w:rsidRDefault="00837B5B" w:rsidP="00837B5B">
      <w:pPr>
        <w:pStyle w:val="TofSectsHeading"/>
        <w:keepNext/>
      </w:pPr>
      <w:r w:rsidRPr="00CE209D">
        <w:t>Table of sections</w:t>
      </w:r>
    </w:p>
    <w:p w:rsidR="00837B5B" w:rsidRPr="00CE209D" w:rsidRDefault="00837B5B" w:rsidP="00837B5B">
      <w:pPr>
        <w:pStyle w:val="TofSectsSection"/>
        <w:keepNext/>
      </w:pPr>
      <w:r w:rsidRPr="00CE209D">
        <w:t>298</w:t>
      </w:r>
      <w:r w:rsidR="00CE209D">
        <w:noBreakHyphen/>
      </w:r>
      <w:r w:rsidRPr="00CE209D">
        <w:t>80</w:t>
      </w:r>
      <w:r w:rsidRPr="00CE209D">
        <w:tab/>
        <w:t>Application of Subdivision</w:t>
      </w:r>
    </w:p>
    <w:p w:rsidR="00837B5B" w:rsidRPr="00CE209D" w:rsidRDefault="00837B5B" w:rsidP="00837B5B">
      <w:pPr>
        <w:pStyle w:val="TofSectsSection"/>
        <w:keepNext/>
      </w:pPr>
      <w:r w:rsidRPr="00CE209D">
        <w:t>298</w:t>
      </w:r>
      <w:r w:rsidR="00CE209D">
        <w:noBreakHyphen/>
      </w:r>
      <w:r w:rsidRPr="00CE209D">
        <w:t>85</w:t>
      </w:r>
      <w:r w:rsidRPr="00CE209D">
        <w:tab/>
        <w:t>Civil evidence and procedure rules for civil penalty orders</w:t>
      </w:r>
    </w:p>
    <w:p w:rsidR="00837B5B" w:rsidRPr="00CE209D" w:rsidRDefault="00837B5B" w:rsidP="00837B5B">
      <w:pPr>
        <w:pStyle w:val="TofSectsSection"/>
        <w:keepNext/>
      </w:pPr>
      <w:r w:rsidRPr="00CE209D">
        <w:t>298</w:t>
      </w:r>
      <w:r w:rsidR="00CE209D">
        <w:noBreakHyphen/>
      </w:r>
      <w:r w:rsidRPr="00CE209D">
        <w:t>90</w:t>
      </w:r>
      <w:r w:rsidRPr="00CE209D">
        <w:tab/>
        <w:t>Civil proceedings after criminal proceedings</w:t>
      </w:r>
    </w:p>
    <w:p w:rsidR="00837B5B" w:rsidRPr="00CE209D" w:rsidRDefault="00837B5B" w:rsidP="00837B5B">
      <w:pPr>
        <w:pStyle w:val="TofSectsSection"/>
        <w:keepNext/>
      </w:pPr>
      <w:r w:rsidRPr="00CE209D">
        <w:t>298</w:t>
      </w:r>
      <w:r w:rsidR="00CE209D">
        <w:noBreakHyphen/>
      </w:r>
      <w:r w:rsidRPr="00CE209D">
        <w:t>95</w:t>
      </w:r>
      <w:r w:rsidRPr="00CE209D">
        <w:tab/>
        <w:t>Criminal proceedings during civil proceedings</w:t>
      </w:r>
    </w:p>
    <w:p w:rsidR="00837B5B" w:rsidRPr="00CE209D" w:rsidRDefault="00837B5B" w:rsidP="00837B5B">
      <w:pPr>
        <w:pStyle w:val="TofSectsSection"/>
        <w:keepNext/>
      </w:pPr>
      <w:r w:rsidRPr="00CE209D">
        <w:t>298</w:t>
      </w:r>
      <w:r w:rsidR="00CE209D">
        <w:noBreakHyphen/>
      </w:r>
      <w:r w:rsidRPr="00CE209D">
        <w:t>100</w:t>
      </w:r>
      <w:r w:rsidRPr="00CE209D">
        <w:tab/>
        <w:t>Criminal proceedings after civil proceedings</w:t>
      </w:r>
    </w:p>
    <w:p w:rsidR="00837B5B" w:rsidRPr="00CE209D" w:rsidRDefault="00837B5B" w:rsidP="00837B5B">
      <w:pPr>
        <w:pStyle w:val="TofSectsSection"/>
        <w:keepNext/>
      </w:pPr>
      <w:r w:rsidRPr="00CE209D">
        <w:t>298</w:t>
      </w:r>
      <w:r w:rsidR="00CE209D">
        <w:noBreakHyphen/>
      </w:r>
      <w:r w:rsidRPr="00CE209D">
        <w:t>105</w:t>
      </w:r>
      <w:r w:rsidRPr="00CE209D">
        <w:tab/>
        <w:t>Evidence given in proceedings for penalty not admissible in criminal proceedings</w:t>
      </w:r>
    </w:p>
    <w:p w:rsidR="00837B5B" w:rsidRPr="00CE209D" w:rsidRDefault="00837B5B" w:rsidP="00837B5B">
      <w:pPr>
        <w:pStyle w:val="TofSectsSection"/>
        <w:keepNext/>
      </w:pPr>
      <w:r w:rsidRPr="00CE209D">
        <w:t>298</w:t>
      </w:r>
      <w:r w:rsidR="00CE209D">
        <w:noBreakHyphen/>
      </w:r>
      <w:r w:rsidRPr="00CE209D">
        <w:t>110</w:t>
      </w:r>
      <w:r w:rsidRPr="00CE209D">
        <w:tab/>
        <w:t>Civil double jeopardy</w:t>
      </w:r>
    </w:p>
    <w:p w:rsidR="00636C4A" w:rsidRPr="00CE209D" w:rsidRDefault="00636C4A" w:rsidP="00636C4A">
      <w:pPr>
        <w:pStyle w:val="ActHead5"/>
      </w:pPr>
      <w:bookmarkStart w:id="905" w:name="_Toc392596011"/>
      <w:r w:rsidRPr="00CE209D">
        <w:rPr>
          <w:rStyle w:val="CharSectno"/>
        </w:rPr>
        <w:t>298</w:t>
      </w:r>
      <w:r w:rsidR="00CE209D">
        <w:rPr>
          <w:rStyle w:val="CharSectno"/>
        </w:rPr>
        <w:noBreakHyphen/>
      </w:r>
      <w:r w:rsidRPr="00CE209D">
        <w:rPr>
          <w:rStyle w:val="CharSectno"/>
        </w:rPr>
        <w:t>80</w:t>
      </w:r>
      <w:r w:rsidRPr="00CE209D">
        <w:t xml:space="preserve">  Application of Subdivision</w:t>
      </w:r>
      <w:bookmarkEnd w:id="905"/>
    </w:p>
    <w:p w:rsidR="00636C4A" w:rsidRPr="00CE209D" w:rsidRDefault="00636C4A" w:rsidP="00636C4A">
      <w:pPr>
        <w:pStyle w:val="subsection"/>
      </w:pPr>
      <w:r w:rsidRPr="00CE209D">
        <w:tab/>
      </w:r>
      <w:r w:rsidRPr="00CE209D">
        <w:tab/>
        <w:t xml:space="preserve">This Subdivision applies for the purposes of the following provisions (the </w:t>
      </w:r>
      <w:r w:rsidRPr="00CE209D">
        <w:rPr>
          <w:b/>
          <w:i/>
        </w:rPr>
        <w:t>civil penalty provisions</w:t>
      </w:r>
      <w:r w:rsidRPr="00CE209D">
        <w:t>):</w:t>
      </w:r>
    </w:p>
    <w:p w:rsidR="00636C4A" w:rsidRPr="00CE209D" w:rsidRDefault="00636C4A" w:rsidP="00636C4A">
      <w:pPr>
        <w:pStyle w:val="paragraph"/>
      </w:pPr>
      <w:r w:rsidRPr="00CE209D">
        <w:tab/>
        <w:t>(a)</w:t>
      </w:r>
      <w:r w:rsidRPr="00CE209D">
        <w:tab/>
        <w:t>Division</w:t>
      </w:r>
      <w:r w:rsidR="00CE209D">
        <w:t> </w:t>
      </w:r>
      <w:r w:rsidRPr="00CE209D">
        <w:t>290 of this Schedule (civil penalties for the promotion and implementation of schemes);</w:t>
      </w:r>
    </w:p>
    <w:p w:rsidR="00636C4A" w:rsidRPr="00CE209D" w:rsidRDefault="00636C4A" w:rsidP="00636C4A">
      <w:pPr>
        <w:pStyle w:val="paragraph"/>
      </w:pPr>
      <w:r w:rsidRPr="00CE209D">
        <w:tab/>
        <w:t>(b)</w:t>
      </w:r>
      <w:r w:rsidRPr="00CE209D">
        <w:tab/>
        <w:t>Part</w:t>
      </w:r>
      <w:r w:rsidR="00CE209D">
        <w:t> </w:t>
      </w:r>
      <w:r w:rsidRPr="00CE209D">
        <w:t xml:space="preserve">5 of the </w:t>
      </w:r>
      <w:r w:rsidRPr="00CE209D">
        <w:rPr>
          <w:i/>
        </w:rPr>
        <w:t>Tax Agent Services Act 2009</w:t>
      </w:r>
      <w:r w:rsidRPr="00CE209D">
        <w:t xml:space="preserve"> (civil penalties for providing tax agent services while unregistered and for certain conduct when providing tax agent services).</w:t>
      </w:r>
    </w:p>
    <w:p w:rsidR="00837B5B" w:rsidRPr="00CE209D" w:rsidRDefault="00837B5B" w:rsidP="00837B5B">
      <w:pPr>
        <w:pStyle w:val="ActHead5"/>
      </w:pPr>
      <w:bookmarkStart w:id="906" w:name="_Toc392596012"/>
      <w:r w:rsidRPr="00CE209D">
        <w:rPr>
          <w:rStyle w:val="CharSectno"/>
        </w:rPr>
        <w:t>298</w:t>
      </w:r>
      <w:r w:rsidR="00CE209D">
        <w:rPr>
          <w:rStyle w:val="CharSectno"/>
        </w:rPr>
        <w:noBreakHyphen/>
      </w:r>
      <w:r w:rsidRPr="00CE209D">
        <w:rPr>
          <w:rStyle w:val="CharSectno"/>
        </w:rPr>
        <w:t>85</w:t>
      </w:r>
      <w:r w:rsidRPr="00CE209D">
        <w:t xml:space="preserve">  Civil evidence and procedure rules for civil penalty orders</w:t>
      </w:r>
      <w:bookmarkEnd w:id="906"/>
    </w:p>
    <w:p w:rsidR="00837B5B" w:rsidRPr="00CE209D" w:rsidRDefault="00837B5B" w:rsidP="00837B5B">
      <w:pPr>
        <w:pStyle w:val="subsection"/>
      </w:pPr>
      <w:r w:rsidRPr="00CE209D">
        <w:tab/>
      </w:r>
      <w:r w:rsidRPr="00CE209D">
        <w:tab/>
        <w:t>The Federal Court of Australia must apply the rules of evidence and procedure for civil matters when hearing proceedings for a civil penalty order under the civil penalty provisions.</w:t>
      </w:r>
    </w:p>
    <w:p w:rsidR="00837B5B" w:rsidRPr="00CE209D" w:rsidRDefault="00837B5B" w:rsidP="00837B5B">
      <w:pPr>
        <w:pStyle w:val="ActHead5"/>
      </w:pPr>
      <w:bookmarkStart w:id="907" w:name="_Toc392596013"/>
      <w:r w:rsidRPr="00CE209D">
        <w:rPr>
          <w:rStyle w:val="CharSectno"/>
        </w:rPr>
        <w:t>298</w:t>
      </w:r>
      <w:r w:rsidR="00CE209D">
        <w:rPr>
          <w:rStyle w:val="CharSectno"/>
        </w:rPr>
        <w:noBreakHyphen/>
      </w:r>
      <w:r w:rsidRPr="00CE209D">
        <w:rPr>
          <w:rStyle w:val="CharSectno"/>
        </w:rPr>
        <w:t>90</w:t>
      </w:r>
      <w:r w:rsidRPr="00CE209D">
        <w:t xml:space="preserve">  Civil proceedings after criminal proceedings</w:t>
      </w:r>
      <w:bookmarkEnd w:id="907"/>
    </w:p>
    <w:p w:rsidR="00837B5B" w:rsidRPr="00CE209D" w:rsidRDefault="00837B5B" w:rsidP="00837B5B">
      <w:pPr>
        <w:pStyle w:val="subsection"/>
      </w:pPr>
      <w:r w:rsidRPr="00CE209D">
        <w:tab/>
      </w:r>
      <w:r w:rsidRPr="00CE209D">
        <w:tab/>
        <w:t>The Court must not make a civil penalty order under the civil penalty provisions against an entity if the entity has been convicted of an offence constituted by conduct that is substantially the same as the conduct in relation to which the civil penalty order would be made.</w:t>
      </w:r>
    </w:p>
    <w:p w:rsidR="00837B5B" w:rsidRPr="00CE209D" w:rsidRDefault="00837B5B" w:rsidP="00837B5B">
      <w:pPr>
        <w:pStyle w:val="ActHead5"/>
      </w:pPr>
      <w:bookmarkStart w:id="908" w:name="_Toc392596014"/>
      <w:r w:rsidRPr="00CE209D">
        <w:rPr>
          <w:rStyle w:val="CharSectno"/>
        </w:rPr>
        <w:t>298</w:t>
      </w:r>
      <w:r w:rsidR="00CE209D">
        <w:rPr>
          <w:rStyle w:val="CharSectno"/>
        </w:rPr>
        <w:noBreakHyphen/>
      </w:r>
      <w:r w:rsidRPr="00CE209D">
        <w:rPr>
          <w:rStyle w:val="CharSectno"/>
        </w:rPr>
        <w:t>95</w:t>
      </w:r>
      <w:r w:rsidRPr="00CE209D">
        <w:t xml:space="preserve">  Criminal proceedings during civil proceedings</w:t>
      </w:r>
      <w:bookmarkEnd w:id="908"/>
    </w:p>
    <w:p w:rsidR="00837B5B" w:rsidRPr="00CE209D" w:rsidRDefault="00837B5B" w:rsidP="00837B5B">
      <w:pPr>
        <w:pStyle w:val="subsection"/>
      </w:pPr>
      <w:r w:rsidRPr="00CE209D">
        <w:tab/>
        <w:t>(1)</w:t>
      </w:r>
      <w:r w:rsidRPr="00CE209D">
        <w:tab/>
        <w:t>Proceedings for a civil penalty order under the civil penalty provisions against an entity are stayed if:</w:t>
      </w:r>
    </w:p>
    <w:p w:rsidR="00837B5B" w:rsidRPr="00CE209D" w:rsidRDefault="00837B5B" w:rsidP="00837B5B">
      <w:pPr>
        <w:pStyle w:val="paragraph"/>
      </w:pPr>
      <w:r w:rsidRPr="00CE209D">
        <w:tab/>
        <w:t>(a)</w:t>
      </w:r>
      <w:r w:rsidRPr="00CE209D">
        <w:tab/>
        <w:t>criminal proceedings are started or have already been started against the entity for an offence; and</w:t>
      </w:r>
    </w:p>
    <w:p w:rsidR="00837B5B" w:rsidRPr="00CE209D" w:rsidRDefault="00837B5B" w:rsidP="00837B5B">
      <w:pPr>
        <w:pStyle w:val="paragraph"/>
      </w:pPr>
      <w:r w:rsidRPr="00CE209D">
        <w:tab/>
        <w:t>(b)</w:t>
      </w:r>
      <w:r w:rsidRPr="00CE209D">
        <w:tab/>
        <w:t>the offence is constituted by conduct that is substantially the same as the conduct in relation to which the civil penalty order would be made.</w:t>
      </w:r>
    </w:p>
    <w:p w:rsidR="00837B5B" w:rsidRPr="00CE209D" w:rsidRDefault="00837B5B" w:rsidP="00837B5B">
      <w:pPr>
        <w:pStyle w:val="subsection"/>
      </w:pPr>
      <w:r w:rsidRPr="00CE209D">
        <w:tab/>
        <w:t>(2)</w:t>
      </w:r>
      <w:r w:rsidRPr="00CE209D">
        <w:tab/>
        <w:t>The proceedings for the order may be resumed if the entity is not convicted of the offence. Otherwise, the proceedings for the order are dismissed.</w:t>
      </w:r>
    </w:p>
    <w:p w:rsidR="00837B5B" w:rsidRPr="00CE209D" w:rsidRDefault="00837B5B" w:rsidP="00837B5B">
      <w:pPr>
        <w:pStyle w:val="ActHead5"/>
      </w:pPr>
      <w:bookmarkStart w:id="909" w:name="_Toc392596015"/>
      <w:r w:rsidRPr="00CE209D">
        <w:rPr>
          <w:rStyle w:val="CharSectno"/>
        </w:rPr>
        <w:t>298</w:t>
      </w:r>
      <w:r w:rsidR="00CE209D">
        <w:rPr>
          <w:rStyle w:val="CharSectno"/>
        </w:rPr>
        <w:noBreakHyphen/>
      </w:r>
      <w:r w:rsidRPr="00CE209D">
        <w:rPr>
          <w:rStyle w:val="CharSectno"/>
        </w:rPr>
        <w:t>100</w:t>
      </w:r>
      <w:r w:rsidRPr="00CE209D">
        <w:t xml:space="preserve">  Criminal proceedings after civil proceedings</w:t>
      </w:r>
      <w:bookmarkEnd w:id="909"/>
    </w:p>
    <w:p w:rsidR="00837B5B" w:rsidRPr="00CE209D" w:rsidRDefault="00837B5B" w:rsidP="00837B5B">
      <w:pPr>
        <w:pStyle w:val="subsection"/>
      </w:pPr>
      <w:r w:rsidRPr="00CE209D">
        <w:tab/>
      </w:r>
      <w:r w:rsidRPr="00CE209D">
        <w:tab/>
        <w:t>Criminal proceedings may be started against an entity for conduct that is substantially the same as conduct in relation to which a civil penalty order under the civil penalty provisions could be made regardless of whether a civil penalty order has been made against the entity.</w:t>
      </w:r>
    </w:p>
    <w:p w:rsidR="00837B5B" w:rsidRPr="00CE209D" w:rsidRDefault="00837B5B" w:rsidP="00837B5B">
      <w:pPr>
        <w:pStyle w:val="ActHead5"/>
      </w:pPr>
      <w:bookmarkStart w:id="910" w:name="_Toc392596016"/>
      <w:r w:rsidRPr="00CE209D">
        <w:rPr>
          <w:rStyle w:val="CharSectno"/>
        </w:rPr>
        <w:t>298</w:t>
      </w:r>
      <w:r w:rsidR="00CE209D">
        <w:rPr>
          <w:rStyle w:val="CharSectno"/>
        </w:rPr>
        <w:noBreakHyphen/>
      </w:r>
      <w:r w:rsidRPr="00CE209D">
        <w:rPr>
          <w:rStyle w:val="CharSectno"/>
        </w:rPr>
        <w:t>105</w:t>
      </w:r>
      <w:r w:rsidRPr="00CE209D">
        <w:t xml:space="preserve">  Evidence given in proceedings for penalty not admissible in criminal proceedings</w:t>
      </w:r>
      <w:bookmarkEnd w:id="910"/>
    </w:p>
    <w:p w:rsidR="00837B5B" w:rsidRPr="00CE209D" w:rsidRDefault="00837B5B" w:rsidP="00837B5B">
      <w:pPr>
        <w:pStyle w:val="subsection"/>
      </w:pPr>
      <w:r w:rsidRPr="00CE209D">
        <w:tab/>
      </w:r>
      <w:r w:rsidRPr="00CE209D">
        <w:tab/>
        <w:t>Evidence of information given or evidence of production of documents by an entity is not admissible in criminal proceedings against the entity if:</w:t>
      </w:r>
    </w:p>
    <w:p w:rsidR="00837B5B" w:rsidRPr="00CE209D" w:rsidRDefault="00837B5B" w:rsidP="00837B5B">
      <w:pPr>
        <w:pStyle w:val="paragraph"/>
      </w:pPr>
      <w:r w:rsidRPr="00CE209D">
        <w:tab/>
        <w:t>(a)</w:t>
      </w:r>
      <w:r w:rsidRPr="00CE209D">
        <w:tab/>
        <w:t>the entity previously gave the evidence or produced the documents in proceedings for a civil penalty order under the civil penalty provisions against the entity (whether or not the order was made); and</w:t>
      </w:r>
    </w:p>
    <w:p w:rsidR="00837B5B" w:rsidRPr="00CE209D" w:rsidRDefault="00837B5B" w:rsidP="00837B5B">
      <w:pPr>
        <w:pStyle w:val="paragraph"/>
      </w:pPr>
      <w:r w:rsidRPr="00CE209D">
        <w:tab/>
        <w:t>(b)</w:t>
      </w:r>
      <w:r w:rsidRPr="00CE209D">
        <w:tab/>
        <w:t>the conduct alleged to constitute the offence is substantially the same as the conduct in relation to which the civil penalty order was sought.</w:t>
      </w:r>
    </w:p>
    <w:p w:rsidR="00837B5B" w:rsidRPr="00CE209D" w:rsidRDefault="00837B5B" w:rsidP="00837B5B">
      <w:pPr>
        <w:pStyle w:val="subsection2"/>
      </w:pPr>
      <w:r w:rsidRPr="00CE209D">
        <w:t>However, this does not apply to a criminal proceeding in respect of the falsity of the evidence given by the entity in the proceedings for the civil penalty order.</w:t>
      </w:r>
    </w:p>
    <w:p w:rsidR="00837B5B" w:rsidRPr="00CE209D" w:rsidRDefault="00837B5B" w:rsidP="00837B5B">
      <w:pPr>
        <w:pStyle w:val="ActHead5"/>
      </w:pPr>
      <w:bookmarkStart w:id="911" w:name="_Toc392596017"/>
      <w:r w:rsidRPr="00CE209D">
        <w:rPr>
          <w:rStyle w:val="CharSectno"/>
        </w:rPr>
        <w:t>298</w:t>
      </w:r>
      <w:r w:rsidR="00CE209D">
        <w:rPr>
          <w:rStyle w:val="CharSectno"/>
        </w:rPr>
        <w:noBreakHyphen/>
      </w:r>
      <w:r w:rsidRPr="00CE209D">
        <w:rPr>
          <w:rStyle w:val="CharSectno"/>
        </w:rPr>
        <w:t>110</w:t>
      </w:r>
      <w:r w:rsidRPr="00CE209D">
        <w:t xml:space="preserve">  Civil double jeopardy</w:t>
      </w:r>
      <w:bookmarkEnd w:id="911"/>
    </w:p>
    <w:p w:rsidR="00837B5B" w:rsidRPr="00CE209D" w:rsidRDefault="00837B5B" w:rsidP="00837B5B">
      <w:pPr>
        <w:pStyle w:val="subsection"/>
      </w:pPr>
      <w:r w:rsidRPr="00CE209D">
        <w:tab/>
      </w:r>
      <w:r w:rsidRPr="00CE209D">
        <w:tab/>
        <w:t xml:space="preserve">If an entity is ordered to pay a civil penalty under the civil penalty provisions in respect of particular conduct, the entity is not liable to a civil penalty under some other provision of a </w:t>
      </w:r>
      <w:r w:rsidR="00CE209D" w:rsidRPr="00CE209D">
        <w:rPr>
          <w:position w:val="6"/>
          <w:sz w:val="16"/>
        </w:rPr>
        <w:t>*</w:t>
      </w:r>
      <w:r w:rsidRPr="00CE209D">
        <w:t>Commonwealth law in respect of that conduct.</w:t>
      </w:r>
    </w:p>
    <w:p w:rsidR="00EF2BF5" w:rsidRPr="00CE209D" w:rsidRDefault="00EF2BF5" w:rsidP="00352BC6">
      <w:pPr>
        <w:pStyle w:val="ActHead3"/>
        <w:pageBreakBefore/>
      </w:pPr>
      <w:bookmarkStart w:id="912" w:name="_Toc392596018"/>
      <w:r w:rsidRPr="00CE209D">
        <w:rPr>
          <w:rStyle w:val="CharDivNo"/>
        </w:rPr>
        <w:t>Part</w:t>
      </w:r>
      <w:r w:rsidR="00CE209D">
        <w:rPr>
          <w:rStyle w:val="CharDivNo"/>
        </w:rPr>
        <w:t> </w:t>
      </w:r>
      <w:r w:rsidRPr="00CE209D">
        <w:rPr>
          <w:rStyle w:val="CharDivNo"/>
        </w:rPr>
        <w:t>4</w:t>
      </w:r>
      <w:r w:rsidR="00CE209D">
        <w:rPr>
          <w:rStyle w:val="CharDivNo"/>
        </w:rPr>
        <w:noBreakHyphen/>
      </w:r>
      <w:r w:rsidRPr="00CE209D">
        <w:rPr>
          <w:rStyle w:val="CharDivNo"/>
        </w:rPr>
        <w:t>50</w:t>
      </w:r>
      <w:r w:rsidRPr="00CE209D">
        <w:t>—</w:t>
      </w:r>
      <w:r w:rsidRPr="00CE209D">
        <w:rPr>
          <w:rStyle w:val="CharDivText"/>
        </w:rPr>
        <w:t>Release from particular liabilities</w:t>
      </w:r>
      <w:bookmarkEnd w:id="912"/>
    </w:p>
    <w:p w:rsidR="007A2D32" w:rsidRPr="00CE209D" w:rsidRDefault="007A2D32" w:rsidP="00EE7980">
      <w:pPr>
        <w:pStyle w:val="ActHead4"/>
        <w:rPr>
          <w:rStyle w:val="ActHead4Char"/>
        </w:rPr>
      </w:pPr>
      <w:bookmarkStart w:id="913" w:name="_Toc392596019"/>
      <w:r w:rsidRPr="00CE209D">
        <w:rPr>
          <w:rStyle w:val="CharSubdNo"/>
        </w:rPr>
        <w:t>Division</w:t>
      </w:r>
      <w:r w:rsidR="00CE209D">
        <w:rPr>
          <w:rStyle w:val="CharSubdNo"/>
        </w:rPr>
        <w:t> </w:t>
      </w:r>
      <w:r w:rsidRPr="00CE209D">
        <w:rPr>
          <w:rStyle w:val="CharSubdNo"/>
        </w:rPr>
        <w:t>340</w:t>
      </w:r>
      <w:r w:rsidRPr="00CE209D">
        <w:rPr>
          <w:rStyle w:val="ActHead4Char"/>
        </w:rPr>
        <w:t>—</w:t>
      </w:r>
      <w:r w:rsidRPr="00CE209D">
        <w:rPr>
          <w:rStyle w:val="CharSubdText"/>
        </w:rPr>
        <w:t>Commissioner’s power in cases of hardship</w:t>
      </w:r>
      <w:bookmarkEnd w:id="913"/>
    </w:p>
    <w:p w:rsidR="00EF2BF5" w:rsidRPr="00CE209D" w:rsidRDefault="00EF2BF5" w:rsidP="00EF2BF5">
      <w:pPr>
        <w:pStyle w:val="ActHead4"/>
      </w:pPr>
      <w:bookmarkStart w:id="914" w:name="_Toc392596020"/>
      <w:r w:rsidRPr="00CE209D">
        <w:rPr>
          <w:rStyle w:val="CharSubdNo"/>
        </w:rPr>
        <w:t>Guide to Division</w:t>
      </w:r>
      <w:r w:rsidR="00CE209D">
        <w:rPr>
          <w:rStyle w:val="CharSubdNo"/>
        </w:rPr>
        <w:t> </w:t>
      </w:r>
      <w:r w:rsidRPr="00CE209D">
        <w:rPr>
          <w:rStyle w:val="CharSubdNo"/>
        </w:rPr>
        <w:t>3</w:t>
      </w:r>
      <w:r w:rsidRPr="00CE209D">
        <w:rPr>
          <w:rStyle w:val="CharSubdText"/>
        </w:rPr>
        <w:t>4</w:t>
      </w:r>
      <w:r w:rsidRPr="00CE209D">
        <w:t>0</w:t>
      </w:r>
      <w:bookmarkEnd w:id="914"/>
    </w:p>
    <w:p w:rsidR="00EF2BF5" w:rsidRPr="00CE209D" w:rsidRDefault="00EF2BF5" w:rsidP="00EF2BF5">
      <w:pPr>
        <w:pStyle w:val="ActHead5"/>
      </w:pPr>
      <w:bookmarkStart w:id="915" w:name="_Toc392596021"/>
      <w:r w:rsidRPr="00CE209D">
        <w:rPr>
          <w:rStyle w:val="CharSectno"/>
        </w:rPr>
        <w:t>340</w:t>
      </w:r>
      <w:r w:rsidR="00CE209D">
        <w:rPr>
          <w:rStyle w:val="CharSectno"/>
        </w:rPr>
        <w:noBreakHyphen/>
      </w:r>
      <w:r w:rsidRPr="00CE209D">
        <w:rPr>
          <w:rStyle w:val="CharSectno"/>
        </w:rPr>
        <w:t>1</w:t>
      </w:r>
      <w:r w:rsidRPr="00CE209D">
        <w:t xml:space="preserve">  What this Division is about</w:t>
      </w:r>
      <w:bookmarkEnd w:id="915"/>
    </w:p>
    <w:p w:rsidR="00EF2BF5" w:rsidRPr="00CE209D" w:rsidRDefault="00EF2BF5" w:rsidP="00EF2BF5">
      <w:pPr>
        <w:pStyle w:val="BoxText"/>
      </w:pPr>
      <w:r w:rsidRPr="00CE209D">
        <w:t>The Commissioner may release you from a particular liability that you have incurred if you are an individual, or a trustee of the estate of a deceased person, and satisfying the liability would cause serious hardship.</w:t>
      </w:r>
    </w:p>
    <w:p w:rsidR="00EF2BF5" w:rsidRPr="00CE209D" w:rsidRDefault="00EF2BF5" w:rsidP="00EF2BF5">
      <w:pPr>
        <w:pStyle w:val="TofSectsHeading"/>
      </w:pPr>
      <w:r w:rsidRPr="00CE209D">
        <w:t>Table of sections</w:t>
      </w:r>
    </w:p>
    <w:p w:rsidR="00EF2BF5" w:rsidRPr="00CE209D" w:rsidRDefault="00EF2BF5" w:rsidP="00EF2BF5">
      <w:pPr>
        <w:pStyle w:val="TofSectsGroupHeading"/>
      </w:pPr>
      <w:r w:rsidRPr="00CE209D">
        <w:t>Operative provisions</w:t>
      </w:r>
    </w:p>
    <w:p w:rsidR="00EF2BF5" w:rsidRPr="00CE209D" w:rsidRDefault="00EF2BF5" w:rsidP="00EF2BF5">
      <w:pPr>
        <w:pStyle w:val="TofSectsSection"/>
      </w:pPr>
      <w:r w:rsidRPr="00CE209D">
        <w:t>340</w:t>
      </w:r>
      <w:r w:rsidR="00CE209D">
        <w:noBreakHyphen/>
      </w:r>
      <w:r w:rsidRPr="00CE209D">
        <w:t>5</w:t>
      </w:r>
      <w:r w:rsidRPr="00CE209D">
        <w:tab/>
        <w:t>Release from particular liabilities in cases of serious hardship</w:t>
      </w:r>
    </w:p>
    <w:p w:rsidR="00EF2BF5" w:rsidRPr="00CE209D" w:rsidRDefault="00EF2BF5" w:rsidP="00EF2BF5">
      <w:pPr>
        <w:pStyle w:val="TofSectsSection"/>
      </w:pPr>
      <w:r w:rsidRPr="00CE209D">
        <w:t>340</w:t>
      </w:r>
      <w:r w:rsidR="00CE209D">
        <w:noBreakHyphen/>
      </w:r>
      <w:r w:rsidRPr="00CE209D">
        <w:t>10</w:t>
      </w:r>
      <w:r w:rsidRPr="00CE209D">
        <w:tab/>
        <w:t>Liabilities to which this section applies</w:t>
      </w:r>
    </w:p>
    <w:p w:rsidR="00EF2BF5" w:rsidRPr="00CE209D" w:rsidRDefault="00EF2BF5" w:rsidP="00EF2BF5">
      <w:pPr>
        <w:pStyle w:val="TofSectsSection"/>
      </w:pPr>
      <w:r w:rsidRPr="00CE209D">
        <w:t>340</w:t>
      </w:r>
      <w:r w:rsidR="00CE209D">
        <w:noBreakHyphen/>
      </w:r>
      <w:r w:rsidRPr="00CE209D">
        <w:t>15</w:t>
      </w:r>
      <w:r w:rsidRPr="00CE209D">
        <w:tab/>
        <w:t>Commissioner may take action to give effect to a release decision</w:t>
      </w:r>
    </w:p>
    <w:p w:rsidR="00EF2BF5" w:rsidRPr="00CE209D" w:rsidRDefault="00EF2BF5" w:rsidP="00EF2BF5">
      <w:pPr>
        <w:pStyle w:val="TofSectsSection"/>
      </w:pPr>
      <w:r w:rsidRPr="00CE209D">
        <w:t>340</w:t>
      </w:r>
      <w:r w:rsidR="00CE209D">
        <w:noBreakHyphen/>
      </w:r>
      <w:r w:rsidRPr="00CE209D">
        <w:t>20</w:t>
      </w:r>
      <w:r w:rsidRPr="00CE209D">
        <w:tab/>
        <w:t>Extinguishing your liability to pay a fringe benefits tax instalment if you are released</w:t>
      </w:r>
    </w:p>
    <w:p w:rsidR="00EF2BF5" w:rsidRPr="00CE209D" w:rsidRDefault="00EF2BF5" w:rsidP="00EF2BF5">
      <w:pPr>
        <w:pStyle w:val="TofSectsSection"/>
      </w:pPr>
      <w:r w:rsidRPr="00CE209D">
        <w:t>340</w:t>
      </w:r>
      <w:r w:rsidR="00CE209D">
        <w:noBreakHyphen/>
      </w:r>
      <w:r w:rsidRPr="00CE209D">
        <w:t>25</w:t>
      </w:r>
      <w:r w:rsidRPr="00CE209D">
        <w:tab/>
        <w:t>Extinguishing your liability to pay a PAYG instalment if you are released</w:t>
      </w:r>
    </w:p>
    <w:p w:rsidR="00EF2BF5" w:rsidRPr="00CE209D" w:rsidRDefault="00EF2BF5" w:rsidP="00EF2BF5">
      <w:pPr>
        <w:pStyle w:val="ActHead4"/>
      </w:pPr>
      <w:bookmarkStart w:id="916" w:name="_Toc392596022"/>
      <w:r w:rsidRPr="00CE209D">
        <w:rPr>
          <w:rStyle w:val="CharSubdNo"/>
        </w:rPr>
        <w:t>Operative provisio</w:t>
      </w:r>
      <w:r w:rsidRPr="00CE209D">
        <w:rPr>
          <w:rStyle w:val="CharSubdText"/>
        </w:rPr>
        <w:t>n</w:t>
      </w:r>
      <w:r w:rsidRPr="00CE209D">
        <w:t>s</w:t>
      </w:r>
      <w:bookmarkEnd w:id="916"/>
    </w:p>
    <w:p w:rsidR="00EF2BF5" w:rsidRPr="00CE209D" w:rsidRDefault="00EF2BF5" w:rsidP="00EF2BF5">
      <w:pPr>
        <w:pStyle w:val="ActHead5"/>
      </w:pPr>
      <w:bookmarkStart w:id="917" w:name="_Toc392596023"/>
      <w:r w:rsidRPr="00CE209D">
        <w:rPr>
          <w:rStyle w:val="CharSectno"/>
        </w:rPr>
        <w:t>340</w:t>
      </w:r>
      <w:r w:rsidR="00CE209D">
        <w:rPr>
          <w:rStyle w:val="CharSectno"/>
        </w:rPr>
        <w:noBreakHyphen/>
      </w:r>
      <w:r w:rsidRPr="00CE209D">
        <w:rPr>
          <w:rStyle w:val="CharSectno"/>
        </w:rPr>
        <w:t>5</w:t>
      </w:r>
      <w:r w:rsidRPr="00CE209D">
        <w:t xml:space="preserve">  Release from particular liabilities in cases of serious hardship</w:t>
      </w:r>
      <w:bookmarkEnd w:id="917"/>
    </w:p>
    <w:p w:rsidR="00EF2BF5" w:rsidRPr="00CE209D" w:rsidRDefault="00EF2BF5" w:rsidP="006B2802">
      <w:pPr>
        <w:pStyle w:val="SubsectionHead"/>
      </w:pPr>
      <w:r w:rsidRPr="00CE209D">
        <w:t>Applying for release</w:t>
      </w:r>
    </w:p>
    <w:p w:rsidR="00EF2BF5" w:rsidRPr="00CE209D" w:rsidRDefault="00EF2BF5" w:rsidP="002624BB">
      <w:pPr>
        <w:pStyle w:val="subsection"/>
      </w:pPr>
      <w:r w:rsidRPr="00CE209D">
        <w:tab/>
        <w:t>(1)</w:t>
      </w:r>
      <w:r w:rsidRPr="00CE209D">
        <w:tab/>
        <w:t>You may apply to the Commissioner to release you, in whole or in part, from a liability of yours if section</w:t>
      </w:r>
      <w:r w:rsidR="00CE209D">
        <w:t> </w:t>
      </w:r>
      <w:r w:rsidRPr="00CE209D">
        <w:t>340</w:t>
      </w:r>
      <w:r w:rsidR="00CE209D">
        <w:noBreakHyphen/>
      </w:r>
      <w:r w:rsidRPr="00CE209D">
        <w:t>10 applies to the liability.</w:t>
      </w:r>
    </w:p>
    <w:p w:rsidR="00EF2BF5" w:rsidRPr="00CE209D" w:rsidRDefault="00EF2BF5" w:rsidP="002624BB">
      <w:pPr>
        <w:pStyle w:val="subsection"/>
      </w:pPr>
      <w:r w:rsidRPr="00CE209D">
        <w:tab/>
        <w:t>(2)</w:t>
      </w:r>
      <w:r w:rsidRPr="00CE209D">
        <w:tab/>
        <w:t xml:space="preserve">The application must be in the </w:t>
      </w:r>
      <w:r w:rsidR="00CE209D" w:rsidRPr="00CE209D">
        <w:rPr>
          <w:position w:val="6"/>
          <w:sz w:val="16"/>
        </w:rPr>
        <w:t>*</w:t>
      </w:r>
      <w:r w:rsidR="00D455CD" w:rsidRPr="00CE209D">
        <w:t>approved form</w:t>
      </w:r>
      <w:r w:rsidRPr="00CE209D">
        <w:t>.</w:t>
      </w:r>
    </w:p>
    <w:p w:rsidR="00BE7C6F" w:rsidRPr="00CE209D" w:rsidRDefault="00BE7C6F" w:rsidP="00BE7C6F">
      <w:pPr>
        <w:pStyle w:val="subsection"/>
      </w:pPr>
      <w:r w:rsidRPr="00CE209D">
        <w:tab/>
        <w:t>(3)</w:t>
      </w:r>
      <w:r w:rsidRPr="00CE209D">
        <w:tab/>
        <w:t>The Commissioner may release you, in whole or in part, from the liability if you are an entity specified in the column headed “Entity” of the following table and the condition specified in the column headed “Condition” of the table is satisfied.</w:t>
      </w:r>
    </w:p>
    <w:p w:rsidR="00BE7C6F" w:rsidRPr="00CE209D" w:rsidRDefault="00BE7C6F" w:rsidP="00BE7C6F">
      <w:pPr>
        <w:pStyle w:val="Tabletext"/>
      </w:pPr>
    </w:p>
    <w:tbl>
      <w:tblPr>
        <w:tblW w:w="0" w:type="auto"/>
        <w:tblInd w:w="1208" w:type="dxa"/>
        <w:tblLayout w:type="fixed"/>
        <w:tblLook w:val="0000" w:firstRow="0" w:lastRow="0" w:firstColumn="0" w:lastColumn="0" w:noHBand="0" w:noVBand="0"/>
      </w:tblPr>
      <w:tblGrid>
        <w:gridCol w:w="990"/>
        <w:gridCol w:w="1980"/>
        <w:gridCol w:w="3021"/>
      </w:tblGrid>
      <w:tr w:rsidR="00BE7C6F" w:rsidRPr="00CE209D">
        <w:trPr>
          <w:cantSplit/>
          <w:tblHeader/>
        </w:trPr>
        <w:tc>
          <w:tcPr>
            <w:tcW w:w="5991" w:type="dxa"/>
            <w:gridSpan w:val="3"/>
            <w:tcBorders>
              <w:top w:val="single" w:sz="12" w:space="0" w:color="auto"/>
              <w:bottom w:val="single" w:sz="6" w:space="0" w:color="auto"/>
            </w:tcBorders>
            <w:shd w:val="clear" w:color="auto" w:fill="auto"/>
          </w:tcPr>
          <w:p w:rsidR="00BE7C6F" w:rsidRPr="00CE209D" w:rsidRDefault="00BE7C6F" w:rsidP="00B02EF9">
            <w:pPr>
              <w:pStyle w:val="Tabletext"/>
              <w:keepNext/>
              <w:rPr>
                <w:b/>
              </w:rPr>
            </w:pPr>
            <w:r w:rsidRPr="00CE209D">
              <w:rPr>
                <w:b/>
              </w:rPr>
              <w:t>Entity and condition</w:t>
            </w:r>
          </w:p>
        </w:tc>
      </w:tr>
      <w:tr w:rsidR="00BE7C6F" w:rsidRPr="00CE209D">
        <w:trPr>
          <w:cantSplit/>
          <w:tblHeader/>
        </w:trPr>
        <w:tc>
          <w:tcPr>
            <w:tcW w:w="990" w:type="dxa"/>
            <w:tcBorders>
              <w:top w:val="single" w:sz="6" w:space="0" w:color="auto"/>
              <w:bottom w:val="single" w:sz="12" w:space="0" w:color="auto"/>
            </w:tcBorders>
            <w:shd w:val="clear" w:color="auto" w:fill="auto"/>
          </w:tcPr>
          <w:p w:rsidR="00BE7C6F" w:rsidRPr="00CE209D" w:rsidRDefault="00BE7C6F" w:rsidP="00B02EF9">
            <w:pPr>
              <w:pStyle w:val="Tabletext"/>
              <w:keepNext/>
              <w:rPr>
                <w:b/>
              </w:rPr>
            </w:pPr>
            <w:r w:rsidRPr="00CE209D">
              <w:rPr>
                <w:b/>
              </w:rPr>
              <w:t>Item</w:t>
            </w:r>
          </w:p>
        </w:tc>
        <w:tc>
          <w:tcPr>
            <w:tcW w:w="1980" w:type="dxa"/>
            <w:tcBorders>
              <w:top w:val="single" w:sz="6" w:space="0" w:color="auto"/>
              <w:bottom w:val="single" w:sz="12" w:space="0" w:color="auto"/>
            </w:tcBorders>
            <w:shd w:val="clear" w:color="auto" w:fill="auto"/>
          </w:tcPr>
          <w:p w:rsidR="00BE7C6F" w:rsidRPr="00CE209D" w:rsidRDefault="00BE7C6F" w:rsidP="00B02EF9">
            <w:pPr>
              <w:pStyle w:val="Tabletext"/>
              <w:keepNext/>
              <w:rPr>
                <w:b/>
              </w:rPr>
            </w:pPr>
            <w:r w:rsidRPr="00CE209D">
              <w:rPr>
                <w:b/>
              </w:rPr>
              <w:t>Entity</w:t>
            </w:r>
          </w:p>
        </w:tc>
        <w:tc>
          <w:tcPr>
            <w:tcW w:w="3021" w:type="dxa"/>
            <w:tcBorders>
              <w:top w:val="single" w:sz="6" w:space="0" w:color="auto"/>
              <w:bottom w:val="single" w:sz="12" w:space="0" w:color="auto"/>
            </w:tcBorders>
            <w:shd w:val="clear" w:color="auto" w:fill="auto"/>
          </w:tcPr>
          <w:p w:rsidR="00BE7C6F" w:rsidRPr="00CE209D" w:rsidRDefault="00BE7C6F" w:rsidP="00B02EF9">
            <w:pPr>
              <w:pStyle w:val="Tabletext"/>
              <w:keepNext/>
              <w:rPr>
                <w:b/>
              </w:rPr>
            </w:pPr>
            <w:r w:rsidRPr="00CE209D">
              <w:rPr>
                <w:b/>
              </w:rPr>
              <w:t>Condition</w:t>
            </w:r>
          </w:p>
        </w:tc>
      </w:tr>
      <w:tr w:rsidR="00BE7C6F" w:rsidRPr="00CE209D">
        <w:trPr>
          <w:cantSplit/>
        </w:trPr>
        <w:tc>
          <w:tcPr>
            <w:tcW w:w="990" w:type="dxa"/>
            <w:tcBorders>
              <w:top w:val="single" w:sz="12" w:space="0" w:color="auto"/>
              <w:bottom w:val="single" w:sz="2" w:space="0" w:color="auto"/>
            </w:tcBorders>
            <w:shd w:val="clear" w:color="auto" w:fill="auto"/>
          </w:tcPr>
          <w:p w:rsidR="00BE7C6F" w:rsidRPr="00CE209D" w:rsidRDefault="00BE7C6F" w:rsidP="00B02EF9">
            <w:pPr>
              <w:pStyle w:val="Tabletext"/>
            </w:pPr>
            <w:r w:rsidRPr="00CE209D">
              <w:t>1</w:t>
            </w:r>
          </w:p>
        </w:tc>
        <w:tc>
          <w:tcPr>
            <w:tcW w:w="1980" w:type="dxa"/>
            <w:tcBorders>
              <w:top w:val="single" w:sz="12" w:space="0" w:color="auto"/>
              <w:bottom w:val="single" w:sz="2" w:space="0" w:color="auto"/>
            </w:tcBorders>
            <w:shd w:val="clear" w:color="auto" w:fill="auto"/>
          </w:tcPr>
          <w:p w:rsidR="00BE7C6F" w:rsidRPr="00CE209D" w:rsidRDefault="00BE7C6F" w:rsidP="00B02EF9">
            <w:pPr>
              <w:pStyle w:val="Tabletext"/>
            </w:pPr>
            <w:r w:rsidRPr="00CE209D">
              <w:t>an individual</w:t>
            </w:r>
          </w:p>
        </w:tc>
        <w:tc>
          <w:tcPr>
            <w:tcW w:w="3021" w:type="dxa"/>
            <w:tcBorders>
              <w:top w:val="single" w:sz="12" w:space="0" w:color="auto"/>
              <w:bottom w:val="single" w:sz="2" w:space="0" w:color="auto"/>
            </w:tcBorders>
            <w:shd w:val="clear" w:color="auto" w:fill="auto"/>
          </w:tcPr>
          <w:p w:rsidR="00BE7C6F" w:rsidRPr="00CE209D" w:rsidRDefault="00BE7C6F" w:rsidP="00B02EF9">
            <w:pPr>
              <w:pStyle w:val="Tabletext"/>
            </w:pPr>
            <w:r w:rsidRPr="00CE209D">
              <w:t>you would suffer serious hardship if you were required to satisfy the liability</w:t>
            </w:r>
          </w:p>
        </w:tc>
      </w:tr>
      <w:tr w:rsidR="00BE7C6F" w:rsidRPr="00CE209D">
        <w:trPr>
          <w:cantSplit/>
        </w:trPr>
        <w:tc>
          <w:tcPr>
            <w:tcW w:w="990" w:type="dxa"/>
            <w:tcBorders>
              <w:top w:val="single" w:sz="2" w:space="0" w:color="auto"/>
              <w:bottom w:val="single" w:sz="12" w:space="0" w:color="auto"/>
            </w:tcBorders>
            <w:shd w:val="clear" w:color="auto" w:fill="auto"/>
          </w:tcPr>
          <w:p w:rsidR="00BE7C6F" w:rsidRPr="00CE209D" w:rsidRDefault="00BE7C6F" w:rsidP="00B02EF9">
            <w:pPr>
              <w:pStyle w:val="Tabletext"/>
            </w:pPr>
            <w:r w:rsidRPr="00CE209D">
              <w:t>2</w:t>
            </w:r>
          </w:p>
        </w:tc>
        <w:tc>
          <w:tcPr>
            <w:tcW w:w="1980" w:type="dxa"/>
            <w:tcBorders>
              <w:top w:val="single" w:sz="2" w:space="0" w:color="auto"/>
              <w:bottom w:val="single" w:sz="12" w:space="0" w:color="auto"/>
            </w:tcBorders>
            <w:shd w:val="clear" w:color="auto" w:fill="auto"/>
          </w:tcPr>
          <w:p w:rsidR="00BE7C6F" w:rsidRPr="00CE209D" w:rsidRDefault="00BE7C6F" w:rsidP="00B02EF9">
            <w:pPr>
              <w:pStyle w:val="Tabletext"/>
            </w:pPr>
            <w:r w:rsidRPr="00CE209D">
              <w:t>a trustee of the estate of a deceased individual</w:t>
            </w:r>
          </w:p>
        </w:tc>
        <w:tc>
          <w:tcPr>
            <w:tcW w:w="3021" w:type="dxa"/>
            <w:tcBorders>
              <w:top w:val="single" w:sz="2" w:space="0" w:color="auto"/>
              <w:bottom w:val="single" w:sz="12" w:space="0" w:color="auto"/>
            </w:tcBorders>
            <w:shd w:val="clear" w:color="auto" w:fill="auto"/>
          </w:tcPr>
          <w:p w:rsidR="00BE7C6F" w:rsidRPr="00CE209D" w:rsidRDefault="00BE7C6F" w:rsidP="00B02EF9">
            <w:pPr>
              <w:pStyle w:val="Tabletext"/>
            </w:pPr>
            <w:r w:rsidRPr="00CE209D">
              <w:t>the dependants of the deceased individual would suffer serious hardship if you were required to satisfy the liability</w:t>
            </w:r>
          </w:p>
        </w:tc>
      </w:tr>
    </w:tbl>
    <w:p w:rsidR="00EF2BF5" w:rsidRPr="00CE209D" w:rsidRDefault="00EF2BF5" w:rsidP="006B2802">
      <w:pPr>
        <w:pStyle w:val="SubsectionHead"/>
      </w:pPr>
      <w:r w:rsidRPr="00CE209D">
        <w:t>Effect of the Commissioner’s decision</w:t>
      </w:r>
    </w:p>
    <w:p w:rsidR="00EF2BF5" w:rsidRPr="00CE209D" w:rsidRDefault="00EF2BF5" w:rsidP="002624BB">
      <w:pPr>
        <w:pStyle w:val="subsection"/>
      </w:pPr>
      <w:r w:rsidRPr="00CE209D">
        <w:tab/>
        <w:t>(4)</w:t>
      </w:r>
      <w:r w:rsidRPr="00CE209D">
        <w:tab/>
        <w:t>If the Commissioner:</w:t>
      </w:r>
    </w:p>
    <w:p w:rsidR="00EF2BF5" w:rsidRPr="00CE209D" w:rsidRDefault="00EF2BF5" w:rsidP="00EF2BF5">
      <w:pPr>
        <w:pStyle w:val="paragraph"/>
      </w:pPr>
      <w:r w:rsidRPr="00CE209D">
        <w:tab/>
        <w:t>(a)</w:t>
      </w:r>
      <w:r w:rsidRPr="00CE209D">
        <w:tab/>
        <w:t>refuses to release you in whole from the liability; or</w:t>
      </w:r>
    </w:p>
    <w:p w:rsidR="00EF2BF5" w:rsidRPr="00CE209D" w:rsidRDefault="00EF2BF5" w:rsidP="00EF2BF5">
      <w:pPr>
        <w:pStyle w:val="paragraph"/>
      </w:pPr>
      <w:r w:rsidRPr="00CE209D">
        <w:tab/>
        <w:t>(b)</w:t>
      </w:r>
      <w:r w:rsidRPr="00CE209D">
        <w:tab/>
        <w:t>releases you in part from the liability;</w:t>
      </w:r>
    </w:p>
    <w:p w:rsidR="00EF2BF5" w:rsidRPr="00CE209D" w:rsidRDefault="00EF2BF5" w:rsidP="006B2802">
      <w:pPr>
        <w:pStyle w:val="subsection2"/>
      </w:pPr>
      <w:r w:rsidRPr="00CE209D">
        <w:t xml:space="preserve">nothing in this section prevents you from making a further application or applications under </w:t>
      </w:r>
      <w:r w:rsidR="00CE209D">
        <w:t>subsection (</w:t>
      </w:r>
      <w:r w:rsidRPr="00CE209D">
        <w:t>1) in relation to the liability.</w:t>
      </w:r>
    </w:p>
    <w:p w:rsidR="00EF2BF5" w:rsidRPr="00CE209D" w:rsidRDefault="00EF2BF5" w:rsidP="006B2802">
      <w:pPr>
        <w:pStyle w:val="SubsectionHead"/>
      </w:pPr>
      <w:r w:rsidRPr="00CE209D">
        <w:t>Notification of the Commissioner’s decision</w:t>
      </w:r>
    </w:p>
    <w:p w:rsidR="00EF2BF5" w:rsidRPr="00CE209D" w:rsidRDefault="00EF2BF5" w:rsidP="002624BB">
      <w:pPr>
        <w:pStyle w:val="subsection"/>
      </w:pPr>
      <w:r w:rsidRPr="00CE209D">
        <w:tab/>
        <w:t>(5)</w:t>
      </w:r>
      <w:r w:rsidRPr="00CE209D">
        <w:tab/>
        <w:t>The Commissioner must notify you in writing of the Commissioner’s decision within 28 days after making the decision.</w:t>
      </w:r>
    </w:p>
    <w:p w:rsidR="00EF2BF5" w:rsidRPr="00CE209D" w:rsidRDefault="00EF2BF5" w:rsidP="002624BB">
      <w:pPr>
        <w:pStyle w:val="subsection"/>
      </w:pPr>
      <w:r w:rsidRPr="00CE209D">
        <w:tab/>
        <w:t>(6)</w:t>
      </w:r>
      <w:r w:rsidRPr="00CE209D">
        <w:tab/>
        <w:t xml:space="preserve">A failure to comply with </w:t>
      </w:r>
      <w:r w:rsidR="00CE209D">
        <w:t>subsection (</w:t>
      </w:r>
      <w:r w:rsidRPr="00CE209D">
        <w:t>5) does not affect the validity of the Commissioner’s decision.</w:t>
      </w:r>
    </w:p>
    <w:p w:rsidR="00EF2BF5" w:rsidRPr="00CE209D" w:rsidRDefault="00EF2BF5" w:rsidP="006B2802">
      <w:pPr>
        <w:pStyle w:val="SubsectionHead"/>
      </w:pPr>
      <w:r w:rsidRPr="00CE209D">
        <w:t>Objections against the Commissioner’s decision</w:t>
      </w:r>
    </w:p>
    <w:p w:rsidR="00EF2BF5" w:rsidRPr="00CE209D" w:rsidRDefault="00EF2BF5" w:rsidP="002624BB">
      <w:pPr>
        <w:pStyle w:val="subsection"/>
      </w:pPr>
      <w:r w:rsidRPr="00CE209D">
        <w:tab/>
        <w:t>(7)</w:t>
      </w:r>
      <w:r w:rsidRPr="00CE209D">
        <w:tab/>
        <w:t>If you are dissatisfied with the Commissioner’s decision, you may object against the decision in the manner set out in Part</w:t>
      </w:r>
      <w:r w:rsidR="00830045" w:rsidRPr="00CE209D">
        <w:t> </w:t>
      </w:r>
      <w:r w:rsidRPr="00CE209D">
        <w:t>IVC.</w:t>
      </w:r>
    </w:p>
    <w:p w:rsidR="00EF2BF5" w:rsidRPr="00CE209D" w:rsidRDefault="00EF2BF5" w:rsidP="00B710B1">
      <w:pPr>
        <w:pStyle w:val="ActHead5"/>
      </w:pPr>
      <w:bookmarkStart w:id="918" w:name="_Toc392596024"/>
      <w:r w:rsidRPr="00CE209D">
        <w:rPr>
          <w:rStyle w:val="CharSectno"/>
        </w:rPr>
        <w:t>340</w:t>
      </w:r>
      <w:r w:rsidR="00CE209D">
        <w:rPr>
          <w:rStyle w:val="CharSectno"/>
        </w:rPr>
        <w:noBreakHyphen/>
      </w:r>
      <w:r w:rsidRPr="00CE209D">
        <w:rPr>
          <w:rStyle w:val="CharSectno"/>
        </w:rPr>
        <w:t>10</w:t>
      </w:r>
      <w:r w:rsidRPr="00CE209D">
        <w:t xml:space="preserve">  Liabilities to which this section applies</w:t>
      </w:r>
      <w:bookmarkEnd w:id="918"/>
    </w:p>
    <w:p w:rsidR="00EF2BF5" w:rsidRPr="00CE209D" w:rsidRDefault="00EF2BF5" w:rsidP="00B710B1">
      <w:pPr>
        <w:pStyle w:val="subsection"/>
        <w:keepNext/>
        <w:keepLines/>
      </w:pPr>
      <w:r w:rsidRPr="00CE209D">
        <w:tab/>
        <w:t>(1)</w:t>
      </w:r>
      <w:r w:rsidRPr="00CE209D">
        <w:tab/>
        <w:t>This section applies to a liability if it is a liability of the following kind:</w:t>
      </w:r>
    </w:p>
    <w:p w:rsidR="00EF2BF5" w:rsidRPr="00CE209D" w:rsidRDefault="00EF2BF5" w:rsidP="00B710B1">
      <w:pPr>
        <w:pStyle w:val="paragraph"/>
        <w:keepNext/>
        <w:keepLines/>
      </w:pPr>
      <w:r w:rsidRPr="00CE209D">
        <w:tab/>
        <w:t>(a)</w:t>
      </w:r>
      <w:r w:rsidRPr="00CE209D">
        <w:tab/>
        <w:t>fringe benefits tax;</w:t>
      </w:r>
    </w:p>
    <w:p w:rsidR="00EF2BF5" w:rsidRPr="00CE209D" w:rsidRDefault="00EF2BF5" w:rsidP="00B710B1">
      <w:pPr>
        <w:pStyle w:val="paragraph"/>
        <w:keepNext/>
        <w:keepLines/>
      </w:pPr>
      <w:r w:rsidRPr="00CE209D">
        <w:tab/>
        <w:t>(b)</w:t>
      </w:r>
      <w:r w:rsidRPr="00CE209D">
        <w:tab/>
        <w:t>an instalment of fringe benefits tax;</w:t>
      </w:r>
    </w:p>
    <w:p w:rsidR="0028181D" w:rsidRPr="00CE209D" w:rsidRDefault="0028181D" w:rsidP="0028181D">
      <w:pPr>
        <w:pStyle w:val="paragraph"/>
      </w:pPr>
      <w:r w:rsidRPr="00CE209D">
        <w:tab/>
        <w:t>(c)</w:t>
      </w:r>
      <w:r w:rsidRPr="00CE209D">
        <w:tab/>
      </w:r>
      <w:r w:rsidR="00CE209D" w:rsidRPr="00CE209D">
        <w:rPr>
          <w:position w:val="6"/>
          <w:sz w:val="16"/>
        </w:rPr>
        <w:t>*</w:t>
      </w:r>
      <w:r w:rsidRPr="00CE209D">
        <w:t>Medicare levy;</w:t>
      </w:r>
    </w:p>
    <w:p w:rsidR="0028181D" w:rsidRPr="00CE209D" w:rsidRDefault="0028181D" w:rsidP="0028181D">
      <w:pPr>
        <w:pStyle w:val="paragraph"/>
      </w:pPr>
      <w:r w:rsidRPr="00CE209D">
        <w:tab/>
        <w:t>(d)</w:t>
      </w:r>
      <w:r w:rsidRPr="00CE209D">
        <w:tab/>
      </w:r>
      <w:r w:rsidR="00CE209D" w:rsidRPr="00CE209D">
        <w:rPr>
          <w:position w:val="6"/>
          <w:sz w:val="16"/>
        </w:rPr>
        <w:t>*</w:t>
      </w:r>
      <w:r w:rsidRPr="00CE209D">
        <w:t>Medicare levy (fringe benefits) surcharge;</w:t>
      </w:r>
    </w:p>
    <w:p w:rsidR="00EF2BF5" w:rsidRPr="00CE209D" w:rsidRDefault="00EF2BF5" w:rsidP="00B710B1">
      <w:pPr>
        <w:pStyle w:val="paragraph"/>
        <w:keepNext/>
        <w:keepLines/>
      </w:pPr>
      <w:r w:rsidRPr="00CE209D">
        <w:tab/>
        <w:t>(e)</w:t>
      </w:r>
      <w:r w:rsidRPr="00CE209D">
        <w:tab/>
        <w:t xml:space="preserve">a </w:t>
      </w:r>
      <w:r w:rsidR="00CE209D" w:rsidRPr="00CE209D">
        <w:rPr>
          <w:position w:val="6"/>
          <w:sz w:val="16"/>
        </w:rPr>
        <w:t>*</w:t>
      </w:r>
      <w:r w:rsidRPr="00CE209D">
        <w:t>PAYG instalment.</w:t>
      </w:r>
    </w:p>
    <w:p w:rsidR="00EF2BF5" w:rsidRPr="00CE209D" w:rsidRDefault="00EF2BF5" w:rsidP="00B710B1">
      <w:pPr>
        <w:pStyle w:val="subsection"/>
        <w:keepNext/>
        <w:keepLines/>
      </w:pPr>
      <w:r w:rsidRPr="00CE209D">
        <w:tab/>
        <w:t>(2)</w:t>
      </w:r>
      <w:r w:rsidRPr="00CE209D">
        <w:tab/>
        <w:t>This section also applies to a liability if it is a liability that is specified in the column headed “Liabilities” of the following table and the liability is a liability under a provision or provisions of an Act specified in the column headed “Provision(s)” of the table:</w:t>
      </w:r>
    </w:p>
    <w:p w:rsidR="00EF2BF5" w:rsidRPr="00CE209D" w:rsidRDefault="00EF2BF5" w:rsidP="00EF2BF5">
      <w:pPr>
        <w:pStyle w:val="Tabletext"/>
      </w:pPr>
    </w:p>
    <w:tbl>
      <w:tblPr>
        <w:tblW w:w="6100" w:type="dxa"/>
        <w:tblInd w:w="1208" w:type="dxa"/>
        <w:tblLayout w:type="fixed"/>
        <w:tblLook w:val="0000" w:firstRow="0" w:lastRow="0" w:firstColumn="0" w:lastColumn="0" w:noHBand="0" w:noVBand="0"/>
      </w:tblPr>
      <w:tblGrid>
        <w:gridCol w:w="660"/>
        <w:gridCol w:w="2090"/>
        <w:gridCol w:w="3350"/>
      </w:tblGrid>
      <w:tr w:rsidR="00EF2BF5" w:rsidRPr="00CE209D">
        <w:trPr>
          <w:cantSplit/>
          <w:tblHeader/>
        </w:trPr>
        <w:tc>
          <w:tcPr>
            <w:tcW w:w="6100" w:type="dxa"/>
            <w:gridSpan w:val="3"/>
            <w:tcBorders>
              <w:top w:val="single" w:sz="12" w:space="0" w:color="auto"/>
              <w:bottom w:val="single" w:sz="6" w:space="0" w:color="auto"/>
            </w:tcBorders>
            <w:shd w:val="clear" w:color="auto" w:fill="auto"/>
          </w:tcPr>
          <w:p w:rsidR="00EF2BF5" w:rsidRPr="00CE209D" w:rsidRDefault="00EF2BF5" w:rsidP="00EF2BF5">
            <w:pPr>
              <w:pStyle w:val="Tabletext"/>
              <w:keepNext/>
              <w:rPr>
                <w:b/>
              </w:rPr>
            </w:pPr>
            <w:r w:rsidRPr="00CE209D">
              <w:rPr>
                <w:b/>
              </w:rPr>
              <w:t>Liabilities and provision(s)</w:t>
            </w:r>
          </w:p>
        </w:tc>
      </w:tr>
      <w:tr w:rsidR="00EF2BF5" w:rsidRPr="00CE209D">
        <w:trPr>
          <w:cantSplit/>
          <w:tblHeader/>
        </w:trPr>
        <w:tc>
          <w:tcPr>
            <w:tcW w:w="660" w:type="dxa"/>
            <w:tcBorders>
              <w:top w:val="single" w:sz="6" w:space="0" w:color="auto"/>
              <w:bottom w:val="single" w:sz="12" w:space="0" w:color="auto"/>
            </w:tcBorders>
            <w:shd w:val="clear" w:color="auto" w:fill="auto"/>
          </w:tcPr>
          <w:p w:rsidR="00EF2BF5" w:rsidRPr="00CE209D" w:rsidRDefault="00EF2BF5" w:rsidP="00EF2BF5">
            <w:pPr>
              <w:pStyle w:val="Tabletext"/>
              <w:keepNext/>
              <w:rPr>
                <w:b/>
              </w:rPr>
            </w:pPr>
            <w:r w:rsidRPr="00CE209D">
              <w:rPr>
                <w:b/>
              </w:rPr>
              <w:t>Item</w:t>
            </w:r>
          </w:p>
        </w:tc>
        <w:tc>
          <w:tcPr>
            <w:tcW w:w="2090" w:type="dxa"/>
            <w:tcBorders>
              <w:top w:val="single" w:sz="6" w:space="0" w:color="auto"/>
              <w:bottom w:val="single" w:sz="12" w:space="0" w:color="auto"/>
            </w:tcBorders>
            <w:shd w:val="clear" w:color="auto" w:fill="auto"/>
          </w:tcPr>
          <w:p w:rsidR="00EF2BF5" w:rsidRPr="00CE209D" w:rsidRDefault="00EF2BF5" w:rsidP="00EF2BF5">
            <w:pPr>
              <w:pStyle w:val="Tabletext"/>
              <w:keepNext/>
              <w:rPr>
                <w:b/>
              </w:rPr>
            </w:pPr>
            <w:r w:rsidRPr="00CE209D">
              <w:rPr>
                <w:b/>
              </w:rPr>
              <w:t>Liabilities</w:t>
            </w:r>
          </w:p>
        </w:tc>
        <w:tc>
          <w:tcPr>
            <w:tcW w:w="3350" w:type="dxa"/>
            <w:tcBorders>
              <w:top w:val="single" w:sz="6" w:space="0" w:color="auto"/>
              <w:bottom w:val="single" w:sz="12" w:space="0" w:color="auto"/>
            </w:tcBorders>
            <w:shd w:val="clear" w:color="auto" w:fill="auto"/>
          </w:tcPr>
          <w:p w:rsidR="00EF2BF5" w:rsidRPr="00CE209D" w:rsidRDefault="00EF2BF5" w:rsidP="00EF2BF5">
            <w:pPr>
              <w:pStyle w:val="Tabletext"/>
              <w:keepNext/>
              <w:rPr>
                <w:b/>
              </w:rPr>
            </w:pPr>
            <w:r w:rsidRPr="00CE209D">
              <w:rPr>
                <w:b/>
              </w:rPr>
              <w:t>Provision(s)</w:t>
            </w:r>
          </w:p>
        </w:tc>
      </w:tr>
      <w:tr w:rsidR="00EF2BF5" w:rsidRPr="00CE209D">
        <w:trPr>
          <w:cantSplit/>
        </w:trPr>
        <w:tc>
          <w:tcPr>
            <w:tcW w:w="660" w:type="dxa"/>
            <w:tcBorders>
              <w:top w:val="single" w:sz="12" w:space="0" w:color="auto"/>
              <w:bottom w:val="single" w:sz="2" w:space="0" w:color="auto"/>
            </w:tcBorders>
            <w:shd w:val="clear" w:color="auto" w:fill="auto"/>
          </w:tcPr>
          <w:p w:rsidR="00EF2BF5" w:rsidRPr="00CE209D" w:rsidRDefault="00EF2BF5" w:rsidP="00EF2BF5">
            <w:pPr>
              <w:pStyle w:val="Tabletext"/>
            </w:pPr>
            <w:r w:rsidRPr="00CE209D">
              <w:t>1</w:t>
            </w:r>
          </w:p>
        </w:tc>
        <w:tc>
          <w:tcPr>
            <w:tcW w:w="2090" w:type="dxa"/>
            <w:tcBorders>
              <w:top w:val="single" w:sz="12" w:space="0" w:color="auto"/>
              <w:bottom w:val="single" w:sz="2" w:space="0" w:color="auto"/>
            </w:tcBorders>
            <w:shd w:val="clear" w:color="auto" w:fill="auto"/>
          </w:tcPr>
          <w:p w:rsidR="00EF2BF5" w:rsidRPr="00CE209D" w:rsidRDefault="00EF2BF5" w:rsidP="00EF2BF5">
            <w:pPr>
              <w:pStyle w:val="Tabletext"/>
            </w:pPr>
            <w:r w:rsidRPr="00CE209D">
              <w:t>additional tax</w:t>
            </w:r>
          </w:p>
        </w:tc>
        <w:tc>
          <w:tcPr>
            <w:tcW w:w="3350" w:type="dxa"/>
            <w:tcBorders>
              <w:top w:val="single" w:sz="12" w:space="0" w:color="auto"/>
              <w:bottom w:val="single" w:sz="2" w:space="0" w:color="auto"/>
            </w:tcBorders>
            <w:shd w:val="clear" w:color="auto" w:fill="auto"/>
          </w:tcPr>
          <w:p w:rsidR="00EF2BF5" w:rsidRPr="00CE209D" w:rsidRDefault="00EF2BF5" w:rsidP="00EF2BF5">
            <w:pPr>
              <w:pStyle w:val="Tablea"/>
            </w:pPr>
            <w:r w:rsidRPr="00CE209D">
              <w:t>(a) section</w:t>
            </w:r>
            <w:r w:rsidR="00CE209D">
              <w:t> </w:t>
            </w:r>
            <w:r w:rsidRPr="00CE209D">
              <w:t>93 or 112B or Part</w:t>
            </w:r>
            <w:r w:rsidR="00830045" w:rsidRPr="00CE209D">
              <w:t> </w:t>
            </w:r>
            <w:r w:rsidRPr="00CE209D">
              <w:t xml:space="preserve">VIII of the </w:t>
            </w:r>
            <w:r w:rsidRPr="00CE209D">
              <w:rPr>
                <w:i/>
              </w:rPr>
              <w:t>Fringe Benefits Tax Assessment Act 1986</w:t>
            </w:r>
            <w:r w:rsidRPr="00CE209D">
              <w:t>; or</w:t>
            </w:r>
          </w:p>
          <w:p w:rsidR="00EF2BF5" w:rsidRPr="00CE209D" w:rsidRDefault="00EF2BF5" w:rsidP="00EF2BF5">
            <w:pPr>
              <w:pStyle w:val="Tablea"/>
            </w:pPr>
            <w:r w:rsidRPr="00CE209D">
              <w:t>(b) section</w:t>
            </w:r>
            <w:r w:rsidR="00CE209D">
              <w:t> </w:t>
            </w:r>
            <w:r w:rsidRPr="00CE209D">
              <w:t>163B or subsection</w:t>
            </w:r>
            <w:r w:rsidR="00CE209D">
              <w:t> </w:t>
            </w:r>
            <w:r w:rsidRPr="00CE209D">
              <w:t>221YDB(1), (1AAA), (1AA) or (1ABA) or Part</w:t>
            </w:r>
            <w:r w:rsidR="00830045" w:rsidRPr="00CE209D">
              <w:t> </w:t>
            </w:r>
            <w:r w:rsidRPr="00CE209D">
              <w:t xml:space="preserve">VII of the </w:t>
            </w:r>
            <w:r w:rsidRPr="00CE209D">
              <w:rPr>
                <w:i/>
              </w:rPr>
              <w:t>Income Tax Assessment Act 1936</w:t>
            </w:r>
          </w:p>
        </w:tc>
      </w:tr>
      <w:tr w:rsidR="00EF2BF5" w:rsidRPr="00CE209D">
        <w:trPr>
          <w:cantSplit/>
        </w:trPr>
        <w:tc>
          <w:tcPr>
            <w:tcW w:w="66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2</w:t>
            </w:r>
          </w:p>
        </w:tc>
        <w:tc>
          <w:tcPr>
            <w:tcW w:w="209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 xml:space="preserve">administrative penalty in relation to fringe benefits tax or </w:t>
            </w:r>
            <w:r w:rsidR="00CE209D" w:rsidRPr="00CE209D">
              <w:rPr>
                <w:position w:val="6"/>
                <w:sz w:val="16"/>
              </w:rPr>
              <w:t>*</w:t>
            </w:r>
            <w:r w:rsidRPr="00CE209D">
              <w:t>tax</w:t>
            </w:r>
          </w:p>
        </w:tc>
        <w:tc>
          <w:tcPr>
            <w:tcW w:w="3350" w:type="dxa"/>
            <w:tcBorders>
              <w:top w:val="single" w:sz="2" w:space="0" w:color="auto"/>
              <w:bottom w:val="single" w:sz="2" w:space="0" w:color="auto"/>
            </w:tcBorders>
            <w:shd w:val="clear" w:color="auto" w:fill="auto"/>
          </w:tcPr>
          <w:p w:rsidR="00EF2BF5" w:rsidRPr="00CE209D" w:rsidRDefault="00EF2BF5" w:rsidP="00EF2BF5">
            <w:pPr>
              <w:pStyle w:val="Tablea"/>
            </w:pPr>
            <w:r w:rsidRPr="00CE209D">
              <w:t>Part</w:t>
            </w:r>
            <w:r w:rsidR="00CE209D">
              <w:t> </w:t>
            </w:r>
            <w:r w:rsidRPr="00CE209D">
              <w:t>4</w:t>
            </w:r>
            <w:r w:rsidR="00CE209D">
              <w:noBreakHyphen/>
            </w:r>
            <w:r w:rsidRPr="00CE209D">
              <w:t xml:space="preserve">25 in this Schedule </w:t>
            </w:r>
          </w:p>
        </w:tc>
      </w:tr>
      <w:tr w:rsidR="00EF2BF5" w:rsidRPr="00CE209D">
        <w:trPr>
          <w:cantSplit/>
        </w:trPr>
        <w:tc>
          <w:tcPr>
            <w:tcW w:w="66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3</w:t>
            </w:r>
          </w:p>
        </w:tc>
        <w:tc>
          <w:tcPr>
            <w:tcW w:w="209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general interest charge</w:t>
            </w:r>
          </w:p>
        </w:tc>
        <w:tc>
          <w:tcPr>
            <w:tcW w:w="3350" w:type="dxa"/>
            <w:tcBorders>
              <w:top w:val="single" w:sz="2" w:space="0" w:color="auto"/>
              <w:bottom w:val="single" w:sz="2" w:space="0" w:color="auto"/>
            </w:tcBorders>
            <w:shd w:val="clear" w:color="auto" w:fill="auto"/>
          </w:tcPr>
          <w:p w:rsidR="00EF2BF5" w:rsidRPr="00CE209D" w:rsidRDefault="00EF2BF5" w:rsidP="00EF2BF5">
            <w:pPr>
              <w:pStyle w:val="Tablea"/>
            </w:pPr>
            <w:r w:rsidRPr="00CE209D">
              <w:t>(a) section</w:t>
            </w:r>
            <w:r w:rsidR="00CE209D">
              <w:t> </w:t>
            </w:r>
            <w:r w:rsidRPr="00CE209D">
              <w:t>163AA or 170AA</w:t>
            </w:r>
            <w:r w:rsidR="006160F6" w:rsidRPr="00CE209D">
              <w:t xml:space="preserve">, </w:t>
            </w:r>
            <w:r w:rsidR="00B86F20" w:rsidRPr="00CE209D">
              <w:t xml:space="preserve">former </w:t>
            </w:r>
            <w:r w:rsidR="006160F6" w:rsidRPr="00CE209D">
              <w:t>subsection</w:t>
            </w:r>
            <w:r w:rsidR="00CE209D">
              <w:t> </w:t>
            </w:r>
            <w:r w:rsidR="006160F6" w:rsidRPr="00CE209D">
              <w:t>204(3) or former subsection</w:t>
            </w:r>
            <w:r w:rsidR="00CE209D">
              <w:t> </w:t>
            </w:r>
            <w:r w:rsidRPr="00CE209D">
              <w:t xml:space="preserve">221AZMAA(1), 221AZP(1), 221YD(3) or 221YDB(3) of the </w:t>
            </w:r>
            <w:r w:rsidRPr="00CE209D">
              <w:rPr>
                <w:i/>
              </w:rPr>
              <w:t>Income Tax Assessment Act 1936</w:t>
            </w:r>
            <w:r w:rsidRPr="00CE209D">
              <w:t>; or</w:t>
            </w:r>
          </w:p>
          <w:p w:rsidR="00D4338F" w:rsidRPr="00CE209D" w:rsidRDefault="00D4338F" w:rsidP="00D4338F">
            <w:pPr>
              <w:pStyle w:val="Tablea"/>
            </w:pPr>
            <w:r w:rsidRPr="00CE209D">
              <w:t>(aa) section</w:t>
            </w:r>
            <w:r w:rsidR="00CE209D">
              <w:t> </w:t>
            </w:r>
            <w:r w:rsidRPr="00CE209D">
              <w:t>5</w:t>
            </w:r>
            <w:r w:rsidR="00CE209D">
              <w:noBreakHyphen/>
            </w:r>
            <w:r w:rsidRPr="00CE209D">
              <w:t xml:space="preserve">15 in the </w:t>
            </w:r>
            <w:r w:rsidRPr="00CE209D">
              <w:rPr>
                <w:i/>
              </w:rPr>
              <w:t>Income Tax Assessment Act 1997</w:t>
            </w:r>
            <w:r w:rsidRPr="00CE209D">
              <w:t>; or</w:t>
            </w:r>
          </w:p>
          <w:p w:rsidR="00EF2BF5" w:rsidRPr="00CE209D" w:rsidRDefault="00EF2BF5" w:rsidP="00EF2BF5">
            <w:pPr>
              <w:pStyle w:val="Tablea"/>
            </w:pPr>
            <w:r w:rsidRPr="00CE209D">
              <w:t>(b) section</w:t>
            </w:r>
            <w:r w:rsidR="00CE209D">
              <w:t> </w:t>
            </w:r>
            <w:r w:rsidRPr="00CE209D">
              <w:t>45</w:t>
            </w:r>
            <w:r w:rsidR="00CE209D">
              <w:noBreakHyphen/>
            </w:r>
            <w:r w:rsidRPr="00CE209D">
              <w:t>80 or 45</w:t>
            </w:r>
            <w:r w:rsidR="00CE209D">
              <w:noBreakHyphen/>
            </w:r>
            <w:r w:rsidRPr="00CE209D">
              <w:t>620 or subsection</w:t>
            </w:r>
            <w:r w:rsidR="00CE209D">
              <w:t> </w:t>
            </w:r>
            <w:r w:rsidRPr="00CE209D">
              <w:t>45</w:t>
            </w:r>
            <w:r w:rsidR="00CE209D">
              <w:noBreakHyphen/>
            </w:r>
            <w:r w:rsidRPr="00CE209D">
              <w:t>230(2), 45</w:t>
            </w:r>
            <w:r w:rsidR="00CE209D">
              <w:noBreakHyphen/>
            </w:r>
            <w:r w:rsidRPr="00CE209D">
              <w:t>232(2), 45</w:t>
            </w:r>
            <w:r w:rsidR="00CE209D">
              <w:noBreakHyphen/>
            </w:r>
            <w:r w:rsidRPr="00CE209D">
              <w:t>235(2) or 45</w:t>
            </w:r>
            <w:r w:rsidR="00CE209D">
              <w:noBreakHyphen/>
            </w:r>
            <w:r w:rsidRPr="00CE209D">
              <w:t>235(3) in this Schedule</w:t>
            </w:r>
          </w:p>
        </w:tc>
      </w:tr>
      <w:tr w:rsidR="00337995" w:rsidRPr="00CE209D">
        <w:trPr>
          <w:cantSplit/>
        </w:trPr>
        <w:tc>
          <w:tcPr>
            <w:tcW w:w="660" w:type="dxa"/>
            <w:tcBorders>
              <w:top w:val="single" w:sz="2" w:space="0" w:color="auto"/>
              <w:bottom w:val="single" w:sz="2" w:space="0" w:color="auto"/>
            </w:tcBorders>
            <w:shd w:val="clear" w:color="auto" w:fill="auto"/>
          </w:tcPr>
          <w:p w:rsidR="00337995" w:rsidRPr="00CE209D" w:rsidRDefault="00337995" w:rsidP="00EF2BF5">
            <w:pPr>
              <w:pStyle w:val="Tabletext"/>
            </w:pPr>
            <w:r w:rsidRPr="00CE209D">
              <w:t>3A</w:t>
            </w:r>
          </w:p>
        </w:tc>
        <w:tc>
          <w:tcPr>
            <w:tcW w:w="2090" w:type="dxa"/>
            <w:tcBorders>
              <w:top w:val="single" w:sz="2" w:space="0" w:color="auto"/>
              <w:bottom w:val="single" w:sz="2" w:space="0" w:color="auto"/>
            </w:tcBorders>
            <w:shd w:val="clear" w:color="auto" w:fill="auto"/>
          </w:tcPr>
          <w:p w:rsidR="00337995" w:rsidRPr="00CE209D" w:rsidRDefault="00337995" w:rsidP="00EF2BF5">
            <w:pPr>
              <w:pStyle w:val="Tabletext"/>
            </w:pPr>
            <w:r w:rsidRPr="00CE209D">
              <w:t>shortfall interest charge</w:t>
            </w:r>
          </w:p>
        </w:tc>
        <w:tc>
          <w:tcPr>
            <w:tcW w:w="3350" w:type="dxa"/>
            <w:tcBorders>
              <w:top w:val="single" w:sz="2" w:space="0" w:color="auto"/>
              <w:bottom w:val="single" w:sz="2" w:space="0" w:color="auto"/>
            </w:tcBorders>
            <w:shd w:val="clear" w:color="auto" w:fill="auto"/>
          </w:tcPr>
          <w:p w:rsidR="00337995" w:rsidRPr="00CE209D" w:rsidRDefault="00337995" w:rsidP="00EF2BF5">
            <w:pPr>
              <w:pStyle w:val="Tablea"/>
            </w:pPr>
            <w:r w:rsidRPr="00CE209D">
              <w:t>Division</w:t>
            </w:r>
            <w:r w:rsidR="00CE209D">
              <w:t> </w:t>
            </w:r>
            <w:r w:rsidRPr="00CE209D">
              <w:t>280 in this Schedule</w:t>
            </w:r>
          </w:p>
        </w:tc>
      </w:tr>
      <w:tr w:rsidR="00EF2BF5" w:rsidRPr="00CE209D">
        <w:trPr>
          <w:cantSplit/>
        </w:trPr>
        <w:tc>
          <w:tcPr>
            <w:tcW w:w="66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4</w:t>
            </w:r>
          </w:p>
        </w:tc>
        <w:tc>
          <w:tcPr>
            <w:tcW w:w="209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interest</w:t>
            </w:r>
          </w:p>
        </w:tc>
        <w:tc>
          <w:tcPr>
            <w:tcW w:w="335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section</w:t>
            </w:r>
            <w:r w:rsidR="00CE209D">
              <w:t> </w:t>
            </w:r>
            <w:r w:rsidRPr="00CE209D">
              <w:t xml:space="preserve">102AAM of the </w:t>
            </w:r>
            <w:r w:rsidRPr="00CE209D">
              <w:rPr>
                <w:i/>
              </w:rPr>
              <w:t>Income Tax Assessment Act 1936</w:t>
            </w:r>
          </w:p>
        </w:tc>
      </w:tr>
      <w:tr w:rsidR="00EF2BF5" w:rsidRPr="00CE209D">
        <w:trPr>
          <w:cantSplit/>
        </w:trPr>
        <w:tc>
          <w:tcPr>
            <w:tcW w:w="66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5</w:t>
            </w:r>
          </w:p>
        </w:tc>
        <w:tc>
          <w:tcPr>
            <w:tcW w:w="209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penalty</w:t>
            </w:r>
          </w:p>
        </w:tc>
        <w:tc>
          <w:tcPr>
            <w:tcW w:w="3350" w:type="dxa"/>
            <w:tcBorders>
              <w:top w:val="single" w:sz="2" w:space="0" w:color="auto"/>
              <w:bottom w:val="single" w:sz="2" w:space="0" w:color="auto"/>
            </w:tcBorders>
            <w:shd w:val="clear" w:color="auto" w:fill="auto"/>
          </w:tcPr>
          <w:p w:rsidR="00EF2BF5" w:rsidRPr="00CE209D" w:rsidRDefault="00EF2BF5" w:rsidP="00EF2BF5">
            <w:pPr>
              <w:pStyle w:val="Tabletext"/>
            </w:pPr>
            <w:r w:rsidRPr="00CE209D">
              <w:t>section</w:t>
            </w:r>
            <w:r w:rsidR="00CE209D">
              <w:t> </w:t>
            </w:r>
            <w:r w:rsidRPr="00CE209D">
              <w:t xml:space="preserve">163A of the </w:t>
            </w:r>
            <w:r w:rsidRPr="00CE209D">
              <w:rPr>
                <w:i/>
              </w:rPr>
              <w:t>Income Tax Assessment Act 1936</w:t>
            </w:r>
          </w:p>
        </w:tc>
      </w:tr>
      <w:tr w:rsidR="000B6D56" w:rsidRPr="00CE209D">
        <w:trPr>
          <w:cantSplit/>
        </w:trPr>
        <w:tc>
          <w:tcPr>
            <w:tcW w:w="660" w:type="dxa"/>
            <w:tcBorders>
              <w:bottom w:val="single" w:sz="12" w:space="0" w:color="auto"/>
            </w:tcBorders>
            <w:shd w:val="clear" w:color="auto" w:fill="auto"/>
          </w:tcPr>
          <w:p w:rsidR="000B6D56" w:rsidRPr="00CE209D" w:rsidRDefault="000B6D56" w:rsidP="00EC00F6">
            <w:pPr>
              <w:pStyle w:val="Tabletext"/>
            </w:pPr>
            <w:r w:rsidRPr="00CE209D">
              <w:t>6</w:t>
            </w:r>
          </w:p>
        </w:tc>
        <w:tc>
          <w:tcPr>
            <w:tcW w:w="2090" w:type="dxa"/>
            <w:tcBorders>
              <w:bottom w:val="single" w:sz="12" w:space="0" w:color="auto"/>
            </w:tcBorders>
            <w:shd w:val="clear" w:color="auto" w:fill="auto"/>
          </w:tcPr>
          <w:p w:rsidR="000B6D56" w:rsidRPr="00CE209D" w:rsidRDefault="00CE209D" w:rsidP="00EC00F6">
            <w:pPr>
              <w:pStyle w:val="Tabletext"/>
            </w:pPr>
            <w:r w:rsidRPr="00CE209D">
              <w:rPr>
                <w:position w:val="6"/>
                <w:sz w:val="16"/>
              </w:rPr>
              <w:t>*</w:t>
            </w:r>
            <w:r w:rsidR="000B6D56" w:rsidRPr="00CE209D">
              <w:t>tax</w:t>
            </w:r>
          </w:p>
        </w:tc>
        <w:tc>
          <w:tcPr>
            <w:tcW w:w="3350" w:type="dxa"/>
            <w:tcBorders>
              <w:bottom w:val="single" w:sz="12" w:space="0" w:color="auto"/>
            </w:tcBorders>
            <w:shd w:val="clear" w:color="auto" w:fill="auto"/>
          </w:tcPr>
          <w:p w:rsidR="000B6D56" w:rsidRPr="00CE209D" w:rsidRDefault="000B6D56" w:rsidP="00EC00F6">
            <w:pPr>
              <w:pStyle w:val="Tablea"/>
            </w:pPr>
            <w:r w:rsidRPr="00CE209D">
              <w:t>(a) section</w:t>
            </w:r>
            <w:r w:rsidR="00CE209D">
              <w:t> </w:t>
            </w:r>
            <w:r w:rsidRPr="00CE209D">
              <w:t xml:space="preserve">128B of the </w:t>
            </w:r>
            <w:r w:rsidRPr="00CE209D">
              <w:rPr>
                <w:i/>
              </w:rPr>
              <w:t>Income Tax Assessment Act 1936</w:t>
            </w:r>
            <w:r w:rsidRPr="00CE209D">
              <w:t>; or</w:t>
            </w:r>
          </w:p>
          <w:p w:rsidR="000B6D56" w:rsidRPr="00CE209D" w:rsidRDefault="000B6D56" w:rsidP="00EC00F6">
            <w:pPr>
              <w:pStyle w:val="Tablea"/>
            </w:pPr>
            <w:r w:rsidRPr="00CE209D">
              <w:t>(b) section</w:t>
            </w:r>
            <w:r w:rsidR="00CE209D">
              <w:t> </w:t>
            </w:r>
            <w:r w:rsidRPr="00CE209D">
              <w:t xml:space="preserve">128V of the </w:t>
            </w:r>
            <w:r w:rsidRPr="00CE209D">
              <w:rPr>
                <w:i/>
              </w:rPr>
              <w:t>Income Tax Assessment Act 1936</w:t>
            </w:r>
            <w:r w:rsidRPr="00CE209D">
              <w:t>; or</w:t>
            </w:r>
          </w:p>
          <w:p w:rsidR="000B6D56" w:rsidRPr="00CE209D" w:rsidRDefault="000B6D56" w:rsidP="00EC00F6">
            <w:pPr>
              <w:pStyle w:val="Tablea"/>
            </w:pPr>
            <w:r w:rsidRPr="00CE209D">
              <w:t>(c) section</w:t>
            </w:r>
            <w:r w:rsidR="00CE209D">
              <w:t> </w:t>
            </w:r>
            <w:r w:rsidRPr="00CE209D">
              <w:t>4</w:t>
            </w:r>
            <w:r w:rsidR="00CE209D">
              <w:noBreakHyphen/>
            </w:r>
            <w:r w:rsidRPr="00CE209D">
              <w:t xml:space="preserve">1 of the </w:t>
            </w:r>
            <w:r w:rsidRPr="00CE209D">
              <w:rPr>
                <w:i/>
              </w:rPr>
              <w:t>Income Tax Assessment Act 1997</w:t>
            </w:r>
            <w:r w:rsidRPr="00CE209D">
              <w:t>; or</w:t>
            </w:r>
          </w:p>
          <w:p w:rsidR="000B6D56" w:rsidRPr="00CE209D" w:rsidRDefault="000B6D56" w:rsidP="00EC00F6">
            <w:pPr>
              <w:pStyle w:val="Tablea"/>
            </w:pPr>
            <w:r w:rsidRPr="00CE209D">
              <w:t>(d) section</w:t>
            </w:r>
            <w:r w:rsidR="00CE209D">
              <w:t> </w:t>
            </w:r>
            <w:r w:rsidRPr="00CE209D">
              <w:t>840</w:t>
            </w:r>
            <w:r w:rsidR="00CE209D">
              <w:noBreakHyphen/>
            </w:r>
            <w:r w:rsidRPr="00CE209D">
              <w:t xml:space="preserve">805 of the </w:t>
            </w:r>
            <w:r w:rsidRPr="00CE209D">
              <w:rPr>
                <w:i/>
              </w:rPr>
              <w:t>Income Tax Assessment Act 1997</w:t>
            </w:r>
            <w:r w:rsidRPr="00CE209D">
              <w:t>; or</w:t>
            </w:r>
          </w:p>
          <w:p w:rsidR="00515687" w:rsidRPr="00CE209D" w:rsidRDefault="00515687" w:rsidP="00515687">
            <w:pPr>
              <w:pStyle w:val="Tablea"/>
            </w:pPr>
            <w:r w:rsidRPr="00CE209D">
              <w:t>(da) section</w:t>
            </w:r>
            <w:r w:rsidR="00CE209D">
              <w:t> </w:t>
            </w:r>
            <w:r w:rsidRPr="00CE209D">
              <w:t>840</w:t>
            </w:r>
            <w:r w:rsidR="00CE209D">
              <w:noBreakHyphen/>
            </w:r>
            <w:r w:rsidRPr="00CE209D">
              <w:t xml:space="preserve">905 of the </w:t>
            </w:r>
            <w:r w:rsidRPr="00CE209D">
              <w:rPr>
                <w:i/>
              </w:rPr>
              <w:t>Income Tax Assessment Act 1997</w:t>
            </w:r>
            <w:r w:rsidRPr="00CE209D">
              <w:t>; or</w:t>
            </w:r>
          </w:p>
          <w:p w:rsidR="000B6D56" w:rsidRPr="00CE209D" w:rsidRDefault="000B6D56" w:rsidP="00EC00F6">
            <w:pPr>
              <w:pStyle w:val="Tablea"/>
            </w:pPr>
            <w:r w:rsidRPr="00CE209D">
              <w:t>(e) section</w:t>
            </w:r>
            <w:r w:rsidR="00CE209D">
              <w:t> </w:t>
            </w:r>
            <w:r w:rsidRPr="00CE209D">
              <w:t>840</w:t>
            </w:r>
            <w:r w:rsidR="00CE209D">
              <w:noBreakHyphen/>
            </w:r>
            <w:r w:rsidRPr="00CE209D">
              <w:t xml:space="preserve">805 of the </w:t>
            </w:r>
            <w:r w:rsidRPr="00CE209D">
              <w:rPr>
                <w:i/>
              </w:rPr>
              <w:t>Income Tax (Transitional Provisions) Act 1997</w:t>
            </w:r>
          </w:p>
        </w:tc>
      </w:tr>
    </w:tbl>
    <w:p w:rsidR="00EF2BF5" w:rsidRPr="00CE209D" w:rsidRDefault="00EF2BF5" w:rsidP="00EF2BF5">
      <w:pPr>
        <w:pStyle w:val="ActHead5"/>
      </w:pPr>
      <w:bookmarkStart w:id="919" w:name="_Toc392596025"/>
      <w:r w:rsidRPr="00CE209D">
        <w:rPr>
          <w:rStyle w:val="CharSectno"/>
        </w:rPr>
        <w:t>340</w:t>
      </w:r>
      <w:r w:rsidR="00CE209D">
        <w:rPr>
          <w:rStyle w:val="CharSectno"/>
        </w:rPr>
        <w:noBreakHyphen/>
      </w:r>
      <w:r w:rsidRPr="00CE209D">
        <w:rPr>
          <w:rStyle w:val="CharSectno"/>
        </w:rPr>
        <w:t>15</w:t>
      </w:r>
      <w:r w:rsidRPr="00CE209D">
        <w:t xml:space="preserve">  Commissioner may take action to give effect to a release decision</w:t>
      </w:r>
      <w:bookmarkEnd w:id="919"/>
    </w:p>
    <w:p w:rsidR="00EF2BF5" w:rsidRPr="00CE209D" w:rsidRDefault="00EF2BF5" w:rsidP="002624BB">
      <w:pPr>
        <w:pStyle w:val="subsection"/>
      </w:pPr>
      <w:r w:rsidRPr="00CE209D">
        <w:tab/>
        <w:t>(1)</w:t>
      </w:r>
      <w:r w:rsidRPr="00CE209D">
        <w:tab/>
        <w:t>If the Commissioner decides to release you from a liability to which section</w:t>
      </w:r>
      <w:r w:rsidR="00CE209D">
        <w:t> </w:t>
      </w:r>
      <w:r w:rsidRPr="00CE209D">
        <w:t>340</w:t>
      </w:r>
      <w:r w:rsidR="00CE209D">
        <w:noBreakHyphen/>
      </w:r>
      <w:r w:rsidRPr="00CE209D">
        <w:t>10 applies, the Commissioner may take such action as is necessary to give effect to the decision.</w:t>
      </w:r>
    </w:p>
    <w:p w:rsidR="00EF2BF5" w:rsidRPr="00CE209D" w:rsidRDefault="00EF2BF5" w:rsidP="002624BB">
      <w:pPr>
        <w:pStyle w:val="subsection"/>
      </w:pPr>
      <w:r w:rsidRPr="00CE209D">
        <w:tab/>
        <w:t>(2)</w:t>
      </w:r>
      <w:r w:rsidRPr="00CE209D">
        <w:tab/>
        <w:t xml:space="preserve">Without limiting </w:t>
      </w:r>
      <w:r w:rsidR="00CE209D">
        <w:t>subsection (</w:t>
      </w:r>
      <w:r w:rsidRPr="00CE209D">
        <w:t>1), the Commissioner may amend an assessment within the meaning of the following provisions:</w:t>
      </w:r>
    </w:p>
    <w:p w:rsidR="00EF2BF5" w:rsidRPr="00CE209D" w:rsidRDefault="00EF2BF5" w:rsidP="00EF2BF5">
      <w:pPr>
        <w:pStyle w:val="paragraph"/>
      </w:pPr>
      <w:r w:rsidRPr="00CE209D">
        <w:tab/>
        <w:t>(a)</w:t>
      </w:r>
      <w:r w:rsidRPr="00CE209D">
        <w:tab/>
        <w:t>subsection</w:t>
      </w:r>
      <w:r w:rsidR="00CE209D">
        <w:t> </w:t>
      </w:r>
      <w:r w:rsidRPr="00CE209D">
        <w:t xml:space="preserve">6(1) of the </w:t>
      </w:r>
      <w:r w:rsidRPr="00CE209D">
        <w:rPr>
          <w:i/>
        </w:rPr>
        <w:t>Income Tax Assessment Act 1936</w:t>
      </w:r>
      <w:r w:rsidRPr="00CE209D">
        <w:t>;</w:t>
      </w:r>
    </w:p>
    <w:p w:rsidR="00EF2BF5" w:rsidRPr="00CE209D" w:rsidRDefault="00EF2BF5" w:rsidP="00EF2BF5">
      <w:pPr>
        <w:pStyle w:val="paragraph"/>
      </w:pPr>
      <w:r w:rsidRPr="00CE209D">
        <w:tab/>
        <w:t>(b)</w:t>
      </w:r>
      <w:r w:rsidRPr="00CE209D">
        <w:tab/>
        <w:t>subsection</w:t>
      </w:r>
      <w:r w:rsidR="00CE209D">
        <w:t> </w:t>
      </w:r>
      <w:r w:rsidRPr="00CE209D">
        <w:t xml:space="preserve">136(1) of the </w:t>
      </w:r>
      <w:r w:rsidRPr="00CE209D">
        <w:rPr>
          <w:i/>
        </w:rPr>
        <w:t>Fringe Benefits Tax Assessment Act 1986</w:t>
      </w:r>
      <w:r w:rsidRPr="00CE209D">
        <w:t>;</w:t>
      </w:r>
    </w:p>
    <w:p w:rsidR="00EF2BF5" w:rsidRPr="00CE209D" w:rsidRDefault="00EF2BF5" w:rsidP="006B2802">
      <w:pPr>
        <w:pStyle w:val="subsection2"/>
      </w:pPr>
      <w:r w:rsidRPr="00CE209D">
        <w:t>by making such alterations or additions to the assessment as the Commissioner thinks necessary.</w:t>
      </w:r>
    </w:p>
    <w:p w:rsidR="00EF2BF5" w:rsidRPr="00CE209D" w:rsidRDefault="00EF2BF5" w:rsidP="002624BB">
      <w:pPr>
        <w:pStyle w:val="subsection"/>
      </w:pPr>
      <w:r w:rsidRPr="00CE209D">
        <w:tab/>
        <w:t>(3)</w:t>
      </w:r>
      <w:r w:rsidRPr="00CE209D">
        <w:tab/>
      </w:r>
      <w:r w:rsidR="00CE209D">
        <w:t>Subsection (</w:t>
      </w:r>
      <w:r w:rsidRPr="00CE209D">
        <w:t xml:space="preserve">2) does not limit the power of the Commissioner to amend the assessment in accordance with any other provision of the </w:t>
      </w:r>
      <w:r w:rsidRPr="00CE209D">
        <w:rPr>
          <w:i/>
        </w:rPr>
        <w:t>Income Tax Assessment Act 1936</w:t>
      </w:r>
      <w:r w:rsidRPr="00CE209D">
        <w:t xml:space="preserve"> or the </w:t>
      </w:r>
      <w:r w:rsidRPr="00CE209D">
        <w:rPr>
          <w:i/>
        </w:rPr>
        <w:t>Fringe Benefits Tax Assessment Act 1986</w:t>
      </w:r>
      <w:r w:rsidRPr="00CE209D">
        <w:t>.</w:t>
      </w:r>
    </w:p>
    <w:p w:rsidR="00EF2BF5" w:rsidRPr="00CE209D" w:rsidRDefault="00EF2BF5" w:rsidP="00EF2BF5">
      <w:pPr>
        <w:pStyle w:val="ActHead5"/>
      </w:pPr>
      <w:bookmarkStart w:id="920" w:name="_Toc392596026"/>
      <w:r w:rsidRPr="00CE209D">
        <w:rPr>
          <w:rStyle w:val="CharSectno"/>
        </w:rPr>
        <w:t>340</w:t>
      </w:r>
      <w:r w:rsidR="00CE209D">
        <w:rPr>
          <w:rStyle w:val="CharSectno"/>
        </w:rPr>
        <w:noBreakHyphen/>
      </w:r>
      <w:r w:rsidRPr="00CE209D">
        <w:rPr>
          <w:rStyle w:val="CharSectno"/>
        </w:rPr>
        <w:t>20</w:t>
      </w:r>
      <w:r w:rsidRPr="00CE209D">
        <w:t xml:space="preserve">  Extinguishing your liability to pay a fringe benefits tax instalment if you are released</w:t>
      </w:r>
      <w:bookmarkEnd w:id="920"/>
    </w:p>
    <w:p w:rsidR="00EF2BF5" w:rsidRPr="00CE209D" w:rsidRDefault="00EF2BF5" w:rsidP="002624BB">
      <w:pPr>
        <w:pStyle w:val="subsection"/>
      </w:pPr>
      <w:r w:rsidRPr="00CE209D">
        <w:tab/>
        <w:t>(1)</w:t>
      </w:r>
      <w:r w:rsidRPr="00CE209D">
        <w:tab/>
        <w:t>This section applies if the Commissioner releases you from a liability to pay an instalment of fringe benefits tax.</w:t>
      </w:r>
    </w:p>
    <w:p w:rsidR="00EF2BF5" w:rsidRPr="00CE209D" w:rsidRDefault="00EF2BF5" w:rsidP="002624BB">
      <w:pPr>
        <w:pStyle w:val="subsection"/>
      </w:pPr>
      <w:r w:rsidRPr="00CE209D">
        <w:tab/>
        <w:t>(2)</w:t>
      </w:r>
      <w:r w:rsidRPr="00CE209D">
        <w:tab/>
        <w:t>If your liability to pay the instalment is released in whole, you are taken, for the purposes of Division</w:t>
      </w:r>
      <w:r w:rsidR="00CE209D">
        <w:t> </w:t>
      </w:r>
      <w:r w:rsidRPr="00CE209D">
        <w:t>2 of Part</w:t>
      </w:r>
      <w:r w:rsidR="00830045" w:rsidRPr="00CE209D">
        <w:t> </w:t>
      </w:r>
      <w:r w:rsidRPr="00CE209D">
        <w:t xml:space="preserve">VII of the </w:t>
      </w:r>
      <w:r w:rsidRPr="00CE209D">
        <w:rPr>
          <w:i/>
        </w:rPr>
        <w:t>Fringe Benefits Tax Assessment Act 1986</w:t>
      </w:r>
      <w:r w:rsidRPr="00CE209D">
        <w:t>, not to be liable to pay the instalment.</w:t>
      </w:r>
    </w:p>
    <w:p w:rsidR="00EF2BF5" w:rsidRPr="00CE209D" w:rsidRDefault="00EF2BF5" w:rsidP="00EF2BF5">
      <w:pPr>
        <w:pStyle w:val="notetext"/>
      </w:pPr>
      <w:r w:rsidRPr="00CE209D">
        <w:t>Note:</w:t>
      </w:r>
      <w:r w:rsidRPr="00CE209D">
        <w:tab/>
        <w:t>This means that for the purposes of section</w:t>
      </w:r>
      <w:r w:rsidR="00CE209D">
        <w:t> </w:t>
      </w:r>
      <w:r w:rsidRPr="00CE209D">
        <w:t>105 of that Act you are not entitled to a credit for the instalment.</w:t>
      </w:r>
    </w:p>
    <w:p w:rsidR="00EF2BF5" w:rsidRPr="00CE209D" w:rsidRDefault="00EF2BF5" w:rsidP="002624BB">
      <w:pPr>
        <w:pStyle w:val="subsection"/>
      </w:pPr>
      <w:r w:rsidRPr="00CE209D">
        <w:tab/>
        <w:t>(3)</w:t>
      </w:r>
      <w:r w:rsidRPr="00CE209D">
        <w:tab/>
        <w:t>If your liability to pay the instalment is released in part, you are taken, for the purposes of Division</w:t>
      </w:r>
      <w:r w:rsidR="00CE209D">
        <w:t> </w:t>
      </w:r>
      <w:r w:rsidRPr="00CE209D">
        <w:t>2 of Part</w:t>
      </w:r>
      <w:r w:rsidR="00830045" w:rsidRPr="00CE209D">
        <w:t> </w:t>
      </w:r>
      <w:r w:rsidRPr="00CE209D">
        <w:t xml:space="preserve">VII of the </w:t>
      </w:r>
      <w:r w:rsidRPr="00CE209D">
        <w:rPr>
          <w:i/>
        </w:rPr>
        <w:t>Fringe Benefits Tax Assessment Act 1986</w:t>
      </w:r>
      <w:r w:rsidRPr="00CE209D">
        <w:t>, to be liable to pay the instalment to the extent to which your liability has not been released.</w:t>
      </w:r>
    </w:p>
    <w:p w:rsidR="00EF2BF5" w:rsidRPr="00CE209D" w:rsidRDefault="00EF2BF5" w:rsidP="00EF2BF5">
      <w:pPr>
        <w:pStyle w:val="notetext"/>
      </w:pPr>
      <w:r w:rsidRPr="00CE209D">
        <w:t>Note:</w:t>
      </w:r>
      <w:r w:rsidRPr="00CE209D">
        <w:tab/>
        <w:t>This means that for the purposes of section</w:t>
      </w:r>
      <w:r w:rsidR="00CE209D">
        <w:t> </w:t>
      </w:r>
      <w:r w:rsidRPr="00CE209D">
        <w:t>105 of that Act you are entitled to a credit for the instalment to the extent to which your liability to pay the instalment has not been released.</w:t>
      </w:r>
    </w:p>
    <w:p w:rsidR="00EF2BF5" w:rsidRPr="00CE209D" w:rsidRDefault="00EF2BF5" w:rsidP="00EF2BF5">
      <w:pPr>
        <w:pStyle w:val="ActHead5"/>
      </w:pPr>
      <w:bookmarkStart w:id="921" w:name="_Toc392596027"/>
      <w:r w:rsidRPr="00CE209D">
        <w:rPr>
          <w:rStyle w:val="CharSectno"/>
        </w:rPr>
        <w:t>340</w:t>
      </w:r>
      <w:r w:rsidR="00CE209D">
        <w:rPr>
          <w:rStyle w:val="CharSectno"/>
        </w:rPr>
        <w:noBreakHyphen/>
      </w:r>
      <w:r w:rsidRPr="00CE209D">
        <w:rPr>
          <w:rStyle w:val="CharSectno"/>
        </w:rPr>
        <w:t>25</w:t>
      </w:r>
      <w:r w:rsidRPr="00CE209D">
        <w:t xml:space="preserve">  Extinguishing your liability to pay a PAYG instalment if you are released</w:t>
      </w:r>
      <w:bookmarkEnd w:id="921"/>
    </w:p>
    <w:p w:rsidR="00EF2BF5" w:rsidRPr="00CE209D" w:rsidRDefault="00EF2BF5" w:rsidP="002624BB">
      <w:pPr>
        <w:pStyle w:val="subsection"/>
      </w:pPr>
      <w:r w:rsidRPr="00CE209D">
        <w:tab/>
        <w:t>(1)</w:t>
      </w:r>
      <w:r w:rsidRPr="00CE209D">
        <w:tab/>
        <w:t xml:space="preserve">This section applies if the Commissioner releases you from a liability to pay a </w:t>
      </w:r>
      <w:r w:rsidR="00CE209D" w:rsidRPr="00CE209D">
        <w:rPr>
          <w:position w:val="6"/>
          <w:sz w:val="16"/>
        </w:rPr>
        <w:t>*</w:t>
      </w:r>
      <w:r w:rsidRPr="00CE209D">
        <w:t>PAYG instalment.</w:t>
      </w:r>
    </w:p>
    <w:p w:rsidR="00EF2BF5" w:rsidRPr="00CE209D" w:rsidRDefault="00EF2BF5" w:rsidP="002624BB">
      <w:pPr>
        <w:pStyle w:val="subsection"/>
      </w:pPr>
      <w:r w:rsidRPr="00CE209D">
        <w:tab/>
        <w:t>(2)</w:t>
      </w:r>
      <w:r w:rsidRPr="00CE209D">
        <w:tab/>
        <w:t>If your liability to pay the instalment is released in whole, you are taken, for the purposes of Division</w:t>
      </w:r>
      <w:r w:rsidR="00CE209D">
        <w:t> </w:t>
      </w:r>
      <w:r w:rsidRPr="00CE209D">
        <w:t>45 of Part</w:t>
      </w:r>
      <w:r w:rsidR="00CE209D">
        <w:t> </w:t>
      </w:r>
      <w:r w:rsidRPr="00CE209D">
        <w:t>2</w:t>
      </w:r>
      <w:r w:rsidR="00CE209D">
        <w:noBreakHyphen/>
      </w:r>
      <w:r w:rsidRPr="00CE209D">
        <w:t>10, not to be liable to pay the instalment.</w:t>
      </w:r>
    </w:p>
    <w:p w:rsidR="00EF2BF5" w:rsidRPr="00CE209D" w:rsidRDefault="00EF2BF5" w:rsidP="00EF2BF5">
      <w:pPr>
        <w:pStyle w:val="notetext"/>
      </w:pPr>
      <w:r w:rsidRPr="00CE209D">
        <w:t>Note:</w:t>
      </w:r>
      <w:r w:rsidRPr="00CE209D">
        <w:tab/>
        <w:t>This means that for the purposes of section</w:t>
      </w:r>
      <w:r w:rsidR="00CE209D">
        <w:t> </w:t>
      </w:r>
      <w:r w:rsidRPr="00CE209D">
        <w:t>45</w:t>
      </w:r>
      <w:r w:rsidR="00CE209D">
        <w:noBreakHyphen/>
      </w:r>
      <w:r w:rsidRPr="00CE209D">
        <w:t>30 you are not entitled to a credit for the instalment.</w:t>
      </w:r>
    </w:p>
    <w:p w:rsidR="00EF2BF5" w:rsidRPr="00CE209D" w:rsidRDefault="00EF2BF5" w:rsidP="002624BB">
      <w:pPr>
        <w:pStyle w:val="subsection"/>
      </w:pPr>
      <w:r w:rsidRPr="00CE209D">
        <w:tab/>
        <w:t>(3)</w:t>
      </w:r>
      <w:r w:rsidRPr="00CE209D">
        <w:tab/>
        <w:t>If your liability to pay the instalment is released in part, you are taken, for the purposes of Division</w:t>
      </w:r>
      <w:r w:rsidR="00CE209D">
        <w:t> </w:t>
      </w:r>
      <w:r w:rsidRPr="00CE209D">
        <w:t>45 of Part</w:t>
      </w:r>
      <w:r w:rsidR="00CE209D">
        <w:t> </w:t>
      </w:r>
      <w:r w:rsidRPr="00CE209D">
        <w:t>2</w:t>
      </w:r>
      <w:r w:rsidR="00CE209D">
        <w:noBreakHyphen/>
      </w:r>
      <w:r w:rsidRPr="00CE209D">
        <w:t>10, to be liable to pay the instalment to the extent to which your liability has not been released.</w:t>
      </w:r>
    </w:p>
    <w:p w:rsidR="00EF2BF5" w:rsidRPr="00CE209D" w:rsidRDefault="00EF2BF5" w:rsidP="00EF2BF5">
      <w:pPr>
        <w:pStyle w:val="notetext"/>
      </w:pPr>
      <w:r w:rsidRPr="00CE209D">
        <w:t>Note:</w:t>
      </w:r>
      <w:r w:rsidRPr="00CE209D">
        <w:tab/>
        <w:t>This means that for the purposes of section</w:t>
      </w:r>
      <w:r w:rsidR="00CE209D">
        <w:t> </w:t>
      </w:r>
      <w:r w:rsidRPr="00CE209D">
        <w:t>45</w:t>
      </w:r>
      <w:r w:rsidR="00CE209D">
        <w:noBreakHyphen/>
      </w:r>
      <w:r w:rsidRPr="00CE209D">
        <w:t>30 you are entitled to a credit for the instalment to the extent to which your liability to pay the instalment has not been released.</w:t>
      </w:r>
    </w:p>
    <w:p w:rsidR="004E66A2" w:rsidRPr="00CE209D" w:rsidRDefault="004E66A2" w:rsidP="00352BC6">
      <w:pPr>
        <w:pStyle w:val="ActHead4"/>
        <w:pageBreakBefore/>
        <w:rPr>
          <w:rStyle w:val="ActHead4Char"/>
        </w:rPr>
      </w:pPr>
      <w:bookmarkStart w:id="922" w:name="_Toc392596028"/>
      <w:r w:rsidRPr="00CE209D">
        <w:rPr>
          <w:rStyle w:val="CharSubdNo"/>
        </w:rPr>
        <w:t>Division</w:t>
      </w:r>
      <w:r w:rsidR="00CE209D">
        <w:rPr>
          <w:rStyle w:val="CharSubdNo"/>
        </w:rPr>
        <w:t> </w:t>
      </w:r>
      <w:r w:rsidRPr="00CE209D">
        <w:rPr>
          <w:rStyle w:val="CharSubdNo"/>
        </w:rPr>
        <w:t>342</w:t>
      </w:r>
      <w:r w:rsidRPr="00CE209D">
        <w:rPr>
          <w:rStyle w:val="ActHead4Char"/>
        </w:rPr>
        <w:t>—</w:t>
      </w:r>
      <w:r w:rsidRPr="00CE209D">
        <w:rPr>
          <w:rStyle w:val="CharSubdText"/>
        </w:rPr>
        <w:t>Commissioner’s power relating to proceeds of crime proceedings</w:t>
      </w:r>
      <w:bookmarkEnd w:id="922"/>
    </w:p>
    <w:p w:rsidR="004E66A2" w:rsidRPr="00CE209D" w:rsidRDefault="004E66A2" w:rsidP="004E66A2">
      <w:pPr>
        <w:pStyle w:val="TofSectsHeading"/>
      </w:pPr>
      <w:r w:rsidRPr="00CE209D">
        <w:t>Table of Subdivisions</w:t>
      </w:r>
    </w:p>
    <w:p w:rsidR="004E66A2" w:rsidRPr="00CE209D" w:rsidRDefault="004E66A2" w:rsidP="004E66A2">
      <w:pPr>
        <w:pStyle w:val="TofSectsSubdiv"/>
      </w:pPr>
      <w:r w:rsidRPr="00CE209D">
        <w:tab/>
        <w:t>Guide to Division</w:t>
      </w:r>
      <w:r w:rsidR="00CE209D">
        <w:t> </w:t>
      </w:r>
      <w:r w:rsidRPr="00CE209D">
        <w:t>342</w:t>
      </w:r>
    </w:p>
    <w:p w:rsidR="004E66A2" w:rsidRPr="00CE209D" w:rsidRDefault="004E66A2" w:rsidP="004E66A2">
      <w:pPr>
        <w:pStyle w:val="TofSectsSubdiv"/>
      </w:pPr>
      <w:r w:rsidRPr="00CE209D">
        <w:t>342</w:t>
      </w:r>
      <w:r w:rsidR="00CE209D">
        <w:noBreakHyphen/>
      </w:r>
      <w:r w:rsidRPr="00CE209D">
        <w:t>A</w:t>
      </w:r>
      <w:r w:rsidRPr="00CE209D">
        <w:tab/>
        <w:t>Power to waive right to payment of tax</w:t>
      </w:r>
      <w:r w:rsidR="00CE209D">
        <w:noBreakHyphen/>
      </w:r>
      <w:r w:rsidRPr="00CE209D">
        <w:t>related liabilities</w:t>
      </w:r>
    </w:p>
    <w:p w:rsidR="004E66A2" w:rsidRPr="00CE209D" w:rsidRDefault="004E66A2" w:rsidP="004E66A2">
      <w:pPr>
        <w:pStyle w:val="ActHead4"/>
      </w:pPr>
      <w:bookmarkStart w:id="923" w:name="_Toc392596029"/>
      <w:r w:rsidRPr="00CE209D">
        <w:rPr>
          <w:rStyle w:val="CharSubdNo"/>
        </w:rPr>
        <w:t>Guide to Division</w:t>
      </w:r>
      <w:r w:rsidR="00CE209D">
        <w:rPr>
          <w:rStyle w:val="CharSubdNo"/>
        </w:rPr>
        <w:t> </w:t>
      </w:r>
      <w:r w:rsidRPr="00CE209D">
        <w:rPr>
          <w:rStyle w:val="CharSubdNo"/>
        </w:rPr>
        <w:t>3</w:t>
      </w:r>
      <w:r w:rsidRPr="00CE209D">
        <w:rPr>
          <w:rStyle w:val="CharSubdText"/>
        </w:rPr>
        <w:t>4</w:t>
      </w:r>
      <w:r w:rsidRPr="00CE209D">
        <w:t>2</w:t>
      </w:r>
      <w:bookmarkEnd w:id="923"/>
    </w:p>
    <w:p w:rsidR="004E66A2" w:rsidRPr="00CE209D" w:rsidRDefault="004E66A2" w:rsidP="004E66A2">
      <w:pPr>
        <w:pStyle w:val="ActHead5"/>
      </w:pPr>
      <w:bookmarkStart w:id="924" w:name="_Toc392596030"/>
      <w:r w:rsidRPr="00CE209D">
        <w:rPr>
          <w:rStyle w:val="CharSectno"/>
        </w:rPr>
        <w:t>342</w:t>
      </w:r>
      <w:r w:rsidR="00CE209D">
        <w:rPr>
          <w:rStyle w:val="CharSectno"/>
        </w:rPr>
        <w:noBreakHyphen/>
      </w:r>
      <w:r w:rsidRPr="00CE209D">
        <w:rPr>
          <w:rStyle w:val="CharSectno"/>
        </w:rPr>
        <w:t>1</w:t>
      </w:r>
      <w:r w:rsidRPr="00CE209D">
        <w:t xml:space="preserve">  What this Division is about</w:t>
      </w:r>
      <w:bookmarkEnd w:id="924"/>
    </w:p>
    <w:p w:rsidR="004E66A2" w:rsidRPr="00CE209D" w:rsidRDefault="004E66A2" w:rsidP="004E66A2">
      <w:pPr>
        <w:pStyle w:val="BoxText"/>
      </w:pPr>
      <w:r w:rsidRPr="00CE209D">
        <w:t xml:space="preserve">To facilitate the starting, conduct and ending of proceedings under the </w:t>
      </w:r>
      <w:r w:rsidRPr="00CE209D">
        <w:rPr>
          <w:i/>
        </w:rPr>
        <w:t>Proceeds of Crime Act 2002</w:t>
      </w:r>
      <w:r w:rsidRPr="00CE209D">
        <w:t>, the Commissioner may waive the right to payment of certain tax</w:t>
      </w:r>
      <w:r w:rsidR="00CE209D">
        <w:noBreakHyphen/>
      </w:r>
      <w:r w:rsidRPr="00CE209D">
        <w:t>related liabilities.</w:t>
      </w:r>
    </w:p>
    <w:p w:rsidR="004E66A2" w:rsidRPr="00CE209D" w:rsidRDefault="004E66A2" w:rsidP="004E66A2">
      <w:pPr>
        <w:pStyle w:val="ActHead4"/>
      </w:pPr>
      <w:bookmarkStart w:id="925" w:name="_Toc392596031"/>
      <w:r w:rsidRPr="00CE209D">
        <w:rPr>
          <w:rStyle w:val="CharSubdNo"/>
        </w:rPr>
        <w:t>Subdivision</w:t>
      </w:r>
      <w:r w:rsidR="00CE209D">
        <w:rPr>
          <w:rStyle w:val="CharSubdNo"/>
        </w:rPr>
        <w:t> </w:t>
      </w:r>
      <w:r w:rsidRPr="00CE209D">
        <w:rPr>
          <w:rStyle w:val="CharSubdNo"/>
        </w:rPr>
        <w:t>342</w:t>
      </w:r>
      <w:r w:rsidR="00CE209D">
        <w:rPr>
          <w:rStyle w:val="CharSubdNo"/>
        </w:rPr>
        <w:noBreakHyphen/>
      </w:r>
      <w:r w:rsidRPr="00CE209D">
        <w:rPr>
          <w:rStyle w:val="CharSubdNo"/>
        </w:rPr>
        <w:t>A</w:t>
      </w:r>
      <w:r w:rsidRPr="00CE209D">
        <w:t>—</w:t>
      </w:r>
      <w:r w:rsidRPr="00CE209D">
        <w:rPr>
          <w:rStyle w:val="CharSubdText"/>
        </w:rPr>
        <w:t>Power to waive right to payment of tax</w:t>
      </w:r>
      <w:r w:rsidR="00CE209D">
        <w:rPr>
          <w:rStyle w:val="CharSubdText"/>
        </w:rPr>
        <w:noBreakHyphen/>
      </w:r>
      <w:r w:rsidRPr="00CE209D">
        <w:rPr>
          <w:rStyle w:val="CharSubdText"/>
        </w:rPr>
        <w:t>related liabilities</w:t>
      </w:r>
      <w:bookmarkEnd w:id="925"/>
    </w:p>
    <w:p w:rsidR="004E66A2" w:rsidRPr="00CE209D" w:rsidRDefault="004E66A2" w:rsidP="004E66A2">
      <w:pPr>
        <w:pStyle w:val="TofSectsHeading"/>
      </w:pPr>
      <w:r w:rsidRPr="00CE209D">
        <w:t>Table of sections</w:t>
      </w:r>
    </w:p>
    <w:p w:rsidR="004E66A2" w:rsidRPr="00CE209D" w:rsidRDefault="004E66A2" w:rsidP="004E66A2">
      <w:pPr>
        <w:pStyle w:val="TofSectsSection"/>
      </w:pPr>
      <w:r w:rsidRPr="00CE209D">
        <w:t>342</w:t>
      </w:r>
      <w:r w:rsidR="00CE209D">
        <w:noBreakHyphen/>
      </w:r>
      <w:r w:rsidRPr="00CE209D">
        <w:t>5</w:t>
      </w:r>
      <w:r w:rsidRPr="00CE209D">
        <w:tab/>
        <w:t>Object of this Subdivision</w:t>
      </w:r>
    </w:p>
    <w:p w:rsidR="004E66A2" w:rsidRPr="00CE209D" w:rsidRDefault="004E66A2" w:rsidP="004E66A2">
      <w:pPr>
        <w:pStyle w:val="TofSectsSection"/>
      </w:pPr>
      <w:r w:rsidRPr="00CE209D">
        <w:t>342</w:t>
      </w:r>
      <w:r w:rsidR="00CE209D">
        <w:noBreakHyphen/>
      </w:r>
      <w:r w:rsidRPr="00CE209D">
        <w:t>10</w:t>
      </w:r>
      <w:r w:rsidRPr="00CE209D">
        <w:tab/>
        <w:t>Power to waive right to payment of tax</w:t>
      </w:r>
      <w:r w:rsidR="00CE209D">
        <w:noBreakHyphen/>
      </w:r>
      <w:r w:rsidRPr="00CE209D">
        <w:t>related liability</w:t>
      </w:r>
    </w:p>
    <w:p w:rsidR="004E66A2" w:rsidRPr="00CE209D" w:rsidRDefault="004E66A2" w:rsidP="004E66A2">
      <w:pPr>
        <w:pStyle w:val="ActHead5"/>
      </w:pPr>
      <w:bookmarkStart w:id="926" w:name="_Toc392596032"/>
      <w:r w:rsidRPr="00CE209D">
        <w:rPr>
          <w:rStyle w:val="CharSectno"/>
        </w:rPr>
        <w:t>342</w:t>
      </w:r>
      <w:r w:rsidR="00CE209D">
        <w:rPr>
          <w:rStyle w:val="CharSectno"/>
        </w:rPr>
        <w:noBreakHyphen/>
      </w:r>
      <w:r w:rsidRPr="00CE209D">
        <w:rPr>
          <w:rStyle w:val="CharSectno"/>
        </w:rPr>
        <w:t>5</w:t>
      </w:r>
      <w:r w:rsidRPr="00CE209D">
        <w:t xml:space="preserve">  Object of this Subdivision</w:t>
      </w:r>
      <w:bookmarkEnd w:id="926"/>
    </w:p>
    <w:p w:rsidR="004E66A2" w:rsidRPr="00CE209D" w:rsidRDefault="004E66A2" w:rsidP="004E66A2">
      <w:pPr>
        <w:pStyle w:val="subsection"/>
      </w:pPr>
      <w:r w:rsidRPr="00CE209D">
        <w:tab/>
      </w:r>
      <w:r w:rsidRPr="00CE209D">
        <w:tab/>
        <w:t xml:space="preserve">The object of this Subdivision is to facilitate the starting, conduct and ending of proceedings under the </w:t>
      </w:r>
      <w:r w:rsidRPr="00CE209D">
        <w:rPr>
          <w:i/>
        </w:rPr>
        <w:t>Proceeds of Crime Act 2002</w:t>
      </w:r>
      <w:r w:rsidRPr="00CE209D">
        <w:t xml:space="preserve"> by allowing the Commissioner to waive the right to payment of certain liabilities to the Commonwealth arising under </w:t>
      </w:r>
      <w:r w:rsidR="00CE209D" w:rsidRPr="00CE209D">
        <w:rPr>
          <w:position w:val="6"/>
          <w:sz w:val="16"/>
        </w:rPr>
        <w:t>*</w:t>
      </w:r>
      <w:r w:rsidRPr="00CE209D">
        <w:t>taxation laws.</w:t>
      </w:r>
    </w:p>
    <w:p w:rsidR="004E66A2" w:rsidRPr="00CE209D" w:rsidRDefault="004E66A2" w:rsidP="004E66A2">
      <w:pPr>
        <w:pStyle w:val="notetext"/>
      </w:pPr>
      <w:r w:rsidRPr="00CE209D">
        <w:t>Note:</w:t>
      </w:r>
      <w:r w:rsidRPr="00CE209D">
        <w:tab/>
        <w:t xml:space="preserve">The Commissioner may also exercise other powers so as to facilitate the starting, conduct and ending of proceedings under the </w:t>
      </w:r>
      <w:r w:rsidRPr="00CE209D">
        <w:rPr>
          <w:i/>
        </w:rPr>
        <w:t>Proceeds of Crime Act 2002</w:t>
      </w:r>
      <w:r w:rsidRPr="00CE209D">
        <w:t>. Examples of those other powers include:</w:t>
      </w:r>
    </w:p>
    <w:p w:rsidR="004E66A2" w:rsidRPr="00CE209D" w:rsidRDefault="004E66A2" w:rsidP="007305E7">
      <w:pPr>
        <w:pStyle w:val="notepara"/>
      </w:pPr>
      <w:r w:rsidRPr="00CE209D">
        <w:t>(a)</w:t>
      </w:r>
      <w:r w:rsidRPr="00CE209D">
        <w:tab/>
        <w:t>the power under section</w:t>
      </w:r>
      <w:r w:rsidR="00CE209D">
        <w:t> </w:t>
      </w:r>
      <w:r w:rsidRPr="00CE209D">
        <w:t>255</w:t>
      </w:r>
      <w:r w:rsidR="00CE209D">
        <w:noBreakHyphen/>
      </w:r>
      <w:r w:rsidRPr="00CE209D">
        <w:t>10 to defer the time a tax</w:t>
      </w:r>
      <w:r w:rsidR="00CE209D">
        <w:noBreakHyphen/>
      </w:r>
      <w:r w:rsidRPr="00CE209D">
        <w:t>related liability is due and payable; and</w:t>
      </w:r>
    </w:p>
    <w:p w:rsidR="004E66A2" w:rsidRPr="00CE209D" w:rsidRDefault="004E66A2" w:rsidP="007305E7">
      <w:pPr>
        <w:pStyle w:val="notepara"/>
      </w:pPr>
      <w:r w:rsidRPr="00CE209D">
        <w:t>(b)</w:t>
      </w:r>
      <w:r w:rsidRPr="00CE209D">
        <w:tab/>
        <w:t>the power under section</w:t>
      </w:r>
      <w:r w:rsidR="00CE209D">
        <w:t> </w:t>
      </w:r>
      <w:r w:rsidRPr="00CE209D">
        <w:t>8AAG to remit general interest charge.</w:t>
      </w:r>
    </w:p>
    <w:p w:rsidR="004E66A2" w:rsidRPr="00CE209D" w:rsidRDefault="004E66A2" w:rsidP="004E66A2">
      <w:pPr>
        <w:pStyle w:val="ActHead5"/>
      </w:pPr>
      <w:bookmarkStart w:id="927" w:name="_Toc392596033"/>
      <w:r w:rsidRPr="00CE209D">
        <w:rPr>
          <w:rStyle w:val="CharSectno"/>
        </w:rPr>
        <w:t>342</w:t>
      </w:r>
      <w:r w:rsidR="00CE209D">
        <w:rPr>
          <w:rStyle w:val="CharSectno"/>
        </w:rPr>
        <w:noBreakHyphen/>
      </w:r>
      <w:r w:rsidRPr="00CE209D">
        <w:rPr>
          <w:rStyle w:val="CharSectno"/>
        </w:rPr>
        <w:t>10</w:t>
      </w:r>
      <w:r w:rsidRPr="00CE209D">
        <w:t xml:space="preserve">  Power to waive right to payment of tax</w:t>
      </w:r>
      <w:r w:rsidR="00CE209D">
        <w:noBreakHyphen/>
      </w:r>
      <w:r w:rsidRPr="00CE209D">
        <w:t>related liability</w:t>
      </w:r>
      <w:bookmarkEnd w:id="927"/>
    </w:p>
    <w:p w:rsidR="004E66A2" w:rsidRPr="00CE209D" w:rsidRDefault="004E66A2" w:rsidP="004E66A2">
      <w:pPr>
        <w:pStyle w:val="subsection"/>
      </w:pPr>
      <w:r w:rsidRPr="00CE209D">
        <w:tab/>
        <w:t>(1)</w:t>
      </w:r>
      <w:r w:rsidRPr="00CE209D">
        <w:tab/>
        <w:t xml:space="preserve">The Commissioner may waive the Commonwealth’s right to payment of all or part of a </w:t>
      </w:r>
      <w:r w:rsidR="00CE209D" w:rsidRPr="00CE209D">
        <w:rPr>
          <w:position w:val="6"/>
          <w:sz w:val="16"/>
        </w:rPr>
        <w:t>*</w:t>
      </w:r>
      <w:r w:rsidRPr="00CE209D">
        <w:t>tax</w:t>
      </w:r>
      <w:r w:rsidR="00CE209D">
        <w:noBreakHyphen/>
      </w:r>
      <w:r w:rsidRPr="00CE209D">
        <w:t>related liability if the Commissioner is satisfied that:</w:t>
      </w:r>
    </w:p>
    <w:p w:rsidR="004E66A2" w:rsidRPr="00CE209D" w:rsidRDefault="004E66A2" w:rsidP="004E66A2">
      <w:pPr>
        <w:pStyle w:val="paragraph"/>
      </w:pPr>
      <w:r w:rsidRPr="00CE209D">
        <w:tab/>
        <w:t>(a)</w:t>
      </w:r>
      <w:r w:rsidRPr="00CE209D">
        <w:tab/>
        <w:t xml:space="preserve">the waiver will facilitate the starting, conduct or ending (by settlement or otherwise) of proceedings under the </w:t>
      </w:r>
      <w:r w:rsidRPr="00CE209D">
        <w:rPr>
          <w:i/>
        </w:rPr>
        <w:t>Proceeds of Crime Act 2002</w:t>
      </w:r>
      <w:r w:rsidRPr="00CE209D">
        <w:t>; and</w:t>
      </w:r>
    </w:p>
    <w:p w:rsidR="004E66A2" w:rsidRPr="00CE209D" w:rsidRDefault="004E66A2" w:rsidP="004E66A2">
      <w:pPr>
        <w:pStyle w:val="paragraph"/>
      </w:pPr>
      <w:r w:rsidRPr="00CE209D">
        <w:tab/>
        <w:t>(b)</w:t>
      </w:r>
      <w:r w:rsidRPr="00CE209D">
        <w:tab/>
        <w:t>the liability is connected with circumstances associated with the proceedings.</w:t>
      </w:r>
    </w:p>
    <w:p w:rsidR="004E66A2" w:rsidRPr="00CE209D" w:rsidRDefault="004E66A2" w:rsidP="004E66A2">
      <w:pPr>
        <w:pStyle w:val="notetext"/>
      </w:pPr>
      <w:r w:rsidRPr="00CE209D">
        <w:t>Note:</w:t>
      </w:r>
      <w:r w:rsidRPr="00CE209D">
        <w:tab/>
        <w:t>The Commissioner may waive the right to payment only after the liability has arisen, but may do so whether or not the liability is due and payable.</w:t>
      </w:r>
    </w:p>
    <w:p w:rsidR="004E66A2" w:rsidRPr="00CE209D" w:rsidRDefault="004E66A2" w:rsidP="004E66A2">
      <w:pPr>
        <w:pStyle w:val="notetext"/>
      </w:pPr>
      <w:r w:rsidRPr="00CE209D">
        <w:t>Example:</w:t>
      </w:r>
      <w:r w:rsidRPr="00CE209D">
        <w:tab/>
        <w:t>A liability is connected with circumstances associated with the proceedings if the liability arose because of activities constituting an offence to which the proceedings relate.</w:t>
      </w:r>
    </w:p>
    <w:p w:rsidR="004E66A2" w:rsidRPr="00CE209D" w:rsidRDefault="004E66A2" w:rsidP="004E66A2">
      <w:pPr>
        <w:pStyle w:val="subsection"/>
      </w:pPr>
      <w:r w:rsidRPr="00CE209D">
        <w:tab/>
        <w:t>(2)</w:t>
      </w:r>
      <w:r w:rsidRPr="00CE209D">
        <w:tab/>
        <w:t>In deciding whether to waive the right, the Commissioner must consider:</w:t>
      </w:r>
    </w:p>
    <w:p w:rsidR="004E66A2" w:rsidRPr="00CE209D" w:rsidRDefault="004E66A2" w:rsidP="004E66A2">
      <w:pPr>
        <w:pStyle w:val="paragraph"/>
      </w:pPr>
      <w:r w:rsidRPr="00CE209D">
        <w:tab/>
        <w:t>(a)</w:t>
      </w:r>
      <w:r w:rsidRPr="00CE209D">
        <w:tab/>
        <w:t>the amount the Commonwealth will forgo as a result of the waiver and the time the Commonwealth could reasonably be expected to receive that amount apart from the waiver; and</w:t>
      </w:r>
    </w:p>
    <w:p w:rsidR="004E66A2" w:rsidRPr="00CE209D" w:rsidRDefault="004E66A2" w:rsidP="004E66A2">
      <w:pPr>
        <w:pStyle w:val="paragraph"/>
      </w:pPr>
      <w:r w:rsidRPr="00CE209D">
        <w:tab/>
        <w:t>(b)</w:t>
      </w:r>
      <w:r w:rsidRPr="00CE209D">
        <w:tab/>
        <w:t>the amount the Commonwealth could reasonably be expected to receive as a result of the proceedings and the time the Commonwealth could reasonably be expected to receive that amount.</w:t>
      </w:r>
    </w:p>
    <w:p w:rsidR="004E66A2" w:rsidRPr="00CE209D" w:rsidRDefault="004E66A2" w:rsidP="004E66A2">
      <w:pPr>
        <w:pStyle w:val="subsection"/>
      </w:pPr>
      <w:r w:rsidRPr="00CE209D">
        <w:tab/>
        <w:t>(3)</w:t>
      </w:r>
      <w:r w:rsidRPr="00CE209D">
        <w:tab/>
      </w:r>
      <w:r w:rsidR="00CE209D">
        <w:t>Subsection (</w:t>
      </w:r>
      <w:r w:rsidRPr="00CE209D">
        <w:t>2) does not limit the matters that the Commissioner may consider in making the decision.</w:t>
      </w:r>
    </w:p>
    <w:p w:rsidR="004E66A2" w:rsidRPr="00CE209D" w:rsidRDefault="004E66A2" w:rsidP="004E66A2">
      <w:pPr>
        <w:pStyle w:val="SubsectionHead"/>
      </w:pPr>
      <w:r w:rsidRPr="00CE209D">
        <w:t>Extended operation of this section</w:t>
      </w:r>
    </w:p>
    <w:p w:rsidR="004E66A2" w:rsidRPr="00CE209D" w:rsidRDefault="004E66A2" w:rsidP="004E66A2">
      <w:pPr>
        <w:pStyle w:val="subsection"/>
      </w:pPr>
      <w:r w:rsidRPr="00CE209D">
        <w:tab/>
        <w:t>(4)</w:t>
      </w:r>
      <w:r w:rsidRPr="00CE209D">
        <w:tab/>
        <w:t xml:space="preserve">This section (except this subsection) applies in relation to a pecuniary liability to the Commonwealth that arises directly under a </w:t>
      </w:r>
      <w:r w:rsidR="00CE209D" w:rsidRPr="00CE209D">
        <w:rPr>
          <w:position w:val="6"/>
          <w:sz w:val="16"/>
        </w:rPr>
        <w:t>*</w:t>
      </w:r>
      <w:r w:rsidRPr="00CE209D">
        <w:t xml:space="preserve">taxation law, but is not a </w:t>
      </w:r>
      <w:r w:rsidR="00CE209D" w:rsidRPr="00CE209D">
        <w:rPr>
          <w:position w:val="6"/>
          <w:sz w:val="16"/>
        </w:rPr>
        <w:t>*</w:t>
      </w:r>
      <w:r w:rsidRPr="00CE209D">
        <w:t>tax</w:t>
      </w:r>
      <w:r w:rsidR="00CE209D">
        <w:noBreakHyphen/>
      </w:r>
      <w:r w:rsidRPr="00CE209D">
        <w:t>related liability, in the same way as this section applies in relation to a tax</w:t>
      </w:r>
      <w:r w:rsidR="00CE209D">
        <w:noBreakHyphen/>
      </w:r>
      <w:r w:rsidRPr="00CE209D">
        <w:t>related liability.</w:t>
      </w:r>
    </w:p>
    <w:p w:rsidR="004E66A2" w:rsidRPr="00CE209D" w:rsidRDefault="004E66A2" w:rsidP="004E66A2">
      <w:pPr>
        <w:pStyle w:val="notetext"/>
      </w:pPr>
      <w:r w:rsidRPr="00CE209D">
        <w:t>Example:</w:t>
      </w:r>
      <w:r w:rsidRPr="00CE209D">
        <w:tab/>
        <w:t>This section applies to a civil penalty under Division</w:t>
      </w:r>
      <w:r w:rsidR="00CE209D">
        <w:t> </w:t>
      </w:r>
      <w:r w:rsidRPr="00CE209D">
        <w:t>290 (which penalises certain conduct involving promotion of schemes) in the same way as this section applies to a tax</w:t>
      </w:r>
      <w:r w:rsidR="00CE209D">
        <w:noBreakHyphen/>
      </w:r>
      <w:r w:rsidRPr="00CE209D">
        <w:t>related liability.</w:t>
      </w:r>
    </w:p>
    <w:p w:rsidR="00A05214" w:rsidRPr="00CE209D" w:rsidRDefault="00A05214" w:rsidP="00352BC6">
      <w:pPr>
        <w:pStyle w:val="ActHead3"/>
        <w:pageBreakBefore/>
      </w:pPr>
      <w:bookmarkStart w:id="928" w:name="_Toc392596034"/>
      <w:r w:rsidRPr="00CE209D">
        <w:rPr>
          <w:rStyle w:val="CharDivNo"/>
        </w:rPr>
        <w:t>Part</w:t>
      </w:r>
      <w:r w:rsidR="00CE209D">
        <w:rPr>
          <w:rStyle w:val="CharDivNo"/>
        </w:rPr>
        <w:t> </w:t>
      </w:r>
      <w:r w:rsidRPr="00CE209D">
        <w:rPr>
          <w:rStyle w:val="CharDivNo"/>
        </w:rPr>
        <w:t>4</w:t>
      </w:r>
      <w:r w:rsidR="00CE209D">
        <w:rPr>
          <w:rStyle w:val="CharDivNo"/>
        </w:rPr>
        <w:noBreakHyphen/>
      </w:r>
      <w:r w:rsidRPr="00CE209D">
        <w:rPr>
          <w:rStyle w:val="CharDivNo"/>
        </w:rPr>
        <w:t>90</w:t>
      </w:r>
      <w:r w:rsidRPr="00CE209D">
        <w:t>—</w:t>
      </w:r>
      <w:r w:rsidRPr="00CE209D">
        <w:rPr>
          <w:rStyle w:val="CharDivText"/>
        </w:rPr>
        <w:t>Evidence</w:t>
      </w:r>
      <w:bookmarkEnd w:id="928"/>
    </w:p>
    <w:p w:rsidR="00A05214" w:rsidRPr="00CE209D" w:rsidRDefault="00A05214" w:rsidP="00E57F04">
      <w:pPr>
        <w:pStyle w:val="ActHead4"/>
      </w:pPr>
      <w:bookmarkStart w:id="929" w:name="_Toc392596035"/>
      <w:r w:rsidRPr="00CE209D">
        <w:rPr>
          <w:rStyle w:val="CharSubdNo"/>
        </w:rPr>
        <w:t>Division</w:t>
      </w:r>
      <w:r w:rsidR="00CE209D">
        <w:rPr>
          <w:rStyle w:val="CharSubdNo"/>
        </w:rPr>
        <w:t> </w:t>
      </w:r>
      <w:r w:rsidRPr="00CE209D">
        <w:rPr>
          <w:rStyle w:val="CharSubdNo"/>
        </w:rPr>
        <w:t>350</w:t>
      </w:r>
      <w:r w:rsidRPr="00CE209D">
        <w:t>—</w:t>
      </w:r>
      <w:r w:rsidRPr="00CE209D">
        <w:rPr>
          <w:rStyle w:val="CharSubdText"/>
        </w:rPr>
        <w:t>Evidence</w:t>
      </w:r>
      <w:bookmarkEnd w:id="929"/>
    </w:p>
    <w:p w:rsidR="00A05214" w:rsidRPr="00CE209D" w:rsidRDefault="00A05214" w:rsidP="00A05214">
      <w:pPr>
        <w:pStyle w:val="TofSectsHeading"/>
      </w:pPr>
      <w:r w:rsidRPr="00CE209D">
        <w:t>Table of Subdivisions</w:t>
      </w:r>
    </w:p>
    <w:p w:rsidR="00A05214" w:rsidRPr="00CE209D" w:rsidRDefault="00A05214" w:rsidP="00A05214">
      <w:pPr>
        <w:pStyle w:val="TofSectsSubdiv"/>
      </w:pPr>
      <w:r w:rsidRPr="00CE209D">
        <w:tab/>
        <w:t>Guide to Division</w:t>
      </w:r>
      <w:r w:rsidR="00CE209D">
        <w:t> </w:t>
      </w:r>
      <w:r w:rsidRPr="00CE209D">
        <w:t>350</w:t>
      </w:r>
    </w:p>
    <w:p w:rsidR="00A05214" w:rsidRPr="00CE209D" w:rsidRDefault="00A05214" w:rsidP="00A05214">
      <w:pPr>
        <w:pStyle w:val="TofSectsSubdiv"/>
      </w:pPr>
      <w:r w:rsidRPr="00CE209D">
        <w:t>350</w:t>
      </w:r>
      <w:r w:rsidR="00CE209D">
        <w:noBreakHyphen/>
      </w:r>
      <w:r w:rsidRPr="00CE209D">
        <w:t>A</w:t>
      </w:r>
      <w:r w:rsidRPr="00CE209D">
        <w:tab/>
        <w:t>Evidence</w:t>
      </w:r>
    </w:p>
    <w:p w:rsidR="00A05214" w:rsidRPr="00CE209D" w:rsidRDefault="00A05214" w:rsidP="00A05214">
      <w:pPr>
        <w:pStyle w:val="ActHead4"/>
      </w:pPr>
      <w:bookmarkStart w:id="930" w:name="_Toc392596036"/>
      <w:r w:rsidRPr="00CE209D">
        <w:rPr>
          <w:rStyle w:val="CharSubdNo"/>
        </w:rPr>
        <w:t>Guide to Division</w:t>
      </w:r>
      <w:r w:rsidR="00CE209D">
        <w:rPr>
          <w:rStyle w:val="CharSubdNo"/>
        </w:rPr>
        <w:t> </w:t>
      </w:r>
      <w:r w:rsidRPr="00CE209D">
        <w:rPr>
          <w:rStyle w:val="CharSubdNo"/>
        </w:rPr>
        <w:t>3</w:t>
      </w:r>
      <w:r w:rsidRPr="00CE209D">
        <w:rPr>
          <w:rStyle w:val="CharSubdText"/>
        </w:rPr>
        <w:t>5</w:t>
      </w:r>
      <w:r w:rsidRPr="00CE209D">
        <w:t>0</w:t>
      </w:r>
      <w:bookmarkEnd w:id="930"/>
    </w:p>
    <w:p w:rsidR="00A05214" w:rsidRPr="00CE209D" w:rsidRDefault="00A05214" w:rsidP="00A05214">
      <w:pPr>
        <w:pStyle w:val="ActHead5"/>
      </w:pPr>
      <w:bookmarkStart w:id="931" w:name="_Toc392596037"/>
      <w:r w:rsidRPr="00CE209D">
        <w:rPr>
          <w:rStyle w:val="CharSectno"/>
        </w:rPr>
        <w:t>350</w:t>
      </w:r>
      <w:r w:rsidR="00CE209D">
        <w:rPr>
          <w:rStyle w:val="CharSectno"/>
        </w:rPr>
        <w:noBreakHyphen/>
      </w:r>
      <w:r w:rsidRPr="00CE209D">
        <w:rPr>
          <w:rStyle w:val="CharSectno"/>
        </w:rPr>
        <w:t>1</w:t>
      </w:r>
      <w:r w:rsidRPr="00CE209D">
        <w:t xml:space="preserve">  What this Division is about</w:t>
      </w:r>
      <w:bookmarkEnd w:id="931"/>
    </w:p>
    <w:p w:rsidR="00A05214" w:rsidRPr="00CE209D" w:rsidRDefault="00A05214" w:rsidP="00A05214">
      <w:pPr>
        <w:pStyle w:val="BoxText"/>
      </w:pPr>
      <w:r w:rsidRPr="00CE209D">
        <w:t>The rules in this Division deal with the evidentiary effect of official tax documents for the purposes of certain taxation laws.</w:t>
      </w:r>
    </w:p>
    <w:p w:rsidR="00A05214" w:rsidRPr="00CE209D" w:rsidRDefault="00A05214" w:rsidP="00A05214">
      <w:pPr>
        <w:pStyle w:val="ActHead4"/>
      </w:pPr>
      <w:bookmarkStart w:id="932" w:name="_Toc392596038"/>
      <w:r w:rsidRPr="00CE209D">
        <w:rPr>
          <w:rStyle w:val="CharSubdNo"/>
        </w:rPr>
        <w:t>Subdivision</w:t>
      </w:r>
      <w:r w:rsidR="00CE209D">
        <w:rPr>
          <w:rStyle w:val="CharSubdNo"/>
        </w:rPr>
        <w:t> </w:t>
      </w:r>
      <w:r w:rsidRPr="00CE209D">
        <w:rPr>
          <w:rStyle w:val="CharSubdNo"/>
        </w:rPr>
        <w:t>350</w:t>
      </w:r>
      <w:r w:rsidR="00CE209D">
        <w:rPr>
          <w:rStyle w:val="CharSubdNo"/>
        </w:rPr>
        <w:noBreakHyphen/>
      </w:r>
      <w:r w:rsidRPr="00CE209D">
        <w:rPr>
          <w:rStyle w:val="CharSubdNo"/>
        </w:rPr>
        <w:t>A</w:t>
      </w:r>
      <w:r w:rsidRPr="00CE209D">
        <w:t>—</w:t>
      </w:r>
      <w:r w:rsidRPr="00CE209D">
        <w:rPr>
          <w:rStyle w:val="CharSubdText"/>
        </w:rPr>
        <w:t>Evidence</w:t>
      </w:r>
      <w:bookmarkEnd w:id="932"/>
    </w:p>
    <w:p w:rsidR="00A05214" w:rsidRPr="00CE209D" w:rsidRDefault="00A05214" w:rsidP="00A05214">
      <w:pPr>
        <w:pStyle w:val="TofSectsHeading"/>
      </w:pPr>
      <w:r w:rsidRPr="00CE209D">
        <w:t>Table of sections</w:t>
      </w:r>
    </w:p>
    <w:p w:rsidR="00A05214" w:rsidRPr="00CE209D" w:rsidRDefault="00A05214" w:rsidP="00A05214">
      <w:pPr>
        <w:pStyle w:val="TofSectsSection"/>
      </w:pPr>
      <w:r w:rsidRPr="00CE209D">
        <w:t>350</w:t>
      </w:r>
      <w:r w:rsidR="00CE209D">
        <w:noBreakHyphen/>
      </w:r>
      <w:r w:rsidRPr="00CE209D">
        <w:t>5</w:t>
      </w:r>
      <w:r w:rsidRPr="00CE209D">
        <w:tab/>
        <w:t>Application of Subdivision</w:t>
      </w:r>
    </w:p>
    <w:p w:rsidR="00A05214" w:rsidRPr="00CE209D" w:rsidRDefault="00A05214" w:rsidP="00A05214">
      <w:pPr>
        <w:pStyle w:val="TofSectsSection"/>
      </w:pPr>
      <w:r w:rsidRPr="00CE209D">
        <w:t>350</w:t>
      </w:r>
      <w:r w:rsidR="00CE209D">
        <w:noBreakHyphen/>
      </w:r>
      <w:r w:rsidRPr="00CE209D">
        <w:t>10</w:t>
      </w:r>
      <w:r w:rsidRPr="00CE209D">
        <w:tab/>
        <w:t>Evidence</w:t>
      </w:r>
    </w:p>
    <w:p w:rsidR="00A05214" w:rsidRPr="00CE209D" w:rsidRDefault="00A05214" w:rsidP="00A05214">
      <w:pPr>
        <w:pStyle w:val="TofSectsSection"/>
      </w:pPr>
      <w:r w:rsidRPr="00CE209D">
        <w:t>350</w:t>
      </w:r>
      <w:r w:rsidR="00CE209D">
        <w:noBreakHyphen/>
      </w:r>
      <w:r w:rsidRPr="00CE209D">
        <w:t>15</w:t>
      </w:r>
      <w:r w:rsidRPr="00CE209D">
        <w:tab/>
        <w:t>Judicial notice of signature</w:t>
      </w:r>
    </w:p>
    <w:p w:rsidR="002065A6" w:rsidRPr="00CE209D" w:rsidRDefault="002065A6" w:rsidP="002065A6">
      <w:pPr>
        <w:pStyle w:val="ActHead5"/>
      </w:pPr>
      <w:bookmarkStart w:id="933" w:name="_Toc392596039"/>
      <w:r w:rsidRPr="00CE209D">
        <w:rPr>
          <w:rStyle w:val="CharSectno"/>
        </w:rPr>
        <w:t>350</w:t>
      </w:r>
      <w:r w:rsidR="00CE209D">
        <w:rPr>
          <w:rStyle w:val="CharSectno"/>
        </w:rPr>
        <w:noBreakHyphen/>
      </w:r>
      <w:r w:rsidRPr="00CE209D">
        <w:rPr>
          <w:rStyle w:val="CharSectno"/>
        </w:rPr>
        <w:t>5</w:t>
      </w:r>
      <w:r w:rsidRPr="00CE209D">
        <w:t xml:space="preserve">  Application of Subdivision</w:t>
      </w:r>
      <w:bookmarkEnd w:id="933"/>
    </w:p>
    <w:p w:rsidR="002065A6" w:rsidRPr="00CE209D" w:rsidRDefault="002065A6" w:rsidP="002065A6">
      <w:pPr>
        <w:pStyle w:val="subsection"/>
      </w:pPr>
      <w:r w:rsidRPr="00CE209D">
        <w:tab/>
      </w:r>
      <w:r w:rsidRPr="00CE209D">
        <w:tab/>
        <w:t xml:space="preserve">This Subdivision applies in relation to the following </w:t>
      </w:r>
      <w:r w:rsidR="00CE209D" w:rsidRPr="00CE209D">
        <w:rPr>
          <w:position w:val="6"/>
          <w:sz w:val="16"/>
        </w:rPr>
        <w:t>*</w:t>
      </w:r>
      <w:r w:rsidRPr="00CE209D">
        <w:t>taxation laws:</w:t>
      </w:r>
    </w:p>
    <w:p w:rsidR="002065A6" w:rsidRPr="00CE209D" w:rsidRDefault="002065A6" w:rsidP="002065A6">
      <w:pPr>
        <w:pStyle w:val="paragraph"/>
      </w:pPr>
      <w:r w:rsidRPr="00CE209D">
        <w:tab/>
        <w:t>(a)</w:t>
      </w:r>
      <w:r w:rsidRPr="00CE209D">
        <w:tab/>
      </w:r>
      <w:r w:rsidR="00CE209D" w:rsidRPr="00CE209D">
        <w:rPr>
          <w:position w:val="6"/>
          <w:sz w:val="16"/>
        </w:rPr>
        <w:t>*</w:t>
      </w:r>
      <w:r w:rsidRPr="00CE209D">
        <w:t>indirect tax laws;</w:t>
      </w:r>
    </w:p>
    <w:p w:rsidR="002065A6" w:rsidRPr="00CE209D" w:rsidRDefault="002065A6" w:rsidP="002065A6">
      <w:pPr>
        <w:pStyle w:val="paragraph"/>
      </w:pPr>
      <w:r w:rsidRPr="00CE209D">
        <w:tab/>
        <w:t>(b)</w:t>
      </w:r>
      <w:r w:rsidRPr="00CE209D">
        <w:tab/>
        <w:t xml:space="preserve">the </w:t>
      </w:r>
      <w:r w:rsidR="00CE209D" w:rsidRPr="00CE209D">
        <w:rPr>
          <w:position w:val="6"/>
          <w:sz w:val="16"/>
        </w:rPr>
        <w:t>*</w:t>
      </w:r>
      <w:r w:rsidRPr="00CE209D">
        <w:t>MRRT law</w:t>
      </w:r>
      <w:r w:rsidR="002D5ACF" w:rsidRPr="00CE209D">
        <w:t>;</w:t>
      </w:r>
    </w:p>
    <w:p w:rsidR="002D5ACF" w:rsidRPr="00CE209D" w:rsidRDefault="002D5ACF" w:rsidP="002D5ACF">
      <w:pPr>
        <w:pStyle w:val="paragraph"/>
      </w:pPr>
      <w:r w:rsidRPr="00CE209D">
        <w:tab/>
        <w:t>(c)</w:t>
      </w:r>
      <w:r w:rsidRPr="00CE209D">
        <w:tab/>
        <w:t xml:space="preserve">the </w:t>
      </w:r>
      <w:r w:rsidR="00CE209D" w:rsidRPr="00CE209D">
        <w:rPr>
          <w:position w:val="6"/>
          <w:sz w:val="16"/>
        </w:rPr>
        <w:t>*</w:t>
      </w:r>
      <w:r w:rsidRPr="00CE209D">
        <w:t>Division</w:t>
      </w:r>
      <w:r w:rsidR="00CE209D">
        <w:t> </w:t>
      </w:r>
      <w:r w:rsidRPr="00CE209D">
        <w:t>293 tax law.</w:t>
      </w:r>
    </w:p>
    <w:p w:rsidR="00A05214" w:rsidRPr="00CE209D" w:rsidRDefault="00A05214" w:rsidP="00A05214">
      <w:pPr>
        <w:pStyle w:val="ActHead5"/>
      </w:pPr>
      <w:bookmarkStart w:id="934" w:name="_Toc392596040"/>
      <w:r w:rsidRPr="00CE209D">
        <w:rPr>
          <w:rStyle w:val="CharSectno"/>
        </w:rPr>
        <w:t>350</w:t>
      </w:r>
      <w:r w:rsidR="00CE209D">
        <w:rPr>
          <w:rStyle w:val="CharSectno"/>
        </w:rPr>
        <w:noBreakHyphen/>
      </w:r>
      <w:r w:rsidRPr="00CE209D">
        <w:rPr>
          <w:rStyle w:val="CharSectno"/>
        </w:rPr>
        <w:t>10</w:t>
      </w:r>
      <w:r w:rsidRPr="00CE209D">
        <w:t xml:space="preserve">  Evidence</w:t>
      </w:r>
      <w:bookmarkEnd w:id="934"/>
    </w:p>
    <w:p w:rsidR="00A05214" w:rsidRPr="00CE209D" w:rsidRDefault="00A05214" w:rsidP="00A05214">
      <w:pPr>
        <w:pStyle w:val="SubsectionHead"/>
      </w:pPr>
      <w:r w:rsidRPr="00CE209D">
        <w:t>Conclusive evidence</w:t>
      </w:r>
    </w:p>
    <w:p w:rsidR="00A05214" w:rsidRPr="00CE209D" w:rsidRDefault="00A05214" w:rsidP="00A05214">
      <w:pPr>
        <w:pStyle w:val="subsection"/>
      </w:pPr>
      <w:r w:rsidRPr="00CE209D">
        <w:tab/>
        <w:t>(1)</w:t>
      </w:r>
      <w:r w:rsidRPr="00CE209D">
        <w:tab/>
        <w:t>The following table has effect:</w:t>
      </w:r>
    </w:p>
    <w:p w:rsidR="00A05214" w:rsidRPr="00CE209D" w:rsidRDefault="00A05214" w:rsidP="00A05214">
      <w:pPr>
        <w:pStyle w:val="Tabletext"/>
      </w:pPr>
    </w:p>
    <w:tbl>
      <w:tblPr>
        <w:tblW w:w="0" w:type="auto"/>
        <w:tblInd w:w="109"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3186"/>
        <w:gridCol w:w="3190"/>
      </w:tblGrid>
      <w:tr w:rsidR="00A05214" w:rsidRPr="00CE209D" w:rsidTr="00B60262">
        <w:trPr>
          <w:tblHeader/>
        </w:trPr>
        <w:tc>
          <w:tcPr>
            <w:tcW w:w="7090" w:type="dxa"/>
            <w:gridSpan w:val="3"/>
            <w:tcBorders>
              <w:top w:val="single" w:sz="12" w:space="0" w:color="auto"/>
              <w:bottom w:val="single" w:sz="6" w:space="0" w:color="auto"/>
            </w:tcBorders>
            <w:shd w:val="clear" w:color="auto" w:fill="auto"/>
          </w:tcPr>
          <w:p w:rsidR="00A05214" w:rsidRPr="00CE209D" w:rsidRDefault="00A05214" w:rsidP="00B60262">
            <w:pPr>
              <w:pStyle w:val="Tabletext"/>
              <w:keepNext/>
              <w:rPr>
                <w:b/>
              </w:rPr>
            </w:pPr>
            <w:r w:rsidRPr="00CE209D">
              <w:rPr>
                <w:b/>
              </w:rPr>
              <w:t>Conclusive evidence</w:t>
            </w:r>
          </w:p>
        </w:tc>
      </w:tr>
      <w:tr w:rsidR="00A05214" w:rsidRPr="00CE209D" w:rsidTr="00B60262">
        <w:trPr>
          <w:tblHeader/>
        </w:trPr>
        <w:tc>
          <w:tcPr>
            <w:tcW w:w="714" w:type="dxa"/>
            <w:tcBorders>
              <w:top w:val="single" w:sz="6" w:space="0" w:color="auto"/>
              <w:bottom w:val="single" w:sz="12" w:space="0" w:color="auto"/>
            </w:tcBorders>
            <w:shd w:val="clear" w:color="auto" w:fill="auto"/>
          </w:tcPr>
          <w:p w:rsidR="00A05214" w:rsidRPr="00CE209D" w:rsidRDefault="00A05214" w:rsidP="00B60262">
            <w:pPr>
              <w:pStyle w:val="Tabletext"/>
              <w:keepNext/>
              <w:rPr>
                <w:b/>
              </w:rPr>
            </w:pPr>
            <w:r w:rsidRPr="00CE209D">
              <w:rPr>
                <w:b/>
              </w:rPr>
              <w:t>Item</w:t>
            </w:r>
          </w:p>
        </w:tc>
        <w:tc>
          <w:tcPr>
            <w:tcW w:w="3186" w:type="dxa"/>
            <w:tcBorders>
              <w:top w:val="single" w:sz="6" w:space="0" w:color="auto"/>
              <w:bottom w:val="single" w:sz="12" w:space="0" w:color="auto"/>
            </w:tcBorders>
            <w:shd w:val="clear" w:color="auto" w:fill="auto"/>
          </w:tcPr>
          <w:p w:rsidR="00A05214" w:rsidRPr="00CE209D" w:rsidRDefault="00A05214" w:rsidP="00B60262">
            <w:pPr>
              <w:pStyle w:val="Tabletext"/>
              <w:keepNext/>
              <w:rPr>
                <w:b/>
              </w:rPr>
            </w:pPr>
            <w:r w:rsidRPr="00CE209D">
              <w:rPr>
                <w:b/>
              </w:rPr>
              <w:t>Column 1</w:t>
            </w:r>
          </w:p>
          <w:p w:rsidR="00A05214" w:rsidRPr="00CE209D" w:rsidRDefault="00A05214" w:rsidP="00B60262">
            <w:pPr>
              <w:pStyle w:val="Tabletext"/>
              <w:keepNext/>
              <w:rPr>
                <w:b/>
              </w:rPr>
            </w:pPr>
            <w:r w:rsidRPr="00CE209D">
              <w:rPr>
                <w:b/>
              </w:rPr>
              <w:t>The production of …</w:t>
            </w:r>
          </w:p>
        </w:tc>
        <w:tc>
          <w:tcPr>
            <w:tcW w:w="3190" w:type="dxa"/>
            <w:tcBorders>
              <w:top w:val="single" w:sz="6" w:space="0" w:color="auto"/>
              <w:bottom w:val="single" w:sz="12" w:space="0" w:color="auto"/>
            </w:tcBorders>
            <w:shd w:val="clear" w:color="auto" w:fill="auto"/>
          </w:tcPr>
          <w:p w:rsidR="00A05214" w:rsidRPr="00CE209D" w:rsidRDefault="00A05214" w:rsidP="00B60262">
            <w:pPr>
              <w:pStyle w:val="Tabletext"/>
              <w:keepNext/>
              <w:rPr>
                <w:b/>
              </w:rPr>
            </w:pPr>
            <w:r w:rsidRPr="00CE209D">
              <w:rPr>
                <w:b/>
              </w:rPr>
              <w:t>Column 2</w:t>
            </w:r>
          </w:p>
          <w:p w:rsidR="00A05214" w:rsidRPr="00CE209D" w:rsidRDefault="00A05214" w:rsidP="00B60262">
            <w:pPr>
              <w:pStyle w:val="Tabletext"/>
              <w:keepNext/>
              <w:rPr>
                <w:b/>
              </w:rPr>
            </w:pPr>
            <w:r w:rsidRPr="00CE209D">
              <w:rPr>
                <w:b/>
              </w:rPr>
              <w:t>is conclusive evidence that …</w:t>
            </w:r>
          </w:p>
        </w:tc>
      </w:tr>
      <w:tr w:rsidR="00A05214" w:rsidRPr="00CE209D" w:rsidTr="002E792B">
        <w:tc>
          <w:tcPr>
            <w:tcW w:w="714" w:type="dxa"/>
            <w:tcBorders>
              <w:top w:val="single" w:sz="12" w:space="0" w:color="auto"/>
              <w:bottom w:val="single" w:sz="4" w:space="0" w:color="auto"/>
            </w:tcBorders>
            <w:shd w:val="clear" w:color="auto" w:fill="auto"/>
          </w:tcPr>
          <w:p w:rsidR="00A05214" w:rsidRPr="00CE209D" w:rsidRDefault="00A05214" w:rsidP="00B60262">
            <w:pPr>
              <w:pStyle w:val="Tabletext"/>
            </w:pPr>
            <w:r w:rsidRPr="00CE209D">
              <w:t>1</w:t>
            </w:r>
          </w:p>
        </w:tc>
        <w:tc>
          <w:tcPr>
            <w:tcW w:w="3186" w:type="dxa"/>
            <w:tcBorders>
              <w:top w:val="single" w:sz="12" w:space="0" w:color="auto"/>
              <w:bottom w:val="single" w:sz="4" w:space="0" w:color="auto"/>
            </w:tcBorders>
            <w:shd w:val="clear" w:color="auto" w:fill="auto"/>
          </w:tcPr>
          <w:p w:rsidR="00A05214" w:rsidRPr="00CE209D" w:rsidRDefault="00A05214" w:rsidP="00B60262">
            <w:pPr>
              <w:pStyle w:val="Tablea"/>
            </w:pPr>
            <w:r w:rsidRPr="00CE209D">
              <w:t xml:space="preserve">(a) a </w:t>
            </w:r>
            <w:r w:rsidRPr="00CE209D">
              <w:rPr>
                <w:i/>
              </w:rPr>
              <w:t>Gazette</w:t>
            </w:r>
            <w:r w:rsidRPr="00CE209D">
              <w:t xml:space="preserve"> containing a notice purporting to be issued by the Commissioner for the purposes of a </w:t>
            </w:r>
            <w:r w:rsidR="00CE209D" w:rsidRPr="00CE209D">
              <w:rPr>
                <w:position w:val="6"/>
                <w:sz w:val="16"/>
              </w:rPr>
              <w:t>*</w:t>
            </w:r>
            <w:r w:rsidRPr="00CE209D">
              <w:t>taxation law; or</w:t>
            </w:r>
          </w:p>
          <w:p w:rsidR="00A05214" w:rsidRPr="00CE209D" w:rsidRDefault="00A05214" w:rsidP="00B60262">
            <w:pPr>
              <w:pStyle w:val="Tablea"/>
            </w:pPr>
            <w:r w:rsidRPr="00CE209D">
              <w:t>(b) a document that:</w:t>
            </w:r>
          </w:p>
          <w:p w:rsidR="00A05214" w:rsidRPr="00CE209D" w:rsidRDefault="00A05214" w:rsidP="00B60262">
            <w:pPr>
              <w:pStyle w:val="Tablei"/>
            </w:pPr>
            <w:r w:rsidRPr="00CE209D">
              <w:t xml:space="preserve">(i) is under the hand of the Commissioner, a </w:t>
            </w:r>
            <w:r w:rsidR="00CE209D" w:rsidRPr="00CE209D">
              <w:rPr>
                <w:position w:val="6"/>
                <w:sz w:val="16"/>
              </w:rPr>
              <w:t>*</w:t>
            </w:r>
            <w:r w:rsidRPr="00CE209D">
              <w:t xml:space="preserve">Second Commissioner, a </w:t>
            </w:r>
            <w:r w:rsidR="00CE209D" w:rsidRPr="00CE209D">
              <w:rPr>
                <w:position w:val="6"/>
                <w:sz w:val="16"/>
              </w:rPr>
              <w:t>*</w:t>
            </w:r>
            <w:r w:rsidRPr="00CE209D">
              <w:t>Deputy Commissioner or a delegate of the Commissioner; and</w:t>
            </w:r>
          </w:p>
          <w:p w:rsidR="00A05214" w:rsidRPr="00CE209D" w:rsidRDefault="00A05214" w:rsidP="00B60262">
            <w:pPr>
              <w:pStyle w:val="Tablei"/>
            </w:pPr>
            <w:r w:rsidRPr="00CE209D">
              <w:t xml:space="preserve">(ii) </w:t>
            </w:r>
            <w:r w:rsidRPr="00CE209D">
              <w:tab/>
              <w:t>purports to be a copy of, or extract from, a document issued by the Commissioner, a Second Commissioner, a Deputy Commissioner or a delegate of the Commissioner for the purposes of a taxation law;</w:t>
            </w:r>
          </w:p>
        </w:tc>
        <w:tc>
          <w:tcPr>
            <w:tcW w:w="3190" w:type="dxa"/>
            <w:tcBorders>
              <w:top w:val="single" w:sz="12" w:space="0" w:color="auto"/>
              <w:bottom w:val="single" w:sz="4" w:space="0" w:color="auto"/>
            </w:tcBorders>
            <w:shd w:val="clear" w:color="auto" w:fill="auto"/>
          </w:tcPr>
          <w:p w:rsidR="00A05214" w:rsidRPr="00CE209D" w:rsidRDefault="00A05214" w:rsidP="00B60262">
            <w:pPr>
              <w:pStyle w:val="Tabletext"/>
            </w:pPr>
            <w:r w:rsidRPr="00CE209D">
              <w:t>the notice or document was so issued.</w:t>
            </w:r>
          </w:p>
        </w:tc>
      </w:tr>
      <w:tr w:rsidR="006501AB" w:rsidRPr="00CE209D" w:rsidTr="006501AB">
        <w:tc>
          <w:tcPr>
            <w:tcW w:w="714" w:type="dxa"/>
            <w:tcBorders>
              <w:top w:val="single" w:sz="4" w:space="0" w:color="auto"/>
              <w:bottom w:val="single" w:sz="12" w:space="0" w:color="auto"/>
            </w:tcBorders>
            <w:shd w:val="clear" w:color="auto" w:fill="auto"/>
          </w:tcPr>
          <w:p w:rsidR="006501AB" w:rsidRPr="00CE209D" w:rsidRDefault="006501AB" w:rsidP="00B60262">
            <w:pPr>
              <w:pStyle w:val="Tabletext"/>
            </w:pPr>
            <w:r w:rsidRPr="00CE209D">
              <w:t>2</w:t>
            </w:r>
          </w:p>
        </w:tc>
        <w:tc>
          <w:tcPr>
            <w:tcW w:w="3186" w:type="dxa"/>
            <w:tcBorders>
              <w:top w:val="single" w:sz="4" w:space="0" w:color="auto"/>
              <w:bottom w:val="single" w:sz="12" w:space="0" w:color="auto"/>
            </w:tcBorders>
            <w:shd w:val="clear" w:color="auto" w:fill="auto"/>
          </w:tcPr>
          <w:p w:rsidR="006501AB" w:rsidRPr="00CE209D" w:rsidRDefault="006501AB" w:rsidP="006501AB">
            <w:pPr>
              <w:pStyle w:val="Tablea"/>
            </w:pPr>
            <w:r w:rsidRPr="00CE209D">
              <w:t xml:space="preserve">(a) a notice of assessment of an </w:t>
            </w:r>
            <w:r w:rsidR="00CE209D" w:rsidRPr="00CE209D">
              <w:rPr>
                <w:position w:val="6"/>
                <w:sz w:val="16"/>
              </w:rPr>
              <w:t>*</w:t>
            </w:r>
            <w:r w:rsidRPr="00CE209D">
              <w:t>assessable amount; or</w:t>
            </w:r>
          </w:p>
          <w:p w:rsidR="006501AB" w:rsidRPr="00CE209D" w:rsidRDefault="006501AB" w:rsidP="006501AB">
            <w:pPr>
              <w:pStyle w:val="Tablea"/>
            </w:pPr>
            <w:r w:rsidRPr="00CE209D">
              <w:t>(b) a declaration under:</w:t>
            </w:r>
          </w:p>
          <w:p w:rsidR="006501AB" w:rsidRPr="00CE209D" w:rsidRDefault="006501AB" w:rsidP="006501AB">
            <w:pPr>
              <w:pStyle w:val="Tablei"/>
            </w:pPr>
            <w:r w:rsidRPr="00CE209D">
              <w:t>(i) subsection</w:t>
            </w:r>
            <w:r w:rsidR="00CE209D">
              <w:t> </w:t>
            </w:r>
            <w:r w:rsidRPr="00CE209D">
              <w:t>165</w:t>
            </w:r>
            <w:r w:rsidR="00CE209D">
              <w:noBreakHyphen/>
            </w:r>
            <w:r w:rsidRPr="00CE209D">
              <w:t>40(1) or 165</w:t>
            </w:r>
            <w:r w:rsidR="00CE209D">
              <w:noBreakHyphen/>
            </w:r>
            <w:r w:rsidRPr="00CE209D">
              <w:t xml:space="preserve">45(3) of the </w:t>
            </w:r>
            <w:r w:rsidR="00CE209D" w:rsidRPr="00CE209D">
              <w:rPr>
                <w:position w:val="6"/>
                <w:sz w:val="16"/>
              </w:rPr>
              <w:t>*</w:t>
            </w:r>
            <w:r w:rsidRPr="00CE209D">
              <w:t>GST Act; or</w:t>
            </w:r>
          </w:p>
          <w:p w:rsidR="006501AB" w:rsidRPr="00CE209D" w:rsidRDefault="006501AB" w:rsidP="00BE15BC">
            <w:pPr>
              <w:pStyle w:val="Tablei"/>
            </w:pPr>
            <w:r w:rsidRPr="00CE209D">
              <w:t>(ii) subsection</w:t>
            </w:r>
            <w:r w:rsidR="00CE209D">
              <w:t> </w:t>
            </w:r>
            <w:r w:rsidRPr="00CE209D">
              <w:t>75</w:t>
            </w:r>
            <w:r w:rsidR="00CE209D">
              <w:noBreakHyphen/>
            </w:r>
            <w:r w:rsidRPr="00CE209D">
              <w:t>40(1) or 75</w:t>
            </w:r>
            <w:r w:rsidR="00CE209D">
              <w:noBreakHyphen/>
            </w:r>
            <w:r w:rsidRPr="00CE209D">
              <w:t xml:space="preserve">45(3) of the </w:t>
            </w:r>
            <w:r w:rsidRPr="00CE209D">
              <w:rPr>
                <w:i/>
              </w:rPr>
              <w:t>Fuel Tax Act 2006</w:t>
            </w:r>
            <w:r w:rsidRPr="00CE209D">
              <w:t>;</w:t>
            </w:r>
          </w:p>
        </w:tc>
        <w:tc>
          <w:tcPr>
            <w:tcW w:w="3190" w:type="dxa"/>
            <w:tcBorders>
              <w:top w:val="single" w:sz="4" w:space="0" w:color="auto"/>
              <w:bottom w:val="single" w:sz="12" w:space="0" w:color="auto"/>
            </w:tcBorders>
            <w:shd w:val="clear" w:color="auto" w:fill="auto"/>
          </w:tcPr>
          <w:p w:rsidR="006501AB" w:rsidRPr="00CE209D" w:rsidRDefault="006501AB" w:rsidP="006501AB">
            <w:pPr>
              <w:pStyle w:val="Tablea"/>
            </w:pPr>
            <w:r w:rsidRPr="00CE209D">
              <w:t>(a) the assessment or declaration was properly made; and</w:t>
            </w:r>
          </w:p>
          <w:p w:rsidR="006501AB" w:rsidRPr="00CE209D" w:rsidRDefault="006501AB" w:rsidP="003E7271">
            <w:pPr>
              <w:pStyle w:val="Tablea"/>
            </w:pPr>
            <w:r w:rsidRPr="00CE209D">
              <w:t>(b) except in proceedings under Part IVC of this Act on a review or appeal relating to the assessment or declaration—the amounts and particulars of the assessment or declaration are correct.</w:t>
            </w:r>
          </w:p>
        </w:tc>
      </w:tr>
    </w:tbl>
    <w:p w:rsidR="00A05214" w:rsidRPr="00CE209D" w:rsidRDefault="00A05214" w:rsidP="00A05214">
      <w:pPr>
        <w:pStyle w:val="subsection"/>
      </w:pPr>
      <w:r w:rsidRPr="00CE209D">
        <w:tab/>
        <w:t>(2)</w:t>
      </w:r>
      <w:r w:rsidRPr="00CE209D">
        <w:tab/>
      </w:r>
      <w:r w:rsidR="00CE209D">
        <w:t>Paragraph (</w:t>
      </w:r>
      <w:r w:rsidRPr="00CE209D">
        <w:t>b) of column 1 of item</w:t>
      </w:r>
      <w:r w:rsidR="00CE209D">
        <w:t> </w:t>
      </w:r>
      <w:r w:rsidRPr="00CE209D">
        <w:t xml:space="preserve">2 of the table in </w:t>
      </w:r>
      <w:r w:rsidR="00CE209D">
        <w:t>subsection (</w:t>
      </w:r>
      <w:r w:rsidRPr="00CE209D">
        <w:t>1) applies to:</w:t>
      </w:r>
    </w:p>
    <w:p w:rsidR="00A05214" w:rsidRPr="00CE209D" w:rsidRDefault="00A05214" w:rsidP="00A05214">
      <w:pPr>
        <w:pStyle w:val="paragraph"/>
      </w:pPr>
      <w:r w:rsidRPr="00CE209D">
        <w:tab/>
        <w:t>(a)</w:t>
      </w:r>
      <w:r w:rsidRPr="00CE209D">
        <w:tab/>
        <w:t>a declaration under subsection</w:t>
      </w:r>
      <w:r w:rsidR="00CE209D">
        <w:t> </w:t>
      </w:r>
      <w:r w:rsidRPr="00CE209D">
        <w:t>165</w:t>
      </w:r>
      <w:r w:rsidR="00CE209D">
        <w:noBreakHyphen/>
      </w:r>
      <w:r w:rsidRPr="00CE209D">
        <w:t>40(1) or 165</w:t>
      </w:r>
      <w:r w:rsidR="00CE209D">
        <w:noBreakHyphen/>
      </w:r>
      <w:r w:rsidRPr="00CE209D">
        <w:t xml:space="preserve">45(3) of the </w:t>
      </w:r>
      <w:r w:rsidR="00CE209D" w:rsidRPr="00CE209D">
        <w:rPr>
          <w:position w:val="6"/>
          <w:sz w:val="16"/>
        </w:rPr>
        <w:t>*</w:t>
      </w:r>
      <w:r w:rsidRPr="00CE209D">
        <w:t>GST Act that states:</w:t>
      </w:r>
    </w:p>
    <w:p w:rsidR="00A05214" w:rsidRPr="00CE209D" w:rsidRDefault="00A05214" w:rsidP="00A05214">
      <w:pPr>
        <w:pStyle w:val="paragraphsub"/>
      </w:pPr>
      <w:r w:rsidRPr="00CE209D">
        <w:tab/>
        <w:t>(i)</w:t>
      </w:r>
      <w:r w:rsidRPr="00CE209D">
        <w:tab/>
        <w:t xml:space="preserve">the amount that is (and has been at all times) a </w:t>
      </w:r>
      <w:r w:rsidR="00CE209D" w:rsidRPr="00CE209D">
        <w:rPr>
          <w:position w:val="6"/>
          <w:sz w:val="16"/>
        </w:rPr>
        <w:t>*</w:t>
      </w:r>
      <w:r w:rsidRPr="00CE209D">
        <w:t xml:space="preserve">net amount for a </w:t>
      </w:r>
      <w:r w:rsidR="00CE209D" w:rsidRPr="00CE209D">
        <w:rPr>
          <w:position w:val="6"/>
          <w:sz w:val="16"/>
        </w:rPr>
        <w:t>*</w:t>
      </w:r>
      <w:r w:rsidRPr="00CE209D">
        <w:t>tax period that started before 1</w:t>
      </w:r>
      <w:r w:rsidR="00CE209D">
        <w:t> </w:t>
      </w:r>
      <w:r w:rsidRPr="00CE209D">
        <w:t>July 2012; or</w:t>
      </w:r>
    </w:p>
    <w:p w:rsidR="00A05214" w:rsidRPr="00CE209D" w:rsidRDefault="00A05214" w:rsidP="00A05214">
      <w:pPr>
        <w:pStyle w:val="paragraphsub"/>
      </w:pPr>
      <w:r w:rsidRPr="00CE209D">
        <w:tab/>
        <w:t>(ii)</w:t>
      </w:r>
      <w:r w:rsidRPr="00CE209D">
        <w:tab/>
        <w:t xml:space="preserve">the amount that is (and has been at all times) the amount of </w:t>
      </w:r>
      <w:r w:rsidR="00CE209D" w:rsidRPr="00CE209D">
        <w:rPr>
          <w:position w:val="6"/>
          <w:sz w:val="16"/>
        </w:rPr>
        <w:t>*</w:t>
      </w:r>
      <w:r w:rsidRPr="00CE209D">
        <w:t xml:space="preserve">GST on a </w:t>
      </w:r>
      <w:r w:rsidR="00CE209D" w:rsidRPr="00CE209D">
        <w:rPr>
          <w:position w:val="6"/>
          <w:sz w:val="16"/>
        </w:rPr>
        <w:t>*</w:t>
      </w:r>
      <w:r w:rsidRPr="00CE209D">
        <w:t>taxable importation, if the GST was payable before 1</w:t>
      </w:r>
      <w:r w:rsidR="00CE209D">
        <w:t> </w:t>
      </w:r>
      <w:r w:rsidRPr="00CE209D">
        <w:t>July 2012; or</w:t>
      </w:r>
    </w:p>
    <w:p w:rsidR="00A05214" w:rsidRPr="00CE209D" w:rsidRDefault="00A05214" w:rsidP="00A05214">
      <w:pPr>
        <w:pStyle w:val="paragraph"/>
      </w:pPr>
      <w:r w:rsidRPr="00CE209D">
        <w:tab/>
        <w:t>(b)</w:t>
      </w:r>
      <w:r w:rsidRPr="00CE209D">
        <w:tab/>
        <w:t>a declaration under subsection</w:t>
      </w:r>
      <w:r w:rsidR="00CE209D">
        <w:t> </w:t>
      </w:r>
      <w:r w:rsidRPr="00CE209D">
        <w:t>75</w:t>
      </w:r>
      <w:r w:rsidR="00CE209D">
        <w:noBreakHyphen/>
      </w:r>
      <w:r w:rsidRPr="00CE209D">
        <w:t>40(1) or 75</w:t>
      </w:r>
      <w:r w:rsidR="00CE209D">
        <w:noBreakHyphen/>
      </w:r>
      <w:r w:rsidRPr="00CE209D">
        <w:t xml:space="preserve">45(3) of the </w:t>
      </w:r>
      <w:r w:rsidRPr="00CE209D">
        <w:rPr>
          <w:i/>
        </w:rPr>
        <w:t>Fuel Tax Act 2006</w:t>
      </w:r>
      <w:r w:rsidRPr="00CE209D">
        <w:t xml:space="preserve"> that states the amount that is (and has been at all times) a </w:t>
      </w:r>
      <w:r w:rsidR="00CE209D" w:rsidRPr="00CE209D">
        <w:rPr>
          <w:position w:val="6"/>
          <w:sz w:val="16"/>
        </w:rPr>
        <w:t>*</w:t>
      </w:r>
      <w:r w:rsidRPr="00CE209D">
        <w:t xml:space="preserve">net fuel amount for a tax period, or </w:t>
      </w:r>
      <w:r w:rsidR="00CE209D" w:rsidRPr="00CE209D">
        <w:rPr>
          <w:position w:val="6"/>
          <w:sz w:val="16"/>
        </w:rPr>
        <w:t>*</w:t>
      </w:r>
      <w:r w:rsidRPr="00CE209D">
        <w:t>fuel tax return period, that started before 1</w:t>
      </w:r>
      <w:r w:rsidR="00CE209D">
        <w:t> </w:t>
      </w:r>
      <w:r w:rsidRPr="00CE209D">
        <w:t>July 2012.</w:t>
      </w:r>
    </w:p>
    <w:p w:rsidR="00A05214" w:rsidRPr="00CE209D" w:rsidRDefault="00A05214" w:rsidP="00A05214">
      <w:pPr>
        <w:pStyle w:val="notetext"/>
      </w:pPr>
      <w:r w:rsidRPr="00CE209D">
        <w:t>Note:</w:t>
      </w:r>
      <w:r w:rsidRPr="00CE209D">
        <w:tab/>
        <w:t>Division</w:t>
      </w:r>
      <w:r w:rsidR="00CE209D">
        <w:t> </w:t>
      </w:r>
      <w:r w:rsidRPr="00CE209D">
        <w:t>165 of the GST Act and Division</w:t>
      </w:r>
      <w:r w:rsidR="00CE209D">
        <w:t> </w:t>
      </w:r>
      <w:r w:rsidRPr="00CE209D">
        <w:t xml:space="preserve">75 of the </w:t>
      </w:r>
      <w:r w:rsidRPr="00CE209D">
        <w:rPr>
          <w:i/>
        </w:rPr>
        <w:t>Fuel Tax Act 2006</w:t>
      </w:r>
      <w:r w:rsidRPr="00CE209D">
        <w:t xml:space="preserve"> are anti</w:t>
      </w:r>
      <w:r w:rsidR="00CE209D">
        <w:noBreakHyphen/>
      </w:r>
      <w:r w:rsidRPr="00CE209D">
        <w:t>avoidance provisions.</w:t>
      </w:r>
    </w:p>
    <w:p w:rsidR="00A05214" w:rsidRPr="00CE209D" w:rsidRDefault="00A05214" w:rsidP="00A05214">
      <w:pPr>
        <w:pStyle w:val="SubsectionHead"/>
      </w:pPr>
      <w:r w:rsidRPr="00CE209D">
        <w:t>Prima facie evidence</w:t>
      </w:r>
    </w:p>
    <w:p w:rsidR="00A05214" w:rsidRPr="00CE209D" w:rsidRDefault="00A05214" w:rsidP="00A05214">
      <w:pPr>
        <w:pStyle w:val="subsection"/>
      </w:pPr>
      <w:r w:rsidRPr="00CE209D">
        <w:tab/>
        <w:t>(3)</w:t>
      </w:r>
      <w:r w:rsidRPr="00CE209D">
        <w:tab/>
        <w:t>The production of a certificate that:</w:t>
      </w:r>
    </w:p>
    <w:p w:rsidR="00A05214" w:rsidRPr="00CE209D" w:rsidRDefault="00A05214" w:rsidP="00A05214">
      <w:pPr>
        <w:pStyle w:val="paragraph"/>
      </w:pPr>
      <w:r w:rsidRPr="00CE209D">
        <w:tab/>
        <w:t>(a)</w:t>
      </w:r>
      <w:r w:rsidRPr="00CE209D">
        <w:tab/>
        <w:t xml:space="preserve">is signed by the Commissioner, a </w:t>
      </w:r>
      <w:r w:rsidR="00CE209D" w:rsidRPr="00CE209D">
        <w:rPr>
          <w:position w:val="6"/>
          <w:sz w:val="16"/>
        </w:rPr>
        <w:t>*</w:t>
      </w:r>
      <w:r w:rsidRPr="00CE209D">
        <w:t xml:space="preserve">Second Commissioner, a </w:t>
      </w:r>
      <w:r w:rsidR="00CE209D" w:rsidRPr="00CE209D">
        <w:rPr>
          <w:position w:val="6"/>
          <w:sz w:val="16"/>
        </w:rPr>
        <w:t>*</w:t>
      </w:r>
      <w:r w:rsidRPr="00CE209D">
        <w:t>Deputy Commissioner or a delegate of the Commissioner; and</w:t>
      </w:r>
    </w:p>
    <w:p w:rsidR="00A05214" w:rsidRPr="00CE209D" w:rsidRDefault="00A05214" w:rsidP="00A05214">
      <w:pPr>
        <w:pStyle w:val="paragraph"/>
      </w:pPr>
      <w:r w:rsidRPr="00CE209D">
        <w:tab/>
        <w:t>(b)</w:t>
      </w:r>
      <w:r w:rsidRPr="00CE209D">
        <w:tab/>
        <w:t xml:space="preserve">states that, from the time specified in the certificate, an amount was payable under a </w:t>
      </w:r>
      <w:r w:rsidR="00CE209D" w:rsidRPr="00CE209D">
        <w:rPr>
          <w:position w:val="6"/>
          <w:sz w:val="16"/>
        </w:rPr>
        <w:t>*</w:t>
      </w:r>
      <w:r w:rsidRPr="00CE209D">
        <w:t>taxation law (whether to or by the Commissioner);</w:t>
      </w:r>
    </w:p>
    <w:p w:rsidR="00A05214" w:rsidRPr="00CE209D" w:rsidRDefault="00A05214" w:rsidP="00A05214">
      <w:pPr>
        <w:pStyle w:val="subsection2"/>
      </w:pPr>
      <w:r w:rsidRPr="00CE209D">
        <w:t>is prima facie evidence that:</w:t>
      </w:r>
    </w:p>
    <w:p w:rsidR="00A05214" w:rsidRPr="00CE209D" w:rsidRDefault="00A05214" w:rsidP="00A05214">
      <w:pPr>
        <w:pStyle w:val="paragraph"/>
      </w:pPr>
      <w:r w:rsidRPr="00CE209D">
        <w:tab/>
        <w:t>(c)</w:t>
      </w:r>
      <w:r w:rsidRPr="00CE209D">
        <w:tab/>
        <w:t>the amount is payable from that time; and</w:t>
      </w:r>
    </w:p>
    <w:p w:rsidR="00A05214" w:rsidRPr="00CE209D" w:rsidRDefault="00A05214" w:rsidP="00A05214">
      <w:pPr>
        <w:pStyle w:val="paragraph"/>
      </w:pPr>
      <w:r w:rsidRPr="00CE209D">
        <w:tab/>
        <w:t>(d)</w:t>
      </w:r>
      <w:r w:rsidRPr="00CE209D">
        <w:tab/>
        <w:t>the particulars stated in the certificate are correct.</w:t>
      </w:r>
    </w:p>
    <w:p w:rsidR="00A05214" w:rsidRPr="00CE209D" w:rsidRDefault="00A05214" w:rsidP="00A05214">
      <w:pPr>
        <w:pStyle w:val="SubsectionHead"/>
      </w:pPr>
      <w:r w:rsidRPr="00CE209D">
        <w:t>Signed copies are evidence</w:t>
      </w:r>
    </w:p>
    <w:p w:rsidR="00A05214" w:rsidRPr="00CE209D" w:rsidRDefault="00A05214" w:rsidP="00A05214">
      <w:pPr>
        <w:pStyle w:val="subsection"/>
      </w:pPr>
      <w:r w:rsidRPr="00CE209D">
        <w:tab/>
        <w:t>(4)</w:t>
      </w:r>
      <w:r w:rsidRPr="00CE209D">
        <w:tab/>
        <w:t>The production of a document that:</w:t>
      </w:r>
    </w:p>
    <w:p w:rsidR="00A05214" w:rsidRPr="00CE209D" w:rsidRDefault="00A05214" w:rsidP="00A05214">
      <w:pPr>
        <w:pStyle w:val="paragraph"/>
      </w:pPr>
      <w:r w:rsidRPr="00CE209D">
        <w:tab/>
        <w:t>(a)</w:t>
      </w:r>
      <w:r w:rsidRPr="00CE209D">
        <w:tab/>
        <w:t xml:space="preserve">appears to be a copy of, or extract from, any document (the </w:t>
      </w:r>
      <w:r w:rsidRPr="00CE209D">
        <w:rPr>
          <w:b/>
          <w:i/>
        </w:rPr>
        <w:t>original document</w:t>
      </w:r>
      <w:r w:rsidRPr="00CE209D">
        <w:t xml:space="preserve">) made or given by or to an entity for the purposes of a </w:t>
      </w:r>
      <w:r w:rsidR="00CE209D" w:rsidRPr="00CE209D">
        <w:rPr>
          <w:position w:val="6"/>
          <w:sz w:val="16"/>
        </w:rPr>
        <w:t>*</w:t>
      </w:r>
      <w:r w:rsidRPr="00CE209D">
        <w:t>taxation law; and</w:t>
      </w:r>
    </w:p>
    <w:p w:rsidR="00A05214" w:rsidRPr="00CE209D" w:rsidRDefault="00A05214" w:rsidP="00A05214">
      <w:pPr>
        <w:pStyle w:val="paragraph"/>
      </w:pPr>
      <w:r w:rsidRPr="00CE209D">
        <w:tab/>
        <w:t>(b)</w:t>
      </w:r>
      <w:r w:rsidRPr="00CE209D">
        <w:tab/>
        <w:t xml:space="preserve">is signed by the Commissioner, a </w:t>
      </w:r>
      <w:r w:rsidR="00CE209D" w:rsidRPr="00CE209D">
        <w:rPr>
          <w:position w:val="6"/>
          <w:sz w:val="16"/>
        </w:rPr>
        <w:t>*</w:t>
      </w:r>
      <w:r w:rsidRPr="00CE209D">
        <w:t xml:space="preserve">Second Commissioner, a </w:t>
      </w:r>
      <w:r w:rsidR="00CE209D" w:rsidRPr="00CE209D">
        <w:rPr>
          <w:position w:val="6"/>
          <w:sz w:val="16"/>
        </w:rPr>
        <w:t>*</w:t>
      </w:r>
      <w:r w:rsidRPr="00CE209D">
        <w:t>Deputy Commissioner or a delegate of the Commissioner;</w:t>
      </w:r>
    </w:p>
    <w:p w:rsidR="00A05214" w:rsidRPr="00CE209D" w:rsidRDefault="00A05214" w:rsidP="00A05214">
      <w:pPr>
        <w:pStyle w:val="subsection2"/>
      </w:pPr>
      <w:r w:rsidRPr="00CE209D">
        <w:t>is evidence of the matters set out in the document to the same extent as the original document would have been evidence of those matters.</w:t>
      </w:r>
    </w:p>
    <w:p w:rsidR="00A05214" w:rsidRPr="00CE209D" w:rsidRDefault="00A05214" w:rsidP="00A05214">
      <w:pPr>
        <w:pStyle w:val="ActHead5"/>
      </w:pPr>
      <w:bookmarkStart w:id="935" w:name="_Toc392596041"/>
      <w:r w:rsidRPr="00CE209D">
        <w:rPr>
          <w:rStyle w:val="CharSectno"/>
        </w:rPr>
        <w:t>350</w:t>
      </w:r>
      <w:r w:rsidR="00CE209D">
        <w:rPr>
          <w:rStyle w:val="CharSectno"/>
        </w:rPr>
        <w:noBreakHyphen/>
      </w:r>
      <w:r w:rsidRPr="00CE209D">
        <w:rPr>
          <w:rStyle w:val="CharSectno"/>
        </w:rPr>
        <w:t>15</w:t>
      </w:r>
      <w:r w:rsidRPr="00CE209D">
        <w:t xml:space="preserve">  Judicial notice of signature</w:t>
      </w:r>
      <w:bookmarkEnd w:id="935"/>
    </w:p>
    <w:p w:rsidR="00A05214" w:rsidRPr="00CE209D" w:rsidRDefault="00A05214" w:rsidP="00A05214">
      <w:pPr>
        <w:pStyle w:val="subsection"/>
      </w:pPr>
      <w:r w:rsidRPr="00CE209D">
        <w:tab/>
      </w:r>
      <w:r w:rsidRPr="00CE209D">
        <w:tab/>
        <w:t>All courts, and all persons having by law or consent of parties authority to hear, receive and examine evidence, must take judicial notice of the signature of every person who is or has been:</w:t>
      </w:r>
    </w:p>
    <w:p w:rsidR="00A05214" w:rsidRPr="00CE209D" w:rsidRDefault="00A05214" w:rsidP="00A05214">
      <w:pPr>
        <w:pStyle w:val="paragraph"/>
      </w:pPr>
      <w:r w:rsidRPr="00CE209D">
        <w:tab/>
        <w:t>(a)</w:t>
      </w:r>
      <w:r w:rsidRPr="00CE209D">
        <w:tab/>
        <w:t>the Commissioner; or</w:t>
      </w:r>
    </w:p>
    <w:p w:rsidR="00A05214" w:rsidRPr="00CE209D" w:rsidRDefault="00A05214" w:rsidP="00A05214">
      <w:pPr>
        <w:pStyle w:val="paragraph"/>
      </w:pPr>
      <w:r w:rsidRPr="00CE209D">
        <w:tab/>
        <w:t>(b)</w:t>
      </w:r>
      <w:r w:rsidRPr="00CE209D">
        <w:tab/>
        <w:t xml:space="preserve">a </w:t>
      </w:r>
      <w:r w:rsidR="00CE209D" w:rsidRPr="00CE209D">
        <w:rPr>
          <w:position w:val="6"/>
          <w:sz w:val="16"/>
        </w:rPr>
        <w:t>*</w:t>
      </w:r>
      <w:r w:rsidRPr="00CE209D">
        <w:t>Second Commissioner; or</w:t>
      </w:r>
    </w:p>
    <w:p w:rsidR="00A05214" w:rsidRPr="00CE209D" w:rsidRDefault="00A05214" w:rsidP="00A05214">
      <w:pPr>
        <w:pStyle w:val="paragraph"/>
      </w:pPr>
      <w:r w:rsidRPr="00CE209D">
        <w:tab/>
        <w:t>(c)</w:t>
      </w:r>
      <w:r w:rsidRPr="00CE209D">
        <w:tab/>
        <w:t xml:space="preserve">a </w:t>
      </w:r>
      <w:r w:rsidR="00CE209D" w:rsidRPr="00CE209D">
        <w:rPr>
          <w:position w:val="6"/>
          <w:sz w:val="16"/>
        </w:rPr>
        <w:t>*</w:t>
      </w:r>
      <w:r w:rsidRPr="00CE209D">
        <w:t>Deputy Commissioner; or</w:t>
      </w:r>
    </w:p>
    <w:p w:rsidR="00A05214" w:rsidRPr="00CE209D" w:rsidRDefault="00A05214" w:rsidP="00A05214">
      <w:pPr>
        <w:pStyle w:val="paragraph"/>
      </w:pPr>
      <w:r w:rsidRPr="00CE209D">
        <w:tab/>
        <w:t>(d)</w:t>
      </w:r>
      <w:r w:rsidRPr="00CE209D">
        <w:tab/>
        <w:t>a delegate of the Commissioner;</w:t>
      </w:r>
    </w:p>
    <w:p w:rsidR="00A05214" w:rsidRPr="00CE209D" w:rsidRDefault="00A05214" w:rsidP="00A05214">
      <w:pPr>
        <w:pStyle w:val="subsection2"/>
      </w:pPr>
      <w:r w:rsidRPr="00CE209D">
        <w:t xml:space="preserve">if the signature is attached or appended to an official document for the purposes of a </w:t>
      </w:r>
      <w:r w:rsidR="00CE209D" w:rsidRPr="00CE209D">
        <w:rPr>
          <w:position w:val="6"/>
          <w:sz w:val="16"/>
        </w:rPr>
        <w:t>*</w:t>
      </w:r>
      <w:r w:rsidRPr="00CE209D">
        <w:t>taxation law.</w:t>
      </w:r>
    </w:p>
    <w:p w:rsidR="00167612" w:rsidRPr="00CE209D" w:rsidRDefault="00167612" w:rsidP="00352BC6">
      <w:pPr>
        <w:pStyle w:val="ActHead2"/>
        <w:pageBreakBefore/>
      </w:pPr>
      <w:bookmarkStart w:id="936" w:name="_Toc392596042"/>
      <w:r w:rsidRPr="00CE209D">
        <w:rPr>
          <w:rStyle w:val="CharPartNo"/>
        </w:rPr>
        <w:t>Chapter</w:t>
      </w:r>
      <w:r w:rsidR="00CE209D">
        <w:rPr>
          <w:rStyle w:val="CharPartNo"/>
        </w:rPr>
        <w:t> </w:t>
      </w:r>
      <w:r w:rsidRPr="00CE209D">
        <w:rPr>
          <w:rStyle w:val="CharPartNo"/>
        </w:rPr>
        <w:t>5</w:t>
      </w:r>
      <w:r w:rsidRPr="00CE209D">
        <w:t>—</w:t>
      </w:r>
      <w:r w:rsidRPr="00CE209D">
        <w:rPr>
          <w:rStyle w:val="CharPartText"/>
        </w:rPr>
        <w:t>Administration</w:t>
      </w:r>
      <w:bookmarkEnd w:id="936"/>
    </w:p>
    <w:p w:rsidR="00EF2BF5" w:rsidRPr="00CE209D" w:rsidRDefault="00EF2BF5" w:rsidP="00477133">
      <w:pPr>
        <w:pStyle w:val="ActHead3"/>
      </w:pPr>
      <w:bookmarkStart w:id="937" w:name="_Toc392596043"/>
      <w:r w:rsidRPr="00CE209D">
        <w:rPr>
          <w:rStyle w:val="CharDivNo"/>
        </w:rPr>
        <w:t>Part</w:t>
      </w:r>
      <w:r w:rsidR="00CE209D">
        <w:rPr>
          <w:rStyle w:val="CharDivNo"/>
        </w:rPr>
        <w:t> </w:t>
      </w:r>
      <w:r w:rsidRPr="00CE209D">
        <w:rPr>
          <w:rStyle w:val="CharDivNo"/>
        </w:rPr>
        <w:t>5</w:t>
      </w:r>
      <w:r w:rsidR="00CE209D">
        <w:rPr>
          <w:rStyle w:val="CharDivNo"/>
        </w:rPr>
        <w:noBreakHyphen/>
      </w:r>
      <w:r w:rsidRPr="00CE209D">
        <w:rPr>
          <w:rStyle w:val="CharDivNo"/>
        </w:rPr>
        <w:t>1</w:t>
      </w:r>
      <w:r w:rsidRPr="00CE209D">
        <w:t>—</w:t>
      </w:r>
      <w:r w:rsidRPr="00CE209D">
        <w:rPr>
          <w:rStyle w:val="CharDivText"/>
        </w:rPr>
        <w:t>The Australian Taxation Office</w:t>
      </w:r>
      <w:bookmarkEnd w:id="937"/>
    </w:p>
    <w:p w:rsidR="00A42CDD" w:rsidRPr="00CE209D" w:rsidRDefault="00A42CDD" w:rsidP="00477133">
      <w:pPr>
        <w:pStyle w:val="ActHead4"/>
      </w:pPr>
      <w:bookmarkStart w:id="938" w:name="_Toc392596044"/>
      <w:r w:rsidRPr="00CE209D">
        <w:rPr>
          <w:rStyle w:val="CharSubdNo"/>
        </w:rPr>
        <w:t>Division</w:t>
      </w:r>
      <w:r w:rsidR="00CE209D">
        <w:rPr>
          <w:rStyle w:val="CharSubdNo"/>
        </w:rPr>
        <w:t> </w:t>
      </w:r>
      <w:r w:rsidRPr="00CE209D">
        <w:rPr>
          <w:rStyle w:val="CharSubdNo"/>
        </w:rPr>
        <w:t>352</w:t>
      </w:r>
      <w:r w:rsidRPr="00CE209D">
        <w:t>—</w:t>
      </w:r>
      <w:r w:rsidRPr="00CE209D">
        <w:rPr>
          <w:rStyle w:val="CharSubdText"/>
        </w:rPr>
        <w:t>Accountability of the Commissioner</w:t>
      </w:r>
      <w:bookmarkEnd w:id="938"/>
    </w:p>
    <w:p w:rsidR="00A42CDD" w:rsidRPr="00CE209D" w:rsidRDefault="00A42CDD" w:rsidP="00A42CDD">
      <w:pPr>
        <w:pStyle w:val="TofSectsHeading"/>
      </w:pPr>
      <w:r w:rsidRPr="00CE209D">
        <w:t>Table of Subdivisions</w:t>
      </w:r>
    </w:p>
    <w:p w:rsidR="00A42CDD" w:rsidRPr="00CE209D" w:rsidRDefault="00A42CDD" w:rsidP="00A42CDD">
      <w:pPr>
        <w:pStyle w:val="TofSectsSubdiv"/>
      </w:pPr>
      <w:r w:rsidRPr="00CE209D">
        <w:tab/>
        <w:t>Guide to Division</w:t>
      </w:r>
      <w:r w:rsidR="00CE209D">
        <w:t> </w:t>
      </w:r>
      <w:r w:rsidRPr="00CE209D">
        <w:t>352</w:t>
      </w:r>
    </w:p>
    <w:p w:rsidR="00A42CDD" w:rsidRPr="00CE209D" w:rsidRDefault="00A42CDD" w:rsidP="00A42CDD">
      <w:pPr>
        <w:pStyle w:val="TofSectsSubdiv"/>
      </w:pPr>
      <w:r w:rsidRPr="00CE209D">
        <w:t>352</w:t>
      </w:r>
      <w:r w:rsidR="00CE209D">
        <w:noBreakHyphen/>
      </w:r>
      <w:r w:rsidRPr="00CE209D">
        <w:t>A</w:t>
      </w:r>
      <w:r w:rsidRPr="00CE209D">
        <w:tab/>
        <w:t>Accountability of the Commissioner in respect of indirect tax laws</w:t>
      </w:r>
    </w:p>
    <w:p w:rsidR="00D26CFB" w:rsidRPr="00CE209D" w:rsidRDefault="00D26CFB" w:rsidP="00D26CFB">
      <w:pPr>
        <w:pStyle w:val="TofSectsSubdiv"/>
      </w:pPr>
      <w:r w:rsidRPr="00CE209D">
        <w:t>352</w:t>
      </w:r>
      <w:r w:rsidR="00CE209D">
        <w:noBreakHyphen/>
      </w:r>
      <w:r w:rsidRPr="00CE209D">
        <w:t>B</w:t>
      </w:r>
      <w:r w:rsidRPr="00CE209D">
        <w:tab/>
        <w:t>Accountability of the Commissioner in respect of MRRT law</w:t>
      </w:r>
    </w:p>
    <w:p w:rsidR="00A42CDD" w:rsidRPr="00CE209D" w:rsidRDefault="00A42CDD" w:rsidP="00A42CDD">
      <w:pPr>
        <w:pStyle w:val="ActHead4"/>
      </w:pPr>
      <w:bookmarkStart w:id="939" w:name="_Toc392596045"/>
      <w:r w:rsidRPr="00CE209D">
        <w:rPr>
          <w:rStyle w:val="CharSubdNo"/>
        </w:rPr>
        <w:t>Guide to Division</w:t>
      </w:r>
      <w:r w:rsidR="00CE209D">
        <w:rPr>
          <w:rStyle w:val="CharSubdNo"/>
        </w:rPr>
        <w:t> </w:t>
      </w:r>
      <w:r w:rsidRPr="00CE209D">
        <w:rPr>
          <w:rStyle w:val="CharSubdNo"/>
        </w:rPr>
        <w:t>3</w:t>
      </w:r>
      <w:r w:rsidRPr="00CE209D">
        <w:rPr>
          <w:rStyle w:val="CharSubdText"/>
        </w:rPr>
        <w:t>5</w:t>
      </w:r>
      <w:r w:rsidRPr="00CE209D">
        <w:t>2</w:t>
      </w:r>
      <w:bookmarkEnd w:id="939"/>
    </w:p>
    <w:p w:rsidR="00A42CDD" w:rsidRPr="00CE209D" w:rsidRDefault="00A42CDD" w:rsidP="00A42CDD">
      <w:pPr>
        <w:pStyle w:val="ActHead5"/>
      </w:pPr>
      <w:bookmarkStart w:id="940" w:name="_Toc392596046"/>
      <w:r w:rsidRPr="00CE209D">
        <w:rPr>
          <w:rStyle w:val="CharSectno"/>
        </w:rPr>
        <w:t>352</w:t>
      </w:r>
      <w:r w:rsidR="00CE209D">
        <w:rPr>
          <w:rStyle w:val="CharSectno"/>
        </w:rPr>
        <w:noBreakHyphen/>
      </w:r>
      <w:r w:rsidRPr="00CE209D">
        <w:rPr>
          <w:rStyle w:val="CharSectno"/>
        </w:rPr>
        <w:t>1</w:t>
      </w:r>
      <w:r w:rsidRPr="00CE209D">
        <w:t xml:space="preserve">  What this Division is about</w:t>
      </w:r>
      <w:bookmarkEnd w:id="940"/>
    </w:p>
    <w:p w:rsidR="00A42CDD" w:rsidRPr="00CE209D" w:rsidRDefault="00A42CDD" w:rsidP="00A42CDD">
      <w:pPr>
        <w:pStyle w:val="BoxText"/>
      </w:pPr>
      <w:r w:rsidRPr="00CE209D">
        <w:t>This Division requires the Commissioner to prepare an annual report on the working of the indirect tax laws</w:t>
      </w:r>
      <w:r w:rsidR="002F014B" w:rsidRPr="00CE209D">
        <w:t xml:space="preserve"> and the MRRT law</w:t>
      </w:r>
      <w:r w:rsidRPr="00CE209D">
        <w:t>.</w:t>
      </w:r>
    </w:p>
    <w:p w:rsidR="00A42CDD" w:rsidRPr="00CE209D" w:rsidRDefault="00A42CDD" w:rsidP="00A42CDD">
      <w:pPr>
        <w:pStyle w:val="ActHead4"/>
      </w:pPr>
      <w:bookmarkStart w:id="941" w:name="_Toc392596047"/>
      <w:r w:rsidRPr="00CE209D">
        <w:rPr>
          <w:rStyle w:val="CharSubdNo"/>
        </w:rPr>
        <w:t>Subdivision</w:t>
      </w:r>
      <w:r w:rsidR="00CE209D">
        <w:rPr>
          <w:rStyle w:val="CharSubdNo"/>
        </w:rPr>
        <w:t> </w:t>
      </w:r>
      <w:r w:rsidRPr="00CE209D">
        <w:rPr>
          <w:rStyle w:val="CharSubdNo"/>
        </w:rPr>
        <w:t>352</w:t>
      </w:r>
      <w:r w:rsidR="00CE209D">
        <w:rPr>
          <w:rStyle w:val="CharSubdNo"/>
        </w:rPr>
        <w:noBreakHyphen/>
      </w:r>
      <w:r w:rsidRPr="00CE209D">
        <w:rPr>
          <w:rStyle w:val="CharSubdNo"/>
        </w:rPr>
        <w:t>A</w:t>
      </w:r>
      <w:r w:rsidRPr="00CE209D">
        <w:t>—</w:t>
      </w:r>
      <w:r w:rsidRPr="00CE209D">
        <w:rPr>
          <w:rStyle w:val="CharSubdText"/>
        </w:rPr>
        <w:t>Accountability of the Commissioner in respect of indirect tax laws</w:t>
      </w:r>
      <w:bookmarkEnd w:id="941"/>
    </w:p>
    <w:p w:rsidR="00A42CDD" w:rsidRPr="00CE209D" w:rsidRDefault="00A42CDD" w:rsidP="00A42CDD">
      <w:pPr>
        <w:pStyle w:val="TofSectsHeading"/>
      </w:pPr>
      <w:r w:rsidRPr="00CE209D">
        <w:t>Table of sections</w:t>
      </w:r>
    </w:p>
    <w:p w:rsidR="00A42CDD" w:rsidRPr="00CE209D" w:rsidRDefault="00A42CDD" w:rsidP="00A42CDD">
      <w:pPr>
        <w:pStyle w:val="TofSectsSection"/>
      </w:pPr>
      <w:r w:rsidRPr="00CE209D">
        <w:t>352</w:t>
      </w:r>
      <w:r w:rsidR="00CE209D">
        <w:noBreakHyphen/>
      </w:r>
      <w:r w:rsidRPr="00CE209D">
        <w:t>5</w:t>
      </w:r>
      <w:r w:rsidRPr="00CE209D">
        <w:tab/>
        <w:t>Commissioner must prepare annual report on indirect tax laws</w:t>
      </w:r>
    </w:p>
    <w:p w:rsidR="00A42CDD" w:rsidRPr="00CE209D" w:rsidRDefault="00A42CDD" w:rsidP="00A42CDD">
      <w:pPr>
        <w:pStyle w:val="ActHead5"/>
      </w:pPr>
      <w:bookmarkStart w:id="942" w:name="_Toc392596048"/>
      <w:r w:rsidRPr="00CE209D">
        <w:rPr>
          <w:rStyle w:val="CharSectno"/>
        </w:rPr>
        <w:t>352</w:t>
      </w:r>
      <w:r w:rsidR="00CE209D">
        <w:rPr>
          <w:rStyle w:val="CharSectno"/>
        </w:rPr>
        <w:noBreakHyphen/>
      </w:r>
      <w:r w:rsidRPr="00CE209D">
        <w:rPr>
          <w:rStyle w:val="CharSectno"/>
        </w:rPr>
        <w:t>5</w:t>
      </w:r>
      <w:r w:rsidRPr="00CE209D">
        <w:t xml:space="preserve">  Commissioner must prepare annual report on indirect tax laws</w:t>
      </w:r>
      <w:bookmarkEnd w:id="942"/>
    </w:p>
    <w:p w:rsidR="00A42CDD" w:rsidRPr="00CE209D" w:rsidRDefault="00A42CDD" w:rsidP="00A42CDD">
      <w:pPr>
        <w:pStyle w:val="subsection"/>
      </w:pPr>
      <w:r w:rsidRPr="00CE209D">
        <w:tab/>
        <w:t>(1)</w:t>
      </w:r>
      <w:r w:rsidRPr="00CE209D">
        <w:tab/>
        <w:t>As soon as practicable after 30</w:t>
      </w:r>
      <w:r w:rsidR="00CE209D">
        <w:t> </w:t>
      </w:r>
      <w:r w:rsidRPr="00CE209D">
        <w:t xml:space="preserve">June in each year, the Commissioner must prepare and give to the Minister a report on the working of the </w:t>
      </w:r>
      <w:r w:rsidR="00CE209D" w:rsidRPr="00CE209D">
        <w:rPr>
          <w:position w:val="6"/>
          <w:sz w:val="16"/>
        </w:rPr>
        <w:t>*</w:t>
      </w:r>
      <w:r w:rsidRPr="00CE209D">
        <w:t>indirect tax laws during the year ending on that 30</w:t>
      </w:r>
      <w:r w:rsidR="00CE209D">
        <w:t> </w:t>
      </w:r>
      <w:r w:rsidRPr="00CE209D">
        <w:t>June.</w:t>
      </w:r>
    </w:p>
    <w:p w:rsidR="00A42CDD" w:rsidRPr="00CE209D" w:rsidRDefault="00A42CDD" w:rsidP="00A42CDD">
      <w:pPr>
        <w:pStyle w:val="subsection"/>
      </w:pPr>
      <w:r w:rsidRPr="00CE209D">
        <w:tab/>
        <w:t>(2)</w:t>
      </w:r>
      <w:r w:rsidRPr="00CE209D">
        <w:tab/>
        <w:t xml:space="preserve">The report must include a report on any breaches or evasions of the </w:t>
      </w:r>
      <w:r w:rsidR="00CE209D" w:rsidRPr="00CE209D">
        <w:rPr>
          <w:position w:val="6"/>
          <w:sz w:val="16"/>
        </w:rPr>
        <w:t>*</w:t>
      </w:r>
      <w:r w:rsidRPr="00CE209D">
        <w:t>indirect tax laws that the Commissioner knows about.</w:t>
      </w:r>
    </w:p>
    <w:p w:rsidR="00A42CDD" w:rsidRPr="00CE209D" w:rsidRDefault="00A42CDD" w:rsidP="00A42CDD">
      <w:pPr>
        <w:pStyle w:val="subsection"/>
      </w:pPr>
      <w:r w:rsidRPr="00CE209D">
        <w:tab/>
        <w:t>(3)</w:t>
      </w:r>
      <w:r w:rsidRPr="00CE209D">
        <w:tab/>
        <w:t>The Minister must cause a copy of the report to be laid before each House of the Parliament within 15 sitting days of that House after the day on which the Minister receives the report.</w:t>
      </w:r>
    </w:p>
    <w:p w:rsidR="006612AC" w:rsidRPr="00CE209D" w:rsidRDefault="006612AC" w:rsidP="006612AC">
      <w:pPr>
        <w:pStyle w:val="ActHead4"/>
      </w:pPr>
      <w:bookmarkStart w:id="943" w:name="_Toc392596049"/>
      <w:r w:rsidRPr="00CE209D">
        <w:rPr>
          <w:rStyle w:val="CharSubdNo"/>
        </w:rPr>
        <w:t>Subdivision</w:t>
      </w:r>
      <w:r w:rsidR="00CE209D">
        <w:rPr>
          <w:rStyle w:val="CharSubdNo"/>
        </w:rPr>
        <w:t> </w:t>
      </w:r>
      <w:r w:rsidRPr="00CE209D">
        <w:rPr>
          <w:rStyle w:val="CharSubdNo"/>
        </w:rPr>
        <w:t>352</w:t>
      </w:r>
      <w:r w:rsidR="00CE209D">
        <w:rPr>
          <w:rStyle w:val="CharSubdNo"/>
        </w:rPr>
        <w:noBreakHyphen/>
      </w:r>
      <w:r w:rsidRPr="00CE209D">
        <w:rPr>
          <w:rStyle w:val="CharSubdNo"/>
        </w:rPr>
        <w:t>B</w:t>
      </w:r>
      <w:r w:rsidRPr="00CE209D">
        <w:t>—</w:t>
      </w:r>
      <w:r w:rsidRPr="00CE209D">
        <w:rPr>
          <w:rStyle w:val="CharSubdText"/>
        </w:rPr>
        <w:t>Accountability of the Commissioner in respect of MRRT law</w:t>
      </w:r>
      <w:bookmarkEnd w:id="943"/>
    </w:p>
    <w:p w:rsidR="006612AC" w:rsidRPr="00CE209D" w:rsidRDefault="006612AC" w:rsidP="006612AC">
      <w:pPr>
        <w:pStyle w:val="TofSectsHeading"/>
      </w:pPr>
      <w:r w:rsidRPr="00CE209D">
        <w:t>Table of sections</w:t>
      </w:r>
    </w:p>
    <w:p w:rsidR="006612AC" w:rsidRPr="00CE209D" w:rsidRDefault="006612AC" w:rsidP="006612AC">
      <w:pPr>
        <w:pStyle w:val="TofSectsSection"/>
      </w:pPr>
      <w:r w:rsidRPr="00CE209D">
        <w:t>352</w:t>
      </w:r>
      <w:r w:rsidR="00CE209D">
        <w:noBreakHyphen/>
      </w:r>
      <w:r w:rsidRPr="00CE209D">
        <w:t>10</w:t>
      </w:r>
      <w:r w:rsidRPr="00CE209D">
        <w:tab/>
        <w:t>Commissioner must prepare annual report on MRRT law</w:t>
      </w:r>
    </w:p>
    <w:p w:rsidR="006612AC" w:rsidRPr="00CE209D" w:rsidRDefault="006612AC" w:rsidP="006612AC">
      <w:pPr>
        <w:pStyle w:val="ActHead5"/>
      </w:pPr>
      <w:bookmarkStart w:id="944" w:name="_Toc392596050"/>
      <w:r w:rsidRPr="00CE209D">
        <w:rPr>
          <w:rStyle w:val="CharSectno"/>
        </w:rPr>
        <w:t>352</w:t>
      </w:r>
      <w:r w:rsidR="00CE209D">
        <w:rPr>
          <w:rStyle w:val="CharSectno"/>
        </w:rPr>
        <w:noBreakHyphen/>
      </w:r>
      <w:r w:rsidRPr="00CE209D">
        <w:rPr>
          <w:rStyle w:val="CharSectno"/>
        </w:rPr>
        <w:t>10</w:t>
      </w:r>
      <w:r w:rsidRPr="00CE209D">
        <w:t xml:space="preserve">  Commissioner must prepare annual report on MRRT law</w:t>
      </w:r>
      <w:bookmarkEnd w:id="944"/>
    </w:p>
    <w:p w:rsidR="006612AC" w:rsidRPr="00CE209D" w:rsidRDefault="006612AC" w:rsidP="006612AC">
      <w:pPr>
        <w:pStyle w:val="subsection"/>
      </w:pPr>
      <w:r w:rsidRPr="00CE209D">
        <w:tab/>
        <w:t>(1)</w:t>
      </w:r>
      <w:r w:rsidRPr="00CE209D">
        <w:tab/>
        <w:t>As soon as practicable after 30</w:t>
      </w:r>
      <w:r w:rsidR="00CE209D">
        <w:t> </w:t>
      </w:r>
      <w:r w:rsidRPr="00CE209D">
        <w:t xml:space="preserve">June in each year, the Commissioner must prepare and give to the Minister a report on the working of the </w:t>
      </w:r>
      <w:r w:rsidR="00CE209D" w:rsidRPr="00CE209D">
        <w:rPr>
          <w:position w:val="6"/>
          <w:sz w:val="16"/>
        </w:rPr>
        <w:t>*</w:t>
      </w:r>
      <w:r w:rsidRPr="00CE209D">
        <w:t>MRRT law during the year ending on that 30</w:t>
      </w:r>
      <w:r w:rsidR="00CE209D">
        <w:t> </w:t>
      </w:r>
      <w:r w:rsidRPr="00CE209D">
        <w:t>June.</w:t>
      </w:r>
    </w:p>
    <w:p w:rsidR="006612AC" w:rsidRPr="00CE209D" w:rsidRDefault="006612AC" w:rsidP="006612AC">
      <w:pPr>
        <w:pStyle w:val="subsection"/>
      </w:pPr>
      <w:r w:rsidRPr="00CE209D">
        <w:tab/>
        <w:t>(2)</w:t>
      </w:r>
      <w:r w:rsidRPr="00CE209D">
        <w:tab/>
        <w:t xml:space="preserve">The report must include a report on any breaches or evasions of the </w:t>
      </w:r>
      <w:r w:rsidR="00CE209D" w:rsidRPr="00CE209D">
        <w:rPr>
          <w:position w:val="6"/>
          <w:sz w:val="16"/>
        </w:rPr>
        <w:t>*</w:t>
      </w:r>
      <w:r w:rsidRPr="00CE209D">
        <w:t>MRRT law that the Commissioner knows about.</w:t>
      </w:r>
    </w:p>
    <w:p w:rsidR="006612AC" w:rsidRPr="00CE209D" w:rsidRDefault="006612AC" w:rsidP="006612AC">
      <w:pPr>
        <w:pStyle w:val="subsection"/>
      </w:pPr>
      <w:r w:rsidRPr="00CE209D">
        <w:tab/>
        <w:t>(3)</w:t>
      </w:r>
      <w:r w:rsidRPr="00CE209D">
        <w:tab/>
        <w:t>The Minister must cause a copy of the report to be laid before each House of the Parliament within 15 sitting days of that House after the day on which the Minister receives the report.</w:t>
      </w:r>
    </w:p>
    <w:p w:rsidR="00EF2BF5" w:rsidRPr="00CE209D" w:rsidRDefault="00EF2BF5" w:rsidP="00352BC6">
      <w:pPr>
        <w:pStyle w:val="ActHead4"/>
        <w:pageBreakBefore/>
      </w:pPr>
      <w:bookmarkStart w:id="945" w:name="_Toc392596051"/>
      <w:r w:rsidRPr="00CE209D">
        <w:rPr>
          <w:rStyle w:val="CharSubdNo"/>
        </w:rPr>
        <w:t>Division</w:t>
      </w:r>
      <w:r w:rsidR="00CE209D">
        <w:rPr>
          <w:rStyle w:val="CharSubdNo"/>
        </w:rPr>
        <w:t> </w:t>
      </w:r>
      <w:r w:rsidRPr="00CE209D">
        <w:rPr>
          <w:rStyle w:val="CharSubdNo"/>
        </w:rPr>
        <w:t>353</w:t>
      </w:r>
      <w:r w:rsidRPr="00CE209D">
        <w:t>—</w:t>
      </w:r>
      <w:r w:rsidRPr="00CE209D">
        <w:rPr>
          <w:rStyle w:val="CharSubdText"/>
        </w:rPr>
        <w:t>Powers to obtain information and evidence</w:t>
      </w:r>
      <w:bookmarkEnd w:id="945"/>
    </w:p>
    <w:p w:rsidR="00EF2BF5" w:rsidRPr="00CE209D" w:rsidRDefault="00EF2BF5" w:rsidP="00EF2BF5">
      <w:pPr>
        <w:pStyle w:val="ActHead5"/>
      </w:pPr>
      <w:bookmarkStart w:id="946" w:name="_Toc392596052"/>
      <w:r w:rsidRPr="00CE209D">
        <w:rPr>
          <w:rStyle w:val="CharSectno"/>
        </w:rPr>
        <w:t>353</w:t>
      </w:r>
      <w:r w:rsidR="00CE209D">
        <w:rPr>
          <w:rStyle w:val="CharSectno"/>
        </w:rPr>
        <w:noBreakHyphen/>
      </w:r>
      <w:r w:rsidRPr="00CE209D">
        <w:rPr>
          <w:rStyle w:val="CharSectno"/>
        </w:rPr>
        <w:t>10</w:t>
      </w:r>
      <w:r w:rsidRPr="00CE209D">
        <w:t xml:space="preserve">  Commissioner’s power</w:t>
      </w:r>
      <w:bookmarkEnd w:id="946"/>
    </w:p>
    <w:p w:rsidR="0091394E" w:rsidRPr="00CE209D" w:rsidRDefault="0091394E" w:rsidP="0091394E">
      <w:pPr>
        <w:pStyle w:val="subsection"/>
      </w:pPr>
      <w:r w:rsidRPr="00CE209D">
        <w:tab/>
        <w:t>(1)</w:t>
      </w:r>
      <w:r w:rsidRPr="00CE209D">
        <w:tab/>
        <w:t>The Commissioner may by notice in writing require you to do all or any of the following:</w:t>
      </w:r>
    </w:p>
    <w:p w:rsidR="0091394E" w:rsidRPr="00CE209D" w:rsidRDefault="0091394E" w:rsidP="0091394E">
      <w:pPr>
        <w:pStyle w:val="paragraph"/>
      </w:pPr>
      <w:r w:rsidRPr="00CE209D">
        <w:tab/>
        <w:t>(a)</w:t>
      </w:r>
      <w:r w:rsidRPr="00CE209D">
        <w:tab/>
        <w:t>to give the Commissioner any information that the Commissioner requires for the purpose of the administration or operation of:</w:t>
      </w:r>
    </w:p>
    <w:p w:rsidR="0091394E" w:rsidRPr="00CE209D" w:rsidRDefault="0091394E" w:rsidP="0091394E">
      <w:pPr>
        <w:pStyle w:val="paragraphsub"/>
      </w:pPr>
      <w:r w:rsidRPr="00CE209D">
        <w:tab/>
        <w:t>(i)</w:t>
      </w:r>
      <w:r w:rsidRPr="00CE209D">
        <w:tab/>
        <w:t xml:space="preserve">an </w:t>
      </w:r>
      <w:r w:rsidR="00CE209D" w:rsidRPr="00CE209D">
        <w:rPr>
          <w:position w:val="6"/>
          <w:sz w:val="16"/>
        </w:rPr>
        <w:t>*</w:t>
      </w:r>
      <w:r w:rsidRPr="00CE209D">
        <w:t>indirect tax law; or</w:t>
      </w:r>
    </w:p>
    <w:p w:rsidR="0091394E" w:rsidRPr="00CE209D" w:rsidRDefault="0091394E" w:rsidP="0091394E">
      <w:pPr>
        <w:pStyle w:val="paragraphsub"/>
      </w:pPr>
      <w:r w:rsidRPr="00CE209D">
        <w:tab/>
        <w:t>(ii)</w:t>
      </w:r>
      <w:r w:rsidRPr="00CE209D">
        <w:tab/>
        <w:t xml:space="preserve">the </w:t>
      </w:r>
      <w:r w:rsidR="00CE209D" w:rsidRPr="00CE209D">
        <w:rPr>
          <w:position w:val="6"/>
          <w:sz w:val="16"/>
        </w:rPr>
        <w:t>*</w:t>
      </w:r>
      <w:r w:rsidRPr="00CE209D">
        <w:t>MRRT law; or</w:t>
      </w:r>
    </w:p>
    <w:p w:rsidR="002D5ACF" w:rsidRPr="00CE209D" w:rsidRDefault="002D5ACF" w:rsidP="002D5ACF">
      <w:pPr>
        <w:pStyle w:val="paragraphsub"/>
      </w:pPr>
      <w:r w:rsidRPr="00CE209D">
        <w:tab/>
        <w:t>(iia)</w:t>
      </w:r>
      <w:r w:rsidRPr="00CE209D">
        <w:tab/>
        <w:t xml:space="preserve">the </w:t>
      </w:r>
      <w:r w:rsidR="00CE209D" w:rsidRPr="00CE209D">
        <w:rPr>
          <w:position w:val="6"/>
          <w:sz w:val="16"/>
        </w:rPr>
        <w:t>*</w:t>
      </w:r>
      <w:r w:rsidRPr="00CE209D">
        <w:t>Division</w:t>
      </w:r>
      <w:r w:rsidR="00CE209D">
        <w:t> </w:t>
      </w:r>
      <w:r w:rsidRPr="00CE209D">
        <w:t>293 tax law; or</w:t>
      </w:r>
    </w:p>
    <w:p w:rsidR="0091394E" w:rsidRPr="00CE209D" w:rsidRDefault="0091394E" w:rsidP="0091394E">
      <w:pPr>
        <w:pStyle w:val="paragraphsub"/>
      </w:pPr>
      <w:r w:rsidRPr="00CE209D">
        <w:tab/>
        <w:t>(iii)</w:t>
      </w:r>
      <w:r w:rsidRPr="00CE209D">
        <w:tab/>
        <w:t>this Schedule (other than Division</w:t>
      </w:r>
      <w:r w:rsidR="00CE209D">
        <w:t> </w:t>
      </w:r>
      <w:r w:rsidRPr="00CE209D">
        <w:t>340);</w:t>
      </w:r>
    </w:p>
    <w:p w:rsidR="0091394E" w:rsidRPr="00CE209D" w:rsidRDefault="0091394E" w:rsidP="0091394E">
      <w:pPr>
        <w:pStyle w:val="paragraph"/>
      </w:pPr>
      <w:r w:rsidRPr="00CE209D">
        <w:tab/>
        <w:t>(b)</w:t>
      </w:r>
      <w:r w:rsidRPr="00CE209D">
        <w:tab/>
        <w:t>to attend and give evidence before the Commissioner, or an individual authorised by the Commissioner, for the purpose of the administration or operation of:</w:t>
      </w:r>
    </w:p>
    <w:p w:rsidR="0091394E" w:rsidRPr="00CE209D" w:rsidRDefault="0091394E" w:rsidP="0091394E">
      <w:pPr>
        <w:pStyle w:val="paragraphsub"/>
      </w:pPr>
      <w:r w:rsidRPr="00CE209D">
        <w:tab/>
        <w:t>(i)</w:t>
      </w:r>
      <w:r w:rsidRPr="00CE209D">
        <w:tab/>
        <w:t>an indirect tax law; or</w:t>
      </w:r>
    </w:p>
    <w:p w:rsidR="0091394E" w:rsidRPr="00CE209D" w:rsidRDefault="0091394E" w:rsidP="0091394E">
      <w:pPr>
        <w:pStyle w:val="paragraphsub"/>
      </w:pPr>
      <w:r w:rsidRPr="00CE209D">
        <w:tab/>
        <w:t>(ii)</w:t>
      </w:r>
      <w:r w:rsidRPr="00CE209D">
        <w:tab/>
        <w:t>the MRRT law; or</w:t>
      </w:r>
    </w:p>
    <w:p w:rsidR="002D5ACF" w:rsidRPr="00CE209D" w:rsidRDefault="002D5ACF" w:rsidP="002D5ACF">
      <w:pPr>
        <w:pStyle w:val="paragraphsub"/>
      </w:pPr>
      <w:r w:rsidRPr="00CE209D">
        <w:tab/>
        <w:t>(iia)</w:t>
      </w:r>
      <w:r w:rsidRPr="00CE209D">
        <w:tab/>
        <w:t>the Division</w:t>
      </w:r>
      <w:r w:rsidR="00CE209D">
        <w:t> </w:t>
      </w:r>
      <w:r w:rsidRPr="00CE209D">
        <w:t>293 tax law; or</w:t>
      </w:r>
    </w:p>
    <w:p w:rsidR="0091394E" w:rsidRPr="00CE209D" w:rsidRDefault="0091394E" w:rsidP="0091394E">
      <w:pPr>
        <w:pStyle w:val="paragraphsub"/>
      </w:pPr>
      <w:r w:rsidRPr="00CE209D">
        <w:tab/>
        <w:t>(iii)</w:t>
      </w:r>
      <w:r w:rsidRPr="00CE209D">
        <w:tab/>
        <w:t>this Schedule (other than Division</w:t>
      </w:r>
      <w:r w:rsidR="00CE209D">
        <w:t> </w:t>
      </w:r>
      <w:r w:rsidRPr="00CE209D">
        <w:t>340);</w:t>
      </w:r>
    </w:p>
    <w:p w:rsidR="0091394E" w:rsidRPr="00CE209D" w:rsidRDefault="0091394E" w:rsidP="0091394E">
      <w:pPr>
        <w:pStyle w:val="paragraph"/>
      </w:pPr>
      <w:r w:rsidRPr="00CE209D">
        <w:tab/>
        <w:t>(c)</w:t>
      </w:r>
      <w:r w:rsidRPr="00CE209D">
        <w:tab/>
        <w:t>to produce to the Commissioner any documents in your custody or under your control for the purpose of the administration or operation of:</w:t>
      </w:r>
    </w:p>
    <w:p w:rsidR="0091394E" w:rsidRPr="00CE209D" w:rsidRDefault="0091394E" w:rsidP="0091394E">
      <w:pPr>
        <w:pStyle w:val="paragraphsub"/>
      </w:pPr>
      <w:r w:rsidRPr="00CE209D">
        <w:tab/>
        <w:t>(i)</w:t>
      </w:r>
      <w:r w:rsidRPr="00CE209D">
        <w:tab/>
        <w:t>an indirect tax law; or</w:t>
      </w:r>
    </w:p>
    <w:p w:rsidR="0091394E" w:rsidRPr="00CE209D" w:rsidRDefault="0091394E" w:rsidP="0091394E">
      <w:pPr>
        <w:pStyle w:val="paragraphsub"/>
      </w:pPr>
      <w:r w:rsidRPr="00CE209D">
        <w:tab/>
        <w:t>(ii)</w:t>
      </w:r>
      <w:r w:rsidRPr="00CE209D">
        <w:tab/>
        <w:t>the MRRT law; or</w:t>
      </w:r>
    </w:p>
    <w:p w:rsidR="002D5ACF" w:rsidRPr="00CE209D" w:rsidRDefault="002D5ACF" w:rsidP="002D5ACF">
      <w:pPr>
        <w:pStyle w:val="paragraphsub"/>
      </w:pPr>
      <w:r w:rsidRPr="00CE209D">
        <w:tab/>
        <w:t>(iia)</w:t>
      </w:r>
      <w:r w:rsidRPr="00CE209D">
        <w:tab/>
        <w:t>the Division</w:t>
      </w:r>
      <w:r w:rsidR="00CE209D">
        <w:t> </w:t>
      </w:r>
      <w:r w:rsidRPr="00CE209D">
        <w:t>293 tax law; or</w:t>
      </w:r>
    </w:p>
    <w:p w:rsidR="0091394E" w:rsidRPr="00CE209D" w:rsidRDefault="0091394E" w:rsidP="0091394E">
      <w:pPr>
        <w:pStyle w:val="paragraphsub"/>
      </w:pPr>
      <w:r w:rsidRPr="00CE209D">
        <w:tab/>
        <w:t>(iii)</w:t>
      </w:r>
      <w:r w:rsidRPr="00CE209D">
        <w:tab/>
        <w:t>this Schedule.</w:t>
      </w:r>
    </w:p>
    <w:p w:rsidR="0091394E" w:rsidRPr="00CE209D" w:rsidRDefault="0091394E" w:rsidP="0091394E">
      <w:pPr>
        <w:pStyle w:val="notetext"/>
      </w:pPr>
      <w:r w:rsidRPr="00CE209D">
        <w:t>Note:</w:t>
      </w:r>
      <w:r w:rsidRPr="00CE209D">
        <w:tab/>
        <w:t>Failing to comply with a requirement can be an offence under section</w:t>
      </w:r>
      <w:r w:rsidR="00CE209D">
        <w:t> </w:t>
      </w:r>
      <w:r w:rsidRPr="00CE209D">
        <w:t>8C or 8D.</w:t>
      </w:r>
    </w:p>
    <w:p w:rsidR="00EF2BF5" w:rsidRPr="00CE209D" w:rsidRDefault="00EF2BF5" w:rsidP="002624BB">
      <w:pPr>
        <w:pStyle w:val="subsection"/>
      </w:pPr>
      <w:r w:rsidRPr="00CE209D">
        <w:tab/>
        <w:t>(2)</w:t>
      </w:r>
      <w:r w:rsidRPr="00CE209D">
        <w:tab/>
        <w:t>The Commissioner may require the information or evidence:</w:t>
      </w:r>
    </w:p>
    <w:p w:rsidR="00EF2BF5" w:rsidRPr="00CE209D" w:rsidRDefault="00EF2BF5" w:rsidP="00EF2BF5">
      <w:pPr>
        <w:pStyle w:val="paragraph"/>
      </w:pPr>
      <w:r w:rsidRPr="00CE209D">
        <w:tab/>
        <w:t>(a)</w:t>
      </w:r>
      <w:r w:rsidRPr="00CE209D">
        <w:tab/>
        <w:t>to be given on oath or affirmation; and</w:t>
      </w:r>
    </w:p>
    <w:p w:rsidR="00EF2BF5" w:rsidRPr="00CE209D" w:rsidRDefault="00EF2BF5" w:rsidP="00EF2BF5">
      <w:pPr>
        <w:pStyle w:val="paragraph"/>
      </w:pPr>
      <w:r w:rsidRPr="00CE209D">
        <w:tab/>
        <w:t>(b)</w:t>
      </w:r>
      <w:r w:rsidRPr="00CE209D">
        <w:tab/>
        <w:t>to be given orally or in writing.</w:t>
      </w:r>
    </w:p>
    <w:p w:rsidR="00EF2BF5" w:rsidRPr="00CE209D" w:rsidRDefault="00EF2BF5" w:rsidP="006B2802">
      <w:pPr>
        <w:pStyle w:val="subsection2"/>
      </w:pPr>
      <w:r w:rsidRPr="00CE209D">
        <w:t>For that purpose, the Commissioner or the officer may administer an oath or affirmation.</w:t>
      </w:r>
    </w:p>
    <w:p w:rsidR="00EF2BF5" w:rsidRPr="00CE209D" w:rsidRDefault="00EF2BF5" w:rsidP="002624BB">
      <w:pPr>
        <w:pStyle w:val="subsection"/>
      </w:pPr>
      <w:r w:rsidRPr="00CE209D">
        <w:tab/>
        <w:t>(3)</w:t>
      </w:r>
      <w:r w:rsidRPr="00CE209D">
        <w:tab/>
        <w:t xml:space="preserve">The regulations may prescribe scales of expenses to be allowed to </w:t>
      </w:r>
      <w:r w:rsidR="00366EBF" w:rsidRPr="00CE209D">
        <w:t>entities</w:t>
      </w:r>
      <w:r w:rsidRPr="00CE209D">
        <w:t xml:space="preserve"> required to attend before the Commissioner or the officer.</w:t>
      </w:r>
    </w:p>
    <w:p w:rsidR="00537D64" w:rsidRPr="00CE209D" w:rsidRDefault="00537D64" w:rsidP="00537D64">
      <w:pPr>
        <w:pStyle w:val="ActHead5"/>
      </w:pPr>
      <w:bookmarkStart w:id="947" w:name="_Toc392596053"/>
      <w:r w:rsidRPr="00CE209D">
        <w:rPr>
          <w:rStyle w:val="CharSectno"/>
        </w:rPr>
        <w:t>353</w:t>
      </w:r>
      <w:r w:rsidR="00CE209D">
        <w:rPr>
          <w:rStyle w:val="CharSectno"/>
        </w:rPr>
        <w:noBreakHyphen/>
      </w:r>
      <w:r w:rsidRPr="00CE209D">
        <w:rPr>
          <w:rStyle w:val="CharSectno"/>
        </w:rPr>
        <w:t>15</w:t>
      </w:r>
      <w:r w:rsidRPr="00CE209D">
        <w:t xml:space="preserve">  Access to premises for the purposes of the indirect tax laws</w:t>
      </w:r>
      <w:r w:rsidR="002D5ACF" w:rsidRPr="00CE209D">
        <w:t>, the MRRT law and the Division</w:t>
      </w:r>
      <w:r w:rsidR="00CE209D">
        <w:t> </w:t>
      </w:r>
      <w:r w:rsidR="002D5ACF" w:rsidRPr="00CE209D">
        <w:t>293 tax law</w:t>
      </w:r>
      <w:bookmarkEnd w:id="947"/>
    </w:p>
    <w:p w:rsidR="00A8345B" w:rsidRPr="00CE209D" w:rsidRDefault="00A8345B" w:rsidP="00A8345B">
      <w:pPr>
        <w:pStyle w:val="subsection"/>
      </w:pPr>
      <w:r w:rsidRPr="00CE209D">
        <w:tab/>
        <w:t>(1)</w:t>
      </w:r>
      <w:r w:rsidRPr="00CE209D">
        <w:tab/>
        <w:t xml:space="preserve">For the purposes of an </w:t>
      </w:r>
      <w:r w:rsidR="00CE209D" w:rsidRPr="00CE209D">
        <w:rPr>
          <w:position w:val="6"/>
          <w:sz w:val="16"/>
        </w:rPr>
        <w:t>*</w:t>
      </w:r>
      <w:r w:rsidRPr="00CE209D">
        <w:t>indirect tax law</w:t>
      </w:r>
      <w:r w:rsidR="00B37E8A" w:rsidRPr="00CE209D">
        <w:t xml:space="preserve">, the </w:t>
      </w:r>
      <w:r w:rsidR="00CE209D" w:rsidRPr="00CE209D">
        <w:rPr>
          <w:position w:val="6"/>
          <w:sz w:val="16"/>
        </w:rPr>
        <w:t>*</w:t>
      </w:r>
      <w:r w:rsidR="00B37E8A" w:rsidRPr="00CE209D">
        <w:t xml:space="preserve">MRRT law or the </w:t>
      </w:r>
      <w:r w:rsidR="00CE209D" w:rsidRPr="00CE209D">
        <w:rPr>
          <w:position w:val="6"/>
          <w:sz w:val="16"/>
        </w:rPr>
        <w:t>*</w:t>
      </w:r>
      <w:r w:rsidR="00B37E8A" w:rsidRPr="00CE209D">
        <w:t>Division</w:t>
      </w:r>
      <w:r w:rsidR="00CE209D">
        <w:t> </w:t>
      </w:r>
      <w:r w:rsidR="00B37E8A" w:rsidRPr="00CE209D">
        <w:t>293 tax law</w:t>
      </w:r>
      <w:r w:rsidRPr="00CE209D">
        <w:t>, the Commissioner, or an individual authorised by the Commissioner for the purposes of this section:</w:t>
      </w:r>
    </w:p>
    <w:p w:rsidR="00A8345B" w:rsidRPr="00CE209D" w:rsidRDefault="00A8345B" w:rsidP="00A8345B">
      <w:pPr>
        <w:pStyle w:val="paragraph"/>
      </w:pPr>
      <w:r w:rsidRPr="00CE209D">
        <w:tab/>
        <w:t>(a)</w:t>
      </w:r>
      <w:r w:rsidRPr="00CE209D">
        <w:tab/>
        <w:t>may at all reasonable times enter and remain on any land or premises; and</w:t>
      </w:r>
    </w:p>
    <w:p w:rsidR="00A8345B" w:rsidRPr="00CE209D" w:rsidRDefault="00A8345B" w:rsidP="00A8345B">
      <w:pPr>
        <w:pStyle w:val="paragraph"/>
      </w:pPr>
      <w:r w:rsidRPr="00CE209D">
        <w:tab/>
        <w:t>(b)</w:t>
      </w:r>
      <w:r w:rsidRPr="00CE209D">
        <w:tab/>
        <w:t>is entitled to full and free access at all reasonable times to any documents, goods or other property; and</w:t>
      </w:r>
    </w:p>
    <w:p w:rsidR="00A8345B" w:rsidRPr="00CE209D" w:rsidRDefault="00A8345B" w:rsidP="00A8345B">
      <w:pPr>
        <w:pStyle w:val="paragraph"/>
      </w:pPr>
      <w:r w:rsidRPr="00CE209D">
        <w:tab/>
        <w:t>(c)</w:t>
      </w:r>
      <w:r w:rsidRPr="00CE209D">
        <w:tab/>
        <w:t>may inspect, examine, make copies of, or take extracts from, any documents; and</w:t>
      </w:r>
    </w:p>
    <w:p w:rsidR="00A8345B" w:rsidRPr="00CE209D" w:rsidRDefault="00A8345B" w:rsidP="00A8345B">
      <w:pPr>
        <w:pStyle w:val="paragraph"/>
      </w:pPr>
      <w:r w:rsidRPr="00CE209D">
        <w:tab/>
        <w:t>(d)</w:t>
      </w:r>
      <w:r w:rsidRPr="00CE209D">
        <w:tab/>
        <w:t>may inspect, examine, count, measure, weigh, gauge, test or analyse any goods or other property and, to that end, take samples.</w:t>
      </w:r>
    </w:p>
    <w:p w:rsidR="00A8345B" w:rsidRPr="00CE209D" w:rsidRDefault="00A8345B" w:rsidP="00A8345B">
      <w:pPr>
        <w:pStyle w:val="subsection"/>
      </w:pPr>
      <w:r w:rsidRPr="00CE209D">
        <w:tab/>
        <w:t>(2)</w:t>
      </w:r>
      <w:r w:rsidRPr="00CE209D">
        <w:tab/>
        <w:t>An individual authorised by the Commissioner for the purposes of this section is not entitled to enter or remain on any land or premises if, after having been requested by the occupier to produce proof of his or her authority, the individual does not produce an authority signed by the Commissioner stating that the individual is authorised to exercise powers under this section.</w:t>
      </w:r>
    </w:p>
    <w:p w:rsidR="00A8345B" w:rsidRPr="00CE209D" w:rsidRDefault="00A8345B" w:rsidP="00A8345B">
      <w:pPr>
        <w:pStyle w:val="subsection"/>
      </w:pPr>
      <w:r w:rsidRPr="00CE209D">
        <w:tab/>
        <w:t>(3)</w:t>
      </w:r>
      <w:r w:rsidRPr="00CE209D">
        <w:tab/>
        <w:t>You commit an offence if:</w:t>
      </w:r>
    </w:p>
    <w:p w:rsidR="00A8345B" w:rsidRPr="00CE209D" w:rsidRDefault="00A8345B" w:rsidP="00A8345B">
      <w:pPr>
        <w:pStyle w:val="paragraph"/>
      </w:pPr>
      <w:r w:rsidRPr="00CE209D">
        <w:tab/>
        <w:t>(a)</w:t>
      </w:r>
      <w:r w:rsidRPr="00CE209D">
        <w:tab/>
        <w:t>you are the occupier of land or premises; and</w:t>
      </w:r>
    </w:p>
    <w:p w:rsidR="00A8345B" w:rsidRPr="00CE209D" w:rsidRDefault="00A8345B" w:rsidP="00A8345B">
      <w:pPr>
        <w:pStyle w:val="paragraph"/>
      </w:pPr>
      <w:r w:rsidRPr="00CE209D">
        <w:tab/>
        <w:t>(b)</w:t>
      </w:r>
      <w:r w:rsidRPr="00CE209D">
        <w:tab/>
        <w:t>an individual enters, or proposes to enter, the land or premises under this section; and</w:t>
      </w:r>
    </w:p>
    <w:p w:rsidR="00A8345B" w:rsidRPr="00CE209D" w:rsidRDefault="00A8345B" w:rsidP="00A8345B">
      <w:pPr>
        <w:pStyle w:val="paragraph"/>
      </w:pPr>
      <w:r w:rsidRPr="00CE209D">
        <w:tab/>
        <w:t>(c)</w:t>
      </w:r>
      <w:r w:rsidRPr="00CE209D">
        <w:tab/>
        <w:t>the individual is the Commissioner or authorised by the Commissioner for the purposes of this section; and</w:t>
      </w:r>
    </w:p>
    <w:p w:rsidR="00A8345B" w:rsidRPr="00CE209D" w:rsidRDefault="00A8345B" w:rsidP="00A8345B">
      <w:pPr>
        <w:pStyle w:val="paragraph"/>
      </w:pPr>
      <w:r w:rsidRPr="00CE209D">
        <w:tab/>
        <w:t>(d)</w:t>
      </w:r>
      <w:r w:rsidRPr="00CE209D">
        <w:tab/>
        <w:t>you do not provide the individual with all reasonable facilities and assistance for the effective exercise of powers under this section.</w:t>
      </w:r>
    </w:p>
    <w:p w:rsidR="00A8345B" w:rsidRPr="00CE209D" w:rsidRDefault="00A8345B" w:rsidP="00A8345B">
      <w:pPr>
        <w:pStyle w:val="Penalty"/>
      </w:pPr>
      <w:r w:rsidRPr="00CE209D">
        <w:t>Penalty:</w:t>
      </w:r>
      <w:r w:rsidRPr="00CE209D">
        <w:tab/>
        <w:t>30 penalty units.</w:t>
      </w:r>
    </w:p>
    <w:p w:rsidR="00A8345B" w:rsidRPr="00CE209D" w:rsidRDefault="00A8345B" w:rsidP="00A8345B">
      <w:pPr>
        <w:pStyle w:val="notetext"/>
      </w:pPr>
      <w:r w:rsidRPr="00CE209D">
        <w:t>Note 1:</w:t>
      </w:r>
      <w:r w:rsidRPr="00CE209D">
        <w:tab/>
        <w:t>Chapter</w:t>
      </w:r>
      <w:r w:rsidR="00CE209D">
        <w:t> </w:t>
      </w:r>
      <w:r w:rsidRPr="00CE209D">
        <w:t xml:space="preserve">2 of the </w:t>
      </w:r>
      <w:r w:rsidRPr="00CE209D">
        <w:rPr>
          <w:i/>
        </w:rPr>
        <w:t>Criminal Code</w:t>
      </w:r>
      <w:r w:rsidRPr="00CE209D">
        <w:t xml:space="preserve"> sets out the general principles of criminal responsibility.</w:t>
      </w:r>
    </w:p>
    <w:p w:rsidR="00A8345B" w:rsidRPr="00CE209D" w:rsidRDefault="00A8345B" w:rsidP="00A8345B">
      <w:pPr>
        <w:pStyle w:val="notetext"/>
      </w:pPr>
      <w:r w:rsidRPr="00CE209D">
        <w:t>Note 2:</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A8345B" w:rsidRPr="00CE209D" w:rsidRDefault="00A8345B" w:rsidP="00C400CB">
      <w:pPr>
        <w:pStyle w:val="subsection"/>
        <w:keepNext/>
        <w:keepLines/>
      </w:pPr>
      <w:r w:rsidRPr="00CE209D">
        <w:tab/>
        <w:t>(4)</w:t>
      </w:r>
      <w:r w:rsidRPr="00CE209D">
        <w:tab/>
        <w:t xml:space="preserve">Strict liability applies to </w:t>
      </w:r>
      <w:r w:rsidR="00CE209D">
        <w:t>paragraphs (</w:t>
      </w:r>
      <w:r w:rsidRPr="00CE209D">
        <w:t>3)(a) and (c).</w:t>
      </w:r>
    </w:p>
    <w:p w:rsidR="00A8345B" w:rsidRPr="00CE209D" w:rsidRDefault="00A8345B" w:rsidP="00A8345B">
      <w:pPr>
        <w:pStyle w:val="notetext"/>
      </w:pPr>
      <w:r w:rsidRPr="00CE209D">
        <w:t>Note:</w:t>
      </w:r>
      <w:r w:rsidRPr="00CE209D">
        <w:tab/>
        <w:t>For strict liability, see section</w:t>
      </w:r>
      <w:r w:rsidR="00CE209D">
        <w:t> </w:t>
      </w:r>
      <w:r w:rsidRPr="00CE209D">
        <w:t xml:space="preserve">6.1 of the </w:t>
      </w:r>
      <w:r w:rsidRPr="00CE209D">
        <w:rPr>
          <w:i/>
        </w:rPr>
        <w:t>Criminal Code</w:t>
      </w:r>
      <w:r w:rsidRPr="00CE209D">
        <w:t>.</w:t>
      </w:r>
    </w:p>
    <w:p w:rsidR="00FA3BB3" w:rsidRPr="00CE209D" w:rsidRDefault="00FA3BB3" w:rsidP="00FA3BB3">
      <w:pPr>
        <w:pStyle w:val="ActHead5"/>
      </w:pPr>
      <w:bookmarkStart w:id="948" w:name="_Toc392596054"/>
      <w:r w:rsidRPr="00CE209D">
        <w:rPr>
          <w:rStyle w:val="CharSectno"/>
        </w:rPr>
        <w:t>353</w:t>
      </w:r>
      <w:r w:rsidR="00CE209D">
        <w:rPr>
          <w:rStyle w:val="CharSectno"/>
        </w:rPr>
        <w:noBreakHyphen/>
      </w:r>
      <w:r w:rsidRPr="00CE209D">
        <w:rPr>
          <w:rStyle w:val="CharSectno"/>
        </w:rPr>
        <w:t>17</w:t>
      </w:r>
      <w:r w:rsidRPr="00CE209D">
        <w:t xml:space="preserve">  Offshore information notices</w:t>
      </w:r>
      <w:bookmarkEnd w:id="948"/>
    </w:p>
    <w:p w:rsidR="00FA3BB3" w:rsidRPr="00CE209D" w:rsidRDefault="00FA3BB3" w:rsidP="00FA3BB3">
      <w:pPr>
        <w:pStyle w:val="subsection"/>
      </w:pPr>
      <w:r w:rsidRPr="00CE209D">
        <w:tab/>
      </w:r>
      <w:r w:rsidRPr="00CE209D">
        <w:tab/>
        <w:t xml:space="preserve">For the purposes of the </w:t>
      </w:r>
      <w:r w:rsidR="00CE209D" w:rsidRPr="00CE209D">
        <w:rPr>
          <w:position w:val="6"/>
          <w:sz w:val="16"/>
        </w:rPr>
        <w:t>*</w:t>
      </w:r>
      <w:r w:rsidRPr="00CE209D">
        <w:t>MRRT law, section</w:t>
      </w:r>
      <w:r w:rsidR="00CE209D">
        <w:t> </w:t>
      </w:r>
      <w:r w:rsidRPr="00CE209D">
        <w:t xml:space="preserve">264A (about offshore information notices) of the </w:t>
      </w:r>
      <w:r w:rsidRPr="00CE209D">
        <w:rPr>
          <w:i/>
        </w:rPr>
        <w:t>Income Tax Assessment Act 1936</w:t>
      </w:r>
      <w:r w:rsidRPr="00CE209D">
        <w:t xml:space="preserve"> applies as if:</w:t>
      </w:r>
    </w:p>
    <w:p w:rsidR="00FA3BB3" w:rsidRPr="00CE209D" w:rsidRDefault="00FA3BB3" w:rsidP="00FA3BB3">
      <w:pPr>
        <w:pStyle w:val="paragraph"/>
      </w:pPr>
      <w:r w:rsidRPr="00CE209D">
        <w:tab/>
        <w:t>(a)</w:t>
      </w:r>
      <w:r w:rsidRPr="00CE209D">
        <w:tab/>
        <w:t>a reference to a taxpayer in that section were a reference to an entity; and</w:t>
      </w:r>
    </w:p>
    <w:p w:rsidR="00FA3BB3" w:rsidRPr="00CE209D" w:rsidRDefault="00FA3BB3" w:rsidP="00FA3BB3">
      <w:pPr>
        <w:pStyle w:val="paragraph"/>
      </w:pPr>
      <w:r w:rsidRPr="00CE209D">
        <w:tab/>
        <w:t>(b)</w:t>
      </w:r>
      <w:r w:rsidRPr="00CE209D">
        <w:tab/>
        <w:t>a reference to an assessment in that section were a reference to an assessment under Division</w:t>
      </w:r>
      <w:r w:rsidR="00CE209D">
        <w:t> </w:t>
      </w:r>
      <w:r w:rsidRPr="00CE209D">
        <w:t xml:space="preserve">155 of this Schedule relating to </w:t>
      </w:r>
      <w:r w:rsidR="00CE209D" w:rsidRPr="00CE209D">
        <w:rPr>
          <w:position w:val="6"/>
          <w:sz w:val="16"/>
        </w:rPr>
        <w:t>*</w:t>
      </w:r>
      <w:r w:rsidRPr="00CE209D">
        <w:t>MRRT; and</w:t>
      </w:r>
    </w:p>
    <w:p w:rsidR="00FA3BB3" w:rsidRPr="00CE209D" w:rsidRDefault="00FA3BB3" w:rsidP="00FA3BB3">
      <w:pPr>
        <w:pStyle w:val="paragraph"/>
      </w:pPr>
      <w:r w:rsidRPr="00CE209D">
        <w:tab/>
        <w:t>(c)</w:t>
      </w:r>
      <w:r w:rsidRPr="00CE209D">
        <w:tab/>
        <w:t xml:space="preserve">a reference to the </w:t>
      </w:r>
      <w:r w:rsidRPr="00CE209D">
        <w:rPr>
          <w:i/>
        </w:rPr>
        <w:t>Income Tax Assessment Act 1936</w:t>
      </w:r>
      <w:r w:rsidRPr="00CE209D">
        <w:t xml:space="preserve"> in that section were a reference to the MRRT law.</w:t>
      </w:r>
    </w:p>
    <w:p w:rsidR="00272880" w:rsidRPr="00CE209D" w:rsidRDefault="00272880" w:rsidP="00272880">
      <w:pPr>
        <w:pStyle w:val="ActHead5"/>
      </w:pPr>
      <w:bookmarkStart w:id="949" w:name="_Toc392596055"/>
      <w:r w:rsidRPr="00CE209D">
        <w:rPr>
          <w:rStyle w:val="CharSectno"/>
        </w:rPr>
        <w:t>353</w:t>
      </w:r>
      <w:r w:rsidR="00CE209D">
        <w:rPr>
          <w:rStyle w:val="CharSectno"/>
        </w:rPr>
        <w:noBreakHyphen/>
      </w:r>
      <w:r w:rsidRPr="00CE209D">
        <w:rPr>
          <w:rStyle w:val="CharSectno"/>
        </w:rPr>
        <w:t>20</w:t>
      </w:r>
      <w:r w:rsidRPr="00CE209D">
        <w:t xml:space="preserve">  Checking status of specifically listed deductible gift recipients</w:t>
      </w:r>
      <w:bookmarkEnd w:id="949"/>
    </w:p>
    <w:p w:rsidR="00272880" w:rsidRPr="00CE209D" w:rsidRDefault="00272880" w:rsidP="00272880">
      <w:pPr>
        <w:pStyle w:val="subsection"/>
      </w:pPr>
      <w:r w:rsidRPr="00CE209D">
        <w:tab/>
        <w:t>(1)</w:t>
      </w:r>
      <w:r w:rsidRPr="00CE209D">
        <w:tab/>
        <w:t>The Commissioner may require a</w:t>
      </w:r>
      <w:r w:rsidRPr="00CE209D">
        <w:rPr>
          <w:position w:val="6"/>
          <w:sz w:val="16"/>
        </w:rPr>
        <w:t xml:space="preserve"> </w:t>
      </w:r>
      <w:r w:rsidR="00CE209D" w:rsidRPr="00CE209D">
        <w:rPr>
          <w:position w:val="6"/>
          <w:sz w:val="16"/>
        </w:rPr>
        <w:t>*</w:t>
      </w:r>
      <w:r w:rsidRPr="00CE209D">
        <w:t>deductible gift recipient covered by this section to give the Commissioner information or a document that is relevant to the deductible gift recipient’s status as a deductible gift recipient. The deductible gift recipient must comply with the requirement.</w:t>
      </w:r>
    </w:p>
    <w:p w:rsidR="00272880" w:rsidRPr="00CE209D" w:rsidRDefault="00272880" w:rsidP="00272880">
      <w:pPr>
        <w:pStyle w:val="notetext"/>
      </w:pPr>
      <w:r w:rsidRPr="00CE209D">
        <w:t>Note:</w:t>
      </w:r>
      <w:r w:rsidRPr="00CE209D">
        <w:tab/>
        <w:t>Failure to comply with this subsection is an offence against section</w:t>
      </w:r>
      <w:r w:rsidR="00CE209D">
        <w:t> </w:t>
      </w:r>
      <w:r w:rsidRPr="00CE209D">
        <w:t>8C.</w:t>
      </w:r>
    </w:p>
    <w:p w:rsidR="00272880" w:rsidRPr="00CE209D" w:rsidRDefault="00272880" w:rsidP="00272880">
      <w:pPr>
        <w:pStyle w:val="subsection"/>
      </w:pPr>
      <w:r w:rsidRPr="00CE209D">
        <w:tab/>
        <w:t>(2)</w:t>
      </w:r>
      <w:r w:rsidRPr="00CE209D">
        <w:tab/>
        <w:t xml:space="preserve">If the Commissioner is satisfied of any of the matters set out in </w:t>
      </w:r>
      <w:r w:rsidR="00CE209D">
        <w:t>subsection (</w:t>
      </w:r>
      <w:r w:rsidRPr="00CE209D">
        <w:t xml:space="preserve">4) in relation to a </w:t>
      </w:r>
      <w:r w:rsidR="00CE209D" w:rsidRPr="00CE209D">
        <w:rPr>
          <w:position w:val="6"/>
          <w:sz w:val="16"/>
        </w:rPr>
        <w:t>*</w:t>
      </w:r>
      <w:r w:rsidRPr="00CE209D">
        <w:t>deductible gift recipient covered by this section, the Commissioner must, within 28 days, give written notice to the Minister about that fact.</w:t>
      </w:r>
    </w:p>
    <w:p w:rsidR="008C1CFD" w:rsidRPr="00CE209D" w:rsidRDefault="008C1CFD" w:rsidP="008C1CFD">
      <w:pPr>
        <w:pStyle w:val="subsection"/>
      </w:pPr>
      <w:r w:rsidRPr="00CE209D">
        <w:tab/>
        <w:t>(3)</w:t>
      </w:r>
      <w:r w:rsidRPr="00CE209D">
        <w:tab/>
        <w:t xml:space="preserve">The Minister may only disclose information provided under </w:t>
      </w:r>
      <w:r w:rsidR="00CE209D">
        <w:t>subsection (</w:t>
      </w:r>
      <w:r w:rsidRPr="00CE209D">
        <w:t xml:space="preserve">2) for a purpose relating to the removal of the name of the </w:t>
      </w:r>
      <w:r w:rsidR="00CE209D" w:rsidRPr="00CE209D">
        <w:rPr>
          <w:position w:val="6"/>
          <w:sz w:val="16"/>
        </w:rPr>
        <w:t>*</w:t>
      </w:r>
      <w:r w:rsidRPr="00CE209D">
        <w:t>deductible gift recipient from Division</w:t>
      </w:r>
      <w:r w:rsidR="00CE209D">
        <w:t> </w:t>
      </w:r>
      <w:r w:rsidRPr="00CE209D">
        <w:t xml:space="preserve">30 of the </w:t>
      </w:r>
      <w:r w:rsidRPr="00CE209D">
        <w:rPr>
          <w:i/>
        </w:rPr>
        <w:t>Income Tax Assessment Act 1997</w:t>
      </w:r>
      <w:r w:rsidRPr="00CE209D">
        <w:t>.</w:t>
      </w:r>
    </w:p>
    <w:p w:rsidR="00272880" w:rsidRPr="00CE209D" w:rsidRDefault="00272880" w:rsidP="00272880">
      <w:pPr>
        <w:pStyle w:val="subsection"/>
      </w:pPr>
      <w:r w:rsidRPr="00CE209D">
        <w:tab/>
        <w:t>(4)</w:t>
      </w:r>
      <w:r w:rsidRPr="00CE209D">
        <w:tab/>
        <w:t>The matters are as follows:</w:t>
      </w:r>
    </w:p>
    <w:p w:rsidR="00272880" w:rsidRPr="00CE209D" w:rsidRDefault="00272880" w:rsidP="00272880">
      <w:pPr>
        <w:pStyle w:val="paragraph"/>
      </w:pPr>
      <w:r w:rsidRPr="00CE209D">
        <w:tab/>
        <w:t>(a)</w:t>
      </w:r>
      <w:r w:rsidRPr="00CE209D">
        <w:tab/>
        <w:t xml:space="preserve">the </w:t>
      </w:r>
      <w:r w:rsidR="00CE209D" w:rsidRPr="00CE209D">
        <w:rPr>
          <w:position w:val="6"/>
          <w:sz w:val="16"/>
        </w:rPr>
        <w:t>*</w:t>
      </w:r>
      <w:r w:rsidRPr="00CE209D">
        <w:t>deductible gift recipient fails or ceases to use gifts, contributions or money received solely for the principal purpose of the relevant fund, authority or institution;</w:t>
      </w:r>
    </w:p>
    <w:p w:rsidR="00272880" w:rsidRPr="00CE209D" w:rsidRDefault="00272880" w:rsidP="00272880">
      <w:pPr>
        <w:pStyle w:val="paragraph"/>
      </w:pPr>
      <w:r w:rsidRPr="00CE209D">
        <w:tab/>
        <w:t>(b)</w:t>
      </w:r>
      <w:r w:rsidRPr="00CE209D">
        <w:tab/>
        <w:t>there is a change in the principal purpose of the relevant fund, authority or institution;</w:t>
      </w:r>
    </w:p>
    <w:p w:rsidR="00272880" w:rsidRPr="00CE209D" w:rsidRDefault="00272880" w:rsidP="00272880">
      <w:pPr>
        <w:pStyle w:val="paragraph"/>
      </w:pPr>
      <w:r w:rsidRPr="00CE209D">
        <w:tab/>
        <w:t>(c)</w:t>
      </w:r>
      <w:r w:rsidRPr="00CE209D">
        <w:tab/>
        <w:t>the deductible gift recipient fails or ceases to comply with any rules or conditions made by the Prime Minister or any other Minister relating to the recipient being or becoming a deductible gift recipient.</w:t>
      </w:r>
    </w:p>
    <w:p w:rsidR="00272880" w:rsidRPr="00CE209D" w:rsidRDefault="00272880" w:rsidP="00272880">
      <w:pPr>
        <w:pStyle w:val="subsection"/>
      </w:pPr>
      <w:r w:rsidRPr="00CE209D">
        <w:tab/>
        <w:t>(5)</w:t>
      </w:r>
      <w:r w:rsidRPr="00CE209D">
        <w:tab/>
        <w:t xml:space="preserve">The requirement in </w:t>
      </w:r>
      <w:r w:rsidR="00CE209D">
        <w:t>subsection (</w:t>
      </w:r>
      <w:r w:rsidRPr="00CE209D">
        <w:t>1):</w:t>
      </w:r>
    </w:p>
    <w:p w:rsidR="00272880" w:rsidRPr="00CE209D" w:rsidRDefault="00272880" w:rsidP="00272880">
      <w:pPr>
        <w:pStyle w:val="paragraph"/>
      </w:pPr>
      <w:r w:rsidRPr="00CE209D">
        <w:tab/>
        <w:t>(a)</w:t>
      </w:r>
      <w:r w:rsidRPr="00CE209D">
        <w:tab/>
        <w:t xml:space="preserve">is to be made by notice in writing to the </w:t>
      </w:r>
      <w:r w:rsidR="00CE209D" w:rsidRPr="00CE209D">
        <w:rPr>
          <w:position w:val="6"/>
          <w:sz w:val="16"/>
        </w:rPr>
        <w:t>*</w:t>
      </w:r>
      <w:r w:rsidRPr="00CE209D">
        <w:t>deductible gift recipient; and</w:t>
      </w:r>
    </w:p>
    <w:p w:rsidR="00272880" w:rsidRPr="00CE209D" w:rsidRDefault="00272880" w:rsidP="00272880">
      <w:pPr>
        <w:pStyle w:val="paragraph"/>
      </w:pPr>
      <w:r w:rsidRPr="00CE209D">
        <w:tab/>
        <w:t>(b)</w:t>
      </w:r>
      <w:r w:rsidRPr="00CE209D">
        <w:tab/>
        <w:t>may ask the deductible gift recipient to give the information in writing; and</w:t>
      </w:r>
    </w:p>
    <w:p w:rsidR="00272880" w:rsidRPr="00CE209D" w:rsidRDefault="00272880" w:rsidP="00233C42">
      <w:pPr>
        <w:pStyle w:val="paragraph"/>
        <w:keepNext/>
      </w:pPr>
      <w:r w:rsidRPr="00CE209D">
        <w:tab/>
        <w:t>(c)</w:t>
      </w:r>
      <w:r w:rsidRPr="00CE209D">
        <w:tab/>
        <w:t>must specify:</w:t>
      </w:r>
    </w:p>
    <w:p w:rsidR="00272880" w:rsidRPr="00CE209D" w:rsidRDefault="00272880" w:rsidP="00233C42">
      <w:pPr>
        <w:pStyle w:val="paragraphsub"/>
        <w:keepNext/>
      </w:pPr>
      <w:r w:rsidRPr="00CE209D">
        <w:tab/>
        <w:t>(i)</w:t>
      </w:r>
      <w:r w:rsidRPr="00CE209D">
        <w:tab/>
        <w:t>the information or document the deductible gift recipient is to give; and</w:t>
      </w:r>
    </w:p>
    <w:p w:rsidR="00272880" w:rsidRPr="00CE209D" w:rsidRDefault="00272880" w:rsidP="00272880">
      <w:pPr>
        <w:pStyle w:val="paragraphsub"/>
      </w:pPr>
      <w:r w:rsidRPr="00CE209D">
        <w:tab/>
        <w:t>(ii)</w:t>
      </w:r>
      <w:r w:rsidRPr="00CE209D">
        <w:tab/>
        <w:t>the period within which the deductible gift recipient is to give the information or document.</w:t>
      </w:r>
    </w:p>
    <w:p w:rsidR="00272880" w:rsidRPr="00CE209D" w:rsidRDefault="00272880" w:rsidP="00272880">
      <w:pPr>
        <w:pStyle w:val="subsection2"/>
      </w:pPr>
      <w:r w:rsidRPr="00CE209D">
        <w:t xml:space="preserve">The period specified under </w:t>
      </w:r>
      <w:r w:rsidR="00CE209D">
        <w:t>subparagraph (</w:t>
      </w:r>
      <w:r w:rsidRPr="00CE209D">
        <w:t>c)(ii) must end at least 28 days after the notice is given.</w:t>
      </w:r>
    </w:p>
    <w:p w:rsidR="00272880" w:rsidRPr="00CE209D" w:rsidRDefault="00272880" w:rsidP="00272880">
      <w:pPr>
        <w:pStyle w:val="subsection"/>
      </w:pPr>
      <w:r w:rsidRPr="00CE209D">
        <w:tab/>
        <w:t>(6)</w:t>
      </w:r>
      <w:r w:rsidRPr="00CE209D">
        <w:tab/>
        <w:t xml:space="preserve">This section covers </w:t>
      </w:r>
      <w:r w:rsidR="00CE209D" w:rsidRPr="00CE209D">
        <w:rPr>
          <w:position w:val="6"/>
          <w:sz w:val="16"/>
        </w:rPr>
        <w:t>*</w:t>
      </w:r>
      <w:r w:rsidRPr="00CE209D">
        <w:t>deductible gift recipients, other than:</w:t>
      </w:r>
    </w:p>
    <w:p w:rsidR="00272880" w:rsidRPr="00CE209D" w:rsidRDefault="00272880" w:rsidP="00272880">
      <w:pPr>
        <w:pStyle w:val="paragraph"/>
      </w:pPr>
      <w:r w:rsidRPr="00CE209D">
        <w:tab/>
        <w:t>(a)</w:t>
      </w:r>
      <w:r w:rsidRPr="00CE209D">
        <w:tab/>
        <w:t xml:space="preserve">an entity or </w:t>
      </w:r>
      <w:r w:rsidR="00CE209D" w:rsidRPr="00CE209D">
        <w:rPr>
          <w:position w:val="6"/>
          <w:sz w:val="16"/>
        </w:rPr>
        <w:t>*</w:t>
      </w:r>
      <w:r w:rsidRPr="00CE209D">
        <w:t>government entity that is endorsed under Subdivision</w:t>
      </w:r>
      <w:r w:rsidR="00CE209D">
        <w:t> </w:t>
      </w:r>
      <w:r w:rsidRPr="00CE209D">
        <w:t>30</w:t>
      </w:r>
      <w:r w:rsidR="00CE209D">
        <w:noBreakHyphen/>
      </w:r>
      <w:r w:rsidRPr="00CE209D">
        <w:t xml:space="preserve">BA of the </w:t>
      </w:r>
      <w:r w:rsidRPr="00CE209D">
        <w:rPr>
          <w:i/>
        </w:rPr>
        <w:t xml:space="preserve">Income Tax Assessment Act 1997 </w:t>
      </w:r>
      <w:r w:rsidRPr="00CE209D">
        <w:t>as a deductible gift recipient; and</w:t>
      </w:r>
    </w:p>
    <w:p w:rsidR="00272880" w:rsidRPr="00CE209D" w:rsidRDefault="00272880" w:rsidP="00272880">
      <w:pPr>
        <w:pStyle w:val="paragraph"/>
      </w:pPr>
      <w:r w:rsidRPr="00CE209D">
        <w:tab/>
        <w:t>(b)</w:t>
      </w:r>
      <w:r w:rsidRPr="00CE209D">
        <w:tab/>
        <w:t>an entity or government entity that is endorsed under that Subdivision as a deductible gift recipient for the operation of a fund, authority or institution.</w:t>
      </w:r>
    </w:p>
    <w:p w:rsidR="00272880" w:rsidRPr="00CE209D" w:rsidRDefault="00272880" w:rsidP="00272880">
      <w:pPr>
        <w:pStyle w:val="subsection"/>
      </w:pPr>
      <w:r w:rsidRPr="00CE209D">
        <w:tab/>
        <w:t>(7)</w:t>
      </w:r>
      <w:r w:rsidRPr="00CE209D">
        <w:tab/>
        <w:t>In a prosecution of a person for an offence against section</w:t>
      </w:r>
      <w:r w:rsidR="00CE209D">
        <w:t> </w:t>
      </w:r>
      <w:r w:rsidRPr="00CE209D">
        <w:t>8C of this Act because of this section as it applies because of Division</w:t>
      </w:r>
      <w:r w:rsidR="00CE209D">
        <w:t> </w:t>
      </w:r>
      <w:r w:rsidRPr="00CE209D">
        <w:t>444, it is a defence if the person proves that the person:</w:t>
      </w:r>
    </w:p>
    <w:p w:rsidR="00272880" w:rsidRPr="00CE209D" w:rsidRDefault="00272880" w:rsidP="00272880">
      <w:pPr>
        <w:pStyle w:val="paragraph"/>
      </w:pPr>
      <w:r w:rsidRPr="00CE209D">
        <w:tab/>
        <w:t>(a)</w:t>
      </w:r>
      <w:r w:rsidRPr="00CE209D">
        <w:tab/>
        <w:t>did not aid, abet, counsel or procure the act or omission because of which the offence is taken to have been committed; and</w:t>
      </w:r>
    </w:p>
    <w:p w:rsidR="00272880" w:rsidRPr="00CE209D" w:rsidRDefault="00272880" w:rsidP="00272880">
      <w:pPr>
        <w:pStyle w:val="paragraph"/>
      </w:pPr>
      <w:r w:rsidRPr="00CE209D">
        <w:tab/>
        <w:t>(b)</w:t>
      </w:r>
      <w:r w:rsidRPr="00CE209D">
        <w:tab/>
        <w:t>was not in any way, by act or omission, directly or indirectly, knowingly concerned in, or party to, the act or omission because of which the offence is taken to have been committed.</w:t>
      </w:r>
    </w:p>
    <w:p w:rsidR="0004208A" w:rsidRPr="00CE209D" w:rsidRDefault="0004208A" w:rsidP="00352BC6">
      <w:pPr>
        <w:pStyle w:val="ActHead4"/>
        <w:pageBreakBefore/>
      </w:pPr>
      <w:bookmarkStart w:id="950" w:name="_Toc392596056"/>
      <w:r w:rsidRPr="00CE209D">
        <w:rPr>
          <w:rStyle w:val="CharSubdNo"/>
        </w:rPr>
        <w:t>Division</w:t>
      </w:r>
      <w:r w:rsidR="00CE209D">
        <w:rPr>
          <w:rStyle w:val="CharSubdNo"/>
        </w:rPr>
        <w:t> </w:t>
      </w:r>
      <w:r w:rsidRPr="00CE209D">
        <w:rPr>
          <w:rStyle w:val="CharSubdNo"/>
        </w:rPr>
        <w:t>355</w:t>
      </w:r>
      <w:r w:rsidRPr="00CE209D">
        <w:t>—</w:t>
      </w:r>
      <w:r w:rsidRPr="00CE209D">
        <w:rPr>
          <w:rStyle w:val="CharSubdText"/>
        </w:rPr>
        <w:t>Confidentiality of taxpayer information</w:t>
      </w:r>
      <w:bookmarkEnd w:id="950"/>
    </w:p>
    <w:p w:rsidR="0004208A" w:rsidRPr="00CE209D" w:rsidRDefault="0004208A" w:rsidP="0004208A">
      <w:pPr>
        <w:pStyle w:val="TofSectsHeading"/>
      </w:pPr>
      <w:r w:rsidRPr="00CE209D">
        <w:t>Table of Subdivisions</w:t>
      </w:r>
    </w:p>
    <w:p w:rsidR="0004208A" w:rsidRPr="00CE209D" w:rsidRDefault="0004208A" w:rsidP="0004208A">
      <w:pPr>
        <w:pStyle w:val="TofSectsSubdiv"/>
      </w:pPr>
      <w:r w:rsidRPr="00CE209D">
        <w:tab/>
        <w:t>Guide to Division</w:t>
      </w:r>
      <w:r w:rsidR="00CE209D">
        <w:t> </w:t>
      </w:r>
      <w:r w:rsidRPr="00CE209D">
        <w:t>355</w:t>
      </w:r>
    </w:p>
    <w:p w:rsidR="0004208A" w:rsidRPr="00CE209D" w:rsidRDefault="0004208A" w:rsidP="0004208A">
      <w:pPr>
        <w:pStyle w:val="TofSectsSubdiv"/>
      </w:pPr>
      <w:r w:rsidRPr="00CE209D">
        <w:t>355</w:t>
      </w:r>
      <w:r w:rsidR="00CE209D">
        <w:noBreakHyphen/>
      </w:r>
      <w:r w:rsidRPr="00CE209D">
        <w:t>A</w:t>
      </w:r>
      <w:r w:rsidRPr="00CE209D">
        <w:tab/>
        <w:t>Objects and application of Division</w:t>
      </w:r>
    </w:p>
    <w:p w:rsidR="0004208A" w:rsidRPr="00CE209D" w:rsidRDefault="0004208A" w:rsidP="0004208A">
      <w:pPr>
        <w:pStyle w:val="TofSectsSubdiv"/>
      </w:pPr>
      <w:r w:rsidRPr="00CE209D">
        <w:t>355</w:t>
      </w:r>
      <w:r w:rsidR="00CE209D">
        <w:noBreakHyphen/>
      </w:r>
      <w:r w:rsidRPr="00CE209D">
        <w:t>B</w:t>
      </w:r>
      <w:r w:rsidRPr="00CE209D">
        <w:tab/>
        <w:t>Disclosure of protected information by taxation officers</w:t>
      </w:r>
    </w:p>
    <w:p w:rsidR="0004208A" w:rsidRPr="00CE209D" w:rsidRDefault="0004208A" w:rsidP="0004208A">
      <w:pPr>
        <w:pStyle w:val="TofSectsSubdiv"/>
      </w:pPr>
      <w:r w:rsidRPr="00CE209D">
        <w:t>355</w:t>
      </w:r>
      <w:r w:rsidR="00CE209D">
        <w:noBreakHyphen/>
      </w:r>
      <w:r w:rsidRPr="00CE209D">
        <w:t>C</w:t>
      </w:r>
      <w:r w:rsidRPr="00CE209D">
        <w:tab/>
        <w:t>On</w:t>
      </w:r>
      <w:r w:rsidR="00CE209D">
        <w:noBreakHyphen/>
      </w:r>
      <w:r w:rsidRPr="00CE209D">
        <w:t>disclosure of protected information by other people</w:t>
      </w:r>
    </w:p>
    <w:p w:rsidR="0004208A" w:rsidRPr="00CE209D" w:rsidRDefault="0004208A" w:rsidP="0004208A">
      <w:pPr>
        <w:pStyle w:val="TofSectsSubdiv"/>
      </w:pPr>
      <w:r w:rsidRPr="00CE209D">
        <w:t>355</w:t>
      </w:r>
      <w:r w:rsidR="00CE209D">
        <w:noBreakHyphen/>
      </w:r>
      <w:r w:rsidRPr="00CE209D">
        <w:t>D</w:t>
      </w:r>
      <w:r w:rsidRPr="00CE209D">
        <w:tab/>
        <w:t>Disclosure of protected information that has been unlawfully acquired</w:t>
      </w:r>
    </w:p>
    <w:p w:rsidR="0004208A" w:rsidRPr="00CE209D" w:rsidRDefault="0004208A" w:rsidP="0004208A">
      <w:pPr>
        <w:pStyle w:val="TofSectsSubdiv"/>
      </w:pPr>
      <w:r w:rsidRPr="00CE209D">
        <w:t>355</w:t>
      </w:r>
      <w:r w:rsidR="00CE209D">
        <w:noBreakHyphen/>
      </w:r>
      <w:r w:rsidRPr="00CE209D">
        <w:t>E</w:t>
      </w:r>
      <w:r w:rsidRPr="00CE209D">
        <w:tab/>
        <w:t>Other matters</w:t>
      </w:r>
    </w:p>
    <w:p w:rsidR="0004208A" w:rsidRPr="00CE209D" w:rsidRDefault="0004208A" w:rsidP="0004208A">
      <w:pPr>
        <w:pStyle w:val="ActHead4"/>
      </w:pPr>
      <w:bookmarkStart w:id="951" w:name="_Toc392596057"/>
      <w:r w:rsidRPr="00CE209D">
        <w:rPr>
          <w:rStyle w:val="CharSubdNo"/>
        </w:rPr>
        <w:t>Guide to Division</w:t>
      </w:r>
      <w:r w:rsidR="00CE209D">
        <w:rPr>
          <w:rStyle w:val="CharSubdNo"/>
        </w:rPr>
        <w:t> </w:t>
      </w:r>
      <w:r w:rsidRPr="00CE209D">
        <w:rPr>
          <w:rStyle w:val="CharSubdNo"/>
        </w:rPr>
        <w:t>3</w:t>
      </w:r>
      <w:r w:rsidRPr="00CE209D">
        <w:rPr>
          <w:rStyle w:val="CharSubdText"/>
        </w:rPr>
        <w:t>5</w:t>
      </w:r>
      <w:r w:rsidRPr="00CE209D">
        <w:t>5</w:t>
      </w:r>
      <w:bookmarkEnd w:id="951"/>
    </w:p>
    <w:p w:rsidR="0004208A" w:rsidRPr="00CE209D" w:rsidRDefault="0004208A" w:rsidP="0004208A">
      <w:pPr>
        <w:pStyle w:val="ActHead5"/>
      </w:pPr>
      <w:bookmarkStart w:id="952" w:name="_Toc392596058"/>
      <w:r w:rsidRPr="00CE209D">
        <w:rPr>
          <w:rStyle w:val="CharSectno"/>
        </w:rPr>
        <w:t>355</w:t>
      </w:r>
      <w:r w:rsidR="00CE209D">
        <w:rPr>
          <w:rStyle w:val="CharSectno"/>
        </w:rPr>
        <w:noBreakHyphen/>
      </w:r>
      <w:r w:rsidRPr="00CE209D">
        <w:rPr>
          <w:rStyle w:val="CharSectno"/>
        </w:rPr>
        <w:t>1</w:t>
      </w:r>
      <w:r w:rsidRPr="00CE209D">
        <w:t xml:space="preserve">  What this Division is about</w:t>
      </w:r>
      <w:bookmarkEnd w:id="952"/>
    </w:p>
    <w:p w:rsidR="0004208A" w:rsidRPr="00CE209D" w:rsidRDefault="0004208A" w:rsidP="0004208A">
      <w:pPr>
        <w:pStyle w:val="BoxText"/>
      </w:pPr>
      <w:r w:rsidRPr="00CE209D">
        <w:t>The disclosure of information about the tax affairs of a particular entity is prohibited, except in certain specified circumstances.</w:t>
      </w:r>
    </w:p>
    <w:p w:rsidR="0004208A" w:rsidRPr="00CE209D" w:rsidRDefault="0004208A" w:rsidP="0004208A">
      <w:pPr>
        <w:pStyle w:val="BoxText"/>
      </w:pPr>
      <w:r w:rsidRPr="00CE209D">
        <w:t>Those exceptions are designed having regard to the principle that disclosure of information should be permitted only if the public benefit derived from the disclosure outweighs the entity’s privacy.</w:t>
      </w:r>
    </w:p>
    <w:p w:rsidR="0004208A" w:rsidRPr="00CE209D" w:rsidRDefault="0004208A" w:rsidP="0004208A">
      <w:pPr>
        <w:pStyle w:val="notetext"/>
      </w:pPr>
      <w:r w:rsidRPr="00CE209D">
        <w:t>Note:</w:t>
      </w:r>
      <w:r w:rsidRPr="00CE209D">
        <w:tab/>
        <w:t>This Division contains the main circumstances in which protected tax information can be disclosed. A number of other Commonwealth laws also allow for the disclosure of, or access to, such information in limited circumstances. Some of these other laws are as follows:</w:t>
      </w:r>
    </w:p>
    <w:p w:rsidR="0004208A" w:rsidRPr="00CE209D" w:rsidRDefault="0004208A" w:rsidP="0004208A">
      <w:pPr>
        <w:pStyle w:val="TLPNotebullet"/>
        <w:tabs>
          <w:tab w:val="num" w:pos="2345"/>
        </w:tabs>
        <w:ind w:left="1985"/>
      </w:pPr>
      <w:r w:rsidRPr="00CE209D">
        <w:t>sections</w:t>
      </w:r>
      <w:r w:rsidR="00CE209D">
        <w:t> </w:t>
      </w:r>
      <w:r w:rsidRPr="00CE209D">
        <w:t xml:space="preserve">32 and 33 of the </w:t>
      </w:r>
      <w:r w:rsidRPr="00CE209D">
        <w:rPr>
          <w:i/>
        </w:rPr>
        <w:t>Auditor</w:t>
      </w:r>
      <w:r w:rsidR="00CE209D">
        <w:rPr>
          <w:i/>
        </w:rPr>
        <w:noBreakHyphen/>
      </w:r>
      <w:r w:rsidRPr="00CE209D">
        <w:rPr>
          <w:i/>
        </w:rPr>
        <w:t>General Act 1997</w:t>
      </w:r>
      <w:r w:rsidRPr="00CE209D">
        <w:t>;</w:t>
      </w:r>
    </w:p>
    <w:p w:rsidR="0004208A" w:rsidRPr="00CE209D" w:rsidRDefault="0004208A" w:rsidP="0004208A">
      <w:pPr>
        <w:pStyle w:val="TLPNotebullet"/>
        <w:tabs>
          <w:tab w:val="num" w:pos="2345"/>
        </w:tabs>
        <w:ind w:left="1985"/>
      </w:pPr>
      <w:r w:rsidRPr="00CE209D">
        <w:t>section</w:t>
      </w:r>
      <w:r w:rsidR="00CE209D">
        <w:t> </w:t>
      </w:r>
      <w:r w:rsidRPr="00CE209D">
        <w:t xml:space="preserve">15 of the </w:t>
      </w:r>
      <w:r w:rsidRPr="00CE209D">
        <w:rPr>
          <w:i/>
        </w:rPr>
        <w:t>Inspector</w:t>
      </w:r>
      <w:r w:rsidR="00CE209D">
        <w:rPr>
          <w:i/>
        </w:rPr>
        <w:noBreakHyphen/>
      </w:r>
      <w:r w:rsidRPr="00CE209D">
        <w:rPr>
          <w:i/>
        </w:rPr>
        <w:t>General of Taxation Act 2003</w:t>
      </w:r>
      <w:r w:rsidRPr="00CE209D">
        <w:t>;</w:t>
      </w:r>
    </w:p>
    <w:p w:rsidR="0004208A" w:rsidRPr="00CE209D" w:rsidRDefault="0004208A" w:rsidP="0004208A">
      <w:pPr>
        <w:pStyle w:val="TLPNotebullet"/>
        <w:tabs>
          <w:tab w:val="num" w:pos="2345"/>
        </w:tabs>
        <w:ind w:left="1985"/>
      </w:pPr>
      <w:r w:rsidRPr="00CE209D">
        <w:t>section</w:t>
      </w:r>
      <w:r w:rsidR="00CE209D">
        <w:t> </w:t>
      </w:r>
      <w:r w:rsidRPr="00CE209D">
        <w:t xml:space="preserve">9 of the </w:t>
      </w:r>
      <w:r w:rsidRPr="00CE209D">
        <w:rPr>
          <w:i/>
        </w:rPr>
        <w:t>Ombudsman Act 1976</w:t>
      </w:r>
      <w:r w:rsidRPr="00CE209D">
        <w:t>;</w:t>
      </w:r>
    </w:p>
    <w:p w:rsidR="0004208A" w:rsidRPr="00CE209D" w:rsidRDefault="0004208A" w:rsidP="0004208A">
      <w:pPr>
        <w:pStyle w:val="TLPNotebullet"/>
        <w:tabs>
          <w:tab w:val="num" w:pos="2345"/>
        </w:tabs>
        <w:ind w:left="1985"/>
      </w:pPr>
      <w:r w:rsidRPr="00CE209D">
        <w:t>section</w:t>
      </w:r>
      <w:r w:rsidR="00CE209D">
        <w:t> </w:t>
      </w:r>
      <w:r w:rsidRPr="00CE209D">
        <w:t xml:space="preserve">44 of the </w:t>
      </w:r>
      <w:r w:rsidRPr="00CE209D">
        <w:rPr>
          <w:i/>
        </w:rPr>
        <w:t>Privacy Act 1988</w:t>
      </w:r>
      <w:r w:rsidRPr="00CE209D">
        <w:t>.</w:t>
      </w:r>
    </w:p>
    <w:p w:rsidR="0004208A" w:rsidRPr="00CE209D" w:rsidRDefault="0004208A" w:rsidP="00C400CB">
      <w:pPr>
        <w:pStyle w:val="ActHead4"/>
        <w:keepNext w:val="0"/>
        <w:keepLines w:val="0"/>
      </w:pPr>
      <w:bookmarkStart w:id="953" w:name="_Toc392596059"/>
      <w:r w:rsidRPr="00CE209D">
        <w:rPr>
          <w:rStyle w:val="CharSubdNo"/>
        </w:rPr>
        <w:t>Subdivision</w:t>
      </w:r>
      <w:r w:rsidR="00CE209D">
        <w:rPr>
          <w:rStyle w:val="CharSubdNo"/>
        </w:rPr>
        <w:t> </w:t>
      </w:r>
      <w:r w:rsidRPr="00CE209D">
        <w:rPr>
          <w:rStyle w:val="CharSubdNo"/>
        </w:rPr>
        <w:t>355</w:t>
      </w:r>
      <w:r w:rsidR="00CE209D">
        <w:rPr>
          <w:rStyle w:val="CharSubdNo"/>
        </w:rPr>
        <w:noBreakHyphen/>
      </w:r>
      <w:r w:rsidRPr="00CE209D">
        <w:rPr>
          <w:rStyle w:val="CharSubdNo"/>
        </w:rPr>
        <w:t>A</w:t>
      </w:r>
      <w:r w:rsidRPr="00CE209D">
        <w:t>—</w:t>
      </w:r>
      <w:r w:rsidRPr="00CE209D">
        <w:rPr>
          <w:rStyle w:val="CharSubdText"/>
        </w:rPr>
        <w:t>Objects and application of Division</w:t>
      </w:r>
      <w:bookmarkEnd w:id="953"/>
    </w:p>
    <w:p w:rsidR="0004208A" w:rsidRPr="00CE209D" w:rsidRDefault="0004208A" w:rsidP="00C400CB">
      <w:pPr>
        <w:pStyle w:val="TofSectsHeading"/>
      </w:pPr>
      <w:r w:rsidRPr="00CE209D">
        <w:t>Table of sections</w:t>
      </w:r>
    </w:p>
    <w:p w:rsidR="0004208A" w:rsidRPr="00CE209D" w:rsidRDefault="0004208A" w:rsidP="00C400CB">
      <w:pPr>
        <w:pStyle w:val="TofSectsSection"/>
        <w:keepLines w:val="0"/>
      </w:pPr>
      <w:r w:rsidRPr="00CE209D">
        <w:t>355</w:t>
      </w:r>
      <w:r w:rsidR="00CE209D">
        <w:noBreakHyphen/>
      </w:r>
      <w:r w:rsidRPr="00CE209D">
        <w:t>10</w:t>
      </w:r>
      <w:r w:rsidRPr="00CE209D">
        <w:tab/>
        <w:t>Objects of Division</w:t>
      </w:r>
    </w:p>
    <w:p w:rsidR="0004208A" w:rsidRPr="00CE209D" w:rsidRDefault="0004208A" w:rsidP="00C400CB">
      <w:pPr>
        <w:pStyle w:val="TofSectsSection"/>
        <w:keepLines w:val="0"/>
      </w:pPr>
      <w:r w:rsidRPr="00CE209D">
        <w:t>355</w:t>
      </w:r>
      <w:r w:rsidR="00CE209D">
        <w:noBreakHyphen/>
      </w:r>
      <w:r w:rsidRPr="00CE209D">
        <w:t>15</w:t>
      </w:r>
      <w:r w:rsidRPr="00CE209D">
        <w:tab/>
        <w:t>Application of Division</w:t>
      </w:r>
    </w:p>
    <w:p w:rsidR="0004208A" w:rsidRPr="00CE209D" w:rsidRDefault="0004208A" w:rsidP="00C400CB">
      <w:pPr>
        <w:pStyle w:val="ActHead5"/>
        <w:keepNext w:val="0"/>
        <w:keepLines w:val="0"/>
      </w:pPr>
      <w:bookmarkStart w:id="954" w:name="_Toc392596060"/>
      <w:r w:rsidRPr="00CE209D">
        <w:rPr>
          <w:rStyle w:val="CharSectno"/>
        </w:rPr>
        <w:t>355</w:t>
      </w:r>
      <w:r w:rsidR="00CE209D">
        <w:rPr>
          <w:rStyle w:val="CharSectno"/>
        </w:rPr>
        <w:noBreakHyphen/>
      </w:r>
      <w:r w:rsidRPr="00CE209D">
        <w:rPr>
          <w:rStyle w:val="CharSectno"/>
        </w:rPr>
        <w:t>10</w:t>
      </w:r>
      <w:r w:rsidRPr="00CE209D">
        <w:t xml:space="preserve">  Objects of Division</w:t>
      </w:r>
      <w:bookmarkEnd w:id="954"/>
    </w:p>
    <w:p w:rsidR="0004208A" w:rsidRPr="00CE209D" w:rsidRDefault="0004208A" w:rsidP="0004208A">
      <w:pPr>
        <w:pStyle w:val="subsection"/>
      </w:pPr>
      <w:r w:rsidRPr="00CE209D">
        <w:tab/>
      </w:r>
      <w:r w:rsidRPr="00CE209D">
        <w:tab/>
        <w:t>The objects of this Division are:</w:t>
      </w:r>
    </w:p>
    <w:p w:rsidR="0004208A" w:rsidRPr="00CE209D" w:rsidRDefault="0004208A" w:rsidP="0004208A">
      <w:pPr>
        <w:pStyle w:val="paragraph"/>
      </w:pPr>
      <w:r w:rsidRPr="00CE209D">
        <w:tab/>
        <w:t>(a)</w:t>
      </w:r>
      <w:r w:rsidRPr="00CE209D">
        <w:tab/>
        <w:t xml:space="preserve">to protect the confidentiality of taxpayers’ affairs by imposing strict obligations on </w:t>
      </w:r>
      <w:r w:rsidR="00CE209D" w:rsidRPr="00CE209D">
        <w:rPr>
          <w:position w:val="6"/>
          <w:sz w:val="16"/>
        </w:rPr>
        <w:t>*</w:t>
      </w:r>
      <w:r w:rsidRPr="00CE209D">
        <w:t>taxation officers (and others who acquire protected tax information), and so encourage taxpayers to provide correct information to the Commissioner; and</w:t>
      </w:r>
    </w:p>
    <w:p w:rsidR="0004208A" w:rsidRPr="00CE209D" w:rsidRDefault="0004208A" w:rsidP="0004208A">
      <w:pPr>
        <w:pStyle w:val="paragraph"/>
      </w:pPr>
      <w:r w:rsidRPr="00CE209D">
        <w:tab/>
        <w:t>(b)</w:t>
      </w:r>
      <w:r w:rsidRPr="00CE209D">
        <w:tab/>
        <w:t>to facilitate efficient and effective government administration and law enforcement by allowing disclosures of protected tax information for specific, appropriate purposes.</w:t>
      </w:r>
    </w:p>
    <w:p w:rsidR="0004208A" w:rsidRPr="00CE209D" w:rsidRDefault="0004208A" w:rsidP="0004208A">
      <w:pPr>
        <w:pStyle w:val="ActHead5"/>
      </w:pPr>
      <w:bookmarkStart w:id="955" w:name="_Toc392596061"/>
      <w:r w:rsidRPr="00CE209D">
        <w:rPr>
          <w:rStyle w:val="CharSectno"/>
        </w:rPr>
        <w:t>355</w:t>
      </w:r>
      <w:r w:rsidR="00CE209D">
        <w:rPr>
          <w:rStyle w:val="CharSectno"/>
        </w:rPr>
        <w:noBreakHyphen/>
      </w:r>
      <w:r w:rsidRPr="00CE209D">
        <w:rPr>
          <w:rStyle w:val="CharSectno"/>
        </w:rPr>
        <w:t>15</w:t>
      </w:r>
      <w:r w:rsidRPr="00CE209D">
        <w:t xml:space="preserve">  Application of Division</w:t>
      </w:r>
      <w:bookmarkEnd w:id="955"/>
    </w:p>
    <w:p w:rsidR="0004208A" w:rsidRPr="00CE209D" w:rsidRDefault="0004208A" w:rsidP="0004208A">
      <w:pPr>
        <w:pStyle w:val="subsection"/>
      </w:pPr>
      <w:r w:rsidRPr="00CE209D">
        <w:tab/>
      </w:r>
      <w:r w:rsidRPr="00CE209D">
        <w:tab/>
        <w:t xml:space="preserve">This Division applies in relation to the following entities in the same way as it applies in relation to </w:t>
      </w:r>
      <w:r w:rsidR="00CE209D" w:rsidRPr="00CE209D">
        <w:rPr>
          <w:position w:val="6"/>
          <w:sz w:val="16"/>
        </w:rPr>
        <w:t>*</w:t>
      </w:r>
      <w:r w:rsidRPr="00CE209D">
        <w:t>taxation officers:</w:t>
      </w:r>
    </w:p>
    <w:p w:rsidR="0004208A" w:rsidRPr="00CE209D" w:rsidRDefault="0004208A" w:rsidP="0004208A">
      <w:pPr>
        <w:pStyle w:val="paragraph"/>
      </w:pPr>
      <w:r w:rsidRPr="00CE209D">
        <w:tab/>
        <w:t>(a)</w:t>
      </w:r>
      <w:r w:rsidRPr="00CE209D">
        <w:tab/>
        <w:t>an entity engaged to provide services relating to the Australian Taxation Office;</w:t>
      </w:r>
    </w:p>
    <w:p w:rsidR="0004208A" w:rsidRPr="00CE209D" w:rsidRDefault="0004208A" w:rsidP="0004208A">
      <w:pPr>
        <w:pStyle w:val="paragraph"/>
      </w:pPr>
      <w:r w:rsidRPr="00CE209D">
        <w:tab/>
        <w:t>(b)</w:t>
      </w:r>
      <w:r w:rsidRPr="00CE209D">
        <w:tab/>
        <w:t xml:space="preserve">an individual employed by, or otherwise performing services for, an entity referred to in </w:t>
      </w:r>
      <w:r w:rsidR="00CE209D">
        <w:t>paragraph (</w:t>
      </w:r>
      <w:r w:rsidRPr="00CE209D">
        <w:t>a);</w:t>
      </w:r>
    </w:p>
    <w:p w:rsidR="0004208A" w:rsidRPr="00CE209D" w:rsidRDefault="0004208A" w:rsidP="0004208A">
      <w:pPr>
        <w:pStyle w:val="paragraph"/>
      </w:pPr>
      <w:r w:rsidRPr="00CE209D">
        <w:tab/>
        <w:t>(c)</w:t>
      </w:r>
      <w:r w:rsidRPr="00CE209D">
        <w:tab/>
        <w:t>an individual:</w:t>
      </w:r>
    </w:p>
    <w:p w:rsidR="0004208A" w:rsidRPr="00CE209D" w:rsidRDefault="0004208A" w:rsidP="0004208A">
      <w:pPr>
        <w:pStyle w:val="paragraphsub"/>
      </w:pPr>
      <w:r w:rsidRPr="00CE209D">
        <w:tab/>
        <w:t>(i)</w:t>
      </w:r>
      <w:r w:rsidRPr="00CE209D">
        <w:tab/>
        <w:t>appointed or employed by, or performing services for, the Commonwealth or an authority of the Commonwealth; and</w:t>
      </w:r>
    </w:p>
    <w:p w:rsidR="0004208A" w:rsidRPr="00CE209D" w:rsidRDefault="0004208A" w:rsidP="0004208A">
      <w:pPr>
        <w:pStyle w:val="paragraphsub"/>
      </w:pPr>
      <w:r w:rsidRPr="00CE209D">
        <w:tab/>
        <w:t>(ii)</w:t>
      </w:r>
      <w:r w:rsidRPr="00CE209D">
        <w:tab/>
        <w:t xml:space="preserve">performing functions or exercising powers under or for the purposes of a </w:t>
      </w:r>
      <w:r w:rsidR="00CE209D" w:rsidRPr="00CE209D">
        <w:rPr>
          <w:position w:val="6"/>
          <w:sz w:val="16"/>
        </w:rPr>
        <w:t>*</w:t>
      </w:r>
      <w:r w:rsidRPr="00CE209D">
        <w:t>taxation law.</w:t>
      </w:r>
    </w:p>
    <w:p w:rsidR="0004208A" w:rsidRPr="00CE209D" w:rsidRDefault="0004208A" w:rsidP="00C400CB">
      <w:pPr>
        <w:pStyle w:val="ActHead4"/>
        <w:keepNext w:val="0"/>
        <w:keepLines w:val="0"/>
      </w:pPr>
      <w:bookmarkStart w:id="956" w:name="_Toc392596062"/>
      <w:r w:rsidRPr="00CE209D">
        <w:rPr>
          <w:rStyle w:val="CharSubdNo"/>
        </w:rPr>
        <w:t>Subdivision</w:t>
      </w:r>
      <w:r w:rsidR="00CE209D">
        <w:rPr>
          <w:rStyle w:val="CharSubdNo"/>
        </w:rPr>
        <w:t> </w:t>
      </w:r>
      <w:r w:rsidRPr="00CE209D">
        <w:rPr>
          <w:rStyle w:val="CharSubdNo"/>
        </w:rPr>
        <w:t>355</w:t>
      </w:r>
      <w:r w:rsidR="00CE209D">
        <w:rPr>
          <w:rStyle w:val="CharSubdNo"/>
        </w:rPr>
        <w:noBreakHyphen/>
      </w:r>
      <w:r w:rsidRPr="00CE209D">
        <w:rPr>
          <w:rStyle w:val="CharSubdNo"/>
        </w:rPr>
        <w:t>B</w:t>
      </w:r>
      <w:r w:rsidRPr="00CE209D">
        <w:t>—</w:t>
      </w:r>
      <w:r w:rsidRPr="00CE209D">
        <w:rPr>
          <w:rStyle w:val="CharSubdText"/>
        </w:rPr>
        <w:t>Disclosure of protected information by taxation officers</w:t>
      </w:r>
      <w:bookmarkEnd w:id="956"/>
    </w:p>
    <w:p w:rsidR="0004208A" w:rsidRPr="00CE209D" w:rsidRDefault="0004208A" w:rsidP="00C400CB">
      <w:pPr>
        <w:pStyle w:val="ActHead4"/>
        <w:keepNext w:val="0"/>
        <w:keepLines w:val="0"/>
      </w:pPr>
      <w:bookmarkStart w:id="957" w:name="_Toc392596063"/>
      <w:r w:rsidRPr="00CE209D">
        <w:rPr>
          <w:rStyle w:val="CharSubdNo"/>
        </w:rPr>
        <w:t>Guide to Subdivision</w:t>
      </w:r>
      <w:r w:rsidR="00CE209D">
        <w:rPr>
          <w:rStyle w:val="CharSubdNo"/>
        </w:rPr>
        <w:t> </w:t>
      </w:r>
      <w:r w:rsidRPr="00CE209D">
        <w:rPr>
          <w:rStyle w:val="CharSubdNo"/>
        </w:rPr>
        <w:t>355</w:t>
      </w:r>
      <w:r w:rsidR="00CE209D">
        <w:rPr>
          <w:rStyle w:val="CharSubdText"/>
        </w:rPr>
        <w:noBreakHyphen/>
      </w:r>
      <w:r w:rsidRPr="00CE209D">
        <w:t>B</w:t>
      </w:r>
      <w:bookmarkEnd w:id="957"/>
    </w:p>
    <w:p w:rsidR="0004208A" w:rsidRPr="00CE209D" w:rsidRDefault="0004208A" w:rsidP="00C400CB">
      <w:pPr>
        <w:pStyle w:val="ActHead5"/>
        <w:keepNext w:val="0"/>
        <w:keepLines w:val="0"/>
      </w:pPr>
      <w:bookmarkStart w:id="958" w:name="_Toc392596064"/>
      <w:r w:rsidRPr="00CE209D">
        <w:rPr>
          <w:rStyle w:val="CharSectno"/>
        </w:rPr>
        <w:t>355</w:t>
      </w:r>
      <w:r w:rsidR="00CE209D">
        <w:rPr>
          <w:rStyle w:val="CharSectno"/>
        </w:rPr>
        <w:noBreakHyphen/>
      </w:r>
      <w:r w:rsidRPr="00CE209D">
        <w:rPr>
          <w:rStyle w:val="CharSectno"/>
        </w:rPr>
        <w:t>20</w:t>
      </w:r>
      <w:r w:rsidRPr="00CE209D">
        <w:t xml:space="preserve">  What this Subdivision is about</w:t>
      </w:r>
      <w:bookmarkEnd w:id="958"/>
    </w:p>
    <w:p w:rsidR="0004208A" w:rsidRPr="00CE209D" w:rsidRDefault="0004208A" w:rsidP="00C400CB">
      <w:pPr>
        <w:pStyle w:val="BoxText"/>
      </w:pPr>
      <w:r w:rsidRPr="00CE209D">
        <w:t>The main protection for taxpayer confidentiality is in this Subdivision. It is an offence for taxation officers to disclose tax information that identifies an entity, or is reasonably capable of being used to identify an entity, except in certain specified circumstances.</w:t>
      </w:r>
    </w:p>
    <w:p w:rsidR="0004208A" w:rsidRPr="00CE209D" w:rsidRDefault="0004208A" w:rsidP="0004208A">
      <w:pPr>
        <w:pStyle w:val="TofSectsHeading"/>
      </w:pPr>
      <w:r w:rsidRPr="00CE209D">
        <w:t>Table of sections</w:t>
      </w:r>
    </w:p>
    <w:p w:rsidR="0004208A" w:rsidRPr="00CE209D" w:rsidRDefault="0004208A" w:rsidP="0004208A">
      <w:pPr>
        <w:pStyle w:val="TofSectsGroupHeading"/>
      </w:pPr>
      <w:r w:rsidRPr="00CE209D">
        <w:t>Operative provisions</w:t>
      </w:r>
    </w:p>
    <w:p w:rsidR="0004208A" w:rsidRPr="00CE209D" w:rsidRDefault="0004208A" w:rsidP="0004208A">
      <w:pPr>
        <w:pStyle w:val="TofSectsSection"/>
      </w:pPr>
      <w:r w:rsidRPr="00CE209D">
        <w:t>355</w:t>
      </w:r>
      <w:r w:rsidR="00CE209D">
        <w:noBreakHyphen/>
      </w:r>
      <w:r w:rsidRPr="00CE209D">
        <w:t>25</w:t>
      </w:r>
      <w:r w:rsidRPr="00CE209D">
        <w:tab/>
        <w:t>Offence—disclosure of protected information by taxation officers</w:t>
      </w:r>
    </w:p>
    <w:p w:rsidR="0004208A" w:rsidRPr="00CE209D" w:rsidRDefault="0004208A" w:rsidP="0004208A">
      <w:pPr>
        <w:pStyle w:val="TofSectsSection"/>
      </w:pPr>
      <w:r w:rsidRPr="00CE209D">
        <w:t>355</w:t>
      </w:r>
      <w:r w:rsidR="00CE209D">
        <w:noBreakHyphen/>
      </w:r>
      <w:r w:rsidRPr="00CE209D">
        <w:t>30</w:t>
      </w:r>
      <w:r w:rsidRPr="00CE209D">
        <w:tab/>
        <w:t xml:space="preserve">Meaning of </w:t>
      </w:r>
      <w:r w:rsidRPr="00CE209D">
        <w:rPr>
          <w:rStyle w:val="CharBoldItalic"/>
        </w:rPr>
        <w:t>protected information</w:t>
      </w:r>
      <w:r w:rsidRPr="00CE209D">
        <w:t xml:space="preserve"> and </w:t>
      </w:r>
      <w:r w:rsidRPr="00CE209D">
        <w:rPr>
          <w:rStyle w:val="CharBoldItalic"/>
        </w:rPr>
        <w:t>taxation officer</w:t>
      </w:r>
    </w:p>
    <w:p w:rsidR="0004208A" w:rsidRPr="00CE209D" w:rsidRDefault="0004208A" w:rsidP="0004208A">
      <w:pPr>
        <w:pStyle w:val="TofSectsSection"/>
      </w:pPr>
      <w:r w:rsidRPr="00CE209D">
        <w:t>355</w:t>
      </w:r>
      <w:r w:rsidR="00CE209D">
        <w:noBreakHyphen/>
      </w:r>
      <w:r w:rsidRPr="00CE209D">
        <w:t>35</w:t>
      </w:r>
      <w:r w:rsidRPr="00CE209D">
        <w:tab/>
        <w:t>Consent is not a defence</w:t>
      </w:r>
    </w:p>
    <w:p w:rsidR="0004208A" w:rsidRPr="00CE209D" w:rsidRDefault="0004208A" w:rsidP="0004208A">
      <w:pPr>
        <w:pStyle w:val="TofSectsSection"/>
      </w:pPr>
      <w:r w:rsidRPr="00CE209D">
        <w:t>355</w:t>
      </w:r>
      <w:r w:rsidR="00CE209D">
        <w:noBreakHyphen/>
      </w:r>
      <w:r w:rsidRPr="00CE209D">
        <w:t>40</w:t>
      </w:r>
      <w:r w:rsidRPr="00CE209D">
        <w:tab/>
        <w:t>Generality of Subdivision not limited</w:t>
      </w:r>
    </w:p>
    <w:p w:rsidR="0004208A" w:rsidRPr="00CE209D" w:rsidRDefault="0004208A" w:rsidP="0004208A">
      <w:pPr>
        <w:pStyle w:val="TofSectsSection"/>
      </w:pPr>
      <w:r w:rsidRPr="00CE209D">
        <w:t>355</w:t>
      </w:r>
      <w:r w:rsidR="00CE209D">
        <w:noBreakHyphen/>
      </w:r>
      <w:r w:rsidRPr="00CE209D">
        <w:t>45</w:t>
      </w:r>
      <w:r w:rsidRPr="00CE209D">
        <w:tab/>
        <w:t>Exception—disclosure of publicly available information</w:t>
      </w:r>
    </w:p>
    <w:p w:rsidR="00F31535" w:rsidRPr="00CE209D" w:rsidRDefault="00F31535" w:rsidP="00423576">
      <w:pPr>
        <w:pStyle w:val="TofSectsSection"/>
      </w:pPr>
      <w:r w:rsidRPr="00CE209D">
        <w:t>355</w:t>
      </w:r>
      <w:r w:rsidR="00CE209D">
        <w:noBreakHyphen/>
      </w:r>
      <w:r w:rsidRPr="00CE209D">
        <w:t>47</w:t>
      </w:r>
      <w:r w:rsidR="00774A0C" w:rsidRPr="00CE209D">
        <w:tab/>
      </w:r>
      <w:r w:rsidRPr="00CE209D">
        <w:t>Exception—disclosure of periodic aggregate tax information</w:t>
      </w:r>
    </w:p>
    <w:p w:rsidR="0004208A" w:rsidRPr="00CE209D" w:rsidRDefault="0004208A" w:rsidP="0004208A">
      <w:pPr>
        <w:pStyle w:val="TofSectsSection"/>
      </w:pPr>
      <w:r w:rsidRPr="00CE209D">
        <w:t>355</w:t>
      </w:r>
      <w:r w:rsidR="00CE209D">
        <w:noBreakHyphen/>
      </w:r>
      <w:r w:rsidRPr="00CE209D">
        <w:t>50</w:t>
      </w:r>
      <w:r w:rsidRPr="00CE209D">
        <w:tab/>
        <w:t>Exception—disclosure in performing duties</w:t>
      </w:r>
    </w:p>
    <w:p w:rsidR="0004208A" w:rsidRPr="00CE209D" w:rsidRDefault="0004208A" w:rsidP="0004208A">
      <w:pPr>
        <w:pStyle w:val="TofSectsSection"/>
      </w:pPr>
      <w:r w:rsidRPr="00CE209D">
        <w:t>355</w:t>
      </w:r>
      <w:r w:rsidR="00CE209D">
        <w:noBreakHyphen/>
      </w:r>
      <w:r w:rsidRPr="00CE209D">
        <w:t>55</w:t>
      </w:r>
      <w:r w:rsidRPr="00CE209D">
        <w:tab/>
        <w:t>Exception—disclosure to Ministers</w:t>
      </w:r>
    </w:p>
    <w:p w:rsidR="0004208A" w:rsidRPr="00CE209D" w:rsidRDefault="0004208A" w:rsidP="0004208A">
      <w:pPr>
        <w:pStyle w:val="TofSectsSection"/>
      </w:pPr>
      <w:r w:rsidRPr="00CE209D">
        <w:t>355</w:t>
      </w:r>
      <w:r w:rsidR="00CE209D">
        <w:noBreakHyphen/>
      </w:r>
      <w:r w:rsidRPr="00CE209D">
        <w:t>60</w:t>
      </w:r>
      <w:r w:rsidRPr="00CE209D">
        <w:tab/>
        <w:t>Limits on disclosure to Ministers</w:t>
      </w:r>
    </w:p>
    <w:p w:rsidR="0004208A" w:rsidRPr="00CE209D" w:rsidRDefault="0004208A" w:rsidP="0004208A">
      <w:pPr>
        <w:pStyle w:val="TofSectsSection"/>
      </w:pPr>
      <w:r w:rsidRPr="00CE209D">
        <w:t>355</w:t>
      </w:r>
      <w:r w:rsidR="00CE209D">
        <w:noBreakHyphen/>
      </w:r>
      <w:r w:rsidRPr="00CE209D">
        <w:t>65</w:t>
      </w:r>
      <w:r w:rsidRPr="00CE209D">
        <w:tab/>
        <w:t>Exception—disclosure for other government purposes</w:t>
      </w:r>
    </w:p>
    <w:p w:rsidR="0004208A" w:rsidRPr="00CE209D" w:rsidRDefault="0004208A" w:rsidP="0004208A">
      <w:pPr>
        <w:pStyle w:val="TofSectsSection"/>
      </w:pPr>
      <w:r w:rsidRPr="00CE209D">
        <w:t>355</w:t>
      </w:r>
      <w:r w:rsidR="00CE209D">
        <w:noBreakHyphen/>
      </w:r>
      <w:r w:rsidRPr="00CE209D">
        <w:t>70</w:t>
      </w:r>
      <w:r w:rsidRPr="00CE209D">
        <w:tab/>
        <w:t>Exception—disclosure for law enforcement and related purposes</w:t>
      </w:r>
    </w:p>
    <w:p w:rsidR="0004208A" w:rsidRPr="00CE209D" w:rsidRDefault="0004208A" w:rsidP="0004208A">
      <w:pPr>
        <w:pStyle w:val="TofSectsSection"/>
      </w:pPr>
      <w:r w:rsidRPr="00CE209D">
        <w:t>355</w:t>
      </w:r>
      <w:r w:rsidR="00CE209D">
        <w:noBreakHyphen/>
      </w:r>
      <w:r w:rsidRPr="00CE209D">
        <w:t>75</w:t>
      </w:r>
      <w:r w:rsidRPr="00CE209D">
        <w:tab/>
        <w:t>Limits on disclosure to courts and tribunals</w:t>
      </w:r>
    </w:p>
    <w:p w:rsidR="0004208A" w:rsidRPr="00CE209D" w:rsidRDefault="0004208A" w:rsidP="0004208A">
      <w:pPr>
        <w:pStyle w:val="ActHead4"/>
      </w:pPr>
      <w:bookmarkStart w:id="959" w:name="_Toc392596065"/>
      <w:r w:rsidRPr="00CE209D">
        <w:rPr>
          <w:rStyle w:val="CharSubdNo"/>
        </w:rPr>
        <w:t>Operative provisio</w:t>
      </w:r>
      <w:r w:rsidRPr="00CE209D">
        <w:rPr>
          <w:rStyle w:val="CharSubdText"/>
        </w:rPr>
        <w:t>n</w:t>
      </w:r>
      <w:r w:rsidRPr="00CE209D">
        <w:t>s</w:t>
      </w:r>
      <w:bookmarkEnd w:id="959"/>
    </w:p>
    <w:p w:rsidR="0004208A" w:rsidRPr="00CE209D" w:rsidRDefault="0004208A" w:rsidP="0004208A">
      <w:pPr>
        <w:pStyle w:val="ActHead5"/>
      </w:pPr>
      <w:bookmarkStart w:id="960" w:name="_Toc392596066"/>
      <w:r w:rsidRPr="00CE209D">
        <w:rPr>
          <w:rStyle w:val="CharSectno"/>
        </w:rPr>
        <w:t>355</w:t>
      </w:r>
      <w:r w:rsidR="00CE209D">
        <w:rPr>
          <w:rStyle w:val="CharSectno"/>
        </w:rPr>
        <w:noBreakHyphen/>
      </w:r>
      <w:r w:rsidRPr="00CE209D">
        <w:rPr>
          <w:rStyle w:val="CharSectno"/>
        </w:rPr>
        <w:t>25</w:t>
      </w:r>
      <w:r w:rsidRPr="00CE209D">
        <w:t xml:space="preserve">  Offence—disclosure of protected information by taxation officers</w:t>
      </w:r>
      <w:bookmarkEnd w:id="960"/>
    </w:p>
    <w:p w:rsidR="0004208A" w:rsidRPr="00CE209D" w:rsidRDefault="0004208A" w:rsidP="0004208A">
      <w:pPr>
        <w:pStyle w:val="subsection"/>
      </w:pPr>
      <w:r w:rsidRPr="00CE209D">
        <w:tab/>
        <w:t>(1)</w:t>
      </w:r>
      <w:r w:rsidRPr="00CE209D">
        <w:tab/>
        <w:t>An entity commits an offence if:</w:t>
      </w:r>
    </w:p>
    <w:p w:rsidR="0004208A" w:rsidRPr="00CE209D" w:rsidRDefault="0004208A" w:rsidP="0004208A">
      <w:pPr>
        <w:pStyle w:val="paragraph"/>
      </w:pPr>
      <w:r w:rsidRPr="00CE209D">
        <w:tab/>
        <w:t>(a)</w:t>
      </w:r>
      <w:r w:rsidRPr="00CE209D">
        <w:tab/>
        <w:t xml:space="preserve">the entity is or was a </w:t>
      </w:r>
      <w:r w:rsidR="00CE209D" w:rsidRPr="00CE209D">
        <w:rPr>
          <w:position w:val="6"/>
          <w:sz w:val="16"/>
        </w:rPr>
        <w:t>*</w:t>
      </w:r>
      <w:r w:rsidRPr="00CE209D">
        <w:t>taxation officer; and</w:t>
      </w:r>
    </w:p>
    <w:p w:rsidR="0004208A" w:rsidRPr="00CE209D" w:rsidRDefault="0004208A" w:rsidP="0004208A">
      <w:pPr>
        <w:pStyle w:val="paragraph"/>
      </w:pPr>
      <w:r w:rsidRPr="00CE209D">
        <w:tab/>
        <w:t>(b)</w:t>
      </w:r>
      <w:r w:rsidRPr="00CE209D">
        <w:tab/>
        <w:t>the entity:</w:t>
      </w:r>
    </w:p>
    <w:p w:rsidR="0004208A" w:rsidRPr="00CE209D" w:rsidRDefault="0004208A" w:rsidP="0004208A">
      <w:pPr>
        <w:pStyle w:val="paragraphsub"/>
      </w:pPr>
      <w:r w:rsidRPr="00CE209D">
        <w:tab/>
        <w:t>(i)</w:t>
      </w:r>
      <w:r w:rsidRPr="00CE209D">
        <w:tab/>
        <w:t>makes a record of information; or</w:t>
      </w:r>
    </w:p>
    <w:p w:rsidR="0004208A" w:rsidRPr="00CE209D" w:rsidRDefault="0004208A" w:rsidP="0004208A">
      <w:pPr>
        <w:pStyle w:val="paragraphsub"/>
      </w:pPr>
      <w:r w:rsidRPr="00CE209D">
        <w:tab/>
        <w:t>(ii)</w:t>
      </w:r>
      <w:r w:rsidRPr="00CE209D">
        <w:tab/>
        <w:t xml:space="preserve">discloses information to another entity (other than the entity to whom the information relates or an entity covered by </w:t>
      </w:r>
      <w:r w:rsidR="00CE209D">
        <w:t>subsection (</w:t>
      </w:r>
      <w:r w:rsidRPr="00CE209D">
        <w:t>2)) or to a court or tribunal; and</w:t>
      </w:r>
    </w:p>
    <w:p w:rsidR="0004208A" w:rsidRPr="00CE209D" w:rsidRDefault="0004208A" w:rsidP="0004208A">
      <w:pPr>
        <w:pStyle w:val="paragraph"/>
      </w:pPr>
      <w:r w:rsidRPr="00CE209D">
        <w:tab/>
        <w:t>(c)</w:t>
      </w:r>
      <w:r w:rsidRPr="00CE209D">
        <w:tab/>
        <w:t xml:space="preserve">the information is </w:t>
      </w:r>
      <w:r w:rsidR="00CE209D" w:rsidRPr="00CE209D">
        <w:rPr>
          <w:position w:val="6"/>
          <w:sz w:val="16"/>
        </w:rPr>
        <w:t>*</w:t>
      </w:r>
      <w:r w:rsidRPr="00CE209D">
        <w:t>protected information; and</w:t>
      </w:r>
    </w:p>
    <w:p w:rsidR="0004208A" w:rsidRPr="00CE209D" w:rsidRDefault="0004208A" w:rsidP="0004208A">
      <w:pPr>
        <w:pStyle w:val="paragraph"/>
      </w:pPr>
      <w:r w:rsidRPr="00CE209D">
        <w:tab/>
        <w:t>(d)</w:t>
      </w:r>
      <w:r w:rsidRPr="00CE209D">
        <w:tab/>
        <w:t>the information was acquired by the first</w:t>
      </w:r>
      <w:r w:rsidR="00CE209D">
        <w:noBreakHyphen/>
      </w:r>
      <w:r w:rsidRPr="00CE209D">
        <w:t>mentioned entity as a taxation officer.</w:t>
      </w:r>
    </w:p>
    <w:p w:rsidR="0004208A" w:rsidRPr="00CE209D" w:rsidRDefault="0004208A" w:rsidP="0004208A">
      <w:pPr>
        <w:pStyle w:val="Penalty"/>
      </w:pPr>
      <w:r w:rsidRPr="00CE209D">
        <w:t>Penalty:</w:t>
      </w:r>
      <w:r w:rsidRPr="00CE209D">
        <w:tab/>
        <w:t>Imprisonment for 2 years.</w:t>
      </w:r>
    </w:p>
    <w:p w:rsidR="0004208A" w:rsidRPr="00CE209D" w:rsidRDefault="0004208A" w:rsidP="0004208A">
      <w:pPr>
        <w:pStyle w:val="subsection"/>
      </w:pPr>
      <w:r w:rsidRPr="00CE209D">
        <w:tab/>
        <w:t>(2)</w:t>
      </w:r>
      <w:r w:rsidRPr="00CE209D">
        <w:tab/>
        <w:t xml:space="preserve">An entity (the </w:t>
      </w:r>
      <w:r w:rsidRPr="00CE209D">
        <w:rPr>
          <w:b/>
          <w:i/>
        </w:rPr>
        <w:t>covered entity</w:t>
      </w:r>
      <w:r w:rsidRPr="00CE209D">
        <w:t xml:space="preserve">) is covered by this subsection in relation to </w:t>
      </w:r>
      <w:r w:rsidR="00CE209D" w:rsidRPr="00CE209D">
        <w:rPr>
          <w:position w:val="6"/>
          <w:sz w:val="16"/>
        </w:rPr>
        <w:t>*</w:t>
      </w:r>
      <w:r w:rsidRPr="00CE209D">
        <w:t xml:space="preserve">protected information that relates to another entity (the </w:t>
      </w:r>
      <w:r w:rsidRPr="00CE209D">
        <w:rPr>
          <w:b/>
          <w:i/>
        </w:rPr>
        <w:t>primary entity</w:t>
      </w:r>
      <w:r w:rsidRPr="00CE209D">
        <w:t>) if:</w:t>
      </w:r>
    </w:p>
    <w:p w:rsidR="0004208A" w:rsidRPr="00CE209D" w:rsidRDefault="0004208A" w:rsidP="0004208A">
      <w:pPr>
        <w:pStyle w:val="paragraph"/>
      </w:pPr>
      <w:r w:rsidRPr="00CE209D">
        <w:tab/>
        <w:t>(a)</w:t>
      </w:r>
      <w:r w:rsidRPr="00CE209D">
        <w:tab/>
        <w:t xml:space="preserve">the covered entity is the primary entity’s </w:t>
      </w:r>
      <w:r w:rsidR="00CE209D" w:rsidRPr="00CE209D">
        <w:rPr>
          <w:position w:val="6"/>
          <w:sz w:val="16"/>
        </w:rPr>
        <w:t>*</w:t>
      </w:r>
      <w:r w:rsidRPr="00CE209D">
        <w:t>registered tax agent or BAS agent; or</w:t>
      </w:r>
    </w:p>
    <w:p w:rsidR="0004208A" w:rsidRPr="00CE209D" w:rsidRDefault="0004208A" w:rsidP="0004208A">
      <w:pPr>
        <w:pStyle w:val="paragraph"/>
      </w:pPr>
      <w:r w:rsidRPr="00CE209D">
        <w:tab/>
        <w:t>(b)</w:t>
      </w:r>
      <w:r w:rsidRPr="00CE209D">
        <w:tab/>
        <w:t xml:space="preserve">the covered entity is a </w:t>
      </w:r>
      <w:r w:rsidR="00CE209D" w:rsidRPr="00CE209D">
        <w:rPr>
          <w:position w:val="6"/>
          <w:sz w:val="16"/>
        </w:rPr>
        <w:t>*</w:t>
      </w:r>
      <w:r w:rsidRPr="00CE209D">
        <w:t xml:space="preserve">legal practitioner representing the primary entity in relation to the primary entity’s </w:t>
      </w:r>
      <w:r w:rsidR="00CE209D" w:rsidRPr="00CE209D">
        <w:rPr>
          <w:position w:val="6"/>
          <w:sz w:val="16"/>
        </w:rPr>
        <w:t>*</w:t>
      </w:r>
      <w:r w:rsidRPr="00CE209D">
        <w:t>tax affairs; or</w:t>
      </w:r>
    </w:p>
    <w:p w:rsidR="0004208A" w:rsidRPr="00CE209D" w:rsidRDefault="0004208A" w:rsidP="0004208A">
      <w:pPr>
        <w:pStyle w:val="paragraph"/>
      </w:pPr>
      <w:r w:rsidRPr="00CE209D">
        <w:tab/>
        <w:t>(c)</w:t>
      </w:r>
      <w:r w:rsidRPr="00CE209D">
        <w:tab/>
        <w:t xml:space="preserve">the primary entity is an </w:t>
      </w:r>
      <w:r w:rsidR="00CE209D" w:rsidRPr="00CE209D">
        <w:rPr>
          <w:position w:val="6"/>
          <w:sz w:val="16"/>
        </w:rPr>
        <w:t>*</w:t>
      </w:r>
      <w:r w:rsidRPr="00CE209D">
        <w:t xml:space="preserve">incapacitated entity and the covered entity is a </w:t>
      </w:r>
      <w:r w:rsidR="00CE209D" w:rsidRPr="00CE209D">
        <w:rPr>
          <w:position w:val="6"/>
          <w:sz w:val="16"/>
        </w:rPr>
        <w:t>*</w:t>
      </w:r>
      <w:r w:rsidRPr="00CE209D">
        <w:t>representative of the incapacitated entity; or</w:t>
      </w:r>
    </w:p>
    <w:p w:rsidR="0004208A" w:rsidRPr="00CE209D" w:rsidRDefault="0004208A" w:rsidP="0004208A">
      <w:pPr>
        <w:pStyle w:val="paragraph"/>
      </w:pPr>
      <w:r w:rsidRPr="00CE209D">
        <w:tab/>
        <w:t>(d)</w:t>
      </w:r>
      <w:r w:rsidRPr="00CE209D">
        <w:tab/>
        <w:t xml:space="preserve">the covered entity is the primary entity’s </w:t>
      </w:r>
      <w:r w:rsidR="00CE209D" w:rsidRPr="00CE209D">
        <w:rPr>
          <w:position w:val="6"/>
          <w:sz w:val="16"/>
        </w:rPr>
        <w:t>*</w:t>
      </w:r>
      <w:r w:rsidRPr="00CE209D">
        <w:t>legal personal representative; or</w:t>
      </w:r>
    </w:p>
    <w:p w:rsidR="0004208A" w:rsidRPr="00CE209D" w:rsidRDefault="0004208A" w:rsidP="0004208A">
      <w:pPr>
        <w:pStyle w:val="paragraph"/>
      </w:pPr>
      <w:r w:rsidRPr="00CE209D">
        <w:tab/>
        <w:t>(e)</w:t>
      </w:r>
      <w:r w:rsidRPr="00CE209D">
        <w:tab/>
        <w:t>the covered entity is the primary entity’s guardian where the primary entity is a minor or suffers from mental incapacity; or</w:t>
      </w:r>
    </w:p>
    <w:p w:rsidR="0004208A" w:rsidRPr="00CE209D" w:rsidRDefault="0004208A" w:rsidP="0004208A">
      <w:pPr>
        <w:pStyle w:val="paragraph"/>
      </w:pPr>
      <w:r w:rsidRPr="00CE209D">
        <w:tab/>
        <w:t>(f)</w:t>
      </w:r>
      <w:r w:rsidRPr="00CE209D">
        <w:tab/>
        <w:t xml:space="preserve">the covered entity and the primary entity are members of the same </w:t>
      </w:r>
      <w:r w:rsidR="00CE209D" w:rsidRPr="00CE209D">
        <w:rPr>
          <w:position w:val="6"/>
          <w:sz w:val="16"/>
        </w:rPr>
        <w:t>*</w:t>
      </w:r>
      <w:r w:rsidRPr="00CE209D">
        <w:t xml:space="preserve">consolidated group or </w:t>
      </w:r>
      <w:r w:rsidR="00CE209D" w:rsidRPr="00CE209D">
        <w:rPr>
          <w:position w:val="6"/>
          <w:sz w:val="16"/>
        </w:rPr>
        <w:t>*</w:t>
      </w:r>
      <w:r w:rsidRPr="00CE209D">
        <w:t>MEC group; or</w:t>
      </w:r>
    </w:p>
    <w:p w:rsidR="0004208A" w:rsidRPr="00CE209D" w:rsidRDefault="0004208A" w:rsidP="0004208A">
      <w:pPr>
        <w:pStyle w:val="paragraph"/>
      </w:pPr>
      <w:r w:rsidRPr="00CE209D">
        <w:tab/>
        <w:t>(g)</w:t>
      </w:r>
      <w:r w:rsidRPr="00CE209D">
        <w:tab/>
        <w:t xml:space="preserve">the covered entity is a representative of the primary entity who has been nominated by the primary entity in the </w:t>
      </w:r>
      <w:r w:rsidR="00CE209D" w:rsidRPr="00CE209D">
        <w:rPr>
          <w:position w:val="6"/>
          <w:sz w:val="16"/>
        </w:rPr>
        <w:t>*</w:t>
      </w:r>
      <w:r w:rsidRPr="00CE209D">
        <w:t>approved form to act on that entity’s behalf with respect to protected information.</w:t>
      </w:r>
    </w:p>
    <w:p w:rsidR="0004208A" w:rsidRPr="00CE209D" w:rsidRDefault="0004208A" w:rsidP="0004208A">
      <w:pPr>
        <w:pStyle w:val="ActHead5"/>
      </w:pPr>
      <w:bookmarkStart w:id="961" w:name="_Toc392596067"/>
      <w:r w:rsidRPr="00CE209D">
        <w:rPr>
          <w:rStyle w:val="CharSectno"/>
        </w:rPr>
        <w:t>355</w:t>
      </w:r>
      <w:r w:rsidR="00CE209D">
        <w:rPr>
          <w:rStyle w:val="CharSectno"/>
        </w:rPr>
        <w:noBreakHyphen/>
      </w:r>
      <w:r w:rsidRPr="00CE209D">
        <w:rPr>
          <w:rStyle w:val="CharSectno"/>
        </w:rPr>
        <w:t>30</w:t>
      </w:r>
      <w:r w:rsidRPr="00CE209D">
        <w:t xml:space="preserve">  Meaning of </w:t>
      </w:r>
      <w:r w:rsidRPr="00CE209D">
        <w:rPr>
          <w:i/>
        </w:rPr>
        <w:t>protected information</w:t>
      </w:r>
      <w:r w:rsidRPr="00CE209D">
        <w:t xml:space="preserve"> and </w:t>
      </w:r>
      <w:r w:rsidRPr="00CE209D">
        <w:rPr>
          <w:i/>
        </w:rPr>
        <w:t>taxation officer</w:t>
      </w:r>
      <w:bookmarkEnd w:id="961"/>
    </w:p>
    <w:p w:rsidR="0004208A" w:rsidRPr="00CE209D" w:rsidRDefault="0004208A" w:rsidP="0004208A">
      <w:pPr>
        <w:pStyle w:val="subsection"/>
      </w:pPr>
      <w:r w:rsidRPr="00CE209D">
        <w:tab/>
        <w:t>(1)</w:t>
      </w:r>
      <w:r w:rsidRPr="00CE209D">
        <w:tab/>
      </w:r>
      <w:r w:rsidRPr="00CE209D">
        <w:rPr>
          <w:b/>
          <w:i/>
        </w:rPr>
        <w:t>Protected information</w:t>
      </w:r>
      <w:r w:rsidRPr="00CE209D">
        <w:t xml:space="preserve"> means information that:</w:t>
      </w:r>
    </w:p>
    <w:p w:rsidR="0004208A" w:rsidRPr="00CE209D" w:rsidRDefault="0004208A" w:rsidP="0004208A">
      <w:pPr>
        <w:pStyle w:val="paragraph"/>
      </w:pPr>
      <w:r w:rsidRPr="00CE209D">
        <w:tab/>
        <w:t>(a)</w:t>
      </w:r>
      <w:r w:rsidRPr="00CE209D">
        <w:tab/>
        <w:t xml:space="preserve">was disclosed or obtained under or for the purposes of a law that was a </w:t>
      </w:r>
      <w:r w:rsidR="00CE209D" w:rsidRPr="00CE209D">
        <w:rPr>
          <w:position w:val="6"/>
          <w:sz w:val="16"/>
        </w:rPr>
        <w:t>*</w:t>
      </w:r>
      <w:r w:rsidRPr="00CE209D">
        <w:t xml:space="preserve">taxation law (other than the </w:t>
      </w:r>
      <w:r w:rsidRPr="00CE209D">
        <w:rPr>
          <w:i/>
        </w:rPr>
        <w:t>Tax Agent Services Act 2009</w:t>
      </w:r>
      <w:r w:rsidRPr="00CE209D">
        <w:t>) when the information was disclosed or obtained; and</w:t>
      </w:r>
    </w:p>
    <w:p w:rsidR="0004208A" w:rsidRPr="00CE209D" w:rsidRDefault="0004208A" w:rsidP="0004208A">
      <w:pPr>
        <w:pStyle w:val="paragraph"/>
      </w:pPr>
      <w:r w:rsidRPr="00CE209D">
        <w:tab/>
        <w:t>(b)</w:t>
      </w:r>
      <w:r w:rsidRPr="00CE209D">
        <w:tab/>
        <w:t>relates to the affairs of an entity; and</w:t>
      </w:r>
    </w:p>
    <w:p w:rsidR="0004208A" w:rsidRPr="00CE209D" w:rsidRDefault="0004208A" w:rsidP="0004208A">
      <w:pPr>
        <w:pStyle w:val="paragraph"/>
      </w:pPr>
      <w:r w:rsidRPr="00CE209D">
        <w:tab/>
        <w:t>(c)</w:t>
      </w:r>
      <w:r w:rsidRPr="00CE209D">
        <w:tab/>
        <w:t>identifies, or is reasonably capable of being used to identify, the entity.</w:t>
      </w:r>
    </w:p>
    <w:p w:rsidR="0004208A" w:rsidRPr="00CE209D" w:rsidRDefault="0004208A" w:rsidP="0004208A">
      <w:pPr>
        <w:pStyle w:val="notetext"/>
      </w:pPr>
      <w:r w:rsidRPr="00CE209D">
        <w:t>Note:</w:t>
      </w:r>
      <w:r w:rsidRPr="00CE209D">
        <w:tab/>
        <w:t>Tax file numbers do not constitute protected information because they are not, by themselves, reasonably capable of being used to identify an entity. For offences relating to tax file numbers, see Subdivision BA of Division</w:t>
      </w:r>
      <w:r w:rsidR="00CE209D">
        <w:t> </w:t>
      </w:r>
      <w:r w:rsidRPr="00CE209D">
        <w:t>2 of Part III.</w:t>
      </w:r>
    </w:p>
    <w:p w:rsidR="0004208A" w:rsidRPr="00CE209D" w:rsidRDefault="0004208A" w:rsidP="0004208A">
      <w:pPr>
        <w:pStyle w:val="subsection"/>
      </w:pPr>
      <w:r w:rsidRPr="00CE209D">
        <w:tab/>
        <w:t>(2)</w:t>
      </w:r>
      <w:r w:rsidRPr="00CE209D">
        <w:tab/>
      </w:r>
      <w:r w:rsidRPr="00CE209D">
        <w:rPr>
          <w:b/>
          <w:i/>
        </w:rPr>
        <w:t>Taxation officer</w:t>
      </w:r>
      <w:r w:rsidRPr="00CE209D">
        <w:t xml:space="preserve"> means:</w:t>
      </w:r>
    </w:p>
    <w:p w:rsidR="0004208A" w:rsidRPr="00CE209D" w:rsidRDefault="0004208A" w:rsidP="0004208A">
      <w:pPr>
        <w:pStyle w:val="paragraph"/>
      </w:pPr>
      <w:r w:rsidRPr="00CE209D">
        <w:tab/>
        <w:t>(a)</w:t>
      </w:r>
      <w:r w:rsidRPr="00CE209D">
        <w:tab/>
        <w:t xml:space="preserve">the Commissioner or a </w:t>
      </w:r>
      <w:r w:rsidR="00CE209D" w:rsidRPr="00CE209D">
        <w:rPr>
          <w:position w:val="6"/>
          <w:sz w:val="16"/>
        </w:rPr>
        <w:t>*</w:t>
      </w:r>
      <w:r w:rsidR="00272480" w:rsidRPr="00CE209D">
        <w:t>Second Commissioner</w:t>
      </w:r>
      <w:r w:rsidRPr="00CE209D">
        <w:t>; or</w:t>
      </w:r>
    </w:p>
    <w:p w:rsidR="0004208A" w:rsidRPr="00CE209D" w:rsidRDefault="0004208A" w:rsidP="0004208A">
      <w:pPr>
        <w:pStyle w:val="paragraph"/>
      </w:pPr>
      <w:r w:rsidRPr="00CE209D">
        <w:tab/>
        <w:t>(b)</w:t>
      </w:r>
      <w:r w:rsidRPr="00CE209D">
        <w:tab/>
        <w:t xml:space="preserve">an individual appointed or engaged under the </w:t>
      </w:r>
      <w:r w:rsidRPr="00CE209D">
        <w:rPr>
          <w:i/>
        </w:rPr>
        <w:t>Public Service Act 1999</w:t>
      </w:r>
      <w:r w:rsidRPr="00CE209D">
        <w:t xml:space="preserve"> and performing duties in the Australian Taxation Office.</w:t>
      </w:r>
    </w:p>
    <w:p w:rsidR="0004208A" w:rsidRPr="00CE209D" w:rsidRDefault="0004208A" w:rsidP="0004208A">
      <w:pPr>
        <w:pStyle w:val="notetext"/>
      </w:pPr>
      <w:r w:rsidRPr="00CE209D">
        <w:t>Note:</w:t>
      </w:r>
      <w:r w:rsidRPr="00CE209D">
        <w:tab/>
        <w:t>This Division applies to certain other entities as if they were taxation officers: see section</w:t>
      </w:r>
      <w:r w:rsidR="00CE209D">
        <w:t> </w:t>
      </w:r>
      <w:r w:rsidRPr="00CE209D">
        <w:t>355</w:t>
      </w:r>
      <w:r w:rsidR="00CE209D">
        <w:noBreakHyphen/>
      </w:r>
      <w:r w:rsidRPr="00CE209D">
        <w:t>15.</w:t>
      </w:r>
    </w:p>
    <w:p w:rsidR="0004208A" w:rsidRPr="00CE209D" w:rsidRDefault="0004208A" w:rsidP="0004208A">
      <w:pPr>
        <w:pStyle w:val="ActHead5"/>
      </w:pPr>
      <w:bookmarkStart w:id="962" w:name="_Toc392596068"/>
      <w:r w:rsidRPr="00CE209D">
        <w:rPr>
          <w:rStyle w:val="CharSectno"/>
        </w:rPr>
        <w:t>355</w:t>
      </w:r>
      <w:r w:rsidR="00CE209D">
        <w:rPr>
          <w:rStyle w:val="CharSectno"/>
        </w:rPr>
        <w:noBreakHyphen/>
      </w:r>
      <w:r w:rsidRPr="00CE209D">
        <w:rPr>
          <w:rStyle w:val="CharSectno"/>
        </w:rPr>
        <w:t>35</w:t>
      </w:r>
      <w:r w:rsidRPr="00CE209D">
        <w:t xml:space="preserve">  Consent is not a defence</w:t>
      </w:r>
      <w:bookmarkEnd w:id="962"/>
    </w:p>
    <w:p w:rsidR="0004208A" w:rsidRPr="00CE209D" w:rsidRDefault="0004208A" w:rsidP="0004208A">
      <w:pPr>
        <w:pStyle w:val="subsection"/>
      </w:pPr>
      <w:r w:rsidRPr="00CE209D">
        <w:tab/>
      </w:r>
      <w:r w:rsidRPr="00CE209D">
        <w:tab/>
        <w:t>It is not a defence to a prosecution for an offence against section</w:t>
      </w:r>
      <w:r w:rsidR="00CE209D">
        <w:t> </w:t>
      </w:r>
      <w:r w:rsidRPr="00CE209D">
        <w:t>355</w:t>
      </w:r>
      <w:r w:rsidR="00CE209D">
        <w:noBreakHyphen/>
      </w:r>
      <w:r w:rsidRPr="00CE209D">
        <w:t>25 that the entity to whom the information relates has consented to:</w:t>
      </w:r>
    </w:p>
    <w:p w:rsidR="0004208A" w:rsidRPr="00CE209D" w:rsidRDefault="0004208A" w:rsidP="0004208A">
      <w:pPr>
        <w:pStyle w:val="paragraph"/>
      </w:pPr>
      <w:r w:rsidRPr="00CE209D">
        <w:tab/>
        <w:t>(a)</w:t>
      </w:r>
      <w:r w:rsidRPr="00CE209D">
        <w:tab/>
        <w:t>the making of the record; or</w:t>
      </w:r>
    </w:p>
    <w:p w:rsidR="0004208A" w:rsidRPr="00CE209D" w:rsidRDefault="0004208A" w:rsidP="0004208A">
      <w:pPr>
        <w:pStyle w:val="paragraph"/>
      </w:pPr>
      <w:r w:rsidRPr="00CE209D">
        <w:tab/>
        <w:t>(b)</w:t>
      </w:r>
      <w:r w:rsidRPr="00CE209D">
        <w:tab/>
        <w:t>the disclosure of the information.</w:t>
      </w:r>
    </w:p>
    <w:p w:rsidR="0004208A" w:rsidRPr="00CE209D" w:rsidRDefault="0004208A" w:rsidP="0004208A">
      <w:pPr>
        <w:pStyle w:val="ActHead5"/>
      </w:pPr>
      <w:bookmarkStart w:id="963" w:name="_Toc392596069"/>
      <w:r w:rsidRPr="00CE209D">
        <w:rPr>
          <w:rStyle w:val="CharSectno"/>
        </w:rPr>
        <w:t>355</w:t>
      </w:r>
      <w:r w:rsidR="00CE209D">
        <w:rPr>
          <w:rStyle w:val="CharSectno"/>
        </w:rPr>
        <w:noBreakHyphen/>
      </w:r>
      <w:r w:rsidRPr="00CE209D">
        <w:rPr>
          <w:rStyle w:val="CharSectno"/>
        </w:rPr>
        <w:t>40</w:t>
      </w:r>
      <w:r w:rsidRPr="00CE209D">
        <w:t xml:space="preserve">  Generality of Subdivision not limited</w:t>
      </w:r>
      <w:bookmarkEnd w:id="963"/>
    </w:p>
    <w:p w:rsidR="0004208A" w:rsidRPr="00CE209D" w:rsidRDefault="0004208A" w:rsidP="0004208A">
      <w:pPr>
        <w:pStyle w:val="subsection"/>
      </w:pPr>
      <w:r w:rsidRPr="00CE209D">
        <w:tab/>
      </w:r>
      <w:r w:rsidRPr="00CE209D">
        <w:tab/>
        <w:t>Except as provided by section</w:t>
      </w:r>
      <w:r w:rsidR="00CE209D">
        <w:t> </w:t>
      </w:r>
      <w:r w:rsidRPr="00CE209D">
        <w:t>355</w:t>
      </w:r>
      <w:r w:rsidR="00CE209D">
        <w:noBreakHyphen/>
      </w:r>
      <w:r w:rsidRPr="00CE209D">
        <w:t>60, nothing in this Subdivision limits the generality of anything else in it.</w:t>
      </w:r>
    </w:p>
    <w:p w:rsidR="0004208A" w:rsidRPr="00CE209D" w:rsidRDefault="0004208A" w:rsidP="0004208A">
      <w:pPr>
        <w:pStyle w:val="notetext"/>
      </w:pPr>
      <w:r w:rsidRPr="00CE209D">
        <w:t>Note:</w:t>
      </w:r>
      <w:r w:rsidRPr="00CE209D">
        <w:tab/>
        <w:t>This means that each provision in this Subdivision (other than section</w:t>
      </w:r>
      <w:r w:rsidR="00CE209D">
        <w:t> </w:t>
      </w:r>
      <w:r w:rsidRPr="00CE209D">
        <w:t>355</w:t>
      </w:r>
      <w:r w:rsidR="00CE209D">
        <w:noBreakHyphen/>
      </w:r>
      <w:r w:rsidRPr="00CE209D">
        <w:t>60) has an independent operation and is not to be interpreted by reference to any other provision within the Subdivision.</w:t>
      </w:r>
    </w:p>
    <w:p w:rsidR="0004208A" w:rsidRPr="00CE209D" w:rsidRDefault="0004208A" w:rsidP="0004208A">
      <w:pPr>
        <w:pStyle w:val="ActHead5"/>
      </w:pPr>
      <w:bookmarkStart w:id="964" w:name="_Toc392596070"/>
      <w:r w:rsidRPr="00CE209D">
        <w:rPr>
          <w:rStyle w:val="CharSectno"/>
        </w:rPr>
        <w:t>355</w:t>
      </w:r>
      <w:r w:rsidR="00CE209D">
        <w:rPr>
          <w:rStyle w:val="CharSectno"/>
        </w:rPr>
        <w:noBreakHyphen/>
      </w:r>
      <w:r w:rsidRPr="00CE209D">
        <w:rPr>
          <w:rStyle w:val="CharSectno"/>
        </w:rPr>
        <w:t>45</w:t>
      </w:r>
      <w:r w:rsidRPr="00CE209D">
        <w:t xml:space="preserve">  Exception—disclosure of publicly available information</w:t>
      </w:r>
      <w:bookmarkEnd w:id="964"/>
    </w:p>
    <w:p w:rsidR="0004208A" w:rsidRPr="00CE209D" w:rsidRDefault="0004208A" w:rsidP="0004208A">
      <w:pPr>
        <w:pStyle w:val="subsection"/>
      </w:pPr>
      <w:r w:rsidRPr="00CE209D">
        <w:tab/>
      </w:r>
      <w:r w:rsidRPr="00CE209D">
        <w:tab/>
        <w:t>Section</w:t>
      </w:r>
      <w:r w:rsidR="00CE209D">
        <w:t> </w:t>
      </w:r>
      <w:r w:rsidRPr="00CE209D">
        <w:t>355</w:t>
      </w:r>
      <w:r w:rsidR="00CE209D">
        <w:noBreakHyphen/>
      </w:r>
      <w:r w:rsidRPr="00CE209D">
        <w:t>25 does not apply if the information was already available to the public (otherwise than as a result of a contravention of section</w:t>
      </w:r>
      <w:r w:rsidR="00CE209D">
        <w:t> </w:t>
      </w:r>
      <w:r w:rsidRPr="00CE209D">
        <w:t>355</w:t>
      </w:r>
      <w:r w:rsidR="00CE209D">
        <w:noBreakHyphen/>
      </w:r>
      <w:r w:rsidRPr="00CE209D">
        <w:t>25, 355</w:t>
      </w:r>
      <w:r w:rsidR="00CE209D">
        <w:noBreakHyphen/>
      </w:r>
      <w:r w:rsidRPr="00CE209D">
        <w:t>155 or 355</w:t>
      </w:r>
      <w:r w:rsidR="00CE209D">
        <w:noBreakHyphen/>
      </w:r>
      <w:r w:rsidRPr="00CE209D">
        <w:t>265).</w:t>
      </w:r>
    </w:p>
    <w:p w:rsidR="0004208A" w:rsidRPr="00CE209D" w:rsidRDefault="0004208A" w:rsidP="0004208A">
      <w:pPr>
        <w:pStyle w:val="notetext"/>
      </w:pPr>
      <w:r w:rsidRPr="00CE209D">
        <w:t>Note:</w:t>
      </w:r>
      <w:r w:rsidRPr="00CE209D">
        <w:tab/>
        <w:t>A defendant bears an evidential burden in relation to the matters in this section: see subsection</w:t>
      </w:r>
      <w:r w:rsidR="00CE209D">
        <w:t> </w:t>
      </w:r>
      <w:r w:rsidRPr="00CE209D">
        <w:t xml:space="preserve">13.3(3) of the </w:t>
      </w:r>
      <w:r w:rsidRPr="00CE209D">
        <w:rPr>
          <w:i/>
        </w:rPr>
        <w:t>Criminal Code</w:t>
      </w:r>
      <w:r w:rsidRPr="00CE209D">
        <w:t>.</w:t>
      </w:r>
    </w:p>
    <w:p w:rsidR="00D42D96" w:rsidRPr="00CE209D" w:rsidRDefault="00D42D96" w:rsidP="00D42D96">
      <w:pPr>
        <w:pStyle w:val="ActHead5"/>
      </w:pPr>
      <w:bookmarkStart w:id="965" w:name="_Toc392596071"/>
      <w:r w:rsidRPr="00CE209D">
        <w:rPr>
          <w:rStyle w:val="CharSectno"/>
        </w:rPr>
        <w:t>355</w:t>
      </w:r>
      <w:r w:rsidR="00CE209D">
        <w:rPr>
          <w:rStyle w:val="CharSectno"/>
        </w:rPr>
        <w:noBreakHyphen/>
      </w:r>
      <w:r w:rsidRPr="00CE209D">
        <w:rPr>
          <w:rStyle w:val="CharSectno"/>
        </w:rPr>
        <w:t>47</w:t>
      </w:r>
      <w:r w:rsidRPr="00CE209D">
        <w:t xml:space="preserve">  Exception—disclosure of periodic aggregate tax information</w:t>
      </w:r>
      <w:bookmarkEnd w:id="965"/>
    </w:p>
    <w:p w:rsidR="00D42D96" w:rsidRPr="00CE209D" w:rsidRDefault="00D42D96" w:rsidP="00D42D96">
      <w:pPr>
        <w:pStyle w:val="subsection"/>
      </w:pPr>
      <w:r w:rsidRPr="00CE209D">
        <w:tab/>
        <w:t>(1)</w:t>
      </w:r>
      <w:r w:rsidRPr="00CE209D">
        <w:tab/>
        <w:t>Section</w:t>
      </w:r>
      <w:r w:rsidR="00CE209D">
        <w:t> </w:t>
      </w:r>
      <w:r w:rsidRPr="00CE209D">
        <w:t>355</w:t>
      </w:r>
      <w:r w:rsidR="00CE209D">
        <w:noBreakHyphen/>
      </w:r>
      <w:r w:rsidRPr="00CE209D">
        <w:t xml:space="preserve">25 does not apply if the information is </w:t>
      </w:r>
      <w:r w:rsidR="00CE209D" w:rsidRPr="00CE209D">
        <w:rPr>
          <w:position w:val="6"/>
          <w:sz w:val="16"/>
        </w:rPr>
        <w:t>*</w:t>
      </w:r>
      <w:r w:rsidRPr="00CE209D">
        <w:t>periodic aggregate tax information.</w:t>
      </w:r>
    </w:p>
    <w:p w:rsidR="00D42D96" w:rsidRPr="00CE209D" w:rsidRDefault="00D42D96" w:rsidP="00D42D96">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D42D96" w:rsidRPr="00CE209D" w:rsidRDefault="00D42D96" w:rsidP="00D42D96">
      <w:pPr>
        <w:pStyle w:val="subsection"/>
      </w:pPr>
      <w:r w:rsidRPr="00CE209D">
        <w:tab/>
        <w:t>(2)</w:t>
      </w:r>
      <w:r w:rsidRPr="00CE209D">
        <w:tab/>
      </w:r>
      <w:r w:rsidRPr="00CE209D">
        <w:rPr>
          <w:b/>
          <w:i/>
        </w:rPr>
        <w:t>Periodic aggregate tax information</w:t>
      </w:r>
      <w:r w:rsidRPr="00CE209D">
        <w:t xml:space="preserve"> is information that:</w:t>
      </w:r>
    </w:p>
    <w:p w:rsidR="00D42D96" w:rsidRPr="00CE209D" w:rsidRDefault="00D42D96" w:rsidP="00D42D96">
      <w:pPr>
        <w:pStyle w:val="paragraph"/>
      </w:pPr>
      <w:r w:rsidRPr="00CE209D">
        <w:tab/>
        <w:t>(a)</w:t>
      </w:r>
      <w:r w:rsidRPr="00CE209D">
        <w:tab/>
        <w:t>specifies the total amount collected or assessed by the Commissioner during a period, or predicted by the Commissioner to be collected or assessed by the Commissioner during a period, in respect of:</w:t>
      </w:r>
    </w:p>
    <w:p w:rsidR="00D42D96" w:rsidRPr="00CE209D" w:rsidRDefault="00D42D96" w:rsidP="00D42D96">
      <w:pPr>
        <w:pStyle w:val="paragraphsub"/>
      </w:pPr>
      <w:r w:rsidRPr="00CE209D">
        <w:tab/>
        <w:t>(i)</w:t>
      </w:r>
      <w:r w:rsidRPr="00CE209D">
        <w:tab/>
        <w:t>tax imposed under a particular Act or particular Acts; or</w:t>
      </w:r>
    </w:p>
    <w:p w:rsidR="00D42D96" w:rsidRPr="00CE209D" w:rsidRDefault="00D42D96" w:rsidP="00D42D96">
      <w:pPr>
        <w:pStyle w:val="paragraphsub"/>
      </w:pPr>
      <w:r w:rsidRPr="00CE209D">
        <w:tab/>
        <w:t>(ii)</w:t>
      </w:r>
      <w:r w:rsidRPr="00CE209D">
        <w:tab/>
        <w:t>if an Act imposes duties of excise—a type of duty of excise imposed under that Act; or</w:t>
      </w:r>
    </w:p>
    <w:p w:rsidR="00D42D96" w:rsidRPr="00CE209D" w:rsidRDefault="00D42D96" w:rsidP="00D42D96">
      <w:pPr>
        <w:pStyle w:val="paragraphsub"/>
      </w:pPr>
      <w:r w:rsidRPr="00CE209D">
        <w:tab/>
        <w:t>(iii)</w:t>
      </w:r>
      <w:r w:rsidRPr="00CE209D">
        <w:tab/>
        <w:t>if an Act imposes duties of customs—a type of duty of customs imposed under that Act; and</w:t>
      </w:r>
    </w:p>
    <w:p w:rsidR="00D42D96" w:rsidRPr="00CE209D" w:rsidRDefault="00D42D96" w:rsidP="00D42D96">
      <w:pPr>
        <w:pStyle w:val="paragraph"/>
      </w:pPr>
      <w:r w:rsidRPr="00CE209D">
        <w:tab/>
        <w:t>(b)</w:t>
      </w:r>
      <w:r w:rsidRPr="00CE209D">
        <w:tab/>
        <w:t>does not identify, nor is reasonably capable of being used to identify, an individual.</w:t>
      </w:r>
    </w:p>
    <w:p w:rsidR="0004208A" w:rsidRPr="00CE209D" w:rsidRDefault="0004208A" w:rsidP="0004208A">
      <w:pPr>
        <w:pStyle w:val="ActHead5"/>
      </w:pPr>
      <w:bookmarkStart w:id="966" w:name="_Toc392596072"/>
      <w:r w:rsidRPr="00CE209D">
        <w:rPr>
          <w:rStyle w:val="CharSectno"/>
        </w:rPr>
        <w:t>355</w:t>
      </w:r>
      <w:r w:rsidR="00CE209D">
        <w:rPr>
          <w:rStyle w:val="CharSectno"/>
        </w:rPr>
        <w:noBreakHyphen/>
      </w:r>
      <w:r w:rsidRPr="00CE209D">
        <w:rPr>
          <w:rStyle w:val="CharSectno"/>
        </w:rPr>
        <w:t>50</w:t>
      </w:r>
      <w:r w:rsidRPr="00CE209D">
        <w:t xml:space="preserve">  Exception—disclosure in performing duties</w:t>
      </w:r>
      <w:bookmarkEnd w:id="966"/>
    </w:p>
    <w:p w:rsidR="0004208A" w:rsidRPr="00CE209D" w:rsidRDefault="0004208A" w:rsidP="0004208A">
      <w:pPr>
        <w:pStyle w:val="subsection"/>
      </w:pPr>
      <w:r w:rsidRPr="00CE209D">
        <w:tab/>
        <w:t>(1)</w:t>
      </w:r>
      <w:r w:rsidRPr="00CE209D">
        <w:tab/>
        <w:t>Section</w:t>
      </w:r>
      <w:r w:rsidR="00CE209D">
        <w:t> </w:t>
      </w:r>
      <w:r w:rsidRPr="00CE209D">
        <w:t>355</w:t>
      </w:r>
      <w:r w:rsidR="00CE209D">
        <w:noBreakHyphen/>
      </w:r>
      <w:r w:rsidRPr="00CE209D">
        <w:t>25 does not apply if:</w:t>
      </w:r>
    </w:p>
    <w:p w:rsidR="0004208A" w:rsidRPr="00CE209D" w:rsidRDefault="0004208A" w:rsidP="0004208A">
      <w:pPr>
        <w:pStyle w:val="paragraph"/>
      </w:pPr>
      <w:r w:rsidRPr="00CE209D">
        <w:tab/>
        <w:t>(a)</w:t>
      </w:r>
      <w:r w:rsidRPr="00CE209D">
        <w:tab/>
        <w:t xml:space="preserve">the entity is a </w:t>
      </w:r>
      <w:r w:rsidR="00CE209D" w:rsidRPr="00CE209D">
        <w:rPr>
          <w:position w:val="6"/>
          <w:sz w:val="16"/>
        </w:rPr>
        <w:t>*</w:t>
      </w:r>
      <w:r w:rsidRPr="00CE209D">
        <w:t>taxation officer; and</w:t>
      </w:r>
    </w:p>
    <w:p w:rsidR="0004208A" w:rsidRPr="00CE209D" w:rsidRDefault="0004208A" w:rsidP="0004208A">
      <w:pPr>
        <w:pStyle w:val="paragraph"/>
      </w:pPr>
      <w:r w:rsidRPr="00CE209D">
        <w:tab/>
        <w:t>(b)</w:t>
      </w:r>
      <w:r w:rsidRPr="00CE209D">
        <w:tab/>
        <w:t>the record or disclosure is made in performing the entity’s duties as a taxation officer.</w:t>
      </w:r>
    </w:p>
    <w:p w:rsidR="0004208A" w:rsidRPr="00CE209D" w:rsidRDefault="0004208A" w:rsidP="0004208A">
      <w:pPr>
        <w:pStyle w:val="notetext"/>
      </w:pPr>
      <w:r w:rsidRPr="00CE209D">
        <w:t>Note</w:t>
      </w:r>
      <w:r w:rsidR="00F31535" w:rsidRPr="00CE209D">
        <w:t xml:space="preserve"> 1</w:t>
      </w:r>
      <w:r w:rsidRPr="00CE209D">
        <w:t>:</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F31535" w:rsidRPr="00CE209D" w:rsidRDefault="00F31535" w:rsidP="00F31535">
      <w:pPr>
        <w:pStyle w:val="notetext"/>
      </w:pPr>
      <w:r w:rsidRPr="00CE209D">
        <w:t>Note 2:</w:t>
      </w:r>
      <w:r w:rsidRPr="00CE209D">
        <w:tab/>
        <w:t xml:space="preserve">An example of a duty mentioned in </w:t>
      </w:r>
      <w:r w:rsidR="00CE209D">
        <w:t>paragraph (</w:t>
      </w:r>
      <w:r w:rsidRPr="00CE209D">
        <w:t>b) is the duty to make available information under sections</w:t>
      </w:r>
      <w:r w:rsidR="00CE209D">
        <w:t> </w:t>
      </w:r>
      <w:r w:rsidRPr="00CE209D">
        <w:t>3C, 3D and 3E.</w:t>
      </w:r>
    </w:p>
    <w:p w:rsidR="0004208A" w:rsidRPr="00CE209D" w:rsidRDefault="0004208A" w:rsidP="0004208A">
      <w:pPr>
        <w:pStyle w:val="subsection"/>
      </w:pPr>
      <w:r w:rsidRPr="00CE209D">
        <w:tab/>
        <w:t>(2)</w:t>
      </w:r>
      <w:r w:rsidRPr="00CE209D">
        <w:tab/>
        <w:t xml:space="preserve">Without limiting </w:t>
      </w:r>
      <w:r w:rsidR="00CE209D">
        <w:t>subsection (</w:t>
      </w:r>
      <w:r w:rsidRPr="00CE209D">
        <w:t xml:space="preserve">1), records or disclosures made in performing duties as a </w:t>
      </w:r>
      <w:r w:rsidR="00CE209D" w:rsidRPr="00CE209D">
        <w:rPr>
          <w:position w:val="6"/>
          <w:sz w:val="16"/>
        </w:rPr>
        <w:t>*</w:t>
      </w:r>
      <w:r w:rsidRPr="00CE209D">
        <w:t>taxation officer include those mentioned in the following table:</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C400CB">
            <w:pPr>
              <w:pStyle w:val="Tabletext"/>
              <w:rPr>
                <w:b/>
              </w:rPr>
            </w:pPr>
            <w:r w:rsidRPr="00CE209D">
              <w:rPr>
                <w:b/>
              </w:rPr>
              <w:t>Records or disclosures in performing duties</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C400CB">
            <w:pPr>
              <w:pStyle w:val="Tablet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C400CB">
            <w:pPr>
              <w:pStyle w:val="Tabletext"/>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C400CB">
            <w:pPr>
              <w:pStyle w:val="Tabletext"/>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C400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C400CB">
            <w:pPr>
              <w:pStyle w:val="Tabletext"/>
            </w:pPr>
            <w:r w:rsidRPr="00CE209D">
              <w:t>any entity, court or tribunal</w:t>
            </w:r>
          </w:p>
        </w:tc>
        <w:tc>
          <w:tcPr>
            <w:tcW w:w="3462" w:type="dxa"/>
            <w:tcBorders>
              <w:top w:val="single" w:sz="12" w:space="0" w:color="auto"/>
              <w:bottom w:val="single" w:sz="2" w:space="0" w:color="auto"/>
            </w:tcBorders>
            <w:shd w:val="clear" w:color="auto" w:fill="auto"/>
          </w:tcPr>
          <w:p w:rsidR="0004208A" w:rsidRPr="00CE209D" w:rsidRDefault="0004208A" w:rsidP="00C400CB">
            <w:pPr>
              <w:pStyle w:val="Tabletext"/>
            </w:pPr>
            <w:r w:rsidRPr="00CE209D">
              <w:t xml:space="preserve">is for the purpose of administering any </w:t>
            </w:r>
            <w:r w:rsidR="00CE209D" w:rsidRPr="00CE209D">
              <w:rPr>
                <w:position w:val="6"/>
                <w:sz w:val="16"/>
              </w:rPr>
              <w:t>*</w:t>
            </w:r>
            <w:r w:rsidRPr="00CE209D">
              <w:t>taxation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any entity, court or tribunal</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the making, or proposed or possible making, of an order under the </w:t>
            </w:r>
            <w:r w:rsidRPr="00CE209D">
              <w:rPr>
                <w:i/>
              </w:rPr>
              <w:t>Proceeds of Crime Act 2002</w:t>
            </w:r>
            <w:r w:rsidRPr="00CE209D">
              <w:t xml:space="preserve"> that is related to a </w:t>
            </w:r>
            <w:r w:rsidR="00CE209D" w:rsidRPr="00CE209D">
              <w:rPr>
                <w:position w:val="6"/>
                <w:sz w:val="16"/>
              </w:rPr>
              <w:t>*</w:t>
            </w:r>
            <w:r w:rsidRPr="00CE209D">
              <w:t>taxation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any entity, court or tribunal</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criminal, civil or administrative proceedings (including merits review or judicial review) that are related to a </w:t>
            </w:r>
            <w:r w:rsidR="00CE209D" w:rsidRPr="00CE209D">
              <w:rPr>
                <w:position w:val="6"/>
                <w:sz w:val="16"/>
              </w:rPr>
              <w:t>*</w:t>
            </w:r>
            <w:r w:rsidRPr="00CE209D">
              <w:t>taxation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any entity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responding to a request for a statement of reasons under the </w:t>
            </w:r>
            <w:r w:rsidRPr="00CE209D">
              <w:rPr>
                <w:i/>
              </w:rPr>
              <w:t>Administrative Decisions (Judicial Review) Act 1977</w:t>
            </w:r>
            <w:r w:rsidRPr="00CE209D">
              <w:t xml:space="preserve"> in relation to a decision made under a </w:t>
            </w:r>
            <w:r w:rsidR="00CE209D" w:rsidRPr="00CE209D">
              <w:rPr>
                <w:position w:val="6"/>
                <w:sz w:val="16"/>
              </w:rPr>
              <w:t>*</w:t>
            </w:r>
            <w:r w:rsidRPr="00CE209D">
              <w:t>taxation law.</w:t>
            </w:r>
          </w:p>
        </w:tc>
      </w:tr>
      <w:tr w:rsidR="0004208A" w:rsidRPr="00CE209D" w:rsidTr="00C400CB">
        <w:trPr>
          <w:cantSplit/>
        </w:trPr>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5</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any entity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w:t>
            </w:r>
          </w:p>
          <w:p w:rsidR="0004208A" w:rsidRPr="00CE209D" w:rsidRDefault="0004208A" w:rsidP="00F634CB">
            <w:pPr>
              <w:pStyle w:val="Tablea"/>
            </w:pPr>
            <w:r w:rsidRPr="00CE209D">
              <w:t>(a) determining whether to make an ex gratia payment; or</w:t>
            </w:r>
          </w:p>
          <w:p w:rsidR="0004208A" w:rsidRPr="00CE209D" w:rsidRDefault="0004208A" w:rsidP="00F634CB">
            <w:pPr>
              <w:pStyle w:val="Tablea"/>
            </w:pPr>
            <w:r w:rsidRPr="00CE209D">
              <w:t>(b) administering such a payment;</w:t>
            </w:r>
          </w:p>
          <w:p w:rsidR="0004208A" w:rsidRPr="00CE209D" w:rsidRDefault="0004208A" w:rsidP="00F634CB">
            <w:pPr>
              <w:pStyle w:val="Tabletext"/>
            </w:pPr>
            <w:r w:rsidRPr="00CE209D">
              <w:t xml:space="preserve">in connection with administering a </w:t>
            </w:r>
            <w:r w:rsidR="00CE209D" w:rsidRPr="00CE209D">
              <w:rPr>
                <w:position w:val="6"/>
                <w:sz w:val="16"/>
              </w:rPr>
              <w:t>*</w:t>
            </w:r>
            <w:r w:rsidRPr="00CE209D">
              <w:t>taxation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95130C">
            <w:pPr>
              <w:pStyle w:val="Tabletext"/>
              <w:keepNext/>
            </w:pPr>
            <w:r w:rsidRPr="00CE209D">
              <w:t>6</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any entity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enabling the entity to understand or comply with its obligations under a </w:t>
            </w:r>
            <w:r w:rsidR="00CE209D" w:rsidRPr="00CE209D">
              <w:rPr>
                <w:position w:val="6"/>
                <w:sz w:val="16"/>
              </w:rPr>
              <w:t>*</w:t>
            </w:r>
            <w:r w:rsidRPr="00CE209D">
              <w:t>taxation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7</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Secretary of the Department of the Treasury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 xml:space="preserve">(a) is of information that does not include the name, contact details or </w:t>
            </w:r>
            <w:r w:rsidR="00CE209D" w:rsidRPr="00CE209D">
              <w:rPr>
                <w:position w:val="6"/>
                <w:sz w:val="16"/>
              </w:rPr>
              <w:t>*</w:t>
            </w:r>
            <w:r w:rsidRPr="00CE209D">
              <w:t>ABN of any entity; and</w:t>
            </w:r>
          </w:p>
          <w:p w:rsidR="0004208A" w:rsidRPr="00CE209D" w:rsidRDefault="0004208A" w:rsidP="00F634CB">
            <w:pPr>
              <w:pStyle w:val="Tablea"/>
            </w:pPr>
            <w:r w:rsidRPr="00CE209D">
              <w:t>(b) is for the purpose of:</w:t>
            </w:r>
          </w:p>
          <w:p w:rsidR="0004208A" w:rsidRPr="00CE209D" w:rsidRDefault="0004208A" w:rsidP="00F634CB">
            <w:pPr>
              <w:pStyle w:val="Tablei"/>
            </w:pPr>
            <w:r w:rsidRPr="00CE209D">
              <w:t xml:space="preserve">(i) the design of a </w:t>
            </w:r>
            <w:r w:rsidR="00CE209D" w:rsidRPr="00CE209D">
              <w:rPr>
                <w:position w:val="6"/>
                <w:sz w:val="16"/>
              </w:rPr>
              <w:t>*</w:t>
            </w:r>
            <w:r w:rsidRPr="00CE209D">
              <w:t>taxation law; or</w:t>
            </w:r>
          </w:p>
          <w:p w:rsidR="0004208A" w:rsidRPr="00CE209D" w:rsidRDefault="0004208A" w:rsidP="00F634CB">
            <w:pPr>
              <w:pStyle w:val="Tablei"/>
            </w:pPr>
            <w:r w:rsidRPr="00CE209D">
              <w:t>(ii) the amendment of a taxation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8</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any board or member of a board performing a function or exercising a power under a </w:t>
            </w:r>
            <w:r w:rsidR="00CE209D" w:rsidRPr="00CE209D">
              <w:rPr>
                <w:position w:val="6"/>
                <w:sz w:val="16"/>
              </w:rPr>
              <w:t>*</w:t>
            </w:r>
            <w:r w:rsidRPr="00CE209D">
              <w:t>taxation law</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 performing that function or exercising that power.</w:t>
            </w:r>
          </w:p>
        </w:tc>
      </w:tr>
      <w:tr w:rsidR="0004208A" w:rsidRPr="00CE209D" w:rsidTr="00F634CB">
        <w:tc>
          <w:tcPr>
            <w:tcW w:w="714"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9</w:t>
            </w:r>
          </w:p>
        </w:tc>
        <w:tc>
          <w:tcPr>
            <w:tcW w:w="2910"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a competent authority referred to in an international agreement (within the meaning of section</w:t>
            </w:r>
            <w:r w:rsidR="00CE209D">
              <w:t> </w:t>
            </w:r>
            <w:r w:rsidRPr="00CE209D">
              <w:t xml:space="preserve">23 of the </w:t>
            </w:r>
            <w:r w:rsidRPr="00CE209D">
              <w:rPr>
                <w:i/>
              </w:rPr>
              <w:t>International Tax Agreements Act 1953</w:t>
            </w:r>
            <w:r w:rsidRPr="00CE209D">
              <w:t>)</w:t>
            </w:r>
          </w:p>
        </w:tc>
        <w:tc>
          <w:tcPr>
            <w:tcW w:w="3462"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is for the purpose of exchanging information under such an international agreement.</w:t>
            </w:r>
          </w:p>
        </w:tc>
      </w:tr>
    </w:tbl>
    <w:p w:rsidR="0004208A" w:rsidRPr="00CE209D" w:rsidRDefault="0004208A" w:rsidP="0004208A">
      <w:pPr>
        <w:pStyle w:val="ActHead5"/>
      </w:pPr>
      <w:bookmarkStart w:id="967" w:name="_Toc392596073"/>
      <w:r w:rsidRPr="00CE209D">
        <w:rPr>
          <w:rStyle w:val="CharSectno"/>
        </w:rPr>
        <w:t>355</w:t>
      </w:r>
      <w:r w:rsidR="00CE209D">
        <w:rPr>
          <w:rStyle w:val="CharSectno"/>
        </w:rPr>
        <w:noBreakHyphen/>
      </w:r>
      <w:r w:rsidRPr="00CE209D">
        <w:rPr>
          <w:rStyle w:val="CharSectno"/>
        </w:rPr>
        <w:t>55</w:t>
      </w:r>
      <w:r w:rsidRPr="00CE209D">
        <w:t xml:space="preserve">  Exception—disclosure to Ministers</w:t>
      </w:r>
      <w:bookmarkEnd w:id="967"/>
    </w:p>
    <w:p w:rsidR="0004208A" w:rsidRPr="00CE209D" w:rsidRDefault="0004208A" w:rsidP="0004208A">
      <w:pPr>
        <w:pStyle w:val="subsection"/>
      </w:pPr>
      <w:r w:rsidRPr="00CE209D">
        <w:tab/>
      </w:r>
      <w:r w:rsidRPr="00CE209D">
        <w:rPr>
          <w:color w:val="000000"/>
        </w:rPr>
        <w:t>(1)</w:t>
      </w:r>
      <w:r w:rsidRPr="00CE209D">
        <w:tab/>
        <w:t>Section</w:t>
      </w:r>
      <w:r w:rsidR="00CE209D">
        <w:t> </w:t>
      </w:r>
      <w:r w:rsidRPr="00CE209D">
        <w:t>355</w:t>
      </w:r>
      <w:r w:rsidR="00CE209D">
        <w:noBreakHyphen/>
      </w:r>
      <w:r w:rsidRPr="00CE209D">
        <w:t>25 does not apply if:</w:t>
      </w:r>
    </w:p>
    <w:p w:rsidR="0004208A" w:rsidRPr="00CE209D" w:rsidRDefault="0004208A" w:rsidP="0004208A">
      <w:pPr>
        <w:pStyle w:val="paragraph"/>
      </w:pPr>
      <w:r w:rsidRPr="00CE209D">
        <w:tab/>
        <w:t>(a)</w:t>
      </w:r>
      <w:r w:rsidRPr="00CE209D">
        <w:tab/>
        <w:t xml:space="preserve">the entity is a </w:t>
      </w:r>
      <w:r w:rsidR="00CE209D" w:rsidRPr="00CE209D">
        <w:rPr>
          <w:position w:val="6"/>
          <w:sz w:val="16"/>
        </w:rPr>
        <w:t>*</w:t>
      </w:r>
      <w:r w:rsidRPr="00CE209D">
        <w:t>taxation officer; and</w:t>
      </w:r>
    </w:p>
    <w:p w:rsidR="0004208A" w:rsidRPr="00CE209D" w:rsidRDefault="0004208A" w:rsidP="0004208A">
      <w:pPr>
        <w:pStyle w:val="paragraph"/>
      </w:pPr>
      <w:r w:rsidRPr="00CE209D">
        <w:tab/>
        <w:t>(b)</w:t>
      </w:r>
      <w:r w:rsidRPr="00CE209D">
        <w:tab/>
        <w:t>an item in the table in this subsection covers the making of the record or the disclosure; and</w:t>
      </w:r>
    </w:p>
    <w:p w:rsidR="0004208A" w:rsidRPr="00CE209D" w:rsidRDefault="0004208A" w:rsidP="0004208A">
      <w:pPr>
        <w:pStyle w:val="paragraph"/>
      </w:pPr>
      <w:r w:rsidRPr="00CE209D">
        <w:tab/>
        <w:t>(c)</w:t>
      </w:r>
      <w:r w:rsidRPr="00CE209D">
        <w:tab/>
        <w:t xml:space="preserve">if the entity is not the Commissioner, a </w:t>
      </w:r>
      <w:r w:rsidR="00CE209D" w:rsidRPr="00CE209D">
        <w:rPr>
          <w:position w:val="6"/>
          <w:sz w:val="16"/>
        </w:rPr>
        <w:t>*</w:t>
      </w:r>
      <w:r w:rsidR="00152AE8" w:rsidRPr="00CE209D">
        <w:t>Second Commissioner</w:t>
      </w:r>
      <w:r w:rsidRPr="00CE209D">
        <w:t xml:space="preserve"> or an SES employee or acting SES employee of the Australian Taxation Office—one of the following has agreed that the record or disclosure is covered by the item:</w:t>
      </w:r>
    </w:p>
    <w:p w:rsidR="0004208A" w:rsidRPr="00CE209D" w:rsidRDefault="0004208A" w:rsidP="0004208A">
      <w:pPr>
        <w:pStyle w:val="paragraphsub"/>
      </w:pPr>
      <w:r w:rsidRPr="00CE209D">
        <w:tab/>
        <w:t>(i)</w:t>
      </w:r>
      <w:r w:rsidRPr="00CE209D">
        <w:tab/>
        <w:t>the Commissioner;</w:t>
      </w:r>
    </w:p>
    <w:p w:rsidR="0004208A" w:rsidRPr="00CE209D" w:rsidRDefault="0004208A" w:rsidP="0004208A">
      <w:pPr>
        <w:pStyle w:val="paragraphsub"/>
      </w:pPr>
      <w:r w:rsidRPr="00CE209D">
        <w:tab/>
        <w:t>(ii)</w:t>
      </w:r>
      <w:r w:rsidRPr="00CE209D">
        <w:tab/>
        <w:t>a Second Commissioner;</w:t>
      </w:r>
    </w:p>
    <w:p w:rsidR="0004208A" w:rsidRPr="00CE209D" w:rsidRDefault="0004208A" w:rsidP="0004208A">
      <w:pPr>
        <w:pStyle w:val="paragraphsub"/>
      </w:pPr>
      <w:r w:rsidRPr="00CE209D">
        <w:tab/>
        <w:t>(iii)</w:t>
      </w:r>
      <w:r w:rsidRPr="00CE209D">
        <w:tab/>
        <w:t>an SES employee or acting SES employee of the Australian Taxation Office who is not a direct supervisor of the taxation officer.</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F634CB">
            <w:pPr>
              <w:pStyle w:val="Tabletext"/>
              <w:keepNext/>
              <w:rPr>
                <w:b/>
              </w:rPr>
            </w:pPr>
            <w:r w:rsidRPr="00CE209D">
              <w:rPr>
                <w:b/>
              </w:rPr>
              <w:t>Records or disclosures to Ministers</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any Minister</w:t>
            </w:r>
          </w:p>
        </w:tc>
        <w:tc>
          <w:tcPr>
            <w:tcW w:w="3462"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enabling the Minister to exercise a power or perform a function under a </w:t>
            </w:r>
            <w:r w:rsidR="00CE209D" w:rsidRPr="00CE209D">
              <w:rPr>
                <w:position w:val="6"/>
                <w:sz w:val="16"/>
              </w:rPr>
              <w:t>*</w:t>
            </w:r>
            <w:r w:rsidRPr="00CE209D">
              <w:t>taxation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Minister</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(a) is about an entity; and</w:t>
            </w:r>
          </w:p>
          <w:p w:rsidR="0004208A" w:rsidRPr="00CE209D" w:rsidRDefault="0004208A" w:rsidP="00F634CB">
            <w:pPr>
              <w:pStyle w:val="Tablea"/>
            </w:pPr>
            <w:r w:rsidRPr="00CE209D">
              <w:t>(b) is for the purpose of enabling the Minister to respond directly to the entity in relation to a representation made by the entity to:</w:t>
            </w:r>
          </w:p>
          <w:p w:rsidR="0004208A" w:rsidRPr="00CE209D" w:rsidRDefault="0004208A" w:rsidP="00F634CB">
            <w:pPr>
              <w:pStyle w:val="Tablei"/>
            </w:pPr>
            <w:r w:rsidRPr="00CE209D">
              <w:t>(i) the Minister; or</w:t>
            </w:r>
          </w:p>
          <w:p w:rsidR="0004208A" w:rsidRPr="00CE209D" w:rsidRDefault="0004208A" w:rsidP="00F634CB">
            <w:pPr>
              <w:pStyle w:val="Tablei"/>
            </w:pPr>
            <w:r w:rsidRPr="00CE209D">
              <w:t>(ii) another member of a House of the Parliament.</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Minister</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 informing decisions made under the scheme known as the Compensation for Detriment Caused by Defective Administration Scheme.</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the </w:t>
            </w:r>
            <w:r w:rsidR="00CE209D" w:rsidRPr="00CE209D">
              <w:rPr>
                <w:position w:val="6"/>
                <w:sz w:val="16"/>
              </w:rPr>
              <w:t>*</w:t>
            </w:r>
            <w:r w:rsidRPr="00CE209D">
              <w:t>Finance Minister</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w:t>
            </w:r>
          </w:p>
          <w:p w:rsidR="0004208A" w:rsidRPr="00CE209D" w:rsidRDefault="0004208A" w:rsidP="00F634CB">
            <w:pPr>
              <w:pStyle w:val="Tablea"/>
            </w:pPr>
            <w:r w:rsidRPr="00CE209D">
              <w:t>(a) the making, or possible making, of a payment referred to in section</w:t>
            </w:r>
            <w:r w:rsidR="00CE209D">
              <w:t> </w:t>
            </w:r>
            <w:r w:rsidRPr="00CE209D">
              <w:t xml:space="preserve">33 of the </w:t>
            </w:r>
            <w:r w:rsidRPr="00CE209D">
              <w:rPr>
                <w:i/>
              </w:rPr>
              <w:t xml:space="preserve">Financial Management and Accountability Act 1997 </w:t>
            </w:r>
            <w:r w:rsidRPr="00CE209D">
              <w:t xml:space="preserve">(about act of grace payments) in connection with administering a </w:t>
            </w:r>
            <w:r w:rsidR="00CE209D" w:rsidRPr="00CE209D">
              <w:rPr>
                <w:position w:val="6"/>
                <w:sz w:val="16"/>
              </w:rPr>
              <w:t>*</w:t>
            </w:r>
            <w:r w:rsidRPr="00CE209D">
              <w:t>taxation law; or</w:t>
            </w:r>
          </w:p>
          <w:p w:rsidR="0004208A" w:rsidRPr="00CE209D" w:rsidRDefault="0004208A" w:rsidP="00F634CB">
            <w:pPr>
              <w:pStyle w:val="Tablea"/>
            </w:pPr>
            <w:r w:rsidRPr="00CE209D">
              <w:t xml:space="preserve">(b) the waiver, or possible waiver, of a </w:t>
            </w:r>
            <w:r w:rsidR="00CE209D" w:rsidRPr="00CE209D">
              <w:rPr>
                <w:position w:val="6"/>
                <w:sz w:val="16"/>
              </w:rPr>
              <w:t>*</w:t>
            </w:r>
            <w:r w:rsidRPr="00CE209D">
              <w:t>tax debt under section</w:t>
            </w:r>
            <w:r w:rsidR="00CE209D">
              <w:t> </w:t>
            </w:r>
            <w:r w:rsidRPr="00CE209D">
              <w:t>34 of that Act.</w:t>
            </w:r>
          </w:p>
        </w:tc>
      </w:tr>
      <w:tr w:rsidR="0004208A" w:rsidRPr="00CE209D" w:rsidTr="00C400CB">
        <w:trPr>
          <w:cantSplit/>
        </w:trPr>
        <w:tc>
          <w:tcPr>
            <w:tcW w:w="714"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5</w:t>
            </w:r>
          </w:p>
        </w:tc>
        <w:tc>
          <w:tcPr>
            <w:tcW w:w="2910"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any Minister</w:t>
            </w:r>
          </w:p>
        </w:tc>
        <w:tc>
          <w:tcPr>
            <w:tcW w:w="3462"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is for the purpose of:</w:t>
            </w:r>
          </w:p>
          <w:p w:rsidR="0004208A" w:rsidRPr="00CE209D" w:rsidRDefault="0004208A" w:rsidP="00F634CB">
            <w:pPr>
              <w:pStyle w:val="Tablea"/>
            </w:pPr>
            <w:r w:rsidRPr="00CE209D">
              <w:t>(a) determining whether to make an ex gratia payment; or</w:t>
            </w:r>
          </w:p>
          <w:p w:rsidR="0004208A" w:rsidRPr="00CE209D" w:rsidRDefault="0004208A" w:rsidP="00F634CB">
            <w:pPr>
              <w:pStyle w:val="Tabletext"/>
            </w:pPr>
            <w:r w:rsidRPr="00CE209D">
              <w:t>(b) administering such a payment.</w:t>
            </w:r>
          </w:p>
        </w:tc>
      </w:tr>
    </w:tbl>
    <w:p w:rsidR="0004208A" w:rsidRPr="00CE209D" w:rsidRDefault="0004208A" w:rsidP="0004208A">
      <w:pPr>
        <w:pStyle w:val="notetext"/>
      </w:pPr>
      <w:r w:rsidRPr="00CE209D">
        <w:t>Note 1:</w:t>
      </w:r>
      <w:r w:rsidRPr="00CE209D">
        <w:tab/>
        <w:t xml:space="preserve">A defendant bears an evidential burden in relation to the matters in this </w:t>
      </w:r>
      <w:r w:rsidRPr="00CE209D">
        <w:rPr>
          <w:color w:val="000000"/>
        </w:rPr>
        <w:t>subsection</w:t>
      </w:r>
      <w:r w:rsidRPr="00CE209D">
        <w:t>: see subsection</w:t>
      </w:r>
      <w:r w:rsidR="00CE209D">
        <w:t> </w:t>
      </w:r>
      <w:r w:rsidRPr="00CE209D">
        <w:t xml:space="preserve">13.3(3) of the </w:t>
      </w:r>
      <w:r w:rsidRPr="00CE209D">
        <w:rPr>
          <w:i/>
        </w:rPr>
        <w:t>Criminal Code</w:t>
      </w:r>
      <w:r w:rsidRPr="00CE209D">
        <w:t>.</w:t>
      </w:r>
    </w:p>
    <w:p w:rsidR="0004208A" w:rsidRPr="00CE209D" w:rsidRDefault="0004208A" w:rsidP="0004208A">
      <w:pPr>
        <w:pStyle w:val="notetext"/>
      </w:pPr>
      <w:r w:rsidRPr="00CE209D">
        <w:t>Note 2:</w:t>
      </w:r>
      <w:r w:rsidRPr="00CE209D">
        <w:tab/>
        <w:t>Section</w:t>
      </w:r>
      <w:r w:rsidR="00CE209D">
        <w:t> </w:t>
      </w:r>
      <w:r w:rsidRPr="00CE209D">
        <w:t xml:space="preserve">19A of the </w:t>
      </w:r>
      <w:r w:rsidRPr="00CE209D">
        <w:rPr>
          <w:i/>
        </w:rPr>
        <w:t>Acts Interpretation Act 1901</w:t>
      </w:r>
      <w:r w:rsidRPr="00CE209D">
        <w:t xml:space="preserve"> provides that the expression “the Minister”, as used in table items</w:t>
      </w:r>
      <w:r w:rsidR="00CE209D">
        <w:t> </w:t>
      </w:r>
      <w:r w:rsidRPr="00CE209D">
        <w:t>2 and 3, refers to the Minister or Ministers administering the relevant provision.</w:t>
      </w:r>
    </w:p>
    <w:p w:rsidR="0004208A" w:rsidRPr="00CE209D" w:rsidRDefault="0004208A" w:rsidP="0004208A">
      <w:pPr>
        <w:pStyle w:val="subsection"/>
      </w:pPr>
      <w:r w:rsidRPr="00CE209D">
        <w:tab/>
        <w:t>(2)</w:t>
      </w:r>
      <w:r w:rsidRPr="00CE209D">
        <w:tab/>
        <w:t xml:space="preserve">The </w:t>
      </w:r>
      <w:r w:rsidR="00CE209D" w:rsidRPr="00CE209D">
        <w:rPr>
          <w:position w:val="6"/>
          <w:sz w:val="16"/>
        </w:rPr>
        <w:t>*</w:t>
      </w:r>
      <w:r w:rsidRPr="00CE209D">
        <w:t xml:space="preserve">taxation officer is entitled to rely on the exception in </w:t>
      </w:r>
      <w:r w:rsidR="00CE209D">
        <w:t>subsection (</w:t>
      </w:r>
      <w:r w:rsidRPr="00CE209D">
        <w:t xml:space="preserve">1) even if the agreement referred to in </w:t>
      </w:r>
      <w:r w:rsidR="00CE209D">
        <w:t>paragraph (</w:t>
      </w:r>
      <w:r w:rsidRPr="00CE209D">
        <w:t>1)(c) has not been obtained in relation to the record or disclosure.</w:t>
      </w:r>
    </w:p>
    <w:p w:rsidR="0004208A" w:rsidRPr="00CE209D" w:rsidRDefault="0004208A" w:rsidP="0004208A">
      <w:pPr>
        <w:pStyle w:val="ActHead5"/>
      </w:pPr>
      <w:bookmarkStart w:id="968" w:name="_Toc392596074"/>
      <w:r w:rsidRPr="00CE209D">
        <w:rPr>
          <w:rStyle w:val="CharSectno"/>
        </w:rPr>
        <w:t>355</w:t>
      </w:r>
      <w:r w:rsidR="00CE209D">
        <w:rPr>
          <w:rStyle w:val="CharSectno"/>
        </w:rPr>
        <w:noBreakHyphen/>
      </w:r>
      <w:r w:rsidRPr="00CE209D">
        <w:rPr>
          <w:rStyle w:val="CharSectno"/>
        </w:rPr>
        <w:t>60</w:t>
      </w:r>
      <w:r w:rsidRPr="00CE209D">
        <w:t xml:space="preserve">  Limits on disclosure to Ministers</w:t>
      </w:r>
      <w:bookmarkEnd w:id="968"/>
    </w:p>
    <w:p w:rsidR="0004208A" w:rsidRPr="00CE209D" w:rsidRDefault="0004208A" w:rsidP="0004208A">
      <w:pPr>
        <w:pStyle w:val="subsection"/>
      </w:pPr>
      <w:r w:rsidRPr="00CE209D">
        <w:tab/>
        <w:t>(1)</w:t>
      </w:r>
      <w:r w:rsidRPr="00CE209D">
        <w:tab/>
        <w:t>Sections</w:t>
      </w:r>
      <w:r w:rsidR="00CE209D">
        <w:t> </w:t>
      </w:r>
      <w:r w:rsidRPr="00CE209D">
        <w:t>355</w:t>
      </w:r>
      <w:r w:rsidR="00CE209D">
        <w:noBreakHyphen/>
      </w:r>
      <w:r w:rsidRPr="00CE209D">
        <w:t>45 and 355</w:t>
      </w:r>
      <w:r w:rsidR="00CE209D">
        <w:noBreakHyphen/>
      </w:r>
      <w:r w:rsidRPr="00CE209D">
        <w:t>55 are the only exceptions to the prohibition in section</w:t>
      </w:r>
      <w:r w:rsidR="00CE209D">
        <w:t> </w:t>
      </w:r>
      <w:r w:rsidRPr="00CE209D">
        <w:t>355</w:t>
      </w:r>
      <w:r w:rsidR="00CE209D">
        <w:noBreakHyphen/>
      </w:r>
      <w:r w:rsidRPr="00CE209D">
        <w:t xml:space="preserve">25 on which an entity who has acquired </w:t>
      </w:r>
      <w:r w:rsidR="00CE209D" w:rsidRPr="00CE209D">
        <w:rPr>
          <w:position w:val="6"/>
          <w:sz w:val="16"/>
        </w:rPr>
        <w:t>*</w:t>
      </w:r>
      <w:r w:rsidRPr="00CE209D">
        <w:t xml:space="preserve">protected information as a </w:t>
      </w:r>
      <w:r w:rsidR="00CE209D" w:rsidRPr="00CE209D">
        <w:rPr>
          <w:position w:val="6"/>
          <w:sz w:val="16"/>
        </w:rPr>
        <w:t>*</w:t>
      </w:r>
      <w:r w:rsidRPr="00CE209D">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CE209D" w:rsidRDefault="0004208A" w:rsidP="0004208A">
      <w:pPr>
        <w:pStyle w:val="notetext"/>
      </w:pPr>
      <w:r w:rsidRPr="00CE209D">
        <w:t>Note:</w:t>
      </w:r>
      <w:r w:rsidRPr="00CE209D">
        <w:tab/>
        <w:t>Disclosures that are not prohibited by section</w:t>
      </w:r>
      <w:r w:rsidR="00CE209D">
        <w:t> </w:t>
      </w:r>
      <w:r w:rsidRPr="00CE209D">
        <w:t>355</w:t>
      </w:r>
      <w:r w:rsidR="00CE209D">
        <w:noBreakHyphen/>
      </w:r>
      <w:r w:rsidRPr="00CE209D">
        <w:t>25 are not affected by this subsection. For example, a taxation officer may disclose information to a Minister if the Minister is the entity to whom the information relates, or is an entity covered by subsection</w:t>
      </w:r>
      <w:r w:rsidR="00CE209D">
        <w:t> </w:t>
      </w:r>
      <w:r w:rsidRPr="00CE209D">
        <w:t>355</w:t>
      </w:r>
      <w:r w:rsidR="00CE209D">
        <w:noBreakHyphen/>
      </w:r>
      <w:r w:rsidRPr="00CE209D">
        <w:t>25(2) in relation to the information.</w:t>
      </w:r>
    </w:p>
    <w:p w:rsidR="0004208A" w:rsidRPr="00CE209D" w:rsidRDefault="0004208A" w:rsidP="0004208A">
      <w:pPr>
        <w:pStyle w:val="subsection"/>
      </w:pPr>
      <w:r w:rsidRPr="00CE209D">
        <w:tab/>
        <w:t>(2)</w:t>
      </w:r>
      <w:r w:rsidRPr="00CE209D">
        <w:tab/>
      </w:r>
      <w:r w:rsidR="00CE209D">
        <w:t>Subsection (</w:t>
      </w:r>
      <w:r w:rsidRPr="00CE209D">
        <w:t>1) has effect despite section</w:t>
      </w:r>
      <w:r w:rsidR="00CE209D">
        <w:t> </w:t>
      </w:r>
      <w:r w:rsidRPr="00CE209D">
        <w:t xml:space="preserve">16 of the </w:t>
      </w:r>
      <w:r w:rsidRPr="00CE209D">
        <w:rPr>
          <w:i/>
        </w:rPr>
        <w:t>Parliamentary Privileges Act 1987</w:t>
      </w:r>
      <w:r w:rsidRPr="00CE209D">
        <w:t xml:space="preserve">, and that section does not operate to the extent that it would otherwise apply to a disclosure of </w:t>
      </w:r>
      <w:r w:rsidR="00CE209D" w:rsidRPr="00CE209D">
        <w:rPr>
          <w:position w:val="6"/>
          <w:sz w:val="16"/>
        </w:rPr>
        <w:t>*</w:t>
      </w:r>
      <w:r w:rsidRPr="00CE209D">
        <w:t xml:space="preserve">protected information by a </w:t>
      </w:r>
      <w:r w:rsidR="00CE209D" w:rsidRPr="00CE209D">
        <w:rPr>
          <w:position w:val="6"/>
          <w:sz w:val="16"/>
        </w:rPr>
        <w:t>*</w:t>
      </w:r>
      <w:r w:rsidRPr="00CE209D">
        <w:t>taxation officer to a Minister.</w:t>
      </w:r>
    </w:p>
    <w:p w:rsidR="0004208A" w:rsidRPr="00CE209D" w:rsidRDefault="0004208A" w:rsidP="0004208A">
      <w:pPr>
        <w:pStyle w:val="notetext"/>
      </w:pPr>
      <w:r w:rsidRPr="00CE209D">
        <w:t>Note:</w:t>
      </w:r>
      <w:r w:rsidRPr="00CE209D">
        <w:tab/>
        <w:t>This subsection does not limit the operation of section</w:t>
      </w:r>
      <w:r w:rsidR="00CE209D">
        <w:t> </w:t>
      </w:r>
      <w:r w:rsidRPr="00CE209D">
        <w:t xml:space="preserve">16 of the </w:t>
      </w:r>
      <w:r w:rsidRPr="00CE209D">
        <w:rPr>
          <w:i/>
        </w:rPr>
        <w:t>Parliamentary Privileges Act 1987</w:t>
      </w:r>
      <w:r w:rsidRPr="00CE209D">
        <w:t xml:space="preserve"> in any other respect. That section continues to operate, for example, to enable taxation officers to disclose protected information to a committee of one or both Houses of the Parliament.</w:t>
      </w:r>
    </w:p>
    <w:p w:rsidR="0004208A" w:rsidRPr="00CE209D" w:rsidRDefault="0004208A" w:rsidP="0004208A">
      <w:pPr>
        <w:pStyle w:val="ActHead5"/>
      </w:pPr>
      <w:bookmarkStart w:id="969" w:name="_Toc392596075"/>
      <w:r w:rsidRPr="00CE209D">
        <w:rPr>
          <w:rStyle w:val="CharSectno"/>
        </w:rPr>
        <w:t>355</w:t>
      </w:r>
      <w:r w:rsidR="00CE209D">
        <w:rPr>
          <w:rStyle w:val="CharSectno"/>
        </w:rPr>
        <w:noBreakHyphen/>
      </w:r>
      <w:r w:rsidRPr="00CE209D">
        <w:rPr>
          <w:rStyle w:val="CharSectno"/>
        </w:rPr>
        <w:t>65</w:t>
      </w:r>
      <w:r w:rsidRPr="00CE209D">
        <w:t xml:space="preserve">  Exception—disclosure for other government purposes</w:t>
      </w:r>
      <w:bookmarkEnd w:id="969"/>
    </w:p>
    <w:p w:rsidR="0004208A" w:rsidRPr="00CE209D" w:rsidRDefault="0004208A" w:rsidP="0004208A">
      <w:pPr>
        <w:pStyle w:val="subsection"/>
      </w:pPr>
      <w:r w:rsidRPr="00CE209D">
        <w:tab/>
        <w:t>(1)</w:t>
      </w:r>
      <w:r w:rsidRPr="00CE209D">
        <w:tab/>
        <w:t>Section</w:t>
      </w:r>
      <w:r w:rsidR="00CE209D">
        <w:t> </w:t>
      </w:r>
      <w:r w:rsidRPr="00CE209D">
        <w:t>355</w:t>
      </w:r>
      <w:r w:rsidR="00CE209D">
        <w:noBreakHyphen/>
      </w:r>
      <w:r w:rsidRPr="00CE209D">
        <w:t>25 does not apply if:</w:t>
      </w:r>
    </w:p>
    <w:p w:rsidR="0004208A" w:rsidRPr="00CE209D" w:rsidRDefault="0004208A" w:rsidP="0004208A">
      <w:pPr>
        <w:pStyle w:val="paragraph"/>
      </w:pPr>
      <w:r w:rsidRPr="00CE209D">
        <w:tab/>
        <w:t>(a)</w:t>
      </w:r>
      <w:r w:rsidRPr="00CE209D">
        <w:tab/>
        <w:t xml:space="preserve">the entity is a </w:t>
      </w:r>
      <w:r w:rsidR="00CE209D" w:rsidRPr="00CE209D">
        <w:rPr>
          <w:position w:val="6"/>
          <w:sz w:val="16"/>
        </w:rPr>
        <w:t>*</w:t>
      </w:r>
      <w:r w:rsidRPr="00CE209D">
        <w:t>taxation officer; and</w:t>
      </w:r>
    </w:p>
    <w:p w:rsidR="0004208A" w:rsidRPr="00CE209D" w:rsidRDefault="0004208A" w:rsidP="0004208A">
      <w:pPr>
        <w:pStyle w:val="paragraph"/>
      </w:pPr>
      <w:r w:rsidRPr="00CE209D">
        <w:tab/>
        <w:t>(b)</w:t>
      </w:r>
      <w:r w:rsidRPr="00CE209D">
        <w:tab/>
        <w:t>an item in a table in this section covers the making of the record or the disclosure.</w:t>
      </w:r>
    </w:p>
    <w:p w:rsidR="0004208A" w:rsidRPr="00CE209D" w:rsidRDefault="0004208A" w:rsidP="0004208A">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SubsectionHead"/>
      </w:pPr>
      <w:r w:rsidRPr="00CE209D">
        <w:t>Table 1—Records or disclosures relating to social welfare, health or safety</w:t>
      </w:r>
    </w:p>
    <w:p w:rsidR="0004208A" w:rsidRPr="00CE209D" w:rsidRDefault="0004208A" w:rsidP="0004208A">
      <w:pPr>
        <w:pStyle w:val="subsection"/>
      </w:pPr>
      <w:r w:rsidRPr="00CE209D">
        <w:tab/>
        <w:t>(2)</w:t>
      </w:r>
      <w:r w:rsidRPr="00CE209D">
        <w:tab/>
        <w:t>Table 1 is as follows:</w:t>
      </w:r>
    </w:p>
    <w:p w:rsidR="0004208A" w:rsidRPr="00CE209D" w:rsidRDefault="0004208A" w:rsidP="00C400CB">
      <w:pPr>
        <w:pStyle w:val="Tabletext"/>
        <w:keepNext/>
        <w:keepLines/>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C400CB">
            <w:pPr>
              <w:pStyle w:val="Tabletext"/>
              <w:keepNext/>
              <w:keepLines/>
              <w:rPr>
                <w:b/>
              </w:rPr>
            </w:pPr>
            <w:r w:rsidRPr="00CE209D">
              <w:rPr>
                <w:b/>
              </w:rPr>
              <w:t>Table 1: Records or disclosures relating to social welfare, health or safety</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C400CB">
            <w:pPr>
              <w:pStyle w:val="Tabletext"/>
              <w:keepNext/>
              <w:keepLines/>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C400CB">
            <w:pPr>
              <w:pStyle w:val="Tabletext"/>
              <w:keepNext/>
              <w:keepLines/>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C400CB">
            <w:pPr>
              <w:pStyle w:val="Tabletext"/>
              <w:keepNext/>
              <w:keepLines/>
              <w:rPr>
                <w:b/>
              </w:rPr>
            </w:pPr>
            <w:r w:rsidRPr="00CE209D">
              <w:rPr>
                <w:b/>
              </w:rPr>
              <w:t>and the record or disclosure ...</w:t>
            </w:r>
          </w:p>
        </w:tc>
      </w:tr>
      <w:tr w:rsidR="0004208A" w:rsidRPr="00CE209D" w:rsidTr="00055A1D">
        <w:tc>
          <w:tcPr>
            <w:tcW w:w="714" w:type="dxa"/>
            <w:tcBorders>
              <w:top w:val="single" w:sz="12" w:space="0" w:color="auto"/>
              <w:bottom w:val="single" w:sz="2" w:space="0" w:color="auto"/>
            </w:tcBorders>
            <w:shd w:val="clear" w:color="auto" w:fill="auto"/>
          </w:tcPr>
          <w:p w:rsidR="0004208A" w:rsidRPr="00CE209D" w:rsidRDefault="0004208A" w:rsidP="00C400CB">
            <w:pPr>
              <w:pStyle w:val="Tabletext"/>
              <w:keepNext/>
              <w:keepLines/>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C400CB">
            <w:pPr>
              <w:pStyle w:val="Tabletext"/>
              <w:keepNext/>
              <w:keepLines/>
            </w:pPr>
            <w:r w:rsidRPr="00CE209D">
              <w:t xml:space="preserve">an Agency Head (within the meaning of the </w:t>
            </w:r>
            <w:r w:rsidRPr="00CE209D">
              <w:rPr>
                <w:i/>
              </w:rPr>
              <w:t>Public Service Act 1999</w:t>
            </w:r>
            <w:r w:rsidRPr="00CE209D">
              <w:t>) of an agency (within the meaning of that Act) dealing with matters relating to the social security law (within the meaning of subsection</w:t>
            </w:r>
            <w:r w:rsidR="00CE209D">
              <w:t> </w:t>
            </w:r>
            <w:r w:rsidRPr="00CE209D">
              <w:t>23(17) of the S</w:t>
            </w:r>
            <w:r w:rsidRPr="00CE209D">
              <w:rPr>
                <w:i/>
              </w:rPr>
              <w:t>ocial Security Act 1991</w:t>
            </w:r>
            <w:r w:rsidRPr="00CE209D">
              <w:t>)</w:t>
            </w:r>
          </w:p>
        </w:tc>
        <w:tc>
          <w:tcPr>
            <w:tcW w:w="3462" w:type="dxa"/>
            <w:tcBorders>
              <w:top w:val="single" w:sz="12" w:space="0" w:color="auto"/>
              <w:bottom w:val="single" w:sz="2" w:space="0" w:color="auto"/>
            </w:tcBorders>
            <w:shd w:val="clear" w:color="auto" w:fill="auto"/>
          </w:tcPr>
          <w:p w:rsidR="0004208A" w:rsidRPr="00CE209D" w:rsidRDefault="0004208A" w:rsidP="00C400CB">
            <w:pPr>
              <w:pStyle w:val="Tabletext"/>
              <w:keepNext/>
              <w:keepLines/>
            </w:pPr>
            <w:r w:rsidRPr="00CE209D">
              <w:t>is for the purpose of administering that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the </w:t>
            </w:r>
            <w:r w:rsidR="00CE209D" w:rsidRPr="00CE209D">
              <w:rPr>
                <w:position w:val="6"/>
                <w:sz w:val="16"/>
              </w:rPr>
              <w:t>*</w:t>
            </w:r>
            <w:r w:rsidRPr="00CE209D">
              <w:t>Health Secretary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any law of the Australian Capital Territory or of the Northern Territory which is administered by the </w:t>
            </w:r>
            <w:r w:rsidR="00CE209D" w:rsidRPr="00CE209D">
              <w:rPr>
                <w:position w:val="6"/>
                <w:sz w:val="16"/>
              </w:rPr>
              <w:t>*</w:t>
            </w:r>
            <w:r w:rsidRPr="00CE209D">
              <w:t>Health Minister.</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Repatriation Commission</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any </w:t>
            </w:r>
            <w:r w:rsidR="00CE209D" w:rsidRPr="00CE209D">
              <w:rPr>
                <w:position w:val="6"/>
                <w:sz w:val="16"/>
              </w:rPr>
              <w:t>*</w:t>
            </w:r>
            <w:r w:rsidRPr="00CE209D">
              <w:t>Commonwealth law relating to pensions.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the </w:t>
            </w:r>
            <w:r w:rsidR="00CE209D" w:rsidRPr="00CE209D">
              <w:rPr>
                <w:position w:val="6"/>
                <w:sz w:val="16"/>
              </w:rPr>
              <w:t>*</w:t>
            </w:r>
            <w:r w:rsidRPr="00CE209D">
              <w:t>Education Secretary</w:t>
            </w:r>
            <w:r w:rsidR="00A82F24" w:rsidRPr="00CE209D">
              <w:t xml:space="preserve"> or the </w:t>
            </w:r>
            <w:r w:rsidR="00CE209D" w:rsidRPr="00CE209D">
              <w:rPr>
                <w:position w:val="6"/>
                <w:sz w:val="16"/>
              </w:rPr>
              <w:t>*</w:t>
            </w:r>
            <w:r w:rsidR="00A82F24" w:rsidRPr="00CE209D">
              <w:t>Employment Secretary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any </w:t>
            </w:r>
            <w:r w:rsidR="00CE209D" w:rsidRPr="00CE209D">
              <w:rPr>
                <w:position w:val="6"/>
                <w:sz w:val="16"/>
              </w:rPr>
              <w:t>*</w:t>
            </w:r>
            <w:r w:rsidRPr="00CE209D">
              <w:t>Commonwealth law relating to pensions, allowances or benefits.</w:t>
            </w:r>
          </w:p>
        </w:tc>
      </w:tr>
      <w:tr w:rsidR="0004208A" w:rsidRPr="00CE209D" w:rsidTr="00C400CB">
        <w:trPr>
          <w:cantSplit/>
        </w:trPr>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5</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the </w:t>
            </w:r>
            <w:r w:rsidR="00CE209D" w:rsidRPr="00CE209D">
              <w:rPr>
                <w:position w:val="6"/>
                <w:sz w:val="16"/>
              </w:rPr>
              <w:t>*</w:t>
            </w:r>
            <w:r w:rsidRPr="00CE209D">
              <w:t>Education Secretary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any </w:t>
            </w:r>
            <w:r w:rsidR="00CE209D" w:rsidRPr="00CE209D">
              <w:rPr>
                <w:position w:val="6"/>
                <w:sz w:val="16"/>
              </w:rPr>
              <w:t>*</w:t>
            </w:r>
            <w:r w:rsidRPr="00CE209D">
              <w:t>Commonwealth law relating to financial assistance to students.</w:t>
            </w:r>
          </w:p>
        </w:tc>
      </w:tr>
      <w:tr w:rsidR="00407598" w:rsidRPr="00CE209D" w:rsidTr="004A381D">
        <w:tc>
          <w:tcPr>
            <w:tcW w:w="714" w:type="dxa"/>
            <w:tcBorders>
              <w:top w:val="single" w:sz="2" w:space="0" w:color="auto"/>
              <w:bottom w:val="single" w:sz="2" w:space="0" w:color="auto"/>
            </w:tcBorders>
            <w:shd w:val="clear" w:color="auto" w:fill="auto"/>
          </w:tcPr>
          <w:p w:rsidR="00407598" w:rsidRPr="00CE209D" w:rsidRDefault="00407598" w:rsidP="002707EC">
            <w:pPr>
              <w:pStyle w:val="Tabletext"/>
            </w:pPr>
            <w:r w:rsidRPr="00CE209D">
              <w:t>5A</w:t>
            </w:r>
          </w:p>
        </w:tc>
        <w:tc>
          <w:tcPr>
            <w:tcW w:w="2910" w:type="dxa"/>
            <w:tcBorders>
              <w:top w:val="single" w:sz="2" w:space="0" w:color="auto"/>
              <w:bottom w:val="single" w:sz="2" w:space="0" w:color="auto"/>
            </w:tcBorders>
            <w:shd w:val="clear" w:color="auto" w:fill="auto"/>
          </w:tcPr>
          <w:p w:rsidR="00407598" w:rsidRPr="00CE209D" w:rsidRDefault="00407598" w:rsidP="002707EC">
            <w:pPr>
              <w:pStyle w:val="Tablea"/>
            </w:pPr>
            <w:r w:rsidRPr="00CE209D">
              <w:t xml:space="preserve">(a) the </w:t>
            </w:r>
            <w:r w:rsidR="00CE209D" w:rsidRPr="00CE209D">
              <w:rPr>
                <w:position w:val="6"/>
                <w:sz w:val="16"/>
              </w:rPr>
              <w:t>*</w:t>
            </w:r>
            <w:r w:rsidRPr="00CE209D">
              <w:t>Families Secretary; or</w:t>
            </w:r>
          </w:p>
          <w:p w:rsidR="00407598" w:rsidRPr="00CE209D" w:rsidRDefault="00407598" w:rsidP="002707EC">
            <w:pPr>
              <w:pStyle w:val="Tablea"/>
            </w:pPr>
            <w:r w:rsidRPr="00CE209D">
              <w:t>(b) the Chief Executive Officer of Centrelink</w:t>
            </w:r>
          </w:p>
        </w:tc>
        <w:tc>
          <w:tcPr>
            <w:tcW w:w="3462" w:type="dxa"/>
            <w:tcBorders>
              <w:top w:val="single" w:sz="2" w:space="0" w:color="auto"/>
              <w:bottom w:val="single" w:sz="2" w:space="0" w:color="auto"/>
            </w:tcBorders>
            <w:shd w:val="clear" w:color="auto" w:fill="auto"/>
          </w:tcPr>
          <w:p w:rsidR="00407598" w:rsidRPr="00CE209D" w:rsidRDefault="00407598" w:rsidP="002707EC">
            <w:pPr>
              <w:pStyle w:val="Tabletext"/>
            </w:pPr>
            <w:r w:rsidRPr="00CE209D">
              <w:t xml:space="preserve">is for the purpose of administering the </w:t>
            </w:r>
            <w:r w:rsidRPr="00CE209D">
              <w:rPr>
                <w:i/>
              </w:rPr>
              <w:t>Paid Parental Leave Act 2010</w:t>
            </w:r>
            <w:r w:rsidRPr="00CE209D">
              <w:t>.</w:t>
            </w:r>
          </w:p>
        </w:tc>
      </w:tr>
      <w:tr w:rsidR="0004208A" w:rsidRPr="00CE209D" w:rsidTr="004A381D">
        <w:tc>
          <w:tcPr>
            <w:tcW w:w="714" w:type="dxa"/>
            <w:tcBorders>
              <w:top w:val="single" w:sz="2" w:space="0" w:color="auto"/>
              <w:bottom w:val="single" w:sz="2" w:space="0" w:color="auto"/>
            </w:tcBorders>
            <w:shd w:val="clear" w:color="auto" w:fill="auto"/>
          </w:tcPr>
          <w:p w:rsidR="0004208A" w:rsidRPr="00CE209D" w:rsidRDefault="0004208A" w:rsidP="00C400CB">
            <w:pPr>
              <w:pStyle w:val="Tabletext"/>
            </w:pPr>
            <w:r w:rsidRPr="00CE209D">
              <w:t>6</w:t>
            </w:r>
          </w:p>
        </w:tc>
        <w:tc>
          <w:tcPr>
            <w:tcW w:w="2910" w:type="dxa"/>
            <w:tcBorders>
              <w:top w:val="single" w:sz="2" w:space="0" w:color="auto"/>
              <w:bottom w:val="single" w:sz="2" w:space="0" w:color="auto"/>
            </w:tcBorders>
            <w:shd w:val="clear" w:color="auto" w:fill="auto"/>
          </w:tcPr>
          <w:p w:rsidR="0004208A" w:rsidRPr="00CE209D" w:rsidRDefault="0004208A" w:rsidP="00C400CB">
            <w:pPr>
              <w:pStyle w:val="Tabletext"/>
            </w:pPr>
            <w:r w:rsidRPr="00CE209D">
              <w:t xml:space="preserve">the </w:t>
            </w:r>
            <w:r w:rsidR="00CE209D" w:rsidRPr="00CE209D">
              <w:rPr>
                <w:position w:val="6"/>
                <w:sz w:val="16"/>
              </w:rPr>
              <w:t>*</w:t>
            </w:r>
            <w:r w:rsidRPr="00CE209D">
              <w:t>Families Secretary</w:t>
            </w:r>
            <w:r w:rsidR="00A82F24" w:rsidRPr="00CE209D">
              <w:t xml:space="preserve"> or the </w:t>
            </w:r>
            <w:r w:rsidR="00AA4946" w:rsidRPr="00CE209D">
              <w:t xml:space="preserve">Chief Executive Centrelink (within the meaning of the </w:t>
            </w:r>
            <w:r w:rsidR="00AA4946" w:rsidRPr="00CE209D">
              <w:rPr>
                <w:i/>
              </w:rPr>
              <w:t>Human Services (Centrelink) Act 1997</w:t>
            </w:r>
            <w:r w:rsidR="00AA4946" w:rsidRPr="00CE209D">
              <w:t>)</w:t>
            </w:r>
          </w:p>
        </w:tc>
        <w:tc>
          <w:tcPr>
            <w:tcW w:w="3462" w:type="dxa"/>
            <w:tcBorders>
              <w:top w:val="single" w:sz="2" w:space="0" w:color="auto"/>
              <w:bottom w:val="single" w:sz="2" w:space="0" w:color="auto"/>
            </w:tcBorders>
            <w:shd w:val="clear" w:color="auto" w:fill="auto"/>
          </w:tcPr>
          <w:p w:rsidR="0004208A" w:rsidRPr="00CE209D" w:rsidRDefault="0004208A" w:rsidP="00C400CB">
            <w:pPr>
              <w:pStyle w:val="Tabletext"/>
            </w:pPr>
            <w:r w:rsidRPr="00CE209D">
              <w:t xml:space="preserve">is for the purpose of administering the </w:t>
            </w:r>
            <w:r w:rsidRPr="00CE209D">
              <w:rPr>
                <w:i/>
              </w:rPr>
              <w:t>A New Tax System (Family Assistance) (Administration) Act 1999</w:t>
            </w:r>
            <w:r w:rsidRPr="00CE209D">
              <w:t>.</w:t>
            </w:r>
          </w:p>
        </w:tc>
      </w:tr>
      <w:tr w:rsidR="00A14833" w:rsidRPr="00CE209D" w:rsidTr="00F634CB">
        <w:tc>
          <w:tcPr>
            <w:tcW w:w="714" w:type="dxa"/>
            <w:tcBorders>
              <w:top w:val="single" w:sz="2" w:space="0" w:color="auto"/>
              <w:bottom w:val="single" w:sz="2" w:space="0" w:color="auto"/>
            </w:tcBorders>
            <w:shd w:val="clear" w:color="auto" w:fill="auto"/>
          </w:tcPr>
          <w:p w:rsidR="00A14833" w:rsidRPr="00CE209D" w:rsidRDefault="00A14833" w:rsidP="00C400CB">
            <w:pPr>
              <w:pStyle w:val="Tabletext"/>
            </w:pPr>
            <w:r w:rsidRPr="00CE209D">
              <w:t>7</w:t>
            </w:r>
          </w:p>
        </w:tc>
        <w:tc>
          <w:tcPr>
            <w:tcW w:w="2910" w:type="dxa"/>
            <w:tcBorders>
              <w:top w:val="single" w:sz="2" w:space="0" w:color="auto"/>
              <w:bottom w:val="single" w:sz="2" w:space="0" w:color="auto"/>
            </w:tcBorders>
            <w:shd w:val="clear" w:color="auto" w:fill="auto"/>
          </w:tcPr>
          <w:p w:rsidR="00A14833" w:rsidRPr="00CE209D" w:rsidRDefault="00A14833" w:rsidP="00C400CB">
            <w:pPr>
              <w:pStyle w:val="Tabletext"/>
            </w:pPr>
            <w:r w:rsidRPr="00CE209D">
              <w:t>the Child Support Registrar</w:t>
            </w:r>
          </w:p>
        </w:tc>
        <w:tc>
          <w:tcPr>
            <w:tcW w:w="3462" w:type="dxa"/>
            <w:tcBorders>
              <w:top w:val="single" w:sz="2" w:space="0" w:color="auto"/>
              <w:bottom w:val="single" w:sz="2" w:space="0" w:color="auto"/>
            </w:tcBorders>
            <w:shd w:val="clear" w:color="auto" w:fill="auto"/>
          </w:tcPr>
          <w:p w:rsidR="00A14833" w:rsidRPr="00CE209D" w:rsidRDefault="00A14833" w:rsidP="00C400CB">
            <w:pPr>
              <w:pStyle w:val="Tabletext"/>
            </w:pPr>
            <w:r w:rsidRPr="00CE209D">
              <w:t xml:space="preserve">is for the purpose of administering the </w:t>
            </w:r>
            <w:r w:rsidRPr="00CE209D">
              <w:rPr>
                <w:i/>
              </w:rPr>
              <w:t>Child Support (Registration and Collection) Act 1988</w:t>
            </w:r>
            <w:r w:rsidRPr="00CE209D">
              <w:t xml:space="preserve"> or the </w:t>
            </w:r>
            <w:r w:rsidRPr="00CE209D">
              <w:rPr>
                <w:i/>
              </w:rPr>
              <w:t>Child Support (Assessment) Act 1989</w:t>
            </w:r>
            <w:r w:rsidRPr="00CE209D">
              <w:t>.</w:t>
            </w:r>
          </w:p>
        </w:tc>
      </w:tr>
      <w:tr w:rsidR="00A14833" w:rsidRPr="00CE209D" w:rsidTr="00C400CB">
        <w:trPr>
          <w:cantSplit/>
        </w:trPr>
        <w:tc>
          <w:tcPr>
            <w:tcW w:w="714" w:type="dxa"/>
            <w:tcBorders>
              <w:top w:val="single" w:sz="2" w:space="0" w:color="auto"/>
              <w:bottom w:val="single" w:sz="2" w:space="0" w:color="auto"/>
            </w:tcBorders>
            <w:shd w:val="clear" w:color="auto" w:fill="auto"/>
          </w:tcPr>
          <w:p w:rsidR="00A14833" w:rsidRPr="00CE209D" w:rsidRDefault="00A14833" w:rsidP="00F634CB">
            <w:pPr>
              <w:pStyle w:val="Tabletext"/>
            </w:pPr>
            <w:r w:rsidRPr="00CE209D">
              <w:t>8</w:t>
            </w:r>
          </w:p>
        </w:tc>
        <w:tc>
          <w:tcPr>
            <w:tcW w:w="2910" w:type="dxa"/>
            <w:tcBorders>
              <w:top w:val="single" w:sz="2" w:space="0" w:color="auto"/>
              <w:bottom w:val="single" w:sz="2" w:space="0" w:color="auto"/>
            </w:tcBorders>
            <w:shd w:val="clear" w:color="auto" w:fill="auto"/>
          </w:tcPr>
          <w:p w:rsidR="00A14833" w:rsidRPr="00CE209D" w:rsidRDefault="00A14833" w:rsidP="00F634CB">
            <w:pPr>
              <w:pStyle w:val="Tabletext"/>
            </w:pPr>
            <w:r w:rsidRPr="00CE209D">
              <w:t xml:space="preserve">the Chief Executive Medicare (within the meaning of the </w:t>
            </w:r>
            <w:r w:rsidRPr="00CE209D">
              <w:rPr>
                <w:i/>
              </w:rPr>
              <w:t>Human Services (Medicare) Act 1973</w:t>
            </w:r>
            <w:r w:rsidRPr="00CE209D">
              <w:t>)</w:t>
            </w:r>
          </w:p>
        </w:tc>
        <w:tc>
          <w:tcPr>
            <w:tcW w:w="3462" w:type="dxa"/>
            <w:tcBorders>
              <w:top w:val="single" w:sz="2" w:space="0" w:color="auto"/>
              <w:bottom w:val="single" w:sz="2" w:space="0" w:color="auto"/>
            </w:tcBorders>
            <w:shd w:val="clear" w:color="auto" w:fill="auto"/>
          </w:tcPr>
          <w:p w:rsidR="00A14833" w:rsidRPr="00CE209D" w:rsidRDefault="00A14833" w:rsidP="0059640D">
            <w:pPr>
              <w:pStyle w:val="Tabletext"/>
            </w:pPr>
            <w:r w:rsidRPr="00CE209D">
              <w:t>is for the purpose of administering Part</w:t>
            </w:r>
            <w:r w:rsidR="00CE209D">
              <w:t> </w:t>
            </w:r>
            <w:r w:rsidRPr="00CE209D">
              <w:t>2</w:t>
            </w:r>
            <w:r w:rsidR="00CE209D">
              <w:noBreakHyphen/>
            </w:r>
            <w:r w:rsidRPr="00CE209D">
              <w:t xml:space="preserve">2 (about </w:t>
            </w:r>
            <w:r w:rsidR="00FA04DA" w:rsidRPr="00CE209D">
              <w:t>premiums reduction scheme) or 6</w:t>
            </w:r>
            <w:r w:rsidR="00CE209D">
              <w:noBreakHyphen/>
            </w:r>
            <w:r w:rsidR="00FA04DA" w:rsidRPr="00CE209D">
              <w:t>4 (about administration of that scheme)</w:t>
            </w:r>
            <w:r w:rsidRPr="00CE209D">
              <w:t xml:space="preserve"> of the </w:t>
            </w:r>
            <w:r w:rsidRPr="00CE209D">
              <w:rPr>
                <w:i/>
              </w:rPr>
              <w:t>Private Health Insurance Act 2007</w:t>
            </w:r>
            <w:r w:rsidRPr="00CE209D">
              <w:t>.</w:t>
            </w:r>
          </w:p>
        </w:tc>
      </w:tr>
      <w:tr w:rsidR="00A14833" w:rsidRPr="00CE209D" w:rsidTr="00F634CB">
        <w:tc>
          <w:tcPr>
            <w:tcW w:w="714" w:type="dxa"/>
            <w:tcBorders>
              <w:top w:val="single" w:sz="2" w:space="0" w:color="auto"/>
              <w:bottom w:val="single" w:sz="12" w:space="0" w:color="auto"/>
            </w:tcBorders>
            <w:shd w:val="clear" w:color="auto" w:fill="auto"/>
          </w:tcPr>
          <w:p w:rsidR="00A14833" w:rsidRPr="00CE209D" w:rsidRDefault="00A14833" w:rsidP="00F634CB">
            <w:pPr>
              <w:pStyle w:val="Tabletext"/>
            </w:pPr>
            <w:r w:rsidRPr="00CE209D">
              <w:t>9</w:t>
            </w:r>
          </w:p>
        </w:tc>
        <w:tc>
          <w:tcPr>
            <w:tcW w:w="2910" w:type="dxa"/>
            <w:tcBorders>
              <w:top w:val="single" w:sz="2" w:space="0" w:color="auto"/>
              <w:bottom w:val="single" w:sz="12" w:space="0" w:color="auto"/>
            </w:tcBorders>
            <w:shd w:val="clear" w:color="auto" w:fill="auto"/>
          </w:tcPr>
          <w:p w:rsidR="00A14833" w:rsidRPr="00CE209D" w:rsidRDefault="00A14833" w:rsidP="00F634CB">
            <w:pPr>
              <w:pStyle w:val="Tabletext"/>
            </w:pPr>
            <w:r w:rsidRPr="00CE209D">
              <w:t xml:space="preserve">an </w:t>
            </w:r>
            <w:r w:rsidR="00CE209D" w:rsidRPr="00CE209D">
              <w:rPr>
                <w:position w:val="6"/>
                <w:sz w:val="16"/>
              </w:rPr>
              <w:t>*</w:t>
            </w:r>
            <w:r w:rsidRPr="00CE209D">
              <w:t>Australian government agency</w:t>
            </w:r>
          </w:p>
        </w:tc>
        <w:tc>
          <w:tcPr>
            <w:tcW w:w="3462" w:type="dxa"/>
            <w:tcBorders>
              <w:top w:val="single" w:sz="2" w:space="0" w:color="auto"/>
              <w:bottom w:val="single" w:sz="12" w:space="0" w:color="auto"/>
            </w:tcBorders>
            <w:shd w:val="clear" w:color="auto" w:fill="auto"/>
          </w:tcPr>
          <w:p w:rsidR="00A14833" w:rsidRPr="00CE209D" w:rsidRDefault="00A14833" w:rsidP="00F634CB">
            <w:pPr>
              <w:pStyle w:val="Tabletext"/>
            </w:pPr>
            <w:r w:rsidRPr="00CE209D">
              <w:t>is necessary for the purpose of preventing or lessening:</w:t>
            </w:r>
          </w:p>
          <w:p w:rsidR="00A14833" w:rsidRPr="00CE209D" w:rsidRDefault="00A14833" w:rsidP="00F634CB">
            <w:pPr>
              <w:pStyle w:val="Tablea"/>
            </w:pPr>
            <w:r w:rsidRPr="00CE209D">
              <w:t>(a) a serious threat to an individual’s life, health or safety; or</w:t>
            </w:r>
          </w:p>
          <w:p w:rsidR="00A14833" w:rsidRPr="00CE209D" w:rsidRDefault="00A14833" w:rsidP="00F634CB">
            <w:pPr>
              <w:pStyle w:val="Tablea"/>
            </w:pPr>
            <w:r w:rsidRPr="00CE209D">
              <w:t>(b) a serious threat to public health or public safety.</w:t>
            </w:r>
          </w:p>
        </w:tc>
      </w:tr>
    </w:tbl>
    <w:p w:rsidR="0004208A" w:rsidRPr="00CE209D" w:rsidRDefault="0004208A" w:rsidP="0004208A">
      <w:pPr>
        <w:pStyle w:val="SubsectionHead"/>
      </w:pPr>
      <w:r w:rsidRPr="00CE209D">
        <w:t>Table 2—Records or disclosures relating to superannuation or finance</w:t>
      </w:r>
    </w:p>
    <w:p w:rsidR="0004208A" w:rsidRPr="00CE209D" w:rsidRDefault="0004208A" w:rsidP="0004208A">
      <w:pPr>
        <w:pStyle w:val="subsection"/>
      </w:pPr>
      <w:r w:rsidRPr="00CE209D">
        <w:tab/>
        <w:t>(3)</w:t>
      </w:r>
      <w:r w:rsidRPr="00CE209D">
        <w:tab/>
        <w:t>Table 2 is as follows:</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C400CB">
            <w:pPr>
              <w:pStyle w:val="Tabletext"/>
              <w:keepNext/>
              <w:keepLines/>
              <w:rPr>
                <w:b/>
              </w:rPr>
            </w:pPr>
            <w:r w:rsidRPr="00CE209D">
              <w:rPr>
                <w:b/>
              </w:rPr>
              <w:t>Table 2: Records or disclosures relating to superannuation or finance</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C400CB">
            <w:pPr>
              <w:pStyle w:val="Tabletext"/>
              <w:keepNext/>
              <w:keepLines/>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C400CB">
            <w:pPr>
              <w:pStyle w:val="Tabletext"/>
              <w:keepNext/>
              <w:keepLines/>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C400CB">
            <w:pPr>
              <w:pStyle w:val="Tabletext"/>
              <w:keepNext/>
              <w:keepLines/>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C400CB">
            <w:pPr>
              <w:pStyle w:val="Tabletext"/>
              <w:keepNext/>
              <w:keepLines/>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C400CB">
            <w:pPr>
              <w:pStyle w:val="Tabletext"/>
              <w:keepNext/>
              <w:keepLines/>
            </w:pPr>
            <w:r w:rsidRPr="00CE209D">
              <w:t>a financial sector supervisory agency (within the meaning of section</w:t>
            </w:r>
            <w:r w:rsidR="00CE209D">
              <w:t> </w:t>
            </w:r>
            <w:r w:rsidRPr="00CE209D">
              <w:t xml:space="preserve">3 of the </w:t>
            </w:r>
            <w:r w:rsidRPr="00CE209D">
              <w:rPr>
                <w:i/>
              </w:rPr>
              <w:t>Australian Prudential Regulation Authority Act 1998</w:t>
            </w:r>
            <w:r w:rsidRPr="00CE209D">
              <w:t>)</w:t>
            </w:r>
          </w:p>
        </w:tc>
        <w:tc>
          <w:tcPr>
            <w:tcW w:w="3462" w:type="dxa"/>
            <w:tcBorders>
              <w:top w:val="single" w:sz="12" w:space="0" w:color="auto"/>
              <w:bottom w:val="single" w:sz="2" w:space="0" w:color="auto"/>
            </w:tcBorders>
            <w:shd w:val="clear" w:color="auto" w:fill="auto"/>
          </w:tcPr>
          <w:p w:rsidR="0004208A" w:rsidRPr="00CE209D" w:rsidRDefault="0004208A" w:rsidP="00C400CB">
            <w:pPr>
              <w:pStyle w:val="Tablea"/>
              <w:keepNext/>
              <w:keepLines/>
            </w:pPr>
            <w:r w:rsidRPr="00CE209D">
              <w:t xml:space="preserve">(a) is of information that was obtained under or in relation to the </w:t>
            </w:r>
            <w:r w:rsidRPr="00CE209D">
              <w:rPr>
                <w:i/>
              </w:rPr>
              <w:t>Superannuation (Unclaimed Money and Lost Members) Act 1999</w:t>
            </w:r>
            <w:r w:rsidRPr="00CE209D">
              <w:t>; and</w:t>
            </w:r>
          </w:p>
          <w:p w:rsidR="0004208A" w:rsidRPr="00CE209D" w:rsidRDefault="0004208A" w:rsidP="00C400CB">
            <w:pPr>
              <w:pStyle w:val="Tablea"/>
              <w:keepNext/>
              <w:keepLines/>
            </w:pPr>
            <w:r w:rsidRPr="00CE209D">
              <w:t>(b) is for the purpose of the agency performing any of its functions or exercising any of its powers.</w:t>
            </w:r>
          </w:p>
        </w:tc>
      </w:tr>
      <w:tr w:rsidR="0004208A" w:rsidRPr="00CE209D" w:rsidTr="00C400CB">
        <w:trPr>
          <w:cantSplit/>
        </w:trPr>
        <w:tc>
          <w:tcPr>
            <w:tcW w:w="714" w:type="dxa"/>
            <w:tcBorders>
              <w:top w:val="single" w:sz="2" w:space="0" w:color="auto"/>
              <w:bottom w:val="single" w:sz="2" w:space="0" w:color="auto"/>
            </w:tcBorders>
            <w:shd w:val="clear" w:color="auto" w:fill="auto"/>
          </w:tcPr>
          <w:p w:rsidR="0004208A" w:rsidRPr="00CE209D" w:rsidRDefault="0004208A" w:rsidP="00557F9C">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557F9C">
            <w:pPr>
              <w:pStyle w:val="Tablea"/>
            </w:pPr>
            <w:r w:rsidRPr="00CE209D">
              <w:t xml:space="preserve">(a) an agency having the function, in Australia or in a foreign country, of supervising or regulating </w:t>
            </w:r>
            <w:r w:rsidR="00CE209D" w:rsidRPr="00CE209D">
              <w:rPr>
                <w:position w:val="6"/>
                <w:sz w:val="16"/>
              </w:rPr>
              <w:t>*</w:t>
            </w:r>
            <w:r w:rsidRPr="00CE209D">
              <w:t>financial institutions; or</w:t>
            </w:r>
          </w:p>
          <w:p w:rsidR="0004208A" w:rsidRPr="00CE209D" w:rsidRDefault="0004208A" w:rsidP="00557F9C">
            <w:pPr>
              <w:pStyle w:val="Tablea"/>
            </w:pPr>
            <w:r w:rsidRPr="00CE209D">
              <w:t>(b) any other agency (including a foreign agency) specified in the regulations</w:t>
            </w:r>
          </w:p>
        </w:tc>
        <w:tc>
          <w:tcPr>
            <w:tcW w:w="3462" w:type="dxa"/>
            <w:tcBorders>
              <w:top w:val="single" w:sz="2" w:space="0" w:color="auto"/>
              <w:bottom w:val="single" w:sz="2" w:space="0" w:color="auto"/>
            </w:tcBorders>
            <w:shd w:val="clear" w:color="auto" w:fill="auto"/>
          </w:tcPr>
          <w:p w:rsidR="0004208A" w:rsidRPr="00CE209D" w:rsidRDefault="0004208A" w:rsidP="00557F9C">
            <w:pPr>
              <w:pStyle w:val="Tablea"/>
            </w:pPr>
            <w:r w:rsidRPr="00CE209D">
              <w:t xml:space="preserve">(a) is of information that was obtained under or in relation to the </w:t>
            </w:r>
            <w:r w:rsidRPr="00CE209D">
              <w:rPr>
                <w:i/>
              </w:rPr>
              <w:t>Superannuation (Self Managed Superannuation Funds) Taxation Act 1987</w:t>
            </w:r>
            <w:r w:rsidRPr="00CE209D">
              <w:t xml:space="preserve"> or the </w:t>
            </w:r>
            <w:r w:rsidRPr="00CE209D">
              <w:rPr>
                <w:i/>
              </w:rPr>
              <w:t>Superannuation Industry (Supervision) Act 1993</w:t>
            </w:r>
            <w:r w:rsidRPr="00CE209D">
              <w:t>; and</w:t>
            </w:r>
          </w:p>
          <w:p w:rsidR="0004208A" w:rsidRPr="00CE209D" w:rsidRDefault="0004208A" w:rsidP="00557F9C">
            <w:pPr>
              <w:pStyle w:val="Tablea"/>
            </w:pPr>
            <w:r w:rsidRPr="00CE209D">
              <w:t>(b) is for the purpose of performing any of its functions or exercising any of its powers; and</w:t>
            </w:r>
          </w:p>
          <w:p w:rsidR="0004208A" w:rsidRPr="00CE209D" w:rsidRDefault="0004208A" w:rsidP="00557F9C">
            <w:pPr>
              <w:pStyle w:val="Tablea"/>
            </w:pPr>
            <w:r w:rsidRPr="00CE209D">
              <w:t>(c) is made in accordance with the conditions (if any) imposed by the regulations in relation to the disclosure of information under this item.</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Superannuation Complaints Tribunal established by section</w:t>
            </w:r>
            <w:r w:rsidR="00CE209D">
              <w:t> </w:t>
            </w:r>
            <w:r w:rsidRPr="00CE209D">
              <w:t xml:space="preserve">6 of the </w:t>
            </w:r>
            <w:r w:rsidRPr="00CE209D">
              <w:rPr>
                <w:i/>
              </w:rPr>
              <w:t>Superannuation (Resolution of Complaints) Act 1993</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 xml:space="preserve">(a) is of information that was obtained under or in relation to the </w:t>
            </w:r>
            <w:r w:rsidRPr="00CE209D">
              <w:rPr>
                <w:i/>
              </w:rPr>
              <w:t>Superannuation (Unclaimed Money and Lost Members) Act 1999</w:t>
            </w:r>
            <w:r w:rsidRPr="00CE209D">
              <w:t>; and</w:t>
            </w:r>
          </w:p>
          <w:p w:rsidR="0004208A" w:rsidRPr="00CE209D" w:rsidRDefault="0004208A" w:rsidP="00F634CB">
            <w:pPr>
              <w:pStyle w:val="Tablea"/>
            </w:pPr>
            <w:r w:rsidRPr="00CE209D">
              <w:t>(b) is for the purpose of the Tribunal performing any of its functions or exercising any of its powers.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Australian Prudential Regulation Authority (</w:t>
            </w:r>
            <w:r w:rsidRPr="00CE209D">
              <w:rPr>
                <w:b/>
                <w:i/>
              </w:rPr>
              <w:t>APRA</w:t>
            </w:r>
            <w:r w:rsidRPr="00CE209D">
              <w:t>)</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 administering:</w:t>
            </w:r>
          </w:p>
          <w:p w:rsidR="0004208A" w:rsidRPr="00CE209D" w:rsidRDefault="0004208A" w:rsidP="00F634CB">
            <w:pPr>
              <w:pStyle w:val="Tablea"/>
            </w:pPr>
            <w:r w:rsidRPr="00CE209D">
              <w:t xml:space="preserve">(a) the </w:t>
            </w:r>
            <w:r w:rsidRPr="00CE209D">
              <w:rPr>
                <w:i/>
              </w:rPr>
              <w:t>Financial Institutions Supervisory Levies Collection Act 1998</w:t>
            </w:r>
            <w:r w:rsidRPr="00CE209D">
              <w:t>; or</w:t>
            </w:r>
          </w:p>
          <w:p w:rsidR="0004208A" w:rsidRPr="00CE209D" w:rsidRDefault="0004208A" w:rsidP="00F634CB">
            <w:pPr>
              <w:pStyle w:val="Tablea"/>
            </w:pPr>
            <w:r w:rsidRPr="00CE209D">
              <w:t xml:space="preserve">(b) the </w:t>
            </w:r>
            <w:r w:rsidRPr="00CE209D">
              <w:rPr>
                <w:i/>
              </w:rPr>
              <w:t>Superannuation Industry (Supervision) Act 1993</w:t>
            </w:r>
            <w:r w:rsidRPr="00CE209D">
              <w:t>.</w:t>
            </w:r>
          </w:p>
        </w:tc>
      </w:tr>
      <w:tr w:rsidR="0004208A" w:rsidRPr="00CE209D" w:rsidTr="00C400CB">
        <w:trPr>
          <w:cantSplit/>
        </w:trPr>
        <w:tc>
          <w:tcPr>
            <w:tcW w:w="714" w:type="dxa"/>
            <w:tcBorders>
              <w:top w:val="single" w:sz="2" w:space="0" w:color="auto"/>
              <w:bottom w:val="single" w:sz="2" w:space="0" w:color="auto"/>
            </w:tcBorders>
            <w:shd w:val="clear" w:color="auto" w:fill="auto"/>
          </w:tcPr>
          <w:p w:rsidR="0004208A" w:rsidRPr="00CE209D" w:rsidRDefault="0004208A" w:rsidP="00557F9C">
            <w:pPr>
              <w:pStyle w:val="Tabletext"/>
            </w:pPr>
            <w:r w:rsidRPr="00CE209D">
              <w:t>5</w:t>
            </w:r>
          </w:p>
        </w:tc>
        <w:tc>
          <w:tcPr>
            <w:tcW w:w="2910" w:type="dxa"/>
            <w:tcBorders>
              <w:top w:val="single" w:sz="2" w:space="0" w:color="auto"/>
              <w:bottom w:val="single" w:sz="2" w:space="0" w:color="auto"/>
            </w:tcBorders>
            <w:shd w:val="clear" w:color="auto" w:fill="auto"/>
          </w:tcPr>
          <w:p w:rsidR="0004208A" w:rsidRPr="00CE209D" w:rsidRDefault="0004208A" w:rsidP="00557F9C">
            <w:pPr>
              <w:pStyle w:val="Tabletext"/>
            </w:pPr>
            <w:r w:rsidRPr="00CE209D">
              <w:t>APRA</w:t>
            </w:r>
          </w:p>
        </w:tc>
        <w:tc>
          <w:tcPr>
            <w:tcW w:w="3462" w:type="dxa"/>
            <w:tcBorders>
              <w:top w:val="single" w:sz="2" w:space="0" w:color="auto"/>
              <w:bottom w:val="single" w:sz="2" w:space="0" w:color="auto"/>
            </w:tcBorders>
            <w:shd w:val="clear" w:color="auto" w:fill="auto"/>
          </w:tcPr>
          <w:p w:rsidR="0004208A" w:rsidRPr="00CE209D" w:rsidRDefault="0004208A" w:rsidP="00557F9C">
            <w:pPr>
              <w:pStyle w:val="Tablea"/>
            </w:pPr>
            <w:r w:rsidRPr="00CE209D">
              <w:t xml:space="preserve">(a) is of information that was obtained under or in relation to the </w:t>
            </w:r>
            <w:r w:rsidRPr="00CE209D">
              <w:rPr>
                <w:i/>
              </w:rPr>
              <w:t>Superannuation (Unclaimed Money and Lost Members) Act 1999</w:t>
            </w:r>
            <w:r w:rsidRPr="00CE209D">
              <w:t>; and</w:t>
            </w:r>
          </w:p>
          <w:p w:rsidR="0004208A" w:rsidRPr="00CE209D" w:rsidRDefault="0004208A" w:rsidP="00557F9C">
            <w:pPr>
              <w:pStyle w:val="Tablea"/>
            </w:pPr>
            <w:r w:rsidRPr="00CE209D">
              <w:t>(b) is for the purpose of APRA performing any of its functions or exercising any of its powers.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557F9C">
            <w:pPr>
              <w:pStyle w:val="Tabletext"/>
            </w:pPr>
            <w:r w:rsidRPr="00CE209D">
              <w:t>6</w:t>
            </w:r>
          </w:p>
        </w:tc>
        <w:tc>
          <w:tcPr>
            <w:tcW w:w="2910" w:type="dxa"/>
            <w:tcBorders>
              <w:top w:val="single" w:sz="2" w:space="0" w:color="auto"/>
              <w:bottom w:val="single" w:sz="2" w:space="0" w:color="auto"/>
            </w:tcBorders>
            <w:shd w:val="clear" w:color="auto" w:fill="auto"/>
          </w:tcPr>
          <w:p w:rsidR="0004208A" w:rsidRPr="00CE209D" w:rsidRDefault="0004208A" w:rsidP="00557F9C">
            <w:pPr>
              <w:pStyle w:val="Tabletext"/>
            </w:pPr>
            <w:r w:rsidRPr="00CE209D">
              <w:t>APRA</w:t>
            </w:r>
          </w:p>
        </w:tc>
        <w:tc>
          <w:tcPr>
            <w:tcW w:w="3462" w:type="dxa"/>
            <w:tcBorders>
              <w:top w:val="single" w:sz="2" w:space="0" w:color="auto"/>
              <w:bottom w:val="single" w:sz="2" w:space="0" w:color="auto"/>
            </w:tcBorders>
            <w:shd w:val="clear" w:color="auto" w:fill="auto"/>
          </w:tcPr>
          <w:p w:rsidR="0004208A" w:rsidRPr="00CE209D" w:rsidRDefault="0004208A" w:rsidP="00557F9C">
            <w:pPr>
              <w:pStyle w:val="Tabletext"/>
            </w:pPr>
            <w:r w:rsidRPr="00CE209D">
              <w:t xml:space="preserve">is for the purpose of APRA performing any of its functions or exercising any of its powers in relation to </w:t>
            </w:r>
            <w:r w:rsidR="00CE209D" w:rsidRPr="00CE209D">
              <w:rPr>
                <w:position w:val="6"/>
                <w:sz w:val="16"/>
              </w:rPr>
              <w:t>*</w:t>
            </w:r>
            <w:r w:rsidRPr="00CE209D">
              <w:t>FHSAs.</w:t>
            </w:r>
          </w:p>
        </w:tc>
      </w:tr>
      <w:tr w:rsidR="00BF4CB1" w:rsidRPr="00CE209D" w:rsidTr="00F634CB">
        <w:tc>
          <w:tcPr>
            <w:tcW w:w="714" w:type="dxa"/>
            <w:tcBorders>
              <w:top w:val="single" w:sz="2" w:space="0" w:color="auto"/>
              <w:bottom w:val="single" w:sz="2" w:space="0" w:color="auto"/>
            </w:tcBorders>
            <w:shd w:val="clear" w:color="auto" w:fill="auto"/>
          </w:tcPr>
          <w:p w:rsidR="00BF4CB1" w:rsidRPr="00CE209D" w:rsidRDefault="00BF4CB1" w:rsidP="00557F9C">
            <w:pPr>
              <w:pStyle w:val="Tabletext"/>
              <w:keepNext/>
            </w:pPr>
            <w:r w:rsidRPr="00CE209D">
              <w:t>6A</w:t>
            </w:r>
          </w:p>
        </w:tc>
        <w:tc>
          <w:tcPr>
            <w:tcW w:w="2910" w:type="dxa"/>
            <w:tcBorders>
              <w:top w:val="single" w:sz="2" w:space="0" w:color="auto"/>
              <w:bottom w:val="single" w:sz="2" w:space="0" w:color="auto"/>
            </w:tcBorders>
            <w:shd w:val="clear" w:color="auto" w:fill="auto"/>
          </w:tcPr>
          <w:p w:rsidR="00BF4CB1" w:rsidRPr="00CE209D" w:rsidRDefault="00BF4CB1" w:rsidP="00557F9C">
            <w:pPr>
              <w:pStyle w:val="Tabletext"/>
              <w:keepNext/>
            </w:pPr>
            <w:r w:rsidRPr="00CE209D">
              <w:t>the Australian Securities and Investments Commission</w:t>
            </w:r>
          </w:p>
        </w:tc>
        <w:tc>
          <w:tcPr>
            <w:tcW w:w="3462" w:type="dxa"/>
            <w:tcBorders>
              <w:top w:val="single" w:sz="2" w:space="0" w:color="auto"/>
              <w:bottom w:val="single" w:sz="2" w:space="0" w:color="auto"/>
            </w:tcBorders>
            <w:shd w:val="clear" w:color="auto" w:fill="auto"/>
          </w:tcPr>
          <w:p w:rsidR="00BF4CB1" w:rsidRPr="00CE209D" w:rsidRDefault="00BF4CB1" w:rsidP="00557F9C">
            <w:pPr>
              <w:pStyle w:val="Tabletext"/>
              <w:keepNext/>
            </w:pPr>
            <w:r w:rsidRPr="00CE209D">
              <w:t>is for the purpose of administering Part</w:t>
            </w:r>
            <w:r w:rsidR="00CE209D">
              <w:t> </w:t>
            </w:r>
            <w:r w:rsidRPr="00CE209D">
              <w:t xml:space="preserve">16 of the </w:t>
            </w:r>
            <w:r w:rsidRPr="00CE209D">
              <w:rPr>
                <w:i/>
              </w:rPr>
              <w:t>Superannuation Industry (Supervision) Act 1993</w:t>
            </w:r>
            <w:r w:rsidRPr="00CE209D">
              <w:t>.</w:t>
            </w:r>
          </w:p>
        </w:tc>
      </w:tr>
      <w:tr w:rsidR="0004208A" w:rsidRPr="00CE209D" w:rsidTr="00C400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7</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an individual who is or was an employee (within the meaning of the </w:t>
            </w:r>
            <w:r w:rsidRPr="00CE209D">
              <w:rPr>
                <w:i/>
              </w:rPr>
              <w:t>Superannuation Guarantee (Administration) Act 1992</w:t>
            </w:r>
            <w:r w:rsidRPr="00CE209D">
              <w:t>)</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 xml:space="preserve">(a) is of information that relates to the Commissioner’s response to a complaint by the individual about a failure by the individual’s employer or former employer to comply with the employer’s obligations under the </w:t>
            </w:r>
            <w:r w:rsidRPr="00CE209D">
              <w:rPr>
                <w:i/>
              </w:rPr>
              <w:t>Superannuation Guarantee (Administration) Act 1992</w:t>
            </w:r>
            <w:r w:rsidRPr="00CE209D">
              <w:t xml:space="preserve"> in relation to the employee; and</w:t>
            </w:r>
          </w:p>
          <w:p w:rsidR="0004208A" w:rsidRPr="00CE209D" w:rsidRDefault="0004208A" w:rsidP="00F634CB">
            <w:pPr>
              <w:pStyle w:val="Tablea"/>
            </w:pPr>
            <w:r w:rsidRPr="00CE209D">
              <w:t>(b) does not relate to the general financial affairs of the employer.</w:t>
            </w:r>
          </w:p>
        </w:tc>
      </w:tr>
      <w:tr w:rsidR="0004208A" w:rsidRPr="00CE209D" w:rsidTr="00C400CB">
        <w:trPr>
          <w:trHeight w:val="3225"/>
        </w:trPr>
        <w:tc>
          <w:tcPr>
            <w:tcW w:w="714" w:type="dxa"/>
            <w:tcBorders>
              <w:top w:val="single" w:sz="2" w:space="0" w:color="auto"/>
            </w:tcBorders>
            <w:shd w:val="clear" w:color="auto" w:fill="auto"/>
          </w:tcPr>
          <w:p w:rsidR="0004208A" w:rsidRPr="00CE209D" w:rsidRDefault="0004208A" w:rsidP="00C400CB">
            <w:pPr>
              <w:pStyle w:val="Tabletext"/>
            </w:pPr>
            <w:r w:rsidRPr="00CE209D">
              <w:t>8</w:t>
            </w:r>
          </w:p>
        </w:tc>
        <w:tc>
          <w:tcPr>
            <w:tcW w:w="2910" w:type="dxa"/>
            <w:tcBorders>
              <w:top w:val="single" w:sz="2" w:space="0" w:color="auto"/>
            </w:tcBorders>
            <w:shd w:val="clear" w:color="auto" w:fill="auto"/>
          </w:tcPr>
          <w:p w:rsidR="0004208A" w:rsidRPr="00CE209D" w:rsidRDefault="0004208A" w:rsidP="00C400CB">
            <w:pPr>
              <w:pStyle w:val="Tabletext"/>
            </w:pPr>
            <w:r w:rsidRPr="00CE209D">
              <w:t>any entity, court or tribunal</w:t>
            </w:r>
          </w:p>
        </w:tc>
        <w:tc>
          <w:tcPr>
            <w:tcW w:w="3462" w:type="dxa"/>
            <w:tcBorders>
              <w:top w:val="single" w:sz="2" w:space="0" w:color="auto"/>
            </w:tcBorders>
            <w:shd w:val="clear" w:color="auto" w:fill="auto"/>
          </w:tcPr>
          <w:p w:rsidR="0004208A" w:rsidRPr="00CE209D" w:rsidRDefault="0004208A" w:rsidP="00C400CB">
            <w:pPr>
              <w:pStyle w:val="Tabletext"/>
            </w:pPr>
            <w:r w:rsidRPr="00CE209D">
              <w:t xml:space="preserve">is of information that was obtained under, or for the purposes of the </w:t>
            </w:r>
            <w:r w:rsidRPr="00CE209D">
              <w:rPr>
                <w:i/>
              </w:rPr>
              <w:t>Superannuation (Self Managed Superannuation Funds) Taxation Act 1987</w:t>
            </w:r>
            <w:r w:rsidRPr="00CE209D">
              <w:t xml:space="preserve"> or the </w:t>
            </w:r>
            <w:r w:rsidRPr="00CE209D">
              <w:rPr>
                <w:i/>
              </w:rPr>
              <w:t>Superannuation Industry (Supervision) Act 1993</w:t>
            </w:r>
            <w:r w:rsidRPr="00CE209D">
              <w:t xml:space="preserve"> and is for the purpose of all or any of the following:</w:t>
            </w:r>
          </w:p>
          <w:p w:rsidR="0004208A" w:rsidRPr="00CE209D" w:rsidRDefault="0004208A" w:rsidP="00C400CB">
            <w:pPr>
              <w:pStyle w:val="Tablea"/>
            </w:pPr>
            <w:r w:rsidRPr="00CE209D">
              <w:t xml:space="preserve">(a) identifying a particular </w:t>
            </w:r>
            <w:r w:rsidR="00CE209D" w:rsidRPr="00CE209D">
              <w:rPr>
                <w:position w:val="6"/>
                <w:sz w:val="16"/>
              </w:rPr>
              <w:t>*</w:t>
            </w:r>
            <w:r w:rsidR="00AA64BC" w:rsidRPr="00CE209D">
              <w:t>self managed superannuation fund</w:t>
            </w:r>
            <w:r w:rsidRPr="00CE209D">
              <w:t>;</w:t>
            </w:r>
          </w:p>
          <w:p w:rsidR="0004208A" w:rsidRPr="00CE209D" w:rsidRDefault="0004208A" w:rsidP="00C400CB">
            <w:pPr>
              <w:pStyle w:val="Tablea"/>
            </w:pPr>
            <w:r w:rsidRPr="00CE209D">
              <w:t xml:space="preserve">(b) enabling members of the public to contact persons who perform functions in relation to a particular </w:t>
            </w:r>
            <w:r w:rsidR="00FE6904" w:rsidRPr="00CE209D">
              <w:t>self managed superannuation fund</w:t>
            </w:r>
            <w:r w:rsidRPr="00CE209D">
              <w:t>;</w:t>
            </w:r>
          </w:p>
        </w:tc>
      </w:tr>
      <w:tr w:rsidR="00C400CB" w:rsidRPr="00CE209D" w:rsidTr="00C400CB">
        <w:trPr>
          <w:trHeight w:val="4530"/>
        </w:trPr>
        <w:tc>
          <w:tcPr>
            <w:tcW w:w="714" w:type="dxa"/>
            <w:tcBorders>
              <w:bottom w:val="single" w:sz="2" w:space="0" w:color="auto"/>
            </w:tcBorders>
            <w:shd w:val="clear" w:color="auto" w:fill="auto"/>
          </w:tcPr>
          <w:p w:rsidR="00C400CB" w:rsidRPr="00CE209D" w:rsidRDefault="00C400CB" w:rsidP="00C400CB">
            <w:pPr>
              <w:pStyle w:val="Tabletext"/>
              <w:keepNext/>
              <w:keepLines/>
            </w:pPr>
          </w:p>
        </w:tc>
        <w:tc>
          <w:tcPr>
            <w:tcW w:w="2910" w:type="dxa"/>
            <w:tcBorders>
              <w:bottom w:val="single" w:sz="2" w:space="0" w:color="auto"/>
            </w:tcBorders>
            <w:shd w:val="clear" w:color="auto" w:fill="auto"/>
          </w:tcPr>
          <w:p w:rsidR="00C400CB" w:rsidRPr="00CE209D" w:rsidRDefault="00C400CB" w:rsidP="00C400CB">
            <w:pPr>
              <w:pStyle w:val="Tabletext"/>
              <w:keepNext/>
              <w:keepLines/>
            </w:pPr>
          </w:p>
        </w:tc>
        <w:tc>
          <w:tcPr>
            <w:tcW w:w="3462" w:type="dxa"/>
            <w:tcBorders>
              <w:bottom w:val="single" w:sz="2" w:space="0" w:color="auto"/>
            </w:tcBorders>
            <w:shd w:val="clear" w:color="auto" w:fill="auto"/>
          </w:tcPr>
          <w:p w:rsidR="00C400CB" w:rsidRPr="00CE209D" w:rsidRDefault="00C400CB" w:rsidP="00C400CB">
            <w:pPr>
              <w:pStyle w:val="Tablea"/>
              <w:keepNext/>
              <w:keepLines/>
            </w:pPr>
            <w:r w:rsidRPr="00CE209D">
              <w:t>(c) enabling the Commissioner to provide an opinion to members of the public as to whether or not a particular self managed superannuation fund is a complying superannuation fund in relation to a particular income year for the purposes of Division</w:t>
            </w:r>
            <w:r w:rsidR="00CE209D">
              <w:t> </w:t>
            </w:r>
            <w:r w:rsidRPr="00CE209D">
              <w:t>2 of Part</w:t>
            </w:r>
            <w:r w:rsidR="00CE209D">
              <w:t> </w:t>
            </w:r>
            <w:r w:rsidRPr="00CE209D">
              <w:t xml:space="preserve">5 of the </w:t>
            </w:r>
            <w:r w:rsidRPr="00CE209D">
              <w:rPr>
                <w:i/>
              </w:rPr>
              <w:t>Superannuation Industry (Supervision) Act 1993</w:t>
            </w:r>
            <w:r w:rsidRPr="00CE209D">
              <w:t>;</w:t>
            </w:r>
          </w:p>
          <w:p w:rsidR="00C400CB" w:rsidRPr="00CE209D" w:rsidRDefault="00C400CB" w:rsidP="00C400CB">
            <w:pPr>
              <w:pStyle w:val="Tablea"/>
              <w:keepNext/>
              <w:keepLines/>
            </w:pPr>
            <w:r w:rsidRPr="00CE209D">
              <w:t xml:space="preserve">(d) describing activity engaged in, or proposed to be engaged in, by the Commissioner in relation to a breach or suspected breach by a person of a provision of the </w:t>
            </w:r>
            <w:r w:rsidRPr="00CE209D">
              <w:rPr>
                <w:i/>
              </w:rPr>
              <w:t>Superannuation (Self Managed Superannuation Funds) Taxation Act 1987</w:t>
            </w:r>
            <w:r w:rsidRPr="00CE209D">
              <w:t xml:space="preserve"> or the </w:t>
            </w:r>
            <w:r w:rsidRPr="00CE209D">
              <w:rPr>
                <w:i/>
              </w:rPr>
              <w:t>Superannuation Industry (Supervision) Act 1993</w:t>
            </w:r>
            <w:r w:rsidRPr="00CE209D">
              <w:t>.</w:t>
            </w:r>
          </w:p>
        </w:tc>
      </w:tr>
      <w:tr w:rsidR="000B2DBD" w:rsidRPr="00CE209D" w:rsidTr="00AC2A95">
        <w:tc>
          <w:tcPr>
            <w:tcW w:w="714" w:type="dxa"/>
            <w:tcBorders>
              <w:top w:val="single" w:sz="2" w:space="0" w:color="auto"/>
              <w:bottom w:val="single" w:sz="2" w:space="0" w:color="auto"/>
            </w:tcBorders>
            <w:shd w:val="clear" w:color="auto" w:fill="auto"/>
          </w:tcPr>
          <w:p w:rsidR="000B2DBD" w:rsidRPr="00CE209D" w:rsidRDefault="000B2DBD" w:rsidP="00F634CB">
            <w:pPr>
              <w:pStyle w:val="Tabletext"/>
            </w:pPr>
            <w:r w:rsidRPr="00CE209D">
              <w:t>9</w:t>
            </w:r>
          </w:p>
        </w:tc>
        <w:tc>
          <w:tcPr>
            <w:tcW w:w="2910" w:type="dxa"/>
            <w:tcBorders>
              <w:top w:val="single" w:sz="2" w:space="0" w:color="auto"/>
              <w:bottom w:val="single" w:sz="2" w:space="0" w:color="auto"/>
            </w:tcBorders>
            <w:shd w:val="clear" w:color="auto" w:fill="auto"/>
          </w:tcPr>
          <w:p w:rsidR="000B2DBD" w:rsidRPr="00CE209D" w:rsidRDefault="000B2DBD" w:rsidP="00F634CB">
            <w:pPr>
              <w:pStyle w:val="Tabletext"/>
            </w:pPr>
            <w:r w:rsidRPr="00CE209D">
              <w:t xml:space="preserve">an approved clearing house (within the meaning of the </w:t>
            </w:r>
            <w:r w:rsidRPr="00CE209D">
              <w:rPr>
                <w:i/>
              </w:rPr>
              <w:t>Superannuation Guarantee (Administration) Act 1992</w:t>
            </w:r>
            <w:r w:rsidRPr="00CE209D">
              <w:t>)</w:t>
            </w:r>
          </w:p>
        </w:tc>
        <w:tc>
          <w:tcPr>
            <w:tcW w:w="3462" w:type="dxa"/>
            <w:tcBorders>
              <w:top w:val="single" w:sz="2" w:space="0" w:color="auto"/>
              <w:bottom w:val="single" w:sz="2" w:space="0" w:color="auto"/>
            </w:tcBorders>
            <w:shd w:val="clear" w:color="auto" w:fill="auto"/>
          </w:tcPr>
          <w:p w:rsidR="000B2DBD" w:rsidRPr="00CE209D" w:rsidRDefault="000B2DBD" w:rsidP="00F634CB">
            <w:pPr>
              <w:pStyle w:val="Tabletext"/>
            </w:pPr>
            <w:r w:rsidRPr="00CE209D">
              <w:t>is for the purposes of that body performing its functions in relation to superannuation contributions.</w:t>
            </w:r>
          </w:p>
        </w:tc>
      </w:tr>
      <w:tr w:rsidR="00AC2A95" w:rsidRPr="00CE209D" w:rsidTr="00F634CB">
        <w:tc>
          <w:tcPr>
            <w:tcW w:w="714" w:type="dxa"/>
            <w:tcBorders>
              <w:top w:val="single" w:sz="2" w:space="0" w:color="auto"/>
              <w:bottom w:val="single" w:sz="12" w:space="0" w:color="auto"/>
            </w:tcBorders>
            <w:shd w:val="clear" w:color="auto" w:fill="auto"/>
          </w:tcPr>
          <w:p w:rsidR="00AC2A95" w:rsidRPr="00CE209D" w:rsidRDefault="00AC2A95" w:rsidP="00557F9C">
            <w:pPr>
              <w:pStyle w:val="Tabletext"/>
            </w:pPr>
            <w:r w:rsidRPr="00CE209D">
              <w:t>10</w:t>
            </w:r>
          </w:p>
        </w:tc>
        <w:tc>
          <w:tcPr>
            <w:tcW w:w="2910" w:type="dxa"/>
            <w:tcBorders>
              <w:top w:val="single" w:sz="2" w:space="0" w:color="auto"/>
              <w:bottom w:val="single" w:sz="12" w:space="0" w:color="auto"/>
            </w:tcBorders>
            <w:shd w:val="clear" w:color="auto" w:fill="auto"/>
          </w:tcPr>
          <w:p w:rsidR="00AC2A95" w:rsidRPr="00CE209D" w:rsidRDefault="00AC2A95" w:rsidP="00557F9C">
            <w:pPr>
              <w:pStyle w:val="Tablea"/>
            </w:pPr>
            <w:r w:rsidRPr="00CE209D">
              <w:t xml:space="preserve">(a) a regulated superannuation fund (within the meaning of the </w:t>
            </w:r>
            <w:r w:rsidRPr="00CE209D">
              <w:rPr>
                <w:i/>
              </w:rPr>
              <w:t>Superannuation Industry (Supervision) Act 1993</w:t>
            </w:r>
            <w:r w:rsidRPr="00CE209D">
              <w:t>); or</w:t>
            </w:r>
          </w:p>
          <w:p w:rsidR="00AC2A95" w:rsidRPr="00CE209D" w:rsidRDefault="00AC2A95" w:rsidP="00557F9C">
            <w:pPr>
              <w:pStyle w:val="Tablea"/>
            </w:pPr>
            <w:r w:rsidRPr="00CE209D">
              <w:t>(b) a public sector superannuation scheme (within the meaning of that Act); or</w:t>
            </w:r>
          </w:p>
          <w:p w:rsidR="00AC2A95" w:rsidRPr="00CE209D" w:rsidRDefault="00AC2A95" w:rsidP="00557F9C">
            <w:pPr>
              <w:pStyle w:val="Tablea"/>
            </w:pPr>
            <w:r w:rsidRPr="00CE209D">
              <w:t xml:space="preserve">(c) an </w:t>
            </w:r>
            <w:r w:rsidR="00CE209D" w:rsidRPr="00CE209D">
              <w:rPr>
                <w:position w:val="6"/>
                <w:sz w:val="16"/>
              </w:rPr>
              <w:t>*</w:t>
            </w:r>
            <w:r w:rsidRPr="00CE209D">
              <w:t>approved deposit fund; or</w:t>
            </w:r>
          </w:p>
          <w:p w:rsidR="00AC2A95" w:rsidRPr="00CE209D" w:rsidRDefault="00AC2A95" w:rsidP="00557F9C">
            <w:pPr>
              <w:pStyle w:val="Tablea"/>
            </w:pPr>
            <w:r w:rsidRPr="00CE209D">
              <w:t xml:space="preserve">(d) an </w:t>
            </w:r>
            <w:r w:rsidR="00CE209D" w:rsidRPr="00CE209D">
              <w:rPr>
                <w:position w:val="6"/>
                <w:sz w:val="16"/>
              </w:rPr>
              <w:t>*</w:t>
            </w:r>
            <w:r w:rsidRPr="00CE209D">
              <w:t>RSA provider; or</w:t>
            </w:r>
          </w:p>
          <w:p w:rsidR="00AC2A95" w:rsidRPr="00CE209D" w:rsidRDefault="00AC2A95" w:rsidP="00557F9C">
            <w:pPr>
              <w:pStyle w:val="Tablea"/>
            </w:pPr>
            <w:r w:rsidRPr="00CE209D">
              <w:t>(e) an entity that, as an agent of such a fund, scheme or RSA provider, provides administration services for:</w:t>
            </w:r>
          </w:p>
          <w:p w:rsidR="00AC2A95" w:rsidRPr="00CE209D" w:rsidRDefault="00AC2A95" w:rsidP="00557F9C">
            <w:pPr>
              <w:pStyle w:val="Tablei"/>
            </w:pPr>
            <w:r w:rsidRPr="00CE209D">
              <w:t>(i) beneficiaries (within the meaning of that Act) of the fund or scheme; or</w:t>
            </w:r>
          </w:p>
          <w:p w:rsidR="00AC2A95" w:rsidRPr="00CE209D" w:rsidRDefault="00AC2A95" w:rsidP="00557F9C">
            <w:pPr>
              <w:pStyle w:val="Tablei"/>
            </w:pPr>
            <w:r w:rsidRPr="00CE209D">
              <w:t xml:space="preserve">(ii) holders (within the meaning of the </w:t>
            </w:r>
            <w:r w:rsidRPr="00CE209D">
              <w:rPr>
                <w:i/>
              </w:rPr>
              <w:t>Retirement Savings Accounts Act 1997</w:t>
            </w:r>
            <w:r w:rsidRPr="00CE209D">
              <w:t xml:space="preserve">) of </w:t>
            </w:r>
            <w:r w:rsidR="00CE209D" w:rsidRPr="00CE209D">
              <w:rPr>
                <w:position w:val="6"/>
                <w:sz w:val="16"/>
              </w:rPr>
              <w:t>*</w:t>
            </w:r>
            <w:r w:rsidRPr="00CE209D">
              <w:t>RSAs provided by the RSA provider</w:t>
            </w:r>
          </w:p>
        </w:tc>
        <w:tc>
          <w:tcPr>
            <w:tcW w:w="3462" w:type="dxa"/>
            <w:tcBorders>
              <w:top w:val="single" w:sz="2" w:space="0" w:color="auto"/>
              <w:bottom w:val="single" w:sz="12" w:space="0" w:color="auto"/>
            </w:tcBorders>
            <w:shd w:val="clear" w:color="auto" w:fill="auto"/>
          </w:tcPr>
          <w:p w:rsidR="00AC2A95" w:rsidRPr="00CE209D" w:rsidRDefault="00AC2A95" w:rsidP="00557F9C">
            <w:pPr>
              <w:pStyle w:val="Tabletext"/>
            </w:pPr>
            <w:r w:rsidRPr="00CE209D">
              <w:t>is for the purpose of:</w:t>
            </w:r>
          </w:p>
          <w:p w:rsidR="00AC2A95" w:rsidRPr="00CE209D" w:rsidRDefault="00AC2A95" w:rsidP="00557F9C">
            <w:pPr>
              <w:pStyle w:val="Tablea"/>
            </w:pPr>
            <w:r w:rsidRPr="00CE209D">
              <w:t>(a) informing:</w:t>
            </w:r>
          </w:p>
          <w:p w:rsidR="00AC2A95" w:rsidRPr="00CE209D" w:rsidRDefault="00AC2A95" w:rsidP="00557F9C">
            <w:pPr>
              <w:pStyle w:val="Tablei"/>
            </w:pPr>
            <w:r w:rsidRPr="00CE209D">
              <w:t xml:space="preserve">(i) a beneficiary (within the meaning of the </w:t>
            </w:r>
            <w:r w:rsidRPr="00CE209D">
              <w:rPr>
                <w:i/>
              </w:rPr>
              <w:t>Superannuation Industry (Supervision) Act 1993</w:t>
            </w:r>
            <w:r w:rsidRPr="00CE209D">
              <w:t>) of such a fund or scheme; or</w:t>
            </w:r>
          </w:p>
          <w:p w:rsidR="00AC2A95" w:rsidRPr="00CE209D" w:rsidRDefault="00AC2A95" w:rsidP="00557F9C">
            <w:pPr>
              <w:pStyle w:val="Tablei"/>
            </w:pPr>
            <w:r w:rsidRPr="00CE209D">
              <w:t xml:space="preserve">(ii) a holder (within the meaning of the </w:t>
            </w:r>
            <w:r w:rsidRPr="00CE209D">
              <w:rPr>
                <w:i/>
              </w:rPr>
              <w:t>Retirement Savings Accounts Act 1997</w:t>
            </w:r>
            <w:r w:rsidRPr="00CE209D">
              <w:t xml:space="preserve">) of an </w:t>
            </w:r>
            <w:r w:rsidR="00CE209D" w:rsidRPr="00CE209D">
              <w:rPr>
                <w:position w:val="6"/>
                <w:sz w:val="16"/>
              </w:rPr>
              <w:t>*</w:t>
            </w:r>
            <w:r w:rsidRPr="00CE209D">
              <w:t xml:space="preserve">RSA provided by the </w:t>
            </w:r>
            <w:r w:rsidR="00CE209D" w:rsidRPr="00CE209D">
              <w:rPr>
                <w:position w:val="6"/>
                <w:sz w:val="16"/>
              </w:rPr>
              <w:t>*</w:t>
            </w:r>
            <w:r w:rsidRPr="00CE209D">
              <w:t>RSA provider; or</w:t>
            </w:r>
          </w:p>
          <w:p w:rsidR="00AC2A95" w:rsidRPr="00CE209D" w:rsidRDefault="00AC2A95" w:rsidP="00557F9C">
            <w:pPr>
              <w:pStyle w:val="Tablei"/>
            </w:pPr>
            <w:r w:rsidRPr="00CE209D">
              <w:t>(iii) an applicant to become such a beneficiary or holder;</w:t>
            </w:r>
          </w:p>
          <w:p w:rsidR="00AC2A95" w:rsidRPr="00CE209D" w:rsidRDefault="00AC2A95" w:rsidP="00557F9C">
            <w:pPr>
              <w:pStyle w:val="Tablea"/>
            </w:pPr>
            <w:r w:rsidRPr="00CE209D">
              <w:tab/>
              <w:t xml:space="preserve">of one or more of his or her </w:t>
            </w:r>
            <w:r w:rsidR="00CE209D" w:rsidRPr="00CE209D">
              <w:rPr>
                <w:position w:val="6"/>
                <w:sz w:val="16"/>
              </w:rPr>
              <w:t>*</w:t>
            </w:r>
            <w:r w:rsidRPr="00CE209D">
              <w:t>superannuation interests (whether with that fund, scheme or RSA provider or another fund, scheme or RSA provider); or</w:t>
            </w:r>
          </w:p>
          <w:p w:rsidR="00AC2A95" w:rsidRPr="00CE209D" w:rsidRDefault="00AC2A95" w:rsidP="00557F9C">
            <w:pPr>
              <w:pStyle w:val="Tablea"/>
            </w:pPr>
            <w:r w:rsidRPr="00CE209D">
              <w:t>(b) assisting such a beneficiary, holder or applicant to choose whether to maintain or create such a superannuation interest; or</w:t>
            </w:r>
          </w:p>
          <w:p w:rsidR="00AC2A95" w:rsidRPr="00CE209D" w:rsidRDefault="00AC2A95" w:rsidP="00557F9C">
            <w:pPr>
              <w:pStyle w:val="Tablea"/>
            </w:pPr>
            <w:r w:rsidRPr="00CE209D">
              <w:t>(c) assisting such a beneficiary, holder or applicant to give effect to such a choice; or</w:t>
            </w:r>
          </w:p>
          <w:p w:rsidR="00AC2A95" w:rsidRPr="00CE209D" w:rsidRDefault="00AC2A95" w:rsidP="00557F9C">
            <w:pPr>
              <w:pStyle w:val="Tablea"/>
            </w:pPr>
            <w:r w:rsidRPr="00CE209D">
              <w:t>(d) informing such a beneficiary, holder or applicant of an amount that is or may become payable, or that may be paid, credited or otherwise dealt with, in relation to the beneficiary, holder or applicant under:</w:t>
            </w:r>
          </w:p>
          <w:p w:rsidR="00AC2A95" w:rsidRPr="00CE209D" w:rsidRDefault="00AC2A95" w:rsidP="00557F9C">
            <w:pPr>
              <w:pStyle w:val="Tablei"/>
            </w:pPr>
            <w:r w:rsidRPr="00CE209D">
              <w:t xml:space="preserve">(i) the </w:t>
            </w:r>
            <w:r w:rsidRPr="00CE209D">
              <w:rPr>
                <w:i/>
              </w:rPr>
              <w:t>Small Superannuation Accounts Act 1995</w:t>
            </w:r>
            <w:r w:rsidRPr="00CE209D">
              <w:t>; or</w:t>
            </w:r>
          </w:p>
          <w:p w:rsidR="00AC2A95" w:rsidRPr="00CE209D" w:rsidRDefault="00AC2A95" w:rsidP="00557F9C">
            <w:pPr>
              <w:pStyle w:val="Tablei"/>
            </w:pPr>
            <w:r w:rsidRPr="00CE209D">
              <w:t xml:space="preserve">(ii) the </w:t>
            </w:r>
            <w:r w:rsidRPr="00CE209D">
              <w:rPr>
                <w:i/>
              </w:rPr>
              <w:t>Superannuation (Government Co</w:t>
            </w:r>
            <w:r w:rsidR="00CE209D">
              <w:rPr>
                <w:i/>
              </w:rPr>
              <w:noBreakHyphen/>
            </w:r>
            <w:r w:rsidRPr="00CE209D">
              <w:rPr>
                <w:i/>
              </w:rPr>
              <w:t>contribution for Low Income Earners) Act 2003</w:t>
            </w:r>
            <w:r w:rsidRPr="00CE209D">
              <w:t>; or</w:t>
            </w:r>
          </w:p>
          <w:p w:rsidR="00AC2A95" w:rsidRPr="00CE209D" w:rsidRDefault="00AC2A95" w:rsidP="00557F9C">
            <w:pPr>
              <w:pStyle w:val="Tablei"/>
            </w:pPr>
            <w:r w:rsidRPr="00CE209D">
              <w:t xml:space="preserve">(iii) the </w:t>
            </w:r>
            <w:r w:rsidRPr="00CE209D">
              <w:rPr>
                <w:i/>
              </w:rPr>
              <w:t>Superannuation Guarantee (Administration) Act 1992</w:t>
            </w:r>
            <w:r w:rsidRPr="00CE209D">
              <w:t>; or</w:t>
            </w:r>
          </w:p>
          <w:p w:rsidR="00AC2A95" w:rsidRPr="00CE209D" w:rsidRDefault="00AC2A95" w:rsidP="00557F9C">
            <w:pPr>
              <w:pStyle w:val="Tablei"/>
            </w:pPr>
            <w:r w:rsidRPr="00CE209D">
              <w:t xml:space="preserve">(iv) the </w:t>
            </w:r>
            <w:r w:rsidRPr="00CE209D">
              <w:rPr>
                <w:i/>
              </w:rPr>
              <w:t>Superannuation (Unclaimed Money and Lost Members) Act 1999</w:t>
            </w:r>
            <w:r w:rsidRPr="00CE209D">
              <w:t>; or</w:t>
            </w:r>
          </w:p>
          <w:p w:rsidR="00AC2A95" w:rsidRPr="00CE209D" w:rsidRDefault="00AC2A95" w:rsidP="00557F9C">
            <w:pPr>
              <w:pStyle w:val="Tablea"/>
            </w:pPr>
            <w:r w:rsidRPr="00CE209D">
              <w:t xml:space="preserve">(e) assisting such a beneficiary, holder or applicant to give effect to a choice that he or she may make, or undertake an action that he or she may undertake, in relation to an amount mentioned in </w:t>
            </w:r>
            <w:r w:rsidR="00CE209D">
              <w:t>paragraph (</w:t>
            </w:r>
            <w:r w:rsidRPr="00CE209D">
              <w:t>d).</w:t>
            </w:r>
          </w:p>
        </w:tc>
      </w:tr>
    </w:tbl>
    <w:p w:rsidR="0004208A" w:rsidRPr="00CE209D" w:rsidRDefault="0004208A" w:rsidP="0004208A">
      <w:pPr>
        <w:pStyle w:val="SubsectionHead"/>
      </w:pPr>
      <w:r w:rsidRPr="00CE209D">
        <w:t>Table 3—Records or disclosures relating to corporate regulation, business, research or policy</w:t>
      </w:r>
    </w:p>
    <w:p w:rsidR="0004208A" w:rsidRPr="00CE209D" w:rsidRDefault="0004208A" w:rsidP="0004208A">
      <w:pPr>
        <w:pStyle w:val="subsection"/>
      </w:pPr>
      <w:r w:rsidRPr="00CE209D">
        <w:tab/>
        <w:t>(4)</w:t>
      </w:r>
      <w:r w:rsidRPr="00CE209D">
        <w:tab/>
        <w:t>Table 3 is as follows:</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F634CB">
            <w:pPr>
              <w:pStyle w:val="Tabletext"/>
              <w:keepNext/>
              <w:rPr>
                <w:b/>
              </w:rPr>
            </w:pPr>
            <w:r w:rsidRPr="00CE209D">
              <w:rPr>
                <w:b/>
              </w:rPr>
              <w:t>Table 3: Records or disclosures relating to corporate regulation, business, research or policy</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the Australian Securities and Investments Commission (</w:t>
            </w:r>
            <w:r w:rsidRPr="00CE209D">
              <w:rPr>
                <w:b/>
                <w:i/>
              </w:rPr>
              <w:t>ASIC</w:t>
            </w:r>
            <w:r w:rsidRPr="00CE209D">
              <w:t>)</w:t>
            </w:r>
          </w:p>
        </w:tc>
        <w:tc>
          <w:tcPr>
            <w:tcW w:w="3462"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is for the purpose of investigation or enforcement activities relating to a provision of a law that:</w:t>
            </w:r>
          </w:p>
          <w:p w:rsidR="0004208A" w:rsidRPr="00CE209D" w:rsidRDefault="0004208A" w:rsidP="00F634CB">
            <w:pPr>
              <w:pStyle w:val="Tabletext"/>
            </w:pPr>
            <w:r w:rsidRPr="00CE209D">
              <w:t>(a) is administered by ASIC; and</w:t>
            </w:r>
          </w:p>
          <w:p w:rsidR="0004208A" w:rsidRPr="00CE209D" w:rsidRDefault="0004208A" w:rsidP="00F634CB">
            <w:pPr>
              <w:pStyle w:val="Tablea"/>
            </w:pPr>
            <w:r w:rsidRPr="00CE209D">
              <w:t>(b) imposes a pecuniary penalty or creates an offence.</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ASIC</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 xml:space="preserve">(a) is of information that was obtained under or in relation to the </w:t>
            </w:r>
            <w:r w:rsidRPr="00CE209D">
              <w:rPr>
                <w:i/>
              </w:rPr>
              <w:t>Superannuation (Unclaimed Money and Lost Members) Act 1999</w:t>
            </w:r>
            <w:r w:rsidRPr="00CE209D">
              <w:t>; and</w:t>
            </w:r>
          </w:p>
          <w:p w:rsidR="0004208A" w:rsidRPr="00CE209D" w:rsidRDefault="0004208A" w:rsidP="00F634CB">
            <w:pPr>
              <w:pStyle w:val="Tablea"/>
            </w:pPr>
            <w:r w:rsidRPr="00CE209D">
              <w:t>(b) is for the purpose of ASIC performing any of its functions or exercising any of its powers.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ASIC</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of information relating to superannuation and is for the purpose of administering:</w:t>
            </w:r>
          </w:p>
          <w:p w:rsidR="0004208A" w:rsidRPr="00CE209D" w:rsidRDefault="0004208A" w:rsidP="00F634CB">
            <w:pPr>
              <w:pStyle w:val="Tablea"/>
            </w:pPr>
            <w:r w:rsidRPr="00CE209D">
              <w:t xml:space="preserve">(a) the </w:t>
            </w:r>
            <w:r w:rsidRPr="00CE209D">
              <w:rPr>
                <w:i/>
              </w:rPr>
              <w:t>Superannuation Industry (Supervision) Act 1993</w:t>
            </w:r>
            <w:r w:rsidRPr="00CE209D">
              <w:t>; or</w:t>
            </w:r>
          </w:p>
          <w:p w:rsidR="0004208A" w:rsidRPr="00CE209D" w:rsidRDefault="0004208A" w:rsidP="00F634CB">
            <w:pPr>
              <w:pStyle w:val="Tablea"/>
            </w:pPr>
            <w:r w:rsidRPr="00CE209D">
              <w:t>(b) Chapter</w:t>
            </w:r>
            <w:r w:rsidR="00CE209D">
              <w:t> </w:t>
            </w:r>
            <w:r w:rsidRPr="00CE209D">
              <w:t xml:space="preserve">7 of the </w:t>
            </w:r>
            <w:r w:rsidRPr="00CE209D">
              <w:rPr>
                <w:i/>
              </w:rPr>
              <w:t>Corporations Act 2001</w:t>
            </w:r>
            <w:r w:rsidRPr="00CE209D">
              <w:t xml:space="preserve"> (about financial services and markets); or</w:t>
            </w:r>
          </w:p>
          <w:p w:rsidR="0004208A" w:rsidRPr="00CE209D" w:rsidRDefault="0004208A" w:rsidP="00F634CB">
            <w:pPr>
              <w:pStyle w:val="Tablea"/>
            </w:pPr>
            <w:r w:rsidRPr="00CE209D">
              <w:t>(c) Division</w:t>
            </w:r>
            <w:r w:rsidR="00CE209D">
              <w:t> </w:t>
            </w:r>
            <w:r w:rsidRPr="00CE209D">
              <w:t>2 of Part</w:t>
            </w:r>
            <w:r w:rsidR="00CE209D">
              <w:t> </w:t>
            </w:r>
            <w:r w:rsidRPr="00CE209D">
              <w:t xml:space="preserve">2 of the </w:t>
            </w:r>
            <w:r w:rsidRPr="00CE209D">
              <w:rPr>
                <w:i/>
              </w:rPr>
              <w:t>Australian Securities and Investments Commission Act 2001</w:t>
            </w:r>
            <w:r w:rsidRPr="00CE209D">
              <w:t xml:space="preserve"> (about unconscionable conduct and consumer protection in relation to financial services).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ASIC</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 administering Chapter</w:t>
            </w:r>
            <w:r w:rsidR="00CE209D">
              <w:t> </w:t>
            </w:r>
            <w:r w:rsidRPr="00CE209D">
              <w:t xml:space="preserve">5A of the </w:t>
            </w:r>
            <w:r w:rsidRPr="00CE209D">
              <w:rPr>
                <w:i/>
              </w:rPr>
              <w:t>Corporations Act 2001</w:t>
            </w:r>
            <w:r w:rsidRPr="00CE209D">
              <w:t xml:space="preserve"> (relating to deregistration, and transfer of registration, of companies).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5</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ASIC</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ASIC performing any of its functions or exercising any of its powers in relation to </w:t>
            </w:r>
            <w:r w:rsidR="00CE209D" w:rsidRPr="00CE209D">
              <w:rPr>
                <w:position w:val="6"/>
                <w:sz w:val="16"/>
              </w:rPr>
              <w:t>*</w:t>
            </w:r>
            <w:r w:rsidRPr="00CE209D">
              <w:t>FHSAs.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6</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Innovation Australia established under section</w:t>
            </w:r>
            <w:r w:rsidR="00CE209D">
              <w:t> </w:t>
            </w:r>
            <w:r w:rsidRPr="00CE209D">
              <w:t xml:space="preserve">6 of the </w:t>
            </w:r>
            <w:r w:rsidRPr="00CE209D">
              <w:rPr>
                <w:i/>
              </w:rPr>
              <w:t>Industry Research and Development Act 1986</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any </w:t>
            </w:r>
            <w:r w:rsidR="00CE209D" w:rsidRPr="00CE209D">
              <w:rPr>
                <w:position w:val="6"/>
                <w:sz w:val="16"/>
              </w:rPr>
              <w:t>*</w:t>
            </w:r>
            <w:r w:rsidRPr="00CE209D">
              <w:t>Commonwealth law relating to venture capital.</w:t>
            </w:r>
          </w:p>
        </w:tc>
      </w:tr>
      <w:tr w:rsidR="009E4AA5" w:rsidRPr="00CE209D" w:rsidTr="00E25755">
        <w:tc>
          <w:tcPr>
            <w:tcW w:w="714" w:type="dxa"/>
            <w:tcBorders>
              <w:top w:val="single" w:sz="2" w:space="0" w:color="auto"/>
              <w:bottom w:val="single" w:sz="2" w:space="0" w:color="auto"/>
            </w:tcBorders>
            <w:shd w:val="clear" w:color="auto" w:fill="auto"/>
          </w:tcPr>
          <w:p w:rsidR="009E4AA5" w:rsidRPr="00CE209D" w:rsidRDefault="009E4AA5" w:rsidP="00E25755">
            <w:pPr>
              <w:pStyle w:val="Tabletext"/>
              <w:keepNext/>
            </w:pPr>
            <w:r w:rsidRPr="00CE209D">
              <w:t>6A</w:t>
            </w:r>
          </w:p>
        </w:tc>
        <w:tc>
          <w:tcPr>
            <w:tcW w:w="2910" w:type="dxa"/>
            <w:tcBorders>
              <w:top w:val="single" w:sz="2" w:space="0" w:color="auto"/>
              <w:bottom w:val="single" w:sz="2" w:space="0" w:color="auto"/>
            </w:tcBorders>
            <w:shd w:val="clear" w:color="auto" w:fill="auto"/>
          </w:tcPr>
          <w:p w:rsidR="009E4AA5" w:rsidRPr="00CE209D" w:rsidRDefault="009E4AA5" w:rsidP="00E25755">
            <w:pPr>
              <w:pStyle w:val="Tabletext"/>
              <w:keepNext/>
            </w:pPr>
            <w:r w:rsidRPr="00CE209D">
              <w:t xml:space="preserve">the Secretary of the Department administered by the Minister administering the </w:t>
            </w:r>
            <w:r w:rsidRPr="00CE209D">
              <w:rPr>
                <w:i/>
              </w:rPr>
              <w:t>Shipping Reform (Tax Incentives)</w:t>
            </w:r>
            <w:r w:rsidRPr="00CE209D">
              <w:t xml:space="preserve"> </w:t>
            </w:r>
            <w:r w:rsidRPr="00CE209D">
              <w:rPr>
                <w:i/>
              </w:rPr>
              <w:t>Act 2012</w:t>
            </w:r>
          </w:p>
        </w:tc>
        <w:tc>
          <w:tcPr>
            <w:tcW w:w="3462" w:type="dxa"/>
            <w:tcBorders>
              <w:top w:val="single" w:sz="2" w:space="0" w:color="auto"/>
              <w:bottom w:val="single" w:sz="2" w:space="0" w:color="auto"/>
            </w:tcBorders>
            <w:shd w:val="clear" w:color="auto" w:fill="auto"/>
          </w:tcPr>
          <w:p w:rsidR="009E4AA5" w:rsidRPr="00CE209D" w:rsidRDefault="009E4AA5" w:rsidP="00E25755">
            <w:pPr>
              <w:pStyle w:val="Tabletext"/>
              <w:keepNext/>
            </w:pPr>
            <w:r w:rsidRPr="00CE209D">
              <w:t>is for the purpose of administering that Act.</w:t>
            </w:r>
          </w:p>
        </w:tc>
      </w:tr>
      <w:tr w:rsidR="00774A0C" w:rsidRPr="00CE209D" w:rsidTr="008A5597">
        <w:tc>
          <w:tcPr>
            <w:tcW w:w="714" w:type="dxa"/>
            <w:shd w:val="clear" w:color="auto" w:fill="auto"/>
          </w:tcPr>
          <w:p w:rsidR="00774A0C" w:rsidRPr="00CE209D" w:rsidRDefault="00774A0C" w:rsidP="008A5597">
            <w:pPr>
              <w:pStyle w:val="Tabletext"/>
              <w:keepNext/>
            </w:pPr>
            <w:r w:rsidRPr="00CE209D">
              <w:t>7</w:t>
            </w:r>
          </w:p>
        </w:tc>
        <w:tc>
          <w:tcPr>
            <w:tcW w:w="2910" w:type="dxa"/>
            <w:shd w:val="clear" w:color="auto" w:fill="auto"/>
          </w:tcPr>
          <w:p w:rsidR="00774A0C" w:rsidRPr="00CE209D" w:rsidRDefault="00774A0C" w:rsidP="008A5597">
            <w:pPr>
              <w:pStyle w:val="Tabletext"/>
            </w:pPr>
            <w:r w:rsidRPr="00CE209D">
              <w:t>the Secretary of the Department of the Treasury</w:t>
            </w:r>
          </w:p>
        </w:tc>
        <w:tc>
          <w:tcPr>
            <w:tcW w:w="3462" w:type="dxa"/>
            <w:shd w:val="clear" w:color="auto" w:fill="auto"/>
          </w:tcPr>
          <w:p w:rsidR="00774A0C" w:rsidRPr="00CE209D" w:rsidRDefault="00774A0C" w:rsidP="008A5597">
            <w:pPr>
              <w:pStyle w:val="Tabletext"/>
            </w:pPr>
            <w:r w:rsidRPr="00CE209D">
              <w:t>is for the purpose of:</w:t>
            </w:r>
          </w:p>
          <w:p w:rsidR="00774A0C" w:rsidRPr="00CE209D" w:rsidRDefault="00774A0C" w:rsidP="008A5597">
            <w:pPr>
              <w:pStyle w:val="Tablea"/>
            </w:pPr>
            <w:r w:rsidRPr="00CE209D">
              <w:t xml:space="preserve">(a) briefing the Treasurer in relation to a decision that the Treasurer may make under the </w:t>
            </w:r>
            <w:r w:rsidRPr="00CE209D">
              <w:rPr>
                <w:i/>
              </w:rPr>
              <w:t>Foreign Acquisitions and Takeovers Act 1975</w:t>
            </w:r>
            <w:r w:rsidRPr="00CE209D">
              <w:t>; or</w:t>
            </w:r>
          </w:p>
          <w:p w:rsidR="00774A0C" w:rsidRPr="00CE209D" w:rsidRDefault="00774A0C" w:rsidP="008A5597">
            <w:pPr>
              <w:pStyle w:val="Tablea"/>
            </w:pPr>
            <w:r w:rsidRPr="00CE209D">
              <w:t>(b) briefing the Treasurer in relation to a decision that the Treasurer may make in accordance with the document issued by the Treasurer known as Australia’s Foreign Investment Policy; or</w:t>
            </w:r>
          </w:p>
          <w:p w:rsidR="00774A0C" w:rsidRPr="00CE209D" w:rsidRDefault="00774A0C" w:rsidP="008A5597">
            <w:pPr>
              <w:pStyle w:val="Tablea"/>
            </w:pPr>
            <w:r w:rsidRPr="00CE209D">
              <w:t xml:space="preserve">(c) briefing an officer of the Department of the Treasury who is authorised by the Treasurer to make a decision mentioned in </w:t>
            </w:r>
            <w:r w:rsidR="00CE209D">
              <w:t>paragraph (</w:t>
            </w:r>
            <w:r w:rsidRPr="00CE209D">
              <w:t>a) or (b) in relation to the decision.</w:t>
            </w:r>
          </w:p>
        </w:tc>
      </w:tr>
      <w:tr w:rsidR="0004208A" w:rsidRPr="00CE209D" w:rsidTr="00C37F03">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8</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Secretary of the Department of the Treasury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 xml:space="preserve">(a) is of information that does not include the name, contact details or </w:t>
            </w:r>
            <w:r w:rsidR="00CE209D" w:rsidRPr="00CE209D">
              <w:rPr>
                <w:position w:val="6"/>
                <w:sz w:val="16"/>
              </w:rPr>
              <w:t>*</w:t>
            </w:r>
            <w:r w:rsidRPr="00CE209D">
              <w:t>ABN of any entity; and</w:t>
            </w:r>
          </w:p>
          <w:p w:rsidR="0004208A" w:rsidRPr="00CE209D" w:rsidRDefault="0004208A" w:rsidP="00F634CB">
            <w:pPr>
              <w:pStyle w:val="Tablea"/>
            </w:pPr>
            <w:r w:rsidRPr="00CE209D">
              <w:t>(b) is for the purpose of that Department estimating or analysing taxation revenue or estimating the cost of policy proposals.</w:t>
            </w:r>
          </w:p>
        </w:tc>
      </w:tr>
      <w:tr w:rsidR="003714CD" w:rsidRPr="00CE209D" w:rsidTr="00C400CB">
        <w:trPr>
          <w:cantSplit/>
        </w:trPr>
        <w:tc>
          <w:tcPr>
            <w:tcW w:w="714" w:type="dxa"/>
            <w:tcBorders>
              <w:top w:val="single" w:sz="2" w:space="0" w:color="auto"/>
              <w:bottom w:val="single" w:sz="12" w:space="0" w:color="auto"/>
            </w:tcBorders>
            <w:shd w:val="clear" w:color="auto" w:fill="auto"/>
          </w:tcPr>
          <w:p w:rsidR="003714CD" w:rsidRPr="00CE209D" w:rsidRDefault="003714CD" w:rsidP="00567B9B">
            <w:pPr>
              <w:pStyle w:val="Tabletext"/>
            </w:pPr>
            <w:r w:rsidRPr="00CE209D">
              <w:t>9</w:t>
            </w:r>
          </w:p>
        </w:tc>
        <w:tc>
          <w:tcPr>
            <w:tcW w:w="2910" w:type="dxa"/>
            <w:tcBorders>
              <w:top w:val="single" w:sz="2" w:space="0" w:color="auto"/>
              <w:bottom w:val="single" w:sz="12" w:space="0" w:color="auto"/>
            </w:tcBorders>
            <w:shd w:val="clear" w:color="auto" w:fill="auto"/>
          </w:tcPr>
          <w:p w:rsidR="003714CD" w:rsidRPr="00CE209D" w:rsidRDefault="003714CD" w:rsidP="00567B9B">
            <w:pPr>
              <w:pStyle w:val="Tabletext"/>
            </w:pPr>
            <w:r w:rsidRPr="00CE209D">
              <w:t xml:space="preserve">the Parliamentary Budget Officer (within the meaning of the </w:t>
            </w:r>
            <w:r w:rsidRPr="00CE209D">
              <w:rPr>
                <w:i/>
              </w:rPr>
              <w:t>Parliamentary Service Act 1999</w:t>
            </w:r>
            <w:r w:rsidRPr="00CE209D">
              <w:t>)</w:t>
            </w:r>
          </w:p>
        </w:tc>
        <w:tc>
          <w:tcPr>
            <w:tcW w:w="3462" w:type="dxa"/>
            <w:tcBorders>
              <w:top w:val="single" w:sz="2" w:space="0" w:color="auto"/>
              <w:bottom w:val="single" w:sz="12" w:space="0" w:color="auto"/>
            </w:tcBorders>
            <w:shd w:val="clear" w:color="auto" w:fill="auto"/>
          </w:tcPr>
          <w:p w:rsidR="003714CD" w:rsidRPr="00CE209D" w:rsidRDefault="003714CD" w:rsidP="00567B9B">
            <w:pPr>
              <w:pStyle w:val="Tablea"/>
            </w:pPr>
            <w:r w:rsidRPr="00CE209D">
              <w:t xml:space="preserve">(a) is of information that does not include the name, contact details or </w:t>
            </w:r>
            <w:r w:rsidR="00CE209D" w:rsidRPr="00CE209D">
              <w:rPr>
                <w:position w:val="6"/>
                <w:sz w:val="16"/>
              </w:rPr>
              <w:t>*</w:t>
            </w:r>
            <w:r w:rsidRPr="00CE209D">
              <w:t>ABN of any entity; and</w:t>
            </w:r>
          </w:p>
          <w:p w:rsidR="003714CD" w:rsidRPr="00CE209D" w:rsidRDefault="003714CD" w:rsidP="00567B9B">
            <w:pPr>
              <w:pStyle w:val="Tablea"/>
            </w:pPr>
            <w:r w:rsidRPr="00CE209D">
              <w:t>(b) is for the purpose of the Parliamentary Budget Officer performing any of his or her functions, or exercising any of his or her powers, under Part</w:t>
            </w:r>
            <w:r w:rsidR="00CE209D">
              <w:t> </w:t>
            </w:r>
            <w:r w:rsidRPr="00CE209D">
              <w:t xml:space="preserve">7 of the </w:t>
            </w:r>
            <w:r w:rsidRPr="00CE209D">
              <w:rPr>
                <w:i/>
              </w:rPr>
              <w:t>Parliamentary Service Act 1999</w:t>
            </w:r>
            <w:r w:rsidRPr="00CE209D">
              <w:t>.</w:t>
            </w:r>
          </w:p>
        </w:tc>
      </w:tr>
    </w:tbl>
    <w:p w:rsidR="0004208A" w:rsidRPr="00CE209D" w:rsidRDefault="0004208A" w:rsidP="0004208A">
      <w:pPr>
        <w:pStyle w:val="SubsectionHead"/>
      </w:pPr>
      <w:r w:rsidRPr="00CE209D">
        <w:t>Table 4—Records or disclosures relating to other taxation matters</w:t>
      </w:r>
    </w:p>
    <w:p w:rsidR="0004208A" w:rsidRPr="00CE209D" w:rsidRDefault="0004208A" w:rsidP="0004208A">
      <w:pPr>
        <w:pStyle w:val="subsection"/>
      </w:pPr>
      <w:r w:rsidRPr="00CE209D">
        <w:tab/>
        <w:t>(5)</w:t>
      </w:r>
      <w:r w:rsidRPr="00CE209D">
        <w:tab/>
        <w:t>Table 4 is as follows:</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F634CB">
            <w:pPr>
              <w:pStyle w:val="Tabletext"/>
              <w:keepNext/>
              <w:rPr>
                <w:b/>
              </w:rPr>
            </w:pPr>
            <w:r w:rsidRPr="00CE209D">
              <w:rPr>
                <w:b/>
              </w:rPr>
              <w:t>Table 4: Records or disclosures relating to other taxation matters</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a State taxation officer, or a Territory taxation officer, within the meaning of subsection</w:t>
            </w:r>
            <w:r w:rsidR="00CE209D">
              <w:t> </w:t>
            </w:r>
            <w:r w:rsidRPr="00CE209D">
              <w:t>13D(1) of this Act</w:t>
            </w:r>
          </w:p>
        </w:tc>
        <w:tc>
          <w:tcPr>
            <w:tcW w:w="3462"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 </w:t>
            </w:r>
            <w:r w:rsidR="00CE209D" w:rsidRPr="00CE209D">
              <w:rPr>
                <w:position w:val="6"/>
                <w:sz w:val="16"/>
              </w:rPr>
              <w:t>*</w:t>
            </w:r>
            <w:r w:rsidRPr="00CE209D">
              <w:t xml:space="preserve">State law or </w:t>
            </w:r>
            <w:r w:rsidR="00CE209D" w:rsidRPr="00CE209D">
              <w:rPr>
                <w:position w:val="6"/>
                <w:sz w:val="16"/>
              </w:rPr>
              <w:t>*</w:t>
            </w:r>
            <w:r w:rsidRPr="00CE209D">
              <w:t>Territory law relating to taxation, if a State taxation officer or a Territory taxation officer is authorised by law to communicate information obtained under the State law or Territory law to the Commissioner.</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127DF7">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127DF7">
            <w:pPr>
              <w:pStyle w:val="Tabletext"/>
            </w:pPr>
            <w:r w:rsidRPr="00CE209D">
              <w:t>a State taxation officer, or a Territory taxation officer, within the meaning of subsection</w:t>
            </w:r>
            <w:r w:rsidR="00CE209D">
              <w:t> </w:t>
            </w:r>
            <w:r w:rsidRPr="00CE209D">
              <w:t>13D(1) of this Act</w:t>
            </w:r>
          </w:p>
        </w:tc>
        <w:tc>
          <w:tcPr>
            <w:tcW w:w="3462" w:type="dxa"/>
            <w:tcBorders>
              <w:top w:val="single" w:sz="2" w:space="0" w:color="auto"/>
              <w:bottom w:val="single" w:sz="2" w:space="0" w:color="auto"/>
            </w:tcBorders>
            <w:shd w:val="clear" w:color="auto" w:fill="auto"/>
          </w:tcPr>
          <w:p w:rsidR="0004208A" w:rsidRPr="00CE209D" w:rsidRDefault="0004208A" w:rsidP="00127DF7">
            <w:pPr>
              <w:pStyle w:val="Tabletext"/>
            </w:pPr>
            <w:r w:rsidRPr="00CE209D">
              <w:t>is of:</w:t>
            </w:r>
          </w:p>
          <w:p w:rsidR="0004208A" w:rsidRPr="00CE209D" w:rsidRDefault="0004208A" w:rsidP="00127DF7">
            <w:pPr>
              <w:pStyle w:val="Tablea"/>
            </w:pPr>
            <w:r w:rsidRPr="00CE209D">
              <w:t xml:space="preserve">(a) information obtained under or in relation to the </w:t>
            </w:r>
            <w:r w:rsidRPr="00CE209D">
              <w:rPr>
                <w:i/>
              </w:rPr>
              <w:t>First Home Saver Accounts Act 2008</w:t>
            </w:r>
            <w:r w:rsidRPr="00CE209D">
              <w:t>; or</w:t>
            </w:r>
          </w:p>
          <w:p w:rsidR="0004208A" w:rsidRPr="00CE209D" w:rsidRDefault="0004208A" w:rsidP="00127DF7">
            <w:pPr>
              <w:pStyle w:val="Tablea"/>
            </w:pPr>
            <w:r w:rsidRPr="00CE209D">
              <w:t>(b) rental information</w:t>
            </w:r>
            <w:r w:rsidR="00A82F24" w:rsidRPr="00CE209D">
              <w:t>, residential address information or spousal information</w:t>
            </w:r>
            <w:r w:rsidRPr="00CE209D">
              <w:t>;</w:t>
            </w:r>
          </w:p>
          <w:p w:rsidR="0004208A" w:rsidRPr="00CE209D" w:rsidRDefault="0004208A" w:rsidP="00127DF7">
            <w:pPr>
              <w:pStyle w:val="Tabletext"/>
            </w:pPr>
            <w:r w:rsidRPr="00CE209D">
              <w:t xml:space="preserve">and is for the purpose of administering the </w:t>
            </w:r>
            <w:r w:rsidRPr="00CE209D">
              <w:rPr>
                <w:i/>
              </w:rPr>
              <w:t>First Home Owner Grant Act 2000</w:t>
            </w:r>
            <w:r w:rsidRPr="00CE209D">
              <w:t xml:space="preserve"> of New South Wales, or a similar </w:t>
            </w:r>
            <w:r w:rsidR="00CE209D" w:rsidRPr="00CE209D">
              <w:rPr>
                <w:position w:val="6"/>
                <w:sz w:val="16"/>
              </w:rPr>
              <w:t>*</w:t>
            </w:r>
            <w:r w:rsidRPr="00CE209D">
              <w:t xml:space="preserve">State law or </w:t>
            </w:r>
            <w:r w:rsidR="00CE209D" w:rsidRPr="00CE209D">
              <w:rPr>
                <w:position w:val="6"/>
                <w:sz w:val="16"/>
              </w:rPr>
              <w:t>*</w:t>
            </w:r>
            <w:r w:rsidRPr="00CE209D">
              <w:t>Territory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127DF7">
            <w:pPr>
              <w:pStyle w:val="Tabletext"/>
              <w:keepN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127DF7">
            <w:pPr>
              <w:pStyle w:val="Tabletext"/>
              <w:keepNext/>
            </w:pPr>
            <w:r w:rsidRPr="00CE209D">
              <w:t>the Development Allowance Authority established by section</w:t>
            </w:r>
            <w:r w:rsidR="00CE209D">
              <w:t> </w:t>
            </w:r>
            <w:r w:rsidRPr="00CE209D">
              <w:t xml:space="preserve">94 of the </w:t>
            </w:r>
            <w:r w:rsidRPr="00CE209D">
              <w:rPr>
                <w:i/>
              </w:rPr>
              <w:t>Development Allowance Authority Act 1992</w:t>
            </w:r>
          </w:p>
        </w:tc>
        <w:tc>
          <w:tcPr>
            <w:tcW w:w="3462" w:type="dxa"/>
            <w:tcBorders>
              <w:top w:val="single" w:sz="2" w:space="0" w:color="auto"/>
              <w:bottom w:val="single" w:sz="2" w:space="0" w:color="auto"/>
            </w:tcBorders>
            <w:shd w:val="clear" w:color="auto" w:fill="auto"/>
          </w:tcPr>
          <w:p w:rsidR="0004208A" w:rsidRPr="00CE209D" w:rsidRDefault="0004208A" w:rsidP="00127DF7">
            <w:pPr>
              <w:pStyle w:val="Tabletext"/>
              <w:keepNext/>
            </w:pPr>
            <w:r w:rsidRPr="00CE209D">
              <w:t>is for the purpose of:</w:t>
            </w:r>
          </w:p>
          <w:p w:rsidR="0004208A" w:rsidRPr="00CE209D" w:rsidRDefault="0004208A" w:rsidP="00127DF7">
            <w:pPr>
              <w:pStyle w:val="Tablea"/>
              <w:keepNext/>
            </w:pPr>
            <w:r w:rsidRPr="00CE209D">
              <w:t>(a) administering that Act; or</w:t>
            </w:r>
          </w:p>
          <w:p w:rsidR="0004208A" w:rsidRPr="00CE209D" w:rsidRDefault="0004208A" w:rsidP="00127DF7">
            <w:pPr>
              <w:pStyle w:val="Tablea"/>
              <w:keepNext/>
            </w:pPr>
            <w:r w:rsidRPr="00CE209D">
              <w:t xml:space="preserve">(b) Part III of this Act (prosecutions and offences), in so far as that Part applies in relation to the </w:t>
            </w:r>
            <w:r w:rsidRPr="00CE209D">
              <w:rPr>
                <w:i/>
              </w:rPr>
              <w:t>Development Allowance Authority Act 1992</w:t>
            </w:r>
            <w:r w:rsidRPr="00CE209D">
              <w:t>.</w:t>
            </w:r>
          </w:p>
        </w:tc>
      </w:tr>
      <w:tr w:rsidR="0004208A" w:rsidRPr="00CE209D" w:rsidTr="00F634CB">
        <w:tc>
          <w:tcPr>
            <w:tcW w:w="714"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an individual who holds an office of a State or Territory, being an office prescribed for the purpose of this table item</w:t>
            </w:r>
          </w:p>
        </w:tc>
        <w:tc>
          <w:tcPr>
            <w:tcW w:w="3462" w:type="dxa"/>
            <w:tcBorders>
              <w:top w:val="single" w:sz="2" w:space="0" w:color="auto"/>
              <w:bottom w:val="single" w:sz="12" w:space="0" w:color="auto"/>
            </w:tcBorders>
            <w:shd w:val="clear" w:color="auto" w:fill="auto"/>
          </w:tcPr>
          <w:p w:rsidR="0004208A" w:rsidRPr="00CE209D" w:rsidRDefault="0004208A" w:rsidP="00F634CB">
            <w:pPr>
              <w:pStyle w:val="Tablea"/>
            </w:pPr>
            <w:r w:rsidRPr="00CE209D">
              <w:t>(a) is of information that relates to alcoholic beverages; and</w:t>
            </w:r>
          </w:p>
          <w:p w:rsidR="0004208A" w:rsidRPr="00CE209D" w:rsidRDefault="0004208A" w:rsidP="00F634CB">
            <w:pPr>
              <w:pStyle w:val="Tablea"/>
            </w:pPr>
            <w:r w:rsidRPr="00CE209D">
              <w:t xml:space="preserve">(b) is for the purpose of the individual administering an </w:t>
            </w:r>
            <w:r w:rsidR="00CE209D" w:rsidRPr="00CE209D">
              <w:rPr>
                <w:position w:val="6"/>
                <w:sz w:val="16"/>
              </w:rPr>
              <w:t>*</w:t>
            </w:r>
            <w:r w:rsidRPr="00CE209D">
              <w:t>arrangement for the rebate, refund or other payment or credit by a State or Territory in respect of alcoholic beverages.</w:t>
            </w:r>
          </w:p>
        </w:tc>
      </w:tr>
    </w:tbl>
    <w:p w:rsidR="0004208A" w:rsidRPr="00CE209D" w:rsidRDefault="0004208A" w:rsidP="0004208A">
      <w:pPr>
        <w:pStyle w:val="SubsectionHead"/>
      </w:pPr>
      <w:r w:rsidRPr="00CE209D">
        <w:t>Table 5—Records or disclosures relating to rehabilitation or compensation</w:t>
      </w:r>
    </w:p>
    <w:p w:rsidR="0004208A" w:rsidRPr="00CE209D" w:rsidRDefault="0004208A" w:rsidP="0004208A">
      <w:pPr>
        <w:pStyle w:val="subsection"/>
      </w:pPr>
      <w:r w:rsidRPr="00CE209D">
        <w:tab/>
        <w:t>(6)</w:t>
      </w:r>
      <w:r w:rsidRPr="00CE209D">
        <w:tab/>
        <w:t>Table 5 is as follows:</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95130C">
            <w:pPr>
              <w:pStyle w:val="Tabletext"/>
              <w:keepNext/>
              <w:rPr>
                <w:b/>
              </w:rPr>
            </w:pPr>
            <w:r w:rsidRPr="00CE209D">
              <w:rPr>
                <w:b/>
              </w:rPr>
              <w:t>Table 5: Records or disclosures relating to rehabilitation or compensation</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95130C">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95130C">
            <w:pPr>
              <w:pStyle w:val="Tabletext"/>
              <w:keepNext/>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95130C">
            <w:pPr>
              <w:pStyle w:val="Tabletext"/>
              <w:keepNext/>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95130C">
            <w:pPr>
              <w:pStyle w:val="Tabletext"/>
              <w:keepN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95130C">
            <w:pPr>
              <w:pStyle w:val="Tabletext"/>
              <w:keepNext/>
            </w:pPr>
            <w:r w:rsidRPr="00CE209D">
              <w:t xml:space="preserve">an authority of the Commonwealth established under a </w:t>
            </w:r>
            <w:r w:rsidR="00CE209D" w:rsidRPr="00CE209D">
              <w:rPr>
                <w:position w:val="6"/>
                <w:sz w:val="16"/>
              </w:rPr>
              <w:t>*</w:t>
            </w:r>
            <w:r w:rsidRPr="00CE209D">
              <w:t>Commonwealth law relating to rehabilitation or compensation</w:t>
            </w:r>
          </w:p>
        </w:tc>
        <w:tc>
          <w:tcPr>
            <w:tcW w:w="3462" w:type="dxa"/>
            <w:tcBorders>
              <w:top w:val="single" w:sz="12" w:space="0" w:color="auto"/>
              <w:bottom w:val="single" w:sz="2" w:space="0" w:color="auto"/>
            </w:tcBorders>
            <w:shd w:val="clear" w:color="auto" w:fill="auto"/>
          </w:tcPr>
          <w:p w:rsidR="0004208A" w:rsidRPr="00CE209D" w:rsidRDefault="0004208A" w:rsidP="0095130C">
            <w:pPr>
              <w:pStyle w:val="Tabletext"/>
              <w:keepNext/>
            </w:pPr>
            <w:r w:rsidRPr="00CE209D">
              <w:t>is for the purpose of performing any of its functions or exercising any of its powers under that law.</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the </w:t>
            </w:r>
            <w:r w:rsidR="00CE209D" w:rsidRPr="00CE209D">
              <w:rPr>
                <w:position w:val="6"/>
                <w:sz w:val="16"/>
              </w:rPr>
              <w:t>*</w:t>
            </w:r>
            <w:r w:rsidRPr="00CE209D">
              <w:t>Defence Secretary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any </w:t>
            </w:r>
            <w:r w:rsidR="00CE209D" w:rsidRPr="00CE209D">
              <w:rPr>
                <w:position w:val="6"/>
                <w:sz w:val="16"/>
              </w:rPr>
              <w:t>*</w:t>
            </w:r>
            <w:r w:rsidRPr="00CE209D">
              <w:t>Commonwealth law relating to payments in respect of dependants of members of the Defence Force.</w:t>
            </w:r>
          </w:p>
        </w:tc>
      </w:tr>
      <w:tr w:rsidR="0004208A" w:rsidRPr="00CE209D" w:rsidTr="00F634CB">
        <w:tc>
          <w:tcPr>
            <w:tcW w:w="714" w:type="dxa"/>
            <w:tcBorders>
              <w:top w:val="single" w:sz="2" w:space="0" w:color="auto"/>
              <w:bottom w:val="single" w:sz="12" w:space="0" w:color="auto"/>
            </w:tcBorders>
            <w:shd w:val="clear" w:color="auto" w:fill="auto"/>
          </w:tcPr>
          <w:p w:rsidR="0004208A" w:rsidRPr="00CE209D" w:rsidRDefault="0004208A" w:rsidP="00127DF7">
            <w:pPr>
              <w:pStyle w:val="Tabletext"/>
              <w:keepNext/>
            </w:pPr>
            <w:r w:rsidRPr="00CE209D">
              <w:t>3</w:t>
            </w:r>
          </w:p>
        </w:tc>
        <w:tc>
          <w:tcPr>
            <w:tcW w:w="2910" w:type="dxa"/>
            <w:tcBorders>
              <w:top w:val="single" w:sz="2" w:space="0" w:color="auto"/>
              <w:bottom w:val="single" w:sz="12" w:space="0" w:color="auto"/>
            </w:tcBorders>
            <w:shd w:val="clear" w:color="auto" w:fill="auto"/>
          </w:tcPr>
          <w:p w:rsidR="0004208A" w:rsidRPr="00CE209D" w:rsidRDefault="0004208A" w:rsidP="00127DF7">
            <w:pPr>
              <w:pStyle w:val="Tabletext"/>
              <w:keepNext/>
            </w:pPr>
            <w:r w:rsidRPr="00CE209D">
              <w:t xml:space="preserve">an authority of a State or Territory that administers a </w:t>
            </w:r>
            <w:r w:rsidR="00CE209D" w:rsidRPr="00CE209D">
              <w:rPr>
                <w:position w:val="6"/>
                <w:sz w:val="16"/>
              </w:rPr>
              <w:t>*</w:t>
            </w:r>
            <w:r w:rsidRPr="00CE209D">
              <w:t>workers’ compensation law</w:t>
            </w:r>
          </w:p>
        </w:tc>
        <w:tc>
          <w:tcPr>
            <w:tcW w:w="3462" w:type="dxa"/>
            <w:tcBorders>
              <w:top w:val="single" w:sz="2" w:space="0" w:color="auto"/>
              <w:bottom w:val="single" w:sz="12" w:space="0" w:color="auto"/>
            </w:tcBorders>
            <w:shd w:val="clear" w:color="auto" w:fill="auto"/>
          </w:tcPr>
          <w:p w:rsidR="0004208A" w:rsidRPr="00CE209D" w:rsidRDefault="0004208A" w:rsidP="00127DF7">
            <w:pPr>
              <w:pStyle w:val="Tablea"/>
              <w:keepNext/>
            </w:pPr>
            <w:r w:rsidRPr="00CE209D">
              <w:t>(a) is of information that relates to amounts withheld under Part</w:t>
            </w:r>
            <w:r w:rsidR="00CE209D">
              <w:t> </w:t>
            </w:r>
            <w:r w:rsidRPr="00CE209D">
              <w:t>2</w:t>
            </w:r>
            <w:r w:rsidR="00CE209D">
              <w:noBreakHyphen/>
            </w:r>
            <w:r w:rsidRPr="00CE209D">
              <w:t>5 in Schedule</w:t>
            </w:r>
            <w:r w:rsidR="00CE209D">
              <w:t> </w:t>
            </w:r>
            <w:r w:rsidRPr="00CE209D">
              <w:t>1 to this Act (about PAYG withholding); and</w:t>
            </w:r>
          </w:p>
          <w:p w:rsidR="0004208A" w:rsidRPr="00CE209D" w:rsidRDefault="0004208A" w:rsidP="00127DF7">
            <w:pPr>
              <w:pStyle w:val="Tablea"/>
              <w:keepNext/>
            </w:pPr>
            <w:r w:rsidRPr="00CE209D">
              <w:t>(b) is for the purpose of ensuring that employers comply with their obligations relating to insurance or the imposition of a levy under that law.</w:t>
            </w:r>
          </w:p>
        </w:tc>
      </w:tr>
    </w:tbl>
    <w:p w:rsidR="0004208A" w:rsidRPr="00CE209D" w:rsidRDefault="0004208A" w:rsidP="0004208A">
      <w:pPr>
        <w:pStyle w:val="SubsectionHead"/>
      </w:pPr>
      <w:r w:rsidRPr="00CE209D">
        <w:t>Table 6—Records or disclosures relating to the environment</w:t>
      </w:r>
    </w:p>
    <w:p w:rsidR="0004208A" w:rsidRPr="00CE209D" w:rsidRDefault="0004208A" w:rsidP="0004208A">
      <w:pPr>
        <w:pStyle w:val="subsection"/>
      </w:pPr>
      <w:r w:rsidRPr="00CE209D">
        <w:tab/>
        <w:t>(7)</w:t>
      </w:r>
      <w:r w:rsidRPr="00CE209D">
        <w:tab/>
        <w:t>Table 6 is as follows:</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F634CB">
            <w:pPr>
              <w:pStyle w:val="Tabletext"/>
              <w:keepNext/>
              <w:rPr>
                <w:b/>
              </w:rPr>
            </w:pPr>
            <w:r w:rsidRPr="00CE209D">
              <w:rPr>
                <w:b/>
              </w:rPr>
              <w:t>Table 6: Records or disclosures relating to the environment</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The record is made for or the disclosure is to...</w:t>
            </w:r>
          </w:p>
        </w:tc>
        <w:tc>
          <w:tcPr>
            <w:tcW w:w="3462"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and the record or disclosure...</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 xml:space="preserve">the </w:t>
            </w:r>
            <w:r w:rsidR="00CE209D" w:rsidRPr="00CE209D">
              <w:rPr>
                <w:position w:val="6"/>
                <w:sz w:val="16"/>
              </w:rPr>
              <w:t>*</w:t>
            </w:r>
            <w:r w:rsidRPr="00CE209D">
              <w:t>Environment Secretary</w:t>
            </w:r>
          </w:p>
        </w:tc>
        <w:tc>
          <w:tcPr>
            <w:tcW w:w="3462"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is for the purpose of administering cleaner fuel grants.</w:t>
            </w:r>
          </w:p>
        </w:tc>
      </w:tr>
      <w:tr w:rsidR="0004208A" w:rsidRPr="00CE209D" w:rsidTr="0094097D">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the </w:t>
            </w:r>
            <w:r w:rsidR="00CE209D" w:rsidRPr="00CE209D">
              <w:rPr>
                <w:position w:val="6"/>
                <w:sz w:val="16"/>
              </w:rPr>
              <w:t>*</w:t>
            </w:r>
            <w:r w:rsidRPr="00CE209D">
              <w:t>Environment Secretary</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 administering product stewardship (oil) benefits.</w:t>
            </w:r>
          </w:p>
        </w:tc>
      </w:tr>
      <w:tr w:rsidR="0094097D" w:rsidRPr="00CE209D" w:rsidTr="00F634CB">
        <w:tc>
          <w:tcPr>
            <w:tcW w:w="714" w:type="dxa"/>
            <w:tcBorders>
              <w:top w:val="single" w:sz="2" w:space="0" w:color="auto"/>
              <w:bottom w:val="single" w:sz="12" w:space="0" w:color="auto"/>
            </w:tcBorders>
            <w:shd w:val="clear" w:color="auto" w:fill="auto"/>
          </w:tcPr>
          <w:p w:rsidR="0094097D" w:rsidRPr="00CE209D" w:rsidRDefault="0094097D" w:rsidP="00557F9C">
            <w:pPr>
              <w:pStyle w:val="Tabletext"/>
            </w:pPr>
            <w:r w:rsidRPr="00CE209D">
              <w:t>3</w:t>
            </w:r>
          </w:p>
        </w:tc>
        <w:tc>
          <w:tcPr>
            <w:tcW w:w="2910" w:type="dxa"/>
            <w:tcBorders>
              <w:top w:val="single" w:sz="2" w:space="0" w:color="auto"/>
              <w:bottom w:val="single" w:sz="12" w:space="0" w:color="auto"/>
            </w:tcBorders>
            <w:shd w:val="clear" w:color="auto" w:fill="auto"/>
          </w:tcPr>
          <w:p w:rsidR="0094097D" w:rsidRPr="00CE209D" w:rsidRDefault="0094097D" w:rsidP="00557F9C">
            <w:pPr>
              <w:pStyle w:val="Tabletext"/>
            </w:pPr>
            <w:r w:rsidRPr="00CE209D">
              <w:t>the Clean Energy Regulator</w:t>
            </w:r>
          </w:p>
        </w:tc>
        <w:tc>
          <w:tcPr>
            <w:tcW w:w="3462" w:type="dxa"/>
            <w:tcBorders>
              <w:top w:val="single" w:sz="2" w:space="0" w:color="auto"/>
              <w:bottom w:val="single" w:sz="12" w:space="0" w:color="auto"/>
            </w:tcBorders>
            <w:shd w:val="clear" w:color="auto" w:fill="auto"/>
          </w:tcPr>
          <w:p w:rsidR="0094097D" w:rsidRPr="00CE209D" w:rsidRDefault="0094097D" w:rsidP="00557F9C">
            <w:pPr>
              <w:pStyle w:val="Tabletext"/>
            </w:pPr>
            <w:r w:rsidRPr="00CE209D">
              <w:t>is for the purpose of:</w:t>
            </w:r>
          </w:p>
          <w:p w:rsidR="0094097D" w:rsidRPr="00CE209D" w:rsidRDefault="0094097D" w:rsidP="00557F9C">
            <w:pPr>
              <w:pStyle w:val="Tablea"/>
            </w:pPr>
            <w:r w:rsidRPr="00CE209D">
              <w:t xml:space="preserve">(a) a </w:t>
            </w:r>
            <w:r w:rsidR="00CE209D" w:rsidRPr="00CE209D">
              <w:rPr>
                <w:position w:val="6"/>
                <w:sz w:val="16"/>
              </w:rPr>
              <w:t>*</w:t>
            </w:r>
            <w:r w:rsidRPr="00CE209D">
              <w:t xml:space="preserve">taxation officer seeking verification from the Regulator of information provided to the Commissioner under or for the purposes of the </w:t>
            </w:r>
            <w:r w:rsidRPr="00CE209D">
              <w:rPr>
                <w:i/>
              </w:rPr>
              <w:t>Fuel Tax Act 2006</w:t>
            </w:r>
            <w:r w:rsidRPr="00CE209D">
              <w:t>; or</w:t>
            </w:r>
          </w:p>
          <w:p w:rsidR="0094097D" w:rsidRPr="00CE209D" w:rsidRDefault="0094097D" w:rsidP="00557F9C">
            <w:pPr>
              <w:pStyle w:val="Tablea"/>
            </w:pPr>
            <w:r w:rsidRPr="00CE209D">
              <w:t xml:space="preserve">(b) administering the </w:t>
            </w:r>
            <w:r w:rsidRPr="00CE209D">
              <w:rPr>
                <w:i/>
              </w:rPr>
              <w:t>Clean Energy Act 2011</w:t>
            </w:r>
            <w:r w:rsidRPr="00CE209D">
              <w:t xml:space="preserve"> or the associated provisions (within the meaning of that Act).</w:t>
            </w:r>
          </w:p>
        </w:tc>
      </w:tr>
    </w:tbl>
    <w:p w:rsidR="0004208A" w:rsidRPr="00CE209D" w:rsidRDefault="0004208A" w:rsidP="0004208A">
      <w:pPr>
        <w:pStyle w:val="SubsectionHead"/>
      </w:pPr>
      <w:r w:rsidRPr="00CE209D">
        <w:t>Table 7—Records or disclosures relating to miscellaneous matters</w:t>
      </w:r>
    </w:p>
    <w:p w:rsidR="0004208A" w:rsidRPr="00CE209D" w:rsidRDefault="0004208A" w:rsidP="0004208A">
      <w:pPr>
        <w:pStyle w:val="subsection"/>
      </w:pPr>
      <w:r w:rsidRPr="00CE209D">
        <w:tab/>
        <w:t>(8)</w:t>
      </w:r>
      <w:r w:rsidRPr="00CE209D">
        <w:tab/>
        <w:t>Table 7 is as follows:</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F634CB">
            <w:pPr>
              <w:pStyle w:val="Tabletext"/>
              <w:keepNext/>
              <w:rPr>
                <w:b/>
              </w:rPr>
            </w:pPr>
            <w:r w:rsidRPr="00CE209D">
              <w:rPr>
                <w:b/>
              </w:rPr>
              <w:t>Table 7: Records or disclosures relating to miscellaneous matters</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the Australian Statistician</w:t>
            </w:r>
          </w:p>
        </w:tc>
        <w:tc>
          <w:tcPr>
            <w:tcW w:w="3462"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the </w:t>
            </w:r>
            <w:r w:rsidRPr="00CE209D">
              <w:rPr>
                <w:i/>
              </w:rPr>
              <w:t>Census and Statistics Act 1905</w:t>
            </w:r>
            <w:r w:rsidRPr="00CE209D">
              <w:t>.</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Chief Executive Officer of Customs</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is for the purpose of administering a law of customs (within the meaning of the </w:t>
            </w:r>
            <w:r w:rsidRPr="00CE209D">
              <w:rPr>
                <w:i/>
              </w:rPr>
              <w:t>Customs Administration Act 1985</w:t>
            </w:r>
            <w:r w:rsidRPr="00CE209D">
              <w:t>).</w:t>
            </w:r>
          </w:p>
        </w:tc>
      </w:tr>
      <w:tr w:rsidR="00896FF8" w:rsidRPr="00CE209D" w:rsidTr="00F634CB">
        <w:tc>
          <w:tcPr>
            <w:tcW w:w="714" w:type="dxa"/>
            <w:tcBorders>
              <w:top w:val="single" w:sz="2" w:space="0" w:color="auto"/>
              <w:bottom w:val="single" w:sz="2" w:space="0" w:color="auto"/>
            </w:tcBorders>
            <w:shd w:val="clear" w:color="auto" w:fill="auto"/>
          </w:tcPr>
          <w:p w:rsidR="00896FF8" w:rsidRPr="00CE209D" w:rsidRDefault="00896FF8" w:rsidP="00F634CB">
            <w:pPr>
              <w:pStyle w:val="Tabletext"/>
            </w:pPr>
            <w:r w:rsidRPr="00CE209D">
              <w:t>2A</w:t>
            </w:r>
          </w:p>
        </w:tc>
        <w:tc>
          <w:tcPr>
            <w:tcW w:w="2910" w:type="dxa"/>
            <w:tcBorders>
              <w:top w:val="single" w:sz="2" w:space="0" w:color="auto"/>
              <w:bottom w:val="single" w:sz="2" w:space="0" w:color="auto"/>
            </w:tcBorders>
            <w:shd w:val="clear" w:color="auto" w:fill="auto"/>
          </w:tcPr>
          <w:p w:rsidR="00896FF8" w:rsidRPr="00CE209D" w:rsidRDefault="00896FF8" w:rsidP="00F634CB">
            <w:pPr>
              <w:pStyle w:val="Tabletext"/>
            </w:pPr>
            <w:r w:rsidRPr="00CE209D">
              <w:t xml:space="preserve">the Electoral Commissioner (within the meaning of the </w:t>
            </w:r>
            <w:r w:rsidRPr="00CE209D">
              <w:rPr>
                <w:i/>
              </w:rPr>
              <w:t>Commonwealth Electoral Act 1918</w:t>
            </w:r>
            <w:r w:rsidRPr="00CE209D">
              <w:t>)</w:t>
            </w:r>
          </w:p>
        </w:tc>
        <w:tc>
          <w:tcPr>
            <w:tcW w:w="3462" w:type="dxa"/>
            <w:tcBorders>
              <w:top w:val="single" w:sz="2" w:space="0" w:color="auto"/>
              <w:bottom w:val="single" w:sz="2" w:space="0" w:color="auto"/>
            </w:tcBorders>
            <w:shd w:val="clear" w:color="auto" w:fill="auto"/>
          </w:tcPr>
          <w:p w:rsidR="00896FF8" w:rsidRPr="00CE209D" w:rsidRDefault="00896FF8" w:rsidP="00871FAF">
            <w:pPr>
              <w:pStyle w:val="Tablea"/>
            </w:pPr>
            <w:r w:rsidRPr="00CE209D">
              <w:t>(a) is of information disclosed to, or obtained by, the Commissioner of Taxation on or after the commencement of this table item; and</w:t>
            </w:r>
          </w:p>
          <w:p w:rsidR="00896FF8" w:rsidRPr="00CE209D" w:rsidRDefault="00896FF8" w:rsidP="00511C3E">
            <w:pPr>
              <w:pStyle w:val="Tablea"/>
            </w:pPr>
            <w:r w:rsidRPr="00CE209D">
              <w:t xml:space="preserve">(b) is for the purpose of administering the </w:t>
            </w:r>
            <w:r w:rsidRPr="00CE209D">
              <w:rPr>
                <w:i/>
              </w:rPr>
              <w:t>Commonwealth Electoral Act 1918</w:t>
            </w:r>
            <w:r w:rsidRPr="00CE209D">
              <w:t xml:space="preserve"> or the </w:t>
            </w:r>
            <w:r w:rsidRPr="00CE209D">
              <w:rPr>
                <w:i/>
              </w:rPr>
              <w:t>Referendum (Machinery Provisions) Act 1984</w:t>
            </w:r>
            <w:r w:rsidRPr="00CE209D">
              <w:t>.</w:t>
            </w:r>
          </w:p>
        </w:tc>
      </w:tr>
      <w:tr w:rsidR="00896FF8" w:rsidRPr="00CE209D" w:rsidTr="00C400CB">
        <w:tc>
          <w:tcPr>
            <w:tcW w:w="714" w:type="dxa"/>
            <w:tcBorders>
              <w:top w:val="single" w:sz="2" w:space="0" w:color="auto"/>
              <w:bottom w:val="single" w:sz="2" w:space="0" w:color="auto"/>
            </w:tcBorders>
            <w:shd w:val="clear" w:color="auto" w:fill="auto"/>
          </w:tcPr>
          <w:p w:rsidR="00896FF8" w:rsidRPr="00CE209D" w:rsidRDefault="00896FF8" w:rsidP="00F634CB">
            <w:pPr>
              <w:pStyle w:val="Tabletext"/>
            </w:pPr>
            <w:r w:rsidRPr="00CE209D">
              <w:t>3</w:t>
            </w:r>
          </w:p>
        </w:tc>
        <w:tc>
          <w:tcPr>
            <w:tcW w:w="2910" w:type="dxa"/>
            <w:tcBorders>
              <w:top w:val="single" w:sz="2" w:space="0" w:color="auto"/>
              <w:bottom w:val="single" w:sz="2" w:space="0" w:color="auto"/>
            </w:tcBorders>
            <w:shd w:val="clear" w:color="auto" w:fill="auto"/>
          </w:tcPr>
          <w:p w:rsidR="00896FF8" w:rsidRPr="00CE209D" w:rsidRDefault="00896FF8" w:rsidP="00F634CB">
            <w:pPr>
              <w:pStyle w:val="Tabletext"/>
            </w:pPr>
            <w:r w:rsidRPr="00CE209D">
              <w:t xml:space="preserve">the </w:t>
            </w:r>
            <w:r w:rsidR="00CE209D" w:rsidRPr="00CE209D">
              <w:rPr>
                <w:position w:val="6"/>
                <w:sz w:val="16"/>
              </w:rPr>
              <w:t>*</w:t>
            </w:r>
            <w:r w:rsidRPr="00CE209D">
              <w:t>Immigration Secretary</w:t>
            </w:r>
          </w:p>
        </w:tc>
        <w:tc>
          <w:tcPr>
            <w:tcW w:w="3462" w:type="dxa"/>
            <w:tcBorders>
              <w:top w:val="single" w:sz="2" w:space="0" w:color="auto"/>
              <w:bottom w:val="single" w:sz="2" w:space="0" w:color="auto"/>
            </w:tcBorders>
            <w:shd w:val="clear" w:color="auto" w:fill="auto"/>
          </w:tcPr>
          <w:p w:rsidR="00896FF8" w:rsidRPr="00CE209D" w:rsidRDefault="00896FF8" w:rsidP="00F634CB">
            <w:pPr>
              <w:pStyle w:val="Tabletext"/>
            </w:pPr>
            <w:r w:rsidRPr="00CE209D">
              <w:t>is for the purpose of assisting in locating persons who are unlawfully in Australia.</w:t>
            </w:r>
          </w:p>
        </w:tc>
      </w:tr>
      <w:tr w:rsidR="00896FF8" w:rsidRPr="00CE209D" w:rsidTr="00C400CB">
        <w:trPr>
          <w:trHeight w:val="5055"/>
        </w:trPr>
        <w:tc>
          <w:tcPr>
            <w:tcW w:w="714" w:type="dxa"/>
            <w:tcBorders>
              <w:top w:val="single" w:sz="2" w:space="0" w:color="auto"/>
            </w:tcBorders>
            <w:shd w:val="clear" w:color="auto" w:fill="auto"/>
          </w:tcPr>
          <w:p w:rsidR="00896FF8" w:rsidRPr="00CE209D" w:rsidRDefault="00896FF8" w:rsidP="00C400CB">
            <w:pPr>
              <w:pStyle w:val="Tabletext"/>
            </w:pPr>
            <w:r w:rsidRPr="00CE209D">
              <w:t>4</w:t>
            </w:r>
          </w:p>
        </w:tc>
        <w:tc>
          <w:tcPr>
            <w:tcW w:w="2910" w:type="dxa"/>
            <w:tcBorders>
              <w:top w:val="single" w:sz="2" w:space="0" w:color="auto"/>
            </w:tcBorders>
            <w:shd w:val="clear" w:color="auto" w:fill="auto"/>
          </w:tcPr>
          <w:p w:rsidR="00896FF8" w:rsidRPr="00CE209D" w:rsidRDefault="00896FF8" w:rsidP="00C400CB">
            <w:pPr>
              <w:pStyle w:val="Tabletext"/>
            </w:pPr>
            <w:r w:rsidRPr="00CE209D">
              <w:t xml:space="preserve">the </w:t>
            </w:r>
            <w:r w:rsidR="00CE209D" w:rsidRPr="00CE209D">
              <w:rPr>
                <w:position w:val="6"/>
                <w:sz w:val="16"/>
              </w:rPr>
              <w:t>*</w:t>
            </w:r>
            <w:r w:rsidRPr="00CE209D">
              <w:t>Immigration Secretary</w:t>
            </w:r>
          </w:p>
        </w:tc>
        <w:tc>
          <w:tcPr>
            <w:tcW w:w="3462" w:type="dxa"/>
            <w:tcBorders>
              <w:top w:val="single" w:sz="2" w:space="0" w:color="auto"/>
            </w:tcBorders>
            <w:shd w:val="clear" w:color="auto" w:fill="auto"/>
          </w:tcPr>
          <w:p w:rsidR="00896FF8" w:rsidRPr="00CE209D" w:rsidRDefault="00896FF8" w:rsidP="00C400CB">
            <w:pPr>
              <w:pStyle w:val="Tablea"/>
            </w:pPr>
            <w:r w:rsidRPr="00CE209D">
              <w:t xml:space="preserve">(a) is of information that relates to a holder or former holder of a visa, or an approved sponsor (within the meaning of the </w:t>
            </w:r>
            <w:r w:rsidRPr="00CE209D">
              <w:rPr>
                <w:i/>
              </w:rPr>
              <w:t>Migration Act 1958</w:t>
            </w:r>
            <w:r w:rsidRPr="00CE209D">
              <w:t xml:space="preserve">) or former approved sponsor of a person for a visa, whose identity is disclosed to a </w:t>
            </w:r>
            <w:r w:rsidR="00CE209D" w:rsidRPr="00CE209D">
              <w:rPr>
                <w:position w:val="6"/>
                <w:sz w:val="16"/>
              </w:rPr>
              <w:t>*</w:t>
            </w:r>
            <w:r w:rsidRPr="00CE209D">
              <w:t>taxation officer under section</w:t>
            </w:r>
            <w:r w:rsidR="00CE209D">
              <w:t> </w:t>
            </w:r>
            <w:r w:rsidRPr="00CE209D">
              <w:t>140ZH of that Act; and</w:t>
            </w:r>
          </w:p>
          <w:p w:rsidR="00896FF8" w:rsidRPr="00CE209D" w:rsidRDefault="00896FF8" w:rsidP="00C400CB">
            <w:pPr>
              <w:pStyle w:val="Tablea"/>
            </w:pPr>
            <w:r w:rsidRPr="00CE209D">
              <w:t>(b) is for a purpose that is relevant to:</w:t>
            </w:r>
          </w:p>
          <w:p w:rsidR="00896FF8" w:rsidRPr="00CE209D" w:rsidRDefault="00896FF8" w:rsidP="00C400CB">
            <w:pPr>
              <w:pStyle w:val="Tablei"/>
            </w:pPr>
            <w:r w:rsidRPr="00CE209D">
              <w:t>(i) the exercise of the Minister’s powers under Division</w:t>
            </w:r>
            <w:r w:rsidR="00CE209D">
              <w:t> </w:t>
            </w:r>
            <w:r w:rsidRPr="00CE209D">
              <w:t>3A of Part</w:t>
            </w:r>
            <w:r w:rsidR="00CE209D">
              <w:t> </w:t>
            </w:r>
            <w:r w:rsidRPr="00CE209D">
              <w:t>2 of that Act or regulations made under that Division; or</w:t>
            </w:r>
          </w:p>
          <w:p w:rsidR="00896FF8" w:rsidRPr="00CE209D" w:rsidRDefault="00896FF8" w:rsidP="00C400CB">
            <w:pPr>
              <w:pStyle w:val="Tablei"/>
            </w:pPr>
            <w:r w:rsidRPr="00CE209D">
              <w:t>(ii) the exercise of the Minister’s powers under Part</w:t>
            </w:r>
            <w:r w:rsidR="00CE209D">
              <w:t> </w:t>
            </w:r>
            <w:r w:rsidRPr="00CE209D">
              <w:t>8D of that Act, to the extent that it relates to a contravention of a civil penalty provision in Division</w:t>
            </w:r>
            <w:r w:rsidR="00CE209D">
              <w:t> </w:t>
            </w:r>
            <w:r w:rsidRPr="00CE209D">
              <w:t>3A of Part</w:t>
            </w:r>
            <w:r w:rsidR="00CE209D">
              <w:t> </w:t>
            </w:r>
            <w:r w:rsidRPr="00CE209D">
              <w:t>2 of that Act; or</w:t>
            </w:r>
          </w:p>
        </w:tc>
      </w:tr>
      <w:tr w:rsidR="00C400CB" w:rsidRPr="00CE209D" w:rsidTr="00C400CB">
        <w:trPr>
          <w:trHeight w:val="1005"/>
        </w:trPr>
        <w:tc>
          <w:tcPr>
            <w:tcW w:w="714" w:type="dxa"/>
            <w:tcBorders>
              <w:bottom w:val="single" w:sz="2" w:space="0" w:color="auto"/>
            </w:tcBorders>
            <w:shd w:val="clear" w:color="auto" w:fill="auto"/>
          </w:tcPr>
          <w:p w:rsidR="00C400CB" w:rsidRPr="00CE209D" w:rsidRDefault="00C400CB" w:rsidP="00C400CB">
            <w:pPr>
              <w:pStyle w:val="Tabletext"/>
              <w:keepNext/>
              <w:keepLines/>
            </w:pPr>
          </w:p>
        </w:tc>
        <w:tc>
          <w:tcPr>
            <w:tcW w:w="2910" w:type="dxa"/>
            <w:tcBorders>
              <w:bottom w:val="single" w:sz="2" w:space="0" w:color="auto"/>
            </w:tcBorders>
            <w:shd w:val="clear" w:color="auto" w:fill="auto"/>
          </w:tcPr>
          <w:p w:rsidR="00C400CB" w:rsidRPr="00CE209D" w:rsidRDefault="00C400CB" w:rsidP="00C400CB">
            <w:pPr>
              <w:pStyle w:val="Tabletext"/>
              <w:keepNext/>
              <w:keepLines/>
            </w:pPr>
          </w:p>
        </w:tc>
        <w:tc>
          <w:tcPr>
            <w:tcW w:w="3462" w:type="dxa"/>
            <w:tcBorders>
              <w:bottom w:val="single" w:sz="2" w:space="0" w:color="auto"/>
            </w:tcBorders>
            <w:shd w:val="clear" w:color="auto" w:fill="auto"/>
          </w:tcPr>
          <w:p w:rsidR="00C400CB" w:rsidRPr="00CE209D" w:rsidRDefault="00C400CB" w:rsidP="00C400CB">
            <w:pPr>
              <w:pStyle w:val="Tablei"/>
              <w:keepNext/>
              <w:keepLines/>
            </w:pPr>
            <w:r w:rsidRPr="00CE209D">
              <w:t>(iii) the administration of Division</w:t>
            </w:r>
            <w:r w:rsidR="00CE209D">
              <w:t> </w:t>
            </w:r>
            <w:r w:rsidRPr="00CE209D">
              <w:t>3A of Part</w:t>
            </w:r>
            <w:r w:rsidR="00CE209D">
              <w:t> </w:t>
            </w:r>
            <w:r w:rsidRPr="00CE209D">
              <w:t>2 of that Act or regulations made under that Division.</w:t>
            </w:r>
          </w:p>
        </w:tc>
      </w:tr>
      <w:tr w:rsidR="00896FF8" w:rsidRPr="00CE209D" w:rsidTr="00F634CB">
        <w:tc>
          <w:tcPr>
            <w:tcW w:w="714" w:type="dxa"/>
            <w:tcBorders>
              <w:top w:val="single" w:sz="2" w:space="0" w:color="auto"/>
              <w:bottom w:val="single" w:sz="2" w:space="0" w:color="auto"/>
            </w:tcBorders>
            <w:shd w:val="clear" w:color="auto" w:fill="auto"/>
          </w:tcPr>
          <w:p w:rsidR="00896FF8" w:rsidRPr="00CE209D" w:rsidRDefault="00896FF8" w:rsidP="0095130C">
            <w:pPr>
              <w:pStyle w:val="Tabletext"/>
              <w:keepNext/>
            </w:pPr>
            <w:r w:rsidRPr="00CE209D">
              <w:t>5</w:t>
            </w:r>
          </w:p>
        </w:tc>
        <w:tc>
          <w:tcPr>
            <w:tcW w:w="2910" w:type="dxa"/>
            <w:tcBorders>
              <w:top w:val="single" w:sz="2" w:space="0" w:color="auto"/>
              <w:bottom w:val="single" w:sz="2" w:space="0" w:color="auto"/>
            </w:tcBorders>
            <w:shd w:val="clear" w:color="auto" w:fill="auto"/>
          </w:tcPr>
          <w:p w:rsidR="00896FF8" w:rsidRPr="00CE209D" w:rsidRDefault="00896FF8" w:rsidP="00F634CB">
            <w:pPr>
              <w:pStyle w:val="Tabletext"/>
            </w:pPr>
            <w:r w:rsidRPr="00CE209D">
              <w:t xml:space="preserve">the Fair Work Ombudsman (within the meaning of the </w:t>
            </w:r>
            <w:r w:rsidRPr="00CE209D">
              <w:rPr>
                <w:i/>
              </w:rPr>
              <w:t>Fair Work Act 2009</w:t>
            </w:r>
            <w:r w:rsidRPr="00CE209D">
              <w:t>)</w:t>
            </w:r>
          </w:p>
        </w:tc>
        <w:tc>
          <w:tcPr>
            <w:tcW w:w="3462" w:type="dxa"/>
            <w:tcBorders>
              <w:top w:val="single" w:sz="2" w:space="0" w:color="auto"/>
              <w:bottom w:val="single" w:sz="2" w:space="0" w:color="auto"/>
            </w:tcBorders>
            <w:shd w:val="clear" w:color="auto" w:fill="auto"/>
          </w:tcPr>
          <w:p w:rsidR="00896FF8" w:rsidRPr="00CE209D" w:rsidRDefault="00896FF8" w:rsidP="00F634CB">
            <w:pPr>
              <w:pStyle w:val="Tablea"/>
            </w:pPr>
            <w:r w:rsidRPr="00CE209D">
              <w:t>(a) is of the fact of an entity’s actual or reasonably suspected non</w:t>
            </w:r>
            <w:r w:rsidR="00CE209D">
              <w:noBreakHyphen/>
            </w:r>
            <w:r w:rsidRPr="00CE209D">
              <w:t xml:space="preserve">compliance with a </w:t>
            </w:r>
            <w:r w:rsidR="00CE209D" w:rsidRPr="00CE209D">
              <w:rPr>
                <w:position w:val="6"/>
                <w:sz w:val="16"/>
              </w:rPr>
              <w:t>*</w:t>
            </w:r>
            <w:r w:rsidRPr="00CE209D">
              <w:t>taxation law; and</w:t>
            </w:r>
          </w:p>
          <w:p w:rsidR="00896FF8" w:rsidRPr="00CE209D" w:rsidRDefault="00896FF8" w:rsidP="00F634CB">
            <w:pPr>
              <w:pStyle w:val="Tablea"/>
            </w:pPr>
            <w:r w:rsidRPr="00CE209D">
              <w:t xml:space="preserve">(b) is for the purpose of ensuring the entity’s compliance with the </w:t>
            </w:r>
            <w:r w:rsidRPr="00CE209D">
              <w:rPr>
                <w:i/>
              </w:rPr>
              <w:t>Fair Work Act 2009</w:t>
            </w:r>
            <w:r w:rsidRPr="00CE209D">
              <w:t>.</w:t>
            </w:r>
          </w:p>
        </w:tc>
      </w:tr>
      <w:tr w:rsidR="00896FF8" w:rsidRPr="00CE209D" w:rsidTr="00F634CB">
        <w:tc>
          <w:tcPr>
            <w:tcW w:w="714" w:type="dxa"/>
            <w:tcBorders>
              <w:top w:val="single" w:sz="2" w:space="0" w:color="auto"/>
              <w:bottom w:val="single" w:sz="2" w:space="0" w:color="auto"/>
            </w:tcBorders>
            <w:shd w:val="clear" w:color="auto" w:fill="auto"/>
          </w:tcPr>
          <w:p w:rsidR="00896FF8" w:rsidRPr="00CE209D" w:rsidRDefault="00896FF8" w:rsidP="0095130C">
            <w:pPr>
              <w:pStyle w:val="Tabletext"/>
              <w:keepNext/>
            </w:pPr>
            <w:r w:rsidRPr="00CE209D">
              <w:t>5A</w:t>
            </w:r>
          </w:p>
        </w:tc>
        <w:tc>
          <w:tcPr>
            <w:tcW w:w="2910" w:type="dxa"/>
            <w:tcBorders>
              <w:top w:val="single" w:sz="2" w:space="0" w:color="auto"/>
              <w:bottom w:val="single" w:sz="2" w:space="0" w:color="auto"/>
            </w:tcBorders>
            <w:shd w:val="clear" w:color="auto" w:fill="auto"/>
          </w:tcPr>
          <w:p w:rsidR="00896FF8" w:rsidRPr="00CE209D" w:rsidRDefault="00896FF8" w:rsidP="00F634CB">
            <w:pPr>
              <w:pStyle w:val="Tabletext"/>
            </w:pPr>
            <w:r w:rsidRPr="00CE209D">
              <w:t>the Commissioner of the Australian Charities and Not</w:t>
            </w:r>
            <w:r w:rsidR="00CE209D">
              <w:noBreakHyphen/>
            </w:r>
            <w:r w:rsidRPr="00CE209D">
              <w:t>for</w:t>
            </w:r>
            <w:r w:rsidR="00CE209D">
              <w:noBreakHyphen/>
            </w:r>
            <w:r w:rsidRPr="00CE209D">
              <w:t>profits Commission</w:t>
            </w:r>
          </w:p>
        </w:tc>
        <w:tc>
          <w:tcPr>
            <w:tcW w:w="3462" w:type="dxa"/>
            <w:tcBorders>
              <w:top w:val="single" w:sz="2" w:space="0" w:color="auto"/>
              <w:bottom w:val="single" w:sz="2" w:space="0" w:color="auto"/>
            </w:tcBorders>
            <w:shd w:val="clear" w:color="auto" w:fill="auto"/>
          </w:tcPr>
          <w:p w:rsidR="00896FF8" w:rsidRPr="00CE209D" w:rsidRDefault="00896FF8" w:rsidP="001E65FD">
            <w:pPr>
              <w:pStyle w:val="Tabletext"/>
            </w:pPr>
            <w:r w:rsidRPr="00CE209D">
              <w:t xml:space="preserve">is for the purpose of administering the </w:t>
            </w:r>
            <w:r w:rsidRPr="00CE209D">
              <w:rPr>
                <w:i/>
              </w:rPr>
              <w:t>Australian Charities and Not</w:t>
            </w:r>
            <w:r w:rsidR="00CE209D">
              <w:rPr>
                <w:i/>
              </w:rPr>
              <w:noBreakHyphen/>
            </w:r>
            <w:r w:rsidRPr="00CE209D">
              <w:rPr>
                <w:i/>
              </w:rPr>
              <w:t>for</w:t>
            </w:r>
            <w:r w:rsidR="00CE209D">
              <w:rPr>
                <w:i/>
              </w:rPr>
              <w:noBreakHyphen/>
            </w:r>
            <w:r w:rsidRPr="00CE209D">
              <w:rPr>
                <w:i/>
              </w:rPr>
              <w:t>profits Commission Act 2012</w:t>
            </w:r>
            <w:r w:rsidRPr="00CE209D">
              <w:t>.</w:t>
            </w:r>
          </w:p>
        </w:tc>
      </w:tr>
      <w:tr w:rsidR="00896FF8" w:rsidRPr="00CE209D" w:rsidTr="00F634CB">
        <w:tc>
          <w:tcPr>
            <w:tcW w:w="714" w:type="dxa"/>
            <w:tcBorders>
              <w:top w:val="single" w:sz="2" w:space="0" w:color="auto"/>
              <w:bottom w:val="single" w:sz="12" w:space="0" w:color="auto"/>
            </w:tcBorders>
            <w:shd w:val="clear" w:color="auto" w:fill="auto"/>
          </w:tcPr>
          <w:p w:rsidR="00896FF8" w:rsidRPr="00CE209D" w:rsidRDefault="00896FF8" w:rsidP="00F634CB">
            <w:pPr>
              <w:pStyle w:val="Tabletext"/>
            </w:pPr>
            <w:r w:rsidRPr="00CE209D">
              <w:t>6</w:t>
            </w:r>
          </w:p>
        </w:tc>
        <w:tc>
          <w:tcPr>
            <w:tcW w:w="2910" w:type="dxa"/>
            <w:tcBorders>
              <w:top w:val="single" w:sz="2" w:space="0" w:color="auto"/>
              <w:bottom w:val="single" w:sz="12" w:space="0" w:color="auto"/>
            </w:tcBorders>
            <w:shd w:val="clear" w:color="auto" w:fill="auto"/>
          </w:tcPr>
          <w:p w:rsidR="00896FF8" w:rsidRPr="00CE209D" w:rsidRDefault="00896FF8" w:rsidP="00041EA6">
            <w:pPr>
              <w:pStyle w:val="Tablea"/>
            </w:pPr>
            <w:r w:rsidRPr="00CE209D">
              <w:t>(a) the Commissioner of the Australian Charities and Not</w:t>
            </w:r>
            <w:r w:rsidR="00CE209D">
              <w:noBreakHyphen/>
            </w:r>
            <w:r w:rsidRPr="00CE209D">
              <w:t>for</w:t>
            </w:r>
            <w:r w:rsidR="00CE209D">
              <w:noBreakHyphen/>
            </w:r>
            <w:r w:rsidRPr="00CE209D">
              <w:t>profits Commission; or</w:t>
            </w:r>
          </w:p>
          <w:p w:rsidR="00896FF8" w:rsidRPr="00CE209D" w:rsidRDefault="00896FF8" w:rsidP="00041EA6">
            <w:pPr>
              <w:pStyle w:val="Tablea"/>
            </w:pPr>
            <w:r w:rsidRPr="00CE209D">
              <w:t>(b) the Attorney</w:t>
            </w:r>
            <w:r w:rsidR="00CE209D">
              <w:noBreakHyphen/>
            </w:r>
            <w:r w:rsidRPr="00CE209D">
              <w:t>General of a State or Territory</w:t>
            </w:r>
          </w:p>
        </w:tc>
        <w:tc>
          <w:tcPr>
            <w:tcW w:w="3462" w:type="dxa"/>
            <w:tcBorders>
              <w:top w:val="single" w:sz="2" w:space="0" w:color="auto"/>
              <w:bottom w:val="single" w:sz="12" w:space="0" w:color="auto"/>
            </w:tcBorders>
            <w:shd w:val="clear" w:color="auto" w:fill="auto"/>
          </w:tcPr>
          <w:p w:rsidR="00896FF8" w:rsidRPr="00CE209D" w:rsidRDefault="00896FF8" w:rsidP="00F634CB">
            <w:pPr>
              <w:pStyle w:val="Tablea"/>
            </w:pPr>
            <w:r w:rsidRPr="00CE209D">
              <w:t>(a) is of information that relates to non</w:t>
            </w:r>
            <w:r w:rsidR="00CE209D">
              <w:noBreakHyphen/>
            </w:r>
            <w:r w:rsidRPr="00CE209D">
              <w:t xml:space="preserve">compliance of a </w:t>
            </w:r>
            <w:r w:rsidR="00CE209D" w:rsidRPr="00CE209D">
              <w:rPr>
                <w:position w:val="6"/>
                <w:sz w:val="16"/>
              </w:rPr>
              <w:t>*</w:t>
            </w:r>
            <w:r w:rsidRPr="00CE209D">
              <w:t xml:space="preserve">ancillary fund or charity with an </w:t>
            </w:r>
            <w:r w:rsidR="00CE209D" w:rsidRPr="00CE209D">
              <w:rPr>
                <w:position w:val="6"/>
                <w:sz w:val="16"/>
              </w:rPr>
              <w:t>*</w:t>
            </w:r>
            <w:r w:rsidRPr="00CE209D">
              <w:t>Australian law; and</w:t>
            </w:r>
          </w:p>
          <w:p w:rsidR="00896FF8" w:rsidRPr="00CE209D" w:rsidRDefault="00896FF8" w:rsidP="00F634CB">
            <w:pPr>
              <w:pStyle w:val="Tablea"/>
            </w:pPr>
            <w:r w:rsidRPr="00CE209D">
              <w:t>(b) is for the purpose of the administration of an Australian law governing trusts and charities.</w:t>
            </w:r>
          </w:p>
        </w:tc>
      </w:tr>
    </w:tbl>
    <w:p w:rsidR="0004208A" w:rsidRPr="00CE209D" w:rsidRDefault="0004208A" w:rsidP="0004208A">
      <w:pPr>
        <w:pStyle w:val="subsection"/>
      </w:pPr>
      <w:r w:rsidRPr="00CE209D">
        <w:tab/>
        <w:t>(9)</w:t>
      </w:r>
      <w:r w:rsidRPr="00CE209D">
        <w:tab/>
        <w:t>To avoid doubt, the exception in table item</w:t>
      </w:r>
      <w:r w:rsidR="00CE209D">
        <w:t> </w:t>
      </w:r>
      <w:r w:rsidRPr="00CE209D">
        <w:t xml:space="preserve">7 in table 2 in </w:t>
      </w:r>
      <w:r w:rsidR="00CE209D">
        <w:t>subsection (</w:t>
      </w:r>
      <w:r w:rsidRPr="00CE209D">
        <w:t>3) has effect even if at the time the complaint referred to in that item is made it is in dispute or uncertain whether the individual is an employee or former employee of the employer.</w:t>
      </w:r>
    </w:p>
    <w:p w:rsidR="0004208A" w:rsidRPr="00CE209D" w:rsidRDefault="0004208A" w:rsidP="0004208A">
      <w:pPr>
        <w:pStyle w:val="ActHead5"/>
      </w:pPr>
      <w:bookmarkStart w:id="970" w:name="_Toc392596076"/>
      <w:r w:rsidRPr="00CE209D">
        <w:rPr>
          <w:rStyle w:val="CharSectno"/>
        </w:rPr>
        <w:t>355</w:t>
      </w:r>
      <w:r w:rsidR="00CE209D">
        <w:rPr>
          <w:rStyle w:val="CharSectno"/>
        </w:rPr>
        <w:noBreakHyphen/>
      </w:r>
      <w:r w:rsidRPr="00CE209D">
        <w:rPr>
          <w:rStyle w:val="CharSectno"/>
        </w:rPr>
        <w:t>70</w:t>
      </w:r>
      <w:r w:rsidRPr="00CE209D">
        <w:t xml:space="preserve">  Exception—disclosure for law enforcement and related purposes</w:t>
      </w:r>
      <w:bookmarkEnd w:id="970"/>
    </w:p>
    <w:p w:rsidR="0004208A" w:rsidRPr="00CE209D" w:rsidRDefault="0004208A" w:rsidP="0004208A">
      <w:pPr>
        <w:pStyle w:val="subsection"/>
      </w:pPr>
      <w:r w:rsidRPr="00CE209D">
        <w:tab/>
        <w:t>(1)</w:t>
      </w:r>
      <w:r w:rsidRPr="00CE209D">
        <w:tab/>
        <w:t>Section</w:t>
      </w:r>
      <w:r w:rsidR="00CE209D">
        <w:t> </w:t>
      </w:r>
      <w:r w:rsidRPr="00CE209D">
        <w:t>355</w:t>
      </w:r>
      <w:r w:rsidR="00CE209D">
        <w:noBreakHyphen/>
      </w:r>
      <w:r w:rsidRPr="00CE209D">
        <w:t>25 does not apply if:</w:t>
      </w:r>
    </w:p>
    <w:p w:rsidR="0004208A" w:rsidRPr="00CE209D" w:rsidRDefault="0004208A" w:rsidP="0004208A">
      <w:pPr>
        <w:pStyle w:val="paragraph"/>
      </w:pPr>
      <w:r w:rsidRPr="00CE209D">
        <w:tab/>
        <w:t>(a)</w:t>
      </w:r>
      <w:r w:rsidRPr="00CE209D">
        <w:tab/>
        <w:t xml:space="preserve">the entity is the Commissioner or a </w:t>
      </w:r>
      <w:r w:rsidR="00CE209D" w:rsidRPr="00CE209D">
        <w:rPr>
          <w:position w:val="6"/>
          <w:sz w:val="16"/>
        </w:rPr>
        <w:t>*</w:t>
      </w:r>
      <w:r w:rsidRPr="00CE209D">
        <w:t>taxation officer authorised by the Commissioner to make the record or disclosure; and</w:t>
      </w:r>
    </w:p>
    <w:p w:rsidR="0004208A" w:rsidRPr="00CE209D" w:rsidRDefault="0004208A" w:rsidP="0004208A">
      <w:pPr>
        <w:pStyle w:val="paragraph"/>
      </w:pPr>
      <w:r w:rsidRPr="00CE209D">
        <w:tab/>
        <w:t>(b)</w:t>
      </w:r>
      <w:r w:rsidRPr="00CE209D">
        <w:tab/>
        <w:t>an item in the table in this subsection covers the making of the record or the disclosure; and</w:t>
      </w:r>
    </w:p>
    <w:p w:rsidR="0004208A" w:rsidRPr="00CE209D" w:rsidRDefault="0004208A" w:rsidP="0004208A">
      <w:pPr>
        <w:pStyle w:val="paragraph"/>
      </w:pPr>
      <w:r w:rsidRPr="00CE209D">
        <w:tab/>
        <w:t>(c)</w:t>
      </w:r>
      <w:r w:rsidRPr="00CE209D">
        <w:tab/>
        <w:t xml:space="preserve">if the entity is not the Commissioner, a </w:t>
      </w:r>
      <w:r w:rsidR="00CE209D" w:rsidRPr="00CE209D">
        <w:rPr>
          <w:position w:val="6"/>
          <w:sz w:val="16"/>
        </w:rPr>
        <w:t>*</w:t>
      </w:r>
      <w:r w:rsidR="003C76F7" w:rsidRPr="00CE209D">
        <w:t>Second Commissioner</w:t>
      </w:r>
      <w:r w:rsidRPr="00CE209D">
        <w:t xml:space="preserve"> or an SES employee or acting SES employee of the Australian Taxation Office—one of the following has agreed that the record or disclosure is covered by the item:</w:t>
      </w:r>
    </w:p>
    <w:p w:rsidR="0004208A" w:rsidRPr="00CE209D" w:rsidRDefault="0004208A" w:rsidP="0004208A">
      <w:pPr>
        <w:pStyle w:val="paragraphsub"/>
      </w:pPr>
      <w:r w:rsidRPr="00CE209D">
        <w:tab/>
        <w:t>(i)</w:t>
      </w:r>
      <w:r w:rsidRPr="00CE209D">
        <w:tab/>
        <w:t>the Commissioner;</w:t>
      </w:r>
    </w:p>
    <w:p w:rsidR="0004208A" w:rsidRPr="00CE209D" w:rsidRDefault="0004208A" w:rsidP="0004208A">
      <w:pPr>
        <w:pStyle w:val="paragraphsub"/>
      </w:pPr>
      <w:r w:rsidRPr="00CE209D">
        <w:tab/>
        <w:t>(ii)</w:t>
      </w:r>
      <w:r w:rsidRPr="00CE209D">
        <w:tab/>
        <w:t>a Second Commissioner;</w:t>
      </w:r>
    </w:p>
    <w:p w:rsidR="0004208A" w:rsidRPr="00CE209D" w:rsidRDefault="0004208A" w:rsidP="0004208A">
      <w:pPr>
        <w:pStyle w:val="paragraphsub"/>
      </w:pPr>
      <w:r w:rsidRPr="00CE209D">
        <w:tab/>
        <w:t>(iii)</w:t>
      </w:r>
      <w:r w:rsidRPr="00CE209D">
        <w:tab/>
        <w:t>an SES employee or acting SES employee of the Australian Taxation Office who is not a direct supervisor of the taxation officer.</w:t>
      </w:r>
    </w:p>
    <w:p w:rsidR="0004208A" w:rsidRPr="00CE209D" w:rsidRDefault="0004208A" w:rsidP="0004208A">
      <w:pPr>
        <w:pStyle w:val="notetext"/>
      </w:pPr>
      <w:r w:rsidRPr="00CE209D">
        <w:t>Note 1:</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notetext"/>
      </w:pPr>
      <w:r w:rsidRPr="00CE209D">
        <w:t>Note 2:</w:t>
      </w:r>
      <w:r w:rsidRPr="00CE209D">
        <w:tab/>
        <w:t>The Commissioner is required to include in an annual report information about disclosures made under this subsection: see section</w:t>
      </w:r>
      <w:r w:rsidR="00CE209D">
        <w:t> </w:t>
      </w:r>
      <w:r w:rsidRPr="00CE209D">
        <w:t>3B.</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F634CB">
            <w:pPr>
              <w:pStyle w:val="Tabletext"/>
              <w:keepNext/>
              <w:rPr>
                <w:b/>
              </w:rPr>
            </w:pPr>
            <w:r w:rsidRPr="00CE209D">
              <w:rPr>
                <w:b/>
              </w:rPr>
              <w:t>Records or disclosures for law enforcement and related purposes</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The record is made for or the disclosure is to ...</w:t>
            </w:r>
          </w:p>
        </w:tc>
        <w:tc>
          <w:tcPr>
            <w:tcW w:w="3462"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and the record or disclosure ...</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 xml:space="preserve">an </w:t>
            </w:r>
            <w:r w:rsidR="00CE209D" w:rsidRPr="00CE209D">
              <w:rPr>
                <w:position w:val="6"/>
                <w:sz w:val="16"/>
              </w:rPr>
              <w:t>*</w:t>
            </w:r>
            <w:r w:rsidRPr="00CE209D">
              <w:t>authorised law enforcement agency officer, or a court or tribunal</w:t>
            </w:r>
          </w:p>
        </w:tc>
        <w:tc>
          <w:tcPr>
            <w:tcW w:w="3462"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is for the purpose of:</w:t>
            </w:r>
          </w:p>
          <w:p w:rsidR="0004208A" w:rsidRPr="00CE209D" w:rsidRDefault="0004208A" w:rsidP="00F634CB">
            <w:pPr>
              <w:pStyle w:val="Tablea"/>
            </w:pPr>
            <w:r w:rsidRPr="00CE209D">
              <w:t xml:space="preserve">(a) investigating a </w:t>
            </w:r>
            <w:r w:rsidR="00CE209D" w:rsidRPr="00CE209D">
              <w:rPr>
                <w:position w:val="6"/>
                <w:sz w:val="16"/>
              </w:rPr>
              <w:t>*</w:t>
            </w:r>
            <w:r w:rsidRPr="00CE209D">
              <w:t>serious offence; or</w:t>
            </w:r>
          </w:p>
          <w:p w:rsidR="0004208A" w:rsidRPr="00CE209D" w:rsidRDefault="0004208A" w:rsidP="00F634CB">
            <w:pPr>
              <w:pStyle w:val="Tablea"/>
            </w:pPr>
            <w:r w:rsidRPr="00CE209D">
              <w:t>(b) enforcing a law, the contravention of which is a serious offence; or</w:t>
            </w:r>
          </w:p>
          <w:p w:rsidR="0004208A" w:rsidRPr="00CE209D" w:rsidRDefault="0004208A" w:rsidP="00F634CB">
            <w:pPr>
              <w:pStyle w:val="Tablea"/>
            </w:pPr>
            <w:r w:rsidRPr="00CE209D">
              <w:t xml:space="preserve">(c) the making, or proposed or possible making, of a </w:t>
            </w:r>
            <w:r w:rsidR="00CE209D" w:rsidRPr="00CE209D">
              <w:rPr>
                <w:position w:val="6"/>
                <w:sz w:val="16"/>
              </w:rPr>
              <w:t>*</w:t>
            </w:r>
            <w:r w:rsidRPr="00CE209D">
              <w:t>proceeds of crime order.</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an </w:t>
            </w:r>
            <w:r w:rsidR="00CE209D" w:rsidRPr="00CE209D">
              <w:rPr>
                <w:position w:val="6"/>
                <w:sz w:val="16"/>
              </w:rPr>
              <w:t>*</w:t>
            </w:r>
            <w:r w:rsidRPr="00CE209D">
              <w:t>authorised ASIO officer</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 performing ASIO’s functions under subsection</w:t>
            </w:r>
            <w:r w:rsidR="00CE209D">
              <w:t> </w:t>
            </w:r>
            <w:r w:rsidRPr="00CE209D">
              <w:t xml:space="preserve">17(1) of the </w:t>
            </w:r>
            <w:r w:rsidRPr="00CE209D">
              <w:rPr>
                <w:i/>
              </w:rPr>
              <w:t>Australian Security Intelligence Organisation Act 1979</w:t>
            </w:r>
            <w:r w:rsidRPr="00CE209D">
              <w:t>.</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a </w:t>
            </w:r>
            <w:r w:rsidR="00CE209D" w:rsidRPr="00CE209D">
              <w:rPr>
                <w:position w:val="6"/>
                <w:sz w:val="16"/>
              </w:rPr>
              <w:t>*</w:t>
            </w:r>
            <w:r w:rsidRPr="00CE209D">
              <w:t>Project Wickenby officer, or a court or tribunal</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 xml:space="preserve">(a) is for or in connection with a </w:t>
            </w:r>
            <w:r w:rsidR="00CE209D" w:rsidRPr="00CE209D">
              <w:rPr>
                <w:position w:val="6"/>
                <w:sz w:val="16"/>
              </w:rPr>
              <w:t>*</w:t>
            </w:r>
            <w:r w:rsidRPr="00CE209D">
              <w:t>purpose of the Project Wickenby taskforce; and</w:t>
            </w:r>
          </w:p>
          <w:p w:rsidR="0004208A" w:rsidRPr="00CE209D" w:rsidRDefault="0004208A" w:rsidP="00F634CB">
            <w:pPr>
              <w:pStyle w:val="Tablea"/>
            </w:pPr>
            <w:r w:rsidRPr="00CE209D">
              <w:t xml:space="preserve">(b) is made before </w:t>
            </w:r>
            <w:r w:rsidR="00BF2541" w:rsidRPr="00CE209D">
              <w:t>1</w:t>
            </w:r>
            <w:r w:rsidR="00CE209D">
              <w:t> </w:t>
            </w:r>
            <w:r w:rsidR="00BF2541" w:rsidRPr="00CE209D">
              <w:t>July 2015</w:t>
            </w:r>
            <w:r w:rsidRPr="00CE209D">
              <w:t>, or a later prescribed day.</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 xml:space="preserve">a </w:t>
            </w:r>
            <w:r w:rsidR="00CE209D" w:rsidRPr="00CE209D">
              <w:rPr>
                <w:position w:val="6"/>
                <w:sz w:val="16"/>
              </w:rPr>
              <w:t>*</w:t>
            </w:r>
            <w:r w:rsidRPr="00CE209D">
              <w:t>taskforce officer of a prescribed taskforce, or a court or tribunal</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a"/>
            </w:pPr>
            <w:r w:rsidRPr="00CE209D">
              <w:t>(a) is for or in connection with a purpose of the prescribed taskforce; and</w:t>
            </w:r>
          </w:p>
          <w:p w:rsidR="0004208A" w:rsidRPr="00CE209D" w:rsidRDefault="0004208A" w:rsidP="00F634CB">
            <w:pPr>
              <w:pStyle w:val="Tablea"/>
            </w:pPr>
            <w:r w:rsidRPr="00CE209D">
              <w:t>(b) is made within the time limit, if any, prescribed by the regulations.</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95130C">
            <w:pPr>
              <w:pStyle w:val="Tabletext"/>
              <w:keepNext/>
            </w:pPr>
            <w:r w:rsidRPr="00CE209D">
              <w:t>5</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rPr>
                <w:i/>
              </w:rPr>
            </w:pPr>
            <w:r w:rsidRPr="00CE209D">
              <w:t>a Royal Commission in respect of which Letters Patent issued by the Governor</w:t>
            </w:r>
            <w:r w:rsidR="00CE209D">
              <w:noBreakHyphen/>
            </w:r>
            <w:r w:rsidRPr="00CE209D">
              <w:t>General declare that the Royal Commission is a Royal Commission to which this table item applies, or a member of such a Royal Commission</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is for the purpose of the Royal Commission conducting its inquiry.</w:t>
            </w:r>
          </w:p>
        </w:tc>
      </w:tr>
      <w:tr w:rsidR="0004208A" w:rsidRPr="00CE209D" w:rsidTr="00F634CB">
        <w:tc>
          <w:tcPr>
            <w:tcW w:w="714"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6</w:t>
            </w:r>
          </w:p>
        </w:tc>
        <w:tc>
          <w:tcPr>
            <w:tcW w:w="2910"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one or more of the following bodies:</w:t>
            </w:r>
          </w:p>
          <w:p w:rsidR="0004208A" w:rsidRPr="00CE209D" w:rsidRDefault="0004208A" w:rsidP="00F634CB">
            <w:pPr>
              <w:pStyle w:val="Tablea"/>
            </w:pPr>
            <w:r w:rsidRPr="00CE209D">
              <w:t>(a) a Royal Commission of a State or a Territory prescribed by the regulations for the purposes of this table item;</w:t>
            </w:r>
          </w:p>
          <w:p w:rsidR="0004208A" w:rsidRPr="00CE209D" w:rsidRDefault="0004208A" w:rsidP="00F634CB">
            <w:pPr>
              <w:pStyle w:val="Tablea"/>
            </w:pPr>
            <w:r w:rsidRPr="00CE209D">
              <w:t>(b) a commission of inquiry of a State or a Territory prescribed by the regulations for the purposes of this table item;</w:t>
            </w:r>
          </w:p>
          <w:p w:rsidR="0004208A" w:rsidRPr="00CE209D" w:rsidRDefault="0004208A" w:rsidP="00F634CB">
            <w:pPr>
              <w:pStyle w:val="Tablea"/>
            </w:pPr>
            <w:r w:rsidRPr="00CE209D">
              <w:t>(c) a board of inquiry of a State or a Territory prescribed by the regulations for the purposes of this table item</w:t>
            </w:r>
          </w:p>
        </w:tc>
        <w:tc>
          <w:tcPr>
            <w:tcW w:w="3462"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is for the purpose of:</w:t>
            </w:r>
          </w:p>
          <w:p w:rsidR="0004208A" w:rsidRPr="00CE209D" w:rsidRDefault="0004208A" w:rsidP="00F634CB">
            <w:pPr>
              <w:pStyle w:val="Tablea"/>
            </w:pPr>
            <w:r w:rsidRPr="00CE209D">
              <w:t xml:space="preserve">(a) investigating a </w:t>
            </w:r>
            <w:r w:rsidR="00CE209D" w:rsidRPr="00CE209D">
              <w:rPr>
                <w:position w:val="6"/>
                <w:sz w:val="16"/>
              </w:rPr>
              <w:t>*</w:t>
            </w:r>
            <w:r w:rsidRPr="00CE209D">
              <w:t>serious offence; or</w:t>
            </w:r>
          </w:p>
          <w:p w:rsidR="0004208A" w:rsidRPr="00CE209D" w:rsidRDefault="0004208A" w:rsidP="00F634CB">
            <w:pPr>
              <w:pStyle w:val="Tablea"/>
            </w:pPr>
            <w:r w:rsidRPr="00CE209D">
              <w:t>(b) enforcing a law, the contravention of which is a serious offence; or</w:t>
            </w:r>
          </w:p>
          <w:p w:rsidR="0004208A" w:rsidRPr="00CE209D" w:rsidRDefault="0004208A" w:rsidP="00F634CB">
            <w:pPr>
              <w:pStyle w:val="Tablea"/>
            </w:pPr>
            <w:r w:rsidRPr="00CE209D">
              <w:t xml:space="preserve">(c) the making, or proposed or possible making, of a </w:t>
            </w:r>
            <w:r w:rsidR="00CE209D" w:rsidRPr="00CE209D">
              <w:rPr>
                <w:position w:val="6"/>
                <w:sz w:val="16"/>
              </w:rPr>
              <w:t>*</w:t>
            </w:r>
            <w:r w:rsidRPr="00CE209D">
              <w:t>proceeds of crime order.</w:t>
            </w:r>
          </w:p>
        </w:tc>
      </w:tr>
    </w:tbl>
    <w:p w:rsidR="0004208A" w:rsidRPr="00CE209D" w:rsidRDefault="0004208A" w:rsidP="0004208A">
      <w:pPr>
        <w:pStyle w:val="subsection"/>
      </w:pPr>
      <w:r w:rsidRPr="00CE209D">
        <w:tab/>
        <w:t>(2A)</w:t>
      </w:r>
      <w:r w:rsidRPr="00CE209D">
        <w:tab/>
        <w:t xml:space="preserve">The </w:t>
      </w:r>
      <w:r w:rsidR="00CE209D" w:rsidRPr="00CE209D">
        <w:rPr>
          <w:position w:val="6"/>
          <w:sz w:val="16"/>
        </w:rPr>
        <w:t>*</w:t>
      </w:r>
      <w:r w:rsidRPr="00CE209D">
        <w:t xml:space="preserve">taxation officer is entitled to rely on the exception in </w:t>
      </w:r>
      <w:r w:rsidR="00CE209D">
        <w:t>subsection (</w:t>
      </w:r>
      <w:r w:rsidRPr="00CE209D">
        <w:t xml:space="preserve">1) even if the agreement referred to in </w:t>
      </w:r>
      <w:r w:rsidR="00CE209D">
        <w:t>paragraph (</w:t>
      </w:r>
      <w:r w:rsidRPr="00CE209D">
        <w:t>1)(c) has not been obtained in relation to the record or disclosure.</w:t>
      </w:r>
    </w:p>
    <w:p w:rsidR="0004208A" w:rsidRPr="00CE209D" w:rsidRDefault="0004208A" w:rsidP="0004208A">
      <w:pPr>
        <w:pStyle w:val="SubsectionHead"/>
      </w:pPr>
      <w:r w:rsidRPr="00CE209D">
        <w:t>Meaning of various terms</w:t>
      </w:r>
    </w:p>
    <w:p w:rsidR="0004208A" w:rsidRPr="00CE209D" w:rsidRDefault="0004208A" w:rsidP="0004208A">
      <w:pPr>
        <w:pStyle w:val="subsection"/>
      </w:pPr>
      <w:r w:rsidRPr="00CE209D">
        <w:tab/>
        <w:t>(2)</w:t>
      </w:r>
      <w:r w:rsidRPr="00CE209D">
        <w:tab/>
      </w:r>
      <w:r w:rsidRPr="00CE209D">
        <w:rPr>
          <w:b/>
          <w:i/>
        </w:rPr>
        <w:t>Authorised ASIO officer</w:t>
      </w:r>
      <w:r w:rsidRPr="00CE209D">
        <w:t xml:space="preserve"> means:</w:t>
      </w:r>
    </w:p>
    <w:p w:rsidR="0004208A" w:rsidRPr="00CE209D" w:rsidRDefault="0004208A" w:rsidP="0004208A">
      <w:pPr>
        <w:pStyle w:val="paragraph"/>
      </w:pPr>
      <w:r w:rsidRPr="00CE209D">
        <w:tab/>
        <w:t>(a)</w:t>
      </w:r>
      <w:r w:rsidRPr="00CE209D">
        <w:tab/>
        <w:t>the Director</w:t>
      </w:r>
      <w:r w:rsidR="00CE209D">
        <w:noBreakHyphen/>
      </w:r>
      <w:r w:rsidRPr="00CE209D">
        <w:t xml:space="preserve">General of Security holding office under the </w:t>
      </w:r>
      <w:r w:rsidRPr="00CE209D">
        <w:rPr>
          <w:i/>
        </w:rPr>
        <w:t>Australian Security Intelligence Organisation Act 1979</w:t>
      </w:r>
      <w:r w:rsidRPr="00CE209D">
        <w:t>; or</w:t>
      </w:r>
    </w:p>
    <w:p w:rsidR="0004208A" w:rsidRPr="00CE209D" w:rsidRDefault="0004208A" w:rsidP="0004208A">
      <w:pPr>
        <w:pStyle w:val="paragraph"/>
      </w:pPr>
      <w:r w:rsidRPr="00CE209D">
        <w:tab/>
        <w:t>(b)</w:t>
      </w:r>
      <w:r w:rsidRPr="00CE209D">
        <w:tab/>
        <w:t>any other individual employed under paragraph</w:t>
      </w:r>
      <w:r w:rsidR="00CE209D">
        <w:t> </w:t>
      </w:r>
      <w:r w:rsidRPr="00CE209D">
        <w:t>84(1)(a) or (b) of that Act who has been authorised in writing by the Director</w:t>
      </w:r>
      <w:r w:rsidR="00CE209D">
        <w:noBreakHyphen/>
      </w:r>
      <w:r w:rsidRPr="00CE209D">
        <w:t>General of Security to perform the functions of an authorised ASIO officer under this Act.</w:t>
      </w:r>
    </w:p>
    <w:p w:rsidR="0004208A" w:rsidRPr="00CE209D" w:rsidRDefault="0004208A" w:rsidP="00ED4CD1">
      <w:pPr>
        <w:pStyle w:val="subsection"/>
        <w:keepNext/>
        <w:keepLines/>
      </w:pPr>
      <w:r w:rsidRPr="00CE209D">
        <w:tab/>
        <w:t>(3)</w:t>
      </w:r>
      <w:r w:rsidRPr="00CE209D">
        <w:tab/>
      </w:r>
      <w:r w:rsidRPr="00CE209D">
        <w:rPr>
          <w:b/>
          <w:i/>
        </w:rPr>
        <w:t>Authorised law enforcement agency officer</w:t>
      </w:r>
      <w:r w:rsidRPr="00CE209D">
        <w:t xml:space="preserve"> means:</w:t>
      </w:r>
    </w:p>
    <w:p w:rsidR="0004208A" w:rsidRPr="00CE209D" w:rsidRDefault="0004208A" w:rsidP="0004208A">
      <w:pPr>
        <w:pStyle w:val="paragraph"/>
      </w:pPr>
      <w:r w:rsidRPr="00CE209D">
        <w:tab/>
        <w:t>(a)</w:t>
      </w:r>
      <w:r w:rsidRPr="00CE209D">
        <w:tab/>
        <w:t xml:space="preserve">the head of a </w:t>
      </w:r>
      <w:r w:rsidR="00CE209D" w:rsidRPr="00CE209D">
        <w:rPr>
          <w:position w:val="6"/>
          <w:sz w:val="16"/>
        </w:rPr>
        <w:t>*</w:t>
      </w:r>
      <w:r w:rsidRPr="00CE209D">
        <w:t>law enforcement agency; or</w:t>
      </w:r>
    </w:p>
    <w:p w:rsidR="0004208A" w:rsidRPr="00CE209D" w:rsidRDefault="0004208A" w:rsidP="0004208A">
      <w:pPr>
        <w:pStyle w:val="paragraph"/>
      </w:pPr>
      <w:r w:rsidRPr="00CE209D">
        <w:tab/>
        <w:t>(b)</w:t>
      </w:r>
      <w:r w:rsidRPr="00CE209D">
        <w:tab/>
        <w:t>an officer of a law enforcement agency, or a person engaged by, or otherwise performing services for, a law enforcement agency, authorised in writing by the head of the agency to perform the functions of an authorised law enforcement agency officer under this Act.</w:t>
      </w:r>
    </w:p>
    <w:p w:rsidR="0004208A" w:rsidRPr="00CE209D" w:rsidRDefault="0004208A" w:rsidP="0004208A">
      <w:pPr>
        <w:pStyle w:val="subsection"/>
      </w:pPr>
      <w:r w:rsidRPr="00CE209D">
        <w:tab/>
        <w:t>(4)</w:t>
      </w:r>
      <w:r w:rsidRPr="00CE209D">
        <w:tab/>
      </w:r>
      <w:r w:rsidRPr="00CE209D">
        <w:rPr>
          <w:b/>
          <w:i/>
        </w:rPr>
        <w:t>Law enforcement agency</w:t>
      </w:r>
      <w:r w:rsidRPr="00CE209D">
        <w:t xml:space="preserve"> means:</w:t>
      </w:r>
    </w:p>
    <w:p w:rsidR="0004208A" w:rsidRPr="00CE209D" w:rsidRDefault="0004208A" w:rsidP="0004208A">
      <w:pPr>
        <w:pStyle w:val="paragraph"/>
      </w:pPr>
      <w:r w:rsidRPr="00CE209D">
        <w:tab/>
        <w:t>(a)</w:t>
      </w:r>
      <w:r w:rsidRPr="00CE209D">
        <w:tab/>
        <w:t>the Australian Federal Police; or</w:t>
      </w:r>
    </w:p>
    <w:p w:rsidR="0004208A" w:rsidRPr="00CE209D" w:rsidRDefault="0004208A" w:rsidP="0004208A">
      <w:pPr>
        <w:pStyle w:val="paragraph"/>
      </w:pPr>
      <w:r w:rsidRPr="00CE209D">
        <w:tab/>
        <w:t>(b)</w:t>
      </w:r>
      <w:r w:rsidRPr="00CE209D">
        <w:tab/>
        <w:t>the police force of a State or Territory; or</w:t>
      </w:r>
    </w:p>
    <w:p w:rsidR="0004208A" w:rsidRPr="00CE209D" w:rsidRDefault="0004208A" w:rsidP="0004208A">
      <w:pPr>
        <w:pStyle w:val="paragraph"/>
      </w:pPr>
      <w:r w:rsidRPr="00CE209D">
        <w:tab/>
        <w:t>(c)</w:t>
      </w:r>
      <w:r w:rsidRPr="00CE209D">
        <w:tab/>
        <w:t>the Office of the Director of Public Prosecutions established by section</w:t>
      </w:r>
      <w:r w:rsidR="00CE209D">
        <w:t> </w:t>
      </w:r>
      <w:r w:rsidRPr="00CE209D">
        <w:t xml:space="preserve">5 of the </w:t>
      </w:r>
      <w:r w:rsidRPr="00CE209D">
        <w:rPr>
          <w:i/>
        </w:rPr>
        <w:t>Director of Public Prosecutions Act 1983</w:t>
      </w:r>
      <w:r w:rsidRPr="00CE209D">
        <w:t>; or</w:t>
      </w:r>
    </w:p>
    <w:p w:rsidR="0004208A" w:rsidRPr="00CE209D" w:rsidRDefault="0004208A" w:rsidP="0004208A">
      <w:pPr>
        <w:pStyle w:val="paragraph"/>
      </w:pPr>
      <w:r w:rsidRPr="00CE209D">
        <w:tab/>
        <w:t>(d)</w:t>
      </w:r>
      <w:r w:rsidRPr="00CE209D">
        <w:tab/>
        <w:t>the Australian Commission for Law Enforcement Integrity; or</w:t>
      </w:r>
    </w:p>
    <w:p w:rsidR="0004208A" w:rsidRPr="00CE209D" w:rsidRDefault="0004208A" w:rsidP="0004208A">
      <w:pPr>
        <w:pStyle w:val="paragraph"/>
      </w:pPr>
      <w:r w:rsidRPr="00CE209D">
        <w:tab/>
        <w:t>(e)</w:t>
      </w:r>
      <w:r w:rsidRPr="00CE209D">
        <w:tab/>
        <w:t>the Australian Crime Commission; or</w:t>
      </w:r>
    </w:p>
    <w:p w:rsidR="0004208A" w:rsidRPr="00CE209D" w:rsidRDefault="0004208A" w:rsidP="0004208A">
      <w:pPr>
        <w:pStyle w:val="paragraph"/>
      </w:pPr>
      <w:r w:rsidRPr="00CE209D">
        <w:tab/>
        <w:t>(f)</w:t>
      </w:r>
      <w:r w:rsidRPr="00CE209D">
        <w:tab/>
        <w:t xml:space="preserve">the Independent Commission Against Corruption established by the </w:t>
      </w:r>
      <w:r w:rsidRPr="00CE209D">
        <w:rPr>
          <w:i/>
        </w:rPr>
        <w:t>Independent Commission Against Corruption Act 1988</w:t>
      </w:r>
      <w:r w:rsidRPr="00CE209D">
        <w:t xml:space="preserve"> of New South Wales; or</w:t>
      </w:r>
    </w:p>
    <w:p w:rsidR="0004208A" w:rsidRPr="00CE209D" w:rsidRDefault="0004208A" w:rsidP="0004208A">
      <w:pPr>
        <w:pStyle w:val="paragraph"/>
      </w:pPr>
      <w:r w:rsidRPr="00CE209D">
        <w:tab/>
        <w:t>(g)</w:t>
      </w:r>
      <w:r w:rsidRPr="00CE209D">
        <w:tab/>
        <w:t>the New South Wales Crime Commission; or</w:t>
      </w:r>
    </w:p>
    <w:p w:rsidR="0004208A" w:rsidRPr="00CE209D" w:rsidRDefault="0004208A" w:rsidP="0004208A">
      <w:pPr>
        <w:pStyle w:val="paragraph"/>
      </w:pPr>
      <w:r w:rsidRPr="00CE209D">
        <w:tab/>
        <w:t>(h)</w:t>
      </w:r>
      <w:r w:rsidRPr="00CE209D">
        <w:tab/>
        <w:t>the Police Integrity Commission of New South Wales; or</w:t>
      </w:r>
    </w:p>
    <w:p w:rsidR="0004208A" w:rsidRPr="00CE209D" w:rsidRDefault="0004208A" w:rsidP="0004208A">
      <w:pPr>
        <w:pStyle w:val="paragraph"/>
      </w:pPr>
      <w:r w:rsidRPr="00CE209D">
        <w:tab/>
        <w:t>(i)</w:t>
      </w:r>
      <w:r w:rsidRPr="00CE209D">
        <w:tab/>
        <w:t xml:space="preserve">the </w:t>
      </w:r>
      <w:r w:rsidR="00461202" w:rsidRPr="00CE209D">
        <w:t>Independent Broad</w:t>
      </w:r>
      <w:r w:rsidR="00CE209D">
        <w:noBreakHyphen/>
      </w:r>
      <w:r w:rsidR="00461202" w:rsidRPr="00CE209D">
        <w:t>based Anti</w:t>
      </w:r>
      <w:r w:rsidR="00CE209D">
        <w:noBreakHyphen/>
      </w:r>
      <w:r w:rsidR="00461202" w:rsidRPr="00CE209D">
        <w:t>corruption Commission</w:t>
      </w:r>
      <w:r w:rsidRPr="00CE209D">
        <w:t xml:space="preserve"> of Victoria; or</w:t>
      </w:r>
    </w:p>
    <w:p w:rsidR="0004208A" w:rsidRPr="00CE209D" w:rsidRDefault="0004208A" w:rsidP="0004208A">
      <w:pPr>
        <w:pStyle w:val="paragraph"/>
      </w:pPr>
      <w:r w:rsidRPr="00CE209D">
        <w:tab/>
        <w:t>(j)</w:t>
      </w:r>
      <w:r w:rsidRPr="00CE209D">
        <w:tab/>
        <w:t>the Crime and Misconduct Commission of Queensland; or</w:t>
      </w:r>
    </w:p>
    <w:p w:rsidR="0004208A" w:rsidRPr="00CE209D" w:rsidRDefault="0004208A" w:rsidP="0004208A">
      <w:pPr>
        <w:pStyle w:val="paragraph"/>
      </w:pPr>
      <w:r w:rsidRPr="00CE209D">
        <w:tab/>
        <w:t>(k)</w:t>
      </w:r>
      <w:r w:rsidRPr="00CE209D">
        <w:tab/>
        <w:t>the Corruption and Crime Commission of Western Australia; or</w:t>
      </w:r>
    </w:p>
    <w:p w:rsidR="0004208A" w:rsidRPr="00CE209D" w:rsidRDefault="0004208A" w:rsidP="0004208A">
      <w:pPr>
        <w:pStyle w:val="paragraph"/>
      </w:pPr>
      <w:r w:rsidRPr="00CE209D">
        <w:tab/>
        <w:t>(l)</w:t>
      </w:r>
      <w:r w:rsidRPr="00CE209D">
        <w:tab/>
        <w:t>the Australian Securities and Investments Commission.</w:t>
      </w:r>
    </w:p>
    <w:p w:rsidR="005E748A" w:rsidRPr="00CE209D" w:rsidRDefault="005E748A" w:rsidP="005E748A">
      <w:pPr>
        <w:pStyle w:val="subsection"/>
      </w:pPr>
      <w:r w:rsidRPr="00CE209D">
        <w:tab/>
        <w:t>(5)</w:t>
      </w:r>
      <w:r w:rsidRPr="00CE209D">
        <w:tab/>
      </w:r>
      <w:r w:rsidRPr="00CE209D">
        <w:rPr>
          <w:b/>
          <w:i/>
        </w:rPr>
        <w:t>Proceeds of crime order</w:t>
      </w:r>
      <w:r w:rsidRPr="00CE209D">
        <w:t xml:space="preserve"> means:</w:t>
      </w:r>
    </w:p>
    <w:p w:rsidR="005E748A" w:rsidRPr="00CE209D" w:rsidRDefault="005E748A" w:rsidP="005E748A">
      <w:pPr>
        <w:pStyle w:val="paragraph"/>
        <w:rPr>
          <w:i/>
        </w:rPr>
      </w:pPr>
      <w:r w:rsidRPr="00CE209D">
        <w:tab/>
        <w:t>(a)</w:t>
      </w:r>
      <w:r w:rsidRPr="00CE209D">
        <w:tab/>
        <w:t xml:space="preserve">an order, relating to an entity’s commission of a </w:t>
      </w:r>
      <w:r w:rsidR="00CE209D" w:rsidRPr="00CE209D">
        <w:rPr>
          <w:position w:val="6"/>
          <w:sz w:val="16"/>
        </w:rPr>
        <w:t>*</w:t>
      </w:r>
      <w:r w:rsidRPr="00CE209D">
        <w:t>serious offence, under:</w:t>
      </w:r>
    </w:p>
    <w:p w:rsidR="005E748A" w:rsidRPr="00CE209D" w:rsidRDefault="005E748A" w:rsidP="005E748A">
      <w:pPr>
        <w:pStyle w:val="paragraphsub"/>
      </w:pPr>
      <w:r w:rsidRPr="00CE209D">
        <w:tab/>
        <w:t>(i)</w:t>
      </w:r>
      <w:r w:rsidRPr="00CE209D">
        <w:tab/>
        <w:t>Chapter</w:t>
      </w:r>
      <w:r w:rsidR="00CE209D">
        <w:t> </w:t>
      </w:r>
      <w:r w:rsidRPr="00CE209D">
        <w:t>2 (about confiscation of property in relation to certain offences) or Division</w:t>
      </w:r>
      <w:r w:rsidR="00CE209D">
        <w:t> </w:t>
      </w:r>
      <w:r w:rsidRPr="00CE209D">
        <w:t>1 of Part</w:t>
      </w:r>
      <w:r w:rsidR="00CE209D">
        <w:t> </w:t>
      </w:r>
      <w:r w:rsidRPr="00CE209D">
        <w:t>3</w:t>
      </w:r>
      <w:r w:rsidR="00CE209D">
        <w:noBreakHyphen/>
      </w:r>
      <w:r w:rsidRPr="00CE209D">
        <w:t xml:space="preserve">1 (about examination orders) of the </w:t>
      </w:r>
      <w:r w:rsidRPr="00CE209D">
        <w:rPr>
          <w:i/>
        </w:rPr>
        <w:t>Proceeds of Crime Act 2002</w:t>
      </w:r>
      <w:r w:rsidRPr="00CE209D">
        <w:t>; or</w:t>
      </w:r>
    </w:p>
    <w:p w:rsidR="005E748A" w:rsidRPr="00CE209D" w:rsidRDefault="005E748A" w:rsidP="005E748A">
      <w:pPr>
        <w:pStyle w:val="paragraphsub"/>
      </w:pPr>
      <w:r w:rsidRPr="00CE209D">
        <w:tab/>
        <w:t>(ii)</w:t>
      </w:r>
      <w:r w:rsidRPr="00CE209D">
        <w:tab/>
        <w:t xml:space="preserve">Part II (about confiscation) or III (about control of property liable to confiscation) of the </w:t>
      </w:r>
      <w:r w:rsidRPr="00CE209D">
        <w:rPr>
          <w:i/>
        </w:rPr>
        <w:t>Proceeds of Crime Act 1987</w:t>
      </w:r>
      <w:r w:rsidRPr="00CE209D">
        <w:t>; or</w:t>
      </w:r>
    </w:p>
    <w:p w:rsidR="005E748A" w:rsidRPr="00CE209D" w:rsidRDefault="005E748A" w:rsidP="005E748A">
      <w:pPr>
        <w:pStyle w:val="paragraphsub"/>
      </w:pPr>
      <w:r w:rsidRPr="00CE209D">
        <w:tab/>
        <w:t>(iii)</w:t>
      </w:r>
      <w:r w:rsidRPr="00CE209D">
        <w:tab/>
        <w:t xml:space="preserve">a </w:t>
      </w:r>
      <w:r w:rsidR="00CE209D" w:rsidRPr="00CE209D">
        <w:rPr>
          <w:position w:val="6"/>
          <w:sz w:val="16"/>
        </w:rPr>
        <w:t>*</w:t>
      </w:r>
      <w:r w:rsidRPr="00CE209D">
        <w:t xml:space="preserve">State law or </w:t>
      </w:r>
      <w:r w:rsidR="00CE209D" w:rsidRPr="00CE209D">
        <w:rPr>
          <w:position w:val="6"/>
          <w:sz w:val="16"/>
        </w:rPr>
        <w:t>*</w:t>
      </w:r>
      <w:r w:rsidRPr="00CE209D">
        <w:t xml:space="preserve">Territory law corresponding to a law referred to in </w:t>
      </w:r>
      <w:r w:rsidR="00CE209D">
        <w:t>subparagraph (</w:t>
      </w:r>
      <w:r w:rsidRPr="00CE209D">
        <w:t>i) or (ii); or</w:t>
      </w:r>
    </w:p>
    <w:p w:rsidR="005E748A" w:rsidRPr="00CE209D" w:rsidRDefault="005E748A" w:rsidP="005E748A">
      <w:pPr>
        <w:pStyle w:val="paragraphsub"/>
      </w:pPr>
      <w:r w:rsidRPr="00CE209D">
        <w:tab/>
        <w:t>(iv)</w:t>
      </w:r>
      <w:r w:rsidRPr="00CE209D">
        <w:tab/>
        <w:t>Division</w:t>
      </w:r>
      <w:r w:rsidR="00CE209D">
        <w:t> </w:t>
      </w:r>
      <w:r w:rsidRPr="00CE209D">
        <w:t xml:space="preserve">3 of Part XIII (about recovery of pecuniary penalties for dealings in narcotic goods) of the </w:t>
      </w:r>
      <w:r w:rsidRPr="00CE209D">
        <w:rPr>
          <w:i/>
        </w:rPr>
        <w:t>Customs Act 1901</w:t>
      </w:r>
      <w:r w:rsidRPr="00CE209D">
        <w:t>; or</w:t>
      </w:r>
    </w:p>
    <w:p w:rsidR="005E748A" w:rsidRPr="00CE209D" w:rsidRDefault="005E748A" w:rsidP="005E748A">
      <w:pPr>
        <w:pStyle w:val="paragraph"/>
      </w:pPr>
      <w:r w:rsidRPr="00CE209D">
        <w:tab/>
        <w:t>(b)</w:t>
      </w:r>
      <w:r w:rsidRPr="00CE209D">
        <w:tab/>
        <w:t xml:space="preserve">an unexplained wealth order (within the meaning of the </w:t>
      </w:r>
      <w:r w:rsidRPr="00CE209D">
        <w:rPr>
          <w:i/>
        </w:rPr>
        <w:t>Proceeds of Crime Act 2002</w:t>
      </w:r>
      <w:r w:rsidRPr="00CE209D">
        <w:t>); or</w:t>
      </w:r>
    </w:p>
    <w:p w:rsidR="005E748A" w:rsidRPr="00CE209D" w:rsidRDefault="005E748A" w:rsidP="005E748A">
      <w:pPr>
        <w:pStyle w:val="paragraph"/>
      </w:pPr>
      <w:r w:rsidRPr="00CE209D">
        <w:tab/>
        <w:t>(c)</w:t>
      </w:r>
      <w:r w:rsidRPr="00CE209D">
        <w:tab/>
        <w:t xml:space="preserve">an order under a State law or Territory law corresponding to an order referred to in </w:t>
      </w:r>
      <w:r w:rsidR="00CE209D">
        <w:t>paragraph (</w:t>
      </w:r>
      <w:r w:rsidRPr="00CE209D">
        <w:t>b).</w:t>
      </w:r>
    </w:p>
    <w:p w:rsidR="0004208A" w:rsidRPr="00CE209D" w:rsidRDefault="0004208A" w:rsidP="0004208A">
      <w:pPr>
        <w:pStyle w:val="subsection"/>
      </w:pPr>
      <w:r w:rsidRPr="00CE209D">
        <w:tab/>
        <w:t>(6)</w:t>
      </w:r>
      <w:r w:rsidRPr="00CE209D">
        <w:tab/>
        <w:t xml:space="preserve">An entity is a </w:t>
      </w:r>
      <w:r w:rsidRPr="00CE209D">
        <w:rPr>
          <w:b/>
          <w:i/>
        </w:rPr>
        <w:t>Project Wickenby officer</w:t>
      </w:r>
      <w:r w:rsidRPr="00CE209D">
        <w:t xml:space="preserve"> if the entity:</w:t>
      </w:r>
    </w:p>
    <w:p w:rsidR="0004208A" w:rsidRPr="00CE209D" w:rsidRDefault="0004208A" w:rsidP="0004208A">
      <w:pPr>
        <w:pStyle w:val="paragraph"/>
      </w:pPr>
      <w:r w:rsidRPr="00CE209D">
        <w:tab/>
        <w:t>(a)</w:t>
      </w:r>
      <w:r w:rsidRPr="00CE209D">
        <w:tab/>
        <w:t>holds an office in, is employed in, or is performing services for:</w:t>
      </w:r>
    </w:p>
    <w:p w:rsidR="0004208A" w:rsidRPr="00CE209D" w:rsidRDefault="0004208A" w:rsidP="0004208A">
      <w:pPr>
        <w:pStyle w:val="paragraphsub"/>
      </w:pPr>
      <w:r w:rsidRPr="00CE209D">
        <w:tab/>
        <w:t>(i)</w:t>
      </w:r>
      <w:r w:rsidRPr="00CE209D">
        <w:tab/>
        <w:t xml:space="preserve">a </w:t>
      </w:r>
      <w:r w:rsidR="00CE209D" w:rsidRPr="00CE209D">
        <w:rPr>
          <w:position w:val="6"/>
          <w:sz w:val="16"/>
        </w:rPr>
        <w:t>*</w:t>
      </w:r>
      <w:r w:rsidRPr="00CE209D">
        <w:t>Project Wickenby taskforce agency; or</w:t>
      </w:r>
    </w:p>
    <w:p w:rsidR="0004208A" w:rsidRPr="00CE209D" w:rsidRDefault="0004208A" w:rsidP="0004208A">
      <w:pPr>
        <w:pStyle w:val="paragraphsub"/>
      </w:pPr>
      <w:r w:rsidRPr="00CE209D">
        <w:tab/>
        <w:t>(ii)</w:t>
      </w:r>
      <w:r w:rsidRPr="00CE209D">
        <w:tab/>
        <w:t xml:space="preserve">a </w:t>
      </w:r>
      <w:r w:rsidR="00CE209D" w:rsidRPr="00CE209D">
        <w:rPr>
          <w:position w:val="6"/>
          <w:sz w:val="16"/>
        </w:rPr>
        <w:t>*</w:t>
      </w:r>
      <w:r w:rsidRPr="00CE209D">
        <w:t>Project Wickenby taskforce supporting agency; and</w:t>
      </w:r>
    </w:p>
    <w:p w:rsidR="0004208A" w:rsidRPr="00CE209D" w:rsidRDefault="0004208A" w:rsidP="0004208A">
      <w:pPr>
        <w:pStyle w:val="paragraph"/>
      </w:pPr>
      <w:r w:rsidRPr="00CE209D">
        <w:tab/>
        <w:t>(b)</w:t>
      </w:r>
      <w:r w:rsidRPr="00CE209D">
        <w:tab/>
        <w:t xml:space="preserve">performs duties that relate to a </w:t>
      </w:r>
      <w:r w:rsidR="00CE209D" w:rsidRPr="00CE209D">
        <w:rPr>
          <w:position w:val="6"/>
          <w:sz w:val="16"/>
        </w:rPr>
        <w:t>*</w:t>
      </w:r>
      <w:r w:rsidRPr="00CE209D">
        <w:t>purpose of the Project Wickenby taskforce.</w:t>
      </w:r>
    </w:p>
    <w:p w:rsidR="0004208A" w:rsidRPr="00CE209D" w:rsidRDefault="0004208A" w:rsidP="0004208A">
      <w:pPr>
        <w:pStyle w:val="subsection"/>
      </w:pPr>
      <w:r w:rsidRPr="00CE209D">
        <w:tab/>
        <w:t>(7)</w:t>
      </w:r>
      <w:r w:rsidRPr="00CE209D">
        <w:tab/>
        <w:t xml:space="preserve">The following agencies are </w:t>
      </w:r>
      <w:r w:rsidRPr="00CE209D">
        <w:rPr>
          <w:b/>
          <w:i/>
        </w:rPr>
        <w:t>Project Wickenby taskforce agencies</w:t>
      </w:r>
      <w:r w:rsidRPr="00CE209D">
        <w:t>:</w:t>
      </w:r>
    </w:p>
    <w:p w:rsidR="0004208A" w:rsidRPr="00CE209D" w:rsidRDefault="0004208A" w:rsidP="0004208A">
      <w:pPr>
        <w:pStyle w:val="paragraph"/>
      </w:pPr>
      <w:r w:rsidRPr="00CE209D">
        <w:tab/>
        <w:t>(a)</w:t>
      </w:r>
      <w:r w:rsidRPr="00CE209D">
        <w:tab/>
        <w:t>the Australian Taxation Office;</w:t>
      </w:r>
    </w:p>
    <w:p w:rsidR="0004208A" w:rsidRPr="00CE209D" w:rsidRDefault="0004208A" w:rsidP="0004208A">
      <w:pPr>
        <w:pStyle w:val="paragraph"/>
      </w:pPr>
      <w:r w:rsidRPr="00CE209D">
        <w:tab/>
        <w:t>(b)</w:t>
      </w:r>
      <w:r w:rsidRPr="00CE209D">
        <w:tab/>
        <w:t>the Australian Crime Commission;</w:t>
      </w:r>
    </w:p>
    <w:p w:rsidR="0004208A" w:rsidRPr="00CE209D" w:rsidRDefault="0004208A" w:rsidP="0004208A">
      <w:pPr>
        <w:pStyle w:val="paragraph"/>
      </w:pPr>
      <w:r w:rsidRPr="00CE209D">
        <w:tab/>
        <w:t>(c)</w:t>
      </w:r>
      <w:r w:rsidRPr="00CE209D">
        <w:tab/>
        <w:t>the Australian Federal Police;</w:t>
      </w:r>
    </w:p>
    <w:p w:rsidR="0004208A" w:rsidRPr="00CE209D" w:rsidRDefault="0004208A" w:rsidP="0004208A">
      <w:pPr>
        <w:pStyle w:val="paragraph"/>
      </w:pPr>
      <w:r w:rsidRPr="00CE209D">
        <w:tab/>
        <w:t>(d)</w:t>
      </w:r>
      <w:r w:rsidRPr="00CE209D">
        <w:tab/>
        <w:t>the Australian Securities and Investments Commission;</w:t>
      </w:r>
    </w:p>
    <w:p w:rsidR="0004208A" w:rsidRPr="00CE209D" w:rsidRDefault="0004208A" w:rsidP="0004208A">
      <w:pPr>
        <w:pStyle w:val="paragraph"/>
      </w:pPr>
      <w:r w:rsidRPr="00CE209D">
        <w:tab/>
        <w:t>(e)</w:t>
      </w:r>
      <w:r w:rsidRPr="00CE209D">
        <w:tab/>
        <w:t>the Office of the Director of Public Prosecutions;</w:t>
      </w:r>
    </w:p>
    <w:p w:rsidR="0004208A" w:rsidRPr="00CE209D" w:rsidRDefault="0004208A" w:rsidP="0004208A">
      <w:pPr>
        <w:pStyle w:val="paragraph"/>
      </w:pPr>
      <w:r w:rsidRPr="00CE209D">
        <w:tab/>
        <w:t>(f)</w:t>
      </w:r>
      <w:r w:rsidRPr="00CE209D">
        <w:tab/>
        <w:t>a prescribed agency.</w:t>
      </w:r>
    </w:p>
    <w:p w:rsidR="0004208A" w:rsidRPr="00CE209D" w:rsidRDefault="0004208A" w:rsidP="0004208A">
      <w:pPr>
        <w:pStyle w:val="subsection"/>
      </w:pPr>
      <w:r w:rsidRPr="00CE209D">
        <w:tab/>
        <w:t>(8)</w:t>
      </w:r>
      <w:r w:rsidRPr="00CE209D">
        <w:tab/>
        <w:t xml:space="preserve">The following agencies are </w:t>
      </w:r>
      <w:r w:rsidRPr="00CE209D">
        <w:rPr>
          <w:b/>
          <w:i/>
        </w:rPr>
        <w:t>Project Wickenby taskforce supporting agencies</w:t>
      </w:r>
      <w:r w:rsidRPr="00CE209D">
        <w:t>:</w:t>
      </w:r>
    </w:p>
    <w:p w:rsidR="0004208A" w:rsidRPr="00CE209D" w:rsidRDefault="0004208A" w:rsidP="0004208A">
      <w:pPr>
        <w:pStyle w:val="paragraph"/>
      </w:pPr>
      <w:r w:rsidRPr="00CE209D">
        <w:tab/>
        <w:t>(a)</w:t>
      </w:r>
      <w:r w:rsidRPr="00CE209D">
        <w:tab/>
        <w:t>the Attorney</w:t>
      </w:r>
      <w:r w:rsidR="00CE209D">
        <w:noBreakHyphen/>
      </w:r>
      <w:r w:rsidRPr="00CE209D">
        <w:t>General’s Department;</w:t>
      </w:r>
    </w:p>
    <w:p w:rsidR="0004208A" w:rsidRPr="00CE209D" w:rsidRDefault="0004208A" w:rsidP="0004208A">
      <w:pPr>
        <w:pStyle w:val="paragraph"/>
      </w:pPr>
      <w:r w:rsidRPr="00CE209D">
        <w:tab/>
        <w:t>(b)</w:t>
      </w:r>
      <w:r w:rsidRPr="00CE209D">
        <w:tab/>
        <w:t>the Australian Transaction Reports and Analysis Centre;</w:t>
      </w:r>
    </w:p>
    <w:p w:rsidR="0004208A" w:rsidRPr="00CE209D" w:rsidRDefault="0004208A" w:rsidP="0004208A">
      <w:pPr>
        <w:pStyle w:val="paragraph"/>
      </w:pPr>
      <w:r w:rsidRPr="00CE209D">
        <w:tab/>
        <w:t>(c)</w:t>
      </w:r>
      <w:r w:rsidRPr="00CE209D">
        <w:tab/>
        <w:t>the Australian Government Solicitor;</w:t>
      </w:r>
    </w:p>
    <w:p w:rsidR="0004208A" w:rsidRPr="00CE209D" w:rsidRDefault="0004208A" w:rsidP="0004208A">
      <w:pPr>
        <w:pStyle w:val="paragraph"/>
      </w:pPr>
      <w:r w:rsidRPr="00CE209D">
        <w:tab/>
        <w:t>(d)</w:t>
      </w:r>
      <w:r w:rsidRPr="00CE209D">
        <w:tab/>
        <w:t>a prescribed agency.</w:t>
      </w:r>
    </w:p>
    <w:p w:rsidR="0004208A" w:rsidRPr="00CE209D" w:rsidRDefault="0004208A" w:rsidP="0004208A">
      <w:pPr>
        <w:pStyle w:val="subsection"/>
      </w:pPr>
      <w:r w:rsidRPr="00CE209D">
        <w:tab/>
        <w:t>(9)</w:t>
      </w:r>
      <w:r w:rsidRPr="00CE209D">
        <w:tab/>
        <w:t xml:space="preserve">The </w:t>
      </w:r>
      <w:r w:rsidRPr="00CE209D">
        <w:rPr>
          <w:b/>
          <w:i/>
        </w:rPr>
        <w:t>purposes of the Project Wickenby taskforce</w:t>
      </w:r>
      <w:r w:rsidRPr="00CE209D">
        <w:t xml:space="preserve"> are to:</w:t>
      </w:r>
    </w:p>
    <w:p w:rsidR="0004208A" w:rsidRPr="00CE209D" w:rsidRDefault="0004208A" w:rsidP="0004208A">
      <w:pPr>
        <w:pStyle w:val="paragraph"/>
      </w:pPr>
      <w:r w:rsidRPr="00CE209D">
        <w:tab/>
        <w:t>(a)</w:t>
      </w:r>
      <w:r w:rsidRPr="00CE209D">
        <w:tab/>
        <w:t>detect; and</w:t>
      </w:r>
    </w:p>
    <w:p w:rsidR="0004208A" w:rsidRPr="00CE209D" w:rsidRDefault="0004208A" w:rsidP="0004208A">
      <w:pPr>
        <w:pStyle w:val="paragraph"/>
      </w:pPr>
      <w:r w:rsidRPr="00CE209D">
        <w:tab/>
        <w:t>(b)</w:t>
      </w:r>
      <w:r w:rsidRPr="00CE209D">
        <w:tab/>
        <w:t>deter; and</w:t>
      </w:r>
    </w:p>
    <w:p w:rsidR="0004208A" w:rsidRPr="00CE209D" w:rsidRDefault="0004208A" w:rsidP="0004208A">
      <w:pPr>
        <w:pStyle w:val="paragraph"/>
      </w:pPr>
      <w:r w:rsidRPr="00CE209D">
        <w:tab/>
        <w:t>(c)</w:t>
      </w:r>
      <w:r w:rsidRPr="00CE209D">
        <w:tab/>
        <w:t>investigate; and</w:t>
      </w:r>
    </w:p>
    <w:p w:rsidR="0004208A" w:rsidRPr="00CE209D" w:rsidRDefault="0004208A" w:rsidP="0004208A">
      <w:pPr>
        <w:pStyle w:val="paragraph"/>
      </w:pPr>
      <w:r w:rsidRPr="00CE209D">
        <w:tab/>
        <w:t>(d)</w:t>
      </w:r>
      <w:r w:rsidRPr="00CE209D">
        <w:tab/>
        <w:t>enforce the law relating to;</w:t>
      </w:r>
    </w:p>
    <w:p w:rsidR="0004208A" w:rsidRPr="00CE209D" w:rsidRDefault="0004208A" w:rsidP="0004208A">
      <w:pPr>
        <w:pStyle w:val="subsection2"/>
      </w:pPr>
      <w:r w:rsidRPr="00CE209D">
        <w:t xml:space="preserve">the promotion of or participation in </w:t>
      </w:r>
      <w:r w:rsidR="00CE209D" w:rsidRPr="00CE209D">
        <w:rPr>
          <w:position w:val="6"/>
          <w:sz w:val="16"/>
        </w:rPr>
        <w:t>*</w:t>
      </w:r>
      <w:r w:rsidRPr="00CE209D">
        <w:t>arrangements of an international character, or purported international character, that relate to one or more of the following:</w:t>
      </w:r>
    </w:p>
    <w:p w:rsidR="0004208A" w:rsidRPr="00CE209D" w:rsidRDefault="0004208A" w:rsidP="0004208A">
      <w:pPr>
        <w:pStyle w:val="paragraph"/>
      </w:pPr>
      <w:r w:rsidRPr="00CE209D">
        <w:tab/>
        <w:t>(e)</w:t>
      </w:r>
      <w:r w:rsidRPr="00CE209D">
        <w:tab/>
        <w:t>tax avoidance or evasion;</w:t>
      </w:r>
    </w:p>
    <w:p w:rsidR="0004208A" w:rsidRPr="00CE209D" w:rsidRDefault="0004208A" w:rsidP="0004208A">
      <w:pPr>
        <w:pStyle w:val="paragraph"/>
      </w:pPr>
      <w:r w:rsidRPr="00CE209D">
        <w:tab/>
        <w:t>(f)</w:t>
      </w:r>
      <w:r w:rsidRPr="00CE209D">
        <w:tab/>
        <w:t>breaches of laws regulating financial markets and corporations;</w:t>
      </w:r>
    </w:p>
    <w:p w:rsidR="0004208A" w:rsidRPr="00CE209D" w:rsidRDefault="0004208A" w:rsidP="0004208A">
      <w:pPr>
        <w:pStyle w:val="paragraph"/>
      </w:pPr>
      <w:r w:rsidRPr="00CE209D">
        <w:tab/>
        <w:t>(g)</w:t>
      </w:r>
      <w:r w:rsidRPr="00CE209D">
        <w:tab/>
        <w:t>criminal activity in the nature of fraud or obtaining benefits by deception (including deceiving investors or creditors);</w:t>
      </w:r>
    </w:p>
    <w:p w:rsidR="0004208A" w:rsidRPr="00CE209D" w:rsidRDefault="0004208A" w:rsidP="0004208A">
      <w:pPr>
        <w:pStyle w:val="paragraph"/>
      </w:pPr>
      <w:r w:rsidRPr="00CE209D">
        <w:tab/>
        <w:t>(h)</w:t>
      </w:r>
      <w:r w:rsidRPr="00CE209D">
        <w:tab/>
        <w:t>money laundering;</w:t>
      </w:r>
    </w:p>
    <w:p w:rsidR="0004208A" w:rsidRPr="00CE209D" w:rsidRDefault="0004208A" w:rsidP="0004208A">
      <w:pPr>
        <w:pStyle w:val="paragraph"/>
      </w:pPr>
      <w:r w:rsidRPr="00CE209D">
        <w:tab/>
        <w:t>(i)</w:t>
      </w:r>
      <w:r w:rsidRPr="00CE209D">
        <w:tab/>
        <w:t>concealing income or assets.</w:t>
      </w:r>
    </w:p>
    <w:p w:rsidR="0004208A" w:rsidRPr="00CE209D" w:rsidRDefault="0004208A" w:rsidP="0004208A">
      <w:pPr>
        <w:pStyle w:val="subsection"/>
      </w:pPr>
      <w:r w:rsidRPr="00CE209D">
        <w:rPr>
          <w:b/>
          <w:i/>
        </w:rPr>
        <w:tab/>
      </w:r>
      <w:r w:rsidRPr="00CE209D">
        <w:t>(10)</w:t>
      </w:r>
      <w:r w:rsidRPr="00CE209D">
        <w:tab/>
      </w:r>
      <w:r w:rsidRPr="00CE209D">
        <w:rPr>
          <w:b/>
          <w:i/>
        </w:rPr>
        <w:t>Serious offence</w:t>
      </w:r>
      <w:r w:rsidRPr="00CE209D">
        <w:t xml:space="preserve"> means an offence against an </w:t>
      </w:r>
      <w:r w:rsidR="00CE209D" w:rsidRPr="00CE209D">
        <w:rPr>
          <w:position w:val="6"/>
          <w:sz w:val="16"/>
        </w:rPr>
        <w:t>*</w:t>
      </w:r>
      <w:r w:rsidRPr="00CE209D">
        <w:t>Australian law that is punishable by imprisonment for a period exceeding 12 months.</w:t>
      </w:r>
    </w:p>
    <w:p w:rsidR="0004208A" w:rsidRPr="00CE209D" w:rsidRDefault="0004208A" w:rsidP="0004208A">
      <w:pPr>
        <w:pStyle w:val="subsection"/>
      </w:pPr>
      <w:r w:rsidRPr="00CE209D">
        <w:tab/>
        <w:t>(11)</w:t>
      </w:r>
      <w:r w:rsidRPr="00CE209D">
        <w:tab/>
        <w:t xml:space="preserve">An entity is a </w:t>
      </w:r>
      <w:r w:rsidRPr="00CE209D">
        <w:rPr>
          <w:b/>
          <w:i/>
        </w:rPr>
        <w:t>taskforce officer</w:t>
      </w:r>
      <w:r w:rsidRPr="00CE209D">
        <w:t xml:space="preserve"> of a prescribed taskforce if:</w:t>
      </w:r>
    </w:p>
    <w:p w:rsidR="0004208A" w:rsidRPr="00CE209D" w:rsidRDefault="0004208A" w:rsidP="0004208A">
      <w:pPr>
        <w:pStyle w:val="paragraph"/>
      </w:pPr>
      <w:r w:rsidRPr="00CE209D">
        <w:tab/>
        <w:t>(a)</w:t>
      </w:r>
      <w:r w:rsidRPr="00CE209D">
        <w:tab/>
        <w:t>the entity holds an office in, is employed in, or is performing services for, an agency in the prescribed taskforce; and</w:t>
      </w:r>
    </w:p>
    <w:p w:rsidR="0004208A" w:rsidRPr="00CE209D" w:rsidRDefault="0004208A" w:rsidP="0004208A">
      <w:pPr>
        <w:pStyle w:val="paragraph"/>
      </w:pPr>
      <w:r w:rsidRPr="00CE209D">
        <w:tab/>
        <w:t>(b)</w:t>
      </w:r>
      <w:r w:rsidRPr="00CE209D">
        <w:tab/>
        <w:t>the entity’s duties relate to a purpose of the prescribed taskforce.</w:t>
      </w:r>
    </w:p>
    <w:p w:rsidR="0004208A" w:rsidRPr="00CE209D" w:rsidRDefault="0004208A" w:rsidP="0004208A">
      <w:pPr>
        <w:pStyle w:val="subsection"/>
      </w:pPr>
      <w:r w:rsidRPr="00CE209D">
        <w:tab/>
        <w:t>(12)</w:t>
      </w:r>
      <w:r w:rsidRPr="00CE209D">
        <w:tab/>
        <w:t>The regulations may prescribe a taskforce for the purposes of item</w:t>
      </w:r>
      <w:r w:rsidR="00CE209D">
        <w:t> </w:t>
      </w:r>
      <w:r w:rsidRPr="00CE209D">
        <w:t xml:space="preserve">4 of the table in </w:t>
      </w:r>
      <w:r w:rsidR="00CE209D">
        <w:t>subsection (</w:t>
      </w:r>
      <w:r w:rsidRPr="00CE209D">
        <w:t>1). A major purpose of the taskforce must be protecting the public finances of Australia.</w:t>
      </w:r>
    </w:p>
    <w:p w:rsidR="0004208A" w:rsidRPr="00CE209D" w:rsidRDefault="0004208A" w:rsidP="0004208A">
      <w:pPr>
        <w:pStyle w:val="subsection"/>
      </w:pPr>
      <w:r w:rsidRPr="00CE209D">
        <w:tab/>
        <w:t>(13)</w:t>
      </w:r>
      <w:r w:rsidRPr="00CE209D">
        <w:tab/>
        <w:t xml:space="preserve">Without limiting </w:t>
      </w:r>
      <w:r w:rsidR="00CE209D">
        <w:t>subsection (</w:t>
      </w:r>
      <w:r w:rsidRPr="00CE209D">
        <w:t>12), regulations made for the purposes of item</w:t>
      </w:r>
      <w:r w:rsidR="00CE209D">
        <w:t> </w:t>
      </w:r>
      <w:r w:rsidRPr="00CE209D">
        <w:t xml:space="preserve">4 of the table in </w:t>
      </w:r>
      <w:r w:rsidR="00CE209D">
        <w:t>subsection (</w:t>
      </w:r>
      <w:r w:rsidRPr="00CE209D">
        <w:t>1) may deal with the following matters:</w:t>
      </w:r>
    </w:p>
    <w:p w:rsidR="0004208A" w:rsidRPr="00CE209D" w:rsidRDefault="0004208A" w:rsidP="0004208A">
      <w:pPr>
        <w:pStyle w:val="paragraph"/>
      </w:pPr>
      <w:r w:rsidRPr="00CE209D">
        <w:tab/>
        <w:t>(a)</w:t>
      </w:r>
      <w:r w:rsidRPr="00CE209D">
        <w:tab/>
        <w:t>the purposes of the taskforce;</w:t>
      </w:r>
    </w:p>
    <w:p w:rsidR="0004208A" w:rsidRPr="00CE209D" w:rsidRDefault="0004208A" w:rsidP="0004208A">
      <w:pPr>
        <w:pStyle w:val="paragraph"/>
      </w:pPr>
      <w:r w:rsidRPr="00CE209D">
        <w:tab/>
        <w:t>(b)</w:t>
      </w:r>
      <w:r w:rsidRPr="00CE209D">
        <w:tab/>
        <w:t>the agencies in the taskforce.</w:t>
      </w:r>
    </w:p>
    <w:p w:rsidR="0004208A" w:rsidRPr="00CE209D" w:rsidRDefault="0004208A" w:rsidP="0004208A">
      <w:pPr>
        <w:pStyle w:val="ActHead5"/>
      </w:pPr>
      <w:bookmarkStart w:id="971" w:name="_Toc392596077"/>
      <w:r w:rsidRPr="00CE209D">
        <w:rPr>
          <w:rStyle w:val="CharSectno"/>
        </w:rPr>
        <w:t>355</w:t>
      </w:r>
      <w:r w:rsidR="00CE209D">
        <w:rPr>
          <w:rStyle w:val="CharSectno"/>
        </w:rPr>
        <w:noBreakHyphen/>
      </w:r>
      <w:r w:rsidRPr="00CE209D">
        <w:rPr>
          <w:rStyle w:val="CharSectno"/>
        </w:rPr>
        <w:t>75</w:t>
      </w:r>
      <w:r w:rsidRPr="00CE209D">
        <w:t xml:space="preserve">  Limits on disclosure to courts and tribunals</w:t>
      </w:r>
      <w:bookmarkEnd w:id="971"/>
    </w:p>
    <w:p w:rsidR="0004208A" w:rsidRPr="00CE209D" w:rsidRDefault="0004208A" w:rsidP="0004208A">
      <w:pPr>
        <w:pStyle w:val="subsection"/>
      </w:pPr>
      <w:r w:rsidRPr="00CE209D">
        <w:tab/>
      </w:r>
      <w:r w:rsidRPr="00CE209D">
        <w:tab/>
        <w:t xml:space="preserve">An entity who is or was a </w:t>
      </w:r>
      <w:r w:rsidR="00CE209D" w:rsidRPr="00CE209D">
        <w:rPr>
          <w:position w:val="6"/>
          <w:sz w:val="16"/>
        </w:rPr>
        <w:t>*</w:t>
      </w:r>
      <w:r w:rsidRPr="00CE209D">
        <w:t xml:space="preserve">taxation officer is not to be required to disclose to a court or tribunal </w:t>
      </w:r>
      <w:r w:rsidR="00CE209D" w:rsidRPr="00CE209D">
        <w:rPr>
          <w:position w:val="6"/>
          <w:sz w:val="16"/>
        </w:rPr>
        <w:t>*</w:t>
      </w:r>
      <w:r w:rsidRPr="00CE209D">
        <w:t xml:space="preserve">protected information that was acquired by the entity as a taxation officer except where it is necessary to do so for the purpose of carrying into effect the provisions of a </w:t>
      </w:r>
      <w:r w:rsidR="00CE209D" w:rsidRPr="00CE209D">
        <w:rPr>
          <w:position w:val="6"/>
          <w:sz w:val="16"/>
        </w:rPr>
        <w:t>*</w:t>
      </w:r>
      <w:r w:rsidRPr="00CE209D">
        <w:t>taxation law.</w:t>
      </w:r>
    </w:p>
    <w:p w:rsidR="0004208A" w:rsidRPr="00CE209D" w:rsidRDefault="0004208A" w:rsidP="0004208A">
      <w:pPr>
        <w:pStyle w:val="notetext"/>
      </w:pPr>
      <w:r w:rsidRPr="00CE209D">
        <w:t>Note:</w:t>
      </w:r>
      <w:r w:rsidRPr="00CE209D">
        <w:tab/>
        <w:t>See also section</w:t>
      </w:r>
      <w:r w:rsidR="00CE209D">
        <w:t> </w:t>
      </w:r>
      <w:r w:rsidRPr="00CE209D">
        <w:t>8ZK of this Act (about protection of witnesses).</w:t>
      </w:r>
    </w:p>
    <w:p w:rsidR="0004208A" w:rsidRPr="00CE209D" w:rsidRDefault="0004208A" w:rsidP="0004208A">
      <w:pPr>
        <w:pStyle w:val="ActHead4"/>
      </w:pPr>
      <w:bookmarkStart w:id="972" w:name="_Toc392596078"/>
      <w:r w:rsidRPr="00CE209D">
        <w:rPr>
          <w:rStyle w:val="CharSubdNo"/>
        </w:rPr>
        <w:t>Subdivision</w:t>
      </w:r>
      <w:r w:rsidR="00CE209D">
        <w:rPr>
          <w:rStyle w:val="CharSubdNo"/>
        </w:rPr>
        <w:t> </w:t>
      </w:r>
      <w:r w:rsidRPr="00CE209D">
        <w:rPr>
          <w:rStyle w:val="CharSubdNo"/>
        </w:rPr>
        <w:t>355</w:t>
      </w:r>
      <w:r w:rsidR="00CE209D">
        <w:rPr>
          <w:rStyle w:val="CharSubdNo"/>
        </w:rPr>
        <w:noBreakHyphen/>
      </w:r>
      <w:r w:rsidRPr="00CE209D">
        <w:rPr>
          <w:rStyle w:val="CharSubdNo"/>
        </w:rPr>
        <w:t>C</w:t>
      </w:r>
      <w:r w:rsidRPr="00CE209D">
        <w:t>—</w:t>
      </w:r>
      <w:r w:rsidRPr="00CE209D">
        <w:rPr>
          <w:rStyle w:val="CharSubdText"/>
        </w:rPr>
        <w:t>On</w:t>
      </w:r>
      <w:r w:rsidR="00CE209D">
        <w:rPr>
          <w:rStyle w:val="CharSubdText"/>
        </w:rPr>
        <w:noBreakHyphen/>
      </w:r>
      <w:r w:rsidRPr="00CE209D">
        <w:rPr>
          <w:rStyle w:val="CharSubdText"/>
        </w:rPr>
        <w:t>disclosure of protected information by other people</w:t>
      </w:r>
      <w:bookmarkEnd w:id="972"/>
    </w:p>
    <w:p w:rsidR="0004208A" w:rsidRPr="00CE209D" w:rsidRDefault="0004208A" w:rsidP="0004208A">
      <w:pPr>
        <w:pStyle w:val="ActHead4"/>
      </w:pPr>
      <w:bookmarkStart w:id="973" w:name="_Toc392596079"/>
      <w:r w:rsidRPr="00CE209D">
        <w:rPr>
          <w:rStyle w:val="CharSubdNo"/>
        </w:rPr>
        <w:t>Guide to Subdivision</w:t>
      </w:r>
      <w:r w:rsidR="00CE209D">
        <w:rPr>
          <w:rStyle w:val="CharSubdNo"/>
        </w:rPr>
        <w:t> </w:t>
      </w:r>
      <w:r w:rsidRPr="00CE209D">
        <w:rPr>
          <w:rStyle w:val="CharSubdNo"/>
        </w:rPr>
        <w:t>355</w:t>
      </w:r>
      <w:r w:rsidR="00CE209D">
        <w:rPr>
          <w:rStyle w:val="CharSubdText"/>
        </w:rPr>
        <w:noBreakHyphen/>
      </w:r>
      <w:r w:rsidRPr="00CE209D">
        <w:t>C</w:t>
      </w:r>
      <w:bookmarkEnd w:id="973"/>
    </w:p>
    <w:p w:rsidR="0004208A" w:rsidRPr="00CE209D" w:rsidRDefault="0004208A" w:rsidP="0004208A">
      <w:pPr>
        <w:pStyle w:val="ActHead5"/>
      </w:pPr>
      <w:bookmarkStart w:id="974" w:name="_Toc392596080"/>
      <w:r w:rsidRPr="00CE209D">
        <w:rPr>
          <w:rStyle w:val="CharSectno"/>
        </w:rPr>
        <w:t>355</w:t>
      </w:r>
      <w:r w:rsidR="00CE209D">
        <w:rPr>
          <w:rStyle w:val="CharSectno"/>
        </w:rPr>
        <w:noBreakHyphen/>
      </w:r>
      <w:r w:rsidRPr="00CE209D">
        <w:rPr>
          <w:rStyle w:val="CharSectno"/>
        </w:rPr>
        <w:t>150</w:t>
      </w:r>
      <w:r w:rsidRPr="00CE209D">
        <w:t xml:space="preserve">  What this Subdivision is about</w:t>
      </w:r>
      <w:bookmarkEnd w:id="974"/>
    </w:p>
    <w:p w:rsidR="0004208A" w:rsidRPr="00CE209D" w:rsidRDefault="0004208A" w:rsidP="0004208A">
      <w:pPr>
        <w:pStyle w:val="BoxText"/>
      </w:pPr>
      <w:r w:rsidRPr="00CE209D">
        <w:t>Someone who is not a taxation officer is prohibited from disclosing protected information, except in certain specified circumstances.</w:t>
      </w:r>
    </w:p>
    <w:p w:rsidR="0004208A" w:rsidRPr="00CE209D" w:rsidRDefault="0004208A" w:rsidP="0004208A">
      <w:pPr>
        <w:pStyle w:val="TofSectsHeading"/>
      </w:pPr>
      <w:r w:rsidRPr="00CE209D">
        <w:t>Table of sections</w:t>
      </w:r>
    </w:p>
    <w:p w:rsidR="0004208A" w:rsidRPr="00CE209D" w:rsidRDefault="0004208A" w:rsidP="0004208A">
      <w:pPr>
        <w:pStyle w:val="TofSectsGroupHeading"/>
      </w:pPr>
      <w:r w:rsidRPr="00CE209D">
        <w:t>Operative provisions</w:t>
      </w:r>
    </w:p>
    <w:p w:rsidR="0004208A" w:rsidRPr="00CE209D" w:rsidRDefault="0004208A" w:rsidP="0004208A">
      <w:pPr>
        <w:pStyle w:val="TofSectsSection"/>
      </w:pPr>
      <w:r w:rsidRPr="00CE209D">
        <w:t>355</w:t>
      </w:r>
      <w:r w:rsidR="00CE209D">
        <w:noBreakHyphen/>
      </w:r>
      <w:r w:rsidRPr="00CE209D">
        <w:t>155</w:t>
      </w:r>
      <w:r w:rsidRPr="00CE209D">
        <w:tab/>
        <w:t>Offence—on</w:t>
      </w:r>
      <w:r w:rsidR="00CE209D">
        <w:noBreakHyphen/>
      </w:r>
      <w:r w:rsidRPr="00CE209D">
        <w:t>disclosure of protected information by other people</w:t>
      </w:r>
    </w:p>
    <w:p w:rsidR="0004208A" w:rsidRPr="00CE209D" w:rsidRDefault="0004208A" w:rsidP="0004208A">
      <w:pPr>
        <w:pStyle w:val="TofSectsSection"/>
      </w:pPr>
      <w:r w:rsidRPr="00CE209D">
        <w:t>355</w:t>
      </w:r>
      <w:r w:rsidR="00CE209D">
        <w:noBreakHyphen/>
      </w:r>
      <w:r w:rsidRPr="00CE209D">
        <w:t>160</w:t>
      </w:r>
      <w:r w:rsidRPr="00CE209D">
        <w:tab/>
        <w:t>Consent is not a defence</w:t>
      </w:r>
    </w:p>
    <w:p w:rsidR="0004208A" w:rsidRPr="00CE209D" w:rsidRDefault="0004208A" w:rsidP="0004208A">
      <w:pPr>
        <w:pStyle w:val="TofSectsSection"/>
      </w:pPr>
      <w:r w:rsidRPr="00CE209D">
        <w:t>355</w:t>
      </w:r>
      <w:r w:rsidR="00CE209D">
        <w:noBreakHyphen/>
      </w:r>
      <w:r w:rsidRPr="00CE209D">
        <w:t>165</w:t>
      </w:r>
      <w:r w:rsidRPr="00CE209D">
        <w:tab/>
        <w:t>Generality of Subdivision not limited</w:t>
      </w:r>
    </w:p>
    <w:p w:rsidR="0004208A" w:rsidRPr="00CE209D" w:rsidRDefault="0004208A" w:rsidP="0004208A">
      <w:pPr>
        <w:pStyle w:val="TofSectsSection"/>
      </w:pPr>
      <w:r w:rsidRPr="00CE209D">
        <w:t>355</w:t>
      </w:r>
      <w:r w:rsidR="00CE209D">
        <w:noBreakHyphen/>
      </w:r>
      <w:r w:rsidRPr="00CE209D">
        <w:t>170</w:t>
      </w:r>
      <w:r w:rsidRPr="00CE209D">
        <w:tab/>
        <w:t>Exception—on</w:t>
      </w:r>
      <w:r w:rsidR="00CE209D">
        <w:noBreakHyphen/>
      </w:r>
      <w:r w:rsidRPr="00CE209D">
        <w:t>disclosure of publicly available information</w:t>
      </w:r>
    </w:p>
    <w:p w:rsidR="00774A0C" w:rsidRPr="00CE209D" w:rsidRDefault="00774A0C" w:rsidP="00C47463">
      <w:pPr>
        <w:pStyle w:val="TofSectsSection"/>
      </w:pPr>
      <w:r w:rsidRPr="00CE209D">
        <w:t>355</w:t>
      </w:r>
      <w:r w:rsidR="00CE209D">
        <w:noBreakHyphen/>
      </w:r>
      <w:r w:rsidRPr="00CE209D">
        <w:t>172</w:t>
      </w:r>
      <w:r w:rsidRPr="00CE209D">
        <w:tab/>
        <w:t>Exception—disclosure of periodic aggregate tax information</w:t>
      </w:r>
    </w:p>
    <w:p w:rsidR="0004208A" w:rsidRPr="00CE209D" w:rsidRDefault="0004208A" w:rsidP="0004208A">
      <w:pPr>
        <w:pStyle w:val="TofSectsSection"/>
      </w:pPr>
      <w:r w:rsidRPr="00CE209D">
        <w:t>355</w:t>
      </w:r>
      <w:r w:rsidR="00CE209D">
        <w:noBreakHyphen/>
      </w:r>
      <w:r w:rsidRPr="00CE209D">
        <w:t>175</w:t>
      </w:r>
      <w:r w:rsidRPr="00CE209D">
        <w:tab/>
        <w:t>Exception—on</w:t>
      </w:r>
      <w:r w:rsidR="00CE209D">
        <w:noBreakHyphen/>
      </w:r>
      <w:r w:rsidRPr="00CE209D">
        <w:t>disclosure for original purpose</w:t>
      </w:r>
    </w:p>
    <w:p w:rsidR="0004208A" w:rsidRPr="00CE209D" w:rsidRDefault="0004208A" w:rsidP="0004208A">
      <w:pPr>
        <w:pStyle w:val="TofSectsSection"/>
      </w:pPr>
      <w:r w:rsidRPr="00CE209D">
        <w:t>355</w:t>
      </w:r>
      <w:r w:rsidR="00CE209D">
        <w:noBreakHyphen/>
      </w:r>
      <w:r w:rsidRPr="00CE209D">
        <w:t>180</w:t>
      </w:r>
      <w:r w:rsidRPr="00CE209D">
        <w:tab/>
        <w:t>Exception—on</w:t>
      </w:r>
      <w:r w:rsidR="00CE209D">
        <w:noBreakHyphen/>
      </w:r>
      <w:r w:rsidRPr="00CE209D">
        <w:t>disclosure to Ministers in relation to statutory powers or functions</w:t>
      </w:r>
    </w:p>
    <w:p w:rsidR="0004208A" w:rsidRPr="00CE209D" w:rsidRDefault="0004208A" w:rsidP="0004208A">
      <w:pPr>
        <w:pStyle w:val="TofSectsSection"/>
      </w:pPr>
      <w:r w:rsidRPr="00CE209D">
        <w:t>355</w:t>
      </w:r>
      <w:r w:rsidR="00CE209D">
        <w:noBreakHyphen/>
      </w:r>
      <w:r w:rsidRPr="00CE209D">
        <w:t>185</w:t>
      </w:r>
      <w:r w:rsidRPr="00CE209D">
        <w:tab/>
        <w:t>Exception—on</w:t>
      </w:r>
      <w:r w:rsidR="00CE209D">
        <w:noBreakHyphen/>
      </w:r>
      <w:r w:rsidRPr="00CE209D">
        <w:t>disclosure in relation to IGIS</w:t>
      </w:r>
    </w:p>
    <w:p w:rsidR="0004208A" w:rsidRPr="00CE209D" w:rsidRDefault="0004208A" w:rsidP="0004208A">
      <w:pPr>
        <w:pStyle w:val="TofSectsSection"/>
      </w:pPr>
      <w:r w:rsidRPr="00CE209D">
        <w:t>355</w:t>
      </w:r>
      <w:r w:rsidR="00CE209D">
        <w:noBreakHyphen/>
      </w:r>
      <w:r w:rsidRPr="00CE209D">
        <w:t>190</w:t>
      </w:r>
      <w:r w:rsidRPr="00CE209D">
        <w:tab/>
        <w:t>Exception—on</w:t>
      </w:r>
      <w:r w:rsidR="00CE209D">
        <w:noBreakHyphen/>
      </w:r>
      <w:r w:rsidRPr="00CE209D">
        <w:t>disclosure in relation to ASIO</w:t>
      </w:r>
    </w:p>
    <w:p w:rsidR="0004208A" w:rsidRPr="00CE209D" w:rsidRDefault="0004208A" w:rsidP="0004208A">
      <w:pPr>
        <w:pStyle w:val="TofSectsSection"/>
      </w:pPr>
      <w:r w:rsidRPr="00CE209D">
        <w:t>355</w:t>
      </w:r>
      <w:r w:rsidR="00CE209D">
        <w:noBreakHyphen/>
      </w:r>
      <w:r w:rsidRPr="00CE209D">
        <w:t>195</w:t>
      </w:r>
      <w:r w:rsidRPr="00CE209D">
        <w:tab/>
        <w:t>Exception—on</w:t>
      </w:r>
      <w:r w:rsidR="00CE209D">
        <w:noBreakHyphen/>
      </w:r>
      <w:r w:rsidRPr="00CE209D">
        <w:t>disclosure by Royal Commissions</w:t>
      </w:r>
    </w:p>
    <w:p w:rsidR="0004208A" w:rsidRPr="00CE209D" w:rsidRDefault="0004208A" w:rsidP="0004208A">
      <w:pPr>
        <w:pStyle w:val="TofSectsSection"/>
      </w:pPr>
      <w:r w:rsidRPr="00CE209D">
        <w:t>355</w:t>
      </w:r>
      <w:r w:rsidR="00CE209D">
        <w:noBreakHyphen/>
      </w:r>
      <w:r w:rsidRPr="00CE209D">
        <w:t>200</w:t>
      </w:r>
      <w:r w:rsidRPr="00CE209D">
        <w:tab/>
        <w:t>Exception—records made in compliance with Australian laws</w:t>
      </w:r>
    </w:p>
    <w:p w:rsidR="0004208A" w:rsidRPr="00CE209D" w:rsidRDefault="0004208A" w:rsidP="0004208A">
      <w:pPr>
        <w:pStyle w:val="TofSectsSection"/>
      </w:pPr>
      <w:r w:rsidRPr="00CE209D">
        <w:t>355</w:t>
      </w:r>
      <w:r w:rsidR="00CE209D">
        <w:noBreakHyphen/>
      </w:r>
      <w:r w:rsidRPr="00CE209D">
        <w:t>205</w:t>
      </w:r>
      <w:r w:rsidRPr="00CE209D">
        <w:tab/>
        <w:t>Limits on on</w:t>
      </w:r>
      <w:r w:rsidR="00CE209D">
        <w:noBreakHyphen/>
      </w:r>
      <w:r w:rsidRPr="00CE209D">
        <w:t>disclosure to courts or tribunals</w:t>
      </w:r>
    </w:p>
    <w:p w:rsidR="0004208A" w:rsidRPr="00CE209D" w:rsidRDefault="0004208A" w:rsidP="0004208A">
      <w:pPr>
        <w:pStyle w:val="TofSectsSection"/>
      </w:pPr>
      <w:r w:rsidRPr="00CE209D">
        <w:t>355</w:t>
      </w:r>
      <w:r w:rsidR="00CE209D">
        <w:noBreakHyphen/>
      </w:r>
      <w:r w:rsidRPr="00CE209D">
        <w:t>210</w:t>
      </w:r>
      <w:r w:rsidRPr="00CE209D">
        <w:tab/>
        <w:t>Limits on on</w:t>
      </w:r>
      <w:r w:rsidR="00CE209D">
        <w:noBreakHyphen/>
      </w:r>
      <w:r w:rsidRPr="00CE209D">
        <w:t>disclosure to Ministers</w:t>
      </w:r>
    </w:p>
    <w:p w:rsidR="0004208A" w:rsidRPr="00CE209D" w:rsidRDefault="0004208A" w:rsidP="0004208A">
      <w:pPr>
        <w:pStyle w:val="ActHead4"/>
      </w:pPr>
      <w:bookmarkStart w:id="975" w:name="_Toc392596081"/>
      <w:r w:rsidRPr="00CE209D">
        <w:rPr>
          <w:rStyle w:val="CharSubdNo"/>
        </w:rPr>
        <w:t>Operative provisio</w:t>
      </w:r>
      <w:r w:rsidRPr="00CE209D">
        <w:rPr>
          <w:rStyle w:val="CharSubdText"/>
        </w:rPr>
        <w:t>n</w:t>
      </w:r>
      <w:r w:rsidRPr="00CE209D">
        <w:t>s</w:t>
      </w:r>
      <w:bookmarkEnd w:id="975"/>
    </w:p>
    <w:p w:rsidR="0004208A" w:rsidRPr="00CE209D" w:rsidRDefault="0004208A" w:rsidP="0004208A">
      <w:pPr>
        <w:pStyle w:val="ActHead5"/>
      </w:pPr>
      <w:bookmarkStart w:id="976" w:name="_Toc392596082"/>
      <w:r w:rsidRPr="00CE209D">
        <w:rPr>
          <w:rStyle w:val="CharSectno"/>
        </w:rPr>
        <w:t>355</w:t>
      </w:r>
      <w:r w:rsidR="00CE209D">
        <w:rPr>
          <w:rStyle w:val="CharSectno"/>
        </w:rPr>
        <w:noBreakHyphen/>
      </w:r>
      <w:r w:rsidRPr="00CE209D">
        <w:rPr>
          <w:rStyle w:val="CharSectno"/>
        </w:rPr>
        <w:t>155</w:t>
      </w:r>
      <w:r w:rsidRPr="00CE209D">
        <w:t xml:space="preserve">  Offence—on</w:t>
      </w:r>
      <w:r w:rsidR="00CE209D">
        <w:noBreakHyphen/>
      </w:r>
      <w:r w:rsidRPr="00CE209D">
        <w:t>disclosure of protected information by other people</w:t>
      </w:r>
      <w:bookmarkEnd w:id="976"/>
    </w:p>
    <w:p w:rsidR="0004208A" w:rsidRPr="00CE209D" w:rsidRDefault="0004208A" w:rsidP="0004208A">
      <w:pPr>
        <w:pStyle w:val="subsection"/>
      </w:pPr>
      <w:r w:rsidRPr="00CE209D">
        <w:tab/>
      </w:r>
      <w:r w:rsidRPr="00CE209D">
        <w:tab/>
        <w:t>An entity commits an offence if:</w:t>
      </w:r>
    </w:p>
    <w:p w:rsidR="0004208A" w:rsidRPr="00CE209D" w:rsidRDefault="0004208A" w:rsidP="0004208A">
      <w:pPr>
        <w:pStyle w:val="paragraph"/>
      </w:pPr>
      <w:r w:rsidRPr="00CE209D">
        <w:tab/>
        <w:t>(a)</w:t>
      </w:r>
      <w:r w:rsidRPr="00CE209D">
        <w:tab/>
        <w:t>the entity:</w:t>
      </w:r>
    </w:p>
    <w:p w:rsidR="0004208A" w:rsidRPr="00CE209D" w:rsidRDefault="0004208A" w:rsidP="0004208A">
      <w:pPr>
        <w:pStyle w:val="paragraphsub"/>
      </w:pPr>
      <w:r w:rsidRPr="00CE209D">
        <w:tab/>
        <w:t>(i)</w:t>
      </w:r>
      <w:r w:rsidRPr="00CE209D">
        <w:tab/>
        <w:t>makes a record of information; or</w:t>
      </w:r>
    </w:p>
    <w:p w:rsidR="0004208A" w:rsidRPr="00CE209D" w:rsidRDefault="0004208A" w:rsidP="0004208A">
      <w:pPr>
        <w:pStyle w:val="paragraphsub"/>
      </w:pPr>
      <w:r w:rsidRPr="00CE209D">
        <w:tab/>
        <w:t>(ii)</w:t>
      </w:r>
      <w:r w:rsidRPr="00CE209D">
        <w:tab/>
        <w:t>discloses information to another entity (other than the entity to whom the information relates or that entity’s agent in relation to the information) or to a court or tribunal; and</w:t>
      </w:r>
    </w:p>
    <w:p w:rsidR="0004208A" w:rsidRPr="00CE209D" w:rsidRDefault="0004208A" w:rsidP="0004208A">
      <w:pPr>
        <w:pStyle w:val="paragraph"/>
      </w:pPr>
      <w:r w:rsidRPr="00CE209D">
        <w:tab/>
        <w:t>(b)</w:t>
      </w:r>
      <w:r w:rsidRPr="00CE209D">
        <w:tab/>
        <w:t>the information was acquired by the first</w:t>
      </w:r>
      <w:r w:rsidR="00CE209D">
        <w:noBreakHyphen/>
      </w:r>
      <w:r w:rsidRPr="00CE209D">
        <w:t>mentioned entity under an exception in this Subdivision or in Subdivision</w:t>
      </w:r>
      <w:r w:rsidR="00CE209D">
        <w:t> </w:t>
      </w:r>
      <w:r w:rsidRPr="00CE209D">
        <w:t>355</w:t>
      </w:r>
      <w:r w:rsidR="00CE209D">
        <w:noBreakHyphen/>
      </w:r>
      <w:r w:rsidRPr="00CE209D">
        <w:t>B; and</w:t>
      </w:r>
    </w:p>
    <w:p w:rsidR="0004208A" w:rsidRPr="00CE209D" w:rsidRDefault="0004208A" w:rsidP="0004208A">
      <w:pPr>
        <w:pStyle w:val="paragraph"/>
      </w:pPr>
      <w:r w:rsidRPr="00CE209D">
        <w:tab/>
        <w:t>(c)</w:t>
      </w:r>
      <w:r w:rsidRPr="00CE209D">
        <w:tab/>
        <w:t>the first</w:t>
      </w:r>
      <w:r w:rsidR="00CE209D">
        <w:noBreakHyphen/>
      </w:r>
      <w:r w:rsidRPr="00CE209D">
        <w:t xml:space="preserve">mentioned entity did not acquire the information as a </w:t>
      </w:r>
      <w:r w:rsidR="00CE209D" w:rsidRPr="00CE209D">
        <w:rPr>
          <w:position w:val="6"/>
          <w:sz w:val="16"/>
        </w:rPr>
        <w:t>*</w:t>
      </w:r>
      <w:r w:rsidRPr="00CE209D">
        <w:t>taxation officer.</w:t>
      </w:r>
    </w:p>
    <w:p w:rsidR="0004208A" w:rsidRPr="00CE209D" w:rsidRDefault="0004208A" w:rsidP="0004208A">
      <w:pPr>
        <w:pStyle w:val="Penalty"/>
      </w:pPr>
      <w:r w:rsidRPr="00CE209D">
        <w:t>Penalty:</w:t>
      </w:r>
      <w:r w:rsidRPr="00CE209D">
        <w:tab/>
        <w:t>Imprisonment for 2 years.</w:t>
      </w:r>
    </w:p>
    <w:p w:rsidR="0004208A" w:rsidRPr="00CE209D" w:rsidRDefault="0004208A" w:rsidP="0004208A">
      <w:pPr>
        <w:pStyle w:val="notetext"/>
      </w:pPr>
      <w:r w:rsidRPr="00CE209D">
        <w:t>Note:</w:t>
      </w:r>
      <w:r w:rsidRPr="00CE209D">
        <w:tab/>
        <w:t>This section also covers information acquired by an entity (other than as a taxation officer) before the commencement of this section under certain repealed or amended provisions: see item</w:t>
      </w:r>
      <w:r w:rsidR="00CE209D">
        <w:t> </w:t>
      </w:r>
      <w:r w:rsidRPr="00CE209D">
        <w:t>124 of Schedule</w:t>
      </w:r>
      <w:r w:rsidR="00CE209D">
        <w:t> </w:t>
      </w:r>
      <w:r w:rsidRPr="00CE209D">
        <w:t xml:space="preserve">2 to the </w:t>
      </w:r>
      <w:r w:rsidRPr="00CE209D">
        <w:rPr>
          <w:i/>
        </w:rPr>
        <w:t>Tax Laws Amendment (Confidentiality of Taxpayer Information) Act 2010</w:t>
      </w:r>
      <w:r w:rsidRPr="00CE209D">
        <w:t>.</w:t>
      </w:r>
    </w:p>
    <w:p w:rsidR="0004208A" w:rsidRPr="00CE209D" w:rsidRDefault="0004208A" w:rsidP="0004208A">
      <w:pPr>
        <w:pStyle w:val="ActHead5"/>
      </w:pPr>
      <w:bookmarkStart w:id="977" w:name="_Toc392596083"/>
      <w:r w:rsidRPr="00CE209D">
        <w:rPr>
          <w:rStyle w:val="CharSectno"/>
        </w:rPr>
        <w:t>355</w:t>
      </w:r>
      <w:r w:rsidR="00CE209D">
        <w:rPr>
          <w:rStyle w:val="CharSectno"/>
        </w:rPr>
        <w:noBreakHyphen/>
      </w:r>
      <w:r w:rsidRPr="00CE209D">
        <w:rPr>
          <w:rStyle w:val="CharSectno"/>
        </w:rPr>
        <w:t>160</w:t>
      </w:r>
      <w:r w:rsidRPr="00CE209D">
        <w:t xml:space="preserve">  Consent is not a defence</w:t>
      </w:r>
      <w:bookmarkEnd w:id="977"/>
    </w:p>
    <w:p w:rsidR="0004208A" w:rsidRPr="00CE209D" w:rsidRDefault="0004208A" w:rsidP="0004208A">
      <w:pPr>
        <w:pStyle w:val="subsection"/>
      </w:pPr>
      <w:r w:rsidRPr="00CE209D">
        <w:tab/>
      </w:r>
      <w:r w:rsidRPr="00CE209D">
        <w:tab/>
        <w:t>It is not a defence to a prosecution for an offence against section</w:t>
      </w:r>
      <w:r w:rsidR="00CE209D">
        <w:t> </w:t>
      </w:r>
      <w:r w:rsidRPr="00CE209D">
        <w:t>355</w:t>
      </w:r>
      <w:r w:rsidR="00CE209D">
        <w:noBreakHyphen/>
      </w:r>
      <w:r w:rsidRPr="00CE209D">
        <w:t>155 that the entity to whom the information relates has consented to:</w:t>
      </w:r>
    </w:p>
    <w:p w:rsidR="0004208A" w:rsidRPr="00CE209D" w:rsidRDefault="0004208A" w:rsidP="0004208A">
      <w:pPr>
        <w:pStyle w:val="paragraph"/>
      </w:pPr>
      <w:r w:rsidRPr="00CE209D">
        <w:tab/>
        <w:t>(a)</w:t>
      </w:r>
      <w:r w:rsidRPr="00CE209D">
        <w:tab/>
        <w:t>the making of the record; or</w:t>
      </w:r>
    </w:p>
    <w:p w:rsidR="0004208A" w:rsidRPr="00CE209D" w:rsidRDefault="0004208A" w:rsidP="0004208A">
      <w:pPr>
        <w:pStyle w:val="paragraph"/>
      </w:pPr>
      <w:r w:rsidRPr="00CE209D">
        <w:tab/>
        <w:t>(b)</w:t>
      </w:r>
      <w:r w:rsidRPr="00CE209D">
        <w:tab/>
        <w:t>the disclosure of the information.</w:t>
      </w:r>
    </w:p>
    <w:p w:rsidR="0004208A" w:rsidRPr="00CE209D" w:rsidRDefault="0004208A" w:rsidP="0004208A">
      <w:pPr>
        <w:pStyle w:val="ActHead5"/>
      </w:pPr>
      <w:bookmarkStart w:id="978" w:name="_Toc392596084"/>
      <w:r w:rsidRPr="00CE209D">
        <w:rPr>
          <w:rStyle w:val="CharSectno"/>
        </w:rPr>
        <w:t>355</w:t>
      </w:r>
      <w:r w:rsidR="00CE209D">
        <w:rPr>
          <w:rStyle w:val="CharSectno"/>
        </w:rPr>
        <w:noBreakHyphen/>
      </w:r>
      <w:r w:rsidRPr="00CE209D">
        <w:rPr>
          <w:rStyle w:val="CharSectno"/>
        </w:rPr>
        <w:t>165</w:t>
      </w:r>
      <w:r w:rsidRPr="00CE209D">
        <w:t xml:space="preserve">  Generality of Subdivision not limited</w:t>
      </w:r>
      <w:bookmarkEnd w:id="978"/>
    </w:p>
    <w:p w:rsidR="0004208A" w:rsidRPr="00CE209D" w:rsidRDefault="0004208A" w:rsidP="0004208A">
      <w:pPr>
        <w:pStyle w:val="subsection"/>
      </w:pPr>
      <w:r w:rsidRPr="00CE209D">
        <w:tab/>
      </w:r>
      <w:r w:rsidRPr="00CE209D">
        <w:tab/>
        <w:t>Except as provided in section</w:t>
      </w:r>
      <w:r w:rsidR="00CE209D">
        <w:t> </w:t>
      </w:r>
      <w:r w:rsidRPr="00CE209D">
        <w:t>355</w:t>
      </w:r>
      <w:r w:rsidR="00CE209D">
        <w:noBreakHyphen/>
      </w:r>
      <w:r w:rsidRPr="00CE209D">
        <w:t>210 (about limits on disclosure to Ministers), nothing in this Subdivision limits the generality of anything else in it.</w:t>
      </w:r>
    </w:p>
    <w:p w:rsidR="0004208A" w:rsidRPr="00CE209D" w:rsidRDefault="0004208A" w:rsidP="0004208A">
      <w:pPr>
        <w:pStyle w:val="notetext"/>
      </w:pPr>
      <w:r w:rsidRPr="00CE209D">
        <w:t>Note:</w:t>
      </w:r>
      <w:r w:rsidRPr="00CE209D">
        <w:tab/>
        <w:t>This means that each provision in this Subdivision (other than section</w:t>
      </w:r>
      <w:r w:rsidR="00CE209D">
        <w:t> </w:t>
      </w:r>
      <w:r w:rsidRPr="00CE209D">
        <w:t>355</w:t>
      </w:r>
      <w:r w:rsidR="00CE209D">
        <w:noBreakHyphen/>
      </w:r>
      <w:r w:rsidRPr="00CE209D">
        <w:t>210) has an independent operation and is not to be interpreted by reference to any other provision within the Subdivision.</w:t>
      </w:r>
    </w:p>
    <w:p w:rsidR="0004208A" w:rsidRPr="00CE209D" w:rsidRDefault="0004208A" w:rsidP="0004208A">
      <w:pPr>
        <w:pStyle w:val="ActHead5"/>
      </w:pPr>
      <w:bookmarkStart w:id="979" w:name="_Toc392596085"/>
      <w:r w:rsidRPr="00CE209D">
        <w:rPr>
          <w:rStyle w:val="CharSectno"/>
        </w:rPr>
        <w:t>355</w:t>
      </w:r>
      <w:r w:rsidR="00CE209D">
        <w:rPr>
          <w:rStyle w:val="CharSectno"/>
        </w:rPr>
        <w:noBreakHyphen/>
      </w:r>
      <w:r w:rsidRPr="00CE209D">
        <w:rPr>
          <w:rStyle w:val="CharSectno"/>
        </w:rPr>
        <w:t>170</w:t>
      </w:r>
      <w:r w:rsidRPr="00CE209D">
        <w:t xml:space="preserve">  Exception—on</w:t>
      </w:r>
      <w:r w:rsidR="00CE209D">
        <w:noBreakHyphen/>
      </w:r>
      <w:r w:rsidRPr="00CE209D">
        <w:t>disclosure of publicly available information</w:t>
      </w:r>
      <w:bookmarkEnd w:id="979"/>
    </w:p>
    <w:p w:rsidR="0004208A" w:rsidRPr="00CE209D" w:rsidRDefault="0004208A" w:rsidP="0004208A">
      <w:pPr>
        <w:pStyle w:val="subsection"/>
      </w:pPr>
      <w:r w:rsidRPr="00CE209D">
        <w:tab/>
      </w:r>
      <w:r w:rsidRPr="00CE209D">
        <w:tab/>
        <w:t>Section</w:t>
      </w:r>
      <w:r w:rsidR="00CE209D">
        <w:t> </w:t>
      </w:r>
      <w:r w:rsidRPr="00CE209D">
        <w:t>355</w:t>
      </w:r>
      <w:r w:rsidR="00CE209D">
        <w:noBreakHyphen/>
      </w:r>
      <w:r w:rsidRPr="00CE209D">
        <w:t>155 does not apply if the information was already available to the public (otherwise than as a result of a contravention of section</w:t>
      </w:r>
      <w:r w:rsidR="00CE209D">
        <w:t> </w:t>
      </w:r>
      <w:r w:rsidRPr="00CE209D">
        <w:t>355</w:t>
      </w:r>
      <w:r w:rsidR="00CE209D">
        <w:noBreakHyphen/>
      </w:r>
      <w:r w:rsidRPr="00CE209D">
        <w:t>25, 355</w:t>
      </w:r>
      <w:r w:rsidR="00CE209D">
        <w:noBreakHyphen/>
      </w:r>
      <w:r w:rsidRPr="00CE209D">
        <w:t>155 or 355</w:t>
      </w:r>
      <w:r w:rsidR="00CE209D">
        <w:noBreakHyphen/>
      </w:r>
      <w:r w:rsidRPr="00CE209D">
        <w:t>265).</w:t>
      </w:r>
    </w:p>
    <w:p w:rsidR="0004208A" w:rsidRPr="00CE209D" w:rsidRDefault="0004208A" w:rsidP="0004208A">
      <w:pPr>
        <w:pStyle w:val="notetext"/>
      </w:pPr>
      <w:r w:rsidRPr="00CE209D">
        <w:t>Note:</w:t>
      </w:r>
      <w:r w:rsidRPr="00CE209D">
        <w:tab/>
        <w:t>A defendant bears an evidential burden in relation to the matters in this section: see subsection</w:t>
      </w:r>
      <w:r w:rsidR="00CE209D">
        <w:t> </w:t>
      </w:r>
      <w:r w:rsidRPr="00CE209D">
        <w:t xml:space="preserve">13.3(3) of the </w:t>
      </w:r>
      <w:r w:rsidRPr="00CE209D">
        <w:rPr>
          <w:i/>
        </w:rPr>
        <w:t>Criminal Code</w:t>
      </w:r>
      <w:r w:rsidRPr="00CE209D">
        <w:t>.</w:t>
      </w:r>
    </w:p>
    <w:p w:rsidR="00774A0C" w:rsidRPr="00CE209D" w:rsidRDefault="00774A0C" w:rsidP="00774A0C">
      <w:pPr>
        <w:pStyle w:val="ActHead5"/>
      </w:pPr>
      <w:bookmarkStart w:id="980" w:name="_Toc392596086"/>
      <w:r w:rsidRPr="00CE209D">
        <w:rPr>
          <w:rStyle w:val="CharSectno"/>
        </w:rPr>
        <w:t>355</w:t>
      </w:r>
      <w:r w:rsidR="00CE209D">
        <w:rPr>
          <w:rStyle w:val="CharSectno"/>
        </w:rPr>
        <w:noBreakHyphen/>
      </w:r>
      <w:r w:rsidRPr="00CE209D">
        <w:rPr>
          <w:rStyle w:val="CharSectno"/>
        </w:rPr>
        <w:t>172</w:t>
      </w:r>
      <w:r w:rsidRPr="00CE209D">
        <w:t xml:space="preserve">  Exception—disclosure of periodic aggregate tax information</w:t>
      </w:r>
      <w:bookmarkEnd w:id="980"/>
    </w:p>
    <w:p w:rsidR="00774A0C" w:rsidRPr="00CE209D" w:rsidRDefault="00774A0C" w:rsidP="00774A0C">
      <w:pPr>
        <w:pStyle w:val="subsection"/>
      </w:pPr>
      <w:r w:rsidRPr="00CE209D">
        <w:tab/>
      </w:r>
      <w:r w:rsidRPr="00CE209D">
        <w:tab/>
        <w:t>Section</w:t>
      </w:r>
      <w:r w:rsidR="00CE209D">
        <w:t> </w:t>
      </w:r>
      <w:r w:rsidRPr="00CE209D">
        <w:t>355</w:t>
      </w:r>
      <w:r w:rsidR="00CE209D">
        <w:noBreakHyphen/>
      </w:r>
      <w:r w:rsidRPr="00CE209D">
        <w:t xml:space="preserve">155 does not apply if the information is </w:t>
      </w:r>
      <w:r w:rsidR="00CE209D" w:rsidRPr="00CE209D">
        <w:rPr>
          <w:position w:val="6"/>
          <w:sz w:val="16"/>
        </w:rPr>
        <w:t>*</w:t>
      </w:r>
      <w:r w:rsidRPr="00CE209D">
        <w:t>periodic aggregate tax information.</w:t>
      </w:r>
    </w:p>
    <w:p w:rsidR="00774A0C" w:rsidRPr="00CE209D" w:rsidRDefault="00774A0C" w:rsidP="00774A0C">
      <w:pPr>
        <w:pStyle w:val="notetext"/>
      </w:pPr>
      <w:r w:rsidRPr="00CE209D">
        <w:t>Note:</w:t>
      </w:r>
      <w:r w:rsidRPr="00CE209D">
        <w:tab/>
        <w:t>A defendant bears an evidential burden in relation to the matters in this 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81" w:name="_Toc392596087"/>
      <w:r w:rsidRPr="00CE209D">
        <w:rPr>
          <w:rStyle w:val="CharSectno"/>
        </w:rPr>
        <w:t>355</w:t>
      </w:r>
      <w:r w:rsidR="00CE209D">
        <w:rPr>
          <w:rStyle w:val="CharSectno"/>
        </w:rPr>
        <w:noBreakHyphen/>
      </w:r>
      <w:r w:rsidRPr="00CE209D">
        <w:rPr>
          <w:rStyle w:val="CharSectno"/>
        </w:rPr>
        <w:t>175</w:t>
      </w:r>
      <w:r w:rsidRPr="00CE209D">
        <w:t xml:space="preserve">  Exception—on</w:t>
      </w:r>
      <w:r w:rsidR="00CE209D">
        <w:noBreakHyphen/>
      </w:r>
      <w:r w:rsidRPr="00CE209D">
        <w:t>disclosure for original purpose</w:t>
      </w:r>
      <w:bookmarkEnd w:id="981"/>
    </w:p>
    <w:p w:rsidR="0004208A" w:rsidRPr="00CE209D" w:rsidRDefault="0004208A" w:rsidP="0004208A">
      <w:pPr>
        <w:pStyle w:val="subsection"/>
      </w:pPr>
      <w:r w:rsidRPr="00CE209D">
        <w:tab/>
        <w:t>(1)</w:t>
      </w:r>
      <w:r w:rsidRPr="00CE209D">
        <w:tab/>
        <w:t>Section</w:t>
      </w:r>
      <w:r w:rsidR="00CE209D">
        <w:t> </w:t>
      </w:r>
      <w:r w:rsidRPr="00CE209D">
        <w:t>355</w:t>
      </w:r>
      <w:r w:rsidR="00CE209D">
        <w:noBreakHyphen/>
      </w:r>
      <w:r w:rsidRPr="00CE209D">
        <w:t>155 does not apply if:</w:t>
      </w:r>
    </w:p>
    <w:p w:rsidR="0004208A" w:rsidRPr="00CE209D" w:rsidRDefault="0004208A" w:rsidP="0004208A">
      <w:pPr>
        <w:pStyle w:val="paragraph"/>
      </w:pPr>
      <w:r w:rsidRPr="00CE209D">
        <w:tab/>
        <w:t>(a)</w:t>
      </w:r>
      <w:r w:rsidRPr="00CE209D">
        <w:tab/>
        <w:t>the information was originally disclosed under an exception in Subdivision</w:t>
      </w:r>
      <w:r w:rsidR="00CE209D">
        <w:t> </w:t>
      </w:r>
      <w:r w:rsidRPr="00CE209D">
        <w:t>355</w:t>
      </w:r>
      <w:r w:rsidR="00CE209D">
        <w:noBreakHyphen/>
      </w:r>
      <w:r w:rsidRPr="00CE209D">
        <w:t xml:space="preserve">B for a purpose specified in that exception (the </w:t>
      </w:r>
      <w:r w:rsidRPr="00CE209D">
        <w:rPr>
          <w:b/>
          <w:i/>
        </w:rPr>
        <w:t>original purpose</w:t>
      </w:r>
      <w:r w:rsidRPr="00CE209D">
        <w:t>); and</w:t>
      </w:r>
    </w:p>
    <w:p w:rsidR="0004208A" w:rsidRPr="00CE209D" w:rsidRDefault="0004208A" w:rsidP="0004208A">
      <w:pPr>
        <w:pStyle w:val="paragraph"/>
      </w:pPr>
      <w:r w:rsidRPr="00CE209D">
        <w:tab/>
        <w:t>(b)</w:t>
      </w:r>
      <w:r w:rsidRPr="00CE209D">
        <w:tab/>
        <w:t>the information was acquired by the entity under this section or an exception in Subdivision</w:t>
      </w:r>
      <w:r w:rsidR="00CE209D">
        <w:t> </w:t>
      </w:r>
      <w:r w:rsidRPr="00CE209D">
        <w:t>355</w:t>
      </w:r>
      <w:r w:rsidR="00CE209D">
        <w:noBreakHyphen/>
      </w:r>
      <w:r w:rsidRPr="00CE209D">
        <w:t>B; and</w:t>
      </w:r>
    </w:p>
    <w:p w:rsidR="0004208A" w:rsidRPr="00CE209D" w:rsidRDefault="0004208A" w:rsidP="0004208A">
      <w:pPr>
        <w:pStyle w:val="paragraph"/>
      </w:pPr>
      <w:r w:rsidRPr="00CE209D">
        <w:tab/>
        <w:t>(c)</w:t>
      </w:r>
      <w:r w:rsidRPr="00CE209D">
        <w:tab/>
        <w:t>the record or disclosure is made by the entity for the original purpose, or in connection with the original purpose.</w:t>
      </w:r>
    </w:p>
    <w:p w:rsidR="0004208A" w:rsidRPr="00CE209D" w:rsidRDefault="0004208A" w:rsidP="0004208A">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SubsectionHead"/>
      </w:pPr>
      <w:r w:rsidRPr="00CE209D">
        <w:t>Instances of disclosures in connection with the original purpose</w:t>
      </w:r>
    </w:p>
    <w:p w:rsidR="0004208A" w:rsidRPr="00CE209D" w:rsidRDefault="0004208A" w:rsidP="0004208A">
      <w:pPr>
        <w:pStyle w:val="subsection"/>
      </w:pPr>
      <w:r w:rsidRPr="00CE209D">
        <w:tab/>
        <w:t>(2)</w:t>
      </w:r>
      <w:r w:rsidRPr="00CE209D">
        <w:tab/>
        <w:t xml:space="preserve">Without limiting </w:t>
      </w:r>
      <w:r w:rsidR="00CE209D">
        <w:t>subsection (</w:t>
      </w:r>
      <w:r w:rsidRPr="00CE209D">
        <w:t>1), a record or disclosure is made by the entity in connection with the original purpose if:</w:t>
      </w:r>
    </w:p>
    <w:p w:rsidR="0004208A" w:rsidRPr="00CE209D" w:rsidRDefault="0004208A" w:rsidP="0004208A">
      <w:pPr>
        <w:pStyle w:val="paragraph"/>
      </w:pPr>
      <w:r w:rsidRPr="00CE209D">
        <w:tab/>
        <w:t>(a)</w:t>
      </w:r>
      <w:r w:rsidRPr="00CE209D">
        <w:tab/>
        <w:t>the record is made for, or the disclosure is to, any entity, court or tribunal; and</w:t>
      </w:r>
    </w:p>
    <w:p w:rsidR="0004208A" w:rsidRPr="00CE209D" w:rsidRDefault="0004208A" w:rsidP="0004208A">
      <w:pPr>
        <w:pStyle w:val="paragraph"/>
      </w:pPr>
      <w:r w:rsidRPr="00CE209D">
        <w:tab/>
        <w:t>(b)</w:t>
      </w:r>
      <w:r w:rsidRPr="00CE209D">
        <w:tab/>
        <w:t>the record or disclosure is for the purpose of criminal, civil or administrative proceedings (including merits review or judicial review) that are related to the original purpose.</w:t>
      </w:r>
    </w:p>
    <w:p w:rsidR="0004208A" w:rsidRPr="00CE209D" w:rsidRDefault="0004208A" w:rsidP="0004208A">
      <w:pPr>
        <w:pStyle w:val="SubsectionHead"/>
      </w:pPr>
      <w:r w:rsidRPr="00CE209D">
        <w:t>Multiple purposes</w:t>
      </w:r>
    </w:p>
    <w:p w:rsidR="0004208A" w:rsidRPr="00CE209D" w:rsidRDefault="0004208A" w:rsidP="0004208A">
      <w:pPr>
        <w:pStyle w:val="subsection"/>
      </w:pPr>
      <w:r w:rsidRPr="00CE209D">
        <w:tab/>
        <w:t>(3)</w:t>
      </w:r>
      <w:r w:rsidRPr="00CE209D">
        <w:tab/>
      </w:r>
      <w:r w:rsidR="00CE209D">
        <w:t>Subsection (</w:t>
      </w:r>
      <w:r w:rsidRPr="00CE209D">
        <w:t>1) has effect as if a record or disclosure made by the entity for a purpose specified in column 3 of the following table were made in connection with the original purpose:</w:t>
      </w:r>
    </w:p>
    <w:p w:rsidR="0004208A" w:rsidRPr="00CE209D" w:rsidRDefault="0004208A" w:rsidP="0004208A">
      <w:pPr>
        <w:pStyle w:val="Tabletext"/>
      </w:pPr>
    </w:p>
    <w:tbl>
      <w:tblPr>
        <w:tblW w:w="0" w:type="auto"/>
        <w:tblInd w:w="113" w:type="dxa"/>
        <w:tblLayout w:type="fixed"/>
        <w:tblCellMar>
          <w:left w:w="107" w:type="dxa"/>
          <w:right w:w="107" w:type="dxa"/>
        </w:tblCellMar>
        <w:tblLook w:val="0000" w:firstRow="0" w:lastRow="0" w:firstColumn="0" w:lastColumn="0" w:noHBand="0" w:noVBand="0"/>
      </w:tblPr>
      <w:tblGrid>
        <w:gridCol w:w="714"/>
        <w:gridCol w:w="2910"/>
        <w:gridCol w:w="3462"/>
      </w:tblGrid>
      <w:tr w:rsidR="0004208A" w:rsidRPr="00CE209D" w:rsidTr="00F634CB">
        <w:trPr>
          <w:tblHeader/>
        </w:trPr>
        <w:tc>
          <w:tcPr>
            <w:tcW w:w="7086" w:type="dxa"/>
            <w:gridSpan w:val="3"/>
            <w:tcBorders>
              <w:top w:val="single" w:sz="12" w:space="0" w:color="auto"/>
              <w:bottom w:val="single" w:sz="6" w:space="0" w:color="auto"/>
            </w:tcBorders>
            <w:shd w:val="clear" w:color="auto" w:fill="auto"/>
          </w:tcPr>
          <w:p w:rsidR="0004208A" w:rsidRPr="00CE209D" w:rsidRDefault="0004208A" w:rsidP="00F634CB">
            <w:pPr>
              <w:pStyle w:val="Tabletext"/>
              <w:keepNext/>
              <w:rPr>
                <w:b/>
              </w:rPr>
            </w:pPr>
            <w:r w:rsidRPr="00CE209D">
              <w:rPr>
                <w:b/>
              </w:rPr>
              <w:t>Records or disclosures for purpose connected with the original purpose</w:t>
            </w:r>
          </w:p>
        </w:tc>
      </w:tr>
      <w:tr w:rsidR="0004208A" w:rsidRPr="00CE209D" w:rsidTr="00F634CB">
        <w:trPr>
          <w:tblHeader/>
        </w:trPr>
        <w:tc>
          <w:tcPr>
            <w:tcW w:w="714"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Item</w:t>
            </w:r>
          </w:p>
        </w:tc>
        <w:tc>
          <w:tcPr>
            <w:tcW w:w="2910"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Original purpose</w:t>
            </w:r>
          </w:p>
        </w:tc>
        <w:tc>
          <w:tcPr>
            <w:tcW w:w="3462" w:type="dxa"/>
            <w:tcBorders>
              <w:top w:val="single" w:sz="6" w:space="0" w:color="auto"/>
              <w:bottom w:val="single" w:sz="12" w:space="0" w:color="auto"/>
            </w:tcBorders>
            <w:shd w:val="clear" w:color="auto" w:fill="auto"/>
          </w:tcPr>
          <w:p w:rsidR="0004208A" w:rsidRPr="00CE209D" w:rsidRDefault="0004208A" w:rsidP="00F634CB">
            <w:pPr>
              <w:pStyle w:val="Tabletext"/>
              <w:keepNext/>
              <w:rPr>
                <w:b/>
              </w:rPr>
            </w:pPr>
            <w:r w:rsidRPr="00CE209D">
              <w:rPr>
                <w:b/>
              </w:rPr>
              <w:t>Purpose connected with the original purpose</w:t>
            </w:r>
          </w:p>
        </w:tc>
      </w:tr>
      <w:tr w:rsidR="0004208A" w:rsidRPr="00CE209D" w:rsidTr="00F634CB">
        <w:tc>
          <w:tcPr>
            <w:tcW w:w="714"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1</w:t>
            </w:r>
          </w:p>
        </w:tc>
        <w:tc>
          <w:tcPr>
            <w:tcW w:w="2910"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 xml:space="preserve">a </w:t>
            </w:r>
            <w:r w:rsidR="00CE209D" w:rsidRPr="00CE209D">
              <w:rPr>
                <w:position w:val="6"/>
                <w:sz w:val="16"/>
              </w:rPr>
              <w:t>*</w:t>
            </w:r>
            <w:r w:rsidRPr="00CE209D">
              <w:t>purpose of the Project Wickenby taskforce</w:t>
            </w:r>
          </w:p>
        </w:tc>
        <w:tc>
          <w:tcPr>
            <w:tcW w:w="3462" w:type="dxa"/>
            <w:tcBorders>
              <w:top w:val="single" w:sz="12" w:space="0" w:color="auto"/>
              <w:bottom w:val="single" w:sz="2" w:space="0" w:color="auto"/>
            </w:tcBorders>
            <w:shd w:val="clear" w:color="auto" w:fill="auto"/>
          </w:tcPr>
          <w:p w:rsidR="0004208A" w:rsidRPr="00CE209D" w:rsidRDefault="0004208A" w:rsidP="00F634CB">
            <w:pPr>
              <w:pStyle w:val="Tabletext"/>
            </w:pPr>
            <w:r w:rsidRPr="00CE209D">
              <w:t>another purpose of that taskforce.</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2</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 purpose of a prescribed taskforce</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another purpose of that taskforce.</w:t>
            </w:r>
          </w:p>
        </w:tc>
      </w:tr>
      <w:tr w:rsidR="0004208A" w:rsidRPr="00CE209D" w:rsidTr="00F634CB">
        <w:tc>
          <w:tcPr>
            <w:tcW w:w="714"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3</w:t>
            </w:r>
          </w:p>
        </w:tc>
        <w:tc>
          <w:tcPr>
            <w:tcW w:w="2910"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one of the purposes specified in column 3 of item</w:t>
            </w:r>
            <w:r w:rsidR="00CE209D">
              <w:t> </w:t>
            </w:r>
            <w:r w:rsidRPr="00CE209D">
              <w:t>1 of the table in subsection</w:t>
            </w:r>
            <w:r w:rsidR="00CE209D">
              <w:t> </w:t>
            </w:r>
            <w:r w:rsidRPr="00CE209D">
              <w:t>355</w:t>
            </w:r>
            <w:r w:rsidR="00CE209D">
              <w:noBreakHyphen/>
            </w:r>
            <w:r w:rsidRPr="00CE209D">
              <w:t>70(1)</w:t>
            </w:r>
          </w:p>
        </w:tc>
        <w:tc>
          <w:tcPr>
            <w:tcW w:w="3462" w:type="dxa"/>
            <w:tcBorders>
              <w:top w:val="single" w:sz="2" w:space="0" w:color="auto"/>
              <w:bottom w:val="single" w:sz="2" w:space="0" w:color="auto"/>
            </w:tcBorders>
            <w:shd w:val="clear" w:color="auto" w:fill="auto"/>
          </w:tcPr>
          <w:p w:rsidR="0004208A" w:rsidRPr="00CE209D" w:rsidRDefault="0004208A" w:rsidP="00F634CB">
            <w:pPr>
              <w:pStyle w:val="Tabletext"/>
            </w:pPr>
            <w:r w:rsidRPr="00CE209D">
              <w:t>the other of those purposes.</w:t>
            </w:r>
          </w:p>
        </w:tc>
      </w:tr>
      <w:tr w:rsidR="0004208A" w:rsidRPr="00CE209D" w:rsidTr="00F634CB">
        <w:tc>
          <w:tcPr>
            <w:tcW w:w="714"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4</w:t>
            </w:r>
          </w:p>
        </w:tc>
        <w:tc>
          <w:tcPr>
            <w:tcW w:w="2910"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one of the purposes specified in column 3 of item</w:t>
            </w:r>
            <w:r w:rsidR="00CE209D">
              <w:t> </w:t>
            </w:r>
            <w:r w:rsidRPr="00CE209D">
              <w:t>6 of the table in subsection</w:t>
            </w:r>
            <w:r w:rsidR="00CE209D">
              <w:t> </w:t>
            </w:r>
            <w:r w:rsidRPr="00CE209D">
              <w:t>355</w:t>
            </w:r>
            <w:r w:rsidR="00CE209D">
              <w:noBreakHyphen/>
            </w:r>
            <w:r w:rsidRPr="00CE209D">
              <w:t>70(1)</w:t>
            </w:r>
          </w:p>
        </w:tc>
        <w:tc>
          <w:tcPr>
            <w:tcW w:w="3462" w:type="dxa"/>
            <w:tcBorders>
              <w:top w:val="single" w:sz="2" w:space="0" w:color="auto"/>
              <w:bottom w:val="single" w:sz="12" w:space="0" w:color="auto"/>
            </w:tcBorders>
            <w:shd w:val="clear" w:color="auto" w:fill="auto"/>
          </w:tcPr>
          <w:p w:rsidR="0004208A" w:rsidRPr="00CE209D" w:rsidRDefault="0004208A" w:rsidP="00F634CB">
            <w:pPr>
              <w:pStyle w:val="Tabletext"/>
            </w:pPr>
            <w:r w:rsidRPr="00CE209D">
              <w:t>one of the other purposes specified in column 3 of item</w:t>
            </w:r>
            <w:r w:rsidR="00CE209D">
              <w:t> </w:t>
            </w:r>
            <w:r w:rsidRPr="00CE209D">
              <w:t>6 of that table.</w:t>
            </w:r>
          </w:p>
        </w:tc>
      </w:tr>
    </w:tbl>
    <w:p w:rsidR="0004208A" w:rsidRPr="00CE209D" w:rsidRDefault="0004208A" w:rsidP="0004208A">
      <w:pPr>
        <w:pStyle w:val="ActHead5"/>
      </w:pPr>
      <w:bookmarkStart w:id="982" w:name="_Toc392596088"/>
      <w:r w:rsidRPr="00CE209D">
        <w:rPr>
          <w:rStyle w:val="CharSectno"/>
        </w:rPr>
        <w:t>355</w:t>
      </w:r>
      <w:r w:rsidR="00CE209D">
        <w:rPr>
          <w:rStyle w:val="CharSectno"/>
        </w:rPr>
        <w:noBreakHyphen/>
      </w:r>
      <w:r w:rsidRPr="00CE209D">
        <w:rPr>
          <w:rStyle w:val="CharSectno"/>
        </w:rPr>
        <w:t>180</w:t>
      </w:r>
      <w:r w:rsidRPr="00CE209D">
        <w:t xml:space="preserve">  Exception—on</w:t>
      </w:r>
      <w:r w:rsidR="00CE209D">
        <w:noBreakHyphen/>
      </w:r>
      <w:r w:rsidRPr="00CE209D">
        <w:t>disclosure to Ministers in relation to statutory powers or functions</w:t>
      </w:r>
      <w:bookmarkEnd w:id="982"/>
    </w:p>
    <w:p w:rsidR="0004208A" w:rsidRPr="00CE209D" w:rsidRDefault="0004208A" w:rsidP="0004208A">
      <w:pPr>
        <w:pStyle w:val="subsection"/>
      </w:pPr>
      <w:r w:rsidRPr="00CE209D">
        <w:tab/>
      </w:r>
      <w:r w:rsidRPr="00CE209D">
        <w:tab/>
        <w:t>Section</w:t>
      </w:r>
      <w:r w:rsidR="00CE209D">
        <w:t> </w:t>
      </w:r>
      <w:r w:rsidRPr="00CE209D">
        <w:t>355</w:t>
      </w:r>
      <w:r w:rsidR="00CE209D">
        <w:noBreakHyphen/>
      </w:r>
      <w:r w:rsidRPr="00CE209D">
        <w:t>155 does not apply if:</w:t>
      </w:r>
    </w:p>
    <w:p w:rsidR="0004208A" w:rsidRPr="00CE209D" w:rsidRDefault="0004208A" w:rsidP="0004208A">
      <w:pPr>
        <w:pStyle w:val="paragraph"/>
      </w:pPr>
      <w:r w:rsidRPr="00CE209D">
        <w:tab/>
        <w:t>(a)</w:t>
      </w:r>
      <w:r w:rsidRPr="00CE209D">
        <w:tab/>
        <w:t>the information was originally disclosed under an exception in Subdivision</w:t>
      </w:r>
      <w:r w:rsidR="00CE209D">
        <w:t> </w:t>
      </w:r>
      <w:r w:rsidRPr="00CE209D">
        <w:t>355</w:t>
      </w:r>
      <w:r w:rsidR="00CE209D">
        <w:noBreakHyphen/>
      </w:r>
      <w:r w:rsidRPr="00CE209D">
        <w:t xml:space="preserve">B for a purpose specified in that exception (the </w:t>
      </w:r>
      <w:r w:rsidRPr="00CE209D">
        <w:rPr>
          <w:b/>
          <w:i/>
        </w:rPr>
        <w:t>original purpose</w:t>
      </w:r>
      <w:r w:rsidRPr="00CE209D">
        <w:t>); and</w:t>
      </w:r>
    </w:p>
    <w:p w:rsidR="0004208A" w:rsidRPr="00CE209D" w:rsidRDefault="0004208A" w:rsidP="0004208A">
      <w:pPr>
        <w:pStyle w:val="paragraph"/>
      </w:pPr>
      <w:r w:rsidRPr="00CE209D">
        <w:tab/>
        <w:t>(b)</w:t>
      </w:r>
      <w:r w:rsidRPr="00CE209D">
        <w:tab/>
        <w:t>the record is made for, or the disclosure is to, a Minister who has a statutory power or function in relation to the original purpose; and</w:t>
      </w:r>
    </w:p>
    <w:p w:rsidR="0004208A" w:rsidRPr="00CE209D" w:rsidRDefault="0004208A" w:rsidP="0004208A">
      <w:pPr>
        <w:pStyle w:val="paragraph"/>
      </w:pPr>
      <w:r w:rsidRPr="00CE209D">
        <w:tab/>
        <w:t>(c)</w:t>
      </w:r>
      <w:r w:rsidRPr="00CE209D">
        <w:tab/>
        <w:t>the record or disclosure is for the purpose of enabling the Minister to:</w:t>
      </w:r>
    </w:p>
    <w:p w:rsidR="0004208A" w:rsidRPr="00CE209D" w:rsidRDefault="0004208A" w:rsidP="0004208A">
      <w:pPr>
        <w:pStyle w:val="paragraphsub"/>
      </w:pPr>
      <w:r w:rsidRPr="00CE209D">
        <w:tab/>
        <w:t>(i)</w:t>
      </w:r>
      <w:r w:rsidRPr="00CE209D">
        <w:tab/>
        <w:t>decide whether to exercise the power or perform the function; or</w:t>
      </w:r>
    </w:p>
    <w:p w:rsidR="0004208A" w:rsidRPr="00CE209D" w:rsidRDefault="0004208A" w:rsidP="0004208A">
      <w:pPr>
        <w:pStyle w:val="paragraphsub"/>
      </w:pPr>
      <w:r w:rsidRPr="00CE209D">
        <w:tab/>
        <w:t>(ii)</w:t>
      </w:r>
      <w:r w:rsidRPr="00CE209D">
        <w:tab/>
        <w:t>exercise the power or perform the function.</w:t>
      </w:r>
    </w:p>
    <w:p w:rsidR="0004208A" w:rsidRPr="00CE209D" w:rsidRDefault="0004208A" w:rsidP="0004208A">
      <w:pPr>
        <w:pStyle w:val="notetext"/>
      </w:pPr>
      <w:r w:rsidRPr="00CE209D">
        <w:t>Note:</w:t>
      </w:r>
      <w:r w:rsidRPr="00CE209D">
        <w:tab/>
        <w:t>A defendant bears an evidential burden in relation to the matters in this 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83" w:name="_Toc392596089"/>
      <w:r w:rsidRPr="00CE209D">
        <w:rPr>
          <w:rStyle w:val="CharSectno"/>
        </w:rPr>
        <w:t>355</w:t>
      </w:r>
      <w:r w:rsidR="00CE209D">
        <w:rPr>
          <w:rStyle w:val="CharSectno"/>
        </w:rPr>
        <w:noBreakHyphen/>
      </w:r>
      <w:r w:rsidRPr="00CE209D">
        <w:rPr>
          <w:rStyle w:val="CharSectno"/>
        </w:rPr>
        <w:t>185</w:t>
      </w:r>
      <w:r w:rsidRPr="00CE209D">
        <w:t xml:space="preserve">  Exception—on</w:t>
      </w:r>
      <w:r w:rsidR="00CE209D">
        <w:noBreakHyphen/>
      </w:r>
      <w:r w:rsidRPr="00CE209D">
        <w:t>disclosure in relation to IGIS</w:t>
      </w:r>
      <w:bookmarkEnd w:id="983"/>
    </w:p>
    <w:p w:rsidR="0004208A" w:rsidRPr="00CE209D" w:rsidRDefault="0004208A" w:rsidP="0004208A">
      <w:pPr>
        <w:pStyle w:val="subsection"/>
      </w:pPr>
      <w:r w:rsidRPr="00CE209D">
        <w:tab/>
        <w:t>(1)</w:t>
      </w:r>
      <w:r w:rsidRPr="00CE209D">
        <w:tab/>
        <w:t>Section</w:t>
      </w:r>
      <w:r w:rsidR="00CE209D">
        <w:t> </w:t>
      </w:r>
      <w:r w:rsidRPr="00CE209D">
        <w:t>355</w:t>
      </w:r>
      <w:r w:rsidR="00CE209D">
        <w:noBreakHyphen/>
      </w:r>
      <w:r w:rsidRPr="00CE209D">
        <w:t>155 does not apply if:</w:t>
      </w:r>
    </w:p>
    <w:p w:rsidR="0004208A" w:rsidRPr="00CE209D" w:rsidRDefault="0004208A" w:rsidP="0004208A">
      <w:pPr>
        <w:pStyle w:val="paragraph"/>
      </w:pPr>
      <w:r w:rsidRPr="00CE209D">
        <w:tab/>
        <w:t>(a)</w:t>
      </w:r>
      <w:r w:rsidRPr="00CE209D">
        <w:tab/>
        <w:t xml:space="preserve">the entity is an </w:t>
      </w:r>
      <w:r w:rsidR="00CE209D" w:rsidRPr="00CE209D">
        <w:rPr>
          <w:position w:val="6"/>
          <w:sz w:val="16"/>
        </w:rPr>
        <w:t>*</w:t>
      </w:r>
      <w:r w:rsidRPr="00CE209D">
        <w:t>authorised ASIO officer; and</w:t>
      </w:r>
    </w:p>
    <w:p w:rsidR="0004208A" w:rsidRPr="00CE209D" w:rsidRDefault="0004208A" w:rsidP="0004208A">
      <w:pPr>
        <w:pStyle w:val="paragraph"/>
      </w:pPr>
      <w:r w:rsidRPr="00CE209D">
        <w:tab/>
        <w:t>(b)</w:t>
      </w:r>
      <w:r w:rsidRPr="00CE209D">
        <w:tab/>
        <w:t>the record is made for, or the disclosure is to, the Inspector</w:t>
      </w:r>
      <w:r w:rsidR="00CE209D">
        <w:noBreakHyphen/>
      </w:r>
      <w:r w:rsidRPr="00CE209D">
        <w:t xml:space="preserve">General of Intelligence and Security holding office under the </w:t>
      </w:r>
      <w:r w:rsidRPr="00CE209D">
        <w:rPr>
          <w:i/>
        </w:rPr>
        <w:t>Inspector</w:t>
      </w:r>
      <w:r w:rsidR="00CE209D">
        <w:rPr>
          <w:i/>
        </w:rPr>
        <w:noBreakHyphen/>
      </w:r>
      <w:r w:rsidRPr="00CE209D">
        <w:rPr>
          <w:i/>
        </w:rPr>
        <w:t>General of Intelligence and Security Act 1986</w:t>
      </w:r>
      <w:r w:rsidRPr="00CE209D">
        <w:t xml:space="preserve"> or a member of staff appointed to assist the Inspector</w:t>
      </w:r>
      <w:r w:rsidR="00CE209D">
        <w:noBreakHyphen/>
      </w:r>
      <w:r w:rsidRPr="00CE209D">
        <w:t>General under that Act; and</w:t>
      </w:r>
    </w:p>
    <w:p w:rsidR="0004208A" w:rsidRPr="00CE209D" w:rsidRDefault="0004208A" w:rsidP="0004208A">
      <w:pPr>
        <w:pStyle w:val="paragraph"/>
      </w:pPr>
      <w:r w:rsidRPr="00CE209D">
        <w:tab/>
        <w:t>(c)</w:t>
      </w:r>
      <w:r w:rsidRPr="00CE209D">
        <w:tab/>
        <w:t>the record or disclosure is for the purpose of performing the Inspector</w:t>
      </w:r>
      <w:r w:rsidR="00CE209D">
        <w:noBreakHyphen/>
      </w:r>
      <w:r w:rsidRPr="00CE209D">
        <w:t>General’s, or the member of staff’s, duties in relation to ASIO or officers or employees of ASIO.</w:t>
      </w:r>
    </w:p>
    <w:p w:rsidR="0004208A" w:rsidRPr="00CE209D" w:rsidRDefault="0004208A" w:rsidP="0004208A">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subsection"/>
      </w:pPr>
      <w:r w:rsidRPr="00CE209D">
        <w:tab/>
        <w:t>(2)</w:t>
      </w:r>
      <w:r w:rsidRPr="00CE209D">
        <w:tab/>
        <w:t>Section</w:t>
      </w:r>
      <w:r w:rsidR="00CE209D">
        <w:t> </w:t>
      </w:r>
      <w:r w:rsidRPr="00CE209D">
        <w:t>355</w:t>
      </w:r>
      <w:r w:rsidR="00CE209D">
        <w:noBreakHyphen/>
      </w:r>
      <w:r w:rsidRPr="00CE209D">
        <w:t>155 does not apply if:</w:t>
      </w:r>
    </w:p>
    <w:p w:rsidR="0004208A" w:rsidRPr="00CE209D" w:rsidRDefault="0004208A" w:rsidP="0004208A">
      <w:pPr>
        <w:pStyle w:val="paragraph"/>
      </w:pPr>
      <w:r w:rsidRPr="00CE209D">
        <w:tab/>
        <w:t>(a)</w:t>
      </w:r>
      <w:r w:rsidRPr="00CE209D">
        <w:tab/>
        <w:t>the entity is the Inspector</w:t>
      </w:r>
      <w:r w:rsidR="00CE209D">
        <w:noBreakHyphen/>
      </w:r>
      <w:r w:rsidRPr="00CE209D">
        <w:t xml:space="preserve">General of Intelligence and Security holding office under the </w:t>
      </w:r>
      <w:r w:rsidRPr="00CE209D">
        <w:rPr>
          <w:i/>
        </w:rPr>
        <w:t>Inspector</w:t>
      </w:r>
      <w:r w:rsidR="00CE209D">
        <w:rPr>
          <w:i/>
        </w:rPr>
        <w:noBreakHyphen/>
      </w:r>
      <w:r w:rsidRPr="00CE209D">
        <w:rPr>
          <w:i/>
        </w:rPr>
        <w:t>General of Intelligence and Security Act 1986</w:t>
      </w:r>
      <w:r w:rsidRPr="00CE209D">
        <w:t xml:space="preserve"> or a member of staff appointed to assist the Inspector</w:t>
      </w:r>
      <w:r w:rsidR="00CE209D">
        <w:noBreakHyphen/>
      </w:r>
      <w:r w:rsidRPr="00CE209D">
        <w:t>General under that Act; and</w:t>
      </w:r>
    </w:p>
    <w:p w:rsidR="0004208A" w:rsidRPr="00CE209D" w:rsidRDefault="0004208A" w:rsidP="0004208A">
      <w:pPr>
        <w:pStyle w:val="paragraph"/>
      </w:pPr>
      <w:r w:rsidRPr="00CE209D">
        <w:tab/>
        <w:t>(b)</w:t>
      </w:r>
      <w:r w:rsidRPr="00CE209D">
        <w:tab/>
        <w:t xml:space="preserve">the information was acquired by the entity under </w:t>
      </w:r>
      <w:r w:rsidR="00CE209D">
        <w:t>subsection (</w:t>
      </w:r>
      <w:r w:rsidRPr="00CE209D">
        <w:t>1) or this paragraph; and</w:t>
      </w:r>
    </w:p>
    <w:p w:rsidR="0004208A" w:rsidRPr="00CE209D" w:rsidRDefault="0004208A" w:rsidP="0004208A">
      <w:pPr>
        <w:pStyle w:val="paragraph"/>
      </w:pPr>
      <w:r w:rsidRPr="00CE209D">
        <w:tab/>
        <w:t>(c)</w:t>
      </w:r>
      <w:r w:rsidRPr="00CE209D">
        <w:tab/>
        <w:t>the record or disclosure is for the purpose of performing the Inspector</w:t>
      </w:r>
      <w:r w:rsidR="00CE209D">
        <w:noBreakHyphen/>
      </w:r>
      <w:r w:rsidRPr="00CE209D">
        <w:t>General’s, or the officer’s, duties in relation to ASIO or officers or employees of ASIO.</w:t>
      </w:r>
    </w:p>
    <w:p w:rsidR="0004208A" w:rsidRPr="00CE209D" w:rsidRDefault="0004208A" w:rsidP="0004208A">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84" w:name="_Toc392596090"/>
      <w:r w:rsidRPr="00CE209D">
        <w:rPr>
          <w:rStyle w:val="CharSectno"/>
        </w:rPr>
        <w:t>355</w:t>
      </w:r>
      <w:r w:rsidR="00CE209D">
        <w:rPr>
          <w:rStyle w:val="CharSectno"/>
        </w:rPr>
        <w:noBreakHyphen/>
      </w:r>
      <w:r w:rsidRPr="00CE209D">
        <w:rPr>
          <w:rStyle w:val="CharSectno"/>
        </w:rPr>
        <w:t>190</w:t>
      </w:r>
      <w:r w:rsidRPr="00CE209D">
        <w:t xml:space="preserve">  Exception—on</w:t>
      </w:r>
      <w:r w:rsidR="00CE209D">
        <w:noBreakHyphen/>
      </w:r>
      <w:r w:rsidRPr="00CE209D">
        <w:t>disclosure in relation to ASIO</w:t>
      </w:r>
      <w:bookmarkEnd w:id="984"/>
    </w:p>
    <w:p w:rsidR="0004208A" w:rsidRPr="00CE209D" w:rsidRDefault="0004208A" w:rsidP="0004208A">
      <w:pPr>
        <w:pStyle w:val="subsection"/>
      </w:pPr>
      <w:r w:rsidRPr="00CE209D">
        <w:tab/>
        <w:t>(1)</w:t>
      </w:r>
      <w:r w:rsidRPr="00CE209D">
        <w:tab/>
        <w:t>Section</w:t>
      </w:r>
      <w:r w:rsidR="00CE209D">
        <w:t> </w:t>
      </w:r>
      <w:r w:rsidRPr="00CE209D">
        <w:t>355</w:t>
      </w:r>
      <w:r w:rsidR="00CE209D">
        <w:noBreakHyphen/>
      </w:r>
      <w:r w:rsidRPr="00CE209D">
        <w:t>155 does not apply if:</w:t>
      </w:r>
    </w:p>
    <w:p w:rsidR="0004208A" w:rsidRPr="00CE209D" w:rsidRDefault="0004208A" w:rsidP="0004208A">
      <w:pPr>
        <w:pStyle w:val="paragraph"/>
      </w:pPr>
      <w:r w:rsidRPr="00CE209D">
        <w:tab/>
        <w:t>(a)</w:t>
      </w:r>
      <w:r w:rsidRPr="00CE209D">
        <w:tab/>
        <w:t xml:space="preserve">the entity is an </w:t>
      </w:r>
      <w:r w:rsidR="00CE209D" w:rsidRPr="00CE209D">
        <w:rPr>
          <w:position w:val="6"/>
          <w:sz w:val="16"/>
        </w:rPr>
        <w:t>*</w:t>
      </w:r>
      <w:r w:rsidRPr="00CE209D">
        <w:t>authorised ASIO officer; and</w:t>
      </w:r>
    </w:p>
    <w:p w:rsidR="0004208A" w:rsidRPr="00CE209D" w:rsidRDefault="0004208A" w:rsidP="0004208A">
      <w:pPr>
        <w:pStyle w:val="paragraph"/>
      </w:pPr>
      <w:r w:rsidRPr="00CE209D">
        <w:tab/>
        <w:t>(b)</w:t>
      </w:r>
      <w:r w:rsidRPr="00CE209D">
        <w:tab/>
        <w:t xml:space="preserve">the record is made for, or the disclosure is to, an officer of a </w:t>
      </w:r>
      <w:r w:rsidR="00CE209D" w:rsidRPr="00CE209D">
        <w:rPr>
          <w:position w:val="6"/>
          <w:sz w:val="16"/>
        </w:rPr>
        <w:t>*</w:t>
      </w:r>
      <w:r w:rsidRPr="00CE209D">
        <w:t>law enforcement agency; and</w:t>
      </w:r>
    </w:p>
    <w:p w:rsidR="0004208A" w:rsidRPr="00CE209D" w:rsidRDefault="0004208A" w:rsidP="0004208A">
      <w:pPr>
        <w:pStyle w:val="paragraph"/>
      </w:pPr>
      <w:r w:rsidRPr="00CE209D">
        <w:tab/>
        <w:t>(c)</w:t>
      </w:r>
      <w:r w:rsidRPr="00CE209D">
        <w:tab/>
        <w:t>the record or disclosure is for the purpose of, or in connection with:</w:t>
      </w:r>
    </w:p>
    <w:p w:rsidR="0004208A" w:rsidRPr="00CE209D" w:rsidRDefault="0004208A" w:rsidP="0004208A">
      <w:pPr>
        <w:pStyle w:val="paragraphsub"/>
      </w:pPr>
      <w:r w:rsidRPr="00CE209D">
        <w:tab/>
        <w:t>(i)</w:t>
      </w:r>
      <w:r w:rsidRPr="00CE209D">
        <w:tab/>
        <w:t xml:space="preserve">investigating a </w:t>
      </w:r>
      <w:r w:rsidR="00CE209D" w:rsidRPr="00CE209D">
        <w:rPr>
          <w:position w:val="6"/>
          <w:sz w:val="16"/>
        </w:rPr>
        <w:t>*</w:t>
      </w:r>
      <w:r w:rsidRPr="00CE209D">
        <w:t>serious offence; or</w:t>
      </w:r>
    </w:p>
    <w:p w:rsidR="0004208A" w:rsidRPr="00CE209D" w:rsidRDefault="0004208A" w:rsidP="0004208A">
      <w:pPr>
        <w:pStyle w:val="paragraphsub"/>
      </w:pPr>
      <w:r w:rsidRPr="00CE209D">
        <w:tab/>
        <w:t>(ii)</w:t>
      </w:r>
      <w:r w:rsidRPr="00CE209D">
        <w:tab/>
        <w:t>enforcing a law, the contravention of which is a serious offence; or</w:t>
      </w:r>
    </w:p>
    <w:p w:rsidR="0004208A" w:rsidRPr="00CE209D" w:rsidRDefault="0004208A" w:rsidP="0004208A">
      <w:pPr>
        <w:pStyle w:val="paragraphsub"/>
      </w:pPr>
      <w:r w:rsidRPr="00CE209D">
        <w:tab/>
        <w:t>(iii)</w:t>
      </w:r>
      <w:r w:rsidRPr="00CE209D">
        <w:tab/>
        <w:t xml:space="preserve">the making, or proposed or possible making, of a </w:t>
      </w:r>
      <w:r w:rsidR="00CE209D" w:rsidRPr="00CE209D">
        <w:rPr>
          <w:position w:val="6"/>
          <w:sz w:val="16"/>
        </w:rPr>
        <w:t>*</w:t>
      </w:r>
      <w:r w:rsidRPr="00CE209D">
        <w:t>proceeds of crime order.</w:t>
      </w:r>
    </w:p>
    <w:p w:rsidR="0004208A" w:rsidRPr="00CE209D" w:rsidRDefault="0004208A" w:rsidP="0004208A">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subsection"/>
      </w:pPr>
      <w:r w:rsidRPr="00CE209D">
        <w:tab/>
        <w:t>(2)</w:t>
      </w:r>
      <w:r w:rsidRPr="00CE209D">
        <w:tab/>
        <w:t>Section</w:t>
      </w:r>
      <w:r w:rsidR="00CE209D">
        <w:t> </w:t>
      </w:r>
      <w:r w:rsidRPr="00CE209D">
        <w:t>355</w:t>
      </w:r>
      <w:r w:rsidR="00CE209D">
        <w:noBreakHyphen/>
      </w:r>
      <w:r w:rsidRPr="00CE209D">
        <w:t>155 does not apply if:</w:t>
      </w:r>
    </w:p>
    <w:p w:rsidR="0004208A" w:rsidRPr="00CE209D" w:rsidRDefault="0004208A" w:rsidP="0004208A">
      <w:pPr>
        <w:pStyle w:val="paragraph"/>
      </w:pPr>
      <w:r w:rsidRPr="00CE209D">
        <w:tab/>
        <w:t>(a)</w:t>
      </w:r>
      <w:r w:rsidRPr="00CE209D">
        <w:tab/>
        <w:t xml:space="preserve">the entity is an officer of a </w:t>
      </w:r>
      <w:r w:rsidR="00CE209D" w:rsidRPr="00CE209D">
        <w:rPr>
          <w:position w:val="6"/>
          <w:sz w:val="16"/>
        </w:rPr>
        <w:t>*</w:t>
      </w:r>
      <w:r w:rsidRPr="00CE209D">
        <w:t>law enforcement agency; and</w:t>
      </w:r>
    </w:p>
    <w:p w:rsidR="0004208A" w:rsidRPr="00CE209D" w:rsidRDefault="0004208A" w:rsidP="0004208A">
      <w:pPr>
        <w:pStyle w:val="paragraph"/>
      </w:pPr>
      <w:r w:rsidRPr="00CE209D">
        <w:tab/>
        <w:t>(b)</w:t>
      </w:r>
      <w:r w:rsidRPr="00CE209D">
        <w:tab/>
        <w:t xml:space="preserve">the information was acquired by the entity under </w:t>
      </w:r>
      <w:r w:rsidR="00CE209D">
        <w:t>subsection (</w:t>
      </w:r>
      <w:r w:rsidRPr="00CE209D">
        <w:t>1) or this paragraph; and</w:t>
      </w:r>
    </w:p>
    <w:p w:rsidR="0004208A" w:rsidRPr="00CE209D" w:rsidRDefault="0004208A" w:rsidP="0004208A">
      <w:pPr>
        <w:pStyle w:val="paragraph"/>
      </w:pPr>
      <w:r w:rsidRPr="00CE209D">
        <w:tab/>
        <w:t>(c)</w:t>
      </w:r>
      <w:r w:rsidRPr="00CE209D">
        <w:tab/>
        <w:t>the record or disclosure is for the purpose of, or in connection with:</w:t>
      </w:r>
    </w:p>
    <w:p w:rsidR="0004208A" w:rsidRPr="00CE209D" w:rsidRDefault="0004208A" w:rsidP="0004208A">
      <w:pPr>
        <w:pStyle w:val="paragraphsub"/>
      </w:pPr>
      <w:r w:rsidRPr="00CE209D">
        <w:tab/>
        <w:t>(i)</w:t>
      </w:r>
      <w:r w:rsidRPr="00CE209D">
        <w:tab/>
        <w:t xml:space="preserve">investigating a </w:t>
      </w:r>
      <w:r w:rsidR="00CE209D" w:rsidRPr="00CE209D">
        <w:rPr>
          <w:position w:val="6"/>
          <w:sz w:val="16"/>
        </w:rPr>
        <w:t>*</w:t>
      </w:r>
      <w:r w:rsidRPr="00CE209D">
        <w:t>serious offence; or</w:t>
      </w:r>
    </w:p>
    <w:p w:rsidR="0004208A" w:rsidRPr="00CE209D" w:rsidRDefault="0004208A" w:rsidP="0004208A">
      <w:pPr>
        <w:pStyle w:val="paragraphsub"/>
      </w:pPr>
      <w:r w:rsidRPr="00CE209D">
        <w:tab/>
        <w:t>(ii)</w:t>
      </w:r>
      <w:r w:rsidRPr="00CE209D">
        <w:tab/>
        <w:t>enforcing a law, the contravention of which is a serious offence; or</w:t>
      </w:r>
    </w:p>
    <w:p w:rsidR="0004208A" w:rsidRPr="00CE209D" w:rsidRDefault="0004208A" w:rsidP="0004208A">
      <w:pPr>
        <w:pStyle w:val="paragraphsub"/>
      </w:pPr>
      <w:r w:rsidRPr="00CE209D">
        <w:tab/>
        <w:t>(iii)</w:t>
      </w:r>
      <w:r w:rsidRPr="00CE209D">
        <w:tab/>
        <w:t xml:space="preserve">the making, or proposed or possible making, of a </w:t>
      </w:r>
      <w:r w:rsidR="00CE209D" w:rsidRPr="00CE209D">
        <w:rPr>
          <w:position w:val="6"/>
          <w:sz w:val="16"/>
        </w:rPr>
        <w:t>*</w:t>
      </w:r>
      <w:r w:rsidRPr="00CE209D">
        <w:t>proceeds of crime order.</w:t>
      </w:r>
    </w:p>
    <w:p w:rsidR="0004208A" w:rsidRPr="00CE209D" w:rsidRDefault="0004208A" w:rsidP="0004208A">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85" w:name="_Toc392596091"/>
      <w:r w:rsidRPr="00CE209D">
        <w:rPr>
          <w:rStyle w:val="CharSectno"/>
        </w:rPr>
        <w:t>355</w:t>
      </w:r>
      <w:r w:rsidR="00CE209D">
        <w:rPr>
          <w:rStyle w:val="CharSectno"/>
        </w:rPr>
        <w:noBreakHyphen/>
      </w:r>
      <w:r w:rsidRPr="00CE209D">
        <w:rPr>
          <w:rStyle w:val="CharSectno"/>
        </w:rPr>
        <w:t>195</w:t>
      </w:r>
      <w:r w:rsidRPr="00CE209D">
        <w:t xml:space="preserve">  Exception—on</w:t>
      </w:r>
      <w:r w:rsidR="00CE209D">
        <w:noBreakHyphen/>
      </w:r>
      <w:r w:rsidRPr="00CE209D">
        <w:t>disclosure by Royal Commissions</w:t>
      </w:r>
      <w:bookmarkEnd w:id="985"/>
    </w:p>
    <w:p w:rsidR="0004208A" w:rsidRPr="00CE209D" w:rsidRDefault="0004208A" w:rsidP="0004208A">
      <w:pPr>
        <w:pStyle w:val="subsection"/>
      </w:pPr>
      <w:r w:rsidRPr="00CE209D">
        <w:tab/>
        <w:t>(1)</w:t>
      </w:r>
      <w:r w:rsidRPr="00CE209D">
        <w:tab/>
        <w:t>Section</w:t>
      </w:r>
      <w:r w:rsidR="00CE209D">
        <w:t> </w:t>
      </w:r>
      <w:r w:rsidRPr="00CE209D">
        <w:t>355</w:t>
      </w:r>
      <w:r w:rsidR="00CE209D">
        <w:noBreakHyphen/>
      </w:r>
      <w:r w:rsidRPr="00CE209D">
        <w:t>155 does not apply if:</w:t>
      </w:r>
    </w:p>
    <w:p w:rsidR="0004208A" w:rsidRPr="00CE209D" w:rsidRDefault="0004208A" w:rsidP="0004208A">
      <w:pPr>
        <w:pStyle w:val="paragraph"/>
      </w:pPr>
      <w:r w:rsidRPr="00CE209D">
        <w:tab/>
        <w:t>(a)</w:t>
      </w:r>
      <w:r w:rsidRPr="00CE209D">
        <w:tab/>
        <w:t>the entity is a member of a Royal Commission to which column 2 of item</w:t>
      </w:r>
      <w:r w:rsidR="00CE209D">
        <w:t> </w:t>
      </w:r>
      <w:r w:rsidRPr="00CE209D">
        <w:t>5 of the table in subsection</w:t>
      </w:r>
      <w:r w:rsidR="00CE209D">
        <w:t> </w:t>
      </w:r>
      <w:r w:rsidRPr="00CE209D">
        <w:t>355</w:t>
      </w:r>
      <w:r w:rsidR="00CE209D">
        <w:noBreakHyphen/>
      </w:r>
      <w:r w:rsidRPr="00CE209D">
        <w:t>70(1) relates; and</w:t>
      </w:r>
    </w:p>
    <w:p w:rsidR="0004208A" w:rsidRPr="00CE209D" w:rsidRDefault="0004208A" w:rsidP="0004208A">
      <w:pPr>
        <w:pStyle w:val="paragraph"/>
      </w:pPr>
      <w:r w:rsidRPr="00CE209D">
        <w:tab/>
        <w:t>(b)</w:t>
      </w:r>
      <w:r w:rsidRPr="00CE209D">
        <w:tab/>
        <w:t>the information was acquired by the entity under item</w:t>
      </w:r>
      <w:r w:rsidR="00CE209D">
        <w:t> </w:t>
      </w:r>
      <w:r w:rsidRPr="00CE209D">
        <w:t>5 of the table in subsection</w:t>
      </w:r>
      <w:r w:rsidR="00CE209D">
        <w:t> </w:t>
      </w:r>
      <w:r w:rsidRPr="00CE209D">
        <w:t>355</w:t>
      </w:r>
      <w:r w:rsidR="00CE209D">
        <w:noBreakHyphen/>
      </w:r>
      <w:r w:rsidRPr="00CE209D">
        <w:t>70(1); and</w:t>
      </w:r>
    </w:p>
    <w:p w:rsidR="0004208A" w:rsidRPr="00CE209D" w:rsidRDefault="0004208A" w:rsidP="0004208A">
      <w:pPr>
        <w:pStyle w:val="paragraph"/>
      </w:pPr>
      <w:r w:rsidRPr="00CE209D">
        <w:tab/>
        <w:t>(c)</w:t>
      </w:r>
      <w:r w:rsidRPr="00CE209D">
        <w:tab/>
        <w:t>the record or disclosure is in accordance with section</w:t>
      </w:r>
      <w:r w:rsidR="00CE209D">
        <w:t> </w:t>
      </w:r>
      <w:r w:rsidRPr="00CE209D">
        <w:t xml:space="preserve">6P of the </w:t>
      </w:r>
      <w:r w:rsidRPr="00CE209D">
        <w:rPr>
          <w:i/>
        </w:rPr>
        <w:t>Royal Commissions Act 1902</w:t>
      </w:r>
      <w:r w:rsidRPr="00CE209D">
        <w:t>.</w:t>
      </w:r>
    </w:p>
    <w:p w:rsidR="0004208A" w:rsidRPr="00CE209D" w:rsidRDefault="0004208A" w:rsidP="0004208A">
      <w:pPr>
        <w:pStyle w:val="notetext"/>
      </w:pPr>
      <w:r w:rsidRPr="00CE209D">
        <w:t>Note 1:</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notetext"/>
      </w:pPr>
      <w:r w:rsidRPr="00CE209D">
        <w:t>Note 2:</w:t>
      </w:r>
      <w:r w:rsidRPr="00CE209D">
        <w:tab/>
        <w:t>Section</w:t>
      </w:r>
      <w:r w:rsidR="00CE209D">
        <w:t> </w:t>
      </w:r>
      <w:r w:rsidRPr="00CE209D">
        <w:t xml:space="preserve">6P of the </w:t>
      </w:r>
      <w:r w:rsidRPr="00CE209D">
        <w:rPr>
          <w:i/>
        </w:rPr>
        <w:t>Royal Commissions Act 1902</w:t>
      </w:r>
      <w:r w:rsidRPr="00CE209D">
        <w:t xml:space="preserve"> sets out the circumstances in which a Royal Commission covered by that Act may disclose information it acquires in the course of its inquiry.</w:t>
      </w:r>
    </w:p>
    <w:p w:rsidR="0004208A" w:rsidRPr="00CE209D" w:rsidRDefault="0004208A" w:rsidP="0004208A">
      <w:pPr>
        <w:pStyle w:val="subsection"/>
      </w:pPr>
      <w:r w:rsidRPr="00CE209D">
        <w:tab/>
        <w:t>(2)</w:t>
      </w:r>
      <w:r w:rsidRPr="00CE209D">
        <w:tab/>
        <w:t>Section</w:t>
      </w:r>
      <w:r w:rsidR="00CE209D">
        <w:t> </w:t>
      </w:r>
      <w:r w:rsidRPr="00CE209D">
        <w:t>355</w:t>
      </w:r>
      <w:r w:rsidR="00CE209D">
        <w:noBreakHyphen/>
      </w:r>
      <w:r w:rsidRPr="00CE209D">
        <w:t xml:space="preserve">155 does not apply to particular information if the information was disclosed under </w:t>
      </w:r>
      <w:r w:rsidR="00CE209D">
        <w:t>subsection (</w:t>
      </w:r>
      <w:r w:rsidRPr="00CE209D">
        <w:t>1).</w:t>
      </w:r>
    </w:p>
    <w:p w:rsidR="0004208A" w:rsidRPr="00CE209D" w:rsidRDefault="0004208A" w:rsidP="0004208A">
      <w:pPr>
        <w:pStyle w:val="notetext"/>
      </w:pPr>
      <w:r w:rsidRPr="00CE209D">
        <w:t>Note:</w:t>
      </w:r>
      <w:r w:rsidRPr="00CE209D">
        <w:tab/>
        <w:t>A defendant bears an evidential burden in relation to the matters in this subsection: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86" w:name="_Toc392596092"/>
      <w:r w:rsidRPr="00CE209D">
        <w:rPr>
          <w:rStyle w:val="CharSectno"/>
        </w:rPr>
        <w:t>355</w:t>
      </w:r>
      <w:r w:rsidR="00CE209D">
        <w:rPr>
          <w:rStyle w:val="CharSectno"/>
        </w:rPr>
        <w:noBreakHyphen/>
      </w:r>
      <w:r w:rsidRPr="00CE209D">
        <w:rPr>
          <w:rStyle w:val="CharSectno"/>
        </w:rPr>
        <w:t>200</w:t>
      </w:r>
      <w:r w:rsidRPr="00CE209D">
        <w:t xml:space="preserve">  Exception—records made in compliance with Australian laws</w:t>
      </w:r>
      <w:bookmarkEnd w:id="986"/>
    </w:p>
    <w:p w:rsidR="0004208A" w:rsidRPr="00CE209D" w:rsidRDefault="0004208A" w:rsidP="0004208A">
      <w:pPr>
        <w:pStyle w:val="subsection"/>
      </w:pPr>
      <w:r w:rsidRPr="00CE209D">
        <w:tab/>
      </w:r>
      <w:r w:rsidRPr="00CE209D">
        <w:tab/>
        <w:t>Section</w:t>
      </w:r>
      <w:r w:rsidR="00CE209D">
        <w:t> </w:t>
      </w:r>
      <w:r w:rsidRPr="00CE209D">
        <w:t>355</w:t>
      </w:r>
      <w:r w:rsidR="00CE209D">
        <w:noBreakHyphen/>
      </w:r>
      <w:r w:rsidRPr="00CE209D">
        <w:t xml:space="preserve">155 does not apply if the record is made in compliance with a requirement of an </w:t>
      </w:r>
      <w:r w:rsidR="00CE209D" w:rsidRPr="00CE209D">
        <w:rPr>
          <w:position w:val="6"/>
          <w:sz w:val="16"/>
        </w:rPr>
        <w:t>*</w:t>
      </w:r>
      <w:r w:rsidRPr="00CE209D">
        <w:t>Australian law.</w:t>
      </w:r>
    </w:p>
    <w:p w:rsidR="0004208A" w:rsidRPr="00CE209D" w:rsidRDefault="0004208A" w:rsidP="0004208A">
      <w:pPr>
        <w:pStyle w:val="notetext"/>
      </w:pPr>
      <w:r w:rsidRPr="00CE209D">
        <w:t>Example:</w:t>
      </w:r>
      <w:r w:rsidRPr="00CE209D">
        <w:tab/>
        <w:t xml:space="preserve">The Australian Taxation Office obtains information about an entity from a credit reporting </w:t>
      </w:r>
      <w:r w:rsidR="00F32615" w:rsidRPr="00CE209D">
        <w:t>body</w:t>
      </w:r>
      <w:r w:rsidRPr="00CE209D">
        <w:t xml:space="preserve"> by giving a notice under section</w:t>
      </w:r>
      <w:r w:rsidR="00CE209D">
        <w:t> </w:t>
      </w:r>
      <w:r w:rsidRPr="00CE209D">
        <w:t xml:space="preserve">264 of the </w:t>
      </w:r>
      <w:r w:rsidRPr="00CE209D">
        <w:rPr>
          <w:i/>
        </w:rPr>
        <w:t>Income Tax Assessment Act 1936</w:t>
      </w:r>
      <w:r w:rsidRPr="00CE209D">
        <w:t xml:space="preserve">. The </w:t>
      </w:r>
      <w:r w:rsidR="00F32615" w:rsidRPr="00CE209D">
        <w:t>body</w:t>
      </w:r>
      <w:r w:rsidRPr="00CE209D">
        <w:t xml:space="preserve"> is not committing an offence under section</w:t>
      </w:r>
      <w:r w:rsidR="00CE209D">
        <w:t> </w:t>
      </w:r>
      <w:r w:rsidRPr="00CE209D">
        <w:t>355</w:t>
      </w:r>
      <w:r w:rsidR="00CE209D">
        <w:noBreakHyphen/>
      </w:r>
      <w:r w:rsidRPr="00CE209D">
        <w:t xml:space="preserve">155 by making a </w:t>
      </w:r>
      <w:r w:rsidR="007E070E" w:rsidRPr="00CE209D">
        <w:t>written note of the disclosure as required by subsection</w:t>
      </w:r>
      <w:r w:rsidR="00CE209D">
        <w:t> </w:t>
      </w:r>
      <w:r w:rsidR="007E070E" w:rsidRPr="00CE209D">
        <w:t>20E(5)</w:t>
      </w:r>
      <w:r w:rsidRPr="00CE209D">
        <w:t xml:space="preserve"> of the </w:t>
      </w:r>
      <w:r w:rsidRPr="00CE209D">
        <w:rPr>
          <w:i/>
        </w:rPr>
        <w:t>Privacy Act 1988</w:t>
      </w:r>
      <w:r w:rsidRPr="00CE209D">
        <w:t>.</w:t>
      </w:r>
    </w:p>
    <w:p w:rsidR="0004208A" w:rsidRPr="00CE209D" w:rsidRDefault="0004208A" w:rsidP="0004208A">
      <w:pPr>
        <w:pStyle w:val="notetext"/>
      </w:pPr>
      <w:r w:rsidRPr="00CE209D">
        <w:t>Note:</w:t>
      </w:r>
      <w:r w:rsidRPr="00CE209D">
        <w:tab/>
        <w:t>A defendant bears an evidential burden in relation to the matters in this 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87" w:name="_Toc392596093"/>
      <w:r w:rsidRPr="00CE209D">
        <w:rPr>
          <w:rStyle w:val="CharSectno"/>
        </w:rPr>
        <w:t>355</w:t>
      </w:r>
      <w:r w:rsidR="00CE209D">
        <w:rPr>
          <w:rStyle w:val="CharSectno"/>
        </w:rPr>
        <w:noBreakHyphen/>
      </w:r>
      <w:r w:rsidRPr="00CE209D">
        <w:rPr>
          <w:rStyle w:val="CharSectno"/>
        </w:rPr>
        <w:t>205</w:t>
      </w:r>
      <w:r w:rsidRPr="00CE209D">
        <w:t xml:space="preserve">  Limits on on</w:t>
      </w:r>
      <w:r w:rsidR="00CE209D">
        <w:noBreakHyphen/>
      </w:r>
      <w:r w:rsidRPr="00CE209D">
        <w:t>disclosure to courts or tribunals</w:t>
      </w:r>
      <w:bookmarkEnd w:id="987"/>
    </w:p>
    <w:p w:rsidR="0004208A" w:rsidRPr="00CE209D" w:rsidRDefault="0004208A" w:rsidP="0004208A">
      <w:pPr>
        <w:pStyle w:val="subsection"/>
      </w:pPr>
      <w:r w:rsidRPr="00CE209D">
        <w:tab/>
      </w:r>
      <w:r w:rsidRPr="00CE209D">
        <w:tab/>
        <w:t xml:space="preserve">An entity is not to be required to disclose to a court or tribunal </w:t>
      </w:r>
      <w:r w:rsidR="00CE209D" w:rsidRPr="00CE209D">
        <w:rPr>
          <w:position w:val="6"/>
          <w:sz w:val="16"/>
        </w:rPr>
        <w:t>*</w:t>
      </w:r>
      <w:r w:rsidRPr="00CE209D">
        <w:t>protected information that was acquired by the entity under Subdivision</w:t>
      </w:r>
      <w:r w:rsidR="00CE209D">
        <w:t> </w:t>
      </w:r>
      <w:r w:rsidRPr="00CE209D">
        <w:t>355</w:t>
      </w:r>
      <w:r w:rsidR="00CE209D">
        <w:noBreakHyphen/>
      </w:r>
      <w:r w:rsidRPr="00CE209D">
        <w:t xml:space="preserve">B or this Subdivision, except where it is necessary to do so for the purpose of carrying into effect the provisions of a </w:t>
      </w:r>
      <w:r w:rsidR="00CE209D" w:rsidRPr="00CE209D">
        <w:rPr>
          <w:position w:val="6"/>
          <w:sz w:val="16"/>
        </w:rPr>
        <w:t>*</w:t>
      </w:r>
      <w:r w:rsidRPr="00CE209D">
        <w:t>taxation law.</w:t>
      </w:r>
    </w:p>
    <w:p w:rsidR="0004208A" w:rsidRPr="00CE209D" w:rsidRDefault="0004208A" w:rsidP="0004208A">
      <w:pPr>
        <w:pStyle w:val="notetext"/>
      </w:pPr>
      <w:r w:rsidRPr="00CE209D">
        <w:t>Note:</w:t>
      </w:r>
      <w:r w:rsidRPr="00CE209D">
        <w:tab/>
        <w:t>See also section</w:t>
      </w:r>
      <w:r w:rsidR="00CE209D">
        <w:t> </w:t>
      </w:r>
      <w:r w:rsidRPr="00CE209D">
        <w:t>8ZK of this Act (about protection of witnesses).</w:t>
      </w:r>
    </w:p>
    <w:p w:rsidR="0004208A" w:rsidRPr="00CE209D" w:rsidRDefault="0004208A" w:rsidP="0004208A">
      <w:pPr>
        <w:pStyle w:val="ActHead5"/>
      </w:pPr>
      <w:bookmarkStart w:id="988" w:name="_Toc392596094"/>
      <w:r w:rsidRPr="00CE209D">
        <w:rPr>
          <w:rStyle w:val="CharSectno"/>
        </w:rPr>
        <w:t>355</w:t>
      </w:r>
      <w:r w:rsidR="00CE209D">
        <w:rPr>
          <w:rStyle w:val="CharSectno"/>
        </w:rPr>
        <w:noBreakHyphen/>
      </w:r>
      <w:r w:rsidRPr="00CE209D">
        <w:rPr>
          <w:rStyle w:val="CharSectno"/>
        </w:rPr>
        <w:t>210</w:t>
      </w:r>
      <w:r w:rsidRPr="00CE209D">
        <w:t xml:space="preserve">  Limits on on</w:t>
      </w:r>
      <w:r w:rsidR="00CE209D">
        <w:noBreakHyphen/>
      </w:r>
      <w:r w:rsidRPr="00CE209D">
        <w:t>disclosure to Ministers</w:t>
      </w:r>
      <w:bookmarkEnd w:id="988"/>
    </w:p>
    <w:p w:rsidR="0004208A" w:rsidRPr="00CE209D" w:rsidRDefault="0004208A" w:rsidP="0004208A">
      <w:pPr>
        <w:pStyle w:val="subsection"/>
      </w:pPr>
      <w:r w:rsidRPr="00CE209D">
        <w:tab/>
        <w:t>(1)</w:t>
      </w:r>
      <w:r w:rsidRPr="00CE209D">
        <w:tab/>
        <w:t>Sections</w:t>
      </w:r>
      <w:r w:rsidR="00CE209D">
        <w:t> </w:t>
      </w:r>
      <w:r w:rsidRPr="00CE209D">
        <w:t>355</w:t>
      </w:r>
      <w:r w:rsidR="00CE209D">
        <w:noBreakHyphen/>
      </w:r>
      <w:r w:rsidRPr="00CE209D">
        <w:t>170, 355</w:t>
      </w:r>
      <w:r w:rsidR="00CE209D">
        <w:noBreakHyphen/>
      </w:r>
      <w:r w:rsidRPr="00CE209D">
        <w:t>180 and 355</w:t>
      </w:r>
      <w:r w:rsidR="00CE209D">
        <w:noBreakHyphen/>
      </w:r>
      <w:r w:rsidRPr="00CE209D">
        <w:t>195 are the only exceptions to the prohibition in section</w:t>
      </w:r>
      <w:r w:rsidR="00CE209D">
        <w:t> </w:t>
      </w:r>
      <w:r w:rsidRPr="00CE209D">
        <w:t>355</w:t>
      </w:r>
      <w:r w:rsidR="00CE209D">
        <w:noBreakHyphen/>
      </w:r>
      <w:r w:rsidRPr="00CE209D">
        <w:t xml:space="preserve">155 on which an entity who has acquired </w:t>
      </w:r>
      <w:r w:rsidR="00CE209D" w:rsidRPr="00CE209D">
        <w:rPr>
          <w:position w:val="6"/>
          <w:sz w:val="16"/>
        </w:rPr>
        <w:t>*</w:t>
      </w:r>
      <w:r w:rsidRPr="00CE209D">
        <w:t xml:space="preserve">protected information (otherwise than as a </w:t>
      </w:r>
      <w:r w:rsidR="00CE209D" w:rsidRPr="00CE209D">
        <w:rPr>
          <w:position w:val="6"/>
          <w:sz w:val="16"/>
        </w:rPr>
        <w:t>*</w:t>
      </w:r>
      <w:r w:rsidRPr="00CE209D">
        <w:t>taxation officer) can rely in making a record of the information for, or disclosing the information to, a Minister, whether or not provided to a Minister in the course of, or for the purposes of or incidental to, the transacting of the business of a House of the Parliament or of a committee of one or both Houses of the Parliament.</w:t>
      </w:r>
    </w:p>
    <w:p w:rsidR="0004208A" w:rsidRPr="00CE209D" w:rsidRDefault="0004208A" w:rsidP="0004208A">
      <w:pPr>
        <w:pStyle w:val="notetext"/>
      </w:pPr>
      <w:r w:rsidRPr="00CE209D">
        <w:t>Note:</w:t>
      </w:r>
      <w:r w:rsidRPr="00CE209D">
        <w:tab/>
        <w:t>Disclosures that are not prohibited by section</w:t>
      </w:r>
      <w:r w:rsidR="00CE209D">
        <w:t> </w:t>
      </w:r>
      <w:r w:rsidRPr="00CE209D">
        <w:t>355</w:t>
      </w:r>
      <w:r w:rsidR="00CE209D">
        <w:noBreakHyphen/>
      </w:r>
      <w:r w:rsidRPr="00CE209D">
        <w:t>155 are not affected by this subsection. For example, an entity may disclose information to a Minister if the Minister is the entity to whom the information relates, or is another entity’s agent in relation to the information.</w:t>
      </w:r>
    </w:p>
    <w:p w:rsidR="0004208A" w:rsidRPr="00CE209D" w:rsidRDefault="0004208A" w:rsidP="0004208A">
      <w:pPr>
        <w:pStyle w:val="subsection"/>
      </w:pPr>
      <w:r w:rsidRPr="00CE209D">
        <w:tab/>
        <w:t>(2)</w:t>
      </w:r>
      <w:r w:rsidRPr="00CE209D">
        <w:tab/>
      </w:r>
      <w:r w:rsidR="00CE209D">
        <w:t>Subsection (</w:t>
      </w:r>
      <w:r w:rsidRPr="00CE209D">
        <w:t>1) has effect despite section</w:t>
      </w:r>
      <w:r w:rsidR="00CE209D">
        <w:t> </w:t>
      </w:r>
      <w:r w:rsidRPr="00CE209D">
        <w:t xml:space="preserve">16 of the </w:t>
      </w:r>
      <w:r w:rsidRPr="00CE209D">
        <w:rPr>
          <w:i/>
        </w:rPr>
        <w:t>Parliamentary Privileges Act 1987</w:t>
      </w:r>
      <w:r w:rsidRPr="00CE209D">
        <w:t xml:space="preserve">, and that section does not operate to the extent that it would otherwise apply to a disclosure of </w:t>
      </w:r>
      <w:r w:rsidR="00CE209D" w:rsidRPr="00CE209D">
        <w:rPr>
          <w:position w:val="6"/>
          <w:sz w:val="16"/>
        </w:rPr>
        <w:t>*</w:t>
      </w:r>
      <w:r w:rsidRPr="00CE209D">
        <w:t>protected information by the entity to a Minister.</w:t>
      </w:r>
    </w:p>
    <w:p w:rsidR="0004208A" w:rsidRPr="00CE209D" w:rsidRDefault="0004208A" w:rsidP="0004208A">
      <w:pPr>
        <w:pStyle w:val="notetext"/>
      </w:pPr>
      <w:r w:rsidRPr="00CE209D">
        <w:t>Note:</w:t>
      </w:r>
      <w:r w:rsidRPr="00CE209D">
        <w:tab/>
        <w:t>This subsection does not limit the operation of section</w:t>
      </w:r>
      <w:r w:rsidR="00CE209D">
        <w:t> </w:t>
      </w:r>
      <w:r w:rsidRPr="00CE209D">
        <w:t xml:space="preserve">16 of the </w:t>
      </w:r>
      <w:r w:rsidRPr="00CE209D">
        <w:rPr>
          <w:i/>
        </w:rPr>
        <w:t>Parliamentary Privileges Act 1987</w:t>
      </w:r>
      <w:r w:rsidRPr="00CE209D">
        <w:t xml:space="preserve"> in any other respect. That section continues to operate, for example, to enable an entity to disclose protected information to a committee of one or both Houses of the Parliament.</w:t>
      </w:r>
    </w:p>
    <w:p w:rsidR="0004208A" w:rsidRPr="00CE209D" w:rsidRDefault="0004208A" w:rsidP="0004208A">
      <w:pPr>
        <w:pStyle w:val="ActHead4"/>
      </w:pPr>
      <w:bookmarkStart w:id="989" w:name="_Toc392596095"/>
      <w:r w:rsidRPr="00CE209D">
        <w:rPr>
          <w:rStyle w:val="CharSubdNo"/>
        </w:rPr>
        <w:t>Subdivision</w:t>
      </w:r>
      <w:r w:rsidR="00CE209D">
        <w:rPr>
          <w:rStyle w:val="CharSubdNo"/>
        </w:rPr>
        <w:t> </w:t>
      </w:r>
      <w:r w:rsidRPr="00CE209D">
        <w:rPr>
          <w:rStyle w:val="CharSubdNo"/>
        </w:rPr>
        <w:t>355</w:t>
      </w:r>
      <w:r w:rsidR="00CE209D">
        <w:rPr>
          <w:rStyle w:val="CharSubdNo"/>
        </w:rPr>
        <w:noBreakHyphen/>
      </w:r>
      <w:r w:rsidRPr="00CE209D">
        <w:rPr>
          <w:rStyle w:val="CharSubdNo"/>
        </w:rPr>
        <w:t>D</w:t>
      </w:r>
      <w:r w:rsidRPr="00CE209D">
        <w:t>—</w:t>
      </w:r>
      <w:r w:rsidRPr="00CE209D">
        <w:rPr>
          <w:rStyle w:val="CharSubdText"/>
        </w:rPr>
        <w:t>Disclosure of protected information that has been unlawfully acquired</w:t>
      </w:r>
      <w:bookmarkEnd w:id="989"/>
    </w:p>
    <w:p w:rsidR="0004208A" w:rsidRPr="00CE209D" w:rsidRDefault="0004208A" w:rsidP="0004208A">
      <w:pPr>
        <w:pStyle w:val="ActHead4"/>
      </w:pPr>
      <w:bookmarkStart w:id="990" w:name="_Toc392596096"/>
      <w:r w:rsidRPr="00CE209D">
        <w:rPr>
          <w:rStyle w:val="CharSubdNo"/>
        </w:rPr>
        <w:t>Guide to Subdivision</w:t>
      </w:r>
      <w:r w:rsidR="00CE209D">
        <w:rPr>
          <w:rStyle w:val="CharSubdNo"/>
        </w:rPr>
        <w:t> </w:t>
      </w:r>
      <w:r w:rsidRPr="00CE209D">
        <w:rPr>
          <w:rStyle w:val="CharSubdNo"/>
        </w:rPr>
        <w:t>355</w:t>
      </w:r>
      <w:r w:rsidR="00CE209D">
        <w:rPr>
          <w:rStyle w:val="CharSubdText"/>
        </w:rPr>
        <w:noBreakHyphen/>
      </w:r>
      <w:r w:rsidRPr="00CE209D">
        <w:t>D</w:t>
      </w:r>
      <w:bookmarkEnd w:id="990"/>
    </w:p>
    <w:p w:rsidR="0004208A" w:rsidRPr="00CE209D" w:rsidRDefault="0004208A" w:rsidP="0004208A">
      <w:pPr>
        <w:pStyle w:val="ActHead5"/>
      </w:pPr>
      <w:bookmarkStart w:id="991" w:name="_Toc392596097"/>
      <w:r w:rsidRPr="00CE209D">
        <w:rPr>
          <w:rStyle w:val="CharSectno"/>
        </w:rPr>
        <w:t>355</w:t>
      </w:r>
      <w:r w:rsidR="00CE209D">
        <w:rPr>
          <w:rStyle w:val="CharSectno"/>
        </w:rPr>
        <w:noBreakHyphen/>
      </w:r>
      <w:r w:rsidRPr="00CE209D">
        <w:rPr>
          <w:rStyle w:val="CharSectno"/>
        </w:rPr>
        <w:t>260</w:t>
      </w:r>
      <w:r w:rsidRPr="00CE209D">
        <w:t xml:space="preserve">  What this Subdivision is about</w:t>
      </w:r>
      <w:bookmarkEnd w:id="991"/>
    </w:p>
    <w:p w:rsidR="0004208A" w:rsidRPr="00CE209D" w:rsidRDefault="0004208A" w:rsidP="0004208A">
      <w:pPr>
        <w:pStyle w:val="BoxText"/>
      </w:pPr>
      <w:r w:rsidRPr="00CE209D">
        <w:t>The disclosure of protected tax information that has been unlawfully acquired is prohibited.</w:t>
      </w:r>
    </w:p>
    <w:p w:rsidR="0004208A" w:rsidRPr="00CE209D" w:rsidRDefault="0004208A" w:rsidP="0004208A">
      <w:pPr>
        <w:pStyle w:val="TofSectsHeading"/>
      </w:pPr>
      <w:r w:rsidRPr="00CE209D">
        <w:t>Table of sections</w:t>
      </w:r>
    </w:p>
    <w:p w:rsidR="0004208A" w:rsidRPr="00CE209D" w:rsidRDefault="0004208A" w:rsidP="0004208A">
      <w:pPr>
        <w:pStyle w:val="TofSectsGroupHeading"/>
      </w:pPr>
      <w:r w:rsidRPr="00CE209D">
        <w:t>Operative provisions</w:t>
      </w:r>
    </w:p>
    <w:p w:rsidR="0004208A" w:rsidRPr="00CE209D" w:rsidRDefault="0004208A" w:rsidP="0004208A">
      <w:pPr>
        <w:pStyle w:val="TofSectsSection"/>
      </w:pPr>
      <w:r w:rsidRPr="00CE209D">
        <w:t>355</w:t>
      </w:r>
      <w:r w:rsidR="00CE209D">
        <w:noBreakHyphen/>
      </w:r>
      <w:r w:rsidRPr="00CE209D">
        <w:t>265</w:t>
      </w:r>
      <w:r w:rsidRPr="00CE209D">
        <w:tab/>
        <w:t>Offence—disclosure of protected information acquired in breach of a taxation law</w:t>
      </w:r>
    </w:p>
    <w:p w:rsidR="0004208A" w:rsidRPr="00CE209D" w:rsidRDefault="0004208A" w:rsidP="0004208A">
      <w:pPr>
        <w:pStyle w:val="TofSectsSection"/>
      </w:pPr>
      <w:r w:rsidRPr="00CE209D">
        <w:t>355</w:t>
      </w:r>
      <w:r w:rsidR="00CE209D">
        <w:noBreakHyphen/>
      </w:r>
      <w:r w:rsidRPr="00CE209D">
        <w:t>270</w:t>
      </w:r>
      <w:r w:rsidRPr="00CE209D">
        <w:tab/>
        <w:t>Exception—disclosure of publicly available information</w:t>
      </w:r>
    </w:p>
    <w:p w:rsidR="0004208A" w:rsidRPr="00CE209D" w:rsidRDefault="0004208A" w:rsidP="0004208A">
      <w:pPr>
        <w:pStyle w:val="TofSectsSection"/>
      </w:pPr>
      <w:r w:rsidRPr="00CE209D">
        <w:t>355</w:t>
      </w:r>
      <w:r w:rsidR="00CE209D">
        <w:noBreakHyphen/>
      </w:r>
      <w:r w:rsidRPr="00CE209D">
        <w:t>275</w:t>
      </w:r>
      <w:r w:rsidRPr="00CE209D">
        <w:tab/>
        <w:t>Exception—disclosure in relation to a taxation law</w:t>
      </w:r>
    </w:p>
    <w:p w:rsidR="0004208A" w:rsidRPr="00CE209D" w:rsidRDefault="0004208A" w:rsidP="0004208A">
      <w:pPr>
        <w:pStyle w:val="TofSectsSection"/>
      </w:pPr>
      <w:r w:rsidRPr="00CE209D">
        <w:t>355</w:t>
      </w:r>
      <w:r w:rsidR="00CE209D">
        <w:noBreakHyphen/>
      </w:r>
      <w:r w:rsidRPr="00CE209D">
        <w:t>280</w:t>
      </w:r>
      <w:r w:rsidRPr="00CE209D">
        <w:tab/>
        <w:t>Limits on disclosure to courts and tribunals</w:t>
      </w:r>
    </w:p>
    <w:p w:rsidR="0004208A" w:rsidRPr="00CE209D" w:rsidRDefault="0004208A" w:rsidP="0004208A">
      <w:pPr>
        <w:pStyle w:val="ActHead4"/>
      </w:pPr>
      <w:bookmarkStart w:id="992" w:name="_Toc392596098"/>
      <w:r w:rsidRPr="00CE209D">
        <w:rPr>
          <w:rStyle w:val="CharSubdNo"/>
        </w:rPr>
        <w:t>Operative provisio</w:t>
      </w:r>
      <w:r w:rsidRPr="00CE209D">
        <w:rPr>
          <w:rStyle w:val="CharSubdText"/>
        </w:rPr>
        <w:t>n</w:t>
      </w:r>
      <w:r w:rsidRPr="00CE209D">
        <w:t>s</w:t>
      </w:r>
      <w:bookmarkEnd w:id="992"/>
    </w:p>
    <w:p w:rsidR="0004208A" w:rsidRPr="00CE209D" w:rsidRDefault="0004208A" w:rsidP="0004208A">
      <w:pPr>
        <w:pStyle w:val="ActHead5"/>
      </w:pPr>
      <w:bookmarkStart w:id="993" w:name="_Toc392596099"/>
      <w:r w:rsidRPr="00CE209D">
        <w:rPr>
          <w:rStyle w:val="CharSectno"/>
        </w:rPr>
        <w:t>355</w:t>
      </w:r>
      <w:r w:rsidR="00CE209D">
        <w:rPr>
          <w:rStyle w:val="CharSectno"/>
        </w:rPr>
        <w:noBreakHyphen/>
      </w:r>
      <w:r w:rsidRPr="00CE209D">
        <w:rPr>
          <w:rStyle w:val="CharSectno"/>
        </w:rPr>
        <w:t>265</w:t>
      </w:r>
      <w:r w:rsidRPr="00CE209D">
        <w:t xml:space="preserve">  Offence—disclosure of protected information acquired in breach of a taxation law</w:t>
      </w:r>
      <w:bookmarkEnd w:id="993"/>
    </w:p>
    <w:p w:rsidR="0004208A" w:rsidRPr="00CE209D" w:rsidRDefault="0004208A" w:rsidP="0004208A">
      <w:pPr>
        <w:pStyle w:val="subsection"/>
      </w:pPr>
      <w:r w:rsidRPr="00CE209D">
        <w:tab/>
      </w:r>
      <w:r w:rsidRPr="00CE209D">
        <w:tab/>
        <w:t>An entity commits an offence if:</w:t>
      </w:r>
    </w:p>
    <w:p w:rsidR="0004208A" w:rsidRPr="00CE209D" w:rsidRDefault="0004208A" w:rsidP="0004208A">
      <w:pPr>
        <w:pStyle w:val="paragraph"/>
      </w:pPr>
      <w:r w:rsidRPr="00CE209D">
        <w:tab/>
        <w:t>(a)</w:t>
      </w:r>
      <w:r w:rsidRPr="00CE209D">
        <w:tab/>
        <w:t>the entity:</w:t>
      </w:r>
    </w:p>
    <w:p w:rsidR="0004208A" w:rsidRPr="00CE209D" w:rsidRDefault="0004208A" w:rsidP="0004208A">
      <w:pPr>
        <w:pStyle w:val="paragraphsub"/>
      </w:pPr>
      <w:r w:rsidRPr="00CE209D">
        <w:tab/>
        <w:t>(i)</w:t>
      </w:r>
      <w:r w:rsidRPr="00CE209D">
        <w:tab/>
        <w:t>makes a record of information; or</w:t>
      </w:r>
    </w:p>
    <w:p w:rsidR="0004208A" w:rsidRPr="00CE209D" w:rsidRDefault="0004208A" w:rsidP="0004208A">
      <w:pPr>
        <w:pStyle w:val="paragraphsub"/>
      </w:pPr>
      <w:r w:rsidRPr="00CE209D">
        <w:tab/>
        <w:t>(ii)</w:t>
      </w:r>
      <w:r w:rsidRPr="00CE209D">
        <w:tab/>
        <w:t>discloses information to another entity (other than the entity to whom the information relates or that entity’s agent in relation to the information) or to a court or tribunal; and</w:t>
      </w:r>
    </w:p>
    <w:p w:rsidR="0004208A" w:rsidRPr="00CE209D" w:rsidRDefault="0004208A" w:rsidP="0004208A">
      <w:pPr>
        <w:pStyle w:val="paragraph"/>
      </w:pPr>
      <w:r w:rsidRPr="00CE209D">
        <w:tab/>
        <w:t>(b)</w:t>
      </w:r>
      <w:r w:rsidRPr="00CE209D">
        <w:tab/>
        <w:t xml:space="preserve">the information is </w:t>
      </w:r>
      <w:r w:rsidR="00CE209D" w:rsidRPr="00CE209D">
        <w:rPr>
          <w:position w:val="6"/>
          <w:sz w:val="16"/>
        </w:rPr>
        <w:t>*</w:t>
      </w:r>
      <w:r w:rsidRPr="00CE209D">
        <w:t>protected information; and</w:t>
      </w:r>
    </w:p>
    <w:p w:rsidR="0004208A" w:rsidRPr="00CE209D" w:rsidRDefault="0004208A" w:rsidP="0004208A">
      <w:pPr>
        <w:pStyle w:val="paragraph"/>
      </w:pPr>
      <w:r w:rsidRPr="00CE209D">
        <w:tab/>
        <w:t>(c)</w:t>
      </w:r>
      <w:r w:rsidRPr="00CE209D">
        <w:tab/>
        <w:t xml:space="preserve">the information was acquired by the entity in breach of a provision of a </w:t>
      </w:r>
      <w:r w:rsidR="00CE209D" w:rsidRPr="00CE209D">
        <w:rPr>
          <w:position w:val="6"/>
          <w:sz w:val="16"/>
        </w:rPr>
        <w:t>*</w:t>
      </w:r>
      <w:r w:rsidRPr="00CE209D">
        <w:t>taxation law (including this provision); and</w:t>
      </w:r>
    </w:p>
    <w:p w:rsidR="0004208A" w:rsidRPr="00CE209D" w:rsidRDefault="0004208A" w:rsidP="0004208A">
      <w:pPr>
        <w:pStyle w:val="paragraph"/>
      </w:pPr>
      <w:r w:rsidRPr="00CE209D">
        <w:tab/>
        <w:t>(d)</w:t>
      </w:r>
      <w:r w:rsidRPr="00CE209D">
        <w:tab/>
        <w:t xml:space="preserve">the information was not acquired by the entity as a </w:t>
      </w:r>
      <w:r w:rsidR="00CE209D" w:rsidRPr="00CE209D">
        <w:rPr>
          <w:position w:val="6"/>
          <w:sz w:val="16"/>
        </w:rPr>
        <w:t>*</w:t>
      </w:r>
      <w:r w:rsidRPr="00CE209D">
        <w:t>taxation officer.</w:t>
      </w:r>
    </w:p>
    <w:p w:rsidR="0004208A" w:rsidRPr="00CE209D" w:rsidRDefault="0004208A" w:rsidP="0004208A">
      <w:pPr>
        <w:pStyle w:val="Penalty"/>
      </w:pPr>
      <w:r w:rsidRPr="00CE209D">
        <w:t>Penalty:</w:t>
      </w:r>
      <w:r w:rsidRPr="00CE209D">
        <w:tab/>
        <w:t>Imprisonment for 2 years.</w:t>
      </w:r>
    </w:p>
    <w:p w:rsidR="0004208A" w:rsidRPr="00CE209D" w:rsidRDefault="0004208A" w:rsidP="0004208A">
      <w:pPr>
        <w:pStyle w:val="ActHead5"/>
      </w:pPr>
      <w:bookmarkStart w:id="994" w:name="_Toc392596100"/>
      <w:r w:rsidRPr="00CE209D">
        <w:rPr>
          <w:rStyle w:val="CharSectno"/>
        </w:rPr>
        <w:t>355</w:t>
      </w:r>
      <w:r w:rsidR="00CE209D">
        <w:rPr>
          <w:rStyle w:val="CharSectno"/>
        </w:rPr>
        <w:noBreakHyphen/>
      </w:r>
      <w:r w:rsidRPr="00CE209D">
        <w:rPr>
          <w:rStyle w:val="CharSectno"/>
        </w:rPr>
        <w:t>270</w:t>
      </w:r>
      <w:r w:rsidRPr="00CE209D">
        <w:t xml:space="preserve">  Exception—disclosure of publicly available information</w:t>
      </w:r>
      <w:bookmarkEnd w:id="994"/>
    </w:p>
    <w:p w:rsidR="0004208A" w:rsidRPr="00CE209D" w:rsidRDefault="0004208A" w:rsidP="0004208A">
      <w:pPr>
        <w:pStyle w:val="subsection"/>
      </w:pPr>
      <w:r w:rsidRPr="00CE209D">
        <w:tab/>
      </w:r>
      <w:r w:rsidRPr="00CE209D">
        <w:tab/>
        <w:t>Section</w:t>
      </w:r>
      <w:r w:rsidR="00CE209D">
        <w:t> </w:t>
      </w:r>
      <w:r w:rsidRPr="00CE209D">
        <w:t>355</w:t>
      </w:r>
      <w:r w:rsidR="00CE209D">
        <w:noBreakHyphen/>
      </w:r>
      <w:r w:rsidRPr="00CE209D">
        <w:t>265 does not apply if the information was already available to the public (otherwise than as a result of a contravention of that section, or section</w:t>
      </w:r>
      <w:r w:rsidR="00CE209D">
        <w:t> </w:t>
      </w:r>
      <w:r w:rsidRPr="00CE209D">
        <w:t>355</w:t>
      </w:r>
      <w:r w:rsidR="00CE209D">
        <w:noBreakHyphen/>
      </w:r>
      <w:r w:rsidRPr="00CE209D">
        <w:t>25 or 355</w:t>
      </w:r>
      <w:r w:rsidR="00CE209D">
        <w:noBreakHyphen/>
      </w:r>
      <w:r w:rsidRPr="00CE209D">
        <w:t>155).</w:t>
      </w:r>
    </w:p>
    <w:p w:rsidR="0004208A" w:rsidRPr="00CE209D" w:rsidRDefault="0004208A" w:rsidP="0004208A">
      <w:pPr>
        <w:pStyle w:val="notetext"/>
      </w:pPr>
      <w:r w:rsidRPr="00CE209D">
        <w:t>Note:</w:t>
      </w:r>
      <w:r w:rsidRPr="00CE209D">
        <w:tab/>
        <w:t>A defendant bears an evidential burden in relation to the matters in this 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95" w:name="_Toc392596101"/>
      <w:r w:rsidRPr="00CE209D">
        <w:rPr>
          <w:rStyle w:val="CharSectno"/>
        </w:rPr>
        <w:t>355</w:t>
      </w:r>
      <w:r w:rsidR="00CE209D">
        <w:rPr>
          <w:rStyle w:val="CharSectno"/>
        </w:rPr>
        <w:noBreakHyphen/>
      </w:r>
      <w:r w:rsidRPr="00CE209D">
        <w:rPr>
          <w:rStyle w:val="CharSectno"/>
        </w:rPr>
        <w:t>275</w:t>
      </w:r>
      <w:r w:rsidRPr="00CE209D">
        <w:t xml:space="preserve">  Exception—disclosure in relation to a taxation law</w:t>
      </w:r>
      <w:bookmarkEnd w:id="995"/>
    </w:p>
    <w:p w:rsidR="0004208A" w:rsidRPr="00CE209D" w:rsidRDefault="0004208A" w:rsidP="0004208A">
      <w:pPr>
        <w:pStyle w:val="subsection"/>
      </w:pPr>
      <w:r w:rsidRPr="00CE209D">
        <w:tab/>
      </w:r>
      <w:r w:rsidRPr="00CE209D">
        <w:tab/>
        <w:t>Section</w:t>
      </w:r>
      <w:r w:rsidR="00CE209D">
        <w:t> </w:t>
      </w:r>
      <w:r w:rsidRPr="00CE209D">
        <w:t>355</w:t>
      </w:r>
      <w:r w:rsidR="00CE209D">
        <w:noBreakHyphen/>
      </w:r>
      <w:r w:rsidRPr="00CE209D">
        <w:t>265 does not apply:</w:t>
      </w:r>
    </w:p>
    <w:p w:rsidR="0004208A" w:rsidRPr="00CE209D" w:rsidRDefault="0004208A" w:rsidP="0004208A">
      <w:pPr>
        <w:pStyle w:val="paragraph"/>
      </w:pPr>
      <w:r w:rsidRPr="00CE209D">
        <w:tab/>
        <w:t>(a)</w:t>
      </w:r>
      <w:r w:rsidRPr="00CE209D">
        <w:tab/>
        <w:t xml:space="preserve">to the extent that the entity’s actions are required or permitted by a </w:t>
      </w:r>
      <w:r w:rsidR="00CE209D" w:rsidRPr="00CE209D">
        <w:rPr>
          <w:position w:val="6"/>
          <w:sz w:val="16"/>
        </w:rPr>
        <w:t>*</w:t>
      </w:r>
      <w:r w:rsidRPr="00CE209D">
        <w:t>taxation law or reasonably necessary in order to comply with an obligation imposed by a taxation law; or</w:t>
      </w:r>
    </w:p>
    <w:p w:rsidR="0004208A" w:rsidRPr="00CE209D" w:rsidRDefault="0004208A" w:rsidP="0004208A">
      <w:pPr>
        <w:pStyle w:val="paragraph"/>
      </w:pPr>
      <w:r w:rsidRPr="00CE209D">
        <w:tab/>
        <w:t>(b)</w:t>
      </w:r>
      <w:r w:rsidRPr="00CE209D">
        <w:tab/>
        <w:t>if the record was made for or the information was disclosed:</w:t>
      </w:r>
    </w:p>
    <w:p w:rsidR="0004208A" w:rsidRPr="00CE209D" w:rsidRDefault="0004208A" w:rsidP="0004208A">
      <w:pPr>
        <w:pStyle w:val="paragraphsub"/>
      </w:pPr>
      <w:r w:rsidRPr="00CE209D">
        <w:tab/>
        <w:t>(i)</w:t>
      </w:r>
      <w:r w:rsidRPr="00CE209D">
        <w:tab/>
        <w:t xml:space="preserve">to a </w:t>
      </w:r>
      <w:r w:rsidR="00CE209D" w:rsidRPr="00CE209D">
        <w:rPr>
          <w:position w:val="6"/>
          <w:sz w:val="16"/>
        </w:rPr>
        <w:t>*</w:t>
      </w:r>
      <w:r w:rsidRPr="00CE209D">
        <w:t>taxation officer; and</w:t>
      </w:r>
    </w:p>
    <w:p w:rsidR="0004208A" w:rsidRPr="00CE209D" w:rsidRDefault="0004208A" w:rsidP="0004208A">
      <w:pPr>
        <w:pStyle w:val="paragraphsub"/>
      </w:pPr>
      <w:r w:rsidRPr="00CE209D">
        <w:tab/>
        <w:t>(ii)</w:t>
      </w:r>
      <w:r w:rsidRPr="00CE209D">
        <w:tab/>
        <w:t xml:space="preserve">for a purpose connected with administering a </w:t>
      </w:r>
      <w:r w:rsidR="00CE209D" w:rsidRPr="00CE209D">
        <w:rPr>
          <w:position w:val="6"/>
          <w:sz w:val="16"/>
        </w:rPr>
        <w:t>*</w:t>
      </w:r>
      <w:r w:rsidRPr="00CE209D">
        <w:t>taxation law.</w:t>
      </w:r>
    </w:p>
    <w:p w:rsidR="0004208A" w:rsidRPr="00CE209D" w:rsidRDefault="0004208A" w:rsidP="0004208A">
      <w:pPr>
        <w:pStyle w:val="notetext"/>
      </w:pPr>
      <w:r w:rsidRPr="00CE209D">
        <w:t>Note:</w:t>
      </w:r>
      <w:r w:rsidRPr="00CE209D">
        <w:tab/>
        <w:t>A defendant bears an evidential burden in relation to the matters in this section: see subsection</w:t>
      </w:r>
      <w:r w:rsidR="00CE209D">
        <w:t> </w:t>
      </w:r>
      <w:r w:rsidRPr="00CE209D">
        <w:t xml:space="preserve">13.3(3) of the </w:t>
      </w:r>
      <w:r w:rsidRPr="00CE209D">
        <w:rPr>
          <w:i/>
        </w:rPr>
        <w:t>Criminal Code</w:t>
      </w:r>
      <w:r w:rsidRPr="00CE209D">
        <w:t>.</w:t>
      </w:r>
    </w:p>
    <w:p w:rsidR="0004208A" w:rsidRPr="00CE209D" w:rsidRDefault="0004208A" w:rsidP="0004208A">
      <w:pPr>
        <w:pStyle w:val="ActHead5"/>
      </w:pPr>
      <w:bookmarkStart w:id="996" w:name="_Toc392596102"/>
      <w:r w:rsidRPr="00CE209D">
        <w:rPr>
          <w:rStyle w:val="CharSectno"/>
        </w:rPr>
        <w:t>355</w:t>
      </w:r>
      <w:r w:rsidR="00CE209D">
        <w:rPr>
          <w:rStyle w:val="CharSectno"/>
        </w:rPr>
        <w:noBreakHyphen/>
      </w:r>
      <w:r w:rsidRPr="00CE209D">
        <w:rPr>
          <w:rStyle w:val="CharSectno"/>
        </w:rPr>
        <w:t>280</w:t>
      </w:r>
      <w:r w:rsidRPr="00CE209D">
        <w:t xml:space="preserve">  Limits on disclosure to courts and tribunals</w:t>
      </w:r>
      <w:bookmarkEnd w:id="996"/>
    </w:p>
    <w:p w:rsidR="0004208A" w:rsidRPr="00CE209D" w:rsidRDefault="0004208A" w:rsidP="0004208A">
      <w:pPr>
        <w:pStyle w:val="subsection"/>
      </w:pPr>
      <w:r w:rsidRPr="00CE209D">
        <w:tab/>
      </w:r>
      <w:r w:rsidRPr="00CE209D">
        <w:tab/>
        <w:t xml:space="preserve">An entity is not to be required to disclose to a court or tribunal </w:t>
      </w:r>
      <w:r w:rsidR="00CE209D" w:rsidRPr="00CE209D">
        <w:rPr>
          <w:position w:val="6"/>
          <w:sz w:val="16"/>
        </w:rPr>
        <w:t>*</w:t>
      </w:r>
      <w:r w:rsidRPr="00CE209D">
        <w:t xml:space="preserve">protected information that was acquired by the entity under this Subdivision, except where it is necessary to do so for the purpose of carrying into effect the provisions of a </w:t>
      </w:r>
      <w:r w:rsidR="00CE209D" w:rsidRPr="00CE209D">
        <w:rPr>
          <w:position w:val="6"/>
          <w:sz w:val="16"/>
        </w:rPr>
        <w:t>*</w:t>
      </w:r>
      <w:r w:rsidRPr="00CE209D">
        <w:t>taxation law.</w:t>
      </w:r>
    </w:p>
    <w:p w:rsidR="0004208A" w:rsidRPr="00CE209D" w:rsidRDefault="0004208A" w:rsidP="0004208A">
      <w:pPr>
        <w:pStyle w:val="notetext"/>
      </w:pPr>
      <w:r w:rsidRPr="00CE209D">
        <w:t>Note:</w:t>
      </w:r>
      <w:r w:rsidRPr="00CE209D">
        <w:tab/>
        <w:t>See also section</w:t>
      </w:r>
      <w:r w:rsidR="00CE209D">
        <w:t> </w:t>
      </w:r>
      <w:r w:rsidRPr="00CE209D">
        <w:t>8ZK of this Act (about protection of witnesses).</w:t>
      </w:r>
    </w:p>
    <w:p w:rsidR="0004208A" w:rsidRPr="00CE209D" w:rsidRDefault="0004208A" w:rsidP="0095130C">
      <w:pPr>
        <w:pStyle w:val="ActHead4"/>
      </w:pPr>
      <w:bookmarkStart w:id="997" w:name="_Toc392596103"/>
      <w:r w:rsidRPr="00CE209D">
        <w:rPr>
          <w:rStyle w:val="CharSubdNo"/>
        </w:rPr>
        <w:t>Subdivision</w:t>
      </w:r>
      <w:r w:rsidR="00CE209D">
        <w:rPr>
          <w:rStyle w:val="CharSubdNo"/>
        </w:rPr>
        <w:t> </w:t>
      </w:r>
      <w:r w:rsidRPr="00CE209D">
        <w:rPr>
          <w:rStyle w:val="CharSubdNo"/>
        </w:rPr>
        <w:t>355</w:t>
      </w:r>
      <w:r w:rsidR="00CE209D">
        <w:rPr>
          <w:rStyle w:val="CharSubdNo"/>
        </w:rPr>
        <w:noBreakHyphen/>
      </w:r>
      <w:r w:rsidRPr="00CE209D">
        <w:rPr>
          <w:rStyle w:val="CharSubdNo"/>
        </w:rPr>
        <w:t>E</w:t>
      </w:r>
      <w:r w:rsidRPr="00CE209D">
        <w:t>—</w:t>
      </w:r>
      <w:r w:rsidRPr="00CE209D">
        <w:rPr>
          <w:rStyle w:val="CharSubdText"/>
        </w:rPr>
        <w:t>Other matters</w:t>
      </w:r>
      <w:bookmarkEnd w:id="997"/>
    </w:p>
    <w:p w:rsidR="0004208A" w:rsidRPr="00CE209D" w:rsidRDefault="0004208A" w:rsidP="0095130C">
      <w:pPr>
        <w:pStyle w:val="ActHead4"/>
      </w:pPr>
      <w:bookmarkStart w:id="998" w:name="_Toc392596104"/>
      <w:r w:rsidRPr="00CE209D">
        <w:rPr>
          <w:rStyle w:val="CharSubdNo"/>
        </w:rPr>
        <w:t>Guide to Subdivision</w:t>
      </w:r>
      <w:r w:rsidR="00CE209D">
        <w:rPr>
          <w:rStyle w:val="CharSubdNo"/>
        </w:rPr>
        <w:t> </w:t>
      </w:r>
      <w:r w:rsidRPr="00CE209D">
        <w:rPr>
          <w:rStyle w:val="CharSubdNo"/>
        </w:rPr>
        <w:t>355</w:t>
      </w:r>
      <w:r w:rsidR="00CE209D">
        <w:rPr>
          <w:rStyle w:val="CharSubdText"/>
        </w:rPr>
        <w:noBreakHyphen/>
      </w:r>
      <w:r w:rsidRPr="00CE209D">
        <w:t>E</w:t>
      </w:r>
      <w:bookmarkEnd w:id="998"/>
    </w:p>
    <w:p w:rsidR="0004208A" w:rsidRPr="00CE209D" w:rsidRDefault="0004208A" w:rsidP="0095130C">
      <w:pPr>
        <w:pStyle w:val="ActHead5"/>
      </w:pPr>
      <w:bookmarkStart w:id="999" w:name="_Toc392596105"/>
      <w:r w:rsidRPr="00CE209D">
        <w:rPr>
          <w:rStyle w:val="CharSectno"/>
        </w:rPr>
        <w:t>355</w:t>
      </w:r>
      <w:r w:rsidR="00CE209D">
        <w:rPr>
          <w:rStyle w:val="CharSectno"/>
        </w:rPr>
        <w:noBreakHyphen/>
      </w:r>
      <w:r w:rsidRPr="00CE209D">
        <w:rPr>
          <w:rStyle w:val="CharSectno"/>
        </w:rPr>
        <w:t>320</w:t>
      </w:r>
      <w:r w:rsidRPr="00CE209D">
        <w:t xml:space="preserve">  What this Subdivision is about</w:t>
      </w:r>
      <w:bookmarkEnd w:id="999"/>
    </w:p>
    <w:p w:rsidR="0004208A" w:rsidRPr="00CE209D" w:rsidRDefault="0004208A" w:rsidP="0095130C">
      <w:pPr>
        <w:pStyle w:val="BoxText"/>
        <w:keepNext/>
      </w:pPr>
      <w:r w:rsidRPr="00CE209D">
        <w:t>The Commissioner may require a taxation officer to make an oath of affirmation to protect information.</w:t>
      </w:r>
    </w:p>
    <w:p w:rsidR="0004208A" w:rsidRPr="00CE209D" w:rsidRDefault="0004208A" w:rsidP="0004208A">
      <w:pPr>
        <w:pStyle w:val="BoxText"/>
      </w:pPr>
      <w:r w:rsidRPr="00CE209D">
        <w:t>The Federal Court has power to grant an injunction restraining an entity from engaging in conduct that would constitute an offence against this Division.</w:t>
      </w:r>
    </w:p>
    <w:p w:rsidR="0004208A" w:rsidRPr="00CE209D" w:rsidRDefault="0004208A" w:rsidP="0004208A">
      <w:pPr>
        <w:pStyle w:val="BoxText"/>
      </w:pPr>
      <w:r w:rsidRPr="00CE209D">
        <w:t>The Commissioner must issue instructions relating to the disclosure of protected tax information.</w:t>
      </w:r>
    </w:p>
    <w:p w:rsidR="0004208A" w:rsidRPr="00CE209D" w:rsidRDefault="0004208A" w:rsidP="0004208A">
      <w:pPr>
        <w:pStyle w:val="TofSectsHeading"/>
      </w:pPr>
      <w:r w:rsidRPr="00CE209D">
        <w:t>Table of sections</w:t>
      </w:r>
    </w:p>
    <w:p w:rsidR="0004208A" w:rsidRPr="00CE209D" w:rsidRDefault="0004208A" w:rsidP="0004208A">
      <w:pPr>
        <w:pStyle w:val="TofSectsGroupHeading"/>
      </w:pPr>
      <w:r w:rsidRPr="00CE209D">
        <w:t>Operative provisions</w:t>
      </w:r>
    </w:p>
    <w:p w:rsidR="0004208A" w:rsidRPr="00CE209D" w:rsidRDefault="0004208A" w:rsidP="0004208A">
      <w:pPr>
        <w:pStyle w:val="TofSectsSection"/>
      </w:pPr>
      <w:r w:rsidRPr="00CE209D">
        <w:t>355</w:t>
      </w:r>
      <w:r w:rsidR="00CE209D">
        <w:noBreakHyphen/>
      </w:r>
      <w:r w:rsidRPr="00CE209D">
        <w:t>325</w:t>
      </w:r>
      <w:r w:rsidRPr="00CE209D">
        <w:tab/>
        <w:t>Oath or affirmation to protect information</w:t>
      </w:r>
    </w:p>
    <w:p w:rsidR="0004208A" w:rsidRPr="00CE209D" w:rsidRDefault="0004208A" w:rsidP="0004208A">
      <w:pPr>
        <w:pStyle w:val="TofSectsSection"/>
      </w:pPr>
      <w:r w:rsidRPr="00CE209D">
        <w:t>355</w:t>
      </w:r>
      <w:r w:rsidR="00CE209D">
        <w:noBreakHyphen/>
      </w:r>
      <w:r w:rsidRPr="00CE209D">
        <w:t>330</w:t>
      </w:r>
      <w:r w:rsidRPr="00CE209D">
        <w:tab/>
        <w:t>Injunctions to prevent contravention of non</w:t>
      </w:r>
      <w:r w:rsidR="00CE209D">
        <w:noBreakHyphen/>
      </w:r>
      <w:r w:rsidRPr="00CE209D">
        <w:t>disclosure provisions</w:t>
      </w:r>
    </w:p>
    <w:p w:rsidR="003A261F" w:rsidRPr="00CE209D" w:rsidRDefault="003A261F" w:rsidP="003A261F">
      <w:pPr>
        <w:pStyle w:val="TofSectsSection"/>
      </w:pPr>
      <w:r w:rsidRPr="00CE209D">
        <w:t>355</w:t>
      </w:r>
      <w:r w:rsidR="00CE209D">
        <w:noBreakHyphen/>
      </w:r>
      <w:r w:rsidRPr="00CE209D">
        <w:t>335</w:t>
      </w:r>
      <w:r w:rsidRPr="00CE209D">
        <w:tab/>
        <w:t>Procedures for disclosing protected information</w:t>
      </w:r>
    </w:p>
    <w:p w:rsidR="0004208A" w:rsidRPr="00CE209D" w:rsidRDefault="0004208A" w:rsidP="0004208A">
      <w:pPr>
        <w:pStyle w:val="ActHead4"/>
      </w:pPr>
      <w:bookmarkStart w:id="1000" w:name="_Toc392596106"/>
      <w:r w:rsidRPr="00CE209D">
        <w:rPr>
          <w:rStyle w:val="CharSubdNo"/>
        </w:rPr>
        <w:t>Operative provisio</w:t>
      </w:r>
      <w:r w:rsidRPr="00CE209D">
        <w:rPr>
          <w:rStyle w:val="CharSubdText"/>
        </w:rPr>
        <w:t>n</w:t>
      </w:r>
      <w:r w:rsidRPr="00CE209D">
        <w:t>s</w:t>
      </w:r>
      <w:bookmarkEnd w:id="1000"/>
    </w:p>
    <w:p w:rsidR="0004208A" w:rsidRPr="00CE209D" w:rsidRDefault="0004208A" w:rsidP="0004208A">
      <w:pPr>
        <w:pStyle w:val="ActHead5"/>
      </w:pPr>
      <w:bookmarkStart w:id="1001" w:name="_Toc392596107"/>
      <w:r w:rsidRPr="00CE209D">
        <w:rPr>
          <w:rStyle w:val="CharSectno"/>
        </w:rPr>
        <w:t>355</w:t>
      </w:r>
      <w:r w:rsidR="00CE209D">
        <w:rPr>
          <w:rStyle w:val="CharSectno"/>
        </w:rPr>
        <w:noBreakHyphen/>
      </w:r>
      <w:r w:rsidRPr="00CE209D">
        <w:rPr>
          <w:rStyle w:val="CharSectno"/>
        </w:rPr>
        <w:t>325</w:t>
      </w:r>
      <w:r w:rsidRPr="00CE209D">
        <w:t xml:space="preserve">  Oath or affirmation to protect information</w:t>
      </w:r>
      <w:bookmarkEnd w:id="1001"/>
    </w:p>
    <w:p w:rsidR="0004208A" w:rsidRPr="00CE209D" w:rsidRDefault="0004208A" w:rsidP="0004208A">
      <w:pPr>
        <w:pStyle w:val="subsection"/>
      </w:pPr>
      <w:r w:rsidRPr="00CE209D">
        <w:tab/>
        <w:t>(1)</w:t>
      </w:r>
      <w:r w:rsidRPr="00CE209D">
        <w:tab/>
        <w:t xml:space="preserve">A </w:t>
      </w:r>
      <w:r w:rsidR="00CE209D" w:rsidRPr="00CE209D">
        <w:rPr>
          <w:position w:val="6"/>
          <w:sz w:val="16"/>
        </w:rPr>
        <w:t>*</w:t>
      </w:r>
      <w:r w:rsidRPr="00CE209D">
        <w:t>taxation officer must, if and when required by the Commissioner to do so, make an oath or affirmation to protect information in accordance with this Division.</w:t>
      </w:r>
    </w:p>
    <w:p w:rsidR="0004208A" w:rsidRPr="00CE209D" w:rsidRDefault="0004208A" w:rsidP="0004208A">
      <w:pPr>
        <w:pStyle w:val="subsection"/>
      </w:pPr>
      <w:r w:rsidRPr="00CE209D">
        <w:tab/>
        <w:t>(2)</w:t>
      </w:r>
      <w:r w:rsidRPr="00CE209D">
        <w:tab/>
        <w:t>The Commissioner may determine, in writing:</w:t>
      </w:r>
    </w:p>
    <w:p w:rsidR="0004208A" w:rsidRPr="00CE209D" w:rsidRDefault="0004208A" w:rsidP="0004208A">
      <w:pPr>
        <w:pStyle w:val="paragraph"/>
      </w:pPr>
      <w:r w:rsidRPr="00CE209D">
        <w:tab/>
        <w:t>(a)</w:t>
      </w:r>
      <w:r w:rsidRPr="00CE209D">
        <w:tab/>
        <w:t>the form of the oath or affirmation; and</w:t>
      </w:r>
    </w:p>
    <w:p w:rsidR="0004208A" w:rsidRPr="00CE209D" w:rsidRDefault="0004208A" w:rsidP="0004208A">
      <w:pPr>
        <w:pStyle w:val="paragraph"/>
      </w:pPr>
      <w:r w:rsidRPr="00CE209D">
        <w:tab/>
        <w:t>(b)</w:t>
      </w:r>
      <w:r w:rsidRPr="00CE209D">
        <w:tab/>
        <w:t>the manner in which the oath or affirmation must be made.</w:t>
      </w:r>
    </w:p>
    <w:p w:rsidR="0004208A" w:rsidRPr="00CE209D" w:rsidRDefault="0004208A" w:rsidP="0004208A">
      <w:pPr>
        <w:pStyle w:val="ActHead5"/>
      </w:pPr>
      <w:bookmarkStart w:id="1002" w:name="_Toc392596108"/>
      <w:r w:rsidRPr="00CE209D">
        <w:rPr>
          <w:rStyle w:val="CharSectno"/>
        </w:rPr>
        <w:t>355</w:t>
      </w:r>
      <w:r w:rsidR="00CE209D">
        <w:rPr>
          <w:rStyle w:val="CharSectno"/>
        </w:rPr>
        <w:noBreakHyphen/>
      </w:r>
      <w:r w:rsidRPr="00CE209D">
        <w:rPr>
          <w:rStyle w:val="CharSectno"/>
        </w:rPr>
        <w:t>330</w:t>
      </w:r>
      <w:r w:rsidRPr="00CE209D">
        <w:t xml:space="preserve">  Injunctions to prevent contravention of non</w:t>
      </w:r>
      <w:r w:rsidR="00CE209D">
        <w:noBreakHyphen/>
      </w:r>
      <w:r w:rsidRPr="00CE209D">
        <w:t>disclosure provisions</w:t>
      </w:r>
      <w:bookmarkEnd w:id="1002"/>
    </w:p>
    <w:p w:rsidR="0004208A" w:rsidRPr="00CE209D" w:rsidRDefault="0004208A" w:rsidP="0004208A">
      <w:pPr>
        <w:pStyle w:val="SubsectionHead"/>
      </w:pPr>
      <w:r w:rsidRPr="00CE209D">
        <w:t>Injunctions</w:t>
      </w:r>
    </w:p>
    <w:p w:rsidR="0004208A" w:rsidRPr="00CE209D" w:rsidRDefault="0004208A" w:rsidP="0004208A">
      <w:pPr>
        <w:pStyle w:val="subsection"/>
      </w:pPr>
      <w:r w:rsidRPr="00CE209D">
        <w:tab/>
        <w:t>(1)</w:t>
      </w:r>
      <w:r w:rsidRPr="00CE209D">
        <w:tab/>
        <w:t>If an entity has engaged, is engaging or is proposing to engage in any conduct that constituted, constitutes or would constitute an offence against this Division, the Federal Court of Australia may, on the application of the Commissioner, grant an injunction:</w:t>
      </w:r>
    </w:p>
    <w:p w:rsidR="0004208A" w:rsidRPr="00CE209D" w:rsidRDefault="0004208A" w:rsidP="0004208A">
      <w:pPr>
        <w:pStyle w:val="paragraph"/>
      </w:pPr>
      <w:r w:rsidRPr="00CE209D">
        <w:tab/>
        <w:t>(a)</w:t>
      </w:r>
      <w:r w:rsidRPr="00CE209D">
        <w:tab/>
        <w:t>restraining the entity from engaging in the conduct; and</w:t>
      </w:r>
    </w:p>
    <w:p w:rsidR="0004208A" w:rsidRPr="00CE209D" w:rsidRDefault="0004208A" w:rsidP="0004208A">
      <w:pPr>
        <w:pStyle w:val="paragraph"/>
      </w:pPr>
      <w:r w:rsidRPr="00CE209D">
        <w:tab/>
        <w:t>(b)</w:t>
      </w:r>
      <w:r w:rsidRPr="00CE209D">
        <w:tab/>
        <w:t>if in the court’s opinion it is desirable to do so—requiring the entity to do any act or thing.</w:t>
      </w:r>
    </w:p>
    <w:p w:rsidR="0004208A" w:rsidRPr="00CE209D" w:rsidRDefault="0004208A" w:rsidP="0004208A">
      <w:pPr>
        <w:pStyle w:val="SubsectionHead"/>
      </w:pPr>
      <w:r w:rsidRPr="00CE209D">
        <w:t>Interim injunctions</w:t>
      </w:r>
    </w:p>
    <w:p w:rsidR="0004208A" w:rsidRPr="00CE209D" w:rsidRDefault="0004208A" w:rsidP="0004208A">
      <w:pPr>
        <w:pStyle w:val="subsection"/>
      </w:pPr>
      <w:r w:rsidRPr="00CE209D">
        <w:tab/>
        <w:t>(2)</w:t>
      </w:r>
      <w:r w:rsidRPr="00CE209D">
        <w:tab/>
        <w:t xml:space="preserve">If an application is made to the court for an injunction under </w:t>
      </w:r>
      <w:r w:rsidR="00CE209D">
        <w:t>subsection (</w:t>
      </w:r>
      <w:r w:rsidRPr="00CE209D">
        <w:t>1), the court may, before considering the application, grant an interim injunction restraining an entity from engaging in conduct of the kind referred to in that subsection pending the determination of the application.</w:t>
      </w:r>
    </w:p>
    <w:p w:rsidR="0004208A" w:rsidRPr="00CE209D" w:rsidRDefault="0004208A" w:rsidP="0004208A">
      <w:pPr>
        <w:pStyle w:val="SubsectionHead"/>
      </w:pPr>
      <w:r w:rsidRPr="00CE209D">
        <w:t>Discharge or variation of injunctions</w:t>
      </w:r>
    </w:p>
    <w:p w:rsidR="0004208A" w:rsidRPr="00CE209D" w:rsidRDefault="0004208A" w:rsidP="0004208A">
      <w:pPr>
        <w:pStyle w:val="subsection"/>
      </w:pPr>
      <w:r w:rsidRPr="00CE209D">
        <w:tab/>
        <w:t>(3)</w:t>
      </w:r>
      <w:r w:rsidRPr="00CE209D">
        <w:tab/>
        <w:t>The court may discharge or vary an injunction granted under this section.</w:t>
      </w:r>
    </w:p>
    <w:p w:rsidR="0004208A" w:rsidRPr="00CE209D" w:rsidRDefault="0004208A" w:rsidP="0004208A">
      <w:pPr>
        <w:pStyle w:val="SubsectionHead"/>
      </w:pPr>
      <w:r w:rsidRPr="00CE209D">
        <w:t>Exercise of power to grant injunctions</w:t>
      </w:r>
    </w:p>
    <w:p w:rsidR="0004208A" w:rsidRPr="00CE209D" w:rsidRDefault="0004208A" w:rsidP="0004208A">
      <w:pPr>
        <w:pStyle w:val="subsection"/>
      </w:pPr>
      <w:r w:rsidRPr="00CE209D">
        <w:tab/>
        <w:t>(4)</w:t>
      </w:r>
      <w:r w:rsidRPr="00CE209D">
        <w:tab/>
        <w:t>If an application is made to the court for the grant of an injunction restraining an entity from engaging in conduct of a particular kind, the power of the court to grant the injunction may be exercised:</w:t>
      </w:r>
    </w:p>
    <w:p w:rsidR="0004208A" w:rsidRPr="00CE209D" w:rsidRDefault="0004208A" w:rsidP="0004208A">
      <w:pPr>
        <w:pStyle w:val="paragraph"/>
      </w:pPr>
      <w:r w:rsidRPr="00CE209D">
        <w:tab/>
        <w:t>(a)</w:t>
      </w:r>
      <w:r w:rsidRPr="00CE209D">
        <w:tab/>
        <w:t>if the court is satisfied that the entity has engaged in conduct of that kind—whether or not it appears to the court that the entity intends to engage again, or to continue to engage, in conduct of that kind; or</w:t>
      </w:r>
    </w:p>
    <w:p w:rsidR="0004208A" w:rsidRPr="00CE209D" w:rsidRDefault="0004208A" w:rsidP="0004208A">
      <w:pPr>
        <w:pStyle w:val="paragraph"/>
      </w:pPr>
      <w:r w:rsidRPr="00CE209D">
        <w:tab/>
        <w:t>(b)</w:t>
      </w:r>
      <w:r w:rsidRPr="00CE209D">
        <w:tab/>
        <w:t>if it appears to the court that, in the event that an injunction is not granted, it is likely that the entity will engage in conduct of that kind—whether or not the entity has previously engaged in conduct of that kind and whether or not there is an imminent danger of substantial damage to any other entity if the entity engages in conduct of that kind.</w:t>
      </w:r>
    </w:p>
    <w:p w:rsidR="0004208A" w:rsidRPr="00CE209D" w:rsidRDefault="0004208A" w:rsidP="0004208A">
      <w:pPr>
        <w:pStyle w:val="subsection"/>
      </w:pPr>
      <w:r w:rsidRPr="00CE209D">
        <w:tab/>
        <w:t>(5)</w:t>
      </w:r>
      <w:r w:rsidRPr="00CE209D">
        <w:tab/>
        <w:t>The power of the court to grant an injunction requiring an entity to do a particular act or thing may be exercised:</w:t>
      </w:r>
    </w:p>
    <w:p w:rsidR="0004208A" w:rsidRPr="00CE209D" w:rsidRDefault="0004208A" w:rsidP="0004208A">
      <w:pPr>
        <w:pStyle w:val="paragraph"/>
      </w:pPr>
      <w:r w:rsidRPr="00CE209D">
        <w:tab/>
        <w:t>(a)</w:t>
      </w:r>
      <w:r w:rsidRPr="00CE209D">
        <w:tab/>
        <w:t>if the court is satisfied that the entity has refused or failed to do that act or thing—whether or not it appears to the court that the entity intends to refuse or fail again, or to continue to refuse or fail, to do that act or thing; or</w:t>
      </w:r>
    </w:p>
    <w:p w:rsidR="0004208A" w:rsidRPr="00CE209D" w:rsidRDefault="0004208A" w:rsidP="0004208A">
      <w:pPr>
        <w:pStyle w:val="paragraph"/>
      </w:pPr>
      <w:r w:rsidRPr="00CE209D">
        <w:tab/>
        <w:t>(b)</w:t>
      </w:r>
      <w:r w:rsidRPr="00CE209D">
        <w:tab/>
        <w:t>if it appears to the court that, in the event that an injunction is not granted, it is likely that the entity will refuse or fail to do that act or thing—whether or not the entity has previously refused or failed to do that act or thing and whether or not there is an imminent danger of substantial damage to any other entity if the entity refuses or fails to do that act or thing.</w:t>
      </w:r>
    </w:p>
    <w:p w:rsidR="0004208A" w:rsidRPr="00CE209D" w:rsidRDefault="0004208A" w:rsidP="0004208A">
      <w:pPr>
        <w:pStyle w:val="SubsectionHead"/>
      </w:pPr>
      <w:r w:rsidRPr="00CE209D">
        <w:t>No undertakings as to damages</w:t>
      </w:r>
    </w:p>
    <w:p w:rsidR="0004208A" w:rsidRPr="00CE209D" w:rsidRDefault="0004208A" w:rsidP="0004208A">
      <w:pPr>
        <w:pStyle w:val="subsection"/>
      </w:pPr>
      <w:r w:rsidRPr="00CE209D">
        <w:tab/>
        <w:t>(6)</w:t>
      </w:r>
      <w:r w:rsidRPr="00CE209D">
        <w:tab/>
        <w:t>If the Commissioner makes an application to the court for the grant of an injunction under this section, the court must not require the Commissioner or any other entity, as a condition of the granting of an interim injunction, to give any undertakings as to damages.</w:t>
      </w:r>
    </w:p>
    <w:p w:rsidR="0004208A" w:rsidRPr="00CE209D" w:rsidRDefault="0004208A" w:rsidP="0004208A">
      <w:pPr>
        <w:pStyle w:val="SubsectionHead"/>
      </w:pPr>
      <w:r w:rsidRPr="00CE209D">
        <w:t>Other powers of the court unaffected</w:t>
      </w:r>
    </w:p>
    <w:p w:rsidR="0004208A" w:rsidRPr="00CE209D" w:rsidRDefault="0004208A" w:rsidP="0004208A">
      <w:pPr>
        <w:pStyle w:val="subsection"/>
      </w:pPr>
      <w:r w:rsidRPr="00CE209D">
        <w:tab/>
        <w:t>(7)</w:t>
      </w:r>
      <w:r w:rsidRPr="00CE209D">
        <w:tab/>
        <w:t>The powers conferred on the court under this section are in addition to, and not in derogation of, any other powers of the court, whether conferred by this Act or otherwise.</w:t>
      </w:r>
    </w:p>
    <w:p w:rsidR="0004208A" w:rsidRPr="00CE209D" w:rsidRDefault="0004208A" w:rsidP="0004208A">
      <w:pPr>
        <w:pStyle w:val="ActHead5"/>
      </w:pPr>
      <w:bookmarkStart w:id="1003" w:name="_Toc392596109"/>
      <w:r w:rsidRPr="00CE209D">
        <w:rPr>
          <w:rStyle w:val="CharSectno"/>
        </w:rPr>
        <w:t>355</w:t>
      </w:r>
      <w:r w:rsidR="00CE209D">
        <w:rPr>
          <w:rStyle w:val="CharSectno"/>
        </w:rPr>
        <w:noBreakHyphen/>
      </w:r>
      <w:r w:rsidRPr="00CE209D">
        <w:rPr>
          <w:rStyle w:val="CharSectno"/>
        </w:rPr>
        <w:t>335</w:t>
      </w:r>
      <w:r w:rsidRPr="00CE209D">
        <w:t xml:space="preserve">  Procedures for disclosing protected information</w:t>
      </w:r>
      <w:bookmarkEnd w:id="1003"/>
    </w:p>
    <w:p w:rsidR="0004208A" w:rsidRPr="00CE209D" w:rsidRDefault="0004208A" w:rsidP="0004208A">
      <w:pPr>
        <w:pStyle w:val="subsection"/>
      </w:pPr>
      <w:r w:rsidRPr="00CE209D">
        <w:tab/>
        <w:t>(1)</w:t>
      </w:r>
      <w:r w:rsidRPr="00CE209D">
        <w:tab/>
        <w:t xml:space="preserve">The Commissioner must issue instructions in relation to the procedures to be followed by </w:t>
      </w:r>
      <w:r w:rsidR="00CE209D" w:rsidRPr="00CE209D">
        <w:rPr>
          <w:position w:val="6"/>
          <w:sz w:val="16"/>
        </w:rPr>
        <w:t>*</w:t>
      </w:r>
      <w:r w:rsidRPr="00CE209D">
        <w:t xml:space="preserve">taxation officers in disclosing </w:t>
      </w:r>
      <w:r w:rsidR="00CE209D" w:rsidRPr="00CE209D">
        <w:rPr>
          <w:position w:val="6"/>
          <w:sz w:val="16"/>
        </w:rPr>
        <w:t>*</w:t>
      </w:r>
      <w:r w:rsidRPr="00CE209D">
        <w:t>protected information under the exceptions in sections</w:t>
      </w:r>
      <w:r w:rsidR="00CE209D">
        <w:t> </w:t>
      </w:r>
      <w:r w:rsidRPr="00CE209D">
        <w:t>355</w:t>
      </w:r>
      <w:r w:rsidR="00CE209D">
        <w:noBreakHyphen/>
      </w:r>
      <w:r w:rsidRPr="00CE209D">
        <w:t>55 (about disclosures to Ministers), 355</w:t>
      </w:r>
      <w:r w:rsidR="00CE209D">
        <w:noBreakHyphen/>
      </w:r>
      <w:r w:rsidRPr="00CE209D">
        <w:t>65 (about disclosures for other government purposes) and 355</w:t>
      </w:r>
      <w:r w:rsidR="00CE209D">
        <w:noBreakHyphen/>
      </w:r>
      <w:r w:rsidRPr="00CE209D">
        <w:t>70 (about disclosures for law enforcement and related purposes).</w:t>
      </w:r>
    </w:p>
    <w:p w:rsidR="0004208A" w:rsidRPr="00CE209D" w:rsidRDefault="0004208A" w:rsidP="0004208A">
      <w:pPr>
        <w:pStyle w:val="subsection"/>
      </w:pPr>
      <w:r w:rsidRPr="00CE209D">
        <w:tab/>
        <w:t>(2)</w:t>
      </w:r>
      <w:r w:rsidRPr="00CE209D">
        <w:tab/>
        <w:t>The instructions must:</w:t>
      </w:r>
    </w:p>
    <w:p w:rsidR="0004208A" w:rsidRPr="00CE209D" w:rsidRDefault="0004208A" w:rsidP="0004208A">
      <w:pPr>
        <w:pStyle w:val="paragraph"/>
      </w:pPr>
      <w:r w:rsidRPr="00CE209D">
        <w:tab/>
        <w:t>(a)</w:t>
      </w:r>
      <w:r w:rsidRPr="00CE209D">
        <w:tab/>
        <w:t>be issued within 6 months after the commencement of this section; and</w:t>
      </w:r>
    </w:p>
    <w:p w:rsidR="0004208A" w:rsidRPr="00CE209D" w:rsidRDefault="0004208A" w:rsidP="0004208A">
      <w:pPr>
        <w:pStyle w:val="paragraph"/>
      </w:pPr>
      <w:r w:rsidRPr="00CE209D">
        <w:tab/>
        <w:t>(b)</w:t>
      </w:r>
      <w:r w:rsidRPr="00CE209D">
        <w:tab/>
        <w:t>be in writing; and</w:t>
      </w:r>
    </w:p>
    <w:p w:rsidR="0004208A" w:rsidRPr="00CE209D" w:rsidRDefault="0004208A" w:rsidP="0004208A">
      <w:pPr>
        <w:pStyle w:val="paragraph"/>
      </w:pPr>
      <w:r w:rsidRPr="00CE209D">
        <w:tab/>
        <w:t>(c)</w:t>
      </w:r>
      <w:r w:rsidRPr="00CE209D">
        <w:tab/>
        <w:t xml:space="preserve">provide for the matters mentioned in </w:t>
      </w:r>
      <w:r w:rsidR="00CE209D">
        <w:t>subsection (</w:t>
      </w:r>
      <w:r w:rsidRPr="00CE209D">
        <w:t>3); and</w:t>
      </w:r>
    </w:p>
    <w:p w:rsidR="0004208A" w:rsidRPr="00CE209D" w:rsidRDefault="0004208A" w:rsidP="0004208A">
      <w:pPr>
        <w:pStyle w:val="paragraph"/>
      </w:pPr>
      <w:r w:rsidRPr="00CE209D">
        <w:tab/>
        <w:t>(d)</w:t>
      </w:r>
      <w:r w:rsidRPr="00CE209D">
        <w:tab/>
        <w:t>be published on the Australian Taxation Office website.</w:t>
      </w:r>
    </w:p>
    <w:p w:rsidR="0004208A" w:rsidRPr="00CE209D" w:rsidRDefault="0004208A" w:rsidP="0004208A">
      <w:pPr>
        <w:pStyle w:val="subsection"/>
      </w:pPr>
      <w:r w:rsidRPr="00CE209D">
        <w:tab/>
        <w:t>(3)</w:t>
      </w:r>
      <w:r w:rsidRPr="00CE209D">
        <w:tab/>
        <w:t>The matters are:</w:t>
      </w:r>
    </w:p>
    <w:p w:rsidR="0004208A" w:rsidRPr="00CE209D" w:rsidRDefault="0004208A" w:rsidP="0004208A">
      <w:pPr>
        <w:pStyle w:val="paragraph"/>
      </w:pPr>
      <w:r w:rsidRPr="00CE209D">
        <w:tab/>
        <w:t>(a)</w:t>
      </w:r>
      <w:r w:rsidRPr="00CE209D">
        <w:tab/>
        <w:t xml:space="preserve">the processes to be followed before </w:t>
      </w:r>
      <w:r w:rsidR="00CE209D" w:rsidRPr="00CE209D">
        <w:rPr>
          <w:position w:val="6"/>
          <w:sz w:val="16"/>
        </w:rPr>
        <w:t>*</w:t>
      </w:r>
      <w:r w:rsidRPr="00CE209D">
        <w:t xml:space="preserve">protected information can be disclosed by a </w:t>
      </w:r>
      <w:r w:rsidR="00CE209D" w:rsidRPr="00CE209D">
        <w:rPr>
          <w:position w:val="6"/>
          <w:sz w:val="16"/>
        </w:rPr>
        <w:t>*</w:t>
      </w:r>
      <w:r w:rsidRPr="00CE209D">
        <w:t>taxation officer under the exceptions in sections</w:t>
      </w:r>
      <w:r w:rsidR="00CE209D">
        <w:t> </w:t>
      </w:r>
      <w:r w:rsidRPr="00CE209D">
        <w:t>355</w:t>
      </w:r>
      <w:r w:rsidR="00CE209D">
        <w:noBreakHyphen/>
      </w:r>
      <w:r w:rsidRPr="00CE209D">
        <w:t>55, 355</w:t>
      </w:r>
      <w:r w:rsidR="00CE209D">
        <w:noBreakHyphen/>
      </w:r>
      <w:r w:rsidRPr="00CE209D">
        <w:t>65 and 355</w:t>
      </w:r>
      <w:r w:rsidR="00CE209D">
        <w:noBreakHyphen/>
      </w:r>
      <w:r w:rsidRPr="00CE209D">
        <w:t>70; and</w:t>
      </w:r>
    </w:p>
    <w:p w:rsidR="0004208A" w:rsidRPr="00CE209D" w:rsidRDefault="0004208A" w:rsidP="0004208A">
      <w:pPr>
        <w:pStyle w:val="paragraph"/>
      </w:pPr>
      <w:r w:rsidRPr="00CE209D">
        <w:tab/>
        <w:t>(b)</w:t>
      </w:r>
      <w:r w:rsidRPr="00CE209D">
        <w:tab/>
        <w:t>the processes involved in obtaining and giving the agreement mentioned in paragraphs 355</w:t>
      </w:r>
      <w:r w:rsidR="00CE209D">
        <w:noBreakHyphen/>
      </w:r>
      <w:r w:rsidRPr="00CE209D">
        <w:t>55(1)(c) and 355</w:t>
      </w:r>
      <w:r w:rsidR="00CE209D">
        <w:noBreakHyphen/>
      </w:r>
      <w:r w:rsidRPr="00CE209D">
        <w:t>70(1)(c); and</w:t>
      </w:r>
    </w:p>
    <w:p w:rsidR="0004208A" w:rsidRPr="00CE209D" w:rsidRDefault="0004208A" w:rsidP="0004208A">
      <w:pPr>
        <w:pStyle w:val="paragraph"/>
      </w:pPr>
      <w:r w:rsidRPr="00CE209D">
        <w:tab/>
        <w:t>(c)</w:t>
      </w:r>
      <w:r w:rsidRPr="00CE209D">
        <w:tab/>
        <w:t>other matters the Commissioner considers appropriate.</w:t>
      </w:r>
    </w:p>
    <w:p w:rsidR="0004208A" w:rsidRPr="00CE209D" w:rsidRDefault="0004208A" w:rsidP="0004208A">
      <w:pPr>
        <w:pStyle w:val="subsection"/>
      </w:pPr>
      <w:r w:rsidRPr="00CE209D">
        <w:tab/>
        <w:t>(4)</w:t>
      </w:r>
      <w:r w:rsidRPr="00CE209D">
        <w:tab/>
        <w:t>Without limiting subsection</w:t>
      </w:r>
      <w:r w:rsidR="00CE209D">
        <w:t> </w:t>
      </w:r>
      <w:r w:rsidRPr="00CE209D">
        <w:t xml:space="preserve">33(3) of the </w:t>
      </w:r>
      <w:r w:rsidRPr="00CE209D">
        <w:rPr>
          <w:i/>
        </w:rPr>
        <w:t>Acts Interpretation Act 1901</w:t>
      </w:r>
      <w:r w:rsidRPr="00CE209D">
        <w:t>, the Commissioner may vary or revoke the instructions.</w:t>
      </w:r>
    </w:p>
    <w:p w:rsidR="0004208A" w:rsidRPr="00CE209D" w:rsidRDefault="0004208A" w:rsidP="0004208A">
      <w:pPr>
        <w:pStyle w:val="subsection"/>
      </w:pPr>
      <w:r w:rsidRPr="00CE209D">
        <w:tab/>
        <w:t>(5)</w:t>
      </w:r>
      <w:r w:rsidRPr="00CE209D">
        <w:tab/>
        <w:t xml:space="preserve">A failure to comply with the time limit in </w:t>
      </w:r>
      <w:r w:rsidR="00CE209D">
        <w:t>paragraph (</w:t>
      </w:r>
      <w:r w:rsidRPr="00CE209D">
        <w:t>2)(a) does not:</w:t>
      </w:r>
    </w:p>
    <w:p w:rsidR="0004208A" w:rsidRPr="00CE209D" w:rsidRDefault="0004208A" w:rsidP="0004208A">
      <w:pPr>
        <w:pStyle w:val="paragraph"/>
      </w:pPr>
      <w:r w:rsidRPr="00CE209D">
        <w:tab/>
        <w:t>(a)</w:t>
      </w:r>
      <w:r w:rsidRPr="00CE209D">
        <w:tab/>
        <w:t>prevent the Commissioner from issuing the instructions after this time; or</w:t>
      </w:r>
    </w:p>
    <w:p w:rsidR="0004208A" w:rsidRPr="00CE209D" w:rsidRDefault="0004208A" w:rsidP="0004208A">
      <w:pPr>
        <w:pStyle w:val="paragraph"/>
      </w:pPr>
      <w:r w:rsidRPr="00CE209D">
        <w:tab/>
        <w:t>(b)</w:t>
      </w:r>
      <w:r w:rsidRPr="00CE209D">
        <w:tab/>
        <w:t>affect the validity of the instructions when issued.</w:t>
      </w:r>
    </w:p>
    <w:p w:rsidR="0004208A" w:rsidRPr="00CE209D" w:rsidRDefault="0004208A" w:rsidP="0004208A">
      <w:pPr>
        <w:pStyle w:val="subsection"/>
      </w:pPr>
      <w:r w:rsidRPr="00CE209D">
        <w:tab/>
        <w:t>(6)</w:t>
      </w:r>
      <w:r w:rsidRPr="00CE209D">
        <w:tab/>
        <w:t xml:space="preserve">A failure to comply with the instructions does not, of itself, mean that a </w:t>
      </w:r>
      <w:r w:rsidR="00CE209D" w:rsidRPr="00CE209D">
        <w:rPr>
          <w:position w:val="6"/>
          <w:sz w:val="16"/>
        </w:rPr>
        <w:t>*</w:t>
      </w:r>
      <w:r w:rsidRPr="00CE209D">
        <w:t>taxation officer is not entitled to rely on the exceptions in sections</w:t>
      </w:r>
      <w:r w:rsidR="00CE209D">
        <w:t> </w:t>
      </w:r>
      <w:r w:rsidRPr="00CE209D">
        <w:t>355</w:t>
      </w:r>
      <w:r w:rsidR="00CE209D">
        <w:noBreakHyphen/>
      </w:r>
      <w:r w:rsidRPr="00CE209D">
        <w:t>55, 355</w:t>
      </w:r>
      <w:r w:rsidR="00CE209D">
        <w:noBreakHyphen/>
      </w:r>
      <w:r w:rsidRPr="00CE209D">
        <w:t>65 and 355</w:t>
      </w:r>
      <w:r w:rsidR="00CE209D">
        <w:noBreakHyphen/>
      </w:r>
      <w:r w:rsidRPr="00CE209D">
        <w:t>70.</w:t>
      </w:r>
    </w:p>
    <w:p w:rsidR="0004208A" w:rsidRPr="00CE209D" w:rsidRDefault="0004208A" w:rsidP="0004208A">
      <w:pPr>
        <w:pStyle w:val="subsection"/>
      </w:pPr>
      <w:r w:rsidRPr="00CE209D">
        <w:tab/>
        <w:t>(7)</w:t>
      </w:r>
      <w:r w:rsidRPr="00CE209D">
        <w:tab/>
        <w:t>The instructions are not a legislative instrument.</w:t>
      </w:r>
    </w:p>
    <w:p w:rsidR="002800A5" w:rsidRPr="00CE209D" w:rsidRDefault="002800A5" w:rsidP="00352BC6">
      <w:pPr>
        <w:pStyle w:val="ActHead4"/>
        <w:pageBreakBefore/>
      </w:pPr>
      <w:bookmarkStart w:id="1004" w:name="_Toc392596110"/>
      <w:r w:rsidRPr="00CE209D">
        <w:rPr>
          <w:rStyle w:val="CharSubdNo"/>
        </w:rPr>
        <w:t>Division</w:t>
      </w:r>
      <w:r w:rsidR="00CE209D">
        <w:rPr>
          <w:rStyle w:val="CharSubdNo"/>
        </w:rPr>
        <w:t> </w:t>
      </w:r>
      <w:r w:rsidRPr="00CE209D">
        <w:rPr>
          <w:rStyle w:val="CharSubdNo"/>
        </w:rPr>
        <w:t>356</w:t>
      </w:r>
      <w:r w:rsidRPr="00CE209D">
        <w:t>—</w:t>
      </w:r>
      <w:r w:rsidRPr="00CE209D">
        <w:rPr>
          <w:rStyle w:val="CharSubdText"/>
        </w:rPr>
        <w:t>General administration of tax laws</w:t>
      </w:r>
      <w:bookmarkEnd w:id="1004"/>
    </w:p>
    <w:p w:rsidR="002800A5" w:rsidRPr="00CE209D" w:rsidRDefault="002800A5" w:rsidP="002800A5">
      <w:pPr>
        <w:pStyle w:val="TofSectsHeading"/>
      </w:pPr>
      <w:r w:rsidRPr="00CE209D">
        <w:t>Table of Subdivisions</w:t>
      </w:r>
    </w:p>
    <w:p w:rsidR="002800A5" w:rsidRPr="00CE209D" w:rsidRDefault="002800A5" w:rsidP="002800A5">
      <w:pPr>
        <w:pStyle w:val="TofSectsSubdiv"/>
      </w:pPr>
      <w:r w:rsidRPr="00CE209D">
        <w:tab/>
        <w:t>Guide to Division</w:t>
      </w:r>
      <w:r w:rsidR="00CE209D">
        <w:t> </w:t>
      </w:r>
      <w:r w:rsidRPr="00CE209D">
        <w:t>356</w:t>
      </w:r>
    </w:p>
    <w:p w:rsidR="002800A5" w:rsidRPr="00CE209D" w:rsidRDefault="002800A5" w:rsidP="002800A5">
      <w:pPr>
        <w:pStyle w:val="TofSectsSubdiv"/>
      </w:pPr>
      <w:r w:rsidRPr="00CE209D">
        <w:t>356</w:t>
      </w:r>
      <w:r w:rsidR="00CE209D">
        <w:noBreakHyphen/>
      </w:r>
      <w:r w:rsidRPr="00CE209D">
        <w:t>A</w:t>
      </w:r>
      <w:r w:rsidRPr="00CE209D">
        <w:tab/>
        <w:t>Indirect tax laws</w:t>
      </w:r>
    </w:p>
    <w:p w:rsidR="002800A5" w:rsidRPr="00CE209D" w:rsidRDefault="002800A5" w:rsidP="002800A5">
      <w:pPr>
        <w:pStyle w:val="ActHead4"/>
      </w:pPr>
      <w:bookmarkStart w:id="1005" w:name="_Toc392596111"/>
      <w:r w:rsidRPr="00CE209D">
        <w:rPr>
          <w:rStyle w:val="CharSubdNo"/>
        </w:rPr>
        <w:t>Guide to Division</w:t>
      </w:r>
      <w:r w:rsidR="00CE209D">
        <w:rPr>
          <w:rStyle w:val="CharSubdNo"/>
        </w:rPr>
        <w:t> </w:t>
      </w:r>
      <w:r w:rsidRPr="00CE209D">
        <w:rPr>
          <w:rStyle w:val="CharSubdNo"/>
        </w:rPr>
        <w:t>3</w:t>
      </w:r>
      <w:r w:rsidRPr="00CE209D">
        <w:rPr>
          <w:rStyle w:val="CharSubdText"/>
        </w:rPr>
        <w:t>5</w:t>
      </w:r>
      <w:r w:rsidRPr="00CE209D">
        <w:t>6</w:t>
      </w:r>
      <w:bookmarkEnd w:id="1005"/>
    </w:p>
    <w:p w:rsidR="002800A5" w:rsidRPr="00CE209D" w:rsidRDefault="002800A5" w:rsidP="002800A5">
      <w:pPr>
        <w:pStyle w:val="ActHead5"/>
      </w:pPr>
      <w:bookmarkStart w:id="1006" w:name="_Toc392596112"/>
      <w:r w:rsidRPr="00CE209D">
        <w:rPr>
          <w:rStyle w:val="CharSectno"/>
        </w:rPr>
        <w:t>356</w:t>
      </w:r>
      <w:r w:rsidR="00CE209D">
        <w:rPr>
          <w:rStyle w:val="CharSectno"/>
        </w:rPr>
        <w:noBreakHyphen/>
      </w:r>
      <w:r w:rsidRPr="00CE209D">
        <w:rPr>
          <w:rStyle w:val="CharSectno"/>
        </w:rPr>
        <w:t>1</w:t>
      </w:r>
      <w:r w:rsidRPr="00CE209D">
        <w:t xml:space="preserve">  What this Division is about</w:t>
      </w:r>
      <w:bookmarkEnd w:id="1006"/>
    </w:p>
    <w:p w:rsidR="002800A5" w:rsidRPr="00CE209D" w:rsidRDefault="002800A5" w:rsidP="002800A5">
      <w:pPr>
        <w:pStyle w:val="BoxText"/>
      </w:pPr>
      <w:r w:rsidRPr="00CE209D">
        <w:t>This Division gives the Commissioner the general administration of the indirect tax laws.</w:t>
      </w:r>
    </w:p>
    <w:p w:rsidR="002800A5" w:rsidRPr="00CE209D" w:rsidRDefault="002800A5" w:rsidP="002800A5">
      <w:pPr>
        <w:pStyle w:val="ActHead4"/>
      </w:pPr>
      <w:bookmarkStart w:id="1007" w:name="_Toc392596113"/>
      <w:r w:rsidRPr="00CE209D">
        <w:rPr>
          <w:rStyle w:val="CharSubdNo"/>
        </w:rPr>
        <w:t>Subdivision</w:t>
      </w:r>
      <w:r w:rsidR="00CE209D">
        <w:rPr>
          <w:rStyle w:val="CharSubdNo"/>
        </w:rPr>
        <w:t> </w:t>
      </w:r>
      <w:r w:rsidRPr="00CE209D">
        <w:rPr>
          <w:rStyle w:val="CharSubdNo"/>
        </w:rPr>
        <w:t>356</w:t>
      </w:r>
      <w:r w:rsidR="00CE209D">
        <w:rPr>
          <w:rStyle w:val="CharSubdNo"/>
        </w:rPr>
        <w:noBreakHyphen/>
      </w:r>
      <w:r w:rsidRPr="00CE209D">
        <w:rPr>
          <w:rStyle w:val="CharSubdNo"/>
        </w:rPr>
        <w:t>A</w:t>
      </w:r>
      <w:r w:rsidRPr="00CE209D">
        <w:t>—</w:t>
      </w:r>
      <w:r w:rsidRPr="00CE209D">
        <w:rPr>
          <w:rStyle w:val="CharSubdText"/>
        </w:rPr>
        <w:t>Indirect tax laws</w:t>
      </w:r>
      <w:bookmarkEnd w:id="1007"/>
    </w:p>
    <w:p w:rsidR="002800A5" w:rsidRPr="00CE209D" w:rsidRDefault="002800A5" w:rsidP="002800A5">
      <w:pPr>
        <w:pStyle w:val="TofSectsHeading"/>
      </w:pPr>
      <w:r w:rsidRPr="00CE209D">
        <w:t>Table of sections</w:t>
      </w:r>
    </w:p>
    <w:p w:rsidR="002800A5" w:rsidRPr="00CE209D" w:rsidRDefault="002800A5" w:rsidP="002800A5">
      <w:pPr>
        <w:pStyle w:val="TofSectsSection"/>
      </w:pPr>
      <w:r w:rsidRPr="00CE209D">
        <w:t>356</w:t>
      </w:r>
      <w:r w:rsidR="00CE209D">
        <w:noBreakHyphen/>
      </w:r>
      <w:r w:rsidRPr="00CE209D">
        <w:t>5</w:t>
      </w:r>
      <w:r w:rsidRPr="00CE209D">
        <w:tab/>
        <w:t>Commissioner has general administration of indirect tax laws</w:t>
      </w:r>
    </w:p>
    <w:p w:rsidR="002800A5" w:rsidRPr="00CE209D" w:rsidRDefault="002800A5" w:rsidP="002800A5">
      <w:pPr>
        <w:pStyle w:val="ActHead5"/>
      </w:pPr>
      <w:bookmarkStart w:id="1008" w:name="_Toc392596114"/>
      <w:r w:rsidRPr="00CE209D">
        <w:rPr>
          <w:rStyle w:val="CharSectno"/>
        </w:rPr>
        <w:t>356</w:t>
      </w:r>
      <w:r w:rsidR="00CE209D">
        <w:rPr>
          <w:rStyle w:val="CharSectno"/>
        </w:rPr>
        <w:noBreakHyphen/>
      </w:r>
      <w:r w:rsidRPr="00CE209D">
        <w:rPr>
          <w:rStyle w:val="CharSectno"/>
        </w:rPr>
        <w:t>5</w:t>
      </w:r>
      <w:r w:rsidRPr="00CE209D">
        <w:t xml:space="preserve">  Commissioner has general administration of indirect tax laws</w:t>
      </w:r>
      <w:bookmarkEnd w:id="1008"/>
    </w:p>
    <w:p w:rsidR="002800A5" w:rsidRPr="00CE209D" w:rsidRDefault="002800A5" w:rsidP="002800A5">
      <w:pPr>
        <w:pStyle w:val="subsection"/>
      </w:pPr>
      <w:r w:rsidRPr="00CE209D">
        <w:tab/>
      </w:r>
      <w:r w:rsidRPr="00CE209D">
        <w:tab/>
        <w:t xml:space="preserve">The Commissioner has the general administration of each </w:t>
      </w:r>
      <w:r w:rsidR="00CE209D" w:rsidRPr="00CE209D">
        <w:rPr>
          <w:position w:val="6"/>
          <w:sz w:val="16"/>
        </w:rPr>
        <w:t>*</w:t>
      </w:r>
      <w:r w:rsidRPr="00CE209D">
        <w:t>indirect tax law.</w:t>
      </w:r>
    </w:p>
    <w:p w:rsidR="00EF2BF5" w:rsidRPr="00CE209D" w:rsidRDefault="00EF2BF5" w:rsidP="00352BC6">
      <w:pPr>
        <w:pStyle w:val="ActHead3"/>
        <w:pageBreakBefore/>
        <w:rPr>
          <w:noProof/>
        </w:rPr>
      </w:pPr>
      <w:bookmarkStart w:id="1009" w:name="_Toc392596115"/>
      <w:r w:rsidRPr="00CE209D">
        <w:rPr>
          <w:rStyle w:val="CharDivNo"/>
        </w:rPr>
        <w:t>Part</w:t>
      </w:r>
      <w:r w:rsidR="00CE209D">
        <w:rPr>
          <w:rStyle w:val="CharDivNo"/>
        </w:rPr>
        <w:t> </w:t>
      </w:r>
      <w:r w:rsidRPr="00CE209D">
        <w:rPr>
          <w:rStyle w:val="CharDivNo"/>
        </w:rPr>
        <w:t>5</w:t>
      </w:r>
      <w:r w:rsidR="00CE209D">
        <w:rPr>
          <w:rStyle w:val="CharDivNo"/>
        </w:rPr>
        <w:noBreakHyphen/>
      </w:r>
      <w:r w:rsidRPr="00CE209D">
        <w:rPr>
          <w:rStyle w:val="CharDivNo"/>
        </w:rPr>
        <w:t>5</w:t>
      </w:r>
      <w:r w:rsidRPr="00CE209D">
        <w:rPr>
          <w:noProof/>
        </w:rPr>
        <w:t>—</w:t>
      </w:r>
      <w:r w:rsidRPr="00CE209D">
        <w:rPr>
          <w:rStyle w:val="CharDivText"/>
        </w:rPr>
        <w:t>Rulings</w:t>
      </w:r>
      <w:bookmarkEnd w:id="1009"/>
    </w:p>
    <w:p w:rsidR="00A25D82" w:rsidRPr="00CE209D" w:rsidRDefault="00A25D82" w:rsidP="00334C12">
      <w:pPr>
        <w:pStyle w:val="ActHead4"/>
      </w:pPr>
      <w:bookmarkStart w:id="1010" w:name="_Toc392596116"/>
      <w:r w:rsidRPr="00CE209D">
        <w:rPr>
          <w:rStyle w:val="CharSubdNo"/>
        </w:rPr>
        <w:t>Division</w:t>
      </w:r>
      <w:r w:rsidR="00CE209D">
        <w:rPr>
          <w:rStyle w:val="CharSubdNo"/>
        </w:rPr>
        <w:t> </w:t>
      </w:r>
      <w:r w:rsidRPr="00CE209D">
        <w:rPr>
          <w:rStyle w:val="CharSubdNo"/>
        </w:rPr>
        <w:t>357</w:t>
      </w:r>
      <w:r w:rsidRPr="00CE209D">
        <w:t>—</w:t>
      </w:r>
      <w:r w:rsidRPr="00CE209D">
        <w:rPr>
          <w:rStyle w:val="CharSubdText"/>
        </w:rPr>
        <w:t>Object and common rules</w:t>
      </w:r>
      <w:bookmarkEnd w:id="1010"/>
    </w:p>
    <w:p w:rsidR="00A25D82" w:rsidRPr="00CE209D" w:rsidRDefault="00A25D82" w:rsidP="00A25D82">
      <w:pPr>
        <w:pStyle w:val="TofSectsHeading"/>
      </w:pPr>
      <w:r w:rsidRPr="00CE209D">
        <w:t>Table of Subdivisions</w:t>
      </w:r>
    </w:p>
    <w:p w:rsidR="00A25D82" w:rsidRPr="00CE209D" w:rsidRDefault="00A25D82" w:rsidP="00A25D82">
      <w:pPr>
        <w:pStyle w:val="TofSectsSubdiv"/>
        <w:rPr>
          <w:noProof/>
        </w:rPr>
      </w:pPr>
      <w:r w:rsidRPr="00CE209D">
        <w:tab/>
      </w:r>
      <w:r w:rsidRPr="00CE209D">
        <w:rPr>
          <w:noProof/>
        </w:rPr>
        <w:t>Guide to Division</w:t>
      </w:r>
      <w:r w:rsidR="00CE209D">
        <w:rPr>
          <w:noProof/>
        </w:rPr>
        <w:t> </w:t>
      </w:r>
      <w:r w:rsidRPr="00CE209D">
        <w:rPr>
          <w:noProof/>
        </w:rPr>
        <w:t>357</w:t>
      </w:r>
    </w:p>
    <w:p w:rsidR="00A25D82" w:rsidRPr="00CE209D" w:rsidRDefault="00A25D82" w:rsidP="00A25D82">
      <w:pPr>
        <w:pStyle w:val="TofSectsSubdiv"/>
        <w:rPr>
          <w:noProof/>
        </w:rPr>
      </w:pPr>
      <w:r w:rsidRPr="00CE209D">
        <w:rPr>
          <w:noProof/>
        </w:rPr>
        <w:t>357</w:t>
      </w:r>
      <w:r w:rsidR="00CE209D">
        <w:rPr>
          <w:noProof/>
        </w:rPr>
        <w:noBreakHyphen/>
      </w:r>
      <w:r w:rsidRPr="00CE209D">
        <w:rPr>
          <w:noProof/>
        </w:rPr>
        <w:t>A</w:t>
      </w:r>
      <w:r w:rsidRPr="00CE209D">
        <w:rPr>
          <w:noProof/>
        </w:rPr>
        <w:tab/>
        <w:t>Object of this Part</w:t>
      </w:r>
    </w:p>
    <w:p w:rsidR="00A25D82" w:rsidRPr="00CE209D" w:rsidRDefault="00A25D82" w:rsidP="00A25D82">
      <w:pPr>
        <w:pStyle w:val="TofSectsSubdiv"/>
        <w:rPr>
          <w:noProof/>
        </w:rPr>
      </w:pPr>
      <w:r w:rsidRPr="00CE209D">
        <w:rPr>
          <w:noProof/>
        </w:rPr>
        <w:t>357</w:t>
      </w:r>
      <w:r w:rsidR="00CE209D">
        <w:rPr>
          <w:noProof/>
        </w:rPr>
        <w:noBreakHyphen/>
      </w:r>
      <w:r w:rsidRPr="00CE209D">
        <w:rPr>
          <w:noProof/>
        </w:rPr>
        <w:t>B</w:t>
      </w:r>
      <w:r w:rsidRPr="00CE209D">
        <w:rPr>
          <w:noProof/>
        </w:rPr>
        <w:tab/>
        <w:t>Common rules for rulings</w:t>
      </w:r>
    </w:p>
    <w:p w:rsidR="00A25D82" w:rsidRPr="00CE209D" w:rsidRDefault="00A25D82" w:rsidP="00A25D82">
      <w:pPr>
        <w:pStyle w:val="ActHead4"/>
      </w:pPr>
      <w:bookmarkStart w:id="1011" w:name="_Toc392596117"/>
      <w:r w:rsidRPr="00CE209D">
        <w:rPr>
          <w:rStyle w:val="CharSubdNo"/>
        </w:rPr>
        <w:t>Guide to Division</w:t>
      </w:r>
      <w:r w:rsidR="00CE209D">
        <w:rPr>
          <w:rStyle w:val="CharSubdNo"/>
        </w:rPr>
        <w:t> </w:t>
      </w:r>
      <w:r w:rsidRPr="00CE209D">
        <w:rPr>
          <w:rStyle w:val="CharSubdNo"/>
        </w:rPr>
        <w:t>3</w:t>
      </w:r>
      <w:r w:rsidRPr="00CE209D">
        <w:rPr>
          <w:rStyle w:val="CharSubdText"/>
        </w:rPr>
        <w:t>5</w:t>
      </w:r>
      <w:r w:rsidRPr="00CE209D">
        <w:t>7</w:t>
      </w:r>
      <w:bookmarkEnd w:id="1011"/>
    </w:p>
    <w:p w:rsidR="00A25D82" w:rsidRPr="00CE209D" w:rsidRDefault="00A25D82" w:rsidP="00A25D82">
      <w:pPr>
        <w:pStyle w:val="ActHead5"/>
      </w:pPr>
      <w:bookmarkStart w:id="1012" w:name="_Toc392596118"/>
      <w:r w:rsidRPr="00CE209D">
        <w:rPr>
          <w:rStyle w:val="CharSectno"/>
        </w:rPr>
        <w:t>357</w:t>
      </w:r>
      <w:r w:rsidR="00CE209D">
        <w:rPr>
          <w:rStyle w:val="CharSectno"/>
        </w:rPr>
        <w:noBreakHyphen/>
      </w:r>
      <w:r w:rsidRPr="00CE209D">
        <w:rPr>
          <w:rStyle w:val="CharSectno"/>
        </w:rPr>
        <w:t>1</w:t>
      </w:r>
      <w:r w:rsidRPr="00CE209D">
        <w:t xml:space="preserve">  What this Division is about</w:t>
      </w:r>
      <w:bookmarkEnd w:id="1012"/>
    </w:p>
    <w:p w:rsidR="00A25D82" w:rsidRPr="00CE209D" w:rsidRDefault="00A25D82" w:rsidP="00A25D82">
      <w:pPr>
        <w:pStyle w:val="BoxText"/>
      </w:pPr>
      <w:r w:rsidRPr="00CE209D">
        <w:t>This Division sets out the object of this Part, and common rules that apply to public, private and oral rulings. (For the rules specific to each of those kinds of ruling, see Divisions</w:t>
      </w:r>
      <w:r w:rsidR="00CE209D">
        <w:t> </w:t>
      </w:r>
      <w:r w:rsidRPr="00CE209D">
        <w:t>358, 359 and 360.)</w:t>
      </w:r>
    </w:p>
    <w:p w:rsidR="00A25D82" w:rsidRPr="00CE209D" w:rsidRDefault="00A25D82" w:rsidP="00A25D82">
      <w:pPr>
        <w:pStyle w:val="BoxText"/>
      </w:pPr>
      <w:r w:rsidRPr="00CE209D">
        <w:t>A ruling is an expression of the Commissioner’s opinion of the way in which a relevant provision applies, or would apply, to you.</w:t>
      </w:r>
    </w:p>
    <w:p w:rsidR="00A25D82" w:rsidRPr="00CE209D" w:rsidRDefault="00A25D82" w:rsidP="00A25D82">
      <w:pPr>
        <w:pStyle w:val="BoxText"/>
      </w:pPr>
      <w:r w:rsidRPr="00CE209D">
        <w:t>A ruling binds the Commissioner if it applies to you and you act in accordance with it. If you do act in accordance with it and the law turns out to be less favourable to you than the ruling provides, you are protected by the ruling from any adverse consequences.</w:t>
      </w:r>
    </w:p>
    <w:p w:rsidR="00A25D82" w:rsidRPr="00CE209D" w:rsidRDefault="00A25D82" w:rsidP="00A25D82">
      <w:pPr>
        <w:pStyle w:val="BoxText"/>
      </w:pPr>
      <w:r w:rsidRPr="00CE209D">
        <w:t>The Division also sets out some other general rules for rulings.</w:t>
      </w:r>
    </w:p>
    <w:p w:rsidR="00A25D82" w:rsidRPr="00CE209D" w:rsidRDefault="00A25D82" w:rsidP="00A25D82">
      <w:pPr>
        <w:pStyle w:val="ActHead4"/>
      </w:pPr>
      <w:bookmarkStart w:id="1013" w:name="_Toc392596119"/>
      <w:r w:rsidRPr="00CE209D">
        <w:rPr>
          <w:rStyle w:val="CharSubdNo"/>
        </w:rPr>
        <w:t>Subdivision</w:t>
      </w:r>
      <w:r w:rsidR="00CE209D">
        <w:rPr>
          <w:rStyle w:val="CharSubdNo"/>
        </w:rPr>
        <w:t> </w:t>
      </w:r>
      <w:r w:rsidRPr="00CE209D">
        <w:rPr>
          <w:rStyle w:val="CharSubdNo"/>
        </w:rPr>
        <w:t>357</w:t>
      </w:r>
      <w:r w:rsidR="00CE209D">
        <w:rPr>
          <w:rStyle w:val="CharSubdNo"/>
        </w:rPr>
        <w:noBreakHyphen/>
      </w:r>
      <w:r w:rsidRPr="00CE209D">
        <w:rPr>
          <w:rStyle w:val="CharSubdNo"/>
        </w:rPr>
        <w:t>A</w:t>
      </w:r>
      <w:r w:rsidRPr="00CE209D">
        <w:t>—</w:t>
      </w:r>
      <w:r w:rsidRPr="00CE209D">
        <w:rPr>
          <w:rStyle w:val="CharSubdText"/>
        </w:rPr>
        <w:t>Object of this Part</w:t>
      </w:r>
      <w:bookmarkEnd w:id="1013"/>
    </w:p>
    <w:p w:rsidR="00A25D82" w:rsidRPr="00CE209D" w:rsidRDefault="00A25D82" w:rsidP="00A25D82">
      <w:pPr>
        <w:pStyle w:val="TofSectsHeading"/>
      </w:pPr>
      <w:r w:rsidRPr="00CE209D">
        <w:t>Table of sections</w:t>
      </w:r>
    </w:p>
    <w:p w:rsidR="00A25D82" w:rsidRPr="00CE209D" w:rsidRDefault="00A25D82" w:rsidP="00A25D82">
      <w:pPr>
        <w:pStyle w:val="TofSectsSection"/>
      </w:pPr>
      <w:r w:rsidRPr="00CE209D">
        <w:t>357</w:t>
      </w:r>
      <w:r w:rsidR="00CE209D">
        <w:noBreakHyphen/>
      </w:r>
      <w:r w:rsidRPr="00CE209D">
        <w:t>5</w:t>
      </w:r>
      <w:r w:rsidRPr="00CE209D">
        <w:tab/>
        <w:t>Object of this Part</w:t>
      </w:r>
    </w:p>
    <w:p w:rsidR="00A25D82" w:rsidRPr="00CE209D" w:rsidRDefault="00A25D82" w:rsidP="00A25D82">
      <w:pPr>
        <w:pStyle w:val="ActHead5"/>
      </w:pPr>
      <w:bookmarkStart w:id="1014" w:name="_Toc392596120"/>
      <w:r w:rsidRPr="00CE209D">
        <w:rPr>
          <w:rStyle w:val="CharSectno"/>
        </w:rPr>
        <w:t>357</w:t>
      </w:r>
      <w:r w:rsidR="00CE209D">
        <w:rPr>
          <w:rStyle w:val="CharSectno"/>
        </w:rPr>
        <w:noBreakHyphen/>
      </w:r>
      <w:r w:rsidRPr="00CE209D">
        <w:rPr>
          <w:rStyle w:val="CharSectno"/>
        </w:rPr>
        <w:t>5</w:t>
      </w:r>
      <w:r w:rsidRPr="00CE209D">
        <w:t xml:space="preserve">  Object of this Part</w:t>
      </w:r>
      <w:bookmarkEnd w:id="1014"/>
    </w:p>
    <w:p w:rsidR="00A25D82" w:rsidRPr="00CE209D" w:rsidRDefault="00A25D82" w:rsidP="00A25D82">
      <w:pPr>
        <w:pStyle w:val="subsection"/>
      </w:pPr>
      <w:r w:rsidRPr="00CE209D">
        <w:tab/>
        <w:t>(1)</w:t>
      </w:r>
      <w:r w:rsidRPr="00CE209D">
        <w:tab/>
        <w:t>The object of this Part is to provide a way for you to find out the Commissioner’s view about how certain laws administered by the Commissioner apply to you so that the risks to you of uncertainty when you are self assessing or working out your tax obligations or entitlements are reduced.</w:t>
      </w:r>
    </w:p>
    <w:p w:rsidR="00A25D82" w:rsidRPr="00CE209D" w:rsidRDefault="00A25D82" w:rsidP="00A25D82">
      <w:pPr>
        <w:pStyle w:val="subsection"/>
      </w:pPr>
      <w:r w:rsidRPr="00CE209D">
        <w:tab/>
        <w:t>(2)</w:t>
      </w:r>
      <w:r w:rsidRPr="00CE209D">
        <w:tab/>
        <w:t>This object is achieved by:</w:t>
      </w:r>
    </w:p>
    <w:p w:rsidR="00A25D82" w:rsidRPr="00CE209D" w:rsidRDefault="00A25D82" w:rsidP="00A25D82">
      <w:pPr>
        <w:pStyle w:val="paragraph"/>
      </w:pPr>
      <w:r w:rsidRPr="00CE209D">
        <w:tab/>
        <w:t>(a)</w:t>
      </w:r>
      <w:r w:rsidRPr="00CE209D">
        <w:tab/>
        <w:t>making advice in the form of rulings by the Commissioner available on a wide range of matters and to many taxpayers; and</w:t>
      </w:r>
    </w:p>
    <w:p w:rsidR="00A25D82" w:rsidRPr="00CE209D" w:rsidRDefault="00A25D82" w:rsidP="00A25D82">
      <w:pPr>
        <w:pStyle w:val="paragraph"/>
      </w:pPr>
      <w:r w:rsidRPr="00CE209D">
        <w:tab/>
        <w:t>(b)</w:t>
      </w:r>
      <w:r w:rsidRPr="00CE209D">
        <w:tab/>
        <w:t>ensuring that the Commissioner provides rulings in a timely manner; and</w:t>
      </w:r>
    </w:p>
    <w:p w:rsidR="00A25D82" w:rsidRPr="00CE209D" w:rsidRDefault="00A25D82" w:rsidP="00A25D82">
      <w:pPr>
        <w:pStyle w:val="paragraph"/>
      </w:pPr>
      <w:r w:rsidRPr="00CE209D">
        <w:tab/>
        <w:t>(c)</w:t>
      </w:r>
      <w:r w:rsidRPr="00CE209D">
        <w:tab/>
        <w:t>enabling the Commissioner to obtain, and make rulings based on, relevant information; and</w:t>
      </w:r>
    </w:p>
    <w:p w:rsidR="00A25D82" w:rsidRPr="00CE209D" w:rsidRDefault="00A25D82" w:rsidP="00A25D82">
      <w:pPr>
        <w:pStyle w:val="paragraph"/>
      </w:pPr>
      <w:r w:rsidRPr="00CE209D">
        <w:tab/>
        <w:t>(d)</w:t>
      </w:r>
      <w:r w:rsidRPr="00CE209D">
        <w:tab/>
        <w:t>protecting you from increases in tax and from penalties and interest where you rely on rulings; and</w:t>
      </w:r>
    </w:p>
    <w:p w:rsidR="00A25D82" w:rsidRPr="00CE209D" w:rsidRDefault="00A25D82" w:rsidP="00A25D82">
      <w:pPr>
        <w:pStyle w:val="paragraph"/>
      </w:pPr>
      <w:r w:rsidRPr="00CE209D">
        <w:tab/>
        <w:t>(e)</w:t>
      </w:r>
      <w:r w:rsidRPr="00CE209D">
        <w:tab/>
        <w:t>protecting you from decreases in entitlements where you rely on rulings; and</w:t>
      </w:r>
    </w:p>
    <w:p w:rsidR="00A25D82" w:rsidRPr="00CE209D" w:rsidRDefault="00A25D82" w:rsidP="00A25D82">
      <w:pPr>
        <w:pStyle w:val="paragraph"/>
      </w:pPr>
      <w:r w:rsidRPr="00CE209D">
        <w:tab/>
        <w:t>(f)</w:t>
      </w:r>
      <w:r w:rsidRPr="00CE209D">
        <w:tab/>
        <w:t>limiting the ways the Commissioner can alter rulings to your detriment; and</w:t>
      </w:r>
    </w:p>
    <w:p w:rsidR="00A25D82" w:rsidRPr="00CE209D" w:rsidRDefault="00A25D82" w:rsidP="00A25D82">
      <w:pPr>
        <w:pStyle w:val="paragraph"/>
      </w:pPr>
      <w:r w:rsidRPr="00CE209D">
        <w:tab/>
        <w:t>(g)</w:t>
      </w:r>
      <w:r w:rsidRPr="00CE209D">
        <w:tab/>
        <w:t>giving you protection from interest charges where you rely on other advice from the Commissioner, or on the Commissioner’s general administrative practice.</w:t>
      </w:r>
    </w:p>
    <w:p w:rsidR="00A25D82" w:rsidRPr="00CE209D" w:rsidRDefault="00A25D82" w:rsidP="00A25D82">
      <w:pPr>
        <w:pStyle w:val="ActHead4"/>
      </w:pPr>
      <w:bookmarkStart w:id="1015" w:name="_Toc392596121"/>
      <w:r w:rsidRPr="00CE209D">
        <w:rPr>
          <w:rStyle w:val="CharSubdNo"/>
        </w:rPr>
        <w:t>Subdivision</w:t>
      </w:r>
      <w:r w:rsidR="00CE209D">
        <w:rPr>
          <w:rStyle w:val="CharSubdNo"/>
        </w:rPr>
        <w:t> </w:t>
      </w:r>
      <w:r w:rsidRPr="00CE209D">
        <w:rPr>
          <w:rStyle w:val="CharSubdNo"/>
        </w:rPr>
        <w:t>357</w:t>
      </w:r>
      <w:r w:rsidR="00CE209D">
        <w:rPr>
          <w:rStyle w:val="CharSubdNo"/>
        </w:rPr>
        <w:noBreakHyphen/>
      </w:r>
      <w:r w:rsidRPr="00CE209D">
        <w:rPr>
          <w:rStyle w:val="CharSubdNo"/>
        </w:rPr>
        <w:t>B</w:t>
      </w:r>
      <w:r w:rsidRPr="00CE209D">
        <w:t>—</w:t>
      </w:r>
      <w:r w:rsidRPr="00CE209D">
        <w:rPr>
          <w:rStyle w:val="CharSubdText"/>
        </w:rPr>
        <w:t>Common rules for rulings</w:t>
      </w:r>
      <w:bookmarkEnd w:id="1015"/>
    </w:p>
    <w:p w:rsidR="00A25D82" w:rsidRPr="00CE209D" w:rsidRDefault="00A25D82" w:rsidP="00A25D82">
      <w:pPr>
        <w:pStyle w:val="TofSectsHeading"/>
      </w:pPr>
      <w:r w:rsidRPr="00CE209D">
        <w:t>Table of sections</w:t>
      </w:r>
    </w:p>
    <w:p w:rsidR="00A25D82" w:rsidRPr="00CE209D" w:rsidRDefault="00A25D82" w:rsidP="00A25D82">
      <w:pPr>
        <w:pStyle w:val="TofSectsGroupHeading"/>
      </w:pPr>
      <w:r w:rsidRPr="00CE209D">
        <w:t>Rules for all rulings</w:t>
      </w:r>
    </w:p>
    <w:p w:rsidR="00A25D82" w:rsidRPr="00CE209D" w:rsidRDefault="00A25D82" w:rsidP="00A25D82">
      <w:pPr>
        <w:pStyle w:val="TofSectsSection"/>
      </w:pPr>
      <w:r w:rsidRPr="00CE209D">
        <w:t>357</w:t>
      </w:r>
      <w:r w:rsidR="00CE209D">
        <w:noBreakHyphen/>
      </w:r>
      <w:r w:rsidRPr="00CE209D">
        <w:t>50</w:t>
      </w:r>
      <w:r w:rsidRPr="00CE209D">
        <w:tab/>
        <w:t>Scope of Division</w:t>
      </w:r>
    </w:p>
    <w:p w:rsidR="00A25D82" w:rsidRPr="00CE209D" w:rsidRDefault="00A25D82" w:rsidP="00A25D82">
      <w:pPr>
        <w:pStyle w:val="TofSectsSection"/>
      </w:pPr>
      <w:r w:rsidRPr="00CE209D">
        <w:t>357</w:t>
      </w:r>
      <w:r w:rsidR="00CE209D">
        <w:noBreakHyphen/>
      </w:r>
      <w:r w:rsidRPr="00CE209D">
        <w:t>55</w:t>
      </w:r>
      <w:r w:rsidRPr="00CE209D">
        <w:tab/>
        <w:t>The provisions that are relevant for rulings</w:t>
      </w:r>
    </w:p>
    <w:p w:rsidR="00A25D82" w:rsidRPr="00CE209D" w:rsidRDefault="00A25D82" w:rsidP="00A25D82">
      <w:pPr>
        <w:pStyle w:val="TofSectsSection"/>
      </w:pPr>
      <w:r w:rsidRPr="00CE209D">
        <w:t>357</w:t>
      </w:r>
      <w:r w:rsidR="00CE209D">
        <w:noBreakHyphen/>
      </w:r>
      <w:r w:rsidRPr="00CE209D">
        <w:t>60</w:t>
      </w:r>
      <w:r w:rsidRPr="00CE209D">
        <w:tab/>
        <w:t>When rulings are binding on the Commissioner</w:t>
      </w:r>
    </w:p>
    <w:p w:rsidR="00A25D82" w:rsidRPr="00CE209D" w:rsidRDefault="00A25D82" w:rsidP="00A25D82">
      <w:pPr>
        <w:pStyle w:val="TofSectsSection"/>
      </w:pPr>
      <w:r w:rsidRPr="00CE209D">
        <w:t>357</w:t>
      </w:r>
      <w:r w:rsidR="00CE209D">
        <w:noBreakHyphen/>
      </w:r>
      <w:r w:rsidRPr="00CE209D">
        <w:t>65</w:t>
      </w:r>
      <w:r w:rsidRPr="00CE209D">
        <w:tab/>
        <w:t>Stopping relying on a ruling</w:t>
      </w:r>
    </w:p>
    <w:p w:rsidR="00A25D82" w:rsidRPr="00CE209D" w:rsidRDefault="00A25D82" w:rsidP="00A25D82">
      <w:pPr>
        <w:pStyle w:val="TofSectsSection"/>
      </w:pPr>
      <w:r w:rsidRPr="00CE209D">
        <w:t>357</w:t>
      </w:r>
      <w:r w:rsidR="00CE209D">
        <w:noBreakHyphen/>
      </w:r>
      <w:r w:rsidRPr="00CE209D">
        <w:t>70</w:t>
      </w:r>
      <w:r w:rsidRPr="00CE209D">
        <w:tab/>
        <w:t>Commissioner may apply the law if more favourable than the ruling</w:t>
      </w:r>
    </w:p>
    <w:p w:rsidR="00A25D82" w:rsidRPr="00CE209D" w:rsidRDefault="00A25D82" w:rsidP="00A25D82">
      <w:pPr>
        <w:pStyle w:val="TofSectsSection"/>
      </w:pPr>
      <w:r w:rsidRPr="00CE209D">
        <w:t>357</w:t>
      </w:r>
      <w:r w:rsidR="00CE209D">
        <w:noBreakHyphen/>
      </w:r>
      <w:r w:rsidRPr="00CE209D">
        <w:t>75</w:t>
      </w:r>
      <w:r w:rsidRPr="00CE209D">
        <w:tab/>
        <w:t>Inconsistent rulings</w:t>
      </w:r>
    </w:p>
    <w:p w:rsidR="00A25D82" w:rsidRPr="00CE209D" w:rsidRDefault="00A25D82" w:rsidP="00A25D82">
      <w:pPr>
        <w:pStyle w:val="TofSectsSection"/>
      </w:pPr>
      <w:r w:rsidRPr="00CE209D">
        <w:t>357</w:t>
      </w:r>
      <w:r w:rsidR="00CE209D">
        <w:noBreakHyphen/>
      </w:r>
      <w:r w:rsidRPr="00CE209D">
        <w:t>80</w:t>
      </w:r>
      <w:r w:rsidRPr="00CE209D">
        <w:tab/>
        <w:t>Contracts for schemes</w:t>
      </w:r>
    </w:p>
    <w:p w:rsidR="00A25D82" w:rsidRPr="00CE209D" w:rsidRDefault="00A25D82" w:rsidP="00A25D82">
      <w:pPr>
        <w:pStyle w:val="TofSectsSection"/>
      </w:pPr>
      <w:r w:rsidRPr="00CE209D">
        <w:t>357</w:t>
      </w:r>
      <w:r w:rsidR="00CE209D">
        <w:noBreakHyphen/>
      </w:r>
      <w:r w:rsidRPr="00CE209D">
        <w:t>85</w:t>
      </w:r>
      <w:r w:rsidRPr="00CE209D">
        <w:tab/>
        <w:t>Effect on ruling if relevant provision re</w:t>
      </w:r>
      <w:r w:rsidR="00CE209D">
        <w:noBreakHyphen/>
      </w:r>
      <w:r w:rsidRPr="00CE209D">
        <w:t>enacted</w:t>
      </w:r>
    </w:p>
    <w:p w:rsidR="00A25D82" w:rsidRPr="00CE209D" w:rsidRDefault="00A25D82" w:rsidP="00A25D82">
      <w:pPr>
        <w:pStyle w:val="TofSectsSection"/>
      </w:pPr>
      <w:r w:rsidRPr="00CE209D">
        <w:t>357</w:t>
      </w:r>
      <w:r w:rsidR="00CE209D">
        <w:noBreakHyphen/>
      </w:r>
      <w:r w:rsidRPr="00CE209D">
        <w:t>90</w:t>
      </w:r>
      <w:r w:rsidRPr="00CE209D">
        <w:tab/>
        <w:t>Validity of ruling not affected by formal defect</w:t>
      </w:r>
    </w:p>
    <w:p w:rsidR="00A25D82" w:rsidRPr="00CE209D" w:rsidRDefault="00A25D82" w:rsidP="00A25D82">
      <w:pPr>
        <w:pStyle w:val="TofSectsGroupHeading"/>
      </w:pPr>
      <w:r w:rsidRPr="00CE209D">
        <w:t>Common rules for public and private rulings</w:t>
      </w:r>
    </w:p>
    <w:p w:rsidR="00A25D82" w:rsidRPr="00CE209D" w:rsidRDefault="00A25D82" w:rsidP="00A25D82">
      <w:pPr>
        <w:pStyle w:val="TofSectsSection"/>
      </w:pPr>
      <w:r w:rsidRPr="00CE209D">
        <w:t>357</w:t>
      </w:r>
      <w:r w:rsidR="00CE209D">
        <w:noBreakHyphen/>
      </w:r>
      <w:r w:rsidRPr="00CE209D">
        <w:t>95</w:t>
      </w:r>
      <w:r w:rsidRPr="00CE209D">
        <w:tab/>
        <w:t>Electronic communications</w:t>
      </w:r>
    </w:p>
    <w:p w:rsidR="00A25D82" w:rsidRPr="00CE209D" w:rsidRDefault="00A25D82" w:rsidP="00A25D82">
      <w:pPr>
        <w:pStyle w:val="TofSectsSection"/>
      </w:pPr>
      <w:r w:rsidRPr="00CE209D">
        <w:t>357</w:t>
      </w:r>
      <w:r w:rsidR="00CE209D">
        <w:noBreakHyphen/>
      </w:r>
      <w:r w:rsidRPr="00CE209D">
        <w:t>100</w:t>
      </w:r>
      <w:r w:rsidRPr="00CE209D">
        <w:tab/>
        <w:t>Evidence</w:t>
      </w:r>
    </w:p>
    <w:p w:rsidR="00A25D82" w:rsidRPr="00CE209D" w:rsidRDefault="00A25D82" w:rsidP="00A25D82">
      <w:pPr>
        <w:pStyle w:val="TofSectsGroupHeading"/>
      </w:pPr>
      <w:r w:rsidRPr="00CE209D">
        <w:t>Common rules for private and oral rulings</w:t>
      </w:r>
    </w:p>
    <w:p w:rsidR="00A25D82" w:rsidRPr="00CE209D" w:rsidRDefault="00A25D82" w:rsidP="00A25D82">
      <w:pPr>
        <w:pStyle w:val="TofSectsSection"/>
      </w:pPr>
      <w:r w:rsidRPr="00CE209D">
        <w:t>357</w:t>
      </w:r>
      <w:r w:rsidR="00CE209D">
        <w:noBreakHyphen/>
      </w:r>
      <w:r w:rsidRPr="00CE209D">
        <w:t>105</w:t>
      </w:r>
      <w:r w:rsidRPr="00CE209D">
        <w:tab/>
        <w:t>Further information must be sought</w:t>
      </w:r>
    </w:p>
    <w:p w:rsidR="00A25D82" w:rsidRPr="00CE209D" w:rsidRDefault="00A25D82" w:rsidP="00A25D82">
      <w:pPr>
        <w:pStyle w:val="TofSectsSection"/>
      </w:pPr>
      <w:r w:rsidRPr="00CE209D">
        <w:t>357</w:t>
      </w:r>
      <w:r w:rsidR="00CE209D">
        <w:noBreakHyphen/>
      </w:r>
      <w:r w:rsidRPr="00CE209D">
        <w:t>110</w:t>
      </w:r>
      <w:r w:rsidRPr="00CE209D">
        <w:tab/>
        <w:t>Assumptions in making private or oral ruling</w:t>
      </w:r>
    </w:p>
    <w:p w:rsidR="00A25D82" w:rsidRPr="00CE209D" w:rsidRDefault="00A25D82" w:rsidP="00A25D82">
      <w:pPr>
        <w:pStyle w:val="TofSectsSection"/>
      </w:pPr>
      <w:r w:rsidRPr="00CE209D">
        <w:t>357</w:t>
      </w:r>
      <w:r w:rsidR="00CE209D">
        <w:noBreakHyphen/>
      </w:r>
      <w:r w:rsidRPr="00CE209D">
        <w:t>115</w:t>
      </w:r>
      <w:r w:rsidRPr="00CE209D">
        <w:tab/>
        <w:t>Additional information provided by applicant</w:t>
      </w:r>
    </w:p>
    <w:p w:rsidR="00A25D82" w:rsidRPr="00CE209D" w:rsidRDefault="00A25D82" w:rsidP="00A25D82">
      <w:pPr>
        <w:pStyle w:val="TofSectsSection"/>
      </w:pPr>
      <w:r w:rsidRPr="00CE209D">
        <w:t>357</w:t>
      </w:r>
      <w:r w:rsidR="00CE209D">
        <w:noBreakHyphen/>
      </w:r>
      <w:r w:rsidRPr="00CE209D">
        <w:t>120</w:t>
      </w:r>
      <w:r w:rsidRPr="00CE209D">
        <w:tab/>
        <w:t>Commissioner may take into account information from third parties</w:t>
      </w:r>
    </w:p>
    <w:p w:rsidR="00A25D82" w:rsidRPr="00CE209D" w:rsidRDefault="00A25D82" w:rsidP="00A25D82">
      <w:pPr>
        <w:pStyle w:val="TofSectsSection"/>
      </w:pPr>
      <w:r w:rsidRPr="00CE209D">
        <w:t>357</w:t>
      </w:r>
      <w:r w:rsidR="00CE209D">
        <w:noBreakHyphen/>
      </w:r>
      <w:r w:rsidRPr="00CE209D">
        <w:t>125</w:t>
      </w:r>
      <w:r w:rsidRPr="00CE209D">
        <w:tab/>
        <w:t>Applications and objections not to affect obligations and powers</w:t>
      </w:r>
    </w:p>
    <w:p w:rsidR="00A25D82" w:rsidRPr="00CE209D" w:rsidRDefault="00A25D82" w:rsidP="00A25D82">
      <w:pPr>
        <w:pStyle w:val="ActHead4"/>
      </w:pPr>
      <w:bookmarkStart w:id="1016" w:name="_Toc392596122"/>
      <w:r w:rsidRPr="00CE209D">
        <w:rPr>
          <w:rStyle w:val="CharSubdNo"/>
        </w:rPr>
        <w:t>Rules for all rulin</w:t>
      </w:r>
      <w:r w:rsidRPr="00CE209D">
        <w:rPr>
          <w:rStyle w:val="CharSubdText"/>
        </w:rPr>
        <w:t>g</w:t>
      </w:r>
      <w:r w:rsidRPr="00CE209D">
        <w:t>s</w:t>
      </w:r>
      <w:bookmarkEnd w:id="1016"/>
    </w:p>
    <w:p w:rsidR="00A25D82" w:rsidRPr="00CE209D" w:rsidRDefault="00A25D82" w:rsidP="00A25D82">
      <w:pPr>
        <w:pStyle w:val="ActHead5"/>
      </w:pPr>
      <w:bookmarkStart w:id="1017" w:name="_Toc392596123"/>
      <w:r w:rsidRPr="00CE209D">
        <w:rPr>
          <w:rStyle w:val="CharSectno"/>
        </w:rPr>
        <w:t>357</w:t>
      </w:r>
      <w:r w:rsidR="00CE209D">
        <w:rPr>
          <w:rStyle w:val="CharSectno"/>
        </w:rPr>
        <w:noBreakHyphen/>
      </w:r>
      <w:r w:rsidRPr="00CE209D">
        <w:rPr>
          <w:rStyle w:val="CharSectno"/>
        </w:rPr>
        <w:t>50</w:t>
      </w:r>
      <w:r w:rsidRPr="00CE209D">
        <w:t xml:space="preserve">  Scope of Division</w:t>
      </w:r>
      <w:bookmarkEnd w:id="1017"/>
    </w:p>
    <w:p w:rsidR="00A25D82" w:rsidRPr="00CE209D" w:rsidRDefault="00A25D82" w:rsidP="00A25D82">
      <w:pPr>
        <w:pStyle w:val="subsection"/>
      </w:pPr>
      <w:r w:rsidRPr="00CE209D">
        <w:tab/>
      </w:r>
      <w:r w:rsidRPr="00CE209D">
        <w:tab/>
        <w:t xml:space="preserve">This Division applies to </w:t>
      </w:r>
      <w:r w:rsidR="00CE209D" w:rsidRPr="00CE209D">
        <w:rPr>
          <w:position w:val="6"/>
          <w:sz w:val="16"/>
        </w:rPr>
        <w:t>*</w:t>
      </w:r>
      <w:r w:rsidRPr="00CE209D">
        <w:t xml:space="preserve">public rulings, </w:t>
      </w:r>
      <w:r w:rsidR="00CE209D" w:rsidRPr="00CE209D">
        <w:rPr>
          <w:position w:val="6"/>
          <w:sz w:val="16"/>
        </w:rPr>
        <w:t>*</w:t>
      </w:r>
      <w:r w:rsidRPr="00CE209D">
        <w:t xml:space="preserve">private rulings and </w:t>
      </w:r>
      <w:r w:rsidR="00CE209D" w:rsidRPr="00CE209D">
        <w:rPr>
          <w:position w:val="6"/>
          <w:sz w:val="16"/>
        </w:rPr>
        <w:t>*</w:t>
      </w:r>
      <w:r w:rsidRPr="00CE209D">
        <w:t>oral rulings.</w:t>
      </w:r>
    </w:p>
    <w:p w:rsidR="00A25D82" w:rsidRPr="00CE209D" w:rsidRDefault="00A25D82" w:rsidP="00A25D82">
      <w:pPr>
        <w:pStyle w:val="ActHead5"/>
      </w:pPr>
      <w:bookmarkStart w:id="1018" w:name="_Toc392596124"/>
      <w:r w:rsidRPr="00CE209D">
        <w:rPr>
          <w:rStyle w:val="CharSectno"/>
        </w:rPr>
        <w:t>357</w:t>
      </w:r>
      <w:r w:rsidR="00CE209D">
        <w:rPr>
          <w:rStyle w:val="CharSectno"/>
        </w:rPr>
        <w:noBreakHyphen/>
      </w:r>
      <w:r w:rsidRPr="00CE209D">
        <w:rPr>
          <w:rStyle w:val="CharSectno"/>
        </w:rPr>
        <w:t>55</w:t>
      </w:r>
      <w:r w:rsidRPr="00CE209D">
        <w:t xml:space="preserve">  The provisions that are relevant for rulings</w:t>
      </w:r>
      <w:bookmarkEnd w:id="1018"/>
    </w:p>
    <w:p w:rsidR="00A25D82" w:rsidRPr="00CE209D" w:rsidRDefault="00A25D82" w:rsidP="00A25D82">
      <w:pPr>
        <w:pStyle w:val="subsection"/>
      </w:pPr>
      <w:r w:rsidRPr="00CE209D">
        <w:tab/>
      </w:r>
      <w:r w:rsidRPr="00CE209D">
        <w:tab/>
        <w:t>Provisions of Acts and regulations of which the Commissioner has the general administration are relevant for rulings if the provisions are about any of the following:</w:t>
      </w:r>
    </w:p>
    <w:p w:rsidR="00A25D82" w:rsidRPr="00CE209D" w:rsidRDefault="00A25D82" w:rsidP="00A25D82">
      <w:pPr>
        <w:pStyle w:val="paragraph"/>
      </w:pPr>
      <w:r w:rsidRPr="00CE209D">
        <w:tab/>
        <w:t>(a)</w:t>
      </w:r>
      <w:r w:rsidRPr="00CE209D">
        <w:tab/>
      </w:r>
      <w:r w:rsidR="00CE209D" w:rsidRPr="00CE209D">
        <w:rPr>
          <w:position w:val="6"/>
          <w:sz w:val="16"/>
        </w:rPr>
        <w:t>*</w:t>
      </w:r>
      <w:r w:rsidRPr="00CE209D">
        <w:t>tax;</w:t>
      </w:r>
    </w:p>
    <w:p w:rsidR="00A25D82" w:rsidRPr="00CE209D" w:rsidRDefault="00A25D82" w:rsidP="00A25D82">
      <w:pPr>
        <w:pStyle w:val="paragraph"/>
      </w:pPr>
      <w:r w:rsidRPr="00CE209D">
        <w:tab/>
        <w:t>(b)</w:t>
      </w:r>
      <w:r w:rsidRPr="00CE209D">
        <w:tab/>
      </w:r>
      <w:r w:rsidR="00CE209D" w:rsidRPr="00CE209D">
        <w:rPr>
          <w:position w:val="6"/>
          <w:sz w:val="16"/>
        </w:rPr>
        <w:t>*</w:t>
      </w:r>
      <w:r w:rsidR="007E5BB5" w:rsidRPr="00CE209D">
        <w:t>Medicare levy</w:t>
      </w:r>
      <w:r w:rsidRPr="00CE209D">
        <w:t>;</w:t>
      </w:r>
    </w:p>
    <w:p w:rsidR="00A25D82" w:rsidRPr="00CE209D" w:rsidRDefault="00A25D82" w:rsidP="00A25D82">
      <w:pPr>
        <w:pStyle w:val="paragraph"/>
      </w:pPr>
      <w:r w:rsidRPr="00CE209D">
        <w:tab/>
        <w:t>(c)</w:t>
      </w:r>
      <w:r w:rsidRPr="00CE209D">
        <w:tab/>
        <w:t>fringe benefits tax;</w:t>
      </w:r>
    </w:p>
    <w:p w:rsidR="00A25D82" w:rsidRPr="00CE209D" w:rsidRDefault="00A25D82" w:rsidP="00A25D82">
      <w:pPr>
        <w:pStyle w:val="paragraph"/>
      </w:pPr>
      <w:r w:rsidRPr="00CE209D">
        <w:tab/>
        <w:t>(d)</w:t>
      </w:r>
      <w:r w:rsidRPr="00CE209D">
        <w:tab/>
      </w:r>
      <w:r w:rsidR="00CE209D" w:rsidRPr="00CE209D">
        <w:rPr>
          <w:position w:val="6"/>
          <w:sz w:val="16"/>
        </w:rPr>
        <w:t>*</w:t>
      </w:r>
      <w:r w:rsidRPr="00CE209D">
        <w:t>franking tax;</w:t>
      </w:r>
    </w:p>
    <w:p w:rsidR="00A25D82" w:rsidRPr="00CE209D" w:rsidRDefault="00A25D82" w:rsidP="00A25D82">
      <w:pPr>
        <w:pStyle w:val="paragraph"/>
      </w:pPr>
      <w:r w:rsidRPr="00CE209D">
        <w:tab/>
        <w:t>(e)</w:t>
      </w:r>
      <w:r w:rsidRPr="00CE209D">
        <w:tab/>
      </w:r>
      <w:r w:rsidR="00CE209D" w:rsidRPr="00CE209D">
        <w:rPr>
          <w:position w:val="6"/>
          <w:sz w:val="16"/>
        </w:rPr>
        <w:t>*</w:t>
      </w:r>
      <w:r w:rsidRPr="00CE209D">
        <w:t>withholding tax;</w:t>
      </w:r>
    </w:p>
    <w:p w:rsidR="00A25D82" w:rsidRPr="00CE209D" w:rsidRDefault="00A25D82" w:rsidP="00A25D82">
      <w:pPr>
        <w:pStyle w:val="paragraph"/>
      </w:pPr>
      <w:r w:rsidRPr="00CE209D">
        <w:tab/>
        <w:t>(f)</w:t>
      </w:r>
      <w:r w:rsidRPr="00CE209D">
        <w:tab/>
      </w:r>
      <w:r w:rsidR="00CE209D" w:rsidRPr="00CE209D">
        <w:rPr>
          <w:position w:val="6"/>
          <w:sz w:val="16"/>
        </w:rPr>
        <w:t>*</w:t>
      </w:r>
      <w:r w:rsidRPr="00CE209D">
        <w:t>mining withholding tax;</w:t>
      </w:r>
    </w:p>
    <w:p w:rsidR="005644FD" w:rsidRPr="00CE209D" w:rsidRDefault="005644FD" w:rsidP="005644FD">
      <w:pPr>
        <w:pStyle w:val="paragraph"/>
      </w:pPr>
      <w:r w:rsidRPr="00CE209D">
        <w:tab/>
        <w:t>(faa)</w:t>
      </w:r>
      <w:r w:rsidRPr="00CE209D">
        <w:tab/>
      </w:r>
      <w:r w:rsidR="00CE209D" w:rsidRPr="00CE209D">
        <w:rPr>
          <w:position w:val="6"/>
          <w:sz w:val="16"/>
        </w:rPr>
        <w:t>*</w:t>
      </w:r>
      <w:r w:rsidRPr="00CE209D">
        <w:t>MRRT;</w:t>
      </w:r>
    </w:p>
    <w:p w:rsidR="00D979C0" w:rsidRPr="00CE209D" w:rsidRDefault="00D979C0" w:rsidP="00D979C0">
      <w:pPr>
        <w:pStyle w:val="paragraph"/>
      </w:pPr>
      <w:r w:rsidRPr="00CE209D">
        <w:tab/>
        <w:t>(fa)</w:t>
      </w:r>
      <w:r w:rsidRPr="00CE209D">
        <w:tab/>
      </w:r>
      <w:r w:rsidR="00CE209D" w:rsidRPr="00CE209D">
        <w:rPr>
          <w:position w:val="6"/>
          <w:sz w:val="16"/>
        </w:rPr>
        <w:t>*</w:t>
      </w:r>
      <w:r w:rsidRPr="00CE209D">
        <w:t>petroleum resource rent tax;</w:t>
      </w:r>
    </w:p>
    <w:p w:rsidR="00BD289C" w:rsidRPr="00CE209D" w:rsidRDefault="00BD289C" w:rsidP="00BD289C">
      <w:pPr>
        <w:pStyle w:val="paragraph"/>
      </w:pPr>
      <w:r w:rsidRPr="00CE209D">
        <w:tab/>
        <w:t>(fb)</w:t>
      </w:r>
      <w:r w:rsidRPr="00CE209D">
        <w:tab/>
      </w:r>
      <w:r w:rsidR="00CE209D" w:rsidRPr="00CE209D">
        <w:rPr>
          <w:position w:val="6"/>
          <w:sz w:val="16"/>
        </w:rPr>
        <w:t>*</w:t>
      </w:r>
      <w:r w:rsidRPr="00CE209D">
        <w:t>indirect tax;</w:t>
      </w:r>
    </w:p>
    <w:p w:rsidR="00BD289C" w:rsidRPr="00CE209D" w:rsidRDefault="00BD289C" w:rsidP="00BD289C">
      <w:pPr>
        <w:pStyle w:val="paragraph"/>
      </w:pPr>
      <w:r w:rsidRPr="00CE209D">
        <w:tab/>
        <w:t>(fc)</w:t>
      </w:r>
      <w:r w:rsidRPr="00CE209D">
        <w:tab/>
      </w:r>
      <w:r w:rsidR="00CE209D" w:rsidRPr="00CE209D">
        <w:rPr>
          <w:position w:val="6"/>
          <w:sz w:val="16"/>
        </w:rPr>
        <w:t>*</w:t>
      </w:r>
      <w:r w:rsidRPr="00CE209D">
        <w:t>excise duty;</w:t>
      </w:r>
    </w:p>
    <w:p w:rsidR="00A25D82" w:rsidRPr="00CE209D" w:rsidRDefault="00A25D82" w:rsidP="00A25D82">
      <w:pPr>
        <w:pStyle w:val="paragraph"/>
      </w:pPr>
      <w:r w:rsidRPr="00CE209D">
        <w:tab/>
        <w:t>(g)</w:t>
      </w:r>
      <w:r w:rsidRPr="00CE209D">
        <w:tab/>
        <w:t>the administration or collection of those taxes</w:t>
      </w:r>
      <w:r w:rsidR="003164A7" w:rsidRPr="00CE209D">
        <w:t>, levies and duties</w:t>
      </w:r>
      <w:r w:rsidRPr="00CE209D">
        <w:t>;</w:t>
      </w:r>
    </w:p>
    <w:p w:rsidR="00A25D82" w:rsidRPr="00CE209D" w:rsidRDefault="00A25D82" w:rsidP="00A25D82">
      <w:pPr>
        <w:pStyle w:val="paragraph"/>
      </w:pPr>
      <w:r w:rsidRPr="00CE209D">
        <w:tab/>
        <w:t>(h)</w:t>
      </w:r>
      <w:r w:rsidRPr="00CE209D">
        <w:tab/>
        <w:t>a grant or benefit mentioned in section</w:t>
      </w:r>
      <w:r w:rsidR="00CE209D">
        <w:t> </w:t>
      </w:r>
      <w:r w:rsidRPr="00CE209D">
        <w:t xml:space="preserve">8 of the </w:t>
      </w:r>
      <w:r w:rsidRPr="00CE209D">
        <w:rPr>
          <w:i/>
        </w:rPr>
        <w:t>Product Grants and Benefits Administration Act 2000</w:t>
      </w:r>
      <w:r w:rsidRPr="00CE209D">
        <w:t>, or the administration or payment of such a grant or benefit</w:t>
      </w:r>
      <w:r w:rsidR="00FE3352" w:rsidRPr="00CE209D">
        <w:t>;</w:t>
      </w:r>
    </w:p>
    <w:p w:rsidR="00DB6C57" w:rsidRPr="00CE209D" w:rsidRDefault="00DB6C57" w:rsidP="00DB6C57">
      <w:pPr>
        <w:pStyle w:val="paragraph"/>
      </w:pPr>
      <w:r w:rsidRPr="00CE209D">
        <w:tab/>
        <w:t>(i)</w:t>
      </w:r>
      <w:r w:rsidRPr="00CE209D">
        <w:tab/>
        <w:t xml:space="preserve">a </w:t>
      </w:r>
      <w:r w:rsidR="00CE209D" w:rsidRPr="00CE209D">
        <w:rPr>
          <w:position w:val="6"/>
          <w:sz w:val="16"/>
        </w:rPr>
        <w:t>*</w:t>
      </w:r>
      <w:r w:rsidRPr="00CE209D">
        <w:t>net fuel amount, or the administration of a net fuel amount;</w:t>
      </w:r>
    </w:p>
    <w:p w:rsidR="00DB6C57" w:rsidRPr="00CE209D" w:rsidRDefault="00DB6C57" w:rsidP="00DB6C57">
      <w:pPr>
        <w:pStyle w:val="paragraph"/>
      </w:pPr>
      <w:r w:rsidRPr="00CE209D">
        <w:tab/>
        <w:t>(ia)</w:t>
      </w:r>
      <w:r w:rsidRPr="00CE209D">
        <w:tab/>
        <w:t xml:space="preserve">an </w:t>
      </w:r>
      <w:r w:rsidR="00CE209D" w:rsidRPr="00CE209D">
        <w:rPr>
          <w:position w:val="6"/>
          <w:sz w:val="16"/>
        </w:rPr>
        <w:t>*</w:t>
      </w:r>
      <w:r w:rsidRPr="00CE209D">
        <w:t>assessed net fuel amount, or the collection or payment of an assessed net fuel amount;</w:t>
      </w:r>
    </w:p>
    <w:p w:rsidR="00DB6C57" w:rsidRPr="00CE209D" w:rsidRDefault="00DB6C57" w:rsidP="00DB6C57">
      <w:pPr>
        <w:pStyle w:val="paragraph"/>
      </w:pPr>
      <w:r w:rsidRPr="00CE209D">
        <w:tab/>
        <w:t>(j)</w:t>
      </w:r>
      <w:r w:rsidRPr="00CE209D">
        <w:tab/>
        <w:t xml:space="preserve">a </w:t>
      </w:r>
      <w:r w:rsidR="00CE209D" w:rsidRPr="00CE209D">
        <w:rPr>
          <w:position w:val="6"/>
          <w:sz w:val="16"/>
        </w:rPr>
        <w:t>*</w:t>
      </w:r>
      <w:r w:rsidRPr="00CE209D">
        <w:t>net amount, or the administration of a net amount;</w:t>
      </w:r>
    </w:p>
    <w:p w:rsidR="00DB6C57" w:rsidRPr="00CE209D" w:rsidRDefault="00DB6C57" w:rsidP="00DB6C57">
      <w:pPr>
        <w:pStyle w:val="paragraph"/>
      </w:pPr>
      <w:r w:rsidRPr="00CE209D">
        <w:tab/>
        <w:t>(ja)</w:t>
      </w:r>
      <w:r w:rsidRPr="00CE209D">
        <w:tab/>
        <w:t xml:space="preserve">an </w:t>
      </w:r>
      <w:r w:rsidR="00CE209D" w:rsidRPr="00CE209D">
        <w:rPr>
          <w:position w:val="6"/>
          <w:sz w:val="16"/>
        </w:rPr>
        <w:t>*</w:t>
      </w:r>
      <w:r w:rsidRPr="00CE209D">
        <w:t>assessed net amount, or the collection or payment of an assessed net amount;</w:t>
      </w:r>
    </w:p>
    <w:p w:rsidR="00DA52D0" w:rsidRPr="00CE209D" w:rsidRDefault="00DA52D0" w:rsidP="00DA52D0">
      <w:pPr>
        <w:pStyle w:val="paragraph"/>
      </w:pPr>
      <w:r w:rsidRPr="00CE209D">
        <w:tab/>
        <w:t>(k)</w:t>
      </w:r>
      <w:r w:rsidRPr="00CE209D">
        <w:tab/>
        <w:t xml:space="preserve">a </w:t>
      </w:r>
      <w:r w:rsidR="00CE209D" w:rsidRPr="00CE209D">
        <w:rPr>
          <w:position w:val="6"/>
          <w:sz w:val="16"/>
        </w:rPr>
        <w:t>*</w:t>
      </w:r>
      <w:r w:rsidRPr="00CE209D">
        <w:t>wine tax credit, or the administration or payment of a wine tax credit.</w:t>
      </w:r>
    </w:p>
    <w:p w:rsidR="00A25D82" w:rsidRPr="00CE209D" w:rsidRDefault="00A25D82" w:rsidP="00A25D82">
      <w:pPr>
        <w:pStyle w:val="ActHead5"/>
      </w:pPr>
      <w:bookmarkStart w:id="1019" w:name="_Toc392596125"/>
      <w:r w:rsidRPr="00CE209D">
        <w:rPr>
          <w:rStyle w:val="CharSectno"/>
        </w:rPr>
        <w:t>357</w:t>
      </w:r>
      <w:r w:rsidR="00CE209D">
        <w:rPr>
          <w:rStyle w:val="CharSectno"/>
        </w:rPr>
        <w:noBreakHyphen/>
      </w:r>
      <w:r w:rsidRPr="00CE209D">
        <w:rPr>
          <w:rStyle w:val="CharSectno"/>
        </w:rPr>
        <w:t>60</w:t>
      </w:r>
      <w:r w:rsidRPr="00CE209D">
        <w:t xml:space="preserve">  When rulings are binding on the Commissioner</w:t>
      </w:r>
      <w:bookmarkEnd w:id="1019"/>
    </w:p>
    <w:p w:rsidR="00A25D82" w:rsidRPr="00CE209D" w:rsidRDefault="00A25D82" w:rsidP="00A25D82">
      <w:pPr>
        <w:pStyle w:val="subsection"/>
      </w:pPr>
      <w:r w:rsidRPr="00CE209D">
        <w:tab/>
        <w:t>(1)</w:t>
      </w:r>
      <w:r w:rsidRPr="00CE209D">
        <w:tab/>
      </w:r>
      <w:r w:rsidR="00275751" w:rsidRPr="00CE209D">
        <w:t xml:space="preserve">Subject to </w:t>
      </w:r>
      <w:r w:rsidR="00CE209D">
        <w:t>subsection (</w:t>
      </w:r>
      <w:r w:rsidR="00275751" w:rsidRPr="00CE209D">
        <w:t>5), a ruling binds</w:t>
      </w:r>
      <w:r w:rsidRPr="00CE209D">
        <w:t xml:space="preserve"> the Commissioner in relation to you (whether or not you are aware of the ruling) if:</w:t>
      </w:r>
    </w:p>
    <w:p w:rsidR="00A25D82" w:rsidRPr="00CE209D" w:rsidRDefault="00A25D82" w:rsidP="00A25D82">
      <w:pPr>
        <w:pStyle w:val="paragraph"/>
      </w:pPr>
      <w:r w:rsidRPr="00CE209D">
        <w:tab/>
        <w:t>(a)</w:t>
      </w:r>
      <w:r w:rsidRPr="00CE209D">
        <w:tab/>
        <w:t>the ruling applies to you; and</w:t>
      </w:r>
    </w:p>
    <w:p w:rsidR="00A25D82" w:rsidRPr="00CE209D" w:rsidRDefault="00A25D82" w:rsidP="00A25D82">
      <w:pPr>
        <w:pStyle w:val="paragraph"/>
      </w:pPr>
      <w:r w:rsidRPr="00CE209D">
        <w:tab/>
        <w:t>(b)</w:t>
      </w:r>
      <w:r w:rsidRPr="00CE209D">
        <w:tab/>
        <w:t>you rely on the ruling by acting (or omitting to act) in accordance with the ruling.</w:t>
      </w:r>
    </w:p>
    <w:p w:rsidR="00A25D82" w:rsidRPr="00CE209D" w:rsidRDefault="00A25D82" w:rsidP="00A25D82">
      <w:pPr>
        <w:pStyle w:val="notetext"/>
      </w:pPr>
      <w:r w:rsidRPr="00CE209D">
        <w:t>Example 1:</w:t>
      </w:r>
      <w:r w:rsidRPr="00CE209D">
        <w:tab/>
        <w:t>A public ruling is expressed to apply to a class of entities in relation to a particular scheme. Tim is a member of that class of entities and he is one of a number of taxpayers who enter into that scheme. The ruling applies to Tim.</w:t>
      </w:r>
    </w:p>
    <w:p w:rsidR="00A25D82" w:rsidRPr="00CE209D" w:rsidRDefault="00A25D82" w:rsidP="00A25D82">
      <w:pPr>
        <w:pStyle w:val="notetext"/>
      </w:pPr>
      <w:r w:rsidRPr="00CE209D">
        <w:tab/>
        <w:t>Tim relies on the ruling by lodging an income tax return that is in accordance with the ruling.</w:t>
      </w:r>
    </w:p>
    <w:p w:rsidR="00A25D82" w:rsidRPr="00CE209D" w:rsidRDefault="00A25D82" w:rsidP="00A25D82">
      <w:pPr>
        <w:pStyle w:val="notetext"/>
      </w:pPr>
      <w:r w:rsidRPr="00CE209D">
        <w:tab/>
        <w:t>Under the ruling, Tim’s deductions in relation to the scheme are worked out to be a particular amount. Because Tim has relied on the ruling, the Commissioner must use that amount in making Tim’s assessment (unless Tim stops relying on the ruling or the law is more favourable to him: see sections</w:t>
      </w:r>
      <w:r w:rsidR="00CE209D">
        <w:t> </w:t>
      </w:r>
      <w:r w:rsidRPr="00CE209D">
        <w:t>357</w:t>
      </w:r>
      <w:r w:rsidR="00CE209D">
        <w:noBreakHyphen/>
      </w:r>
      <w:r w:rsidRPr="00CE209D">
        <w:t>65 and 357</w:t>
      </w:r>
      <w:r w:rsidR="00CE209D">
        <w:noBreakHyphen/>
      </w:r>
      <w:r w:rsidRPr="00CE209D">
        <w:t>70).</w:t>
      </w:r>
    </w:p>
    <w:p w:rsidR="00A25D82" w:rsidRPr="00CE209D" w:rsidRDefault="00A25D82" w:rsidP="00A25D82">
      <w:pPr>
        <w:pStyle w:val="notetext"/>
      </w:pPr>
      <w:r w:rsidRPr="00CE209D">
        <w:t>Example 2:</w:t>
      </w:r>
      <w:r w:rsidRPr="00CE209D">
        <w:tab/>
        <w:t>Cecelia applies for, and obtains, a private ruling that, when she makes a payment in specified circumstances, she would not have to withhold an amount under a relevant provision. Cecelia makes the payment in the circumstances specified in the ruling, so the ruling applies to her.</w:t>
      </w:r>
    </w:p>
    <w:p w:rsidR="00A25D82" w:rsidRPr="00CE209D" w:rsidRDefault="00A25D82" w:rsidP="00A25D82">
      <w:pPr>
        <w:pStyle w:val="notetext"/>
      </w:pPr>
      <w:r w:rsidRPr="00CE209D">
        <w:tab/>
        <w:t>Cecelia relies on the ruling by not withholding an amount from the payment. The Commissioner must not apply the provision in relation to Cecelia in a way that is inconsistent with the ruling (unless Cecelia stops relying on the ruling or the law is more favourable to her: see sections</w:t>
      </w:r>
      <w:r w:rsidR="00CE209D">
        <w:t> </w:t>
      </w:r>
      <w:r w:rsidRPr="00CE209D">
        <w:t>357</w:t>
      </w:r>
      <w:r w:rsidR="00CE209D">
        <w:noBreakHyphen/>
      </w:r>
      <w:r w:rsidRPr="00CE209D">
        <w:t>65 and 357</w:t>
      </w:r>
      <w:r w:rsidR="00CE209D">
        <w:noBreakHyphen/>
      </w:r>
      <w:r w:rsidRPr="00CE209D">
        <w:t>70).</w:t>
      </w:r>
    </w:p>
    <w:p w:rsidR="007735CC" w:rsidRPr="00CE209D" w:rsidRDefault="007735CC" w:rsidP="007735CC">
      <w:pPr>
        <w:pStyle w:val="notetext"/>
      </w:pPr>
      <w:r w:rsidRPr="00CE209D">
        <w:t>Example 3:</w:t>
      </w:r>
      <w:r w:rsidRPr="00CE209D">
        <w:tab/>
        <w:t>Cathie obtains a private ruling that a type of supply she makes is GST</w:t>
      </w:r>
      <w:r w:rsidR="00CE209D">
        <w:noBreakHyphen/>
      </w:r>
      <w:r w:rsidRPr="00CE209D">
        <w:t>free. She relies on the ruling by:</w:t>
      </w:r>
    </w:p>
    <w:p w:rsidR="007735CC" w:rsidRPr="00CE209D" w:rsidRDefault="007735CC" w:rsidP="007735CC">
      <w:pPr>
        <w:pStyle w:val="notepara"/>
      </w:pPr>
      <w:r w:rsidRPr="00CE209D">
        <w:t>(a)</w:t>
      </w:r>
      <w:r w:rsidRPr="00CE209D">
        <w:tab/>
        <w:t>giving her customers invoices that show no GST payable on the supplies; and</w:t>
      </w:r>
    </w:p>
    <w:p w:rsidR="007735CC" w:rsidRPr="00CE209D" w:rsidRDefault="007735CC" w:rsidP="007735CC">
      <w:pPr>
        <w:pStyle w:val="notepara"/>
      </w:pPr>
      <w:r w:rsidRPr="00CE209D">
        <w:t>(b)</w:t>
      </w:r>
      <w:r w:rsidRPr="00CE209D">
        <w:tab/>
        <w:t>lodging her GST return on the basis that the supplies are GST</w:t>
      </w:r>
      <w:r w:rsidR="00CE209D">
        <w:noBreakHyphen/>
      </w:r>
      <w:r w:rsidRPr="00CE209D">
        <w:t>free.</w:t>
      </w:r>
    </w:p>
    <w:p w:rsidR="007735CC" w:rsidRPr="00CE209D" w:rsidRDefault="007735CC" w:rsidP="007735CC">
      <w:pPr>
        <w:pStyle w:val="notetext"/>
      </w:pPr>
      <w:r w:rsidRPr="00CE209D">
        <w:tab/>
        <w:t>The Commissioner must administer the GST law in relation to Cathie on the basis that the supplies to which the ruling relates are GST</w:t>
      </w:r>
      <w:r w:rsidR="00CE209D">
        <w:noBreakHyphen/>
      </w:r>
      <w:r w:rsidRPr="00CE209D">
        <w:t xml:space="preserve">free. This does not apply if Cathie stops relying on the ruling, such as by issuing tax invoices that show GST payable on the supplies: see </w:t>
      </w:r>
      <w:r w:rsidR="00CE209D">
        <w:t>paragraph (</w:t>
      </w:r>
      <w:r w:rsidRPr="00CE209D">
        <w:t>1)(b).</w:t>
      </w:r>
    </w:p>
    <w:p w:rsidR="00A25D82" w:rsidRPr="00CE209D" w:rsidRDefault="00A25D82" w:rsidP="00A25D82">
      <w:pPr>
        <w:pStyle w:val="notetext"/>
      </w:pPr>
      <w:r w:rsidRPr="00CE209D">
        <w:t>Note 1:</w:t>
      </w:r>
      <w:r w:rsidRPr="00CE209D">
        <w:tab/>
        <w:t>A ruling about the amount of tax payable that binds the Commissioner provides protection in relation to that amount. There is no shortfall interest charge or tax shortfall penalty payable in respect of that amount as there can be no shortfall in tax payable.</w:t>
      </w:r>
    </w:p>
    <w:p w:rsidR="00A25D82" w:rsidRPr="00CE209D" w:rsidRDefault="00A25D82" w:rsidP="00A25D82">
      <w:pPr>
        <w:pStyle w:val="notetext"/>
      </w:pPr>
      <w:r w:rsidRPr="00CE209D">
        <w:t>Note 2:</w:t>
      </w:r>
      <w:r w:rsidRPr="00CE209D">
        <w:tab/>
        <w:t>A ruling about the operation of a provision would stop applying to you if the provision is repealed, or is amended to have a different effect. However, if the provision is re</w:t>
      </w:r>
      <w:r w:rsidR="00CE209D">
        <w:noBreakHyphen/>
      </w:r>
      <w:r w:rsidRPr="00CE209D">
        <w:t>enacted and expresses the same ideas as the old provision, the ruling would still apply: see section</w:t>
      </w:r>
      <w:r w:rsidR="00CE209D">
        <w:t> </w:t>
      </w:r>
      <w:r w:rsidRPr="00CE209D">
        <w:t>357</w:t>
      </w:r>
      <w:r w:rsidR="00CE209D">
        <w:noBreakHyphen/>
      </w:r>
      <w:r w:rsidRPr="00CE209D">
        <w:t>85.</w:t>
      </w:r>
    </w:p>
    <w:p w:rsidR="00A25D82" w:rsidRPr="00CE209D" w:rsidRDefault="00A25D82" w:rsidP="00A25D82">
      <w:pPr>
        <w:pStyle w:val="subsection"/>
      </w:pPr>
      <w:r w:rsidRPr="00CE209D">
        <w:tab/>
        <w:t>(2)</w:t>
      </w:r>
      <w:r w:rsidRPr="00CE209D">
        <w:tab/>
        <w:t xml:space="preserve">You may rely on the ruling at any time unless prevented from doing so by a time limit imposed by a </w:t>
      </w:r>
      <w:r w:rsidR="00CE209D" w:rsidRPr="00CE209D">
        <w:rPr>
          <w:position w:val="6"/>
          <w:sz w:val="16"/>
        </w:rPr>
        <w:t>*</w:t>
      </w:r>
      <w:r w:rsidRPr="00CE209D">
        <w:t>taxation law. It is not necessary to do so at the first opportunity.</w:t>
      </w:r>
    </w:p>
    <w:p w:rsidR="00C7330F" w:rsidRPr="00CE209D" w:rsidRDefault="00C7330F" w:rsidP="00C7330F">
      <w:pPr>
        <w:pStyle w:val="SubsectionHead"/>
      </w:pPr>
      <w:r w:rsidRPr="00CE209D">
        <w:t>GST rulings</w:t>
      </w:r>
    </w:p>
    <w:p w:rsidR="00C7330F" w:rsidRPr="00CE209D" w:rsidRDefault="00C7330F" w:rsidP="00C7330F">
      <w:pPr>
        <w:pStyle w:val="subsection"/>
      </w:pPr>
      <w:r w:rsidRPr="00CE209D">
        <w:tab/>
        <w:t>(3)</w:t>
      </w:r>
      <w:r w:rsidRPr="00CE209D">
        <w:tab/>
        <w:t xml:space="preserve">The </w:t>
      </w:r>
      <w:r w:rsidR="00CE209D" w:rsidRPr="00CE209D">
        <w:rPr>
          <w:position w:val="6"/>
          <w:sz w:val="16"/>
        </w:rPr>
        <w:t>*</w:t>
      </w:r>
      <w:r w:rsidRPr="00CE209D">
        <w:t xml:space="preserve">GST payable on a </w:t>
      </w:r>
      <w:r w:rsidR="00CE209D" w:rsidRPr="00CE209D">
        <w:rPr>
          <w:position w:val="6"/>
          <w:sz w:val="16"/>
        </w:rPr>
        <w:t>*</w:t>
      </w:r>
      <w:r w:rsidRPr="00CE209D">
        <w:t>supply or importation is the amount worked out in accordance with a ruling (if any) that:</w:t>
      </w:r>
    </w:p>
    <w:p w:rsidR="00C7330F" w:rsidRPr="00CE209D" w:rsidRDefault="00C7330F" w:rsidP="00C7330F">
      <w:pPr>
        <w:pStyle w:val="paragraph"/>
      </w:pPr>
      <w:r w:rsidRPr="00CE209D">
        <w:tab/>
        <w:t>(a)</w:t>
      </w:r>
      <w:r w:rsidRPr="00CE209D">
        <w:tab/>
        <w:t>relates to the GST payable on the supply or importation; and</w:t>
      </w:r>
    </w:p>
    <w:p w:rsidR="00C7330F" w:rsidRPr="00CE209D" w:rsidRDefault="00C7330F" w:rsidP="00C7330F">
      <w:pPr>
        <w:pStyle w:val="paragraph"/>
      </w:pPr>
      <w:r w:rsidRPr="00CE209D">
        <w:tab/>
        <w:t>(b)</w:t>
      </w:r>
      <w:r w:rsidRPr="00CE209D">
        <w:tab/>
        <w:t>binds the Commissioner in relation to the supplier or importer.</w:t>
      </w:r>
    </w:p>
    <w:p w:rsidR="00C7330F" w:rsidRPr="00CE209D" w:rsidRDefault="00C7330F" w:rsidP="00C7330F">
      <w:pPr>
        <w:pStyle w:val="notetext"/>
      </w:pPr>
      <w:r w:rsidRPr="00CE209D">
        <w:t>Note:</w:t>
      </w:r>
      <w:r w:rsidRPr="00CE209D">
        <w:tab/>
        <w:t xml:space="preserve">The ruling will stop affecting the GST payable if the supplier or importer stops relying on the ruling: see </w:t>
      </w:r>
      <w:r w:rsidR="00CE209D">
        <w:t>paragraph (</w:t>
      </w:r>
      <w:r w:rsidRPr="00CE209D">
        <w:t>1)(b).</w:t>
      </w:r>
    </w:p>
    <w:p w:rsidR="00C7330F" w:rsidRPr="00CE209D" w:rsidRDefault="00C7330F" w:rsidP="00C7330F">
      <w:pPr>
        <w:pStyle w:val="subsection"/>
      </w:pPr>
      <w:r w:rsidRPr="00CE209D">
        <w:tab/>
        <w:t>(4)</w:t>
      </w:r>
      <w:r w:rsidRPr="00CE209D">
        <w:tab/>
      </w:r>
      <w:r w:rsidR="00CE209D">
        <w:t>Subsection (</w:t>
      </w:r>
      <w:r w:rsidRPr="00CE209D">
        <w:t>3) does not apply for the purposes of an objection to the ruling under section</w:t>
      </w:r>
      <w:r w:rsidR="00CE209D">
        <w:t> </w:t>
      </w:r>
      <w:r w:rsidRPr="00CE209D">
        <w:t>359</w:t>
      </w:r>
      <w:r w:rsidR="00CE209D">
        <w:noBreakHyphen/>
      </w:r>
      <w:r w:rsidRPr="00CE209D">
        <w:t>60.</w:t>
      </w:r>
    </w:p>
    <w:p w:rsidR="00C7330F" w:rsidRPr="00CE209D" w:rsidRDefault="00C7330F" w:rsidP="00C7330F">
      <w:pPr>
        <w:pStyle w:val="SubsectionHead"/>
      </w:pPr>
      <w:r w:rsidRPr="00CE209D">
        <w:t>Indirect tax rulings</w:t>
      </w:r>
    </w:p>
    <w:p w:rsidR="00C7330F" w:rsidRPr="00CE209D" w:rsidRDefault="00C7330F" w:rsidP="00C7330F">
      <w:pPr>
        <w:pStyle w:val="subsection"/>
      </w:pPr>
      <w:r w:rsidRPr="00CE209D">
        <w:tab/>
        <w:t>(5)</w:t>
      </w:r>
      <w:r w:rsidRPr="00CE209D">
        <w:tab/>
        <w:t xml:space="preserve">An </w:t>
      </w:r>
      <w:r w:rsidR="00CE209D" w:rsidRPr="00CE209D">
        <w:rPr>
          <w:position w:val="6"/>
          <w:sz w:val="16"/>
        </w:rPr>
        <w:t>*</w:t>
      </w:r>
      <w:r w:rsidRPr="00CE209D">
        <w:t xml:space="preserve">indirect tax or excise ruling (except to the extent that the ruling relates to an </w:t>
      </w:r>
      <w:r w:rsidR="00CE209D" w:rsidRPr="00CE209D">
        <w:rPr>
          <w:position w:val="6"/>
          <w:sz w:val="16"/>
        </w:rPr>
        <w:t>*</w:t>
      </w:r>
      <w:r w:rsidRPr="00CE209D">
        <w:t>excise law) binds the Commissioner in relation to:</w:t>
      </w:r>
    </w:p>
    <w:p w:rsidR="00C7330F" w:rsidRPr="00CE209D" w:rsidRDefault="00C7330F" w:rsidP="00C7330F">
      <w:pPr>
        <w:pStyle w:val="paragraph"/>
      </w:pPr>
      <w:r w:rsidRPr="00CE209D">
        <w:tab/>
        <w:t>(a)</w:t>
      </w:r>
      <w:r w:rsidRPr="00CE209D">
        <w:tab/>
        <w:t xml:space="preserve">an entity (the </w:t>
      </w:r>
      <w:r w:rsidRPr="00CE209D">
        <w:rPr>
          <w:b/>
          <w:i/>
        </w:rPr>
        <w:t>representative entity</w:t>
      </w:r>
      <w:r w:rsidRPr="00CE209D">
        <w:t>) that is:</w:t>
      </w:r>
    </w:p>
    <w:p w:rsidR="00C7330F" w:rsidRPr="00CE209D" w:rsidRDefault="00C7330F" w:rsidP="00C7330F">
      <w:pPr>
        <w:pStyle w:val="paragraphsub"/>
      </w:pPr>
      <w:r w:rsidRPr="00CE209D">
        <w:tab/>
        <w:t>(i)</w:t>
      </w:r>
      <w:r w:rsidRPr="00CE209D">
        <w:tab/>
        <w:t xml:space="preserve">the </w:t>
      </w:r>
      <w:r w:rsidR="00CE209D" w:rsidRPr="00CE209D">
        <w:rPr>
          <w:position w:val="6"/>
          <w:sz w:val="16"/>
        </w:rPr>
        <w:t>*</w:t>
      </w:r>
      <w:r w:rsidRPr="00CE209D">
        <w:t xml:space="preserve">representative member of a </w:t>
      </w:r>
      <w:r w:rsidR="00CE209D" w:rsidRPr="00CE209D">
        <w:rPr>
          <w:position w:val="6"/>
          <w:sz w:val="16"/>
        </w:rPr>
        <w:t>*</w:t>
      </w:r>
      <w:r w:rsidRPr="00CE209D">
        <w:t>GST group; or</w:t>
      </w:r>
    </w:p>
    <w:p w:rsidR="00C7330F" w:rsidRPr="00CE209D" w:rsidRDefault="00C7330F" w:rsidP="00C7330F">
      <w:pPr>
        <w:pStyle w:val="paragraphsub"/>
      </w:pPr>
      <w:r w:rsidRPr="00CE209D">
        <w:tab/>
        <w:t>(ii)</w:t>
      </w:r>
      <w:r w:rsidRPr="00CE209D">
        <w:tab/>
        <w:t xml:space="preserve">the </w:t>
      </w:r>
      <w:r w:rsidR="00CE209D" w:rsidRPr="00CE209D">
        <w:rPr>
          <w:position w:val="6"/>
          <w:sz w:val="16"/>
        </w:rPr>
        <w:t>*</w:t>
      </w:r>
      <w:r w:rsidRPr="00CE209D">
        <w:t xml:space="preserve">joint venture operator of a </w:t>
      </w:r>
      <w:r w:rsidR="00CE209D" w:rsidRPr="00CE209D">
        <w:rPr>
          <w:position w:val="6"/>
          <w:sz w:val="16"/>
        </w:rPr>
        <w:t>*</w:t>
      </w:r>
      <w:r w:rsidRPr="00CE209D">
        <w:t>GST joint venture; or</w:t>
      </w:r>
    </w:p>
    <w:p w:rsidR="00C7330F" w:rsidRPr="00CE209D" w:rsidRDefault="00C7330F" w:rsidP="00C7330F">
      <w:pPr>
        <w:pStyle w:val="paragraphsub"/>
      </w:pPr>
      <w:r w:rsidRPr="00CE209D">
        <w:tab/>
        <w:t>(iii)</w:t>
      </w:r>
      <w:r w:rsidRPr="00CE209D">
        <w:tab/>
        <w:t xml:space="preserve">the </w:t>
      </w:r>
      <w:r w:rsidR="00CE209D" w:rsidRPr="00CE209D">
        <w:rPr>
          <w:position w:val="6"/>
          <w:sz w:val="16"/>
        </w:rPr>
        <w:t>*</w:t>
      </w:r>
      <w:r w:rsidRPr="00CE209D">
        <w:t xml:space="preserve">representative of an </w:t>
      </w:r>
      <w:r w:rsidR="00CE209D" w:rsidRPr="00CE209D">
        <w:rPr>
          <w:position w:val="6"/>
          <w:sz w:val="16"/>
        </w:rPr>
        <w:t>*</w:t>
      </w:r>
      <w:r w:rsidRPr="00CE209D">
        <w:t>incapacitated entity; and</w:t>
      </w:r>
    </w:p>
    <w:p w:rsidR="00C7330F" w:rsidRPr="00CE209D" w:rsidRDefault="00C7330F" w:rsidP="00C7330F">
      <w:pPr>
        <w:pStyle w:val="paragraph"/>
      </w:pPr>
      <w:r w:rsidRPr="00CE209D">
        <w:tab/>
        <w:t>(b)</w:t>
      </w:r>
      <w:r w:rsidRPr="00CE209D">
        <w:tab/>
        <w:t xml:space="preserve">an entity (the </w:t>
      </w:r>
      <w:r w:rsidRPr="00CE209D">
        <w:rPr>
          <w:b/>
          <w:i/>
        </w:rPr>
        <w:t>member entity</w:t>
      </w:r>
      <w:r w:rsidRPr="00CE209D">
        <w:t>) that is:</w:t>
      </w:r>
    </w:p>
    <w:p w:rsidR="00C7330F" w:rsidRPr="00CE209D" w:rsidRDefault="00C7330F" w:rsidP="00C7330F">
      <w:pPr>
        <w:pStyle w:val="paragraphsub"/>
      </w:pPr>
      <w:r w:rsidRPr="00CE209D">
        <w:tab/>
        <w:t>(i)</w:t>
      </w:r>
      <w:r w:rsidRPr="00CE209D">
        <w:tab/>
        <w:t xml:space="preserve">a </w:t>
      </w:r>
      <w:r w:rsidR="00CE209D" w:rsidRPr="00CE209D">
        <w:rPr>
          <w:position w:val="6"/>
          <w:sz w:val="16"/>
        </w:rPr>
        <w:t>*</w:t>
      </w:r>
      <w:r w:rsidRPr="00CE209D">
        <w:t>member of the GST group; or</w:t>
      </w:r>
    </w:p>
    <w:p w:rsidR="00C7330F" w:rsidRPr="00CE209D" w:rsidRDefault="00C7330F" w:rsidP="00C7330F">
      <w:pPr>
        <w:pStyle w:val="paragraphsub"/>
      </w:pPr>
      <w:r w:rsidRPr="00CE209D">
        <w:tab/>
        <w:t>(ii)</w:t>
      </w:r>
      <w:r w:rsidRPr="00CE209D">
        <w:tab/>
        <w:t xml:space="preserve">a </w:t>
      </w:r>
      <w:r w:rsidR="00CE209D" w:rsidRPr="00CE209D">
        <w:rPr>
          <w:position w:val="6"/>
          <w:sz w:val="16"/>
        </w:rPr>
        <w:t>*</w:t>
      </w:r>
      <w:r w:rsidRPr="00CE209D">
        <w:t>participant in the GST joint venture; or</w:t>
      </w:r>
    </w:p>
    <w:p w:rsidR="00C7330F" w:rsidRPr="00CE209D" w:rsidRDefault="00C7330F" w:rsidP="00C7330F">
      <w:pPr>
        <w:pStyle w:val="paragraphsub"/>
      </w:pPr>
      <w:r w:rsidRPr="00CE209D">
        <w:tab/>
        <w:t>(iii)</w:t>
      </w:r>
      <w:r w:rsidRPr="00CE209D">
        <w:tab/>
        <w:t>the incapacitated entity;</w:t>
      </w:r>
    </w:p>
    <w:p w:rsidR="00C7330F" w:rsidRPr="00CE209D" w:rsidRDefault="00C7330F" w:rsidP="00C7330F">
      <w:pPr>
        <w:pStyle w:val="subsection2"/>
      </w:pPr>
      <w:r w:rsidRPr="00CE209D">
        <w:t>if, and only if, both the representative entity and the member entity rely on the ruling by acting (or omitting to act) in accordance with the ruling.</w:t>
      </w:r>
    </w:p>
    <w:p w:rsidR="00C7330F" w:rsidRPr="00CE209D" w:rsidRDefault="00C7330F" w:rsidP="00C7330F">
      <w:pPr>
        <w:pStyle w:val="subsection"/>
      </w:pPr>
      <w:r w:rsidRPr="00CE209D">
        <w:tab/>
        <w:t>(6)</w:t>
      </w:r>
      <w:r w:rsidRPr="00CE209D">
        <w:tab/>
      </w:r>
      <w:r w:rsidR="00CE209D">
        <w:t>Subsection (</w:t>
      </w:r>
      <w:r w:rsidRPr="00CE209D">
        <w:t>5) applies if:</w:t>
      </w:r>
    </w:p>
    <w:p w:rsidR="00C7330F" w:rsidRPr="00CE209D" w:rsidRDefault="00C7330F" w:rsidP="00C7330F">
      <w:pPr>
        <w:pStyle w:val="paragraph"/>
      </w:pPr>
      <w:r w:rsidRPr="00CE209D">
        <w:tab/>
        <w:t>(a)</w:t>
      </w:r>
      <w:r w:rsidRPr="00CE209D">
        <w:tab/>
        <w:t>the ruling applies to the member entity; and</w:t>
      </w:r>
    </w:p>
    <w:p w:rsidR="00C7330F" w:rsidRPr="00CE209D" w:rsidRDefault="00C7330F" w:rsidP="00C7330F">
      <w:pPr>
        <w:pStyle w:val="paragraph"/>
      </w:pPr>
      <w:r w:rsidRPr="00CE209D">
        <w:tab/>
        <w:t>(b)</w:t>
      </w:r>
      <w:r w:rsidRPr="00CE209D">
        <w:tab/>
        <w:t>the ruling relates to what would be:</w:t>
      </w:r>
    </w:p>
    <w:p w:rsidR="00C7330F" w:rsidRPr="00CE209D" w:rsidRDefault="00C7330F" w:rsidP="00C7330F">
      <w:pPr>
        <w:pStyle w:val="paragraphsub"/>
      </w:pPr>
      <w:r w:rsidRPr="00CE209D">
        <w:tab/>
        <w:t>(i)</w:t>
      </w:r>
      <w:r w:rsidRPr="00CE209D">
        <w:tab/>
        <w:t xml:space="preserve">a liability of the member entity to </w:t>
      </w:r>
      <w:r w:rsidR="00CE209D" w:rsidRPr="00CE209D">
        <w:rPr>
          <w:position w:val="6"/>
          <w:sz w:val="16"/>
        </w:rPr>
        <w:t>*</w:t>
      </w:r>
      <w:r w:rsidRPr="00CE209D">
        <w:t>indirect tax; or</w:t>
      </w:r>
    </w:p>
    <w:p w:rsidR="00C7330F" w:rsidRPr="00CE209D" w:rsidRDefault="00C7330F" w:rsidP="00C7330F">
      <w:pPr>
        <w:pStyle w:val="paragraphsub"/>
      </w:pPr>
      <w:r w:rsidRPr="00CE209D">
        <w:tab/>
        <w:t>(ii)</w:t>
      </w:r>
      <w:r w:rsidRPr="00CE209D">
        <w:tab/>
        <w:t xml:space="preserve">an entitlement of the member entity to a credit (other than a </w:t>
      </w:r>
      <w:r w:rsidR="00CE209D" w:rsidRPr="00CE209D">
        <w:rPr>
          <w:position w:val="6"/>
          <w:sz w:val="16"/>
        </w:rPr>
        <w:t>*</w:t>
      </w:r>
      <w:r w:rsidRPr="00CE209D">
        <w:t xml:space="preserve">fuel tax credit) under an </w:t>
      </w:r>
      <w:r w:rsidR="00CE209D" w:rsidRPr="00CE209D">
        <w:rPr>
          <w:position w:val="6"/>
          <w:sz w:val="16"/>
        </w:rPr>
        <w:t>*</w:t>
      </w:r>
      <w:r w:rsidRPr="00CE209D">
        <w:t>indirect tax law; or</w:t>
      </w:r>
    </w:p>
    <w:p w:rsidR="00C7330F" w:rsidRPr="00CE209D" w:rsidRDefault="00C7330F" w:rsidP="00C7330F">
      <w:pPr>
        <w:pStyle w:val="paragraphsub"/>
      </w:pPr>
      <w:r w:rsidRPr="00CE209D">
        <w:tab/>
        <w:t>(iii)</w:t>
      </w:r>
      <w:r w:rsidRPr="00CE209D">
        <w:tab/>
        <w:t xml:space="preserve">an </w:t>
      </w:r>
      <w:r w:rsidR="00CE209D" w:rsidRPr="00CE209D">
        <w:rPr>
          <w:position w:val="6"/>
          <w:sz w:val="16"/>
        </w:rPr>
        <w:t>*</w:t>
      </w:r>
      <w:r w:rsidRPr="00CE209D">
        <w:t xml:space="preserve">increasing adjustment, a </w:t>
      </w:r>
      <w:r w:rsidR="00CE209D" w:rsidRPr="00CE209D">
        <w:rPr>
          <w:position w:val="6"/>
          <w:sz w:val="16"/>
        </w:rPr>
        <w:t>*</w:t>
      </w:r>
      <w:r w:rsidRPr="00CE209D">
        <w:t xml:space="preserve">decreasing adjustment, or a luxury car tax adjustment (within the meaning of the </w:t>
      </w:r>
      <w:r w:rsidR="00CE209D" w:rsidRPr="00CE209D">
        <w:rPr>
          <w:position w:val="6"/>
          <w:sz w:val="16"/>
        </w:rPr>
        <w:t>*</w:t>
      </w:r>
      <w:r w:rsidRPr="00CE209D">
        <w:t>Luxury Car Tax Act), that the member entity has;</w:t>
      </w:r>
    </w:p>
    <w:p w:rsidR="00C7330F" w:rsidRPr="00CE209D" w:rsidRDefault="00C7330F" w:rsidP="00C7330F">
      <w:pPr>
        <w:pStyle w:val="paragraph"/>
      </w:pPr>
      <w:r w:rsidRPr="00CE209D">
        <w:tab/>
      </w:r>
      <w:r w:rsidRPr="00CE209D">
        <w:tab/>
        <w:t xml:space="preserve">if the rules in the indirect tax law relating to </w:t>
      </w:r>
      <w:r w:rsidR="00CE209D" w:rsidRPr="00CE209D">
        <w:rPr>
          <w:position w:val="6"/>
          <w:sz w:val="16"/>
        </w:rPr>
        <w:t>*</w:t>
      </w:r>
      <w:r w:rsidRPr="00CE209D">
        <w:t xml:space="preserve">GST groups, </w:t>
      </w:r>
      <w:r w:rsidR="00CE209D" w:rsidRPr="00CE209D">
        <w:rPr>
          <w:position w:val="6"/>
          <w:sz w:val="16"/>
        </w:rPr>
        <w:t>*</w:t>
      </w:r>
      <w:r w:rsidRPr="00CE209D">
        <w:t xml:space="preserve">GST joint ventures or </w:t>
      </w:r>
      <w:r w:rsidR="00CE209D" w:rsidRPr="00CE209D">
        <w:rPr>
          <w:position w:val="6"/>
          <w:sz w:val="16"/>
        </w:rPr>
        <w:t>*</w:t>
      </w:r>
      <w:r w:rsidRPr="00CE209D">
        <w:t>incapacitated entities did not apply; and</w:t>
      </w:r>
    </w:p>
    <w:p w:rsidR="00C7330F" w:rsidRPr="00CE209D" w:rsidRDefault="00C7330F" w:rsidP="00C7330F">
      <w:pPr>
        <w:pStyle w:val="paragraph"/>
      </w:pPr>
      <w:r w:rsidRPr="00CE209D">
        <w:tab/>
        <w:t>(c)</w:t>
      </w:r>
      <w:r w:rsidRPr="00CE209D">
        <w:tab/>
        <w:t>because of those rules:</w:t>
      </w:r>
    </w:p>
    <w:p w:rsidR="00C7330F" w:rsidRPr="00CE209D" w:rsidRDefault="00C7330F" w:rsidP="00C7330F">
      <w:pPr>
        <w:pStyle w:val="paragraphsub"/>
      </w:pPr>
      <w:r w:rsidRPr="00CE209D">
        <w:tab/>
        <w:t>(i)</w:t>
      </w:r>
      <w:r w:rsidRPr="00CE209D">
        <w:tab/>
        <w:t>if that indirect tax were payable, it would be payable by the representative entity; or</w:t>
      </w:r>
    </w:p>
    <w:p w:rsidR="00C7330F" w:rsidRPr="00CE209D" w:rsidRDefault="00C7330F" w:rsidP="00C7330F">
      <w:pPr>
        <w:pStyle w:val="paragraphsub"/>
      </w:pPr>
      <w:r w:rsidRPr="00CE209D">
        <w:tab/>
        <w:t>(ii)</w:t>
      </w:r>
      <w:r w:rsidRPr="00CE209D">
        <w:tab/>
        <w:t>if there was an entitlement to that credit, it would be an entitlement of the representative entity; or</w:t>
      </w:r>
    </w:p>
    <w:p w:rsidR="00C7330F" w:rsidRPr="00CE209D" w:rsidRDefault="00C7330F" w:rsidP="00C7330F">
      <w:pPr>
        <w:pStyle w:val="paragraphsub"/>
      </w:pPr>
      <w:r w:rsidRPr="00CE209D">
        <w:tab/>
        <w:t>(iii)</w:t>
      </w:r>
      <w:r w:rsidRPr="00CE209D">
        <w:tab/>
        <w:t>if any entity had that adjustment, it would be an adjustment that the representative entity had.</w:t>
      </w:r>
    </w:p>
    <w:p w:rsidR="00A25D82" w:rsidRPr="00CE209D" w:rsidRDefault="00A25D82" w:rsidP="00A25D82">
      <w:pPr>
        <w:pStyle w:val="ActHead5"/>
      </w:pPr>
      <w:bookmarkStart w:id="1020" w:name="_Toc392596126"/>
      <w:r w:rsidRPr="00CE209D">
        <w:rPr>
          <w:rStyle w:val="CharSectno"/>
        </w:rPr>
        <w:t>357</w:t>
      </w:r>
      <w:r w:rsidR="00CE209D">
        <w:rPr>
          <w:rStyle w:val="CharSectno"/>
        </w:rPr>
        <w:noBreakHyphen/>
      </w:r>
      <w:r w:rsidRPr="00CE209D">
        <w:rPr>
          <w:rStyle w:val="CharSectno"/>
        </w:rPr>
        <w:t>65</w:t>
      </w:r>
      <w:r w:rsidRPr="00CE209D">
        <w:t xml:space="preserve">  Stopping relying on a ruling</w:t>
      </w:r>
      <w:bookmarkEnd w:id="1020"/>
    </w:p>
    <w:p w:rsidR="00A25D82" w:rsidRPr="00CE209D" w:rsidRDefault="00A25D82" w:rsidP="00A25D82">
      <w:pPr>
        <w:pStyle w:val="subsection"/>
      </w:pPr>
      <w:r w:rsidRPr="00CE209D">
        <w:tab/>
        <w:t>(1)</w:t>
      </w:r>
      <w:r w:rsidRPr="00CE209D">
        <w:tab/>
        <w:t>You can stop relying on a ruling. You do this by acting (or omitting to act) in a way that is not in accordance with the ruling.</w:t>
      </w:r>
    </w:p>
    <w:p w:rsidR="00A25D82" w:rsidRPr="00CE209D" w:rsidRDefault="00A25D82" w:rsidP="00A25D82">
      <w:pPr>
        <w:pStyle w:val="notetext"/>
      </w:pPr>
      <w:r w:rsidRPr="00CE209D">
        <w:t>Note:</w:t>
      </w:r>
      <w:r w:rsidRPr="00CE209D">
        <w:tab/>
        <w:t>There is no penalty for a shortfall resulting from failing to follow a ruling. However, there are penalties for shortfalls resulting from failing to take reasonable care, and from taking a position about a large income tax item that is not reasonably arguable: see Division</w:t>
      </w:r>
      <w:r w:rsidR="00CE209D">
        <w:t> </w:t>
      </w:r>
      <w:r w:rsidRPr="00CE209D">
        <w:t>284.</w:t>
      </w:r>
    </w:p>
    <w:p w:rsidR="00A25D82" w:rsidRPr="00CE209D" w:rsidRDefault="00A25D82" w:rsidP="00A25D82">
      <w:pPr>
        <w:pStyle w:val="subsection"/>
      </w:pPr>
      <w:r w:rsidRPr="00CE209D">
        <w:tab/>
        <w:t>(2)</w:t>
      </w:r>
      <w:r w:rsidRPr="00CE209D">
        <w:tab/>
        <w:t xml:space="preserve">You may stop relying on a ruling at any time unless prevented from doing so by a time limit imposed by a </w:t>
      </w:r>
      <w:r w:rsidR="00CE209D" w:rsidRPr="00CE209D">
        <w:rPr>
          <w:position w:val="6"/>
          <w:sz w:val="16"/>
        </w:rPr>
        <w:t>*</w:t>
      </w:r>
      <w:r w:rsidRPr="00CE209D">
        <w:t>taxation law.</w:t>
      </w:r>
    </w:p>
    <w:p w:rsidR="00A25D82" w:rsidRPr="00CE209D" w:rsidRDefault="00A25D82" w:rsidP="00A25D82">
      <w:pPr>
        <w:pStyle w:val="subsection"/>
      </w:pPr>
      <w:r w:rsidRPr="00CE209D">
        <w:tab/>
        <w:t>(3)</w:t>
      </w:r>
      <w:r w:rsidRPr="00CE209D">
        <w:tab/>
        <w:t xml:space="preserve">Having stopped relying on a ruling, you may rely on the ruling again unless prevented from doing so by a time limit imposed by a </w:t>
      </w:r>
      <w:r w:rsidR="00CE209D" w:rsidRPr="00CE209D">
        <w:rPr>
          <w:position w:val="6"/>
          <w:sz w:val="16"/>
        </w:rPr>
        <w:t>*</w:t>
      </w:r>
      <w:r w:rsidRPr="00CE209D">
        <w:t>taxation law.</w:t>
      </w:r>
    </w:p>
    <w:p w:rsidR="00A25D82" w:rsidRPr="00CE209D" w:rsidRDefault="00A25D82" w:rsidP="00A25D82">
      <w:pPr>
        <w:pStyle w:val="ActHead5"/>
      </w:pPr>
      <w:bookmarkStart w:id="1021" w:name="_Toc392596127"/>
      <w:r w:rsidRPr="00CE209D">
        <w:rPr>
          <w:rStyle w:val="CharSectno"/>
        </w:rPr>
        <w:t>357</w:t>
      </w:r>
      <w:r w:rsidR="00CE209D">
        <w:rPr>
          <w:rStyle w:val="CharSectno"/>
        </w:rPr>
        <w:noBreakHyphen/>
      </w:r>
      <w:r w:rsidRPr="00CE209D">
        <w:rPr>
          <w:rStyle w:val="CharSectno"/>
        </w:rPr>
        <w:t>70</w:t>
      </w:r>
      <w:r w:rsidRPr="00CE209D">
        <w:t xml:space="preserve">  Commissioner may apply the law if more favourable than the ruling</w:t>
      </w:r>
      <w:bookmarkEnd w:id="1021"/>
    </w:p>
    <w:p w:rsidR="00A25D82" w:rsidRPr="00CE209D" w:rsidRDefault="00A25D82" w:rsidP="00A25D82">
      <w:pPr>
        <w:pStyle w:val="subsection"/>
      </w:pPr>
      <w:r w:rsidRPr="00CE209D">
        <w:tab/>
        <w:t>(1)</w:t>
      </w:r>
      <w:r w:rsidRPr="00CE209D">
        <w:tab/>
        <w:t>The Commissioner may apply a relevant provision to you in the way it would apply if you had not relied on a ruling if:</w:t>
      </w:r>
    </w:p>
    <w:p w:rsidR="00A25D82" w:rsidRPr="00CE209D" w:rsidRDefault="00A25D82" w:rsidP="00A25D82">
      <w:pPr>
        <w:pStyle w:val="paragraph"/>
      </w:pPr>
      <w:r w:rsidRPr="00CE209D">
        <w:tab/>
        <w:t>(a)</w:t>
      </w:r>
      <w:r w:rsidRPr="00CE209D">
        <w:tab/>
        <w:t>doing so would produce a more favourable result for you; and</w:t>
      </w:r>
    </w:p>
    <w:p w:rsidR="00A25D82" w:rsidRPr="00CE209D" w:rsidRDefault="00A25D82" w:rsidP="00A25D82">
      <w:pPr>
        <w:pStyle w:val="paragraph"/>
      </w:pPr>
      <w:r w:rsidRPr="00CE209D">
        <w:tab/>
        <w:t>(b)</w:t>
      </w:r>
      <w:r w:rsidRPr="00CE209D">
        <w:tab/>
        <w:t xml:space="preserve">the Commissioner is not prevented from doing so by a time limit imposed by a </w:t>
      </w:r>
      <w:r w:rsidR="00CE209D" w:rsidRPr="00CE209D">
        <w:rPr>
          <w:position w:val="6"/>
          <w:sz w:val="16"/>
        </w:rPr>
        <w:t>*</w:t>
      </w:r>
      <w:r w:rsidRPr="00CE209D">
        <w:t>taxation law.</w:t>
      </w:r>
    </w:p>
    <w:p w:rsidR="00A25D82" w:rsidRPr="00CE209D" w:rsidRDefault="00A25D82" w:rsidP="00A25D82">
      <w:pPr>
        <w:pStyle w:val="subsection"/>
      </w:pPr>
      <w:r w:rsidRPr="00CE209D">
        <w:tab/>
        <w:t>(2)</w:t>
      </w:r>
      <w:r w:rsidRPr="00CE209D">
        <w:tab/>
        <w:t xml:space="preserve">The Commissioner does not have a duty to consider whether to apply </w:t>
      </w:r>
      <w:r w:rsidR="00CE209D">
        <w:t>subsection (</w:t>
      </w:r>
      <w:r w:rsidRPr="00CE209D">
        <w:t>1) to you, whether he or she is requested to do so by you or by any other entity.</w:t>
      </w:r>
    </w:p>
    <w:p w:rsidR="00A25D82" w:rsidRPr="00CE209D" w:rsidRDefault="00A25D82" w:rsidP="00A25D82">
      <w:pPr>
        <w:pStyle w:val="ActHead5"/>
      </w:pPr>
      <w:bookmarkStart w:id="1022" w:name="_Toc392596128"/>
      <w:r w:rsidRPr="00CE209D">
        <w:rPr>
          <w:rStyle w:val="CharSectno"/>
        </w:rPr>
        <w:t>357</w:t>
      </w:r>
      <w:r w:rsidR="00CE209D">
        <w:rPr>
          <w:rStyle w:val="CharSectno"/>
        </w:rPr>
        <w:noBreakHyphen/>
      </w:r>
      <w:r w:rsidRPr="00CE209D">
        <w:rPr>
          <w:rStyle w:val="CharSectno"/>
        </w:rPr>
        <w:t>75</w:t>
      </w:r>
      <w:r w:rsidRPr="00CE209D">
        <w:t xml:space="preserve">  Inconsistent rulings</w:t>
      </w:r>
      <w:bookmarkEnd w:id="1022"/>
    </w:p>
    <w:p w:rsidR="00A25D82" w:rsidRPr="00CE209D" w:rsidRDefault="00A25D82" w:rsidP="00A25D82">
      <w:pPr>
        <w:pStyle w:val="subsection"/>
      </w:pPr>
      <w:r w:rsidRPr="00CE209D">
        <w:tab/>
        <w:t>(1)</w:t>
      </w:r>
      <w:r w:rsidRPr="00CE209D">
        <w:tab/>
        <w:t>The rules in this table have effect if:</w:t>
      </w:r>
    </w:p>
    <w:p w:rsidR="00A25D82" w:rsidRPr="00CE209D" w:rsidRDefault="00A25D82" w:rsidP="00A25D82">
      <w:pPr>
        <w:pStyle w:val="paragraph"/>
      </w:pPr>
      <w:r w:rsidRPr="00CE209D">
        <w:tab/>
        <w:t>(a)</w:t>
      </w:r>
      <w:r w:rsidRPr="00CE209D">
        <w:tab/>
        <w:t>a ruling and a later ruling both apply to you; and</w:t>
      </w:r>
    </w:p>
    <w:p w:rsidR="00A25D82" w:rsidRPr="00CE209D" w:rsidRDefault="00A25D82" w:rsidP="00A25D82">
      <w:pPr>
        <w:pStyle w:val="paragraph"/>
      </w:pPr>
      <w:r w:rsidRPr="00CE209D">
        <w:tab/>
        <w:t>(b)</w:t>
      </w:r>
      <w:r w:rsidRPr="00CE209D">
        <w:tab/>
        <w:t>the 2 rulings are inconsistent.</w:t>
      </w:r>
    </w:p>
    <w:p w:rsidR="00A25D82" w:rsidRPr="00CE209D" w:rsidRDefault="00A25D82" w:rsidP="00A25D82">
      <w:pPr>
        <w:pStyle w:val="subsection2"/>
      </w:pPr>
      <w:r w:rsidRPr="00CE209D">
        <w:t>However, the rules in the table only apply to the extent of the inconsistency</w:t>
      </w:r>
      <w:r w:rsidR="00443004" w:rsidRPr="00CE209D">
        <w:t xml:space="preserve">, and do not apply to </w:t>
      </w:r>
      <w:r w:rsidR="00CE209D" w:rsidRPr="00CE209D">
        <w:rPr>
          <w:position w:val="6"/>
          <w:sz w:val="16"/>
        </w:rPr>
        <w:t>*</w:t>
      </w:r>
      <w:r w:rsidR="00443004" w:rsidRPr="00CE209D">
        <w:t>indirect tax or excise rulings</w:t>
      </w:r>
      <w:r w:rsidRPr="00CE209D">
        <w:t>.</w:t>
      </w:r>
    </w:p>
    <w:p w:rsidR="00A25D82" w:rsidRPr="00CE209D" w:rsidRDefault="00A25D82" w:rsidP="00A25D82">
      <w:pPr>
        <w:pStyle w:val="Tabletext"/>
      </w:pPr>
    </w:p>
    <w:tbl>
      <w:tblPr>
        <w:tblW w:w="0" w:type="auto"/>
        <w:tblInd w:w="113" w:type="dxa"/>
        <w:tblLayout w:type="fixed"/>
        <w:tblLook w:val="0000" w:firstRow="0" w:lastRow="0" w:firstColumn="0" w:lastColumn="0" w:noHBand="0" w:noVBand="0"/>
      </w:tblPr>
      <w:tblGrid>
        <w:gridCol w:w="655"/>
        <w:gridCol w:w="1650"/>
        <w:gridCol w:w="1650"/>
        <w:gridCol w:w="3131"/>
      </w:tblGrid>
      <w:tr w:rsidR="00A25D82" w:rsidRPr="00CE209D">
        <w:trPr>
          <w:cantSplit/>
          <w:tblHeader/>
        </w:trPr>
        <w:tc>
          <w:tcPr>
            <w:tcW w:w="7086" w:type="dxa"/>
            <w:gridSpan w:val="4"/>
            <w:tcBorders>
              <w:top w:val="single" w:sz="12" w:space="0" w:color="auto"/>
              <w:bottom w:val="single" w:sz="6" w:space="0" w:color="auto"/>
            </w:tcBorders>
            <w:shd w:val="clear" w:color="auto" w:fill="auto"/>
          </w:tcPr>
          <w:p w:rsidR="00A25D82" w:rsidRPr="00CE209D" w:rsidRDefault="00A25D82" w:rsidP="00A25D82">
            <w:pPr>
              <w:pStyle w:val="Tabletext"/>
              <w:keepNext/>
              <w:rPr>
                <w:b/>
              </w:rPr>
            </w:pPr>
            <w:r w:rsidRPr="00CE209D">
              <w:rPr>
                <w:b/>
              </w:rPr>
              <w:t>Inconsistent rulings</w:t>
            </w:r>
            <w:r w:rsidR="00CE225E" w:rsidRPr="00CE209D">
              <w:rPr>
                <w:b/>
              </w:rPr>
              <w:t xml:space="preserve"> (other than indirect tax or excise rulings)</w:t>
            </w:r>
          </w:p>
        </w:tc>
      </w:tr>
      <w:tr w:rsidR="00A25D82" w:rsidRPr="00CE209D">
        <w:trPr>
          <w:cantSplit/>
          <w:tblHeader/>
        </w:trPr>
        <w:tc>
          <w:tcPr>
            <w:tcW w:w="655" w:type="dxa"/>
            <w:tcBorders>
              <w:top w:val="single" w:sz="6" w:space="0" w:color="auto"/>
              <w:bottom w:val="single" w:sz="12" w:space="0" w:color="auto"/>
            </w:tcBorders>
            <w:shd w:val="clear" w:color="auto" w:fill="auto"/>
          </w:tcPr>
          <w:p w:rsidR="00A25D82" w:rsidRPr="00CE209D" w:rsidRDefault="00A25D82" w:rsidP="00A25D82">
            <w:pPr>
              <w:pStyle w:val="Tabletext"/>
              <w:keepNext/>
              <w:rPr>
                <w:b/>
              </w:rPr>
            </w:pPr>
            <w:r w:rsidRPr="00CE209D">
              <w:rPr>
                <w:b/>
              </w:rPr>
              <w:t>Item</w:t>
            </w:r>
          </w:p>
        </w:tc>
        <w:tc>
          <w:tcPr>
            <w:tcW w:w="1650" w:type="dxa"/>
            <w:tcBorders>
              <w:top w:val="single" w:sz="6" w:space="0" w:color="auto"/>
              <w:bottom w:val="single" w:sz="12" w:space="0" w:color="auto"/>
            </w:tcBorders>
            <w:shd w:val="clear" w:color="auto" w:fill="auto"/>
          </w:tcPr>
          <w:p w:rsidR="00A25D82" w:rsidRPr="00CE209D" w:rsidRDefault="00A25D82" w:rsidP="00A25D82">
            <w:pPr>
              <w:pStyle w:val="Tabletext"/>
              <w:keepNext/>
              <w:rPr>
                <w:b/>
              </w:rPr>
            </w:pPr>
            <w:r w:rsidRPr="00CE209D">
              <w:rPr>
                <w:b/>
              </w:rPr>
              <w:t>If the earlier ruling is:</w:t>
            </w:r>
          </w:p>
        </w:tc>
        <w:tc>
          <w:tcPr>
            <w:tcW w:w="1650" w:type="dxa"/>
            <w:tcBorders>
              <w:top w:val="single" w:sz="6" w:space="0" w:color="auto"/>
              <w:bottom w:val="single" w:sz="12" w:space="0" w:color="auto"/>
            </w:tcBorders>
            <w:shd w:val="clear" w:color="auto" w:fill="auto"/>
          </w:tcPr>
          <w:p w:rsidR="00A25D82" w:rsidRPr="00CE209D" w:rsidRDefault="00A25D82" w:rsidP="00A25D82">
            <w:pPr>
              <w:pStyle w:val="Tabletext"/>
              <w:keepNext/>
              <w:rPr>
                <w:b/>
              </w:rPr>
            </w:pPr>
            <w:r w:rsidRPr="00CE209D">
              <w:rPr>
                <w:b/>
              </w:rPr>
              <w:t>And the later inconsistent ruling is:</w:t>
            </w:r>
          </w:p>
        </w:tc>
        <w:tc>
          <w:tcPr>
            <w:tcW w:w="3131" w:type="dxa"/>
            <w:tcBorders>
              <w:top w:val="single" w:sz="6" w:space="0" w:color="auto"/>
              <w:bottom w:val="single" w:sz="12" w:space="0" w:color="auto"/>
            </w:tcBorders>
            <w:shd w:val="clear" w:color="auto" w:fill="auto"/>
          </w:tcPr>
          <w:p w:rsidR="00A25D82" w:rsidRPr="00CE209D" w:rsidRDefault="00A25D82" w:rsidP="00A25D82">
            <w:pPr>
              <w:pStyle w:val="Tabletext"/>
              <w:keepNext/>
              <w:rPr>
                <w:b/>
              </w:rPr>
            </w:pPr>
            <w:r w:rsidRPr="00CE209D">
              <w:rPr>
                <w:b/>
              </w:rPr>
              <w:t>The result is:</w:t>
            </w:r>
          </w:p>
        </w:tc>
      </w:tr>
      <w:tr w:rsidR="00A25D82" w:rsidRPr="00CE209D">
        <w:trPr>
          <w:cantSplit/>
        </w:trPr>
        <w:tc>
          <w:tcPr>
            <w:tcW w:w="655" w:type="dxa"/>
            <w:tcBorders>
              <w:top w:val="single" w:sz="12" w:space="0" w:color="auto"/>
              <w:bottom w:val="single" w:sz="2" w:space="0" w:color="auto"/>
            </w:tcBorders>
            <w:shd w:val="clear" w:color="auto" w:fill="auto"/>
          </w:tcPr>
          <w:p w:rsidR="00A25D82" w:rsidRPr="00CE209D" w:rsidRDefault="00A25D82" w:rsidP="00A25D82">
            <w:pPr>
              <w:pStyle w:val="Tabletext"/>
            </w:pPr>
            <w:r w:rsidRPr="00CE209D">
              <w:t>1</w:t>
            </w:r>
          </w:p>
        </w:tc>
        <w:tc>
          <w:tcPr>
            <w:tcW w:w="1650" w:type="dxa"/>
            <w:tcBorders>
              <w:top w:val="single" w:sz="12" w:space="0" w:color="auto"/>
              <w:bottom w:val="single" w:sz="2" w:space="0" w:color="auto"/>
            </w:tcBorders>
            <w:shd w:val="clear" w:color="auto" w:fill="auto"/>
          </w:tcPr>
          <w:p w:rsidR="00A25D82" w:rsidRPr="00CE209D" w:rsidRDefault="00A25D82" w:rsidP="00A25D82">
            <w:pPr>
              <w:pStyle w:val="Tabletext"/>
            </w:pPr>
            <w:r w:rsidRPr="00CE209D">
              <w:t xml:space="preserve">A </w:t>
            </w:r>
            <w:r w:rsidR="00CE209D" w:rsidRPr="00CE209D">
              <w:rPr>
                <w:position w:val="6"/>
                <w:sz w:val="16"/>
              </w:rPr>
              <w:t>*</w:t>
            </w:r>
            <w:r w:rsidRPr="00CE209D">
              <w:t>public ruling</w:t>
            </w:r>
          </w:p>
        </w:tc>
        <w:tc>
          <w:tcPr>
            <w:tcW w:w="1650" w:type="dxa"/>
            <w:tcBorders>
              <w:top w:val="single" w:sz="12" w:space="0" w:color="auto"/>
              <w:bottom w:val="single" w:sz="2" w:space="0" w:color="auto"/>
            </w:tcBorders>
            <w:shd w:val="clear" w:color="auto" w:fill="auto"/>
          </w:tcPr>
          <w:p w:rsidR="00A25D82" w:rsidRPr="00CE209D" w:rsidRDefault="00A25D82" w:rsidP="00A25D82">
            <w:pPr>
              <w:pStyle w:val="Tabletext"/>
            </w:pPr>
            <w:r w:rsidRPr="00CE209D">
              <w:t>Any ruling</w:t>
            </w:r>
          </w:p>
        </w:tc>
        <w:tc>
          <w:tcPr>
            <w:tcW w:w="3131" w:type="dxa"/>
            <w:tcBorders>
              <w:top w:val="single" w:sz="12" w:space="0" w:color="auto"/>
              <w:bottom w:val="single" w:sz="2" w:space="0" w:color="auto"/>
            </w:tcBorders>
            <w:shd w:val="clear" w:color="auto" w:fill="auto"/>
          </w:tcPr>
          <w:p w:rsidR="00A25D82" w:rsidRPr="00CE209D" w:rsidRDefault="00A25D82" w:rsidP="00A25D82">
            <w:pPr>
              <w:pStyle w:val="Tabletext"/>
            </w:pPr>
            <w:r w:rsidRPr="00CE209D">
              <w:t>You may rely on either ruling.</w:t>
            </w:r>
          </w:p>
        </w:tc>
      </w:tr>
      <w:tr w:rsidR="00A25D82" w:rsidRPr="00CE209D">
        <w:trPr>
          <w:cantSplit/>
        </w:trPr>
        <w:tc>
          <w:tcPr>
            <w:tcW w:w="655"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2</w:t>
            </w:r>
          </w:p>
        </w:tc>
        <w:tc>
          <w:tcPr>
            <w:tcW w:w="1650"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 xml:space="preserve">A </w:t>
            </w:r>
            <w:r w:rsidR="00CE209D" w:rsidRPr="00CE209D">
              <w:rPr>
                <w:position w:val="6"/>
                <w:sz w:val="16"/>
              </w:rPr>
              <w:t>*</w:t>
            </w:r>
            <w:r w:rsidRPr="00CE209D">
              <w:t xml:space="preserve">private ruling or an </w:t>
            </w:r>
            <w:r w:rsidR="00CE209D" w:rsidRPr="00CE209D">
              <w:rPr>
                <w:position w:val="6"/>
                <w:sz w:val="16"/>
              </w:rPr>
              <w:t>*</w:t>
            </w:r>
            <w:r w:rsidRPr="00CE209D">
              <w:t>oral ruling</w:t>
            </w:r>
          </w:p>
        </w:tc>
        <w:tc>
          <w:tcPr>
            <w:tcW w:w="1650"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A private ruling or an oral ruling</w:t>
            </w:r>
          </w:p>
        </w:tc>
        <w:tc>
          <w:tcPr>
            <w:tcW w:w="3131"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If you informed the Commissioner about the existence of the earlier ruling when you applied for the later ruling, the earlier ruling is taken not to have been made.</w:t>
            </w:r>
          </w:p>
          <w:p w:rsidR="00A25D82" w:rsidRPr="00CE209D" w:rsidRDefault="00A25D82" w:rsidP="00A25D82">
            <w:pPr>
              <w:pStyle w:val="Tabletext"/>
            </w:pPr>
            <w:r w:rsidRPr="00CE209D">
              <w:t>Otherwise, the later ruling is taken not to have been made.</w:t>
            </w:r>
          </w:p>
        </w:tc>
      </w:tr>
      <w:tr w:rsidR="00A25D82" w:rsidRPr="00CE209D">
        <w:trPr>
          <w:cantSplit/>
        </w:trPr>
        <w:tc>
          <w:tcPr>
            <w:tcW w:w="655" w:type="dxa"/>
            <w:tcBorders>
              <w:top w:val="single" w:sz="2" w:space="0" w:color="auto"/>
              <w:bottom w:val="single" w:sz="12" w:space="0" w:color="auto"/>
            </w:tcBorders>
            <w:shd w:val="clear" w:color="auto" w:fill="auto"/>
          </w:tcPr>
          <w:p w:rsidR="00A25D82" w:rsidRPr="00CE209D" w:rsidRDefault="00A25D82" w:rsidP="00A25D82">
            <w:pPr>
              <w:pStyle w:val="Tabletext"/>
            </w:pPr>
            <w:r w:rsidRPr="00CE209D">
              <w:t>3</w:t>
            </w:r>
          </w:p>
        </w:tc>
        <w:tc>
          <w:tcPr>
            <w:tcW w:w="1650" w:type="dxa"/>
            <w:tcBorders>
              <w:top w:val="single" w:sz="2" w:space="0" w:color="auto"/>
              <w:bottom w:val="single" w:sz="12" w:space="0" w:color="auto"/>
            </w:tcBorders>
            <w:shd w:val="clear" w:color="auto" w:fill="auto"/>
          </w:tcPr>
          <w:p w:rsidR="00A25D82" w:rsidRPr="00CE209D" w:rsidRDefault="00A25D82" w:rsidP="00A25D82">
            <w:pPr>
              <w:pStyle w:val="Tabletext"/>
            </w:pPr>
            <w:r w:rsidRPr="00CE209D">
              <w:t xml:space="preserve">A </w:t>
            </w:r>
            <w:r w:rsidR="00CE209D" w:rsidRPr="00CE209D">
              <w:rPr>
                <w:position w:val="6"/>
                <w:sz w:val="16"/>
              </w:rPr>
              <w:t>*</w:t>
            </w:r>
            <w:r w:rsidRPr="00CE209D">
              <w:t xml:space="preserve">private ruling or an </w:t>
            </w:r>
            <w:r w:rsidR="00CE209D" w:rsidRPr="00CE209D">
              <w:rPr>
                <w:position w:val="6"/>
                <w:sz w:val="16"/>
              </w:rPr>
              <w:t>*</w:t>
            </w:r>
            <w:r w:rsidRPr="00CE209D">
              <w:t>oral ruling</w:t>
            </w:r>
          </w:p>
        </w:tc>
        <w:tc>
          <w:tcPr>
            <w:tcW w:w="1650" w:type="dxa"/>
            <w:tcBorders>
              <w:top w:val="single" w:sz="2" w:space="0" w:color="auto"/>
              <w:bottom w:val="single" w:sz="12" w:space="0" w:color="auto"/>
            </w:tcBorders>
            <w:shd w:val="clear" w:color="auto" w:fill="auto"/>
          </w:tcPr>
          <w:p w:rsidR="00A25D82" w:rsidRPr="00CE209D" w:rsidRDefault="00A25D82" w:rsidP="00A25D82">
            <w:pPr>
              <w:pStyle w:val="Tabletext"/>
            </w:pPr>
            <w:r w:rsidRPr="00CE209D">
              <w:t xml:space="preserve">A </w:t>
            </w:r>
            <w:r w:rsidR="00CE209D" w:rsidRPr="00CE209D">
              <w:rPr>
                <w:position w:val="6"/>
                <w:sz w:val="16"/>
              </w:rPr>
              <w:t>*</w:t>
            </w:r>
            <w:r w:rsidRPr="00CE209D">
              <w:t>public ruling</w:t>
            </w:r>
          </w:p>
        </w:tc>
        <w:tc>
          <w:tcPr>
            <w:tcW w:w="3131" w:type="dxa"/>
            <w:tcBorders>
              <w:top w:val="single" w:sz="2" w:space="0" w:color="auto"/>
              <w:bottom w:val="single" w:sz="12" w:space="0" w:color="auto"/>
            </w:tcBorders>
            <w:shd w:val="clear" w:color="auto" w:fill="auto"/>
          </w:tcPr>
          <w:p w:rsidR="00A25D82" w:rsidRPr="00CE209D" w:rsidRDefault="00A25D82" w:rsidP="00A25D82">
            <w:pPr>
              <w:pStyle w:val="Tabletext"/>
            </w:pPr>
            <w:r w:rsidRPr="00CE209D">
              <w:t>The earlier ruling is taken not to have been made if, when the later ruling is made:</w:t>
            </w:r>
          </w:p>
          <w:p w:rsidR="00A25D82" w:rsidRPr="00CE209D" w:rsidRDefault="00A25D82" w:rsidP="00A25D82">
            <w:pPr>
              <w:pStyle w:val="Tablea"/>
            </w:pPr>
            <w:r w:rsidRPr="00CE209D">
              <w:t>(a) the income year or other period to which the rulings relate has not begun; and</w:t>
            </w:r>
          </w:p>
          <w:p w:rsidR="00A25D82" w:rsidRPr="00CE209D" w:rsidRDefault="00A25D82" w:rsidP="00A25D82">
            <w:pPr>
              <w:pStyle w:val="Tablea"/>
            </w:pPr>
            <w:r w:rsidRPr="00CE209D">
              <w:t xml:space="preserve">(b) the </w:t>
            </w:r>
            <w:r w:rsidR="00CE209D" w:rsidRPr="00CE209D">
              <w:rPr>
                <w:position w:val="6"/>
                <w:sz w:val="16"/>
              </w:rPr>
              <w:t>*</w:t>
            </w:r>
            <w:r w:rsidRPr="00CE209D">
              <w:t>scheme to which the rulings relate has not begun to be carried out.</w:t>
            </w:r>
          </w:p>
          <w:p w:rsidR="00A25D82" w:rsidRPr="00CE209D" w:rsidRDefault="00A25D82" w:rsidP="00A25D82">
            <w:pPr>
              <w:pStyle w:val="Tabletext"/>
            </w:pPr>
            <w:r w:rsidRPr="00CE209D">
              <w:t>Otherwise, you may rely on either ruling.</w:t>
            </w:r>
          </w:p>
        </w:tc>
      </w:tr>
    </w:tbl>
    <w:p w:rsidR="000922E0" w:rsidRPr="00CE209D" w:rsidRDefault="000922E0" w:rsidP="000922E0">
      <w:pPr>
        <w:pStyle w:val="subsection"/>
      </w:pPr>
      <w:r w:rsidRPr="00CE209D">
        <w:tab/>
        <w:t>(1A)</w:t>
      </w:r>
      <w:r w:rsidRPr="00CE209D">
        <w:tab/>
        <w:t>If:</w:t>
      </w:r>
    </w:p>
    <w:p w:rsidR="000922E0" w:rsidRPr="00CE209D" w:rsidRDefault="000922E0" w:rsidP="000922E0">
      <w:pPr>
        <w:pStyle w:val="paragraph"/>
      </w:pPr>
      <w:r w:rsidRPr="00CE209D">
        <w:tab/>
        <w:t>(a)</w:t>
      </w:r>
      <w:r w:rsidRPr="00CE209D">
        <w:tab/>
        <w:t xml:space="preserve">2 inconsistent </w:t>
      </w:r>
      <w:r w:rsidR="00CE209D" w:rsidRPr="00CE209D">
        <w:rPr>
          <w:position w:val="6"/>
          <w:sz w:val="16"/>
        </w:rPr>
        <w:t>*</w:t>
      </w:r>
      <w:r w:rsidRPr="00CE209D">
        <w:t>indirect tax or excise rulings apply to you; and</w:t>
      </w:r>
    </w:p>
    <w:p w:rsidR="000922E0" w:rsidRPr="00CE209D" w:rsidRDefault="000922E0" w:rsidP="000922E0">
      <w:pPr>
        <w:pStyle w:val="paragraph"/>
      </w:pPr>
      <w:r w:rsidRPr="00CE209D">
        <w:tab/>
        <w:t>(b)</w:t>
      </w:r>
      <w:r w:rsidRPr="00CE209D">
        <w:tab/>
        <w:t xml:space="preserve">the rulings are both </w:t>
      </w:r>
      <w:r w:rsidR="00CE209D" w:rsidRPr="00CE209D">
        <w:rPr>
          <w:position w:val="6"/>
          <w:sz w:val="16"/>
        </w:rPr>
        <w:t>*</w:t>
      </w:r>
      <w:r w:rsidRPr="00CE209D">
        <w:t>public rulings;</w:t>
      </w:r>
    </w:p>
    <w:p w:rsidR="000922E0" w:rsidRPr="00CE209D" w:rsidRDefault="000922E0" w:rsidP="000922E0">
      <w:pPr>
        <w:pStyle w:val="subsection2"/>
      </w:pPr>
      <w:r w:rsidRPr="00CE209D">
        <w:t>then, to the extent of the inconsistency, you may rely on either of the rulings.</w:t>
      </w:r>
    </w:p>
    <w:p w:rsidR="000922E0" w:rsidRPr="00CE209D" w:rsidRDefault="000922E0" w:rsidP="000922E0">
      <w:pPr>
        <w:pStyle w:val="subsection"/>
      </w:pPr>
      <w:r w:rsidRPr="00CE209D">
        <w:tab/>
        <w:t>(1B)</w:t>
      </w:r>
      <w:r w:rsidRPr="00CE209D">
        <w:tab/>
        <w:t>If:</w:t>
      </w:r>
    </w:p>
    <w:p w:rsidR="000922E0" w:rsidRPr="00CE209D" w:rsidRDefault="000922E0" w:rsidP="000922E0">
      <w:pPr>
        <w:pStyle w:val="paragraph"/>
      </w:pPr>
      <w:r w:rsidRPr="00CE209D">
        <w:tab/>
        <w:t>(a)</w:t>
      </w:r>
      <w:r w:rsidRPr="00CE209D">
        <w:tab/>
        <w:t xml:space="preserve">2 inconsistent </w:t>
      </w:r>
      <w:r w:rsidR="00CE209D" w:rsidRPr="00CE209D">
        <w:rPr>
          <w:position w:val="6"/>
          <w:sz w:val="16"/>
        </w:rPr>
        <w:t>*</w:t>
      </w:r>
      <w:r w:rsidRPr="00CE209D">
        <w:t>indirect tax or excise rulings apply to you; and</w:t>
      </w:r>
    </w:p>
    <w:p w:rsidR="000922E0" w:rsidRPr="00CE209D" w:rsidRDefault="000922E0" w:rsidP="000922E0">
      <w:pPr>
        <w:pStyle w:val="paragraph"/>
      </w:pPr>
      <w:r w:rsidRPr="00CE209D">
        <w:tab/>
        <w:t>(b)</w:t>
      </w:r>
      <w:r w:rsidRPr="00CE209D">
        <w:tab/>
        <w:t xml:space="preserve">at least one of the rulings is not a </w:t>
      </w:r>
      <w:r w:rsidR="00CE209D" w:rsidRPr="00CE209D">
        <w:rPr>
          <w:position w:val="6"/>
          <w:sz w:val="16"/>
        </w:rPr>
        <w:t>*</w:t>
      </w:r>
      <w:r w:rsidRPr="00CE209D">
        <w:t>public ruling;</w:t>
      </w:r>
    </w:p>
    <w:p w:rsidR="000922E0" w:rsidRPr="00CE209D" w:rsidRDefault="000922E0" w:rsidP="000922E0">
      <w:pPr>
        <w:pStyle w:val="subsection2"/>
      </w:pPr>
      <w:r w:rsidRPr="00CE209D">
        <w:t>then, to the extent of the inconsistency:</w:t>
      </w:r>
    </w:p>
    <w:p w:rsidR="000922E0" w:rsidRPr="00CE209D" w:rsidRDefault="000922E0" w:rsidP="000922E0">
      <w:pPr>
        <w:pStyle w:val="paragraph"/>
      </w:pPr>
      <w:r w:rsidRPr="00CE209D">
        <w:tab/>
        <w:t>(c)</w:t>
      </w:r>
      <w:r w:rsidRPr="00CE209D">
        <w:tab/>
        <w:t>the later ruling is taken to apply from the later of:</w:t>
      </w:r>
    </w:p>
    <w:p w:rsidR="000922E0" w:rsidRPr="00CE209D" w:rsidRDefault="000922E0" w:rsidP="000922E0">
      <w:pPr>
        <w:pStyle w:val="paragraphsub"/>
      </w:pPr>
      <w:r w:rsidRPr="00CE209D">
        <w:tab/>
        <w:t>(i)</w:t>
      </w:r>
      <w:r w:rsidRPr="00CE209D">
        <w:tab/>
        <w:t>the time it is made; and</w:t>
      </w:r>
    </w:p>
    <w:p w:rsidR="000922E0" w:rsidRPr="00CE209D" w:rsidRDefault="000922E0" w:rsidP="000922E0">
      <w:pPr>
        <w:pStyle w:val="paragraphsub"/>
      </w:pPr>
      <w:r w:rsidRPr="00CE209D">
        <w:tab/>
        <w:t>(ii)</w:t>
      </w:r>
      <w:r w:rsidRPr="00CE209D">
        <w:tab/>
        <w:t>the time (if any) specified in the ruling as being the time from which it begins to apply; and</w:t>
      </w:r>
    </w:p>
    <w:p w:rsidR="000922E0" w:rsidRPr="00CE209D" w:rsidRDefault="000922E0" w:rsidP="000922E0">
      <w:pPr>
        <w:pStyle w:val="paragraph"/>
      </w:pPr>
      <w:r w:rsidRPr="00CE209D">
        <w:tab/>
        <w:t>(d)</w:t>
      </w:r>
      <w:r w:rsidRPr="00CE209D">
        <w:tab/>
        <w:t>the earlier ruling is taken to cease to apply at that later time.</w:t>
      </w:r>
    </w:p>
    <w:p w:rsidR="00A25D82" w:rsidRPr="00CE209D" w:rsidRDefault="00A25D82" w:rsidP="00A25D82">
      <w:pPr>
        <w:pStyle w:val="subsection"/>
      </w:pPr>
      <w:r w:rsidRPr="00CE209D">
        <w:tab/>
        <w:t>(2)</w:t>
      </w:r>
      <w:r w:rsidRPr="00CE209D">
        <w:tab/>
        <w:t xml:space="preserve">If 3 or more rulings apply to you and the rulings are inconsistent, apply the rules in </w:t>
      </w:r>
      <w:r w:rsidR="005D2002" w:rsidRPr="00CE209D">
        <w:t>this section</w:t>
      </w:r>
      <w:r w:rsidRPr="00CE209D">
        <w:t xml:space="preserve"> to each combination of 2 rulings in the order in which they were made.</w:t>
      </w:r>
    </w:p>
    <w:p w:rsidR="00A25D82" w:rsidRPr="00CE209D" w:rsidRDefault="00A25D82" w:rsidP="00A25D82">
      <w:pPr>
        <w:pStyle w:val="ActHead5"/>
      </w:pPr>
      <w:bookmarkStart w:id="1023" w:name="_Toc392596129"/>
      <w:r w:rsidRPr="00CE209D">
        <w:rPr>
          <w:rStyle w:val="CharSectno"/>
        </w:rPr>
        <w:t>357</w:t>
      </w:r>
      <w:r w:rsidR="00CE209D">
        <w:rPr>
          <w:rStyle w:val="CharSectno"/>
        </w:rPr>
        <w:noBreakHyphen/>
      </w:r>
      <w:r w:rsidRPr="00CE209D">
        <w:rPr>
          <w:rStyle w:val="CharSectno"/>
        </w:rPr>
        <w:t>80</w:t>
      </w:r>
      <w:r w:rsidRPr="00CE209D">
        <w:t xml:space="preserve">  Contracts for schemes</w:t>
      </w:r>
      <w:bookmarkEnd w:id="1023"/>
    </w:p>
    <w:p w:rsidR="00A25D82" w:rsidRPr="00CE209D" w:rsidRDefault="00A25D82" w:rsidP="00A25D82">
      <w:pPr>
        <w:pStyle w:val="subsection"/>
      </w:pPr>
      <w:r w:rsidRPr="00CE209D">
        <w:tab/>
      </w:r>
      <w:r w:rsidRPr="00CE209D">
        <w:tab/>
        <w:t xml:space="preserve">For the purposes of this Part, if a contract requiring a </w:t>
      </w:r>
      <w:r w:rsidR="00CE209D" w:rsidRPr="00CE209D">
        <w:rPr>
          <w:position w:val="6"/>
          <w:sz w:val="16"/>
        </w:rPr>
        <w:t>*</w:t>
      </w:r>
      <w:r w:rsidRPr="00CE209D">
        <w:t>scheme has been entered into, the scheme is taken to have begun to be carried out.</w:t>
      </w:r>
    </w:p>
    <w:p w:rsidR="00A25D82" w:rsidRPr="00CE209D" w:rsidRDefault="00A25D82" w:rsidP="00A25D82">
      <w:pPr>
        <w:pStyle w:val="ActHead5"/>
      </w:pPr>
      <w:bookmarkStart w:id="1024" w:name="_Toc392596130"/>
      <w:r w:rsidRPr="00CE209D">
        <w:rPr>
          <w:rStyle w:val="CharSectno"/>
        </w:rPr>
        <w:t>357</w:t>
      </w:r>
      <w:r w:rsidR="00CE209D">
        <w:rPr>
          <w:rStyle w:val="CharSectno"/>
        </w:rPr>
        <w:noBreakHyphen/>
      </w:r>
      <w:r w:rsidRPr="00CE209D">
        <w:rPr>
          <w:rStyle w:val="CharSectno"/>
        </w:rPr>
        <w:t>85</w:t>
      </w:r>
      <w:r w:rsidRPr="00CE209D">
        <w:t xml:space="preserve">  Effect on ruling if relevant provision re</w:t>
      </w:r>
      <w:r w:rsidR="00CE209D">
        <w:noBreakHyphen/>
      </w:r>
      <w:r w:rsidRPr="00CE209D">
        <w:t>enacted</w:t>
      </w:r>
      <w:bookmarkEnd w:id="1024"/>
    </w:p>
    <w:p w:rsidR="00A25D82" w:rsidRPr="00CE209D" w:rsidRDefault="00A25D82" w:rsidP="00A25D82">
      <w:pPr>
        <w:pStyle w:val="subsection"/>
      </w:pPr>
      <w:r w:rsidRPr="00CE209D">
        <w:tab/>
      </w:r>
      <w:r w:rsidRPr="00CE209D">
        <w:tab/>
        <w:t>If:</w:t>
      </w:r>
    </w:p>
    <w:p w:rsidR="00A25D82" w:rsidRPr="00CE209D" w:rsidRDefault="00A25D82" w:rsidP="00A25D82">
      <w:pPr>
        <w:pStyle w:val="paragraph"/>
      </w:pPr>
      <w:r w:rsidRPr="00CE209D">
        <w:tab/>
        <w:t>(a)</w:t>
      </w:r>
      <w:r w:rsidRPr="00CE209D">
        <w:tab/>
        <w:t xml:space="preserve">the Commissioner makes a ruling about a relevant provision (the </w:t>
      </w:r>
      <w:r w:rsidRPr="00CE209D">
        <w:rPr>
          <w:b/>
          <w:i/>
        </w:rPr>
        <w:t>old provision</w:t>
      </w:r>
      <w:r w:rsidRPr="00CE209D">
        <w:t>); and</w:t>
      </w:r>
    </w:p>
    <w:p w:rsidR="00A25D82" w:rsidRPr="00CE209D" w:rsidRDefault="00A25D82" w:rsidP="00A25D82">
      <w:pPr>
        <w:pStyle w:val="paragraph"/>
      </w:pPr>
      <w:r w:rsidRPr="00CE209D">
        <w:tab/>
        <w:t>(b)</w:t>
      </w:r>
      <w:r w:rsidRPr="00CE209D">
        <w:tab/>
        <w:t>that provision is re</w:t>
      </w:r>
      <w:r w:rsidR="00CE209D">
        <w:noBreakHyphen/>
      </w:r>
      <w:r w:rsidRPr="00CE209D">
        <w:t>enacted or remade (with or without modifications, and whether or not the old provision is repealed);</w:t>
      </w:r>
    </w:p>
    <w:p w:rsidR="00A25D82" w:rsidRPr="00CE209D" w:rsidRDefault="00A25D82" w:rsidP="00A25D82">
      <w:pPr>
        <w:pStyle w:val="subsection2"/>
      </w:pPr>
      <w:r w:rsidRPr="00CE209D">
        <w:t>the ruling is taken also to be a ruling about that provision as re</w:t>
      </w:r>
      <w:r w:rsidR="00CE209D">
        <w:noBreakHyphen/>
      </w:r>
      <w:r w:rsidRPr="00CE209D">
        <w:t xml:space="preserve">enacted or remade (the </w:t>
      </w:r>
      <w:r w:rsidRPr="00CE209D">
        <w:rPr>
          <w:b/>
          <w:i/>
        </w:rPr>
        <w:t>new provision</w:t>
      </w:r>
      <w:r w:rsidRPr="00CE209D">
        <w:t>), but only so far as the new provision expresses the same ideas as the old provision.</w:t>
      </w:r>
    </w:p>
    <w:p w:rsidR="00A25D82" w:rsidRPr="00CE209D" w:rsidRDefault="00A25D82" w:rsidP="00A25D82">
      <w:pPr>
        <w:pStyle w:val="notetext"/>
      </w:pPr>
      <w:r w:rsidRPr="00CE209D">
        <w:t>Note 1:</w:t>
      </w:r>
      <w:r w:rsidRPr="00CE209D">
        <w:tab/>
        <w:t>Section</w:t>
      </w:r>
      <w:r w:rsidR="00CE209D">
        <w:t> </w:t>
      </w:r>
      <w:r w:rsidRPr="00CE209D">
        <w:t>357</w:t>
      </w:r>
      <w:r w:rsidR="00CE209D">
        <w:noBreakHyphen/>
      </w:r>
      <w:r w:rsidRPr="00CE209D">
        <w:t>55 specifies the relevant provisions.</w:t>
      </w:r>
    </w:p>
    <w:p w:rsidR="00A25D82" w:rsidRPr="00CE209D" w:rsidRDefault="00A25D82" w:rsidP="00A25D82">
      <w:pPr>
        <w:pStyle w:val="notetext"/>
      </w:pPr>
      <w:r w:rsidRPr="00CE209D">
        <w:t>Note 2:</w:t>
      </w:r>
      <w:r w:rsidRPr="00CE209D">
        <w:tab/>
        <w:t>Ideas in taxation provisions are not necessarily different just because different forms of words are used: see section</w:t>
      </w:r>
      <w:r w:rsidR="00CE209D">
        <w:t> </w:t>
      </w:r>
      <w:r w:rsidRPr="00CE209D">
        <w:t xml:space="preserve">15AC of the </w:t>
      </w:r>
      <w:r w:rsidRPr="00CE209D">
        <w:rPr>
          <w:i/>
        </w:rPr>
        <w:t>Acts Interpretation Act 1901</w:t>
      </w:r>
      <w:r w:rsidRPr="00CE209D">
        <w:t xml:space="preserve"> and section</w:t>
      </w:r>
      <w:r w:rsidR="00CE209D">
        <w:t> </w:t>
      </w:r>
      <w:r w:rsidRPr="00CE209D">
        <w:t>1</w:t>
      </w:r>
      <w:r w:rsidR="00CE209D">
        <w:noBreakHyphen/>
      </w:r>
      <w:r w:rsidRPr="00CE209D">
        <w:t xml:space="preserve">3 of the </w:t>
      </w:r>
      <w:r w:rsidRPr="00CE209D">
        <w:rPr>
          <w:i/>
        </w:rPr>
        <w:t>Income Tax Assessment Act 1997</w:t>
      </w:r>
      <w:r w:rsidRPr="00CE209D">
        <w:t>.</w:t>
      </w:r>
    </w:p>
    <w:p w:rsidR="00A25D82" w:rsidRPr="00CE209D" w:rsidRDefault="00A25D82" w:rsidP="00A25D82">
      <w:pPr>
        <w:pStyle w:val="ActHead5"/>
      </w:pPr>
      <w:bookmarkStart w:id="1025" w:name="_Toc392596131"/>
      <w:r w:rsidRPr="00CE209D">
        <w:rPr>
          <w:rStyle w:val="CharSectno"/>
        </w:rPr>
        <w:t>357</w:t>
      </w:r>
      <w:r w:rsidR="00CE209D">
        <w:rPr>
          <w:rStyle w:val="CharSectno"/>
        </w:rPr>
        <w:noBreakHyphen/>
      </w:r>
      <w:r w:rsidRPr="00CE209D">
        <w:rPr>
          <w:rStyle w:val="CharSectno"/>
        </w:rPr>
        <w:t>90</w:t>
      </w:r>
      <w:r w:rsidRPr="00CE209D">
        <w:t xml:space="preserve">  Validity of ruling not affected by formal defect</w:t>
      </w:r>
      <w:bookmarkEnd w:id="1025"/>
    </w:p>
    <w:p w:rsidR="00A25D82" w:rsidRPr="00CE209D" w:rsidRDefault="00A25D82" w:rsidP="00A25D82">
      <w:pPr>
        <w:pStyle w:val="subsection"/>
      </w:pPr>
      <w:r w:rsidRPr="00CE209D">
        <w:tab/>
      </w:r>
      <w:r w:rsidRPr="00CE209D">
        <w:tab/>
        <w:t>The validity of a ruling is not affected merely because a provision of this Part relating to the form of the ruling or the procedure for making it has not been complied with.</w:t>
      </w:r>
    </w:p>
    <w:p w:rsidR="00A25D82" w:rsidRPr="00CE209D" w:rsidRDefault="00A25D82" w:rsidP="00A25D82">
      <w:pPr>
        <w:pStyle w:val="ActHead4"/>
      </w:pPr>
      <w:bookmarkStart w:id="1026" w:name="_Toc392596132"/>
      <w:r w:rsidRPr="00CE209D">
        <w:rPr>
          <w:rStyle w:val="CharSubdNo"/>
        </w:rPr>
        <w:t>Common rules for public and private rulin</w:t>
      </w:r>
      <w:r w:rsidRPr="00CE209D">
        <w:rPr>
          <w:rStyle w:val="CharSubdText"/>
        </w:rPr>
        <w:t>g</w:t>
      </w:r>
      <w:r w:rsidRPr="00CE209D">
        <w:t>s</w:t>
      </w:r>
      <w:bookmarkEnd w:id="1026"/>
    </w:p>
    <w:p w:rsidR="00A25D82" w:rsidRPr="00CE209D" w:rsidRDefault="00A25D82" w:rsidP="00A25D82">
      <w:pPr>
        <w:pStyle w:val="ActHead5"/>
      </w:pPr>
      <w:bookmarkStart w:id="1027" w:name="_Toc392596133"/>
      <w:r w:rsidRPr="00CE209D">
        <w:rPr>
          <w:rStyle w:val="CharSectno"/>
        </w:rPr>
        <w:t>357</w:t>
      </w:r>
      <w:r w:rsidR="00CE209D">
        <w:rPr>
          <w:rStyle w:val="CharSectno"/>
        </w:rPr>
        <w:noBreakHyphen/>
      </w:r>
      <w:r w:rsidRPr="00CE209D">
        <w:rPr>
          <w:rStyle w:val="CharSectno"/>
        </w:rPr>
        <w:t>95</w:t>
      </w:r>
      <w:r w:rsidRPr="00CE209D">
        <w:t xml:space="preserve">  Electronic communications</w:t>
      </w:r>
      <w:bookmarkEnd w:id="1027"/>
    </w:p>
    <w:p w:rsidR="00A25D82" w:rsidRPr="00CE209D" w:rsidRDefault="00A25D82" w:rsidP="00A25D82">
      <w:pPr>
        <w:pStyle w:val="subsection"/>
      </w:pPr>
      <w:r w:rsidRPr="00CE209D">
        <w:tab/>
      </w:r>
      <w:r w:rsidRPr="00CE209D">
        <w:tab/>
        <w:t xml:space="preserve">A communication between the Commissioner and another entity made for the purposes of a </w:t>
      </w:r>
      <w:r w:rsidR="00CE209D" w:rsidRPr="00CE209D">
        <w:rPr>
          <w:position w:val="6"/>
          <w:sz w:val="16"/>
        </w:rPr>
        <w:t>*</w:t>
      </w:r>
      <w:r w:rsidRPr="00CE209D">
        <w:t xml:space="preserve">public ruling or </w:t>
      </w:r>
      <w:r w:rsidR="00CE209D" w:rsidRPr="00CE209D">
        <w:rPr>
          <w:position w:val="6"/>
          <w:sz w:val="16"/>
        </w:rPr>
        <w:t>*</w:t>
      </w:r>
      <w:r w:rsidRPr="00CE209D">
        <w:t>private ruling may be made electronically.</w:t>
      </w:r>
    </w:p>
    <w:p w:rsidR="00A25D82" w:rsidRPr="00CE209D" w:rsidRDefault="00A25D82" w:rsidP="00A25D82">
      <w:pPr>
        <w:pStyle w:val="ActHead5"/>
      </w:pPr>
      <w:bookmarkStart w:id="1028" w:name="_Toc392596134"/>
      <w:r w:rsidRPr="00CE209D">
        <w:rPr>
          <w:rStyle w:val="CharSectno"/>
        </w:rPr>
        <w:t>357</w:t>
      </w:r>
      <w:r w:rsidR="00CE209D">
        <w:rPr>
          <w:rStyle w:val="CharSectno"/>
        </w:rPr>
        <w:noBreakHyphen/>
      </w:r>
      <w:r w:rsidRPr="00CE209D">
        <w:rPr>
          <w:rStyle w:val="CharSectno"/>
        </w:rPr>
        <w:t>100</w:t>
      </w:r>
      <w:r w:rsidRPr="00CE209D">
        <w:t xml:space="preserve">  Evidence</w:t>
      </w:r>
      <w:bookmarkEnd w:id="1028"/>
    </w:p>
    <w:p w:rsidR="00A25D82" w:rsidRPr="00CE209D" w:rsidRDefault="00A25D82" w:rsidP="00A25D82">
      <w:pPr>
        <w:pStyle w:val="subsection"/>
      </w:pPr>
      <w:r w:rsidRPr="00CE209D">
        <w:tab/>
      </w:r>
      <w:r w:rsidRPr="00CE209D">
        <w:tab/>
        <w:t>The production of:</w:t>
      </w:r>
    </w:p>
    <w:p w:rsidR="00A25D82" w:rsidRPr="00CE209D" w:rsidRDefault="00A25D82" w:rsidP="00A25D82">
      <w:pPr>
        <w:pStyle w:val="paragraph"/>
      </w:pPr>
      <w:r w:rsidRPr="00CE209D">
        <w:tab/>
        <w:t>(a)</w:t>
      </w:r>
      <w:r w:rsidRPr="00CE209D">
        <w:tab/>
        <w:t xml:space="preserve">a </w:t>
      </w:r>
      <w:r w:rsidR="00CE209D" w:rsidRPr="00CE209D">
        <w:rPr>
          <w:position w:val="6"/>
          <w:sz w:val="16"/>
        </w:rPr>
        <w:t>*</w:t>
      </w:r>
      <w:r w:rsidRPr="00CE209D">
        <w:t xml:space="preserve">public ruling or </w:t>
      </w:r>
      <w:r w:rsidR="00CE209D" w:rsidRPr="00CE209D">
        <w:rPr>
          <w:position w:val="6"/>
          <w:sz w:val="16"/>
        </w:rPr>
        <w:t>*</w:t>
      </w:r>
      <w:r w:rsidRPr="00CE209D">
        <w:t>private ruling; or</w:t>
      </w:r>
    </w:p>
    <w:p w:rsidR="00A25D82" w:rsidRPr="00CE209D" w:rsidRDefault="00A25D82" w:rsidP="00A25D82">
      <w:pPr>
        <w:pStyle w:val="paragraph"/>
      </w:pPr>
      <w:r w:rsidRPr="00CE209D">
        <w:tab/>
        <w:t>(b)</w:t>
      </w:r>
      <w:r w:rsidRPr="00CE209D">
        <w:tab/>
        <w:t xml:space="preserve">a document signed by the Commissioner, a </w:t>
      </w:r>
      <w:r w:rsidR="00CE209D" w:rsidRPr="00CE209D">
        <w:rPr>
          <w:position w:val="6"/>
          <w:sz w:val="16"/>
        </w:rPr>
        <w:t>*</w:t>
      </w:r>
      <w:r w:rsidR="00E91671" w:rsidRPr="00CE209D">
        <w:t xml:space="preserve">Second Commissioner or a </w:t>
      </w:r>
      <w:r w:rsidR="00CE209D" w:rsidRPr="00CE209D">
        <w:rPr>
          <w:position w:val="6"/>
          <w:sz w:val="16"/>
        </w:rPr>
        <w:t>*</w:t>
      </w:r>
      <w:r w:rsidR="00E91671" w:rsidRPr="00CE209D">
        <w:t>Deputy Commissioner</w:t>
      </w:r>
      <w:r w:rsidRPr="00CE209D">
        <w:t>, purporting to be a copy of the ruling or of a notice of withdrawal of a public ruling;</w:t>
      </w:r>
    </w:p>
    <w:p w:rsidR="00A25D82" w:rsidRPr="00CE209D" w:rsidRDefault="00A25D82" w:rsidP="00A25D82">
      <w:pPr>
        <w:pStyle w:val="subsection2"/>
      </w:pPr>
      <w:r w:rsidRPr="00CE209D">
        <w:t>is conclusive evidence of the proper making of the ruling, or of the withdrawal of the public ruling.</w:t>
      </w:r>
    </w:p>
    <w:p w:rsidR="00A25D82" w:rsidRPr="00CE209D" w:rsidRDefault="00A25D82" w:rsidP="00A25D82">
      <w:pPr>
        <w:pStyle w:val="ActHead4"/>
      </w:pPr>
      <w:bookmarkStart w:id="1029" w:name="_Toc392596135"/>
      <w:r w:rsidRPr="00CE209D">
        <w:rPr>
          <w:rStyle w:val="CharSubdNo"/>
        </w:rPr>
        <w:t>Common rules for private and oral rulin</w:t>
      </w:r>
      <w:r w:rsidRPr="00CE209D">
        <w:rPr>
          <w:rStyle w:val="CharSubdText"/>
        </w:rPr>
        <w:t>g</w:t>
      </w:r>
      <w:r w:rsidRPr="00CE209D">
        <w:t>s</w:t>
      </w:r>
      <w:bookmarkEnd w:id="1029"/>
    </w:p>
    <w:p w:rsidR="00A25D82" w:rsidRPr="00CE209D" w:rsidRDefault="00A25D82" w:rsidP="00A25D82">
      <w:pPr>
        <w:pStyle w:val="ActHead5"/>
      </w:pPr>
      <w:bookmarkStart w:id="1030" w:name="_Toc392596136"/>
      <w:r w:rsidRPr="00CE209D">
        <w:rPr>
          <w:rStyle w:val="CharSectno"/>
        </w:rPr>
        <w:t>357</w:t>
      </w:r>
      <w:r w:rsidR="00CE209D">
        <w:rPr>
          <w:rStyle w:val="CharSectno"/>
        </w:rPr>
        <w:noBreakHyphen/>
      </w:r>
      <w:r w:rsidRPr="00CE209D">
        <w:rPr>
          <w:rStyle w:val="CharSectno"/>
        </w:rPr>
        <w:t>105</w:t>
      </w:r>
      <w:r w:rsidRPr="00CE209D">
        <w:t xml:space="preserve">  Further information must be sought</w:t>
      </w:r>
      <w:bookmarkEnd w:id="1030"/>
    </w:p>
    <w:p w:rsidR="00A25D82" w:rsidRPr="00CE209D" w:rsidRDefault="00A25D82" w:rsidP="00A25D82">
      <w:pPr>
        <w:pStyle w:val="subsection"/>
      </w:pPr>
      <w:r w:rsidRPr="00CE209D">
        <w:tab/>
        <w:t>(1)</w:t>
      </w:r>
      <w:r w:rsidRPr="00CE209D">
        <w:tab/>
        <w:t xml:space="preserve">If the Commissioner considers that further information is required to make a </w:t>
      </w:r>
      <w:r w:rsidR="00CE209D" w:rsidRPr="00CE209D">
        <w:rPr>
          <w:position w:val="6"/>
          <w:sz w:val="16"/>
        </w:rPr>
        <w:t>*</w:t>
      </w:r>
      <w:r w:rsidRPr="00CE209D">
        <w:t xml:space="preserve">private ruling or an </w:t>
      </w:r>
      <w:r w:rsidR="00CE209D" w:rsidRPr="00CE209D">
        <w:rPr>
          <w:position w:val="6"/>
          <w:sz w:val="16"/>
        </w:rPr>
        <w:t>*</w:t>
      </w:r>
      <w:r w:rsidRPr="00CE209D">
        <w:t>oral ruling, the Commissioner must request the applicant to give that information to him or her.</w:t>
      </w:r>
    </w:p>
    <w:p w:rsidR="00A25D82" w:rsidRPr="00CE209D" w:rsidRDefault="00A25D82" w:rsidP="00A25D82">
      <w:pPr>
        <w:pStyle w:val="notetext"/>
      </w:pPr>
      <w:r w:rsidRPr="00CE209D">
        <w:t>Note:</w:t>
      </w:r>
      <w:r w:rsidRPr="00CE209D">
        <w:tab/>
        <w:t>The Commissioner should make a private ruling within 60 days. However, if the Commissioner requests further information under this section, that period is extended: see subsection</w:t>
      </w:r>
      <w:r w:rsidR="00CE209D">
        <w:t> </w:t>
      </w:r>
      <w:r w:rsidRPr="00CE209D">
        <w:t>359</w:t>
      </w:r>
      <w:r w:rsidR="00CE209D">
        <w:noBreakHyphen/>
      </w:r>
      <w:r w:rsidRPr="00CE209D">
        <w:t>50(2).</w:t>
      </w:r>
    </w:p>
    <w:p w:rsidR="00A25D82" w:rsidRPr="00CE209D" w:rsidRDefault="00A25D82" w:rsidP="00A25D82">
      <w:pPr>
        <w:pStyle w:val="subsection"/>
      </w:pPr>
      <w:r w:rsidRPr="00CE209D">
        <w:tab/>
        <w:t>(2)</w:t>
      </w:r>
      <w:r w:rsidRPr="00CE209D">
        <w:tab/>
        <w:t>The Commissioner may decline to make the ruling if the applicant does not give the information to the Commissioner within a reasonable time.</w:t>
      </w:r>
    </w:p>
    <w:p w:rsidR="00A25D82" w:rsidRPr="00CE209D" w:rsidRDefault="00A25D82" w:rsidP="00A25D82">
      <w:pPr>
        <w:pStyle w:val="notetext"/>
      </w:pPr>
      <w:r w:rsidRPr="00CE209D">
        <w:t>Note:</w:t>
      </w:r>
      <w:r w:rsidRPr="00CE209D">
        <w:tab/>
        <w:t>The Commissioner must give the applicant written reasons for declining to make a private ruling: see section</w:t>
      </w:r>
      <w:r w:rsidR="00CE209D">
        <w:t> </w:t>
      </w:r>
      <w:r w:rsidRPr="00CE209D">
        <w:t>359</w:t>
      </w:r>
      <w:r w:rsidR="00CE209D">
        <w:noBreakHyphen/>
      </w:r>
      <w:r w:rsidRPr="00CE209D">
        <w:t>35.</w:t>
      </w:r>
    </w:p>
    <w:p w:rsidR="00A25D82" w:rsidRPr="00CE209D" w:rsidRDefault="00A25D82" w:rsidP="00A25D82">
      <w:pPr>
        <w:pStyle w:val="ActHead5"/>
      </w:pPr>
      <w:bookmarkStart w:id="1031" w:name="_Toc392596137"/>
      <w:r w:rsidRPr="00CE209D">
        <w:rPr>
          <w:rStyle w:val="CharSectno"/>
        </w:rPr>
        <w:t>357</w:t>
      </w:r>
      <w:r w:rsidR="00CE209D">
        <w:rPr>
          <w:rStyle w:val="CharSectno"/>
        </w:rPr>
        <w:noBreakHyphen/>
      </w:r>
      <w:r w:rsidRPr="00CE209D">
        <w:rPr>
          <w:rStyle w:val="CharSectno"/>
        </w:rPr>
        <w:t>110</w:t>
      </w:r>
      <w:r w:rsidRPr="00CE209D">
        <w:t xml:space="preserve">  Assumptions in making private or oral ruling</w:t>
      </w:r>
      <w:bookmarkEnd w:id="1031"/>
    </w:p>
    <w:p w:rsidR="00A25D82" w:rsidRPr="00CE209D" w:rsidRDefault="00A25D82" w:rsidP="00A25D82">
      <w:pPr>
        <w:pStyle w:val="subsection"/>
      </w:pPr>
      <w:r w:rsidRPr="00CE209D">
        <w:tab/>
        <w:t>(1)</w:t>
      </w:r>
      <w:r w:rsidRPr="00CE209D">
        <w:tab/>
        <w:t xml:space="preserve">If the Commissioner considers that the correctness of a </w:t>
      </w:r>
      <w:r w:rsidR="00CE209D" w:rsidRPr="00CE209D">
        <w:rPr>
          <w:position w:val="6"/>
          <w:sz w:val="16"/>
        </w:rPr>
        <w:t>*</w:t>
      </w:r>
      <w:r w:rsidRPr="00CE209D">
        <w:t xml:space="preserve">private ruling or an </w:t>
      </w:r>
      <w:r w:rsidR="00CE209D" w:rsidRPr="00CE209D">
        <w:rPr>
          <w:position w:val="6"/>
          <w:sz w:val="16"/>
        </w:rPr>
        <w:t>*</w:t>
      </w:r>
      <w:r w:rsidRPr="00CE209D">
        <w:t>oral ruling would depend on which assumptions were made about a future event or other matter, the Commissioner may:</w:t>
      </w:r>
    </w:p>
    <w:p w:rsidR="00A25D82" w:rsidRPr="00CE209D" w:rsidRDefault="00A25D82" w:rsidP="00A25D82">
      <w:pPr>
        <w:pStyle w:val="paragraph"/>
      </w:pPr>
      <w:r w:rsidRPr="00CE209D">
        <w:tab/>
        <w:t>(a)</w:t>
      </w:r>
      <w:r w:rsidRPr="00CE209D">
        <w:tab/>
        <w:t>decline to make the ruling; or</w:t>
      </w:r>
    </w:p>
    <w:p w:rsidR="00A25D82" w:rsidRPr="00CE209D" w:rsidRDefault="00A25D82" w:rsidP="00A25D82">
      <w:pPr>
        <w:pStyle w:val="paragraph"/>
      </w:pPr>
      <w:r w:rsidRPr="00CE209D">
        <w:tab/>
        <w:t>(b)</w:t>
      </w:r>
      <w:r w:rsidRPr="00CE209D">
        <w:tab/>
        <w:t>make such of the assumptions as the Commissioner considers to be most appropriate.</w:t>
      </w:r>
    </w:p>
    <w:p w:rsidR="00A25D82" w:rsidRPr="00CE209D" w:rsidRDefault="00A25D82" w:rsidP="00A25D82">
      <w:pPr>
        <w:pStyle w:val="subsection"/>
      </w:pPr>
      <w:r w:rsidRPr="00CE209D">
        <w:tab/>
        <w:t>(2)</w:t>
      </w:r>
      <w:r w:rsidRPr="00CE209D">
        <w:tab/>
        <w:t>Before making the ruling, the Commissioner must:</w:t>
      </w:r>
    </w:p>
    <w:p w:rsidR="00A25D82" w:rsidRPr="00CE209D" w:rsidRDefault="00A25D82" w:rsidP="00A25D82">
      <w:pPr>
        <w:pStyle w:val="paragraph"/>
      </w:pPr>
      <w:r w:rsidRPr="00CE209D">
        <w:tab/>
        <w:t>(a)</w:t>
      </w:r>
      <w:r w:rsidRPr="00CE209D">
        <w:tab/>
        <w:t>tell the applicant which assumptions (if any) the Commissioner proposes to make; and</w:t>
      </w:r>
    </w:p>
    <w:p w:rsidR="00A25D82" w:rsidRPr="00CE209D" w:rsidRDefault="00A25D82" w:rsidP="00A25D82">
      <w:pPr>
        <w:pStyle w:val="paragraph"/>
      </w:pPr>
      <w:r w:rsidRPr="00CE209D">
        <w:tab/>
        <w:t>(b)</w:t>
      </w:r>
      <w:r w:rsidRPr="00CE209D">
        <w:tab/>
        <w:t>give the applicant a reasonable opportunity to respond.</w:t>
      </w:r>
    </w:p>
    <w:p w:rsidR="00A25D82" w:rsidRPr="00CE209D" w:rsidRDefault="00A25D82" w:rsidP="00A25D82">
      <w:pPr>
        <w:pStyle w:val="notetext"/>
      </w:pPr>
      <w:r w:rsidRPr="00CE209D">
        <w:t>Note:</w:t>
      </w:r>
      <w:r w:rsidRPr="00CE209D">
        <w:tab/>
        <w:t>The Commissioner should make a private ruling within 60 days. However, if the Commissioner tells the applicant about assumptions the Commissioner proposes to make under this section, that period is extended: see subsection</w:t>
      </w:r>
      <w:r w:rsidR="00CE209D">
        <w:t> </w:t>
      </w:r>
      <w:r w:rsidRPr="00CE209D">
        <w:t>359</w:t>
      </w:r>
      <w:r w:rsidR="00CE209D">
        <w:noBreakHyphen/>
      </w:r>
      <w:r w:rsidRPr="00CE209D">
        <w:t>50(2).</w:t>
      </w:r>
    </w:p>
    <w:p w:rsidR="00A25D82" w:rsidRPr="00CE209D" w:rsidRDefault="00A25D82" w:rsidP="00A25D82">
      <w:pPr>
        <w:pStyle w:val="ActHead5"/>
      </w:pPr>
      <w:bookmarkStart w:id="1032" w:name="_Toc392596138"/>
      <w:r w:rsidRPr="00CE209D">
        <w:rPr>
          <w:rStyle w:val="CharSectno"/>
        </w:rPr>
        <w:t>357</w:t>
      </w:r>
      <w:r w:rsidR="00CE209D">
        <w:rPr>
          <w:rStyle w:val="CharSectno"/>
        </w:rPr>
        <w:noBreakHyphen/>
      </w:r>
      <w:r w:rsidRPr="00CE209D">
        <w:rPr>
          <w:rStyle w:val="CharSectno"/>
        </w:rPr>
        <w:t>115</w:t>
      </w:r>
      <w:r w:rsidRPr="00CE209D">
        <w:t xml:space="preserve">  Additional information provided by applicant</w:t>
      </w:r>
      <w:bookmarkEnd w:id="1032"/>
    </w:p>
    <w:p w:rsidR="00A25D82" w:rsidRPr="00CE209D" w:rsidRDefault="00A25D82" w:rsidP="00A25D82">
      <w:pPr>
        <w:pStyle w:val="subsection"/>
      </w:pPr>
      <w:r w:rsidRPr="00CE209D">
        <w:tab/>
      </w:r>
      <w:r w:rsidRPr="00CE209D">
        <w:tab/>
        <w:t xml:space="preserve">In considering an application for a </w:t>
      </w:r>
      <w:r w:rsidR="00CE209D" w:rsidRPr="00CE209D">
        <w:rPr>
          <w:position w:val="6"/>
          <w:sz w:val="16"/>
        </w:rPr>
        <w:t>*</w:t>
      </w:r>
      <w:r w:rsidRPr="00CE209D">
        <w:t xml:space="preserve">private ruling or an </w:t>
      </w:r>
      <w:r w:rsidR="00CE209D" w:rsidRPr="00CE209D">
        <w:rPr>
          <w:position w:val="6"/>
          <w:sz w:val="16"/>
        </w:rPr>
        <w:t>*</w:t>
      </w:r>
      <w:r w:rsidRPr="00CE209D">
        <w:t>oral ruling, the Commissioner may take into account additional information provided by the applicant after the application was made (whether in response to a request under section</w:t>
      </w:r>
      <w:r w:rsidR="00CE209D">
        <w:t> </w:t>
      </w:r>
      <w:r w:rsidRPr="00CE209D">
        <w:t>357</w:t>
      </w:r>
      <w:r w:rsidR="00CE209D">
        <w:noBreakHyphen/>
      </w:r>
      <w:r w:rsidRPr="00CE209D">
        <w:t>105 or otherwise).</w:t>
      </w:r>
    </w:p>
    <w:p w:rsidR="00A25D82" w:rsidRPr="00CE209D" w:rsidRDefault="00A25D82" w:rsidP="00A25D82">
      <w:pPr>
        <w:pStyle w:val="ActHead5"/>
      </w:pPr>
      <w:bookmarkStart w:id="1033" w:name="_Toc392596139"/>
      <w:r w:rsidRPr="00CE209D">
        <w:rPr>
          <w:rStyle w:val="CharSectno"/>
        </w:rPr>
        <w:t>357</w:t>
      </w:r>
      <w:r w:rsidR="00CE209D">
        <w:rPr>
          <w:rStyle w:val="CharSectno"/>
        </w:rPr>
        <w:noBreakHyphen/>
      </w:r>
      <w:r w:rsidRPr="00CE209D">
        <w:rPr>
          <w:rStyle w:val="CharSectno"/>
        </w:rPr>
        <w:t>120</w:t>
      </w:r>
      <w:r w:rsidRPr="00CE209D">
        <w:t xml:space="preserve">  Commissioner may take into account information from third parties</w:t>
      </w:r>
      <w:bookmarkEnd w:id="1033"/>
    </w:p>
    <w:p w:rsidR="00A25D82" w:rsidRPr="00CE209D" w:rsidRDefault="00A25D82" w:rsidP="00A25D82">
      <w:pPr>
        <w:pStyle w:val="subsection"/>
      </w:pPr>
      <w:r w:rsidRPr="00CE209D">
        <w:tab/>
      </w:r>
      <w:r w:rsidRPr="00CE209D">
        <w:tab/>
        <w:t xml:space="preserve">In making a </w:t>
      </w:r>
      <w:r w:rsidR="00CE209D" w:rsidRPr="00CE209D">
        <w:rPr>
          <w:position w:val="6"/>
          <w:sz w:val="16"/>
        </w:rPr>
        <w:t>*</w:t>
      </w:r>
      <w:r w:rsidRPr="00CE209D">
        <w:t xml:space="preserve">private ruling or an </w:t>
      </w:r>
      <w:r w:rsidR="00CE209D" w:rsidRPr="00CE209D">
        <w:rPr>
          <w:position w:val="6"/>
          <w:sz w:val="16"/>
        </w:rPr>
        <w:t>*</w:t>
      </w:r>
      <w:r w:rsidRPr="00CE209D">
        <w:t>oral ruling, the Commissioner may take into account any relevant information provided by an entity other than the applicant (whenever it was provided) if the Commissioner:</w:t>
      </w:r>
    </w:p>
    <w:p w:rsidR="00A25D82" w:rsidRPr="00CE209D" w:rsidRDefault="00A25D82" w:rsidP="00A25D82">
      <w:pPr>
        <w:pStyle w:val="paragraph"/>
      </w:pPr>
      <w:r w:rsidRPr="00CE209D">
        <w:tab/>
        <w:t>(a)</w:t>
      </w:r>
      <w:r w:rsidRPr="00CE209D">
        <w:tab/>
        <w:t>tells the applicant what that information is and that the Commissioner intends to take the information into account; and</w:t>
      </w:r>
    </w:p>
    <w:p w:rsidR="00A25D82" w:rsidRPr="00CE209D" w:rsidRDefault="00A25D82" w:rsidP="00A25D82">
      <w:pPr>
        <w:pStyle w:val="paragraph"/>
      </w:pPr>
      <w:r w:rsidRPr="00CE209D">
        <w:tab/>
        <w:t>(b)</w:t>
      </w:r>
      <w:r w:rsidRPr="00CE209D">
        <w:tab/>
        <w:t>gives the applicant a reasonable opportunity to respond before making the ruling.</w:t>
      </w:r>
    </w:p>
    <w:p w:rsidR="00A25D82" w:rsidRPr="00CE209D" w:rsidRDefault="00A25D82" w:rsidP="00A25D82">
      <w:pPr>
        <w:pStyle w:val="notetext"/>
      </w:pPr>
      <w:r w:rsidRPr="00CE209D">
        <w:t>Note:</w:t>
      </w:r>
      <w:r w:rsidRPr="00CE209D">
        <w:tab/>
        <w:t>The Commissioner should make a private ruling within 60 days. However, if the Commissioner tells the applicant about third party information under this section, that period is extended: see subsection</w:t>
      </w:r>
      <w:r w:rsidR="00CE209D">
        <w:t> </w:t>
      </w:r>
      <w:r w:rsidRPr="00CE209D">
        <w:t>359</w:t>
      </w:r>
      <w:r w:rsidR="00CE209D">
        <w:noBreakHyphen/>
      </w:r>
      <w:r w:rsidRPr="00CE209D">
        <w:t>50(2).</w:t>
      </w:r>
    </w:p>
    <w:p w:rsidR="00A25D82" w:rsidRPr="00CE209D" w:rsidRDefault="00A25D82" w:rsidP="00A25D82">
      <w:pPr>
        <w:pStyle w:val="ActHead5"/>
      </w:pPr>
      <w:bookmarkStart w:id="1034" w:name="_Toc392596140"/>
      <w:r w:rsidRPr="00CE209D">
        <w:rPr>
          <w:rStyle w:val="CharSectno"/>
        </w:rPr>
        <w:t>357</w:t>
      </w:r>
      <w:r w:rsidR="00CE209D">
        <w:rPr>
          <w:rStyle w:val="CharSectno"/>
        </w:rPr>
        <w:noBreakHyphen/>
      </w:r>
      <w:r w:rsidRPr="00CE209D">
        <w:rPr>
          <w:rStyle w:val="CharSectno"/>
        </w:rPr>
        <w:t>125</w:t>
      </w:r>
      <w:r w:rsidRPr="00CE209D">
        <w:t xml:space="preserve">  Applications and objections not to affect obligations and powers</w:t>
      </w:r>
      <w:bookmarkEnd w:id="1034"/>
    </w:p>
    <w:p w:rsidR="00A25D82" w:rsidRPr="00CE209D" w:rsidRDefault="00A25D82" w:rsidP="00A25D82">
      <w:pPr>
        <w:pStyle w:val="subsection"/>
      </w:pPr>
      <w:r w:rsidRPr="00CE209D">
        <w:tab/>
      </w:r>
      <w:r w:rsidRPr="00CE209D">
        <w:tab/>
        <w:t xml:space="preserve">The fact that you have applied for a </w:t>
      </w:r>
      <w:r w:rsidR="00CE209D" w:rsidRPr="00CE209D">
        <w:rPr>
          <w:position w:val="6"/>
          <w:sz w:val="16"/>
        </w:rPr>
        <w:t>*</w:t>
      </w:r>
      <w:r w:rsidRPr="00CE209D">
        <w:t xml:space="preserve">private ruling or an </w:t>
      </w:r>
      <w:r w:rsidR="00CE209D" w:rsidRPr="00CE209D">
        <w:rPr>
          <w:position w:val="6"/>
          <w:sz w:val="16"/>
        </w:rPr>
        <w:t>*</w:t>
      </w:r>
      <w:r w:rsidRPr="00CE209D">
        <w:t>oral ruling, or have made an objection against a private ruling, does not affect:</w:t>
      </w:r>
    </w:p>
    <w:p w:rsidR="00A25D82" w:rsidRPr="00CE209D" w:rsidRDefault="00A25D82" w:rsidP="00A25D82">
      <w:pPr>
        <w:pStyle w:val="paragraph"/>
      </w:pPr>
      <w:r w:rsidRPr="00CE209D">
        <w:tab/>
        <w:t>(a)</w:t>
      </w:r>
      <w:r w:rsidRPr="00CE209D">
        <w:tab/>
        <w:t>your obligation to lodge a return or do anything else; or</w:t>
      </w:r>
    </w:p>
    <w:p w:rsidR="00A25D82" w:rsidRPr="00CE209D" w:rsidRDefault="00A25D82" w:rsidP="00A25D82">
      <w:pPr>
        <w:pStyle w:val="paragraph"/>
      </w:pPr>
      <w:r w:rsidRPr="00CE209D">
        <w:tab/>
        <w:t>(b)</w:t>
      </w:r>
      <w:r w:rsidRPr="00CE209D">
        <w:tab/>
        <w:t>the Commissioner’s power to make or amend an assessment or do anything else.</w:t>
      </w:r>
    </w:p>
    <w:p w:rsidR="00A25D82" w:rsidRPr="00CE209D" w:rsidRDefault="00A25D82" w:rsidP="00352BC6">
      <w:pPr>
        <w:pStyle w:val="ActHead4"/>
        <w:pageBreakBefore/>
      </w:pPr>
      <w:bookmarkStart w:id="1035" w:name="_Toc392596141"/>
      <w:r w:rsidRPr="00CE209D">
        <w:rPr>
          <w:rStyle w:val="CharSubdNo"/>
        </w:rPr>
        <w:t>Division</w:t>
      </w:r>
      <w:r w:rsidR="00CE209D">
        <w:rPr>
          <w:rStyle w:val="CharSubdNo"/>
        </w:rPr>
        <w:t> </w:t>
      </w:r>
      <w:r w:rsidRPr="00CE209D">
        <w:rPr>
          <w:rStyle w:val="CharSubdNo"/>
        </w:rPr>
        <w:t>358</w:t>
      </w:r>
      <w:r w:rsidRPr="00CE209D">
        <w:t>—</w:t>
      </w:r>
      <w:r w:rsidRPr="00CE209D">
        <w:rPr>
          <w:rStyle w:val="CharSubdText"/>
        </w:rPr>
        <w:t>Public rulings</w:t>
      </w:r>
      <w:bookmarkEnd w:id="1035"/>
    </w:p>
    <w:p w:rsidR="00A25D82" w:rsidRPr="00CE209D" w:rsidRDefault="00A25D82" w:rsidP="00A25D82">
      <w:pPr>
        <w:pStyle w:val="ActHead4"/>
      </w:pPr>
      <w:bookmarkStart w:id="1036" w:name="_Toc392596142"/>
      <w:r w:rsidRPr="00CE209D">
        <w:rPr>
          <w:rStyle w:val="CharSubdNo"/>
        </w:rPr>
        <w:t>Guide to Division</w:t>
      </w:r>
      <w:r w:rsidR="00CE209D">
        <w:rPr>
          <w:rStyle w:val="CharSubdNo"/>
        </w:rPr>
        <w:t> </w:t>
      </w:r>
      <w:r w:rsidRPr="00CE209D">
        <w:rPr>
          <w:rStyle w:val="CharSubdNo"/>
        </w:rPr>
        <w:t>3</w:t>
      </w:r>
      <w:r w:rsidRPr="00CE209D">
        <w:rPr>
          <w:rStyle w:val="CharSubdText"/>
        </w:rPr>
        <w:t>5</w:t>
      </w:r>
      <w:r w:rsidRPr="00CE209D">
        <w:t>8</w:t>
      </w:r>
      <w:bookmarkEnd w:id="1036"/>
    </w:p>
    <w:p w:rsidR="00A25D82" w:rsidRPr="00CE209D" w:rsidRDefault="00A25D82" w:rsidP="00A25D82">
      <w:pPr>
        <w:pStyle w:val="ActHead5"/>
      </w:pPr>
      <w:bookmarkStart w:id="1037" w:name="_Toc392596143"/>
      <w:r w:rsidRPr="00CE209D">
        <w:rPr>
          <w:rStyle w:val="CharSectno"/>
        </w:rPr>
        <w:t>358</w:t>
      </w:r>
      <w:r w:rsidR="00CE209D">
        <w:rPr>
          <w:rStyle w:val="CharSectno"/>
        </w:rPr>
        <w:noBreakHyphen/>
      </w:r>
      <w:r w:rsidRPr="00CE209D">
        <w:rPr>
          <w:rStyle w:val="CharSectno"/>
        </w:rPr>
        <w:t>1</w:t>
      </w:r>
      <w:r w:rsidRPr="00CE209D">
        <w:t xml:space="preserve">  What this Division is about</w:t>
      </w:r>
      <w:bookmarkEnd w:id="1037"/>
    </w:p>
    <w:p w:rsidR="00A25D82" w:rsidRPr="00CE209D" w:rsidRDefault="00A25D82" w:rsidP="00A25D82">
      <w:pPr>
        <w:pStyle w:val="BoxText"/>
      </w:pPr>
      <w:r w:rsidRPr="00CE209D">
        <w:t>A public ruling is an expression of the Commissioner’s opinion of the way in which a relevant provision applies, or would apply, to entities generally or a class of entities.</w:t>
      </w:r>
    </w:p>
    <w:p w:rsidR="00A25D82" w:rsidRPr="00CE209D" w:rsidRDefault="00A25D82" w:rsidP="00A25D82">
      <w:pPr>
        <w:pStyle w:val="BoxText"/>
      </w:pPr>
      <w:r w:rsidRPr="00CE209D">
        <w:t>The Commissioner must publish the ruling.</w:t>
      </w:r>
    </w:p>
    <w:p w:rsidR="00A25D82" w:rsidRPr="00CE209D" w:rsidRDefault="00A25D82" w:rsidP="00A25D82">
      <w:pPr>
        <w:pStyle w:val="BoxText"/>
      </w:pPr>
      <w:r w:rsidRPr="00CE209D">
        <w:t>A public ruling may be withdrawn.</w:t>
      </w:r>
    </w:p>
    <w:p w:rsidR="00A25D82" w:rsidRPr="00CE209D" w:rsidRDefault="00A25D82" w:rsidP="00A25D82">
      <w:pPr>
        <w:pStyle w:val="notetext"/>
      </w:pPr>
      <w:r w:rsidRPr="00CE209D">
        <w:t>Note:</w:t>
      </w:r>
      <w:r w:rsidRPr="00CE209D">
        <w:tab/>
        <w:t>Division</w:t>
      </w:r>
      <w:r w:rsidR="00CE209D">
        <w:t> </w:t>
      </w:r>
      <w:r w:rsidRPr="00CE209D">
        <w:t>357 has some rules that relate to rulings generally.</w:t>
      </w:r>
    </w:p>
    <w:p w:rsidR="00A25D82" w:rsidRPr="00CE209D" w:rsidRDefault="00A25D82" w:rsidP="00A25D82">
      <w:pPr>
        <w:pStyle w:val="TofSectsHeading"/>
      </w:pPr>
      <w:r w:rsidRPr="00CE209D">
        <w:t>Table of sections</w:t>
      </w:r>
    </w:p>
    <w:p w:rsidR="00A25D82" w:rsidRPr="00CE209D" w:rsidRDefault="00A25D82" w:rsidP="00A25D82">
      <w:pPr>
        <w:pStyle w:val="TofSectsGroupHeading"/>
      </w:pPr>
      <w:r w:rsidRPr="00CE209D">
        <w:t>Making public rulings</w:t>
      </w:r>
    </w:p>
    <w:p w:rsidR="00A25D82" w:rsidRPr="00CE209D" w:rsidRDefault="00A25D82" w:rsidP="00A25D82">
      <w:pPr>
        <w:pStyle w:val="TofSectsSection"/>
      </w:pPr>
      <w:r w:rsidRPr="00CE209D">
        <w:t>358</w:t>
      </w:r>
      <w:r w:rsidR="00CE209D">
        <w:noBreakHyphen/>
      </w:r>
      <w:r w:rsidRPr="00CE209D">
        <w:t>5</w:t>
      </w:r>
      <w:r w:rsidRPr="00CE209D">
        <w:tab/>
        <w:t>What is a public ruling?</w:t>
      </w:r>
    </w:p>
    <w:p w:rsidR="00A25D82" w:rsidRPr="00CE209D" w:rsidRDefault="00A25D82" w:rsidP="00A25D82">
      <w:pPr>
        <w:pStyle w:val="TofSectsSection"/>
      </w:pPr>
      <w:r w:rsidRPr="00CE209D">
        <w:t>358</w:t>
      </w:r>
      <w:r w:rsidR="00CE209D">
        <w:noBreakHyphen/>
      </w:r>
      <w:r w:rsidRPr="00CE209D">
        <w:t>10</w:t>
      </w:r>
      <w:r w:rsidRPr="00CE209D">
        <w:tab/>
        <w:t>Application of public rulings</w:t>
      </w:r>
    </w:p>
    <w:p w:rsidR="00A25D82" w:rsidRPr="00CE209D" w:rsidRDefault="00A25D82" w:rsidP="00A25D82">
      <w:pPr>
        <w:pStyle w:val="TofSectsSection"/>
      </w:pPr>
      <w:r w:rsidRPr="00CE209D">
        <w:t>358</w:t>
      </w:r>
      <w:r w:rsidR="00CE209D">
        <w:noBreakHyphen/>
      </w:r>
      <w:r w:rsidRPr="00CE209D">
        <w:t>15</w:t>
      </w:r>
      <w:r w:rsidRPr="00CE209D">
        <w:tab/>
        <w:t>When a public ruling ceases to apply</w:t>
      </w:r>
    </w:p>
    <w:p w:rsidR="00A25D82" w:rsidRPr="00CE209D" w:rsidRDefault="00A25D82" w:rsidP="00A25D82">
      <w:pPr>
        <w:pStyle w:val="TofSectsGroupHeading"/>
      </w:pPr>
      <w:r w:rsidRPr="00CE209D">
        <w:t>Withdrawing public rulings</w:t>
      </w:r>
    </w:p>
    <w:p w:rsidR="00A25D82" w:rsidRPr="00CE209D" w:rsidRDefault="00A25D82" w:rsidP="00A25D82">
      <w:pPr>
        <w:pStyle w:val="TofSectsSection"/>
      </w:pPr>
      <w:r w:rsidRPr="00CE209D">
        <w:t>358</w:t>
      </w:r>
      <w:r w:rsidR="00CE209D">
        <w:noBreakHyphen/>
      </w:r>
      <w:r w:rsidRPr="00CE209D">
        <w:t>20</w:t>
      </w:r>
      <w:r w:rsidRPr="00CE209D">
        <w:tab/>
        <w:t>Withdrawing public rulings</w:t>
      </w:r>
    </w:p>
    <w:p w:rsidR="00A25D82" w:rsidRPr="00CE209D" w:rsidRDefault="00A25D82" w:rsidP="00A25D82">
      <w:pPr>
        <w:pStyle w:val="ActHead4"/>
      </w:pPr>
      <w:bookmarkStart w:id="1038" w:name="_Toc392596144"/>
      <w:r w:rsidRPr="00CE209D">
        <w:rPr>
          <w:rStyle w:val="CharSubdNo"/>
        </w:rPr>
        <w:t>Making public rulin</w:t>
      </w:r>
      <w:r w:rsidRPr="00CE209D">
        <w:rPr>
          <w:rStyle w:val="CharSubdText"/>
        </w:rPr>
        <w:t>g</w:t>
      </w:r>
      <w:r w:rsidRPr="00CE209D">
        <w:t>s</w:t>
      </w:r>
      <w:bookmarkEnd w:id="1038"/>
    </w:p>
    <w:p w:rsidR="00A25D82" w:rsidRPr="00CE209D" w:rsidRDefault="00A25D82" w:rsidP="00A25D82">
      <w:pPr>
        <w:pStyle w:val="ActHead5"/>
      </w:pPr>
      <w:bookmarkStart w:id="1039" w:name="_Toc392596145"/>
      <w:r w:rsidRPr="00CE209D">
        <w:rPr>
          <w:rStyle w:val="CharSectno"/>
        </w:rPr>
        <w:t>358</w:t>
      </w:r>
      <w:r w:rsidR="00CE209D">
        <w:rPr>
          <w:rStyle w:val="CharSectno"/>
        </w:rPr>
        <w:noBreakHyphen/>
      </w:r>
      <w:r w:rsidRPr="00CE209D">
        <w:rPr>
          <w:rStyle w:val="CharSectno"/>
        </w:rPr>
        <w:t>5</w:t>
      </w:r>
      <w:r w:rsidRPr="00CE209D">
        <w:t xml:space="preserve">  What is a public ruling?</w:t>
      </w:r>
      <w:bookmarkEnd w:id="1039"/>
    </w:p>
    <w:p w:rsidR="00A25D82" w:rsidRPr="00CE209D" w:rsidRDefault="00A25D82" w:rsidP="00A25D82">
      <w:pPr>
        <w:pStyle w:val="subsection"/>
      </w:pPr>
      <w:r w:rsidRPr="00CE209D">
        <w:tab/>
        <w:t>(1)</w:t>
      </w:r>
      <w:r w:rsidRPr="00CE209D">
        <w:tab/>
        <w:t>The Commissioner may make a written ruling on the way in which the Commissioner considers a relevant provision applies or would apply to:</w:t>
      </w:r>
    </w:p>
    <w:p w:rsidR="00A25D82" w:rsidRPr="00CE209D" w:rsidRDefault="00A25D82" w:rsidP="00A25D82">
      <w:pPr>
        <w:pStyle w:val="paragraph"/>
      </w:pPr>
      <w:r w:rsidRPr="00CE209D">
        <w:tab/>
        <w:t>(a)</w:t>
      </w:r>
      <w:r w:rsidRPr="00CE209D">
        <w:tab/>
        <w:t>entities</w:t>
      </w:r>
      <w:r w:rsidRPr="00CE209D">
        <w:rPr>
          <w:i/>
        </w:rPr>
        <w:t xml:space="preserve"> </w:t>
      </w:r>
      <w:r w:rsidRPr="00CE209D">
        <w:t>generally or a class of entities; or</w:t>
      </w:r>
    </w:p>
    <w:p w:rsidR="00A25D82" w:rsidRPr="00CE209D" w:rsidRDefault="00A25D82" w:rsidP="00A25D82">
      <w:pPr>
        <w:pStyle w:val="paragraph"/>
      </w:pPr>
      <w:r w:rsidRPr="00CE209D">
        <w:tab/>
        <w:t>(b)</w:t>
      </w:r>
      <w:r w:rsidRPr="00CE209D">
        <w:tab/>
        <w:t>entities</w:t>
      </w:r>
      <w:r w:rsidRPr="00CE209D">
        <w:rPr>
          <w:i/>
        </w:rPr>
        <w:t xml:space="preserve"> </w:t>
      </w:r>
      <w:r w:rsidRPr="00CE209D">
        <w:t xml:space="preserve">generally, or a class of entities, in relation to a class of </w:t>
      </w:r>
      <w:r w:rsidR="00CE209D" w:rsidRPr="00CE209D">
        <w:rPr>
          <w:position w:val="6"/>
          <w:sz w:val="16"/>
        </w:rPr>
        <w:t>*</w:t>
      </w:r>
      <w:r w:rsidRPr="00CE209D">
        <w:t>schemes; or</w:t>
      </w:r>
    </w:p>
    <w:p w:rsidR="00A25D82" w:rsidRPr="00CE209D" w:rsidRDefault="00A25D82" w:rsidP="00A25D82">
      <w:pPr>
        <w:pStyle w:val="paragraph"/>
      </w:pPr>
      <w:r w:rsidRPr="00CE209D">
        <w:tab/>
        <w:t>(c)</w:t>
      </w:r>
      <w:r w:rsidRPr="00CE209D">
        <w:tab/>
        <w:t>entities</w:t>
      </w:r>
      <w:r w:rsidRPr="00CE209D">
        <w:rPr>
          <w:i/>
        </w:rPr>
        <w:t xml:space="preserve"> </w:t>
      </w:r>
      <w:r w:rsidRPr="00CE209D">
        <w:t>generally, or a class of entities, in relation to a particular scheme.</w:t>
      </w:r>
    </w:p>
    <w:p w:rsidR="00A25D82" w:rsidRPr="00CE209D" w:rsidRDefault="00A25D82" w:rsidP="00A25D82">
      <w:pPr>
        <w:pStyle w:val="notetext"/>
      </w:pPr>
      <w:r w:rsidRPr="00CE209D">
        <w:t>Note:</w:t>
      </w:r>
      <w:r w:rsidRPr="00CE209D">
        <w:tab/>
        <w:t>Section</w:t>
      </w:r>
      <w:r w:rsidR="00CE209D">
        <w:t> </w:t>
      </w:r>
      <w:r w:rsidRPr="00CE209D">
        <w:t>357</w:t>
      </w:r>
      <w:r w:rsidR="00CE209D">
        <w:noBreakHyphen/>
      </w:r>
      <w:r w:rsidRPr="00CE209D">
        <w:t>55 specifies the relevant provisions.</w:t>
      </w:r>
    </w:p>
    <w:p w:rsidR="00A25D82" w:rsidRPr="00CE209D" w:rsidRDefault="00A25D82" w:rsidP="00A25D82">
      <w:pPr>
        <w:pStyle w:val="subsection"/>
      </w:pPr>
      <w:r w:rsidRPr="00CE209D">
        <w:tab/>
        <w:t>(2)</w:t>
      </w:r>
      <w:r w:rsidRPr="00CE209D">
        <w:tab/>
        <w:t>Such a ruling may cover any matter involved in the application of the provision.</w:t>
      </w:r>
    </w:p>
    <w:p w:rsidR="00A25D82" w:rsidRPr="00CE209D" w:rsidRDefault="00A25D82" w:rsidP="00A25D82">
      <w:pPr>
        <w:pStyle w:val="subsection"/>
      </w:pPr>
      <w:r w:rsidRPr="00CE209D">
        <w:tab/>
        <w:t>(3)</w:t>
      </w:r>
      <w:r w:rsidRPr="00CE209D">
        <w:tab/>
        <w:t xml:space="preserve">Such a ruling is a </w:t>
      </w:r>
      <w:r w:rsidRPr="00CE209D">
        <w:rPr>
          <w:b/>
          <w:i/>
        </w:rPr>
        <w:t>public ruling</w:t>
      </w:r>
      <w:r w:rsidRPr="00CE209D">
        <w:t xml:space="preserve"> if it:</w:t>
      </w:r>
    </w:p>
    <w:p w:rsidR="00A25D82" w:rsidRPr="00CE209D" w:rsidRDefault="00A25D82" w:rsidP="00A25D82">
      <w:pPr>
        <w:pStyle w:val="paragraph"/>
      </w:pPr>
      <w:r w:rsidRPr="00CE209D">
        <w:tab/>
        <w:t>(a)</w:t>
      </w:r>
      <w:r w:rsidRPr="00CE209D">
        <w:tab/>
        <w:t>is published; and</w:t>
      </w:r>
    </w:p>
    <w:p w:rsidR="00A25D82" w:rsidRPr="00CE209D" w:rsidRDefault="00A25D82" w:rsidP="00A25D82">
      <w:pPr>
        <w:pStyle w:val="paragraph"/>
      </w:pPr>
      <w:r w:rsidRPr="00CE209D">
        <w:tab/>
        <w:t>(b)</w:t>
      </w:r>
      <w:r w:rsidRPr="00CE209D">
        <w:tab/>
        <w:t>states that it is a public ruling.</w:t>
      </w:r>
    </w:p>
    <w:p w:rsidR="00A25D82" w:rsidRPr="00CE209D" w:rsidRDefault="00A25D82" w:rsidP="00A25D82">
      <w:pPr>
        <w:pStyle w:val="subsection"/>
      </w:pPr>
      <w:r w:rsidRPr="00CE209D">
        <w:tab/>
        <w:t>(4)</w:t>
      </w:r>
      <w:r w:rsidRPr="00CE209D">
        <w:tab/>
        <w:t xml:space="preserve">The Commissioner must publish notice of the making of a </w:t>
      </w:r>
      <w:r w:rsidR="00CE209D" w:rsidRPr="00CE209D">
        <w:rPr>
          <w:position w:val="6"/>
          <w:sz w:val="16"/>
        </w:rPr>
        <w:t>*</w:t>
      </w:r>
      <w:r w:rsidRPr="00CE209D">
        <w:t xml:space="preserve">public ruling in the </w:t>
      </w:r>
      <w:r w:rsidRPr="00CE209D">
        <w:rPr>
          <w:i/>
        </w:rPr>
        <w:t>Gazette</w:t>
      </w:r>
      <w:r w:rsidRPr="00CE209D">
        <w:t>.</w:t>
      </w:r>
    </w:p>
    <w:p w:rsidR="00A25D82" w:rsidRPr="00CE209D" w:rsidRDefault="00A25D82" w:rsidP="00A25D82">
      <w:pPr>
        <w:pStyle w:val="notetext"/>
      </w:pPr>
      <w:r w:rsidRPr="00CE209D">
        <w:t>Note:</w:t>
      </w:r>
      <w:r w:rsidRPr="00CE209D">
        <w:tab/>
        <w:t>The validity of a ruling is not affected merely because a provision of this Part relating to the form of the ruling or the procedure for making it has not been complied with: see section</w:t>
      </w:r>
      <w:r w:rsidR="00CE209D">
        <w:t> </w:t>
      </w:r>
      <w:r w:rsidRPr="00CE209D">
        <w:t>357</w:t>
      </w:r>
      <w:r w:rsidR="00CE209D">
        <w:noBreakHyphen/>
      </w:r>
      <w:r w:rsidRPr="00CE209D">
        <w:t>90.</w:t>
      </w:r>
    </w:p>
    <w:p w:rsidR="00A25D82" w:rsidRPr="00CE209D" w:rsidRDefault="00A25D82" w:rsidP="00A25D82">
      <w:pPr>
        <w:pStyle w:val="ActHead5"/>
      </w:pPr>
      <w:bookmarkStart w:id="1040" w:name="_Toc392596146"/>
      <w:r w:rsidRPr="00CE209D">
        <w:rPr>
          <w:rStyle w:val="CharSectno"/>
        </w:rPr>
        <w:t>358</w:t>
      </w:r>
      <w:r w:rsidR="00CE209D">
        <w:rPr>
          <w:rStyle w:val="CharSectno"/>
        </w:rPr>
        <w:noBreakHyphen/>
      </w:r>
      <w:r w:rsidRPr="00CE209D">
        <w:rPr>
          <w:rStyle w:val="CharSectno"/>
        </w:rPr>
        <w:t>10</w:t>
      </w:r>
      <w:r w:rsidRPr="00CE209D">
        <w:t xml:space="preserve">  Application of public rulings</w:t>
      </w:r>
      <w:bookmarkEnd w:id="1040"/>
    </w:p>
    <w:p w:rsidR="00A25D82" w:rsidRPr="00CE209D" w:rsidRDefault="00A25D82" w:rsidP="00A25D82">
      <w:pPr>
        <w:pStyle w:val="subsection"/>
      </w:pPr>
      <w:r w:rsidRPr="00CE209D">
        <w:tab/>
        <w:t>(1)</w:t>
      </w:r>
      <w:r w:rsidRPr="00CE209D">
        <w:tab/>
        <w:t xml:space="preserve">A </w:t>
      </w:r>
      <w:r w:rsidR="00CE209D" w:rsidRPr="00CE209D">
        <w:rPr>
          <w:position w:val="6"/>
          <w:sz w:val="16"/>
        </w:rPr>
        <w:t>*</w:t>
      </w:r>
      <w:r w:rsidRPr="00CE209D">
        <w:t>public ruling applies from the time it is published or from such earlier or later time as is specified in the ruling.</w:t>
      </w:r>
    </w:p>
    <w:p w:rsidR="00A25D82" w:rsidRPr="00CE209D" w:rsidRDefault="00A25D82" w:rsidP="00A25D82">
      <w:pPr>
        <w:pStyle w:val="subsection"/>
      </w:pPr>
      <w:r w:rsidRPr="00CE209D">
        <w:tab/>
        <w:t>(2)</w:t>
      </w:r>
      <w:r w:rsidRPr="00CE209D">
        <w:tab/>
        <w:t xml:space="preserve">A </w:t>
      </w:r>
      <w:r w:rsidR="00CE209D" w:rsidRPr="00CE209D">
        <w:rPr>
          <w:position w:val="6"/>
          <w:sz w:val="16"/>
        </w:rPr>
        <w:t>*</w:t>
      </w:r>
      <w:r w:rsidRPr="00CE209D">
        <w:t>public ruling</w:t>
      </w:r>
      <w:r w:rsidR="00DE6E41" w:rsidRPr="00CE209D">
        <w:t xml:space="preserve">, other than an </w:t>
      </w:r>
      <w:r w:rsidR="00CE209D" w:rsidRPr="00CE209D">
        <w:rPr>
          <w:position w:val="6"/>
          <w:sz w:val="16"/>
        </w:rPr>
        <w:t>*</w:t>
      </w:r>
      <w:r w:rsidR="00DE6E41" w:rsidRPr="00CE209D">
        <w:t>indirect tax or excise ruling,</w:t>
      </w:r>
      <w:r w:rsidRPr="00CE209D">
        <w:t xml:space="preserve"> that relates to a </w:t>
      </w:r>
      <w:r w:rsidR="00CE209D" w:rsidRPr="00CE209D">
        <w:rPr>
          <w:position w:val="6"/>
          <w:sz w:val="16"/>
        </w:rPr>
        <w:t>*</w:t>
      </w:r>
      <w:r w:rsidRPr="00CE209D">
        <w:t>scheme does not apply to you if the scheme has begun to be carried out when the ruling is published and:</w:t>
      </w:r>
    </w:p>
    <w:p w:rsidR="00A25D82" w:rsidRPr="00CE209D" w:rsidRDefault="00A25D82" w:rsidP="00A25D82">
      <w:pPr>
        <w:pStyle w:val="paragraph"/>
      </w:pPr>
      <w:r w:rsidRPr="00CE209D">
        <w:tab/>
        <w:t>(a)</w:t>
      </w:r>
      <w:r w:rsidRPr="00CE209D">
        <w:tab/>
        <w:t>the ruling changes the Commissioner’s general administrative practice; and</w:t>
      </w:r>
    </w:p>
    <w:p w:rsidR="00A25D82" w:rsidRPr="00CE209D" w:rsidRDefault="00A25D82" w:rsidP="00A25D82">
      <w:pPr>
        <w:pStyle w:val="paragraph"/>
      </w:pPr>
      <w:r w:rsidRPr="00CE209D">
        <w:tab/>
        <w:t>(b)</w:t>
      </w:r>
      <w:r w:rsidRPr="00CE209D">
        <w:tab/>
        <w:t>the ruling is less favourable to you than the practice.</w:t>
      </w:r>
    </w:p>
    <w:p w:rsidR="00A25D82" w:rsidRPr="00CE209D" w:rsidRDefault="00A25D82" w:rsidP="00A25D82">
      <w:pPr>
        <w:pStyle w:val="ActHead5"/>
      </w:pPr>
      <w:bookmarkStart w:id="1041" w:name="_Toc392596147"/>
      <w:r w:rsidRPr="00CE209D">
        <w:rPr>
          <w:rStyle w:val="CharSectno"/>
        </w:rPr>
        <w:t>358</w:t>
      </w:r>
      <w:r w:rsidR="00CE209D">
        <w:rPr>
          <w:rStyle w:val="CharSectno"/>
        </w:rPr>
        <w:noBreakHyphen/>
      </w:r>
      <w:r w:rsidRPr="00CE209D">
        <w:rPr>
          <w:rStyle w:val="CharSectno"/>
        </w:rPr>
        <w:t>15</w:t>
      </w:r>
      <w:r w:rsidRPr="00CE209D">
        <w:t xml:space="preserve">  When a public ruling ceases to apply</w:t>
      </w:r>
      <w:bookmarkEnd w:id="1041"/>
    </w:p>
    <w:p w:rsidR="00A25D82" w:rsidRPr="00CE209D" w:rsidRDefault="00A25D82" w:rsidP="00A25D82">
      <w:pPr>
        <w:pStyle w:val="subsection"/>
      </w:pPr>
      <w:r w:rsidRPr="00CE209D">
        <w:tab/>
        <w:t>(1)</w:t>
      </w:r>
      <w:r w:rsidRPr="00CE209D">
        <w:tab/>
        <w:t xml:space="preserve">A </w:t>
      </w:r>
      <w:r w:rsidR="00CE209D" w:rsidRPr="00CE209D">
        <w:rPr>
          <w:position w:val="6"/>
          <w:sz w:val="16"/>
        </w:rPr>
        <w:t>*</w:t>
      </w:r>
      <w:r w:rsidRPr="00CE209D">
        <w:t>public ruling may specify the time at which it ceases to apply.</w:t>
      </w:r>
    </w:p>
    <w:p w:rsidR="00A25D82" w:rsidRPr="00CE209D" w:rsidRDefault="00A25D82" w:rsidP="00A25D82">
      <w:pPr>
        <w:pStyle w:val="subsection"/>
      </w:pPr>
      <w:r w:rsidRPr="00CE209D">
        <w:tab/>
        <w:t>(2)</w:t>
      </w:r>
      <w:r w:rsidRPr="00CE209D">
        <w:tab/>
        <w:t xml:space="preserve">If a </w:t>
      </w:r>
      <w:r w:rsidR="00CE209D" w:rsidRPr="00CE209D">
        <w:rPr>
          <w:position w:val="6"/>
          <w:sz w:val="16"/>
        </w:rPr>
        <w:t>*</w:t>
      </w:r>
      <w:r w:rsidRPr="00CE209D">
        <w:t>public ruling does not do this, it applies until it is withdrawn.</w:t>
      </w:r>
    </w:p>
    <w:p w:rsidR="00A25D82" w:rsidRPr="00CE209D" w:rsidRDefault="00A25D82" w:rsidP="00A25D82">
      <w:pPr>
        <w:pStyle w:val="ActHead4"/>
      </w:pPr>
      <w:bookmarkStart w:id="1042" w:name="_Toc392596148"/>
      <w:r w:rsidRPr="00CE209D">
        <w:rPr>
          <w:rStyle w:val="CharSubdNo"/>
        </w:rPr>
        <w:t>Withdrawing public rulin</w:t>
      </w:r>
      <w:r w:rsidRPr="00CE209D">
        <w:rPr>
          <w:rStyle w:val="CharSubdText"/>
        </w:rPr>
        <w:t>g</w:t>
      </w:r>
      <w:r w:rsidRPr="00CE209D">
        <w:t>s</w:t>
      </w:r>
      <w:bookmarkEnd w:id="1042"/>
    </w:p>
    <w:p w:rsidR="00A25D82" w:rsidRPr="00CE209D" w:rsidRDefault="00A25D82" w:rsidP="00A25D82">
      <w:pPr>
        <w:pStyle w:val="ActHead5"/>
      </w:pPr>
      <w:bookmarkStart w:id="1043" w:name="_Toc392596149"/>
      <w:r w:rsidRPr="00CE209D">
        <w:rPr>
          <w:rStyle w:val="CharSectno"/>
        </w:rPr>
        <w:t>358</w:t>
      </w:r>
      <w:r w:rsidR="00CE209D">
        <w:rPr>
          <w:rStyle w:val="CharSectno"/>
        </w:rPr>
        <w:noBreakHyphen/>
      </w:r>
      <w:r w:rsidRPr="00CE209D">
        <w:rPr>
          <w:rStyle w:val="CharSectno"/>
        </w:rPr>
        <w:t>20</w:t>
      </w:r>
      <w:r w:rsidRPr="00CE209D">
        <w:t xml:space="preserve">  Withdrawing public rulings</w:t>
      </w:r>
      <w:bookmarkEnd w:id="1043"/>
    </w:p>
    <w:p w:rsidR="00A25D82" w:rsidRPr="00CE209D" w:rsidRDefault="00A25D82" w:rsidP="00A25D82">
      <w:pPr>
        <w:pStyle w:val="subsection"/>
      </w:pPr>
      <w:r w:rsidRPr="00CE209D">
        <w:tab/>
        <w:t>(1)</w:t>
      </w:r>
      <w:r w:rsidRPr="00CE209D">
        <w:tab/>
        <w:t xml:space="preserve">The Commissioner may withdraw a </w:t>
      </w:r>
      <w:r w:rsidR="00CE209D" w:rsidRPr="00CE209D">
        <w:rPr>
          <w:position w:val="6"/>
          <w:sz w:val="16"/>
        </w:rPr>
        <w:t>*</w:t>
      </w:r>
      <w:r w:rsidRPr="00CE209D">
        <w:t>public ruling, either wholly or to an extent, by publishing notice of the withdrawal.</w:t>
      </w:r>
    </w:p>
    <w:p w:rsidR="00A25D82" w:rsidRPr="00CE209D" w:rsidRDefault="00A25D82" w:rsidP="00A25D82">
      <w:pPr>
        <w:pStyle w:val="subsection"/>
      </w:pPr>
      <w:r w:rsidRPr="00CE209D">
        <w:tab/>
        <w:t>(2)</w:t>
      </w:r>
      <w:r w:rsidRPr="00CE209D">
        <w:tab/>
        <w:t>The withdrawal takes effect from the time specified in the notice. That time must not be before the time the notice is published.</w:t>
      </w:r>
    </w:p>
    <w:p w:rsidR="00A25D82" w:rsidRPr="00CE209D" w:rsidRDefault="00A25D82" w:rsidP="00A25D82">
      <w:pPr>
        <w:pStyle w:val="subsection"/>
      </w:pPr>
      <w:r w:rsidRPr="00CE209D">
        <w:tab/>
        <w:t>(3)</w:t>
      </w:r>
      <w:r w:rsidRPr="00CE209D">
        <w:tab/>
        <w:t xml:space="preserve">To the extent that a </w:t>
      </w:r>
      <w:r w:rsidR="00CE209D" w:rsidRPr="00CE209D">
        <w:rPr>
          <w:position w:val="6"/>
          <w:sz w:val="16"/>
        </w:rPr>
        <w:t>*</w:t>
      </w:r>
      <w:r w:rsidRPr="00CE209D">
        <w:t>public ruling</w:t>
      </w:r>
      <w:r w:rsidR="00805A3F" w:rsidRPr="00CE209D">
        <w:t xml:space="preserve">, other than an </w:t>
      </w:r>
      <w:r w:rsidR="00CE209D" w:rsidRPr="00CE209D">
        <w:rPr>
          <w:position w:val="6"/>
          <w:sz w:val="16"/>
        </w:rPr>
        <w:t>*</w:t>
      </w:r>
      <w:r w:rsidR="00805A3F" w:rsidRPr="00CE209D">
        <w:t>indirect tax or excise ruling,</w:t>
      </w:r>
      <w:r w:rsidRPr="00CE209D">
        <w:t xml:space="preserve"> is withdrawn, it continues to apply to </w:t>
      </w:r>
      <w:r w:rsidR="00CE209D" w:rsidRPr="00CE209D">
        <w:rPr>
          <w:position w:val="6"/>
          <w:sz w:val="16"/>
        </w:rPr>
        <w:t>*</w:t>
      </w:r>
      <w:r w:rsidRPr="00CE209D">
        <w:t>schemes to which it applied that had begun to be carried out before the withdrawal but does not apply to schemes that begin to be carried out after the withdrawal.</w:t>
      </w:r>
    </w:p>
    <w:p w:rsidR="00A25D82" w:rsidRPr="00CE209D" w:rsidRDefault="00A25D82" w:rsidP="00A25D82">
      <w:pPr>
        <w:pStyle w:val="notetext"/>
      </w:pPr>
      <w:r w:rsidRPr="00CE209D">
        <w:t>Note:</w:t>
      </w:r>
      <w:r w:rsidRPr="00CE209D">
        <w:tab/>
        <w:t>A scheme is taken to have begun to be carried out if a contract requiring the scheme has been entered into: see section</w:t>
      </w:r>
      <w:r w:rsidR="00CE209D">
        <w:t> </w:t>
      </w:r>
      <w:r w:rsidRPr="00CE209D">
        <w:t>357</w:t>
      </w:r>
      <w:r w:rsidR="00CE209D">
        <w:noBreakHyphen/>
      </w:r>
      <w:r w:rsidRPr="00CE209D">
        <w:t>80.</w:t>
      </w:r>
    </w:p>
    <w:p w:rsidR="00A25D82" w:rsidRPr="00CE209D" w:rsidRDefault="00A25D82" w:rsidP="00A25D82">
      <w:pPr>
        <w:pStyle w:val="subsection"/>
      </w:pPr>
      <w:r w:rsidRPr="00CE209D">
        <w:tab/>
        <w:t>(4)</w:t>
      </w:r>
      <w:r w:rsidRPr="00CE209D">
        <w:tab/>
        <w:t xml:space="preserve">The Commissioner must publish notice of the withdrawal of a </w:t>
      </w:r>
      <w:r w:rsidR="00CE209D" w:rsidRPr="00CE209D">
        <w:rPr>
          <w:position w:val="6"/>
          <w:sz w:val="16"/>
        </w:rPr>
        <w:t>*</w:t>
      </w:r>
      <w:r w:rsidRPr="00CE209D">
        <w:t xml:space="preserve">public ruling in the </w:t>
      </w:r>
      <w:r w:rsidRPr="00CE209D">
        <w:rPr>
          <w:i/>
        </w:rPr>
        <w:t>Gazette</w:t>
      </w:r>
      <w:r w:rsidRPr="00CE209D">
        <w:t>.</w:t>
      </w:r>
    </w:p>
    <w:p w:rsidR="00A25D82" w:rsidRPr="00CE209D" w:rsidRDefault="00A25D82" w:rsidP="00352BC6">
      <w:pPr>
        <w:pStyle w:val="ActHead4"/>
        <w:pageBreakBefore/>
      </w:pPr>
      <w:bookmarkStart w:id="1044" w:name="_Toc392596150"/>
      <w:r w:rsidRPr="00CE209D">
        <w:rPr>
          <w:rStyle w:val="CharSubdNo"/>
        </w:rPr>
        <w:t>Division</w:t>
      </w:r>
      <w:r w:rsidR="00CE209D">
        <w:rPr>
          <w:rStyle w:val="CharSubdNo"/>
        </w:rPr>
        <w:t> </w:t>
      </w:r>
      <w:r w:rsidRPr="00CE209D">
        <w:rPr>
          <w:rStyle w:val="CharSubdNo"/>
        </w:rPr>
        <w:t>359</w:t>
      </w:r>
      <w:r w:rsidRPr="00CE209D">
        <w:t>—</w:t>
      </w:r>
      <w:r w:rsidRPr="00CE209D">
        <w:rPr>
          <w:rStyle w:val="CharSubdText"/>
        </w:rPr>
        <w:t>Private rulings</w:t>
      </w:r>
      <w:bookmarkEnd w:id="1044"/>
    </w:p>
    <w:p w:rsidR="00A25D82" w:rsidRPr="00CE209D" w:rsidRDefault="00A25D82" w:rsidP="00A25D82">
      <w:pPr>
        <w:pStyle w:val="ActHead4"/>
      </w:pPr>
      <w:bookmarkStart w:id="1045" w:name="_Toc392596151"/>
      <w:r w:rsidRPr="00CE209D">
        <w:rPr>
          <w:rStyle w:val="CharSubdNo"/>
        </w:rPr>
        <w:t>Guide to Division</w:t>
      </w:r>
      <w:r w:rsidR="00CE209D">
        <w:rPr>
          <w:rStyle w:val="CharSubdNo"/>
        </w:rPr>
        <w:t> </w:t>
      </w:r>
      <w:r w:rsidRPr="00CE209D">
        <w:rPr>
          <w:rStyle w:val="CharSubdNo"/>
        </w:rPr>
        <w:t>3</w:t>
      </w:r>
      <w:r w:rsidRPr="00CE209D">
        <w:rPr>
          <w:rStyle w:val="CharSubdText"/>
        </w:rPr>
        <w:t>5</w:t>
      </w:r>
      <w:r w:rsidRPr="00CE209D">
        <w:t>9</w:t>
      </w:r>
      <w:bookmarkEnd w:id="1045"/>
    </w:p>
    <w:p w:rsidR="00A25D82" w:rsidRPr="00CE209D" w:rsidRDefault="00A25D82" w:rsidP="00A25D82">
      <w:pPr>
        <w:pStyle w:val="ActHead5"/>
      </w:pPr>
      <w:bookmarkStart w:id="1046" w:name="_Toc392596152"/>
      <w:r w:rsidRPr="00CE209D">
        <w:rPr>
          <w:rStyle w:val="CharSectno"/>
        </w:rPr>
        <w:t>359</w:t>
      </w:r>
      <w:r w:rsidR="00CE209D">
        <w:rPr>
          <w:rStyle w:val="CharSectno"/>
        </w:rPr>
        <w:noBreakHyphen/>
      </w:r>
      <w:r w:rsidRPr="00CE209D">
        <w:rPr>
          <w:rStyle w:val="CharSectno"/>
        </w:rPr>
        <w:t>1</w:t>
      </w:r>
      <w:r w:rsidRPr="00CE209D">
        <w:t xml:space="preserve">  What this Division is about</w:t>
      </w:r>
      <w:bookmarkEnd w:id="1046"/>
    </w:p>
    <w:p w:rsidR="00A25D82" w:rsidRPr="00CE209D" w:rsidRDefault="00A25D82" w:rsidP="00A25D82">
      <w:pPr>
        <w:pStyle w:val="BoxText"/>
      </w:pPr>
      <w:r w:rsidRPr="00CE209D">
        <w:t>A private ruling is an expression of the Commissioner’s opinion of the way in which a relevant provision applies, or would apply, to you in relation to a specified scheme. Private rulings are usually made on application by you, your agent or your legal personal representative.</w:t>
      </w:r>
    </w:p>
    <w:p w:rsidR="00A25D82" w:rsidRPr="00CE209D" w:rsidRDefault="00A25D82" w:rsidP="00A25D82">
      <w:pPr>
        <w:pStyle w:val="BoxText"/>
      </w:pPr>
      <w:r w:rsidRPr="00CE209D">
        <w:t>The Commissioner must make the ruling applied for, except in certain cases. If you are entitled to receive a ruling, you can object if the Commissioner takes too long to make it.</w:t>
      </w:r>
    </w:p>
    <w:p w:rsidR="00A25D82" w:rsidRPr="00CE209D" w:rsidRDefault="00A25D82" w:rsidP="00A25D82">
      <w:pPr>
        <w:pStyle w:val="BoxText"/>
      </w:pPr>
      <w:r w:rsidRPr="00CE209D">
        <w:t>The Commissioner must record the ruling in writing and give a copy of it to you. The ruling must include certain details.</w:t>
      </w:r>
    </w:p>
    <w:p w:rsidR="00A25D82" w:rsidRPr="00CE209D" w:rsidRDefault="00A25D82" w:rsidP="00A25D82">
      <w:pPr>
        <w:pStyle w:val="BoxText"/>
      </w:pPr>
      <w:r w:rsidRPr="00CE209D">
        <w:t>If you are dissatisfied with the ruling, you may object to it.</w:t>
      </w:r>
    </w:p>
    <w:p w:rsidR="00A25D82" w:rsidRPr="00CE209D" w:rsidRDefault="00A25D82" w:rsidP="00A25D82">
      <w:pPr>
        <w:pStyle w:val="notetext"/>
      </w:pPr>
      <w:r w:rsidRPr="00CE209D">
        <w:t>Note:</w:t>
      </w:r>
      <w:r w:rsidRPr="00CE209D">
        <w:tab/>
        <w:t>Division</w:t>
      </w:r>
      <w:r w:rsidR="00CE209D">
        <w:t> </w:t>
      </w:r>
      <w:r w:rsidRPr="00CE209D">
        <w:t>357 has some common rules that affect private rulings.</w:t>
      </w:r>
    </w:p>
    <w:p w:rsidR="00A25D82" w:rsidRPr="00CE209D" w:rsidRDefault="00A25D82" w:rsidP="00A25D82">
      <w:pPr>
        <w:pStyle w:val="TofSectsHeading"/>
      </w:pPr>
      <w:r w:rsidRPr="00CE209D">
        <w:t>Table of sections</w:t>
      </w:r>
    </w:p>
    <w:p w:rsidR="00A25D82" w:rsidRPr="00CE209D" w:rsidRDefault="00A25D82" w:rsidP="00A25D82">
      <w:pPr>
        <w:pStyle w:val="TofSectsGroupHeading"/>
      </w:pPr>
      <w:r w:rsidRPr="00CE209D">
        <w:t>Private rulings</w:t>
      </w:r>
    </w:p>
    <w:p w:rsidR="00A25D82" w:rsidRPr="00CE209D" w:rsidRDefault="00A25D82" w:rsidP="00A25D82">
      <w:pPr>
        <w:pStyle w:val="TofSectsSection"/>
      </w:pPr>
      <w:r w:rsidRPr="00CE209D">
        <w:t>359</w:t>
      </w:r>
      <w:r w:rsidR="00CE209D">
        <w:noBreakHyphen/>
      </w:r>
      <w:r w:rsidRPr="00CE209D">
        <w:t>5</w:t>
      </w:r>
      <w:r w:rsidRPr="00CE209D">
        <w:tab/>
        <w:t>Private rulings</w:t>
      </w:r>
    </w:p>
    <w:p w:rsidR="00A25D82" w:rsidRPr="00CE209D" w:rsidRDefault="00A25D82" w:rsidP="00A25D82">
      <w:pPr>
        <w:pStyle w:val="TofSectsSection"/>
      </w:pPr>
      <w:r w:rsidRPr="00CE209D">
        <w:t>359</w:t>
      </w:r>
      <w:r w:rsidR="00CE209D">
        <w:noBreakHyphen/>
      </w:r>
      <w:r w:rsidRPr="00CE209D">
        <w:t>10</w:t>
      </w:r>
      <w:r w:rsidRPr="00CE209D">
        <w:tab/>
        <w:t>Applying for a private ruling</w:t>
      </w:r>
    </w:p>
    <w:p w:rsidR="00A25D82" w:rsidRPr="00CE209D" w:rsidRDefault="00A25D82" w:rsidP="00A25D82">
      <w:pPr>
        <w:pStyle w:val="TofSectsSection"/>
      </w:pPr>
      <w:r w:rsidRPr="00CE209D">
        <w:t>359</w:t>
      </w:r>
      <w:r w:rsidR="00CE209D">
        <w:noBreakHyphen/>
      </w:r>
      <w:r w:rsidRPr="00CE209D">
        <w:t>15</w:t>
      </w:r>
      <w:r w:rsidRPr="00CE209D">
        <w:tab/>
        <w:t>Private rulings to be given to applicants</w:t>
      </w:r>
    </w:p>
    <w:p w:rsidR="00A25D82" w:rsidRPr="00CE209D" w:rsidRDefault="00A25D82" w:rsidP="00A25D82">
      <w:pPr>
        <w:pStyle w:val="TofSectsSection"/>
      </w:pPr>
      <w:r w:rsidRPr="00CE209D">
        <w:t>359</w:t>
      </w:r>
      <w:r w:rsidR="00CE209D">
        <w:noBreakHyphen/>
      </w:r>
      <w:r w:rsidRPr="00CE209D">
        <w:t>20</w:t>
      </w:r>
      <w:r w:rsidRPr="00CE209D">
        <w:tab/>
        <w:t>Private rulings must contain certain details</w:t>
      </w:r>
    </w:p>
    <w:p w:rsidR="00A25D82" w:rsidRPr="00CE209D" w:rsidRDefault="00A25D82" w:rsidP="00A25D82">
      <w:pPr>
        <w:pStyle w:val="TofSectsSection"/>
      </w:pPr>
      <w:r w:rsidRPr="00CE209D">
        <w:t>359</w:t>
      </w:r>
      <w:r w:rsidR="00CE209D">
        <w:noBreakHyphen/>
      </w:r>
      <w:r w:rsidRPr="00CE209D">
        <w:t>25</w:t>
      </w:r>
      <w:r w:rsidRPr="00CE209D">
        <w:tab/>
        <w:t>Time of application of private rulings</w:t>
      </w:r>
    </w:p>
    <w:p w:rsidR="00A25D82" w:rsidRPr="00CE209D" w:rsidRDefault="00A25D82" w:rsidP="00A25D82">
      <w:pPr>
        <w:pStyle w:val="TofSectsSection"/>
      </w:pPr>
      <w:r w:rsidRPr="00CE209D">
        <w:t>359</w:t>
      </w:r>
      <w:r w:rsidR="00CE209D">
        <w:noBreakHyphen/>
      </w:r>
      <w:r w:rsidRPr="00CE209D">
        <w:t>30</w:t>
      </w:r>
      <w:r w:rsidRPr="00CE209D">
        <w:tab/>
        <w:t>Ruling for trustee of a trust</w:t>
      </w:r>
    </w:p>
    <w:p w:rsidR="00A25D82" w:rsidRPr="00CE209D" w:rsidRDefault="00A25D82" w:rsidP="00A25D82">
      <w:pPr>
        <w:pStyle w:val="TofSectsSection"/>
      </w:pPr>
      <w:r w:rsidRPr="00CE209D">
        <w:t>359</w:t>
      </w:r>
      <w:r w:rsidR="00CE209D">
        <w:noBreakHyphen/>
      </w:r>
      <w:r w:rsidRPr="00CE209D">
        <w:t>35</w:t>
      </w:r>
      <w:r w:rsidRPr="00CE209D">
        <w:tab/>
        <w:t>Dealing with applications</w:t>
      </w:r>
    </w:p>
    <w:p w:rsidR="00A25D82" w:rsidRPr="00CE209D" w:rsidRDefault="00A25D82" w:rsidP="00A25D82">
      <w:pPr>
        <w:pStyle w:val="TofSectsSection"/>
      </w:pPr>
      <w:r w:rsidRPr="00CE209D">
        <w:t>359</w:t>
      </w:r>
      <w:r w:rsidR="00CE209D">
        <w:noBreakHyphen/>
      </w:r>
      <w:r w:rsidRPr="00CE209D">
        <w:t>40</w:t>
      </w:r>
      <w:r w:rsidRPr="00CE209D">
        <w:tab/>
        <w:t>Valuations</w:t>
      </w:r>
    </w:p>
    <w:p w:rsidR="00A25D82" w:rsidRPr="00CE209D" w:rsidRDefault="00A25D82" w:rsidP="00A25D82">
      <w:pPr>
        <w:pStyle w:val="TofSectsSection"/>
      </w:pPr>
      <w:r w:rsidRPr="00CE209D">
        <w:t>359</w:t>
      </w:r>
      <w:r w:rsidR="00CE209D">
        <w:noBreakHyphen/>
      </w:r>
      <w:r w:rsidRPr="00CE209D">
        <w:t>45</w:t>
      </w:r>
      <w:r w:rsidRPr="00CE209D">
        <w:tab/>
        <w:t>Related rulings</w:t>
      </w:r>
    </w:p>
    <w:p w:rsidR="00A25D82" w:rsidRPr="00CE209D" w:rsidRDefault="00A25D82" w:rsidP="00A25D82">
      <w:pPr>
        <w:pStyle w:val="TofSectsSection"/>
      </w:pPr>
      <w:r w:rsidRPr="00CE209D">
        <w:t>359</w:t>
      </w:r>
      <w:r w:rsidR="00CE209D">
        <w:noBreakHyphen/>
      </w:r>
      <w:r w:rsidRPr="00CE209D">
        <w:t>50</w:t>
      </w:r>
      <w:r w:rsidRPr="00CE209D">
        <w:tab/>
        <w:t>Delays in making private rulings</w:t>
      </w:r>
    </w:p>
    <w:p w:rsidR="00A25D82" w:rsidRPr="00CE209D" w:rsidRDefault="00A25D82" w:rsidP="00A25D82">
      <w:pPr>
        <w:pStyle w:val="TofSectsSection"/>
      </w:pPr>
      <w:r w:rsidRPr="00CE209D">
        <w:t>359</w:t>
      </w:r>
      <w:r w:rsidR="00CE209D">
        <w:noBreakHyphen/>
      </w:r>
      <w:r w:rsidRPr="00CE209D">
        <w:t>55</w:t>
      </w:r>
      <w:r w:rsidRPr="00CE209D">
        <w:tab/>
        <w:t>Revised private rulings</w:t>
      </w:r>
    </w:p>
    <w:p w:rsidR="00A25D82" w:rsidRPr="00CE209D" w:rsidRDefault="00A25D82" w:rsidP="00A25D82">
      <w:pPr>
        <w:pStyle w:val="TofSectsSection"/>
      </w:pPr>
      <w:r w:rsidRPr="00CE209D">
        <w:t>359</w:t>
      </w:r>
      <w:r w:rsidR="00CE209D">
        <w:noBreakHyphen/>
      </w:r>
      <w:r w:rsidRPr="00CE209D">
        <w:t>60</w:t>
      </w:r>
      <w:r w:rsidRPr="00CE209D">
        <w:tab/>
        <w:t>Objections, reviews and appeals relating to private rulings</w:t>
      </w:r>
    </w:p>
    <w:p w:rsidR="00A25D82" w:rsidRPr="00CE209D" w:rsidRDefault="00A25D82" w:rsidP="00A25D82">
      <w:pPr>
        <w:pStyle w:val="TofSectsSection"/>
      </w:pPr>
      <w:r w:rsidRPr="00CE209D">
        <w:t>359</w:t>
      </w:r>
      <w:r w:rsidR="00CE209D">
        <w:noBreakHyphen/>
      </w:r>
      <w:r w:rsidRPr="00CE209D">
        <w:t>65</w:t>
      </w:r>
      <w:r w:rsidRPr="00CE209D">
        <w:tab/>
        <w:t>Commissioner may consider new information on objection</w:t>
      </w:r>
    </w:p>
    <w:p w:rsidR="00A25D82" w:rsidRPr="00CE209D" w:rsidRDefault="00A25D82" w:rsidP="00A25D82">
      <w:pPr>
        <w:pStyle w:val="TofSectsSection"/>
      </w:pPr>
      <w:r w:rsidRPr="00CE209D">
        <w:t>359</w:t>
      </w:r>
      <w:r w:rsidR="00CE209D">
        <w:noBreakHyphen/>
      </w:r>
      <w:r w:rsidRPr="00CE209D">
        <w:t>70</w:t>
      </w:r>
      <w:r w:rsidRPr="00CE209D">
        <w:tab/>
        <w:t>Successful objection decision alters ruling</w:t>
      </w:r>
    </w:p>
    <w:p w:rsidR="00A25D82" w:rsidRPr="00CE209D" w:rsidRDefault="00A25D82" w:rsidP="00A25D82">
      <w:pPr>
        <w:pStyle w:val="ActHead4"/>
      </w:pPr>
      <w:bookmarkStart w:id="1047" w:name="_Toc392596153"/>
      <w:r w:rsidRPr="00CE209D">
        <w:rPr>
          <w:rStyle w:val="CharSubdNo"/>
        </w:rPr>
        <w:t>Private rulin</w:t>
      </w:r>
      <w:r w:rsidRPr="00CE209D">
        <w:rPr>
          <w:rStyle w:val="CharSubdText"/>
        </w:rPr>
        <w:t>g</w:t>
      </w:r>
      <w:r w:rsidRPr="00CE209D">
        <w:t>s</w:t>
      </w:r>
      <w:bookmarkEnd w:id="1047"/>
    </w:p>
    <w:p w:rsidR="00A25D82" w:rsidRPr="00CE209D" w:rsidRDefault="00A25D82" w:rsidP="00A25D82">
      <w:pPr>
        <w:pStyle w:val="ActHead5"/>
      </w:pPr>
      <w:bookmarkStart w:id="1048" w:name="_Toc392596154"/>
      <w:r w:rsidRPr="00CE209D">
        <w:rPr>
          <w:rStyle w:val="CharSectno"/>
        </w:rPr>
        <w:t>359</w:t>
      </w:r>
      <w:r w:rsidR="00CE209D">
        <w:rPr>
          <w:rStyle w:val="CharSectno"/>
        </w:rPr>
        <w:noBreakHyphen/>
      </w:r>
      <w:r w:rsidRPr="00CE209D">
        <w:rPr>
          <w:rStyle w:val="CharSectno"/>
        </w:rPr>
        <w:t>5</w:t>
      </w:r>
      <w:r w:rsidRPr="00CE209D">
        <w:t xml:space="preserve">  Private rulings</w:t>
      </w:r>
      <w:bookmarkEnd w:id="1048"/>
    </w:p>
    <w:p w:rsidR="00A25D82" w:rsidRPr="00CE209D" w:rsidRDefault="00A25D82" w:rsidP="00A25D82">
      <w:pPr>
        <w:pStyle w:val="subsection"/>
      </w:pPr>
      <w:r w:rsidRPr="00CE209D">
        <w:tab/>
        <w:t>(1)</w:t>
      </w:r>
      <w:r w:rsidRPr="00CE209D">
        <w:tab/>
        <w:t xml:space="preserve">The Commissioner may, on application, make a written ruling on the way in which the Commissioner considers a relevant provision applies or would apply to you in relation to a specified </w:t>
      </w:r>
      <w:r w:rsidR="00CE209D" w:rsidRPr="00CE209D">
        <w:rPr>
          <w:position w:val="6"/>
          <w:sz w:val="16"/>
        </w:rPr>
        <w:t>*</w:t>
      </w:r>
      <w:r w:rsidRPr="00CE209D">
        <w:t xml:space="preserve">scheme. Such a ruling is called a </w:t>
      </w:r>
      <w:r w:rsidRPr="00CE209D">
        <w:rPr>
          <w:b/>
          <w:i/>
        </w:rPr>
        <w:t>private ruling</w:t>
      </w:r>
      <w:r w:rsidRPr="00CE209D">
        <w:t>.</w:t>
      </w:r>
    </w:p>
    <w:p w:rsidR="00A25D82" w:rsidRPr="00CE209D" w:rsidRDefault="00A25D82" w:rsidP="00A25D82">
      <w:pPr>
        <w:pStyle w:val="notetext"/>
      </w:pPr>
      <w:r w:rsidRPr="00CE209D">
        <w:t>Note:</w:t>
      </w:r>
      <w:r w:rsidRPr="00CE209D">
        <w:tab/>
        <w:t>Section</w:t>
      </w:r>
      <w:r w:rsidR="00CE209D">
        <w:t> </w:t>
      </w:r>
      <w:r w:rsidRPr="00CE209D">
        <w:t>357</w:t>
      </w:r>
      <w:r w:rsidR="00CE209D">
        <w:noBreakHyphen/>
      </w:r>
      <w:r w:rsidRPr="00CE209D">
        <w:t>55 specifies the relevant provisions.</w:t>
      </w:r>
    </w:p>
    <w:p w:rsidR="00A25D82" w:rsidRPr="00CE209D" w:rsidRDefault="00A25D82" w:rsidP="00A25D82">
      <w:pPr>
        <w:pStyle w:val="subsection"/>
      </w:pPr>
      <w:r w:rsidRPr="00CE209D">
        <w:tab/>
        <w:t>(2)</w:t>
      </w:r>
      <w:r w:rsidRPr="00CE209D">
        <w:tab/>
        <w:t xml:space="preserve">A </w:t>
      </w:r>
      <w:r w:rsidR="00CE209D" w:rsidRPr="00CE209D">
        <w:rPr>
          <w:position w:val="6"/>
          <w:sz w:val="16"/>
        </w:rPr>
        <w:t>*</w:t>
      </w:r>
      <w:r w:rsidRPr="00CE209D">
        <w:t>private ruling may cover any matter involved in the application of the provision.</w:t>
      </w:r>
    </w:p>
    <w:p w:rsidR="00A25D82" w:rsidRPr="00CE209D" w:rsidRDefault="00A25D82" w:rsidP="00A25D82">
      <w:pPr>
        <w:pStyle w:val="ActHead5"/>
      </w:pPr>
      <w:bookmarkStart w:id="1049" w:name="_Toc392596155"/>
      <w:r w:rsidRPr="00CE209D">
        <w:rPr>
          <w:rStyle w:val="CharSectno"/>
        </w:rPr>
        <w:t>359</w:t>
      </w:r>
      <w:r w:rsidR="00CE209D">
        <w:rPr>
          <w:rStyle w:val="CharSectno"/>
        </w:rPr>
        <w:noBreakHyphen/>
      </w:r>
      <w:r w:rsidRPr="00CE209D">
        <w:rPr>
          <w:rStyle w:val="CharSectno"/>
        </w:rPr>
        <w:t>10</w:t>
      </w:r>
      <w:r w:rsidRPr="00CE209D">
        <w:t xml:space="preserve">  Applying for a private ruling</w:t>
      </w:r>
      <w:bookmarkEnd w:id="1049"/>
    </w:p>
    <w:p w:rsidR="00A25D82" w:rsidRPr="00CE209D" w:rsidRDefault="00A25D82" w:rsidP="00A25D82">
      <w:pPr>
        <w:pStyle w:val="subsection"/>
      </w:pPr>
      <w:r w:rsidRPr="00CE209D">
        <w:tab/>
        <w:t>(1)</w:t>
      </w:r>
      <w:r w:rsidRPr="00CE209D">
        <w:tab/>
        <w:t xml:space="preserve">You, your </w:t>
      </w:r>
      <w:r w:rsidR="00CE209D" w:rsidRPr="00CE209D">
        <w:rPr>
          <w:position w:val="6"/>
          <w:sz w:val="16"/>
        </w:rPr>
        <w:t>*</w:t>
      </w:r>
      <w:r w:rsidRPr="00CE209D">
        <w:t xml:space="preserve">agent or your </w:t>
      </w:r>
      <w:r w:rsidR="00CE209D" w:rsidRPr="00CE209D">
        <w:rPr>
          <w:position w:val="6"/>
          <w:sz w:val="16"/>
        </w:rPr>
        <w:t>*</w:t>
      </w:r>
      <w:r w:rsidRPr="00CE209D">
        <w:t xml:space="preserve">legal personal representative may apply to the Commissioner for a </w:t>
      </w:r>
      <w:r w:rsidR="00CE209D" w:rsidRPr="00CE209D">
        <w:rPr>
          <w:position w:val="6"/>
          <w:sz w:val="16"/>
        </w:rPr>
        <w:t>*</w:t>
      </w:r>
      <w:r w:rsidRPr="00CE209D">
        <w:t>private ruling.</w:t>
      </w:r>
    </w:p>
    <w:p w:rsidR="00A25D82" w:rsidRPr="00CE209D" w:rsidRDefault="00A25D82" w:rsidP="00A25D82">
      <w:pPr>
        <w:pStyle w:val="subsection"/>
      </w:pPr>
      <w:r w:rsidRPr="00CE209D">
        <w:tab/>
        <w:t>(2)</w:t>
      </w:r>
      <w:r w:rsidRPr="00CE209D">
        <w:tab/>
        <w:t xml:space="preserve">An application for a </w:t>
      </w:r>
      <w:r w:rsidR="00CE209D" w:rsidRPr="00CE209D">
        <w:rPr>
          <w:position w:val="6"/>
          <w:sz w:val="16"/>
        </w:rPr>
        <w:t>*</w:t>
      </w:r>
      <w:r w:rsidRPr="00CE209D">
        <w:t xml:space="preserve">private ruling must be made in the </w:t>
      </w:r>
      <w:r w:rsidR="00CE209D" w:rsidRPr="00CE209D">
        <w:rPr>
          <w:position w:val="6"/>
          <w:sz w:val="16"/>
        </w:rPr>
        <w:t>*</w:t>
      </w:r>
      <w:r w:rsidRPr="00CE209D">
        <w:t>approved form.</w:t>
      </w:r>
    </w:p>
    <w:p w:rsidR="00A25D82" w:rsidRPr="00CE209D" w:rsidRDefault="00A25D82" w:rsidP="00A25D82">
      <w:pPr>
        <w:pStyle w:val="subsection"/>
      </w:pPr>
      <w:r w:rsidRPr="00CE209D">
        <w:tab/>
        <w:t>(3)</w:t>
      </w:r>
      <w:r w:rsidRPr="00CE209D">
        <w:tab/>
        <w:t xml:space="preserve">You, your </w:t>
      </w:r>
      <w:r w:rsidR="00CE209D" w:rsidRPr="00CE209D">
        <w:rPr>
          <w:position w:val="6"/>
          <w:sz w:val="16"/>
        </w:rPr>
        <w:t>*</w:t>
      </w:r>
      <w:r w:rsidRPr="00CE209D">
        <w:t xml:space="preserve">agent or your </w:t>
      </w:r>
      <w:r w:rsidR="00CE209D" w:rsidRPr="00CE209D">
        <w:rPr>
          <w:position w:val="6"/>
          <w:sz w:val="16"/>
        </w:rPr>
        <w:t>*</w:t>
      </w:r>
      <w:r w:rsidRPr="00CE209D">
        <w:t>legal personal representative may withdraw the application at any time before the ruling is made. The Commissioner must confirm the withdrawal in writing.</w:t>
      </w:r>
    </w:p>
    <w:p w:rsidR="00A25D82" w:rsidRPr="00CE209D" w:rsidRDefault="00A25D82" w:rsidP="00A25D82">
      <w:pPr>
        <w:pStyle w:val="ActHead5"/>
      </w:pPr>
      <w:bookmarkStart w:id="1050" w:name="_Toc392596156"/>
      <w:r w:rsidRPr="00CE209D">
        <w:rPr>
          <w:rStyle w:val="CharSectno"/>
        </w:rPr>
        <w:t>359</w:t>
      </w:r>
      <w:r w:rsidR="00CE209D">
        <w:rPr>
          <w:rStyle w:val="CharSectno"/>
        </w:rPr>
        <w:noBreakHyphen/>
      </w:r>
      <w:r w:rsidRPr="00CE209D">
        <w:rPr>
          <w:rStyle w:val="CharSectno"/>
        </w:rPr>
        <w:t>15</w:t>
      </w:r>
      <w:r w:rsidRPr="00CE209D">
        <w:t xml:space="preserve">  Private rulings to be given to applicants</w:t>
      </w:r>
      <w:bookmarkEnd w:id="1050"/>
    </w:p>
    <w:p w:rsidR="00A25D82" w:rsidRPr="00CE209D" w:rsidRDefault="00A25D82" w:rsidP="00A25D82">
      <w:pPr>
        <w:pStyle w:val="subsection"/>
      </w:pPr>
      <w:r w:rsidRPr="00CE209D">
        <w:tab/>
      </w:r>
      <w:r w:rsidRPr="00CE209D">
        <w:tab/>
        <w:t xml:space="preserve">The Commissioner makes a </w:t>
      </w:r>
      <w:r w:rsidR="00CE209D" w:rsidRPr="00CE209D">
        <w:rPr>
          <w:position w:val="6"/>
          <w:sz w:val="16"/>
        </w:rPr>
        <w:t>*</w:t>
      </w:r>
      <w:r w:rsidRPr="00CE209D">
        <w:t>private ruling by recording the ruling in writing and giving a copy of it to the applicant. The copy may be given electronically.</w:t>
      </w:r>
    </w:p>
    <w:p w:rsidR="00A25D82" w:rsidRPr="00CE209D" w:rsidRDefault="00A25D82" w:rsidP="00A25D82">
      <w:pPr>
        <w:pStyle w:val="ActHead5"/>
      </w:pPr>
      <w:bookmarkStart w:id="1051" w:name="_Toc392596157"/>
      <w:r w:rsidRPr="00CE209D">
        <w:rPr>
          <w:rStyle w:val="CharSectno"/>
        </w:rPr>
        <w:t>359</w:t>
      </w:r>
      <w:r w:rsidR="00CE209D">
        <w:rPr>
          <w:rStyle w:val="CharSectno"/>
        </w:rPr>
        <w:noBreakHyphen/>
      </w:r>
      <w:r w:rsidRPr="00CE209D">
        <w:rPr>
          <w:rStyle w:val="CharSectno"/>
        </w:rPr>
        <w:t>20</w:t>
      </w:r>
      <w:r w:rsidRPr="00CE209D">
        <w:t xml:space="preserve">  Private rulings must contain certain details</w:t>
      </w:r>
      <w:bookmarkEnd w:id="1051"/>
    </w:p>
    <w:p w:rsidR="00A25D82" w:rsidRPr="00CE209D" w:rsidRDefault="00A25D82" w:rsidP="00A25D82">
      <w:pPr>
        <w:pStyle w:val="subsection"/>
      </w:pPr>
      <w:r w:rsidRPr="00CE209D">
        <w:tab/>
        <w:t>(1)</w:t>
      </w:r>
      <w:r w:rsidRPr="00CE209D">
        <w:tab/>
        <w:t xml:space="preserve">A </w:t>
      </w:r>
      <w:r w:rsidR="00CE209D" w:rsidRPr="00CE209D">
        <w:rPr>
          <w:position w:val="6"/>
          <w:sz w:val="16"/>
        </w:rPr>
        <w:t>*</w:t>
      </w:r>
      <w:r w:rsidRPr="00CE209D">
        <w:t>private ruling must state that it is a private ruling.</w:t>
      </w:r>
    </w:p>
    <w:p w:rsidR="00A25D82" w:rsidRPr="00CE209D" w:rsidRDefault="00A25D82" w:rsidP="00A25D82">
      <w:pPr>
        <w:pStyle w:val="subsection"/>
      </w:pPr>
      <w:r w:rsidRPr="00CE209D">
        <w:tab/>
        <w:t>(2)</w:t>
      </w:r>
      <w:r w:rsidRPr="00CE209D">
        <w:tab/>
        <w:t xml:space="preserve">A </w:t>
      </w:r>
      <w:r w:rsidR="00CE209D" w:rsidRPr="00CE209D">
        <w:rPr>
          <w:position w:val="6"/>
          <w:sz w:val="16"/>
        </w:rPr>
        <w:t>*</w:t>
      </w:r>
      <w:r w:rsidRPr="00CE209D">
        <w:t xml:space="preserve">private ruling must identify the entity to whom it applies and specify the relevant </w:t>
      </w:r>
      <w:r w:rsidR="00CE209D" w:rsidRPr="00CE209D">
        <w:rPr>
          <w:position w:val="6"/>
          <w:sz w:val="16"/>
        </w:rPr>
        <w:t>*</w:t>
      </w:r>
      <w:r w:rsidRPr="00CE209D">
        <w:t>scheme and the relevant provision to which it relates.</w:t>
      </w:r>
    </w:p>
    <w:p w:rsidR="00A25D82" w:rsidRPr="00CE209D" w:rsidRDefault="00A25D82" w:rsidP="00A25D82">
      <w:pPr>
        <w:pStyle w:val="notetext"/>
      </w:pPr>
      <w:r w:rsidRPr="00CE209D">
        <w:t>Note 1:</w:t>
      </w:r>
      <w:r w:rsidRPr="00CE209D">
        <w:tab/>
        <w:t>The Commissioner must tell the applicant which assumptions the Commissioner made in making the ruling: see section</w:t>
      </w:r>
      <w:r w:rsidR="00CE209D">
        <w:t> </w:t>
      </w:r>
      <w:r w:rsidRPr="00CE209D">
        <w:t>357</w:t>
      </w:r>
      <w:r w:rsidR="00CE209D">
        <w:noBreakHyphen/>
      </w:r>
      <w:r w:rsidRPr="00CE209D">
        <w:t>110.</w:t>
      </w:r>
    </w:p>
    <w:p w:rsidR="00A25D82" w:rsidRPr="00CE209D" w:rsidRDefault="00A25D82" w:rsidP="00A25D82">
      <w:pPr>
        <w:pStyle w:val="notetext"/>
      </w:pPr>
      <w:r w:rsidRPr="00CE209D">
        <w:t>Note 2:</w:t>
      </w:r>
      <w:r w:rsidRPr="00CE209D">
        <w:tab/>
        <w:t>Section</w:t>
      </w:r>
      <w:r w:rsidR="00CE209D">
        <w:t> </w:t>
      </w:r>
      <w:r w:rsidRPr="00CE209D">
        <w:t>357</w:t>
      </w:r>
      <w:r w:rsidR="00CE209D">
        <w:noBreakHyphen/>
      </w:r>
      <w:r w:rsidRPr="00CE209D">
        <w:t>55 specifies the relevant provisions.</w:t>
      </w:r>
    </w:p>
    <w:p w:rsidR="00A25D82" w:rsidRPr="00CE209D" w:rsidRDefault="00A25D82" w:rsidP="00A25D82">
      <w:pPr>
        <w:pStyle w:val="ActHead5"/>
      </w:pPr>
      <w:bookmarkStart w:id="1052" w:name="_Toc392596158"/>
      <w:r w:rsidRPr="00CE209D">
        <w:rPr>
          <w:rStyle w:val="CharSectno"/>
        </w:rPr>
        <w:t>359</w:t>
      </w:r>
      <w:r w:rsidR="00CE209D">
        <w:rPr>
          <w:rStyle w:val="CharSectno"/>
        </w:rPr>
        <w:noBreakHyphen/>
      </w:r>
      <w:r w:rsidRPr="00CE209D">
        <w:rPr>
          <w:rStyle w:val="CharSectno"/>
        </w:rPr>
        <w:t>25</w:t>
      </w:r>
      <w:r w:rsidRPr="00CE209D">
        <w:t xml:space="preserve">  Time of application of private rulings</w:t>
      </w:r>
      <w:bookmarkEnd w:id="1052"/>
    </w:p>
    <w:p w:rsidR="00A25D82" w:rsidRPr="00CE209D" w:rsidRDefault="00A25D82" w:rsidP="00A25D82">
      <w:pPr>
        <w:pStyle w:val="subsection"/>
      </w:pPr>
      <w:r w:rsidRPr="00CE209D">
        <w:tab/>
        <w:t>(1)</w:t>
      </w:r>
      <w:r w:rsidRPr="00CE209D">
        <w:tab/>
        <w:t xml:space="preserve">A </w:t>
      </w:r>
      <w:r w:rsidR="00CE209D" w:rsidRPr="00CE209D">
        <w:rPr>
          <w:position w:val="6"/>
          <w:sz w:val="16"/>
        </w:rPr>
        <w:t>*</w:t>
      </w:r>
      <w:r w:rsidRPr="00CE209D">
        <w:t>private ruling may specify the time from which it begins to apply and the time at which it ceases to apply.</w:t>
      </w:r>
    </w:p>
    <w:p w:rsidR="00A25D82" w:rsidRPr="00CE209D" w:rsidRDefault="00A25D82" w:rsidP="00A25D82">
      <w:pPr>
        <w:pStyle w:val="subsection"/>
      </w:pPr>
      <w:r w:rsidRPr="00CE209D">
        <w:tab/>
        <w:t>(2)</w:t>
      </w:r>
      <w:r w:rsidRPr="00CE209D">
        <w:tab/>
        <w:t xml:space="preserve">The specified start time, or end time, may be before, when, or after the </w:t>
      </w:r>
      <w:r w:rsidR="00CE209D" w:rsidRPr="00CE209D">
        <w:rPr>
          <w:position w:val="6"/>
          <w:sz w:val="16"/>
        </w:rPr>
        <w:t>*</w:t>
      </w:r>
      <w:r w:rsidRPr="00CE209D">
        <w:t>private ruling is made and may be determined by reference to a specified event.</w:t>
      </w:r>
    </w:p>
    <w:p w:rsidR="00A25D82" w:rsidRPr="00CE209D" w:rsidRDefault="00A25D82" w:rsidP="00A25D82">
      <w:pPr>
        <w:pStyle w:val="subsection"/>
      </w:pPr>
      <w:r w:rsidRPr="00CE209D">
        <w:tab/>
        <w:t>(3)</w:t>
      </w:r>
      <w:r w:rsidRPr="00CE209D">
        <w:tab/>
        <w:t xml:space="preserve">A </w:t>
      </w:r>
      <w:r w:rsidR="00CE209D" w:rsidRPr="00CE209D">
        <w:rPr>
          <w:position w:val="6"/>
          <w:sz w:val="16"/>
        </w:rPr>
        <w:t>*</w:t>
      </w:r>
      <w:r w:rsidRPr="00CE209D">
        <w:t>private ruling that does not specify a start time applies from the time when it is made.</w:t>
      </w:r>
    </w:p>
    <w:p w:rsidR="00A25D82" w:rsidRPr="00CE209D" w:rsidRDefault="00A25D82" w:rsidP="00A25D82">
      <w:pPr>
        <w:pStyle w:val="subsection"/>
      </w:pPr>
      <w:r w:rsidRPr="00CE209D">
        <w:tab/>
        <w:t>(4)</w:t>
      </w:r>
      <w:r w:rsidRPr="00CE209D">
        <w:tab/>
        <w:t xml:space="preserve">A </w:t>
      </w:r>
      <w:r w:rsidR="00CE209D" w:rsidRPr="00CE209D">
        <w:rPr>
          <w:position w:val="6"/>
          <w:sz w:val="16"/>
        </w:rPr>
        <w:t>*</w:t>
      </w:r>
      <w:r w:rsidRPr="00CE209D">
        <w:t>private ruling</w:t>
      </w:r>
      <w:r w:rsidR="007C46B3" w:rsidRPr="00CE209D">
        <w:t xml:space="preserve">, other than an </w:t>
      </w:r>
      <w:r w:rsidR="00CE209D" w:rsidRPr="00CE209D">
        <w:rPr>
          <w:position w:val="6"/>
          <w:sz w:val="16"/>
        </w:rPr>
        <w:t>*</w:t>
      </w:r>
      <w:r w:rsidR="007C46B3" w:rsidRPr="00CE209D">
        <w:t>indirect tax or excise ruling,</w:t>
      </w:r>
      <w:r w:rsidRPr="00CE209D">
        <w:t xml:space="preserve"> that does not specify an end time ceases to apply at the end of the income year or other accounting period in which it started to apply.</w:t>
      </w:r>
    </w:p>
    <w:p w:rsidR="002D4EEA" w:rsidRPr="00CE209D" w:rsidRDefault="002D4EEA" w:rsidP="002D4EEA">
      <w:pPr>
        <w:pStyle w:val="notetext"/>
      </w:pPr>
      <w:r w:rsidRPr="00CE209D">
        <w:t>Note:</w:t>
      </w:r>
      <w:r w:rsidRPr="00CE209D">
        <w:tab/>
        <w:t>A private ruling that:</w:t>
      </w:r>
    </w:p>
    <w:p w:rsidR="002D4EEA" w:rsidRPr="00CE209D" w:rsidRDefault="002D4EEA" w:rsidP="002D4EEA">
      <w:pPr>
        <w:pStyle w:val="notepara"/>
      </w:pPr>
      <w:r w:rsidRPr="00CE209D">
        <w:t>(a)</w:t>
      </w:r>
      <w:r w:rsidRPr="00CE209D">
        <w:tab/>
        <w:t>is an indirect tax or excise ruling; and</w:t>
      </w:r>
    </w:p>
    <w:p w:rsidR="002D4EEA" w:rsidRPr="00CE209D" w:rsidRDefault="002D4EEA" w:rsidP="002D4EEA">
      <w:pPr>
        <w:pStyle w:val="notepara"/>
      </w:pPr>
      <w:r w:rsidRPr="00CE209D">
        <w:t>(b)</w:t>
      </w:r>
      <w:r w:rsidRPr="00CE209D">
        <w:tab/>
        <w:t>does not specify an end time;</w:t>
      </w:r>
    </w:p>
    <w:p w:rsidR="002D4EEA" w:rsidRPr="00CE209D" w:rsidRDefault="002D4EEA" w:rsidP="00EA3A70">
      <w:pPr>
        <w:pStyle w:val="notetext"/>
        <w:spacing w:before="40"/>
      </w:pPr>
      <w:r w:rsidRPr="00CE209D">
        <w:tab/>
        <w:t>continues to apply until it is overridden by a later indirect tax or excise ruling: see subsection</w:t>
      </w:r>
      <w:r w:rsidR="00CE209D">
        <w:t> </w:t>
      </w:r>
      <w:r w:rsidRPr="00CE209D">
        <w:t>357</w:t>
      </w:r>
      <w:r w:rsidR="00CE209D">
        <w:noBreakHyphen/>
      </w:r>
      <w:r w:rsidRPr="00CE209D">
        <w:t>75(1B).</w:t>
      </w:r>
    </w:p>
    <w:p w:rsidR="00A25D82" w:rsidRPr="00CE209D" w:rsidRDefault="00A25D82" w:rsidP="00A25D82">
      <w:pPr>
        <w:pStyle w:val="ActHead5"/>
      </w:pPr>
      <w:bookmarkStart w:id="1053" w:name="_Toc392596159"/>
      <w:r w:rsidRPr="00CE209D">
        <w:rPr>
          <w:rStyle w:val="CharSectno"/>
        </w:rPr>
        <w:t>359</w:t>
      </w:r>
      <w:r w:rsidR="00CE209D">
        <w:rPr>
          <w:rStyle w:val="CharSectno"/>
        </w:rPr>
        <w:noBreakHyphen/>
      </w:r>
      <w:r w:rsidRPr="00CE209D">
        <w:rPr>
          <w:rStyle w:val="CharSectno"/>
        </w:rPr>
        <w:t>30</w:t>
      </w:r>
      <w:r w:rsidRPr="00CE209D">
        <w:t xml:space="preserve">  Ruling for trustee of a trust</w:t>
      </w:r>
      <w:bookmarkEnd w:id="1053"/>
    </w:p>
    <w:p w:rsidR="00A25D82" w:rsidRPr="00CE209D" w:rsidRDefault="00A25D82" w:rsidP="00A25D82">
      <w:pPr>
        <w:pStyle w:val="subsection"/>
      </w:pPr>
      <w:r w:rsidRPr="00CE209D">
        <w:tab/>
      </w:r>
      <w:r w:rsidRPr="00CE209D">
        <w:tab/>
        <w:t xml:space="preserve">A </w:t>
      </w:r>
      <w:r w:rsidR="00CE209D" w:rsidRPr="00CE209D">
        <w:rPr>
          <w:position w:val="6"/>
          <w:sz w:val="16"/>
        </w:rPr>
        <w:t>*</w:t>
      </w:r>
      <w:r w:rsidRPr="00CE209D">
        <w:t>private ruling given to or for the trustee of a trust and relating to the affairs of the trust also applies to:</w:t>
      </w:r>
    </w:p>
    <w:p w:rsidR="00A25D82" w:rsidRPr="00CE209D" w:rsidRDefault="00A25D82" w:rsidP="00A25D82">
      <w:pPr>
        <w:pStyle w:val="paragraph"/>
      </w:pPr>
      <w:r w:rsidRPr="00CE209D">
        <w:tab/>
        <w:t>(a)</w:t>
      </w:r>
      <w:r w:rsidRPr="00CE209D">
        <w:tab/>
      </w:r>
      <w:r w:rsidR="000303A2" w:rsidRPr="00CE209D">
        <w:t xml:space="preserve">if the ruling is not an </w:t>
      </w:r>
      <w:r w:rsidR="00CE209D" w:rsidRPr="00CE209D">
        <w:rPr>
          <w:position w:val="6"/>
          <w:sz w:val="16"/>
        </w:rPr>
        <w:t>*</w:t>
      </w:r>
      <w:r w:rsidR="000303A2" w:rsidRPr="00CE209D">
        <w:t>indirect tax or excise ruling—</w:t>
      </w:r>
      <w:r w:rsidRPr="00CE209D">
        <w:t>the beneficiaries of the trust; and</w:t>
      </w:r>
    </w:p>
    <w:p w:rsidR="00A25D82" w:rsidRPr="00CE209D" w:rsidRDefault="00A25D82" w:rsidP="00A25D82">
      <w:pPr>
        <w:pStyle w:val="paragraph"/>
      </w:pPr>
      <w:r w:rsidRPr="00CE209D">
        <w:tab/>
        <w:t>(b)</w:t>
      </w:r>
      <w:r w:rsidRPr="00CE209D">
        <w:tab/>
      </w:r>
      <w:r w:rsidR="00CB05A1" w:rsidRPr="00CE209D">
        <w:t>in any case—</w:t>
      </w:r>
      <w:r w:rsidRPr="00CE209D">
        <w:t>another trustee who is appointed to replace a trustee.</w:t>
      </w:r>
    </w:p>
    <w:p w:rsidR="00A25D82" w:rsidRPr="00CE209D" w:rsidRDefault="00A25D82" w:rsidP="00A25D82">
      <w:pPr>
        <w:pStyle w:val="ActHead5"/>
      </w:pPr>
      <w:bookmarkStart w:id="1054" w:name="_Toc392596160"/>
      <w:r w:rsidRPr="00CE209D">
        <w:rPr>
          <w:rStyle w:val="CharSectno"/>
        </w:rPr>
        <w:t>359</w:t>
      </w:r>
      <w:r w:rsidR="00CE209D">
        <w:rPr>
          <w:rStyle w:val="CharSectno"/>
        </w:rPr>
        <w:noBreakHyphen/>
      </w:r>
      <w:r w:rsidRPr="00CE209D">
        <w:rPr>
          <w:rStyle w:val="CharSectno"/>
        </w:rPr>
        <w:t>35</w:t>
      </w:r>
      <w:r w:rsidRPr="00CE209D">
        <w:t xml:space="preserve">  Dealing with applications</w:t>
      </w:r>
      <w:bookmarkEnd w:id="1054"/>
    </w:p>
    <w:p w:rsidR="00A25D82" w:rsidRPr="00CE209D" w:rsidRDefault="00A25D82" w:rsidP="00A25D82">
      <w:pPr>
        <w:pStyle w:val="subsection"/>
      </w:pPr>
      <w:r w:rsidRPr="00CE209D">
        <w:tab/>
        <w:t>(1)</w:t>
      </w:r>
      <w:r w:rsidRPr="00CE209D">
        <w:tab/>
        <w:t xml:space="preserve">The Commissioner must comply with an application for a </w:t>
      </w:r>
      <w:r w:rsidR="00CE209D" w:rsidRPr="00CE209D">
        <w:rPr>
          <w:position w:val="6"/>
          <w:sz w:val="16"/>
        </w:rPr>
        <w:t>*</w:t>
      </w:r>
      <w:r w:rsidRPr="00CE209D">
        <w:t xml:space="preserve">private ruling and make the ruling. However, this obligation is subject to </w:t>
      </w:r>
      <w:r w:rsidR="00CE209D">
        <w:t>subsections (</w:t>
      </w:r>
      <w:r w:rsidRPr="00CE209D">
        <w:t>2) and (3).</w:t>
      </w:r>
    </w:p>
    <w:p w:rsidR="00A25D82" w:rsidRPr="00CE209D" w:rsidRDefault="00A25D82" w:rsidP="00A25D82">
      <w:pPr>
        <w:pStyle w:val="subsection"/>
        <w:rPr>
          <w:b/>
        </w:rPr>
      </w:pPr>
      <w:r w:rsidRPr="00CE209D">
        <w:tab/>
        <w:t>(2)</w:t>
      </w:r>
      <w:r w:rsidRPr="00CE209D">
        <w:tab/>
        <w:t xml:space="preserve">The Commissioner may decline to make a </w:t>
      </w:r>
      <w:r w:rsidR="00CE209D" w:rsidRPr="00CE209D">
        <w:rPr>
          <w:position w:val="6"/>
          <w:sz w:val="16"/>
        </w:rPr>
        <w:t>*</w:t>
      </w:r>
      <w:r w:rsidRPr="00CE209D">
        <w:t>private ruling if:</w:t>
      </w:r>
    </w:p>
    <w:p w:rsidR="00A25D82" w:rsidRPr="00CE209D" w:rsidRDefault="00A25D82" w:rsidP="00A25D82">
      <w:pPr>
        <w:pStyle w:val="paragraph"/>
      </w:pPr>
      <w:r w:rsidRPr="00CE209D">
        <w:tab/>
        <w:t>(a)</w:t>
      </w:r>
      <w:r w:rsidRPr="00CE209D">
        <w:tab/>
        <w:t xml:space="preserve">the Commissioner considers that making the ruling would prejudice or unduly restrict the administration of a </w:t>
      </w:r>
      <w:r w:rsidR="00CE209D" w:rsidRPr="00CE209D">
        <w:rPr>
          <w:position w:val="6"/>
          <w:sz w:val="16"/>
        </w:rPr>
        <w:t>*</w:t>
      </w:r>
      <w:r w:rsidRPr="00CE209D">
        <w:t>taxation law; or</w:t>
      </w:r>
    </w:p>
    <w:p w:rsidR="00A25D82" w:rsidRPr="00CE209D" w:rsidRDefault="00A25D82" w:rsidP="00A25D82">
      <w:pPr>
        <w:pStyle w:val="paragraph"/>
      </w:pPr>
      <w:r w:rsidRPr="00CE209D">
        <w:tab/>
        <w:t>(b)</w:t>
      </w:r>
      <w:r w:rsidRPr="00CE209D">
        <w:tab/>
        <w:t>the matter sought to be ruled on is already being, or has been, considered by the Commissioner for you.</w:t>
      </w:r>
    </w:p>
    <w:p w:rsidR="00A25D82" w:rsidRPr="00CE209D" w:rsidRDefault="00A25D82" w:rsidP="00A25D82">
      <w:pPr>
        <w:pStyle w:val="subsection"/>
      </w:pPr>
      <w:r w:rsidRPr="00CE209D">
        <w:tab/>
        <w:t>(3)</w:t>
      </w:r>
      <w:r w:rsidRPr="00CE209D">
        <w:tab/>
        <w:t xml:space="preserve">The Commissioner may also decline to make a </w:t>
      </w:r>
      <w:r w:rsidR="00CE209D" w:rsidRPr="00CE209D">
        <w:rPr>
          <w:position w:val="6"/>
          <w:sz w:val="16"/>
        </w:rPr>
        <w:t>*</w:t>
      </w:r>
      <w:r w:rsidRPr="00CE209D">
        <w:t>private ruling if the matter sought to be ruled on is how the Commissioner would exercise a power under a relevant provision and the Commissioner has decided or decides whether or not to exercise the power.</w:t>
      </w:r>
    </w:p>
    <w:p w:rsidR="00A25D82" w:rsidRPr="00CE209D" w:rsidRDefault="00A25D82" w:rsidP="00A25D82">
      <w:pPr>
        <w:pStyle w:val="notetext"/>
      </w:pPr>
      <w:r w:rsidRPr="00CE209D">
        <w:t>Example:</w:t>
      </w:r>
      <w:r w:rsidRPr="00CE209D">
        <w:tab/>
        <w:t>Michael applies for a private ruling on the way in which the Commissioner might exercise the Commissioner’s discretion under section</w:t>
      </w:r>
      <w:r w:rsidR="00CE209D">
        <w:t> </w:t>
      </w:r>
      <w:r w:rsidRPr="00CE209D">
        <w:t>255</w:t>
      </w:r>
      <w:r w:rsidR="00CE209D">
        <w:noBreakHyphen/>
      </w:r>
      <w:r w:rsidRPr="00CE209D">
        <w:t>10 (deferring the payment time). Rather than make the ruling, the Commissioner decides to defer the time at which an amount would otherwise be payable by Michael.</w:t>
      </w:r>
    </w:p>
    <w:p w:rsidR="00A25D82" w:rsidRPr="00CE209D" w:rsidRDefault="00A25D82" w:rsidP="00A25D82">
      <w:pPr>
        <w:pStyle w:val="notetext"/>
      </w:pPr>
      <w:r w:rsidRPr="00CE209D">
        <w:t>Note:</w:t>
      </w:r>
      <w:r w:rsidRPr="00CE209D">
        <w:tab/>
        <w:t>The Commissioner may also decline to make a private ruling if:</w:t>
      </w:r>
    </w:p>
    <w:p w:rsidR="00A25D82" w:rsidRPr="00CE209D" w:rsidRDefault="00A25D82" w:rsidP="000066DC">
      <w:pPr>
        <w:pStyle w:val="notepara"/>
        <w:ind w:hanging="368"/>
      </w:pPr>
      <w:r w:rsidRPr="00CE209D">
        <w:t>(a)</w:t>
      </w:r>
      <w:r w:rsidRPr="00CE209D">
        <w:tab/>
        <w:t>the Commissioner has requested the applicant to give further information under section</w:t>
      </w:r>
      <w:r w:rsidR="00CE209D">
        <w:t> </w:t>
      </w:r>
      <w:r w:rsidRPr="00CE209D">
        <w:t>357</w:t>
      </w:r>
      <w:r w:rsidR="00CE209D">
        <w:noBreakHyphen/>
      </w:r>
      <w:r w:rsidRPr="00CE209D">
        <w:t>105 and the applicant has not given it to the Commissioner within a reasonable time; or</w:t>
      </w:r>
    </w:p>
    <w:p w:rsidR="00A25D82" w:rsidRPr="00CE209D" w:rsidRDefault="00A25D82" w:rsidP="000066DC">
      <w:pPr>
        <w:pStyle w:val="notepara"/>
        <w:ind w:hanging="368"/>
      </w:pPr>
      <w:r w:rsidRPr="00CE209D">
        <w:t>(b)</w:t>
      </w:r>
      <w:r w:rsidRPr="00CE209D">
        <w:tab/>
        <w:t>the Commissioner considers that the correctness of a private ruling would depend on which assumptions were made about a future event or other matter (see section</w:t>
      </w:r>
      <w:r w:rsidR="00CE209D">
        <w:t> </w:t>
      </w:r>
      <w:r w:rsidRPr="00CE209D">
        <w:t>357</w:t>
      </w:r>
      <w:r w:rsidR="00CE209D">
        <w:noBreakHyphen/>
      </w:r>
      <w:r w:rsidRPr="00CE209D">
        <w:t>110).</w:t>
      </w:r>
    </w:p>
    <w:p w:rsidR="00A25D82" w:rsidRPr="00CE209D" w:rsidRDefault="00A25D82" w:rsidP="00A25D82">
      <w:pPr>
        <w:pStyle w:val="subsection"/>
      </w:pPr>
      <w:r w:rsidRPr="00CE209D">
        <w:tab/>
        <w:t>(4)</w:t>
      </w:r>
      <w:r w:rsidRPr="00CE209D">
        <w:tab/>
        <w:t xml:space="preserve">The Commissioner must give the applicant written reasons for declining to make a </w:t>
      </w:r>
      <w:r w:rsidR="00CE209D" w:rsidRPr="00CE209D">
        <w:rPr>
          <w:position w:val="6"/>
          <w:sz w:val="16"/>
        </w:rPr>
        <w:t>*</w:t>
      </w:r>
      <w:r w:rsidRPr="00CE209D">
        <w:t>private ruling.</w:t>
      </w:r>
    </w:p>
    <w:p w:rsidR="00A25D82" w:rsidRPr="00CE209D" w:rsidRDefault="00A25D82" w:rsidP="00A25D82">
      <w:pPr>
        <w:pStyle w:val="ActHead5"/>
      </w:pPr>
      <w:bookmarkStart w:id="1055" w:name="_Toc392596161"/>
      <w:r w:rsidRPr="00CE209D">
        <w:rPr>
          <w:rStyle w:val="CharSectno"/>
        </w:rPr>
        <w:t>359</w:t>
      </w:r>
      <w:r w:rsidR="00CE209D">
        <w:rPr>
          <w:rStyle w:val="CharSectno"/>
        </w:rPr>
        <w:noBreakHyphen/>
      </w:r>
      <w:r w:rsidRPr="00CE209D">
        <w:rPr>
          <w:rStyle w:val="CharSectno"/>
        </w:rPr>
        <w:t>40</w:t>
      </w:r>
      <w:r w:rsidRPr="00CE209D">
        <w:t xml:space="preserve">  Valuations</w:t>
      </w:r>
      <w:bookmarkEnd w:id="1055"/>
    </w:p>
    <w:p w:rsidR="00A25D82" w:rsidRPr="00CE209D" w:rsidRDefault="00A25D82" w:rsidP="00A25D82">
      <w:pPr>
        <w:pStyle w:val="subsection"/>
      </w:pPr>
      <w:r w:rsidRPr="00CE209D">
        <w:tab/>
        <w:t>(1)</w:t>
      </w:r>
      <w:r w:rsidRPr="00CE209D">
        <w:tab/>
        <w:t xml:space="preserve">If making a </w:t>
      </w:r>
      <w:r w:rsidR="00CE209D" w:rsidRPr="00CE209D">
        <w:rPr>
          <w:position w:val="6"/>
          <w:sz w:val="16"/>
        </w:rPr>
        <w:t>*</w:t>
      </w:r>
      <w:r w:rsidRPr="00CE209D">
        <w:t>private ruling would require determining the value of any thing, the Commissioner may:</w:t>
      </w:r>
    </w:p>
    <w:p w:rsidR="00A25D82" w:rsidRPr="00CE209D" w:rsidRDefault="00A25D82" w:rsidP="00A25D82">
      <w:pPr>
        <w:pStyle w:val="paragraph"/>
      </w:pPr>
      <w:r w:rsidRPr="00CE209D">
        <w:tab/>
        <w:t>(a)</w:t>
      </w:r>
      <w:r w:rsidRPr="00CE209D">
        <w:tab/>
        <w:t>refer the valuation to a valuer; or</w:t>
      </w:r>
    </w:p>
    <w:p w:rsidR="00A25D82" w:rsidRPr="00CE209D" w:rsidRDefault="00A25D82" w:rsidP="00A25D82">
      <w:pPr>
        <w:pStyle w:val="paragraph"/>
      </w:pPr>
      <w:r w:rsidRPr="00CE209D">
        <w:tab/>
        <w:t>(b)</w:t>
      </w:r>
      <w:r w:rsidRPr="00CE209D">
        <w:tab/>
        <w:t>refer a valuation provided by the applicant to a valuer for review.</w:t>
      </w:r>
    </w:p>
    <w:p w:rsidR="00A25D82" w:rsidRPr="00CE209D" w:rsidRDefault="00A25D82" w:rsidP="00A25D82">
      <w:pPr>
        <w:pStyle w:val="notetext"/>
      </w:pPr>
      <w:r w:rsidRPr="00CE209D">
        <w:t>Note:</w:t>
      </w:r>
      <w:r w:rsidRPr="00CE209D">
        <w:tab/>
        <w:t>The Commissioner may request further information: see section</w:t>
      </w:r>
      <w:r w:rsidR="00CE209D">
        <w:t> </w:t>
      </w:r>
      <w:r w:rsidRPr="00CE209D">
        <w:t>357</w:t>
      </w:r>
      <w:r w:rsidR="00CE209D">
        <w:noBreakHyphen/>
      </w:r>
      <w:r w:rsidRPr="00CE209D">
        <w:t>105.</w:t>
      </w:r>
    </w:p>
    <w:p w:rsidR="00A25D82" w:rsidRPr="00CE209D" w:rsidRDefault="00A25D82" w:rsidP="00A25D82">
      <w:pPr>
        <w:pStyle w:val="subsection"/>
      </w:pPr>
      <w:r w:rsidRPr="00CE209D">
        <w:tab/>
        <w:t>(2)</w:t>
      </w:r>
      <w:r w:rsidRPr="00CE209D">
        <w:tab/>
        <w:t>If the Commissioner refers the valuation to a valuer, the Commissioner must tell the applicant that he or she has done so.</w:t>
      </w:r>
    </w:p>
    <w:p w:rsidR="00A25D82" w:rsidRPr="00CE209D" w:rsidRDefault="00A25D82" w:rsidP="00A25D82">
      <w:pPr>
        <w:pStyle w:val="subsection"/>
      </w:pPr>
      <w:r w:rsidRPr="00CE209D">
        <w:tab/>
        <w:t>(3)</w:t>
      </w:r>
      <w:r w:rsidRPr="00CE209D">
        <w:tab/>
        <w:t>When the valuer has completed its work in relation to the valuation, the Commissioner must tell the applicant that it has done so.</w:t>
      </w:r>
    </w:p>
    <w:p w:rsidR="00A25D82" w:rsidRPr="00CE209D" w:rsidRDefault="00A25D82" w:rsidP="00A25D82">
      <w:pPr>
        <w:pStyle w:val="notetext"/>
      </w:pPr>
      <w:r w:rsidRPr="00CE209D">
        <w:t>Note:</w:t>
      </w:r>
      <w:r w:rsidRPr="00CE209D">
        <w:tab/>
        <w:t>The Commissioner should make a private ruling within 60 days. However, if the Commissioner refers a valuation to a valuer under this section, that period is extended: see subsection</w:t>
      </w:r>
      <w:r w:rsidR="00CE209D">
        <w:t> </w:t>
      </w:r>
      <w:r w:rsidRPr="00CE209D">
        <w:t>359</w:t>
      </w:r>
      <w:r w:rsidR="00CE209D">
        <w:noBreakHyphen/>
      </w:r>
      <w:r w:rsidRPr="00CE209D">
        <w:t>50(2).</w:t>
      </w:r>
    </w:p>
    <w:p w:rsidR="00A25D82" w:rsidRPr="00CE209D" w:rsidRDefault="00A25D82" w:rsidP="00A25D82">
      <w:pPr>
        <w:pStyle w:val="subsection"/>
      </w:pPr>
      <w:r w:rsidRPr="00CE209D">
        <w:tab/>
        <w:t>(4)</w:t>
      </w:r>
      <w:r w:rsidRPr="00CE209D">
        <w:tab/>
        <w:t>The Commissioner may charge the applicant an amount in accordance with the regulations for the valuer making or reviewing the valuation.</w:t>
      </w:r>
    </w:p>
    <w:p w:rsidR="00A25D82" w:rsidRPr="00CE209D" w:rsidRDefault="00A25D82" w:rsidP="00A25D82">
      <w:pPr>
        <w:pStyle w:val="subsection"/>
      </w:pPr>
      <w:r w:rsidRPr="00CE209D">
        <w:tab/>
        <w:t>(5)</w:t>
      </w:r>
      <w:r w:rsidRPr="00CE209D">
        <w:tab/>
        <w:t>This section does not apply to a valuation of a gift or contribution for the purposes of Division</w:t>
      </w:r>
      <w:r w:rsidR="00CE209D">
        <w:t> </w:t>
      </w:r>
      <w:r w:rsidRPr="00CE209D">
        <w:t xml:space="preserve">30 of the </w:t>
      </w:r>
      <w:r w:rsidRPr="00CE209D">
        <w:rPr>
          <w:i/>
        </w:rPr>
        <w:t>Income Tax Assessment Act 1997</w:t>
      </w:r>
      <w:r w:rsidRPr="00CE209D">
        <w:t>.</w:t>
      </w:r>
    </w:p>
    <w:p w:rsidR="00A25D82" w:rsidRPr="00CE209D" w:rsidRDefault="00A25D82" w:rsidP="00A25D82">
      <w:pPr>
        <w:pStyle w:val="ActHead5"/>
      </w:pPr>
      <w:bookmarkStart w:id="1056" w:name="_Toc392596162"/>
      <w:r w:rsidRPr="00CE209D">
        <w:rPr>
          <w:rStyle w:val="CharSectno"/>
        </w:rPr>
        <w:t>359</w:t>
      </w:r>
      <w:r w:rsidR="00CE209D">
        <w:rPr>
          <w:rStyle w:val="CharSectno"/>
        </w:rPr>
        <w:noBreakHyphen/>
      </w:r>
      <w:r w:rsidRPr="00CE209D">
        <w:rPr>
          <w:rStyle w:val="CharSectno"/>
        </w:rPr>
        <w:t>45</w:t>
      </w:r>
      <w:r w:rsidRPr="00CE209D">
        <w:t xml:space="preserve">  Related rulings</w:t>
      </w:r>
      <w:bookmarkEnd w:id="1056"/>
    </w:p>
    <w:p w:rsidR="00A25D82" w:rsidRPr="00CE209D" w:rsidRDefault="00A25D82" w:rsidP="00A25D82">
      <w:pPr>
        <w:pStyle w:val="subsection"/>
      </w:pPr>
      <w:r w:rsidRPr="00CE209D">
        <w:tab/>
      </w:r>
      <w:r w:rsidRPr="00CE209D">
        <w:tab/>
        <w:t xml:space="preserve">If the Commissioner is making a </w:t>
      </w:r>
      <w:r w:rsidR="00CE209D" w:rsidRPr="00CE209D">
        <w:rPr>
          <w:position w:val="6"/>
          <w:sz w:val="16"/>
        </w:rPr>
        <w:t>*</w:t>
      </w:r>
      <w:r w:rsidRPr="00CE209D">
        <w:t xml:space="preserve">private ruling (the </w:t>
      </w:r>
      <w:r w:rsidRPr="00CE209D">
        <w:rPr>
          <w:b/>
          <w:i/>
        </w:rPr>
        <w:t>first ruling</w:t>
      </w:r>
      <w:r w:rsidRPr="00CE209D">
        <w:t>) you sought on the way in which, in the Commissioner’s opinion, a relevant provision applies or would apply to you, the Commissioner may:</w:t>
      </w:r>
    </w:p>
    <w:p w:rsidR="00A25D82" w:rsidRPr="00CE209D" w:rsidRDefault="00A25D82" w:rsidP="00A25D82">
      <w:pPr>
        <w:pStyle w:val="paragraph"/>
      </w:pPr>
      <w:r w:rsidRPr="00CE209D">
        <w:tab/>
        <w:t>(a)</w:t>
      </w:r>
      <w:r w:rsidRPr="00CE209D">
        <w:tab/>
        <w:t>make the first ruling a ruling on the way in which another relevant provision applies or would apply to you; or</w:t>
      </w:r>
    </w:p>
    <w:p w:rsidR="00A25D82" w:rsidRPr="00CE209D" w:rsidRDefault="00A25D82" w:rsidP="00A25D82">
      <w:pPr>
        <w:pStyle w:val="paragraph"/>
      </w:pPr>
      <w:r w:rsidRPr="00CE209D">
        <w:tab/>
        <w:t>(b)</w:t>
      </w:r>
      <w:r w:rsidRPr="00CE209D">
        <w:tab/>
        <w:t>make an additional private ruling on the way in which:</w:t>
      </w:r>
    </w:p>
    <w:p w:rsidR="00A25D82" w:rsidRPr="00CE209D" w:rsidRDefault="00A25D82" w:rsidP="00A25D82">
      <w:pPr>
        <w:pStyle w:val="paragraphsub"/>
      </w:pPr>
      <w:r w:rsidRPr="00CE209D">
        <w:tab/>
        <w:t>(i)</w:t>
      </w:r>
      <w:r w:rsidRPr="00CE209D">
        <w:tab/>
        <w:t>another relevant provision applies or would apply; or</w:t>
      </w:r>
    </w:p>
    <w:p w:rsidR="00A25D82" w:rsidRPr="00CE209D" w:rsidRDefault="00A25D82" w:rsidP="00A25D82">
      <w:pPr>
        <w:pStyle w:val="paragraphsub"/>
      </w:pPr>
      <w:r w:rsidRPr="00CE209D">
        <w:tab/>
        <w:t>(ii)</w:t>
      </w:r>
      <w:r w:rsidRPr="00CE209D">
        <w:tab/>
        <w:t xml:space="preserve">a relevant provision applies or would apply to you in relation to a </w:t>
      </w:r>
      <w:r w:rsidR="00CE209D" w:rsidRPr="00CE209D">
        <w:rPr>
          <w:position w:val="6"/>
          <w:sz w:val="16"/>
        </w:rPr>
        <w:t>*</w:t>
      </w:r>
      <w:r w:rsidRPr="00CE209D">
        <w:t>scheme related to the scheme to which the first ruling applies.</w:t>
      </w:r>
    </w:p>
    <w:p w:rsidR="00A25D82" w:rsidRPr="00CE209D" w:rsidRDefault="00A25D82" w:rsidP="00A25D82">
      <w:pPr>
        <w:pStyle w:val="notetext"/>
      </w:pPr>
      <w:r w:rsidRPr="00CE209D">
        <w:t>Note:</w:t>
      </w:r>
      <w:r w:rsidRPr="00CE209D">
        <w:tab/>
        <w:t>Section</w:t>
      </w:r>
      <w:r w:rsidR="00CE209D">
        <w:t> </w:t>
      </w:r>
      <w:r w:rsidRPr="00CE209D">
        <w:t>357</w:t>
      </w:r>
      <w:r w:rsidR="00CE209D">
        <w:noBreakHyphen/>
      </w:r>
      <w:r w:rsidRPr="00CE209D">
        <w:t>55 specifies the relevant provisions.</w:t>
      </w:r>
    </w:p>
    <w:p w:rsidR="00A25D82" w:rsidRPr="00CE209D" w:rsidRDefault="00A25D82" w:rsidP="00A25D82">
      <w:pPr>
        <w:pStyle w:val="ActHead5"/>
      </w:pPr>
      <w:bookmarkStart w:id="1057" w:name="_Toc392596163"/>
      <w:r w:rsidRPr="00CE209D">
        <w:rPr>
          <w:rStyle w:val="CharSectno"/>
        </w:rPr>
        <w:t>359</w:t>
      </w:r>
      <w:r w:rsidR="00CE209D">
        <w:rPr>
          <w:rStyle w:val="CharSectno"/>
        </w:rPr>
        <w:noBreakHyphen/>
      </w:r>
      <w:r w:rsidRPr="00CE209D">
        <w:rPr>
          <w:rStyle w:val="CharSectno"/>
        </w:rPr>
        <w:t>50</w:t>
      </w:r>
      <w:r w:rsidRPr="00CE209D">
        <w:t xml:space="preserve">  Delays in making private rulings</w:t>
      </w:r>
      <w:bookmarkEnd w:id="1057"/>
    </w:p>
    <w:p w:rsidR="00A25D82" w:rsidRPr="00CE209D" w:rsidRDefault="00A25D82" w:rsidP="00A25D82">
      <w:pPr>
        <w:pStyle w:val="subsection"/>
      </w:pPr>
      <w:r w:rsidRPr="00CE209D">
        <w:tab/>
        <w:t>(1)</w:t>
      </w:r>
      <w:r w:rsidRPr="00CE209D">
        <w:tab/>
        <w:t xml:space="preserve">The applicant for a </w:t>
      </w:r>
      <w:r w:rsidR="00CE209D" w:rsidRPr="00CE209D">
        <w:rPr>
          <w:position w:val="6"/>
          <w:sz w:val="16"/>
        </w:rPr>
        <w:t>*</w:t>
      </w:r>
      <w:r w:rsidRPr="00CE209D">
        <w:t>private ruling may give the Commissioner a written notice requiring him or her to make the ruling if, at the end of 60 days after the application was made, the Commissioner has neither:</w:t>
      </w:r>
    </w:p>
    <w:p w:rsidR="00A25D82" w:rsidRPr="00CE209D" w:rsidRDefault="00A25D82" w:rsidP="00A25D82">
      <w:pPr>
        <w:pStyle w:val="paragraph"/>
      </w:pPr>
      <w:r w:rsidRPr="00CE209D">
        <w:tab/>
        <w:t>(a)</w:t>
      </w:r>
      <w:r w:rsidRPr="00CE209D">
        <w:tab/>
        <w:t>made the ruling; nor</w:t>
      </w:r>
    </w:p>
    <w:p w:rsidR="00A25D82" w:rsidRPr="00CE209D" w:rsidRDefault="00A25D82" w:rsidP="00A25D82">
      <w:pPr>
        <w:pStyle w:val="paragraph"/>
      </w:pPr>
      <w:r w:rsidRPr="00CE209D">
        <w:tab/>
        <w:t>(b)</w:t>
      </w:r>
      <w:r w:rsidRPr="00CE209D">
        <w:tab/>
        <w:t>told the applicant that the Commissioner has declined to make the ruling.</w:t>
      </w:r>
    </w:p>
    <w:p w:rsidR="00A25D82" w:rsidRPr="00CE209D" w:rsidRDefault="00A25D82" w:rsidP="00A25D82">
      <w:pPr>
        <w:pStyle w:val="subsection"/>
      </w:pPr>
      <w:r w:rsidRPr="00CE209D">
        <w:tab/>
        <w:t>(2)</w:t>
      </w:r>
      <w:r w:rsidRPr="00CE209D">
        <w:tab/>
        <w:t xml:space="preserve">The 60 day period mentioned in </w:t>
      </w:r>
      <w:r w:rsidR="00CE209D">
        <w:t>subsection (</w:t>
      </w:r>
      <w:r w:rsidRPr="00CE209D">
        <w:t>1) is extended in a circumstance applicable under the table by the extension period applicable to that circumstance. If 2 or more circumstances are applicable, ignore any overlap between the periods of extension.</w:t>
      </w:r>
    </w:p>
    <w:p w:rsidR="00A25D82" w:rsidRPr="00CE209D" w:rsidRDefault="00A25D82" w:rsidP="00C97DB6">
      <w:pPr>
        <w:pStyle w:val="Tabletext"/>
      </w:pPr>
    </w:p>
    <w:tbl>
      <w:tblPr>
        <w:tblW w:w="0" w:type="auto"/>
        <w:tblInd w:w="113" w:type="dxa"/>
        <w:tblLayout w:type="fixed"/>
        <w:tblLook w:val="0000" w:firstRow="0" w:lastRow="0" w:firstColumn="0" w:lastColumn="0" w:noHBand="0" w:noVBand="0"/>
      </w:tblPr>
      <w:tblGrid>
        <w:gridCol w:w="655"/>
        <w:gridCol w:w="2640"/>
        <w:gridCol w:w="3791"/>
      </w:tblGrid>
      <w:tr w:rsidR="00A25D82" w:rsidRPr="00CE209D">
        <w:trPr>
          <w:cantSplit/>
          <w:tblHeader/>
        </w:trPr>
        <w:tc>
          <w:tcPr>
            <w:tcW w:w="7086" w:type="dxa"/>
            <w:gridSpan w:val="3"/>
            <w:tcBorders>
              <w:top w:val="single" w:sz="12" w:space="0" w:color="auto"/>
              <w:bottom w:val="single" w:sz="6" w:space="0" w:color="auto"/>
            </w:tcBorders>
            <w:shd w:val="clear" w:color="auto" w:fill="auto"/>
          </w:tcPr>
          <w:p w:rsidR="00A25D82" w:rsidRPr="00CE209D" w:rsidRDefault="00A25D82" w:rsidP="00A25D82">
            <w:pPr>
              <w:pStyle w:val="Tabletext"/>
              <w:keepNext/>
              <w:rPr>
                <w:b/>
              </w:rPr>
            </w:pPr>
            <w:r w:rsidRPr="00CE209D">
              <w:rPr>
                <w:b/>
              </w:rPr>
              <w:t>Extending the 60 day period</w:t>
            </w:r>
          </w:p>
        </w:tc>
      </w:tr>
      <w:tr w:rsidR="00A25D82" w:rsidRPr="00CE209D">
        <w:trPr>
          <w:cantSplit/>
          <w:tblHeader/>
        </w:trPr>
        <w:tc>
          <w:tcPr>
            <w:tcW w:w="655" w:type="dxa"/>
            <w:tcBorders>
              <w:top w:val="single" w:sz="6" w:space="0" w:color="auto"/>
              <w:bottom w:val="single" w:sz="12" w:space="0" w:color="auto"/>
            </w:tcBorders>
            <w:shd w:val="clear" w:color="auto" w:fill="auto"/>
          </w:tcPr>
          <w:p w:rsidR="00A25D82" w:rsidRPr="00CE209D" w:rsidRDefault="00A25D82" w:rsidP="00A25D82">
            <w:pPr>
              <w:pStyle w:val="Tabletext"/>
              <w:keepNext/>
              <w:rPr>
                <w:b/>
              </w:rPr>
            </w:pPr>
            <w:r w:rsidRPr="00CE209D">
              <w:rPr>
                <w:b/>
              </w:rPr>
              <w:t>Item</w:t>
            </w:r>
          </w:p>
        </w:tc>
        <w:tc>
          <w:tcPr>
            <w:tcW w:w="2640" w:type="dxa"/>
            <w:tcBorders>
              <w:top w:val="single" w:sz="6" w:space="0" w:color="auto"/>
              <w:bottom w:val="single" w:sz="12" w:space="0" w:color="auto"/>
            </w:tcBorders>
            <w:shd w:val="clear" w:color="auto" w:fill="auto"/>
          </w:tcPr>
          <w:p w:rsidR="00A25D82" w:rsidRPr="00CE209D" w:rsidRDefault="00A25D82" w:rsidP="00A25D82">
            <w:pPr>
              <w:pStyle w:val="Tabletext"/>
              <w:keepNext/>
              <w:rPr>
                <w:b/>
              </w:rPr>
            </w:pPr>
            <w:r w:rsidRPr="00CE209D">
              <w:rPr>
                <w:b/>
              </w:rPr>
              <w:t>If the Commissioner, during the 60 day period:</w:t>
            </w:r>
          </w:p>
        </w:tc>
        <w:tc>
          <w:tcPr>
            <w:tcW w:w="3791" w:type="dxa"/>
            <w:tcBorders>
              <w:top w:val="single" w:sz="6" w:space="0" w:color="auto"/>
              <w:bottom w:val="single" w:sz="12" w:space="0" w:color="auto"/>
            </w:tcBorders>
            <w:shd w:val="clear" w:color="auto" w:fill="auto"/>
          </w:tcPr>
          <w:p w:rsidR="00A25D82" w:rsidRPr="00CE209D" w:rsidRDefault="00A25D82" w:rsidP="00A25D82">
            <w:pPr>
              <w:pStyle w:val="Tabletext"/>
              <w:keepNext/>
              <w:rPr>
                <w:b/>
              </w:rPr>
            </w:pPr>
            <w:r w:rsidRPr="00CE209D">
              <w:rPr>
                <w:b/>
              </w:rPr>
              <w:t>The 60 day period is extended by the number of days in this period:</w:t>
            </w:r>
          </w:p>
        </w:tc>
      </w:tr>
      <w:tr w:rsidR="00A25D82" w:rsidRPr="00CE209D">
        <w:trPr>
          <w:cantSplit/>
        </w:trPr>
        <w:tc>
          <w:tcPr>
            <w:tcW w:w="655" w:type="dxa"/>
            <w:tcBorders>
              <w:top w:val="single" w:sz="12" w:space="0" w:color="auto"/>
              <w:bottom w:val="single" w:sz="2" w:space="0" w:color="auto"/>
            </w:tcBorders>
            <w:shd w:val="clear" w:color="auto" w:fill="auto"/>
          </w:tcPr>
          <w:p w:rsidR="00A25D82" w:rsidRPr="00CE209D" w:rsidRDefault="00A25D82" w:rsidP="00A25D82">
            <w:pPr>
              <w:pStyle w:val="Tabletext"/>
            </w:pPr>
            <w:r w:rsidRPr="00CE209D">
              <w:t>1</w:t>
            </w:r>
          </w:p>
        </w:tc>
        <w:tc>
          <w:tcPr>
            <w:tcW w:w="2640" w:type="dxa"/>
            <w:tcBorders>
              <w:top w:val="single" w:sz="12" w:space="0" w:color="auto"/>
              <w:bottom w:val="single" w:sz="2" w:space="0" w:color="auto"/>
            </w:tcBorders>
            <w:shd w:val="clear" w:color="auto" w:fill="auto"/>
          </w:tcPr>
          <w:p w:rsidR="00A25D82" w:rsidRPr="00CE209D" w:rsidRDefault="00A25D82" w:rsidP="00A25D82">
            <w:pPr>
              <w:pStyle w:val="Tabletext"/>
            </w:pPr>
            <w:r w:rsidRPr="00CE209D">
              <w:t>requests further information under section</w:t>
            </w:r>
            <w:r w:rsidR="00CE209D">
              <w:t> </w:t>
            </w:r>
            <w:r w:rsidRPr="00CE209D">
              <w:t>357</w:t>
            </w:r>
            <w:r w:rsidR="00CE209D">
              <w:noBreakHyphen/>
            </w:r>
            <w:r w:rsidRPr="00CE209D">
              <w:t>105</w:t>
            </w:r>
          </w:p>
        </w:tc>
        <w:tc>
          <w:tcPr>
            <w:tcW w:w="3791" w:type="dxa"/>
            <w:tcBorders>
              <w:top w:val="single" w:sz="12" w:space="0" w:color="auto"/>
              <w:bottom w:val="single" w:sz="2" w:space="0" w:color="auto"/>
            </w:tcBorders>
            <w:shd w:val="clear" w:color="auto" w:fill="auto"/>
          </w:tcPr>
          <w:p w:rsidR="00A25D82" w:rsidRPr="00CE209D" w:rsidRDefault="00A25D82" w:rsidP="00A25D82">
            <w:pPr>
              <w:pStyle w:val="Tabletext"/>
            </w:pPr>
            <w:r w:rsidRPr="00CE209D">
              <w:t>the period starting on the day the information was requested and ending on the day it is received by the Commissioner</w:t>
            </w:r>
          </w:p>
        </w:tc>
      </w:tr>
      <w:tr w:rsidR="00A25D82" w:rsidRPr="00CE209D">
        <w:trPr>
          <w:cantSplit/>
        </w:trPr>
        <w:tc>
          <w:tcPr>
            <w:tcW w:w="655"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2</w:t>
            </w:r>
          </w:p>
        </w:tc>
        <w:tc>
          <w:tcPr>
            <w:tcW w:w="2640"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tells the applicant about assumptions the Commissioner proposes to make under section</w:t>
            </w:r>
            <w:r w:rsidR="00CE209D">
              <w:t> </w:t>
            </w:r>
            <w:r w:rsidRPr="00CE209D">
              <w:t>357</w:t>
            </w:r>
            <w:r w:rsidR="00CE209D">
              <w:noBreakHyphen/>
            </w:r>
            <w:r w:rsidRPr="00CE209D">
              <w:t>110</w:t>
            </w:r>
          </w:p>
        </w:tc>
        <w:tc>
          <w:tcPr>
            <w:tcW w:w="3791"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the period starting on the day the Commissioner tells the applicant and ending on the day on which the Commissioner receives the applicant’s response about the assumptions</w:t>
            </w:r>
          </w:p>
        </w:tc>
      </w:tr>
      <w:tr w:rsidR="00A25D82" w:rsidRPr="00CE209D">
        <w:trPr>
          <w:cantSplit/>
        </w:trPr>
        <w:tc>
          <w:tcPr>
            <w:tcW w:w="655"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3</w:t>
            </w:r>
          </w:p>
        </w:tc>
        <w:tc>
          <w:tcPr>
            <w:tcW w:w="2640"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tells the applicant about information provided by a third party that the Commissioner proposes to take into account under section</w:t>
            </w:r>
            <w:r w:rsidR="00CE209D">
              <w:t> </w:t>
            </w:r>
            <w:r w:rsidRPr="00CE209D">
              <w:t>357</w:t>
            </w:r>
            <w:r w:rsidR="00CE209D">
              <w:noBreakHyphen/>
            </w:r>
            <w:r w:rsidRPr="00CE209D">
              <w:t>120</w:t>
            </w:r>
          </w:p>
        </w:tc>
        <w:tc>
          <w:tcPr>
            <w:tcW w:w="3791" w:type="dxa"/>
            <w:tcBorders>
              <w:top w:val="single" w:sz="2" w:space="0" w:color="auto"/>
              <w:bottom w:val="single" w:sz="2" w:space="0" w:color="auto"/>
            </w:tcBorders>
            <w:shd w:val="clear" w:color="auto" w:fill="auto"/>
          </w:tcPr>
          <w:p w:rsidR="00A25D82" w:rsidRPr="00CE209D" w:rsidRDefault="00A25D82" w:rsidP="00A25D82">
            <w:pPr>
              <w:pStyle w:val="Tabletext"/>
            </w:pPr>
            <w:r w:rsidRPr="00CE209D">
              <w:t>the period starting on the day the Commissioner tells the applicant and ending on the day on which the Commissioner receives the applicant’s response about the information</w:t>
            </w:r>
          </w:p>
        </w:tc>
      </w:tr>
      <w:tr w:rsidR="00A25D82" w:rsidRPr="00CE209D">
        <w:trPr>
          <w:cantSplit/>
        </w:trPr>
        <w:tc>
          <w:tcPr>
            <w:tcW w:w="655" w:type="dxa"/>
            <w:tcBorders>
              <w:top w:val="single" w:sz="2" w:space="0" w:color="auto"/>
              <w:bottom w:val="single" w:sz="12" w:space="0" w:color="auto"/>
            </w:tcBorders>
            <w:shd w:val="clear" w:color="auto" w:fill="auto"/>
          </w:tcPr>
          <w:p w:rsidR="00A25D82" w:rsidRPr="00CE209D" w:rsidRDefault="00A25D82" w:rsidP="00A25D82">
            <w:pPr>
              <w:pStyle w:val="Tabletext"/>
            </w:pPr>
            <w:r w:rsidRPr="00CE209D">
              <w:t>4</w:t>
            </w:r>
          </w:p>
        </w:tc>
        <w:tc>
          <w:tcPr>
            <w:tcW w:w="2640" w:type="dxa"/>
            <w:tcBorders>
              <w:top w:val="single" w:sz="2" w:space="0" w:color="auto"/>
              <w:bottom w:val="single" w:sz="12" w:space="0" w:color="auto"/>
            </w:tcBorders>
            <w:shd w:val="clear" w:color="auto" w:fill="auto"/>
          </w:tcPr>
          <w:p w:rsidR="00A25D82" w:rsidRPr="00CE209D" w:rsidRDefault="00A25D82" w:rsidP="00A25D82">
            <w:pPr>
              <w:pStyle w:val="Tabletext"/>
            </w:pPr>
            <w:r w:rsidRPr="00CE209D">
              <w:t>refers a valuation to a valuer under section</w:t>
            </w:r>
            <w:r w:rsidR="00CE209D">
              <w:t> </w:t>
            </w:r>
            <w:r w:rsidRPr="00CE209D">
              <w:t>359</w:t>
            </w:r>
            <w:r w:rsidR="00CE209D">
              <w:noBreakHyphen/>
            </w:r>
            <w:r w:rsidRPr="00CE209D">
              <w:t>40</w:t>
            </w:r>
          </w:p>
        </w:tc>
        <w:tc>
          <w:tcPr>
            <w:tcW w:w="3791" w:type="dxa"/>
            <w:tcBorders>
              <w:top w:val="single" w:sz="2" w:space="0" w:color="auto"/>
              <w:bottom w:val="single" w:sz="12" w:space="0" w:color="auto"/>
            </w:tcBorders>
            <w:shd w:val="clear" w:color="auto" w:fill="auto"/>
          </w:tcPr>
          <w:p w:rsidR="00A25D82" w:rsidRPr="00CE209D" w:rsidRDefault="00A25D82" w:rsidP="00A25D82">
            <w:pPr>
              <w:pStyle w:val="Tabletext"/>
            </w:pPr>
            <w:r w:rsidRPr="00CE209D">
              <w:t>the period starting on the day the Commissioner tells the applicant about the referral and ending on the day on which the Commissioner tells the applicant that the valuer has completed its work in relation to the valuation</w:t>
            </w:r>
          </w:p>
        </w:tc>
      </w:tr>
    </w:tbl>
    <w:p w:rsidR="00A25D82" w:rsidRPr="00CE209D" w:rsidRDefault="00A25D82" w:rsidP="00A25D82">
      <w:pPr>
        <w:pStyle w:val="subsection"/>
      </w:pPr>
      <w:r w:rsidRPr="00CE209D">
        <w:tab/>
        <w:t>(3)</w:t>
      </w:r>
      <w:r w:rsidRPr="00CE209D">
        <w:tab/>
        <w:t>The applicant may object, in the manner set out in Part</w:t>
      </w:r>
      <w:r w:rsidR="00830045" w:rsidRPr="00CE209D">
        <w:t> </w:t>
      </w:r>
      <w:r w:rsidRPr="00CE209D">
        <w:t>IVC, against the Commissioner’s failure to make the ruling if the Commissioner:</w:t>
      </w:r>
    </w:p>
    <w:p w:rsidR="00A25D82" w:rsidRPr="00CE209D" w:rsidRDefault="00A25D82" w:rsidP="00A25D82">
      <w:pPr>
        <w:pStyle w:val="paragraph"/>
      </w:pPr>
      <w:r w:rsidRPr="00CE209D">
        <w:tab/>
        <w:t>(a)</w:t>
      </w:r>
      <w:r w:rsidRPr="00CE209D">
        <w:tab/>
        <w:t xml:space="preserve">does not make the ruling within 30 days of the notice under </w:t>
      </w:r>
      <w:r w:rsidR="00CE209D">
        <w:t>subsection (</w:t>
      </w:r>
      <w:r w:rsidRPr="00CE209D">
        <w:t>1) being given; and</w:t>
      </w:r>
    </w:p>
    <w:p w:rsidR="00A25D82" w:rsidRPr="00CE209D" w:rsidRDefault="00A25D82" w:rsidP="00A25D82">
      <w:pPr>
        <w:pStyle w:val="paragraph"/>
      </w:pPr>
      <w:r w:rsidRPr="00CE209D">
        <w:tab/>
        <w:t>(b)</w:t>
      </w:r>
      <w:r w:rsidRPr="00CE209D">
        <w:tab/>
        <w:t>has not otherwise declined to make the ruling by the end of that period.</w:t>
      </w:r>
    </w:p>
    <w:p w:rsidR="00A25D82" w:rsidRPr="00CE209D" w:rsidRDefault="00A25D82" w:rsidP="00A25D82">
      <w:pPr>
        <w:pStyle w:val="subsection"/>
      </w:pPr>
      <w:r w:rsidRPr="00CE209D">
        <w:tab/>
        <w:t>(4)</w:t>
      </w:r>
      <w:r w:rsidRPr="00CE209D">
        <w:tab/>
        <w:t xml:space="preserve">The applicant must lodge with the objection a draft </w:t>
      </w:r>
      <w:r w:rsidR="00CE209D" w:rsidRPr="00CE209D">
        <w:rPr>
          <w:position w:val="6"/>
          <w:sz w:val="16"/>
        </w:rPr>
        <w:t>*</w:t>
      </w:r>
      <w:r w:rsidRPr="00CE209D">
        <w:t>private ruling.</w:t>
      </w:r>
    </w:p>
    <w:p w:rsidR="00A25D82" w:rsidRPr="00CE209D" w:rsidRDefault="00A25D82" w:rsidP="00557F9C">
      <w:pPr>
        <w:pStyle w:val="ActHead5"/>
        <w:keepNext w:val="0"/>
        <w:keepLines w:val="0"/>
      </w:pPr>
      <w:bookmarkStart w:id="1058" w:name="_Toc392596164"/>
      <w:r w:rsidRPr="00CE209D">
        <w:rPr>
          <w:rStyle w:val="CharSectno"/>
        </w:rPr>
        <w:t>359</w:t>
      </w:r>
      <w:r w:rsidR="00CE209D">
        <w:rPr>
          <w:rStyle w:val="CharSectno"/>
        </w:rPr>
        <w:noBreakHyphen/>
      </w:r>
      <w:r w:rsidRPr="00CE209D">
        <w:rPr>
          <w:rStyle w:val="CharSectno"/>
        </w:rPr>
        <w:t>55</w:t>
      </w:r>
      <w:r w:rsidRPr="00CE209D">
        <w:t xml:space="preserve">  Revised private rulings</w:t>
      </w:r>
      <w:bookmarkEnd w:id="1058"/>
    </w:p>
    <w:p w:rsidR="00A25D82" w:rsidRPr="00CE209D" w:rsidRDefault="00A25D82" w:rsidP="00557F9C">
      <w:pPr>
        <w:pStyle w:val="subsection"/>
      </w:pPr>
      <w:r w:rsidRPr="00CE209D">
        <w:tab/>
        <w:t>(1)</w:t>
      </w:r>
      <w:r w:rsidRPr="00CE209D">
        <w:tab/>
        <w:t xml:space="preserve">The Commissioner may make a revised </w:t>
      </w:r>
      <w:r w:rsidR="00CE209D" w:rsidRPr="00CE209D">
        <w:rPr>
          <w:position w:val="6"/>
          <w:sz w:val="16"/>
        </w:rPr>
        <w:t>*</w:t>
      </w:r>
      <w:r w:rsidRPr="00CE209D">
        <w:t>private ruling that applies to you if:</w:t>
      </w:r>
    </w:p>
    <w:p w:rsidR="00A25D82" w:rsidRPr="00CE209D" w:rsidRDefault="00A25D82" w:rsidP="00557F9C">
      <w:pPr>
        <w:pStyle w:val="paragraph"/>
      </w:pPr>
      <w:r w:rsidRPr="00CE209D">
        <w:tab/>
        <w:t>(a)</w:t>
      </w:r>
      <w:r w:rsidRPr="00CE209D">
        <w:tab/>
        <w:t>the Commissioner had previously made a private ruling that applies to you; and</w:t>
      </w:r>
    </w:p>
    <w:p w:rsidR="00A25D82" w:rsidRPr="00CE209D" w:rsidRDefault="00A25D82" w:rsidP="00557F9C">
      <w:pPr>
        <w:pStyle w:val="paragraph"/>
      </w:pPr>
      <w:r w:rsidRPr="00CE209D">
        <w:tab/>
        <w:t>(b)</w:t>
      </w:r>
      <w:r w:rsidRPr="00CE209D">
        <w:tab/>
      </w:r>
      <w:r w:rsidR="0016505B" w:rsidRPr="00CE209D">
        <w:t xml:space="preserve">if the ruling is not an </w:t>
      </w:r>
      <w:r w:rsidR="00CE209D" w:rsidRPr="00CE209D">
        <w:rPr>
          <w:position w:val="6"/>
          <w:sz w:val="16"/>
        </w:rPr>
        <w:t>*</w:t>
      </w:r>
      <w:r w:rsidR="0016505B" w:rsidRPr="00CE209D">
        <w:t>indirect tax or excise ruling—</w:t>
      </w:r>
      <w:r w:rsidRPr="00CE209D">
        <w:t>when the Commissioner makes the revised private ruling:</w:t>
      </w:r>
    </w:p>
    <w:p w:rsidR="00A25D82" w:rsidRPr="00CE209D" w:rsidRDefault="00A25D82" w:rsidP="00557F9C">
      <w:pPr>
        <w:pStyle w:val="paragraphsub"/>
      </w:pPr>
      <w:r w:rsidRPr="00CE209D">
        <w:tab/>
        <w:t>(i)</w:t>
      </w:r>
      <w:r w:rsidRPr="00CE209D">
        <w:tab/>
        <w:t xml:space="preserve">the </w:t>
      </w:r>
      <w:r w:rsidR="00CE209D" w:rsidRPr="00CE209D">
        <w:rPr>
          <w:position w:val="6"/>
          <w:sz w:val="16"/>
        </w:rPr>
        <w:t>*</w:t>
      </w:r>
      <w:r w:rsidRPr="00CE209D">
        <w:t>scheme to which the earlier ruling relates has not begun to be carried out; and</w:t>
      </w:r>
    </w:p>
    <w:p w:rsidR="00A25D82" w:rsidRPr="00CE209D" w:rsidRDefault="00A25D82" w:rsidP="00557F9C">
      <w:pPr>
        <w:pStyle w:val="paragraphsub"/>
      </w:pPr>
      <w:r w:rsidRPr="00CE209D">
        <w:tab/>
        <w:t>(ii)</w:t>
      </w:r>
      <w:r w:rsidRPr="00CE209D">
        <w:tab/>
        <w:t>if the earlier ruling relates to an income year or other accounting period—that year or period has not begun.</w:t>
      </w:r>
    </w:p>
    <w:p w:rsidR="00A25D82" w:rsidRPr="00CE209D" w:rsidRDefault="00A25D82" w:rsidP="00557F9C">
      <w:pPr>
        <w:pStyle w:val="notetext"/>
      </w:pPr>
      <w:r w:rsidRPr="00CE209D">
        <w:t>Note:</w:t>
      </w:r>
      <w:r w:rsidRPr="00CE209D">
        <w:tab/>
        <w:t>Your private ruling may be affected by a later inconsistent ruling: see section</w:t>
      </w:r>
      <w:r w:rsidR="00CE209D">
        <w:t> </w:t>
      </w:r>
      <w:r w:rsidRPr="00CE209D">
        <w:t>357</w:t>
      </w:r>
      <w:r w:rsidR="00CE209D">
        <w:noBreakHyphen/>
      </w:r>
      <w:r w:rsidRPr="00CE209D">
        <w:t>75.</w:t>
      </w:r>
    </w:p>
    <w:p w:rsidR="00A25D82" w:rsidRPr="00CE209D" w:rsidRDefault="00A25D82" w:rsidP="00A25D82">
      <w:pPr>
        <w:pStyle w:val="subsection"/>
      </w:pPr>
      <w:r w:rsidRPr="00CE209D">
        <w:tab/>
        <w:t>(2)</w:t>
      </w:r>
      <w:r w:rsidRPr="00CE209D">
        <w:tab/>
        <w:t xml:space="preserve">The Commissioner must give you a copy of the revised </w:t>
      </w:r>
      <w:r w:rsidR="00CE209D" w:rsidRPr="00CE209D">
        <w:rPr>
          <w:position w:val="6"/>
          <w:sz w:val="16"/>
        </w:rPr>
        <w:t>*</w:t>
      </w:r>
      <w:r w:rsidRPr="00CE209D">
        <w:t>private ruling. The copy may be given electronically.</w:t>
      </w:r>
    </w:p>
    <w:p w:rsidR="00A25D82" w:rsidRPr="00CE209D" w:rsidRDefault="00A25D82" w:rsidP="00A25D82">
      <w:pPr>
        <w:pStyle w:val="subsection"/>
      </w:pPr>
      <w:r w:rsidRPr="00CE209D">
        <w:tab/>
        <w:t>(3)</w:t>
      </w:r>
      <w:r w:rsidRPr="00CE209D">
        <w:tab/>
        <w:t xml:space="preserve">The Commissioner may make the revised </w:t>
      </w:r>
      <w:r w:rsidR="00CE209D" w:rsidRPr="00CE209D">
        <w:rPr>
          <w:position w:val="6"/>
          <w:sz w:val="16"/>
        </w:rPr>
        <w:t>*</w:t>
      </w:r>
      <w:r w:rsidRPr="00CE209D">
        <w:t>private ruling whether or not there is an application for the revised ruling.</w:t>
      </w:r>
    </w:p>
    <w:p w:rsidR="00A25D82" w:rsidRPr="00CE209D" w:rsidRDefault="00A25D82" w:rsidP="00A25D82">
      <w:pPr>
        <w:pStyle w:val="subsection"/>
      </w:pPr>
      <w:r w:rsidRPr="00CE209D">
        <w:tab/>
        <w:t>(4)</w:t>
      </w:r>
      <w:r w:rsidRPr="00CE209D">
        <w:tab/>
        <w:t xml:space="preserve">When the revised </w:t>
      </w:r>
      <w:r w:rsidR="00CE209D" w:rsidRPr="00CE209D">
        <w:rPr>
          <w:position w:val="6"/>
          <w:sz w:val="16"/>
        </w:rPr>
        <w:t>*</w:t>
      </w:r>
      <w:r w:rsidRPr="00CE209D">
        <w:t>private ruling is made, the ruling in its initial form stops applying to you.</w:t>
      </w:r>
    </w:p>
    <w:p w:rsidR="00F03AAD" w:rsidRPr="00CE209D" w:rsidRDefault="00F03AAD" w:rsidP="00F03AAD">
      <w:pPr>
        <w:pStyle w:val="subsection"/>
      </w:pPr>
      <w:r w:rsidRPr="00CE209D">
        <w:tab/>
        <w:t>(5)</w:t>
      </w:r>
      <w:r w:rsidRPr="00CE209D">
        <w:tab/>
        <w:t>However, if:</w:t>
      </w:r>
    </w:p>
    <w:p w:rsidR="00F03AAD" w:rsidRPr="00CE209D" w:rsidRDefault="00F03AAD" w:rsidP="00F03AAD">
      <w:pPr>
        <w:pStyle w:val="paragraph"/>
      </w:pPr>
      <w:r w:rsidRPr="00CE209D">
        <w:tab/>
        <w:t>(a)</w:t>
      </w:r>
      <w:r w:rsidRPr="00CE209D">
        <w:tab/>
        <w:t xml:space="preserve">the </w:t>
      </w:r>
      <w:r w:rsidR="00CE209D" w:rsidRPr="00CE209D">
        <w:rPr>
          <w:position w:val="6"/>
          <w:sz w:val="16"/>
        </w:rPr>
        <w:t>*</w:t>
      </w:r>
      <w:r w:rsidRPr="00CE209D">
        <w:t xml:space="preserve">private ruling is an </w:t>
      </w:r>
      <w:r w:rsidR="00CE209D" w:rsidRPr="00CE209D">
        <w:rPr>
          <w:position w:val="6"/>
          <w:sz w:val="16"/>
        </w:rPr>
        <w:t>*</w:t>
      </w:r>
      <w:r w:rsidRPr="00CE209D">
        <w:t>indirect tax or excise ruling; and</w:t>
      </w:r>
    </w:p>
    <w:p w:rsidR="00F03AAD" w:rsidRPr="00CE209D" w:rsidRDefault="00F03AAD" w:rsidP="00F03AAD">
      <w:pPr>
        <w:pStyle w:val="paragraph"/>
      </w:pPr>
      <w:r w:rsidRPr="00CE209D">
        <w:tab/>
        <w:t>(b)</w:t>
      </w:r>
      <w:r w:rsidRPr="00CE209D">
        <w:tab/>
        <w:t>the revised private ruling specifies the time from which the revision begins to apply (being a time after the time the revision is made);</w:t>
      </w:r>
    </w:p>
    <w:p w:rsidR="00F03AAD" w:rsidRPr="00CE209D" w:rsidRDefault="00F03AAD" w:rsidP="00F03AAD">
      <w:pPr>
        <w:pStyle w:val="subsection2"/>
      </w:pPr>
      <w:r w:rsidRPr="00CE209D">
        <w:t>the ruling in its initial form stops applying to you at the time so specified.</w:t>
      </w:r>
    </w:p>
    <w:p w:rsidR="00A25D82" w:rsidRPr="00CE209D" w:rsidRDefault="00A25D82" w:rsidP="00A25D82">
      <w:pPr>
        <w:pStyle w:val="ActHead5"/>
      </w:pPr>
      <w:bookmarkStart w:id="1059" w:name="_Toc392596165"/>
      <w:r w:rsidRPr="00CE209D">
        <w:rPr>
          <w:rStyle w:val="CharSectno"/>
        </w:rPr>
        <w:t>359</w:t>
      </w:r>
      <w:r w:rsidR="00CE209D">
        <w:rPr>
          <w:rStyle w:val="CharSectno"/>
        </w:rPr>
        <w:noBreakHyphen/>
      </w:r>
      <w:r w:rsidRPr="00CE209D">
        <w:rPr>
          <w:rStyle w:val="CharSectno"/>
        </w:rPr>
        <w:t>60</w:t>
      </w:r>
      <w:r w:rsidRPr="00CE209D">
        <w:t xml:space="preserve">  Objections, reviews and appeals relating to private rulings</w:t>
      </w:r>
      <w:bookmarkEnd w:id="1059"/>
    </w:p>
    <w:p w:rsidR="00A25D82" w:rsidRPr="00CE209D" w:rsidRDefault="00A25D82" w:rsidP="00A25D82">
      <w:pPr>
        <w:pStyle w:val="subsection"/>
      </w:pPr>
      <w:r w:rsidRPr="00CE209D">
        <w:tab/>
        <w:t>(1)</w:t>
      </w:r>
      <w:r w:rsidRPr="00CE209D">
        <w:tab/>
        <w:t xml:space="preserve">You may object against a </w:t>
      </w:r>
      <w:r w:rsidR="00CE209D" w:rsidRPr="00CE209D">
        <w:rPr>
          <w:position w:val="6"/>
          <w:sz w:val="16"/>
        </w:rPr>
        <w:t>*</w:t>
      </w:r>
      <w:r w:rsidRPr="00CE209D">
        <w:t>private ruling that applies to you in the manner set out in Part</w:t>
      </w:r>
      <w:r w:rsidR="00830045" w:rsidRPr="00CE209D">
        <w:t> </w:t>
      </w:r>
      <w:r w:rsidRPr="00CE209D">
        <w:t>IVC if you are dissatisfied with it.</w:t>
      </w:r>
    </w:p>
    <w:p w:rsidR="00A25D82" w:rsidRPr="00CE209D" w:rsidRDefault="00A25D82" w:rsidP="00A25D82">
      <w:pPr>
        <w:pStyle w:val="subsection"/>
      </w:pPr>
      <w:r w:rsidRPr="00CE209D">
        <w:tab/>
        <w:t>(2)</w:t>
      </w:r>
      <w:r w:rsidRPr="00CE209D">
        <w:tab/>
        <w:t>The ruling is taken to be a taxation decision (within the meaning of that Part).</w:t>
      </w:r>
    </w:p>
    <w:p w:rsidR="00A25D82" w:rsidRPr="00CE209D" w:rsidRDefault="00A25D82" w:rsidP="00186B15">
      <w:pPr>
        <w:pStyle w:val="subsection"/>
        <w:keepNext/>
        <w:keepLines/>
      </w:pPr>
      <w:r w:rsidRPr="00CE209D">
        <w:tab/>
        <w:t>(3)</w:t>
      </w:r>
      <w:r w:rsidRPr="00CE209D">
        <w:tab/>
        <w:t xml:space="preserve">However, you cannot object against a </w:t>
      </w:r>
      <w:r w:rsidR="00CE209D" w:rsidRPr="00CE209D">
        <w:rPr>
          <w:position w:val="6"/>
          <w:sz w:val="16"/>
        </w:rPr>
        <w:t>*</w:t>
      </w:r>
      <w:r w:rsidRPr="00CE209D">
        <w:t>private ruling if:</w:t>
      </w:r>
    </w:p>
    <w:p w:rsidR="00A25D82" w:rsidRPr="00CE209D" w:rsidRDefault="00A25D82" w:rsidP="00A25D82">
      <w:pPr>
        <w:pStyle w:val="paragraph"/>
      </w:pPr>
      <w:r w:rsidRPr="00CE209D">
        <w:tab/>
        <w:t>(a)</w:t>
      </w:r>
      <w:r w:rsidRPr="00CE209D">
        <w:tab/>
        <w:t>there is an assessment for you for the income year or other accounting period to which the ruling relates; or</w:t>
      </w:r>
    </w:p>
    <w:p w:rsidR="00A25D82" w:rsidRPr="00CE209D" w:rsidRDefault="00A25D82" w:rsidP="00A25D82">
      <w:pPr>
        <w:pStyle w:val="paragraph"/>
      </w:pPr>
      <w:r w:rsidRPr="00CE209D">
        <w:tab/>
        <w:t>(b)</w:t>
      </w:r>
      <w:r w:rsidRPr="00CE209D">
        <w:tab/>
        <w:t xml:space="preserve">the ruling relates to </w:t>
      </w:r>
      <w:r w:rsidR="00CE209D" w:rsidRPr="00CE209D">
        <w:rPr>
          <w:position w:val="6"/>
          <w:sz w:val="16"/>
        </w:rPr>
        <w:t>*</w:t>
      </w:r>
      <w:r w:rsidRPr="00CE209D">
        <w:t xml:space="preserve">withholding tax or </w:t>
      </w:r>
      <w:r w:rsidR="00CE209D" w:rsidRPr="00CE209D">
        <w:rPr>
          <w:position w:val="6"/>
          <w:sz w:val="16"/>
        </w:rPr>
        <w:t>*</w:t>
      </w:r>
      <w:r w:rsidRPr="00CE209D">
        <w:t>mining withholding tax that has become due and payable</w:t>
      </w:r>
      <w:r w:rsidR="00E93B02" w:rsidRPr="00CE209D">
        <w:t>; or</w:t>
      </w:r>
    </w:p>
    <w:p w:rsidR="00E93B02" w:rsidRPr="00CE209D" w:rsidRDefault="00E93B02" w:rsidP="00E93B02">
      <w:pPr>
        <w:pStyle w:val="paragraph"/>
      </w:pPr>
      <w:r w:rsidRPr="00CE209D">
        <w:tab/>
        <w:t>(c)</w:t>
      </w:r>
      <w:r w:rsidRPr="00CE209D">
        <w:tab/>
        <w:t>all of the following subparagraphs apply:</w:t>
      </w:r>
    </w:p>
    <w:p w:rsidR="00E93B02" w:rsidRPr="00CE209D" w:rsidRDefault="00E93B02" w:rsidP="00E93B02">
      <w:pPr>
        <w:pStyle w:val="paragraphsub"/>
      </w:pPr>
      <w:r w:rsidRPr="00CE209D">
        <w:tab/>
        <w:t>(i)</w:t>
      </w:r>
      <w:r w:rsidRPr="00CE209D">
        <w:tab/>
        <w:t xml:space="preserve">the ruling relates to </w:t>
      </w:r>
      <w:r w:rsidR="00CE209D" w:rsidRPr="00CE209D">
        <w:rPr>
          <w:position w:val="6"/>
          <w:sz w:val="16"/>
        </w:rPr>
        <w:t>*</w:t>
      </w:r>
      <w:r w:rsidRPr="00CE209D">
        <w:t xml:space="preserve">excise duty, or another amount, payable in relation to the goods under an </w:t>
      </w:r>
      <w:r w:rsidR="00CE209D" w:rsidRPr="00CE209D">
        <w:rPr>
          <w:position w:val="6"/>
          <w:sz w:val="16"/>
        </w:rPr>
        <w:t>*</w:t>
      </w:r>
      <w:r w:rsidRPr="00CE209D">
        <w:t>excise law;</w:t>
      </w:r>
    </w:p>
    <w:p w:rsidR="00E93B02" w:rsidRPr="00CE209D" w:rsidRDefault="00E93B02" w:rsidP="00E93B02">
      <w:pPr>
        <w:pStyle w:val="paragraphsub"/>
      </w:pPr>
      <w:r w:rsidRPr="00CE209D">
        <w:tab/>
        <w:t>(ii)</w:t>
      </w:r>
      <w:r w:rsidRPr="00CE209D">
        <w:tab/>
        <w:t>the Commissioner has made a decision about the excise duty, or other amount, payable in relation to those goods;</w:t>
      </w:r>
    </w:p>
    <w:p w:rsidR="00E93B02" w:rsidRPr="00CE209D" w:rsidRDefault="00E93B02" w:rsidP="00E93B02">
      <w:pPr>
        <w:pStyle w:val="paragraphsub"/>
      </w:pPr>
      <w:r w:rsidRPr="00CE209D">
        <w:tab/>
        <w:t>(iii)</w:t>
      </w:r>
      <w:r w:rsidRPr="00CE209D">
        <w:tab/>
        <w:t>the decision is reviewable under an excise law.</w:t>
      </w:r>
    </w:p>
    <w:p w:rsidR="00A25D82" w:rsidRPr="00CE209D" w:rsidRDefault="00A25D82" w:rsidP="00A25D82">
      <w:pPr>
        <w:pStyle w:val="ActHead5"/>
      </w:pPr>
      <w:bookmarkStart w:id="1060" w:name="_Toc392596166"/>
      <w:r w:rsidRPr="00CE209D">
        <w:rPr>
          <w:rStyle w:val="CharSectno"/>
        </w:rPr>
        <w:t>359</w:t>
      </w:r>
      <w:r w:rsidR="00CE209D">
        <w:rPr>
          <w:rStyle w:val="CharSectno"/>
        </w:rPr>
        <w:noBreakHyphen/>
      </w:r>
      <w:r w:rsidRPr="00CE209D">
        <w:rPr>
          <w:rStyle w:val="CharSectno"/>
        </w:rPr>
        <w:t>65</w:t>
      </w:r>
      <w:r w:rsidRPr="00CE209D">
        <w:t xml:space="preserve">  Commissioner may consider new information on objection</w:t>
      </w:r>
      <w:bookmarkEnd w:id="1060"/>
    </w:p>
    <w:p w:rsidR="00A25D82" w:rsidRPr="00CE209D" w:rsidRDefault="00A25D82" w:rsidP="00A25D82">
      <w:pPr>
        <w:pStyle w:val="subsection"/>
      </w:pPr>
      <w:r w:rsidRPr="00CE209D">
        <w:tab/>
        <w:t>(1)</w:t>
      </w:r>
      <w:r w:rsidRPr="00CE209D">
        <w:tab/>
        <w:t>In deciding whether to allow (wholly or in part), or to disallow, an objection under Part</w:t>
      </w:r>
      <w:r w:rsidR="00830045" w:rsidRPr="00CE209D">
        <w:t> </w:t>
      </w:r>
      <w:r w:rsidRPr="00CE209D">
        <w:t xml:space="preserve">IVC against a </w:t>
      </w:r>
      <w:r w:rsidR="00CE209D" w:rsidRPr="00CE209D">
        <w:rPr>
          <w:position w:val="6"/>
          <w:sz w:val="16"/>
        </w:rPr>
        <w:t>*</w:t>
      </w:r>
      <w:r w:rsidRPr="00CE209D">
        <w:t>private ruling, the Commissioner may consider any additional information that the Commissioner did not consider when making the ruling.</w:t>
      </w:r>
    </w:p>
    <w:p w:rsidR="00A25D82" w:rsidRPr="00CE209D" w:rsidRDefault="00A25D82" w:rsidP="00A25D82">
      <w:pPr>
        <w:pStyle w:val="subsection"/>
      </w:pPr>
      <w:r w:rsidRPr="00CE209D">
        <w:tab/>
        <w:t>(2)</w:t>
      </w:r>
      <w:r w:rsidRPr="00CE209D">
        <w:tab/>
        <w:t>For information you do not have, the Commissioner must tell you what the information is and give you a reasonable opportunity to respond before allowing or disallowing the objection.</w:t>
      </w:r>
    </w:p>
    <w:p w:rsidR="00A25D82" w:rsidRPr="00CE209D" w:rsidRDefault="00A25D82" w:rsidP="00A25D82">
      <w:pPr>
        <w:pStyle w:val="subsection"/>
      </w:pPr>
      <w:r w:rsidRPr="00CE209D">
        <w:tab/>
        <w:t>(3)</w:t>
      </w:r>
      <w:r w:rsidRPr="00CE209D">
        <w:tab/>
        <w:t xml:space="preserve">However, if the Commissioner considers that the additional information is such that the </w:t>
      </w:r>
      <w:r w:rsidR="00CE209D" w:rsidRPr="00CE209D">
        <w:rPr>
          <w:position w:val="6"/>
          <w:sz w:val="16"/>
        </w:rPr>
        <w:t>*</w:t>
      </w:r>
      <w:r w:rsidRPr="00CE209D">
        <w:t>scheme to which the application related is materially different from the scheme to which the ruling relates:</w:t>
      </w:r>
    </w:p>
    <w:p w:rsidR="00A25D82" w:rsidRPr="00CE209D" w:rsidRDefault="00A25D82" w:rsidP="00A25D82">
      <w:pPr>
        <w:pStyle w:val="paragraph"/>
      </w:pPr>
      <w:r w:rsidRPr="00CE209D">
        <w:tab/>
        <w:t>(a)</w:t>
      </w:r>
      <w:r w:rsidRPr="00CE209D">
        <w:tab/>
        <w:t xml:space="preserve">the Commissioner must request the applicant to make an application for another </w:t>
      </w:r>
      <w:r w:rsidR="00CE209D" w:rsidRPr="00CE209D">
        <w:rPr>
          <w:position w:val="6"/>
          <w:sz w:val="16"/>
        </w:rPr>
        <w:t>*</w:t>
      </w:r>
      <w:r w:rsidRPr="00CE209D">
        <w:t>private ruling; and</w:t>
      </w:r>
    </w:p>
    <w:p w:rsidR="00A25D82" w:rsidRPr="00CE209D" w:rsidRDefault="00A25D82" w:rsidP="00A25D82">
      <w:pPr>
        <w:pStyle w:val="paragraph"/>
      </w:pPr>
      <w:r w:rsidRPr="00CE209D">
        <w:tab/>
        <w:t>(b)</w:t>
      </w:r>
      <w:r w:rsidRPr="00CE209D">
        <w:tab/>
        <w:t>the objection is taken not to have been made.</w:t>
      </w:r>
    </w:p>
    <w:p w:rsidR="00A25D82" w:rsidRPr="00CE209D" w:rsidRDefault="00A25D82" w:rsidP="00A25D82">
      <w:pPr>
        <w:pStyle w:val="ActHead5"/>
      </w:pPr>
      <w:bookmarkStart w:id="1061" w:name="_Toc392596167"/>
      <w:r w:rsidRPr="00CE209D">
        <w:rPr>
          <w:rStyle w:val="CharSectno"/>
        </w:rPr>
        <w:t>359</w:t>
      </w:r>
      <w:r w:rsidR="00CE209D">
        <w:rPr>
          <w:rStyle w:val="CharSectno"/>
        </w:rPr>
        <w:noBreakHyphen/>
      </w:r>
      <w:r w:rsidRPr="00CE209D">
        <w:rPr>
          <w:rStyle w:val="CharSectno"/>
        </w:rPr>
        <w:t>70</w:t>
      </w:r>
      <w:r w:rsidRPr="00CE209D">
        <w:t xml:space="preserve">  Successful objection decision alters ruling</w:t>
      </w:r>
      <w:bookmarkEnd w:id="1061"/>
    </w:p>
    <w:p w:rsidR="00A25D82" w:rsidRPr="00CE209D" w:rsidRDefault="00A25D82" w:rsidP="00A25D82">
      <w:pPr>
        <w:pStyle w:val="subsection"/>
      </w:pPr>
      <w:r w:rsidRPr="00CE209D">
        <w:tab/>
      </w:r>
      <w:r w:rsidRPr="00CE209D">
        <w:tab/>
        <w:t xml:space="preserve">A </w:t>
      </w:r>
      <w:r w:rsidR="00CE209D" w:rsidRPr="00CE209D">
        <w:rPr>
          <w:position w:val="6"/>
          <w:sz w:val="16"/>
        </w:rPr>
        <w:t>*</w:t>
      </w:r>
      <w:r w:rsidRPr="00CE209D">
        <w:t>private ruling has effect as altered by an objection decision (within the meaning of Part</w:t>
      </w:r>
      <w:r w:rsidR="00830045" w:rsidRPr="00CE209D">
        <w:t> </w:t>
      </w:r>
      <w:r w:rsidRPr="00CE209D">
        <w:t>IVC) made by the Commissioner if:</w:t>
      </w:r>
    </w:p>
    <w:p w:rsidR="00A25D82" w:rsidRPr="00CE209D" w:rsidRDefault="00A25D82" w:rsidP="00A25D82">
      <w:pPr>
        <w:pStyle w:val="paragraph"/>
      </w:pPr>
      <w:r w:rsidRPr="00CE209D">
        <w:tab/>
        <w:t>(a)</w:t>
      </w:r>
      <w:r w:rsidRPr="00CE209D">
        <w:tab/>
        <w:t>the Commissioner made the decision allowing, wholly or in part, a taxation objection (within the meaning of that Part) against the ruling; and</w:t>
      </w:r>
    </w:p>
    <w:p w:rsidR="00A25D82" w:rsidRPr="00CE209D" w:rsidRDefault="00A25D82" w:rsidP="00A25D82">
      <w:pPr>
        <w:pStyle w:val="paragraph"/>
      </w:pPr>
      <w:r w:rsidRPr="00CE209D">
        <w:tab/>
        <w:t>(b)</w:t>
      </w:r>
      <w:r w:rsidRPr="00CE209D">
        <w:tab/>
        <w:t>the period in which an appeal against, or an application for the review of, the decision may be made has ended without such an appeal or application being made.</w:t>
      </w:r>
    </w:p>
    <w:p w:rsidR="00A25D82" w:rsidRPr="00CE209D" w:rsidRDefault="00A25D82" w:rsidP="00A25D82">
      <w:pPr>
        <w:pStyle w:val="notetext"/>
      </w:pPr>
      <w:r w:rsidRPr="00CE209D">
        <w:t>Note:</w:t>
      </w:r>
      <w:r w:rsidRPr="00CE209D">
        <w:tab/>
        <w:t>See sections</w:t>
      </w:r>
      <w:r w:rsidR="00CE209D">
        <w:t> </w:t>
      </w:r>
      <w:r w:rsidRPr="00CE209D">
        <w:t>14ZZC and 14ZZN for the time limits.</w:t>
      </w:r>
    </w:p>
    <w:p w:rsidR="00A25D82" w:rsidRPr="00CE209D" w:rsidRDefault="00A25D82" w:rsidP="00352BC6">
      <w:pPr>
        <w:pStyle w:val="ActHead4"/>
        <w:pageBreakBefore/>
      </w:pPr>
      <w:bookmarkStart w:id="1062" w:name="_Toc392596168"/>
      <w:r w:rsidRPr="00CE209D">
        <w:rPr>
          <w:rStyle w:val="CharSubdNo"/>
        </w:rPr>
        <w:t>Division</w:t>
      </w:r>
      <w:r w:rsidR="00CE209D">
        <w:rPr>
          <w:rStyle w:val="CharSubdNo"/>
        </w:rPr>
        <w:t> </w:t>
      </w:r>
      <w:r w:rsidRPr="00CE209D">
        <w:rPr>
          <w:rStyle w:val="CharSubdNo"/>
        </w:rPr>
        <w:t>360</w:t>
      </w:r>
      <w:r w:rsidRPr="00CE209D">
        <w:t>—</w:t>
      </w:r>
      <w:r w:rsidRPr="00CE209D">
        <w:rPr>
          <w:rStyle w:val="CharSubdText"/>
        </w:rPr>
        <w:t>Oral rulings</w:t>
      </w:r>
      <w:bookmarkEnd w:id="1062"/>
    </w:p>
    <w:p w:rsidR="00A25D82" w:rsidRPr="00CE209D" w:rsidRDefault="00A25D82" w:rsidP="00A25D82">
      <w:pPr>
        <w:pStyle w:val="ActHead4"/>
      </w:pPr>
      <w:bookmarkStart w:id="1063" w:name="_Toc392596169"/>
      <w:r w:rsidRPr="00CE209D">
        <w:rPr>
          <w:rStyle w:val="CharSubdNo"/>
        </w:rPr>
        <w:t>Guide to Division</w:t>
      </w:r>
      <w:r w:rsidR="00CE209D">
        <w:rPr>
          <w:rStyle w:val="CharSubdNo"/>
        </w:rPr>
        <w:t> </w:t>
      </w:r>
      <w:r w:rsidRPr="00CE209D">
        <w:rPr>
          <w:rStyle w:val="CharSubdNo"/>
        </w:rPr>
        <w:t>3</w:t>
      </w:r>
      <w:r w:rsidRPr="00CE209D">
        <w:rPr>
          <w:rStyle w:val="CharSubdText"/>
        </w:rPr>
        <w:t>6</w:t>
      </w:r>
      <w:r w:rsidRPr="00CE209D">
        <w:t>0</w:t>
      </w:r>
      <w:bookmarkEnd w:id="1063"/>
    </w:p>
    <w:p w:rsidR="00A25D82" w:rsidRPr="00CE209D" w:rsidRDefault="00A25D82" w:rsidP="00A25D82">
      <w:pPr>
        <w:pStyle w:val="ActHead5"/>
      </w:pPr>
      <w:bookmarkStart w:id="1064" w:name="_Toc392596170"/>
      <w:r w:rsidRPr="00CE209D">
        <w:rPr>
          <w:rStyle w:val="CharSectno"/>
        </w:rPr>
        <w:t>360</w:t>
      </w:r>
      <w:r w:rsidR="00CE209D">
        <w:rPr>
          <w:rStyle w:val="CharSectno"/>
        </w:rPr>
        <w:noBreakHyphen/>
      </w:r>
      <w:r w:rsidRPr="00CE209D">
        <w:rPr>
          <w:rStyle w:val="CharSectno"/>
        </w:rPr>
        <w:t>1</w:t>
      </w:r>
      <w:r w:rsidRPr="00CE209D">
        <w:t xml:space="preserve">  What this Division is about</w:t>
      </w:r>
      <w:bookmarkEnd w:id="1064"/>
    </w:p>
    <w:p w:rsidR="00A25D82" w:rsidRPr="00CE209D" w:rsidRDefault="00A25D82" w:rsidP="00A25D82">
      <w:pPr>
        <w:pStyle w:val="BoxText"/>
      </w:pPr>
      <w:r w:rsidRPr="00CE209D">
        <w:t>An oral ruling is an expression of the Commissioner’s opinion of the way in which a relevant provision applies, or would apply, to you. Oral rulings are given on oral application by you or your legal personal representative.</w:t>
      </w:r>
    </w:p>
    <w:p w:rsidR="00A25D82" w:rsidRPr="00CE209D" w:rsidRDefault="00A25D82" w:rsidP="00A25D82">
      <w:pPr>
        <w:pStyle w:val="BoxText"/>
      </w:pPr>
      <w:r w:rsidRPr="00CE209D">
        <w:t>Oral rulings can only be given for individuals.</w:t>
      </w:r>
    </w:p>
    <w:p w:rsidR="00A25D82" w:rsidRPr="00CE209D" w:rsidRDefault="00A25D82" w:rsidP="00A25D82">
      <w:pPr>
        <w:pStyle w:val="BoxText"/>
      </w:pPr>
      <w:r w:rsidRPr="00CE209D">
        <w:t>The Commissioner must give the ruling unless he or she considers that the advice you are seeking relates to a business matter or a complex matter.</w:t>
      </w:r>
    </w:p>
    <w:p w:rsidR="00A25D82" w:rsidRPr="00CE209D" w:rsidRDefault="00A25D82" w:rsidP="00A25D82">
      <w:pPr>
        <w:pStyle w:val="BoxText"/>
      </w:pPr>
      <w:r w:rsidRPr="00CE209D">
        <w:t>The Commissioner must give the ruling orally and must give you a registration identifier for the ruling.</w:t>
      </w:r>
    </w:p>
    <w:p w:rsidR="00A25D82" w:rsidRPr="00CE209D" w:rsidRDefault="00A25D82" w:rsidP="00A25D82">
      <w:pPr>
        <w:pStyle w:val="notetext"/>
      </w:pPr>
      <w:r w:rsidRPr="00CE209D">
        <w:t>Note:</w:t>
      </w:r>
      <w:r w:rsidRPr="00CE209D">
        <w:tab/>
        <w:t>Division</w:t>
      </w:r>
      <w:r w:rsidR="00CE209D">
        <w:t> </w:t>
      </w:r>
      <w:r w:rsidRPr="00CE209D">
        <w:t>357 has some common rules that affect oral rulings.</w:t>
      </w:r>
    </w:p>
    <w:p w:rsidR="00A25D82" w:rsidRPr="00CE209D" w:rsidRDefault="00A25D82" w:rsidP="00A25D82">
      <w:pPr>
        <w:pStyle w:val="TofSectsHeading"/>
      </w:pPr>
      <w:r w:rsidRPr="00CE209D">
        <w:t>Table of sections</w:t>
      </w:r>
    </w:p>
    <w:p w:rsidR="00A25D82" w:rsidRPr="00CE209D" w:rsidRDefault="00A25D82" w:rsidP="00A25D82">
      <w:pPr>
        <w:pStyle w:val="TofSectsGroupHeading"/>
      </w:pPr>
      <w:r w:rsidRPr="00CE209D">
        <w:t>Oral rulings</w:t>
      </w:r>
    </w:p>
    <w:p w:rsidR="00A25D82" w:rsidRPr="00CE209D" w:rsidRDefault="00A25D82" w:rsidP="00A25D82">
      <w:pPr>
        <w:pStyle w:val="TofSectsSection"/>
      </w:pPr>
      <w:r w:rsidRPr="00CE209D">
        <w:t>360</w:t>
      </w:r>
      <w:r w:rsidR="00CE209D">
        <w:noBreakHyphen/>
      </w:r>
      <w:r w:rsidRPr="00CE209D">
        <w:t>5</w:t>
      </w:r>
      <w:r w:rsidRPr="00CE209D">
        <w:tab/>
        <w:t>Applying for and making of oral rulings</w:t>
      </w:r>
    </w:p>
    <w:p w:rsidR="00A25D82" w:rsidRPr="00CE209D" w:rsidRDefault="00A25D82" w:rsidP="00A25D82">
      <w:pPr>
        <w:pStyle w:val="TofSectsSection"/>
      </w:pPr>
      <w:r w:rsidRPr="00CE209D">
        <w:t>360</w:t>
      </w:r>
      <w:r w:rsidR="00CE209D">
        <w:noBreakHyphen/>
      </w:r>
      <w:r w:rsidRPr="00CE209D">
        <w:t>10</w:t>
      </w:r>
      <w:r w:rsidRPr="00CE209D">
        <w:tab/>
        <w:t>Withdrawing an application for an oral ruling</w:t>
      </w:r>
    </w:p>
    <w:p w:rsidR="00A25D82" w:rsidRPr="00CE209D" w:rsidRDefault="00A25D82" w:rsidP="00A25D82">
      <w:pPr>
        <w:pStyle w:val="TofSectsSection"/>
      </w:pPr>
      <w:r w:rsidRPr="00CE209D">
        <w:t>360</w:t>
      </w:r>
      <w:r w:rsidR="00CE209D">
        <w:noBreakHyphen/>
      </w:r>
      <w:r w:rsidRPr="00CE209D">
        <w:t>15</w:t>
      </w:r>
      <w:r w:rsidRPr="00CE209D">
        <w:tab/>
        <w:t>Commissioner determinations</w:t>
      </w:r>
    </w:p>
    <w:p w:rsidR="00A25D82" w:rsidRPr="00CE209D" w:rsidRDefault="00A25D82" w:rsidP="00A25D82">
      <w:pPr>
        <w:pStyle w:val="ActHead4"/>
      </w:pPr>
      <w:bookmarkStart w:id="1065" w:name="_Toc392596171"/>
      <w:r w:rsidRPr="00CE209D">
        <w:rPr>
          <w:rStyle w:val="CharSubdNo"/>
        </w:rPr>
        <w:t>Oral rulin</w:t>
      </w:r>
      <w:r w:rsidRPr="00CE209D">
        <w:rPr>
          <w:rStyle w:val="CharSubdText"/>
        </w:rPr>
        <w:t>g</w:t>
      </w:r>
      <w:r w:rsidRPr="00CE209D">
        <w:t>s</w:t>
      </w:r>
      <w:bookmarkEnd w:id="1065"/>
    </w:p>
    <w:p w:rsidR="00A25D82" w:rsidRPr="00CE209D" w:rsidRDefault="00A25D82" w:rsidP="00A25D82">
      <w:pPr>
        <w:pStyle w:val="ActHead5"/>
      </w:pPr>
      <w:bookmarkStart w:id="1066" w:name="_Toc392596172"/>
      <w:r w:rsidRPr="00CE209D">
        <w:rPr>
          <w:rStyle w:val="CharSectno"/>
        </w:rPr>
        <w:t>360</w:t>
      </w:r>
      <w:r w:rsidR="00CE209D">
        <w:rPr>
          <w:rStyle w:val="CharSectno"/>
        </w:rPr>
        <w:noBreakHyphen/>
      </w:r>
      <w:r w:rsidRPr="00CE209D">
        <w:rPr>
          <w:rStyle w:val="CharSectno"/>
        </w:rPr>
        <w:t>5</w:t>
      </w:r>
      <w:r w:rsidRPr="00CE209D">
        <w:t xml:space="preserve">  Applying for and making of oral rulings</w:t>
      </w:r>
      <w:bookmarkEnd w:id="1066"/>
    </w:p>
    <w:p w:rsidR="00DB3D02" w:rsidRPr="00CE209D" w:rsidRDefault="00DB3D02" w:rsidP="00DB3D02">
      <w:pPr>
        <w:pStyle w:val="SubsectionHead"/>
      </w:pPr>
      <w:r w:rsidRPr="00CE209D">
        <w:t>Applying for oral rulings</w:t>
      </w:r>
    </w:p>
    <w:p w:rsidR="00A25D82" w:rsidRPr="00CE209D" w:rsidRDefault="00A25D82" w:rsidP="00A25D82">
      <w:pPr>
        <w:pStyle w:val="subsection"/>
      </w:pPr>
      <w:r w:rsidRPr="00CE209D">
        <w:tab/>
        <w:t>(1)</w:t>
      </w:r>
      <w:r w:rsidRPr="00CE209D">
        <w:tab/>
        <w:t xml:space="preserve">If you are an individual, you or your </w:t>
      </w:r>
      <w:r w:rsidR="00CE209D" w:rsidRPr="00CE209D">
        <w:rPr>
          <w:position w:val="6"/>
          <w:sz w:val="16"/>
        </w:rPr>
        <w:t>*</w:t>
      </w:r>
      <w:r w:rsidRPr="00CE209D">
        <w:t xml:space="preserve">legal personal representative may apply to the Commissioner for advice on the way in which the Commissioner considers a relevant provision </w:t>
      </w:r>
      <w:r w:rsidR="001B4514" w:rsidRPr="00CE209D">
        <w:t xml:space="preserve">(other than a provision about </w:t>
      </w:r>
      <w:r w:rsidR="00CE209D" w:rsidRPr="00CE209D">
        <w:rPr>
          <w:position w:val="6"/>
          <w:sz w:val="16"/>
        </w:rPr>
        <w:t>*</w:t>
      </w:r>
      <w:r w:rsidR="001B4514" w:rsidRPr="00CE209D">
        <w:t xml:space="preserve">MRRT) </w:t>
      </w:r>
      <w:r w:rsidRPr="00CE209D">
        <w:t xml:space="preserve">applies or would apply to you in relation to a specified </w:t>
      </w:r>
      <w:r w:rsidR="00CE209D" w:rsidRPr="00CE209D">
        <w:rPr>
          <w:position w:val="6"/>
          <w:sz w:val="16"/>
        </w:rPr>
        <w:t>*</w:t>
      </w:r>
      <w:r w:rsidRPr="00CE209D">
        <w:t>scheme.</w:t>
      </w:r>
    </w:p>
    <w:p w:rsidR="00A25D82" w:rsidRPr="00CE209D" w:rsidRDefault="00A25D82" w:rsidP="00A25D82">
      <w:pPr>
        <w:pStyle w:val="notetext"/>
      </w:pPr>
      <w:r w:rsidRPr="00CE209D">
        <w:t>Note:</w:t>
      </w:r>
      <w:r w:rsidRPr="00CE209D">
        <w:tab/>
        <w:t>Section</w:t>
      </w:r>
      <w:r w:rsidR="00CE209D">
        <w:t> </w:t>
      </w:r>
      <w:r w:rsidRPr="00CE209D">
        <w:t>357</w:t>
      </w:r>
      <w:r w:rsidR="00CE209D">
        <w:noBreakHyphen/>
      </w:r>
      <w:r w:rsidRPr="00CE209D">
        <w:t>55 specifies the relevant provisions.</w:t>
      </w:r>
    </w:p>
    <w:p w:rsidR="00A25D82" w:rsidRPr="00CE209D" w:rsidRDefault="00A25D82" w:rsidP="00A25D82">
      <w:pPr>
        <w:pStyle w:val="subsection"/>
      </w:pPr>
      <w:r w:rsidRPr="00CE209D">
        <w:tab/>
        <w:t>(2)</w:t>
      </w:r>
      <w:r w:rsidRPr="00CE209D">
        <w:tab/>
        <w:t>An application under this section must be made orally and in the manner determined under section</w:t>
      </w:r>
      <w:r w:rsidR="00CE209D">
        <w:t> </w:t>
      </w:r>
      <w:r w:rsidRPr="00CE209D">
        <w:t>360</w:t>
      </w:r>
      <w:r w:rsidR="00CE209D">
        <w:noBreakHyphen/>
      </w:r>
      <w:r w:rsidRPr="00CE209D">
        <w:t>15.</w:t>
      </w:r>
    </w:p>
    <w:p w:rsidR="00F91069" w:rsidRPr="00CE209D" w:rsidRDefault="00F91069" w:rsidP="00F91069">
      <w:pPr>
        <w:pStyle w:val="subsection"/>
      </w:pPr>
      <w:r w:rsidRPr="00CE209D">
        <w:tab/>
        <w:t>(2A)</w:t>
      </w:r>
      <w:r w:rsidRPr="00CE209D">
        <w:tab/>
        <w:t xml:space="preserve">You or your </w:t>
      </w:r>
      <w:r w:rsidR="00CE209D" w:rsidRPr="00CE209D">
        <w:rPr>
          <w:position w:val="6"/>
          <w:sz w:val="16"/>
        </w:rPr>
        <w:t>*</w:t>
      </w:r>
      <w:r w:rsidRPr="00CE209D">
        <w:t>legal personal representative must not apply for advice under this section in relation to:</w:t>
      </w:r>
    </w:p>
    <w:p w:rsidR="00F91069" w:rsidRPr="00CE209D" w:rsidRDefault="00F91069" w:rsidP="00F91069">
      <w:pPr>
        <w:pStyle w:val="paragraph"/>
      </w:pPr>
      <w:r w:rsidRPr="00CE209D">
        <w:tab/>
        <w:t>(a)</w:t>
      </w:r>
      <w:r w:rsidRPr="00CE209D">
        <w:tab/>
        <w:t xml:space="preserve">an </w:t>
      </w:r>
      <w:r w:rsidR="00CE209D" w:rsidRPr="00CE209D">
        <w:rPr>
          <w:position w:val="6"/>
          <w:sz w:val="16"/>
        </w:rPr>
        <w:t>*</w:t>
      </w:r>
      <w:r w:rsidRPr="00CE209D">
        <w:t xml:space="preserve">indirect tax law (other than the </w:t>
      </w:r>
      <w:r w:rsidR="00CE209D" w:rsidRPr="00CE209D">
        <w:rPr>
          <w:position w:val="6"/>
          <w:sz w:val="16"/>
        </w:rPr>
        <w:t>*</w:t>
      </w:r>
      <w:r w:rsidRPr="00CE209D">
        <w:t>fuel tax law); or</w:t>
      </w:r>
    </w:p>
    <w:p w:rsidR="00F91069" w:rsidRPr="00CE209D" w:rsidRDefault="00F91069" w:rsidP="00F91069">
      <w:pPr>
        <w:pStyle w:val="paragraph"/>
      </w:pPr>
      <w:r w:rsidRPr="00CE209D">
        <w:tab/>
        <w:t>(b)</w:t>
      </w:r>
      <w:r w:rsidRPr="00CE209D">
        <w:tab/>
        <w:t xml:space="preserve">an </w:t>
      </w:r>
      <w:r w:rsidR="00CE209D" w:rsidRPr="00CE209D">
        <w:rPr>
          <w:position w:val="6"/>
          <w:sz w:val="16"/>
        </w:rPr>
        <w:t>*</w:t>
      </w:r>
      <w:r w:rsidRPr="00CE209D">
        <w:t>excise law.</w:t>
      </w:r>
    </w:p>
    <w:p w:rsidR="00F91069" w:rsidRPr="00CE209D" w:rsidRDefault="00F91069" w:rsidP="00F91069">
      <w:pPr>
        <w:pStyle w:val="SubsectionHead"/>
      </w:pPr>
      <w:r w:rsidRPr="00CE209D">
        <w:t>Making of oral rulings</w:t>
      </w:r>
    </w:p>
    <w:p w:rsidR="00A25D82" w:rsidRPr="00CE209D" w:rsidRDefault="00A25D82" w:rsidP="00A25D82">
      <w:pPr>
        <w:pStyle w:val="subsection"/>
      </w:pPr>
      <w:r w:rsidRPr="00CE209D">
        <w:tab/>
        <w:t>(3)</w:t>
      </w:r>
      <w:r w:rsidRPr="00CE209D">
        <w:tab/>
        <w:t xml:space="preserve">The Commissioner must give you or your </w:t>
      </w:r>
      <w:r w:rsidR="00CE209D" w:rsidRPr="00CE209D">
        <w:rPr>
          <w:position w:val="6"/>
          <w:sz w:val="16"/>
        </w:rPr>
        <w:t>*</w:t>
      </w:r>
      <w:r w:rsidRPr="00CE209D">
        <w:t>legal personal representative that advice unless:</w:t>
      </w:r>
    </w:p>
    <w:p w:rsidR="00A25D82" w:rsidRPr="00CE209D" w:rsidRDefault="00A25D82" w:rsidP="00A25D82">
      <w:pPr>
        <w:pStyle w:val="paragraph"/>
      </w:pPr>
      <w:r w:rsidRPr="00CE209D">
        <w:tab/>
        <w:t>(a)</w:t>
      </w:r>
      <w:r w:rsidRPr="00CE209D">
        <w:tab/>
        <w:t xml:space="preserve">the Commissioner considers that the advice sought relates to a </w:t>
      </w:r>
      <w:r w:rsidR="00CE209D" w:rsidRPr="00CE209D">
        <w:rPr>
          <w:position w:val="6"/>
          <w:sz w:val="16"/>
        </w:rPr>
        <w:t>*</w:t>
      </w:r>
      <w:r w:rsidRPr="00CE209D">
        <w:t>business matter or a complex matter; or</w:t>
      </w:r>
    </w:p>
    <w:p w:rsidR="00A25D82" w:rsidRPr="00CE209D" w:rsidRDefault="00A25D82" w:rsidP="00A25D82">
      <w:pPr>
        <w:pStyle w:val="paragraph"/>
      </w:pPr>
      <w:r w:rsidRPr="00CE209D">
        <w:tab/>
        <w:t>(b)</w:t>
      </w:r>
      <w:r w:rsidRPr="00CE209D">
        <w:tab/>
        <w:t>the matter sought to be ruled on is already being, or has been, considered by the Commissioner for you.</w:t>
      </w:r>
    </w:p>
    <w:p w:rsidR="00A25D82" w:rsidRPr="00CE209D" w:rsidRDefault="00A25D82" w:rsidP="00A25D82">
      <w:pPr>
        <w:pStyle w:val="subsection2"/>
      </w:pPr>
      <w:r w:rsidRPr="00CE209D">
        <w:t xml:space="preserve">That advice is an </w:t>
      </w:r>
      <w:r w:rsidRPr="00CE209D">
        <w:rPr>
          <w:b/>
          <w:i/>
        </w:rPr>
        <w:t>oral ruling</w:t>
      </w:r>
      <w:r w:rsidRPr="00CE209D">
        <w:t>.</w:t>
      </w:r>
    </w:p>
    <w:p w:rsidR="00A25D82" w:rsidRPr="00CE209D" w:rsidRDefault="00A25D82" w:rsidP="00A25D82">
      <w:pPr>
        <w:pStyle w:val="notetext"/>
      </w:pPr>
      <w:r w:rsidRPr="00CE209D">
        <w:t>Note:</w:t>
      </w:r>
      <w:r w:rsidRPr="00CE209D">
        <w:tab/>
        <w:t>The Commissioner may also decline to make an oral ruling if:</w:t>
      </w:r>
    </w:p>
    <w:p w:rsidR="00A25D82" w:rsidRPr="00CE209D" w:rsidRDefault="00A25D82" w:rsidP="00D95A62">
      <w:pPr>
        <w:pStyle w:val="notepara"/>
        <w:ind w:hanging="368"/>
      </w:pPr>
      <w:r w:rsidRPr="00CE209D">
        <w:t>(a)</w:t>
      </w:r>
      <w:r w:rsidRPr="00CE209D">
        <w:tab/>
        <w:t>the Commissioner has requested you to give further information under section</w:t>
      </w:r>
      <w:r w:rsidR="00CE209D">
        <w:t> </w:t>
      </w:r>
      <w:r w:rsidRPr="00CE209D">
        <w:t>357</w:t>
      </w:r>
      <w:r w:rsidR="00CE209D">
        <w:noBreakHyphen/>
      </w:r>
      <w:r w:rsidRPr="00CE209D">
        <w:t>105 and you have not given it to the Commissioner; or</w:t>
      </w:r>
    </w:p>
    <w:p w:rsidR="00A25D82" w:rsidRPr="00CE209D" w:rsidRDefault="00A25D82" w:rsidP="00D95A62">
      <w:pPr>
        <w:pStyle w:val="notepara"/>
        <w:ind w:hanging="368"/>
      </w:pPr>
      <w:r w:rsidRPr="00CE209D">
        <w:t>(b)</w:t>
      </w:r>
      <w:r w:rsidRPr="00CE209D">
        <w:tab/>
        <w:t>the Commissioner considers that the correctness of an oral ruling would depend on which assumptions were made about a future event or other matter (see section</w:t>
      </w:r>
      <w:r w:rsidR="00CE209D">
        <w:t> </w:t>
      </w:r>
      <w:r w:rsidRPr="00CE209D">
        <w:t>357</w:t>
      </w:r>
      <w:r w:rsidR="00CE209D">
        <w:noBreakHyphen/>
      </w:r>
      <w:r w:rsidRPr="00CE209D">
        <w:t>110).</w:t>
      </w:r>
    </w:p>
    <w:p w:rsidR="00A25D82" w:rsidRPr="00CE209D" w:rsidRDefault="00A25D82" w:rsidP="00A25D82">
      <w:pPr>
        <w:pStyle w:val="subsection"/>
      </w:pPr>
      <w:r w:rsidRPr="00CE209D">
        <w:tab/>
        <w:t>(4)</w:t>
      </w:r>
      <w:r w:rsidRPr="00CE209D">
        <w:tab/>
        <w:t>The Commissioner must give that advice orally and in the manner determined under section</w:t>
      </w:r>
      <w:r w:rsidR="00CE209D">
        <w:t> </w:t>
      </w:r>
      <w:r w:rsidRPr="00CE209D">
        <w:t>360</w:t>
      </w:r>
      <w:r w:rsidR="00CE209D">
        <w:noBreakHyphen/>
      </w:r>
      <w:r w:rsidRPr="00CE209D">
        <w:t>15. That advice must include a registration identifier for the ruling.</w:t>
      </w:r>
    </w:p>
    <w:p w:rsidR="00A25D82" w:rsidRPr="00CE209D" w:rsidRDefault="00A25D82" w:rsidP="00A25D82">
      <w:pPr>
        <w:pStyle w:val="notetext"/>
      </w:pPr>
      <w:r w:rsidRPr="00CE209D">
        <w:t>Note:</w:t>
      </w:r>
      <w:r w:rsidRPr="00CE209D">
        <w:tab/>
        <w:t>The Commissioner must tell you which assumptions the Commissioner made in making the ruling: see section</w:t>
      </w:r>
      <w:r w:rsidR="00CE209D">
        <w:t> </w:t>
      </w:r>
      <w:r w:rsidRPr="00CE209D">
        <w:t>357</w:t>
      </w:r>
      <w:r w:rsidR="00CE209D">
        <w:noBreakHyphen/>
      </w:r>
      <w:r w:rsidRPr="00CE209D">
        <w:t>110.</w:t>
      </w:r>
    </w:p>
    <w:p w:rsidR="00A25D82" w:rsidRPr="00CE209D" w:rsidRDefault="00A25D82" w:rsidP="00A25D82">
      <w:pPr>
        <w:pStyle w:val="subsection"/>
      </w:pPr>
      <w:r w:rsidRPr="00CE209D">
        <w:tab/>
        <w:t>(5)</w:t>
      </w:r>
      <w:r w:rsidRPr="00CE209D">
        <w:tab/>
        <w:t>You are not entitled to receive a written record of that advice.</w:t>
      </w:r>
    </w:p>
    <w:p w:rsidR="00A25D82" w:rsidRPr="00CE209D" w:rsidRDefault="00A25D82" w:rsidP="00A25D82">
      <w:pPr>
        <w:pStyle w:val="notetext"/>
      </w:pPr>
      <w:r w:rsidRPr="00CE209D">
        <w:t>Note:</w:t>
      </w:r>
      <w:r w:rsidRPr="00CE209D">
        <w:tab/>
        <w:t>However, you may be able to apply for a private ruling on the matter under Division</w:t>
      </w:r>
      <w:r w:rsidR="00CE209D">
        <w:t> </w:t>
      </w:r>
      <w:r w:rsidRPr="00CE209D">
        <w:t>359.</w:t>
      </w:r>
    </w:p>
    <w:p w:rsidR="00A25D82" w:rsidRPr="00CE209D" w:rsidRDefault="00A25D82" w:rsidP="00A25D82">
      <w:pPr>
        <w:pStyle w:val="ActHead5"/>
      </w:pPr>
      <w:bookmarkStart w:id="1067" w:name="_Toc392596173"/>
      <w:r w:rsidRPr="00CE209D">
        <w:rPr>
          <w:rStyle w:val="CharSectno"/>
        </w:rPr>
        <w:t>360</w:t>
      </w:r>
      <w:r w:rsidR="00CE209D">
        <w:rPr>
          <w:rStyle w:val="CharSectno"/>
        </w:rPr>
        <w:noBreakHyphen/>
      </w:r>
      <w:r w:rsidRPr="00CE209D">
        <w:rPr>
          <w:rStyle w:val="CharSectno"/>
        </w:rPr>
        <w:t>10</w:t>
      </w:r>
      <w:r w:rsidRPr="00CE209D">
        <w:t xml:space="preserve">  Withdrawing an application for an oral ruling</w:t>
      </w:r>
      <w:bookmarkEnd w:id="1067"/>
    </w:p>
    <w:p w:rsidR="00A25D82" w:rsidRPr="00CE209D" w:rsidRDefault="00A25D82" w:rsidP="00A25D82">
      <w:pPr>
        <w:pStyle w:val="subsection"/>
      </w:pPr>
      <w:r w:rsidRPr="00CE209D">
        <w:tab/>
        <w:t>(1)</w:t>
      </w:r>
      <w:r w:rsidRPr="00CE209D">
        <w:tab/>
        <w:t xml:space="preserve">You or your </w:t>
      </w:r>
      <w:r w:rsidR="00CE209D" w:rsidRPr="00CE209D">
        <w:rPr>
          <w:position w:val="6"/>
          <w:sz w:val="16"/>
        </w:rPr>
        <w:t>*</w:t>
      </w:r>
      <w:r w:rsidRPr="00CE209D">
        <w:t>legal personal representative may withdraw an application under section</w:t>
      </w:r>
      <w:r w:rsidR="00CE209D">
        <w:t> </w:t>
      </w:r>
      <w:r w:rsidRPr="00CE209D">
        <w:t>360</w:t>
      </w:r>
      <w:r w:rsidR="00CE209D">
        <w:noBreakHyphen/>
      </w:r>
      <w:r w:rsidRPr="00CE209D">
        <w:t xml:space="preserve">5 before the Commissioner makes the </w:t>
      </w:r>
      <w:r w:rsidR="00CE209D" w:rsidRPr="00CE209D">
        <w:rPr>
          <w:position w:val="6"/>
          <w:sz w:val="16"/>
        </w:rPr>
        <w:t>*</w:t>
      </w:r>
      <w:r w:rsidRPr="00CE209D">
        <w:t>oral ruling.</w:t>
      </w:r>
    </w:p>
    <w:p w:rsidR="00A25D82" w:rsidRPr="00CE209D" w:rsidRDefault="00A25D82" w:rsidP="00A25D82">
      <w:pPr>
        <w:pStyle w:val="subsection"/>
      </w:pPr>
      <w:r w:rsidRPr="00CE209D">
        <w:tab/>
        <w:t>(2)</w:t>
      </w:r>
      <w:r w:rsidRPr="00CE209D">
        <w:tab/>
        <w:t>The withdrawal must be done orally and in the manner determined under section</w:t>
      </w:r>
      <w:r w:rsidR="00CE209D">
        <w:t> </w:t>
      </w:r>
      <w:r w:rsidRPr="00CE209D">
        <w:t>360</w:t>
      </w:r>
      <w:r w:rsidR="00CE209D">
        <w:noBreakHyphen/>
      </w:r>
      <w:r w:rsidRPr="00CE209D">
        <w:t>15.</w:t>
      </w:r>
    </w:p>
    <w:p w:rsidR="00A25D82" w:rsidRPr="00CE209D" w:rsidRDefault="00A25D82" w:rsidP="00162198">
      <w:pPr>
        <w:pStyle w:val="ActHead5"/>
      </w:pPr>
      <w:bookmarkStart w:id="1068" w:name="_Toc392596174"/>
      <w:r w:rsidRPr="00CE209D">
        <w:rPr>
          <w:rStyle w:val="CharSectno"/>
        </w:rPr>
        <w:t>360</w:t>
      </w:r>
      <w:r w:rsidR="00CE209D">
        <w:rPr>
          <w:rStyle w:val="CharSectno"/>
        </w:rPr>
        <w:noBreakHyphen/>
      </w:r>
      <w:r w:rsidRPr="00CE209D">
        <w:rPr>
          <w:rStyle w:val="CharSectno"/>
        </w:rPr>
        <w:t>15</w:t>
      </w:r>
      <w:r w:rsidRPr="00CE209D">
        <w:t xml:space="preserve">  Commissioner determinations</w:t>
      </w:r>
      <w:bookmarkEnd w:id="1068"/>
    </w:p>
    <w:p w:rsidR="00A25D82" w:rsidRPr="00CE209D" w:rsidRDefault="00A25D82" w:rsidP="00162198">
      <w:pPr>
        <w:pStyle w:val="subsection"/>
        <w:keepNext/>
      </w:pPr>
      <w:r w:rsidRPr="00CE209D">
        <w:tab/>
      </w:r>
      <w:r w:rsidRPr="00CE209D">
        <w:tab/>
        <w:t>The Commissioner must, by writing, determine:</w:t>
      </w:r>
    </w:p>
    <w:p w:rsidR="00A25D82" w:rsidRPr="00CE209D" w:rsidRDefault="00A25D82" w:rsidP="00A25D82">
      <w:pPr>
        <w:pStyle w:val="paragraph"/>
      </w:pPr>
      <w:r w:rsidRPr="00CE209D">
        <w:tab/>
        <w:t>(a)</w:t>
      </w:r>
      <w:r w:rsidRPr="00CE209D">
        <w:tab/>
        <w:t>the manner in which oral applications are to be made under section</w:t>
      </w:r>
      <w:r w:rsidR="00CE209D">
        <w:t> </w:t>
      </w:r>
      <w:r w:rsidRPr="00CE209D">
        <w:t>360</w:t>
      </w:r>
      <w:r w:rsidR="00CE209D">
        <w:noBreakHyphen/>
      </w:r>
      <w:r w:rsidRPr="00CE209D">
        <w:t>5 or are to be withdrawn; and</w:t>
      </w:r>
    </w:p>
    <w:p w:rsidR="00A25D82" w:rsidRPr="00CE209D" w:rsidRDefault="00A25D82" w:rsidP="00A25D82">
      <w:pPr>
        <w:pStyle w:val="paragraph"/>
      </w:pPr>
      <w:r w:rsidRPr="00CE209D">
        <w:tab/>
        <w:t>(b)</w:t>
      </w:r>
      <w:r w:rsidRPr="00CE209D">
        <w:tab/>
        <w:t>the manner in which the Commissioner is to give oral advice under that section.</w:t>
      </w:r>
    </w:p>
    <w:p w:rsidR="00A25D82" w:rsidRPr="00CE209D" w:rsidRDefault="00A25D82" w:rsidP="00352BC6">
      <w:pPr>
        <w:pStyle w:val="ActHead4"/>
        <w:pageBreakBefore/>
      </w:pPr>
      <w:bookmarkStart w:id="1069" w:name="_Toc392596175"/>
      <w:r w:rsidRPr="00CE209D">
        <w:rPr>
          <w:rStyle w:val="CharSubdNo"/>
        </w:rPr>
        <w:t>Division</w:t>
      </w:r>
      <w:r w:rsidR="00CE209D">
        <w:rPr>
          <w:rStyle w:val="CharSubdNo"/>
        </w:rPr>
        <w:t> </w:t>
      </w:r>
      <w:r w:rsidRPr="00CE209D">
        <w:rPr>
          <w:rStyle w:val="CharSubdNo"/>
        </w:rPr>
        <w:t>361</w:t>
      </w:r>
      <w:r w:rsidRPr="00CE209D">
        <w:t>—</w:t>
      </w:r>
      <w:r w:rsidRPr="00CE209D">
        <w:rPr>
          <w:rStyle w:val="CharSubdText"/>
        </w:rPr>
        <w:t>Non</w:t>
      </w:r>
      <w:r w:rsidR="00CE209D">
        <w:rPr>
          <w:rStyle w:val="CharSubdText"/>
        </w:rPr>
        <w:noBreakHyphen/>
      </w:r>
      <w:r w:rsidRPr="00CE209D">
        <w:rPr>
          <w:rStyle w:val="CharSubdText"/>
        </w:rPr>
        <w:t>ruling advice and general administrative practice</w:t>
      </w:r>
      <w:bookmarkEnd w:id="1069"/>
    </w:p>
    <w:p w:rsidR="00A25D82" w:rsidRPr="00CE209D" w:rsidRDefault="00A25D82" w:rsidP="00A25D82">
      <w:pPr>
        <w:pStyle w:val="TofSectsHeading"/>
      </w:pPr>
      <w:r w:rsidRPr="00CE209D">
        <w:t>Table of sections</w:t>
      </w:r>
    </w:p>
    <w:p w:rsidR="00A25D82" w:rsidRPr="00CE209D" w:rsidRDefault="00A25D82" w:rsidP="00A25D82">
      <w:pPr>
        <w:pStyle w:val="TofSectsSection"/>
      </w:pPr>
      <w:r w:rsidRPr="00CE209D">
        <w:t>361</w:t>
      </w:r>
      <w:r w:rsidR="00CE209D">
        <w:noBreakHyphen/>
      </w:r>
      <w:r w:rsidRPr="00CE209D">
        <w:t>5</w:t>
      </w:r>
      <w:r w:rsidRPr="00CE209D">
        <w:tab/>
        <w:t>Non</w:t>
      </w:r>
      <w:r w:rsidR="00CE209D">
        <w:noBreakHyphen/>
      </w:r>
      <w:r w:rsidRPr="00CE209D">
        <w:t>ruling advice and general administrative practice</w:t>
      </w:r>
    </w:p>
    <w:p w:rsidR="00A25D82" w:rsidRPr="00CE209D" w:rsidRDefault="00A25D82" w:rsidP="00A25D82">
      <w:pPr>
        <w:pStyle w:val="ActHead5"/>
      </w:pPr>
      <w:bookmarkStart w:id="1070" w:name="_Toc392596176"/>
      <w:r w:rsidRPr="00CE209D">
        <w:rPr>
          <w:rStyle w:val="CharSectno"/>
        </w:rPr>
        <w:t>361</w:t>
      </w:r>
      <w:r w:rsidR="00CE209D">
        <w:rPr>
          <w:rStyle w:val="CharSectno"/>
        </w:rPr>
        <w:noBreakHyphen/>
      </w:r>
      <w:r w:rsidRPr="00CE209D">
        <w:rPr>
          <w:rStyle w:val="CharSectno"/>
        </w:rPr>
        <w:t>5</w:t>
      </w:r>
      <w:r w:rsidRPr="00CE209D">
        <w:t xml:space="preserve">  Non</w:t>
      </w:r>
      <w:r w:rsidR="00CE209D">
        <w:noBreakHyphen/>
      </w:r>
      <w:r w:rsidRPr="00CE209D">
        <w:t>ruling advice and general administrative practice</w:t>
      </w:r>
      <w:bookmarkEnd w:id="1070"/>
    </w:p>
    <w:p w:rsidR="00A25D82" w:rsidRPr="00CE209D" w:rsidRDefault="00A25D82" w:rsidP="00A25D82">
      <w:pPr>
        <w:pStyle w:val="subsection"/>
      </w:pPr>
      <w:r w:rsidRPr="00CE209D">
        <w:tab/>
        <w:t>(1)</w:t>
      </w:r>
      <w:r w:rsidRPr="00CE209D">
        <w:tab/>
        <w:t xml:space="preserve">You are not liable to pay the </w:t>
      </w:r>
      <w:r w:rsidR="00CE209D" w:rsidRPr="00CE209D">
        <w:rPr>
          <w:position w:val="6"/>
          <w:sz w:val="16"/>
        </w:rPr>
        <w:t>*</w:t>
      </w:r>
      <w:r w:rsidRPr="00CE209D">
        <w:t xml:space="preserve">general interest charge or the </w:t>
      </w:r>
      <w:r w:rsidR="00CE209D" w:rsidRPr="00CE209D">
        <w:rPr>
          <w:position w:val="6"/>
          <w:sz w:val="16"/>
        </w:rPr>
        <w:t>*</w:t>
      </w:r>
      <w:r w:rsidRPr="00CE209D">
        <w:t xml:space="preserve">shortfall interest charge under a relevant provision to the extent that the charge would relate to a </w:t>
      </w:r>
      <w:r w:rsidR="00CE209D" w:rsidRPr="00CE209D">
        <w:rPr>
          <w:position w:val="6"/>
          <w:sz w:val="16"/>
        </w:rPr>
        <w:t>*</w:t>
      </w:r>
      <w:r w:rsidRPr="00CE209D">
        <w:t xml:space="preserve">shortfall amount or a </w:t>
      </w:r>
      <w:r w:rsidR="00CE209D" w:rsidRPr="00CE209D">
        <w:rPr>
          <w:position w:val="6"/>
          <w:sz w:val="16"/>
        </w:rPr>
        <w:t>*</w:t>
      </w:r>
      <w:r w:rsidRPr="00CE209D">
        <w:t>scheme shortfall amount that was caused by:</w:t>
      </w:r>
    </w:p>
    <w:p w:rsidR="00A25D82" w:rsidRPr="00CE209D" w:rsidRDefault="00A25D82" w:rsidP="00A25D82">
      <w:pPr>
        <w:pStyle w:val="paragraph"/>
      </w:pPr>
      <w:r w:rsidRPr="00CE209D">
        <w:tab/>
        <w:t>(a)</w:t>
      </w:r>
      <w:r w:rsidRPr="00CE209D">
        <w:tab/>
        <w:t>you reasonably relying in good faith on:</w:t>
      </w:r>
    </w:p>
    <w:p w:rsidR="00A25D82" w:rsidRPr="00CE209D" w:rsidRDefault="00A25D82" w:rsidP="00A25D82">
      <w:pPr>
        <w:pStyle w:val="paragraphsub"/>
      </w:pPr>
      <w:r w:rsidRPr="00CE209D">
        <w:tab/>
        <w:t>(i)</w:t>
      </w:r>
      <w:r w:rsidRPr="00CE209D">
        <w:tab/>
        <w:t xml:space="preserve">advice (other than a ruling) given to you or your </w:t>
      </w:r>
      <w:r w:rsidR="00CE209D" w:rsidRPr="00CE209D">
        <w:rPr>
          <w:position w:val="6"/>
          <w:sz w:val="16"/>
        </w:rPr>
        <w:t>*</w:t>
      </w:r>
      <w:r w:rsidRPr="00CE209D">
        <w:t>agent by the Commissioner; or</w:t>
      </w:r>
    </w:p>
    <w:p w:rsidR="00A25D82" w:rsidRPr="00CE209D" w:rsidRDefault="00A25D82" w:rsidP="00A25D82">
      <w:pPr>
        <w:pStyle w:val="paragraphsub"/>
      </w:pPr>
      <w:r w:rsidRPr="00CE209D">
        <w:tab/>
        <w:t>(ii)</w:t>
      </w:r>
      <w:r w:rsidRPr="00CE209D">
        <w:tab/>
        <w:t>a statement in a publication approved in writing by the Commissioner;</w:t>
      </w:r>
    </w:p>
    <w:p w:rsidR="00A25D82" w:rsidRPr="00CE209D" w:rsidRDefault="00A25D82" w:rsidP="00A25D82">
      <w:pPr>
        <w:pStyle w:val="paragraph"/>
      </w:pPr>
      <w:r w:rsidRPr="00CE209D">
        <w:tab/>
      </w:r>
      <w:r w:rsidRPr="00CE209D">
        <w:tab/>
        <w:t>unless the advice, or the statement or publication, is labelled as non</w:t>
      </w:r>
      <w:r w:rsidR="00CE209D">
        <w:noBreakHyphen/>
      </w:r>
      <w:r w:rsidRPr="00CE209D">
        <w:t>binding; or</w:t>
      </w:r>
    </w:p>
    <w:p w:rsidR="00A25D82" w:rsidRPr="00CE209D" w:rsidRDefault="00A25D82" w:rsidP="00A25D82">
      <w:pPr>
        <w:pStyle w:val="paragraph"/>
      </w:pPr>
      <w:r w:rsidRPr="00CE209D">
        <w:tab/>
        <w:t>(b)</w:t>
      </w:r>
      <w:r w:rsidRPr="00CE209D">
        <w:tab/>
        <w:t>you reasonably relying in good faith on the Commissioner’s general administrative practice.</w:t>
      </w:r>
    </w:p>
    <w:p w:rsidR="00A25D82" w:rsidRPr="00CE209D" w:rsidRDefault="00A25D82" w:rsidP="00A25D82">
      <w:pPr>
        <w:pStyle w:val="notetext"/>
      </w:pPr>
      <w:r w:rsidRPr="00CE209D">
        <w:t>Note:</w:t>
      </w:r>
      <w:r w:rsidRPr="00CE209D">
        <w:tab/>
        <w:t>Section</w:t>
      </w:r>
      <w:r w:rsidR="00CE209D">
        <w:t> </w:t>
      </w:r>
      <w:r w:rsidRPr="00CE209D">
        <w:t>357</w:t>
      </w:r>
      <w:r w:rsidR="00CE209D">
        <w:noBreakHyphen/>
      </w:r>
      <w:r w:rsidRPr="00CE209D">
        <w:t>55 specifies the relevant provisions.</w:t>
      </w:r>
    </w:p>
    <w:p w:rsidR="00A25D82" w:rsidRPr="00CE209D" w:rsidRDefault="00A25D82" w:rsidP="00A25D82">
      <w:pPr>
        <w:pStyle w:val="subsection"/>
      </w:pPr>
      <w:r w:rsidRPr="00CE209D">
        <w:tab/>
        <w:t>(2)</w:t>
      </w:r>
      <w:r w:rsidRPr="00CE209D">
        <w:tab/>
        <w:t xml:space="preserve">However, </w:t>
      </w:r>
      <w:r w:rsidR="00CE209D">
        <w:t>subsection (</w:t>
      </w:r>
      <w:r w:rsidRPr="00CE209D">
        <w:t xml:space="preserve">1) does not apply to any </w:t>
      </w:r>
      <w:r w:rsidR="00CE209D" w:rsidRPr="00CE209D">
        <w:rPr>
          <w:position w:val="6"/>
          <w:sz w:val="16"/>
        </w:rPr>
        <w:t>*</w:t>
      </w:r>
      <w:r w:rsidRPr="00CE209D">
        <w:t>general interest charge accruing more than 21 days after the Commissioner notifies you of the correct position.</w:t>
      </w:r>
    </w:p>
    <w:p w:rsidR="00EF2BF5" w:rsidRPr="00CE209D" w:rsidRDefault="00EF2BF5" w:rsidP="00352BC6">
      <w:pPr>
        <w:pStyle w:val="ActHead3"/>
        <w:pageBreakBefore/>
      </w:pPr>
      <w:bookmarkStart w:id="1071" w:name="_Toc392596177"/>
      <w:r w:rsidRPr="00CE209D">
        <w:rPr>
          <w:rStyle w:val="CharDivNo"/>
        </w:rPr>
        <w:t>Part</w:t>
      </w:r>
      <w:r w:rsidR="00CE209D">
        <w:rPr>
          <w:rStyle w:val="CharDivNo"/>
        </w:rPr>
        <w:t> </w:t>
      </w:r>
      <w:r w:rsidRPr="00CE209D">
        <w:rPr>
          <w:rStyle w:val="CharDivNo"/>
        </w:rPr>
        <w:t>5</w:t>
      </w:r>
      <w:r w:rsidR="00CE209D">
        <w:rPr>
          <w:rStyle w:val="CharDivNo"/>
        </w:rPr>
        <w:noBreakHyphen/>
      </w:r>
      <w:r w:rsidRPr="00CE209D">
        <w:rPr>
          <w:rStyle w:val="CharDivNo"/>
        </w:rPr>
        <w:t>25</w:t>
      </w:r>
      <w:r w:rsidRPr="00CE209D">
        <w:t>—</w:t>
      </w:r>
      <w:r w:rsidRPr="00CE209D">
        <w:rPr>
          <w:rStyle w:val="CharDivText"/>
        </w:rPr>
        <w:t>Record</w:t>
      </w:r>
      <w:r w:rsidR="00CE209D">
        <w:rPr>
          <w:rStyle w:val="CharDivText"/>
        </w:rPr>
        <w:noBreakHyphen/>
      </w:r>
      <w:r w:rsidRPr="00CE209D">
        <w:rPr>
          <w:rStyle w:val="CharDivText"/>
        </w:rPr>
        <w:t>keeping and other obligations of taxpayers</w:t>
      </w:r>
      <w:bookmarkEnd w:id="1071"/>
    </w:p>
    <w:p w:rsidR="00944CAC" w:rsidRPr="00CE209D" w:rsidRDefault="00944CAC" w:rsidP="00334C12">
      <w:pPr>
        <w:pStyle w:val="ActHead4"/>
      </w:pPr>
      <w:bookmarkStart w:id="1072" w:name="_Toc392596178"/>
      <w:r w:rsidRPr="00CE209D">
        <w:rPr>
          <w:rStyle w:val="CharSubdNo"/>
        </w:rPr>
        <w:t>Division</w:t>
      </w:r>
      <w:r w:rsidR="00CE209D">
        <w:rPr>
          <w:rStyle w:val="CharSubdNo"/>
        </w:rPr>
        <w:t> </w:t>
      </w:r>
      <w:r w:rsidRPr="00CE209D">
        <w:rPr>
          <w:rStyle w:val="CharSubdNo"/>
        </w:rPr>
        <w:t>382</w:t>
      </w:r>
      <w:r w:rsidRPr="00CE209D">
        <w:t>—</w:t>
      </w:r>
      <w:r w:rsidRPr="00CE209D">
        <w:rPr>
          <w:rStyle w:val="CharSubdText"/>
        </w:rPr>
        <w:t>Record</w:t>
      </w:r>
      <w:r w:rsidR="00CE209D">
        <w:rPr>
          <w:rStyle w:val="CharSubdText"/>
        </w:rPr>
        <w:noBreakHyphen/>
      </w:r>
      <w:r w:rsidRPr="00CE209D">
        <w:rPr>
          <w:rStyle w:val="CharSubdText"/>
        </w:rPr>
        <w:t>keeping</w:t>
      </w:r>
      <w:bookmarkEnd w:id="1072"/>
    </w:p>
    <w:p w:rsidR="00944CAC" w:rsidRPr="00CE209D" w:rsidRDefault="00944CAC" w:rsidP="00944CAC">
      <w:pPr>
        <w:pStyle w:val="TofSectsHeading"/>
      </w:pPr>
      <w:r w:rsidRPr="00CE209D">
        <w:t>Table of Subdivisions</w:t>
      </w:r>
    </w:p>
    <w:p w:rsidR="00944CAC" w:rsidRPr="00CE209D" w:rsidRDefault="00944CAC" w:rsidP="00944CAC">
      <w:pPr>
        <w:pStyle w:val="TofSectsSubdiv"/>
      </w:pPr>
      <w:r w:rsidRPr="00CE209D">
        <w:tab/>
        <w:t>Guide to Division</w:t>
      </w:r>
      <w:r w:rsidR="00CE209D">
        <w:t> </w:t>
      </w:r>
      <w:r w:rsidRPr="00CE209D">
        <w:t>382</w:t>
      </w:r>
    </w:p>
    <w:p w:rsidR="00944CAC" w:rsidRPr="00CE209D" w:rsidRDefault="00944CAC" w:rsidP="00944CAC">
      <w:pPr>
        <w:pStyle w:val="TofSectsSubdiv"/>
      </w:pPr>
      <w:r w:rsidRPr="00CE209D">
        <w:t>382</w:t>
      </w:r>
      <w:r w:rsidR="00CE209D">
        <w:noBreakHyphen/>
      </w:r>
      <w:r w:rsidRPr="00CE209D">
        <w:t>A</w:t>
      </w:r>
      <w:r w:rsidRPr="00CE209D">
        <w:tab/>
        <w:t>Keeping records of indirect tax transactions</w:t>
      </w:r>
    </w:p>
    <w:p w:rsidR="00393818" w:rsidRPr="00CE209D" w:rsidRDefault="00393818" w:rsidP="00944CAC">
      <w:pPr>
        <w:pStyle w:val="TofSectsSubdiv"/>
      </w:pPr>
      <w:r w:rsidRPr="00CE209D">
        <w:t>382</w:t>
      </w:r>
      <w:r w:rsidR="00CE209D">
        <w:noBreakHyphen/>
      </w:r>
      <w:r w:rsidRPr="00CE209D">
        <w:t>B</w:t>
      </w:r>
      <w:r w:rsidRPr="00CE209D">
        <w:tab/>
        <w:t>Record keeping obligations of deductible gift recipients</w:t>
      </w:r>
    </w:p>
    <w:p w:rsidR="00944CAC" w:rsidRPr="00CE209D" w:rsidRDefault="00944CAC" w:rsidP="00944CAC">
      <w:pPr>
        <w:pStyle w:val="ActHead4"/>
      </w:pPr>
      <w:bookmarkStart w:id="1073" w:name="_Toc392596179"/>
      <w:r w:rsidRPr="00CE209D">
        <w:rPr>
          <w:rStyle w:val="CharSubdNo"/>
        </w:rPr>
        <w:t>Guide to Division</w:t>
      </w:r>
      <w:r w:rsidR="00CE209D">
        <w:rPr>
          <w:rStyle w:val="CharSubdNo"/>
        </w:rPr>
        <w:t> </w:t>
      </w:r>
      <w:r w:rsidRPr="00CE209D">
        <w:rPr>
          <w:rStyle w:val="CharSubdNo"/>
        </w:rPr>
        <w:t>3</w:t>
      </w:r>
      <w:r w:rsidRPr="00CE209D">
        <w:rPr>
          <w:rStyle w:val="CharSubdText"/>
        </w:rPr>
        <w:t>8</w:t>
      </w:r>
      <w:r w:rsidRPr="00CE209D">
        <w:t>2</w:t>
      </w:r>
      <w:bookmarkEnd w:id="1073"/>
    </w:p>
    <w:p w:rsidR="00944CAC" w:rsidRPr="00CE209D" w:rsidRDefault="00944CAC" w:rsidP="00944CAC">
      <w:pPr>
        <w:pStyle w:val="ActHead5"/>
      </w:pPr>
      <w:bookmarkStart w:id="1074" w:name="_Toc392596180"/>
      <w:r w:rsidRPr="00CE209D">
        <w:rPr>
          <w:rStyle w:val="CharSectno"/>
        </w:rPr>
        <w:t>382</w:t>
      </w:r>
      <w:r w:rsidR="00CE209D">
        <w:rPr>
          <w:rStyle w:val="CharSectno"/>
        </w:rPr>
        <w:noBreakHyphen/>
      </w:r>
      <w:r w:rsidRPr="00CE209D">
        <w:rPr>
          <w:rStyle w:val="CharSectno"/>
        </w:rPr>
        <w:t>1</w:t>
      </w:r>
      <w:r w:rsidRPr="00CE209D">
        <w:t xml:space="preserve">  What this Division is about</w:t>
      </w:r>
      <w:bookmarkEnd w:id="1074"/>
    </w:p>
    <w:p w:rsidR="00436D36" w:rsidRPr="00CE209D" w:rsidRDefault="00944CAC" w:rsidP="00436D36">
      <w:pPr>
        <w:pStyle w:val="BoxText"/>
      </w:pPr>
      <w:r w:rsidRPr="00CE209D">
        <w:t>You are required to keep records of indirect tax transactions in accordance with this Division.</w:t>
      </w:r>
    </w:p>
    <w:p w:rsidR="00436D36" w:rsidRPr="00CE209D" w:rsidRDefault="00436D36" w:rsidP="00436D36">
      <w:pPr>
        <w:pStyle w:val="BoxText"/>
      </w:pPr>
      <w:r w:rsidRPr="00CE209D">
        <w:t>Deductible gift recipients are required to keep records in accordance with this Division.</w:t>
      </w:r>
    </w:p>
    <w:p w:rsidR="00944CAC" w:rsidRPr="00CE209D" w:rsidRDefault="00944CAC" w:rsidP="00944CAC">
      <w:pPr>
        <w:pStyle w:val="ActHead4"/>
      </w:pPr>
      <w:bookmarkStart w:id="1075" w:name="_Toc392596181"/>
      <w:r w:rsidRPr="00CE209D">
        <w:rPr>
          <w:rStyle w:val="CharSubdNo"/>
        </w:rPr>
        <w:t>Subdivision</w:t>
      </w:r>
      <w:r w:rsidR="00CE209D">
        <w:rPr>
          <w:rStyle w:val="CharSubdNo"/>
        </w:rPr>
        <w:t> </w:t>
      </w:r>
      <w:r w:rsidRPr="00CE209D">
        <w:rPr>
          <w:rStyle w:val="CharSubdNo"/>
        </w:rPr>
        <w:t>382</w:t>
      </w:r>
      <w:r w:rsidR="00CE209D">
        <w:rPr>
          <w:rStyle w:val="CharSubdNo"/>
        </w:rPr>
        <w:noBreakHyphen/>
      </w:r>
      <w:r w:rsidRPr="00CE209D">
        <w:rPr>
          <w:rStyle w:val="CharSubdNo"/>
        </w:rPr>
        <w:t>A</w:t>
      </w:r>
      <w:r w:rsidRPr="00CE209D">
        <w:t>—</w:t>
      </w:r>
      <w:r w:rsidRPr="00CE209D">
        <w:rPr>
          <w:rStyle w:val="CharSubdText"/>
        </w:rPr>
        <w:t>Keeping records of indirect tax transactions</w:t>
      </w:r>
      <w:bookmarkEnd w:id="1075"/>
    </w:p>
    <w:p w:rsidR="00944CAC" w:rsidRPr="00CE209D" w:rsidRDefault="00944CAC" w:rsidP="00944CAC">
      <w:pPr>
        <w:pStyle w:val="TofSectsHeading"/>
      </w:pPr>
      <w:r w:rsidRPr="00CE209D">
        <w:t>Table of sections</w:t>
      </w:r>
    </w:p>
    <w:p w:rsidR="00944CAC" w:rsidRPr="00CE209D" w:rsidRDefault="00944CAC" w:rsidP="00944CAC">
      <w:pPr>
        <w:pStyle w:val="TofSectsSection"/>
      </w:pPr>
      <w:r w:rsidRPr="00CE209D">
        <w:t>382</w:t>
      </w:r>
      <w:r w:rsidR="00CE209D">
        <w:noBreakHyphen/>
      </w:r>
      <w:r w:rsidRPr="00CE209D">
        <w:t>5</w:t>
      </w:r>
      <w:r w:rsidRPr="00CE209D">
        <w:tab/>
        <w:t>Keeping records of indirect tax transactions</w:t>
      </w:r>
    </w:p>
    <w:p w:rsidR="00944CAC" w:rsidRPr="00CE209D" w:rsidRDefault="00944CAC" w:rsidP="00944CAC">
      <w:pPr>
        <w:pStyle w:val="ActHead5"/>
      </w:pPr>
      <w:bookmarkStart w:id="1076" w:name="_Toc392596182"/>
      <w:r w:rsidRPr="00CE209D">
        <w:rPr>
          <w:rStyle w:val="CharSectno"/>
        </w:rPr>
        <w:t>382</w:t>
      </w:r>
      <w:r w:rsidR="00CE209D">
        <w:rPr>
          <w:rStyle w:val="CharSectno"/>
        </w:rPr>
        <w:noBreakHyphen/>
      </w:r>
      <w:r w:rsidRPr="00CE209D">
        <w:rPr>
          <w:rStyle w:val="CharSectno"/>
        </w:rPr>
        <w:t>5</w:t>
      </w:r>
      <w:r w:rsidRPr="00CE209D">
        <w:t xml:space="preserve">  Keeping records of indirect tax transactions</w:t>
      </w:r>
      <w:bookmarkEnd w:id="1076"/>
    </w:p>
    <w:p w:rsidR="00944CAC" w:rsidRPr="00CE209D" w:rsidRDefault="00944CAC" w:rsidP="00944CAC">
      <w:pPr>
        <w:pStyle w:val="SubsectionHead"/>
      </w:pPr>
      <w:r w:rsidRPr="00CE209D">
        <w:t>Records of transactions</w:t>
      </w:r>
    </w:p>
    <w:p w:rsidR="00944CAC" w:rsidRPr="00CE209D" w:rsidRDefault="00944CAC" w:rsidP="00944CAC">
      <w:pPr>
        <w:pStyle w:val="subsection"/>
      </w:pPr>
      <w:r w:rsidRPr="00CE209D">
        <w:tab/>
        <w:t>(1)</w:t>
      </w:r>
      <w:r w:rsidRPr="00CE209D">
        <w:tab/>
        <w:t>You must:</w:t>
      </w:r>
    </w:p>
    <w:p w:rsidR="00944CAC" w:rsidRPr="00CE209D" w:rsidRDefault="00944CAC" w:rsidP="00944CAC">
      <w:pPr>
        <w:pStyle w:val="paragraph"/>
      </w:pPr>
      <w:r w:rsidRPr="00CE209D">
        <w:tab/>
        <w:t>(a)</w:t>
      </w:r>
      <w:r w:rsidRPr="00CE209D">
        <w:tab/>
        <w:t xml:space="preserve">keep records that record and explain all transactions and other acts you engage in that are relevant to a </w:t>
      </w:r>
      <w:r w:rsidR="00CE209D" w:rsidRPr="00CE209D">
        <w:rPr>
          <w:position w:val="6"/>
          <w:sz w:val="16"/>
        </w:rPr>
        <w:t>*</w:t>
      </w:r>
      <w:r w:rsidRPr="00CE209D">
        <w:t>supply, importation, acquisition, dealing, manufacture or entitlement to which this subsection applies; and</w:t>
      </w:r>
    </w:p>
    <w:p w:rsidR="00C87F00" w:rsidRPr="00CE209D" w:rsidRDefault="00C87F00" w:rsidP="00C87F00">
      <w:pPr>
        <w:pStyle w:val="paragraph"/>
      </w:pPr>
      <w:r w:rsidRPr="00CE209D">
        <w:tab/>
        <w:t>(b)</w:t>
      </w:r>
      <w:r w:rsidRPr="00CE209D">
        <w:tab/>
        <w:t>retain those records for the longest of:</w:t>
      </w:r>
    </w:p>
    <w:p w:rsidR="00C87F00" w:rsidRPr="00CE209D" w:rsidRDefault="00C87F00" w:rsidP="00C87F00">
      <w:pPr>
        <w:pStyle w:val="paragraphsub"/>
      </w:pPr>
      <w:r w:rsidRPr="00CE209D">
        <w:tab/>
        <w:t>(i)</w:t>
      </w:r>
      <w:r w:rsidRPr="00CE209D">
        <w:tab/>
        <w:t>5 years after the completion of the transactions or acts to which they relate; and</w:t>
      </w:r>
    </w:p>
    <w:p w:rsidR="00C87F00" w:rsidRPr="00CE209D" w:rsidRDefault="00C87F00" w:rsidP="00C87F00">
      <w:pPr>
        <w:pStyle w:val="paragraphsub"/>
      </w:pPr>
      <w:r w:rsidRPr="00CE209D">
        <w:tab/>
        <w:t>(ii)</w:t>
      </w:r>
      <w:r w:rsidRPr="00CE209D">
        <w:tab/>
        <w:t xml:space="preserve">the </w:t>
      </w:r>
      <w:r w:rsidR="00CE209D" w:rsidRPr="00CE209D">
        <w:rPr>
          <w:position w:val="6"/>
          <w:sz w:val="16"/>
        </w:rPr>
        <w:t>*</w:t>
      </w:r>
      <w:r w:rsidRPr="00CE209D">
        <w:t xml:space="preserve">period of review for any assessment of an </w:t>
      </w:r>
      <w:r w:rsidR="00CE209D" w:rsidRPr="00CE209D">
        <w:rPr>
          <w:position w:val="6"/>
          <w:sz w:val="16"/>
        </w:rPr>
        <w:t>*</w:t>
      </w:r>
      <w:r w:rsidRPr="00CE209D">
        <w:t>assessable amount to which those records, transactions or acts relate; and</w:t>
      </w:r>
    </w:p>
    <w:p w:rsidR="00C87F00" w:rsidRPr="00CE209D" w:rsidRDefault="00C87F00" w:rsidP="00C87F00">
      <w:pPr>
        <w:pStyle w:val="paragraphsub"/>
      </w:pPr>
      <w:r w:rsidRPr="00CE209D">
        <w:tab/>
        <w:t>(iii)</w:t>
      </w:r>
      <w:r w:rsidRPr="00CE209D">
        <w:tab/>
        <w:t>if such an assessment has been amended under Subdivision</w:t>
      </w:r>
      <w:r w:rsidR="00CE209D">
        <w:t> </w:t>
      </w:r>
      <w:r w:rsidRPr="00CE209D">
        <w:t>155</w:t>
      </w:r>
      <w:r w:rsidR="00CE209D">
        <w:noBreakHyphen/>
      </w:r>
      <w:r w:rsidRPr="00CE209D">
        <w:t>B—the period of 4 years mentioned in paragraph</w:t>
      </w:r>
      <w:r w:rsidR="00CE209D">
        <w:t> </w:t>
      </w:r>
      <w:r w:rsidRPr="00CE209D">
        <w:t>155</w:t>
      </w:r>
      <w:r w:rsidR="00CE209D">
        <w:noBreakHyphen/>
      </w:r>
      <w:r w:rsidRPr="00CE209D">
        <w:t>70(2)(a) (which provides for a refreshed period of review) that applies to the latest such amendment.</w:t>
      </w:r>
    </w:p>
    <w:p w:rsidR="00944CAC" w:rsidRPr="00CE209D" w:rsidRDefault="00944CAC" w:rsidP="00944CAC">
      <w:pPr>
        <w:pStyle w:val="subsection"/>
      </w:pPr>
      <w:r w:rsidRPr="00CE209D">
        <w:tab/>
        <w:t>(2)</w:t>
      </w:r>
      <w:r w:rsidRPr="00CE209D">
        <w:tab/>
      </w:r>
      <w:r w:rsidR="00CE209D">
        <w:t>Subsection (</w:t>
      </w:r>
      <w:r w:rsidRPr="00CE209D">
        <w:t>1) applies to:</w:t>
      </w:r>
    </w:p>
    <w:p w:rsidR="00944CAC" w:rsidRPr="00CE209D" w:rsidRDefault="00944CAC" w:rsidP="00944CAC">
      <w:pPr>
        <w:pStyle w:val="paragraph"/>
      </w:pPr>
      <w:r w:rsidRPr="00CE209D">
        <w:tab/>
        <w:t>(a)</w:t>
      </w:r>
      <w:r w:rsidRPr="00CE209D">
        <w:tab/>
        <w:t xml:space="preserve">a </w:t>
      </w:r>
      <w:r w:rsidR="00CE209D" w:rsidRPr="00CE209D">
        <w:rPr>
          <w:position w:val="6"/>
          <w:sz w:val="16"/>
        </w:rPr>
        <w:t>*</w:t>
      </w:r>
      <w:r w:rsidRPr="00CE209D">
        <w:t xml:space="preserve">taxable supply, </w:t>
      </w:r>
      <w:r w:rsidR="00CE209D" w:rsidRPr="00CE209D">
        <w:rPr>
          <w:position w:val="6"/>
          <w:sz w:val="16"/>
        </w:rPr>
        <w:t>*</w:t>
      </w:r>
      <w:r w:rsidRPr="00CE209D">
        <w:t xml:space="preserve">taxable importation, </w:t>
      </w:r>
      <w:r w:rsidR="00CE209D" w:rsidRPr="00CE209D">
        <w:rPr>
          <w:position w:val="6"/>
          <w:sz w:val="16"/>
        </w:rPr>
        <w:t>*</w:t>
      </w:r>
      <w:r w:rsidRPr="00CE209D">
        <w:t xml:space="preserve">creditable acquisition or </w:t>
      </w:r>
      <w:r w:rsidR="00CE209D" w:rsidRPr="00CE209D">
        <w:rPr>
          <w:position w:val="6"/>
          <w:sz w:val="16"/>
        </w:rPr>
        <w:t>*</w:t>
      </w:r>
      <w:r w:rsidRPr="00CE209D">
        <w:t>creditable importation made by you; or</w:t>
      </w:r>
    </w:p>
    <w:p w:rsidR="00944CAC" w:rsidRPr="00CE209D" w:rsidRDefault="00944CAC" w:rsidP="00944CAC">
      <w:pPr>
        <w:pStyle w:val="paragraph"/>
      </w:pPr>
      <w:r w:rsidRPr="00CE209D">
        <w:tab/>
        <w:t>(b)</w:t>
      </w:r>
      <w:r w:rsidRPr="00CE209D">
        <w:tab/>
        <w:t xml:space="preserve">a </w:t>
      </w:r>
      <w:r w:rsidR="00CE209D" w:rsidRPr="00CE209D">
        <w:rPr>
          <w:position w:val="6"/>
          <w:sz w:val="16"/>
        </w:rPr>
        <w:t>*</w:t>
      </w:r>
      <w:r w:rsidRPr="00CE209D">
        <w:t xml:space="preserve">supply made by you that is </w:t>
      </w:r>
      <w:r w:rsidR="00CE209D" w:rsidRPr="00CE209D">
        <w:rPr>
          <w:position w:val="6"/>
          <w:sz w:val="16"/>
        </w:rPr>
        <w:t>*</w:t>
      </w:r>
      <w:r w:rsidRPr="00CE209D">
        <w:t>GST</w:t>
      </w:r>
      <w:r w:rsidR="00CE209D">
        <w:noBreakHyphen/>
      </w:r>
      <w:r w:rsidRPr="00CE209D">
        <w:t xml:space="preserve">free or </w:t>
      </w:r>
      <w:r w:rsidR="00CE209D" w:rsidRPr="00CE209D">
        <w:rPr>
          <w:position w:val="6"/>
          <w:sz w:val="16"/>
        </w:rPr>
        <w:t>*</w:t>
      </w:r>
      <w:r w:rsidRPr="00CE209D">
        <w:t>input taxed; or</w:t>
      </w:r>
    </w:p>
    <w:p w:rsidR="00944CAC" w:rsidRPr="00CE209D" w:rsidRDefault="00944CAC" w:rsidP="00944CAC">
      <w:pPr>
        <w:pStyle w:val="paragraph"/>
      </w:pPr>
      <w:r w:rsidRPr="00CE209D">
        <w:tab/>
        <w:t>(c)</w:t>
      </w:r>
      <w:r w:rsidRPr="00CE209D">
        <w:tab/>
        <w:t xml:space="preserve">a </w:t>
      </w:r>
      <w:r w:rsidR="00CE209D" w:rsidRPr="00CE209D">
        <w:rPr>
          <w:position w:val="6"/>
          <w:sz w:val="16"/>
        </w:rPr>
        <w:t>*</w:t>
      </w:r>
      <w:r w:rsidRPr="00CE209D">
        <w:t xml:space="preserve">wine taxable dealing on which you are liable for </w:t>
      </w:r>
      <w:r w:rsidR="00CE209D" w:rsidRPr="00CE209D">
        <w:rPr>
          <w:position w:val="6"/>
          <w:sz w:val="16"/>
        </w:rPr>
        <w:t>*</w:t>
      </w:r>
      <w:r w:rsidRPr="00CE209D">
        <w:t>wine tax; or</w:t>
      </w:r>
    </w:p>
    <w:p w:rsidR="00944CAC" w:rsidRPr="00CE209D" w:rsidRDefault="00944CAC" w:rsidP="00944CAC">
      <w:pPr>
        <w:pStyle w:val="paragraph"/>
      </w:pPr>
      <w:r w:rsidRPr="00CE209D">
        <w:tab/>
        <w:t>(d)</w:t>
      </w:r>
      <w:r w:rsidRPr="00CE209D">
        <w:tab/>
        <w:t xml:space="preserve">any other assessable dealing within the meaning of the </w:t>
      </w:r>
      <w:r w:rsidR="00CE209D" w:rsidRPr="00CE209D">
        <w:rPr>
          <w:position w:val="6"/>
          <w:sz w:val="16"/>
        </w:rPr>
        <w:t>*</w:t>
      </w:r>
      <w:r w:rsidRPr="00CE209D">
        <w:t>Wine Tax Act made by you; or</w:t>
      </w:r>
    </w:p>
    <w:p w:rsidR="00944CAC" w:rsidRPr="00CE209D" w:rsidRDefault="00944CAC" w:rsidP="00944CAC">
      <w:pPr>
        <w:pStyle w:val="paragraph"/>
      </w:pPr>
      <w:r w:rsidRPr="00CE209D">
        <w:tab/>
        <w:t>(e)</w:t>
      </w:r>
      <w:r w:rsidRPr="00CE209D">
        <w:tab/>
        <w:t xml:space="preserve">your entitlement to a </w:t>
      </w:r>
      <w:r w:rsidR="00CE209D" w:rsidRPr="00CE209D">
        <w:rPr>
          <w:position w:val="6"/>
          <w:sz w:val="16"/>
        </w:rPr>
        <w:t>*</w:t>
      </w:r>
      <w:r w:rsidRPr="00CE209D">
        <w:t>wine tax credit; or</w:t>
      </w:r>
    </w:p>
    <w:p w:rsidR="00944CAC" w:rsidRPr="00CE209D" w:rsidRDefault="00944CAC" w:rsidP="00944CAC">
      <w:pPr>
        <w:pStyle w:val="paragraph"/>
      </w:pPr>
      <w:r w:rsidRPr="00CE209D">
        <w:tab/>
        <w:t>(f)</w:t>
      </w:r>
      <w:r w:rsidRPr="00CE209D">
        <w:tab/>
        <w:t xml:space="preserve">a </w:t>
      </w:r>
      <w:r w:rsidR="00CE209D" w:rsidRPr="00CE209D">
        <w:rPr>
          <w:position w:val="6"/>
          <w:sz w:val="16"/>
        </w:rPr>
        <w:t>*</w:t>
      </w:r>
      <w:r w:rsidRPr="00CE209D">
        <w:t xml:space="preserve">taxable supply of a luxury car, or a </w:t>
      </w:r>
      <w:r w:rsidR="00CE209D" w:rsidRPr="00CE209D">
        <w:rPr>
          <w:position w:val="6"/>
          <w:sz w:val="16"/>
        </w:rPr>
        <w:t>*</w:t>
      </w:r>
      <w:r w:rsidRPr="00CE209D">
        <w:t>taxable importation of a luxury car, made by you; or</w:t>
      </w:r>
    </w:p>
    <w:p w:rsidR="00944CAC" w:rsidRPr="00CE209D" w:rsidRDefault="00944CAC" w:rsidP="00944CAC">
      <w:pPr>
        <w:pStyle w:val="paragraph"/>
      </w:pPr>
      <w:r w:rsidRPr="00CE209D">
        <w:tab/>
        <w:t>(g)</w:t>
      </w:r>
      <w:r w:rsidRPr="00CE209D">
        <w:tab/>
        <w:t xml:space="preserve">your entitlement to a special credit under the </w:t>
      </w:r>
      <w:r w:rsidRPr="00CE209D">
        <w:rPr>
          <w:i/>
        </w:rPr>
        <w:t>A New Tax System (Goods and Services Tax Transition) Act 1999</w:t>
      </w:r>
      <w:r w:rsidRPr="00CE209D">
        <w:t xml:space="preserve"> or the </w:t>
      </w:r>
      <w:r w:rsidRPr="00CE209D">
        <w:rPr>
          <w:i/>
        </w:rPr>
        <w:t>A New Tax System (Wine Equalisation Tax and Luxury Car Tax Transition) Act 1999</w:t>
      </w:r>
      <w:r w:rsidRPr="00CE209D">
        <w:t>; or</w:t>
      </w:r>
    </w:p>
    <w:p w:rsidR="00944CAC" w:rsidRPr="00CE209D" w:rsidRDefault="00944CAC" w:rsidP="00944CAC">
      <w:pPr>
        <w:pStyle w:val="paragraph"/>
      </w:pPr>
      <w:r w:rsidRPr="00CE209D">
        <w:tab/>
        <w:t>(h)</w:t>
      </w:r>
      <w:r w:rsidRPr="00CE209D">
        <w:tab/>
        <w:t xml:space="preserve">if you are entitled to a </w:t>
      </w:r>
      <w:r w:rsidR="00CE209D" w:rsidRPr="00CE209D">
        <w:rPr>
          <w:position w:val="6"/>
          <w:sz w:val="16"/>
        </w:rPr>
        <w:t>*</w:t>
      </w:r>
      <w:r w:rsidRPr="00CE209D">
        <w:t>fuel tax credit for fuel that you acquire, manufacture or import—the acquisition, manufacture or importation; or</w:t>
      </w:r>
    </w:p>
    <w:p w:rsidR="00944CAC" w:rsidRPr="00CE209D" w:rsidRDefault="00944CAC" w:rsidP="00944CAC">
      <w:pPr>
        <w:pStyle w:val="paragraph"/>
      </w:pPr>
      <w:r w:rsidRPr="00CE209D">
        <w:tab/>
        <w:t>(i)</w:t>
      </w:r>
      <w:r w:rsidRPr="00CE209D">
        <w:tab/>
        <w:t xml:space="preserve">if you are liable, as a recipient of a taxable supply, to pay the </w:t>
      </w:r>
      <w:r w:rsidR="00CE209D" w:rsidRPr="00CE209D">
        <w:rPr>
          <w:position w:val="6"/>
          <w:sz w:val="16"/>
        </w:rPr>
        <w:t>*</w:t>
      </w:r>
      <w:r w:rsidRPr="00CE209D">
        <w:t>GST on a taxable supply because of section</w:t>
      </w:r>
      <w:r w:rsidR="00CE209D">
        <w:t> </w:t>
      </w:r>
      <w:r w:rsidRPr="00CE209D">
        <w:t xml:space="preserve">15C of the </w:t>
      </w:r>
      <w:r w:rsidRPr="00CE209D">
        <w:rPr>
          <w:i/>
        </w:rPr>
        <w:t>A New Tax System (Goods and Services Tax Transition) Act 1999</w:t>
      </w:r>
      <w:r w:rsidRPr="00CE209D">
        <w:t>—the taxable supply.</w:t>
      </w:r>
    </w:p>
    <w:p w:rsidR="00944CAC" w:rsidRPr="00CE209D" w:rsidRDefault="00944CAC" w:rsidP="00944CAC">
      <w:pPr>
        <w:pStyle w:val="subsection"/>
      </w:pPr>
      <w:r w:rsidRPr="00CE209D">
        <w:tab/>
        <w:t>(3)</w:t>
      </w:r>
      <w:r w:rsidRPr="00CE209D">
        <w:tab/>
        <w:t>If you give the Commissioner a return that takes into account:</w:t>
      </w:r>
    </w:p>
    <w:p w:rsidR="00944CAC" w:rsidRPr="00CE209D" w:rsidRDefault="00944CAC" w:rsidP="00944CAC">
      <w:pPr>
        <w:pStyle w:val="paragraph"/>
      </w:pPr>
      <w:r w:rsidRPr="00CE209D">
        <w:tab/>
        <w:t>(a)</w:t>
      </w:r>
      <w:r w:rsidRPr="00CE209D">
        <w:tab/>
        <w:t xml:space="preserve">an </w:t>
      </w:r>
      <w:r w:rsidR="00CE209D" w:rsidRPr="00CE209D">
        <w:rPr>
          <w:position w:val="6"/>
          <w:sz w:val="16"/>
        </w:rPr>
        <w:t>*</w:t>
      </w:r>
      <w:r w:rsidRPr="00CE209D">
        <w:t xml:space="preserve">input tax credit that is attributable to a </w:t>
      </w:r>
      <w:r w:rsidR="00CE209D" w:rsidRPr="00CE209D">
        <w:rPr>
          <w:position w:val="6"/>
          <w:sz w:val="16"/>
        </w:rPr>
        <w:t>*</w:t>
      </w:r>
      <w:r w:rsidRPr="00CE209D">
        <w:t>tax period under subsection</w:t>
      </w:r>
      <w:r w:rsidR="00CE209D">
        <w:t> </w:t>
      </w:r>
      <w:r w:rsidRPr="00CE209D">
        <w:t>29</w:t>
      </w:r>
      <w:r w:rsidR="00CE209D">
        <w:noBreakHyphen/>
      </w:r>
      <w:r w:rsidRPr="00CE209D">
        <w:t xml:space="preserve">10(4) of the </w:t>
      </w:r>
      <w:r w:rsidR="00CE209D" w:rsidRPr="00CE209D">
        <w:rPr>
          <w:position w:val="6"/>
          <w:sz w:val="16"/>
        </w:rPr>
        <w:t>*</w:t>
      </w:r>
      <w:r w:rsidRPr="00CE209D">
        <w:t>GST Act; or</w:t>
      </w:r>
    </w:p>
    <w:p w:rsidR="00944CAC" w:rsidRPr="00CE209D" w:rsidRDefault="00944CAC" w:rsidP="00944CAC">
      <w:pPr>
        <w:pStyle w:val="paragraph"/>
      </w:pPr>
      <w:r w:rsidRPr="00CE209D">
        <w:tab/>
        <w:t>(b)</w:t>
      </w:r>
      <w:r w:rsidRPr="00CE209D">
        <w:tab/>
        <w:t xml:space="preserve">a </w:t>
      </w:r>
      <w:r w:rsidR="00CE209D" w:rsidRPr="00CE209D">
        <w:rPr>
          <w:position w:val="6"/>
          <w:sz w:val="16"/>
        </w:rPr>
        <w:t>*</w:t>
      </w:r>
      <w:r w:rsidRPr="00CE209D">
        <w:t xml:space="preserve">fuel tax credit that is attributable to a tax period or </w:t>
      </w:r>
      <w:r w:rsidR="00CE209D" w:rsidRPr="00CE209D">
        <w:rPr>
          <w:position w:val="6"/>
          <w:sz w:val="16"/>
        </w:rPr>
        <w:t>*</w:t>
      </w:r>
      <w:r w:rsidRPr="00CE209D">
        <w:t>fuel tax return period under subsection</w:t>
      </w:r>
      <w:r w:rsidR="00CE209D">
        <w:t> </w:t>
      </w:r>
      <w:r w:rsidRPr="00CE209D">
        <w:t>65</w:t>
      </w:r>
      <w:r w:rsidR="00CE209D">
        <w:noBreakHyphen/>
      </w:r>
      <w:r w:rsidRPr="00CE209D">
        <w:t xml:space="preserve">5(4) of the </w:t>
      </w:r>
      <w:r w:rsidRPr="00CE209D">
        <w:rPr>
          <w:i/>
        </w:rPr>
        <w:t>Fuel Tax Act 2006</w:t>
      </w:r>
      <w:r w:rsidRPr="00CE209D">
        <w:t>;</w:t>
      </w:r>
    </w:p>
    <w:p w:rsidR="00944CAC" w:rsidRPr="00CE209D" w:rsidRDefault="00944CAC" w:rsidP="00944CAC">
      <w:pPr>
        <w:pStyle w:val="subsection2"/>
      </w:pPr>
      <w:r w:rsidRPr="00CE209D">
        <w:t>you must:</w:t>
      </w:r>
    </w:p>
    <w:p w:rsidR="00944CAC" w:rsidRPr="00CE209D" w:rsidRDefault="00944CAC" w:rsidP="00944CAC">
      <w:pPr>
        <w:pStyle w:val="paragraph"/>
      </w:pPr>
      <w:r w:rsidRPr="00CE209D">
        <w:tab/>
        <w:t>(c)</w:t>
      </w:r>
      <w:r w:rsidRPr="00CE209D">
        <w:tab/>
        <w:t>keep records that record and explain all transactions and other acts you engage in that are relevant to the acquisition or importation in question; and</w:t>
      </w:r>
    </w:p>
    <w:p w:rsidR="00944CAC" w:rsidRPr="00CE209D" w:rsidRDefault="00944CAC" w:rsidP="00944CAC">
      <w:pPr>
        <w:pStyle w:val="paragraph"/>
      </w:pPr>
      <w:r w:rsidRPr="00CE209D">
        <w:tab/>
        <w:t>(d)</w:t>
      </w:r>
      <w:r w:rsidRPr="00CE209D">
        <w:tab/>
        <w:t>retain those records for at least 5 years after the return was given to the Commissioner.</w:t>
      </w:r>
    </w:p>
    <w:p w:rsidR="00944CAC" w:rsidRPr="00CE209D" w:rsidRDefault="00944CAC" w:rsidP="00944CAC">
      <w:pPr>
        <w:pStyle w:val="SubsectionHead"/>
      </w:pPr>
      <w:r w:rsidRPr="00CE209D">
        <w:t>Records of elections, choices, estimates, determinations and calculations</w:t>
      </w:r>
    </w:p>
    <w:p w:rsidR="00944CAC" w:rsidRPr="00CE209D" w:rsidRDefault="00944CAC" w:rsidP="00944CAC">
      <w:pPr>
        <w:pStyle w:val="subsection"/>
      </w:pPr>
      <w:r w:rsidRPr="00CE209D">
        <w:tab/>
        <w:t>(4)</w:t>
      </w:r>
      <w:r w:rsidRPr="00CE209D">
        <w:tab/>
        <w:t xml:space="preserve">If you make any election, choice, estimate, determination or calculation under an </w:t>
      </w:r>
      <w:r w:rsidR="00CE209D" w:rsidRPr="00CE209D">
        <w:rPr>
          <w:position w:val="6"/>
          <w:sz w:val="16"/>
        </w:rPr>
        <w:t>*</w:t>
      </w:r>
      <w:r w:rsidRPr="00CE209D">
        <w:t>indirect tax law, you must:</w:t>
      </w:r>
    </w:p>
    <w:p w:rsidR="00944CAC" w:rsidRPr="00CE209D" w:rsidRDefault="00944CAC" w:rsidP="00944CAC">
      <w:pPr>
        <w:pStyle w:val="paragraph"/>
      </w:pPr>
      <w:r w:rsidRPr="00CE209D">
        <w:tab/>
        <w:t>(a)</w:t>
      </w:r>
      <w:r w:rsidRPr="00CE209D">
        <w:tab/>
        <w:t>keep records containing particulars of:</w:t>
      </w:r>
    </w:p>
    <w:p w:rsidR="00944CAC" w:rsidRPr="00CE209D" w:rsidRDefault="00944CAC" w:rsidP="00944CAC">
      <w:pPr>
        <w:pStyle w:val="paragraphsub"/>
      </w:pPr>
      <w:r w:rsidRPr="00CE209D">
        <w:tab/>
        <w:t>(i)</w:t>
      </w:r>
      <w:r w:rsidRPr="00CE209D">
        <w:tab/>
        <w:t>the election, choice, estimate, determination or calculation; and</w:t>
      </w:r>
    </w:p>
    <w:p w:rsidR="00944CAC" w:rsidRPr="00CE209D" w:rsidRDefault="00944CAC" w:rsidP="00944CAC">
      <w:pPr>
        <w:pStyle w:val="paragraphsub"/>
      </w:pPr>
      <w:r w:rsidRPr="00CE209D">
        <w:tab/>
        <w:t>(ii)</w:t>
      </w:r>
      <w:r w:rsidRPr="00CE209D">
        <w:tab/>
        <w:t>in the case of an estimate, determination or calculation—the basis on which, and the method by which, the estimate, determination or calculation was made; and</w:t>
      </w:r>
    </w:p>
    <w:p w:rsidR="00944CAC" w:rsidRPr="00CE209D" w:rsidRDefault="00944CAC" w:rsidP="00944CAC">
      <w:pPr>
        <w:pStyle w:val="paragraph"/>
      </w:pPr>
      <w:r w:rsidRPr="00CE209D">
        <w:tab/>
        <w:t>(b)</w:t>
      </w:r>
      <w:r w:rsidRPr="00CE209D">
        <w:tab/>
        <w:t>retain those records:</w:t>
      </w:r>
    </w:p>
    <w:p w:rsidR="00944CAC" w:rsidRPr="00CE209D" w:rsidRDefault="00944CAC" w:rsidP="00944CAC">
      <w:pPr>
        <w:pStyle w:val="paragraphsub"/>
      </w:pPr>
      <w:r w:rsidRPr="00CE209D">
        <w:tab/>
        <w:t>(i)</w:t>
      </w:r>
      <w:r w:rsidRPr="00CE209D">
        <w:tab/>
        <w:t>if the indirect tax law specifies circumstances in which the election, choice, estimate, determination or calculation ceases to have effect—for at least 5 years after the election, choice, estimate, determination or calculation ceased to have effect; or</w:t>
      </w:r>
    </w:p>
    <w:p w:rsidR="00944CAC" w:rsidRPr="00CE209D" w:rsidRDefault="00944CAC" w:rsidP="00944CAC">
      <w:pPr>
        <w:pStyle w:val="paragraphsub"/>
      </w:pPr>
      <w:r w:rsidRPr="00CE209D">
        <w:tab/>
        <w:t>(ii)</w:t>
      </w:r>
      <w:r w:rsidRPr="00CE209D">
        <w:tab/>
        <w:t>in any other case—for at least 5 years after the election, choice, estimate, determination or calculation was made.</w:t>
      </w:r>
    </w:p>
    <w:p w:rsidR="00944CAC" w:rsidRPr="00CE209D" w:rsidRDefault="00944CAC" w:rsidP="00944CAC">
      <w:pPr>
        <w:pStyle w:val="subsection"/>
      </w:pPr>
      <w:r w:rsidRPr="00CE209D">
        <w:tab/>
        <w:t>(5)</w:t>
      </w:r>
      <w:r w:rsidRPr="00CE209D">
        <w:tab/>
        <w:t xml:space="preserve">This section requires a record of an </w:t>
      </w:r>
      <w:r w:rsidR="00CE209D" w:rsidRPr="00CE209D">
        <w:rPr>
          <w:position w:val="6"/>
          <w:sz w:val="16"/>
        </w:rPr>
        <w:t>*</w:t>
      </w:r>
      <w:r w:rsidRPr="00CE209D">
        <w:t>arrangement entered into under section</w:t>
      </w:r>
      <w:r w:rsidR="00CE209D">
        <w:t> </w:t>
      </w:r>
      <w:r w:rsidRPr="00CE209D">
        <w:t>153</w:t>
      </w:r>
      <w:r w:rsidR="00CE209D">
        <w:noBreakHyphen/>
      </w:r>
      <w:r w:rsidRPr="00CE209D">
        <w:t xml:space="preserve">50 of the </w:t>
      </w:r>
      <w:r w:rsidR="00CE209D" w:rsidRPr="00CE209D">
        <w:rPr>
          <w:position w:val="6"/>
          <w:sz w:val="16"/>
        </w:rPr>
        <w:t>*</w:t>
      </w:r>
      <w:r w:rsidRPr="00CE209D">
        <w:t xml:space="preserve">GST Act to be kept and retained by the party entering into the arrangement as principal. It does not require such a record to be kept or retained by the party entering into the arrangement as </w:t>
      </w:r>
      <w:r w:rsidR="003B6C43" w:rsidRPr="00CE209D">
        <w:t>intermediary (within the meaning of that section)</w:t>
      </w:r>
      <w:r w:rsidRPr="00CE209D">
        <w:t>.</w:t>
      </w:r>
    </w:p>
    <w:p w:rsidR="00944CAC" w:rsidRPr="00CE209D" w:rsidRDefault="00944CAC" w:rsidP="00944CAC">
      <w:pPr>
        <w:pStyle w:val="subsection"/>
      </w:pPr>
      <w:r w:rsidRPr="00CE209D">
        <w:tab/>
        <w:t>(6)</w:t>
      </w:r>
      <w:r w:rsidRPr="00CE209D">
        <w:tab/>
        <w:t>This section requires records of a notice given under subsection</w:t>
      </w:r>
      <w:r w:rsidR="00CE209D">
        <w:t> </w:t>
      </w:r>
      <w:r w:rsidRPr="00CE209D">
        <w:t>153</w:t>
      </w:r>
      <w:r w:rsidR="00CE209D">
        <w:noBreakHyphen/>
      </w:r>
      <w:r w:rsidRPr="00CE209D">
        <w:t xml:space="preserve">65(2) of the </w:t>
      </w:r>
      <w:r w:rsidR="00CE209D" w:rsidRPr="00CE209D">
        <w:rPr>
          <w:position w:val="6"/>
          <w:sz w:val="16"/>
        </w:rPr>
        <w:t>*</w:t>
      </w:r>
      <w:r w:rsidRPr="00CE209D">
        <w:t>GST Act to be kept and retained by both the entity giving the notice and the entity receiving it.</w:t>
      </w:r>
    </w:p>
    <w:p w:rsidR="00944CAC" w:rsidRPr="00CE209D" w:rsidRDefault="00944CAC" w:rsidP="00944CAC">
      <w:pPr>
        <w:pStyle w:val="subsection"/>
      </w:pPr>
      <w:r w:rsidRPr="00CE209D">
        <w:tab/>
        <w:t>(7)</w:t>
      </w:r>
      <w:r w:rsidRPr="00CE209D">
        <w:tab/>
        <w:t xml:space="preserve">Without limiting </w:t>
      </w:r>
      <w:r w:rsidR="00CE209D">
        <w:t>subsection (</w:t>
      </w:r>
      <w:r w:rsidRPr="00CE209D">
        <w:t>4), if you choose to apply Division</w:t>
      </w:r>
      <w:r w:rsidR="00CE209D">
        <w:t> </w:t>
      </w:r>
      <w:r w:rsidRPr="00CE209D">
        <w:t>63 (non</w:t>
      </w:r>
      <w:r w:rsidR="00CE209D">
        <w:noBreakHyphen/>
      </w:r>
      <w:r w:rsidRPr="00CE209D">
        <w:t>profit sub</w:t>
      </w:r>
      <w:r w:rsidR="00CE209D">
        <w:noBreakHyphen/>
      </w:r>
      <w:r w:rsidRPr="00CE209D">
        <w:t xml:space="preserve">entities) of the </w:t>
      </w:r>
      <w:r w:rsidR="00CE209D" w:rsidRPr="00CE209D">
        <w:rPr>
          <w:position w:val="6"/>
          <w:sz w:val="16"/>
        </w:rPr>
        <w:t>*</w:t>
      </w:r>
      <w:r w:rsidRPr="00CE209D">
        <w:t>GST Act, you must:</w:t>
      </w:r>
    </w:p>
    <w:p w:rsidR="00944CAC" w:rsidRPr="00CE209D" w:rsidRDefault="00944CAC" w:rsidP="00944CAC">
      <w:pPr>
        <w:pStyle w:val="paragraph"/>
      </w:pPr>
      <w:r w:rsidRPr="00CE209D">
        <w:tab/>
        <w:t>(a)</w:t>
      </w:r>
      <w:r w:rsidRPr="00CE209D">
        <w:tab/>
        <w:t>keep records that record:</w:t>
      </w:r>
    </w:p>
    <w:p w:rsidR="00944CAC" w:rsidRPr="00CE209D" w:rsidRDefault="00944CAC" w:rsidP="00944CAC">
      <w:pPr>
        <w:pStyle w:val="paragraphsub"/>
      </w:pPr>
      <w:r w:rsidRPr="00CE209D">
        <w:tab/>
        <w:t>(i)</w:t>
      </w:r>
      <w:r w:rsidRPr="00CE209D">
        <w:tab/>
        <w:t>your choice to apply that Division; and</w:t>
      </w:r>
    </w:p>
    <w:p w:rsidR="00944CAC" w:rsidRPr="00CE209D" w:rsidRDefault="00944CAC" w:rsidP="00944CAC">
      <w:pPr>
        <w:pStyle w:val="paragraphsub"/>
      </w:pPr>
      <w:r w:rsidRPr="00CE209D">
        <w:tab/>
        <w:t>(ii)</w:t>
      </w:r>
      <w:r w:rsidRPr="00CE209D">
        <w:tab/>
        <w:t xml:space="preserve">each branch that is treated as a separate entity for the purposes of the </w:t>
      </w:r>
      <w:r w:rsidR="00CE209D" w:rsidRPr="00CE209D">
        <w:rPr>
          <w:position w:val="6"/>
          <w:sz w:val="16"/>
        </w:rPr>
        <w:t>*</w:t>
      </w:r>
      <w:r w:rsidRPr="00CE209D">
        <w:t>GST law; and</w:t>
      </w:r>
    </w:p>
    <w:p w:rsidR="00944CAC" w:rsidRPr="00CE209D" w:rsidRDefault="00944CAC" w:rsidP="00944CAC">
      <w:pPr>
        <w:pStyle w:val="paragraphsub"/>
      </w:pPr>
      <w:r w:rsidRPr="00CE209D">
        <w:tab/>
        <w:t>(iii)</w:t>
      </w:r>
      <w:r w:rsidRPr="00CE209D">
        <w:tab/>
        <w:t>each branch that has ceased to be treated as a separate entity for the purposes of the GST law; and</w:t>
      </w:r>
    </w:p>
    <w:p w:rsidR="00944CAC" w:rsidRPr="00CE209D" w:rsidRDefault="00944CAC" w:rsidP="00944CAC">
      <w:pPr>
        <w:pStyle w:val="paragraph"/>
      </w:pPr>
      <w:r w:rsidRPr="00CE209D">
        <w:tab/>
        <w:t>(b)</w:t>
      </w:r>
      <w:r w:rsidRPr="00CE209D">
        <w:tab/>
        <w:t>retain those records for at least 5 years after you revoke the choice.</w:t>
      </w:r>
    </w:p>
    <w:p w:rsidR="00944CAC" w:rsidRPr="00CE209D" w:rsidRDefault="00944CAC" w:rsidP="00944CAC">
      <w:pPr>
        <w:pStyle w:val="SubsectionHead"/>
      </w:pPr>
      <w:r w:rsidRPr="00CE209D">
        <w:t>Requirements of records</w:t>
      </w:r>
    </w:p>
    <w:p w:rsidR="00944CAC" w:rsidRPr="00CE209D" w:rsidRDefault="00944CAC" w:rsidP="00944CAC">
      <w:pPr>
        <w:pStyle w:val="subsection"/>
      </w:pPr>
      <w:r w:rsidRPr="00CE209D">
        <w:tab/>
        <w:t>(8)</w:t>
      </w:r>
      <w:r w:rsidRPr="00CE209D">
        <w:tab/>
        <w:t>The records must be:</w:t>
      </w:r>
    </w:p>
    <w:p w:rsidR="00944CAC" w:rsidRPr="00CE209D" w:rsidRDefault="00944CAC" w:rsidP="00944CAC">
      <w:pPr>
        <w:pStyle w:val="paragraph"/>
      </w:pPr>
      <w:r w:rsidRPr="00CE209D">
        <w:tab/>
        <w:t>(a)</w:t>
      </w:r>
      <w:r w:rsidRPr="00CE209D">
        <w:tab/>
        <w:t>in English, or readily accessible and easily convertible into English; and</w:t>
      </w:r>
    </w:p>
    <w:p w:rsidR="00944CAC" w:rsidRPr="00CE209D" w:rsidRDefault="00944CAC" w:rsidP="00944CAC">
      <w:pPr>
        <w:pStyle w:val="paragraph"/>
      </w:pPr>
      <w:r w:rsidRPr="00CE209D">
        <w:tab/>
        <w:t>(b)</w:t>
      </w:r>
      <w:r w:rsidRPr="00CE209D">
        <w:tab/>
        <w:t xml:space="preserve">such as to enable your liabilities and entitlements under an </w:t>
      </w:r>
      <w:r w:rsidR="00CE209D" w:rsidRPr="00CE209D">
        <w:rPr>
          <w:position w:val="6"/>
          <w:sz w:val="16"/>
        </w:rPr>
        <w:t>*</w:t>
      </w:r>
      <w:r w:rsidRPr="00CE209D">
        <w:t>indirect tax law to be readily ascertained.</w:t>
      </w:r>
    </w:p>
    <w:p w:rsidR="00944CAC" w:rsidRPr="00CE209D" w:rsidRDefault="00944CAC" w:rsidP="00944CAC">
      <w:pPr>
        <w:pStyle w:val="SubsectionHead"/>
      </w:pPr>
      <w:r w:rsidRPr="00CE209D">
        <w:t>Offence</w:t>
      </w:r>
    </w:p>
    <w:p w:rsidR="00944CAC" w:rsidRPr="00CE209D" w:rsidRDefault="00944CAC" w:rsidP="00944CAC">
      <w:pPr>
        <w:pStyle w:val="subsection"/>
      </w:pPr>
      <w:r w:rsidRPr="00CE209D">
        <w:tab/>
        <w:t>(9)</w:t>
      </w:r>
      <w:r w:rsidRPr="00CE209D">
        <w:tab/>
        <w:t>An entity commits an offence if:</w:t>
      </w:r>
    </w:p>
    <w:p w:rsidR="00944CAC" w:rsidRPr="00CE209D" w:rsidRDefault="00944CAC" w:rsidP="00944CAC">
      <w:pPr>
        <w:pStyle w:val="paragraph"/>
      </w:pPr>
      <w:r w:rsidRPr="00CE209D">
        <w:tab/>
        <w:t>(a)</w:t>
      </w:r>
      <w:r w:rsidRPr="00CE209D">
        <w:tab/>
        <w:t>the entity is required to keep or retain a record under this section; and</w:t>
      </w:r>
    </w:p>
    <w:p w:rsidR="00944CAC" w:rsidRPr="00CE209D" w:rsidRDefault="00944CAC" w:rsidP="00944CAC">
      <w:pPr>
        <w:pStyle w:val="paragraph"/>
      </w:pPr>
      <w:r w:rsidRPr="00CE209D">
        <w:tab/>
        <w:t>(b)</w:t>
      </w:r>
      <w:r w:rsidRPr="00CE209D">
        <w:tab/>
        <w:t>the entity does not keep or retain the record in accordance with this section.</w:t>
      </w:r>
    </w:p>
    <w:p w:rsidR="00944CAC" w:rsidRPr="00CE209D" w:rsidRDefault="00944CAC" w:rsidP="00944CAC">
      <w:pPr>
        <w:pStyle w:val="Penalty"/>
      </w:pPr>
      <w:r w:rsidRPr="00CE209D">
        <w:t>Penalty:</w:t>
      </w:r>
      <w:r w:rsidRPr="00CE209D">
        <w:tab/>
        <w:t>30 penalty units.</w:t>
      </w:r>
    </w:p>
    <w:p w:rsidR="00944CAC" w:rsidRPr="00CE209D" w:rsidRDefault="00944CAC" w:rsidP="00944CAC">
      <w:pPr>
        <w:pStyle w:val="notetext"/>
      </w:pPr>
      <w:r w:rsidRPr="00CE209D">
        <w:t>Note 1:</w:t>
      </w:r>
      <w:r w:rsidRPr="00CE209D">
        <w:tab/>
        <w:t>Chapter</w:t>
      </w:r>
      <w:r w:rsidR="00CE209D">
        <w:t> </w:t>
      </w:r>
      <w:r w:rsidRPr="00CE209D">
        <w:t xml:space="preserve">2 of the </w:t>
      </w:r>
      <w:r w:rsidRPr="00CE209D">
        <w:rPr>
          <w:i/>
        </w:rPr>
        <w:t>Criminal Code</w:t>
      </w:r>
      <w:r w:rsidRPr="00CE209D">
        <w:t xml:space="preserve"> sets out the general principles of criminal responsibility.</w:t>
      </w:r>
    </w:p>
    <w:p w:rsidR="00944CAC" w:rsidRPr="00CE209D" w:rsidRDefault="00944CAC" w:rsidP="00944CAC">
      <w:pPr>
        <w:pStyle w:val="notetext"/>
      </w:pPr>
      <w:r w:rsidRPr="00CE209D">
        <w:t>Note 2:</w:t>
      </w:r>
      <w:r w:rsidRPr="00CE209D">
        <w:tab/>
        <w:t>See section</w:t>
      </w:r>
      <w:r w:rsidR="00CE209D">
        <w:t> </w:t>
      </w:r>
      <w:r w:rsidRPr="00CE209D">
        <w:t xml:space="preserve">4AA of the </w:t>
      </w:r>
      <w:r w:rsidRPr="00CE209D">
        <w:rPr>
          <w:i/>
        </w:rPr>
        <w:t xml:space="preserve">Crimes Act 1914 </w:t>
      </w:r>
      <w:r w:rsidRPr="00CE209D">
        <w:t>for the current value of a penalty unit.</w:t>
      </w:r>
    </w:p>
    <w:p w:rsidR="00944CAC" w:rsidRPr="00CE209D" w:rsidRDefault="00944CAC" w:rsidP="00944CAC">
      <w:pPr>
        <w:pStyle w:val="notetext"/>
      </w:pPr>
      <w:r w:rsidRPr="00CE209D">
        <w:t>Note 3:</w:t>
      </w:r>
      <w:r w:rsidRPr="00CE209D">
        <w:tab/>
        <w:t>Section</w:t>
      </w:r>
      <w:r w:rsidR="00CE209D">
        <w:t> </w:t>
      </w:r>
      <w:r w:rsidRPr="00CE209D">
        <w:t>288</w:t>
      </w:r>
      <w:r w:rsidR="00CE209D">
        <w:noBreakHyphen/>
      </w:r>
      <w:r w:rsidRPr="00CE209D">
        <w:t>25 imposes an administrative penalty if an entity does not keep or retain records as required by this section.</w:t>
      </w:r>
    </w:p>
    <w:p w:rsidR="00944CAC" w:rsidRPr="00CE209D" w:rsidRDefault="00944CAC" w:rsidP="00127DF7">
      <w:pPr>
        <w:pStyle w:val="subsection"/>
        <w:keepNext/>
      </w:pPr>
      <w:r w:rsidRPr="00CE209D">
        <w:tab/>
        <w:t>(10)</w:t>
      </w:r>
      <w:r w:rsidRPr="00CE209D">
        <w:tab/>
      </w:r>
      <w:r w:rsidR="00CE209D">
        <w:t>Subsection (</w:t>
      </w:r>
      <w:r w:rsidRPr="00CE209D">
        <w:t>9) is an offence of strict liability.</w:t>
      </w:r>
    </w:p>
    <w:p w:rsidR="00944CAC" w:rsidRPr="00CE209D" w:rsidRDefault="00944CAC" w:rsidP="00944CAC">
      <w:pPr>
        <w:pStyle w:val="notetext"/>
      </w:pPr>
      <w:r w:rsidRPr="00CE209D">
        <w:t>Note:</w:t>
      </w:r>
      <w:r w:rsidRPr="00CE209D">
        <w:tab/>
        <w:t>For strict liability, see section</w:t>
      </w:r>
      <w:r w:rsidR="00CE209D">
        <w:t> </w:t>
      </w:r>
      <w:r w:rsidRPr="00CE209D">
        <w:t xml:space="preserve">6.1 of the </w:t>
      </w:r>
      <w:r w:rsidRPr="00CE209D">
        <w:rPr>
          <w:i/>
        </w:rPr>
        <w:t>Criminal Code</w:t>
      </w:r>
      <w:r w:rsidRPr="00CE209D">
        <w:t>.</w:t>
      </w:r>
    </w:p>
    <w:p w:rsidR="00944CAC" w:rsidRPr="00CE209D" w:rsidRDefault="00944CAC" w:rsidP="00944CAC">
      <w:pPr>
        <w:pStyle w:val="SubsectionHead"/>
      </w:pPr>
      <w:r w:rsidRPr="00CE209D">
        <w:t>Defence</w:t>
      </w:r>
    </w:p>
    <w:p w:rsidR="00944CAC" w:rsidRPr="00CE209D" w:rsidRDefault="00944CAC" w:rsidP="00944CAC">
      <w:pPr>
        <w:pStyle w:val="subsection"/>
      </w:pPr>
      <w:r w:rsidRPr="00CE209D">
        <w:tab/>
        <w:t>(11)</w:t>
      </w:r>
      <w:r w:rsidRPr="00CE209D">
        <w:tab/>
      </w:r>
      <w:r w:rsidR="00CE209D">
        <w:t>Subsection (</w:t>
      </w:r>
      <w:r w:rsidRPr="00CE209D">
        <w:t>9) does not apply if:</w:t>
      </w:r>
    </w:p>
    <w:p w:rsidR="00944CAC" w:rsidRPr="00CE209D" w:rsidRDefault="00944CAC" w:rsidP="00944CAC">
      <w:pPr>
        <w:pStyle w:val="paragraph"/>
      </w:pPr>
      <w:r w:rsidRPr="00CE209D">
        <w:tab/>
        <w:t>(a)</w:t>
      </w:r>
      <w:r w:rsidRPr="00CE209D">
        <w:tab/>
        <w:t>the Commissioner notifies the entity that the entity does not need to retain the record; or</w:t>
      </w:r>
    </w:p>
    <w:p w:rsidR="00944CAC" w:rsidRPr="00CE209D" w:rsidRDefault="00944CAC" w:rsidP="00944CAC">
      <w:pPr>
        <w:pStyle w:val="paragraph"/>
      </w:pPr>
      <w:r w:rsidRPr="00CE209D">
        <w:tab/>
        <w:t>(b)</w:t>
      </w:r>
      <w:r w:rsidRPr="00CE209D">
        <w:tab/>
        <w:t>the entity is a company that has been finally dissolved.</w:t>
      </w:r>
    </w:p>
    <w:p w:rsidR="00944CAC" w:rsidRPr="00CE209D" w:rsidRDefault="00944CAC" w:rsidP="00944CAC">
      <w:pPr>
        <w:pStyle w:val="notetext"/>
      </w:pPr>
      <w:r w:rsidRPr="00CE209D">
        <w:t>Note:</w:t>
      </w:r>
      <w:r w:rsidRPr="00CE209D">
        <w:tab/>
        <w:t xml:space="preserve">A defendant bears an evidential burden in relation to the matters in </w:t>
      </w:r>
      <w:r w:rsidR="00CE209D">
        <w:t>subsection (</w:t>
      </w:r>
      <w:r w:rsidRPr="00CE209D">
        <w:t>10): see subsection</w:t>
      </w:r>
      <w:r w:rsidR="00CE209D">
        <w:t> </w:t>
      </w:r>
      <w:r w:rsidRPr="00CE209D">
        <w:t xml:space="preserve">13.3(3) of the </w:t>
      </w:r>
      <w:r w:rsidRPr="00CE209D">
        <w:rPr>
          <w:i/>
        </w:rPr>
        <w:t>Criminal Code</w:t>
      </w:r>
      <w:r w:rsidRPr="00CE209D">
        <w:t>.</w:t>
      </w:r>
    </w:p>
    <w:p w:rsidR="00944CAC" w:rsidRPr="00CE209D" w:rsidRDefault="00944CAC" w:rsidP="00944CAC">
      <w:pPr>
        <w:pStyle w:val="subsection"/>
      </w:pPr>
      <w:r w:rsidRPr="00CE209D">
        <w:tab/>
        <w:t>(12)</w:t>
      </w:r>
      <w:r w:rsidRPr="00CE209D">
        <w:tab/>
        <w:t>For the purposes of section</w:t>
      </w:r>
      <w:r w:rsidR="00CE209D">
        <w:t> </w:t>
      </w:r>
      <w:r w:rsidRPr="00CE209D">
        <w:t>288</w:t>
      </w:r>
      <w:r w:rsidR="00CE209D">
        <w:noBreakHyphen/>
      </w:r>
      <w:r w:rsidRPr="00CE209D">
        <w:t>25, this section does not require an entity to retain a record if:</w:t>
      </w:r>
    </w:p>
    <w:p w:rsidR="00944CAC" w:rsidRPr="00CE209D" w:rsidRDefault="00944CAC" w:rsidP="00944CAC">
      <w:pPr>
        <w:pStyle w:val="paragraph"/>
      </w:pPr>
      <w:r w:rsidRPr="00CE209D">
        <w:tab/>
        <w:t>(a)</w:t>
      </w:r>
      <w:r w:rsidRPr="00CE209D">
        <w:tab/>
        <w:t>the Commissioner notifies the entity that the entity does not need to retain the record; or</w:t>
      </w:r>
    </w:p>
    <w:p w:rsidR="00944CAC" w:rsidRPr="00CE209D" w:rsidRDefault="00944CAC" w:rsidP="00944CAC">
      <w:pPr>
        <w:pStyle w:val="paragraph"/>
      </w:pPr>
      <w:r w:rsidRPr="00CE209D">
        <w:tab/>
        <w:t>(b)</w:t>
      </w:r>
      <w:r w:rsidRPr="00CE209D">
        <w:tab/>
        <w:t>the entity is a company that has been finally dissolved.</w:t>
      </w:r>
    </w:p>
    <w:p w:rsidR="00944CAC" w:rsidRPr="00CE209D" w:rsidRDefault="00944CAC" w:rsidP="00944CAC">
      <w:pPr>
        <w:pStyle w:val="notetext"/>
      </w:pPr>
      <w:r w:rsidRPr="00CE209D">
        <w:t>Note:</w:t>
      </w:r>
      <w:r w:rsidRPr="00CE209D">
        <w:tab/>
        <w:t>Section</w:t>
      </w:r>
      <w:r w:rsidR="00CE209D">
        <w:t> </w:t>
      </w:r>
      <w:r w:rsidRPr="00CE209D">
        <w:t>288</w:t>
      </w:r>
      <w:r w:rsidR="00CE209D">
        <w:noBreakHyphen/>
      </w:r>
      <w:r w:rsidRPr="00CE209D">
        <w:t>25 imposes an administrative penalty if an entity does not keep or retain records as required by this section.</w:t>
      </w:r>
    </w:p>
    <w:p w:rsidR="00736FFB" w:rsidRPr="00CE209D" w:rsidRDefault="00736FFB" w:rsidP="00736FFB">
      <w:pPr>
        <w:pStyle w:val="ActHead4"/>
      </w:pPr>
      <w:bookmarkStart w:id="1077" w:name="_Toc392596183"/>
      <w:r w:rsidRPr="00CE209D">
        <w:rPr>
          <w:rStyle w:val="CharSubdNo"/>
        </w:rPr>
        <w:t>Subdivision</w:t>
      </w:r>
      <w:r w:rsidR="00CE209D">
        <w:rPr>
          <w:rStyle w:val="CharSubdNo"/>
        </w:rPr>
        <w:t> </w:t>
      </w:r>
      <w:r w:rsidRPr="00CE209D">
        <w:rPr>
          <w:rStyle w:val="CharSubdNo"/>
        </w:rPr>
        <w:t>382</w:t>
      </w:r>
      <w:r w:rsidR="00CE209D">
        <w:rPr>
          <w:rStyle w:val="CharSubdNo"/>
        </w:rPr>
        <w:noBreakHyphen/>
      </w:r>
      <w:r w:rsidRPr="00CE209D">
        <w:rPr>
          <w:rStyle w:val="CharSubdNo"/>
        </w:rPr>
        <w:t>B</w:t>
      </w:r>
      <w:r w:rsidRPr="00CE209D">
        <w:t>—</w:t>
      </w:r>
      <w:r w:rsidRPr="00CE209D">
        <w:rPr>
          <w:rStyle w:val="CharSubdText"/>
        </w:rPr>
        <w:t>Record keeping obligations of deductible gift recipients</w:t>
      </w:r>
      <w:bookmarkEnd w:id="1077"/>
    </w:p>
    <w:p w:rsidR="00736FFB" w:rsidRPr="00CE209D" w:rsidRDefault="00736FFB" w:rsidP="00736FFB">
      <w:pPr>
        <w:pStyle w:val="TofSectsHeading"/>
      </w:pPr>
      <w:r w:rsidRPr="00CE209D">
        <w:t>Table of sections</w:t>
      </w:r>
    </w:p>
    <w:p w:rsidR="00736FFB" w:rsidRPr="00CE209D" w:rsidRDefault="00736FFB" w:rsidP="00736FFB">
      <w:pPr>
        <w:pStyle w:val="TofSectsSection"/>
      </w:pPr>
      <w:r w:rsidRPr="00CE209D">
        <w:t>382</w:t>
      </w:r>
      <w:r w:rsidR="00CE209D">
        <w:noBreakHyphen/>
      </w:r>
      <w:r w:rsidRPr="00CE209D">
        <w:t>15</w:t>
      </w:r>
      <w:r w:rsidRPr="00CE209D">
        <w:tab/>
        <w:t>Deductible gift recipients to keep records</w:t>
      </w:r>
    </w:p>
    <w:p w:rsidR="00736FFB" w:rsidRPr="00CE209D" w:rsidRDefault="00736FFB" w:rsidP="00736FFB">
      <w:pPr>
        <w:pStyle w:val="ActHead5"/>
      </w:pPr>
      <w:bookmarkStart w:id="1078" w:name="_Toc392596184"/>
      <w:r w:rsidRPr="00CE209D">
        <w:rPr>
          <w:rStyle w:val="CharSectno"/>
        </w:rPr>
        <w:t>382</w:t>
      </w:r>
      <w:r w:rsidR="00CE209D">
        <w:rPr>
          <w:rStyle w:val="CharSectno"/>
        </w:rPr>
        <w:noBreakHyphen/>
      </w:r>
      <w:r w:rsidRPr="00CE209D">
        <w:rPr>
          <w:rStyle w:val="CharSectno"/>
        </w:rPr>
        <w:t>15</w:t>
      </w:r>
      <w:r w:rsidRPr="00CE209D">
        <w:t xml:space="preserve">  Deductible gift recipients to keep records</w:t>
      </w:r>
      <w:bookmarkEnd w:id="1078"/>
    </w:p>
    <w:p w:rsidR="00736FFB" w:rsidRPr="00CE209D" w:rsidRDefault="00736FFB" w:rsidP="00736FFB">
      <w:pPr>
        <w:pStyle w:val="subsection"/>
      </w:pPr>
      <w:r w:rsidRPr="00CE209D">
        <w:tab/>
        <w:t>(1)</w:t>
      </w:r>
      <w:r w:rsidRPr="00CE209D">
        <w:tab/>
        <w:t xml:space="preserve">A </w:t>
      </w:r>
      <w:r w:rsidR="00CE209D" w:rsidRPr="00CE209D">
        <w:rPr>
          <w:position w:val="6"/>
          <w:sz w:val="16"/>
        </w:rPr>
        <w:t>*</w:t>
      </w:r>
      <w:r w:rsidRPr="00CE209D">
        <w:t>deductible gift recipient must:</w:t>
      </w:r>
    </w:p>
    <w:p w:rsidR="00736FFB" w:rsidRPr="00CE209D" w:rsidRDefault="00736FFB" w:rsidP="00736FFB">
      <w:pPr>
        <w:pStyle w:val="paragraph"/>
      </w:pPr>
      <w:r w:rsidRPr="00CE209D">
        <w:tab/>
        <w:t>(a)</w:t>
      </w:r>
      <w:r w:rsidRPr="00CE209D">
        <w:tab/>
        <w:t>keep records that record and explain all transactions and other acts the deductible gift recipient engages in that are relevant to the deductible gift recipient’s status as a deductible gift recipient; and</w:t>
      </w:r>
    </w:p>
    <w:p w:rsidR="00736FFB" w:rsidRPr="00CE209D" w:rsidRDefault="00736FFB" w:rsidP="00736FFB">
      <w:pPr>
        <w:pStyle w:val="paragraph"/>
      </w:pPr>
      <w:r w:rsidRPr="00CE209D">
        <w:tab/>
        <w:t>(b)</w:t>
      </w:r>
      <w:r w:rsidRPr="00CE209D">
        <w:tab/>
        <w:t>retain those records for at least 5 years after the completion of the transactions or acts to which they relate.</w:t>
      </w:r>
    </w:p>
    <w:p w:rsidR="00736FFB" w:rsidRPr="00CE209D" w:rsidRDefault="00736FFB" w:rsidP="00736FFB">
      <w:pPr>
        <w:pStyle w:val="notetext"/>
      </w:pPr>
      <w:r w:rsidRPr="00CE209D">
        <w:t>Note 1:</w:t>
      </w:r>
      <w:r w:rsidRPr="00CE209D">
        <w:tab/>
        <w:t>Section</w:t>
      </w:r>
      <w:r w:rsidR="00CE209D">
        <w:t> </w:t>
      </w:r>
      <w:r w:rsidRPr="00CE209D">
        <w:t>288</w:t>
      </w:r>
      <w:r w:rsidR="00CE209D">
        <w:noBreakHyphen/>
      </w:r>
      <w:r w:rsidRPr="00CE209D">
        <w:t>25 imposes an administrative penalty if an entity does not keep or retain records as required by this section.</w:t>
      </w:r>
    </w:p>
    <w:p w:rsidR="00736FFB" w:rsidRPr="00CE209D" w:rsidRDefault="00736FFB" w:rsidP="00736FFB">
      <w:pPr>
        <w:pStyle w:val="notetext"/>
      </w:pPr>
      <w:r w:rsidRPr="00CE209D">
        <w:t>Note 2:</w:t>
      </w:r>
      <w:r w:rsidRPr="00CE209D">
        <w:tab/>
        <w:t>The Commissioner may request information from certain deductible gift recipients: see sections</w:t>
      </w:r>
      <w:r w:rsidR="00CE209D">
        <w:t> </w:t>
      </w:r>
      <w:r w:rsidRPr="00CE209D">
        <w:t>353</w:t>
      </w:r>
      <w:r w:rsidR="00CE209D">
        <w:noBreakHyphen/>
      </w:r>
      <w:r w:rsidRPr="00CE209D">
        <w:t>20 and 426</w:t>
      </w:r>
      <w:r w:rsidR="00CE209D">
        <w:noBreakHyphen/>
      </w:r>
      <w:r w:rsidRPr="00CE209D">
        <w:t>40.</w:t>
      </w:r>
    </w:p>
    <w:p w:rsidR="00736FFB" w:rsidRPr="00CE209D" w:rsidRDefault="00736FFB" w:rsidP="00736FFB">
      <w:pPr>
        <w:pStyle w:val="SubsectionHead"/>
      </w:pPr>
      <w:r w:rsidRPr="00CE209D">
        <w:t>Requirements of records</w:t>
      </w:r>
    </w:p>
    <w:p w:rsidR="00736FFB" w:rsidRPr="00CE209D" w:rsidRDefault="00736FFB" w:rsidP="00736FFB">
      <w:pPr>
        <w:pStyle w:val="subsection"/>
      </w:pPr>
      <w:r w:rsidRPr="00CE209D">
        <w:tab/>
        <w:t>(2)</w:t>
      </w:r>
      <w:r w:rsidRPr="00CE209D">
        <w:tab/>
        <w:t>The records must be:</w:t>
      </w:r>
    </w:p>
    <w:p w:rsidR="00736FFB" w:rsidRPr="00CE209D" w:rsidRDefault="00736FFB" w:rsidP="00736FFB">
      <w:pPr>
        <w:pStyle w:val="paragraph"/>
      </w:pPr>
      <w:r w:rsidRPr="00CE209D">
        <w:tab/>
        <w:t>(a)</w:t>
      </w:r>
      <w:r w:rsidRPr="00CE209D">
        <w:tab/>
        <w:t>in English, or readily accessible and easily convertible into English; and</w:t>
      </w:r>
    </w:p>
    <w:p w:rsidR="00736FFB" w:rsidRPr="00CE209D" w:rsidRDefault="00736FFB" w:rsidP="00736FFB">
      <w:pPr>
        <w:pStyle w:val="paragraph"/>
      </w:pPr>
      <w:r w:rsidRPr="00CE209D">
        <w:tab/>
        <w:t>(b)</w:t>
      </w:r>
      <w:r w:rsidRPr="00CE209D">
        <w:tab/>
        <w:t xml:space="preserve">such as to show that the </w:t>
      </w:r>
      <w:r w:rsidR="00CE209D" w:rsidRPr="00CE209D">
        <w:rPr>
          <w:position w:val="6"/>
          <w:sz w:val="16"/>
        </w:rPr>
        <w:t>*</w:t>
      </w:r>
      <w:r w:rsidRPr="00CE209D">
        <w:t>deductible gift recipient uses each of the following only for the principal purpose of the fund, authority or institution:</w:t>
      </w:r>
    </w:p>
    <w:p w:rsidR="00736FFB" w:rsidRPr="00CE209D" w:rsidRDefault="00736FFB" w:rsidP="00736FFB">
      <w:pPr>
        <w:pStyle w:val="paragraphsub"/>
      </w:pPr>
      <w:r w:rsidRPr="00CE209D">
        <w:tab/>
        <w:t>(i)</w:t>
      </w:r>
      <w:r w:rsidRPr="00CE209D">
        <w:tab/>
        <w:t>gifts of money or property for that purpose;</w:t>
      </w:r>
    </w:p>
    <w:p w:rsidR="00736FFB" w:rsidRPr="00CE209D" w:rsidRDefault="00736FFB" w:rsidP="00736FFB">
      <w:pPr>
        <w:pStyle w:val="paragraphsub"/>
      </w:pPr>
      <w:r w:rsidRPr="00CE209D">
        <w:tab/>
        <w:t>(ii)</w:t>
      </w:r>
      <w:r w:rsidRPr="00CE209D">
        <w:tab/>
        <w:t>contributions described in item</w:t>
      </w:r>
      <w:r w:rsidR="00CE209D">
        <w:t> </w:t>
      </w:r>
      <w:r w:rsidRPr="00CE209D">
        <w:t>7 or 8 of the table in section</w:t>
      </w:r>
      <w:r w:rsidR="00CE209D">
        <w:t> </w:t>
      </w:r>
      <w:r w:rsidRPr="00CE209D">
        <w:t>30</w:t>
      </w:r>
      <w:r w:rsidR="00CE209D">
        <w:noBreakHyphen/>
      </w:r>
      <w:r w:rsidRPr="00CE209D">
        <w:t xml:space="preserve">15 of the </w:t>
      </w:r>
      <w:r w:rsidRPr="00CE209D">
        <w:rPr>
          <w:i/>
        </w:rPr>
        <w:t xml:space="preserve">Income Tax Assessment Act 1997 </w:t>
      </w:r>
      <w:r w:rsidRPr="00CE209D">
        <w:t xml:space="preserve">in relation to a </w:t>
      </w:r>
      <w:r w:rsidR="00CE209D" w:rsidRPr="00CE209D">
        <w:rPr>
          <w:position w:val="6"/>
          <w:sz w:val="16"/>
        </w:rPr>
        <w:t>*</w:t>
      </w:r>
      <w:r w:rsidRPr="00CE209D">
        <w:t>fund</w:t>
      </w:r>
      <w:r w:rsidR="00CE209D">
        <w:noBreakHyphen/>
      </w:r>
      <w:r w:rsidRPr="00CE209D">
        <w:t>raising event held for that purpose;</w:t>
      </w:r>
    </w:p>
    <w:p w:rsidR="00736FFB" w:rsidRPr="00CE209D" w:rsidRDefault="00736FFB" w:rsidP="00736FFB">
      <w:pPr>
        <w:pStyle w:val="paragraphsub"/>
      </w:pPr>
      <w:r w:rsidRPr="00CE209D">
        <w:tab/>
        <w:t>(iii)</w:t>
      </w:r>
      <w:r w:rsidRPr="00CE209D">
        <w:tab/>
        <w:t>money received by the deductible gift recipient because of such gifts or contributions.</w:t>
      </w:r>
    </w:p>
    <w:p w:rsidR="00736FFB" w:rsidRPr="00CE209D" w:rsidRDefault="00736FFB" w:rsidP="00736FFB">
      <w:pPr>
        <w:pStyle w:val="SubsectionHead"/>
      </w:pPr>
      <w:r w:rsidRPr="00CE209D">
        <w:t>Exception</w:t>
      </w:r>
    </w:p>
    <w:p w:rsidR="00736FFB" w:rsidRPr="00CE209D" w:rsidRDefault="00736FFB" w:rsidP="00736FFB">
      <w:pPr>
        <w:pStyle w:val="subsection"/>
      </w:pPr>
      <w:r w:rsidRPr="00CE209D">
        <w:tab/>
        <w:t>(3)</w:t>
      </w:r>
      <w:r w:rsidRPr="00CE209D">
        <w:tab/>
        <w:t>For the purposes of section</w:t>
      </w:r>
      <w:r w:rsidR="00CE209D">
        <w:t> </w:t>
      </w:r>
      <w:r w:rsidRPr="00CE209D">
        <w:t>288</w:t>
      </w:r>
      <w:r w:rsidR="00CE209D">
        <w:noBreakHyphen/>
      </w:r>
      <w:r w:rsidRPr="00CE209D">
        <w:t xml:space="preserve">25, this section does not require a </w:t>
      </w:r>
      <w:r w:rsidR="00CE209D" w:rsidRPr="00CE209D">
        <w:rPr>
          <w:position w:val="6"/>
          <w:sz w:val="16"/>
        </w:rPr>
        <w:t>*</w:t>
      </w:r>
      <w:r w:rsidRPr="00CE209D">
        <w:t>deductible gift recipient to retain a record if:</w:t>
      </w:r>
    </w:p>
    <w:p w:rsidR="00736FFB" w:rsidRPr="00CE209D" w:rsidRDefault="00736FFB" w:rsidP="00736FFB">
      <w:pPr>
        <w:pStyle w:val="paragraph"/>
      </w:pPr>
      <w:r w:rsidRPr="00CE209D">
        <w:tab/>
        <w:t>(a)</w:t>
      </w:r>
      <w:r w:rsidRPr="00CE209D">
        <w:tab/>
        <w:t>the Commissioner notifies the deductible gift recipient that the deductible gift recipient does not need to retain the record; or</w:t>
      </w:r>
    </w:p>
    <w:p w:rsidR="00736FFB" w:rsidRPr="00CE209D" w:rsidRDefault="00736FFB" w:rsidP="00736FFB">
      <w:pPr>
        <w:pStyle w:val="paragraph"/>
      </w:pPr>
      <w:r w:rsidRPr="00CE209D">
        <w:tab/>
        <w:t>(b)</w:t>
      </w:r>
      <w:r w:rsidRPr="00CE209D">
        <w:tab/>
        <w:t>the deductible gift recipient is a company that has been finally dissolved.</w:t>
      </w:r>
    </w:p>
    <w:p w:rsidR="00EF2BF5" w:rsidRPr="00CE209D" w:rsidRDefault="00EF2BF5" w:rsidP="00352BC6">
      <w:pPr>
        <w:pStyle w:val="ActHead4"/>
        <w:pageBreakBefore/>
      </w:pPr>
      <w:bookmarkStart w:id="1079" w:name="_Toc392596185"/>
      <w:r w:rsidRPr="00CE209D">
        <w:rPr>
          <w:rStyle w:val="CharSubdNo"/>
        </w:rPr>
        <w:t>Division</w:t>
      </w:r>
      <w:r w:rsidR="00CE209D">
        <w:rPr>
          <w:rStyle w:val="CharSubdNo"/>
        </w:rPr>
        <w:t> </w:t>
      </w:r>
      <w:r w:rsidRPr="00CE209D">
        <w:rPr>
          <w:rStyle w:val="CharSubdNo"/>
        </w:rPr>
        <w:t>388</w:t>
      </w:r>
      <w:r w:rsidRPr="00CE209D">
        <w:t>—</w:t>
      </w:r>
      <w:r w:rsidRPr="00CE209D">
        <w:rPr>
          <w:rStyle w:val="CharSubdText"/>
        </w:rPr>
        <w:t>Requirements about giving material to the Commissioner</w:t>
      </w:r>
      <w:bookmarkEnd w:id="1079"/>
    </w:p>
    <w:p w:rsidR="00EF2BF5" w:rsidRPr="00CE209D" w:rsidRDefault="00EF2BF5" w:rsidP="00EF2BF5">
      <w:pPr>
        <w:pStyle w:val="TofSectsHeading"/>
      </w:pPr>
      <w:r w:rsidRPr="00CE209D">
        <w:t>Table of Subdivisions</w:t>
      </w:r>
    </w:p>
    <w:p w:rsidR="00EF2BF5" w:rsidRPr="00CE209D" w:rsidRDefault="00EF2BF5" w:rsidP="00EF2BF5">
      <w:pPr>
        <w:pStyle w:val="TofSectsSubdiv"/>
      </w:pPr>
      <w:r w:rsidRPr="00CE209D">
        <w:t>388</w:t>
      </w:r>
      <w:r w:rsidR="00CE209D">
        <w:noBreakHyphen/>
      </w:r>
      <w:r w:rsidRPr="00CE209D">
        <w:t>A</w:t>
      </w:r>
      <w:r w:rsidRPr="00CE209D">
        <w:tab/>
        <w:t>Object of Division</w:t>
      </w:r>
    </w:p>
    <w:p w:rsidR="00EF2BF5" w:rsidRPr="00CE209D" w:rsidRDefault="00EF2BF5" w:rsidP="00EF2BF5">
      <w:pPr>
        <w:pStyle w:val="TofSectsSubdiv"/>
      </w:pPr>
      <w:r w:rsidRPr="00CE209D">
        <w:t>388</w:t>
      </w:r>
      <w:r w:rsidR="00CE209D">
        <w:noBreakHyphen/>
      </w:r>
      <w:r w:rsidRPr="00CE209D">
        <w:t>B</w:t>
      </w:r>
      <w:r w:rsidRPr="00CE209D">
        <w:tab/>
        <w:t>General provisions</w:t>
      </w:r>
    </w:p>
    <w:p w:rsidR="00EF2BF5" w:rsidRPr="00CE209D" w:rsidRDefault="00EF2BF5" w:rsidP="00EF2BF5">
      <w:pPr>
        <w:pStyle w:val="ActHead4"/>
      </w:pPr>
      <w:bookmarkStart w:id="1080" w:name="_Toc392596186"/>
      <w:r w:rsidRPr="00CE209D">
        <w:rPr>
          <w:rStyle w:val="CharSubdNo"/>
        </w:rPr>
        <w:t>Subdivision</w:t>
      </w:r>
      <w:r w:rsidR="00CE209D">
        <w:rPr>
          <w:rStyle w:val="CharSubdNo"/>
        </w:rPr>
        <w:t> </w:t>
      </w:r>
      <w:r w:rsidRPr="00CE209D">
        <w:rPr>
          <w:rStyle w:val="CharSubdNo"/>
        </w:rPr>
        <w:t>388</w:t>
      </w:r>
      <w:r w:rsidR="00CE209D">
        <w:rPr>
          <w:rStyle w:val="CharSubdNo"/>
        </w:rPr>
        <w:noBreakHyphen/>
      </w:r>
      <w:r w:rsidRPr="00CE209D">
        <w:rPr>
          <w:rStyle w:val="CharSubdNo"/>
        </w:rPr>
        <w:t>A</w:t>
      </w:r>
      <w:r w:rsidRPr="00CE209D">
        <w:t>—</w:t>
      </w:r>
      <w:r w:rsidRPr="00CE209D">
        <w:rPr>
          <w:rStyle w:val="CharSubdText"/>
        </w:rPr>
        <w:t>Object of Division</w:t>
      </w:r>
      <w:bookmarkEnd w:id="1080"/>
    </w:p>
    <w:p w:rsidR="00EF2BF5" w:rsidRPr="00CE209D" w:rsidRDefault="00EF2BF5" w:rsidP="00EF2BF5">
      <w:pPr>
        <w:pStyle w:val="ActHead5"/>
      </w:pPr>
      <w:bookmarkStart w:id="1081" w:name="_Toc392596187"/>
      <w:r w:rsidRPr="00CE209D">
        <w:rPr>
          <w:rStyle w:val="CharSectno"/>
        </w:rPr>
        <w:t>388</w:t>
      </w:r>
      <w:r w:rsidR="00CE209D">
        <w:rPr>
          <w:rStyle w:val="CharSectno"/>
        </w:rPr>
        <w:noBreakHyphen/>
      </w:r>
      <w:r w:rsidRPr="00CE209D">
        <w:rPr>
          <w:rStyle w:val="CharSectno"/>
        </w:rPr>
        <w:t>5</w:t>
      </w:r>
      <w:r w:rsidRPr="00CE209D">
        <w:t xml:space="preserve">  Object of Division</w:t>
      </w:r>
      <w:bookmarkEnd w:id="1081"/>
    </w:p>
    <w:p w:rsidR="00EF2BF5" w:rsidRPr="00CE209D" w:rsidRDefault="00EF2BF5" w:rsidP="00F7341F">
      <w:pPr>
        <w:pStyle w:val="subsection"/>
      </w:pPr>
      <w:r w:rsidRPr="00CE209D">
        <w:tab/>
      </w:r>
      <w:r w:rsidRPr="00CE209D">
        <w:tab/>
        <w:t>The object of this Division is to set out requirements to ensure the integrity and efficiency of giving material to the Commissioner.</w:t>
      </w:r>
    </w:p>
    <w:p w:rsidR="00EF2BF5" w:rsidRPr="00CE209D" w:rsidRDefault="00EF2BF5" w:rsidP="00EF2BF5">
      <w:pPr>
        <w:pStyle w:val="ActHead4"/>
      </w:pPr>
      <w:bookmarkStart w:id="1082" w:name="_Toc392596188"/>
      <w:r w:rsidRPr="00CE209D">
        <w:rPr>
          <w:rStyle w:val="CharSubdNo"/>
        </w:rPr>
        <w:t>Subdivision</w:t>
      </w:r>
      <w:r w:rsidR="00CE209D">
        <w:rPr>
          <w:rStyle w:val="CharSubdNo"/>
        </w:rPr>
        <w:t> </w:t>
      </w:r>
      <w:r w:rsidRPr="00CE209D">
        <w:rPr>
          <w:rStyle w:val="CharSubdNo"/>
        </w:rPr>
        <w:t>388</w:t>
      </w:r>
      <w:r w:rsidR="00CE209D">
        <w:rPr>
          <w:rStyle w:val="CharSubdNo"/>
        </w:rPr>
        <w:noBreakHyphen/>
      </w:r>
      <w:r w:rsidRPr="00CE209D">
        <w:rPr>
          <w:rStyle w:val="CharSubdNo"/>
        </w:rPr>
        <w:t>B</w:t>
      </w:r>
      <w:r w:rsidRPr="00CE209D">
        <w:t>—</w:t>
      </w:r>
      <w:r w:rsidRPr="00CE209D">
        <w:rPr>
          <w:rStyle w:val="CharSubdText"/>
        </w:rPr>
        <w:t>General provisions</w:t>
      </w:r>
      <w:bookmarkEnd w:id="1082"/>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t>388</w:t>
      </w:r>
      <w:r w:rsidR="00CE209D">
        <w:noBreakHyphen/>
      </w:r>
      <w:r w:rsidRPr="00CE209D">
        <w:t>50</w:t>
      </w:r>
      <w:r w:rsidRPr="00CE209D">
        <w:tab/>
        <w:t>Approved forms</w:t>
      </w:r>
    </w:p>
    <w:p w:rsidR="00EF2BF5" w:rsidRPr="00CE209D" w:rsidRDefault="00EF2BF5" w:rsidP="00EF2BF5">
      <w:pPr>
        <w:pStyle w:val="TofSectsSection"/>
      </w:pPr>
      <w:r w:rsidRPr="00CE209D">
        <w:t>388</w:t>
      </w:r>
      <w:r w:rsidR="00CE209D">
        <w:noBreakHyphen/>
      </w:r>
      <w:r w:rsidRPr="00CE209D">
        <w:t>52</w:t>
      </w:r>
      <w:r w:rsidRPr="00CE209D">
        <w:tab/>
        <w:t>Saturdays, Sundays and public holidays</w:t>
      </w:r>
    </w:p>
    <w:p w:rsidR="00EF2BF5" w:rsidRPr="00CE209D" w:rsidRDefault="00EF2BF5" w:rsidP="00EF2BF5">
      <w:pPr>
        <w:pStyle w:val="TofSectsSection"/>
      </w:pPr>
      <w:r w:rsidRPr="00CE209D">
        <w:t>388</w:t>
      </w:r>
      <w:r w:rsidR="00CE209D">
        <w:noBreakHyphen/>
      </w:r>
      <w:r w:rsidRPr="00CE209D">
        <w:t>55</w:t>
      </w:r>
      <w:r w:rsidRPr="00CE209D">
        <w:tab/>
        <w:t>Commissioner may defer time for lodgment</w:t>
      </w:r>
    </w:p>
    <w:p w:rsidR="00EF2BF5" w:rsidRPr="00CE209D" w:rsidRDefault="00EF2BF5" w:rsidP="00EF2BF5">
      <w:pPr>
        <w:pStyle w:val="TofSectsSection"/>
      </w:pPr>
      <w:r w:rsidRPr="00CE209D">
        <w:t>388</w:t>
      </w:r>
      <w:r w:rsidR="00CE209D">
        <w:noBreakHyphen/>
      </w:r>
      <w:r w:rsidRPr="00CE209D">
        <w:t>60</w:t>
      </w:r>
      <w:r w:rsidRPr="00CE209D">
        <w:tab/>
        <w:t>Declaration by entity</w:t>
      </w:r>
    </w:p>
    <w:p w:rsidR="00EF2BF5" w:rsidRPr="00CE209D" w:rsidRDefault="00EF2BF5" w:rsidP="00EF2BF5">
      <w:pPr>
        <w:pStyle w:val="TofSectsSection"/>
      </w:pPr>
      <w:r w:rsidRPr="00CE209D">
        <w:t>388</w:t>
      </w:r>
      <w:r w:rsidR="00CE209D">
        <w:noBreakHyphen/>
      </w:r>
      <w:r w:rsidRPr="00CE209D">
        <w:t>65</w:t>
      </w:r>
      <w:r w:rsidRPr="00CE209D">
        <w:tab/>
        <w:t>Declaration by entity where agent gives document</w:t>
      </w:r>
    </w:p>
    <w:p w:rsidR="00EF2BF5" w:rsidRPr="00CE209D" w:rsidRDefault="00EF2BF5" w:rsidP="00EF2BF5">
      <w:pPr>
        <w:pStyle w:val="TofSectsSection"/>
      </w:pPr>
      <w:r w:rsidRPr="00CE209D">
        <w:t>388</w:t>
      </w:r>
      <w:r w:rsidR="00CE209D">
        <w:noBreakHyphen/>
      </w:r>
      <w:r w:rsidRPr="00CE209D">
        <w:t>70</w:t>
      </w:r>
      <w:r w:rsidRPr="00CE209D">
        <w:tab/>
        <w:t>Declaration by agent</w:t>
      </w:r>
    </w:p>
    <w:p w:rsidR="00EF2BF5" w:rsidRPr="00CE209D" w:rsidRDefault="00EF2BF5" w:rsidP="00EF2BF5">
      <w:pPr>
        <w:pStyle w:val="TofSectsSection"/>
      </w:pPr>
      <w:r w:rsidRPr="00CE209D">
        <w:t>388</w:t>
      </w:r>
      <w:r w:rsidR="00CE209D">
        <w:noBreakHyphen/>
      </w:r>
      <w:r w:rsidRPr="00CE209D">
        <w:t>75</w:t>
      </w:r>
      <w:r w:rsidRPr="00CE209D">
        <w:tab/>
        <w:t>Signing declarations</w:t>
      </w:r>
    </w:p>
    <w:p w:rsidR="00EF2BF5" w:rsidRPr="00CE209D" w:rsidRDefault="00EF2BF5" w:rsidP="00EF2BF5">
      <w:pPr>
        <w:pStyle w:val="TofSectsSection"/>
      </w:pPr>
      <w:r w:rsidRPr="00CE209D">
        <w:t>388</w:t>
      </w:r>
      <w:r w:rsidR="00CE209D">
        <w:noBreakHyphen/>
      </w:r>
      <w:r w:rsidRPr="00CE209D">
        <w:t>80</w:t>
      </w:r>
      <w:r w:rsidRPr="00CE209D">
        <w:tab/>
        <w:t>Electronic notification of BAS amounts</w:t>
      </w:r>
    </w:p>
    <w:p w:rsidR="00EF2BF5" w:rsidRPr="00CE209D" w:rsidRDefault="00EF2BF5" w:rsidP="00EF2BF5">
      <w:pPr>
        <w:pStyle w:val="TofSectsSection"/>
      </w:pPr>
      <w:r w:rsidRPr="00CE209D">
        <w:t>388</w:t>
      </w:r>
      <w:r w:rsidR="00CE209D">
        <w:noBreakHyphen/>
      </w:r>
      <w:r w:rsidRPr="00CE209D">
        <w:t>85</w:t>
      </w:r>
      <w:r w:rsidRPr="00CE209D">
        <w:tab/>
        <w:t>Truncating amounts</w:t>
      </w:r>
    </w:p>
    <w:p w:rsidR="00EF2BF5" w:rsidRPr="00CE209D" w:rsidRDefault="00EF2BF5" w:rsidP="00EF2BF5">
      <w:pPr>
        <w:pStyle w:val="ActHead5"/>
      </w:pPr>
      <w:bookmarkStart w:id="1083" w:name="_Toc392596189"/>
      <w:r w:rsidRPr="00CE209D">
        <w:rPr>
          <w:rStyle w:val="CharSectno"/>
        </w:rPr>
        <w:t>388</w:t>
      </w:r>
      <w:r w:rsidR="00CE209D">
        <w:rPr>
          <w:rStyle w:val="CharSectno"/>
        </w:rPr>
        <w:noBreakHyphen/>
      </w:r>
      <w:r w:rsidRPr="00CE209D">
        <w:rPr>
          <w:rStyle w:val="CharSectno"/>
        </w:rPr>
        <w:t>50</w:t>
      </w:r>
      <w:r w:rsidRPr="00CE209D">
        <w:t xml:space="preserve">  Approved forms</w:t>
      </w:r>
      <w:bookmarkEnd w:id="1083"/>
    </w:p>
    <w:p w:rsidR="00EF2BF5" w:rsidRPr="00CE209D" w:rsidRDefault="00EF2BF5" w:rsidP="00F7341F">
      <w:pPr>
        <w:pStyle w:val="subsection"/>
      </w:pPr>
      <w:r w:rsidRPr="00CE209D">
        <w:tab/>
        <w:t>(1)</w:t>
      </w:r>
      <w:r w:rsidRPr="00CE209D">
        <w:tab/>
        <w:t xml:space="preserve">A return, notice, statement, application or other document under a </w:t>
      </w:r>
      <w:r w:rsidR="00CE209D" w:rsidRPr="00CE209D">
        <w:rPr>
          <w:position w:val="6"/>
          <w:sz w:val="16"/>
        </w:rPr>
        <w:t>*</w:t>
      </w:r>
      <w:r w:rsidRPr="00CE209D">
        <w:t xml:space="preserve">taxation law is in the </w:t>
      </w:r>
      <w:r w:rsidRPr="00CE209D">
        <w:rPr>
          <w:b/>
          <w:i/>
        </w:rPr>
        <w:t>approved form</w:t>
      </w:r>
      <w:r w:rsidRPr="00CE209D">
        <w:t xml:space="preserve"> if, and only if:</w:t>
      </w:r>
    </w:p>
    <w:p w:rsidR="00EF2BF5" w:rsidRPr="00CE209D" w:rsidRDefault="00EF2BF5" w:rsidP="00EF2BF5">
      <w:pPr>
        <w:pStyle w:val="paragraph"/>
      </w:pPr>
      <w:r w:rsidRPr="00CE209D">
        <w:tab/>
        <w:t>(a)</w:t>
      </w:r>
      <w:r w:rsidRPr="00CE209D">
        <w:tab/>
        <w:t>it is in the form approved in writing by the Commissioner for that kind of return, notice, statement, application or other document; and</w:t>
      </w:r>
    </w:p>
    <w:p w:rsidR="00EF2BF5" w:rsidRPr="00CE209D" w:rsidRDefault="00EF2BF5" w:rsidP="00EF2BF5">
      <w:pPr>
        <w:pStyle w:val="paragraph"/>
      </w:pPr>
      <w:r w:rsidRPr="00CE209D">
        <w:tab/>
        <w:t>(b)</w:t>
      </w:r>
      <w:r w:rsidRPr="00CE209D">
        <w:tab/>
        <w:t>it contains a declaration signed by a person or persons as the form requires (see section</w:t>
      </w:r>
      <w:r w:rsidR="00CE209D">
        <w:t> </w:t>
      </w:r>
      <w:r w:rsidRPr="00CE209D">
        <w:t>388</w:t>
      </w:r>
      <w:r w:rsidR="00CE209D">
        <w:noBreakHyphen/>
      </w:r>
      <w:r w:rsidRPr="00CE209D">
        <w:t>75); and</w:t>
      </w:r>
    </w:p>
    <w:p w:rsidR="00EF2BF5" w:rsidRPr="00CE209D" w:rsidRDefault="00EF2BF5" w:rsidP="00EF2BF5">
      <w:pPr>
        <w:pStyle w:val="paragraph"/>
      </w:pPr>
      <w:r w:rsidRPr="00CE209D">
        <w:tab/>
        <w:t>(c)</w:t>
      </w:r>
      <w:r w:rsidRPr="00CE209D">
        <w:tab/>
        <w:t>it contains the information that the form requires, and any further information, statement or document as the Commissioner requires, whether in the form or otherwise; and</w:t>
      </w:r>
    </w:p>
    <w:p w:rsidR="00EF2BF5" w:rsidRPr="00CE209D" w:rsidRDefault="00EF2BF5" w:rsidP="00EF2BF5">
      <w:pPr>
        <w:pStyle w:val="paragraph"/>
      </w:pPr>
      <w:r w:rsidRPr="00CE209D">
        <w:tab/>
        <w:t>(d)</w:t>
      </w:r>
      <w:r w:rsidRPr="00CE209D">
        <w:tab/>
        <w:t xml:space="preserve">for a return, notice, statement, application or document that is required to be given to the Commissioner—it is given in the manner that the Commissioner requires (which may include </w:t>
      </w:r>
      <w:r w:rsidR="00F95536" w:rsidRPr="00CE209D">
        <w:t>electronically</w:t>
      </w:r>
      <w:r w:rsidRPr="00CE209D">
        <w:t>).</w:t>
      </w:r>
    </w:p>
    <w:p w:rsidR="00EF2BF5" w:rsidRPr="00CE209D" w:rsidRDefault="00EF2BF5" w:rsidP="00F7341F">
      <w:pPr>
        <w:pStyle w:val="subsection"/>
      </w:pPr>
      <w:r w:rsidRPr="00CE209D">
        <w:tab/>
        <w:t>(1A)</w:t>
      </w:r>
      <w:r w:rsidRPr="00CE209D">
        <w:tab/>
        <w:t xml:space="preserve">Despite </w:t>
      </w:r>
      <w:r w:rsidR="00CE209D">
        <w:t>subsection (</w:t>
      </w:r>
      <w:r w:rsidRPr="00CE209D">
        <w:t xml:space="preserve">1), a document that satisfies </w:t>
      </w:r>
      <w:r w:rsidR="00CE209D">
        <w:t>paragraphs (</w:t>
      </w:r>
      <w:r w:rsidRPr="00CE209D">
        <w:t xml:space="preserve">1)(a), (b) and (d) but not </w:t>
      </w:r>
      <w:r w:rsidR="00CE209D">
        <w:t>paragraph (</w:t>
      </w:r>
      <w:r w:rsidRPr="00CE209D">
        <w:t xml:space="preserve">1)(c) is also in the </w:t>
      </w:r>
      <w:r w:rsidRPr="00CE209D">
        <w:rPr>
          <w:b/>
          <w:i/>
        </w:rPr>
        <w:t xml:space="preserve">approved form </w:t>
      </w:r>
      <w:r w:rsidRPr="00CE209D">
        <w:t>if it contains the information required by the Commissioner. The Commissioner must specify the requirement in writing.</w:t>
      </w:r>
    </w:p>
    <w:p w:rsidR="00EF2BF5" w:rsidRPr="00CE209D" w:rsidRDefault="00EF2BF5" w:rsidP="00F7341F">
      <w:pPr>
        <w:pStyle w:val="subsection"/>
      </w:pPr>
      <w:r w:rsidRPr="00CE209D">
        <w:tab/>
        <w:t>(2)</w:t>
      </w:r>
      <w:r w:rsidRPr="00CE209D">
        <w:tab/>
        <w:t xml:space="preserve">The Commissioner may combine in the same </w:t>
      </w:r>
      <w:r w:rsidR="00CE209D" w:rsidRPr="00CE209D">
        <w:rPr>
          <w:position w:val="6"/>
          <w:sz w:val="16"/>
        </w:rPr>
        <w:t>*</w:t>
      </w:r>
      <w:r w:rsidRPr="00CE209D">
        <w:t>approved form more than one return, notice, statement, application or other document.</w:t>
      </w:r>
    </w:p>
    <w:p w:rsidR="00EF2BF5" w:rsidRPr="00CE209D" w:rsidRDefault="00EF2BF5" w:rsidP="00F7341F">
      <w:pPr>
        <w:pStyle w:val="subsection"/>
      </w:pPr>
      <w:r w:rsidRPr="00CE209D">
        <w:tab/>
        <w:t>(3)</w:t>
      </w:r>
      <w:r w:rsidRPr="00CE209D">
        <w:tab/>
        <w:t xml:space="preserve">The Commissioner may approve a different </w:t>
      </w:r>
      <w:r w:rsidR="00CE209D" w:rsidRPr="00CE209D">
        <w:rPr>
          <w:position w:val="6"/>
          <w:sz w:val="16"/>
        </w:rPr>
        <w:t>*</w:t>
      </w:r>
      <w:r w:rsidRPr="00CE209D">
        <w:t>approved form for different entities.</w:t>
      </w:r>
    </w:p>
    <w:p w:rsidR="00EF2BF5" w:rsidRPr="00CE209D" w:rsidRDefault="00EF2BF5" w:rsidP="00EF2BF5">
      <w:pPr>
        <w:pStyle w:val="notetext"/>
      </w:pPr>
      <w:r w:rsidRPr="00CE209D">
        <w:t>Example:</w:t>
      </w:r>
      <w:r w:rsidRPr="00CE209D">
        <w:tab/>
        <w:t>The Commissioner may require high wealth individuals to lodge a different income tax return to that required to be lodged by an individual whose only income is a salary.</w:t>
      </w:r>
    </w:p>
    <w:p w:rsidR="00EF2BF5" w:rsidRPr="00CE209D" w:rsidRDefault="00EF2BF5" w:rsidP="00EF2BF5">
      <w:pPr>
        <w:pStyle w:val="ActHead5"/>
      </w:pPr>
      <w:bookmarkStart w:id="1084" w:name="_Toc392596190"/>
      <w:r w:rsidRPr="00CE209D">
        <w:rPr>
          <w:rStyle w:val="CharSectno"/>
        </w:rPr>
        <w:t>388</w:t>
      </w:r>
      <w:r w:rsidR="00CE209D">
        <w:rPr>
          <w:rStyle w:val="CharSectno"/>
        </w:rPr>
        <w:noBreakHyphen/>
      </w:r>
      <w:r w:rsidRPr="00CE209D">
        <w:rPr>
          <w:rStyle w:val="CharSectno"/>
        </w:rPr>
        <w:t>52</w:t>
      </w:r>
      <w:r w:rsidRPr="00CE209D">
        <w:t xml:space="preserve">  Saturdays, Sundays and public holidays</w:t>
      </w:r>
      <w:bookmarkEnd w:id="1084"/>
    </w:p>
    <w:p w:rsidR="00EF2BF5" w:rsidRPr="00CE209D" w:rsidRDefault="00EF2BF5" w:rsidP="00F7341F">
      <w:pPr>
        <w:pStyle w:val="subsection"/>
      </w:pPr>
      <w:r w:rsidRPr="00CE209D">
        <w:tab/>
      </w:r>
      <w:r w:rsidRPr="00CE209D">
        <w:tab/>
        <w:t xml:space="preserve">Where an </w:t>
      </w:r>
      <w:r w:rsidR="00CE209D" w:rsidRPr="00CE209D">
        <w:rPr>
          <w:position w:val="6"/>
          <w:sz w:val="16"/>
        </w:rPr>
        <w:t>*</w:t>
      </w:r>
      <w:r w:rsidRPr="00CE209D">
        <w:t xml:space="preserve">approved form is required to be given to the Commissioner or to another entity by, or on, a day (the </w:t>
      </w:r>
      <w:r w:rsidRPr="00CE209D">
        <w:rPr>
          <w:b/>
          <w:i/>
        </w:rPr>
        <w:t>lodgment day</w:t>
      </w:r>
      <w:r w:rsidRPr="00CE209D">
        <w:t xml:space="preserve">) that is not a </w:t>
      </w:r>
      <w:r w:rsidR="00CE209D" w:rsidRPr="00CE209D">
        <w:rPr>
          <w:position w:val="6"/>
          <w:sz w:val="16"/>
        </w:rPr>
        <w:t>*</w:t>
      </w:r>
      <w:r w:rsidRPr="00CE209D">
        <w:t>business day, the approved form may be given on the first business day after the lodgment day.</w:t>
      </w:r>
    </w:p>
    <w:p w:rsidR="00EF2BF5" w:rsidRPr="00CE209D" w:rsidRDefault="00EF2BF5" w:rsidP="00EF2BF5">
      <w:pPr>
        <w:pStyle w:val="ActHead5"/>
      </w:pPr>
      <w:bookmarkStart w:id="1085" w:name="_Toc392596191"/>
      <w:r w:rsidRPr="00CE209D">
        <w:rPr>
          <w:rStyle w:val="CharSectno"/>
        </w:rPr>
        <w:t>388</w:t>
      </w:r>
      <w:r w:rsidR="00CE209D">
        <w:rPr>
          <w:rStyle w:val="CharSectno"/>
        </w:rPr>
        <w:noBreakHyphen/>
      </w:r>
      <w:r w:rsidRPr="00CE209D">
        <w:rPr>
          <w:rStyle w:val="CharSectno"/>
        </w:rPr>
        <w:t>55</w:t>
      </w:r>
      <w:r w:rsidRPr="00CE209D">
        <w:t xml:space="preserve">  Commissioner may defer time for lodgment</w:t>
      </w:r>
      <w:bookmarkEnd w:id="1085"/>
    </w:p>
    <w:p w:rsidR="00EF2BF5" w:rsidRPr="00CE209D" w:rsidRDefault="00EF2BF5" w:rsidP="00F7341F">
      <w:pPr>
        <w:pStyle w:val="subsection"/>
      </w:pPr>
      <w:r w:rsidRPr="00CE209D">
        <w:tab/>
        <w:t>(1)</w:t>
      </w:r>
      <w:r w:rsidRPr="00CE209D">
        <w:tab/>
        <w:t xml:space="preserve">The Commissioner may defer the time within which an </w:t>
      </w:r>
      <w:r w:rsidR="00CE209D" w:rsidRPr="00CE209D">
        <w:rPr>
          <w:position w:val="6"/>
          <w:sz w:val="16"/>
        </w:rPr>
        <w:t>*</w:t>
      </w:r>
      <w:r w:rsidRPr="00CE209D">
        <w:t>approved form is required to be given to the Commissioner or to another entity.</w:t>
      </w:r>
    </w:p>
    <w:p w:rsidR="00EF2BF5" w:rsidRPr="00CE209D" w:rsidRDefault="00EF2BF5" w:rsidP="00F7341F">
      <w:pPr>
        <w:pStyle w:val="subsection"/>
      </w:pPr>
      <w:r w:rsidRPr="00CE209D">
        <w:tab/>
        <w:t>(2)</w:t>
      </w:r>
      <w:r w:rsidRPr="00CE209D">
        <w:tab/>
        <w:t xml:space="preserve">A deferral under </w:t>
      </w:r>
      <w:r w:rsidR="00CE209D">
        <w:t>subsection (</w:t>
      </w:r>
      <w:r w:rsidRPr="00CE209D">
        <w:t>1) does not defer the time for payment of any amount to the Commissioner.</w:t>
      </w:r>
    </w:p>
    <w:p w:rsidR="00EF2BF5" w:rsidRPr="00CE209D" w:rsidRDefault="00EF2BF5" w:rsidP="00EF2BF5">
      <w:pPr>
        <w:pStyle w:val="notetext"/>
      </w:pPr>
      <w:r w:rsidRPr="00CE209D">
        <w:t>Note:</w:t>
      </w:r>
      <w:r w:rsidRPr="00CE209D">
        <w:tab/>
        <w:t>Section</w:t>
      </w:r>
      <w:r w:rsidR="00CE209D">
        <w:t> </w:t>
      </w:r>
      <w:r w:rsidRPr="00CE209D">
        <w:t>255</w:t>
      </w:r>
      <w:r w:rsidR="00CE209D">
        <w:noBreakHyphen/>
      </w:r>
      <w:r w:rsidRPr="00CE209D">
        <w:t>10 allows the Commissioner to defer the time for payment of an amount of a tax</w:t>
      </w:r>
      <w:r w:rsidR="00CE209D">
        <w:noBreakHyphen/>
      </w:r>
      <w:r w:rsidRPr="00CE209D">
        <w:t>related liability.</w:t>
      </w:r>
    </w:p>
    <w:p w:rsidR="00EF2BF5" w:rsidRPr="00CE209D" w:rsidRDefault="00EF2BF5" w:rsidP="00EF2BF5">
      <w:pPr>
        <w:pStyle w:val="ActHead5"/>
      </w:pPr>
      <w:bookmarkStart w:id="1086" w:name="_Toc392596192"/>
      <w:r w:rsidRPr="00CE209D">
        <w:rPr>
          <w:rStyle w:val="CharSectno"/>
        </w:rPr>
        <w:t>388</w:t>
      </w:r>
      <w:r w:rsidR="00CE209D">
        <w:rPr>
          <w:rStyle w:val="CharSectno"/>
        </w:rPr>
        <w:noBreakHyphen/>
      </w:r>
      <w:r w:rsidRPr="00CE209D">
        <w:rPr>
          <w:rStyle w:val="CharSectno"/>
        </w:rPr>
        <w:t>60</w:t>
      </w:r>
      <w:r w:rsidRPr="00CE209D">
        <w:t xml:space="preserve">  Declaration by entity</w:t>
      </w:r>
      <w:bookmarkEnd w:id="1086"/>
    </w:p>
    <w:p w:rsidR="00EF2BF5" w:rsidRPr="00CE209D" w:rsidRDefault="00EF2BF5" w:rsidP="00F7341F">
      <w:pPr>
        <w:pStyle w:val="subsection"/>
      </w:pPr>
      <w:r w:rsidRPr="00CE209D">
        <w:tab/>
      </w:r>
      <w:r w:rsidRPr="00CE209D">
        <w:tab/>
        <w:t xml:space="preserve">If you give a return, notice, statement, application or other document to the Commissioner in the </w:t>
      </w:r>
      <w:r w:rsidR="00CE209D" w:rsidRPr="00CE209D">
        <w:rPr>
          <w:position w:val="6"/>
          <w:sz w:val="16"/>
        </w:rPr>
        <w:t>*</w:t>
      </w:r>
      <w:r w:rsidRPr="00CE209D">
        <w:t>approved form, you must make a declaration in the approved form that any information in the document is true and correct.</w:t>
      </w:r>
    </w:p>
    <w:p w:rsidR="00EF2BF5" w:rsidRPr="00CE209D" w:rsidRDefault="00EF2BF5" w:rsidP="00EF2BF5">
      <w:pPr>
        <w:pStyle w:val="ActHead5"/>
      </w:pPr>
      <w:bookmarkStart w:id="1087" w:name="_Toc392596193"/>
      <w:r w:rsidRPr="00CE209D">
        <w:rPr>
          <w:rStyle w:val="CharSectno"/>
        </w:rPr>
        <w:t>388</w:t>
      </w:r>
      <w:r w:rsidR="00CE209D">
        <w:rPr>
          <w:rStyle w:val="CharSectno"/>
        </w:rPr>
        <w:noBreakHyphen/>
      </w:r>
      <w:r w:rsidRPr="00CE209D">
        <w:rPr>
          <w:rStyle w:val="CharSectno"/>
        </w:rPr>
        <w:t>65</w:t>
      </w:r>
      <w:r w:rsidRPr="00CE209D">
        <w:t xml:space="preserve">  Declaration by entity where agent gives document</w:t>
      </w:r>
      <w:bookmarkEnd w:id="1087"/>
    </w:p>
    <w:p w:rsidR="00EF2BF5" w:rsidRPr="00CE209D" w:rsidRDefault="00EF2BF5" w:rsidP="00F7341F">
      <w:pPr>
        <w:pStyle w:val="subsection"/>
      </w:pPr>
      <w:r w:rsidRPr="00CE209D">
        <w:tab/>
        <w:t>(1)</w:t>
      </w:r>
      <w:r w:rsidRPr="00CE209D">
        <w:tab/>
        <w:t xml:space="preserve">If a return, notice, statement, application or other document of yours is to be given to the Commissioner in the </w:t>
      </w:r>
      <w:r w:rsidR="00CE209D" w:rsidRPr="00CE209D">
        <w:rPr>
          <w:position w:val="6"/>
          <w:sz w:val="16"/>
        </w:rPr>
        <w:t>*</w:t>
      </w:r>
      <w:r w:rsidRPr="00CE209D">
        <w:t>approved form by an agent on your behalf, you must make a declaration in writing:</w:t>
      </w:r>
    </w:p>
    <w:p w:rsidR="00EF2BF5" w:rsidRPr="00CE209D" w:rsidRDefault="00EF2BF5" w:rsidP="00EF2BF5">
      <w:pPr>
        <w:pStyle w:val="paragraph"/>
      </w:pPr>
      <w:r w:rsidRPr="00CE209D">
        <w:tab/>
        <w:t>(a)</w:t>
      </w:r>
      <w:r w:rsidRPr="00CE209D">
        <w:tab/>
        <w:t>stating that you have authorised the agent to give the document to the Commissioner; and</w:t>
      </w:r>
    </w:p>
    <w:p w:rsidR="00EF2BF5" w:rsidRPr="00CE209D" w:rsidRDefault="00EF2BF5" w:rsidP="00EF2BF5">
      <w:pPr>
        <w:pStyle w:val="paragraph"/>
      </w:pPr>
      <w:r w:rsidRPr="00CE209D">
        <w:tab/>
        <w:t>(b)</w:t>
      </w:r>
      <w:r w:rsidRPr="00CE209D">
        <w:tab/>
        <w:t>declaring that any information you provided to the agent for the preparation of the document is true and correct.</w:t>
      </w:r>
    </w:p>
    <w:p w:rsidR="00EF2BF5" w:rsidRPr="00CE209D" w:rsidRDefault="00EF2BF5" w:rsidP="00F7341F">
      <w:pPr>
        <w:pStyle w:val="subsection"/>
      </w:pPr>
      <w:r w:rsidRPr="00CE209D">
        <w:tab/>
        <w:t>(2)</w:t>
      </w:r>
      <w:r w:rsidRPr="00CE209D">
        <w:tab/>
        <w:t>You must give the declaration to the agent.</w:t>
      </w:r>
    </w:p>
    <w:p w:rsidR="00996A4B" w:rsidRPr="00CE209D" w:rsidRDefault="00996A4B" w:rsidP="00996A4B">
      <w:pPr>
        <w:pStyle w:val="subsection"/>
      </w:pPr>
      <w:r w:rsidRPr="00CE209D">
        <w:tab/>
        <w:t>(3)</w:t>
      </w:r>
      <w:r w:rsidRPr="00CE209D">
        <w:tab/>
        <w:t>You must retain the declaration or a copy of it for:</w:t>
      </w:r>
    </w:p>
    <w:p w:rsidR="00996A4B" w:rsidRPr="00CE209D" w:rsidRDefault="00996A4B" w:rsidP="00996A4B">
      <w:pPr>
        <w:pStyle w:val="paragraph"/>
      </w:pPr>
      <w:r w:rsidRPr="00CE209D">
        <w:tab/>
        <w:t>(a)</w:t>
      </w:r>
      <w:r w:rsidRPr="00CE209D">
        <w:tab/>
        <w:t>5 years after it is made; or</w:t>
      </w:r>
    </w:p>
    <w:p w:rsidR="00996A4B" w:rsidRPr="00CE209D" w:rsidRDefault="00996A4B" w:rsidP="00996A4B">
      <w:pPr>
        <w:pStyle w:val="paragraph"/>
      </w:pPr>
      <w:r w:rsidRPr="00CE209D">
        <w:tab/>
        <w:t>(b)</w:t>
      </w:r>
      <w:r w:rsidRPr="00CE209D">
        <w:tab/>
        <w:t>a shorter period determined by the Commissioner in writing for you; or</w:t>
      </w:r>
    </w:p>
    <w:p w:rsidR="00996A4B" w:rsidRPr="00CE209D" w:rsidRDefault="00996A4B" w:rsidP="00996A4B">
      <w:pPr>
        <w:pStyle w:val="paragraph"/>
      </w:pPr>
      <w:r w:rsidRPr="00CE209D">
        <w:tab/>
        <w:t>(c)</w:t>
      </w:r>
      <w:r w:rsidRPr="00CE209D">
        <w:tab/>
        <w:t>a shorter period determined by the Commissioner by legislative instrument for a class of entities that includes you.</w:t>
      </w:r>
    </w:p>
    <w:p w:rsidR="00996A4B" w:rsidRPr="00CE209D" w:rsidRDefault="00996A4B" w:rsidP="00996A4B">
      <w:pPr>
        <w:pStyle w:val="subsection"/>
      </w:pPr>
      <w:r w:rsidRPr="00CE209D">
        <w:tab/>
        <w:t>(3A)</w:t>
      </w:r>
      <w:r w:rsidRPr="00CE209D">
        <w:tab/>
        <w:t xml:space="preserve">A determination under </w:t>
      </w:r>
      <w:r w:rsidR="00CE209D">
        <w:t>paragraph (</w:t>
      </w:r>
      <w:r w:rsidR="00744C4D" w:rsidRPr="00CE209D">
        <w:t>3)(c)</w:t>
      </w:r>
      <w:r w:rsidRPr="00CE209D">
        <w:t xml:space="preserve"> may specify different periods for different classes of entities.</w:t>
      </w:r>
    </w:p>
    <w:p w:rsidR="00EF2BF5" w:rsidRPr="00CE209D" w:rsidRDefault="00EF2BF5" w:rsidP="00F7341F">
      <w:pPr>
        <w:pStyle w:val="subsection"/>
      </w:pPr>
      <w:r w:rsidRPr="00CE209D">
        <w:tab/>
        <w:t>(4)</w:t>
      </w:r>
      <w:r w:rsidRPr="00CE209D">
        <w:tab/>
        <w:t>You must produce the declaration or copy if requested to do so within that period by the Commissioner.</w:t>
      </w:r>
    </w:p>
    <w:p w:rsidR="00EF2BF5" w:rsidRPr="00CE209D" w:rsidRDefault="00EF2BF5" w:rsidP="00F7341F">
      <w:pPr>
        <w:pStyle w:val="subsection"/>
      </w:pPr>
      <w:r w:rsidRPr="00CE209D">
        <w:tab/>
        <w:t>(5)</w:t>
      </w:r>
      <w:r w:rsidRPr="00CE209D">
        <w:tab/>
        <w:t>The agent must not give the document to the Commissioner before you make the declaration.</w:t>
      </w:r>
    </w:p>
    <w:p w:rsidR="00EF2BF5" w:rsidRPr="00CE209D" w:rsidRDefault="00EF2BF5" w:rsidP="00F7341F">
      <w:pPr>
        <w:pStyle w:val="subsection"/>
      </w:pPr>
      <w:r w:rsidRPr="00CE209D">
        <w:tab/>
        <w:t>(6)</w:t>
      </w:r>
      <w:r w:rsidRPr="00CE209D">
        <w:tab/>
        <w:t>You must sign the declaration.</w:t>
      </w:r>
    </w:p>
    <w:p w:rsidR="00EF2BF5" w:rsidRPr="00CE209D" w:rsidRDefault="00EF2BF5" w:rsidP="00EF2BF5">
      <w:pPr>
        <w:pStyle w:val="ActHead5"/>
      </w:pPr>
      <w:bookmarkStart w:id="1088" w:name="_Toc392596194"/>
      <w:r w:rsidRPr="00CE209D">
        <w:rPr>
          <w:rStyle w:val="CharSectno"/>
        </w:rPr>
        <w:t>388</w:t>
      </w:r>
      <w:r w:rsidR="00CE209D">
        <w:rPr>
          <w:rStyle w:val="CharSectno"/>
        </w:rPr>
        <w:noBreakHyphen/>
      </w:r>
      <w:r w:rsidRPr="00CE209D">
        <w:rPr>
          <w:rStyle w:val="CharSectno"/>
        </w:rPr>
        <w:t>70</w:t>
      </w:r>
      <w:r w:rsidRPr="00CE209D">
        <w:t xml:space="preserve">  Declaration by agent</w:t>
      </w:r>
      <w:bookmarkEnd w:id="1088"/>
    </w:p>
    <w:p w:rsidR="00EF2BF5" w:rsidRPr="00CE209D" w:rsidRDefault="00EF2BF5" w:rsidP="00F7341F">
      <w:pPr>
        <w:pStyle w:val="subsection"/>
      </w:pPr>
      <w:r w:rsidRPr="00CE209D">
        <w:tab/>
      </w:r>
      <w:r w:rsidRPr="00CE209D">
        <w:tab/>
        <w:t xml:space="preserve">If an agent gives a return, notice, statement, application or other document to the Commissioner in the </w:t>
      </w:r>
      <w:r w:rsidR="00CE209D" w:rsidRPr="00CE209D">
        <w:rPr>
          <w:position w:val="6"/>
          <w:sz w:val="16"/>
        </w:rPr>
        <w:t>*</w:t>
      </w:r>
      <w:r w:rsidRPr="00CE209D">
        <w:t>approved form on behalf of another entity, the agent must, if the document so requires, make a declaration in the approved form stating that:</w:t>
      </w:r>
    </w:p>
    <w:p w:rsidR="00EF2BF5" w:rsidRPr="00CE209D" w:rsidRDefault="00EF2BF5" w:rsidP="00EF2BF5">
      <w:pPr>
        <w:pStyle w:val="paragraph"/>
      </w:pPr>
      <w:r w:rsidRPr="00CE209D">
        <w:tab/>
        <w:t>(a)</w:t>
      </w:r>
      <w:r w:rsidRPr="00CE209D">
        <w:tab/>
        <w:t>the document has been prepared in accordance with the information supplied by the other entity; and</w:t>
      </w:r>
    </w:p>
    <w:p w:rsidR="00EF2BF5" w:rsidRPr="00CE209D" w:rsidRDefault="00EF2BF5" w:rsidP="00EF2BF5">
      <w:pPr>
        <w:pStyle w:val="paragraph"/>
      </w:pPr>
      <w:r w:rsidRPr="00CE209D">
        <w:tab/>
        <w:t>(b)</w:t>
      </w:r>
      <w:r w:rsidRPr="00CE209D">
        <w:tab/>
        <w:t>the agent has received a declaration from the other entity stating that the information provided to the agent is true and correct; and</w:t>
      </w:r>
    </w:p>
    <w:p w:rsidR="00EF2BF5" w:rsidRPr="00CE209D" w:rsidRDefault="00EF2BF5" w:rsidP="00EF2BF5">
      <w:pPr>
        <w:pStyle w:val="paragraph"/>
      </w:pPr>
      <w:r w:rsidRPr="00CE209D">
        <w:tab/>
        <w:t>(c)</w:t>
      </w:r>
      <w:r w:rsidRPr="00CE209D">
        <w:tab/>
        <w:t>the agent is authorised by the other entity to give the document to the Commissioner.</w:t>
      </w:r>
    </w:p>
    <w:p w:rsidR="00EF2BF5" w:rsidRPr="00CE209D" w:rsidRDefault="00EF2BF5" w:rsidP="00EF2BF5">
      <w:pPr>
        <w:pStyle w:val="ActHead5"/>
      </w:pPr>
      <w:bookmarkStart w:id="1089" w:name="_Toc392596195"/>
      <w:r w:rsidRPr="00CE209D">
        <w:rPr>
          <w:rStyle w:val="CharSectno"/>
        </w:rPr>
        <w:t>388</w:t>
      </w:r>
      <w:r w:rsidR="00CE209D">
        <w:rPr>
          <w:rStyle w:val="CharSectno"/>
        </w:rPr>
        <w:noBreakHyphen/>
      </w:r>
      <w:r w:rsidRPr="00CE209D">
        <w:rPr>
          <w:rStyle w:val="CharSectno"/>
        </w:rPr>
        <w:t>75</w:t>
      </w:r>
      <w:r w:rsidRPr="00CE209D">
        <w:t xml:space="preserve">  Signing declarations</w:t>
      </w:r>
      <w:bookmarkEnd w:id="1089"/>
    </w:p>
    <w:p w:rsidR="00EF2BF5" w:rsidRPr="00CE209D" w:rsidRDefault="00EF2BF5" w:rsidP="00F7341F">
      <w:pPr>
        <w:pStyle w:val="subsection"/>
      </w:pPr>
      <w:r w:rsidRPr="00CE209D">
        <w:tab/>
        <w:t>(1)</w:t>
      </w:r>
      <w:r w:rsidRPr="00CE209D">
        <w:tab/>
        <w:t>You must sign a declaration in a return, notice, statement, application or other document you give to the Commissioner in paper form.</w:t>
      </w:r>
    </w:p>
    <w:p w:rsidR="00EF2BF5" w:rsidRPr="00CE209D" w:rsidRDefault="00EF2BF5" w:rsidP="00F7341F">
      <w:pPr>
        <w:pStyle w:val="subsection"/>
      </w:pPr>
      <w:r w:rsidRPr="00CE209D">
        <w:tab/>
        <w:t>(2)</w:t>
      </w:r>
      <w:r w:rsidRPr="00CE209D">
        <w:tab/>
        <w:t>If your agent gives a return, notice, statement, application or other document to the Commissioner on your behalf in paper form, the document must contain:</w:t>
      </w:r>
    </w:p>
    <w:p w:rsidR="00EF2BF5" w:rsidRPr="00CE209D" w:rsidRDefault="00EF2BF5" w:rsidP="00EF2BF5">
      <w:pPr>
        <w:pStyle w:val="paragraph"/>
      </w:pPr>
      <w:r w:rsidRPr="00CE209D">
        <w:tab/>
        <w:t>(a)</w:t>
      </w:r>
      <w:r w:rsidRPr="00CE209D">
        <w:tab/>
        <w:t>if the document so requires—a declaration made by you with your signature; and</w:t>
      </w:r>
    </w:p>
    <w:p w:rsidR="00EF2BF5" w:rsidRPr="00CE209D" w:rsidRDefault="00EF2BF5" w:rsidP="00EF2BF5">
      <w:pPr>
        <w:pStyle w:val="paragraph"/>
      </w:pPr>
      <w:r w:rsidRPr="00CE209D">
        <w:tab/>
        <w:t>(b)</w:t>
      </w:r>
      <w:r w:rsidRPr="00CE209D">
        <w:tab/>
        <w:t>if the document so requires—a declaration made by your agent with the agent’s signature.</w:t>
      </w:r>
    </w:p>
    <w:p w:rsidR="00EF2BF5" w:rsidRPr="00CE209D" w:rsidRDefault="00EF2BF5" w:rsidP="00F7341F">
      <w:pPr>
        <w:pStyle w:val="subsection"/>
      </w:pPr>
      <w:r w:rsidRPr="00CE209D">
        <w:tab/>
        <w:t>(3)</w:t>
      </w:r>
      <w:r w:rsidRPr="00CE209D">
        <w:tab/>
        <w:t xml:space="preserve">Any return, notice, statement, application or other document of yours that is </w:t>
      </w:r>
      <w:r w:rsidR="00CE209D" w:rsidRPr="00CE209D">
        <w:rPr>
          <w:position w:val="6"/>
          <w:sz w:val="16"/>
        </w:rPr>
        <w:t>*</w:t>
      </w:r>
      <w:r w:rsidRPr="00CE209D">
        <w:t>lodged electronically:</w:t>
      </w:r>
    </w:p>
    <w:p w:rsidR="00EF2BF5" w:rsidRPr="00CE209D" w:rsidRDefault="00EF2BF5" w:rsidP="00EF2BF5">
      <w:pPr>
        <w:pStyle w:val="paragraph"/>
      </w:pPr>
      <w:r w:rsidRPr="00CE209D">
        <w:tab/>
        <w:t>(a)</w:t>
      </w:r>
      <w:r w:rsidRPr="00CE209D">
        <w:tab/>
        <w:t>if you give it to the Commissioner—must contain your declaration (see section</w:t>
      </w:r>
      <w:r w:rsidR="00CE209D">
        <w:t> </w:t>
      </w:r>
      <w:r w:rsidRPr="00CE209D">
        <w:t>388</w:t>
      </w:r>
      <w:r w:rsidR="00CE209D">
        <w:noBreakHyphen/>
      </w:r>
      <w:r w:rsidRPr="00CE209D">
        <w:t xml:space="preserve">60) with your </w:t>
      </w:r>
      <w:r w:rsidR="00CE209D" w:rsidRPr="00CE209D">
        <w:rPr>
          <w:position w:val="6"/>
          <w:sz w:val="16"/>
        </w:rPr>
        <w:t>*</w:t>
      </w:r>
      <w:r w:rsidRPr="00CE209D">
        <w:t>electronic signature; or</w:t>
      </w:r>
    </w:p>
    <w:p w:rsidR="00EF2BF5" w:rsidRPr="00CE209D" w:rsidRDefault="00EF2BF5" w:rsidP="00EF2BF5">
      <w:pPr>
        <w:pStyle w:val="paragraph"/>
      </w:pPr>
      <w:r w:rsidRPr="00CE209D">
        <w:tab/>
        <w:t>(b)</w:t>
      </w:r>
      <w:r w:rsidRPr="00CE209D">
        <w:tab/>
        <w:t>if your agent gives it to the Commissioner—must contain the agent’s declaration (see section</w:t>
      </w:r>
      <w:r w:rsidR="00CE209D">
        <w:t> </w:t>
      </w:r>
      <w:r w:rsidRPr="00CE209D">
        <w:t>388</w:t>
      </w:r>
      <w:r w:rsidR="00CE209D">
        <w:noBreakHyphen/>
      </w:r>
      <w:r w:rsidRPr="00CE209D">
        <w:t>70) with the agent’s electronic signature.</w:t>
      </w:r>
    </w:p>
    <w:p w:rsidR="00EF2BF5" w:rsidRPr="00CE209D" w:rsidRDefault="00EF2BF5" w:rsidP="00F7341F">
      <w:pPr>
        <w:pStyle w:val="subsection"/>
      </w:pPr>
      <w:r w:rsidRPr="00CE209D">
        <w:tab/>
        <w:t>(4)</w:t>
      </w:r>
      <w:r w:rsidRPr="00CE209D">
        <w:tab/>
        <w:t>Any return, notice, statement, application or other document of yours that is given by telephone:</w:t>
      </w:r>
    </w:p>
    <w:p w:rsidR="00EF2BF5" w:rsidRPr="00CE209D" w:rsidRDefault="00EF2BF5" w:rsidP="00EF2BF5">
      <w:pPr>
        <w:pStyle w:val="paragraph"/>
      </w:pPr>
      <w:r w:rsidRPr="00CE209D">
        <w:tab/>
        <w:t>(a)</w:t>
      </w:r>
      <w:r w:rsidRPr="00CE209D">
        <w:tab/>
        <w:t xml:space="preserve">if you give it—must contain your </w:t>
      </w:r>
      <w:r w:rsidR="00CE209D" w:rsidRPr="00CE209D">
        <w:rPr>
          <w:position w:val="6"/>
          <w:sz w:val="16"/>
        </w:rPr>
        <w:t>*</w:t>
      </w:r>
      <w:r w:rsidRPr="00CE209D">
        <w:t>telephone signature; or</w:t>
      </w:r>
    </w:p>
    <w:p w:rsidR="00EF2BF5" w:rsidRPr="00CE209D" w:rsidRDefault="00EF2BF5" w:rsidP="00EF2BF5">
      <w:pPr>
        <w:pStyle w:val="paragraph"/>
      </w:pPr>
      <w:r w:rsidRPr="00CE209D">
        <w:tab/>
        <w:t>(b)</w:t>
      </w:r>
      <w:r w:rsidRPr="00CE209D">
        <w:tab/>
        <w:t>if your agent gives it—must contain your agent’s telephone signature.</w:t>
      </w:r>
    </w:p>
    <w:p w:rsidR="00EF2BF5" w:rsidRPr="00CE209D" w:rsidRDefault="00EF2BF5" w:rsidP="00EF2BF5">
      <w:pPr>
        <w:pStyle w:val="ActHead5"/>
      </w:pPr>
      <w:bookmarkStart w:id="1090" w:name="_Toc392596196"/>
      <w:r w:rsidRPr="00CE209D">
        <w:rPr>
          <w:rStyle w:val="CharSectno"/>
        </w:rPr>
        <w:t>388</w:t>
      </w:r>
      <w:r w:rsidR="00CE209D">
        <w:rPr>
          <w:rStyle w:val="CharSectno"/>
        </w:rPr>
        <w:noBreakHyphen/>
      </w:r>
      <w:r w:rsidRPr="00CE209D">
        <w:rPr>
          <w:rStyle w:val="CharSectno"/>
        </w:rPr>
        <w:t>80</w:t>
      </w:r>
      <w:r w:rsidRPr="00CE209D">
        <w:t xml:space="preserve">  Electronic notification of BAS amounts</w:t>
      </w:r>
      <w:bookmarkEnd w:id="1090"/>
    </w:p>
    <w:p w:rsidR="00EF2BF5" w:rsidRPr="00CE209D" w:rsidRDefault="00EF2BF5" w:rsidP="00F7341F">
      <w:pPr>
        <w:pStyle w:val="subsection"/>
      </w:pPr>
      <w:r w:rsidRPr="00CE209D">
        <w:tab/>
      </w:r>
      <w:r w:rsidRPr="00CE209D">
        <w:tab/>
        <w:t>An entity that, under section</w:t>
      </w:r>
      <w:r w:rsidR="00CE209D">
        <w:t> </w:t>
      </w:r>
      <w:r w:rsidRPr="00CE209D">
        <w:t>31</w:t>
      </w:r>
      <w:r w:rsidR="00CE209D">
        <w:noBreakHyphen/>
      </w:r>
      <w:r w:rsidRPr="00CE209D">
        <w:t xml:space="preserve">25 of the </w:t>
      </w:r>
      <w:r w:rsidR="00CE209D" w:rsidRPr="00CE209D">
        <w:rPr>
          <w:position w:val="6"/>
          <w:sz w:val="16"/>
        </w:rPr>
        <w:t>*</w:t>
      </w:r>
      <w:r w:rsidRPr="00CE209D">
        <w:t xml:space="preserve">GST Act, chooses or is required to </w:t>
      </w:r>
      <w:r w:rsidR="00CE209D" w:rsidRPr="00CE209D">
        <w:rPr>
          <w:position w:val="6"/>
          <w:sz w:val="16"/>
        </w:rPr>
        <w:t>*</w:t>
      </w:r>
      <w:r w:rsidRPr="00CE209D">
        <w:t xml:space="preserve">lodge a </w:t>
      </w:r>
      <w:r w:rsidR="00CE209D" w:rsidRPr="00CE209D">
        <w:rPr>
          <w:position w:val="6"/>
          <w:sz w:val="16"/>
        </w:rPr>
        <w:t>*</w:t>
      </w:r>
      <w:r w:rsidRPr="00CE209D">
        <w:t xml:space="preserve">GST return electronically must also electronically notify the Commissioner of all other </w:t>
      </w:r>
      <w:r w:rsidR="00CE209D" w:rsidRPr="00CE209D">
        <w:rPr>
          <w:position w:val="6"/>
          <w:sz w:val="16"/>
        </w:rPr>
        <w:t>*</w:t>
      </w:r>
      <w:r w:rsidRPr="00CE209D">
        <w:t>BAS amounts whose notification is required on the same day as the GST return (ignoring any extension allowed by the Commissioner under section</w:t>
      </w:r>
      <w:r w:rsidR="00CE209D">
        <w:t> </w:t>
      </w:r>
      <w:r w:rsidRPr="00CE209D">
        <w:t>31</w:t>
      </w:r>
      <w:r w:rsidR="00CE209D">
        <w:noBreakHyphen/>
      </w:r>
      <w:r w:rsidRPr="00CE209D">
        <w:t>10 of that Act or a deferral under section</w:t>
      </w:r>
      <w:r w:rsidR="00CE209D">
        <w:t> </w:t>
      </w:r>
      <w:r w:rsidRPr="00CE209D">
        <w:t>388</w:t>
      </w:r>
      <w:r w:rsidR="00CE209D">
        <w:noBreakHyphen/>
      </w:r>
      <w:r w:rsidRPr="00CE209D">
        <w:t>55).</w:t>
      </w:r>
    </w:p>
    <w:p w:rsidR="00EF2BF5" w:rsidRPr="00CE209D" w:rsidRDefault="00EF2BF5" w:rsidP="00EF2BF5">
      <w:pPr>
        <w:pStyle w:val="ActHead5"/>
      </w:pPr>
      <w:bookmarkStart w:id="1091" w:name="_Toc392596197"/>
      <w:r w:rsidRPr="00CE209D">
        <w:rPr>
          <w:rStyle w:val="CharSectno"/>
        </w:rPr>
        <w:t>388</w:t>
      </w:r>
      <w:r w:rsidR="00CE209D">
        <w:rPr>
          <w:rStyle w:val="CharSectno"/>
        </w:rPr>
        <w:noBreakHyphen/>
      </w:r>
      <w:r w:rsidRPr="00CE209D">
        <w:rPr>
          <w:rStyle w:val="CharSectno"/>
        </w:rPr>
        <w:t>85</w:t>
      </w:r>
      <w:r w:rsidRPr="00CE209D">
        <w:t xml:space="preserve">  Truncating amounts</w:t>
      </w:r>
      <w:bookmarkEnd w:id="1091"/>
    </w:p>
    <w:p w:rsidR="00EF2BF5" w:rsidRPr="00CE209D" w:rsidRDefault="00EF2BF5" w:rsidP="00F7341F">
      <w:pPr>
        <w:pStyle w:val="subsection"/>
      </w:pPr>
      <w:r w:rsidRPr="00CE209D">
        <w:tab/>
      </w:r>
      <w:r w:rsidRPr="00CE209D">
        <w:tab/>
        <w:t xml:space="preserve">If an </w:t>
      </w:r>
      <w:r w:rsidR="00CE209D" w:rsidRPr="00CE209D">
        <w:rPr>
          <w:position w:val="6"/>
          <w:sz w:val="16"/>
        </w:rPr>
        <w:t>*</w:t>
      </w:r>
      <w:r w:rsidRPr="00CE209D">
        <w:t>approved form that you are required to give the Commissioner specifies that amounts set out in the form are to be expressed in whole dollars, you truncate the amounts to the nearest whole dollar.</w:t>
      </w:r>
    </w:p>
    <w:p w:rsidR="00EF2BF5" w:rsidRPr="00CE209D" w:rsidRDefault="00EF2BF5" w:rsidP="00EF2BF5">
      <w:pPr>
        <w:pStyle w:val="notetext"/>
      </w:pPr>
      <w:r w:rsidRPr="00CE209D">
        <w:t>Example:</w:t>
      </w:r>
      <w:r w:rsidRPr="00CE209D">
        <w:tab/>
        <w:t>Stefan Pty Ltd calculates that its PAYG instalment for a quarter is $8,496.73. Because the approved form requires amounts to be truncated, the amount would be reported in its BAS as $8,496.</w:t>
      </w:r>
    </w:p>
    <w:p w:rsidR="004C5168" w:rsidRPr="00CE209D" w:rsidRDefault="004C5168" w:rsidP="00352BC6">
      <w:pPr>
        <w:pStyle w:val="ActHead4"/>
        <w:pageBreakBefore/>
        <w:rPr>
          <w:rStyle w:val="ActHead4Char"/>
        </w:rPr>
      </w:pPr>
      <w:bookmarkStart w:id="1092" w:name="_Toc392596198"/>
      <w:r w:rsidRPr="00CE209D">
        <w:rPr>
          <w:rStyle w:val="CharSubdNo"/>
        </w:rPr>
        <w:t>Division</w:t>
      </w:r>
      <w:r w:rsidR="00CE209D">
        <w:rPr>
          <w:rStyle w:val="CharSubdNo"/>
        </w:rPr>
        <w:t> </w:t>
      </w:r>
      <w:r w:rsidRPr="00CE209D">
        <w:rPr>
          <w:rStyle w:val="CharSubdNo"/>
        </w:rPr>
        <w:t>390</w:t>
      </w:r>
      <w:r w:rsidRPr="00CE209D">
        <w:rPr>
          <w:rStyle w:val="ActHead4Char"/>
        </w:rPr>
        <w:t>—</w:t>
      </w:r>
      <w:r w:rsidRPr="00CE209D">
        <w:rPr>
          <w:rStyle w:val="CharSubdText"/>
        </w:rPr>
        <w:t>Superannuation reporting</w:t>
      </w:r>
      <w:bookmarkEnd w:id="1092"/>
    </w:p>
    <w:p w:rsidR="004C5168" w:rsidRPr="00CE209D" w:rsidRDefault="004C5168" w:rsidP="004C5168">
      <w:pPr>
        <w:pStyle w:val="TofSectsHeading"/>
      </w:pPr>
      <w:r w:rsidRPr="00CE209D">
        <w:t>Table of Subdivisions</w:t>
      </w:r>
    </w:p>
    <w:p w:rsidR="004C5168" w:rsidRPr="00CE209D" w:rsidRDefault="004C5168" w:rsidP="004C5168">
      <w:pPr>
        <w:pStyle w:val="TofSectsSubdiv"/>
      </w:pPr>
      <w:r w:rsidRPr="00CE209D">
        <w:tab/>
        <w:t>Guide to Division</w:t>
      </w:r>
      <w:r w:rsidR="00CE209D">
        <w:t> </w:t>
      </w:r>
      <w:r w:rsidRPr="00CE209D">
        <w:t>390</w:t>
      </w:r>
    </w:p>
    <w:p w:rsidR="004C5168" w:rsidRPr="00CE209D" w:rsidRDefault="004C5168" w:rsidP="004C5168">
      <w:pPr>
        <w:pStyle w:val="TofSectsSubdiv"/>
        <w:rPr>
          <w:lang w:eastAsia="en-US"/>
        </w:rPr>
      </w:pPr>
      <w:r w:rsidRPr="00CE209D">
        <w:t>390</w:t>
      </w:r>
      <w:r w:rsidR="00CE209D">
        <w:noBreakHyphen/>
      </w:r>
      <w:r w:rsidRPr="00CE209D">
        <w:t>A</w:t>
      </w:r>
      <w:r w:rsidRPr="00CE209D">
        <w:rPr>
          <w:lang w:eastAsia="en-US"/>
        </w:rPr>
        <w:tab/>
      </w:r>
      <w:r w:rsidR="00C60278" w:rsidRPr="00CE209D">
        <w:t>Member information statements and roll</w:t>
      </w:r>
      <w:r w:rsidR="00CE209D">
        <w:noBreakHyphen/>
      </w:r>
      <w:r w:rsidR="00C60278" w:rsidRPr="00CE209D">
        <w:t>over superannuation benefit statements</w:t>
      </w:r>
    </w:p>
    <w:p w:rsidR="004C5168" w:rsidRPr="00CE209D" w:rsidRDefault="004C5168" w:rsidP="004C5168">
      <w:pPr>
        <w:pStyle w:val="TofSectsSubdiv"/>
        <w:rPr>
          <w:lang w:eastAsia="en-US"/>
        </w:rPr>
      </w:pPr>
      <w:r w:rsidRPr="00CE209D">
        <w:t>390</w:t>
      </w:r>
      <w:r w:rsidR="00CE209D">
        <w:noBreakHyphen/>
      </w:r>
      <w:r w:rsidRPr="00CE209D">
        <w:t>B</w:t>
      </w:r>
      <w:r w:rsidRPr="00CE209D">
        <w:rPr>
          <w:lang w:eastAsia="en-US"/>
        </w:rPr>
        <w:tab/>
      </w:r>
      <w:r w:rsidRPr="00CE209D">
        <w:t>Statements relating to release authorities</w:t>
      </w:r>
    </w:p>
    <w:p w:rsidR="004C5168" w:rsidRPr="00CE209D" w:rsidRDefault="004C5168" w:rsidP="004C5168">
      <w:pPr>
        <w:pStyle w:val="TofSectsSubdiv"/>
        <w:rPr>
          <w:lang w:eastAsia="en-US"/>
        </w:rPr>
      </w:pPr>
      <w:r w:rsidRPr="00CE209D">
        <w:t>390</w:t>
      </w:r>
      <w:r w:rsidR="00CE209D">
        <w:noBreakHyphen/>
      </w:r>
      <w:r w:rsidRPr="00CE209D">
        <w:t>C</w:t>
      </w:r>
      <w:r w:rsidRPr="00CE209D">
        <w:rPr>
          <w:lang w:eastAsia="en-US"/>
        </w:rPr>
        <w:tab/>
      </w:r>
      <w:r w:rsidRPr="00CE209D">
        <w:t>Other statements</w:t>
      </w:r>
    </w:p>
    <w:p w:rsidR="004C5168" w:rsidRPr="00CE209D" w:rsidRDefault="004C5168" w:rsidP="004C5168">
      <w:pPr>
        <w:pStyle w:val="ActHead4"/>
      </w:pPr>
      <w:bookmarkStart w:id="1093" w:name="_Toc392596199"/>
      <w:r w:rsidRPr="00CE209D">
        <w:rPr>
          <w:rStyle w:val="CharSubdNo"/>
        </w:rPr>
        <w:t>Guide to Division</w:t>
      </w:r>
      <w:r w:rsidR="00CE209D">
        <w:rPr>
          <w:rStyle w:val="CharSubdNo"/>
        </w:rPr>
        <w:t> </w:t>
      </w:r>
      <w:r w:rsidRPr="00CE209D">
        <w:rPr>
          <w:rStyle w:val="CharSubdNo"/>
        </w:rPr>
        <w:t>3</w:t>
      </w:r>
      <w:r w:rsidRPr="00CE209D">
        <w:rPr>
          <w:rStyle w:val="CharSubdText"/>
        </w:rPr>
        <w:t>9</w:t>
      </w:r>
      <w:r w:rsidRPr="00CE209D">
        <w:t>0</w:t>
      </w:r>
      <w:bookmarkEnd w:id="1093"/>
    </w:p>
    <w:p w:rsidR="004C5168" w:rsidRPr="00CE209D" w:rsidRDefault="004C5168" w:rsidP="004C5168">
      <w:pPr>
        <w:pStyle w:val="ActHead5"/>
      </w:pPr>
      <w:bookmarkStart w:id="1094" w:name="_Toc392596200"/>
      <w:r w:rsidRPr="00CE209D">
        <w:rPr>
          <w:rStyle w:val="CharSectno"/>
        </w:rPr>
        <w:t>390</w:t>
      </w:r>
      <w:r w:rsidR="00CE209D">
        <w:rPr>
          <w:rStyle w:val="CharSectno"/>
        </w:rPr>
        <w:noBreakHyphen/>
      </w:r>
      <w:r w:rsidRPr="00CE209D">
        <w:rPr>
          <w:rStyle w:val="CharSectno"/>
        </w:rPr>
        <w:t>1</w:t>
      </w:r>
      <w:r w:rsidRPr="00CE209D">
        <w:t xml:space="preserve">  What this Division is about</w:t>
      </w:r>
      <w:bookmarkEnd w:id="1094"/>
    </w:p>
    <w:p w:rsidR="004C5168" w:rsidRPr="00CE209D" w:rsidRDefault="004C5168" w:rsidP="004C5168">
      <w:pPr>
        <w:pStyle w:val="BoxText"/>
      </w:pPr>
      <w:r w:rsidRPr="00CE209D">
        <w:t>Superannuation providers must give the Commissioner information about superannuation plans (such as contributions to superannuation plans) periodically.</w:t>
      </w:r>
    </w:p>
    <w:p w:rsidR="004C5168" w:rsidRPr="00CE209D" w:rsidRDefault="004C5168" w:rsidP="004C5168">
      <w:pPr>
        <w:pStyle w:val="BoxText"/>
      </w:pPr>
      <w:r w:rsidRPr="00CE209D">
        <w:t>Superannuation providers are also required to give information about roll</w:t>
      </w:r>
      <w:r w:rsidR="00CE209D">
        <w:noBreakHyphen/>
      </w:r>
      <w:r w:rsidRPr="00CE209D">
        <w:t>over superannuation benefits paid from superannuation plans.</w:t>
      </w:r>
    </w:p>
    <w:p w:rsidR="00C1208E" w:rsidRPr="00CE209D" w:rsidRDefault="00C1208E" w:rsidP="00C1208E">
      <w:pPr>
        <w:pStyle w:val="notetext"/>
      </w:pPr>
      <w:r w:rsidRPr="00CE209D">
        <w:t>Note:</w:t>
      </w:r>
      <w:r w:rsidRPr="00CE209D">
        <w:tab/>
        <w:t>For requirements for payment summaries in relation to superannuation lump sums, see section</w:t>
      </w:r>
      <w:r w:rsidR="00CE209D">
        <w:t> </w:t>
      </w:r>
      <w:r w:rsidRPr="00CE209D">
        <w:t>16</w:t>
      </w:r>
      <w:r w:rsidR="00CE209D">
        <w:noBreakHyphen/>
      </w:r>
      <w:r w:rsidRPr="00CE209D">
        <w:t>165.</w:t>
      </w:r>
    </w:p>
    <w:p w:rsidR="00C60278" w:rsidRPr="00CE209D" w:rsidRDefault="00C60278" w:rsidP="00C60278">
      <w:pPr>
        <w:pStyle w:val="ActHead4"/>
      </w:pPr>
      <w:bookmarkStart w:id="1095" w:name="_Toc392596201"/>
      <w:r w:rsidRPr="00CE209D">
        <w:rPr>
          <w:rStyle w:val="CharSubdNo"/>
        </w:rPr>
        <w:t>Subdivision</w:t>
      </w:r>
      <w:r w:rsidR="00CE209D">
        <w:rPr>
          <w:rStyle w:val="CharSubdNo"/>
        </w:rPr>
        <w:t> </w:t>
      </w:r>
      <w:r w:rsidRPr="00CE209D">
        <w:rPr>
          <w:rStyle w:val="CharSubdNo"/>
        </w:rPr>
        <w:t>390</w:t>
      </w:r>
      <w:r w:rsidR="00CE209D">
        <w:rPr>
          <w:rStyle w:val="CharSubdNo"/>
        </w:rPr>
        <w:noBreakHyphen/>
      </w:r>
      <w:r w:rsidRPr="00CE209D">
        <w:rPr>
          <w:rStyle w:val="CharSubdNo"/>
        </w:rPr>
        <w:t>A</w:t>
      </w:r>
      <w:r w:rsidRPr="00CE209D">
        <w:t>—</w:t>
      </w:r>
      <w:r w:rsidRPr="00CE209D">
        <w:rPr>
          <w:rStyle w:val="CharSubdText"/>
        </w:rPr>
        <w:t>Member information statements and roll</w:t>
      </w:r>
      <w:r w:rsidR="00CE209D">
        <w:rPr>
          <w:rStyle w:val="CharSubdText"/>
        </w:rPr>
        <w:noBreakHyphen/>
      </w:r>
      <w:r w:rsidRPr="00CE209D">
        <w:rPr>
          <w:rStyle w:val="CharSubdText"/>
        </w:rPr>
        <w:t>over superannuation benefit statements</w:t>
      </w:r>
      <w:bookmarkEnd w:id="1095"/>
    </w:p>
    <w:p w:rsidR="00175C9A" w:rsidRPr="00CE209D" w:rsidRDefault="00175C9A" w:rsidP="00175C9A">
      <w:pPr>
        <w:pStyle w:val="ActHead5"/>
      </w:pPr>
      <w:bookmarkStart w:id="1096" w:name="_Toc392596202"/>
      <w:r w:rsidRPr="00CE209D">
        <w:rPr>
          <w:rStyle w:val="CharSectno"/>
        </w:rPr>
        <w:t>390</w:t>
      </w:r>
      <w:r w:rsidR="00CE209D">
        <w:rPr>
          <w:rStyle w:val="CharSectno"/>
        </w:rPr>
        <w:noBreakHyphen/>
      </w:r>
      <w:r w:rsidRPr="00CE209D">
        <w:rPr>
          <w:rStyle w:val="CharSectno"/>
        </w:rPr>
        <w:t>5</w:t>
      </w:r>
      <w:r w:rsidRPr="00CE209D">
        <w:t xml:space="preserve">  Member information statements</w:t>
      </w:r>
      <w:bookmarkEnd w:id="1096"/>
    </w:p>
    <w:p w:rsidR="00745E2C" w:rsidRPr="00CE209D" w:rsidRDefault="00745E2C" w:rsidP="00745E2C">
      <w:pPr>
        <w:pStyle w:val="subsection"/>
      </w:pPr>
      <w:r w:rsidRPr="00CE209D">
        <w:tab/>
        <w:t>(1)</w:t>
      </w:r>
      <w:r w:rsidRPr="00CE209D">
        <w:tab/>
        <w:t xml:space="preserve">A </w:t>
      </w:r>
      <w:r w:rsidR="00CE209D" w:rsidRPr="00CE209D">
        <w:rPr>
          <w:position w:val="6"/>
          <w:sz w:val="16"/>
        </w:rPr>
        <w:t>*</w:t>
      </w:r>
      <w:r w:rsidRPr="00CE209D">
        <w:t xml:space="preserve">superannuation provider in relation to a </w:t>
      </w:r>
      <w:r w:rsidR="00CE209D" w:rsidRPr="00CE209D">
        <w:rPr>
          <w:position w:val="6"/>
          <w:sz w:val="16"/>
        </w:rPr>
        <w:t>*</w:t>
      </w:r>
      <w:r w:rsidRPr="00CE209D">
        <w:t xml:space="preserve">superannuation plan must give the Commissioner a statement in relation to an individual if the individual held a </w:t>
      </w:r>
      <w:r w:rsidR="00CE209D" w:rsidRPr="00CE209D">
        <w:rPr>
          <w:position w:val="6"/>
          <w:sz w:val="16"/>
        </w:rPr>
        <w:t>*</w:t>
      </w:r>
      <w:r w:rsidRPr="00CE209D">
        <w:t xml:space="preserve">superannuation interest in the plan at any time during the period specified in a determination under </w:t>
      </w:r>
      <w:r w:rsidR="00CE209D">
        <w:t>subsection (</w:t>
      </w:r>
      <w:r w:rsidRPr="00CE209D">
        <w:t>6).</w:t>
      </w:r>
    </w:p>
    <w:p w:rsidR="00745E2C" w:rsidRPr="00CE209D" w:rsidRDefault="00745E2C" w:rsidP="00745E2C">
      <w:pPr>
        <w:pStyle w:val="notetext"/>
      </w:pPr>
      <w:r w:rsidRPr="00CE209D">
        <w:t>Note 1:</w:t>
      </w:r>
      <w:r w:rsidRPr="00CE209D">
        <w:tab/>
        <w:t>Section</w:t>
      </w:r>
      <w:r w:rsidR="00CE209D">
        <w:t> </w:t>
      </w:r>
      <w:r w:rsidRPr="00CE209D">
        <w:t>286</w:t>
      </w:r>
      <w:r w:rsidR="00CE209D">
        <w:noBreakHyphen/>
      </w:r>
      <w:r w:rsidRPr="00CE209D">
        <w:t>75 provides an administrative penalty for breach of this subsection.</w:t>
      </w:r>
    </w:p>
    <w:p w:rsidR="002F2654" w:rsidRPr="00CE209D" w:rsidRDefault="00745E2C" w:rsidP="002F2654">
      <w:pPr>
        <w:pStyle w:val="notetext"/>
      </w:pPr>
      <w:r w:rsidRPr="00CE209D">
        <w:t>Note 2:</w:t>
      </w:r>
      <w:r w:rsidRPr="00CE209D">
        <w:tab/>
        <w:t>A person may make a complaint to the Superannuation Complaints Tribunal under section</w:t>
      </w:r>
      <w:r w:rsidR="00CE209D">
        <w:t> </w:t>
      </w:r>
      <w:r w:rsidRPr="00CE209D">
        <w:t xml:space="preserve">15CA of the </w:t>
      </w:r>
      <w:r w:rsidRPr="00CE209D">
        <w:rPr>
          <w:i/>
        </w:rPr>
        <w:t>Superannuation (Resolution of Complaints) Act 1993</w:t>
      </w:r>
      <w:r w:rsidRPr="00CE209D">
        <w:t xml:space="preserve"> if the person is dissatisfied with a statement given to the C</w:t>
      </w:r>
      <w:r w:rsidR="002F2654" w:rsidRPr="00CE209D">
        <w:t>ommissioner by a superannuation provider under this section.</w:t>
      </w:r>
    </w:p>
    <w:p w:rsidR="004C5168" w:rsidRPr="00CE209D" w:rsidRDefault="004C5168" w:rsidP="004C5168">
      <w:pPr>
        <w:pStyle w:val="subsection"/>
      </w:pPr>
      <w:r w:rsidRPr="00CE209D">
        <w:tab/>
        <w:t>(4)</w:t>
      </w:r>
      <w:r w:rsidRPr="00CE209D">
        <w:tab/>
        <w:t xml:space="preserve">A statement under </w:t>
      </w:r>
      <w:r w:rsidR="00CE209D">
        <w:t>subsection (</w:t>
      </w:r>
      <w:r w:rsidRPr="00CE209D">
        <w:t xml:space="preserve">1) must be in the </w:t>
      </w:r>
      <w:r w:rsidR="00CE209D" w:rsidRPr="00CE209D">
        <w:rPr>
          <w:position w:val="6"/>
          <w:sz w:val="16"/>
        </w:rPr>
        <w:t>*</w:t>
      </w:r>
      <w:r w:rsidRPr="00CE209D">
        <w:t>approved form.</w:t>
      </w:r>
    </w:p>
    <w:p w:rsidR="004C5168" w:rsidRPr="00CE209D" w:rsidRDefault="004C5168" w:rsidP="004C5168">
      <w:pPr>
        <w:pStyle w:val="subsection"/>
      </w:pPr>
      <w:r w:rsidRPr="00CE209D">
        <w:tab/>
        <w:t>(5)</w:t>
      </w:r>
      <w:r w:rsidRPr="00CE209D">
        <w:tab/>
        <w:t xml:space="preserve">The statement must be given to the Commissioner on a day specified in the determination under </w:t>
      </w:r>
      <w:r w:rsidR="00CE209D">
        <w:t>subsection (</w:t>
      </w:r>
      <w:r w:rsidRPr="00CE209D">
        <w:t>6).</w:t>
      </w:r>
    </w:p>
    <w:p w:rsidR="004C5168" w:rsidRPr="00CE209D" w:rsidRDefault="004C5168" w:rsidP="004C5168">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4C5168" w:rsidRPr="00CE209D" w:rsidRDefault="004C5168" w:rsidP="004C5168">
      <w:pPr>
        <w:pStyle w:val="subsection"/>
      </w:pPr>
      <w:r w:rsidRPr="00CE209D">
        <w:tab/>
        <w:t>(6)</w:t>
      </w:r>
      <w:r w:rsidRPr="00CE209D">
        <w:tab/>
        <w:t>The Commissioner may determine, by legislative instrument:</w:t>
      </w:r>
    </w:p>
    <w:p w:rsidR="004C5168" w:rsidRPr="00CE209D" w:rsidRDefault="004C5168" w:rsidP="004C5168">
      <w:pPr>
        <w:pStyle w:val="paragraph"/>
      </w:pPr>
      <w:r w:rsidRPr="00CE209D">
        <w:tab/>
        <w:t>(a)</w:t>
      </w:r>
      <w:r w:rsidRPr="00CE209D">
        <w:tab/>
        <w:t xml:space="preserve">the period mentioned in </w:t>
      </w:r>
      <w:r w:rsidR="00CE209D">
        <w:t>subsection (</w:t>
      </w:r>
      <w:r w:rsidRPr="00CE209D">
        <w:t>1); and</w:t>
      </w:r>
    </w:p>
    <w:p w:rsidR="004C5168" w:rsidRPr="00CE209D" w:rsidRDefault="004C5168" w:rsidP="004C5168">
      <w:pPr>
        <w:pStyle w:val="paragraph"/>
      </w:pPr>
      <w:r w:rsidRPr="00CE209D">
        <w:tab/>
        <w:t>(b)</w:t>
      </w:r>
      <w:r w:rsidRPr="00CE209D">
        <w:tab/>
        <w:t>the day on which a statement must be given to the Commissioner.</w:t>
      </w:r>
    </w:p>
    <w:p w:rsidR="004C5168" w:rsidRPr="00CE209D" w:rsidRDefault="004C5168" w:rsidP="004C5168">
      <w:pPr>
        <w:pStyle w:val="subsection"/>
      </w:pPr>
      <w:r w:rsidRPr="00CE209D">
        <w:tab/>
        <w:t>(7)</w:t>
      </w:r>
      <w:r w:rsidRPr="00CE209D">
        <w:tab/>
        <w:t>The period specified in the determination:</w:t>
      </w:r>
    </w:p>
    <w:p w:rsidR="004C5168" w:rsidRPr="00CE209D" w:rsidRDefault="004C5168" w:rsidP="004C5168">
      <w:pPr>
        <w:pStyle w:val="paragraph"/>
      </w:pPr>
      <w:r w:rsidRPr="00CE209D">
        <w:tab/>
        <w:t>(a)</w:t>
      </w:r>
      <w:r w:rsidRPr="00CE209D">
        <w:tab/>
        <w:t>may be:</w:t>
      </w:r>
    </w:p>
    <w:p w:rsidR="004C5168" w:rsidRPr="00CE209D" w:rsidRDefault="004C5168" w:rsidP="004C5168">
      <w:pPr>
        <w:pStyle w:val="paragraphsub"/>
      </w:pPr>
      <w:r w:rsidRPr="00CE209D">
        <w:tab/>
        <w:t>(i)</w:t>
      </w:r>
      <w:r w:rsidRPr="00CE209D">
        <w:tab/>
        <w:t>all or part of an income year; or</w:t>
      </w:r>
    </w:p>
    <w:p w:rsidR="004C5168" w:rsidRPr="00CE209D" w:rsidRDefault="004C5168" w:rsidP="004C5168">
      <w:pPr>
        <w:pStyle w:val="paragraphsub"/>
      </w:pPr>
      <w:r w:rsidRPr="00CE209D">
        <w:tab/>
        <w:t>(ii)</w:t>
      </w:r>
      <w:r w:rsidRPr="00CE209D">
        <w:tab/>
        <w:t>all or part of a financial year; or</w:t>
      </w:r>
    </w:p>
    <w:p w:rsidR="004C5168" w:rsidRPr="00CE209D" w:rsidRDefault="004C5168" w:rsidP="004C5168">
      <w:pPr>
        <w:pStyle w:val="paragraphsub"/>
      </w:pPr>
      <w:r w:rsidRPr="00CE209D">
        <w:tab/>
        <w:t>(iii)</w:t>
      </w:r>
      <w:r w:rsidRPr="00CE209D">
        <w:tab/>
        <w:t>any other period; and</w:t>
      </w:r>
    </w:p>
    <w:p w:rsidR="004C5168" w:rsidRPr="00CE209D" w:rsidRDefault="004C5168" w:rsidP="004C5168">
      <w:pPr>
        <w:pStyle w:val="paragraph"/>
      </w:pPr>
      <w:r w:rsidRPr="00CE209D">
        <w:tab/>
        <w:t>(b)</w:t>
      </w:r>
      <w:r w:rsidRPr="00CE209D">
        <w:tab/>
        <w:t>may be different:</w:t>
      </w:r>
    </w:p>
    <w:p w:rsidR="004C5168" w:rsidRPr="00CE209D" w:rsidRDefault="004C5168" w:rsidP="004C5168">
      <w:pPr>
        <w:pStyle w:val="paragraphsub"/>
      </w:pPr>
      <w:r w:rsidRPr="00CE209D">
        <w:tab/>
        <w:t>(i)</w:t>
      </w:r>
      <w:r w:rsidRPr="00CE209D">
        <w:tab/>
        <w:t xml:space="preserve">for different kinds of </w:t>
      </w:r>
      <w:r w:rsidR="00CE209D" w:rsidRPr="00CE209D">
        <w:rPr>
          <w:position w:val="6"/>
          <w:sz w:val="16"/>
        </w:rPr>
        <w:t>*</w:t>
      </w:r>
      <w:r w:rsidRPr="00CE209D">
        <w:t>superannuation provider; and</w:t>
      </w:r>
    </w:p>
    <w:p w:rsidR="004C5168" w:rsidRPr="00CE209D" w:rsidRDefault="004C5168" w:rsidP="004C5168">
      <w:pPr>
        <w:pStyle w:val="paragraphsub"/>
      </w:pPr>
      <w:r w:rsidRPr="00CE209D">
        <w:tab/>
        <w:t>(ii)</w:t>
      </w:r>
      <w:r w:rsidRPr="00CE209D">
        <w:tab/>
        <w:t>in relation to any other matter.</w:t>
      </w:r>
    </w:p>
    <w:p w:rsidR="004C5168" w:rsidRPr="00CE209D" w:rsidRDefault="004C5168" w:rsidP="004C5168">
      <w:pPr>
        <w:pStyle w:val="subsection"/>
        <w:rPr>
          <w:b/>
          <w:i/>
        </w:rPr>
      </w:pPr>
      <w:r w:rsidRPr="00CE209D">
        <w:tab/>
        <w:t>(8)</w:t>
      </w:r>
      <w:r w:rsidRPr="00CE209D">
        <w:tab/>
      </w:r>
      <w:r w:rsidR="00CE209D">
        <w:t>Subsection (</w:t>
      </w:r>
      <w:r w:rsidRPr="00CE209D">
        <w:t>7) does not limit the way in which the determination may specify the period.</w:t>
      </w:r>
    </w:p>
    <w:p w:rsidR="004C5168" w:rsidRPr="00CE209D" w:rsidRDefault="004C5168" w:rsidP="004C5168">
      <w:pPr>
        <w:pStyle w:val="subsection"/>
      </w:pPr>
      <w:r w:rsidRPr="00CE209D">
        <w:tab/>
        <w:t>(9)</w:t>
      </w:r>
      <w:r w:rsidRPr="00CE209D">
        <w:tab/>
        <w:t xml:space="preserve">The </w:t>
      </w:r>
      <w:r w:rsidR="00CE209D" w:rsidRPr="00CE209D">
        <w:rPr>
          <w:position w:val="6"/>
          <w:sz w:val="16"/>
        </w:rPr>
        <w:t>*</w:t>
      </w:r>
      <w:r w:rsidRPr="00CE209D">
        <w:t>approved form may require the statement to contain the following information:</w:t>
      </w:r>
    </w:p>
    <w:p w:rsidR="004C5168" w:rsidRPr="00CE209D" w:rsidRDefault="004C5168" w:rsidP="004C5168">
      <w:pPr>
        <w:pStyle w:val="paragraph"/>
      </w:pPr>
      <w:r w:rsidRPr="00CE209D">
        <w:tab/>
        <w:t>(a)</w:t>
      </w:r>
      <w:r w:rsidRPr="00CE209D">
        <w:tab/>
        <w:t>information relating to the contributions</w:t>
      </w:r>
      <w:r w:rsidR="002F2654" w:rsidRPr="00CE209D">
        <w:t xml:space="preserve"> made to the </w:t>
      </w:r>
      <w:r w:rsidR="00CE209D" w:rsidRPr="00CE209D">
        <w:rPr>
          <w:position w:val="6"/>
          <w:sz w:val="16"/>
        </w:rPr>
        <w:t>*</w:t>
      </w:r>
      <w:r w:rsidR="002F2654" w:rsidRPr="00CE209D">
        <w:t>superannuation plan</w:t>
      </w:r>
      <w:r w:rsidRPr="00CE209D">
        <w:t>, including the amount and type of the contributions;</w:t>
      </w:r>
    </w:p>
    <w:p w:rsidR="007D37BD" w:rsidRPr="00CE209D" w:rsidRDefault="007D37BD" w:rsidP="007D37BD">
      <w:pPr>
        <w:pStyle w:val="paragraph"/>
      </w:pPr>
      <w:r w:rsidRPr="00CE209D">
        <w:tab/>
        <w:t>(b)</w:t>
      </w:r>
      <w:r w:rsidRPr="00CE209D">
        <w:tab/>
        <w:t xml:space="preserve">the </w:t>
      </w:r>
      <w:r w:rsidR="00CE209D" w:rsidRPr="00CE209D">
        <w:rPr>
          <w:position w:val="6"/>
          <w:sz w:val="16"/>
        </w:rPr>
        <w:t>*</w:t>
      </w:r>
      <w:r w:rsidRPr="00CE209D">
        <w:t xml:space="preserve">value of any </w:t>
      </w:r>
      <w:r w:rsidR="00CE209D" w:rsidRPr="00CE209D">
        <w:rPr>
          <w:position w:val="6"/>
          <w:sz w:val="16"/>
        </w:rPr>
        <w:t>*</w:t>
      </w:r>
      <w:r w:rsidRPr="00CE209D">
        <w:t>superannuation interest, or superannuation account, the individual held in the superannuation plan at a particular time;</w:t>
      </w:r>
    </w:p>
    <w:p w:rsidR="007D37BD" w:rsidRPr="00CE209D" w:rsidRDefault="007D37BD" w:rsidP="007D37BD">
      <w:pPr>
        <w:pStyle w:val="paragraph"/>
      </w:pPr>
      <w:r w:rsidRPr="00CE209D">
        <w:tab/>
        <w:t>(c)</w:t>
      </w:r>
      <w:r w:rsidRPr="00CE209D">
        <w:tab/>
        <w:t>if no contributions were made to the superannuation plan in respect of the individual during the period—a statement to that effect.</w:t>
      </w:r>
    </w:p>
    <w:p w:rsidR="00A418D2" w:rsidRPr="00CE209D" w:rsidRDefault="00A418D2" w:rsidP="00A418D2">
      <w:pPr>
        <w:pStyle w:val="subsection"/>
      </w:pPr>
      <w:r w:rsidRPr="00CE209D">
        <w:tab/>
        <w:t>(9A)</w:t>
      </w:r>
      <w:r w:rsidRPr="00CE209D">
        <w:tab/>
        <w:t>Treat the following as contributions for the purposes of this section:</w:t>
      </w:r>
    </w:p>
    <w:p w:rsidR="00A418D2" w:rsidRPr="00CE209D" w:rsidRDefault="00A418D2" w:rsidP="00A418D2">
      <w:pPr>
        <w:pStyle w:val="paragraph"/>
      </w:pPr>
      <w:r w:rsidRPr="00CE209D">
        <w:tab/>
        <w:t>(a)</w:t>
      </w:r>
      <w:r w:rsidRPr="00CE209D">
        <w:tab/>
      </w:r>
      <w:r w:rsidR="00CE209D" w:rsidRPr="00CE209D">
        <w:rPr>
          <w:position w:val="6"/>
          <w:sz w:val="16"/>
        </w:rPr>
        <w:t>*</w:t>
      </w:r>
      <w:r w:rsidRPr="00CE209D">
        <w:t xml:space="preserve">notional taxed contributions in relation to a </w:t>
      </w:r>
      <w:r w:rsidR="00CE209D" w:rsidRPr="00CE209D">
        <w:rPr>
          <w:position w:val="6"/>
          <w:sz w:val="16"/>
        </w:rPr>
        <w:t>*</w:t>
      </w:r>
      <w:r w:rsidRPr="00CE209D">
        <w:t xml:space="preserve">defined benefit interest in the </w:t>
      </w:r>
      <w:r w:rsidR="00CE209D" w:rsidRPr="00CE209D">
        <w:rPr>
          <w:position w:val="6"/>
          <w:sz w:val="16"/>
        </w:rPr>
        <w:t>*</w:t>
      </w:r>
      <w:r w:rsidRPr="00CE209D">
        <w:t>superannuation plan;</w:t>
      </w:r>
    </w:p>
    <w:p w:rsidR="00A418D2" w:rsidRPr="00CE209D" w:rsidRDefault="00A418D2" w:rsidP="00A418D2">
      <w:pPr>
        <w:pStyle w:val="paragraph"/>
      </w:pPr>
      <w:r w:rsidRPr="00CE209D">
        <w:tab/>
        <w:t>(b)</w:t>
      </w:r>
      <w:r w:rsidRPr="00CE209D">
        <w:tab/>
        <w:t xml:space="preserve">amounts, mentioned in </w:t>
      </w:r>
      <w:r w:rsidR="00BB4EB2" w:rsidRPr="00CE209D">
        <w:t>subsection</w:t>
      </w:r>
      <w:r w:rsidR="00CE209D">
        <w:t> </w:t>
      </w:r>
      <w:r w:rsidR="00BB4EB2" w:rsidRPr="00CE209D">
        <w:t>291</w:t>
      </w:r>
      <w:r w:rsidR="00CE209D">
        <w:noBreakHyphen/>
      </w:r>
      <w:r w:rsidR="00BB4EB2" w:rsidRPr="00CE209D">
        <w:t xml:space="preserve">25(3) </w:t>
      </w:r>
      <w:r w:rsidRPr="00CE209D">
        <w:t>or paragraph</w:t>
      </w:r>
      <w:r w:rsidR="00CE209D">
        <w:t> </w:t>
      </w:r>
      <w:r w:rsidRPr="00CE209D">
        <w:t>292</w:t>
      </w:r>
      <w:r w:rsidR="00CE209D">
        <w:noBreakHyphen/>
      </w:r>
      <w:r w:rsidRPr="00CE209D">
        <w:t xml:space="preserve">90(4)(a) of the </w:t>
      </w:r>
      <w:r w:rsidRPr="00CE209D">
        <w:rPr>
          <w:i/>
        </w:rPr>
        <w:t>Income Tax Assessment Act 1997</w:t>
      </w:r>
      <w:r w:rsidRPr="00CE209D">
        <w:t xml:space="preserve">, allocated by the </w:t>
      </w:r>
      <w:r w:rsidR="00CE209D" w:rsidRPr="00CE209D">
        <w:rPr>
          <w:position w:val="6"/>
          <w:sz w:val="16"/>
        </w:rPr>
        <w:t>*</w:t>
      </w:r>
      <w:r w:rsidRPr="00CE209D">
        <w:t>superannuation provider in relation to the superannuation plan;</w:t>
      </w:r>
    </w:p>
    <w:p w:rsidR="00A418D2" w:rsidRPr="00CE209D" w:rsidRDefault="00A418D2" w:rsidP="00A418D2">
      <w:pPr>
        <w:pStyle w:val="paragraph"/>
      </w:pPr>
      <w:r w:rsidRPr="00CE209D">
        <w:tab/>
        <w:t>(c)</w:t>
      </w:r>
      <w:r w:rsidRPr="00CE209D">
        <w:tab/>
        <w:t>amounts mentioned in paragraph</w:t>
      </w:r>
      <w:r w:rsidR="00CE209D">
        <w:t> </w:t>
      </w:r>
      <w:r w:rsidRPr="00CE209D">
        <w:t>292</w:t>
      </w:r>
      <w:r w:rsidR="00CE209D">
        <w:noBreakHyphen/>
      </w:r>
      <w:r w:rsidRPr="00CE209D">
        <w:t>90(4)(c) of that Act</w:t>
      </w:r>
      <w:r w:rsidR="00B37E8A" w:rsidRPr="00CE209D">
        <w:t>;</w:t>
      </w:r>
    </w:p>
    <w:p w:rsidR="00B37E8A" w:rsidRPr="00CE209D" w:rsidRDefault="00B37E8A" w:rsidP="00B37E8A">
      <w:pPr>
        <w:pStyle w:val="paragraph"/>
      </w:pPr>
      <w:r w:rsidRPr="00CE209D">
        <w:tab/>
        <w:t>(d)</w:t>
      </w:r>
      <w:r w:rsidRPr="00CE209D">
        <w:tab/>
      </w:r>
      <w:r w:rsidR="00CE209D" w:rsidRPr="00CE209D">
        <w:rPr>
          <w:position w:val="6"/>
          <w:sz w:val="16"/>
        </w:rPr>
        <w:t>*</w:t>
      </w:r>
      <w:r w:rsidRPr="00CE209D">
        <w:t xml:space="preserve">defined benefit contributions in relation to a </w:t>
      </w:r>
      <w:r w:rsidR="00CE209D" w:rsidRPr="00CE209D">
        <w:rPr>
          <w:position w:val="6"/>
          <w:sz w:val="16"/>
        </w:rPr>
        <w:t>*</w:t>
      </w:r>
      <w:r w:rsidRPr="00CE209D">
        <w:t>defined benefit interest in the superannuation plan.</w:t>
      </w:r>
    </w:p>
    <w:p w:rsidR="004C5168" w:rsidRPr="00CE209D" w:rsidRDefault="004C5168" w:rsidP="004C5168">
      <w:pPr>
        <w:pStyle w:val="subsection"/>
      </w:pPr>
      <w:r w:rsidRPr="00CE209D">
        <w:tab/>
        <w:t>(10)</w:t>
      </w:r>
      <w:r w:rsidRPr="00CE209D">
        <w:tab/>
      </w:r>
      <w:r w:rsidR="00CE209D">
        <w:t>Subsection (</w:t>
      </w:r>
      <w:r w:rsidRPr="00CE209D">
        <w:t xml:space="preserve">9) does not limit the information that the </w:t>
      </w:r>
      <w:r w:rsidR="00CE209D" w:rsidRPr="00CE209D">
        <w:rPr>
          <w:position w:val="6"/>
          <w:sz w:val="16"/>
        </w:rPr>
        <w:t>*</w:t>
      </w:r>
      <w:r w:rsidRPr="00CE209D">
        <w:t>approved form may require the statement to contain.</w:t>
      </w:r>
    </w:p>
    <w:p w:rsidR="004C5168" w:rsidRPr="00CE209D" w:rsidRDefault="004C5168" w:rsidP="004C5168">
      <w:pPr>
        <w:pStyle w:val="subsection"/>
      </w:pPr>
      <w:r w:rsidRPr="00CE209D">
        <w:tab/>
        <w:t>(11)</w:t>
      </w:r>
      <w:r w:rsidRPr="00CE209D">
        <w:tab/>
        <w:t xml:space="preserve">The </w:t>
      </w:r>
      <w:r w:rsidR="00CE209D" w:rsidRPr="00CE209D">
        <w:rPr>
          <w:position w:val="6"/>
          <w:sz w:val="16"/>
        </w:rPr>
        <w:t>*</w:t>
      </w:r>
      <w:r w:rsidRPr="00CE209D">
        <w:t xml:space="preserve">approved form may require the statement to contain the </w:t>
      </w:r>
      <w:r w:rsidR="00CE209D" w:rsidRPr="00CE209D">
        <w:rPr>
          <w:position w:val="6"/>
          <w:sz w:val="16"/>
        </w:rPr>
        <w:t>*</w:t>
      </w:r>
      <w:r w:rsidRPr="00CE209D">
        <w:t>tax file number of:</w:t>
      </w:r>
    </w:p>
    <w:p w:rsidR="004C5168" w:rsidRPr="00CE209D" w:rsidRDefault="004C5168" w:rsidP="004C5168">
      <w:pPr>
        <w:pStyle w:val="paragraph"/>
      </w:pPr>
      <w:r w:rsidRPr="00CE209D">
        <w:tab/>
        <w:t>(a)</w:t>
      </w:r>
      <w:r w:rsidRPr="00CE209D">
        <w:tab/>
        <w:t xml:space="preserve">the </w:t>
      </w:r>
      <w:r w:rsidR="00CE209D" w:rsidRPr="00CE209D">
        <w:rPr>
          <w:position w:val="6"/>
          <w:sz w:val="16"/>
        </w:rPr>
        <w:t>*</w:t>
      </w:r>
      <w:r w:rsidRPr="00CE209D">
        <w:t>superannuation provider; and</w:t>
      </w:r>
    </w:p>
    <w:p w:rsidR="004C5168" w:rsidRPr="00CE209D" w:rsidRDefault="004C5168" w:rsidP="004C5168">
      <w:pPr>
        <w:pStyle w:val="paragraph"/>
      </w:pPr>
      <w:r w:rsidRPr="00CE209D">
        <w:tab/>
        <w:t>(b)</w:t>
      </w:r>
      <w:r w:rsidRPr="00CE209D">
        <w:tab/>
        <w:t xml:space="preserve">the </w:t>
      </w:r>
      <w:r w:rsidR="00CE209D" w:rsidRPr="00CE209D">
        <w:rPr>
          <w:position w:val="6"/>
          <w:sz w:val="16"/>
        </w:rPr>
        <w:t>*</w:t>
      </w:r>
      <w:r w:rsidRPr="00CE209D">
        <w:t>superannuation plan; and</w:t>
      </w:r>
    </w:p>
    <w:p w:rsidR="004C5168" w:rsidRPr="00CE209D" w:rsidRDefault="004C5168" w:rsidP="004C5168">
      <w:pPr>
        <w:pStyle w:val="paragraph"/>
      </w:pPr>
      <w:r w:rsidRPr="00CE209D">
        <w:tab/>
        <w:t>(c)</w:t>
      </w:r>
      <w:r w:rsidRPr="00CE209D">
        <w:tab/>
        <w:t xml:space="preserve">the individual </w:t>
      </w:r>
      <w:r w:rsidR="00BD6D36" w:rsidRPr="00CE209D">
        <w:t xml:space="preserve">who holds the </w:t>
      </w:r>
      <w:r w:rsidR="00CE209D" w:rsidRPr="00CE209D">
        <w:rPr>
          <w:position w:val="6"/>
          <w:sz w:val="16"/>
        </w:rPr>
        <w:t>*</w:t>
      </w:r>
      <w:r w:rsidR="00BD6D36" w:rsidRPr="00CE209D">
        <w:t>superannuation interest in the plan</w:t>
      </w:r>
      <w:r w:rsidRPr="00CE209D">
        <w:t xml:space="preserve"> if:</w:t>
      </w:r>
    </w:p>
    <w:p w:rsidR="004C5168" w:rsidRPr="00CE209D" w:rsidRDefault="004C5168" w:rsidP="004C5168">
      <w:pPr>
        <w:pStyle w:val="paragraphsub"/>
      </w:pPr>
      <w:r w:rsidRPr="00CE209D">
        <w:tab/>
        <w:t>(i)</w:t>
      </w:r>
      <w:r w:rsidRPr="00CE209D">
        <w:tab/>
        <w:t>the individual has quoted the individual’s tax file number to the superannuation provider; or</w:t>
      </w:r>
    </w:p>
    <w:p w:rsidR="004C5168" w:rsidRPr="00CE209D" w:rsidRDefault="004C5168" w:rsidP="004C5168">
      <w:pPr>
        <w:pStyle w:val="paragraphsub"/>
      </w:pPr>
      <w:r w:rsidRPr="00CE209D">
        <w:tab/>
        <w:t>(ii)</w:t>
      </w:r>
      <w:r w:rsidRPr="00CE209D">
        <w:tab/>
        <w:t>a person has quoted the individual’s tax file number to the superannuation provider (and had authority to do so).</w:t>
      </w:r>
    </w:p>
    <w:p w:rsidR="004C5168" w:rsidRPr="00CE209D" w:rsidRDefault="004C5168" w:rsidP="00F16015">
      <w:pPr>
        <w:pStyle w:val="ActHead5"/>
      </w:pPr>
      <w:bookmarkStart w:id="1097" w:name="_Toc392596203"/>
      <w:r w:rsidRPr="00CE209D">
        <w:rPr>
          <w:rStyle w:val="CharSectno"/>
        </w:rPr>
        <w:t>390</w:t>
      </w:r>
      <w:r w:rsidR="00CE209D">
        <w:rPr>
          <w:rStyle w:val="CharSectno"/>
        </w:rPr>
        <w:noBreakHyphen/>
      </w:r>
      <w:r w:rsidRPr="00CE209D">
        <w:rPr>
          <w:rStyle w:val="CharSectno"/>
        </w:rPr>
        <w:t>10</w:t>
      </w:r>
      <w:r w:rsidRPr="00CE209D">
        <w:t xml:space="preserve">  Statements about roll</w:t>
      </w:r>
      <w:r w:rsidR="00CE209D">
        <w:noBreakHyphen/>
      </w:r>
      <w:r w:rsidRPr="00CE209D">
        <w:t>over superannuation benefits etc.</w:t>
      </w:r>
      <w:bookmarkEnd w:id="1097"/>
    </w:p>
    <w:p w:rsidR="004C5168" w:rsidRPr="00CE209D" w:rsidRDefault="004C5168" w:rsidP="00F16015">
      <w:pPr>
        <w:pStyle w:val="subsection"/>
        <w:keepNext/>
        <w:keepLines/>
      </w:pPr>
      <w:r w:rsidRPr="00CE209D">
        <w:tab/>
        <w:t>(1)</w:t>
      </w:r>
      <w:r w:rsidRPr="00CE209D">
        <w:tab/>
        <w:t>This section applies if:</w:t>
      </w:r>
    </w:p>
    <w:p w:rsidR="004C5168" w:rsidRPr="00CE209D" w:rsidRDefault="004C5168" w:rsidP="00F16015">
      <w:pPr>
        <w:pStyle w:val="paragraph"/>
        <w:keepNext/>
        <w:keepLines/>
      </w:pPr>
      <w:r w:rsidRPr="00CE209D">
        <w:tab/>
        <w:t>(a)</w:t>
      </w:r>
      <w:r w:rsidRPr="00CE209D">
        <w:tab/>
        <w:t xml:space="preserve">a </w:t>
      </w:r>
      <w:r w:rsidR="00CE209D" w:rsidRPr="00CE209D">
        <w:rPr>
          <w:position w:val="6"/>
          <w:sz w:val="16"/>
        </w:rPr>
        <w:t>*</w:t>
      </w:r>
      <w:r w:rsidRPr="00CE209D">
        <w:t xml:space="preserve">superannuation provider (the </w:t>
      </w:r>
      <w:r w:rsidRPr="00CE209D">
        <w:rPr>
          <w:b/>
          <w:i/>
        </w:rPr>
        <w:t>first provider</w:t>
      </w:r>
      <w:r w:rsidRPr="00CE209D">
        <w:t xml:space="preserve">) in relation to a </w:t>
      </w:r>
      <w:r w:rsidR="00CE209D" w:rsidRPr="00CE209D">
        <w:rPr>
          <w:position w:val="6"/>
          <w:sz w:val="16"/>
        </w:rPr>
        <w:t>*</w:t>
      </w:r>
      <w:r w:rsidRPr="00CE209D">
        <w:t xml:space="preserve">superannuation plan (the </w:t>
      </w:r>
      <w:r w:rsidRPr="00CE209D">
        <w:rPr>
          <w:b/>
          <w:i/>
        </w:rPr>
        <w:t>first plan</w:t>
      </w:r>
      <w:r w:rsidRPr="00CE209D">
        <w:t xml:space="preserve">) pays a </w:t>
      </w:r>
      <w:r w:rsidR="00CE209D" w:rsidRPr="00CE209D">
        <w:rPr>
          <w:position w:val="6"/>
          <w:sz w:val="16"/>
        </w:rPr>
        <w:t>*</w:t>
      </w:r>
      <w:r w:rsidRPr="00CE209D">
        <w:t>roll</w:t>
      </w:r>
      <w:r w:rsidR="00CE209D">
        <w:noBreakHyphen/>
      </w:r>
      <w:r w:rsidRPr="00CE209D">
        <w:t>over superannuation benefit to another superannuation provider in relation to another superannuation plan; or</w:t>
      </w:r>
    </w:p>
    <w:p w:rsidR="004C5168" w:rsidRPr="00CE209D" w:rsidRDefault="004C5168" w:rsidP="004C5168">
      <w:pPr>
        <w:pStyle w:val="paragraph"/>
      </w:pPr>
      <w:r w:rsidRPr="00CE209D">
        <w:tab/>
        <w:t>(b)</w:t>
      </w:r>
      <w:r w:rsidRPr="00CE209D">
        <w:tab/>
        <w:t xml:space="preserve">a superannuation provider (also the </w:t>
      </w:r>
      <w:r w:rsidRPr="00CE209D">
        <w:rPr>
          <w:b/>
          <w:i/>
        </w:rPr>
        <w:t>first provider</w:t>
      </w:r>
      <w:r w:rsidRPr="00CE209D">
        <w:t xml:space="preserve">) in relation to a superannuation plan (also the </w:t>
      </w:r>
      <w:r w:rsidRPr="00CE209D">
        <w:rPr>
          <w:b/>
          <w:i/>
        </w:rPr>
        <w:t>first plan</w:t>
      </w:r>
      <w:r w:rsidRPr="00CE209D">
        <w:t xml:space="preserve">) pays to another superannuation provider in relation to another superannuation plan a </w:t>
      </w:r>
      <w:r w:rsidR="00CE209D" w:rsidRPr="00CE209D">
        <w:rPr>
          <w:position w:val="6"/>
          <w:sz w:val="16"/>
        </w:rPr>
        <w:t>*</w:t>
      </w:r>
      <w:r w:rsidRPr="00CE209D">
        <w:t>superannuation benefit (other than a roll</w:t>
      </w:r>
      <w:r w:rsidR="00CE209D">
        <w:noBreakHyphen/>
      </w:r>
      <w:r w:rsidRPr="00CE209D">
        <w:t>over superannuation benefit) in these circumstances:</w:t>
      </w:r>
    </w:p>
    <w:p w:rsidR="004C5168" w:rsidRPr="00CE209D" w:rsidRDefault="004C5168" w:rsidP="004C5168">
      <w:pPr>
        <w:pStyle w:val="paragraphsub"/>
      </w:pPr>
      <w:r w:rsidRPr="00CE209D">
        <w:tab/>
        <w:t>(i)</w:t>
      </w:r>
      <w:r w:rsidRPr="00CE209D">
        <w:tab/>
        <w:t xml:space="preserve">the first plan or the other superannuation plan is, or both are, a </w:t>
      </w:r>
      <w:r w:rsidR="00CE209D" w:rsidRPr="00CE209D">
        <w:rPr>
          <w:position w:val="6"/>
          <w:sz w:val="16"/>
        </w:rPr>
        <w:t>*</w:t>
      </w:r>
      <w:r w:rsidRPr="00CE209D">
        <w:t>non</w:t>
      </w:r>
      <w:r w:rsidR="00CE209D">
        <w:noBreakHyphen/>
      </w:r>
      <w:r w:rsidRPr="00CE209D">
        <w:t>complying superannuation plan for the income year in which the benefit is paid; or</w:t>
      </w:r>
    </w:p>
    <w:p w:rsidR="004C5168" w:rsidRPr="00CE209D" w:rsidRDefault="004C5168" w:rsidP="004C5168">
      <w:pPr>
        <w:pStyle w:val="paragraphsub"/>
      </w:pPr>
      <w:r w:rsidRPr="00CE209D">
        <w:tab/>
        <w:t>(ii)</w:t>
      </w:r>
      <w:r w:rsidRPr="00CE209D">
        <w:tab/>
        <w:t>the first plan or the other superannuation plan was, or both were, a non</w:t>
      </w:r>
      <w:r w:rsidR="00CE209D">
        <w:noBreakHyphen/>
      </w:r>
      <w:r w:rsidRPr="00CE209D">
        <w:t>complying superannuation plan for the previous income year.</w:t>
      </w:r>
    </w:p>
    <w:p w:rsidR="004C5168" w:rsidRPr="00CE209D" w:rsidRDefault="004C5168" w:rsidP="004C5168">
      <w:pPr>
        <w:pStyle w:val="subsection"/>
      </w:pPr>
      <w:r w:rsidRPr="00CE209D">
        <w:tab/>
        <w:t>(2)</w:t>
      </w:r>
      <w:r w:rsidRPr="00CE209D">
        <w:tab/>
        <w:t>The first</w:t>
      </w:r>
      <w:r w:rsidRPr="00CE209D">
        <w:rPr>
          <w:sz w:val="16"/>
        </w:rPr>
        <w:t xml:space="preserve"> </w:t>
      </w:r>
      <w:r w:rsidRPr="00CE209D">
        <w:t>provider in relation to the first plan must:</w:t>
      </w:r>
    </w:p>
    <w:p w:rsidR="004C5168" w:rsidRPr="00CE209D" w:rsidRDefault="004C5168" w:rsidP="004C5168">
      <w:pPr>
        <w:pStyle w:val="paragraph"/>
      </w:pPr>
      <w:r w:rsidRPr="00CE209D">
        <w:tab/>
        <w:t>(a)</w:t>
      </w:r>
      <w:r w:rsidRPr="00CE209D">
        <w:tab/>
        <w:t>give the other superannuation provider a statement in relation to the benefit within 7 days after the day on which the benefit is paid; and</w:t>
      </w:r>
    </w:p>
    <w:p w:rsidR="004C5168" w:rsidRPr="00CE209D" w:rsidRDefault="004C5168" w:rsidP="004C5168">
      <w:pPr>
        <w:pStyle w:val="paragraph"/>
      </w:pPr>
      <w:r w:rsidRPr="00CE209D">
        <w:tab/>
        <w:t>(b)</w:t>
      </w:r>
      <w:r w:rsidRPr="00CE209D">
        <w:tab/>
        <w:t>give the individual in respect of whom the benefit is paid a statement in relation to the benefit within 30 days after the day on which the benefit is paid.</w:t>
      </w:r>
    </w:p>
    <w:p w:rsidR="004C5168" w:rsidRPr="00CE209D" w:rsidRDefault="004C5168" w:rsidP="004C5168">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4C5168" w:rsidRPr="00CE209D" w:rsidRDefault="004C5168" w:rsidP="004C5168">
      <w:pPr>
        <w:pStyle w:val="subsection"/>
      </w:pPr>
      <w:r w:rsidRPr="00CE209D">
        <w:tab/>
        <w:t>(3)</w:t>
      </w:r>
      <w:r w:rsidRPr="00CE209D">
        <w:tab/>
        <w:t xml:space="preserve">A statement under </w:t>
      </w:r>
      <w:r w:rsidR="00CE209D">
        <w:t>subsection (</w:t>
      </w:r>
      <w:r w:rsidRPr="00CE209D">
        <w:t xml:space="preserve">2) must be in the </w:t>
      </w:r>
      <w:r w:rsidR="00CE209D" w:rsidRPr="00CE209D">
        <w:rPr>
          <w:position w:val="6"/>
          <w:sz w:val="16"/>
        </w:rPr>
        <w:t>*</w:t>
      </w:r>
      <w:r w:rsidRPr="00CE209D">
        <w:t>approved form.</w:t>
      </w:r>
    </w:p>
    <w:p w:rsidR="004C5168" w:rsidRPr="00CE209D" w:rsidRDefault="004C5168" w:rsidP="004C5168">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4C5168" w:rsidRPr="00CE209D" w:rsidRDefault="004C5168" w:rsidP="00820D23">
      <w:pPr>
        <w:pStyle w:val="subsection"/>
        <w:keepNext/>
      </w:pPr>
      <w:r w:rsidRPr="00CE209D">
        <w:tab/>
        <w:t>(4)</w:t>
      </w:r>
      <w:r w:rsidRPr="00CE209D">
        <w:tab/>
        <w:t xml:space="preserve">The </w:t>
      </w:r>
      <w:r w:rsidR="00CE209D" w:rsidRPr="00CE209D">
        <w:rPr>
          <w:position w:val="6"/>
          <w:sz w:val="16"/>
        </w:rPr>
        <w:t>*</w:t>
      </w:r>
      <w:r w:rsidRPr="00CE209D">
        <w:t>approved form may require the statement to contain the following information:</w:t>
      </w:r>
    </w:p>
    <w:p w:rsidR="004C5168" w:rsidRPr="00CE209D" w:rsidRDefault="004C5168" w:rsidP="004C5168">
      <w:pPr>
        <w:pStyle w:val="paragraph"/>
      </w:pPr>
      <w:r w:rsidRPr="00CE209D">
        <w:tab/>
        <w:t>(a)</w:t>
      </w:r>
      <w:r w:rsidRPr="00CE209D">
        <w:tab/>
        <w:t xml:space="preserve">information relating to contributions made to the first plan in respect of the individual during the period specified in a determination under </w:t>
      </w:r>
      <w:r w:rsidR="00CE209D">
        <w:t>subsection (</w:t>
      </w:r>
      <w:r w:rsidRPr="00CE209D">
        <w:t>5) in which the benefit is paid, to the extent those contributions are reflected in that benefit;</w:t>
      </w:r>
    </w:p>
    <w:p w:rsidR="004C5168" w:rsidRPr="00CE209D" w:rsidRDefault="004C5168" w:rsidP="004C5168">
      <w:pPr>
        <w:pStyle w:val="paragraph"/>
      </w:pPr>
      <w:r w:rsidRPr="00CE209D">
        <w:tab/>
        <w:t>(b)</w:t>
      </w:r>
      <w:r w:rsidRPr="00CE209D">
        <w:tab/>
        <w:t xml:space="preserve">other information relating to the benefit, including the </w:t>
      </w:r>
      <w:r w:rsidR="00CE209D" w:rsidRPr="00CE209D">
        <w:rPr>
          <w:position w:val="6"/>
          <w:sz w:val="16"/>
        </w:rPr>
        <w:t>*</w:t>
      </w:r>
      <w:r w:rsidRPr="00CE209D">
        <w:t xml:space="preserve">tax free component, </w:t>
      </w:r>
      <w:r w:rsidR="00CE209D" w:rsidRPr="00CE209D">
        <w:rPr>
          <w:position w:val="6"/>
          <w:sz w:val="16"/>
        </w:rPr>
        <w:t>*</w:t>
      </w:r>
      <w:r w:rsidRPr="00CE209D">
        <w:t xml:space="preserve">taxable component, </w:t>
      </w:r>
      <w:r w:rsidR="00CE209D" w:rsidRPr="00CE209D">
        <w:rPr>
          <w:position w:val="6"/>
          <w:sz w:val="16"/>
        </w:rPr>
        <w:t>*</w:t>
      </w:r>
      <w:r w:rsidRPr="00CE209D">
        <w:t xml:space="preserve">element taxed in the fund and </w:t>
      </w:r>
      <w:r w:rsidR="00CE209D" w:rsidRPr="00CE209D">
        <w:rPr>
          <w:position w:val="6"/>
          <w:sz w:val="16"/>
        </w:rPr>
        <w:t>*</w:t>
      </w:r>
      <w:r w:rsidRPr="00CE209D">
        <w:t>element untaxed in the fund (as applicable) of the benefit.</w:t>
      </w:r>
    </w:p>
    <w:p w:rsidR="004C5168" w:rsidRPr="00CE209D" w:rsidRDefault="004C5168" w:rsidP="004C5168">
      <w:pPr>
        <w:pStyle w:val="subsection"/>
      </w:pPr>
      <w:r w:rsidRPr="00CE209D">
        <w:tab/>
        <w:t>(5)</w:t>
      </w:r>
      <w:r w:rsidRPr="00CE209D">
        <w:tab/>
        <w:t xml:space="preserve">The Commissioner may determine, by legislative instrument, the period mentioned in </w:t>
      </w:r>
      <w:r w:rsidR="00CE209D">
        <w:t>paragraph (</w:t>
      </w:r>
      <w:r w:rsidRPr="00CE209D">
        <w:t>4)(a).</w:t>
      </w:r>
    </w:p>
    <w:p w:rsidR="004C5168" w:rsidRPr="00CE209D" w:rsidRDefault="004C5168" w:rsidP="004C5168">
      <w:pPr>
        <w:pStyle w:val="subsection"/>
      </w:pPr>
      <w:r w:rsidRPr="00CE209D">
        <w:tab/>
        <w:t>(6)</w:t>
      </w:r>
      <w:r w:rsidRPr="00CE209D">
        <w:tab/>
        <w:t>The period specified in the determination:</w:t>
      </w:r>
    </w:p>
    <w:p w:rsidR="004C5168" w:rsidRPr="00CE209D" w:rsidRDefault="004C5168" w:rsidP="004C5168">
      <w:pPr>
        <w:pStyle w:val="paragraph"/>
      </w:pPr>
      <w:r w:rsidRPr="00CE209D">
        <w:tab/>
        <w:t>(a)</w:t>
      </w:r>
      <w:r w:rsidRPr="00CE209D">
        <w:tab/>
        <w:t>may be:</w:t>
      </w:r>
    </w:p>
    <w:p w:rsidR="004C5168" w:rsidRPr="00CE209D" w:rsidRDefault="004C5168" w:rsidP="004C5168">
      <w:pPr>
        <w:pStyle w:val="paragraphsub"/>
      </w:pPr>
      <w:r w:rsidRPr="00CE209D">
        <w:tab/>
        <w:t>(i)</w:t>
      </w:r>
      <w:r w:rsidRPr="00CE209D">
        <w:tab/>
        <w:t>all or part of an income year; or</w:t>
      </w:r>
    </w:p>
    <w:p w:rsidR="004C5168" w:rsidRPr="00CE209D" w:rsidRDefault="004C5168" w:rsidP="004C5168">
      <w:pPr>
        <w:pStyle w:val="paragraphsub"/>
      </w:pPr>
      <w:r w:rsidRPr="00CE209D">
        <w:tab/>
        <w:t>(ii)</w:t>
      </w:r>
      <w:r w:rsidRPr="00CE209D">
        <w:tab/>
        <w:t>all or part of a financial year; or</w:t>
      </w:r>
    </w:p>
    <w:p w:rsidR="004C5168" w:rsidRPr="00CE209D" w:rsidRDefault="004C5168" w:rsidP="004C5168">
      <w:pPr>
        <w:pStyle w:val="paragraphsub"/>
      </w:pPr>
      <w:r w:rsidRPr="00CE209D">
        <w:tab/>
        <w:t>(iii)</w:t>
      </w:r>
      <w:r w:rsidRPr="00CE209D">
        <w:tab/>
        <w:t>any other period; and</w:t>
      </w:r>
    </w:p>
    <w:p w:rsidR="004C5168" w:rsidRPr="00CE209D" w:rsidRDefault="004C5168" w:rsidP="004C5168">
      <w:pPr>
        <w:pStyle w:val="paragraph"/>
      </w:pPr>
      <w:r w:rsidRPr="00CE209D">
        <w:tab/>
        <w:t>(b)</w:t>
      </w:r>
      <w:r w:rsidRPr="00CE209D">
        <w:tab/>
        <w:t>may be different:</w:t>
      </w:r>
    </w:p>
    <w:p w:rsidR="004C5168" w:rsidRPr="00CE209D" w:rsidRDefault="004C5168" w:rsidP="004C5168">
      <w:pPr>
        <w:pStyle w:val="paragraphsub"/>
      </w:pPr>
      <w:r w:rsidRPr="00CE209D">
        <w:tab/>
        <w:t>(i)</w:t>
      </w:r>
      <w:r w:rsidRPr="00CE209D">
        <w:tab/>
        <w:t xml:space="preserve">for different kinds of </w:t>
      </w:r>
      <w:r w:rsidR="00CE209D" w:rsidRPr="00CE209D">
        <w:rPr>
          <w:position w:val="6"/>
          <w:sz w:val="16"/>
        </w:rPr>
        <w:t>*</w:t>
      </w:r>
      <w:r w:rsidRPr="00CE209D">
        <w:t>superannuation provider; and</w:t>
      </w:r>
    </w:p>
    <w:p w:rsidR="004C5168" w:rsidRPr="00CE209D" w:rsidRDefault="004C5168" w:rsidP="004C5168">
      <w:pPr>
        <w:pStyle w:val="paragraphsub"/>
      </w:pPr>
      <w:r w:rsidRPr="00CE209D">
        <w:tab/>
        <w:t>(ii)</w:t>
      </w:r>
      <w:r w:rsidRPr="00CE209D">
        <w:tab/>
        <w:t>in relation to any other matter.</w:t>
      </w:r>
    </w:p>
    <w:p w:rsidR="004C5168" w:rsidRPr="00CE209D" w:rsidRDefault="004C5168" w:rsidP="004C5168">
      <w:pPr>
        <w:pStyle w:val="subsection"/>
        <w:rPr>
          <w:b/>
          <w:i/>
        </w:rPr>
      </w:pPr>
      <w:r w:rsidRPr="00CE209D">
        <w:tab/>
        <w:t>(7)</w:t>
      </w:r>
      <w:r w:rsidRPr="00CE209D">
        <w:tab/>
      </w:r>
      <w:r w:rsidR="00CE209D">
        <w:t>Subsection (</w:t>
      </w:r>
      <w:r w:rsidRPr="00CE209D">
        <w:t>6) does not limit the way in which the determination may specify the period.</w:t>
      </w:r>
    </w:p>
    <w:p w:rsidR="004C5168" w:rsidRPr="00CE209D" w:rsidRDefault="004C5168" w:rsidP="004C5168">
      <w:pPr>
        <w:pStyle w:val="subsection"/>
      </w:pPr>
      <w:r w:rsidRPr="00CE209D">
        <w:tab/>
        <w:t>(8)</w:t>
      </w:r>
      <w:r w:rsidRPr="00CE209D">
        <w:tab/>
        <w:t xml:space="preserve">The </w:t>
      </w:r>
      <w:r w:rsidR="00CE209D" w:rsidRPr="00CE209D">
        <w:rPr>
          <w:position w:val="6"/>
          <w:sz w:val="16"/>
        </w:rPr>
        <w:t>*</w:t>
      </w:r>
      <w:r w:rsidRPr="00CE209D">
        <w:t xml:space="preserve">approved form may require the statement to contain different information depending on whether </w:t>
      </w:r>
      <w:r w:rsidR="00CE209D">
        <w:t>paragraph (</w:t>
      </w:r>
      <w:r w:rsidRPr="00CE209D">
        <w:t>1)(a) or (b) applies.</w:t>
      </w:r>
    </w:p>
    <w:p w:rsidR="004C5168" w:rsidRPr="00CE209D" w:rsidRDefault="004C5168" w:rsidP="004C5168">
      <w:pPr>
        <w:pStyle w:val="subsection"/>
        <w:rPr>
          <w:b/>
          <w:i/>
        </w:rPr>
      </w:pPr>
      <w:r w:rsidRPr="00CE209D">
        <w:tab/>
        <w:t>(9)</w:t>
      </w:r>
      <w:r w:rsidRPr="00CE209D">
        <w:tab/>
      </w:r>
      <w:r w:rsidR="00CE209D">
        <w:t>Subsections (</w:t>
      </w:r>
      <w:r w:rsidRPr="00CE209D">
        <w:t xml:space="preserve">4) and (8) do not limit the information that the </w:t>
      </w:r>
      <w:r w:rsidR="00CE209D" w:rsidRPr="00CE209D">
        <w:rPr>
          <w:position w:val="6"/>
          <w:sz w:val="16"/>
        </w:rPr>
        <w:t>*</w:t>
      </w:r>
      <w:r w:rsidRPr="00CE209D">
        <w:t>approved form may require the statement to contain.</w:t>
      </w:r>
    </w:p>
    <w:p w:rsidR="00A04175" w:rsidRPr="00CE209D" w:rsidRDefault="00A04175" w:rsidP="00A04175">
      <w:pPr>
        <w:pStyle w:val="subsection"/>
      </w:pPr>
      <w:r w:rsidRPr="00CE209D">
        <w:tab/>
        <w:t>(10)</w:t>
      </w:r>
      <w:r w:rsidRPr="00CE209D">
        <w:tab/>
        <w:t xml:space="preserve">The </w:t>
      </w:r>
      <w:r w:rsidR="00CE209D" w:rsidRPr="00CE209D">
        <w:rPr>
          <w:position w:val="6"/>
          <w:sz w:val="16"/>
        </w:rPr>
        <w:t>*</w:t>
      </w:r>
      <w:r w:rsidRPr="00CE209D">
        <w:t xml:space="preserve">approved form may require the statement to contain the </w:t>
      </w:r>
      <w:r w:rsidR="00CE209D" w:rsidRPr="00CE209D">
        <w:rPr>
          <w:position w:val="6"/>
          <w:sz w:val="16"/>
        </w:rPr>
        <w:t>*</w:t>
      </w:r>
      <w:r w:rsidRPr="00CE209D">
        <w:t>tax file number of:</w:t>
      </w:r>
    </w:p>
    <w:p w:rsidR="00A04175" w:rsidRPr="00CE209D" w:rsidRDefault="00A04175" w:rsidP="00A04175">
      <w:pPr>
        <w:pStyle w:val="paragraph"/>
      </w:pPr>
      <w:r w:rsidRPr="00CE209D">
        <w:tab/>
        <w:t>(a)</w:t>
      </w:r>
      <w:r w:rsidRPr="00CE209D">
        <w:tab/>
        <w:t>the first provider; and</w:t>
      </w:r>
    </w:p>
    <w:p w:rsidR="00A04175" w:rsidRPr="00CE209D" w:rsidRDefault="00A04175" w:rsidP="00A04175">
      <w:pPr>
        <w:pStyle w:val="paragraph"/>
      </w:pPr>
      <w:r w:rsidRPr="00CE209D">
        <w:tab/>
        <w:t>(b)</w:t>
      </w:r>
      <w:r w:rsidRPr="00CE209D">
        <w:tab/>
        <w:t>the first plan; and</w:t>
      </w:r>
    </w:p>
    <w:p w:rsidR="00A04175" w:rsidRPr="00CE209D" w:rsidRDefault="00A04175" w:rsidP="00A04175">
      <w:pPr>
        <w:pStyle w:val="paragraph"/>
      </w:pPr>
      <w:r w:rsidRPr="00CE209D">
        <w:tab/>
        <w:t>(c)</w:t>
      </w:r>
      <w:r w:rsidRPr="00CE209D">
        <w:tab/>
        <w:t>the individual in respect of whom the benefit is paid if:</w:t>
      </w:r>
    </w:p>
    <w:p w:rsidR="00A04175" w:rsidRPr="00CE209D" w:rsidRDefault="00A04175" w:rsidP="00A04175">
      <w:pPr>
        <w:pStyle w:val="paragraphsub"/>
      </w:pPr>
      <w:r w:rsidRPr="00CE209D">
        <w:tab/>
        <w:t>(i)</w:t>
      </w:r>
      <w:r w:rsidRPr="00CE209D">
        <w:tab/>
        <w:t>the individual has quoted the individual’s tax file number to the first provider; or</w:t>
      </w:r>
    </w:p>
    <w:p w:rsidR="00A04175" w:rsidRPr="00CE209D" w:rsidRDefault="00A04175" w:rsidP="00A04175">
      <w:pPr>
        <w:pStyle w:val="paragraphsub"/>
      </w:pPr>
      <w:r w:rsidRPr="00CE209D">
        <w:tab/>
        <w:t>(ii)</w:t>
      </w:r>
      <w:r w:rsidRPr="00CE209D">
        <w:tab/>
        <w:t xml:space="preserve">a person who made at least some of the contributions mentioned in </w:t>
      </w:r>
      <w:r w:rsidR="00CE209D">
        <w:t>paragraph (</w:t>
      </w:r>
      <w:r w:rsidRPr="00CE209D">
        <w:t>4)(a) has quoted the individual’s tax file number to the first provider (and had authority to do so).</w:t>
      </w:r>
    </w:p>
    <w:p w:rsidR="00E84D5E" w:rsidRPr="00CE209D" w:rsidRDefault="00E84D5E" w:rsidP="00E84D5E">
      <w:pPr>
        <w:pStyle w:val="ActHead5"/>
      </w:pPr>
      <w:bookmarkStart w:id="1098" w:name="_Toc392596204"/>
      <w:r w:rsidRPr="00CE209D">
        <w:rPr>
          <w:rStyle w:val="CharSectno"/>
        </w:rPr>
        <w:t>390</w:t>
      </w:r>
      <w:r w:rsidR="00CE209D">
        <w:rPr>
          <w:rStyle w:val="CharSectno"/>
        </w:rPr>
        <w:noBreakHyphen/>
      </w:r>
      <w:r w:rsidRPr="00CE209D">
        <w:rPr>
          <w:rStyle w:val="CharSectno"/>
        </w:rPr>
        <w:t>12</w:t>
      </w:r>
      <w:r w:rsidRPr="00CE209D">
        <w:t xml:space="preserve">  Statements about benefits paid to KiwiSaver schemes</w:t>
      </w:r>
      <w:bookmarkEnd w:id="1098"/>
    </w:p>
    <w:p w:rsidR="00E84D5E" w:rsidRPr="00CE209D" w:rsidRDefault="00E84D5E" w:rsidP="00E84D5E">
      <w:pPr>
        <w:pStyle w:val="subsection"/>
      </w:pPr>
      <w:r w:rsidRPr="00CE209D">
        <w:tab/>
        <w:t>(1)</w:t>
      </w:r>
      <w:r w:rsidRPr="00CE209D">
        <w:tab/>
        <w:t xml:space="preserve">This section applies if the trustee of a </w:t>
      </w:r>
      <w:r w:rsidR="00CE209D" w:rsidRPr="00CE209D">
        <w:rPr>
          <w:position w:val="6"/>
          <w:sz w:val="16"/>
        </w:rPr>
        <w:t>*</w:t>
      </w:r>
      <w:r w:rsidRPr="00CE209D">
        <w:t xml:space="preserve">complying superannuation fund pays a </w:t>
      </w:r>
      <w:r w:rsidR="00CE209D" w:rsidRPr="00CE209D">
        <w:rPr>
          <w:position w:val="6"/>
          <w:sz w:val="16"/>
        </w:rPr>
        <w:t>*</w:t>
      </w:r>
      <w:r w:rsidRPr="00CE209D">
        <w:t xml:space="preserve">superannuation benefit to a </w:t>
      </w:r>
      <w:r w:rsidR="00CE209D" w:rsidRPr="00CE209D">
        <w:rPr>
          <w:position w:val="6"/>
          <w:sz w:val="16"/>
        </w:rPr>
        <w:t>*</w:t>
      </w:r>
      <w:r w:rsidRPr="00CE209D">
        <w:t>KiwiSaver scheme provider.</w:t>
      </w:r>
    </w:p>
    <w:p w:rsidR="00E84D5E" w:rsidRPr="00CE209D" w:rsidRDefault="00E84D5E" w:rsidP="00E84D5E">
      <w:pPr>
        <w:pStyle w:val="subsection"/>
      </w:pPr>
      <w:r w:rsidRPr="00CE209D">
        <w:tab/>
        <w:t>(2)</w:t>
      </w:r>
      <w:r w:rsidRPr="00CE209D">
        <w:tab/>
        <w:t>The trustee must:</w:t>
      </w:r>
    </w:p>
    <w:p w:rsidR="00E84D5E" w:rsidRPr="00CE209D" w:rsidRDefault="00E84D5E" w:rsidP="00E84D5E">
      <w:pPr>
        <w:pStyle w:val="paragraph"/>
      </w:pPr>
      <w:r w:rsidRPr="00CE209D">
        <w:tab/>
        <w:t>(a)</w:t>
      </w:r>
      <w:r w:rsidRPr="00CE209D">
        <w:tab/>
        <w:t xml:space="preserve">give to the </w:t>
      </w:r>
      <w:r w:rsidR="00CE209D" w:rsidRPr="00CE209D">
        <w:rPr>
          <w:position w:val="6"/>
          <w:sz w:val="16"/>
        </w:rPr>
        <w:t>*</w:t>
      </w:r>
      <w:r w:rsidRPr="00CE209D">
        <w:t>KiwiSaver scheme provider a statement under this section within 7 days after the day on which the benefit is paid; and</w:t>
      </w:r>
    </w:p>
    <w:p w:rsidR="00E84D5E" w:rsidRPr="00CE209D" w:rsidRDefault="00E84D5E" w:rsidP="00E84D5E">
      <w:pPr>
        <w:pStyle w:val="paragraph"/>
      </w:pPr>
      <w:r w:rsidRPr="00CE209D">
        <w:tab/>
        <w:t>(b)</w:t>
      </w:r>
      <w:r w:rsidRPr="00CE209D">
        <w:tab/>
        <w:t>give to the individual in respect of whom the benefit is paid a statement in relation to the benefit within 30 days after the day on which the benefit is paid.</w:t>
      </w:r>
    </w:p>
    <w:p w:rsidR="00E84D5E" w:rsidRPr="00CE209D" w:rsidRDefault="00E84D5E" w:rsidP="00E84D5E">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E84D5E" w:rsidRPr="00CE209D" w:rsidRDefault="00E84D5E" w:rsidP="00E84D5E">
      <w:pPr>
        <w:pStyle w:val="subsection"/>
      </w:pPr>
      <w:r w:rsidRPr="00CE209D">
        <w:tab/>
        <w:t>(3)</w:t>
      </w:r>
      <w:r w:rsidRPr="00CE209D">
        <w:tab/>
        <w:t xml:space="preserve">A statement under </w:t>
      </w:r>
      <w:r w:rsidR="00CE209D">
        <w:t>subsection (</w:t>
      </w:r>
      <w:r w:rsidRPr="00CE209D">
        <w:t xml:space="preserve">2) must be in the </w:t>
      </w:r>
      <w:r w:rsidR="00CE209D" w:rsidRPr="00CE209D">
        <w:rPr>
          <w:position w:val="6"/>
          <w:sz w:val="16"/>
        </w:rPr>
        <w:t>*</w:t>
      </w:r>
      <w:r w:rsidRPr="00CE209D">
        <w:t>approved form.</w:t>
      </w:r>
    </w:p>
    <w:p w:rsidR="00E84D5E" w:rsidRPr="00CE209D" w:rsidRDefault="00E84D5E" w:rsidP="00E84D5E">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E84D5E" w:rsidRPr="00CE209D" w:rsidRDefault="00E84D5E" w:rsidP="00E84D5E">
      <w:pPr>
        <w:pStyle w:val="subsection"/>
      </w:pPr>
      <w:r w:rsidRPr="00CE209D">
        <w:tab/>
        <w:t>(4)</w:t>
      </w:r>
      <w:r w:rsidRPr="00CE209D">
        <w:tab/>
        <w:t xml:space="preserve">The </w:t>
      </w:r>
      <w:r w:rsidR="00CE209D" w:rsidRPr="00CE209D">
        <w:rPr>
          <w:position w:val="6"/>
          <w:sz w:val="16"/>
        </w:rPr>
        <w:t>*</w:t>
      </w:r>
      <w:r w:rsidRPr="00CE209D">
        <w:t>approved form may require the statement to contain the following information:</w:t>
      </w:r>
    </w:p>
    <w:p w:rsidR="00E84D5E" w:rsidRPr="00CE209D" w:rsidRDefault="00E84D5E" w:rsidP="00E84D5E">
      <w:pPr>
        <w:pStyle w:val="paragraph"/>
      </w:pPr>
      <w:r w:rsidRPr="00CE209D">
        <w:tab/>
        <w:t>(a)</w:t>
      </w:r>
      <w:r w:rsidRPr="00CE209D">
        <w:tab/>
        <w:t xml:space="preserve">information relating to contributions made to the </w:t>
      </w:r>
      <w:r w:rsidR="00CE209D" w:rsidRPr="00CE209D">
        <w:rPr>
          <w:position w:val="6"/>
          <w:sz w:val="16"/>
        </w:rPr>
        <w:t>*</w:t>
      </w:r>
      <w:r w:rsidRPr="00CE209D">
        <w:t xml:space="preserve">complying superannuation fund in respect of the individual during the period specified in a determination under </w:t>
      </w:r>
      <w:r w:rsidR="00CE209D">
        <w:t>subsection (</w:t>
      </w:r>
      <w:r w:rsidRPr="00CE209D">
        <w:t>5) in which the benefit is paid, to the extent those contributions are reflected in that benefit;</w:t>
      </w:r>
    </w:p>
    <w:p w:rsidR="00E84D5E" w:rsidRPr="00CE209D" w:rsidRDefault="00E84D5E" w:rsidP="00E84D5E">
      <w:pPr>
        <w:pStyle w:val="paragraph"/>
      </w:pPr>
      <w:r w:rsidRPr="00CE209D">
        <w:tab/>
        <w:t>(b)</w:t>
      </w:r>
      <w:r w:rsidRPr="00CE209D">
        <w:tab/>
        <w:t xml:space="preserve">other information relating to the benefit, including the </w:t>
      </w:r>
      <w:r w:rsidR="00CE209D" w:rsidRPr="00CE209D">
        <w:rPr>
          <w:position w:val="6"/>
          <w:sz w:val="16"/>
        </w:rPr>
        <w:t>*</w:t>
      </w:r>
      <w:r w:rsidRPr="00CE209D">
        <w:t xml:space="preserve">tax free component and </w:t>
      </w:r>
      <w:r w:rsidR="00CE209D" w:rsidRPr="00CE209D">
        <w:rPr>
          <w:position w:val="6"/>
          <w:sz w:val="16"/>
        </w:rPr>
        <w:t>*</w:t>
      </w:r>
      <w:r w:rsidRPr="00CE209D">
        <w:t>taxable component (as applicable) of the benefit.</w:t>
      </w:r>
    </w:p>
    <w:p w:rsidR="00E84D5E" w:rsidRPr="00CE209D" w:rsidRDefault="00E84D5E" w:rsidP="00E84D5E">
      <w:pPr>
        <w:pStyle w:val="subsection"/>
      </w:pPr>
      <w:r w:rsidRPr="00CE209D">
        <w:tab/>
        <w:t>(5)</w:t>
      </w:r>
      <w:r w:rsidRPr="00CE209D">
        <w:tab/>
        <w:t xml:space="preserve">The Commissioner may determine, by legislative instrument, the period mentioned in </w:t>
      </w:r>
      <w:r w:rsidR="00CE209D">
        <w:t>paragraph (</w:t>
      </w:r>
      <w:r w:rsidRPr="00CE209D">
        <w:t>4)(a).</w:t>
      </w:r>
    </w:p>
    <w:p w:rsidR="00E84D5E" w:rsidRPr="00CE209D" w:rsidRDefault="00E84D5E" w:rsidP="00E84D5E">
      <w:pPr>
        <w:pStyle w:val="subsection"/>
      </w:pPr>
      <w:r w:rsidRPr="00CE209D">
        <w:tab/>
        <w:t>(6)</w:t>
      </w:r>
      <w:r w:rsidRPr="00CE209D">
        <w:tab/>
        <w:t>The period specified in the determination:</w:t>
      </w:r>
    </w:p>
    <w:p w:rsidR="00E84D5E" w:rsidRPr="00CE209D" w:rsidRDefault="00E84D5E" w:rsidP="00E84D5E">
      <w:pPr>
        <w:pStyle w:val="paragraph"/>
      </w:pPr>
      <w:r w:rsidRPr="00CE209D">
        <w:tab/>
        <w:t>(a)</w:t>
      </w:r>
      <w:r w:rsidRPr="00CE209D">
        <w:tab/>
        <w:t>may be:</w:t>
      </w:r>
    </w:p>
    <w:p w:rsidR="00E84D5E" w:rsidRPr="00CE209D" w:rsidRDefault="00E84D5E" w:rsidP="00E84D5E">
      <w:pPr>
        <w:pStyle w:val="paragraphsub"/>
      </w:pPr>
      <w:r w:rsidRPr="00CE209D">
        <w:tab/>
        <w:t>(i)</w:t>
      </w:r>
      <w:r w:rsidRPr="00CE209D">
        <w:tab/>
        <w:t>all or part of an income year; or</w:t>
      </w:r>
    </w:p>
    <w:p w:rsidR="00E84D5E" w:rsidRPr="00CE209D" w:rsidRDefault="00E84D5E" w:rsidP="00E84D5E">
      <w:pPr>
        <w:pStyle w:val="paragraphsub"/>
      </w:pPr>
      <w:r w:rsidRPr="00CE209D">
        <w:tab/>
        <w:t>(ii)</w:t>
      </w:r>
      <w:r w:rsidRPr="00CE209D">
        <w:tab/>
        <w:t xml:space="preserve">all or part of a </w:t>
      </w:r>
      <w:r w:rsidR="00CE209D" w:rsidRPr="00CE209D">
        <w:rPr>
          <w:position w:val="6"/>
          <w:sz w:val="16"/>
        </w:rPr>
        <w:t>*</w:t>
      </w:r>
      <w:r w:rsidRPr="00CE209D">
        <w:t>financial year; or</w:t>
      </w:r>
    </w:p>
    <w:p w:rsidR="00E84D5E" w:rsidRPr="00CE209D" w:rsidRDefault="00E84D5E" w:rsidP="00E84D5E">
      <w:pPr>
        <w:pStyle w:val="paragraphsub"/>
      </w:pPr>
      <w:r w:rsidRPr="00CE209D">
        <w:tab/>
        <w:t>(iii)</w:t>
      </w:r>
      <w:r w:rsidRPr="00CE209D">
        <w:tab/>
        <w:t>any other period; and</w:t>
      </w:r>
    </w:p>
    <w:p w:rsidR="00E84D5E" w:rsidRPr="00CE209D" w:rsidRDefault="00E84D5E" w:rsidP="00E84D5E">
      <w:pPr>
        <w:pStyle w:val="paragraph"/>
      </w:pPr>
      <w:r w:rsidRPr="00CE209D">
        <w:tab/>
        <w:t>(b)</w:t>
      </w:r>
      <w:r w:rsidRPr="00CE209D">
        <w:tab/>
        <w:t>may be different:</w:t>
      </w:r>
    </w:p>
    <w:p w:rsidR="00E84D5E" w:rsidRPr="00CE209D" w:rsidRDefault="00E84D5E" w:rsidP="00E84D5E">
      <w:pPr>
        <w:pStyle w:val="paragraphsub"/>
      </w:pPr>
      <w:r w:rsidRPr="00CE209D">
        <w:tab/>
        <w:t>(i)</w:t>
      </w:r>
      <w:r w:rsidRPr="00CE209D">
        <w:tab/>
        <w:t>for different kinds of trustee; and</w:t>
      </w:r>
    </w:p>
    <w:p w:rsidR="00E84D5E" w:rsidRPr="00CE209D" w:rsidRDefault="00E84D5E" w:rsidP="00E84D5E">
      <w:pPr>
        <w:pStyle w:val="paragraphsub"/>
      </w:pPr>
      <w:r w:rsidRPr="00CE209D">
        <w:tab/>
        <w:t>(ii)</w:t>
      </w:r>
      <w:r w:rsidRPr="00CE209D">
        <w:tab/>
        <w:t>in relation to any other matter.</w:t>
      </w:r>
    </w:p>
    <w:p w:rsidR="00E84D5E" w:rsidRPr="00CE209D" w:rsidRDefault="00E84D5E" w:rsidP="00E84D5E">
      <w:pPr>
        <w:pStyle w:val="subsection"/>
      </w:pPr>
      <w:r w:rsidRPr="00CE209D">
        <w:tab/>
        <w:t>(7)</w:t>
      </w:r>
      <w:r w:rsidRPr="00CE209D">
        <w:tab/>
      </w:r>
      <w:r w:rsidR="00CE209D">
        <w:t>Subsection (</w:t>
      </w:r>
      <w:r w:rsidRPr="00CE209D">
        <w:t>6) does not limit the way in which the determination may specify the period.</w:t>
      </w:r>
    </w:p>
    <w:p w:rsidR="00E84D5E" w:rsidRPr="00CE209D" w:rsidRDefault="00E84D5E" w:rsidP="00E84D5E">
      <w:pPr>
        <w:pStyle w:val="subsection"/>
      </w:pPr>
      <w:r w:rsidRPr="00CE209D">
        <w:tab/>
        <w:t>(8)</w:t>
      </w:r>
      <w:r w:rsidRPr="00CE209D">
        <w:tab/>
      </w:r>
      <w:r w:rsidR="00CE209D">
        <w:t>Subsection (</w:t>
      </w:r>
      <w:r w:rsidRPr="00CE209D">
        <w:t xml:space="preserve">4) does not limit the information that the </w:t>
      </w:r>
      <w:r w:rsidR="00CE209D" w:rsidRPr="00CE209D">
        <w:rPr>
          <w:position w:val="6"/>
          <w:sz w:val="16"/>
        </w:rPr>
        <w:t>*</w:t>
      </w:r>
      <w:r w:rsidRPr="00CE209D">
        <w:t>approved form may require the statement to contain.</w:t>
      </w:r>
    </w:p>
    <w:p w:rsidR="004C5168" w:rsidRPr="00CE209D" w:rsidRDefault="004C5168" w:rsidP="00777822">
      <w:pPr>
        <w:pStyle w:val="ActHead5"/>
        <w:keepNext w:val="0"/>
        <w:keepLines w:val="0"/>
      </w:pPr>
      <w:bookmarkStart w:id="1099" w:name="_Toc392596205"/>
      <w:r w:rsidRPr="00CE209D">
        <w:rPr>
          <w:rStyle w:val="CharSectno"/>
        </w:rPr>
        <w:t>390</w:t>
      </w:r>
      <w:r w:rsidR="00CE209D">
        <w:rPr>
          <w:rStyle w:val="CharSectno"/>
        </w:rPr>
        <w:noBreakHyphen/>
      </w:r>
      <w:r w:rsidRPr="00CE209D">
        <w:rPr>
          <w:rStyle w:val="CharSectno"/>
        </w:rPr>
        <w:t>15</w:t>
      </w:r>
      <w:r w:rsidRPr="00CE209D">
        <w:t xml:space="preserve">  Superannuation statements to members</w:t>
      </w:r>
      <w:bookmarkEnd w:id="1099"/>
    </w:p>
    <w:p w:rsidR="004C5168" w:rsidRPr="00CE209D" w:rsidRDefault="004C5168" w:rsidP="00777822">
      <w:pPr>
        <w:pStyle w:val="subsection"/>
      </w:pPr>
      <w:r w:rsidRPr="00CE209D">
        <w:tab/>
        <w:t>(1)</w:t>
      </w:r>
      <w:r w:rsidRPr="00CE209D">
        <w:tab/>
        <w:t>An individual, or the trustee of an individual’s estate:</w:t>
      </w:r>
    </w:p>
    <w:p w:rsidR="004C5168" w:rsidRPr="00CE209D" w:rsidRDefault="004C5168" w:rsidP="00777822">
      <w:pPr>
        <w:pStyle w:val="paragraph"/>
      </w:pPr>
      <w:r w:rsidRPr="00CE209D">
        <w:tab/>
        <w:t>(a)</w:t>
      </w:r>
      <w:r w:rsidRPr="00CE209D">
        <w:tab/>
        <w:t xml:space="preserve">may ask a </w:t>
      </w:r>
      <w:r w:rsidR="00CE209D" w:rsidRPr="00CE209D">
        <w:rPr>
          <w:position w:val="6"/>
          <w:sz w:val="16"/>
        </w:rPr>
        <w:t>*</w:t>
      </w:r>
      <w:r w:rsidRPr="00CE209D">
        <w:t>superannuation provider who has given information in a statement under section</w:t>
      </w:r>
      <w:r w:rsidR="00CE209D">
        <w:t> </w:t>
      </w:r>
      <w:r w:rsidRPr="00CE209D">
        <w:t>390</w:t>
      </w:r>
      <w:r w:rsidR="00CE209D">
        <w:noBreakHyphen/>
      </w:r>
      <w:r w:rsidRPr="00CE209D">
        <w:t>5</w:t>
      </w:r>
      <w:r w:rsidR="00C57495" w:rsidRPr="00CE209D">
        <w:t>, 390</w:t>
      </w:r>
      <w:r w:rsidR="00CE209D">
        <w:noBreakHyphen/>
      </w:r>
      <w:r w:rsidR="00C57495" w:rsidRPr="00CE209D">
        <w:t>10 or 390</w:t>
      </w:r>
      <w:r w:rsidR="00CE209D">
        <w:noBreakHyphen/>
      </w:r>
      <w:r w:rsidR="00C57495" w:rsidRPr="00CE209D">
        <w:t>12</w:t>
      </w:r>
      <w:r w:rsidRPr="00CE209D">
        <w:t xml:space="preserve"> in relation to the individual to give the individual or the trustee the same information; and</w:t>
      </w:r>
    </w:p>
    <w:p w:rsidR="004C5168" w:rsidRPr="00CE209D" w:rsidRDefault="004C5168" w:rsidP="00777822">
      <w:pPr>
        <w:pStyle w:val="paragraph"/>
      </w:pPr>
      <w:r w:rsidRPr="00CE209D">
        <w:tab/>
        <w:t>(b)</w:t>
      </w:r>
      <w:r w:rsidRPr="00CE209D">
        <w:tab/>
        <w:t>may ask the superannuation provider to give the information in writing.</w:t>
      </w:r>
    </w:p>
    <w:p w:rsidR="004C5168" w:rsidRPr="00CE209D" w:rsidRDefault="004C5168" w:rsidP="00777822">
      <w:pPr>
        <w:pStyle w:val="subsection"/>
      </w:pPr>
      <w:r w:rsidRPr="00CE209D">
        <w:tab/>
        <w:t>(2)</w:t>
      </w:r>
      <w:r w:rsidRPr="00CE209D">
        <w:tab/>
        <w:t xml:space="preserve">The </w:t>
      </w:r>
      <w:r w:rsidR="00CE209D" w:rsidRPr="00CE209D">
        <w:rPr>
          <w:position w:val="6"/>
          <w:sz w:val="16"/>
        </w:rPr>
        <w:t>*</w:t>
      </w:r>
      <w:r w:rsidRPr="00CE209D">
        <w:t>superannuation provider must:</w:t>
      </w:r>
    </w:p>
    <w:p w:rsidR="004C5168" w:rsidRPr="00CE209D" w:rsidRDefault="004C5168" w:rsidP="004C5168">
      <w:pPr>
        <w:pStyle w:val="paragraph"/>
      </w:pPr>
      <w:r w:rsidRPr="00CE209D">
        <w:tab/>
        <w:t>(a)</w:t>
      </w:r>
      <w:r w:rsidRPr="00CE209D">
        <w:tab/>
        <w:t>comply with the request within 30 days after receiving the request; and</w:t>
      </w:r>
    </w:p>
    <w:p w:rsidR="004C5168" w:rsidRPr="00CE209D" w:rsidRDefault="004C5168" w:rsidP="004C5168">
      <w:pPr>
        <w:pStyle w:val="paragraph"/>
      </w:pPr>
      <w:r w:rsidRPr="00CE209D">
        <w:tab/>
        <w:t>(b)</w:t>
      </w:r>
      <w:r w:rsidRPr="00CE209D">
        <w:tab/>
        <w:t xml:space="preserve">if the individual or the trustee asked for the information to be given in writing—give the information in the </w:t>
      </w:r>
      <w:r w:rsidR="00CE209D" w:rsidRPr="00CE209D">
        <w:rPr>
          <w:position w:val="6"/>
          <w:sz w:val="16"/>
        </w:rPr>
        <w:t>*</w:t>
      </w:r>
      <w:r w:rsidRPr="00CE209D">
        <w:t>approved form.</w:t>
      </w:r>
    </w:p>
    <w:p w:rsidR="004C5168" w:rsidRPr="00CE209D" w:rsidRDefault="004C5168" w:rsidP="004C5168">
      <w:pPr>
        <w:pStyle w:val="notetext"/>
      </w:pPr>
      <w:r w:rsidRPr="00CE209D">
        <w:t>Note 1:</w:t>
      </w:r>
      <w:r w:rsidRPr="00CE209D">
        <w:tab/>
        <w:t>Section</w:t>
      </w:r>
      <w:r w:rsidR="00CE209D">
        <w:t> </w:t>
      </w:r>
      <w:r w:rsidRPr="00CE209D">
        <w:t>286</w:t>
      </w:r>
      <w:r w:rsidR="00CE209D">
        <w:noBreakHyphen/>
      </w:r>
      <w:r w:rsidRPr="00CE209D">
        <w:t>75 provides an administrative penalty for breach of this subsection.</w:t>
      </w:r>
    </w:p>
    <w:p w:rsidR="004C5168" w:rsidRPr="00CE209D" w:rsidRDefault="004C5168" w:rsidP="004C5168">
      <w:pPr>
        <w:pStyle w:val="notetext"/>
      </w:pPr>
      <w:r w:rsidRPr="00CE209D">
        <w:t>Note 2:</w:t>
      </w:r>
      <w:r w:rsidRPr="00CE209D">
        <w:tab/>
        <w:t>Section</w:t>
      </w:r>
      <w:r w:rsidR="00CE209D">
        <w:t> </w:t>
      </w:r>
      <w:r w:rsidRPr="00CE209D">
        <w:t>388</w:t>
      </w:r>
      <w:r w:rsidR="00CE209D">
        <w:noBreakHyphen/>
      </w:r>
      <w:r w:rsidRPr="00CE209D">
        <w:t>55 allows the Commissioner to defer the time for giving an approved form.</w:t>
      </w:r>
    </w:p>
    <w:p w:rsidR="004C5168" w:rsidRPr="00CE209D" w:rsidRDefault="004C5168" w:rsidP="004C5168">
      <w:pPr>
        <w:pStyle w:val="subsection"/>
      </w:pPr>
      <w:r w:rsidRPr="00CE209D">
        <w:tab/>
        <w:t>(3)</w:t>
      </w:r>
      <w:r w:rsidRPr="00CE209D">
        <w:tab/>
      </w:r>
      <w:r w:rsidR="00CE209D">
        <w:t>Subsection (</w:t>
      </w:r>
      <w:r w:rsidRPr="00CE209D">
        <w:t xml:space="preserve">2) does not apply if the </w:t>
      </w:r>
      <w:r w:rsidR="00CE209D" w:rsidRPr="00CE209D">
        <w:rPr>
          <w:position w:val="6"/>
          <w:sz w:val="16"/>
        </w:rPr>
        <w:t>*</w:t>
      </w:r>
      <w:r w:rsidRPr="00CE209D">
        <w:t>superannuation provider has given the same information to the individual or the trustee previously (whether or not on request by the individual or trustee).</w:t>
      </w:r>
    </w:p>
    <w:p w:rsidR="004C5168" w:rsidRPr="00CE209D" w:rsidRDefault="004C5168" w:rsidP="004C5168">
      <w:pPr>
        <w:pStyle w:val="subsection"/>
      </w:pPr>
      <w:r w:rsidRPr="00CE209D">
        <w:tab/>
        <w:t>(4)</w:t>
      </w:r>
      <w:r w:rsidRPr="00CE209D">
        <w:tab/>
        <w:t xml:space="preserve">If the individual or the trustee does not ask for the information to be given in writing, the </w:t>
      </w:r>
      <w:r w:rsidR="00CE209D" w:rsidRPr="00CE209D">
        <w:rPr>
          <w:position w:val="6"/>
          <w:sz w:val="16"/>
        </w:rPr>
        <w:t>*</w:t>
      </w:r>
      <w:r w:rsidRPr="00CE209D">
        <w:t>superannuation provider may give the information to the individual or trustee in a way that the provider considers appropriate.</w:t>
      </w:r>
    </w:p>
    <w:p w:rsidR="004C5168" w:rsidRPr="00CE209D" w:rsidRDefault="004C5168" w:rsidP="004C5168">
      <w:pPr>
        <w:pStyle w:val="ActHead4"/>
        <w:rPr>
          <w:lang w:eastAsia="en-US"/>
        </w:rPr>
      </w:pPr>
      <w:bookmarkStart w:id="1100" w:name="_Toc392596206"/>
      <w:r w:rsidRPr="00CE209D">
        <w:rPr>
          <w:rStyle w:val="CharSubdNo"/>
        </w:rPr>
        <w:t>Subdivision</w:t>
      </w:r>
      <w:r w:rsidR="00CE209D">
        <w:rPr>
          <w:rStyle w:val="CharSubdNo"/>
        </w:rPr>
        <w:t> </w:t>
      </w:r>
      <w:r w:rsidRPr="00CE209D">
        <w:rPr>
          <w:rStyle w:val="CharSubdNo"/>
        </w:rPr>
        <w:t>390</w:t>
      </w:r>
      <w:r w:rsidR="00CE209D">
        <w:rPr>
          <w:rStyle w:val="CharSubdNo"/>
        </w:rPr>
        <w:noBreakHyphen/>
      </w:r>
      <w:r w:rsidRPr="00CE209D">
        <w:rPr>
          <w:rStyle w:val="CharSubdNo"/>
        </w:rPr>
        <w:t>B</w:t>
      </w:r>
      <w:r w:rsidRPr="00CE209D">
        <w:rPr>
          <w:lang w:eastAsia="en-US"/>
        </w:rPr>
        <w:t>—</w:t>
      </w:r>
      <w:r w:rsidRPr="00CE209D">
        <w:rPr>
          <w:rStyle w:val="CharSubdText"/>
        </w:rPr>
        <w:t>Statements relating to release authorities</w:t>
      </w:r>
      <w:bookmarkEnd w:id="1100"/>
    </w:p>
    <w:p w:rsidR="004C5168" w:rsidRPr="00CE209D" w:rsidRDefault="004C5168" w:rsidP="004C5168">
      <w:pPr>
        <w:pStyle w:val="ActHead5"/>
      </w:pPr>
      <w:bookmarkStart w:id="1101" w:name="_Toc392596207"/>
      <w:r w:rsidRPr="00CE209D">
        <w:rPr>
          <w:rStyle w:val="CharSectno"/>
        </w:rPr>
        <w:t>390</w:t>
      </w:r>
      <w:r w:rsidR="00CE209D">
        <w:rPr>
          <w:rStyle w:val="CharSectno"/>
        </w:rPr>
        <w:noBreakHyphen/>
      </w:r>
      <w:r w:rsidRPr="00CE209D">
        <w:rPr>
          <w:rStyle w:val="CharSectno"/>
        </w:rPr>
        <w:t>65</w:t>
      </w:r>
      <w:r w:rsidRPr="00CE209D">
        <w:t xml:space="preserve">  Statements relating to release authorities</w:t>
      </w:r>
      <w:bookmarkEnd w:id="1101"/>
    </w:p>
    <w:p w:rsidR="004C5168" w:rsidRPr="00CE209D" w:rsidRDefault="004C5168" w:rsidP="004C5168">
      <w:pPr>
        <w:pStyle w:val="subsection"/>
      </w:pPr>
      <w:r w:rsidRPr="00CE209D">
        <w:tab/>
        <w:t>(1)</w:t>
      </w:r>
      <w:r w:rsidRPr="00CE209D">
        <w:tab/>
        <w:t xml:space="preserve">A </w:t>
      </w:r>
      <w:r w:rsidR="00CE209D" w:rsidRPr="00CE209D">
        <w:rPr>
          <w:position w:val="6"/>
          <w:sz w:val="16"/>
        </w:rPr>
        <w:t>*</w:t>
      </w:r>
      <w:r w:rsidRPr="00CE209D">
        <w:t xml:space="preserve">superannuation provider in relation to a </w:t>
      </w:r>
      <w:r w:rsidR="00CE209D" w:rsidRPr="00CE209D">
        <w:rPr>
          <w:position w:val="6"/>
          <w:sz w:val="16"/>
        </w:rPr>
        <w:t>*</w:t>
      </w:r>
      <w:r w:rsidRPr="00CE209D">
        <w:t>superannuation plan must give the Commissioner a statement under this section if the superannuation provider has:</w:t>
      </w:r>
    </w:p>
    <w:p w:rsidR="00B37E8A" w:rsidRPr="00CE209D" w:rsidRDefault="00B37E8A" w:rsidP="00B37E8A">
      <w:pPr>
        <w:pStyle w:val="paragraph"/>
      </w:pPr>
      <w:r w:rsidRPr="00CE209D">
        <w:tab/>
        <w:t>(a)</w:t>
      </w:r>
      <w:r w:rsidRPr="00CE209D">
        <w:tab/>
        <w:t>been given a release authority in accordance with:</w:t>
      </w:r>
    </w:p>
    <w:p w:rsidR="00B37E8A" w:rsidRPr="00CE209D" w:rsidRDefault="00B37E8A" w:rsidP="00B37E8A">
      <w:pPr>
        <w:pStyle w:val="paragraphsub"/>
      </w:pPr>
      <w:r w:rsidRPr="00CE209D">
        <w:tab/>
        <w:t>(i)</w:t>
      </w:r>
      <w:r w:rsidRPr="00CE209D">
        <w:tab/>
        <w:t>section</w:t>
      </w:r>
      <w:r w:rsidR="00CE209D">
        <w:t> </w:t>
      </w:r>
      <w:r w:rsidRPr="00CE209D">
        <w:t>292</w:t>
      </w:r>
      <w:r w:rsidR="00CE209D">
        <w:noBreakHyphen/>
      </w:r>
      <w:r w:rsidRPr="00CE209D">
        <w:t xml:space="preserve">410 of the </w:t>
      </w:r>
      <w:r w:rsidRPr="00CE209D">
        <w:rPr>
          <w:i/>
        </w:rPr>
        <w:t>Income Tax Assessment Act 1997</w:t>
      </w:r>
      <w:r w:rsidRPr="00CE209D">
        <w:t>; or</w:t>
      </w:r>
    </w:p>
    <w:p w:rsidR="00B37E8A" w:rsidRPr="00CE209D" w:rsidRDefault="00B37E8A" w:rsidP="00B37E8A">
      <w:pPr>
        <w:pStyle w:val="paragraphsub"/>
      </w:pPr>
      <w:r w:rsidRPr="00CE209D">
        <w:tab/>
        <w:t>(ii)</w:t>
      </w:r>
      <w:r w:rsidRPr="00CE209D">
        <w:tab/>
        <w:t>section</w:t>
      </w:r>
      <w:r w:rsidR="00CE209D">
        <w:t> </w:t>
      </w:r>
      <w:r w:rsidRPr="00CE209D">
        <w:t>292</w:t>
      </w:r>
      <w:r w:rsidR="00CE209D">
        <w:noBreakHyphen/>
      </w:r>
      <w:r w:rsidRPr="00CE209D">
        <w:t xml:space="preserve">80B of the </w:t>
      </w:r>
      <w:r w:rsidRPr="00CE209D">
        <w:rPr>
          <w:i/>
        </w:rPr>
        <w:t>Income Tax (Transitional Provisions) Act 1997</w:t>
      </w:r>
      <w:r w:rsidRPr="00CE209D">
        <w:t>; or</w:t>
      </w:r>
    </w:p>
    <w:p w:rsidR="00B37E8A" w:rsidRPr="00CE209D" w:rsidRDefault="00B37E8A" w:rsidP="00B37E8A">
      <w:pPr>
        <w:pStyle w:val="paragraphsub"/>
      </w:pPr>
      <w:r w:rsidRPr="00CE209D">
        <w:tab/>
        <w:t>(iii)</w:t>
      </w:r>
      <w:r w:rsidRPr="00CE209D">
        <w:tab/>
        <w:t>Subdivision</w:t>
      </w:r>
      <w:r w:rsidR="00CE209D">
        <w:t> </w:t>
      </w:r>
      <w:r w:rsidRPr="00CE209D">
        <w:t>135</w:t>
      </w:r>
      <w:r w:rsidR="00CE209D">
        <w:noBreakHyphen/>
      </w:r>
      <w:r w:rsidRPr="00CE209D">
        <w:t>B in this Schedule; and</w:t>
      </w:r>
    </w:p>
    <w:p w:rsidR="004C5168" w:rsidRPr="00CE209D" w:rsidRDefault="004C5168" w:rsidP="004C5168">
      <w:pPr>
        <w:pStyle w:val="paragraph"/>
      </w:pPr>
      <w:r w:rsidRPr="00CE209D">
        <w:tab/>
        <w:t>(b)</w:t>
      </w:r>
      <w:r w:rsidRPr="00CE209D">
        <w:tab/>
        <w:t>paid an amount out of the plan in accordance with the release authority.</w:t>
      </w:r>
    </w:p>
    <w:p w:rsidR="004C5168" w:rsidRPr="00CE209D" w:rsidRDefault="004C5168" w:rsidP="004C5168">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4C5168" w:rsidRPr="00CE209D" w:rsidRDefault="004C5168" w:rsidP="004C5168">
      <w:pPr>
        <w:pStyle w:val="subsection"/>
      </w:pPr>
      <w:r w:rsidRPr="00CE209D">
        <w:tab/>
        <w:t>(2)</w:t>
      </w:r>
      <w:r w:rsidRPr="00CE209D">
        <w:tab/>
        <w:t>The statement must be given within 30 days after the amount is paid out of the plan.</w:t>
      </w:r>
    </w:p>
    <w:p w:rsidR="004C5168" w:rsidRPr="00CE209D" w:rsidRDefault="004C5168" w:rsidP="004C5168">
      <w:pPr>
        <w:pStyle w:val="subsection"/>
      </w:pPr>
      <w:r w:rsidRPr="00CE209D">
        <w:tab/>
        <w:t>(3)</w:t>
      </w:r>
      <w:r w:rsidRPr="00CE209D">
        <w:tab/>
        <w:t xml:space="preserve">A statement under </w:t>
      </w:r>
      <w:r w:rsidR="00CE209D">
        <w:t>subsection (</w:t>
      </w:r>
      <w:r w:rsidRPr="00CE209D">
        <w:t xml:space="preserve">1) must be in the </w:t>
      </w:r>
      <w:r w:rsidR="00CE209D" w:rsidRPr="00CE209D">
        <w:rPr>
          <w:position w:val="6"/>
          <w:sz w:val="16"/>
        </w:rPr>
        <w:t>*</w:t>
      </w:r>
      <w:r w:rsidRPr="00CE209D">
        <w:t>approved form.</w:t>
      </w:r>
    </w:p>
    <w:p w:rsidR="004C5168" w:rsidRPr="00CE209D" w:rsidRDefault="004C5168" w:rsidP="004C5168">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4C5168" w:rsidRPr="00CE209D" w:rsidRDefault="004C5168" w:rsidP="004C5168">
      <w:pPr>
        <w:pStyle w:val="subsection"/>
      </w:pPr>
      <w:r w:rsidRPr="00CE209D">
        <w:tab/>
        <w:t>(4)</w:t>
      </w:r>
      <w:r w:rsidRPr="00CE209D">
        <w:tab/>
        <w:t xml:space="preserve">The </w:t>
      </w:r>
      <w:r w:rsidR="00CE209D" w:rsidRPr="00CE209D">
        <w:rPr>
          <w:position w:val="6"/>
          <w:sz w:val="16"/>
        </w:rPr>
        <w:t>*</w:t>
      </w:r>
      <w:r w:rsidRPr="00CE209D">
        <w:t>approved form must require the statement to contain information relating to the release authority.</w:t>
      </w:r>
    </w:p>
    <w:p w:rsidR="004C5168" w:rsidRPr="00CE209D" w:rsidRDefault="004C5168" w:rsidP="004C5168">
      <w:pPr>
        <w:pStyle w:val="subsection"/>
      </w:pPr>
      <w:r w:rsidRPr="00CE209D">
        <w:tab/>
        <w:t>(5)</w:t>
      </w:r>
      <w:r w:rsidRPr="00CE209D">
        <w:tab/>
        <w:t xml:space="preserve">The </w:t>
      </w:r>
      <w:r w:rsidR="00CE209D" w:rsidRPr="00CE209D">
        <w:rPr>
          <w:position w:val="6"/>
          <w:sz w:val="16"/>
        </w:rPr>
        <w:t>*</w:t>
      </w:r>
      <w:r w:rsidRPr="00CE209D">
        <w:t>approved form may require the statement to contain the following information:</w:t>
      </w:r>
    </w:p>
    <w:p w:rsidR="004C5168" w:rsidRPr="00CE209D" w:rsidRDefault="004C5168" w:rsidP="004C5168">
      <w:pPr>
        <w:pStyle w:val="paragraph"/>
      </w:pPr>
      <w:r w:rsidRPr="00CE209D">
        <w:tab/>
        <w:t>(a)</w:t>
      </w:r>
      <w:r w:rsidRPr="00CE209D">
        <w:tab/>
        <w:t>the amount paid;</w:t>
      </w:r>
    </w:p>
    <w:p w:rsidR="004C5168" w:rsidRPr="00CE209D" w:rsidRDefault="004C5168" w:rsidP="004C5168">
      <w:pPr>
        <w:pStyle w:val="paragraph"/>
      </w:pPr>
      <w:r w:rsidRPr="00CE209D">
        <w:tab/>
        <w:t>(b)</w:t>
      </w:r>
      <w:r w:rsidRPr="00CE209D">
        <w:tab/>
        <w:t xml:space="preserve">details relating to the </w:t>
      </w:r>
      <w:r w:rsidR="00CE209D" w:rsidRPr="00CE209D">
        <w:rPr>
          <w:position w:val="6"/>
          <w:sz w:val="16"/>
        </w:rPr>
        <w:t>*</w:t>
      </w:r>
      <w:r w:rsidRPr="00CE209D">
        <w:t xml:space="preserve">superannuation provider in relation to the </w:t>
      </w:r>
      <w:r w:rsidR="00CE209D" w:rsidRPr="00CE209D">
        <w:rPr>
          <w:position w:val="6"/>
          <w:sz w:val="16"/>
        </w:rPr>
        <w:t>*</w:t>
      </w:r>
      <w:r w:rsidRPr="00CE209D">
        <w:t>superannuation plan;</w:t>
      </w:r>
    </w:p>
    <w:p w:rsidR="004C5168" w:rsidRPr="00CE209D" w:rsidRDefault="004C5168" w:rsidP="004C5168">
      <w:pPr>
        <w:pStyle w:val="paragraph"/>
      </w:pPr>
      <w:r w:rsidRPr="00CE209D">
        <w:tab/>
        <w:t>(c)</w:t>
      </w:r>
      <w:r w:rsidRPr="00CE209D">
        <w:tab/>
        <w:t>the individual in respect of whom the release authority was given to the superannuation provider.</w:t>
      </w:r>
    </w:p>
    <w:p w:rsidR="004C5168" w:rsidRPr="00CE209D" w:rsidRDefault="004C5168" w:rsidP="004C5168">
      <w:pPr>
        <w:pStyle w:val="subsection"/>
        <w:rPr>
          <w:b/>
          <w:i/>
        </w:rPr>
      </w:pPr>
      <w:r w:rsidRPr="00CE209D">
        <w:tab/>
        <w:t>(6)</w:t>
      </w:r>
      <w:r w:rsidRPr="00CE209D">
        <w:tab/>
      </w:r>
      <w:r w:rsidR="00CE209D">
        <w:t>Subsection (</w:t>
      </w:r>
      <w:r w:rsidRPr="00CE209D">
        <w:t xml:space="preserve">5) does not limit the information that the </w:t>
      </w:r>
      <w:r w:rsidR="00CE209D" w:rsidRPr="00CE209D">
        <w:rPr>
          <w:position w:val="6"/>
          <w:sz w:val="16"/>
        </w:rPr>
        <w:t>*</w:t>
      </w:r>
      <w:r w:rsidRPr="00CE209D">
        <w:t>approved form may require the statement to contain.</w:t>
      </w:r>
    </w:p>
    <w:p w:rsidR="004C5168" w:rsidRPr="00CE209D" w:rsidRDefault="004C5168" w:rsidP="004C5168">
      <w:pPr>
        <w:pStyle w:val="subsection"/>
      </w:pPr>
      <w:r w:rsidRPr="00CE209D">
        <w:tab/>
        <w:t>(7)</w:t>
      </w:r>
      <w:r w:rsidRPr="00CE209D">
        <w:tab/>
        <w:t xml:space="preserve">The </w:t>
      </w:r>
      <w:r w:rsidR="00CE209D" w:rsidRPr="00CE209D">
        <w:rPr>
          <w:position w:val="6"/>
          <w:sz w:val="16"/>
        </w:rPr>
        <w:t>*</w:t>
      </w:r>
      <w:r w:rsidRPr="00CE209D">
        <w:t>superannuation provider must also give the individual to whom the release authority relates a copy of the statement within 30 days after the amount is paid out of the plan.</w:t>
      </w:r>
    </w:p>
    <w:p w:rsidR="004C5168" w:rsidRPr="00CE209D" w:rsidRDefault="004C5168" w:rsidP="004C5168">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4C5168" w:rsidRPr="00CE209D" w:rsidRDefault="004C5168" w:rsidP="004C5168">
      <w:pPr>
        <w:pStyle w:val="ActHead4"/>
        <w:rPr>
          <w:lang w:eastAsia="en-US"/>
        </w:rPr>
      </w:pPr>
      <w:bookmarkStart w:id="1102" w:name="_Toc392596208"/>
      <w:r w:rsidRPr="00CE209D">
        <w:rPr>
          <w:rStyle w:val="CharSubdNo"/>
        </w:rPr>
        <w:t>Subdivision</w:t>
      </w:r>
      <w:r w:rsidR="00CE209D">
        <w:rPr>
          <w:rStyle w:val="CharSubdNo"/>
        </w:rPr>
        <w:t> </w:t>
      </w:r>
      <w:r w:rsidRPr="00CE209D">
        <w:rPr>
          <w:rStyle w:val="CharSubdNo"/>
        </w:rPr>
        <w:t>390</w:t>
      </w:r>
      <w:r w:rsidR="00CE209D">
        <w:rPr>
          <w:rStyle w:val="CharSubdNo"/>
        </w:rPr>
        <w:noBreakHyphen/>
      </w:r>
      <w:r w:rsidRPr="00CE209D">
        <w:rPr>
          <w:rStyle w:val="CharSubdNo"/>
        </w:rPr>
        <w:t>C</w:t>
      </w:r>
      <w:r w:rsidRPr="00CE209D">
        <w:rPr>
          <w:lang w:eastAsia="en-US"/>
        </w:rPr>
        <w:t>—</w:t>
      </w:r>
      <w:r w:rsidRPr="00CE209D">
        <w:rPr>
          <w:rStyle w:val="CharSubdText"/>
        </w:rPr>
        <w:t>Other statements</w:t>
      </w:r>
      <w:bookmarkEnd w:id="1102"/>
    </w:p>
    <w:p w:rsidR="004C5168" w:rsidRPr="00CE209D" w:rsidRDefault="004C5168" w:rsidP="004C5168">
      <w:pPr>
        <w:pStyle w:val="ActHead5"/>
      </w:pPr>
      <w:bookmarkStart w:id="1103" w:name="_Toc392596209"/>
      <w:r w:rsidRPr="00CE209D">
        <w:rPr>
          <w:rStyle w:val="CharSectno"/>
        </w:rPr>
        <w:t>390</w:t>
      </w:r>
      <w:r w:rsidR="00CE209D">
        <w:rPr>
          <w:rStyle w:val="CharSectno"/>
        </w:rPr>
        <w:noBreakHyphen/>
      </w:r>
      <w:r w:rsidRPr="00CE209D">
        <w:rPr>
          <w:rStyle w:val="CharSectno"/>
        </w:rPr>
        <w:t>115</w:t>
      </w:r>
      <w:r w:rsidRPr="00CE209D">
        <w:t xml:space="preserve">  Change or omission in information given to the Commissioner</w:t>
      </w:r>
      <w:bookmarkEnd w:id="1103"/>
    </w:p>
    <w:p w:rsidR="004C5168" w:rsidRPr="00CE209D" w:rsidRDefault="004C5168" w:rsidP="004C5168">
      <w:pPr>
        <w:pStyle w:val="subsection"/>
      </w:pPr>
      <w:r w:rsidRPr="00CE209D">
        <w:rPr>
          <w:b/>
        </w:rPr>
        <w:tab/>
      </w:r>
      <w:r w:rsidRPr="00CE209D">
        <w:t>(1)</w:t>
      </w:r>
      <w:r w:rsidRPr="00CE209D">
        <w:rPr>
          <w:b/>
        </w:rPr>
        <w:tab/>
      </w:r>
      <w:r w:rsidRPr="00CE209D">
        <w:t xml:space="preserve">If a </w:t>
      </w:r>
      <w:r w:rsidR="00CE209D" w:rsidRPr="00CE209D">
        <w:rPr>
          <w:position w:val="6"/>
          <w:sz w:val="16"/>
        </w:rPr>
        <w:t>*</w:t>
      </w:r>
      <w:r w:rsidRPr="00CE209D">
        <w:t xml:space="preserve">superannuation provider in relation to a </w:t>
      </w:r>
      <w:r w:rsidR="00CE209D" w:rsidRPr="00CE209D">
        <w:rPr>
          <w:position w:val="6"/>
          <w:sz w:val="16"/>
        </w:rPr>
        <w:t>*</w:t>
      </w:r>
      <w:r w:rsidRPr="00CE209D">
        <w:t>superannuation plan becomes aware of a material change or material omission in any information given to the Commissioner in relation to the plan under this Division, the provider must:</w:t>
      </w:r>
    </w:p>
    <w:p w:rsidR="004C5168" w:rsidRPr="00CE209D" w:rsidRDefault="004C5168" w:rsidP="004C5168">
      <w:pPr>
        <w:pStyle w:val="paragraph"/>
      </w:pPr>
      <w:r w:rsidRPr="00CE209D">
        <w:tab/>
        <w:t>(a)</w:t>
      </w:r>
      <w:r w:rsidRPr="00CE209D">
        <w:tab/>
        <w:t xml:space="preserve">tell the Commissioner of the change in the </w:t>
      </w:r>
      <w:r w:rsidR="00CE209D" w:rsidRPr="00CE209D">
        <w:rPr>
          <w:position w:val="6"/>
          <w:sz w:val="16"/>
        </w:rPr>
        <w:t>*</w:t>
      </w:r>
      <w:r w:rsidRPr="00CE209D">
        <w:t>approved form; or</w:t>
      </w:r>
    </w:p>
    <w:p w:rsidR="004C5168" w:rsidRPr="00CE209D" w:rsidRDefault="004C5168" w:rsidP="004C5168">
      <w:pPr>
        <w:pStyle w:val="paragraph"/>
      </w:pPr>
      <w:r w:rsidRPr="00CE209D">
        <w:tab/>
        <w:t>(b)</w:t>
      </w:r>
      <w:r w:rsidRPr="00CE209D">
        <w:tab/>
        <w:t>give the omitted information to the Commissioner in the approved form.</w:t>
      </w:r>
    </w:p>
    <w:p w:rsidR="004C5168" w:rsidRPr="00CE209D" w:rsidRDefault="004C5168" w:rsidP="004C5168">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4C5168" w:rsidRPr="00CE209D" w:rsidRDefault="004C5168" w:rsidP="004C5168">
      <w:pPr>
        <w:pStyle w:val="subsection"/>
      </w:pPr>
      <w:r w:rsidRPr="00CE209D">
        <w:tab/>
        <w:t>(2)</w:t>
      </w:r>
      <w:r w:rsidRPr="00CE209D">
        <w:tab/>
        <w:t xml:space="preserve">Information required by </w:t>
      </w:r>
      <w:r w:rsidR="00CE209D">
        <w:t>subsection (</w:t>
      </w:r>
      <w:r w:rsidRPr="00CE209D">
        <w:t xml:space="preserve">1) must be given no later than 30 days after the </w:t>
      </w:r>
      <w:r w:rsidR="00CE209D" w:rsidRPr="00CE209D">
        <w:rPr>
          <w:position w:val="6"/>
          <w:sz w:val="16"/>
        </w:rPr>
        <w:t>*</w:t>
      </w:r>
      <w:r w:rsidRPr="00CE209D">
        <w:t>superannuation provider becomes aware of the change or omission.</w:t>
      </w:r>
    </w:p>
    <w:p w:rsidR="004C5168" w:rsidRPr="00CE209D" w:rsidRDefault="004C5168" w:rsidP="004C5168">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22436B" w:rsidRPr="00CE209D" w:rsidRDefault="0022436B" w:rsidP="00352BC6">
      <w:pPr>
        <w:pStyle w:val="ActHead4"/>
        <w:pageBreakBefore/>
      </w:pPr>
      <w:bookmarkStart w:id="1104" w:name="_Toc392596210"/>
      <w:r w:rsidRPr="00CE209D">
        <w:rPr>
          <w:rStyle w:val="CharSubdNo"/>
        </w:rPr>
        <w:t>Division</w:t>
      </w:r>
      <w:r w:rsidR="00CE209D">
        <w:rPr>
          <w:rStyle w:val="CharSubdNo"/>
        </w:rPr>
        <w:t> </w:t>
      </w:r>
      <w:r w:rsidRPr="00CE209D">
        <w:rPr>
          <w:rStyle w:val="CharSubdNo"/>
        </w:rPr>
        <w:t>391</w:t>
      </w:r>
      <w:r w:rsidRPr="00CE209D">
        <w:t>—</w:t>
      </w:r>
      <w:r w:rsidRPr="00CE209D">
        <w:rPr>
          <w:rStyle w:val="CharSubdText"/>
        </w:rPr>
        <w:t>First home saver account reporting</w:t>
      </w:r>
      <w:bookmarkEnd w:id="1104"/>
    </w:p>
    <w:p w:rsidR="0022436B" w:rsidRPr="00CE209D" w:rsidRDefault="0022436B" w:rsidP="0022436B">
      <w:pPr>
        <w:pStyle w:val="TofSectsHeading"/>
      </w:pPr>
      <w:r w:rsidRPr="00CE209D">
        <w:t>Table of Subdivisions</w:t>
      </w:r>
    </w:p>
    <w:p w:rsidR="0022436B" w:rsidRPr="00CE209D" w:rsidRDefault="0022436B" w:rsidP="0022436B">
      <w:pPr>
        <w:pStyle w:val="TofSectsSubdiv"/>
      </w:pPr>
      <w:r w:rsidRPr="00CE209D">
        <w:tab/>
        <w:t>Guide to Division</w:t>
      </w:r>
      <w:r w:rsidR="00CE209D">
        <w:t> </w:t>
      </w:r>
      <w:r w:rsidRPr="00CE209D">
        <w:t>391</w:t>
      </w:r>
    </w:p>
    <w:p w:rsidR="0022436B" w:rsidRPr="00CE209D" w:rsidRDefault="0022436B" w:rsidP="0022436B">
      <w:pPr>
        <w:pStyle w:val="TofSectsSubdiv"/>
      </w:pPr>
      <w:r w:rsidRPr="00CE209D">
        <w:t>391</w:t>
      </w:r>
      <w:r w:rsidR="00CE209D">
        <w:noBreakHyphen/>
      </w:r>
      <w:r w:rsidRPr="00CE209D">
        <w:t>A</w:t>
      </w:r>
      <w:r w:rsidRPr="00CE209D">
        <w:tab/>
        <w:t>Account activity statements</w:t>
      </w:r>
    </w:p>
    <w:p w:rsidR="0022436B" w:rsidRPr="00CE209D" w:rsidRDefault="0022436B" w:rsidP="0022436B">
      <w:pPr>
        <w:pStyle w:val="TofSectsSubdiv"/>
      </w:pPr>
      <w:r w:rsidRPr="00CE209D">
        <w:t>391</w:t>
      </w:r>
      <w:r w:rsidR="00CE209D">
        <w:noBreakHyphen/>
      </w:r>
      <w:r w:rsidRPr="00CE209D">
        <w:t>B</w:t>
      </w:r>
      <w:r w:rsidRPr="00CE209D">
        <w:tab/>
        <w:t>Transfer statements</w:t>
      </w:r>
    </w:p>
    <w:p w:rsidR="0022436B" w:rsidRPr="00CE209D" w:rsidRDefault="0022436B" w:rsidP="0022436B">
      <w:pPr>
        <w:pStyle w:val="ActHead4"/>
      </w:pPr>
      <w:bookmarkStart w:id="1105" w:name="_Toc392596211"/>
      <w:r w:rsidRPr="00CE209D">
        <w:rPr>
          <w:rStyle w:val="CharSubdNo"/>
        </w:rPr>
        <w:t>Guide to Division</w:t>
      </w:r>
      <w:r w:rsidR="00CE209D">
        <w:rPr>
          <w:rStyle w:val="CharSubdNo"/>
        </w:rPr>
        <w:t> </w:t>
      </w:r>
      <w:r w:rsidRPr="00CE209D">
        <w:rPr>
          <w:rStyle w:val="CharSubdNo"/>
        </w:rPr>
        <w:t>3</w:t>
      </w:r>
      <w:r w:rsidRPr="00CE209D">
        <w:rPr>
          <w:rStyle w:val="CharSubdText"/>
        </w:rPr>
        <w:t>9</w:t>
      </w:r>
      <w:r w:rsidRPr="00CE209D">
        <w:t>1</w:t>
      </w:r>
      <w:bookmarkEnd w:id="1105"/>
    </w:p>
    <w:p w:rsidR="0022436B" w:rsidRPr="00CE209D" w:rsidRDefault="0022436B" w:rsidP="0022436B">
      <w:pPr>
        <w:pStyle w:val="ActHead5"/>
      </w:pPr>
      <w:bookmarkStart w:id="1106" w:name="_Toc392596212"/>
      <w:r w:rsidRPr="00CE209D">
        <w:rPr>
          <w:rStyle w:val="CharSectno"/>
        </w:rPr>
        <w:t>391</w:t>
      </w:r>
      <w:r w:rsidR="00CE209D">
        <w:rPr>
          <w:rStyle w:val="CharSectno"/>
        </w:rPr>
        <w:noBreakHyphen/>
      </w:r>
      <w:r w:rsidRPr="00CE209D">
        <w:rPr>
          <w:rStyle w:val="CharSectno"/>
        </w:rPr>
        <w:t>1</w:t>
      </w:r>
      <w:r w:rsidRPr="00CE209D">
        <w:t xml:space="preserve">  What this Division is about</w:t>
      </w:r>
      <w:bookmarkEnd w:id="1106"/>
    </w:p>
    <w:p w:rsidR="0022436B" w:rsidRPr="00CE209D" w:rsidRDefault="0022436B" w:rsidP="0022436B">
      <w:pPr>
        <w:pStyle w:val="BoxText"/>
      </w:pPr>
      <w:r w:rsidRPr="00CE209D">
        <w:t>FHSA providers must give the Commissioner information periodically about FHSAs (such as information about contributions made to FHSAs).</w:t>
      </w:r>
    </w:p>
    <w:p w:rsidR="0022436B" w:rsidRPr="00CE209D" w:rsidRDefault="0022436B" w:rsidP="0022436B">
      <w:pPr>
        <w:pStyle w:val="BoxText"/>
      </w:pPr>
      <w:r w:rsidRPr="00CE209D">
        <w:t>FHSA providers are also required to give information to other FHSA providers when making transfer payments from FHSAs to other FHSAs or to superannuation interests.</w:t>
      </w:r>
    </w:p>
    <w:p w:rsidR="0022436B" w:rsidRPr="00CE209D" w:rsidRDefault="0022436B" w:rsidP="0022436B">
      <w:pPr>
        <w:pStyle w:val="ActHead4"/>
      </w:pPr>
      <w:bookmarkStart w:id="1107" w:name="_Toc392596213"/>
      <w:r w:rsidRPr="00CE209D">
        <w:rPr>
          <w:rStyle w:val="CharSubdNo"/>
        </w:rPr>
        <w:t>Subdivision</w:t>
      </w:r>
      <w:r w:rsidR="00CE209D">
        <w:rPr>
          <w:rStyle w:val="CharSubdNo"/>
        </w:rPr>
        <w:t> </w:t>
      </w:r>
      <w:r w:rsidRPr="00CE209D">
        <w:rPr>
          <w:rStyle w:val="CharSubdNo"/>
        </w:rPr>
        <w:t>391</w:t>
      </w:r>
      <w:r w:rsidR="00CE209D">
        <w:rPr>
          <w:rStyle w:val="CharSubdNo"/>
        </w:rPr>
        <w:noBreakHyphen/>
      </w:r>
      <w:r w:rsidRPr="00CE209D">
        <w:rPr>
          <w:rStyle w:val="CharSubdNo"/>
        </w:rPr>
        <w:t>A</w:t>
      </w:r>
      <w:r w:rsidRPr="00CE209D">
        <w:t>—</w:t>
      </w:r>
      <w:r w:rsidRPr="00CE209D">
        <w:rPr>
          <w:rStyle w:val="CharSubdText"/>
        </w:rPr>
        <w:t>Account activity statements</w:t>
      </w:r>
      <w:bookmarkEnd w:id="1107"/>
    </w:p>
    <w:p w:rsidR="0022436B" w:rsidRPr="00CE209D" w:rsidRDefault="0022436B" w:rsidP="0022436B">
      <w:pPr>
        <w:pStyle w:val="TofSectsHeading"/>
        <w:keepNext/>
        <w:keepLines/>
      </w:pPr>
      <w:r w:rsidRPr="00CE209D">
        <w:t>Table of sections</w:t>
      </w:r>
    </w:p>
    <w:p w:rsidR="0022436B" w:rsidRPr="00CE209D" w:rsidRDefault="0022436B" w:rsidP="0022436B">
      <w:pPr>
        <w:pStyle w:val="TofSectsSection"/>
      </w:pPr>
      <w:r w:rsidRPr="00CE209D">
        <w:t>391</w:t>
      </w:r>
      <w:r w:rsidR="00CE209D">
        <w:noBreakHyphen/>
      </w:r>
      <w:r w:rsidRPr="00CE209D">
        <w:t>5</w:t>
      </w:r>
      <w:r w:rsidRPr="00CE209D">
        <w:tab/>
        <w:t>FHSA account activity statements</w:t>
      </w:r>
    </w:p>
    <w:p w:rsidR="0022436B" w:rsidRPr="00CE209D" w:rsidRDefault="0022436B" w:rsidP="0022436B">
      <w:pPr>
        <w:pStyle w:val="ActHead5"/>
      </w:pPr>
      <w:bookmarkStart w:id="1108" w:name="_Toc392596214"/>
      <w:r w:rsidRPr="00CE209D">
        <w:rPr>
          <w:rStyle w:val="CharSectno"/>
        </w:rPr>
        <w:t>391</w:t>
      </w:r>
      <w:r w:rsidR="00CE209D">
        <w:rPr>
          <w:rStyle w:val="CharSectno"/>
        </w:rPr>
        <w:noBreakHyphen/>
      </w:r>
      <w:r w:rsidRPr="00CE209D">
        <w:rPr>
          <w:rStyle w:val="CharSectno"/>
        </w:rPr>
        <w:t>5</w:t>
      </w:r>
      <w:r w:rsidRPr="00CE209D">
        <w:t xml:space="preserve">  FHSA account activity statements</w:t>
      </w:r>
      <w:bookmarkEnd w:id="1108"/>
    </w:p>
    <w:p w:rsidR="0022436B" w:rsidRPr="00CE209D" w:rsidRDefault="0022436B" w:rsidP="0022436B">
      <w:pPr>
        <w:pStyle w:val="subsection"/>
      </w:pPr>
      <w:r w:rsidRPr="00CE209D">
        <w:tab/>
        <w:t>(1)</w:t>
      </w:r>
      <w:r w:rsidRPr="00CE209D">
        <w:tab/>
        <w:t xml:space="preserve">An </w:t>
      </w:r>
      <w:r w:rsidR="00CE209D" w:rsidRPr="00CE209D">
        <w:rPr>
          <w:position w:val="6"/>
          <w:sz w:val="16"/>
        </w:rPr>
        <w:t>*</w:t>
      </w:r>
      <w:r w:rsidRPr="00CE209D">
        <w:t>FHSA provider must give the Commissioner the following statements under this section:</w:t>
      </w:r>
    </w:p>
    <w:p w:rsidR="0022436B" w:rsidRPr="00CE209D" w:rsidRDefault="0022436B" w:rsidP="0022436B">
      <w:pPr>
        <w:pStyle w:val="paragraph"/>
      </w:pPr>
      <w:r w:rsidRPr="00CE209D">
        <w:tab/>
        <w:t>(a)</w:t>
      </w:r>
      <w:r w:rsidRPr="00CE209D">
        <w:tab/>
        <w:t xml:space="preserve">a statement in relation to the amount of </w:t>
      </w:r>
      <w:r w:rsidR="00CE209D" w:rsidRPr="00CE209D">
        <w:rPr>
          <w:position w:val="6"/>
          <w:sz w:val="16"/>
        </w:rPr>
        <w:t>*</w:t>
      </w:r>
      <w:r w:rsidRPr="00CE209D">
        <w:t>personal FHSA contributions (if any)</w:t>
      </w:r>
      <w:r w:rsidRPr="00CE209D">
        <w:rPr>
          <w:i/>
        </w:rPr>
        <w:t xml:space="preserve"> </w:t>
      </w:r>
      <w:r w:rsidRPr="00CE209D">
        <w:t xml:space="preserve">made to each </w:t>
      </w:r>
      <w:r w:rsidR="00CE209D" w:rsidRPr="00CE209D">
        <w:rPr>
          <w:position w:val="6"/>
          <w:sz w:val="16"/>
        </w:rPr>
        <w:t>*</w:t>
      </w:r>
      <w:r w:rsidRPr="00CE209D">
        <w:t xml:space="preserve">FHSA provided by the provider during the period mentioned in </w:t>
      </w:r>
      <w:r w:rsidR="00CE209D">
        <w:t>subsection (</w:t>
      </w:r>
      <w:r w:rsidRPr="00CE209D">
        <w:t>3) for that kind of statement;</w:t>
      </w:r>
    </w:p>
    <w:p w:rsidR="0022436B" w:rsidRPr="00CE209D" w:rsidRDefault="0022436B" w:rsidP="0022436B">
      <w:pPr>
        <w:pStyle w:val="paragraph"/>
      </w:pPr>
      <w:r w:rsidRPr="00CE209D">
        <w:tab/>
        <w:t>(b)</w:t>
      </w:r>
      <w:r w:rsidRPr="00CE209D">
        <w:tab/>
        <w:t xml:space="preserve">a statement in relation to the balance of an FHSA provided by the provider during the period mentioned in </w:t>
      </w:r>
      <w:r w:rsidR="00CE209D">
        <w:t>subsection (</w:t>
      </w:r>
      <w:r w:rsidRPr="00CE209D">
        <w:t>3) for that kind of statement;</w:t>
      </w:r>
    </w:p>
    <w:p w:rsidR="0022436B" w:rsidRPr="00CE209D" w:rsidRDefault="0022436B" w:rsidP="0022436B">
      <w:pPr>
        <w:pStyle w:val="paragraph"/>
      </w:pPr>
      <w:r w:rsidRPr="00CE209D">
        <w:tab/>
        <w:t>(c)</w:t>
      </w:r>
      <w:r w:rsidRPr="00CE209D">
        <w:tab/>
        <w:t xml:space="preserve">a statement in relation to each FHSA opened or issued (if any) by the provider during the period specified in </w:t>
      </w:r>
      <w:r w:rsidR="00CE209D">
        <w:t>subsection (</w:t>
      </w:r>
      <w:r w:rsidRPr="00CE209D">
        <w:t>3) for that kind of statement;</w:t>
      </w:r>
    </w:p>
    <w:p w:rsidR="0022436B" w:rsidRPr="00CE209D" w:rsidRDefault="0022436B" w:rsidP="0022436B">
      <w:pPr>
        <w:pStyle w:val="paragraph"/>
      </w:pPr>
      <w:r w:rsidRPr="00CE209D">
        <w:tab/>
        <w:t>(d)</w:t>
      </w:r>
      <w:r w:rsidRPr="00CE209D">
        <w:tab/>
        <w:t>a statement in relation to each FHSA closed</w:t>
      </w:r>
      <w:r w:rsidRPr="00CE209D">
        <w:rPr>
          <w:i/>
        </w:rPr>
        <w:t xml:space="preserve"> </w:t>
      </w:r>
      <w:r w:rsidRPr="00CE209D">
        <w:t xml:space="preserve">(if any) by the provider during the period specified in </w:t>
      </w:r>
      <w:r w:rsidR="00CE209D">
        <w:t>subsection (</w:t>
      </w:r>
      <w:r w:rsidRPr="00CE209D">
        <w:t>3) for that kind of statement;</w:t>
      </w:r>
    </w:p>
    <w:p w:rsidR="0022436B" w:rsidRPr="00CE209D" w:rsidRDefault="0022436B" w:rsidP="0022436B">
      <w:pPr>
        <w:pStyle w:val="paragraph"/>
      </w:pPr>
      <w:r w:rsidRPr="00CE209D">
        <w:tab/>
        <w:t>(e)</w:t>
      </w:r>
      <w:r w:rsidRPr="00CE209D">
        <w:tab/>
        <w:t>a statement in relation to payments (other than a payment of a kind mentioned in subparagraph</w:t>
      </w:r>
      <w:r w:rsidR="00CE209D">
        <w:t> </w:t>
      </w:r>
      <w:r w:rsidRPr="00CE209D">
        <w:t xml:space="preserve">31(1)(b)(iii) or </w:t>
      </w:r>
      <w:r w:rsidR="00CE209D">
        <w:t>paragraph (</w:t>
      </w:r>
      <w:r w:rsidRPr="00CE209D">
        <w:t>1)(f)</w:t>
      </w:r>
      <w:r w:rsidR="00FB55A4" w:rsidRPr="00CE209D">
        <w:t>, (g) or (h)</w:t>
      </w:r>
      <w:r w:rsidRPr="00CE209D">
        <w:t xml:space="preserve"> of the </w:t>
      </w:r>
      <w:r w:rsidRPr="00CE209D">
        <w:rPr>
          <w:i/>
        </w:rPr>
        <w:t>First Home Saver Accounts Act 2008</w:t>
      </w:r>
      <w:r w:rsidRPr="00CE209D">
        <w:t xml:space="preserve">) (if any) made from each FHSA provided by the provider during the period specified in </w:t>
      </w:r>
      <w:r w:rsidR="00CE209D">
        <w:t>subsection (</w:t>
      </w:r>
      <w:r w:rsidRPr="00CE209D">
        <w:t>3) for that kind of statement.</w:t>
      </w:r>
    </w:p>
    <w:p w:rsidR="0022436B" w:rsidRPr="00CE209D" w:rsidRDefault="0022436B" w:rsidP="0022436B">
      <w:pPr>
        <w:pStyle w:val="notetext"/>
      </w:pPr>
      <w:r w:rsidRPr="00CE209D">
        <w:t>Note:</w:t>
      </w:r>
      <w:r w:rsidRPr="00CE209D">
        <w:tab/>
        <w:t>Section</w:t>
      </w:r>
      <w:r w:rsidR="00CE209D">
        <w:t> </w:t>
      </w:r>
      <w:r w:rsidRPr="00CE209D">
        <w:t>286</w:t>
      </w:r>
      <w:r w:rsidR="00CE209D">
        <w:noBreakHyphen/>
      </w:r>
      <w:r w:rsidRPr="00CE209D">
        <w:t>75 in Schedule</w:t>
      </w:r>
      <w:r w:rsidR="00CE209D">
        <w:t> </w:t>
      </w:r>
      <w:r w:rsidRPr="00CE209D">
        <w:t xml:space="preserve">1 to the </w:t>
      </w:r>
      <w:r w:rsidRPr="00CE209D">
        <w:rPr>
          <w:i/>
        </w:rPr>
        <w:t xml:space="preserve">Taxation Administration Act 1953 </w:t>
      </w:r>
      <w:r w:rsidRPr="00CE209D">
        <w:t>provides an administrative penalty for breach of any of these paragraphs. A breach of any of these paragraphs may also be an offence under section</w:t>
      </w:r>
      <w:r w:rsidR="00CE209D">
        <w:t> </w:t>
      </w:r>
      <w:r w:rsidRPr="00CE209D">
        <w:t>8C of that Act.</w:t>
      </w:r>
    </w:p>
    <w:p w:rsidR="0022436B" w:rsidRPr="00CE209D" w:rsidRDefault="0022436B" w:rsidP="0022436B">
      <w:pPr>
        <w:pStyle w:val="subsection"/>
      </w:pPr>
      <w:r w:rsidRPr="00CE209D">
        <w:tab/>
        <w:t>(2)</w:t>
      </w:r>
      <w:r w:rsidRPr="00CE209D">
        <w:tab/>
        <w:t xml:space="preserve">However, the provider is not required to give a statement mentioned in </w:t>
      </w:r>
      <w:r w:rsidR="00CE209D">
        <w:t>paragraph (</w:t>
      </w:r>
      <w:r w:rsidRPr="00CE209D">
        <w:t xml:space="preserve">1)(a) if, during the period, the provider transferred the balance of the </w:t>
      </w:r>
      <w:r w:rsidR="00CE209D" w:rsidRPr="00CE209D">
        <w:rPr>
          <w:position w:val="6"/>
          <w:sz w:val="16"/>
        </w:rPr>
        <w:t>*</w:t>
      </w:r>
      <w:r w:rsidRPr="00CE209D">
        <w:t>FHSA to another FHSA.</w:t>
      </w:r>
    </w:p>
    <w:p w:rsidR="0022436B" w:rsidRPr="00CE209D" w:rsidRDefault="0022436B" w:rsidP="0022436B">
      <w:pPr>
        <w:pStyle w:val="subsection"/>
      </w:pPr>
      <w:r w:rsidRPr="00CE209D">
        <w:tab/>
        <w:t>(3)</w:t>
      </w:r>
      <w:r w:rsidRPr="00CE209D">
        <w:tab/>
        <w:t xml:space="preserve">The period for a particular kind of statement under </w:t>
      </w:r>
      <w:r w:rsidR="00CE209D">
        <w:t>subsection (</w:t>
      </w:r>
      <w:r w:rsidRPr="00CE209D">
        <w:t>1) is:</w:t>
      </w:r>
    </w:p>
    <w:p w:rsidR="0022436B" w:rsidRPr="00CE209D" w:rsidRDefault="0022436B" w:rsidP="0022436B">
      <w:pPr>
        <w:pStyle w:val="paragraph"/>
      </w:pPr>
      <w:r w:rsidRPr="00CE209D">
        <w:tab/>
        <w:t>(a)</w:t>
      </w:r>
      <w:r w:rsidRPr="00CE209D">
        <w:tab/>
        <w:t>a financial year; or</w:t>
      </w:r>
    </w:p>
    <w:p w:rsidR="0022436B" w:rsidRPr="00CE209D" w:rsidRDefault="0022436B" w:rsidP="0022436B">
      <w:pPr>
        <w:pStyle w:val="paragraph"/>
      </w:pPr>
      <w:r w:rsidRPr="00CE209D">
        <w:tab/>
        <w:t>(b)</w:t>
      </w:r>
      <w:r w:rsidRPr="00CE209D">
        <w:tab/>
        <w:t xml:space="preserve">if the Commissioner determines another period under </w:t>
      </w:r>
      <w:r w:rsidR="00CE209D">
        <w:t>subsection (</w:t>
      </w:r>
      <w:r w:rsidRPr="00CE209D">
        <w:t>4) for the kind of statement—that period.</w:t>
      </w:r>
    </w:p>
    <w:p w:rsidR="0022436B" w:rsidRPr="00CE209D" w:rsidRDefault="0022436B" w:rsidP="0022436B">
      <w:pPr>
        <w:pStyle w:val="subsection"/>
      </w:pPr>
      <w:r w:rsidRPr="00CE209D">
        <w:tab/>
        <w:t>(4)</w:t>
      </w:r>
      <w:r w:rsidRPr="00CE209D">
        <w:tab/>
        <w:t xml:space="preserve">The Commissioner may determine, by legislative instrument, a period mentioned in </w:t>
      </w:r>
      <w:r w:rsidR="00CE209D">
        <w:t>subsection (</w:t>
      </w:r>
      <w:r w:rsidRPr="00CE209D">
        <w:t>1) for a kind of statement.</w:t>
      </w:r>
    </w:p>
    <w:p w:rsidR="0022436B" w:rsidRPr="00CE209D" w:rsidRDefault="0022436B" w:rsidP="0022436B">
      <w:pPr>
        <w:pStyle w:val="subsection"/>
      </w:pPr>
      <w:r w:rsidRPr="00CE209D">
        <w:tab/>
        <w:t>(5)</w:t>
      </w:r>
      <w:r w:rsidRPr="00CE209D">
        <w:tab/>
        <w:t xml:space="preserve">A statement under </w:t>
      </w:r>
      <w:r w:rsidR="00CE209D">
        <w:t>subsection (</w:t>
      </w:r>
      <w:r w:rsidRPr="00CE209D">
        <w:t xml:space="preserve">1) must be in the </w:t>
      </w:r>
      <w:r w:rsidR="00CE209D" w:rsidRPr="00CE209D">
        <w:rPr>
          <w:position w:val="6"/>
          <w:sz w:val="16"/>
        </w:rPr>
        <w:t>*</w:t>
      </w:r>
      <w:r w:rsidRPr="00CE209D">
        <w:t>approved form.</w:t>
      </w:r>
    </w:p>
    <w:p w:rsidR="0022436B" w:rsidRPr="00CE209D" w:rsidRDefault="0022436B" w:rsidP="0022436B">
      <w:pPr>
        <w:pStyle w:val="subsection"/>
      </w:pPr>
      <w:r w:rsidRPr="00CE209D">
        <w:tab/>
        <w:t>(6)</w:t>
      </w:r>
      <w:r w:rsidRPr="00CE209D">
        <w:tab/>
        <w:t xml:space="preserve">A statement must be given to the Commissioner on or before a day specified in the determination under </w:t>
      </w:r>
      <w:r w:rsidR="00CE209D">
        <w:t>subsection (</w:t>
      </w:r>
      <w:r w:rsidRPr="00CE209D">
        <w:t>7) for the statement.</w:t>
      </w:r>
    </w:p>
    <w:p w:rsidR="0022436B" w:rsidRPr="00CE209D" w:rsidRDefault="0022436B" w:rsidP="0022436B">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22436B" w:rsidRPr="00CE209D" w:rsidRDefault="0022436B" w:rsidP="0022436B">
      <w:pPr>
        <w:pStyle w:val="subsection"/>
      </w:pPr>
      <w:r w:rsidRPr="00CE209D">
        <w:tab/>
        <w:t>(7)</w:t>
      </w:r>
      <w:r w:rsidRPr="00CE209D">
        <w:tab/>
        <w:t xml:space="preserve">The Commissioner may determine, by legislative instrument, the day, on or before which, a statement under </w:t>
      </w:r>
      <w:r w:rsidR="00CE209D">
        <w:t>subsection (</w:t>
      </w:r>
      <w:r w:rsidRPr="00CE209D">
        <w:t>1) must be given to the Commissioner.</w:t>
      </w:r>
    </w:p>
    <w:p w:rsidR="0022436B" w:rsidRPr="00CE209D" w:rsidRDefault="0022436B" w:rsidP="0022436B">
      <w:pPr>
        <w:pStyle w:val="subsection"/>
      </w:pPr>
      <w:r w:rsidRPr="00CE209D">
        <w:tab/>
        <w:t>(8)</w:t>
      </w:r>
      <w:r w:rsidRPr="00CE209D">
        <w:tab/>
        <w:t>The day specified in the determination may be different:</w:t>
      </w:r>
    </w:p>
    <w:p w:rsidR="0022436B" w:rsidRPr="00CE209D" w:rsidRDefault="0022436B" w:rsidP="0022436B">
      <w:pPr>
        <w:pStyle w:val="paragraph"/>
      </w:pPr>
      <w:r w:rsidRPr="00CE209D">
        <w:tab/>
        <w:t>(a)</w:t>
      </w:r>
      <w:r w:rsidRPr="00CE209D">
        <w:tab/>
        <w:t xml:space="preserve">for different kinds of </w:t>
      </w:r>
      <w:r w:rsidR="00CE209D" w:rsidRPr="00CE209D">
        <w:rPr>
          <w:position w:val="6"/>
          <w:sz w:val="16"/>
        </w:rPr>
        <w:t>*</w:t>
      </w:r>
      <w:r w:rsidRPr="00CE209D">
        <w:t>FHSA provider; and</w:t>
      </w:r>
    </w:p>
    <w:p w:rsidR="0022436B" w:rsidRPr="00CE209D" w:rsidRDefault="0022436B" w:rsidP="0022436B">
      <w:pPr>
        <w:pStyle w:val="paragraph"/>
      </w:pPr>
      <w:r w:rsidRPr="00CE209D">
        <w:tab/>
        <w:t>(b)</w:t>
      </w:r>
      <w:r w:rsidRPr="00CE209D">
        <w:tab/>
        <w:t>in relation to any other matter.</w:t>
      </w:r>
    </w:p>
    <w:p w:rsidR="0022436B" w:rsidRPr="00CE209D" w:rsidRDefault="0022436B" w:rsidP="0022436B">
      <w:pPr>
        <w:pStyle w:val="subsection"/>
      </w:pPr>
      <w:r w:rsidRPr="00CE209D">
        <w:tab/>
        <w:t>(9)</w:t>
      </w:r>
      <w:r w:rsidRPr="00CE209D">
        <w:tab/>
      </w:r>
      <w:r w:rsidR="00CE209D">
        <w:t>Subsection (</w:t>
      </w:r>
      <w:r w:rsidRPr="00CE209D">
        <w:t>8) does not limit the way in which the determination may specify the day.</w:t>
      </w:r>
    </w:p>
    <w:p w:rsidR="0022436B" w:rsidRPr="00CE209D" w:rsidRDefault="0022436B" w:rsidP="0022436B">
      <w:pPr>
        <w:pStyle w:val="subsection"/>
      </w:pPr>
      <w:r w:rsidRPr="00CE209D">
        <w:tab/>
        <w:t>(10)</w:t>
      </w:r>
      <w:r w:rsidRPr="00CE209D">
        <w:tab/>
        <w:t xml:space="preserve">The </w:t>
      </w:r>
      <w:r w:rsidR="00CE209D" w:rsidRPr="00CE209D">
        <w:rPr>
          <w:position w:val="6"/>
          <w:sz w:val="16"/>
        </w:rPr>
        <w:t>*</w:t>
      </w:r>
      <w:r w:rsidRPr="00CE209D">
        <w:t>approved form may require a statement to contain the following:</w:t>
      </w:r>
    </w:p>
    <w:p w:rsidR="0022436B" w:rsidRPr="00CE209D" w:rsidRDefault="0022436B" w:rsidP="0022436B">
      <w:pPr>
        <w:pStyle w:val="paragraph"/>
      </w:pPr>
      <w:r w:rsidRPr="00CE209D">
        <w:tab/>
        <w:t>(a)</w:t>
      </w:r>
      <w:r w:rsidRPr="00CE209D">
        <w:tab/>
        <w:t xml:space="preserve">the </w:t>
      </w:r>
      <w:r w:rsidR="00CE209D" w:rsidRPr="00CE209D">
        <w:rPr>
          <w:position w:val="6"/>
          <w:sz w:val="16"/>
        </w:rPr>
        <w:t>*</w:t>
      </w:r>
      <w:r w:rsidRPr="00CE209D">
        <w:t xml:space="preserve">tax file number of the </w:t>
      </w:r>
      <w:r w:rsidR="00CE209D" w:rsidRPr="00CE209D">
        <w:rPr>
          <w:position w:val="6"/>
          <w:sz w:val="16"/>
        </w:rPr>
        <w:t>*</w:t>
      </w:r>
      <w:r w:rsidRPr="00CE209D">
        <w:t>FHSA holder;</w:t>
      </w:r>
    </w:p>
    <w:p w:rsidR="0022436B" w:rsidRPr="00CE209D" w:rsidRDefault="0022436B" w:rsidP="0022436B">
      <w:pPr>
        <w:pStyle w:val="paragraph"/>
      </w:pPr>
      <w:r w:rsidRPr="00CE209D">
        <w:tab/>
        <w:t>(b)</w:t>
      </w:r>
      <w:r w:rsidRPr="00CE209D">
        <w:tab/>
        <w:t xml:space="preserve">the tax file number of the </w:t>
      </w:r>
      <w:r w:rsidR="00CE209D" w:rsidRPr="00CE209D">
        <w:rPr>
          <w:position w:val="6"/>
          <w:sz w:val="16"/>
        </w:rPr>
        <w:t>*</w:t>
      </w:r>
      <w:r w:rsidRPr="00CE209D">
        <w:t>FHSA provider.</w:t>
      </w:r>
    </w:p>
    <w:p w:rsidR="0022436B" w:rsidRPr="00CE209D" w:rsidRDefault="0022436B" w:rsidP="0022436B">
      <w:pPr>
        <w:pStyle w:val="subsection"/>
      </w:pPr>
      <w:r w:rsidRPr="00CE209D">
        <w:tab/>
        <w:t>(11)</w:t>
      </w:r>
      <w:r w:rsidRPr="00CE209D">
        <w:tab/>
      </w:r>
      <w:r w:rsidR="00CE209D">
        <w:t>Subsection (</w:t>
      </w:r>
      <w:r w:rsidRPr="00CE209D">
        <w:t xml:space="preserve">10) does not limit the information that the </w:t>
      </w:r>
      <w:r w:rsidR="00CE209D" w:rsidRPr="00CE209D">
        <w:rPr>
          <w:position w:val="6"/>
          <w:sz w:val="16"/>
        </w:rPr>
        <w:t>*</w:t>
      </w:r>
      <w:r w:rsidRPr="00CE209D">
        <w:t>approved form may require a statement to contain.</w:t>
      </w:r>
    </w:p>
    <w:p w:rsidR="0022436B" w:rsidRPr="00CE209D" w:rsidRDefault="0022436B" w:rsidP="0022436B">
      <w:pPr>
        <w:pStyle w:val="ActHead4"/>
      </w:pPr>
      <w:bookmarkStart w:id="1109" w:name="_Toc392596215"/>
      <w:r w:rsidRPr="00CE209D">
        <w:rPr>
          <w:rStyle w:val="CharSubdNo"/>
        </w:rPr>
        <w:t>Subdivision</w:t>
      </w:r>
      <w:r w:rsidR="00CE209D">
        <w:rPr>
          <w:rStyle w:val="CharSubdNo"/>
        </w:rPr>
        <w:t> </w:t>
      </w:r>
      <w:r w:rsidRPr="00CE209D">
        <w:rPr>
          <w:rStyle w:val="CharSubdNo"/>
        </w:rPr>
        <w:t>391</w:t>
      </w:r>
      <w:r w:rsidR="00CE209D">
        <w:rPr>
          <w:rStyle w:val="CharSubdNo"/>
        </w:rPr>
        <w:noBreakHyphen/>
      </w:r>
      <w:r w:rsidRPr="00CE209D">
        <w:rPr>
          <w:rStyle w:val="CharSubdNo"/>
        </w:rPr>
        <w:t>B</w:t>
      </w:r>
      <w:r w:rsidRPr="00CE209D">
        <w:t>—</w:t>
      </w:r>
      <w:r w:rsidRPr="00CE209D">
        <w:rPr>
          <w:rStyle w:val="CharSubdText"/>
        </w:rPr>
        <w:t>Transfer statements</w:t>
      </w:r>
      <w:bookmarkEnd w:id="1109"/>
    </w:p>
    <w:p w:rsidR="0022436B" w:rsidRPr="00CE209D" w:rsidRDefault="0022436B" w:rsidP="0022436B">
      <w:pPr>
        <w:pStyle w:val="TofSectsHeading"/>
        <w:keepNext/>
        <w:keepLines/>
      </w:pPr>
      <w:r w:rsidRPr="00CE209D">
        <w:t>Table of sections</w:t>
      </w:r>
    </w:p>
    <w:p w:rsidR="0022436B" w:rsidRPr="00CE209D" w:rsidRDefault="0022436B" w:rsidP="0022436B">
      <w:pPr>
        <w:pStyle w:val="TofSectsSection"/>
      </w:pPr>
      <w:r w:rsidRPr="00CE209D">
        <w:t>391</w:t>
      </w:r>
      <w:r w:rsidR="00CE209D">
        <w:noBreakHyphen/>
      </w:r>
      <w:r w:rsidRPr="00CE209D">
        <w:t>10</w:t>
      </w:r>
      <w:r w:rsidRPr="00CE209D">
        <w:tab/>
        <w:t>Statements about transfer payments between FHSAs etc.</w:t>
      </w:r>
    </w:p>
    <w:p w:rsidR="0022436B" w:rsidRPr="00CE209D" w:rsidRDefault="0022436B" w:rsidP="0022436B">
      <w:pPr>
        <w:pStyle w:val="ActHead5"/>
      </w:pPr>
      <w:bookmarkStart w:id="1110" w:name="_Toc392596216"/>
      <w:r w:rsidRPr="00CE209D">
        <w:rPr>
          <w:rStyle w:val="CharSectno"/>
        </w:rPr>
        <w:t>391</w:t>
      </w:r>
      <w:r w:rsidR="00CE209D">
        <w:rPr>
          <w:rStyle w:val="CharSectno"/>
        </w:rPr>
        <w:noBreakHyphen/>
      </w:r>
      <w:r w:rsidRPr="00CE209D">
        <w:rPr>
          <w:rStyle w:val="CharSectno"/>
        </w:rPr>
        <w:t>10</w:t>
      </w:r>
      <w:r w:rsidRPr="00CE209D">
        <w:t xml:space="preserve">  Statements about transfer payments between FHSAs etc.</w:t>
      </w:r>
      <w:bookmarkEnd w:id="1110"/>
    </w:p>
    <w:p w:rsidR="0022436B" w:rsidRPr="00CE209D" w:rsidRDefault="0022436B" w:rsidP="0022436B">
      <w:pPr>
        <w:pStyle w:val="subsection"/>
      </w:pPr>
      <w:r w:rsidRPr="00CE209D">
        <w:tab/>
        <w:t>(1)</w:t>
      </w:r>
      <w:r w:rsidRPr="00CE209D">
        <w:tab/>
        <w:t xml:space="preserve">This section applies if an </w:t>
      </w:r>
      <w:r w:rsidR="00CE209D" w:rsidRPr="00CE209D">
        <w:rPr>
          <w:position w:val="6"/>
          <w:sz w:val="16"/>
        </w:rPr>
        <w:t>*</w:t>
      </w:r>
      <w:r w:rsidRPr="00CE209D">
        <w:t xml:space="preserve">FHSA provider (the </w:t>
      </w:r>
      <w:r w:rsidRPr="00CE209D">
        <w:rPr>
          <w:b/>
          <w:i/>
        </w:rPr>
        <w:t>first provider</w:t>
      </w:r>
      <w:r w:rsidRPr="00CE209D">
        <w:t xml:space="preserve">) in relation to an </w:t>
      </w:r>
      <w:r w:rsidR="00CE209D" w:rsidRPr="00CE209D">
        <w:rPr>
          <w:position w:val="6"/>
          <w:sz w:val="16"/>
        </w:rPr>
        <w:t>*</w:t>
      </w:r>
      <w:r w:rsidRPr="00CE209D">
        <w:t xml:space="preserve">FHSA (the </w:t>
      </w:r>
      <w:r w:rsidRPr="00CE209D">
        <w:rPr>
          <w:b/>
          <w:i/>
        </w:rPr>
        <w:t>first FHSA</w:t>
      </w:r>
      <w:r w:rsidRPr="00CE209D">
        <w:t>) makes a payment from the FHSA:</w:t>
      </w:r>
    </w:p>
    <w:p w:rsidR="0022436B" w:rsidRPr="00CE209D" w:rsidRDefault="0022436B" w:rsidP="0022436B">
      <w:pPr>
        <w:pStyle w:val="paragraph"/>
      </w:pPr>
      <w:r w:rsidRPr="00CE209D">
        <w:tab/>
        <w:t>(a)</w:t>
      </w:r>
      <w:r w:rsidRPr="00CE209D">
        <w:tab/>
        <w:t>to an FHSA provided by another FHSA provider, in accordance with section</w:t>
      </w:r>
      <w:r w:rsidR="00CE209D">
        <w:t> </w:t>
      </w:r>
      <w:r w:rsidRPr="00CE209D">
        <w:t xml:space="preserve">35 of the </w:t>
      </w:r>
      <w:r w:rsidRPr="00CE209D">
        <w:rPr>
          <w:i/>
        </w:rPr>
        <w:t>First Home Saver Accounts Act 2008</w:t>
      </w:r>
      <w:r w:rsidRPr="00CE209D">
        <w:t>; or</w:t>
      </w:r>
    </w:p>
    <w:p w:rsidR="0022436B" w:rsidRPr="00CE209D" w:rsidRDefault="0022436B" w:rsidP="0022436B">
      <w:pPr>
        <w:pStyle w:val="paragraph"/>
      </w:pPr>
      <w:r w:rsidRPr="00CE209D">
        <w:tab/>
        <w:t>(b)</w:t>
      </w:r>
      <w:r w:rsidRPr="00CE209D">
        <w:tab/>
        <w:t xml:space="preserve">to a </w:t>
      </w:r>
      <w:r w:rsidR="00CE209D" w:rsidRPr="00CE209D">
        <w:rPr>
          <w:position w:val="6"/>
          <w:sz w:val="16"/>
        </w:rPr>
        <w:t>*</w:t>
      </w:r>
      <w:r w:rsidRPr="00CE209D">
        <w:t xml:space="preserve">superannuation provider in relation to a </w:t>
      </w:r>
      <w:r w:rsidR="00CE209D" w:rsidRPr="00CE209D">
        <w:rPr>
          <w:position w:val="6"/>
          <w:sz w:val="16"/>
        </w:rPr>
        <w:t>*</w:t>
      </w:r>
      <w:r w:rsidRPr="00CE209D">
        <w:t>complying superannuation plan, in accordance with section</w:t>
      </w:r>
      <w:r w:rsidR="00CE209D">
        <w:t> </w:t>
      </w:r>
      <w:r w:rsidRPr="00CE209D">
        <w:t>22 or 34 of that Act.</w:t>
      </w:r>
    </w:p>
    <w:p w:rsidR="0022436B" w:rsidRPr="00CE209D" w:rsidRDefault="0022436B" w:rsidP="0022436B">
      <w:pPr>
        <w:pStyle w:val="subsection"/>
      </w:pPr>
      <w:r w:rsidRPr="00CE209D">
        <w:tab/>
        <w:t>(2)</w:t>
      </w:r>
      <w:r w:rsidRPr="00CE209D">
        <w:tab/>
        <w:t>The first</w:t>
      </w:r>
      <w:r w:rsidRPr="00CE209D">
        <w:rPr>
          <w:sz w:val="16"/>
        </w:rPr>
        <w:t xml:space="preserve"> </w:t>
      </w:r>
      <w:r w:rsidRPr="00CE209D">
        <w:t>provider must:</w:t>
      </w:r>
    </w:p>
    <w:p w:rsidR="0022436B" w:rsidRPr="00CE209D" w:rsidRDefault="0022436B" w:rsidP="0022436B">
      <w:pPr>
        <w:pStyle w:val="paragraph"/>
      </w:pPr>
      <w:r w:rsidRPr="00CE209D">
        <w:tab/>
        <w:t>(a)</w:t>
      </w:r>
      <w:r w:rsidRPr="00CE209D">
        <w:tab/>
        <w:t xml:space="preserve">give the other </w:t>
      </w:r>
      <w:r w:rsidR="00CE209D" w:rsidRPr="00CE209D">
        <w:rPr>
          <w:position w:val="6"/>
          <w:sz w:val="16"/>
        </w:rPr>
        <w:t>*</w:t>
      </w:r>
      <w:r w:rsidRPr="00CE209D">
        <w:t xml:space="preserve">FHSA provider or </w:t>
      </w:r>
      <w:r w:rsidR="00CE209D" w:rsidRPr="00CE209D">
        <w:rPr>
          <w:position w:val="6"/>
          <w:sz w:val="16"/>
        </w:rPr>
        <w:t>*</w:t>
      </w:r>
      <w:r w:rsidRPr="00CE209D">
        <w:t>superannuation provider a statement in relation to the payment within 7 days after the day on which the payment is made; and</w:t>
      </w:r>
    </w:p>
    <w:p w:rsidR="0022436B" w:rsidRPr="00CE209D" w:rsidRDefault="0022436B" w:rsidP="0022436B">
      <w:pPr>
        <w:pStyle w:val="paragraph"/>
      </w:pPr>
      <w:r w:rsidRPr="00CE209D">
        <w:tab/>
        <w:t>(b)</w:t>
      </w:r>
      <w:r w:rsidRPr="00CE209D">
        <w:tab/>
        <w:t>give the individual for whose benefit the payment is made a statement in relation to the payment within 30 days after the day on which the payment is made.</w:t>
      </w:r>
    </w:p>
    <w:p w:rsidR="0022436B" w:rsidRPr="00CE209D" w:rsidRDefault="0022436B" w:rsidP="0022436B">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22436B" w:rsidRPr="00CE209D" w:rsidRDefault="0022436B" w:rsidP="0022436B">
      <w:pPr>
        <w:pStyle w:val="subsection"/>
      </w:pPr>
      <w:r w:rsidRPr="00CE209D">
        <w:tab/>
        <w:t>(3)</w:t>
      </w:r>
      <w:r w:rsidRPr="00CE209D">
        <w:tab/>
        <w:t xml:space="preserve">A statement under </w:t>
      </w:r>
      <w:r w:rsidR="00CE209D">
        <w:t>subsection (</w:t>
      </w:r>
      <w:r w:rsidRPr="00CE209D">
        <w:t xml:space="preserve">2) must be in the </w:t>
      </w:r>
      <w:r w:rsidR="00CE209D" w:rsidRPr="00CE209D">
        <w:rPr>
          <w:position w:val="6"/>
          <w:sz w:val="16"/>
        </w:rPr>
        <w:t>*</w:t>
      </w:r>
      <w:r w:rsidRPr="00CE209D">
        <w:t>approved form.</w:t>
      </w:r>
    </w:p>
    <w:p w:rsidR="0022436B" w:rsidRPr="00CE209D" w:rsidRDefault="0022436B" w:rsidP="0022436B">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22436B" w:rsidRPr="00CE209D" w:rsidRDefault="0022436B" w:rsidP="0022436B">
      <w:pPr>
        <w:pStyle w:val="subsection"/>
        <w:keepNext/>
      </w:pPr>
      <w:r w:rsidRPr="00CE209D">
        <w:tab/>
        <w:t>(4)</w:t>
      </w:r>
      <w:r w:rsidRPr="00CE209D">
        <w:tab/>
        <w:t xml:space="preserve">The </w:t>
      </w:r>
      <w:r w:rsidR="00CE209D" w:rsidRPr="00CE209D">
        <w:rPr>
          <w:position w:val="6"/>
          <w:sz w:val="16"/>
        </w:rPr>
        <w:t>*</w:t>
      </w:r>
      <w:r w:rsidRPr="00CE209D">
        <w:t>approved form may require the statement to contain the following information:</w:t>
      </w:r>
    </w:p>
    <w:p w:rsidR="0022436B" w:rsidRPr="00CE209D" w:rsidRDefault="0022436B" w:rsidP="0022436B">
      <w:pPr>
        <w:pStyle w:val="paragraph"/>
      </w:pPr>
      <w:r w:rsidRPr="00CE209D">
        <w:tab/>
        <w:t>(a)</w:t>
      </w:r>
      <w:r w:rsidRPr="00CE209D">
        <w:tab/>
        <w:t xml:space="preserve">information relating to </w:t>
      </w:r>
      <w:r w:rsidR="00CE209D" w:rsidRPr="00CE209D">
        <w:rPr>
          <w:position w:val="6"/>
          <w:sz w:val="16"/>
        </w:rPr>
        <w:t>*</w:t>
      </w:r>
      <w:r w:rsidRPr="00CE209D">
        <w:t>personal FHSA contributions made to the first FHSA;</w:t>
      </w:r>
    </w:p>
    <w:p w:rsidR="0022436B" w:rsidRPr="00CE209D" w:rsidRDefault="0022436B" w:rsidP="0022436B">
      <w:pPr>
        <w:pStyle w:val="paragraph"/>
      </w:pPr>
      <w:r w:rsidRPr="00CE209D">
        <w:tab/>
        <w:t>(b)</w:t>
      </w:r>
      <w:r w:rsidRPr="00CE209D">
        <w:tab/>
        <w:t>information relating to the FHSA holder, including whether the individual is in breach of the account balance cap and whether the condition in subparagraph</w:t>
      </w:r>
      <w:r w:rsidR="00CE209D">
        <w:t> </w:t>
      </w:r>
      <w:r w:rsidRPr="00CE209D">
        <w:t xml:space="preserve">32(1)(c)(i) of the </w:t>
      </w:r>
      <w:r w:rsidRPr="00CE209D">
        <w:rPr>
          <w:i/>
        </w:rPr>
        <w:t>First Home Saver Accounts Act 2008</w:t>
      </w:r>
      <w:r w:rsidRPr="00CE209D">
        <w:t xml:space="preserve"> has been met in relation to the individual.</w:t>
      </w:r>
    </w:p>
    <w:p w:rsidR="0022436B" w:rsidRPr="00CE209D" w:rsidRDefault="0022436B" w:rsidP="0022436B">
      <w:pPr>
        <w:pStyle w:val="subsection"/>
        <w:rPr>
          <w:b/>
          <w:i/>
        </w:rPr>
      </w:pPr>
      <w:r w:rsidRPr="00CE209D">
        <w:tab/>
        <w:t>(5)</w:t>
      </w:r>
      <w:r w:rsidRPr="00CE209D">
        <w:tab/>
      </w:r>
      <w:r w:rsidR="00CE209D">
        <w:t>Subsection (</w:t>
      </w:r>
      <w:r w:rsidRPr="00CE209D">
        <w:t xml:space="preserve">4) does not limit the information that the </w:t>
      </w:r>
      <w:r w:rsidR="00CE209D" w:rsidRPr="00CE209D">
        <w:rPr>
          <w:position w:val="6"/>
          <w:sz w:val="16"/>
        </w:rPr>
        <w:t>*</w:t>
      </w:r>
      <w:r w:rsidRPr="00CE209D">
        <w:t>approved form may require the statement to contain.</w:t>
      </w:r>
    </w:p>
    <w:p w:rsidR="0022436B" w:rsidRPr="00CE209D" w:rsidRDefault="0022436B" w:rsidP="0022436B">
      <w:pPr>
        <w:pStyle w:val="subsection"/>
      </w:pPr>
      <w:r w:rsidRPr="00CE209D">
        <w:tab/>
        <w:t>(6)</w:t>
      </w:r>
      <w:r w:rsidRPr="00CE209D">
        <w:tab/>
        <w:t xml:space="preserve">The </w:t>
      </w:r>
      <w:r w:rsidR="00CE209D" w:rsidRPr="00CE209D">
        <w:rPr>
          <w:position w:val="6"/>
          <w:sz w:val="16"/>
        </w:rPr>
        <w:t>*</w:t>
      </w:r>
      <w:r w:rsidRPr="00CE209D">
        <w:t xml:space="preserve">approved form may require the statement to contain the </w:t>
      </w:r>
      <w:r w:rsidR="00CE209D" w:rsidRPr="00CE209D">
        <w:rPr>
          <w:position w:val="6"/>
          <w:sz w:val="16"/>
        </w:rPr>
        <w:t>*</w:t>
      </w:r>
      <w:r w:rsidRPr="00CE209D">
        <w:t>tax file number of:</w:t>
      </w:r>
    </w:p>
    <w:p w:rsidR="0022436B" w:rsidRPr="00CE209D" w:rsidRDefault="0022436B" w:rsidP="0022436B">
      <w:pPr>
        <w:pStyle w:val="paragraph"/>
      </w:pPr>
      <w:r w:rsidRPr="00CE209D">
        <w:tab/>
        <w:t>(a)</w:t>
      </w:r>
      <w:r w:rsidRPr="00CE209D">
        <w:tab/>
        <w:t>the first provider; and</w:t>
      </w:r>
    </w:p>
    <w:p w:rsidR="0022436B" w:rsidRPr="00CE209D" w:rsidRDefault="0022436B" w:rsidP="0022436B">
      <w:pPr>
        <w:pStyle w:val="paragraph"/>
      </w:pPr>
      <w:r w:rsidRPr="00CE209D">
        <w:tab/>
        <w:t>(b)</w:t>
      </w:r>
      <w:r w:rsidRPr="00CE209D">
        <w:tab/>
        <w:t xml:space="preserve">the </w:t>
      </w:r>
      <w:r w:rsidR="00CE209D" w:rsidRPr="00CE209D">
        <w:rPr>
          <w:position w:val="6"/>
          <w:sz w:val="16"/>
        </w:rPr>
        <w:t>*</w:t>
      </w:r>
      <w:r w:rsidRPr="00CE209D">
        <w:t>FHSA holder.</w:t>
      </w:r>
    </w:p>
    <w:p w:rsidR="00541B05" w:rsidRPr="00CE209D" w:rsidRDefault="00541B05" w:rsidP="00352BC6">
      <w:pPr>
        <w:pStyle w:val="ActHead4"/>
        <w:pageBreakBefore/>
      </w:pPr>
      <w:bookmarkStart w:id="1111" w:name="_Toc392596217"/>
      <w:r w:rsidRPr="00CE209D">
        <w:rPr>
          <w:rStyle w:val="CharSubdNo"/>
        </w:rPr>
        <w:t>Division</w:t>
      </w:r>
      <w:r w:rsidR="00CE209D">
        <w:rPr>
          <w:rStyle w:val="CharSubdNo"/>
        </w:rPr>
        <w:t> </w:t>
      </w:r>
      <w:r w:rsidRPr="00CE209D">
        <w:rPr>
          <w:rStyle w:val="CharSubdNo"/>
        </w:rPr>
        <w:t>392</w:t>
      </w:r>
      <w:r w:rsidRPr="00CE209D">
        <w:t>—</w:t>
      </w:r>
      <w:r w:rsidRPr="00CE209D">
        <w:rPr>
          <w:rStyle w:val="CharSubdText"/>
        </w:rPr>
        <w:t>Employee share scheme reporting</w:t>
      </w:r>
      <w:bookmarkEnd w:id="1111"/>
    </w:p>
    <w:p w:rsidR="00541B05" w:rsidRPr="00CE209D" w:rsidRDefault="00541B05" w:rsidP="00541B05">
      <w:pPr>
        <w:pStyle w:val="TofSectsHeading"/>
      </w:pPr>
      <w:r w:rsidRPr="00CE209D">
        <w:t>Table of Subdivisions</w:t>
      </w:r>
    </w:p>
    <w:p w:rsidR="00541B05" w:rsidRPr="00CE209D" w:rsidRDefault="00541B05" w:rsidP="00541B05">
      <w:pPr>
        <w:pStyle w:val="TofSectsSubdiv"/>
      </w:pPr>
      <w:r w:rsidRPr="00CE209D">
        <w:tab/>
        <w:t>Guide to Division</w:t>
      </w:r>
      <w:r w:rsidR="00CE209D">
        <w:t> </w:t>
      </w:r>
      <w:r w:rsidRPr="00CE209D">
        <w:t>392</w:t>
      </w:r>
    </w:p>
    <w:p w:rsidR="00541B05" w:rsidRPr="00CE209D" w:rsidRDefault="00541B05" w:rsidP="00541B05">
      <w:pPr>
        <w:pStyle w:val="TofSectsSubdiv"/>
      </w:pPr>
      <w:r w:rsidRPr="00CE209D">
        <w:t>392</w:t>
      </w:r>
      <w:r w:rsidR="00CE209D">
        <w:noBreakHyphen/>
      </w:r>
      <w:r w:rsidRPr="00CE209D">
        <w:t>A</w:t>
      </w:r>
      <w:r w:rsidRPr="00CE209D">
        <w:tab/>
        <w:t>Statements</w:t>
      </w:r>
    </w:p>
    <w:p w:rsidR="00541B05" w:rsidRPr="00CE209D" w:rsidRDefault="00541B05" w:rsidP="00541B05">
      <w:pPr>
        <w:pStyle w:val="TofSectsSubdiv"/>
      </w:pPr>
      <w:r w:rsidRPr="00CE209D">
        <w:t>392</w:t>
      </w:r>
      <w:r w:rsidR="00CE209D">
        <w:noBreakHyphen/>
      </w:r>
      <w:r w:rsidRPr="00CE209D">
        <w:t>B</w:t>
      </w:r>
      <w:r w:rsidRPr="00CE209D">
        <w:tab/>
        <w:t>Miscellaneous</w:t>
      </w:r>
    </w:p>
    <w:p w:rsidR="00541B05" w:rsidRPr="00CE209D" w:rsidRDefault="00541B05" w:rsidP="00541B05">
      <w:pPr>
        <w:pStyle w:val="ActHead4"/>
      </w:pPr>
      <w:bookmarkStart w:id="1112" w:name="_Toc392596218"/>
      <w:r w:rsidRPr="00CE209D">
        <w:rPr>
          <w:rStyle w:val="CharSubdNo"/>
        </w:rPr>
        <w:t>Guide to Division</w:t>
      </w:r>
      <w:r w:rsidR="00CE209D">
        <w:rPr>
          <w:rStyle w:val="CharSubdNo"/>
        </w:rPr>
        <w:t> </w:t>
      </w:r>
      <w:r w:rsidRPr="00CE209D">
        <w:rPr>
          <w:rStyle w:val="CharSubdNo"/>
        </w:rPr>
        <w:t>3</w:t>
      </w:r>
      <w:r w:rsidRPr="00CE209D">
        <w:rPr>
          <w:rStyle w:val="CharSubdText"/>
        </w:rPr>
        <w:t>9</w:t>
      </w:r>
      <w:r w:rsidRPr="00CE209D">
        <w:t>2</w:t>
      </w:r>
      <w:bookmarkEnd w:id="1112"/>
    </w:p>
    <w:p w:rsidR="00541B05" w:rsidRPr="00CE209D" w:rsidRDefault="00541B05" w:rsidP="00541B05">
      <w:pPr>
        <w:pStyle w:val="ActHead5"/>
      </w:pPr>
      <w:bookmarkStart w:id="1113" w:name="_Toc392596219"/>
      <w:r w:rsidRPr="00CE209D">
        <w:rPr>
          <w:rStyle w:val="CharSectno"/>
        </w:rPr>
        <w:t>392</w:t>
      </w:r>
      <w:r w:rsidR="00CE209D">
        <w:rPr>
          <w:rStyle w:val="CharSectno"/>
        </w:rPr>
        <w:noBreakHyphen/>
      </w:r>
      <w:r w:rsidRPr="00CE209D">
        <w:rPr>
          <w:rStyle w:val="CharSectno"/>
        </w:rPr>
        <w:t>1</w:t>
      </w:r>
      <w:r w:rsidRPr="00CE209D">
        <w:t xml:space="preserve">  What this Division is about</w:t>
      </w:r>
      <w:bookmarkEnd w:id="1113"/>
    </w:p>
    <w:p w:rsidR="00541B05" w:rsidRPr="00CE209D" w:rsidRDefault="00541B05" w:rsidP="00541B05">
      <w:pPr>
        <w:pStyle w:val="BoxText"/>
      </w:pPr>
      <w:r w:rsidRPr="00CE209D">
        <w:t>A company that provides ESS interests to an individual under an employee share scheme during a year must, at the end of the year (and, in certain cases, at the end of a later year), give certain information to the Commissioner and to the individual.</w:t>
      </w:r>
    </w:p>
    <w:p w:rsidR="00541B05" w:rsidRPr="00CE209D" w:rsidRDefault="00541B05" w:rsidP="00541B05">
      <w:pPr>
        <w:pStyle w:val="BoxNote"/>
      </w:pPr>
      <w:r w:rsidRPr="00CE209D">
        <w:tab/>
        <w:t>Note:</w:t>
      </w:r>
      <w:r w:rsidRPr="00CE209D">
        <w:tab/>
        <w:t>For the tax treatment of employee share schemes, see Division</w:t>
      </w:r>
      <w:r w:rsidR="00CE209D">
        <w:t> </w:t>
      </w:r>
      <w:r w:rsidRPr="00CE209D">
        <w:t xml:space="preserve">83A of the </w:t>
      </w:r>
      <w:r w:rsidRPr="00CE209D">
        <w:rPr>
          <w:i/>
        </w:rPr>
        <w:t>Income Tax Assessment Act 1997</w:t>
      </w:r>
      <w:r w:rsidRPr="00CE209D">
        <w:t>.</w:t>
      </w:r>
    </w:p>
    <w:p w:rsidR="00541B05" w:rsidRPr="00CE209D" w:rsidRDefault="00541B05" w:rsidP="00541B05">
      <w:pPr>
        <w:pStyle w:val="ActHead4"/>
      </w:pPr>
      <w:bookmarkStart w:id="1114" w:name="_Toc392596220"/>
      <w:r w:rsidRPr="00CE209D">
        <w:rPr>
          <w:rStyle w:val="CharSubdNo"/>
        </w:rPr>
        <w:t>Subdivision</w:t>
      </w:r>
      <w:r w:rsidR="00CE209D">
        <w:rPr>
          <w:rStyle w:val="CharSubdNo"/>
        </w:rPr>
        <w:t> </w:t>
      </w:r>
      <w:r w:rsidRPr="00CE209D">
        <w:rPr>
          <w:rStyle w:val="CharSubdNo"/>
        </w:rPr>
        <w:t>392</w:t>
      </w:r>
      <w:r w:rsidR="00CE209D">
        <w:rPr>
          <w:rStyle w:val="CharSubdNo"/>
        </w:rPr>
        <w:noBreakHyphen/>
      </w:r>
      <w:r w:rsidRPr="00CE209D">
        <w:rPr>
          <w:rStyle w:val="CharSubdNo"/>
        </w:rPr>
        <w:t>A</w:t>
      </w:r>
      <w:r w:rsidRPr="00CE209D">
        <w:t>—</w:t>
      </w:r>
      <w:r w:rsidRPr="00CE209D">
        <w:rPr>
          <w:rStyle w:val="CharSubdText"/>
        </w:rPr>
        <w:t>Statements</w:t>
      </w:r>
      <w:bookmarkEnd w:id="1114"/>
    </w:p>
    <w:p w:rsidR="00541B05" w:rsidRPr="00CE209D" w:rsidRDefault="00541B05" w:rsidP="00541B05">
      <w:pPr>
        <w:pStyle w:val="TofSectsHeading"/>
        <w:keepNext/>
      </w:pPr>
      <w:r w:rsidRPr="00CE209D">
        <w:t>Table of sections</w:t>
      </w:r>
    </w:p>
    <w:p w:rsidR="00541B05" w:rsidRPr="00CE209D" w:rsidRDefault="00541B05" w:rsidP="00541B05">
      <w:pPr>
        <w:pStyle w:val="TofSectsSection"/>
      </w:pPr>
      <w:r w:rsidRPr="00CE209D">
        <w:t>392</w:t>
      </w:r>
      <w:r w:rsidR="00CE209D">
        <w:noBreakHyphen/>
      </w:r>
      <w:r w:rsidRPr="00CE209D">
        <w:t>5</w:t>
      </w:r>
      <w:r w:rsidRPr="00CE209D">
        <w:tab/>
        <w:t>Statements by providers</w:t>
      </w:r>
    </w:p>
    <w:p w:rsidR="00541B05" w:rsidRPr="00CE209D" w:rsidRDefault="00541B05" w:rsidP="00541B05">
      <w:pPr>
        <w:pStyle w:val="TofSectsSection"/>
      </w:pPr>
      <w:r w:rsidRPr="00CE209D">
        <w:t>392</w:t>
      </w:r>
      <w:r w:rsidR="00CE209D">
        <w:noBreakHyphen/>
      </w:r>
      <w:r w:rsidRPr="00CE209D">
        <w:t>10</w:t>
      </w:r>
      <w:r w:rsidRPr="00CE209D">
        <w:tab/>
        <w:t>Change or omission in information given to the Commissioner</w:t>
      </w:r>
    </w:p>
    <w:p w:rsidR="00541B05" w:rsidRPr="00CE209D" w:rsidRDefault="00541B05" w:rsidP="00541B05">
      <w:pPr>
        <w:pStyle w:val="ActHead5"/>
      </w:pPr>
      <w:bookmarkStart w:id="1115" w:name="_Toc392596221"/>
      <w:r w:rsidRPr="00CE209D">
        <w:rPr>
          <w:rStyle w:val="CharSectno"/>
        </w:rPr>
        <w:t>392</w:t>
      </w:r>
      <w:r w:rsidR="00CE209D">
        <w:rPr>
          <w:rStyle w:val="CharSectno"/>
        </w:rPr>
        <w:noBreakHyphen/>
      </w:r>
      <w:r w:rsidRPr="00CE209D">
        <w:rPr>
          <w:rStyle w:val="CharSectno"/>
        </w:rPr>
        <w:t>5</w:t>
      </w:r>
      <w:r w:rsidRPr="00CE209D">
        <w:t xml:space="preserve">  Statements by providers</w:t>
      </w:r>
      <w:bookmarkEnd w:id="1115"/>
    </w:p>
    <w:p w:rsidR="00541B05" w:rsidRPr="00CE209D" w:rsidRDefault="00541B05" w:rsidP="00541B05">
      <w:pPr>
        <w:pStyle w:val="SubsectionHead"/>
      </w:pPr>
      <w:r w:rsidRPr="00CE209D">
        <w:t>Statements</w:t>
      </w:r>
    </w:p>
    <w:p w:rsidR="00541B05" w:rsidRPr="00CE209D" w:rsidRDefault="00541B05" w:rsidP="00541B05">
      <w:pPr>
        <w:pStyle w:val="subsection"/>
      </w:pPr>
      <w:r w:rsidRPr="00CE209D">
        <w:tab/>
        <w:t>(1)</w:t>
      </w:r>
      <w:r w:rsidRPr="00CE209D">
        <w:tab/>
        <w:t xml:space="preserve">An entity (the </w:t>
      </w:r>
      <w:r w:rsidRPr="00CE209D">
        <w:rPr>
          <w:b/>
          <w:i/>
        </w:rPr>
        <w:t>provider</w:t>
      </w:r>
      <w:r w:rsidRPr="00CE209D">
        <w:t xml:space="preserve">) must give a statement to the Commissioner and to an individual for a </w:t>
      </w:r>
      <w:r w:rsidR="00CE209D" w:rsidRPr="00CE209D">
        <w:rPr>
          <w:position w:val="6"/>
          <w:sz w:val="16"/>
        </w:rPr>
        <w:t>*</w:t>
      </w:r>
      <w:r w:rsidRPr="00CE209D">
        <w:t>financial year if:</w:t>
      </w:r>
    </w:p>
    <w:p w:rsidR="00541B05" w:rsidRPr="00CE209D" w:rsidRDefault="00541B05" w:rsidP="00541B05">
      <w:pPr>
        <w:pStyle w:val="paragraph"/>
      </w:pPr>
      <w:r w:rsidRPr="00CE209D">
        <w:tab/>
        <w:t>(a)</w:t>
      </w:r>
      <w:r w:rsidRPr="00CE209D">
        <w:tab/>
        <w:t>both of the following subparagraphs apply:</w:t>
      </w:r>
    </w:p>
    <w:p w:rsidR="00541B05" w:rsidRPr="00CE209D" w:rsidRDefault="00541B05" w:rsidP="00541B05">
      <w:pPr>
        <w:pStyle w:val="paragraphsub"/>
      </w:pPr>
      <w:r w:rsidRPr="00CE209D">
        <w:tab/>
        <w:t>(i)</w:t>
      </w:r>
      <w:r w:rsidRPr="00CE209D">
        <w:tab/>
        <w:t xml:space="preserve">the provider provides </w:t>
      </w:r>
      <w:r w:rsidR="00CE209D" w:rsidRPr="00CE209D">
        <w:rPr>
          <w:position w:val="6"/>
          <w:sz w:val="16"/>
        </w:rPr>
        <w:t>*</w:t>
      </w:r>
      <w:r w:rsidRPr="00CE209D">
        <w:t>ESS interests to the individual during the year;</w:t>
      </w:r>
    </w:p>
    <w:p w:rsidR="00541B05" w:rsidRPr="00CE209D" w:rsidRDefault="00541B05" w:rsidP="00541B05">
      <w:pPr>
        <w:pStyle w:val="paragraphsub"/>
      </w:pPr>
      <w:r w:rsidRPr="00CE209D">
        <w:tab/>
        <w:t>(ii)</w:t>
      </w:r>
      <w:r w:rsidRPr="00CE209D">
        <w:tab/>
        <w:t>Subdivision</w:t>
      </w:r>
      <w:r w:rsidR="00CE209D">
        <w:t> </w:t>
      </w:r>
      <w:r w:rsidRPr="00CE209D">
        <w:t>83A</w:t>
      </w:r>
      <w:r w:rsidR="00CE209D">
        <w:noBreakHyphen/>
      </w:r>
      <w:r w:rsidRPr="00CE209D">
        <w:t>B or 83A</w:t>
      </w:r>
      <w:r w:rsidR="00CE209D">
        <w:noBreakHyphen/>
      </w:r>
      <w:r w:rsidRPr="00CE209D">
        <w:t xml:space="preserve">C of the </w:t>
      </w:r>
      <w:r w:rsidRPr="00CE209D">
        <w:rPr>
          <w:i/>
        </w:rPr>
        <w:t>Income Tax Assessment Act 1997</w:t>
      </w:r>
      <w:r w:rsidRPr="00CE209D">
        <w:t xml:space="preserve"> (about employee share schemes) applies to the interests; or</w:t>
      </w:r>
    </w:p>
    <w:p w:rsidR="00541B05" w:rsidRPr="00CE209D" w:rsidRDefault="00541B05" w:rsidP="00541B05">
      <w:pPr>
        <w:pStyle w:val="paragraph"/>
      </w:pPr>
      <w:r w:rsidRPr="00CE209D">
        <w:tab/>
        <w:t>(b)</w:t>
      </w:r>
      <w:r w:rsidRPr="00CE209D">
        <w:tab/>
        <w:t>all of the following subparagraphs apply:</w:t>
      </w:r>
    </w:p>
    <w:p w:rsidR="00541B05" w:rsidRPr="00CE209D" w:rsidRDefault="00541B05" w:rsidP="00541B05">
      <w:pPr>
        <w:pStyle w:val="paragraphsub"/>
      </w:pPr>
      <w:r w:rsidRPr="00CE209D">
        <w:tab/>
        <w:t>(i)</w:t>
      </w:r>
      <w:r w:rsidRPr="00CE209D">
        <w:tab/>
        <w:t>the provider has provided ESS interests to the individual (whether during the year or during an earlier year);</w:t>
      </w:r>
    </w:p>
    <w:p w:rsidR="00541B05" w:rsidRPr="00CE209D" w:rsidRDefault="00541B05" w:rsidP="00541B05">
      <w:pPr>
        <w:pStyle w:val="paragraphsub"/>
      </w:pPr>
      <w:r w:rsidRPr="00CE209D">
        <w:tab/>
        <w:t>(ii)</w:t>
      </w:r>
      <w:r w:rsidRPr="00CE209D">
        <w:tab/>
        <w:t>Subdivision</w:t>
      </w:r>
      <w:r w:rsidR="00CE209D">
        <w:t> </w:t>
      </w:r>
      <w:r w:rsidRPr="00CE209D">
        <w:t>83A</w:t>
      </w:r>
      <w:r w:rsidR="00CE209D">
        <w:noBreakHyphen/>
      </w:r>
      <w:r w:rsidRPr="00CE209D">
        <w:t xml:space="preserve">C of the </w:t>
      </w:r>
      <w:r w:rsidRPr="00CE209D">
        <w:rPr>
          <w:i/>
        </w:rPr>
        <w:t>Income Tax Assessment Act 1997</w:t>
      </w:r>
      <w:r w:rsidRPr="00CE209D">
        <w:t xml:space="preserve"> (about employee share schemes) applies to the interests;</w:t>
      </w:r>
    </w:p>
    <w:p w:rsidR="00541B05" w:rsidRPr="00CE209D" w:rsidRDefault="00541B05" w:rsidP="00541B05">
      <w:pPr>
        <w:pStyle w:val="paragraphsub"/>
      </w:pPr>
      <w:r w:rsidRPr="00CE209D">
        <w:tab/>
        <w:t>(iii)</w:t>
      </w:r>
      <w:r w:rsidRPr="00CE209D">
        <w:tab/>
        <w:t xml:space="preserve">the </w:t>
      </w:r>
      <w:r w:rsidR="00CE209D" w:rsidRPr="00CE209D">
        <w:rPr>
          <w:position w:val="6"/>
          <w:sz w:val="16"/>
        </w:rPr>
        <w:t>*</w:t>
      </w:r>
      <w:r w:rsidRPr="00CE209D">
        <w:t>ESS deferred taxing point for the interests occurs during the year.</w:t>
      </w:r>
    </w:p>
    <w:p w:rsidR="00541B05" w:rsidRPr="00CE209D" w:rsidRDefault="00541B05" w:rsidP="00541B05">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541B05" w:rsidRPr="00CE209D" w:rsidRDefault="00541B05" w:rsidP="00541B05">
      <w:pPr>
        <w:pStyle w:val="SubsectionHead"/>
      </w:pPr>
      <w:r w:rsidRPr="00CE209D">
        <w:t>Form of statements</w:t>
      </w:r>
    </w:p>
    <w:p w:rsidR="00541B05" w:rsidRPr="00CE209D" w:rsidRDefault="00541B05" w:rsidP="00541B05">
      <w:pPr>
        <w:pStyle w:val="subsection"/>
      </w:pPr>
      <w:r w:rsidRPr="00CE209D">
        <w:tab/>
        <w:t>(2)</w:t>
      </w:r>
      <w:r w:rsidRPr="00CE209D">
        <w:tab/>
        <w:t xml:space="preserve">The statement must be in the </w:t>
      </w:r>
      <w:r w:rsidR="00CE209D" w:rsidRPr="00CE209D">
        <w:rPr>
          <w:position w:val="6"/>
          <w:sz w:val="16"/>
        </w:rPr>
        <w:t>*</w:t>
      </w:r>
      <w:r w:rsidRPr="00CE209D">
        <w:t>approved form.</w:t>
      </w:r>
    </w:p>
    <w:p w:rsidR="00541B05" w:rsidRPr="00CE209D" w:rsidRDefault="00541B05" w:rsidP="00541B05">
      <w:pPr>
        <w:pStyle w:val="subsection"/>
      </w:pPr>
      <w:r w:rsidRPr="00CE209D">
        <w:tab/>
        <w:t>(3)</w:t>
      </w:r>
      <w:r w:rsidRPr="00CE209D">
        <w:tab/>
        <w:t xml:space="preserve">The </w:t>
      </w:r>
      <w:r w:rsidR="00CE209D" w:rsidRPr="00CE209D">
        <w:rPr>
          <w:position w:val="6"/>
          <w:sz w:val="16"/>
        </w:rPr>
        <w:t>*</w:t>
      </w:r>
      <w:r w:rsidRPr="00CE209D">
        <w:t>approved form may require the statement to contain the following information:</w:t>
      </w:r>
    </w:p>
    <w:p w:rsidR="00541B05" w:rsidRPr="00CE209D" w:rsidRDefault="00541B05" w:rsidP="00541B05">
      <w:pPr>
        <w:pStyle w:val="paragraph"/>
      </w:pPr>
      <w:r w:rsidRPr="00CE209D">
        <w:tab/>
        <w:t>(a)</w:t>
      </w:r>
      <w:r w:rsidRPr="00CE209D">
        <w:tab/>
        <w:t xml:space="preserve">the provider’s </w:t>
      </w:r>
      <w:r w:rsidR="00CE209D" w:rsidRPr="00CE209D">
        <w:rPr>
          <w:position w:val="6"/>
          <w:sz w:val="16"/>
        </w:rPr>
        <w:t>*</w:t>
      </w:r>
      <w:r w:rsidRPr="00CE209D">
        <w:t>ABN;</w:t>
      </w:r>
    </w:p>
    <w:p w:rsidR="00541B05" w:rsidRPr="00CE209D" w:rsidRDefault="00541B05" w:rsidP="00541B05">
      <w:pPr>
        <w:pStyle w:val="paragraph"/>
      </w:pPr>
      <w:r w:rsidRPr="00CE209D">
        <w:tab/>
        <w:t>(b)</w:t>
      </w:r>
      <w:r w:rsidRPr="00CE209D">
        <w:tab/>
        <w:t>the following information about the individual:</w:t>
      </w:r>
    </w:p>
    <w:p w:rsidR="00541B05" w:rsidRPr="00CE209D" w:rsidRDefault="00541B05" w:rsidP="00541B05">
      <w:pPr>
        <w:pStyle w:val="paragraphsub"/>
      </w:pPr>
      <w:r w:rsidRPr="00CE209D">
        <w:tab/>
        <w:t>(i)</w:t>
      </w:r>
      <w:r w:rsidRPr="00CE209D">
        <w:tab/>
        <w:t>the individual’s name and address;</w:t>
      </w:r>
    </w:p>
    <w:p w:rsidR="00541B05" w:rsidRPr="00CE209D" w:rsidRDefault="00541B05" w:rsidP="00541B05">
      <w:pPr>
        <w:pStyle w:val="paragraphsub"/>
      </w:pPr>
      <w:r w:rsidRPr="00CE209D">
        <w:tab/>
        <w:t>(ii)</w:t>
      </w:r>
      <w:r w:rsidRPr="00CE209D">
        <w:tab/>
        <w:t>if the individual has quoted his or her</w:t>
      </w:r>
      <w:r w:rsidR="00CE209D" w:rsidRPr="00CE209D">
        <w:rPr>
          <w:position w:val="6"/>
          <w:sz w:val="16"/>
        </w:rPr>
        <w:t>*</w:t>
      </w:r>
      <w:r w:rsidRPr="00CE209D">
        <w:t>tax file number to the provider—that tax file number;</w:t>
      </w:r>
    </w:p>
    <w:p w:rsidR="00541B05" w:rsidRPr="00CE209D" w:rsidRDefault="00541B05" w:rsidP="00541B05">
      <w:pPr>
        <w:pStyle w:val="paragraphsub"/>
      </w:pPr>
      <w:r w:rsidRPr="00CE209D">
        <w:tab/>
        <w:t>(iii)</w:t>
      </w:r>
      <w:r w:rsidRPr="00CE209D">
        <w:tab/>
        <w:t xml:space="preserve">if the individual acquired the interests in relation to any services provided to the provider, or to a </w:t>
      </w:r>
      <w:r w:rsidR="00CE209D" w:rsidRPr="00CE209D">
        <w:rPr>
          <w:position w:val="6"/>
          <w:sz w:val="16"/>
        </w:rPr>
        <w:t>*</w:t>
      </w:r>
      <w:r w:rsidRPr="00CE209D">
        <w:t xml:space="preserve">subsidiary of the provider, in the course or furtherance of an </w:t>
      </w:r>
      <w:r w:rsidR="00CE209D" w:rsidRPr="00CE209D">
        <w:rPr>
          <w:position w:val="6"/>
          <w:sz w:val="16"/>
        </w:rPr>
        <w:t>*</w:t>
      </w:r>
      <w:r w:rsidRPr="00CE209D">
        <w:t xml:space="preserve">enterprise </w:t>
      </w:r>
      <w:r w:rsidR="00CE209D" w:rsidRPr="00CE209D">
        <w:rPr>
          <w:position w:val="6"/>
          <w:sz w:val="16"/>
        </w:rPr>
        <w:t>*</w:t>
      </w:r>
      <w:r w:rsidRPr="00CE209D">
        <w:t xml:space="preserve">carried on by the individual, and the individual has </w:t>
      </w:r>
      <w:r w:rsidR="00CE209D" w:rsidRPr="00CE209D">
        <w:rPr>
          <w:position w:val="6"/>
          <w:sz w:val="16"/>
        </w:rPr>
        <w:t>*</w:t>
      </w:r>
      <w:r w:rsidRPr="00CE209D">
        <w:t>quoted his or her ABN to the provider—that ABN;</w:t>
      </w:r>
    </w:p>
    <w:p w:rsidR="00541B05" w:rsidRPr="00CE209D" w:rsidRDefault="00541B05" w:rsidP="00541B05">
      <w:pPr>
        <w:pStyle w:val="paragraph"/>
      </w:pPr>
      <w:r w:rsidRPr="00CE209D">
        <w:tab/>
        <w:t>(c)</w:t>
      </w:r>
      <w:r w:rsidRPr="00CE209D">
        <w:tab/>
        <w:t xml:space="preserve">the following information about any interests to which both </w:t>
      </w:r>
      <w:r w:rsidR="00CE209D">
        <w:t>paragraph (</w:t>
      </w:r>
      <w:r w:rsidRPr="00CE209D">
        <w:t>1)(a) of this section and Subdivision</w:t>
      </w:r>
      <w:r w:rsidR="00CE209D">
        <w:t> </w:t>
      </w:r>
      <w:r w:rsidRPr="00CE209D">
        <w:t>83A</w:t>
      </w:r>
      <w:r w:rsidR="00CE209D">
        <w:noBreakHyphen/>
      </w:r>
      <w:r w:rsidRPr="00CE209D">
        <w:t xml:space="preserve">B of the </w:t>
      </w:r>
      <w:r w:rsidRPr="00CE209D">
        <w:rPr>
          <w:i/>
        </w:rPr>
        <w:t>Income Tax Assessment Act 1997</w:t>
      </w:r>
      <w:r w:rsidRPr="00CE209D">
        <w:t xml:space="preserve"> apply:</w:t>
      </w:r>
    </w:p>
    <w:p w:rsidR="00541B05" w:rsidRPr="00CE209D" w:rsidRDefault="00541B05" w:rsidP="00541B05">
      <w:pPr>
        <w:pStyle w:val="paragraphsub"/>
      </w:pPr>
      <w:r w:rsidRPr="00CE209D">
        <w:tab/>
        <w:t>(i)</w:t>
      </w:r>
      <w:r w:rsidRPr="00CE209D">
        <w:tab/>
        <w:t>the number of the interests;</w:t>
      </w:r>
    </w:p>
    <w:p w:rsidR="00541B05" w:rsidRPr="00CE209D" w:rsidRDefault="00541B05" w:rsidP="00541B05">
      <w:pPr>
        <w:pStyle w:val="paragraphsub"/>
      </w:pPr>
      <w:r w:rsidRPr="00CE209D">
        <w:tab/>
        <w:t>(ii)</w:t>
      </w:r>
      <w:r w:rsidRPr="00CE209D">
        <w:tab/>
        <w:t>the amount paid, at or before the time of acquisition, towards acquiring the interests;</w:t>
      </w:r>
    </w:p>
    <w:p w:rsidR="00541B05" w:rsidRPr="00CE209D" w:rsidRDefault="00541B05" w:rsidP="00541B05">
      <w:pPr>
        <w:pStyle w:val="paragraphsub"/>
      </w:pPr>
      <w:r w:rsidRPr="00CE209D">
        <w:tab/>
        <w:t>(iii)</w:t>
      </w:r>
      <w:r w:rsidRPr="00CE209D">
        <w:tab/>
        <w:t xml:space="preserve">the provider’s estimate of the </w:t>
      </w:r>
      <w:r w:rsidR="00CE209D" w:rsidRPr="00CE209D">
        <w:rPr>
          <w:position w:val="6"/>
          <w:sz w:val="16"/>
        </w:rPr>
        <w:t>*</w:t>
      </w:r>
      <w:r w:rsidRPr="00CE209D">
        <w:t>market value of the interests at the time of acquisition;</w:t>
      </w:r>
    </w:p>
    <w:p w:rsidR="00541B05" w:rsidRPr="00CE209D" w:rsidRDefault="00541B05" w:rsidP="00541B05">
      <w:pPr>
        <w:pStyle w:val="paragraphsub"/>
      </w:pPr>
      <w:r w:rsidRPr="00CE209D">
        <w:tab/>
        <w:t>(iv)</w:t>
      </w:r>
      <w:r w:rsidRPr="00CE209D">
        <w:tab/>
        <w:t xml:space="preserve">the amount of </w:t>
      </w:r>
      <w:r w:rsidR="00CE209D" w:rsidRPr="00CE209D">
        <w:rPr>
          <w:position w:val="6"/>
          <w:sz w:val="16"/>
        </w:rPr>
        <w:t>*</w:t>
      </w:r>
      <w:r w:rsidRPr="00CE209D">
        <w:t>TFN withholding tax (ESS) paid or payable by the provider in respect of the interests during the year;</w:t>
      </w:r>
    </w:p>
    <w:p w:rsidR="00541B05" w:rsidRPr="00CE209D" w:rsidRDefault="00541B05" w:rsidP="00541B05">
      <w:pPr>
        <w:pStyle w:val="paragraph"/>
      </w:pPr>
      <w:r w:rsidRPr="00CE209D">
        <w:tab/>
        <w:t>(d)</w:t>
      </w:r>
      <w:r w:rsidRPr="00CE209D">
        <w:tab/>
        <w:t xml:space="preserve">the following information about any interests to which both </w:t>
      </w:r>
      <w:r w:rsidR="00CE209D">
        <w:t>paragraph (</w:t>
      </w:r>
      <w:r w:rsidRPr="00CE209D">
        <w:t>1)(a) of this section and Subdivision</w:t>
      </w:r>
      <w:r w:rsidR="00CE209D">
        <w:t> </w:t>
      </w:r>
      <w:r w:rsidRPr="00CE209D">
        <w:t>83A</w:t>
      </w:r>
      <w:r w:rsidR="00CE209D">
        <w:noBreakHyphen/>
      </w:r>
      <w:r w:rsidRPr="00CE209D">
        <w:t xml:space="preserve">C of the </w:t>
      </w:r>
      <w:r w:rsidRPr="00CE209D">
        <w:rPr>
          <w:i/>
        </w:rPr>
        <w:t>Income Tax Assessment Act 1997</w:t>
      </w:r>
      <w:r w:rsidRPr="00CE209D">
        <w:t xml:space="preserve"> apply:</w:t>
      </w:r>
    </w:p>
    <w:p w:rsidR="00541B05" w:rsidRPr="00CE209D" w:rsidRDefault="00541B05" w:rsidP="00541B05">
      <w:pPr>
        <w:pStyle w:val="paragraphsub"/>
      </w:pPr>
      <w:r w:rsidRPr="00CE209D">
        <w:tab/>
        <w:t>(i)</w:t>
      </w:r>
      <w:r w:rsidRPr="00CE209D">
        <w:tab/>
        <w:t>the number of the interests;</w:t>
      </w:r>
    </w:p>
    <w:p w:rsidR="00541B05" w:rsidRPr="00CE209D" w:rsidRDefault="00541B05" w:rsidP="00541B05">
      <w:pPr>
        <w:pStyle w:val="paragraphsub"/>
      </w:pPr>
      <w:r w:rsidRPr="00CE209D">
        <w:tab/>
        <w:t>(ii)</w:t>
      </w:r>
      <w:r w:rsidRPr="00CE209D">
        <w:tab/>
        <w:t>the amount paid, at or before the time of acquisition, towards acquiring the interests;</w:t>
      </w:r>
    </w:p>
    <w:p w:rsidR="00541B05" w:rsidRPr="00CE209D" w:rsidRDefault="00541B05" w:rsidP="00541B05">
      <w:pPr>
        <w:pStyle w:val="paragraph"/>
      </w:pPr>
      <w:r w:rsidRPr="00CE209D">
        <w:tab/>
        <w:t>(e)</w:t>
      </w:r>
      <w:r w:rsidRPr="00CE209D">
        <w:tab/>
        <w:t xml:space="preserve">the following information about any interests to which </w:t>
      </w:r>
      <w:r w:rsidR="00CE209D">
        <w:t>paragraph (</w:t>
      </w:r>
      <w:r w:rsidRPr="00CE209D">
        <w:t>1)(b) applies:</w:t>
      </w:r>
    </w:p>
    <w:p w:rsidR="00541B05" w:rsidRPr="00CE209D" w:rsidRDefault="00541B05" w:rsidP="00541B05">
      <w:pPr>
        <w:pStyle w:val="paragraphsub"/>
      </w:pPr>
      <w:r w:rsidRPr="00CE209D">
        <w:tab/>
        <w:t>(i)</w:t>
      </w:r>
      <w:r w:rsidRPr="00CE209D">
        <w:tab/>
        <w:t>the number of the interests;</w:t>
      </w:r>
    </w:p>
    <w:p w:rsidR="00541B05" w:rsidRPr="00CE209D" w:rsidRDefault="00541B05" w:rsidP="00541B05">
      <w:pPr>
        <w:pStyle w:val="paragraphsub"/>
      </w:pPr>
      <w:r w:rsidRPr="00CE209D">
        <w:tab/>
        <w:t>(ii)</w:t>
      </w:r>
      <w:r w:rsidRPr="00CE209D">
        <w:tab/>
        <w:t xml:space="preserve">the amount paid, after the time of acquisition but not after the </w:t>
      </w:r>
      <w:r w:rsidR="00CE209D" w:rsidRPr="00CE209D">
        <w:rPr>
          <w:position w:val="6"/>
          <w:sz w:val="16"/>
        </w:rPr>
        <w:t>*</w:t>
      </w:r>
      <w:r w:rsidRPr="00CE209D">
        <w:t>ESS deferred taxing point, towards acquiring the interests;</w:t>
      </w:r>
    </w:p>
    <w:p w:rsidR="00541B05" w:rsidRPr="00CE209D" w:rsidRDefault="00541B05" w:rsidP="00541B05">
      <w:pPr>
        <w:pStyle w:val="paragraphsub"/>
      </w:pPr>
      <w:r w:rsidRPr="00CE209D">
        <w:tab/>
        <w:t>(iii)</w:t>
      </w:r>
      <w:r w:rsidRPr="00CE209D">
        <w:tab/>
        <w:t>the provider’s estimate of the market value of the interests at the ESS deferred taxing point;</w:t>
      </w:r>
    </w:p>
    <w:p w:rsidR="00541B05" w:rsidRPr="00CE209D" w:rsidRDefault="00541B05" w:rsidP="00541B05">
      <w:pPr>
        <w:pStyle w:val="paragraphsub"/>
      </w:pPr>
      <w:r w:rsidRPr="00CE209D">
        <w:tab/>
        <w:t>(iv)</w:t>
      </w:r>
      <w:r w:rsidRPr="00CE209D">
        <w:tab/>
        <w:t>the amount of TFN withholding tax (ESS) paid or payable by the provider in respect of the interests during the year.</w:t>
      </w:r>
    </w:p>
    <w:p w:rsidR="00541B05" w:rsidRPr="00CE209D" w:rsidRDefault="00541B05" w:rsidP="00541B05">
      <w:pPr>
        <w:pStyle w:val="notetext"/>
      </w:pPr>
      <w:r w:rsidRPr="00CE209D">
        <w:t>Note:</w:t>
      </w:r>
      <w:r w:rsidRPr="00CE209D">
        <w:tab/>
        <w:t>Regulations made for the purposes of section</w:t>
      </w:r>
      <w:r w:rsidR="00CE209D">
        <w:t> </w:t>
      </w:r>
      <w:r w:rsidRPr="00CE209D">
        <w:t>83A</w:t>
      </w:r>
      <w:r w:rsidR="00CE209D">
        <w:noBreakHyphen/>
      </w:r>
      <w:r w:rsidRPr="00CE209D">
        <w:t xml:space="preserve">315 of the </w:t>
      </w:r>
      <w:r w:rsidRPr="00CE209D">
        <w:rPr>
          <w:i/>
        </w:rPr>
        <w:t>Income Tax Assessment Act 1997</w:t>
      </w:r>
      <w:r w:rsidR="00830045" w:rsidRPr="00CE209D">
        <w:t> </w:t>
      </w:r>
      <w:r w:rsidRPr="00CE209D">
        <w:t>may substitute different amounts for the market values of the ESS interests: see section</w:t>
      </w:r>
      <w:r w:rsidR="00CE209D">
        <w:t> </w:t>
      </w:r>
      <w:r w:rsidRPr="00CE209D">
        <w:t>392</w:t>
      </w:r>
      <w:r w:rsidR="00CE209D">
        <w:noBreakHyphen/>
      </w:r>
      <w:r w:rsidRPr="00CE209D">
        <w:t>15 in this Schedule.</w:t>
      </w:r>
    </w:p>
    <w:p w:rsidR="00541B05" w:rsidRPr="00CE209D" w:rsidRDefault="00541B05" w:rsidP="00541B05">
      <w:pPr>
        <w:pStyle w:val="subsection"/>
      </w:pPr>
      <w:r w:rsidRPr="00CE209D">
        <w:tab/>
        <w:t>(4)</w:t>
      </w:r>
      <w:r w:rsidRPr="00CE209D">
        <w:tab/>
      </w:r>
      <w:r w:rsidR="00CE209D">
        <w:t>Subsection (</w:t>
      </w:r>
      <w:r w:rsidRPr="00CE209D">
        <w:t xml:space="preserve">3) does not limit the information that the </w:t>
      </w:r>
      <w:r w:rsidR="00CE209D" w:rsidRPr="00CE209D">
        <w:rPr>
          <w:position w:val="6"/>
          <w:sz w:val="16"/>
        </w:rPr>
        <w:t>*</w:t>
      </w:r>
      <w:r w:rsidRPr="00CE209D">
        <w:t>approved form may require the statement to contain.</w:t>
      </w:r>
    </w:p>
    <w:p w:rsidR="00541B05" w:rsidRPr="00CE209D" w:rsidRDefault="00541B05" w:rsidP="00541B05">
      <w:pPr>
        <w:pStyle w:val="SubsectionHead"/>
      </w:pPr>
      <w:r w:rsidRPr="00CE209D">
        <w:t>When statements must be given</w:t>
      </w:r>
    </w:p>
    <w:p w:rsidR="00541B05" w:rsidRPr="00CE209D" w:rsidRDefault="00541B05" w:rsidP="00541B05">
      <w:pPr>
        <w:pStyle w:val="subsection"/>
      </w:pPr>
      <w:r w:rsidRPr="00CE209D">
        <w:tab/>
        <w:t>(5)</w:t>
      </w:r>
      <w:r w:rsidRPr="00CE209D">
        <w:tab/>
        <w:t>The statement must be given:</w:t>
      </w:r>
    </w:p>
    <w:p w:rsidR="00541B05" w:rsidRPr="00CE209D" w:rsidRDefault="00541B05" w:rsidP="00541B05">
      <w:pPr>
        <w:pStyle w:val="paragraph"/>
      </w:pPr>
      <w:r w:rsidRPr="00CE209D">
        <w:tab/>
        <w:t>(a)</w:t>
      </w:r>
      <w:r w:rsidRPr="00CE209D">
        <w:tab/>
        <w:t>to the individual no later than 14</w:t>
      </w:r>
      <w:r w:rsidR="00CE209D">
        <w:t> </w:t>
      </w:r>
      <w:r w:rsidRPr="00CE209D">
        <w:t>July after the end of the year; and</w:t>
      </w:r>
    </w:p>
    <w:p w:rsidR="00541B05" w:rsidRPr="00CE209D" w:rsidRDefault="00541B05" w:rsidP="00541B05">
      <w:pPr>
        <w:pStyle w:val="paragraph"/>
      </w:pPr>
      <w:r w:rsidRPr="00CE209D">
        <w:tab/>
        <w:t>(b)</w:t>
      </w:r>
      <w:r w:rsidRPr="00CE209D">
        <w:tab/>
        <w:t>to the Commissioner no later than 14</w:t>
      </w:r>
      <w:r w:rsidR="00CE209D">
        <w:t> </w:t>
      </w:r>
      <w:r w:rsidRPr="00CE209D">
        <w:t>August after the end of the year.</w:t>
      </w:r>
    </w:p>
    <w:p w:rsidR="00541B05" w:rsidRPr="00CE209D" w:rsidRDefault="00541B05" w:rsidP="00541B05">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541B05" w:rsidRPr="00CE209D" w:rsidRDefault="00541B05" w:rsidP="00541B05">
      <w:pPr>
        <w:pStyle w:val="SubsectionHead"/>
      </w:pPr>
      <w:r w:rsidRPr="00CE209D">
        <w:t>Disregard 30 day rule for ESS deferred taxing point if provider does not know when shares are disposed of etc.</w:t>
      </w:r>
    </w:p>
    <w:p w:rsidR="00541B05" w:rsidRPr="00CE209D" w:rsidRDefault="00541B05" w:rsidP="00541B05">
      <w:pPr>
        <w:pStyle w:val="subsection"/>
      </w:pPr>
      <w:r w:rsidRPr="00CE209D">
        <w:tab/>
        <w:t>(6)</w:t>
      </w:r>
      <w:r w:rsidRPr="00CE209D">
        <w:tab/>
        <w:t>For the purposes of Subdivision</w:t>
      </w:r>
      <w:r w:rsidR="00CE209D">
        <w:t> </w:t>
      </w:r>
      <w:r w:rsidRPr="00CE209D">
        <w:t>14</w:t>
      </w:r>
      <w:r w:rsidR="00CE209D">
        <w:noBreakHyphen/>
      </w:r>
      <w:r w:rsidRPr="00CE209D">
        <w:t xml:space="preserve">C (about TFN withholding tax (ESS)) and this Division, in working out the </w:t>
      </w:r>
      <w:r w:rsidR="00CE209D" w:rsidRPr="00CE209D">
        <w:rPr>
          <w:position w:val="6"/>
          <w:sz w:val="16"/>
        </w:rPr>
        <w:t>*</w:t>
      </w:r>
      <w:r w:rsidRPr="00CE209D">
        <w:t xml:space="preserve">ESS deferred taxing point for an </w:t>
      </w:r>
      <w:r w:rsidR="00CE209D" w:rsidRPr="00CE209D">
        <w:rPr>
          <w:position w:val="6"/>
          <w:sz w:val="16"/>
        </w:rPr>
        <w:t>*</w:t>
      </w:r>
      <w:r w:rsidRPr="00CE209D">
        <w:t>ESS interest, disregard subsection</w:t>
      </w:r>
      <w:r w:rsidR="00CE209D">
        <w:t> </w:t>
      </w:r>
      <w:r w:rsidRPr="00CE209D">
        <w:t>83A</w:t>
      </w:r>
      <w:r w:rsidR="00CE209D">
        <w:noBreakHyphen/>
      </w:r>
      <w:r w:rsidRPr="00CE209D">
        <w:t>115(3) or 83A</w:t>
      </w:r>
      <w:r w:rsidR="00CE209D">
        <w:noBreakHyphen/>
      </w:r>
      <w:r w:rsidRPr="00CE209D">
        <w:t xml:space="preserve">120(3) (whichever is applicable) of the </w:t>
      </w:r>
      <w:r w:rsidRPr="00CE209D">
        <w:rPr>
          <w:i/>
        </w:rPr>
        <w:t>Income Tax Assessment Act 1997</w:t>
      </w:r>
      <w:r w:rsidRPr="00CE209D">
        <w:t xml:space="preserve"> (about the 30 day rule) if the provider does not know the time worked out under that subsection at the earlier of:</w:t>
      </w:r>
    </w:p>
    <w:p w:rsidR="00541B05" w:rsidRPr="00CE209D" w:rsidRDefault="00541B05" w:rsidP="00541B05">
      <w:pPr>
        <w:pStyle w:val="paragraph"/>
      </w:pPr>
      <w:r w:rsidRPr="00CE209D">
        <w:tab/>
        <w:t>(a)</w:t>
      </w:r>
      <w:r w:rsidRPr="00CE209D">
        <w:tab/>
        <w:t xml:space="preserve">the time (if any) the provider gives a statement to the relevant individual under this section for the </w:t>
      </w:r>
      <w:r w:rsidR="00CE209D" w:rsidRPr="00CE209D">
        <w:rPr>
          <w:position w:val="6"/>
          <w:sz w:val="16"/>
        </w:rPr>
        <w:t>*</w:t>
      </w:r>
      <w:r w:rsidRPr="00CE209D">
        <w:t xml:space="preserve">financial year mentioned in </w:t>
      </w:r>
      <w:r w:rsidR="00CE209D">
        <w:t>subsection (</w:t>
      </w:r>
      <w:r w:rsidRPr="00CE209D">
        <w:t>7); and</w:t>
      </w:r>
    </w:p>
    <w:p w:rsidR="00541B05" w:rsidRPr="00CE209D" w:rsidRDefault="00541B05" w:rsidP="00541B05">
      <w:pPr>
        <w:pStyle w:val="paragraph"/>
      </w:pPr>
      <w:r w:rsidRPr="00CE209D">
        <w:tab/>
        <w:t>(b)</w:t>
      </w:r>
      <w:r w:rsidRPr="00CE209D">
        <w:tab/>
        <w:t>the later of:</w:t>
      </w:r>
    </w:p>
    <w:p w:rsidR="00541B05" w:rsidRPr="00CE209D" w:rsidRDefault="00541B05" w:rsidP="00541B05">
      <w:pPr>
        <w:pStyle w:val="paragraphsub"/>
      </w:pPr>
      <w:r w:rsidRPr="00CE209D">
        <w:tab/>
        <w:t>(i)</w:t>
      </w:r>
      <w:r w:rsidRPr="00CE209D">
        <w:tab/>
        <w:t>14</w:t>
      </w:r>
      <w:r w:rsidR="00CE209D">
        <w:t> </w:t>
      </w:r>
      <w:r w:rsidRPr="00CE209D">
        <w:t xml:space="preserve">July after the end of the financial year mentioned in </w:t>
      </w:r>
      <w:r w:rsidR="00CE209D">
        <w:t>subsection (</w:t>
      </w:r>
      <w:r w:rsidRPr="00CE209D">
        <w:t>7); and</w:t>
      </w:r>
    </w:p>
    <w:p w:rsidR="00541B05" w:rsidRPr="00CE209D" w:rsidRDefault="00541B05" w:rsidP="00541B05">
      <w:pPr>
        <w:pStyle w:val="paragraphsub"/>
      </w:pPr>
      <w:r w:rsidRPr="00CE209D">
        <w:tab/>
        <w:t>(ii)</w:t>
      </w:r>
      <w:r w:rsidRPr="00CE209D">
        <w:tab/>
        <w:t>if, under section</w:t>
      </w:r>
      <w:r w:rsidR="00CE209D">
        <w:t> </w:t>
      </w:r>
      <w:r w:rsidRPr="00CE209D">
        <w:t>388</w:t>
      </w:r>
      <w:r w:rsidR="00CE209D">
        <w:noBreakHyphen/>
      </w:r>
      <w:r w:rsidRPr="00CE209D">
        <w:t>55, the Commissioner defers to a later time the time within which the statement under this section for that financial year is required to be given to the individual—that later time.</w:t>
      </w:r>
    </w:p>
    <w:p w:rsidR="00541B05" w:rsidRPr="00CE209D" w:rsidRDefault="00541B05" w:rsidP="00541B05">
      <w:pPr>
        <w:pStyle w:val="subsection"/>
      </w:pPr>
      <w:r w:rsidRPr="00CE209D">
        <w:tab/>
        <w:t>(7)</w:t>
      </w:r>
      <w:r w:rsidRPr="00CE209D">
        <w:tab/>
        <w:t xml:space="preserve">The </w:t>
      </w:r>
      <w:r w:rsidR="00CE209D" w:rsidRPr="00CE209D">
        <w:rPr>
          <w:position w:val="6"/>
          <w:sz w:val="16"/>
        </w:rPr>
        <w:t>*</w:t>
      </w:r>
      <w:r w:rsidRPr="00CE209D">
        <w:t xml:space="preserve">financial year is the financial year in which the </w:t>
      </w:r>
      <w:r w:rsidR="00CE209D" w:rsidRPr="00CE209D">
        <w:rPr>
          <w:position w:val="6"/>
          <w:sz w:val="16"/>
        </w:rPr>
        <w:t>*</w:t>
      </w:r>
      <w:r w:rsidRPr="00CE209D">
        <w:t xml:space="preserve">ESS deferred taxing point for the </w:t>
      </w:r>
      <w:r w:rsidR="00CE209D" w:rsidRPr="00CE209D">
        <w:rPr>
          <w:position w:val="6"/>
          <w:sz w:val="16"/>
        </w:rPr>
        <w:t>*</w:t>
      </w:r>
      <w:r w:rsidRPr="00CE209D">
        <w:t>ESS interest occurs, disregarding subsection</w:t>
      </w:r>
      <w:r w:rsidR="00CE209D">
        <w:t> </w:t>
      </w:r>
      <w:r w:rsidRPr="00CE209D">
        <w:t>83A</w:t>
      </w:r>
      <w:r w:rsidR="00CE209D">
        <w:noBreakHyphen/>
      </w:r>
      <w:r w:rsidRPr="00CE209D">
        <w:t>115(3) or 83A</w:t>
      </w:r>
      <w:r w:rsidR="00CE209D">
        <w:noBreakHyphen/>
      </w:r>
      <w:r w:rsidRPr="00CE209D">
        <w:t xml:space="preserve">120(3) (whichever is applicable) of the </w:t>
      </w:r>
      <w:r w:rsidRPr="00CE209D">
        <w:rPr>
          <w:i/>
        </w:rPr>
        <w:t>Income Tax Assessment Act 1997</w:t>
      </w:r>
      <w:r w:rsidRPr="00CE209D">
        <w:t xml:space="preserve"> (about the 30 day rule).</w:t>
      </w:r>
    </w:p>
    <w:p w:rsidR="00541B05" w:rsidRPr="00CE209D" w:rsidRDefault="00541B05" w:rsidP="00541B05">
      <w:pPr>
        <w:pStyle w:val="ActHead5"/>
      </w:pPr>
      <w:bookmarkStart w:id="1116" w:name="_Toc392596222"/>
      <w:r w:rsidRPr="00CE209D">
        <w:rPr>
          <w:rStyle w:val="CharSectno"/>
        </w:rPr>
        <w:t>392</w:t>
      </w:r>
      <w:r w:rsidR="00CE209D">
        <w:rPr>
          <w:rStyle w:val="CharSectno"/>
        </w:rPr>
        <w:noBreakHyphen/>
      </w:r>
      <w:r w:rsidRPr="00CE209D">
        <w:rPr>
          <w:rStyle w:val="CharSectno"/>
        </w:rPr>
        <w:t>10</w:t>
      </w:r>
      <w:r w:rsidRPr="00CE209D">
        <w:t xml:space="preserve">  Change or omission in information given to the Commissioner</w:t>
      </w:r>
      <w:bookmarkEnd w:id="1116"/>
    </w:p>
    <w:p w:rsidR="00541B05" w:rsidRPr="00CE209D" w:rsidRDefault="00541B05" w:rsidP="00541B05">
      <w:pPr>
        <w:pStyle w:val="subsection"/>
      </w:pPr>
      <w:r w:rsidRPr="00CE209D">
        <w:tab/>
        <w:t>(1)</w:t>
      </w:r>
      <w:r w:rsidRPr="00CE209D">
        <w:tab/>
        <w:t>If the provider becomes aware of a material change or material omission in any information given to the individual or the Commissioner under this Division, the provider must:</w:t>
      </w:r>
    </w:p>
    <w:p w:rsidR="00541B05" w:rsidRPr="00CE209D" w:rsidRDefault="00541B05" w:rsidP="00541B05">
      <w:pPr>
        <w:pStyle w:val="paragraph"/>
      </w:pPr>
      <w:r w:rsidRPr="00CE209D">
        <w:tab/>
        <w:t>(a)</w:t>
      </w:r>
      <w:r w:rsidRPr="00CE209D">
        <w:tab/>
        <w:t xml:space="preserve">tell the individual or the Commissioner, as applicable, of the change in the </w:t>
      </w:r>
      <w:r w:rsidR="00CE209D" w:rsidRPr="00CE209D">
        <w:rPr>
          <w:position w:val="6"/>
          <w:sz w:val="16"/>
        </w:rPr>
        <w:t>*</w:t>
      </w:r>
      <w:r w:rsidRPr="00CE209D">
        <w:t>approved form; or</w:t>
      </w:r>
    </w:p>
    <w:p w:rsidR="00541B05" w:rsidRPr="00CE209D" w:rsidRDefault="00541B05" w:rsidP="00541B05">
      <w:pPr>
        <w:pStyle w:val="paragraph"/>
      </w:pPr>
      <w:r w:rsidRPr="00CE209D">
        <w:tab/>
        <w:t>(b)</w:t>
      </w:r>
      <w:r w:rsidRPr="00CE209D">
        <w:tab/>
        <w:t>give the omitted information to the individual or the Commissioner, as applicable, in the approved form.</w:t>
      </w:r>
    </w:p>
    <w:p w:rsidR="00541B05" w:rsidRPr="00CE209D" w:rsidRDefault="00541B05" w:rsidP="00541B05">
      <w:pPr>
        <w:pStyle w:val="subsection"/>
      </w:pPr>
      <w:r w:rsidRPr="00CE209D">
        <w:tab/>
        <w:t>(2)</w:t>
      </w:r>
      <w:r w:rsidRPr="00CE209D">
        <w:tab/>
        <w:t xml:space="preserve">Information required by </w:t>
      </w:r>
      <w:r w:rsidR="00CE209D">
        <w:t>subsection (</w:t>
      </w:r>
      <w:r w:rsidRPr="00CE209D">
        <w:t>1) must be given no later than 30 days after the provider becomes aware of the change or omission.</w:t>
      </w:r>
    </w:p>
    <w:p w:rsidR="00541B05" w:rsidRPr="00CE209D" w:rsidRDefault="00541B05" w:rsidP="00541B05">
      <w:pPr>
        <w:pStyle w:val="notetext"/>
      </w:pPr>
      <w:r w:rsidRPr="00CE209D">
        <w:t>Note 1:</w:t>
      </w:r>
      <w:r w:rsidRPr="00CE209D">
        <w:tab/>
        <w:t>Section</w:t>
      </w:r>
      <w:r w:rsidR="00CE209D">
        <w:t> </w:t>
      </w:r>
      <w:r w:rsidRPr="00CE209D">
        <w:t>388</w:t>
      </w:r>
      <w:r w:rsidR="00CE209D">
        <w:noBreakHyphen/>
      </w:r>
      <w:r w:rsidRPr="00CE209D">
        <w:t>55 allows the Commissioner to defer the time for giving an approved form.</w:t>
      </w:r>
    </w:p>
    <w:p w:rsidR="00541B05" w:rsidRPr="00CE209D" w:rsidRDefault="00541B05" w:rsidP="00541B05">
      <w:pPr>
        <w:pStyle w:val="notetext"/>
      </w:pPr>
      <w:r w:rsidRPr="00CE209D">
        <w:t>Note 2:</w:t>
      </w:r>
      <w:r w:rsidRPr="00CE209D">
        <w:tab/>
        <w:t>Section</w:t>
      </w:r>
      <w:r w:rsidR="00CE209D">
        <w:t> </w:t>
      </w:r>
      <w:r w:rsidRPr="00CE209D">
        <w:t>286</w:t>
      </w:r>
      <w:r w:rsidR="00CE209D">
        <w:noBreakHyphen/>
      </w:r>
      <w:r w:rsidRPr="00CE209D">
        <w:t>75 provides an administrative penalty for breach of this section.</w:t>
      </w:r>
    </w:p>
    <w:p w:rsidR="00541B05" w:rsidRPr="00CE209D" w:rsidRDefault="00541B05" w:rsidP="00541B05">
      <w:pPr>
        <w:pStyle w:val="ActHead4"/>
      </w:pPr>
      <w:bookmarkStart w:id="1117" w:name="_Toc392596223"/>
      <w:r w:rsidRPr="00CE209D">
        <w:rPr>
          <w:rStyle w:val="CharSubdNo"/>
        </w:rPr>
        <w:t>Subdivision</w:t>
      </w:r>
      <w:r w:rsidR="00CE209D">
        <w:rPr>
          <w:rStyle w:val="CharSubdNo"/>
        </w:rPr>
        <w:t> </w:t>
      </w:r>
      <w:r w:rsidRPr="00CE209D">
        <w:rPr>
          <w:rStyle w:val="CharSubdNo"/>
        </w:rPr>
        <w:t>392</w:t>
      </w:r>
      <w:r w:rsidR="00CE209D">
        <w:rPr>
          <w:rStyle w:val="CharSubdNo"/>
        </w:rPr>
        <w:noBreakHyphen/>
      </w:r>
      <w:r w:rsidRPr="00CE209D">
        <w:rPr>
          <w:rStyle w:val="CharSubdNo"/>
        </w:rPr>
        <w:t>B</w:t>
      </w:r>
      <w:r w:rsidRPr="00CE209D">
        <w:t>—</w:t>
      </w:r>
      <w:r w:rsidRPr="00CE209D">
        <w:rPr>
          <w:rStyle w:val="CharSubdText"/>
        </w:rPr>
        <w:t>Miscellaneous</w:t>
      </w:r>
      <w:bookmarkEnd w:id="1117"/>
    </w:p>
    <w:p w:rsidR="00541B05" w:rsidRPr="00CE209D" w:rsidRDefault="00541B05" w:rsidP="00541B05">
      <w:pPr>
        <w:pStyle w:val="TofSectsHeading"/>
        <w:keepNext/>
      </w:pPr>
      <w:r w:rsidRPr="00CE209D">
        <w:t>Table of sections</w:t>
      </w:r>
    </w:p>
    <w:p w:rsidR="00541B05" w:rsidRPr="00CE209D" w:rsidRDefault="00541B05" w:rsidP="00541B05">
      <w:pPr>
        <w:pStyle w:val="TofSectsSection"/>
      </w:pPr>
      <w:r w:rsidRPr="00CE209D">
        <w:t>392</w:t>
      </w:r>
      <w:r w:rsidR="00CE209D">
        <w:noBreakHyphen/>
      </w:r>
      <w:r w:rsidRPr="00CE209D">
        <w:t>15</w:t>
      </w:r>
      <w:r w:rsidRPr="00CE209D">
        <w:tab/>
        <w:t>Application of certain provisions of Division</w:t>
      </w:r>
      <w:r w:rsidR="00CE209D">
        <w:t> </w:t>
      </w:r>
      <w:r w:rsidRPr="00CE209D">
        <w:t xml:space="preserve">83A of the </w:t>
      </w:r>
      <w:r w:rsidRPr="00CE209D">
        <w:rPr>
          <w:rStyle w:val="CharItalic"/>
        </w:rPr>
        <w:t>Income Tax Assessment Act 1997</w:t>
      </w:r>
    </w:p>
    <w:p w:rsidR="00541B05" w:rsidRPr="00CE209D" w:rsidRDefault="00541B05" w:rsidP="00541B05">
      <w:pPr>
        <w:pStyle w:val="ActHead5"/>
      </w:pPr>
      <w:bookmarkStart w:id="1118" w:name="_Toc392596224"/>
      <w:r w:rsidRPr="00CE209D">
        <w:rPr>
          <w:rStyle w:val="CharSectno"/>
        </w:rPr>
        <w:t>392</w:t>
      </w:r>
      <w:r w:rsidR="00CE209D">
        <w:rPr>
          <w:rStyle w:val="CharSectno"/>
        </w:rPr>
        <w:noBreakHyphen/>
      </w:r>
      <w:r w:rsidRPr="00CE209D">
        <w:rPr>
          <w:rStyle w:val="CharSectno"/>
        </w:rPr>
        <w:t>15</w:t>
      </w:r>
      <w:r w:rsidRPr="00CE209D">
        <w:t xml:space="preserve">  Application of certain provisions of Division</w:t>
      </w:r>
      <w:r w:rsidR="00CE209D">
        <w:t> </w:t>
      </w:r>
      <w:r w:rsidRPr="00CE209D">
        <w:t xml:space="preserve">83A of the </w:t>
      </w:r>
      <w:r w:rsidRPr="00CE209D">
        <w:rPr>
          <w:i/>
        </w:rPr>
        <w:t>Income Tax Assessment Act 1997</w:t>
      </w:r>
      <w:bookmarkEnd w:id="1118"/>
    </w:p>
    <w:p w:rsidR="00541B05" w:rsidRPr="00CE209D" w:rsidRDefault="00541B05" w:rsidP="00541B05">
      <w:pPr>
        <w:pStyle w:val="subsection"/>
      </w:pPr>
      <w:r w:rsidRPr="00CE209D">
        <w:tab/>
      </w:r>
      <w:r w:rsidRPr="00CE209D">
        <w:tab/>
        <w:t xml:space="preserve">The following provisions of the </w:t>
      </w:r>
      <w:r w:rsidRPr="00CE209D">
        <w:rPr>
          <w:i/>
        </w:rPr>
        <w:t>Income Tax Assessment Act 1997</w:t>
      </w:r>
      <w:r w:rsidRPr="00CE209D">
        <w:t xml:space="preserve"> have effect for the purposes of this Division in the same way as they have for the purposes of Division</w:t>
      </w:r>
      <w:r w:rsidR="00CE209D">
        <w:t> </w:t>
      </w:r>
      <w:r w:rsidRPr="00CE209D">
        <w:t>83A of that Act:</w:t>
      </w:r>
    </w:p>
    <w:p w:rsidR="00541B05" w:rsidRPr="00CE209D" w:rsidRDefault="00541B05" w:rsidP="00541B05">
      <w:pPr>
        <w:pStyle w:val="paragraph"/>
      </w:pPr>
      <w:r w:rsidRPr="00CE209D">
        <w:tab/>
        <w:t>(a)</w:t>
      </w:r>
      <w:r w:rsidRPr="00CE209D">
        <w:tab/>
        <w:t>section</w:t>
      </w:r>
      <w:r w:rsidR="00CE209D">
        <w:t> </w:t>
      </w:r>
      <w:r w:rsidRPr="00CE209D">
        <w:t>83A</w:t>
      </w:r>
      <w:r w:rsidR="00CE209D">
        <w:noBreakHyphen/>
      </w:r>
      <w:r w:rsidRPr="00CE209D">
        <w:t>130 (about takeovers and restructures);</w:t>
      </w:r>
    </w:p>
    <w:p w:rsidR="00541B05" w:rsidRPr="00CE209D" w:rsidRDefault="00541B05" w:rsidP="00541B05">
      <w:pPr>
        <w:pStyle w:val="paragraph"/>
      </w:pPr>
      <w:r w:rsidRPr="00CE209D">
        <w:tab/>
        <w:t>(b)</w:t>
      </w:r>
      <w:r w:rsidRPr="00CE209D">
        <w:tab/>
        <w:t>section</w:t>
      </w:r>
      <w:r w:rsidR="00CE209D">
        <w:t> </w:t>
      </w:r>
      <w:r w:rsidRPr="00CE209D">
        <w:t>83A</w:t>
      </w:r>
      <w:r w:rsidR="00CE209D">
        <w:noBreakHyphen/>
      </w:r>
      <w:r w:rsidRPr="00CE209D">
        <w:t>305 (about associates);</w:t>
      </w:r>
    </w:p>
    <w:p w:rsidR="00541B05" w:rsidRPr="00CE209D" w:rsidRDefault="00541B05" w:rsidP="00541B05">
      <w:pPr>
        <w:pStyle w:val="paragraph"/>
      </w:pPr>
      <w:r w:rsidRPr="00CE209D">
        <w:tab/>
        <w:t>(c)</w:t>
      </w:r>
      <w:r w:rsidRPr="00CE209D">
        <w:tab/>
        <w:t>section</w:t>
      </w:r>
      <w:r w:rsidR="00CE209D">
        <w:t> </w:t>
      </w:r>
      <w:r w:rsidRPr="00CE209D">
        <w:t>83A</w:t>
      </w:r>
      <w:r w:rsidR="00CE209D">
        <w:noBreakHyphen/>
      </w:r>
      <w:r w:rsidRPr="00CE209D">
        <w:t>315 (about market values and discounts);</w:t>
      </w:r>
    </w:p>
    <w:p w:rsidR="00541B05" w:rsidRPr="00CE209D" w:rsidRDefault="00541B05" w:rsidP="00541B05">
      <w:pPr>
        <w:pStyle w:val="paragraph"/>
      </w:pPr>
      <w:r w:rsidRPr="00CE209D">
        <w:tab/>
        <w:t>(d)</w:t>
      </w:r>
      <w:r w:rsidRPr="00CE209D">
        <w:tab/>
        <w:t>section</w:t>
      </w:r>
      <w:r w:rsidR="00CE209D">
        <w:t> </w:t>
      </w:r>
      <w:r w:rsidRPr="00CE209D">
        <w:t>83A</w:t>
      </w:r>
      <w:r w:rsidR="00CE209D">
        <w:noBreakHyphen/>
      </w:r>
      <w:r w:rsidRPr="00CE209D">
        <w:t>320 (about trusts);</w:t>
      </w:r>
    </w:p>
    <w:p w:rsidR="00541B05" w:rsidRPr="00CE209D" w:rsidRDefault="00541B05" w:rsidP="00541B05">
      <w:pPr>
        <w:pStyle w:val="paragraph"/>
      </w:pPr>
      <w:r w:rsidRPr="00CE209D">
        <w:tab/>
        <w:t>(e)</w:t>
      </w:r>
      <w:r w:rsidRPr="00CE209D">
        <w:tab/>
        <w:t>section</w:t>
      </w:r>
      <w:r w:rsidR="00CE209D">
        <w:t> </w:t>
      </w:r>
      <w:r w:rsidRPr="00CE209D">
        <w:t>83A</w:t>
      </w:r>
      <w:r w:rsidR="00CE209D">
        <w:noBreakHyphen/>
      </w:r>
      <w:r w:rsidRPr="00CE209D">
        <w:t>325 (about relationships similar to employment);</w:t>
      </w:r>
    </w:p>
    <w:p w:rsidR="00541B05" w:rsidRPr="00CE209D" w:rsidRDefault="00541B05" w:rsidP="00541B05">
      <w:pPr>
        <w:pStyle w:val="paragraph"/>
      </w:pPr>
      <w:r w:rsidRPr="00CE209D">
        <w:tab/>
        <w:t>(f)</w:t>
      </w:r>
      <w:r w:rsidRPr="00CE209D">
        <w:tab/>
        <w:t>section</w:t>
      </w:r>
      <w:r w:rsidR="00CE209D">
        <w:t> </w:t>
      </w:r>
      <w:r w:rsidRPr="00CE209D">
        <w:t>83A</w:t>
      </w:r>
      <w:r w:rsidR="00CE209D">
        <w:noBreakHyphen/>
      </w:r>
      <w:r w:rsidRPr="00CE209D">
        <w:t>335 (about stapled securities);</w:t>
      </w:r>
    </w:p>
    <w:p w:rsidR="00541B05" w:rsidRPr="00CE209D" w:rsidRDefault="00541B05" w:rsidP="00541B05">
      <w:pPr>
        <w:pStyle w:val="paragraph"/>
      </w:pPr>
      <w:r w:rsidRPr="00CE209D">
        <w:tab/>
        <w:t>(g)</w:t>
      </w:r>
      <w:r w:rsidRPr="00CE209D">
        <w:tab/>
        <w:t>section</w:t>
      </w:r>
      <w:r w:rsidR="00CE209D">
        <w:t> </w:t>
      </w:r>
      <w:r w:rsidRPr="00CE209D">
        <w:t>83A</w:t>
      </w:r>
      <w:r w:rsidR="00CE209D">
        <w:noBreakHyphen/>
      </w:r>
      <w:r w:rsidRPr="00CE209D">
        <w:t>340 (about indeterminate rights).</w:t>
      </w:r>
    </w:p>
    <w:p w:rsidR="00747CB1" w:rsidRPr="00CE209D" w:rsidRDefault="00747CB1" w:rsidP="00352BC6">
      <w:pPr>
        <w:pStyle w:val="ActHead4"/>
        <w:pageBreakBefore/>
        <w:rPr>
          <w:rStyle w:val="ActHead4Char"/>
        </w:rPr>
      </w:pPr>
      <w:bookmarkStart w:id="1119" w:name="_Toc392596225"/>
      <w:r w:rsidRPr="00CE209D">
        <w:rPr>
          <w:rStyle w:val="CharSubdNo"/>
        </w:rPr>
        <w:t>Division</w:t>
      </w:r>
      <w:r w:rsidR="00CE209D">
        <w:rPr>
          <w:rStyle w:val="CharSubdNo"/>
        </w:rPr>
        <w:t> </w:t>
      </w:r>
      <w:r w:rsidRPr="00CE209D">
        <w:rPr>
          <w:rStyle w:val="CharSubdNo"/>
        </w:rPr>
        <w:t>394</w:t>
      </w:r>
      <w:r w:rsidRPr="00CE209D">
        <w:rPr>
          <w:rStyle w:val="ActHead4Char"/>
        </w:rPr>
        <w:t>—</w:t>
      </w:r>
      <w:r w:rsidRPr="00CE209D">
        <w:rPr>
          <w:rStyle w:val="CharSubdText"/>
        </w:rPr>
        <w:t>Reporting about forestry managed investment schemes</w:t>
      </w:r>
      <w:bookmarkEnd w:id="1119"/>
    </w:p>
    <w:p w:rsidR="00747CB1" w:rsidRPr="00CE209D" w:rsidRDefault="00747CB1" w:rsidP="00747CB1">
      <w:pPr>
        <w:pStyle w:val="ActHead4"/>
      </w:pPr>
      <w:bookmarkStart w:id="1120" w:name="_Toc392596226"/>
      <w:r w:rsidRPr="00CE209D">
        <w:rPr>
          <w:rStyle w:val="CharSubdNo"/>
        </w:rPr>
        <w:t>Guide to Division</w:t>
      </w:r>
      <w:r w:rsidR="00CE209D">
        <w:rPr>
          <w:rStyle w:val="CharSubdNo"/>
        </w:rPr>
        <w:t> </w:t>
      </w:r>
      <w:r w:rsidRPr="00CE209D">
        <w:rPr>
          <w:rStyle w:val="CharSubdNo"/>
        </w:rPr>
        <w:t>3</w:t>
      </w:r>
      <w:r w:rsidRPr="00CE209D">
        <w:rPr>
          <w:rStyle w:val="CharSubdText"/>
        </w:rPr>
        <w:t>9</w:t>
      </w:r>
      <w:r w:rsidRPr="00CE209D">
        <w:t>4</w:t>
      </w:r>
      <w:bookmarkEnd w:id="1120"/>
    </w:p>
    <w:p w:rsidR="00747CB1" w:rsidRPr="00CE209D" w:rsidRDefault="00747CB1" w:rsidP="00747CB1">
      <w:pPr>
        <w:pStyle w:val="ActHead5"/>
      </w:pPr>
      <w:bookmarkStart w:id="1121" w:name="_Toc392596227"/>
      <w:r w:rsidRPr="00CE209D">
        <w:rPr>
          <w:rStyle w:val="CharSectno"/>
        </w:rPr>
        <w:t>394</w:t>
      </w:r>
      <w:r w:rsidR="00CE209D">
        <w:rPr>
          <w:rStyle w:val="CharSectno"/>
        </w:rPr>
        <w:noBreakHyphen/>
      </w:r>
      <w:r w:rsidRPr="00CE209D">
        <w:rPr>
          <w:rStyle w:val="CharSectno"/>
        </w:rPr>
        <w:t>1</w:t>
      </w:r>
      <w:r w:rsidRPr="00CE209D">
        <w:t xml:space="preserve">  What this Division is about</w:t>
      </w:r>
      <w:bookmarkEnd w:id="1121"/>
    </w:p>
    <w:p w:rsidR="00747CB1" w:rsidRPr="00CE209D" w:rsidRDefault="00747CB1" w:rsidP="00747CB1">
      <w:pPr>
        <w:pStyle w:val="BoxText"/>
      </w:pPr>
      <w:r w:rsidRPr="00CE209D">
        <w:t>A forestry manager of a forestry managed investment scheme must give the Commissioner information about initial contributions by participants in the scheme. The forestry manager must also inform the Commissioner if the trees are not established under the scheme within 18 months of the first investment in the scheme.</w:t>
      </w:r>
    </w:p>
    <w:p w:rsidR="00747CB1" w:rsidRPr="00CE209D" w:rsidRDefault="00747CB1" w:rsidP="00747CB1">
      <w:pPr>
        <w:pStyle w:val="TofSectsHeading"/>
        <w:keepNext/>
        <w:keepLines/>
      </w:pPr>
      <w:r w:rsidRPr="00CE209D">
        <w:t>Table of sections</w:t>
      </w:r>
    </w:p>
    <w:p w:rsidR="00747CB1" w:rsidRPr="00CE209D" w:rsidRDefault="00747CB1" w:rsidP="00747CB1">
      <w:pPr>
        <w:pStyle w:val="TofSectsSection"/>
      </w:pPr>
      <w:r w:rsidRPr="00CE209D">
        <w:t>394</w:t>
      </w:r>
      <w:r w:rsidR="00CE209D">
        <w:noBreakHyphen/>
      </w:r>
      <w:r w:rsidRPr="00CE209D">
        <w:t>5</w:t>
      </w:r>
      <w:r w:rsidRPr="00CE209D">
        <w:tab/>
        <w:t>Statements about initial contributions to scheme</w:t>
      </w:r>
    </w:p>
    <w:p w:rsidR="00747CB1" w:rsidRPr="00CE209D" w:rsidRDefault="00747CB1" w:rsidP="00747CB1">
      <w:pPr>
        <w:pStyle w:val="TofSectsSection"/>
      </w:pPr>
      <w:r w:rsidRPr="00CE209D">
        <w:t>394</w:t>
      </w:r>
      <w:r w:rsidR="00CE209D">
        <w:noBreakHyphen/>
      </w:r>
      <w:r w:rsidRPr="00CE209D">
        <w:t>10</w:t>
      </w:r>
      <w:r w:rsidRPr="00CE209D">
        <w:tab/>
        <w:t>Statements about failure to establish trees within 18 months</w:t>
      </w:r>
    </w:p>
    <w:p w:rsidR="00747CB1" w:rsidRPr="00CE209D" w:rsidRDefault="00747CB1" w:rsidP="00747CB1">
      <w:pPr>
        <w:pStyle w:val="ActHead5"/>
      </w:pPr>
      <w:bookmarkStart w:id="1122" w:name="_Toc392596228"/>
      <w:r w:rsidRPr="00CE209D">
        <w:rPr>
          <w:rStyle w:val="CharSectno"/>
        </w:rPr>
        <w:t>394</w:t>
      </w:r>
      <w:r w:rsidR="00CE209D">
        <w:rPr>
          <w:rStyle w:val="CharSectno"/>
        </w:rPr>
        <w:noBreakHyphen/>
      </w:r>
      <w:r w:rsidRPr="00CE209D">
        <w:rPr>
          <w:rStyle w:val="CharSectno"/>
        </w:rPr>
        <w:t>5</w:t>
      </w:r>
      <w:r w:rsidRPr="00CE209D">
        <w:t xml:space="preserve">  Statements about initial contributions to scheme</w:t>
      </w:r>
      <w:bookmarkEnd w:id="1122"/>
    </w:p>
    <w:p w:rsidR="00747CB1" w:rsidRPr="00CE209D" w:rsidRDefault="00747CB1" w:rsidP="00747CB1">
      <w:pPr>
        <w:pStyle w:val="subsection"/>
      </w:pPr>
      <w:r w:rsidRPr="00CE209D">
        <w:tab/>
        <w:t>(1)</w:t>
      </w:r>
      <w:r w:rsidRPr="00CE209D">
        <w:tab/>
        <w:t xml:space="preserve">The </w:t>
      </w:r>
      <w:r w:rsidR="00CE209D" w:rsidRPr="00CE209D">
        <w:rPr>
          <w:position w:val="6"/>
          <w:sz w:val="16"/>
        </w:rPr>
        <w:t>*</w:t>
      </w:r>
      <w:r w:rsidRPr="00CE209D">
        <w:t xml:space="preserve">forestry manager of a </w:t>
      </w:r>
      <w:r w:rsidR="00CE209D" w:rsidRPr="00CE209D">
        <w:rPr>
          <w:position w:val="6"/>
          <w:sz w:val="16"/>
        </w:rPr>
        <w:t>*</w:t>
      </w:r>
      <w:r w:rsidRPr="00CE209D">
        <w:t>forestry managed investment scheme must give the Commissioner a statement in relation to the scheme if:</w:t>
      </w:r>
    </w:p>
    <w:p w:rsidR="00747CB1" w:rsidRPr="00CE209D" w:rsidRDefault="00747CB1" w:rsidP="00747CB1">
      <w:pPr>
        <w:pStyle w:val="paragraph"/>
      </w:pPr>
      <w:r w:rsidRPr="00CE209D">
        <w:tab/>
        <w:t>(a)</w:t>
      </w:r>
      <w:r w:rsidRPr="00CE209D">
        <w:tab/>
        <w:t>the scheme satisfies the requirement in paragraph</w:t>
      </w:r>
      <w:r w:rsidR="00CE209D">
        <w:t> </w:t>
      </w:r>
      <w:r w:rsidRPr="00CE209D">
        <w:t>394</w:t>
      </w:r>
      <w:r w:rsidR="00CE209D">
        <w:noBreakHyphen/>
      </w:r>
      <w:r w:rsidRPr="00CE209D">
        <w:t xml:space="preserve">10(1)(c) of the </w:t>
      </w:r>
      <w:r w:rsidRPr="00CE209D">
        <w:rPr>
          <w:i/>
        </w:rPr>
        <w:t>Income Tax Assessment Act 1997</w:t>
      </w:r>
      <w:r w:rsidRPr="00CE209D">
        <w:t xml:space="preserve"> (the </w:t>
      </w:r>
      <w:r w:rsidR="00CE209D" w:rsidRPr="00CE209D">
        <w:rPr>
          <w:position w:val="6"/>
          <w:sz w:val="16"/>
        </w:rPr>
        <w:t>*</w:t>
      </w:r>
      <w:r w:rsidRPr="00CE209D">
        <w:t>70% DFE rule); and</w:t>
      </w:r>
    </w:p>
    <w:p w:rsidR="00747CB1" w:rsidRPr="00CE209D" w:rsidRDefault="00747CB1" w:rsidP="00747CB1">
      <w:pPr>
        <w:pStyle w:val="paragraph"/>
      </w:pPr>
      <w:r w:rsidRPr="00CE209D">
        <w:tab/>
        <w:t>(b)</w:t>
      </w:r>
      <w:r w:rsidRPr="00CE209D">
        <w:tab/>
        <w:t xml:space="preserve">the forestry manager (or an </w:t>
      </w:r>
      <w:r w:rsidR="00CE209D" w:rsidRPr="00CE209D">
        <w:rPr>
          <w:position w:val="6"/>
          <w:sz w:val="16"/>
        </w:rPr>
        <w:t>*</w:t>
      </w:r>
      <w:r w:rsidRPr="00CE209D">
        <w:t>associate of the forestry manager) receives an amount under the scheme that is included in the forestry manager’s (or the associate’s) assessable income under section</w:t>
      </w:r>
      <w:r w:rsidR="00CE209D">
        <w:t> </w:t>
      </w:r>
      <w:r w:rsidRPr="00CE209D">
        <w:t>15</w:t>
      </w:r>
      <w:r w:rsidR="00CE209D">
        <w:noBreakHyphen/>
      </w:r>
      <w:r w:rsidRPr="00CE209D">
        <w:t>46 of that Act; and</w:t>
      </w:r>
    </w:p>
    <w:p w:rsidR="00747CB1" w:rsidRPr="00CE209D" w:rsidRDefault="00747CB1" w:rsidP="00747CB1">
      <w:pPr>
        <w:pStyle w:val="paragraph"/>
      </w:pPr>
      <w:r w:rsidRPr="00CE209D">
        <w:tab/>
        <w:t>(c)</w:t>
      </w:r>
      <w:r w:rsidRPr="00CE209D">
        <w:tab/>
        <w:t xml:space="preserve">that amount is the amount that is first paid under the scheme by a </w:t>
      </w:r>
      <w:r w:rsidR="00CE209D" w:rsidRPr="00CE209D">
        <w:rPr>
          <w:position w:val="6"/>
          <w:sz w:val="16"/>
        </w:rPr>
        <w:t>*</w:t>
      </w:r>
      <w:r w:rsidRPr="00CE209D">
        <w:t>participant in the scheme.</w:t>
      </w:r>
    </w:p>
    <w:p w:rsidR="00747CB1" w:rsidRPr="00CE209D" w:rsidRDefault="00747CB1" w:rsidP="00747CB1">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747CB1" w:rsidRPr="00CE209D" w:rsidRDefault="00747CB1" w:rsidP="00747CB1">
      <w:pPr>
        <w:pStyle w:val="subsection"/>
      </w:pPr>
      <w:r w:rsidRPr="00CE209D">
        <w:tab/>
        <w:t>(2)</w:t>
      </w:r>
      <w:r w:rsidRPr="00CE209D">
        <w:tab/>
        <w:t xml:space="preserve">A statement under </w:t>
      </w:r>
      <w:r w:rsidR="00CE209D">
        <w:t>subsection (</w:t>
      </w:r>
      <w:r w:rsidRPr="00CE209D">
        <w:t xml:space="preserve">1) must be in the </w:t>
      </w:r>
      <w:r w:rsidR="00CE209D" w:rsidRPr="00CE209D">
        <w:rPr>
          <w:position w:val="6"/>
          <w:sz w:val="16"/>
        </w:rPr>
        <w:t>*</w:t>
      </w:r>
      <w:r w:rsidRPr="00CE209D">
        <w:t>approved form.</w:t>
      </w:r>
    </w:p>
    <w:p w:rsidR="00747CB1" w:rsidRPr="00CE209D" w:rsidRDefault="00747CB1" w:rsidP="00747CB1">
      <w:pPr>
        <w:pStyle w:val="subsection"/>
      </w:pPr>
      <w:r w:rsidRPr="00CE209D">
        <w:tab/>
        <w:t>(3)</w:t>
      </w:r>
      <w:r w:rsidRPr="00CE209D">
        <w:tab/>
        <w:t xml:space="preserve">The statement must be given to the Commissioner within 3 months after the end of the income year in which the </w:t>
      </w:r>
      <w:r w:rsidR="00CE209D" w:rsidRPr="00CE209D">
        <w:rPr>
          <w:position w:val="6"/>
          <w:sz w:val="16"/>
        </w:rPr>
        <w:t>*</w:t>
      </w:r>
      <w:r w:rsidRPr="00CE209D">
        <w:t xml:space="preserve">forestry manager (or the </w:t>
      </w:r>
      <w:r w:rsidR="00CE209D" w:rsidRPr="00CE209D">
        <w:rPr>
          <w:position w:val="6"/>
          <w:sz w:val="16"/>
        </w:rPr>
        <w:t>*</w:t>
      </w:r>
      <w:r w:rsidRPr="00CE209D">
        <w:t>associate) receives the amount.</w:t>
      </w:r>
    </w:p>
    <w:p w:rsidR="00747CB1" w:rsidRPr="00CE209D" w:rsidRDefault="00747CB1" w:rsidP="00747CB1">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747CB1" w:rsidRPr="00CE209D" w:rsidRDefault="00747CB1" w:rsidP="00747CB1">
      <w:pPr>
        <w:pStyle w:val="subsection"/>
      </w:pPr>
      <w:r w:rsidRPr="00CE209D">
        <w:tab/>
        <w:t>(4)</w:t>
      </w:r>
      <w:r w:rsidRPr="00CE209D">
        <w:tab/>
        <w:t xml:space="preserve">The </w:t>
      </w:r>
      <w:r w:rsidR="00CE209D" w:rsidRPr="00CE209D">
        <w:rPr>
          <w:position w:val="6"/>
          <w:sz w:val="16"/>
        </w:rPr>
        <w:t>*</w:t>
      </w:r>
      <w:r w:rsidRPr="00CE209D">
        <w:t>approved form may require the statement to contain the following information:</w:t>
      </w:r>
    </w:p>
    <w:p w:rsidR="00747CB1" w:rsidRPr="00CE209D" w:rsidRDefault="00747CB1" w:rsidP="00747CB1">
      <w:pPr>
        <w:pStyle w:val="paragraph"/>
      </w:pPr>
      <w:r w:rsidRPr="00CE209D">
        <w:tab/>
        <w:t>(a)</w:t>
      </w:r>
      <w:r w:rsidRPr="00CE209D">
        <w:tab/>
        <w:t>the name of the scheme;</w:t>
      </w:r>
    </w:p>
    <w:p w:rsidR="00747CB1" w:rsidRPr="00CE209D" w:rsidRDefault="00747CB1" w:rsidP="00747CB1">
      <w:pPr>
        <w:pStyle w:val="paragraph"/>
      </w:pPr>
      <w:r w:rsidRPr="00CE209D">
        <w:tab/>
        <w:t>(b)</w:t>
      </w:r>
      <w:r w:rsidRPr="00CE209D">
        <w:tab/>
        <w:t xml:space="preserve">information relating to the identity of the </w:t>
      </w:r>
      <w:r w:rsidR="00CE209D" w:rsidRPr="00CE209D">
        <w:rPr>
          <w:position w:val="6"/>
          <w:sz w:val="16"/>
        </w:rPr>
        <w:t>*</w:t>
      </w:r>
      <w:r w:rsidRPr="00CE209D">
        <w:t xml:space="preserve">forestry manager (or the </w:t>
      </w:r>
      <w:r w:rsidR="00CE209D" w:rsidRPr="00CE209D">
        <w:rPr>
          <w:position w:val="6"/>
          <w:sz w:val="16"/>
        </w:rPr>
        <w:t>*</w:t>
      </w:r>
      <w:r w:rsidRPr="00CE209D">
        <w:t>associate);</w:t>
      </w:r>
    </w:p>
    <w:p w:rsidR="00747CB1" w:rsidRPr="00CE209D" w:rsidRDefault="00747CB1" w:rsidP="00747CB1">
      <w:pPr>
        <w:pStyle w:val="paragraph"/>
      </w:pPr>
      <w:r w:rsidRPr="00CE209D">
        <w:tab/>
        <w:t>(c)</w:t>
      </w:r>
      <w:r w:rsidRPr="00CE209D">
        <w:tab/>
        <w:t xml:space="preserve">information relating to the amounts paid or payable under the scheme by </w:t>
      </w:r>
      <w:r w:rsidR="00CE209D" w:rsidRPr="00CE209D">
        <w:rPr>
          <w:position w:val="6"/>
          <w:sz w:val="16"/>
        </w:rPr>
        <w:t>*</w:t>
      </w:r>
      <w:r w:rsidRPr="00CE209D">
        <w:t>participants in the scheme.</w:t>
      </w:r>
    </w:p>
    <w:p w:rsidR="00747CB1" w:rsidRPr="00CE209D" w:rsidRDefault="00747CB1" w:rsidP="00747CB1">
      <w:pPr>
        <w:pStyle w:val="subsection"/>
      </w:pPr>
      <w:r w:rsidRPr="00CE209D">
        <w:tab/>
        <w:t>(5)</w:t>
      </w:r>
      <w:r w:rsidRPr="00CE209D">
        <w:tab/>
      </w:r>
      <w:r w:rsidR="00CE209D">
        <w:t>Subsection (</w:t>
      </w:r>
      <w:r w:rsidRPr="00CE209D">
        <w:t xml:space="preserve">4) does not limit the information that the </w:t>
      </w:r>
      <w:r w:rsidR="00CE209D" w:rsidRPr="00CE209D">
        <w:rPr>
          <w:position w:val="6"/>
          <w:sz w:val="16"/>
        </w:rPr>
        <w:t>*</w:t>
      </w:r>
      <w:r w:rsidRPr="00CE209D">
        <w:t>approved form may require the statement to contain.</w:t>
      </w:r>
    </w:p>
    <w:p w:rsidR="00747CB1" w:rsidRPr="00CE209D" w:rsidRDefault="00747CB1" w:rsidP="00747CB1">
      <w:pPr>
        <w:pStyle w:val="ActHead5"/>
      </w:pPr>
      <w:bookmarkStart w:id="1123" w:name="_Toc392596229"/>
      <w:r w:rsidRPr="00CE209D">
        <w:rPr>
          <w:rStyle w:val="CharSectno"/>
        </w:rPr>
        <w:t>394</w:t>
      </w:r>
      <w:r w:rsidR="00CE209D">
        <w:rPr>
          <w:rStyle w:val="CharSectno"/>
        </w:rPr>
        <w:noBreakHyphen/>
      </w:r>
      <w:r w:rsidRPr="00CE209D">
        <w:rPr>
          <w:rStyle w:val="CharSectno"/>
        </w:rPr>
        <w:t>10</w:t>
      </w:r>
      <w:r w:rsidRPr="00CE209D">
        <w:t xml:space="preserve">  Statements about failure to establish trees within 18 months</w:t>
      </w:r>
      <w:bookmarkEnd w:id="1123"/>
    </w:p>
    <w:p w:rsidR="00747CB1" w:rsidRPr="00CE209D" w:rsidRDefault="00747CB1" w:rsidP="00747CB1">
      <w:pPr>
        <w:pStyle w:val="subsection"/>
      </w:pPr>
      <w:r w:rsidRPr="00CE209D">
        <w:tab/>
        <w:t>(1)</w:t>
      </w:r>
      <w:r w:rsidRPr="00CE209D">
        <w:tab/>
        <w:t>If:</w:t>
      </w:r>
    </w:p>
    <w:p w:rsidR="00747CB1" w:rsidRPr="00CE209D" w:rsidRDefault="00747CB1" w:rsidP="00747CB1">
      <w:pPr>
        <w:pStyle w:val="paragraph"/>
      </w:pPr>
      <w:r w:rsidRPr="00CE209D">
        <w:tab/>
        <w:t>(a)</w:t>
      </w:r>
      <w:r w:rsidRPr="00CE209D">
        <w:tab/>
        <w:t xml:space="preserve">a </w:t>
      </w:r>
      <w:r w:rsidR="00CE209D" w:rsidRPr="00CE209D">
        <w:rPr>
          <w:position w:val="6"/>
          <w:sz w:val="16"/>
        </w:rPr>
        <w:t>*</w:t>
      </w:r>
      <w:r w:rsidRPr="00CE209D">
        <w:t>forestry managed investment scheme satisfies the requirement in paragraph</w:t>
      </w:r>
      <w:r w:rsidR="00CE209D">
        <w:t> </w:t>
      </w:r>
      <w:r w:rsidRPr="00CE209D">
        <w:t>394</w:t>
      </w:r>
      <w:r w:rsidR="00CE209D">
        <w:noBreakHyphen/>
      </w:r>
      <w:r w:rsidRPr="00CE209D">
        <w:t xml:space="preserve">10(1)(c) of the </w:t>
      </w:r>
      <w:r w:rsidRPr="00CE209D">
        <w:rPr>
          <w:i/>
        </w:rPr>
        <w:t>Income Tax Assessment Act 1997</w:t>
      </w:r>
      <w:r w:rsidRPr="00CE209D">
        <w:t xml:space="preserve"> (the </w:t>
      </w:r>
      <w:r w:rsidR="00CE209D" w:rsidRPr="00CE209D">
        <w:rPr>
          <w:position w:val="6"/>
          <w:sz w:val="16"/>
        </w:rPr>
        <w:t>*</w:t>
      </w:r>
      <w:r w:rsidRPr="00CE209D">
        <w:t>70% DFE rule); and</w:t>
      </w:r>
    </w:p>
    <w:p w:rsidR="00747CB1" w:rsidRPr="00CE209D" w:rsidRDefault="00747CB1" w:rsidP="00747CB1">
      <w:pPr>
        <w:pStyle w:val="paragraph"/>
      </w:pPr>
      <w:r w:rsidRPr="00CE209D">
        <w:tab/>
        <w:t>(b)</w:t>
      </w:r>
      <w:r w:rsidRPr="00CE209D">
        <w:tab/>
        <w:t>the condition in subsection</w:t>
      </w:r>
      <w:r w:rsidR="00CE209D">
        <w:t> </w:t>
      </w:r>
      <w:r w:rsidRPr="00CE209D">
        <w:t>394</w:t>
      </w:r>
      <w:r w:rsidR="00CE209D">
        <w:noBreakHyphen/>
      </w:r>
      <w:r w:rsidRPr="00CE209D">
        <w:t>10(4) of that Act is not satisfied in relation to the scheme;</w:t>
      </w:r>
    </w:p>
    <w:p w:rsidR="00747CB1" w:rsidRPr="00CE209D" w:rsidRDefault="00747CB1" w:rsidP="00747CB1">
      <w:pPr>
        <w:pStyle w:val="subsection2"/>
      </w:pPr>
      <w:r w:rsidRPr="00CE209D">
        <w:t xml:space="preserve">the </w:t>
      </w:r>
      <w:r w:rsidR="00CE209D" w:rsidRPr="00CE209D">
        <w:rPr>
          <w:position w:val="6"/>
          <w:sz w:val="16"/>
        </w:rPr>
        <w:t>*</w:t>
      </w:r>
      <w:r w:rsidRPr="00CE209D">
        <w:t>forestry manager of the scheme must give the Commissioner a statement in relation to the reasons why that condition was not satisfied.</w:t>
      </w:r>
    </w:p>
    <w:p w:rsidR="00747CB1" w:rsidRPr="00CE209D" w:rsidRDefault="00747CB1" w:rsidP="00747CB1">
      <w:pPr>
        <w:pStyle w:val="notetext"/>
      </w:pPr>
      <w:r w:rsidRPr="00CE209D">
        <w:t>Note:</w:t>
      </w:r>
      <w:r w:rsidRPr="00CE209D">
        <w:tab/>
        <w:t>Section</w:t>
      </w:r>
      <w:r w:rsidR="00CE209D">
        <w:t> </w:t>
      </w:r>
      <w:r w:rsidRPr="00CE209D">
        <w:t>286</w:t>
      </w:r>
      <w:r w:rsidR="00CE209D">
        <w:noBreakHyphen/>
      </w:r>
      <w:r w:rsidRPr="00CE209D">
        <w:t>75 provides an administrative penalty for breach of this subsection.</w:t>
      </w:r>
    </w:p>
    <w:p w:rsidR="00747CB1" w:rsidRPr="00CE209D" w:rsidRDefault="00747CB1" w:rsidP="00747CB1">
      <w:pPr>
        <w:pStyle w:val="subsection"/>
      </w:pPr>
      <w:r w:rsidRPr="00CE209D">
        <w:tab/>
        <w:t>(2)</w:t>
      </w:r>
      <w:r w:rsidRPr="00CE209D">
        <w:tab/>
        <w:t xml:space="preserve">A statement under </w:t>
      </w:r>
      <w:r w:rsidR="00CE209D">
        <w:t>subsection (</w:t>
      </w:r>
      <w:r w:rsidRPr="00CE209D">
        <w:t xml:space="preserve">1) must be in the </w:t>
      </w:r>
      <w:r w:rsidR="00CE209D" w:rsidRPr="00CE209D">
        <w:rPr>
          <w:position w:val="6"/>
          <w:sz w:val="16"/>
        </w:rPr>
        <w:t>*</w:t>
      </w:r>
      <w:r w:rsidRPr="00CE209D">
        <w:t>approved form.</w:t>
      </w:r>
    </w:p>
    <w:p w:rsidR="00747CB1" w:rsidRPr="00CE209D" w:rsidRDefault="00747CB1" w:rsidP="00747CB1">
      <w:pPr>
        <w:pStyle w:val="subsection"/>
      </w:pPr>
      <w:r w:rsidRPr="00CE209D">
        <w:tab/>
        <w:t>(3)</w:t>
      </w:r>
      <w:r w:rsidRPr="00CE209D">
        <w:tab/>
        <w:t>The statement must be given to the Commissioner within 3 months after the end of the 18 months mentioned in subsection</w:t>
      </w:r>
      <w:r w:rsidR="00CE209D">
        <w:t> </w:t>
      </w:r>
      <w:r w:rsidRPr="00CE209D">
        <w:t>394</w:t>
      </w:r>
      <w:r w:rsidR="00CE209D">
        <w:noBreakHyphen/>
      </w:r>
      <w:r w:rsidRPr="00CE209D">
        <w:t xml:space="preserve">10(4) of the </w:t>
      </w:r>
      <w:r w:rsidRPr="00CE209D">
        <w:rPr>
          <w:i/>
        </w:rPr>
        <w:t>Income Tax Assessment Act 1997</w:t>
      </w:r>
      <w:r w:rsidRPr="00CE209D">
        <w:t>.</w:t>
      </w:r>
    </w:p>
    <w:p w:rsidR="00747CB1" w:rsidRPr="00CE209D" w:rsidRDefault="00747CB1" w:rsidP="00747CB1">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747CB1" w:rsidRPr="00CE209D" w:rsidRDefault="00747CB1" w:rsidP="00747CB1">
      <w:pPr>
        <w:pStyle w:val="subsection"/>
      </w:pPr>
      <w:r w:rsidRPr="00CE209D">
        <w:tab/>
        <w:t>(4)</w:t>
      </w:r>
      <w:r w:rsidRPr="00CE209D">
        <w:tab/>
        <w:t xml:space="preserve">The </w:t>
      </w:r>
      <w:r w:rsidR="00CE209D" w:rsidRPr="00CE209D">
        <w:rPr>
          <w:position w:val="6"/>
          <w:sz w:val="16"/>
        </w:rPr>
        <w:t>*</w:t>
      </w:r>
      <w:r w:rsidRPr="00CE209D">
        <w:t>approved form may require the statement to contain the following information:</w:t>
      </w:r>
    </w:p>
    <w:p w:rsidR="00747CB1" w:rsidRPr="00CE209D" w:rsidRDefault="00747CB1" w:rsidP="00747CB1">
      <w:pPr>
        <w:pStyle w:val="paragraph"/>
      </w:pPr>
      <w:r w:rsidRPr="00CE209D">
        <w:tab/>
        <w:t>(a)</w:t>
      </w:r>
      <w:r w:rsidRPr="00CE209D">
        <w:tab/>
        <w:t>the name of the scheme;</w:t>
      </w:r>
    </w:p>
    <w:p w:rsidR="00747CB1" w:rsidRPr="00CE209D" w:rsidRDefault="00747CB1" w:rsidP="00747CB1">
      <w:pPr>
        <w:pStyle w:val="paragraph"/>
      </w:pPr>
      <w:r w:rsidRPr="00CE209D">
        <w:tab/>
        <w:t>(b)</w:t>
      </w:r>
      <w:r w:rsidRPr="00CE209D">
        <w:tab/>
        <w:t xml:space="preserve">information relating to the identity of the </w:t>
      </w:r>
      <w:r w:rsidR="00CE209D" w:rsidRPr="00CE209D">
        <w:rPr>
          <w:position w:val="6"/>
          <w:sz w:val="16"/>
        </w:rPr>
        <w:t>*</w:t>
      </w:r>
      <w:r w:rsidRPr="00CE209D">
        <w:t>forestry manager;</w:t>
      </w:r>
    </w:p>
    <w:p w:rsidR="00747CB1" w:rsidRPr="00CE209D" w:rsidRDefault="00747CB1" w:rsidP="00747CB1">
      <w:pPr>
        <w:pStyle w:val="paragraph"/>
      </w:pPr>
      <w:r w:rsidRPr="00CE209D">
        <w:tab/>
        <w:t>(c)</w:t>
      </w:r>
      <w:r w:rsidRPr="00CE209D">
        <w:tab/>
        <w:t>information relating to the circumstances that gave rise to the condition not being satisfied.</w:t>
      </w:r>
    </w:p>
    <w:p w:rsidR="00747CB1" w:rsidRPr="00CE209D" w:rsidRDefault="00747CB1" w:rsidP="00747CB1">
      <w:pPr>
        <w:pStyle w:val="subsection"/>
      </w:pPr>
      <w:r w:rsidRPr="00CE209D">
        <w:tab/>
        <w:t>(5)</w:t>
      </w:r>
      <w:r w:rsidRPr="00CE209D">
        <w:tab/>
      </w:r>
      <w:r w:rsidR="00CE209D">
        <w:t>Subsection (</w:t>
      </w:r>
      <w:r w:rsidRPr="00CE209D">
        <w:t xml:space="preserve">4) does not limit the information that the </w:t>
      </w:r>
      <w:r w:rsidR="00CE209D" w:rsidRPr="00CE209D">
        <w:rPr>
          <w:position w:val="6"/>
          <w:sz w:val="16"/>
        </w:rPr>
        <w:t>*</w:t>
      </w:r>
      <w:r w:rsidRPr="00CE209D">
        <w:t>approved form may require the statement to contain.</w:t>
      </w:r>
    </w:p>
    <w:p w:rsidR="00F06D8A" w:rsidRPr="00CE209D" w:rsidRDefault="00F06D8A" w:rsidP="00944DFA">
      <w:pPr>
        <w:pStyle w:val="ActHead3"/>
        <w:pageBreakBefore/>
        <w:rPr>
          <w:rStyle w:val="ActHead4Char"/>
          <w:b/>
        </w:rPr>
      </w:pPr>
      <w:bookmarkStart w:id="1124" w:name="_Toc392596230"/>
      <w:r w:rsidRPr="00CE209D">
        <w:rPr>
          <w:rStyle w:val="CharDivNo"/>
        </w:rPr>
        <w:t>Division</w:t>
      </w:r>
      <w:r w:rsidR="00CE209D">
        <w:rPr>
          <w:rStyle w:val="CharDivNo"/>
        </w:rPr>
        <w:t> </w:t>
      </w:r>
      <w:r w:rsidRPr="00CE209D">
        <w:rPr>
          <w:rStyle w:val="CharDivNo"/>
        </w:rPr>
        <w:t>396</w:t>
      </w:r>
      <w:r w:rsidRPr="00CE209D">
        <w:rPr>
          <w:rStyle w:val="ActHead4Char"/>
        </w:rPr>
        <w:t>—</w:t>
      </w:r>
      <w:r w:rsidRPr="00CE209D">
        <w:rPr>
          <w:rStyle w:val="CharDivText"/>
        </w:rPr>
        <w:t>FATCA</w:t>
      </w:r>
      <w:bookmarkEnd w:id="1124"/>
    </w:p>
    <w:p w:rsidR="00F06D8A" w:rsidRPr="00CE209D" w:rsidRDefault="00F06D8A" w:rsidP="00F06D8A">
      <w:pPr>
        <w:pStyle w:val="ActHead4"/>
      </w:pPr>
      <w:bookmarkStart w:id="1125" w:name="_Toc392596231"/>
      <w:r w:rsidRPr="00CE209D">
        <w:t>Guide to Division</w:t>
      </w:r>
      <w:r w:rsidR="00CE209D">
        <w:t> </w:t>
      </w:r>
      <w:r w:rsidRPr="00CE209D">
        <w:t>396</w:t>
      </w:r>
      <w:bookmarkEnd w:id="1125"/>
    </w:p>
    <w:p w:rsidR="00F06D8A" w:rsidRPr="00CE209D" w:rsidRDefault="00F06D8A" w:rsidP="00F06D8A">
      <w:pPr>
        <w:pStyle w:val="ActHead5"/>
      </w:pPr>
      <w:bookmarkStart w:id="1126" w:name="_Toc392596232"/>
      <w:r w:rsidRPr="00CE209D">
        <w:rPr>
          <w:rStyle w:val="CharSectno"/>
        </w:rPr>
        <w:t>396</w:t>
      </w:r>
      <w:r w:rsidR="00CE209D">
        <w:rPr>
          <w:rStyle w:val="CharSectno"/>
        </w:rPr>
        <w:noBreakHyphen/>
      </w:r>
      <w:r w:rsidRPr="00CE209D">
        <w:rPr>
          <w:rStyle w:val="CharSectno"/>
        </w:rPr>
        <w:t>1</w:t>
      </w:r>
      <w:r w:rsidRPr="00CE209D">
        <w:t xml:space="preserve">  What this Division is about</w:t>
      </w:r>
      <w:bookmarkEnd w:id="1126"/>
    </w:p>
    <w:p w:rsidR="00F06D8A" w:rsidRPr="00CE209D" w:rsidRDefault="00F06D8A" w:rsidP="00F06D8A">
      <w:pPr>
        <w:pStyle w:val="SOText"/>
      </w:pPr>
      <w:r w:rsidRPr="00CE209D">
        <w:t>This Subdivision gives effect to the FATCA Agreement between the Government of Australia and the Government of the United States of America.</w:t>
      </w:r>
    </w:p>
    <w:p w:rsidR="00F06D8A" w:rsidRPr="00CE209D" w:rsidRDefault="00F06D8A" w:rsidP="00F06D8A">
      <w:pPr>
        <w:pStyle w:val="SOText"/>
      </w:pPr>
      <w:r w:rsidRPr="00CE209D">
        <w:t>Reporting Australian Financial Institutions must give the Commissioner certain information about U.S. Reportable Accounts. For the 2015 and 2016 calendar years, they must also give the Commissioner information about payments made to Nonparticipating Financial Institutions.</w:t>
      </w:r>
    </w:p>
    <w:p w:rsidR="00F06D8A" w:rsidRPr="00CE209D" w:rsidRDefault="00F06D8A" w:rsidP="00F06D8A">
      <w:pPr>
        <w:pStyle w:val="SOText"/>
      </w:pPr>
      <w:r w:rsidRPr="00CE209D">
        <w:t>This Subdivision also creates record</w:t>
      </w:r>
      <w:r w:rsidR="00CE209D">
        <w:noBreakHyphen/>
      </w:r>
      <w:r w:rsidRPr="00CE209D">
        <w:t>keeping obligations in relation to the requirements to give the Commissioner information.</w:t>
      </w:r>
    </w:p>
    <w:p w:rsidR="00F06D8A" w:rsidRPr="00CE209D" w:rsidRDefault="00F06D8A" w:rsidP="00F06D8A">
      <w:pPr>
        <w:pStyle w:val="TofSectsHeading"/>
        <w:keepNext/>
        <w:keepLines/>
      </w:pPr>
      <w:r w:rsidRPr="00CE209D">
        <w:t>Table of sections</w:t>
      </w:r>
    </w:p>
    <w:p w:rsidR="00F06D8A" w:rsidRPr="00CE209D" w:rsidRDefault="00F06D8A" w:rsidP="00F06D8A">
      <w:pPr>
        <w:pStyle w:val="TofSectsSection"/>
      </w:pPr>
      <w:r w:rsidRPr="00CE209D">
        <w:t>396</w:t>
      </w:r>
      <w:r w:rsidR="00CE209D">
        <w:noBreakHyphen/>
      </w:r>
      <w:r w:rsidRPr="00CE209D">
        <w:t>5</w:t>
      </w:r>
      <w:r w:rsidRPr="00CE209D">
        <w:tab/>
        <w:t>Statements about U.S. Reportable Accounts</w:t>
      </w:r>
    </w:p>
    <w:p w:rsidR="00F06D8A" w:rsidRPr="00CE209D" w:rsidRDefault="00F06D8A" w:rsidP="00F06D8A">
      <w:pPr>
        <w:pStyle w:val="TofSectsSection"/>
      </w:pPr>
      <w:r w:rsidRPr="00CE209D">
        <w:t>396</w:t>
      </w:r>
      <w:r w:rsidR="00CE209D">
        <w:noBreakHyphen/>
      </w:r>
      <w:r w:rsidRPr="00CE209D">
        <w:t>10</w:t>
      </w:r>
      <w:r w:rsidRPr="00CE209D">
        <w:tab/>
        <w:t>Statements about payments to Nonparticipating Financial Institutions</w:t>
      </w:r>
    </w:p>
    <w:p w:rsidR="00F06D8A" w:rsidRPr="00CE209D" w:rsidRDefault="00F06D8A" w:rsidP="00F06D8A">
      <w:pPr>
        <w:pStyle w:val="TofSectsSection"/>
      </w:pPr>
      <w:r w:rsidRPr="00CE209D">
        <w:t>396</w:t>
      </w:r>
      <w:r w:rsidR="00CE209D">
        <w:noBreakHyphen/>
      </w:r>
      <w:r w:rsidRPr="00CE209D">
        <w:t>15</w:t>
      </w:r>
      <w:r w:rsidRPr="00CE209D">
        <w:tab/>
        <w:t xml:space="preserve">Meaning of the </w:t>
      </w:r>
      <w:r w:rsidRPr="00CE209D">
        <w:rPr>
          <w:rStyle w:val="CharBoldItalic"/>
        </w:rPr>
        <w:t>FATCA Agreement</w:t>
      </w:r>
    </w:p>
    <w:p w:rsidR="00F06D8A" w:rsidRPr="00CE209D" w:rsidRDefault="00F06D8A" w:rsidP="00F06D8A">
      <w:pPr>
        <w:pStyle w:val="TofSectsSection"/>
      </w:pPr>
      <w:r w:rsidRPr="00CE209D">
        <w:t>396</w:t>
      </w:r>
      <w:r w:rsidR="00CE209D">
        <w:noBreakHyphen/>
      </w:r>
      <w:r w:rsidRPr="00CE209D">
        <w:t>20</w:t>
      </w:r>
      <w:r w:rsidRPr="00CE209D">
        <w:tab/>
        <w:t>Permissions and elections</w:t>
      </w:r>
    </w:p>
    <w:p w:rsidR="00F06D8A" w:rsidRPr="00CE209D" w:rsidRDefault="00F06D8A" w:rsidP="00F06D8A">
      <w:pPr>
        <w:pStyle w:val="TofSectsSection"/>
      </w:pPr>
      <w:r w:rsidRPr="00CE209D">
        <w:t>396</w:t>
      </w:r>
      <w:r w:rsidR="00CE209D">
        <w:noBreakHyphen/>
      </w:r>
      <w:r w:rsidRPr="00CE209D">
        <w:t>25</w:t>
      </w:r>
      <w:r w:rsidRPr="00CE209D">
        <w:tab/>
        <w:t>Record keeping</w:t>
      </w:r>
    </w:p>
    <w:p w:rsidR="00F06D8A" w:rsidRPr="00CE209D" w:rsidRDefault="00F06D8A" w:rsidP="00F06D8A">
      <w:pPr>
        <w:pStyle w:val="ActHead5"/>
      </w:pPr>
      <w:bookmarkStart w:id="1127" w:name="_Toc392596233"/>
      <w:r w:rsidRPr="00CE209D">
        <w:rPr>
          <w:rStyle w:val="CharSectno"/>
        </w:rPr>
        <w:t>396</w:t>
      </w:r>
      <w:r w:rsidR="00CE209D">
        <w:rPr>
          <w:rStyle w:val="CharSectno"/>
        </w:rPr>
        <w:noBreakHyphen/>
      </w:r>
      <w:r w:rsidRPr="00CE209D">
        <w:rPr>
          <w:rStyle w:val="CharSectno"/>
        </w:rPr>
        <w:t>5</w:t>
      </w:r>
      <w:r w:rsidRPr="00CE209D">
        <w:t xml:space="preserve">  Statements about U.S. Reportable Accounts</w:t>
      </w:r>
      <w:bookmarkEnd w:id="1127"/>
    </w:p>
    <w:p w:rsidR="00F06D8A" w:rsidRPr="00CE209D" w:rsidRDefault="00F06D8A" w:rsidP="00F06D8A">
      <w:pPr>
        <w:pStyle w:val="subsection"/>
      </w:pPr>
      <w:r w:rsidRPr="00CE209D">
        <w:tab/>
        <w:t>(1)</w:t>
      </w:r>
      <w:r w:rsidRPr="00CE209D">
        <w:tab/>
      </w:r>
      <w:r w:rsidR="00CE209D">
        <w:t>Subsection (</w:t>
      </w:r>
      <w:r w:rsidRPr="00CE209D">
        <w:t>2) applies if:</w:t>
      </w:r>
    </w:p>
    <w:p w:rsidR="00F06D8A" w:rsidRPr="00CE209D" w:rsidRDefault="00F06D8A" w:rsidP="00F06D8A">
      <w:pPr>
        <w:pStyle w:val="paragraph"/>
      </w:pPr>
      <w:r w:rsidRPr="00CE209D">
        <w:tab/>
        <w:t>(a)</w:t>
      </w:r>
      <w:r w:rsidRPr="00CE209D">
        <w:tab/>
        <w:t xml:space="preserve">an entity is a Reporting Australian Financial Institution (within the meaning of the </w:t>
      </w:r>
      <w:r w:rsidR="00CE209D" w:rsidRPr="00CE209D">
        <w:rPr>
          <w:position w:val="6"/>
          <w:sz w:val="16"/>
        </w:rPr>
        <w:t>*</w:t>
      </w:r>
      <w:r w:rsidRPr="00CE209D">
        <w:t>FATCA Agreement) at any time in a calendar year; and</w:t>
      </w:r>
    </w:p>
    <w:p w:rsidR="00F06D8A" w:rsidRPr="00CE209D" w:rsidRDefault="00F06D8A" w:rsidP="00F06D8A">
      <w:pPr>
        <w:pStyle w:val="paragraph"/>
      </w:pPr>
      <w:r w:rsidRPr="00CE209D">
        <w:tab/>
        <w:t>(b)</w:t>
      </w:r>
      <w:r w:rsidRPr="00CE209D">
        <w:tab/>
        <w:t>the entity maintains a U.S. Reportable Account (within the meaning of the FATCA Agreement) at any time in the year.</w:t>
      </w:r>
    </w:p>
    <w:p w:rsidR="00F06D8A" w:rsidRPr="00CE209D" w:rsidRDefault="00F06D8A" w:rsidP="00F06D8A">
      <w:pPr>
        <w:pStyle w:val="subsection"/>
      </w:pPr>
      <w:r w:rsidRPr="00CE209D">
        <w:tab/>
        <w:t>(2)</w:t>
      </w:r>
      <w:r w:rsidRPr="00CE209D">
        <w:tab/>
        <w:t xml:space="preserve">The entity must give the Commissioner a statement that contains the information in respect of that U.S. Reportable Account that the Australian Government is required to obtain in order for it to fulfil its obligations under the </w:t>
      </w:r>
      <w:r w:rsidR="00CE209D" w:rsidRPr="00CE209D">
        <w:rPr>
          <w:position w:val="6"/>
          <w:sz w:val="16"/>
        </w:rPr>
        <w:t>*</w:t>
      </w:r>
      <w:r w:rsidRPr="00CE209D">
        <w:t>FATCA Agreement in respect of that U.S. Reportable Account.</w:t>
      </w:r>
    </w:p>
    <w:p w:rsidR="00F06D8A" w:rsidRPr="00CE209D" w:rsidRDefault="00F06D8A" w:rsidP="00F06D8A">
      <w:pPr>
        <w:pStyle w:val="subsection"/>
      </w:pPr>
      <w:r w:rsidRPr="00CE209D">
        <w:tab/>
        <w:t>(3)</w:t>
      </w:r>
      <w:r w:rsidRPr="00CE209D">
        <w:tab/>
        <w:t xml:space="preserve">The information contained in the statement must be determined by the entity by applying the due diligence procedures required under the </w:t>
      </w:r>
      <w:r w:rsidR="00CE209D" w:rsidRPr="00CE209D">
        <w:rPr>
          <w:position w:val="6"/>
          <w:sz w:val="16"/>
        </w:rPr>
        <w:t>*</w:t>
      </w:r>
      <w:r w:rsidRPr="00CE209D">
        <w:t>FATCA Agreement.</w:t>
      </w:r>
    </w:p>
    <w:p w:rsidR="00F06D8A" w:rsidRPr="00CE209D" w:rsidRDefault="00F06D8A" w:rsidP="00F06D8A">
      <w:pPr>
        <w:pStyle w:val="notetext"/>
      </w:pPr>
      <w:r w:rsidRPr="00CE209D">
        <w:t>Note:</w:t>
      </w:r>
      <w:r w:rsidRPr="00CE209D">
        <w:tab/>
        <w:t>Those due diligence procedures are specified in Annex I to the FATCA Agreement, subject to the application of Article 7 of that Agreement (consistency in the application of FATCA to partner jurisdictions).</w:t>
      </w:r>
    </w:p>
    <w:p w:rsidR="00F06D8A" w:rsidRPr="00CE209D" w:rsidRDefault="00F06D8A" w:rsidP="00F06D8A">
      <w:pPr>
        <w:pStyle w:val="subsection"/>
      </w:pPr>
      <w:r w:rsidRPr="00CE209D">
        <w:tab/>
        <w:t>(4)</w:t>
      </w:r>
      <w:r w:rsidRPr="00CE209D">
        <w:tab/>
        <w:t xml:space="preserve">A statement under </w:t>
      </w:r>
      <w:r w:rsidR="00CE209D">
        <w:t>subsection (</w:t>
      </w:r>
      <w:r w:rsidRPr="00CE209D">
        <w:t xml:space="preserve">2) must be in the </w:t>
      </w:r>
      <w:r w:rsidR="00CE209D" w:rsidRPr="00CE209D">
        <w:rPr>
          <w:position w:val="6"/>
          <w:sz w:val="16"/>
        </w:rPr>
        <w:t>*</w:t>
      </w:r>
      <w:r w:rsidRPr="00CE209D">
        <w:t>approved form.</w:t>
      </w:r>
    </w:p>
    <w:p w:rsidR="00F06D8A" w:rsidRPr="00CE209D" w:rsidRDefault="00F06D8A" w:rsidP="00F06D8A">
      <w:pPr>
        <w:pStyle w:val="subsection"/>
      </w:pPr>
      <w:r w:rsidRPr="00CE209D">
        <w:tab/>
        <w:t>(5)</w:t>
      </w:r>
      <w:r w:rsidRPr="00CE209D">
        <w:tab/>
        <w:t xml:space="preserve">More than one statement under </w:t>
      </w:r>
      <w:r w:rsidR="00CE209D">
        <w:t>subsection (</w:t>
      </w:r>
      <w:r w:rsidRPr="00CE209D">
        <w:t>2) may be included in the same document.</w:t>
      </w:r>
    </w:p>
    <w:p w:rsidR="00F06D8A" w:rsidRPr="00CE209D" w:rsidRDefault="00F06D8A" w:rsidP="00F06D8A">
      <w:pPr>
        <w:pStyle w:val="subsection"/>
      </w:pPr>
      <w:r w:rsidRPr="00CE209D">
        <w:tab/>
        <w:t>(6)</w:t>
      </w:r>
      <w:r w:rsidRPr="00CE209D">
        <w:tab/>
        <w:t>The statement must be given to the Commissioner no later than the first 31</w:t>
      </w:r>
      <w:r w:rsidR="00CE209D">
        <w:t> </w:t>
      </w:r>
      <w:r w:rsidRPr="00CE209D">
        <w:t>July after the end of the year.</w:t>
      </w:r>
    </w:p>
    <w:p w:rsidR="00F06D8A" w:rsidRPr="00CE209D" w:rsidRDefault="00F06D8A" w:rsidP="00F06D8A">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F06D8A" w:rsidRPr="00CE209D" w:rsidRDefault="00F06D8A" w:rsidP="00F06D8A">
      <w:pPr>
        <w:pStyle w:val="ActHead5"/>
      </w:pPr>
      <w:bookmarkStart w:id="1128" w:name="_Toc392596234"/>
      <w:r w:rsidRPr="00CE209D">
        <w:rPr>
          <w:rStyle w:val="CharSectno"/>
        </w:rPr>
        <w:t>396</w:t>
      </w:r>
      <w:r w:rsidR="00CE209D">
        <w:rPr>
          <w:rStyle w:val="CharSectno"/>
        </w:rPr>
        <w:noBreakHyphen/>
      </w:r>
      <w:r w:rsidRPr="00CE209D">
        <w:rPr>
          <w:rStyle w:val="CharSectno"/>
        </w:rPr>
        <w:t>10</w:t>
      </w:r>
      <w:r w:rsidRPr="00CE209D">
        <w:t xml:space="preserve">  Statements about payments to Nonparticipating Financial Institutions</w:t>
      </w:r>
      <w:bookmarkEnd w:id="1128"/>
    </w:p>
    <w:p w:rsidR="00F06D8A" w:rsidRPr="00CE209D" w:rsidRDefault="00F06D8A" w:rsidP="00F06D8A">
      <w:pPr>
        <w:pStyle w:val="subsection"/>
      </w:pPr>
      <w:r w:rsidRPr="00CE209D">
        <w:tab/>
        <w:t>(1)</w:t>
      </w:r>
      <w:r w:rsidRPr="00CE209D">
        <w:tab/>
      </w:r>
      <w:r w:rsidR="00CE209D">
        <w:t>Subsection (</w:t>
      </w:r>
      <w:r w:rsidRPr="00CE209D">
        <w:t>2) applies if:</w:t>
      </w:r>
    </w:p>
    <w:p w:rsidR="00F06D8A" w:rsidRPr="00CE209D" w:rsidRDefault="00F06D8A" w:rsidP="00F06D8A">
      <w:pPr>
        <w:pStyle w:val="paragraph"/>
      </w:pPr>
      <w:r w:rsidRPr="00CE209D">
        <w:tab/>
        <w:t>(a)</w:t>
      </w:r>
      <w:r w:rsidRPr="00CE209D">
        <w:tab/>
        <w:t xml:space="preserve">an entity is a Reporting Australian Financial Institution (within the meaning of the </w:t>
      </w:r>
      <w:r w:rsidR="00CE209D" w:rsidRPr="00CE209D">
        <w:rPr>
          <w:position w:val="6"/>
          <w:sz w:val="16"/>
        </w:rPr>
        <w:t>*</w:t>
      </w:r>
      <w:r w:rsidRPr="00CE209D">
        <w:t>FATCA Agreement) at any time in a calendar year; and</w:t>
      </w:r>
    </w:p>
    <w:p w:rsidR="00F06D8A" w:rsidRPr="00CE209D" w:rsidRDefault="00F06D8A" w:rsidP="00F06D8A">
      <w:pPr>
        <w:pStyle w:val="paragraph"/>
      </w:pPr>
      <w:r w:rsidRPr="00CE209D">
        <w:tab/>
        <w:t>(b)</w:t>
      </w:r>
      <w:r w:rsidRPr="00CE209D">
        <w:tab/>
        <w:t>the calendar year is the 2015 or 2016 year; and</w:t>
      </w:r>
    </w:p>
    <w:p w:rsidR="00F06D8A" w:rsidRPr="00CE209D" w:rsidRDefault="00F06D8A" w:rsidP="00F06D8A">
      <w:pPr>
        <w:pStyle w:val="paragraph"/>
      </w:pPr>
      <w:r w:rsidRPr="00CE209D">
        <w:tab/>
        <w:t>(c)</w:t>
      </w:r>
      <w:r w:rsidRPr="00CE209D">
        <w:tab/>
        <w:t>the entity makes a payment to a Nonparticipating Financial Institution (within the meaning of the FATCA Agreement) at any time in the year.</w:t>
      </w:r>
    </w:p>
    <w:p w:rsidR="00F06D8A" w:rsidRPr="00CE209D" w:rsidRDefault="00F06D8A" w:rsidP="00F06D8A">
      <w:pPr>
        <w:pStyle w:val="subsection"/>
      </w:pPr>
      <w:r w:rsidRPr="00CE209D">
        <w:tab/>
        <w:t>(2)</w:t>
      </w:r>
      <w:r w:rsidRPr="00CE209D">
        <w:tab/>
        <w:t xml:space="preserve">The entity must give the Commissioner a statement that contains the information in respect of that payment that the Australian Government is required to obtain in order for it to fulfil its obligations under the </w:t>
      </w:r>
      <w:r w:rsidR="00CE209D" w:rsidRPr="00CE209D">
        <w:rPr>
          <w:position w:val="6"/>
          <w:sz w:val="16"/>
        </w:rPr>
        <w:t>*</w:t>
      </w:r>
      <w:r w:rsidRPr="00CE209D">
        <w:t>FATCA Agreement in respect of that payment.</w:t>
      </w:r>
    </w:p>
    <w:p w:rsidR="00F06D8A" w:rsidRPr="00CE209D" w:rsidRDefault="00F06D8A" w:rsidP="00F06D8A">
      <w:pPr>
        <w:pStyle w:val="subsection"/>
      </w:pPr>
      <w:r w:rsidRPr="00CE209D">
        <w:tab/>
        <w:t>(3)</w:t>
      </w:r>
      <w:r w:rsidRPr="00CE209D">
        <w:tab/>
        <w:t xml:space="preserve">The information contained in the statement must be determined by the entity by applying the due diligence procedures required under the </w:t>
      </w:r>
      <w:r w:rsidR="00CE209D" w:rsidRPr="00CE209D">
        <w:rPr>
          <w:position w:val="6"/>
          <w:sz w:val="16"/>
        </w:rPr>
        <w:t>*</w:t>
      </w:r>
      <w:r w:rsidRPr="00CE209D">
        <w:t>FATCA Agreement.</w:t>
      </w:r>
    </w:p>
    <w:p w:rsidR="00F06D8A" w:rsidRPr="00CE209D" w:rsidRDefault="00F06D8A" w:rsidP="00F06D8A">
      <w:pPr>
        <w:pStyle w:val="notetext"/>
      </w:pPr>
      <w:r w:rsidRPr="00CE209D">
        <w:t>Note:</w:t>
      </w:r>
      <w:r w:rsidRPr="00CE209D">
        <w:tab/>
        <w:t>Those due diligence procedures are specified in Annex I to the FATCA Agreement, subject to the application of Article 7 of that Agreement (consistency in the application of FATCA to partner jurisdictions).</w:t>
      </w:r>
    </w:p>
    <w:p w:rsidR="00F06D8A" w:rsidRPr="00CE209D" w:rsidRDefault="00F06D8A" w:rsidP="00F06D8A">
      <w:pPr>
        <w:pStyle w:val="subsection"/>
      </w:pPr>
      <w:r w:rsidRPr="00CE209D">
        <w:tab/>
        <w:t>(4)</w:t>
      </w:r>
      <w:r w:rsidRPr="00CE209D">
        <w:tab/>
        <w:t xml:space="preserve">A statement under </w:t>
      </w:r>
      <w:r w:rsidR="00CE209D">
        <w:t>subsection (</w:t>
      </w:r>
      <w:r w:rsidRPr="00CE209D">
        <w:t xml:space="preserve">2) must be in the </w:t>
      </w:r>
      <w:r w:rsidR="00CE209D" w:rsidRPr="00CE209D">
        <w:rPr>
          <w:position w:val="6"/>
          <w:sz w:val="16"/>
        </w:rPr>
        <w:t>*</w:t>
      </w:r>
      <w:r w:rsidRPr="00CE209D">
        <w:t>approved form.</w:t>
      </w:r>
    </w:p>
    <w:p w:rsidR="00F06D8A" w:rsidRPr="00CE209D" w:rsidRDefault="00F06D8A" w:rsidP="00F06D8A">
      <w:pPr>
        <w:pStyle w:val="subsection"/>
      </w:pPr>
      <w:r w:rsidRPr="00CE209D">
        <w:tab/>
        <w:t>(5)</w:t>
      </w:r>
      <w:r w:rsidRPr="00CE209D">
        <w:tab/>
        <w:t xml:space="preserve">More than one statement under </w:t>
      </w:r>
      <w:r w:rsidR="00CE209D">
        <w:t>subsection (</w:t>
      </w:r>
      <w:r w:rsidRPr="00CE209D">
        <w:t>2) may be included in the same document.</w:t>
      </w:r>
    </w:p>
    <w:p w:rsidR="00F06D8A" w:rsidRPr="00CE209D" w:rsidRDefault="00F06D8A" w:rsidP="00F06D8A">
      <w:pPr>
        <w:pStyle w:val="subsection"/>
      </w:pPr>
      <w:r w:rsidRPr="00CE209D">
        <w:tab/>
        <w:t>(6)</w:t>
      </w:r>
      <w:r w:rsidRPr="00CE209D">
        <w:tab/>
        <w:t>The statement must be given to the Commissioner no later than the first 31</w:t>
      </w:r>
      <w:r w:rsidR="00CE209D">
        <w:t> </w:t>
      </w:r>
      <w:r w:rsidRPr="00CE209D">
        <w:t>July after the end of the year.</w:t>
      </w:r>
    </w:p>
    <w:p w:rsidR="00F06D8A" w:rsidRPr="00CE209D" w:rsidRDefault="00F06D8A" w:rsidP="00F06D8A">
      <w:pPr>
        <w:pStyle w:val="notetext"/>
      </w:pPr>
      <w:r w:rsidRPr="00CE209D">
        <w:t>Note:</w:t>
      </w:r>
      <w:r w:rsidRPr="00CE209D">
        <w:tab/>
        <w:t>Section</w:t>
      </w:r>
      <w:r w:rsidR="00CE209D">
        <w:t> </w:t>
      </w:r>
      <w:r w:rsidRPr="00CE209D">
        <w:t>388</w:t>
      </w:r>
      <w:r w:rsidR="00CE209D">
        <w:noBreakHyphen/>
      </w:r>
      <w:r w:rsidRPr="00CE209D">
        <w:t>55 allows the Commissioner to defer the time for giving an approved form.</w:t>
      </w:r>
    </w:p>
    <w:p w:rsidR="00F06D8A" w:rsidRPr="00CE209D" w:rsidRDefault="00F06D8A" w:rsidP="00F06D8A">
      <w:pPr>
        <w:pStyle w:val="ActHead5"/>
      </w:pPr>
      <w:bookmarkStart w:id="1129" w:name="_Toc392596235"/>
      <w:r w:rsidRPr="00CE209D">
        <w:rPr>
          <w:rStyle w:val="CharSectno"/>
        </w:rPr>
        <w:t>396</w:t>
      </w:r>
      <w:r w:rsidR="00CE209D">
        <w:rPr>
          <w:rStyle w:val="CharSectno"/>
        </w:rPr>
        <w:noBreakHyphen/>
      </w:r>
      <w:r w:rsidRPr="00CE209D">
        <w:rPr>
          <w:rStyle w:val="CharSectno"/>
        </w:rPr>
        <w:t>15</w:t>
      </w:r>
      <w:r w:rsidRPr="00CE209D">
        <w:t xml:space="preserve">  Meaning of the </w:t>
      </w:r>
      <w:r w:rsidRPr="00CE209D">
        <w:rPr>
          <w:i/>
        </w:rPr>
        <w:t>FATCA Agreement</w:t>
      </w:r>
      <w:bookmarkEnd w:id="1129"/>
    </w:p>
    <w:p w:rsidR="00F06D8A" w:rsidRPr="00CE209D" w:rsidRDefault="00F06D8A" w:rsidP="00F06D8A">
      <w:pPr>
        <w:pStyle w:val="subsection"/>
      </w:pPr>
      <w:r w:rsidRPr="00CE209D">
        <w:tab/>
      </w:r>
      <w:r w:rsidRPr="00CE209D">
        <w:tab/>
        <w:t xml:space="preserve">The </w:t>
      </w:r>
      <w:r w:rsidRPr="00CE209D">
        <w:rPr>
          <w:b/>
          <w:i/>
        </w:rPr>
        <w:t xml:space="preserve">FATCA Agreement </w:t>
      </w:r>
      <w:r w:rsidRPr="00CE209D">
        <w:t>is the Agreement between the Government of Australia and the Government of the United States of America to Improve International Tax Compliance and to Implement FATCA, done at Canberra on 28</w:t>
      </w:r>
      <w:r w:rsidR="00CE209D">
        <w:t> </w:t>
      </w:r>
      <w:r w:rsidRPr="00CE209D">
        <w:t>April 2014.</w:t>
      </w:r>
    </w:p>
    <w:p w:rsidR="00F06D8A" w:rsidRPr="00CE209D" w:rsidRDefault="00F06D8A" w:rsidP="00F06D8A">
      <w:pPr>
        <w:pStyle w:val="notetext"/>
      </w:pPr>
      <w:r w:rsidRPr="00CE209D">
        <w:t>Note:</w:t>
      </w:r>
      <w:r w:rsidRPr="00CE209D">
        <w:tab/>
        <w:t>The text of the Agreement is set out in Australian Treaty Series [2014] ATNIF 5. In 2014, the text of the Agreement in the Australian Treaty Series was accessible through the Australian Treaties Library on the AustLII website (www.austlii.edu.au).</w:t>
      </w:r>
    </w:p>
    <w:p w:rsidR="00F06D8A" w:rsidRPr="00CE209D" w:rsidRDefault="00F06D8A" w:rsidP="00F06D8A">
      <w:pPr>
        <w:pStyle w:val="ActHead5"/>
      </w:pPr>
      <w:bookmarkStart w:id="1130" w:name="_Toc392596236"/>
      <w:r w:rsidRPr="00CE209D">
        <w:rPr>
          <w:rStyle w:val="CharSectno"/>
        </w:rPr>
        <w:t>396</w:t>
      </w:r>
      <w:r w:rsidR="00CE209D">
        <w:rPr>
          <w:rStyle w:val="CharSectno"/>
        </w:rPr>
        <w:noBreakHyphen/>
      </w:r>
      <w:r w:rsidRPr="00CE209D">
        <w:rPr>
          <w:rStyle w:val="CharSectno"/>
        </w:rPr>
        <w:t>20</w:t>
      </w:r>
      <w:r w:rsidRPr="00CE209D">
        <w:t xml:space="preserve">  Permissions and elections</w:t>
      </w:r>
      <w:bookmarkEnd w:id="1130"/>
    </w:p>
    <w:p w:rsidR="00F06D8A" w:rsidRPr="00CE209D" w:rsidRDefault="00F06D8A" w:rsidP="00F06D8A">
      <w:pPr>
        <w:pStyle w:val="subsection"/>
      </w:pPr>
      <w:r w:rsidRPr="00CE209D">
        <w:tab/>
        <w:t>(1)</w:t>
      </w:r>
      <w:r w:rsidRPr="00CE209D">
        <w:tab/>
        <w:t>This section applies, for the purposes of this Division:</w:t>
      </w:r>
    </w:p>
    <w:p w:rsidR="00F06D8A" w:rsidRPr="00CE209D" w:rsidRDefault="00F06D8A" w:rsidP="00F06D8A">
      <w:pPr>
        <w:pStyle w:val="paragraph"/>
      </w:pPr>
      <w:r w:rsidRPr="00CE209D">
        <w:tab/>
        <w:t>(a)</w:t>
      </w:r>
      <w:r w:rsidRPr="00CE209D">
        <w:tab/>
        <w:t>in determining whether the conditions in subsections</w:t>
      </w:r>
      <w:r w:rsidR="00CE209D">
        <w:t> </w:t>
      </w:r>
      <w:r w:rsidRPr="00CE209D">
        <w:t>396</w:t>
      </w:r>
      <w:r w:rsidR="00CE209D">
        <w:noBreakHyphen/>
      </w:r>
      <w:r w:rsidRPr="00CE209D">
        <w:t>5(1) and 396</w:t>
      </w:r>
      <w:r w:rsidR="00CE209D">
        <w:noBreakHyphen/>
      </w:r>
      <w:r w:rsidRPr="00CE209D">
        <w:t>10(1) are satisfied; and</w:t>
      </w:r>
    </w:p>
    <w:p w:rsidR="00F06D8A" w:rsidRPr="00CE209D" w:rsidRDefault="00F06D8A" w:rsidP="00F06D8A">
      <w:pPr>
        <w:pStyle w:val="paragraph"/>
      </w:pPr>
      <w:r w:rsidRPr="00CE209D">
        <w:tab/>
        <w:t>(b)</w:t>
      </w:r>
      <w:r w:rsidRPr="00CE209D">
        <w:tab/>
        <w:t xml:space="preserve">in determining which information the Australian Government is required to obtain in order for it to fulfil its obligations under the </w:t>
      </w:r>
      <w:r w:rsidR="00CE209D" w:rsidRPr="00CE209D">
        <w:rPr>
          <w:position w:val="6"/>
          <w:sz w:val="16"/>
        </w:rPr>
        <w:t>*</w:t>
      </w:r>
      <w:r w:rsidRPr="00CE209D">
        <w:t>FATCA Agreement.</w:t>
      </w:r>
    </w:p>
    <w:p w:rsidR="00F06D8A" w:rsidRPr="00CE209D" w:rsidRDefault="00F06D8A" w:rsidP="00F06D8A">
      <w:pPr>
        <w:pStyle w:val="subsection"/>
      </w:pPr>
      <w:r w:rsidRPr="00CE209D">
        <w:tab/>
        <w:t>(2)</w:t>
      </w:r>
      <w:r w:rsidRPr="00CE209D">
        <w:tab/>
        <w:t xml:space="preserve">To the extent that the </w:t>
      </w:r>
      <w:r w:rsidR="00CE209D" w:rsidRPr="00CE209D">
        <w:rPr>
          <w:position w:val="6"/>
          <w:sz w:val="16"/>
        </w:rPr>
        <w:t>*</w:t>
      </w:r>
      <w:r w:rsidRPr="00CE209D">
        <w:t>FATCA Agreement gives Australia the ability to permit an entity to use or rely on matters provided for in U.S. Treasury Regulations in determining obligations under the FATCA Agreement, assume that the permission has been given.</w:t>
      </w:r>
    </w:p>
    <w:p w:rsidR="00F06D8A" w:rsidRPr="00CE209D" w:rsidRDefault="00F06D8A" w:rsidP="00F06D8A">
      <w:pPr>
        <w:pStyle w:val="subsection"/>
      </w:pPr>
      <w:r w:rsidRPr="00CE209D">
        <w:tab/>
        <w:t>(3)</w:t>
      </w:r>
      <w:r w:rsidRPr="00CE209D">
        <w:tab/>
        <w:t xml:space="preserve">To the extent that the </w:t>
      </w:r>
      <w:r w:rsidR="00CE209D" w:rsidRPr="00CE209D">
        <w:rPr>
          <w:position w:val="6"/>
          <w:sz w:val="16"/>
        </w:rPr>
        <w:t>*</w:t>
      </w:r>
      <w:r w:rsidRPr="00CE209D">
        <w:t>FATCA Agreement gives Australia the ability to provide for an entity to make an election in determining obligations under the FATCA Agreement, assume that the entity may make the election.</w:t>
      </w:r>
    </w:p>
    <w:p w:rsidR="00F06D8A" w:rsidRPr="00CE209D" w:rsidRDefault="00F06D8A" w:rsidP="00F06D8A">
      <w:pPr>
        <w:pStyle w:val="ActHead5"/>
      </w:pPr>
      <w:bookmarkStart w:id="1131" w:name="_Toc392596237"/>
      <w:r w:rsidRPr="00CE209D">
        <w:rPr>
          <w:rStyle w:val="CharSectno"/>
        </w:rPr>
        <w:t>396</w:t>
      </w:r>
      <w:r w:rsidR="00CE209D">
        <w:rPr>
          <w:rStyle w:val="CharSectno"/>
        </w:rPr>
        <w:noBreakHyphen/>
      </w:r>
      <w:r w:rsidRPr="00CE209D">
        <w:rPr>
          <w:rStyle w:val="CharSectno"/>
        </w:rPr>
        <w:t>25</w:t>
      </w:r>
      <w:r w:rsidRPr="00CE209D">
        <w:t xml:space="preserve">  Record keeping</w:t>
      </w:r>
      <w:bookmarkEnd w:id="1131"/>
    </w:p>
    <w:p w:rsidR="00F06D8A" w:rsidRPr="00CE209D" w:rsidRDefault="00F06D8A" w:rsidP="00F06D8A">
      <w:pPr>
        <w:pStyle w:val="subsection"/>
      </w:pPr>
      <w:r w:rsidRPr="00CE209D">
        <w:tab/>
        <w:t>(1)</w:t>
      </w:r>
      <w:r w:rsidRPr="00CE209D">
        <w:tab/>
        <w:t>If an entity is obliged to give the Commissioner a statement under subsection</w:t>
      </w:r>
      <w:r w:rsidR="00CE209D">
        <w:t> </w:t>
      </w:r>
      <w:r w:rsidRPr="00CE209D">
        <w:t>396</w:t>
      </w:r>
      <w:r w:rsidR="00CE209D">
        <w:noBreakHyphen/>
      </w:r>
      <w:r w:rsidRPr="00CE209D">
        <w:t>5(2) or 396</w:t>
      </w:r>
      <w:r w:rsidR="00CE209D">
        <w:noBreakHyphen/>
      </w:r>
      <w:r w:rsidRPr="00CE209D">
        <w:t>10(2), the entity must keep written records that:</w:t>
      </w:r>
    </w:p>
    <w:p w:rsidR="00F06D8A" w:rsidRPr="00CE209D" w:rsidRDefault="00F06D8A" w:rsidP="00F06D8A">
      <w:pPr>
        <w:pStyle w:val="paragraph"/>
      </w:pPr>
      <w:r w:rsidRPr="00CE209D">
        <w:tab/>
        <w:t>(a)</w:t>
      </w:r>
      <w:r w:rsidRPr="00CE209D">
        <w:tab/>
        <w:t>correctly record the procedures by which the entity determines the information that is required to be contained in the statement; and</w:t>
      </w:r>
    </w:p>
    <w:p w:rsidR="00F06D8A" w:rsidRPr="00CE209D" w:rsidRDefault="00F06D8A" w:rsidP="00F06D8A">
      <w:pPr>
        <w:pStyle w:val="paragraph"/>
      </w:pPr>
      <w:r w:rsidRPr="00CE209D">
        <w:tab/>
        <w:t>(b)</w:t>
      </w:r>
      <w:r w:rsidRPr="00CE209D">
        <w:tab/>
        <w:t>are in English, or readily accessible and easily convertible into English.</w:t>
      </w:r>
    </w:p>
    <w:p w:rsidR="00F06D8A" w:rsidRPr="00CE209D" w:rsidRDefault="00F06D8A" w:rsidP="00F06D8A">
      <w:pPr>
        <w:pStyle w:val="subsection"/>
      </w:pPr>
      <w:r w:rsidRPr="00CE209D">
        <w:tab/>
        <w:t>(2)</w:t>
      </w:r>
      <w:r w:rsidRPr="00CE209D">
        <w:tab/>
        <w:t>The entity must retain the records until the expiration of 5 years after the entity gives the Commissioner the statement under subsection</w:t>
      </w:r>
      <w:r w:rsidR="00CE209D">
        <w:t> </w:t>
      </w:r>
      <w:r w:rsidRPr="00CE209D">
        <w:t>396</w:t>
      </w:r>
      <w:r w:rsidR="00CE209D">
        <w:noBreakHyphen/>
      </w:r>
      <w:r w:rsidRPr="00CE209D">
        <w:t>5(2) or 396</w:t>
      </w:r>
      <w:r w:rsidR="00CE209D">
        <w:noBreakHyphen/>
      </w:r>
      <w:r w:rsidRPr="00CE209D">
        <w:t>10(2).</w:t>
      </w:r>
    </w:p>
    <w:p w:rsidR="00F06D8A" w:rsidRPr="00CE209D" w:rsidRDefault="00F06D8A" w:rsidP="00F06D8A">
      <w:pPr>
        <w:pStyle w:val="notetext"/>
      </w:pPr>
      <w:r w:rsidRPr="00CE209D">
        <w:t>Note:</w:t>
      </w:r>
      <w:r w:rsidRPr="00CE209D">
        <w:tab/>
        <w:t>Section</w:t>
      </w:r>
      <w:r w:rsidR="00CE209D">
        <w:t> </w:t>
      </w:r>
      <w:r w:rsidRPr="00CE209D">
        <w:t>288</w:t>
      </w:r>
      <w:r w:rsidR="00CE209D">
        <w:noBreakHyphen/>
      </w:r>
      <w:r w:rsidRPr="00CE209D">
        <w:t>25 imposes an administrative penalty if an entity does not keep and retain records as required by this section.</w:t>
      </w:r>
    </w:p>
    <w:p w:rsidR="00907D58" w:rsidRPr="00CE209D" w:rsidRDefault="00907D58" w:rsidP="00352BC6">
      <w:pPr>
        <w:pStyle w:val="ActHead4"/>
        <w:pageBreakBefore/>
      </w:pPr>
      <w:bookmarkStart w:id="1132" w:name="_Toc392596238"/>
      <w:r w:rsidRPr="00CE209D">
        <w:rPr>
          <w:rStyle w:val="CharSubdNo"/>
        </w:rPr>
        <w:t>Division</w:t>
      </w:r>
      <w:r w:rsidR="00CE209D">
        <w:rPr>
          <w:rStyle w:val="CharSubdNo"/>
        </w:rPr>
        <w:t> </w:t>
      </w:r>
      <w:r w:rsidRPr="00CE209D">
        <w:rPr>
          <w:rStyle w:val="CharSubdNo"/>
        </w:rPr>
        <w:t>398</w:t>
      </w:r>
      <w:r w:rsidRPr="00CE209D">
        <w:t>—</w:t>
      </w:r>
      <w:r w:rsidRPr="00CE209D">
        <w:rPr>
          <w:rStyle w:val="CharSubdText"/>
        </w:rPr>
        <w:t>Miscellaneous reporting obligations</w:t>
      </w:r>
      <w:bookmarkEnd w:id="1132"/>
    </w:p>
    <w:p w:rsidR="00907D58" w:rsidRPr="00CE209D" w:rsidRDefault="00907D58" w:rsidP="00907D58">
      <w:pPr>
        <w:pStyle w:val="TofSectsHeading"/>
      </w:pPr>
      <w:r w:rsidRPr="00CE209D">
        <w:t>Table of Subdivisions</w:t>
      </w:r>
    </w:p>
    <w:p w:rsidR="00907D58" w:rsidRPr="00CE209D" w:rsidRDefault="00907D58" w:rsidP="00907D58">
      <w:pPr>
        <w:pStyle w:val="TofSectsSubdiv"/>
      </w:pPr>
      <w:r w:rsidRPr="00CE209D">
        <w:tab/>
        <w:t>Guide to Division</w:t>
      </w:r>
      <w:r w:rsidR="00CE209D">
        <w:t> </w:t>
      </w:r>
      <w:r w:rsidRPr="00CE209D">
        <w:t>398</w:t>
      </w:r>
    </w:p>
    <w:p w:rsidR="00907D58" w:rsidRPr="00CE209D" w:rsidRDefault="00907D58" w:rsidP="00907D58">
      <w:pPr>
        <w:pStyle w:val="TofSectsSubdiv"/>
      </w:pPr>
      <w:r w:rsidRPr="00CE209D">
        <w:t>398</w:t>
      </w:r>
      <w:r w:rsidR="00CE209D">
        <w:noBreakHyphen/>
      </w:r>
      <w:r w:rsidRPr="00CE209D">
        <w:t>A</w:t>
      </w:r>
      <w:r w:rsidRPr="00CE209D">
        <w:tab/>
        <w:t>Farm Management Deposit reporting</w:t>
      </w:r>
    </w:p>
    <w:p w:rsidR="00907D58" w:rsidRPr="00CE209D" w:rsidRDefault="00907D58" w:rsidP="00907D58">
      <w:pPr>
        <w:pStyle w:val="ActHead4"/>
      </w:pPr>
      <w:bookmarkStart w:id="1133" w:name="_Toc392596239"/>
      <w:r w:rsidRPr="00CE209D">
        <w:rPr>
          <w:rStyle w:val="CharSubdNo"/>
        </w:rPr>
        <w:t>Guide to Division</w:t>
      </w:r>
      <w:r w:rsidR="00CE209D">
        <w:rPr>
          <w:rStyle w:val="CharSubdNo"/>
        </w:rPr>
        <w:t> </w:t>
      </w:r>
      <w:r w:rsidRPr="00CE209D">
        <w:rPr>
          <w:rStyle w:val="CharSubdNo"/>
        </w:rPr>
        <w:t>3</w:t>
      </w:r>
      <w:r w:rsidRPr="00CE209D">
        <w:rPr>
          <w:rStyle w:val="CharSubdText"/>
        </w:rPr>
        <w:t>9</w:t>
      </w:r>
      <w:r w:rsidRPr="00CE209D">
        <w:t>8</w:t>
      </w:r>
      <w:bookmarkEnd w:id="1133"/>
    </w:p>
    <w:p w:rsidR="00907D58" w:rsidRPr="00CE209D" w:rsidRDefault="00907D58" w:rsidP="00907D58">
      <w:pPr>
        <w:pStyle w:val="ActHead5"/>
      </w:pPr>
      <w:bookmarkStart w:id="1134" w:name="_Toc392596240"/>
      <w:r w:rsidRPr="00CE209D">
        <w:rPr>
          <w:rStyle w:val="CharSectno"/>
        </w:rPr>
        <w:t>398</w:t>
      </w:r>
      <w:r w:rsidR="00CE209D">
        <w:rPr>
          <w:rStyle w:val="CharSectno"/>
        </w:rPr>
        <w:noBreakHyphen/>
      </w:r>
      <w:r w:rsidRPr="00CE209D">
        <w:rPr>
          <w:rStyle w:val="CharSectno"/>
        </w:rPr>
        <w:t>1</w:t>
      </w:r>
      <w:r w:rsidRPr="00CE209D">
        <w:t xml:space="preserve">  What this Division is about</w:t>
      </w:r>
      <w:bookmarkEnd w:id="1134"/>
    </w:p>
    <w:p w:rsidR="00907D58" w:rsidRPr="00CE209D" w:rsidRDefault="00907D58" w:rsidP="00907D58">
      <w:pPr>
        <w:pStyle w:val="BoxText"/>
      </w:pPr>
      <w:r w:rsidRPr="00CE209D">
        <w:t>This Division contains reporting obligations not covered by other Divisions of this Part.</w:t>
      </w:r>
    </w:p>
    <w:p w:rsidR="00907D58" w:rsidRPr="00CE209D" w:rsidRDefault="00907D58" w:rsidP="00907D58">
      <w:pPr>
        <w:pStyle w:val="ActHead4"/>
      </w:pPr>
      <w:bookmarkStart w:id="1135" w:name="_Toc392596241"/>
      <w:r w:rsidRPr="00CE209D">
        <w:rPr>
          <w:rStyle w:val="CharSubdNo"/>
        </w:rPr>
        <w:t>Subdivision</w:t>
      </w:r>
      <w:r w:rsidR="00CE209D">
        <w:rPr>
          <w:rStyle w:val="CharSubdNo"/>
        </w:rPr>
        <w:t> </w:t>
      </w:r>
      <w:r w:rsidRPr="00CE209D">
        <w:rPr>
          <w:rStyle w:val="CharSubdNo"/>
        </w:rPr>
        <w:t>398</w:t>
      </w:r>
      <w:r w:rsidR="00CE209D">
        <w:rPr>
          <w:rStyle w:val="CharSubdNo"/>
        </w:rPr>
        <w:noBreakHyphen/>
      </w:r>
      <w:r w:rsidRPr="00CE209D">
        <w:rPr>
          <w:rStyle w:val="CharSubdNo"/>
        </w:rPr>
        <w:t>A</w:t>
      </w:r>
      <w:r w:rsidRPr="00CE209D">
        <w:t>—</w:t>
      </w:r>
      <w:r w:rsidRPr="00CE209D">
        <w:rPr>
          <w:rStyle w:val="CharSubdText"/>
        </w:rPr>
        <w:t>Farm Management Deposit reporting</w:t>
      </w:r>
      <w:bookmarkEnd w:id="1135"/>
    </w:p>
    <w:p w:rsidR="00907D58" w:rsidRPr="00CE209D" w:rsidRDefault="00907D58" w:rsidP="00907D58">
      <w:pPr>
        <w:pStyle w:val="TofSectsHeading"/>
      </w:pPr>
      <w:r w:rsidRPr="00CE209D">
        <w:t>Table of sections</w:t>
      </w:r>
    </w:p>
    <w:p w:rsidR="00907D58" w:rsidRPr="00CE209D" w:rsidRDefault="00907D58" w:rsidP="00907D58">
      <w:pPr>
        <w:pStyle w:val="TofSectsSection"/>
      </w:pPr>
      <w:r w:rsidRPr="00CE209D">
        <w:t>398</w:t>
      </w:r>
      <w:r w:rsidR="00CE209D">
        <w:noBreakHyphen/>
      </w:r>
      <w:r w:rsidRPr="00CE209D">
        <w:t>5</w:t>
      </w:r>
      <w:r w:rsidRPr="00CE209D">
        <w:tab/>
        <w:t>Reporting to Agriculture Department</w:t>
      </w:r>
    </w:p>
    <w:p w:rsidR="00907D58" w:rsidRPr="00CE209D" w:rsidRDefault="00907D58" w:rsidP="00907D58">
      <w:pPr>
        <w:pStyle w:val="ActHead5"/>
      </w:pPr>
      <w:bookmarkStart w:id="1136" w:name="_Toc392596242"/>
      <w:r w:rsidRPr="00CE209D">
        <w:rPr>
          <w:rStyle w:val="CharSectno"/>
        </w:rPr>
        <w:t>398</w:t>
      </w:r>
      <w:r w:rsidR="00CE209D">
        <w:rPr>
          <w:rStyle w:val="CharSectno"/>
        </w:rPr>
        <w:noBreakHyphen/>
      </w:r>
      <w:r w:rsidRPr="00CE209D">
        <w:rPr>
          <w:rStyle w:val="CharSectno"/>
        </w:rPr>
        <w:t>5</w:t>
      </w:r>
      <w:r w:rsidRPr="00CE209D">
        <w:t xml:space="preserve">  Reporting to Agriculture Department</w:t>
      </w:r>
      <w:bookmarkEnd w:id="1136"/>
    </w:p>
    <w:p w:rsidR="00C05D40" w:rsidRPr="00CE209D" w:rsidRDefault="00C05D40" w:rsidP="00C05D40">
      <w:pPr>
        <w:pStyle w:val="SubsectionHead"/>
      </w:pPr>
      <w:r w:rsidRPr="00CE209D">
        <w:t>FMD provider must provide monthly information</w:t>
      </w:r>
    </w:p>
    <w:p w:rsidR="00907D58" w:rsidRPr="00CE209D" w:rsidRDefault="00907D58" w:rsidP="00907D58">
      <w:pPr>
        <w:pStyle w:val="subsection"/>
      </w:pPr>
      <w:r w:rsidRPr="00CE209D">
        <w:tab/>
        <w:t>(1)</w:t>
      </w:r>
      <w:r w:rsidRPr="00CE209D">
        <w:tab/>
        <w:t xml:space="preserve">An </w:t>
      </w:r>
      <w:r w:rsidR="00CE209D" w:rsidRPr="00CE209D">
        <w:rPr>
          <w:position w:val="6"/>
          <w:sz w:val="16"/>
        </w:rPr>
        <w:t>*</w:t>
      </w:r>
      <w:r w:rsidRPr="00CE209D">
        <w:t xml:space="preserve">FMD provider must, </w:t>
      </w:r>
      <w:r w:rsidR="00DF3BAB" w:rsidRPr="00CE209D">
        <w:t>before the 11th day after the end of a calendar month</w:t>
      </w:r>
      <w:r w:rsidRPr="00CE209D">
        <w:t xml:space="preserve">, give in writing to the </w:t>
      </w:r>
      <w:r w:rsidR="00CE209D" w:rsidRPr="00CE209D">
        <w:rPr>
          <w:position w:val="6"/>
          <w:sz w:val="16"/>
        </w:rPr>
        <w:t>*</w:t>
      </w:r>
      <w:r w:rsidRPr="00CE209D">
        <w:t xml:space="preserve">Agriculture Secretary the information specified in </w:t>
      </w:r>
      <w:r w:rsidR="00CE209D">
        <w:t>subsection (</w:t>
      </w:r>
      <w:r w:rsidRPr="00CE209D">
        <w:t xml:space="preserve">3) if the provider holds a </w:t>
      </w:r>
      <w:r w:rsidR="00CE209D" w:rsidRPr="00CE209D">
        <w:rPr>
          <w:position w:val="6"/>
          <w:sz w:val="16"/>
        </w:rPr>
        <w:t>*</w:t>
      </w:r>
      <w:r w:rsidRPr="00CE209D">
        <w:t xml:space="preserve">farm management deposit at the end of </w:t>
      </w:r>
      <w:r w:rsidR="00D21A76" w:rsidRPr="00CE209D">
        <w:t>that month</w:t>
      </w:r>
      <w:r w:rsidRPr="00CE209D">
        <w:t>.</w:t>
      </w:r>
    </w:p>
    <w:p w:rsidR="00907D58" w:rsidRPr="00CE209D" w:rsidRDefault="00907D58" w:rsidP="00907D58">
      <w:pPr>
        <w:pStyle w:val="Penalty"/>
      </w:pPr>
      <w:r w:rsidRPr="00CE209D">
        <w:t>Penalty:</w:t>
      </w:r>
      <w:r w:rsidRPr="00CE209D">
        <w:tab/>
        <w:t>10 penalty units.</w:t>
      </w:r>
    </w:p>
    <w:p w:rsidR="00907D58" w:rsidRPr="00CE209D" w:rsidRDefault="00907D58" w:rsidP="00907D58">
      <w:pPr>
        <w:pStyle w:val="subsection"/>
      </w:pPr>
      <w:r w:rsidRPr="00CE209D">
        <w:tab/>
        <w:t>(2)</w:t>
      </w:r>
      <w:r w:rsidRPr="00CE209D">
        <w:tab/>
        <w:t xml:space="preserve">An offence under </w:t>
      </w:r>
      <w:r w:rsidR="00CE209D">
        <w:t>subsection (</w:t>
      </w:r>
      <w:r w:rsidRPr="00CE209D">
        <w:t>1) is an offence of strict liability.</w:t>
      </w:r>
    </w:p>
    <w:p w:rsidR="00907D58" w:rsidRPr="00CE209D" w:rsidRDefault="00907D58" w:rsidP="00907D58">
      <w:pPr>
        <w:pStyle w:val="notetext"/>
      </w:pPr>
      <w:r w:rsidRPr="00CE209D">
        <w:t>Note:</w:t>
      </w:r>
      <w:r w:rsidRPr="00CE209D">
        <w:tab/>
        <w:t>For strict liability, see section</w:t>
      </w:r>
      <w:r w:rsidR="00CE209D">
        <w:t> </w:t>
      </w:r>
      <w:r w:rsidRPr="00CE209D">
        <w:t xml:space="preserve">6.1 of the </w:t>
      </w:r>
      <w:r w:rsidRPr="00CE209D">
        <w:rPr>
          <w:i/>
        </w:rPr>
        <w:t>Criminal Code</w:t>
      </w:r>
      <w:r w:rsidRPr="00CE209D">
        <w:t>.</w:t>
      </w:r>
    </w:p>
    <w:p w:rsidR="00907D58" w:rsidRPr="00CE209D" w:rsidRDefault="00907D58" w:rsidP="00186B15">
      <w:pPr>
        <w:pStyle w:val="SubsectionHead"/>
      </w:pPr>
      <w:r w:rsidRPr="00CE209D">
        <w:t>Information required</w:t>
      </w:r>
    </w:p>
    <w:p w:rsidR="00907D58" w:rsidRPr="00CE209D" w:rsidRDefault="00907D58" w:rsidP="00186B15">
      <w:pPr>
        <w:pStyle w:val="subsection"/>
        <w:keepNext/>
        <w:keepLines/>
      </w:pPr>
      <w:r w:rsidRPr="00CE209D">
        <w:tab/>
        <w:t>(3)</w:t>
      </w:r>
      <w:r w:rsidRPr="00CE209D">
        <w:tab/>
        <w:t>The information is:</w:t>
      </w:r>
    </w:p>
    <w:p w:rsidR="00907D58" w:rsidRPr="00CE209D" w:rsidRDefault="00907D58" w:rsidP="00186B15">
      <w:pPr>
        <w:pStyle w:val="paragraph"/>
        <w:keepNext/>
        <w:keepLines/>
      </w:pPr>
      <w:r w:rsidRPr="00CE209D">
        <w:tab/>
        <w:t>(a)</w:t>
      </w:r>
      <w:r w:rsidRPr="00CE209D">
        <w:tab/>
        <w:t xml:space="preserve">the number of </w:t>
      </w:r>
      <w:r w:rsidR="00CE209D" w:rsidRPr="00CE209D">
        <w:rPr>
          <w:position w:val="6"/>
          <w:sz w:val="16"/>
        </w:rPr>
        <w:t>*</w:t>
      </w:r>
      <w:r w:rsidRPr="00CE209D">
        <w:t xml:space="preserve">farm management deposits held at the end of </w:t>
      </w:r>
      <w:r w:rsidR="001E0F04" w:rsidRPr="00CE209D">
        <w:t>that month</w:t>
      </w:r>
      <w:r w:rsidRPr="00CE209D">
        <w:t>; and</w:t>
      </w:r>
    </w:p>
    <w:p w:rsidR="00907D58" w:rsidRPr="00CE209D" w:rsidRDefault="00907D58" w:rsidP="00907D58">
      <w:pPr>
        <w:pStyle w:val="paragraph"/>
      </w:pPr>
      <w:r w:rsidRPr="00CE209D">
        <w:tab/>
        <w:t>(b)</w:t>
      </w:r>
      <w:r w:rsidRPr="00CE209D">
        <w:tab/>
        <w:t xml:space="preserve">the number of depositors in respect of such deposits at the end of </w:t>
      </w:r>
      <w:r w:rsidR="00955B3D" w:rsidRPr="00CE209D">
        <w:t>that month</w:t>
      </w:r>
      <w:r w:rsidRPr="00CE209D">
        <w:t>; and</w:t>
      </w:r>
    </w:p>
    <w:p w:rsidR="00907D58" w:rsidRPr="00CE209D" w:rsidRDefault="00907D58" w:rsidP="00907D58">
      <w:pPr>
        <w:pStyle w:val="paragraph"/>
      </w:pPr>
      <w:r w:rsidRPr="00CE209D">
        <w:tab/>
        <w:t>(c)</w:t>
      </w:r>
      <w:r w:rsidRPr="00CE209D">
        <w:tab/>
        <w:t xml:space="preserve">the sum of the balances of such deposits at the end of </w:t>
      </w:r>
      <w:r w:rsidR="00955B3D" w:rsidRPr="00CE209D">
        <w:t>that month</w:t>
      </w:r>
      <w:r w:rsidRPr="00CE209D">
        <w:t>; and</w:t>
      </w:r>
    </w:p>
    <w:p w:rsidR="00907D58" w:rsidRPr="00CE209D" w:rsidRDefault="00907D58" w:rsidP="00907D58">
      <w:pPr>
        <w:pStyle w:val="paragraph"/>
      </w:pPr>
      <w:r w:rsidRPr="00CE209D">
        <w:tab/>
        <w:t>(d)</w:t>
      </w:r>
      <w:r w:rsidRPr="00CE209D">
        <w:tab/>
        <w:t xml:space="preserve">any other information, in relation to farm management deposits held by the </w:t>
      </w:r>
      <w:r w:rsidR="00CE209D" w:rsidRPr="00CE209D">
        <w:rPr>
          <w:position w:val="6"/>
          <w:sz w:val="16"/>
        </w:rPr>
        <w:t>*</w:t>
      </w:r>
      <w:r w:rsidRPr="00CE209D">
        <w:t xml:space="preserve">FMD provider at any time in </w:t>
      </w:r>
      <w:r w:rsidR="00FA2FD2" w:rsidRPr="00CE209D">
        <w:t>that month</w:t>
      </w:r>
      <w:r w:rsidRPr="00CE209D">
        <w:t>, that is required by the regulations for the purposes of this section.</w:t>
      </w:r>
    </w:p>
    <w:p w:rsidR="00907D58" w:rsidRPr="00CE209D" w:rsidRDefault="00907D58" w:rsidP="00907D58">
      <w:pPr>
        <w:pStyle w:val="SubsectionHead"/>
      </w:pPr>
      <w:r w:rsidRPr="00CE209D">
        <w:t>Regulations not to require identity of depositor</w:t>
      </w:r>
    </w:p>
    <w:p w:rsidR="00907D58" w:rsidRPr="00CE209D" w:rsidRDefault="00907D58" w:rsidP="00907D58">
      <w:pPr>
        <w:pStyle w:val="subsection"/>
      </w:pPr>
      <w:r w:rsidRPr="00CE209D">
        <w:tab/>
        <w:t>(4)</w:t>
      </w:r>
      <w:r w:rsidRPr="00CE209D">
        <w:tab/>
        <w:t xml:space="preserve">Regulations made for the purposes of </w:t>
      </w:r>
      <w:r w:rsidR="00CE209D">
        <w:t>paragraph (</w:t>
      </w:r>
      <w:r w:rsidRPr="00CE209D">
        <w:t>3)(d) must not require information:</w:t>
      </w:r>
    </w:p>
    <w:p w:rsidR="00907D58" w:rsidRPr="00CE209D" w:rsidRDefault="00907D58" w:rsidP="00907D58">
      <w:pPr>
        <w:pStyle w:val="paragraph"/>
      </w:pPr>
      <w:r w:rsidRPr="00CE209D">
        <w:tab/>
        <w:t>(a)</w:t>
      </w:r>
      <w:r w:rsidRPr="00CE209D">
        <w:tab/>
        <w:t>that discloses the identity of a depositor; or</w:t>
      </w:r>
    </w:p>
    <w:p w:rsidR="00907D58" w:rsidRPr="00CE209D" w:rsidRDefault="00907D58" w:rsidP="00907D58">
      <w:pPr>
        <w:pStyle w:val="paragraph"/>
      </w:pPr>
      <w:r w:rsidRPr="00CE209D">
        <w:tab/>
        <w:t>(b)</w:t>
      </w:r>
      <w:r w:rsidRPr="00CE209D">
        <w:tab/>
        <w:t>from which the identity of a depositor could reasonably be inferred.</w:t>
      </w:r>
    </w:p>
    <w:p w:rsidR="00EF2BF5" w:rsidRPr="00CE209D" w:rsidRDefault="00EF2BF5" w:rsidP="00352BC6">
      <w:pPr>
        <w:pStyle w:val="ActHead3"/>
        <w:pageBreakBefore/>
      </w:pPr>
      <w:bookmarkStart w:id="1137" w:name="_Toc392596243"/>
      <w:r w:rsidRPr="00CE209D">
        <w:rPr>
          <w:rStyle w:val="CharDivNo"/>
        </w:rPr>
        <w:t>Part</w:t>
      </w:r>
      <w:r w:rsidR="00CE209D">
        <w:rPr>
          <w:rStyle w:val="CharDivNo"/>
        </w:rPr>
        <w:t> </w:t>
      </w:r>
      <w:r w:rsidRPr="00CE209D">
        <w:rPr>
          <w:rStyle w:val="CharDivNo"/>
        </w:rPr>
        <w:t>5</w:t>
      </w:r>
      <w:r w:rsidR="00CE209D">
        <w:rPr>
          <w:rStyle w:val="CharDivNo"/>
        </w:rPr>
        <w:noBreakHyphen/>
      </w:r>
      <w:r w:rsidRPr="00CE209D">
        <w:rPr>
          <w:rStyle w:val="CharDivNo"/>
        </w:rPr>
        <w:t>30</w:t>
      </w:r>
      <w:r w:rsidRPr="00CE209D">
        <w:t>—</w:t>
      </w:r>
      <w:r w:rsidRPr="00CE209D">
        <w:rPr>
          <w:rStyle w:val="CharDivText"/>
        </w:rPr>
        <w:t>Payment, ABN and identification verification system</w:t>
      </w:r>
      <w:bookmarkEnd w:id="1137"/>
    </w:p>
    <w:p w:rsidR="00EF2BF5" w:rsidRPr="00CE209D" w:rsidRDefault="00EF2BF5" w:rsidP="00334C12">
      <w:pPr>
        <w:pStyle w:val="ActHead4"/>
      </w:pPr>
      <w:bookmarkStart w:id="1138" w:name="_Toc392596244"/>
      <w:r w:rsidRPr="00CE209D">
        <w:rPr>
          <w:rStyle w:val="CharSubdNo"/>
        </w:rPr>
        <w:t>Division</w:t>
      </w:r>
      <w:r w:rsidR="00CE209D">
        <w:rPr>
          <w:rStyle w:val="CharSubdNo"/>
        </w:rPr>
        <w:t> </w:t>
      </w:r>
      <w:r w:rsidRPr="00CE209D">
        <w:rPr>
          <w:rStyle w:val="CharSubdNo"/>
        </w:rPr>
        <w:t>400</w:t>
      </w:r>
      <w:r w:rsidRPr="00CE209D">
        <w:t>—</w:t>
      </w:r>
      <w:r w:rsidRPr="00CE209D">
        <w:rPr>
          <w:rStyle w:val="CharSubdText"/>
        </w:rPr>
        <w:t>Guide to Part</w:t>
      </w:r>
      <w:r w:rsidR="00CE209D">
        <w:rPr>
          <w:rStyle w:val="CharSubdText"/>
        </w:rPr>
        <w:t> </w:t>
      </w:r>
      <w:r w:rsidRPr="00CE209D">
        <w:rPr>
          <w:rStyle w:val="CharSubdText"/>
        </w:rPr>
        <w:t>5</w:t>
      </w:r>
      <w:r w:rsidR="00CE209D">
        <w:rPr>
          <w:rStyle w:val="CharSubdText"/>
        </w:rPr>
        <w:noBreakHyphen/>
      </w:r>
      <w:r w:rsidRPr="00CE209D">
        <w:rPr>
          <w:rStyle w:val="CharSubdText"/>
        </w:rPr>
        <w:t>30</w:t>
      </w:r>
      <w:bookmarkEnd w:id="1138"/>
    </w:p>
    <w:p w:rsidR="00EF2BF5" w:rsidRPr="00CE209D" w:rsidRDefault="00EF2BF5" w:rsidP="00EF2BF5">
      <w:pPr>
        <w:pStyle w:val="ActHead5"/>
      </w:pPr>
      <w:bookmarkStart w:id="1139" w:name="_Toc392596245"/>
      <w:r w:rsidRPr="00CE209D">
        <w:rPr>
          <w:rStyle w:val="CharSectno"/>
        </w:rPr>
        <w:t>400</w:t>
      </w:r>
      <w:r w:rsidR="00CE209D">
        <w:rPr>
          <w:rStyle w:val="CharSectno"/>
        </w:rPr>
        <w:noBreakHyphen/>
      </w:r>
      <w:r w:rsidRPr="00CE209D">
        <w:rPr>
          <w:rStyle w:val="CharSectno"/>
        </w:rPr>
        <w:t>1</w:t>
      </w:r>
      <w:r w:rsidRPr="00CE209D">
        <w:t xml:space="preserve">  What Part</w:t>
      </w:r>
      <w:r w:rsidR="00CE209D">
        <w:t> </w:t>
      </w:r>
      <w:r w:rsidRPr="00CE209D">
        <w:t>5</w:t>
      </w:r>
      <w:r w:rsidR="00CE209D">
        <w:noBreakHyphen/>
      </w:r>
      <w:r w:rsidRPr="00CE209D">
        <w:t>30 is about</w:t>
      </w:r>
      <w:bookmarkEnd w:id="1139"/>
    </w:p>
    <w:p w:rsidR="00EF2BF5" w:rsidRPr="00CE209D" w:rsidRDefault="00EF2BF5" w:rsidP="00EF2BF5">
      <w:pPr>
        <w:pStyle w:val="BoxText"/>
      </w:pPr>
      <w:r w:rsidRPr="00CE209D">
        <w:t>To improve compliance with the tax laws that relate to payments for certain supplies, this Part imposes additional requirements on purchasers and suppliers.</w:t>
      </w:r>
    </w:p>
    <w:p w:rsidR="00EF2BF5" w:rsidRPr="00CE209D" w:rsidRDefault="00EF2BF5" w:rsidP="00EF2BF5">
      <w:pPr>
        <w:pStyle w:val="BoxText"/>
      </w:pPr>
      <w:r w:rsidRPr="00CE209D">
        <w:t>The additional requirements relate to verification of ABNs and to reporting information about payments.</w:t>
      </w:r>
    </w:p>
    <w:p w:rsidR="00EF2BF5" w:rsidRPr="00CE209D" w:rsidRDefault="00EF2BF5" w:rsidP="00EF2BF5">
      <w:pPr>
        <w:pStyle w:val="BoxText"/>
      </w:pPr>
      <w:r w:rsidRPr="00CE209D">
        <w:t>Regulations will specify the supplies that are covered and the additional requirements that apply to payments for those supplies.</w:t>
      </w:r>
    </w:p>
    <w:p w:rsidR="00EF2BF5" w:rsidRPr="00CE209D" w:rsidRDefault="00EF2BF5" w:rsidP="00EF2BF5">
      <w:pPr>
        <w:pStyle w:val="ActHead5"/>
      </w:pPr>
      <w:bookmarkStart w:id="1140" w:name="_Toc392596246"/>
      <w:r w:rsidRPr="00CE209D">
        <w:rPr>
          <w:rStyle w:val="CharSectno"/>
        </w:rPr>
        <w:t>400</w:t>
      </w:r>
      <w:r w:rsidR="00CE209D">
        <w:rPr>
          <w:rStyle w:val="CharSectno"/>
        </w:rPr>
        <w:noBreakHyphen/>
      </w:r>
      <w:r w:rsidRPr="00CE209D">
        <w:rPr>
          <w:rStyle w:val="CharSectno"/>
        </w:rPr>
        <w:t>5</w:t>
      </w:r>
      <w:r w:rsidRPr="00CE209D">
        <w:t xml:space="preserve">  The payment, ABN and identification verification system</w:t>
      </w:r>
      <w:bookmarkEnd w:id="1140"/>
    </w:p>
    <w:p w:rsidR="00EF2BF5" w:rsidRPr="00CE209D" w:rsidRDefault="00EF2BF5" w:rsidP="00F7341F">
      <w:pPr>
        <w:pStyle w:val="subsection"/>
      </w:pPr>
      <w:r w:rsidRPr="00CE209D">
        <w:tab/>
        <w:t>(1)</w:t>
      </w:r>
      <w:r w:rsidRPr="00CE209D">
        <w:tab/>
        <w:t>There are 4 components in the payment, ABN and identification verification system:</w:t>
      </w:r>
    </w:p>
    <w:p w:rsidR="00EF2BF5" w:rsidRPr="00CE209D" w:rsidRDefault="00EF2BF5" w:rsidP="00EF2BF5">
      <w:pPr>
        <w:pStyle w:val="paragraph"/>
      </w:pPr>
      <w:r w:rsidRPr="00CE209D">
        <w:tab/>
        <w:t>(a)</w:t>
      </w:r>
      <w:r w:rsidRPr="00CE209D">
        <w:tab/>
        <w:t>transaction reporting by purchasers (Division</w:t>
      </w:r>
      <w:r w:rsidR="00CE209D">
        <w:t> </w:t>
      </w:r>
      <w:r w:rsidRPr="00CE209D">
        <w:t>405);</w:t>
      </w:r>
    </w:p>
    <w:p w:rsidR="00EF2BF5" w:rsidRPr="00CE209D" w:rsidRDefault="00EF2BF5" w:rsidP="00EF2BF5">
      <w:pPr>
        <w:pStyle w:val="paragraph"/>
      </w:pPr>
      <w:r w:rsidRPr="00CE209D">
        <w:tab/>
        <w:t>(b)</w:t>
      </w:r>
      <w:r w:rsidRPr="00CE209D">
        <w:tab/>
        <w:t>transaction reporting by suppliers (Division</w:t>
      </w:r>
      <w:r w:rsidR="00CE209D">
        <w:t> </w:t>
      </w:r>
      <w:r w:rsidRPr="00CE209D">
        <w:t>410);</w:t>
      </w:r>
    </w:p>
    <w:p w:rsidR="00EF2BF5" w:rsidRPr="00CE209D" w:rsidRDefault="00EF2BF5" w:rsidP="00EF2BF5">
      <w:pPr>
        <w:pStyle w:val="paragraph"/>
      </w:pPr>
      <w:r w:rsidRPr="00CE209D">
        <w:tab/>
        <w:t>(c)</w:t>
      </w:r>
      <w:r w:rsidRPr="00CE209D">
        <w:tab/>
        <w:t xml:space="preserve">verification of suppliers’ </w:t>
      </w:r>
      <w:r w:rsidR="00CE209D" w:rsidRPr="00CE209D">
        <w:rPr>
          <w:position w:val="6"/>
          <w:sz w:val="16"/>
        </w:rPr>
        <w:t>*</w:t>
      </w:r>
      <w:r w:rsidRPr="00CE209D">
        <w:t>ABNs by purchasers (Division</w:t>
      </w:r>
      <w:r w:rsidR="00CE209D">
        <w:t> </w:t>
      </w:r>
      <w:r w:rsidRPr="00CE209D">
        <w:t>415);</w:t>
      </w:r>
    </w:p>
    <w:p w:rsidR="00EF2BF5" w:rsidRPr="00CE209D" w:rsidRDefault="00EF2BF5" w:rsidP="00EF2BF5">
      <w:pPr>
        <w:pStyle w:val="paragraph"/>
      </w:pPr>
      <w:r w:rsidRPr="00CE209D">
        <w:tab/>
        <w:t>(d)</w:t>
      </w:r>
      <w:r w:rsidRPr="00CE209D">
        <w:tab/>
        <w:t>verification of suppliers’ identities by purchasers (Division</w:t>
      </w:r>
      <w:r w:rsidR="00CE209D">
        <w:t> </w:t>
      </w:r>
      <w:r w:rsidRPr="00CE209D">
        <w:t>417);</w:t>
      </w:r>
    </w:p>
    <w:p w:rsidR="00EF2BF5" w:rsidRPr="00CE209D" w:rsidRDefault="00EF2BF5" w:rsidP="006B2802">
      <w:pPr>
        <w:pStyle w:val="subsection2"/>
      </w:pPr>
      <w:r w:rsidRPr="00CE209D">
        <w:t>One or more of the components may apply to a particular payment. The regulations will specify which components apply.</w:t>
      </w:r>
    </w:p>
    <w:p w:rsidR="00EF2BF5" w:rsidRPr="00CE209D" w:rsidRDefault="00EF2BF5" w:rsidP="00F7341F">
      <w:pPr>
        <w:pStyle w:val="subsection"/>
      </w:pPr>
      <w:r w:rsidRPr="00CE209D">
        <w:tab/>
        <w:t>(2)</w:t>
      </w:r>
      <w:r w:rsidRPr="00CE209D">
        <w:tab/>
        <w:t>Where a component of the system applies to a payment, the requirements of that component must be complied with.</w:t>
      </w:r>
    </w:p>
    <w:p w:rsidR="00EF2BF5" w:rsidRPr="00CE209D" w:rsidRDefault="00EF2BF5" w:rsidP="00352BC6">
      <w:pPr>
        <w:pStyle w:val="ActHead4"/>
        <w:pageBreakBefore/>
      </w:pPr>
      <w:bookmarkStart w:id="1141" w:name="_Toc392596247"/>
      <w:r w:rsidRPr="00CE209D">
        <w:rPr>
          <w:rStyle w:val="CharSubdNo"/>
        </w:rPr>
        <w:t>Division</w:t>
      </w:r>
      <w:r w:rsidR="00CE209D">
        <w:rPr>
          <w:rStyle w:val="CharSubdNo"/>
        </w:rPr>
        <w:t> </w:t>
      </w:r>
      <w:r w:rsidRPr="00CE209D">
        <w:rPr>
          <w:rStyle w:val="CharSubdNo"/>
        </w:rPr>
        <w:t>405</w:t>
      </w:r>
      <w:r w:rsidRPr="00CE209D">
        <w:t>—</w:t>
      </w:r>
      <w:r w:rsidRPr="00CE209D">
        <w:rPr>
          <w:rStyle w:val="CharSubdText"/>
        </w:rPr>
        <w:t>Transaction reporting by purchasers</w:t>
      </w:r>
      <w:bookmarkEnd w:id="1141"/>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405</w:t>
      </w:r>
      <w:r w:rsidR="00CE209D">
        <w:rPr>
          <w:noProof/>
        </w:rPr>
        <w:noBreakHyphen/>
      </w:r>
      <w:r w:rsidRPr="00CE209D">
        <w:rPr>
          <w:noProof/>
        </w:rPr>
        <w:t>5</w:t>
      </w:r>
      <w:r w:rsidRPr="00CE209D">
        <w:rPr>
          <w:noProof/>
        </w:rPr>
        <w:tab/>
        <w:t>Payments to which this Division applies</w:t>
      </w:r>
    </w:p>
    <w:p w:rsidR="00EF2BF5" w:rsidRPr="00CE209D" w:rsidRDefault="00EF2BF5" w:rsidP="00EF2BF5">
      <w:pPr>
        <w:pStyle w:val="TofSectsSection"/>
        <w:rPr>
          <w:noProof/>
        </w:rPr>
      </w:pPr>
      <w:r w:rsidRPr="00CE209D">
        <w:rPr>
          <w:noProof/>
        </w:rPr>
        <w:t>405</w:t>
      </w:r>
      <w:r w:rsidR="00CE209D">
        <w:rPr>
          <w:noProof/>
        </w:rPr>
        <w:noBreakHyphen/>
      </w:r>
      <w:r w:rsidRPr="00CE209D">
        <w:rPr>
          <w:noProof/>
        </w:rPr>
        <w:t>10</w:t>
      </w:r>
      <w:r w:rsidRPr="00CE209D">
        <w:rPr>
          <w:noProof/>
        </w:rPr>
        <w:tab/>
        <w:t>Reporting requirements</w:t>
      </w:r>
    </w:p>
    <w:p w:rsidR="00EF2BF5" w:rsidRPr="00CE209D" w:rsidRDefault="00EF2BF5" w:rsidP="00EF2BF5">
      <w:pPr>
        <w:pStyle w:val="TofSectsSection"/>
        <w:rPr>
          <w:noProof/>
        </w:rPr>
      </w:pPr>
      <w:r w:rsidRPr="00CE209D">
        <w:rPr>
          <w:noProof/>
        </w:rPr>
        <w:t>405</w:t>
      </w:r>
      <w:r w:rsidR="00CE209D">
        <w:rPr>
          <w:noProof/>
        </w:rPr>
        <w:noBreakHyphen/>
      </w:r>
      <w:r w:rsidRPr="00CE209D">
        <w:rPr>
          <w:noProof/>
        </w:rPr>
        <w:t>15</w:t>
      </w:r>
      <w:r w:rsidRPr="00CE209D">
        <w:rPr>
          <w:noProof/>
        </w:rPr>
        <w:tab/>
        <w:t>Invoices produced by purchasers</w:t>
      </w:r>
    </w:p>
    <w:p w:rsidR="00EF2BF5" w:rsidRPr="00CE209D" w:rsidRDefault="00EF2BF5" w:rsidP="00EF2BF5">
      <w:pPr>
        <w:pStyle w:val="ActHead5"/>
      </w:pPr>
      <w:bookmarkStart w:id="1142" w:name="_Toc392596248"/>
      <w:r w:rsidRPr="00CE209D">
        <w:rPr>
          <w:rStyle w:val="CharSectno"/>
        </w:rPr>
        <w:t>405</w:t>
      </w:r>
      <w:r w:rsidR="00CE209D">
        <w:rPr>
          <w:rStyle w:val="CharSectno"/>
        </w:rPr>
        <w:noBreakHyphen/>
      </w:r>
      <w:r w:rsidRPr="00CE209D">
        <w:rPr>
          <w:rStyle w:val="CharSectno"/>
        </w:rPr>
        <w:t>5</w:t>
      </w:r>
      <w:r w:rsidRPr="00CE209D">
        <w:t xml:space="preserve">  Payments to which this Division applies</w:t>
      </w:r>
      <w:bookmarkEnd w:id="1142"/>
    </w:p>
    <w:p w:rsidR="00EF2BF5" w:rsidRPr="00CE209D" w:rsidRDefault="00EF2BF5" w:rsidP="00F7341F">
      <w:pPr>
        <w:pStyle w:val="subsection"/>
      </w:pPr>
      <w:r w:rsidRPr="00CE209D">
        <w:tab/>
        <w:t>(1)</w:t>
      </w:r>
      <w:r w:rsidRPr="00CE209D">
        <w:tab/>
        <w:t xml:space="preserve">This Division applies to any payments made, or liable to be made, for a </w:t>
      </w:r>
      <w:r w:rsidR="00CE209D" w:rsidRPr="00CE209D">
        <w:rPr>
          <w:position w:val="6"/>
          <w:sz w:val="16"/>
        </w:rPr>
        <w:t>*</w:t>
      </w:r>
      <w:r w:rsidRPr="00CE209D">
        <w:t>supply where the supply is specified in regulations made for the purpose of this section.</w:t>
      </w:r>
    </w:p>
    <w:p w:rsidR="00EF2BF5" w:rsidRPr="00CE209D" w:rsidRDefault="00EF2BF5" w:rsidP="00F7341F">
      <w:pPr>
        <w:pStyle w:val="subsection"/>
      </w:pPr>
      <w:r w:rsidRPr="00CE209D">
        <w:tab/>
        <w:t>(2)</w:t>
      </w:r>
      <w:r w:rsidRPr="00CE209D">
        <w:tab/>
        <w:t xml:space="preserve">A payment is liable to be made if the obligation to make the payment is notified in an </w:t>
      </w:r>
      <w:r w:rsidR="00CE209D" w:rsidRPr="00CE209D">
        <w:rPr>
          <w:position w:val="6"/>
          <w:sz w:val="16"/>
        </w:rPr>
        <w:t>*</w:t>
      </w:r>
      <w:r w:rsidRPr="00CE209D">
        <w:t>invoice.</w:t>
      </w:r>
    </w:p>
    <w:p w:rsidR="00EF2BF5" w:rsidRPr="00CE209D" w:rsidRDefault="00EF2BF5" w:rsidP="00F7341F">
      <w:pPr>
        <w:pStyle w:val="subsection"/>
      </w:pPr>
      <w:r w:rsidRPr="00CE209D">
        <w:tab/>
        <w:t>(3)</w:t>
      </w:r>
      <w:r w:rsidRPr="00CE209D">
        <w:tab/>
        <w:t xml:space="preserve">Payments to which this Division applies are called </w:t>
      </w:r>
      <w:r w:rsidRPr="00CE209D">
        <w:rPr>
          <w:b/>
          <w:i/>
        </w:rPr>
        <w:t>Division</w:t>
      </w:r>
      <w:r w:rsidR="00CE209D">
        <w:rPr>
          <w:b/>
          <w:i/>
        </w:rPr>
        <w:t> </w:t>
      </w:r>
      <w:r w:rsidRPr="00CE209D">
        <w:rPr>
          <w:b/>
          <w:i/>
        </w:rPr>
        <w:t>405 payments</w:t>
      </w:r>
      <w:r w:rsidRPr="00CE209D">
        <w:t>.</w:t>
      </w:r>
    </w:p>
    <w:p w:rsidR="00EF2BF5" w:rsidRPr="00CE209D" w:rsidRDefault="00EF2BF5" w:rsidP="00F7341F">
      <w:pPr>
        <w:pStyle w:val="subsection"/>
      </w:pPr>
      <w:r w:rsidRPr="00CE209D">
        <w:tab/>
        <w:t>(4)</w:t>
      </w:r>
      <w:r w:rsidRPr="00CE209D">
        <w:tab/>
        <w:t xml:space="preserve">Without limiting the ways in which the regulations may specify a </w:t>
      </w:r>
      <w:r w:rsidR="00CE209D" w:rsidRPr="00CE209D">
        <w:rPr>
          <w:position w:val="6"/>
          <w:sz w:val="16"/>
        </w:rPr>
        <w:t>*</w:t>
      </w:r>
      <w:r w:rsidRPr="00CE209D">
        <w:t>supply, the regulations may specify a supply by reference to:</w:t>
      </w:r>
    </w:p>
    <w:p w:rsidR="00EF2BF5" w:rsidRPr="00CE209D" w:rsidRDefault="00EF2BF5" w:rsidP="00EF2BF5">
      <w:pPr>
        <w:pStyle w:val="paragraph"/>
      </w:pPr>
      <w:r w:rsidRPr="00CE209D">
        <w:tab/>
        <w:t>(a)</w:t>
      </w:r>
      <w:r w:rsidRPr="00CE209D">
        <w:tab/>
        <w:t>the goods or services supplied; or</w:t>
      </w:r>
    </w:p>
    <w:p w:rsidR="00EF2BF5" w:rsidRPr="00CE209D" w:rsidRDefault="00EF2BF5" w:rsidP="00EF2BF5">
      <w:pPr>
        <w:pStyle w:val="paragraph"/>
      </w:pPr>
      <w:r w:rsidRPr="00CE209D">
        <w:tab/>
        <w:t>(b)</w:t>
      </w:r>
      <w:r w:rsidRPr="00CE209D">
        <w:tab/>
        <w:t>the supplier; or</w:t>
      </w:r>
    </w:p>
    <w:p w:rsidR="00EF2BF5" w:rsidRPr="00CE209D" w:rsidRDefault="00EF2BF5" w:rsidP="00EF2BF5">
      <w:pPr>
        <w:pStyle w:val="paragraph"/>
      </w:pPr>
      <w:r w:rsidRPr="00CE209D">
        <w:tab/>
        <w:t>(c)</w:t>
      </w:r>
      <w:r w:rsidRPr="00CE209D">
        <w:tab/>
        <w:t>the purchaser.</w:t>
      </w:r>
    </w:p>
    <w:p w:rsidR="00EF2BF5" w:rsidRPr="00CE209D" w:rsidRDefault="00EF2BF5" w:rsidP="00EF2BF5">
      <w:pPr>
        <w:pStyle w:val="ActHead5"/>
      </w:pPr>
      <w:bookmarkStart w:id="1143" w:name="_Toc392596249"/>
      <w:r w:rsidRPr="00CE209D">
        <w:rPr>
          <w:rStyle w:val="CharSectno"/>
        </w:rPr>
        <w:t>405</w:t>
      </w:r>
      <w:r w:rsidR="00CE209D">
        <w:rPr>
          <w:rStyle w:val="CharSectno"/>
        </w:rPr>
        <w:noBreakHyphen/>
      </w:r>
      <w:r w:rsidRPr="00CE209D">
        <w:rPr>
          <w:rStyle w:val="CharSectno"/>
        </w:rPr>
        <w:t>10</w:t>
      </w:r>
      <w:r w:rsidRPr="00CE209D">
        <w:t xml:space="preserve">  Reporting requirements</w:t>
      </w:r>
      <w:bookmarkEnd w:id="1143"/>
    </w:p>
    <w:p w:rsidR="00EF2BF5" w:rsidRPr="00CE209D" w:rsidRDefault="00EF2BF5" w:rsidP="00F7341F">
      <w:pPr>
        <w:pStyle w:val="subsection"/>
      </w:pPr>
      <w:r w:rsidRPr="00CE209D">
        <w:tab/>
        <w:t>(1)</w:t>
      </w:r>
      <w:r w:rsidRPr="00CE209D">
        <w:tab/>
        <w:t xml:space="preserve">Any entity (the </w:t>
      </w:r>
      <w:r w:rsidRPr="00CE209D">
        <w:rPr>
          <w:b/>
          <w:i/>
        </w:rPr>
        <w:t>purchaser</w:t>
      </w:r>
      <w:r w:rsidRPr="00CE209D">
        <w:t xml:space="preserve">) that makes, or is liable to make, a </w:t>
      </w:r>
      <w:r w:rsidR="00CE209D" w:rsidRPr="00CE209D">
        <w:rPr>
          <w:position w:val="6"/>
          <w:sz w:val="16"/>
        </w:rPr>
        <w:t>*</w:t>
      </w:r>
      <w:r w:rsidRPr="00CE209D">
        <w:t>Division</w:t>
      </w:r>
      <w:r w:rsidR="00CE209D">
        <w:t> </w:t>
      </w:r>
      <w:r w:rsidRPr="00CE209D">
        <w:t xml:space="preserve">405 payment during a </w:t>
      </w:r>
      <w:r w:rsidR="00CE209D" w:rsidRPr="00CE209D">
        <w:rPr>
          <w:position w:val="6"/>
          <w:sz w:val="16"/>
        </w:rPr>
        <w:t>*</w:t>
      </w:r>
      <w:r w:rsidRPr="00CE209D">
        <w:t xml:space="preserve">quarter must give a </w:t>
      </w:r>
      <w:r w:rsidR="00CE209D" w:rsidRPr="00CE209D">
        <w:rPr>
          <w:position w:val="6"/>
          <w:sz w:val="16"/>
        </w:rPr>
        <w:t>*</w:t>
      </w:r>
      <w:r w:rsidRPr="00CE209D">
        <w:t>Division</w:t>
      </w:r>
      <w:r w:rsidR="00CE209D">
        <w:t> </w:t>
      </w:r>
      <w:r w:rsidRPr="00CE209D">
        <w:t>405 report to the Commissioner within 21 days after the end of the quarter.</w:t>
      </w:r>
    </w:p>
    <w:p w:rsidR="00EF2BF5" w:rsidRPr="00CE209D" w:rsidRDefault="00EF2BF5" w:rsidP="00F7341F">
      <w:pPr>
        <w:pStyle w:val="subsection"/>
      </w:pPr>
      <w:r w:rsidRPr="00CE209D">
        <w:tab/>
        <w:t>(2)</w:t>
      </w:r>
      <w:r w:rsidRPr="00CE209D">
        <w:tab/>
        <w:t xml:space="preserve">A </w:t>
      </w:r>
      <w:r w:rsidRPr="00CE209D">
        <w:rPr>
          <w:b/>
          <w:i/>
        </w:rPr>
        <w:t>Division</w:t>
      </w:r>
      <w:r w:rsidR="00CE209D">
        <w:rPr>
          <w:b/>
          <w:i/>
        </w:rPr>
        <w:t> </w:t>
      </w:r>
      <w:r w:rsidRPr="00CE209D">
        <w:rPr>
          <w:b/>
          <w:i/>
        </w:rPr>
        <w:t>405 report</w:t>
      </w:r>
      <w:r w:rsidRPr="00CE209D">
        <w:t xml:space="preserve"> is a written statement in the </w:t>
      </w:r>
      <w:r w:rsidR="00CE209D" w:rsidRPr="00CE209D">
        <w:rPr>
          <w:position w:val="6"/>
          <w:sz w:val="16"/>
        </w:rPr>
        <w:t>*</w:t>
      </w:r>
      <w:r w:rsidRPr="00CE209D">
        <w:t xml:space="preserve">approved form that names the purchaser and, for each supplier in relation to whom the purchaser made, or was liable to make, a </w:t>
      </w:r>
      <w:r w:rsidR="00CE209D" w:rsidRPr="00CE209D">
        <w:rPr>
          <w:position w:val="6"/>
          <w:sz w:val="16"/>
        </w:rPr>
        <w:t>*</w:t>
      </w:r>
      <w:r w:rsidRPr="00CE209D">
        <w:t>Division</w:t>
      </w:r>
      <w:r w:rsidR="00CE209D">
        <w:t> </w:t>
      </w:r>
      <w:r w:rsidRPr="00CE209D">
        <w:t xml:space="preserve">405 payment during the </w:t>
      </w:r>
      <w:r w:rsidR="00CE209D" w:rsidRPr="00CE209D">
        <w:rPr>
          <w:position w:val="6"/>
          <w:sz w:val="16"/>
        </w:rPr>
        <w:t>*</w:t>
      </w:r>
      <w:r w:rsidRPr="00CE209D">
        <w:t>quarter:</w:t>
      </w:r>
    </w:p>
    <w:p w:rsidR="00EF2BF5" w:rsidRPr="00CE209D" w:rsidRDefault="00EF2BF5" w:rsidP="00EF2BF5">
      <w:pPr>
        <w:pStyle w:val="paragraph"/>
      </w:pPr>
      <w:r w:rsidRPr="00CE209D">
        <w:tab/>
        <w:t>(a)</w:t>
      </w:r>
      <w:r w:rsidRPr="00CE209D">
        <w:tab/>
        <w:t>names the supplier; and</w:t>
      </w:r>
    </w:p>
    <w:p w:rsidR="00EF2BF5" w:rsidRPr="00CE209D" w:rsidRDefault="00EF2BF5" w:rsidP="00EF2BF5">
      <w:pPr>
        <w:pStyle w:val="paragraph"/>
      </w:pPr>
      <w:r w:rsidRPr="00CE209D">
        <w:tab/>
        <w:t>(b)</w:t>
      </w:r>
      <w:r w:rsidRPr="00CE209D">
        <w:tab/>
        <w:t xml:space="preserve">specifies the supplier’s </w:t>
      </w:r>
      <w:r w:rsidR="00CE209D" w:rsidRPr="00CE209D">
        <w:rPr>
          <w:position w:val="6"/>
          <w:sz w:val="16"/>
        </w:rPr>
        <w:t>*</w:t>
      </w:r>
      <w:r w:rsidRPr="00CE209D">
        <w:t>ABN (if known by the purchaser); and</w:t>
      </w:r>
    </w:p>
    <w:p w:rsidR="00EF2BF5" w:rsidRPr="00CE209D" w:rsidRDefault="00EF2BF5" w:rsidP="00EF2BF5">
      <w:pPr>
        <w:pStyle w:val="paragraph"/>
      </w:pPr>
      <w:r w:rsidRPr="00CE209D">
        <w:tab/>
        <w:t>(c)</w:t>
      </w:r>
      <w:r w:rsidRPr="00CE209D">
        <w:tab/>
        <w:t>specifies the total of the Division</w:t>
      </w:r>
      <w:r w:rsidR="00CE209D">
        <w:t> </w:t>
      </w:r>
      <w:r w:rsidRPr="00CE209D">
        <w:t>405 payments that the purchaser made, or was liable to make, to the supplier during the quarter that:</w:t>
      </w:r>
    </w:p>
    <w:p w:rsidR="00EF2BF5" w:rsidRPr="00CE209D" w:rsidRDefault="00EF2BF5" w:rsidP="00EF2BF5">
      <w:pPr>
        <w:pStyle w:val="paragraphsub"/>
      </w:pPr>
      <w:r w:rsidRPr="00CE209D">
        <w:tab/>
        <w:t>(i)</w:t>
      </w:r>
      <w:r w:rsidRPr="00CE209D">
        <w:tab/>
        <w:t>were notified in an invoice during the quarter (unless the payment was reported in an earlier Division</w:t>
      </w:r>
      <w:r w:rsidR="00CE209D">
        <w:t> </w:t>
      </w:r>
      <w:r w:rsidRPr="00CE209D">
        <w:t>405 report); or</w:t>
      </w:r>
    </w:p>
    <w:p w:rsidR="00EF2BF5" w:rsidRPr="00CE209D" w:rsidRDefault="00EF2BF5" w:rsidP="00EF2BF5">
      <w:pPr>
        <w:pStyle w:val="paragraphsub"/>
      </w:pPr>
      <w:r w:rsidRPr="00CE209D">
        <w:tab/>
        <w:t>(ii)</w:t>
      </w:r>
      <w:r w:rsidRPr="00CE209D">
        <w:tab/>
        <w:t>were made during the quarter but for which no invoice had been received before the end of the quarter.</w:t>
      </w:r>
    </w:p>
    <w:p w:rsidR="00EF2BF5" w:rsidRPr="00CE209D" w:rsidRDefault="00EF2BF5" w:rsidP="006B2802">
      <w:pPr>
        <w:pStyle w:val="subsection2"/>
      </w:pPr>
      <w:r w:rsidRPr="00CE209D">
        <w:t>The report must also include any other information that the Commissioner requires.</w:t>
      </w:r>
    </w:p>
    <w:p w:rsidR="00EF2BF5" w:rsidRPr="00CE209D" w:rsidRDefault="00EF2BF5" w:rsidP="00F7341F">
      <w:pPr>
        <w:pStyle w:val="subsection"/>
      </w:pPr>
      <w:r w:rsidRPr="00CE209D">
        <w:tab/>
        <w:t>(3)</w:t>
      </w:r>
      <w:r w:rsidRPr="00CE209D">
        <w:tab/>
        <w:t xml:space="preserve">The Commissioner may, in writing, require particular information to be included in a </w:t>
      </w:r>
      <w:r w:rsidR="00CE209D" w:rsidRPr="00CE209D">
        <w:rPr>
          <w:position w:val="6"/>
          <w:sz w:val="16"/>
        </w:rPr>
        <w:t>*</w:t>
      </w:r>
      <w:r w:rsidRPr="00CE209D">
        <w:t>Division</w:t>
      </w:r>
      <w:r w:rsidR="00CE209D">
        <w:t> </w:t>
      </w:r>
      <w:r w:rsidRPr="00CE209D">
        <w:t>405 report or a class of Division</w:t>
      </w:r>
      <w:r w:rsidR="00CE209D">
        <w:t> </w:t>
      </w:r>
      <w:r w:rsidRPr="00CE209D">
        <w:t>405 reports.</w:t>
      </w:r>
    </w:p>
    <w:p w:rsidR="00EF2BF5" w:rsidRPr="00CE209D" w:rsidRDefault="00EF2BF5" w:rsidP="00F7341F">
      <w:pPr>
        <w:pStyle w:val="subsection"/>
      </w:pPr>
      <w:r w:rsidRPr="00CE209D">
        <w:tab/>
        <w:t>(4)</w:t>
      </w:r>
      <w:r w:rsidRPr="00CE209D">
        <w:tab/>
        <w:t xml:space="preserve">The Commissioner may, by written notice, vary any requirements under </w:t>
      </w:r>
      <w:r w:rsidR="00CE209D">
        <w:t>subsection (</w:t>
      </w:r>
      <w:r w:rsidRPr="00CE209D">
        <w:t>1), (2) or (3) in relation to a purchaser or class of purchaser. The Commissioner may do so in such instances and to such extent as the Commissioner thinks fit.</w:t>
      </w:r>
    </w:p>
    <w:p w:rsidR="00EF2BF5" w:rsidRPr="00CE209D" w:rsidRDefault="00EF2BF5" w:rsidP="00EF2BF5">
      <w:pPr>
        <w:pStyle w:val="ActHead5"/>
      </w:pPr>
      <w:bookmarkStart w:id="1144" w:name="_Toc392596250"/>
      <w:r w:rsidRPr="00CE209D">
        <w:rPr>
          <w:rStyle w:val="CharSectno"/>
        </w:rPr>
        <w:t>405</w:t>
      </w:r>
      <w:r w:rsidR="00CE209D">
        <w:rPr>
          <w:rStyle w:val="CharSectno"/>
        </w:rPr>
        <w:noBreakHyphen/>
      </w:r>
      <w:r w:rsidRPr="00CE209D">
        <w:rPr>
          <w:rStyle w:val="CharSectno"/>
        </w:rPr>
        <w:t>15</w:t>
      </w:r>
      <w:r w:rsidRPr="00CE209D">
        <w:t xml:space="preserve">  Invoices produced by purchasers</w:t>
      </w:r>
      <w:bookmarkEnd w:id="1144"/>
    </w:p>
    <w:p w:rsidR="00EF2BF5" w:rsidRPr="00CE209D" w:rsidRDefault="00EF2BF5" w:rsidP="00F7341F">
      <w:pPr>
        <w:pStyle w:val="subsection"/>
      </w:pPr>
      <w:r w:rsidRPr="00CE209D">
        <w:tab/>
      </w:r>
      <w:r w:rsidRPr="00CE209D">
        <w:tab/>
        <w:t xml:space="preserve">If a purchaser produces an </w:t>
      </w:r>
      <w:r w:rsidR="00CE209D" w:rsidRPr="00CE209D">
        <w:rPr>
          <w:position w:val="6"/>
          <w:sz w:val="16"/>
        </w:rPr>
        <w:t>*</w:t>
      </w:r>
      <w:r w:rsidRPr="00CE209D">
        <w:t>invoice that notifies the purchaser’s obligation to make a payment, the purchaser is taken to have been notified of the payment at the time that the invoice is produced.</w:t>
      </w:r>
    </w:p>
    <w:p w:rsidR="00EF2BF5" w:rsidRPr="00CE209D" w:rsidRDefault="00EF2BF5" w:rsidP="00352BC6">
      <w:pPr>
        <w:pStyle w:val="ActHead4"/>
        <w:pageBreakBefore/>
      </w:pPr>
      <w:bookmarkStart w:id="1145" w:name="_Toc392596251"/>
      <w:r w:rsidRPr="00CE209D">
        <w:rPr>
          <w:rStyle w:val="CharSubdNo"/>
        </w:rPr>
        <w:t>Division</w:t>
      </w:r>
      <w:r w:rsidR="00CE209D">
        <w:rPr>
          <w:rStyle w:val="CharSubdNo"/>
        </w:rPr>
        <w:t> </w:t>
      </w:r>
      <w:r w:rsidRPr="00CE209D">
        <w:rPr>
          <w:rStyle w:val="CharSubdNo"/>
        </w:rPr>
        <w:t>410</w:t>
      </w:r>
      <w:r w:rsidRPr="00CE209D">
        <w:t>—</w:t>
      </w:r>
      <w:r w:rsidRPr="00CE209D">
        <w:rPr>
          <w:rStyle w:val="CharSubdText"/>
        </w:rPr>
        <w:t>Transaction reporting by suppliers</w:t>
      </w:r>
      <w:bookmarkEnd w:id="1145"/>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410</w:t>
      </w:r>
      <w:r w:rsidR="00CE209D">
        <w:rPr>
          <w:noProof/>
        </w:rPr>
        <w:noBreakHyphen/>
      </w:r>
      <w:r w:rsidRPr="00CE209D">
        <w:rPr>
          <w:noProof/>
        </w:rPr>
        <w:t>5</w:t>
      </w:r>
      <w:r w:rsidRPr="00CE209D">
        <w:rPr>
          <w:noProof/>
        </w:rPr>
        <w:tab/>
        <w:t>Payments to which this Division applies</w:t>
      </w:r>
    </w:p>
    <w:p w:rsidR="00EF2BF5" w:rsidRPr="00CE209D" w:rsidRDefault="00EF2BF5" w:rsidP="00EF2BF5">
      <w:pPr>
        <w:pStyle w:val="TofSectsSection"/>
        <w:rPr>
          <w:noProof/>
        </w:rPr>
      </w:pPr>
      <w:r w:rsidRPr="00CE209D">
        <w:rPr>
          <w:noProof/>
        </w:rPr>
        <w:t>410</w:t>
      </w:r>
      <w:r w:rsidR="00CE209D">
        <w:rPr>
          <w:noProof/>
        </w:rPr>
        <w:noBreakHyphen/>
      </w:r>
      <w:r w:rsidRPr="00CE209D">
        <w:rPr>
          <w:noProof/>
        </w:rPr>
        <w:t>10</w:t>
      </w:r>
      <w:r w:rsidRPr="00CE209D">
        <w:rPr>
          <w:noProof/>
        </w:rPr>
        <w:tab/>
        <w:t>Reporting requirements</w:t>
      </w:r>
    </w:p>
    <w:p w:rsidR="00EF2BF5" w:rsidRPr="00CE209D" w:rsidRDefault="00EF2BF5" w:rsidP="00EF2BF5">
      <w:pPr>
        <w:pStyle w:val="TofSectsSection"/>
        <w:rPr>
          <w:noProof/>
        </w:rPr>
      </w:pPr>
      <w:r w:rsidRPr="00CE209D">
        <w:rPr>
          <w:noProof/>
        </w:rPr>
        <w:t>410</w:t>
      </w:r>
      <w:r w:rsidR="00CE209D">
        <w:rPr>
          <w:noProof/>
        </w:rPr>
        <w:noBreakHyphen/>
      </w:r>
      <w:r w:rsidRPr="00CE209D">
        <w:rPr>
          <w:noProof/>
        </w:rPr>
        <w:t>15</w:t>
      </w:r>
      <w:r w:rsidRPr="00CE209D">
        <w:rPr>
          <w:noProof/>
        </w:rPr>
        <w:tab/>
        <w:t>Invoices produced by purchasers</w:t>
      </w:r>
    </w:p>
    <w:p w:rsidR="00EF2BF5" w:rsidRPr="00CE209D" w:rsidRDefault="00EF2BF5" w:rsidP="00EF2BF5">
      <w:pPr>
        <w:pStyle w:val="ActHead5"/>
      </w:pPr>
      <w:bookmarkStart w:id="1146" w:name="_Toc392596252"/>
      <w:r w:rsidRPr="00CE209D">
        <w:rPr>
          <w:rStyle w:val="CharSectno"/>
        </w:rPr>
        <w:t>410</w:t>
      </w:r>
      <w:r w:rsidR="00CE209D">
        <w:rPr>
          <w:rStyle w:val="CharSectno"/>
        </w:rPr>
        <w:noBreakHyphen/>
      </w:r>
      <w:r w:rsidRPr="00CE209D">
        <w:rPr>
          <w:rStyle w:val="CharSectno"/>
        </w:rPr>
        <w:t>5</w:t>
      </w:r>
      <w:r w:rsidRPr="00CE209D">
        <w:t xml:space="preserve">  Payments to which this Division applies</w:t>
      </w:r>
      <w:bookmarkEnd w:id="1146"/>
    </w:p>
    <w:p w:rsidR="00EF2BF5" w:rsidRPr="00CE209D" w:rsidRDefault="00EF2BF5" w:rsidP="00F7341F">
      <w:pPr>
        <w:pStyle w:val="subsection"/>
      </w:pPr>
      <w:r w:rsidRPr="00CE209D">
        <w:tab/>
        <w:t>(1)</w:t>
      </w:r>
      <w:r w:rsidRPr="00CE209D">
        <w:tab/>
        <w:t xml:space="preserve">This Division applies to any payments received, or entitled to be received, for a </w:t>
      </w:r>
      <w:r w:rsidR="00CE209D" w:rsidRPr="00CE209D">
        <w:rPr>
          <w:position w:val="6"/>
          <w:sz w:val="16"/>
        </w:rPr>
        <w:t>*</w:t>
      </w:r>
      <w:r w:rsidRPr="00CE209D">
        <w:t>supply where the supply is specified in regulations made for the purpose of this section.</w:t>
      </w:r>
    </w:p>
    <w:p w:rsidR="00EF2BF5" w:rsidRPr="00CE209D" w:rsidRDefault="00EF2BF5" w:rsidP="00F7341F">
      <w:pPr>
        <w:pStyle w:val="subsection"/>
      </w:pPr>
      <w:r w:rsidRPr="00CE209D">
        <w:tab/>
        <w:t>(2)</w:t>
      </w:r>
      <w:r w:rsidRPr="00CE209D">
        <w:tab/>
        <w:t xml:space="preserve">A payment is entitled to be received if the obligation to make the payment is notified in an </w:t>
      </w:r>
      <w:r w:rsidR="00CE209D" w:rsidRPr="00CE209D">
        <w:rPr>
          <w:position w:val="6"/>
          <w:sz w:val="16"/>
        </w:rPr>
        <w:t>*</w:t>
      </w:r>
      <w:r w:rsidRPr="00CE209D">
        <w:t>invoice.</w:t>
      </w:r>
    </w:p>
    <w:p w:rsidR="00EF2BF5" w:rsidRPr="00CE209D" w:rsidRDefault="00EF2BF5" w:rsidP="00F7341F">
      <w:pPr>
        <w:pStyle w:val="subsection"/>
      </w:pPr>
      <w:r w:rsidRPr="00CE209D">
        <w:tab/>
        <w:t>(3)</w:t>
      </w:r>
      <w:r w:rsidRPr="00CE209D">
        <w:tab/>
        <w:t xml:space="preserve">Payments to which this Division applies are called </w:t>
      </w:r>
      <w:r w:rsidRPr="00CE209D">
        <w:rPr>
          <w:b/>
          <w:i/>
        </w:rPr>
        <w:t>Division</w:t>
      </w:r>
      <w:r w:rsidR="00CE209D">
        <w:rPr>
          <w:b/>
          <w:i/>
        </w:rPr>
        <w:t> </w:t>
      </w:r>
      <w:r w:rsidRPr="00CE209D">
        <w:rPr>
          <w:b/>
          <w:i/>
        </w:rPr>
        <w:t>410 payments</w:t>
      </w:r>
      <w:r w:rsidRPr="00CE209D">
        <w:t>.</w:t>
      </w:r>
    </w:p>
    <w:p w:rsidR="00EF2BF5" w:rsidRPr="00CE209D" w:rsidRDefault="00EF2BF5" w:rsidP="00F7341F">
      <w:pPr>
        <w:pStyle w:val="subsection"/>
      </w:pPr>
      <w:r w:rsidRPr="00CE209D">
        <w:tab/>
        <w:t>(4)</w:t>
      </w:r>
      <w:r w:rsidRPr="00CE209D">
        <w:tab/>
        <w:t xml:space="preserve">Without limiting the ways in which the regulations may specify a </w:t>
      </w:r>
      <w:r w:rsidR="00CE209D" w:rsidRPr="00CE209D">
        <w:rPr>
          <w:position w:val="6"/>
          <w:sz w:val="16"/>
        </w:rPr>
        <w:t>*</w:t>
      </w:r>
      <w:r w:rsidRPr="00CE209D">
        <w:t>supply, the regulations may specify a supply by reference to:</w:t>
      </w:r>
    </w:p>
    <w:p w:rsidR="00EF2BF5" w:rsidRPr="00CE209D" w:rsidRDefault="00EF2BF5" w:rsidP="00EF2BF5">
      <w:pPr>
        <w:pStyle w:val="paragraph"/>
      </w:pPr>
      <w:r w:rsidRPr="00CE209D">
        <w:tab/>
        <w:t>(a)</w:t>
      </w:r>
      <w:r w:rsidRPr="00CE209D">
        <w:tab/>
        <w:t>the goods or services supplied; or</w:t>
      </w:r>
    </w:p>
    <w:p w:rsidR="00EF2BF5" w:rsidRPr="00CE209D" w:rsidRDefault="00EF2BF5" w:rsidP="00EF2BF5">
      <w:pPr>
        <w:pStyle w:val="paragraph"/>
      </w:pPr>
      <w:r w:rsidRPr="00CE209D">
        <w:tab/>
        <w:t>(b)</w:t>
      </w:r>
      <w:r w:rsidRPr="00CE209D">
        <w:tab/>
        <w:t>the supplier; or</w:t>
      </w:r>
    </w:p>
    <w:p w:rsidR="00EF2BF5" w:rsidRPr="00CE209D" w:rsidRDefault="00EF2BF5" w:rsidP="00EF2BF5">
      <w:pPr>
        <w:pStyle w:val="paragraph"/>
      </w:pPr>
      <w:r w:rsidRPr="00CE209D">
        <w:tab/>
        <w:t>(c)</w:t>
      </w:r>
      <w:r w:rsidRPr="00CE209D">
        <w:tab/>
        <w:t>the purchaser.</w:t>
      </w:r>
    </w:p>
    <w:p w:rsidR="00EF2BF5" w:rsidRPr="00CE209D" w:rsidRDefault="00EF2BF5" w:rsidP="00EF2BF5">
      <w:pPr>
        <w:pStyle w:val="ActHead5"/>
      </w:pPr>
      <w:bookmarkStart w:id="1147" w:name="_Toc392596253"/>
      <w:r w:rsidRPr="00CE209D">
        <w:rPr>
          <w:rStyle w:val="CharSectno"/>
        </w:rPr>
        <w:t>410</w:t>
      </w:r>
      <w:r w:rsidR="00CE209D">
        <w:rPr>
          <w:rStyle w:val="CharSectno"/>
        </w:rPr>
        <w:noBreakHyphen/>
      </w:r>
      <w:r w:rsidRPr="00CE209D">
        <w:rPr>
          <w:rStyle w:val="CharSectno"/>
        </w:rPr>
        <w:t>10</w:t>
      </w:r>
      <w:r w:rsidRPr="00CE209D">
        <w:t xml:space="preserve">  Reporting requirements</w:t>
      </w:r>
      <w:bookmarkEnd w:id="1147"/>
    </w:p>
    <w:p w:rsidR="00EF2BF5" w:rsidRPr="00CE209D" w:rsidRDefault="00EF2BF5" w:rsidP="00F7341F">
      <w:pPr>
        <w:pStyle w:val="subsection"/>
      </w:pPr>
      <w:r w:rsidRPr="00CE209D">
        <w:tab/>
        <w:t>(1)</w:t>
      </w:r>
      <w:r w:rsidRPr="00CE209D">
        <w:tab/>
        <w:t xml:space="preserve">Any entity (the </w:t>
      </w:r>
      <w:r w:rsidRPr="00CE209D">
        <w:rPr>
          <w:b/>
          <w:i/>
        </w:rPr>
        <w:t>supplier</w:t>
      </w:r>
      <w:r w:rsidRPr="00CE209D">
        <w:t xml:space="preserve">) that receives, or is entitled to receive, a </w:t>
      </w:r>
      <w:r w:rsidR="00CE209D" w:rsidRPr="00CE209D">
        <w:rPr>
          <w:position w:val="6"/>
          <w:sz w:val="16"/>
        </w:rPr>
        <w:t>*</w:t>
      </w:r>
      <w:r w:rsidRPr="00CE209D">
        <w:t>Division</w:t>
      </w:r>
      <w:r w:rsidR="00CE209D">
        <w:t> </w:t>
      </w:r>
      <w:r w:rsidRPr="00CE209D">
        <w:t xml:space="preserve">410 payment during a </w:t>
      </w:r>
      <w:r w:rsidR="00CE209D" w:rsidRPr="00CE209D">
        <w:rPr>
          <w:position w:val="6"/>
          <w:sz w:val="16"/>
        </w:rPr>
        <w:t>*</w:t>
      </w:r>
      <w:r w:rsidRPr="00CE209D">
        <w:t xml:space="preserve">quarter must give a </w:t>
      </w:r>
      <w:r w:rsidR="00CE209D" w:rsidRPr="00CE209D">
        <w:rPr>
          <w:position w:val="6"/>
          <w:sz w:val="16"/>
        </w:rPr>
        <w:t>*</w:t>
      </w:r>
      <w:r w:rsidRPr="00CE209D">
        <w:t>Division</w:t>
      </w:r>
      <w:r w:rsidR="00CE209D">
        <w:t> </w:t>
      </w:r>
      <w:r w:rsidRPr="00CE209D">
        <w:t>410 report to the Commissioner within 21 days after the end of the quarter.</w:t>
      </w:r>
    </w:p>
    <w:p w:rsidR="00EF2BF5" w:rsidRPr="00CE209D" w:rsidRDefault="00EF2BF5" w:rsidP="00F7341F">
      <w:pPr>
        <w:pStyle w:val="subsection"/>
      </w:pPr>
      <w:r w:rsidRPr="00CE209D">
        <w:tab/>
        <w:t>(2)</w:t>
      </w:r>
      <w:r w:rsidRPr="00CE209D">
        <w:tab/>
        <w:t xml:space="preserve">A </w:t>
      </w:r>
      <w:r w:rsidRPr="00CE209D">
        <w:rPr>
          <w:b/>
          <w:i/>
        </w:rPr>
        <w:t>Division</w:t>
      </w:r>
      <w:r w:rsidR="00CE209D">
        <w:rPr>
          <w:b/>
          <w:i/>
        </w:rPr>
        <w:t> </w:t>
      </w:r>
      <w:r w:rsidRPr="00CE209D">
        <w:rPr>
          <w:b/>
          <w:i/>
        </w:rPr>
        <w:t>410 report</w:t>
      </w:r>
      <w:r w:rsidRPr="00CE209D">
        <w:t xml:space="preserve"> is a written statement in the </w:t>
      </w:r>
      <w:r w:rsidR="00CE209D" w:rsidRPr="00CE209D">
        <w:rPr>
          <w:position w:val="6"/>
          <w:sz w:val="16"/>
        </w:rPr>
        <w:t>*</w:t>
      </w:r>
      <w:r w:rsidRPr="00CE209D">
        <w:t xml:space="preserve">approved form that names the supplier and, for each purchaser in relation to whom the supplier received, or was entitled to receive, a </w:t>
      </w:r>
      <w:r w:rsidR="00CE209D" w:rsidRPr="00CE209D">
        <w:rPr>
          <w:position w:val="6"/>
          <w:sz w:val="16"/>
        </w:rPr>
        <w:t>*</w:t>
      </w:r>
      <w:r w:rsidRPr="00CE209D">
        <w:t>Division</w:t>
      </w:r>
      <w:r w:rsidR="00CE209D">
        <w:t> </w:t>
      </w:r>
      <w:r w:rsidRPr="00CE209D">
        <w:t xml:space="preserve">410 payment during the </w:t>
      </w:r>
      <w:r w:rsidR="00CE209D" w:rsidRPr="00CE209D">
        <w:rPr>
          <w:position w:val="6"/>
          <w:sz w:val="16"/>
        </w:rPr>
        <w:t>*</w:t>
      </w:r>
      <w:r w:rsidRPr="00CE209D">
        <w:t>quarter:</w:t>
      </w:r>
    </w:p>
    <w:p w:rsidR="00EF2BF5" w:rsidRPr="00CE209D" w:rsidRDefault="00EF2BF5" w:rsidP="00EF2BF5">
      <w:pPr>
        <w:pStyle w:val="paragraph"/>
      </w:pPr>
      <w:r w:rsidRPr="00CE209D">
        <w:tab/>
        <w:t>(a)</w:t>
      </w:r>
      <w:r w:rsidRPr="00CE209D">
        <w:tab/>
        <w:t>names the purchaser; and</w:t>
      </w:r>
    </w:p>
    <w:p w:rsidR="00EF2BF5" w:rsidRPr="00CE209D" w:rsidRDefault="00EF2BF5" w:rsidP="00EF2BF5">
      <w:pPr>
        <w:pStyle w:val="paragraph"/>
      </w:pPr>
      <w:r w:rsidRPr="00CE209D">
        <w:tab/>
        <w:t>(b)</w:t>
      </w:r>
      <w:r w:rsidRPr="00CE209D">
        <w:tab/>
        <w:t xml:space="preserve">specifies the purchaser’s </w:t>
      </w:r>
      <w:r w:rsidR="00CE209D" w:rsidRPr="00CE209D">
        <w:rPr>
          <w:position w:val="6"/>
          <w:sz w:val="16"/>
        </w:rPr>
        <w:t>*</w:t>
      </w:r>
      <w:r w:rsidRPr="00CE209D">
        <w:t>ABN (if known by the supplier); and</w:t>
      </w:r>
    </w:p>
    <w:p w:rsidR="00EF2BF5" w:rsidRPr="00CE209D" w:rsidRDefault="00EF2BF5" w:rsidP="00EF2BF5">
      <w:pPr>
        <w:pStyle w:val="paragraph"/>
      </w:pPr>
      <w:r w:rsidRPr="00CE209D">
        <w:tab/>
        <w:t>(c)</w:t>
      </w:r>
      <w:r w:rsidRPr="00CE209D">
        <w:tab/>
        <w:t>specifies the total of the Division</w:t>
      </w:r>
      <w:r w:rsidR="00CE209D">
        <w:t> </w:t>
      </w:r>
      <w:r w:rsidRPr="00CE209D">
        <w:t>410 payments that the supplier received, or was entitled to receive, from the purchaser during the quarter that:</w:t>
      </w:r>
    </w:p>
    <w:p w:rsidR="00EF2BF5" w:rsidRPr="00CE209D" w:rsidRDefault="00EF2BF5" w:rsidP="00EF2BF5">
      <w:pPr>
        <w:pStyle w:val="paragraphsub"/>
      </w:pPr>
      <w:r w:rsidRPr="00CE209D">
        <w:tab/>
        <w:t>(i)</w:t>
      </w:r>
      <w:r w:rsidRPr="00CE209D">
        <w:tab/>
        <w:t>were notified in an invoice during the quarter (unless the payment was reported in an earlier Division</w:t>
      </w:r>
      <w:r w:rsidR="00CE209D">
        <w:t> </w:t>
      </w:r>
      <w:r w:rsidRPr="00CE209D">
        <w:t>410 report); or</w:t>
      </w:r>
    </w:p>
    <w:p w:rsidR="00EF2BF5" w:rsidRPr="00CE209D" w:rsidRDefault="00EF2BF5" w:rsidP="00EF2BF5">
      <w:pPr>
        <w:pStyle w:val="paragraphsub"/>
      </w:pPr>
      <w:r w:rsidRPr="00CE209D">
        <w:tab/>
        <w:t>(ii)</w:t>
      </w:r>
      <w:r w:rsidRPr="00CE209D">
        <w:tab/>
        <w:t>were received during the quarter but for which no invoice had been provided before the end of the quarter.</w:t>
      </w:r>
    </w:p>
    <w:p w:rsidR="00EF2BF5" w:rsidRPr="00CE209D" w:rsidRDefault="00EF2BF5" w:rsidP="006B2802">
      <w:pPr>
        <w:pStyle w:val="subsection2"/>
      </w:pPr>
      <w:r w:rsidRPr="00CE209D">
        <w:t>The report must also include any other information that the Commissioner requires.</w:t>
      </w:r>
    </w:p>
    <w:p w:rsidR="00EF2BF5" w:rsidRPr="00CE209D" w:rsidRDefault="00EF2BF5" w:rsidP="00F7341F">
      <w:pPr>
        <w:pStyle w:val="subsection"/>
      </w:pPr>
      <w:r w:rsidRPr="00CE209D">
        <w:tab/>
        <w:t>(3)</w:t>
      </w:r>
      <w:r w:rsidRPr="00CE209D">
        <w:tab/>
        <w:t xml:space="preserve">The Commissioner may, in writing, require particular information to be included in a </w:t>
      </w:r>
      <w:r w:rsidR="00CE209D" w:rsidRPr="00CE209D">
        <w:rPr>
          <w:position w:val="6"/>
          <w:sz w:val="16"/>
        </w:rPr>
        <w:t>*</w:t>
      </w:r>
      <w:r w:rsidRPr="00CE209D">
        <w:t>Division</w:t>
      </w:r>
      <w:r w:rsidR="00CE209D">
        <w:t> </w:t>
      </w:r>
      <w:r w:rsidRPr="00CE209D">
        <w:t>410 report or a class of Division</w:t>
      </w:r>
      <w:r w:rsidR="00CE209D">
        <w:t> </w:t>
      </w:r>
      <w:r w:rsidRPr="00CE209D">
        <w:t>410 reports.</w:t>
      </w:r>
    </w:p>
    <w:p w:rsidR="00EF2BF5" w:rsidRPr="00CE209D" w:rsidRDefault="00EF2BF5" w:rsidP="00F7341F">
      <w:pPr>
        <w:pStyle w:val="subsection"/>
      </w:pPr>
      <w:r w:rsidRPr="00CE209D">
        <w:tab/>
        <w:t>(4)</w:t>
      </w:r>
      <w:r w:rsidRPr="00CE209D">
        <w:tab/>
        <w:t xml:space="preserve">The Commissioner may, by written notice, vary any requirements under </w:t>
      </w:r>
      <w:r w:rsidR="00CE209D">
        <w:t>subsection (</w:t>
      </w:r>
      <w:r w:rsidRPr="00CE209D">
        <w:t>1), (2) or (3) in relation to a supplier or class of supplier. The Commissioner may do so in such instances and to such extent as the Commissioner thinks fit.</w:t>
      </w:r>
    </w:p>
    <w:p w:rsidR="00EF2BF5" w:rsidRPr="00CE209D" w:rsidRDefault="00EF2BF5" w:rsidP="00EF2BF5">
      <w:pPr>
        <w:pStyle w:val="ActHead5"/>
      </w:pPr>
      <w:bookmarkStart w:id="1148" w:name="_Toc392596254"/>
      <w:r w:rsidRPr="00CE209D">
        <w:rPr>
          <w:rStyle w:val="CharSectno"/>
        </w:rPr>
        <w:t>410</w:t>
      </w:r>
      <w:r w:rsidR="00CE209D">
        <w:rPr>
          <w:rStyle w:val="CharSectno"/>
        </w:rPr>
        <w:noBreakHyphen/>
      </w:r>
      <w:r w:rsidRPr="00CE209D">
        <w:rPr>
          <w:rStyle w:val="CharSectno"/>
        </w:rPr>
        <w:t>15</w:t>
      </w:r>
      <w:r w:rsidRPr="00CE209D">
        <w:t xml:space="preserve">  Invoices produced by purchasers</w:t>
      </w:r>
      <w:bookmarkEnd w:id="1148"/>
    </w:p>
    <w:p w:rsidR="00EF2BF5" w:rsidRPr="00CE209D" w:rsidRDefault="00EF2BF5" w:rsidP="00F7341F">
      <w:pPr>
        <w:pStyle w:val="subsection"/>
      </w:pPr>
      <w:r w:rsidRPr="00CE209D">
        <w:tab/>
      </w:r>
      <w:r w:rsidRPr="00CE209D">
        <w:tab/>
        <w:t xml:space="preserve">If a purchaser produces an </w:t>
      </w:r>
      <w:r w:rsidR="00CE209D" w:rsidRPr="00CE209D">
        <w:rPr>
          <w:position w:val="6"/>
          <w:sz w:val="16"/>
        </w:rPr>
        <w:t>*</w:t>
      </w:r>
      <w:r w:rsidRPr="00CE209D">
        <w:t>invoice that notifies the purchaser’s obligation to make a payment, the supplier is taken to have notified the purchaser of the payment at the time that the invoice is produced.</w:t>
      </w:r>
    </w:p>
    <w:p w:rsidR="00EF2BF5" w:rsidRPr="00CE209D" w:rsidRDefault="00EF2BF5" w:rsidP="00352BC6">
      <w:pPr>
        <w:pStyle w:val="ActHead4"/>
        <w:pageBreakBefore/>
      </w:pPr>
      <w:bookmarkStart w:id="1149" w:name="_Toc392596255"/>
      <w:r w:rsidRPr="00CE209D">
        <w:rPr>
          <w:rStyle w:val="CharSubdNo"/>
        </w:rPr>
        <w:t>Division</w:t>
      </w:r>
      <w:r w:rsidR="00CE209D">
        <w:rPr>
          <w:rStyle w:val="CharSubdNo"/>
        </w:rPr>
        <w:t> </w:t>
      </w:r>
      <w:r w:rsidRPr="00CE209D">
        <w:rPr>
          <w:rStyle w:val="CharSubdNo"/>
        </w:rPr>
        <w:t>415</w:t>
      </w:r>
      <w:r w:rsidRPr="00CE209D">
        <w:t>—</w:t>
      </w:r>
      <w:r w:rsidRPr="00CE209D">
        <w:rPr>
          <w:rStyle w:val="CharSubdText"/>
        </w:rPr>
        <w:t>Verification of suppliers’ ABNs by purchasers</w:t>
      </w:r>
      <w:bookmarkEnd w:id="1149"/>
    </w:p>
    <w:p w:rsidR="00EF2BF5" w:rsidRPr="00CE209D" w:rsidRDefault="00EF2BF5" w:rsidP="00EF2BF5">
      <w:pPr>
        <w:pStyle w:val="TofSectsHeading"/>
      </w:pPr>
      <w:r w:rsidRPr="00CE209D">
        <w:t>Table of sections</w:t>
      </w:r>
    </w:p>
    <w:p w:rsidR="00EF2BF5" w:rsidRPr="00CE209D" w:rsidRDefault="00EF2BF5" w:rsidP="00EF2BF5">
      <w:pPr>
        <w:pStyle w:val="TofSectsSection"/>
      </w:pPr>
      <w:r w:rsidRPr="00CE209D">
        <w:t>415</w:t>
      </w:r>
      <w:r w:rsidR="00CE209D">
        <w:noBreakHyphen/>
      </w:r>
      <w:r w:rsidRPr="00CE209D">
        <w:t>5</w:t>
      </w:r>
      <w:r w:rsidRPr="00CE209D">
        <w:tab/>
        <w:t>Payments to which this Division applies</w:t>
      </w:r>
    </w:p>
    <w:p w:rsidR="00EF2BF5" w:rsidRPr="00CE209D" w:rsidRDefault="00EF2BF5" w:rsidP="00EF2BF5">
      <w:pPr>
        <w:pStyle w:val="TofSectsSection"/>
        <w:rPr>
          <w:noProof/>
        </w:rPr>
      </w:pPr>
      <w:r w:rsidRPr="00CE209D">
        <w:rPr>
          <w:noProof/>
        </w:rPr>
        <w:t>415</w:t>
      </w:r>
      <w:r w:rsidR="00CE209D">
        <w:rPr>
          <w:noProof/>
        </w:rPr>
        <w:noBreakHyphen/>
      </w:r>
      <w:r w:rsidRPr="00CE209D">
        <w:rPr>
          <w:noProof/>
        </w:rPr>
        <w:t>10</w:t>
      </w:r>
      <w:r w:rsidRPr="00CE209D">
        <w:rPr>
          <w:noProof/>
        </w:rPr>
        <w:tab/>
        <w:t>ABN verification requirements</w:t>
      </w:r>
    </w:p>
    <w:p w:rsidR="00EF2BF5" w:rsidRPr="00CE209D" w:rsidRDefault="00EF2BF5" w:rsidP="00EF2BF5">
      <w:pPr>
        <w:pStyle w:val="TofSectsSection"/>
        <w:rPr>
          <w:noProof/>
        </w:rPr>
      </w:pPr>
      <w:r w:rsidRPr="00CE209D">
        <w:rPr>
          <w:noProof/>
        </w:rPr>
        <w:t>415</w:t>
      </w:r>
      <w:r w:rsidR="00CE209D">
        <w:rPr>
          <w:noProof/>
        </w:rPr>
        <w:noBreakHyphen/>
      </w:r>
      <w:r w:rsidRPr="00CE209D">
        <w:rPr>
          <w:noProof/>
        </w:rPr>
        <w:t>15</w:t>
      </w:r>
      <w:r w:rsidRPr="00CE209D">
        <w:rPr>
          <w:noProof/>
        </w:rPr>
        <w:tab/>
        <w:t>Method of obtaining ABN verification</w:t>
      </w:r>
    </w:p>
    <w:p w:rsidR="00EF2BF5" w:rsidRPr="00CE209D" w:rsidRDefault="00EF2BF5" w:rsidP="00EF2BF5">
      <w:pPr>
        <w:pStyle w:val="TofSectsSection"/>
        <w:rPr>
          <w:noProof/>
        </w:rPr>
      </w:pPr>
      <w:r w:rsidRPr="00CE209D">
        <w:rPr>
          <w:noProof/>
        </w:rPr>
        <w:t>415</w:t>
      </w:r>
      <w:r w:rsidR="00CE209D">
        <w:rPr>
          <w:noProof/>
        </w:rPr>
        <w:noBreakHyphen/>
      </w:r>
      <w:r w:rsidRPr="00CE209D">
        <w:rPr>
          <w:noProof/>
        </w:rPr>
        <w:t>20</w:t>
      </w:r>
      <w:r w:rsidRPr="00CE209D">
        <w:rPr>
          <w:noProof/>
        </w:rPr>
        <w:tab/>
        <w:t>Verification applies to later payments</w:t>
      </w:r>
    </w:p>
    <w:p w:rsidR="00EF2BF5" w:rsidRPr="00CE209D" w:rsidRDefault="00EF2BF5" w:rsidP="00EF2BF5">
      <w:pPr>
        <w:pStyle w:val="ActHead5"/>
      </w:pPr>
      <w:bookmarkStart w:id="1150" w:name="_Toc392596256"/>
      <w:r w:rsidRPr="00CE209D">
        <w:rPr>
          <w:rStyle w:val="CharSectno"/>
        </w:rPr>
        <w:t>415</w:t>
      </w:r>
      <w:r w:rsidR="00CE209D">
        <w:rPr>
          <w:rStyle w:val="CharSectno"/>
        </w:rPr>
        <w:noBreakHyphen/>
      </w:r>
      <w:r w:rsidRPr="00CE209D">
        <w:rPr>
          <w:rStyle w:val="CharSectno"/>
        </w:rPr>
        <w:t>5</w:t>
      </w:r>
      <w:r w:rsidRPr="00CE209D">
        <w:t xml:space="preserve">  Payments to which this Division applies</w:t>
      </w:r>
      <w:bookmarkEnd w:id="1150"/>
    </w:p>
    <w:p w:rsidR="00EF2BF5" w:rsidRPr="00CE209D" w:rsidRDefault="00EF2BF5" w:rsidP="00F7341F">
      <w:pPr>
        <w:pStyle w:val="subsection"/>
      </w:pPr>
      <w:r w:rsidRPr="00CE209D">
        <w:tab/>
        <w:t>(1)</w:t>
      </w:r>
      <w:r w:rsidRPr="00CE209D">
        <w:tab/>
        <w:t>This Division applies if:</w:t>
      </w:r>
    </w:p>
    <w:p w:rsidR="00EF2BF5" w:rsidRPr="00CE209D" w:rsidRDefault="00EF2BF5" w:rsidP="00EF2BF5">
      <w:pPr>
        <w:pStyle w:val="paragraph"/>
      </w:pPr>
      <w:r w:rsidRPr="00CE209D">
        <w:tab/>
        <w:t>(a)</w:t>
      </w:r>
      <w:r w:rsidRPr="00CE209D">
        <w:tab/>
        <w:t xml:space="preserve">a payment is made, or is liable to be made, by an entity (the </w:t>
      </w:r>
      <w:r w:rsidRPr="00CE209D">
        <w:rPr>
          <w:b/>
          <w:i/>
        </w:rPr>
        <w:t>purchaser</w:t>
      </w:r>
      <w:r w:rsidRPr="00CE209D">
        <w:t xml:space="preserve">) to another entity (the </w:t>
      </w:r>
      <w:r w:rsidRPr="00CE209D">
        <w:rPr>
          <w:b/>
          <w:i/>
        </w:rPr>
        <w:t>supplier</w:t>
      </w:r>
      <w:r w:rsidRPr="00CE209D">
        <w:t xml:space="preserve">) for a </w:t>
      </w:r>
      <w:r w:rsidR="00CE209D" w:rsidRPr="00CE209D">
        <w:rPr>
          <w:position w:val="6"/>
          <w:sz w:val="16"/>
        </w:rPr>
        <w:t>*</w:t>
      </w:r>
      <w:r w:rsidRPr="00CE209D">
        <w:t>supply; and</w:t>
      </w:r>
    </w:p>
    <w:p w:rsidR="00EF2BF5" w:rsidRPr="00CE209D" w:rsidRDefault="00EF2BF5" w:rsidP="00EF2BF5">
      <w:pPr>
        <w:pStyle w:val="paragraph"/>
      </w:pPr>
      <w:r w:rsidRPr="00CE209D">
        <w:tab/>
        <w:t>(b)</w:t>
      </w:r>
      <w:r w:rsidRPr="00CE209D">
        <w:tab/>
        <w:t>the supply is specified in regulations made for the purpose of this section; and</w:t>
      </w:r>
    </w:p>
    <w:p w:rsidR="00EF2BF5" w:rsidRPr="00CE209D" w:rsidRDefault="00EF2BF5" w:rsidP="00EF2BF5">
      <w:pPr>
        <w:pStyle w:val="paragraph"/>
      </w:pPr>
      <w:r w:rsidRPr="00CE209D">
        <w:tab/>
        <w:t>(c)</w:t>
      </w:r>
      <w:r w:rsidRPr="00CE209D">
        <w:tab/>
        <w:t xml:space="preserve">the supplier has purported to </w:t>
      </w:r>
      <w:r w:rsidR="00CE209D" w:rsidRPr="00CE209D">
        <w:rPr>
          <w:position w:val="6"/>
          <w:sz w:val="16"/>
        </w:rPr>
        <w:t>*</w:t>
      </w:r>
      <w:r w:rsidRPr="00CE209D">
        <w:t xml:space="preserve">quote his or her </w:t>
      </w:r>
      <w:r w:rsidR="00CE209D" w:rsidRPr="00CE209D">
        <w:rPr>
          <w:position w:val="6"/>
          <w:sz w:val="16"/>
        </w:rPr>
        <w:t>*</w:t>
      </w:r>
      <w:r w:rsidRPr="00CE209D">
        <w:t>ABN to the purchaser.</w:t>
      </w:r>
    </w:p>
    <w:p w:rsidR="00EF2BF5" w:rsidRPr="00CE209D" w:rsidRDefault="00EF2BF5" w:rsidP="00F7341F">
      <w:pPr>
        <w:pStyle w:val="subsection"/>
      </w:pPr>
      <w:r w:rsidRPr="00CE209D">
        <w:tab/>
        <w:t>(2)</w:t>
      </w:r>
      <w:r w:rsidRPr="00CE209D">
        <w:tab/>
        <w:t xml:space="preserve">Payments to which this Division applies are called </w:t>
      </w:r>
      <w:r w:rsidRPr="00CE209D">
        <w:rPr>
          <w:b/>
          <w:i/>
        </w:rPr>
        <w:t>Division</w:t>
      </w:r>
      <w:r w:rsidR="00CE209D">
        <w:rPr>
          <w:b/>
          <w:i/>
        </w:rPr>
        <w:t> </w:t>
      </w:r>
      <w:r w:rsidRPr="00CE209D">
        <w:rPr>
          <w:b/>
          <w:i/>
        </w:rPr>
        <w:t>415 payments</w:t>
      </w:r>
      <w:r w:rsidRPr="00CE209D">
        <w:t>.</w:t>
      </w:r>
    </w:p>
    <w:p w:rsidR="00EF2BF5" w:rsidRPr="00CE209D" w:rsidRDefault="00EF2BF5" w:rsidP="00F7341F">
      <w:pPr>
        <w:pStyle w:val="subsection"/>
      </w:pPr>
      <w:r w:rsidRPr="00CE209D">
        <w:tab/>
        <w:t>(3)</w:t>
      </w:r>
      <w:r w:rsidRPr="00CE209D">
        <w:tab/>
        <w:t xml:space="preserve">Without limiting the ways in which the regulations may specify a </w:t>
      </w:r>
      <w:r w:rsidR="00CE209D" w:rsidRPr="00CE209D">
        <w:rPr>
          <w:position w:val="6"/>
          <w:sz w:val="16"/>
        </w:rPr>
        <w:t>*</w:t>
      </w:r>
      <w:r w:rsidRPr="00CE209D">
        <w:t>supply, the regulations may specify a supply by reference to:</w:t>
      </w:r>
    </w:p>
    <w:p w:rsidR="00EF2BF5" w:rsidRPr="00CE209D" w:rsidRDefault="00EF2BF5" w:rsidP="00EF2BF5">
      <w:pPr>
        <w:pStyle w:val="paragraph"/>
      </w:pPr>
      <w:r w:rsidRPr="00CE209D">
        <w:tab/>
        <w:t>(a)</w:t>
      </w:r>
      <w:r w:rsidRPr="00CE209D">
        <w:tab/>
        <w:t>the goods or services supplied; or</w:t>
      </w:r>
    </w:p>
    <w:p w:rsidR="00EF2BF5" w:rsidRPr="00CE209D" w:rsidRDefault="00EF2BF5" w:rsidP="00EF2BF5">
      <w:pPr>
        <w:pStyle w:val="paragraph"/>
      </w:pPr>
      <w:r w:rsidRPr="00CE209D">
        <w:tab/>
        <w:t>(b)</w:t>
      </w:r>
      <w:r w:rsidRPr="00CE209D">
        <w:tab/>
        <w:t>the supplier; or</w:t>
      </w:r>
    </w:p>
    <w:p w:rsidR="00EF2BF5" w:rsidRPr="00CE209D" w:rsidRDefault="00EF2BF5" w:rsidP="00EF2BF5">
      <w:pPr>
        <w:pStyle w:val="paragraph"/>
      </w:pPr>
      <w:r w:rsidRPr="00CE209D">
        <w:tab/>
        <w:t>(c)</w:t>
      </w:r>
      <w:r w:rsidRPr="00CE209D">
        <w:tab/>
        <w:t>the purchaser.</w:t>
      </w:r>
    </w:p>
    <w:p w:rsidR="00EF2BF5" w:rsidRPr="00CE209D" w:rsidRDefault="00EF2BF5" w:rsidP="00EF2BF5">
      <w:pPr>
        <w:pStyle w:val="ActHead5"/>
      </w:pPr>
      <w:bookmarkStart w:id="1151" w:name="_Toc392596257"/>
      <w:r w:rsidRPr="00CE209D">
        <w:rPr>
          <w:rStyle w:val="CharSectno"/>
        </w:rPr>
        <w:t>415</w:t>
      </w:r>
      <w:r w:rsidR="00CE209D">
        <w:rPr>
          <w:rStyle w:val="CharSectno"/>
        </w:rPr>
        <w:noBreakHyphen/>
      </w:r>
      <w:r w:rsidRPr="00CE209D">
        <w:rPr>
          <w:rStyle w:val="CharSectno"/>
        </w:rPr>
        <w:t>10</w:t>
      </w:r>
      <w:r w:rsidRPr="00CE209D">
        <w:t xml:space="preserve">  ABN verification requirements</w:t>
      </w:r>
      <w:bookmarkEnd w:id="1151"/>
    </w:p>
    <w:p w:rsidR="00EF2BF5" w:rsidRPr="00CE209D" w:rsidRDefault="00EF2BF5" w:rsidP="00F7341F">
      <w:pPr>
        <w:pStyle w:val="subsection"/>
      </w:pPr>
      <w:r w:rsidRPr="00CE209D">
        <w:tab/>
      </w:r>
      <w:r w:rsidRPr="00CE209D">
        <w:tab/>
        <w:t xml:space="preserve">Before the purchaser makes a </w:t>
      </w:r>
      <w:r w:rsidR="00CE209D" w:rsidRPr="00CE209D">
        <w:rPr>
          <w:position w:val="6"/>
          <w:sz w:val="16"/>
        </w:rPr>
        <w:t>*</w:t>
      </w:r>
      <w:r w:rsidRPr="00CE209D">
        <w:t>Division</w:t>
      </w:r>
      <w:r w:rsidR="00CE209D">
        <w:t> </w:t>
      </w:r>
      <w:r w:rsidRPr="00CE209D">
        <w:t xml:space="preserve">415 payment to the supplier, the purchaser must obtain verification that the </w:t>
      </w:r>
      <w:r w:rsidR="00CE209D" w:rsidRPr="00CE209D">
        <w:rPr>
          <w:position w:val="6"/>
          <w:sz w:val="16"/>
        </w:rPr>
        <w:t>*</w:t>
      </w:r>
      <w:r w:rsidRPr="00CE209D">
        <w:t xml:space="preserve">ABN </w:t>
      </w:r>
      <w:r w:rsidR="00CE209D" w:rsidRPr="00CE209D">
        <w:rPr>
          <w:position w:val="6"/>
          <w:sz w:val="16"/>
        </w:rPr>
        <w:t>*</w:t>
      </w:r>
      <w:r w:rsidRPr="00CE209D">
        <w:t xml:space="preserve">quoted by the supplier is the ABN entered in the </w:t>
      </w:r>
      <w:r w:rsidR="00CE209D" w:rsidRPr="00CE209D">
        <w:rPr>
          <w:position w:val="6"/>
          <w:sz w:val="16"/>
        </w:rPr>
        <w:t>*</w:t>
      </w:r>
      <w:r w:rsidRPr="00CE209D">
        <w:t>Australian Business Register with the name given by the supplier.</w:t>
      </w:r>
    </w:p>
    <w:p w:rsidR="00EF2BF5" w:rsidRPr="00CE209D" w:rsidRDefault="00EF2BF5" w:rsidP="00EF2BF5">
      <w:pPr>
        <w:pStyle w:val="notetext"/>
      </w:pPr>
      <w:r w:rsidRPr="00CE209D">
        <w:t>Note:</w:t>
      </w:r>
      <w:r w:rsidRPr="00CE209D">
        <w:tab/>
        <w:t>If the purchaser has reasonable grounds to believe that the supplier has not correctly quoted his or her ABN, the purchaser is required to withhold an amount under section</w:t>
      </w:r>
      <w:r w:rsidR="00CE209D">
        <w:t> </w:t>
      </w:r>
      <w:r w:rsidRPr="00CE209D">
        <w:t>12</w:t>
      </w:r>
      <w:r w:rsidR="00CE209D">
        <w:noBreakHyphen/>
      </w:r>
      <w:r w:rsidRPr="00CE209D">
        <w:t>190.</w:t>
      </w:r>
    </w:p>
    <w:p w:rsidR="00EF2BF5" w:rsidRPr="00CE209D" w:rsidRDefault="00EF2BF5" w:rsidP="00EF2BF5">
      <w:pPr>
        <w:pStyle w:val="ActHead5"/>
      </w:pPr>
      <w:bookmarkStart w:id="1152" w:name="_Toc392596258"/>
      <w:r w:rsidRPr="00CE209D">
        <w:rPr>
          <w:rStyle w:val="CharSectno"/>
        </w:rPr>
        <w:t>415</w:t>
      </w:r>
      <w:r w:rsidR="00CE209D">
        <w:rPr>
          <w:rStyle w:val="CharSectno"/>
        </w:rPr>
        <w:noBreakHyphen/>
      </w:r>
      <w:r w:rsidRPr="00CE209D">
        <w:rPr>
          <w:rStyle w:val="CharSectno"/>
        </w:rPr>
        <w:t>15</w:t>
      </w:r>
      <w:r w:rsidRPr="00CE209D">
        <w:t xml:space="preserve">  Method of obtaining ABN verification</w:t>
      </w:r>
      <w:bookmarkEnd w:id="1152"/>
    </w:p>
    <w:p w:rsidR="00EF2BF5" w:rsidRPr="00CE209D" w:rsidRDefault="00EF2BF5" w:rsidP="00F7341F">
      <w:pPr>
        <w:pStyle w:val="subsection"/>
      </w:pPr>
      <w:r w:rsidRPr="00CE209D">
        <w:tab/>
        <w:t>(1)</w:t>
      </w:r>
      <w:r w:rsidRPr="00CE209D">
        <w:tab/>
        <w:t xml:space="preserve">To obtain verification of a supplier’s </w:t>
      </w:r>
      <w:r w:rsidR="00CE209D" w:rsidRPr="00CE209D">
        <w:rPr>
          <w:position w:val="6"/>
          <w:sz w:val="16"/>
        </w:rPr>
        <w:t>*</w:t>
      </w:r>
      <w:r w:rsidRPr="00CE209D">
        <w:t>ABN, a purchaser must seek the verification in a manner approved in writing by the Commissioner.</w:t>
      </w:r>
    </w:p>
    <w:p w:rsidR="00EF2BF5" w:rsidRPr="00CE209D" w:rsidRDefault="00EF2BF5" w:rsidP="00F7341F">
      <w:pPr>
        <w:pStyle w:val="subsection"/>
      </w:pPr>
      <w:r w:rsidRPr="00CE209D">
        <w:tab/>
        <w:t>(2)</w:t>
      </w:r>
      <w:r w:rsidRPr="00CE209D">
        <w:tab/>
        <w:t xml:space="preserve">Without limiting the Commissioner’s power under </w:t>
      </w:r>
      <w:r w:rsidR="00CE209D">
        <w:t>subsection (</w:t>
      </w:r>
      <w:r w:rsidRPr="00CE209D">
        <w:t>1), the Commissioner may approve verifications being sought orally or by way of electronic transmission.</w:t>
      </w:r>
    </w:p>
    <w:p w:rsidR="00EF2BF5" w:rsidRPr="00CE209D" w:rsidRDefault="00EF2BF5" w:rsidP="00F7341F">
      <w:pPr>
        <w:pStyle w:val="subsection"/>
      </w:pPr>
      <w:r w:rsidRPr="00CE209D">
        <w:tab/>
        <w:t>(3)</w:t>
      </w:r>
      <w:r w:rsidRPr="00CE209D">
        <w:tab/>
        <w:t xml:space="preserve">Verification of an </w:t>
      </w:r>
      <w:r w:rsidR="00CE209D" w:rsidRPr="00CE209D">
        <w:rPr>
          <w:position w:val="6"/>
          <w:sz w:val="16"/>
        </w:rPr>
        <w:t>*</w:t>
      </w:r>
      <w:r w:rsidRPr="00CE209D">
        <w:t>ABN may be obtained in such form, including orally or by way of electronic transmission, as the Commissioner approves in writing.</w:t>
      </w:r>
    </w:p>
    <w:p w:rsidR="00EF2BF5" w:rsidRPr="00CE209D" w:rsidRDefault="00EF2BF5" w:rsidP="00F7341F">
      <w:pPr>
        <w:pStyle w:val="subsection"/>
      </w:pPr>
      <w:r w:rsidRPr="00CE209D">
        <w:tab/>
        <w:t>(4)</w:t>
      </w:r>
      <w:r w:rsidRPr="00CE209D">
        <w:tab/>
        <w:t xml:space="preserve">The Commissioner may, by written notice, vary any requirements under </w:t>
      </w:r>
      <w:r w:rsidR="00CE209D">
        <w:t>subsection (</w:t>
      </w:r>
      <w:r w:rsidRPr="00CE209D">
        <w:t>1) in relation to:</w:t>
      </w:r>
    </w:p>
    <w:p w:rsidR="00EF2BF5" w:rsidRPr="00CE209D" w:rsidRDefault="00EF2BF5" w:rsidP="00EF2BF5">
      <w:pPr>
        <w:pStyle w:val="paragraph"/>
      </w:pPr>
      <w:r w:rsidRPr="00CE209D">
        <w:tab/>
        <w:t>(a)</w:t>
      </w:r>
      <w:r w:rsidRPr="00CE209D">
        <w:tab/>
        <w:t>a purchaser or class of purchaser; or</w:t>
      </w:r>
    </w:p>
    <w:p w:rsidR="00EF2BF5" w:rsidRPr="00CE209D" w:rsidRDefault="00EF2BF5" w:rsidP="00EF2BF5">
      <w:pPr>
        <w:pStyle w:val="paragraph"/>
      </w:pPr>
      <w:r w:rsidRPr="00CE209D">
        <w:tab/>
        <w:t>(b)</w:t>
      </w:r>
      <w:r w:rsidRPr="00CE209D">
        <w:tab/>
        <w:t>a supplier or class of supplier.</w:t>
      </w:r>
    </w:p>
    <w:p w:rsidR="00EF2BF5" w:rsidRPr="00CE209D" w:rsidRDefault="00EF2BF5" w:rsidP="006B2802">
      <w:pPr>
        <w:pStyle w:val="subsection2"/>
      </w:pPr>
      <w:r w:rsidRPr="00CE209D">
        <w:t>The Commissioner may do so in such instances and to such extent as the Commissioner thinks fit.</w:t>
      </w:r>
    </w:p>
    <w:p w:rsidR="00EF2BF5" w:rsidRPr="00CE209D" w:rsidRDefault="00EF2BF5" w:rsidP="00EF2BF5">
      <w:pPr>
        <w:pStyle w:val="ActHead5"/>
      </w:pPr>
      <w:bookmarkStart w:id="1153" w:name="_Toc392596259"/>
      <w:r w:rsidRPr="00CE209D">
        <w:rPr>
          <w:rStyle w:val="CharSectno"/>
        </w:rPr>
        <w:t>415</w:t>
      </w:r>
      <w:r w:rsidR="00CE209D">
        <w:rPr>
          <w:rStyle w:val="CharSectno"/>
        </w:rPr>
        <w:noBreakHyphen/>
      </w:r>
      <w:r w:rsidRPr="00CE209D">
        <w:rPr>
          <w:rStyle w:val="CharSectno"/>
        </w:rPr>
        <w:t>20</w:t>
      </w:r>
      <w:r w:rsidRPr="00CE209D">
        <w:t xml:space="preserve">  Verification applies to later payments</w:t>
      </w:r>
      <w:bookmarkEnd w:id="1153"/>
    </w:p>
    <w:p w:rsidR="00EF2BF5" w:rsidRPr="00CE209D" w:rsidRDefault="00EF2BF5" w:rsidP="00F7341F">
      <w:pPr>
        <w:pStyle w:val="subsection"/>
      </w:pPr>
      <w:r w:rsidRPr="00CE209D">
        <w:tab/>
        <w:t>(1)</w:t>
      </w:r>
      <w:r w:rsidRPr="00CE209D">
        <w:tab/>
        <w:t xml:space="preserve">Verification of a supplier’s ABN applies to all later </w:t>
      </w:r>
      <w:r w:rsidR="00CE209D" w:rsidRPr="00CE209D">
        <w:rPr>
          <w:position w:val="6"/>
          <w:sz w:val="16"/>
        </w:rPr>
        <w:t>*</w:t>
      </w:r>
      <w:r w:rsidRPr="00CE209D">
        <w:t>Division</w:t>
      </w:r>
      <w:r w:rsidR="00CE209D">
        <w:t> </w:t>
      </w:r>
      <w:r w:rsidRPr="00CE209D">
        <w:t xml:space="preserve">415 payments by the purchaser to the supplier unless there is a period of 2 years during which no </w:t>
      </w:r>
      <w:r w:rsidR="00CE209D" w:rsidRPr="00CE209D">
        <w:rPr>
          <w:position w:val="6"/>
          <w:sz w:val="16"/>
        </w:rPr>
        <w:t>*</w:t>
      </w:r>
      <w:r w:rsidRPr="00CE209D">
        <w:t>Division</w:t>
      </w:r>
      <w:r w:rsidR="00CE209D">
        <w:t> </w:t>
      </w:r>
      <w:r w:rsidRPr="00CE209D">
        <w:t>415 payment is made by the purchaser to the supplier. If this occurs, the verification continues to apply to any purchases before 1</w:t>
      </w:r>
      <w:r w:rsidR="00CE209D">
        <w:t> </w:t>
      </w:r>
      <w:r w:rsidRPr="00CE209D">
        <w:t>July first occurring after the end of the 2 year period.</w:t>
      </w:r>
    </w:p>
    <w:p w:rsidR="00EF2BF5" w:rsidRPr="00CE209D" w:rsidRDefault="00EF2BF5" w:rsidP="00F7341F">
      <w:pPr>
        <w:pStyle w:val="subsection"/>
      </w:pPr>
      <w:r w:rsidRPr="00CE209D">
        <w:tab/>
        <w:t>(2)</w:t>
      </w:r>
      <w:r w:rsidRPr="00CE209D">
        <w:tab/>
        <w:t xml:space="preserve">However, verification of a supplier’s </w:t>
      </w:r>
      <w:r w:rsidR="00CE209D" w:rsidRPr="00CE209D">
        <w:rPr>
          <w:position w:val="6"/>
          <w:sz w:val="16"/>
        </w:rPr>
        <w:t>*</w:t>
      </w:r>
      <w:r w:rsidRPr="00CE209D">
        <w:t xml:space="preserve">ABN does not apply to a </w:t>
      </w:r>
      <w:r w:rsidR="00CE209D" w:rsidRPr="00CE209D">
        <w:rPr>
          <w:position w:val="6"/>
          <w:sz w:val="16"/>
        </w:rPr>
        <w:t>*</w:t>
      </w:r>
      <w:r w:rsidRPr="00CE209D">
        <w:t>Division</w:t>
      </w:r>
      <w:r w:rsidR="00CE209D">
        <w:t> </w:t>
      </w:r>
      <w:r w:rsidRPr="00CE209D">
        <w:t xml:space="preserve">415 payment if the purchaser has reasonable grounds to believe that the </w:t>
      </w:r>
      <w:r w:rsidR="00CE209D" w:rsidRPr="00CE209D">
        <w:rPr>
          <w:position w:val="6"/>
          <w:sz w:val="16"/>
        </w:rPr>
        <w:t>*</w:t>
      </w:r>
      <w:r w:rsidRPr="00CE209D">
        <w:t xml:space="preserve">ABN </w:t>
      </w:r>
      <w:r w:rsidR="00CE209D" w:rsidRPr="00CE209D">
        <w:rPr>
          <w:position w:val="6"/>
          <w:sz w:val="16"/>
        </w:rPr>
        <w:t>*</w:t>
      </w:r>
      <w:r w:rsidRPr="00CE209D">
        <w:t xml:space="preserve">quoted by the supplier is no longer the ABN entered in the </w:t>
      </w:r>
      <w:r w:rsidR="00CE209D" w:rsidRPr="00CE209D">
        <w:rPr>
          <w:position w:val="6"/>
          <w:sz w:val="16"/>
        </w:rPr>
        <w:t>*</w:t>
      </w:r>
      <w:r w:rsidRPr="00CE209D">
        <w:t>Australian Business Register with the name given by the supplier.</w:t>
      </w:r>
    </w:p>
    <w:p w:rsidR="00EF2BF5" w:rsidRPr="00CE209D" w:rsidRDefault="00EF2BF5" w:rsidP="00352BC6">
      <w:pPr>
        <w:pStyle w:val="ActHead4"/>
        <w:pageBreakBefore/>
      </w:pPr>
      <w:bookmarkStart w:id="1154" w:name="_Toc392596260"/>
      <w:r w:rsidRPr="00CE209D">
        <w:rPr>
          <w:rStyle w:val="CharSubdNo"/>
        </w:rPr>
        <w:t>Division</w:t>
      </w:r>
      <w:r w:rsidR="00CE209D">
        <w:rPr>
          <w:rStyle w:val="CharSubdNo"/>
        </w:rPr>
        <w:t> </w:t>
      </w:r>
      <w:r w:rsidRPr="00CE209D">
        <w:rPr>
          <w:rStyle w:val="CharSubdNo"/>
        </w:rPr>
        <w:t>417</w:t>
      </w:r>
      <w:r w:rsidRPr="00CE209D">
        <w:t>—</w:t>
      </w:r>
      <w:r w:rsidRPr="00CE209D">
        <w:rPr>
          <w:rStyle w:val="CharSubdText"/>
        </w:rPr>
        <w:t>Verification of suppliers’ identities by purchasers</w:t>
      </w:r>
      <w:bookmarkEnd w:id="1154"/>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t>417</w:t>
      </w:r>
      <w:r w:rsidR="00CE209D">
        <w:noBreakHyphen/>
      </w:r>
      <w:r w:rsidRPr="00CE209D">
        <w:t>5</w:t>
      </w:r>
      <w:r w:rsidRPr="00CE209D">
        <w:tab/>
        <w:t>Payments to which this Division applies</w:t>
      </w:r>
    </w:p>
    <w:p w:rsidR="00EF2BF5" w:rsidRPr="00CE209D" w:rsidRDefault="00EF2BF5" w:rsidP="00EF2BF5">
      <w:pPr>
        <w:pStyle w:val="TofSectsSection"/>
        <w:rPr>
          <w:noProof/>
        </w:rPr>
      </w:pPr>
      <w:r w:rsidRPr="00CE209D">
        <w:rPr>
          <w:noProof/>
        </w:rPr>
        <w:t>417</w:t>
      </w:r>
      <w:r w:rsidR="00CE209D">
        <w:rPr>
          <w:noProof/>
        </w:rPr>
        <w:noBreakHyphen/>
      </w:r>
      <w:r w:rsidRPr="00CE209D">
        <w:rPr>
          <w:noProof/>
        </w:rPr>
        <w:t>10</w:t>
      </w:r>
      <w:r w:rsidRPr="00CE209D">
        <w:rPr>
          <w:noProof/>
        </w:rPr>
        <w:tab/>
        <w:t>Identity verification requirements</w:t>
      </w:r>
    </w:p>
    <w:p w:rsidR="00EF2BF5" w:rsidRPr="00CE209D" w:rsidRDefault="00EF2BF5" w:rsidP="00EF2BF5">
      <w:pPr>
        <w:pStyle w:val="TofSectsSection"/>
        <w:rPr>
          <w:noProof/>
        </w:rPr>
      </w:pPr>
      <w:r w:rsidRPr="00CE209D">
        <w:rPr>
          <w:noProof/>
        </w:rPr>
        <w:t>417</w:t>
      </w:r>
      <w:r w:rsidR="00CE209D">
        <w:rPr>
          <w:noProof/>
        </w:rPr>
        <w:noBreakHyphen/>
      </w:r>
      <w:r w:rsidRPr="00CE209D">
        <w:rPr>
          <w:noProof/>
        </w:rPr>
        <w:t>15</w:t>
      </w:r>
      <w:r w:rsidRPr="00CE209D">
        <w:rPr>
          <w:noProof/>
        </w:rPr>
        <w:tab/>
        <w:t>Method of obtaining identity verification</w:t>
      </w:r>
    </w:p>
    <w:p w:rsidR="00EF2BF5" w:rsidRPr="00CE209D" w:rsidRDefault="00EF2BF5" w:rsidP="00EF2BF5">
      <w:pPr>
        <w:pStyle w:val="TofSectsSection"/>
      </w:pPr>
      <w:r w:rsidRPr="00CE209D">
        <w:rPr>
          <w:noProof/>
        </w:rPr>
        <w:t>417</w:t>
      </w:r>
      <w:r w:rsidR="00CE209D">
        <w:rPr>
          <w:noProof/>
        </w:rPr>
        <w:noBreakHyphen/>
      </w:r>
      <w:r w:rsidRPr="00CE209D">
        <w:rPr>
          <w:noProof/>
        </w:rPr>
        <w:t>20</w:t>
      </w:r>
      <w:r w:rsidRPr="00CE209D">
        <w:rPr>
          <w:noProof/>
        </w:rPr>
        <w:tab/>
        <w:t>Verification applies to later payments</w:t>
      </w:r>
    </w:p>
    <w:p w:rsidR="00EF2BF5" w:rsidRPr="00CE209D" w:rsidRDefault="00EF2BF5" w:rsidP="00EF2BF5">
      <w:pPr>
        <w:pStyle w:val="ActHead5"/>
      </w:pPr>
      <w:bookmarkStart w:id="1155" w:name="_Toc392596261"/>
      <w:r w:rsidRPr="00CE209D">
        <w:rPr>
          <w:rStyle w:val="CharSectno"/>
        </w:rPr>
        <w:t>417</w:t>
      </w:r>
      <w:r w:rsidR="00CE209D">
        <w:rPr>
          <w:rStyle w:val="CharSectno"/>
        </w:rPr>
        <w:noBreakHyphen/>
      </w:r>
      <w:r w:rsidRPr="00CE209D">
        <w:rPr>
          <w:rStyle w:val="CharSectno"/>
        </w:rPr>
        <w:t>5</w:t>
      </w:r>
      <w:r w:rsidRPr="00CE209D">
        <w:t xml:space="preserve">  Payments to which this Division applies</w:t>
      </w:r>
      <w:bookmarkEnd w:id="1155"/>
    </w:p>
    <w:p w:rsidR="00EF2BF5" w:rsidRPr="00CE209D" w:rsidRDefault="00EF2BF5" w:rsidP="00F7341F">
      <w:pPr>
        <w:pStyle w:val="subsection"/>
      </w:pPr>
      <w:r w:rsidRPr="00CE209D">
        <w:tab/>
        <w:t>(1)</w:t>
      </w:r>
      <w:r w:rsidRPr="00CE209D">
        <w:tab/>
        <w:t>This Division applies if:</w:t>
      </w:r>
    </w:p>
    <w:p w:rsidR="00EF2BF5" w:rsidRPr="00CE209D" w:rsidRDefault="00EF2BF5" w:rsidP="00EF2BF5">
      <w:pPr>
        <w:pStyle w:val="paragraph"/>
      </w:pPr>
      <w:r w:rsidRPr="00CE209D">
        <w:tab/>
        <w:t>(a)</w:t>
      </w:r>
      <w:r w:rsidRPr="00CE209D">
        <w:tab/>
        <w:t xml:space="preserve">a payment is made, or liable to be made, by an entity (the </w:t>
      </w:r>
      <w:r w:rsidRPr="00CE209D">
        <w:rPr>
          <w:b/>
          <w:i/>
        </w:rPr>
        <w:t>purchaser</w:t>
      </w:r>
      <w:r w:rsidRPr="00CE209D">
        <w:t xml:space="preserve">) to another entity (the </w:t>
      </w:r>
      <w:r w:rsidRPr="00CE209D">
        <w:rPr>
          <w:b/>
          <w:i/>
        </w:rPr>
        <w:t>supplier</w:t>
      </w:r>
      <w:r w:rsidRPr="00CE209D">
        <w:t xml:space="preserve">) for a </w:t>
      </w:r>
      <w:r w:rsidR="00CE209D" w:rsidRPr="00CE209D">
        <w:rPr>
          <w:position w:val="6"/>
          <w:sz w:val="16"/>
        </w:rPr>
        <w:t>*</w:t>
      </w:r>
      <w:r w:rsidRPr="00CE209D">
        <w:t>supply; and</w:t>
      </w:r>
    </w:p>
    <w:p w:rsidR="00EF2BF5" w:rsidRPr="00CE209D" w:rsidRDefault="00EF2BF5" w:rsidP="00EF2BF5">
      <w:pPr>
        <w:pStyle w:val="paragraph"/>
      </w:pPr>
      <w:r w:rsidRPr="00CE209D">
        <w:tab/>
        <w:t>(b)</w:t>
      </w:r>
      <w:r w:rsidRPr="00CE209D">
        <w:tab/>
        <w:t>the supply is specified in regulations made for the purpose of this section.</w:t>
      </w:r>
    </w:p>
    <w:p w:rsidR="00EF2BF5" w:rsidRPr="00CE209D" w:rsidRDefault="00EF2BF5" w:rsidP="00F7341F">
      <w:pPr>
        <w:pStyle w:val="subsection"/>
      </w:pPr>
      <w:r w:rsidRPr="00CE209D">
        <w:tab/>
        <w:t>(2)</w:t>
      </w:r>
      <w:r w:rsidRPr="00CE209D">
        <w:tab/>
        <w:t xml:space="preserve">Payments to which this Division applies are called </w:t>
      </w:r>
      <w:r w:rsidRPr="00CE209D">
        <w:rPr>
          <w:b/>
          <w:i/>
        </w:rPr>
        <w:t>Division</w:t>
      </w:r>
      <w:r w:rsidR="00CE209D">
        <w:rPr>
          <w:b/>
          <w:i/>
        </w:rPr>
        <w:t> </w:t>
      </w:r>
      <w:r w:rsidRPr="00CE209D">
        <w:rPr>
          <w:b/>
          <w:i/>
        </w:rPr>
        <w:t>417 payments</w:t>
      </w:r>
      <w:r w:rsidRPr="00CE209D">
        <w:t>.</w:t>
      </w:r>
    </w:p>
    <w:p w:rsidR="00EF2BF5" w:rsidRPr="00CE209D" w:rsidRDefault="00EF2BF5" w:rsidP="00F7341F">
      <w:pPr>
        <w:pStyle w:val="subsection"/>
      </w:pPr>
      <w:r w:rsidRPr="00CE209D">
        <w:tab/>
        <w:t>(3)</w:t>
      </w:r>
      <w:r w:rsidRPr="00CE209D">
        <w:tab/>
        <w:t xml:space="preserve">Without limiting the ways in which the regulations may specify a </w:t>
      </w:r>
      <w:r w:rsidR="00CE209D" w:rsidRPr="00CE209D">
        <w:rPr>
          <w:position w:val="6"/>
          <w:sz w:val="16"/>
        </w:rPr>
        <w:t>*</w:t>
      </w:r>
      <w:r w:rsidRPr="00CE209D">
        <w:t>supply, the regulations may specify a supply by reference to:</w:t>
      </w:r>
    </w:p>
    <w:p w:rsidR="00EF2BF5" w:rsidRPr="00CE209D" w:rsidRDefault="00EF2BF5" w:rsidP="00EF2BF5">
      <w:pPr>
        <w:pStyle w:val="paragraph"/>
      </w:pPr>
      <w:r w:rsidRPr="00CE209D">
        <w:tab/>
        <w:t>(a)</w:t>
      </w:r>
      <w:r w:rsidRPr="00CE209D">
        <w:tab/>
        <w:t>the goods or services supplied; or</w:t>
      </w:r>
    </w:p>
    <w:p w:rsidR="00EF2BF5" w:rsidRPr="00CE209D" w:rsidRDefault="00EF2BF5" w:rsidP="00EF2BF5">
      <w:pPr>
        <w:pStyle w:val="paragraph"/>
      </w:pPr>
      <w:r w:rsidRPr="00CE209D">
        <w:tab/>
        <w:t>(b)</w:t>
      </w:r>
      <w:r w:rsidRPr="00CE209D">
        <w:tab/>
        <w:t>the supplier; or</w:t>
      </w:r>
    </w:p>
    <w:p w:rsidR="00EF2BF5" w:rsidRPr="00CE209D" w:rsidRDefault="00EF2BF5" w:rsidP="00EF2BF5">
      <w:pPr>
        <w:pStyle w:val="paragraph"/>
      </w:pPr>
      <w:r w:rsidRPr="00CE209D">
        <w:tab/>
        <w:t>(c)</w:t>
      </w:r>
      <w:r w:rsidRPr="00CE209D">
        <w:tab/>
        <w:t>the purchaser.</w:t>
      </w:r>
    </w:p>
    <w:p w:rsidR="00EF2BF5" w:rsidRPr="00CE209D" w:rsidRDefault="00EF2BF5" w:rsidP="00EF2BF5">
      <w:pPr>
        <w:pStyle w:val="ActHead5"/>
      </w:pPr>
      <w:bookmarkStart w:id="1156" w:name="_Toc392596262"/>
      <w:r w:rsidRPr="00CE209D">
        <w:rPr>
          <w:rStyle w:val="CharSectno"/>
        </w:rPr>
        <w:t>417</w:t>
      </w:r>
      <w:r w:rsidR="00CE209D">
        <w:rPr>
          <w:rStyle w:val="CharSectno"/>
        </w:rPr>
        <w:noBreakHyphen/>
      </w:r>
      <w:r w:rsidRPr="00CE209D">
        <w:rPr>
          <w:rStyle w:val="CharSectno"/>
        </w:rPr>
        <w:t>10</w:t>
      </w:r>
      <w:r w:rsidRPr="00CE209D">
        <w:t xml:space="preserve">  Identity verification requirements</w:t>
      </w:r>
      <w:bookmarkEnd w:id="1156"/>
    </w:p>
    <w:p w:rsidR="00EF2BF5" w:rsidRPr="00CE209D" w:rsidRDefault="00EF2BF5" w:rsidP="00F7341F">
      <w:pPr>
        <w:pStyle w:val="subsection"/>
      </w:pPr>
      <w:r w:rsidRPr="00CE209D">
        <w:tab/>
      </w:r>
      <w:r w:rsidRPr="00CE209D">
        <w:tab/>
        <w:t xml:space="preserve">Before the purchaser makes a </w:t>
      </w:r>
      <w:r w:rsidR="00CE209D" w:rsidRPr="00CE209D">
        <w:rPr>
          <w:position w:val="6"/>
          <w:sz w:val="16"/>
        </w:rPr>
        <w:t>*</w:t>
      </w:r>
      <w:r w:rsidRPr="00CE209D">
        <w:t>Division</w:t>
      </w:r>
      <w:r w:rsidR="00CE209D">
        <w:t> </w:t>
      </w:r>
      <w:r w:rsidRPr="00CE209D">
        <w:t>417 payment, the purchaser must obtain verification of the supplier’s identity.</w:t>
      </w:r>
    </w:p>
    <w:p w:rsidR="00EF2BF5" w:rsidRPr="00CE209D" w:rsidRDefault="00EF2BF5" w:rsidP="00EF2BF5">
      <w:pPr>
        <w:pStyle w:val="notetext"/>
      </w:pPr>
      <w:r w:rsidRPr="00CE209D">
        <w:t>Note:</w:t>
      </w:r>
      <w:r w:rsidRPr="00CE209D">
        <w:tab/>
        <w:t>If the purchaser has reasonable grounds to believe that the supplier has not correctly quoted his or her ABN, the purchaser is required to withhold an amount under section</w:t>
      </w:r>
      <w:r w:rsidR="00CE209D">
        <w:t> </w:t>
      </w:r>
      <w:r w:rsidRPr="00CE209D">
        <w:t>12</w:t>
      </w:r>
      <w:r w:rsidR="00CE209D">
        <w:noBreakHyphen/>
      </w:r>
      <w:r w:rsidRPr="00CE209D">
        <w:t>190.</w:t>
      </w:r>
    </w:p>
    <w:p w:rsidR="00EF2BF5" w:rsidRPr="00CE209D" w:rsidRDefault="00EF2BF5" w:rsidP="00EF2BF5">
      <w:pPr>
        <w:pStyle w:val="ActHead5"/>
      </w:pPr>
      <w:bookmarkStart w:id="1157" w:name="_Toc392596263"/>
      <w:r w:rsidRPr="00CE209D">
        <w:rPr>
          <w:rStyle w:val="CharSectno"/>
        </w:rPr>
        <w:t>417</w:t>
      </w:r>
      <w:r w:rsidR="00CE209D">
        <w:rPr>
          <w:rStyle w:val="CharSectno"/>
        </w:rPr>
        <w:noBreakHyphen/>
      </w:r>
      <w:r w:rsidRPr="00CE209D">
        <w:rPr>
          <w:rStyle w:val="CharSectno"/>
        </w:rPr>
        <w:t>15</w:t>
      </w:r>
      <w:r w:rsidRPr="00CE209D">
        <w:t xml:space="preserve">  Method of obtaining identity verification</w:t>
      </w:r>
      <w:bookmarkEnd w:id="1157"/>
    </w:p>
    <w:p w:rsidR="00EF2BF5" w:rsidRPr="00CE209D" w:rsidRDefault="00EF2BF5" w:rsidP="00F7341F">
      <w:pPr>
        <w:pStyle w:val="subsection"/>
      </w:pPr>
      <w:r w:rsidRPr="00CE209D">
        <w:tab/>
        <w:t>(1)</w:t>
      </w:r>
      <w:r w:rsidRPr="00CE209D">
        <w:tab/>
        <w:t>To obtain verification of a supplier’s identity, a purchaser must carry out the identity verification procedure that is determined, in writing, by the Commissioner.</w:t>
      </w:r>
    </w:p>
    <w:p w:rsidR="00EF2BF5" w:rsidRPr="00CE209D" w:rsidRDefault="00EF2BF5" w:rsidP="00F7341F">
      <w:pPr>
        <w:pStyle w:val="subsection"/>
      </w:pPr>
      <w:r w:rsidRPr="00CE209D">
        <w:tab/>
        <w:t>(2)</w:t>
      </w:r>
      <w:r w:rsidRPr="00CE209D">
        <w:tab/>
        <w:t>The Commissioner may determine different identity verification procedures for:</w:t>
      </w:r>
    </w:p>
    <w:p w:rsidR="00EF2BF5" w:rsidRPr="00CE209D" w:rsidRDefault="00EF2BF5" w:rsidP="00EF2BF5">
      <w:pPr>
        <w:pStyle w:val="paragraph"/>
      </w:pPr>
      <w:r w:rsidRPr="00CE209D">
        <w:tab/>
        <w:t>(a)</w:t>
      </w:r>
      <w:r w:rsidRPr="00CE209D">
        <w:tab/>
        <w:t>different purchasers or classes of purchasers; or</w:t>
      </w:r>
    </w:p>
    <w:p w:rsidR="00EF2BF5" w:rsidRPr="00CE209D" w:rsidRDefault="00EF2BF5" w:rsidP="00EF2BF5">
      <w:pPr>
        <w:pStyle w:val="paragraph"/>
      </w:pPr>
      <w:r w:rsidRPr="00CE209D">
        <w:tab/>
        <w:t>(b)</w:t>
      </w:r>
      <w:r w:rsidRPr="00CE209D">
        <w:tab/>
        <w:t>different suppliers or classes of suppliers.</w:t>
      </w:r>
    </w:p>
    <w:p w:rsidR="00EF2BF5" w:rsidRPr="00CE209D" w:rsidRDefault="00EF2BF5" w:rsidP="00EF2BF5">
      <w:pPr>
        <w:pStyle w:val="ActHead5"/>
      </w:pPr>
      <w:bookmarkStart w:id="1158" w:name="_Toc392596264"/>
      <w:r w:rsidRPr="00CE209D">
        <w:rPr>
          <w:rStyle w:val="CharSectno"/>
        </w:rPr>
        <w:t>417</w:t>
      </w:r>
      <w:r w:rsidR="00CE209D">
        <w:rPr>
          <w:rStyle w:val="CharSectno"/>
        </w:rPr>
        <w:noBreakHyphen/>
      </w:r>
      <w:r w:rsidRPr="00CE209D">
        <w:rPr>
          <w:rStyle w:val="CharSectno"/>
        </w:rPr>
        <w:t>20</w:t>
      </w:r>
      <w:r w:rsidRPr="00CE209D">
        <w:t xml:space="preserve">  Verification applies to later payments</w:t>
      </w:r>
      <w:bookmarkEnd w:id="1158"/>
    </w:p>
    <w:p w:rsidR="00EF2BF5" w:rsidRPr="00CE209D" w:rsidRDefault="00EF2BF5" w:rsidP="00F7341F">
      <w:pPr>
        <w:pStyle w:val="subsection"/>
      </w:pPr>
      <w:r w:rsidRPr="00CE209D">
        <w:tab/>
        <w:t>(1)</w:t>
      </w:r>
      <w:r w:rsidRPr="00CE209D">
        <w:tab/>
        <w:t xml:space="preserve">Verification of a supplier’s identity applies to all later </w:t>
      </w:r>
      <w:r w:rsidR="00CE209D" w:rsidRPr="00CE209D">
        <w:rPr>
          <w:position w:val="6"/>
          <w:sz w:val="16"/>
        </w:rPr>
        <w:t>*</w:t>
      </w:r>
      <w:r w:rsidRPr="00CE209D">
        <w:t>Division</w:t>
      </w:r>
      <w:r w:rsidR="00CE209D">
        <w:t> </w:t>
      </w:r>
      <w:r w:rsidRPr="00CE209D">
        <w:t xml:space="preserve">417 payments by the purchaser to the supplier unless there is a period of 2 years during which no </w:t>
      </w:r>
      <w:r w:rsidR="00CE209D" w:rsidRPr="00CE209D">
        <w:rPr>
          <w:position w:val="6"/>
          <w:sz w:val="16"/>
        </w:rPr>
        <w:t>*</w:t>
      </w:r>
      <w:r w:rsidRPr="00CE209D">
        <w:t>Division</w:t>
      </w:r>
      <w:r w:rsidR="00CE209D">
        <w:t> </w:t>
      </w:r>
      <w:r w:rsidRPr="00CE209D">
        <w:t>417 payment is made by the purchaser to the supplier. If this occurs, the verification continues to apply to any purchases before 1</w:t>
      </w:r>
      <w:r w:rsidR="00CE209D">
        <w:t> </w:t>
      </w:r>
      <w:r w:rsidRPr="00CE209D">
        <w:t>July first occurring after the end of the 2 year period.</w:t>
      </w:r>
    </w:p>
    <w:p w:rsidR="00EF2BF5" w:rsidRPr="00CE209D" w:rsidRDefault="00EF2BF5" w:rsidP="00F7341F">
      <w:pPr>
        <w:pStyle w:val="subsection"/>
      </w:pPr>
      <w:r w:rsidRPr="00CE209D">
        <w:tab/>
        <w:t>(2)</w:t>
      </w:r>
      <w:r w:rsidRPr="00CE209D">
        <w:tab/>
        <w:t xml:space="preserve">However, verification of a supplier’s identity does not apply to a later </w:t>
      </w:r>
      <w:r w:rsidR="00CE209D" w:rsidRPr="00CE209D">
        <w:rPr>
          <w:position w:val="6"/>
          <w:sz w:val="16"/>
        </w:rPr>
        <w:t>*</w:t>
      </w:r>
      <w:r w:rsidRPr="00CE209D">
        <w:t>Division</w:t>
      </w:r>
      <w:r w:rsidR="00CE209D">
        <w:t> </w:t>
      </w:r>
      <w:r w:rsidRPr="00CE209D">
        <w:t>417 payment if the purchaser has reasonable grounds to believe that the verified identity is not the supplier’s true identity.</w:t>
      </w:r>
    </w:p>
    <w:p w:rsidR="00EF2BF5" w:rsidRPr="00CE209D" w:rsidRDefault="00EF2BF5" w:rsidP="00352BC6">
      <w:pPr>
        <w:pStyle w:val="ActHead4"/>
        <w:pageBreakBefore/>
      </w:pPr>
      <w:bookmarkStart w:id="1159" w:name="_Toc392596265"/>
      <w:r w:rsidRPr="00CE209D">
        <w:rPr>
          <w:rStyle w:val="CharSubdNo"/>
        </w:rPr>
        <w:t>Division</w:t>
      </w:r>
      <w:r w:rsidR="00CE209D">
        <w:rPr>
          <w:rStyle w:val="CharSubdNo"/>
        </w:rPr>
        <w:t> </w:t>
      </w:r>
      <w:r w:rsidRPr="00CE209D">
        <w:rPr>
          <w:rStyle w:val="CharSubdNo"/>
        </w:rPr>
        <w:t>420</w:t>
      </w:r>
      <w:r w:rsidRPr="00CE209D">
        <w:t>—</w:t>
      </w:r>
      <w:r w:rsidRPr="00CE209D">
        <w:rPr>
          <w:rStyle w:val="CharSubdText"/>
        </w:rPr>
        <w:t>Penalties for not reporting or verifying</w:t>
      </w:r>
      <w:bookmarkEnd w:id="1159"/>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420</w:t>
      </w:r>
      <w:r w:rsidR="00CE209D">
        <w:rPr>
          <w:noProof/>
        </w:rPr>
        <w:noBreakHyphen/>
      </w:r>
      <w:r w:rsidRPr="00CE209D">
        <w:rPr>
          <w:noProof/>
        </w:rPr>
        <w:t>5</w:t>
      </w:r>
      <w:r w:rsidRPr="00CE209D">
        <w:rPr>
          <w:noProof/>
        </w:rPr>
        <w:tab/>
        <w:t xml:space="preserve">Failing to report </w:t>
      </w:r>
      <w:r w:rsidRPr="00CE209D">
        <w:t>or verify</w:t>
      </w:r>
      <w:r w:rsidRPr="00CE209D">
        <w:rPr>
          <w:noProof/>
        </w:rPr>
        <w:t xml:space="preserve">: </w:t>
      </w:r>
      <w:r w:rsidR="00A251ED" w:rsidRPr="00CE209D">
        <w:t>administrative</w:t>
      </w:r>
      <w:r w:rsidRPr="00CE209D">
        <w:rPr>
          <w:noProof/>
        </w:rPr>
        <w:t xml:space="preserve"> penalty</w:t>
      </w:r>
    </w:p>
    <w:p w:rsidR="00EF2BF5" w:rsidRPr="00CE209D" w:rsidRDefault="00EF2BF5" w:rsidP="00EF2BF5">
      <w:pPr>
        <w:pStyle w:val="ActHead5"/>
      </w:pPr>
      <w:bookmarkStart w:id="1160" w:name="_Toc392596266"/>
      <w:r w:rsidRPr="00CE209D">
        <w:rPr>
          <w:rStyle w:val="CharSectno"/>
        </w:rPr>
        <w:t>420</w:t>
      </w:r>
      <w:r w:rsidR="00CE209D">
        <w:rPr>
          <w:rStyle w:val="CharSectno"/>
        </w:rPr>
        <w:noBreakHyphen/>
      </w:r>
      <w:r w:rsidRPr="00CE209D">
        <w:rPr>
          <w:rStyle w:val="CharSectno"/>
        </w:rPr>
        <w:t>5</w:t>
      </w:r>
      <w:r w:rsidRPr="00CE209D">
        <w:t xml:space="preserve">  Failing to report or verify: administrative penalty</w:t>
      </w:r>
      <w:bookmarkEnd w:id="1160"/>
    </w:p>
    <w:p w:rsidR="00EF2BF5" w:rsidRPr="00CE209D" w:rsidRDefault="00EF2BF5" w:rsidP="00F7341F">
      <w:pPr>
        <w:pStyle w:val="subsection"/>
      </w:pPr>
      <w:r w:rsidRPr="00CE209D">
        <w:tab/>
      </w:r>
      <w:r w:rsidRPr="00CE209D">
        <w:tab/>
        <w:t>An entity that fails to:</w:t>
      </w:r>
    </w:p>
    <w:p w:rsidR="00EF2BF5" w:rsidRPr="00CE209D" w:rsidRDefault="00EF2BF5" w:rsidP="00EF2BF5">
      <w:pPr>
        <w:pStyle w:val="paragraph"/>
      </w:pPr>
      <w:r w:rsidRPr="00CE209D">
        <w:tab/>
        <w:t>(a)</w:t>
      </w:r>
      <w:r w:rsidRPr="00CE209D">
        <w:tab/>
        <w:t xml:space="preserve">give a </w:t>
      </w:r>
      <w:r w:rsidR="00CE209D" w:rsidRPr="00CE209D">
        <w:rPr>
          <w:position w:val="6"/>
          <w:sz w:val="16"/>
        </w:rPr>
        <w:t>*</w:t>
      </w:r>
      <w:r w:rsidRPr="00CE209D">
        <w:t>Division</w:t>
      </w:r>
      <w:r w:rsidR="00CE209D">
        <w:t> </w:t>
      </w:r>
      <w:r w:rsidRPr="00CE209D">
        <w:t>405 report to the Commissioner as required by section</w:t>
      </w:r>
      <w:r w:rsidR="00CE209D">
        <w:t> </w:t>
      </w:r>
      <w:r w:rsidRPr="00CE209D">
        <w:t>405</w:t>
      </w:r>
      <w:r w:rsidR="00CE209D">
        <w:noBreakHyphen/>
      </w:r>
      <w:r w:rsidRPr="00CE209D">
        <w:t>10; or</w:t>
      </w:r>
    </w:p>
    <w:p w:rsidR="00EF2BF5" w:rsidRPr="00CE209D" w:rsidRDefault="00EF2BF5" w:rsidP="00EF2BF5">
      <w:pPr>
        <w:pStyle w:val="paragraph"/>
      </w:pPr>
      <w:r w:rsidRPr="00CE209D">
        <w:tab/>
        <w:t>(b)</w:t>
      </w:r>
      <w:r w:rsidRPr="00CE209D">
        <w:tab/>
        <w:t xml:space="preserve">give a </w:t>
      </w:r>
      <w:r w:rsidR="00CE209D" w:rsidRPr="00CE209D">
        <w:rPr>
          <w:position w:val="6"/>
          <w:sz w:val="16"/>
        </w:rPr>
        <w:t>*</w:t>
      </w:r>
      <w:r w:rsidRPr="00CE209D">
        <w:t>Division</w:t>
      </w:r>
      <w:r w:rsidR="00CE209D">
        <w:t> </w:t>
      </w:r>
      <w:r w:rsidRPr="00CE209D">
        <w:t>410 report to the Commissioner as required by section</w:t>
      </w:r>
      <w:r w:rsidR="00CE209D">
        <w:t> </w:t>
      </w:r>
      <w:r w:rsidRPr="00CE209D">
        <w:t>410</w:t>
      </w:r>
      <w:r w:rsidR="00CE209D">
        <w:noBreakHyphen/>
      </w:r>
      <w:r w:rsidRPr="00CE209D">
        <w:t>10; or</w:t>
      </w:r>
    </w:p>
    <w:p w:rsidR="00EF2BF5" w:rsidRPr="00CE209D" w:rsidRDefault="00EF2BF5" w:rsidP="00EF2BF5">
      <w:pPr>
        <w:pStyle w:val="paragraph"/>
      </w:pPr>
      <w:r w:rsidRPr="00CE209D">
        <w:tab/>
        <w:t>(c)</w:t>
      </w:r>
      <w:r w:rsidRPr="00CE209D">
        <w:tab/>
        <w:t xml:space="preserve">verify a supplier’s </w:t>
      </w:r>
      <w:r w:rsidR="00CE209D" w:rsidRPr="00CE209D">
        <w:rPr>
          <w:position w:val="6"/>
          <w:sz w:val="16"/>
        </w:rPr>
        <w:t>*</w:t>
      </w:r>
      <w:r w:rsidRPr="00CE209D">
        <w:t>ABN as required by section</w:t>
      </w:r>
      <w:r w:rsidR="00CE209D">
        <w:t> </w:t>
      </w:r>
      <w:r w:rsidRPr="00CE209D">
        <w:t>415</w:t>
      </w:r>
      <w:r w:rsidR="00CE209D">
        <w:noBreakHyphen/>
      </w:r>
      <w:r w:rsidRPr="00CE209D">
        <w:t>10; or</w:t>
      </w:r>
    </w:p>
    <w:p w:rsidR="00EF2BF5" w:rsidRPr="00CE209D" w:rsidRDefault="00EF2BF5" w:rsidP="00EF2BF5">
      <w:pPr>
        <w:pStyle w:val="paragraph"/>
      </w:pPr>
      <w:r w:rsidRPr="00CE209D">
        <w:tab/>
        <w:t>(d)</w:t>
      </w:r>
      <w:r w:rsidRPr="00CE209D">
        <w:tab/>
        <w:t>verify a supplier’s identity as required by section</w:t>
      </w:r>
      <w:r w:rsidR="00CE209D">
        <w:t> </w:t>
      </w:r>
      <w:r w:rsidRPr="00CE209D">
        <w:t>417</w:t>
      </w:r>
      <w:r w:rsidR="00CE209D">
        <w:noBreakHyphen/>
      </w:r>
      <w:r w:rsidRPr="00CE209D">
        <w:t>10;</w:t>
      </w:r>
    </w:p>
    <w:p w:rsidR="00EF2BF5" w:rsidRPr="00CE209D" w:rsidRDefault="00EF2BF5" w:rsidP="006B2802">
      <w:pPr>
        <w:pStyle w:val="subsection2"/>
      </w:pPr>
      <w:r w:rsidRPr="00CE209D">
        <w:t>is liable to pay to the Commissioner a penalty of 20 penalty units.</w:t>
      </w:r>
    </w:p>
    <w:p w:rsidR="00EF2BF5" w:rsidRPr="00CE209D" w:rsidRDefault="00EF2BF5" w:rsidP="00EF2BF5">
      <w:pPr>
        <w:pStyle w:val="notetext"/>
      </w:pPr>
      <w:r w:rsidRPr="00CE209D">
        <w:t>Note 1:</w:t>
      </w:r>
      <w:r w:rsidRPr="00CE209D">
        <w:tab/>
        <w:t>See section</w:t>
      </w:r>
      <w:r w:rsidR="00CE209D">
        <w:t> </w:t>
      </w:r>
      <w:r w:rsidRPr="00CE209D">
        <w:t xml:space="preserve">4AA of the </w:t>
      </w:r>
      <w:r w:rsidRPr="00CE209D">
        <w:rPr>
          <w:i/>
        </w:rPr>
        <w:t>Crimes Act 1914</w:t>
      </w:r>
      <w:r w:rsidRPr="00CE209D">
        <w:t xml:space="preserve"> for the current value of a penalty unit.</w:t>
      </w:r>
    </w:p>
    <w:p w:rsidR="00EF2BF5" w:rsidRPr="00CE209D" w:rsidRDefault="00EF2BF5" w:rsidP="00EF2BF5">
      <w:pPr>
        <w:pStyle w:val="notetext"/>
      </w:pPr>
      <w:r w:rsidRPr="00CE209D">
        <w:t>Note 2:</w:t>
      </w:r>
      <w:r w:rsidRPr="00CE209D">
        <w:tab/>
        <w:t>Division</w:t>
      </w:r>
      <w:r w:rsidR="00CE209D">
        <w:t> </w:t>
      </w:r>
      <w:r w:rsidRPr="00CE209D">
        <w:t xml:space="preserve">298 contains machinery provisions for administrative </w:t>
      </w:r>
      <w:r w:rsidR="008E6B04" w:rsidRPr="00CE209D">
        <w:t xml:space="preserve">and civil </w:t>
      </w:r>
      <w:r w:rsidRPr="00CE209D">
        <w:t>penalties.</w:t>
      </w:r>
    </w:p>
    <w:p w:rsidR="00EF2BF5" w:rsidRPr="00CE209D" w:rsidRDefault="00EF2BF5" w:rsidP="00352BC6">
      <w:pPr>
        <w:pStyle w:val="ActHead4"/>
        <w:pageBreakBefore/>
      </w:pPr>
      <w:bookmarkStart w:id="1161" w:name="_Toc392596267"/>
      <w:r w:rsidRPr="00CE209D">
        <w:rPr>
          <w:rStyle w:val="CharSubdNo"/>
        </w:rPr>
        <w:t>Division</w:t>
      </w:r>
      <w:r w:rsidR="00CE209D">
        <w:rPr>
          <w:rStyle w:val="CharSubdNo"/>
        </w:rPr>
        <w:t> </w:t>
      </w:r>
      <w:r w:rsidRPr="00CE209D">
        <w:rPr>
          <w:rStyle w:val="CharSubdNo"/>
        </w:rPr>
        <w:t>425</w:t>
      </w:r>
      <w:r w:rsidRPr="00CE209D">
        <w:t>—</w:t>
      </w:r>
      <w:r w:rsidRPr="00CE209D">
        <w:rPr>
          <w:rStyle w:val="CharSubdText"/>
        </w:rPr>
        <w:t>Other matters</w:t>
      </w:r>
      <w:bookmarkEnd w:id="1161"/>
    </w:p>
    <w:p w:rsidR="00EF2BF5" w:rsidRPr="00CE209D" w:rsidRDefault="00EF2BF5" w:rsidP="00EF2BF5">
      <w:pPr>
        <w:pStyle w:val="TofSectsHeading"/>
      </w:pPr>
      <w:r w:rsidRPr="00CE209D">
        <w:t>Table of sections</w:t>
      </w:r>
    </w:p>
    <w:p w:rsidR="00EF2BF5" w:rsidRPr="00CE209D" w:rsidRDefault="00EF2BF5" w:rsidP="00EF2BF5">
      <w:pPr>
        <w:pStyle w:val="TofSectsSection"/>
        <w:rPr>
          <w:noProof/>
        </w:rPr>
      </w:pPr>
      <w:r w:rsidRPr="00CE209D">
        <w:rPr>
          <w:noProof/>
        </w:rPr>
        <w:t>425</w:t>
      </w:r>
      <w:r w:rsidR="00CE209D">
        <w:rPr>
          <w:noProof/>
        </w:rPr>
        <w:noBreakHyphen/>
      </w:r>
      <w:r w:rsidRPr="00CE209D">
        <w:rPr>
          <w:noProof/>
        </w:rPr>
        <w:t>20</w:t>
      </w:r>
      <w:r w:rsidRPr="00CE209D">
        <w:rPr>
          <w:noProof/>
        </w:rPr>
        <w:tab/>
        <w:t>Constructive payment</w:t>
      </w:r>
    </w:p>
    <w:p w:rsidR="00EF2BF5" w:rsidRPr="00CE209D" w:rsidRDefault="00EF2BF5" w:rsidP="00EF2BF5">
      <w:pPr>
        <w:pStyle w:val="TofSectsSection"/>
        <w:rPr>
          <w:noProof/>
        </w:rPr>
      </w:pPr>
      <w:r w:rsidRPr="00CE209D">
        <w:rPr>
          <w:noProof/>
        </w:rPr>
        <w:t>425</w:t>
      </w:r>
      <w:r w:rsidR="00CE209D">
        <w:rPr>
          <w:noProof/>
        </w:rPr>
        <w:noBreakHyphen/>
      </w:r>
      <w:r w:rsidRPr="00CE209D">
        <w:rPr>
          <w:noProof/>
        </w:rPr>
        <w:t>25</w:t>
      </w:r>
      <w:r w:rsidRPr="00CE209D">
        <w:rPr>
          <w:noProof/>
        </w:rPr>
        <w:tab/>
        <w:t>Non</w:t>
      </w:r>
      <w:r w:rsidR="00CE209D">
        <w:rPr>
          <w:noProof/>
        </w:rPr>
        <w:noBreakHyphen/>
      </w:r>
      <w:r w:rsidRPr="00CE209D">
        <w:rPr>
          <w:noProof/>
        </w:rPr>
        <w:t>cash benefits</w:t>
      </w:r>
    </w:p>
    <w:p w:rsidR="00EF2BF5" w:rsidRPr="00CE209D" w:rsidRDefault="00EF2BF5" w:rsidP="00EF2BF5">
      <w:pPr>
        <w:pStyle w:val="ActHead5"/>
      </w:pPr>
      <w:bookmarkStart w:id="1162" w:name="_Toc392596268"/>
      <w:r w:rsidRPr="00CE209D">
        <w:rPr>
          <w:rStyle w:val="CharSectno"/>
        </w:rPr>
        <w:t>425</w:t>
      </w:r>
      <w:r w:rsidR="00CE209D">
        <w:rPr>
          <w:rStyle w:val="CharSectno"/>
        </w:rPr>
        <w:noBreakHyphen/>
      </w:r>
      <w:r w:rsidRPr="00CE209D">
        <w:rPr>
          <w:rStyle w:val="CharSectno"/>
        </w:rPr>
        <w:t>20</w:t>
      </w:r>
      <w:r w:rsidRPr="00CE209D">
        <w:t xml:space="preserve">  Constructive payment</w:t>
      </w:r>
      <w:bookmarkEnd w:id="1162"/>
    </w:p>
    <w:p w:rsidR="00EF2BF5" w:rsidRPr="00CE209D" w:rsidRDefault="00EF2BF5" w:rsidP="00F7341F">
      <w:pPr>
        <w:pStyle w:val="subsection"/>
      </w:pPr>
      <w:r w:rsidRPr="00CE209D">
        <w:tab/>
        <w:t>(1)</w:t>
      </w:r>
      <w:r w:rsidRPr="00CE209D">
        <w:tab/>
        <w:t>In working out whether an entity has paid an amount to another entity, and when the payment is made, the amount is taken to have been paid to the other entity when the first entity applies or deals with the amount in any way on the other’s behalf or as the other directs.</w:t>
      </w:r>
    </w:p>
    <w:p w:rsidR="00EF2BF5" w:rsidRPr="00CE209D" w:rsidRDefault="00EF2BF5" w:rsidP="00F7341F">
      <w:pPr>
        <w:pStyle w:val="subsection"/>
      </w:pPr>
      <w:r w:rsidRPr="00CE209D">
        <w:tab/>
        <w:t>(2)</w:t>
      </w:r>
      <w:r w:rsidRPr="00CE209D">
        <w:tab/>
        <w:t>An amount is taken to be payable by an entity to another entity if the first entity is required to apply or deal with it in any way on the other’s behalf or as the other directs.</w:t>
      </w:r>
    </w:p>
    <w:p w:rsidR="00EF2BF5" w:rsidRPr="00CE209D" w:rsidRDefault="00EF2BF5" w:rsidP="00EF2BF5">
      <w:pPr>
        <w:pStyle w:val="ActHead5"/>
      </w:pPr>
      <w:bookmarkStart w:id="1163" w:name="_Toc392596269"/>
      <w:r w:rsidRPr="00CE209D">
        <w:rPr>
          <w:rStyle w:val="CharSectno"/>
        </w:rPr>
        <w:t>425</w:t>
      </w:r>
      <w:r w:rsidR="00CE209D">
        <w:rPr>
          <w:rStyle w:val="CharSectno"/>
        </w:rPr>
        <w:noBreakHyphen/>
      </w:r>
      <w:r w:rsidRPr="00CE209D">
        <w:rPr>
          <w:rStyle w:val="CharSectno"/>
        </w:rPr>
        <w:t>25</w:t>
      </w:r>
      <w:r w:rsidRPr="00CE209D">
        <w:t xml:space="preserve">  Non</w:t>
      </w:r>
      <w:r w:rsidR="00CE209D">
        <w:noBreakHyphen/>
      </w:r>
      <w:r w:rsidRPr="00CE209D">
        <w:t>cash benefits</w:t>
      </w:r>
      <w:bookmarkEnd w:id="1163"/>
    </w:p>
    <w:p w:rsidR="00EF2BF5" w:rsidRPr="00CE209D" w:rsidRDefault="00EF2BF5" w:rsidP="00F7341F">
      <w:pPr>
        <w:pStyle w:val="subsection"/>
      </w:pPr>
      <w:r w:rsidRPr="00CE209D">
        <w:tab/>
      </w:r>
      <w:r w:rsidRPr="00CE209D">
        <w:tab/>
        <w:t xml:space="preserve">For the purposes of this Part, if an entity (the </w:t>
      </w:r>
      <w:r w:rsidRPr="00CE209D">
        <w:rPr>
          <w:b/>
          <w:i/>
        </w:rPr>
        <w:t>payer</w:t>
      </w:r>
      <w:r w:rsidRPr="00CE209D">
        <w:t xml:space="preserve">) provides a </w:t>
      </w:r>
      <w:r w:rsidR="00CE209D" w:rsidRPr="00CE209D">
        <w:rPr>
          <w:position w:val="6"/>
          <w:sz w:val="16"/>
        </w:rPr>
        <w:t>*</w:t>
      </w:r>
      <w:r w:rsidRPr="00CE209D">
        <w:t>non</w:t>
      </w:r>
      <w:r w:rsidR="00CE209D">
        <w:noBreakHyphen/>
      </w:r>
      <w:r w:rsidRPr="00CE209D">
        <w:t xml:space="preserve">cash benefit to another entity (the </w:t>
      </w:r>
      <w:r w:rsidRPr="00CE209D">
        <w:rPr>
          <w:b/>
          <w:i/>
        </w:rPr>
        <w:t>recipient</w:t>
      </w:r>
      <w:r w:rsidRPr="00CE209D">
        <w:t xml:space="preserve">), the payer is taken to have made a payment of an amount equal to the </w:t>
      </w:r>
      <w:r w:rsidR="00CE209D" w:rsidRPr="00CE209D">
        <w:rPr>
          <w:position w:val="6"/>
          <w:sz w:val="16"/>
        </w:rPr>
        <w:t>*</w:t>
      </w:r>
      <w:r w:rsidRPr="00CE209D">
        <w:t>market value of the benefit provided.</w:t>
      </w:r>
    </w:p>
    <w:p w:rsidR="00A71A96" w:rsidRPr="00CE209D" w:rsidRDefault="00A71A96" w:rsidP="00352BC6">
      <w:pPr>
        <w:pStyle w:val="ActHead3"/>
        <w:pageBreakBefore/>
      </w:pPr>
      <w:bookmarkStart w:id="1164" w:name="_Toc392596270"/>
      <w:r w:rsidRPr="00CE209D">
        <w:rPr>
          <w:rStyle w:val="CharDivNo"/>
        </w:rPr>
        <w:t>Part</w:t>
      </w:r>
      <w:r w:rsidR="00CE209D">
        <w:rPr>
          <w:rStyle w:val="CharDivNo"/>
        </w:rPr>
        <w:t> </w:t>
      </w:r>
      <w:r w:rsidRPr="00CE209D">
        <w:rPr>
          <w:rStyle w:val="CharDivNo"/>
        </w:rPr>
        <w:t>5</w:t>
      </w:r>
      <w:r w:rsidR="00CE209D">
        <w:rPr>
          <w:rStyle w:val="CharDivNo"/>
        </w:rPr>
        <w:noBreakHyphen/>
      </w:r>
      <w:r w:rsidRPr="00CE209D">
        <w:rPr>
          <w:rStyle w:val="CharDivNo"/>
        </w:rPr>
        <w:t>35</w:t>
      </w:r>
      <w:r w:rsidRPr="00CE209D">
        <w:rPr>
          <w:noProof/>
        </w:rPr>
        <w:t>—</w:t>
      </w:r>
      <w:r w:rsidRPr="00CE209D">
        <w:rPr>
          <w:rStyle w:val="CharDivText"/>
        </w:rPr>
        <w:t>Registration and similar processes for various taxes</w:t>
      </w:r>
      <w:bookmarkEnd w:id="1164"/>
    </w:p>
    <w:p w:rsidR="00A71A96" w:rsidRPr="00CE209D" w:rsidRDefault="00A71A96" w:rsidP="00334C12">
      <w:pPr>
        <w:pStyle w:val="ActHead4"/>
        <w:rPr>
          <w:noProof/>
        </w:rPr>
      </w:pPr>
      <w:bookmarkStart w:id="1165" w:name="_Toc392596271"/>
      <w:r w:rsidRPr="00CE209D">
        <w:rPr>
          <w:rStyle w:val="CharSubdNo"/>
        </w:rPr>
        <w:t>Division</w:t>
      </w:r>
      <w:r w:rsidR="00CE209D">
        <w:rPr>
          <w:rStyle w:val="CharSubdNo"/>
        </w:rPr>
        <w:t> </w:t>
      </w:r>
      <w:r w:rsidRPr="00CE209D">
        <w:rPr>
          <w:rStyle w:val="CharSubdNo"/>
        </w:rPr>
        <w:t>426</w:t>
      </w:r>
      <w:r w:rsidRPr="00CE209D">
        <w:rPr>
          <w:noProof/>
        </w:rPr>
        <w:t>—</w:t>
      </w:r>
      <w:r w:rsidRPr="00CE209D">
        <w:rPr>
          <w:rStyle w:val="CharSubdText"/>
        </w:rPr>
        <w:t>Process of endorsing charities and other entities</w:t>
      </w:r>
      <w:bookmarkEnd w:id="1165"/>
    </w:p>
    <w:p w:rsidR="00A71A96" w:rsidRPr="00CE209D" w:rsidRDefault="00A71A96" w:rsidP="00A71A96">
      <w:pPr>
        <w:pStyle w:val="Header"/>
      </w:pPr>
      <w:r w:rsidRPr="00CE209D">
        <w:t xml:space="preserve">  </w:t>
      </w:r>
    </w:p>
    <w:p w:rsidR="00A71A96" w:rsidRPr="00CE209D" w:rsidRDefault="00A71A96" w:rsidP="00A71A96">
      <w:pPr>
        <w:pStyle w:val="TofSectsHeading"/>
      </w:pPr>
      <w:r w:rsidRPr="00CE209D">
        <w:t>Table of Subdivisions</w:t>
      </w:r>
    </w:p>
    <w:p w:rsidR="00A71A96" w:rsidRPr="00CE209D" w:rsidRDefault="00A71A96" w:rsidP="00A71A96">
      <w:pPr>
        <w:pStyle w:val="TofSectsSubdiv"/>
        <w:keepLines w:val="0"/>
      </w:pPr>
      <w:r w:rsidRPr="00CE209D">
        <w:tab/>
        <w:t>Guide to Division</w:t>
      </w:r>
      <w:r w:rsidR="00CE209D">
        <w:t> </w:t>
      </w:r>
      <w:r w:rsidRPr="00CE209D">
        <w:t>426</w:t>
      </w:r>
    </w:p>
    <w:p w:rsidR="00A71A96" w:rsidRPr="00CE209D" w:rsidRDefault="00A71A96" w:rsidP="00A71A96">
      <w:pPr>
        <w:pStyle w:val="TofSectsSubdiv"/>
        <w:keepLines w:val="0"/>
      </w:pPr>
      <w:r w:rsidRPr="00CE209D">
        <w:t>426</w:t>
      </w:r>
      <w:r w:rsidR="00CE209D">
        <w:noBreakHyphen/>
      </w:r>
      <w:r w:rsidRPr="00CE209D">
        <w:t>A</w:t>
      </w:r>
      <w:r w:rsidRPr="00CE209D">
        <w:tab/>
        <w:t>Application of Subdivision</w:t>
      </w:r>
      <w:r w:rsidR="00CE209D">
        <w:t> </w:t>
      </w:r>
      <w:r w:rsidRPr="00CE209D">
        <w:t>426</w:t>
      </w:r>
      <w:r w:rsidR="00CE209D">
        <w:noBreakHyphen/>
      </w:r>
      <w:r w:rsidRPr="00CE209D">
        <w:t>B to various kinds of endorsement</w:t>
      </w:r>
    </w:p>
    <w:p w:rsidR="00A71A96" w:rsidRPr="00CE209D" w:rsidRDefault="00A71A96" w:rsidP="00A71A96">
      <w:pPr>
        <w:pStyle w:val="TofSectsSubdiv"/>
        <w:keepLines w:val="0"/>
      </w:pPr>
      <w:r w:rsidRPr="00CE209D">
        <w:t>426</w:t>
      </w:r>
      <w:r w:rsidR="00CE209D">
        <w:noBreakHyphen/>
      </w:r>
      <w:r w:rsidRPr="00CE209D">
        <w:t>B</w:t>
      </w:r>
      <w:r w:rsidRPr="00CE209D">
        <w:tab/>
        <w:t>Process of endorsement etc.</w:t>
      </w:r>
    </w:p>
    <w:p w:rsidR="00A71A96" w:rsidRPr="00CE209D" w:rsidRDefault="00A71A96" w:rsidP="00A71A96">
      <w:pPr>
        <w:pStyle w:val="TofSectsSubdiv"/>
        <w:keepLines w:val="0"/>
      </w:pPr>
      <w:r w:rsidRPr="00CE209D">
        <w:t>426</w:t>
      </w:r>
      <w:r w:rsidR="00CE209D">
        <w:noBreakHyphen/>
      </w:r>
      <w:r w:rsidRPr="00CE209D">
        <w:t>C</w:t>
      </w:r>
      <w:r w:rsidRPr="00CE209D">
        <w:tab/>
        <w:t>Entries on Australian Business Register</w:t>
      </w:r>
    </w:p>
    <w:p w:rsidR="00D00E29" w:rsidRPr="00CE209D" w:rsidRDefault="00D00E29" w:rsidP="00A71A96">
      <w:pPr>
        <w:pStyle w:val="TofSectsSubdiv"/>
        <w:keepLines w:val="0"/>
      </w:pPr>
      <w:r w:rsidRPr="00CE209D">
        <w:t>426</w:t>
      </w:r>
      <w:r w:rsidR="00CE209D">
        <w:noBreakHyphen/>
      </w:r>
      <w:r w:rsidRPr="00CE209D">
        <w:t>D</w:t>
      </w:r>
      <w:r w:rsidRPr="00CE209D">
        <w:tab/>
      </w:r>
      <w:r w:rsidR="00871437" w:rsidRPr="00CE209D">
        <w:t>Public and private ancillary funds</w:t>
      </w:r>
    </w:p>
    <w:p w:rsidR="00A71A96" w:rsidRPr="00CE209D" w:rsidRDefault="00A71A96" w:rsidP="00216EC0">
      <w:pPr>
        <w:pStyle w:val="ActHead4"/>
        <w:keepNext w:val="0"/>
      </w:pPr>
      <w:bookmarkStart w:id="1166" w:name="_Toc392596272"/>
      <w:r w:rsidRPr="00CE209D">
        <w:rPr>
          <w:rStyle w:val="CharSubdNo"/>
        </w:rPr>
        <w:t>Guide to Division</w:t>
      </w:r>
      <w:r w:rsidR="00CE209D">
        <w:rPr>
          <w:rStyle w:val="CharSubdNo"/>
        </w:rPr>
        <w:t> </w:t>
      </w:r>
      <w:r w:rsidRPr="00CE209D">
        <w:rPr>
          <w:rStyle w:val="CharSubdNo"/>
        </w:rPr>
        <w:t>4</w:t>
      </w:r>
      <w:r w:rsidRPr="00CE209D">
        <w:rPr>
          <w:rStyle w:val="CharSubdText"/>
        </w:rPr>
        <w:t>2</w:t>
      </w:r>
      <w:r w:rsidRPr="00CE209D">
        <w:t>6</w:t>
      </w:r>
      <w:bookmarkEnd w:id="1166"/>
    </w:p>
    <w:p w:rsidR="00A71A96" w:rsidRPr="00CE209D" w:rsidRDefault="00A71A96" w:rsidP="00216EC0">
      <w:pPr>
        <w:pStyle w:val="ActHead5"/>
        <w:keepNext w:val="0"/>
      </w:pPr>
      <w:bookmarkStart w:id="1167" w:name="_Toc392596273"/>
      <w:r w:rsidRPr="00CE209D">
        <w:rPr>
          <w:rStyle w:val="CharSectno"/>
        </w:rPr>
        <w:t>426</w:t>
      </w:r>
      <w:r w:rsidR="00CE209D">
        <w:rPr>
          <w:rStyle w:val="CharSectno"/>
        </w:rPr>
        <w:noBreakHyphen/>
      </w:r>
      <w:r w:rsidRPr="00CE209D">
        <w:rPr>
          <w:rStyle w:val="CharSectno"/>
        </w:rPr>
        <w:t>1</w:t>
      </w:r>
      <w:r w:rsidRPr="00CE209D">
        <w:t xml:space="preserve">  What this Division is about</w:t>
      </w:r>
      <w:bookmarkEnd w:id="1167"/>
    </w:p>
    <w:p w:rsidR="00D00E29" w:rsidRPr="00CE209D" w:rsidRDefault="00A71A96" w:rsidP="00216EC0">
      <w:pPr>
        <w:pStyle w:val="BoxText"/>
        <w:keepLines/>
      </w:pPr>
      <w:r w:rsidRPr="00CE209D">
        <w:t xml:space="preserve">This Division sets out procedural rules relating to endorsement of charities and other entities (the conditions for entitlement to endorsement are set out in the </w:t>
      </w:r>
      <w:r w:rsidR="00744126" w:rsidRPr="00CE209D">
        <w:t>GST Act</w:t>
      </w:r>
      <w:r w:rsidRPr="00CE209D">
        <w:t xml:space="preserve">, the </w:t>
      </w:r>
      <w:r w:rsidRPr="00CE209D">
        <w:rPr>
          <w:i/>
        </w:rPr>
        <w:t>Fringe Benefits Tax Assessment Act 1986</w:t>
      </w:r>
      <w:r w:rsidRPr="00CE209D">
        <w:t xml:space="preserve">, and the </w:t>
      </w:r>
      <w:r w:rsidRPr="00CE209D">
        <w:rPr>
          <w:i/>
        </w:rPr>
        <w:t>Income Tax Assessment Act 1997</w:t>
      </w:r>
      <w:r w:rsidRPr="00CE209D">
        <w:t>). These rules cover matters such as application for and revocation of endorsement, and entry of the details of endorsement on the Australian Business Register.</w:t>
      </w:r>
    </w:p>
    <w:p w:rsidR="001F30E3" w:rsidRPr="00CE209D" w:rsidRDefault="001F30E3" w:rsidP="001F30E3">
      <w:pPr>
        <w:pStyle w:val="BoxText"/>
      </w:pPr>
      <w:r w:rsidRPr="00CE209D">
        <w:t>Subdivision</w:t>
      </w:r>
      <w:r w:rsidR="00CE209D">
        <w:t> </w:t>
      </w:r>
      <w:r w:rsidRPr="00CE209D">
        <w:t>426</w:t>
      </w:r>
      <w:r w:rsidR="00CE209D">
        <w:noBreakHyphen/>
      </w:r>
      <w:r w:rsidRPr="00CE209D">
        <w:t xml:space="preserve">D deals with types of philanthropic trust funds known as </w:t>
      </w:r>
      <w:r w:rsidRPr="00CE209D">
        <w:rPr>
          <w:b/>
          <w:i/>
        </w:rPr>
        <w:t>public ancillary funds</w:t>
      </w:r>
      <w:r w:rsidRPr="00CE209D">
        <w:t xml:space="preserve"> and </w:t>
      </w:r>
      <w:r w:rsidRPr="00CE209D">
        <w:rPr>
          <w:b/>
          <w:i/>
        </w:rPr>
        <w:t>private ancillary funds</w:t>
      </w:r>
      <w:r w:rsidRPr="00CE209D">
        <w:t>.</w:t>
      </w:r>
    </w:p>
    <w:p w:rsidR="00A71A96" w:rsidRPr="00CE209D" w:rsidRDefault="00A71A96" w:rsidP="00777822">
      <w:pPr>
        <w:pStyle w:val="ActHead4"/>
      </w:pPr>
      <w:bookmarkStart w:id="1168" w:name="_Toc392596274"/>
      <w:r w:rsidRPr="00CE209D">
        <w:rPr>
          <w:rStyle w:val="CharSubdNo"/>
        </w:rPr>
        <w:t>Subdivision</w:t>
      </w:r>
      <w:r w:rsidR="00CE209D">
        <w:rPr>
          <w:rStyle w:val="CharSubdNo"/>
        </w:rPr>
        <w:t> </w:t>
      </w:r>
      <w:r w:rsidRPr="00CE209D">
        <w:rPr>
          <w:rStyle w:val="CharSubdNo"/>
        </w:rPr>
        <w:t>426</w:t>
      </w:r>
      <w:r w:rsidR="00CE209D">
        <w:rPr>
          <w:rStyle w:val="CharSubdNo"/>
        </w:rPr>
        <w:noBreakHyphen/>
      </w:r>
      <w:r w:rsidRPr="00CE209D">
        <w:rPr>
          <w:rStyle w:val="CharSubdNo"/>
        </w:rPr>
        <w:t>A</w:t>
      </w:r>
      <w:r w:rsidRPr="00CE209D">
        <w:t>—</w:t>
      </w:r>
      <w:r w:rsidRPr="00CE209D">
        <w:rPr>
          <w:rStyle w:val="CharSubdText"/>
        </w:rPr>
        <w:t>Application of Subdivision</w:t>
      </w:r>
      <w:r w:rsidR="00CE209D">
        <w:rPr>
          <w:rStyle w:val="CharSubdText"/>
        </w:rPr>
        <w:t> </w:t>
      </w:r>
      <w:r w:rsidRPr="00CE209D">
        <w:rPr>
          <w:rStyle w:val="CharSubdText"/>
        </w:rPr>
        <w:t>426</w:t>
      </w:r>
      <w:r w:rsidR="00CE209D">
        <w:rPr>
          <w:rStyle w:val="CharSubdText"/>
        </w:rPr>
        <w:noBreakHyphen/>
      </w:r>
      <w:r w:rsidRPr="00CE209D">
        <w:rPr>
          <w:rStyle w:val="CharSubdText"/>
        </w:rPr>
        <w:t>B to various kinds of endorsement</w:t>
      </w:r>
      <w:bookmarkEnd w:id="1168"/>
    </w:p>
    <w:p w:rsidR="00A71A96" w:rsidRPr="00CE209D" w:rsidRDefault="00A71A96" w:rsidP="00777822">
      <w:pPr>
        <w:pStyle w:val="TofSectsHeading"/>
        <w:keepNext/>
        <w:keepLines/>
      </w:pPr>
      <w:r w:rsidRPr="00CE209D">
        <w:t>Table of sections</w:t>
      </w:r>
    </w:p>
    <w:p w:rsidR="00A71A96" w:rsidRPr="00CE209D" w:rsidRDefault="00A71A96" w:rsidP="00777822">
      <w:pPr>
        <w:pStyle w:val="TofSectsSection"/>
        <w:keepNext/>
      </w:pPr>
      <w:r w:rsidRPr="00CE209D">
        <w:t>426</w:t>
      </w:r>
      <w:r w:rsidR="00CE209D">
        <w:noBreakHyphen/>
      </w:r>
      <w:r w:rsidRPr="00CE209D">
        <w:t>5</w:t>
      </w:r>
      <w:r w:rsidRPr="00CE209D">
        <w:tab/>
        <w:t>Application of Subdivision</w:t>
      </w:r>
      <w:r w:rsidR="00CE209D">
        <w:t> </w:t>
      </w:r>
      <w:r w:rsidRPr="00CE209D">
        <w:t>426</w:t>
      </w:r>
      <w:r w:rsidR="00CE209D">
        <w:noBreakHyphen/>
      </w:r>
      <w:r w:rsidRPr="00CE209D">
        <w:t>B to various kinds of endorsement</w:t>
      </w:r>
    </w:p>
    <w:p w:rsidR="00A71A96" w:rsidRPr="00CE209D" w:rsidRDefault="00A71A96" w:rsidP="00777822">
      <w:pPr>
        <w:pStyle w:val="TofSectsSection"/>
        <w:keepNext/>
      </w:pPr>
      <w:r w:rsidRPr="00CE209D">
        <w:t>426</w:t>
      </w:r>
      <w:r w:rsidR="00CE209D">
        <w:noBreakHyphen/>
      </w:r>
      <w:r w:rsidRPr="00CE209D">
        <w:t>10</w:t>
      </w:r>
      <w:r w:rsidRPr="00CE209D">
        <w:tab/>
        <w:t>How Subdivision</w:t>
      </w:r>
      <w:r w:rsidR="00CE209D">
        <w:t> </w:t>
      </w:r>
      <w:r w:rsidRPr="00CE209D">
        <w:t>426</w:t>
      </w:r>
      <w:r w:rsidR="00CE209D">
        <w:noBreakHyphen/>
      </w:r>
      <w:r w:rsidRPr="00CE209D">
        <w:t>B applies to government entities in relation to endorsement under section</w:t>
      </w:r>
      <w:r w:rsidR="00CE209D">
        <w:t> </w:t>
      </w:r>
      <w:r w:rsidRPr="00CE209D">
        <w:t>30</w:t>
      </w:r>
      <w:r w:rsidR="00CE209D">
        <w:noBreakHyphen/>
      </w:r>
      <w:r w:rsidRPr="00CE209D">
        <w:t xml:space="preserve">120 of the </w:t>
      </w:r>
      <w:r w:rsidRPr="00CE209D">
        <w:rPr>
          <w:rStyle w:val="CharItalic"/>
        </w:rPr>
        <w:t>Income Tax Assessment Act 1997</w:t>
      </w:r>
    </w:p>
    <w:p w:rsidR="00A71A96" w:rsidRPr="00CE209D" w:rsidRDefault="00A71A96" w:rsidP="00A71A96">
      <w:pPr>
        <w:pStyle w:val="ActHead5"/>
      </w:pPr>
      <w:bookmarkStart w:id="1169" w:name="_Toc392596275"/>
      <w:r w:rsidRPr="00CE209D">
        <w:rPr>
          <w:rStyle w:val="CharSectno"/>
        </w:rPr>
        <w:t>426</w:t>
      </w:r>
      <w:r w:rsidR="00CE209D">
        <w:rPr>
          <w:rStyle w:val="CharSectno"/>
        </w:rPr>
        <w:noBreakHyphen/>
      </w:r>
      <w:r w:rsidRPr="00CE209D">
        <w:rPr>
          <w:rStyle w:val="CharSectno"/>
        </w:rPr>
        <w:t>5</w:t>
      </w:r>
      <w:r w:rsidRPr="00CE209D">
        <w:t xml:space="preserve">  Application of Subdivision</w:t>
      </w:r>
      <w:r w:rsidR="00CE209D">
        <w:t> </w:t>
      </w:r>
      <w:r w:rsidRPr="00CE209D">
        <w:t>426</w:t>
      </w:r>
      <w:r w:rsidR="00CE209D">
        <w:noBreakHyphen/>
      </w:r>
      <w:r w:rsidRPr="00CE209D">
        <w:t>B to various kinds of endorsement</w:t>
      </w:r>
      <w:bookmarkEnd w:id="1169"/>
    </w:p>
    <w:p w:rsidR="00A71A96" w:rsidRPr="00CE209D" w:rsidRDefault="00A71A96" w:rsidP="00A71A96">
      <w:pPr>
        <w:pStyle w:val="subsection"/>
      </w:pPr>
      <w:r w:rsidRPr="00CE209D">
        <w:tab/>
      </w:r>
      <w:r w:rsidRPr="00CE209D">
        <w:tab/>
        <w:t>Subdivision</w:t>
      </w:r>
      <w:r w:rsidR="00CE209D">
        <w:t> </w:t>
      </w:r>
      <w:r w:rsidRPr="00CE209D">
        <w:t>426</w:t>
      </w:r>
      <w:r w:rsidR="00CE209D">
        <w:noBreakHyphen/>
      </w:r>
      <w:r w:rsidRPr="00CE209D">
        <w:t>B applies separately in relation to each of these kinds of endorsement:</w:t>
      </w:r>
    </w:p>
    <w:p w:rsidR="00AB5483" w:rsidRPr="00CE209D" w:rsidRDefault="00AB5483" w:rsidP="00AB5483">
      <w:pPr>
        <w:pStyle w:val="paragraph"/>
      </w:pPr>
      <w:r w:rsidRPr="00CE209D">
        <w:tab/>
        <w:t>(a)</w:t>
      </w:r>
      <w:r w:rsidRPr="00CE209D">
        <w:tab/>
        <w:t>endorsement of an entity as a charity under subsection</w:t>
      </w:r>
      <w:r w:rsidR="00CE209D">
        <w:t> </w:t>
      </w:r>
      <w:r w:rsidRPr="00CE209D">
        <w:t>176</w:t>
      </w:r>
      <w:r w:rsidR="00CE209D">
        <w:noBreakHyphen/>
      </w:r>
      <w:r w:rsidRPr="00CE209D">
        <w:t xml:space="preserve">1(1) of the </w:t>
      </w:r>
      <w:r w:rsidR="00CE209D" w:rsidRPr="00CE209D">
        <w:rPr>
          <w:position w:val="6"/>
          <w:sz w:val="16"/>
        </w:rPr>
        <w:t>*</w:t>
      </w:r>
      <w:r w:rsidRPr="00CE209D">
        <w:t>GST Act;</w:t>
      </w:r>
    </w:p>
    <w:p w:rsidR="00D35995" w:rsidRPr="00CE209D" w:rsidRDefault="00D35995" w:rsidP="00D35995">
      <w:pPr>
        <w:pStyle w:val="paragraph"/>
      </w:pPr>
      <w:r w:rsidRPr="00CE209D">
        <w:tab/>
        <w:t>(ba)</w:t>
      </w:r>
      <w:r w:rsidRPr="00CE209D">
        <w:tab/>
        <w:t>endorsement of:</w:t>
      </w:r>
    </w:p>
    <w:p w:rsidR="00D35995" w:rsidRPr="00CE209D" w:rsidRDefault="00D35995" w:rsidP="00D35995">
      <w:pPr>
        <w:pStyle w:val="paragraphsub"/>
      </w:pPr>
      <w:r w:rsidRPr="00CE209D">
        <w:tab/>
        <w:t>(i)</w:t>
      </w:r>
      <w:r w:rsidRPr="00CE209D">
        <w:tab/>
        <w:t>a fund as an approved worker entitlement fund under subsection</w:t>
      </w:r>
      <w:r w:rsidR="00CE209D">
        <w:t> </w:t>
      </w:r>
      <w:r w:rsidRPr="00CE209D">
        <w:t xml:space="preserve">58PB(3) of the </w:t>
      </w:r>
      <w:r w:rsidRPr="00CE209D">
        <w:rPr>
          <w:i/>
        </w:rPr>
        <w:t>Fringe Benefits Tax Assessment Act 1986</w:t>
      </w:r>
      <w:r w:rsidRPr="00CE209D">
        <w:t>; or</w:t>
      </w:r>
    </w:p>
    <w:p w:rsidR="00D35995" w:rsidRPr="00CE209D" w:rsidRDefault="00D35995" w:rsidP="00D35995">
      <w:pPr>
        <w:pStyle w:val="paragraphsub"/>
      </w:pPr>
      <w:r w:rsidRPr="00CE209D">
        <w:tab/>
        <w:t>(ii)</w:t>
      </w:r>
      <w:r w:rsidRPr="00CE209D">
        <w:tab/>
        <w:t>an entity for the operation of a fund as an approved worker entitlement fund under subsection</w:t>
      </w:r>
      <w:r w:rsidR="00CE209D">
        <w:t> </w:t>
      </w:r>
      <w:r w:rsidRPr="00CE209D">
        <w:t>58PB(3A) of that Act;</w:t>
      </w:r>
    </w:p>
    <w:p w:rsidR="00A71A96" w:rsidRPr="00CE209D" w:rsidRDefault="00A71A96" w:rsidP="00A71A96">
      <w:pPr>
        <w:pStyle w:val="paragraph"/>
      </w:pPr>
      <w:r w:rsidRPr="00CE209D">
        <w:tab/>
        <w:t>(c)</w:t>
      </w:r>
      <w:r w:rsidRPr="00CE209D">
        <w:tab/>
        <w:t>endorsement of an entity as a public benevolent institution under subsection</w:t>
      </w:r>
      <w:r w:rsidR="00CE209D">
        <w:t> </w:t>
      </w:r>
      <w:r w:rsidRPr="00CE209D">
        <w:t xml:space="preserve">123C(1) of the </w:t>
      </w:r>
      <w:r w:rsidRPr="00CE209D">
        <w:rPr>
          <w:i/>
        </w:rPr>
        <w:t>Fringe Benefits Tax Assessment Act 1986</w:t>
      </w:r>
      <w:r w:rsidRPr="00CE209D">
        <w:t>;</w:t>
      </w:r>
    </w:p>
    <w:p w:rsidR="00A71A96" w:rsidRPr="00CE209D" w:rsidRDefault="00A71A96" w:rsidP="00A71A96">
      <w:pPr>
        <w:pStyle w:val="paragraph"/>
      </w:pPr>
      <w:r w:rsidRPr="00CE209D">
        <w:tab/>
        <w:t>(e)</w:t>
      </w:r>
      <w:r w:rsidRPr="00CE209D">
        <w:tab/>
        <w:t>endorsement of an entity as a health promotion charity under subsection</w:t>
      </w:r>
      <w:r w:rsidR="00CE209D">
        <w:t> </w:t>
      </w:r>
      <w:r w:rsidRPr="00CE209D">
        <w:t xml:space="preserve">123D(1) of the </w:t>
      </w:r>
      <w:r w:rsidRPr="00CE209D">
        <w:rPr>
          <w:i/>
        </w:rPr>
        <w:t>Fringe Benefits Tax Assessment Act 1986</w:t>
      </w:r>
      <w:r w:rsidRPr="00CE209D">
        <w:t>;</w:t>
      </w:r>
    </w:p>
    <w:p w:rsidR="00A71A96" w:rsidRPr="00CE209D" w:rsidRDefault="00A71A96" w:rsidP="00A71A96">
      <w:pPr>
        <w:pStyle w:val="paragraph"/>
      </w:pPr>
      <w:r w:rsidRPr="00CE209D">
        <w:tab/>
        <w:t>(f)</w:t>
      </w:r>
      <w:r w:rsidRPr="00CE209D">
        <w:tab/>
        <w:t>endorsement of an entity under subsection</w:t>
      </w:r>
      <w:r w:rsidR="00CE209D">
        <w:t> </w:t>
      </w:r>
      <w:r w:rsidRPr="00CE209D">
        <w:t xml:space="preserve">123E(1) of the </w:t>
      </w:r>
      <w:r w:rsidRPr="00CE209D">
        <w:rPr>
          <w:i/>
        </w:rPr>
        <w:t xml:space="preserve">Fringe Benefits Tax Assessment Act 1986 </w:t>
      </w:r>
      <w:r w:rsidRPr="00CE209D">
        <w:t xml:space="preserve">as </w:t>
      </w:r>
      <w:r w:rsidR="008961CE" w:rsidRPr="00CE209D">
        <w:t>a registered charity covered by table item</w:t>
      </w:r>
      <w:r w:rsidR="00CE209D">
        <w:t> </w:t>
      </w:r>
      <w:r w:rsidR="008961CE" w:rsidRPr="00CE209D">
        <w:t>1 in subsection</w:t>
      </w:r>
      <w:r w:rsidR="00CE209D">
        <w:t> </w:t>
      </w:r>
      <w:r w:rsidR="008961CE" w:rsidRPr="00CE209D">
        <w:t>65J(1)</w:t>
      </w:r>
      <w:r w:rsidRPr="00CE209D">
        <w:t xml:space="preserve"> of that Act;</w:t>
      </w:r>
    </w:p>
    <w:p w:rsidR="00A71A96" w:rsidRPr="00CE209D" w:rsidRDefault="00A71A96" w:rsidP="00A71A96">
      <w:pPr>
        <w:pStyle w:val="paragraph"/>
      </w:pPr>
      <w:r w:rsidRPr="00CE209D">
        <w:tab/>
        <w:t>(g)</w:t>
      </w:r>
      <w:r w:rsidRPr="00CE209D">
        <w:tab/>
        <w:t xml:space="preserve">endorsement of an entity as a </w:t>
      </w:r>
      <w:r w:rsidR="00CE209D" w:rsidRPr="00CE209D">
        <w:rPr>
          <w:position w:val="6"/>
          <w:sz w:val="16"/>
        </w:rPr>
        <w:t>*</w:t>
      </w:r>
      <w:r w:rsidRPr="00CE209D">
        <w:t>deductible gift recipient, or as a deductible gift recipient for the operation of a fund, authority or institution, under section</w:t>
      </w:r>
      <w:r w:rsidR="00CE209D">
        <w:t> </w:t>
      </w:r>
      <w:r w:rsidRPr="00CE209D">
        <w:t>30</w:t>
      </w:r>
      <w:r w:rsidR="00CE209D">
        <w:noBreakHyphen/>
      </w:r>
      <w:r w:rsidRPr="00CE209D">
        <w:t xml:space="preserve">120 of the </w:t>
      </w:r>
      <w:r w:rsidRPr="00CE209D">
        <w:rPr>
          <w:i/>
        </w:rPr>
        <w:t>Income Tax Assessment Act 1997</w:t>
      </w:r>
      <w:r w:rsidRPr="00CE209D">
        <w:t>;</w:t>
      </w:r>
    </w:p>
    <w:p w:rsidR="00A71A96" w:rsidRPr="00CE209D" w:rsidRDefault="00A71A96" w:rsidP="00A71A96">
      <w:pPr>
        <w:pStyle w:val="paragraph"/>
      </w:pPr>
      <w:r w:rsidRPr="00CE209D">
        <w:tab/>
        <w:t>(h)</w:t>
      </w:r>
      <w:r w:rsidRPr="00CE209D">
        <w:tab/>
        <w:t>endorsement of an entity as exempt from income tax under section</w:t>
      </w:r>
      <w:r w:rsidR="00CE209D">
        <w:t> </w:t>
      </w:r>
      <w:r w:rsidRPr="00CE209D">
        <w:t>50</w:t>
      </w:r>
      <w:r w:rsidR="00CE209D">
        <w:noBreakHyphen/>
      </w:r>
      <w:r w:rsidRPr="00CE209D">
        <w:t xml:space="preserve">105 of the </w:t>
      </w:r>
      <w:r w:rsidRPr="00CE209D">
        <w:rPr>
          <w:i/>
        </w:rPr>
        <w:t>Income Tax Assessment Act 1997</w:t>
      </w:r>
      <w:r w:rsidRPr="00CE209D">
        <w:t>.</w:t>
      </w:r>
    </w:p>
    <w:p w:rsidR="00A71A96" w:rsidRPr="00CE209D" w:rsidRDefault="00A71A96" w:rsidP="00A71A96">
      <w:pPr>
        <w:pStyle w:val="ActHead5"/>
      </w:pPr>
      <w:bookmarkStart w:id="1170" w:name="_Toc392596276"/>
      <w:r w:rsidRPr="00CE209D">
        <w:rPr>
          <w:rStyle w:val="CharSectno"/>
        </w:rPr>
        <w:t>426</w:t>
      </w:r>
      <w:r w:rsidR="00CE209D">
        <w:rPr>
          <w:rStyle w:val="CharSectno"/>
        </w:rPr>
        <w:noBreakHyphen/>
      </w:r>
      <w:r w:rsidRPr="00CE209D">
        <w:rPr>
          <w:rStyle w:val="CharSectno"/>
        </w:rPr>
        <w:t>10</w:t>
      </w:r>
      <w:r w:rsidRPr="00CE209D">
        <w:t xml:space="preserve">  How Subdivision</w:t>
      </w:r>
      <w:r w:rsidR="00CE209D">
        <w:t> </w:t>
      </w:r>
      <w:r w:rsidRPr="00CE209D">
        <w:t>426</w:t>
      </w:r>
      <w:r w:rsidR="00CE209D">
        <w:noBreakHyphen/>
      </w:r>
      <w:r w:rsidRPr="00CE209D">
        <w:t>B applies to government entities in relation to endorsement under section</w:t>
      </w:r>
      <w:r w:rsidR="00CE209D">
        <w:t> </w:t>
      </w:r>
      <w:r w:rsidRPr="00CE209D">
        <w:t>30</w:t>
      </w:r>
      <w:r w:rsidR="00CE209D">
        <w:noBreakHyphen/>
      </w:r>
      <w:r w:rsidRPr="00CE209D">
        <w:t xml:space="preserve">120 of the </w:t>
      </w:r>
      <w:r w:rsidRPr="00CE209D">
        <w:rPr>
          <w:i/>
        </w:rPr>
        <w:t>Income Tax Assessment Act 1997</w:t>
      </w:r>
      <w:bookmarkEnd w:id="1170"/>
    </w:p>
    <w:p w:rsidR="00A71A96" w:rsidRPr="00CE209D" w:rsidRDefault="00A71A96" w:rsidP="00A71A96">
      <w:pPr>
        <w:pStyle w:val="subsection"/>
      </w:pPr>
      <w:r w:rsidRPr="00CE209D">
        <w:tab/>
        <w:t>(1)</w:t>
      </w:r>
      <w:r w:rsidRPr="00CE209D">
        <w:tab/>
        <w:t>This section applies in relation to endorsement under section</w:t>
      </w:r>
      <w:r w:rsidR="00CE209D">
        <w:t> </w:t>
      </w:r>
      <w:r w:rsidRPr="00CE209D">
        <w:t>30</w:t>
      </w:r>
      <w:r w:rsidR="00CE209D">
        <w:noBreakHyphen/>
      </w:r>
      <w:r w:rsidRPr="00CE209D">
        <w:t xml:space="preserve">120 of the </w:t>
      </w:r>
      <w:r w:rsidRPr="00CE209D">
        <w:rPr>
          <w:i/>
        </w:rPr>
        <w:t>Income Tax Assessment Act 1997</w:t>
      </w:r>
      <w:r w:rsidRPr="00CE209D">
        <w:t>.</w:t>
      </w:r>
    </w:p>
    <w:p w:rsidR="00A71A96" w:rsidRPr="00CE209D" w:rsidRDefault="00A71A96" w:rsidP="00A71A96">
      <w:pPr>
        <w:pStyle w:val="subsection"/>
      </w:pPr>
      <w:r w:rsidRPr="00CE209D">
        <w:tab/>
        <w:t>(2)</w:t>
      </w:r>
      <w:r w:rsidRPr="00CE209D">
        <w:tab/>
        <w:t>Subdivision</w:t>
      </w:r>
      <w:r w:rsidR="00CE209D">
        <w:t> </w:t>
      </w:r>
      <w:r w:rsidRPr="00CE209D">
        <w:t>426</w:t>
      </w:r>
      <w:r w:rsidR="00CE209D">
        <w:noBreakHyphen/>
      </w:r>
      <w:r w:rsidRPr="00CE209D">
        <w:t xml:space="preserve">B applies in relation to a </w:t>
      </w:r>
      <w:r w:rsidR="00CE209D" w:rsidRPr="00CE209D">
        <w:rPr>
          <w:position w:val="6"/>
          <w:sz w:val="16"/>
        </w:rPr>
        <w:t>*</w:t>
      </w:r>
      <w:r w:rsidRPr="00CE209D">
        <w:t>government entity in the same way as it applies in relation to an entity.</w:t>
      </w:r>
    </w:p>
    <w:p w:rsidR="00A71A96" w:rsidRPr="00CE209D" w:rsidRDefault="00A71A96" w:rsidP="00A71A96">
      <w:pPr>
        <w:pStyle w:val="subsection"/>
      </w:pPr>
      <w:r w:rsidRPr="00CE209D">
        <w:tab/>
        <w:t>(3)</w:t>
      </w:r>
      <w:r w:rsidRPr="00CE209D">
        <w:tab/>
        <w:t>If, apart from this subsection, section</w:t>
      </w:r>
      <w:r w:rsidR="00CE209D">
        <w:t> </w:t>
      </w:r>
      <w:r w:rsidRPr="00CE209D">
        <w:t>426</w:t>
      </w:r>
      <w:r w:rsidR="00CE209D">
        <w:noBreakHyphen/>
      </w:r>
      <w:r w:rsidRPr="00CE209D">
        <w:t>40 or 426</w:t>
      </w:r>
      <w:r w:rsidR="00CE209D">
        <w:noBreakHyphen/>
      </w:r>
      <w:r w:rsidRPr="00CE209D">
        <w:t xml:space="preserve">45 (as applied by this section) would impose an obligation on a </w:t>
      </w:r>
      <w:r w:rsidR="00CE209D" w:rsidRPr="00CE209D">
        <w:rPr>
          <w:position w:val="6"/>
          <w:sz w:val="16"/>
        </w:rPr>
        <w:t>*</w:t>
      </w:r>
      <w:r w:rsidRPr="00CE209D">
        <w:t>government entity:</w:t>
      </w:r>
    </w:p>
    <w:p w:rsidR="00A71A96" w:rsidRPr="00CE209D" w:rsidRDefault="00A71A96" w:rsidP="00A71A96">
      <w:pPr>
        <w:pStyle w:val="paragraph"/>
      </w:pPr>
      <w:r w:rsidRPr="00CE209D">
        <w:tab/>
        <w:t>(a)</w:t>
      </w:r>
      <w:r w:rsidRPr="00CE209D">
        <w:tab/>
        <w:t>that is an unincorporated association or body; and</w:t>
      </w:r>
    </w:p>
    <w:p w:rsidR="00A71A96" w:rsidRPr="00CE209D" w:rsidRDefault="00A71A96" w:rsidP="00A71A96">
      <w:pPr>
        <w:pStyle w:val="paragraph"/>
      </w:pPr>
      <w:r w:rsidRPr="00CE209D">
        <w:tab/>
        <w:t>(b)</w:t>
      </w:r>
      <w:r w:rsidRPr="00CE209D">
        <w:tab/>
        <w:t>for whose management a single person is responsible to persons or bodies outside the government entity;</w:t>
      </w:r>
    </w:p>
    <w:p w:rsidR="00A71A96" w:rsidRPr="00CE209D" w:rsidRDefault="00A71A96" w:rsidP="006B2802">
      <w:pPr>
        <w:pStyle w:val="subsection2"/>
      </w:pPr>
      <w:r w:rsidRPr="00CE209D">
        <w:t>the obligation is imposed on that person.</w:t>
      </w:r>
    </w:p>
    <w:p w:rsidR="00A71A96" w:rsidRPr="00CE209D" w:rsidRDefault="00A71A96" w:rsidP="00A71A96">
      <w:pPr>
        <w:pStyle w:val="subsection"/>
      </w:pPr>
      <w:r w:rsidRPr="00CE209D">
        <w:tab/>
        <w:t>(4)</w:t>
      </w:r>
      <w:r w:rsidRPr="00CE209D">
        <w:tab/>
      </w:r>
      <w:r w:rsidR="00CE209D">
        <w:t>Subsection (</w:t>
      </w:r>
      <w:r w:rsidRPr="00CE209D">
        <w:t>3) has effect despite:</w:t>
      </w:r>
    </w:p>
    <w:p w:rsidR="00A71A96" w:rsidRPr="00CE209D" w:rsidRDefault="00A71A96" w:rsidP="00A71A96">
      <w:pPr>
        <w:pStyle w:val="paragraph"/>
      </w:pPr>
      <w:r w:rsidRPr="00CE209D">
        <w:tab/>
        <w:t>(a)</w:t>
      </w:r>
      <w:r w:rsidRPr="00CE209D">
        <w:tab/>
      </w:r>
      <w:r w:rsidR="00CE209D">
        <w:t>subsection (</w:t>
      </w:r>
      <w:r w:rsidRPr="00CE209D">
        <w:t>2); and</w:t>
      </w:r>
    </w:p>
    <w:p w:rsidR="00A71A96" w:rsidRPr="00CE209D" w:rsidRDefault="00A71A96" w:rsidP="00A71A96">
      <w:pPr>
        <w:pStyle w:val="paragraph"/>
      </w:pPr>
      <w:r w:rsidRPr="00CE209D">
        <w:tab/>
        <w:t>(b)</w:t>
      </w:r>
      <w:r w:rsidRPr="00CE209D">
        <w:tab/>
        <w:t>subsection</w:t>
      </w:r>
      <w:r w:rsidR="00CE209D">
        <w:t> </w:t>
      </w:r>
      <w:r w:rsidRPr="00CE209D">
        <w:t>426</w:t>
      </w:r>
      <w:r w:rsidR="00CE209D">
        <w:noBreakHyphen/>
      </w:r>
      <w:r w:rsidRPr="00CE209D">
        <w:t>50(2) as it applies because of this section.</w:t>
      </w:r>
    </w:p>
    <w:p w:rsidR="00A71A96" w:rsidRPr="00CE209D" w:rsidRDefault="00A71A96" w:rsidP="00A71A96">
      <w:pPr>
        <w:pStyle w:val="ActHead4"/>
      </w:pPr>
      <w:bookmarkStart w:id="1171" w:name="_Toc392596277"/>
      <w:r w:rsidRPr="00CE209D">
        <w:rPr>
          <w:rStyle w:val="CharSubdNo"/>
        </w:rPr>
        <w:t>Subdivision</w:t>
      </w:r>
      <w:r w:rsidR="00CE209D">
        <w:rPr>
          <w:rStyle w:val="CharSubdNo"/>
        </w:rPr>
        <w:t> </w:t>
      </w:r>
      <w:r w:rsidRPr="00CE209D">
        <w:rPr>
          <w:rStyle w:val="CharSubdNo"/>
        </w:rPr>
        <w:t>426</w:t>
      </w:r>
      <w:r w:rsidR="00CE209D">
        <w:rPr>
          <w:rStyle w:val="CharSubdNo"/>
        </w:rPr>
        <w:noBreakHyphen/>
      </w:r>
      <w:r w:rsidRPr="00CE209D">
        <w:rPr>
          <w:rStyle w:val="CharSubdNo"/>
        </w:rPr>
        <w:t>B</w:t>
      </w:r>
      <w:r w:rsidRPr="00CE209D">
        <w:t>—</w:t>
      </w:r>
      <w:r w:rsidRPr="00CE209D">
        <w:rPr>
          <w:rStyle w:val="CharSubdText"/>
        </w:rPr>
        <w:t>Process of endorsement etc.</w:t>
      </w:r>
      <w:bookmarkEnd w:id="1171"/>
    </w:p>
    <w:p w:rsidR="00A71A96" w:rsidRPr="00CE209D" w:rsidRDefault="00A71A96" w:rsidP="00A71A96">
      <w:pPr>
        <w:pStyle w:val="TofSectsHeading"/>
      </w:pPr>
      <w:r w:rsidRPr="00CE209D">
        <w:t>Table of sections</w:t>
      </w:r>
    </w:p>
    <w:p w:rsidR="00A71A96" w:rsidRPr="00CE209D" w:rsidRDefault="00A71A96" w:rsidP="00A71A96">
      <w:pPr>
        <w:pStyle w:val="TofSectsSection"/>
      </w:pPr>
      <w:r w:rsidRPr="00CE209D">
        <w:t>426</w:t>
      </w:r>
      <w:r w:rsidR="00CE209D">
        <w:noBreakHyphen/>
      </w:r>
      <w:r w:rsidRPr="00CE209D">
        <w:t>15</w:t>
      </w:r>
      <w:r w:rsidRPr="00CE209D">
        <w:tab/>
        <w:t>Applying for endorsement</w:t>
      </w:r>
    </w:p>
    <w:p w:rsidR="00A71A96" w:rsidRPr="00CE209D" w:rsidRDefault="00A71A96" w:rsidP="00A71A96">
      <w:pPr>
        <w:pStyle w:val="TofSectsSection"/>
      </w:pPr>
      <w:r w:rsidRPr="00CE209D">
        <w:t>426</w:t>
      </w:r>
      <w:r w:rsidR="00CE209D">
        <w:noBreakHyphen/>
      </w:r>
      <w:r w:rsidRPr="00CE209D">
        <w:t>20</w:t>
      </w:r>
      <w:r w:rsidRPr="00CE209D">
        <w:tab/>
        <w:t>Dealing with an application for endorsement</w:t>
      </w:r>
    </w:p>
    <w:p w:rsidR="00A71A96" w:rsidRPr="00CE209D" w:rsidRDefault="00A71A96" w:rsidP="00A71A96">
      <w:pPr>
        <w:pStyle w:val="TofSectsSection"/>
      </w:pPr>
      <w:r w:rsidRPr="00CE209D">
        <w:t>426</w:t>
      </w:r>
      <w:r w:rsidR="00CE209D">
        <w:noBreakHyphen/>
      </w:r>
      <w:r w:rsidRPr="00CE209D">
        <w:t>25</w:t>
      </w:r>
      <w:r w:rsidRPr="00CE209D">
        <w:tab/>
        <w:t>Notifying outcome of application for endorsement</w:t>
      </w:r>
    </w:p>
    <w:p w:rsidR="00A71A96" w:rsidRPr="00CE209D" w:rsidRDefault="00A71A96" w:rsidP="00A71A96">
      <w:pPr>
        <w:pStyle w:val="TofSectsSection"/>
      </w:pPr>
      <w:r w:rsidRPr="00CE209D">
        <w:t>426</w:t>
      </w:r>
      <w:r w:rsidR="00CE209D">
        <w:noBreakHyphen/>
      </w:r>
      <w:r w:rsidRPr="00CE209D">
        <w:t>30</w:t>
      </w:r>
      <w:r w:rsidRPr="00CE209D">
        <w:tab/>
        <w:t>Date of effect of endorsement</w:t>
      </w:r>
    </w:p>
    <w:p w:rsidR="00A71A96" w:rsidRPr="00CE209D" w:rsidRDefault="00A71A96" w:rsidP="00A71A96">
      <w:pPr>
        <w:pStyle w:val="TofSectsSection"/>
      </w:pPr>
      <w:r w:rsidRPr="00CE209D">
        <w:t>426</w:t>
      </w:r>
      <w:r w:rsidR="00CE209D">
        <w:noBreakHyphen/>
      </w:r>
      <w:r w:rsidRPr="00CE209D">
        <w:t>35</w:t>
      </w:r>
      <w:r w:rsidRPr="00CE209D">
        <w:tab/>
        <w:t>Review of refusal of endorsement</w:t>
      </w:r>
    </w:p>
    <w:p w:rsidR="00A71A96" w:rsidRPr="00CE209D" w:rsidRDefault="00A71A96" w:rsidP="00A71A96">
      <w:pPr>
        <w:pStyle w:val="TofSectsSection"/>
      </w:pPr>
      <w:r w:rsidRPr="00CE209D">
        <w:t>426</w:t>
      </w:r>
      <w:r w:rsidR="00CE209D">
        <w:noBreakHyphen/>
      </w:r>
      <w:r w:rsidRPr="00CE209D">
        <w:t>40</w:t>
      </w:r>
      <w:r w:rsidRPr="00CE209D">
        <w:tab/>
        <w:t>Checking entitlement to endorsement</w:t>
      </w:r>
    </w:p>
    <w:p w:rsidR="00A71A96" w:rsidRPr="00CE209D" w:rsidRDefault="00A71A96" w:rsidP="00A71A96">
      <w:pPr>
        <w:pStyle w:val="TofSectsSection"/>
      </w:pPr>
      <w:r w:rsidRPr="00CE209D">
        <w:t>426</w:t>
      </w:r>
      <w:r w:rsidR="00CE209D">
        <w:noBreakHyphen/>
      </w:r>
      <w:r w:rsidRPr="00CE209D">
        <w:t>45</w:t>
      </w:r>
      <w:r w:rsidRPr="00CE209D">
        <w:tab/>
        <w:t>Telling Commissioner of loss of entitlement to endorsement</w:t>
      </w:r>
    </w:p>
    <w:p w:rsidR="00A71A96" w:rsidRPr="00CE209D" w:rsidRDefault="00A71A96" w:rsidP="00A71A96">
      <w:pPr>
        <w:pStyle w:val="TofSectsSection"/>
      </w:pPr>
      <w:r w:rsidRPr="00CE209D">
        <w:t>426</w:t>
      </w:r>
      <w:r w:rsidR="00CE209D">
        <w:noBreakHyphen/>
      </w:r>
      <w:r w:rsidRPr="00CE209D">
        <w:t>50</w:t>
      </w:r>
      <w:r w:rsidRPr="00CE209D">
        <w:tab/>
        <w:t>Partnerships and unincorporated bodies</w:t>
      </w:r>
    </w:p>
    <w:p w:rsidR="00A71A96" w:rsidRPr="00CE209D" w:rsidRDefault="00A71A96" w:rsidP="00A71A96">
      <w:pPr>
        <w:pStyle w:val="TofSectsSection"/>
      </w:pPr>
      <w:r w:rsidRPr="00CE209D">
        <w:t>426</w:t>
      </w:r>
      <w:r w:rsidR="00CE209D">
        <w:noBreakHyphen/>
      </w:r>
      <w:r w:rsidRPr="00CE209D">
        <w:t>55</w:t>
      </w:r>
      <w:r w:rsidRPr="00CE209D">
        <w:tab/>
        <w:t>Revoking endorsement</w:t>
      </w:r>
    </w:p>
    <w:p w:rsidR="00A71A96" w:rsidRPr="00CE209D" w:rsidRDefault="00A71A96" w:rsidP="00A71A96">
      <w:pPr>
        <w:pStyle w:val="TofSectsSection"/>
      </w:pPr>
      <w:r w:rsidRPr="00CE209D">
        <w:t>426</w:t>
      </w:r>
      <w:r w:rsidR="00CE209D">
        <w:noBreakHyphen/>
      </w:r>
      <w:r w:rsidRPr="00CE209D">
        <w:t>60</w:t>
      </w:r>
      <w:r w:rsidRPr="00CE209D">
        <w:tab/>
        <w:t>Review of revocation of endorsement</w:t>
      </w:r>
    </w:p>
    <w:p w:rsidR="00A71A96" w:rsidRPr="00CE209D" w:rsidRDefault="00A71A96" w:rsidP="00A71A96">
      <w:pPr>
        <w:pStyle w:val="ActHead5"/>
      </w:pPr>
      <w:bookmarkStart w:id="1172" w:name="_Toc392596278"/>
      <w:r w:rsidRPr="00CE209D">
        <w:rPr>
          <w:rStyle w:val="CharSectno"/>
        </w:rPr>
        <w:t>426</w:t>
      </w:r>
      <w:r w:rsidR="00CE209D">
        <w:rPr>
          <w:rStyle w:val="CharSectno"/>
        </w:rPr>
        <w:noBreakHyphen/>
      </w:r>
      <w:r w:rsidRPr="00CE209D">
        <w:rPr>
          <w:rStyle w:val="CharSectno"/>
        </w:rPr>
        <w:t>15</w:t>
      </w:r>
      <w:r w:rsidRPr="00CE209D">
        <w:t xml:space="preserve">  Applying for endorsement</w:t>
      </w:r>
      <w:bookmarkEnd w:id="1172"/>
    </w:p>
    <w:p w:rsidR="00A71A96" w:rsidRPr="00CE209D" w:rsidRDefault="00A71A96" w:rsidP="00A71A96">
      <w:pPr>
        <w:pStyle w:val="subsection"/>
      </w:pPr>
      <w:r w:rsidRPr="00CE209D">
        <w:tab/>
        <w:t>(1)</w:t>
      </w:r>
      <w:r w:rsidRPr="00CE209D">
        <w:tab/>
        <w:t>An entity may apply to the Commissioner for endorsement.</w:t>
      </w:r>
    </w:p>
    <w:p w:rsidR="00A71A96" w:rsidRPr="00CE209D" w:rsidRDefault="00A71A96" w:rsidP="00A71A96">
      <w:pPr>
        <w:pStyle w:val="subsection"/>
      </w:pPr>
      <w:r w:rsidRPr="00CE209D">
        <w:tab/>
        <w:t>(2)</w:t>
      </w:r>
      <w:r w:rsidRPr="00CE209D">
        <w:tab/>
        <w:t>The application:</w:t>
      </w:r>
    </w:p>
    <w:p w:rsidR="00A71A96" w:rsidRPr="00CE209D" w:rsidRDefault="00A71A96" w:rsidP="00A71A96">
      <w:pPr>
        <w:pStyle w:val="paragraph"/>
      </w:pPr>
      <w:r w:rsidRPr="00CE209D">
        <w:tab/>
        <w:t>(a)</w:t>
      </w:r>
      <w:r w:rsidRPr="00CE209D">
        <w:tab/>
        <w:t>must be in a form approved by the Commissioner; and</w:t>
      </w:r>
    </w:p>
    <w:p w:rsidR="00A71A96" w:rsidRPr="00CE209D" w:rsidRDefault="00A71A96" w:rsidP="00A71A96">
      <w:pPr>
        <w:pStyle w:val="paragraph"/>
      </w:pPr>
      <w:r w:rsidRPr="00CE209D">
        <w:tab/>
        <w:t>(b)</w:t>
      </w:r>
      <w:r w:rsidRPr="00CE209D">
        <w:tab/>
        <w:t xml:space="preserve">may be </w:t>
      </w:r>
      <w:r w:rsidR="00CE209D" w:rsidRPr="00CE209D">
        <w:rPr>
          <w:position w:val="6"/>
          <w:sz w:val="16"/>
        </w:rPr>
        <w:t>*</w:t>
      </w:r>
      <w:r w:rsidRPr="00CE209D">
        <w:t>lodged electronically; and</w:t>
      </w:r>
    </w:p>
    <w:p w:rsidR="00A71A96" w:rsidRPr="00CE209D" w:rsidRDefault="00A71A96" w:rsidP="00A71A96">
      <w:pPr>
        <w:pStyle w:val="paragraph"/>
      </w:pPr>
      <w:r w:rsidRPr="00CE209D">
        <w:tab/>
        <w:t>(c)</w:t>
      </w:r>
      <w:r w:rsidRPr="00CE209D">
        <w:tab/>
        <w:t xml:space="preserve">must be signed for the entity, or include the entity’s </w:t>
      </w:r>
      <w:r w:rsidR="00CE209D" w:rsidRPr="00CE209D">
        <w:rPr>
          <w:position w:val="6"/>
          <w:sz w:val="16"/>
        </w:rPr>
        <w:t>*</w:t>
      </w:r>
      <w:r w:rsidRPr="00CE209D">
        <w:t>electronic signature if the application is lodged electronically; and</w:t>
      </w:r>
    </w:p>
    <w:p w:rsidR="00A71A96" w:rsidRPr="00CE209D" w:rsidRDefault="00A71A96" w:rsidP="00A71A96">
      <w:pPr>
        <w:pStyle w:val="paragraph"/>
      </w:pPr>
      <w:r w:rsidRPr="00CE209D">
        <w:tab/>
        <w:t>(d)</w:t>
      </w:r>
      <w:r w:rsidRPr="00CE209D">
        <w:tab/>
        <w:t>must be lodged at, or posted to, an office or facility designated by the Commissioner as a receiving centre for applications of that kind.</w:t>
      </w:r>
    </w:p>
    <w:p w:rsidR="00A71A96" w:rsidRPr="00CE209D" w:rsidRDefault="00A71A96" w:rsidP="00A71A96">
      <w:pPr>
        <w:pStyle w:val="notetext"/>
      </w:pPr>
      <w:r w:rsidRPr="00CE209D">
        <w:t>Note:</w:t>
      </w:r>
      <w:r w:rsidRPr="00CE209D">
        <w:tab/>
        <w:t>The Commissioner could approve a form that is part of an application form for an ABN.</w:t>
      </w:r>
    </w:p>
    <w:p w:rsidR="00A71A96" w:rsidRPr="00CE209D" w:rsidRDefault="00A71A96" w:rsidP="00A71A96">
      <w:pPr>
        <w:pStyle w:val="subsection"/>
      </w:pPr>
      <w:r w:rsidRPr="00CE209D">
        <w:tab/>
        <w:t>(3)</w:t>
      </w:r>
      <w:r w:rsidRPr="00CE209D">
        <w:tab/>
        <w:t>Section</w:t>
      </w:r>
      <w:r w:rsidR="00CE209D">
        <w:t> </w:t>
      </w:r>
      <w:r w:rsidRPr="00CE209D">
        <w:t>426</w:t>
      </w:r>
      <w:r w:rsidR="00CE209D">
        <w:noBreakHyphen/>
      </w:r>
      <w:r w:rsidRPr="00CE209D">
        <w:t>5 does not prevent the Commissioner from approving a single form to be used by an entity to make applications for 2 or more kinds of endorsement.</w:t>
      </w:r>
    </w:p>
    <w:p w:rsidR="00A71A96" w:rsidRPr="00CE209D" w:rsidRDefault="00A71A96" w:rsidP="00A71A96">
      <w:pPr>
        <w:pStyle w:val="ActHead5"/>
      </w:pPr>
      <w:bookmarkStart w:id="1173" w:name="_Toc392596279"/>
      <w:r w:rsidRPr="00CE209D">
        <w:rPr>
          <w:rStyle w:val="CharSectno"/>
        </w:rPr>
        <w:t>426</w:t>
      </w:r>
      <w:r w:rsidR="00CE209D">
        <w:rPr>
          <w:rStyle w:val="CharSectno"/>
        </w:rPr>
        <w:noBreakHyphen/>
      </w:r>
      <w:r w:rsidRPr="00CE209D">
        <w:rPr>
          <w:rStyle w:val="CharSectno"/>
        </w:rPr>
        <w:t>20</w:t>
      </w:r>
      <w:r w:rsidRPr="00CE209D">
        <w:t xml:space="preserve">  Dealing with an application for endorsement</w:t>
      </w:r>
      <w:bookmarkEnd w:id="1173"/>
    </w:p>
    <w:p w:rsidR="00A71A96" w:rsidRPr="00CE209D" w:rsidRDefault="00A71A96" w:rsidP="006B2802">
      <w:pPr>
        <w:pStyle w:val="SubsectionHead"/>
      </w:pPr>
      <w:r w:rsidRPr="00CE209D">
        <w:t>Requiring further information or documents</w:t>
      </w:r>
    </w:p>
    <w:p w:rsidR="00A71A96" w:rsidRPr="00CE209D" w:rsidRDefault="00A71A96" w:rsidP="00A71A96">
      <w:pPr>
        <w:pStyle w:val="subsection"/>
      </w:pPr>
      <w:r w:rsidRPr="00CE209D">
        <w:tab/>
        <w:t>(1)</w:t>
      </w:r>
      <w:r w:rsidRPr="00CE209D">
        <w:tab/>
        <w:t>The Commissioner may require an applicant to give the Commissioner specified information, or a specified document, that the Commissioner needs in order to decide whether the applicant is entitled to endorsement.</w:t>
      </w:r>
    </w:p>
    <w:p w:rsidR="00A71A96" w:rsidRPr="00CE209D" w:rsidRDefault="00A71A96" w:rsidP="006B2802">
      <w:pPr>
        <w:pStyle w:val="SubsectionHead"/>
      </w:pPr>
      <w:r w:rsidRPr="00CE209D">
        <w:t>Treating application as being refused</w:t>
      </w:r>
    </w:p>
    <w:p w:rsidR="00A71A96" w:rsidRPr="00CE209D" w:rsidRDefault="00A71A96" w:rsidP="00A71A96">
      <w:pPr>
        <w:pStyle w:val="subsection"/>
      </w:pPr>
      <w:r w:rsidRPr="00CE209D">
        <w:tab/>
        <w:t>(2)</w:t>
      </w:r>
      <w:r w:rsidRPr="00CE209D">
        <w:tab/>
        <w:t xml:space="preserve">After the time worked out under </w:t>
      </w:r>
      <w:r w:rsidR="00CE209D">
        <w:t>subsection (</w:t>
      </w:r>
      <w:r w:rsidRPr="00CE209D">
        <w:t>3), the applicant may give the Commissioner written notice that the applicant wishes to treat the application as having been refused, if the Commissioner has not given the applicant before that time written notice that the Commissioner endorses or refuses to endorse the applicant.</w:t>
      </w:r>
    </w:p>
    <w:p w:rsidR="00A71A96" w:rsidRPr="00CE209D" w:rsidRDefault="00A71A96" w:rsidP="00A71A96">
      <w:pPr>
        <w:pStyle w:val="notetext"/>
      </w:pPr>
      <w:r w:rsidRPr="00CE209D">
        <w:t>Note:</w:t>
      </w:r>
      <w:r w:rsidRPr="00CE209D">
        <w:tab/>
        <w:t>Section</w:t>
      </w:r>
      <w:r w:rsidR="00CE209D">
        <w:t> </w:t>
      </w:r>
      <w:r w:rsidRPr="00CE209D">
        <w:t>426</w:t>
      </w:r>
      <w:r w:rsidR="00CE209D">
        <w:noBreakHyphen/>
      </w:r>
      <w:r w:rsidRPr="00CE209D">
        <w:t>25 requires the Commissioner to give the applicant written notice if the Commissioner endorses or refuses to endorse the applicant.</w:t>
      </w:r>
    </w:p>
    <w:p w:rsidR="00A71A96" w:rsidRPr="00CE209D" w:rsidRDefault="00A71A96" w:rsidP="00A71A96">
      <w:pPr>
        <w:pStyle w:val="subsection"/>
      </w:pPr>
      <w:r w:rsidRPr="00CE209D">
        <w:tab/>
        <w:t>(3)</w:t>
      </w:r>
      <w:r w:rsidRPr="00CE209D">
        <w:tab/>
        <w:t xml:space="preserve">The time is the end of the 60th day after the application was made. However, if before that time the Commissioner requires the applicant under </w:t>
      </w:r>
      <w:r w:rsidR="00CE209D">
        <w:t>subsection (</w:t>
      </w:r>
      <w:r w:rsidRPr="00CE209D">
        <w:t>1) to give information or a document, the time is the later of the following (or either of them if they are the same):</w:t>
      </w:r>
    </w:p>
    <w:p w:rsidR="00A71A96" w:rsidRPr="00CE209D" w:rsidRDefault="00A71A96" w:rsidP="00A71A96">
      <w:pPr>
        <w:pStyle w:val="paragraph"/>
      </w:pPr>
      <w:r w:rsidRPr="00CE209D">
        <w:tab/>
        <w:t>(a)</w:t>
      </w:r>
      <w:r w:rsidRPr="00CE209D">
        <w:tab/>
        <w:t>the end of the 28th day after the last day on which the applicant gives the Commissioner information or a document he or she has required;</w:t>
      </w:r>
    </w:p>
    <w:p w:rsidR="00A71A96" w:rsidRPr="00CE209D" w:rsidRDefault="00A71A96" w:rsidP="00A71A96">
      <w:pPr>
        <w:pStyle w:val="paragraph"/>
      </w:pPr>
      <w:r w:rsidRPr="00CE209D">
        <w:tab/>
        <w:t>(b)</w:t>
      </w:r>
      <w:r w:rsidRPr="00CE209D">
        <w:tab/>
        <w:t>the end of the 60th day after the application was made.</w:t>
      </w:r>
    </w:p>
    <w:p w:rsidR="00A71A96" w:rsidRPr="00CE209D" w:rsidRDefault="00A71A96" w:rsidP="00A71A96">
      <w:pPr>
        <w:pStyle w:val="subsection"/>
      </w:pPr>
      <w:r w:rsidRPr="00CE209D">
        <w:tab/>
        <w:t>(4)</w:t>
      </w:r>
      <w:r w:rsidRPr="00CE209D">
        <w:tab/>
        <w:t xml:space="preserve">If the applicant gives notice under </w:t>
      </w:r>
      <w:r w:rsidR="00CE209D">
        <w:t>subsection (</w:t>
      </w:r>
      <w:r w:rsidRPr="00CE209D">
        <w:t>2), section</w:t>
      </w:r>
      <w:r w:rsidR="00CE209D">
        <w:t> </w:t>
      </w:r>
      <w:r w:rsidRPr="00CE209D">
        <w:t>426</w:t>
      </w:r>
      <w:r w:rsidR="00CE209D">
        <w:noBreakHyphen/>
      </w:r>
      <w:r w:rsidRPr="00CE209D">
        <w:t>35 operates as if the Commissioner had refused the application on the day on which the notice is given.</w:t>
      </w:r>
    </w:p>
    <w:p w:rsidR="00A71A96" w:rsidRPr="00CE209D" w:rsidRDefault="00A71A96" w:rsidP="00A71A96">
      <w:pPr>
        <w:pStyle w:val="notetext"/>
      </w:pPr>
      <w:r w:rsidRPr="00CE209D">
        <w:t>Note:</w:t>
      </w:r>
      <w:r w:rsidRPr="00CE209D">
        <w:tab/>
        <w:t>Section</w:t>
      </w:r>
      <w:r w:rsidR="00CE209D">
        <w:t> </w:t>
      </w:r>
      <w:r w:rsidRPr="00CE209D">
        <w:t>426</w:t>
      </w:r>
      <w:r w:rsidR="00CE209D">
        <w:noBreakHyphen/>
      </w:r>
      <w:r w:rsidRPr="00CE209D">
        <w:t>35 lets the applicant object against refusal of an application in the manner set out in Part</w:t>
      </w:r>
      <w:r w:rsidR="00830045" w:rsidRPr="00CE209D">
        <w:t> </w:t>
      </w:r>
      <w:r w:rsidRPr="00CE209D">
        <w:t>IVC of this Act. That Part provides for review of the refusal objected against.</w:t>
      </w:r>
    </w:p>
    <w:p w:rsidR="00A71A96" w:rsidRPr="00CE209D" w:rsidRDefault="00A71A96" w:rsidP="00A71A96">
      <w:pPr>
        <w:pStyle w:val="subsection"/>
      </w:pPr>
      <w:r w:rsidRPr="00CE209D">
        <w:tab/>
        <w:t>(5)</w:t>
      </w:r>
      <w:r w:rsidRPr="00CE209D">
        <w:tab/>
        <w:t>The notice given by the applicant:</w:t>
      </w:r>
    </w:p>
    <w:p w:rsidR="00A71A96" w:rsidRPr="00CE209D" w:rsidRDefault="00A71A96" w:rsidP="00A71A96">
      <w:pPr>
        <w:pStyle w:val="paragraph"/>
      </w:pPr>
      <w:r w:rsidRPr="00CE209D">
        <w:tab/>
        <w:t>(a)</w:t>
      </w:r>
      <w:r w:rsidRPr="00CE209D">
        <w:tab/>
        <w:t xml:space="preserve">may be </w:t>
      </w:r>
      <w:r w:rsidR="00CE209D" w:rsidRPr="00CE209D">
        <w:rPr>
          <w:position w:val="6"/>
          <w:sz w:val="16"/>
        </w:rPr>
        <w:t>*</w:t>
      </w:r>
      <w:r w:rsidRPr="00CE209D">
        <w:t>lodged electronically; and</w:t>
      </w:r>
    </w:p>
    <w:p w:rsidR="00A71A96" w:rsidRPr="00CE209D" w:rsidRDefault="00A71A96" w:rsidP="00A71A96">
      <w:pPr>
        <w:pStyle w:val="paragraph"/>
      </w:pPr>
      <w:r w:rsidRPr="00CE209D">
        <w:tab/>
        <w:t>(b)</w:t>
      </w:r>
      <w:r w:rsidRPr="00CE209D">
        <w:tab/>
        <w:t xml:space="preserve">must be signed for the applicant, or include the applicant’s </w:t>
      </w:r>
      <w:r w:rsidR="00CE209D" w:rsidRPr="00CE209D">
        <w:rPr>
          <w:position w:val="6"/>
          <w:sz w:val="16"/>
        </w:rPr>
        <w:t>*</w:t>
      </w:r>
      <w:r w:rsidRPr="00CE209D">
        <w:t xml:space="preserve">electronic signature if the application is </w:t>
      </w:r>
      <w:r w:rsidR="00CE209D" w:rsidRPr="00CE209D">
        <w:rPr>
          <w:position w:val="6"/>
          <w:sz w:val="16"/>
        </w:rPr>
        <w:t>*</w:t>
      </w:r>
      <w:r w:rsidRPr="00CE209D">
        <w:t>lodged electronically.</w:t>
      </w:r>
    </w:p>
    <w:p w:rsidR="00A71A96" w:rsidRPr="00CE209D" w:rsidRDefault="00A71A96" w:rsidP="00A71A96">
      <w:pPr>
        <w:pStyle w:val="ActHead5"/>
      </w:pPr>
      <w:bookmarkStart w:id="1174" w:name="_Toc392596280"/>
      <w:r w:rsidRPr="00CE209D">
        <w:rPr>
          <w:rStyle w:val="CharSectno"/>
        </w:rPr>
        <w:t>426</w:t>
      </w:r>
      <w:r w:rsidR="00CE209D">
        <w:rPr>
          <w:rStyle w:val="CharSectno"/>
        </w:rPr>
        <w:noBreakHyphen/>
      </w:r>
      <w:r w:rsidRPr="00CE209D">
        <w:rPr>
          <w:rStyle w:val="CharSectno"/>
        </w:rPr>
        <w:t>25</w:t>
      </w:r>
      <w:r w:rsidRPr="00CE209D">
        <w:t xml:space="preserve">  Notifying outcome of application for endorsement</w:t>
      </w:r>
      <w:bookmarkEnd w:id="1174"/>
    </w:p>
    <w:p w:rsidR="00A71A96" w:rsidRPr="00CE209D" w:rsidRDefault="00A71A96" w:rsidP="00A71A96">
      <w:pPr>
        <w:pStyle w:val="subsection"/>
      </w:pPr>
      <w:r w:rsidRPr="00CE209D">
        <w:tab/>
        <w:t>(1)</w:t>
      </w:r>
      <w:r w:rsidRPr="00CE209D">
        <w:tab/>
        <w:t>The Commissioner must give the applicant written notice if:</w:t>
      </w:r>
    </w:p>
    <w:p w:rsidR="00A71A96" w:rsidRPr="00CE209D" w:rsidRDefault="00A71A96" w:rsidP="00A71A96">
      <w:pPr>
        <w:pStyle w:val="paragraph"/>
      </w:pPr>
      <w:r w:rsidRPr="00CE209D">
        <w:tab/>
        <w:t>(a)</w:t>
      </w:r>
      <w:r w:rsidRPr="00CE209D">
        <w:tab/>
        <w:t>the Commissioner endorses the applicant; or</w:t>
      </w:r>
    </w:p>
    <w:p w:rsidR="00A71A96" w:rsidRPr="00CE209D" w:rsidRDefault="00A71A96" w:rsidP="00A71A96">
      <w:pPr>
        <w:pStyle w:val="paragraph"/>
      </w:pPr>
      <w:r w:rsidRPr="00CE209D">
        <w:tab/>
        <w:t>(b)</w:t>
      </w:r>
      <w:r w:rsidRPr="00CE209D">
        <w:tab/>
        <w:t>the Commissioner refuses to endorse the applicant.</w:t>
      </w:r>
    </w:p>
    <w:p w:rsidR="00A71A96" w:rsidRPr="00CE209D" w:rsidRDefault="00A71A96" w:rsidP="00A71A96">
      <w:pPr>
        <w:pStyle w:val="subsection"/>
      </w:pPr>
      <w:r w:rsidRPr="00CE209D">
        <w:tab/>
        <w:t>(2)</w:t>
      </w:r>
      <w:r w:rsidRPr="00CE209D">
        <w:tab/>
        <w:t>The Commissioner may give the notice by way of electronic transmission. This does not limit the ways in which the Commissioner may give the notice.</w:t>
      </w:r>
    </w:p>
    <w:p w:rsidR="00A71A96" w:rsidRPr="00CE209D" w:rsidRDefault="00A71A96" w:rsidP="00A71A96">
      <w:pPr>
        <w:pStyle w:val="ActHead5"/>
      </w:pPr>
      <w:bookmarkStart w:id="1175" w:name="_Toc392596281"/>
      <w:r w:rsidRPr="00CE209D">
        <w:rPr>
          <w:rStyle w:val="CharSectno"/>
        </w:rPr>
        <w:t>426</w:t>
      </w:r>
      <w:r w:rsidR="00CE209D">
        <w:rPr>
          <w:rStyle w:val="CharSectno"/>
        </w:rPr>
        <w:noBreakHyphen/>
      </w:r>
      <w:r w:rsidRPr="00CE209D">
        <w:rPr>
          <w:rStyle w:val="CharSectno"/>
        </w:rPr>
        <w:t>30</w:t>
      </w:r>
      <w:r w:rsidRPr="00CE209D">
        <w:t xml:space="preserve">  Date of effect of endorsement</w:t>
      </w:r>
      <w:bookmarkEnd w:id="1175"/>
    </w:p>
    <w:p w:rsidR="00A71A96" w:rsidRPr="00CE209D" w:rsidRDefault="00A71A96" w:rsidP="00A71A96">
      <w:pPr>
        <w:pStyle w:val="subsection"/>
      </w:pPr>
      <w:r w:rsidRPr="00CE209D">
        <w:tab/>
        <w:t>(1)</w:t>
      </w:r>
      <w:r w:rsidRPr="00CE209D">
        <w:tab/>
        <w:t>The endorsement has effect from a date specified by the Commissioner.</w:t>
      </w:r>
    </w:p>
    <w:p w:rsidR="00A71A96" w:rsidRPr="00CE209D" w:rsidRDefault="00A71A96" w:rsidP="00A71A96">
      <w:pPr>
        <w:pStyle w:val="subsection"/>
      </w:pPr>
      <w:r w:rsidRPr="00CE209D">
        <w:tab/>
        <w:t>(2)</w:t>
      </w:r>
      <w:r w:rsidRPr="00CE209D">
        <w:tab/>
        <w:t xml:space="preserve">The date specified may be any date (including a date before the application for endorsement was made and a date before the applicant had an </w:t>
      </w:r>
      <w:r w:rsidR="00CE209D" w:rsidRPr="00CE209D">
        <w:rPr>
          <w:position w:val="6"/>
          <w:sz w:val="16"/>
        </w:rPr>
        <w:t>*</w:t>
      </w:r>
      <w:r w:rsidRPr="00CE209D">
        <w:t>ABN).</w:t>
      </w:r>
    </w:p>
    <w:p w:rsidR="00A71A96" w:rsidRPr="00CE209D" w:rsidRDefault="00A71A96" w:rsidP="00A71A96">
      <w:pPr>
        <w:pStyle w:val="ActHead5"/>
      </w:pPr>
      <w:bookmarkStart w:id="1176" w:name="_Toc392596282"/>
      <w:r w:rsidRPr="00CE209D">
        <w:rPr>
          <w:rStyle w:val="CharSectno"/>
        </w:rPr>
        <w:t>426</w:t>
      </w:r>
      <w:r w:rsidR="00CE209D">
        <w:rPr>
          <w:rStyle w:val="CharSectno"/>
        </w:rPr>
        <w:noBreakHyphen/>
      </w:r>
      <w:r w:rsidRPr="00CE209D">
        <w:rPr>
          <w:rStyle w:val="CharSectno"/>
        </w:rPr>
        <w:t>35</w:t>
      </w:r>
      <w:r w:rsidRPr="00CE209D">
        <w:t xml:space="preserve">  Review of refusal of endorsement</w:t>
      </w:r>
      <w:bookmarkEnd w:id="1176"/>
    </w:p>
    <w:p w:rsidR="00A71A96" w:rsidRPr="00CE209D" w:rsidRDefault="00A71A96" w:rsidP="00A71A96">
      <w:pPr>
        <w:pStyle w:val="subsection"/>
      </w:pPr>
      <w:r w:rsidRPr="00CE209D">
        <w:tab/>
      </w:r>
      <w:r w:rsidRPr="00CE209D">
        <w:tab/>
        <w:t>If the applicant is dissatisfied with the Commissioner’s refusal to endorse the applicant in accordance with the application, the applicant may object against the refusal in the manner set out in Part</w:t>
      </w:r>
      <w:r w:rsidR="00830045" w:rsidRPr="00CE209D">
        <w:t> </w:t>
      </w:r>
      <w:r w:rsidRPr="00CE209D">
        <w:t>IVC of this Act.</w:t>
      </w:r>
    </w:p>
    <w:p w:rsidR="00A71A96" w:rsidRPr="00CE209D" w:rsidRDefault="00A71A96" w:rsidP="00A71A96">
      <w:pPr>
        <w:pStyle w:val="notetext"/>
      </w:pPr>
      <w:r w:rsidRPr="00CE209D">
        <w:t>Note:</w:t>
      </w:r>
      <w:r w:rsidRPr="00CE209D">
        <w:tab/>
        <w:t>That Part provides for review of the refusal objected against.</w:t>
      </w:r>
    </w:p>
    <w:p w:rsidR="00A71A96" w:rsidRPr="00CE209D" w:rsidRDefault="00A71A96" w:rsidP="00A71A96">
      <w:pPr>
        <w:pStyle w:val="ActHead5"/>
      </w:pPr>
      <w:bookmarkStart w:id="1177" w:name="_Toc392596283"/>
      <w:r w:rsidRPr="00CE209D">
        <w:rPr>
          <w:rStyle w:val="CharSectno"/>
        </w:rPr>
        <w:t>426</w:t>
      </w:r>
      <w:r w:rsidR="00CE209D">
        <w:rPr>
          <w:rStyle w:val="CharSectno"/>
        </w:rPr>
        <w:noBreakHyphen/>
      </w:r>
      <w:r w:rsidRPr="00CE209D">
        <w:rPr>
          <w:rStyle w:val="CharSectno"/>
        </w:rPr>
        <w:t>40</w:t>
      </w:r>
      <w:r w:rsidRPr="00CE209D">
        <w:t xml:space="preserve">  Checking entitlement to endorsement</w:t>
      </w:r>
      <w:bookmarkEnd w:id="1177"/>
    </w:p>
    <w:p w:rsidR="00A71A96" w:rsidRPr="00CE209D" w:rsidRDefault="00A71A96" w:rsidP="00A71A96">
      <w:pPr>
        <w:pStyle w:val="subsection"/>
      </w:pPr>
      <w:r w:rsidRPr="00CE209D">
        <w:tab/>
        <w:t>(1)</w:t>
      </w:r>
      <w:r w:rsidRPr="00CE209D">
        <w:tab/>
        <w:t>The Commissioner may require an entity that is endorsed to give the Commissioner information or a document that is relevant to the entity’s entitlement to endorsement. The entity must comply with the requirement.</w:t>
      </w:r>
    </w:p>
    <w:p w:rsidR="00A71A96" w:rsidRPr="00CE209D" w:rsidRDefault="00A71A96" w:rsidP="00A71A96">
      <w:pPr>
        <w:pStyle w:val="notetext"/>
      </w:pPr>
      <w:r w:rsidRPr="00CE209D">
        <w:t>Note 1:</w:t>
      </w:r>
      <w:r w:rsidRPr="00CE209D">
        <w:tab/>
        <w:t>The conditions for an entity to be entitled to be endorsed are set out in:</w:t>
      </w:r>
    </w:p>
    <w:p w:rsidR="00A71A96" w:rsidRPr="00CE209D" w:rsidRDefault="00A71A96" w:rsidP="00DF4160">
      <w:pPr>
        <w:pStyle w:val="notepara"/>
      </w:pPr>
      <w:r w:rsidRPr="00CE209D">
        <w:t>(a)</w:t>
      </w:r>
      <w:r w:rsidRPr="00CE209D">
        <w:tab/>
        <w:t>subsections</w:t>
      </w:r>
      <w:r w:rsidR="00CE209D">
        <w:t> </w:t>
      </w:r>
      <w:r w:rsidRPr="00CE209D">
        <w:t>176</w:t>
      </w:r>
      <w:r w:rsidR="00CE209D">
        <w:noBreakHyphen/>
      </w:r>
      <w:r w:rsidRPr="00CE209D">
        <w:t xml:space="preserve">1(2) of the </w:t>
      </w:r>
      <w:r w:rsidR="00B43A9E" w:rsidRPr="00CE209D">
        <w:t>GST Act</w:t>
      </w:r>
      <w:r w:rsidRPr="00CE209D">
        <w:t>; and</w:t>
      </w:r>
    </w:p>
    <w:p w:rsidR="00A71A96" w:rsidRPr="00CE209D" w:rsidRDefault="00A71A96" w:rsidP="00DF4160">
      <w:pPr>
        <w:pStyle w:val="notepara"/>
      </w:pPr>
      <w:r w:rsidRPr="00CE209D">
        <w:t>(b)</w:t>
      </w:r>
      <w:r w:rsidRPr="00CE209D">
        <w:tab/>
        <w:t>subsections</w:t>
      </w:r>
      <w:r w:rsidR="00CE209D">
        <w:t> </w:t>
      </w:r>
      <w:r w:rsidRPr="00CE209D">
        <w:t xml:space="preserve">123C(2), 123D(2) and 123E(2) of the </w:t>
      </w:r>
      <w:r w:rsidRPr="00CE209D">
        <w:rPr>
          <w:i/>
        </w:rPr>
        <w:t>Fringe Benefits Tax Assessment Act 1986</w:t>
      </w:r>
      <w:r w:rsidRPr="00CE209D">
        <w:t>; and</w:t>
      </w:r>
    </w:p>
    <w:p w:rsidR="00A71A96" w:rsidRPr="00CE209D" w:rsidRDefault="00A71A96" w:rsidP="00DF4160">
      <w:pPr>
        <w:pStyle w:val="notepara"/>
      </w:pPr>
      <w:r w:rsidRPr="00CE209D">
        <w:t>(c)</w:t>
      </w:r>
      <w:r w:rsidRPr="00CE209D">
        <w:tab/>
        <w:t>sections</w:t>
      </w:r>
      <w:r w:rsidR="00CE209D">
        <w:t> </w:t>
      </w:r>
      <w:r w:rsidRPr="00CE209D">
        <w:t>30</w:t>
      </w:r>
      <w:r w:rsidR="00CE209D">
        <w:noBreakHyphen/>
      </w:r>
      <w:r w:rsidRPr="00CE209D">
        <w:t>120 and 50</w:t>
      </w:r>
      <w:r w:rsidR="00CE209D">
        <w:noBreakHyphen/>
      </w:r>
      <w:r w:rsidRPr="00CE209D">
        <w:t xml:space="preserve">105 of the </w:t>
      </w:r>
      <w:r w:rsidRPr="00CE209D">
        <w:rPr>
          <w:i/>
        </w:rPr>
        <w:t>Income Tax Assessment Act 1997</w:t>
      </w:r>
      <w:r w:rsidRPr="00CE209D">
        <w:t>.</w:t>
      </w:r>
    </w:p>
    <w:p w:rsidR="00A71A96" w:rsidRPr="00CE209D" w:rsidRDefault="00A71A96" w:rsidP="00A71A96">
      <w:pPr>
        <w:pStyle w:val="notetext"/>
      </w:pPr>
      <w:r w:rsidRPr="00CE209D">
        <w:t>Note 2:</w:t>
      </w:r>
      <w:r w:rsidRPr="00CE209D">
        <w:tab/>
        <w:t>Failure to comply with this subsection is an offence against section</w:t>
      </w:r>
      <w:r w:rsidR="00CE209D">
        <w:t> </w:t>
      </w:r>
      <w:r w:rsidRPr="00CE209D">
        <w:t>8C. Also, the Commissioner may revoke the endorsement of the entity under section</w:t>
      </w:r>
      <w:r w:rsidR="00CE209D">
        <w:t> </w:t>
      </w:r>
      <w:r w:rsidRPr="00CE209D">
        <w:t>426</w:t>
      </w:r>
      <w:r w:rsidR="00CE209D">
        <w:noBreakHyphen/>
      </w:r>
      <w:r w:rsidRPr="00CE209D">
        <w:t>55 if it fails to comply with this subsection.</w:t>
      </w:r>
    </w:p>
    <w:p w:rsidR="00A71A96" w:rsidRPr="00CE209D" w:rsidRDefault="00A71A96" w:rsidP="00A71A96">
      <w:pPr>
        <w:pStyle w:val="notetext"/>
      </w:pPr>
      <w:r w:rsidRPr="00CE209D">
        <w:t>Note 3:</w:t>
      </w:r>
      <w:r w:rsidRPr="00CE209D">
        <w:tab/>
        <w:t>Section</w:t>
      </w:r>
      <w:r w:rsidR="00CE209D">
        <w:t> </w:t>
      </w:r>
      <w:r w:rsidRPr="00CE209D">
        <w:t>426</w:t>
      </w:r>
      <w:r w:rsidR="00CE209D">
        <w:noBreakHyphen/>
      </w:r>
      <w:r w:rsidRPr="00CE209D">
        <w:t>50 modifies the way this subsection operates in relation to partnerships and unincorporated bodies.</w:t>
      </w:r>
    </w:p>
    <w:p w:rsidR="00A71A96" w:rsidRPr="00CE209D" w:rsidRDefault="00A71A96" w:rsidP="00A71A96">
      <w:pPr>
        <w:pStyle w:val="subsection"/>
      </w:pPr>
      <w:r w:rsidRPr="00CE209D">
        <w:tab/>
        <w:t>(2)</w:t>
      </w:r>
      <w:r w:rsidRPr="00CE209D">
        <w:tab/>
        <w:t>The requirement:</w:t>
      </w:r>
    </w:p>
    <w:p w:rsidR="00A71A96" w:rsidRPr="00CE209D" w:rsidRDefault="00A71A96" w:rsidP="00A71A96">
      <w:pPr>
        <w:pStyle w:val="paragraph"/>
      </w:pPr>
      <w:r w:rsidRPr="00CE209D">
        <w:tab/>
        <w:t>(a)</w:t>
      </w:r>
      <w:r w:rsidRPr="00CE209D">
        <w:tab/>
        <w:t>is to be made by notice in writing to the entity; and</w:t>
      </w:r>
    </w:p>
    <w:p w:rsidR="00A71A96" w:rsidRPr="00CE209D" w:rsidRDefault="00A71A96" w:rsidP="00A71A96">
      <w:pPr>
        <w:pStyle w:val="paragraph"/>
      </w:pPr>
      <w:r w:rsidRPr="00CE209D">
        <w:tab/>
        <w:t>(b)</w:t>
      </w:r>
      <w:r w:rsidRPr="00CE209D">
        <w:tab/>
        <w:t>may ask the entity to give the information in writing; and</w:t>
      </w:r>
    </w:p>
    <w:p w:rsidR="00A71A96" w:rsidRPr="00CE209D" w:rsidRDefault="00A71A96" w:rsidP="00A71A96">
      <w:pPr>
        <w:pStyle w:val="paragraph"/>
      </w:pPr>
      <w:r w:rsidRPr="00CE209D">
        <w:tab/>
        <w:t>(c)</w:t>
      </w:r>
      <w:r w:rsidRPr="00CE209D">
        <w:tab/>
        <w:t>must specify:</w:t>
      </w:r>
    </w:p>
    <w:p w:rsidR="00A71A96" w:rsidRPr="00CE209D" w:rsidRDefault="00A71A96" w:rsidP="00A71A96">
      <w:pPr>
        <w:pStyle w:val="paragraphsub"/>
      </w:pPr>
      <w:r w:rsidRPr="00CE209D">
        <w:tab/>
        <w:t>(i)</w:t>
      </w:r>
      <w:r w:rsidRPr="00CE209D">
        <w:tab/>
        <w:t>the information or document the entity is to give; and</w:t>
      </w:r>
    </w:p>
    <w:p w:rsidR="00A71A96" w:rsidRPr="00CE209D" w:rsidRDefault="00A71A96" w:rsidP="00A71A96">
      <w:pPr>
        <w:pStyle w:val="paragraphsub"/>
      </w:pPr>
      <w:r w:rsidRPr="00CE209D">
        <w:tab/>
        <w:t>(ii)</w:t>
      </w:r>
      <w:r w:rsidRPr="00CE209D">
        <w:tab/>
        <w:t>the period within which the entity is to give the information or document.</w:t>
      </w:r>
    </w:p>
    <w:p w:rsidR="00A71A96" w:rsidRPr="00CE209D" w:rsidRDefault="00A71A96" w:rsidP="006B2802">
      <w:pPr>
        <w:pStyle w:val="subsection2"/>
      </w:pPr>
      <w:r w:rsidRPr="00CE209D">
        <w:t xml:space="preserve">The period specified under </w:t>
      </w:r>
      <w:r w:rsidR="00CE209D">
        <w:t>subparagraph (</w:t>
      </w:r>
      <w:r w:rsidRPr="00CE209D">
        <w:t>c)(ii) must end at least 28 days after the notice is given.</w:t>
      </w:r>
    </w:p>
    <w:p w:rsidR="00A71A96" w:rsidRPr="00CE209D" w:rsidRDefault="00A71A96" w:rsidP="00A71A96">
      <w:pPr>
        <w:pStyle w:val="subsection"/>
      </w:pPr>
      <w:r w:rsidRPr="00CE209D">
        <w:tab/>
        <w:t>(3)</w:t>
      </w:r>
      <w:r w:rsidRPr="00CE209D">
        <w:tab/>
        <w:t>The Commissioner may give the notice by way of electronic transmission. This does not limit the ways in which the Commissioner may give the notice.</w:t>
      </w:r>
    </w:p>
    <w:p w:rsidR="00A71A96" w:rsidRPr="00CE209D" w:rsidRDefault="00A71A96" w:rsidP="00A71A96">
      <w:pPr>
        <w:pStyle w:val="subsection"/>
      </w:pPr>
      <w:r w:rsidRPr="00CE209D">
        <w:tab/>
        <w:t>(4)</w:t>
      </w:r>
      <w:r w:rsidRPr="00CE209D">
        <w:tab/>
        <w:t>If the requirement is for the entity to give information in writing, the document setting out the information:</w:t>
      </w:r>
    </w:p>
    <w:p w:rsidR="00A71A96" w:rsidRPr="00CE209D" w:rsidRDefault="00A71A96" w:rsidP="00A71A96">
      <w:pPr>
        <w:pStyle w:val="paragraph"/>
      </w:pPr>
      <w:r w:rsidRPr="00CE209D">
        <w:tab/>
        <w:t>(a)</w:t>
      </w:r>
      <w:r w:rsidRPr="00CE209D">
        <w:tab/>
        <w:t>must be given to the Commissioner; and</w:t>
      </w:r>
    </w:p>
    <w:p w:rsidR="00A71A96" w:rsidRPr="00CE209D" w:rsidRDefault="00A71A96" w:rsidP="00A71A96">
      <w:pPr>
        <w:pStyle w:val="paragraph"/>
      </w:pPr>
      <w:r w:rsidRPr="00CE209D">
        <w:tab/>
        <w:t>(b)</w:t>
      </w:r>
      <w:r w:rsidRPr="00CE209D">
        <w:tab/>
        <w:t xml:space="preserve">may be </w:t>
      </w:r>
      <w:r w:rsidR="00CE209D" w:rsidRPr="00CE209D">
        <w:rPr>
          <w:position w:val="6"/>
          <w:sz w:val="16"/>
        </w:rPr>
        <w:t>*</w:t>
      </w:r>
      <w:r w:rsidRPr="00CE209D">
        <w:t>lodged electronically; and</w:t>
      </w:r>
    </w:p>
    <w:p w:rsidR="00A71A96" w:rsidRPr="00CE209D" w:rsidRDefault="00A71A96" w:rsidP="00A71A96">
      <w:pPr>
        <w:pStyle w:val="paragraph"/>
      </w:pPr>
      <w:r w:rsidRPr="00CE209D">
        <w:tab/>
        <w:t>(c)</w:t>
      </w:r>
      <w:r w:rsidRPr="00CE209D">
        <w:tab/>
        <w:t xml:space="preserve">must be signed for the entity, or include the entity’s </w:t>
      </w:r>
      <w:r w:rsidR="00CE209D" w:rsidRPr="00CE209D">
        <w:rPr>
          <w:position w:val="6"/>
          <w:sz w:val="16"/>
        </w:rPr>
        <w:t>*</w:t>
      </w:r>
      <w:r w:rsidRPr="00CE209D">
        <w:t>electronic signature if the document is lodged electronically.</w:t>
      </w:r>
    </w:p>
    <w:p w:rsidR="00A71A96" w:rsidRPr="00CE209D" w:rsidRDefault="00A71A96" w:rsidP="00A71A96">
      <w:pPr>
        <w:pStyle w:val="ActHead5"/>
      </w:pPr>
      <w:bookmarkStart w:id="1178" w:name="_Toc392596284"/>
      <w:r w:rsidRPr="00CE209D">
        <w:rPr>
          <w:rStyle w:val="CharSectno"/>
        </w:rPr>
        <w:t>426</w:t>
      </w:r>
      <w:r w:rsidR="00CE209D">
        <w:rPr>
          <w:rStyle w:val="CharSectno"/>
        </w:rPr>
        <w:noBreakHyphen/>
      </w:r>
      <w:r w:rsidRPr="00CE209D">
        <w:rPr>
          <w:rStyle w:val="CharSectno"/>
        </w:rPr>
        <w:t>45</w:t>
      </w:r>
      <w:r w:rsidRPr="00CE209D">
        <w:t xml:space="preserve">  Telling Commissioner of loss of entitlement to endorsement</w:t>
      </w:r>
      <w:bookmarkEnd w:id="1178"/>
    </w:p>
    <w:p w:rsidR="00A71A96" w:rsidRPr="00CE209D" w:rsidRDefault="00A71A96" w:rsidP="00A71A96">
      <w:pPr>
        <w:pStyle w:val="subsection"/>
      </w:pPr>
      <w:r w:rsidRPr="00CE209D">
        <w:tab/>
        <w:t>(1)</w:t>
      </w:r>
      <w:r w:rsidRPr="00CE209D">
        <w:tab/>
        <w:t>Before, or as soon as practicable after, an entity that is endorsed ceases to be entitled to be endorsed, the entity must give the Commissioner written notice of the cessation.</w:t>
      </w:r>
    </w:p>
    <w:p w:rsidR="00A71A96" w:rsidRPr="00CE209D" w:rsidRDefault="00A71A96" w:rsidP="00A71A96">
      <w:pPr>
        <w:pStyle w:val="notetext"/>
      </w:pPr>
      <w:r w:rsidRPr="00CE209D">
        <w:t>Note 1:</w:t>
      </w:r>
      <w:r w:rsidRPr="00CE209D">
        <w:tab/>
        <w:t>Failure to comply with this subsection is an offence against section</w:t>
      </w:r>
      <w:r w:rsidR="00CE209D">
        <w:t> </w:t>
      </w:r>
      <w:r w:rsidRPr="00CE209D">
        <w:t>8C.</w:t>
      </w:r>
    </w:p>
    <w:p w:rsidR="00A71A96" w:rsidRPr="00CE209D" w:rsidRDefault="00A71A96" w:rsidP="00A71A96">
      <w:pPr>
        <w:pStyle w:val="notetext"/>
      </w:pPr>
      <w:r w:rsidRPr="00CE209D">
        <w:t>Note 2:</w:t>
      </w:r>
      <w:r w:rsidRPr="00CE209D">
        <w:tab/>
        <w:t>Section</w:t>
      </w:r>
      <w:r w:rsidR="00CE209D">
        <w:t> </w:t>
      </w:r>
      <w:r w:rsidRPr="00CE209D">
        <w:t>426</w:t>
      </w:r>
      <w:r w:rsidR="00CE209D">
        <w:noBreakHyphen/>
      </w:r>
      <w:r w:rsidRPr="00CE209D">
        <w:t>50 modifies the way this subsection operates in relation to partnerships and unincorporated bodies.</w:t>
      </w:r>
    </w:p>
    <w:p w:rsidR="00A71A96" w:rsidRPr="00CE209D" w:rsidRDefault="00A71A96" w:rsidP="00A71A96">
      <w:pPr>
        <w:pStyle w:val="subsection"/>
      </w:pPr>
      <w:r w:rsidRPr="00CE209D">
        <w:tab/>
        <w:t>(2)</w:t>
      </w:r>
      <w:r w:rsidRPr="00CE209D">
        <w:tab/>
        <w:t>The notice:</w:t>
      </w:r>
    </w:p>
    <w:p w:rsidR="00A71A96" w:rsidRPr="00CE209D" w:rsidRDefault="00A71A96" w:rsidP="00A71A96">
      <w:pPr>
        <w:pStyle w:val="paragraph"/>
      </w:pPr>
      <w:r w:rsidRPr="00CE209D">
        <w:tab/>
        <w:t>(a)</w:t>
      </w:r>
      <w:r w:rsidRPr="00CE209D">
        <w:tab/>
        <w:t xml:space="preserve">may be </w:t>
      </w:r>
      <w:r w:rsidR="00CE209D" w:rsidRPr="00CE209D">
        <w:rPr>
          <w:position w:val="6"/>
          <w:sz w:val="16"/>
        </w:rPr>
        <w:t>*</w:t>
      </w:r>
      <w:r w:rsidRPr="00CE209D">
        <w:t>lodged electronically; and</w:t>
      </w:r>
    </w:p>
    <w:p w:rsidR="00A71A96" w:rsidRPr="00CE209D" w:rsidRDefault="00A71A96" w:rsidP="00A71A96">
      <w:pPr>
        <w:pStyle w:val="paragraph"/>
      </w:pPr>
      <w:r w:rsidRPr="00CE209D">
        <w:tab/>
        <w:t>(b)</w:t>
      </w:r>
      <w:r w:rsidRPr="00CE209D">
        <w:tab/>
        <w:t xml:space="preserve">must be signed for the entity, or include the entity’s </w:t>
      </w:r>
      <w:r w:rsidR="00CE209D" w:rsidRPr="00CE209D">
        <w:rPr>
          <w:position w:val="6"/>
          <w:sz w:val="16"/>
        </w:rPr>
        <w:t>*</w:t>
      </w:r>
      <w:r w:rsidRPr="00CE209D">
        <w:t>electronic signature if the document is lodged electronically.</w:t>
      </w:r>
    </w:p>
    <w:p w:rsidR="00A71A96" w:rsidRPr="00CE209D" w:rsidRDefault="00A71A96" w:rsidP="00A71A96">
      <w:pPr>
        <w:pStyle w:val="subsection"/>
      </w:pPr>
      <w:r w:rsidRPr="00CE209D">
        <w:tab/>
        <w:t>(3)</w:t>
      </w:r>
      <w:r w:rsidRPr="00CE209D">
        <w:tab/>
      </w:r>
      <w:r w:rsidR="00CE209D">
        <w:t>Subsection (</w:t>
      </w:r>
      <w:r w:rsidRPr="00CE209D">
        <w:t xml:space="preserve">1) does not apply to an entitlement to endorsement ceasing because the entity ceases to have an </w:t>
      </w:r>
      <w:r w:rsidR="00CE209D" w:rsidRPr="00CE209D">
        <w:rPr>
          <w:position w:val="6"/>
          <w:sz w:val="16"/>
        </w:rPr>
        <w:t>*</w:t>
      </w:r>
      <w:r w:rsidRPr="00CE209D">
        <w:t>ABN.</w:t>
      </w:r>
    </w:p>
    <w:p w:rsidR="00A71A96" w:rsidRPr="00CE209D" w:rsidRDefault="00A71A96" w:rsidP="00A71A96">
      <w:pPr>
        <w:pStyle w:val="ActHead5"/>
      </w:pPr>
      <w:bookmarkStart w:id="1179" w:name="_Toc392596285"/>
      <w:r w:rsidRPr="00CE209D">
        <w:rPr>
          <w:rStyle w:val="CharSectno"/>
        </w:rPr>
        <w:t>426</w:t>
      </w:r>
      <w:r w:rsidR="00CE209D">
        <w:rPr>
          <w:rStyle w:val="CharSectno"/>
        </w:rPr>
        <w:noBreakHyphen/>
      </w:r>
      <w:r w:rsidRPr="00CE209D">
        <w:rPr>
          <w:rStyle w:val="CharSectno"/>
        </w:rPr>
        <w:t>50</w:t>
      </w:r>
      <w:r w:rsidRPr="00CE209D">
        <w:t xml:space="preserve">  Partnerships and unincorporated bodies</w:t>
      </w:r>
      <w:bookmarkEnd w:id="1179"/>
    </w:p>
    <w:p w:rsidR="00A71A96" w:rsidRPr="00CE209D" w:rsidRDefault="00A71A96" w:rsidP="006B2802">
      <w:pPr>
        <w:pStyle w:val="SubsectionHead"/>
      </w:pPr>
      <w:r w:rsidRPr="00CE209D">
        <w:t>Application to partnerships</w:t>
      </w:r>
    </w:p>
    <w:p w:rsidR="00A71A96" w:rsidRPr="00CE209D" w:rsidRDefault="00A71A96" w:rsidP="00A71A96">
      <w:pPr>
        <w:pStyle w:val="subsection"/>
      </w:pPr>
      <w:r w:rsidRPr="00CE209D">
        <w:tab/>
        <w:t>(1)</w:t>
      </w:r>
      <w:r w:rsidRPr="00CE209D">
        <w:tab/>
        <w:t>If, apart from this subsection, section</w:t>
      </w:r>
      <w:r w:rsidR="00CE209D">
        <w:t> </w:t>
      </w:r>
      <w:r w:rsidRPr="00CE209D">
        <w:t>426</w:t>
      </w:r>
      <w:r w:rsidR="00CE209D">
        <w:noBreakHyphen/>
      </w:r>
      <w:r w:rsidRPr="00CE209D">
        <w:t>40 or 426</w:t>
      </w:r>
      <w:r w:rsidR="00CE209D">
        <w:noBreakHyphen/>
      </w:r>
      <w:r w:rsidRPr="00CE209D">
        <w:t>45 would impose an obligation on a partnership, the obligation is imposed on each partner, but may be discharged by any of the partners.</w:t>
      </w:r>
    </w:p>
    <w:p w:rsidR="00A71A96" w:rsidRPr="00CE209D" w:rsidRDefault="00A71A96" w:rsidP="006B2802">
      <w:pPr>
        <w:pStyle w:val="SubsectionHead"/>
      </w:pPr>
      <w:r w:rsidRPr="00CE209D">
        <w:t>Application to unincorporated bodies</w:t>
      </w:r>
    </w:p>
    <w:p w:rsidR="00A71A96" w:rsidRPr="00CE209D" w:rsidRDefault="00A71A96" w:rsidP="00A71A96">
      <w:pPr>
        <w:pStyle w:val="subsection"/>
      </w:pPr>
      <w:r w:rsidRPr="00CE209D">
        <w:tab/>
        <w:t>(2)</w:t>
      </w:r>
      <w:r w:rsidRPr="00CE209D">
        <w:tab/>
        <w:t>If, apart from this subsection, section</w:t>
      </w:r>
      <w:r w:rsidR="00CE209D">
        <w:t> </w:t>
      </w:r>
      <w:r w:rsidRPr="00CE209D">
        <w:t>426</w:t>
      </w:r>
      <w:r w:rsidR="00CE209D">
        <w:noBreakHyphen/>
      </w:r>
      <w:r w:rsidRPr="00CE209D">
        <w:t>40 or 426</w:t>
      </w:r>
      <w:r w:rsidR="00CE209D">
        <w:noBreakHyphen/>
      </w:r>
      <w:r w:rsidRPr="00CE209D">
        <w:t>45 would impose an obligation on an unincorporated association or body, the obligation is imposed on each member of the committee of management of the association or body, but may be discharged by any of the members of the committee.</w:t>
      </w:r>
    </w:p>
    <w:p w:rsidR="00A71A96" w:rsidRPr="00CE209D" w:rsidRDefault="00A71A96" w:rsidP="006B2802">
      <w:pPr>
        <w:pStyle w:val="SubsectionHead"/>
      </w:pPr>
      <w:r w:rsidRPr="00CE209D">
        <w:t>Defences for partners and members of committee of management</w:t>
      </w:r>
    </w:p>
    <w:p w:rsidR="00A71A96" w:rsidRPr="00CE209D" w:rsidRDefault="00A71A96" w:rsidP="00A71A96">
      <w:pPr>
        <w:pStyle w:val="subsection"/>
      </w:pPr>
      <w:r w:rsidRPr="00CE209D">
        <w:tab/>
        <w:t>(3)</w:t>
      </w:r>
      <w:r w:rsidRPr="00CE209D">
        <w:tab/>
        <w:t>In a prosecution of a person for an offence against section</w:t>
      </w:r>
      <w:r w:rsidR="00CE209D">
        <w:t> </w:t>
      </w:r>
      <w:r w:rsidRPr="00CE209D">
        <w:t xml:space="preserve">8C of this Act because of </w:t>
      </w:r>
      <w:r w:rsidR="00CE209D">
        <w:t>subsection (</w:t>
      </w:r>
      <w:r w:rsidRPr="00CE209D">
        <w:t>1) or (2), it is a defence if the person proves that the person:</w:t>
      </w:r>
    </w:p>
    <w:p w:rsidR="00A71A96" w:rsidRPr="00CE209D" w:rsidRDefault="00A71A96" w:rsidP="00A71A96">
      <w:pPr>
        <w:pStyle w:val="paragraph"/>
      </w:pPr>
      <w:r w:rsidRPr="00CE209D">
        <w:tab/>
        <w:t>(a)</w:t>
      </w:r>
      <w:r w:rsidRPr="00CE209D">
        <w:tab/>
        <w:t>did not aid, abet, counsel or procure the act or omission because of which the offence is taken to have been committed; and</w:t>
      </w:r>
    </w:p>
    <w:p w:rsidR="00A71A96" w:rsidRPr="00CE209D" w:rsidRDefault="00A71A96" w:rsidP="00A71A96">
      <w:pPr>
        <w:pStyle w:val="paragraph"/>
      </w:pPr>
      <w:r w:rsidRPr="00CE209D">
        <w:tab/>
        <w:t>(b)</w:t>
      </w:r>
      <w:r w:rsidRPr="00CE209D">
        <w:tab/>
        <w:t>was not in any way, by act or omission, directly or indirectly, knowingly concerned in, or party to, the act or omission because of which the offence is taken to have been committed.</w:t>
      </w:r>
    </w:p>
    <w:p w:rsidR="00A71A96" w:rsidRPr="00CE209D" w:rsidRDefault="00A71A96" w:rsidP="00A71A96">
      <w:pPr>
        <w:pStyle w:val="ActHead5"/>
      </w:pPr>
      <w:bookmarkStart w:id="1180" w:name="_Toc392596286"/>
      <w:r w:rsidRPr="00CE209D">
        <w:rPr>
          <w:rStyle w:val="CharSectno"/>
        </w:rPr>
        <w:t>426</w:t>
      </w:r>
      <w:r w:rsidR="00CE209D">
        <w:rPr>
          <w:rStyle w:val="CharSectno"/>
        </w:rPr>
        <w:noBreakHyphen/>
      </w:r>
      <w:r w:rsidRPr="00CE209D">
        <w:rPr>
          <w:rStyle w:val="CharSectno"/>
        </w:rPr>
        <w:t>55</w:t>
      </w:r>
      <w:r w:rsidRPr="00CE209D">
        <w:t xml:space="preserve">  Revoking endorsement</w:t>
      </w:r>
      <w:bookmarkEnd w:id="1180"/>
    </w:p>
    <w:p w:rsidR="00A71A96" w:rsidRPr="00CE209D" w:rsidRDefault="00A71A96" w:rsidP="00A71A96">
      <w:pPr>
        <w:pStyle w:val="subsection"/>
      </w:pPr>
      <w:r w:rsidRPr="00CE209D">
        <w:tab/>
        <w:t>(1)</w:t>
      </w:r>
      <w:r w:rsidRPr="00CE209D">
        <w:tab/>
        <w:t>The Commissioner may revoke the endorsement of an entity if:</w:t>
      </w:r>
    </w:p>
    <w:p w:rsidR="00A71A96" w:rsidRPr="00CE209D" w:rsidRDefault="00A71A96" w:rsidP="00A71A96">
      <w:pPr>
        <w:pStyle w:val="paragraph"/>
      </w:pPr>
      <w:r w:rsidRPr="00CE209D">
        <w:tab/>
        <w:t>(a)</w:t>
      </w:r>
      <w:r w:rsidRPr="00CE209D">
        <w:tab/>
        <w:t>the entity is not entitled to be endorsed; or</w:t>
      </w:r>
    </w:p>
    <w:p w:rsidR="00A71A96" w:rsidRPr="00CE209D" w:rsidRDefault="00A71A96" w:rsidP="00A71A96">
      <w:pPr>
        <w:pStyle w:val="paragraph"/>
      </w:pPr>
      <w:r w:rsidRPr="00CE209D">
        <w:tab/>
        <w:t>(b)</w:t>
      </w:r>
      <w:r w:rsidRPr="00CE209D">
        <w:tab/>
        <w:t>the Commissioner has required the entity under section</w:t>
      </w:r>
      <w:r w:rsidR="00CE209D">
        <w:t> </w:t>
      </w:r>
      <w:r w:rsidRPr="00CE209D">
        <w:t>426</w:t>
      </w:r>
      <w:r w:rsidR="00CE209D">
        <w:noBreakHyphen/>
      </w:r>
      <w:r w:rsidRPr="00CE209D">
        <w:t>40 to provide information or a document that is relevant to its entitlement to endorsement and the entity has not provided the required information or document within the time specified in the requirement; or</w:t>
      </w:r>
    </w:p>
    <w:p w:rsidR="00A71A96" w:rsidRPr="00CE209D" w:rsidRDefault="00A71A96" w:rsidP="00A71A96">
      <w:pPr>
        <w:pStyle w:val="paragraph"/>
      </w:pPr>
      <w:r w:rsidRPr="00CE209D">
        <w:tab/>
        <w:t>(c)</w:t>
      </w:r>
      <w:r w:rsidRPr="00CE209D">
        <w:tab/>
        <w:t>in the case of an entity endorsed under section</w:t>
      </w:r>
      <w:r w:rsidR="00CE209D">
        <w:t> </w:t>
      </w:r>
      <w:r w:rsidRPr="00CE209D">
        <w:t>30</w:t>
      </w:r>
      <w:r w:rsidR="00CE209D">
        <w:noBreakHyphen/>
      </w:r>
      <w:r w:rsidRPr="00CE209D">
        <w:t xml:space="preserve">120 of the </w:t>
      </w:r>
      <w:r w:rsidRPr="00CE209D">
        <w:rPr>
          <w:i/>
        </w:rPr>
        <w:t>Income Tax Assessment Act 1997</w:t>
      </w:r>
      <w:r w:rsidRPr="00CE209D">
        <w:t>—the entity has contravened Subdivision</w:t>
      </w:r>
      <w:r w:rsidR="00CE209D">
        <w:t> </w:t>
      </w:r>
      <w:r w:rsidRPr="00CE209D">
        <w:t>30</w:t>
      </w:r>
      <w:r w:rsidR="00CE209D">
        <w:noBreakHyphen/>
      </w:r>
      <w:r w:rsidRPr="00CE209D">
        <w:t>CA of that Act (which requires the entity to ensure that certain things are stated in any receipts it issues for certain gifts).</w:t>
      </w:r>
    </w:p>
    <w:p w:rsidR="00A71A96" w:rsidRPr="00CE209D" w:rsidRDefault="00A71A96" w:rsidP="00A71A96">
      <w:pPr>
        <w:pStyle w:val="notetext"/>
      </w:pPr>
      <w:r w:rsidRPr="00CE209D">
        <w:t>Note:</w:t>
      </w:r>
      <w:r w:rsidRPr="00CE209D">
        <w:tab/>
        <w:t>The conditions for an entity to be entitled to be endorsed are set out in:</w:t>
      </w:r>
    </w:p>
    <w:p w:rsidR="00A71A96" w:rsidRPr="00CE209D" w:rsidRDefault="00A71A96" w:rsidP="00D95A62">
      <w:pPr>
        <w:pStyle w:val="notepara"/>
        <w:ind w:hanging="368"/>
      </w:pPr>
      <w:r w:rsidRPr="00CE209D">
        <w:t>(a)</w:t>
      </w:r>
      <w:r w:rsidRPr="00CE209D">
        <w:tab/>
        <w:t>subsections</w:t>
      </w:r>
      <w:r w:rsidR="00CE209D">
        <w:t> </w:t>
      </w:r>
      <w:r w:rsidRPr="00CE209D">
        <w:t>176</w:t>
      </w:r>
      <w:r w:rsidR="00CE209D">
        <w:noBreakHyphen/>
      </w:r>
      <w:r w:rsidRPr="00CE209D">
        <w:t xml:space="preserve">1(2) of the </w:t>
      </w:r>
      <w:r w:rsidR="0041374D" w:rsidRPr="00CE209D">
        <w:t>GST Act</w:t>
      </w:r>
      <w:r w:rsidRPr="00CE209D">
        <w:t>; and</w:t>
      </w:r>
    </w:p>
    <w:p w:rsidR="00A71A96" w:rsidRPr="00CE209D" w:rsidRDefault="00A71A96" w:rsidP="00D95A62">
      <w:pPr>
        <w:pStyle w:val="notepara"/>
        <w:ind w:hanging="368"/>
      </w:pPr>
      <w:r w:rsidRPr="00CE209D">
        <w:t>(b)</w:t>
      </w:r>
      <w:r w:rsidRPr="00CE209D">
        <w:tab/>
        <w:t>subsections</w:t>
      </w:r>
      <w:r w:rsidR="00CE209D">
        <w:t> </w:t>
      </w:r>
      <w:r w:rsidR="005956F9" w:rsidRPr="00CE209D">
        <w:t>58PB(4) and (4A),</w:t>
      </w:r>
      <w:r w:rsidRPr="00CE209D">
        <w:t xml:space="preserve"> 123C(2), 123D(2) and 123E(2) of the </w:t>
      </w:r>
      <w:r w:rsidRPr="00CE209D">
        <w:rPr>
          <w:i/>
        </w:rPr>
        <w:t>Fringe Benefits Tax Assessment Act 1986</w:t>
      </w:r>
      <w:r w:rsidRPr="00CE209D">
        <w:t>; and</w:t>
      </w:r>
    </w:p>
    <w:p w:rsidR="00A71A96" w:rsidRPr="00CE209D" w:rsidRDefault="00A71A96" w:rsidP="00D95A62">
      <w:pPr>
        <w:pStyle w:val="notepara"/>
        <w:ind w:hanging="368"/>
      </w:pPr>
      <w:r w:rsidRPr="00CE209D">
        <w:t>(c)</w:t>
      </w:r>
      <w:r w:rsidRPr="00CE209D">
        <w:tab/>
        <w:t>sections</w:t>
      </w:r>
      <w:r w:rsidR="00CE209D">
        <w:t> </w:t>
      </w:r>
      <w:r w:rsidRPr="00CE209D">
        <w:t>30</w:t>
      </w:r>
      <w:r w:rsidR="00CE209D">
        <w:noBreakHyphen/>
      </w:r>
      <w:r w:rsidRPr="00CE209D">
        <w:t>120 and 50</w:t>
      </w:r>
      <w:r w:rsidR="00CE209D">
        <w:noBreakHyphen/>
      </w:r>
      <w:r w:rsidRPr="00CE209D">
        <w:t xml:space="preserve">105 of the </w:t>
      </w:r>
      <w:r w:rsidRPr="00CE209D">
        <w:rPr>
          <w:i/>
        </w:rPr>
        <w:t>Income Tax Assessment Act 1997</w:t>
      </w:r>
      <w:r w:rsidRPr="00CE209D">
        <w:t>.</w:t>
      </w:r>
    </w:p>
    <w:p w:rsidR="00A71A96" w:rsidRPr="00CE209D" w:rsidRDefault="00A71A96" w:rsidP="00A71A96">
      <w:pPr>
        <w:pStyle w:val="subsection"/>
      </w:pPr>
      <w:r w:rsidRPr="00CE209D">
        <w:tab/>
        <w:t>(2)</w:t>
      </w:r>
      <w:r w:rsidRPr="00CE209D">
        <w:tab/>
        <w:t>The revocation has effect from a day specified by the Commissioner (which may be a day before the Commissioner decided to revoke the endorsement).</w:t>
      </w:r>
    </w:p>
    <w:p w:rsidR="00A71A96" w:rsidRPr="00CE209D" w:rsidRDefault="00A71A96" w:rsidP="00A71A96">
      <w:pPr>
        <w:pStyle w:val="subsection"/>
      </w:pPr>
      <w:r w:rsidRPr="00CE209D">
        <w:tab/>
        <w:t>(3)</w:t>
      </w:r>
      <w:r w:rsidRPr="00CE209D">
        <w:tab/>
        <w:t>However, if the Commissioner revokes the endorsement because the entity is not entitled to it, the Commissioner must not specify a day before the day on which the entity first ceased to be entitled.</w:t>
      </w:r>
    </w:p>
    <w:p w:rsidR="00A71A96" w:rsidRPr="00CE209D" w:rsidRDefault="00A71A96" w:rsidP="00A71A96">
      <w:pPr>
        <w:pStyle w:val="subsection"/>
      </w:pPr>
      <w:r w:rsidRPr="00CE209D">
        <w:tab/>
        <w:t>(4)</w:t>
      </w:r>
      <w:r w:rsidRPr="00CE209D">
        <w:tab/>
        <w:t>The Commissioner must give the entity written notice if the Commissioner revokes its endorsement.</w:t>
      </w:r>
    </w:p>
    <w:p w:rsidR="00A71A96" w:rsidRPr="00CE209D" w:rsidRDefault="00A71A96" w:rsidP="00A71A96">
      <w:pPr>
        <w:pStyle w:val="subsection"/>
      </w:pPr>
      <w:r w:rsidRPr="00CE209D">
        <w:tab/>
        <w:t>(5)</w:t>
      </w:r>
      <w:r w:rsidRPr="00CE209D">
        <w:tab/>
        <w:t>The Commissioner may give the notice by way of electronic transmission. This does not limit the ways in which the Commissioner may give the notice.</w:t>
      </w:r>
    </w:p>
    <w:p w:rsidR="00A71A96" w:rsidRPr="00CE209D" w:rsidRDefault="00A71A96" w:rsidP="00A71A96">
      <w:pPr>
        <w:pStyle w:val="ActHead5"/>
      </w:pPr>
      <w:bookmarkStart w:id="1181" w:name="_Toc392596287"/>
      <w:r w:rsidRPr="00CE209D">
        <w:rPr>
          <w:rStyle w:val="CharSectno"/>
        </w:rPr>
        <w:t>426</w:t>
      </w:r>
      <w:r w:rsidR="00CE209D">
        <w:rPr>
          <w:rStyle w:val="CharSectno"/>
        </w:rPr>
        <w:noBreakHyphen/>
      </w:r>
      <w:r w:rsidRPr="00CE209D">
        <w:rPr>
          <w:rStyle w:val="CharSectno"/>
        </w:rPr>
        <w:t>60</w:t>
      </w:r>
      <w:r w:rsidRPr="00CE209D">
        <w:t xml:space="preserve">  Review of revocation of endorsement</w:t>
      </w:r>
      <w:bookmarkEnd w:id="1181"/>
    </w:p>
    <w:p w:rsidR="00A71A96" w:rsidRPr="00CE209D" w:rsidRDefault="00A71A96" w:rsidP="00A71A96">
      <w:pPr>
        <w:pStyle w:val="subsection"/>
      </w:pPr>
      <w:r w:rsidRPr="00CE209D">
        <w:tab/>
      </w:r>
      <w:r w:rsidRPr="00CE209D">
        <w:tab/>
        <w:t>If the entity is dissatisfied with the revocation of its endorsement, the entity may object against the revocation in the manner set out in Part</w:t>
      </w:r>
      <w:r w:rsidR="00830045" w:rsidRPr="00CE209D">
        <w:t> </w:t>
      </w:r>
      <w:r w:rsidRPr="00CE209D">
        <w:t>IVC of this Act.</w:t>
      </w:r>
    </w:p>
    <w:p w:rsidR="00A71A96" w:rsidRPr="00CE209D" w:rsidRDefault="00A71A96" w:rsidP="00A71A96">
      <w:pPr>
        <w:pStyle w:val="notetext"/>
      </w:pPr>
      <w:r w:rsidRPr="00CE209D">
        <w:t>Note:</w:t>
      </w:r>
      <w:r w:rsidRPr="00CE209D">
        <w:tab/>
        <w:t>That Part provides for review of the revocation objected against.</w:t>
      </w:r>
    </w:p>
    <w:p w:rsidR="00A71A96" w:rsidRPr="00CE209D" w:rsidRDefault="00A71A96" w:rsidP="00777822">
      <w:pPr>
        <w:pStyle w:val="ActHead4"/>
      </w:pPr>
      <w:bookmarkStart w:id="1182" w:name="_Toc392596288"/>
      <w:r w:rsidRPr="00CE209D">
        <w:rPr>
          <w:rStyle w:val="CharSubdNo"/>
        </w:rPr>
        <w:t>Subdivision</w:t>
      </w:r>
      <w:r w:rsidR="00CE209D">
        <w:rPr>
          <w:rStyle w:val="CharSubdNo"/>
        </w:rPr>
        <w:t> </w:t>
      </w:r>
      <w:r w:rsidRPr="00CE209D">
        <w:rPr>
          <w:rStyle w:val="CharSubdNo"/>
        </w:rPr>
        <w:t>426</w:t>
      </w:r>
      <w:r w:rsidR="00CE209D">
        <w:rPr>
          <w:rStyle w:val="CharSubdNo"/>
        </w:rPr>
        <w:noBreakHyphen/>
      </w:r>
      <w:r w:rsidRPr="00CE209D">
        <w:rPr>
          <w:rStyle w:val="CharSubdNo"/>
        </w:rPr>
        <w:t>C</w:t>
      </w:r>
      <w:r w:rsidRPr="00CE209D">
        <w:t>—</w:t>
      </w:r>
      <w:r w:rsidRPr="00CE209D">
        <w:rPr>
          <w:rStyle w:val="CharSubdText"/>
        </w:rPr>
        <w:t>Entries on Australian Business Register</w:t>
      </w:r>
      <w:bookmarkEnd w:id="1182"/>
    </w:p>
    <w:p w:rsidR="00A71A96" w:rsidRPr="00CE209D" w:rsidRDefault="00A71A96" w:rsidP="00777822">
      <w:pPr>
        <w:pStyle w:val="TofSectsHeading"/>
        <w:keepNext/>
        <w:keepLines/>
      </w:pPr>
      <w:r w:rsidRPr="00CE209D">
        <w:t>Table of sections</w:t>
      </w:r>
    </w:p>
    <w:p w:rsidR="00A71A96" w:rsidRPr="00CE209D" w:rsidRDefault="00A71A96" w:rsidP="00A71A96">
      <w:pPr>
        <w:pStyle w:val="TofSectsSection"/>
      </w:pPr>
      <w:r w:rsidRPr="00CE209D">
        <w:t>426</w:t>
      </w:r>
      <w:r w:rsidR="00CE209D">
        <w:noBreakHyphen/>
      </w:r>
      <w:r w:rsidRPr="00CE209D">
        <w:t>65</w:t>
      </w:r>
      <w:r w:rsidRPr="00CE209D">
        <w:tab/>
        <w:t>Entries on Australian Business Register</w:t>
      </w:r>
    </w:p>
    <w:p w:rsidR="00A71A96" w:rsidRPr="00CE209D" w:rsidRDefault="00A71A96" w:rsidP="00A71A96">
      <w:pPr>
        <w:pStyle w:val="ActHead5"/>
      </w:pPr>
      <w:bookmarkStart w:id="1183" w:name="_Toc392596289"/>
      <w:r w:rsidRPr="00CE209D">
        <w:rPr>
          <w:rStyle w:val="CharSectno"/>
        </w:rPr>
        <w:t>426</w:t>
      </w:r>
      <w:r w:rsidR="00CE209D">
        <w:rPr>
          <w:rStyle w:val="CharSectno"/>
        </w:rPr>
        <w:noBreakHyphen/>
      </w:r>
      <w:r w:rsidRPr="00CE209D">
        <w:rPr>
          <w:rStyle w:val="CharSectno"/>
        </w:rPr>
        <w:t>65</w:t>
      </w:r>
      <w:r w:rsidRPr="00CE209D">
        <w:t xml:space="preserve">  Entries on Australian Business Register</w:t>
      </w:r>
      <w:bookmarkEnd w:id="1183"/>
    </w:p>
    <w:p w:rsidR="00A71A96" w:rsidRPr="00CE209D" w:rsidRDefault="00A71A96" w:rsidP="00A71A96">
      <w:pPr>
        <w:pStyle w:val="subsection"/>
      </w:pPr>
      <w:r w:rsidRPr="00CE209D">
        <w:tab/>
        <w:t>(1)</w:t>
      </w:r>
      <w:r w:rsidRPr="00CE209D">
        <w:tab/>
        <w:t>If an entity that is endorsed in any of these ways:</w:t>
      </w:r>
    </w:p>
    <w:p w:rsidR="00FD1D29" w:rsidRPr="00CE209D" w:rsidRDefault="00FD1D29" w:rsidP="00FD1D29">
      <w:pPr>
        <w:pStyle w:val="paragraph"/>
      </w:pPr>
      <w:r w:rsidRPr="00CE209D">
        <w:tab/>
        <w:t>(a)</w:t>
      </w:r>
      <w:r w:rsidRPr="00CE209D">
        <w:tab/>
        <w:t>as a charity under subsection</w:t>
      </w:r>
      <w:r w:rsidR="00CE209D">
        <w:t> </w:t>
      </w:r>
      <w:r w:rsidRPr="00CE209D">
        <w:t>176</w:t>
      </w:r>
      <w:r w:rsidR="00CE209D">
        <w:noBreakHyphen/>
      </w:r>
      <w:r w:rsidRPr="00CE209D">
        <w:t xml:space="preserve">1(1) of the </w:t>
      </w:r>
      <w:r w:rsidR="00CE209D" w:rsidRPr="00CE209D">
        <w:rPr>
          <w:position w:val="6"/>
          <w:sz w:val="16"/>
        </w:rPr>
        <w:t>*</w:t>
      </w:r>
      <w:r w:rsidRPr="00CE209D">
        <w:t>GST Act;</w:t>
      </w:r>
    </w:p>
    <w:p w:rsidR="00A82F24" w:rsidRPr="00CE209D" w:rsidRDefault="00A82F24" w:rsidP="00A82F24">
      <w:pPr>
        <w:pStyle w:val="paragraph"/>
      </w:pPr>
      <w:r w:rsidRPr="00CE209D">
        <w:tab/>
        <w:t>(ba)</w:t>
      </w:r>
      <w:r w:rsidRPr="00CE209D">
        <w:tab/>
        <w:t>as an approved worker entitlement fund under subsection</w:t>
      </w:r>
      <w:r w:rsidR="00CE209D">
        <w:t> </w:t>
      </w:r>
      <w:r w:rsidRPr="00CE209D">
        <w:t xml:space="preserve">58PB(3) of the </w:t>
      </w:r>
      <w:r w:rsidRPr="00CE209D">
        <w:rPr>
          <w:i/>
        </w:rPr>
        <w:t>Fringe Benefits Tax Assessment Act 1986</w:t>
      </w:r>
      <w:r w:rsidRPr="00CE209D">
        <w:t>;</w:t>
      </w:r>
    </w:p>
    <w:p w:rsidR="00A82F24" w:rsidRPr="00CE209D" w:rsidRDefault="00A82F24" w:rsidP="00A82F24">
      <w:pPr>
        <w:pStyle w:val="paragraph"/>
      </w:pPr>
      <w:r w:rsidRPr="00CE209D">
        <w:tab/>
        <w:t>(bb)</w:t>
      </w:r>
      <w:r w:rsidRPr="00CE209D">
        <w:tab/>
        <w:t>for the operation of an approved worker entitlement fund under subsection</w:t>
      </w:r>
      <w:r w:rsidR="00CE209D">
        <w:t> </w:t>
      </w:r>
      <w:r w:rsidRPr="00CE209D">
        <w:t xml:space="preserve">58PB(3A) of the </w:t>
      </w:r>
      <w:r w:rsidRPr="00CE209D">
        <w:rPr>
          <w:i/>
        </w:rPr>
        <w:t>Fringe Benefits Tax Assessment Act 1986</w:t>
      </w:r>
      <w:r w:rsidRPr="00CE209D">
        <w:t>;</w:t>
      </w:r>
    </w:p>
    <w:p w:rsidR="00A71A96" w:rsidRPr="00CE209D" w:rsidRDefault="00A71A96" w:rsidP="00186B15">
      <w:pPr>
        <w:pStyle w:val="paragraph"/>
      </w:pPr>
      <w:r w:rsidRPr="00CE209D">
        <w:tab/>
        <w:t>(c)</w:t>
      </w:r>
      <w:r w:rsidRPr="00CE209D">
        <w:tab/>
        <w:t>as a public benevolent institution under subsection</w:t>
      </w:r>
      <w:r w:rsidR="00CE209D">
        <w:t> </w:t>
      </w:r>
      <w:r w:rsidRPr="00CE209D">
        <w:t xml:space="preserve">123C(1) of the </w:t>
      </w:r>
      <w:r w:rsidRPr="00CE209D">
        <w:rPr>
          <w:i/>
        </w:rPr>
        <w:t>Fringe Benefits Tax Assessment Act 1986</w:t>
      </w:r>
      <w:r w:rsidRPr="00CE209D">
        <w:t>;</w:t>
      </w:r>
    </w:p>
    <w:p w:rsidR="00A71A96" w:rsidRPr="00CE209D" w:rsidRDefault="00A71A96" w:rsidP="00777822">
      <w:pPr>
        <w:pStyle w:val="paragraph"/>
      </w:pPr>
      <w:r w:rsidRPr="00CE209D">
        <w:tab/>
        <w:t>(e)</w:t>
      </w:r>
      <w:r w:rsidRPr="00CE209D">
        <w:tab/>
        <w:t>as a health promotion charity under subsection</w:t>
      </w:r>
      <w:r w:rsidR="00CE209D">
        <w:t> </w:t>
      </w:r>
      <w:r w:rsidRPr="00CE209D">
        <w:t xml:space="preserve">123D(1) of the </w:t>
      </w:r>
      <w:r w:rsidRPr="00CE209D">
        <w:rPr>
          <w:i/>
        </w:rPr>
        <w:t>Fringe Benefits Tax Assessment Act 1986</w:t>
      </w:r>
      <w:r w:rsidRPr="00CE209D">
        <w:t>;</w:t>
      </w:r>
    </w:p>
    <w:p w:rsidR="00A71A96" w:rsidRPr="00CE209D" w:rsidRDefault="00A71A96" w:rsidP="00777822">
      <w:pPr>
        <w:pStyle w:val="paragraph"/>
      </w:pPr>
      <w:r w:rsidRPr="00CE209D">
        <w:tab/>
        <w:t>(f)</w:t>
      </w:r>
      <w:r w:rsidRPr="00CE209D">
        <w:tab/>
        <w:t xml:space="preserve">as </w:t>
      </w:r>
      <w:r w:rsidR="001A4348" w:rsidRPr="00CE209D">
        <w:t>a registered charity covered by table item</w:t>
      </w:r>
      <w:r w:rsidR="00CE209D">
        <w:t> </w:t>
      </w:r>
      <w:r w:rsidR="001A4348" w:rsidRPr="00CE209D">
        <w:t>1 in subsection</w:t>
      </w:r>
      <w:r w:rsidR="00CE209D">
        <w:t> </w:t>
      </w:r>
      <w:r w:rsidR="001A4348" w:rsidRPr="00CE209D">
        <w:t>65J(1)</w:t>
      </w:r>
      <w:r w:rsidRPr="00CE209D">
        <w:t xml:space="preserve"> of the </w:t>
      </w:r>
      <w:r w:rsidRPr="00CE209D">
        <w:rPr>
          <w:i/>
        </w:rPr>
        <w:t>Fringe Benefits Tax Assessment Act 1986</w:t>
      </w:r>
      <w:r w:rsidRPr="00CE209D">
        <w:t xml:space="preserve"> under subsection</w:t>
      </w:r>
      <w:r w:rsidR="00CE209D">
        <w:t> </w:t>
      </w:r>
      <w:r w:rsidRPr="00CE209D">
        <w:t>123E(1)</w:t>
      </w:r>
      <w:r w:rsidRPr="00CE209D">
        <w:rPr>
          <w:i/>
        </w:rPr>
        <w:t xml:space="preserve"> </w:t>
      </w:r>
      <w:r w:rsidRPr="00CE209D">
        <w:t>of that Act;</w:t>
      </w:r>
    </w:p>
    <w:p w:rsidR="00A71A96" w:rsidRPr="00CE209D" w:rsidRDefault="00A71A96" w:rsidP="00777822">
      <w:pPr>
        <w:pStyle w:val="paragraph"/>
      </w:pPr>
      <w:r w:rsidRPr="00CE209D">
        <w:tab/>
        <w:t>(g)</w:t>
      </w:r>
      <w:r w:rsidRPr="00CE209D">
        <w:tab/>
        <w:t>as exempt from income tax under section</w:t>
      </w:r>
      <w:r w:rsidR="00CE209D">
        <w:t> </w:t>
      </w:r>
      <w:r w:rsidRPr="00CE209D">
        <w:t>50</w:t>
      </w:r>
      <w:r w:rsidR="00CE209D">
        <w:noBreakHyphen/>
      </w:r>
      <w:r w:rsidRPr="00CE209D">
        <w:t xml:space="preserve">105 of the </w:t>
      </w:r>
      <w:r w:rsidRPr="00CE209D">
        <w:rPr>
          <w:i/>
        </w:rPr>
        <w:t>Income Tax Assessment Act 1997</w:t>
      </w:r>
      <w:r w:rsidRPr="00CE209D">
        <w:t>;</w:t>
      </w:r>
    </w:p>
    <w:p w:rsidR="00A71A96" w:rsidRPr="00CE209D" w:rsidRDefault="00A71A96" w:rsidP="00777822">
      <w:pPr>
        <w:pStyle w:val="subsection2"/>
      </w:pPr>
      <w:r w:rsidRPr="00CE209D">
        <w:t xml:space="preserve">the </w:t>
      </w:r>
      <w:r w:rsidR="00CE209D" w:rsidRPr="00CE209D">
        <w:rPr>
          <w:position w:val="6"/>
          <w:sz w:val="16"/>
        </w:rPr>
        <w:t>*</w:t>
      </w:r>
      <w:r w:rsidRPr="00CE209D">
        <w:t xml:space="preserve">Australian Business Registrar must enter in the </w:t>
      </w:r>
      <w:r w:rsidR="00CE209D" w:rsidRPr="00CE209D">
        <w:rPr>
          <w:position w:val="6"/>
          <w:sz w:val="16"/>
        </w:rPr>
        <w:t>*</w:t>
      </w:r>
      <w:r w:rsidRPr="00CE209D">
        <w:t>Australian Business Register a statement that the entity is so endorsed for a specified period.</w:t>
      </w:r>
    </w:p>
    <w:p w:rsidR="00A71A96" w:rsidRPr="00CE209D" w:rsidRDefault="00A71A96" w:rsidP="00777822">
      <w:pPr>
        <w:pStyle w:val="notetext"/>
      </w:pPr>
      <w:r w:rsidRPr="00CE209D">
        <w:t>Note 1:</w:t>
      </w:r>
      <w:r w:rsidRPr="00CE209D">
        <w:tab/>
        <w:t>An entry (or lack of entry) of a statement required by this section does not affect concessions available to the entity under the Act for the purposes of which it is endorsed.</w:t>
      </w:r>
    </w:p>
    <w:p w:rsidR="00A71A96" w:rsidRPr="00CE209D" w:rsidRDefault="00A71A96" w:rsidP="00186B15">
      <w:pPr>
        <w:pStyle w:val="notetext"/>
        <w:keepNext/>
        <w:keepLines/>
      </w:pPr>
      <w:r w:rsidRPr="00CE209D">
        <w:t>Note 2:</w:t>
      </w:r>
      <w:r w:rsidRPr="00CE209D">
        <w:tab/>
        <w:t>For entities and government entities that are endorsed under section</w:t>
      </w:r>
      <w:r w:rsidR="00CE209D">
        <w:t> </w:t>
      </w:r>
      <w:r w:rsidRPr="00CE209D">
        <w:t>30</w:t>
      </w:r>
      <w:r w:rsidR="00CE209D">
        <w:noBreakHyphen/>
      </w:r>
      <w:r w:rsidRPr="00CE209D">
        <w:t xml:space="preserve">120 of the </w:t>
      </w:r>
      <w:r w:rsidRPr="00CE209D">
        <w:rPr>
          <w:i/>
        </w:rPr>
        <w:t>Income Tax Assessment Act 1997</w:t>
      </w:r>
      <w:r w:rsidRPr="00CE209D">
        <w:t>, see section</w:t>
      </w:r>
      <w:r w:rsidR="00CE209D">
        <w:t> </w:t>
      </w:r>
      <w:r w:rsidRPr="00CE209D">
        <w:t>30</w:t>
      </w:r>
      <w:r w:rsidR="00CE209D">
        <w:noBreakHyphen/>
      </w:r>
      <w:r w:rsidRPr="00CE209D">
        <w:t>229 of that Act.</w:t>
      </w:r>
    </w:p>
    <w:p w:rsidR="00A71A96" w:rsidRPr="00CE209D" w:rsidRDefault="00A71A96" w:rsidP="00186B15">
      <w:pPr>
        <w:pStyle w:val="subsection"/>
        <w:keepNext/>
        <w:keepLines/>
      </w:pPr>
      <w:r w:rsidRPr="00CE209D">
        <w:tab/>
        <w:t>(2)</w:t>
      </w:r>
      <w:r w:rsidRPr="00CE209D">
        <w:tab/>
        <w:t xml:space="preserve">The </w:t>
      </w:r>
      <w:r w:rsidR="00CE209D" w:rsidRPr="00CE209D">
        <w:rPr>
          <w:position w:val="6"/>
          <w:sz w:val="16"/>
        </w:rPr>
        <w:t>*</w:t>
      </w:r>
      <w:r w:rsidRPr="00CE209D">
        <w:t xml:space="preserve">Australian Business Registrar may remove the statement from the </w:t>
      </w:r>
      <w:r w:rsidR="00CE209D" w:rsidRPr="00CE209D">
        <w:rPr>
          <w:position w:val="6"/>
          <w:sz w:val="16"/>
        </w:rPr>
        <w:t>*</w:t>
      </w:r>
      <w:r w:rsidRPr="00CE209D">
        <w:t>Australian Business Register after the end of the period.</w:t>
      </w:r>
    </w:p>
    <w:p w:rsidR="007B6B18" w:rsidRPr="00CE209D" w:rsidRDefault="007B6B18" w:rsidP="007B6B18">
      <w:pPr>
        <w:pStyle w:val="subsection"/>
      </w:pPr>
      <w:r w:rsidRPr="00CE209D">
        <w:tab/>
        <w:t>(2A)</w:t>
      </w:r>
      <w:r w:rsidRPr="00CE209D">
        <w:tab/>
        <w:t xml:space="preserve">If the endorsed entity is also registered under the </w:t>
      </w:r>
      <w:r w:rsidRPr="00CE209D">
        <w:rPr>
          <w:i/>
        </w:rPr>
        <w:t>Australian Charities and Not</w:t>
      </w:r>
      <w:r w:rsidR="00CE209D">
        <w:rPr>
          <w:i/>
        </w:rPr>
        <w:noBreakHyphen/>
      </w:r>
      <w:r w:rsidRPr="00CE209D">
        <w:rPr>
          <w:i/>
        </w:rPr>
        <w:t>for</w:t>
      </w:r>
      <w:r w:rsidR="00CE209D">
        <w:rPr>
          <w:i/>
        </w:rPr>
        <w:noBreakHyphen/>
      </w:r>
      <w:r w:rsidRPr="00CE209D">
        <w:rPr>
          <w:i/>
        </w:rPr>
        <w:t>profits Commission Act 2012</w:t>
      </w:r>
      <w:r w:rsidRPr="00CE209D">
        <w:t xml:space="preserve"> as an entity of a particular type or subtype, the </w:t>
      </w:r>
      <w:r w:rsidR="00CE209D" w:rsidRPr="00CE209D">
        <w:rPr>
          <w:position w:val="6"/>
          <w:sz w:val="16"/>
        </w:rPr>
        <w:t>*</w:t>
      </w:r>
      <w:r w:rsidRPr="00CE209D">
        <w:t xml:space="preserve">Australian Business Registrar </w:t>
      </w:r>
      <w:r w:rsidR="00EA68F2" w:rsidRPr="00CE209D">
        <w:t>must</w:t>
      </w:r>
      <w:r w:rsidRPr="00CE209D">
        <w:t xml:space="preserve"> also enter in the </w:t>
      </w:r>
      <w:r w:rsidR="00CE209D" w:rsidRPr="00CE209D">
        <w:rPr>
          <w:position w:val="6"/>
          <w:sz w:val="16"/>
        </w:rPr>
        <w:t>*</w:t>
      </w:r>
      <w:r w:rsidRPr="00CE209D">
        <w:t>Australian Business Register:</w:t>
      </w:r>
    </w:p>
    <w:p w:rsidR="007B6B18" w:rsidRPr="00CE209D" w:rsidRDefault="007B6B18" w:rsidP="007B6B18">
      <w:pPr>
        <w:pStyle w:val="paragraph"/>
      </w:pPr>
      <w:r w:rsidRPr="00CE209D">
        <w:tab/>
        <w:t>(a)</w:t>
      </w:r>
      <w:r w:rsidRPr="00CE209D">
        <w:tab/>
        <w:t>a statement that the entity is so registered; and</w:t>
      </w:r>
    </w:p>
    <w:p w:rsidR="007B6B18" w:rsidRPr="00CE209D" w:rsidRDefault="007B6B18" w:rsidP="007B6B18">
      <w:pPr>
        <w:pStyle w:val="paragraph"/>
      </w:pPr>
      <w:r w:rsidRPr="00CE209D">
        <w:tab/>
        <w:t>(b)</w:t>
      </w:r>
      <w:r w:rsidRPr="00CE209D">
        <w:tab/>
        <w:t>a statement as to the date of effect of the registration.</w:t>
      </w:r>
    </w:p>
    <w:p w:rsidR="007B6B18" w:rsidRPr="00CE209D" w:rsidRDefault="007B6B18" w:rsidP="007B6B18">
      <w:pPr>
        <w:pStyle w:val="subsection"/>
      </w:pPr>
      <w:r w:rsidRPr="00CE209D">
        <w:tab/>
        <w:t>(2B)</w:t>
      </w:r>
      <w:r w:rsidRPr="00CE209D">
        <w:tab/>
        <w:t xml:space="preserve">The </w:t>
      </w:r>
      <w:r w:rsidR="00CE209D" w:rsidRPr="00CE209D">
        <w:rPr>
          <w:position w:val="6"/>
          <w:sz w:val="16"/>
        </w:rPr>
        <w:t>*</w:t>
      </w:r>
      <w:r w:rsidRPr="00CE209D">
        <w:t xml:space="preserve">Australian Business Registrar may remove the statements from the </w:t>
      </w:r>
      <w:r w:rsidR="00CE209D" w:rsidRPr="00CE209D">
        <w:rPr>
          <w:position w:val="6"/>
          <w:sz w:val="16"/>
        </w:rPr>
        <w:t>*</w:t>
      </w:r>
      <w:r w:rsidRPr="00CE209D">
        <w:t xml:space="preserve">Australian Business Register if the registration is revoked under the </w:t>
      </w:r>
      <w:r w:rsidRPr="00CE209D">
        <w:rPr>
          <w:i/>
        </w:rPr>
        <w:t>Australian Charities and Not</w:t>
      </w:r>
      <w:r w:rsidR="00CE209D">
        <w:rPr>
          <w:i/>
        </w:rPr>
        <w:noBreakHyphen/>
      </w:r>
      <w:r w:rsidRPr="00CE209D">
        <w:rPr>
          <w:i/>
        </w:rPr>
        <w:t>for</w:t>
      </w:r>
      <w:r w:rsidR="00CE209D">
        <w:rPr>
          <w:i/>
        </w:rPr>
        <w:noBreakHyphen/>
      </w:r>
      <w:r w:rsidRPr="00CE209D">
        <w:rPr>
          <w:i/>
        </w:rPr>
        <w:t>profits Commission Act 2012</w:t>
      </w:r>
      <w:r w:rsidRPr="00CE209D">
        <w:t>.</w:t>
      </w:r>
    </w:p>
    <w:p w:rsidR="00A71A96" w:rsidRPr="00CE209D" w:rsidRDefault="00A71A96" w:rsidP="00A71A96">
      <w:pPr>
        <w:pStyle w:val="subsection"/>
      </w:pPr>
      <w:r w:rsidRPr="00CE209D">
        <w:tab/>
        <w:t>(3)</w:t>
      </w:r>
      <w:r w:rsidRPr="00CE209D">
        <w:tab/>
        <w:t xml:space="preserve">The </w:t>
      </w:r>
      <w:r w:rsidR="00CE209D" w:rsidRPr="00CE209D">
        <w:rPr>
          <w:position w:val="6"/>
          <w:sz w:val="16"/>
        </w:rPr>
        <w:t>*</w:t>
      </w:r>
      <w:r w:rsidRPr="00CE209D">
        <w:t xml:space="preserve">Australian Business Registrar must take reasonable steps to ensure that a statement appearing in the </w:t>
      </w:r>
      <w:r w:rsidR="00CE209D" w:rsidRPr="00CE209D">
        <w:rPr>
          <w:position w:val="6"/>
          <w:sz w:val="16"/>
        </w:rPr>
        <w:t>*</w:t>
      </w:r>
      <w:r w:rsidRPr="00CE209D">
        <w:t>Australian Business Register under this section is true. For this purpose, the Registrar may:</w:t>
      </w:r>
    </w:p>
    <w:p w:rsidR="00A71A96" w:rsidRPr="00CE209D" w:rsidRDefault="00A71A96" w:rsidP="00A71A96">
      <w:pPr>
        <w:pStyle w:val="paragraph"/>
      </w:pPr>
      <w:r w:rsidRPr="00CE209D">
        <w:tab/>
        <w:t>(a)</w:t>
      </w:r>
      <w:r w:rsidRPr="00CE209D">
        <w:tab/>
        <w:t>change the statement; or</w:t>
      </w:r>
    </w:p>
    <w:p w:rsidR="00A71A96" w:rsidRPr="00CE209D" w:rsidRDefault="00A71A96" w:rsidP="00A71A96">
      <w:pPr>
        <w:pStyle w:val="paragraph"/>
      </w:pPr>
      <w:r w:rsidRPr="00CE209D">
        <w:tab/>
        <w:t>(b)</w:t>
      </w:r>
      <w:r w:rsidRPr="00CE209D">
        <w:tab/>
        <w:t>remove the statement from the Register if the statement is not true; or</w:t>
      </w:r>
    </w:p>
    <w:p w:rsidR="00A71A96" w:rsidRPr="00CE209D" w:rsidRDefault="00A71A96" w:rsidP="00A71A96">
      <w:pPr>
        <w:pStyle w:val="paragraph"/>
      </w:pPr>
      <w:r w:rsidRPr="00CE209D">
        <w:tab/>
        <w:t>(c)</w:t>
      </w:r>
      <w:r w:rsidRPr="00CE209D">
        <w:tab/>
        <w:t>remove the statement from the Register and enter another statement in the Register under this section.</w:t>
      </w:r>
    </w:p>
    <w:p w:rsidR="00A71A96" w:rsidRPr="00CE209D" w:rsidRDefault="00A71A96" w:rsidP="00A71A96">
      <w:pPr>
        <w:pStyle w:val="subsection"/>
      </w:pPr>
      <w:r w:rsidRPr="00CE209D">
        <w:tab/>
        <w:t>(4)</w:t>
      </w:r>
      <w:r w:rsidRPr="00CE209D">
        <w:tab/>
        <w:t xml:space="preserve">Making, changing or removing an entry in the </w:t>
      </w:r>
      <w:r w:rsidR="00CE209D" w:rsidRPr="00CE209D">
        <w:rPr>
          <w:position w:val="6"/>
          <w:sz w:val="16"/>
        </w:rPr>
        <w:t>*</w:t>
      </w:r>
      <w:r w:rsidRPr="00CE209D">
        <w:t xml:space="preserve">Australian Business Register as required or permitted by this section does not contravene </w:t>
      </w:r>
      <w:r w:rsidR="00B72DA5" w:rsidRPr="00CE209D">
        <w:t>section</w:t>
      </w:r>
      <w:r w:rsidR="00CE209D">
        <w:t> </w:t>
      </w:r>
      <w:r w:rsidR="00B72DA5" w:rsidRPr="00CE209D">
        <w:t>355</w:t>
      </w:r>
      <w:r w:rsidR="00CE209D">
        <w:noBreakHyphen/>
      </w:r>
      <w:r w:rsidR="00B72DA5" w:rsidRPr="00CE209D">
        <w:t>25 or 355</w:t>
      </w:r>
      <w:r w:rsidR="00CE209D">
        <w:noBreakHyphen/>
      </w:r>
      <w:r w:rsidR="00B72DA5" w:rsidRPr="00CE209D">
        <w:t>155</w:t>
      </w:r>
      <w:r w:rsidRPr="00CE209D">
        <w:t>.</w:t>
      </w:r>
    </w:p>
    <w:p w:rsidR="007526F4" w:rsidRPr="00CE209D" w:rsidRDefault="007526F4" w:rsidP="00777822">
      <w:pPr>
        <w:pStyle w:val="ActHead4"/>
      </w:pPr>
      <w:bookmarkStart w:id="1184" w:name="_Toc392596290"/>
      <w:r w:rsidRPr="00CE209D">
        <w:rPr>
          <w:rStyle w:val="CharSubdNo"/>
        </w:rPr>
        <w:t>Subdivision</w:t>
      </w:r>
      <w:r w:rsidR="00CE209D">
        <w:rPr>
          <w:rStyle w:val="CharSubdNo"/>
        </w:rPr>
        <w:t> </w:t>
      </w:r>
      <w:r w:rsidRPr="00CE209D">
        <w:rPr>
          <w:rStyle w:val="CharSubdNo"/>
        </w:rPr>
        <w:t>426</w:t>
      </w:r>
      <w:r w:rsidR="00CE209D">
        <w:rPr>
          <w:rStyle w:val="CharSubdNo"/>
        </w:rPr>
        <w:noBreakHyphen/>
      </w:r>
      <w:r w:rsidRPr="00CE209D">
        <w:rPr>
          <w:rStyle w:val="CharSubdNo"/>
        </w:rPr>
        <w:t>D</w:t>
      </w:r>
      <w:r w:rsidRPr="00CE209D">
        <w:t>—</w:t>
      </w:r>
      <w:r w:rsidRPr="00CE209D">
        <w:rPr>
          <w:rStyle w:val="CharSubdText"/>
        </w:rPr>
        <w:t>Public and private ancillary funds</w:t>
      </w:r>
      <w:bookmarkEnd w:id="1184"/>
    </w:p>
    <w:p w:rsidR="00BB0BEE" w:rsidRPr="00CE209D" w:rsidRDefault="00BB0BEE" w:rsidP="00777822">
      <w:pPr>
        <w:pStyle w:val="ActHead4"/>
      </w:pPr>
      <w:bookmarkStart w:id="1185" w:name="_Toc392596291"/>
      <w:r w:rsidRPr="00CE209D">
        <w:rPr>
          <w:rStyle w:val="CharSubdNo"/>
        </w:rPr>
        <w:t>Guide to Subdivision</w:t>
      </w:r>
      <w:r w:rsidR="00CE209D">
        <w:rPr>
          <w:rStyle w:val="CharSubdNo"/>
        </w:rPr>
        <w:t> </w:t>
      </w:r>
      <w:r w:rsidRPr="00CE209D">
        <w:rPr>
          <w:rStyle w:val="CharSubdNo"/>
        </w:rPr>
        <w:t>426</w:t>
      </w:r>
      <w:r w:rsidR="00CE209D">
        <w:rPr>
          <w:rStyle w:val="CharSubdText"/>
        </w:rPr>
        <w:noBreakHyphen/>
      </w:r>
      <w:r w:rsidRPr="00CE209D">
        <w:t>D</w:t>
      </w:r>
      <w:bookmarkEnd w:id="1185"/>
    </w:p>
    <w:p w:rsidR="00BB0BEE" w:rsidRPr="00CE209D" w:rsidRDefault="00BB0BEE" w:rsidP="00777822">
      <w:pPr>
        <w:pStyle w:val="ActHead5"/>
      </w:pPr>
      <w:bookmarkStart w:id="1186" w:name="_Toc392596292"/>
      <w:r w:rsidRPr="00CE209D">
        <w:rPr>
          <w:rStyle w:val="CharSectno"/>
        </w:rPr>
        <w:t>426</w:t>
      </w:r>
      <w:r w:rsidR="00CE209D">
        <w:rPr>
          <w:rStyle w:val="CharSectno"/>
        </w:rPr>
        <w:noBreakHyphen/>
      </w:r>
      <w:r w:rsidRPr="00CE209D">
        <w:rPr>
          <w:rStyle w:val="CharSectno"/>
        </w:rPr>
        <w:t>100</w:t>
      </w:r>
      <w:r w:rsidRPr="00CE209D">
        <w:t xml:space="preserve">  What this Subdivision is about</w:t>
      </w:r>
      <w:bookmarkEnd w:id="1186"/>
    </w:p>
    <w:p w:rsidR="000E44A9" w:rsidRPr="00CE209D" w:rsidRDefault="000E44A9" w:rsidP="00777822">
      <w:pPr>
        <w:pStyle w:val="BoxText"/>
        <w:keepNext/>
        <w:keepLines/>
      </w:pPr>
      <w:r w:rsidRPr="00CE209D">
        <w:t xml:space="preserve">This Subdivision deals with types of philanthropic trust funds known as </w:t>
      </w:r>
      <w:r w:rsidRPr="00CE209D">
        <w:rPr>
          <w:b/>
          <w:i/>
        </w:rPr>
        <w:t>public ancillary funds</w:t>
      </w:r>
      <w:r w:rsidRPr="00CE209D">
        <w:t xml:space="preserve"> and </w:t>
      </w:r>
      <w:r w:rsidRPr="00CE209D">
        <w:rPr>
          <w:b/>
          <w:i/>
        </w:rPr>
        <w:t>private ancillary funds</w:t>
      </w:r>
      <w:r w:rsidRPr="00CE209D">
        <w:t>.</w:t>
      </w:r>
    </w:p>
    <w:p w:rsidR="00BB0BEE" w:rsidRPr="00CE209D" w:rsidRDefault="00BB0BEE" w:rsidP="00777822">
      <w:pPr>
        <w:pStyle w:val="BoxText"/>
        <w:keepNext/>
        <w:keepLines/>
      </w:pPr>
      <w:r w:rsidRPr="00CE209D">
        <w:t xml:space="preserve">The Minister may make guidelines determining </w:t>
      </w:r>
      <w:r w:rsidR="00A3037A" w:rsidRPr="00CE209D">
        <w:t>when</w:t>
      </w:r>
      <w:r w:rsidRPr="00CE209D">
        <w:t xml:space="preserve"> ancillary funds are entitled to be endorsed as deductible gift recipients.</w:t>
      </w:r>
    </w:p>
    <w:p w:rsidR="00BB0BEE" w:rsidRPr="00CE209D" w:rsidRDefault="00BB0BEE" w:rsidP="00777822">
      <w:pPr>
        <w:pStyle w:val="BoxText"/>
        <w:keepNext/>
        <w:keepLines/>
      </w:pPr>
      <w:r w:rsidRPr="00CE209D">
        <w:t>This Subdivision also provides for:</w:t>
      </w:r>
    </w:p>
    <w:p w:rsidR="00BB0BEE" w:rsidRPr="00CE209D" w:rsidRDefault="00BB0BEE" w:rsidP="00777822">
      <w:pPr>
        <w:pStyle w:val="BoxPara"/>
        <w:keepNext/>
        <w:keepLines/>
      </w:pPr>
      <w:r w:rsidRPr="00CE209D">
        <w:tab/>
        <w:t>(a)</w:t>
      </w:r>
      <w:r w:rsidRPr="00CE209D">
        <w:tab/>
        <w:t xml:space="preserve">penalties for trustees who fail to comply with the </w:t>
      </w:r>
      <w:r w:rsidR="00B43950" w:rsidRPr="00CE209D">
        <w:t>public ancillary fund guidelines or private ancillary fund guidelines (whichever are applicable)</w:t>
      </w:r>
      <w:r w:rsidRPr="00CE209D">
        <w:t>, and the liability of directors of trustees to pay those penalties in certain circumstances; and</w:t>
      </w:r>
    </w:p>
    <w:p w:rsidR="00BB0BEE" w:rsidRPr="00CE209D" w:rsidRDefault="00BB0BEE" w:rsidP="00BB0BEE">
      <w:pPr>
        <w:pStyle w:val="BoxPara"/>
      </w:pPr>
      <w:r w:rsidRPr="00CE209D">
        <w:tab/>
        <w:t>(b)</w:t>
      </w:r>
      <w:r w:rsidRPr="00CE209D">
        <w:tab/>
        <w:t>powers for the Commissioner to suspend or remove trustees who breach their obligations.</w:t>
      </w:r>
    </w:p>
    <w:p w:rsidR="00BB0BEE" w:rsidRPr="00CE209D" w:rsidRDefault="00BB0BEE" w:rsidP="00BB0BEE">
      <w:pPr>
        <w:pStyle w:val="TofSectsHeading"/>
      </w:pPr>
      <w:r w:rsidRPr="00CE209D">
        <w:t>Table of sections</w:t>
      </w:r>
    </w:p>
    <w:p w:rsidR="004654CB" w:rsidRPr="00CE209D" w:rsidRDefault="004654CB" w:rsidP="004654CB">
      <w:pPr>
        <w:pStyle w:val="TofSectsGroupHeading"/>
      </w:pPr>
      <w:r w:rsidRPr="00CE209D">
        <w:t>Public ancillary funds</w:t>
      </w:r>
    </w:p>
    <w:p w:rsidR="004654CB" w:rsidRPr="00CE209D" w:rsidRDefault="004654CB" w:rsidP="004654CB">
      <w:pPr>
        <w:pStyle w:val="TofSectsSection"/>
      </w:pPr>
      <w:r w:rsidRPr="00CE209D">
        <w:t>426</w:t>
      </w:r>
      <w:r w:rsidR="00CE209D">
        <w:noBreakHyphen/>
      </w:r>
      <w:r w:rsidRPr="00CE209D">
        <w:t>102</w:t>
      </w:r>
      <w:r w:rsidRPr="00CE209D">
        <w:tab/>
        <w:t>Public ancillary funds</w:t>
      </w:r>
    </w:p>
    <w:p w:rsidR="004654CB" w:rsidRPr="00CE209D" w:rsidRDefault="004654CB" w:rsidP="004654CB">
      <w:pPr>
        <w:pStyle w:val="TofSectsSection"/>
      </w:pPr>
      <w:r w:rsidRPr="00CE209D">
        <w:t>426</w:t>
      </w:r>
      <w:r w:rsidR="00CE209D">
        <w:noBreakHyphen/>
      </w:r>
      <w:r w:rsidRPr="00CE209D">
        <w:t>103</w:t>
      </w:r>
      <w:r w:rsidR="00F27616" w:rsidRPr="00CE209D">
        <w:tab/>
      </w:r>
      <w:r w:rsidRPr="00CE209D">
        <w:t>Public ancillary fund guidelines</w:t>
      </w:r>
    </w:p>
    <w:p w:rsidR="004654CB" w:rsidRPr="00CE209D" w:rsidRDefault="004654CB" w:rsidP="004654CB">
      <w:pPr>
        <w:pStyle w:val="TofSectsSection"/>
      </w:pPr>
      <w:r w:rsidRPr="00CE209D">
        <w:t>426</w:t>
      </w:r>
      <w:r w:rsidR="00CE209D">
        <w:noBreakHyphen/>
      </w:r>
      <w:r w:rsidRPr="00CE209D">
        <w:t>104</w:t>
      </w:r>
      <w:r w:rsidR="00F27616" w:rsidRPr="00CE209D">
        <w:tab/>
      </w:r>
      <w:r w:rsidRPr="00CE209D">
        <w:t>Australian Business Register must show public ancillary fund status</w:t>
      </w:r>
    </w:p>
    <w:p w:rsidR="00BB0BEE" w:rsidRPr="00CE209D" w:rsidRDefault="00BB0BEE" w:rsidP="005B55A0">
      <w:pPr>
        <w:pStyle w:val="TofSectsGroupHeading"/>
        <w:keepNext/>
      </w:pPr>
      <w:r w:rsidRPr="00CE209D">
        <w:t>Private ancillary funds</w:t>
      </w:r>
    </w:p>
    <w:p w:rsidR="00BB0BEE" w:rsidRPr="00CE209D" w:rsidRDefault="00BB0BEE" w:rsidP="00BB0BEE">
      <w:pPr>
        <w:pStyle w:val="TofSectsSection"/>
      </w:pPr>
      <w:r w:rsidRPr="00CE209D">
        <w:t>426</w:t>
      </w:r>
      <w:r w:rsidR="00CE209D">
        <w:noBreakHyphen/>
      </w:r>
      <w:r w:rsidRPr="00CE209D">
        <w:t>105</w:t>
      </w:r>
      <w:r w:rsidRPr="00CE209D">
        <w:tab/>
        <w:t>Private ancillary funds</w:t>
      </w:r>
    </w:p>
    <w:p w:rsidR="00BB0BEE" w:rsidRPr="00CE209D" w:rsidRDefault="00BB0BEE" w:rsidP="00BB0BEE">
      <w:pPr>
        <w:pStyle w:val="TofSectsSection"/>
      </w:pPr>
      <w:r w:rsidRPr="00CE209D">
        <w:t>426</w:t>
      </w:r>
      <w:r w:rsidR="00CE209D">
        <w:noBreakHyphen/>
      </w:r>
      <w:r w:rsidRPr="00CE209D">
        <w:t>110</w:t>
      </w:r>
      <w:r w:rsidRPr="00CE209D">
        <w:tab/>
        <w:t>Private ancillary fund guidelines</w:t>
      </w:r>
    </w:p>
    <w:p w:rsidR="00BB0BEE" w:rsidRPr="00CE209D" w:rsidRDefault="00BB0BEE" w:rsidP="00BB0BEE">
      <w:pPr>
        <w:pStyle w:val="TofSectsSection"/>
      </w:pPr>
      <w:r w:rsidRPr="00CE209D">
        <w:t>426</w:t>
      </w:r>
      <w:r w:rsidR="00CE209D">
        <w:noBreakHyphen/>
      </w:r>
      <w:r w:rsidRPr="00CE209D">
        <w:t>115</w:t>
      </w:r>
      <w:r w:rsidRPr="00CE209D">
        <w:tab/>
        <w:t>Australian Business Register must show private ancillary fund status</w:t>
      </w:r>
    </w:p>
    <w:p w:rsidR="00BB0BEE" w:rsidRPr="00CE209D" w:rsidRDefault="00BB0BEE" w:rsidP="00BB0BEE">
      <w:pPr>
        <w:pStyle w:val="TofSectsGroupHeading"/>
      </w:pPr>
      <w:r w:rsidRPr="00CE209D">
        <w:t>Administrative penalties</w:t>
      </w:r>
    </w:p>
    <w:p w:rsidR="00BB0BEE" w:rsidRPr="00CE209D" w:rsidRDefault="000574A9" w:rsidP="00BB0BEE">
      <w:pPr>
        <w:pStyle w:val="TofSectsSection"/>
      </w:pPr>
      <w:r w:rsidRPr="00CE209D">
        <w:t>426</w:t>
      </w:r>
      <w:r w:rsidR="00CE209D">
        <w:noBreakHyphen/>
      </w:r>
      <w:r w:rsidRPr="00CE209D">
        <w:t>120</w:t>
      </w:r>
      <w:r w:rsidRPr="00CE209D">
        <w:tab/>
        <w:t>Administrative penalties for trustees of ancillary funds</w:t>
      </w:r>
    </w:p>
    <w:p w:rsidR="00BB0BEE" w:rsidRPr="00CE209D" w:rsidRDefault="00BB0BEE" w:rsidP="002D3E5A">
      <w:pPr>
        <w:pStyle w:val="TofSectsGroupHeading"/>
        <w:keepNext/>
      </w:pPr>
      <w:r w:rsidRPr="00CE209D">
        <w:t>Suspension and removal of trustees</w:t>
      </w:r>
    </w:p>
    <w:p w:rsidR="00BB0BEE" w:rsidRPr="00CE209D" w:rsidRDefault="00BB0BEE" w:rsidP="00BB0BEE">
      <w:pPr>
        <w:pStyle w:val="TofSectsSection"/>
      </w:pPr>
      <w:r w:rsidRPr="00CE209D">
        <w:t>426</w:t>
      </w:r>
      <w:r w:rsidR="00CE209D">
        <w:noBreakHyphen/>
      </w:r>
      <w:r w:rsidRPr="00CE209D">
        <w:t>125</w:t>
      </w:r>
      <w:r w:rsidRPr="00CE209D">
        <w:tab/>
        <w:t>Suspension or removal of trustees</w:t>
      </w:r>
    </w:p>
    <w:p w:rsidR="00BB0BEE" w:rsidRPr="00CE209D" w:rsidRDefault="00BB0BEE" w:rsidP="00BB0BEE">
      <w:pPr>
        <w:pStyle w:val="TofSectsSection"/>
      </w:pPr>
      <w:r w:rsidRPr="00CE209D">
        <w:t>426</w:t>
      </w:r>
      <w:r w:rsidR="00CE209D">
        <w:noBreakHyphen/>
      </w:r>
      <w:r w:rsidRPr="00CE209D">
        <w:t>130</w:t>
      </w:r>
      <w:r w:rsidRPr="00CE209D">
        <w:tab/>
        <w:t>Commissioner to appoint acting trustee in cases of suspension or removal</w:t>
      </w:r>
    </w:p>
    <w:p w:rsidR="00BB0BEE" w:rsidRPr="00CE209D" w:rsidRDefault="00BB0BEE" w:rsidP="00BB0BEE">
      <w:pPr>
        <w:pStyle w:val="TofSectsSection"/>
      </w:pPr>
      <w:r w:rsidRPr="00CE209D">
        <w:t>426</w:t>
      </w:r>
      <w:r w:rsidR="00CE209D">
        <w:noBreakHyphen/>
      </w:r>
      <w:r w:rsidRPr="00CE209D">
        <w:t>135</w:t>
      </w:r>
      <w:r w:rsidRPr="00CE209D">
        <w:tab/>
        <w:t>Terms and conditions of appointment of acting trustee</w:t>
      </w:r>
    </w:p>
    <w:p w:rsidR="00BB0BEE" w:rsidRPr="00CE209D" w:rsidRDefault="00BB0BEE" w:rsidP="00BB0BEE">
      <w:pPr>
        <w:pStyle w:val="TofSectsSection"/>
      </w:pPr>
      <w:r w:rsidRPr="00CE209D">
        <w:t>426</w:t>
      </w:r>
      <w:r w:rsidR="00CE209D">
        <w:noBreakHyphen/>
      </w:r>
      <w:r w:rsidRPr="00CE209D">
        <w:t>140</w:t>
      </w:r>
      <w:r w:rsidRPr="00CE209D">
        <w:tab/>
        <w:t>Termination of appointment of acting trustee</w:t>
      </w:r>
    </w:p>
    <w:p w:rsidR="00BB0BEE" w:rsidRPr="00CE209D" w:rsidRDefault="00BB0BEE" w:rsidP="00BB0BEE">
      <w:pPr>
        <w:pStyle w:val="TofSectsSection"/>
      </w:pPr>
      <w:r w:rsidRPr="00CE209D">
        <w:t>426</w:t>
      </w:r>
      <w:r w:rsidR="00CE209D">
        <w:noBreakHyphen/>
      </w:r>
      <w:r w:rsidRPr="00CE209D">
        <w:t>145</w:t>
      </w:r>
      <w:r w:rsidRPr="00CE209D">
        <w:tab/>
        <w:t>Resignation of acting trustee</w:t>
      </w:r>
    </w:p>
    <w:p w:rsidR="00BB0BEE" w:rsidRPr="00CE209D" w:rsidRDefault="00BB0BEE" w:rsidP="00BB0BEE">
      <w:pPr>
        <w:pStyle w:val="TofSectsSection"/>
      </w:pPr>
      <w:r w:rsidRPr="00CE209D">
        <w:t>426</w:t>
      </w:r>
      <w:r w:rsidR="00CE209D">
        <w:noBreakHyphen/>
      </w:r>
      <w:r w:rsidRPr="00CE209D">
        <w:t>150</w:t>
      </w:r>
      <w:r w:rsidRPr="00CE209D">
        <w:tab/>
        <w:t>Property vesting orders</w:t>
      </w:r>
    </w:p>
    <w:p w:rsidR="00BB0BEE" w:rsidRPr="00CE209D" w:rsidRDefault="00BB0BEE" w:rsidP="00BB0BEE">
      <w:pPr>
        <w:pStyle w:val="TofSectsSection"/>
      </w:pPr>
      <w:r w:rsidRPr="00CE209D">
        <w:t>426</w:t>
      </w:r>
      <w:r w:rsidR="00CE209D">
        <w:noBreakHyphen/>
      </w:r>
      <w:r w:rsidRPr="00CE209D">
        <w:t>155</w:t>
      </w:r>
      <w:r w:rsidRPr="00CE209D">
        <w:tab/>
        <w:t>Powers of acting trustee</w:t>
      </w:r>
    </w:p>
    <w:p w:rsidR="00BB0BEE" w:rsidRPr="00CE209D" w:rsidRDefault="00BB0BEE" w:rsidP="00BB0BEE">
      <w:pPr>
        <w:pStyle w:val="TofSectsSection"/>
      </w:pPr>
      <w:r w:rsidRPr="00CE209D">
        <w:t>426</w:t>
      </w:r>
      <w:r w:rsidR="00CE209D">
        <w:noBreakHyphen/>
      </w:r>
      <w:r w:rsidRPr="00CE209D">
        <w:t>160</w:t>
      </w:r>
      <w:r w:rsidRPr="00CE209D">
        <w:tab/>
        <w:t>Commissioner may give directions to acting trustee</w:t>
      </w:r>
    </w:p>
    <w:p w:rsidR="00BB0BEE" w:rsidRPr="00CE209D" w:rsidRDefault="00BB0BEE" w:rsidP="00BB0BEE">
      <w:pPr>
        <w:pStyle w:val="TofSectsSection"/>
      </w:pPr>
      <w:r w:rsidRPr="00CE209D">
        <w:t>426</w:t>
      </w:r>
      <w:r w:rsidR="00CE209D">
        <w:noBreakHyphen/>
      </w:r>
      <w:r w:rsidRPr="00CE209D">
        <w:t>165</w:t>
      </w:r>
      <w:r w:rsidRPr="00CE209D">
        <w:tab/>
        <w:t>Property vested in acting trustee—former trustees’ obligations relating to books, identification of property and transfer of property</w:t>
      </w:r>
    </w:p>
    <w:p w:rsidR="00F27616" w:rsidRPr="00CE209D" w:rsidRDefault="00F27616" w:rsidP="00F27616">
      <w:pPr>
        <w:pStyle w:val="TofSectsGroupHeading"/>
        <w:keepNext/>
      </w:pPr>
      <w:r w:rsidRPr="00CE209D">
        <w:t>Transfers between ancillary funds</w:t>
      </w:r>
    </w:p>
    <w:p w:rsidR="003F66BA" w:rsidRPr="00CE209D" w:rsidRDefault="003F66BA" w:rsidP="00BB0BEE">
      <w:pPr>
        <w:pStyle w:val="TofSectsSection"/>
      </w:pPr>
      <w:r w:rsidRPr="00CE209D">
        <w:t>426</w:t>
      </w:r>
      <w:r w:rsidR="00CE209D">
        <w:noBreakHyphen/>
      </w:r>
      <w:r w:rsidRPr="00CE209D">
        <w:t>170</w:t>
      </w:r>
      <w:r w:rsidRPr="00CE209D">
        <w:tab/>
        <w:t>Ancillary funds must not provide funds to other ancillary funds</w:t>
      </w:r>
    </w:p>
    <w:p w:rsidR="0020524F" w:rsidRPr="00CE209D" w:rsidRDefault="0020524F" w:rsidP="0020524F">
      <w:pPr>
        <w:pStyle w:val="ActHead4"/>
      </w:pPr>
      <w:bookmarkStart w:id="1187" w:name="_Toc392596293"/>
      <w:r w:rsidRPr="00CE209D">
        <w:rPr>
          <w:rStyle w:val="CharSubdNo"/>
        </w:rPr>
        <w:t>Public ancillary fun</w:t>
      </w:r>
      <w:r w:rsidRPr="00CE209D">
        <w:rPr>
          <w:rStyle w:val="CharSubdText"/>
        </w:rPr>
        <w:t>d</w:t>
      </w:r>
      <w:r w:rsidRPr="00CE209D">
        <w:t>s</w:t>
      </w:r>
      <w:bookmarkEnd w:id="1187"/>
    </w:p>
    <w:p w:rsidR="0020524F" w:rsidRPr="00CE209D" w:rsidRDefault="0020524F" w:rsidP="0020524F">
      <w:pPr>
        <w:pStyle w:val="ActHead5"/>
      </w:pPr>
      <w:bookmarkStart w:id="1188" w:name="_Toc392596294"/>
      <w:r w:rsidRPr="00CE209D">
        <w:rPr>
          <w:rStyle w:val="CharSectno"/>
        </w:rPr>
        <w:t>426</w:t>
      </w:r>
      <w:r w:rsidR="00CE209D">
        <w:rPr>
          <w:rStyle w:val="CharSectno"/>
        </w:rPr>
        <w:noBreakHyphen/>
      </w:r>
      <w:r w:rsidRPr="00CE209D">
        <w:rPr>
          <w:rStyle w:val="CharSectno"/>
        </w:rPr>
        <w:t>102</w:t>
      </w:r>
      <w:r w:rsidRPr="00CE209D">
        <w:t xml:space="preserve">  Public ancillary funds</w:t>
      </w:r>
      <w:bookmarkEnd w:id="1188"/>
    </w:p>
    <w:p w:rsidR="0020524F" w:rsidRPr="00CE209D" w:rsidRDefault="0020524F" w:rsidP="0020524F">
      <w:pPr>
        <w:pStyle w:val="subsection"/>
      </w:pPr>
      <w:r w:rsidRPr="00CE209D">
        <w:tab/>
        <w:t>(1)</w:t>
      </w:r>
      <w:r w:rsidRPr="00CE209D">
        <w:tab/>
        <w:t xml:space="preserve">A trust is a </w:t>
      </w:r>
      <w:r w:rsidRPr="00CE209D">
        <w:rPr>
          <w:b/>
          <w:i/>
        </w:rPr>
        <w:t>public ancillary fund</w:t>
      </w:r>
      <w:r w:rsidRPr="00CE209D">
        <w:t xml:space="preserve"> if:</w:t>
      </w:r>
    </w:p>
    <w:p w:rsidR="0020524F" w:rsidRPr="00CE209D" w:rsidRDefault="0020524F" w:rsidP="0020524F">
      <w:pPr>
        <w:pStyle w:val="paragraph"/>
      </w:pPr>
      <w:r w:rsidRPr="00CE209D">
        <w:tab/>
        <w:t>(a)</w:t>
      </w:r>
      <w:r w:rsidRPr="00CE209D">
        <w:tab/>
        <w:t>at least one of the following subparagraphs applies:</w:t>
      </w:r>
    </w:p>
    <w:p w:rsidR="0020524F" w:rsidRPr="00CE209D" w:rsidRDefault="0020524F" w:rsidP="0020524F">
      <w:pPr>
        <w:pStyle w:val="paragraphsub"/>
      </w:pPr>
      <w:r w:rsidRPr="00CE209D">
        <w:tab/>
        <w:t>(i)</w:t>
      </w:r>
      <w:r w:rsidRPr="00CE209D">
        <w:tab/>
        <w:t xml:space="preserve">each trustee of the trust is a </w:t>
      </w:r>
      <w:r w:rsidR="00CE209D" w:rsidRPr="00CE209D">
        <w:rPr>
          <w:position w:val="6"/>
          <w:sz w:val="16"/>
        </w:rPr>
        <w:t>*</w:t>
      </w:r>
      <w:r w:rsidRPr="00CE209D">
        <w:t>constitutional corporation;</w:t>
      </w:r>
    </w:p>
    <w:p w:rsidR="0020524F" w:rsidRPr="00CE209D" w:rsidRDefault="0020524F" w:rsidP="0020524F">
      <w:pPr>
        <w:pStyle w:val="paragraphsub"/>
      </w:pPr>
      <w:r w:rsidRPr="00CE209D">
        <w:tab/>
        <w:t>(ii)</w:t>
      </w:r>
      <w:r w:rsidRPr="00CE209D">
        <w:tab/>
        <w:t xml:space="preserve">the only trustee of the trust is the Public Trustee of a State or Territory, or </w:t>
      </w:r>
      <w:r w:rsidR="00917F15" w:rsidRPr="00CE209D">
        <w:t xml:space="preserve">each trustee of the trust </w:t>
      </w:r>
      <w:r w:rsidRPr="00CE209D">
        <w:t>is prescribed by the regulations for the purposes of this subparagraph; and</w:t>
      </w:r>
    </w:p>
    <w:p w:rsidR="0020524F" w:rsidRPr="00CE209D" w:rsidRDefault="0020524F" w:rsidP="0020524F">
      <w:pPr>
        <w:pStyle w:val="paragraph"/>
      </w:pPr>
      <w:r w:rsidRPr="00CE209D">
        <w:tab/>
        <w:t>(b)</w:t>
      </w:r>
      <w:r w:rsidRPr="00CE209D">
        <w:tab/>
        <w:t xml:space="preserve">each trustee of the trust has agreed, in the </w:t>
      </w:r>
      <w:r w:rsidR="00CE209D" w:rsidRPr="00CE209D">
        <w:rPr>
          <w:position w:val="6"/>
          <w:sz w:val="16"/>
        </w:rPr>
        <w:t>*</w:t>
      </w:r>
      <w:r w:rsidRPr="00CE209D">
        <w:t xml:space="preserve">approved form given to the Commissioner, to comply with the rules in the </w:t>
      </w:r>
      <w:r w:rsidR="00CE209D" w:rsidRPr="00CE209D">
        <w:rPr>
          <w:position w:val="6"/>
          <w:sz w:val="16"/>
        </w:rPr>
        <w:t>*</w:t>
      </w:r>
      <w:r w:rsidRPr="00CE209D">
        <w:t>public ancillary fund guidelines, as in force from time to time; and</w:t>
      </w:r>
    </w:p>
    <w:p w:rsidR="0020524F" w:rsidRPr="00CE209D" w:rsidRDefault="0020524F" w:rsidP="0020524F">
      <w:pPr>
        <w:pStyle w:val="paragraph"/>
      </w:pPr>
      <w:r w:rsidRPr="00CE209D">
        <w:tab/>
        <w:t>(c)</w:t>
      </w:r>
      <w:r w:rsidRPr="00CE209D">
        <w:tab/>
        <w:t xml:space="preserve">none of the trustees has revoked that agreement in accordance with </w:t>
      </w:r>
      <w:r w:rsidR="00CE209D">
        <w:t>subsection (</w:t>
      </w:r>
      <w:r w:rsidRPr="00CE209D">
        <w:t>2).</w:t>
      </w:r>
    </w:p>
    <w:p w:rsidR="0020524F" w:rsidRPr="00CE209D" w:rsidRDefault="0020524F" w:rsidP="0020524F">
      <w:pPr>
        <w:pStyle w:val="subsection"/>
      </w:pPr>
      <w:r w:rsidRPr="00CE209D">
        <w:tab/>
        <w:t>(2)</w:t>
      </w:r>
      <w:r w:rsidRPr="00CE209D">
        <w:tab/>
        <w:t xml:space="preserve">A trustee may revoke an agreement mentioned in </w:t>
      </w:r>
      <w:r w:rsidR="00CE209D">
        <w:t>paragraph (</w:t>
      </w:r>
      <w:r w:rsidRPr="00CE209D">
        <w:t xml:space="preserve">1)(b) only by giving the revocation to the Commissioner in the </w:t>
      </w:r>
      <w:r w:rsidR="00CE209D" w:rsidRPr="00CE209D">
        <w:rPr>
          <w:position w:val="6"/>
          <w:sz w:val="16"/>
        </w:rPr>
        <w:t>*</w:t>
      </w:r>
      <w:r w:rsidRPr="00CE209D">
        <w:t>approved form.</w:t>
      </w:r>
    </w:p>
    <w:p w:rsidR="0020524F" w:rsidRPr="00CE209D" w:rsidRDefault="0020524F" w:rsidP="0020524F">
      <w:pPr>
        <w:pStyle w:val="subsection"/>
      </w:pPr>
      <w:r w:rsidRPr="00CE209D">
        <w:tab/>
        <w:t>(3)</w:t>
      </w:r>
      <w:r w:rsidRPr="00CE209D">
        <w:tab/>
        <w:t>Sections</w:t>
      </w:r>
      <w:r w:rsidR="00CE209D">
        <w:t> </w:t>
      </w:r>
      <w:r w:rsidRPr="00CE209D">
        <w:t>426</w:t>
      </w:r>
      <w:r w:rsidR="00CE209D">
        <w:noBreakHyphen/>
      </w:r>
      <w:r w:rsidRPr="00CE209D">
        <w:t>125 to 426</w:t>
      </w:r>
      <w:r w:rsidR="00CE209D">
        <w:noBreakHyphen/>
      </w:r>
      <w:r w:rsidRPr="00CE209D">
        <w:t xml:space="preserve">165 do not apply to a </w:t>
      </w:r>
      <w:r w:rsidR="00CE209D" w:rsidRPr="00CE209D">
        <w:rPr>
          <w:position w:val="6"/>
          <w:sz w:val="16"/>
        </w:rPr>
        <w:t>*</w:t>
      </w:r>
      <w:r w:rsidRPr="00CE209D">
        <w:t xml:space="preserve">public ancillary fund if </w:t>
      </w:r>
      <w:r w:rsidR="00CE209D">
        <w:t>subparagraph (</w:t>
      </w:r>
      <w:r w:rsidRPr="00CE209D">
        <w:t>1)(a)(ii) of this section applies to the fund.</w:t>
      </w:r>
    </w:p>
    <w:p w:rsidR="0020524F" w:rsidRPr="00CE209D" w:rsidRDefault="0020524F" w:rsidP="0020524F">
      <w:pPr>
        <w:pStyle w:val="ActHead5"/>
      </w:pPr>
      <w:bookmarkStart w:id="1189" w:name="_Toc392596295"/>
      <w:r w:rsidRPr="00CE209D">
        <w:rPr>
          <w:rStyle w:val="CharSectno"/>
        </w:rPr>
        <w:t>426</w:t>
      </w:r>
      <w:r w:rsidR="00CE209D">
        <w:rPr>
          <w:rStyle w:val="CharSectno"/>
        </w:rPr>
        <w:noBreakHyphen/>
      </w:r>
      <w:r w:rsidRPr="00CE209D">
        <w:rPr>
          <w:rStyle w:val="CharSectno"/>
        </w:rPr>
        <w:t>103</w:t>
      </w:r>
      <w:r w:rsidRPr="00CE209D">
        <w:t xml:space="preserve">  Public ancillary fund guidelines</w:t>
      </w:r>
      <w:bookmarkEnd w:id="1189"/>
    </w:p>
    <w:p w:rsidR="0020524F" w:rsidRPr="00CE209D" w:rsidRDefault="0020524F" w:rsidP="0020524F">
      <w:pPr>
        <w:pStyle w:val="subsection"/>
      </w:pPr>
      <w:r w:rsidRPr="00CE209D">
        <w:tab/>
      </w:r>
      <w:r w:rsidRPr="00CE209D">
        <w:tab/>
        <w:t xml:space="preserve">The Minister must, by legislative instrument, formulate guidelines (the </w:t>
      </w:r>
      <w:r w:rsidRPr="00CE209D">
        <w:rPr>
          <w:b/>
          <w:i/>
        </w:rPr>
        <w:t>public ancillary fund guidelines</w:t>
      </w:r>
      <w:r w:rsidRPr="00CE209D">
        <w:t>) setting out:</w:t>
      </w:r>
    </w:p>
    <w:p w:rsidR="0020524F" w:rsidRPr="00CE209D" w:rsidRDefault="0020524F" w:rsidP="0020524F">
      <w:pPr>
        <w:pStyle w:val="paragraph"/>
      </w:pPr>
      <w:r w:rsidRPr="00CE209D">
        <w:tab/>
        <w:t>(a)</w:t>
      </w:r>
      <w:r w:rsidRPr="00CE209D">
        <w:tab/>
        <w:t xml:space="preserve">rules that </w:t>
      </w:r>
      <w:r w:rsidR="00CE209D" w:rsidRPr="00CE209D">
        <w:rPr>
          <w:position w:val="6"/>
          <w:sz w:val="16"/>
        </w:rPr>
        <w:t>*</w:t>
      </w:r>
      <w:r w:rsidRPr="00CE209D">
        <w:t xml:space="preserve">public ancillary funds and their trustees must comply with if the funds are to be, or are to remain, endorsed as </w:t>
      </w:r>
      <w:r w:rsidR="00CE209D" w:rsidRPr="00CE209D">
        <w:rPr>
          <w:position w:val="6"/>
          <w:sz w:val="16"/>
        </w:rPr>
        <w:t>*</w:t>
      </w:r>
      <w:r w:rsidRPr="00CE209D">
        <w:t>deductible gift recipients; and</w:t>
      </w:r>
    </w:p>
    <w:p w:rsidR="0020524F" w:rsidRPr="00CE209D" w:rsidRDefault="0020524F" w:rsidP="0020524F">
      <w:pPr>
        <w:pStyle w:val="paragraph"/>
      </w:pPr>
      <w:r w:rsidRPr="00CE209D">
        <w:tab/>
        <w:t>(b)</w:t>
      </w:r>
      <w:r w:rsidRPr="00CE209D">
        <w:tab/>
        <w:t>the amount of the administrative penalty, or how to work out the amount of the administrative penalty, under subsection</w:t>
      </w:r>
      <w:r w:rsidR="00CE209D">
        <w:t> </w:t>
      </w:r>
      <w:r w:rsidRPr="00CE209D">
        <w:t>426</w:t>
      </w:r>
      <w:r w:rsidR="00CE209D">
        <w:noBreakHyphen/>
      </w:r>
      <w:r w:rsidRPr="00CE209D">
        <w:t>120(1) in relation to public ancillary funds.</w:t>
      </w:r>
    </w:p>
    <w:p w:rsidR="0020524F" w:rsidRPr="00CE209D" w:rsidRDefault="0020524F" w:rsidP="0020524F">
      <w:pPr>
        <w:pStyle w:val="ActHead5"/>
      </w:pPr>
      <w:bookmarkStart w:id="1190" w:name="_Toc392596296"/>
      <w:r w:rsidRPr="00CE209D">
        <w:rPr>
          <w:rStyle w:val="CharSectno"/>
        </w:rPr>
        <w:t>426</w:t>
      </w:r>
      <w:r w:rsidR="00CE209D">
        <w:rPr>
          <w:rStyle w:val="CharSectno"/>
        </w:rPr>
        <w:noBreakHyphen/>
      </w:r>
      <w:r w:rsidRPr="00CE209D">
        <w:rPr>
          <w:rStyle w:val="CharSectno"/>
        </w:rPr>
        <w:t>104</w:t>
      </w:r>
      <w:r w:rsidRPr="00CE209D">
        <w:t xml:space="preserve">  Australian Business Register must show public ancillary fund status</w:t>
      </w:r>
      <w:bookmarkEnd w:id="1190"/>
    </w:p>
    <w:p w:rsidR="0020524F" w:rsidRPr="00CE209D" w:rsidRDefault="0020524F" w:rsidP="0020524F">
      <w:pPr>
        <w:pStyle w:val="subsection"/>
      </w:pPr>
      <w:r w:rsidRPr="00CE209D">
        <w:tab/>
        <w:t>(1)</w:t>
      </w:r>
      <w:r w:rsidRPr="00CE209D">
        <w:tab/>
        <w:t xml:space="preserve">If a </w:t>
      </w:r>
      <w:r w:rsidR="00CE209D" w:rsidRPr="00CE209D">
        <w:rPr>
          <w:position w:val="6"/>
          <w:sz w:val="16"/>
        </w:rPr>
        <w:t>*</w:t>
      </w:r>
      <w:r w:rsidRPr="00CE209D">
        <w:t xml:space="preserve">public ancillary fund has an </w:t>
      </w:r>
      <w:r w:rsidR="00CE209D" w:rsidRPr="00CE209D">
        <w:rPr>
          <w:position w:val="6"/>
          <w:sz w:val="16"/>
        </w:rPr>
        <w:t>*</w:t>
      </w:r>
      <w:r w:rsidRPr="00CE209D">
        <w:t xml:space="preserve">ABN, the </w:t>
      </w:r>
      <w:r w:rsidR="00CE209D" w:rsidRPr="00CE209D">
        <w:rPr>
          <w:position w:val="6"/>
          <w:sz w:val="16"/>
        </w:rPr>
        <w:t>*</w:t>
      </w:r>
      <w:r w:rsidRPr="00CE209D">
        <w:t xml:space="preserve">Australian Business Registrar </w:t>
      </w:r>
      <w:r w:rsidR="00A248AD" w:rsidRPr="00CE209D">
        <w:t>must</w:t>
      </w:r>
      <w:r w:rsidRPr="00CE209D">
        <w:t xml:space="preserve"> enter in the </w:t>
      </w:r>
      <w:r w:rsidR="00CE209D" w:rsidRPr="00CE209D">
        <w:rPr>
          <w:position w:val="6"/>
          <w:sz w:val="16"/>
        </w:rPr>
        <w:t>*</w:t>
      </w:r>
      <w:r w:rsidRPr="00CE209D">
        <w:t>Australian Business Register in relation to the fund a statement that it is a public ancillary fund.</w:t>
      </w:r>
    </w:p>
    <w:p w:rsidR="0020524F" w:rsidRPr="00CE209D" w:rsidRDefault="0020524F" w:rsidP="0020524F">
      <w:pPr>
        <w:pStyle w:val="notetext"/>
      </w:pPr>
      <w:r w:rsidRPr="00CE209D">
        <w:t>Note 1:</w:t>
      </w:r>
      <w:r w:rsidRPr="00CE209D">
        <w:tab/>
        <w:t>An entry (or lack of entry) of a statement required by this section does not affect whether a trust is a public ancillary fund.</w:t>
      </w:r>
    </w:p>
    <w:p w:rsidR="0020524F" w:rsidRPr="00CE209D" w:rsidRDefault="0020524F" w:rsidP="0020524F">
      <w:pPr>
        <w:pStyle w:val="notetext"/>
      </w:pPr>
      <w:r w:rsidRPr="00CE209D">
        <w:t>Note 2:</w:t>
      </w:r>
      <w:r w:rsidRPr="00CE209D">
        <w:tab/>
        <w:t>The Australian Business Register will also show if a public ancillary fund is endorsed as a deductible gift recipient: see section</w:t>
      </w:r>
      <w:r w:rsidR="00CE209D">
        <w:t> </w:t>
      </w:r>
      <w:r w:rsidRPr="00CE209D">
        <w:t>30</w:t>
      </w:r>
      <w:r w:rsidR="00CE209D">
        <w:noBreakHyphen/>
      </w:r>
      <w:r w:rsidRPr="00CE209D">
        <w:t xml:space="preserve">229 of the </w:t>
      </w:r>
      <w:r w:rsidRPr="00CE209D">
        <w:rPr>
          <w:i/>
        </w:rPr>
        <w:t>Income Tax Assessment Act 1997</w:t>
      </w:r>
      <w:r w:rsidRPr="00CE209D">
        <w:t>.</w:t>
      </w:r>
    </w:p>
    <w:p w:rsidR="0020524F" w:rsidRPr="00CE209D" w:rsidRDefault="0020524F" w:rsidP="0020524F">
      <w:pPr>
        <w:pStyle w:val="subsection"/>
      </w:pPr>
      <w:r w:rsidRPr="00CE209D">
        <w:tab/>
        <w:t>(2)</w:t>
      </w:r>
      <w:r w:rsidRPr="00CE209D">
        <w:tab/>
        <w:t xml:space="preserve">The </w:t>
      </w:r>
      <w:r w:rsidR="00CE209D" w:rsidRPr="00CE209D">
        <w:rPr>
          <w:position w:val="6"/>
          <w:sz w:val="16"/>
        </w:rPr>
        <w:t>*</w:t>
      </w:r>
      <w:r w:rsidRPr="00CE209D">
        <w:t xml:space="preserve">Australian Business Registrar must take reasonable steps to ensure that a statement appearing in the </w:t>
      </w:r>
      <w:r w:rsidR="00CE209D" w:rsidRPr="00CE209D">
        <w:rPr>
          <w:position w:val="6"/>
          <w:sz w:val="16"/>
        </w:rPr>
        <w:t>*</w:t>
      </w:r>
      <w:r w:rsidRPr="00CE209D">
        <w:t>Australian Business Register under this section is true. For this purpose, the Registrar may:</w:t>
      </w:r>
    </w:p>
    <w:p w:rsidR="0020524F" w:rsidRPr="00CE209D" w:rsidRDefault="0020524F" w:rsidP="0020524F">
      <w:pPr>
        <w:pStyle w:val="paragraph"/>
      </w:pPr>
      <w:r w:rsidRPr="00CE209D">
        <w:tab/>
        <w:t>(a)</w:t>
      </w:r>
      <w:r w:rsidRPr="00CE209D">
        <w:tab/>
        <w:t>change the statement; or</w:t>
      </w:r>
    </w:p>
    <w:p w:rsidR="0020524F" w:rsidRPr="00CE209D" w:rsidRDefault="0020524F" w:rsidP="0020524F">
      <w:pPr>
        <w:pStyle w:val="paragraph"/>
      </w:pPr>
      <w:r w:rsidRPr="00CE209D">
        <w:tab/>
        <w:t>(b)</w:t>
      </w:r>
      <w:r w:rsidRPr="00CE209D">
        <w:tab/>
        <w:t>remove the statement from the Register if the statement is not true.</w:t>
      </w:r>
    </w:p>
    <w:p w:rsidR="00BB0BEE" w:rsidRPr="00CE209D" w:rsidRDefault="00BB0BEE" w:rsidP="00BB0BEE">
      <w:pPr>
        <w:pStyle w:val="ActHead4"/>
      </w:pPr>
      <w:bookmarkStart w:id="1191" w:name="_Toc392596297"/>
      <w:r w:rsidRPr="00CE209D">
        <w:rPr>
          <w:rStyle w:val="CharSubdNo"/>
        </w:rPr>
        <w:t>Private ancillary fun</w:t>
      </w:r>
      <w:r w:rsidRPr="00CE209D">
        <w:rPr>
          <w:rStyle w:val="CharSubdText"/>
        </w:rPr>
        <w:t>d</w:t>
      </w:r>
      <w:r w:rsidRPr="00CE209D">
        <w:t>s</w:t>
      </w:r>
      <w:bookmarkEnd w:id="1191"/>
    </w:p>
    <w:p w:rsidR="00BB0BEE" w:rsidRPr="00CE209D" w:rsidRDefault="00BB0BEE" w:rsidP="00BB0BEE">
      <w:pPr>
        <w:pStyle w:val="ActHead5"/>
      </w:pPr>
      <w:bookmarkStart w:id="1192" w:name="_Toc392596298"/>
      <w:r w:rsidRPr="00CE209D">
        <w:rPr>
          <w:rStyle w:val="CharSectno"/>
        </w:rPr>
        <w:t>426</w:t>
      </w:r>
      <w:r w:rsidR="00CE209D">
        <w:rPr>
          <w:rStyle w:val="CharSectno"/>
        </w:rPr>
        <w:noBreakHyphen/>
      </w:r>
      <w:r w:rsidRPr="00CE209D">
        <w:rPr>
          <w:rStyle w:val="CharSectno"/>
        </w:rPr>
        <w:t>105</w:t>
      </w:r>
      <w:r w:rsidRPr="00CE209D">
        <w:t xml:space="preserve">  Private ancillary funds</w:t>
      </w:r>
      <w:bookmarkEnd w:id="1192"/>
    </w:p>
    <w:p w:rsidR="00BB0BEE" w:rsidRPr="00CE209D" w:rsidRDefault="00BB0BEE" w:rsidP="00BB0BEE">
      <w:pPr>
        <w:pStyle w:val="subsection"/>
      </w:pPr>
      <w:r w:rsidRPr="00CE209D">
        <w:tab/>
        <w:t>(1)</w:t>
      </w:r>
      <w:r w:rsidRPr="00CE209D">
        <w:tab/>
        <w:t xml:space="preserve">A trust is a </w:t>
      </w:r>
      <w:r w:rsidRPr="00CE209D">
        <w:rPr>
          <w:b/>
          <w:i/>
        </w:rPr>
        <w:t>private ancillary fund</w:t>
      </w:r>
      <w:r w:rsidRPr="00CE209D">
        <w:t xml:space="preserve"> if:</w:t>
      </w:r>
    </w:p>
    <w:p w:rsidR="00BB0BEE" w:rsidRPr="00CE209D" w:rsidRDefault="00BB0BEE" w:rsidP="00BB0BEE">
      <w:pPr>
        <w:pStyle w:val="paragraph"/>
      </w:pPr>
      <w:r w:rsidRPr="00CE209D">
        <w:tab/>
        <w:t>(a)</w:t>
      </w:r>
      <w:r w:rsidRPr="00CE209D">
        <w:tab/>
        <w:t xml:space="preserve">each trustee of the trust is a </w:t>
      </w:r>
      <w:r w:rsidR="00CE209D" w:rsidRPr="00CE209D">
        <w:rPr>
          <w:position w:val="6"/>
          <w:sz w:val="16"/>
        </w:rPr>
        <w:t>*</w:t>
      </w:r>
      <w:r w:rsidRPr="00CE209D">
        <w:t>constitutional corporation; and</w:t>
      </w:r>
    </w:p>
    <w:p w:rsidR="00BB0BEE" w:rsidRPr="00CE209D" w:rsidRDefault="00BB0BEE" w:rsidP="00BB0BEE">
      <w:pPr>
        <w:pStyle w:val="paragraph"/>
      </w:pPr>
      <w:r w:rsidRPr="00CE209D">
        <w:tab/>
        <w:t>(b)</w:t>
      </w:r>
      <w:r w:rsidRPr="00CE209D">
        <w:tab/>
        <w:t xml:space="preserve">each trustee has agreed, in the </w:t>
      </w:r>
      <w:r w:rsidR="00CE209D" w:rsidRPr="00CE209D">
        <w:rPr>
          <w:position w:val="6"/>
          <w:sz w:val="16"/>
        </w:rPr>
        <w:t>*</w:t>
      </w:r>
      <w:r w:rsidRPr="00CE209D">
        <w:t xml:space="preserve">approved form given to the Commissioner, to comply with the rules in the </w:t>
      </w:r>
      <w:r w:rsidR="00CE209D" w:rsidRPr="00CE209D">
        <w:rPr>
          <w:position w:val="6"/>
          <w:sz w:val="16"/>
        </w:rPr>
        <w:t>*</w:t>
      </w:r>
      <w:r w:rsidRPr="00CE209D">
        <w:t>private ancillary fund guidelines, as in force from time to time; and</w:t>
      </w:r>
    </w:p>
    <w:p w:rsidR="00BB0BEE" w:rsidRPr="00CE209D" w:rsidRDefault="00BB0BEE" w:rsidP="00BB0BEE">
      <w:pPr>
        <w:pStyle w:val="paragraph"/>
      </w:pPr>
      <w:r w:rsidRPr="00CE209D">
        <w:tab/>
        <w:t>(c)</w:t>
      </w:r>
      <w:r w:rsidRPr="00CE209D">
        <w:tab/>
        <w:t xml:space="preserve">none of the trustees has revoked that agreement in accordance with </w:t>
      </w:r>
      <w:r w:rsidR="00CE209D">
        <w:t>subsection (</w:t>
      </w:r>
      <w:r w:rsidRPr="00CE209D">
        <w:t>2).</w:t>
      </w:r>
    </w:p>
    <w:p w:rsidR="00BB0BEE" w:rsidRPr="00CE209D" w:rsidRDefault="00BB0BEE" w:rsidP="00BB0BEE">
      <w:pPr>
        <w:pStyle w:val="subsection"/>
      </w:pPr>
      <w:r w:rsidRPr="00CE209D">
        <w:tab/>
        <w:t>(2)</w:t>
      </w:r>
      <w:r w:rsidRPr="00CE209D">
        <w:tab/>
        <w:t xml:space="preserve">A trustee may revoke an agreement mentioned in </w:t>
      </w:r>
      <w:r w:rsidR="00CE209D">
        <w:t>paragraph (</w:t>
      </w:r>
      <w:r w:rsidRPr="00CE209D">
        <w:t xml:space="preserve">1)(b) only by giving the revocation to the Commissioner in the </w:t>
      </w:r>
      <w:r w:rsidR="00CE209D" w:rsidRPr="00CE209D">
        <w:rPr>
          <w:position w:val="6"/>
          <w:sz w:val="16"/>
        </w:rPr>
        <w:t>*</w:t>
      </w:r>
      <w:r w:rsidRPr="00CE209D">
        <w:t>approved form.</w:t>
      </w:r>
    </w:p>
    <w:p w:rsidR="00BB0BEE" w:rsidRPr="00CE209D" w:rsidRDefault="00BB0BEE" w:rsidP="00BB0BEE">
      <w:pPr>
        <w:pStyle w:val="ActHead5"/>
      </w:pPr>
      <w:bookmarkStart w:id="1193" w:name="_Toc392596299"/>
      <w:r w:rsidRPr="00CE209D">
        <w:rPr>
          <w:rStyle w:val="CharSectno"/>
        </w:rPr>
        <w:t>426</w:t>
      </w:r>
      <w:r w:rsidR="00CE209D">
        <w:rPr>
          <w:rStyle w:val="CharSectno"/>
        </w:rPr>
        <w:noBreakHyphen/>
      </w:r>
      <w:r w:rsidRPr="00CE209D">
        <w:rPr>
          <w:rStyle w:val="CharSectno"/>
        </w:rPr>
        <w:t>110</w:t>
      </w:r>
      <w:r w:rsidRPr="00CE209D">
        <w:t xml:space="preserve">  Private ancillary fund guidelines</w:t>
      </w:r>
      <w:bookmarkEnd w:id="1193"/>
    </w:p>
    <w:p w:rsidR="00BB0BEE" w:rsidRPr="00CE209D" w:rsidRDefault="00BB0BEE" w:rsidP="00BB0BEE">
      <w:pPr>
        <w:pStyle w:val="subsection"/>
      </w:pPr>
      <w:r w:rsidRPr="00CE209D">
        <w:tab/>
      </w:r>
      <w:r w:rsidRPr="00CE209D">
        <w:tab/>
        <w:t xml:space="preserve">The Minister must, by legislative instrument, formulate guidelines (the </w:t>
      </w:r>
      <w:r w:rsidRPr="00CE209D">
        <w:rPr>
          <w:b/>
          <w:i/>
        </w:rPr>
        <w:t>private ancillary fund guidelines</w:t>
      </w:r>
      <w:r w:rsidRPr="00CE209D">
        <w:t>) setting out:</w:t>
      </w:r>
    </w:p>
    <w:p w:rsidR="00BB0BEE" w:rsidRPr="00CE209D" w:rsidRDefault="00BB0BEE" w:rsidP="00BB0BEE">
      <w:pPr>
        <w:pStyle w:val="paragraph"/>
      </w:pPr>
      <w:r w:rsidRPr="00CE209D">
        <w:tab/>
        <w:t>(a)</w:t>
      </w:r>
      <w:r w:rsidRPr="00CE209D">
        <w:tab/>
        <w:t xml:space="preserve">rules that </w:t>
      </w:r>
      <w:r w:rsidR="00CE209D" w:rsidRPr="00CE209D">
        <w:rPr>
          <w:position w:val="6"/>
          <w:sz w:val="16"/>
        </w:rPr>
        <w:t>*</w:t>
      </w:r>
      <w:r w:rsidRPr="00CE209D">
        <w:t xml:space="preserve">private ancillary funds and their trustees must comply with if the funds are to be, or are to remain, endorsed as </w:t>
      </w:r>
      <w:r w:rsidR="00CE209D" w:rsidRPr="00CE209D">
        <w:rPr>
          <w:position w:val="6"/>
          <w:sz w:val="16"/>
        </w:rPr>
        <w:t>*</w:t>
      </w:r>
      <w:r w:rsidRPr="00CE209D">
        <w:t>deductible gift recipients; and</w:t>
      </w:r>
    </w:p>
    <w:p w:rsidR="00BB0BEE" w:rsidRPr="00CE209D" w:rsidRDefault="00BB0BEE" w:rsidP="00BB0BEE">
      <w:pPr>
        <w:pStyle w:val="paragraph"/>
      </w:pPr>
      <w:r w:rsidRPr="00CE209D">
        <w:tab/>
        <w:t>(b)</w:t>
      </w:r>
      <w:r w:rsidRPr="00CE209D">
        <w:tab/>
        <w:t>the amount of the administrative penalty, or how to work out the amount of the administrative penalty, under subsection</w:t>
      </w:r>
      <w:r w:rsidR="00CE209D">
        <w:t> </w:t>
      </w:r>
      <w:r w:rsidRPr="00CE209D">
        <w:t>426</w:t>
      </w:r>
      <w:r w:rsidR="00CE209D">
        <w:noBreakHyphen/>
      </w:r>
      <w:r w:rsidRPr="00CE209D">
        <w:t>120(1)</w:t>
      </w:r>
      <w:r w:rsidR="00056150" w:rsidRPr="00CE209D">
        <w:t xml:space="preserve"> in relation to private ancillary funds</w:t>
      </w:r>
      <w:r w:rsidRPr="00CE209D">
        <w:t>.</w:t>
      </w:r>
    </w:p>
    <w:p w:rsidR="00BB0BEE" w:rsidRPr="00CE209D" w:rsidRDefault="00BB0BEE" w:rsidP="00BB0BEE">
      <w:pPr>
        <w:pStyle w:val="ActHead5"/>
      </w:pPr>
      <w:bookmarkStart w:id="1194" w:name="_Toc392596300"/>
      <w:r w:rsidRPr="00CE209D">
        <w:rPr>
          <w:rStyle w:val="CharSectno"/>
        </w:rPr>
        <w:t>426</w:t>
      </w:r>
      <w:r w:rsidR="00CE209D">
        <w:rPr>
          <w:rStyle w:val="CharSectno"/>
        </w:rPr>
        <w:noBreakHyphen/>
      </w:r>
      <w:r w:rsidRPr="00CE209D">
        <w:rPr>
          <w:rStyle w:val="CharSectno"/>
        </w:rPr>
        <w:t>115</w:t>
      </w:r>
      <w:r w:rsidRPr="00CE209D">
        <w:t xml:space="preserve">  Australian Business Register must show private ancillary fund status</w:t>
      </w:r>
      <w:bookmarkEnd w:id="1194"/>
    </w:p>
    <w:p w:rsidR="00BB0BEE" w:rsidRPr="00CE209D" w:rsidRDefault="00BB0BEE" w:rsidP="00BB0BEE">
      <w:pPr>
        <w:pStyle w:val="subsection"/>
      </w:pPr>
      <w:r w:rsidRPr="00CE209D">
        <w:tab/>
        <w:t>(1)</w:t>
      </w:r>
      <w:r w:rsidRPr="00CE209D">
        <w:tab/>
        <w:t xml:space="preserve">If a </w:t>
      </w:r>
      <w:r w:rsidR="00CE209D" w:rsidRPr="00CE209D">
        <w:rPr>
          <w:position w:val="6"/>
          <w:sz w:val="16"/>
        </w:rPr>
        <w:t>*</w:t>
      </w:r>
      <w:r w:rsidRPr="00CE209D">
        <w:t xml:space="preserve">private ancillary fund has an </w:t>
      </w:r>
      <w:r w:rsidR="00CE209D" w:rsidRPr="00CE209D">
        <w:rPr>
          <w:position w:val="6"/>
          <w:sz w:val="16"/>
        </w:rPr>
        <w:t>*</w:t>
      </w:r>
      <w:r w:rsidRPr="00CE209D">
        <w:t xml:space="preserve">ABN, the </w:t>
      </w:r>
      <w:r w:rsidR="00CE209D" w:rsidRPr="00CE209D">
        <w:rPr>
          <w:position w:val="6"/>
          <w:sz w:val="16"/>
        </w:rPr>
        <w:t>*</w:t>
      </w:r>
      <w:r w:rsidRPr="00CE209D">
        <w:t xml:space="preserve">Australian Business Registrar </w:t>
      </w:r>
      <w:r w:rsidR="009617AD" w:rsidRPr="00CE209D">
        <w:t>must</w:t>
      </w:r>
      <w:r w:rsidRPr="00CE209D">
        <w:t xml:space="preserve"> enter in the </w:t>
      </w:r>
      <w:r w:rsidR="00CE209D" w:rsidRPr="00CE209D">
        <w:rPr>
          <w:position w:val="6"/>
          <w:sz w:val="16"/>
        </w:rPr>
        <w:t>*</w:t>
      </w:r>
      <w:r w:rsidRPr="00CE209D">
        <w:t>Australian Business Register in relation to the fund a statement that it is a private ancillary fund.</w:t>
      </w:r>
    </w:p>
    <w:p w:rsidR="00BB0BEE" w:rsidRPr="00CE209D" w:rsidRDefault="00BB0BEE" w:rsidP="00BB0BEE">
      <w:pPr>
        <w:pStyle w:val="notetext"/>
      </w:pPr>
      <w:r w:rsidRPr="00CE209D">
        <w:t>Note 1:</w:t>
      </w:r>
      <w:r w:rsidRPr="00CE209D">
        <w:tab/>
        <w:t>An entry (or lack of entry) of a statement required by this section does not affect whether a trust is a private ancillary fund.</w:t>
      </w:r>
    </w:p>
    <w:p w:rsidR="00BB0BEE" w:rsidRPr="00CE209D" w:rsidRDefault="00BB0BEE" w:rsidP="00BB0BEE">
      <w:pPr>
        <w:pStyle w:val="notetext"/>
      </w:pPr>
      <w:r w:rsidRPr="00CE209D">
        <w:t>Note 2:</w:t>
      </w:r>
      <w:r w:rsidRPr="00CE209D">
        <w:tab/>
        <w:t>The Australian Business Register will also show if a private ancillary fund is endorsed as a deductible gift recipient: see section</w:t>
      </w:r>
      <w:r w:rsidR="00CE209D">
        <w:t> </w:t>
      </w:r>
      <w:r w:rsidRPr="00CE209D">
        <w:t>30</w:t>
      </w:r>
      <w:r w:rsidR="00CE209D">
        <w:noBreakHyphen/>
      </w:r>
      <w:r w:rsidRPr="00CE209D">
        <w:t xml:space="preserve">229 of the </w:t>
      </w:r>
      <w:r w:rsidRPr="00CE209D">
        <w:rPr>
          <w:i/>
        </w:rPr>
        <w:t>Income Tax Assessment Act 1997</w:t>
      </w:r>
      <w:r w:rsidRPr="00CE209D">
        <w:t>.</w:t>
      </w:r>
    </w:p>
    <w:p w:rsidR="00BB0BEE" w:rsidRPr="00CE209D" w:rsidRDefault="00BB0BEE" w:rsidP="00BB0BEE">
      <w:pPr>
        <w:pStyle w:val="subsection"/>
      </w:pPr>
      <w:r w:rsidRPr="00CE209D">
        <w:tab/>
        <w:t>(2)</w:t>
      </w:r>
      <w:r w:rsidRPr="00CE209D">
        <w:tab/>
        <w:t xml:space="preserve">The </w:t>
      </w:r>
      <w:r w:rsidR="00CE209D" w:rsidRPr="00CE209D">
        <w:rPr>
          <w:position w:val="6"/>
          <w:sz w:val="16"/>
        </w:rPr>
        <w:t>*</w:t>
      </w:r>
      <w:r w:rsidRPr="00CE209D">
        <w:t xml:space="preserve">Australian Business Registrar must take reasonable steps to ensure that a statement appearing in the </w:t>
      </w:r>
      <w:r w:rsidR="00CE209D" w:rsidRPr="00CE209D">
        <w:rPr>
          <w:position w:val="6"/>
          <w:sz w:val="16"/>
        </w:rPr>
        <w:t>*</w:t>
      </w:r>
      <w:r w:rsidRPr="00CE209D">
        <w:t>Australian Business Register under this section is true. For this purpose, the Registrar may:</w:t>
      </w:r>
    </w:p>
    <w:p w:rsidR="00BB0BEE" w:rsidRPr="00CE209D" w:rsidRDefault="00BB0BEE" w:rsidP="00BB0BEE">
      <w:pPr>
        <w:pStyle w:val="paragraph"/>
      </w:pPr>
      <w:r w:rsidRPr="00CE209D">
        <w:tab/>
        <w:t>(a)</w:t>
      </w:r>
      <w:r w:rsidRPr="00CE209D">
        <w:tab/>
        <w:t>change the statement; or</w:t>
      </w:r>
    </w:p>
    <w:p w:rsidR="00BB0BEE" w:rsidRPr="00CE209D" w:rsidRDefault="00BB0BEE" w:rsidP="00BB0BEE">
      <w:pPr>
        <w:pStyle w:val="paragraph"/>
      </w:pPr>
      <w:r w:rsidRPr="00CE209D">
        <w:tab/>
        <w:t>(b)</w:t>
      </w:r>
      <w:r w:rsidRPr="00CE209D">
        <w:tab/>
        <w:t>remove the statement from the Register if the statement is not true.</w:t>
      </w:r>
    </w:p>
    <w:p w:rsidR="00BB0BEE" w:rsidRPr="00CE209D" w:rsidRDefault="00BB0BEE" w:rsidP="00BB0BEE">
      <w:pPr>
        <w:pStyle w:val="ActHead4"/>
      </w:pPr>
      <w:bookmarkStart w:id="1195" w:name="_Toc392596301"/>
      <w:r w:rsidRPr="00CE209D">
        <w:rPr>
          <w:rStyle w:val="CharSubdNo"/>
        </w:rPr>
        <w:t>Administrative penalti</w:t>
      </w:r>
      <w:r w:rsidRPr="00CE209D">
        <w:rPr>
          <w:rStyle w:val="CharSubdText"/>
        </w:rPr>
        <w:t>e</w:t>
      </w:r>
      <w:r w:rsidRPr="00CE209D">
        <w:t>s</w:t>
      </w:r>
      <w:bookmarkEnd w:id="1195"/>
    </w:p>
    <w:p w:rsidR="0032206F" w:rsidRPr="00CE209D" w:rsidRDefault="0032206F" w:rsidP="0032206F">
      <w:pPr>
        <w:pStyle w:val="ActHead5"/>
      </w:pPr>
      <w:bookmarkStart w:id="1196" w:name="_Toc392596302"/>
      <w:r w:rsidRPr="00CE209D">
        <w:rPr>
          <w:rStyle w:val="CharSectno"/>
        </w:rPr>
        <w:t>426</w:t>
      </w:r>
      <w:r w:rsidR="00CE209D">
        <w:rPr>
          <w:rStyle w:val="CharSectno"/>
        </w:rPr>
        <w:noBreakHyphen/>
      </w:r>
      <w:r w:rsidRPr="00CE209D">
        <w:rPr>
          <w:rStyle w:val="CharSectno"/>
        </w:rPr>
        <w:t>120</w:t>
      </w:r>
      <w:r w:rsidRPr="00CE209D">
        <w:t xml:space="preserve">  Administrative penalties for trustees of ancillary funds</w:t>
      </w:r>
      <w:bookmarkEnd w:id="1196"/>
    </w:p>
    <w:p w:rsidR="00BB0BEE" w:rsidRPr="00CE209D" w:rsidRDefault="00BB0BEE" w:rsidP="00BB0BEE">
      <w:pPr>
        <w:pStyle w:val="SubsectionHead"/>
      </w:pPr>
      <w:r w:rsidRPr="00CE209D">
        <w:t>Administrative penalty</w:t>
      </w:r>
    </w:p>
    <w:p w:rsidR="00BB0BEE" w:rsidRPr="00CE209D" w:rsidRDefault="00BB0BEE" w:rsidP="00BB0BEE">
      <w:pPr>
        <w:pStyle w:val="subsection"/>
      </w:pPr>
      <w:r w:rsidRPr="00CE209D">
        <w:tab/>
        <w:t>(1)</w:t>
      </w:r>
      <w:r w:rsidRPr="00CE209D">
        <w:tab/>
        <w:t xml:space="preserve">The persons mentioned in </w:t>
      </w:r>
      <w:r w:rsidR="00CE209D">
        <w:t>subsection (</w:t>
      </w:r>
      <w:r w:rsidRPr="00CE209D">
        <w:t>2) are jointly and severally liable to an administrative penalty if:</w:t>
      </w:r>
    </w:p>
    <w:p w:rsidR="00BB0BEE" w:rsidRPr="00CE209D" w:rsidRDefault="00BB0BEE" w:rsidP="00BB0BEE">
      <w:pPr>
        <w:pStyle w:val="paragraph"/>
      </w:pPr>
      <w:r w:rsidRPr="00CE209D">
        <w:tab/>
        <w:t>(a)</w:t>
      </w:r>
      <w:r w:rsidRPr="00CE209D">
        <w:tab/>
        <w:t xml:space="preserve">a trustee of </w:t>
      </w:r>
      <w:r w:rsidR="004D2D6E" w:rsidRPr="00CE209D">
        <w:t xml:space="preserve">an </w:t>
      </w:r>
      <w:r w:rsidR="00CE209D" w:rsidRPr="00CE209D">
        <w:rPr>
          <w:position w:val="6"/>
          <w:sz w:val="16"/>
        </w:rPr>
        <w:t>*</w:t>
      </w:r>
      <w:r w:rsidR="004D2D6E" w:rsidRPr="00CE209D">
        <w:t>ancillary fund</w:t>
      </w:r>
      <w:r w:rsidRPr="00CE209D">
        <w:t xml:space="preserve"> holds the fund out as being endorsed, entitled to be endorsed, or entitled to remain endorsed, as a </w:t>
      </w:r>
      <w:r w:rsidR="00CE209D" w:rsidRPr="00CE209D">
        <w:rPr>
          <w:position w:val="6"/>
          <w:sz w:val="16"/>
        </w:rPr>
        <w:t>*</w:t>
      </w:r>
      <w:r w:rsidRPr="00CE209D">
        <w:t>deductible gift recipient; and</w:t>
      </w:r>
    </w:p>
    <w:p w:rsidR="00BB0BEE" w:rsidRPr="00CE209D" w:rsidRDefault="00BB0BEE" w:rsidP="00BB0BEE">
      <w:pPr>
        <w:pStyle w:val="paragraph"/>
      </w:pPr>
      <w:r w:rsidRPr="00CE209D">
        <w:tab/>
        <w:t>(b)</w:t>
      </w:r>
      <w:r w:rsidRPr="00CE209D">
        <w:tab/>
        <w:t>the fund is not so endorsed or entitled.</w:t>
      </w:r>
    </w:p>
    <w:p w:rsidR="00BB0BEE" w:rsidRPr="00CE209D" w:rsidRDefault="00BB0BEE" w:rsidP="00BB0BEE">
      <w:pPr>
        <w:pStyle w:val="subsection"/>
      </w:pPr>
      <w:r w:rsidRPr="00CE209D">
        <w:tab/>
        <w:t>(2)</w:t>
      </w:r>
      <w:r w:rsidRPr="00CE209D">
        <w:tab/>
        <w:t>The persons are:</w:t>
      </w:r>
    </w:p>
    <w:p w:rsidR="00BB0BEE" w:rsidRPr="00CE209D" w:rsidRDefault="00BB0BEE" w:rsidP="00BB0BEE">
      <w:pPr>
        <w:pStyle w:val="paragraph"/>
      </w:pPr>
      <w:r w:rsidRPr="00CE209D">
        <w:tab/>
        <w:t>(a)</w:t>
      </w:r>
      <w:r w:rsidRPr="00CE209D">
        <w:tab/>
        <w:t>each person who is a trustee of the fund; and</w:t>
      </w:r>
    </w:p>
    <w:p w:rsidR="00BB0BEE" w:rsidRPr="00CE209D" w:rsidRDefault="00BB0BEE" w:rsidP="00BB0BEE">
      <w:pPr>
        <w:pStyle w:val="paragraph"/>
      </w:pPr>
      <w:r w:rsidRPr="00CE209D">
        <w:tab/>
        <w:t>(b)</w:t>
      </w:r>
      <w:r w:rsidRPr="00CE209D">
        <w:tab/>
        <w:t xml:space="preserve">each director of each </w:t>
      </w:r>
      <w:r w:rsidR="00CE209D" w:rsidRPr="00CE209D">
        <w:rPr>
          <w:position w:val="6"/>
          <w:sz w:val="16"/>
        </w:rPr>
        <w:t>*</w:t>
      </w:r>
      <w:r w:rsidRPr="00CE209D">
        <w:t>constitutional corporation that is a trustee of the fund, if:</w:t>
      </w:r>
    </w:p>
    <w:p w:rsidR="00BB0BEE" w:rsidRPr="00CE209D" w:rsidRDefault="00BB0BEE" w:rsidP="00BB0BEE">
      <w:pPr>
        <w:pStyle w:val="paragraphsub"/>
      </w:pPr>
      <w:r w:rsidRPr="00CE209D">
        <w:tab/>
        <w:t>(i)</w:t>
      </w:r>
      <w:r w:rsidRPr="00CE209D">
        <w:tab/>
        <w:t>any of the penalty cannot reasonably be recovered from the constitutional corporation; and</w:t>
      </w:r>
    </w:p>
    <w:p w:rsidR="00BB0BEE" w:rsidRPr="00CE209D" w:rsidRDefault="00BB0BEE" w:rsidP="00BB0BEE">
      <w:pPr>
        <w:pStyle w:val="paragraphsub"/>
      </w:pPr>
      <w:r w:rsidRPr="00CE209D">
        <w:tab/>
        <w:t>(ii)</w:t>
      </w:r>
      <w:r w:rsidRPr="00CE209D">
        <w:tab/>
        <w:t xml:space="preserve">the constitutional corporation is </w:t>
      </w:r>
      <w:r w:rsidR="00260C86" w:rsidRPr="00CE209D">
        <w:t>neither a licensed trustee company (within the meaning of Chapter</w:t>
      </w:r>
      <w:r w:rsidR="00CE209D">
        <w:t> </w:t>
      </w:r>
      <w:r w:rsidR="00260C86" w:rsidRPr="00CE209D">
        <w:t xml:space="preserve">5D of the </w:t>
      </w:r>
      <w:r w:rsidR="00260C86" w:rsidRPr="00CE209D">
        <w:rPr>
          <w:i/>
        </w:rPr>
        <w:t>Corporations Act 2001</w:t>
      </w:r>
      <w:r w:rsidR="00260C86" w:rsidRPr="00CE209D">
        <w:t>) nor the Public Trustee of a State or Territory</w:t>
      </w:r>
      <w:r w:rsidRPr="00CE209D">
        <w:t>.</w:t>
      </w:r>
    </w:p>
    <w:p w:rsidR="00BB0BEE" w:rsidRPr="00CE209D" w:rsidRDefault="00BB0BEE" w:rsidP="00BB0BEE">
      <w:pPr>
        <w:pStyle w:val="notetext"/>
      </w:pPr>
      <w:r w:rsidRPr="00CE209D">
        <w:t>Note:</w:t>
      </w:r>
      <w:r w:rsidRPr="00CE209D">
        <w:tab/>
        <w:t xml:space="preserve">A person mentioned in </w:t>
      </w:r>
      <w:r w:rsidR="00CE209D">
        <w:t>paragraph (</w:t>
      </w:r>
      <w:r w:rsidRPr="00CE209D">
        <w:t>2)(a) may, in certain circumstances, not be a constitutional corporation: see item</w:t>
      </w:r>
      <w:r w:rsidR="00CE209D">
        <w:t> </w:t>
      </w:r>
      <w:r w:rsidRPr="00CE209D">
        <w:t>28 of Schedule</w:t>
      </w:r>
      <w:r w:rsidR="00CE209D">
        <w:t> </w:t>
      </w:r>
      <w:r w:rsidRPr="00CE209D">
        <w:t xml:space="preserve">2 to the </w:t>
      </w:r>
      <w:r w:rsidRPr="00CE209D">
        <w:rPr>
          <w:i/>
        </w:rPr>
        <w:t>Tax Laws Amendment (2009 Measures No.</w:t>
      </w:r>
      <w:r w:rsidR="00CE209D">
        <w:rPr>
          <w:i/>
        </w:rPr>
        <w:t> </w:t>
      </w:r>
      <w:r w:rsidRPr="00CE209D">
        <w:rPr>
          <w:i/>
        </w:rPr>
        <w:t>4) Act 2009</w:t>
      </w:r>
      <w:r w:rsidRPr="00CE209D">
        <w:t xml:space="preserve"> (former prescribed private funds).</w:t>
      </w:r>
    </w:p>
    <w:p w:rsidR="00BB0BEE" w:rsidRPr="00CE209D" w:rsidRDefault="00BB0BEE" w:rsidP="00BB0BEE">
      <w:pPr>
        <w:pStyle w:val="subsection"/>
      </w:pPr>
      <w:r w:rsidRPr="00CE209D">
        <w:tab/>
        <w:t>(3)</w:t>
      </w:r>
      <w:r w:rsidRPr="00CE209D">
        <w:tab/>
        <w:t>The amount of the penalty is:</w:t>
      </w:r>
    </w:p>
    <w:p w:rsidR="00E12A73" w:rsidRPr="00CE209D" w:rsidRDefault="00E12A73" w:rsidP="00E12A73">
      <w:pPr>
        <w:pStyle w:val="paragraph"/>
      </w:pPr>
      <w:r w:rsidRPr="00CE209D">
        <w:tab/>
        <w:t>(a)</w:t>
      </w:r>
      <w:r w:rsidRPr="00CE209D">
        <w:tab/>
        <w:t xml:space="preserve">the amount specified in the </w:t>
      </w:r>
      <w:r w:rsidR="00CE209D" w:rsidRPr="00CE209D">
        <w:rPr>
          <w:position w:val="6"/>
          <w:sz w:val="16"/>
        </w:rPr>
        <w:t>*</w:t>
      </w:r>
      <w:r w:rsidRPr="00CE209D">
        <w:t>public ancillary fund guidelines under paragraph</w:t>
      </w:r>
      <w:r w:rsidR="00CE209D">
        <w:t> </w:t>
      </w:r>
      <w:r w:rsidRPr="00CE209D">
        <w:t>426</w:t>
      </w:r>
      <w:r w:rsidR="00CE209D">
        <w:noBreakHyphen/>
      </w:r>
      <w:r w:rsidRPr="00CE209D">
        <w:t xml:space="preserve">103(b), or the </w:t>
      </w:r>
      <w:r w:rsidR="00CE209D" w:rsidRPr="00CE209D">
        <w:rPr>
          <w:position w:val="6"/>
          <w:sz w:val="16"/>
        </w:rPr>
        <w:t>*</w:t>
      </w:r>
      <w:r w:rsidRPr="00CE209D">
        <w:t>private ancillary fund guidelines under paragraph</w:t>
      </w:r>
      <w:r w:rsidR="00CE209D">
        <w:t> </w:t>
      </w:r>
      <w:r w:rsidRPr="00CE209D">
        <w:t>426</w:t>
      </w:r>
      <w:r w:rsidR="00CE209D">
        <w:noBreakHyphen/>
      </w:r>
      <w:r w:rsidRPr="00CE209D">
        <w:t>110(b), whichever are applicable; or</w:t>
      </w:r>
    </w:p>
    <w:p w:rsidR="00BB0BEE" w:rsidRPr="00CE209D" w:rsidRDefault="00BB0BEE" w:rsidP="00BB0BEE">
      <w:pPr>
        <w:pStyle w:val="paragraph"/>
      </w:pPr>
      <w:r w:rsidRPr="00CE209D">
        <w:tab/>
        <w:t>(b)</w:t>
      </w:r>
      <w:r w:rsidRPr="00CE209D">
        <w:tab/>
        <w:t>the amount worked out in accordance with the method specified under that paragraph.</w:t>
      </w:r>
    </w:p>
    <w:p w:rsidR="00BB0BEE" w:rsidRPr="00CE209D" w:rsidRDefault="00BB0BEE" w:rsidP="00BB0BEE">
      <w:pPr>
        <w:pStyle w:val="subsection2"/>
      </w:pPr>
      <w:r w:rsidRPr="00CE209D">
        <w:t xml:space="preserve">The </w:t>
      </w:r>
      <w:r w:rsidR="00E50A13" w:rsidRPr="00CE209D">
        <w:t>guidelines may</w:t>
      </w:r>
      <w:r w:rsidRPr="00CE209D">
        <w:t xml:space="preserve"> specify different penalties or methods for different circumstances.</w:t>
      </w:r>
    </w:p>
    <w:p w:rsidR="00BB0BEE" w:rsidRPr="00CE209D" w:rsidRDefault="00BB0BEE" w:rsidP="00BB0BEE">
      <w:pPr>
        <w:pStyle w:val="subsection"/>
      </w:pPr>
      <w:r w:rsidRPr="00CE209D">
        <w:tab/>
        <w:t>(4)</w:t>
      </w:r>
      <w:r w:rsidRPr="00CE209D">
        <w:tab/>
        <w:t>The penalty must not be reimbursed from the fund.</w:t>
      </w:r>
    </w:p>
    <w:p w:rsidR="00BB0BEE" w:rsidRPr="00CE209D" w:rsidRDefault="00BB0BEE" w:rsidP="00BB0BEE">
      <w:pPr>
        <w:pStyle w:val="notetext"/>
      </w:pPr>
      <w:r w:rsidRPr="00CE209D">
        <w:t>Note:</w:t>
      </w:r>
      <w:r w:rsidRPr="00CE209D">
        <w:tab/>
        <w:t>Division</w:t>
      </w:r>
      <w:r w:rsidR="00CE209D">
        <w:t> </w:t>
      </w:r>
      <w:r w:rsidRPr="00CE209D">
        <w:t>298 in this Schedule contains machinery provisions for administrative penalties.</w:t>
      </w:r>
    </w:p>
    <w:p w:rsidR="00BB0BEE" w:rsidRPr="00CE209D" w:rsidRDefault="00BB0BEE" w:rsidP="00BB0BEE">
      <w:pPr>
        <w:pStyle w:val="SubsectionHead"/>
      </w:pPr>
      <w:r w:rsidRPr="00CE209D">
        <w:t>Defences for directors</w:t>
      </w:r>
    </w:p>
    <w:p w:rsidR="00BB0BEE" w:rsidRPr="00CE209D" w:rsidRDefault="00BB0BEE" w:rsidP="00BB0BEE">
      <w:pPr>
        <w:pStyle w:val="subsection"/>
      </w:pPr>
      <w:r w:rsidRPr="00CE209D">
        <w:tab/>
        <w:t>(5)</w:t>
      </w:r>
      <w:r w:rsidRPr="00CE209D">
        <w:tab/>
      </w:r>
      <w:r w:rsidR="00CE209D">
        <w:t>Paragraph (</w:t>
      </w:r>
      <w:r w:rsidRPr="00CE209D">
        <w:t>2)(b) does not apply to a director if:</w:t>
      </w:r>
    </w:p>
    <w:p w:rsidR="00BB0BEE" w:rsidRPr="00CE209D" w:rsidRDefault="00BB0BEE" w:rsidP="00BB0BEE">
      <w:pPr>
        <w:pStyle w:val="paragraph"/>
      </w:pPr>
      <w:r w:rsidRPr="00CE209D">
        <w:tab/>
        <w:t>(a)</w:t>
      </w:r>
      <w:r w:rsidRPr="00CE209D">
        <w:tab/>
        <w:t xml:space="preserve">the director was not aware of the holding out mentioned in </w:t>
      </w:r>
      <w:r w:rsidR="00CE209D">
        <w:t>paragraph (</w:t>
      </w:r>
      <w:r w:rsidRPr="00CE209D">
        <w:t>1)(a) and it would not have been reasonable to expect the director to have been aware of that holding out; or</w:t>
      </w:r>
    </w:p>
    <w:p w:rsidR="00BB0BEE" w:rsidRPr="00CE209D" w:rsidRDefault="00BB0BEE" w:rsidP="00BB0BEE">
      <w:pPr>
        <w:pStyle w:val="paragraph"/>
      </w:pPr>
      <w:r w:rsidRPr="00CE209D">
        <w:tab/>
        <w:t>(b)</w:t>
      </w:r>
      <w:r w:rsidRPr="00CE209D">
        <w:tab/>
        <w:t>the director took all reasonable steps to ensure that the holding out mentioned in that paragraph did not occur; or</w:t>
      </w:r>
    </w:p>
    <w:p w:rsidR="00BB0BEE" w:rsidRPr="00CE209D" w:rsidRDefault="00BB0BEE" w:rsidP="00BB0BEE">
      <w:pPr>
        <w:pStyle w:val="paragraph"/>
      </w:pPr>
      <w:r w:rsidRPr="00CE209D">
        <w:tab/>
        <w:t>(c)</w:t>
      </w:r>
      <w:r w:rsidRPr="00CE209D">
        <w:tab/>
        <w:t>there were no such steps that the director could have taken.</w:t>
      </w:r>
    </w:p>
    <w:p w:rsidR="00BB0BEE" w:rsidRPr="00CE209D" w:rsidRDefault="00BB0BEE" w:rsidP="00BB0BEE">
      <w:pPr>
        <w:pStyle w:val="subsection"/>
      </w:pPr>
      <w:r w:rsidRPr="00CE209D">
        <w:tab/>
        <w:t>(6)</w:t>
      </w:r>
      <w:r w:rsidRPr="00CE209D">
        <w:tab/>
        <w:t xml:space="preserve">In determining what is reasonable for the purposes of </w:t>
      </w:r>
      <w:r w:rsidR="00CE209D">
        <w:t>paragraph (</w:t>
      </w:r>
      <w:r w:rsidRPr="00CE209D">
        <w:t>5)(a), (b) or (c), have regard to all relevant circumstances.</w:t>
      </w:r>
    </w:p>
    <w:p w:rsidR="00BB0BEE" w:rsidRPr="00CE209D" w:rsidRDefault="00BB0BEE" w:rsidP="00BB0BEE">
      <w:pPr>
        <w:pStyle w:val="subsection"/>
      </w:pPr>
      <w:r w:rsidRPr="00CE209D">
        <w:tab/>
        <w:t>(7)</w:t>
      </w:r>
      <w:r w:rsidRPr="00CE209D">
        <w:tab/>
        <w:t xml:space="preserve">A person who wishes to rely on </w:t>
      </w:r>
      <w:r w:rsidR="00CE209D">
        <w:t>subsection (</w:t>
      </w:r>
      <w:r w:rsidRPr="00CE209D">
        <w:t>5) bears an evidential burden in relation to the matters in that subsection.</w:t>
      </w:r>
    </w:p>
    <w:p w:rsidR="00BB0BEE" w:rsidRPr="00CE209D" w:rsidRDefault="00BB0BEE" w:rsidP="00BB0BEE">
      <w:pPr>
        <w:pStyle w:val="SubsectionHead"/>
      </w:pPr>
      <w:r w:rsidRPr="00CE209D">
        <w:t>Power of courts to grant relief</w:t>
      </w:r>
    </w:p>
    <w:p w:rsidR="00BB0BEE" w:rsidRPr="00CE209D" w:rsidRDefault="00BB0BEE" w:rsidP="00BB0BEE">
      <w:pPr>
        <w:pStyle w:val="subsection"/>
      </w:pPr>
      <w:r w:rsidRPr="00CE209D">
        <w:tab/>
        <w:t>(8)</w:t>
      </w:r>
      <w:r w:rsidRPr="00CE209D">
        <w:tab/>
        <w:t>Section</w:t>
      </w:r>
      <w:r w:rsidR="00CE209D">
        <w:t> </w:t>
      </w:r>
      <w:r w:rsidRPr="00CE209D">
        <w:t xml:space="preserve">1318 of the </w:t>
      </w:r>
      <w:r w:rsidRPr="00CE209D">
        <w:rPr>
          <w:i/>
        </w:rPr>
        <w:t>Corporations Act 2001</w:t>
      </w:r>
      <w:r w:rsidRPr="00CE209D">
        <w:t xml:space="preserve"> (power of Court to grant relief in case of breach of director’s duty) does not apply to a liability of a director under this section.</w:t>
      </w:r>
    </w:p>
    <w:p w:rsidR="00BB0BEE" w:rsidRPr="00CE209D" w:rsidRDefault="00BB0BEE" w:rsidP="005B55A0">
      <w:pPr>
        <w:pStyle w:val="ActHead4"/>
      </w:pPr>
      <w:bookmarkStart w:id="1197" w:name="_Toc392596303"/>
      <w:r w:rsidRPr="00CE209D">
        <w:rPr>
          <w:rStyle w:val="CharSubdNo"/>
        </w:rPr>
        <w:t>Suspension and removal of truste</w:t>
      </w:r>
      <w:r w:rsidRPr="00CE209D">
        <w:rPr>
          <w:rStyle w:val="CharSubdText"/>
        </w:rPr>
        <w:t>e</w:t>
      </w:r>
      <w:r w:rsidRPr="00CE209D">
        <w:t>s</w:t>
      </w:r>
      <w:bookmarkEnd w:id="1197"/>
    </w:p>
    <w:p w:rsidR="00BB0BEE" w:rsidRPr="00CE209D" w:rsidRDefault="00BB0BEE" w:rsidP="005B55A0">
      <w:pPr>
        <w:pStyle w:val="ActHead5"/>
      </w:pPr>
      <w:bookmarkStart w:id="1198" w:name="_Toc392596304"/>
      <w:r w:rsidRPr="00CE209D">
        <w:rPr>
          <w:rStyle w:val="CharSectno"/>
        </w:rPr>
        <w:t>426</w:t>
      </w:r>
      <w:r w:rsidR="00CE209D">
        <w:rPr>
          <w:rStyle w:val="CharSectno"/>
        </w:rPr>
        <w:noBreakHyphen/>
      </w:r>
      <w:r w:rsidRPr="00CE209D">
        <w:rPr>
          <w:rStyle w:val="CharSectno"/>
        </w:rPr>
        <w:t>125</w:t>
      </w:r>
      <w:r w:rsidRPr="00CE209D">
        <w:t xml:space="preserve">  Suspension or removal of trustees</w:t>
      </w:r>
      <w:bookmarkEnd w:id="1198"/>
    </w:p>
    <w:p w:rsidR="00BB0BEE" w:rsidRPr="00CE209D" w:rsidRDefault="00BB0BEE" w:rsidP="005B55A0">
      <w:pPr>
        <w:pStyle w:val="SubsectionHead"/>
      </w:pPr>
      <w:r w:rsidRPr="00CE209D">
        <w:t>Suspension</w:t>
      </w:r>
    </w:p>
    <w:p w:rsidR="00BB0BEE" w:rsidRPr="00CE209D" w:rsidRDefault="00BB0BEE" w:rsidP="005B55A0">
      <w:pPr>
        <w:pStyle w:val="subsection"/>
        <w:keepNext/>
        <w:keepLines/>
      </w:pPr>
      <w:r w:rsidRPr="00CE209D">
        <w:tab/>
        <w:t>(1)</w:t>
      </w:r>
      <w:r w:rsidRPr="00CE209D">
        <w:tab/>
        <w:t xml:space="preserve">The Commissioner may suspend all of the trustees of </w:t>
      </w:r>
      <w:r w:rsidR="00E23DCA" w:rsidRPr="00CE209D">
        <w:t xml:space="preserve">an </w:t>
      </w:r>
      <w:r w:rsidR="00CE209D" w:rsidRPr="00CE209D">
        <w:rPr>
          <w:position w:val="6"/>
          <w:sz w:val="16"/>
        </w:rPr>
        <w:t>*</w:t>
      </w:r>
      <w:r w:rsidR="00E23DCA" w:rsidRPr="00CE209D">
        <w:t>ancillary fund</w:t>
      </w:r>
      <w:r w:rsidRPr="00CE209D">
        <w:t xml:space="preserve"> if the Commissioner is satisfied that the fund, or any of the trustees of the fund, have breached:</w:t>
      </w:r>
    </w:p>
    <w:p w:rsidR="00BA5E01" w:rsidRPr="00CE209D" w:rsidRDefault="00BA5E01" w:rsidP="00BA5E01">
      <w:pPr>
        <w:pStyle w:val="paragraph"/>
      </w:pPr>
      <w:r w:rsidRPr="00CE209D">
        <w:tab/>
        <w:t>(a)</w:t>
      </w:r>
      <w:r w:rsidRPr="00CE209D">
        <w:tab/>
        <w:t xml:space="preserve">the </w:t>
      </w:r>
      <w:r w:rsidR="00CE209D" w:rsidRPr="00CE209D">
        <w:rPr>
          <w:position w:val="6"/>
          <w:sz w:val="16"/>
        </w:rPr>
        <w:t>*</w:t>
      </w:r>
      <w:r w:rsidRPr="00CE209D">
        <w:t xml:space="preserve">public ancillary fund guidelines or the </w:t>
      </w:r>
      <w:r w:rsidR="00CE209D" w:rsidRPr="00CE209D">
        <w:rPr>
          <w:position w:val="6"/>
          <w:sz w:val="16"/>
        </w:rPr>
        <w:t>*</w:t>
      </w:r>
      <w:r w:rsidRPr="00CE209D">
        <w:t>private ancillary fund guidelines (whichever are applicable); or</w:t>
      </w:r>
    </w:p>
    <w:p w:rsidR="00BB0BEE" w:rsidRPr="00CE209D" w:rsidRDefault="00BB0BEE" w:rsidP="00BB0BEE">
      <w:pPr>
        <w:pStyle w:val="paragraph"/>
      </w:pPr>
      <w:r w:rsidRPr="00CE209D">
        <w:tab/>
        <w:t>(b)</w:t>
      </w:r>
      <w:r w:rsidRPr="00CE209D">
        <w:tab/>
        <w:t xml:space="preserve">any other </w:t>
      </w:r>
      <w:r w:rsidR="00CE209D" w:rsidRPr="00CE209D">
        <w:rPr>
          <w:position w:val="6"/>
          <w:sz w:val="16"/>
        </w:rPr>
        <w:t>*</w:t>
      </w:r>
      <w:r w:rsidRPr="00CE209D">
        <w:t>Australian law.</w:t>
      </w:r>
    </w:p>
    <w:p w:rsidR="00BB0BEE" w:rsidRPr="00CE209D" w:rsidRDefault="00BB0BEE" w:rsidP="00BB0BEE">
      <w:pPr>
        <w:pStyle w:val="subsection"/>
      </w:pPr>
      <w:r w:rsidRPr="00CE209D">
        <w:tab/>
        <w:t>(2)</w:t>
      </w:r>
      <w:r w:rsidRPr="00CE209D">
        <w:tab/>
        <w:t>The suspension of a trustee:</w:t>
      </w:r>
    </w:p>
    <w:p w:rsidR="00BB0BEE" w:rsidRPr="00CE209D" w:rsidRDefault="00BB0BEE" w:rsidP="00BB0BEE">
      <w:pPr>
        <w:pStyle w:val="paragraph"/>
      </w:pPr>
      <w:r w:rsidRPr="00CE209D">
        <w:tab/>
        <w:t>(a)</w:t>
      </w:r>
      <w:r w:rsidRPr="00CE209D">
        <w:tab/>
        <w:t xml:space="preserve">starts when the Commissioner gives the trustee notice of the suspension under </w:t>
      </w:r>
      <w:r w:rsidR="00CE209D">
        <w:t>subsection (</w:t>
      </w:r>
      <w:r w:rsidRPr="00CE209D">
        <w:t>3); and</w:t>
      </w:r>
    </w:p>
    <w:p w:rsidR="00BB0BEE" w:rsidRPr="00CE209D" w:rsidRDefault="00BB0BEE" w:rsidP="00BB0BEE">
      <w:pPr>
        <w:pStyle w:val="paragraph"/>
      </w:pPr>
      <w:r w:rsidRPr="00CE209D">
        <w:tab/>
        <w:t>(b)</w:t>
      </w:r>
      <w:r w:rsidRPr="00CE209D">
        <w:tab/>
        <w:t>ends at the time specified in the notice.</w:t>
      </w:r>
    </w:p>
    <w:p w:rsidR="00BB0BEE" w:rsidRPr="00CE209D" w:rsidRDefault="00BB0BEE" w:rsidP="00BB0BEE">
      <w:pPr>
        <w:pStyle w:val="subsection"/>
      </w:pPr>
      <w:r w:rsidRPr="00CE209D">
        <w:tab/>
        <w:t>(3)</w:t>
      </w:r>
      <w:r w:rsidRPr="00CE209D">
        <w:tab/>
        <w:t>If the Commissioner decides to suspend a trustee under this section, the Commissioner must give to the trustee a written notice:</w:t>
      </w:r>
    </w:p>
    <w:p w:rsidR="00BB0BEE" w:rsidRPr="00CE209D" w:rsidRDefault="00BB0BEE" w:rsidP="00BB0BEE">
      <w:pPr>
        <w:pStyle w:val="paragraph"/>
      </w:pPr>
      <w:r w:rsidRPr="00CE209D">
        <w:tab/>
        <w:t>(a)</w:t>
      </w:r>
      <w:r w:rsidRPr="00CE209D">
        <w:tab/>
        <w:t>setting out the decision; and</w:t>
      </w:r>
    </w:p>
    <w:p w:rsidR="00BB0BEE" w:rsidRPr="00CE209D" w:rsidRDefault="00BB0BEE" w:rsidP="00BB0BEE">
      <w:pPr>
        <w:pStyle w:val="paragraph"/>
      </w:pPr>
      <w:r w:rsidRPr="00CE209D">
        <w:tab/>
        <w:t>(b)</w:t>
      </w:r>
      <w:r w:rsidRPr="00CE209D">
        <w:tab/>
        <w:t>giving the reasons for the decision; and</w:t>
      </w:r>
    </w:p>
    <w:p w:rsidR="00BB0BEE" w:rsidRPr="00CE209D" w:rsidRDefault="00BB0BEE" w:rsidP="00BB0BEE">
      <w:pPr>
        <w:pStyle w:val="paragraph"/>
      </w:pPr>
      <w:r w:rsidRPr="00CE209D">
        <w:tab/>
        <w:t>(c)</w:t>
      </w:r>
      <w:r w:rsidRPr="00CE209D">
        <w:tab/>
        <w:t>setting out the time the suspension ends.</w:t>
      </w:r>
    </w:p>
    <w:p w:rsidR="00BB0BEE" w:rsidRPr="00CE209D" w:rsidRDefault="00BB0BEE" w:rsidP="00BB0BEE">
      <w:pPr>
        <w:pStyle w:val="SubsectionHead"/>
      </w:pPr>
      <w:r w:rsidRPr="00CE209D">
        <w:t>Extension of suspensions</w:t>
      </w:r>
    </w:p>
    <w:p w:rsidR="00BB0BEE" w:rsidRPr="00CE209D" w:rsidRDefault="00BB0BEE" w:rsidP="00BB0BEE">
      <w:pPr>
        <w:pStyle w:val="subsection"/>
      </w:pPr>
      <w:r w:rsidRPr="00CE209D">
        <w:tab/>
        <w:t>(4)</w:t>
      </w:r>
      <w:r w:rsidRPr="00CE209D">
        <w:tab/>
        <w:t>The Commissioner may change the time the suspension of a trustee ends.</w:t>
      </w:r>
    </w:p>
    <w:p w:rsidR="00BB0BEE" w:rsidRPr="00CE209D" w:rsidRDefault="00BB0BEE" w:rsidP="00BB0BEE">
      <w:pPr>
        <w:pStyle w:val="subsection"/>
      </w:pPr>
      <w:r w:rsidRPr="00CE209D">
        <w:tab/>
        <w:t>(5)</w:t>
      </w:r>
      <w:r w:rsidRPr="00CE209D">
        <w:tab/>
        <w:t>If the Commissioner decides to change the time the suspension of a trustee ends under this section, the Commissioner must give to the trustee a written notice:</w:t>
      </w:r>
    </w:p>
    <w:p w:rsidR="00BB0BEE" w:rsidRPr="00CE209D" w:rsidRDefault="00BB0BEE" w:rsidP="00BB0BEE">
      <w:pPr>
        <w:pStyle w:val="paragraph"/>
      </w:pPr>
      <w:r w:rsidRPr="00CE209D">
        <w:tab/>
        <w:t>(a)</w:t>
      </w:r>
      <w:r w:rsidRPr="00CE209D">
        <w:tab/>
        <w:t>setting out the decision; and</w:t>
      </w:r>
    </w:p>
    <w:p w:rsidR="00BB0BEE" w:rsidRPr="00CE209D" w:rsidRDefault="00BB0BEE" w:rsidP="00BB0BEE">
      <w:pPr>
        <w:pStyle w:val="paragraph"/>
      </w:pPr>
      <w:r w:rsidRPr="00CE209D">
        <w:tab/>
        <w:t>(b)</w:t>
      </w:r>
      <w:r w:rsidRPr="00CE209D">
        <w:tab/>
        <w:t>giving the reasons for the decision; and</w:t>
      </w:r>
    </w:p>
    <w:p w:rsidR="00BB0BEE" w:rsidRPr="00CE209D" w:rsidRDefault="00BB0BEE" w:rsidP="00BB0BEE">
      <w:pPr>
        <w:pStyle w:val="paragraph"/>
      </w:pPr>
      <w:r w:rsidRPr="00CE209D">
        <w:tab/>
        <w:t>(c)</w:t>
      </w:r>
      <w:r w:rsidRPr="00CE209D">
        <w:tab/>
        <w:t>setting out the new time the suspension ends.</w:t>
      </w:r>
    </w:p>
    <w:p w:rsidR="00BB0BEE" w:rsidRPr="00CE209D" w:rsidRDefault="00BB0BEE" w:rsidP="00BB0BEE">
      <w:pPr>
        <w:pStyle w:val="SubsectionHead"/>
      </w:pPr>
      <w:r w:rsidRPr="00CE209D">
        <w:t>Removal</w:t>
      </w:r>
    </w:p>
    <w:p w:rsidR="00BB0BEE" w:rsidRPr="00CE209D" w:rsidRDefault="00BB0BEE" w:rsidP="00BB0BEE">
      <w:pPr>
        <w:pStyle w:val="subsection"/>
      </w:pPr>
      <w:r w:rsidRPr="00CE209D">
        <w:tab/>
        <w:t>(6)</w:t>
      </w:r>
      <w:r w:rsidRPr="00CE209D">
        <w:tab/>
        <w:t xml:space="preserve">The Commissioner may remove all of the trustees of </w:t>
      </w:r>
      <w:r w:rsidR="00BA5E01" w:rsidRPr="00CE209D">
        <w:t xml:space="preserve">an </w:t>
      </w:r>
      <w:r w:rsidR="00CE209D" w:rsidRPr="00CE209D">
        <w:rPr>
          <w:position w:val="6"/>
          <w:sz w:val="16"/>
        </w:rPr>
        <w:t>*</w:t>
      </w:r>
      <w:r w:rsidR="00BA5E01" w:rsidRPr="00CE209D">
        <w:t>ancillary fund</w:t>
      </w:r>
      <w:r w:rsidRPr="00CE209D">
        <w:t xml:space="preserve"> if the Commissioner is satisfied that the fund, or any of the trustees of the fund, have breached:</w:t>
      </w:r>
    </w:p>
    <w:p w:rsidR="004F2978" w:rsidRPr="00CE209D" w:rsidRDefault="004F2978" w:rsidP="004F2978">
      <w:pPr>
        <w:pStyle w:val="paragraph"/>
      </w:pPr>
      <w:r w:rsidRPr="00CE209D">
        <w:tab/>
        <w:t>(a)</w:t>
      </w:r>
      <w:r w:rsidRPr="00CE209D">
        <w:tab/>
        <w:t xml:space="preserve">the </w:t>
      </w:r>
      <w:r w:rsidR="00CE209D" w:rsidRPr="00CE209D">
        <w:rPr>
          <w:position w:val="6"/>
          <w:sz w:val="16"/>
        </w:rPr>
        <w:t>*</w:t>
      </w:r>
      <w:r w:rsidRPr="00CE209D">
        <w:t xml:space="preserve">public ancillary fund guidelines or the </w:t>
      </w:r>
      <w:r w:rsidR="00CE209D" w:rsidRPr="00CE209D">
        <w:rPr>
          <w:position w:val="6"/>
          <w:sz w:val="16"/>
        </w:rPr>
        <w:t>*</w:t>
      </w:r>
      <w:r w:rsidRPr="00CE209D">
        <w:t>private ancillary fund guidelines (whichever are applicable); or</w:t>
      </w:r>
    </w:p>
    <w:p w:rsidR="00BB0BEE" w:rsidRPr="00CE209D" w:rsidRDefault="00BB0BEE" w:rsidP="00BB0BEE">
      <w:pPr>
        <w:pStyle w:val="paragraph"/>
      </w:pPr>
      <w:r w:rsidRPr="00CE209D">
        <w:tab/>
        <w:t>(b)</w:t>
      </w:r>
      <w:r w:rsidRPr="00CE209D">
        <w:tab/>
        <w:t xml:space="preserve">any other </w:t>
      </w:r>
      <w:r w:rsidR="00CE209D" w:rsidRPr="00CE209D">
        <w:rPr>
          <w:position w:val="6"/>
          <w:sz w:val="16"/>
        </w:rPr>
        <w:t>*</w:t>
      </w:r>
      <w:r w:rsidRPr="00CE209D">
        <w:t>Australian law.</w:t>
      </w:r>
    </w:p>
    <w:p w:rsidR="00BB0BEE" w:rsidRPr="00CE209D" w:rsidRDefault="00BB0BEE" w:rsidP="00BB0BEE">
      <w:pPr>
        <w:pStyle w:val="subsection"/>
      </w:pPr>
      <w:r w:rsidRPr="00CE209D">
        <w:tab/>
        <w:t>(7)</w:t>
      </w:r>
      <w:r w:rsidRPr="00CE209D">
        <w:tab/>
        <w:t>If the Commissioner decides to remove a trustee under this section, the Commissioner must give to the trustee a written notice:</w:t>
      </w:r>
    </w:p>
    <w:p w:rsidR="00BB0BEE" w:rsidRPr="00CE209D" w:rsidRDefault="00BB0BEE" w:rsidP="00BB0BEE">
      <w:pPr>
        <w:pStyle w:val="paragraph"/>
      </w:pPr>
      <w:r w:rsidRPr="00CE209D">
        <w:tab/>
        <w:t>(a)</w:t>
      </w:r>
      <w:r w:rsidRPr="00CE209D">
        <w:tab/>
        <w:t>setting out the decision; and</w:t>
      </w:r>
    </w:p>
    <w:p w:rsidR="00BB0BEE" w:rsidRPr="00CE209D" w:rsidRDefault="00BB0BEE" w:rsidP="00BB0BEE">
      <w:pPr>
        <w:pStyle w:val="paragraph"/>
      </w:pPr>
      <w:r w:rsidRPr="00CE209D">
        <w:tab/>
        <w:t>(b)</w:t>
      </w:r>
      <w:r w:rsidRPr="00CE209D">
        <w:tab/>
        <w:t>giving the reasons for the decision.</w:t>
      </w:r>
    </w:p>
    <w:p w:rsidR="00BB0BEE" w:rsidRPr="00CE209D" w:rsidRDefault="00BB0BEE" w:rsidP="00BB0BEE">
      <w:pPr>
        <w:pStyle w:val="SubsectionHead"/>
      </w:pPr>
      <w:r w:rsidRPr="00CE209D">
        <w:t>Review of decisions under this section</w:t>
      </w:r>
    </w:p>
    <w:p w:rsidR="00BB0BEE" w:rsidRPr="00CE209D" w:rsidRDefault="00BB0BEE" w:rsidP="00BB0BEE">
      <w:pPr>
        <w:pStyle w:val="subsection"/>
      </w:pPr>
      <w:r w:rsidRPr="00CE209D">
        <w:tab/>
        <w:t>(8)</w:t>
      </w:r>
      <w:r w:rsidRPr="00CE209D">
        <w:tab/>
        <w:t>A trustee who is dissatisfied with any of the following decisions under this section may object in the manner set out in Part</w:t>
      </w:r>
      <w:r w:rsidR="00830045" w:rsidRPr="00CE209D">
        <w:t> </w:t>
      </w:r>
      <w:r w:rsidRPr="00CE209D">
        <w:t>IVC of this Act:</w:t>
      </w:r>
    </w:p>
    <w:p w:rsidR="00BB0BEE" w:rsidRPr="00CE209D" w:rsidRDefault="00BB0BEE" w:rsidP="00BB0BEE">
      <w:pPr>
        <w:pStyle w:val="paragraph"/>
      </w:pPr>
      <w:r w:rsidRPr="00CE209D">
        <w:tab/>
        <w:t>(a)</w:t>
      </w:r>
      <w:r w:rsidRPr="00CE209D">
        <w:tab/>
        <w:t>a decision to suspend the trustee;</w:t>
      </w:r>
    </w:p>
    <w:p w:rsidR="00BB0BEE" w:rsidRPr="00CE209D" w:rsidRDefault="00BB0BEE" w:rsidP="00BB0BEE">
      <w:pPr>
        <w:pStyle w:val="paragraph"/>
      </w:pPr>
      <w:r w:rsidRPr="00CE209D">
        <w:tab/>
        <w:t>(b)</w:t>
      </w:r>
      <w:r w:rsidRPr="00CE209D">
        <w:tab/>
        <w:t>a decision to change the time a suspension of the trustee ends;</w:t>
      </w:r>
    </w:p>
    <w:p w:rsidR="00BB0BEE" w:rsidRPr="00CE209D" w:rsidRDefault="00BB0BEE" w:rsidP="00BB0BEE">
      <w:pPr>
        <w:pStyle w:val="paragraph"/>
      </w:pPr>
      <w:r w:rsidRPr="00CE209D">
        <w:tab/>
        <w:t>(c)</w:t>
      </w:r>
      <w:r w:rsidRPr="00CE209D">
        <w:tab/>
        <w:t>a decision to remove the trustee.</w:t>
      </w:r>
    </w:p>
    <w:p w:rsidR="00BB0BEE" w:rsidRPr="00CE209D" w:rsidRDefault="00BB0BEE" w:rsidP="00BB0BEE">
      <w:pPr>
        <w:pStyle w:val="ActHead5"/>
      </w:pPr>
      <w:bookmarkStart w:id="1199" w:name="_Toc392596305"/>
      <w:r w:rsidRPr="00CE209D">
        <w:rPr>
          <w:rStyle w:val="CharSectno"/>
        </w:rPr>
        <w:t>426</w:t>
      </w:r>
      <w:r w:rsidR="00CE209D">
        <w:rPr>
          <w:rStyle w:val="CharSectno"/>
        </w:rPr>
        <w:noBreakHyphen/>
      </w:r>
      <w:r w:rsidRPr="00CE209D">
        <w:rPr>
          <w:rStyle w:val="CharSectno"/>
        </w:rPr>
        <w:t>130</w:t>
      </w:r>
      <w:r w:rsidRPr="00CE209D">
        <w:t xml:space="preserve">  Commissioner to appoint acting trustee in cases of suspension or removal</w:t>
      </w:r>
      <w:bookmarkEnd w:id="1199"/>
    </w:p>
    <w:p w:rsidR="00BB0BEE" w:rsidRPr="00CE209D" w:rsidRDefault="00BB0BEE" w:rsidP="00BB0BEE">
      <w:pPr>
        <w:pStyle w:val="SubsectionHead"/>
      </w:pPr>
      <w:r w:rsidRPr="00CE209D">
        <w:t>Appointment of acting trustee</w:t>
      </w:r>
    </w:p>
    <w:p w:rsidR="00BB0BEE" w:rsidRPr="00CE209D" w:rsidRDefault="00BB0BEE" w:rsidP="00BB0BEE">
      <w:pPr>
        <w:pStyle w:val="subsection"/>
      </w:pPr>
      <w:r w:rsidRPr="00CE209D">
        <w:tab/>
        <w:t>(1)</w:t>
      </w:r>
      <w:r w:rsidRPr="00CE209D">
        <w:tab/>
        <w:t xml:space="preserve">If the Commissioner suspends all of the trustees of </w:t>
      </w:r>
      <w:r w:rsidR="004F2978" w:rsidRPr="00CE209D">
        <w:t xml:space="preserve">an </w:t>
      </w:r>
      <w:r w:rsidR="00CE209D" w:rsidRPr="00CE209D">
        <w:rPr>
          <w:position w:val="6"/>
          <w:sz w:val="16"/>
        </w:rPr>
        <w:t>*</w:t>
      </w:r>
      <w:r w:rsidR="004F2978" w:rsidRPr="00CE209D">
        <w:t>ancillary fund</w:t>
      </w:r>
      <w:r w:rsidRPr="00CE209D">
        <w:t xml:space="preserve"> under section</w:t>
      </w:r>
      <w:r w:rsidR="00CE209D">
        <w:t> </w:t>
      </w:r>
      <w:r w:rsidRPr="00CE209D">
        <w:t>426</w:t>
      </w:r>
      <w:r w:rsidR="00CE209D">
        <w:noBreakHyphen/>
      </w:r>
      <w:r w:rsidRPr="00CE209D">
        <w:t xml:space="preserve">125, the Commissioner must appoint a single entity to act as the trustee (the </w:t>
      </w:r>
      <w:r w:rsidRPr="00CE209D">
        <w:rPr>
          <w:b/>
          <w:i/>
        </w:rPr>
        <w:t>acting trustee</w:t>
      </w:r>
      <w:r w:rsidRPr="00CE209D">
        <w:t>) of the fund during the period of the suspension.</w:t>
      </w:r>
    </w:p>
    <w:p w:rsidR="00BB0BEE" w:rsidRPr="00CE209D" w:rsidRDefault="00BB0BEE" w:rsidP="00BB0BEE">
      <w:pPr>
        <w:pStyle w:val="subsection"/>
      </w:pPr>
      <w:r w:rsidRPr="00CE209D">
        <w:tab/>
        <w:t>(2)</w:t>
      </w:r>
      <w:r w:rsidRPr="00CE209D">
        <w:tab/>
        <w:t xml:space="preserve">If the Commissioner removes all of the trustees of </w:t>
      </w:r>
      <w:r w:rsidR="004F2978" w:rsidRPr="00CE209D">
        <w:t xml:space="preserve">an </w:t>
      </w:r>
      <w:r w:rsidR="00CE209D" w:rsidRPr="00CE209D">
        <w:rPr>
          <w:position w:val="6"/>
          <w:sz w:val="16"/>
        </w:rPr>
        <w:t>*</w:t>
      </w:r>
      <w:r w:rsidR="004F2978" w:rsidRPr="00CE209D">
        <w:t>ancillary fund</w:t>
      </w:r>
      <w:r w:rsidRPr="00CE209D">
        <w:t xml:space="preserve"> under section</w:t>
      </w:r>
      <w:r w:rsidR="00CE209D">
        <w:t> </w:t>
      </w:r>
      <w:r w:rsidRPr="00CE209D">
        <w:t>426</w:t>
      </w:r>
      <w:r w:rsidR="00CE209D">
        <w:noBreakHyphen/>
      </w:r>
      <w:r w:rsidRPr="00CE209D">
        <w:t xml:space="preserve">125, the Commissioner must appoint a single entity to act as the trustee (the </w:t>
      </w:r>
      <w:r w:rsidRPr="00CE209D">
        <w:rPr>
          <w:b/>
          <w:i/>
        </w:rPr>
        <w:t>acting trustee</w:t>
      </w:r>
      <w:r w:rsidRPr="00CE209D">
        <w:t>) of the fund until all of the vacancies in the position of trustee are filled.</w:t>
      </w:r>
    </w:p>
    <w:p w:rsidR="00BB0BEE" w:rsidRPr="00CE209D" w:rsidRDefault="00BB0BEE" w:rsidP="00BB0BEE">
      <w:pPr>
        <w:pStyle w:val="SubsectionHead"/>
      </w:pPr>
      <w:r w:rsidRPr="00CE209D">
        <w:t>Acting trustee need not be constitutional corporation</w:t>
      </w:r>
    </w:p>
    <w:p w:rsidR="00BB0BEE" w:rsidRPr="00CE209D" w:rsidRDefault="00BB0BEE" w:rsidP="00BB0BEE">
      <w:pPr>
        <w:pStyle w:val="subsection"/>
      </w:pPr>
      <w:r w:rsidRPr="00CE209D">
        <w:tab/>
        <w:t>(3)</w:t>
      </w:r>
      <w:r w:rsidRPr="00CE209D">
        <w:tab/>
        <w:t xml:space="preserve">An acting trustee need not be a </w:t>
      </w:r>
      <w:r w:rsidR="00CE209D" w:rsidRPr="00CE209D">
        <w:rPr>
          <w:position w:val="6"/>
          <w:sz w:val="16"/>
        </w:rPr>
        <w:t>*</w:t>
      </w:r>
      <w:r w:rsidRPr="00CE209D">
        <w:t>constitutional corporation, and may be the Commissioner. Paragraph 426</w:t>
      </w:r>
      <w:r w:rsidR="00CE209D">
        <w:noBreakHyphen/>
      </w:r>
      <w:r w:rsidRPr="00CE209D">
        <w:t>105(1)(a) does not apply in relation to an acting trustee.</w:t>
      </w:r>
    </w:p>
    <w:p w:rsidR="00BB0BEE" w:rsidRPr="00CE209D" w:rsidRDefault="00BB0BEE" w:rsidP="00BB0BEE">
      <w:pPr>
        <w:pStyle w:val="subsection"/>
      </w:pPr>
      <w:r w:rsidRPr="00CE209D">
        <w:tab/>
        <w:t>(4)</w:t>
      </w:r>
      <w:r w:rsidRPr="00CE209D">
        <w:tab/>
        <w:t xml:space="preserve">An entity that is not a </w:t>
      </w:r>
      <w:r w:rsidR="00CE209D" w:rsidRPr="00CE209D">
        <w:rPr>
          <w:position w:val="6"/>
          <w:sz w:val="16"/>
        </w:rPr>
        <w:t>*</w:t>
      </w:r>
      <w:r w:rsidRPr="00CE209D">
        <w:t>constitutional corporation may not act as trustee under this section for longer than 6 months.</w:t>
      </w:r>
    </w:p>
    <w:p w:rsidR="00BB0BEE" w:rsidRPr="00CE209D" w:rsidRDefault="00BB0BEE" w:rsidP="00BB0BEE">
      <w:pPr>
        <w:pStyle w:val="SubsectionHead"/>
      </w:pPr>
      <w:r w:rsidRPr="00CE209D">
        <w:t>Acting trustee must have agreed to comply with guidelines</w:t>
      </w:r>
    </w:p>
    <w:p w:rsidR="00BB0BEE" w:rsidRPr="00CE209D" w:rsidRDefault="00BB0BEE" w:rsidP="00BB0BEE">
      <w:pPr>
        <w:pStyle w:val="subsection"/>
      </w:pPr>
      <w:r w:rsidRPr="00CE209D">
        <w:tab/>
        <w:t>(5)</w:t>
      </w:r>
      <w:r w:rsidRPr="00CE209D">
        <w:tab/>
        <w:t xml:space="preserve">An entity may only be appointed as acting trustee if the entity has, in accordance with </w:t>
      </w:r>
      <w:r w:rsidR="001530BC" w:rsidRPr="00CE209D">
        <w:t>paragraph</w:t>
      </w:r>
      <w:r w:rsidR="00CE209D">
        <w:t> </w:t>
      </w:r>
      <w:r w:rsidR="001530BC" w:rsidRPr="00CE209D">
        <w:t>426</w:t>
      </w:r>
      <w:r w:rsidR="00CE209D">
        <w:noBreakHyphen/>
      </w:r>
      <w:r w:rsidR="001530BC" w:rsidRPr="00CE209D">
        <w:t>102(1)(b) or 426</w:t>
      </w:r>
      <w:r w:rsidR="00CE209D">
        <w:noBreakHyphen/>
      </w:r>
      <w:r w:rsidR="001530BC" w:rsidRPr="00CE209D">
        <w:t xml:space="preserve">105(1)(b), agreed to comply with the rules in the </w:t>
      </w:r>
      <w:r w:rsidR="00CE209D" w:rsidRPr="00CE209D">
        <w:rPr>
          <w:position w:val="6"/>
          <w:sz w:val="16"/>
        </w:rPr>
        <w:t>*</w:t>
      </w:r>
      <w:r w:rsidR="001530BC" w:rsidRPr="00CE209D">
        <w:t xml:space="preserve">public ancillary fund guidelines or the </w:t>
      </w:r>
      <w:r w:rsidR="00CE209D" w:rsidRPr="00CE209D">
        <w:rPr>
          <w:position w:val="6"/>
          <w:sz w:val="16"/>
        </w:rPr>
        <w:t>*</w:t>
      </w:r>
      <w:r w:rsidR="001530BC" w:rsidRPr="00CE209D">
        <w:t>private ancillary fund guidelines (whichever are applicable)</w:t>
      </w:r>
      <w:r w:rsidRPr="00CE209D">
        <w:t xml:space="preserve"> as in force from time to time.</w:t>
      </w:r>
    </w:p>
    <w:p w:rsidR="00BB0BEE" w:rsidRPr="00CE209D" w:rsidRDefault="00BB0BEE" w:rsidP="00BB0BEE">
      <w:pPr>
        <w:pStyle w:val="ActHead5"/>
      </w:pPr>
      <w:bookmarkStart w:id="1200" w:name="_Toc392596306"/>
      <w:r w:rsidRPr="00CE209D">
        <w:rPr>
          <w:rStyle w:val="CharSectno"/>
        </w:rPr>
        <w:t>426</w:t>
      </w:r>
      <w:r w:rsidR="00CE209D">
        <w:rPr>
          <w:rStyle w:val="CharSectno"/>
        </w:rPr>
        <w:noBreakHyphen/>
      </w:r>
      <w:r w:rsidRPr="00CE209D">
        <w:rPr>
          <w:rStyle w:val="CharSectno"/>
        </w:rPr>
        <w:t>135</w:t>
      </w:r>
      <w:r w:rsidRPr="00CE209D">
        <w:t xml:space="preserve">  Terms and conditions of appointment of acting trustee</w:t>
      </w:r>
      <w:bookmarkEnd w:id="1200"/>
    </w:p>
    <w:p w:rsidR="00BB0BEE" w:rsidRPr="00CE209D" w:rsidRDefault="00BB0BEE" w:rsidP="00BB0BEE">
      <w:pPr>
        <w:pStyle w:val="subsection"/>
      </w:pPr>
      <w:r w:rsidRPr="00CE209D">
        <w:tab/>
        <w:t>(1)</w:t>
      </w:r>
      <w:r w:rsidRPr="00CE209D">
        <w:tab/>
        <w:t>The Commissioner may determine the terms and conditions of the appointment of the acting trustee, including fees. The determination has effect despite anything in:</w:t>
      </w:r>
    </w:p>
    <w:p w:rsidR="00BB0BEE" w:rsidRPr="00CE209D" w:rsidRDefault="00BB0BEE" w:rsidP="00BB0BEE">
      <w:pPr>
        <w:pStyle w:val="paragraph"/>
      </w:pPr>
      <w:r w:rsidRPr="00CE209D">
        <w:tab/>
        <w:t>(a)</w:t>
      </w:r>
      <w:r w:rsidRPr="00CE209D">
        <w:tab/>
        <w:t xml:space="preserve">any </w:t>
      </w:r>
      <w:r w:rsidR="00CE209D" w:rsidRPr="00CE209D">
        <w:rPr>
          <w:position w:val="6"/>
          <w:sz w:val="16"/>
        </w:rPr>
        <w:t>*</w:t>
      </w:r>
      <w:r w:rsidRPr="00CE209D">
        <w:t>Australian law other than this section; or</w:t>
      </w:r>
    </w:p>
    <w:p w:rsidR="00BB0BEE" w:rsidRPr="00CE209D" w:rsidRDefault="00BB0BEE" w:rsidP="00BB0BEE">
      <w:pPr>
        <w:pStyle w:val="paragraph"/>
      </w:pPr>
      <w:r w:rsidRPr="00CE209D">
        <w:tab/>
        <w:t>(b)</w:t>
      </w:r>
      <w:r w:rsidRPr="00CE209D">
        <w:tab/>
        <w:t xml:space="preserve">the </w:t>
      </w:r>
      <w:r w:rsidR="00CE209D" w:rsidRPr="00CE209D">
        <w:rPr>
          <w:position w:val="6"/>
          <w:sz w:val="16"/>
        </w:rPr>
        <w:t>*</w:t>
      </w:r>
      <w:r w:rsidR="002826B5" w:rsidRPr="00CE209D">
        <w:t>ancillary fund’s</w:t>
      </w:r>
      <w:r w:rsidRPr="00CE209D">
        <w:t xml:space="preserve"> governing rules.</w:t>
      </w:r>
    </w:p>
    <w:p w:rsidR="00BB0BEE" w:rsidRPr="00CE209D" w:rsidRDefault="00BB0BEE" w:rsidP="00BB0BEE">
      <w:pPr>
        <w:pStyle w:val="subsection"/>
      </w:pPr>
      <w:r w:rsidRPr="00CE209D">
        <w:tab/>
        <w:t>(2)</w:t>
      </w:r>
      <w:r w:rsidRPr="00CE209D">
        <w:tab/>
        <w:t xml:space="preserve">Without limiting </w:t>
      </w:r>
      <w:r w:rsidR="00CE209D">
        <w:t>subsection (</w:t>
      </w:r>
      <w:r w:rsidRPr="00CE209D">
        <w:t xml:space="preserve">1), the Commissioner may make a determination under that subsection to the effect that the acting trustee’s fees are to be paid out of the corpus of the </w:t>
      </w:r>
      <w:r w:rsidR="00CE209D" w:rsidRPr="00CE209D">
        <w:rPr>
          <w:position w:val="6"/>
          <w:sz w:val="16"/>
        </w:rPr>
        <w:t>*</w:t>
      </w:r>
      <w:r w:rsidR="002826B5" w:rsidRPr="00CE209D">
        <w:t>ancillary fund</w:t>
      </w:r>
      <w:r w:rsidRPr="00CE209D">
        <w:t>.</w:t>
      </w:r>
    </w:p>
    <w:p w:rsidR="00BB0BEE" w:rsidRPr="00CE209D" w:rsidRDefault="00BB0BEE" w:rsidP="00BB0BEE">
      <w:pPr>
        <w:pStyle w:val="ActHead5"/>
      </w:pPr>
      <w:bookmarkStart w:id="1201" w:name="_Toc392596307"/>
      <w:r w:rsidRPr="00CE209D">
        <w:rPr>
          <w:rStyle w:val="CharSectno"/>
        </w:rPr>
        <w:t>426</w:t>
      </w:r>
      <w:r w:rsidR="00CE209D">
        <w:rPr>
          <w:rStyle w:val="CharSectno"/>
        </w:rPr>
        <w:noBreakHyphen/>
      </w:r>
      <w:r w:rsidRPr="00CE209D">
        <w:rPr>
          <w:rStyle w:val="CharSectno"/>
        </w:rPr>
        <w:t>140</w:t>
      </w:r>
      <w:r w:rsidRPr="00CE209D">
        <w:t xml:space="preserve">  Termination of appointment of acting trustee</w:t>
      </w:r>
      <w:bookmarkEnd w:id="1201"/>
    </w:p>
    <w:p w:rsidR="00BB0BEE" w:rsidRPr="00CE209D" w:rsidRDefault="00BB0BEE" w:rsidP="00BB0BEE">
      <w:pPr>
        <w:pStyle w:val="subsection"/>
      </w:pPr>
      <w:r w:rsidRPr="00CE209D">
        <w:tab/>
      </w:r>
      <w:r w:rsidRPr="00CE209D">
        <w:tab/>
        <w:t>The Commissioner may terminate the appointment of the acting trustee at any time.</w:t>
      </w:r>
    </w:p>
    <w:p w:rsidR="00BB0BEE" w:rsidRPr="00CE209D" w:rsidRDefault="00BB0BEE" w:rsidP="00BB0BEE">
      <w:pPr>
        <w:pStyle w:val="ActHead5"/>
      </w:pPr>
      <w:bookmarkStart w:id="1202" w:name="_Toc392596308"/>
      <w:r w:rsidRPr="00CE209D">
        <w:rPr>
          <w:rStyle w:val="CharSectno"/>
        </w:rPr>
        <w:t>426</w:t>
      </w:r>
      <w:r w:rsidR="00CE209D">
        <w:rPr>
          <w:rStyle w:val="CharSectno"/>
        </w:rPr>
        <w:noBreakHyphen/>
      </w:r>
      <w:r w:rsidRPr="00CE209D">
        <w:rPr>
          <w:rStyle w:val="CharSectno"/>
        </w:rPr>
        <w:t>145</w:t>
      </w:r>
      <w:r w:rsidRPr="00CE209D">
        <w:t xml:space="preserve">  Resignation of acting trustee</w:t>
      </w:r>
      <w:bookmarkEnd w:id="1202"/>
    </w:p>
    <w:p w:rsidR="00BB0BEE" w:rsidRPr="00CE209D" w:rsidRDefault="00BB0BEE" w:rsidP="00BB0BEE">
      <w:pPr>
        <w:pStyle w:val="subsection"/>
      </w:pPr>
      <w:r w:rsidRPr="00CE209D">
        <w:tab/>
        <w:t>(1)</w:t>
      </w:r>
      <w:r w:rsidRPr="00CE209D">
        <w:tab/>
        <w:t>The acting trustee may resign by writing given to the Commissioner.</w:t>
      </w:r>
    </w:p>
    <w:p w:rsidR="00BB0BEE" w:rsidRPr="00CE209D" w:rsidRDefault="00BB0BEE" w:rsidP="00BB0BEE">
      <w:pPr>
        <w:pStyle w:val="subsection"/>
      </w:pPr>
      <w:r w:rsidRPr="00CE209D">
        <w:tab/>
        <w:t>(2)</w:t>
      </w:r>
      <w:r w:rsidRPr="00CE209D">
        <w:tab/>
        <w:t>The resignation does not take effect until the end of the seventh day after the day on which it was given to the Commissioner.</w:t>
      </w:r>
    </w:p>
    <w:p w:rsidR="00BB0BEE" w:rsidRPr="00CE209D" w:rsidRDefault="00BB0BEE" w:rsidP="00BB0BEE">
      <w:pPr>
        <w:pStyle w:val="ActHead5"/>
      </w:pPr>
      <w:bookmarkStart w:id="1203" w:name="_Toc392596309"/>
      <w:r w:rsidRPr="00CE209D">
        <w:rPr>
          <w:rStyle w:val="CharSectno"/>
        </w:rPr>
        <w:t>426</w:t>
      </w:r>
      <w:r w:rsidR="00CE209D">
        <w:rPr>
          <w:rStyle w:val="CharSectno"/>
        </w:rPr>
        <w:noBreakHyphen/>
      </w:r>
      <w:r w:rsidRPr="00CE209D">
        <w:rPr>
          <w:rStyle w:val="CharSectno"/>
        </w:rPr>
        <w:t>150</w:t>
      </w:r>
      <w:r w:rsidRPr="00CE209D">
        <w:t xml:space="preserve">  Property vesting orders</w:t>
      </w:r>
      <w:bookmarkEnd w:id="1203"/>
    </w:p>
    <w:p w:rsidR="00BB0BEE" w:rsidRPr="00CE209D" w:rsidRDefault="00BB0BEE" w:rsidP="00BB0BEE">
      <w:pPr>
        <w:pStyle w:val="subsection"/>
      </w:pPr>
      <w:r w:rsidRPr="00CE209D">
        <w:tab/>
        <w:t>(1)</w:t>
      </w:r>
      <w:r w:rsidRPr="00CE209D">
        <w:tab/>
        <w:t xml:space="preserve">If the Commissioner appoints an acting trustee, the Commissioner must make a written order vesting the property of the </w:t>
      </w:r>
      <w:r w:rsidR="00CE209D" w:rsidRPr="00CE209D">
        <w:rPr>
          <w:position w:val="6"/>
          <w:sz w:val="16"/>
        </w:rPr>
        <w:t>*</w:t>
      </w:r>
      <w:r w:rsidR="002826B5" w:rsidRPr="00CE209D">
        <w:t>ancillary fund</w:t>
      </w:r>
      <w:r w:rsidRPr="00CE209D">
        <w:t xml:space="preserve"> in the acting trustee.</w:t>
      </w:r>
    </w:p>
    <w:p w:rsidR="00BB0BEE" w:rsidRPr="00CE209D" w:rsidRDefault="00BB0BEE" w:rsidP="00BB0BEE">
      <w:pPr>
        <w:pStyle w:val="subsection"/>
      </w:pPr>
      <w:r w:rsidRPr="00CE209D">
        <w:tab/>
        <w:t>(2)</w:t>
      </w:r>
      <w:r w:rsidRPr="00CE209D">
        <w:tab/>
        <w:t>If the appointment ends, the Commissioner must make a written order vesting the property of the fund in the new acting trustee, the previously suspended trustee or trustees or the new actual trustee or trustees (whichever is applicable).</w:t>
      </w:r>
    </w:p>
    <w:p w:rsidR="00BB0BEE" w:rsidRPr="00CE209D" w:rsidRDefault="00BB0BEE" w:rsidP="00BB0BEE">
      <w:pPr>
        <w:pStyle w:val="subsection"/>
      </w:pPr>
      <w:r w:rsidRPr="00CE209D">
        <w:tab/>
        <w:t>(3)</w:t>
      </w:r>
      <w:r w:rsidRPr="00CE209D">
        <w:tab/>
        <w:t xml:space="preserve">If the Commissioner makes an order under this section vesting property of </w:t>
      </w:r>
      <w:r w:rsidR="002826B5" w:rsidRPr="00CE209D">
        <w:t xml:space="preserve">an </w:t>
      </w:r>
      <w:r w:rsidR="00CE209D" w:rsidRPr="00CE209D">
        <w:rPr>
          <w:position w:val="6"/>
          <w:sz w:val="16"/>
        </w:rPr>
        <w:t>*</w:t>
      </w:r>
      <w:r w:rsidR="002826B5" w:rsidRPr="00CE209D">
        <w:t>ancillary fund</w:t>
      </w:r>
      <w:r w:rsidRPr="00CE209D">
        <w:t xml:space="preserve"> in an entity or entities, then, subject to </w:t>
      </w:r>
      <w:r w:rsidR="00CE209D">
        <w:t>subsection (</w:t>
      </w:r>
      <w:r w:rsidRPr="00CE209D">
        <w:t>4), the property immediately vests in the entity or entities by force of this section.</w:t>
      </w:r>
    </w:p>
    <w:p w:rsidR="00BB0BEE" w:rsidRPr="00CE209D" w:rsidRDefault="00BB0BEE" w:rsidP="00127DF7">
      <w:pPr>
        <w:pStyle w:val="subsection"/>
        <w:keepNext/>
      </w:pPr>
      <w:r w:rsidRPr="00CE209D">
        <w:tab/>
        <w:t>(4)</w:t>
      </w:r>
      <w:r w:rsidRPr="00CE209D">
        <w:tab/>
        <w:t>If:</w:t>
      </w:r>
    </w:p>
    <w:p w:rsidR="00BB0BEE" w:rsidRPr="00CE209D" w:rsidRDefault="00BB0BEE" w:rsidP="00BB0BEE">
      <w:pPr>
        <w:pStyle w:val="paragraph"/>
      </w:pPr>
      <w:r w:rsidRPr="00CE209D">
        <w:tab/>
        <w:t>(a)</w:t>
      </w:r>
      <w:r w:rsidRPr="00CE209D">
        <w:tab/>
        <w:t xml:space="preserve">the property is of a kind whose transfer or transmission may be registered under an </w:t>
      </w:r>
      <w:r w:rsidR="00CE209D" w:rsidRPr="00CE209D">
        <w:rPr>
          <w:position w:val="6"/>
          <w:sz w:val="16"/>
        </w:rPr>
        <w:t>*</w:t>
      </w:r>
      <w:r w:rsidRPr="00CE209D">
        <w:t>Australian law; and</w:t>
      </w:r>
    </w:p>
    <w:p w:rsidR="00BB0BEE" w:rsidRPr="00CE209D" w:rsidRDefault="00BB0BEE" w:rsidP="00BB0BEE">
      <w:pPr>
        <w:pStyle w:val="paragraph"/>
      </w:pPr>
      <w:r w:rsidRPr="00CE209D">
        <w:tab/>
        <w:t>(b)</w:t>
      </w:r>
      <w:r w:rsidRPr="00CE209D">
        <w:tab/>
        <w:t>that law enables the registration of such an order, or enables the entity or entities to be registered as the owner of that property;</w:t>
      </w:r>
    </w:p>
    <w:p w:rsidR="00BB0BEE" w:rsidRPr="00CE209D" w:rsidRDefault="00BB0BEE" w:rsidP="00BB0BEE">
      <w:pPr>
        <w:pStyle w:val="subsection2"/>
      </w:pPr>
      <w:r w:rsidRPr="00CE209D">
        <w:t xml:space="preserve">the property does not vest in the entity or entities until the requirements of the law referred to in </w:t>
      </w:r>
      <w:r w:rsidR="00CE209D">
        <w:t>paragraph (</w:t>
      </w:r>
      <w:r w:rsidRPr="00CE209D">
        <w:t>a) have been complied with.</w:t>
      </w:r>
    </w:p>
    <w:p w:rsidR="00BB0BEE" w:rsidRPr="00CE209D" w:rsidRDefault="00BB0BEE" w:rsidP="00BB0BEE">
      <w:pPr>
        <w:pStyle w:val="ActHead5"/>
      </w:pPr>
      <w:bookmarkStart w:id="1204" w:name="_Toc392596310"/>
      <w:r w:rsidRPr="00CE209D">
        <w:rPr>
          <w:rStyle w:val="CharSectno"/>
        </w:rPr>
        <w:t>426</w:t>
      </w:r>
      <w:r w:rsidR="00CE209D">
        <w:rPr>
          <w:rStyle w:val="CharSectno"/>
        </w:rPr>
        <w:noBreakHyphen/>
      </w:r>
      <w:r w:rsidRPr="00CE209D">
        <w:rPr>
          <w:rStyle w:val="CharSectno"/>
        </w:rPr>
        <w:t>155</w:t>
      </w:r>
      <w:r w:rsidRPr="00CE209D">
        <w:t xml:space="preserve">  Powers of acting trustee</w:t>
      </w:r>
      <w:bookmarkEnd w:id="1204"/>
    </w:p>
    <w:p w:rsidR="00BB0BEE" w:rsidRPr="00CE209D" w:rsidRDefault="00BB0BEE" w:rsidP="00BB0BEE">
      <w:pPr>
        <w:pStyle w:val="subsection"/>
      </w:pPr>
      <w:r w:rsidRPr="00CE209D">
        <w:tab/>
      </w:r>
      <w:r w:rsidRPr="00CE209D">
        <w:tab/>
        <w:t>Subject to section</w:t>
      </w:r>
      <w:r w:rsidR="00CE209D">
        <w:t> </w:t>
      </w:r>
      <w:r w:rsidRPr="00CE209D">
        <w:t>426</w:t>
      </w:r>
      <w:r w:rsidR="00CE209D">
        <w:noBreakHyphen/>
      </w:r>
      <w:r w:rsidRPr="00CE209D">
        <w:t>150:</w:t>
      </w:r>
    </w:p>
    <w:p w:rsidR="00BB0BEE" w:rsidRPr="00CE209D" w:rsidRDefault="00BB0BEE" w:rsidP="00BB0BEE">
      <w:pPr>
        <w:pStyle w:val="paragraph"/>
      </w:pPr>
      <w:r w:rsidRPr="00CE209D">
        <w:tab/>
        <w:t>(a)</w:t>
      </w:r>
      <w:r w:rsidRPr="00CE209D">
        <w:tab/>
        <w:t>the acting trustee has and may exercise all the rights, title and powers, and must perform all the functions and duties, of the original trustee or trustees; and</w:t>
      </w:r>
    </w:p>
    <w:p w:rsidR="00BB0BEE" w:rsidRPr="00CE209D" w:rsidRDefault="00BB0BEE" w:rsidP="00BB0BEE">
      <w:pPr>
        <w:pStyle w:val="paragraph"/>
      </w:pPr>
      <w:r w:rsidRPr="00CE209D">
        <w:tab/>
        <w:t>(b)</w:t>
      </w:r>
      <w:r w:rsidRPr="00CE209D">
        <w:tab/>
        <w:t xml:space="preserve">the </w:t>
      </w:r>
      <w:r w:rsidR="00CE209D" w:rsidRPr="00CE209D">
        <w:rPr>
          <w:position w:val="6"/>
          <w:sz w:val="16"/>
        </w:rPr>
        <w:t>*</w:t>
      </w:r>
      <w:r w:rsidR="00D75FED" w:rsidRPr="00CE209D">
        <w:t>ancillary fund’s</w:t>
      </w:r>
      <w:r w:rsidRPr="00CE209D">
        <w:t xml:space="preserve"> governing rules and every </w:t>
      </w:r>
      <w:r w:rsidR="00CE209D" w:rsidRPr="00CE209D">
        <w:rPr>
          <w:position w:val="6"/>
          <w:sz w:val="16"/>
        </w:rPr>
        <w:t>*</w:t>
      </w:r>
      <w:r w:rsidRPr="00CE209D">
        <w:t>Australian law apply in relation to the acting trustee as if the acting trustee were the trustee of the fund.</w:t>
      </w:r>
    </w:p>
    <w:p w:rsidR="00BB0BEE" w:rsidRPr="00CE209D" w:rsidRDefault="00BB0BEE" w:rsidP="00BB0BEE">
      <w:pPr>
        <w:pStyle w:val="ActHead5"/>
      </w:pPr>
      <w:bookmarkStart w:id="1205" w:name="_Toc392596311"/>
      <w:r w:rsidRPr="00CE209D">
        <w:rPr>
          <w:rStyle w:val="CharSectno"/>
        </w:rPr>
        <w:t>426</w:t>
      </w:r>
      <w:r w:rsidR="00CE209D">
        <w:rPr>
          <w:rStyle w:val="CharSectno"/>
        </w:rPr>
        <w:noBreakHyphen/>
      </w:r>
      <w:r w:rsidRPr="00CE209D">
        <w:rPr>
          <w:rStyle w:val="CharSectno"/>
        </w:rPr>
        <w:t>160</w:t>
      </w:r>
      <w:r w:rsidRPr="00CE209D">
        <w:t xml:space="preserve">  Commissioner may give directions to acting trustee</w:t>
      </w:r>
      <w:bookmarkEnd w:id="1205"/>
    </w:p>
    <w:p w:rsidR="00BB0BEE" w:rsidRPr="00CE209D" w:rsidRDefault="00BB0BEE" w:rsidP="00BB0BEE">
      <w:pPr>
        <w:pStyle w:val="subsection"/>
      </w:pPr>
      <w:r w:rsidRPr="00CE209D">
        <w:tab/>
        <w:t>(1)</w:t>
      </w:r>
      <w:r w:rsidRPr="00CE209D">
        <w:tab/>
        <w:t xml:space="preserve">The Commissioner may give the acting trustee a written notice directing the acting trustee to do, or not to do, one or more specified acts or things in relation to the </w:t>
      </w:r>
      <w:r w:rsidR="00CE209D" w:rsidRPr="00CE209D">
        <w:rPr>
          <w:position w:val="6"/>
          <w:sz w:val="16"/>
        </w:rPr>
        <w:t>*</w:t>
      </w:r>
      <w:r w:rsidR="005067CF" w:rsidRPr="00CE209D">
        <w:t>ancillary fund</w:t>
      </w:r>
      <w:r w:rsidRPr="00CE209D">
        <w:t>.</w:t>
      </w:r>
    </w:p>
    <w:p w:rsidR="00BB0BEE" w:rsidRPr="00CE209D" w:rsidRDefault="00BB0BEE" w:rsidP="00BB0BEE">
      <w:pPr>
        <w:pStyle w:val="subsection"/>
      </w:pPr>
      <w:r w:rsidRPr="00CE209D">
        <w:tab/>
        <w:t>(2)</w:t>
      </w:r>
      <w:r w:rsidRPr="00CE209D">
        <w:tab/>
        <w:t>The acting trustee commits an offence if:</w:t>
      </w:r>
    </w:p>
    <w:p w:rsidR="00BB0BEE" w:rsidRPr="00CE209D" w:rsidRDefault="00BB0BEE" w:rsidP="00BB0BEE">
      <w:pPr>
        <w:pStyle w:val="paragraph"/>
      </w:pPr>
      <w:r w:rsidRPr="00CE209D">
        <w:tab/>
        <w:t>(a)</w:t>
      </w:r>
      <w:r w:rsidRPr="00CE209D">
        <w:tab/>
        <w:t>the acting trustee engages in conduct (within the meaning of subsection</w:t>
      </w:r>
      <w:r w:rsidR="00CE209D">
        <w:t> </w:t>
      </w:r>
      <w:r w:rsidRPr="00CE209D">
        <w:t>2(1) of this Act); and</w:t>
      </w:r>
    </w:p>
    <w:p w:rsidR="00BB0BEE" w:rsidRPr="00CE209D" w:rsidRDefault="00BB0BEE" w:rsidP="00BB0BEE">
      <w:pPr>
        <w:pStyle w:val="paragraph"/>
      </w:pPr>
      <w:r w:rsidRPr="00CE209D">
        <w:tab/>
        <w:t>(b)</w:t>
      </w:r>
      <w:r w:rsidRPr="00CE209D">
        <w:tab/>
        <w:t xml:space="preserve">that engagement in conduct contravenes a notice given to the acting trustee under </w:t>
      </w:r>
      <w:r w:rsidR="00CE209D">
        <w:t>subsection (</w:t>
      </w:r>
      <w:r w:rsidRPr="00CE209D">
        <w:t>1).</w:t>
      </w:r>
    </w:p>
    <w:p w:rsidR="00BB0BEE" w:rsidRPr="00CE209D" w:rsidRDefault="00BB0BEE" w:rsidP="00BB0BEE">
      <w:pPr>
        <w:pStyle w:val="Penalty"/>
      </w:pPr>
      <w:r w:rsidRPr="00CE209D">
        <w:t>Penalty:</w:t>
      </w:r>
      <w:r w:rsidRPr="00CE209D">
        <w:tab/>
        <w:t>100 penalty units.</w:t>
      </w:r>
    </w:p>
    <w:p w:rsidR="00BB0BEE" w:rsidRPr="00CE209D" w:rsidRDefault="00BB0BEE" w:rsidP="00BB0BEE">
      <w:pPr>
        <w:pStyle w:val="subsection"/>
      </w:pPr>
      <w:r w:rsidRPr="00CE209D">
        <w:tab/>
        <w:t>(3)</w:t>
      </w:r>
      <w:r w:rsidRPr="00CE209D">
        <w:tab/>
        <w:t xml:space="preserve">This section does not affect the validity of a transaction entered into in contravention of a notice given under </w:t>
      </w:r>
      <w:r w:rsidR="00CE209D">
        <w:t>subsection (</w:t>
      </w:r>
      <w:r w:rsidRPr="00CE209D">
        <w:t>1).</w:t>
      </w:r>
    </w:p>
    <w:p w:rsidR="00BB0BEE" w:rsidRPr="00CE209D" w:rsidRDefault="00BB0BEE" w:rsidP="00BB0BEE">
      <w:pPr>
        <w:pStyle w:val="ActHead5"/>
      </w:pPr>
      <w:bookmarkStart w:id="1206" w:name="_Toc392596312"/>
      <w:r w:rsidRPr="00CE209D">
        <w:rPr>
          <w:rStyle w:val="CharSectno"/>
        </w:rPr>
        <w:t>426</w:t>
      </w:r>
      <w:r w:rsidR="00CE209D">
        <w:rPr>
          <w:rStyle w:val="CharSectno"/>
        </w:rPr>
        <w:noBreakHyphen/>
      </w:r>
      <w:r w:rsidRPr="00CE209D">
        <w:rPr>
          <w:rStyle w:val="CharSectno"/>
        </w:rPr>
        <w:t>165</w:t>
      </w:r>
      <w:r w:rsidRPr="00CE209D">
        <w:t xml:space="preserve">  Property vested in acting trustee—former trustees’ obligations relating to books, identification of property and transfer of property</w:t>
      </w:r>
      <w:bookmarkEnd w:id="1206"/>
    </w:p>
    <w:p w:rsidR="00BB0BEE" w:rsidRPr="00CE209D" w:rsidRDefault="00BB0BEE" w:rsidP="00BB0BEE">
      <w:pPr>
        <w:pStyle w:val="SubsectionHead"/>
      </w:pPr>
      <w:r w:rsidRPr="00CE209D">
        <w:t>Books</w:t>
      </w:r>
    </w:p>
    <w:p w:rsidR="00BB0BEE" w:rsidRPr="00CE209D" w:rsidRDefault="00BB0BEE" w:rsidP="00BB0BEE">
      <w:pPr>
        <w:pStyle w:val="subsection"/>
      </w:pPr>
      <w:r w:rsidRPr="00CE209D">
        <w:tab/>
        <w:t>(1)</w:t>
      </w:r>
      <w:r w:rsidRPr="00CE209D">
        <w:tab/>
        <w:t>An entity commits an offence if:</w:t>
      </w:r>
    </w:p>
    <w:p w:rsidR="00BB0BEE" w:rsidRPr="00CE209D" w:rsidRDefault="00BB0BEE" w:rsidP="00BB0BEE">
      <w:pPr>
        <w:pStyle w:val="paragraph"/>
      </w:pPr>
      <w:r w:rsidRPr="00CE209D">
        <w:tab/>
        <w:t>(a)</w:t>
      </w:r>
      <w:r w:rsidRPr="00CE209D">
        <w:tab/>
        <w:t>the Commissioner makes an order under subsection</w:t>
      </w:r>
      <w:r w:rsidR="00CE209D">
        <w:t> </w:t>
      </w:r>
      <w:r w:rsidRPr="00CE209D">
        <w:t>426</w:t>
      </w:r>
      <w:r w:rsidR="00CE209D">
        <w:noBreakHyphen/>
      </w:r>
      <w:r w:rsidRPr="00CE209D">
        <w:t xml:space="preserve">150(1) or (2) vesting the property of </w:t>
      </w:r>
      <w:r w:rsidR="00D5640B" w:rsidRPr="00CE209D">
        <w:t xml:space="preserve">an </w:t>
      </w:r>
      <w:r w:rsidR="00CE209D" w:rsidRPr="00CE209D">
        <w:rPr>
          <w:position w:val="6"/>
          <w:sz w:val="16"/>
        </w:rPr>
        <w:t>*</w:t>
      </w:r>
      <w:r w:rsidR="00D5640B" w:rsidRPr="00CE209D">
        <w:t>ancillary fund</w:t>
      </w:r>
      <w:r w:rsidRPr="00CE209D">
        <w:t xml:space="preserve"> in an acting trustee; and</w:t>
      </w:r>
    </w:p>
    <w:p w:rsidR="00BB0BEE" w:rsidRPr="00CE209D" w:rsidRDefault="00BB0BEE" w:rsidP="00BB0BEE">
      <w:pPr>
        <w:pStyle w:val="paragraph"/>
      </w:pPr>
      <w:r w:rsidRPr="00CE209D">
        <w:tab/>
        <w:t>(b)</w:t>
      </w:r>
      <w:r w:rsidRPr="00CE209D">
        <w:tab/>
        <w:t>just before the Commissioner made the order, the property was vested in:</w:t>
      </w:r>
    </w:p>
    <w:p w:rsidR="00BB0BEE" w:rsidRPr="00CE209D" w:rsidRDefault="00BB0BEE" w:rsidP="00BB0BEE">
      <w:pPr>
        <w:pStyle w:val="paragraphsub"/>
      </w:pPr>
      <w:r w:rsidRPr="00CE209D">
        <w:tab/>
      </w:r>
      <w:r w:rsidR="00E020E4" w:rsidRPr="00CE209D">
        <w:t>(i)</w:t>
      </w:r>
      <w:r w:rsidRPr="00CE209D">
        <w:tab/>
        <w:t xml:space="preserve">the entity (the </w:t>
      </w:r>
      <w:r w:rsidRPr="00CE209D">
        <w:rPr>
          <w:b/>
          <w:i/>
        </w:rPr>
        <w:t>former trustee</w:t>
      </w:r>
      <w:r w:rsidRPr="00CE209D">
        <w:t>); or</w:t>
      </w:r>
    </w:p>
    <w:p w:rsidR="00BB0BEE" w:rsidRPr="00CE209D" w:rsidRDefault="00BB0BEE" w:rsidP="00BB0BEE">
      <w:pPr>
        <w:pStyle w:val="paragraphsub"/>
      </w:pPr>
      <w:r w:rsidRPr="00CE209D">
        <w:tab/>
      </w:r>
      <w:r w:rsidR="00E020E4" w:rsidRPr="00CE209D">
        <w:t>(ii)</w:t>
      </w:r>
      <w:r w:rsidRPr="00CE209D">
        <w:tab/>
        <w:t xml:space="preserve">2 or more entities (the </w:t>
      </w:r>
      <w:r w:rsidRPr="00CE209D">
        <w:rPr>
          <w:b/>
          <w:i/>
        </w:rPr>
        <w:t>former trustees</w:t>
      </w:r>
      <w:r w:rsidRPr="00CE209D">
        <w:t>), including the entity; and</w:t>
      </w:r>
    </w:p>
    <w:p w:rsidR="00BB0BEE" w:rsidRPr="00CE209D" w:rsidRDefault="00BB0BEE" w:rsidP="00BB0BEE">
      <w:pPr>
        <w:pStyle w:val="paragraph"/>
      </w:pPr>
      <w:r w:rsidRPr="00CE209D">
        <w:tab/>
        <w:t>(c)</w:t>
      </w:r>
      <w:r w:rsidRPr="00CE209D">
        <w:tab/>
        <w:t xml:space="preserve">the former trustee or former trustees do not, within 14 days of the Commissioner making the order, give the acting trustee all books (within the meaning of the </w:t>
      </w:r>
      <w:r w:rsidRPr="00CE209D">
        <w:rPr>
          <w:i/>
        </w:rPr>
        <w:t>Corporations Act 2001</w:t>
      </w:r>
      <w:r w:rsidRPr="00CE209D">
        <w:t>) relating to the fund’s affairs that are in the former trustee’s or former trustees’ possession, custody or control.</w:t>
      </w:r>
    </w:p>
    <w:p w:rsidR="00BB0BEE" w:rsidRPr="00CE209D" w:rsidRDefault="00BB0BEE" w:rsidP="00BB0BEE">
      <w:pPr>
        <w:pStyle w:val="Penalty"/>
      </w:pPr>
      <w:r w:rsidRPr="00CE209D">
        <w:t>Penalty:</w:t>
      </w:r>
      <w:r w:rsidRPr="00CE209D">
        <w:tab/>
        <w:t>50 penalty units.</w:t>
      </w:r>
    </w:p>
    <w:p w:rsidR="00BB0BEE" w:rsidRPr="00CE209D" w:rsidRDefault="00BB0BEE" w:rsidP="00BB0BEE">
      <w:pPr>
        <w:pStyle w:val="SubsectionHead"/>
      </w:pPr>
      <w:r w:rsidRPr="00CE209D">
        <w:t>Identification of property and transfer of property</w:t>
      </w:r>
    </w:p>
    <w:p w:rsidR="00BB0BEE" w:rsidRPr="00CE209D" w:rsidRDefault="00BB0BEE" w:rsidP="00BB0BEE">
      <w:pPr>
        <w:pStyle w:val="subsection"/>
      </w:pPr>
      <w:r w:rsidRPr="00CE209D">
        <w:tab/>
        <w:t>(2)</w:t>
      </w:r>
      <w:r w:rsidRPr="00CE209D">
        <w:tab/>
      </w:r>
      <w:r w:rsidR="00CE209D">
        <w:t>Subsections (</w:t>
      </w:r>
      <w:r w:rsidRPr="00CE209D">
        <w:t>3) to (5) apply if:</w:t>
      </w:r>
    </w:p>
    <w:p w:rsidR="00BB0BEE" w:rsidRPr="00CE209D" w:rsidRDefault="00BB0BEE" w:rsidP="00BB0BEE">
      <w:pPr>
        <w:pStyle w:val="paragraph"/>
      </w:pPr>
      <w:r w:rsidRPr="00CE209D">
        <w:tab/>
        <w:t>(a)</w:t>
      </w:r>
      <w:r w:rsidRPr="00CE209D">
        <w:tab/>
        <w:t xml:space="preserve">the property of </w:t>
      </w:r>
      <w:r w:rsidR="00D5640B" w:rsidRPr="00CE209D">
        <w:t xml:space="preserve">an </w:t>
      </w:r>
      <w:r w:rsidR="00CE209D" w:rsidRPr="00CE209D">
        <w:rPr>
          <w:position w:val="6"/>
          <w:sz w:val="16"/>
        </w:rPr>
        <w:t>*</w:t>
      </w:r>
      <w:r w:rsidR="00D5640B" w:rsidRPr="00CE209D">
        <w:t>ancillary fund</w:t>
      </w:r>
      <w:r w:rsidRPr="00CE209D">
        <w:t xml:space="preserve"> is vested in an entity (the </w:t>
      </w:r>
      <w:r w:rsidRPr="00CE209D">
        <w:rPr>
          <w:b/>
          <w:i/>
        </w:rPr>
        <w:t>former trustee</w:t>
      </w:r>
      <w:r w:rsidRPr="00CE209D">
        <w:t xml:space="preserve">) or entities (the </w:t>
      </w:r>
      <w:r w:rsidRPr="00CE209D">
        <w:rPr>
          <w:b/>
          <w:i/>
        </w:rPr>
        <w:t>former trustees</w:t>
      </w:r>
      <w:r w:rsidRPr="00CE209D">
        <w:t>); and</w:t>
      </w:r>
    </w:p>
    <w:p w:rsidR="00BB0BEE" w:rsidRPr="00CE209D" w:rsidRDefault="00BB0BEE" w:rsidP="00BB0BEE">
      <w:pPr>
        <w:pStyle w:val="paragraph"/>
      </w:pPr>
      <w:r w:rsidRPr="00CE209D">
        <w:tab/>
        <w:t>(b)</w:t>
      </w:r>
      <w:r w:rsidRPr="00CE209D">
        <w:tab/>
        <w:t>the Commissioner makes an order under subsection</w:t>
      </w:r>
      <w:r w:rsidR="00CE209D">
        <w:t> </w:t>
      </w:r>
      <w:r w:rsidRPr="00CE209D">
        <w:t>426</w:t>
      </w:r>
      <w:r w:rsidR="00CE209D">
        <w:noBreakHyphen/>
      </w:r>
      <w:r w:rsidRPr="00CE209D">
        <w:t>150(1) or (2) vesting the property in an acting trustee.</w:t>
      </w:r>
    </w:p>
    <w:p w:rsidR="00BB0BEE" w:rsidRPr="00CE209D" w:rsidRDefault="00BB0BEE" w:rsidP="00BB0BEE">
      <w:pPr>
        <w:pStyle w:val="subsection"/>
      </w:pPr>
      <w:r w:rsidRPr="00CE209D">
        <w:tab/>
        <w:t>(3)</w:t>
      </w:r>
      <w:r w:rsidRPr="00CE209D">
        <w:tab/>
        <w:t>The acting trustee may, by notice in writing to the former trustee or former trustees, require the former trustee or former trustees, so far as the former trustee or former trustees can do so:</w:t>
      </w:r>
    </w:p>
    <w:p w:rsidR="00BB0BEE" w:rsidRPr="00CE209D" w:rsidRDefault="00BB0BEE" w:rsidP="00BB0BEE">
      <w:pPr>
        <w:pStyle w:val="paragraph"/>
      </w:pPr>
      <w:r w:rsidRPr="00CE209D">
        <w:tab/>
        <w:t>(a)</w:t>
      </w:r>
      <w:r w:rsidRPr="00CE209D">
        <w:tab/>
        <w:t>to identify property of the fund; and</w:t>
      </w:r>
    </w:p>
    <w:p w:rsidR="00BB0BEE" w:rsidRPr="00CE209D" w:rsidRDefault="00BB0BEE" w:rsidP="00BB0BEE">
      <w:pPr>
        <w:pStyle w:val="paragraph"/>
      </w:pPr>
      <w:r w:rsidRPr="00CE209D">
        <w:tab/>
        <w:t>(b)</w:t>
      </w:r>
      <w:r w:rsidRPr="00CE209D">
        <w:tab/>
        <w:t>to explain how the former trustee or former trustees have kept account of that property.</w:t>
      </w:r>
    </w:p>
    <w:p w:rsidR="00BB0BEE" w:rsidRPr="00CE209D" w:rsidRDefault="00BB0BEE" w:rsidP="00BB0BEE">
      <w:pPr>
        <w:pStyle w:val="subsection"/>
      </w:pPr>
      <w:r w:rsidRPr="00CE209D">
        <w:tab/>
        <w:t>(4)</w:t>
      </w:r>
      <w:r w:rsidRPr="00CE209D">
        <w:tab/>
        <w:t>The acting trustee may, by notice in writing to the former trustee or former trustees, require the former trustee or former trustees to take specified action that is necessary to bring about a transfer of specified property of the fund to the acting trustee.</w:t>
      </w:r>
    </w:p>
    <w:p w:rsidR="00BB0BEE" w:rsidRPr="00CE209D" w:rsidRDefault="00BB0BEE" w:rsidP="00BB0BEE">
      <w:pPr>
        <w:pStyle w:val="subsection"/>
      </w:pPr>
      <w:r w:rsidRPr="00CE209D">
        <w:tab/>
        <w:t>(5)</w:t>
      </w:r>
      <w:r w:rsidRPr="00CE209D">
        <w:tab/>
        <w:t>The former trustee, or each of the former trustees, commits an offence if:</w:t>
      </w:r>
    </w:p>
    <w:p w:rsidR="00BB0BEE" w:rsidRPr="00CE209D" w:rsidRDefault="00BB0BEE" w:rsidP="00BB0BEE">
      <w:pPr>
        <w:pStyle w:val="paragraph"/>
      </w:pPr>
      <w:r w:rsidRPr="00CE209D">
        <w:tab/>
        <w:t>(a)</w:t>
      </w:r>
      <w:r w:rsidRPr="00CE209D">
        <w:tab/>
        <w:t xml:space="preserve">the acting trustee gives the former trustee or former trustees a notice under </w:t>
      </w:r>
      <w:r w:rsidR="00CE209D">
        <w:t>subsection (</w:t>
      </w:r>
      <w:r w:rsidRPr="00CE209D">
        <w:t>3) or (4); and</w:t>
      </w:r>
    </w:p>
    <w:p w:rsidR="00BB0BEE" w:rsidRPr="00CE209D" w:rsidRDefault="00BB0BEE" w:rsidP="00BB0BEE">
      <w:pPr>
        <w:pStyle w:val="paragraph"/>
      </w:pPr>
      <w:r w:rsidRPr="00CE209D">
        <w:tab/>
        <w:t>(b)</w:t>
      </w:r>
      <w:r w:rsidRPr="00CE209D">
        <w:tab/>
        <w:t>the former trustee or former trustees do not, within 28 days of the notice being given, comply with the requirement in the notice.</w:t>
      </w:r>
    </w:p>
    <w:p w:rsidR="00BB0BEE" w:rsidRPr="00CE209D" w:rsidRDefault="00BB0BEE" w:rsidP="00BB0BEE">
      <w:pPr>
        <w:pStyle w:val="Penalty"/>
      </w:pPr>
      <w:r w:rsidRPr="00CE209D">
        <w:t>Penalty:</w:t>
      </w:r>
      <w:r w:rsidRPr="00CE209D">
        <w:tab/>
        <w:t>50 penalty units.</w:t>
      </w:r>
    </w:p>
    <w:p w:rsidR="00BB0BEE" w:rsidRPr="00CE209D" w:rsidRDefault="00BB0BEE" w:rsidP="00BB0BEE">
      <w:pPr>
        <w:pStyle w:val="SubsectionHead"/>
      </w:pPr>
      <w:r w:rsidRPr="00CE209D">
        <w:t>Strict liability</w:t>
      </w:r>
    </w:p>
    <w:p w:rsidR="00BB0BEE" w:rsidRPr="00CE209D" w:rsidRDefault="00BB0BEE" w:rsidP="00BB0BEE">
      <w:pPr>
        <w:pStyle w:val="subsection"/>
      </w:pPr>
      <w:r w:rsidRPr="00CE209D">
        <w:tab/>
        <w:t>(6)</w:t>
      </w:r>
      <w:r w:rsidRPr="00CE209D">
        <w:tab/>
      </w:r>
      <w:r w:rsidR="00CE209D">
        <w:t>Subsections (</w:t>
      </w:r>
      <w:r w:rsidRPr="00CE209D">
        <w:t>1) and (5) are offences of strict liability.</w:t>
      </w:r>
    </w:p>
    <w:p w:rsidR="00BB0BEE" w:rsidRPr="00CE209D" w:rsidRDefault="00BB0BEE" w:rsidP="00BB0BEE">
      <w:pPr>
        <w:pStyle w:val="notetext"/>
      </w:pPr>
      <w:r w:rsidRPr="00CE209D">
        <w:t>Note:</w:t>
      </w:r>
      <w:r w:rsidRPr="00CE209D">
        <w:tab/>
        <w:t>For strict liability, see section</w:t>
      </w:r>
      <w:r w:rsidR="00CE209D">
        <w:t> </w:t>
      </w:r>
      <w:r w:rsidRPr="00CE209D">
        <w:t xml:space="preserve">6.1 of the </w:t>
      </w:r>
      <w:r w:rsidRPr="00CE209D">
        <w:rPr>
          <w:i/>
        </w:rPr>
        <w:t>Criminal Code</w:t>
      </w:r>
      <w:r w:rsidRPr="00CE209D">
        <w:t>.</w:t>
      </w:r>
    </w:p>
    <w:p w:rsidR="003F66BA" w:rsidRPr="00CE209D" w:rsidRDefault="003F66BA" w:rsidP="005B55A0">
      <w:pPr>
        <w:pStyle w:val="ActHead4"/>
      </w:pPr>
      <w:bookmarkStart w:id="1207" w:name="_Toc392596313"/>
      <w:r w:rsidRPr="00CE209D">
        <w:rPr>
          <w:rStyle w:val="CharSubdNo"/>
        </w:rPr>
        <w:t>Transfers between ancillary fun</w:t>
      </w:r>
      <w:r w:rsidRPr="00CE209D">
        <w:rPr>
          <w:rStyle w:val="CharSubdText"/>
        </w:rPr>
        <w:t>d</w:t>
      </w:r>
      <w:r w:rsidRPr="00CE209D">
        <w:t>s</w:t>
      </w:r>
      <w:bookmarkEnd w:id="1207"/>
    </w:p>
    <w:p w:rsidR="003F66BA" w:rsidRPr="00CE209D" w:rsidRDefault="003F66BA" w:rsidP="005B55A0">
      <w:pPr>
        <w:pStyle w:val="ActHead5"/>
      </w:pPr>
      <w:bookmarkStart w:id="1208" w:name="_Toc392596314"/>
      <w:r w:rsidRPr="00CE209D">
        <w:rPr>
          <w:rStyle w:val="CharSectno"/>
        </w:rPr>
        <w:t>426</w:t>
      </w:r>
      <w:r w:rsidR="00CE209D">
        <w:rPr>
          <w:rStyle w:val="CharSectno"/>
        </w:rPr>
        <w:noBreakHyphen/>
      </w:r>
      <w:r w:rsidRPr="00CE209D">
        <w:rPr>
          <w:rStyle w:val="CharSectno"/>
        </w:rPr>
        <w:t>170</w:t>
      </w:r>
      <w:r w:rsidRPr="00CE209D">
        <w:t xml:space="preserve">  Ancillary funds must not provide funds to other ancillary funds</w:t>
      </w:r>
      <w:bookmarkEnd w:id="1208"/>
    </w:p>
    <w:p w:rsidR="003F66BA" w:rsidRPr="00CE209D" w:rsidRDefault="003F66BA" w:rsidP="005B55A0">
      <w:pPr>
        <w:pStyle w:val="subsection"/>
        <w:keepNext/>
        <w:keepLines/>
      </w:pPr>
      <w:r w:rsidRPr="00CE209D">
        <w:tab/>
      </w:r>
      <w:r w:rsidRPr="00CE209D">
        <w:tab/>
        <w:t xml:space="preserve">An </w:t>
      </w:r>
      <w:r w:rsidR="00CE209D" w:rsidRPr="00CE209D">
        <w:rPr>
          <w:position w:val="6"/>
          <w:sz w:val="16"/>
        </w:rPr>
        <w:t>*</w:t>
      </w:r>
      <w:r w:rsidRPr="00CE209D">
        <w:t xml:space="preserve">ancillary fund must not provide money, property or benefits to another ancillary fund unless permitted to do so by the </w:t>
      </w:r>
      <w:r w:rsidR="00CE209D" w:rsidRPr="00CE209D">
        <w:rPr>
          <w:position w:val="6"/>
          <w:sz w:val="16"/>
        </w:rPr>
        <w:t>*</w:t>
      </w:r>
      <w:r w:rsidRPr="00CE209D">
        <w:t xml:space="preserve">public ancillary fund guidelines or the </w:t>
      </w:r>
      <w:r w:rsidR="00CE209D" w:rsidRPr="00CE209D">
        <w:rPr>
          <w:position w:val="6"/>
          <w:sz w:val="16"/>
        </w:rPr>
        <w:t>*</w:t>
      </w:r>
      <w:r w:rsidRPr="00CE209D">
        <w:t>private ancillary fund guidelines (whichever are applicable).</w:t>
      </w:r>
    </w:p>
    <w:p w:rsidR="00EF2BF5" w:rsidRPr="00CE209D" w:rsidRDefault="00EF2BF5" w:rsidP="00352BC6">
      <w:pPr>
        <w:pStyle w:val="ActHead3"/>
        <w:pageBreakBefore/>
      </w:pPr>
      <w:bookmarkStart w:id="1209" w:name="_Toc392596315"/>
      <w:r w:rsidRPr="00CE209D">
        <w:rPr>
          <w:rStyle w:val="CharDivNo"/>
        </w:rPr>
        <w:t>Part</w:t>
      </w:r>
      <w:r w:rsidR="00CE209D">
        <w:rPr>
          <w:rStyle w:val="CharDivNo"/>
        </w:rPr>
        <w:t> </w:t>
      </w:r>
      <w:r w:rsidRPr="00CE209D">
        <w:rPr>
          <w:rStyle w:val="CharDivNo"/>
        </w:rPr>
        <w:t>5</w:t>
      </w:r>
      <w:r w:rsidR="00CE209D">
        <w:rPr>
          <w:rStyle w:val="CharDivNo"/>
        </w:rPr>
        <w:noBreakHyphen/>
      </w:r>
      <w:r w:rsidRPr="00CE209D">
        <w:rPr>
          <w:rStyle w:val="CharDivNo"/>
        </w:rPr>
        <w:t>45</w:t>
      </w:r>
      <w:r w:rsidRPr="00CE209D">
        <w:t>—</w:t>
      </w:r>
      <w:r w:rsidRPr="00CE209D">
        <w:rPr>
          <w:rStyle w:val="CharDivText"/>
        </w:rPr>
        <w:t>Application of taxation laws to certain entities</w:t>
      </w:r>
      <w:bookmarkEnd w:id="1209"/>
    </w:p>
    <w:p w:rsidR="00D2514D" w:rsidRPr="00CE209D" w:rsidRDefault="00D2514D" w:rsidP="00334C12">
      <w:pPr>
        <w:pStyle w:val="ActHead4"/>
      </w:pPr>
      <w:bookmarkStart w:id="1210" w:name="_Toc392596316"/>
      <w:r w:rsidRPr="00CE209D">
        <w:rPr>
          <w:rStyle w:val="CharSubdNo"/>
        </w:rPr>
        <w:t>Division</w:t>
      </w:r>
      <w:r w:rsidR="00CE209D">
        <w:rPr>
          <w:rStyle w:val="CharSubdNo"/>
        </w:rPr>
        <w:t> </w:t>
      </w:r>
      <w:r w:rsidRPr="00CE209D">
        <w:rPr>
          <w:rStyle w:val="CharSubdNo"/>
        </w:rPr>
        <w:t>444</w:t>
      </w:r>
      <w:r w:rsidRPr="00CE209D">
        <w:t>—</w:t>
      </w:r>
      <w:r w:rsidRPr="00CE209D">
        <w:rPr>
          <w:rStyle w:val="CharSubdText"/>
        </w:rPr>
        <w:t>Obligations of entities on behalf of other entities</w:t>
      </w:r>
      <w:bookmarkEnd w:id="1210"/>
    </w:p>
    <w:p w:rsidR="00D2514D" w:rsidRPr="00CE209D" w:rsidRDefault="00D2514D" w:rsidP="00D2514D">
      <w:pPr>
        <w:pStyle w:val="TofSectsHeading"/>
      </w:pPr>
      <w:r w:rsidRPr="00CE209D">
        <w:t>Table of Subdivisions</w:t>
      </w:r>
    </w:p>
    <w:p w:rsidR="00D2514D" w:rsidRPr="00CE209D" w:rsidRDefault="00D2514D" w:rsidP="00D2514D">
      <w:pPr>
        <w:pStyle w:val="TofSectsSubdiv"/>
      </w:pPr>
      <w:r w:rsidRPr="00CE209D">
        <w:tab/>
        <w:t>Guide to Division</w:t>
      </w:r>
      <w:r w:rsidR="00CE209D">
        <w:t> </w:t>
      </w:r>
      <w:r w:rsidRPr="00CE209D">
        <w:t>444</w:t>
      </w:r>
    </w:p>
    <w:p w:rsidR="00D2514D" w:rsidRPr="00CE209D" w:rsidRDefault="00D2514D" w:rsidP="00D2514D">
      <w:pPr>
        <w:pStyle w:val="TofSectsSubdiv"/>
      </w:pPr>
      <w:r w:rsidRPr="00CE209D">
        <w:t>444</w:t>
      </w:r>
      <w:r w:rsidR="00CE209D">
        <w:noBreakHyphen/>
      </w:r>
      <w:r w:rsidRPr="00CE209D">
        <w:t>A</w:t>
      </w:r>
      <w:r w:rsidRPr="00CE209D">
        <w:tab/>
        <w:t>Unincorporated associations and bodies and companies</w:t>
      </w:r>
    </w:p>
    <w:p w:rsidR="00D2514D" w:rsidRPr="00CE209D" w:rsidRDefault="00D2514D" w:rsidP="00D2514D">
      <w:pPr>
        <w:pStyle w:val="TofSectsSubdiv"/>
      </w:pPr>
      <w:r w:rsidRPr="00CE209D">
        <w:t>444</w:t>
      </w:r>
      <w:r w:rsidR="00CE209D">
        <w:noBreakHyphen/>
      </w:r>
      <w:r w:rsidRPr="00CE209D">
        <w:t>B</w:t>
      </w:r>
      <w:r w:rsidRPr="00CE209D">
        <w:tab/>
        <w:t>Partnerships</w:t>
      </w:r>
    </w:p>
    <w:p w:rsidR="00D2514D" w:rsidRPr="00CE209D" w:rsidRDefault="00D2514D" w:rsidP="00D2514D">
      <w:pPr>
        <w:pStyle w:val="TofSectsSubdiv"/>
      </w:pPr>
      <w:r w:rsidRPr="00CE209D">
        <w:t>444</w:t>
      </w:r>
      <w:r w:rsidR="00CE209D">
        <w:noBreakHyphen/>
      </w:r>
      <w:r w:rsidRPr="00CE209D">
        <w:t>C</w:t>
      </w:r>
      <w:r w:rsidRPr="00CE209D">
        <w:tab/>
        <w:t>Superannuation funds</w:t>
      </w:r>
    </w:p>
    <w:p w:rsidR="00D2514D" w:rsidRPr="00CE209D" w:rsidRDefault="00D2514D" w:rsidP="00D2514D">
      <w:pPr>
        <w:pStyle w:val="TofSectsSubdiv"/>
      </w:pPr>
      <w:r w:rsidRPr="00CE209D">
        <w:t>444</w:t>
      </w:r>
      <w:r w:rsidR="00CE209D">
        <w:noBreakHyphen/>
      </w:r>
      <w:r w:rsidRPr="00CE209D">
        <w:t>D</w:t>
      </w:r>
      <w:r w:rsidRPr="00CE209D">
        <w:tab/>
        <w:t>Incapacitated entities</w:t>
      </w:r>
    </w:p>
    <w:p w:rsidR="00D2514D" w:rsidRPr="00CE209D" w:rsidRDefault="00D2514D" w:rsidP="00D2514D">
      <w:pPr>
        <w:pStyle w:val="TofSectsSubdiv"/>
      </w:pPr>
      <w:r w:rsidRPr="00CE209D">
        <w:t>444</w:t>
      </w:r>
      <w:r w:rsidR="00CE209D">
        <w:noBreakHyphen/>
      </w:r>
      <w:r w:rsidRPr="00CE209D">
        <w:t>E</w:t>
      </w:r>
      <w:r w:rsidRPr="00CE209D">
        <w:tab/>
        <w:t>Indirect tax specific entities</w:t>
      </w:r>
    </w:p>
    <w:p w:rsidR="00A21319" w:rsidRPr="00CE209D" w:rsidRDefault="00A21319" w:rsidP="00A21319">
      <w:pPr>
        <w:pStyle w:val="TofSectsSubdiv"/>
      </w:pPr>
      <w:r w:rsidRPr="00CE209D">
        <w:t>444</w:t>
      </w:r>
      <w:r w:rsidR="00CE209D">
        <w:noBreakHyphen/>
      </w:r>
      <w:r w:rsidRPr="00CE209D">
        <w:t>F</w:t>
      </w:r>
      <w:r w:rsidRPr="00CE209D">
        <w:tab/>
        <w:t>Trusts</w:t>
      </w:r>
    </w:p>
    <w:p w:rsidR="00D2514D" w:rsidRPr="00CE209D" w:rsidRDefault="00D2514D" w:rsidP="00D2514D">
      <w:pPr>
        <w:pStyle w:val="ActHead4"/>
      </w:pPr>
      <w:bookmarkStart w:id="1211" w:name="_Toc392596317"/>
      <w:r w:rsidRPr="00CE209D">
        <w:rPr>
          <w:rStyle w:val="CharSubdNo"/>
        </w:rPr>
        <w:t>Guide to Division</w:t>
      </w:r>
      <w:r w:rsidR="00CE209D">
        <w:rPr>
          <w:rStyle w:val="CharSubdNo"/>
        </w:rPr>
        <w:t> </w:t>
      </w:r>
      <w:r w:rsidRPr="00CE209D">
        <w:rPr>
          <w:rStyle w:val="CharSubdNo"/>
        </w:rPr>
        <w:t>4</w:t>
      </w:r>
      <w:r w:rsidRPr="00CE209D">
        <w:rPr>
          <w:rStyle w:val="CharSubdText"/>
        </w:rPr>
        <w:t>4</w:t>
      </w:r>
      <w:r w:rsidRPr="00CE209D">
        <w:t>4</w:t>
      </w:r>
      <w:bookmarkEnd w:id="1211"/>
    </w:p>
    <w:p w:rsidR="00D2514D" w:rsidRPr="00CE209D" w:rsidRDefault="00D2514D" w:rsidP="00D2514D">
      <w:pPr>
        <w:pStyle w:val="ActHead5"/>
      </w:pPr>
      <w:bookmarkStart w:id="1212" w:name="_Toc392596318"/>
      <w:r w:rsidRPr="00CE209D">
        <w:rPr>
          <w:rStyle w:val="CharSectno"/>
        </w:rPr>
        <w:t>444</w:t>
      </w:r>
      <w:r w:rsidR="00CE209D">
        <w:rPr>
          <w:rStyle w:val="CharSectno"/>
        </w:rPr>
        <w:noBreakHyphen/>
      </w:r>
      <w:r w:rsidRPr="00CE209D">
        <w:rPr>
          <w:rStyle w:val="CharSectno"/>
        </w:rPr>
        <w:t>1</w:t>
      </w:r>
      <w:r w:rsidRPr="00CE209D">
        <w:t xml:space="preserve">  What this Division is about</w:t>
      </w:r>
      <w:bookmarkEnd w:id="1212"/>
    </w:p>
    <w:p w:rsidR="00D2514D" w:rsidRPr="00CE209D" w:rsidRDefault="00D2514D" w:rsidP="00D2514D">
      <w:pPr>
        <w:pStyle w:val="BoxText"/>
      </w:pPr>
      <w:r w:rsidRPr="00CE209D">
        <w:t>This Division imposes onto other entities the liabilities of unincorporated associations or bodies, companies, partnerships, superannuation funds, incapacitated entities</w:t>
      </w:r>
      <w:r w:rsidR="00EF3875" w:rsidRPr="00CE209D">
        <w:t>, trusts</w:t>
      </w:r>
      <w:r w:rsidRPr="00CE209D">
        <w:t xml:space="preserve"> and various indirect tax specific entities.</w:t>
      </w:r>
    </w:p>
    <w:p w:rsidR="00D2514D" w:rsidRPr="00CE209D" w:rsidRDefault="00D2514D" w:rsidP="00D2514D">
      <w:pPr>
        <w:pStyle w:val="ActHead4"/>
      </w:pPr>
      <w:bookmarkStart w:id="1213" w:name="_Toc392596319"/>
      <w:r w:rsidRPr="00CE209D">
        <w:rPr>
          <w:rStyle w:val="CharSubdNo"/>
        </w:rPr>
        <w:t>Subdivision</w:t>
      </w:r>
      <w:r w:rsidR="00CE209D">
        <w:rPr>
          <w:rStyle w:val="CharSubdNo"/>
        </w:rPr>
        <w:t> </w:t>
      </w:r>
      <w:r w:rsidRPr="00CE209D">
        <w:rPr>
          <w:rStyle w:val="CharSubdNo"/>
        </w:rPr>
        <w:t>444</w:t>
      </w:r>
      <w:r w:rsidR="00CE209D">
        <w:rPr>
          <w:rStyle w:val="CharSubdNo"/>
        </w:rPr>
        <w:noBreakHyphen/>
      </w:r>
      <w:r w:rsidRPr="00CE209D">
        <w:rPr>
          <w:rStyle w:val="CharSubdNo"/>
        </w:rPr>
        <w:t>A</w:t>
      </w:r>
      <w:r w:rsidRPr="00CE209D">
        <w:t>—</w:t>
      </w:r>
      <w:r w:rsidRPr="00CE209D">
        <w:rPr>
          <w:rStyle w:val="CharSubdText"/>
        </w:rPr>
        <w:t>Unincorporated associations and bodies and companies</w:t>
      </w:r>
      <w:bookmarkEnd w:id="1213"/>
    </w:p>
    <w:p w:rsidR="00D2514D" w:rsidRPr="00CE209D" w:rsidRDefault="00D2514D" w:rsidP="00D2514D">
      <w:pPr>
        <w:pStyle w:val="TofSectsHeading"/>
      </w:pPr>
      <w:r w:rsidRPr="00CE209D">
        <w:t>Table of sections</w:t>
      </w:r>
    </w:p>
    <w:p w:rsidR="00D2514D" w:rsidRPr="00CE209D" w:rsidRDefault="00D2514D" w:rsidP="00D2514D">
      <w:pPr>
        <w:pStyle w:val="TofSectsSection"/>
      </w:pPr>
      <w:r w:rsidRPr="00CE209D">
        <w:t>444</w:t>
      </w:r>
      <w:r w:rsidR="00CE209D">
        <w:noBreakHyphen/>
      </w:r>
      <w:r w:rsidRPr="00CE209D">
        <w:t>5</w:t>
      </w:r>
      <w:r w:rsidRPr="00CE209D">
        <w:tab/>
        <w:t>Unincorporated associations and bodies</w:t>
      </w:r>
    </w:p>
    <w:p w:rsidR="00D2514D" w:rsidRPr="00CE209D" w:rsidRDefault="00D2514D" w:rsidP="00D2514D">
      <w:pPr>
        <w:pStyle w:val="TofSectsSection"/>
      </w:pPr>
      <w:r w:rsidRPr="00CE209D">
        <w:t>444</w:t>
      </w:r>
      <w:r w:rsidR="00CE209D">
        <w:noBreakHyphen/>
      </w:r>
      <w:r w:rsidRPr="00CE209D">
        <w:t>10</w:t>
      </w:r>
      <w:r w:rsidRPr="00CE209D">
        <w:tab/>
        <w:t>Public officers of companies</w:t>
      </w:r>
    </w:p>
    <w:p w:rsidR="000E113B" w:rsidRPr="00CE209D" w:rsidRDefault="000E113B" w:rsidP="00D2514D">
      <w:pPr>
        <w:pStyle w:val="TofSectsSection"/>
      </w:pPr>
      <w:r w:rsidRPr="00CE209D">
        <w:t>444</w:t>
      </w:r>
      <w:r w:rsidR="00CE209D">
        <w:noBreakHyphen/>
      </w:r>
      <w:r w:rsidRPr="00CE209D">
        <w:t>15</w:t>
      </w:r>
      <w:r w:rsidRPr="00CE209D">
        <w:tab/>
        <w:t>Notifying and serving companies</w:t>
      </w:r>
    </w:p>
    <w:p w:rsidR="00D2514D" w:rsidRPr="00CE209D" w:rsidRDefault="00D2514D" w:rsidP="00760E93">
      <w:pPr>
        <w:pStyle w:val="ActHead5"/>
      </w:pPr>
      <w:bookmarkStart w:id="1214" w:name="_Toc392596320"/>
      <w:r w:rsidRPr="00CE209D">
        <w:rPr>
          <w:rStyle w:val="CharSectno"/>
        </w:rPr>
        <w:t>444</w:t>
      </w:r>
      <w:r w:rsidR="00CE209D">
        <w:rPr>
          <w:rStyle w:val="CharSectno"/>
        </w:rPr>
        <w:noBreakHyphen/>
      </w:r>
      <w:r w:rsidRPr="00CE209D">
        <w:rPr>
          <w:rStyle w:val="CharSectno"/>
        </w:rPr>
        <w:t>5</w:t>
      </w:r>
      <w:r w:rsidRPr="00CE209D">
        <w:t xml:space="preserve">  Unincorporated associations and bodies</w:t>
      </w:r>
      <w:bookmarkEnd w:id="1214"/>
    </w:p>
    <w:p w:rsidR="00D2514D" w:rsidRPr="00CE209D" w:rsidRDefault="00D2514D" w:rsidP="00D2514D">
      <w:pPr>
        <w:pStyle w:val="subsection"/>
      </w:pPr>
      <w:r w:rsidRPr="00CE209D">
        <w:tab/>
        <w:t>(1)</w:t>
      </w:r>
      <w:r w:rsidRPr="00CE209D">
        <w:tab/>
        <w:t>Obligations that would be imposed under this Schedule</w:t>
      </w:r>
      <w:r w:rsidR="00BB3982" w:rsidRPr="00CE209D">
        <w:t xml:space="preserve">, the </w:t>
      </w:r>
      <w:r w:rsidR="00CE209D" w:rsidRPr="00CE209D">
        <w:rPr>
          <w:position w:val="6"/>
          <w:sz w:val="16"/>
        </w:rPr>
        <w:t>*</w:t>
      </w:r>
      <w:r w:rsidR="00BB3982" w:rsidRPr="00CE209D">
        <w:t>MRRT law</w:t>
      </w:r>
      <w:r w:rsidRPr="00CE209D">
        <w:t xml:space="preserve"> or an </w:t>
      </w:r>
      <w:r w:rsidR="00CE209D" w:rsidRPr="00CE209D">
        <w:rPr>
          <w:position w:val="6"/>
          <w:sz w:val="16"/>
        </w:rPr>
        <w:t>*</w:t>
      </w:r>
      <w:r w:rsidRPr="00CE209D">
        <w:t>indirect tax law on an unincorporated association or body of entities are imposed on each member of the committee of management of the association or body, but may be discharged by any of those members.</w:t>
      </w:r>
    </w:p>
    <w:p w:rsidR="00B6210B" w:rsidRPr="00CE209D" w:rsidRDefault="00B6210B" w:rsidP="00B6210B">
      <w:pPr>
        <w:pStyle w:val="subsection"/>
      </w:pPr>
      <w:r w:rsidRPr="00CE209D">
        <w:tab/>
        <w:t>(1A)</w:t>
      </w:r>
      <w:r w:rsidRPr="00CE209D">
        <w:tab/>
        <w:t xml:space="preserve">An amount that is payable under the </w:t>
      </w:r>
      <w:r w:rsidR="00CE209D" w:rsidRPr="00CE209D">
        <w:rPr>
          <w:position w:val="6"/>
          <w:sz w:val="16"/>
        </w:rPr>
        <w:t>*</w:t>
      </w:r>
      <w:r w:rsidRPr="00CE209D">
        <w:t>MRRT law by an unincorporated association or body of entities is payable by each member of the committee of management of the association or body.</w:t>
      </w:r>
    </w:p>
    <w:p w:rsidR="00B6210B" w:rsidRPr="00CE209D" w:rsidRDefault="00B6210B" w:rsidP="00B6210B">
      <w:pPr>
        <w:pStyle w:val="subsection"/>
      </w:pPr>
      <w:r w:rsidRPr="00CE209D">
        <w:tab/>
        <w:t>(1B)</w:t>
      </w:r>
      <w:r w:rsidRPr="00CE209D">
        <w:tab/>
        <w:t>If there is more than one such member, those members are jointly and severally liable to pay the amount.</w:t>
      </w:r>
    </w:p>
    <w:p w:rsidR="00D2514D" w:rsidRPr="00CE209D" w:rsidRDefault="00D2514D" w:rsidP="00D2514D">
      <w:pPr>
        <w:pStyle w:val="subsection"/>
      </w:pPr>
      <w:r w:rsidRPr="00CE209D">
        <w:tab/>
        <w:t>(2)</w:t>
      </w:r>
      <w:r w:rsidRPr="00CE209D">
        <w:tab/>
        <w:t>Any offence against this Schedule</w:t>
      </w:r>
      <w:r w:rsidR="00684B3E" w:rsidRPr="00CE209D">
        <w:t xml:space="preserve">, the </w:t>
      </w:r>
      <w:r w:rsidR="00CE209D" w:rsidRPr="00CE209D">
        <w:rPr>
          <w:position w:val="6"/>
          <w:sz w:val="16"/>
        </w:rPr>
        <w:t>*</w:t>
      </w:r>
      <w:r w:rsidR="00684B3E" w:rsidRPr="00CE209D">
        <w:t>MRRT law</w:t>
      </w:r>
      <w:r w:rsidRPr="00CE209D">
        <w:t xml:space="preserve"> or an </w:t>
      </w:r>
      <w:r w:rsidR="00CE209D" w:rsidRPr="00CE209D">
        <w:rPr>
          <w:position w:val="6"/>
          <w:sz w:val="16"/>
        </w:rPr>
        <w:t>*</w:t>
      </w:r>
      <w:r w:rsidRPr="00CE209D">
        <w:t>indirect tax law that is committed by the association or body is taken to have been committed by each member of its committee of management.</w:t>
      </w:r>
    </w:p>
    <w:p w:rsidR="00D2514D" w:rsidRPr="00CE209D" w:rsidRDefault="00D2514D" w:rsidP="00D2514D">
      <w:pPr>
        <w:pStyle w:val="subsection"/>
      </w:pPr>
      <w:r w:rsidRPr="00CE209D">
        <w:tab/>
        <w:t>(3)</w:t>
      </w:r>
      <w:r w:rsidRPr="00CE209D">
        <w:tab/>
        <w:t xml:space="preserve">In a prosecution of an entity for an offence that the entity is taken to have committed because of </w:t>
      </w:r>
      <w:r w:rsidR="00CE209D">
        <w:t>subsection (</w:t>
      </w:r>
      <w:r w:rsidRPr="00CE209D">
        <w:t>2), it is a defence if the entity proves that the entity:</w:t>
      </w:r>
    </w:p>
    <w:p w:rsidR="00D2514D" w:rsidRPr="00CE209D" w:rsidRDefault="00D2514D" w:rsidP="00D2514D">
      <w:pPr>
        <w:pStyle w:val="paragraph"/>
      </w:pPr>
      <w:r w:rsidRPr="00CE209D">
        <w:tab/>
        <w:t>(a)</w:t>
      </w:r>
      <w:r w:rsidRPr="00CE209D">
        <w:tab/>
        <w:t>did not aid, abet, counsel or procure the relevant act or omission; and</w:t>
      </w:r>
    </w:p>
    <w:p w:rsidR="00D2514D" w:rsidRPr="00CE209D" w:rsidRDefault="00D2514D" w:rsidP="00D2514D">
      <w:pPr>
        <w:pStyle w:val="paragraph"/>
      </w:pPr>
      <w:r w:rsidRPr="00CE209D">
        <w:tab/>
        <w:t>(b)</w:t>
      </w:r>
      <w:r w:rsidRPr="00CE209D">
        <w:tab/>
        <w:t>was not in any way knowingly concerned in, or party to, the relevant act or omission (whether directly or indirectly and whether by any act or omission of the entity).</w:t>
      </w:r>
    </w:p>
    <w:p w:rsidR="00D2514D" w:rsidRPr="00CE209D" w:rsidRDefault="00D2514D" w:rsidP="00D2514D">
      <w:pPr>
        <w:pStyle w:val="notetext"/>
      </w:pPr>
      <w:r w:rsidRPr="00CE209D">
        <w:t>Note 1:</w:t>
      </w:r>
      <w:r w:rsidRPr="00CE209D">
        <w:tab/>
        <w:t xml:space="preserve">The defence in </w:t>
      </w:r>
      <w:r w:rsidR="00CE209D">
        <w:t>subsection (</w:t>
      </w:r>
      <w:r w:rsidRPr="00CE209D">
        <w:t>3) does not apply in relation to offences under Part</w:t>
      </w:r>
      <w:r w:rsidR="00CE209D">
        <w:t> </w:t>
      </w:r>
      <w:r w:rsidRPr="00CE209D">
        <w:t xml:space="preserve">2.4 of the </w:t>
      </w:r>
      <w:r w:rsidRPr="00CE209D">
        <w:rPr>
          <w:i/>
        </w:rPr>
        <w:t>Criminal Code</w:t>
      </w:r>
      <w:r w:rsidRPr="00CE209D">
        <w:t>.</w:t>
      </w:r>
    </w:p>
    <w:p w:rsidR="00D2514D" w:rsidRPr="00CE209D" w:rsidRDefault="00D2514D" w:rsidP="00D2514D">
      <w:pPr>
        <w:pStyle w:val="notetext"/>
      </w:pPr>
      <w:r w:rsidRPr="00CE209D">
        <w:t>Note 2:</w:t>
      </w:r>
      <w:r w:rsidRPr="00CE209D">
        <w:tab/>
        <w:t xml:space="preserve">A defendant bears a legal burden in relation to the matters in </w:t>
      </w:r>
      <w:r w:rsidR="00CE209D">
        <w:t>subsection (</w:t>
      </w:r>
      <w:r w:rsidRPr="00CE209D">
        <w:t>3): see section</w:t>
      </w:r>
      <w:r w:rsidR="00CE209D">
        <w:t> </w:t>
      </w:r>
      <w:r w:rsidRPr="00CE209D">
        <w:t xml:space="preserve">13.4 of the </w:t>
      </w:r>
      <w:r w:rsidRPr="00CE209D">
        <w:rPr>
          <w:i/>
        </w:rPr>
        <w:t>Criminal Code</w:t>
      </w:r>
      <w:r w:rsidRPr="00CE209D">
        <w:t>.</w:t>
      </w:r>
    </w:p>
    <w:p w:rsidR="00D2514D" w:rsidRPr="00CE209D" w:rsidRDefault="00D2514D" w:rsidP="00D2514D">
      <w:pPr>
        <w:pStyle w:val="ActHead5"/>
      </w:pPr>
      <w:bookmarkStart w:id="1215" w:name="_Toc392596321"/>
      <w:r w:rsidRPr="00CE209D">
        <w:rPr>
          <w:rStyle w:val="CharSectno"/>
        </w:rPr>
        <w:t>444</w:t>
      </w:r>
      <w:r w:rsidR="00CE209D">
        <w:rPr>
          <w:rStyle w:val="CharSectno"/>
        </w:rPr>
        <w:noBreakHyphen/>
      </w:r>
      <w:r w:rsidRPr="00CE209D">
        <w:rPr>
          <w:rStyle w:val="CharSectno"/>
        </w:rPr>
        <w:t>10</w:t>
      </w:r>
      <w:r w:rsidRPr="00CE209D">
        <w:t xml:space="preserve">  Public officers of companies</w:t>
      </w:r>
      <w:bookmarkEnd w:id="1215"/>
    </w:p>
    <w:p w:rsidR="00D2514D" w:rsidRPr="00CE209D" w:rsidRDefault="00D2514D" w:rsidP="00D2514D">
      <w:pPr>
        <w:pStyle w:val="subsection"/>
      </w:pPr>
      <w:r w:rsidRPr="00CE209D">
        <w:tab/>
        <w:t>(1)</w:t>
      </w:r>
      <w:r w:rsidRPr="00CE209D">
        <w:tab/>
        <w:t xml:space="preserve">The individual who is the public officer of a company for the purposes of the </w:t>
      </w:r>
      <w:r w:rsidRPr="00CE209D">
        <w:rPr>
          <w:i/>
        </w:rPr>
        <w:t xml:space="preserve">Income Tax Assessment Act 1936 </w:t>
      </w:r>
      <w:r w:rsidRPr="00CE209D">
        <w:t xml:space="preserve">is also the public officer of the company for the purposes of an </w:t>
      </w:r>
      <w:r w:rsidR="00CE209D" w:rsidRPr="00CE209D">
        <w:rPr>
          <w:position w:val="6"/>
          <w:sz w:val="16"/>
        </w:rPr>
        <w:t>*</w:t>
      </w:r>
      <w:r w:rsidRPr="00CE209D">
        <w:t>indirect tax law</w:t>
      </w:r>
      <w:r w:rsidR="00F859FE" w:rsidRPr="00CE209D">
        <w:t xml:space="preserve"> and the </w:t>
      </w:r>
      <w:r w:rsidR="00CE209D" w:rsidRPr="00CE209D">
        <w:rPr>
          <w:position w:val="6"/>
          <w:sz w:val="16"/>
        </w:rPr>
        <w:t>*</w:t>
      </w:r>
      <w:r w:rsidR="00F859FE" w:rsidRPr="00CE209D">
        <w:t>MRRT law</w:t>
      </w:r>
      <w:r w:rsidRPr="00CE209D">
        <w:t>. The public officer’s address for service under that Act is also the public officer’s address for service for the same purposes.</w:t>
      </w:r>
    </w:p>
    <w:p w:rsidR="00D2514D" w:rsidRPr="00CE209D" w:rsidRDefault="00D2514D" w:rsidP="00D2514D">
      <w:pPr>
        <w:pStyle w:val="subsection"/>
      </w:pPr>
      <w:r w:rsidRPr="00CE209D">
        <w:tab/>
        <w:t>(2)</w:t>
      </w:r>
      <w:r w:rsidRPr="00CE209D">
        <w:tab/>
        <w:t xml:space="preserve">The public officer is answerable for doing everything required to be done by the company under an </w:t>
      </w:r>
      <w:r w:rsidR="00CE209D" w:rsidRPr="00CE209D">
        <w:rPr>
          <w:position w:val="6"/>
          <w:sz w:val="16"/>
        </w:rPr>
        <w:t>*</w:t>
      </w:r>
      <w:r w:rsidRPr="00CE209D">
        <w:t>indirect tax law</w:t>
      </w:r>
      <w:r w:rsidR="00F859FE" w:rsidRPr="00CE209D">
        <w:t xml:space="preserve"> and the </w:t>
      </w:r>
      <w:r w:rsidR="00CE209D" w:rsidRPr="00CE209D">
        <w:rPr>
          <w:position w:val="6"/>
          <w:sz w:val="16"/>
        </w:rPr>
        <w:t>*</w:t>
      </w:r>
      <w:r w:rsidR="00F859FE" w:rsidRPr="00CE209D">
        <w:t>MRRT law</w:t>
      </w:r>
      <w:r w:rsidRPr="00CE209D">
        <w:t>, and in case of default is liable to the same penalties.</w:t>
      </w:r>
    </w:p>
    <w:p w:rsidR="00D2514D" w:rsidRPr="00CE209D" w:rsidRDefault="00D2514D" w:rsidP="00D2514D">
      <w:pPr>
        <w:pStyle w:val="subsection"/>
      </w:pPr>
      <w:r w:rsidRPr="00CE209D">
        <w:tab/>
        <w:t>(3)</w:t>
      </w:r>
      <w:r w:rsidRPr="00CE209D">
        <w:tab/>
        <w:t xml:space="preserve">A proceeding under an </w:t>
      </w:r>
      <w:r w:rsidR="00CE209D" w:rsidRPr="00CE209D">
        <w:rPr>
          <w:position w:val="6"/>
          <w:sz w:val="16"/>
        </w:rPr>
        <w:t>*</w:t>
      </w:r>
      <w:r w:rsidRPr="00CE209D">
        <w:t>indirect tax law</w:t>
      </w:r>
      <w:r w:rsidR="00EB6AD3" w:rsidRPr="00CE209D">
        <w:t xml:space="preserve"> or the </w:t>
      </w:r>
      <w:r w:rsidR="00CE209D" w:rsidRPr="00CE209D">
        <w:rPr>
          <w:position w:val="6"/>
          <w:sz w:val="16"/>
        </w:rPr>
        <w:t>*</w:t>
      </w:r>
      <w:r w:rsidR="00EB6AD3" w:rsidRPr="00CE209D">
        <w:t>MRRT law</w:t>
      </w:r>
      <w:r w:rsidRPr="00CE209D">
        <w:t xml:space="preserve"> that is brought against the public officer is taken to have been brought against the company, and the company is liable jointly with the public officer for any penalty imposed on the public officer.</w:t>
      </w:r>
    </w:p>
    <w:p w:rsidR="00D2514D" w:rsidRPr="00CE209D" w:rsidRDefault="00D2514D" w:rsidP="00D2514D">
      <w:pPr>
        <w:pStyle w:val="subsection"/>
      </w:pPr>
      <w:r w:rsidRPr="00CE209D">
        <w:tab/>
        <w:t>(4)</w:t>
      </w:r>
      <w:r w:rsidRPr="00CE209D">
        <w:tab/>
        <w:t>Everything done by the public officer that the public officer is required to do in that capacity is taken to have been done by the company.</w:t>
      </w:r>
    </w:p>
    <w:p w:rsidR="00D2514D" w:rsidRPr="00CE209D" w:rsidRDefault="00D2514D" w:rsidP="00D2514D">
      <w:pPr>
        <w:pStyle w:val="subsection"/>
      </w:pPr>
      <w:r w:rsidRPr="00CE209D">
        <w:tab/>
        <w:t>(5)</w:t>
      </w:r>
      <w:r w:rsidRPr="00CE209D">
        <w:tab/>
        <w:t xml:space="preserve">Service of a notice or other document on the public officer or at the public officer’s address for service is sufficient service on the company for the purposes of an </w:t>
      </w:r>
      <w:r w:rsidR="00CE209D" w:rsidRPr="00CE209D">
        <w:rPr>
          <w:position w:val="6"/>
          <w:sz w:val="16"/>
        </w:rPr>
        <w:t>*</w:t>
      </w:r>
      <w:r w:rsidRPr="00CE209D">
        <w:t>indirect tax law</w:t>
      </w:r>
      <w:r w:rsidR="00231AF3" w:rsidRPr="00CE209D">
        <w:t xml:space="preserve"> and the </w:t>
      </w:r>
      <w:r w:rsidR="00CE209D" w:rsidRPr="00CE209D">
        <w:rPr>
          <w:position w:val="6"/>
          <w:sz w:val="16"/>
        </w:rPr>
        <w:t>*</w:t>
      </w:r>
      <w:r w:rsidR="00231AF3" w:rsidRPr="00CE209D">
        <w:t>MRRT law</w:t>
      </w:r>
      <w:r w:rsidRPr="00CE209D">
        <w:t>. If at any time there is no public officer, service on an individual who is acting or appears to be acting in the business of the company is sufficient.</w:t>
      </w:r>
    </w:p>
    <w:p w:rsidR="0027580C" w:rsidRPr="00CE209D" w:rsidRDefault="0027580C" w:rsidP="0027580C">
      <w:pPr>
        <w:pStyle w:val="notetext"/>
      </w:pPr>
      <w:r w:rsidRPr="00CE209D">
        <w:t>Note:</w:t>
      </w:r>
      <w:r w:rsidRPr="00CE209D">
        <w:tab/>
        <w:t>See section</w:t>
      </w:r>
      <w:r w:rsidR="00CE209D">
        <w:t> </w:t>
      </w:r>
      <w:r w:rsidRPr="00CE209D">
        <w:t>444</w:t>
      </w:r>
      <w:r w:rsidR="00CE209D">
        <w:noBreakHyphen/>
      </w:r>
      <w:r w:rsidRPr="00CE209D">
        <w:t>15 for alternative ways to give a notice to, or serve a process on, a company (through its officers, attorneys or agents).</w:t>
      </w:r>
    </w:p>
    <w:p w:rsidR="00D2514D" w:rsidRPr="00CE209D" w:rsidRDefault="00D2514D" w:rsidP="00D2514D">
      <w:pPr>
        <w:pStyle w:val="subsection"/>
      </w:pPr>
      <w:r w:rsidRPr="00CE209D">
        <w:tab/>
        <w:t>(6)</w:t>
      </w:r>
      <w:r w:rsidRPr="00CE209D">
        <w:tab/>
        <w:t>This section does not, by implication, reduce any of the obligations or liabilities of the company.</w:t>
      </w:r>
    </w:p>
    <w:p w:rsidR="000E113B" w:rsidRPr="00CE209D" w:rsidRDefault="000E113B" w:rsidP="000E113B">
      <w:pPr>
        <w:pStyle w:val="ActHead5"/>
      </w:pPr>
      <w:bookmarkStart w:id="1216" w:name="_Toc392596322"/>
      <w:r w:rsidRPr="00CE209D">
        <w:rPr>
          <w:rStyle w:val="CharSectno"/>
        </w:rPr>
        <w:t>444</w:t>
      </w:r>
      <w:r w:rsidR="00CE209D">
        <w:rPr>
          <w:rStyle w:val="CharSectno"/>
        </w:rPr>
        <w:noBreakHyphen/>
      </w:r>
      <w:r w:rsidRPr="00CE209D">
        <w:rPr>
          <w:rStyle w:val="CharSectno"/>
        </w:rPr>
        <w:t>15</w:t>
      </w:r>
      <w:r w:rsidRPr="00CE209D">
        <w:t xml:space="preserve">  Notifying and serving companies</w:t>
      </w:r>
      <w:bookmarkEnd w:id="1216"/>
    </w:p>
    <w:p w:rsidR="000E113B" w:rsidRPr="00CE209D" w:rsidRDefault="000E113B" w:rsidP="000E113B">
      <w:pPr>
        <w:pStyle w:val="subsection"/>
      </w:pPr>
      <w:r w:rsidRPr="00CE209D">
        <w:tab/>
      </w:r>
      <w:r w:rsidRPr="00CE209D">
        <w:tab/>
        <w:t xml:space="preserve">For the purposes of an </w:t>
      </w:r>
      <w:r w:rsidR="00CE209D" w:rsidRPr="00CE209D">
        <w:rPr>
          <w:position w:val="6"/>
          <w:sz w:val="16"/>
        </w:rPr>
        <w:t>*</w:t>
      </w:r>
      <w:r w:rsidRPr="00CE209D">
        <w:t xml:space="preserve">indirect tax law or the </w:t>
      </w:r>
      <w:r w:rsidR="00CE209D" w:rsidRPr="00CE209D">
        <w:rPr>
          <w:position w:val="6"/>
          <w:sz w:val="16"/>
        </w:rPr>
        <w:t>*</w:t>
      </w:r>
      <w:r w:rsidRPr="00CE209D">
        <w:t>MRRT law, if the Commissioner considers it appropriate, a notice or process may be given to, or served on, a company by giving the notice to, or serving the process on:</w:t>
      </w:r>
    </w:p>
    <w:p w:rsidR="000E113B" w:rsidRPr="00CE209D" w:rsidRDefault="000E113B" w:rsidP="000E113B">
      <w:pPr>
        <w:pStyle w:val="paragraph"/>
      </w:pPr>
      <w:r w:rsidRPr="00CE209D">
        <w:tab/>
        <w:t>(a)</w:t>
      </w:r>
      <w:r w:rsidRPr="00CE209D">
        <w:tab/>
        <w:t>a director, the secretary or another officer of the company; or</w:t>
      </w:r>
    </w:p>
    <w:p w:rsidR="000E113B" w:rsidRPr="00CE209D" w:rsidRDefault="000E113B" w:rsidP="000E113B">
      <w:pPr>
        <w:pStyle w:val="paragraph"/>
      </w:pPr>
      <w:r w:rsidRPr="00CE209D">
        <w:tab/>
        <w:t>(b)</w:t>
      </w:r>
      <w:r w:rsidRPr="00CE209D">
        <w:tab/>
        <w:t>an attorney or agent of the company.</w:t>
      </w:r>
    </w:p>
    <w:p w:rsidR="000E113B" w:rsidRPr="00CE209D" w:rsidRDefault="000E113B" w:rsidP="000E113B">
      <w:pPr>
        <w:pStyle w:val="notetext"/>
      </w:pPr>
      <w:r w:rsidRPr="00CE209D">
        <w:t>Note:</w:t>
      </w:r>
      <w:r w:rsidRPr="00CE209D">
        <w:tab/>
        <w:t>See subsection</w:t>
      </w:r>
      <w:r w:rsidR="00CE209D">
        <w:t> </w:t>
      </w:r>
      <w:r w:rsidRPr="00CE209D">
        <w:t>444</w:t>
      </w:r>
      <w:r w:rsidR="00CE209D">
        <w:noBreakHyphen/>
      </w:r>
      <w:r w:rsidRPr="00CE209D">
        <w:t>10(5) for alternative ways to serve a notice or another document on a company (through its public officer or someone else acting or appearing to act for the company).</w:t>
      </w:r>
    </w:p>
    <w:p w:rsidR="00D2514D" w:rsidRPr="00CE209D" w:rsidRDefault="00D2514D" w:rsidP="005B55A0">
      <w:pPr>
        <w:pStyle w:val="ActHead4"/>
      </w:pPr>
      <w:bookmarkStart w:id="1217" w:name="_Toc392596323"/>
      <w:r w:rsidRPr="00CE209D">
        <w:rPr>
          <w:rStyle w:val="CharSubdNo"/>
        </w:rPr>
        <w:t>Subdivision</w:t>
      </w:r>
      <w:r w:rsidR="00CE209D">
        <w:rPr>
          <w:rStyle w:val="CharSubdNo"/>
        </w:rPr>
        <w:t> </w:t>
      </w:r>
      <w:r w:rsidRPr="00CE209D">
        <w:rPr>
          <w:rStyle w:val="CharSubdNo"/>
        </w:rPr>
        <w:t>444</w:t>
      </w:r>
      <w:r w:rsidR="00CE209D">
        <w:rPr>
          <w:rStyle w:val="CharSubdNo"/>
        </w:rPr>
        <w:noBreakHyphen/>
      </w:r>
      <w:r w:rsidRPr="00CE209D">
        <w:rPr>
          <w:rStyle w:val="CharSubdNo"/>
        </w:rPr>
        <w:t>B</w:t>
      </w:r>
      <w:r w:rsidRPr="00CE209D">
        <w:t>—</w:t>
      </w:r>
      <w:r w:rsidRPr="00CE209D">
        <w:rPr>
          <w:rStyle w:val="CharSubdText"/>
        </w:rPr>
        <w:t>Partnerships</w:t>
      </w:r>
      <w:bookmarkEnd w:id="1217"/>
    </w:p>
    <w:p w:rsidR="00D2514D" w:rsidRPr="00CE209D" w:rsidRDefault="00D2514D" w:rsidP="005B55A0">
      <w:pPr>
        <w:pStyle w:val="TofSectsHeading"/>
        <w:keepNext/>
      </w:pPr>
      <w:r w:rsidRPr="00CE209D">
        <w:t>Table of sections</w:t>
      </w:r>
    </w:p>
    <w:p w:rsidR="00D2514D" w:rsidRPr="00CE209D" w:rsidRDefault="00D2514D" w:rsidP="00D2514D">
      <w:pPr>
        <w:pStyle w:val="TofSectsSection"/>
      </w:pPr>
      <w:r w:rsidRPr="00CE209D">
        <w:t>444</w:t>
      </w:r>
      <w:r w:rsidR="00CE209D">
        <w:noBreakHyphen/>
      </w:r>
      <w:r w:rsidRPr="00CE209D">
        <w:t>30</w:t>
      </w:r>
      <w:r w:rsidRPr="00CE209D">
        <w:tab/>
        <w:t>Partnerships</w:t>
      </w:r>
    </w:p>
    <w:p w:rsidR="00D2514D" w:rsidRPr="00CE209D" w:rsidRDefault="00D2514D" w:rsidP="00D2514D">
      <w:pPr>
        <w:pStyle w:val="ActHead5"/>
      </w:pPr>
      <w:bookmarkStart w:id="1218" w:name="_Toc392596324"/>
      <w:r w:rsidRPr="00CE209D">
        <w:rPr>
          <w:rStyle w:val="CharSectno"/>
        </w:rPr>
        <w:t>444</w:t>
      </w:r>
      <w:r w:rsidR="00CE209D">
        <w:rPr>
          <w:rStyle w:val="CharSectno"/>
        </w:rPr>
        <w:noBreakHyphen/>
      </w:r>
      <w:r w:rsidRPr="00CE209D">
        <w:rPr>
          <w:rStyle w:val="CharSectno"/>
        </w:rPr>
        <w:t>30</w:t>
      </w:r>
      <w:r w:rsidRPr="00CE209D">
        <w:t xml:space="preserve">  Partnerships</w:t>
      </w:r>
      <w:bookmarkEnd w:id="1218"/>
    </w:p>
    <w:p w:rsidR="00D2514D" w:rsidRPr="00CE209D" w:rsidRDefault="00D2514D" w:rsidP="00D2514D">
      <w:pPr>
        <w:pStyle w:val="subsection"/>
      </w:pPr>
      <w:r w:rsidRPr="00CE209D">
        <w:tab/>
        <w:t>(1)</w:t>
      </w:r>
      <w:r w:rsidRPr="00CE209D">
        <w:tab/>
        <w:t>Obligations that are imposed under this Schedule</w:t>
      </w:r>
      <w:r w:rsidR="006F3C45" w:rsidRPr="00CE209D">
        <w:t xml:space="preserve">, the </w:t>
      </w:r>
      <w:r w:rsidR="00CE209D" w:rsidRPr="00CE209D">
        <w:rPr>
          <w:position w:val="6"/>
          <w:sz w:val="16"/>
        </w:rPr>
        <w:t>*</w:t>
      </w:r>
      <w:r w:rsidR="006F3C45" w:rsidRPr="00CE209D">
        <w:t>MRRT law</w:t>
      </w:r>
      <w:r w:rsidRPr="00CE209D">
        <w:t xml:space="preserve"> or an </w:t>
      </w:r>
      <w:r w:rsidR="00CE209D" w:rsidRPr="00CE209D">
        <w:rPr>
          <w:position w:val="6"/>
          <w:sz w:val="16"/>
        </w:rPr>
        <w:t>*</w:t>
      </w:r>
      <w:r w:rsidRPr="00CE209D">
        <w:t>indirect tax law on a partnership are imposed on each partner, but may be discharged by any of the partners.</w:t>
      </w:r>
    </w:p>
    <w:p w:rsidR="00D2514D" w:rsidRPr="00CE209D" w:rsidRDefault="00D2514D" w:rsidP="00D2514D">
      <w:pPr>
        <w:pStyle w:val="subsection"/>
      </w:pPr>
      <w:r w:rsidRPr="00CE209D">
        <w:tab/>
        <w:t>(2)</w:t>
      </w:r>
      <w:r w:rsidRPr="00CE209D">
        <w:tab/>
        <w:t>The partners are jointly and severally liable to pay any amount that is payable under this Schedule</w:t>
      </w:r>
      <w:r w:rsidR="006F3C45" w:rsidRPr="00CE209D">
        <w:t xml:space="preserve">, the </w:t>
      </w:r>
      <w:r w:rsidR="00CE209D" w:rsidRPr="00CE209D">
        <w:rPr>
          <w:position w:val="6"/>
          <w:sz w:val="16"/>
        </w:rPr>
        <w:t>*</w:t>
      </w:r>
      <w:r w:rsidR="006F3C45" w:rsidRPr="00CE209D">
        <w:t>MRRT law</w:t>
      </w:r>
      <w:r w:rsidRPr="00CE209D">
        <w:t xml:space="preserve"> or an </w:t>
      </w:r>
      <w:r w:rsidR="00CE209D" w:rsidRPr="00CE209D">
        <w:rPr>
          <w:position w:val="6"/>
          <w:sz w:val="16"/>
        </w:rPr>
        <w:t>*</w:t>
      </w:r>
      <w:r w:rsidRPr="00CE209D">
        <w:t>indirect tax law by the partnership.</w:t>
      </w:r>
    </w:p>
    <w:p w:rsidR="00D2514D" w:rsidRPr="00CE209D" w:rsidRDefault="00D2514D" w:rsidP="00D2514D">
      <w:pPr>
        <w:pStyle w:val="subsection"/>
      </w:pPr>
      <w:r w:rsidRPr="00CE209D">
        <w:tab/>
        <w:t>(3)</w:t>
      </w:r>
      <w:r w:rsidRPr="00CE209D">
        <w:tab/>
        <w:t>Any offence against this Schedule</w:t>
      </w:r>
      <w:r w:rsidR="006F3C45" w:rsidRPr="00CE209D">
        <w:t xml:space="preserve">, the </w:t>
      </w:r>
      <w:r w:rsidR="00CE209D" w:rsidRPr="00CE209D">
        <w:rPr>
          <w:position w:val="6"/>
          <w:sz w:val="16"/>
        </w:rPr>
        <w:t>*</w:t>
      </w:r>
      <w:r w:rsidR="006F3C45" w:rsidRPr="00CE209D">
        <w:t>MRRT law</w:t>
      </w:r>
      <w:r w:rsidRPr="00CE209D">
        <w:t xml:space="preserve"> or an </w:t>
      </w:r>
      <w:r w:rsidR="00CE209D" w:rsidRPr="00CE209D">
        <w:rPr>
          <w:position w:val="6"/>
          <w:sz w:val="16"/>
        </w:rPr>
        <w:t>*</w:t>
      </w:r>
      <w:r w:rsidRPr="00CE209D">
        <w:t>indirect tax law that is committed by a partnership is taken to have been committed by each of the partners.</w:t>
      </w:r>
    </w:p>
    <w:p w:rsidR="00D2514D" w:rsidRPr="00CE209D" w:rsidRDefault="00D2514D" w:rsidP="00D2514D">
      <w:pPr>
        <w:pStyle w:val="subsection"/>
      </w:pPr>
      <w:r w:rsidRPr="00CE209D">
        <w:tab/>
        <w:t>(4)</w:t>
      </w:r>
      <w:r w:rsidRPr="00CE209D">
        <w:tab/>
        <w:t xml:space="preserve">In a prosecution of an entity for an offence that the entity is taken to have committed because of </w:t>
      </w:r>
      <w:r w:rsidR="00CE209D">
        <w:t>subsection (</w:t>
      </w:r>
      <w:r w:rsidRPr="00CE209D">
        <w:t>3), it is a defence if the entity proves that the entity:</w:t>
      </w:r>
    </w:p>
    <w:p w:rsidR="00D2514D" w:rsidRPr="00CE209D" w:rsidRDefault="00D2514D" w:rsidP="00D2514D">
      <w:pPr>
        <w:pStyle w:val="paragraph"/>
      </w:pPr>
      <w:r w:rsidRPr="00CE209D">
        <w:tab/>
        <w:t>(a)</w:t>
      </w:r>
      <w:r w:rsidRPr="00CE209D">
        <w:tab/>
        <w:t>did not aid, abet, counsel or procure the relevant act or omission; and</w:t>
      </w:r>
    </w:p>
    <w:p w:rsidR="00D2514D" w:rsidRPr="00CE209D" w:rsidRDefault="00D2514D" w:rsidP="00D2514D">
      <w:pPr>
        <w:pStyle w:val="paragraph"/>
      </w:pPr>
      <w:r w:rsidRPr="00CE209D">
        <w:tab/>
        <w:t>(b)</w:t>
      </w:r>
      <w:r w:rsidRPr="00CE209D">
        <w:tab/>
        <w:t>was not in any way knowingly concerned in, or party to, the relevant act or omission (whether directly or indirectly and whether by any act or omission of the entity).</w:t>
      </w:r>
    </w:p>
    <w:p w:rsidR="00D2514D" w:rsidRPr="00CE209D" w:rsidRDefault="00D2514D" w:rsidP="00D2514D">
      <w:pPr>
        <w:pStyle w:val="notetext"/>
      </w:pPr>
      <w:r w:rsidRPr="00CE209D">
        <w:t>Note 1:</w:t>
      </w:r>
      <w:r w:rsidRPr="00CE209D">
        <w:tab/>
        <w:t xml:space="preserve">The defence in </w:t>
      </w:r>
      <w:r w:rsidR="00CE209D">
        <w:t>subsection (</w:t>
      </w:r>
      <w:r w:rsidRPr="00CE209D">
        <w:t>4) does not apply in relation to offences under Part</w:t>
      </w:r>
      <w:r w:rsidR="00CE209D">
        <w:t> </w:t>
      </w:r>
      <w:r w:rsidRPr="00CE209D">
        <w:t xml:space="preserve">2.4 of the </w:t>
      </w:r>
      <w:r w:rsidRPr="00CE209D">
        <w:rPr>
          <w:i/>
        </w:rPr>
        <w:t>Criminal Code</w:t>
      </w:r>
      <w:r w:rsidRPr="00CE209D">
        <w:t>.</w:t>
      </w:r>
    </w:p>
    <w:p w:rsidR="00D2514D" w:rsidRPr="00CE209D" w:rsidRDefault="00D2514D" w:rsidP="00D2514D">
      <w:pPr>
        <w:pStyle w:val="notetext"/>
      </w:pPr>
      <w:r w:rsidRPr="00CE209D">
        <w:t>Note 2:</w:t>
      </w:r>
      <w:r w:rsidRPr="00CE209D">
        <w:tab/>
        <w:t xml:space="preserve">A defendant bears a legal burden in relation to the matters in </w:t>
      </w:r>
      <w:r w:rsidR="00CE209D">
        <w:t>subsection (</w:t>
      </w:r>
      <w:r w:rsidRPr="00CE209D">
        <w:t>4): see section</w:t>
      </w:r>
      <w:r w:rsidR="00CE209D">
        <w:t> </w:t>
      </w:r>
      <w:r w:rsidRPr="00CE209D">
        <w:t xml:space="preserve">13.4 of the </w:t>
      </w:r>
      <w:r w:rsidRPr="00CE209D">
        <w:rPr>
          <w:i/>
        </w:rPr>
        <w:t>Criminal Code</w:t>
      </w:r>
      <w:r w:rsidRPr="00CE209D">
        <w:t>.</w:t>
      </w:r>
    </w:p>
    <w:p w:rsidR="00D2514D" w:rsidRPr="00CE209D" w:rsidRDefault="00D2514D" w:rsidP="00D2514D">
      <w:pPr>
        <w:pStyle w:val="ActHead4"/>
      </w:pPr>
      <w:bookmarkStart w:id="1219" w:name="_Toc392596325"/>
      <w:r w:rsidRPr="00CE209D">
        <w:rPr>
          <w:rStyle w:val="CharSubdNo"/>
        </w:rPr>
        <w:t>Subdivision</w:t>
      </w:r>
      <w:r w:rsidR="00CE209D">
        <w:rPr>
          <w:rStyle w:val="CharSubdNo"/>
        </w:rPr>
        <w:t> </w:t>
      </w:r>
      <w:r w:rsidRPr="00CE209D">
        <w:rPr>
          <w:rStyle w:val="CharSubdNo"/>
        </w:rPr>
        <w:t>444</w:t>
      </w:r>
      <w:r w:rsidR="00CE209D">
        <w:rPr>
          <w:rStyle w:val="CharSubdNo"/>
        </w:rPr>
        <w:noBreakHyphen/>
      </w:r>
      <w:r w:rsidRPr="00CE209D">
        <w:rPr>
          <w:rStyle w:val="CharSubdNo"/>
        </w:rPr>
        <w:t>C</w:t>
      </w:r>
      <w:r w:rsidRPr="00CE209D">
        <w:t>—</w:t>
      </w:r>
      <w:r w:rsidRPr="00CE209D">
        <w:rPr>
          <w:rStyle w:val="CharSubdText"/>
        </w:rPr>
        <w:t>Superannuation funds</w:t>
      </w:r>
      <w:bookmarkEnd w:id="1219"/>
    </w:p>
    <w:p w:rsidR="00D2514D" w:rsidRPr="00CE209D" w:rsidRDefault="00D2514D" w:rsidP="00D2514D">
      <w:pPr>
        <w:pStyle w:val="TofSectsHeading"/>
      </w:pPr>
      <w:r w:rsidRPr="00CE209D">
        <w:t>Table of sections</w:t>
      </w:r>
    </w:p>
    <w:p w:rsidR="00D2514D" w:rsidRPr="00CE209D" w:rsidRDefault="00D2514D" w:rsidP="00D2514D">
      <w:pPr>
        <w:pStyle w:val="TofSectsSection"/>
      </w:pPr>
      <w:r w:rsidRPr="00CE209D">
        <w:t>444</w:t>
      </w:r>
      <w:r w:rsidR="00CE209D">
        <w:noBreakHyphen/>
      </w:r>
      <w:r w:rsidRPr="00CE209D">
        <w:t>50</w:t>
      </w:r>
      <w:r w:rsidRPr="00CE209D">
        <w:tab/>
        <w:t>Superannuation funds</w:t>
      </w:r>
    </w:p>
    <w:p w:rsidR="00D2514D" w:rsidRPr="00CE209D" w:rsidRDefault="00D2514D" w:rsidP="00D2514D">
      <w:pPr>
        <w:pStyle w:val="ActHead5"/>
      </w:pPr>
      <w:bookmarkStart w:id="1220" w:name="_Toc392596326"/>
      <w:r w:rsidRPr="00CE209D">
        <w:rPr>
          <w:rStyle w:val="CharSectno"/>
        </w:rPr>
        <w:t>444</w:t>
      </w:r>
      <w:r w:rsidR="00CE209D">
        <w:rPr>
          <w:rStyle w:val="CharSectno"/>
        </w:rPr>
        <w:noBreakHyphen/>
      </w:r>
      <w:r w:rsidRPr="00CE209D">
        <w:rPr>
          <w:rStyle w:val="CharSectno"/>
        </w:rPr>
        <w:t>50</w:t>
      </w:r>
      <w:r w:rsidRPr="00CE209D">
        <w:t xml:space="preserve">  Superannuation funds</w:t>
      </w:r>
      <w:bookmarkEnd w:id="1220"/>
    </w:p>
    <w:p w:rsidR="00D2514D" w:rsidRPr="00CE209D" w:rsidRDefault="00D2514D" w:rsidP="00D2514D">
      <w:pPr>
        <w:pStyle w:val="subsection"/>
      </w:pPr>
      <w:r w:rsidRPr="00CE209D">
        <w:tab/>
      </w:r>
      <w:r w:rsidRPr="00CE209D">
        <w:tab/>
        <w:t>If a superannuation fund does not have a trustee of the fund, this Schedule applies to the fund as if:</w:t>
      </w:r>
    </w:p>
    <w:p w:rsidR="00D2514D" w:rsidRPr="00CE209D" w:rsidRDefault="00D2514D" w:rsidP="00D2514D">
      <w:pPr>
        <w:pStyle w:val="paragraph"/>
      </w:pPr>
      <w:r w:rsidRPr="00CE209D">
        <w:tab/>
        <w:t>(a)</w:t>
      </w:r>
      <w:r w:rsidRPr="00CE209D">
        <w:tab/>
        <w:t>the entity that manages the fund were the trustee of the fund; or</w:t>
      </w:r>
    </w:p>
    <w:p w:rsidR="00D2514D" w:rsidRPr="00CE209D" w:rsidRDefault="00D2514D" w:rsidP="00D2514D">
      <w:pPr>
        <w:pStyle w:val="paragraph"/>
      </w:pPr>
      <w:r w:rsidRPr="00CE209D">
        <w:tab/>
        <w:t>(b)</w:t>
      </w:r>
      <w:r w:rsidRPr="00CE209D">
        <w:tab/>
        <w:t>each of the entities that manage the fund were a trustee of the fund.</w:t>
      </w:r>
    </w:p>
    <w:p w:rsidR="00D2514D" w:rsidRPr="00CE209D" w:rsidRDefault="00D2514D" w:rsidP="00D2514D">
      <w:pPr>
        <w:pStyle w:val="notetext"/>
      </w:pPr>
      <w:r w:rsidRPr="00CE209D">
        <w:t>Note:</w:t>
      </w:r>
      <w:r w:rsidRPr="00CE209D">
        <w:tab/>
        <w:t>The trustee of a superannuation fund is taken to be an entity: see subsection</w:t>
      </w:r>
      <w:r w:rsidR="00CE209D">
        <w:t> </w:t>
      </w:r>
      <w:r w:rsidRPr="00CE209D">
        <w:t>960</w:t>
      </w:r>
      <w:r w:rsidR="00CE209D">
        <w:noBreakHyphen/>
      </w:r>
      <w:r w:rsidRPr="00CE209D">
        <w:t xml:space="preserve">100(2) of the </w:t>
      </w:r>
      <w:r w:rsidRPr="00CE209D">
        <w:rPr>
          <w:i/>
        </w:rPr>
        <w:t>Income Tax Assessment Act 1997</w:t>
      </w:r>
      <w:r w:rsidRPr="00CE209D">
        <w:t>.</w:t>
      </w:r>
    </w:p>
    <w:p w:rsidR="00D2514D" w:rsidRPr="00CE209D" w:rsidRDefault="00D2514D" w:rsidP="00D2514D">
      <w:pPr>
        <w:pStyle w:val="ActHead4"/>
      </w:pPr>
      <w:bookmarkStart w:id="1221" w:name="_Toc392596327"/>
      <w:r w:rsidRPr="00CE209D">
        <w:rPr>
          <w:rStyle w:val="CharSubdNo"/>
        </w:rPr>
        <w:t>Subdivision</w:t>
      </w:r>
      <w:r w:rsidR="00CE209D">
        <w:rPr>
          <w:rStyle w:val="CharSubdNo"/>
        </w:rPr>
        <w:t> </w:t>
      </w:r>
      <w:r w:rsidRPr="00CE209D">
        <w:rPr>
          <w:rStyle w:val="CharSubdNo"/>
        </w:rPr>
        <w:t>444</w:t>
      </w:r>
      <w:r w:rsidR="00CE209D">
        <w:rPr>
          <w:rStyle w:val="CharSubdNo"/>
        </w:rPr>
        <w:noBreakHyphen/>
      </w:r>
      <w:r w:rsidRPr="00CE209D">
        <w:rPr>
          <w:rStyle w:val="CharSubdNo"/>
        </w:rPr>
        <w:t>D</w:t>
      </w:r>
      <w:r w:rsidRPr="00CE209D">
        <w:t>—</w:t>
      </w:r>
      <w:r w:rsidRPr="00CE209D">
        <w:rPr>
          <w:rStyle w:val="CharSubdText"/>
        </w:rPr>
        <w:t>Incapacitated entities</w:t>
      </w:r>
      <w:bookmarkEnd w:id="1221"/>
    </w:p>
    <w:p w:rsidR="00D2514D" w:rsidRPr="00CE209D" w:rsidRDefault="00D2514D" w:rsidP="005213AD">
      <w:pPr>
        <w:pStyle w:val="TofSectsHeading"/>
        <w:keepNext/>
      </w:pPr>
      <w:r w:rsidRPr="00CE209D">
        <w:t>Table of sections</w:t>
      </w:r>
    </w:p>
    <w:p w:rsidR="00D2514D" w:rsidRPr="00CE209D" w:rsidRDefault="00D2514D" w:rsidP="00D2514D">
      <w:pPr>
        <w:pStyle w:val="TofSectsSection"/>
      </w:pPr>
      <w:r w:rsidRPr="00CE209D">
        <w:t>444</w:t>
      </w:r>
      <w:r w:rsidR="00CE209D">
        <w:noBreakHyphen/>
      </w:r>
      <w:r w:rsidRPr="00CE209D">
        <w:t>70</w:t>
      </w:r>
      <w:r w:rsidRPr="00CE209D">
        <w:tab/>
        <w:t>Representatives of incapacitated entities</w:t>
      </w:r>
    </w:p>
    <w:p w:rsidR="00D2514D" w:rsidRPr="00CE209D" w:rsidRDefault="00D2514D" w:rsidP="00D2514D">
      <w:pPr>
        <w:pStyle w:val="ActHead5"/>
      </w:pPr>
      <w:bookmarkStart w:id="1222" w:name="_Toc392596328"/>
      <w:r w:rsidRPr="00CE209D">
        <w:rPr>
          <w:rStyle w:val="CharSectno"/>
        </w:rPr>
        <w:t>444</w:t>
      </w:r>
      <w:r w:rsidR="00CE209D">
        <w:rPr>
          <w:rStyle w:val="CharSectno"/>
        </w:rPr>
        <w:noBreakHyphen/>
      </w:r>
      <w:r w:rsidRPr="00CE209D">
        <w:rPr>
          <w:rStyle w:val="CharSectno"/>
        </w:rPr>
        <w:t>70</w:t>
      </w:r>
      <w:r w:rsidRPr="00CE209D">
        <w:t xml:space="preserve">  Representatives of incapacitated entities</w:t>
      </w:r>
      <w:bookmarkEnd w:id="1222"/>
    </w:p>
    <w:p w:rsidR="00383ABD" w:rsidRPr="00CE209D" w:rsidRDefault="00383ABD" w:rsidP="00383ABD">
      <w:pPr>
        <w:pStyle w:val="subsection"/>
      </w:pPr>
      <w:r w:rsidRPr="00CE209D">
        <w:tab/>
        <w:t>(1)</w:t>
      </w:r>
      <w:r w:rsidRPr="00CE209D">
        <w:tab/>
        <w:t>If:</w:t>
      </w:r>
    </w:p>
    <w:p w:rsidR="00383ABD" w:rsidRPr="00CE209D" w:rsidRDefault="00383ABD" w:rsidP="00383ABD">
      <w:pPr>
        <w:pStyle w:val="paragraph"/>
      </w:pPr>
      <w:r w:rsidRPr="00CE209D">
        <w:tab/>
        <w:t>(a)</w:t>
      </w:r>
      <w:r w:rsidRPr="00CE209D">
        <w:tab/>
        <w:t xml:space="preserve">there are, at the same time, 2 or more </w:t>
      </w:r>
      <w:r w:rsidR="00CE209D" w:rsidRPr="00CE209D">
        <w:rPr>
          <w:position w:val="6"/>
          <w:sz w:val="16"/>
        </w:rPr>
        <w:t>*</w:t>
      </w:r>
      <w:r w:rsidRPr="00CE209D">
        <w:t xml:space="preserve">representatives of the same </w:t>
      </w:r>
      <w:r w:rsidR="00CE209D" w:rsidRPr="00CE209D">
        <w:rPr>
          <w:position w:val="6"/>
          <w:sz w:val="16"/>
        </w:rPr>
        <w:t>*</w:t>
      </w:r>
      <w:r w:rsidRPr="00CE209D">
        <w:t>incapacitated entity; and</w:t>
      </w:r>
    </w:p>
    <w:p w:rsidR="00383ABD" w:rsidRPr="00CE209D" w:rsidRDefault="00383ABD" w:rsidP="00383ABD">
      <w:pPr>
        <w:pStyle w:val="paragraph"/>
      </w:pPr>
      <w:r w:rsidRPr="00CE209D">
        <w:tab/>
        <w:t>(b)</w:t>
      </w:r>
      <w:r w:rsidRPr="00CE209D">
        <w:tab/>
        <w:t>the representatives were not appointed to act in different capacities as representatives;</w:t>
      </w:r>
    </w:p>
    <w:p w:rsidR="00383ABD" w:rsidRPr="00CE209D" w:rsidRDefault="00383ABD" w:rsidP="00383ABD">
      <w:pPr>
        <w:pStyle w:val="subsection2"/>
      </w:pPr>
      <w:r w:rsidRPr="00CE209D">
        <w:t xml:space="preserve">the representatives are jointly and severally liable to pay any amount that is payable under an </w:t>
      </w:r>
      <w:r w:rsidR="00CE209D" w:rsidRPr="00CE209D">
        <w:rPr>
          <w:position w:val="6"/>
          <w:sz w:val="16"/>
        </w:rPr>
        <w:t>*</w:t>
      </w:r>
      <w:r w:rsidRPr="00CE209D">
        <w:t>indirect tax law</w:t>
      </w:r>
      <w:r w:rsidR="00654918" w:rsidRPr="00CE209D">
        <w:t xml:space="preserve"> or the </w:t>
      </w:r>
      <w:r w:rsidR="00CE209D" w:rsidRPr="00CE209D">
        <w:rPr>
          <w:position w:val="6"/>
          <w:sz w:val="16"/>
        </w:rPr>
        <w:t>*</w:t>
      </w:r>
      <w:r w:rsidR="00654918" w:rsidRPr="00CE209D">
        <w:t>MRRT law</w:t>
      </w:r>
      <w:r w:rsidRPr="00CE209D">
        <w:t xml:space="preserve"> by any of the representatives in relation to that same incapacitated entity.</w:t>
      </w:r>
    </w:p>
    <w:p w:rsidR="00383ABD" w:rsidRPr="00CE209D" w:rsidRDefault="00383ABD" w:rsidP="00383ABD">
      <w:pPr>
        <w:pStyle w:val="subsection"/>
      </w:pPr>
      <w:r w:rsidRPr="00CE209D">
        <w:tab/>
        <w:t>(2)</w:t>
      </w:r>
      <w:r w:rsidRPr="00CE209D">
        <w:tab/>
        <w:t>If:</w:t>
      </w:r>
    </w:p>
    <w:p w:rsidR="00383ABD" w:rsidRPr="00CE209D" w:rsidRDefault="00383ABD" w:rsidP="00383ABD">
      <w:pPr>
        <w:pStyle w:val="paragraph"/>
      </w:pPr>
      <w:r w:rsidRPr="00CE209D">
        <w:tab/>
        <w:t>(a)</w:t>
      </w:r>
      <w:r w:rsidRPr="00CE209D">
        <w:tab/>
        <w:t xml:space="preserve">there are, at the same time, 2 or more </w:t>
      </w:r>
      <w:r w:rsidR="00CE209D" w:rsidRPr="00CE209D">
        <w:rPr>
          <w:position w:val="6"/>
          <w:sz w:val="16"/>
        </w:rPr>
        <w:t>*</w:t>
      </w:r>
      <w:r w:rsidRPr="00CE209D">
        <w:t xml:space="preserve">representatives of the same </w:t>
      </w:r>
      <w:r w:rsidR="00CE209D" w:rsidRPr="00CE209D">
        <w:rPr>
          <w:position w:val="6"/>
          <w:sz w:val="16"/>
        </w:rPr>
        <w:t>*</w:t>
      </w:r>
      <w:r w:rsidRPr="00CE209D">
        <w:t>incapacitated entity; and</w:t>
      </w:r>
    </w:p>
    <w:p w:rsidR="00383ABD" w:rsidRPr="00CE209D" w:rsidRDefault="00383ABD" w:rsidP="00383ABD">
      <w:pPr>
        <w:pStyle w:val="paragraph"/>
      </w:pPr>
      <w:r w:rsidRPr="00CE209D">
        <w:tab/>
        <w:t>(b)</w:t>
      </w:r>
      <w:r w:rsidRPr="00CE209D">
        <w:tab/>
        <w:t>the representatives were not appointed to act in different capacities as representatives;</w:t>
      </w:r>
    </w:p>
    <w:p w:rsidR="00383ABD" w:rsidRPr="00CE209D" w:rsidRDefault="00383ABD" w:rsidP="00383ABD">
      <w:pPr>
        <w:pStyle w:val="subsection2"/>
      </w:pPr>
      <w:r w:rsidRPr="00CE209D">
        <w:t xml:space="preserve">any offence against an </w:t>
      </w:r>
      <w:r w:rsidR="00CE209D" w:rsidRPr="00CE209D">
        <w:rPr>
          <w:position w:val="6"/>
          <w:sz w:val="16"/>
        </w:rPr>
        <w:t>*</w:t>
      </w:r>
      <w:r w:rsidRPr="00CE209D">
        <w:t>indirect tax law</w:t>
      </w:r>
      <w:r w:rsidR="00D16441" w:rsidRPr="00CE209D">
        <w:t xml:space="preserve"> or the </w:t>
      </w:r>
      <w:r w:rsidR="00CE209D" w:rsidRPr="00CE209D">
        <w:rPr>
          <w:position w:val="6"/>
          <w:sz w:val="16"/>
        </w:rPr>
        <w:t>*</w:t>
      </w:r>
      <w:r w:rsidR="00D16441" w:rsidRPr="00CE209D">
        <w:t>MRRT law</w:t>
      </w:r>
      <w:r w:rsidRPr="00CE209D">
        <w:t xml:space="preserve"> that is committed by one of the representatives is taken to have been committed by each of the representatives.</w:t>
      </w:r>
    </w:p>
    <w:p w:rsidR="00D2514D" w:rsidRPr="00CE209D" w:rsidRDefault="00D2514D" w:rsidP="00D2514D">
      <w:pPr>
        <w:pStyle w:val="subsection"/>
      </w:pPr>
      <w:r w:rsidRPr="00CE209D">
        <w:tab/>
        <w:t>(3)</w:t>
      </w:r>
      <w:r w:rsidRPr="00CE209D">
        <w:tab/>
        <w:t xml:space="preserve">In a prosecution of an entity for an offence that the entity is taken to have committed because of </w:t>
      </w:r>
      <w:r w:rsidR="00CE209D">
        <w:t>subsection (</w:t>
      </w:r>
      <w:r w:rsidRPr="00CE209D">
        <w:t>2), it is a defence if the entity proves that the entity:</w:t>
      </w:r>
    </w:p>
    <w:p w:rsidR="00D2514D" w:rsidRPr="00CE209D" w:rsidRDefault="00D2514D" w:rsidP="00D2514D">
      <w:pPr>
        <w:pStyle w:val="paragraph"/>
      </w:pPr>
      <w:r w:rsidRPr="00CE209D">
        <w:tab/>
        <w:t>(a)</w:t>
      </w:r>
      <w:r w:rsidRPr="00CE209D">
        <w:tab/>
        <w:t>did not aid, abet, counsel or procure the relevant act or omission; and</w:t>
      </w:r>
    </w:p>
    <w:p w:rsidR="00D2514D" w:rsidRPr="00CE209D" w:rsidRDefault="00D2514D" w:rsidP="00D2514D">
      <w:pPr>
        <w:pStyle w:val="paragraph"/>
      </w:pPr>
      <w:r w:rsidRPr="00CE209D">
        <w:tab/>
        <w:t>(b)</w:t>
      </w:r>
      <w:r w:rsidRPr="00CE209D">
        <w:tab/>
        <w:t>was not in any way knowingly concerned in, or party to, the relevant act or omission (whether directly or indirectly and whether by any act or omission of the entity).</w:t>
      </w:r>
    </w:p>
    <w:p w:rsidR="00D2514D" w:rsidRPr="00CE209D" w:rsidRDefault="00D2514D" w:rsidP="00D2514D">
      <w:pPr>
        <w:pStyle w:val="notetext"/>
      </w:pPr>
      <w:r w:rsidRPr="00CE209D">
        <w:t>Note 1:</w:t>
      </w:r>
      <w:r w:rsidRPr="00CE209D">
        <w:tab/>
        <w:t xml:space="preserve">The defence in </w:t>
      </w:r>
      <w:r w:rsidR="00CE209D">
        <w:t>subsection (</w:t>
      </w:r>
      <w:r w:rsidRPr="00CE209D">
        <w:t>3) does not apply in relation to offences under Part</w:t>
      </w:r>
      <w:r w:rsidR="00CE209D">
        <w:t> </w:t>
      </w:r>
      <w:r w:rsidRPr="00CE209D">
        <w:t xml:space="preserve">2.4 of the </w:t>
      </w:r>
      <w:r w:rsidRPr="00CE209D">
        <w:rPr>
          <w:i/>
        </w:rPr>
        <w:t>Criminal Code</w:t>
      </w:r>
      <w:r w:rsidRPr="00CE209D">
        <w:t>.</w:t>
      </w:r>
    </w:p>
    <w:p w:rsidR="00D2514D" w:rsidRPr="00CE209D" w:rsidRDefault="00D2514D" w:rsidP="00D2514D">
      <w:pPr>
        <w:pStyle w:val="notetext"/>
      </w:pPr>
      <w:r w:rsidRPr="00CE209D">
        <w:t>Note 2:</w:t>
      </w:r>
      <w:r w:rsidRPr="00CE209D">
        <w:tab/>
        <w:t xml:space="preserve">A defendant bears a legal burden in relation to the matters in </w:t>
      </w:r>
      <w:r w:rsidR="00CE209D">
        <w:t>subsection (</w:t>
      </w:r>
      <w:r w:rsidRPr="00CE209D">
        <w:t>3): see section</w:t>
      </w:r>
      <w:r w:rsidR="00CE209D">
        <w:t> </w:t>
      </w:r>
      <w:r w:rsidRPr="00CE209D">
        <w:t xml:space="preserve">13.4 of the </w:t>
      </w:r>
      <w:r w:rsidRPr="00CE209D">
        <w:rPr>
          <w:i/>
        </w:rPr>
        <w:t>Criminal Code</w:t>
      </w:r>
      <w:r w:rsidRPr="00CE209D">
        <w:t>.</w:t>
      </w:r>
    </w:p>
    <w:p w:rsidR="00D2514D" w:rsidRPr="00CE209D" w:rsidRDefault="00D2514D" w:rsidP="00D2514D">
      <w:pPr>
        <w:pStyle w:val="ActHead4"/>
      </w:pPr>
      <w:bookmarkStart w:id="1223" w:name="_Toc392596329"/>
      <w:r w:rsidRPr="00CE209D">
        <w:rPr>
          <w:rStyle w:val="CharSubdNo"/>
        </w:rPr>
        <w:t>Subdivision</w:t>
      </w:r>
      <w:r w:rsidR="00CE209D">
        <w:rPr>
          <w:rStyle w:val="CharSubdNo"/>
        </w:rPr>
        <w:t> </w:t>
      </w:r>
      <w:r w:rsidRPr="00CE209D">
        <w:rPr>
          <w:rStyle w:val="CharSubdNo"/>
        </w:rPr>
        <w:t>444</w:t>
      </w:r>
      <w:r w:rsidR="00CE209D">
        <w:rPr>
          <w:rStyle w:val="CharSubdNo"/>
        </w:rPr>
        <w:noBreakHyphen/>
      </w:r>
      <w:r w:rsidRPr="00CE209D">
        <w:rPr>
          <w:rStyle w:val="CharSubdNo"/>
        </w:rPr>
        <w:t>E</w:t>
      </w:r>
      <w:r w:rsidRPr="00CE209D">
        <w:t>—</w:t>
      </w:r>
      <w:r w:rsidRPr="00CE209D">
        <w:rPr>
          <w:rStyle w:val="CharSubdText"/>
        </w:rPr>
        <w:t>Indirect tax specific entities</w:t>
      </w:r>
      <w:bookmarkEnd w:id="1223"/>
    </w:p>
    <w:p w:rsidR="00D2514D" w:rsidRPr="00CE209D" w:rsidRDefault="00D2514D" w:rsidP="00D2514D">
      <w:pPr>
        <w:pStyle w:val="TofSectsHeading"/>
      </w:pPr>
      <w:r w:rsidRPr="00CE209D">
        <w:t>Table of sections</w:t>
      </w:r>
    </w:p>
    <w:p w:rsidR="00D2514D" w:rsidRPr="00CE209D" w:rsidRDefault="00D2514D" w:rsidP="00D2514D">
      <w:pPr>
        <w:pStyle w:val="TofSectsSection"/>
      </w:pPr>
      <w:r w:rsidRPr="00CE209D">
        <w:t>444</w:t>
      </w:r>
      <w:r w:rsidR="00CE209D">
        <w:noBreakHyphen/>
      </w:r>
      <w:r w:rsidRPr="00CE209D">
        <w:t>80</w:t>
      </w:r>
      <w:r w:rsidRPr="00CE209D">
        <w:tab/>
        <w:t>GST joint ventures</w:t>
      </w:r>
    </w:p>
    <w:p w:rsidR="00D2514D" w:rsidRPr="00CE209D" w:rsidRDefault="00D2514D" w:rsidP="00D2514D">
      <w:pPr>
        <w:pStyle w:val="TofSectsSection"/>
      </w:pPr>
      <w:r w:rsidRPr="00CE209D">
        <w:t>444</w:t>
      </w:r>
      <w:r w:rsidR="00CE209D">
        <w:noBreakHyphen/>
      </w:r>
      <w:r w:rsidRPr="00CE209D">
        <w:t>85</w:t>
      </w:r>
      <w:r w:rsidRPr="00CE209D">
        <w:tab/>
        <w:t>Non</w:t>
      </w:r>
      <w:r w:rsidR="00CE209D">
        <w:noBreakHyphen/>
      </w:r>
      <w:r w:rsidRPr="00CE209D">
        <w:t>profit sub</w:t>
      </w:r>
      <w:r w:rsidR="00CE209D">
        <w:noBreakHyphen/>
      </w:r>
      <w:r w:rsidRPr="00CE209D">
        <w:t>entities</w:t>
      </w:r>
    </w:p>
    <w:p w:rsidR="00D2514D" w:rsidRPr="00CE209D" w:rsidRDefault="00D2514D" w:rsidP="00D2514D">
      <w:pPr>
        <w:pStyle w:val="TofSectsSection"/>
      </w:pPr>
      <w:r w:rsidRPr="00CE209D">
        <w:t>444</w:t>
      </w:r>
      <w:r w:rsidR="00CE209D">
        <w:noBreakHyphen/>
      </w:r>
      <w:r w:rsidRPr="00CE209D">
        <w:t>90</w:t>
      </w:r>
      <w:r w:rsidRPr="00CE209D">
        <w:tab/>
        <w:t>GST groups</w:t>
      </w:r>
    </w:p>
    <w:p w:rsidR="00D2514D" w:rsidRPr="00CE209D" w:rsidRDefault="00D2514D" w:rsidP="00D2514D">
      <w:pPr>
        <w:pStyle w:val="ActHead5"/>
      </w:pPr>
      <w:bookmarkStart w:id="1224" w:name="_Toc392596330"/>
      <w:r w:rsidRPr="00CE209D">
        <w:rPr>
          <w:rStyle w:val="CharSectno"/>
        </w:rPr>
        <w:t>444</w:t>
      </w:r>
      <w:r w:rsidR="00CE209D">
        <w:rPr>
          <w:rStyle w:val="CharSectno"/>
        </w:rPr>
        <w:noBreakHyphen/>
      </w:r>
      <w:r w:rsidRPr="00CE209D">
        <w:rPr>
          <w:rStyle w:val="CharSectno"/>
        </w:rPr>
        <w:t>80</w:t>
      </w:r>
      <w:r w:rsidRPr="00CE209D">
        <w:t xml:space="preserve">  GST joint ventures</w:t>
      </w:r>
      <w:bookmarkEnd w:id="1224"/>
    </w:p>
    <w:p w:rsidR="00E15B28" w:rsidRPr="00CE209D" w:rsidRDefault="00E15B28" w:rsidP="00E15B28">
      <w:pPr>
        <w:pStyle w:val="SubsectionHead"/>
      </w:pPr>
      <w:r w:rsidRPr="00CE209D">
        <w:t>Joint and several liability</w:t>
      </w:r>
    </w:p>
    <w:p w:rsidR="00D2514D" w:rsidRPr="00CE209D" w:rsidRDefault="00D2514D" w:rsidP="00D2514D">
      <w:pPr>
        <w:pStyle w:val="subsection"/>
      </w:pPr>
      <w:r w:rsidRPr="00CE209D">
        <w:tab/>
        <w:t>(1)</w:t>
      </w:r>
      <w:r w:rsidRPr="00CE209D">
        <w:tab/>
        <w:t xml:space="preserve">The </w:t>
      </w:r>
      <w:r w:rsidR="00CE209D" w:rsidRPr="00CE209D">
        <w:rPr>
          <w:position w:val="6"/>
          <w:sz w:val="16"/>
        </w:rPr>
        <w:t>*</w:t>
      </w:r>
      <w:r w:rsidRPr="00CE209D">
        <w:t xml:space="preserve">participants in a </w:t>
      </w:r>
      <w:r w:rsidR="00CE209D" w:rsidRPr="00CE209D">
        <w:rPr>
          <w:position w:val="6"/>
          <w:sz w:val="16"/>
        </w:rPr>
        <w:t>*</w:t>
      </w:r>
      <w:r w:rsidRPr="00CE209D">
        <w:t>GST joint venture are jointly and severally liable to pay any amount</w:t>
      </w:r>
      <w:r w:rsidR="000328B2" w:rsidRPr="00CE209D">
        <w:t xml:space="preserve"> (an </w:t>
      </w:r>
      <w:r w:rsidR="000328B2" w:rsidRPr="00CE209D">
        <w:rPr>
          <w:b/>
          <w:i/>
        </w:rPr>
        <w:t>indirect tax amount</w:t>
      </w:r>
      <w:r w:rsidR="000328B2" w:rsidRPr="00CE209D">
        <w:t>)</w:t>
      </w:r>
      <w:r w:rsidRPr="00CE209D">
        <w:t xml:space="preserve"> that is payable under an </w:t>
      </w:r>
      <w:r w:rsidR="00CE209D" w:rsidRPr="00CE209D">
        <w:rPr>
          <w:position w:val="6"/>
          <w:sz w:val="16"/>
        </w:rPr>
        <w:t>*</w:t>
      </w:r>
      <w:r w:rsidRPr="00CE209D">
        <w:t xml:space="preserve">indirect tax law by the </w:t>
      </w:r>
      <w:r w:rsidR="00CE209D" w:rsidRPr="00CE209D">
        <w:rPr>
          <w:position w:val="6"/>
          <w:sz w:val="16"/>
        </w:rPr>
        <w:t>*</w:t>
      </w:r>
      <w:r w:rsidRPr="00CE209D">
        <w:t>joint venture operator for the joint venture, to the extent that the amount relates to the joint venture.</w:t>
      </w:r>
    </w:p>
    <w:p w:rsidR="00773678" w:rsidRPr="00CE209D" w:rsidRDefault="00773678" w:rsidP="00773678">
      <w:pPr>
        <w:pStyle w:val="SubsectionHead"/>
      </w:pPr>
      <w:r w:rsidRPr="00CE209D">
        <w:t>Indirect tax sharing agreements</w:t>
      </w:r>
    </w:p>
    <w:p w:rsidR="00773678" w:rsidRPr="00CE209D" w:rsidRDefault="00773678" w:rsidP="00773678">
      <w:pPr>
        <w:pStyle w:val="subsection"/>
      </w:pPr>
      <w:r w:rsidRPr="00CE209D">
        <w:tab/>
        <w:t>(1A)</w:t>
      </w:r>
      <w:r w:rsidRPr="00CE209D">
        <w:tab/>
        <w:t xml:space="preserve">Despite </w:t>
      </w:r>
      <w:r w:rsidR="00CE209D">
        <w:t>subsection (</w:t>
      </w:r>
      <w:r w:rsidRPr="00CE209D">
        <w:t>1), if:</w:t>
      </w:r>
    </w:p>
    <w:p w:rsidR="00773678" w:rsidRPr="00CE209D" w:rsidRDefault="00773678" w:rsidP="00773678">
      <w:pPr>
        <w:pStyle w:val="paragraph"/>
      </w:pPr>
      <w:r w:rsidRPr="00CE209D">
        <w:tab/>
        <w:t>(a)</w:t>
      </w:r>
      <w:r w:rsidRPr="00CE209D">
        <w:tab/>
        <w:t xml:space="preserve">before the </w:t>
      </w:r>
      <w:r w:rsidR="00CE209D" w:rsidRPr="00CE209D">
        <w:rPr>
          <w:position w:val="6"/>
          <w:sz w:val="16"/>
        </w:rPr>
        <w:t>*</w:t>
      </w:r>
      <w:r w:rsidRPr="00CE209D">
        <w:t xml:space="preserve">joint venture operator for the joint venture is required to give to the Commissioner a </w:t>
      </w:r>
      <w:r w:rsidR="00CE209D" w:rsidRPr="00CE209D">
        <w:rPr>
          <w:position w:val="6"/>
          <w:sz w:val="16"/>
        </w:rPr>
        <w:t>*</w:t>
      </w:r>
      <w:r w:rsidRPr="00CE209D">
        <w:t xml:space="preserve">GST return for a </w:t>
      </w:r>
      <w:r w:rsidR="00CE209D" w:rsidRPr="00CE209D">
        <w:rPr>
          <w:position w:val="6"/>
          <w:sz w:val="16"/>
        </w:rPr>
        <w:t>*</w:t>
      </w:r>
      <w:r w:rsidRPr="00CE209D">
        <w:t xml:space="preserve">tax period, an agreement (the </w:t>
      </w:r>
      <w:r w:rsidRPr="00CE209D">
        <w:rPr>
          <w:b/>
          <w:i/>
        </w:rPr>
        <w:t>indirect tax sharing agreement</w:t>
      </w:r>
      <w:r w:rsidRPr="00CE209D">
        <w:t>) has been entered into between:</w:t>
      </w:r>
    </w:p>
    <w:p w:rsidR="00773678" w:rsidRPr="00CE209D" w:rsidRDefault="00773678" w:rsidP="00773678">
      <w:pPr>
        <w:pStyle w:val="paragraphsub"/>
      </w:pPr>
      <w:r w:rsidRPr="00CE209D">
        <w:tab/>
        <w:t>(i)</w:t>
      </w:r>
      <w:r w:rsidRPr="00CE209D">
        <w:tab/>
        <w:t>the joint venture operator; and</w:t>
      </w:r>
    </w:p>
    <w:p w:rsidR="00773678" w:rsidRPr="00CE209D" w:rsidRDefault="00773678" w:rsidP="00773678">
      <w:pPr>
        <w:pStyle w:val="paragraphsub"/>
      </w:pPr>
      <w:r w:rsidRPr="00CE209D">
        <w:tab/>
        <w:t>(ii)</w:t>
      </w:r>
      <w:r w:rsidRPr="00CE209D">
        <w:tab/>
        <w:t xml:space="preserve">one or more </w:t>
      </w:r>
      <w:r w:rsidR="00CE209D" w:rsidRPr="00CE209D">
        <w:rPr>
          <w:position w:val="6"/>
          <w:sz w:val="16"/>
        </w:rPr>
        <w:t>*</w:t>
      </w:r>
      <w:r w:rsidRPr="00CE209D">
        <w:t xml:space="preserve">participants in the joint venture (the </w:t>
      </w:r>
      <w:r w:rsidRPr="00CE209D">
        <w:rPr>
          <w:b/>
          <w:i/>
        </w:rPr>
        <w:t>contributing participant</w:t>
      </w:r>
      <w:r w:rsidRPr="00CE209D">
        <w:t>) (other than the joint venture operator); and</w:t>
      </w:r>
    </w:p>
    <w:p w:rsidR="00773678" w:rsidRPr="00CE209D" w:rsidRDefault="00773678" w:rsidP="00773678">
      <w:pPr>
        <w:pStyle w:val="paragraph"/>
      </w:pPr>
      <w:r w:rsidRPr="00CE209D">
        <w:tab/>
        <w:t>(b)</w:t>
      </w:r>
      <w:r w:rsidRPr="00CE209D">
        <w:tab/>
        <w:t xml:space="preserve">a particular amount (the </w:t>
      </w:r>
      <w:r w:rsidRPr="00CE209D">
        <w:rPr>
          <w:b/>
          <w:i/>
        </w:rPr>
        <w:t>contribution amount</w:t>
      </w:r>
      <w:r w:rsidRPr="00CE209D">
        <w:t>) could be determined under the indirect tax sharing agreement for each contributing participant in relation to that tax period; and</w:t>
      </w:r>
    </w:p>
    <w:p w:rsidR="00773678" w:rsidRPr="00CE209D" w:rsidRDefault="00773678" w:rsidP="00773678">
      <w:pPr>
        <w:pStyle w:val="paragraph"/>
      </w:pPr>
      <w:r w:rsidRPr="00CE209D">
        <w:tab/>
        <w:t>(c)</w:t>
      </w:r>
      <w:r w:rsidRPr="00CE209D">
        <w:tab/>
        <w:t>the contribution amounts for each of the contributing participants under the indirect tax sharing agreement represent a reasonable allocation among:</w:t>
      </w:r>
    </w:p>
    <w:p w:rsidR="00773678" w:rsidRPr="00CE209D" w:rsidRDefault="00773678" w:rsidP="00773678">
      <w:pPr>
        <w:pStyle w:val="paragraphsub"/>
      </w:pPr>
      <w:r w:rsidRPr="00CE209D">
        <w:tab/>
        <w:t>(i)</w:t>
      </w:r>
      <w:r w:rsidRPr="00CE209D">
        <w:tab/>
        <w:t>the joint venture operator; and</w:t>
      </w:r>
    </w:p>
    <w:p w:rsidR="00773678" w:rsidRPr="00CE209D" w:rsidRDefault="00773678" w:rsidP="00773678">
      <w:pPr>
        <w:pStyle w:val="paragraphsub"/>
      </w:pPr>
      <w:r w:rsidRPr="00CE209D">
        <w:tab/>
        <w:t>(ii)</w:t>
      </w:r>
      <w:r w:rsidRPr="00CE209D">
        <w:tab/>
        <w:t>the contributing participants;</w:t>
      </w:r>
    </w:p>
    <w:p w:rsidR="00773678" w:rsidRPr="00CE209D" w:rsidRDefault="00773678" w:rsidP="00773678">
      <w:pPr>
        <w:pStyle w:val="paragraph"/>
      </w:pPr>
      <w:r w:rsidRPr="00CE209D">
        <w:tab/>
      </w:r>
      <w:r w:rsidRPr="00CE209D">
        <w:tab/>
        <w:t xml:space="preserve">of the total amount payable, under </w:t>
      </w:r>
      <w:r w:rsidR="00CE209D" w:rsidRPr="00CE209D">
        <w:rPr>
          <w:position w:val="6"/>
          <w:sz w:val="16"/>
        </w:rPr>
        <w:t>*</w:t>
      </w:r>
      <w:r w:rsidRPr="00CE209D">
        <w:t xml:space="preserve">indirect tax laws, for which the participants in the joint venture would be jointly or severally liable under </w:t>
      </w:r>
      <w:r w:rsidR="00CE209D">
        <w:t>subsection (</w:t>
      </w:r>
      <w:r w:rsidRPr="00CE209D">
        <w:t>1) in relation to that tax period;</w:t>
      </w:r>
    </w:p>
    <w:p w:rsidR="00773678" w:rsidRPr="00CE209D" w:rsidRDefault="00773678" w:rsidP="00773678">
      <w:pPr>
        <w:pStyle w:val="subsection2"/>
      </w:pPr>
      <w:r w:rsidRPr="00CE209D">
        <w:t>then:</w:t>
      </w:r>
    </w:p>
    <w:p w:rsidR="00773678" w:rsidRPr="00CE209D" w:rsidRDefault="00773678" w:rsidP="00773678">
      <w:pPr>
        <w:pStyle w:val="paragraph"/>
      </w:pPr>
      <w:r w:rsidRPr="00CE209D">
        <w:tab/>
        <w:t>(d)</w:t>
      </w:r>
      <w:r w:rsidRPr="00CE209D">
        <w:tab/>
        <w:t xml:space="preserve">if the contributing participant leaves the joint venture before the joint venture operator for the joint venture is required to give to the Commissioner a GST return for that tax period, and </w:t>
      </w:r>
      <w:r w:rsidR="00CE209D">
        <w:t>subsection (</w:t>
      </w:r>
      <w:r w:rsidRPr="00CE209D">
        <w:t xml:space="preserve">1B) applies—the contributing participant is not liable under </w:t>
      </w:r>
      <w:r w:rsidR="00CE209D">
        <w:t>subsection (</w:t>
      </w:r>
      <w:r w:rsidRPr="00CE209D">
        <w:t>1) in relation to an indirect tax amount relating to that tax period; or</w:t>
      </w:r>
    </w:p>
    <w:p w:rsidR="00773678" w:rsidRPr="00CE209D" w:rsidRDefault="00773678" w:rsidP="00773678">
      <w:pPr>
        <w:pStyle w:val="paragraph"/>
      </w:pPr>
      <w:r w:rsidRPr="00CE209D">
        <w:tab/>
        <w:t>(e)</w:t>
      </w:r>
      <w:r w:rsidRPr="00CE209D">
        <w:tab/>
        <w:t xml:space="preserve">otherwise—the contributing participant’s liability under </w:t>
      </w:r>
      <w:r w:rsidR="00CE209D">
        <w:t>subsection (</w:t>
      </w:r>
      <w:r w:rsidRPr="00CE209D">
        <w:t>1) in relation to that tax period is not to exceed that contribution amount.</w:t>
      </w:r>
    </w:p>
    <w:p w:rsidR="00773678" w:rsidRPr="00CE209D" w:rsidRDefault="00773678" w:rsidP="00773678">
      <w:pPr>
        <w:pStyle w:val="subsection"/>
      </w:pPr>
      <w:r w:rsidRPr="00CE209D">
        <w:tab/>
        <w:t>(1B)</w:t>
      </w:r>
      <w:r w:rsidRPr="00CE209D">
        <w:tab/>
        <w:t>This subsection applies if:</w:t>
      </w:r>
    </w:p>
    <w:p w:rsidR="00773678" w:rsidRPr="00CE209D" w:rsidRDefault="00773678" w:rsidP="00773678">
      <w:pPr>
        <w:pStyle w:val="paragraph"/>
      </w:pPr>
      <w:r w:rsidRPr="00CE209D">
        <w:tab/>
        <w:t>(a)</w:t>
      </w:r>
      <w:r w:rsidRPr="00CE209D">
        <w:tab/>
        <w:t>leaving the joint venture was not part of an arrangement, a purpose of which was to prejudice the recovery by the Commissioner of the indirect tax amount; and</w:t>
      </w:r>
    </w:p>
    <w:p w:rsidR="00773678" w:rsidRPr="00CE209D" w:rsidRDefault="00773678" w:rsidP="00773678">
      <w:pPr>
        <w:pStyle w:val="paragraph"/>
      </w:pPr>
      <w:r w:rsidRPr="00CE209D">
        <w:tab/>
        <w:t>(b)</w:t>
      </w:r>
      <w:r w:rsidRPr="00CE209D">
        <w:tab/>
        <w:t xml:space="preserve">before the day on which the </w:t>
      </w:r>
      <w:r w:rsidR="00CE209D" w:rsidRPr="00CE209D">
        <w:rPr>
          <w:position w:val="6"/>
          <w:sz w:val="16"/>
        </w:rPr>
        <w:t>*</w:t>
      </w:r>
      <w:r w:rsidRPr="00CE209D">
        <w:t xml:space="preserve">joint venture operator is required to give to the Commissioner a </w:t>
      </w:r>
      <w:r w:rsidR="00CE209D" w:rsidRPr="00CE209D">
        <w:rPr>
          <w:position w:val="6"/>
          <w:sz w:val="16"/>
        </w:rPr>
        <w:t>*</w:t>
      </w:r>
      <w:r w:rsidRPr="00CE209D">
        <w:t>GST return for that tax period, the contributing participant pays to the joint venture operator:</w:t>
      </w:r>
    </w:p>
    <w:p w:rsidR="00773678" w:rsidRPr="00CE209D" w:rsidRDefault="00773678" w:rsidP="00773678">
      <w:pPr>
        <w:pStyle w:val="paragraphsub"/>
      </w:pPr>
      <w:r w:rsidRPr="00CE209D">
        <w:tab/>
        <w:t>(i)</w:t>
      </w:r>
      <w:r w:rsidRPr="00CE209D">
        <w:tab/>
        <w:t>the contribution amount relating to that tax period; or</w:t>
      </w:r>
    </w:p>
    <w:p w:rsidR="00773678" w:rsidRPr="00CE209D" w:rsidRDefault="00773678" w:rsidP="00773678">
      <w:pPr>
        <w:pStyle w:val="paragraphsub"/>
      </w:pPr>
      <w:r w:rsidRPr="00CE209D">
        <w:tab/>
        <w:t>(ii)</w:t>
      </w:r>
      <w:r w:rsidRPr="00CE209D">
        <w:tab/>
        <w:t>if the contribution amount cannot be determined at the time of the payment—an amount that is a reasonable estimate of the contribution amount.</w:t>
      </w:r>
    </w:p>
    <w:p w:rsidR="00773678" w:rsidRPr="00CE209D" w:rsidRDefault="00773678" w:rsidP="00773678">
      <w:pPr>
        <w:pStyle w:val="subsection"/>
      </w:pPr>
      <w:r w:rsidRPr="00CE209D">
        <w:tab/>
        <w:t>(1C)</w:t>
      </w:r>
      <w:r w:rsidRPr="00CE209D">
        <w:tab/>
      </w:r>
      <w:r w:rsidR="00CE209D">
        <w:t>Subsection (</w:t>
      </w:r>
      <w:r w:rsidRPr="00CE209D">
        <w:t>1A) does not apply if:</w:t>
      </w:r>
    </w:p>
    <w:p w:rsidR="00773678" w:rsidRPr="00CE209D" w:rsidRDefault="00773678" w:rsidP="00773678">
      <w:pPr>
        <w:pStyle w:val="paragraph"/>
      </w:pPr>
      <w:r w:rsidRPr="00CE209D">
        <w:tab/>
        <w:t>(a)</w:t>
      </w:r>
      <w:r w:rsidRPr="00CE209D">
        <w:tab/>
        <w:t>the indirect tax sharing agreement was entered into as part of an arrangement; and</w:t>
      </w:r>
    </w:p>
    <w:p w:rsidR="00773678" w:rsidRPr="00CE209D" w:rsidRDefault="00773678" w:rsidP="00773678">
      <w:pPr>
        <w:pStyle w:val="paragraph"/>
      </w:pPr>
      <w:r w:rsidRPr="00CE209D">
        <w:tab/>
        <w:t>(b)</w:t>
      </w:r>
      <w:r w:rsidRPr="00CE209D">
        <w:tab/>
        <w:t>a purpose of the arrangement was to prejudice the recovery by the Commissioner of the indirect tax amount.</w:t>
      </w:r>
    </w:p>
    <w:p w:rsidR="00773678" w:rsidRPr="00CE209D" w:rsidRDefault="00773678" w:rsidP="00773678">
      <w:pPr>
        <w:pStyle w:val="subsection"/>
      </w:pPr>
      <w:r w:rsidRPr="00CE209D">
        <w:tab/>
        <w:t>(1D)</w:t>
      </w:r>
      <w:r w:rsidRPr="00CE209D">
        <w:tab/>
      </w:r>
      <w:r w:rsidR="00CE209D">
        <w:t>Subsection (</w:t>
      </w:r>
      <w:r w:rsidRPr="00CE209D">
        <w:t>1A) does not apply if:</w:t>
      </w:r>
    </w:p>
    <w:p w:rsidR="00773678" w:rsidRPr="00CE209D" w:rsidRDefault="00773678" w:rsidP="00773678">
      <w:pPr>
        <w:pStyle w:val="paragraph"/>
      </w:pPr>
      <w:r w:rsidRPr="00CE209D">
        <w:tab/>
        <w:t>(a)</w:t>
      </w:r>
      <w:r w:rsidRPr="00CE209D">
        <w:tab/>
        <w:t xml:space="preserve">the Commissioner gives the </w:t>
      </w:r>
      <w:r w:rsidR="00CE209D" w:rsidRPr="00CE209D">
        <w:rPr>
          <w:position w:val="6"/>
          <w:sz w:val="16"/>
        </w:rPr>
        <w:t>*</w:t>
      </w:r>
      <w:r w:rsidRPr="00CE209D">
        <w:t>joint venture operator of the joint venture written notice under this subsection in relation to the indirect tax sharing agreement (whether before, when or after an indirect tax amount to which the agreement relates becomes payable); and</w:t>
      </w:r>
    </w:p>
    <w:p w:rsidR="00773678" w:rsidRPr="00CE209D" w:rsidRDefault="00773678" w:rsidP="00773678">
      <w:pPr>
        <w:pStyle w:val="paragraph"/>
      </w:pPr>
      <w:r w:rsidRPr="00CE209D">
        <w:tab/>
        <w:t>(b)</w:t>
      </w:r>
      <w:r w:rsidRPr="00CE209D">
        <w:tab/>
        <w:t xml:space="preserve">the notice requires the joint venture operator to give the Commissioner a copy of the agreement in the </w:t>
      </w:r>
      <w:r w:rsidR="00CE209D" w:rsidRPr="00CE209D">
        <w:rPr>
          <w:position w:val="6"/>
          <w:sz w:val="16"/>
        </w:rPr>
        <w:t>*</w:t>
      </w:r>
      <w:r w:rsidRPr="00CE209D">
        <w:t>approved form within 14 days after the notice is given; and</w:t>
      </w:r>
    </w:p>
    <w:p w:rsidR="00773678" w:rsidRPr="00CE209D" w:rsidRDefault="00773678" w:rsidP="00773678">
      <w:pPr>
        <w:pStyle w:val="paragraph"/>
      </w:pPr>
      <w:r w:rsidRPr="00CE209D">
        <w:tab/>
        <w:t>(c)</w:t>
      </w:r>
      <w:r w:rsidRPr="00CE209D">
        <w:tab/>
        <w:t>the Commissioner does not receive a copy of the agreement by the time required.</w:t>
      </w:r>
    </w:p>
    <w:p w:rsidR="00773678" w:rsidRPr="00CE209D" w:rsidRDefault="00773678" w:rsidP="00773678">
      <w:pPr>
        <w:pStyle w:val="subsection"/>
      </w:pPr>
      <w:r w:rsidRPr="00CE209D">
        <w:tab/>
        <w:t>(1E)</w:t>
      </w:r>
      <w:r w:rsidRPr="00CE209D">
        <w:tab/>
      </w:r>
      <w:r w:rsidR="00CE209D">
        <w:t>Subsection (</w:t>
      </w:r>
      <w:r w:rsidRPr="00CE209D">
        <w:t xml:space="preserve">1A) does not apply if, apart from this subsection, the requirements of </w:t>
      </w:r>
      <w:r w:rsidR="00CE209D">
        <w:t>subsection (</w:t>
      </w:r>
      <w:r w:rsidRPr="00CE209D">
        <w:t>1A) would be satisfied in relation to 2 or more agreements:</w:t>
      </w:r>
    </w:p>
    <w:p w:rsidR="00773678" w:rsidRPr="00CE209D" w:rsidRDefault="00773678" w:rsidP="00773678">
      <w:pPr>
        <w:pStyle w:val="paragraph"/>
      </w:pPr>
      <w:r w:rsidRPr="00CE209D">
        <w:tab/>
        <w:t>(a)</w:t>
      </w:r>
      <w:r w:rsidRPr="00CE209D">
        <w:tab/>
        <w:t xml:space="preserve">that were entered into by the </w:t>
      </w:r>
      <w:r w:rsidR="00CE209D" w:rsidRPr="00CE209D">
        <w:rPr>
          <w:position w:val="6"/>
          <w:sz w:val="16"/>
        </w:rPr>
        <w:t>*</w:t>
      </w:r>
      <w:r w:rsidRPr="00CE209D">
        <w:t>joint venture operator; and</w:t>
      </w:r>
    </w:p>
    <w:p w:rsidR="00773678" w:rsidRPr="00CE209D" w:rsidRDefault="00773678" w:rsidP="00773678">
      <w:pPr>
        <w:pStyle w:val="paragraph"/>
      </w:pPr>
      <w:r w:rsidRPr="00CE209D">
        <w:tab/>
        <w:t>(b)</w:t>
      </w:r>
      <w:r w:rsidRPr="00CE209D">
        <w:tab/>
        <w:t>that relate to the same tax period.</w:t>
      </w:r>
    </w:p>
    <w:p w:rsidR="00773678" w:rsidRPr="00CE209D" w:rsidRDefault="00773678" w:rsidP="00773678">
      <w:pPr>
        <w:pStyle w:val="SubsectionHead"/>
      </w:pPr>
      <w:r w:rsidRPr="00CE209D">
        <w:t>Criminal liability of participants in GST joint ventures</w:t>
      </w:r>
    </w:p>
    <w:p w:rsidR="00D2514D" w:rsidRPr="00CE209D" w:rsidRDefault="00D2514D" w:rsidP="00D2514D">
      <w:pPr>
        <w:pStyle w:val="subsection"/>
      </w:pPr>
      <w:r w:rsidRPr="00CE209D">
        <w:tab/>
        <w:t>(2)</w:t>
      </w:r>
      <w:r w:rsidRPr="00CE209D">
        <w:tab/>
        <w:t xml:space="preserve">Any offence against an </w:t>
      </w:r>
      <w:r w:rsidR="00CE209D" w:rsidRPr="00CE209D">
        <w:rPr>
          <w:position w:val="6"/>
          <w:sz w:val="16"/>
        </w:rPr>
        <w:t>*</w:t>
      </w:r>
      <w:r w:rsidRPr="00CE209D">
        <w:t>indirect tax law that:</w:t>
      </w:r>
    </w:p>
    <w:p w:rsidR="00D2514D" w:rsidRPr="00CE209D" w:rsidRDefault="00D2514D" w:rsidP="00D2514D">
      <w:pPr>
        <w:pStyle w:val="paragraph"/>
      </w:pPr>
      <w:r w:rsidRPr="00CE209D">
        <w:tab/>
        <w:t>(a)</w:t>
      </w:r>
      <w:r w:rsidRPr="00CE209D">
        <w:tab/>
        <w:t xml:space="preserve">is committed by the </w:t>
      </w:r>
      <w:r w:rsidR="00CE209D" w:rsidRPr="00CE209D">
        <w:rPr>
          <w:position w:val="6"/>
          <w:sz w:val="16"/>
        </w:rPr>
        <w:t>*</w:t>
      </w:r>
      <w:r w:rsidRPr="00CE209D">
        <w:t xml:space="preserve">joint venture operator for a </w:t>
      </w:r>
      <w:r w:rsidR="00CE209D" w:rsidRPr="00CE209D">
        <w:rPr>
          <w:position w:val="6"/>
          <w:sz w:val="16"/>
        </w:rPr>
        <w:t>*</w:t>
      </w:r>
      <w:r w:rsidRPr="00CE209D">
        <w:t>GST joint venture; and</w:t>
      </w:r>
    </w:p>
    <w:p w:rsidR="00D2514D" w:rsidRPr="00CE209D" w:rsidRDefault="00D2514D" w:rsidP="00D2514D">
      <w:pPr>
        <w:pStyle w:val="paragraph"/>
      </w:pPr>
      <w:r w:rsidRPr="00CE209D">
        <w:tab/>
        <w:t>(b)</w:t>
      </w:r>
      <w:r w:rsidRPr="00CE209D">
        <w:tab/>
        <w:t>relates to the joint venture;</w:t>
      </w:r>
    </w:p>
    <w:p w:rsidR="00D2514D" w:rsidRPr="00CE209D" w:rsidRDefault="00D2514D" w:rsidP="00D2514D">
      <w:pPr>
        <w:pStyle w:val="subsection2"/>
      </w:pPr>
      <w:r w:rsidRPr="00CE209D">
        <w:t xml:space="preserve">is taken to have been committed by each of the </w:t>
      </w:r>
      <w:r w:rsidR="00CE209D" w:rsidRPr="00CE209D">
        <w:rPr>
          <w:position w:val="6"/>
          <w:sz w:val="16"/>
        </w:rPr>
        <w:t>*</w:t>
      </w:r>
      <w:r w:rsidRPr="00CE209D">
        <w:t>participants in the joint venture.</w:t>
      </w:r>
    </w:p>
    <w:p w:rsidR="00D2514D" w:rsidRPr="00CE209D" w:rsidRDefault="00D2514D" w:rsidP="00D2514D">
      <w:pPr>
        <w:pStyle w:val="subsection"/>
      </w:pPr>
      <w:r w:rsidRPr="00CE209D">
        <w:tab/>
        <w:t>(3)</w:t>
      </w:r>
      <w:r w:rsidRPr="00CE209D">
        <w:tab/>
        <w:t xml:space="preserve">In a prosecution of an entity for an offence that the entity is taken to have committed because of </w:t>
      </w:r>
      <w:r w:rsidR="00CE209D">
        <w:t>subsection (</w:t>
      </w:r>
      <w:r w:rsidRPr="00CE209D">
        <w:t>2), it is a defence if the entity proves that the entity:</w:t>
      </w:r>
    </w:p>
    <w:p w:rsidR="00D2514D" w:rsidRPr="00CE209D" w:rsidRDefault="00D2514D" w:rsidP="00D2514D">
      <w:pPr>
        <w:pStyle w:val="paragraph"/>
      </w:pPr>
      <w:r w:rsidRPr="00CE209D">
        <w:tab/>
        <w:t>(a)</w:t>
      </w:r>
      <w:r w:rsidRPr="00CE209D">
        <w:tab/>
        <w:t>did not aid, abet, counsel or procure the relevant act or omission; and</w:t>
      </w:r>
    </w:p>
    <w:p w:rsidR="00D2514D" w:rsidRPr="00CE209D" w:rsidRDefault="00D2514D" w:rsidP="00D2514D">
      <w:pPr>
        <w:pStyle w:val="paragraph"/>
      </w:pPr>
      <w:r w:rsidRPr="00CE209D">
        <w:tab/>
        <w:t>(b)</w:t>
      </w:r>
      <w:r w:rsidRPr="00CE209D">
        <w:tab/>
        <w:t>was not in any way knowingly concerned in, or party to, the relevant act or omission (whether directly or indirectly and whether by any act or omission of the entity).</w:t>
      </w:r>
    </w:p>
    <w:p w:rsidR="00D2514D" w:rsidRPr="00CE209D" w:rsidRDefault="00D2514D" w:rsidP="00D2514D">
      <w:pPr>
        <w:pStyle w:val="notetext"/>
      </w:pPr>
      <w:r w:rsidRPr="00CE209D">
        <w:t>Note 1:</w:t>
      </w:r>
      <w:r w:rsidRPr="00CE209D">
        <w:tab/>
        <w:t xml:space="preserve">The defence in </w:t>
      </w:r>
      <w:r w:rsidR="00CE209D">
        <w:t>subsection (</w:t>
      </w:r>
      <w:r w:rsidRPr="00CE209D">
        <w:t>3) does not apply in relation to offences under Part</w:t>
      </w:r>
      <w:r w:rsidR="00CE209D">
        <w:t> </w:t>
      </w:r>
      <w:r w:rsidRPr="00CE209D">
        <w:t xml:space="preserve">2.4 of the </w:t>
      </w:r>
      <w:r w:rsidRPr="00CE209D">
        <w:rPr>
          <w:i/>
        </w:rPr>
        <w:t>Criminal Code</w:t>
      </w:r>
      <w:r w:rsidRPr="00CE209D">
        <w:t>.</w:t>
      </w:r>
    </w:p>
    <w:p w:rsidR="00D2514D" w:rsidRPr="00CE209D" w:rsidRDefault="00D2514D" w:rsidP="00D2514D">
      <w:pPr>
        <w:pStyle w:val="notetext"/>
      </w:pPr>
      <w:r w:rsidRPr="00CE209D">
        <w:t>Note 2:</w:t>
      </w:r>
      <w:r w:rsidRPr="00CE209D">
        <w:tab/>
        <w:t xml:space="preserve">A defendant bears a legal burden in relation to the matters in </w:t>
      </w:r>
      <w:r w:rsidR="00CE209D">
        <w:t>subsection (</w:t>
      </w:r>
      <w:r w:rsidRPr="00CE209D">
        <w:t>3): see section</w:t>
      </w:r>
      <w:r w:rsidR="00CE209D">
        <w:t> </w:t>
      </w:r>
      <w:r w:rsidRPr="00CE209D">
        <w:t xml:space="preserve">13.4 of the </w:t>
      </w:r>
      <w:r w:rsidRPr="00CE209D">
        <w:rPr>
          <w:i/>
        </w:rPr>
        <w:t>Criminal Code</w:t>
      </w:r>
      <w:r w:rsidRPr="00CE209D">
        <w:t>.</w:t>
      </w:r>
    </w:p>
    <w:p w:rsidR="00D2514D" w:rsidRPr="00CE209D" w:rsidRDefault="00D2514D" w:rsidP="00D2514D">
      <w:pPr>
        <w:pStyle w:val="ActHead5"/>
      </w:pPr>
      <w:bookmarkStart w:id="1225" w:name="_Toc392596331"/>
      <w:r w:rsidRPr="00CE209D">
        <w:rPr>
          <w:rStyle w:val="CharSectno"/>
        </w:rPr>
        <w:t>444</w:t>
      </w:r>
      <w:r w:rsidR="00CE209D">
        <w:rPr>
          <w:rStyle w:val="CharSectno"/>
        </w:rPr>
        <w:noBreakHyphen/>
      </w:r>
      <w:r w:rsidRPr="00CE209D">
        <w:rPr>
          <w:rStyle w:val="CharSectno"/>
        </w:rPr>
        <w:t>85</w:t>
      </w:r>
      <w:r w:rsidRPr="00CE209D">
        <w:t xml:space="preserve">  Non</w:t>
      </w:r>
      <w:r w:rsidR="00CE209D">
        <w:noBreakHyphen/>
      </w:r>
      <w:r w:rsidRPr="00CE209D">
        <w:t>profit sub</w:t>
      </w:r>
      <w:r w:rsidR="00CE209D">
        <w:noBreakHyphen/>
      </w:r>
      <w:r w:rsidRPr="00CE209D">
        <w:t>entities</w:t>
      </w:r>
      <w:bookmarkEnd w:id="1225"/>
    </w:p>
    <w:p w:rsidR="00D2514D" w:rsidRPr="00CE209D" w:rsidRDefault="00D2514D" w:rsidP="00D2514D">
      <w:pPr>
        <w:pStyle w:val="subsection"/>
      </w:pPr>
      <w:r w:rsidRPr="00CE209D">
        <w:tab/>
        <w:t>(1)</w:t>
      </w:r>
      <w:r w:rsidRPr="00CE209D">
        <w:tab/>
        <w:t xml:space="preserve">Obligations that would be imposed under the </w:t>
      </w:r>
      <w:r w:rsidR="00CE209D" w:rsidRPr="00CE209D">
        <w:rPr>
          <w:position w:val="6"/>
          <w:sz w:val="16"/>
        </w:rPr>
        <w:t>*</w:t>
      </w:r>
      <w:r w:rsidRPr="00CE209D">
        <w:t xml:space="preserve">GST law or the </w:t>
      </w:r>
      <w:r w:rsidR="00CE209D" w:rsidRPr="00CE209D">
        <w:rPr>
          <w:position w:val="6"/>
          <w:sz w:val="16"/>
        </w:rPr>
        <w:t>*</w:t>
      </w:r>
      <w:r w:rsidRPr="00CE209D">
        <w:t xml:space="preserve">fuel tax law on a </w:t>
      </w:r>
      <w:r w:rsidR="00CE209D" w:rsidRPr="00CE209D">
        <w:rPr>
          <w:position w:val="6"/>
          <w:sz w:val="16"/>
        </w:rPr>
        <w:t>*</w:t>
      </w:r>
      <w:r w:rsidRPr="00CE209D">
        <w:t>non</w:t>
      </w:r>
      <w:r w:rsidR="00CE209D">
        <w:noBreakHyphen/>
      </w:r>
      <w:r w:rsidRPr="00CE209D">
        <w:t>profit sub</w:t>
      </w:r>
      <w:r w:rsidR="00CE209D">
        <w:noBreakHyphen/>
      </w:r>
      <w:r w:rsidRPr="00CE209D">
        <w:t>entity are imposed on each entity who is responsible, to entities or bodies outside the sub</w:t>
      </w:r>
      <w:r w:rsidR="00CE209D">
        <w:noBreakHyphen/>
      </w:r>
      <w:r w:rsidRPr="00CE209D">
        <w:t>entity, for the management of the sub</w:t>
      </w:r>
      <w:r w:rsidR="00CE209D">
        <w:noBreakHyphen/>
      </w:r>
      <w:r w:rsidRPr="00CE209D">
        <w:t>entity, but may be discharged by any entity who is so responsible.</w:t>
      </w:r>
    </w:p>
    <w:p w:rsidR="00D2514D" w:rsidRPr="00CE209D" w:rsidRDefault="00D2514D" w:rsidP="00D2514D">
      <w:pPr>
        <w:pStyle w:val="subsection"/>
      </w:pPr>
      <w:r w:rsidRPr="00CE209D">
        <w:tab/>
        <w:t>(2)</w:t>
      </w:r>
      <w:r w:rsidRPr="00CE209D">
        <w:tab/>
        <w:t>The entities who are so responsible in respect of the sub</w:t>
      </w:r>
      <w:r w:rsidR="00CE209D">
        <w:noBreakHyphen/>
      </w:r>
      <w:r w:rsidRPr="00CE209D">
        <w:t xml:space="preserve">entity are jointly and severally liable to pay any amount that is payable under the </w:t>
      </w:r>
      <w:r w:rsidR="00CE209D" w:rsidRPr="00CE209D">
        <w:rPr>
          <w:position w:val="6"/>
          <w:sz w:val="16"/>
        </w:rPr>
        <w:t>*</w:t>
      </w:r>
      <w:r w:rsidRPr="00CE209D">
        <w:t xml:space="preserve">GST law or the </w:t>
      </w:r>
      <w:r w:rsidR="00CE209D" w:rsidRPr="00CE209D">
        <w:rPr>
          <w:position w:val="6"/>
          <w:sz w:val="16"/>
        </w:rPr>
        <w:t>*</w:t>
      </w:r>
      <w:r w:rsidRPr="00CE209D">
        <w:t>fuel tax law by the sub</w:t>
      </w:r>
      <w:r w:rsidR="00CE209D">
        <w:noBreakHyphen/>
      </w:r>
      <w:r w:rsidRPr="00CE209D">
        <w:t>entity.</w:t>
      </w:r>
    </w:p>
    <w:p w:rsidR="00D2514D" w:rsidRPr="00CE209D" w:rsidRDefault="00D2514D" w:rsidP="00D2514D">
      <w:pPr>
        <w:pStyle w:val="subsection"/>
      </w:pPr>
      <w:r w:rsidRPr="00CE209D">
        <w:tab/>
        <w:t>(3)</w:t>
      </w:r>
      <w:r w:rsidRPr="00CE209D">
        <w:tab/>
        <w:t xml:space="preserve">Any offence against the </w:t>
      </w:r>
      <w:r w:rsidR="00CE209D" w:rsidRPr="00CE209D">
        <w:rPr>
          <w:position w:val="6"/>
          <w:sz w:val="16"/>
        </w:rPr>
        <w:t>*</w:t>
      </w:r>
      <w:r w:rsidRPr="00CE209D">
        <w:t xml:space="preserve">GST law or the </w:t>
      </w:r>
      <w:r w:rsidR="00CE209D" w:rsidRPr="00CE209D">
        <w:rPr>
          <w:position w:val="6"/>
          <w:sz w:val="16"/>
        </w:rPr>
        <w:t>*</w:t>
      </w:r>
      <w:r w:rsidRPr="00CE209D">
        <w:t>fuel tax law that is committed by the sub</w:t>
      </w:r>
      <w:r w:rsidR="00CE209D">
        <w:noBreakHyphen/>
      </w:r>
      <w:r w:rsidRPr="00CE209D">
        <w:t>entity is taken to have been committed by each entity who is responsible, to entities or bodies outside the sub</w:t>
      </w:r>
      <w:r w:rsidR="00CE209D">
        <w:noBreakHyphen/>
      </w:r>
      <w:r w:rsidRPr="00CE209D">
        <w:t>entity, for the management of the sub</w:t>
      </w:r>
      <w:r w:rsidR="00CE209D">
        <w:noBreakHyphen/>
      </w:r>
      <w:r w:rsidRPr="00CE209D">
        <w:t>entity.</w:t>
      </w:r>
    </w:p>
    <w:p w:rsidR="00D2514D" w:rsidRPr="00CE209D" w:rsidRDefault="00D2514D" w:rsidP="00D2514D">
      <w:pPr>
        <w:pStyle w:val="subsection"/>
      </w:pPr>
      <w:r w:rsidRPr="00CE209D">
        <w:tab/>
        <w:t>(4)</w:t>
      </w:r>
      <w:r w:rsidRPr="00CE209D">
        <w:tab/>
        <w:t xml:space="preserve">In a prosecution of an entity for an offence that the entity is taken to have committed because of </w:t>
      </w:r>
      <w:r w:rsidR="00CE209D">
        <w:t>subsection (</w:t>
      </w:r>
      <w:r w:rsidRPr="00CE209D">
        <w:t>3), it is a defence if the entity proves that the entity:</w:t>
      </w:r>
    </w:p>
    <w:p w:rsidR="00D2514D" w:rsidRPr="00CE209D" w:rsidRDefault="00D2514D" w:rsidP="00D2514D">
      <w:pPr>
        <w:pStyle w:val="paragraph"/>
      </w:pPr>
      <w:r w:rsidRPr="00CE209D">
        <w:tab/>
        <w:t>(a)</w:t>
      </w:r>
      <w:r w:rsidRPr="00CE209D">
        <w:tab/>
        <w:t>did not aid, abet, counsel or procure the relevant act or omission; and</w:t>
      </w:r>
    </w:p>
    <w:p w:rsidR="00D2514D" w:rsidRPr="00CE209D" w:rsidRDefault="00D2514D" w:rsidP="00D2514D">
      <w:pPr>
        <w:pStyle w:val="paragraph"/>
      </w:pPr>
      <w:r w:rsidRPr="00CE209D">
        <w:tab/>
        <w:t>(b)</w:t>
      </w:r>
      <w:r w:rsidRPr="00CE209D">
        <w:tab/>
        <w:t>was not in any way knowingly concerned in, or party to, the relevant act or omission (whether directly or indirectly and whether by any act or omission of the entity).</w:t>
      </w:r>
    </w:p>
    <w:p w:rsidR="00D2514D" w:rsidRPr="00CE209D" w:rsidRDefault="00D2514D" w:rsidP="00D2514D">
      <w:pPr>
        <w:pStyle w:val="notetext"/>
      </w:pPr>
      <w:r w:rsidRPr="00CE209D">
        <w:t>Note 1:</w:t>
      </w:r>
      <w:r w:rsidRPr="00CE209D">
        <w:tab/>
        <w:t xml:space="preserve">The defence in </w:t>
      </w:r>
      <w:r w:rsidR="00CE209D">
        <w:t>subsection (</w:t>
      </w:r>
      <w:r w:rsidRPr="00CE209D">
        <w:t>4) does not apply in relation to offences under Part</w:t>
      </w:r>
      <w:r w:rsidR="00CE209D">
        <w:t> </w:t>
      </w:r>
      <w:r w:rsidRPr="00CE209D">
        <w:t xml:space="preserve">2.4 of the </w:t>
      </w:r>
      <w:r w:rsidRPr="00CE209D">
        <w:rPr>
          <w:i/>
        </w:rPr>
        <w:t>Criminal Code</w:t>
      </w:r>
      <w:r w:rsidRPr="00CE209D">
        <w:t>.</w:t>
      </w:r>
    </w:p>
    <w:p w:rsidR="00D2514D" w:rsidRPr="00CE209D" w:rsidRDefault="00D2514D" w:rsidP="00D2514D">
      <w:pPr>
        <w:pStyle w:val="notetext"/>
      </w:pPr>
      <w:r w:rsidRPr="00CE209D">
        <w:t>Note 2:</w:t>
      </w:r>
      <w:r w:rsidRPr="00CE209D">
        <w:tab/>
        <w:t xml:space="preserve">A defendant bears a legal burden in relation to the matters in </w:t>
      </w:r>
      <w:r w:rsidR="00CE209D">
        <w:t>subsection (</w:t>
      </w:r>
      <w:r w:rsidRPr="00CE209D">
        <w:t>4): see section</w:t>
      </w:r>
      <w:r w:rsidR="00CE209D">
        <w:t> </w:t>
      </w:r>
      <w:r w:rsidRPr="00CE209D">
        <w:t xml:space="preserve">13.4 of the </w:t>
      </w:r>
      <w:r w:rsidRPr="00CE209D">
        <w:rPr>
          <w:i/>
        </w:rPr>
        <w:t>Criminal Code</w:t>
      </w:r>
      <w:r w:rsidRPr="00CE209D">
        <w:t>.</w:t>
      </w:r>
    </w:p>
    <w:p w:rsidR="00D2514D" w:rsidRPr="00CE209D" w:rsidRDefault="00D2514D" w:rsidP="00D2514D">
      <w:pPr>
        <w:pStyle w:val="ActHead5"/>
      </w:pPr>
      <w:bookmarkStart w:id="1226" w:name="_Toc392596332"/>
      <w:r w:rsidRPr="00CE209D">
        <w:rPr>
          <w:rStyle w:val="CharSectno"/>
        </w:rPr>
        <w:t>444</w:t>
      </w:r>
      <w:r w:rsidR="00CE209D">
        <w:rPr>
          <w:rStyle w:val="CharSectno"/>
        </w:rPr>
        <w:noBreakHyphen/>
      </w:r>
      <w:r w:rsidRPr="00CE209D">
        <w:rPr>
          <w:rStyle w:val="CharSectno"/>
        </w:rPr>
        <w:t>90</w:t>
      </w:r>
      <w:r w:rsidRPr="00CE209D">
        <w:t xml:space="preserve">  GST groups</w:t>
      </w:r>
      <w:bookmarkEnd w:id="1226"/>
    </w:p>
    <w:p w:rsidR="00EF46EB" w:rsidRPr="00CE209D" w:rsidRDefault="00EF46EB" w:rsidP="00EF46EB">
      <w:pPr>
        <w:pStyle w:val="SubsectionHead"/>
      </w:pPr>
      <w:r w:rsidRPr="00CE209D">
        <w:t>Joint and several liability</w:t>
      </w:r>
    </w:p>
    <w:p w:rsidR="00D2514D" w:rsidRPr="00CE209D" w:rsidRDefault="00D2514D" w:rsidP="00D2514D">
      <w:pPr>
        <w:pStyle w:val="subsection"/>
      </w:pPr>
      <w:r w:rsidRPr="00CE209D">
        <w:tab/>
        <w:t>(1)</w:t>
      </w:r>
      <w:r w:rsidRPr="00CE209D">
        <w:tab/>
        <w:t xml:space="preserve">The </w:t>
      </w:r>
      <w:r w:rsidR="00CE209D" w:rsidRPr="00CE209D">
        <w:rPr>
          <w:position w:val="6"/>
          <w:sz w:val="16"/>
        </w:rPr>
        <w:t>*</w:t>
      </w:r>
      <w:r w:rsidRPr="00CE209D">
        <w:t xml:space="preserve">members of a </w:t>
      </w:r>
      <w:r w:rsidR="00CE209D" w:rsidRPr="00CE209D">
        <w:rPr>
          <w:position w:val="6"/>
          <w:sz w:val="16"/>
        </w:rPr>
        <w:t>*</w:t>
      </w:r>
      <w:r w:rsidRPr="00CE209D">
        <w:t>GST group are jointly and severally liable to pay any amount</w:t>
      </w:r>
      <w:r w:rsidR="00B86CB0" w:rsidRPr="00CE209D">
        <w:t xml:space="preserve"> (an </w:t>
      </w:r>
      <w:r w:rsidR="00B86CB0" w:rsidRPr="00CE209D">
        <w:rPr>
          <w:b/>
          <w:i/>
        </w:rPr>
        <w:t>indirect tax amount</w:t>
      </w:r>
      <w:r w:rsidR="00B86CB0" w:rsidRPr="00CE209D">
        <w:t>)</w:t>
      </w:r>
      <w:r w:rsidRPr="00CE209D">
        <w:t xml:space="preserve"> that is payable under an </w:t>
      </w:r>
      <w:r w:rsidR="00CE209D" w:rsidRPr="00CE209D">
        <w:rPr>
          <w:position w:val="6"/>
          <w:sz w:val="16"/>
        </w:rPr>
        <w:t>*</w:t>
      </w:r>
      <w:r w:rsidRPr="00CE209D">
        <w:t xml:space="preserve">indirect tax law by the </w:t>
      </w:r>
      <w:r w:rsidR="00CE209D" w:rsidRPr="00CE209D">
        <w:rPr>
          <w:position w:val="6"/>
          <w:sz w:val="16"/>
        </w:rPr>
        <w:t>*</w:t>
      </w:r>
      <w:r w:rsidRPr="00CE209D">
        <w:t>representative member for the group.</w:t>
      </w:r>
    </w:p>
    <w:p w:rsidR="000053FD" w:rsidRPr="00CE209D" w:rsidRDefault="000053FD" w:rsidP="000053FD">
      <w:pPr>
        <w:pStyle w:val="SubsectionHead"/>
      </w:pPr>
      <w:r w:rsidRPr="00CE209D">
        <w:t>Indirect tax sharing agreements</w:t>
      </w:r>
    </w:p>
    <w:p w:rsidR="000053FD" w:rsidRPr="00CE209D" w:rsidRDefault="000053FD" w:rsidP="000053FD">
      <w:pPr>
        <w:pStyle w:val="subsection"/>
      </w:pPr>
      <w:r w:rsidRPr="00CE209D">
        <w:tab/>
        <w:t>(1A)</w:t>
      </w:r>
      <w:r w:rsidRPr="00CE209D">
        <w:tab/>
        <w:t xml:space="preserve">Despite </w:t>
      </w:r>
      <w:r w:rsidR="00CE209D">
        <w:t>subsection (</w:t>
      </w:r>
      <w:r w:rsidRPr="00CE209D">
        <w:t>1), if:</w:t>
      </w:r>
    </w:p>
    <w:p w:rsidR="000053FD" w:rsidRPr="00CE209D" w:rsidRDefault="000053FD" w:rsidP="000053FD">
      <w:pPr>
        <w:pStyle w:val="paragraph"/>
      </w:pPr>
      <w:r w:rsidRPr="00CE209D">
        <w:tab/>
        <w:t>(a)</w:t>
      </w:r>
      <w:r w:rsidRPr="00CE209D">
        <w:tab/>
        <w:t xml:space="preserve">before the </w:t>
      </w:r>
      <w:r w:rsidR="00CE209D" w:rsidRPr="00CE209D">
        <w:rPr>
          <w:position w:val="6"/>
          <w:sz w:val="16"/>
        </w:rPr>
        <w:t>*</w:t>
      </w:r>
      <w:r w:rsidRPr="00CE209D">
        <w:t xml:space="preserve">representative member of the group is required to give to the Commissioner a </w:t>
      </w:r>
      <w:r w:rsidR="00CE209D" w:rsidRPr="00CE209D">
        <w:rPr>
          <w:position w:val="6"/>
          <w:sz w:val="16"/>
        </w:rPr>
        <w:t>*</w:t>
      </w:r>
      <w:r w:rsidRPr="00CE209D">
        <w:t xml:space="preserve">GST return for a </w:t>
      </w:r>
      <w:r w:rsidR="00CE209D" w:rsidRPr="00CE209D">
        <w:rPr>
          <w:position w:val="6"/>
          <w:sz w:val="16"/>
        </w:rPr>
        <w:t>*</w:t>
      </w:r>
      <w:r w:rsidRPr="00CE209D">
        <w:t xml:space="preserve">tax period, an agreement (the </w:t>
      </w:r>
      <w:r w:rsidRPr="00CE209D">
        <w:rPr>
          <w:b/>
          <w:i/>
        </w:rPr>
        <w:t>indirect tax sharing agreement</w:t>
      </w:r>
      <w:r w:rsidRPr="00CE209D">
        <w:t>) has been entered into between:</w:t>
      </w:r>
    </w:p>
    <w:p w:rsidR="000053FD" w:rsidRPr="00CE209D" w:rsidRDefault="000053FD" w:rsidP="000053FD">
      <w:pPr>
        <w:pStyle w:val="paragraphsub"/>
      </w:pPr>
      <w:r w:rsidRPr="00CE209D">
        <w:tab/>
        <w:t>(i)</w:t>
      </w:r>
      <w:r w:rsidRPr="00CE209D">
        <w:tab/>
        <w:t>the representative member; and</w:t>
      </w:r>
    </w:p>
    <w:p w:rsidR="000053FD" w:rsidRPr="00CE209D" w:rsidRDefault="000053FD" w:rsidP="000053FD">
      <w:pPr>
        <w:pStyle w:val="paragraphsub"/>
      </w:pPr>
      <w:r w:rsidRPr="00CE209D">
        <w:tab/>
        <w:t>(ii)</w:t>
      </w:r>
      <w:r w:rsidRPr="00CE209D">
        <w:tab/>
        <w:t xml:space="preserve">one or more other </w:t>
      </w:r>
      <w:r w:rsidR="00CE209D" w:rsidRPr="00CE209D">
        <w:rPr>
          <w:position w:val="6"/>
          <w:sz w:val="16"/>
        </w:rPr>
        <w:t>*</w:t>
      </w:r>
      <w:r w:rsidRPr="00CE209D">
        <w:t xml:space="preserve">members of the group (the </w:t>
      </w:r>
      <w:r w:rsidRPr="00CE209D">
        <w:rPr>
          <w:b/>
          <w:i/>
        </w:rPr>
        <w:t>contributing member</w:t>
      </w:r>
      <w:r w:rsidRPr="00CE209D">
        <w:t>); and</w:t>
      </w:r>
    </w:p>
    <w:p w:rsidR="000053FD" w:rsidRPr="00CE209D" w:rsidRDefault="000053FD" w:rsidP="000053FD">
      <w:pPr>
        <w:pStyle w:val="paragraph"/>
      </w:pPr>
      <w:r w:rsidRPr="00CE209D">
        <w:tab/>
        <w:t>(b)</w:t>
      </w:r>
      <w:r w:rsidRPr="00CE209D">
        <w:tab/>
        <w:t xml:space="preserve">a particular amount (the </w:t>
      </w:r>
      <w:r w:rsidRPr="00CE209D">
        <w:rPr>
          <w:b/>
          <w:i/>
        </w:rPr>
        <w:t>contribution amount</w:t>
      </w:r>
      <w:r w:rsidRPr="00CE209D">
        <w:t>) could be determined under the indirect tax sharing agreement for each contributing member in relation to that tax period; and</w:t>
      </w:r>
    </w:p>
    <w:p w:rsidR="000053FD" w:rsidRPr="00CE209D" w:rsidRDefault="000053FD" w:rsidP="000053FD">
      <w:pPr>
        <w:pStyle w:val="paragraph"/>
      </w:pPr>
      <w:r w:rsidRPr="00CE209D">
        <w:tab/>
        <w:t>(c)</w:t>
      </w:r>
      <w:r w:rsidRPr="00CE209D">
        <w:tab/>
        <w:t>the contribution amounts for each of the contributing members under the indirect tax sharing agreement represent a reasonable allocation among:</w:t>
      </w:r>
    </w:p>
    <w:p w:rsidR="000053FD" w:rsidRPr="00CE209D" w:rsidRDefault="000053FD" w:rsidP="000053FD">
      <w:pPr>
        <w:pStyle w:val="paragraphsub"/>
      </w:pPr>
      <w:r w:rsidRPr="00CE209D">
        <w:tab/>
        <w:t>(i)</w:t>
      </w:r>
      <w:r w:rsidRPr="00CE209D">
        <w:tab/>
        <w:t>the representative member; and</w:t>
      </w:r>
    </w:p>
    <w:p w:rsidR="000053FD" w:rsidRPr="00CE209D" w:rsidRDefault="000053FD" w:rsidP="000053FD">
      <w:pPr>
        <w:pStyle w:val="paragraphsub"/>
      </w:pPr>
      <w:r w:rsidRPr="00CE209D">
        <w:tab/>
        <w:t>(ii)</w:t>
      </w:r>
      <w:r w:rsidRPr="00CE209D">
        <w:tab/>
        <w:t>the contributing members;</w:t>
      </w:r>
    </w:p>
    <w:p w:rsidR="000053FD" w:rsidRPr="00CE209D" w:rsidRDefault="000053FD" w:rsidP="000053FD">
      <w:pPr>
        <w:pStyle w:val="paragraph"/>
      </w:pPr>
      <w:r w:rsidRPr="00CE209D">
        <w:tab/>
      </w:r>
      <w:r w:rsidRPr="00CE209D">
        <w:tab/>
        <w:t xml:space="preserve">of the total amount payable, under </w:t>
      </w:r>
      <w:r w:rsidR="00CE209D" w:rsidRPr="00CE209D">
        <w:rPr>
          <w:position w:val="6"/>
          <w:sz w:val="16"/>
        </w:rPr>
        <w:t>*</w:t>
      </w:r>
      <w:r w:rsidRPr="00CE209D">
        <w:t xml:space="preserve">indirect tax laws, for which the members of the group would be jointly or severally liable under </w:t>
      </w:r>
      <w:r w:rsidR="00CE209D">
        <w:t>subsection (</w:t>
      </w:r>
      <w:r w:rsidRPr="00CE209D">
        <w:t>1) in relation to that tax period;</w:t>
      </w:r>
    </w:p>
    <w:p w:rsidR="000053FD" w:rsidRPr="00CE209D" w:rsidRDefault="000053FD" w:rsidP="000053FD">
      <w:pPr>
        <w:pStyle w:val="subsection2"/>
      </w:pPr>
      <w:r w:rsidRPr="00CE209D">
        <w:t>then:</w:t>
      </w:r>
    </w:p>
    <w:p w:rsidR="000053FD" w:rsidRPr="00CE209D" w:rsidRDefault="000053FD" w:rsidP="000053FD">
      <w:pPr>
        <w:pStyle w:val="paragraph"/>
      </w:pPr>
      <w:r w:rsidRPr="00CE209D">
        <w:tab/>
        <w:t>(d)</w:t>
      </w:r>
      <w:r w:rsidRPr="00CE209D">
        <w:tab/>
        <w:t xml:space="preserve">if the contributing member leaves the group before the representative member of the group is required to give to the Commissioner a GST return for that tax period, and </w:t>
      </w:r>
      <w:r w:rsidR="00CE209D">
        <w:t>subsection (</w:t>
      </w:r>
      <w:r w:rsidRPr="00CE209D">
        <w:t xml:space="preserve">1B) applies—the contributing member is not liable under </w:t>
      </w:r>
      <w:r w:rsidR="00CE209D">
        <w:t>subsection (</w:t>
      </w:r>
      <w:r w:rsidRPr="00CE209D">
        <w:t>1) in relation to an indirect tax amount relating to that tax period; or</w:t>
      </w:r>
    </w:p>
    <w:p w:rsidR="000053FD" w:rsidRPr="00CE209D" w:rsidRDefault="000053FD" w:rsidP="000053FD">
      <w:pPr>
        <w:pStyle w:val="paragraph"/>
      </w:pPr>
      <w:r w:rsidRPr="00CE209D">
        <w:tab/>
        <w:t>(e)</w:t>
      </w:r>
      <w:r w:rsidRPr="00CE209D">
        <w:tab/>
        <w:t xml:space="preserve">otherwise—the contributing member’s liability under </w:t>
      </w:r>
      <w:r w:rsidR="00CE209D">
        <w:t>subsection (</w:t>
      </w:r>
      <w:r w:rsidRPr="00CE209D">
        <w:t>1) in relation to that tax period is not to exceed that contribution amount.</w:t>
      </w:r>
    </w:p>
    <w:p w:rsidR="000053FD" w:rsidRPr="00CE209D" w:rsidRDefault="000053FD" w:rsidP="000053FD">
      <w:pPr>
        <w:pStyle w:val="subsection"/>
      </w:pPr>
      <w:r w:rsidRPr="00CE209D">
        <w:tab/>
        <w:t>(1B)</w:t>
      </w:r>
      <w:r w:rsidRPr="00CE209D">
        <w:tab/>
        <w:t>This subsection applies if:</w:t>
      </w:r>
    </w:p>
    <w:p w:rsidR="000053FD" w:rsidRPr="00CE209D" w:rsidRDefault="000053FD" w:rsidP="000053FD">
      <w:pPr>
        <w:pStyle w:val="paragraph"/>
      </w:pPr>
      <w:r w:rsidRPr="00CE209D">
        <w:tab/>
        <w:t>(a)</w:t>
      </w:r>
      <w:r w:rsidRPr="00CE209D">
        <w:tab/>
        <w:t>leaving the group was not part of an arrangement, a purpose of which was to prejudice the recovery by the Commissioner of the indirect tax amount; and</w:t>
      </w:r>
    </w:p>
    <w:p w:rsidR="000053FD" w:rsidRPr="00CE209D" w:rsidRDefault="000053FD" w:rsidP="000053FD">
      <w:pPr>
        <w:pStyle w:val="paragraph"/>
      </w:pPr>
      <w:r w:rsidRPr="00CE209D">
        <w:tab/>
        <w:t>(b)</w:t>
      </w:r>
      <w:r w:rsidRPr="00CE209D">
        <w:tab/>
        <w:t xml:space="preserve">before the day on which the </w:t>
      </w:r>
      <w:r w:rsidR="00CE209D" w:rsidRPr="00CE209D">
        <w:rPr>
          <w:position w:val="6"/>
          <w:sz w:val="16"/>
        </w:rPr>
        <w:t>*</w:t>
      </w:r>
      <w:r w:rsidRPr="00CE209D">
        <w:t xml:space="preserve">representative member is required to give to the Commissioner a </w:t>
      </w:r>
      <w:r w:rsidR="00CE209D" w:rsidRPr="00CE209D">
        <w:rPr>
          <w:position w:val="6"/>
          <w:sz w:val="16"/>
        </w:rPr>
        <w:t>*</w:t>
      </w:r>
      <w:r w:rsidRPr="00CE209D">
        <w:t>GST return for that tax period, the contributing member pays to the representative member:</w:t>
      </w:r>
    </w:p>
    <w:p w:rsidR="000053FD" w:rsidRPr="00CE209D" w:rsidRDefault="000053FD" w:rsidP="000053FD">
      <w:pPr>
        <w:pStyle w:val="paragraphsub"/>
      </w:pPr>
      <w:r w:rsidRPr="00CE209D">
        <w:tab/>
        <w:t>(i)</w:t>
      </w:r>
      <w:r w:rsidRPr="00CE209D">
        <w:tab/>
        <w:t>the contribution amount relating to that tax period; or</w:t>
      </w:r>
    </w:p>
    <w:p w:rsidR="000053FD" w:rsidRPr="00CE209D" w:rsidRDefault="000053FD" w:rsidP="000053FD">
      <w:pPr>
        <w:pStyle w:val="paragraphsub"/>
      </w:pPr>
      <w:r w:rsidRPr="00CE209D">
        <w:tab/>
        <w:t>(ii)</w:t>
      </w:r>
      <w:r w:rsidRPr="00CE209D">
        <w:tab/>
        <w:t>if the contribution amount cannot be determined at the time of the payment—an amount that is a reasonable estimate of the contribution amount.</w:t>
      </w:r>
    </w:p>
    <w:p w:rsidR="000053FD" w:rsidRPr="00CE209D" w:rsidRDefault="000053FD" w:rsidP="00186B15">
      <w:pPr>
        <w:pStyle w:val="subsection"/>
        <w:keepNext/>
        <w:keepLines/>
      </w:pPr>
      <w:r w:rsidRPr="00CE209D">
        <w:tab/>
        <w:t>(1C)</w:t>
      </w:r>
      <w:r w:rsidRPr="00CE209D">
        <w:tab/>
      </w:r>
      <w:r w:rsidR="00CE209D">
        <w:t>Subsection (</w:t>
      </w:r>
      <w:r w:rsidRPr="00CE209D">
        <w:t>1A) does not apply if:</w:t>
      </w:r>
    </w:p>
    <w:p w:rsidR="000053FD" w:rsidRPr="00CE209D" w:rsidRDefault="000053FD" w:rsidP="000053FD">
      <w:pPr>
        <w:pStyle w:val="paragraph"/>
      </w:pPr>
      <w:r w:rsidRPr="00CE209D">
        <w:tab/>
        <w:t>(a)</w:t>
      </w:r>
      <w:r w:rsidRPr="00CE209D">
        <w:tab/>
        <w:t>the indirect tax sharing agreement was entered into as part of an arrangement; and</w:t>
      </w:r>
    </w:p>
    <w:p w:rsidR="000053FD" w:rsidRPr="00CE209D" w:rsidRDefault="000053FD" w:rsidP="000053FD">
      <w:pPr>
        <w:pStyle w:val="paragraph"/>
      </w:pPr>
      <w:r w:rsidRPr="00CE209D">
        <w:tab/>
        <w:t>(b)</w:t>
      </w:r>
      <w:r w:rsidRPr="00CE209D">
        <w:tab/>
        <w:t>a purpose of the arrangement was to prejudice the recovery by the Commissioner of the indirect tax amount.</w:t>
      </w:r>
    </w:p>
    <w:p w:rsidR="000053FD" w:rsidRPr="00CE209D" w:rsidRDefault="000053FD" w:rsidP="000053FD">
      <w:pPr>
        <w:pStyle w:val="subsection"/>
      </w:pPr>
      <w:r w:rsidRPr="00CE209D">
        <w:tab/>
        <w:t>(1D)</w:t>
      </w:r>
      <w:r w:rsidRPr="00CE209D">
        <w:tab/>
      </w:r>
      <w:r w:rsidR="00CE209D">
        <w:t>Subsection (</w:t>
      </w:r>
      <w:r w:rsidRPr="00CE209D">
        <w:t>1A) does not apply if:</w:t>
      </w:r>
    </w:p>
    <w:p w:rsidR="000053FD" w:rsidRPr="00CE209D" w:rsidRDefault="000053FD" w:rsidP="000053FD">
      <w:pPr>
        <w:pStyle w:val="paragraph"/>
      </w:pPr>
      <w:r w:rsidRPr="00CE209D">
        <w:tab/>
        <w:t>(a)</w:t>
      </w:r>
      <w:r w:rsidRPr="00CE209D">
        <w:tab/>
        <w:t xml:space="preserve">the Commissioner gives the </w:t>
      </w:r>
      <w:r w:rsidR="00CE209D" w:rsidRPr="00CE209D">
        <w:rPr>
          <w:position w:val="6"/>
          <w:sz w:val="16"/>
        </w:rPr>
        <w:t>*</w:t>
      </w:r>
      <w:r w:rsidRPr="00CE209D">
        <w:t>representative member of the group written notice under this subsection in relation to the indirect tax sharing agreement (whether before, when or after an indirect tax amount to which the agreement relates becomes payable); and</w:t>
      </w:r>
    </w:p>
    <w:p w:rsidR="000053FD" w:rsidRPr="00CE209D" w:rsidRDefault="000053FD" w:rsidP="000053FD">
      <w:pPr>
        <w:pStyle w:val="paragraph"/>
      </w:pPr>
      <w:r w:rsidRPr="00CE209D">
        <w:tab/>
        <w:t>(b)</w:t>
      </w:r>
      <w:r w:rsidRPr="00CE209D">
        <w:tab/>
        <w:t xml:space="preserve">the notice requires the representative member to give the Commissioner a copy of the agreement in the </w:t>
      </w:r>
      <w:r w:rsidR="00CE209D" w:rsidRPr="00CE209D">
        <w:rPr>
          <w:position w:val="6"/>
          <w:sz w:val="16"/>
        </w:rPr>
        <w:t>*</w:t>
      </w:r>
      <w:r w:rsidRPr="00CE209D">
        <w:t>approved form within 14 days after the notice is given; and</w:t>
      </w:r>
    </w:p>
    <w:p w:rsidR="000053FD" w:rsidRPr="00CE209D" w:rsidRDefault="000053FD" w:rsidP="000053FD">
      <w:pPr>
        <w:pStyle w:val="paragraph"/>
      </w:pPr>
      <w:r w:rsidRPr="00CE209D">
        <w:tab/>
        <w:t>(c)</w:t>
      </w:r>
      <w:r w:rsidRPr="00CE209D">
        <w:tab/>
        <w:t>the Commissioner does not receive a copy of the agreement by the time required.</w:t>
      </w:r>
    </w:p>
    <w:p w:rsidR="000053FD" w:rsidRPr="00CE209D" w:rsidRDefault="000053FD" w:rsidP="000053FD">
      <w:pPr>
        <w:pStyle w:val="subsection"/>
      </w:pPr>
      <w:r w:rsidRPr="00CE209D">
        <w:tab/>
        <w:t>(1E)</w:t>
      </w:r>
      <w:r w:rsidRPr="00CE209D">
        <w:tab/>
      </w:r>
      <w:r w:rsidR="00CE209D">
        <w:t>Subsection (</w:t>
      </w:r>
      <w:r w:rsidRPr="00CE209D">
        <w:t xml:space="preserve">1A) does not apply if, apart from this subsection, the requirements of </w:t>
      </w:r>
      <w:r w:rsidR="00CE209D">
        <w:t>subsection (</w:t>
      </w:r>
      <w:r w:rsidRPr="00CE209D">
        <w:t>1A) would be satisfied in relation to 2 or more agreements:</w:t>
      </w:r>
    </w:p>
    <w:p w:rsidR="000053FD" w:rsidRPr="00CE209D" w:rsidRDefault="000053FD" w:rsidP="000053FD">
      <w:pPr>
        <w:pStyle w:val="paragraph"/>
      </w:pPr>
      <w:r w:rsidRPr="00CE209D">
        <w:tab/>
        <w:t>(a)</w:t>
      </w:r>
      <w:r w:rsidRPr="00CE209D">
        <w:tab/>
        <w:t xml:space="preserve">that were entered into by the </w:t>
      </w:r>
      <w:r w:rsidR="00CE209D" w:rsidRPr="00CE209D">
        <w:rPr>
          <w:position w:val="6"/>
          <w:sz w:val="16"/>
        </w:rPr>
        <w:t>*</w:t>
      </w:r>
      <w:r w:rsidRPr="00CE209D">
        <w:t>representative member; and</w:t>
      </w:r>
    </w:p>
    <w:p w:rsidR="000053FD" w:rsidRPr="00CE209D" w:rsidRDefault="000053FD" w:rsidP="000053FD">
      <w:pPr>
        <w:pStyle w:val="paragraph"/>
      </w:pPr>
      <w:r w:rsidRPr="00CE209D">
        <w:tab/>
        <w:t>(b)</w:t>
      </w:r>
      <w:r w:rsidRPr="00CE209D">
        <w:tab/>
        <w:t>that relate to the same tax period.</w:t>
      </w:r>
    </w:p>
    <w:p w:rsidR="000053FD" w:rsidRPr="00CE209D" w:rsidRDefault="000053FD" w:rsidP="000053FD">
      <w:pPr>
        <w:pStyle w:val="SubsectionHead"/>
      </w:pPr>
      <w:r w:rsidRPr="00CE209D">
        <w:t>Effect of prohibitions on certain arrangements</w:t>
      </w:r>
    </w:p>
    <w:p w:rsidR="00D2514D" w:rsidRPr="00CE209D" w:rsidRDefault="00D2514D" w:rsidP="00D2514D">
      <w:pPr>
        <w:pStyle w:val="subsection"/>
      </w:pPr>
      <w:r w:rsidRPr="00CE209D">
        <w:tab/>
        <w:t>(2)</w:t>
      </w:r>
      <w:r w:rsidRPr="00CE209D">
        <w:tab/>
      </w:r>
      <w:r w:rsidR="00CE209D">
        <w:t>Subsection (</w:t>
      </w:r>
      <w:r w:rsidRPr="00CE209D">
        <w:t xml:space="preserve">1) does not apply to a </w:t>
      </w:r>
      <w:r w:rsidR="00CE209D" w:rsidRPr="00CE209D">
        <w:rPr>
          <w:position w:val="6"/>
          <w:sz w:val="16"/>
        </w:rPr>
        <w:t>*</w:t>
      </w:r>
      <w:r w:rsidRPr="00CE209D">
        <w:t xml:space="preserve">member of a </w:t>
      </w:r>
      <w:r w:rsidR="00CE209D" w:rsidRPr="00CE209D">
        <w:rPr>
          <w:position w:val="6"/>
          <w:sz w:val="16"/>
        </w:rPr>
        <w:t>*</w:t>
      </w:r>
      <w:r w:rsidRPr="00CE209D">
        <w:t xml:space="preserve">GST group if an </w:t>
      </w:r>
      <w:r w:rsidR="00CE209D" w:rsidRPr="00CE209D">
        <w:rPr>
          <w:position w:val="6"/>
          <w:sz w:val="16"/>
        </w:rPr>
        <w:t>*</w:t>
      </w:r>
      <w:r w:rsidRPr="00CE209D">
        <w:t xml:space="preserve">Australian law has the effect of prohibiting the member from entering into any </w:t>
      </w:r>
      <w:r w:rsidR="00CE209D" w:rsidRPr="00CE209D">
        <w:rPr>
          <w:position w:val="6"/>
          <w:sz w:val="16"/>
        </w:rPr>
        <w:t>*</w:t>
      </w:r>
      <w:r w:rsidRPr="00CE209D">
        <w:t>arrangement under which the member becomes subject to the liability referred to in that subsection.</w:t>
      </w:r>
    </w:p>
    <w:p w:rsidR="00D2514D" w:rsidRPr="00CE209D" w:rsidRDefault="00D2514D" w:rsidP="00D2514D">
      <w:pPr>
        <w:pStyle w:val="subsection"/>
      </w:pPr>
      <w:r w:rsidRPr="00CE209D">
        <w:tab/>
        <w:t>(3)</w:t>
      </w:r>
      <w:r w:rsidRPr="00CE209D">
        <w:tab/>
        <w:t xml:space="preserve">However, a </w:t>
      </w:r>
      <w:r w:rsidR="00CE209D" w:rsidRPr="00CE209D">
        <w:rPr>
          <w:position w:val="6"/>
          <w:sz w:val="16"/>
        </w:rPr>
        <w:t>*</w:t>
      </w:r>
      <w:r w:rsidRPr="00CE209D">
        <w:t xml:space="preserve">member to which </w:t>
      </w:r>
      <w:r w:rsidR="00CE209D">
        <w:t>subsection (</w:t>
      </w:r>
      <w:r w:rsidRPr="00CE209D">
        <w:t xml:space="preserve">2) applies remains liable for any amount payable under an </w:t>
      </w:r>
      <w:r w:rsidR="00CE209D" w:rsidRPr="00CE209D">
        <w:rPr>
          <w:position w:val="6"/>
          <w:sz w:val="16"/>
        </w:rPr>
        <w:t>*</w:t>
      </w:r>
      <w:r w:rsidRPr="00CE209D">
        <w:t xml:space="preserve">indirect tax law by the </w:t>
      </w:r>
      <w:r w:rsidR="00CE209D" w:rsidRPr="00CE209D">
        <w:rPr>
          <w:position w:val="6"/>
          <w:sz w:val="16"/>
        </w:rPr>
        <w:t>*</w:t>
      </w:r>
      <w:r w:rsidRPr="00CE209D">
        <w:t xml:space="preserve">representative member for the group, to the extent that the liability arises from an act or omission of the member to which </w:t>
      </w:r>
      <w:r w:rsidR="00CE209D">
        <w:t>subsection (</w:t>
      </w:r>
      <w:r w:rsidRPr="00CE209D">
        <w:t>2) applies.</w:t>
      </w:r>
    </w:p>
    <w:p w:rsidR="004E2178" w:rsidRPr="00CE209D" w:rsidRDefault="004E2178" w:rsidP="004E2178">
      <w:pPr>
        <w:pStyle w:val="SubsectionHead"/>
      </w:pPr>
      <w:r w:rsidRPr="00CE209D">
        <w:t>Criminal liability of members of GST groups</w:t>
      </w:r>
    </w:p>
    <w:p w:rsidR="00D2514D" w:rsidRPr="00CE209D" w:rsidRDefault="00D2514D" w:rsidP="00D2514D">
      <w:pPr>
        <w:pStyle w:val="subsection"/>
      </w:pPr>
      <w:r w:rsidRPr="00CE209D">
        <w:tab/>
        <w:t>(4)</w:t>
      </w:r>
      <w:r w:rsidRPr="00CE209D">
        <w:tab/>
        <w:t xml:space="preserve">Any offence against an </w:t>
      </w:r>
      <w:r w:rsidR="00CE209D" w:rsidRPr="00CE209D">
        <w:rPr>
          <w:position w:val="6"/>
          <w:sz w:val="16"/>
        </w:rPr>
        <w:t>*</w:t>
      </w:r>
      <w:r w:rsidRPr="00CE209D">
        <w:t xml:space="preserve">indirect tax law that is committed by the </w:t>
      </w:r>
      <w:r w:rsidR="00CE209D" w:rsidRPr="00CE209D">
        <w:rPr>
          <w:position w:val="6"/>
          <w:sz w:val="16"/>
        </w:rPr>
        <w:t>*</w:t>
      </w:r>
      <w:r w:rsidRPr="00CE209D">
        <w:t xml:space="preserve">representative member for a </w:t>
      </w:r>
      <w:r w:rsidR="00CE209D" w:rsidRPr="00CE209D">
        <w:rPr>
          <w:position w:val="6"/>
          <w:sz w:val="16"/>
        </w:rPr>
        <w:t>*</w:t>
      </w:r>
      <w:r w:rsidRPr="00CE209D">
        <w:t xml:space="preserve">GST group is taken to have been committed by each of the </w:t>
      </w:r>
      <w:r w:rsidR="00CE209D" w:rsidRPr="00CE209D">
        <w:rPr>
          <w:position w:val="6"/>
          <w:sz w:val="16"/>
        </w:rPr>
        <w:t>*</w:t>
      </w:r>
      <w:r w:rsidRPr="00CE209D">
        <w:t>members of the group.</w:t>
      </w:r>
    </w:p>
    <w:p w:rsidR="00D2514D" w:rsidRPr="00CE209D" w:rsidRDefault="00D2514D" w:rsidP="00D2514D">
      <w:pPr>
        <w:pStyle w:val="subsection"/>
      </w:pPr>
      <w:r w:rsidRPr="00CE209D">
        <w:tab/>
        <w:t>(5)</w:t>
      </w:r>
      <w:r w:rsidRPr="00CE209D">
        <w:tab/>
        <w:t xml:space="preserve">In a prosecution of an entity for an offence that the entity is taken to have committed because of </w:t>
      </w:r>
      <w:r w:rsidR="00CE209D">
        <w:t>subsection (</w:t>
      </w:r>
      <w:r w:rsidRPr="00CE209D">
        <w:t>4), it is a defence if the entity proves that the entity:</w:t>
      </w:r>
    </w:p>
    <w:p w:rsidR="00D2514D" w:rsidRPr="00CE209D" w:rsidRDefault="00D2514D" w:rsidP="00D2514D">
      <w:pPr>
        <w:pStyle w:val="paragraph"/>
      </w:pPr>
      <w:r w:rsidRPr="00CE209D">
        <w:tab/>
        <w:t>(a)</w:t>
      </w:r>
      <w:r w:rsidRPr="00CE209D">
        <w:tab/>
        <w:t>did not aid, abet, counsel or procure the relevant act or omission; and</w:t>
      </w:r>
    </w:p>
    <w:p w:rsidR="00D2514D" w:rsidRPr="00CE209D" w:rsidRDefault="00D2514D" w:rsidP="00D2514D">
      <w:pPr>
        <w:pStyle w:val="paragraph"/>
      </w:pPr>
      <w:r w:rsidRPr="00CE209D">
        <w:tab/>
        <w:t>(b)</w:t>
      </w:r>
      <w:r w:rsidRPr="00CE209D">
        <w:tab/>
        <w:t>was not in any way knowingly concerned in, or party to, the relevant act or omission (whether directly or indirectly and whether by any act or omission of the entity).</w:t>
      </w:r>
    </w:p>
    <w:p w:rsidR="00D2514D" w:rsidRPr="00CE209D" w:rsidRDefault="00D2514D" w:rsidP="00D2514D">
      <w:pPr>
        <w:pStyle w:val="notetext"/>
      </w:pPr>
      <w:r w:rsidRPr="00CE209D">
        <w:t>Note 1:</w:t>
      </w:r>
      <w:r w:rsidRPr="00CE209D">
        <w:tab/>
        <w:t xml:space="preserve">The defence in </w:t>
      </w:r>
      <w:r w:rsidR="00CE209D">
        <w:t>subsection (</w:t>
      </w:r>
      <w:r w:rsidRPr="00CE209D">
        <w:t>5) does not apply in relation to offences under Part</w:t>
      </w:r>
      <w:r w:rsidR="00CE209D">
        <w:t> </w:t>
      </w:r>
      <w:r w:rsidRPr="00CE209D">
        <w:t xml:space="preserve">2.4 of the </w:t>
      </w:r>
      <w:r w:rsidRPr="00CE209D">
        <w:rPr>
          <w:i/>
        </w:rPr>
        <w:t>Criminal Code</w:t>
      </w:r>
      <w:r w:rsidRPr="00CE209D">
        <w:t>.</w:t>
      </w:r>
    </w:p>
    <w:p w:rsidR="00D2514D" w:rsidRPr="00CE209D" w:rsidRDefault="00D2514D" w:rsidP="00D2514D">
      <w:pPr>
        <w:pStyle w:val="notetext"/>
      </w:pPr>
      <w:r w:rsidRPr="00CE209D">
        <w:t>Note 2:</w:t>
      </w:r>
      <w:r w:rsidRPr="00CE209D">
        <w:tab/>
        <w:t xml:space="preserve">A defendant bears a legal burden in relation to the matters in </w:t>
      </w:r>
      <w:r w:rsidR="00CE209D">
        <w:t>subsection (</w:t>
      </w:r>
      <w:r w:rsidRPr="00CE209D">
        <w:t>5): see section</w:t>
      </w:r>
      <w:r w:rsidR="00CE209D">
        <w:t> </w:t>
      </w:r>
      <w:r w:rsidRPr="00CE209D">
        <w:t xml:space="preserve">13.4 of the </w:t>
      </w:r>
      <w:r w:rsidRPr="00CE209D">
        <w:rPr>
          <w:i/>
        </w:rPr>
        <w:t>Criminal Code</w:t>
      </w:r>
      <w:r w:rsidRPr="00CE209D">
        <w:t>.</w:t>
      </w:r>
    </w:p>
    <w:p w:rsidR="0091035A" w:rsidRPr="00CE209D" w:rsidRDefault="0091035A" w:rsidP="0091035A">
      <w:pPr>
        <w:pStyle w:val="ActHead4"/>
      </w:pPr>
      <w:bookmarkStart w:id="1227" w:name="_Toc392596333"/>
      <w:r w:rsidRPr="00CE209D">
        <w:rPr>
          <w:rStyle w:val="CharSubdNo"/>
        </w:rPr>
        <w:t>Subdivision</w:t>
      </w:r>
      <w:r w:rsidR="00CE209D">
        <w:rPr>
          <w:rStyle w:val="CharSubdNo"/>
        </w:rPr>
        <w:t> </w:t>
      </w:r>
      <w:r w:rsidRPr="00CE209D">
        <w:rPr>
          <w:rStyle w:val="CharSubdNo"/>
        </w:rPr>
        <w:t>444</w:t>
      </w:r>
      <w:r w:rsidR="00CE209D">
        <w:rPr>
          <w:rStyle w:val="CharSubdNo"/>
        </w:rPr>
        <w:noBreakHyphen/>
      </w:r>
      <w:r w:rsidRPr="00CE209D">
        <w:rPr>
          <w:rStyle w:val="CharSubdNo"/>
        </w:rPr>
        <w:t>F</w:t>
      </w:r>
      <w:r w:rsidRPr="00CE209D">
        <w:t>—</w:t>
      </w:r>
      <w:r w:rsidRPr="00CE209D">
        <w:rPr>
          <w:rStyle w:val="CharSubdText"/>
        </w:rPr>
        <w:t>Trusts</w:t>
      </w:r>
      <w:bookmarkEnd w:id="1227"/>
    </w:p>
    <w:p w:rsidR="0091035A" w:rsidRPr="00CE209D" w:rsidRDefault="0091035A" w:rsidP="0091035A">
      <w:pPr>
        <w:pStyle w:val="TofSectsHeading"/>
      </w:pPr>
      <w:r w:rsidRPr="00CE209D">
        <w:t>Table of sections</w:t>
      </w:r>
    </w:p>
    <w:p w:rsidR="0091035A" w:rsidRPr="00CE209D" w:rsidRDefault="0091035A" w:rsidP="0091035A">
      <w:pPr>
        <w:pStyle w:val="TofSectsSection"/>
      </w:pPr>
      <w:r w:rsidRPr="00CE209D">
        <w:t>444</w:t>
      </w:r>
      <w:r w:rsidR="00CE209D">
        <w:noBreakHyphen/>
      </w:r>
      <w:r w:rsidRPr="00CE209D">
        <w:t>120</w:t>
      </w:r>
      <w:r w:rsidRPr="00CE209D">
        <w:tab/>
        <w:t>Trusts</w:t>
      </w:r>
    </w:p>
    <w:p w:rsidR="0091035A" w:rsidRPr="00CE209D" w:rsidRDefault="0091035A" w:rsidP="0091035A">
      <w:pPr>
        <w:pStyle w:val="ActHead5"/>
      </w:pPr>
      <w:bookmarkStart w:id="1228" w:name="_Toc392596334"/>
      <w:r w:rsidRPr="00CE209D">
        <w:rPr>
          <w:rStyle w:val="CharSectno"/>
        </w:rPr>
        <w:t>444</w:t>
      </w:r>
      <w:r w:rsidR="00CE209D">
        <w:rPr>
          <w:rStyle w:val="CharSectno"/>
        </w:rPr>
        <w:noBreakHyphen/>
      </w:r>
      <w:r w:rsidRPr="00CE209D">
        <w:rPr>
          <w:rStyle w:val="CharSectno"/>
        </w:rPr>
        <w:t>120</w:t>
      </w:r>
      <w:r w:rsidRPr="00CE209D">
        <w:t xml:space="preserve">  Trusts</w:t>
      </w:r>
      <w:bookmarkEnd w:id="1228"/>
    </w:p>
    <w:p w:rsidR="0091035A" w:rsidRPr="00CE209D" w:rsidRDefault="0091035A" w:rsidP="0091035A">
      <w:pPr>
        <w:pStyle w:val="SubsectionHead"/>
      </w:pPr>
      <w:r w:rsidRPr="00CE209D">
        <w:t>Obligations</w:t>
      </w:r>
    </w:p>
    <w:p w:rsidR="0091035A" w:rsidRPr="00CE209D" w:rsidRDefault="0091035A" w:rsidP="0091035A">
      <w:pPr>
        <w:pStyle w:val="subsection"/>
      </w:pPr>
      <w:r w:rsidRPr="00CE209D">
        <w:tab/>
        <w:t>(1)</w:t>
      </w:r>
      <w:r w:rsidRPr="00CE209D">
        <w:tab/>
        <w:t xml:space="preserve">Subject to </w:t>
      </w:r>
      <w:r w:rsidR="00CE209D">
        <w:t>subsection (</w:t>
      </w:r>
      <w:r w:rsidRPr="00CE209D">
        <w:t xml:space="preserve">2), an obligation that is imposed under the </w:t>
      </w:r>
      <w:r w:rsidR="00CE209D" w:rsidRPr="00CE209D">
        <w:rPr>
          <w:position w:val="6"/>
          <w:sz w:val="16"/>
        </w:rPr>
        <w:t>*</w:t>
      </w:r>
      <w:r w:rsidRPr="00CE209D">
        <w:t>MRRT law on a trust is imposed on each of the following entities, but may be discharged by any such entity:</w:t>
      </w:r>
    </w:p>
    <w:p w:rsidR="0091035A" w:rsidRPr="00CE209D" w:rsidRDefault="0091035A" w:rsidP="0091035A">
      <w:pPr>
        <w:pStyle w:val="paragraph"/>
      </w:pPr>
      <w:r w:rsidRPr="00CE209D">
        <w:tab/>
        <w:t>(a)</w:t>
      </w:r>
      <w:r w:rsidRPr="00CE209D">
        <w:tab/>
        <w:t>an entity that is the trustee of the trust at the time the obligation arises;</w:t>
      </w:r>
    </w:p>
    <w:p w:rsidR="0091035A" w:rsidRPr="00CE209D" w:rsidRDefault="0091035A" w:rsidP="0091035A">
      <w:pPr>
        <w:pStyle w:val="paragraph"/>
      </w:pPr>
      <w:r w:rsidRPr="00CE209D">
        <w:tab/>
        <w:t>(b)</w:t>
      </w:r>
      <w:r w:rsidRPr="00CE209D">
        <w:tab/>
        <w:t>an entity that is the trustee of the trust at a time that is:</w:t>
      </w:r>
    </w:p>
    <w:p w:rsidR="0091035A" w:rsidRPr="00CE209D" w:rsidRDefault="0091035A" w:rsidP="0091035A">
      <w:pPr>
        <w:pStyle w:val="paragraphsub"/>
      </w:pPr>
      <w:r w:rsidRPr="00CE209D">
        <w:tab/>
        <w:t>(i)</w:t>
      </w:r>
      <w:r w:rsidRPr="00CE209D">
        <w:tab/>
        <w:t>after the obligation arises; and</w:t>
      </w:r>
    </w:p>
    <w:p w:rsidR="0091035A" w:rsidRPr="00CE209D" w:rsidRDefault="0091035A" w:rsidP="0091035A">
      <w:pPr>
        <w:pStyle w:val="paragraphsub"/>
      </w:pPr>
      <w:r w:rsidRPr="00CE209D">
        <w:tab/>
        <w:t>(ii)</w:t>
      </w:r>
      <w:r w:rsidRPr="00CE209D">
        <w:tab/>
        <w:t>before the obligation has been discharged.</w:t>
      </w:r>
    </w:p>
    <w:p w:rsidR="0091035A" w:rsidRPr="00CE209D" w:rsidRDefault="0091035A" w:rsidP="0091035A">
      <w:pPr>
        <w:pStyle w:val="subsection"/>
      </w:pPr>
      <w:r w:rsidRPr="00CE209D">
        <w:tab/>
        <w:t>(2)</w:t>
      </w:r>
      <w:r w:rsidRPr="00CE209D">
        <w:tab/>
        <w:t xml:space="preserve">An amount that is payable under the </w:t>
      </w:r>
      <w:r w:rsidR="00CE209D" w:rsidRPr="00CE209D">
        <w:rPr>
          <w:position w:val="6"/>
          <w:sz w:val="16"/>
        </w:rPr>
        <w:t>*</w:t>
      </w:r>
      <w:r w:rsidRPr="00CE209D">
        <w:t>MRRT law by a trust is payable as set out in the table:</w:t>
      </w:r>
    </w:p>
    <w:p w:rsidR="0091035A" w:rsidRPr="00CE209D" w:rsidRDefault="0091035A" w:rsidP="00910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2542"/>
        <w:gridCol w:w="3830"/>
      </w:tblGrid>
      <w:tr w:rsidR="0091035A" w:rsidRPr="00CE209D" w:rsidTr="00E94CEE">
        <w:trPr>
          <w:tblHeader/>
        </w:trPr>
        <w:tc>
          <w:tcPr>
            <w:tcW w:w="7086" w:type="dxa"/>
            <w:gridSpan w:val="3"/>
            <w:tcBorders>
              <w:top w:val="single" w:sz="12" w:space="0" w:color="auto"/>
              <w:bottom w:val="single" w:sz="6" w:space="0" w:color="auto"/>
            </w:tcBorders>
            <w:shd w:val="clear" w:color="auto" w:fill="auto"/>
          </w:tcPr>
          <w:p w:rsidR="0091035A" w:rsidRPr="00CE209D" w:rsidRDefault="0091035A" w:rsidP="00E94CEE">
            <w:pPr>
              <w:pStyle w:val="Tabletext"/>
              <w:keepNext/>
              <w:rPr>
                <w:b/>
              </w:rPr>
            </w:pPr>
            <w:r w:rsidRPr="00CE209D">
              <w:rPr>
                <w:b/>
              </w:rPr>
              <w:t>Amounts payable by trusts</w:t>
            </w:r>
          </w:p>
        </w:tc>
      </w:tr>
      <w:tr w:rsidR="0091035A" w:rsidRPr="00CE209D" w:rsidTr="00E94CEE">
        <w:trPr>
          <w:tblHeader/>
        </w:trPr>
        <w:tc>
          <w:tcPr>
            <w:tcW w:w="714" w:type="dxa"/>
            <w:tcBorders>
              <w:top w:val="single" w:sz="6" w:space="0" w:color="auto"/>
              <w:bottom w:val="single" w:sz="12" w:space="0" w:color="auto"/>
            </w:tcBorders>
            <w:shd w:val="clear" w:color="auto" w:fill="auto"/>
          </w:tcPr>
          <w:p w:rsidR="0091035A" w:rsidRPr="00CE209D" w:rsidRDefault="0091035A" w:rsidP="00E94CEE">
            <w:pPr>
              <w:pStyle w:val="Tabletext"/>
              <w:keepNext/>
              <w:rPr>
                <w:b/>
              </w:rPr>
            </w:pPr>
            <w:r w:rsidRPr="00CE209D">
              <w:rPr>
                <w:b/>
              </w:rPr>
              <w:t>Item</w:t>
            </w:r>
          </w:p>
        </w:tc>
        <w:tc>
          <w:tcPr>
            <w:tcW w:w="2542" w:type="dxa"/>
            <w:tcBorders>
              <w:top w:val="single" w:sz="6" w:space="0" w:color="auto"/>
              <w:bottom w:val="single" w:sz="12" w:space="0" w:color="auto"/>
            </w:tcBorders>
            <w:shd w:val="clear" w:color="auto" w:fill="auto"/>
          </w:tcPr>
          <w:p w:rsidR="0091035A" w:rsidRPr="00CE209D" w:rsidRDefault="0091035A" w:rsidP="00E94CEE">
            <w:pPr>
              <w:pStyle w:val="Tabletext"/>
              <w:keepNext/>
              <w:rPr>
                <w:b/>
              </w:rPr>
            </w:pPr>
            <w:r w:rsidRPr="00CE209D">
              <w:rPr>
                <w:b/>
              </w:rPr>
              <w:t>Column 1</w:t>
            </w:r>
          </w:p>
          <w:p w:rsidR="0091035A" w:rsidRPr="00CE209D" w:rsidRDefault="0091035A" w:rsidP="00E94CEE">
            <w:pPr>
              <w:pStyle w:val="Tabletext"/>
              <w:keepNext/>
              <w:rPr>
                <w:b/>
              </w:rPr>
            </w:pPr>
            <w:r w:rsidRPr="00CE209D">
              <w:rPr>
                <w:b/>
              </w:rPr>
              <w:t>If the amount that is payable by the trust under the MRRT law is:</w:t>
            </w:r>
          </w:p>
        </w:tc>
        <w:tc>
          <w:tcPr>
            <w:tcW w:w="3830" w:type="dxa"/>
            <w:tcBorders>
              <w:top w:val="single" w:sz="6" w:space="0" w:color="auto"/>
              <w:bottom w:val="single" w:sz="12" w:space="0" w:color="auto"/>
            </w:tcBorders>
            <w:shd w:val="clear" w:color="auto" w:fill="auto"/>
          </w:tcPr>
          <w:p w:rsidR="0091035A" w:rsidRPr="00CE209D" w:rsidRDefault="0091035A" w:rsidP="00E94CEE">
            <w:pPr>
              <w:pStyle w:val="Tabletext"/>
              <w:keepNext/>
              <w:rPr>
                <w:b/>
              </w:rPr>
            </w:pPr>
            <w:r w:rsidRPr="00CE209D">
              <w:rPr>
                <w:b/>
              </w:rPr>
              <w:t>Column 2</w:t>
            </w:r>
          </w:p>
          <w:p w:rsidR="0091035A" w:rsidRPr="00CE209D" w:rsidRDefault="0091035A" w:rsidP="00E94CEE">
            <w:pPr>
              <w:pStyle w:val="Tabletext"/>
              <w:keepNext/>
              <w:rPr>
                <w:b/>
              </w:rPr>
            </w:pPr>
            <w:r w:rsidRPr="00CE209D">
              <w:rPr>
                <w:b/>
              </w:rPr>
              <w:t>then it is payable by:</w:t>
            </w:r>
          </w:p>
        </w:tc>
      </w:tr>
      <w:tr w:rsidR="0091035A" w:rsidRPr="00CE209D" w:rsidTr="00E94CEE">
        <w:tc>
          <w:tcPr>
            <w:tcW w:w="714" w:type="dxa"/>
            <w:tcBorders>
              <w:top w:val="single" w:sz="12" w:space="0" w:color="auto"/>
            </w:tcBorders>
            <w:shd w:val="clear" w:color="auto" w:fill="auto"/>
          </w:tcPr>
          <w:p w:rsidR="0091035A" w:rsidRPr="00CE209D" w:rsidRDefault="0091035A" w:rsidP="00E94CEE">
            <w:pPr>
              <w:pStyle w:val="Tabletext"/>
            </w:pPr>
            <w:r w:rsidRPr="00CE209D">
              <w:t>1</w:t>
            </w:r>
          </w:p>
        </w:tc>
        <w:tc>
          <w:tcPr>
            <w:tcW w:w="2542" w:type="dxa"/>
            <w:tcBorders>
              <w:top w:val="single" w:sz="12" w:space="0" w:color="auto"/>
            </w:tcBorders>
            <w:shd w:val="clear" w:color="auto" w:fill="auto"/>
          </w:tcPr>
          <w:p w:rsidR="0091035A" w:rsidRPr="00CE209D" w:rsidRDefault="00CE209D" w:rsidP="00E94CEE">
            <w:pPr>
              <w:pStyle w:val="Tabletext"/>
            </w:pPr>
            <w:r w:rsidRPr="00CE209D">
              <w:rPr>
                <w:position w:val="6"/>
                <w:sz w:val="16"/>
              </w:rPr>
              <w:t>*</w:t>
            </w:r>
            <w:r w:rsidR="0091035A" w:rsidRPr="00CE209D">
              <w:t xml:space="preserve">MRRT for an </w:t>
            </w:r>
            <w:r w:rsidRPr="00CE209D">
              <w:rPr>
                <w:position w:val="6"/>
                <w:sz w:val="16"/>
              </w:rPr>
              <w:t>*</w:t>
            </w:r>
            <w:r w:rsidR="0091035A" w:rsidRPr="00CE209D">
              <w:t>MRRT year</w:t>
            </w:r>
          </w:p>
          <w:p w:rsidR="0091035A" w:rsidRPr="00CE209D" w:rsidRDefault="0091035A" w:rsidP="00E94CEE">
            <w:pPr>
              <w:pStyle w:val="Tablea"/>
            </w:pPr>
          </w:p>
        </w:tc>
        <w:tc>
          <w:tcPr>
            <w:tcW w:w="3830" w:type="dxa"/>
            <w:tcBorders>
              <w:top w:val="single" w:sz="12" w:space="0" w:color="auto"/>
            </w:tcBorders>
            <w:shd w:val="clear" w:color="auto" w:fill="auto"/>
          </w:tcPr>
          <w:p w:rsidR="0091035A" w:rsidRPr="00CE209D" w:rsidRDefault="0091035A" w:rsidP="00E94CEE">
            <w:pPr>
              <w:pStyle w:val="Tabletext"/>
            </w:pPr>
            <w:r w:rsidRPr="00CE209D">
              <w:t>each of the following entities:</w:t>
            </w:r>
          </w:p>
          <w:p w:rsidR="0091035A" w:rsidRPr="00CE209D" w:rsidRDefault="0091035A" w:rsidP="00E94CEE">
            <w:pPr>
              <w:pStyle w:val="Tablea"/>
            </w:pPr>
            <w:r w:rsidRPr="00CE209D">
              <w:t>(a) an entity that is the trustee of the trust at the end of the MRRT year;</w:t>
            </w:r>
          </w:p>
          <w:p w:rsidR="0091035A" w:rsidRPr="00CE209D" w:rsidRDefault="0091035A" w:rsidP="00E94CEE">
            <w:pPr>
              <w:pStyle w:val="Tablea"/>
            </w:pPr>
            <w:r w:rsidRPr="00CE209D">
              <w:t>(b) an entity that is the trustee of the trust at a time that is:</w:t>
            </w:r>
          </w:p>
          <w:p w:rsidR="0091035A" w:rsidRPr="00CE209D" w:rsidRDefault="0091035A" w:rsidP="00E94CEE">
            <w:pPr>
              <w:pStyle w:val="Tablei"/>
            </w:pPr>
            <w:r w:rsidRPr="00CE209D">
              <w:t>(i) after the end of the MRRT year; and</w:t>
            </w:r>
          </w:p>
          <w:p w:rsidR="0091035A" w:rsidRPr="00CE209D" w:rsidRDefault="0091035A" w:rsidP="00E94CEE">
            <w:pPr>
              <w:pStyle w:val="Tablei"/>
            </w:pPr>
            <w:r w:rsidRPr="00CE209D">
              <w:t>(ii) before the MRRT has been paid.</w:t>
            </w:r>
          </w:p>
        </w:tc>
      </w:tr>
      <w:tr w:rsidR="0091035A" w:rsidRPr="00CE209D" w:rsidTr="00E94CEE">
        <w:tc>
          <w:tcPr>
            <w:tcW w:w="714" w:type="dxa"/>
            <w:shd w:val="clear" w:color="auto" w:fill="auto"/>
          </w:tcPr>
          <w:p w:rsidR="0091035A" w:rsidRPr="00CE209D" w:rsidRDefault="0091035A" w:rsidP="00E94CEE">
            <w:pPr>
              <w:pStyle w:val="Tabletext"/>
            </w:pPr>
            <w:r w:rsidRPr="00CE209D">
              <w:t>2</w:t>
            </w:r>
          </w:p>
        </w:tc>
        <w:tc>
          <w:tcPr>
            <w:tcW w:w="2542" w:type="dxa"/>
            <w:shd w:val="clear" w:color="auto" w:fill="auto"/>
          </w:tcPr>
          <w:p w:rsidR="0091035A" w:rsidRPr="00CE209D" w:rsidRDefault="00CE209D" w:rsidP="00E94CEE">
            <w:pPr>
              <w:pStyle w:val="Tabletext"/>
            </w:pPr>
            <w:r w:rsidRPr="00CE209D">
              <w:rPr>
                <w:position w:val="6"/>
                <w:sz w:val="16"/>
              </w:rPr>
              <w:t>*</w:t>
            </w:r>
            <w:r w:rsidR="0091035A" w:rsidRPr="00CE209D">
              <w:t xml:space="preserve">general interest charge on the unpaid amount of </w:t>
            </w:r>
            <w:r w:rsidRPr="00CE209D">
              <w:rPr>
                <w:position w:val="6"/>
                <w:sz w:val="16"/>
              </w:rPr>
              <w:t>*</w:t>
            </w:r>
            <w:r w:rsidR="0091035A" w:rsidRPr="00CE209D">
              <w:t xml:space="preserve">MRRT for an </w:t>
            </w:r>
            <w:r w:rsidRPr="00CE209D">
              <w:rPr>
                <w:position w:val="6"/>
                <w:sz w:val="16"/>
              </w:rPr>
              <w:t>*</w:t>
            </w:r>
            <w:r w:rsidR="0091035A" w:rsidRPr="00CE209D">
              <w:t>MRRT year</w:t>
            </w:r>
          </w:p>
        </w:tc>
        <w:tc>
          <w:tcPr>
            <w:tcW w:w="3830" w:type="dxa"/>
            <w:shd w:val="clear" w:color="auto" w:fill="auto"/>
          </w:tcPr>
          <w:p w:rsidR="0091035A" w:rsidRPr="00CE209D" w:rsidRDefault="0091035A" w:rsidP="00E94CEE">
            <w:pPr>
              <w:pStyle w:val="Tabletext"/>
            </w:pPr>
            <w:r w:rsidRPr="00CE209D">
              <w:t>each of the following entities:</w:t>
            </w:r>
          </w:p>
          <w:p w:rsidR="0091035A" w:rsidRPr="00CE209D" w:rsidRDefault="0091035A" w:rsidP="00E94CEE">
            <w:pPr>
              <w:pStyle w:val="Tablea"/>
            </w:pPr>
            <w:r w:rsidRPr="00CE209D">
              <w:t>(a) an entity that is the trustee of the trust at the end of the MRRT year;</w:t>
            </w:r>
          </w:p>
          <w:p w:rsidR="0091035A" w:rsidRPr="00CE209D" w:rsidRDefault="0091035A" w:rsidP="00E94CEE">
            <w:pPr>
              <w:pStyle w:val="Tablea"/>
            </w:pPr>
            <w:r w:rsidRPr="00CE209D">
              <w:t>(b) an entity that is the trustee of the trust at a time that is:</w:t>
            </w:r>
          </w:p>
          <w:p w:rsidR="0091035A" w:rsidRPr="00CE209D" w:rsidRDefault="0091035A" w:rsidP="00E94CEE">
            <w:pPr>
              <w:pStyle w:val="Tablei"/>
            </w:pPr>
            <w:r w:rsidRPr="00CE209D">
              <w:t>(i) after the end of the MRRT year; and</w:t>
            </w:r>
          </w:p>
          <w:p w:rsidR="0091035A" w:rsidRPr="00CE209D" w:rsidRDefault="0091035A" w:rsidP="00E94CEE">
            <w:pPr>
              <w:pStyle w:val="Tablei"/>
            </w:pPr>
            <w:r w:rsidRPr="00CE209D">
              <w:t>(ii) before the general interest charge has been paid.</w:t>
            </w:r>
          </w:p>
        </w:tc>
      </w:tr>
      <w:tr w:rsidR="0091035A" w:rsidRPr="00CE209D" w:rsidTr="00E94CEE">
        <w:tc>
          <w:tcPr>
            <w:tcW w:w="714" w:type="dxa"/>
            <w:shd w:val="clear" w:color="auto" w:fill="auto"/>
          </w:tcPr>
          <w:p w:rsidR="0091035A" w:rsidRPr="00CE209D" w:rsidRDefault="0091035A" w:rsidP="00E94CEE">
            <w:pPr>
              <w:pStyle w:val="Tabletext"/>
            </w:pPr>
            <w:r w:rsidRPr="00CE209D">
              <w:t>3</w:t>
            </w:r>
          </w:p>
        </w:tc>
        <w:tc>
          <w:tcPr>
            <w:tcW w:w="2542" w:type="dxa"/>
            <w:shd w:val="clear" w:color="auto" w:fill="auto"/>
          </w:tcPr>
          <w:p w:rsidR="0091035A" w:rsidRPr="00CE209D" w:rsidRDefault="00CE209D" w:rsidP="00E94CEE">
            <w:pPr>
              <w:pStyle w:val="Tabletext"/>
            </w:pPr>
            <w:r w:rsidRPr="00CE209D">
              <w:rPr>
                <w:position w:val="6"/>
                <w:sz w:val="16"/>
              </w:rPr>
              <w:t>*</w:t>
            </w:r>
            <w:r w:rsidR="0091035A" w:rsidRPr="00CE209D">
              <w:t xml:space="preserve">shortfall interest charge in relation to an </w:t>
            </w:r>
            <w:r w:rsidRPr="00CE209D">
              <w:rPr>
                <w:position w:val="6"/>
                <w:sz w:val="16"/>
              </w:rPr>
              <w:t>*</w:t>
            </w:r>
            <w:r w:rsidR="0091035A" w:rsidRPr="00CE209D">
              <w:t>MRRT year</w:t>
            </w:r>
          </w:p>
        </w:tc>
        <w:tc>
          <w:tcPr>
            <w:tcW w:w="3830" w:type="dxa"/>
            <w:shd w:val="clear" w:color="auto" w:fill="auto"/>
          </w:tcPr>
          <w:p w:rsidR="0091035A" w:rsidRPr="00CE209D" w:rsidRDefault="0091035A" w:rsidP="00E94CEE">
            <w:pPr>
              <w:pStyle w:val="Tabletext"/>
            </w:pPr>
            <w:r w:rsidRPr="00CE209D">
              <w:t>each of the following entities:</w:t>
            </w:r>
          </w:p>
          <w:p w:rsidR="0091035A" w:rsidRPr="00CE209D" w:rsidRDefault="0091035A" w:rsidP="00E94CEE">
            <w:pPr>
              <w:pStyle w:val="Tablea"/>
            </w:pPr>
            <w:r w:rsidRPr="00CE209D">
              <w:t>(a) an entity that is the trustee of the trust at the end of the MRRT year;</w:t>
            </w:r>
          </w:p>
          <w:p w:rsidR="0091035A" w:rsidRPr="00CE209D" w:rsidRDefault="0091035A" w:rsidP="00E94CEE">
            <w:pPr>
              <w:pStyle w:val="Tablea"/>
            </w:pPr>
            <w:r w:rsidRPr="00CE209D">
              <w:t>(b) an entity that is the trustee of the trust at a time that is:</w:t>
            </w:r>
          </w:p>
          <w:p w:rsidR="0091035A" w:rsidRPr="00CE209D" w:rsidRDefault="0091035A" w:rsidP="00E94CEE">
            <w:pPr>
              <w:pStyle w:val="Tablei"/>
            </w:pPr>
            <w:r w:rsidRPr="00CE209D">
              <w:t>(i) after the end of the MRRT year; and</w:t>
            </w:r>
          </w:p>
          <w:p w:rsidR="0091035A" w:rsidRPr="00CE209D" w:rsidRDefault="0091035A" w:rsidP="00E94CEE">
            <w:pPr>
              <w:pStyle w:val="Tablei"/>
            </w:pPr>
            <w:r w:rsidRPr="00CE209D">
              <w:t>(ii) before the shortfall interest charge has been paid.</w:t>
            </w:r>
          </w:p>
        </w:tc>
      </w:tr>
      <w:tr w:rsidR="0091035A" w:rsidRPr="00CE209D" w:rsidTr="00E94CEE">
        <w:tc>
          <w:tcPr>
            <w:tcW w:w="714" w:type="dxa"/>
            <w:tcBorders>
              <w:bottom w:val="single" w:sz="4" w:space="0" w:color="auto"/>
            </w:tcBorders>
            <w:shd w:val="clear" w:color="auto" w:fill="auto"/>
          </w:tcPr>
          <w:p w:rsidR="0091035A" w:rsidRPr="00CE209D" w:rsidRDefault="0091035A" w:rsidP="00BE15BC">
            <w:pPr>
              <w:pStyle w:val="Tabletext"/>
              <w:keepNext/>
            </w:pPr>
            <w:r w:rsidRPr="00CE209D">
              <w:t>4</w:t>
            </w:r>
          </w:p>
        </w:tc>
        <w:tc>
          <w:tcPr>
            <w:tcW w:w="2542" w:type="dxa"/>
            <w:tcBorders>
              <w:bottom w:val="single" w:sz="4" w:space="0" w:color="auto"/>
            </w:tcBorders>
            <w:shd w:val="clear" w:color="auto" w:fill="auto"/>
          </w:tcPr>
          <w:p w:rsidR="0091035A" w:rsidRPr="00CE209D" w:rsidRDefault="0091035A" w:rsidP="00E94CEE">
            <w:pPr>
              <w:pStyle w:val="Tabletext"/>
            </w:pPr>
            <w:r w:rsidRPr="00CE209D">
              <w:t xml:space="preserve">an instalment for an </w:t>
            </w:r>
            <w:r w:rsidR="00CE209D" w:rsidRPr="00CE209D">
              <w:rPr>
                <w:position w:val="6"/>
                <w:sz w:val="16"/>
              </w:rPr>
              <w:t>*</w:t>
            </w:r>
            <w:r w:rsidRPr="00CE209D">
              <w:t>instalment quarter payable under Division</w:t>
            </w:r>
            <w:r w:rsidR="00CE209D">
              <w:t> </w:t>
            </w:r>
            <w:r w:rsidRPr="00CE209D">
              <w:t>115</w:t>
            </w:r>
          </w:p>
        </w:tc>
        <w:tc>
          <w:tcPr>
            <w:tcW w:w="3830" w:type="dxa"/>
            <w:tcBorders>
              <w:bottom w:val="single" w:sz="4" w:space="0" w:color="auto"/>
            </w:tcBorders>
            <w:shd w:val="clear" w:color="auto" w:fill="auto"/>
          </w:tcPr>
          <w:p w:rsidR="0091035A" w:rsidRPr="00CE209D" w:rsidRDefault="0091035A" w:rsidP="00E94CEE">
            <w:pPr>
              <w:pStyle w:val="Tabletext"/>
            </w:pPr>
            <w:r w:rsidRPr="00CE209D">
              <w:t>each of the following entities:</w:t>
            </w:r>
          </w:p>
          <w:p w:rsidR="0091035A" w:rsidRPr="00CE209D" w:rsidRDefault="0091035A" w:rsidP="00E94CEE">
            <w:pPr>
              <w:pStyle w:val="Tablea"/>
            </w:pPr>
            <w:r w:rsidRPr="00CE209D">
              <w:t>(a) an entity that is the trustee of the trust at the end of the instalment quarter;</w:t>
            </w:r>
          </w:p>
          <w:p w:rsidR="0091035A" w:rsidRPr="00CE209D" w:rsidRDefault="0091035A" w:rsidP="00E94CEE">
            <w:pPr>
              <w:pStyle w:val="Tablea"/>
            </w:pPr>
            <w:r w:rsidRPr="00CE209D">
              <w:t>(b) an entity that is the trustee of the trust at a time that is:</w:t>
            </w:r>
          </w:p>
          <w:p w:rsidR="0091035A" w:rsidRPr="00CE209D" w:rsidRDefault="0091035A" w:rsidP="00E94CEE">
            <w:pPr>
              <w:pStyle w:val="Tablei"/>
            </w:pPr>
            <w:r w:rsidRPr="00CE209D">
              <w:t>(i) after the end of the instalment quarter; and</w:t>
            </w:r>
          </w:p>
          <w:p w:rsidR="0091035A" w:rsidRPr="00CE209D" w:rsidRDefault="0091035A" w:rsidP="00E94CEE">
            <w:pPr>
              <w:pStyle w:val="Tablei"/>
            </w:pPr>
            <w:r w:rsidRPr="00CE209D">
              <w:t>(ii) before the instalment has been paid.</w:t>
            </w:r>
          </w:p>
        </w:tc>
      </w:tr>
      <w:tr w:rsidR="0091035A" w:rsidRPr="00CE209D" w:rsidTr="00E94CEE">
        <w:tc>
          <w:tcPr>
            <w:tcW w:w="714" w:type="dxa"/>
            <w:tcBorders>
              <w:bottom w:val="single" w:sz="12" w:space="0" w:color="auto"/>
            </w:tcBorders>
            <w:shd w:val="clear" w:color="auto" w:fill="auto"/>
          </w:tcPr>
          <w:p w:rsidR="0091035A" w:rsidRPr="00CE209D" w:rsidRDefault="0091035A" w:rsidP="00E94CEE">
            <w:pPr>
              <w:pStyle w:val="Tabletext"/>
            </w:pPr>
            <w:r w:rsidRPr="00CE209D">
              <w:t>5</w:t>
            </w:r>
          </w:p>
        </w:tc>
        <w:tc>
          <w:tcPr>
            <w:tcW w:w="2542" w:type="dxa"/>
            <w:tcBorders>
              <w:bottom w:val="single" w:sz="12" w:space="0" w:color="auto"/>
            </w:tcBorders>
            <w:shd w:val="clear" w:color="auto" w:fill="auto"/>
          </w:tcPr>
          <w:p w:rsidR="0091035A" w:rsidRPr="00CE209D" w:rsidRDefault="00CE209D" w:rsidP="00E94CEE">
            <w:pPr>
              <w:pStyle w:val="Tabletext"/>
            </w:pPr>
            <w:r w:rsidRPr="00CE209D">
              <w:rPr>
                <w:position w:val="6"/>
                <w:sz w:val="16"/>
              </w:rPr>
              <w:t>*</w:t>
            </w:r>
            <w:r w:rsidR="0091035A" w:rsidRPr="00CE209D">
              <w:t>general interest charge on the unpaid amount of an instalment referred to in table item</w:t>
            </w:r>
            <w:r>
              <w:t> </w:t>
            </w:r>
            <w:r w:rsidR="0091035A" w:rsidRPr="00CE209D">
              <w:t>4</w:t>
            </w:r>
          </w:p>
        </w:tc>
        <w:tc>
          <w:tcPr>
            <w:tcW w:w="3830" w:type="dxa"/>
            <w:tcBorders>
              <w:bottom w:val="single" w:sz="12" w:space="0" w:color="auto"/>
            </w:tcBorders>
            <w:shd w:val="clear" w:color="auto" w:fill="auto"/>
          </w:tcPr>
          <w:p w:rsidR="0091035A" w:rsidRPr="00CE209D" w:rsidRDefault="0091035A" w:rsidP="00E94CEE">
            <w:pPr>
              <w:pStyle w:val="Tabletext"/>
            </w:pPr>
            <w:r w:rsidRPr="00CE209D">
              <w:t>each of the following entities:</w:t>
            </w:r>
          </w:p>
          <w:p w:rsidR="0091035A" w:rsidRPr="00CE209D" w:rsidRDefault="0091035A" w:rsidP="00E94CEE">
            <w:pPr>
              <w:pStyle w:val="Tablea"/>
            </w:pPr>
            <w:r w:rsidRPr="00CE209D">
              <w:t>(a) an entity that is the trustee of the trust at the end of the instalment quarter;</w:t>
            </w:r>
          </w:p>
          <w:p w:rsidR="0091035A" w:rsidRPr="00CE209D" w:rsidRDefault="0091035A" w:rsidP="00E94CEE">
            <w:pPr>
              <w:pStyle w:val="Tablea"/>
            </w:pPr>
            <w:r w:rsidRPr="00CE209D">
              <w:t>(b) an entity that is the trustee of the trust at a time that is:</w:t>
            </w:r>
          </w:p>
          <w:p w:rsidR="0091035A" w:rsidRPr="00CE209D" w:rsidRDefault="0091035A" w:rsidP="00E94CEE">
            <w:pPr>
              <w:pStyle w:val="Tablei"/>
            </w:pPr>
            <w:r w:rsidRPr="00CE209D">
              <w:t>(i) after the end of the instalment quarter; and</w:t>
            </w:r>
          </w:p>
          <w:p w:rsidR="0091035A" w:rsidRPr="00CE209D" w:rsidRDefault="0091035A" w:rsidP="00E94CEE">
            <w:pPr>
              <w:pStyle w:val="Tablei"/>
            </w:pPr>
            <w:r w:rsidRPr="00CE209D">
              <w:t>(ii) before the general interest charge has been paid.</w:t>
            </w:r>
          </w:p>
        </w:tc>
      </w:tr>
    </w:tbl>
    <w:p w:rsidR="0091035A" w:rsidRPr="00CE209D" w:rsidRDefault="0091035A" w:rsidP="0091035A">
      <w:pPr>
        <w:pStyle w:val="SubsectionHead"/>
      </w:pPr>
      <w:r w:rsidRPr="00CE209D">
        <w:t>Joint and several liability</w:t>
      </w:r>
    </w:p>
    <w:p w:rsidR="0091035A" w:rsidRPr="00CE209D" w:rsidRDefault="0091035A" w:rsidP="0091035A">
      <w:pPr>
        <w:pStyle w:val="subsection"/>
      </w:pPr>
      <w:r w:rsidRPr="00CE209D">
        <w:tab/>
        <w:t>(3)</w:t>
      </w:r>
      <w:r w:rsidRPr="00CE209D">
        <w:tab/>
        <w:t>If an amount is payable under this section by more than one entity, those entities are jointly and severally liable to pay the amount.</w:t>
      </w:r>
    </w:p>
    <w:p w:rsidR="0091035A" w:rsidRPr="00CE209D" w:rsidRDefault="0091035A" w:rsidP="0091035A">
      <w:pPr>
        <w:pStyle w:val="SubsectionHead"/>
      </w:pPr>
      <w:r w:rsidRPr="00CE209D">
        <w:t>Commissioner has direct access to trust assets</w:t>
      </w:r>
    </w:p>
    <w:p w:rsidR="0091035A" w:rsidRPr="00CE209D" w:rsidRDefault="0091035A" w:rsidP="0091035A">
      <w:pPr>
        <w:pStyle w:val="subsection"/>
      </w:pPr>
      <w:r w:rsidRPr="00CE209D">
        <w:tab/>
        <w:t>(4)</w:t>
      </w:r>
      <w:r w:rsidRPr="00CE209D">
        <w:tab/>
        <w:t>For the purpose of ensuring the payment of an amount payable by an entity under this section in relation to a liability of a trust, the Commissioner has the same remedies against the property of the trust as the Commissioner would have against the property of the entity.</w:t>
      </w:r>
    </w:p>
    <w:p w:rsidR="0091035A" w:rsidRPr="00CE209D" w:rsidRDefault="0091035A" w:rsidP="0091035A">
      <w:pPr>
        <w:pStyle w:val="SubsectionHead"/>
      </w:pPr>
      <w:r w:rsidRPr="00CE209D">
        <w:t>Right of indemnity</w:t>
      </w:r>
    </w:p>
    <w:p w:rsidR="0091035A" w:rsidRPr="00CE209D" w:rsidRDefault="0091035A" w:rsidP="0091035A">
      <w:pPr>
        <w:pStyle w:val="subsection"/>
      </w:pPr>
      <w:r w:rsidRPr="00CE209D">
        <w:tab/>
        <w:t>(5)</w:t>
      </w:r>
      <w:r w:rsidRPr="00CE209D">
        <w:tab/>
        <w:t>An entity that pays an amount of a liability it has under this section is entitled to be indemnified out of the assets of the trust for the liability.</w:t>
      </w:r>
    </w:p>
    <w:p w:rsidR="0091035A" w:rsidRPr="00CE209D" w:rsidRDefault="0091035A" w:rsidP="0091035A">
      <w:pPr>
        <w:pStyle w:val="SubsectionHead"/>
      </w:pPr>
      <w:r w:rsidRPr="00CE209D">
        <w:t>Offences</w:t>
      </w:r>
    </w:p>
    <w:p w:rsidR="0091035A" w:rsidRPr="00CE209D" w:rsidRDefault="0091035A" w:rsidP="0091035A">
      <w:pPr>
        <w:pStyle w:val="subsection"/>
      </w:pPr>
      <w:r w:rsidRPr="00CE209D">
        <w:tab/>
        <w:t>(6)</w:t>
      </w:r>
      <w:r w:rsidRPr="00CE209D">
        <w:tab/>
        <w:t xml:space="preserve">Any offence against the </w:t>
      </w:r>
      <w:r w:rsidR="00CE209D" w:rsidRPr="00CE209D">
        <w:rPr>
          <w:position w:val="6"/>
          <w:sz w:val="16"/>
        </w:rPr>
        <w:t>*</w:t>
      </w:r>
      <w:r w:rsidRPr="00CE209D">
        <w:t>MRRT law that is committed by a trust is taken to have been committed by the trustee of the trust, or, if the trust has more than one trustee, by each of the trustees.</w:t>
      </w:r>
    </w:p>
    <w:p w:rsidR="0091035A" w:rsidRPr="00CE209D" w:rsidRDefault="0091035A" w:rsidP="0091035A">
      <w:pPr>
        <w:pStyle w:val="subsection"/>
      </w:pPr>
      <w:r w:rsidRPr="00CE209D">
        <w:tab/>
        <w:t>(7)</w:t>
      </w:r>
      <w:r w:rsidRPr="00CE209D">
        <w:tab/>
        <w:t xml:space="preserve">In a prosecution of an entity for an offence that the entity is taken to have committed because of </w:t>
      </w:r>
      <w:r w:rsidR="00CE209D">
        <w:t>subsection (</w:t>
      </w:r>
      <w:r w:rsidRPr="00CE209D">
        <w:t>6), it is a defence if the entity proves that the entity:</w:t>
      </w:r>
    </w:p>
    <w:p w:rsidR="0091035A" w:rsidRPr="00CE209D" w:rsidRDefault="0091035A" w:rsidP="0091035A">
      <w:pPr>
        <w:pStyle w:val="paragraph"/>
      </w:pPr>
      <w:r w:rsidRPr="00CE209D">
        <w:tab/>
        <w:t>(a)</w:t>
      </w:r>
      <w:r w:rsidRPr="00CE209D">
        <w:tab/>
        <w:t>did not aid, abet, counsel or procure the relevant act or omission; and</w:t>
      </w:r>
    </w:p>
    <w:p w:rsidR="0091035A" w:rsidRPr="00CE209D" w:rsidRDefault="0091035A" w:rsidP="0091035A">
      <w:pPr>
        <w:pStyle w:val="paragraph"/>
      </w:pPr>
      <w:r w:rsidRPr="00CE209D">
        <w:tab/>
        <w:t>(b)</w:t>
      </w:r>
      <w:r w:rsidRPr="00CE209D">
        <w:tab/>
        <w:t>was not in any way knowingly concerned in, or party to, the relevant act or omission (whether directly or indirectly and whether by any act or omission of the entity).</w:t>
      </w:r>
    </w:p>
    <w:p w:rsidR="0091035A" w:rsidRPr="00CE209D" w:rsidRDefault="0091035A" w:rsidP="0091035A">
      <w:pPr>
        <w:pStyle w:val="notetext"/>
      </w:pPr>
      <w:r w:rsidRPr="00CE209D">
        <w:t>Note 1:</w:t>
      </w:r>
      <w:r w:rsidRPr="00CE209D">
        <w:tab/>
        <w:t xml:space="preserve">The defence in </w:t>
      </w:r>
      <w:r w:rsidR="00CE209D">
        <w:t>subsection (</w:t>
      </w:r>
      <w:r w:rsidRPr="00CE209D">
        <w:t>7) does not apply in relation to offences under Part</w:t>
      </w:r>
      <w:r w:rsidR="00CE209D">
        <w:t> </w:t>
      </w:r>
      <w:r w:rsidRPr="00CE209D">
        <w:t xml:space="preserve">2.4 of the </w:t>
      </w:r>
      <w:r w:rsidRPr="00CE209D">
        <w:rPr>
          <w:i/>
        </w:rPr>
        <w:t>Criminal Code</w:t>
      </w:r>
      <w:r w:rsidRPr="00CE209D">
        <w:t>.</w:t>
      </w:r>
    </w:p>
    <w:p w:rsidR="0091035A" w:rsidRPr="00CE209D" w:rsidRDefault="0091035A" w:rsidP="0091035A">
      <w:pPr>
        <w:pStyle w:val="notetext"/>
      </w:pPr>
      <w:r w:rsidRPr="00CE209D">
        <w:t>Note 2:</w:t>
      </w:r>
      <w:r w:rsidRPr="00CE209D">
        <w:tab/>
        <w:t xml:space="preserve">A defendant bears a legal burden in relation to the matters in </w:t>
      </w:r>
      <w:r w:rsidR="00CE209D">
        <w:t>subsection (</w:t>
      </w:r>
      <w:r w:rsidRPr="00CE209D">
        <w:t>7): see section</w:t>
      </w:r>
      <w:r w:rsidR="00CE209D">
        <w:t> </w:t>
      </w:r>
      <w:r w:rsidRPr="00CE209D">
        <w:t xml:space="preserve">13.4 of the </w:t>
      </w:r>
      <w:r w:rsidRPr="00CE209D">
        <w:rPr>
          <w:i/>
        </w:rPr>
        <w:t>Criminal Code</w:t>
      </w:r>
      <w:r w:rsidRPr="00CE209D">
        <w:t>.</w:t>
      </w:r>
    </w:p>
    <w:p w:rsidR="00933C3E" w:rsidRPr="00CE209D" w:rsidRDefault="00933C3E" w:rsidP="00352BC6">
      <w:pPr>
        <w:pStyle w:val="ActHead4"/>
        <w:pageBreakBefore/>
      </w:pPr>
      <w:bookmarkStart w:id="1229" w:name="_Toc392596335"/>
      <w:r w:rsidRPr="00CE209D">
        <w:rPr>
          <w:rStyle w:val="CharSubdNo"/>
        </w:rPr>
        <w:t>Division</w:t>
      </w:r>
      <w:r w:rsidR="00CE209D">
        <w:rPr>
          <w:rStyle w:val="CharSubdNo"/>
        </w:rPr>
        <w:t> </w:t>
      </w:r>
      <w:r w:rsidRPr="00CE209D">
        <w:rPr>
          <w:rStyle w:val="CharSubdNo"/>
        </w:rPr>
        <w:t>446</w:t>
      </w:r>
      <w:r w:rsidRPr="00CE209D">
        <w:t>—</w:t>
      </w:r>
      <w:r w:rsidRPr="00CE209D">
        <w:rPr>
          <w:rStyle w:val="CharSubdText"/>
        </w:rPr>
        <w:t>Local governing bodies</w:t>
      </w:r>
      <w:bookmarkEnd w:id="1229"/>
    </w:p>
    <w:p w:rsidR="00933C3E" w:rsidRPr="00CE209D" w:rsidRDefault="00933C3E" w:rsidP="00933C3E">
      <w:pPr>
        <w:pStyle w:val="ActHead4"/>
      </w:pPr>
      <w:bookmarkStart w:id="1230" w:name="_Toc392596336"/>
      <w:r w:rsidRPr="00CE209D">
        <w:rPr>
          <w:rStyle w:val="CharSubdNo"/>
        </w:rPr>
        <w:t>Guide to Divisi</w:t>
      </w:r>
      <w:r w:rsidRPr="00CE209D">
        <w:rPr>
          <w:rStyle w:val="CharSubdText"/>
        </w:rPr>
        <w:t>o</w:t>
      </w:r>
      <w:r w:rsidRPr="00CE209D">
        <w:t>n</w:t>
      </w:r>
      <w:bookmarkEnd w:id="1230"/>
    </w:p>
    <w:p w:rsidR="00933C3E" w:rsidRPr="00CE209D" w:rsidRDefault="00933C3E" w:rsidP="00933C3E">
      <w:pPr>
        <w:pStyle w:val="ActHead5"/>
      </w:pPr>
      <w:bookmarkStart w:id="1231" w:name="_Toc392596337"/>
      <w:r w:rsidRPr="00CE209D">
        <w:rPr>
          <w:rStyle w:val="CharSectno"/>
        </w:rPr>
        <w:t>446</w:t>
      </w:r>
      <w:r w:rsidR="00CE209D">
        <w:rPr>
          <w:rStyle w:val="CharSectno"/>
        </w:rPr>
        <w:noBreakHyphen/>
      </w:r>
      <w:r w:rsidRPr="00CE209D">
        <w:rPr>
          <w:rStyle w:val="CharSectno"/>
        </w:rPr>
        <w:t>1</w:t>
      </w:r>
      <w:r w:rsidRPr="00CE209D">
        <w:t xml:space="preserve">  What this Division is about</w:t>
      </w:r>
      <w:bookmarkEnd w:id="1231"/>
    </w:p>
    <w:p w:rsidR="00933C3E" w:rsidRPr="00CE209D" w:rsidRDefault="00933C3E" w:rsidP="00933C3E">
      <w:pPr>
        <w:pStyle w:val="BoxText"/>
      </w:pPr>
      <w:r w:rsidRPr="00CE209D">
        <w:t>A local governing body can resolve that its members are subject to Pay As You Go withholding. This also results in the members being treated as employees for a wide range of other taxation purposes.</w:t>
      </w:r>
    </w:p>
    <w:p w:rsidR="00933C3E" w:rsidRPr="00CE209D" w:rsidRDefault="00933C3E" w:rsidP="00933C3E">
      <w:pPr>
        <w:pStyle w:val="TofSectsHeading"/>
      </w:pPr>
      <w:r w:rsidRPr="00CE209D">
        <w:t>Table of sections</w:t>
      </w:r>
    </w:p>
    <w:p w:rsidR="00933C3E" w:rsidRPr="00CE209D" w:rsidRDefault="00933C3E" w:rsidP="00933C3E">
      <w:pPr>
        <w:pStyle w:val="TofSectsGroupHeading"/>
      </w:pPr>
      <w:r w:rsidRPr="00CE209D">
        <w:t>Operative provisions</w:t>
      </w:r>
    </w:p>
    <w:p w:rsidR="00933C3E" w:rsidRPr="00CE209D" w:rsidRDefault="00933C3E" w:rsidP="00933C3E">
      <w:pPr>
        <w:pStyle w:val="TofSectsSection"/>
      </w:pPr>
      <w:r w:rsidRPr="00CE209D">
        <w:t>446</w:t>
      </w:r>
      <w:r w:rsidR="00CE209D">
        <w:noBreakHyphen/>
      </w:r>
      <w:r w:rsidRPr="00CE209D">
        <w:t>5</w:t>
      </w:r>
      <w:r w:rsidRPr="00CE209D">
        <w:tab/>
        <w:t>Requirements for unanimous resolutions by local governing bodies</w:t>
      </w:r>
    </w:p>
    <w:p w:rsidR="00933C3E" w:rsidRPr="00CE209D" w:rsidRDefault="00933C3E" w:rsidP="00933C3E">
      <w:pPr>
        <w:pStyle w:val="ActHead4"/>
      </w:pPr>
      <w:bookmarkStart w:id="1232" w:name="_Toc392596338"/>
      <w:r w:rsidRPr="00CE209D">
        <w:rPr>
          <w:rStyle w:val="CharSubdNo"/>
        </w:rPr>
        <w:t>Operative provisio</w:t>
      </w:r>
      <w:r w:rsidRPr="00CE209D">
        <w:rPr>
          <w:rStyle w:val="CharSubdText"/>
        </w:rPr>
        <w:t>n</w:t>
      </w:r>
      <w:r w:rsidRPr="00CE209D">
        <w:t>s</w:t>
      </w:r>
      <w:bookmarkEnd w:id="1232"/>
    </w:p>
    <w:p w:rsidR="00933C3E" w:rsidRPr="00CE209D" w:rsidRDefault="00933C3E" w:rsidP="00933C3E">
      <w:pPr>
        <w:pStyle w:val="ActHead5"/>
      </w:pPr>
      <w:bookmarkStart w:id="1233" w:name="_Toc392596339"/>
      <w:r w:rsidRPr="00CE209D">
        <w:rPr>
          <w:rStyle w:val="CharSectno"/>
        </w:rPr>
        <w:t>446</w:t>
      </w:r>
      <w:r w:rsidR="00CE209D">
        <w:rPr>
          <w:rStyle w:val="CharSectno"/>
        </w:rPr>
        <w:noBreakHyphen/>
      </w:r>
      <w:r w:rsidRPr="00CE209D">
        <w:rPr>
          <w:rStyle w:val="CharSectno"/>
        </w:rPr>
        <w:t>5</w:t>
      </w:r>
      <w:r w:rsidRPr="00CE209D">
        <w:t xml:space="preserve">  Requirements for unanimous resolutions by local governing bodies</w:t>
      </w:r>
      <w:bookmarkEnd w:id="1233"/>
    </w:p>
    <w:p w:rsidR="00933C3E" w:rsidRPr="00CE209D" w:rsidRDefault="00933C3E" w:rsidP="00933C3E">
      <w:pPr>
        <w:pStyle w:val="SubsectionHead"/>
      </w:pPr>
      <w:r w:rsidRPr="00CE209D">
        <w:t>When section applies</w:t>
      </w:r>
    </w:p>
    <w:p w:rsidR="00933C3E" w:rsidRPr="00CE209D" w:rsidRDefault="00933C3E" w:rsidP="00933C3E">
      <w:pPr>
        <w:pStyle w:val="subsection"/>
      </w:pPr>
      <w:r w:rsidRPr="00CE209D">
        <w:tab/>
        <w:t>(1)</w:t>
      </w:r>
      <w:r w:rsidRPr="00CE209D">
        <w:tab/>
        <w:t xml:space="preserve">This section applies to the following unanimous resolutions made by a </w:t>
      </w:r>
      <w:r w:rsidR="00CE209D" w:rsidRPr="00CE209D">
        <w:rPr>
          <w:position w:val="6"/>
          <w:sz w:val="16"/>
        </w:rPr>
        <w:t>*</w:t>
      </w:r>
      <w:r w:rsidRPr="00CE209D">
        <w:t>local governing body:</w:t>
      </w:r>
    </w:p>
    <w:p w:rsidR="00933C3E" w:rsidRPr="00CE209D" w:rsidRDefault="00933C3E" w:rsidP="00933C3E">
      <w:pPr>
        <w:pStyle w:val="paragraph"/>
      </w:pPr>
      <w:r w:rsidRPr="00CE209D">
        <w:tab/>
        <w:t>(a)</w:t>
      </w:r>
      <w:r w:rsidRPr="00CE209D">
        <w:tab/>
        <w:t>a resolution that the remuneration of members of the body be subject to withholding under</w:t>
      </w:r>
      <w:r w:rsidRPr="00CE209D">
        <w:rPr>
          <w:color w:val="000000"/>
        </w:rPr>
        <w:t xml:space="preserve"> </w:t>
      </w:r>
      <w:r w:rsidRPr="00CE209D">
        <w:rPr>
          <w:color w:val="000000"/>
          <w:sz w:val="21"/>
          <w:szCs w:val="21"/>
        </w:rPr>
        <w:t>Part</w:t>
      </w:r>
      <w:r w:rsidR="00CE209D">
        <w:rPr>
          <w:color w:val="000000"/>
          <w:sz w:val="21"/>
          <w:szCs w:val="21"/>
        </w:rPr>
        <w:t> </w:t>
      </w:r>
      <w:r w:rsidRPr="00CE209D">
        <w:rPr>
          <w:color w:val="000000"/>
          <w:sz w:val="21"/>
          <w:szCs w:val="21"/>
        </w:rPr>
        <w:t>2</w:t>
      </w:r>
      <w:r w:rsidR="00CE209D">
        <w:rPr>
          <w:color w:val="000000"/>
          <w:sz w:val="21"/>
          <w:szCs w:val="21"/>
        </w:rPr>
        <w:noBreakHyphen/>
      </w:r>
      <w:r w:rsidRPr="00CE209D">
        <w:rPr>
          <w:color w:val="000000"/>
          <w:sz w:val="21"/>
          <w:szCs w:val="21"/>
        </w:rPr>
        <w:t>5 (about Pay As You Go withholding)</w:t>
      </w:r>
      <w:r w:rsidRPr="00CE209D">
        <w:t>;</w:t>
      </w:r>
    </w:p>
    <w:p w:rsidR="00933C3E" w:rsidRPr="00CE209D" w:rsidRDefault="00933C3E" w:rsidP="00933C3E">
      <w:pPr>
        <w:pStyle w:val="paragraph"/>
      </w:pPr>
      <w:r w:rsidRPr="00CE209D">
        <w:tab/>
        <w:t>(b)</w:t>
      </w:r>
      <w:r w:rsidRPr="00CE209D">
        <w:tab/>
        <w:t xml:space="preserve">a resolution cancelling a resolution covered by </w:t>
      </w:r>
      <w:r w:rsidR="00CE209D">
        <w:t>paragraph (</w:t>
      </w:r>
      <w:r w:rsidRPr="00CE209D">
        <w:t>a).</w:t>
      </w:r>
    </w:p>
    <w:p w:rsidR="00933C3E" w:rsidRPr="00CE209D" w:rsidRDefault="00933C3E" w:rsidP="00933C3E">
      <w:pPr>
        <w:pStyle w:val="SubsectionHead"/>
      </w:pPr>
      <w:r w:rsidRPr="00CE209D">
        <w:t>When resolution takes effect</w:t>
      </w:r>
    </w:p>
    <w:p w:rsidR="00933C3E" w:rsidRPr="00CE209D" w:rsidRDefault="00933C3E" w:rsidP="00933C3E">
      <w:pPr>
        <w:pStyle w:val="subsection"/>
      </w:pPr>
      <w:r w:rsidRPr="00CE209D">
        <w:tab/>
        <w:t>(2)</w:t>
      </w:r>
      <w:r w:rsidRPr="00CE209D">
        <w:tab/>
        <w:t>The resolution must specify a day as the day on which the resolution takes effect. The specified day must be within the 28</w:t>
      </w:r>
      <w:r w:rsidR="00CE209D">
        <w:noBreakHyphen/>
      </w:r>
      <w:r w:rsidRPr="00CE209D">
        <w:t>day period beginning on the day after the day on which the resolution was made.</w:t>
      </w:r>
    </w:p>
    <w:p w:rsidR="00933C3E" w:rsidRPr="00CE209D" w:rsidRDefault="00933C3E" w:rsidP="00933C3E">
      <w:pPr>
        <w:pStyle w:val="SubsectionHead"/>
      </w:pPr>
      <w:r w:rsidRPr="00CE209D">
        <w:t>Resolution not affected by change in membership of body</w:t>
      </w:r>
    </w:p>
    <w:p w:rsidR="00933C3E" w:rsidRPr="00CE209D" w:rsidRDefault="00933C3E" w:rsidP="00933C3E">
      <w:pPr>
        <w:pStyle w:val="subsection"/>
      </w:pPr>
      <w:r w:rsidRPr="00CE209D">
        <w:tab/>
        <w:t>(3)</w:t>
      </w:r>
      <w:r w:rsidRPr="00CE209D">
        <w:tab/>
        <w:t xml:space="preserve">The resolution continues in force in spite of a change in the membership of the </w:t>
      </w:r>
      <w:r w:rsidR="00CE209D" w:rsidRPr="00CE209D">
        <w:rPr>
          <w:position w:val="6"/>
          <w:sz w:val="16"/>
        </w:rPr>
        <w:t>*</w:t>
      </w:r>
      <w:r w:rsidRPr="00CE209D">
        <w:t>local governing body.</w:t>
      </w:r>
    </w:p>
    <w:p w:rsidR="00933C3E" w:rsidRPr="00CE209D" w:rsidRDefault="00933C3E" w:rsidP="00933C3E">
      <w:pPr>
        <w:pStyle w:val="SubsectionHead"/>
      </w:pPr>
      <w:r w:rsidRPr="00CE209D">
        <w:t>Commissioner to be notified of resolution</w:t>
      </w:r>
    </w:p>
    <w:p w:rsidR="00933C3E" w:rsidRPr="00CE209D" w:rsidRDefault="00933C3E" w:rsidP="00933C3E">
      <w:pPr>
        <w:pStyle w:val="subsection"/>
      </w:pPr>
      <w:r w:rsidRPr="00CE209D">
        <w:tab/>
        <w:t>(4)</w:t>
      </w:r>
      <w:r w:rsidRPr="00CE209D">
        <w:tab/>
        <w:t xml:space="preserve">The </w:t>
      </w:r>
      <w:r w:rsidR="00CE209D" w:rsidRPr="00CE209D">
        <w:rPr>
          <w:position w:val="6"/>
          <w:sz w:val="16"/>
        </w:rPr>
        <w:t>*</w:t>
      </w:r>
      <w:r w:rsidRPr="00CE209D">
        <w:t>local governing body must give written notice of the resolution to the Commissioner within 7 days after the resolution was made.</w:t>
      </w:r>
    </w:p>
    <w:p w:rsidR="00933C3E" w:rsidRPr="00CE209D" w:rsidRDefault="00933C3E" w:rsidP="00933C3E">
      <w:pPr>
        <w:pStyle w:val="SubsectionHead"/>
      </w:pPr>
      <w:r w:rsidRPr="00CE209D">
        <w:t>Eligible local governing bodies to be notified in Gazette</w:t>
      </w:r>
    </w:p>
    <w:p w:rsidR="00933C3E" w:rsidRPr="00CE209D" w:rsidRDefault="00933C3E" w:rsidP="00933C3E">
      <w:pPr>
        <w:pStyle w:val="subsection"/>
      </w:pPr>
      <w:r w:rsidRPr="00CE209D">
        <w:tab/>
        <w:t>(5)</w:t>
      </w:r>
      <w:r w:rsidRPr="00CE209D">
        <w:tab/>
        <w:t xml:space="preserve">If the Commissioner is notified of the resolution, the Commissioner must cause to be published in the </w:t>
      </w:r>
      <w:r w:rsidRPr="00CE209D">
        <w:rPr>
          <w:i/>
        </w:rPr>
        <w:t xml:space="preserve">Gazette </w:t>
      </w:r>
      <w:r w:rsidRPr="00CE209D">
        <w:t>a notice setting out:</w:t>
      </w:r>
    </w:p>
    <w:p w:rsidR="00933C3E" w:rsidRPr="00CE209D" w:rsidRDefault="00933C3E" w:rsidP="00933C3E">
      <w:pPr>
        <w:pStyle w:val="paragraph"/>
      </w:pPr>
      <w:r w:rsidRPr="00CE209D">
        <w:tab/>
        <w:t>(a)</w:t>
      </w:r>
      <w:r w:rsidRPr="00CE209D">
        <w:tab/>
        <w:t xml:space="preserve">the name of the </w:t>
      </w:r>
      <w:r w:rsidR="00CE209D" w:rsidRPr="00CE209D">
        <w:rPr>
          <w:position w:val="6"/>
          <w:sz w:val="16"/>
        </w:rPr>
        <w:t>*</w:t>
      </w:r>
      <w:r w:rsidRPr="00CE209D">
        <w:t>local governing body; and</w:t>
      </w:r>
    </w:p>
    <w:p w:rsidR="00933C3E" w:rsidRPr="00CE209D" w:rsidRDefault="00933C3E" w:rsidP="00933C3E">
      <w:pPr>
        <w:pStyle w:val="paragraph"/>
      </w:pPr>
      <w:r w:rsidRPr="00CE209D">
        <w:tab/>
        <w:t>(b)</w:t>
      </w:r>
      <w:r w:rsidRPr="00CE209D">
        <w:tab/>
        <w:t>the day on which the resolution takes effect.</w:t>
      </w:r>
    </w:p>
    <w:p w:rsidR="00933C3E" w:rsidRPr="00CE209D" w:rsidRDefault="00933C3E" w:rsidP="00933C3E">
      <w:pPr>
        <w:pStyle w:val="SubsectionHead"/>
      </w:pPr>
      <w:r w:rsidRPr="00CE209D">
        <w:t>When resolution applies for purposes of affected provisions</w:t>
      </w:r>
    </w:p>
    <w:p w:rsidR="00933C3E" w:rsidRPr="00CE209D" w:rsidRDefault="00933C3E" w:rsidP="00933C3E">
      <w:pPr>
        <w:pStyle w:val="subsection"/>
      </w:pPr>
      <w:r w:rsidRPr="00CE209D">
        <w:tab/>
        <w:t>(6)</w:t>
      </w:r>
      <w:r w:rsidRPr="00CE209D">
        <w:tab/>
        <w:t>This table sets out when the resolution applies for the purposes of particular provisions whose operation it affects.</w:t>
      </w:r>
    </w:p>
    <w:p w:rsidR="00933C3E" w:rsidRPr="00CE209D" w:rsidRDefault="00933C3E" w:rsidP="00933C3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933C3E" w:rsidRPr="00CE209D">
        <w:trPr>
          <w:cantSplit/>
          <w:tblHeader/>
        </w:trPr>
        <w:tc>
          <w:tcPr>
            <w:tcW w:w="7086" w:type="dxa"/>
            <w:gridSpan w:val="3"/>
            <w:tcBorders>
              <w:top w:val="single" w:sz="12" w:space="0" w:color="auto"/>
              <w:bottom w:val="single" w:sz="6" w:space="0" w:color="auto"/>
            </w:tcBorders>
            <w:shd w:val="clear" w:color="auto" w:fill="auto"/>
          </w:tcPr>
          <w:p w:rsidR="00933C3E" w:rsidRPr="00CE209D" w:rsidRDefault="00933C3E" w:rsidP="00933C3E">
            <w:pPr>
              <w:pStyle w:val="Tabletext"/>
              <w:keepNext/>
              <w:rPr>
                <w:b/>
              </w:rPr>
            </w:pPr>
            <w:r w:rsidRPr="00CE209D">
              <w:rPr>
                <w:b/>
              </w:rPr>
              <w:t>When the resolution applies</w:t>
            </w:r>
          </w:p>
        </w:tc>
      </w:tr>
      <w:tr w:rsidR="00933C3E" w:rsidRPr="00CE209D">
        <w:trPr>
          <w:cantSplit/>
          <w:tblHeader/>
        </w:trPr>
        <w:tc>
          <w:tcPr>
            <w:tcW w:w="714" w:type="dxa"/>
            <w:tcBorders>
              <w:top w:val="single" w:sz="6" w:space="0" w:color="auto"/>
              <w:bottom w:val="single" w:sz="12" w:space="0" w:color="auto"/>
            </w:tcBorders>
            <w:shd w:val="clear" w:color="auto" w:fill="auto"/>
          </w:tcPr>
          <w:p w:rsidR="00933C3E" w:rsidRPr="00CE209D" w:rsidRDefault="00933C3E" w:rsidP="00933C3E">
            <w:pPr>
              <w:pStyle w:val="Tabletext"/>
              <w:keepNext/>
              <w:rPr>
                <w:b/>
              </w:rPr>
            </w:pPr>
            <w:r w:rsidRPr="00CE209D">
              <w:rPr>
                <w:b/>
              </w:rPr>
              <w:t>Item</w:t>
            </w:r>
          </w:p>
        </w:tc>
        <w:tc>
          <w:tcPr>
            <w:tcW w:w="3186" w:type="dxa"/>
            <w:tcBorders>
              <w:top w:val="single" w:sz="6" w:space="0" w:color="auto"/>
              <w:bottom w:val="single" w:sz="12" w:space="0" w:color="auto"/>
            </w:tcBorders>
            <w:shd w:val="clear" w:color="auto" w:fill="auto"/>
          </w:tcPr>
          <w:p w:rsidR="00933C3E" w:rsidRPr="00CE209D" w:rsidRDefault="00933C3E" w:rsidP="00933C3E">
            <w:pPr>
              <w:pStyle w:val="Tabletext"/>
              <w:keepNext/>
              <w:rPr>
                <w:b/>
              </w:rPr>
            </w:pPr>
            <w:r w:rsidRPr="00CE209D">
              <w:rPr>
                <w:b/>
              </w:rPr>
              <w:t>If the resolution affects the operation of ...</w:t>
            </w:r>
          </w:p>
        </w:tc>
        <w:tc>
          <w:tcPr>
            <w:tcW w:w="3186" w:type="dxa"/>
            <w:tcBorders>
              <w:top w:val="single" w:sz="6" w:space="0" w:color="auto"/>
              <w:bottom w:val="single" w:sz="12" w:space="0" w:color="auto"/>
            </w:tcBorders>
            <w:shd w:val="clear" w:color="auto" w:fill="auto"/>
          </w:tcPr>
          <w:p w:rsidR="00933C3E" w:rsidRPr="00CE209D" w:rsidRDefault="00933C3E" w:rsidP="00933C3E">
            <w:pPr>
              <w:pStyle w:val="Tabletext"/>
              <w:keepNext/>
              <w:rPr>
                <w:b/>
              </w:rPr>
            </w:pPr>
            <w:r w:rsidRPr="00CE209D">
              <w:rPr>
                <w:b/>
              </w:rPr>
              <w:t>the resolution applies to ...</w:t>
            </w:r>
          </w:p>
        </w:tc>
      </w:tr>
      <w:tr w:rsidR="00933C3E" w:rsidRPr="00CE209D">
        <w:trPr>
          <w:cantSplit/>
        </w:trPr>
        <w:tc>
          <w:tcPr>
            <w:tcW w:w="714" w:type="dxa"/>
            <w:tcBorders>
              <w:top w:val="single" w:sz="12" w:space="0" w:color="auto"/>
              <w:bottom w:val="single" w:sz="2" w:space="0" w:color="auto"/>
            </w:tcBorders>
            <w:shd w:val="clear" w:color="auto" w:fill="auto"/>
          </w:tcPr>
          <w:p w:rsidR="00933C3E" w:rsidRPr="00CE209D" w:rsidRDefault="00933C3E" w:rsidP="00933C3E">
            <w:pPr>
              <w:pStyle w:val="Tabletext"/>
            </w:pPr>
            <w:r w:rsidRPr="00CE209D">
              <w:t>1</w:t>
            </w:r>
          </w:p>
        </w:tc>
        <w:tc>
          <w:tcPr>
            <w:tcW w:w="3186" w:type="dxa"/>
            <w:tcBorders>
              <w:top w:val="single" w:sz="12" w:space="0" w:color="auto"/>
              <w:bottom w:val="single" w:sz="2" w:space="0" w:color="auto"/>
            </w:tcBorders>
            <w:shd w:val="clear" w:color="auto" w:fill="auto"/>
          </w:tcPr>
          <w:p w:rsidR="00933C3E" w:rsidRPr="00CE209D" w:rsidRDefault="00933C3E" w:rsidP="00933C3E">
            <w:pPr>
              <w:pStyle w:val="Tabletext"/>
            </w:pPr>
            <w:r w:rsidRPr="00CE209D">
              <w:t>section</w:t>
            </w:r>
            <w:r w:rsidR="00CE209D">
              <w:t> </w:t>
            </w:r>
            <w:r w:rsidRPr="00CE209D">
              <w:t>12</w:t>
            </w:r>
            <w:r w:rsidR="00CE209D">
              <w:noBreakHyphen/>
            </w:r>
            <w:r w:rsidRPr="00CE209D">
              <w:t>45</w:t>
            </w:r>
          </w:p>
        </w:tc>
        <w:tc>
          <w:tcPr>
            <w:tcW w:w="3186" w:type="dxa"/>
            <w:tcBorders>
              <w:top w:val="single" w:sz="12" w:space="0" w:color="auto"/>
              <w:bottom w:val="single" w:sz="2" w:space="0" w:color="auto"/>
            </w:tcBorders>
            <w:shd w:val="clear" w:color="auto" w:fill="auto"/>
          </w:tcPr>
          <w:p w:rsidR="00933C3E" w:rsidRPr="00CE209D" w:rsidRDefault="00933C3E" w:rsidP="00933C3E">
            <w:pPr>
              <w:pStyle w:val="Tabletext"/>
            </w:pPr>
            <w:r w:rsidRPr="00CE209D">
              <w:t>amounts that become payable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2</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Subdivision AB of Division</w:t>
            </w:r>
            <w:r w:rsidR="00CE209D">
              <w:t> </w:t>
            </w:r>
            <w:r w:rsidRPr="00CE209D">
              <w:t>17 of Part</w:t>
            </w:r>
            <w:r w:rsidR="00830045" w:rsidRPr="00CE209D">
              <w:t> </w:t>
            </w:r>
            <w:r w:rsidRPr="00CE209D">
              <w:t xml:space="preserve">III of the </w:t>
            </w:r>
            <w:r w:rsidRPr="00CE209D">
              <w:rPr>
                <w:i/>
              </w:rPr>
              <w:t xml:space="preserve">Income Tax Assessment Act 1936 </w:t>
            </w:r>
            <w:r w:rsidRPr="00CE209D">
              <w:t>(about tax offset for lump sum payments in arrears)</w:t>
            </w:r>
          </w:p>
        </w:tc>
        <w:tc>
          <w:tcPr>
            <w:tcW w:w="3186" w:type="dxa"/>
            <w:tcBorders>
              <w:top w:val="single" w:sz="2" w:space="0" w:color="auto"/>
              <w:bottom w:val="single" w:sz="2" w:space="0" w:color="auto"/>
            </w:tcBorders>
            <w:shd w:val="clear" w:color="auto" w:fill="auto"/>
          </w:tcPr>
          <w:p w:rsidR="00933C3E" w:rsidRPr="00CE209D" w:rsidRDefault="00CE209D" w:rsidP="00933C3E">
            <w:pPr>
              <w:pStyle w:val="Tabletext"/>
            </w:pPr>
            <w:r w:rsidRPr="00CE209D">
              <w:rPr>
                <w:position w:val="6"/>
                <w:sz w:val="16"/>
              </w:rPr>
              <w:t>*</w:t>
            </w:r>
            <w:r w:rsidR="00933C3E" w:rsidRPr="00CE209D">
              <w:t xml:space="preserve">ordinary income </w:t>
            </w:r>
            <w:r w:rsidRPr="00CE209D">
              <w:rPr>
                <w:position w:val="6"/>
                <w:sz w:val="16"/>
              </w:rPr>
              <w:t>*</w:t>
            </w:r>
            <w:r w:rsidR="00933C3E" w:rsidRPr="00CE209D">
              <w:t xml:space="preserve">derived, and amounts that become </w:t>
            </w:r>
            <w:r w:rsidRPr="00CE209D">
              <w:rPr>
                <w:position w:val="6"/>
                <w:sz w:val="16"/>
              </w:rPr>
              <w:t>*</w:t>
            </w:r>
            <w:r w:rsidR="00933C3E" w:rsidRPr="00CE209D">
              <w:t>statutory income,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3</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sections</w:t>
            </w:r>
            <w:r w:rsidR="00CE209D">
              <w:t> </w:t>
            </w:r>
            <w:r w:rsidRPr="00CE209D">
              <w:t>26</w:t>
            </w:r>
            <w:r w:rsidR="00CE209D">
              <w:noBreakHyphen/>
            </w:r>
            <w:r w:rsidRPr="00CE209D">
              <w:t>30 and 34</w:t>
            </w:r>
            <w:r w:rsidR="00CE209D">
              <w:noBreakHyphen/>
            </w:r>
            <w:r w:rsidRPr="00CE209D">
              <w:t xml:space="preserve">5 of the </w:t>
            </w:r>
            <w:r w:rsidRPr="00CE209D">
              <w:rPr>
                <w:i/>
              </w:rPr>
              <w:t xml:space="preserve">Income Tax Assessment Act 1997 </w:t>
            </w:r>
            <w:r w:rsidRPr="00CE209D">
              <w:t>(about deductions for relatives’ travel expenses and non</w:t>
            </w:r>
            <w:r w:rsidR="00CE209D">
              <w:noBreakHyphen/>
            </w:r>
            <w:r w:rsidRPr="00CE209D">
              <w:t>compulsory uniforms)</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expenditure incurred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4</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Divisions</w:t>
            </w:r>
            <w:r w:rsidR="00CE209D">
              <w:t> </w:t>
            </w:r>
            <w:r w:rsidRPr="00CE209D">
              <w:t xml:space="preserve">28 and 900 of the </w:t>
            </w:r>
            <w:r w:rsidRPr="00CE209D">
              <w:rPr>
                <w:i/>
              </w:rPr>
              <w:t>Income Tax Assessment Act 1997</w:t>
            </w:r>
            <w:r w:rsidRPr="00CE209D">
              <w:t xml:space="preserve"> (about car expenses and substantiation)</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expenses incurred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5</w:t>
            </w:r>
          </w:p>
        </w:tc>
        <w:tc>
          <w:tcPr>
            <w:tcW w:w="3186" w:type="dxa"/>
            <w:tcBorders>
              <w:top w:val="single" w:sz="2" w:space="0" w:color="auto"/>
              <w:bottom w:val="single" w:sz="2" w:space="0" w:color="auto"/>
            </w:tcBorders>
            <w:shd w:val="clear" w:color="auto" w:fill="auto"/>
          </w:tcPr>
          <w:p w:rsidR="00933C3E" w:rsidRPr="00CE209D" w:rsidRDefault="00435854" w:rsidP="00933C3E">
            <w:pPr>
              <w:pStyle w:val="Tabletext"/>
            </w:pPr>
            <w:r w:rsidRPr="00CE209D">
              <w:t>section</w:t>
            </w:r>
            <w:r w:rsidR="00CE209D">
              <w:t> </w:t>
            </w:r>
            <w:r w:rsidRPr="00CE209D">
              <w:t>130</w:t>
            </w:r>
            <w:r w:rsidR="00CE209D">
              <w:noBreakHyphen/>
            </w:r>
            <w:r w:rsidRPr="00CE209D">
              <w:t>80</w:t>
            </w:r>
            <w:r w:rsidR="00933C3E" w:rsidRPr="00CE209D">
              <w:t xml:space="preserve"> of the </w:t>
            </w:r>
            <w:r w:rsidR="00933C3E" w:rsidRPr="00CE209D">
              <w:rPr>
                <w:i/>
              </w:rPr>
              <w:t>Income Tax Assessment Act 1997</w:t>
            </w:r>
            <w:r w:rsidR="00933C3E" w:rsidRPr="00CE209D">
              <w:t xml:space="preserve"> (about capital gains tax and employee share trusts)</w:t>
            </w:r>
          </w:p>
        </w:tc>
        <w:tc>
          <w:tcPr>
            <w:tcW w:w="3186" w:type="dxa"/>
            <w:tcBorders>
              <w:top w:val="single" w:sz="2" w:space="0" w:color="auto"/>
              <w:bottom w:val="single" w:sz="2" w:space="0" w:color="auto"/>
            </w:tcBorders>
            <w:shd w:val="clear" w:color="auto" w:fill="auto"/>
          </w:tcPr>
          <w:p w:rsidR="00933C3E" w:rsidRPr="00CE209D" w:rsidRDefault="00CE209D" w:rsidP="00933C3E">
            <w:pPr>
              <w:pStyle w:val="Tabletext"/>
            </w:pPr>
            <w:r w:rsidRPr="00CE209D">
              <w:rPr>
                <w:position w:val="6"/>
                <w:sz w:val="16"/>
              </w:rPr>
              <w:t>*</w:t>
            </w:r>
            <w:r w:rsidR="00933C3E" w:rsidRPr="00CE209D">
              <w:t>shares and rights to which a beneficiary becomes absolutely entitled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6</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 xml:space="preserve">provisions of the </w:t>
            </w:r>
            <w:r w:rsidRPr="00CE209D">
              <w:rPr>
                <w:i/>
              </w:rPr>
              <w:t>Fringe Benefits Tax Assessment Act 1986</w:t>
            </w:r>
            <w:r w:rsidRPr="00CE209D">
              <w:t xml:space="preserve"> relating to assessments</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a"/>
            </w:pPr>
            <w:r w:rsidRPr="00CE209D">
              <w:t xml:space="preserve">(a) in the case of a loan benefit within the meaning of the </w:t>
            </w:r>
            <w:r w:rsidRPr="00CE209D">
              <w:rPr>
                <w:i/>
              </w:rPr>
              <w:t>Fringe Benefits Tax Assessment Act 1986</w:t>
            </w:r>
            <w:r w:rsidRPr="00CE209D">
              <w:t>—a loan made after the day on which the resolution takes effect;</w:t>
            </w:r>
          </w:p>
          <w:p w:rsidR="00933C3E" w:rsidRPr="00CE209D" w:rsidRDefault="00933C3E" w:rsidP="00933C3E">
            <w:pPr>
              <w:pStyle w:val="Tablea"/>
            </w:pPr>
            <w:r w:rsidRPr="00CE209D">
              <w:t>(b) in the case of a housing benefit within the meaning of that Act—the subsistence, after the day on which the resolution takes effect, of the housing right concerned;</w:t>
            </w:r>
          </w:p>
          <w:p w:rsidR="00933C3E" w:rsidRPr="00CE209D" w:rsidRDefault="00933C3E" w:rsidP="00933C3E">
            <w:pPr>
              <w:pStyle w:val="Tablea"/>
            </w:pPr>
            <w:r w:rsidRPr="00CE209D">
              <w:t xml:space="preserve">(c) in the case of a residual benefit within the meaning of that Act that is </w:t>
            </w:r>
            <w:r w:rsidR="00CE209D" w:rsidRPr="00CE209D">
              <w:rPr>
                <w:position w:val="6"/>
                <w:sz w:val="16"/>
              </w:rPr>
              <w:t>*</w:t>
            </w:r>
            <w:r w:rsidRPr="00CE209D">
              <w:t>provided during a period—so much of the period as occurs after the day on which the resolution takes effect;</w:t>
            </w:r>
          </w:p>
          <w:p w:rsidR="00933C3E" w:rsidRPr="00CE209D" w:rsidRDefault="00933C3E" w:rsidP="00933C3E">
            <w:pPr>
              <w:pStyle w:val="Tablea"/>
            </w:pPr>
            <w:r w:rsidRPr="00CE209D">
              <w:t xml:space="preserve">(d) any other </w:t>
            </w:r>
            <w:r w:rsidR="00CE209D" w:rsidRPr="00CE209D">
              <w:rPr>
                <w:position w:val="6"/>
                <w:sz w:val="16"/>
              </w:rPr>
              <w:t>*</w:t>
            </w:r>
            <w:r w:rsidRPr="00CE209D">
              <w:t>fringe benefit provided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7</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Division</w:t>
            </w:r>
            <w:r w:rsidR="00CE209D">
              <w:t> </w:t>
            </w:r>
            <w:r w:rsidRPr="00CE209D">
              <w:t>4 of Part</w:t>
            </w:r>
            <w:r w:rsidR="00830045" w:rsidRPr="00CE209D">
              <w:t> </w:t>
            </w:r>
            <w:r w:rsidRPr="00CE209D">
              <w:t xml:space="preserve">II of the </w:t>
            </w:r>
            <w:r w:rsidRPr="00CE209D">
              <w:rPr>
                <w:i/>
              </w:rPr>
              <w:t>Income Tax Rates Act 1986</w:t>
            </w:r>
            <w:r w:rsidRPr="00CE209D">
              <w:t xml:space="preserve"> (about pro</w:t>
            </w:r>
            <w:r w:rsidR="00CE209D">
              <w:noBreakHyphen/>
            </w:r>
            <w:r w:rsidRPr="00CE209D">
              <w:t>rating the tax</w:t>
            </w:r>
            <w:r w:rsidR="00CE209D">
              <w:noBreakHyphen/>
            </w:r>
            <w:r w:rsidRPr="00CE209D">
              <w:t>free threshold)</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amounts that become assessable income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8</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 xml:space="preserve">the provisions of the </w:t>
            </w:r>
            <w:r w:rsidRPr="00CE209D">
              <w:rPr>
                <w:i/>
              </w:rPr>
              <w:t>Child Support (Registration and Collection) Act 1988</w:t>
            </w:r>
          </w:p>
        </w:tc>
        <w:tc>
          <w:tcPr>
            <w:tcW w:w="3186" w:type="dxa"/>
            <w:tcBorders>
              <w:top w:val="single" w:sz="2" w:space="0" w:color="auto"/>
              <w:bottom w:val="single" w:sz="2" w:space="0" w:color="auto"/>
            </w:tcBorders>
            <w:shd w:val="clear" w:color="auto" w:fill="auto"/>
          </w:tcPr>
          <w:p w:rsidR="00933C3E" w:rsidRPr="00CE209D" w:rsidRDefault="00CE209D" w:rsidP="00933C3E">
            <w:pPr>
              <w:pStyle w:val="Tabletext"/>
            </w:pPr>
            <w:r w:rsidRPr="00CE209D">
              <w:rPr>
                <w:position w:val="6"/>
                <w:sz w:val="16"/>
              </w:rPr>
              <w:t>*</w:t>
            </w:r>
            <w:r w:rsidR="00933C3E" w:rsidRPr="00CE209D">
              <w:t xml:space="preserve">ordinary income </w:t>
            </w:r>
            <w:r w:rsidRPr="00CE209D">
              <w:rPr>
                <w:position w:val="6"/>
                <w:sz w:val="16"/>
              </w:rPr>
              <w:t>*</w:t>
            </w:r>
            <w:r w:rsidR="00933C3E" w:rsidRPr="00CE209D">
              <w:t xml:space="preserve">derived, and amounts that become </w:t>
            </w:r>
            <w:r w:rsidRPr="00CE209D">
              <w:rPr>
                <w:position w:val="6"/>
                <w:sz w:val="16"/>
              </w:rPr>
              <w:t>*</w:t>
            </w:r>
            <w:r w:rsidR="00933C3E" w:rsidRPr="00CE209D">
              <w:t>statutory income, after the day on which the resolution takes effect</w:t>
            </w:r>
          </w:p>
        </w:tc>
      </w:tr>
      <w:tr w:rsidR="00933C3E" w:rsidRPr="00CE209D">
        <w:trPr>
          <w:cantSplit/>
        </w:trPr>
        <w:tc>
          <w:tcPr>
            <w:tcW w:w="714"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9</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section</w:t>
            </w:r>
            <w:r w:rsidR="00CE209D">
              <w:t> </w:t>
            </w:r>
            <w:r w:rsidRPr="00CE209D">
              <w:t>9</w:t>
            </w:r>
            <w:r w:rsidR="00CE209D">
              <w:noBreakHyphen/>
            </w:r>
            <w:r w:rsidRPr="00CE209D">
              <w:t xml:space="preserve">20 of the </w:t>
            </w:r>
            <w:r w:rsidR="00CE209D" w:rsidRPr="00CE209D">
              <w:rPr>
                <w:position w:val="6"/>
                <w:sz w:val="16"/>
              </w:rPr>
              <w:t>*</w:t>
            </w:r>
            <w:r w:rsidR="001C3897" w:rsidRPr="00CE209D">
              <w:t>GST Act</w:t>
            </w:r>
            <w:r w:rsidRPr="00CE209D">
              <w:rPr>
                <w:i/>
              </w:rPr>
              <w:t xml:space="preserve"> </w:t>
            </w:r>
            <w:r w:rsidRPr="00CE209D">
              <w:t xml:space="preserve">(about the meaning of </w:t>
            </w:r>
            <w:r w:rsidRPr="00CE209D">
              <w:rPr>
                <w:b/>
                <w:i/>
              </w:rPr>
              <w:t>enterprise</w:t>
            </w:r>
            <w:r w:rsidRPr="00CE209D">
              <w:t>)</w:t>
            </w:r>
          </w:p>
        </w:tc>
        <w:tc>
          <w:tcPr>
            <w:tcW w:w="3186" w:type="dxa"/>
            <w:tcBorders>
              <w:top w:val="single" w:sz="2" w:space="0" w:color="auto"/>
              <w:bottom w:val="single" w:sz="2" w:space="0" w:color="auto"/>
            </w:tcBorders>
            <w:shd w:val="clear" w:color="auto" w:fill="auto"/>
          </w:tcPr>
          <w:p w:rsidR="00933C3E" w:rsidRPr="00CE209D" w:rsidRDefault="00933C3E" w:rsidP="00933C3E">
            <w:pPr>
              <w:pStyle w:val="Tabletext"/>
            </w:pPr>
            <w:r w:rsidRPr="00CE209D">
              <w:t>activities, or series of activities, done after the day on which the resolution takes effect</w:t>
            </w:r>
          </w:p>
        </w:tc>
      </w:tr>
      <w:tr w:rsidR="00933C3E" w:rsidRPr="00CE209D">
        <w:trPr>
          <w:cantSplit/>
        </w:trPr>
        <w:tc>
          <w:tcPr>
            <w:tcW w:w="714" w:type="dxa"/>
            <w:tcBorders>
              <w:top w:val="single" w:sz="2" w:space="0" w:color="auto"/>
              <w:bottom w:val="single" w:sz="12" w:space="0" w:color="auto"/>
            </w:tcBorders>
            <w:shd w:val="clear" w:color="auto" w:fill="auto"/>
          </w:tcPr>
          <w:p w:rsidR="00933C3E" w:rsidRPr="00CE209D" w:rsidRDefault="00933C3E" w:rsidP="00933C3E">
            <w:pPr>
              <w:pStyle w:val="Tabletext"/>
            </w:pPr>
            <w:r w:rsidRPr="00CE209D">
              <w:t>10</w:t>
            </w:r>
          </w:p>
        </w:tc>
        <w:tc>
          <w:tcPr>
            <w:tcW w:w="3186" w:type="dxa"/>
            <w:tcBorders>
              <w:top w:val="single" w:sz="2" w:space="0" w:color="auto"/>
              <w:bottom w:val="single" w:sz="12" w:space="0" w:color="auto"/>
            </w:tcBorders>
            <w:shd w:val="clear" w:color="auto" w:fill="auto"/>
          </w:tcPr>
          <w:p w:rsidR="00933C3E" w:rsidRPr="00CE209D" w:rsidRDefault="00933C3E" w:rsidP="00933C3E">
            <w:pPr>
              <w:pStyle w:val="Tabletext"/>
            </w:pPr>
            <w:r w:rsidRPr="00CE209D">
              <w:t>Division</w:t>
            </w:r>
            <w:r w:rsidR="00CE209D">
              <w:t> </w:t>
            </w:r>
            <w:r w:rsidRPr="00CE209D">
              <w:t xml:space="preserve">111 of the </w:t>
            </w:r>
            <w:r w:rsidR="00CE209D" w:rsidRPr="00CE209D">
              <w:rPr>
                <w:position w:val="6"/>
                <w:sz w:val="16"/>
              </w:rPr>
              <w:t>*</w:t>
            </w:r>
            <w:r w:rsidR="001C3897" w:rsidRPr="00CE209D">
              <w:t>GST Act</w:t>
            </w:r>
            <w:r w:rsidRPr="00CE209D">
              <w:rPr>
                <w:i/>
              </w:rPr>
              <w:t xml:space="preserve"> </w:t>
            </w:r>
            <w:r w:rsidRPr="00CE209D">
              <w:t>(about reimbursement of employees)</w:t>
            </w:r>
          </w:p>
        </w:tc>
        <w:tc>
          <w:tcPr>
            <w:tcW w:w="3186" w:type="dxa"/>
            <w:tcBorders>
              <w:top w:val="single" w:sz="2" w:space="0" w:color="auto"/>
              <w:bottom w:val="single" w:sz="12" w:space="0" w:color="auto"/>
            </w:tcBorders>
            <w:shd w:val="clear" w:color="auto" w:fill="auto"/>
          </w:tcPr>
          <w:p w:rsidR="00933C3E" w:rsidRPr="00CE209D" w:rsidRDefault="00933C3E" w:rsidP="00933C3E">
            <w:pPr>
              <w:pStyle w:val="Tabletext"/>
            </w:pPr>
            <w:r w:rsidRPr="00CE209D">
              <w:t>reimbursements made after the day on which the resolution takes effect</w:t>
            </w:r>
          </w:p>
        </w:tc>
      </w:tr>
    </w:tbl>
    <w:p w:rsidR="00A72B42" w:rsidRPr="00CE209D" w:rsidRDefault="00A72B42" w:rsidP="00352BC6">
      <w:pPr>
        <w:pStyle w:val="ActHead3"/>
        <w:pageBreakBefore/>
      </w:pPr>
      <w:bookmarkStart w:id="1234" w:name="_Toc392596340"/>
      <w:r w:rsidRPr="00CE209D">
        <w:rPr>
          <w:rStyle w:val="CharDivNo"/>
        </w:rPr>
        <w:t>Part</w:t>
      </w:r>
      <w:r w:rsidR="00CE209D">
        <w:rPr>
          <w:rStyle w:val="CharDivNo"/>
        </w:rPr>
        <w:t> </w:t>
      </w:r>
      <w:r w:rsidRPr="00CE209D">
        <w:rPr>
          <w:rStyle w:val="CharDivNo"/>
        </w:rPr>
        <w:t>5</w:t>
      </w:r>
      <w:r w:rsidR="00CE209D">
        <w:rPr>
          <w:rStyle w:val="CharDivNo"/>
        </w:rPr>
        <w:noBreakHyphen/>
      </w:r>
      <w:r w:rsidRPr="00CE209D">
        <w:rPr>
          <w:rStyle w:val="CharDivNo"/>
        </w:rPr>
        <w:t>100</w:t>
      </w:r>
      <w:r w:rsidRPr="00CE209D">
        <w:t>—</w:t>
      </w:r>
      <w:r w:rsidRPr="00CE209D">
        <w:rPr>
          <w:rStyle w:val="CharDivText"/>
        </w:rPr>
        <w:t>Miscellaneous</w:t>
      </w:r>
      <w:bookmarkEnd w:id="1234"/>
    </w:p>
    <w:p w:rsidR="00A72B42" w:rsidRPr="00CE209D" w:rsidRDefault="00A72B42" w:rsidP="00426832">
      <w:pPr>
        <w:pStyle w:val="ActHead4"/>
      </w:pPr>
      <w:bookmarkStart w:id="1235" w:name="_Toc392596341"/>
      <w:r w:rsidRPr="00CE209D">
        <w:rPr>
          <w:rStyle w:val="CharSubdNo"/>
        </w:rPr>
        <w:t>Division</w:t>
      </w:r>
      <w:r w:rsidR="00CE209D">
        <w:rPr>
          <w:rStyle w:val="CharSubdNo"/>
        </w:rPr>
        <w:t> </w:t>
      </w:r>
      <w:r w:rsidRPr="00CE209D">
        <w:rPr>
          <w:rStyle w:val="CharSubdNo"/>
        </w:rPr>
        <w:t>850</w:t>
      </w:r>
      <w:r w:rsidRPr="00CE209D">
        <w:t>—</w:t>
      </w:r>
      <w:r w:rsidRPr="00CE209D">
        <w:rPr>
          <w:rStyle w:val="CharSubdText"/>
        </w:rPr>
        <w:t>Transactions exempt from application of taxation laws</w:t>
      </w:r>
      <w:bookmarkEnd w:id="1235"/>
    </w:p>
    <w:p w:rsidR="00A72B42" w:rsidRPr="00CE209D" w:rsidRDefault="00A72B42" w:rsidP="00A72B42">
      <w:pPr>
        <w:pStyle w:val="TofSectsHeading"/>
      </w:pPr>
      <w:r w:rsidRPr="00CE209D">
        <w:t>Table of Subdivisions</w:t>
      </w:r>
    </w:p>
    <w:p w:rsidR="00A72B42" w:rsidRPr="00CE209D" w:rsidRDefault="00A72B42" w:rsidP="00A72B42">
      <w:pPr>
        <w:pStyle w:val="TofSectsSubdiv"/>
      </w:pPr>
      <w:r w:rsidRPr="00CE209D">
        <w:t>850</w:t>
      </w:r>
      <w:r w:rsidR="00CE209D">
        <w:noBreakHyphen/>
      </w:r>
      <w:r w:rsidRPr="00CE209D">
        <w:t>A</w:t>
      </w:r>
      <w:r w:rsidRPr="00CE209D">
        <w:tab/>
        <w:t>Declaration relating to security or intelligence agency</w:t>
      </w:r>
    </w:p>
    <w:p w:rsidR="00A72B42" w:rsidRPr="00CE209D" w:rsidRDefault="00A72B42" w:rsidP="00A72B42">
      <w:pPr>
        <w:pStyle w:val="ActHead4"/>
      </w:pPr>
      <w:bookmarkStart w:id="1236" w:name="_Toc392596342"/>
      <w:r w:rsidRPr="00CE209D">
        <w:rPr>
          <w:rStyle w:val="CharSubdNo"/>
        </w:rPr>
        <w:t>Subdivision</w:t>
      </w:r>
      <w:r w:rsidR="00CE209D">
        <w:rPr>
          <w:rStyle w:val="CharSubdNo"/>
        </w:rPr>
        <w:t> </w:t>
      </w:r>
      <w:r w:rsidRPr="00CE209D">
        <w:rPr>
          <w:rStyle w:val="CharSubdNo"/>
        </w:rPr>
        <w:t>850</w:t>
      </w:r>
      <w:r w:rsidR="00CE209D">
        <w:rPr>
          <w:rStyle w:val="CharSubdNo"/>
        </w:rPr>
        <w:noBreakHyphen/>
      </w:r>
      <w:r w:rsidRPr="00CE209D">
        <w:rPr>
          <w:rStyle w:val="CharSubdNo"/>
        </w:rPr>
        <w:t>A</w:t>
      </w:r>
      <w:r w:rsidRPr="00CE209D">
        <w:t>—</w:t>
      </w:r>
      <w:r w:rsidRPr="00CE209D">
        <w:rPr>
          <w:rStyle w:val="CharSubdText"/>
        </w:rPr>
        <w:t>Declaration relating to security or intelligence agency</w:t>
      </w:r>
      <w:bookmarkEnd w:id="1236"/>
    </w:p>
    <w:p w:rsidR="00A72B42" w:rsidRPr="00CE209D" w:rsidRDefault="00A72B42" w:rsidP="00A72B42">
      <w:pPr>
        <w:pStyle w:val="TofSectsHeading"/>
      </w:pPr>
      <w:r w:rsidRPr="00CE209D">
        <w:t>Table of sections</w:t>
      </w:r>
    </w:p>
    <w:p w:rsidR="00A72B42" w:rsidRPr="00CE209D" w:rsidRDefault="00A72B42" w:rsidP="00A72B42">
      <w:pPr>
        <w:pStyle w:val="TofSectsSection"/>
      </w:pPr>
      <w:r w:rsidRPr="00CE209D">
        <w:t>850</w:t>
      </w:r>
      <w:r w:rsidR="00CE209D">
        <w:noBreakHyphen/>
      </w:r>
      <w:r w:rsidRPr="00CE209D">
        <w:t>100</w:t>
      </w:r>
      <w:r w:rsidRPr="00CE209D">
        <w:tab/>
        <w:t>Declaration relating to security or intelligence agency</w:t>
      </w:r>
    </w:p>
    <w:p w:rsidR="00A72B42" w:rsidRPr="00CE209D" w:rsidRDefault="00A72B42" w:rsidP="00A72B42">
      <w:pPr>
        <w:pStyle w:val="ActHead5"/>
      </w:pPr>
      <w:bookmarkStart w:id="1237" w:name="_Toc392596343"/>
      <w:r w:rsidRPr="00CE209D">
        <w:rPr>
          <w:rStyle w:val="CharSectno"/>
        </w:rPr>
        <w:t>850</w:t>
      </w:r>
      <w:r w:rsidR="00CE209D">
        <w:rPr>
          <w:rStyle w:val="CharSectno"/>
        </w:rPr>
        <w:noBreakHyphen/>
      </w:r>
      <w:r w:rsidRPr="00CE209D">
        <w:rPr>
          <w:rStyle w:val="CharSectno"/>
        </w:rPr>
        <w:t>100</w:t>
      </w:r>
      <w:r w:rsidRPr="00CE209D">
        <w:t xml:space="preserve">  Declaration relating to security or intelligence agency</w:t>
      </w:r>
      <w:bookmarkEnd w:id="1237"/>
    </w:p>
    <w:p w:rsidR="00A72B42" w:rsidRPr="00CE209D" w:rsidRDefault="00A72B42" w:rsidP="00A72B42">
      <w:pPr>
        <w:pStyle w:val="SubsectionHead"/>
      </w:pPr>
      <w:r w:rsidRPr="00CE209D">
        <w:t>Object</w:t>
      </w:r>
    </w:p>
    <w:p w:rsidR="00A72B42" w:rsidRPr="00CE209D" w:rsidRDefault="00A72B42" w:rsidP="00A72B42">
      <w:pPr>
        <w:pStyle w:val="subsection"/>
      </w:pPr>
      <w:r w:rsidRPr="00CE209D">
        <w:tab/>
        <w:t>(1)</w:t>
      </w:r>
      <w:r w:rsidRPr="00CE209D">
        <w:tab/>
        <w:t>The object of this section is to remove the possibility of a conflict arising between Australia’s national security interests and Australia’s taxation laws.</w:t>
      </w:r>
    </w:p>
    <w:p w:rsidR="00A72B42" w:rsidRPr="00CE209D" w:rsidRDefault="00A72B42" w:rsidP="00A72B42">
      <w:pPr>
        <w:pStyle w:val="SubsectionHead"/>
      </w:pPr>
      <w:r w:rsidRPr="00CE209D">
        <w:t>Making a declaration</w:t>
      </w:r>
    </w:p>
    <w:p w:rsidR="00A72B42" w:rsidRPr="00CE209D" w:rsidRDefault="00A72B42" w:rsidP="00A72B42">
      <w:pPr>
        <w:pStyle w:val="subsection"/>
      </w:pPr>
      <w:r w:rsidRPr="00CE209D">
        <w:tab/>
        <w:t>(2)</w:t>
      </w:r>
      <w:r w:rsidRPr="00CE209D">
        <w:tab/>
        <w:t>The Director</w:t>
      </w:r>
      <w:r w:rsidR="00CE209D">
        <w:noBreakHyphen/>
      </w:r>
      <w:r w:rsidRPr="00CE209D">
        <w:t xml:space="preserve">General of Security holding office under the </w:t>
      </w:r>
      <w:r w:rsidRPr="00CE209D">
        <w:rPr>
          <w:i/>
        </w:rPr>
        <w:t xml:space="preserve">Australian Security Intelligence Organisation Act 1979 </w:t>
      </w:r>
      <w:r w:rsidRPr="00CE209D">
        <w:t>may declare that this section applies to one or more specified entities (the Australian Security Intelligence Organisation itself may be specified) in relation to one or more specified transactions.</w:t>
      </w:r>
    </w:p>
    <w:p w:rsidR="00A72B42" w:rsidRPr="00CE209D" w:rsidRDefault="00A72B42" w:rsidP="00A72B42">
      <w:pPr>
        <w:pStyle w:val="subsection"/>
      </w:pPr>
      <w:r w:rsidRPr="00CE209D">
        <w:tab/>
        <w:t>(3)</w:t>
      </w:r>
      <w:r w:rsidRPr="00CE209D">
        <w:tab/>
        <w:t>The Director</w:t>
      </w:r>
      <w:r w:rsidR="00CE209D">
        <w:noBreakHyphen/>
      </w:r>
      <w:r w:rsidRPr="00CE209D">
        <w:t>General of the Australian Secret Intelligence Service (</w:t>
      </w:r>
      <w:r w:rsidRPr="00CE209D">
        <w:rPr>
          <w:b/>
          <w:i/>
        </w:rPr>
        <w:t>ASIS</w:t>
      </w:r>
      <w:r w:rsidRPr="00CE209D">
        <w:t>) may declare that this section applies to one or more specified entities (ASIS itself may be specified) in relation to one or more specified transactions.</w:t>
      </w:r>
    </w:p>
    <w:p w:rsidR="00A72B42" w:rsidRPr="00CE209D" w:rsidRDefault="00A72B42" w:rsidP="00A72B42">
      <w:pPr>
        <w:pStyle w:val="subsection"/>
      </w:pPr>
      <w:r w:rsidRPr="00CE209D">
        <w:tab/>
        <w:t>(4)</w:t>
      </w:r>
      <w:r w:rsidRPr="00CE209D">
        <w:tab/>
        <w:t>A declaration under this section may only be made if the relevant Director</w:t>
      </w:r>
      <w:r w:rsidR="00CE209D">
        <w:noBreakHyphen/>
      </w:r>
      <w:r w:rsidRPr="00CE209D">
        <w:t>General is satisfied that the making of the declaration is necessary for the proper performance of the functions of:</w:t>
      </w:r>
    </w:p>
    <w:p w:rsidR="00A72B42" w:rsidRPr="00CE209D" w:rsidRDefault="00A72B42" w:rsidP="00A72B42">
      <w:pPr>
        <w:pStyle w:val="paragraph"/>
      </w:pPr>
      <w:r w:rsidRPr="00CE209D">
        <w:tab/>
        <w:t>(a)</w:t>
      </w:r>
      <w:r w:rsidRPr="00CE209D">
        <w:tab/>
        <w:t>for the Director</w:t>
      </w:r>
      <w:r w:rsidR="00CE209D">
        <w:noBreakHyphen/>
      </w:r>
      <w:r w:rsidRPr="00CE209D">
        <w:t>General of Security—the Australian Security Intelligence Organisation; or</w:t>
      </w:r>
    </w:p>
    <w:p w:rsidR="00A72B42" w:rsidRPr="00CE209D" w:rsidRDefault="00A72B42" w:rsidP="00A72B42">
      <w:pPr>
        <w:pStyle w:val="paragraph"/>
      </w:pPr>
      <w:r w:rsidRPr="00CE209D">
        <w:tab/>
        <w:t>(b)</w:t>
      </w:r>
      <w:r w:rsidRPr="00CE209D">
        <w:tab/>
        <w:t>for the Director</w:t>
      </w:r>
      <w:r w:rsidR="00CE209D">
        <w:noBreakHyphen/>
      </w:r>
      <w:r w:rsidRPr="00CE209D">
        <w:t>General of ASIS—ASIS.</w:t>
      </w:r>
    </w:p>
    <w:p w:rsidR="00A72B42" w:rsidRPr="00CE209D" w:rsidRDefault="00A72B42" w:rsidP="00A72B42">
      <w:pPr>
        <w:pStyle w:val="subsection"/>
      </w:pPr>
      <w:r w:rsidRPr="00CE209D">
        <w:tab/>
        <w:t>(5)</w:t>
      </w:r>
      <w:r w:rsidRPr="00CE209D">
        <w:tab/>
        <w:t>A declaration under this section must be in writing, signed by the relevant Director</w:t>
      </w:r>
      <w:r w:rsidR="00CE209D">
        <w:noBreakHyphen/>
      </w:r>
      <w:r w:rsidRPr="00CE209D">
        <w:t>General.</w:t>
      </w:r>
    </w:p>
    <w:p w:rsidR="00A72B42" w:rsidRPr="00CE209D" w:rsidRDefault="00A72B42" w:rsidP="00A72B42">
      <w:pPr>
        <w:pStyle w:val="notetext"/>
      </w:pPr>
      <w:r w:rsidRPr="00CE209D">
        <w:t>Note 1:</w:t>
      </w:r>
      <w:r w:rsidRPr="00CE209D">
        <w:tab/>
        <w:t xml:space="preserve">A declaration may specify an entity or transaction by reference to a class of entities or transactions (see </w:t>
      </w:r>
      <w:r w:rsidR="003B5652" w:rsidRPr="00CE209D">
        <w:t>subsection</w:t>
      </w:r>
      <w:r w:rsidR="00CE209D">
        <w:t> </w:t>
      </w:r>
      <w:r w:rsidR="003B5652" w:rsidRPr="00CE209D">
        <w:t>33(3AB)</w:t>
      </w:r>
      <w:r w:rsidRPr="00CE209D">
        <w:t xml:space="preserve"> of the </w:t>
      </w:r>
      <w:r w:rsidRPr="00CE209D">
        <w:rPr>
          <w:i/>
        </w:rPr>
        <w:t>Acts Interpretation Act 1901</w:t>
      </w:r>
      <w:r w:rsidRPr="00CE209D">
        <w:t>). For example, a declaration may specify the subsidiaries of a specified company, or the parties to a specified transaction.</w:t>
      </w:r>
    </w:p>
    <w:p w:rsidR="00A72B42" w:rsidRPr="00CE209D" w:rsidRDefault="00A72B42" w:rsidP="00A72B42">
      <w:pPr>
        <w:pStyle w:val="notetext"/>
      </w:pPr>
      <w:r w:rsidRPr="00CE209D">
        <w:t>Note 2:</w:t>
      </w:r>
      <w:r w:rsidRPr="00CE209D">
        <w:tab/>
        <w:t>For variation and revocation, see subsection</w:t>
      </w:r>
      <w:r w:rsidR="00CE209D">
        <w:t> </w:t>
      </w:r>
      <w:r w:rsidRPr="00CE209D">
        <w:t xml:space="preserve">33(3) of the </w:t>
      </w:r>
      <w:r w:rsidRPr="00CE209D">
        <w:rPr>
          <w:i/>
        </w:rPr>
        <w:t>Acts Interpretation Act 1901</w:t>
      </w:r>
      <w:r w:rsidRPr="00CE209D">
        <w:t>.</w:t>
      </w:r>
    </w:p>
    <w:p w:rsidR="00A72B42" w:rsidRPr="00CE209D" w:rsidRDefault="00A72B42" w:rsidP="00A72B42">
      <w:pPr>
        <w:pStyle w:val="subsection"/>
      </w:pPr>
      <w:r w:rsidRPr="00CE209D">
        <w:tab/>
        <w:t>(6)</w:t>
      </w:r>
      <w:r w:rsidRPr="00CE209D">
        <w:tab/>
        <w:t>A declaration may be made even though:</w:t>
      </w:r>
    </w:p>
    <w:p w:rsidR="00A72B42" w:rsidRPr="00CE209D" w:rsidRDefault="00A72B42" w:rsidP="00A72B42">
      <w:pPr>
        <w:pStyle w:val="paragraph"/>
      </w:pPr>
      <w:r w:rsidRPr="00CE209D">
        <w:tab/>
        <w:t>(a)</w:t>
      </w:r>
      <w:r w:rsidRPr="00CE209D">
        <w:tab/>
        <w:t>a transaction it specifies has already been entered into or carried out; or</w:t>
      </w:r>
    </w:p>
    <w:p w:rsidR="00A72B42" w:rsidRPr="00CE209D" w:rsidRDefault="00A72B42" w:rsidP="00A72B42">
      <w:pPr>
        <w:pStyle w:val="paragraph"/>
      </w:pPr>
      <w:r w:rsidRPr="00CE209D">
        <w:tab/>
        <w:t>(b)</w:t>
      </w:r>
      <w:r w:rsidRPr="00CE209D">
        <w:tab/>
        <w:t>an entity it specifies has died or ceased to exist;</w:t>
      </w:r>
    </w:p>
    <w:p w:rsidR="00A72B42" w:rsidRPr="00CE209D" w:rsidRDefault="00A72B42" w:rsidP="00A72B42">
      <w:pPr>
        <w:pStyle w:val="subsection2"/>
      </w:pPr>
      <w:r w:rsidRPr="00CE209D">
        <w:t>(whether before or after the commencement of this section).</w:t>
      </w:r>
    </w:p>
    <w:p w:rsidR="00A72B42" w:rsidRPr="00CE209D" w:rsidRDefault="00A72B42" w:rsidP="00A72B42">
      <w:pPr>
        <w:pStyle w:val="subsection"/>
      </w:pPr>
      <w:r w:rsidRPr="00CE209D">
        <w:tab/>
        <w:t>(7)</w:t>
      </w:r>
      <w:r w:rsidRPr="00CE209D">
        <w:tab/>
        <w:t>A written document signed by the relevant Director</w:t>
      </w:r>
      <w:r w:rsidR="00CE209D">
        <w:noBreakHyphen/>
      </w:r>
      <w:r w:rsidRPr="00CE209D">
        <w:t>General purporting to be a declaration is prima facie evidence that this section has been complied with in making the declaration, but this subsection does not affect the performance of the functions of the Inspector</w:t>
      </w:r>
      <w:r w:rsidR="00CE209D">
        <w:noBreakHyphen/>
      </w:r>
      <w:r w:rsidRPr="00CE209D">
        <w:t>General of Intelligence and Security.</w:t>
      </w:r>
    </w:p>
    <w:p w:rsidR="00A72B42" w:rsidRPr="00CE209D" w:rsidRDefault="00A72B42" w:rsidP="00A72B42">
      <w:pPr>
        <w:pStyle w:val="SubsectionHead"/>
      </w:pPr>
      <w:r w:rsidRPr="00CE209D">
        <w:t>Effect of declaration</w:t>
      </w:r>
    </w:p>
    <w:p w:rsidR="00A72B42" w:rsidRPr="00CE209D" w:rsidRDefault="00A72B42" w:rsidP="00A72B42">
      <w:pPr>
        <w:pStyle w:val="subsection"/>
      </w:pPr>
      <w:r w:rsidRPr="00CE209D">
        <w:tab/>
        <w:t>(8)</w:t>
      </w:r>
      <w:r w:rsidRPr="00CE209D">
        <w:tab/>
        <w:t>For an entity specified in a declaration in relation to a specified transaction, the transaction is to be disregarded in determining any of the following:</w:t>
      </w:r>
    </w:p>
    <w:p w:rsidR="00A72B42" w:rsidRPr="00CE209D" w:rsidRDefault="00A72B42" w:rsidP="00A72B42">
      <w:pPr>
        <w:pStyle w:val="paragraph"/>
      </w:pPr>
      <w:r w:rsidRPr="00CE209D">
        <w:tab/>
        <w:t>(a)</w:t>
      </w:r>
      <w:r w:rsidRPr="00CE209D">
        <w:tab/>
        <w:t xml:space="preserve">the existence or amount of a liability of the entity relating to taxation under any </w:t>
      </w:r>
      <w:r w:rsidR="00CE209D" w:rsidRPr="00CE209D">
        <w:rPr>
          <w:position w:val="6"/>
          <w:sz w:val="16"/>
        </w:rPr>
        <w:t>*</w:t>
      </w:r>
      <w:r w:rsidRPr="00CE209D">
        <w:t>Commonwealth law, even if the law requires express words to be used to exempt an entity or transaction from liability to taxation under that law;</w:t>
      </w:r>
    </w:p>
    <w:p w:rsidR="00A72B42" w:rsidRPr="00CE209D" w:rsidRDefault="00A72B42" w:rsidP="00A72B42">
      <w:pPr>
        <w:pStyle w:val="noteToPara"/>
      </w:pPr>
      <w:r w:rsidRPr="00CE209D">
        <w:t>Example:</w:t>
      </w:r>
      <w:r w:rsidR="00774530" w:rsidRPr="00CE209D">
        <w:t xml:space="preserve"> </w:t>
      </w:r>
      <w:r w:rsidRPr="00CE209D">
        <w:t xml:space="preserve">Examples of liabilities covered by </w:t>
      </w:r>
      <w:r w:rsidR="00CE209D">
        <w:t>paragraph (</w:t>
      </w:r>
      <w:r w:rsidRPr="00CE209D">
        <w:t>a) are a liability to GST (despite section</w:t>
      </w:r>
      <w:r w:rsidR="00CE209D">
        <w:t> </w:t>
      </w:r>
      <w:r w:rsidRPr="00CE209D">
        <w:t>177</w:t>
      </w:r>
      <w:r w:rsidR="00CE209D">
        <w:noBreakHyphen/>
      </w:r>
      <w:r w:rsidRPr="00CE209D">
        <w:t xml:space="preserve">5 of the </w:t>
      </w:r>
      <w:r w:rsidR="007C58A8" w:rsidRPr="00CE209D">
        <w:t>GST Act</w:t>
      </w:r>
      <w:r w:rsidRPr="00CE209D">
        <w:t>), and amounts required to be paid by Part</w:t>
      </w:r>
      <w:r w:rsidR="00CE209D">
        <w:t> </w:t>
      </w:r>
      <w:r w:rsidRPr="00CE209D">
        <w:t>2</w:t>
      </w:r>
      <w:r w:rsidR="00CE209D">
        <w:noBreakHyphen/>
      </w:r>
      <w:r w:rsidRPr="00CE209D">
        <w:t>5 in this Schedule (Pay as you go (PAYG) withholding).</w:t>
      </w:r>
    </w:p>
    <w:p w:rsidR="00A72B42" w:rsidRPr="00CE209D" w:rsidRDefault="00A72B42" w:rsidP="00A72B42">
      <w:pPr>
        <w:pStyle w:val="paragraph"/>
      </w:pPr>
      <w:r w:rsidRPr="00CE209D">
        <w:tab/>
        <w:t>(b)</w:t>
      </w:r>
      <w:r w:rsidRPr="00CE209D">
        <w:tab/>
        <w:t>the existence or amount of any kind of benefit (however the benefit is expressed) relating to taxation under any Commonwealth law;</w:t>
      </w:r>
    </w:p>
    <w:p w:rsidR="00A72B42" w:rsidRPr="00CE209D" w:rsidRDefault="00A72B42" w:rsidP="00A72B42">
      <w:pPr>
        <w:pStyle w:val="noteToPara"/>
      </w:pPr>
      <w:r w:rsidRPr="00CE209D">
        <w:t>Example:</w:t>
      </w:r>
      <w:r w:rsidR="00774530" w:rsidRPr="00CE209D">
        <w:t xml:space="preserve"> </w:t>
      </w:r>
      <w:r w:rsidRPr="00CE209D">
        <w:t xml:space="preserve">Examples of benefits covered by </w:t>
      </w:r>
      <w:r w:rsidR="00CE209D">
        <w:t>paragraph (</w:t>
      </w:r>
      <w:r w:rsidRPr="00CE209D">
        <w:t xml:space="preserve">b) are deductions, credits and offsets under the </w:t>
      </w:r>
      <w:r w:rsidRPr="00CE209D">
        <w:rPr>
          <w:i/>
        </w:rPr>
        <w:t>Income Tax Assessment Act 1997</w:t>
      </w:r>
      <w:r w:rsidRPr="00CE209D">
        <w:t xml:space="preserve">, and input tax credits under the </w:t>
      </w:r>
      <w:r w:rsidR="00934076" w:rsidRPr="00CE209D">
        <w:t>GST Act</w:t>
      </w:r>
      <w:r w:rsidRPr="00CE209D">
        <w:t>.</w:t>
      </w:r>
    </w:p>
    <w:p w:rsidR="00A72B42" w:rsidRPr="00CE209D" w:rsidRDefault="00A72B42" w:rsidP="00A72B42">
      <w:pPr>
        <w:pStyle w:val="paragraph"/>
      </w:pPr>
      <w:r w:rsidRPr="00CE209D">
        <w:tab/>
        <w:t>(c)</w:t>
      </w:r>
      <w:r w:rsidRPr="00CE209D">
        <w:tab/>
        <w:t xml:space="preserve">the existence or extent of any other obligation (or right) of the entity relating to a liability or benefit of a kind mentioned in </w:t>
      </w:r>
      <w:r w:rsidR="00CE209D">
        <w:t>paragraph (</w:t>
      </w:r>
      <w:r w:rsidRPr="00CE209D">
        <w:t>a) or (b).</w:t>
      </w:r>
    </w:p>
    <w:p w:rsidR="00A72B42" w:rsidRPr="00CE209D" w:rsidRDefault="00A72B42" w:rsidP="00A72B42">
      <w:pPr>
        <w:pStyle w:val="noteToPara"/>
      </w:pPr>
      <w:r w:rsidRPr="00CE209D">
        <w:t>Example:</w:t>
      </w:r>
      <w:r w:rsidR="00774530" w:rsidRPr="00CE209D">
        <w:t xml:space="preserve"> </w:t>
      </w:r>
      <w:r w:rsidRPr="00CE209D">
        <w:t xml:space="preserve">Examples of obligations covered by </w:t>
      </w:r>
      <w:r w:rsidR="00CE209D">
        <w:t>paragraph (</w:t>
      </w:r>
      <w:r w:rsidRPr="00CE209D">
        <w:t>c) include the following:</w:t>
      </w:r>
    </w:p>
    <w:p w:rsidR="00A72B42" w:rsidRPr="00CE209D" w:rsidRDefault="00A72B42" w:rsidP="00B93D0E">
      <w:pPr>
        <w:pStyle w:val="notepara"/>
      </w:pPr>
      <w:r w:rsidRPr="00CE209D">
        <w:t>(a)</w:t>
      </w:r>
      <w:r w:rsidRPr="00CE209D">
        <w:tab/>
        <w:t>an obligation to withhold money from a payment;</w:t>
      </w:r>
    </w:p>
    <w:p w:rsidR="00A72B42" w:rsidRPr="00CE209D" w:rsidRDefault="00A72B42" w:rsidP="00B93D0E">
      <w:pPr>
        <w:pStyle w:val="notepara"/>
      </w:pPr>
      <w:r w:rsidRPr="00CE209D">
        <w:t>(b)</w:t>
      </w:r>
      <w:r w:rsidRPr="00CE209D">
        <w:tab/>
        <w:t>an obligation to lodge a return, or to provide information, to the Commissioner of Taxation;</w:t>
      </w:r>
    </w:p>
    <w:p w:rsidR="00A72B42" w:rsidRPr="00CE209D" w:rsidRDefault="00A72B42" w:rsidP="00B93D0E">
      <w:pPr>
        <w:pStyle w:val="notepara"/>
      </w:pPr>
      <w:r w:rsidRPr="00CE209D">
        <w:t>(c)</w:t>
      </w:r>
      <w:r w:rsidRPr="00CE209D">
        <w:tab/>
        <w:t>an obligation to become registered under a taxation law.</w:t>
      </w:r>
    </w:p>
    <w:p w:rsidR="00A72B42" w:rsidRPr="00CE209D" w:rsidRDefault="00A72B42" w:rsidP="00A72B42">
      <w:pPr>
        <w:pStyle w:val="subsection"/>
      </w:pPr>
      <w:r w:rsidRPr="00CE209D">
        <w:tab/>
        <w:t>(9)</w:t>
      </w:r>
      <w:r w:rsidRPr="00CE209D">
        <w:tab/>
        <w:t>A declaration under this section is not a legislative instrument.</w:t>
      </w:r>
    </w:p>
    <w:p w:rsidR="00C10E9F" w:rsidRPr="00CE209D" w:rsidRDefault="00C10E9F" w:rsidP="00C10E9F">
      <w:pPr>
        <w:sectPr w:rsidR="00C10E9F" w:rsidRPr="00CE209D" w:rsidSect="00732EC8">
          <w:headerReference w:type="even" r:id="rId65"/>
          <w:headerReference w:type="default" r:id="rId66"/>
          <w:footerReference w:type="even" r:id="rId67"/>
          <w:footerReference w:type="default" r:id="rId68"/>
          <w:headerReference w:type="first" r:id="rId69"/>
          <w:footerReference w:type="first" r:id="rId70"/>
          <w:pgSz w:w="11906" w:h="16838" w:code="9"/>
          <w:pgMar w:top="2268" w:right="2410" w:bottom="3827" w:left="2410" w:header="567" w:footer="3119" w:gutter="0"/>
          <w:pgNumType w:start="1"/>
          <w:cols w:space="708"/>
          <w:docGrid w:linePitch="360"/>
        </w:sectPr>
      </w:pPr>
    </w:p>
    <w:p w:rsidR="00C970FF" w:rsidRPr="00CE209D" w:rsidRDefault="00C970FF" w:rsidP="005023EA"/>
    <w:sectPr w:rsidR="00C970FF" w:rsidRPr="00CE209D" w:rsidSect="00732EC8">
      <w:headerReference w:type="even" r:id="rId71"/>
      <w:headerReference w:type="default" r:id="rId72"/>
      <w:footerReference w:type="even" r:id="rId73"/>
      <w:footerReference w:type="default" r:id="rId74"/>
      <w:headerReference w:type="first" r:id="rId75"/>
      <w:footerReference w:type="first" r:id="rId76"/>
      <w:type w:val="continuous"/>
      <w:pgSz w:w="11906" w:h="16838" w:code="9"/>
      <w:pgMar w:top="2268" w:right="2410" w:bottom="3827" w:left="2410" w:header="567" w:footer="3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09D" w:rsidRDefault="00CE209D" w:rsidP="00B02EF9">
      <w:r>
        <w:separator/>
      </w:r>
    </w:p>
  </w:endnote>
  <w:endnote w:type="continuationSeparator" w:id="0">
    <w:p w:rsidR="00CE209D" w:rsidRDefault="00CE209D" w:rsidP="00B02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AF1170">
    <w:pPr>
      <w:pStyle w:val="FootnoteText"/>
      <w:rPr>
        <w:position w:val="10"/>
        <w:sz w:val="16"/>
      </w:rPr>
    </w:pPr>
    <w:r>
      <w:rPr>
        <w:position w:val="10"/>
        <w:sz w:val="16"/>
      </w:rPr>
      <w:t>_____________________________________</w:t>
    </w:r>
  </w:p>
  <w:p w:rsidR="00CE209D" w:rsidRDefault="00CE209D" w:rsidP="00AF1170">
    <w:pPr>
      <w:pStyle w:val="FootnoteText"/>
      <w:spacing w:after="120"/>
    </w:pPr>
    <w:r>
      <w:rPr>
        <w:position w:val="8"/>
        <w:sz w:val="16"/>
      </w:rPr>
      <w:t>*</w:t>
    </w:r>
    <w:r>
      <w:t xml:space="preserve">For definition, see section 995-1 of the </w:t>
    </w:r>
    <w:r>
      <w:rPr>
        <w:i/>
      </w:rPr>
      <w:t>Income Tax Assessment Act 1997</w:t>
    </w:r>
    <w:r>
      <w:t>.</w:t>
    </w:r>
  </w:p>
  <w:p w:rsidR="00CE209D" w:rsidRPr="002A5BF5" w:rsidRDefault="00CE209D">
    <w:pPr>
      <w:pBdr>
        <w:top w:val="single" w:sz="6" w:space="1" w:color="auto"/>
      </w:pBdr>
      <w:rPr>
        <w:sz w:val="18"/>
        <w:szCs w:val="18"/>
      </w:rPr>
    </w:pPr>
  </w:p>
  <w:p w:rsidR="00CE209D" w:rsidRPr="00FF1166" w:rsidRDefault="00CE209D">
    <w:pPr>
      <w:ind w:right="26"/>
      <w:jc w:val="right"/>
      <w:rPr>
        <w:sz w:val="18"/>
        <w:szCs w:val="18"/>
      </w:rPr>
    </w:pP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sidR="00DC68A7">
      <w:rPr>
        <w:i/>
        <w:noProof/>
        <w:sz w:val="18"/>
        <w:szCs w:val="18"/>
      </w:rPr>
      <w:t>Taxation Administration Act 1953</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Pr>
        <w:i/>
        <w:noProof/>
        <w:sz w:val="18"/>
        <w:szCs w:val="18"/>
      </w:rPr>
      <w:t>695</w:t>
    </w:r>
    <w:r w:rsidRPr="00FF1166">
      <w:rPr>
        <w:i/>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2A5BF5" w:rsidRDefault="00CE209D">
    <w:pPr>
      <w:pBdr>
        <w:top w:val="single" w:sz="6" w:space="1" w:color="auto"/>
      </w:pBdr>
      <w:rPr>
        <w:sz w:val="18"/>
        <w:szCs w:val="18"/>
      </w:rPr>
    </w:pPr>
  </w:p>
  <w:p w:rsidR="00CE209D" w:rsidRDefault="00CE209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C68A7">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695</w:t>
    </w:r>
    <w:r w:rsidRPr="002A5BF5">
      <w:rP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F43916">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ED79B6" w:rsidRDefault="00CE209D" w:rsidP="00F43916">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ED79B6" w:rsidRDefault="00CE209D" w:rsidP="00D37C50">
    <w:pPr>
      <w:pBdr>
        <w:top w:val="single" w:sz="6" w:space="1" w:color="auto"/>
      </w:pBdr>
      <w:spacing w:before="120"/>
      <w:rPr>
        <w:sz w:val="18"/>
      </w:rPr>
    </w:pPr>
  </w:p>
  <w:p w:rsidR="00CE209D" w:rsidRDefault="00CE209D" w:rsidP="00D37C50">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sidR="00732EC8">
      <w:rPr>
        <w:i/>
        <w:noProof/>
        <w:sz w:val="18"/>
      </w:rPr>
      <w:t>xl</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STYLEREF ShortT </w:instrText>
    </w:r>
    <w:r w:rsidRPr="00ED79B6">
      <w:rPr>
        <w:i/>
        <w:sz w:val="18"/>
      </w:rPr>
      <w:fldChar w:fldCharType="separate"/>
    </w:r>
    <w:r w:rsidR="00732EC8">
      <w:rPr>
        <w:i/>
        <w:noProof/>
        <w:sz w:val="18"/>
      </w:rPr>
      <w:t>Taxation Administration Act 1953</w:t>
    </w:r>
    <w:r w:rsidRPr="00ED79B6">
      <w:rPr>
        <w:i/>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ED79B6" w:rsidRDefault="00CE209D" w:rsidP="00D37C50">
    <w:pPr>
      <w:pBdr>
        <w:top w:val="single" w:sz="6" w:space="1" w:color="auto"/>
      </w:pBdr>
      <w:spacing w:before="120"/>
      <w:rPr>
        <w:sz w:val="18"/>
      </w:rPr>
    </w:pPr>
  </w:p>
  <w:p w:rsidR="00CE209D" w:rsidRPr="00ED79B6" w:rsidRDefault="00CE209D" w:rsidP="00D37C50">
    <w:pPr>
      <w:jc w:val="right"/>
      <w:rPr>
        <w:i/>
        <w:sz w:val="18"/>
      </w:rPr>
    </w:pPr>
    <w:r w:rsidRPr="00ED79B6">
      <w:rPr>
        <w:i/>
        <w:sz w:val="18"/>
      </w:rPr>
      <w:fldChar w:fldCharType="begin"/>
    </w:r>
    <w:r w:rsidRPr="00ED79B6">
      <w:rPr>
        <w:i/>
        <w:sz w:val="18"/>
      </w:rPr>
      <w:instrText xml:space="preserve"> STYLEREF ShortT </w:instrText>
    </w:r>
    <w:r w:rsidRPr="00ED79B6">
      <w:rPr>
        <w:i/>
        <w:sz w:val="18"/>
      </w:rPr>
      <w:fldChar w:fldCharType="separate"/>
    </w:r>
    <w:r w:rsidR="00732EC8">
      <w:rPr>
        <w:i/>
        <w:noProof/>
        <w:sz w:val="18"/>
      </w:rPr>
      <w:t>Taxation Administration Act 1953</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sidR="00732EC8">
      <w:rPr>
        <w:i/>
        <w:noProof/>
        <w:sz w:val="18"/>
      </w:rPr>
      <w:t>xxxix</w:t>
    </w:r>
    <w:r w:rsidRPr="00ED79B6">
      <w:rPr>
        <w:i/>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BC52FE">
    <w:pPr>
      <w:pStyle w:val="FootnoteText"/>
      <w:spacing w:after="120"/>
    </w:pPr>
    <w:r>
      <w:rPr>
        <w:position w:val="8"/>
        <w:sz w:val="16"/>
      </w:rPr>
      <w:t>*</w:t>
    </w:r>
    <w:r>
      <w:t xml:space="preserve">For definition, see section 995-1 of the </w:t>
    </w:r>
    <w:r>
      <w:rPr>
        <w:i/>
      </w:rPr>
      <w:t>Income Tax Assessment Act 1997</w:t>
    </w:r>
    <w:r>
      <w:t>.</w:t>
    </w:r>
  </w:p>
  <w:p w:rsidR="00CE209D" w:rsidRPr="002A5BF5" w:rsidRDefault="00CE209D">
    <w:pPr>
      <w:pBdr>
        <w:top w:val="single" w:sz="6" w:space="1" w:color="auto"/>
      </w:pBdr>
      <w:rPr>
        <w:sz w:val="18"/>
        <w:szCs w:val="18"/>
      </w:rPr>
    </w:pPr>
  </w:p>
  <w:p w:rsidR="00CE209D" w:rsidRPr="00FF1166" w:rsidRDefault="00CE209D">
    <w:pPr>
      <w:rPr>
        <w:i/>
        <w:sz w:val="18"/>
        <w:szCs w:val="18"/>
      </w:rPr>
    </w:pP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sidR="00732EC8">
      <w:rPr>
        <w:i/>
        <w:noProof/>
        <w:sz w:val="18"/>
        <w:szCs w:val="18"/>
      </w:rPr>
      <w:t>212</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sidR="00732EC8">
      <w:rPr>
        <w:i/>
        <w:noProof/>
        <w:sz w:val="18"/>
        <w:szCs w:val="18"/>
      </w:rPr>
      <w:t>Taxation Administration Act 1953</w:t>
    </w:r>
    <w:r w:rsidRPr="00FF1166">
      <w:rPr>
        <w:i/>
        <w:sz w:val="18"/>
        <w:szCs w:val="18"/>
      </w:rPr>
      <w:fldChar w:fldCharType="end"/>
    </w:r>
    <w:r w:rsidRPr="00FF1166">
      <w:rPr>
        <w:i/>
        <w:sz w:val="18"/>
        <w:szCs w:val="1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BC52FE">
    <w:pPr>
      <w:pStyle w:val="FootnoteText"/>
      <w:spacing w:after="120"/>
    </w:pPr>
    <w:r>
      <w:rPr>
        <w:position w:val="8"/>
        <w:sz w:val="16"/>
      </w:rPr>
      <w:t>*</w:t>
    </w:r>
    <w:r>
      <w:t xml:space="preserve">For definition, see section 995-1 of the </w:t>
    </w:r>
    <w:r>
      <w:rPr>
        <w:i/>
      </w:rPr>
      <w:t>Income Tax Assessment Act 1997</w:t>
    </w:r>
    <w:r>
      <w:t>.</w:t>
    </w:r>
  </w:p>
  <w:p w:rsidR="00CE209D" w:rsidRPr="002A5BF5" w:rsidRDefault="00CE209D">
    <w:pPr>
      <w:pBdr>
        <w:top w:val="single" w:sz="6" w:space="1" w:color="auto"/>
      </w:pBdr>
      <w:rPr>
        <w:sz w:val="18"/>
        <w:szCs w:val="18"/>
      </w:rPr>
    </w:pPr>
  </w:p>
  <w:p w:rsidR="00CE209D" w:rsidRPr="00FF1166" w:rsidRDefault="00CE209D">
    <w:pPr>
      <w:ind w:right="26"/>
      <w:jc w:val="right"/>
      <w:rPr>
        <w:sz w:val="18"/>
        <w:szCs w:val="18"/>
      </w:rPr>
    </w:pP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sidR="00732EC8">
      <w:rPr>
        <w:i/>
        <w:noProof/>
        <w:sz w:val="18"/>
        <w:szCs w:val="18"/>
      </w:rPr>
      <w:t>Taxation Administration Act 1953</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sidR="00732EC8">
      <w:rPr>
        <w:i/>
        <w:noProof/>
        <w:sz w:val="18"/>
        <w:szCs w:val="18"/>
      </w:rPr>
      <w:t>211</w:t>
    </w:r>
    <w:r w:rsidRPr="00FF1166">
      <w:rPr>
        <w:i/>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BC52FE">
    <w:pPr>
      <w:pStyle w:val="FootnoteText"/>
      <w:rPr>
        <w:position w:val="10"/>
        <w:sz w:val="16"/>
      </w:rPr>
    </w:pPr>
    <w:r>
      <w:rPr>
        <w:position w:val="10"/>
        <w:sz w:val="16"/>
      </w:rPr>
      <w:t>_____________________________________</w:t>
    </w:r>
  </w:p>
  <w:p w:rsidR="00CE209D" w:rsidRDefault="00CE209D" w:rsidP="00BC52FE">
    <w:pPr>
      <w:pStyle w:val="FootnoteText"/>
      <w:spacing w:after="120"/>
    </w:pPr>
    <w:r>
      <w:rPr>
        <w:position w:val="8"/>
        <w:sz w:val="16"/>
      </w:rPr>
      <w:t>*</w:t>
    </w:r>
    <w:r>
      <w:t xml:space="preserve">For definition, see section 995-1 of the </w:t>
    </w:r>
    <w:r>
      <w:rPr>
        <w:i/>
      </w:rPr>
      <w:t>Income Tax Assessment Act 1997</w:t>
    </w:r>
    <w:r>
      <w:t>.</w:t>
    </w:r>
  </w:p>
  <w:p w:rsidR="00CE209D" w:rsidRPr="002A5BF5" w:rsidRDefault="00CE209D">
    <w:pPr>
      <w:pBdr>
        <w:top w:val="single" w:sz="6" w:space="1" w:color="auto"/>
      </w:pBdr>
      <w:rPr>
        <w:sz w:val="18"/>
        <w:szCs w:val="18"/>
      </w:rPr>
    </w:pPr>
  </w:p>
  <w:p w:rsidR="00CE209D" w:rsidRDefault="00CE209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DC68A7">
      <w:rPr>
        <w:i/>
        <w:noProof/>
        <w:szCs w:val="22"/>
      </w:rPr>
      <w:t>Taxation Administration Act 1953</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695</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F5630F">
    <w:pPr>
      <w:pStyle w:val="FootnoteText"/>
      <w:rPr>
        <w:position w:val="10"/>
        <w:sz w:val="16"/>
      </w:rPr>
    </w:pPr>
    <w:r>
      <w:rPr>
        <w:position w:val="10"/>
        <w:sz w:val="16"/>
      </w:rPr>
      <w:t>_____________________________________</w:t>
    </w:r>
  </w:p>
  <w:p w:rsidR="00CE209D" w:rsidRDefault="00CE209D" w:rsidP="00F5630F">
    <w:pPr>
      <w:pStyle w:val="FootnoteText"/>
      <w:spacing w:after="120"/>
    </w:pPr>
    <w:r>
      <w:rPr>
        <w:position w:val="8"/>
        <w:sz w:val="16"/>
      </w:rPr>
      <w:t>*</w:t>
    </w:r>
    <w:r>
      <w:t xml:space="preserve">For definition, see section 995-1 of the </w:t>
    </w:r>
    <w:r>
      <w:rPr>
        <w:i/>
      </w:rPr>
      <w:t>Income Tax Assessment Act 1997</w:t>
    </w:r>
    <w:r>
      <w:t>.</w:t>
    </w:r>
  </w:p>
  <w:p w:rsidR="00CE209D" w:rsidRPr="002A5BF5" w:rsidRDefault="00CE209D" w:rsidP="00F5630F">
    <w:pPr>
      <w:pBdr>
        <w:top w:val="single" w:sz="6" w:space="1" w:color="auto"/>
      </w:pBdr>
      <w:rPr>
        <w:sz w:val="18"/>
        <w:szCs w:val="18"/>
      </w:rPr>
    </w:pPr>
  </w:p>
  <w:p w:rsidR="00CE209D" w:rsidRPr="00FF1166" w:rsidRDefault="00CE209D">
    <w:pPr>
      <w:rPr>
        <w:i/>
        <w:sz w:val="18"/>
        <w:szCs w:val="18"/>
      </w:rPr>
    </w:pPr>
    <w:r w:rsidRPr="00FF1166">
      <w:rPr>
        <w:i/>
        <w:sz w:val="18"/>
        <w:szCs w:val="18"/>
      </w:rPr>
      <w:fldChar w:fldCharType="begin"/>
    </w:r>
    <w:r w:rsidRPr="00FF1166">
      <w:rPr>
        <w:i/>
        <w:sz w:val="18"/>
        <w:szCs w:val="18"/>
      </w:rPr>
      <w:instrText xml:space="preserve">PAGE  </w:instrText>
    </w:r>
    <w:r w:rsidRPr="00FF1166">
      <w:rPr>
        <w:i/>
        <w:sz w:val="18"/>
        <w:szCs w:val="18"/>
      </w:rPr>
      <w:fldChar w:fldCharType="separate"/>
    </w:r>
    <w:r>
      <w:rPr>
        <w:i/>
        <w:noProof/>
        <w:sz w:val="18"/>
        <w:szCs w:val="18"/>
      </w:rPr>
      <w:t>695</w:t>
    </w:r>
    <w:r w:rsidRPr="00FF1166">
      <w:rPr>
        <w:i/>
        <w:sz w:val="18"/>
        <w:szCs w:val="18"/>
      </w:rPr>
      <w:fldChar w:fldCharType="end"/>
    </w:r>
    <w:r w:rsidRPr="00FF1166">
      <w:rPr>
        <w:i/>
        <w:sz w:val="18"/>
        <w:szCs w:val="18"/>
      </w:rPr>
      <w:t xml:space="preserve">            </w:t>
    </w:r>
    <w:r w:rsidRPr="00FF1166">
      <w:rPr>
        <w:i/>
        <w:sz w:val="18"/>
        <w:szCs w:val="18"/>
      </w:rPr>
      <w:fldChar w:fldCharType="begin"/>
    </w:r>
    <w:r w:rsidRPr="00FF1166">
      <w:rPr>
        <w:i/>
        <w:sz w:val="18"/>
        <w:szCs w:val="18"/>
      </w:rPr>
      <w:instrText xml:space="preserve"> STYLEREF ShortT \* CHARFORMAT </w:instrText>
    </w:r>
    <w:r w:rsidRPr="00FF1166">
      <w:rPr>
        <w:i/>
        <w:sz w:val="18"/>
        <w:szCs w:val="18"/>
      </w:rPr>
      <w:fldChar w:fldCharType="separate"/>
    </w:r>
    <w:r w:rsidR="00DC68A7">
      <w:rPr>
        <w:i/>
        <w:noProof/>
        <w:sz w:val="18"/>
        <w:szCs w:val="18"/>
      </w:rPr>
      <w:t>Taxation Administration Act 1953</w:t>
    </w:r>
    <w:r w:rsidRPr="00FF1166">
      <w:rPr>
        <w:i/>
        <w:sz w:val="18"/>
        <w:szCs w:val="18"/>
      </w:rPr>
      <w:fldChar w:fldCharType="end"/>
    </w:r>
    <w:r w:rsidRPr="00FF1166">
      <w:rPr>
        <w:i/>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09D" w:rsidRDefault="00CE209D" w:rsidP="00B02EF9">
      <w:r>
        <w:separator/>
      </w:r>
    </w:p>
  </w:footnote>
  <w:footnote w:type="continuationSeparator" w:id="0">
    <w:p w:rsidR="00CE209D" w:rsidRDefault="00CE209D" w:rsidP="00B02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F43916">
    <w:pPr>
      <w:pStyle w:val="Header"/>
      <w:pBdr>
        <w:bottom w:val="single" w:sz="4" w:space="1" w:color="auto"/>
      </w:pBdr>
    </w:pPr>
  </w:p>
  <w:p w:rsidR="00CE209D" w:rsidRDefault="00CE209D" w:rsidP="00F43916">
    <w:pPr>
      <w:pStyle w:val="Header"/>
      <w:pBdr>
        <w:bottom w:val="single" w:sz="4" w:space="1" w:color="auto"/>
      </w:pBdr>
    </w:pPr>
  </w:p>
  <w:p w:rsidR="00CE209D" w:rsidRPr="001E77D2" w:rsidRDefault="00CE209D" w:rsidP="00F43916">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E140E4" w:rsidRDefault="00CE209D">
    <w:pPr>
      <w:keepNext/>
      <w:rPr>
        <w:b/>
        <w:sz w:val="20"/>
      </w:rPr>
    </w:pPr>
    <w:r w:rsidRPr="00E140E4">
      <w:rPr>
        <w:b/>
        <w:sz w:val="20"/>
      </w:rPr>
      <w:fldChar w:fldCharType="begin"/>
    </w:r>
    <w:r w:rsidRPr="00E140E4">
      <w:rPr>
        <w:b/>
        <w:sz w:val="20"/>
      </w:rPr>
      <w:instrText xml:space="preserve"> STYLEREF  CharChapNo  \* CHARFORMAT </w:instrText>
    </w:r>
    <w:r w:rsidRPr="00E140E4">
      <w:rPr>
        <w:b/>
        <w:sz w:val="20"/>
      </w:rPr>
      <w:fldChar w:fldCharType="separate"/>
    </w:r>
    <w:r w:rsidR="00DC68A7">
      <w:rPr>
        <w:b/>
        <w:noProof/>
        <w:sz w:val="20"/>
      </w:rPr>
      <w:t>Schedule 1</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CharChapText  \* CHARFORMAT </w:instrText>
    </w:r>
    <w:r w:rsidRPr="00E140E4">
      <w:rPr>
        <w:sz w:val="20"/>
      </w:rPr>
      <w:fldChar w:fldCharType="separate"/>
    </w:r>
    <w:r w:rsidR="00DC68A7">
      <w:rPr>
        <w:noProof/>
        <w:sz w:val="20"/>
      </w:rPr>
      <w:t>Collection and recovery of income tax and other liabilities</w:t>
    </w:r>
    <w:r w:rsidRPr="00E140E4">
      <w:rPr>
        <w:sz w:val="20"/>
      </w:rPr>
      <w:fldChar w:fldCharType="end"/>
    </w:r>
  </w:p>
  <w:p w:rsidR="00CE209D" w:rsidRPr="00E140E4" w:rsidRDefault="00CE209D">
    <w:pPr>
      <w:keepNext/>
      <w:rPr>
        <w:b/>
        <w:sz w:val="20"/>
      </w:rPr>
    </w:pPr>
    <w:r w:rsidRPr="00E140E4">
      <w:rPr>
        <w:b/>
        <w:sz w:val="20"/>
      </w:rPr>
      <w:fldChar w:fldCharType="begin"/>
    </w:r>
    <w:r w:rsidRPr="00E140E4">
      <w:rPr>
        <w:b/>
        <w:sz w:val="20"/>
      </w:rPr>
      <w:instrText xml:space="preserve"> STYLEREF  CharPartNo  \* CHARFORMAT </w:instrText>
    </w:r>
    <w:r w:rsidRPr="00E140E4">
      <w:rPr>
        <w:b/>
        <w:sz w:val="20"/>
      </w:rPr>
      <w:fldChar w:fldCharType="separate"/>
    </w:r>
    <w:r w:rsidR="00DC68A7">
      <w:rPr>
        <w:b/>
        <w:noProof/>
        <w:sz w:val="20"/>
      </w:rPr>
      <w:t>Chapter 5</w:t>
    </w:r>
    <w:r w:rsidRPr="00E140E4">
      <w:rPr>
        <w:b/>
        <w:sz w:val="20"/>
      </w:rPr>
      <w:fldChar w:fldCharType="end"/>
    </w:r>
    <w:r w:rsidRPr="00E140E4">
      <w:rPr>
        <w:b/>
        <w:sz w:val="20"/>
      </w:rPr>
      <w:t xml:space="preserve">  </w:t>
    </w:r>
    <w:r w:rsidRPr="00E140E4">
      <w:rPr>
        <w:sz w:val="20"/>
      </w:rPr>
      <w:fldChar w:fldCharType="begin"/>
    </w:r>
    <w:r w:rsidRPr="00E140E4">
      <w:rPr>
        <w:sz w:val="20"/>
      </w:rPr>
      <w:instrText xml:space="preserve"> STYLEREF  CharPartText  \* </w:instrText>
    </w:r>
    <w:r>
      <w:rPr>
        <w:sz w:val="20"/>
      </w:rPr>
      <w:instrText>CHAR</w:instrText>
    </w:r>
    <w:r w:rsidRPr="00E140E4">
      <w:rPr>
        <w:sz w:val="20"/>
      </w:rPr>
      <w:instrText xml:space="preserve">FORMAT </w:instrText>
    </w:r>
    <w:r w:rsidRPr="00E140E4">
      <w:rPr>
        <w:sz w:val="20"/>
      </w:rPr>
      <w:fldChar w:fldCharType="separate"/>
    </w:r>
    <w:r w:rsidR="00DC68A7">
      <w:rPr>
        <w:noProof/>
        <w:sz w:val="20"/>
      </w:rPr>
      <w:t>Administration</w:t>
    </w:r>
    <w:r w:rsidRPr="00E140E4">
      <w:rPr>
        <w:sz w:val="20"/>
      </w:rPr>
      <w:fldChar w:fldCharType="end"/>
    </w:r>
  </w:p>
  <w:p w:rsidR="00CE209D" w:rsidRPr="00E140E4" w:rsidRDefault="00CE209D">
    <w:pPr>
      <w:keepNext/>
      <w:rPr>
        <w:b/>
        <w:sz w:val="20"/>
      </w:rPr>
    </w:pPr>
    <w:r w:rsidRPr="00E140E4">
      <w:rPr>
        <w:b/>
        <w:sz w:val="20"/>
      </w:rPr>
      <w:fldChar w:fldCharType="begin"/>
    </w:r>
    <w:r w:rsidRPr="00E140E4">
      <w:rPr>
        <w:b/>
        <w:sz w:val="20"/>
      </w:rPr>
      <w:instrText xml:space="preserve"> STYLEREF  CharDivNo  \* </w:instrText>
    </w:r>
    <w:r>
      <w:rPr>
        <w:b/>
        <w:sz w:val="20"/>
      </w:rPr>
      <w:instrText>CHAR</w:instrText>
    </w:r>
    <w:r w:rsidRPr="00E140E4">
      <w:rPr>
        <w:b/>
        <w:sz w:val="20"/>
      </w:rPr>
      <w:instrText xml:space="preserve">FORMAT </w:instrText>
    </w:r>
    <w:r w:rsidRPr="00E140E4">
      <w:rPr>
        <w:b/>
        <w:sz w:val="20"/>
      </w:rPr>
      <w:fldChar w:fldCharType="separate"/>
    </w:r>
    <w:r w:rsidR="00DC68A7">
      <w:rPr>
        <w:b/>
        <w:noProof/>
        <w:sz w:val="20"/>
      </w:rPr>
      <w:t>Part 5-100</w:t>
    </w:r>
    <w:r w:rsidRPr="00E140E4">
      <w:rPr>
        <w:b/>
        <w:sz w:val="20"/>
      </w:rPr>
      <w:fldChar w:fldCharType="end"/>
    </w:r>
    <w:r w:rsidRPr="00E140E4">
      <w:rPr>
        <w:sz w:val="20"/>
      </w:rPr>
      <w:t xml:space="preserve">  </w:t>
    </w:r>
    <w:r>
      <w:rPr>
        <w:sz w:val="20"/>
      </w:rPr>
      <w:fldChar w:fldCharType="begin"/>
    </w:r>
    <w:r>
      <w:rPr>
        <w:sz w:val="20"/>
      </w:rPr>
      <w:instrText xml:space="preserve"> STYLEREF  CharDivText  \* CHARFORMAT </w:instrText>
    </w:r>
    <w:r>
      <w:rPr>
        <w:sz w:val="20"/>
      </w:rPr>
      <w:fldChar w:fldCharType="separate"/>
    </w:r>
    <w:r w:rsidR="00DC68A7">
      <w:rPr>
        <w:noProof/>
        <w:sz w:val="20"/>
      </w:rPr>
      <w:t>Miscellaneous</w:t>
    </w:r>
    <w:r>
      <w:rPr>
        <w:sz w:val="20"/>
      </w:rPr>
      <w:fldChar w:fldCharType="end"/>
    </w:r>
  </w:p>
  <w:p w:rsidR="00CE209D" w:rsidRPr="00E140E4" w:rsidRDefault="00CE209D">
    <w:pPr>
      <w:keepNext/>
    </w:pPr>
  </w:p>
  <w:p w:rsidR="00CE209D" w:rsidRPr="00E140E4" w:rsidRDefault="00CE209D">
    <w:pPr>
      <w:keepNext/>
      <w:rPr>
        <w:b/>
      </w:rPr>
    </w:pPr>
  </w:p>
  <w:p w:rsidR="00CE209D" w:rsidRPr="00E140E4" w:rsidRDefault="00CE209D">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8B6C21" w:rsidRDefault="00CE209D">
    <w:pPr>
      <w:keepNext/>
      <w:jc w:val="right"/>
      <w:rPr>
        <w:sz w:val="20"/>
      </w:rPr>
    </w:pPr>
    <w:r w:rsidRPr="008B6C21">
      <w:rPr>
        <w:sz w:val="20"/>
      </w:rPr>
      <w:fldChar w:fldCharType="begin"/>
    </w:r>
    <w:r w:rsidRPr="008B6C21">
      <w:rPr>
        <w:sz w:val="20"/>
      </w:rPr>
      <w:instrText xml:space="preserve"> STYLEREF  CharChapText  \* CHARFORMAT </w:instrText>
    </w:r>
    <w:r w:rsidRPr="008B6C21">
      <w:rPr>
        <w:sz w:val="20"/>
      </w:rPr>
      <w:fldChar w:fldCharType="separate"/>
    </w:r>
    <w:r w:rsidR="00DC68A7">
      <w:rPr>
        <w:noProof/>
        <w:sz w:val="20"/>
      </w:rPr>
      <w:t>Collection and recovery of income tax and other liabilities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CharChapNo  \* CHARFORMAT </w:instrText>
    </w:r>
    <w:r w:rsidRPr="008B6C21">
      <w:rPr>
        <w:sz w:val="20"/>
      </w:rPr>
      <w:fldChar w:fldCharType="separate"/>
    </w:r>
    <w:r w:rsidR="00DC68A7">
      <w:rPr>
        <w:b/>
        <w:noProof/>
        <w:sz w:val="20"/>
      </w:rPr>
      <w:t>Schedule 1</w:t>
    </w:r>
    <w:r w:rsidRPr="008B6C21">
      <w:rPr>
        <w:sz w:val="20"/>
      </w:rPr>
      <w:fldChar w:fldCharType="end"/>
    </w:r>
  </w:p>
  <w:p w:rsidR="00CE209D" w:rsidRPr="008B6C21" w:rsidRDefault="00CE209D">
    <w:pPr>
      <w:keepNext/>
      <w:jc w:val="right"/>
      <w:rPr>
        <w:sz w:val="20"/>
      </w:rPr>
    </w:pPr>
    <w:r w:rsidRPr="008B6C21">
      <w:rPr>
        <w:sz w:val="20"/>
      </w:rPr>
      <w:fldChar w:fldCharType="begin"/>
    </w:r>
    <w:r w:rsidRPr="008B6C21">
      <w:rPr>
        <w:sz w:val="20"/>
      </w:rPr>
      <w:instrText xml:space="preserve"> STYLEREF  CharPartText  \* CHARFORMAT </w:instrText>
    </w:r>
    <w:r w:rsidRPr="008B6C21">
      <w:rPr>
        <w:sz w:val="20"/>
      </w:rPr>
      <w:fldChar w:fldCharType="separate"/>
    </w:r>
    <w:r w:rsidR="00DC68A7">
      <w:rPr>
        <w:noProof/>
        <w:sz w:val="20"/>
      </w:rPr>
      <w:t>Administration</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CharPartNo  \* CHARFORMAT </w:instrText>
    </w:r>
    <w:r w:rsidRPr="008B6C21">
      <w:rPr>
        <w:sz w:val="20"/>
      </w:rPr>
      <w:fldChar w:fldCharType="separate"/>
    </w:r>
    <w:r w:rsidR="00DC68A7">
      <w:rPr>
        <w:b/>
        <w:noProof/>
        <w:sz w:val="20"/>
      </w:rPr>
      <w:t>Chapter 5</w:t>
    </w:r>
    <w:r w:rsidRPr="008B6C21">
      <w:rPr>
        <w:sz w:val="20"/>
      </w:rPr>
      <w:fldChar w:fldCharType="end"/>
    </w:r>
  </w:p>
  <w:p w:rsidR="00CE209D" w:rsidRPr="008B6C21" w:rsidRDefault="00CE209D">
    <w:pPr>
      <w:keepNext/>
      <w:jc w:val="right"/>
      <w:rPr>
        <w:sz w:val="20"/>
      </w:rPr>
    </w:pPr>
    <w:r w:rsidRPr="008B6C21">
      <w:rPr>
        <w:sz w:val="20"/>
      </w:rPr>
      <w:fldChar w:fldCharType="begin"/>
    </w:r>
    <w:r w:rsidRPr="008B6C21">
      <w:rPr>
        <w:sz w:val="20"/>
      </w:rPr>
      <w:instrText xml:space="preserve"> STYLEREF  CharDivText  \* CHARFORMAT </w:instrText>
    </w:r>
    <w:r w:rsidRPr="008B6C21">
      <w:rPr>
        <w:sz w:val="20"/>
      </w:rPr>
      <w:fldChar w:fldCharType="separate"/>
    </w:r>
    <w:r w:rsidR="00DC68A7">
      <w:rPr>
        <w:noProof/>
        <w:sz w:val="20"/>
      </w:rPr>
      <w:t>Miscellaneous</w:t>
    </w:r>
    <w:r w:rsidRPr="008B6C21">
      <w:rPr>
        <w:sz w:val="20"/>
      </w:rPr>
      <w:fldChar w:fldCharType="end"/>
    </w:r>
    <w:r w:rsidRPr="008B6C21">
      <w:rPr>
        <w:sz w:val="20"/>
      </w:rPr>
      <w:t xml:space="preserve">  </w:t>
    </w:r>
    <w:r w:rsidRPr="008B6C21">
      <w:rPr>
        <w:sz w:val="20"/>
      </w:rPr>
      <w:fldChar w:fldCharType="begin"/>
    </w:r>
    <w:r w:rsidRPr="008B6C21">
      <w:rPr>
        <w:sz w:val="20"/>
      </w:rPr>
      <w:instrText xml:space="preserve"> </w:instrText>
    </w:r>
    <w:r w:rsidRPr="008B6C21">
      <w:rPr>
        <w:b/>
        <w:sz w:val="20"/>
      </w:rPr>
      <w:instrText>S</w:instrText>
    </w:r>
    <w:r w:rsidRPr="008B6C21">
      <w:rPr>
        <w:sz w:val="20"/>
      </w:rPr>
      <w:instrText xml:space="preserve">TYLEREF  CharDivNo  \* CHARFORMAT </w:instrText>
    </w:r>
    <w:r w:rsidRPr="008B6C21">
      <w:rPr>
        <w:sz w:val="20"/>
      </w:rPr>
      <w:fldChar w:fldCharType="separate"/>
    </w:r>
    <w:r w:rsidR="00DC68A7">
      <w:rPr>
        <w:b/>
        <w:noProof/>
        <w:sz w:val="20"/>
      </w:rPr>
      <w:t>Part 5-100</w:t>
    </w:r>
    <w:r w:rsidRPr="008B6C21">
      <w:rPr>
        <w:sz w:val="20"/>
      </w:rPr>
      <w:fldChar w:fldCharType="end"/>
    </w:r>
  </w:p>
  <w:p w:rsidR="00CE209D" w:rsidRPr="00E140E4" w:rsidRDefault="00CE209D">
    <w:pPr>
      <w:keepNext/>
      <w:jc w:val="right"/>
    </w:pPr>
  </w:p>
  <w:p w:rsidR="00CE209D" w:rsidRPr="00E140E4" w:rsidRDefault="00CE209D">
    <w:pPr>
      <w:keepNext/>
      <w:jc w:val="right"/>
      <w:rPr>
        <w:b/>
      </w:rPr>
    </w:pPr>
  </w:p>
  <w:p w:rsidR="00CE209D" w:rsidRPr="008C6D62" w:rsidRDefault="00CE209D">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Default="00CE209D" w:rsidP="00F43916">
    <w:pPr>
      <w:pStyle w:val="Header"/>
      <w:pBdr>
        <w:bottom w:val="single" w:sz="4" w:space="1" w:color="auto"/>
      </w:pBdr>
    </w:pPr>
  </w:p>
  <w:p w:rsidR="00CE209D" w:rsidRDefault="00CE209D" w:rsidP="00F43916">
    <w:pPr>
      <w:pStyle w:val="Header"/>
      <w:pBdr>
        <w:bottom w:val="single" w:sz="4" w:space="1" w:color="auto"/>
      </w:pBdr>
    </w:pPr>
  </w:p>
  <w:p w:rsidR="00CE209D" w:rsidRPr="001E77D2" w:rsidRDefault="00CE209D" w:rsidP="00F43916">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5F1388" w:rsidRDefault="00CE209D" w:rsidP="00F43916">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ED79B6" w:rsidRDefault="00CE209D" w:rsidP="000B2C7C">
    <w:pPr>
      <w:pBdr>
        <w:bottom w:val="single" w:sz="6" w:space="1" w:color="auto"/>
      </w:pBdr>
      <w:spacing w:before="100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ED79B6" w:rsidRDefault="00CE209D" w:rsidP="000B2C7C">
    <w:pPr>
      <w:pBdr>
        <w:bottom w:val="single" w:sz="6" w:space="1" w:color="auto"/>
      </w:pBdr>
      <w:spacing w:before="100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ED79B6" w:rsidRDefault="00CE209D" w:rsidP="00D37C50">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FF4C0F" w:rsidRDefault="00CE209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732EC8">
      <w:rPr>
        <w:b/>
        <w:noProof/>
        <w:sz w:val="20"/>
      </w:rPr>
      <w:t>Schedule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732EC8">
      <w:rPr>
        <w:noProof/>
        <w:sz w:val="20"/>
      </w:rPr>
      <w:t>Collection and recovery of income tax and other liabilities</w:t>
    </w:r>
    <w:r w:rsidRPr="00FF4C0F">
      <w:rPr>
        <w:sz w:val="20"/>
      </w:rPr>
      <w:fldChar w:fldCharType="end"/>
    </w:r>
  </w:p>
  <w:p w:rsidR="00CE209D" w:rsidRPr="00FF4C0F" w:rsidRDefault="00CE209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732EC8">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732EC8">
      <w:rPr>
        <w:noProof/>
        <w:sz w:val="20"/>
      </w:rPr>
      <w:t>Collection, recovery and administration of income tax</w:t>
    </w:r>
    <w:r w:rsidRPr="00FF4C0F">
      <w:rPr>
        <w:sz w:val="20"/>
      </w:rPr>
      <w:fldChar w:fldCharType="end"/>
    </w:r>
  </w:p>
  <w:p w:rsidR="00CE209D" w:rsidRPr="00FF4C0F" w:rsidRDefault="00CE209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732EC8">
      <w:rPr>
        <w:b/>
        <w:noProof/>
        <w:sz w:val="20"/>
      </w:rPr>
      <w:t>Part 2-10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732EC8">
      <w:rPr>
        <w:noProof/>
        <w:sz w:val="20"/>
      </w:rPr>
      <w:t>Pay as you go (PAYG) instalments</w:t>
    </w:r>
    <w:r w:rsidRPr="00FF4C0F">
      <w:rPr>
        <w:sz w:val="20"/>
      </w:rPr>
      <w:fldChar w:fldCharType="end"/>
    </w:r>
  </w:p>
  <w:p w:rsidR="00CE209D" w:rsidRPr="00E140E4" w:rsidRDefault="00CE209D">
    <w:pPr>
      <w:keepNext/>
    </w:pPr>
  </w:p>
  <w:p w:rsidR="00CE209D" w:rsidRPr="00FF1166" w:rsidRDefault="00CE209D">
    <w:pPr>
      <w:keepNext/>
      <w:rPr>
        <w:b/>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732EC8">
      <w:rPr>
        <w:noProof/>
        <w:sz w:val="24"/>
      </w:rPr>
      <w:t>45-335</w:t>
    </w:r>
    <w:r w:rsidRPr="00FF1166">
      <w:rPr>
        <w:noProof/>
        <w:sz w:val="24"/>
      </w:rPr>
      <w:fldChar w:fldCharType="end"/>
    </w:r>
  </w:p>
  <w:p w:rsidR="00CE209D" w:rsidRPr="00E140E4" w:rsidRDefault="00CE209D">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FF4C0F" w:rsidRDefault="00CE209D">
    <w:pPr>
      <w:keepNext/>
      <w:jc w:val="right"/>
      <w:rPr>
        <w:sz w:val="20"/>
      </w:rPr>
    </w:pPr>
    <w:r w:rsidRPr="00FF4C0F">
      <w:rPr>
        <w:sz w:val="20"/>
      </w:rPr>
      <w:fldChar w:fldCharType="begin"/>
    </w:r>
    <w:r w:rsidRPr="00FF4C0F">
      <w:rPr>
        <w:sz w:val="20"/>
      </w:rPr>
      <w:instrText xml:space="preserve"> STYLEREF  CharChapText  \* CHARFORMAT </w:instrText>
    </w:r>
    <w:r w:rsidR="00732EC8">
      <w:rPr>
        <w:sz w:val="20"/>
      </w:rPr>
      <w:fldChar w:fldCharType="separate"/>
    </w:r>
    <w:r w:rsidR="00732EC8">
      <w:rPr>
        <w:noProof/>
        <w:sz w:val="20"/>
      </w:rPr>
      <w:t>Collection and recovery of income tax and other liabilities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00732EC8">
      <w:rPr>
        <w:sz w:val="20"/>
      </w:rPr>
      <w:fldChar w:fldCharType="separate"/>
    </w:r>
    <w:r w:rsidR="00732EC8">
      <w:rPr>
        <w:b/>
        <w:noProof/>
        <w:sz w:val="20"/>
      </w:rPr>
      <w:t>Schedule 1</w:t>
    </w:r>
    <w:r w:rsidRPr="00FF4C0F">
      <w:rPr>
        <w:sz w:val="20"/>
      </w:rPr>
      <w:fldChar w:fldCharType="end"/>
    </w:r>
  </w:p>
  <w:p w:rsidR="00CE209D" w:rsidRPr="00FF4C0F" w:rsidRDefault="00CE209D">
    <w:pPr>
      <w:keepNext/>
      <w:jc w:val="right"/>
      <w:rPr>
        <w:sz w:val="20"/>
      </w:rPr>
    </w:pPr>
    <w:r w:rsidRPr="00FF4C0F">
      <w:rPr>
        <w:sz w:val="20"/>
      </w:rPr>
      <w:fldChar w:fldCharType="begin"/>
    </w:r>
    <w:r w:rsidRPr="00FF4C0F">
      <w:rPr>
        <w:sz w:val="20"/>
      </w:rPr>
      <w:instrText xml:space="preserve"> STYLEREF  CharPartText  \* CHARFORMAT </w:instrText>
    </w:r>
    <w:r w:rsidR="00732EC8">
      <w:rPr>
        <w:sz w:val="20"/>
      </w:rPr>
      <w:fldChar w:fldCharType="separate"/>
    </w:r>
    <w:r w:rsidR="00732EC8">
      <w:rPr>
        <w:noProof/>
        <w:sz w:val="20"/>
      </w:rPr>
      <w:t>Collection, recovery and administration of income tax</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00732EC8">
      <w:rPr>
        <w:sz w:val="20"/>
      </w:rPr>
      <w:fldChar w:fldCharType="separate"/>
    </w:r>
    <w:r w:rsidR="00732EC8">
      <w:rPr>
        <w:b/>
        <w:noProof/>
        <w:sz w:val="20"/>
      </w:rPr>
      <w:t>Chapter 2</w:t>
    </w:r>
    <w:r w:rsidRPr="00FF4C0F">
      <w:rPr>
        <w:sz w:val="20"/>
      </w:rPr>
      <w:fldChar w:fldCharType="end"/>
    </w:r>
  </w:p>
  <w:p w:rsidR="00CE209D" w:rsidRPr="00FF4C0F" w:rsidRDefault="00CE209D">
    <w:pPr>
      <w:keepNext/>
      <w:jc w:val="right"/>
      <w:rPr>
        <w:sz w:val="20"/>
      </w:rPr>
    </w:pPr>
    <w:r w:rsidRPr="00FF4C0F">
      <w:rPr>
        <w:sz w:val="20"/>
      </w:rPr>
      <w:fldChar w:fldCharType="begin"/>
    </w:r>
    <w:r w:rsidRPr="00FF4C0F">
      <w:rPr>
        <w:sz w:val="20"/>
      </w:rPr>
      <w:instrText xml:space="preserve"> STYLEREF  CharDivText  \* CHARFORMAT </w:instrText>
    </w:r>
    <w:r w:rsidR="00732EC8">
      <w:rPr>
        <w:sz w:val="20"/>
      </w:rPr>
      <w:fldChar w:fldCharType="separate"/>
    </w:r>
    <w:r w:rsidR="00732EC8">
      <w:rPr>
        <w:noProof/>
        <w:sz w:val="20"/>
      </w:rPr>
      <w:t>Pay as you go (PAYG) instalments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00732EC8">
      <w:rPr>
        <w:sz w:val="20"/>
      </w:rPr>
      <w:fldChar w:fldCharType="separate"/>
    </w:r>
    <w:r w:rsidR="00732EC8">
      <w:rPr>
        <w:b/>
        <w:noProof/>
        <w:sz w:val="20"/>
      </w:rPr>
      <w:t>Part 2-10</w:t>
    </w:r>
    <w:r w:rsidRPr="00FF4C0F">
      <w:rPr>
        <w:sz w:val="20"/>
      </w:rPr>
      <w:fldChar w:fldCharType="end"/>
    </w:r>
  </w:p>
  <w:p w:rsidR="00CE209D" w:rsidRPr="00E140E4" w:rsidRDefault="00CE209D">
    <w:pPr>
      <w:keepNext/>
      <w:jc w:val="right"/>
    </w:pPr>
  </w:p>
  <w:p w:rsidR="00CE209D" w:rsidRPr="00FF1166" w:rsidRDefault="00CE209D">
    <w:pPr>
      <w:keepNext/>
      <w:jc w:val="right"/>
      <w:rPr>
        <w:sz w:val="24"/>
      </w:rPr>
    </w:pPr>
    <w:r w:rsidRPr="00FF1166">
      <w:rPr>
        <w:sz w:val="24"/>
      </w:rPr>
      <w:t xml:space="preserve">Section </w:t>
    </w:r>
    <w:r w:rsidRPr="00FF1166">
      <w:rPr>
        <w:sz w:val="24"/>
      </w:rPr>
      <w:fldChar w:fldCharType="begin"/>
    </w:r>
    <w:r w:rsidRPr="00FF1166">
      <w:rPr>
        <w:sz w:val="24"/>
      </w:rPr>
      <w:instrText xml:space="preserve"> STYLEREF  CharSectno  \* CHARFORMAT </w:instrText>
    </w:r>
    <w:r w:rsidRPr="00FF1166">
      <w:rPr>
        <w:sz w:val="24"/>
      </w:rPr>
      <w:fldChar w:fldCharType="separate"/>
    </w:r>
    <w:r w:rsidR="00732EC8">
      <w:rPr>
        <w:noProof/>
        <w:sz w:val="24"/>
      </w:rPr>
      <w:t>45-330</w:t>
    </w:r>
    <w:r w:rsidRPr="00FF1166">
      <w:rPr>
        <w:noProof/>
        <w:sz w:val="24"/>
      </w:rPr>
      <w:fldChar w:fldCharType="end"/>
    </w:r>
  </w:p>
  <w:p w:rsidR="00CE209D" w:rsidRPr="008C6D62" w:rsidRDefault="00CE209D">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9D" w:rsidRPr="008C6D62" w:rsidRDefault="00CE209D">
    <w:pPr>
      <w:keepNext/>
      <w:jc w:val="right"/>
      <w:rPr>
        <w:sz w:val="20"/>
      </w:rPr>
    </w:pPr>
  </w:p>
  <w:p w:rsidR="00CE209D" w:rsidRPr="008C6D62" w:rsidRDefault="00CE209D">
    <w:pPr>
      <w:keepNext/>
      <w:jc w:val="right"/>
      <w:rPr>
        <w:sz w:val="20"/>
      </w:rPr>
    </w:pPr>
  </w:p>
  <w:p w:rsidR="00CE209D" w:rsidRPr="008C6D62" w:rsidRDefault="00CE209D">
    <w:pPr>
      <w:keepNext/>
      <w:jc w:val="right"/>
      <w:rPr>
        <w:sz w:val="20"/>
      </w:rPr>
    </w:pPr>
  </w:p>
  <w:p w:rsidR="00CE209D" w:rsidRPr="00E140E4" w:rsidRDefault="00CE209D">
    <w:pPr>
      <w:keepNext/>
      <w:jc w:val="right"/>
    </w:pPr>
  </w:p>
  <w:p w:rsidR="00CE209D" w:rsidRPr="00E140E4" w:rsidRDefault="00CE209D">
    <w:pPr>
      <w:keepNext/>
      <w:jc w:val="right"/>
    </w:pPr>
  </w:p>
  <w:p w:rsidR="00CE209D" w:rsidRPr="008C6D62" w:rsidRDefault="00CE209D">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7A12D95"/>
    <w:multiLevelType w:val="hybridMultilevel"/>
    <w:tmpl w:val="DB00317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1A0E337B"/>
    <w:multiLevelType w:val="hybridMultilevel"/>
    <w:tmpl w:val="422871F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6">
    <w:nsid w:val="237A2B29"/>
    <w:multiLevelType w:val="multilevel"/>
    <w:tmpl w:val="0C090023"/>
    <w:numStyleLink w:val="ArticleSection"/>
  </w:abstractNum>
  <w:abstractNum w:abstractNumId="17">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23A82E0B"/>
    <w:multiLevelType w:val="multilevel"/>
    <w:tmpl w:val="0C090023"/>
    <w:numStyleLink w:val="ArticleSection"/>
  </w:abstractNum>
  <w:abstractNum w:abstractNumId="19">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0">
    <w:nsid w:val="3C1069BF"/>
    <w:multiLevelType w:val="multilevel"/>
    <w:tmpl w:val="0CF8E308"/>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CD45A13"/>
    <w:multiLevelType w:val="hybridMultilevel"/>
    <w:tmpl w:val="C04A4DF4"/>
    <w:lvl w:ilvl="0" w:tplc="61B61804">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2">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D13700B"/>
    <w:multiLevelType w:val="hybridMultilevel"/>
    <w:tmpl w:val="66727D66"/>
    <w:lvl w:ilvl="0" w:tplc="61B61804">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25">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604757A2"/>
    <w:multiLevelType w:val="multilevel"/>
    <w:tmpl w:val="0C09001D"/>
    <w:numStyleLink w:val="1ai"/>
  </w:abstractNum>
  <w:abstractNum w:abstractNumId="27">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E5455E3"/>
    <w:multiLevelType w:val="multilevel"/>
    <w:tmpl w:val="0C09001D"/>
    <w:numStyleLink w:val="1ai"/>
  </w:abstractNum>
  <w:num w:numId="1">
    <w:abstractNumId w:val="23"/>
  </w:num>
  <w:num w:numId="2">
    <w:abstractNumId w:val="13"/>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22"/>
  </w:num>
  <w:num w:numId="16">
    <w:abstractNumId w:val="28"/>
  </w:num>
  <w:num w:numId="17">
    <w:abstractNumId w:val="16"/>
  </w:num>
  <w:num w:numId="18">
    <w:abstractNumId w:val="26"/>
  </w:num>
  <w:num w:numId="19">
    <w:abstractNumId w:val="18"/>
  </w:num>
  <w:num w:numId="20">
    <w:abstractNumId w:val="27"/>
  </w:num>
  <w:num w:numId="21">
    <w:abstractNumId w:val="25"/>
  </w:num>
  <w:num w:numId="22">
    <w:abstractNumId w:val="17"/>
  </w:num>
  <w:num w:numId="23">
    <w:abstractNumId w:val="10"/>
  </w:num>
  <w:num w:numId="24">
    <w:abstractNumId w:val="12"/>
  </w:num>
  <w:num w:numId="25">
    <w:abstractNumId w:val="20"/>
  </w:num>
  <w:num w:numId="26">
    <w:abstractNumId w:val="11"/>
  </w:num>
  <w:num w:numId="27">
    <w:abstractNumId w:val="21"/>
  </w:num>
  <w:num w:numId="28">
    <w:abstractNumId w:val="2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ctiveWritingStyle w:appName="MSWord" w:lang="en-AU"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01A0"/>
    <w:rsid w:val="00002523"/>
    <w:rsid w:val="000035D3"/>
    <w:rsid w:val="000036A1"/>
    <w:rsid w:val="00003BD0"/>
    <w:rsid w:val="00003F69"/>
    <w:rsid w:val="0000402E"/>
    <w:rsid w:val="00004504"/>
    <w:rsid w:val="000049C8"/>
    <w:rsid w:val="00004E9F"/>
    <w:rsid w:val="00004F0C"/>
    <w:rsid w:val="0000501B"/>
    <w:rsid w:val="000051FE"/>
    <w:rsid w:val="000053FD"/>
    <w:rsid w:val="00005668"/>
    <w:rsid w:val="00005D45"/>
    <w:rsid w:val="000066DC"/>
    <w:rsid w:val="00006E7B"/>
    <w:rsid w:val="0000780E"/>
    <w:rsid w:val="000102F0"/>
    <w:rsid w:val="00010A86"/>
    <w:rsid w:val="00010B68"/>
    <w:rsid w:val="00010CC4"/>
    <w:rsid w:val="000112A0"/>
    <w:rsid w:val="00011548"/>
    <w:rsid w:val="00011B01"/>
    <w:rsid w:val="00011BBC"/>
    <w:rsid w:val="00012143"/>
    <w:rsid w:val="0001234B"/>
    <w:rsid w:val="000125B9"/>
    <w:rsid w:val="00012B92"/>
    <w:rsid w:val="00012BC2"/>
    <w:rsid w:val="00013521"/>
    <w:rsid w:val="00014321"/>
    <w:rsid w:val="0001444B"/>
    <w:rsid w:val="00014611"/>
    <w:rsid w:val="00014869"/>
    <w:rsid w:val="00014A9B"/>
    <w:rsid w:val="0001618E"/>
    <w:rsid w:val="00017927"/>
    <w:rsid w:val="00020015"/>
    <w:rsid w:val="0002026F"/>
    <w:rsid w:val="00020C38"/>
    <w:rsid w:val="0002181A"/>
    <w:rsid w:val="00021E2B"/>
    <w:rsid w:val="00022C0F"/>
    <w:rsid w:val="000236AE"/>
    <w:rsid w:val="00023EB3"/>
    <w:rsid w:val="00023F4A"/>
    <w:rsid w:val="00023F5E"/>
    <w:rsid w:val="00024B49"/>
    <w:rsid w:val="00024D89"/>
    <w:rsid w:val="000251E2"/>
    <w:rsid w:val="00025549"/>
    <w:rsid w:val="00025A88"/>
    <w:rsid w:val="000261B5"/>
    <w:rsid w:val="00026382"/>
    <w:rsid w:val="000263A2"/>
    <w:rsid w:val="00026865"/>
    <w:rsid w:val="0002777B"/>
    <w:rsid w:val="00027C64"/>
    <w:rsid w:val="00027E4D"/>
    <w:rsid w:val="00027EE4"/>
    <w:rsid w:val="000303A2"/>
    <w:rsid w:val="0003042E"/>
    <w:rsid w:val="00030586"/>
    <w:rsid w:val="00030795"/>
    <w:rsid w:val="00030EFD"/>
    <w:rsid w:val="00032867"/>
    <w:rsid w:val="000328B2"/>
    <w:rsid w:val="00033DEE"/>
    <w:rsid w:val="00034983"/>
    <w:rsid w:val="00035283"/>
    <w:rsid w:val="00035B6D"/>
    <w:rsid w:val="00036425"/>
    <w:rsid w:val="00036DEC"/>
    <w:rsid w:val="00037CAA"/>
    <w:rsid w:val="00040F3B"/>
    <w:rsid w:val="000411F3"/>
    <w:rsid w:val="000412B3"/>
    <w:rsid w:val="00041EA6"/>
    <w:rsid w:val="0004208A"/>
    <w:rsid w:val="000433A2"/>
    <w:rsid w:val="00043BB7"/>
    <w:rsid w:val="00043C17"/>
    <w:rsid w:val="00044194"/>
    <w:rsid w:val="00044C35"/>
    <w:rsid w:val="000460E0"/>
    <w:rsid w:val="000466E5"/>
    <w:rsid w:val="000467FE"/>
    <w:rsid w:val="000468B0"/>
    <w:rsid w:val="00046B64"/>
    <w:rsid w:val="000470F2"/>
    <w:rsid w:val="000479A9"/>
    <w:rsid w:val="00050E8F"/>
    <w:rsid w:val="00050EA7"/>
    <w:rsid w:val="00051EC4"/>
    <w:rsid w:val="00052889"/>
    <w:rsid w:val="00052DA0"/>
    <w:rsid w:val="000534FD"/>
    <w:rsid w:val="00053604"/>
    <w:rsid w:val="0005412A"/>
    <w:rsid w:val="000547C6"/>
    <w:rsid w:val="00055986"/>
    <w:rsid w:val="00055A1D"/>
    <w:rsid w:val="00056150"/>
    <w:rsid w:val="000573E2"/>
    <w:rsid w:val="000574A9"/>
    <w:rsid w:val="00057534"/>
    <w:rsid w:val="00061319"/>
    <w:rsid w:val="00061326"/>
    <w:rsid w:val="00062029"/>
    <w:rsid w:val="00062568"/>
    <w:rsid w:val="00062801"/>
    <w:rsid w:val="00062ED1"/>
    <w:rsid w:val="00063EFF"/>
    <w:rsid w:val="0006411C"/>
    <w:rsid w:val="000645E6"/>
    <w:rsid w:val="0006468A"/>
    <w:rsid w:val="000657E3"/>
    <w:rsid w:val="00065A06"/>
    <w:rsid w:val="00066D21"/>
    <w:rsid w:val="00066E70"/>
    <w:rsid w:val="000672BD"/>
    <w:rsid w:val="000675D0"/>
    <w:rsid w:val="00067724"/>
    <w:rsid w:val="000700F1"/>
    <w:rsid w:val="0007078D"/>
    <w:rsid w:val="00072292"/>
    <w:rsid w:val="00072295"/>
    <w:rsid w:val="00072332"/>
    <w:rsid w:val="00073DD4"/>
    <w:rsid w:val="00074AAE"/>
    <w:rsid w:val="000758C7"/>
    <w:rsid w:val="0008013D"/>
    <w:rsid w:val="00080316"/>
    <w:rsid w:val="0008147F"/>
    <w:rsid w:val="00081C56"/>
    <w:rsid w:val="00081E64"/>
    <w:rsid w:val="000825D4"/>
    <w:rsid w:val="00083694"/>
    <w:rsid w:val="000837FB"/>
    <w:rsid w:val="00084233"/>
    <w:rsid w:val="0008491C"/>
    <w:rsid w:val="0008529B"/>
    <w:rsid w:val="0008613A"/>
    <w:rsid w:val="00086BD2"/>
    <w:rsid w:val="00087B1A"/>
    <w:rsid w:val="00087CFC"/>
    <w:rsid w:val="00090BEA"/>
    <w:rsid w:val="00090C74"/>
    <w:rsid w:val="00090F7D"/>
    <w:rsid w:val="000913C3"/>
    <w:rsid w:val="00091697"/>
    <w:rsid w:val="000916AE"/>
    <w:rsid w:val="00091A08"/>
    <w:rsid w:val="00091B06"/>
    <w:rsid w:val="0009207E"/>
    <w:rsid w:val="000922E0"/>
    <w:rsid w:val="00092788"/>
    <w:rsid w:val="000928FE"/>
    <w:rsid w:val="00092937"/>
    <w:rsid w:val="00092ED1"/>
    <w:rsid w:val="000938A9"/>
    <w:rsid w:val="00093C14"/>
    <w:rsid w:val="00094EA2"/>
    <w:rsid w:val="00095385"/>
    <w:rsid w:val="000953AF"/>
    <w:rsid w:val="00096345"/>
    <w:rsid w:val="000971E9"/>
    <w:rsid w:val="00097880"/>
    <w:rsid w:val="00097BA1"/>
    <w:rsid w:val="000A03FB"/>
    <w:rsid w:val="000A1023"/>
    <w:rsid w:val="000A1F3A"/>
    <w:rsid w:val="000A241D"/>
    <w:rsid w:val="000A25D3"/>
    <w:rsid w:val="000A27CA"/>
    <w:rsid w:val="000A2EEE"/>
    <w:rsid w:val="000A3064"/>
    <w:rsid w:val="000A3316"/>
    <w:rsid w:val="000A53AE"/>
    <w:rsid w:val="000A5E85"/>
    <w:rsid w:val="000A6609"/>
    <w:rsid w:val="000A6A06"/>
    <w:rsid w:val="000A6E75"/>
    <w:rsid w:val="000B005C"/>
    <w:rsid w:val="000B008A"/>
    <w:rsid w:val="000B0A09"/>
    <w:rsid w:val="000B0B2E"/>
    <w:rsid w:val="000B1661"/>
    <w:rsid w:val="000B17D7"/>
    <w:rsid w:val="000B262A"/>
    <w:rsid w:val="000B2C7C"/>
    <w:rsid w:val="000B2DBD"/>
    <w:rsid w:val="000B2ED2"/>
    <w:rsid w:val="000B31B8"/>
    <w:rsid w:val="000B337C"/>
    <w:rsid w:val="000B34BF"/>
    <w:rsid w:val="000B3504"/>
    <w:rsid w:val="000B3BF0"/>
    <w:rsid w:val="000B3C7D"/>
    <w:rsid w:val="000B414E"/>
    <w:rsid w:val="000B41AB"/>
    <w:rsid w:val="000B456F"/>
    <w:rsid w:val="000B52FD"/>
    <w:rsid w:val="000B54A5"/>
    <w:rsid w:val="000B5795"/>
    <w:rsid w:val="000B5E79"/>
    <w:rsid w:val="000B5EEE"/>
    <w:rsid w:val="000B65CB"/>
    <w:rsid w:val="000B67A1"/>
    <w:rsid w:val="000B6A08"/>
    <w:rsid w:val="000B6A32"/>
    <w:rsid w:val="000B6B5B"/>
    <w:rsid w:val="000B6D56"/>
    <w:rsid w:val="000B749D"/>
    <w:rsid w:val="000B7761"/>
    <w:rsid w:val="000B7A42"/>
    <w:rsid w:val="000B7FD0"/>
    <w:rsid w:val="000C040F"/>
    <w:rsid w:val="000C051A"/>
    <w:rsid w:val="000C0BF5"/>
    <w:rsid w:val="000C0F6F"/>
    <w:rsid w:val="000C1495"/>
    <w:rsid w:val="000C1F33"/>
    <w:rsid w:val="000C238D"/>
    <w:rsid w:val="000C2548"/>
    <w:rsid w:val="000C2970"/>
    <w:rsid w:val="000C30D5"/>
    <w:rsid w:val="000C32C9"/>
    <w:rsid w:val="000C33F4"/>
    <w:rsid w:val="000C3A3D"/>
    <w:rsid w:val="000C4641"/>
    <w:rsid w:val="000C4D0A"/>
    <w:rsid w:val="000C50CA"/>
    <w:rsid w:val="000C5256"/>
    <w:rsid w:val="000C52DF"/>
    <w:rsid w:val="000C5DC7"/>
    <w:rsid w:val="000C624A"/>
    <w:rsid w:val="000C63F8"/>
    <w:rsid w:val="000C67F1"/>
    <w:rsid w:val="000C6C7A"/>
    <w:rsid w:val="000C6F13"/>
    <w:rsid w:val="000C7481"/>
    <w:rsid w:val="000C7CF1"/>
    <w:rsid w:val="000D027F"/>
    <w:rsid w:val="000D03DE"/>
    <w:rsid w:val="000D0400"/>
    <w:rsid w:val="000D072E"/>
    <w:rsid w:val="000D08B5"/>
    <w:rsid w:val="000D0E8A"/>
    <w:rsid w:val="000D0EC4"/>
    <w:rsid w:val="000D121E"/>
    <w:rsid w:val="000D1BBB"/>
    <w:rsid w:val="000D31DE"/>
    <w:rsid w:val="000D35C7"/>
    <w:rsid w:val="000D3812"/>
    <w:rsid w:val="000D40EE"/>
    <w:rsid w:val="000D41C6"/>
    <w:rsid w:val="000D483F"/>
    <w:rsid w:val="000D4CD6"/>
    <w:rsid w:val="000D6637"/>
    <w:rsid w:val="000D6785"/>
    <w:rsid w:val="000D6BEE"/>
    <w:rsid w:val="000D7145"/>
    <w:rsid w:val="000E113B"/>
    <w:rsid w:val="000E11BE"/>
    <w:rsid w:val="000E13EB"/>
    <w:rsid w:val="000E2B60"/>
    <w:rsid w:val="000E3053"/>
    <w:rsid w:val="000E38E2"/>
    <w:rsid w:val="000E3B46"/>
    <w:rsid w:val="000E44A9"/>
    <w:rsid w:val="000E4DAD"/>
    <w:rsid w:val="000E623B"/>
    <w:rsid w:val="000E654B"/>
    <w:rsid w:val="000E677B"/>
    <w:rsid w:val="000E678F"/>
    <w:rsid w:val="000E6C88"/>
    <w:rsid w:val="000E748E"/>
    <w:rsid w:val="000F0650"/>
    <w:rsid w:val="000F0CEB"/>
    <w:rsid w:val="000F128D"/>
    <w:rsid w:val="000F1968"/>
    <w:rsid w:val="000F2732"/>
    <w:rsid w:val="000F2CE2"/>
    <w:rsid w:val="000F3DEA"/>
    <w:rsid w:val="000F576D"/>
    <w:rsid w:val="000F5793"/>
    <w:rsid w:val="000F6682"/>
    <w:rsid w:val="000F6CAC"/>
    <w:rsid w:val="000F6EE2"/>
    <w:rsid w:val="000F783E"/>
    <w:rsid w:val="00101323"/>
    <w:rsid w:val="00101AEA"/>
    <w:rsid w:val="001029C6"/>
    <w:rsid w:val="00102CC3"/>
    <w:rsid w:val="00103A11"/>
    <w:rsid w:val="00103B17"/>
    <w:rsid w:val="00103C63"/>
    <w:rsid w:val="001043E0"/>
    <w:rsid w:val="00104ED1"/>
    <w:rsid w:val="001056A3"/>
    <w:rsid w:val="001063A8"/>
    <w:rsid w:val="001065AD"/>
    <w:rsid w:val="001073E5"/>
    <w:rsid w:val="0010756F"/>
    <w:rsid w:val="00107E7F"/>
    <w:rsid w:val="0011008A"/>
    <w:rsid w:val="00110943"/>
    <w:rsid w:val="00110DB9"/>
    <w:rsid w:val="00111337"/>
    <w:rsid w:val="001119FD"/>
    <w:rsid w:val="00111CF8"/>
    <w:rsid w:val="00112F07"/>
    <w:rsid w:val="00112F08"/>
    <w:rsid w:val="0011330B"/>
    <w:rsid w:val="001133CB"/>
    <w:rsid w:val="00113870"/>
    <w:rsid w:val="00113C9E"/>
    <w:rsid w:val="00114447"/>
    <w:rsid w:val="001153A7"/>
    <w:rsid w:val="0011540D"/>
    <w:rsid w:val="00116AA1"/>
    <w:rsid w:val="00116F65"/>
    <w:rsid w:val="00117669"/>
    <w:rsid w:val="00122295"/>
    <w:rsid w:val="00124513"/>
    <w:rsid w:val="001247A9"/>
    <w:rsid w:val="00124CA4"/>
    <w:rsid w:val="00124F33"/>
    <w:rsid w:val="001253C6"/>
    <w:rsid w:val="0012634A"/>
    <w:rsid w:val="00126D76"/>
    <w:rsid w:val="00127A78"/>
    <w:rsid w:val="00127DF7"/>
    <w:rsid w:val="0013079C"/>
    <w:rsid w:val="00130ACA"/>
    <w:rsid w:val="0013120B"/>
    <w:rsid w:val="001313C2"/>
    <w:rsid w:val="00131E49"/>
    <w:rsid w:val="00132088"/>
    <w:rsid w:val="00132FB1"/>
    <w:rsid w:val="00133B0E"/>
    <w:rsid w:val="001349B5"/>
    <w:rsid w:val="00134BA1"/>
    <w:rsid w:val="00134CEC"/>
    <w:rsid w:val="00134E37"/>
    <w:rsid w:val="001353EB"/>
    <w:rsid w:val="00136F71"/>
    <w:rsid w:val="00136F96"/>
    <w:rsid w:val="00137A0B"/>
    <w:rsid w:val="00137D9F"/>
    <w:rsid w:val="001405B4"/>
    <w:rsid w:val="00140B66"/>
    <w:rsid w:val="00140B90"/>
    <w:rsid w:val="00140EAC"/>
    <w:rsid w:val="00141349"/>
    <w:rsid w:val="00141DD4"/>
    <w:rsid w:val="0014246B"/>
    <w:rsid w:val="00142563"/>
    <w:rsid w:val="00142B84"/>
    <w:rsid w:val="0014329F"/>
    <w:rsid w:val="00143849"/>
    <w:rsid w:val="00143C37"/>
    <w:rsid w:val="0014497B"/>
    <w:rsid w:val="00145850"/>
    <w:rsid w:val="00145CC1"/>
    <w:rsid w:val="00145DBF"/>
    <w:rsid w:val="00145E3E"/>
    <w:rsid w:val="00147CF9"/>
    <w:rsid w:val="0015096D"/>
    <w:rsid w:val="001510A5"/>
    <w:rsid w:val="0015125F"/>
    <w:rsid w:val="00151CA4"/>
    <w:rsid w:val="00151FED"/>
    <w:rsid w:val="0015200E"/>
    <w:rsid w:val="001526D8"/>
    <w:rsid w:val="00152864"/>
    <w:rsid w:val="00152AE8"/>
    <w:rsid w:val="00152F26"/>
    <w:rsid w:val="001530BC"/>
    <w:rsid w:val="00153504"/>
    <w:rsid w:val="0015360F"/>
    <w:rsid w:val="00153644"/>
    <w:rsid w:val="0015378A"/>
    <w:rsid w:val="001537F7"/>
    <w:rsid w:val="00153A3A"/>
    <w:rsid w:val="00153A7C"/>
    <w:rsid w:val="00153D8D"/>
    <w:rsid w:val="00154244"/>
    <w:rsid w:val="0015707B"/>
    <w:rsid w:val="001578F9"/>
    <w:rsid w:val="00157FF8"/>
    <w:rsid w:val="00160508"/>
    <w:rsid w:val="00160568"/>
    <w:rsid w:val="0016114E"/>
    <w:rsid w:val="00161831"/>
    <w:rsid w:val="00161BA6"/>
    <w:rsid w:val="00162198"/>
    <w:rsid w:val="00162545"/>
    <w:rsid w:val="001625B3"/>
    <w:rsid w:val="00162EB1"/>
    <w:rsid w:val="0016317D"/>
    <w:rsid w:val="00163747"/>
    <w:rsid w:val="0016409A"/>
    <w:rsid w:val="00164AA1"/>
    <w:rsid w:val="0016505B"/>
    <w:rsid w:val="00166065"/>
    <w:rsid w:val="00167612"/>
    <w:rsid w:val="001701D0"/>
    <w:rsid w:val="00170611"/>
    <w:rsid w:val="00170B07"/>
    <w:rsid w:val="00170CCE"/>
    <w:rsid w:val="00170EE5"/>
    <w:rsid w:val="00171158"/>
    <w:rsid w:val="0017135E"/>
    <w:rsid w:val="00171770"/>
    <w:rsid w:val="00171B01"/>
    <w:rsid w:val="001723E7"/>
    <w:rsid w:val="00172C04"/>
    <w:rsid w:val="00173D06"/>
    <w:rsid w:val="0017459C"/>
    <w:rsid w:val="0017509C"/>
    <w:rsid w:val="00175C9A"/>
    <w:rsid w:val="00175E2B"/>
    <w:rsid w:val="0017677D"/>
    <w:rsid w:val="00177573"/>
    <w:rsid w:val="001800DF"/>
    <w:rsid w:val="00180235"/>
    <w:rsid w:val="00180518"/>
    <w:rsid w:val="001807B8"/>
    <w:rsid w:val="001807E4"/>
    <w:rsid w:val="00180F97"/>
    <w:rsid w:val="001816E3"/>
    <w:rsid w:val="00181A31"/>
    <w:rsid w:val="00181F00"/>
    <w:rsid w:val="00182A8D"/>
    <w:rsid w:val="00182DD2"/>
    <w:rsid w:val="00182E26"/>
    <w:rsid w:val="001832E6"/>
    <w:rsid w:val="001845F5"/>
    <w:rsid w:val="0018461E"/>
    <w:rsid w:val="001846DC"/>
    <w:rsid w:val="001847DC"/>
    <w:rsid w:val="00184EE4"/>
    <w:rsid w:val="00185CEF"/>
    <w:rsid w:val="0018616E"/>
    <w:rsid w:val="00186973"/>
    <w:rsid w:val="00186A33"/>
    <w:rsid w:val="00186B15"/>
    <w:rsid w:val="00186D3C"/>
    <w:rsid w:val="00187195"/>
    <w:rsid w:val="00187701"/>
    <w:rsid w:val="00190416"/>
    <w:rsid w:val="001919F7"/>
    <w:rsid w:val="00191C94"/>
    <w:rsid w:val="00191DA7"/>
    <w:rsid w:val="00192337"/>
    <w:rsid w:val="00192B46"/>
    <w:rsid w:val="00192D63"/>
    <w:rsid w:val="00192EC2"/>
    <w:rsid w:val="00193302"/>
    <w:rsid w:val="00193BAE"/>
    <w:rsid w:val="00193CA6"/>
    <w:rsid w:val="00194220"/>
    <w:rsid w:val="00194CF8"/>
    <w:rsid w:val="0019533F"/>
    <w:rsid w:val="001963E0"/>
    <w:rsid w:val="001965E2"/>
    <w:rsid w:val="00196B6C"/>
    <w:rsid w:val="0019778E"/>
    <w:rsid w:val="00197D49"/>
    <w:rsid w:val="00197DE8"/>
    <w:rsid w:val="001A069A"/>
    <w:rsid w:val="001A0C2D"/>
    <w:rsid w:val="001A1B92"/>
    <w:rsid w:val="001A25D3"/>
    <w:rsid w:val="001A3BA8"/>
    <w:rsid w:val="001A3E58"/>
    <w:rsid w:val="001A4348"/>
    <w:rsid w:val="001A4685"/>
    <w:rsid w:val="001A4694"/>
    <w:rsid w:val="001A48CF"/>
    <w:rsid w:val="001A50B0"/>
    <w:rsid w:val="001A5341"/>
    <w:rsid w:val="001A5D5C"/>
    <w:rsid w:val="001A5EEF"/>
    <w:rsid w:val="001A6144"/>
    <w:rsid w:val="001A65F6"/>
    <w:rsid w:val="001A68AD"/>
    <w:rsid w:val="001B0A83"/>
    <w:rsid w:val="001B0FB2"/>
    <w:rsid w:val="001B1007"/>
    <w:rsid w:val="001B1036"/>
    <w:rsid w:val="001B1A69"/>
    <w:rsid w:val="001B1BE7"/>
    <w:rsid w:val="001B1EA3"/>
    <w:rsid w:val="001B2525"/>
    <w:rsid w:val="001B2DE8"/>
    <w:rsid w:val="001B2ECE"/>
    <w:rsid w:val="001B4514"/>
    <w:rsid w:val="001B56FE"/>
    <w:rsid w:val="001B5915"/>
    <w:rsid w:val="001B6380"/>
    <w:rsid w:val="001B67F8"/>
    <w:rsid w:val="001B7B94"/>
    <w:rsid w:val="001B7D55"/>
    <w:rsid w:val="001C0287"/>
    <w:rsid w:val="001C0675"/>
    <w:rsid w:val="001C1802"/>
    <w:rsid w:val="001C19D9"/>
    <w:rsid w:val="001C1E19"/>
    <w:rsid w:val="001C2370"/>
    <w:rsid w:val="001C28C7"/>
    <w:rsid w:val="001C327D"/>
    <w:rsid w:val="001C3897"/>
    <w:rsid w:val="001C492D"/>
    <w:rsid w:val="001C4956"/>
    <w:rsid w:val="001C5548"/>
    <w:rsid w:val="001C634A"/>
    <w:rsid w:val="001C65C3"/>
    <w:rsid w:val="001C69A7"/>
    <w:rsid w:val="001C6E1F"/>
    <w:rsid w:val="001C6EC8"/>
    <w:rsid w:val="001C72F0"/>
    <w:rsid w:val="001C78F9"/>
    <w:rsid w:val="001D00D1"/>
    <w:rsid w:val="001D0255"/>
    <w:rsid w:val="001D1159"/>
    <w:rsid w:val="001D121B"/>
    <w:rsid w:val="001D2AA0"/>
    <w:rsid w:val="001D2CEA"/>
    <w:rsid w:val="001D3C88"/>
    <w:rsid w:val="001D3E03"/>
    <w:rsid w:val="001D46F3"/>
    <w:rsid w:val="001D5861"/>
    <w:rsid w:val="001D5E39"/>
    <w:rsid w:val="001D6209"/>
    <w:rsid w:val="001D6724"/>
    <w:rsid w:val="001D6D43"/>
    <w:rsid w:val="001D7885"/>
    <w:rsid w:val="001D78EA"/>
    <w:rsid w:val="001D7B50"/>
    <w:rsid w:val="001D7D4D"/>
    <w:rsid w:val="001D7F65"/>
    <w:rsid w:val="001E052E"/>
    <w:rsid w:val="001E0712"/>
    <w:rsid w:val="001E0CCD"/>
    <w:rsid w:val="001E0F04"/>
    <w:rsid w:val="001E105D"/>
    <w:rsid w:val="001E14C4"/>
    <w:rsid w:val="001E14E0"/>
    <w:rsid w:val="001E24FB"/>
    <w:rsid w:val="001E265B"/>
    <w:rsid w:val="001E2D14"/>
    <w:rsid w:val="001E2D7B"/>
    <w:rsid w:val="001E2EDE"/>
    <w:rsid w:val="001E4286"/>
    <w:rsid w:val="001E448A"/>
    <w:rsid w:val="001E4C53"/>
    <w:rsid w:val="001E5628"/>
    <w:rsid w:val="001E65FD"/>
    <w:rsid w:val="001E6A79"/>
    <w:rsid w:val="001E6C63"/>
    <w:rsid w:val="001E71C5"/>
    <w:rsid w:val="001F131D"/>
    <w:rsid w:val="001F140F"/>
    <w:rsid w:val="001F1E14"/>
    <w:rsid w:val="001F1E90"/>
    <w:rsid w:val="001F24AD"/>
    <w:rsid w:val="001F30E3"/>
    <w:rsid w:val="001F3F2F"/>
    <w:rsid w:val="001F43F7"/>
    <w:rsid w:val="001F48CD"/>
    <w:rsid w:val="001F4C73"/>
    <w:rsid w:val="001F4FA5"/>
    <w:rsid w:val="001F583F"/>
    <w:rsid w:val="001F5CDC"/>
    <w:rsid w:val="001F7C16"/>
    <w:rsid w:val="002000DD"/>
    <w:rsid w:val="00200CF1"/>
    <w:rsid w:val="002014D5"/>
    <w:rsid w:val="002019E1"/>
    <w:rsid w:val="00201C6A"/>
    <w:rsid w:val="002029A6"/>
    <w:rsid w:val="00203008"/>
    <w:rsid w:val="0020354A"/>
    <w:rsid w:val="002038D1"/>
    <w:rsid w:val="0020524F"/>
    <w:rsid w:val="00205FA9"/>
    <w:rsid w:val="00206232"/>
    <w:rsid w:val="00206467"/>
    <w:rsid w:val="002065A6"/>
    <w:rsid w:val="002070CF"/>
    <w:rsid w:val="00207925"/>
    <w:rsid w:val="00207936"/>
    <w:rsid w:val="00210E5E"/>
    <w:rsid w:val="0021164C"/>
    <w:rsid w:val="00211A6D"/>
    <w:rsid w:val="00211B37"/>
    <w:rsid w:val="00212221"/>
    <w:rsid w:val="002137EE"/>
    <w:rsid w:val="00213F8F"/>
    <w:rsid w:val="002143AA"/>
    <w:rsid w:val="002144C2"/>
    <w:rsid w:val="00214BD6"/>
    <w:rsid w:val="002152AF"/>
    <w:rsid w:val="002166A9"/>
    <w:rsid w:val="00216BB8"/>
    <w:rsid w:val="00216D20"/>
    <w:rsid w:val="00216EC0"/>
    <w:rsid w:val="00216EE4"/>
    <w:rsid w:val="002205E3"/>
    <w:rsid w:val="00220677"/>
    <w:rsid w:val="00220C8D"/>
    <w:rsid w:val="002211B6"/>
    <w:rsid w:val="0022121D"/>
    <w:rsid w:val="00221AE1"/>
    <w:rsid w:val="0022348F"/>
    <w:rsid w:val="0022436B"/>
    <w:rsid w:val="00224FE7"/>
    <w:rsid w:val="00225177"/>
    <w:rsid w:val="002259A7"/>
    <w:rsid w:val="00225A52"/>
    <w:rsid w:val="00225BA0"/>
    <w:rsid w:val="002262D3"/>
    <w:rsid w:val="00226494"/>
    <w:rsid w:val="00226C34"/>
    <w:rsid w:val="00226CB0"/>
    <w:rsid w:val="00226E22"/>
    <w:rsid w:val="00227355"/>
    <w:rsid w:val="00227789"/>
    <w:rsid w:val="00231AF3"/>
    <w:rsid w:val="00231F38"/>
    <w:rsid w:val="00232A17"/>
    <w:rsid w:val="00233C42"/>
    <w:rsid w:val="00233C86"/>
    <w:rsid w:val="002343EA"/>
    <w:rsid w:val="00234A57"/>
    <w:rsid w:val="00235473"/>
    <w:rsid w:val="00235CB9"/>
    <w:rsid w:val="00236046"/>
    <w:rsid w:val="002362F4"/>
    <w:rsid w:val="002366E1"/>
    <w:rsid w:val="00236F72"/>
    <w:rsid w:val="002375CA"/>
    <w:rsid w:val="00237756"/>
    <w:rsid w:val="00237A4F"/>
    <w:rsid w:val="00237EA2"/>
    <w:rsid w:val="0024054D"/>
    <w:rsid w:val="00240FDB"/>
    <w:rsid w:val="002412DC"/>
    <w:rsid w:val="0024222C"/>
    <w:rsid w:val="00242CEF"/>
    <w:rsid w:val="00243040"/>
    <w:rsid w:val="0024359A"/>
    <w:rsid w:val="00244134"/>
    <w:rsid w:val="002442D6"/>
    <w:rsid w:val="00245D7B"/>
    <w:rsid w:val="002463FC"/>
    <w:rsid w:val="002504E3"/>
    <w:rsid w:val="0025053B"/>
    <w:rsid w:val="002505D8"/>
    <w:rsid w:val="00250933"/>
    <w:rsid w:val="00251127"/>
    <w:rsid w:val="00252BC6"/>
    <w:rsid w:val="0025325D"/>
    <w:rsid w:val="002534D4"/>
    <w:rsid w:val="00253BC0"/>
    <w:rsid w:val="00254436"/>
    <w:rsid w:val="00254A85"/>
    <w:rsid w:val="00254C14"/>
    <w:rsid w:val="0025500A"/>
    <w:rsid w:val="002553BE"/>
    <w:rsid w:val="0025619C"/>
    <w:rsid w:val="0025628C"/>
    <w:rsid w:val="002565C8"/>
    <w:rsid w:val="00256669"/>
    <w:rsid w:val="00256674"/>
    <w:rsid w:val="00256D77"/>
    <w:rsid w:val="00256F59"/>
    <w:rsid w:val="00257432"/>
    <w:rsid w:val="002578EF"/>
    <w:rsid w:val="00257B62"/>
    <w:rsid w:val="00260C86"/>
    <w:rsid w:val="00260EDE"/>
    <w:rsid w:val="002624BB"/>
    <w:rsid w:val="0026255B"/>
    <w:rsid w:val="002628C0"/>
    <w:rsid w:val="002628EF"/>
    <w:rsid w:val="00262D5A"/>
    <w:rsid w:val="002631B7"/>
    <w:rsid w:val="002633CB"/>
    <w:rsid w:val="00263CE5"/>
    <w:rsid w:val="0026414B"/>
    <w:rsid w:val="002642CF"/>
    <w:rsid w:val="0026444B"/>
    <w:rsid w:val="0026484B"/>
    <w:rsid w:val="00265690"/>
    <w:rsid w:val="00265DC7"/>
    <w:rsid w:val="002662BD"/>
    <w:rsid w:val="002671AE"/>
    <w:rsid w:val="00267253"/>
    <w:rsid w:val="002677A0"/>
    <w:rsid w:val="00267B53"/>
    <w:rsid w:val="002707EC"/>
    <w:rsid w:val="00271C0B"/>
    <w:rsid w:val="00271D78"/>
    <w:rsid w:val="00272346"/>
    <w:rsid w:val="00272480"/>
    <w:rsid w:val="00272880"/>
    <w:rsid w:val="002728D1"/>
    <w:rsid w:val="00272F9F"/>
    <w:rsid w:val="002736CE"/>
    <w:rsid w:val="00273799"/>
    <w:rsid w:val="00274A6C"/>
    <w:rsid w:val="00275182"/>
    <w:rsid w:val="00275751"/>
    <w:rsid w:val="0027580C"/>
    <w:rsid w:val="00277038"/>
    <w:rsid w:val="002771E1"/>
    <w:rsid w:val="00277379"/>
    <w:rsid w:val="00277FC2"/>
    <w:rsid w:val="002800A5"/>
    <w:rsid w:val="002805B8"/>
    <w:rsid w:val="002808BB"/>
    <w:rsid w:val="002809CA"/>
    <w:rsid w:val="00280B36"/>
    <w:rsid w:val="00280ECD"/>
    <w:rsid w:val="002815D0"/>
    <w:rsid w:val="0028160C"/>
    <w:rsid w:val="002816E1"/>
    <w:rsid w:val="0028176A"/>
    <w:rsid w:val="0028181D"/>
    <w:rsid w:val="002818E9"/>
    <w:rsid w:val="002819E3"/>
    <w:rsid w:val="00281F3E"/>
    <w:rsid w:val="002826B5"/>
    <w:rsid w:val="00282746"/>
    <w:rsid w:val="00282D4C"/>
    <w:rsid w:val="0028369D"/>
    <w:rsid w:val="00283CA1"/>
    <w:rsid w:val="00284070"/>
    <w:rsid w:val="0028439E"/>
    <w:rsid w:val="0028546C"/>
    <w:rsid w:val="00285FFA"/>
    <w:rsid w:val="002862BB"/>
    <w:rsid w:val="00286F89"/>
    <w:rsid w:val="002871A1"/>
    <w:rsid w:val="00287581"/>
    <w:rsid w:val="00290111"/>
    <w:rsid w:val="00290DD0"/>
    <w:rsid w:val="002920C0"/>
    <w:rsid w:val="0029227E"/>
    <w:rsid w:val="00293221"/>
    <w:rsid w:val="00293A9A"/>
    <w:rsid w:val="00295DBC"/>
    <w:rsid w:val="002967CA"/>
    <w:rsid w:val="00296D25"/>
    <w:rsid w:val="00296DD8"/>
    <w:rsid w:val="00296F53"/>
    <w:rsid w:val="00297A36"/>
    <w:rsid w:val="002A00AB"/>
    <w:rsid w:val="002A0101"/>
    <w:rsid w:val="002A03FF"/>
    <w:rsid w:val="002A09B3"/>
    <w:rsid w:val="002A1126"/>
    <w:rsid w:val="002A1421"/>
    <w:rsid w:val="002A1606"/>
    <w:rsid w:val="002A1BE2"/>
    <w:rsid w:val="002A253E"/>
    <w:rsid w:val="002A2711"/>
    <w:rsid w:val="002A3687"/>
    <w:rsid w:val="002A4337"/>
    <w:rsid w:val="002A5C5E"/>
    <w:rsid w:val="002A60C5"/>
    <w:rsid w:val="002A7CA1"/>
    <w:rsid w:val="002B01AD"/>
    <w:rsid w:val="002B1645"/>
    <w:rsid w:val="002B19F9"/>
    <w:rsid w:val="002B1A7A"/>
    <w:rsid w:val="002B1FA2"/>
    <w:rsid w:val="002B23F5"/>
    <w:rsid w:val="002B2A81"/>
    <w:rsid w:val="002B2C83"/>
    <w:rsid w:val="002B40FD"/>
    <w:rsid w:val="002B47A0"/>
    <w:rsid w:val="002B4DC0"/>
    <w:rsid w:val="002B56AA"/>
    <w:rsid w:val="002B5C16"/>
    <w:rsid w:val="002B6E4B"/>
    <w:rsid w:val="002B739C"/>
    <w:rsid w:val="002B7D26"/>
    <w:rsid w:val="002C07D7"/>
    <w:rsid w:val="002C1169"/>
    <w:rsid w:val="002C200C"/>
    <w:rsid w:val="002C20F9"/>
    <w:rsid w:val="002C2248"/>
    <w:rsid w:val="002C2CFE"/>
    <w:rsid w:val="002C2E3B"/>
    <w:rsid w:val="002C3065"/>
    <w:rsid w:val="002C34AB"/>
    <w:rsid w:val="002C3BAB"/>
    <w:rsid w:val="002C4130"/>
    <w:rsid w:val="002C6FE9"/>
    <w:rsid w:val="002C7580"/>
    <w:rsid w:val="002C7BC0"/>
    <w:rsid w:val="002C7DAA"/>
    <w:rsid w:val="002D07DE"/>
    <w:rsid w:val="002D0BB0"/>
    <w:rsid w:val="002D0CF2"/>
    <w:rsid w:val="002D0DF1"/>
    <w:rsid w:val="002D342F"/>
    <w:rsid w:val="002D3E5A"/>
    <w:rsid w:val="002D3E8F"/>
    <w:rsid w:val="002D4721"/>
    <w:rsid w:val="002D4B3F"/>
    <w:rsid w:val="002D4EC3"/>
    <w:rsid w:val="002D4EEA"/>
    <w:rsid w:val="002D51E2"/>
    <w:rsid w:val="002D5ACF"/>
    <w:rsid w:val="002D60D0"/>
    <w:rsid w:val="002D6441"/>
    <w:rsid w:val="002D6C1B"/>
    <w:rsid w:val="002D7923"/>
    <w:rsid w:val="002E0347"/>
    <w:rsid w:val="002E0851"/>
    <w:rsid w:val="002E0B97"/>
    <w:rsid w:val="002E1BBC"/>
    <w:rsid w:val="002E2222"/>
    <w:rsid w:val="002E27A1"/>
    <w:rsid w:val="002E3C51"/>
    <w:rsid w:val="002E4B46"/>
    <w:rsid w:val="002E4EF4"/>
    <w:rsid w:val="002E50E6"/>
    <w:rsid w:val="002E58E7"/>
    <w:rsid w:val="002E5D9A"/>
    <w:rsid w:val="002E6130"/>
    <w:rsid w:val="002E6351"/>
    <w:rsid w:val="002E6ABB"/>
    <w:rsid w:val="002E7284"/>
    <w:rsid w:val="002E78C6"/>
    <w:rsid w:val="002E792B"/>
    <w:rsid w:val="002F014B"/>
    <w:rsid w:val="002F087A"/>
    <w:rsid w:val="002F08DF"/>
    <w:rsid w:val="002F0A71"/>
    <w:rsid w:val="002F12AA"/>
    <w:rsid w:val="002F1805"/>
    <w:rsid w:val="002F2654"/>
    <w:rsid w:val="002F2A74"/>
    <w:rsid w:val="002F30DC"/>
    <w:rsid w:val="002F35C4"/>
    <w:rsid w:val="002F378B"/>
    <w:rsid w:val="002F4B2C"/>
    <w:rsid w:val="002F4EE5"/>
    <w:rsid w:val="002F51DA"/>
    <w:rsid w:val="002F5B83"/>
    <w:rsid w:val="002F5C17"/>
    <w:rsid w:val="002F5F09"/>
    <w:rsid w:val="002F647B"/>
    <w:rsid w:val="002F6593"/>
    <w:rsid w:val="002F67C9"/>
    <w:rsid w:val="002F68FC"/>
    <w:rsid w:val="002F6E07"/>
    <w:rsid w:val="002F74A1"/>
    <w:rsid w:val="002F7A46"/>
    <w:rsid w:val="00300233"/>
    <w:rsid w:val="0030031B"/>
    <w:rsid w:val="00300391"/>
    <w:rsid w:val="0030087C"/>
    <w:rsid w:val="003009B6"/>
    <w:rsid w:val="00302D0B"/>
    <w:rsid w:val="00302D39"/>
    <w:rsid w:val="003031F1"/>
    <w:rsid w:val="00303BC9"/>
    <w:rsid w:val="00304590"/>
    <w:rsid w:val="00304927"/>
    <w:rsid w:val="00305FEB"/>
    <w:rsid w:val="0030610D"/>
    <w:rsid w:val="00306312"/>
    <w:rsid w:val="003063D0"/>
    <w:rsid w:val="00306A3C"/>
    <w:rsid w:val="0030751A"/>
    <w:rsid w:val="00307584"/>
    <w:rsid w:val="00307E61"/>
    <w:rsid w:val="00310030"/>
    <w:rsid w:val="003103D7"/>
    <w:rsid w:val="0031042C"/>
    <w:rsid w:val="00310CF8"/>
    <w:rsid w:val="00311DEC"/>
    <w:rsid w:val="00312213"/>
    <w:rsid w:val="00312448"/>
    <w:rsid w:val="0031376D"/>
    <w:rsid w:val="00313C19"/>
    <w:rsid w:val="00314B34"/>
    <w:rsid w:val="00315471"/>
    <w:rsid w:val="003156FC"/>
    <w:rsid w:val="0031585C"/>
    <w:rsid w:val="00315F2C"/>
    <w:rsid w:val="00316196"/>
    <w:rsid w:val="003161B8"/>
    <w:rsid w:val="003161CC"/>
    <w:rsid w:val="003164A7"/>
    <w:rsid w:val="003176C9"/>
    <w:rsid w:val="0032004E"/>
    <w:rsid w:val="00320946"/>
    <w:rsid w:val="00320B92"/>
    <w:rsid w:val="003212D8"/>
    <w:rsid w:val="00321B04"/>
    <w:rsid w:val="0032206F"/>
    <w:rsid w:val="003221CF"/>
    <w:rsid w:val="003222D3"/>
    <w:rsid w:val="003228CE"/>
    <w:rsid w:val="0032338C"/>
    <w:rsid w:val="003239B8"/>
    <w:rsid w:val="00323F3A"/>
    <w:rsid w:val="0032544F"/>
    <w:rsid w:val="003254DD"/>
    <w:rsid w:val="00326CB1"/>
    <w:rsid w:val="0032745E"/>
    <w:rsid w:val="00327646"/>
    <w:rsid w:val="00330AE6"/>
    <w:rsid w:val="00330C66"/>
    <w:rsid w:val="00331195"/>
    <w:rsid w:val="0033173A"/>
    <w:rsid w:val="00332703"/>
    <w:rsid w:val="00332934"/>
    <w:rsid w:val="00332CD7"/>
    <w:rsid w:val="003333D9"/>
    <w:rsid w:val="003346DB"/>
    <w:rsid w:val="00334C12"/>
    <w:rsid w:val="003352D4"/>
    <w:rsid w:val="00335676"/>
    <w:rsid w:val="00335F8D"/>
    <w:rsid w:val="003363F6"/>
    <w:rsid w:val="00336A82"/>
    <w:rsid w:val="003372D1"/>
    <w:rsid w:val="00337995"/>
    <w:rsid w:val="00337B1A"/>
    <w:rsid w:val="00337F8A"/>
    <w:rsid w:val="003403A1"/>
    <w:rsid w:val="00340AC5"/>
    <w:rsid w:val="00340B21"/>
    <w:rsid w:val="00340DA2"/>
    <w:rsid w:val="00341C46"/>
    <w:rsid w:val="00342325"/>
    <w:rsid w:val="00343130"/>
    <w:rsid w:val="003434AC"/>
    <w:rsid w:val="00344521"/>
    <w:rsid w:val="00344C94"/>
    <w:rsid w:val="00344D7E"/>
    <w:rsid w:val="00345EB4"/>
    <w:rsid w:val="00345F5D"/>
    <w:rsid w:val="00347289"/>
    <w:rsid w:val="00347408"/>
    <w:rsid w:val="003475F9"/>
    <w:rsid w:val="0034776F"/>
    <w:rsid w:val="00347E66"/>
    <w:rsid w:val="00350403"/>
    <w:rsid w:val="00351B82"/>
    <w:rsid w:val="00351BC4"/>
    <w:rsid w:val="00351D81"/>
    <w:rsid w:val="00351E4C"/>
    <w:rsid w:val="00352BC6"/>
    <w:rsid w:val="00352E0A"/>
    <w:rsid w:val="00353B3D"/>
    <w:rsid w:val="003540D9"/>
    <w:rsid w:val="00354A45"/>
    <w:rsid w:val="00354B86"/>
    <w:rsid w:val="00354E12"/>
    <w:rsid w:val="003550F0"/>
    <w:rsid w:val="00355458"/>
    <w:rsid w:val="0035552B"/>
    <w:rsid w:val="00355548"/>
    <w:rsid w:val="00355F36"/>
    <w:rsid w:val="003574EE"/>
    <w:rsid w:val="00360838"/>
    <w:rsid w:val="00360F16"/>
    <w:rsid w:val="00361C3A"/>
    <w:rsid w:val="00361CC6"/>
    <w:rsid w:val="00362369"/>
    <w:rsid w:val="00362927"/>
    <w:rsid w:val="00362C1F"/>
    <w:rsid w:val="00362CC3"/>
    <w:rsid w:val="003630C6"/>
    <w:rsid w:val="003630E2"/>
    <w:rsid w:val="00363D48"/>
    <w:rsid w:val="0036511F"/>
    <w:rsid w:val="00365F4F"/>
    <w:rsid w:val="00366521"/>
    <w:rsid w:val="00366D1E"/>
    <w:rsid w:val="00366EBF"/>
    <w:rsid w:val="003707C4"/>
    <w:rsid w:val="003708CE"/>
    <w:rsid w:val="00371374"/>
    <w:rsid w:val="003714CD"/>
    <w:rsid w:val="00372583"/>
    <w:rsid w:val="003725AA"/>
    <w:rsid w:val="003726B1"/>
    <w:rsid w:val="00372FC3"/>
    <w:rsid w:val="00373118"/>
    <w:rsid w:val="003731B9"/>
    <w:rsid w:val="00373493"/>
    <w:rsid w:val="003739E5"/>
    <w:rsid w:val="003742DD"/>
    <w:rsid w:val="003744D3"/>
    <w:rsid w:val="0037570B"/>
    <w:rsid w:val="0037572F"/>
    <w:rsid w:val="00375A21"/>
    <w:rsid w:val="00375C2C"/>
    <w:rsid w:val="00375CC3"/>
    <w:rsid w:val="0037667E"/>
    <w:rsid w:val="00376AF2"/>
    <w:rsid w:val="0037795A"/>
    <w:rsid w:val="00377AAC"/>
    <w:rsid w:val="00380E64"/>
    <w:rsid w:val="00380EE2"/>
    <w:rsid w:val="00381257"/>
    <w:rsid w:val="00381AB0"/>
    <w:rsid w:val="00381B37"/>
    <w:rsid w:val="00381EA8"/>
    <w:rsid w:val="00382091"/>
    <w:rsid w:val="0038292A"/>
    <w:rsid w:val="00382E7B"/>
    <w:rsid w:val="003830BF"/>
    <w:rsid w:val="00383ABD"/>
    <w:rsid w:val="00384856"/>
    <w:rsid w:val="00384955"/>
    <w:rsid w:val="00384F38"/>
    <w:rsid w:val="00386EBB"/>
    <w:rsid w:val="003870AA"/>
    <w:rsid w:val="00387E63"/>
    <w:rsid w:val="00390593"/>
    <w:rsid w:val="00390BB3"/>
    <w:rsid w:val="00391FCB"/>
    <w:rsid w:val="0039260E"/>
    <w:rsid w:val="003931BC"/>
    <w:rsid w:val="00393818"/>
    <w:rsid w:val="00393B52"/>
    <w:rsid w:val="003947BD"/>
    <w:rsid w:val="00394A98"/>
    <w:rsid w:val="00394F07"/>
    <w:rsid w:val="00394F30"/>
    <w:rsid w:val="00394FEF"/>
    <w:rsid w:val="0039542D"/>
    <w:rsid w:val="003958C8"/>
    <w:rsid w:val="00395E5E"/>
    <w:rsid w:val="00395EE1"/>
    <w:rsid w:val="00396AE3"/>
    <w:rsid w:val="00396BB1"/>
    <w:rsid w:val="003970D5"/>
    <w:rsid w:val="003970EE"/>
    <w:rsid w:val="0039726F"/>
    <w:rsid w:val="00397FD9"/>
    <w:rsid w:val="003A013F"/>
    <w:rsid w:val="003A0369"/>
    <w:rsid w:val="003A08B1"/>
    <w:rsid w:val="003A0919"/>
    <w:rsid w:val="003A1125"/>
    <w:rsid w:val="003A1362"/>
    <w:rsid w:val="003A1EC7"/>
    <w:rsid w:val="003A261F"/>
    <w:rsid w:val="003A339F"/>
    <w:rsid w:val="003A358B"/>
    <w:rsid w:val="003A36D6"/>
    <w:rsid w:val="003A3959"/>
    <w:rsid w:val="003A3DC4"/>
    <w:rsid w:val="003A48EF"/>
    <w:rsid w:val="003A4A32"/>
    <w:rsid w:val="003A4F17"/>
    <w:rsid w:val="003A528B"/>
    <w:rsid w:val="003A52CC"/>
    <w:rsid w:val="003A53C0"/>
    <w:rsid w:val="003A5623"/>
    <w:rsid w:val="003A701E"/>
    <w:rsid w:val="003A7438"/>
    <w:rsid w:val="003A7721"/>
    <w:rsid w:val="003A794F"/>
    <w:rsid w:val="003A7A7B"/>
    <w:rsid w:val="003B034F"/>
    <w:rsid w:val="003B0819"/>
    <w:rsid w:val="003B182A"/>
    <w:rsid w:val="003B1F15"/>
    <w:rsid w:val="003B272F"/>
    <w:rsid w:val="003B29C2"/>
    <w:rsid w:val="003B2DD4"/>
    <w:rsid w:val="003B34E5"/>
    <w:rsid w:val="003B3FE7"/>
    <w:rsid w:val="003B40E2"/>
    <w:rsid w:val="003B4821"/>
    <w:rsid w:val="003B5551"/>
    <w:rsid w:val="003B561B"/>
    <w:rsid w:val="003B5652"/>
    <w:rsid w:val="003B5708"/>
    <w:rsid w:val="003B5E8C"/>
    <w:rsid w:val="003B6534"/>
    <w:rsid w:val="003B684E"/>
    <w:rsid w:val="003B6C43"/>
    <w:rsid w:val="003B7EAA"/>
    <w:rsid w:val="003C01C2"/>
    <w:rsid w:val="003C25D1"/>
    <w:rsid w:val="003C3C72"/>
    <w:rsid w:val="003C4BE8"/>
    <w:rsid w:val="003C4BEE"/>
    <w:rsid w:val="003C56C3"/>
    <w:rsid w:val="003C6D95"/>
    <w:rsid w:val="003C76F7"/>
    <w:rsid w:val="003C7878"/>
    <w:rsid w:val="003D0856"/>
    <w:rsid w:val="003D0DB8"/>
    <w:rsid w:val="003D1016"/>
    <w:rsid w:val="003D12A3"/>
    <w:rsid w:val="003D1ACA"/>
    <w:rsid w:val="003D1B2C"/>
    <w:rsid w:val="003D1E9F"/>
    <w:rsid w:val="003D29EF"/>
    <w:rsid w:val="003D2D3F"/>
    <w:rsid w:val="003D40B3"/>
    <w:rsid w:val="003D425C"/>
    <w:rsid w:val="003D433F"/>
    <w:rsid w:val="003D4492"/>
    <w:rsid w:val="003D4B8B"/>
    <w:rsid w:val="003D4D16"/>
    <w:rsid w:val="003D5F04"/>
    <w:rsid w:val="003D6686"/>
    <w:rsid w:val="003D6784"/>
    <w:rsid w:val="003D67F2"/>
    <w:rsid w:val="003D763D"/>
    <w:rsid w:val="003E0A78"/>
    <w:rsid w:val="003E0B68"/>
    <w:rsid w:val="003E1520"/>
    <w:rsid w:val="003E1710"/>
    <w:rsid w:val="003E1A72"/>
    <w:rsid w:val="003E1ED9"/>
    <w:rsid w:val="003E2166"/>
    <w:rsid w:val="003E2F0E"/>
    <w:rsid w:val="003E3349"/>
    <w:rsid w:val="003E3816"/>
    <w:rsid w:val="003E3831"/>
    <w:rsid w:val="003E4890"/>
    <w:rsid w:val="003E48FB"/>
    <w:rsid w:val="003E4E98"/>
    <w:rsid w:val="003E5320"/>
    <w:rsid w:val="003E552A"/>
    <w:rsid w:val="003E7271"/>
    <w:rsid w:val="003E752E"/>
    <w:rsid w:val="003F0895"/>
    <w:rsid w:val="003F0C23"/>
    <w:rsid w:val="003F0DB3"/>
    <w:rsid w:val="003F0EC0"/>
    <w:rsid w:val="003F121F"/>
    <w:rsid w:val="003F1CC9"/>
    <w:rsid w:val="003F2F45"/>
    <w:rsid w:val="003F2FAA"/>
    <w:rsid w:val="003F3C59"/>
    <w:rsid w:val="003F48E9"/>
    <w:rsid w:val="003F5055"/>
    <w:rsid w:val="003F5257"/>
    <w:rsid w:val="003F5934"/>
    <w:rsid w:val="003F658C"/>
    <w:rsid w:val="003F66BA"/>
    <w:rsid w:val="003F683D"/>
    <w:rsid w:val="003F70AF"/>
    <w:rsid w:val="003F783C"/>
    <w:rsid w:val="003F7C2C"/>
    <w:rsid w:val="00400F0F"/>
    <w:rsid w:val="004017F9"/>
    <w:rsid w:val="00401EAF"/>
    <w:rsid w:val="00401F69"/>
    <w:rsid w:val="004021AE"/>
    <w:rsid w:val="00402348"/>
    <w:rsid w:val="0040277E"/>
    <w:rsid w:val="00402B90"/>
    <w:rsid w:val="0040345F"/>
    <w:rsid w:val="0040365F"/>
    <w:rsid w:val="0040424E"/>
    <w:rsid w:val="004047A1"/>
    <w:rsid w:val="00404C9D"/>
    <w:rsid w:val="00404CB3"/>
    <w:rsid w:val="00404DD1"/>
    <w:rsid w:val="00405C64"/>
    <w:rsid w:val="00407598"/>
    <w:rsid w:val="00407A52"/>
    <w:rsid w:val="00410281"/>
    <w:rsid w:val="00410B5A"/>
    <w:rsid w:val="00410D98"/>
    <w:rsid w:val="004118E7"/>
    <w:rsid w:val="00411DD2"/>
    <w:rsid w:val="00412EC4"/>
    <w:rsid w:val="0041374D"/>
    <w:rsid w:val="0041421B"/>
    <w:rsid w:val="00414675"/>
    <w:rsid w:val="00414CF1"/>
    <w:rsid w:val="0041526B"/>
    <w:rsid w:val="00415592"/>
    <w:rsid w:val="00416800"/>
    <w:rsid w:val="004169D9"/>
    <w:rsid w:val="00416FA6"/>
    <w:rsid w:val="0042078C"/>
    <w:rsid w:val="00420B5E"/>
    <w:rsid w:val="0042190F"/>
    <w:rsid w:val="004219CA"/>
    <w:rsid w:val="004221E1"/>
    <w:rsid w:val="0042243F"/>
    <w:rsid w:val="004225A6"/>
    <w:rsid w:val="004225B6"/>
    <w:rsid w:val="0042309D"/>
    <w:rsid w:val="00423576"/>
    <w:rsid w:val="004239DE"/>
    <w:rsid w:val="00424181"/>
    <w:rsid w:val="004245C3"/>
    <w:rsid w:val="00424C6C"/>
    <w:rsid w:val="004255E0"/>
    <w:rsid w:val="00425DA5"/>
    <w:rsid w:val="00426832"/>
    <w:rsid w:val="00426B80"/>
    <w:rsid w:val="00426CAC"/>
    <w:rsid w:val="00426D40"/>
    <w:rsid w:val="0042707F"/>
    <w:rsid w:val="00427292"/>
    <w:rsid w:val="0042774F"/>
    <w:rsid w:val="00430097"/>
    <w:rsid w:val="00430893"/>
    <w:rsid w:val="00430C66"/>
    <w:rsid w:val="0043129F"/>
    <w:rsid w:val="0043171E"/>
    <w:rsid w:val="00431846"/>
    <w:rsid w:val="00432060"/>
    <w:rsid w:val="004326DA"/>
    <w:rsid w:val="00432877"/>
    <w:rsid w:val="004328AB"/>
    <w:rsid w:val="00432AAA"/>
    <w:rsid w:val="00432C59"/>
    <w:rsid w:val="00432DDE"/>
    <w:rsid w:val="0043449F"/>
    <w:rsid w:val="00434A16"/>
    <w:rsid w:val="00434C98"/>
    <w:rsid w:val="00434CE7"/>
    <w:rsid w:val="004351D7"/>
    <w:rsid w:val="0043537C"/>
    <w:rsid w:val="00435854"/>
    <w:rsid w:val="00435A30"/>
    <w:rsid w:val="00436849"/>
    <w:rsid w:val="00436D36"/>
    <w:rsid w:val="00436DD1"/>
    <w:rsid w:val="0043728C"/>
    <w:rsid w:val="004377B3"/>
    <w:rsid w:val="00437A80"/>
    <w:rsid w:val="00437E03"/>
    <w:rsid w:val="00437FAF"/>
    <w:rsid w:val="004419C8"/>
    <w:rsid w:val="00441BBE"/>
    <w:rsid w:val="00442B1E"/>
    <w:rsid w:val="00442B2C"/>
    <w:rsid w:val="00443004"/>
    <w:rsid w:val="00443252"/>
    <w:rsid w:val="0044332C"/>
    <w:rsid w:val="0044361E"/>
    <w:rsid w:val="004439A9"/>
    <w:rsid w:val="004446FB"/>
    <w:rsid w:val="0044495A"/>
    <w:rsid w:val="00444A37"/>
    <w:rsid w:val="00444B84"/>
    <w:rsid w:val="00444C49"/>
    <w:rsid w:val="00445502"/>
    <w:rsid w:val="004457E8"/>
    <w:rsid w:val="00445A19"/>
    <w:rsid w:val="0044617B"/>
    <w:rsid w:val="00446CA6"/>
    <w:rsid w:val="00446FBC"/>
    <w:rsid w:val="00447C72"/>
    <w:rsid w:val="00447F39"/>
    <w:rsid w:val="00450495"/>
    <w:rsid w:val="004506D3"/>
    <w:rsid w:val="00450921"/>
    <w:rsid w:val="004514F0"/>
    <w:rsid w:val="004516C4"/>
    <w:rsid w:val="00451BEE"/>
    <w:rsid w:val="00451EDD"/>
    <w:rsid w:val="0045223D"/>
    <w:rsid w:val="004525FE"/>
    <w:rsid w:val="0045261E"/>
    <w:rsid w:val="0045267D"/>
    <w:rsid w:val="00452B4D"/>
    <w:rsid w:val="00452D2F"/>
    <w:rsid w:val="00452EA1"/>
    <w:rsid w:val="00453097"/>
    <w:rsid w:val="004534E8"/>
    <w:rsid w:val="00453A51"/>
    <w:rsid w:val="00454197"/>
    <w:rsid w:val="00454B16"/>
    <w:rsid w:val="00454ED6"/>
    <w:rsid w:val="004557FD"/>
    <w:rsid w:val="004569FB"/>
    <w:rsid w:val="004572BF"/>
    <w:rsid w:val="004606E3"/>
    <w:rsid w:val="00460F11"/>
    <w:rsid w:val="004610E0"/>
    <w:rsid w:val="00461202"/>
    <w:rsid w:val="00461386"/>
    <w:rsid w:val="00462E63"/>
    <w:rsid w:val="00463580"/>
    <w:rsid w:val="00463788"/>
    <w:rsid w:val="00463CBE"/>
    <w:rsid w:val="00464412"/>
    <w:rsid w:val="004645B9"/>
    <w:rsid w:val="0046486C"/>
    <w:rsid w:val="00464880"/>
    <w:rsid w:val="00464F05"/>
    <w:rsid w:val="004654CB"/>
    <w:rsid w:val="00466274"/>
    <w:rsid w:val="00466C66"/>
    <w:rsid w:val="00466CC3"/>
    <w:rsid w:val="00466D6C"/>
    <w:rsid w:val="00466FC6"/>
    <w:rsid w:val="00467678"/>
    <w:rsid w:val="00467693"/>
    <w:rsid w:val="00470020"/>
    <w:rsid w:val="00470600"/>
    <w:rsid w:val="00470E20"/>
    <w:rsid w:val="004714BB"/>
    <w:rsid w:val="0047163A"/>
    <w:rsid w:val="00471C06"/>
    <w:rsid w:val="00473F21"/>
    <w:rsid w:val="00473F30"/>
    <w:rsid w:val="00474698"/>
    <w:rsid w:val="004749A4"/>
    <w:rsid w:val="00474AB4"/>
    <w:rsid w:val="00474BA6"/>
    <w:rsid w:val="00475E98"/>
    <w:rsid w:val="00475EB8"/>
    <w:rsid w:val="00475FFF"/>
    <w:rsid w:val="00476258"/>
    <w:rsid w:val="00476A74"/>
    <w:rsid w:val="00476BBE"/>
    <w:rsid w:val="00476C05"/>
    <w:rsid w:val="00477133"/>
    <w:rsid w:val="00480370"/>
    <w:rsid w:val="00480FA4"/>
    <w:rsid w:val="004811C6"/>
    <w:rsid w:val="004813FD"/>
    <w:rsid w:val="004814B1"/>
    <w:rsid w:val="00481A95"/>
    <w:rsid w:val="00481F95"/>
    <w:rsid w:val="00482287"/>
    <w:rsid w:val="00482507"/>
    <w:rsid w:val="004833BF"/>
    <w:rsid w:val="00483ED9"/>
    <w:rsid w:val="004842FF"/>
    <w:rsid w:val="004845B7"/>
    <w:rsid w:val="00485001"/>
    <w:rsid w:val="004852A8"/>
    <w:rsid w:val="00485CAA"/>
    <w:rsid w:val="00485F66"/>
    <w:rsid w:val="0048604D"/>
    <w:rsid w:val="00486163"/>
    <w:rsid w:val="00486845"/>
    <w:rsid w:val="00486CA2"/>
    <w:rsid w:val="00486F58"/>
    <w:rsid w:val="00486FB9"/>
    <w:rsid w:val="00487250"/>
    <w:rsid w:val="00491650"/>
    <w:rsid w:val="004918A6"/>
    <w:rsid w:val="00491E5D"/>
    <w:rsid w:val="00491F30"/>
    <w:rsid w:val="00491F35"/>
    <w:rsid w:val="00493C4D"/>
    <w:rsid w:val="00493E9C"/>
    <w:rsid w:val="004949E4"/>
    <w:rsid w:val="00494F4F"/>
    <w:rsid w:val="0049548A"/>
    <w:rsid w:val="004957E7"/>
    <w:rsid w:val="0049595A"/>
    <w:rsid w:val="0049640D"/>
    <w:rsid w:val="00496D25"/>
    <w:rsid w:val="004974C9"/>
    <w:rsid w:val="004A113B"/>
    <w:rsid w:val="004A13E4"/>
    <w:rsid w:val="004A22A5"/>
    <w:rsid w:val="004A22FF"/>
    <w:rsid w:val="004A2799"/>
    <w:rsid w:val="004A33ED"/>
    <w:rsid w:val="004A381D"/>
    <w:rsid w:val="004A3E5F"/>
    <w:rsid w:val="004A4439"/>
    <w:rsid w:val="004A4735"/>
    <w:rsid w:val="004A4DEA"/>
    <w:rsid w:val="004A5106"/>
    <w:rsid w:val="004A56B0"/>
    <w:rsid w:val="004A579E"/>
    <w:rsid w:val="004A5CD6"/>
    <w:rsid w:val="004B0399"/>
    <w:rsid w:val="004B062F"/>
    <w:rsid w:val="004B0A3D"/>
    <w:rsid w:val="004B17D6"/>
    <w:rsid w:val="004B1B2F"/>
    <w:rsid w:val="004B2E63"/>
    <w:rsid w:val="004B40B9"/>
    <w:rsid w:val="004B4B58"/>
    <w:rsid w:val="004B4EFF"/>
    <w:rsid w:val="004B5794"/>
    <w:rsid w:val="004B6506"/>
    <w:rsid w:val="004B6DEC"/>
    <w:rsid w:val="004B73AF"/>
    <w:rsid w:val="004B798D"/>
    <w:rsid w:val="004B7E7D"/>
    <w:rsid w:val="004C06AF"/>
    <w:rsid w:val="004C098F"/>
    <w:rsid w:val="004C148A"/>
    <w:rsid w:val="004C1A2E"/>
    <w:rsid w:val="004C1B43"/>
    <w:rsid w:val="004C3C22"/>
    <w:rsid w:val="004C3C92"/>
    <w:rsid w:val="004C3D12"/>
    <w:rsid w:val="004C43D7"/>
    <w:rsid w:val="004C440A"/>
    <w:rsid w:val="004C4BDD"/>
    <w:rsid w:val="004C4FD1"/>
    <w:rsid w:val="004C5141"/>
    <w:rsid w:val="004C5168"/>
    <w:rsid w:val="004C5594"/>
    <w:rsid w:val="004C55B9"/>
    <w:rsid w:val="004C662E"/>
    <w:rsid w:val="004C68A2"/>
    <w:rsid w:val="004C75CD"/>
    <w:rsid w:val="004C760B"/>
    <w:rsid w:val="004C7A07"/>
    <w:rsid w:val="004C7C35"/>
    <w:rsid w:val="004C7D2E"/>
    <w:rsid w:val="004D002E"/>
    <w:rsid w:val="004D01ED"/>
    <w:rsid w:val="004D11CE"/>
    <w:rsid w:val="004D1384"/>
    <w:rsid w:val="004D1469"/>
    <w:rsid w:val="004D1AB9"/>
    <w:rsid w:val="004D2857"/>
    <w:rsid w:val="004D2B2B"/>
    <w:rsid w:val="004D2D6E"/>
    <w:rsid w:val="004D35D8"/>
    <w:rsid w:val="004D3FDB"/>
    <w:rsid w:val="004D4C6D"/>
    <w:rsid w:val="004D5990"/>
    <w:rsid w:val="004D5F97"/>
    <w:rsid w:val="004D765B"/>
    <w:rsid w:val="004D787C"/>
    <w:rsid w:val="004E07E8"/>
    <w:rsid w:val="004E0B07"/>
    <w:rsid w:val="004E0FA5"/>
    <w:rsid w:val="004E1782"/>
    <w:rsid w:val="004E2178"/>
    <w:rsid w:val="004E21E6"/>
    <w:rsid w:val="004E2215"/>
    <w:rsid w:val="004E2D95"/>
    <w:rsid w:val="004E3E31"/>
    <w:rsid w:val="004E46F1"/>
    <w:rsid w:val="004E4831"/>
    <w:rsid w:val="004E66A2"/>
    <w:rsid w:val="004E6837"/>
    <w:rsid w:val="004E7894"/>
    <w:rsid w:val="004E7B6F"/>
    <w:rsid w:val="004F0264"/>
    <w:rsid w:val="004F0291"/>
    <w:rsid w:val="004F0330"/>
    <w:rsid w:val="004F06C7"/>
    <w:rsid w:val="004F18CC"/>
    <w:rsid w:val="004F282F"/>
    <w:rsid w:val="004F2978"/>
    <w:rsid w:val="004F2D72"/>
    <w:rsid w:val="004F2D7A"/>
    <w:rsid w:val="004F2EF0"/>
    <w:rsid w:val="004F32FD"/>
    <w:rsid w:val="004F4C8F"/>
    <w:rsid w:val="004F4EAD"/>
    <w:rsid w:val="004F5B0B"/>
    <w:rsid w:val="004F694B"/>
    <w:rsid w:val="004F6D47"/>
    <w:rsid w:val="005012DB"/>
    <w:rsid w:val="00501445"/>
    <w:rsid w:val="005014D7"/>
    <w:rsid w:val="00502155"/>
    <w:rsid w:val="005023EA"/>
    <w:rsid w:val="00503E29"/>
    <w:rsid w:val="00505BBE"/>
    <w:rsid w:val="00505C51"/>
    <w:rsid w:val="00505D31"/>
    <w:rsid w:val="00505D8A"/>
    <w:rsid w:val="005067CF"/>
    <w:rsid w:val="00506A85"/>
    <w:rsid w:val="00507833"/>
    <w:rsid w:val="00507DF7"/>
    <w:rsid w:val="00510772"/>
    <w:rsid w:val="0051088B"/>
    <w:rsid w:val="00510AC5"/>
    <w:rsid w:val="00510DDA"/>
    <w:rsid w:val="005114E3"/>
    <w:rsid w:val="00511A98"/>
    <w:rsid w:val="00511C3E"/>
    <w:rsid w:val="005122E9"/>
    <w:rsid w:val="00512768"/>
    <w:rsid w:val="00513441"/>
    <w:rsid w:val="005140BC"/>
    <w:rsid w:val="00514136"/>
    <w:rsid w:val="00514C12"/>
    <w:rsid w:val="00514D53"/>
    <w:rsid w:val="00515687"/>
    <w:rsid w:val="00515D30"/>
    <w:rsid w:val="00516A42"/>
    <w:rsid w:val="00516B35"/>
    <w:rsid w:val="00517B3E"/>
    <w:rsid w:val="00517D60"/>
    <w:rsid w:val="005205E9"/>
    <w:rsid w:val="00520932"/>
    <w:rsid w:val="00521054"/>
    <w:rsid w:val="00521392"/>
    <w:rsid w:val="005213AD"/>
    <w:rsid w:val="00521793"/>
    <w:rsid w:val="0052179B"/>
    <w:rsid w:val="00523090"/>
    <w:rsid w:val="005230DF"/>
    <w:rsid w:val="0052394B"/>
    <w:rsid w:val="00524620"/>
    <w:rsid w:val="005246CC"/>
    <w:rsid w:val="005258B1"/>
    <w:rsid w:val="005259CB"/>
    <w:rsid w:val="00525E4C"/>
    <w:rsid w:val="00526335"/>
    <w:rsid w:val="005265EC"/>
    <w:rsid w:val="00526894"/>
    <w:rsid w:val="005270DC"/>
    <w:rsid w:val="00527825"/>
    <w:rsid w:val="005278E6"/>
    <w:rsid w:val="005305ED"/>
    <w:rsid w:val="0053087D"/>
    <w:rsid w:val="00530B0B"/>
    <w:rsid w:val="00530E6E"/>
    <w:rsid w:val="005313A6"/>
    <w:rsid w:val="00531B34"/>
    <w:rsid w:val="00531EDB"/>
    <w:rsid w:val="00532A9B"/>
    <w:rsid w:val="005334F2"/>
    <w:rsid w:val="00533512"/>
    <w:rsid w:val="00533FC0"/>
    <w:rsid w:val="005354BE"/>
    <w:rsid w:val="005356CA"/>
    <w:rsid w:val="00535A57"/>
    <w:rsid w:val="0053640D"/>
    <w:rsid w:val="00536CA6"/>
    <w:rsid w:val="00536F00"/>
    <w:rsid w:val="00537CDA"/>
    <w:rsid w:val="00537D64"/>
    <w:rsid w:val="00537E4A"/>
    <w:rsid w:val="00540BF0"/>
    <w:rsid w:val="00541B05"/>
    <w:rsid w:val="00542C93"/>
    <w:rsid w:val="00543AC7"/>
    <w:rsid w:val="00544117"/>
    <w:rsid w:val="0054485C"/>
    <w:rsid w:val="00544ABA"/>
    <w:rsid w:val="00544FE5"/>
    <w:rsid w:val="005452FB"/>
    <w:rsid w:val="00545C93"/>
    <w:rsid w:val="00545DD4"/>
    <w:rsid w:val="00546005"/>
    <w:rsid w:val="0054689D"/>
    <w:rsid w:val="00547200"/>
    <w:rsid w:val="00547E89"/>
    <w:rsid w:val="005507EE"/>
    <w:rsid w:val="00551882"/>
    <w:rsid w:val="005523C0"/>
    <w:rsid w:val="00552D46"/>
    <w:rsid w:val="00552E06"/>
    <w:rsid w:val="00553F01"/>
    <w:rsid w:val="00554423"/>
    <w:rsid w:val="005554C0"/>
    <w:rsid w:val="00556064"/>
    <w:rsid w:val="00556AEC"/>
    <w:rsid w:val="00556C8D"/>
    <w:rsid w:val="00556FF7"/>
    <w:rsid w:val="005570C1"/>
    <w:rsid w:val="005570D8"/>
    <w:rsid w:val="0055741F"/>
    <w:rsid w:val="00557F9C"/>
    <w:rsid w:val="0056028C"/>
    <w:rsid w:val="0056037E"/>
    <w:rsid w:val="005605EF"/>
    <w:rsid w:val="0056274F"/>
    <w:rsid w:val="00562A4C"/>
    <w:rsid w:val="005644F9"/>
    <w:rsid w:val="005644FD"/>
    <w:rsid w:val="0056462F"/>
    <w:rsid w:val="00564718"/>
    <w:rsid w:val="0056523B"/>
    <w:rsid w:val="005658E7"/>
    <w:rsid w:val="00565AA6"/>
    <w:rsid w:val="00565C1C"/>
    <w:rsid w:val="00565C63"/>
    <w:rsid w:val="00566EAB"/>
    <w:rsid w:val="00567B9B"/>
    <w:rsid w:val="005708BD"/>
    <w:rsid w:val="005709F9"/>
    <w:rsid w:val="00570B03"/>
    <w:rsid w:val="00570F82"/>
    <w:rsid w:val="005712AB"/>
    <w:rsid w:val="00571A45"/>
    <w:rsid w:val="00572A15"/>
    <w:rsid w:val="00572DE5"/>
    <w:rsid w:val="005730E8"/>
    <w:rsid w:val="005738C3"/>
    <w:rsid w:val="0057393D"/>
    <w:rsid w:val="00574266"/>
    <w:rsid w:val="005767EE"/>
    <w:rsid w:val="00576987"/>
    <w:rsid w:val="00577059"/>
    <w:rsid w:val="005772B7"/>
    <w:rsid w:val="00577CAB"/>
    <w:rsid w:val="00580DC2"/>
    <w:rsid w:val="0058216D"/>
    <w:rsid w:val="0058234E"/>
    <w:rsid w:val="00582DF0"/>
    <w:rsid w:val="00583670"/>
    <w:rsid w:val="005847C2"/>
    <w:rsid w:val="005847F0"/>
    <w:rsid w:val="005849B2"/>
    <w:rsid w:val="00584B09"/>
    <w:rsid w:val="00584B96"/>
    <w:rsid w:val="00585446"/>
    <w:rsid w:val="00585A55"/>
    <w:rsid w:val="005862A0"/>
    <w:rsid w:val="0058666A"/>
    <w:rsid w:val="0058761E"/>
    <w:rsid w:val="0059096D"/>
    <w:rsid w:val="005910F5"/>
    <w:rsid w:val="00591EF2"/>
    <w:rsid w:val="00592469"/>
    <w:rsid w:val="005925B4"/>
    <w:rsid w:val="00593F5D"/>
    <w:rsid w:val="00594AE1"/>
    <w:rsid w:val="00594B99"/>
    <w:rsid w:val="00594CD8"/>
    <w:rsid w:val="00594F04"/>
    <w:rsid w:val="005956F9"/>
    <w:rsid w:val="00595AAB"/>
    <w:rsid w:val="00595D5D"/>
    <w:rsid w:val="00595DEB"/>
    <w:rsid w:val="0059640D"/>
    <w:rsid w:val="00596973"/>
    <w:rsid w:val="005976E6"/>
    <w:rsid w:val="00597F18"/>
    <w:rsid w:val="005A02D5"/>
    <w:rsid w:val="005A0343"/>
    <w:rsid w:val="005A093E"/>
    <w:rsid w:val="005A234D"/>
    <w:rsid w:val="005A2A81"/>
    <w:rsid w:val="005A3434"/>
    <w:rsid w:val="005A430C"/>
    <w:rsid w:val="005A5511"/>
    <w:rsid w:val="005A5869"/>
    <w:rsid w:val="005A68D3"/>
    <w:rsid w:val="005A741E"/>
    <w:rsid w:val="005A7D8F"/>
    <w:rsid w:val="005B0312"/>
    <w:rsid w:val="005B11E8"/>
    <w:rsid w:val="005B130B"/>
    <w:rsid w:val="005B17E8"/>
    <w:rsid w:val="005B2CA3"/>
    <w:rsid w:val="005B352E"/>
    <w:rsid w:val="005B385E"/>
    <w:rsid w:val="005B3920"/>
    <w:rsid w:val="005B3CB5"/>
    <w:rsid w:val="005B488C"/>
    <w:rsid w:val="005B4948"/>
    <w:rsid w:val="005B4CBE"/>
    <w:rsid w:val="005B508C"/>
    <w:rsid w:val="005B55A0"/>
    <w:rsid w:val="005B5839"/>
    <w:rsid w:val="005B5C0C"/>
    <w:rsid w:val="005B5D51"/>
    <w:rsid w:val="005B69F6"/>
    <w:rsid w:val="005B6C63"/>
    <w:rsid w:val="005B7005"/>
    <w:rsid w:val="005B7497"/>
    <w:rsid w:val="005B7D35"/>
    <w:rsid w:val="005B7EE5"/>
    <w:rsid w:val="005C053D"/>
    <w:rsid w:val="005C0E32"/>
    <w:rsid w:val="005C0F7C"/>
    <w:rsid w:val="005C0FC9"/>
    <w:rsid w:val="005C1428"/>
    <w:rsid w:val="005C1C81"/>
    <w:rsid w:val="005C20DE"/>
    <w:rsid w:val="005C22A9"/>
    <w:rsid w:val="005C23D9"/>
    <w:rsid w:val="005C29E1"/>
    <w:rsid w:val="005C2F98"/>
    <w:rsid w:val="005C3F8A"/>
    <w:rsid w:val="005C4A01"/>
    <w:rsid w:val="005C4A51"/>
    <w:rsid w:val="005C4EA7"/>
    <w:rsid w:val="005C61BD"/>
    <w:rsid w:val="005C691F"/>
    <w:rsid w:val="005C715E"/>
    <w:rsid w:val="005C7995"/>
    <w:rsid w:val="005C7B2F"/>
    <w:rsid w:val="005D04A5"/>
    <w:rsid w:val="005D11E1"/>
    <w:rsid w:val="005D2002"/>
    <w:rsid w:val="005D289A"/>
    <w:rsid w:val="005D3205"/>
    <w:rsid w:val="005D40EB"/>
    <w:rsid w:val="005D47E4"/>
    <w:rsid w:val="005D49D3"/>
    <w:rsid w:val="005D4D2D"/>
    <w:rsid w:val="005D5368"/>
    <w:rsid w:val="005D54E9"/>
    <w:rsid w:val="005D5D13"/>
    <w:rsid w:val="005D64DA"/>
    <w:rsid w:val="005D65B7"/>
    <w:rsid w:val="005D6B2C"/>
    <w:rsid w:val="005D6BD6"/>
    <w:rsid w:val="005D76CF"/>
    <w:rsid w:val="005D78EC"/>
    <w:rsid w:val="005D7E2B"/>
    <w:rsid w:val="005E04C3"/>
    <w:rsid w:val="005E0CF3"/>
    <w:rsid w:val="005E1163"/>
    <w:rsid w:val="005E1936"/>
    <w:rsid w:val="005E21D6"/>
    <w:rsid w:val="005E2574"/>
    <w:rsid w:val="005E2717"/>
    <w:rsid w:val="005E2B81"/>
    <w:rsid w:val="005E3627"/>
    <w:rsid w:val="005E36A9"/>
    <w:rsid w:val="005E3987"/>
    <w:rsid w:val="005E51A3"/>
    <w:rsid w:val="005E5327"/>
    <w:rsid w:val="005E5357"/>
    <w:rsid w:val="005E55AD"/>
    <w:rsid w:val="005E5B7F"/>
    <w:rsid w:val="005E60EA"/>
    <w:rsid w:val="005E628F"/>
    <w:rsid w:val="005E748A"/>
    <w:rsid w:val="005E7B6C"/>
    <w:rsid w:val="005F0E86"/>
    <w:rsid w:val="005F11A6"/>
    <w:rsid w:val="005F1267"/>
    <w:rsid w:val="005F1654"/>
    <w:rsid w:val="005F202E"/>
    <w:rsid w:val="005F33F0"/>
    <w:rsid w:val="005F3D0C"/>
    <w:rsid w:val="005F4332"/>
    <w:rsid w:val="005F48E4"/>
    <w:rsid w:val="005F497A"/>
    <w:rsid w:val="005F4B97"/>
    <w:rsid w:val="005F4CD1"/>
    <w:rsid w:val="005F539A"/>
    <w:rsid w:val="005F6755"/>
    <w:rsid w:val="005F710F"/>
    <w:rsid w:val="006004AF"/>
    <w:rsid w:val="006029AB"/>
    <w:rsid w:val="00602AD1"/>
    <w:rsid w:val="00603111"/>
    <w:rsid w:val="00605105"/>
    <w:rsid w:val="00605578"/>
    <w:rsid w:val="0060558D"/>
    <w:rsid w:val="00605964"/>
    <w:rsid w:val="00605DDA"/>
    <w:rsid w:val="006065CA"/>
    <w:rsid w:val="00606BB4"/>
    <w:rsid w:val="00606C81"/>
    <w:rsid w:val="00607480"/>
    <w:rsid w:val="006074B6"/>
    <w:rsid w:val="00607870"/>
    <w:rsid w:val="00610118"/>
    <w:rsid w:val="006102D2"/>
    <w:rsid w:val="006106E0"/>
    <w:rsid w:val="00610896"/>
    <w:rsid w:val="006109A7"/>
    <w:rsid w:val="00610C88"/>
    <w:rsid w:val="00612103"/>
    <w:rsid w:val="0061303E"/>
    <w:rsid w:val="00613F4C"/>
    <w:rsid w:val="00614037"/>
    <w:rsid w:val="00614507"/>
    <w:rsid w:val="0061468B"/>
    <w:rsid w:val="0061511D"/>
    <w:rsid w:val="006153F5"/>
    <w:rsid w:val="00615860"/>
    <w:rsid w:val="00615D79"/>
    <w:rsid w:val="006160F6"/>
    <w:rsid w:val="00616955"/>
    <w:rsid w:val="00616D23"/>
    <w:rsid w:val="00617D6B"/>
    <w:rsid w:val="00620001"/>
    <w:rsid w:val="006201F5"/>
    <w:rsid w:val="00620441"/>
    <w:rsid w:val="00620501"/>
    <w:rsid w:val="00620DFD"/>
    <w:rsid w:val="00620F56"/>
    <w:rsid w:val="0062120F"/>
    <w:rsid w:val="00621B6A"/>
    <w:rsid w:val="006221CA"/>
    <w:rsid w:val="00622884"/>
    <w:rsid w:val="00622D37"/>
    <w:rsid w:val="00622D4D"/>
    <w:rsid w:val="006240E0"/>
    <w:rsid w:val="00625739"/>
    <w:rsid w:val="0062686D"/>
    <w:rsid w:val="00626B08"/>
    <w:rsid w:val="00626B1B"/>
    <w:rsid w:val="00626D27"/>
    <w:rsid w:val="00627337"/>
    <w:rsid w:val="00630A50"/>
    <w:rsid w:val="00630D14"/>
    <w:rsid w:val="00630E04"/>
    <w:rsid w:val="00630E5F"/>
    <w:rsid w:val="006312A3"/>
    <w:rsid w:val="006316CB"/>
    <w:rsid w:val="006319FF"/>
    <w:rsid w:val="00631A18"/>
    <w:rsid w:val="00632953"/>
    <w:rsid w:val="00633FA0"/>
    <w:rsid w:val="00634097"/>
    <w:rsid w:val="006346E8"/>
    <w:rsid w:val="00634CBC"/>
    <w:rsid w:val="006351D3"/>
    <w:rsid w:val="0063524F"/>
    <w:rsid w:val="006356FF"/>
    <w:rsid w:val="00635A3F"/>
    <w:rsid w:val="00636C4A"/>
    <w:rsid w:val="00637B9B"/>
    <w:rsid w:val="00640278"/>
    <w:rsid w:val="00640867"/>
    <w:rsid w:val="006409FE"/>
    <w:rsid w:val="00640A0E"/>
    <w:rsid w:val="00640B2C"/>
    <w:rsid w:val="00640D53"/>
    <w:rsid w:val="00641147"/>
    <w:rsid w:val="00641B8D"/>
    <w:rsid w:val="00642218"/>
    <w:rsid w:val="006429FF"/>
    <w:rsid w:val="00643121"/>
    <w:rsid w:val="00643FE9"/>
    <w:rsid w:val="00643FFA"/>
    <w:rsid w:val="0064485A"/>
    <w:rsid w:val="006454A9"/>
    <w:rsid w:val="006468D6"/>
    <w:rsid w:val="00647706"/>
    <w:rsid w:val="006501AB"/>
    <w:rsid w:val="0065160F"/>
    <w:rsid w:val="00651A2F"/>
    <w:rsid w:val="006525BC"/>
    <w:rsid w:val="00652F42"/>
    <w:rsid w:val="00653197"/>
    <w:rsid w:val="00654918"/>
    <w:rsid w:val="00654A8E"/>
    <w:rsid w:val="00654E60"/>
    <w:rsid w:val="00654FB6"/>
    <w:rsid w:val="00657377"/>
    <w:rsid w:val="00657DDF"/>
    <w:rsid w:val="006600B0"/>
    <w:rsid w:val="006612AC"/>
    <w:rsid w:val="006612F1"/>
    <w:rsid w:val="006618F5"/>
    <w:rsid w:val="006623B3"/>
    <w:rsid w:val="00662437"/>
    <w:rsid w:val="006632BD"/>
    <w:rsid w:val="00663398"/>
    <w:rsid w:val="00663862"/>
    <w:rsid w:val="00663BB5"/>
    <w:rsid w:val="00663D77"/>
    <w:rsid w:val="00664961"/>
    <w:rsid w:val="00664BD6"/>
    <w:rsid w:val="006659CA"/>
    <w:rsid w:val="00666920"/>
    <w:rsid w:val="00667AEA"/>
    <w:rsid w:val="00670085"/>
    <w:rsid w:val="00670296"/>
    <w:rsid w:val="00670CAA"/>
    <w:rsid w:val="00671F05"/>
    <w:rsid w:val="00672101"/>
    <w:rsid w:val="00672575"/>
    <w:rsid w:val="006730C1"/>
    <w:rsid w:val="00673102"/>
    <w:rsid w:val="00673267"/>
    <w:rsid w:val="006738D0"/>
    <w:rsid w:val="006741C6"/>
    <w:rsid w:val="00674795"/>
    <w:rsid w:val="00674F7B"/>
    <w:rsid w:val="00675104"/>
    <w:rsid w:val="006752A3"/>
    <w:rsid w:val="0067548D"/>
    <w:rsid w:val="00676720"/>
    <w:rsid w:val="00676739"/>
    <w:rsid w:val="00677B4A"/>
    <w:rsid w:val="00680905"/>
    <w:rsid w:val="00680F7B"/>
    <w:rsid w:val="00681522"/>
    <w:rsid w:val="006818C3"/>
    <w:rsid w:val="00681A8D"/>
    <w:rsid w:val="00683DE5"/>
    <w:rsid w:val="00684291"/>
    <w:rsid w:val="00684487"/>
    <w:rsid w:val="006844EB"/>
    <w:rsid w:val="00684731"/>
    <w:rsid w:val="00684B3E"/>
    <w:rsid w:val="00685B9A"/>
    <w:rsid w:val="00685FCF"/>
    <w:rsid w:val="00686FE1"/>
    <w:rsid w:val="006878FA"/>
    <w:rsid w:val="00690E54"/>
    <w:rsid w:val="00691491"/>
    <w:rsid w:val="00691BE7"/>
    <w:rsid w:val="00691F9B"/>
    <w:rsid w:val="00692A27"/>
    <w:rsid w:val="00692B10"/>
    <w:rsid w:val="00692EDA"/>
    <w:rsid w:val="006930F9"/>
    <w:rsid w:val="00693446"/>
    <w:rsid w:val="0069435C"/>
    <w:rsid w:val="00694776"/>
    <w:rsid w:val="00694F32"/>
    <w:rsid w:val="00695827"/>
    <w:rsid w:val="00696743"/>
    <w:rsid w:val="00697F3B"/>
    <w:rsid w:val="00697FF7"/>
    <w:rsid w:val="006A1E94"/>
    <w:rsid w:val="006A214C"/>
    <w:rsid w:val="006A2F4A"/>
    <w:rsid w:val="006A2FE9"/>
    <w:rsid w:val="006A3A3E"/>
    <w:rsid w:val="006A3AB8"/>
    <w:rsid w:val="006A4086"/>
    <w:rsid w:val="006A40B8"/>
    <w:rsid w:val="006A42FA"/>
    <w:rsid w:val="006A5342"/>
    <w:rsid w:val="006A553A"/>
    <w:rsid w:val="006A7178"/>
    <w:rsid w:val="006A71B1"/>
    <w:rsid w:val="006A779A"/>
    <w:rsid w:val="006B03A6"/>
    <w:rsid w:val="006B05CD"/>
    <w:rsid w:val="006B0C76"/>
    <w:rsid w:val="006B0F60"/>
    <w:rsid w:val="006B1923"/>
    <w:rsid w:val="006B2802"/>
    <w:rsid w:val="006B28DF"/>
    <w:rsid w:val="006B2C73"/>
    <w:rsid w:val="006B3934"/>
    <w:rsid w:val="006B3D18"/>
    <w:rsid w:val="006B3F5C"/>
    <w:rsid w:val="006B3F88"/>
    <w:rsid w:val="006B41D1"/>
    <w:rsid w:val="006B5C73"/>
    <w:rsid w:val="006B5CC0"/>
    <w:rsid w:val="006B69B7"/>
    <w:rsid w:val="006B71F0"/>
    <w:rsid w:val="006B72D4"/>
    <w:rsid w:val="006C075A"/>
    <w:rsid w:val="006C0761"/>
    <w:rsid w:val="006C1060"/>
    <w:rsid w:val="006C1CFD"/>
    <w:rsid w:val="006C2001"/>
    <w:rsid w:val="006C2A00"/>
    <w:rsid w:val="006C4551"/>
    <w:rsid w:val="006C5DBE"/>
    <w:rsid w:val="006C5F5C"/>
    <w:rsid w:val="006C71F3"/>
    <w:rsid w:val="006C7AFC"/>
    <w:rsid w:val="006C7BAD"/>
    <w:rsid w:val="006D00DC"/>
    <w:rsid w:val="006D2489"/>
    <w:rsid w:val="006D26ED"/>
    <w:rsid w:val="006D2748"/>
    <w:rsid w:val="006D2806"/>
    <w:rsid w:val="006D29E4"/>
    <w:rsid w:val="006D2A2F"/>
    <w:rsid w:val="006D37B3"/>
    <w:rsid w:val="006D3D11"/>
    <w:rsid w:val="006D4A52"/>
    <w:rsid w:val="006D4B19"/>
    <w:rsid w:val="006D4C2F"/>
    <w:rsid w:val="006D4D58"/>
    <w:rsid w:val="006D4DFD"/>
    <w:rsid w:val="006D60F0"/>
    <w:rsid w:val="006D64AA"/>
    <w:rsid w:val="006D7256"/>
    <w:rsid w:val="006D74DA"/>
    <w:rsid w:val="006D753F"/>
    <w:rsid w:val="006D7A53"/>
    <w:rsid w:val="006E02BF"/>
    <w:rsid w:val="006E07B5"/>
    <w:rsid w:val="006E0ACC"/>
    <w:rsid w:val="006E10AB"/>
    <w:rsid w:val="006E1657"/>
    <w:rsid w:val="006E1790"/>
    <w:rsid w:val="006E1AC9"/>
    <w:rsid w:val="006E1DF3"/>
    <w:rsid w:val="006E22F1"/>
    <w:rsid w:val="006E2AB6"/>
    <w:rsid w:val="006E2FF2"/>
    <w:rsid w:val="006E3575"/>
    <w:rsid w:val="006E37A6"/>
    <w:rsid w:val="006E3AFD"/>
    <w:rsid w:val="006E410A"/>
    <w:rsid w:val="006E5417"/>
    <w:rsid w:val="006E599F"/>
    <w:rsid w:val="006E618C"/>
    <w:rsid w:val="006E6537"/>
    <w:rsid w:val="006E67D0"/>
    <w:rsid w:val="006F08DF"/>
    <w:rsid w:val="006F0ABC"/>
    <w:rsid w:val="006F0BA1"/>
    <w:rsid w:val="006F1423"/>
    <w:rsid w:val="006F164F"/>
    <w:rsid w:val="006F1B91"/>
    <w:rsid w:val="006F20D5"/>
    <w:rsid w:val="006F229A"/>
    <w:rsid w:val="006F2764"/>
    <w:rsid w:val="006F2E8F"/>
    <w:rsid w:val="006F346B"/>
    <w:rsid w:val="006F3C45"/>
    <w:rsid w:val="006F4209"/>
    <w:rsid w:val="006F4C41"/>
    <w:rsid w:val="006F6672"/>
    <w:rsid w:val="006F69B5"/>
    <w:rsid w:val="006F6CF9"/>
    <w:rsid w:val="006F7813"/>
    <w:rsid w:val="006F79D7"/>
    <w:rsid w:val="006F7D74"/>
    <w:rsid w:val="0070038C"/>
    <w:rsid w:val="00701C8C"/>
    <w:rsid w:val="00704F55"/>
    <w:rsid w:val="007050B8"/>
    <w:rsid w:val="00705903"/>
    <w:rsid w:val="00705CAF"/>
    <w:rsid w:val="00706615"/>
    <w:rsid w:val="00706DD2"/>
    <w:rsid w:val="00706E66"/>
    <w:rsid w:val="0070757E"/>
    <w:rsid w:val="0070785F"/>
    <w:rsid w:val="00707AA3"/>
    <w:rsid w:val="00707EFC"/>
    <w:rsid w:val="0071043F"/>
    <w:rsid w:val="007115D4"/>
    <w:rsid w:val="007117D3"/>
    <w:rsid w:val="0071199D"/>
    <w:rsid w:val="00711B59"/>
    <w:rsid w:val="00712077"/>
    <w:rsid w:val="00712114"/>
    <w:rsid w:val="00712420"/>
    <w:rsid w:val="00712F92"/>
    <w:rsid w:val="007145CD"/>
    <w:rsid w:val="00715058"/>
    <w:rsid w:val="00715BC8"/>
    <w:rsid w:val="00715CBF"/>
    <w:rsid w:val="0071605E"/>
    <w:rsid w:val="00717007"/>
    <w:rsid w:val="00717605"/>
    <w:rsid w:val="0071789E"/>
    <w:rsid w:val="0072182C"/>
    <w:rsid w:val="00721D05"/>
    <w:rsid w:val="00722118"/>
    <w:rsid w:val="00722247"/>
    <w:rsid w:val="00723D11"/>
    <w:rsid w:val="0072413B"/>
    <w:rsid w:val="00725A93"/>
    <w:rsid w:val="00726988"/>
    <w:rsid w:val="00726B3B"/>
    <w:rsid w:val="00726EFF"/>
    <w:rsid w:val="0072712D"/>
    <w:rsid w:val="00727A1E"/>
    <w:rsid w:val="0073009B"/>
    <w:rsid w:val="007305E7"/>
    <w:rsid w:val="00730778"/>
    <w:rsid w:val="00730D51"/>
    <w:rsid w:val="007318D1"/>
    <w:rsid w:val="00731AF3"/>
    <w:rsid w:val="00731EEC"/>
    <w:rsid w:val="007326E9"/>
    <w:rsid w:val="00732726"/>
    <w:rsid w:val="00732889"/>
    <w:rsid w:val="00732AD9"/>
    <w:rsid w:val="00732EC8"/>
    <w:rsid w:val="00734D61"/>
    <w:rsid w:val="00734EBF"/>
    <w:rsid w:val="0073575B"/>
    <w:rsid w:val="00735FCC"/>
    <w:rsid w:val="007362C0"/>
    <w:rsid w:val="0073647E"/>
    <w:rsid w:val="00736FFB"/>
    <w:rsid w:val="007374A9"/>
    <w:rsid w:val="00740B14"/>
    <w:rsid w:val="00741BBA"/>
    <w:rsid w:val="0074249E"/>
    <w:rsid w:val="0074263C"/>
    <w:rsid w:val="007428E8"/>
    <w:rsid w:val="00743888"/>
    <w:rsid w:val="00744126"/>
    <w:rsid w:val="00744A76"/>
    <w:rsid w:val="00744BFE"/>
    <w:rsid w:val="00744C4D"/>
    <w:rsid w:val="00744D6D"/>
    <w:rsid w:val="00745463"/>
    <w:rsid w:val="00745D3F"/>
    <w:rsid w:val="00745DED"/>
    <w:rsid w:val="00745E2C"/>
    <w:rsid w:val="00746642"/>
    <w:rsid w:val="00747CB1"/>
    <w:rsid w:val="00747EAB"/>
    <w:rsid w:val="00750DA3"/>
    <w:rsid w:val="00750FFB"/>
    <w:rsid w:val="007515AE"/>
    <w:rsid w:val="00752046"/>
    <w:rsid w:val="00752670"/>
    <w:rsid w:val="007526F4"/>
    <w:rsid w:val="007530A5"/>
    <w:rsid w:val="007537A6"/>
    <w:rsid w:val="00754154"/>
    <w:rsid w:val="0075481C"/>
    <w:rsid w:val="007549BA"/>
    <w:rsid w:val="00754F76"/>
    <w:rsid w:val="007550A7"/>
    <w:rsid w:val="0075536D"/>
    <w:rsid w:val="00755410"/>
    <w:rsid w:val="007555F4"/>
    <w:rsid w:val="007563DC"/>
    <w:rsid w:val="00756560"/>
    <w:rsid w:val="00757D30"/>
    <w:rsid w:val="0076004B"/>
    <w:rsid w:val="00760BBD"/>
    <w:rsid w:val="00760E93"/>
    <w:rsid w:val="0076159A"/>
    <w:rsid w:val="0076192C"/>
    <w:rsid w:val="00761E7B"/>
    <w:rsid w:val="00761F11"/>
    <w:rsid w:val="00762617"/>
    <w:rsid w:val="00762E63"/>
    <w:rsid w:val="007635D7"/>
    <w:rsid w:val="007635FD"/>
    <w:rsid w:val="0076379C"/>
    <w:rsid w:val="007639AE"/>
    <w:rsid w:val="0076495C"/>
    <w:rsid w:val="00765080"/>
    <w:rsid w:val="00765240"/>
    <w:rsid w:val="0076556D"/>
    <w:rsid w:val="007669C8"/>
    <w:rsid w:val="00770B54"/>
    <w:rsid w:val="00771528"/>
    <w:rsid w:val="00771609"/>
    <w:rsid w:val="00772590"/>
    <w:rsid w:val="007725C1"/>
    <w:rsid w:val="007735CC"/>
    <w:rsid w:val="00773678"/>
    <w:rsid w:val="00773CE0"/>
    <w:rsid w:val="00773D96"/>
    <w:rsid w:val="00774530"/>
    <w:rsid w:val="00774850"/>
    <w:rsid w:val="007748BF"/>
    <w:rsid w:val="00774A0C"/>
    <w:rsid w:val="00774AC5"/>
    <w:rsid w:val="00774E7B"/>
    <w:rsid w:val="00774F33"/>
    <w:rsid w:val="007756E6"/>
    <w:rsid w:val="0077589F"/>
    <w:rsid w:val="007764F0"/>
    <w:rsid w:val="007765F0"/>
    <w:rsid w:val="00776B79"/>
    <w:rsid w:val="00776CE7"/>
    <w:rsid w:val="00777822"/>
    <w:rsid w:val="00777A47"/>
    <w:rsid w:val="00780003"/>
    <w:rsid w:val="0078051E"/>
    <w:rsid w:val="0078117D"/>
    <w:rsid w:val="00781467"/>
    <w:rsid w:val="00781C67"/>
    <w:rsid w:val="00781FEF"/>
    <w:rsid w:val="007823D7"/>
    <w:rsid w:val="007828F7"/>
    <w:rsid w:val="00782EE0"/>
    <w:rsid w:val="00783C74"/>
    <w:rsid w:val="007842E6"/>
    <w:rsid w:val="00784937"/>
    <w:rsid w:val="007850B3"/>
    <w:rsid w:val="007850C2"/>
    <w:rsid w:val="007850FC"/>
    <w:rsid w:val="00786082"/>
    <w:rsid w:val="00786094"/>
    <w:rsid w:val="00786F62"/>
    <w:rsid w:val="007873B1"/>
    <w:rsid w:val="00790263"/>
    <w:rsid w:val="00791C34"/>
    <w:rsid w:val="0079271A"/>
    <w:rsid w:val="007928E4"/>
    <w:rsid w:val="00793055"/>
    <w:rsid w:val="00793A88"/>
    <w:rsid w:val="00794346"/>
    <w:rsid w:val="00794483"/>
    <w:rsid w:val="00794D15"/>
    <w:rsid w:val="00795147"/>
    <w:rsid w:val="00795995"/>
    <w:rsid w:val="007959DB"/>
    <w:rsid w:val="007962CB"/>
    <w:rsid w:val="007963DB"/>
    <w:rsid w:val="00796BC0"/>
    <w:rsid w:val="00796FE6"/>
    <w:rsid w:val="00797DA6"/>
    <w:rsid w:val="00797F3C"/>
    <w:rsid w:val="007A0037"/>
    <w:rsid w:val="007A0983"/>
    <w:rsid w:val="007A0B93"/>
    <w:rsid w:val="007A0BFD"/>
    <w:rsid w:val="007A1723"/>
    <w:rsid w:val="007A1E12"/>
    <w:rsid w:val="007A1FB6"/>
    <w:rsid w:val="007A2C69"/>
    <w:rsid w:val="007A2D32"/>
    <w:rsid w:val="007A3727"/>
    <w:rsid w:val="007A3B88"/>
    <w:rsid w:val="007A3EC3"/>
    <w:rsid w:val="007A50B1"/>
    <w:rsid w:val="007A5728"/>
    <w:rsid w:val="007A5F7B"/>
    <w:rsid w:val="007A67FD"/>
    <w:rsid w:val="007A738C"/>
    <w:rsid w:val="007A75CC"/>
    <w:rsid w:val="007A79D9"/>
    <w:rsid w:val="007B1533"/>
    <w:rsid w:val="007B3892"/>
    <w:rsid w:val="007B430B"/>
    <w:rsid w:val="007B5E08"/>
    <w:rsid w:val="007B6ABC"/>
    <w:rsid w:val="007B6B18"/>
    <w:rsid w:val="007B6DEB"/>
    <w:rsid w:val="007B734C"/>
    <w:rsid w:val="007B7589"/>
    <w:rsid w:val="007B7959"/>
    <w:rsid w:val="007C0F0E"/>
    <w:rsid w:val="007C132E"/>
    <w:rsid w:val="007C1A42"/>
    <w:rsid w:val="007C1FD2"/>
    <w:rsid w:val="007C2F09"/>
    <w:rsid w:val="007C3B34"/>
    <w:rsid w:val="007C3E2C"/>
    <w:rsid w:val="007C46B3"/>
    <w:rsid w:val="007C5212"/>
    <w:rsid w:val="007C5308"/>
    <w:rsid w:val="007C58A8"/>
    <w:rsid w:val="007C60B9"/>
    <w:rsid w:val="007C6107"/>
    <w:rsid w:val="007C634F"/>
    <w:rsid w:val="007C7155"/>
    <w:rsid w:val="007C796E"/>
    <w:rsid w:val="007C7D12"/>
    <w:rsid w:val="007C7E87"/>
    <w:rsid w:val="007D0153"/>
    <w:rsid w:val="007D0254"/>
    <w:rsid w:val="007D057F"/>
    <w:rsid w:val="007D0A24"/>
    <w:rsid w:val="007D162D"/>
    <w:rsid w:val="007D1976"/>
    <w:rsid w:val="007D2585"/>
    <w:rsid w:val="007D2B54"/>
    <w:rsid w:val="007D347A"/>
    <w:rsid w:val="007D36C8"/>
    <w:rsid w:val="007D37BD"/>
    <w:rsid w:val="007D3888"/>
    <w:rsid w:val="007D4B0C"/>
    <w:rsid w:val="007D5264"/>
    <w:rsid w:val="007D58F8"/>
    <w:rsid w:val="007D6C78"/>
    <w:rsid w:val="007D7083"/>
    <w:rsid w:val="007D7145"/>
    <w:rsid w:val="007E0405"/>
    <w:rsid w:val="007E070E"/>
    <w:rsid w:val="007E09C9"/>
    <w:rsid w:val="007E0B66"/>
    <w:rsid w:val="007E10C4"/>
    <w:rsid w:val="007E1512"/>
    <w:rsid w:val="007E1591"/>
    <w:rsid w:val="007E1D02"/>
    <w:rsid w:val="007E1DC0"/>
    <w:rsid w:val="007E24BF"/>
    <w:rsid w:val="007E27E1"/>
    <w:rsid w:val="007E2E3B"/>
    <w:rsid w:val="007E301E"/>
    <w:rsid w:val="007E33C6"/>
    <w:rsid w:val="007E33CD"/>
    <w:rsid w:val="007E37EE"/>
    <w:rsid w:val="007E45F0"/>
    <w:rsid w:val="007E4CE3"/>
    <w:rsid w:val="007E4E1A"/>
    <w:rsid w:val="007E5925"/>
    <w:rsid w:val="007E5BB5"/>
    <w:rsid w:val="007E60E4"/>
    <w:rsid w:val="007E6426"/>
    <w:rsid w:val="007F0846"/>
    <w:rsid w:val="007F09C0"/>
    <w:rsid w:val="007F1E9E"/>
    <w:rsid w:val="007F21AF"/>
    <w:rsid w:val="007F28BD"/>
    <w:rsid w:val="007F2CB1"/>
    <w:rsid w:val="007F34AE"/>
    <w:rsid w:val="007F4264"/>
    <w:rsid w:val="007F4985"/>
    <w:rsid w:val="007F5A66"/>
    <w:rsid w:val="007F5D52"/>
    <w:rsid w:val="007F5E36"/>
    <w:rsid w:val="007F6998"/>
    <w:rsid w:val="007F6BBB"/>
    <w:rsid w:val="007F6EFD"/>
    <w:rsid w:val="007F7651"/>
    <w:rsid w:val="008000B1"/>
    <w:rsid w:val="008001EB"/>
    <w:rsid w:val="00800EAE"/>
    <w:rsid w:val="00801C19"/>
    <w:rsid w:val="00802931"/>
    <w:rsid w:val="0080314C"/>
    <w:rsid w:val="008033FF"/>
    <w:rsid w:val="00805300"/>
    <w:rsid w:val="00805943"/>
    <w:rsid w:val="00805A3F"/>
    <w:rsid w:val="00805B05"/>
    <w:rsid w:val="00806094"/>
    <w:rsid w:val="00806355"/>
    <w:rsid w:val="00806533"/>
    <w:rsid w:val="0080681C"/>
    <w:rsid w:val="00806A13"/>
    <w:rsid w:val="00806D3D"/>
    <w:rsid w:val="008073EB"/>
    <w:rsid w:val="0080754C"/>
    <w:rsid w:val="0080762F"/>
    <w:rsid w:val="00807F33"/>
    <w:rsid w:val="00810C1A"/>
    <w:rsid w:val="00810C72"/>
    <w:rsid w:val="008110EC"/>
    <w:rsid w:val="008125F8"/>
    <w:rsid w:val="00812B81"/>
    <w:rsid w:val="00812C6C"/>
    <w:rsid w:val="00813366"/>
    <w:rsid w:val="00814A85"/>
    <w:rsid w:val="00814D2D"/>
    <w:rsid w:val="00814E88"/>
    <w:rsid w:val="00814EBE"/>
    <w:rsid w:val="00814F4A"/>
    <w:rsid w:val="00815D82"/>
    <w:rsid w:val="00816C4F"/>
    <w:rsid w:val="00820484"/>
    <w:rsid w:val="008207DD"/>
    <w:rsid w:val="00820D23"/>
    <w:rsid w:val="008214DE"/>
    <w:rsid w:val="00821B4A"/>
    <w:rsid w:val="00822585"/>
    <w:rsid w:val="00822B10"/>
    <w:rsid w:val="008237F7"/>
    <w:rsid w:val="008239F2"/>
    <w:rsid w:val="00823D48"/>
    <w:rsid w:val="008247B1"/>
    <w:rsid w:val="0082491A"/>
    <w:rsid w:val="00824C85"/>
    <w:rsid w:val="00825FD1"/>
    <w:rsid w:val="008265BC"/>
    <w:rsid w:val="008265E3"/>
    <w:rsid w:val="00826678"/>
    <w:rsid w:val="0082719E"/>
    <w:rsid w:val="00827E3F"/>
    <w:rsid w:val="00830045"/>
    <w:rsid w:val="00830686"/>
    <w:rsid w:val="00830A0F"/>
    <w:rsid w:val="0083100A"/>
    <w:rsid w:val="00832837"/>
    <w:rsid w:val="00832997"/>
    <w:rsid w:val="008336FC"/>
    <w:rsid w:val="00833982"/>
    <w:rsid w:val="008345FA"/>
    <w:rsid w:val="00834CFA"/>
    <w:rsid w:val="00834E8E"/>
    <w:rsid w:val="00835984"/>
    <w:rsid w:val="00835A0C"/>
    <w:rsid w:val="008365C4"/>
    <w:rsid w:val="00836F4F"/>
    <w:rsid w:val="008373DE"/>
    <w:rsid w:val="00837B5B"/>
    <w:rsid w:val="00840892"/>
    <w:rsid w:val="0084097A"/>
    <w:rsid w:val="00840DB9"/>
    <w:rsid w:val="00841017"/>
    <w:rsid w:val="0084187D"/>
    <w:rsid w:val="0084256B"/>
    <w:rsid w:val="0084257B"/>
    <w:rsid w:val="00842929"/>
    <w:rsid w:val="00842953"/>
    <w:rsid w:val="00843143"/>
    <w:rsid w:val="008434EA"/>
    <w:rsid w:val="00845E11"/>
    <w:rsid w:val="008465E5"/>
    <w:rsid w:val="00846ED9"/>
    <w:rsid w:val="0084709B"/>
    <w:rsid w:val="00847D27"/>
    <w:rsid w:val="00850719"/>
    <w:rsid w:val="008507C6"/>
    <w:rsid w:val="00851075"/>
    <w:rsid w:val="0085112C"/>
    <w:rsid w:val="00852078"/>
    <w:rsid w:val="0085297A"/>
    <w:rsid w:val="008532F8"/>
    <w:rsid w:val="00855318"/>
    <w:rsid w:val="00855677"/>
    <w:rsid w:val="00855CE6"/>
    <w:rsid w:val="00855CF6"/>
    <w:rsid w:val="008566FC"/>
    <w:rsid w:val="00857C3B"/>
    <w:rsid w:val="008609FC"/>
    <w:rsid w:val="00861F26"/>
    <w:rsid w:val="00862646"/>
    <w:rsid w:val="008626C0"/>
    <w:rsid w:val="00862784"/>
    <w:rsid w:val="00862AA8"/>
    <w:rsid w:val="00862CAD"/>
    <w:rsid w:val="00862DDF"/>
    <w:rsid w:val="00862FA2"/>
    <w:rsid w:val="00863464"/>
    <w:rsid w:val="00863C6F"/>
    <w:rsid w:val="00863EE5"/>
    <w:rsid w:val="00864075"/>
    <w:rsid w:val="008641C0"/>
    <w:rsid w:val="00864579"/>
    <w:rsid w:val="008654D0"/>
    <w:rsid w:val="00865B2B"/>
    <w:rsid w:val="008660B7"/>
    <w:rsid w:val="0086624B"/>
    <w:rsid w:val="0086651C"/>
    <w:rsid w:val="00866AA5"/>
    <w:rsid w:val="00867B38"/>
    <w:rsid w:val="008703D7"/>
    <w:rsid w:val="00870462"/>
    <w:rsid w:val="008708EB"/>
    <w:rsid w:val="00870923"/>
    <w:rsid w:val="00871437"/>
    <w:rsid w:val="008718D6"/>
    <w:rsid w:val="00871FAF"/>
    <w:rsid w:val="00871FE7"/>
    <w:rsid w:val="00872188"/>
    <w:rsid w:val="0087286B"/>
    <w:rsid w:val="00873359"/>
    <w:rsid w:val="0087372E"/>
    <w:rsid w:val="00873EB0"/>
    <w:rsid w:val="00874A3C"/>
    <w:rsid w:val="008751CD"/>
    <w:rsid w:val="008755EF"/>
    <w:rsid w:val="00875A98"/>
    <w:rsid w:val="00875E56"/>
    <w:rsid w:val="00875EE5"/>
    <w:rsid w:val="0087663E"/>
    <w:rsid w:val="008768A5"/>
    <w:rsid w:val="00876D67"/>
    <w:rsid w:val="008777D3"/>
    <w:rsid w:val="00877A45"/>
    <w:rsid w:val="00877F03"/>
    <w:rsid w:val="008806CE"/>
    <w:rsid w:val="00881703"/>
    <w:rsid w:val="0088183A"/>
    <w:rsid w:val="008819C7"/>
    <w:rsid w:val="00881BD1"/>
    <w:rsid w:val="008821FA"/>
    <w:rsid w:val="00883161"/>
    <w:rsid w:val="0088374E"/>
    <w:rsid w:val="00884435"/>
    <w:rsid w:val="00884C08"/>
    <w:rsid w:val="00885366"/>
    <w:rsid w:val="00885C20"/>
    <w:rsid w:val="00885CE6"/>
    <w:rsid w:val="008861B8"/>
    <w:rsid w:val="008862EB"/>
    <w:rsid w:val="00886AD3"/>
    <w:rsid w:val="00886C5D"/>
    <w:rsid w:val="00886C86"/>
    <w:rsid w:val="008873BA"/>
    <w:rsid w:val="0088753F"/>
    <w:rsid w:val="008878DD"/>
    <w:rsid w:val="0088794C"/>
    <w:rsid w:val="00887D21"/>
    <w:rsid w:val="0089017A"/>
    <w:rsid w:val="0089052D"/>
    <w:rsid w:val="00890CBB"/>
    <w:rsid w:val="00890EB2"/>
    <w:rsid w:val="00890FE4"/>
    <w:rsid w:val="00891AE4"/>
    <w:rsid w:val="0089201A"/>
    <w:rsid w:val="00892377"/>
    <w:rsid w:val="00892E55"/>
    <w:rsid w:val="00893AE9"/>
    <w:rsid w:val="008950AC"/>
    <w:rsid w:val="008954BD"/>
    <w:rsid w:val="00895873"/>
    <w:rsid w:val="00895E45"/>
    <w:rsid w:val="008961CE"/>
    <w:rsid w:val="0089652E"/>
    <w:rsid w:val="00896EA2"/>
    <w:rsid w:val="00896FF8"/>
    <w:rsid w:val="00897A96"/>
    <w:rsid w:val="00897F73"/>
    <w:rsid w:val="008A004F"/>
    <w:rsid w:val="008A0739"/>
    <w:rsid w:val="008A0E5A"/>
    <w:rsid w:val="008A14D6"/>
    <w:rsid w:val="008A1B89"/>
    <w:rsid w:val="008A1D63"/>
    <w:rsid w:val="008A1EBB"/>
    <w:rsid w:val="008A2373"/>
    <w:rsid w:val="008A2958"/>
    <w:rsid w:val="008A2A2C"/>
    <w:rsid w:val="008A33BF"/>
    <w:rsid w:val="008A371C"/>
    <w:rsid w:val="008A3EBF"/>
    <w:rsid w:val="008A3F5D"/>
    <w:rsid w:val="008A4108"/>
    <w:rsid w:val="008A5597"/>
    <w:rsid w:val="008A5D96"/>
    <w:rsid w:val="008A6C5D"/>
    <w:rsid w:val="008A739B"/>
    <w:rsid w:val="008A7649"/>
    <w:rsid w:val="008B0443"/>
    <w:rsid w:val="008B05EB"/>
    <w:rsid w:val="008B0FA1"/>
    <w:rsid w:val="008B10BB"/>
    <w:rsid w:val="008B1B0B"/>
    <w:rsid w:val="008B1F6D"/>
    <w:rsid w:val="008B2CE4"/>
    <w:rsid w:val="008B3276"/>
    <w:rsid w:val="008B34ED"/>
    <w:rsid w:val="008B3F6A"/>
    <w:rsid w:val="008B403A"/>
    <w:rsid w:val="008B4427"/>
    <w:rsid w:val="008B5146"/>
    <w:rsid w:val="008B5E67"/>
    <w:rsid w:val="008B6C45"/>
    <w:rsid w:val="008B7344"/>
    <w:rsid w:val="008B74CE"/>
    <w:rsid w:val="008B7C00"/>
    <w:rsid w:val="008C036E"/>
    <w:rsid w:val="008C06AD"/>
    <w:rsid w:val="008C08ED"/>
    <w:rsid w:val="008C167D"/>
    <w:rsid w:val="008C1CFD"/>
    <w:rsid w:val="008C1D9C"/>
    <w:rsid w:val="008C2457"/>
    <w:rsid w:val="008C2735"/>
    <w:rsid w:val="008C286E"/>
    <w:rsid w:val="008C2B93"/>
    <w:rsid w:val="008C3839"/>
    <w:rsid w:val="008C5620"/>
    <w:rsid w:val="008C57B9"/>
    <w:rsid w:val="008C5A7A"/>
    <w:rsid w:val="008C61F4"/>
    <w:rsid w:val="008C6ADB"/>
    <w:rsid w:val="008C7017"/>
    <w:rsid w:val="008C7176"/>
    <w:rsid w:val="008C7FF5"/>
    <w:rsid w:val="008D0195"/>
    <w:rsid w:val="008D0411"/>
    <w:rsid w:val="008D18B1"/>
    <w:rsid w:val="008D2287"/>
    <w:rsid w:val="008D27E0"/>
    <w:rsid w:val="008D2BA6"/>
    <w:rsid w:val="008D2E61"/>
    <w:rsid w:val="008D319B"/>
    <w:rsid w:val="008D362C"/>
    <w:rsid w:val="008D4695"/>
    <w:rsid w:val="008D4863"/>
    <w:rsid w:val="008D4D7F"/>
    <w:rsid w:val="008D57AC"/>
    <w:rsid w:val="008D5D7E"/>
    <w:rsid w:val="008D5E23"/>
    <w:rsid w:val="008D689C"/>
    <w:rsid w:val="008D6B45"/>
    <w:rsid w:val="008D73CD"/>
    <w:rsid w:val="008D7A40"/>
    <w:rsid w:val="008D7C47"/>
    <w:rsid w:val="008E0CA3"/>
    <w:rsid w:val="008E1C39"/>
    <w:rsid w:val="008E1FA8"/>
    <w:rsid w:val="008E2766"/>
    <w:rsid w:val="008E343A"/>
    <w:rsid w:val="008E4B03"/>
    <w:rsid w:val="008E5284"/>
    <w:rsid w:val="008E6118"/>
    <w:rsid w:val="008E62A3"/>
    <w:rsid w:val="008E6A82"/>
    <w:rsid w:val="008E6B04"/>
    <w:rsid w:val="008E737B"/>
    <w:rsid w:val="008E759D"/>
    <w:rsid w:val="008F0281"/>
    <w:rsid w:val="008F04AA"/>
    <w:rsid w:val="008F145C"/>
    <w:rsid w:val="008F152B"/>
    <w:rsid w:val="008F192B"/>
    <w:rsid w:val="008F1949"/>
    <w:rsid w:val="008F2BE7"/>
    <w:rsid w:val="008F2F75"/>
    <w:rsid w:val="008F3625"/>
    <w:rsid w:val="008F47C9"/>
    <w:rsid w:val="008F4850"/>
    <w:rsid w:val="008F5141"/>
    <w:rsid w:val="008F5184"/>
    <w:rsid w:val="008F5515"/>
    <w:rsid w:val="008F55A4"/>
    <w:rsid w:val="008F5E9F"/>
    <w:rsid w:val="008F603A"/>
    <w:rsid w:val="008F6053"/>
    <w:rsid w:val="008F67F4"/>
    <w:rsid w:val="00900117"/>
    <w:rsid w:val="0090069B"/>
    <w:rsid w:val="0090221B"/>
    <w:rsid w:val="00902530"/>
    <w:rsid w:val="00902C55"/>
    <w:rsid w:val="00902EDF"/>
    <w:rsid w:val="00903350"/>
    <w:rsid w:val="00903B53"/>
    <w:rsid w:val="00904289"/>
    <w:rsid w:val="009044CA"/>
    <w:rsid w:val="00904D06"/>
    <w:rsid w:val="00904D5F"/>
    <w:rsid w:val="00906DA8"/>
    <w:rsid w:val="00907037"/>
    <w:rsid w:val="0090745E"/>
    <w:rsid w:val="00907510"/>
    <w:rsid w:val="0090787B"/>
    <w:rsid w:val="00907A92"/>
    <w:rsid w:val="00907D58"/>
    <w:rsid w:val="0091005B"/>
    <w:rsid w:val="0091035A"/>
    <w:rsid w:val="00910B39"/>
    <w:rsid w:val="00911AED"/>
    <w:rsid w:val="0091263E"/>
    <w:rsid w:val="00912692"/>
    <w:rsid w:val="0091312B"/>
    <w:rsid w:val="009133EB"/>
    <w:rsid w:val="0091394E"/>
    <w:rsid w:val="0091411B"/>
    <w:rsid w:val="009143F2"/>
    <w:rsid w:val="009151D8"/>
    <w:rsid w:val="009152FD"/>
    <w:rsid w:val="0091545E"/>
    <w:rsid w:val="00915572"/>
    <w:rsid w:val="00915771"/>
    <w:rsid w:val="00917228"/>
    <w:rsid w:val="00917AD3"/>
    <w:rsid w:val="00917B25"/>
    <w:rsid w:val="00917F15"/>
    <w:rsid w:val="00920715"/>
    <w:rsid w:val="00920E6A"/>
    <w:rsid w:val="009211EF"/>
    <w:rsid w:val="009214E3"/>
    <w:rsid w:val="00922661"/>
    <w:rsid w:val="00923533"/>
    <w:rsid w:val="00923D0A"/>
    <w:rsid w:val="009241F5"/>
    <w:rsid w:val="009248C6"/>
    <w:rsid w:val="00924B0B"/>
    <w:rsid w:val="009252D7"/>
    <w:rsid w:val="00925ED6"/>
    <w:rsid w:val="0092610D"/>
    <w:rsid w:val="00926824"/>
    <w:rsid w:val="009271B4"/>
    <w:rsid w:val="00927707"/>
    <w:rsid w:val="00927AB5"/>
    <w:rsid w:val="00931ADE"/>
    <w:rsid w:val="00931F8A"/>
    <w:rsid w:val="00932E13"/>
    <w:rsid w:val="00932EF6"/>
    <w:rsid w:val="0093369F"/>
    <w:rsid w:val="00933C3E"/>
    <w:rsid w:val="00934076"/>
    <w:rsid w:val="00934CC3"/>
    <w:rsid w:val="009352AD"/>
    <w:rsid w:val="0093580C"/>
    <w:rsid w:val="00935B6B"/>
    <w:rsid w:val="009365FA"/>
    <w:rsid w:val="0093675A"/>
    <w:rsid w:val="00936C52"/>
    <w:rsid w:val="009370FF"/>
    <w:rsid w:val="00937EDD"/>
    <w:rsid w:val="00940241"/>
    <w:rsid w:val="009402E2"/>
    <w:rsid w:val="009405AA"/>
    <w:rsid w:val="00940607"/>
    <w:rsid w:val="00940902"/>
    <w:rsid w:val="00940976"/>
    <w:rsid w:val="0094097D"/>
    <w:rsid w:val="00940F38"/>
    <w:rsid w:val="00941111"/>
    <w:rsid w:val="009413FA"/>
    <w:rsid w:val="00941654"/>
    <w:rsid w:val="00941805"/>
    <w:rsid w:val="00941943"/>
    <w:rsid w:val="00944687"/>
    <w:rsid w:val="00944CAC"/>
    <w:rsid w:val="00944DFA"/>
    <w:rsid w:val="009458A6"/>
    <w:rsid w:val="00945CFB"/>
    <w:rsid w:val="00946081"/>
    <w:rsid w:val="00947274"/>
    <w:rsid w:val="00947367"/>
    <w:rsid w:val="00947D5A"/>
    <w:rsid w:val="00947F21"/>
    <w:rsid w:val="00950017"/>
    <w:rsid w:val="00950FE1"/>
    <w:rsid w:val="0095130C"/>
    <w:rsid w:val="00951419"/>
    <w:rsid w:val="009516C7"/>
    <w:rsid w:val="00952366"/>
    <w:rsid w:val="00953997"/>
    <w:rsid w:val="00953AB0"/>
    <w:rsid w:val="00953CF2"/>
    <w:rsid w:val="009549AF"/>
    <w:rsid w:val="00954ADC"/>
    <w:rsid w:val="00955A68"/>
    <w:rsid w:val="00955B3D"/>
    <w:rsid w:val="00955CE4"/>
    <w:rsid w:val="0095641F"/>
    <w:rsid w:val="009566D6"/>
    <w:rsid w:val="00956A73"/>
    <w:rsid w:val="00956ADE"/>
    <w:rsid w:val="00956D02"/>
    <w:rsid w:val="0095716E"/>
    <w:rsid w:val="009577BD"/>
    <w:rsid w:val="0096022D"/>
    <w:rsid w:val="00961222"/>
    <w:rsid w:val="009616AC"/>
    <w:rsid w:val="009617AD"/>
    <w:rsid w:val="00961BB7"/>
    <w:rsid w:val="00962101"/>
    <w:rsid w:val="009624A3"/>
    <w:rsid w:val="009626FF"/>
    <w:rsid w:val="0096282E"/>
    <w:rsid w:val="00962AF1"/>
    <w:rsid w:val="00963809"/>
    <w:rsid w:val="009639B9"/>
    <w:rsid w:val="00963C00"/>
    <w:rsid w:val="00964802"/>
    <w:rsid w:val="0096554F"/>
    <w:rsid w:val="00965983"/>
    <w:rsid w:val="009659A0"/>
    <w:rsid w:val="00966491"/>
    <w:rsid w:val="00967663"/>
    <w:rsid w:val="00967BF1"/>
    <w:rsid w:val="009707FC"/>
    <w:rsid w:val="00971184"/>
    <w:rsid w:val="00972A4A"/>
    <w:rsid w:val="00973057"/>
    <w:rsid w:val="00973209"/>
    <w:rsid w:val="0097346C"/>
    <w:rsid w:val="00973796"/>
    <w:rsid w:val="00973F91"/>
    <w:rsid w:val="0097452B"/>
    <w:rsid w:val="009745C6"/>
    <w:rsid w:val="00975757"/>
    <w:rsid w:val="00975F84"/>
    <w:rsid w:val="00976091"/>
    <w:rsid w:val="009760F3"/>
    <w:rsid w:val="00976716"/>
    <w:rsid w:val="009767EB"/>
    <w:rsid w:val="009776D5"/>
    <w:rsid w:val="00977F01"/>
    <w:rsid w:val="00977FB4"/>
    <w:rsid w:val="00981918"/>
    <w:rsid w:val="00983EA4"/>
    <w:rsid w:val="0098453A"/>
    <w:rsid w:val="00984760"/>
    <w:rsid w:val="009847CA"/>
    <w:rsid w:val="00986254"/>
    <w:rsid w:val="0098670C"/>
    <w:rsid w:val="00986FC0"/>
    <w:rsid w:val="00987AA3"/>
    <w:rsid w:val="00987D71"/>
    <w:rsid w:val="00987FD4"/>
    <w:rsid w:val="009903CE"/>
    <w:rsid w:val="0099049B"/>
    <w:rsid w:val="00990B29"/>
    <w:rsid w:val="009919B3"/>
    <w:rsid w:val="00991AB8"/>
    <w:rsid w:val="00991B93"/>
    <w:rsid w:val="0099263F"/>
    <w:rsid w:val="00993C4D"/>
    <w:rsid w:val="00994430"/>
    <w:rsid w:val="009947F8"/>
    <w:rsid w:val="009953C9"/>
    <w:rsid w:val="009956D8"/>
    <w:rsid w:val="00995E10"/>
    <w:rsid w:val="00996A4B"/>
    <w:rsid w:val="009976AA"/>
    <w:rsid w:val="009A02A1"/>
    <w:rsid w:val="009A0620"/>
    <w:rsid w:val="009A0A7B"/>
    <w:rsid w:val="009A0F59"/>
    <w:rsid w:val="009A1249"/>
    <w:rsid w:val="009A1BB9"/>
    <w:rsid w:val="009A1C01"/>
    <w:rsid w:val="009A1D71"/>
    <w:rsid w:val="009A1F20"/>
    <w:rsid w:val="009A2446"/>
    <w:rsid w:val="009A264E"/>
    <w:rsid w:val="009A2DB6"/>
    <w:rsid w:val="009A4508"/>
    <w:rsid w:val="009A4C8A"/>
    <w:rsid w:val="009A56B2"/>
    <w:rsid w:val="009A71F4"/>
    <w:rsid w:val="009B15BE"/>
    <w:rsid w:val="009B1F85"/>
    <w:rsid w:val="009B215A"/>
    <w:rsid w:val="009B2ACB"/>
    <w:rsid w:val="009B330C"/>
    <w:rsid w:val="009B331A"/>
    <w:rsid w:val="009B3703"/>
    <w:rsid w:val="009B52CA"/>
    <w:rsid w:val="009B5A19"/>
    <w:rsid w:val="009B5B3B"/>
    <w:rsid w:val="009B643F"/>
    <w:rsid w:val="009B6BBB"/>
    <w:rsid w:val="009B769B"/>
    <w:rsid w:val="009B7C94"/>
    <w:rsid w:val="009C11D3"/>
    <w:rsid w:val="009C247D"/>
    <w:rsid w:val="009C28D4"/>
    <w:rsid w:val="009C2AE6"/>
    <w:rsid w:val="009C34A2"/>
    <w:rsid w:val="009C4260"/>
    <w:rsid w:val="009C5A95"/>
    <w:rsid w:val="009C6061"/>
    <w:rsid w:val="009C6336"/>
    <w:rsid w:val="009C6CD3"/>
    <w:rsid w:val="009C6F1B"/>
    <w:rsid w:val="009C7272"/>
    <w:rsid w:val="009C72C4"/>
    <w:rsid w:val="009D0585"/>
    <w:rsid w:val="009D080D"/>
    <w:rsid w:val="009D1B33"/>
    <w:rsid w:val="009D1E63"/>
    <w:rsid w:val="009D2D82"/>
    <w:rsid w:val="009D2ECC"/>
    <w:rsid w:val="009D333C"/>
    <w:rsid w:val="009D369D"/>
    <w:rsid w:val="009D36C7"/>
    <w:rsid w:val="009D43BB"/>
    <w:rsid w:val="009D4569"/>
    <w:rsid w:val="009D48A4"/>
    <w:rsid w:val="009D4DC2"/>
    <w:rsid w:val="009D569D"/>
    <w:rsid w:val="009D57B5"/>
    <w:rsid w:val="009D6A80"/>
    <w:rsid w:val="009D6BA4"/>
    <w:rsid w:val="009E0DAB"/>
    <w:rsid w:val="009E0F45"/>
    <w:rsid w:val="009E141D"/>
    <w:rsid w:val="009E1A0F"/>
    <w:rsid w:val="009E222A"/>
    <w:rsid w:val="009E40C1"/>
    <w:rsid w:val="009E4689"/>
    <w:rsid w:val="009E48A1"/>
    <w:rsid w:val="009E4AA5"/>
    <w:rsid w:val="009E4DE6"/>
    <w:rsid w:val="009E4EBA"/>
    <w:rsid w:val="009E5D6F"/>
    <w:rsid w:val="009E6C9C"/>
    <w:rsid w:val="009E7301"/>
    <w:rsid w:val="009E740E"/>
    <w:rsid w:val="009F07C6"/>
    <w:rsid w:val="009F085E"/>
    <w:rsid w:val="009F2ABD"/>
    <w:rsid w:val="009F3104"/>
    <w:rsid w:val="009F35A6"/>
    <w:rsid w:val="009F4D8A"/>
    <w:rsid w:val="009F4E03"/>
    <w:rsid w:val="009F4F00"/>
    <w:rsid w:val="009F569B"/>
    <w:rsid w:val="009F5CDB"/>
    <w:rsid w:val="009F6C14"/>
    <w:rsid w:val="009F78AB"/>
    <w:rsid w:val="009F7B19"/>
    <w:rsid w:val="009F7F98"/>
    <w:rsid w:val="00A018B8"/>
    <w:rsid w:val="00A02280"/>
    <w:rsid w:val="00A02567"/>
    <w:rsid w:val="00A02CEE"/>
    <w:rsid w:val="00A03236"/>
    <w:rsid w:val="00A037BC"/>
    <w:rsid w:val="00A03F47"/>
    <w:rsid w:val="00A04175"/>
    <w:rsid w:val="00A04A3B"/>
    <w:rsid w:val="00A04B1B"/>
    <w:rsid w:val="00A05214"/>
    <w:rsid w:val="00A05CC6"/>
    <w:rsid w:val="00A063A1"/>
    <w:rsid w:val="00A065DE"/>
    <w:rsid w:val="00A067ED"/>
    <w:rsid w:val="00A06EB4"/>
    <w:rsid w:val="00A07274"/>
    <w:rsid w:val="00A11539"/>
    <w:rsid w:val="00A122E1"/>
    <w:rsid w:val="00A12780"/>
    <w:rsid w:val="00A127AC"/>
    <w:rsid w:val="00A12E1F"/>
    <w:rsid w:val="00A13D26"/>
    <w:rsid w:val="00A1424D"/>
    <w:rsid w:val="00A143CF"/>
    <w:rsid w:val="00A1479A"/>
    <w:rsid w:val="00A14833"/>
    <w:rsid w:val="00A15AFA"/>
    <w:rsid w:val="00A17522"/>
    <w:rsid w:val="00A179C2"/>
    <w:rsid w:val="00A20454"/>
    <w:rsid w:val="00A20A27"/>
    <w:rsid w:val="00A20E13"/>
    <w:rsid w:val="00A21074"/>
    <w:rsid w:val="00A21319"/>
    <w:rsid w:val="00A22295"/>
    <w:rsid w:val="00A22390"/>
    <w:rsid w:val="00A228A8"/>
    <w:rsid w:val="00A23641"/>
    <w:rsid w:val="00A23931"/>
    <w:rsid w:val="00A240F0"/>
    <w:rsid w:val="00A24406"/>
    <w:rsid w:val="00A2486D"/>
    <w:rsid w:val="00A248AD"/>
    <w:rsid w:val="00A251ED"/>
    <w:rsid w:val="00A25217"/>
    <w:rsid w:val="00A2533C"/>
    <w:rsid w:val="00A258D3"/>
    <w:rsid w:val="00A25D82"/>
    <w:rsid w:val="00A260A8"/>
    <w:rsid w:val="00A267C8"/>
    <w:rsid w:val="00A2693B"/>
    <w:rsid w:val="00A2714E"/>
    <w:rsid w:val="00A274A4"/>
    <w:rsid w:val="00A30328"/>
    <w:rsid w:val="00A3037A"/>
    <w:rsid w:val="00A30BA6"/>
    <w:rsid w:val="00A31275"/>
    <w:rsid w:val="00A316AA"/>
    <w:rsid w:val="00A32652"/>
    <w:rsid w:val="00A32A23"/>
    <w:rsid w:val="00A32F23"/>
    <w:rsid w:val="00A3306E"/>
    <w:rsid w:val="00A330B2"/>
    <w:rsid w:val="00A3376E"/>
    <w:rsid w:val="00A34937"/>
    <w:rsid w:val="00A34B16"/>
    <w:rsid w:val="00A35021"/>
    <w:rsid w:val="00A35553"/>
    <w:rsid w:val="00A356A6"/>
    <w:rsid w:val="00A35868"/>
    <w:rsid w:val="00A3591C"/>
    <w:rsid w:val="00A35FF5"/>
    <w:rsid w:val="00A361FF"/>
    <w:rsid w:val="00A36363"/>
    <w:rsid w:val="00A3649C"/>
    <w:rsid w:val="00A4020C"/>
    <w:rsid w:val="00A4075C"/>
    <w:rsid w:val="00A411FB"/>
    <w:rsid w:val="00A4120F"/>
    <w:rsid w:val="00A418D2"/>
    <w:rsid w:val="00A41900"/>
    <w:rsid w:val="00A41A34"/>
    <w:rsid w:val="00A42387"/>
    <w:rsid w:val="00A42CDD"/>
    <w:rsid w:val="00A42DDA"/>
    <w:rsid w:val="00A449E5"/>
    <w:rsid w:val="00A458D5"/>
    <w:rsid w:val="00A45A9C"/>
    <w:rsid w:val="00A4600B"/>
    <w:rsid w:val="00A46310"/>
    <w:rsid w:val="00A4655D"/>
    <w:rsid w:val="00A471C2"/>
    <w:rsid w:val="00A47CD8"/>
    <w:rsid w:val="00A509F5"/>
    <w:rsid w:val="00A50E5C"/>
    <w:rsid w:val="00A514BE"/>
    <w:rsid w:val="00A51736"/>
    <w:rsid w:val="00A51782"/>
    <w:rsid w:val="00A521D4"/>
    <w:rsid w:val="00A52253"/>
    <w:rsid w:val="00A52700"/>
    <w:rsid w:val="00A52CF8"/>
    <w:rsid w:val="00A53746"/>
    <w:rsid w:val="00A53B03"/>
    <w:rsid w:val="00A53DF0"/>
    <w:rsid w:val="00A5650E"/>
    <w:rsid w:val="00A57326"/>
    <w:rsid w:val="00A57950"/>
    <w:rsid w:val="00A600AD"/>
    <w:rsid w:val="00A60115"/>
    <w:rsid w:val="00A602DA"/>
    <w:rsid w:val="00A607E5"/>
    <w:rsid w:val="00A60996"/>
    <w:rsid w:val="00A60F51"/>
    <w:rsid w:val="00A6212C"/>
    <w:rsid w:val="00A623E9"/>
    <w:rsid w:val="00A625C7"/>
    <w:rsid w:val="00A62BDA"/>
    <w:rsid w:val="00A6387D"/>
    <w:rsid w:val="00A6510C"/>
    <w:rsid w:val="00A6558B"/>
    <w:rsid w:val="00A65773"/>
    <w:rsid w:val="00A662A9"/>
    <w:rsid w:val="00A66402"/>
    <w:rsid w:val="00A66454"/>
    <w:rsid w:val="00A6648D"/>
    <w:rsid w:val="00A66582"/>
    <w:rsid w:val="00A665DE"/>
    <w:rsid w:val="00A66CF9"/>
    <w:rsid w:val="00A6771E"/>
    <w:rsid w:val="00A67830"/>
    <w:rsid w:val="00A71A96"/>
    <w:rsid w:val="00A72010"/>
    <w:rsid w:val="00A72B42"/>
    <w:rsid w:val="00A72C18"/>
    <w:rsid w:val="00A72C7B"/>
    <w:rsid w:val="00A72FD6"/>
    <w:rsid w:val="00A74218"/>
    <w:rsid w:val="00A7465E"/>
    <w:rsid w:val="00A74EC1"/>
    <w:rsid w:val="00A7590E"/>
    <w:rsid w:val="00A75E17"/>
    <w:rsid w:val="00A760A3"/>
    <w:rsid w:val="00A769F6"/>
    <w:rsid w:val="00A76B52"/>
    <w:rsid w:val="00A77441"/>
    <w:rsid w:val="00A77489"/>
    <w:rsid w:val="00A77535"/>
    <w:rsid w:val="00A77B0F"/>
    <w:rsid w:val="00A77BBC"/>
    <w:rsid w:val="00A801A7"/>
    <w:rsid w:val="00A8061A"/>
    <w:rsid w:val="00A80823"/>
    <w:rsid w:val="00A81A79"/>
    <w:rsid w:val="00A81B3E"/>
    <w:rsid w:val="00A82844"/>
    <w:rsid w:val="00A82A27"/>
    <w:rsid w:val="00A82E9D"/>
    <w:rsid w:val="00A82F24"/>
    <w:rsid w:val="00A8345B"/>
    <w:rsid w:val="00A84CF9"/>
    <w:rsid w:val="00A8514B"/>
    <w:rsid w:val="00A85417"/>
    <w:rsid w:val="00A85F69"/>
    <w:rsid w:val="00A87039"/>
    <w:rsid w:val="00A87527"/>
    <w:rsid w:val="00A87696"/>
    <w:rsid w:val="00A87E25"/>
    <w:rsid w:val="00A90284"/>
    <w:rsid w:val="00A906A1"/>
    <w:rsid w:val="00A91EA4"/>
    <w:rsid w:val="00A924B7"/>
    <w:rsid w:val="00A92E0D"/>
    <w:rsid w:val="00A93E30"/>
    <w:rsid w:val="00A93E34"/>
    <w:rsid w:val="00A93F6F"/>
    <w:rsid w:val="00A95181"/>
    <w:rsid w:val="00A95627"/>
    <w:rsid w:val="00A95A52"/>
    <w:rsid w:val="00A9663B"/>
    <w:rsid w:val="00A96950"/>
    <w:rsid w:val="00A96C3F"/>
    <w:rsid w:val="00A97588"/>
    <w:rsid w:val="00A97BF9"/>
    <w:rsid w:val="00A97EB4"/>
    <w:rsid w:val="00A97FEF"/>
    <w:rsid w:val="00AA17E5"/>
    <w:rsid w:val="00AA1ADA"/>
    <w:rsid w:val="00AA224A"/>
    <w:rsid w:val="00AA2697"/>
    <w:rsid w:val="00AA2901"/>
    <w:rsid w:val="00AA36F2"/>
    <w:rsid w:val="00AA3D2C"/>
    <w:rsid w:val="00AA40DC"/>
    <w:rsid w:val="00AA4946"/>
    <w:rsid w:val="00AA4AC5"/>
    <w:rsid w:val="00AA4BEF"/>
    <w:rsid w:val="00AA51FA"/>
    <w:rsid w:val="00AA64BC"/>
    <w:rsid w:val="00AA68AE"/>
    <w:rsid w:val="00AA6C39"/>
    <w:rsid w:val="00AA723E"/>
    <w:rsid w:val="00AA74AB"/>
    <w:rsid w:val="00AA7731"/>
    <w:rsid w:val="00AA7D00"/>
    <w:rsid w:val="00AA7D50"/>
    <w:rsid w:val="00AA7E05"/>
    <w:rsid w:val="00AB02DD"/>
    <w:rsid w:val="00AB0884"/>
    <w:rsid w:val="00AB0C20"/>
    <w:rsid w:val="00AB0CD4"/>
    <w:rsid w:val="00AB133E"/>
    <w:rsid w:val="00AB13F4"/>
    <w:rsid w:val="00AB1A8A"/>
    <w:rsid w:val="00AB258C"/>
    <w:rsid w:val="00AB27C8"/>
    <w:rsid w:val="00AB2BA7"/>
    <w:rsid w:val="00AB4F88"/>
    <w:rsid w:val="00AB5483"/>
    <w:rsid w:val="00AB66CD"/>
    <w:rsid w:val="00AB6721"/>
    <w:rsid w:val="00AB7153"/>
    <w:rsid w:val="00AB7E05"/>
    <w:rsid w:val="00AC0A81"/>
    <w:rsid w:val="00AC0B96"/>
    <w:rsid w:val="00AC2716"/>
    <w:rsid w:val="00AC2A81"/>
    <w:rsid w:val="00AC2A95"/>
    <w:rsid w:val="00AC4705"/>
    <w:rsid w:val="00AC4B55"/>
    <w:rsid w:val="00AC521E"/>
    <w:rsid w:val="00AC5A63"/>
    <w:rsid w:val="00AC6240"/>
    <w:rsid w:val="00AC6A56"/>
    <w:rsid w:val="00AC7AEB"/>
    <w:rsid w:val="00AD004A"/>
    <w:rsid w:val="00AD0A9F"/>
    <w:rsid w:val="00AD0CF7"/>
    <w:rsid w:val="00AD1635"/>
    <w:rsid w:val="00AD2252"/>
    <w:rsid w:val="00AD2A57"/>
    <w:rsid w:val="00AD3226"/>
    <w:rsid w:val="00AD3759"/>
    <w:rsid w:val="00AD481F"/>
    <w:rsid w:val="00AD4BBA"/>
    <w:rsid w:val="00AD4C59"/>
    <w:rsid w:val="00AD523A"/>
    <w:rsid w:val="00AD5C3C"/>
    <w:rsid w:val="00AD5D83"/>
    <w:rsid w:val="00AD61D6"/>
    <w:rsid w:val="00AD6788"/>
    <w:rsid w:val="00AD7039"/>
    <w:rsid w:val="00AD7715"/>
    <w:rsid w:val="00AD77EA"/>
    <w:rsid w:val="00AD7F15"/>
    <w:rsid w:val="00AE099D"/>
    <w:rsid w:val="00AE0E95"/>
    <w:rsid w:val="00AE0EDA"/>
    <w:rsid w:val="00AE11EE"/>
    <w:rsid w:val="00AE24D7"/>
    <w:rsid w:val="00AE2D6B"/>
    <w:rsid w:val="00AE35CB"/>
    <w:rsid w:val="00AE49AD"/>
    <w:rsid w:val="00AE4C22"/>
    <w:rsid w:val="00AE5F52"/>
    <w:rsid w:val="00AE7531"/>
    <w:rsid w:val="00AF00B2"/>
    <w:rsid w:val="00AF1170"/>
    <w:rsid w:val="00AF15DC"/>
    <w:rsid w:val="00AF185C"/>
    <w:rsid w:val="00AF196E"/>
    <w:rsid w:val="00AF1995"/>
    <w:rsid w:val="00AF1E54"/>
    <w:rsid w:val="00AF2799"/>
    <w:rsid w:val="00AF2BDF"/>
    <w:rsid w:val="00AF2C70"/>
    <w:rsid w:val="00AF3190"/>
    <w:rsid w:val="00AF364A"/>
    <w:rsid w:val="00AF4934"/>
    <w:rsid w:val="00AF49C1"/>
    <w:rsid w:val="00AF4E43"/>
    <w:rsid w:val="00AF5184"/>
    <w:rsid w:val="00AF5D2D"/>
    <w:rsid w:val="00AF63DB"/>
    <w:rsid w:val="00AF64E3"/>
    <w:rsid w:val="00AF70D1"/>
    <w:rsid w:val="00AF7114"/>
    <w:rsid w:val="00AF728F"/>
    <w:rsid w:val="00AF77CC"/>
    <w:rsid w:val="00B00593"/>
    <w:rsid w:val="00B00A35"/>
    <w:rsid w:val="00B00A92"/>
    <w:rsid w:val="00B0165C"/>
    <w:rsid w:val="00B01959"/>
    <w:rsid w:val="00B01A49"/>
    <w:rsid w:val="00B01E3A"/>
    <w:rsid w:val="00B02A33"/>
    <w:rsid w:val="00B02EF9"/>
    <w:rsid w:val="00B03869"/>
    <w:rsid w:val="00B03A4E"/>
    <w:rsid w:val="00B0410D"/>
    <w:rsid w:val="00B04248"/>
    <w:rsid w:val="00B04366"/>
    <w:rsid w:val="00B04624"/>
    <w:rsid w:val="00B0584B"/>
    <w:rsid w:val="00B05C15"/>
    <w:rsid w:val="00B05ED5"/>
    <w:rsid w:val="00B068B0"/>
    <w:rsid w:val="00B07163"/>
    <w:rsid w:val="00B07A72"/>
    <w:rsid w:val="00B102E7"/>
    <w:rsid w:val="00B10D75"/>
    <w:rsid w:val="00B11609"/>
    <w:rsid w:val="00B118FF"/>
    <w:rsid w:val="00B12A4A"/>
    <w:rsid w:val="00B131EA"/>
    <w:rsid w:val="00B13268"/>
    <w:rsid w:val="00B132CA"/>
    <w:rsid w:val="00B1369D"/>
    <w:rsid w:val="00B13AD9"/>
    <w:rsid w:val="00B13C71"/>
    <w:rsid w:val="00B13E8E"/>
    <w:rsid w:val="00B13F8F"/>
    <w:rsid w:val="00B143BB"/>
    <w:rsid w:val="00B15D89"/>
    <w:rsid w:val="00B16F23"/>
    <w:rsid w:val="00B170E3"/>
    <w:rsid w:val="00B173A5"/>
    <w:rsid w:val="00B176CB"/>
    <w:rsid w:val="00B17872"/>
    <w:rsid w:val="00B17D6F"/>
    <w:rsid w:val="00B17F7B"/>
    <w:rsid w:val="00B207C3"/>
    <w:rsid w:val="00B2172D"/>
    <w:rsid w:val="00B21C4A"/>
    <w:rsid w:val="00B21E75"/>
    <w:rsid w:val="00B226B0"/>
    <w:rsid w:val="00B22AC6"/>
    <w:rsid w:val="00B22B95"/>
    <w:rsid w:val="00B2349F"/>
    <w:rsid w:val="00B238D6"/>
    <w:rsid w:val="00B24769"/>
    <w:rsid w:val="00B253AE"/>
    <w:rsid w:val="00B2565A"/>
    <w:rsid w:val="00B26107"/>
    <w:rsid w:val="00B2691C"/>
    <w:rsid w:val="00B26AEA"/>
    <w:rsid w:val="00B30355"/>
    <w:rsid w:val="00B30425"/>
    <w:rsid w:val="00B30460"/>
    <w:rsid w:val="00B30931"/>
    <w:rsid w:val="00B30E4B"/>
    <w:rsid w:val="00B310E9"/>
    <w:rsid w:val="00B3117B"/>
    <w:rsid w:val="00B318C4"/>
    <w:rsid w:val="00B318D6"/>
    <w:rsid w:val="00B31A0C"/>
    <w:rsid w:val="00B31AA5"/>
    <w:rsid w:val="00B31B93"/>
    <w:rsid w:val="00B31DB6"/>
    <w:rsid w:val="00B31EA9"/>
    <w:rsid w:val="00B31F9D"/>
    <w:rsid w:val="00B32793"/>
    <w:rsid w:val="00B337BA"/>
    <w:rsid w:val="00B33A09"/>
    <w:rsid w:val="00B33CE6"/>
    <w:rsid w:val="00B33DDC"/>
    <w:rsid w:val="00B341BA"/>
    <w:rsid w:val="00B348DB"/>
    <w:rsid w:val="00B34B22"/>
    <w:rsid w:val="00B35348"/>
    <w:rsid w:val="00B35418"/>
    <w:rsid w:val="00B354CB"/>
    <w:rsid w:val="00B35AD6"/>
    <w:rsid w:val="00B35B03"/>
    <w:rsid w:val="00B36153"/>
    <w:rsid w:val="00B37B45"/>
    <w:rsid w:val="00B37CB6"/>
    <w:rsid w:val="00B37E8A"/>
    <w:rsid w:val="00B4014B"/>
    <w:rsid w:val="00B402F7"/>
    <w:rsid w:val="00B41AA8"/>
    <w:rsid w:val="00B41B92"/>
    <w:rsid w:val="00B42B10"/>
    <w:rsid w:val="00B43895"/>
    <w:rsid w:val="00B43950"/>
    <w:rsid w:val="00B43A9E"/>
    <w:rsid w:val="00B43BEA"/>
    <w:rsid w:val="00B44225"/>
    <w:rsid w:val="00B44555"/>
    <w:rsid w:val="00B447C0"/>
    <w:rsid w:val="00B45733"/>
    <w:rsid w:val="00B457D3"/>
    <w:rsid w:val="00B45A6A"/>
    <w:rsid w:val="00B45CD1"/>
    <w:rsid w:val="00B47450"/>
    <w:rsid w:val="00B47CF4"/>
    <w:rsid w:val="00B50B0E"/>
    <w:rsid w:val="00B516F5"/>
    <w:rsid w:val="00B5181A"/>
    <w:rsid w:val="00B51A7D"/>
    <w:rsid w:val="00B51D40"/>
    <w:rsid w:val="00B52519"/>
    <w:rsid w:val="00B5254D"/>
    <w:rsid w:val="00B52F5A"/>
    <w:rsid w:val="00B53681"/>
    <w:rsid w:val="00B536FE"/>
    <w:rsid w:val="00B53897"/>
    <w:rsid w:val="00B53929"/>
    <w:rsid w:val="00B53F8A"/>
    <w:rsid w:val="00B541CC"/>
    <w:rsid w:val="00B54C79"/>
    <w:rsid w:val="00B551A1"/>
    <w:rsid w:val="00B552DD"/>
    <w:rsid w:val="00B55364"/>
    <w:rsid w:val="00B55617"/>
    <w:rsid w:val="00B56444"/>
    <w:rsid w:val="00B57069"/>
    <w:rsid w:val="00B57C6E"/>
    <w:rsid w:val="00B60235"/>
    <w:rsid w:val="00B60262"/>
    <w:rsid w:val="00B607F5"/>
    <w:rsid w:val="00B614BF"/>
    <w:rsid w:val="00B61600"/>
    <w:rsid w:val="00B61CDA"/>
    <w:rsid w:val="00B6210B"/>
    <w:rsid w:val="00B622B3"/>
    <w:rsid w:val="00B629D4"/>
    <w:rsid w:val="00B634FA"/>
    <w:rsid w:val="00B63732"/>
    <w:rsid w:val="00B63F80"/>
    <w:rsid w:val="00B6424F"/>
    <w:rsid w:val="00B64339"/>
    <w:rsid w:val="00B64508"/>
    <w:rsid w:val="00B64B45"/>
    <w:rsid w:val="00B66C76"/>
    <w:rsid w:val="00B678DE"/>
    <w:rsid w:val="00B702DE"/>
    <w:rsid w:val="00B7040C"/>
    <w:rsid w:val="00B70420"/>
    <w:rsid w:val="00B704AD"/>
    <w:rsid w:val="00B710B1"/>
    <w:rsid w:val="00B715CA"/>
    <w:rsid w:val="00B72DA5"/>
    <w:rsid w:val="00B72E9D"/>
    <w:rsid w:val="00B7375F"/>
    <w:rsid w:val="00B73AA8"/>
    <w:rsid w:val="00B74506"/>
    <w:rsid w:val="00B749E8"/>
    <w:rsid w:val="00B74AAB"/>
    <w:rsid w:val="00B74B0C"/>
    <w:rsid w:val="00B753DA"/>
    <w:rsid w:val="00B773FA"/>
    <w:rsid w:val="00B77E03"/>
    <w:rsid w:val="00B8232D"/>
    <w:rsid w:val="00B833C3"/>
    <w:rsid w:val="00B83541"/>
    <w:rsid w:val="00B836E8"/>
    <w:rsid w:val="00B839B0"/>
    <w:rsid w:val="00B84AFE"/>
    <w:rsid w:val="00B84F05"/>
    <w:rsid w:val="00B84F48"/>
    <w:rsid w:val="00B85004"/>
    <w:rsid w:val="00B851C9"/>
    <w:rsid w:val="00B85FE1"/>
    <w:rsid w:val="00B86CB0"/>
    <w:rsid w:val="00B86F20"/>
    <w:rsid w:val="00B87083"/>
    <w:rsid w:val="00B875F6"/>
    <w:rsid w:val="00B87AA2"/>
    <w:rsid w:val="00B87B39"/>
    <w:rsid w:val="00B87CB0"/>
    <w:rsid w:val="00B907D4"/>
    <w:rsid w:val="00B90FCA"/>
    <w:rsid w:val="00B91601"/>
    <w:rsid w:val="00B921D5"/>
    <w:rsid w:val="00B92E1A"/>
    <w:rsid w:val="00B931BC"/>
    <w:rsid w:val="00B93C87"/>
    <w:rsid w:val="00B93D0E"/>
    <w:rsid w:val="00B93E9E"/>
    <w:rsid w:val="00B94B1C"/>
    <w:rsid w:val="00B94C77"/>
    <w:rsid w:val="00B954D7"/>
    <w:rsid w:val="00B956DF"/>
    <w:rsid w:val="00B95BA2"/>
    <w:rsid w:val="00B96698"/>
    <w:rsid w:val="00B9701D"/>
    <w:rsid w:val="00BA0591"/>
    <w:rsid w:val="00BA059E"/>
    <w:rsid w:val="00BA196C"/>
    <w:rsid w:val="00BA2420"/>
    <w:rsid w:val="00BA2595"/>
    <w:rsid w:val="00BA263E"/>
    <w:rsid w:val="00BA290A"/>
    <w:rsid w:val="00BA4059"/>
    <w:rsid w:val="00BA491E"/>
    <w:rsid w:val="00BA51B4"/>
    <w:rsid w:val="00BA55BB"/>
    <w:rsid w:val="00BA5A0B"/>
    <w:rsid w:val="00BA5E01"/>
    <w:rsid w:val="00BA6203"/>
    <w:rsid w:val="00BA6694"/>
    <w:rsid w:val="00BB0096"/>
    <w:rsid w:val="00BB00E9"/>
    <w:rsid w:val="00BB02A0"/>
    <w:rsid w:val="00BB0898"/>
    <w:rsid w:val="00BB0900"/>
    <w:rsid w:val="00BB0BEE"/>
    <w:rsid w:val="00BB0FA5"/>
    <w:rsid w:val="00BB1569"/>
    <w:rsid w:val="00BB1A09"/>
    <w:rsid w:val="00BB2123"/>
    <w:rsid w:val="00BB24C4"/>
    <w:rsid w:val="00BB2A91"/>
    <w:rsid w:val="00BB3230"/>
    <w:rsid w:val="00BB36C3"/>
    <w:rsid w:val="00BB3982"/>
    <w:rsid w:val="00BB49BA"/>
    <w:rsid w:val="00BB4EB2"/>
    <w:rsid w:val="00BB5820"/>
    <w:rsid w:val="00BB5DB0"/>
    <w:rsid w:val="00BB6ED3"/>
    <w:rsid w:val="00BC021C"/>
    <w:rsid w:val="00BC12FF"/>
    <w:rsid w:val="00BC2495"/>
    <w:rsid w:val="00BC42DB"/>
    <w:rsid w:val="00BC4923"/>
    <w:rsid w:val="00BC4DED"/>
    <w:rsid w:val="00BC52FE"/>
    <w:rsid w:val="00BC5E45"/>
    <w:rsid w:val="00BC6F33"/>
    <w:rsid w:val="00BC713C"/>
    <w:rsid w:val="00BC7AFC"/>
    <w:rsid w:val="00BD0289"/>
    <w:rsid w:val="00BD1101"/>
    <w:rsid w:val="00BD1789"/>
    <w:rsid w:val="00BD1B67"/>
    <w:rsid w:val="00BD1D65"/>
    <w:rsid w:val="00BD289C"/>
    <w:rsid w:val="00BD31C5"/>
    <w:rsid w:val="00BD34BB"/>
    <w:rsid w:val="00BD37F7"/>
    <w:rsid w:val="00BD3A78"/>
    <w:rsid w:val="00BD3D5A"/>
    <w:rsid w:val="00BD40B3"/>
    <w:rsid w:val="00BD4626"/>
    <w:rsid w:val="00BD482D"/>
    <w:rsid w:val="00BD500A"/>
    <w:rsid w:val="00BD581A"/>
    <w:rsid w:val="00BD5ADA"/>
    <w:rsid w:val="00BD60EE"/>
    <w:rsid w:val="00BD6802"/>
    <w:rsid w:val="00BD6967"/>
    <w:rsid w:val="00BD6AA3"/>
    <w:rsid w:val="00BD6D36"/>
    <w:rsid w:val="00BD7936"/>
    <w:rsid w:val="00BE047E"/>
    <w:rsid w:val="00BE0F38"/>
    <w:rsid w:val="00BE0FB2"/>
    <w:rsid w:val="00BE1364"/>
    <w:rsid w:val="00BE14F9"/>
    <w:rsid w:val="00BE15BC"/>
    <w:rsid w:val="00BE19F6"/>
    <w:rsid w:val="00BE2123"/>
    <w:rsid w:val="00BE2819"/>
    <w:rsid w:val="00BE3A24"/>
    <w:rsid w:val="00BE3FBF"/>
    <w:rsid w:val="00BE421F"/>
    <w:rsid w:val="00BE4A39"/>
    <w:rsid w:val="00BE5E39"/>
    <w:rsid w:val="00BE6C35"/>
    <w:rsid w:val="00BE738C"/>
    <w:rsid w:val="00BE752F"/>
    <w:rsid w:val="00BE7C6F"/>
    <w:rsid w:val="00BE7F2A"/>
    <w:rsid w:val="00BF025D"/>
    <w:rsid w:val="00BF0875"/>
    <w:rsid w:val="00BF22A0"/>
    <w:rsid w:val="00BF2541"/>
    <w:rsid w:val="00BF2B36"/>
    <w:rsid w:val="00BF495A"/>
    <w:rsid w:val="00BF4CB1"/>
    <w:rsid w:val="00BF4EFC"/>
    <w:rsid w:val="00BF5508"/>
    <w:rsid w:val="00BF5918"/>
    <w:rsid w:val="00BF6AC4"/>
    <w:rsid w:val="00BF7992"/>
    <w:rsid w:val="00BF7E09"/>
    <w:rsid w:val="00C00A16"/>
    <w:rsid w:val="00C00BBD"/>
    <w:rsid w:val="00C010C8"/>
    <w:rsid w:val="00C01251"/>
    <w:rsid w:val="00C0233F"/>
    <w:rsid w:val="00C03D05"/>
    <w:rsid w:val="00C045C1"/>
    <w:rsid w:val="00C04D58"/>
    <w:rsid w:val="00C04E3F"/>
    <w:rsid w:val="00C05214"/>
    <w:rsid w:val="00C052C2"/>
    <w:rsid w:val="00C05D40"/>
    <w:rsid w:val="00C061A6"/>
    <w:rsid w:val="00C062E8"/>
    <w:rsid w:val="00C06864"/>
    <w:rsid w:val="00C06CBD"/>
    <w:rsid w:val="00C06D31"/>
    <w:rsid w:val="00C0763A"/>
    <w:rsid w:val="00C076A3"/>
    <w:rsid w:val="00C10767"/>
    <w:rsid w:val="00C10826"/>
    <w:rsid w:val="00C10E9F"/>
    <w:rsid w:val="00C11F0A"/>
    <w:rsid w:val="00C11F1E"/>
    <w:rsid w:val="00C1208E"/>
    <w:rsid w:val="00C127D0"/>
    <w:rsid w:val="00C132EB"/>
    <w:rsid w:val="00C13908"/>
    <w:rsid w:val="00C13D9C"/>
    <w:rsid w:val="00C14B73"/>
    <w:rsid w:val="00C14FE6"/>
    <w:rsid w:val="00C16157"/>
    <w:rsid w:val="00C1640E"/>
    <w:rsid w:val="00C178F2"/>
    <w:rsid w:val="00C1793D"/>
    <w:rsid w:val="00C17B71"/>
    <w:rsid w:val="00C20BE1"/>
    <w:rsid w:val="00C20BE9"/>
    <w:rsid w:val="00C20C0D"/>
    <w:rsid w:val="00C20C51"/>
    <w:rsid w:val="00C22585"/>
    <w:rsid w:val="00C22C3A"/>
    <w:rsid w:val="00C23217"/>
    <w:rsid w:val="00C23334"/>
    <w:rsid w:val="00C233AF"/>
    <w:rsid w:val="00C237E2"/>
    <w:rsid w:val="00C23C8E"/>
    <w:rsid w:val="00C23D40"/>
    <w:rsid w:val="00C23E76"/>
    <w:rsid w:val="00C247D0"/>
    <w:rsid w:val="00C248B1"/>
    <w:rsid w:val="00C24F75"/>
    <w:rsid w:val="00C250BB"/>
    <w:rsid w:val="00C2567B"/>
    <w:rsid w:val="00C25AE0"/>
    <w:rsid w:val="00C25FCE"/>
    <w:rsid w:val="00C269FA"/>
    <w:rsid w:val="00C26AC4"/>
    <w:rsid w:val="00C271B0"/>
    <w:rsid w:val="00C279AA"/>
    <w:rsid w:val="00C27C7C"/>
    <w:rsid w:val="00C309D0"/>
    <w:rsid w:val="00C3109D"/>
    <w:rsid w:val="00C31B9A"/>
    <w:rsid w:val="00C33F9D"/>
    <w:rsid w:val="00C3454C"/>
    <w:rsid w:val="00C3597C"/>
    <w:rsid w:val="00C359CD"/>
    <w:rsid w:val="00C360A7"/>
    <w:rsid w:val="00C3623F"/>
    <w:rsid w:val="00C36593"/>
    <w:rsid w:val="00C37CB3"/>
    <w:rsid w:val="00C37F03"/>
    <w:rsid w:val="00C400CB"/>
    <w:rsid w:val="00C4078B"/>
    <w:rsid w:val="00C407DD"/>
    <w:rsid w:val="00C40ADE"/>
    <w:rsid w:val="00C41DB9"/>
    <w:rsid w:val="00C42411"/>
    <w:rsid w:val="00C42B20"/>
    <w:rsid w:val="00C434CD"/>
    <w:rsid w:val="00C43FD9"/>
    <w:rsid w:val="00C4597D"/>
    <w:rsid w:val="00C46120"/>
    <w:rsid w:val="00C46C7B"/>
    <w:rsid w:val="00C46F59"/>
    <w:rsid w:val="00C47463"/>
    <w:rsid w:val="00C47593"/>
    <w:rsid w:val="00C47803"/>
    <w:rsid w:val="00C4788C"/>
    <w:rsid w:val="00C47E5B"/>
    <w:rsid w:val="00C50224"/>
    <w:rsid w:val="00C50C7D"/>
    <w:rsid w:val="00C50EBA"/>
    <w:rsid w:val="00C51B47"/>
    <w:rsid w:val="00C52C4E"/>
    <w:rsid w:val="00C5354E"/>
    <w:rsid w:val="00C53A25"/>
    <w:rsid w:val="00C53C7B"/>
    <w:rsid w:val="00C54340"/>
    <w:rsid w:val="00C55BA7"/>
    <w:rsid w:val="00C571DF"/>
    <w:rsid w:val="00C57495"/>
    <w:rsid w:val="00C57CAB"/>
    <w:rsid w:val="00C60278"/>
    <w:rsid w:val="00C60683"/>
    <w:rsid w:val="00C60BED"/>
    <w:rsid w:val="00C61CC0"/>
    <w:rsid w:val="00C62480"/>
    <w:rsid w:val="00C63947"/>
    <w:rsid w:val="00C63C68"/>
    <w:rsid w:val="00C63F02"/>
    <w:rsid w:val="00C64409"/>
    <w:rsid w:val="00C6494F"/>
    <w:rsid w:val="00C64ACF"/>
    <w:rsid w:val="00C64C63"/>
    <w:rsid w:val="00C6579C"/>
    <w:rsid w:val="00C65B02"/>
    <w:rsid w:val="00C65F4B"/>
    <w:rsid w:val="00C70629"/>
    <w:rsid w:val="00C70902"/>
    <w:rsid w:val="00C70A6D"/>
    <w:rsid w:val="00C712D9"/>
    <w:rsid w:val="00C72EEE"/>
    <w:rsid w:val="00C7330F"/>
    <w:rsid w:val="00C74EA7"/>
    <w:rsid w:val="00C75577"/>
    <w:rsid w:val="00C7593B"/>
    <w:rsid w:val="00C762D6"/>
    <w:rsid w:val="00C76624"/>
    <w:rsid w:val="00C76713"/>
    <w:rsid w:val="00C76E98"/>
    <w:rsid w:val="00C772E4"/>
    <w:rsid w:val="00C77CF2"/>
    <w:rsid w:val="00C77D9F"/>
    <w:rsid w:val="00C77E6D"/>
    <w:rsid w:val="00C77EC2"/>
    <w:rsid w:val="00C80AF1"/>
    <w:rsid w:val="00C81205"/>
    <w:rsid w:val="00C81341"/>
    <w:rsid w:val="00C81413"/>
    <w:rsid w:val="00C81990"/>
    <w:rsid w:val="00C819A2"/>
    <w:rsid w:val="00C819B5"/>
    <w:rsid w:val="00C81CDE"/>
    <w:rsid w:val="00C827CA"/>
    <w:rsid w:val="00C8286B"/>
    <w:rsid w:val="00C83BE4"/>
    <w:rsid w:val="00C84D0A"/>
    <w:rsid w:val="00C84F2B"/>
    <w:rsid w:val="00C85125"/>
    <w:rsid w:val="00C854BB"/>
    <w:rsid w:val="00C854F0"/>
    <w:rsid w:val="00C860AD"/>
    <w:rsid w:val="00C863CC"/>
    <w:rsid w:val="00C87313"/>
    <w:rsid w:val="00C87F00"/>
    <w:rsid w:val="00C87F2A"/>
    <w:rsid w:val="00C901D3"/>
    <w:rsid w:val="00C91335"/>
    <w:rsid w:val="00C92611"/>
    <w:rsid w:val="00C92BA6"/>
    <w:rsid w:val="00C92E61"/>
    <w:rsid w:val="00C937E6"/>
    <w:rsid w:val="00C93A34"/>
    <w:rsid w:val="00C93B69"/>
    <w:rsid w:val="00C93D8F"/>
    <w:rsid w:val="00C940E4"/>
    <w:rsid w:val="00C94485"/>
    <w:rsid w:val="00C94928"/>
    <w:rsid w:val="00C94C44"/>
    <w:rsid w:val="00C94C55"/>
    <w:rsid w:val="00C954D9"/>
    <w:rsid w:val="00C95525"/>
    <w:rsid w:val="00C9560C"/>
    <w:rsid w:val="00C957BE"/>
    <w:rsid w:val="00C96008"/>
    <w:rsid w:val="00C964ED"/>
    <w:rsid w:val="00C970FF"/>
    <w:rsid w:val="00C97DB6"/>
    <w:rsid w:val="00CA04A1"/>
    <w:rsid w:val="00CA0BF1"/>
    <w:rsid w:val="00CA0C71"/>
    <w:rsid w:val="00CA1657"/>
    <w:rsid w:val="00CA2A57"/>
    <w:rsid w:val="00CA3053"/>
    <w:rsid w:val="00CA35E2"/>
    <w:rsid w:val="00CA47D2"/>
    <w:rsid w:val="00CA5032"/>
    <w:rsid w:val="00CA5286"/>
    <w:rsid w:val="00CA589C"/>
    <w:rsid w:val="00CA5B74"/>
    <w:rsid w:val="00CA63DC"/>
    <w:rsid w:val="00CA6E72"/>
    <w:rsid w:val="00CA71E7"/>
    <w:rsid w:val="00CA733C"/>
    <w:rsid w:val="00CB041A"/>
    <w:rsid w:val="00CB05A1"/>
    <w:rsid w:val="00CB0F98"/>
    <w:rsid w:val="00CB1CFC"/>
    <w:rsid w:val="00CB20FF"/>
    <w:rsid w:val="00CB260C"/>
    <w:rsid w:val="00CB2A2F"/>
    <w:rsid w:val="00CB2D5D"/>
    <w:rsid w:val="00CB31AE"/>
    <w:rsid w:val="00CB33E0"/>
    <w:rsid w:val="00CB4714"/>
    <w:rsid w:val="00CB4A99"/>
    <w:rsid w:val="00CB4B72"/>
    <w:rsid w:val="00CB50A4"/>
    <w:rsid w:val="00CB531F"/>
    <w:rsid w:val="00CB71E4"/>
    <w:rsid w:val="00CB7224"/>
    <w:rsid w:val="00CB77D3"/>
    <w:rsid w:val="00CB7B3D"/>
    <w:rsid w:val="00CB7CD5"/>
    <w:rsid w:val="00CB7EB7"/>
    <w:rsid w:val="00CC013B"/>
    <w:rsid w:val="00CC02F2"/>
    <w:rsid w:val="00CC16BD"/>
    <w:rsid w:val="00CC2B55"/>
    <w:rsid w:val="00CC2DDD"/>
    <w:rsid w:val="00CC3397"/>
    <w:rsid w:val="00CC3630"/>
    <w:rsid w:val="00CC3E55"/>
    <w:rsid w:val="00CC4421"/>
    <w:rsid w:val="00CC4CA8"/>
    <w:rsid w:val="00CC6C61"/>
    <w:rsid w:val="00CD11A8"/>
    <w:rsid w:val="00CD1567"/>
    <w:rsid w:val="00CD1C9E"/>
    <w:rsid w:val="00CD1CF6"/>
    <w:rsid w:val="00CD1EB4"/>
    <w:rsid w:val="00CD2C4C"/>
    <w:rsid w:val="00CD3619"/>
    <w:rsid w:val="00CD38D0"/>
    <w:rsid w:val="00CD4B05"/>
    <w:rsid w:val="00CD51E3"/>
    <w:rsid w:val="00CD5309"/>
    <w:rsid w:val="00CD53EB"/>
    <w:rsid w:val="00CD6756"/>
    <w:rsid w:val="00CD711B"/>
    <w:rsid w:val="00CD7725"/>
    <w:rsid w:val="00CD7D26"/>
    <w:rsid w:val="00CD7DB2"/>
    <w:rsid w:val="00CE04F4"/>
    <w:rsid w:val="00CE052E"/>
    <w:rsid w:val="00CE0530"/>
    <w:rsid w:val="00CE0B25"/>
    <w:rsid w:val="00CE0C14"/>
    <w:rsid w:val="00CE11BE"/>
    <w:rsid w:val="00CE1230"/>
    <w:rsid w:val="00CE19DD"/>
    <w:rsid w:val="00CE209D"/>
    <w:rsid w:val="00CE225E"/>
    <w:rsid w:val="00CE233D"/>
    <w:rsid w:val="00CE284D"/>
    <w:rsid w:val="00CE2C39"/>
    <w:rsid w:val="00CE33D9"/>
    <w:rsid w:val="00CE3ACF"/>
    <w:rsid w:val="00CE4111"/>
    <w:rsid w:val="00CE49DD"/>
    <w:rsid w:val="00CE5A32"/>
    <w:rsid w:val="00CE5A5B"/>
    <w:rsid w:val="00CE672C"/>
    <w:rsid w:val="00CE6D05"/>
    <w:rsid w:val="00CE6E72"/>
    <w:rsid w:val="00CE7414"/>
    <w:rsid w:val="00CE7B74"/>
    <w:rsid w:val="00CF05A3"/>
    <w:rsid w:val="00CF19EF"/>
    <w:rsid w:val="00CF1B3B"/>
    <w:rsid w:val="00CF1E4C"/>
    <w:rsid w:val="00CF2436"/>
    <w:rsid w:val="00CF338F"/>
    <w:rsid w:val="00CF3E0F"/>
    <w:rsid w:val="00CF48C7"/>
    <w:rsid w:val="00CF4A74"/>
    <w:rsid w:val="00CF579E"/>
    <w:rsid w:val="00CF5852"/>
    <w:rsid w:val="00CF5E24"/>
    <w:rsid w:val="00CF69BD"/>
    <w:rsid w:val="00CF73B5"/>
    <w:rsid w:val="00D00E29"/>
    <w:rsid w:val="00D00E7F"/>
    <w:rsid w:val="00D014D0"/>
    <w:rsid w:val="00D0312F"/>
    <w:rsid w:val="00D03FAE"/>
    <w:rsid w:val="00D04127"/>
    <w:rsid w:val="00D04730"/>
    <w:rsid w:val="00D059CE"/>
    <w:rsid w:val="00D06263"/>
    <w:rsid w:val="00D075E3"/>
    <w:rsid w:val="00D07D29"/>
    <w:rsid w:val="00D10847"/>
    <w:rsid w:val="00D10B20"/>
    <w:rsid w:val="00D11DF6"/>
    <w:rsid w:val="00D11F4F"/>
    <w:rsid w:val="00D11FD0"/>
    <w:rsid w:val="00D124F6"/>
    <w:rsid w:val="00D12BA5"/>
    <w:rsid w:val="00D1350A"/>
    <w:rsid w:val="00D144C7"/>
    <w:rsid w:val="00D14860"/>
    <w:rsid w:val="00D15D55"/>
    <w:rsid w:val="00D16441"/>
    <w:rsid w:val="00D16E29"/>
    <w:rsid w:val="00D17F7D"/>
    <w:rsid w:val="00D2038D"/>
    <w:rsid w:val="00D2086C"/>
    <w:rsid w:val="00D209B5"/>
    <w:rsid w:val="00D2100B"/>
    <w:rsid w:val="00D21312"/>
    <w:rsid w:val="00D21443"/>
    <w:rsid w:val="00D218AD"/>
    <w:rsid w:val="00D21A76"/>
    <w:rsid w:val="00D22B33"/>
    <w:rsid w:val="00D22D94"/>
    <w:rsid w:val="00D23844"/>
    <w:rsid w:val="00D23E83"/>
    <w:rsid w:val="00D240CB"/>
    <w:rsid w:val="00D24136"/>
    <w:rsid w:val="00D2430C"/>
    <w:rsid w:val="00D24933"/>
    <w:rsid w:val="00D24BA0"/>
    <w:rsid w:val="00D24BE4"/>
    <w:rsid w:val="00D24D7A"/>
    <w:rsid w:val="00D2514D"/>
    <w:rsid w:val="00D26864"/>
    <w:rsid w:val="00D2692B"/>
    <w:rsid w:val="00D26953"/>
    <w:rsid w:val="00D26994"/>
    <w:rsid w:val="00D269FC"/>
    <w:rsid w:val="00D26A70"/>
    <w:rsid w:val="00D26CFB"/>
    <w:rsid w:val="00D2742B"/>
    <w:rsid w:val="00D27DAF"/>
    <w:rsid w:val="00D30024"/>
    <w:rsid w:val="00D30242"/>
    <w:rsid w:val="00D30906"/>
    <w:rsid w:val="00D30EAD"/>
    <w:rsid w:val="00D31C02"/>
    <w:rsid w:val="00D3222F"/>
    <w:rsid w:val="00D33FB2"/>
    <w:rsid w:val="00D355D8"/>
    <w:rsid w:val="00D35995"/>
    <w:rsid w:val="00D35A5C"/>
    <w:rsid w:val="00D37625"/>
    <w:rsid w:val="00D3778F"/>
    <w:rsid w:val="00D37C50"/>
    <w:rsid w:val="00D4051D"/>
    <w:rsid w:val="00D40625"/>
    <w:rsid w:val="00D40760"/>
    <w:rsid w:val="00D41623"/>
    <w:rsid w:val="00D42AD2"/>
    <w:rsid w:val="00D42C4B"/>
    <w:rsid w:val="00D42D96"/>
    <w:rsid w:val="00D4338F"/>
    <w:rsid w:val="00D44508"/>
    <w:rsid w:val="00D455CD"/>
    <w:rsid w:val="00D457B1"/>
    <w:rsid w:val="00D45B3E"/>
    <w:rsid w:val="00D45D48"/>
    <w:rsid w:val="00D46CD0"/>
    <w:rsid w:val="00D47061"/>
    <w:rsid w:val="00D5014A"/>
    <w:rsid w:val="00D504FB"/>
    <w:rsid w:val="00D5062F"/>
    <w:rsid w:val="00D51F77"/>
    <w:rsid w:val="00D520FB"/>
    <w:rsid w:val="00D52719"/>
    <w:rsid w:val="00D534C2"/>
    <w:rsid w:val="00D5425C"/>
    <w:rsid w:val="00D54FFC"/>
    <w:rsid w:val="00D56295"/>
    <w:rsid w:val="00D5640B"/>
    <w:rsid w:val="00D56F6A"/>
    <w:rsid w:val="00D57216"/>
    <w:rsid w:val="00D57EEC"/>
    <w:rsid w:val="00D604B7"/>
    <w:rsid w:val="00D61789"/>
    <w:rsid w:val="00D62E0E"/>
    <w:rsid w:val="00D63C3B"/>
    <w:rsid w:val="00D64272"/>
    <w:rsid w:val="00D64302"/>
    <w:rsid w:val="00D64343"/>
    <w:rsid w:val="00D64447"/>
    <w:rsid w:val="00D65438"/>
    <w:rsid w:val="00D656C7"/>
    <w:rsid w:val="00D676EE"/>
    <w:rsid w:val="00D677E0"/>
    <w:rsid w:val="00D7057D"/>
    <w:rsid w:val="00D7070D"/>
    <w:rsid w:val="00D70A29"/>
    <w:rsid w:val="00D70FAC"/>
    <w:rsid w:val="00D713E2"/>
    <w:rsid w:val="00D71B21"/>
    <w:rsid w:val="00D72DBA"/>
    <w:rsid w:val="00D72E3F"/>
    <w:rsid w:val="00D73929"/>
    <w:rsid w:val="00D73DF7"/>
    <w:rsid w:val="00D7445A"/>
    <w:rsid w:val="00D75110"/>
    <w:rsid w:val="00D752DA"/>
    <w:rsid w:val="00D75FED"/>
    <w:rsid w:val="00D7625F"/>
    <w:rsid w:val="00D76BAF"/>
    <w:rsid w:val="00D770DB"/>
    <w:rsid w:val="00D771B3"/>
    <w:rsid w:val="00D80755"/>
    <w:rsid w:val="00D80928"/>
    <w:rsid w:val="00D80EC8"/>
    <w:rsid w:val="00D819B6"/>
    <w:rsid w:val="00D8234C"/>
    <w:rsid w:val="00D8239C"/>
    <w:rsid w:val="00D82A7C"/>
    <w:rsid w:val="00D82D40"/>
    <w:rsid w:val="00D83033"/>
    <w:rsid w:val="00D831CE"/>
    <w:rsid w:val="00D8347B"/>
    <w:rsid w:val="00D83F22"/>
    <w:rsid w:val="00D84075"/>
    <w:rsid w:val="00D840B1"/>
    <w:rsid w:val="00D844AE"/>
    <w:rsid w:val="00D847F5"/>
    <w:rsid w:val="00D849A4"/>
    <w:rsid w:val="00D85B14"/>
    <w:rsid w:val="00D861EB"/>
    <w:rsid w:val="00D86AB1"/>
    <w:rsid w:val="00D87192"/>
    <w:rsid w:val="00D8721D"/>
    <w:rsid w:val="00D873E7"/>
    <w:rsid w:val="00D9017E"/>
    <w:rsid w:val="00D905CE"/>
    <w:rsid w:val="00D91417"/>
    <w:rsid w:val="00D917CE"/>
    <w:rsid w:val="00D92600"/>
    <w:rsid w:val="00D932BC"/>
    <w:rsid w:val="00D93FA3"/>
    <w:rsid w:val="00D948F8"/>
    <w:rsid w:val="00D95A62"/>
    <w:rsid w:val="00D962BD"/>
    <w:rsid w:val="00D97787"/>
    <w:rsid w:val="00D979C0"/>
    <w:rsid w:val="00D97F45"/>
    <w:rsid w:val="00DA0962"/>
    <w:rsid w:val="00DA1E8F"/>
    <w:rsid w:val="00DA1FE0"/>
    <w:rsid w:val="00DA2EF7"/>
    <w:rsid w:val="00DA3FDF"/>
    <w:rsid w:val="00DA4537"/>
    <w:rsid w:val="00DA469C"/>
    <w:rsid w:val="00DA4CD1"/>
    <w:rsid w:val="00DA52D0"/>
    <w:rsid w:val="00DA57A8"/>
    <w:rsid w:val="00DA5C24"/>
    <w:rsid w:val="00DA605B"/>
    <w:rsid w:val="00DA6502"/>
    <w:rsid w:val="00DA674E"/>
    <w:rsid w:val="00DA68B7"/>
    <w:rsid w:val="00DA706D"/>
    <w:rsid w:val="00DA781B"/>
    <w:rsid w:val="00DA7979"/>
    <w:rsid w:val="00DA7A87"/>
    <w:rsid w:val="00DA7E83"/>
    <w:rsid w:val="00DB0AC5"/>
    <w:rsid w:val="00DB0D61"/>
    <w:rsid w:val="00DB15CC"/>
    <w:rsid w:val="00DB1B2E"/>
    <w:rsid w:val="00DB1F8F"/>
    <w:rsid w:val="00DB220D"/>
    <w:rsid w:val="00DB26EF"/>
    <w:rsid w:val="00DB2750"/>
    <w:rsid w:val="00DB2FAC"/>
    <w:rsid w:val="00DB35F3"/>
    <w:rsid w:val="00DB3D02"/>
    <w:rsid w:val="00DB445E"/>
    <w:rsid w:val="00DB54E5"/>
    <w:rsid w:val="00DB5945"/>
    <w:rsid w:val="00DB665D"/>
    <w:rsid w:val="00DB6C57"/>
    <w:rsid w:val="00DB6F00"/>
    <w:rsid w:val="00DB7021"/>
    <w:rsid w:val="00DB795C"/>
    <w:rsid w:val="00DC07C9"/>
    <w:rsid w:val="00DC1BAF"/>
    <w:rsid w:val="00DC1F4B"/>
    <w:rsid w:val="00DC2151"/>
    <w:rsid w:val="00DC237A"/>
    <w:rsid w:val="00DC3037"/>
    <w:rsid w:val="00DC34E4"/>
    <w:rsid w:val="00DC47A9"/>
    <w:rsid w:val="00DC4866"/>
    <w:rsid w:val="00DC5176"/>
    <w:rsid w:val="00DC5B16"/>
    <w:rsid w:val="00DC60E5"/>
    <w:rsid w:val="00DC64C2"/>
    <w:rsid w:val="00DC68A7"/>
    <w:rsid w:val="00DC6CAE"/>
    <w:rsid w:val="00DC6CBC"/>
    <w:rsid w:val="00DD04C4"/>
    <w:rsid w:val="00DD0E31"/>
    <w:rsid w:val="00DD1B2E"/>
    <w:rsid w:val="00DD2195"/>
    <w:rsid w:val="00DD243A"/>
    <w:rsid w:val="00DD2515"/>
    <w:rsid w:val="00DD27F7"/>
    <w:rsid w:val="00DD2B84"/>
    <w:rsid w:val="00DD442A"/>
    <w:rsid w:val="00DD46C4"/>
    <w:rsid w:val="00DD5E69"/>
    <w:rsid w:val="00DD6591"/>
    <w:rsid w:val="00DD6D45"/>
    <w:rsid w:val="00DD7177"/>
    <w:rsid w:val="00DD7288"/>
    <w:rsid w:val="00DD77A0"/>
    <w:rsid w:val="00DD7CFC"/>
    <w:rsid w:val="00DE02B3"/>
    <w:rsid w:val="00DE0758"/>
    <w:rsid w:val="00DE0BE9"/>
    <w:rsid w:val="00DE131A"/>
    <w:rsid w:val="00DE15DF"/>
    <w:rsid w:val="00DE1B72"/>
    <w:rsid w:val="00DE21EA"/>
    <w:rsid w:val="00DE22D7"/>
    <w:rsid w:val="00DE2393"/>
    <w:rsid w:val="00DE28AC"/>
    <w:rsid w:val="00DE2A81"/>
    <w:rsid w:val="00DE2DDA"/>
    <w:rsid w:val="00DE3E38"/>
    <w:rsid w:val="00DE41E8"/>
    <w:rsid w:val="00DE45A7"/>
    <w:rsid w:val="00DE4622"/>
    <w:rsid w:val="00DE4769"/>
    <w:rsid w:val="00DE47B6"/>
    <w:rsid w:val="00DE47F8"/>
    <w:rsid w:val="00DE67DD"/>
    <w:rsid w:val="00DE6E41"/>
    <w:rsid w:val="00DE6F8F"/>
    <w:rsid w:val="00DE7186"/>
    <w:rsid w:val="00DE7234"/>
    <w:rsid w:val="00DE79E7"/>
    <w:rsid w:val="00DE7E87"/>
    <w:rsid w:val="00DF02AF"/>
    <w:rsid w:val="00DF05DE"/>
    <w:rsid w:val="00DF076D"/>
    <w:rsid w:val="00DF0976"/>
    <w:rsid w:val="00DF1F80"/>
    <w:rsid w:val="00DF299F"/>
    <w:rsid w:val="00DF2AF9"/>
    <w:rsid w:val="00DF354D"/>
    <w:rsid w:val="00DF3BAB"/>
    <w:rsid w:val="00DF4160"/>
    <w:rsid w:val="00DF43E4"/>
    <w:rsid w:val="00DF45CA"/>
    <w:rsid w:val="00DF592B"/>
    <w:rsid w:val="00DF5F99"/>
    <w:rsid w:val="00DF6872"/>
    <w:rsid w:val="00DF715C"/>
    <w:rsid w:val="00DF7D63"/>
    <w:rsid w:val="00DF7F8C"/>
    <w:rsid w:val="00E002C9"/>
    <w:rsid w:val="00E0032E"/>
    <w:rsid w:val="00E00C69"/>
    <w:rsid w:val="00E00D9A"/>
    <w:rsid w:val="00E00E92"/>
    <w:rsid w:val="00E01A83"/>
    <w:rsid w:val="00E020E4"/>
    <w:rsid w:val="00E02FA1"/>
    <w:rsid w:val="00E02FF4"/>
    <w:rsid w:val="00E02FFD"/>
    <w:rsid w:val="00E03DD2"/>
    <w:rsid w:val="00E0441C"/>
    <w:rsid w:val="00E04475"/>
    <w:rsid w:val="00E05583"/>
    <w:rsid w:val="00E05673"/>
    <w:rsid w:val="00E05863"/>
    <w:rsid w:val="00E058C1"/>
    <w:rsid w:val="00E058FD"/>
    <w:rsid w:val="00E05C0A"/>
    <w:rsid w:val="00E0615E"/>
    <w:rsid w:val="00E07C80"/>
    <w:rsid w:val="00E100E8"/>
    <w:rsid w:val="00E10121"/>
    <w:rsid w:val="00E10CBE"/>
    <w:rsid w:val="00E11923"/>
    <w:rsid w:val="00E12A73"/>
    <w:rsid w:val="00E12BA4"/>
    <w:rsid w:val="00E13468"/>
    <w:rsid w:val="00E13612"/>
    <w:rsid w:val="00E136A4"/>
    <w:rsid w:val="00E13A1D"/>
    <w:rsid w:val="00E140F1"/>
    <w:rsid w:val="00E146F7"/>
    <w:rsid w:val="00E15154"/>
    <w:rsid w:val="00E1524B"/>
    <w:rsid w:val="00E15A77"/>
    <w:rsid w:val="00E15B28"/>
    <w:rsid w:val="00E16BAE"/>
    <w:rsid w:val="00E207AA"/>
    <w:rsid w:val="00E20FE3"/>
    <w:rsid w:val="00E21041"/>
    <w:rsid w:val="00E219C9"/>
    <w:rsid w:val="00E21FE0"/>
    <w:rsid w:val="00E23121"/>
    <w:rsid w:val="00E23DCA"/>
    <w:rsid w:val="00E24247"/>
    <w:rsid w:val="00E255FA"/>
    <w:rsid w:val="00E25755"/>
    <w:rsid w:val="00E25C3F"/>
    <w:rsid w:val="00E25CB3"/>
    <w:rsid w:val="00E25DDE"/>
    <w:rsid w:val="00E25E5D"/>
    <w:rsid w:val="00E262ED"/>
    <w:rsid w:val="00E2680F"/>
    <w:rsid w:val="00E30188"/>
    <w:rsid w:val="00E30432"/>
    <w:rsid w:val="00E3077A"/>
    <w:rsid w:val="00E32F2E"/>
    <w:rsid w:val="00E3331E"/>
    <w:rsid w:val="00E334F7"/>
    <w:rsid w:val="00E338B1"/>
    <w:rsid w:val="00E34251"/>
    <w:rsid w:val="00E3451C"/>
    <w:rsid w:val="00E368E8"/>
    <w:rsid w:val="00E36B32"/>
    <w:rsid w:val="00E37081"/>
    <w:rsid w:val="00E4020F"/>
    <w:rsid w:val="00E40812"/>
    <w:rsid w:val="00E410D1"/>
    <w:rsid w:val="00E41F4F"/>
    <w:rsid w:val="00E42045"/>
    <w:rsid w:val="00E426C2"/>
    <w:rsid w:val="00E42721"/>
    <w:rsid w:val="00E4283C"/>
    <w:rsid w:val="00E42BA4"/>
    <w:rsid w:val="00E43C25"/>
    <w:rsid w:val="00E43C64"/>
    <w:rsid w:val="00E43C8D"/>
    <w:rsid w:val="00E44777"/>
    <w:rsid w:val="00E45BD8"/>
    <w:rsid w:val="00E45FC2"/>
    <w:rsid w:val="00E46E67"/>
    <w:rsid w:val="00E475BC"/>
    <w:rsid w:val="00E47AD0"/>
    <w:rsid w:val="00E503A5"/>
    <w:rsid w:val="00E505EA"/>
    <w:rsid w:val="00E50A13"/>
    <w:rsid w:val="00E519A6"/>
    <w:rsid w:val="00E51A89"/>
    <w:rsid w:val="00E51F6F"/>
    <w:rsid w:val="00E52287"/>
    <w:rsid w:val="00E52453"/>
    <w:rsid w:val="00E5267C"/>
    <w:rsid w:val="00E52E1D"/>
    <w:rsid w:val="00E52F11"/>
    <w:rsid w:val="00E530B6"/>
    <w:rsid w:val="00E547C1"/>
    <w:rsid w:val="00E550A8"/>
    <w:rsid w:val="00E551DD"/>
    <w:rsid w:val="00E55AA9"/>
    <w:rsid w:val="00E55D83"/>
    <w:rsid w:val="00E56237"/>
    <w:rsid w:val="00E56551"/>
    <w:rsid w:val="00E57F04"/>
    <w:rsid w:val="00E6058F"/>
    <w:rsid w:val="00E607C1"/>
    <w:rsid w:val="00E609E7"/>
    <w:rsid w:val="00E61AD1"/>
    <w:rsid w:val="00E62138"/>
    <w:rsid w:val="00E62190"/>
    <w:rsid w:val="00E62471"/>
    <w:rsid w:val="00E6287F"/>
    <w:rsid w:val="00E630EC"/>
    <w:rsid w:val="00E6364B"/>
    <w:rsid w:val="00E642B8"/>
    <w:rsid w:val="00E65169"/>
    <w:rsid w:val="00E65934"/>
    <w:rsid w:val="00E65C49"/>
    <w:rsid w:val="00E65DF2"/>
    <w:rsid w:val="00E66419"/>
    <w:rsid w:val="00E66CD4"/>
    <w:rsid w:val="00E66F1B"/>
    <w:rsid w:val="00E6770A"/>
    <w:rsid w:val="00E67F2F"/>
    <w:rsid w:val="00E7034A"/>
    <w:rsid w:val="00E70A09"/>
    <w:rsid w:val="00E7116A"/>
    <w:rsid w:val="00E71267"/>
    <w:rsid w:val="00E71646"/>
    <w:rsid w:val="00E7195F"/>
    <w:rsid w:val="00E71A19"/>
    <w:rsid w:val="00E71AE6"/>
    <w:rsid w:val="00E71F9E"/>
    <w:rsid w:val="00E720D4"/>
    <w:rsid w:val="00E72B57"/>
    <w:rsid w:val="00E734F2"/>
    <w:rsid w:val="00E73D06"/>
    <w:rsid w:val="00E741B4"/>
    <w:rsid w:val="00E74D79"/>
    <w:rsid w:val="00E7566A"/>
    <w:rsid w:val="00E760D4"/>
    <w:rsid w:val="00E76202"/>
    <w:rsid w:val="00E766C7"/>
    <w:rsid w:val="00E76781"/>
    <w:rsid w:val="00E771C3"/>
    <w:rsid w:val="00E771D5"/>
    <w:rsid w:val="00E77486"/>
    <w:rsid w:val="00E77651"/>
    <w:rsid w:val="00E77753"/>
    <w:rsid w:val="00E77A73"/>
    <w:rsid w:val="00E8035A"/>
    <w:rsid w:val="00E804E5"/>
    <w:rsid w:val="00E80746"/>
    <w:rsid w:val="00E81AC3"/>
    <w:rsid w:val="00E81CBE"/>
    <w:rsid w:val="00E82495"/>
    <w:rsid w:val="00E82722"/>
    <w:rsid w:val="00E827E2"/>
    <w:rsid w:val="00E83462"/>
    <w:rsid w:val="00E8371B"/>
    <w:rsid w:val="00E83DC6"/>
    <w:rsid w:val="00E848F1"/>
    <w:rsid w:val="00E84B79"/>
    <w:rsid w:val="00E84D5E"/>
    <w:rsid w:val="00E85254"/>
    <w:rsid w:val="00E855CE"/>
    <w:rsid w:val="00E86279"/>
    <w:rsid w:val="00E87E22"/>
    <w:rsid w:val="00E87F17"/>
    <w:rsid w:val="00E90786"/>
    <w:rsid w:val="00E91388"/>
    <w:rsid w:val="00E91522"/>
    <w:rsid w:val="00E91612"/>
    <w:rsid w:val="00E91671"/>
    <w:rsid w:val="00E91698"/>
    <w:rsid w:val="00E917F4"/>
    <w:rsid w:val="00E923AC"/>
    <w:rsid w:val="00E9275B"/>
    <w:rsid w:val="00E92DBA"/>
    <w:rsid w:val="00E931D4"/>
    <w:rsid w:val="00E93556"/>
    <w:rsid w:val="00E93B02"/>
    <w:rsid w:val="00E94AA6"/>
    <w:rsid w:val="00E94C76"/>
    <w:rsid w:val="00E94CEE"/>
    <w:rsid w:val="00E9524F"/>
    <w:rsid w:val="00E95704"/>
    <w:rsid w:val="00E95CCF"/>
    <w:rsid w:val="00E960C3"/>
    <w:rsid w:val="00E97004"/>
    <w:rsid w:val="00E977CA"/>
    <w:rsid w:val="00E97854"/>
    <w:rsid w:val="00EA040E"/>
    <w:rsid w:val="00EA0987"/>
    <w:rsid w:val="00EA09FF"/>
    <w:rsid w:val="00EA16EA"/>
    <w:rsid w:val="00EA1BB9"/>
    <w:rsid w:val="00EA2DC4"/>
    <w:rsid w:val="00EA325F"/>
    <w:rsid w:val="00EA37A8"/>
    <w:rsid w:val="00EA3A70"/>
    <w:rsid w:val="00EA43C4"/>
    <w:rsid w:val="00EA4DB4"/>
    <w:rsid w:val="00EA6167"/>
    <w:rsid w:val="00EA68F2"/>
    <w:rsid w:val="00EA6D18"/>
    <w:rsid w:val="00EA6EEA"/>
    <w:rsid w:val="00EA7018"/>
    <w:rsid w:val="00EA75CE"/>
    <w:rsid w:val="00EB0259"/>
    <w:rsid w:val="00EB049D"/>
    <w:rsid w:val="00EB0F95"/>
    <w:rsid w:val="00EB1080"/>
    <w:rsid w:val="00EB11BA"/>
    <w:rsid w:val="00EB240A"/>
    <w:rsid w:val="00EB2D28"/>
    <w:rsid w:val="00EB2D2D"/>
    <w:rsid w:val="00EB2E84"/>
    <w:rsid w:val="00EB3715"/>
    <w:rsid w:val="00EB3B30"/>
    <w:rsid w:val="00EB3C54"/>
    <w:rsid w:val="00EB4466"/>
    <w:rsid w:val="00EB46AA"/>
    <w:rsid w:val="00EB499D"/>
    <w:rsid w:val="00EB4D19"/>
    <w:rsid w:val="00EB51CB"/>
    <w:rsid w:val="00EB520B"/>
    <w:rsid w:val="00EB5B31"/>
    <w:rsid w:val="00EB6188"/>
    <w:rsid w:val="00EB6275"/>
    <w:rsid w:val="00EB6AD3"/>
    <w:rsid w:val="00EB6FF0"/>
    <w:rsid w:val="00EB7EB6"/>
    <w:rsid w:val="00EC00F6"/>
    <w:rsid w:val="00EC080E"/>
    <w:rsid w:val="00EC0B76"/>
    <w:rsid w:val="00EC1113"/>
    <w:rsid w:val="00EC12D6"/>
    <w:rsid w:val="00EC23FD"/>
    <w:rsid w:val="00EC24E6"/>
    <w:rsid w:val="00EC2B60"/>
    <w:rsid w:val="00EC2C47"/>
    <w:rsid w:val="00EC30D4"/>
    <w:rsid w:val="00EC345E"/>
    <w:rsid w:val="00EC40A0"/>
    <w:rsid w:val="00EC4307"/>
    <w:rsid w:val="00EC4A5A"/>
    <w:rsid w:val="00EC6FA5"/>
    <w:rsid w:val="00EC70EE"/>
    <w:rsid w:val="00EC70F1"/>
    <w:rsid w:val="00ED0510"/>
    <w:rsid w:val="00ED2003"/>
    <w:rsid w:val="00ED2739"/>
    <w:rsid w:val="00ED2AFC"/>
    <w:rsid w:val="00ED2F33"/>
    <w:rsid w:val="00ED343A"/>
    <w:rsid w:val="00ED44B5"/>
    <w:rsid w:val="00ED4CD1"/>
    <w:rsid w:val="00ED51BB"/>
    <w:rsid w:val="00ED5555"/>
    <w:rsid w:val="00ED5668"/>
    <w:rsid w:val="00ED598B"/>
    <w:rsid w:val="00ED5C5F"/>
    <w:rsid w:val="00ED5DCC"/>
    <w:rsid w:val="00ED74B7"/>
    <w:rsid w:val="00EE0082"/>
    <w:rsid w:val="00EE01FF"/>
    <w:rsid w:val="00EE12CA"/>
    <w:rsid w:val="00EE19A5"/>
    <w:rsid w:val="00EE1AC2"/>
    <w:rsid w:val="00EE338B"/>
    <w:rsid w:val="00EE389C"/>
    <w:rsid w:val="00EE523A"/>
    <w:rsid w:val="00EE5948"/>
    <w:rsid w:val="00EE68FA"/>
    <w:rsid w:val="00EE6EB0"/>
    <w:rsid w:val="00EE740E"/>
    <w:rsid w:val="00EE789C"/>
    <w:rsid w:val="00EE7980"/>
    <w:rsid w:val="00EE7D4D"/>
    <w:rsid w:val="00EF1008"/>
    <w:rsid w:val="00EF1237"/>
    <w:rsid w:val="00EF14EF"/>
    <w:rsid w:val="00EF1840"/>
    <w:rsid w:val="00EF213B"/>
    <w:rsid w:val="00EF21D8"/>
    <w:rsid w:val="00EF2B7A"/>
    <w:rsid w:val="00EF2BF5"/>
    <w:rsid w:val="00EF2E16"/>
    <w:rsid w:val="00EF3875"/>
    <w:rsid w:val="00EF3EA1"/>
    <w:rsid w:val="00EF43C3"/>
    <w:rsid w:val="00EF46EB"/>
    <w:rsid w:val="00EF4DAE"/>
    <w:rsid w:val="00EF4DCF"/>
    <w:rsid w:val="00EF5075"/>
    <w:rsid w:val="00EF53DF"/>
    <w:rsid w:val="00EF585F"/>
    <w:rsid w:val="00EF59F9"/>
    <w:rsid w:val="00EF6A39"/>
    <w:rsid w:val="00EF76C9"/>
    <w:rsid w:val="00EF794F"/>
    <w:rsid w:val="00F003FF"/>
    <w:rsid w:val="00F007B5"/>
    <w:rsid w:val="00F01DD6"/>
    <w:rsid w:val="00F02A33"/>
    <w:rsid w:val="00F036DE"/>
    <w:rsid w:val="00F03AAD"/>
    <w:rsid w:val="00F03CD1"/>
    <w:rsid w:val="00F047C0"/>
    <w:rsid w:val="00F0559F"/>
    <w:rsid w:val="00F05CA2"/>
    <w:rsid w:val="00F0628A"/>
    <w:rsid w:val="00F067BA"/>
    <w:rsid w:val="00F06C8A"/>
    <w:rsid w:val="00F06CB9"/>
    <w:rsid w:val="00F06D8A"/>
    <w:rsid w:val="00F06F3F"/>
    <w:rsid w:val="00F07064"/>
    <w:rsid w:val="00F109DB"/>
    <w:rsid w:val="00F109FB"/>
    <w:rsid w:val="00F10CD8"/>
    <w:rsid w:val="00F112F6"/>
    <w:rsid w:val="00F115B3"/>
    <w:rsid w:val="00F11A31"/>
    <w:rsid w:val="00F122E1"/>
    <w:rsid w:val="00F12C44"/>
    <w:rsid w:val="00F13ACA"/>
    <w:rsid w:val="00F13BBD"/>
    <w:rsid w:val="00F14499"/>
    <w:rsid w:val="00F150A6"/>
    <w:rsid w:val="00F16015"/>
    <w:rsid w:val="00F161BC"/>
    <w:rsid w:val="00F16549"/>
    <w:rsid w:val="00F1772E"/>
    <w:rsid w:val="00F17732"/>
    <w:rsid w:val="00F17983"/>
    <w:rsid w:val="00F21705"/>
    <w:rsid w:val="00F2192F"/>
    <w:rsid w:val="00F220AD"/>
    <w:rsid w:val="00F22549"/>
    <w:rsid w:val="00F231D7"/>
    <w:rsid w:val="00F23482"/>
    <w:rsid w:val="00F24986"/>
    <w:rsid w:val="00F24B4A"/>
    <w:rsid w:val="00F24B85"/>
    <w:rsid w:val="00F2515A"/>
    <w:rsid w:val="00F25509"/>
    <w:rsid w:val="00F25A36"/>
    <w:rsid w:val="00F2648C"/>
    <w:rsid w:val="00F26943"/>
    <w:rsid w:val="00F26944"/>
    <w:rsid w:val="00F27513"/>
    <w:rsid w:val="00F27616"/>
    <w:rsid w:val="00F27CB6"/>
    <w:rsid w:val="00F27D18"/>
    <w:rsid w:val="00F27E73"/>
    <w:rsid w:val="00F30091"/>
    <w:rsid w:val="00F30966"/>
    <w:rsid w:val="00F30A5B"/>
    <w:rsid w:val="00F30D15"/>
    <w:rsid w:val="00F31535"/>
    <w:rsid w:val="00F31A6C"/>
    <w:rsid w:val="00F31E3A"/>
    <w:rsid w:val="00F32615"/>
    <w:rsid w:val="00F32709"/>
    <w:rsid w:val="00F3277C"/>
    <w:rsid w:val="00F32A08"/>
    <w:rsid w:val="00F32E53"/>
    <w:rsid w:val="00F32F9D"/>
    <w:rsid w:val="00F33315"/>
    <w:rsid w:val="00F337C8"/>
    <w:rsid w:val="00F33EFC"/>
    <w:rsid w:val="00F34345"/>
    <w:rsid w:val="00F343D1"/>
    <w:rsid w:val="00F34437"/>
    <w:rsid w:val="00F34446"/>
    <w:rsid w:val="00F35B7F"/>
    <w:rsid w:val="00F3606E"/>
    <w:rsid w:val="00F36656"/>
    <w:rsid w:val="00F370D4"/>
    <w:rsid w:val="00F373A9"/>
    <w:rsid w:val="00F373C6"/>
    <w:rsid w:val="00F373C9"/>
    <w:rsid w:val="00F37C88"/>
    <w:rsid w:val="00F37D82"/>
    <w:rsid w:val="00F400F7"/>
    <w:rsid w:val="00F40132"/>
    <w:rsid w:val="00F4059D"/>
    <w:rsid w:val="00F4096A"/>
    <w:rsid w:val="00F41378"/>
    <w:rsid w:val="00F4155F"/>
    <w:rsid w:val="00F41BB5"/>
    <w:rsid w:val="00F41CA0"/>
    <w:rsid w:val="00F4220F"/>
    <w:rsid w:val="00F424AA"/>
    <w:rsid w:val="00F42A6E"/>
    <w:rsid w:val="00F43073"/>
    <w:rsid w:val="00F432C3"/>
    <w:rsid w:val="00F43916"/>
    <w:rsid w:val="00F444B3"/>
    <w:rsid w:val="00F4466D"/>
    <w:rsid w:val="00F4481A"/>
    <w:rsid w:val="00F44AEB"/>
    <w:rsid w:val="00F453E2"/>
    <w:rsid w:val="00F458E1"/>
    <w:rsid w:val="00F45ACE"/>
    <w:rsid w:val="00F45DDC"/>
    <w:rsid w:val="00F46250"/>
    <w:rsid w:val="00F4667E"/>
    <w:rsid w:val="00F469E2"/>
    <w:rsid w:val="00F46BF0"/>
    <w:rsid w:val="00F46C6E"/>
    <w:rsid w:val="00F47403"/>
    <w:rsid w:val="00F47F93"/>
    <w:rsid w:val="00F5030A"/>
    <w:rsid w:val="00F504B6"/>
    <w:rsid w:val="00F50B5D"/>
    <w:rsid w:val="00F50FCC"/>
    <w:rsid w:val="00F517FB"/>
    <w:rsid w:val="00F52EB9"/>
    <w:rsid w:val="00F52FD0"/>
    <w:rsid w:val="00F53A7E"/>
    <w:rsid w:val="00F54144"/>
    <w:rsid w:val="00F541E3"/>
    <w:rsid w:val="00F54DC3"/>
    <w:rsid w:val="00F54E77"/>
    <w:rsid w:val="00F561A5"/>
    <w:rsid w:val="00F5630F"/>
    <w:rsid w:val="00F567BE"/>
    <w:rsid w:val="00F568CE"/>
    <w:rsid w:val="00F5717D"/>
    <w:rsid w:val="00F579DE"/>
    <w:rsid w:val="00F57A55"/>
    <w:rsid w:val="00F60DD6"/>
    <w:rsid w:val="00F60E10"/>
    <w:rsid w:val="00F617CE"/>
    <w:rsid w:val="00F61873"/>
    <w:rsid w:val="00F61A65"/>
    <w:rsid w:val="00F6207E"/>
    <w:rsid w:val="00F6296D"/>
    <w:rsid w:val="00F634CB"/>
    <w:rsid w:val="00F64012"/>
    <w:rsid w:val="00F6425A"/>
    <w:rsid w:val="00F645AE"/>
    <w:rsid w:val="00F647A5"/>
    <w:rsid w:val="00F6484F"/>
    <w:rsid w:val="00F649F8"/>
    <w:rsid w:val="00F64C72"/>
    <w:rsid w:val="00F64C8A"/>
    <w:rsid w:val="00F64F59"/>
    <w:rsid w:val="00F65778"/>
    <w:rsid w:val="00F65AE7"/>
    <w:rsid w:val="00F66AB8"/>
    <w:rsid w:val="00F679C5"/>
    <w:rsid w:val="00F67E3E"/>
    <w:rsid w:val="00F70E6C"/>
    <w:rsid w:val="00F7190F"/>
    <w:rsid w:val="00F719B0"/>
    <w:rsid w:val="00F71C71"/>
    <w:rsid w:val="00F7341F"/>
    <w:rsid w:val="00F7362B"/>
    <w:rsid w:val="00F737B8"/>
    <w:rsid w:val="00F74DD6"/>
    <w:rsid w:val="00F75058"/>
    <w:rsid w:val="00F7513A"/>
    <w:rsid w:val="00F7625F"/>
    <w:rsid w:val="00F767EE"/>
    <w:rsid w:val="00F777D3"/>
    <w:rsid w:val="00F802CD"/>
    <w:rsid w:val="00F80495"/>
    <w:rsid w:val="00F80AC1"/>
    <w:rsid w:val="00F80DCD"/>
    <w:rsid w:val="00F8150D"/>
    <w:rsid w:val="00F815F2"/>
    <w:rsid w:val="00F81B57"/>
    <w:rsid w:val="00F82F94"/>
    <w:rsid w:val="00F8310C"/>
    <w:rsid w:val="00F8330F"/>
    <w:rsid w:val="00F83D21"/>
    <w:rsid w:val="00F8445F"/>
    <w:rsid w:val="00F856B1"/>
    <w:rsid w:val="00F858D8"/>
    <w:rsid w:val="00F859FE"/>
    <w:rsid w:val="00F85EA3"/>
    <w:rsid w:val="00F86073"/>
    <w:rsid w:val="00F8747B"/>
    <w:rsid w:val="00F8756C"/>
    <w:rsid w:val="00F87AB6"/>
    <w:rsid w:val="00F9010E"/>
    <w:rsid w:val="00F9104F"/>
    <w:rsid w:val="00F91069"/>
    <w:rsid w:val="00F9158B"/>
    <w:rsid w:val="00F9208B"/>
    <w:rsid w:val="00F92B59"/>
    <w:rsid w:val="00F92EB6"/>
    <w:rsid w:val="00F93601"/>
    <w:rsid w:val="00F93624"/>
    <w:rsid w:val="00F9386F"/>
    <w:rsid w:val="00F93A58"/>
    <w:rsid w:val="00F94422"/>
    <w:rsid w:val="00F94C42"/>
    <w:rsid w:val="00F95536"/>
    <w:rsid w:val="00F96F32"/>
    <w:rsid w:val="00F973F4"/>
    <w:rsid w:val="00F97583"/>
    <w:rsid w:val="00F97877"/>
    <w:rsid w:val="00FA00C5"/>
    <w:rsid w:val="00FA00FC"/>
    <w:rsid w:val="00FA0431"/>
    <w:rsid w:val="00FA04DA"/>
    <w:rsid w:val="00FA0C62"/>
    <w:rsid w:val="00FA0FD0"/>
    <w:rsid w:val="00FA11C8"/>
    <w:rsid w:val="00FA1ECD"/>
    <w:rsid w:val="00FA24C7"/>
    <w:rsid w:val="00FA279F"/>
    <w:rsid w:val="00FA2FD2"/>
    <w:rsid w:val="00FA3528"/>
    <w:rsid w:val="00FA3B0C"/>
    <w:rsid w:val="00FA3BB3"/>
    <w:rsid w:val="00FA3EC8"/>
    <w:rsid w:val="00FA499B"/>
    <w:rsid w:val="00FA503D"/>
    <w:rsid w:val="00FA53D3"/>
    <w:rsid w:val="00FA60AF"/>
    <w:rsid w:val="00FA628B"/>
    <w:rsid w:val="00FA687B"/>
    <w:rsid w:val="00FA69E3"/>
    <w:rsid w:val="00FA7640"/>
    <w:rsid w:val="00FA7EF5"/>
    <w:rsid w:val="00FA7F48"/>
    <w:rsid w:val="00FB025C"/>
    <w:rsid w:val="00FB04C8"/>
    <w:rsid w:val="00FB1AB6"/>
    <w:rsid w:val="00FB1EB1"/>
    <w:rsid w:val="00FB24FA"/>
    <w:rsid w:val="00FB3203"/>
    <w:rsid w:val="00FB3414"/>
    <w:rsid w:val="00FB4112"/>
    <w:rsid w:val="00FB46B0"/>
    <w:rsid w:val="00FB4AE9"/>
    <w:rsid w:val="00FB55A4"/>
    <w:rsid w:val="00FB5A04"/>
    <w:rsid w:val="00FB5C9F"/>
    <w:rsid w:val="00FB5D5E"/>
    <w:rsid w:val="00FB6A55"/>
    <w:rsid w:val="00FB6F67"/>
    <w:rsid w:val="00FB7BC4"/>
    <w:rsid w:val="00FC0982"/>
    <w:rsid w:val="00FC0C61"/>
    <w:rsid w:val="00FC1183"/>
    <w:rsid w:val="00FC2265"/>
    <w:rsid w:val="00FC281F"/>
    <w:rsid w:val="00FC2B4F"/>
    <w:rsid w:val="00FC39FA"/>
    <w:rsid w:val="00FC3B0B"/>
    <w:rsid w:val="00FC3BCC"/>
    <w:rsid w:val="00FC4304"/>
    <w:rsid w:val="00FC46F3"/>
    <w:rsid w:val="00FC4880"/>
    <w:rsid w:val="00FC53DB"/>
    <w:rsid w:val="00FC5DF6"/>
    <w:rsid w:val="00FC5F4B"/>
    <w:rsid w:val="00FC6232"/>
    <w:rsid w:val="00FC6854"/>
    <w:rsid w:val="00FC6E6C"/>
    <w:rsid w:val="00FC7001"/>
    <w:rsid w:val="00FC7A58"/>
    <w:rsid w:val="00FC7C72"/>
    <w:rsid w:val="00FD0958"/>
    <w:rsid w:val="00FD1A20"/>
    <w:rsid w:val="00FD1D29"/>
    <w:rsid w:val="00FD2565"/>
    <w:rsid w:val="00FD25EE"/>
    <w:rsid w:val="00FD27B9"/>
    <w:rsid w:val="00FD2858"/>
    <w:rsid w:val="00FD3339"/>
    <w:rsid w:val="00FD4005"/>
    <w:rsid w:val="00FD403F"/>
    <w:rsid w:val="00FD50BC"/>
    <w:rsid w:val="00FD5C95"/>
    <w:rsid w:val="00FD6756"/>
    <w:rsid w:val="00FD693D"/>
    <w:rsid w:val="00FD778A"/>
    <w:rsid w:val="00FD7BC2"/>
    <w:rsid w:val="00FD7D25"/>
    <w:rsid w:val="00FE01F3"/>
    <w:rsid w:val="00FE10C2"/>
    <w:rsid w:val="00FE1541"/>
    <w:rsid w:val="00FE1D65"/>
    <w:rsid w:val="00FE2597"/>
    <w:rsid w:val="00FE3352"/>
    <w:rsid w:val="00FE3A77"/>
    <w:rsid w:val="00FE3E8B"/>
    <w:rsid w:val="00FE4A2C"/>
    <w:rsid w:val="00FE5134"/>
    <w:rsid w:val="00FE53C2"/>
    <w:rsid w:val="00FE58B4"/>
    <w:rsid w:val="00FE5913"/>
    <w:rsid w:val="00FE5ECC"/>
    <w:rsid w:val="00FE6904"/>
    <w:rsid w:val="00FE7BBA"/>
    <w:rsid w:val="00FE7E76"/>
    <w:rsid w:val="00FF074D"/>
    <w:rsid w:val="00FF10D1"/>
    <w:rsid w:val="00FF1166"/>
    <w:rsid w:val="00FF1665"/>
    <w:rsid w:val="00FF1CD6"/>
    <w:rsid w:val="00FF2560"/>
    <w:rsid w:val="00FF28A4"/>
    <w:rsid w:val="00FF40F0"/>
    <w:rsid w:val="00FF425C"/>
    <w:rsid w:val="00FF5EC0"/>
    <w:rsid w:val="00FF64F8"/>
    <w:rsid w:val="00FF7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8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E209D"/>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CE209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E209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E209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CE209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CE209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E209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E209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E209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E209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CE209D"/>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CE209D"/>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CE209D"/>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CE209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E209D"/>
    <w:rPr>
      <w:b/>
    </w:rPr>
  </w:style>
  <w:style w:type="paragraph" w:customStyle="1" w:styleId="BoxHeadItalic">
    <w:name w:val="BoxHeadItalic"/>
    <w:aliases w:val="bhi"/>
    <w:basedOn w:val="BoxText"/>
    <w:next w:val="BoxStep"/>
    <w:qFormat/>
    <w:rsid w:val="00CE209D"/>
    <w:rPr>
      <w:i/>
    </w:rPr>
  </w:style>
  <w:style w:type="paragraph" w:customStyle="1" w:styleId="BoxList">
    <w:name w:val="BoxList"/>
    <w:aliases w:val="bl"/>
    <w:basedOn w:val="BoxText"/>
    <w:qFormat/>
    <w:rsid w:val="00CE209D"/>
    <w:pPr>
      <w:ind w:left="1559" w:hanging="425"/>
    </w:pPr>
  </w:style>
  <w:style w:type="paragraph" w:customStyle="1" w:styleId="BoxNote">
    <w:name w:val="BoxNote"/>
    <w:aliases w:val="bn"/>
    <w:basedOn w:val="BoxText"/>
    <w:qFormat/>
    <w:rsid w:val="00CE209D"/>
    <w:pPr>
      <w:tabs>
        <w:tab w:val="left" w:pos="1985"/>
      </w:tabs>
      <w:spacing w:before="122" w:line="198" w:lineRule="exact"/>
      <w:ind w:left="2948" w:hanging="1814"/>
    </w:pPr>
    <w:rPr>
      <w:sz w:val="18"/>
    </w:rPr>
  </w:style>
  <w:style w:type="paragraph" w:customStyle="1" w:styleId="BoxPara">
    <w:name w:val="BoxPara"/>
    <w:aliases w:val="bp"/>
    <w:basedOn w:val="BoxText"/>
    <w:qFormat/>
    <w:rsid w:val="00CE209D"/>
    <w:pPr>
      <w:tabs>
        <w:tab w:val="right" w:pos="2268"/>
      </w:tabs>
      <w:ind w:left="2552" w:hanging="1418"/>
    </w:pPr>
  </w:style>
  <w:style w:type="paragraph" w:customStyle="1" w:styleId="BoxStep">
    <w:name w:val="BoxStep"/>
    <w:aliases w:val="bs"/>
    <w:basedOn w:val="BoxText"/>
    <w:qFormat/>
    <w:rsid w:val="00CE209D"/>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CE209D"/>
  </w:style>
  <w:style w:type="character" w:customStyle="1" w:styleId="CharAmPartText">
    <w:name w:val="CharAmPartText"/>
    <w:basedOn w:val="OPCCharBase"/>
    <w:uiPriority w:val="1"/>
    <w:qFormat/>
    <w:rsid w:val="00CE209D"/>
  </w:style>
  <w:style w:type="character" w:customStyle="1" w:styleId="CharAmSchNo">
    <w:name w:val="CharAmSchNo"/>
    <w:basedOn w:val="OPCCharBase"/>
    <w:uiPriority w:val="1"/>
    <w:qFormat/>
    <w:rsid w:val="00CE209D"/>
  </w:style>
  <w:style w:type="character" w:customStyle="1" w:styleId="CharAmSchText">
    <w:name w:val="CharAmSchText"/>
    <w:basedOn w:val="OPCCharBase"/>
    <w:uiPriority w:val="1"/>
    <w:qFormat/>
    <w:rsid w:val="00CE209D"/>
  </w:style>
  <w:style w:type="character" w:customStyle="1" w:styleId="CharBoldItalic">
    <w:name w:val="CharBoldItalic"/>
    <w:basedOn w:val="OPCCharBase"/>
    <w:uiPriority w:val="1"/>
    <w:qFormat/>
    <w:rsid w:val="00CE209D"/>
    <w:rPr>
      <w:b/>
      <w:i/>
    </w:rPr>
  </w:style>
  <w:style w:type="character" w:customStyle="1" w:styleId="CharChapNo">
    <w:name w:val="CharChapNo"/>
    <w:basedOn w:val="OPCCharBase"/>
    <w:qFormat/>
    <w:rsid w:val="00CE209D"/>
  </w:style>
  <w:style w:type="character" w:customStyle="1" w:styleId="CharChapText">
    <w:name w:val="CharChapText"/>
    <w:basedOn w:val="OPCCharBase"/>
    <w:qFormat/>
    <w:rsid w:val="00CE209D"/>
  </w:style>
  <w:style w:type="character" w:customStyle="1" w:styleId="CharDivNo">
    <w:name w:val="CharDivNo"/>
    <w:basedOn w:val="OPCCharBase"/>
    <w:qFormat/>
    <w:rsid w:val="00CE209D"/>
  </w:style>
  <w:style w:type="character" w:customStyle="1" w:styleId="CharDivText">
    <w:name w:val="CharDivText"/>
    <w:basedOn w:val="OPCCharBase"/>
    <w:qFormat/>
    <w:rsid w:val="00CE209D"/>
  </w:style>
  <w:style w:type="character" w:customStyle="1" w:styleId="CharItalic">
    <w:name w:val="CharItalic"/>
    <w:basedOn w:val="OPCCharBase"/>
    <w:uiPriority w:val="1"/>
    <w:qFormat/>
    <w:rsid w:val="00CE209D"/>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CE209D"/>
  </w:style>
  <w:style w:type="character" w:customStyle="1" w:styleId="CharPartText">
    <w:name w:val="CharPartText"/>
    <w:basedOn w:val="OPCCharBase"/>
    <w:qFormat/>
    <w:rsid w:val="00CE209D"/>
  </w:style>
  <w:style w:type="character" w:customStyle="1" w:styleId="CharSectno">
    <w:name w:val="CharSectno"/>
    <w:basedOn w:val="OPCCharBase"/>
    <w:qFormat/>
    <w:rsid w:val="00CE209D"/>
  </w:style>
  <w:style w:type="character" w:customStyle="1" w:styleId="CharSubdNo">
    <w:name w:val="CharSubdNo"/>
    <w:basedOn w:val="OPCCharBase"/>
    <w:uiPriority w:val="1"/>
    <w:qFormat/>
    <w:rsid w:val="00CE209D"/>
  </w:style>
  <w:style w:type="character" w:customStyle="1" w:styleId="CharSubdText">
    <w:name w:val="CharSubdText"/>
    <w:basedOn w:val="OPCCharBase"/>
    <w:uiPriority w:val="1"/>
    <w:qFormat/>
    <w:rsid w:val="00CE209D"/>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rsid w:val="00CE209D"/>
    <w:pPr>
      <w:spacing w:before="122" w:line="240" w:lineRule="auto"/>
      <w:ind w:left="1985" w:hanging="851"/>
    </w:pPr>
    <w:rPr>
      <w:sz w:val="18"/>
    </w:rPr>
  </w:style>
  <w:style w:type="paragraph" w:customStyle="1" w:styleId="notemargin">
    <w:name w:val="note(margin)"/>
    <w:aliases w:val="nm"/>
    <w:basedOn w:val="OPCParaBase"/>
    <w:rsid w:val="00CE209D"/>
    <w:pPr>
      <w:tabs>
        <w:tab w:val="left" w:pos="709"/>
      </w:tabs>
      <w:spacing w:before="122" w:line="198" w:lineRule="exact"/>
      <w:ind w:left="709" w:hanging="709"/>
    </w:pPr>
    <w:rPr>
      <w:sz w:val="18"/>
    </w:rPr>
  </w:style>
  <w:style w:type="paragraph" w:customStyle="1" w:styleId="CTA-">
    <w:name w:val="CTA -"/>
    <w:basedOn w:val="OPCParaBase"/>
    <w:rsid w:val="00CE209D"/>
    <w:pPr>
      <w:spacing w:before="60" w:line="240" w:lineRule="atLeast"/>
      <w:ind w:left="85" w:hanging="85"/>
    </w:pPr>
    <w:rPr>
      <w:sz w:val="20"/>
    </w:rPr>
  </w:style>
  <w:style w:type="paragraph" w:customStyle="1" w:styleId="CTA--">
    <w:name w:val="CTA --"/>
    <w:basedOn w:val="OPCParaBase"/>
    <w:next w:val="Normal"/>
    <w:rsid w:val="00CE209D"/>
    <w:pPr>
      <w:spacing w:before="60" w:line="240" w:lineRule="atLeast"/>
      <w:ind w:left="142" w:hanging="142"/>
    </w:pPr>
    <w:rPr>
      <w:sz w:val="20"/>
    </w:rPr>
  </w:style>
  <w:style w:type="paragraph" w:customStyle="1" w:styleId="CTA---">
    <w:name w:val="CTA ---"/>
    <w:basedOn w:val="OPCParaBase"/>
    <w:next w:val="Normal"/>
    <w:rsid w:val="00CE209D"/>
    <w:pPr>
      <w:spacing w:before="60" w:line="240" w:lineRule="atLeast"/>
      <w:ind w:left="198" w:hanging="198"/>
    </w:pPr>
    <w:rPr>
      <w:sz w:val="20"/>
    </w:rPr>
  </w:style>
  <w:style w:type="paragraph" w:customStyle="1" w:styleId="CTA----">
    <w:name w:val="CTA ----"/>
    <w:basedOn w:val="OPCParaBase"/>
    <w:next w:val="Normal"/>
    <w:rsid w:val="00CE209D"/>
    <w:pPr>
      <w:spacing w:before="60" w:line="240" w:lineRule="atLeast"/>
      <w:ind w:left="255" w:hanging="255"/>
    </w:pPr>
    <w:rPr>
      <w:sz w:val="20"/>
    </w:rPr>
  </w:style>
  <w:style w:type="paragraph" w:customStyle="1" w:styleId="CTA1a">
    <w:name w:val="CTA 1(a)"/>
    <w:basedOn w:val="OPCParaBase"/>
    <w:rsid w:val="00CE209D"/>
    <w:pPr>
      <w:tabs>
        <w:tab w:val="right" w:pos="414"/>
      </w:tabs>
      <w:spacing w:before="40" w:line="240" w:lineRule="atLeast"/>
      <w:ind w:left="675" w:hanging="675"/>
    </w:pPr>
    <w:rPr>
      <w:sz w:val="20"/>
    </w:rPr>
  </w:style>
  <w:style w:type="paragraph" w:customStyle="1" w:styleId="CTA1ai">
    <w:name w:val="CTA 1(a)(i)"/>
    <w:basedOn w:val="OPCParaBase"/>
    <w:rsid w:val="00CE209D"/>
    <w:pPr>
      <w:tabs>
        <w:tab w:val="right" w:pos="1004"/>
      </w:tabs>
      <w:spacing w:before="40" w:line="240" w:lineRule="atLeast"/>
      <w:ind w:left="1253" w:hanging="1253"/>
    </w:pPr>
    <w:rPr>
      <w:sz w:val="20"/>
    </w:rPr>
  </w:style>
  <w:style w:type="paragraph" w:customStyle="1" w:styleId="CTA2a">
    <w:name w:val="CTA 2(a)"/>
    <w:basedOn w:val="OPCParaBase"/>
    <w:rsid w:val="00CE209D"/>
    <w:pPr>
      <w:tabs>
        <w:tab w:val="right" w:pos="482"/>
      </w:tabs>
      <w:spacing w:before="40" w:line="240" w:lineRule="atLeast"/>
      <w:ind w:left="748" w:hanging="748"/>
    </w:pPr>
    <w:rPr>
      <w:sz w:val="20"/>
    </w:rPr>
  </w:style>
  <w:style w:type="paragraph" w:customStyle="1" w:styleId="CTA2ai">
    <w:name w:val="CTA 2(a)(i)"/>
    <w:basedOn w:val="OPCParaBase"/>
    <w:rsid w:val="00CE209D"/>
    <w:pPr>
      <w:tabs>
        <w:tab w:val="right" w:pos="1089"/>
      </w:tabs>
      <w:spacing w:before="40" w:line="240" w:lineRule="atLeast"/>
      <w:ind w:left="1327" w:hanging="1327"/>
    </w:pPr>
    <w:rPr>
      <w:sz w:val="20"/>
    </w:rPr>
  </w:style>
  <w:style w:type="paragraph" w:customStyle="1" w:styleId="CTA3a">
    <w:name w:val="CTA 3(a)"/>
    <w:basedOn w:val="OPCParaBase"/>
    <w:rsid w:val="00CE209D"/>
    <w:pPr>
      <w:tabs>
        <w:tab w:val="right" w:pos="556"/>
      </w:tabs>
      <w:spacing w:before="40" w:line="240" w:lineRule="atLeast"/>
      <w:ind w:left="805" w:hanging="805"/>
    </w:pPr>
    <w:rPr>
      <w:sz w:val="20"/>
    </w:rPr>
  </w:style>
  <w:style w:type="paragraph" w:customStyle="1" w:styleId="CTA3ai">
    <w:name w:val="CTA 3(a)(i)"/>
    <w:basedOn w:val="OPCParaBase"/>
    <w:rsid w:val="00CE209D"/>
    <w:pPr>
      <w:tabs>
        <w:tab w:val="right" w:pos="1140"/>
      </w:tabs>
      <w:spacing w:before="40" w:line="240" w:lineRule="atLeast"/>
      <w:ind w:left="1361" w:hanging="1361"/>
    </w:pPr>
    <w:rPr>
      <w:sz w:val="20"/>
    </w:rPr>
  </w:style>
  <w:style w:type="paragraph" w:customStyle="1" w:styleId="CTA4a">
    <w:name w:val="CTA 4(a)"/>
    <w:basedOn w:val="OPCParaBase"/>
    <w:rsid w:val="00CE209D"/>
    <w:pPr>
      <w:tabs>
        <w:tab w:val="right" w:pos="624"/>
      </w:tabs>
      <w:spacing w:before="40" w:line="240" w:lineRule="atLeast"/>
      <w:ind w:left="873" w:hanging="873"/>
    </w:pPr>
    <w:rPr>
      <w:sz w:val="20"/>
    </w:rPr>
  </w:style>
  <w:style w:type="paragraph" w:customStyle="1" w:styleId="CTA4ai">
    <w:name w:val="CTA 4(a)(i)"/>
    <w:basedOn w:val="OPCParaBase"/>
    <w:rsid w:val="00CE209D"/>
    <w:pPr>
      <w:tabs>
        <w:tab w:val="right" w:pos="1213"/>
      </w:tabs>
      <w:spacing w:before="40" w:line="240" w:lineRule="atLeast"/>
      <w:ind w:left="1452" w:hanging="1452"/>
    </w:pPr>
    <w:rPr>
      <w:sz w:val="20"/>
    </w:rPr>
  </w:style>
  <w:style w:type="paragraph" w:customStyle="1" w:styleId="CTACAPS">
    <w:name w:val="CTA CAPS"/>
    <w:basedOn w:val="OPCParaBase"/>
    <w:rsid w:val="00CE209D"/>
    <w:pPr>
      <w:spacing w:before="60" w:line="240" w:lineRule="atLeast"/>
    </w:pPr>
    <w:rPr>
      <w:sz w:val="20"/>
    </w:rPr>
  </w:style>
  <w:style w:type="paragraph" w:customStyle="1" w:styleId="CTAright">
    <w:name w:val="CTA right"/>
    <w:basedOn w:val="OPCParaBase"/>
    <w:rsid w:val="00CE209D"/>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CE209D"/>
    <w:pPr>
      <w:tabs>
        <w:tab w:val="right" w:pos="1021"/>
      </w:tabs>
      <w:spacing w:before="180" w:line="240" w:lineRule="auto"/>
      <w:ind w:left="1134" w:hanging="1134"/>
    </w:pPr>
  </w:style>
  <w:style w:type="paragraph" w:customStyle="1" w:styleId="Definition">
    <w:name w:val="Definition"/>
    <w:aliases w:val="dd"/>
    <w:basedOn w:val="OPCParaBase"/>
    <w:rsid w:val="00CE209D"/>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CE209D"/>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CE209D"/>
    <w:pPr>
      <w:spacing w:line="240" w:lineRule="auto"/>
      <w:ind w:left="1134"/>
    </w:pPr>
    <w:rPr>
      <w:sz w:val="20"/>
    </w:rPr>
  </w:style>
  <w:style w:type="paragraph" w:styleId="Header">
    <w:name w:val="header"/>
    <w:basedOn w:val="OPCParaBase"/>
    <w:link w:val="HeaderChar"/>
    <w:unhideWhenUsed/>
    <w:rsid w:val="00CE209D"/>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CE209D"/>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CE209D"/>
    <w:pPr>
      <w:keepLines/>
      <w:spacing w:before="80" w:line="240" w:lineRule="auto"/>
      <w:ind w:left="709"/>
    </w:pPr>
  </w:style>
  <w:style w:type="paragraph" w:customStyle="1" w:styleId="ItemHead">
    <w:name w:val="ItemHead"/>
    <w:aliases w:val="ih"/>
    <w:basedOn w:val="OPCParaBase"/>
    <w:next w:val="Item"/>
    <w:link w:val="ItemHeadChar"/>
    <w:rsid w:val="00CE209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CE209D"/>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CE209D"/>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CE209D"/>
    <w:pPr>
      <w:spacing w:before="240" w:line="240" w:lineRule="auto"/>
      <w:ind w:left="284" w:hanging="284"/>
    </w:pPr>
    <w:rPr>
      <w:i/>
      <w:sz w:val="24"/>
    </w:rPr>
  </w:style>
  <w:style w:type="paragraph" w:customStyle="1" w:styleId="notepara">
    <w:name w:val="note(para)"/>
    <w:aliases w:val="na"/>
    <w:basedOn w:val="OPCParaBase"/>
    <w:rsid w:val="00CE209D"/>
    <w:pPr>
      <w:spacing w:before="40" w:line="198" w:lineRule="exact"/>
      <w:ind w:left="2354" w:hanging="369"/>
    </w:pPr>
    <w:rPr>
      <w:sz w:val="18"/>
    </w:rPr>
  </w:style>
  <w:style w:type="paragraph" w:customStyle="1" w:styleId="noteParlAmend">
    <w:name w:val="note(ParlAmend)"/>
    <w:aliases w:val="npp"/>
    <w:basedOn w:val="OPCParaBase"/>
    <w:next w:val="ParlAmend"/>
    <w:rsid w:val="00CE209D"/>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CE209D"/>
    <w:pPr>
      <w:spacing w:before="5600" w:line="240" w:lineRule="auto"/>
    </w:pPr>
    <w:rPr>
      <w:b/>
      <w:sz w:val="32"/>
    </w:rPr>
  </w:style>
  <w:style w:type="paragraph" w:customStyle="1" w:styleId="PageBreak">
    <w:name w:val="PageBreak"/>
    <w:aliases w:val="pb"/>
    <w:basedOn w:val="OPCParaBase"/>
    <w:rsid w:val="00CE209D"/>
    <w:pPr>
      <w:spacing w:line="240" w:lineRule="auto"/>
    </w:pPr>
    <w:rPr>
      <w:sz w:val="20"/>
    </w:rPr>
  </w:style>
  <w:style w:type="paragraph" w:customStyle="1" w:styleId="paragraph">
    <w:name w:val="paragraph"/>
    <w:aliases w:val="a"/>
    <w:basedOn w:val="OPCParaBase"/>
    <w:link w:val="paragraphChar"/>
    <w:rsid w:val="00CE209D"/>
    <w:pPr>
      <w:tabs>
        <w:tab w:val="right" w:pos="1531"/>
      </w:tabs>
      <w:spacing w:before="40" w:line="240" w:lineRule="auto"/>
      <w:ind w:left="1644" w:hanging="1644"/>
    </w:pPr>
  </w:style>
  <w:style w:type="paragraph" w:customStyle="1" w:styleId="paragraphsub">
    <w:name w:val="paragraph(sub)"/>
    <w:aliases w:val="aa"/>
    <w:basedOn w:val="OPCParaBase"/>
    <w:rsid w:val="00CE209D"/>
    <w:pPr>
      <w:tabs>
        <w:tab w:val="right" w:pos="1985"/>
      </w:tabs>
      <w:spacing w:before="40" w:line="240" w:lineRule="auto"/>
      <w:ind w:left="2098" w:hanging="2098"/>
    </w:pPr>
  </w:style>
  <w:style w:type="paragraph" w:customStyle="1" w:styleId="paragraphsub-sub">
    <w:name w:val="paragraph(sub-sub)"/>
    <w:aliases w:val="aaa"/>
    <w:basedOn w:val="OPCParaBase"/>
    <w:rsid w:val="00CE209D"/>
    <w:pPr>
      <w:tabs>
        <w:tab w:val="right" w:pos="2722"/>
      </w:tabs>
      <w:spacing w:before="40" w:line="240" w:lineRule="auto"/>
      <w:ind w:left="2835" w:hanging="2835"/>
    </w:pPr>
  </w:style>
  <w:style w:type="paragraph" w:customStyle="1" w:styleId="ParlAmend">
    <w:name w:val="ParlAmend"/>
    <w:aliases w:val="pp"/>
    <w:basedOn w:val="OPCParaBase"/>
    <w:rsid w:val="00CE209D"/>
    <w:pPr>
      <w:spacing w:before="240" w:line="240" w:lineRule="atLeast"/>
      <w:ind w:hanging="567"/>
    </w:pPr>
    <w:rPr>
      <w:sz w:val="24"/>
    </w:rPr>
  </w:style>
  <w:style w:type="paragraph" w:customStyle="1" w:styleId="Penalty">
    <w:name w:val="Penalty"/>
    <w:basedOn w:val="OPCParaBase"/>
    <w:rsid w:val="00CE209D"/>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CE209D"/>
    <w:pPr>
      <w:spacing w:line="240" w:lineRule="auto"/>
    </w:pPr>
    <w:rPr>
      <w:i/>
      <w:sz w:val="20"/>
    </w:rPr>
  </w:style>
  <w:style w:type="paragraph" w:customStyle="1" w:styleId="Preamble">
    <w:name w:val="Preamble"/>
    <w:basedOn w:val="OPCParaBase"/>
    <w:next w:val="Normal"/>
    <w:rsid w:val="00CE209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E209D"/>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CE209D"/>
    <w:pPr>
      <w:spacing w:line="240" w:lineRule="auto"/>
    </w:pPr>
    <w:rPr>
      <w:sz w:val="28"/>
    </w:rPr>
  </w:style>
  <w:style w:type="paragraph" w:customStyle="1" w:styleId="ShortT">
    <w:name w:val="ShortT"/>
    <w:basedOn w:val="OPCParaBase"/>
    <w:next w:val="Normal"/>
    <w:link w:val="ShortTChar"/>
    <w:qFormat/>
    <w:rsid w:val="00CE209D"/>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CE209D"/>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CE209D"/>
    <w:pPr>
      <w:spacing w:before="180" w:line="240" w:lineRule="auto"/>
      <w:ind w:left="709" w:hanging="709"/>
    </w:pPr>
  </w:style>
  <w:style w:type="paragraph" w:customStyle="1" w:styleId="SubitemHead">
    <w:name w:val="SubitemHead"/>
    <w:aliases w:val="issh"/>
    <w:basedOn w:val="OPCParaBase"/>
    <w:rsid w:val="00CE209D"/>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E209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328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CE209D"/>
    <w:pPr>
      <w:spacing w:before="60" w:line="240" w:lineRule="auto"/>
      <w:ind w:left="284" w:hanging="284"/>
    </w:pPr>
    <w:rPr>
      <w:sz w:val="20"/>
    </w:rPr>
  </w:style>
  <w:style w:type="paragraph" w:customStyle="1" w:styleId="Tablei">
    <w:name w:val="Table(i)"/>
    <w:aliases w:val="taa"/>
    <w:basedOn w:val="OPCParaBase"/>
    <w:rsid w:val="00CE209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CE209D"/>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CE209D"/>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CE209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E209D"/>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E209D"/>
    <w:pPr>
      <w:spacing w:before="122" w:line="198" w:lineRule="exact"/>
      <w:ind w:left="1985" w:hanging="851"/>
      <w:jc w:val="right"/>
    </w:pPr>
    <w:rPr>
      <w:sz w:val="18"/>
    </w:rPr>
  </w:style>
  <w:style w:type="paragraph" w:customStyle="1" w:styleId="TLPTableBullet">
    <w:name w:val="TLPTableBullet"/>
    <w:aliases w:val="ttb"/>
    <w:basedOn w:val="OPCParaBase"/>
    <w:rsid w:val="00CE209D"/>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CE209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E209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E209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E209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E209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CE209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E209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E209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E209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E209D"/>
    <w:pPr>
      <w:keepLines/>
      <w:spacing w:before="240" w:after="120" w:line="240" w:lineRule="auto"/>
      <w:ind w:left="794"/>
    </w:pPr>
    <w:rPr>
      <w:b/>
      <w:kern w:val="28"/>
      <w:sz w:val="20"/>
    </w:rPr>
  </w:style>
  <w:style w:type="paragraph" w:customStyle="1" w:styleId="TofSectsHeading">
    <w:name w:val="TofSects(Heading)"/>
    <w:basedOn w:val="OPCParaBase"/>
    <w:rsid w:val="00CE209D"/>
    <w:pPr>
      <w:spacing w:before="240" w:after="120" w:line="240" w:lineRule="auto"/>
    </w:pPr>
    <w:rPr>
      <w:b/>
      <w:sz w:val="24"/>
    </w:rPr>
  </w:style>
  <w:style w:type="paragraph" w:customStyle="1" w:styleId="TofSectsSection">
    <w:name w:val="TofSects(Section)"/>
    <w:basedOn w:val="OPCParaBase"/>
    <w:rsid w:val="00CE209D"/>
    <w:pPr>
      <w:keepLines/>
      <w:spacing w:before="40" w:line="240" w:lineRule="auto"/>
      <w:ind w:left="1588" w:hanging="794"/>
    </w:pPr>
    <w:rPr>
      <w:kern w:val="28"/>
      <w:sz w:val="18"/>
    </w:rPr>
  </w:style>
  <w:style w:type="paragraph" w:customStyle="1" w:styleId="TofSectsSubdiv">
    <w:name w:val="TofSects(Subdiv)"/>
    <w:basedOn w:val="OPCParaBase"/>
    <w:rsid w:val="00CE209D"/>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CE209D"/>
    <w:pPr>
      <w:spacing w:before="40" w:line="240" w:lineRule="auto"/>
      <w:ind w:left="1134"/>
    </w:pPr>
  </w:style>
  <w:style w:type="paragraph" w:customStyle="1" w:styleId="SubsectionHead">
    <w:name w:val="SubsectionHead"/>
    <w:aliases w:val="ssh"/>
    <w:basedOn w:val="OPCParaBase"/>
    <w:next w:val="subsection"/>
    <w:rsid w:val="00CE209D"/>
    <w:pPr>
      <w:keepNext/>
      <w:keepLines/>
      <w:spacing w:before="240" w:line="240" w:lineRule="auto"/>
      <w:ind w:left="1134"/>
    </w:pPr>
    <w:rPr>
      <w:i/>
    </w:rPr>
  </w:style>
  <w:style w:type="paragraph" w:customStyle="1" w:styleId="noteToPara">
    <w:name w:val="noteToPara"/>
    <w:aliases w:val="ntp"/>
    <w:basedOn w:val="OPCParaBase"/>
    <w:rsid w:val="00CE209D"/>
    <w:pPr>
      <w:spacing w:before="122" w:line="198" w:lineRule="exact"/>
      <w:ind w:left="2353" w:hanging="709"/>
    </w:pPr>
    <w:rPr>
      <w:sz w:val="18"/>
    </w:rPr>
  </w:style>
  <w:style w:type="character" w:customStyle="1" w:styleId="OPCCharBase">
    <w:name w:val="OPCCharBase"/>
    <w:uiPriority w:val="1"/>
    <w:qFormat/>
    <w:rsid w:val="00CE209D"/>
  </w:style>
  <w:style w:type="paragraph" w:customStyle="1" w:styleId="OPCParaBase">
    <w:name w:val="OPCParaBase"/>
    <w:link w:val="OPCParaBaseChar"/>
    <w:qFormat/>
    <w:rsid w:val="00CE209D"/>
    <w:pPr>
      <w:spacing w:line="260" w:lineRule="atLeast"/>
    </w:pPr>
    <w:rPr>
      <w:sz w:val="22"/>
    </w:rPr>
  </w:style>
  <w:style w:type="character" w:customStyle="1" w:styleId="HeaderChar">
    <w:name w:val="Header Char"/>
    <w:basedOn w:val="DefaultParagraphFont"/>
    <w:link w:val="Header"/>
    <w:rsid w:val="00CE209D"/>
    <w:rPr>
      <w:sz w:val="16"/>
    </w:rPr>
  </w:style>
  <w:style w:type="paragraph" w:customStyle="1" w:styleId="WRStyle">
    <w:name w:val="WR Style"/>
    <w:aliases w:val="WR"/>
    <w:basedOn w:val="OPCParaBase"/>
    <w:rsid w:val="00CE209D"/>
    <w:pPr>
      <w:spacing w:before="240" w:line="240" w:lineRule="auto"/>
      <w:ind w:left="284" w:hanging="284"/>
    </w:pPr>
    <w:rPr>
      <w:b/>
      <w:i/>
      <w:kern w:val="28"/>
      <w:sz w:val="24"/>
    </w:rPr>
  </w:style>
  <w:style w:type="character" w:customStyle="1" w:styleId="FooterChar">
    <w:name w:val="Footer Char"/>
    <w:basedOn w:val="DefaultParagraphFont"/>
    <w:link w:val="Footer"/>
    <w:rsid w:val="00CE209D"/>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CE209D"/>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CE209D"/>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CE209D"/>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CE209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E209D"/>
    <w:pPr>
      <w:pBdr>
        <w:top w:val="single" w:sz="4" w:space="1" w:color="auto"/>
      </w:pBdr>
      <w:spacing w:before="360"/>
      <w:ind w:right="397"/>
      <w:jc w:val="both"/>
    </w:pPr>
  </w:style>
  <w:style w:type="paragraph" w:customStyle="1" w:styleId="ENotesHeading1">
    <w:name w:val="ENotesHeading 1"/>
    <w:aliases w:val="Enh1"/>
    <w:basedOn w:val="OPCParaBase"/>
    <w:next w:val="Normal"/>
    <w:rsid w:val="00CE209D"/>
    <w:pPr>
      <w:spacing w:before="120"/>
      <w:outlineLvl w:val="1"/>
    </w:pPr>
    <w:rPr>
      <w:b/>
      <w:sz w:val="28"/>
      <w:szCs w:val="28"/>
    </w:rPr>
  </w:style>
  <w:style w:type="paragraph" w:customStyle="1" w:styleId="ENotesHeading2">
    <w:name w:val="ENotesHeading 2"/>
    <w:aliases w:val="Enh2"/>
    <w:basedOn w:val="OPCParaBase"/>
    <w:next w:val="Normal"/>
    <w:rsid w:val="00CE209D"/>
    <w:pPr>
      <w:spacing w:before="120" w:after="120"/>
      <w:outlineLvl w:val="2"/>
    </w:pPr>
    <w:rPr>
      <w:b/>
      <w:sz w:val="24"/>
      <w:szCs w:val="28"/>
    </w:rPr>
  </w:style>
  <w:style w:type="paragraph" w:customStyle="1" w:styleId="ENotesHeading3">
    <w:name w:val="ENotesHeading 3"/>
    <w:aliases w:val="Enh3"/>
    <w:basedOn w:val="OPCParaBase"/>
    <w:next w:val="Normal"/>
    <w:rsid w:val="00CE209D"/>
    <w:pPr>
      <w:keepNext/>
      <w:spacing w:before="120" w:line="240" w:lineRule="auto"/>
      <w:outlineLvl w:val="4"/>
    </w:pPr>
    <w:rPr>
      <w:b/>
      <w:szCs w:val="24"/>
    </w:rPr>
  </w:style>
  <w:style w:type="paragraph" w:customStyle="1" w:styleId="ENotesText">
    <w:name w:val="ENotesText"/>
    <w:aliases w:val="Ent"/>
    <w:basedOn w:val="OPCParaBase"/>
    <w:next w:val="Normal"/>
    <w:rsid w:val="00CE209D"/>
    <w:pPr>
      <w:spacing w:before="120"/>
    </w:pPr>
  </w:style>
  <w:style w:type="paragraph" w:customStyle="1" w:styleId="Paragraphsub-sub-sub">
    <w:name w:val="Paragraph(sub-sub-sub)"/>
    <w:aliases w:val="aaaa"/>
    <w:basedOn w:val="OPCParaBase"/>
    <w:rsid w:val="00CE209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E209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E209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E209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E209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E209D"/>
    <w:pPr>
      <w:spacing w:before="60" w:line="240" w:lineRule="auto"/>
    </w:pPr>
    <w:rPr>
      <w:rFonts w:cs="Arial"/>
      <w:sz w:val="20"/>
      <w:szCs w:val="22"/>
    </w:rPr>
  </w:style>
  <w:style w:type="paragraph" w:customStyle="1" w:styleId="SubPartCASA">
    <w:name w:val="SubPart(CASA)"/>
    <w:aliases w:val="csp"/>
    <w:basedOn w:val="OPCParaBase"/>
    <w:next w:val="ActHead3"/>
    <w:rsid w:val="00CE209D"/>
    <w:pPr>
      <w:keepNext/>
      <w:keepLines/>
      <w:spacing w:before="280"/>
      <w:outlineLvl w:val="1"/>
    </w:pPr>
    <w:rPr>
      <w:b/>
      <w:kern w:val="28"/>
      <w:sz w:val="32"/>
    </w:rPr>
  </w:style>
  <w:style w:type="paragraph" w:customStyle="1" w:styleId="TableHeading">
    <w:name w:val="TableHeading"/>
    <w:aliases w:val="th"/>
    <w:basedOn w:val="OPCParaBase"/>
    <w:next w:val="Tabletext"/>
    <w:rsid w:val="00CE209D"/>
    <w:pPr>
      <w:keepNext/>
      <w:spacing w:before="60" w:line="240" w:lineRule="atLeast"/>
    </w:pPr>
    <w:rPr>
      <w:b/>
      <w:sz w:val="20"/>
    </w:rPr>
  </w:style>
  <w:style w:type="paragraph" w:customStyle="1" w:styleId="NoteToSubpara">
    <w:name w:val="NoteToSubpara"/>
    <w:aliases w:val="nts"/>
    <w:basedOn w:val="OPCParaBase"/>
    <w:rsid w:val="00CE209D"/>
    <w:pPr>
      <w:spacing w:before="40" w:line="198" w:lineRule="exact"/>
      <w:ind w:left="2835" w:hanging="709"/>
    </w:pPr>
    <w:rPr>
      <w:sz w:val="18"/>
    </w:rPr>
  </w:style>
  <w:style w:type="paragraph" w:customStyle="1" w:styleId="ENoteTableHeading">
    <w:name w:val="ENoteTableHeading"/>
    <w:aliases w:val="enth"/>
    <w:basedOn w:val="OPCParaBase"/>
    <w:rsid w:val="00CE209D"/>
    <w:pPr>
      <w:keepNext/>
      <w:spacing w:before="60" w:line="240" w:lineRule="atLeast"/>
    </w:pPr>
    <w:rPr>
      <w:rFonts w:ascii="Arial" w:hAnsi="Arial"/>
      <w:b/>
      <w:sz w:val="16"/>
    </w:rPr>
  </w:style>
  <w:style w:type="paragraph" w:customStyle="1" w:styleId="ENoteTableText">
    <w:name w:val="ENoteTableText"/>
    <w:aliases w:val="entt"/>
    <w:basedOn w:val="OPCParaBase"/>
    <w:rsid w:val="00CE209D"/>
    <w:pPr>
      <w:spacing w:before="60" w:line="240" w:lineRule="atLeast"/>
    </w:pPr>
    <w:rPr>
      <w:sz w:val="16"/>
    </w:rPr>
  </w:style>
  <w:style w:type="paragraph" w:customStyle="1" w:styleId="ENoteTTi">
    <w:name w:val="ENoteTTi"/>
    <w:aliases w:val="entti"/>
    <w:basedOn w:val="OPCParaBase"/>
    <w:rsid w:val="00CE209D"/>
    <w:pPr>
      <w:keepNext/>
      <w:spacing w:before="60" w:line="240" w:lineRule="atLeast"/>
      <w:ind w:left="170"/>
    </w:pPr>
    <w:rPr>
      <w:sz w:val="16"/>
    </w:rPr>
  </w:style>
  <w:style w:type="paragraph" w:customStyle="1" w:styleId="ENoteTTIndentHeading">
    <w:name w:val="ENoteTTIndentHeading"/>
    <w:aliases w:val="enTTHi"/>
    <w:basedOn w:val="OPCParaBase"/>
    <w:rsid w:val="00CE209D"/>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CE209D"/>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CE209D"/>
    <w:rPr>
      <w:i/>
      <w:sz w:val="24"/>
      <w:szCs w:val="24"/>
    </w:rPr>
  </w:style>
  <w:style w:type="paragraph" w:customStyle="1" w:styleId="ActHead10">
    <w:name w:val="ActHead 10"/>
    <w:aliases w:val="sp"/>
    <w:basedOn w:val="OPCParaBase"/>
    <w:next w:val="ActHead3"/>
    <w:rsid w:val="00CE209D"/>
    <w:pPr>
      <w:keepNext/>
      <w:spacing w:before="280" w:line="240" w:lineRule="auto"/>
      <w:outlineLvl w:val="1"/>
    </w:pPr>
    <w:rPr>
      <w:b/>
      <w:sz w:val="32"/>
      <w:szCs w:val="30"/>
    </w:rPr>
  </w:style>
  <w:style w:type="character" w:customStyle="1" w:styleId="CharSubPartTextCASA">
    <w:name w:val="CharSubPartText(CASA)"/>
    <w:basedOn w:val="OPCCharBase"/>
    <w:uiPriority w:val="1"/>
    <w:rsid w:val="00CE209D"/>
  </w:style>
  <w:style w:type="character" w:customStyle="1" w:styleId="CharSubPartNoCASA">
    <w:name w:val="CharSubPartNo(CASA)"/>
    <w:basedOn w:val="OPCCharBase"/>
    <w:uiPriority w:val="1"/>
    <w:rsid w:val="00CE209D"/>
  </w:style>
  <w:style w:type="paragraph" w:customStyle="1" w:styleId="ENoteTTIndentHeadingSub">
    <w:name w:val="ENoteTTIndentHeadingSub"/>
    <w:aliases w:val="enTTHis"/>
    <w:basedOn w:val="OPCParaBase"/>
    <w:rsid w:val="00CE209D"/>
    <w:pPr>
      <w:keepNext/>
      <w:spacing w:before="60" w:line="240" w:lineRule="atLeast"/>
      <w:ind w:left="340"/>
    </w:pPr>
    <w:rPr>
      <w:b/>
      <w:sz w:val="16"/>
    </w:rPr>
  </w:style>
  <w:style w:type="paragraph" w:customStyle="1" w:styleId="ENoteTTiSub">
    <w:name w:val="ENoteTTiSub"/>
    <w:aliases w:val="enttis"/>
    <w:basedOn w:val="OPCParaBase"/>
    <w:rsid w:val="00CE209D"/>
    <w:pPr>
      <w:keepNext/>
      <w:spacing w:before="60" w:line="240" w:lineRule="atLeast"/>
      <w:ind w:left="340"/>
    </w:pPr>
    <w:rPr>
      <w:sz w:val="16"/>
    </w:rPr>
  </w:style>
  <w:style w:type="paragraph" w:customStyle="1" w:styleId="SubDivisionMigration">
    <w:name w:val="SubDivisionMigration"/>
    <w:aliases w:val="sdm"/>
    <w:basedOn w:val="OPCParaBase"/>
    <w:rsid w:val="00CE209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E209D"/>
    <w:pPr>
      <w:keepNext/>
      <w:keepLines/>
      <w:spacing w:before="240" w:line="240" w:lineRule="auto"/>
      <w:ind w:left="1134" w:hanging="1134"/>
    </w:pPr>
    <w:rPr>
      <w:b/>
      <w:sz w:val="28"/>
    </w:rPr>
  </w:style>
  <w:style w:type="paragraph" w:customStyle="1" w:styleId="SOText">
    <w:name w:val="SO Text"/>
    <w:aliases w:val="sot"/>
    <w:link w:val="SOTextChar"/>
    <w:rsid w:val="00CE209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E209D"/>
    <w:rPr>
      <w:rFonts w:eastAsiaTheme="minorHAnsi" w:cstheme="minorBidi"/>
      <w:sz w:val="22"/>
      <w:lang w:eastAsia="en-US"/>
    </w:rPr>
  </w:style>
  <w:style w:type="paragraph" w:customStyle="1" w:styleId="SOTextNote">
    <w:name w:val="SO TextNote"/>
    <w:aliases w:val="sont"/>
    <w:basedOn w:val="SOText"/>
    <w:qFormat/>
    <w:rsid w:val="00CE209D"/>
    <w:pPr>
      <w:spacing w:before="122" w:line="198" w:lineRule="exact"/>
      <w:ind w:left="1843" w:hanging="709"/>
    </w:pPr>
    <w:rPr>
      <w:sz w:val="18"/>
    </w:rPr>
  </w:style>
  <w:style w:type="paragraph" w:customStyle="1" w:styleId="SOPara">
    <w:name w:val="SO Para"/>
    <w:aliases w:val="soa"/>
    <w:basedOn w:val="SOText"/>
    <w:link w:val="SOParaChar"/>
    <w:qFormat/>
    <w:rsid w:val="00CE209D"/>
    <w:pPr>
      <w:tabs>
        <w:tab w:val="right" w:pos="1786"/>
      </w:tabs>
      <w:spacing w:before="40"/>
      <w:ind w:left="2070" w:hanging="936"/>
    </w:pPr>
  </w:style>
  <w:style w:type="character" w:customStyle="1" w:styleId="SOParaChar">
    <w:name w:val="SO Para Char"/>
    <w:aliases w:val="soa Char"/>
    <w:basedOn w:val="DefaultParagraphFont"/>
    <w:link w:val="SOPara"/>
    <w:rsid w:val="00CE209D"/>
    <w:rPr>
      <w:rFonts w:eastAsiaTheme="minorHAnsi" w:cstheme="minorBidi"/>
      <w:sz w:val="22"/>
      <w:lang w:eastAsia="en-US"/>
    </w:rPr>
  </w:style>
  <w:style w:type="paragraph" w:customStyle="1" w:styleId="FileName">
    <w:name w:val="FileName"/>
    <w:basedOn w:val="Normal"/>
    <w:rsid w:val="00CE209D"/>
  </w:style>
  <w:style w:type="paragraph" w:customStyle="1" w:styleId="SOHeadBold">
    <w:name w:val="SO HeadBold"/>
    <w:aliases w:val="sohb"/>
    <w:basedOn w:val="SOText"/>
    <w:next w:val="SOText"/>
    <w:link w:val="SOHeadBoldChar"/>
    <w:qFormat/>
    <w:rsid w:val="00CE209D"/>
    <w:rPr>
      <w:b/>
    </w:rPr>
  </w:style>
  <w:style w:type="character" w:customStyle="1" w:styleId="SOHeadBoldChar">
    <w:name w:val="SO HeadBold Char"/>
    <w:aliases w:val="sohb Char"/>
    <w:basedOn w:val="DefaultParagraphFont"/>
    <w:link w:val="SOHeadBold"/>
    <w:rsid w:val="00CE209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E209D"/>
    <w:rPr>
      <w:i/>
    </w:rPr>
  </w:style>
  <w:style w:type="character" w:customStyle="1" w:styleId="SOHeadItalicChar">
    <w:name w:val="SO HeadItalic Char"/>
    <w:aliases w:val="sohi Char"/>
    <w:basedOn w:val="DefaultParagraphFont"/>
    <w:link w:val="SOHeadItalic"/>
    <w:rsid w:val="00CE209D"/>
    <w:rPr>
      <w:rFonts w:eastAsiaTheme="minorHAnsi" w:cstheme="minorBidi"/>
      <w:i/>
      <w:sz w:val="22"/>
      <w:lang w:eastAsia="en-US"/>
    </w:rPr>
  </w:style>
  <w:style w:type="paragraph" w:customStyle="1" w:styleId="SOBullet">
    <w:name w:val="SO Bullet"/>
    <w:aliases w:val="sotb"/>
    <w:basedOn w:val="SOText"/>
    <w:link w:val="SOBulletChar"/>
    <w:qFormat/>
    <w:rsid w:val="00CE209D"/>
    <w:pPr>
      <w:ind w:left="1559" w:hanging="425"/>
    </w:pPr>
  </w:style>
  <w:style w:type="character" w:customStyle="1" w:styleId="SOBulletChar">
    <w:name w:val="SO Bullet Char"/>
    <w:aliases w:val="sotb Char"/>
    <w:basedOn w:val="DefaultParagraphFont"/>
    <w:link w:val="SOBullet"/>
    <w:rsid w:val="00CE209D"/>
    <w:rPr>
      <w:rFonts w:eastAsiaTheme="minorHAnsi" w:cstheme="minorBidi"/>
      <w:sz w:val="22"/>
      <w:lang w:eastAsia="en-US"/>
    </w:rPr>
  </w:style>
  <w:style w:type="paragraph" w:customStyle="1" w:styleId="SOBulletNote">
    <w:name w:val="SO BulletNote"/>
    <w:aliases w:val="sonb"/>
    <w:basedOn w:val="SOTextNote"/>
    <w:link w:val="SOBulletNoteChar"/>
    <w:qFormat/>
    <w:rsid w:val="00CE209D"/>
    <w:pPr>
      <w:tabs>
        <w:tab w:val="left" w:pos="1560"/>
      </w:tabs>
      <w:ind w:left="2268" w:hanging="1134"/>
    </w:pPr>
  </w:style>
  <w:style w:type="character" w:customStyle="1" w:styleId="SOBulletNoteChar">
    <w:name w:val="SO BulletNote Char"/>
    <w:aliases w:val="sonb Char"/>
    <w:basedOn w:val="DefaultParagraphFont"/>
    <w:link w:val="SOBulletNote"/>
    <w:rsid w:val="00CE209D"/>
    <w:rPr>
      <w:rFonts w:eastAsiaTheme="minorHAnsi" w:cstheme="minorBidi"/>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iPriority="1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E209D"/>
    <w:pPr>
      <w:spacing w:line="260" w:lineRule="atLeast"/>
    </w:pPr>
    <w:rPr>
      <w:rFonts w:eastAsiaTheme="minorHAnsi" w:cstheme="minorBidi"/>
      <w:sz w:val="22"/>
      <w:lang w:eastAsia="en-US"/>
    </w:rPr>
  </w:style>
  <w:style w:type="paragraph" w:styleId="Heading1">
    <w:name w:val="heading 1"/>
    <w:next w:val="Heading2"/>
    <w:link w:val="Heading1Char"/>
    <w:autoRedefine/>
    <w:uiPriority w:val="9"/>
    <w:qFormat/>
    <w:rsid w:val="00732889"/>
    <w:pPr>
      <w:keepNext/>
      <w:keepLines/>
      <w:ind w:left="1134" w:hanging="1134"/>
      <w:outlineLvl w:val="0"/>
    </w:pPr>
    <w:rPr>
      <w:b/>
      <w:bCs/>
      <w:kern w:val="28"/>
      <w:sz w:val="36"/>
      <w:szCs w:val="32"/>
    </w:rPr>
  </w:style>
  <w:style w:type="paragraph" w:styleId="Heading2">
    <w:name w:val="heading 2"/>
    <w:basedOn w:val="Heading1"/>
    <w:next w:val="Heading3"/>
    <w:link w:val="Heading2Char"/>
    <w:autoRedefine/>
    <w:uiPriority w:val="9"/>
    <w:qFormat/>
    <w:rsid w:val="00732889"/>
    <w:pPr>
      <w:spacing w:before="280"/>
      <w:outlineLvl w:val="1"/>
    </w:pPr>
    <w:rPr>
      <w:bCs w:val="0"/>
      <w:iCs/>
      <w:sz w:val="32"/>
      <w:szCs w:val="28"/>
    </w:rPr>
  </w:style>
  <w:style w:type="paragraph" w:styleId="Heading3">
    <w:name w:val="heading 3"/>
    <w:basedOn w:val="Heading1"/>
    <w:next w:val="Heading4"/>
    <w:link w:val="Heading3Char"/>
    <w:autoRedefine/>
    <w:uiPriority w:val="9"/>
    <w:qFormat/>
    <w:rsid w:val="00732889"/>
    <w:pPr>
      <w:spacing w:before="240"/>
      <w:outlineLvl w:val="2"/>
    </w:pPr>
    <w:rPr>
      <w:bCs w:val="0"/>
      <w:sz w:val="28"/>
      <w:szCs w:val="26"/>
    </w:rPr>
  </w:style>
  <w:style w:type="paragraph" w:styleId="Heading4">
    <w:name w:val="heading 4"/>
    <w:basedOn w:val="Heading1"/>
    <w:next w:val="Heading5"/>
    <w:link w:val="Heading4Char"/>
    <w:autoRedefine/>
    <w:qFormat/>
    <w:rsid w:val="00732889"/>
    <w:pPr>
      <w:spacing w:before="220"/>
      <w:outlineLvl w:val="3"/>
    </w:pPr>
    <w:rPr>
      <w:bCs w:val="0"/>
      <w:sz w:val="26"/>
      <w:szCs w:val="28"/>
    </w:rPr>
  </w:style>
  <w:style w:type="paragraph" w:styleId="Heading5">
    <w:name w:val="heading 5"/>
    <w:basedOn w:val="Heading1"/>
    <w:next w:val="subsection"/>
    <w:link w:val="Heading5Char"/>
    <w:autoRedefine/>
    <w:qFormat/>
    <w:rsid w:val="00732889"/>
    <w:pPr>
      <w:spacing w:before="280"/>
      <w:outlineLvl w:val="4"/>
    </w:pPr>
    <w:rPr>
      <w:bCs w:val="0"/>
      <w:iCs/>
      <w:sz w:val="24"/>
      <w:szCs w:val="26"/>
    </w:rPr>
  </w:style>
  <w:style w:type="paragraph" w:styleId="Heading6">
    <w:name w:val="heading 6"/>
    <w:basedOn w:val="Heading1"/>
    <w:next w:val="Heading7"/>
    <w:link w:val="Heading6Char"/>
    <w:autoRedefine/>
    <w:uiPriority w:val="9"/>
    <w:qFormat/>
    <w:rsid w:val="00732889"/>
    <w:pPr>
      <w:outlineLvl w:val="5"/>
    </w:pPr>
    <w:rPr>
      <w:rFonts w:ascii="Arial" w:hAnsi="Arial" w:cs="Arial"/>
      <w:bCs w:val="0"/>
      <w:sz w:val="32"/>
      <w:szCs w:val="22"/>
    </w:rPr>
  </w:style>
  <w:style w:type="paragraph" w:styleId="Heading7">
    <w:name w:val="heading 7"/>
    <w:basedOn w:val="Heading6"/>
    <w:next w:val="Normal"/>
    <w:link w:val="Heading7Char"/>
    <w:autoRedefine/>
    <w:uiPriority w:val="9"/>
    <w:qFormat/>
    <w:rsid w:val="00732889"/>
    <w:pPr>
      <w:spacing w:before="280"/>
      <w:outlineLvl w:val="6"/>
    </w:pPr>
    <w:rPr>
      <w:sz w:val="28"/>
    </w:rPr>
  </w:style>
  <w:style w:type="paragraph" w:styleId="Heading8">
    <w:name w:val="heading 8"/>
    <w:basedOn w:val="Heading6"/>
    <w:next w:val="Normal"/>
    <w:link w:val="Heading8Char"/>
    <w:autoRedefine/>
    <w:uiPriority w:val="9"/>
    <w:qFormat/>
    <w:rsid w:val="00732889"/>
    <w:pPr>
      <w:spacing w:before="240"/>
      <w:outlineLvl w:val="7"/>
    </w:pPr>
    <w:rPr>
      <w:iCs/>
      <w:sz w:val="26"/>
    </w:rPr>
  </w:style>
  <w:style w:type="paragraph" w:styleId="Heading9">
    <w:name w:val="heading 9"/>
    <w:basedOn w:val="Heading1"/>
    <w:next w:val="Normal"/>
    <w:link w:val="Heading9Char"/>
    <w:autoRedefine/>
    <w:uiPriority w:val="9"/>
    <w:qFormat/>
    <w:rsid w:val="00732889"/>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732889"/>
    <w:pPr>
      <w:numPr>
        <w:numId w:val="21"/>
      </w:numPr>
    </w:pPr>
  </w:style>
  <w:style w:type="numbering" w:styleId="1ai">
    <w:name w:val="Outline List 1"/>
    <w:basedOn w:val="NoList"/>
    <w:rsid w:val="00732889"/>
    <w:pPr>
      <w:numPr>
        <w:numId w:val="20"/>
      </w:numPr>
    </w:pPr>
  </w:style>
  <w:style w:type="paragraph" w:customStyle="1" w:styleId="ActHead1">
    <w:name w:val="ActHead 1"/>
    <w:aliases w:val="c"/>
    <w:basedOn w:val="OPCParaBase"/>
    <w:next w:val="Normal"/>
    <w:link w:val="ActHead1Char"/>
    <w:qFormat/>
    <w:rsid w:val="00CE209D"/>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CE209D"/>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CE209D"/>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CE209D"/>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CE209D"/>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CE209D"/>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CE209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CE209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CE209D"/>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CE209D"/>
  </w:style>
  <w:style w:type="numbering" w:styleId="ArticleSection">
    <w:name w:val="Outline List 3"/>
    <w:basedOn w:val="NoList"/>
    <w:rsid w:val="00732889"/>
    <w:pPr>
      <w:numPr>
        <w:numId w:val="22"/>
      </w:numPr>
    </w:pPr>
  </w:style>
  <w:style w:type="paragraph" w:styleId="BalloonText">
    <w:name w:val="Balloon Text"/>
    <w:basedOn w:val="Normal"/>
    <w:link w:val="BalloonTextChar"/>
    <w:uiPriority w:val="99"/>
    <w:unhideWhenUsed/>
    <w:rsid w:val="00CE209D"/>
    <w:pPr>
      <w:spacing w:line="240" w:lineRule="auto"/>
    </w:pPr>
    <w:rPr>
      <w:rFonts w:ascii="Tahoma" w:hAnsi="Tahoma" w:cs="Tahoma"/>
      <w:sz w:val="16"/>
      <w:szCs w:val="16"/>
    </w:rPr>
  </w:style>
  <w:style w:type="paragraph" w:styleId="BlockText">
    <w:name w:val="Block Text"/>
    <w:rsid w:val="00732889"/>
    <w:pPr>
      <w:spacing w:after="120"/>
      <w:ind w:left="1440" w:right="1440"/>
    </w:pPr>
    <w:rPr>
      <w:sz w:val="22"/>
      <w:szCs w:val="24"/>
    </w:rPr>
  </w:style>
  <w:style w:type="paragraph" w:customStyle="1" w:styleId="Blocks">
    <w:name w:val="Blocks"/>
    <w:aliases w:val="bb"/>
    <w:basedOn w:val="OPCParaBase"/>
    <w:qFormat/>
    <w:rsid w:val="00CE209D"/>
    <w:pPr>
      <w:spacing w:line="240" w:lineRule="auto"/>
    </w:pPr>
    <w:rPr>
      <w:sz w:val="24"/>
    </w:rPr>
  </w:style>
  <w:style w:type="paragraph" w:styleId="BodyText">
    <w:name w:val="Body Text"/>
    <w:link w:val="BodyTextChar"/>
    <w:rsid w:val="00732889"/>
    <w:pPr>
      <w:spacing w:after="120"/>
    </w:pPr>
    <w:rPr>
      <w:sz w:val="22"/>
      <w:szCs w:val="24"/>
    </w:rPr>
  </w:style>
  <w:style w:type="paragraph" w:styleId="BodyText2">
    <w:name w:val="Body Text 2"/>
    <w:link w:val="BodyText2Char"/>
    <w:rsid w:val="00732889"/>
    <w:pPr>
      <w:spacing w:after="120" w:line="480" w:lineRule="auto"/>
    </w:pPr>
    <w:rPr>
      <w:sz w:val="22"/>
      <w:szCs w:val="24"/>
    </w:rPr>
  </w:style>
  <w:style w:type="paragraph" w:styleId="BodyText3">
    <w:name w:val="Body Text 3"/>
    <w:link w:val="BodyText3Char"/>
    <w:rsid w:val="00732889"/>
    <w:pPr>
      <w:spacing w:after="120"/>
    </w:pPr>
    <w:rPr>
      <w:sz w:val="16"/>
      <w:szCs w:val="16"/>
    </w:rPr>
  </w:style>
  <w:style w:type="paragraph" w:styleId="BodyTextFirstIndent">
    <w:name w:val="Body Text First Indent"/>
    <w:basedOn w:val="BodyText"/>
    <w:link w:val="BodyTextFirstIndentChar"/>
    <w:rsid w:val="00732889"/>
    <w:pPr>
      <w:ind w:firstLine="210"/>
    </w:pPr>
  </w:style>
  <w:style w:type="paragraph" w:styleId="BodyTextIndent">
    <w:name w:val="Body Text Indent"/>
    <w:link w:val="BodyTextIndentChar"/>
    <w:rsid w:val="00732889"/>
    <w:pPr>
      <w:spacing w:after="120"/>
      <w:ind w:left="283"/>
    </w:pPr>
    <w:rPr>
      <w:sz w:val="22"/>
      <w:szCs w:val="24"/>
    </w:rPr>
  </w:style>
  <w:style w:type="paragraph" w:styleId="BodyTextFirstIndent2">
    <w:name w:val="Body Text First Indent 2"/>
    <w:basedOn w:val="BodyTextIndent"/>
    <w:link w:val="BodyTextFirstIndent2Char"/>
    <w:rsid w:val="00732889"/>
    <w:pPr>
      <w:ind w:firstLine="210"/>
    </w:pPr>
  </w:style>
  <w:style w:type="paragraph" w:styleId="BodyTextIndent2">
    <w:name w:val="Body Text Indent 2"/>
    <w:link w:val="BodyTextIndent2Char"/>
    <w:rsid w:val="00732889"/>
    <w:pPr>
      <w:spacing w:after="120" w:line="480" w:lineRule="auto"/>
      <w:ind w:left="283"/>
    </w:pPr>
    <w:rPr>
      <w:sz w:val="22"/>
      <w:szCs w:val="24"/>
    </w:rPr>
  </w:style>
  <w:style w:type="paragraph" w:styleId="BodyTextIndent3">
    <w:name w:val="Body Text Indent 3"/>
    <w:link w:val="BodyTextIndent3Char"/>
    <w:rsid w:val="00732889"/>
    <w:pPr>
      <w:spacing w:after="120"/>
      <w:ind w:left="283"/>
    </w:pPr>
    <w:rPr>
      <w:sz w:val="16"/>
      <w:szCs w:val="16"/>
    </w:rPr>
  </w:style>
  <w:style w:type="paragraph" w:customStyle="1" w:styleId="BoxText">
    <w:name w:val="BoxText"/>
    <w:aliases w:val="bt"/>
    <w:basedOn w:val="OPCParaBase"/>
    <w:qFormat/>
    <w:rsid w:val="00CE209D"/>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CE209D"/>
    <w:rPr>
      <w:b/>
    </w:rPr>
  </w:style>
  <w:style w:type="paragraph" w:customStyle="1" w:styleId="BoxHeadItalic">
    <w:name w:val="BoxHeadItalic"/>
    <w:aliases w:val="bhi"/>
    <w:basedOn w:val="BoxText"/>
    <w:next w:val="BoxStep"/>
    <w:qFormat/>
    <w:rsid w:val="00CE209D"/>
    <w:rPr>
      <w:i/>
    </w:rPr>
  </w:style>
  <w:style w:type="paragraph" w:customStyle="1" w:styleId="BoxList">
    <w:name w:val="BoxList"/>
    <w:aliases w:val="bl"/>
    <w:basedOn w:val="BoxText"/>
    <w:qFormat/>
    <w:rsid w:val="00CE209D"/>
    <w:pPr>
      <w:ind w:left="1559" w:hanging="425"/>
    </w:pPr>
  </w:style>
  <w:style w:type="paragraph" w:customStyle="1" w:styleId="BoxNote">
    <w:name w:val="BoxNote"/>
    <w:aliases w:val="bn"/>
    <w:basedOn w:val="BoxText"/>
    <w:qFormat/>
    <w:rsid w:val="00CE209D"/>
    <w:pPr>
      <w:tabs>
        <w:tab w:val="left" w:pos="1985"/>
      </w:tabs>
      <w:spacing w:before="122" w:line="198" w:lineRule="exact"/>
      <w:ind w:left="2948" w:hanging="1814"/>
    </w:pPr>
    <w:rPr>
      <w:sz w:val="18"/>
    </w:rPr>
  </w:style>
  <w:style w:type="paragraph" w:customStyle="1" w:styleId="BoxPara">
    <w:name w:val="BoxPara"/>
    <w:aliases w:val="bp"/>
    <w:basedOn w:val="BoxText"/>
    <w:qFormat/>
    <w:rsid w:val="00CE209D"/>
    <w:pPr>
      <w:tabs>
        <w:tab w:val="right" w:pos="2268"/>
      </w:tabs>
      <w:ind w:left="2552" w:hanging="1418"/>
    </w:pPr>
  </w:style>
  <w:style w:type="paragraph" w:customStyle="1" w:styleId="BoxStep">
    <w:name w:val="BoxStep"/>
    <w:aliases w:val="bs"/>
    <w:basedOn w:val="BoxText"/>
    <w:qFormat/>
    <w:rsid w:val="00CE209D"/>
    <w:pPr>
      <w:ind w:left="1985" w:hanging="851"/>
    </w:pPr>
  </w:style>
  <w:style w:type="paragraph" w:styleId="Caption">
    <w:name w:val="caption"/>
    <w:next w:val="Normal"/>
    <w:qFormat/>
    <w:rsid w:val="00732889"/>
    <w:pPr>
      <w:spacing w:before="120" w:after="120"/>
    </w:pPr>
    <w:rPr>
      <w:b/>
      <w:bCs/>
    </w:rPr>
  </w:style>
  <w:style w:type="character" w:customStyle="1" w:styleId="CharAmPartNo">
    <w:name w:val="CharAmPartNo"/>
    <w:basedOn w:val="OPCCharBase"/>
    <w:uiPriority w:val="1"/>
    <w:qFormat/>
    <w:rsid w:val="00CE209D"/>
  </w:style>
  <w:style w:type="character" w:customStyle="1" w:styleId="CharAmPartText">
    <w:name w:val="CharAmPartText"/>
    <w:basedOn w:val="OPCCharBase"/>
    <w:uiPriority w:val="1"/>
    <w:qFormat/>
    <w:rsid w:val="00CE209D"/>
  </w:style>
  <w:style w:type="character" w:customStyle="1" w:styleId="CharAmSchNo">
    <w:name w:val="CharAmSchNo"/>
    <w:basedOn w:val="OPCCharBase"/>
    <w:uiPriority w:val="1"/>
    <w:qFormat/>
    <w:rsid w:val="00CE209D"/>
  </w:style>
  <w:style w:type="character" w:customStyle="1" w:styleId="CharAmSchText">
    <w:name w:val="CharAmSchText"/>
    <w:basedOn w:val="OPCCharBase"/>
    <w:uiPriority w:val="1"/>
    <w:qFormat/>
    <w:rsid w:val="00CE209D"/>
  </w:style>
  <w:style w:type="character" w:customStyle="1" w:styleId="CharBoldItalic">
    <w:name w:val="CharBoldItalic"/>
    <w:basedOn w:val="OPCCharBase"/>
    <w:uiPriority w:val="1"/>
    <w:qFormat/>
    <w:rsid w:val="00CE209D"/>
    <w:rPr>
      <w:b/>
      <w:i/>
    </w:rPr>
  </w:style>
  <w:style w:type="character" w:customStyle="1" w:styleId="CharChapNo">
    <w:name w:val="CharChapNo"/>
    <w:basedOn w:val="OPCCharBase"/>
    <w:qFormat/>
    <w:rsid w:val="00CE209D"/>
  </w:style>
  <w:style w:type="character" w:customStyle="1" w:styleId="CharChapText">
    <w:name w:val="CharChapText"/>
    <w:basedOn w:val="OPCCharBase"/>
    <w:qFormat/>
    <w:rsid w:val="00CE209D"/>
  </w:style>
  <w:style w:type="character" w:customStyle="1" w:styleId="CharDivNo">
    <w:name w:val="CharDivNo"/>
    <w:basedOn w:val="OPCCharBase"/>
    <w:qFormat/>
    <w:rsid w:val="00CE209D"/>
  </w:style>
  <w:style w:type="character" w:customStyle="1" w:styleId="CharDivText">
    <w:name w:val="CharDivText"/>
    <w:basedOn w:val="OPCCharBase"/>
    <w:qFormat/>
    <w:rsid w:val="00CE209D"/>
  </w:style>
  <w:style w:type="character" w:customStyle="1" w:styleId="CharItalic">
    <w:name w:val="CharItalic"/>
    <w:basedOn w:val="OPCCharBase"/>
    <w:uiPriority w:val="1"/>
    <w:qFormat/>
    <w:rsid w:val="00CE209D"/>
    <w:rPr>
      <w:i/>
    </w:rPr>
  </w:style>
  <w:style w:type="character" w:customStyle="1" w:styleId="CharNotesItals">
    <w:name w:val="CharNotesItals"/>
    <w:basedOn w:val="DefaultParagraphFont"/>
    <w:rsid w:val="00732889"/>
    <w:rPr>
      <w:i/>
    </w:rPr>
  </w:style>
  <w:style w:type="character" w:customStyle="1" w:styleId="CharNotesReg">
    <w:name w:val="CharNotesReg"/>
    <w:basedOn w:val="DefaultParagraphFont"/>
    <w:rsid w:val="00732889"/>
  </w:style>
  <w:style w:type="character" w:customStyle="1" w:styleId="CharPartNo">
    <w:name w:val="CharPartNo"/>
    <w:basedOn w:val="OPCCharBase"/>
    <w:qFormat/>
    <w:rsid w:val="00CE209D"/>
  </w:style>
  <w:style w:type="character" w:customStyle="1" w:styleId="CharPartText">
    <w:name w:val="CharPartText"/>
    <w:basedOn w:val="OPCCharBase"/>
    <w:qFormat/>
    <w:rsid w:val="00CE209D"/>
  </w:style>
  <w:style w:type="character" w:customStyle="1" w:styleId="CharSectno">
    <w:name w:val="CharSectno"/>
    <w:basedOn w:val="OPCCharBase"/>
    <w:qFormat/>
    <w:rsid w:val="00CE209D"/>
  </w:style>
  <w:style w:type="character" w:customStyle="1" w:styleId="CharSubdNo">
    <w:name w:val="CharSubdNo"/>
    <w:basedOn w:val="OPCCharBase"/>
    <w:uiPriority w:val="1"/>
    <w:qFormat/>
    <w:rsid w:val="00CE209D"/>
  </w:style>
  <w:style w:type="character" w:customStyle="1" w:styleId="CharSubdText">
    <w:name w:val="CharSubdText"/>
    <w:basedOn w:val="OPCCharBase"/>
    <w:uiPriority w:val="1"/>
    <w:qFormat/>
    <w:rsid w:val="00CE209D"/>
  </w:style>
  <w:style w:type="paragraph" w:styleId="Closing">
    <w:name w:val="Closing"/>
    <w:link w:val="ClosingChar"/>
    <w:rsid w:val="00732889"/>
    <w:pPr>
      <w:ind w:left="4252"/>
    </w:pPr>
    <w:rPr>
      <w:sz w:val="22"/>
      <w:szCs w:val="24"/>
    </w:rPr>
  </w:style>
  <w:style w:type="character" w:styleId="CommentReference">
    <w:name w:val="annotation reference"/>
    <w:basedOn w:val="DefaultParagraphFont"/>
    <w:rsid w:val="00732889"/>
    <w:rPr>
      <w:sz w:val="16"/>
      <w:szCs w:val="16"/>
    </w:rPr>
  </w:style>
  <w:style w:type="paragraph" w:styleId="CommentText">
    <w:name w:val="annotation text"/>
    <w:link w:val="CommentTextChar"/>
    <w:rsid w:val="00732889"/>
  </w:style>
  <w:style w:type="paragraph" w:styleId="CommentSubject">
    <w:name w:val="annotation subject"/>
    <w:next w:val="CommentText"/>
    <w:link w:val="CommentSubjectChar"/>
    <w:rsid w:val="00732889"/>
    <w:rPr>
      <w:b/>
      <w:bCs/>
      <w:szCs w:val="24"/>
    </w:rPr>
  </w:style>
  <w:style w:type="paragraph" w:customStyle="1" w:styleId="notetext">
    <w:name w:val="note(text)"/>
    <w:aliases w:val="n"/>
    <w:basedOn w:val="OPCParaBase"/>
    <w:rsid w:val="00CE209D"/>
    <w:pPr>
      <w:spacing w:before="122" w:line="240" w:lineRule="auto"/>
      <w:ind w:left="1985" w:hanging="851"/>
    </w:pPr>
    <w:rPr>
      <w:sz w:val="18"/>
    </w:rPr>
  </w:style>
  <w:style w:type="paragraph" w:customStyle="1" w:styleId="notemargin">
    <w:name w:val="note(margin)"/>
    <w:aliases w:val="nm"/>
    <w:basedOn w:val="OPCParaBase"/>
    <w:rsid w:val="00CE209D"/>
    <w:pPr>
      <w:tabs>
        <w:tab w:val="left" w:pos="709"/>
      </w:tabs>
      <w:spacing w:before="122" w:line="198" w:lineRule="exact"/>
      <w:ind w:left="709" w:hanging="709"/>
    </w:pPr>
    <w:rPr>
      <w:sz w:val="18"/>
    </w:rPr>
  </w:style>
  <w:style w:type="paragraph" w:customStyle="1" w:styleId="CTA-">
    <w:name w:val="CTA -"/>
    <w:basedOn w:val="OPCParaBase"/>
    <w:rsid w:val="00CE209D"/>
    <w:pPr>
      <w:spacing w:before="60" w:line="240" w:lineRule="atLeast"/>
      <w:ind w:left="85" w:hanging="85"/>
    </w:pPr>
    <w:rPr>
      <w:sz w:val="20"/>
    </w:rPr>
  </w:style>
  <w:style w:type="paragraph" w:customStyle="1" w:styleId="CTA--">
    <w:name w:val="CTA --"/>
    <w:basedOn w:val="OPCParaBase"/>
    <w:next w:val="Normal"/>
    <w:rsid w:val="00CE209D"/>
    <w:pPr>
      <w:spacing w:before="60" w:line="240" w:lineRule="atLeast"/>
      <w:ind w:left="142" w:hanging="142"/>
    </w:pPr>
    <w:rPr>
      <w:sz w:val="20"/>
    </w:rPr>
  </w:style>
  <w:style w:type="paragraph" w:customStyle="1" w:styleId="CTA---">
    <w:name w:val="CTA ---"/>
    <w:basedOn w:val="OPCParaBase"/>
    <w:next w:val="Normal"/>
    <w:rsid w:val="00CE209D"/>
    <w:pPr>
      <w:spacing w:before="60" w:line="240" w:lineRule="atLeast"/>
      <w:ind w:left="198" w:hanging="198"/>
    </w:pPr>
    <w:rPr>
      <w:sz w:val="20"/>
    </w:rPr>
  </w:style>
  <w:style w:type="paragraph" w:customStyle="1" w:styleId="CTA----">
    <w:name w:val="CTA ----"/>
    <w:basedOn w:val="OPCParaBase"/>
    <w:next w:val="Normal"/>
    <w:rsid w:val="00CE209D"/>
    <w:pPr>
      <w:spacing w:before="60" w:line="240" w:lineRule="atLeast"/>
      <w:ind w:left="255" w:hanging="255"/>
    </w:pPr>
    <w:rPr>
      <w:sz w:val="20"/>
    </w:rPr>
  </w:style>
  <w:style w:type="paragraph" w:customStyle="1" w:styleId="CTA1a">
    <w:name w:val="CTA 1(a)"/>
    <w:basedOn w:val="OPCParaBase"/>
    <w:rsid w:val="00CE209D"/>
    <w:pPr>
      <w:tabs>
        <w:tab w:val="right" w:pos="414"/>
      </w:tabs>
      <w:spacing w:before="40" w:line="240" w:lineRule="atLeast"/>
      <w:ind w:left="675" w:hanging="675"/>
    </w:pPr>
    <w:rPr>
      <w:sz w:val="20"/>
    </w:rPr>
  </w:style>
  <w:style w:type="paragraph" w:customStyle="1" w:styleId="CTA1ai">
    <w:name w:val="CTA 1(a)(i)"/>
    <w:basedOn w:val="OPCParaBase"/>
    <w:rsid w:val="00CE209D"/>
    <w:pPr>
      <w:tabs>
        <w:tab w:val="right" w:pos="1004"/>
      </w:tabs>
      <w:spacing w:before="40" w:line="240" w:lineRule="atLeast"/>
      <w:ind w:left="1253" w:hanging="1253"/>
    </w:pPr>
    <w:rPr>
      <w:sz w:val="20"/>
    </w:rPr>
  </w:style>
  <w:style w:type="paragraph" w:customStyle="1" w:styleId="CTA2a">
    <w:name w:val="CTA 2(a)"/>
    <w:basedOn w:val="OPCParaBase"/>
    <w:rsid w:val="00CE209D"/>
    <w:pPr>
      <w:tabs>
        <w:tab w:val="right" w:pos="482"/>
      </w:tabs>
      <w:spacing w:before="40" w:line="240" w:lineRule="atLeast"/>
      <w:ind w:left="748" w:hanging="748"/>
    </w:pPr>
    <w:rPr>
      <w:sz w:val="20"/>
    </w:rPr>
  </w:style>
  <w:style w:type="paragraph" w:customStyle="1" w:styleId="CTA2ai">
    <w:name w:val="CTA 2(a)(i)"/>
    <w:basedOn w:val="OPCParaBase"/>
    <w:rsid w:val="00CE209D"/>
    <w:pPr>
      <w:tabs>
        <w:tab w:val="right" w:pos="1089"/>
      </w:tabs>
      <w:spacing w:before="40" w:line="240" w:lineRule="atLeast"/>
      <w:ind w:left="1327" w:hanging="1327"/>
    </w:pPr>
    <w:rPr>
      <w:sz w:val="20"/>
    </w:rPr>
  </w:style>
  <w:style w:type="paragraph" w:customStyle="1" w:styleId="CTA3a">
    <w:name w:val="CTA 3(a)"/>
    <w:basedOn w:val="OPCParaBase"/>
    <w:rsid w:val="00CE209D"/>
    <w:pPr>
      <w:tabs>
        <w:tab w:val="right" w:pos="556"/>
      </w:tabs>
      <w:spacing w:before="40" w:line="240" w:lineRule="atLeast"/>
      <w:ind w:left="805" w:hanging="805"/>
    </w:pPr>
    <w:rPr>
      <w:sz w:val="20"/>
    </w:rPr>
  </w:style>
  <w:style w:type="paragraph" w:customStyle="1" w:styleId="CTA3ai">
    <w:name w:val="CTA 3(a)(i)"/>
    <w:basedOn w:val="OPCParaBase"/>
    <w:rsid w:val="00CE209D"/>
    <w:pPr>
      <w:tabs>
        <w:tab w:val="right" w:pos="1140"/>
      </w:tabs>
      <w:spacing w:before="40" w:line="240" w:lineRule="atLeast"/>
      <w:ind w:left="1361" w:hanging="1361"/>
    </w:pPr>
    <w:rPr>
      <w:sz w:val="20"/>
    </w:rPr>
  </w:style>
  <w:style w:type="paragraph" w:customStyle="1" w:styleId="CTA4a">
    <w:name w:val="CTA 4(a)"/>
    <w:basedOn w:val="OPCParaBase"/>
    <w:rsid w:val="00CE209D"/>
    <w:pPr>
      <w:tabs>
        <w:tab w:val="right" w:pos="624"/>
      </w:tabs>
      <w:spacing w:before="40" w:line="240" w:lineRule="atLeast"/>
      <w:ind w:left="873" w:hanging="873"/>
    </w:pPr>
    <w:rPr>
      <w:sz w:val="20"/>
    </w:rPr>
  </w:style>
  <w:style w:type="paragraph" w:customStyle="1" w:styleId="CTA4ai">
    <w:name w:val="CTA 4(a)(i)"/>
    <w:basedOn w:val="OPCParaBase"/>
    <w:rsid w:val="00CE209D"/>
    <w:pPr>
      <w:tabs>
        <w:tab w:val="right" w:pos="1213"/>
      </w:tabs>
      <w:spacing w:before="40" w:line="240" w:lineRule="atLeast"/>
      <w:ind w:left="1452" w:hanging="1452"/>
    </w:pPr>
    <w:rPr>
      <w:sz w:val="20"/>
    </w:rPr>
  </w:style>
  <w:style w:type="paragraph" w:customStyle="1" w:styleId="CTACAPS">
    <w:name w:val="CTA CAPS"/>
    <w:basedOn w:val="OPCParaBase"/>
    <w:rsid w:val="00CE209D"/>
    <w:pPr>
      <w:spacing w:before="60" w:line="240" w:lineRule="atLeast"/>
    </w:pPr>
    <w:rPr>
      <w:sz w:val="20"/>
    </w:rPr>
  </w:style>
  <w:style w:type="paragraph" w:customStyle="1" w:styleId="CTAright">
    <w:name w:val="CTA right"/>
    <w:basedOn w:val="OPCParaBase"/>
    <w:rsid w:val="00CE209D"/>
    <w:pPr>
      <w:spacing w:before="60" w:line="240" w:lineRule="auto"/>
      <w:jc w:val="right"/>
    </w:pPr>
    <w:rPr>
      <w:sz w:val="20"/>
    </w:rPr>
  </w:style>
  <w:style w:type="paragraph" w:styleId="Date">
    <w:name w:val="Date"/>
    <w:next w:val="Normal"/>
    <w:link w:val="DateChar"/>
    <w:rsid w:val="00732889"/>
    <w:rPr>
      <w:sz w:val="22"/>
      <w:szCs w:val="24"/>
    </w:rPr>
  </w:style>
  <w:style w:type="paragraph" w:customStyle="1" w:styleId="subsection">
    <w:name w:val="subsection"/>
    <w:aliases w:val="ss"/>
    <w:basedOn w:val="OPCParaBase"/>
    <w:link w:val="subsectionChar"/>
    <w:rsid w:val="00CE209D"/>
    <w:pPr>
      <w:tabs>
        <w:tab w:val="right" w:pos="1021"/>
      </w:tabs>
      <w:spacing w:before="180" w:line="240" w:lineRule="auto"/>
      <w:ind w:left="1134" w:hanging="1134"/>
    </w:pPr>
  </w:style>
  <w:style w:type="paragraph" w:customStyle="1" w:styleId="Definition">
    <w:name w:val="Definition"/>
    <w:aliases w:val="dd"/>
    <w:basedOn w:val="OPCParaBase"/>
    <w:rsid w:val="00CE209D"/>
    <w:pPr>
      <w:spacing w:before="180" w:line="240" w:lineRule="auto"/>
      <w:ind w:left="1134"/>
    </w:pPr>
  </w:style>
  <w:style w:type="paragraph" w:styleId="DocumentMap">
    <w:name w:val="Document Map"/>
    <w:link w:val="DocumentMapChar"/>
    <w:rsid w:val="00732889"/>
    <w:pPr>
      <w:shd w:val="clear" w:color="auto" w:fill="000080"/>
    </w:pPr>
    <w:rPr>
      <w:rFonts w:ascii="Tahoma" w:hAnsi="Tahoma" w:cs="Tahoma"/>
      <w:sz w:val="22"/>
      <w:szCs w:val="24"/>
    </w:rPr>
  </w:style>
  <w:style w:type="paragraph" w:styleId="E-mailSignature">
    <w:name w:val="E-mail Signature"/>
    <w:link w:val="E-mailSignatureChar"/>
    <w:rsid w:val="00732889"/>
    <w:rPr>
      <w:sz w:val="22"/>
      <w:szCs w:val="24"/>
    </w:rPr>
  </w:style>
  <w:style w:type="character" w:styleId="Emphasis">
    <w:name w:val="Emphasis"/>
    <w:basedOn w:val="DefaultParagraphFont"/>
    <w:qFormat/>
    <w:rsid w:val="00732889"/>
    <w:rPr>
      <w:i/>
      <w:iCs/>
    </w:rPr>
  </w:style>
  <w:style w:type="character" w:styleId="EndnoteReference">
    <w:name w:val="endnote reference"/>
    <w:basedOn w:val="DefaultParagraphFont"/>
    <w:rsid w:val="00732889"/>
    <w:rPr>
      <w:vertAlign w:val="superscript"/>
    </w:rPr>
  </w:style>
  <w:style w:type="paragraph" w:styleId="EndnoteText">
    <w:name w:val="endnote text"/>
    <w:link w:val="EndnoteTextChar"/>
    <w:rsid w:val="00732889"/>
  </w:style>
  <w:style w:type="paragraph" w:styleId="EnvelopeAddress">
    <w:name w:val="envelope address"/>
    <w:rsid w:val="00732889"/>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732889"/>
    <w:rPr>
      <w:rFonts w:ascii="Arial" w:hAnsi="Arial" w:cs="Arial"/>
    </w:rPr>
  </w:style>
  <w:style w:type="character" w:styleId="FollowedHyperlink">
    <w:name w:val="FollowedHyperlink"/>
    <w:basedOn w:val="DefaultParagraphFont"/>
    <w:rsid w:val="00732889"/>
    <w:rPr>
      <w:color w:val="800080"/>
      <w:u w:val="single"/>
    </w:rPr>
  </w:style>
  <w:style w:type="paragraph" w:styleId="Footer">
    <w:name w:val="footer"/>
    <w:link w:val="FooterChar"/>
    <w:rsid w:val="00CE209D"/>
    <w:pPr>
      <w:tabs>
        <w:tab w:val="center" w:pos="4153"/>
        <w:tab w:val="right" w:pos="8306"/>
      </w:tabs>
    </w:pPr>
    <w:rPr>
      <w:sz w:val="22"/>
      <w:szCs w:val="24"/>
    </w:rPr>
  </w:style>
  <w:style w:type="character" w:styleId="FootnoteReference">
    <w:name w:val="footnote reference"/>
    <w:basedOn w:val="DefaultParagraphFont"/>
    <w:rsid w:val="00732889"/>
    <w:rPr>
      <w:vertAlign w:val="superscript"/>
    </w:rPr>
  </w:style>
  <w:style w:type="paragraph" w:styleId="FootnoteText">
    <w:name w:val="footnote text"/>
    <w:link w:val="FootnoteTextChar"/>
    <w:rsid w:val="00732889"/>
  </w:style>
  <w:style w:type="paragraph" w:customStyle="1" w:styleId="Formula">
    <w:name w:val="Formula"/>
    <w:basedOn w:val="OPCParaBase"/>
    <w:rsid w:val="00CE209D"/>
    <w:pPr>
      <w:spacing w:line="240" w:lineRule="auto"/>
      <w:ind w:left="1134"/>
    </w:pPr>
    <w:rPr>
      <w:sz w:val="20"/>
    </w:rPr>
  </w:style>
  <w:style w:type="paragraph" w:styleId="Header">
    <w:name w:val="header"/>
    <w:basedOn w:val="OPCParaBase"/>
    <w:link w:val="HeaderChar"/>
    <w:unhideWhenUsed/>
    <w:rsid w:val="00CE209D"/>
    <w:pPr>
      <w:keepNext/>
      <w:keepLines/>
      <w:tabs>
        <w:tab w:val="center" w:pos="4150"/>
        <w:tab w:val="right" w:pos="8307"/>
      </w:tabs>
      <w:spacing w:line="160" w:lineRule="exact"/>
    </w:pPr>
    <w:rPr>
      <w:sz w:val="16"/>
    </w:rPr>
  </w:style>
  <w:style w:type="character" w:customStyle="1" w:styleId="ItemHeadChar">
    <w:name w:val="ItemHead Char"/>
    <w:aliases w:val="ih Char"/>
    <w:basedOn w:val="DefaultParagraphFont"/>
    <w:link w:val="ItemHead"/>
    <w:rsid w:val="003E4E98"/>
    <w:rPr>
      <w:rFonts w:ascii="Arial" w:hAnsi="Arial"/>
      <w:b/>
      <w:kern w:val="28"/>
      <w:sz w:val="24"/>
    </w:rPr>
  </w:style>
  <w:style w:type="paragraph" w:customStyle="1" w:styleId="House">
    <w:name w:val="House"/>
    <w:basedOn w:val="OPCParaBase"/>
    <w:rsid w:val="00CE209D"/>
    <w:pPr>
      <w:spacing w:line="240" w:lineRule="auto"/>
    </w:pPr>
    <w:rPr>
      <w:sz w:val="28"/>
    </w:rPr>
  </w:style>
  <w:style w:type="character" w:styleId="HTMLAcronym">
    <w:name w:val="HTML Acronym"/>
    <w:basedOn w:val="DefaultParagraphFont"/>
    <w:rsid w:val="00732889"/>
  </w:style>
  <w:style w:type="paragraph" w:styleId="HTMLAddress">
    <w:name w:val="HTML Address"/>
    <w:link w:val="HTMLAddressChar"/>
    <w:rsid w:val="00732889"/>
    <w:rPr>
      <w:i/>
      <w:iCs/>
      <w:sz w:val="22"/>
      <w:szCs w:val="24"/>
    </w:rPr>
  </w:style>
  <w:style w:type="character" w:styleId="HTMLCite">
    <w:name w:val="HTML Cite"/>
    <w:basedOn w:val="DefaultParagraphFont"/>
    <w:rsid w:val="00732889"/>
    <w:rPr>
      <w:i/>
      <w:iCs/>
    </w:rPr>
  </w:style>
  <w:style w:type="character" w:styleId="HTMLCode">
    <w:name w:val="HTML Code"/>
    <w:basedOn w:val="DefaultParagraphFont"/>
    <w:rsid w:val="00732889"/>
    <w:rPr>
      <w:rFonts w:ascii="Courier New" w:hAnsi="Courier New" w:cs="Courier New"/>
      <w:sz w:val="20"/>
      <w:szCs w:val="20"/>
    </w:rPr>
  </w:style>
  <w:style w:type="character" w:styleId="HTMLDefinition">
    <w:name w:val="HTML Definition"/>
    <w:basedOn w:val="DefaultParagraphFont"/>
    <w:rsid w:val="00732889"/>
    <w:rPr>
      <w:i/>
      <w:iCs/>
    </w:rPr>
  </w:style>
  <w:style w:type="character" w:styleId="HTMLKeyboard">
    <w:name w:val="HTML Keyboard"/>
    <w:basedOn w:val="DefaultParagraphFont"/>
    <w:rsid w:val="00732889"/>
    <w:rPr>
      <w:rFonts w:ascii="Courier New" w:hAnsi="Courier New" w:cs="Courier New"/>
      <w:sz w:val="20"/>
      <w:szCs w:val="20"/>
    </w:rPr>
  </w:style>
  <w:style w:type="paragraph" w:styleId="HTMLPreformatted">
    <w:name w:val="HTML Preformatted"/>
    <w:link w:val="HTMLPreformattedChar"/>
    <w:rsid w:val="00732889"/>
    <w:rPr>
      <w:rFonts w:ascii="Courier New" w:hAnsi="Courier New" w:cs="Courier New"/>
    </w:rPr>
  </w:style>
  <w:style w:type="character" w:styleId="HTMLSample">
    <w:name w:val="HTML Sample"/>
    <w:basedOn w:val="DefaultParagraphFont"/>
    <w:rsid w:val="00732889"/>
    <w:rPr>
      <w:rFonts w:ascii="Courier New" w:hAnsi="Courier New" w:cs="Courier New"/>
    </w:rPr>
  </w:style>
  <w:style w:type="character" w:styleId="HTMLTypewriter">
    <w:name w:val="HTML Typewriter"/>
    <w:basedOn w:val="DefaultParagraphFont"/>
    <w:rsid w:val="00732889"/>
    <w:rPr>
      <w:rFonts w:ascii="Courier New" w:hAnsi="Courier New" w:cs="Courier New"/>
      <w:sz w:val="20"/>
      <w:szCs w:val="20"/>
    </w:rPr>
  </w:style>
  <w:style w:type="character" w:styleId="HTMLVariable">
    <w:name w:val="HTML Variable"/>
    <w:basedOn w:val="DefaultParagraphFont"/>
    <w:rsid w:val="00732889"/>
    <w:rPr>
      <w:i/>
      <w:iCs/>
    </w:rPr>
  </w:style>
  <w:style w:type="character" w:styleId="Hyperlink">
    <w:name w:val="Hyperlink"/>
    <w:basedOn w:val="DefaultParagraphFont"/>
    <w:rsid w:val="00732889"/>
    <w:rPr>
      <w:color w:val="0000FF"/>
      <w:u w:val="single"/>
    </w:rPr>
  </w:style>
  <w:style w:type="paragraph" w:styleId="Index1">
    <w:name w:val="index 1"/>
    <w:next w:val="Normal"/>
    <w:rsid w:val="00732889"/>
    <w:pPr>
      <w:ind w:left="220" w:hanging="220"/>
    </w:pPr>
    <w:rPr>
      <w:sz w:val="22"/>
      <w:szCs w:val="24"/>
    </w:rPr>
  </w:style>
  <w:style w:type="paragraph" w:styleId="Index2">
    <w:name w:val="index 2"/>
    <w:next w:val="Normal"/>
    <w:rsid w:val="00732889"/>
    <w:pPr>
      <w:ind w:left="440" w:hanging="220"/>
    </w:pPr>
    <w:rPr>
      <w:sz w:val="22"/>
      <w:szCs w:val="24"/>
    </w:rPr>
  </w:style>
  <w:style w:type="paragraph" w:styleId="Index3">
    <w:name w:val="index 3"/>
    <w:next w:val="Normal"/>
    <w:rsid w:val="00732889"/>
    <w:pPr>
      <w:ind w:left="660" w:hanging="220"/>
    </w:pPr>
    <w:rPr>
      <w:sz w:val="22"/>
      <w:szCs w:val="24"/>
    </w:rPr>
  </w:style>
  <w:style w:type="paragraph" w:styleId="Index4">
    <w:name w:val="index 4"/>
    <w:next w:val="Normal"/>
    <w:rsid w:val="00732889"/>
    <w:pPr>
      <w:ind w:left="880" w:hanging="220"/>
    </w:pPr>
    <w:rPr>
      <w:sz w:val="22"/>
      <w:szCs w:val="24"/>
    </w:rPr>
  </w:style>
  <w:style w:type="paragraph" w:styleId="Index5">
    <w:name w:val="index 5"/>
    <w:next w:val="Normal"/>
    <w:rsid w:val="00732889"/>
    <w:pPr>
      <w:ind w:left="1100" w:hanging="220"/>
    </w:pPr>
    <w:rPr>
      <w:sz w:val="22"/>
      <w:szCs w:val="24"/>
    </w:rPr>
  </w:style>
  <w:style w:type="paragraph" w:styleId="Index6">
    <w:name w:val="index 6"/>
    <w:next w:val="Normal"/>
    <w:rsid w:val="00732889"/>
    <w:pPr>
      <w:ind w:left="1320" w:hanging="220"/>
    </w:pPr>
    <w:rPr>
      <w:sz w:val="22"/>
      <w:szCs w:val="24"/>
    </w:rPr>
  </w:style>
  <w:style w:type="paragraph" w:styleId="Index7">
    <w:name w:val="index 7"/>
    <w:next w:val="Normal"/>
    <w:rsid w:val="00732889"/>
    <w:pPr>
      <w:ind w:left="1540" w:hanging="220"/>
    </w:pPr>
    <w:rPr>
      <w:sz w:val="22"/>
      <w:szCs w:val="24"/>
    </w:rPr>
  </w:style>
  <w:style w:type="paragraph" w:styleId="Index8">
    <w:name w:val="index 8"/>
    <w:next w:val="Normal"/>
    <w:rsid w:val="00732889"/>
    <w:pPr>
      <w:ind w:left="1760" w:hanging="220"/>
    </w:pPr>
    <w:rPr>
      <w:sz w:val="22"/>
      <w:szCs w:val="24"/>
    </w:rPr>
  </w:style>
  <w:style w:type="paragraph" w:styleId="Index9">
    <w:name w:val="index 9"/>
    <w:next w:val="Normal"/>
    <w:rsid w:val="00732889"/>
    <w:pPr>
      <w:ind w:left="1980" w:hanging="220"/>
    </w:pPr>
    <w:rPr>
      <w:sz w:val="22"/>
      <w:szCs w:val="24"/>
    </w:rPr>
  </w:style>
  <w:style w:type="paragraph" w:styleId="IndexHeading">
    <w:name w:val="index heading"/>
    <w:next w:val="Index1"/>
    <w:rsid w:val="00732889"/>
    <w:rPr>
      <w:rFonts w:ascii="Arial" w:hAnsi="Arial" w:cs="Arial"/>
      <w:b/>
      <w:bCs/>
      <w:sz w:val="22"/>
      <w:szCs w:val="24"/>
    </w:rPr>
  </w:style>
  <w:style w:type="paragraph" w:customStyle="1" w:styleId="Item">
    <w:name w:val="Item"/>
    <w:aliases w:val="i"/>
    <w:basedOn w:val="OPCParaBase"/>
    <w:next w:val="ItemHead"/>
    <w:link w:val="ItemChar"/>
    <w:rsid w:val="00CE209D"/>
    <w:pPr>
      <w:keepLines/>
      <w:spacing w:before="80" w:line="240" w:lineRule="auto"/>
      <w:ind w:left="709"/>
    </w:pPr>
  </w:style>
  <w:style w:type="paragraph" w:customStyle="1" w:styleId="ItemHead">
    <w:name w:val="ItemHead"/>
    <w:aliases w:val="ih"/>
    <w:basedOn w:val="OPCParaBase"/>
    <w:next w:val="Item"/>
    <w:link w:val="ItemHeadChar"/>
    <w:rsid w:val="00CE209D"/>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CE209D"/>
    <w:rPr>
      <w:sz w:val="16"/>
    </w:rPr>
  </w:style>
  <w:style w:type="paragraph" w:styleId="List">
    <w:name w:val="List"/>
    <w:rsid w:val="00732889"/>
    <w:pPr>
      <w:ind w:left="283" w:hanging="283"/>
    </w:pPr>
    <w:rPr>
      <w:sz w:val="22"/>
      <w:szCs w:val="24"/>
    </w:rPr>
  </w:style>
  <w:style w:type="paragraph" w:styleId="List2">
    <w:name w:val="List 2"/>
    <w:rsid w:val="00732889"/>
    <w:pPr>
      <w:ind w:left="566" w:hanging="283"/>
    </w:pPr>
    <w:rPr>
      <w:sz w:val="22"/>
      <w:szCs w:val="24"/>
    </w:rPr>
  </w:style>
  <w:style w:type="paragraph" w:styleId="List3">
    <w:name w:val="List 3"/>
    <w:rsid w:val="00732889"/>
    <w:pPr>
      <w:ind w:left="849" w:hanging="283"/>
    </w:pPr>
    <w:rPr>
      <w:sz w:val="22"/>
      <w:szCs w:val="24"/>
    </w:rPr>
  </w:style>
  <w:style w:type="paragraph" w:styleId="List4">
    <w:name w:val="List 4"/>
    <w:rsid w:val="00732889"/>
    <w:pPr>
      <w:ind w:left="1132" w:hanging="283"/>
    </w:pPr>
    <w:rPr>
      <w:sz w:val="22"/>
      <w:szCs w:val="24"/>
    </w:rPr>
  </w:style>
  <w:style w:type="paragraph" w:styleId="List5">
    <w:name w:val="List 5"/>
    <w:rsid w:val="00732889"/>
    <w:pPr>
      <w:ind w:left="1415" w:hanging="283"/>
    </w:pPr>
    <w:rPr>
      <w:sz w:val="22"/>
      <w:szCs w:val="24"/>
    </w:rPr>
  </w:style>
  <w:style w:type="paragraph" w:styleId="ListBullet">
    <w:name w:val="List Bullet"/>
    <w:rsid w:val="00732889"/>
    <w:pPr>
      <w:numPr>
        <w:numId w:val="4"/>
      </w:numPr>
      <w:tabs>
        <w:tab w:val="clear" w:pos="360"/>
        <w:tab w:val="num" w:pos="2989"/>
      </w:tabs>
      <w:ind w:left="1225" w:firstLine="1043"/>
    </w:pPr>
    <w:rPr>
      <w:sz w:val="22"/>
      <w:szCs w:val="24"/>
    </w:rPr>
  </w:style>
  <w:style w:type="paragraph" w:styleId="ListBullet2">
    <w:name w:val="List Bullet 2"/>
    <w:rsid w:val="00732889"/>
    <w:pPr>
      <w:numPr>
        <w:numId w:val="5"/>
      </w:numPr>
      <w:tabs>
        <w:tab w:val="clear" w:pos="643"/>
        <w:tab w:val="num" w:pos="360"/>
      </w:tabs>
      <w:ind w:left="360"/>
    </w:pPr>
    <w:rPr>
      <w:sz w:val="22"/>
      <w:szCs w:val="24"/>
    </w:rPr>
  </w:style>
  <w:style w:type="paragraph" w:styleId="ListBullet3">
    <w:name w:val="List Bullet 3"/>
    <w:rsid w:val="00732889"/>
    <w:pPr>
      <w:numPr>
        <w:numId w:val="6"/>
      </w:numPr>
      <w:tabs>
        <w:tab w:val="clear" w:pos="926"/>
        <w:tab w:val="num" w:pos="360"/>
      </w:tabs>
      <w:ind w:left="360"/>
    </w:pPr>
    <w:rPr>
      <w:sz w:val="22"/>
      <w:szCs w:val="24"/>
    </w:rPr>
  </w:style>
  <w:style w:type="paragraph" w:styleId="ListBullet4">
    <w:name w:val="List Bullet 4"/>
    <w:rsid w:val="00732889"/>
    <w:pPr>
      <w:numPr>
        <w:numId w:val="7"/>
      </w:numPr>
      <w:tabs>
        <w:tab w:val="clear" w:pos="1209"/>
        <w:tab w:val="num" w:pos="926"/>
      </w:tabs>
      <w:ind w:left="926"/>
    </w:pPr>
    <w:rPr>
      <w:sz w:val="22"/>
      <w:szCs w:val="24"/>
    </w:rPr>
  </w:style>
  <w:style w:type="paragraph" w:styleId="ListBullet5">
    <w:name w:val="List Bullet 5"/>
    <w:rsid w:val="00732889"/>
    <w:pPr>
      <w:numPr>
        <w:numId w:val="8"/>
      </w:numPr>
    </w:pPr>
    <w:rPr>
      <w:sz w:val="22"/>
      <w:szCs w:val="24"/>
    </w:rPr>
  </w:style>
  <w:style w:type="paragraph" w:styleId="ListContinue">
    <w:name w:val="List Continue"/>
    <w:rsid w:val="00732889"/>
    <w:pPr>
      <w:spacing w:after="120"/>
      <w:ind w:left="283"/>
    </w:pPr>
    <w:rPr>
      <w:sz w:val="22"/>
      <w:szCs w:val="24"/>
    </w:rPr>
  </w:style>
  <w:style w:type="paragraph" w:styleId="ListContinue2">
    <w:name w:val="List Continue 2"/>
    <w:rsid w:val="00732889"/>
    <w:pPr>
      <w:spacing w:after="120"/>
      <w:ind w:left="566"/>
    </w:pPr>
    <w:rPr>
      <w:sz w:val="22"/>
      <w:szCs w:val="24"/>
    </w:rPr>
  </w:style>
  <w:style w:type="paragraph" w:styleId="ListContinue3">
    <w:name w:val="List Continue 3"/>
    <w:rsid w:val="00732889"/>
    <w:pPr>
      <w:spacing w:after="120"/>
      <w:ind w:left="849"/>
    </w:pPr>
    <w:rPr>
      <w:sz w:val="22"/>
      <w:szCs w:val="24"/>
    </w:rPr>
  </w:style>
  <w:style w:type="paragraph" w:styleId="ListContinue4">
    <w:name w:val="List Continue 4"/>
    <w:rsid w:val="00732889"/>
    <w:pPr>
      <w:spacing w:after="120"/>
      <w:ind w:left="1132"/>
    </w:pPr>
    <w:rPr>
      <w:sz w:val="22"/>
      <w:szCs w:val="24"/>
    </w:rPr>
  </w:style>
  <w:style w:type="paragraph" w:styleId="ListContinue5">
    <w:name w:val="List Continue 5"/>
    <w:rsid w:val="00732889"/>
    <w:pPr>
      <w:spacing w:after="120"/>
      <w:ind w:left="1415"/>
    </w:pPr>
    <w:rPr>
      <w:sz w:val="22"/>
      <w:szCs w:val="24"/>
    </w:rPr>
  </w:style>
  <w:style w:type="paragraph" w:styleId="ListNumber">
    <w:name w:val="List Number"/>
    <w:rsid w:val="00732889"/>
    <w:pPr>
      <w:numPr>
        <w:numId w:val="9"/>
      </w:numPr>
      <w:tabs>
        <w:tab w:val="clear" w:pos="360"/>
        <w:tab w:val="num" w:pos="4242"/>
      </w:tabs>
      <w:ind w:left="3521" w:hanging="1043"/>
    </w:pPr>
    <w:rPr>
      <w:sz w:val="22"/>
      <w:szCs w:val="24"/>
    </w:rPr>
  </w:style>
  <w:style w:type="paragraph" w:styleId="ListNumber2">
    <w:name w:val="List Number 2"/>
    <w:rsid w:val="00732889"/>
    <w:pPr>
      <w:numPr>
        <w:numId w:val="10"/>
      </w:numPr>
      <w:tabs>
        <w:tab w:val="clear" w:pos="643"/>
        <w:tab w:val="num" w:pos="360"/>
      </w:tabs>
      <w:ind w:left="360"/>
    </w:pPr>
    <w:rPr>
      <w:sz w:val="22"/>
      <w:szCs w:val="24"/>
    </w:rPr>
  </w:style>
  <w:style w:type="paragraph" w:styleId="ListNumber3">
    <w:name w:val="List Number 3"/>
    <w:rsid w:val="00732889"/>
    <w:pPr>
      <w:numPr>
        <w:numId w:val="11"/>
      </w:numPr>
      <w:tabs>
        <w:tab w:val="clear" w:pos="926"/>
        <w:tab w:val="num" w:pos="360"/>
      </w:tabs>
      <w:ind w:left="360"/>
    </w:pPr>
    <w:rPr>
      <w:sz w:val="22"/>
      <w:szCs w:val="24"/>
    </w:rPr>
  </w:style>
  <w:style w:type="paragraph" w:styleId="ListNumber4">
    <w:name w:val="List Number 4"/>
    <w:rsid w:val="00732889"/>
    <w:pPr>
      <w:numPr>
        <w:numId w:val="12"/>
      </w:numPr>
      <w:tabs>
        <w:tab w:val="clear" w:pos="1209"/>
        <w:tab w:val="num" w:pos="360"/>
      </w:tabs>
      <w:ind w:left="360"/>
    </w:pPr>
    <w:rPr>
      <w:sz w:val="22"/>
      <w:szCs w:val="24"/>
    </w:rPr>
  </w:style>
  <w:style w:type="paragraph" w:styleId="ListNumber5">
    <w:name w:val="List Number 5"/>
    <w:rsid w:val="00732889"/>
    <w:pPr>
      <w:numPr>
        <w:numId w:val="13"/>
      </w:numPr>
      <w:tabs>
        <w:tab w:val="clear" w:pos="1492"/>
        <w:tab w:val="num" w:pos="1440"/>
      </w:tabs>
      <w:ind w:left="0" w:firstLine="0"/>
    </w:pPr>
    <w:rPr>
      <w:sz w:val="22"/>
      <w:szCs w:val="24"/>
    </w:rPr>
  </w:style>
  <w:style w:type="paragraph" w:customStyle="1" w:styleId="LongT">
    <w:name w:val="LongT"/>
    <w:basedOn w:val="OPCParaBase"/>
    <w:rsid w:val="00CE209D"/>
    <w:pPr>
      <w:spacing w:line="240" w:lineRule="auto"/>
    </w:pPr>
    <w:rPr>
      <w:b/>
      <w:sz w:val="32"/>
    </w:rPr>
  </w:style>
  <w:style w:type="paragraph" w:styleId="MacroText">
    <w:name w:val="macro"/>
    <w:link w:val="MacroTextChar"/>
    <w:rsid w:val="0073288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73288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uiPriority w:val="99"/>
    <w:rsid w:val="00732889"/>
    <w:rPr>
      <w:sz w:val="24"/>
      <w:szCs w:val="24"/>
    </w:rPr>
  </w:style>
  <w:style w:type="paragraph" w:styleId="NormalIndent">
    <w:name w:val="Normal Indent"/>
    <w:rsid w:val="00732889"/>
    <w:pPr>
      <w:ind w:left="720"/>
    </w:pPr>
    <w:rPr>
      <w:sz w:val="22"/>
      <w:szCs w:val="24"/>
    </w:rPr>
  </w:style>
  <w:style w:type="paragraph" w:styleId="NoteHeading">
    <w:name w:val="Note Heading"/>
    <w:next w:val="Normal"/>
    <w:link w:val="NoteHeadingChar"/>
    <w:rsid w:val="00732889"/>
    <w:rPr>
      <w:sz w:val="22"/>
      <w:szCs w:val="24"/>
    </w:rPr>
  </w:style>
  <w:style w:type="paragraph" w:customStyle="1" w:styleId="notedraft">
    <w:name w:val="note(draft)"/>
    <w:aliases w:val="nd"/>
    <w:basedOn w:val="OPCParaBase"/>
    <w:rsid w:val="00CE209D"/>
    <w:pPr>
      <w:spacing w:before="240" w:line="240" w:lineRule="auto"/>
      <w:ind w:left="284" w:hanging="284"/>
    </w:pPr>
    <w:rPr>
      <w:i/>
      <w:sz w:val="24"/>
    </w:rPr>
  </w:style>
  <w:style w:type="paragraph" w:customStyle="1" w:styleId="notepara">
    <w:name w:val="note(para)"/>
    <w:aliases w:val="na"/>
    <w:basedOn w:val="OPCParaBase"/>
    <w:rsid w:val="00CE209D"/>
    <w:pPr>
      <w:spacing w:before="40" w:line="198" w:lineRule="exact"/>
      <w:ind w:left="2354" w:hanging="369"/>
    </w:pPr>
    <w:rPr>
      <w:sz w:val="18"/>
    </w:rPr>
  </w:style>
  <w:style w:type="paragraph" w:customStyle="1" w:styleId="noteParlAmend">
    <w:name w:val="note(ParlAmend)"/>
    <w:aliases w:val="npp"/>
    <w:basedOn w:val="OPCParaBase"/>
    <w:next w:val="ParlAmend"/>
    <w:rsid w:val="00CE209D"/>
    <w:pPr>
      <w:spacing w:line="240" w:lineRule="auto"/>
      <w:jc w:val="right"/>
    </w:pPr>
    <w:rPr>
      <w:rFonts w:ascii="Arial" w:hAnsi="Arial"/>
      <w:b/>
      <w:i/>
    </w:rPr>
  </w:style>
  <w:style w:type="character" w:styleId="PageNumber">
    <w:name w:val="page number"/>
    <w:basedOn w:val="DefaultParagraphFont"/>
    <w:rsid w:val="00732889"/>
  </w:style>
  <w:style w:type="paragraph" w:customStyle="1" w:styleId="Page1">
    <w:name w:val="Page1"/>
    <w:basedOn w:val="OPCParaBase"/>
    <w:rsid w:val="00CE209D"/>
    <w:pPr>
      <w:spacing w:before="5600" w:line="240" w:lineRule="auto"/>
    </w:pPr>
    <w:rPr>
      <w:b/>
      <w:sz w:val="32"/>
    </w:rPr>
  </w:style>
  <w:style w:type="paragraph" w:customStyle="1" w:styleId="PageBreak">
    <w:name w:val="PageBreak"/>
    <w:aliases w:val="pb"/>
    <w:basedOn w:val="OPCParaBase"/>
    <w:rsid w:val="00CE209D"/>
    <w:pPr>
      <w:spacing w:line="240" w:lineRule="auto"/>
    </w:pPr>
    <w:rPr>
      <w:sz w:val="20"/>
    </w:rPr>
  </w:style>
  <w:style w:type="paragraph" w:customStyle="1" w:styleId="paragraph">
    <w:name w:val="paragraph"/>
    <w:aliases w:val="a"/>
    <w:basedOn w:val="OPCParaBase"/>
    <w:link w:val="paragraphChar"/>
    <w:rsid w:val="00CE209D"/>
    <w:pPr>
      <w:tabs>
        <w:tab w:val="right" w:pos="1531"/>
      </w:tabs>
      <w:spacing w:before="40" w:line="240" w:lineRule="auto"/>
      <w:ind w:left="1644" w:hanging="1644"/>
    </w:pPr>
  </w:style>
  <w:style w:type="paragraph" w:customStyle="1" w:styleId="paragraphsub">
    <w:name w:val="paragraph(sub)"/>
    <w:aliases w:val="aa"/>
    <w:basedOn w:val="OPCParaBase"/>
    <w:rsid w:val="00CE209D"/>
    <w:pPr>
      <w:tabs>
        <w:tab w:val="right" w:pos="1985"/>
      </w:tabs>
      <w:spacing w:before="40" w:line="240" w:lineRule="auto"/>
      <w:ind w:left="2098" w:hanging="2098"/>
    </w:pPr>
  </w:style>
  <w:style w:type="paragraph" w:customStyle="1" w:styleId="paragraphsub-sub">
    <w:name w:val="paragraph(sub-sub)"/>
    <w:aliases w:val="aaa"/>
    <w:basedOn w:val="OPCParaBase"/>
    <w:rsid w:val="00CE209D"/>
    <w:pPr>
      <w:tabs>
        <w:tab w:val="right" w:pos="2722"/>
      </w:tabs>
      <w:spacing w:before="40" w:line="240" w:lineRule="auto"/>
      <w:ind w:left="2835" w:hanging="2835"/>
    </w:pPr>
  </w:style>
  <w:style w:type="paragraph" w:customStyle="1" w:styleId="ParlAmend">
    <w:name w:val="ParlAmend"/>
    <w:aliases w:val="pp"/>
    <w:basedOn w:val="OPCParaBase"/>
    <w:rsid w:val="00CE209D"/>
    <w:pPr>
      <w:spacing w:before="240" w:line="240" w:lineRule="atLeast"/>
      <w:ind w:hanging="567"/>
    </w:pPr>
    <w:rPr>
      <w:sz w:val="24"/>
    </w:rPr>
  </w:style>
  <w:style w:type="paragraph" w:customStyle="1" w:styleId="Penalty">
    <w:name w:val="Penalty"/>
    <w:basedOn w:val="OPCParaBase"/>
    <w:rsid w:val="00CE209D"/>
    <w:pPr>
      <w:tabs>
        <w:tab w:val="left" w:pos="2977"/>
      </w:tabs>
      <w:spacing w:before="180" w:line="240" w:lineRule="auto"/>
      <w:ind w:left="1985" w:hanging="851"/>
    </w:pPr>
  </w:style>
  <w:style w:type="paragraph" w:styleId="PlainText">
    <w:name w:val="Plain Text"/>
    <w:link w:val="PlainTextChar"/>
    <w:rsid w:val="00732889"/>
    <w:rPr>
      <w:rFonts w:ascii="Courier New" w:hAnsi="Courier New" w:cs="Courier New"/>
      <w:sz w:val="22"/>
    </w:rPr>
  </w:style>
  <w:style w:type="paragraph" w:customStyle="1" w:styleId="Portfolio">
    <w:name w:val="Portfolio"/>
    <w:basedOn w:val="OPCParaBase"/>
    <w:rsid w:val="00CE209D"/>
    <w:pPr>
      <w:spacing w:line="240" w:lineRule="auto"/>
    </w:pPr>
    <w:rPr>
      <w:i/>
      <w:sz w:val="20"/>
    </w:rPr>
  </w:style>
  <w:style w:type="paragraph" w:customStyle="1" w:styleId="Preamble">
    <w:name w:val="Preamble"/>
    <w:basedOn w:val="OPCParaBase"/>
    <w:next w:val="Normal"/>
    <w:rsid w:val="00CE209D"/>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CE209D"/>
    <w:pPr>
      <w:spacing w:line="240" w:lineRule="auto"/>
    </w:pPr>
    <w:rPr>
      <w:i/>
      <w:sz w:val="20"/>
    </w:rPr>
  </w:style>
  <w:style w:type="paragraph" w:styleId="Salutation">
    <w:name w:val="Salutation"/>
    <w:next w:val="Normal"/>
    <w:link w:val="SalutationChar"/>
    <w:rsid w:val="00732889"/>
    <w:rPr>
      <w:sz w:val="22"/>
      <w:szCs w:val="24"/>
    </w:rPr>
  </w:style>
  <w:style w:type="paragraph" w:customStyle="1" w:styleId="Session">
    <w:name w:val="Session"/>
    <w:basedOn w:val="OPCParaBase"/>
    <w:rsid w:val="00CE209D"/>
    <w:pPr>
      <w:spacing w:line="240" w:lineRule="auto"/>
    </w:pPr>
    <w:rPr>
      <w:sz w:val="28"/>
    </w:rPr>
  </w:style>
  <w:style w:type="paragraph" w:customStyle="1" w:styleId="ShortT">
    <w:name w:val="ShortT"/>
    <w:basedOn w:val="OPCParaBase"/>
    <w:next w:val="Normal"/>
    <w:link w:val="ShortTChar"/>
    <w:qFormat/>
    <w:rsid w:val="00CE209D"/>
    <w:pPr>
      <w:spacing w:line="240" w:lineRule="auto"/>
    </w:pPr>
    <w:rPr>
      <w:b/>
      <w:sz w:val="40"/>
    </w:rPr>
  </w:style>
  <w:style w:type="paragraph" w:styleId="Signature">
    <w:name w:val="Signature"/>
    <w:link w:val="SignatureChar"/>
    <w:rsid w:val="00732889"/>
    <w:pPr>
      <w:ind w:left="4252"/>
    </w:pPr>
    <w:rPr>
      <w:sz w:val="22"/>
      <w:szCs w:val="24"/>
    </w:rPr>
  </w:style>
  <w:style w:type="paragraph" w:customStyle="1" w:styleId="Sponsor">
    <w:name w:val="Sponsor"/>
    <w:basedOn w:val="OPCParaBase"/>
    <w:rsid w:val="00CE209D"/>
    <w:pPr>
      <w:spacing w:line="240" w:lineRule="auto"/>
    </w:pPr>
    <w:rPr>
      <w:i/>
    </w:rPr>
  </w:style>
  <w:style w:type="character" w:styleId="Strong">
    <w:name w:val="Strong"/>
    <w:basedOn w:val="DefaultParagraphFont"/>
    <w:qFormat/>
    <w:rsid w:val="00732889"/>
    <w:rPr>
      <w:b/>
      <w:bCs/>
    </w:rPr>
  </w:style>
  <w:style w:type="paragraph" w:customStyle="1" w:styleId="Subitem">
    <w:name w:val="Subitem"/>
    <w:aliases w:val="iss"/>
    <w:basedOn w:val="OPCParaBase"/>
    <w:rsid w:val="00CE209D"/>
    <w:pPr>
      <w:spacing w:before="180" w:line="240" w:lineRule="auto"/>
      <w:ind w:left="709" w:hanging="709"/>
    </w:pPr>
  </w:style>
  <w:style w:type="paragraph" w:customStyle="1" w:styleId="SubitemHead">
    <w:name w:val="SubitemHead"/>
    <w:aliases w:val="issh"/>
    <w:basedOn w:val="OPCParaBase"/>
    <w:rsid w:val="00CE209D"/>
    <w:pPr>
      <w:keepNext/>
      <w:keepLines/>
      <w:spacing w:before="220" w:line="240" w:lineRule="auto"/>
      <w:ind w:left="709"/>
    </w:pPr>
    <w:rPr>
      <w:rFonts w:ascii="Arial" w:hAnsi="Arial"/>
      <w:i/>
      <w:kern w:val="28"/>
    </w:rPr>
  </w:style>
  <w:style w:type="character" w:customStyle="1" w:styleId="ActHead1Char">
    <w:name w:val="ActHead 1 Char"/>
    <w:aliases w:val="c Char"/>
    <w:basedOn w:val="DefaultParagraphFont"/>
    <w:link w:val="ActHead1"/>
    <w:rsid w:val="00E15154"/>
    <w:rPr>
      <w:b/>
      <w:kern w:val="28"/>
      <w:sz w:val="36"/>
    </w:rPr>
  </w:style>
  <w:style w:type="paragraph" w:styleId="Subtitle">
    <w:name w:val="Subtitle"/>
    <w:link w:val="SubtitleChar"/>
    <w:qFormat/>
    <w:rsid w:val="00732889"/>
    <w:pPr>
      <w:spacing w:after="60"/>
      <w:jc w:val="center"/>
    </w:pPr>
    <w:rPr>
      <w:rFonts w:ascii="Arial" w:hAnsi="Arial" w:cs="Arial"/>
      <w:sz w:val="24"/>
      <w:szCs w:val="24"/>
    </w:rPr>
  </w:style>
  <w:style w:type="character" w:customStyle="1" w:styleId="charsuperscriptstyle">
    <w:name w:val="charsuperscriptstyle"/>
    <w:basedOn w:val="DefaultParagraphFont"/>
    <w:rsid w:val="00732889"/>
    <w:rPr>
      <w:rFonts w:ascii="Times New Roman" w:hAnsi="Times New Roman"/>
      <w:sz w:val="18"/>
      <w:szCs w:val="18"/>
      <w:vertAlign w:val="baseline"/>
    </w:rPr>
  </w:style>
  <w:style w:type="table" w:styleId="Table3Deffects1">
    <w:name w:val="Table 3D effects 1"/>
    <w:basedOn w:val="TableNormal"/>
    <w:rsid w:val="00732889"/>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32889"/>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32889"/>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32889"/>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32889"/>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32889"/>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32889"/>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32889"/>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32889"/>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32889"/>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32889"/>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32889"/>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32889"/>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32889"/>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32889"/>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32889"/>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E209D"/>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32889"/>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32889"/>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32889"/>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32889"/>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32889"/>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32889"/>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32889"/>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32889"/>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32889"/>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32889"/>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732889"/>
    <w:pPr>
      <w:ind w:left="220" w:hanging="220"/>
    </w:pPr>
    <w:rPr>
      <w:sz w:val="22"/>
      <w:szCs w:val="24"/>
    </w:rPr>
  </w:style>
  <w:style w:type="paragraph" w:styleId="TableofFigures">
    <w:name w:val="table of figures"/>
    <w:next w:val="Normal"/>
    <w:rsid w:val="00732889"/>
    <w:pPr>
      <w:ind w:left="440" w:hanging="440"/>
    </w:pPr>
    <w:rPr>
      <w:sz w:val="22"/>
      <w:szCs w:val="24"/>
    </w:rPr>
  </w:style>
  <w:style w:type="table" w:styleId="TableProfessional">
    <w:name w:val="Table Professional"/>
    <w:basedOn w:val="TableNormal"/>
    <w:rsid w:val="00732889"/>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32889"/>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32889"/>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32889"/>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32889"/>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32889"/>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3288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32889"/>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32889"/>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32889"/>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CE209D"/>
    <w:pPr>
      <w:spacing w:before="60" w:line="240" w:lineRule="auto"/>
      <w:ind w:left="284" w:hanging="284"/>
    </w:pPr>
    <w:rPr>
      <w:sz w:val="20"/>
    </w:rPr>
  </w:style>
  <w:style w:type="paragraph" w:customStyle="1" w:styleId="Tablei">
    <w:name w:val="Table(i)"/>
    <w:aliases w:val="taa"/>
    <w:basedOn w:val="OPCParaBase"/>
    <w:rsid w:val="00CE209D"/>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CE209D"/>
    <w:pPr>
      <w:tabs>
        <w:tab w:val="left" w:pos="-6543"/>
        <w:tab w:val="left" w:pos="-6260"/>
      </w:tabs>
      <w:spacing w:line="240" w:lineRule="exact"/>
      <w:ind w:left="1055" w:hanging="284"/>
    </w:pPr>
    <w:rPr>
      <w:sz w:val="20"/>
    </w:rPr>
  </w:style>
  <w:style w:type="character" w:customStyle="1" w:styleId="CharENotesHeading">
    <w:name w:val="CharENotesHeading"/>
    <w:basedOn w:val="DefaultParagraphFont"/>
    <w:rsid w:val="00732889"/>
  </w:style>
  <w:style w:type="paragraph" w:customStyle="1" w:styleId="Tabletext">
    <w:name w:val="Tabletext"/>
    <w:aliases w:val="tt"/>
    <w:basedOn w:val="OPCParaBase"/>
    <w:rsid w:val="00CE209D"/>
    <w:pPr>
      <w:spacing w:before="60" w:line="240" w:lineRule="atLeast"/>
    </w:pPr>
    <w:rPr>
      <w:sz w:val="20"/>
    </w:rPr>
  </w:style>
  <w:style w:type="paragraph" w:styleId="Title">
    <w:name w:val="Title"/>
    <w:link w:val="TitleChar"/>
    <w:uiPriority w:val="10"/>
    <w:qFormat/>
    <w:rsid w:val="00732889"/>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CE209D"/>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CE209D"/>
    <w:pPr>
      <w:numPr>
        <w:numId w:val="29"/>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CE209D"/>
    <w:pPr>
      <w:spacing w:before="122" w:line="198" w:lineRule="exact"/>
      <w:ind w:left="1985" w:hanging="851"/>
      <w:jc w:val="right"/>
    </w:pPr>
    <w:rPr>
      <w:sz w:val="18"/>
    </w:rPr>
  </w:style>
  <w:style w:type="paragraph" w:customStyle="1" w:styleId="TLPTableBullet">
    <w:name w:val="TLPTableBullet"/>
    <w:aliases w:val="ttb"/>
    <w:basedOn w:val="OPCParaBase"/>
    <w:rsid w:val="00CE209D"/>
    <w:pPr>
      <w:spacing w:line="240" w:lineRule="exact"/>
      <w:ind w:left="284" w:hanging="284"/>
    </w:pPr>
    <w:rPr>
      <w:sz w:val="20"/>
    </w:rPr>
  </w:style>
  <w:style w:type="paragraph" w:styleId="TOAHeading">
    <w:name w:val="toa heading"/>
    <w:next w:val="Normal"/>
    <w:rsid w:val="00732889"/>
    <w:pPr>
      <w:spacing w:before="120"/>
    </w:pPr>
    <w:rPr>
      <w:rFonts w:ascii="Arial" w:hAnsi="Arial" w:cs="Arial"/>
      <w:b/>
      <w:bCs/>
      <w:sz w:val="24"/>
      <w:szCs w:val="24"/>
    </w:rPr>
  </w:style>
  <w:style w:type="paragraph" w:styleId="TOC1">
    <w:name w:val="toc 1"/>
    <w:basedOn w:val="OPCParaBase"/>
    <w:next w:val="Normal"/>
    <w:uiPriority w:val="39"/>
    <w:unhideWhenUsed/>
    <w:rsid w:val="00CE209D"/>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CE209D"/>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CE209D"/>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CE209D"/>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CE209D"/>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CE209D"/>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CE209D"/>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CE209D"/>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CE209D"/>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CE209D"/>
    <w:pPr>
      <w:keepLines/>
      <w:spacing w:before="240" w:after="120" w:line="240" w:lineRule="auto"/>
      <w:ind w:left="794"/>
    </w:pPr>
    <w:rPr>
      <w:b/>
      <w:kern w:val="28"/>
      <w:sz w:val="20"/>
    </w:rPr>
  </w:style>
  <w:style w:type="paragraph" w:customStyle="1" w:styleId="TofSectsHeading">
    <w:name w:val="TofSects(Heading)"/>
    <w:basedOn w:val="OPCParaBase"/>
    <w:rsid w:val="00CE209D"/>
    <w:pPr>
      <w:spacing w:before="240" w:after="120" w:line="240" w:lineRule="auto"/>
    </w:pPr>
    <w:rPr>
      <w:b/>
      <w:sz w:val="24"/>
    </w:rPr>
  </w:style>
  <w:style w:type="paragraph" w:customStyle="1" w:styleId="TofSectsSection">
    <w:name w:val="TofSects(Section)"/>
    <w:basedOn w:val="OPCParaBase"/>
    <w:rsid w:val="00CE209D"/>
    <w:pPr>
      <w:keepLines/>
      <w:spacing w:before="40" w:line="240" w:lineRule="auto"/>
      <w:ind w:left="1588" w:hanging="794"/>
    </w:pPr>
    <w:rPr>
      <w:kern w:val="28"/>
      <w:sz w:val="18"/>
    </w:rPr>
  </w:style>
  <w:style w:type="paragraph" w:customStyle="1" w:styleId="TofSectsSubdiv">
    <w:name w:val="TofSects(Subdiv)"/>
    <w:basedOn w:val="OPCParaBase"/>
    <w:rsid w:val="00CE209D"/>
    <w:pPr>
      <w:keepLines/>
      <w:spacing w:before="80" w:line="240" w:lineRule="auto"/>
      <w:ind w:left="1588" w:hanging="794"/>
    </w:pPr>
    <w:rPr>
      <w:kern w:val="28"/>
    </w:rPr>
  </w:style>
  <w:style w:type="character" w:customStyle="1" w:styleId="ActHead4Char">
    <w:name w:val="ActHead 4 Char"/>
    <w:aliases w:val="sd Char"/>
    <w:basedOn w:val="ActHead1Char"/>
    <w:link w:val="ActHead4"/>
    <w:rsid w:val="00E15154"/>
    <w:rPr>
      <w:b/>
      <w:kern w:val="28"/>
      <w:sz w:val="26"/>
    </w:rPr>
  </w:style>
  <w:style w:type="character" w:customStyle="1" w:styleId="paragraphChar">
    <w:name w:val="paragraph Char"/>
    <w:aliases w:val="a Char"/>
    <w:basedOn w:val="DefaultParagraphFont"/>
    <w:link w:val="paragraph"/>
    <w:rsid w:val="00527825"/>
    <w:rPr>
      <w:sz w:val="22"/>
    </w:rPr>
  </w:style>
  <w:style w:type="character" w:customStyle="1" w:styleId="subsectionChar">
    <w:name w:val="subsection Char"/>
    <w:aliases w:val="ss Char"/>
    <w:basedOn w:val="DefaultParagraphFont"/>
    <w:link w:val="subsection"/>
    <w:rsid w:val="00BB5DB0"/>
    <w:rPr>
      <w:sz w:val="22"/>
    </w:rPr>
  </w:style>
  <w:style w:type="paragraph" w:customStyle="1" w:styleId="subsection2">
    <w:name w:val="subsection2"/>
    <w:aliases w:val="ss2"/>
    <w:basedOn w:val="OPCParaBase"/>
    <w:next w:val="subsection"/>
    <w:link w:val="subsection2Char"/>
    <w:rsid w:val="00CE209D"/>
    <w:pPr>
      <w:spacing w:before="40" w:line="240" w:lineRule="auto"/>
      <w:ind w:left="1134"/>
    </w:pPr>
  </w:style>
  <w:style w:type="paragraph" w:customStyle="1" w:styleId="SubsectionHead">
    <w:name w:val="SubsectionHead"/>
    <w:aliases w:val="ssh"/>
    <w:basedOn w:val="OPCParaBase"/>
    <w:next w:val="subsection"/>
    <w:rsid w:val="00CE209D"/>
    <w:pPr>
      <w:keepNext/>
      <w:keepLines/>
      <w:spacing w:before="240" w:line="240" w:lineRule="auto"/>
      <w:ind w:left="1134"/>
    </w:pPr>
    <w:rPr>
      <w:i/>
    </w:rPr>
  </w:style>
  <w:style w:type="paragraph" w:customStyle="1" w:styleId="noteToPara">
    <w:name w:val="noteToPara"/>
    <w:aliases w:val="ntp"/>
    <w:basedOn w:val="OPCParaBase"/>
    <w:rsid w:val="00CE209D"/>
    <w:pPr>
      <w:spacing w:before="122" w:line="198" w:lineRule="exact"/>
      <w:ind w:left="2353" w:hanging="709"/>
    </w:pPr>
    <w:rPr>
      <w:sz w:val="18"/>
    </w:rPr>
  </w:style>
  <w:style w:type="character" w:customStyle="1" w:styleId="OPCCharBase">
    <w:name w:val="OPCCharBase"/>
    <w:uiPriority w:val="1"/>
    <w:qFormat/>
    <w:rsid w:val="00CE209D"/>
  </w:style>
  <w:style w:type="paragraph" w:customStyle="1" w:styleId="OPCParaBase">
    <w:name w:val="OPCParaBase"/>
    <w:link w:val="OPCParaBaseChar"/>
    <w:qFormat/>
    <w:rsid w:val="00CE209D"/>
    <w:pPr>
      <w:spacing w:line="260" w:lineRule="atLeast"/>
    </w:pPr>
    <w:rPr>
      <w:sz w:val="22"/>
    </w:rPr>
  </w:style>
  <w:style w:type="character" w:customStyle="1" w:styleId="HeaderChar">
    <w:name w:val="Header Char"/>
    <w:basedOn w:val="DefaultParagraphFont"/>
    <w:link w:val="Header"/>
    <w:rsid w:val="00CE209D"/>
    <w:rPr>
      <w:sz w:val="16"/>
    </w:rPr>
  </w:style>
  <w:style w:type="paragraph" w:customStyle="1" w:styleId="WRStyle">
    <w:name w:val="WR Style"/>
    <w:aliases w:val="WR"/>
    <w:basedOn w:val="OPCParaBase"/>
    <w:rsid w:val="00CE209D"/>
    <w:pPr>
      <w:spacing w:before="240" w:line="240" w:lineRule="auto"/>
      <w:ind w:left="284" w:hanging="284"/>
    </w:pPr>
    <w:rPr>
      <w:b/>
      <w:i/>
      <w:kern w:val="28"/>
      <w:sz w:val="24"/>
    </w:rPr>
  </w:style>
  <w:style w:type="character" w:customStyle="1" w:styleId="FooterChar">
    <w:name w:val="Footer Char"/>
    <w:basedOn w:val="DefaultParagraphFont"/>
    <w:link w:val="Footer"/>
    <w:rsid w:val="00CE209D"/>
    <w:rPr>
      <w:sz w:val="22"/>
      <w:szCs w:val="24"/>
    </w:rPr>
  </w:style>
  <w:style w:type="character" w:customStyle="1" w:styleId="Heading1Char">
    <w:name w:val="Heading 1 Char"/>
    <w:basedOn w:val="DefaultParagraphFont"/>
    <w:link w:val="Heading1"/>
    <w:uiPriority w:val="9"/>
    <w:rsid w:val="0004208A"/>
    <w:rPr>
      <w:b/>
      <w:bCs/>
      <w:kern w:val="28"/>
      <w:sz w:val="36"/>
      <w:szCs w:val="32"/>
      <w:lang w:val="en-AU" w:eastAsia="en-AU" w:bidi="ar-SA"/>
    </w:rPr>
  </w:style>
  <w:style w:type="character" w:customStyle="1" w:styleId="Heading2Char">
    <w:name w:val="Heading 2 Char"/>
    <w:basedOn w:val="DefaultParagraphFont"/>
    <w:link w:val="Heading2"/>
    <w:uiPriority w:val="9"/>
    <w:rsid w:val="0004208A"/>
    <w:rPr>
      <w:b/>
      <w:iCs/>
      <w:kern w:val="28"/>
      <w:sz w:val="32"/>
      <w:szCs w:val="28"/>
    </w:rPr>
  </w:style>
  <w:style w:type="character" w:customStyle="1" w:styleId="Heading3Char">
    <w:name w:val="Heading 3 Char"/>
    <w:basedOn w:val="DefaultParagraphFont"/>
    <w:link w:val="Heading3"/>
    <w:uiPriority w:val="9"/>
    <w:rsid w:val="0004208A"/>
    <w:rPr>
      <w:b/>
      <w:kern w:val="28"/>
      <w:sz w:val="28"/>
      <w:szCs w:val="26"/>
    </w:rPr>
  </w:style>
  <w:style w:type="character" w:customStyle="1" w:styleId="Heading4Char">
    <w:name w:val="Heading 4 Char"/>
    <w:basedOn w:val="DefaultParagraphFont"/>
    <w:link w:val="Heading4"/>
    <w:rsid w:val="0004208A"/>
    <w:rPr>
      <w:b/>
      <w:kern w:val="28"/>
      <w:sz w:val="26"/>
      <w:szCs w:val="28"/>
    </w:rPr>
  </w:style>
  <w:style w:type="character" w:customStyle="1" w:styleId="Heading5Char">
    <w:name w:val="Heading 5 Char"/>
    <w:basedOn w:val="DefaultParagraphFont"/>
    <w:link w:val="Heading5"/>
    <w:rsid w:val="0004208A"/>
    <w:rPr>
      <w:b/>
      <w:iCs/>
      <w:kern w:val="28"/>
      <w:sz w:val="24"/>
      <w:szCs w:val="26"/>
    </w:rPr>
  </w:style>
  <w:style w:type="character" w:customStyle="1" w:styleId="Heading6Char">
    <w:name w:val="Heading 6 Char"/>
    <w:basedOn w:val="DefaultParagraphFont"/>
    <w:link w:val="Heading6"/>
    <w:uiPriority w:val="9"/>
    <w:rsid w:val="0004208A"/>
    <w:rPr>
      <w:rFonts w:ascii="Arial" w:hAnsi="Arial" w:cs="Arial"/>
      <w:b/>
      <w:kern w:val="28"/>
      <w:sz w:val="32"/>
      <w:szCs w:val="22"/>
    </w:rPr>
  </w:style>
  <w:style w:type="character" w:customStyle="1" w:styleId="Heading7Char">
    <w:name w:val="Heading 7 Char"/>
    <w:basedOn w:val="DefaultParagraphFont"/>
    <w:link w:val="Heading7"/>
    <w:uiPriority w:val="9"/>
    <w:rsid w:val="0004208A"/>
    <w:rPr>
      <w:rFonts w:ascii="Arial" w:hAnsi="Arial" w:cs="Arial"/>
      <w:b/>
      <w:kern w:val="28"/>
      <w:sz w:val="28"/>
      <w:szCs w:val="22"/>
    </w:rPr>
  </w:style>
  <w:style w:type="character" w:customStyle="1" w:styleId="Heading8Char">
    <w:name w:val="Heading 8 Char"/>
    <w:basedOn w:val="DefaultParagraphFont"/>
    <w:link w:val="Heading8"/>
    <w:uiPriority w:val="9"/>
    <w:rsid w:val="0004208A"/>
    <w:rPr>
      <w:rFonts w:ascii="Arial" w:hAnsi="Arial" w:cs="Arial"/>
      <w:b/>
      <w:iCs/>
      <w:kern w:val="28"/>
      <w:sz w:val="26"/>
      <w:szCs w:val="22"/>
    </w:rPr>
  </w:style>
  <w:style w:type="character" w:customStyle="1" w:styleId="Heading9Char">
    <w:name w:val="Heading 9 Char"/>
    <w:basedOn w:val="DefaultParagraphFont"/>
    <w:link w:val="Heading9"/>
    <w:uiPriority w:val="9"/>
    <w:rsid w:val="0004208A"/>
    <w:rPr>
      <w:b/>
      <w:bCs/>
      <w:i/>
      <w:kern w:val="28"/>
      <w:sz w:val="28"/>
      <w:szCs w:val="22"/>
    </w:rPr>
  </w:style>
  <w:style w:type="character" w:customStyle="1" w:styleId="BalloonTextChar">
    <w:name w:val="Balloon Text Char"/>
    <w:basedOn w:val="DefaultParagraphFont"/>
    <w:link w:val="BalloonText"/>
    <w:uiPriority w:val="99"/>
    <w:rsid w:val="00CE209D"/>
    <w:rPr>
      <w:rFonts w:ascii="Tahoma" w:eastAsiaTheme="minorHAnsi" w:hAnsi="Tahoma" w:cs="Tahoma"/>
      <w:sz w:val="16"/>
      <w:szCs w:val="16"/>
      <w:lang w:eastAsia="en-US"/>
    </w:rPr>
  </w:style>
  <w:style w:type="character" w:customStyle="1" w:styleId="BodyTextChar">
    <w:name w:val="Body Text Char"/>
    <w:basedOn w:val="DefaultParagraphFont"/>
    <w:link w:val="BodyText"/>
    <w:rsid w:val="0004208A"/>
    <w:rPr>
      <w:sz w:val="22"/>
      <w:szCs w:val="24"/>
      <w:lang w:val="en-AU" w:eastAsia="en-AU" w:bidi="ar-SA"/>
    </w:rPr>
  </w:style>
  <w:style w:type="character" w:customStyle="1" w:styleId="BodyText2Char">
    <w:name w:val="Body Text 2 Char"/>
    <w:basedOn w:val="DefaultParagraphFont"/>
    <w:link w:val="BodyText2"/>
    <w:rsid w:val="0004208A"/>
    <w:rPr>
      <w:sz w:val="22"/>
      <w:szCs w:val="24"/>
      <w:lang w:val="en-AU" w:eastAsia="en-AU" w:bidi="ar-SA"/>
    </w:rPr>
  </w:style>
  <w:style w:type="character" w:customStyle="1" w:styleId="BodyText3Char">
    <w:name w:val="Body Text 3 Char"/>
    <w:basedOn w:val="DefaultParagraphFont"/>
    <w:link w:val="BodyText3"/>
    <w:rsid w:val="0004208A"/>
    <w:rPr>
      <w:sz w:val="16"/>
      <w:szCs w:val="16"/>
      <w:lang w:val="en-AU" w:eastAsia="en-AU" w:bidi="ar-SA"/>
    </w:rPr>
  </w:style>
  <w:style w:type="character" w:customStyle="1" w:styleId="BodyTextIndentChar">
    <w:name w:val="Body Text Indent Char"/>
    <w:basedOn w:val="DefaultParagraphFont"/>
    <w:link w:val="BodyTextIndent"/>
    <w:rsid w:val="0004208A"/>
    <w:rPr>
      <w:sz w:val="22"/>
      <w:szCs w:val="24"/>
      <w:lang w:val="en-AU" w:eastAsia="en-AU" w:bidi="ar-SA"/>
    </w:rPr>
  </w:style>
  <w:style w:type="character" w:customStyle="1" w:styleId="BodyTextIndent2Char">
    <w:name w:val="Body Text Indent 2 Char"/>
    <w:basedOn w:val="DefaultParagraphFont"/>
    <w:link w:val="BodyTextIndent2"/>
    <w:rsid w:val="0004208A"/>
    <w:rPr>
      <w:sz w:val="22"/>
      <w:szCs w:val="24"/>
      <w:lang w:val="en-AU" w:eastAsia="en-AU" w:bidi="ar-SA"/>
    </w:rPr>
  </w:style>
  <w:style w:type="character" w:customStyle="1" w:styleId="BodyTextIndent3Char">
    <w:name w:val="Body Text Indent 3 Char"/>
    <w:basedOn w:val="DefaultParagraphFont"/>
    <w:link w:val="BodyTextIndent3"/>
    <w:rsid w:val="0004208A"/>
    <w:rPr>
      <w:sz w:val="16"/>
      <w:szCs w:val="16"/>
      <w:lang w:val="en-AU" w:eastAsia="en-AU" w:bidi="ar-SA"/>
    </w:rPr>
  </w:style>
  <w:style w:type="character" w:customStyle="1" w:styleId="ClosingChar">
    <w:name w:val="Closing Char"/>
    <w:basedOn w:val="DefaultParagraphFont"/>
    <w:link w:val="Closing"/>
    <w:rsid w:val="0004208A"/>
    <w:rPr>
      <w:sz w:val="22"/>
      <w:szCs w:val="24"/>
      <w:lang w:val="en-AU" w:eastAsia="en-AU" w:bidi="ar-SA"/>
    </w:rPr>
  </w:style>
  <w:style w:type="character" w:customStyle="1" w:styleId="CommentTextChar">
    <w:name w:val="Comment Text Char"/>
    <w:basedOn w:val="DefaultParagraphFont"/>
    <w:link w:val="CommentText"/>
    <w:rsid w:val="0004208A"/>
    <w:rPr>
      <w:lang w:val="en-AU" w:eastAsia="en-AU" w:bidi="ar-SA"/>
    </w:rPr>
  </w:style>
  <w:style w:type="character" w:customStyle="1" w:styleId="CommentSubjectChar">
    <w:name w:val="Comment Subject Char"/>
    <w:basedOn w:val="CommentTextChar"/>
    <w:link w:val="CommentSubject"/>
    <w:rsid w:val="0004208A"/>
    <w:rPr>
      <w:b/>
      <w:bCs/>
      <w:szCs w:val="24"/>
      <w:lang w:val="en-AU" w:eastAsia="en-AU" w:bidi="ar-SA"/>
    </w:rPr>
  </w:style>
  <w:style w:type="character" w:customStyle="1" w:styleId="DateChar">
    <w:name w:val="Date Char"/>
    <w:basedOn w:val="DefaultParagraphFont"/>
    <w:link w:val="Date"/>
    <w:rsid w:val="0004208A"/>
    <w:rPr>
      <w:sz w:val="22"/>
      <w:szCs w:val="24"/>
      <w:lang w:val="en-AU" w:eastAsia="en-AU" w:bidi="ar-SA"/>
    </w:rPr>
  </w:style>
  <w:style w:type="character" w:customStyle="1" w:styleId="DocumentMapChar">
    <w:name w:val="Document Map Char"/>
    <w:basedOn w:val="DefaultParagraphFont"/>
    <w:link w:val="DocumentMap"/>
    <w:rsid w:val="0004208A"/>
    <w:rPr>
      <w:rFonts w:ascii="Tahoma" w:hAnsi="Tahoma" w:cs="Tahoma"/>
      <w:sz w:val="22"/>
      <w:szCs w:val="24"/>
      <w:shd w:val="clear" w:color="auto" w:fill="000080"/>
      <w:lang w:val="en-AU" w:eastAsia="en-AU" w:bidi="ar-SA"/>
    </w:rPr>
  </w:style>
  <w:style w:type="character" w:customStyle="1" w:styleId="E-mailSignatureChar">
    <w:name w:val="E-mail Signature Char"/>
    <w:basedOn w:val="DefaultParagraphFont"/>
    <w:link w:val="E-mailSignature"/>
    <w:rsid w:val="0004208A"/>
    <w:rPr>
      <w:sz w:val="22"/>
      <w:szCs w:val="24"/>
      <w:lang w:val="en-AU" w:eastAsia="en-AU" w:bidi="ar-SA"/>
    </w:rPr>
  </w:style>
  <w:style w:type="character" w:customStyle="1" w:styleId="EndnoteTextChar">
    <w:name w:val="Endnote Text Char"/>
    <w:basedOn w:val="DefaultParagraphFont"/>
    <w:link w:val="EndnoteText"/>
    <w:rsid w:val="0004208A"/>
    <w:rPr>
      <w:lang w:val="en-AU" w:eastAsia="en-AU" w:bidi="ar-SA"/>
    </w:rPr>
  </w:style>
  <w:style w:type="character" w:customStyle="1" w:styleId="FootnoteTextChar">
    <w:name w:val="Footnote Text Char"/>
    <w:basedOn w:val="DefaultParagraphFont"/>
    <w:link w:val="FootnoteText"/>
    <w:rsid w:val="0004208A"/>
    <w:rPr>
      <w:lang w:val="en-AU" w:eastAsia="en-AU" w:bidi="ar-SA"/>
    </w:rPr>
  </w:style>
  <w:style w:type="character" w:customStyle="1" w:styleId="HTMLAddressChar">
    <w:name w:val="HTML Address Char"/>
    <w:basedOn w:val="DefaultParagraphFont"/>
    <w:link w:val="HTMLAddress"/>
    <w:rsid w:val="0004208A"/>
    <w:rPr>
      <w:i/>
      <w:iCs/>
      <w:sz w:val="22"/>
      <w:szCs w:val="24"/>
      <w:lang w:val="en-AU" w:eastAsia="en-AU" w:bidi="ar-SA"/>
    </w:rPr>
  </w:style>
  <w:style w:type="character" w:customStyle="1" w:styleId="HTMLPreformattedChar">
    <w:name w:val="HTML Preformatted Char"/>
    <w:basedOn w:val="DefaultParagraphFont"/>
    <w:link w:val="HTMLPreformatted"/>
    <w:rsid w:val="0004208A"/>
    <w:rPr>
      <w:rFonts w:ascii="Courier New" w:hAnsi="Courier New" w:cs="Courier New"/>
      <w:lang w:val="en-AU" w:eastAsia="en-AU" w:bidi="ar-SA"/>
    </w:rPr>
  </w:style>
  <w:style w:type="character" w:customStyle="1" w:styleId="MessageHeaderChar">
    <w:name w:val="Message Header Char"/>
    <w:basedOn w:val="DefaultParagraphFont"/>
    <w:link w:val="MessageHeader"/>
    <w:rsid w:val="0004208A"/>
    <w:rPr>
      <w:rFonts w:ascii="Arial" w:hAnsi="Arial" w:cs="Arial"/>
      <w:sz w:val="24"/>
      <w:szCs w:val="24"/>
      <w:shd w:val="pct20" w:color="auto" w:fill="auto"/>
      <w:lang w:val="en-AU" w:eastAsia="en-AU" w:bidi="ar-SA"/>
    </w:rPr>
  </w:style>
  <w:style w:type="character" w:customStyle="1" w:styleId="NoteHeadingChar">
    <w:name w:val="Note Heading Char"/>
    <w:basedOn w:val="DefaultParagraphFont"/>
    <w:link w:val="NoteHeading"/>
    <w:rsid w:val="0004208A"/>
    <w:rPr>
      <w:sz w:val="22"/>
      <w:szCs w:val="24"/>
      <w:lang w:val="en-AU" w:eastAsia="en-AU" w:bidi="ar-SA"/>
    </w:rPr>
  </w:style>
  <w:style w:type="character" w:customStyle="1" w:styleId="PlainTextChar">
    <w:name w:val="Plain Text Char"/>
    <w:basedOn w:val="DefaultParagraphFont"/>
    <w:link w:val="PlainText"/>
    <w:rsid w:val="0004208A"/>
    <w:rPr>
      <w:rFonts w:ascii="Courier New" w:hAnsi="Courier New" w:cs="Courier New"/>
      <w:sz w:val="22"/>
      <w:lang w:val="en-AU" w:eastAsia="en-AU" w:bidi="ar-SA"/>
    </w:rPr>
  </w:style>
  <w:style w:type="character" w:customStyle="1" w:styleId="SalutationChar">
    <w:name w:val="Salutation Char"/>
    <w:basedOn w:val="DefaultParagraphFont"/>
    <w:link w:val="Salutation"/>
    <w:rsid w:val="0004208A"/>
    <w:rPr>
      <w:sz w:val="22"/>
      <w:szCs w:val="24"/>
      <w:lang w:val="en-AU" w:eastAsia="en-AU" w:bidi="ar-SA"/>
    </w:rPr>
  </w:style>
  <w:style w:type="character" w:customStyle="1" w:styleId="SignatureChar">
    <w:name w:val="Signature Char"/>
    <w:basedOn w:val="DefaultParagraphFont"/>
    <w:link w:val="Signature"/>
    <w:rsid w:val="0004208A"/>
    <w:rPr>
      <w:sz w:val="22"/>
      <w:szCs w:val="24"/>
      <w:lang w:val="en-AU" w:eastAsia="en-AU" w:bidi="ar-SA"/>
    </w:rPr>
  </w:style>
  <w:style w:type="character" w:customStyle="1" w:styleId="SubtitleChar">
    <w:name w:val="Subtitle Char"/>
    <w:basedOn w:val="DefaultParagraphFont"/>
    <w:link w:val="Subtitle"/>
    <w:rsid w:val="0004208A"/>
    <w:rPr>
      <w:rFonts w:ascii="Arial" w:hAnsi="Arial" w:cs="Arial"/>
      <w:sz w:val="24"/>
      <w:szCs w:val="24"/>
      <w:lang w:val="en-AU" w:eastAsia="en-AU" w:bidi="ar-SA"/>
    </w:rPr>
  </w:style>
  <w:style w:type="character" w:customStyle="1" w:styleId="TitleChar">
    <w:name w:val="Title Char"/>
    <w:basedOn w:val="DefaultParagraphFont"/>
    <w:link w:val="Title"/>
    <w:uiPriority w:val="10"/>
    <w:rsid w:val="0004208A"/>
    <w:rPr>
      <w:rFonts w:ascii="Arial" w:hAnsi="Arial" w:cs="Arial"/>
      <w:b/>
      <w:bCs/>
      <w:kern w:val="28"/>
      <w:sz w:val="32"/>
      <w:szCs w:val="32"/>
      <w:lang w:val="en-AU" w:eastAsia="en-AU" w:bidi="ar-SA"/>
    </w:rPr>
  </w:style>
  <w:style w:type="character" w:customStyle="1" w:styleId="BodyTextFirstIndentChar">
    <w:name w:val="Body Text First Indent Char"/>
    <w:basedOn w:val="BodyTextChar"/>
    <w:link w:val="BodyTextFirstIndent"/>
    <w:rsid w:val="0004208A"/>
    <w:rPr>
      <w:sz w:val="22"/>
      <w:szCs w:val="24"/>
      <w:lang w:val="en-AU" w:eastAsia="en-AU" w:bidi="ar-SA"/>
    </w:rPr>
  </w:style>
  <w:style w:type="character" w:customStyle="1" w:styleId="BodyTextFirstIndent2Char">
    <w:name w:val="Body Text First Indent 2 Char"/>
    <w:basedOn w:val="BodyTextIndentChar"/>
    <w:link w:val="BodyTextFirstIndent2"/>
    <w:rsid w:val="0004208A"/>
    <w:rPr>
      <w:sz w:val="22"/>
      <w:szCs w:val="24"/>
      <w:lang w:val="en-AU" w:eastAsia="en-AU" w:bidi="ar-SA"/>
    </w:rPr>
  </w:style>
  <w:style w:type="character" w:customStyle="1" w:styleId="MacroTextChar">
    <w:name w:val="Macro Text Char"/>
    <w:basedOn w:val="DefaultParagraphFont"/>
    <w:link w:val="MacroText"/>
    <w:rsid w:val="0004208A"/>
    <w:rPr>
      <w:rFonts w:ascii="Courier New" w:hAnsi="Courier New" w:cs="Courier New"/>
      <w:lang w:val="en-AU" w:eastAsia="en-AU" w:bidi="ar-SA"/>
    </w:rPr>
  </w:style>
  <w:style w:type="table" w:customStyle="1" w:styleId="CFlag">
    <w:name w:val="CFlag"/>
    <w:basedOn w:val="TableNormal"/>
    <w:uiPriority w:val="99"/>
    <w:rsid w:val="00CE209D"/>
    <w:tblPr/>
  </w:style>
  <w:style w:type="character" w:customStyle="1" w:styleId="OPCParaBaseChar">
    <w:name w:val="OPCParaBase Char"/>
    <w:basedOn w:val="DefaultParagraphFont"/>
    <w:link w:val="OPCParaBase"/>
    <w:rsid w:val="00090F7D"/>
    <w:rPr>
      <w:sz w:val="22"/>
    </w:rPr>
  </w:style>
  <w:style w:type="character" w:customStyle="1" w:styleId="ShortTChar">
    <w:name w:val="ShortT Char"/>
    <w:basedOn w:val="OPCParaBaseChar"/>
    <w:link w:val="ShortT"/>
    <w:rsid w:val="00090F7D"/>
    <w:rPr>
      <w:b/>
      <w:sz w:val="40"/>
    </w:rPr>
  </w:style>
  <w:style w:type="character" w:customStyle="1" w:styleId="ActnoChar">
    <w:name w:val="Actno Char"/>
    <w:basedOn w:val="ShortTChar"/>
    <w:link w:val="Actno"/>
    <w:rsid w:val="00090F7D"/>
    <w:rPr>
      <w:b/>
      <w:sz w:val="40"/>
    </w:rPr>
  </w:style>
  <w:style w:type="character" w:customStyle="1" w:styleId="ItemChar">
    <w:name w:val="Item Char"/>
    <w:aliases w:val="i Char"/>
    <w:basedOn w:val="OPCParaBaseChar"/>
    <w:link w:val="Item"/>
    <w:rsid w:val="00DF715C"/>
    <w:rPr>
      <w:sz w:val="22"/>
    </w:rPr>
  </w:style>
  <w:style w:type="paragraph" w:customStyle="1" w:styleId="CompiledActNo">
    <w:name w:val="CompiledActNo"/>
    <w:basedOn w:val="OPCParaBase"/>
    <w:next w:val="Normal"/>
    <w:rsid w:val="00CE209D"/>
    <w:rPr>
      <w:b/>
      <w:sz w:val="24"/>
      <w:szCs w:val="24"/>
    </w:rPr>
  </w:style>
  <w:style w:type="paragraph" w:styleId="Revision">
    <w:name w:val="Revision"/>
    <w:hidden/>
    <w:uiPriority w:val="99"/>
    <w:semiHidden/>
    <w:rsid w:val="007C1FD2"/>
    <w:rPr>
      <w:sz w:val="22"/>
      <w:szCs w:val="24"/>
    </w:rPr>
  </w:style>
  <w:style w:type="paragraph" w:customStyle="1" w:styleId="SignCoverPageEnd">
    <w:name w:val="SignCoverPageEnd"/>
    <w:basedOn w:val="OPCParaBase"/>
    <w:next w:val="Normal"/>
    <w:rsid w:val="00CE209D"/>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CE209D"/>
    <w:pPr>
      <w:pBdr>
        <w:top w:val="single" w:sz="4" w:space="1" w:color="auto"/>
      </w:pBdr>
      <w:spacing w:before="360"/>
      <w:ind w:right="397"/>
      <w:jc w:val="both"/>
    </w:pPr>
  </w:style>
  <w:style w:type="paragraph" w:customStyle="1" w:styleId="ENotesHeading1">
    <w:name w:val="ENotesHeading 1"/>
    <w:aliases w:val="Enh1"/>
    <w:basedOn w:val="OPCParaBase"/>
    <w:next w:val="Normal"/>
    <w:rsid w:val="00CE209D"/>
    <w:pPr>
      <w:spacing w:before="120"/>
      <w:outlineLvl w:val="1"/>
    </w:pPr>
    <w:rPr>
      <w:b/>
      <w:sz w:val="28"/>
      <w:szCs w:val="28"/>
    </w:rPr>
  </w:style>
  <w:style w:type="paragraph" w:customStyle="1" w:styleId="ENotesHeading2">
    <w:name w:val="ENotesHeading 2"/>
    <w:aliases w:val="Enh2"/>
    <w:basedOn w:val="OPCParaBase"/>
    <w:next w:val="Normal"/>
    <w:rsid w:val="00CE209D"/>
    <w:pPr>
      <w:spacing w:before="120" w:after="120"/>
      <w:outlineLvl w:val="2"/>
    </w:pPr>
    <w:rPr>
      <w:b/>
      <w:sz w:val="24"/>
      <w:szCs w:val="28"/>
    </w:rPr>
  </w:style>
  <w:style w:type="paragraph" w:customStyle="1" w:styleId="ENotesHeading3">
    <w:name w:val="ENotesHeading 3"/>
    <w:aliases w:val="Enh3"/>
    <w:basedOn w:val="OPCParaBase"/>
    <w:next w:val="Normal"/>
    <w:rsid w:val="00CE209D"/>
    <w:pPr>
      <w:keepNext/>
      <w:spacing w:before="120" w:line="240" w:lineRule="auto"/>
      <w:outlineLvl w:val="4"/>
    </w:pPr>
    <w:rPr>
      <w:b/>
      <w:szCs w:val="24"/>
    </w:rPr>
  </w:style>
  <w:style w:type="paragraph" w:customStyle="1" w:styleId="ENotesText">
    <w:name w:val="ENotesText"/>
    <w:aliases w:val="Ent"/>
    <w:basedOn w:val="OPCParaBase"/>
    <w:next w:val="Normal"/>
    <w:rsid w:val="00CE209D"/>
    <w:pPr>
      <w:spacing w:before="120"/>
    </w:pPr>
  </w:style>
  <w:style w:type="paragraph" w:customStyle="1" w:styleId="Paragraphsub-sub-sub">
    <w:name w:val="Paragraph(sub-sub-sub)"/>
    <w:aliases w:val="aaaa"/>
    <w:basedOn w:val="OPCParaBase"/>
    <w:rsid w:val="00CE209D"/>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CE209D"/>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CE209D"/>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CE209D"/>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CE209D"/>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CE209D"/>
    <w:pPr>
      <w:spacing w:before="60" w:line="240" w:lineRule="auto"/>
    </w:pPr>
    <w:rPr>
      <w:rFonts w:cs="Arial"/>
      <w:sz w:val="20"/>
      <w:szCs w:val="22"/>
    </w:rPr>
  </w:style>
  <w:style w:type="paragraph" w:customStyle="1" w:styleId="SubPartCASA">
    <w:name w:val="SubPart(CASA)"/>
    <w:aliases w:val="csp"/>
    <w:basedOn w:val="OPCParaBase"/>
    <w:next w:val="ActHead3"/>
    <w:rsid w:val="00CE209D"/>
    <w:pPr>
      <w:keepNext/>
      <w:keepLines/>
      <w:spacing w:before="280"/>
      <w:outlineLvl w:val="1"/>
    </w:pPr>
    <w:rPr>
      <w:b/>
      <w:kern w:val="28"/>
      <w:sz w:val="32"/>
    </w:rPr>
  </w:style>
  <w:style w:type="paragraph" w:customStyle="1" w:styleId="TableHeading">
    <w:name w:val="TableHeading"/>
    <w:aliases w:val="th"/>
    <w:basedOn w:val="OPCParaBase"/>
    <w:next w:val="Tabletext"/>
    <w:rsid w:val="00CE209D"/>
    <w:pPr>
      <w:keepNext/>
      <w:spacing w:before="60" w:line="240" w:lineRule="atLeast"/>
    </w:pPr>
    <w:rPr>
      <w:b/>
      <w:sz w:val="20"/>
    </w:rPr>
  </w:style>
  <w:style w:type="paragraph" w:customStyle="1" w:styleId="NoteToSubpara">
    <w:name w:val="NoteToSubpara"/>
    <w:aliases w:val="nts"/>
    <w:basedOn w:val="OPCParaBase"/>
    <w:rsid w:val="00CE209D"/>
    <w:pPr>
      <w:spacing w:before="40" w:line="198" w:lineRule="exact"/>
      <w:ind w:left="2835" w:hanging="709"/>
    </w:pPr>
    <w:rPr>
      <w:sz w:val="18"/>
    </w:rPr>
  </w:style>
  <w:style w:type="paragraph" w:customStyle="1" w:styleId="ENoteTableHeading">
    <w:name w:val="ENoteTableHeading"/>
    <w:aliases w:val="enth"/>
    <w:basedOn w:val="OPCParaBase"/>
    <w:rsid w:val="00CE209D"/>
    <w:pPr>
      <w:keepNext/>
      <w:spacing w:before="60" w:line="240" w:lineRule="atLeast"/>
    </w:pPr>
    <w:rPr>
      <w:rFonts w:ascii="Arial" w:hAnsi="Arial"/>
      <w:b/>
      <w:sz w:val="16"/>
    </w:rPr>
  </w:style>
  <w:style w:type="paragraph" w:customStyle="1" w:styleId="ENoteTableText">
    <w:name w:val="ENoteTableText"/>
    <w:aliases w:val="entt"/>
    <w:basedOn w:val="OPCParaBase"/>
    <w:rsid w:val="00CE209D"/>
    <w:pPr>
      <w:spacing w:before="60" w:line="240" w:lineRule="atLeast"/>
    </w:pPr>
    <w:rPr>
      <w:sz w:val="16"/>
    </w:rPr>
  </w:style>
  <w:style w:type="paragraph" w:customStyle="1" w:styleId="ENoteTTi">
    <w:name w:val="ENoteTTi"/>
    <w:aliases w:val="entti"/>
    <w:basedOn w:val="OPCParaBase"/>
    <w:rsid w:val="00CE209D"/>
    <w:pPr>
      <w:keepNext/>
      <w:spacing w:before="60" w:line="240" w:lineRule="atLeast"/>
      <w:ind w:left="170"/>
    </w:pPr>
    <w:rPr>
      <w:sz w:val="16"/>
    </w:rPr>
  </w:style>
  <w:style w:type="paragraph" w:customStyle="1" w:styleId="ENoteTTIndentHeading">
    <w:name w:val="ENoteTTIndentHeading"/>
    <w:aliases w:val="enTTHi"/>
    <w:basedOn w:val="OPCParaBase"/>
    <w:rsid w:val="00CE209D"/>
    <w:pPr>
      <w:keepNext/>
      <w:spacing w:before="60" w:line="240" w:lineRule="atLeast"/>
      <w:ind w:left="170"/>
    </w:pPr>
    <w:rPr>
      <w:rFonts w:cs="Arial"/>
      <w:b/>
      <w:sz w:val="16"/>
      <w:szCs w:val="16"/>
    </w:rPr>
  </w:style>
  <w:style w:type="paragraph" w:customStyle="1" w:styleId="MadeunderText">
    <w:name w:val="MadeunderText"/>
    <w:basedOn w:val="OPCParaBase"/>
    <w:next w:val="CompiledMadeUnder"/>
    <w:rsid w:val="00CE209D"/>
    <w:pPr>
      <w:spacing w:before="240"/>
    </w:pPr>
    <w:rPr>
      <w:sz w:val="24"/>
      <w:szCs w:val="24"/>
    </w:rPr>
  </w:style>
  <w:style w:type="character" w:customStyle="1" w:styleId="subsection2Char">
    <w:name w:val="subsection2 Char"/>
    <w:aliases w:val="ss2 Char"/>
    <w:basedOn w:val="DefaultParagraphFont"/>
    <w:link w:val="subsection2"/>
    <w:rsid w:val="00025549"/>
    <w:rPr>
      <w:sz w:val="22"/>
    </w:rPr>
  </w:style>
  <w:style w:type="paragraph" w:customStyle="1" w:styleId="CompiledMadeUnder">
    <w:name w:val="CompiledMadeUnder"/>
    <w:basedOn w:val="OPCParaBase"/>
    <w:next w:val="Normal"/>
    <w:rsid w:val="00CE209D"/>
    <w:rPr>
      <w:i/>
      <w:sz w:val="24"/>
      <w:szCs w:val="24"/>
    </w:rPr>
  </w:style>
  <w:style w:type="paragraph" w:customStyle="1" w:styleId="ActHead10">
    <w:name w:val="ActHead 10"/>
    <w:aliases w:val="sp"/>
    <w:basedOn w:val="OPCParaBase"/>
    <w:next w:val="ActHead3"/>
    <w:rsid w:val="00CE209D"/>
    <w:pPr>
      <w:keepNext/>
      <w:spacing w:before="280" w:line="240" w:lineRule="auto"/>
      <w:outlineLvl w:val="1"/>
    </w:pPr>
    <w:rPr>
      <w:b/>
      <w:sz w:val="32"/>
      <w:szCs w:val="30"/>
    </w:rPr>
  </w:style>
  <w:style w:type="character" w:customStyle="1" w:styleId="CharSubPartTextCASA">
    <w:name w:val="CharSubPartText(CASA)"/>
    <w:basedOn w:val="OPCCharBase"/>
    <w:uiPriority w:val="1"/>
    <w:rsid w:val="00CE209D"/>
  </w:style>
  <w:style w:type="character" w:customStyle="1" w:styleId="CharSubPartNoCASA">
    <w:name w:val="CharSubPartNo(CASA)"/>
    <w:basedOn w:val="OPCCharBase"/>
    <w:uiPriority w:val="1"/>
    <w:rsid w:val="00CE209D"/>
  </w:style>
  <w:style w:type="paragraph" w:customStyle="1" w:styleId="ENoteTTIndentHeadingSub">
    <w:name w:val="ENoteTTIndentHeadingSub"/>
    <w:aliases w:val="enTTHis"/>
    <w:basedOn w:val="OPCParaBase"/>
    <w:rsid w:val="00CE209D"/>
    <w:pPr>
      <w:keepNext/>
      <w:spacing w:before="60" w:line="240" w:lineRule="atLeast"/>
      <w:ind w:left="340"/>
    </w:pPr>
    <w:rPr>
      <w:b/>
      <w:sz w:val="16"/>
    </w:rPr>
  </w:style>
  <w:style w:type="paragraph" w:customStyle="1" w:styleId="ENoteTTiSub">
    <w:name w:val="ENoteTTiSub"/>
    <w:aliases w:val="enttis"/>
    <w:basedOn w:val="OPCParaBase"/>
    <w:rsid w:val="00CE209D"/>
    <w:pPr>
      <w:keepNext/>
      <w:spacing w:before="60" w:line="240" w:lineRule="atLeast"/>
      <w:ind w:left="340"/>
    </w:pPr>
    <w:rPr>
      <w:sz w:val="16"/>
    </w:rPr>
  </w:style>
  <w:style w:type="paragraph" w:customStyle="1" w:styleId="SubDivisionMigration">
    <w:name w:val="SubDivisionMigration"/>
    <w:aliases w:val="sdm"/>
    <w:basedOn w:val="OPCParaBase"/>
    <w:rsid w:val="00CE209D"/>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CE209D"/>
    <w:pPr>
      <w:keepNext/>
      <w:keepLines/>
      <w:spacing w:before="240" w:line="240" w:lineRule="auto"/>
      <w:ind w:left="1134" w:hanging="1134"/>
    </w:pPr>
    <w:rPr>
      <w:b/>
      <w:sz w:val="28"/>
    </w:rPr>
  </w:style>
  <w:style w:type="paragraph" w:customStyle="1" w:styleId="SOText">
    <w:name w:val="SO Text"/>
    <w:aliases w:val="sot"/>
    <w:link w:val="SOTextChar"/>
    <w:rsid w:val="00CE209D"/>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CE209D"/>
    <w:rPr>
      <w:rFonts w:eastAsiaTheme="minorHAnsi" w:cstheme="minorBidi"/>
      <w:sz w:val="22"/>
      <w:lang w:eastAsia="en-US"/>
    </w:rPr>
  </w:style>
  <w:style w:type="paragraph" w:customStyle="1" w:styleId="SOTextNote">
    <w:name w:val="SO TextNote"/>
    <w:aliases w:val="sont"/>
    <w:basedOn w:val="SOText"/>
    <w:qFormat/>
    <w:rsid w:val="00CE209D"/>
    <w:pPr>
      <w:spacing w:before="122" w:line="198" w:lineRule="exact"/>
      <w:ind w:left="1843" w:hanging="709"/>
    </w:pPr>
    <w:rPr>
      <w:sz w:val="18"/>
    </w:rPr>
  </w:style>
  <w:style w:type="paragraph" w:customStyle="1" w:styleId="SOPara">
    <w:name w:val="SO Para"/>
    <w:aliases w:val="soa"/>
    <w:basedOn w:val="SOText"/>
    <w:link w:val="SOParaChar"/>
    <w:qFormat/>
    <w:rsid w:val="00CE209D"/>
    <w:pPr>
      <w:tabs>
        <w:tab w:val="right" w:pos="1786"/>
      </w:tabs>
      <w:spacing w:before="40"/>
      <w:ind w:left="2070" w:hanging="936"/>
    </w:pPr>
  </w:style>
  <w:style w:type="character" w:customStyle="1" w:styleId="SOParaChar">
    <w:name w:val="SO Para Char"/>
    <w:aliases w:val="soa Char"/>
    <w:basedOn w:val="DefaultParagraphFont"/>
    <w:link w:val="SOPara"/>
    <w:rsid w:val="00CE209D"/>
    <w:rPr>
      <w:rFonts w:eastAsiaTheme="minorHAnsi" w:cstheme="minorBidi"/>
      <w:sz w:val="22"/>
      <w:lang w:eastAsia="en-US"/>
    </w:rPr>
  </w:style>
  <w:style w:type="paragraph" w:customStyle="1" w:styleId="FileName">
    <w:name w:val="FileName"/>
    <w:basedOn w:val="Normal"/>
    <w:rsid w:val="00CE209D"/>
  </w:style>
  <w:style w:type="paragraph" w:customStyle="1" w:styleId="SOHeadBold">
    <w:name w:val="SO HeadBold"/>
    <w:aliases w:val="sohb"/>
    <w:basedOn w:val="SOText"/>
    <w:next w:val="SOText"/>
    <w:link w:val="SOHeadBoldChar"/>
    <w:qFormat/>
    <w:rsid w:val="00CE209D"/>
    <w:rPr>
      <w:b/>
    </w:rPr>
  </w:style>
  <w:style w:type="character" w:customStyle="1" w:styleId="SOHeadBoldChar">
    <w:name w:val="SO HeadBold Char"/>
    <w:aliases w:val="sohb Char"/>
    <w:basedOn w:val="DefaultParagraphFont"/>
    <w:link w:val="SOHeadBold"/>
    <w:rsid w:val="00CE209D"/>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CE209D"/>
    <w:rPr>
      <w:i/>
    </w:rPr>
  </w:style>
  <w:style w:type="character" w:customStyle="1" w:styleId="SOHeadItalicChar">
    <w:name w:val="SO HeadItalic Char"/>
    <w:aliases w:val="sohi Char"/>
    <w:basedOn w:val="DefaultParagraphFont"/>
    <w:link w:val="SOHeadItalic"/>
    <w:rsid w:val="00CE209D"/>
    <w:rPr>
      <w:rFonts w:eastAsiaTheme="minorHAnsi" w:cstheme="minorBidi"/>
      <w:i/>
      <w:sz w:val="22"/>
      <w:lang w:eastAsia="en-US"/>
    </w:rPr>
  </w:style>
  <w:style w:type="paragraph" w:customStyle="1" w:styleId="SOBullet">
    <w:name w:val="SO Bullet"/>
    <w:aliases w:val="sotb"/>
    <w:basedOn w:val="SOText"/>
    <w:link w:val="SOBulletChar"/>
    <w:qFormat/>
    <w:rsid w:val="00CE209D"/>
    <w:pPr>
      <w:ind w:left="1559" w:hanging="425"/>
    </w:pPr>
  </w:style>
  <w:style w:type="character" w:customStyle="1" w:styleId="SOBulletChar">
    <w:name w:val="SO Bullet Char"/>
    <w:aliases w:val="sotb Char"/>
    <w:basedOn w:val="DefaultParagraphFont"/>
    <w:link w:val="SOBullet"/>
    <w:rsid w:val="00CE209D"/>
    <w:rPr>
      <w:rFonts w:eastAsiaTheme="minorHAnsi" w:cstheme="minorBidi"/>
      <w:sz w:val="22"/>
      <w:lang w:eastAsia="en-US"/>
    </w:rPr>
  </w:style>
  <w:style w:type="paragraph" w:customStyle="1" w:styleId="SOBulletNote">
    <w:name w:val="SO BulletNote"/>
    <w:aliases w:val="sonb"/>
    <w:basedOn w:val="SOTextNote"/>
    <w:link w:val="SOBulletNoteChar"/>
    <w:qFormat/>
    <w:rsid w:val="00CE209D"/>
    <w:pPr>
      <w:tabs>
        <w:tab w:val="left" w:pos="1560"/>
      </w:tabs>
      <w:ind w:left="2268" w:hanging="1134"/>
    </w:pPr>
  </w:style>
  <w:style w:type="character" w:customStyle="1" w:styleId="SOBulletNoteChar">
    <w:name w:val="SO BulletNote Char"/>
    <w:aliases w:val="sonb Char"/>
    <w:basedOn w:val="DefaultParagraphFont"/>
    <w:link w:val="SOBulletNote"/>
    <w:rsid w:val="00CE209D"/>
    <w:rPr>
      <w:rFonts w:eastAsiaTheme="minorHAnsi"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966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image" Target="media/image2.emf"/><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wmf"/><Relationship Id="rId63" Type="http://schemas.openxmlformats.org/officeDocument/2006/relationships/image" Target="media/image44.emf"/><Relationship Id="rId68" Type="http://schemas.openxmlformats.org/officeDocument/2006/relationships/footer" Target="footer7.xml"/><Relationship Id="rId76"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image" Target="media/image5.emf"/><Relationship Id="rId32" Type="http://schemas.openxmlformats.org/officeDocument/2006/relationships/image" Target="media/image13.w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header" Target="header8.xml"/><Relationship Id="rId74"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header" Target="header7.xml"/><Relationship Id="rId73" Type="http://schemas.openxmlformats.org/officeDocument/2006/relationships/footer" Target="footer9.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header" Target="header9.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emf"/><Relationship Id="rId72"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footer" Target="footer6.xml"/><Relationship Id="rId20" Type="http://schemas.openxmlformats.org/officeDocument/2006/relationships/header" Target="header6.xm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footer" Target="footer8.xm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EFD72-72D6-4955-AA7F-62F613651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656</Pages>
  <Words>183106</Words>
  <Characters>916313</Characters>
  <Application>Microsoft Office Word</Application>
  <DocSecurity>0</DocSecurity>
  <PresentationFormat/>
  <Lines>24394</Lines>
  <Paragraphs>12725</Paragraphs>
  <ScaleCrop>false</ScaleCrop>
  <HeadingPairs>
    <vt:vector size="2" baseType="variant">
      <vt:variant>
        <vt:lpstr>Title</vt:lpstr>
      </vt:variant>
      <vt:variant>
        <vt:i4>1</vt:i4>
      </vt:variant>
    </vt:vector>
  </HeadingPairs>
  <TitlesOfParts>
    <vt:vector size="1" baseType="lpstr">
      <vt:lpstr>Taxation Administration Act 1953</vt:lpstr>
    </vt:vector>
  </TitlesOfParts>
  <Manager/>
  <Company/>
  <LinksUpToDate>false</LinksUpToDate>
  <CharactersWithSpaces>1092582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Administration Act 1953</dc:title>
  <dc:subject/>
  <dc:creator/>
  <cp:keywords/>
  <dc:description/>
  <cp:lastModifiedBy/>
  <cp:revision>1</cp:revision>
  <cp:lastPrinted>2013-05-15T04:14:00Z</cp:lastPrinted>
  <dcterms:created xsi:type="dcterms:W3CDTF">2016-07-19T01:30:00Z</dcterms:created>
  <dcterms:modified xsi:type="dcterms:W3CDTF">2016-07-19T01:30:00Z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-1815635704</vt:i4>
  </property>
  <property fmtid="{D5CDD505-2E9C-101B-9397-08002B2CF9AE}" pid="3" name="_ReviewingToolsShownOnce">
    <vt:lpwstr/>
  </property>
  <property fmtid="{D5CDD505-2E9C-101B-9397-08002B2CF9AE}" pid="4" name="Compilation">
    <vt:lpwstr>Yes</vt:lpwstr>
  </property>
  <property fmtid="{D5CDD505-2E9C-101B-9397-08002B2CF9AE}" pid="5" name="Type">
    <vt:lpwstr>BILL</vt:lpwstr>
  </property>
  <property fmtid="{D5CDD505-2E9C-101B-9397-08002B2CF9AE}" pid="6" name="DocType">
    <vt:lpwstr>NEW</vt:lpwstr>
  </property>
  <property fmtid="{D5CDD505-2E9C-101B-9397-08002B2CF9AE}" pid="7" name="ShortT">
    <vt:lpwstr>Taxation Administration Act 1953</vt:lpwstr>
  </property>
  <property fmtid="{D5CDD505-2E9C-101B-9397-08002B2CF9AE}" pid="8" name="Classification">
    <vt:lpwstr>UNCLASSIFIED</vt:lpwstr>
  </property>
  <property fmtid="{D5CDD505-2E9C-101B-9397-08002B2CF9AE}" pid="9" name="DLM">
    <vt:lpwstr>No DLM</vt:lpwstr>
  </property>
  <property fmtid="{D5CDD505-2E9C-101B-9397-08002B2CF9AE}" pid="10" name="Actno">
    <vt:lpwstr/>
  </property>
  <property fmtid="{D5CDD505-2E9C-101B-9397-08002B2CF9AE}" pid="11" name="Class">
    <vt:lpwstr/>
  </property>
  <property fmtid="{D5CDD505-2E9C-101B-9397-08002B2CF9AE}" pid="12" name="Converted">
    <vt:bool>false</vt:bool>
  </property>
  <property fmtid="{D5CDD505-2E9C-101B-9397-08002B2CF9AE}" pid="13" name="ChangedTitle">
    <vt:lpwstr/>
  </property>
  <property fmtid="{D5CDD505-2E9C-101B-9397-08002B2CF9AE}" pid="14" name="DoNotAsk">
    <vt:lpwstr>0</vt:lpwstr>
  </property>
</Properties>
</file>