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FE" w:rsidRPr="00E94742" w:rsidRDefault="000C7CFE" w:rsidP="00E94742">
      <w:pPr>
        <w:spacing w:before="8000" w:after="120" w:line="240" w:lineRule="auto"/>
        <w:jc w:val="center"/>
        <w:rPr>
          <w:rFonts w:ascii="Times New Roman" w:hAnsi="Times New Roman" w:cs="Times New Roman"/>
          <w:sz w:val="36"/>
        </w:rPr>
      </w:pPr>
      <w:r w:rsidRPr="00E94742">
        <w:rPr>
          <w:rFonts w:ascii="Times New Roman" w:hAnsi="Times New Roman" w:cs="Times New Roman"/>
          <w:sz w:val="36"/>
        </w:rPr>
        <w:t>SEAMEN</w:t>
      </w:r>
      <w:r w:rsidR="000B1C53" w:rsidRPr="00E94742">
        <w:rPr>
          <w:rFonts w:ascii="Times New Roman" w:hAnsi="Times New Roman" w:cs="Times New Roman"/>
          <w:sz w:val="36"/>
        </w:rPr>
        <w:t>’</w:t>
      </w:r>
      <w:r w:rsidRPr="00E94742">
        <w:rPr>
          <w:rFonts w:ascii="Times New Roman" w:hAnsi="Times New Roman" w:cs="Times New Roman"/>
          <w:sz w:val="36"/>
        </w:rPr>
        <w:t>S WAR PENSIONS AND</w:t>
      </w:r>
      <w:r w:rsidR="006D589B" w:rsidRPr="00E94742">
        <w:rPr>
          <w:rFonts w:ascii="Times New Roman" w:hAnsi="Times New Roman" w:cs="Times New Roman"/>
          <w:sz w:val="36"/>
        </w:rPr>
        <w:t xml:space="preserve"> </w:t>
      </w:r>
      <w:r w:rsidRPr="00E94742">
        <w:rPr>
          <w:rFonts w:ascii="Times New Roman" w:hAnsi="Times New Roman" w:cs="Times New Roman"/>
          <w:sz w:val="36"/>
        </w:rPr>
        <w:t>ALLOWANCES.</w:t>
      </w:r>
    </w:p>
    <w:p w:rsidR="000B2AA5" w:rsidRPr="00E94742" w:rsidRDefault="000B2AA5" w:rsidP="007474A9">
      <w:pPr>
        <w:pBdr>
          <w:top w:val="single" w:sz="4" w:space="1" w:color="auto"/>
        </w:pBdr>
        <w:spacing w:before="120" w:after="0" w:line="240" w:lineRule="auto"/>
        <w:ind w:left="3744" w:right="3744"/>
        <w:jc w:val="center"/>
        <w:rPr>
          <w:rFonts w:ascii="Times New Roman" w:hAnsi="Times New Roman"/>
        </w:rPr>
      </w:pPr>
    </w:p>
    <w:p w:rsidR="000C7CFE" w:rsidRPr="00E94742" w:rsidRDefault="000C7CFE" w:rsidP="007474A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4742">
        <w:rPr>
          <w:rFonts w:ascii="Times New Roman" w:hAnsi="Times New Roman" w:cs="Times New Roman"/>
          <w:b/>
          <w:sz w:val="28"/>
        </w:rPr>
        <w:t>No. 17 of 1952.</w:t>
      </w:r>
    </w:p>
    <w:p w:rsidR="000C7CFE" w:rsidRPr="00E94742" w:rsidRDefault="000C7CFE" w:rsidP="00E94742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E94742">
        <w:rPr>
          <w:rFonts w:ascii="Times New Roman" w:hAnsi="Times New Roman" w:cs="Times New Roman"/>
          <w:sz w:val="26"/>
        </w:rPr>
        <w:t xml:space="preserve">An Act to amend the </w:t>
      </w:r>
      <w:r w:rsidRPr="00E94742">
        <w:rPr>
          <w:rFonts w:ascii="Times New Roman" w:hAnsi="Times New Roman" w:cs="Times New Roman"/>
          <w:i/>
          <w:sz w:val="26"/>
        </w:rPr>
        <w:t>Seamen</w:t>
      </w:r>
      <w:r w:rsidR="000B1C53" w:rsidRPr="00E94742">
        <w:rPr>
          <w:rFonts w:ascii="Times New Roman" w:hAnsi="Times New Roman" w:cs="Times New Roman"/>
          <w:i/>
          <w:sz w:val="26"/>
        </w:rPr>
        <w:t>’</w:t>
      </w:r>
      <w:r w:rsidRPr="00E94742">
        <w:rPr>
          <w:rFonts w:ascii="Times New Roman" w:hAnsi="Times New Roman" w:cs="Times New Roman"/>
          <w:i/>
          <w:sz w:val="26"/>
        </w:rPr>
        <w:t>s War Pensions and</w:t>
      </w:r>
      <w:r w:rsidR="006D589B" w:rsidRPr="00E94742">
        <w:rPr>
          <w:rFonts w:ascii="Times New Roman" w:hAnsi="Times New Roman" w:cs="Times New Roman"/>
          <w:i/>
          <w:sz w:val="26"/>
        </w:rPr>
        <w:t xml:space="preserve"> </w:t>
      </w:r>
      <w:r w:rsidRPr="00E94742">
        <w:rPr>
          <w:rFonts w:ascii="Times New Roman" w:hAnsi="Times New Roman" w:cs="Times New Roman"/>
          <w:i/>
          <w:sz w:val="26"/>
        </w:rPr>
        <w:t xml:space="preserve">Allowances Act </w:t>
      </w:r>
      <w:r w:rsidRPr="00E94742">
        <w:rPr>
          <w:rFonts w:ascii="Times New Roman" w:hAnsi="Times New Roman" w:cs="Times New Roman"/>
          <w:sz w:val="26"/>
        </w:rPr>
        <w:t>1940</w:t>
      </w:r>
      <w:r w:rsidR="00140EEC" w:rsidRPr="00E94742">
        <w:rPr>
          <w:rFonts w:ascii="Times New Roman" w:hAnsi="Times New Roman" w:cs="Times New Roman"/>
          <w:sz w:val="26"/>
        </w:rPr>
        <w:t>–</w:t>
      </w:r>
      <w:r w:rsidRPr="00E94742">
        <w:rPr>
          <w:rFonts w:ascii="Times New Roman" w:hAnsi="Times New Roman" w:cs="Times New Roman"/>
          <w:sz w:val="26"/>
        </w:rPr>
        <w:t>1950.</w:t>
      </w:r>
    </w:p>
    <w:p w:rsidR="000C7CFE" w:rsidRPr="00E94742" w:rsidRDefault="000C7CFE" w:rsidP="00E94742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E94742">
        <w:rPr>
          <w:rFonts w:ascii="Times New Roman" w:hAnsi="Times New Roman" w:cs="Times New Roman"/>
          <w:sz w:val="26"/>
        </w:rPr>
        <w:t>[Assented to 30th May, 1952.]</w:t>
      </w:r>
    </w:p>
    <w:p w:rsidR="000C7CFE" w:rsidRPr="00E463E4" w:rsidRDefault="000C7CFE" w:rsidP="00E94742">
      <w:pPr>
        <w:spacing w:after="0" w:line="240" w:lineRule="auto"/>
        <w:jc w:val="both"/>
        <w:rPr>
          <w:rFonts w:ascii="Times New Roman" w:hAnsi="Times New Roman"/>
        </w:rPr>
      </w:pPr>
      <w:r w:rsidRPr="00E463E4">
        <w:rPr>
          <w:rFonts w:ascii="Times New Roman" w:hAnsi="Times New Roman"/>
        </w:rPr>
        <w:t>BE it enacted by the Queen</w:t>
      </w:r>
      <w:r w:rsidR="000B1C53" w:rsidRPr="00E463E4">
        <w:rPr>
          <w:rFonts w:ascii="Times New Roman" w:hAnsi="Times New Roman"/>
        </w:rPr>
        <w:t>’</w:t>
      </w:r>
      <w:r w:rsidRPr="00E463E4">
        <w:rPr>
          <w:rFonts w:ascii="Times New Roman" w:hAnsi="Times New Roman"/>
        </w:rPr>
        <w:t>s Most Excellent Majesty, the Senate,</w:t>
      </w:r>
      <w:r w:rsidR="006D589B" w:rsidRPr="00E463E4">
        <w:rPr>
          <w:rFonts w:ascii="Times New Roman" w:hAnsi="Times New Roman"/>
        </w:rPr>
        <w:t xml:space="preserve"> </w:t>
      </w:r>
      <w:r w:rsidRPr="00E463E4">
        <w:rPr>
          <w:rFonts w:ascii="Times New Roman" w:hAnsi="Times New Roman"/>
        </w:rPr>
        <w:t>and the House of Representatives of the Commonwealth of</w:t>
      </w:r>
      <w:r w:rsidR="006D589B" w:rsidRPr="00E463E4">
        <w:rPr>
          <w:rFonts w:ascii="Times New Roman" w:hAnsi="Times New Roman"/>
        </w:rPr>
        <w:t xml:space="preserve"> </w:t>
      </w:r>
      <w:r w:rsidRPr="00E463E4">
        <w:rPr>
          <w:rFonts w:ascii="Times New Roman" w:hAnsi="Times New Roman"/>
        </w:rPr>
        <w:t>Australia, as follows:—</w:t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Short title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and citation.</w:t>
      </w:r>
    </w:p>
    <w:p w:rsidR="000C7CFE" w:rsidRPr="00E94742" w:rsidRDefault="000C7CFE" w:rsidP="00E94742">
      <w:pPr>
        <w:tabs>
          <w:tab w:val="left" w:pos="432"/>
          <w:tab w:val="left" w:pos="864"/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1.</w:t>
      </w:r>
      <w:r w:rsidR="00FC4FEA" w:rsidRPr="00E94742">
        <w:rPr>
          <w:rFonts w:ascii="Times New Roman" w:hAnsi="Times New Roman"/>
        </w:rPr>
        <w:t>—(1.)</w:t>
      </w:r>
      <w:r w:rsidR="00684ECA" w:rsidRPr="00E94742">
        <w:rPr>
          <w:rFonts w:ascii="Times New Roman" w:hAnsi="Times New Roman"/>
        </w:rPr>
        <w:tab/>
      </w:r>
      <w:r w:rsidRPr="00E94742">
        <w:rPr>
          <w:rFonts w:ascii="Times New Roman" w:hAnsi="Times New Roman"/>
        </w:rPr>
        <w:t xml:space="preserve">This Act may be cited as the </w:t>
      </w:r>
      <w:r w:rsidRPr="00E94742">
        <w:rPr>
          <w:rFonts w:ascii="Times New Roman" w:hAnsi="Times New Roman"/>
          <w:i/>
        </w:rPr>
        <w:t>Seamen</w:t>
      </w:r>
      <w:r w:rsidR="000B1C53" w:rsidRPr="00E94742">
        <w:rPr>
          <w:rFonts w:ascii="Times New Roman" w:hAnsi="Times New Roman"/>
          <w:i/>
        </w:rPr>
        <w:t>’</w:t>
      </w:r>
      <w:r w:rsidRPr="00E94742">
        <w:rPr>
          <w:rFonts w:ascii="Times New Roman" w:hAnsi="Times New Roman"/>
          <w:i/>
        </w:rPr>
        <w:t>s War Pensions</w:t>
      </w:r>
      <w:r w:rsidR="006D589B" w:rsidRPr="00E94742">
        <w:rPr>
          <w:rFonts w:ascii="Times New Roman" w:hAnsi="Times New Roman"/>
          <w:i/>
        </w:rPr>
        <w:t xml:space="preserve"> </w:t>
      </w:r>
      <w:r w:rsidRPr="00E94742">
        <w:rPr>
          <w:rFonts w:ascii="Times New Roman" w:hAnsi="Times New Roman"/>
          <w:i/>
        </w:rPr>
        <w:t xml:space="preserve">and Allowances Act </w:t>
      </w:r>
      <w:r w:rsidRPr="00E94742">
        <w:rPr>
          <w:rFonts w:ascii="Times New Roman" w:hAnsi="Times New Roman"/>
        </w:rPr>
        <w:t>1952.</w:t>
      </w:r>
    </w:p>
    <w:p w:rsidR="00367F09" w:rsidRPr="00E94742" w:rsidRDefault="00367F09" w:rsidP="00E94742">
      <w:pPr>
        <w:spacing w:after="0" w:line="240" w:lineRule="auto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br w:type="page"/>
      </w:r>
    </w:p>
    <w:p w:rsidR="000C7CFE" w:rsidRPr="00E94742" w:rsidRDefault="005D6A7E" w:rsidP="00E9474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lastRenderedPageBreak/>
        <w:t>(2.)</w:t>
      </w:r>
      <w:r w:rsidR="00684ECA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 xml:space="preserve">The </w:t>
      </w:r>
      <w:r w:rsidR="000C7CFE" w:rsidRPr="00E94742">
        <w:rPr>
          <w:rFonts w:ascii="Times New Roman" w:hAnsi="Times New Roman"/>
          <w:i/>
        </w:rPr>
        <w:t>Seamen</w:t>
      </w:r>
      <w:r w:rsidR="000B1C53" w:rsidRPr="00E94742">
        <w:rPr>
          <w:rFonts w:ascii="Times New Roman" w:hAnsi="Times New Roman"/>
          <w:i/>
        </w:rPr>
        <w:t>’</w:t>
      </w:r>
      <w:r w:rsidR="000C7CFE" w:rsidRPr="00E94742">
        <w:rPr>
          <w:rFonts w:ascii="Times New Roman" w:hAnsi="Times New Roman"/>
          <w:i/>
        </w:rPr>
        <w:t xml:space="preserve">s War Pensions and Allowances Act </w:t>
      </w:r>
      <w:r w:rsidR="000C7CFE" w:rsidRPr="00E94742">
        <w:rPr>
          <w:rFonts w:ascii="Times New Roman" w:hAnsi="Times New Roman"/>
        </w:rPr>
        <w:t>1940</w:t>
      </w:r>
      <w:r w:rsidR="00140EEC" w:rsidRPr="00E94742">
        <w:rPr>
          <w:rFonts w:ascii="Times New Roman" w:hAnsi="Times New Roman"/>
        </w:rPr>
        <w:t>–</w:t>
      </w:r>
      <w:r w:rsidR="00E463E4">
        <w:rPr>
          <w:rFonts w:ascii="Times New Roman" w:hAnsi="Times New Roman"/>
        </w:rPr>
        <w:t>1950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is in this Act referred to as the Principal Act.</w:t>
      </w:r>
    </w:p>
    <w:p w:rsidR="000C7CFE" w:rsidRPr="00E94742" w:rsidRDefault="005D6A7E" w:rsidP="00E9474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(3.)</w:t>
      </w:r>
      <w:r w:rsidR="00684ECA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>The Principal Act, as amended by this Act, may be cited as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 xml:space="preserve">the </w:t>
      </w:r>
      <w:r w:rsidR="000C7CFE" w:rsidRPr="00E94742">
        <w:rPr>
          <w:rFonts w:ascii="Times New Roman" w:hAnsi="Times New Roman"/>
          <w:i/>
        </w:rPr>
        <w:t>Seamen</w:t>
      </w:r>
      <w:r w:rsidR="000B1C53" w:rsidRPr="00E94742">
        <w:rPr>
          <w:rFonts w:ascii="Times New Roman" w:hAnsi="Times New Roman"/>
          <w:i/>
        </w:rPr>
        <w:t>’</w:t>
      </w:r>
      <w:r w:rsidR="000C7CFE" w:rsidRPr="00E94742">
        <w:rPr>
          <w:rFonts w:ascii="Times New Roman" w:hAnsi="Times New Roman"/>
          <w:i/>
        </w:rPr>
        <w:t xml:space="preserve">s War Pensions and Allowances Act </w:t>
      </w:r>
      <w:r w:rsidR="000C7CFE" w:rsidRPr="00E94742">
        <w:rPr>
          <w:rFonts w:ascii="Times New Roman" w:hAnsi="Times New Roman"/>
        </w:rPr>
        <w:t>1940</w:t>
      </w:r>
      <w:r w:rsidR="00140EEC" w:rsidRPr="00E94742">
        <w:rPr>
          <w:rFonts w:ascii="Times New Roman" w:hAnsi="Times New Roman"/>
        </w:rPr>
        <w:t>–</w:t>
      </w:r>
      <w:r w:rsidR="000C7CFE" w:rsidRPr="00E94742">
        <w:rPr>
          <w:rFonts w:ascii="Times New Roman" w:hAnsi="Times New Roman"/>
        </w:rPr>
        <w:t>1952.</w:t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Commencement.</w:t>
      </w:r>
    </w:p>
    <w:p w:rsidR="000C7CFE" w:rsidRPr="00E94742" w:rsidRDefault="00376204" w:rsidP="00E9474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2.</w:t>
      </w:r>
      <w:r w:rsidR="00684ECA" w:rsidRPr="00E94742">
        <w:rPr>
          <w:rFonts w:ascii="Times New Roman" w:hAnsi="Times New Roman"/>
          <w:b/>
        </w:rPr>
        <w:tab/>
      </w:r>
      <w:r w:rsidR="000C7CFE" w:rsidRPr="00E94742">
        <w:rPr>
          <w:rFonts w:ascii="Times New Roman" w:hAnsi="Times New Roman"/>
        </w:rPr>
        <w:t>Except as otherwise provided by this Act, this Act shall come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into operation on the day on which it receives the Royal Assent.</w:t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Parts.</w:t>
      </w:r>
    </w:p>
    <w:p w:rsidR="000C7CFE" w:rsidRPr="00E94742" w:rsidRDefault="00376204" w:rsidP="00E9474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3.</w:t>
      </w:r>
      <w:r w:rsidR="00684ECA" w:rsidRPr="00E94742">
        <w:rPr>
          <w:rFonts w:ascii="Times New Roman" w:hAnsi="Times New Roman"/>
          <w:b/>
        </w:rPr>
        <w:tab/>
      </w:r>
      <w:r w:rsidR="000C7CFE" w:rsidRPr="00E94742">
        <w:rPr>
          <w:rFonts w:ascii="Times New Roman" w:hAnsi="Times New Roman"/>
        </w:rPr>
        <w:t>Section two of the Principal Act is amended by omitting the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words—</w:t>
      </w:r>
    </w:p>
    <w:p w:rsidR="000C7CFE" w:rsidRPr="00E94742" w:rsidRDefault="000B1C53" w:rsidP="00E94742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Part IV.—Allowances in respect of Detention.</w:t>
      </w:r>
    </w:p>
    <w:p w:rsidR="000C7CFE" w:rsidRPr="00E94742" w:rsidRDefault="000C7CFE" w:rsidP="00563EBE">
      <w:pPr>
        <w:spacing w:after="0" w:line="240" w:lineRule="auto"/>
        <w:ind w:left="810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Part V.—Compensation for War Damage to Effects.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.</w:t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Interpretation.</w:t>
      </w:r>
    </w:p>
    <w:p w:rsidR="000C7CFE" w:rsidRPr="00E94742" w:rsidRDefault="000C7CFE" w:rsidP="00E94742">
      <w:pPr>
        <w:tabs>
          <w:tab w:val="left" w:pos="432"/>
          <w:tab w:val="left" w:pos="864"/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4.</w:t>
      </w:r>
      <w:r w:rsidR="00FC4FEA" w:rsidRPr="00E94742">
        <w:rPr>
          <w:rFonts w:ascii="Times New Roman" w:hAnsi="Times New Roman"/>
        </w:rPr>
        <w:t>—(1.)</w:t>
      </w:r>
      <w:r w:rsidR="00684ECA" w:rsidRPr="00E94742">
        <w:rPr>
          <w:rFonts w:ascii="Times New Roman" w:hAnsi="Times New Roman"/>
        </w:rPr>
        <w:tab/>
      </w:r>
      <w:r w:rsidRPr="00E94742">
        <w:rPr>
          <w:rFonts w:ascii="Times New Roman" w:hAnsi="Times New Roman"/>
        </w:rPr>
        <w:t>Section three of the Principal Act is amended—</w:t>
      </w:r>
    </w:p>
    <w:p w:rsidR="000C7CFE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a</w:t>
      </w:r>
      <w:r w:rsidRPr="00E94742">
        <w:rPr>
          <w:rFonts w:ascii="Times New Roman" w:hAnsi="Times New Roman"/>
        </w:rPr>
        <w:t>) by inserting after paragraph (</w:t>
      </w:r>
      <w:r w:rsidRPr="00E94742">
        <w:rPr>
          <w:rFonts w:ascii="Times New Roman" w:hAnsi="Times New Roman"/>
          <w:i/>
        </w:rPr>
        <w:t>a</w:t>
      </w:r>
      <w:r w:rsidRPr="00E94742">
        <w:rPr>
          <w:rFonts w:ascii="Times New Roman" w:hAnsi="Times New Roman"/>
        </w:rPr>
        <w:t xml:space="preserve">) of the definition of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Australian mariner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 xml:space="preserve"> in sub-section (1.) the following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paragraph:—</w:t>
      </w:r>
    </w:p>
    <w:p w:rsidR="000C7CFE" w:rsidRPr="00E94742" w:rsidRDefault="000B1C53" w:rsidP="00E94742">
      <w:pPr>
        <w:spacing w:after="0" w:line="240" w:lineRule="auto"/>
        <w:ind w:left="1584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(</w:t>
      </w:r>
      <w:r w:rsidR="000C7CFE" w:rsidRPr="00E94742">
        <w:rPr>
          <w:rFonts w:ascii="Times New Roman" w:hAnsi="Times New Roman"/>
          <w:i/>
        </w:rPr>
        <w:t>aa</w:t>
      </w:r>
      <w:r w:rsidR="000C7CFE" w:rsidRPr="00E94742">
        <w:rPr>
          <w:rFonts w:ascii="Times New Roman" w:hAnsi="Times New Roman"/>
        </w:rPr>
        <w:t>) any master, officer or seaman employed under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agreement, or any apprentice employed under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indenture, in sea-going service, in a ship registered outside Australia, who was, or whose</w:t>
      </w:r>
      <w:r w:rsidR="006D589B" w:rsidRPr="00E94742">
        <w:rPr>
          <w:rFonts w:ascii="Times New Roman" w:hAnsi="Times New Roman"/>
        </w:rPr>
        <w:t xml:space="preserve"> </w:t>
      </w:r>
      <w:proofErr w:type="spellStart"/>
      <w:r w:rsidR="000C7CFE" w:rsidRPr="00E94742">
        <w:rPr>
          <w:rFonts w:ascii="Times New Roman" w:hAnsi="Times New Roman"/>
        </w:rPr>
        <w:t>dependants</w:t>
      </w:r>
      <w:proofErr w:type="spellEnd"/>
      <w:r w:rsidR="000C7CFE" w:rsidRPr="00E94742">
        <w:rPr>
          <w:rFonts w:ascii="Times New Roman" w:hAnsi="Times New Roman"/>
        </w:rPr>
        <w:t xml:space="preserve"> were, resident in Australia for at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least twelve months immediately before his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entering into the agreement or indenture;</w:t>
      </w:r>
      <w:r w:rsidRPr="00E94742">
        <w:rPr>
          <w:rFonts w:ascii="Times New Roman" w:hAnsi="Times New Roman"/>
        </w:rPr>
        <w:t>”</w:t>
      </w:r>
      <w:r w:rsidR="000C7CFE" w:rsidRPr="00E94742">
        <w:rPr>
          <w:rFonts w:ascii="Times New Roman" w:hAnsi="Times New Roman"/>
        </w:rPr>
        <w:t>;</w:t>
      </w:r>
    </w:p>
    <w:p w:rsidR="000C7CFE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b</w:t>
      </w:r>
      <w:r w:rsidRPr="00E94742">
        <w:rPr>
          <w:rFonts w:ascii="Times New Roman" w:hAnsi="Times New Roman"/>
        </w:rPr>
        <w:t xml:space="preserve">) by omitting from sub-section (1.) the definitions of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detained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person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 xml:space="preserve">,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detention allowance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 xml:space="preserve"> and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effects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, paragraph (</w:t>
      </w:r>
      <w:r w:rsidRPr="00E94742">
        <w:rPr>
          <w:rFonts w:ascii="Times New Roman" w:hAnsi="Times New Roman"/>
          <w:i/>
        </w:rPr>
        <w:t>b</w:t>
      </w:r>
      <w:r w:rsidRPr="00E94742">
        <w:rPr>
          <w:rFonts w:ascii="Times New Roman" w:hAnsi="Times New Roman"/>
        </w:rPr>
        <w:t xml:space="preserve">) of the definition of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 xml:space="preserve">relevant date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and the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 xml:space="preserve">definition of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war damage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; and</w:t>
      </w:r>
    </w:p>
    <w:p w:rsidR="000C7CFE" w:rsidRPr="00E94742" w:rsidRDefault="000C7CFE" w:rsidP="00563EBE">
      <w:pPr>
        <w:spacing w:after="0" w:line="240" w:lineRule="auto"/>
        <w:ind w:left="576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c</w:t>
      </w:r>
      <w:r w:rsidRPr="00E94742">
        <w:rPr>
          <w:rFonts w:ascii="Times New Roman" w:hAnsi="Times New Roman"/>
        </w:rPr>
        <w:t>) by</w:t>
      </w:r>
      <w:r w:rsidR="00CC3972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inserting</w:t>
      </w:r>
      <w:r w:rsidR="00CC3972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after</w:t>
      </w:r>
      <w:r w:rsidR="00CC3972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sub-section</w:t>
      </w:r>
      <w:r w:rsidR="00CC3972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(1.)</w:t>
      </w:r>
      <w:r w:rsidR="00CC3972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the</w:t>
      </w:r>
      <w:r w:rsidR="00CC3972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following</w:t>
      </w:r>
      <w:r w:rsidR="00CC3972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sub-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sections:—</w:t>
      </w:r>
    </w:p>
    <w:p w:rsidR="000C7CFE" w:rsidRPr="00E94742" w:rsidRDefault="000B1C53" w:rsidP="00E94742">
      <w:pPr>
        <w:spacing w:after="0" w:line="240" w:lineRule="auto"/>
        <w:ind w:left="1152"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(1</w:t>
      </w:r>
      <w:r w:rsidR="000C7CFE" w:rsidRPr="00E94742">
        <w:rPr>
          <w:rFonts w:ascii="Times New Roman" w:hAnsi="Times New Roman"/>
          <w:smallCaps/>
        </w:rPr>
        <w:t>a</w:t>
      </w:r>
      <w:r w:rsidR="000C7CFE" w:rsidRPr="00E94742">
        <w:rPr>
          <w:rFonts w:ascii="Times New Roman" w:hAnsi="Times New Roman"/>
        </w:rPr>
        <w:t>.) A war injury shall, for the purposes of this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Act, be deemed to have been sustained by a person in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the course of his employment as an Australian mariner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where the war injury occurred—</w:t>
      </w:r>
    </w:p>
    <w:p w:rsidR="000C7CFE" w:rsidRPr="00E94742" w:rsidRDefault="000C7CFE" w:rsidP="00E94742">
      <w:pPr>
        <w:spacing w:after="0" w:line="240" w:lineRule="auto"/>
        <w:ind w:left="1584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a</w:t>
      </w:r>
      <w:r w:rsidRPr="00E94742">
        <w:rPr>
          <w:rFonts w:ascii="Times New Roman" w:hAnsi="Times New Roman"/>
        </w:rPr>
        <w:t>) while he was employed in a ship as an Australian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mariner;</w:t>
      </w:r>
    </w:p>
    <w:p w:rsidR="000C7CFE" w:rsidRPr="00E94742" w:rsidRDefault="000C7CFE" w:rsidP="00E94742">
      <w:pPr>
        <w:spacing w:after="0" w:line="240" w:lineRule="auto"/>
        <w:ind w:left="1584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b</w:t>
      </w:r>
      <w:r w:rsidRPr="00E94742">
        <w:rPr>
          <w:rFonts w:ascii="Times New Roman" w:hAnsi="Times New Roman"/>
        </w:rPr>
        <w:t>) while he was at a place outside Australia on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leave from a ship in which he was employed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as an Australian mariner and which was at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a port outside Australia;</w:t>
      </w:r>
    </w:p>
    <w:p w:rsidR="000C7CFE" w:rsidRPr="00E94742" w:rsidRDefault="000C7CFE" w:rsidP="00E94742">
      <w:pPr>
        <w:spacing w:after="0" w:line="240" w:lineRule="auto"/>
        <w:ind w:left="1584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c</w:t>
      </w:r>
      <w:r w:rsidRPr="00E94742">
        <w:rPr>
          <w:rFonts w:ascii="Times New Roman" w:hAnsi="Times New Roman"/>
        </w:rPr>
        <w:t>) while he was at a place (not being a place on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land in Australia) in the course of proceeding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to employment in a ship as an Australian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mariner;</w:t>
      </w:r>
    </w:p>
    <w:p w:rsidR="000C7CFE" w:rsidRPr="00E94742" w:rsidRDefault="000C7CFE" w:rsidP="00E94742">
      <w:pPr>
        <w:spacing w:after="0" w:line="240" w:lineRule="auto"/>
        <w:ind w:left="1584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d</w:t>
      </w:r>
      <w:r w:rsidRPr="00E94742">
        <w:rPr>
          <w:rFonts w:ascii="Times New Roman" w:hAnsi="Times New Roman"/>
        </w:rPr>
        <w:t>) while he was at a place at which he was awaiting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return to Australia from employment in a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ship as an Australian mariner; or</w:t>
      </w:r>
    </w:p>
    <w:p w:rsidR="000C7CFE" w:rsidRPr="00E94742" w:rsidRDefault="000C7CFE" w:rsidP="00E94742">
      <w:pPr>
        <w:spacing w:after="0" w:line="240" w:lineRule="auto"/>
        <w:ind w:left="1584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e</w:t>
      </w:r>
      <w:r w:rsidRPr="00E94742">
        <w:rPr>
          <w:rFonts w:ascii="Times New Roman" w:hAnsi="Times New Roman"/>
        </w:rPr>
        <w:t>) while he was returning to Australia from employment in a ship as an Australian mariner.</w:t>
      </w:r>
    </w:p>
    <w:p w:rsidR="00367F09" w:rsidRPr="00E94742" w:rsidRDefault="00367F09" w:rsidP="00E94742">
      <w:pPr>
        <w:spacing w:after="0" w:line="240" w:lineRule="auto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br w:type="page"/>
      </w:r>
    </w:p>
    <w:p w:rsidR="000C7CFE" w:rsidRPr="00E94742" w:rsidRDefault="000B1C53" w:rsidP="00E94742">
      <w:pPr>
        <w:spacing w:after="0" w:line="240" w:lineRule="auto"/>
        <w:ind w:left="1152"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lastRenderedPageBreak/>
        <w:t>“</w:t>
      </w:r>
      <w:r w:rsidR="000C7CFE" w:rsidRPr="00E94742">
        <w:rPr>
          <w:rFonts w:ascii="Times New Roman" w:hAnsi="Times New Roman"/>
        </w:rPr>
        <w:t>(1</w:t>
      </w:r>
      <w:r w:rsidR="000C7CFE" w:rsidRPr="00E94742">
        <w:rPr>
          <w:rFonts w:ascii="Times New Roman" w:hAnsi="Times New Roman"/>
          <w:smallCaps/>
        </w:rPr>
        <w:t>b</w:t>
      </w:r>
      <w:r w:rsidR="000C7CFE" w:rsidRPr="00E94742">
        <w:rPr>
          <w:rFonts w:ascii="Times New Roman" w:hAnsi="Times New Roman"/>
        </w:rPr>
        <w:t>.) For the purposes of paragraph (</w:t>
      </w:r>
      <w:r w:rsidR="000C7CFE" w:rsidRPr="00E94742">
        <w:rPr>
          <w:rFonts w:ascii="Times New Roman" w:hAnsi="Times New Roman"/>
          <w:i/>
        </w:rPr>
        <w:t>e</w:t>
      </w:r>
      <w:r w:rsidR="000C7CFE" w:rsidRPr="00E94742">
        <w:rPr>
          <w:rFonts w:ascii="Times New Roman" w:hAnsi="Times New Roman"/>
        </w:rPr>
        <w:t>) of the last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preceding sub-section, a person shall be deemed not to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have returned to Australia until he has disembarked in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Australia.</w:t>
      </w:r>
      <w:r w:rsidRPr="00E94742">
        <w:rPr>
          <w:rFonts w:ascii="Times New Roman" w:hAnsi="Times New Roman"/>
        </w:rPr>
        <w:t>”</w:t>
      </w:r>
      <w:r w:rsidR="000C7CFE" w:rsidRPr="00E94742">
        <w:rPr>
          <w:rFonts w:ascii="Times New Roman" w:hAnsi="Times New Roman"/>
        </w:rPr>
        <w:t>.</w:t>
      </w:r>
    </w:p>
    <w:p w:rsidR="000C7CFE" w:rsidRPr="00E94742" w:rsidRDefault="005D6A7E" w:rsidP="00E94742">
      <w:pPr>
        <w:tabs>
          <w:tab w:val="left" w:pos="432"/>
          <w:tab w:val="left" w:pos="86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(2.)</w:t>
      </w:r>
      <w:r w:rsidR="00684ECA" w:rsidRPr="00E94742">
        <w:rPr>
          <w:rFonts w:ascii="Times New Roman" w:hAnsi="Times New Roman"/>
        </w:rPr>
        <w:tab/>
      </w:r>
      <w:bookmarkStart w:id="0" w:name="_GoBack"/>
      <w:r w:rsidR="000C7CFE" w:rsidRPr="00E94742">
        <w:rPr>
          <w:rFonts w:ascii="Times New Roman" w:hAnsi="Times New Roman"/>
        </w:rPr>
        <w:t>The amendments effected by paragraphs (</w:t>
      </w:r>
      <w:r w:rsidR="000C7CFE" w:rsidRPr="00E94742">
        <w:rPr>
          <w:rFonts w:ascii="Times New Roman" w:hAnsi="Times New Roman"/>
          <w:i/>
        </w:rPr>
        <w:t>a</w:t>
      </w:r>
      <w:r w:rsidR="000C7CFE" w:rsidRPr="00E94742">
        <w:rPr>
          <w:rFonts w:ascii="Times New Roman" w:hAnsi="Times New Roman"/>
        </w:rPr>
        <w:t>) and (</w:t>
      </w:r>
      <w:r w:rsidR="000C7CFE" w:rsidRPr="00E94742">
        <w:rPr>
          <w:rFonts w:ascii="Times New Roman" w:hAnsi="Times New Roman"/>
          <w:i/>
        </w:rPr>
        <w:t>c</w:t>
      </w:r>
      <w:r w:rsidR="000C7CFE" w:rsidRPr="00E94742">
        <w:rPr>
          <w:rFonts w:ascii="Times New Roman" w:hAnsi="Times New Roman"/>
        </w:rPr>
        <w:t>) of the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last preceding sub-section shall be deemed to have come into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operation on the fourteenth day of April, One thousand nine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hundred and forty-three.</w:t>
      </w:r>
      <w:bookmarkEnd w:id="0"/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Grant of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pensions.</w:t>
      </w:r>
    </w:p>
    <w:p w:rsidR="000C7CFE" w:rsidRPr="00E94742" w:rsidRDefault="00376204" w:rsidP="00E9474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5.</w:t>
      </w:r>
      <w:r w:rsidR="00684ECA" w:rsidRPr="00E94742">
        <w:rPr>
          <w:rFonts w:ascii="Times New Roman" w:hAnsi="Times New Roman"/>
          <w:b/>
        </w:rPr>
        <w:tab/>
      </w:r>
      <w:r w:rsidR="000C7CFE" w:rsidRPr="00E94742">
        <w:rPr>
          <w:rFonts w:ascii="Times New Roman" w:hAnsi="Times New Roman"/>
        </w:rPr>
        <w:t>Section twelve of the Principal Act is amended by inserting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 xml:space="preserve">after the word </w:t>
      </w:r>
      <w:r w:rsidR="000B1C53"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pilot,</w:t>
      </w:r>
      <w:r w:rsidR="000B1C53" w:rsidRPr="00E94742">
        <w:rPr>
          <w:rFonts w:ascii="Times New Roman" w:hAnsi="Times New Roman"/>
        </w:rPr>
        <w:t>”</w:t>
      </w:r>
      <w:r w:rsidR="000C7CFE" w:rsidRPr="00E94742">
        <w:rPr>
          <w:rFonts w:ascii="Times New Roman" w:hAnsi="Times New Roman"/>
        </w:rPr>
        <w:t xml:space="preserve"> (first occurring) the words </w:t>
      </w:r>
      <w:r w:rsidR="000B1C53"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has died while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suffering detention or</w:t>
      </w:r>
      <w:r w:rsidR="000B1C53" w:rsidRPr="00E94742">
        <w:rPr>
          <w:rFonts w:ascii="Times New Roman" w:hAnsi="Times New Roman"/>
        </w:rPr>
        <w:t>”</w:t>
      </w:r>
      <w:r w:rsidR="000C7CFE" w:rsidRPr="00E94742">
        <w:rPr>
          <w:rFonts w:ascii="Times New Roman" w:hAnsi="Times New Roman"/>
        </w:rPr>
        <w:t>.</w:t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Pensions to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E94742">
        <w:rPr>
          <w:rFonts w:ascii="Times New Roman" w:hAnsi="Times New Roman" w:cs="Times New Roman"/>
          <w:b/>
          <w:sz w:val="20"/>
        </w:rPr>
        <w:t>dependants</w:t>
      </w:r>
      <w:proofErr w:type="spellEnd"/>
      <w:r w:rsidRPr="00E94742">
        <w:rPr>
          <w:rFonts w:ascii="Times New Roman" w:hAnsi="Times New Roman" w:cs="Times New Roman"/>
          <w:b/>
          <w:sz w:val="20"/>
        </w:rPr>
        <w:t>.</w:t>
      </w:r>
    </w:p>
    <w:p w:rsidR="000C7CFE" w:rsidRPr="00E94742" w:rsidRDefault="00376204" w:rsidP="00E9474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6.</w:t>
      </w:r>
      <w:r w:rsidR="00684ECA" w:rsidRPr="00E94742">
        <w:rPr>
          <w:rFonts w:ascii="Times New Roman" w:hAnsi="Times New Roman"/>
          <w:b/>
        </w:rPr>
        <w:tab/>
      </w:r>
      <w:r w:rsidR="000C7CFE" w:rsidRPr="00E94742">
        <w:rPr>
          <w:rFonts w:ascii="Times New Roman" w:hAnsi="Times New Roman"/>
        </w:rPr>
        <w:t>Section sixteen of the Principal Act is amended by omitting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 xml:space="preserve">from sub-section (3.) the word </w:t>
      </w:r>
      <w:r w:rsidR="000B1C53"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mother</w:t>
      </w:r>
      <w:r w:rsidR="000B1C53" w:rsidRPr="00E94742">
        <w:rPr>
          <w:rFonts w:ascii="Times New Roman" w:hAnsi="Times New Roman"/>
        </w:rPr>
        <w:t>”</w:t>
      </w:r>
      <w:r w:rsidR="000C7CFE" w:rsidRPr="00E94742">
        <w:rPr>
          <w:rFonts w:ascii="Times New Roman" w:hAnsi="Times New Roman"/>
        </w:rPr>
        <w:t xml:space="preserve"> and inserting in its stead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 xml:space="preserve">the word </w:t>
      </w:r>
      <w:r w:rsidR="000B1C53"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parent</w:t>
      </w:r>
      <w:r w:rsidR="000B1C53" w:rsidRPr="00E94742">
        <w:rPr>
          <w:rFonts w:ascii="Times New Roman" w:hAnsi="Times New Roman"/>
        </w:rPr>
        <w:t>”</w:t>
      </w:r>
      <w:r w:rsidR="000C7CFE" w:rsidRPr="00E94742">
        <w:rPr>
          <w:rFonts w:ascii="Times New Roman" w:hAnsi="Times New Roman"/>
        </w:rPr>
        <w:t>.</w:t>
      </w:r>
    </w:p>
    <w:p w:rsidR="000C7CFE" w:rsidRPr="00E94742" w:rsidRDefault="00376204" w:rsidP="00E94742">
      <w:pPr>
        <w:tabs>
          <w:tab w:val="left" w:pos="432"/>
          <w:tab w:val="left" w:pos="864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7.</w:t>
      </w:r>
      <w:r w:rsidR="00684ECA" w:rsidRPr="00E94742">
        <w:rPr>
          <w:rFonts w:ascii="Times New Roman" w:hAnsi="Times New Roman"/>
          <w:b/>
        </w:rPr>
        <w:tab/>
      </w:r>
      <w:r w:rsidR="000C7CFE" w:rsidRPr="00E94742">
        <w:rPr>
          <w:rFonts w:ascii="Times New Roman" w:hAnsi="Times New Roman"/>
        </w:rPr>
        <w:t>Section eighteen of the Principal Act is repealed and the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following section inserted in its stead:—</w:t>
      </w:r>
    </w:p>
    <w:p w:rsidR="00A84A8B" w:rsidRPr="00E94742" w:rsidRDefault="00A84A8B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Rates of pension on death or total incapacity.</w:t>
      </w:r>
    </w:p>
    <w:p w:rsidR="000C7CFE" w:rsidRPr="00E94742" w:rsidRDefault="000B1C53" w:rsidP="00E94742">
      <w:pPr>
        <w:tabs>
          <w:tab w:val="left" w:pos="432"/>
          <w:tab w:val="left" w:pos="864"/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18.</w:t>
      </w:r>
      <w:r w:rsidR="00FC4FEA" w:rsidRPr="00E94742">
        <w:rPr>
          <w:rFonts w:ascii="Times New Roman" w:hAnsi="Times New Roman"/>
        </w:rPr>
        <w:t>—(1.)</w:t>
      </w:r>
      <w:r w:rsidR="00684ECA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>Subject to this Act, the rates of pension are as specified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in this section.</w:t>
      </w:r>
    </w:p>
    <w:p w:rsidR="00692F87" w:rsidRPr="00E94742" w:rsidRDefault="000B1C53" w:rsidP="00E94742">
      <w:pPr>
        <w:tabs>
          <w:tab w:val="left" w:pos="432"/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5D6A7E" w:rsidRPr="00E94742">
        <w:rPr>
          <w:rFonts w:ascii="Times New Roman" w:hAnsi="Times New Roman"/>
        </w:rPr>
        <w:t>(2.)</w:t>
      </w:r>
      <w:r w:rsidR="00684ECA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>The rate of pension payable to the widow of an Australian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mariner in the case of his death is the rate specified in column 2 of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the First Schedule opposite to the item in column 1 of that Schedule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in which the rate of pay per day of the Australian mariner is included.</w:t>
      </w:r>
    </w:p>
    <w:p w:rsidR="00692F87" w:rsidRPr="00E94742" w:rsidRDefault="000B1C53" w:rsidP="00E94742">
      <w:pPr>
        <w:tabs>
          <w:tab w:val="left" w:pos="432"/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5D6A7E" w:rsidRPr="00E94742">
        <w:rPr>
          <w:rFonts w:ascii="Times New Roman" w:hAnsi="Times New Roman"/>
        </w:rPr>
        <w:t>(3.)</w:t>
      </w:r>
      <w:r w:rsidR="00684ECA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 xml:space="preserve">The rate of pension payable to a </w:t>
      </w:r>
      <w:proofErr w:type="spellStart"/>
      <w:r w:rsidR="000C7CFE" w:rsidRPr="00E94742">
        <w:rPr>
          <w:rFonts w:ascii="Times New Roman" w:hAnsi="Times New Roman"/>
        </w:rPr>
        <w:t>dependant</w:t>
      </w:r>
      <w:proofErr w:type="spellEnd"/>
      <w:r w:rsidR="000C7CFE" w:rsidRPr="00E94742">
        <w:rPr>
          <w:rFonts w:ascii="Times New Roman" w:hAnsi="Times New Roman"/>
        </w:rPr>
        <w:t xml:space="preserve"> of an Australian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mariner, other than his widow or child, in the case of his death is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such rate as is assessed by the Commission or a Pensions Committee,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 xml:space="preserve">but so that the aggregate of the pensions payable to all </w:t>
      </w:r>
      <w:proofErr w:type="spellStart"/>
      <w:r w:rsidR="000C7CFE" w:rsidRPr="00E94742">
        <w:rPr>
          <w:rFonts w:ascii="Times New Roman" w:hAnsi="Times New Roman"/>
        </w:rPr>
        <w:t>dependants</w:t>
      </w:r>
      <w:proofErr w:type="spellEnd"/>
      <w:r w:rsidR="000C7CFE" w:rsidRPr="00E94742">
        <w:rPr>
          <w:rFonts w:ascii="Times New Roman" w:hAnsi="Times New Roman"/>
        </w:rPr>
        <w:t>,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other than his widow and children, shall not exceed the amount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specified in column 3 of the First Schedule opposite to the item in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column 1 of that Schedule in which the rate of pay per day of the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Australian mariner is included.</w:t>
      </w:r>
    </w:p>
    <w:p w:rsidR="00692F87" w:rsidRPr="00E94742" w:rsidRDefault="000B1C53" w:rsidP="00E94742">
      <w:pPr>
        <w:tabs>
          <w:tab w:val="left" w:pos="432"/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5D6A7E" w:rsidRPr="00E94742">
        <w:rPr>
          <w:rFonts w:ascii="Times New Roman" w:hAnsi="Times New Roman"/>
        </w:rPr>
        <w:t>(4.)</w:t>
      </w:r>
      <w:r w:rsidR="00684ECA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>The rate of pension payable to an Australian mariner in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the case of his total incapacity is the rate specified in column 4 of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the First Schedule opposite to the item in column 1 of that Schedule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in which the rate of pay per day of the Australian mariner is included.</w:t>
      </w:r>
    </w:p>
    <w:p w:rsidR="00692F87" w:rsidRPr="00E94742" w:rsidRDefault="000B1C53" w:rsidP="00E94742">
      <w:pPr>
        <w:tabs>
          <w:tab w:val="left" w:pos="432"/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5D6A7E" w:rsidRPr="00E94742">
        <w:rPr>
          <w:rFonts w:ascii="Times New Roman" w:hAnsi="Times New Roman"/>
        </w:rPr>
        <w:t>(5.)</w:t>
      </w:r>
      <w:r w:rsidR="00684ECA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>The rate of pension payable to the wife of an Australian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mariner in the case of his total incapacity is Three pounds one shilling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per fortnight.</w:t>
      </w:r>
    </w:p>
    <w:p w:rsidR="000C7CFE" w:rsidRPr="00E94742" w:rsidRDefault="000B1C53" w:rsidP="00E94742">
      <w:pPr>
        <w:tabs>
          <w:tab w:val="left" w:pos="432"/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5D6A7E" w:rsidRPr="00E94742">
        <w:rPr>
          <w:rFonts w:ascii="Times New Roman" w:hAnsi="Times New Roman"/>
        </w:rPr>
        <w:t>(6.)</w:t>
      </w:r>
      <w:r w:rsidR="00684ECA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 xml:space="preserve">The rate of pension payable to a </w:t>
      </w:r>
      <w:proofErr w:type="spellStart"/>
      <w:r w:rsidR="000C7CFE" w:rsidRPr="00E94742">
        <w:rPr>
          <w:rFonts w:ascii="Times New Roman" w:hAnsi="Times New Roman"/>
        </w:rPr>
        <w:t>dependant</w:t>
      </w:r>
      <w:proofErr w:type="spellEnd"/>
      <w:r w:rsidR="000C7CFE" w:rsidRPr="00E94742">
        <w:rPr>
          <w:rFonts w:ascii="Times New Roman" w:hAnsi="Times New Roman"/>
        </w:rPr>
        <w:t xml:space="preserve"> of an Australian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mariner, other than his wife or child, in the case of his total incapacity,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is such rate as is assessed by the Commission or a Pensions Committee,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 xml:space="preserve">but so that the aggregate of the pensions payable to all </w:t>
      </w:r>
      <w:proofErr w:type="spellStart"/>
      <w:r w:rsidR="000C7CFE" w:rsidRPr="00E94742">
        <w:rPr>
          <w:rFonts w:ascii="Times New Roman" w:hAnsi="Times New Roman"/>
        </w:rPr>
        <w:t>dependants</w:t>
      </w:r>
      <w:proofErr w:type="spellEnd"/>
      <w:r w:rsidR="000C7CFE" w:rsidRPr="00E94742">
        <w:rPr>
          <w:rFonts w:ascii="Times New Roman" w:hAnsi="Times New Roman"/>
        </w:rPr>
        <w:t>,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other than his wife and children, shall not exceed the amount of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Four pounds four shillings per fortnight.</w:t>
      </w:r>
    </w:p>
    <w:p w:rsidR="00367F09" w:rsidRPr="00E94742" w:rsidRDefault="00367F09" w:rsidP="00E94742">
      <w:pPr>
        <w:spacing w:after="0" w:line="240" w:lineRule="auto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br w:type="page"/>
      </w:r>
    </w:p>
    <w:p w:rsidR="000C7CFE" w:rsidRPr="00E94742" w:rsidRDefault="000B1C53" w:rsidP="00E94742">
      <w:pPr>
        <w:tabs>
          <w:tab w:val="left" w:pos="432"/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lastRenderedPageBreak/>
        <w:t>“</w:t>
      </w:r>
      <w:r w:rsidR="005D6A7E" w:rsidRPr="00E94742">
        <w:rPr>
          <w:rFonts w:ascii="Times New Roman" w:hAnsi="Times New Roman"/>
        </w:rPr>
        <w:t>(7.)</w:t>
      </w:r>
      <w:r w:rsidR="00684ECA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>The rate of pension payable to children of an Australian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mariner is—</w:t>
      </w:r>
    </w:p>
    <w:p w:rsidR="000C7CFE" w:rsidRPr="00E94742" w:rsidRDefault="000C7CFE" w:rsidP="00E94742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a</w:t>
      </w:r>
      <w:r w:rsidRPr="00E94742">
        <w:rPr>
          <w:rFonts w:ascii="Times New Roman" w:hAnsi="Times New Roman"/>
        </w:rPr>
        <w:t>) in the case of his death—Two pounds four shillings per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fortnight in respect of one child or, if the number of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children exceeds one, Two pounds four shillings per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fortnight in respect of the eldest child and One pound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eleven shillings per fortnight in respect of each other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child; or</w:t>
      </w:r>
    </w:p>
    <w:p w:rsidR="000C7CFE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b</w:t>
      </w:r>
      <w:r w:rsidRPr="00E94742">
        <w:rPr>
          <w:rFonts w:ascii="Times New Roman" w:hAnsi="Times New Roman"/>
        </w:rPr>
        <w:t>) in the case of his total incapacity—One pound three shillings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per fortnight in respect of each child.</w:t>
      </w:r>
    </w:p>
    <w:p w:rsidR="000C7CFE" w:rsidRPr="00E94742" w:rsidRDefault="000B1C53" w:rsidP="00E94742">
      <w:pPr>
        <w:tabs>
          <w:tab w:val="left" w:pos="432"/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5D6A7E" w:rsidRPr="00E94742">
        <w:rPr>
          <w:rFonts w:ascii="Times New Roman" w:hAnsi="Times New Roman"/>
        </w:rPr>
        <w:t>(8.)</w:t>
      </w:r>
      <w:r w:rsidR="00684ECA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>Notwithstanding anything contained in the last preceding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sub-section, where the mother of the children of a deceased Australian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mariner is dead, the rate of pension payable in respect of each of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those children is Four pounds per fortnight.</w:t>
      </w:r>
      <w:r w:rsidRPr="00E94742">
        <w:rPr>
          <w:rFonts w:ascii="Times New Roman" w:hAnsi="Times New Roman"/>
        </w:rPr>
        <w:t>”</w:t>
      </w:r>
      <w:r w:rsidR="000C7CFE" w:rsidRPr="00E94742">
        <w:rPr>
          <w:rFonts w:ascii="Times New Roman" w:hAnsi="Times New Roman"/>
        </w:rPr>
        <w:t>.</w:t>
      </w:r>
    </w:p>
    <w:p w:rsidR="000C7CFE" w:rsidRPr="00E94742" w:rsidRDefault="00376204" w:rsidP="00E94742">
      <w:pPr>
        <w:tabs>
          <w:tab w:val="left" w:pos="432"/>
          <w:tab w:val="left" w:pos="864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8.</w:t>
      </w:r>
      <w:r w:rsidR="00684ECA" w:rsidRPr="00E94742">
        <w:rPr>
          <w:rFonts w:ascii="Times New Roman" w:hAnsi="Times New Roman"/>
          <w:b/>
        </w:rPr>
        <w:tab/>
      </w:r>
      <w:r w:rsidR="000C7CFE" w:rsidRPr="00E94742">
        <w:rPr>
          <w:rFonts w:ascii="Times New Roman" w:hAnsi="Times New Roman"/>
        </w:rPr>
        <w:t>After section twenty-two of the Principal Act the following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section is inserted:—</w:t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Special rates of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pension in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certain cases.</w:t>
      </w:r>
    </w:p>
    <w:p w:rsidR="000C7CFE" w:rsidRPr="00E94742" w:rsidRDefault="000B1C53" w:rsidP="00E94742">
      <w:pPr>
        <w:tabs>
          <w:tab w:val="left" w:pos="432"/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22</w:t>
      </w:r>
      <w:r w:rsidR="000C7CFE" w:rsidRPr="00E94742">
        <w:rPr>
          <w:rFonts w:ascii="Times New Roman" w:hAnsi="Times New Roman"/>
          <w:smallCaps/>
        </w:rPr>
        <w:t>a</w:t>
      </w:r>
      <w:r w:rsidR="000C7CFE" w:rsidRPr="00E94742">
        <w:rPr>
          <w:rFonts w:ascii="Times New Roman" w:hAnsi="Times New Roman"/>
        </w:rPr>
        <w:t>.</w:t>
      </w:r>
      <w:r w:rsidR="00692F87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>Where an Australian mariner is incapacitated by reason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of an incapacity described in paragraph 2 of the First Schedule to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 xml:space="preserve">the </w:t>
      </w:r>
      <w:r w:rsidR="000C7CFE" w:rsidRPr="00E94742">
        <w:rPr>
          <w:rFonts w:ascii="Times New Roman" w:hAnsi="Times New Roman"/>
          <w:i/>
        </w:rPr>
        <w:t xml:space="preserve">Repatriation Act </w:t>
      </w:r>
      <w:r w:rsidR="000C7CFE" w:rsidRPr="00E94742">
        <w:rPr>
          <w:rFonts w:ascii="Times New Roman" w:hAnsi="Times New Roman"/>
        </w:rPr>
        <w:t>1920</w:t>
      </w:r>
      <w:r w:rsidR="00140EEC" w:rsidRPr="00E94742">
        <w:rPr>
          <w:rFonts w:ascii="Times New Roman" w:hAnsi="Times New Roman"/>
        </w:rPr>
        <w:t>–</w:t>
      </w:r>
      <w:r w:rsidR="000C7CFE" w:rsidRPr="00E94742">
        <w:rPr>
          <w:rFonts w:ascii="Times New Roman" w:hAnsi="Times New Roman"/>
        </w:rPr>
        <w:t>1951, or in the Second Schedule to that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Act, or a disability described in the Fifth Schedule to that Act, and is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entitled to a pension in respect of the incapacity or disability, the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Commission may, in its discretion, grant to the Australian mariner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a pension at the rate which would, in its opinion, be the rate of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 xml:space="preserve">pension payable under the </w:t>
      </w:r>
      <w:r w:rsidR="000C7CFE" w:rsidRPr="00E94742">
        <w:rPr>
          <w:rFonts w:ascii="Times New Roman" w:hAnsi="Times New Roman"/>
          <w:i/>
        </w:rPr>
        <w:t xml:space="preserve">Repatriation Act </w:t>
      </w:r>
      <w:r w:rsidR="000C7CFE" w:rsidRPr="00E94742">
        <w:rPr>
          <w:rFonts w:ascii="Times New Roman" w:hAnsi="Times New Roman"/>
        </w:rPr>
        <w:t>1920</w:t>
      </w:r>
      <w:r w:rsidR="00140EEC" w:rsidRPr="00E94742">
        <w:rPr>
          <w:rFonts w:ascii="Times New Roman" w:hAnsi="Times New Roman"/>
        </w:rPr>
        <w:t>–</w:t>
      </w:r>
      <w:r w:rsidR="000C7CFE" w:rsidRPr="00E94742">
        <w:rPr>
          <w:rFonts w:ascii="Times New Roman" w:hAnsi="Times New Roman"/>
        </w:rPr>
        <w:t>1951 if the Australian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mariner were entitled to a pension under that Act in respect of that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incapacity or disability.</w:t>
      </w:r>
      <w:r w:rsidRPr="00E94742">
        <w:rPr>
          <w:rFonts w:ascii="Times New Roman" w:hAnsi="Times New Roman"/>
        </w:rPr>
        <w:t>”</w:t>
      </w:r>
      <w:r w:rsidR="000C7CFE" w:rsidRPr="00E94742">
        <w:rPr>
          <w:rFonts w:ascii="Times New Roman" w:hAnsi="Times New Roman"/>
        </w:rPr>
        <w:t>.</w:t>
      </w:r>
    </w:p>
    <w:p w:rsidR="000C7CFE" w:rsidRPr="00E94742" w:rsidRDefault="00376204" w:rsidP="00E94742">
      <w:pPr>
        <w:tabs>
          <w:tab w:val="left" w:pos="432"/>
          <w:tab w:val="left" w:pos="864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9.</w:t>
      </w:r>
      <w:r w:rsidR="00684ECA" w:rsidRPr="00E94742">
        <w:rPr>
          <w:rFonts w:ascii="Times New Roman" w:hAnsi="Times New Roman"/>
          <w:b/>
        </w:rPr>
        <w:tab/>
      </w:r>
      <w:r w:rsidR="000C7CFE" w:rsidRPr="00E94742">
        <w:rPr>
          <w:rFonts w:ascii="Times New Roman" w:hAnsi="Times New Roman"/>
        </w:rPr>
        <w:t>Section twenty-four of the Principal Act is repealed and the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following section inserted in its stead:—</w:t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Limit of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payments in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certain cases</w:t>
      </w:r>
    </w:p>
    <w:p w:rsidR="000C7CFE" w:rsidRPr="00E94742" w:rsidRDefault="000B1C53" w:rsidP="00E94742">
      <w:pPr>
        <w:tabs>
          <w:tab w:val="left" w:pos="432"/>
          <w:tab w:val="left" w:pos="108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24.</w:t>
      </w:r>
      <w:r w:rsidR="00684ECA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>Notwithstanding anything contained in this Part—</w:t>
      </w:r>
    </w:p>
    <w:p w:rsidR="000C7CFE" w:rsidRPr="00E94742" w:rsidRDefault="000C7CFE" w:rsidP="00E94742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a</w:t>
      </w:r>
      <w:r w:rsidRPr="00E94742">
        <w:rPr>
          <w:rFonts w:ascii="Times New Roman" w:hAnsi="Times New Roman"/>
        </w:rPr>
        <w:t>) the aggregate of the payments under this Part to an Australian mariner (exclusive of an allowance for an attendant)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shall not, except where a pension is granted to him under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 xml:space="preserve">section twenty-two </w:t>
      </w:r>
      <w:r w:rsidRPr="00E94742">
        <w:rPr>
          <w:rFonts w:ascii="Times New Roman" w:hAnsi="Times New Roman"/>
          <w:smallCaps/>
        </w:rPr>
        <w:t xml:space="preserve">a </w:t>
      </w:r>
      <w:r w:rsidRPr="00E94742">
        <w:rPr>
          <w:rFonts w:ascii="Times New Roman" w:hAnsi="Times New Roman"/>
        </w:rPr>
        <w:t>of this Act, exceed the amount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which would be payable to that Australian mariner in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accordance with section eighteen of this Act if he was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totally incapacitated; and</w:t>
      </w:r>
    </w:p>
    <w:p w:rsidR="000C7CFE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b</w:t>
      </w:r>
      <w:r w:rsidRPr="00E94742">
        <w:rPr>
          <w:rFonts w:ascii="Times New Roman" w:hAnsi="Times New Roman"/>
        </w:rPr>
        <w:t xml:space="preserve">) the rate of pension payable to a </w:t>
      </w:r>
      <w:proofErr w:type="spellStart"/>
      <w:r w:rsidRPr="00E94742">
        <w:rPr>
          <w:rFonts w:ascii="Times New Roman" w:hAnsi="Times New Roman"/>
        </w:rPr>
        <w:t>dependant</w:t>
      </w:r>
      <w:proofErr w:type="spellEnd"/>
      <w:r w:rsidRPr="00E94742">
        <w:rPr>
          <w:rFonts w:ascii="Times New Roman" w:hAnsi="Times New Roman"/>
        </w:rPr>
        <w:t>, under the age of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sixteen years, of an Australian mariner (other than a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child of the Australian mariner) shall not exceed—</w:t>
      </w:r>
    </w:p>
    <w:p w:rsidR="000C7CFE" w:rsidRPr="00E94742" w:rsidRDefault="000C7CFE" w:rsidP="00E94742">
      <w:pPr>
        <w:spacing w:after="0" w:line="240" w:lineRule="auto"/>
        <w:ind w:left="1584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proofErr w:type="spellStart"/>
      <w:r w:rsidRPr="00E94742">
        <w:rPr>
          <w:rFonts w:ascii="Times New Roman" w:hAnsi="Times New Roman"/>
        </w:rPr>
        <w:t>i</w:t>
      </w:r>
      <w:proofErr w:type="spellEnd"/>
      <w:r w:rsidRPr="00E94742">
        <w:rPr>
          <w:rFonts w:ascii="Times New Roman" w:hAnsi="Times New Roman"/>
        </w:rPr>
        <w:t>) in the case of the death of the Australian mariner—Four pounds per fortnight; and</w:t>
      </w:r>
    </w:p>
    <w:p w:rsidR="000C7CFE" w:rsidRPr="00E94742" w:rsidRDefault="000C7CFE" w:rsidP="00E94742">
      <w:pPr>
        <w:spacing w:after="0" w:line="240" w:lineRule="auto"/>
        <w:ind w:left="1584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(ii) in the case of the total incapacity of the Australian</w:t>
      </w:r>
      <w:r w:rsidR="00692F87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mariner—One pound three shillings per fort-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night.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.</w:t>
      </w:r>
    </w:p>
    <w:p w:rsidR="00367F09" w:rsidRPr="00E94742" w:rsidRDefault="00367F09" w:rsidP="00E94742">
      <w:pPr>
        <w:spacing w:after="0" w:line="240" w:lineRule="auto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br w:type="page"/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lastRenderedPageBreak/>
        <w:t>Claim for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pension.</w:t>
      </w:r>
    </w:p>
    <w:p w:rsidR="000C7CFE" w:rsidRPr="00E94742" w:rsidRDefault="000C7CFE" w:rsidP="00E9474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1</w:t>
      </w:r>
      <w:r w:rsidR="00376204" w:rsidRPr="00E94742">
        <w:rPr>
          <w:rFonts w:ascii="Times New Roman" w:hAnsi="Times New Roman"/>
          <w:b/>
        </w:rPr>
        <w:t>0.</w:t>
      </w:r>
      <w:r w:rsidR="00684ECA" w:rsidRPr="00E94742">
        <w:rPr>
          <w:rFonts w:ascii="Times New Roman" w:hAnsi="Times New Roman"/>
          <w:b/>
        </w:rPr>
        <w:tab/>
      </w:r>
      <w:r w:rsidRPr="00E94742">
        <w:rPr>
          <w:rFonts w:ascii="Times New Roman" w:hAnsi="Times New Roman"/>
        </w:rPr>
        <w:t>Section twenty-six of the Principal Act is amended by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 xml:space="preserve">omitting from sub-section (3.) the words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Unless the Commission in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exceptional circumstances otherwise directs, a pension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 xml:space="preserve"> and inserting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 xml:space="preserve">in their stead the words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A pension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.</w:t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Pensions to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female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E94742">
        <w:rPr>
          <w:rFonts w:ascii="Times New Roman" w:hAnsi="Times New Roman" w:cs="Times New Roman"/>
          <w:b/>
          <w:sz w:val="20"/>
        </w:rPr>
        <w:t>dependants</w:t>
      </w:r>
      <w:proofErr w:type="spellEnd"/>
      <w:r w:rsidRPr="00E94742">
        <w:rPr>
          <w:rFonts w:ascii="Times New Roman" w:hAnsi="Times New Roman" w:cs="Times New Roman"/>
          <w:b/>
          <w:sz w:val="20"/>
        </w:rPr>
        <w:t xml:space="preserve"> to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cease on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marriage or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remarriage.</w:t>
      </w:r>
    </w:p>
    <w:p w:rsidR="000C7CFE" w:rsidRPr="00E94742" w:rsidRDefault="000C7CFE" w:rsidP="00E9474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1</w:t>
      </w:r>
      <w:r w:rsidR="00376204" w:rsidRPr="00E94742">
        <w:rPr>
          <w:rFonts w:ascii="Times New Roman" w:hAnsi="Times New Roman"/>
          <w:b/>
        </w:rPr>
        <w:t>1.</w:t>
      </w:r>
      <w:r w:rsidR="00684ECA" w:rsidRPr="00E94742">
        <w:rPr>
          <w:rFonts w:ascii="Times New Roman" w:hAnsi="Times New Roman"/>
          <w:b/>
        </w:rPr>
        <w:tab/>
      </w:r>
      <w:r w:rsidRPr="00E94742">
        <w:rPr>
          <w:rFonts w:ascii="Times New Roman" w:hAnsi="Times New Roman"/>
        </w:rPr>
        <w:t>Section twenty-eight of the Principal Act is amended by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 xml:space="preserve">inserting after the word </w:t>
      </w:r>
      <w:r w:rsidR="000B1C53" w:rsidRPr="00E94742">
        <w:rPr>
          <w:rFonts w:ascii="Times New Roman" w:hAnsi="Times New Roman"/>
        </w:rPr>
        <w:t>“</w:t>
      </w:r>
      <w:proofErr w:type="spellStart"/>
      <w:r w:rsidRPr="00E94742">
        <w:rPr>
          <w:rFonts w:ascii="Times New Roman" w:hAnsi="Times New Roman"/>
        </w:rPr>
        <w:t>dependant</w:t>
      </w:r>
      <w:proofErr w:type="spellEnd"/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 xml:space="preserve"> the words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 xml:space="preserve">or </w:t>
      </w:r>
      <w:r w:rsidRPr="00E94742">
        <w:rPr>
          <w:rFonts w:ascii="Times New Roman" w:hAnsi="Times New Roman"/>
          <w:i/>
        </w:rPr>
        <w:t xml:space="preserve">de facto </w:t>
      </w:r>
      <w:r w:rsidRPr="00E94742">
        <w:rPr>
          <w:rFonts w:ascii="Times New Roman" w:hAnsi="Times New Roman"/>
        </w:rPr>
        <w:t>wife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.</w:t>
      </w:r>
    </w:p>
    <w:p w:rsidR="000C7CFE" w:rsidRPr="00E94742" w:rsidRDefault="000C7CFE" w:rsidP="00E94742">
      <w:pPr>
        <w:tabs>
          <w:tab w:val="left" w:pos="432"/>
          <w:tab w:val="left" w:pos="864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1</w:t>
      </w:r>
      <w:r w:rsidR="00376204" w:rsidRPr="00E94742">
        <w:rPr>
          <w:rFonts w:ascii="Times New Roman" w:hAnsi="Times New Roman"/>
          <w:b/>
        </w:rPr>
        <w:t>2.</w:t>
      </w:r>
      <w:r w:rsidR="00684ECA" w:rsidRPr="00E94742">
        <w:rPr>
          <w:rFonts w:ascii="Times New Roman" w:hAnsi="Times New Roman"/>
          <w:b/>
        </w:rPr>
        <w:tab/>
      </w:r>
      <w:r w:rsidRPr="00E94742">
        <w:rPr>
          <w:rFonts w:ascii="Times New Roman" w:hAnsi="Times New Roman"/>
        </w:rPr>
        <w:t>After section twenty-eight of the Principal Act the following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section is inserted:—</w:t>
      </w:r>
    </w:p>
    <w:p w:rsidR="00692F87" w:rsidRPr="00E94742" w:rsidRDefault="00692F87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Gratuity to certain women on remarriage or marriage.</w:t>
      </w:r>
    </w:p>
    <w:p w:rsidR="000C7CFE" w:rsidRPr="00E94742" w:rsidRDefault="000B1C53" w:rsidP="00E94742">
      <w:pPr>
        <w:tabs>
          <w:tab w:val="left" w:pos="1350"/>
        </w:tabs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28</w:t>
      </w:r>
      <w:r w:rsidR="000C7CFE" w:rsidRPr="00E94742">
        <w:rPr>
          <w:rFonts w:ascii="Times New Roman" w:hAnsi="Times New Roman"/>
          <w:smallCaps/>
        </w:rPr>
        <w:t>a</w:t>
      </w:r>
      <w:r w:rsidR="000C7CFE" w:rsidRPr="00E94742">
        <w:rPr>
          <w:rFonts w:ascii="Times New Roman" w:hAnsi="Times New Roman"/>
        </w:rPr>
        <w:t>.</w:t>
      </w:r>
      <w:r w:rsidR="00692F87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>Where a woman who—</w:t>
      </w:r>
    </w:p>
    <w:p w:rsidR="000C7CFE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a</w:t>
      </w:r>
      <w:r w:rsidRPr="00E94742">
        <w:rPr>
          <w:rFonts w:ascii="Times New Roman" w:hAnsi="Times New Roman"/>
        </w:rPr>
        <w:t>) is in receipt of a pension (including a pension under section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seventeen of this Act) as the widow of an Australian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mariner; or</w:t>
      </w:r>
    </w:p>
    <w:p w:rsidR="000C7CFE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b</w:t>
      </w:r>
      <w:r w:rsidRPr="00E94742">
        <w:rPr>
          <w:rFonts w:ascii="Times New Roman" w:hAnsi="Times New Roman"/>
        </w:rPr>
        <w:t>) is in receipt of a pension under section nineteen of this Act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in relation to an Australian mariner who has died or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dies,</w:t>
      </w:r>
    </w:p>
    <w:p w:rsidR="000C7CFE" w:rsidRPr="00E94742" w:rsidRDefault="000C7CFE" w:rsidP="00E94742">
      <w:pPr>
        <w:spacing w:after="0" w:line="240" w:lineRule="auto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remarries or marries, she may be paid a gratuity equal to twenty-six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instalments of that pension at the rate payable immediately before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the remarriage or marriage.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.</w:t>
      </w:r>
    </w:p>
    <w:p w:rsidR="000C7CFE" w:rsidRPr="00E94742" w:rsidRDefault="000C7CFE" w:rsidP="00E94742">
      <w:pPr>
        <w:tabs>
          <w:tab w:val="left" w:pos="432"/>
          <w:tab w:val="left" w:pos="864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1</w:t>
      </w:r>
      <w:r w:rsidR="00376204" w:rsidRPr="00E94742">
        <w:rPr>
          <w:rFonts w:ascii="Times New Roman" w:hAnsi="Times New Roman"/>
          <w:b/>
        </w:rPr>
        <w:t>3.</w:t>
      </w:r>
      <w:r w:rsidR="00684ECA" w:rsidRPr="00E94742">
        <w:rPr>
          <w:rFonts w:ascii="Times New Roman" w:hAnsi="Times New Roman"/>
          <w:b/>
        </w:rPr>
        <w:tab/>
      </w:r>
      <w:r w:rsidRPr="00E94742">
        <w:rPr>
          <w:rFonts w:ascii="Times New Roman" w:hAnsi="Times New Roman"/>
        </w:rPr>
        <w:t>Section twenty-nine of the Principal Act is repealed and the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following section inserted in its stead:—</w:t>
      </w:r>
    </w:p>
    <w:p w:rsidR="00692F87" w:rsidRPr="00E94742" w:rsidRDefault="00692F87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Notification of marriage or divorce.</w:t>
      </w:r>
    </w:p>
    <w:p w:rsidR="000C7CFE" w:rsidRPr="00E94742" w:rsidRDefault="000B1C53" w:rsidP="00E94742">
      <w:pPr>
        <w:tabs>
          <w:tab w:val="left" w:pos="1710"/>
        </w:tabs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29.</w:t>
      </w:r>
      <w:r w:rsidR="00FC4FEA" w:rsidRPr="00E94742">
        <w:rPr>
          <w:rFonts w:ascii="Times New Roman" w:hAnsi="Times New Roman"/>
        </w:rPr>
        <w:t>—(1.)</w:t>
      </w:r>
      <w:r w:rsidR="00684ECA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>This section applies to—</w:t>
      </w:r>
    </w:p>
    <w:p w:rsidR="000C7CFE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a</w:t>
      </w:r>
      <w:r w:rsidRPr="00E94742">
        <w:rPr>
          <w:rFonts w:ascii="Times New Roman" w:hAnsi="Times New Roman"/>
        </w:rPr>
        <w:t xml:space="preserve">) a female </w:t>
      </w:r>
      <w:proofErr w:type="spellStart"/>
      <w:r w:rsidRPr="00E94742">
        <w:rPr>
          <w:rFonts w:ascii="Times New Roman" w:hAnsi="Times New Roman"/>
        </w:rPr>
        <w:t>dependant</w:t>
      </w:r>
      <w:proofErr w:type="spellEnd"/>
      <w:r w:rsidRPr="00E94742">
        <w:rPr>
          <w:rFonts w:ascii="Times New Roman" w:hAnsi="Times New Roman"/>
        </w:rPr>
        <w:t xml:space="preserve"> of an Australian mariner to whom a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pension is payable.;</w:t>
      </w:r>
    </w:p>
    <w:p w:rsidR="000C7CFE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b</w:t>
      </w:r>
      <w:r w:rsidRPr="00E94742">
        <w:rPr>
          <w:rFonts w:ascii="Times New Roman" w:hAnsi="Times New Roman"/>
        </w:rPr>
        <w:t>) a woman in receipt of a pension under section nineteen or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twenty of this Act.</w:t>
      </w:r>
    </w:p>
    <w:p w:rsidR="000C7CFE" w:rsidRPr="00E94742" w:rsidRDefault="000B1C53" w:rsidP="00E94742">
      <w:pPr>
        <w:tabs>
          <w:tab w:val="left" w:pos="432"/>
          <w:tab w:val="left" w:pos="1080"/>
        </w:tabs>
        <w:spacing w:before="60" w:after="6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5D6A7E" w:rsidRPr="00E94742">
        <w:rPr>
          <w:rFonts w:ascii="Times New Roman" w:hAnsi="Times New Roman"/>
        </w:rPr>
        <w:t>(2.)</w:t>
      </w:r>
      <w:r w:rsidR="00684ECA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>Where—</w:t>
      </w:r>
    </w:p>
    <w:p w:rsidR="0099552C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a</w:t>
      </w:r>
      <w:r w:rsidRPr="00E94742">
        <w:rPr>
          <w:rFonts w:ascii="Times New Roman" w:hAnsi="Times New Roman"/>
        </w:rPr>
        <w:t>) a person to whom this section applies marries; or</w:t>
      </w:r>
    </w:p>
    <w:p w:rsidR="000C7CFE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b</w:t>
      </w:r>
      <w:r w:rsidRPr="00E94742">
        <w:rPr>
          <w:rFonts w:ascii="Times New Roman" w:hAnsi="Times New Roman"/>
        </w:rPr>
        <w:t>) a decree or order nisi is made for the dissolution of the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marriage of a person to whom this section applies,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that person shall forthwith send a written notification of the fact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to the Deputy Commissioner of Repatriation for the State in which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she resides.</w:t>
      </w:r>
    </w:p>
    <w:p w:rsidR="000C7CFE" w:rsidRPr="00E94742" w:rsidRDefault="000C7CFE" w:rsidP="00E94742">
      <w:pPr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Penalty: Twenty-five pounds.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.</w:t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Repeal of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Parts IV. and V.</w:t>
      </w:r>
    </w:p>
    <w:p w:rsidR="000C7CFE" w:rsidRPr="00E94742" w:rsidRDefault="000C7CFE" w:rsidP="00E9474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1</w:t>
      </w:r>
      <w:r w:rsidR="00376204" w:rsidRPr="00E94742">
        <w:rPr>
          <w:rFonts w:ascii="Times New Roman" w:hAnsi="Times New Roman"/>
          <w:b/>
        </w:rPr>
        <w:t>4.</w:t>
      </w:r>
      <w:r w:rsidR="00684ECA" w:rsidRPr="00E94742">
        <w:rPr>
          <w:rFonts w:ascii="Times New Roman" w:hAnsi="Times New Roman"/>
          <w:b/>
        </w:rPr>
        <w:tab/>
      </w:r>
      <w:r w:rsidRPr="00E94742">
        <w:rPr>
          <w:rFonts w:ascii="Times New Roman" w:hAnsi="Times New Roman"/>
        </w:rPr>
        <w:t>Parts IV. and V. of the Principal Act are repealed.</w:t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Pension or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allowance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granted on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appeal or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re-application.</w:t>
      </w:r>
    </w:p>
    <w:p w:rsidR="007005A3" w:rsidRPr="00E94742" w:rsidRDefault="000C7CFE" w:rsidP="00E9474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1</w:t>
      </w:r>
      <w:r w:rsidR="00376204" w:rsidRPr="00E94742">
        <w:rPr>
          <w:rFonts w:ascii="Times New Roman" w:hAnsi="Times New Roman"/>
          <w:b/>
        </w:rPr>
        <w:t>5.</w:t>
      </w:r>
      <w:r w:rsidR="00684ECA" w:rsidRPr="00E94742">
        <w:rPr>
          <w:rFonts w:ascii="Times New Roman" w:hAnsi="Times New Roman"/>
          <w:b/>
        </w:rPr>
        <w:tab/>
      </w:r>
      <w:r w:rsidRPr="00E94742">
        <w:rPr>
          <w:rFonts w:ascii="Times New Roman" w:hAnsi="Times New Roman"/>
        </w:rPr>
        <w:t>Section fifty-one of the Principal Act is amended</w:t>
      </w:r>
      <w:r w:rsidR="005F37F0" w:rsidRPr="00E94742">
        <w:rPr>
          <w:rFonts w:ascii="Times New Roman" w:hAnsi="Times New Roman"/>
        </w:rPr>
        <w:t>—</w:t>
      </w:r>
    </w:p>
    <w:p w:rsidR="000C7CFE" w:rsidRPr="00E94742" w:rsidRDefault="000C7CFE" w:rsidP="00E94742">
      <w:pPr>
        <w:tabs>
          <w:tab w:val="left" w:pos="432"/>
        </w:tabs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a</w:t>
      </w:r>
      <w:r w:rsidRPr="00E94742">
        <w:rPr>
          <w:rFonts w:ascii="Times New Roman" w:hAnsi="Times New Roman"/>
        </w:rPr>
        <w:t xml:space="preserve">) by omitting the words and figures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Part III. or Part IV. of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;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and</w:t>
      </w:r>
    </w:p>
    <w:p w:rsidR="000C7CFE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b</w:t>
      </w:r>
      <w:r w:rsidRPr="00E94742">
        <w:rPr>
          <w:rFonts w:ascii="Times New Roman" w:hAnsi="Times New Roman"/>
        </w:rPr>
        <w:t xml:space="preserve">) by omitting the word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three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 xml:space="preserve"> and inserting in its stead the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 xml:space="preserve">word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six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.</w:t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Re-grant of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cancelled or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relinquished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pension or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allowance.</w:t>
      </w:r>
    </w:p>
    <w:p w:rsidR="0099552C" w:rsidRPr="00E94742" w:rsidRDefault="000C7CFE" w:rsidP="00E9474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1</w:t>
      </w:r>
      <w:r w:rsidR="00376204" w:rsidRPr="00E94742">
        <w:rPr>
          <w:rFonts w:ascii="Times New Roman" w:hAnsi="Times New Roman"/>
          <w:b/>
        </w:rPr>
        <w:t>6.</w:t>
      </w:r>
      <w:r w:rsidR="00684ECA" w:rsidRPr="00E94742">
        <w:rPr>
          <w:rFonts w:ascii="Times New Roman" w:hAnsi="Times New Roman"/>
          <w:b/>
        </w:rPr>
        <w:tab/>
      </w:r>
      <w:r w:rsidRPr="00E94742">
        <w:rPr>
          <w:rFonts w:ascii="Times New Roman" w:hAnsi="Times New Roman"/>
        </w:rPr>
        <w:t>Section fifty-two of the Principal Act is amended</w:t>
      </w:r>
      <w:r w:rsidR="005F37F0" w:rsidRPr="00E94742">
        <w:rPr>
          <w:rFonts w:ascii="Times New Roman" w:hAnsi="Times New Roman"/>
        </w:rPr>
        <w:t>—</w:t>
      </w:r>
    </w:p>
    <w:p w:rsidR="000C7CFE" w:rsidRPr="00E94742" w:rsidRDefault="000C7CFE" w:rsidP="00E94742">
      <w:pPr>
        <w:tabs>
          <w:tab w:val="left" w:pos="432"/>
          <w:tab w:val="left" w:pos="864"/>
        </w:tabs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a</w:t>
      </w:r>
      <w:r w:rsidRPr="00E94742">
        <w:rPr>
          <w:rFonts w:ascii="Times New Roman" w:hAnsi="Times New Roman"/>
        </w:rPr>
        <w:t>) by omitting from sub-section (1.) all the words from and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 xml:space="preserve">including the words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three months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 xml:space="preserve"> and inserting in their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 xml:space="preserve">stead the words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six months immediately preceding the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date of the application upon which the re-instatement is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granted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; and</w:t>
      </w:r>
    </w:p>
    <w:p w:rsidR="00367F09" w:rsidRPr="00E94742" w:rsidRDefault="00367F09" w:rsidP="00E94742">
      <w:pPr>
        <w:spacing w:after="0" w:line="240" w:lineRule="auto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br w:type="page"/>
      </w:r>
    </w:p>
    <w:p w:rsidR="000C7CFE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lastRenderedPageBreak/>
        <w:t>(</w:t>
      </w:r>
      <w:r w:rsidRPr="00E94742">
        <w:rPr>
          <w:rFonts w:ascii="Times New Roman" w:hAnsi="Times New Roman"/>
          <w:i/>
        </w:rPr>
        <w:t>b</w:t>
      </w:r>
      <w:r w:rsidRPr="00E94742">
        <w:rPr>
          <w:rFonts w:ascii="Times New Roman" w:hAnsi="Times New Roman"/>
        </w:rPr>
        <w:t>) by omitting from sub-section (2.) all the words from and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 xml:space="preserve">including the words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three months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 xml:space="preserve"> and inserting in their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 xml:space="preserve">stead the words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six months immediately preceding the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date of the application upon which the re-instatement is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granted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.</w:t>
      </w:r>
    </w:p>
    <w:p w:rsidR="000C7CFE" w:rsidRPr="00E94742" w:rsidRDefault="000C7CFE" w:rsidP="00E94742">
      <w:pPr>
        <w:tabs>
          <w:tab w:val="left" w:pos="432"/>
          <w:tab w:val="left" w:pos="864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1</w:t>
      </w:r>
      <w:r w:rsidR="00376204" w:rsidRPr="00E94742">
        <w:rPr>
          <w:rFonts w:ascii="Times New Roman" w:hAnsi="Times New Roman"/>
          <w:b/>
        </w:rPr>
        <w:t>7.</w:t>
      </w:r>
      <w:r w:rsidR="00684ECA" w:rsidRPr="00E94742">
        <w:rPr>
          <w:rFonts w:ascii="Times New Roman" w:hAnsi="Times New Roman"/>
          <w:b/>
        </w:rPr>
        <w:tab/>
      </w:r>
      <w:r w:rsidRPr="00E94742">
        <w:rPr>
          <w:rFonts w:ascii="Times New Roman" w:hAnsi="Times New Roman"/>
        </w:rPr>
        <w:t>After section fifty-three of the Principal Act the following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section is inserted:—</w:t>
      </w:r>
    </w:p>
    <w:p w:rsidR="002705F7" w:rsidRPr="00E94742" w:rsidRDefault="002705F7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Persona entitled to payments under other laws.</w:t>
      </w:r>
    </w:p>
    <w:p w:rsidR="002705F7" w:rsidRPr="00E94742" w:rsidRDefault="000B1C53" w:rsidP="00E9474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53</w:t>
      </w:r>
      <w:r w:rsidR="000C7CFE" w:rsidRPr="00E94742">
        <w:rPr>
          <w:rFonts w:ascii="Times New Roman" w:hAnsi="Times New Roman"/>
          <w:smallCaps/>
        </w:rPr>
        <w:t>a</w:t>
      </w:r>
      <w:r w:rsidR="000C7CFE" w:rsidRPr="00E94742">
        <w:rPr>
          <w:rFonts w:ascii="Times New Roman" w:hAnsi="Times New Roman"/>
        </w:rPr>
        <w:t xml:space="preserve">. </w:t>
      </w:r>
      <w:r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 xml:space="preserve">Where an Australian mariner or any of his </w:t>
      </w:r>
      <w:proofErr w:type="spellStart"/>
      <w:r w:rsidR="000C7CFE" w:rsidRPr="00E94742">
        <w:rPr>
          <w:rFonts w:ascii="Times New Roman" w:hAnsi="Times New Roman"/>
        </w:rPr>
        <w:t>dependants</w:t>
      </w:r>
      <w:proofErr w:type="spellEnd"/>
      <w:r w:rsidR="000C7CFE" w:rsidRPr="00E94742">
        <w:rPr>
          <w:rFonts w:ascii="Times New Roman" w:hAnsi="Times New Roman"/>
        </w:rPr>
        <w:t xml:space="preserve"> is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entitled to receive payment by way of compensation for the death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or incapacity of the Australian mariner arising out of a war injury</w:t>
      </w:r>
      <w:r w:rsidR="005F37F0" w:rsidRPr="00E94742">
        <w:rPr>
          <w:rFonts w:ascii="Times New Roman" w:hAnsi="Times New Roman"/>
        </w:rPr>
        <w:t>—</w:t>
      </w:r>
    </w:p>
    <w:p w:rsidR="000C7CFE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a</w:t>
      </w:r>
      <w:r w:rsidRPr="00E94742">
        <w:rPr>
          <w:rFonts w:ascii="Times New Roman" w:hAnsi="Times New Roman"/>
        </w:rPr>
        <w:t>) under any other law, from the public funds of the Common-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wealth or of a State or Territory of the Commonwealth;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or</w:t>
      </w:r>
    </w:p>
    <w:p w:rsidR="000C7CFE" w:rsidRPr="00E94742" w:rsidRDefault="000C7CFE" w:rsidP="00E94742">
      <w:pPr>
        <w:spacing w:before="60" w:after="6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b</w:t>
      </w:r>
      <w:r w:rsidRPr="00E94742">
        <w:rPr>
          <w:rFonts w:ascii="Times New Roman" w:hAnsi="Times New Roman"/>
        </w:rPr>
        <w:t>) under a law of a part of the Queen</w:t>
      </w:r>
      <w:r w:rsidR="000B1C53" w:rsidRPr="00E94742">
        <w:rPr>
          <w:rFonts w:ascii="Times New Roman" w:hAnsi="Times New Roman"/>
        </w:rPr>
        <w:t>’</w:t>
      </w:r>
      <w:r w:rsidRPr="00E94742">
        <w:rPr>
          <w:rFonts w:ascii="Times New Roman" w:hAnsi="Times New Roman"/>
        </w:rPr>
        <w:t>s dominions, other than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the Commonwealth or a State or Territory of the Commonwealth,</w:t>
      </w:r>
    </w:p>
    <w:p w:rsidR="000C7CFE" w:rsidRPr="00E94742" w:rsidRDefault="000C7CFE" w:rsidP="00E94742">
      <w:pPr>
        <w:spacing w:after="0" w:line="240" w:lineRule="auto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the compensation so payable shall be taken into account for the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purposes of this Act in such manner and to such extent as the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Commission thinks just, and for that purpose the Commission may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direct that a pension or allowance under this Act shall be reduced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or shall not be payable.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.</w:t>
      </w:r>
    </w:p>
    <w:p w:rsidR="000C7CFE" w:rsidRPr="00E94742" w:rsidRDefault="000C7CFE" w:rsidP="00E94742">
      <w:pPr>
        <w:tabs>
          <w:tab w:val="left" w:pos="432"/>
          <w:tab w:val="left" w:pos="864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1</w:t>
      </w:r>
      <w:r w:rsidR="00376204" w:rsidRPr="00E94742">
        <w:rPr>
          <w:rFonts w:ascii="Times New Roman" w:hAnsi="Times New Roman"/>
          <w:b/>
        </w:rPr>
        <w:t>8.</w:t>
      </w:r>
      <w:r w:rsidR="00684ECA" w:rsidRPr="00E94742">
        <w:rPr>
          <w:rFonts w:ascii="Times New Roman" w:hAnsi="Times New Roman"/>
          <w:b/>
        </w:rPr>
        <w:tab/>
      </w:r>
      <w:r w:rsidRPr="00E94742">
        <w:rPr>
          <w:rFonts w:ascii="Times New Roman" w:hAnsi="Times New Roman"/>
        </w:rPr>
        <w:t>After section fifty-five of the Principal Act the following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section is inserted:—</w:t>
      </w:r>
    </w:p>
    <w:p w:rsidR="002705F7" w:rsidRPr="00E94742" w:rsidRDefault="002705F7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Deductions of amounts due to the Commonwealth.</w:t>
      </w:r>
    </w:p>
    <w:p w:rsidR="000C7CFE" w:rsidRPr="00E94742" w:rsidRDefault="000B1C53" w:rsidP="00E9474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55</w:t>
      </w:r>
      <w:r w:rsidR="000C7CFE" w:rsidRPr="00E94742">
        <w:rPr>
          <w:rFonts w:ascii="Times New Roman" w:hAnsi="Times New Roman"/>
          <w:smallCaps/>
        </w:rPr>
        <w:t>a</w:t>
      </w:r>
      <w:r w:rsidR="000C7CFE" w:rsidRPr="00E94742">
        <w:rPr>
          <w:rFonts w:ascii="Times New Roman" w:hAnsi="Times New Roman"/>
        </w:rPr>
        <w:t>. Where the Commission is satisfied that a sum is payable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to the Commonwealth by a person to or in respect of whom a pension,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allowance or gratuity is payable under this Act, or that an over-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payment has been made to or in respect of such a person by the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Commonwealth, the Commission may deduct from payments of the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pension, allowance or gratuity such amounts as it thinks fit in respect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of that sum or overpayment, and may apply the amounts so deducted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in or towards paying or repaying the sum or overpayment.</w:t>
      </w:r>
      <w:r w:rsidRPr="00E94742">
        <w:rPr>
          <w:rFonts w:ascii="Times New Roman" w:hAnsi="Times New Roman"/>
        </w:rPr>
        <w:t>”</w:t>
      </w:r>
      <w:r w:rsidR="000C7CFE" w:rsidRPr="00E94742">
        <w:rPr>
          <w:rFonts w:ascii="Times New Roman" w:hAnsi="Times New Roman"/>
        </w:rPr>
        <w:t>.</w:t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Payments to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be made from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moneys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appropriated.</w:t>
      </w:r>
    </w:p>
    <w:p w:rsidR="000C7CFE" w:rsidRPr="00E94742" w:rsidRDefault="000C7CFE" w:rsidP="00E9474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1</w:t>
      </w:r>
      <w:r w:rsidR="00376204" w:rsidRPr="00E94742">
        <w:rPr>
          <w:rFonts w:ascii="Times New Roman" w:hAnsi="Times New Roman"/>
          <w:b/>
        </w:rPr>
        <w:t>9.</w:t>
      </w:r>
      <w:r w:rsidR="00684ECA" w:rsidRPr="00E94742">
        <w:rPr>
          <w:rFonts w:ascii="Times New Roman" w:hAnsi="Times New Roman"/>
          <w:b/>
        </w:rPr>
        <w:tab/>
      </w:r>
      <w:r w:rsidRPr="00E94742">
        <w:rPr>
          <w:rFonts w:ascii="Times New Roman" w:hAnsi="Times New Roman"/>
        </w:rPr>
        <w:t>Section fifty-six of the Principal Act is amended by omitting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 xml:space="preserve">the words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and amounts of compensation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 xml:space="preserve"> and inserting in their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stead the words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, amounts of compensation and other benefits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.</w:t>
      </w:r>
    </w:p>
    <w:p w:rsidR="000C7CFE" w:rsidRPr="00E94742" w:rsidRDefault="000C7CFE" w:rsidP="00E94742">
      <w:pPr>
        <w:tabs>
          <w:tab w:val="left" w:pos="432"/>
          <w:tab w:val="left" w:pos="864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2</w:t>
      </w:r>
      <w:r w:rsidR="00376204" w:rsidRPr="00E94742">
        <w:rPr>
          <w:rFonts w:ascii="Times New Roman" w:hAnsi="Times New Roman"/>
          <w:b/>
        </w:rPr>
        <w:t>0.</w:t>
      </w:r>
      <w:r w:rsidR="00684ECA" w:rsidRPr="00E94742">
        <w:rPr>
          <w:rFonts w:ascii="Times New Roman" w:hAnsi="Times New Roman"/>
          <w:b/>
        </w:rPr>
        <w:tab/>
      </w:r>
      <w:r w:rsidRPr="00E94742">
        <w:rPr>
          <w:rFonts w:ascii="Times New Roman" w:hAnsi="Times New Roman"/>
        </w:rPr>
        <w:t>Sections fifty-eight and fifty-nine of the Principal Act are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repealed and the following sections inserted in their stead:—</w:t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Offences.</w:t>
      </w:r>
    </w:p>
    <w:p w:rsidR="000C7CFE" w:rsidRPr="00E94742" w:rsidRDefault="000B1C53" w:rsidP="00E94742">
      <w:pPr>
        <w:tabs>
          <w:tab w:val="left" w:pos="432"/>
          <w:tab w:val="left" w:pos="864"/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58.</w:t>
      </w:r>
      <w:r w:rsidR="00FC4FEA" w:rsidRPr="00E94742">
        <w:rPr>
          <w:rFonts w:ascii="Times New Roman" w:hAnsi="Times New Roman"/>
        </w:rPr>
        <w:t>—(1.)</w:t>
      </w:r>
      <w:r w:rsidR="00684ECA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>A person shall not—</w:t>
      </w:r>
    </w:p>
    <w:p w:rsidR="000C7CFE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a</w:t>
      </w:r>
      <w:r w:rsidRPr="00E94742">
        <w:rPr>
          <w:rFonts w:ascii="Times New Roman" w:hAnsi="Times New Roman"/>
        </w:rPr>
        <w:t xml:space="preserve">) make, either orally or in writing, a false or misleading statement in, or in </w:t>
      </w:r>
      <w:proofErr w:type="spellStart"/>
      <w:r w:rsidRPr="00E94742">
        <w:rPr>
          <w:rFonts w:ascii="Times New Roman" w:hAnsi="Times New Roman"/>
        </w:rPr>
        <w:t>connexion</w:t>
      </w:r>
      <w:proofErr w:type="spellEnd"/>
      <w:r w:rsidRPr="00E94742">
        <w:rPr>
          <w:rFonts w:ascii="Times New Roman" w:hAnsi="Times New Roman"/>
        </w:rPr>
        <w:t xml:space="preserve"> with, or in support of, an application for pension, allowance, or in a claim for compensation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or other benefit under this Act, either for himself or for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any other person;</w:t>
      </w:r>
    </w:p>
    <w:p w:rsidR="00367F09" w:rsidRPr="00E94742" w:rsidRDefault="00367F09" w:rsidP="00E94742">
      <w:pPr>
        <w:spacing w:after="0" w:line="240" w:lineRule="auto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br w:type="page"/>
      </w:r>
    </w:p>
    <w:p w:rsidR="000C7CFE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lastRenderedPageBreak/>
        <w:t>(</w:t>
      </w:r>
      <w:r w:rsidRPr="00E94742">
        <w:rPr>
          <w:rFonts w:ascii="Times New Roman" w:hAnsi="Times New Roman"/>
          <w:i/>
        </w:rPr>
        <w:t>b</w:t>
      </w:r>
      <w:r w:rsidRPr="00E94742">
        <w:rPr>
          <w:rFonts w:ascii="Times New Roman" w:hAnsi="Times New Roman"/>
        </w:rPr>
        <w:t>) obtain a payment of pension, allowance, gratuity, compensation or other benefit under this Act which is not payable;</w:t>
      </w:r>
    </w:p>
    <w:p w:rsidR="000C7CFE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c</w:t>
      </w:r>
      <w:r w:rsidRPr="00E94742">
        <w:rPr>
          <w:rFonts w:ascii="Times New Roman" w:hAnsi="Times New Roman"/>
        </w:rPr>
        <w:t>) obtain a payment of pension, allowance, gratuity, compensation or other benefit under this Act by means of a false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or misleading statement; or</w:t>
      </w:r>
    </w:p>
    <w:p w:rsidR="000C7CFE" w:rsidRPr="00E94742" w:rsidRDefault="000C7CFE" w:rsidP="00E9474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d</w:t>
      </w:r>
      <w:r w:rsidRPr="00E94742">
        <w:rPr>
          <w:rFonts w:ascii="Times New Roman" w:hAnsi="Times New Roman"/>
        </w:rPr>
        <w:t>) make or present to the Commission, a Pensions Committee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or to an officer doing duty in relation to this Act or the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regulations a statement or document which is false or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misleading in a particular.</w:t>
      </w:r>
    </w:p>
    <w:p w:rsidR="000C7CFE" w:rsidRPr="00E94742" w:rsidRDefault="000C7CFE" w:rsidP="00E94742">
      <w:pPr>
        <w:spacing w:before="80" w:after="8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Penalty: Fifty pounds or imprisonment for six months.</w:t>
      </w:r>
    </w:p>
    <w:p w:rsidR="000C7CFE" w:rsidRPr="00E94742" w:rsidRDefault="000B1C53" w:rsidP="00E94742">
      <w:pPr>
        <w:tabs>
          <w:tab w:val="left" w:pos="432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5D6A7E" w:rsidRPr="00E94742">
        <w:rPr>
          <w:rFonts w:ascii="Times New Roman" w:hAnsi="Times New Roman"/>
        </w:rPr>
        <w:t>(2.)</w:t>
      </w:r>
      <w:r w:rsidR="00684ECA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>Proceedings for an offence against the last preceding sub-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section may be commenced at any time within three years after the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commission of the offence.</w:t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Regulations.</w:t>
      </w:r>
    </w:p>
    <w:p w:rsidR="000C7CFE" w:rsidRPr="00E94742" w:rsidRDefault="000B1C53" w:rsidP="00E94742">
      <w:pPr>
        <w:tabs>
          <w:tab w:val="left" w:pos="432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59.</w:t>
      </w:r>
      <w:r w:rsidR="00684ECA" w:rsidRPr="00E94742">
        <w:rPr>
          <w:rFonts w:ascii="Times New Roman" w:hAnsi="Times New Roman"/>
        </w:rPr>
        <w:tab/>
      </w:r>
      <w:r w:rsidR="000C7CFE" w:rsidRPr="00E94742">
        <w:rPr>
          <w:rFonts w:ascii="Times New Roman" w:hAnsi="Times New Roman"/>
        </w:rPr>
        <w:t>The Governor-General may make regulations, not inconsistent with this Act, prescribing all matters which by this Act are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“</w:t>
      </w:r>
      <w:r w:rsidR="000C7CFE" w:rsidRPr="00E94742">
        <w:rPr>
          <w:rFonts w:ascii="Times New Roman" w:hAnsi="Times New Roman"/>
        </w:rPr>
        <w:t>required or permitted to be prescribed, or which are necessary or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convenient to be prescribed for carrying out or giving effect to this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Act and, in particular, but without limiting the generality of the</w:t>
      </w:r>
      <w:r w:rsidR="006D589B" w:rsidRPr="00E94742">
        <w:rPr>
          <w:rFonts w:ascii="Times New Roman" w:hAnsi="Times New Roman"/>
        </w:rPr>
        <w:t xml:space="preserve"> </w:t>
      </w:r>
      <w:r w:rsidR="000C7CFE" w:rsidRPr="00E94742">
        <w:rPr>
          <w:rFonts w:ascii="Times New Roman" w:hAnsi="Times New Roman"/>
        </w:rPr>
        <w:t>foregoing, for providing for—</w:t>
      </w:r>
    </w:p>
    <w:p w:rsidR="000C7CFE" w:rsidRPr="00E94742" w:rsidRDefault="000C7CFE" w:rsidP="00E94742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a</w:t>
      </w:r>
      <w:r w:rsidRPr="00E94742">
        <w:rPr>
          <w:rFonts w:ascii="Times New Roman" w:hAnsi="Times New Roman"/>
        </w:rPr>
        <w:t>) the manner and form in which a claim for a pension, allowance, gratuity, compensation or other benefit shall be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made;</w:t>
      </w:r>
    </w:p>
    <w:p w:rsidR="000C7CFE" w:rsidRPr="00E94742" w:rsidRDefault="000C7CFE" w:rsidP="00E94742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b</w:t>
      </w:r>
      <w:r w:rsidRPr="00E94742">
        <w:rPr>
          <w:rFonts w:ascii="Times New Roman" w:hAnsi="Times New Roman"/>
        </w:rPr>
        <w:t>) the person by whom and to whom, and the time within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which, such a claim shall be made;</w:t>
      </w:r>
    </w:p>
    <w:p w:rsidR="000C7CFE" w:rsidRPr="00E94742" w:rsidRDefault="000C7CFE" w:rsidP="00E94742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c</w:t>
      </w:r>
      <w:r w:rsidRPr="00E94742">
        <w:rPr>
          <w:rFonts w:ascii="Times New Roman" w:hAnsi="Times New Roman"/>
        </w:rPr>
        <w:t>) the information and evidence which may be required and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 xml:space="preserve">accepted in </w:t>
      </w:r>
      <w:proofErr w:type="spellStart"/>
      <w:r w:rsidRPr="00E94742">
        <w:rPr>
          <w:rFonts w:ascii="Times New Roman" w:hAnsi="Times New Roman"/>
        </w:rPr>
        <w:t>connexion</w:t>
      </w:r>
      <w:proofErr w:type="spellEnd"/>
      <w:r w:rsidRPr="00E94742">
        <w:rPr>
          <w:rFonts w:ascii="Times New Roman" w:hAnsi="Times New Roman"/>
        </w:rPr>
        <w:t xml:space="preserve"> with such a claim;</w:t>
      </w:r>
    </w:p>
    <w:p w:rsidR="000C7CFE" w:rsidRPr="00E94742" w:rsidRDefault="000C7CFE" w:rsidP="00E94742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d</w:t>
      </w:r>
      <w:r w:rsidRPr="00E94742">
        <w:rPr>
          <w:rFonts w:ascii="Times New Roman" w:hAnsi="Times New Roman"/>
        </w:rPr>
        <w:t>) the manner and form in which, and the person or class of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persons by whom, a certificate relating to the death or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incapacity of a person may be given for the purposes of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this Act;</w:t>
      </w:r>
    </w:p>
    <w:p w:rsidR="000C7CFE" w:rsidRPr="00E94742" w:rsidRDefault="000C7CFE" w:rsidP="00E94742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e</w:t>
      </w:r>
      <w:r w:rsidRPr="00E94742">
        <w:rPr>
          <w:rFonts w:ascii="Times New Roman" w:hAnsi="Times New Roman"/>
        </w:rPr>
        <w:t>) medical, surgical and hospital benefits for Australian mariners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suffering from war injuries;</w:t>
      </w:r>
    </w:p>
    <w:p w:rsidR="000C7CFE" w:rsidRPr="00E94742" w:rsidRDefault="000C7CFE" w:rsidP="00E94742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f</w:t>
      </w:r>
      <w:r w:rsidRPr="00E94742">
        <w:rPr>
          <w:rFonts w:ascii="Times New Roman" w:hAnsi="Times New Roman"/>
        </w:rPr>
        <w:t>) sustenance allowances for Australian mariners while they are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receiving medical, surgical or hospital treatment for war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injuries;</w:t>
      </w:r>
    </w:p>
    <w:p w:rsidR="000C7CFE" w:rsidRPr="00E94742" w:rsidRDefault="000C7CFE" w:rsidP="00E94742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g</w:t>
      </w:r>
      <w:r w:rsidRPr="00E94742">
        <w:rPr>
          <w:rFonts w:ascii="Times New Roman" w:hAnsi="Times New Roman"/>
        </w:rPr>
        <w:t>) medical benefits for widows, children, widowed mothers,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 xml:space="preserve">separated widows and </w:t>
      </w:r>
      <w:r w:rsidRPr="00E94742">
        <w:rPr>
          <w:rFonts w:ascii="Times New Roman" w:hAnsi="Times New Roman"/>
          <w:i/>
        </w:rPr>
        <w:t xml:space="preserve">de facto </w:t>
      </w:r>
      <w:r w:rsidRPr="00E94742">
        <w:rPr>
          <w:rFonts w:ascii="Times New Roman" w:hAnsi="Times New Roman"/>
        </w:rPr>
        <w:t>wives of Australian mariners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who have died as a result of war injuries;</w:t>
      </w:r>
    </w:p>
    <w:p w:rsidR="000C7CFE" w:rsidRPr="00E94742" w:rsidRDefault="000C7CFE" w:rsidP="00E94742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h</w:t>
      </w:r>
      <w:r w:rsidRPr="00E94742">
        <w:rPr>
          <w:rFonts w:ascii="Times New Roman" w:hAnsi="Times New Roman"/>
        </w:rPr>
        <w:t xml:space="preserve">) allowances to widows, separated widows and </w:t>
      </w:r>
      <w:r w:rsidRPr="00E94742">
        <w:rPr>
          <w:rFonts w:ascii="Times New Roman" w:hAnsi="Times New Roman"/>
          <w:i/>
        </w:rPr>
        <w:t xml:space="preserve">de facto </w:t>
      </w:r>
      <w:r w:rsidRPr="00E94742">
        <w:rPr>
          <w:rFonts w:ascii="Times New Roman" w:hAnsi="Times New Roman"/>
        </w:rPr>
        <w:t>wives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of Australian mariners who have died as a result of war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injuries;</w:t>
      </w:r>
    </w:p>
    <w:p w:rsidR="000C7CFE" w:rsidRPr="00E94742" w:rsidRDefault="000C7CFE" w:rsidP="00E94742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proofErr w:type="spellStart"/>
      <w:r w:rsidRPr="00E94742">
        <w:rPr>
          <w:rFonts w:ascii="Times New Roman" w:hAnsi="Times New Roman"/>
          <w:i/>
        </w:rPr>
        <w:t>i</w:t>
      </w:r>
      <w:proofErr w:type="spellEnd"/>
      <w:r w:rsidRPr="00E94742">
        <w:rPr>
          <w:rFonts w:ascii="Times New Roman" w:hAnsi="Times New Roman"/>
        </w:rPr>
        <w:t>) education benefits for children of Australian mariners who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have suffered war injuries;</w:t>
      </w:r>
    </w:p>
    <w:p w:rsidR="00367F09" w:rsidRPr="00E94742" w:rsidRDefault="00367F09" w:rsidP="00E94742">
      <w:pPr>
        <w:spacing w:after="0" w:line="240" w:lineRule="auto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br w:type="page"/>
      </w:r>
    </w:p>
    <w:p w:rsidR="000C7CFE" w:rsidRPr="00E94742" w:rsidRDefault="000C7CFE" w:rsidP="00E94742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lastRenderedPageBreak/>
        <w:t>(</w:t>
      </w:r>
      <w:r w:rsidRPr="00E94742">
        <w:rPr>
          <w:rFonts w:ascii="Times New Roman" w:hAnsi="Times New Roman"/>
          <w:i/>
        </w:rPr>
        <w:t>j</w:t>
      </w:r>
      <w:r w:rsidRPr="00E94742">
        <w:rPr>
          <w:rFonts w:ascii="Times New Roman" w:hAnsi="Times New Roman"/>
        </w:rPr>
        <w:t>) grants of furniture to—</w:t>
      </w:r>
    </w:p>
    <w:p w:rsidR="000C7CFE" w:rsidRPr="00E94742" w:rsidRDefault="000C7CFE" w:rsidP="00E94742">
      <w:pPr>
        <w:spacing w:before="60" w:after="0" w:line="240" w:lineRule="auto"/>
        <w:ind w:left="1584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proofErr w:type="spellStart"/>
      <w:r w:rsidRPr="00E94742">
        <w:rPr>
          <w:rFonts w:ascii="Times New Roman" w:hAnsi="Times New Roman"/>
        </w:rPr>
        <w:t>i</w:t>
      </w:r>
      <w:proofErr w:type="spellEnd"/>
      <w:r w:rsidRPr="00E94742">
        <w:rPr>
          <w:rFonts w:ascii="Times New Roman" w:hAnsi="Times New Roman"/>
        </w:rPr>
        <w:t>) Australian mariners who, as a result of war injury,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are blinded or totally and permanently incapacitated and who, at the relevant date, were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married; or</w:t>
      </w:r>
    </w:p>
    <w:p w:rsidR="000C7CFE" w:rsidRPr="00E94742" w:rsidRDefault="000C7CFE" w:rsidP="00E94742">
      <w:pPr>
        <w:spacing w:before="60" w:after="0" w:line="240" w:lineRule="auto"/>
        <w:ind w:left="1584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 xml:space="preserve">(ii) widows, separated widows and </w:t>
      </w:r>
      <w:r w:rsidRPr="00E94742">
        <w:rPr>
          <w:rFonts w:ascii="Times New Roman" w:hAnsi="Times New Roman"/>
          <w:i/>
        </w:rPr>
        <w:t xml:space="preserve">de facto </w:t>
      </w:r>
      <w:r w:rsidRPr="00E94742">
        <w:rPr>
          <w:rFonts w:ascii="Times New Roman" w:hAnsi="Times New Roman"/>
        </w:rPr>
        <w:t>wives of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Australian mariners who are maintaining children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of Australian mariners who have died as a result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of war injuries;</w:t>
      </w:r>
    </w:p>
    <w:p w:rsidR="000C7CFE" w:rsidRPr="00E94742" w:rsidRDefault="000C7CFE" w:rsidP="00E94742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k</w:t>
      </w:r>
      <w:r w:rsidRPr="00E94742">
        <w:rPr>
          <w:rFonts w:ascii="Times New Roman" w:hAnsi="Times New Roman"/>
        </w:rPr>
        <w:t>) grants towards the funeral expenses of Australian mariners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whose deaths are attributable to war injuries;</w:t>
      </w:r>
    </w:p>
    <w:p w:rsidR="000C7CFE" w:rsidRPr="00E94742" w:rsidRDefault="000C7CFE" w:rsidP="00E94742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l</w:t>
      </w:r>
      <w:r w:rsidRPr="00E94742">
        <w:rPr>
          <w:rFonts w:ascii="Times New Roman" w:hAnsi="Times New Roman"/>
        </w:rPr>
        <w:t>) the general conditions governing the grant and administration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of pensions, allowances, gratuities, compensation or other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benefits under this Act;</w:t>
      </w:r>
    </w:p>
    <w:p w:rsidR="000C7CFE" w:rsidRPr="00E94742" w:rsidRDefault="000C7CFE" w:rsidP="00E94742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m</w:t>
      </w:r>
      <w:r w:rsidRPr="00E94742">
        <w:rPr>
          <w:rFonts w:ascii="Times New Roman" w:hAnsi="Times New Roman"/>
        </w:rPr>
        <w:t>)</w:t>
      </w:r>
      <w:r w:rsidRPr="00E94742">
        <w:rPr>
          <w:rFonts w:ascii="Times New Roman" w:hAnsi="Times New Roman"/>
          <w:i/>
        </w:rPr>
        <w:t xml:space="preserve"> </w:t>
      </w:r>
      <w:r w:rsidRPr="00E94742">
        <w:rPr>
          <w:rFonts w:ascii="Times New Roman" w:hAnsi="Times New Roman"/>
        </w:rPr>
        <w:t>the manner in which a pension, allowance, gratuity,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compensation or other benefit may be paid or applied;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and</w:t>
      </w:r>
    </w:p>
    <w:p w:rsidR="000C7CFE" w:rsidRPr="00E94742" w:rsidRDefault="000C7CFE" w:rsidP="00E94742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n</w:t>
      </w:r>
      <w:r w:rsidRPr="00E94742">
        <w:rPr>
          <w:rFonts w:ascii="Times New Roman" w:hAnsi="Times New Roman"/>
        </w:rPr>
        <w:t>) penalties not exceeding Twenty-five pounds or imprisonment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for three months for breaches of the regulations.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.</w:t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First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Schedule.</w:t>
      </w:r>
    </w:p>
    <w:p w:rsidR="000C7CFE" w:rsidRPr="00E94742" w:rsidRDefault="000C7CFE" w:rsidP="00E9474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2</w:t>
      </w:r>
      <w:r w:rsidR="00376204" w:rsidRPr="00E94742">
        <w:rPr>
          <w:rFonts w:ascii="Times New Roman" w:hAnsi="Times New Roman"/>
          <w:b/>
        </w:rPr>
        <w:t>1.</w:t>
      </w:r>
      <w:r w:rsidR="00684ECA" w:rsidRPr="00E94742">
        <w:rPr>
          <w:rFonts w:ascii="Times New Roman" w:hAnsi="Times New Roman"/>
          <w:b/>
        </w:rPr>
        <w:tab/>
      </w:r>
      <w:r w:rsidRPr="00E94742">
        <w:rPr>
          <w:rFonts w:ascii="Times New Roman" w:hAnsi="Times New Roman"/>
        </w:rPr>
        <w:t>The First Schedule to the Principal Act is repealed and the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following Schedule inserted in its stead:—</w:t>
      </w:r>
    </w:p>
    <w:p w:rsidR="000C7CFE" w:rsidRPr="00E94742" w:rsidRDefault="000C7CFE" w:rsidP="00E94742">
      <w:pPr>
        <w:spacing w:before="120" w:after="0" w:line="240" w:lineRule="auto"/>
        <w:jc w:val="center"/>
        <w:rPr>
          <w:rFonts w:ascii="Times New Roman" w:hAnsi="Times New Roman"/>
        </w:rPr>
      </w:pPr>
      <w:r w:rsidRPr="00E94742">
        <w:rPr>
          <w:rFonts w:ascii="Times New Roman" w:hAnsi="Times New Roman"/>
        </w:rPr>
        <w:t>FIRST SCHEDULE.</w:t>
      </w:r>
    </w:p>
    <w:p w:rsidR="000C7CFE" w:rsidRPr="00C739FE" w:rsidRDefault="000C7CFE" w:rsidP="00E94742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C739FE">
        <w:rPr>
          <w:rFonts w:ascii="Times New Roman" w:hAnsi="Times New Roman"/>
          <w:sz w:val="20"/>
        </w:rPr>
        <w:t>Section 18.</w:t>
      </w:r>
    </w:p>
    <w:p w:rsidR="000C7CFE" w:rsidRPr="00E94742" w:rsidRDefault="000C7CFE" w:rsidP="00E94742">
      <w:pPr>
        <w:spacing w:before="120" w:after="120" w:line="240" w:lineRule="auto"/>
        <w:jc w:val="center"/>
        <w:rPr>
          <w:rFonts w:ascii="Times New Roman" w:hAnsi="Times New Roman"/>
        </w:rPr>
      </w:pPr>
      <w:r w:rsidRPr="00E94742">
        <w:rPr>
          <w:rFonts w:ascii="Times New Roman" w:hAnsi="Times New Roman"/>
          <w:smallCaps/>
        </w:rPr>
        <w:t>General Pensions Rates—Death or Total Incapacity.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5"/>
        <w:gridCol w:w="222"/>
        <w:gridCol w:w="302"/>
        <w:gridCol w:w="245"/>
        <w:gridCol w:w="1907"/>
        <w:gridCol w:w="246"/>
        <w:gridCol w:w="301"/>
        <w:gridCol w:w="341"/>
        <w:gridCol w:w="587"/>
        <w:gridCol w:w="377"/>
        <w:gridCol w:w="528"/>
        <w:gridCol w:w="638"/>
        <w:gridCol w:w="363"/>
        <w:gridCol w:w="543"/>
        <w:gridCol w:w="506"/>
        <w:gridCol w:w="317"/>
        <w:gridCol w:w="561"/>
      </w:tblGrid>
      <w:tr w:rsidR="000C7CFE" w:rsidRPr="00E94742" w:rsidTr="00CB4B54">
        <w:trPr>
          <w:trHeight w:val="20"/>
        </w:trPr>
        <w:tc>
          <w:tcPr>
            <w:tcW w:w="2574" w:type="pct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CFE" w:rsidRPr="00E94742" w:rsidRDefault="000C7CFE" w:rsidP="00A46421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Column 1.</w:t>
            </w:r>
          </w:p>
        </w:tc>
        <w:tc>
          <w:tcPr>
            <w:tcW w:w="8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CFE" w:rsidRPr="00E94742" w:rsidRDefault="000C7CFE" w:rsidP="00A46421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Column 2.</w:t>
            </w: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CFE" w:rsidRPr="00E94742" w:rsidRDefault="000C7CFE" w:rsidP="00A46421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Column 3.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CFE" w:rsidRPr="00E94742" w:rsidRDefault="000C7CFE" w:rsidP="00A46421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Column 4.</w:t>
            </w:r>
          </w:p>
        </w:tc>
      </w:tr>
      <w:tr w:rsidR="000C7CFE" w:rsidRPr="00E94742" w:rsidTr="00CB4B54">
        <w:trPr>
          <w:trHeight w:val="20"/>
        </w:trPr>
        <w:tc>
          <w:tcPr>
            <w:tcW w:w="2574" w:type="pct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CFE" w:rsidRPr="00E94742" w:rsidRDefault="000C7CFE" w:rsidP="00B567C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Bate of pay per day of the Australian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mariner.</w:t>
            </w:r>
          </w:p>
        </w:tc>
        <w:tc>
          <w:tcPr>
            <w:tcW w:w="8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CFE" w:rsidRPr="00E94742" w:rsidRDefault="000C7CFE" w:rsidP="00B567C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Pension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payable per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fortnight to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widow on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death of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Australian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mariner.</w:t>
            </w:r>
          </w:p>
        </w:tc>
        <w:tc>
          <w:tcPr>
            <w:tcW w:w="8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CFE" w:rsidRPr="00E94742" w:rsidRDefault="000C7CFE" w:rsidP="00B567C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Total of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pensions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payable per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fortnight to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proofErr w:type="spellStart"/>
            <w:r w:rsidRPr="00E94742">
              <w:rPr>
                <w:rFonts w:ascii="Times New Roman" w:hAnsi="Times New Roman"/>
              </w:rPr>
              <w:t>dependants</w:t>
            </w:r>
            <w:proofErr w:type="spellEnd"/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other than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widow and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children on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death of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Australian</w:t>
            </w:r>
            <w:r w:rsidR="00CB4B54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mariner.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CFE" w:rsidRPr="00E94742" w:rsidRDefault="000C7CFE" w:rsidP="00B567C6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Pension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payable per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fortnight to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Australian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mariner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upon total</w:t>
            </w:r>
            <w:r w:rsidR="006D589B" w:rsidRPr="00E94742">
              <w:rPr>
                <w:rFonts w:ascii="Times New Roman" w:hAnsi="Times New Roman"/>
              </w:rPr>
              <w:t xml:space="preserve"> </w:t>
            </w:r>
            <w:r w:rsidRPr="00E94742">
              <w:rPr>
                <w:rFonts w:ascii="Times New Roman" w:hAnsi="Times New Roman"/>
              </w:rPr>
              <w:t>incapacity.</w:t>
            </w:r>
          </w:p>
        </w:tc>
      </w:tr>
      <w:tr w:rsidR="00CB4B54" w:rsidRPr="00E94742" w:rsidTr="00CB4B54">
        <w:trPr>
          <w:trHeight w:val="20"/>
        </w:trPr>
        <w:tc>
          <w:tcPr>
            <w:tcW w:w="618" w:type="pct"/>
            <w:tcBorders>
              <w:top w:val="single" w:sz="6" w:space="0" w:color="auto"/>
            </w:tcBorders>
            <w:vAlign w:val="center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" w:type="pct"/>
            <w:tcBorders>
              <w:top w:val="single" w:sz="6" w:space="0" w:color="auto"/>
            </w:tcBorders>
            <w:vAlign w:val="center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£</w:t>
            </w:r>
          </w:p>
        </w:tc>
        <w:tc>
          <w:tcPr>
            <w:tcW w:w="166" w:type="pct"/>
            <w:tcBorders>
              <w:top w:val="single" w:sz="6" w:space="0" w:color="auto"/>
            </w:tcBorders>
            <w:vAlign w:val="center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  <w:i/>
              </w:rPr>
              <w:t>s.</w:t>
            </w:r>
          </w:p>
        </w:tc>
        <w:tc>
          <w:tcPr>
            <w:tcW w:w="134" w:type="pct"/>
            <w:tcBorders>
              <w:top w:val="single" w:sz="6" w:space="0" w:color="auto"/>
            </w:tcBorders>
            <w:vAlign w:val="center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  <w:i/>
              </w:rPr>
              <w:t>d.</w:t>
            </w:r>
          </w:p>
        </w:tc>
        <w:tc>
          <w:tcPr>
            <w:tcW w:w="1047" w:type="pct"/>
            <w:tcBorders>
              <w:top w:val="single" w:sz="6" w:space="0" w:color="auto"/>
            </w:tcBorders>
            <w:vAlign w:val="center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" w:type="pct"/>
            <w:tcBorders>
              <w:top w:val="single" w:sz="6" w:space="0" w:color="auto"/>
            </w:tcBorders>
            <w:vAlign w:val="center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£</w:t>
            </w:r>
          </w:p>
        </w:tc>
        <w:tc>
          <w:tcPr>
            <w:tcW w:w="165" w:type="pct"/>
            <w:tcBorders>
              <w:top w:val="single" w:sz="6" w:space="0" w:color="auto"/>
            </w:tcBorders>
            <w:vAlign w:val="center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  <w:i/>
              </w:rPr>
              <w:t>s.</w:t>
            </w:r>
          </w:p>
        </w:tc>
        <w:tc>
          <w:tcPr>
            <w:tcW w:w="18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  <w:i/>
              </w:rPr>
              <w:t>d.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£</w:t>
            </w:r>
          </w:p>
        </w:tc>
        <w:tc>
          <w:tcPr>
            <w:tcW w:w="207" w:type="pct"/>
            <w:tcBorders>
              <w:top w:val="single" w:sz="6" w:space="0" w:color="auto"/>
            </w:tcBorders>
            <w:vAlign w:val="center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  <w:i/>
              </w:rPr>
              <w:t>s.</w:t>
            </w:r>
          </w:p>
        </w:tc>
        <w:tc>
          <w:tcPr>
            <w:tcW w:w="29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  <w:i/>
              </w:rPr>
              <w:t>d.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£</w:t>
            </w:r>
          </w:p>
        </w:tc>
        <w:tc>
          <w:tcPr>
            <w:tcW w:w="199" w:type="pct"/>
            <w:tcBorders>
              <w:top w:val="single" w:sz="6" w:space="0" w:color="auto"/>
            </w:tcBorders>
            <w:vAlign w:val="center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  <w:i/>
              </w:rPr>
              <w:t>s.</w:t>
            </w:r>
          </w:p>
        </w:tc>
        <w:tc>
          <w:tcPr>
            <w:tcW w:w="298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  <w:i/>
              </w:rPr>
              <w:t>d.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£</w:t>
            </w:r>
          </w:p>
        </w:tc>
        <w:tc>
          <w:tcPr>
            <w:tcW w:w="174" w:type="pct"/>
            <w:tcBorders>
              <w:top w:val="single" w:sz="6" w:space="0" w:color="auto"/>
            </w:tcBorders>
            <w:vAlign w:val="center"/>
          </w:tcPr>
          <w:p w:rsidR="000C7CFE" w:rsidRPr="00E94742" w:rsidRDefault="002547A1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s</w:t>
            </w:r>
            <w:r w:rsidR="000C7CFE" w:rsidRPr="00E94742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09" w:type="pct"/>
            <w:tcBorders>
              <w:top w:val="single" w:sz="6" w:space="0" w:color="auto"/>
            </w:tcBorders>
            <w:vAlign w:val="center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  <w:i/>
              </w:rPr>
              <w:t>d.</w:t>
            </w:r>
          </w:p>
        </w:tc>
      </w:tr>
      <w:tr w:rsidR="00CB4B54" w:rsidRPr="00E94742" w:rsidTr="00CB4B54">
        <w:trPr>
          <w:trHeight w:val="20"/>
        </w:trPr>
        <w:tc>
          <w:tcPr>
            <w:tcW w:w="618" w:type="pct"/>
          </w:tcPr>
          <w:p w:rsidR="000C7CFE" w:rsidRPr="00E94742" w:rsidRDefault="000C7CFE" w:rsidP="00E9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2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pct"/>
          </w:tcPr>
          <w:p w:rsidR="000C7CFE" w:rsidRPr="00E94742" w:rsidRDefault="000C7CFE" w:rsidP="00E94742">
            <w:pPr>
              <w:spacing w:after="0" w:line="240" w:lineRule="auto"/>
              <w:ind w:firstLine="356"/>
              <w:jc w:val="both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Not exceeding</w:t>
            </w:r>
          </w:p>
        </w:tc>
        <w:tc>
          <w:tcPr>
            <w:tcW w:w="135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19</w:t>
            </w:r>
          </w:p>
        </w:tc>
        <w:tc>
          <w:tcPr>
            <w:tcW w:w="187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207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199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174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</w:tr>
      <w:tr w:rsidR="00CB4B54" w:rsidRPr="00E94742" w:rsidTr="00CB4B54">
        <w:trPr>
          <w:trHeight w:val="20"/>
        </w:trPr>
        <w:tc>
          <w:tcPr>
            <w:tcW w:w="618" w:type="pct"/>
          </w:tcPr>
          <w:p w:rsidR="000C7CFE" w:rsidRPr="00E94742" w:rsidRDefault="000C7CFE" w:rsidP="00E9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Exceeding</w:t>
            </w:r>
          </w:p>
        </w:tc>
        <w:tc>
          <w:tcPr>
            <w:tcW w:w="122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19</w:t>
            </w:r>
          </w:p>
        </w:tc>
        <w:tc>
          <w:tcPr>
            <w:tcW w:w="134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1047" w:type="pct"/>
          </w:tcPr>
          <w:p w:rsidR="000C7CFE" w:rsidRPr="00E94742" w:rsidRDefault="000C7CFE" w:rsidP="00E9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but not exceeding</w:t>
            </w:r>
          </w:p>
        </w:tc>
        <w:tc>
          <w:tcPr>
            <w:tcW w:w="135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</w:t>
            </w:r>
          </w:p>
        </w:tc>
        <w:tc>
          <w:tcPr>
            <w:tcW w:w="165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187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207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199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174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6</w:t>
            </w:r>
          </w:p>
        </w:tc>
      </w:tr>
      <w:tr w:rsidR="00CB4B54" w:rsidRPr="00E94742" w:rsidTr="00CB4B54">
        <w:trPr>
          <w:trHeight w:val="20"/>
        </w:trPr>
        <w:tc>
          <w:tcPr>
            <w:tcW w:w="618" w:type="pct"/>
          </w:tcPr>
          <w:p w:rsidR="000C7CFE" w:rsidRPr="00E94742" w:rsidRDefault="000C7CFE" w:rsidP="00E9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Exceeding</w:t>
            </w:r>
          </w:p>
        </w:tc>
        <w:tc>
          <w:tcPr>
            <w:tcW w:w="122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134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1047" w:type="pct"/>
          </w:tcPr>
          <w:p w:rsidR="000C7CFE" w:rsidRPr="00E94742" w:rsidRDefault="000C7CFE" w:rsidP="00E9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but not exceeding</w:t>
            </w:r>
          </w:p>
        </w:tc>
        <w:tc>
          <w:tcPr>
            <w:tcW w:w="135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</w:t>
            </w:r>
          </w:p>
        </w:tc>
        <w:tc>
          <w:tcPr>
            <w:tcW w:w="165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2</w:t>
            </w:r>
          </w:p>
        </w:tc>
        <w:tc>
          <w:tcPr>
            <w:tcW w:w="187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6</w:t>
            </w:r>
          </w:p>
        </w:tc>
        <w:tc>
          <w:tcPr>
            <w:tcW w:w="322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207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199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174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6</w:t>
            </w:r>
          </w:p>
        </w:tc>
      </w:tr>
      <w:tr w:rsidR="00CB4B54" w:rsidRPr="00E94742" w:rsidTr="00CB4B54">
        <w:trPr>
          <w:trHeight w:val="20"/>
        </w:trPr>
        <w:tc>
          <w:tcPr>
            <w:tcW w:w="618" w:type="pct"/>
          </w:tcPr>
          <w:p w:rsidR="000C7CFE" w:rsidRPr="00E94742" w:rsidRDefault="000C7CFE" w:rsidP="00E9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Exceeding</w:t>
            </w:r>
          </w:p>
        </w:tc>
        <w:tc>
          <w:tcPr>
            <w:tcW w:w="122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2</w:t>
            </w:r>
          </w:p>
        </w:tc>
        <w:tc>
          <w:tcPr>
            <w:tcW w:w="134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6</w:t>
            </w:r>
          </w:p>
        </w:tc>
        <w:tc>
          <w:tcPr>
            <w:tcW w:w="1047" w:type="pct"/>
          </w:tcPr>
          <w:p w:rsidR="000C7CFE" w:rsidRPr="00E94742" w:rsidRDefault="000C7CFE" w:rsidP="00E9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but not exceeding</w:t>
            </w:r>
          </w:p>
        </w:tc>
        <w:tc>
          <w:tcPr>
            <w:tcW w:w="135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</w:t>
            </w:r>
          </w:p>
        </w:tc>
        <w:tc>
          <w:tcPr>
            <w:tcW w:w="165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187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6</w:t>
            </w:r>
          </w:p>
        </w:tc>
        <w:tc>
          <w:tcPr>
            <w:tcW w:w="322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207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290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199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174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4</w:t>
            </w:r>
          </w:p>
        </w:tc>
        <w:tc>
          <w:tcPr>
            <w:tcW w:w="309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6</w:t>
            </w:r>
          </w:p>
        </w:tc>
      </w:tr>
      <w:tr w:rsidR="00CB4B54" w:rsidRPr="00E94742" w:rsidTr="00CB4B54">
        <w:trPr>
          <w:trHeight w:val="20"/>
        </w:trPr>
        <w:tc>
          <w:tcPr>
            <w:tcW w:w="618" w:type="pct"/>
          </w:tcPr>
          <w:p w:rsidR="000C7CFE" w:rsidRPr="00E94742" w:rsidRDefault="000C7CFE" w:rsidP="00E9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Exceeding</w:t>
            </w:r>
          </w:p>
        </w:tc>
        <w:tc>
          <w:tcPr>
            <w:tcW w:w="122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134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6</w:t>
            </w:r>
          </w:p>
        </w:tc>
        <w:tc>
          <w:tcPr>
            <w:tcW w:w="1047" w:type="pct"/>
          </w:tcPr>
          <w:p w:rsidR="000C7CFE" w:rsidRPr="00E94742" w:rsidRDefault="000C7CFE" w:rsidP="00E9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but not exceeding</w:t>
            </w:r>
          </w:p>
        </w:tc>
        <w:tc>
          <w:tcPr>
            <w:tcW w:w="135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</w:t>
            </w:r>
          </w:p>
        </w:tc>
        <w:tc>
          <w:tcPr>
            <w:tcW w:w="165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15</w:t>
            </w:r>
          </w:p>
        </w:tc>
        <w:tc>
          <w:tcPr>
            <w:tcW w:w="187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207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9</w:t>
            </w:r>
          </w:p>
        </w:tc>
        <w:tc>
          <w:tcPr>
            <w:tcW w:w="290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199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9</w:t>
            </w:r>
          </w:p>
        </w:tc>
        <w:tc>
          <w:tcPr>
            <w:tcW w:w="298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7</w:t>
            </w:r>
          </w:p>
        </w:tc>
        <w:tc>
          <w:tcPr>
            <w:tcW w:w="174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14</w:t>
            </w:r>
          </w:p>
        </w:tc>
        <w:tc>
          <w:tcPr>
            <w:tcW w:w="309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6</w:t>
            </w:r>
          </w:p>
        </w:tc>
      </w:tr>
      <w:tr w:rsidR="00CB4B54" w:rsidRPr="00E94742" w:rsidTr="00CB4B54">
        <w:trPr>
          <w:trHeight w:val="20"/>
        </w:trPr>
        <w:tc>
          <w:tcPr>
            <w:tcW w:w="618" w:type="pct"/>
          </w:tcPr>
          <w:p w:rsidR="000C7CFE" w:rsidRPr="00E94742" w:rsidRDefault="000C7CFE" w:rsidP="00E9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Exceeding</w:t>
            </w:r>
          </w:p>
        </w:tc>
        <w:tc>
          <w:tcPr>
            <w:tcW w:w="122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</w:t>
            </w:r>
          </w:p>
        </w:tc>
        <w:tc>
          <w:tcPr>
            <w:tcW w:w="166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15</w:t>
            </w:r>
          </w:p>
        </w:tc>
        <w:tc>
          <w:tcPr>
            <w:tcW w:w="134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1047" w:type="pct"/>
          </w:tcPr>
          <w:p w:rsidR="000C7CFE" w:rsidRPr="00E94742" w:rsidRDefault="000C7CFE" w:rsidP="00E9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but not exceeding</w:t>
            </w:r>
          </w:p>
        </w:tc>
        <w:tc>
          <w:tcPr>
            <w:tcW w:w="135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2</w:t>
            </w:r>
          </w:p>
        </w:tc>
        <w:tc>
          <w:tcPr>
            <w:tcW w:w="165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2</w:t>
            </w:r>
          </w:p>
        </w:tc>
        <w:tc>
          <w:tcPr>
            <w:tcW w:w="187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6</w:t>
            </w:r>
          </w:p>
        </w:tc>
        <w:tc>
          <w:tcPr>
            <w:tcW w:w="322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8</w:t>
            </w:r>
          </w:p>
        </w:tc>
        <w:tc>
          <w:tcPr>
            <w:tcW w:w="207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</w:t>
            </w:r>
          </w:p>
        </w:tc>
        <w:tc>
          <w:tcPr>
            <w:tcW w:w="290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8</w:t>
            </w:r>
          </w:p>
        </w:tc>
        <w:tc>
          <w:tcPr>
            <w:tcW w:w="199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</w:t>
            </w:r>
          </w:p>
        </w:tc>
        <w:tc>
          <w:tcPr>
            <w:tcW w:w="298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8</w:t>
            </w:r>
          </w:p>
        </w:tc>
        <w:tc>
          <w:tcPr>
            <w:tcW w:w="174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4</w:t>
            </w:r>
          </w:p>
        </w:tc>
        <w:tc>
          <w:tcPr>
            <w:tcW w:w="309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6</w:t>
            </w:r>
          </w:p>
        </w:tc>
      </w:tr>
      <w:tr w:rsidR="00CB4B54" w:rsidRPr="00E94742" w:rsidTr="00CB4B54">
        <w:trPr>
          <w:trHeight w:val="20"/>
        </w:trPr>
        <w:tc>
          <w:tcPr>
            <w:tcW w:w="618" w:type="pct"/>
          </w:tcPr>
          <w:p w:rsidR="000C7CFE" w:rsidRPr="00E94742" w:rsidRDefault="000C7CFE" w:rsidP="00E9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Exceeding</w:t>
            </w:r>
          </w:p>
        </w:tc>
        <w:tc>
          <w:tcPr>
            <w:tcW w:w="122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2</w:t>
            </w:r>
          </w:p>
        </w:tc>
        <w:tc>
          <w:tcPr>
            <w:tcW w:w="166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2</w:t>
            </w:r>
          </w:p>
        </w:tc>
        <w:tc>
          <w:tcPr>
            <w:tcW w:w="134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6</w:t>
            </w:r>
          </w:p>
        </w:tc>
        <w:tc>
          <w:tcPr>
            <w:tcW w:w="1047" w:type="pct"/>
          </w:tcPr>
          <w:p w:rsidR="000C7CFE" w:rsidRPr="00E94742" w:rsidRDefault="000C7CFE" w:rsidP="00E9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but not exceeding</w:t>
            </w:r>
          </w:p>
        </w:tc>
        <w:tc>
          <w:tcPr>
            <w:tcW w:w="135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2</w:t>
            </w:r>
          </w:p>
        </w:tc>
        <w:tc>
          <w:tcPr>
            <w:tcW w:w="165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10</w:t>
            </w:r>
          </w:p>
        </w:tc>
        <w:tc>
          <w:tcPr>
            <w:tcW w:w="187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8</w:t>
            </w:r>
          </w:p>
        </w:tc>
        <w:tc>
          <w:tcPr>
            <w:tcW w:w="207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13</w:t>
            </w:r>
          </w:p>
        </w:tc>
        <w:tc>
          <w:tcPr>
            <w:tcW w:w="290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8</w:t>
            </w:r>
          </w:p>
        </w:tc>
        <w:tc>
          <w:tcPr>
            <w:tcW w:w="199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13</w:t>
            </w:r>
          </w:p>
        </w:tc>
        <w:tc>
          <w:tcPr>
            <w:tcW w:w="298" w:type="pct"/>
            <w:tcBorders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lef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8</w:t>
            </w:r>
          </w:p>
        </w:tc>
        <w:tc>
          <w:tcPr>
            <w:tcW w:w="174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13</w:t>
            </w:r>
          </w:p>
        </w:tc>
        <w:tc>
          <w:tcPr>
            <w:tcW w:w="309" w:type="pct"/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6</w:t>
            </w:r>
          </w:p>
        </w:tc>
      </w:tr>
      <w:tr w:rsidR="00CB4B54" w:rsidRPr="00E94742" w:rsidTr="00CB4B54">
        <w:trPr>
          <w:trHeight w:val="20"/>
        </w:trPr>
        <w:tc>
          <w:tcPr>
            <w:tcW w:w="618" w:type="pct"/>
            <w:tcBorders>
              <w:bottom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Exceeding</w:t>
            </w:r>
          </w:p>
        </w:tc>
        <w:tc>
          <w:tcPr>
            <w:tcW w:w="122" w:type="pct"/>
            <w:tcBorders>
              <w:bottom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2</w:t>
            </w:r>
          </w:p>
        </w:tc>
        <w:tc>
          <w:tcPr>
            <w:tcW w:w="166" w:type="pct"/>
            <w:tcBorders>
              <w:bottom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10</w:t>
            </w:r>
          </w:p>
        </w:tc>
        <w:tc>
          <w:tcPr>
            <w:tcW w:w="134" w:type="pct"/>
            <w:tcBorders>
              <w:bottom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1047" w:type="pct"/>
            <w:tcBorders>
              <w:bottom w:val="single" w:sz="6" w:space="0" w:color="auto"/>
            </w:tcBorders>
          </w:tcPr>
          <w:p w:rsidR="000C7CFE" w:rsidRPr="00E94742" w:rsidRDefault="00CB4B54" w:rsidP="00E94742">
            <w:pPr>
              <w:tabs>
                <w:tab w:val="center" w:leader="dot" w:pos="17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ab/>
            </w:r>
          </w:p>
        </w:tc>
        <w:tc>
          <w:tcPr>
            <w:tcW w:w="135" w:type="pct"/>
            <w:tcBorders>
              <w:bottom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bottom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bottom w:val="single" w:sz="6" w:space="0" w:color="auto"/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" w:type="pct"/>
            <w:tcBorders>
              <w:left w:val="single" w:sz="6" w:space="0" w:color="auto"/>
              <w:bottom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8</w:t>
            </w:r>
          </w:p>
        </w:tc>
        <w:tc>
          <w:tcPr>
            <w:tcW w:w="207" w:type="pct"/>
            <w:tcBorders>
              <w:bottom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16</w:t>
            </w:r>
          </w:p>
        </w:tc>
        <w:tc>
          <w:tcPr>
            <w:tcW w:w="290" w:type="pct"/>
            <w:tcBorders>
              <w:bottom w:val="single" w:sz="6" w:space="0" w:color="auto"/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left w:val="single" w:sz="6" w:space="0" w:color="auto"/>
              <w:bottom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8</w:t>
            </w:r>
          </w:p>
        </w:tc>
        <w:tc>
          <w:tcPr>
            <w:tcW w:w="199" w:type="pct"/>
            <w:tcBorders>
              <w:bottom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16</w:t>
            </w:r>
          </w:p>
        </w:tc>
        <w:tc>
          <w:tcPr>
            <w:tcW w:w="298" w:type="pct"/>
            <w:tcBorders>
              <w:bottom w:val="single" w:sz="6" w:space="0" w:color="auto"/>
              <w:right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left w:val="single" w:sz="6" w:space="0" w:color="auto"/>
              <w:bottom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8</w:t>
            </w:r>
          </w:p>
        </w:tc>
        <w:tc>
          <w:tcPr>
            <w:tcW w:w="174" w:type="pct"/>
            <w:tcBorders>
              <w:bottom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16</w:t>
            </w:r>
          </w:p>
        </w:tc>
        <w:tc>
          <w:tcPr>
            <w:tcW w:w="309" w:type="pct"/>
            <w:tcBorders>
              <w:bottom w:val="single" w:sz="6" w:space="0" w:color="auto"/>
            </w:tcBorders>
          </w:tcPr>
          <w:p w:rsidR="000C7CFE" w:rsidRPr="00E94742" w:rsidRDefault="000C7CFE" w:rsidP="00E947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4742">
              <w:rPr>
                <w:rFonts w:ascii="Times New Roman" w:hAnsi="Times New Roman"/>
              </w:rPr>
              <w:t>0</w:t>
            </w:r>
          </w:p>
        </w:tc>
      </w:tr>
    </w:tbl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Second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Schedule.</w:t>
      </w:r>
    </w:p>
    <w:p w:rsidR="000C7CFE" w:rsidRPr="00E94742" w:rsidRDefault="000C7CFE" w:rsidP="00E9474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2</w:t>
      </w:r>
      <w:r w:rsidR="00376204" w:rsidRPr="00E94742">
        <w:rPr>
          <w:rFonts w:ascii="Times New Roman" w:hAnsi="Times New Roman"/>
          <w:b/>
        </w:rPr>
        <w:t>2.</w:t>
      </w:r>
      <w:r w:rsidR="00684ECA" w:rsidRPr="00E94742">
        <w:rPr>
          <w:rFonts w:ascii="Times New Roman" w:hAnsi="Times New Roman"/>
          <w:b/>
        </w:rPr>
        <w:tab/>
      </w:r>
      <w:r w:rsidRPr="00E94742">
        <w:rPr>
          <w:rFonts w:ascii="Times New Roman" w:hAnsi="Times New Roman"/>
        </w:rPr>
        <w:t>The Second Schedule to the Principal Act is amended by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 xml:space="preserve">omitting from Column 2 the figures and letter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40s.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 xml:space="preserve"> (wherever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 xml:space="preserve">occurring) and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80s.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 xml:space="preserve"> and inserting in their stead the symbol and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 xml:space="preserve">figure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£3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 xml:space="preserve"> and </w:t>
      </w:r>
      <w:r w:rsidR="000B1C53" w:rsidRPr="00E94742">
        <w:rPr>
          <w:rFonts w:ascii="Times New Roman" w:hAnsi="Times New Roman"/>
        </w:rPr>
        <w:t>“</w:t>
      </w:r>
      <w:r w:rsidRPr="00E94742">
        <w:rPr>
          <w:rFonts w:ascii="Times New Roman" w:hAnsi="Times New Roman"/>
        </w:rPr>
        <w:t>£6</w:t>
      </w:r>
      <w:r w:rsidR="000B1C53" w:rsidRPr="00E94742">
        <w:rPr>
          <w:rFonts w:ascii="Times New Roman" w:hAnsi="Times New Roman"/>
        </w:rPr>
        <w:t>”</w:t>
      </w:r>
      <w:r w:rsidRPr="00E94742">
        <w:rPr>
          <w:rFonts w:ascii="Times New Roman" w:hAnsi="Times New Roman"/>
        </w:rPr>
        <w:t>, respectively.</w:t>
      </w:r>
    </w:p>
    <w:p w:rsidR="00367F09" w:rsidRPr="00E94742" w:rsidRDefault="00367F09" w:rsidP="003A21C3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</w:rPr>
        <w:br w:type="page"/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lastRenderedPageBreak/>
        <w:t>Third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Schedule.</w:t>
      </w:r>
    </w:p>
    <w:p w:rsidR="000C7CFE" w:rsidRPr="00E94742" w:rsidRDefault="000C7CFE" w:rsidP="00E9474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2</w:t>
      </w:r>
      <w:r w:rsidR="00376204" w:rsidRPr="00E94742">
        <w:rPr>
          <w:rFonts w:ascii="Times New Roman" w:hAnsi="Times New Roman"/>
          <w:b/>
        </w:rPr>
        <w:t>3.</w:t>
      </w:r>
      <w:r w:rsidR="00684ECA" w:rsidRPr="00E94742">
        <w:rPr>
          <w:rFonts w:ascii="Times New Roman" w:hAnsi="Times New Roman"/>
          <w:b/>
        </w:rPr>
        <w:tab/>
      </w:r>
      <w:r w:rsidRPr="00E94742">
        <w:rPr>
          <w:rFonts w:ascii="Times New Roman" w:hAnsi="Times New Roman"/>
        </w:rPr>
        <w:t>The Third Schedule to the Principal Act is amended—</w:t>
      </w:r>
    </w:p>
    <w:p w:rsidR="000C7CFE" w:rsidRPr="00E94742" w:rsidRDefault="000C7CFE" w:rsidP="00E94742">
      <w:pPr>
        <w:spacing w:after="0" w:line="240" w:lineRule="auto"/>
        <w:ind w:left="1008" w:hanging="432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a</w:t>
      </w:r>
      <w:r w:rsidRPr="00E94742">
        <w:rPr>
          <w:rFonts w:ascii="Times New Roman" w:hAnsi="Times New Roman"/>
        </w:rPr>
        <w:t>) by omitting the words and figures—</w:t>
      </w:r>
    </w:p>
    <w:p w:rsidR="00DE3C9B" w:rsidRPr="00E94742" w:rsidRDefault="00DE3C9B" w:rsidP="00E94742">
      <w:pPr>
        <w:tabs>
          <w:tab w:val="center" w:leader="dot" w:pos="5760"/>
        </w:tabs>
        <w:spacing w:after="0" w:line="240" w:lineRule="auto"/>
        <w:ind w:left="2160" w:hanging="432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“Total loss of speech</w:t>
      </w:r>
      <w:r w:rsidR="008F4955" w:rsidRPr="00E94742">
        <w:rPr>
          <w:rFonts w:ascii="Times New Roman" w:hAnsi="Times New Roman"/>
        </w:rPr>
        <w:tab/>
        <w:t xml:space="preserve">| </w:t>
      </w:r>
      <w:r w:rsidRPr="00E94742">
        <w:rPr>
          <w:rFonts w:ascii="Times New Roman" w:hAnsi="Times New Roman"/>
        </w:rPr>
        <w:t>80”</w:t>
      </w:r>
    </w:p>
    <w:p w:rsidR="000C7CFE" w:rsidRPr="00E94742" w:rsidRDefault="000C7CFE" w:rsidP="00E94742">
      <w:pPr>
        <w:spacing w:after="0" w:line="240" w:lineRule="auto"/>
        <w:ind w:left="1584" w:hanging="432"/>
        <w:rPr>
          <w:rFonts w:ascii="Times New Roman" w:hAnsi="Times New Roman"/>
        </w:rPr>
      </w:pPr>
      <w:r w:rsidRPr="00E94742">
        <w:rPr>
          <w:rFonts w:ascii="Times New Roman" w:hAnsi="Times New Roman"/>
        </w:rPr>
        <w:t>and inserting in their stead the words and figures—</w:t>
      </w:r>
    </w:p>
    <w:p w:rsidR="00DE3C9B" w:rsidRPr="00E94742" w:rsidRDefault="00DE3C9B" w:rsidP="00E94742">
      <w:pPr>
        <w:tabs>
          <w:tab w:val="center" w:leader="dot" w:pos="5760"/>
        </w:tabs>
        <w:spacing w:after="0" w:line="240" w:lineRule="auto"/>
        <w:ind w:left="2160" w:hanging="432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“Total loss of speech</w:t>
      </w:r>
      <w:r w:rsidRPr="00E94742">
        <w:rPr>
          <w:rFonts w:ascii="Times New Roman" w:hAnsi="Times New Roman"/>
        </w:rPr>
        <w:tab/>
      </w:r>
      <w:r w:rsidR="008F4955" w:rsidRPr="00E94742">
        <w:rPr>
          <w:rFonts w:ascii="Times New Roman" w:hAnsi="Times New Roman"/>
        </w:rPr>
        <w:t xml:space="preserve">| </w:t>
      </w:r>
      <w:r w:rsidRPr="00E94742">
        <w:rPr>
          <w:rFonts w:ascii="Times New Roman" w:hAnsi="Times New Roman"/>
        </w:rPr>
        <w:t>100”;</w:t>
      </w:r>
    </w:p>
    <w:p w:rsidR="000C7CFE" w:rsidRPr="00E94742" w:rsidRDefault="000C7CFE" w:rsidP="00E94742">
      <w:pPr>
        <w:spacing w:after="0" w:line="240" w:lineRule="auto"/>
        <w:ind w:left="1584" w:hanging="432"/>
        <w:rPr>
          <w:rFonts w:ascii="Times New Roman" w:hAnsi="Times New Roman"/>
        </w:rPr>
      </w:pPr>
      <w:r w:rsidRPr="00E94742">
        <w:rPr>
          <w:rFonts w:ascii="Times New Roman" w:hAnsi="Times New Roman"/>
        </w:rPr>
        <w:t>and</w:t>
      </w:r>
    </w:p>
    <w:p w:rsidR="000C7CFE" w:rsidRPr="00E94742" w:rsidRDefault="000C7CFE" w:rsidP="00E94742">
      <w:pPr>
        <w:spacing w:after="0" w:line="240" w:lineRule="auto"/>
        <w:ind w:left="1008" w:hanging="432"/>
        <w:rPr>
          <w:rFonts w:ascii="Times New Roman" w:hAnsi="Times New Roman"/>
        </w:rPr>
      </w:pPr>
      <w:r w:rsidRPr="00E94742">
        <w:rPr>
          <w:rFonts w:ascii="Times New Roman" w:hAnsi="Times New Roman"/>
        </w:rPr>
        <w:t>(</w:t>
      </w:r>
      <w:r w:rsidRPr="00E94742">
        <w:rPr>
          <w:rFonts w:ascii="Times New Roman" w:hAnsi="Times New Roman"/>
          <w:i/>
        </w:rPr>
        <w:t>b</w:t>
      </w:r>
      <w:r w:rsidRPr="00E94742">
        <w:rPr>
          <w:rFonts w:ascii="Times New Roman" w:hAnsi="Times New Roman"/>
        </w:rPr>
        <w:t>) by omitting the words and figures—</w:t>
      </w:r>
    </w:p>
    <w:p w:rsidR="00DE3C9B" w:rsidRPr="00E94742" w:rsidRDefault="00DE3C9B" w:rsidP="00E94742">
      <w:pPr>
        <w:tabs>
          <w:tab w:val="center" w:leader="dot" w:pos="5760"/>
        </w:tabs>
        <w:spacing w:after="0" w:line="240" w:lineRule="auto"/>
        <w:ind w:left="2160" w:hanging="432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“Total deafness</w:t>
      </w:r>
      <w:r w:rsidRPr="00E94742">
        <w:rPr>
          <w:rFonts w:ascii="Times New Roman" w:hAnsi="Times New Roman"/>
        </w:rPr>
        <w:tab/>
      </w:r>
      <w:r w:rsidR="008F4955" w:rsidRPr="00E94742">
        <w:rPr>
          <w:rFonts w:ascii="Times New Roman" w:hAnsi="Times New Roman"/>
        </w:rPr>
        <w:t xml:space="preserve">| </w:t>
      </w:r>
      <w:r w:rsidRPr="00E94742">
        <w:rPr>
          <w:rFonts w:ascii="Times New Roman" w:hAnsi="Times New Roman"/>
        </w:rPr>
        <w:t>70”</w:t>
      </w:r>
    </w:p>
    <w:p w:rsidR="000C7CFE" w:rsidRPr="00E94742" w:rsidRDefault="000C7CFE" w:rsidP="00E94742">
      <w:pPr>
        <w:spacing w:after="0" w:line="240" w:lineRule="auto"/>
        <w:ind w:left="1584" w:hanging="432"/>
        <w:rPr>
          <w:rFonts w:ascii="Times New Roman" w:hAnsi="Times New Roman"/>
        </w:rPr>
      </w:pPr>
      <w:r w:rsidRPr="00E94742">
        <w:rPr>
          <w:rFonts w:ascii="Times New Roman" w:hAnsi="Times New Roman"/>
        </w:rPr>
        <w:t>and inserting in their stead the words and figures—</w:t>
      </w:r>
    </w:p>
    <w:p w:rsidR="00DE3C9B" w:rsidRPr="00E94742" w:rsidRDefault="00DE3C9B" w:rsidP="00E94742">
      <w:pPr>
        <w:tabs>
          <w:tab w:val="center" w:leader="dot" w:pos="5760"/>
        </w:tabs>
        <w:spacing w:after="0" w:line="240" w:lineRule="auto"/>
        <w:ind w:left="2160" w:hanging="432"/>
        <w:rPr>
          <w:rFonts w:ascii="Times New Roman" w:hAnsi="Times New Roman"/>
        </w:rPr>
      </w:pPr>
      <w:r w:rsidRPr="00E94742">
        <w:rPr>
          <w:rFonts w:ascii="Times New Roman" w:hAnsi="Times New Roman"/>
        </w:rPr>
        <w:t>“Total deafness</w:t>
      </w:r>
      <w:r w:rsidRPr="00E94742">
        <w:rPr>
          <w:rFonts w:ascii="Times New Roman" w:hAnsi="Times New Roman"/>
        </w:rPr>
        <w:tab/>
      </w:r>
      <w:r w:rsidR="008F4955" w:rsidRPr="00E94742">
        <w:rPr>
          <w:rFonts w:ascii="Times New Roman" w:hAnsi="Times New Roman"/>
        </w:rPr>
        <w:t xml:space="preserve">| </w:t>
      </w:r>
      <w:r w:rsidRPr="00E94742">
        <w:rPr>
          <w:rFonts w:ascii="Times New Roman" w:hAnsi="Times New Roman"/>
        </w:rPr>
        <w:t>100”.</w:t>
      </w:r>
    </w:p>
    <w:p w:rsidR="000C7CFE" w:rsidRPr="00E94742" w:rsidRDefault="000C7CFE" w:rsidP="00E9474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E94742">
        <w:rPr>
          <w:rFonts w:ascii="Times New Roman" w:hAnsi="Times New Roman" w:cs="Times New Roman"/>
          <w:b/>
          <w:sz w:val="20"/>
        </w:rPr>
        <w:t>Repeal of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certain</w:t>
      </w:r>
      <w:r w:rsidR="006D589B" w:rsidRPr="00E94742">
        <w:rPr>
          <w:rFonts w:ascii="Times New Roman" w:hAnsi="Times New Roman" w:cs="Times New Roman"/>
          <w:b/>
          <w:sz w:val="20"/>
        </w:rPr>
        <w:t xml:space="preserve"> </w:t>
      </w:r>
      <w:r w:rsidRPr="00E94742">
        <w:rPr>
          <w:rFonts w:ascii="Times New Roman" w:hAnsi="Times New Roman" w:cs="Times New Roman"/>
          <w:b/>
          <w:sz w:val="20"/>
        </w:rPr>
        <w:t>Schedules.</w:t>
      </w:r>
    </w:p>
    <w:p w:rsidR="000C7CFE" w:rsidRPr="00E94742" w:rsidRDefault="000C7CFE" w:rsidP="00E9474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94742">
        <w:rPr>
          <w:rFonts w:ascii="Times New Roman" w:hAnsi="Times New Roman"/>
          <w:b/>
        </w:rPr>
        <w:t>2</w:t>
      </w:r>
      <w:r w:rsidR="00376204" w:rsidRPr="00E94742">
        <w:rPr>
          <w:rFonts w:ascii="Times New Roman" w:hAnsi="Times New Roman"/>
          <w:b/>
        </w:rPr>
        <w:t>4.</w:t>
      </w:r>
      <w:r w:rsidR="00684ECA" w:rsidRPr="00E94742">
        <w:rPr>
          <w:rFonts w:ascii="Times New Roman" w:hAnsi="Times New Roman"/>
          <w:b/>
        </w:rPr>
        <w:tab/>
      </w:r>
      <w:r w:rsidRPr="00E94742">
        <w:rPr>
          <w:rFonts w:ascii="Times New Roman" w:hAnsi="Times New Roman"/>
        </w:rPr>
        <w:t>The Sixth, Seventh and Eighth Schedules to the Principal</w:t>
      </w:r>
      <w:r w:rsidR="006D589B" w:rsidRPr="00E94742">
        <w:rPr>
          <w:rFonts w:ascii="Times New Roman" w:hAnsi="Times New Roman"/>
        </w:rPr>
        <w:t xml:space="preserve"> </w:t>
      </w:r>
      <w:r w:rsidRPr="00E94742">
        <w:rPr>
          <w:rFonts w:ascii="Times New Roman" w:hAnsi="Times New Roman"/>
        </w:rPr>
        <w:t>Act are repealed.</w:t>
      </w:r>
    </w:p>
    <w:p w:rsidR="000947F0" w:rsidRPr="00E94742" w:rsidRDefault="000947F0" w:rsidP="00E94742">
      <w:pPr>
        <w:pBdr>
          <w:top w:val="single" w:sz="4" w:space="1" w:color="auto"/>
        </w:pBdr>
        <w:spacing w:before="360"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0947F0" w:rsidRPr="00E94742" w:rsidSect="00D56D26">
      <w:headerReference w:type="even" r:id="rId7"/>
      <w:headerReference w:type="default" r:id="rId8"/>
      <w:type w:val="nextColumn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CB" w:rsidRDefault="009F5CCB" w:rsidP="00D56D26">
      <w:pPr>
        <w:spacing w:after="0" w:line="240" w:lineRule="auto"/>
      </w:pPr>
      <w:r>
        <w:separator/>
      </w:r>
    </w:p>
  </w:endnote>
  <w:endnote w:type="continuationSeparator" w:id="0">
    <w:p w:rsidR="009F5CCB" w:rsidRDefault="009F5CCB" w:rsidP="00D5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CB" w:rsidRDefault="009F5CCB" w:rsidP="00D56D26">
      <w:pPr>
        <w:spacing w:after="0" w:line="240" w:lineRule="auto"/>
      </w:pPr>
      <w:r>
        <w:separator/>
      </w:r>
    </w:p>
  </w:footnote>
  <w:footnote w:type="continuationSeparator" w:id="0">
    <w:p w:rsidR="009F5CCB" w:rsidRDefault="009F5CCB" w:rsidP="00D5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26" w:rsidRPr="008F43AC" w:rsidRDefault="00D56D26" w:rsidP="00D56D26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</w:rPr>
    </w:pPr>
    <w:r w:rsidRPr="008F43AC">
      <w:rPr>
        <w:rFonts w:ascii="Times New Roman" w:hAnsi="Times New Roman" w:cs="Times New Roman"/>
        <w:sz w:val="20"/>
      </w:rPr>
      <w:t>1952.</w:t>
    </w:r>
    <w:r w:rsidRPr="008F43AC">
      <w:rPr>
        <w:rFonts w:ascii="Times New Roman" w:hAnsi="Times New Roman" w:cs="Times New Roman"/>
        <w:sz w:val="20"/>
      </w:rPr>
      <w:tab/>
    </w:r>
    <w:r w:rsidRPr="008F43AC">
      <w:rPr>
        <w:rFonts w:ascii="Times New Roman" w:hAnsi="Times New Roman" w:cs="Times New Roman"/>
        <w:i/>
        <w:sz w:val="20"/>
      </w:rPr>
      <w:t>Seamen’s War Pensions and Allowances.</w:t>
    </w:r>
    <w:r w:rsidRPr="008F43AC">
      <w:rPr>
        <w:rFonts w:ascii="Times New Roman" w:hAnsi="Times New Roman" w:cs="Times New Roman"/>
        <w:i/>
        <w:sz w:val="20"/>
      </w:rPr>
      <w:tab/>
    </w:r>
    <w:r w:rsidRPr="008F43AC">
      <w:rPr>
        <w:rFonts w:ascii="Times New Roman" w:hAnsi="Times New Roman" w:cs="Times New Roman"/>
        <w:sz w:val="20"/>
      </w:rPr>
      <w:t>No. 17.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26" w:rsidRPr="008F43AC" w:rsidRDefault="00D56D26" w:rsidP="00D56D26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</w:rPr>
    </w:pPr>
    <w:r w:rsidRPr="008F43AC">
      <w:rPr>
        <w:rFonts w:ascii="Times New Roman" w:hAnsi="Times New Roman" w:cs="Times New Roman"/>
        <w:sz w:val="20"/>
      </w:rPr>
      <w:t>No. 17.</w:t>
    </w:r>
    <w:r w:rsidRPr="008F43AC">
      <w:rPr>
        <w:rFonts w:ascii="Times New Roman" w:hAnsi="Times New Roman" w:cs="Times New Roman"/>
        <w:sz w:val="20"/>
      </w:rPr>
      <w:tab/>
    </w:r>
    <w:r w:rsidRPr="008F43AC">
      <w:rPr>
        <w:rFonts w:ascii="Times New Roman" w:hAnsi="Times New Roman" w:cs="Times New Roman"/>
        <w:i/>
        <w:sz w:val="20"/>
      </w:rPr>
      <w:t>Seamen’s War Pensions and Allowances.</w:t>
    </w:r>
    <w:r w:rsidRPr="008F43AC">
      <w:rPr>
        <w:rFonts w:ascii="Times New Roman" w:hAnsi="Times New Roman" w:cs="Times New Roman"/>
        <w:i/>
        <w:sz w:val="20"/>
      </w:rPr>
      <w:tab/>
    </w:r>
    <w:r w:rsidRPr="008F43AC">
      <w:rPr>
        <w:rFonts w:ascii="Times New Roman" w:hAnsi="Times New Roman" w:cs="Times New Roman"/>
        <w:sz w:val="20"/>
      </w:rPr>
      <w:t>1952.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3C4"/>
    <w:rsid w:val="00012BB2"/>
    <w:rsid w:val="000421F0"/>
    <w:rsid w:val="00081F84"/>
    <w:rsid w:val="00087117"/>
    <w:rsid w:val="000947F0"/>
    <w:rsid w:val="000A6412"/>
    <w:rsid w:val="000B1C53"/>
    <w:rsid w:val="000B2AA5"/>
    <w:rsid w:val="000B345F"/>
    <w:rsid w:val="000C7CFE"/>
    <w:rsid w:val="000D6E92"/>
    <w:rsid w:val="000E33BF"/>
    <w:rsid w:val="000F701B"/>
    <w:rsid w:val="00100766"/>
    <w:rsid w:val="00100982"/>
    <w:rsid w:val="00110225"/>
    <w:rsid w:val="0011179C"/>
    <w:rsid w:val="00121067"/>
    <w:rsid w:val="00140EEC"/>
    <w:rsid w:val="001413C4"/>
    <w:rsid w:val="00154FF1"/>
    <w:rsid w:val="00167B94"/>
    <w:rsid w:val="0019476D"/>
    <w:rsid w:val="00196685"/>
    <w:rsid w:val="001C3B6C"/>
    <w:rsid w:val="001E025C"/>
    <w:rsid w:val="001E607A"/>
    <w:rsid w:val="001F0677"/>
    <w:rsid w:val="001F271D"/>
    <w:rsid w:val="001F7660"/>
    <w:rsid w:val="002341E9"/>
    <w:rsid w:val="002547A1"/>
    <w:rsid w:val="002705F7"/>
    <w:rsid w:val="0027103E"/>
    <w:rsid w:val="002813BC"/>
    <w:rsid w:val="00285C3F"/>
    <w:rsid w:val="002874CE"/>
    <w:rsid w:val="00291C1D"/>
    <w:rsid w:val="002A31E5"/>
    <w:rsid w:val="002C3446"/>
    <w:rsid w:val="00300C6B"/>
    <w:rsid w:val="00324184"/>
    <w:rsid w:val="00361E6B"/>
    <w:rsid w:val="00367F09"/>
    <w:rsid w:val="00370BDC"/>
    <w:rsid w:val="00376204"/>
    <w:rsid w:val="003973A5"/>
    <w:rsid w:val="003A21C3"/>
    <w:rsid w:val="003A4126"/>
    <w:rsid w:val="003B475A"/>
    <w:rsid w:val="003B5973"/>
    <w:rsid w:val="003D436C"/>
    <w:rsid w:val="003D4D02"/>
    <w:rsid w:val="003E6BEE"/>
    <w:rsid w:val="003F647A"/>
    <w:rsid w:val="00422D73"/>
    <w:rsid w:val="0042380F"/>
    <w:rsid w:val="004401FA"/>
    <w:rsid w:val="00457F96"/>
    <w:rsid w:val="00464FA1"/>
    <w:rsid w:val="004758A7"/>
    <w:rsid w:val="004826CF"/>
    <w:rsid w:val="00490D0A"/>
    <w:rsid w:val="004965EE"/>
    <w:rsid w:val="004A23BA"/>
    <w:rsid w:val="004B3C81"/>
    <w:rsid w:val="004E4EB6"/>
    <w:rsid w:val="004E5404"/>
    <w:rsid w:val="004E6AA3"/>
    <w:rsid w:val="004F0522"/>
    <w:rsid w:val="00523CA7"/>
    <w:rsid w:val="005306E4"/>
    <w:rsid w:val="005313EA"/>
    <w:rsid w:val="0053341B"/>
    <w:rsid w:val="00561A90"/>
    <w:rsid w:val="00563EBE"/>
    <w:rsid w:val="00575B98"/>
    <w:rsid w:val="00577C11"/>
    <w:rsid w:val="00582824"/>
    <w:rsid w:val="00590EAE"/>
    <w:rsid w:val="00593BA1"/>
    <w:rsid w:val="005B329A"/>
    <w:rsid w:val="005D1B25"/>
    <w:rsid w:val="005D6A7E"/>
    <w:rsid w:val="005F37F0"/>
    <w:rsid w:val="005F57E6"/>
    <w:rsid w:val="005F7A30"/>
    <w:rsid w:val="00616C89"/>
    <w:rsid w:val="00623A5B"/>
    <w:rsid w:val="00630ED1"/>
    <w:rsid w:val="0063492B"/>
    <w:rsid w:val="00671BE1"/>
    <w:rsid w:val="00673DC1"/>
    <w:rsid w:val="0067721E"/>
    <w:rsid w:val="00682A3B"/>
    <w:rsid w:val="00684ECA"/>
    <w:rsid w:val="00692F87"/>
    <w:rsid w:val="00695FDB"/>
    <w:rsid w:val="006A53E8"/>
    <w:rsid w:val="006D589B"/>
    <w:rsid w:val="006E4457"/>
    <w:rsid w:val="006E4E75"/>
    <w:rsid w:val="006F2C8B"/>
    <w:rsid w:val="006F79F4"/>
    <w:rsid w:val="007005A3"/>
    <w:rsid w:val="00703538"/>
    <w:rsid w:val="007174DD"/>
    <w:rsid w:val="00717BB4"/>
    <w:rsid w:val="007337BE"/>
    <w:rsid w:val="007474A9"/>
    <w:rsid w:val="00760E4A"/>
    <w:rsid w:val="00776E2D"/>
    <w:rsid w:val="007D1D12"/>
    <w:rsid w:val="007D6156"/>
    <w:rsid w:val="007D7894"/>
    <w:rsid w:val="007F01B3"/>
    <w:rsid w:val="007F4F8F"/>
    <w:rsid w:val="00807A5D"/>
    <w:rsid w:val="008209E8"/>
    <w:rsid w:val="008230E8"/>
    <w:rsid w:val="00845391"/>
    <w:rsid w:val="0085319C"/>
    <w:rsid w:val="00863972"/>
    <w:rsid w:val="0089538C"/>
    <w:rsid w:val="008A46E3"/>
    <w:rsid w:val="008B1F7F"/>
    <w:rsid w:val="008B4F6D"/>
    <w:rsid w:val="008C49B2"/>
    <w:rsid w:val="008D18A1"/>
    <w:rsid w:val="008E6A64"/>
    <w:rsid w:val="008F43AC"/>
    <w:rsid w:val="008F4955"/>
    <w:rsid w:val="00902149"/>
    <w:rsid w:val="00912976"/>
    <w:rsid w:val="00917E38"/>
    <w:rsid w:val="00924563"/>
    <w:rsid w:val="00925008"/>
    <w:rsid w:val="00927354"/>
    <w:rsid w:val="009365F2"/>
    <w:rsid w:val="00940D8D"/>
    <w:rsid w:val="009739B6"/>
    <w:rsid w:val="009774A5"/>
    <w:rsid w:val="00993F70"/>
    <w:rsid w:val="0099552C"/>
    <w:rsid w:val="009C7224"/>
    <w:rsid w:val="009E10A1"/>
    <w:rsid w:val="009F5CCB"/>
    <w:rsid w:val="00A12E61"/>
    <w:rsid w:val="00A138EE"/>
    <w:rsid w:val="00A3578D"/>
    <w:rsid w:val="00A42E1E"/>
    <w:rsid w:val="00A4384B"/>
    <w:rsid w:val="00A46421"/>
    <w:rsid w:val="00A51850"/>
    <w:rsid w:val="00A61C24"/>
    <w:rsid w:val="00A63774"/>
    <w:rsid w:val="00A76294"/>
    <w:rsid w:val="00A768AF"/>
    <w:rsid w:val="00A84355"/>
    <w:rsid w:val="00A84A8B"/>
    <w:rsid w:val="00A85B74"/>
    <w:rsid w:val="00AA39F4"/>
    <w:rsid w:val="00AA41F8"/>
    <w:rsid w:val="00AA51C4"/>
    <w:rsid w:val="00AA5C30"/>
    <w:rsid w:val="00AA67A8"/>
    <w:rsid w:val="00AB247D"/>
    <w:rsid w:val="00AE0038"/>
    <w:rsid w:val="00AF1E83"/>
    <w:rsid w:val="00AF76FB"/>
    <w:rsid w:val="00B004FC"/>
    <w:rsid w:val="00B27089"/>
    <w:rsid w:val="00B567C6"/>
    <w:rsid w:val="00B733AF"/>
    <w:rsid w:val="00B86C88"/>
    <w:rsid w:val="00B976E2"/>
    <w:rsid w:val="00BA2D39"/>
    <w:rsid w:val="00BB4041"/>
    <w:rsid w:val="00BB6FD3"/>
    <w:rsid w:val="00BE01BB"/>
    <w:rsid w:val="00C328F4"/>
    <w:rsid w:val="00C36E7F"/>
    <w:rsid w:val="00C433AC"/>
    <w:rsid w:val="00C656A8"/>
    <w:rsid w:val="00C739FE"/>
    <w:rsid w:val="00C74F96"/>
    <w:rsid w:val="00CA7AD4"/>
    <w:rsid w:val="00CB1CE0"/>
    <w:rsid w:val="00CB4B54"/>
    <w:rsid w:val="00CC0749"/>
    <w:rsid w:val="00CC2AB8"/>
    <w:rsid w:val="00CC3972"/>
    <w:rsid w:val="00CE6325"/>
    <w:rsid w:val="00D06FE7"/>
    <w:rsid w:val="00D31D3D"/>
    <w:rsid w:val="00D353C4"/>
    <w:rsid w:val="00D43CF5"/>
    <w:rsid w:val="00D56309"/>
    <w:rsid w:val="00D56D26"/>
    <w:rsid w:val="00D6514B"/>
    <w:rsid w:val="00D73A38"/>
    <w:rsid w:val="00DC066A"/>
    <w:rsid w:val="00DD13F1"/>
    <w:rsid w:val="00DD2ABE"/>
    <w:rsid w:val="00DE3C9B"/>
    <w:rsid w:val="00DF0914"/>
    <w:rsid w:val="00DF43CF"/>
    <w:rsid w:val="00E463E4"/>
    <w:rsid w:val="00E57CC5"/>
    <w:rsid w:val="00E94742"/>
    <w:rsid w:val="00EB6A18"/>
    <w:rsid w:val="00EC09EF"/>
    <w:rsid w:val="00F03622"/>
    <w:rsid w:val="00F13EEB"/>
    <w:rsid w:val="00F15956"/>
    <w:rsid w:val="00F24095"/>
    <w:rsid w:val="00F30C18"/>
    <w:rsid w:val="00F67E35"/>
    <w:rsid w:val="00F7281B"/>
    <w:rsid w:val="00F84E46"/>
    <w:rsid w:val="00FB442A"/>
    <w:rsid w:val="00FC4FEA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">
    <w:name w:val="Style7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">
    <w:name w:val="Style3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2">
    <w:name w:val="Style312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1">
    <w:name w:val="Style23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">
    <w:name w:val="Style3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6">
    <w:name w:val="Style49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1">
    <w:name w:val="Style37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5">
    <w:name w:val="Style50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1">
    <w:name w:val="Style32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">
    <w:name w:val="Style4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">
    <w:name w:val="Style5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">
    <w:name w:val="Style7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7">
    <w:name w:val="Style51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0">
    <w:name w:val="Style29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4">
    <w:name w:val="Style38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8">
    <w:name w:val="Style49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3">
    <w:name w:val="Style16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9">
    <w:name w:val="Style10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8">
    <w:name w:val="Style23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8">
    <w:name w:val="Style41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8">
    <w:name w:val="Style59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9">
    <w:name w:val="Style51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6">
    <w:name w:val="CharStyle6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51">
    <w:name w:val="CharStyle51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2">
    <w:name w:val="CharStyle52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97">
    <w:name w:val="CharStyle97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12">
    <w:name w:val="CharStyle112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14">
    <w:name w:val="CharStyle114"/>
    <w:basedOn w:val="DefaultParagraphFont"/>
    <w:rsid w:val="00D353C4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65">
    <w:name w:val="CharStyle16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95">
    <w:name w:val="CharStyle19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52">
    <w:name w:val="CharStyle252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53">
    <w:name w:val="CharStyle253"/>
    <w:basedOn w:val="DefaultParagraphFont"/>
    <w:rsid w:val="00D353C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8"/>
      <w:szCs w:val="58"/>
    </w:rPr>
  </w:style>
  <w:style w:type="character" w:customStyle="1" w:styleId="CharStyle287">
    <w:name w:val="CharStyle287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293">
    <w:name w:val="CharStyle293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94">
    <w:name w:val="CharStyle294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344">
    <w:name w:val="CharStyle344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45">
    <w:name w:val="CharStyle345"/>
    <w:basedOn w:val="DefaultParagraphFont"/>
    <w:rsid w:val="00D353C4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346">
    <w:name w:val="CharStyle346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350">
    <w:name w:val="CharStyle350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2"/>
      <w:szCs w:val="12"/>
    </w:rPr>
  </w:style>
  <w:style w:type="paragraph" w:customStyle="1" w:styleId="Style2">
    <w:name w:val="Style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9">
    <w:name w:val="Style63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">
    <w:name w:val="Style2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">
    <w:name w:val="Style3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">
    <w:name w:val="Style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">
    <w:name w:val="Style4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3">
    <w:name w:val="Style93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1">
    <w:name w:val="Style90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1">
    <w:name w:val="Style4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">
    <w:name w:val="Style4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">
    <w:name w:val="Style5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5">
    <w:name w:val="Style88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">
    <w:name w:val="Style6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9">
    <w:name w:val="Style28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6">
    <w:name w:val="Style62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1">
    <w:name w:val="Style8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0">
    <w:name w:val="Style23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2">
    <w:name w:val="Style93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2">
    <w:name w:val="Style29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1">
    <w:name w:val="Style29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">
    <w:name w:val="Style8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2">
    <w:name w:val="Style30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7">
    <w:name w:val="Style63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">
    <w:name w:val="Style9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0">
    <w:name w:val="Style72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1">
    <w:name w:val="Style9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0">
    <w:name w:val="Style59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7">
    <w:name w:val="Style29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8">
    <w:name w:val="Style92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4">
    <w:name w:val="Style50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4">
    <w:name w:val="Style62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8">
    <w:name w:val="Style29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41">
    <w:name w:val="Style9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2">
    <w:name w:val="Style28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5">
    <w:name w:val="Style30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3">
    <w:name w:val="Style33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9">
    <w:name w:val="Style88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1">
    <w:name w:val="Style4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8">
    <w:name w:val="Style60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2">
    <w:name w:val="Style21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48">
    <w:name w:val="Style74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2">
    <w:name w:val="Style20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0">
    <w:name w:val="Style31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0">
    <w:name w:val="Style90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3">
    <w:name w:val="Style20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2">
    <w:name w:val="Style33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9">
    <w:name w:val="Style32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7">
    <w:name w:val="Style31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6">
    <w:name w:val="Style21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2">
    <w:name w:val="Style92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5">
    <w:name w:val="Style92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6">
    <w:name w:val="Style59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6">
    <w:name w:val="Style70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0">
    <w:name w:val="Style33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0">
    <w:name w:val="Style35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4"/>
      <w:szCs w:val="54"/>
    </w:rPr>
  </w:style>
  <w:style w:type="character" w:customStyle="1" w:styleId="CharStyle23">
    <w:name w:val="CharStyle23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0"/>
      <w:szCs w:val="10"/>
    </w:rPr>
  </w:style>
  <w:style w:type="character" w:customStyle="1" w:styleId="CharStyle30">
    <w:name w:val="CharStyle30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93">
    <w:name w:val="CharStyle9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102">
    <w:name w:val="CharStyle102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34">
    <w:name w:val="CharStyle134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8">
    <w:name w:val="CharStyle138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4"/>
      <w:szCs w:val="14"/>
    </w:rPr>
  </w:style>
  <w:style w:type="character" w:customStyle="1" w:styleId="CharStyle178">
    <w:name w:val="CharStyle178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4">
    <w:name w:val="CharStyle194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00">
    <w:name w:val="CharStyle200"/>
    <w:basedOn w:val="DefaultParagraphFont"/>
    <w:rsid w:val="00AA41F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25">
    <w:name w:val="CharStyle225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35">
    <w:name w:val="CharStyle23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248">
    <w:name w:val="CharStyle248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03">
    <w:name w:val="CharStyle30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348">
    <w:name w:val="CharStyle348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74">
    <w:name w:val="CharStyle374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375">
    <w:name w:val="CharStyle375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79">
    <w:name w:val="CharStyle379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403">
    <w:name w:val="CharStyle40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42">
    <w:name w:val="CharStyle442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55">
    <w:name w:val="CharStyle455"/>
    <w:basedOn w:val="DefaultParagraphFont"/>
    <w:rsid w:val="00AA41F8"/>
    <w:rPr>
      <w:rFonts w:ascii="Century Gothic" w:eastAsia="Century Gothic" w:hAnsi="Century Gothic" w:cs="Century Gothic"/>
      <w:b w:val="0"/>
      <w:bCs w:val="0"/>
      <w:i w:val="0"/>
      <w:iCs w:val="0"/>
      <w:smallCaps w:val="0"/>
      <w:sz w:val="28"/>
      <w:szCs w:val="28"/>
    </w:rPr>
  </w:style>
  <w:style w:type="character" w:customStyle="1" w:styleId="CharStyle527">
    <w:name w:val="CharStyle527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567">
    <w:name w:val="CharStyle567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581">
    <w:name w:val="CharStyle581"/>
    <w:basedOn w:val="DefaultParagraphFont"/>
    <w:rsid w:val="00AA41F8"/>
    <w:rPr>
      <w:rFonts w:ascii="Book Antiqua" w:eastAsia="Book Antiqua" w:hAnsi="Book Antiqua" w:cs="Book Antiqua"/>
      <w:b/>
      <w:bCs/>
      <w:i/>
      <w:iCs/>
      <w:smallCaps w:val="0"/>
      <w:spacing w:val="10"/>
      <w:sz w:val="14"/>
      <w:szCs w:val="14"/>
    </w:rPr>
  </w:style>
  <w:style w:type="character" w:customStyle="1" w:styleId="CharStyle599">
    <w:name w:val="CharStyle599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605">
    <w:name w:val="CharStyle60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609">
    <w:name w:val="CharStyle609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2"/>
      <w:szCs w:val="12"/>
    </w:rPr>
  </w:style>
  <w:style w:type="paragraph" w:customStyle="1" w:styleId="Style8">
    <w:name w:val="Style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0">
    <w:name w:val="Style32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">
    <w:name w:val="Style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4">
    <w:name w:val="Style41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2">
    <w:name w:val="Style61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3">
    <w:name w:val="Style61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">
    <w:name w:val="Style3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6">
    <w:name w:val="Style76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33">
    <w:name w:val="Style4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6">
    <w:name w:val="Style68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6">
    <w:name w:val="Style29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0">
    <w:name w:val="Style85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24">
    <w:name w:val="Style112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3">
    <w:name w:val="Style80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2">
    <w:name w:val="Style32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64">
    <w:name w:val="Style66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0">
    <w:name w:val="Style110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0">
    <w:name w:val="Style10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6">
    <w:name w:val="Style85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8">
    <w:name w:val="Style75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9">
    <w:name w:val="Style40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7">
    <w:name w:val="Style39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8">
    <w:name w:val="Style84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6">
    <w:name w:val="Style64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99">
    <w:name w:val="Style99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">
    <w:name w:val="Style10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9">
    <w:name w:val="Style69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5">
    <w:name w:val="Style805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1">
    <w:name w:val="Style601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9">
    <w:name w:val="Style42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4">
    <w:name w:val="Style70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5">
    <w:name w:val="Style625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8">
    <w:name w:val="Style40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9">
    <w:name w:val="Style27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0">
    <w:name w:val="Style27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8">
    <w:name w:val="Style81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3">
    <w:name w:val="Style6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4">
    <w:name w:val="Style108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50">
    <w:name w:val="Style95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7">
    <w:name w:val="Style15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8">
    <w:name w:val="Style15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9">
    <w:name w:val="Style15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4">
    <w:name w:val="Style16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3">
    <w:name w:val="Style30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42">
    <w:name w:val="Style114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3">
    <w:name w:val="Style115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1">
    <w:name w:val="Style1151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1">
    <w:name w:val="CharStyle21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8">
    <w:name w:val="CharStyle38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4">
    <w:name w:val="CharStyle74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89">
    <w:name w:val="CharStyle89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95">
    <w:name w:val="CharStyle95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96">
    <w:name w:val="CharStyle96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15">
    <w:name w:val="CharStyle115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116">
    <w:name w:val="CharStyle116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17">
    <w:name w:val="CharStyle117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120">
    <w:name w:val="CharStyle120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22">
    <w:name w:val="CharStyle122"/>
    <w:basedOn w:val="DefaultParagraphFont"/>
    <w:rsid w:val="000C7CFE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24">
    <w:name w:val="CharStyle124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126">
    <w:name w:val="CharStyle126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216">
    <w:name w:val="CharStyle216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74">
    <w:name w:val="CharStyle274"/>
    <w:basedOn w:val="DefaultParagraphFont"/>
    <w:rsid w:val="000C7CFE"/>
    <w:rPr>
      <w:rFonts w:ascii="Palatino Linotype" w:eastAsia="Palatino Linotype" w:hAnsi="Palatino Linotype" w:cs="Palatino Linotype"/>
      <w:b/>
      <w:bCs/>
      <w:i/>
      <w:iCs/>
      <w:smallCaps w:val="0"/>
      <w:sz w:val="12"/>
      <w:szCs w:val="12"/>
    </w:rPr>
  </w:style>
  <w:style w:type="character" w:customStyle="1" w:styleId="CharStyle310">
    <w:name w:val="CharStyle310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13">
    <w:name w:val="CharStyle313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23">
    <w:name w:val="CharStyle323"/>
    <w:basedOn w:val="DefaultParagraphFont"/>
    <w:rsid w:val="000C7CF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36"/>
      <w:szCs w:val="36"/>
    </w:rPr>
  </w:style>
  <w:style w:type="character" w:customStyle="1" w:styleId="CharStyle327">
    <w:name w:val="CharStyle327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32">
    <w:name w:val="CharStyle332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51">
    <w:name w:val="CharStyle351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57">
    <w:name w:val="CharStyle357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388">
    <w:name w:val="CharStyle388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23">
    <w:name w:val="CharStyle423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/>
      <w:sz w:val="12"/>
      <w:szCs w:val="12"/>
    </w:rPr>
  </w:style>
  <w:style w:type="character" w:customStyle="1" w:styleId="CharStyle429">
    <w:name w:val="CharStyle429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470">
    <w:name w:val="CharStyle470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28">
    <w:name w:val="CharStyle528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30">
    <w:name w:val="CharStyle530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572">
    <w:name w:val="CharStyle572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3">
    <w:name w:val="CharStyle573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4">
    <w:name w:val="CharStyle574"/>
    <w:basedOn w:val="DefaultParagraphFont"/>
    <w:rsid w:val="000C7CFE"/>
    <w:rPr>
      <w:rFonts w:ascii="Century Gothic" w:eastAsia="Century Gothic" w:hAnsi="Century Gothic" w:cs="Century Gothic"/>
      <w:b w:val="0"/>
      <w:bCs w:val="0"/>
      <w:i/>
      <w:iCs/>
      <w:smallCaps w:val="0"/>
      <w:sz w:val="18"/>
      <w:szCs w:val="18"/>
    </w:rPr>
  </w:style>
  <w:style w:type="character" w:customStyle="1" w:styleId="CharStyle575">
    <w:name w:val="CharStyle575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6">
    <w:name w:val="CharStyle576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/>
      <w:iCs/>
      <w:smallCaps w:val="0"/>
      <w:sz w:val="20"/>
      <w:szCs w:val="20"/>
    </w:rPr>
  </w:style>
  <w:style w:type="character" w:customStyle="1" w:styleId="CharStyle583">
    <w:name w:val="CharStyle583"/>
    <w:basedOn w:val="DefaultParagraphFont"/>
    <w:rsid w:val="000C7CFE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587">
    <w:name w:val="CharStyle587"/>
    <w:basedOn w:val="DefaultParagraphFont"/>
    <w:rsid w:val="000C7CFE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589">
    <w:name w:val="CharStyle589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paragraph" w:styleId="ListParagraph">
    <w:name w:val="List Paragraph"/>
    <w:basedOn w:val="Normal"/>
    <w:uiPriority w:val="34"/>
    <w:qFormat/>
    <w:rsid w:val="009E10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D26"/>
  </w:style>
  <w:style w:type="paragraph" w:styleId="Footer">
    <w:name w:val="footer"/>
    <w:basedOn w:val="Normal"/>
    <w:link w:val="FooterChar"/>
    <w:uiPriority w:val="99"/>
    <w:semiHidden/>
    <w:unhideWhenUsed/>
    <w:rsid w:val="00D56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2838</Words>
  <Characters>14276</Characters>
  <Application>Microsoft Office Word</Application>
  <DocSecurity>0</DocSecurity>
  <Lines>269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31</cp:revision>
  <dcterms:created xsi:type="dcterms:W3CDTF">2017-04-20T06:42:00Z</dcterms:created>
  <dcterms:modified xsi:type="dcterms:W3CDTF">2018-05-02T04:54:00Z</dcterms:modified>
</cp:coreProperties>
</file>