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D11" w:rsidRDefault="008337C0" w:rsidP="00691C28">
      <w:pPr>
        <w:spacing w:after="120" w:line="240" w:lineRule="auto"/>
        <w:jc w:val="center"/>
        <w:rPr>
          <w:rFonts w:ascii="Times New Roman" w:hAnsi="Times New Roman"/>
          <w:sz w:val="36"/>
          <w:szCs w:val="36"/>
        </w:rPr>
      </w:pPr>
      <w:r>
        <w:rPr>
          <w:rFonts w:ascii="Times New Roman" w:hAnsi="Times New Roman"/>
          <w:sz w:val="36"/>
          <w:szCs w:val="36"/>
        </w:rPr>
        <w:t>SUPERANNUATION (No</w:t>
      </w:r>
      <w:r w:rsidR="002C6D11" w:rsidRPr="00691C28">
        <w:rPr>
          <w:rFonts w:ascii="Times New Roman" w:hAnsi="Times New Roman"/>
          <w:sz w:val="36"/>
          <w:szCs w:val="36"/>
        </w:rPr>
        <w:t>. 2).</w:t>
      </w:r>
    </w:p>
    <w:p w:rsidR="00691C28" w:rsidRPr="00691C28" w:rsidRDefault="00691C28" w:rsidP="00691C28">
      <w:pPr>
        <w:pBdr>
          <w:bottom w:val="single" w:sz="4" w:space="1" w:color="auto"/>
        </w:pBdr>
        <w:spacing w:after="0" w:line="240" w:lineRule="auto"/>
        <w:ind w:left="3888" w:right="3888"/>
        <w:jc w:val="center"/>
        <w:rPr>
          <w:rFonts w:ascii="Times New Roman" w:hAnsi="Times New Roman"/>
          <w:sz w:val="2"/>
          <w:szCs w:val="36"/>
        </w:rPr>
      </w:pPr>
    </w:p>
    <w:p w:rsidR="002C6D11" w:rsidRPr="00691C28" w:rsidRDefault="003B4119" w:rsidP="00691C28">
      <w:pPr>
        <w:spacing w:before="120" w:after="120" w:line="240" w:lineRule="auto"/>
        <w:jc w:val="center"/>
        <w:rPr>
          <w:rFonts w:ascii="Times New Roman" w:hAnsi="Times New Roman"/>
          <w:sz w:val="28"/>
          <w:szCs w:val="28"/>
        </w:rPr>
      </w:pPr>
      <w:r w:rsidRPr="00691C28">
        <w:rPr>
          <w:rFonts w:ascii="Times New Roman" w:hAnsi="Times New Roman"/>
          <w:b/>
          <w:sz w:val="28"/>
          <w:szCs w:val="28"/>
        </w:rPr>
        <w:t>No. 62 of 1951.</w:t>
      </w:r>
    </w:p>
    <w:p w:rsidR="002C6D11" w:rsidRPr="00691C28" w:rsidRDefault="002C6D11" w:rsidP="00691C28">
      <w:pPr>
        <w:spacing w:after="0" w:line="240" w:lineRule="auto"/>
        <w:ind w:left="432" w:hanging="432"/>
        <w:jc w:val="both"/>
        <w:rPr>
          <w:rFonts w:ascii="Times New Roman" w:hAnsi="Times New Roman"/>
          <w:sz w:val="26"/>
        </w:rPr>
      </w:pPr>
      <w:r w:rsidRPr="00691C28">
        <w:rPr>
          <w:rFonts w:ascii="Times New Roman" w:hAnsi="Times New Roman"/>
          <w:sz w:val="26"/>
        </w:rPr>
        <w:t xml:space="preserve">An Act to amend the </w:t>
      </w:r>
      <w:r w:rsidR="003B4119" w:rsidRPr="00691C28">
        <w:rPr>
          <w:rFonts w:ascii="Times New Roman" w:hAnsi="Times New Roman"/>
          <w:i/>
          <w:sz w:val="26"/>
        </w:rPr>
        <w:t xml:space="preserve">Superannuation Act </w:t>
      </w:r>
      <w:r w:rsidRPr="00691C28">
        <w:rPr>
          <w:rFonts w:ascii="Times New Roman" w:hAnsi="Times New Roman"/>
          <w:sz w:val="26"/>
        </w:rPr>
        <w:t>1922</w:t>
      </w:r>
      <w:r w:rsidR="001654FD">
        <w:rPr>
          <w:rFonts w:ascii="Times New Roman" w:hAnsi="Times New Roman"/>
          <w:sz w:val="26"/>
        </w:rPr>
        <w:t>-</w:t>
      </w:r>
      <w:r w:rsidRPr="00691C28">
        <w:rPr>
          <w:rFonts w:ascii="Times New Roman" w:hAnsi="Times New Roman"/>
          <w:sz w:val="26"/>
        </w:rPr>
        <w:t xml:space="preserve">1950, as amended by the </w:t>
      </w:r>
      <w:r w:rsidR="003B4119" w:rsidRPr="00691C28">
        <w:rPr>
          <w:rFonts w:ascii="Times New Roman" w:hAnsi="Times New Roman"/>
          <w:i/>
          <w:sz w:val="26"/>
        </w:rPr>
        <w:t xml:space="preserve">Superannuation Act </w:t>
      </w:r>
      <w:r w:rsidRPr="00691C28">
        <w:rPr>
          <w:rFonts w:ascii="Times New Roman" w:hAnsi="Times New Roman"/>
          <w:sz w:val="26"/>
        </w:rPr>
        <w:t>1951, and for other purposes.</w:t>
      </w:r>
    </w:p>
    <w:p w:rsidR="002C6D11" w:rsidRPr="00691C28" w:rsidRDefault="002C6D11" w:rsidP="00691C28">
      <w:pPr>
        <w:spacing w:before="120" w:after="120" w:line="240" w:lineRule="auto"/>
        <w:jc w:val="right"/>
        <w:rPr>
          <w:rFonts w:ascii="Times New Roman" w:hAnsi="Times New Roman"/>
          <w:sz w:val="26"/>
        </w:rPr>
      </w:pPr>
      <w:r w:rsidRPr="00691C28">
        <w:rPr>
          <w:rFonts w:ascii="Times New Roman" w:hAnsi="Times New Roman"/>
          <w:sz w:val="26"/>
        </w:rPr>
        <w:t>[Assented to 11th December, 1951.]</w:t>
      </w:r>
    </w:p>
    <w:p w:rsidR="002C6D11" w:rsidRPr="008337C0" w:rsidRDefault="002C6D11" w:rsidP="00691C28">
      <w:pPr>
        <w:spacing w:after="0" w:line="240" w:lineRule="auto"/>
        <w:jc w:val="both"/>
        <w:rPr>
          <w:rFonts w:ascii="Times New Roman" w:hAnsi="Times New Roman"/>
        </w:rPr>
      </w:pPr>
      <w:r w:rsidRPr="008337C0">
        <w:rPr>
          <w:rFonts w:ascii="Times New Roman" w:hAnsi="Times New Roman"/>
        </w:rPr>
        <w:t>BE it enacted by the King</w:t>
      </w:r>
      <w:r w:rsidR="00545160" w:rsidRPr="008337C0">
        <w:rPr>
          <w:rFonts w:ascii="Times New Roman" w:hAnsi="Times New Roman"/>
        </w:rPr>
        <w:t>’</w:t>
      </w:r>
      <w:r w:rsidRPr="008337C0">
        <w:rPr>
          <w:rFonts w:ascii="Times New Roman" w:hAnsi="Times New Roman"/>
        </w:rPr>
        <w:t>s Most Excellent Majesty, the Senate, and the House of Representatives of the Commonwealth of Australia, for th</w:t>
      </w:r>
      <w:bookmarkStart w:id="0" w:name="_GoBack"/>
      <w:bookmarkEnd w:id="0"/>
      <w:r w:rsidRPr="008337C0">
        <w:rPr>
          <w:rFonts w:ascii="Times New Roman" w:hAnsi="Times New Roman"/>
        </w:rPr>
        <w:t>e purpose of appropriating the grant originated in the House of Representatives, as follows:—</w:t>
      </w:r>
    </w:p>
    <w:p w:rsidR="002C6D11" w:rsidRPr="00691C28" w:rsidRDefault="003B4119" w:rsidP="00691C28">
      <w:pPr>
        <w:spacing w:before="120" w:after="60" w:line="240" w:lineRule="auto"/>
        <w:jc w:val="both"/>
        <w:rPr>
          <w:rFonts w:ascii="Times New Roman" w:hAnsi="Times New Roman" w:cs="Times New Roman"/>
          <w:b/>
          <w:sz w:val="20"/>
        </w:rPr>
      </w:pPr>
      <w:r w:rsidRPr="00691C28">
        <w:rPr>
          <w:rFonts w:ascii="Times New Roman" w:hAnsi="Times New Roman" w:cs="Times New Roman"/>
          <w:b/>
          <w:sz w:val="20"/>
        </w:rPr>
        <w:t>Short title and citation</w:t>
      </w:r>
    </w:p>
    <w:p w:rsidR="002C6D11" w:rsidRPr="00691C28" w:rsidRDefault="003B4119" w:rsidP="00FA6B29">
      <w:pPr>
        <w:tabs>
          <w:tab w:val="left" w:pos="1260"/>
        </w:tabs>
        <w:spacing w:after="60" w:line="240" w:lineRule="auto"/>
        <w:ind w:firstLine="432"/>
        <w:jc w:val="both"/>
        <w:rPr>
          <w:rFonts w:ascii="Times New Roman" w:hAnsi="Times New Roman"/>
        </w:rPr>
      </w:pPr>
      <w:r w:rsidRPr="00691C28">
        <w:rPr>
          <w:rFonts w:ascii="Times New Roman" w:hAnsi="Times New Roman"/>
          <w:b/>
        </w:rPr>
        <w:t>1.</w:t>
      </w:r>
      <w:r w:rsidR="002C6D11" w:rsidRPr="00691C28">
        <w:rPr>
          <w:rFonts w:ascii="Times New Roman" w:hAnsi="Times New Roman"/>
        </w:rPr>
        <w:t>—(1.)</w:t>
      </w:r>
      <w:r w:rsidR="00691C28">
        <w:rPr>
          <w:rFonts w:ascii="Times New Roman" w:hAnsi="Times New Roman"/>
        </w:rPr>
        <w:tab/>
      </w:r>
      <w:r w:rsidR="002C6D11" w:rsidRPr="00691C28">
        <w:rPr>
          <w:rFonts w:ascii="Times New Roman" w:hAnsi="Times New Roman"/>
        </w:rPr>
        <w:t xml:space="preserve">This Act may be cited as the </w:t>
      </w:r>
      <w:r w:rsidRPr="00691C28">
        <w:rPr>
          <w:rFonts w:ascii="Times New Roman" w:hAnsi="Times New Roman"/>
          <w:i/>
        </w:rPr>
        <w:t xml:space="preserve">Superannuation Act </w:t>
      </w:r>
      <w:r w:rsidR="002C6D11" w:rsidRPr="00691C28">
        <w:rPr>
          <w:rFonts w:ascii="Times New Roman" w:hAnsi="Times New Roman"/>
        </w:rPr>
        <w:t>(</w:t>
      </w:r>
      <w:r w:rsidRPr="00691C28">
        <w:rPr>
          <w:rFonts w:ascii="Times New Roman" w:hAnsi="Times New Roman"/>
          <w:i/>
        </w:rPr>
        <w:t xml:space="preserve">No. </w:t>
      </w:r>
      <w:r w:rsidR="002C6D11" w:rsidRPr="00691C28">
        <w:rPr>
          <w:rFonts w:ascii="Times New Roman" w:hAnsi="Times New Roman"/>
        </w:rPr>
        <w:t>2) 1951.</w:t>
      </w:r>
    </w:p>
    <w:p w:rsidR="002C6D11" w:rsidRPr="00691C28" w:rsidRDefault="002C6D11" w:rsidP="00FA6B29">
      <w:pPr>
        <w:tabs>
          <w:tab w:val="left" w:pos="900"/>
          <w:tab w:val="left" w:pos="1260"/>
        </w:tabs>
        <w:spacing w:after="60" w:line="240" w:lineRule="auto"/>
        <w:ind w:firstLine="432"/>
        <w:jc w:val="both"/>
        <w:rPr>
          <w:rFonts w:ascii="Times New Roman" w:hAnsi="Times New Roman"/>
        </w:rPr>
      </w:pPr>
      <w:r w:rsidRPr="00691C28">
        <w:rPr>
          <w:rFonts w:ascii="Times New Roman" w:hAnsi="Times New Roman"/>
        </w:rPr>
        <w:t>(2.)</w:t>
      </w:r>
      <w:r w:rsidR="00691C28">
        <w:rPr>
          <w:rFonts w:ascii="Times New Roman" w:hAnsi="Times New Roman"/>
        </w:rPr>
        <w:tab/>
      </w:r>
      <w:r w:rsidRPr="00691C28">
        <w:rPr>
          <w:rFonts w:ascii="Times New Roman" w:hAnsi="Times New Roman"/>
        </w:rPr>
        <w:t xml:space="preserve">Section one of the </w:t>
      </w:r>
      <w:r w:rsidR="003B4119" w:rsidRPr="00691C28">
        <w:rPr>
          <w:rFonts w:ascii="Times New Roman" w:hAnsi="Times New Roman"/>
          <w:i/>
        </w:rPr>
        <w:t xml:space="preserve">Superannuation Act </w:t>
      </w:r>
      <w:r w:rsidRPr="00691C28">
        <w:rPr>
          <w:rFonts w:ascii="Times New Roman" w:hAnsi="Times New Roman"/>
        </w:rPr>
        <w:t>1951 is amended by omitting sub-section (3.).</w:t>
      </w:r>
    </w:p>
    <w:p w:rsidR="002C6D11" w:rsidRPr="00691C28" w:rsidRDefault="002C6D11" w:rsidP="00FA6B29">
      <w:pPr>
        <w:tabs>
          <w:tab w:val="left" w:pos="900"/>
        </w:tabs>
        <w:spacing w:after="60" w:line="240" w:lineRule="auto"/>
        <w:ind w:firstLine="432"/>
        <w:jc w:val="both"/>
        <w:rPr>
          <w:rFonts w:ascii="Times New Roman" w:hAnsi="Times New Roman"/>
        </w:rPr>
      </w:pPr>
      <w:r w:rsidRPr="00691C28">
        <w:rPr>
          <w:rFonts w:ascii="Times New Roman" w:hAnsi="Times New Roman"/>
        </w:rPr>
        <w:t>(3.)</w:t>
      </w:r>
      <w:r w:rsidR="00691C28">
        <w:rPr>
          <w:rFonts w:ascii="Times New Roman" w:hAnsi="Times New Roman"/>
        </w:rPr>
        <w:tab/>
      </w:r>
      <w:r w:rsidRPr="00691C28">
        <w:rPr>
          <w:rFonts w:ascii="Times New Roman" w:hAnsi="Times New Roman"/>
        </w:rPr>
        <w:t xml:space="preserve">The </w:t>
      </w:r>
      <w:r w:rsidR="003B4119" w:rsidRPr="00691C28">
        <w:rPr>
          <w:rFonts w:ascii="Times New Roman" w:hAnsi="Times New Roman"/>
          <w:i/>
        </w:rPr>
        <w:t xml:space="preserve">Superannuation Act </w:t>
      </w:r>
      <w:r w:rsidR="008337C0">
        <w:rPr>
          <w:rFonts w:ascii="Times New Roman" w:hAnsi="Times New Roman"/>
        </w:rPr>
        <w:t>1922-1950</w:t>
      </w:r>
      <w:r w:rsidRPr="00691C28">
        <w:rPr>
          <w:rFonts w:ascii="Times New Roman" w:hAnsi="Times New Roman"/>
        </w:rPr>
        <w:t xml:space="preserve">, as amended by the </w:t>
      </w:r>
      <w:r w:rsidR="003B4119" w:rsidRPr="00691C28">
        <w:rPr>
          <w:rFonts w:ascii="Times New Roman" w:hAnsi="Times New Roman"/>
          <w:i/>
        </w:rPr>
        <w:t xml:space="preserve">Superannuation Act </w:t>
      </w:r>
      <w:r w:rsidR="008337C0">
        <w:rPr>
          <w:rFonts w:ascii="Times New Roman" w:hAnsi="Times New Roman"/>
        </w:rPr>
        <w:t>1951</w:t>
      </w:r>
      <w:r w:rsidRPr="00691C28">
        <w:rPr>
          <w:rFonts w:ascii="Times New Roman" w:hAnsi="Times New Roman"/>
        </w:rPr>
        <w:t xml:space="preserve"> and by this Act, may be cited as the </w:t>
      </w:r>
      <w:r w:rsidR="003B4119" w:rsidRPr="00691C28">
        <w:rPr>
          <w:rFonts w:ascii="Times New Roman" w:hAnsi="Times New Roman"/>
          <w:i/>
        </w:rPr>
        <w:t xml:space="preserve">Superannuation Act </w:t>
      </w:r>
      <w:r w:rsidRPr="00691C28">
        <w:rPr>
          <w:rFonts w:ascii="Times New Roman" w:hAnsi="Times New Roman"/>
        </w:rPr>
        <w:t>1922-1951.</w:t>
      </w:r>
    </w:p>
    <w:p w:rsidR="002C6D11" w:rsidRPr="00691C28" w:rsidRDefault="002C6D11" w:rsidP="00691C28">
      <w:pPr>
        <w:tabs>
          <w:tab w:val="left" w:pos="900"/>
        </w:tabs>
        <w:spacing w:after="0" w:line="240" w:lineRule="auto"/>
        <w:ind w:firstLine="432"/>
        <w:jc w:val="both"/>
        <w:rPr>
          <w:rFonts w:ascii="Times New Roman" w:hAnsi="Times New Roman"/>
        </w:rPr>
      </w:pPr>
      <w:r w:rsidRPr="00691C28">
        <w:rPr>
          <w:rFonts w:ascii="Times New Roman" w:hAnsi="Times New Roman"/>
        </w:rPr>
        <w:t>(4.)</w:t>
      </w:r>
      <w:r w:rsidR="00691C28">
        <w:rPr>
          <w:rFonts w:ascii="Times New Roman" w:hAnsi="Times New Roman"/>
        </w:rPr>
        <w:tab/>
      </w:r>
      <w:r w:rsidRPr="00691C28">
        <w:rPr>
          <w:rFonts w:ascii="Times New Roman" w:hAnsi="Times New Roman"/>
        </w:rPr>
        <w:t xml:space="preserve">The </w:t>
      </w:r>
      <w:r w:rsidR="003B4119" w:rsidRPr="00691C28">
        <w:rPr>
          <w:rFonts w:ascii="Times New Roman" w:hAnsi="Times New Roman"/>
          <w:i/>
        </w:rPr>
        <w:t xml:space="preserve">Superannuation Act </w:t>
      </w:r>
      <w:r w:rsidR="008337C0">
        <w:rPr>
          <w:rFonts w:ascii="Times New Roman" w:hAnsi="Times New Roman"/>
        </w:rPr>
        <w:t>1947-1950</w:t>
      </w:r>
      <w:r w:rsidRPr="00691C28">
        <w:rPr>
          <w:rFonts w:ascii="Times New Roman" w:hAnsi="Times New Roman"/>
        </w:rPr>
        <w:t xml:space="preserve">, as amended by this Act, may be cited as the </w:t>
      </w:r>
      <w:r w:rsidR="003B4119" w:rsidRPr="00691C28">
        <w:rPr>
          <w:rFonts w:ascii="Times New Roman" w:hAnsi="Times New Roman"/>
          <w:i/>
        </w:rPr>
        <w:t xml:space="preserve">Superannuation Act </w:t>
      </w:r>
      <w:r w:rsidRPr="00691C28">
        <w:rPr>
          <w:rFonts w:ascii="Times New Roman" w:hAnsi="Times New Roman"/>
        </w:rPr>
        <w:t>1947-1951.</w:t>
      </w:r>
    </w:p>
    <w:p w:rsidR="002C6D11" w:rsidRPr="00691C28" w:rsidRDefault="003B4119" w:rsidP="00691C28">
      <w:pPr>
        <w:spacing w:before="120" w:after="60" w:line="240" w:lineRule="auto"/>
        <w:jc w:val="both"/>
        <w:rPr>
          <w:rFonts w:ascii="Times New Roman" w:hAnsi="Times New Roman" w:cs="Times New Roman"/>
          <w:b/>
          <w:sz w:val="20"/>
        </w:rPr>
      </w:pPr>
      <w:r w:rsidRPr="00691C28">
        <w:rPr>
          <w:rFonts w:ascii="Times New Roman" w:hAnsi="Times New Roman" w:cs="Times New Roman"/>
          <w:b/>
          <w:sz w:val="20"/>
        </w:rPr>
        <w:t>Commencement.</w:t>
      </w:r>
    </w:p>
    <w:p w:rsidR="002C6D11" w:rsidRPr="00691C28" w:rsidRDefault="003B4119" w:rsidP="00691C28">
      <w:pPr>
        <w:spacing w:after="0" w:line="240" w:lineRule="auto"/>
        <w:ind w:firstLine="432"/>
        <w:jc w:val="both"/>
        <w:rPr>
          <w:rFonts w:ascii="Times New Roman" w:hAnsi="Times New Roman"/>
        </w:rPr>
      </w:pPr>
      <w:r w:rsidRPr="00691C28">
        <w:rPr>
          <w:rFonts w:ascii="Times New Roman" w:hAnsi="Times New Roman"/>
          <w:b/>
        </w:rPr>
        <w:t>2.</w:t>
      </w:r>
      <w:r w:rsidR="00691C28">
        <w:rPr>
          <w:rFonts w:ascii="Times New Roman" w:hAnsi="Times New Roman"/>
          <w:b/>
        </w:rPr>
        <w:tab/>
      </w:r>
      <w:r w:rsidR="002C6D11" w:rsidRPr="00691C28">
        <w:rPr>
          <w:rFonts w:ascii="Times New Roman" w:hAnsi="Times New Roman"/>
        </w:rPr>
        <w:t>This Act shall come into operation on the day on which it receives the Royal Assent.</w:t>
      </w:r>
    </w:p>
    <w:p w:rsidR="002C6D11" w:rsidRPr="00691C28" w:rsidRDefault="003B4119" w:rsidP="00691C28">
      <w:pPr>
        <w:spacing w:before="120" w:after="60" w:line="240" w:lineRule="auto"/>
        <w:jc w:val="both"/>
        <w:rPr>
          <w:rFonts w:ascii="Times New Roman" w:hAnsi="Times New Roman" w:cs="Times New Roman"/>
          <w:b/>
          <w:sz w:val="20"/>
        </w:rPr>
      </w:pPr>
      <w:r w:rsidRPr="00691C28">
        <w:rPr>
          <w:rFonts w:ascii="Times New Roman" w:hAnsi="Times New Roman" w:cs="Times New Roman"/>
          <w:b/>
          <w:sz w:val="20"/>
        </w:rPr>
        <w:t>Increase of certain pensions.</w:t>
      </w:r>
    </w:p>
    <w:p w:rsidR="002C6D11" w:rsidRPr="00691C28" w:rsidRDefault="003B4119" w:rsidP="00FA6B29">
      <w:pPr>
        <w:spacing w:after="60" w:line="240" w:lineRule="auto"/>
        <w:ind w:firstLine="432"/>
        <w:jc w:val="both"/>
        <w:rPr>
          <w:rFonts w:ascii="Times New Roman" w:hAnsi="Times New Roman"/>
        </w:rPr>
      </w:pPr>
      <w:r w:rsidRPr="00691C28">
        <w:rPr>
          <w:rFonts w:ascii="Times New Roman" w:hAnsi="Times New Roman"/>
          <w:b/>
        </w:rPr>
        <w:t>3.</w:t>
      </w:r>
      <w:r w:rsidR="00691C28">
        <w:rPr>
          <w:rFonts w:ascii="Times New Roman" w:hAnsi="Times New Roman"/>
        </w:rPr>
        <w:tab/>
      </w:r>
      <w:r w:rsidR="002C6D11" w:rsidRPr="00691C28">
        <w:rPr>
          <w:rFonts w:ascii="Times New Roman" w:hAnsi="Times New Roman"/>
        </w:rPr>
        <w:t xml:space="preserve">Section thirty-one </w:t>
      </w:r>
      <w:r w:rsidR="001654FD">
        <w:rPr>
          <w:rFonts w:ascii="Times New Roman" w:hAnsi="Times New Roman"/>
          <w:smallCaps/>
        </w:rPr>
        <w:t>a</w:t>
      </w:r>
      <w:r w:rsidRPr="00691C28">
        <w:rPr>
          <w:rFonts w:ascii="Times New Roman" w:hAnsi="Times New Roman"/>
          <w:smallCaps/>
        </w:rPr>
        <w:t xml:space="preserve"> </w:t>
      </w:r>
      <w:r w:rsidR="002C6D11" w:rsidRPr="00691C28">
        <w:rPr>
          <w:rFonts w:ascii="Times New Roman" w:hAnsi="Times New Roman"/>
        </w:rPr>
        <w:t xml:space="preserve">of the </w:t>
      </w:r>
      <w:r w:rsidRPr="00691C28">
        <w:rPr>
          <w:rFonts w:ascii="Times New Roman" w:hAnsi="Times New Roman"/>
          <w:i/>
        </w:rPr>
        <w:t xml:space="preserve">Superannuation Act </w:t>
      </w:r>
      <w:r w:rsidR="002C6D11" w:rsidRPr="00691C28">
        <w:rPr>
          <w:rFonts w:ascii="Times New Roman" w:hAnsi="Times New Roman"/>
        </w:rPr>
        <w:t>1947-1950 is repealed.</w:t>
      </w:r>
    </w:p>
    <w:p w:rsidR="002C6D11" w:rsidRPr="00691C28" w:rsidRDefault="003B4119" w:rsidP="00691C28">
      <w:pPr>
        <w:spacing w:after="0" w:line="240" w:lineRule="auto"/>
        <w:ind w:firstLine="432"/>
        <w:jc w:val="both"/>
        <w:rPr>
          <w:rFonts w:ascii="Times New Roman" w:hAnsi="Times New Roman"/>
        </w:rPr>
      </w:pPr>
      <w:r w:rsidRPr="00691C28">
        <w:rPr>
          <w:rFonts w:ascii="Times New Roman" w:hAnsi="Times New Roman"/>
          <w:b/>
        </w:rPr>
        <w:t>4.</w:t>
      </w:r>
      <w:r w:rsidR="00691C28">
        <w:rPr>
          <w:rFonts w:ascii="Times New Roman" w:hAnsi="Times New Roman"/>
          <w:b/>
        </w:rPr>
        <w:tab/>
      </w:r>
      <w:r w:rsidR="002C6D11" w:rsidRPr="00691C28">
        <w:rPr>
          <w:rFonts w:ascii="Times New Roman" w:hAnsi="Times New Roman"/>
        </w:rPr>
        <w:t xml:space="preserve">After section fifty-eight of the </w:t>
      </w:r>
      <w:r w:rsidRPr="00691C28">
        <w:rPr>
          <w:rFonts w:ascii="Times New Roman" w:hAnsi="Times New Roman"/>
          <w:i/>
        </w:rPr>
        <w:t xml:space="preserve">Superannuation Act </w:t>
      </w:r>
      <w:r w:rsidR="002C6D11" w:rsidRPr="00691C28">
        <w:rPr>
          <w:rFonts w:ascii="Times New Roman" w:hAnsi="Times New Roman"/>
        </w:rPr>
        <w:t xml:space="preserve">1922-1950, as amended by the </w:t>
      </w:r>
      <w:r w:rsidRPr="00691C28">
        <w:rPr>
          <w:rFonts w:ascii="Times New Roman" w:hAnsi="Times New Roman"/>
          <w:i/>
        </w:rPr>
        <w:t xml:space="preserve">Superannuation Act </w:t>
      </w:r>
      <w:r w:rsidR="002C6D11" w:rsidRPr="00691C28">
        <w:rPr>
          <w:rFonts w:ascii="Times New Roman" w:hAnsi="Times New Roman"/>
        </w:rPr>
        <w:t>1951, the following section is inserted in Division 4 of Part IV.:—</w:t>
      </w:r>
    </w:p>
    <w:p w:rsidR="002C6D11" w:rsidRPr="00691C28" w:rsidRDefault="003B4119" w:rsidP="00691C28">
      <w:pPr>
        <w:spacing w:before="120" w:after="60" w:line="240" w:lineRule="auto"/>
        <w:jc w:val="both"/>
        <w:rPr>
          <w:rFonts w:ascii="Times New Roman" w:hAnsi="Times New Roman" w:cs="Times New Roman"/>
          <w:b/>
          <w:sz w:val="20"/>
        </w:rPr>
      </w:pPr>
      <w:r w:rsidRPr="00691C28">
        <w:rPr>
          <w:rFonts w:ascii="Times New Roman" w:hAnsi="Times New Roman" w:cs="Times New Roman"/>
          <w:b/>
          <w:sz w:val="20"/>
        </w:rPr>
        <w:t>Increase in certain pensions.</w:t>
      </w:r>
    </w:p>
    <w:p w:rsidR="002C6D11" w:rsidRPr="00691C28" w:rsidRDefault="00545160" w:rsidP="00FA6B29">
      <w:pPr>
        <w:spacing w:after="60" w:line="240" w:lineRule="auto"/>
        <w:ind w:firstLine="432"/>
        <w:jc w:val="both"/>
        <w:rPr>
          <w:rFonts w:ascii="Times New Roman" w:hAnsi="Times New Roman"/>
        </w:rPr>
      </w:pPr>
      <w:r>
        <w:rPr>
          <w:rFonts w:ascii="Times New Roman" w:hAnsi="Times New Roman"/>
        </w:rPr>
        <w:t>“</w:t>
      </w:r>
      <w:r w:rsidR="002C6D11" w:rsidRPr="00691C28">
        <w:rPr>
          <w:rFonts w:ascii="Times New Roman" w:hAnsi="Times New Roman"/>
        </w:rPr>
        <w:t>59.—(1.)</w:t>
      </w:r>
      <w:r w:rsidR="00A03622">
        <w:rPr>
          <w:rFonts w:ascii="Times New Roman" w:hAnsi="Times New Roman"/>
        </w:rPr>
        <w:tab/>
      </w:r>
      <w:r w:rsidR="002C6D11" w:rsidRPr="00691C28">
        <w:rPr>
          <w:rFonts w:ascii="Times New Roman" w:hAnsi="Times New Roman"/>
        </w:rPr>
        <w:t xml:space="preserve">The rate of pension payable to a person under either of the last two preceding sections (not being a pension for which contributions were made to a State Fund as defined by section sixty </w:t>
      </w:r>
      <w:r w:rsidR="003B4119" w:rsidRPr="00691C28">
        <w:rPr>
          <w:rFonts w:ascii="Times New Roman" w:hAnsi="Times New Roman"/>
          <w:smallCaps/>
        </w:rPr>
        <w:t xml:space="preserve">an </w:t>
      </w:r>
      <w:r w:rsidR="002C6D11" w:rsidRPr="00691C28">
        <w:rPr>
          <w:rFonts w:ascii="Times New Roman" w:hAnsi="Times New Roman"/>
        </w:rPr>
        <w:t>of this Act) shall, subject to the next succeeding sub-section, be increased—</w:t>
      </w:r>
    </w:p>
    <w:p w:rsidR="002C6D11" w:rsidRPr="00691C28" w:rsidRDefault="002C6D11" w:rsidP="00FA6B29">
      <w:pPr>
        <w:spacing w:after="60" w:line="240" w:lineRule="auto"/>
        <w:ind w:left="864" w:hanging="432"/>
        <w:jc w:val="both"/>
        <w:rPr>
          <w:rFonts w:ascii="Times New Roman" w:hAnsi="Times New Roman"/>
        </w:rPr>
      </w:pPr>
      <w:r w:rsidRPr="00691C28">
        <w:rPr>
          <w:rFonts w:ascii="Times New Roman" w:hAnsi="Times New Roman"/>
        </w:rPr>
        <w:t>(</w:t>
      </w:r>
      <w:r w:rsidR="003B4119" w:rsidRPr="00691C28">
        <w:rPr>
          <w:rFonts w:ascii="Times New Roman" w:hAnsi="Times New Roman"/>
          <w:i/>
        </w:rPr>
        <w:t>a</w:t>
      </w:r>
      <w:r w:rsidRPr="00691C28">
        <w:rPr>
          <w:rFonts w:ascii="Times New Roman" w:hAnsi="Times New Roman"/>
        </w:rPr>
        <w:t>) if the rate of the pension does not exceed Two hundred and sixty pounds per annum—by one-fifth;</w:t>
      </w:r>
    </w:p>
    <w:p w:rsidR="002C6D11" w:rsidRPr="00691C28" w:rsidRDefault="002C6D11" w:rsidP="00217214">
      <w:pPr>
        <w:spacing w:after="60" w:line="240" w:lineRule="auto"/>
        <w:ind w:left="864" w:hanging="432"/>
        <w:jc w:val="both"/>
        <w:rPr>
          <w:rFonts w:ascii="Times New Roman" w:hAnsi="Times New Roman"/>
        </w:rPr>
      </w:pPr>
      <w:r w:rsidRPr="00691C28">
        <w:rPr>
          <w:rFonts w:ascii="Times New Roman" w:hAnsi="Times New Roman"/>
        </w:rPr>
        <w:t>(</w:t>
      </w:r>
      <w:r w:rsidR="003B4119" w:rsidRPr="00691C28">
        <w:rPr>
          <w:rFonts w:ascii="Times New Roman" w:hAnsi="Times New Roman"/>
          <w:i/>
        </w:rPr>
        <w:t>b</w:t>
      </w:r>
      <w:r w:rsidRPr="00691C28">
        <w:rPr>
          <w:rFonts w:ascii="Times New Roman" w:hAnsi="Times New Roman"/>
        </w:rPr>
        <w:t>) if the rate of the pension exceeds Two hundred and sixty pounds per annum but does not exceed Six hundred and fifty pounds per annum—by Fifty-two pounds per annum; or</w:t>
      </w:r>
    </w:p>
    <w:p w:rsidR="00A03622" w:rsidRDefault="00A03622">
      <w:pPr>
        <w:rPr>
          <w:rFonts w:ascii="Times New Roman" w:hAnsi="Times New Roman"/>
        </w:rPr>
      </w:pPr>
      <w:r>
        <w:rPr>
          <w:rFonts w:ascii="Times New Roman" w:hAnsi="Times New Roman"/>
        </w:rPr>
        <w:br w:type="page"/>
      </w:r>
    </w:p>
    <w:p w:rsidR="002C6D11" w:rsidRPr="00691C28" w:rsidRDefault="002C6D11" w:rsidP="00BC42F7">
      <w:pPr>
        <w:spacing w:after="60" w:line="240" w:lineRule="auto"/>
        <w:ind w:left="864" w:hanging="432"/>
        <w:jc w:val="both"/>
        <w:rPr>
          <w:rFonts w:ascii="Times New Roman" w:hAnsi="Times New Roman"/>
        </w:rPr>
      </w:pPr>
      <w:r w:rsidRPr="00691C28">
        <w:rPr>
          <w:rFonts w:ascii="Times New Roman" w:hAnsi="Times New Roman"/>
        </w:rPr>
        <w:lastRenderedPageBreak/>
        <w:t>(</w:t>
      </w:r>
      <w:r w:rsidR="003B4119" w:rsidRPr="00691C28">
        <w:rPr>
          <w:rFonts w:ascii="Times New Roman" w:hAnsi="Times New Roman"/>
          <w:i/>
        </w:rPr>
        <w:t>c</w:t>
      </w:r>
      <w:r w:rsidRPr="00691C28">
        <w:rPr>
          <w:rFonts w:ascii="Times New Roman" w:hAnsi="Times New Roman"/>
        </w:rPr>
        <w:t>) if the rate of the pension exceeds Six hundred and fifty pounds per annum but is less than Seven hundred and two pounds per annum—by such sum as will increase the rate of that pension to Seven hundred and two pounds per annum.</w:t>
      </w:r>
    </w:p>
    <w:p w:rsidR="002C6D11" w:rsidRPr="00691C28" w:rsidRDefault="00545160" w:rsidP="00BC42F7">
      <w:pPr>
        <w:tabs>
          <w:tab w:val="left" w:pos="990"/>
        </w:tabs>
        <w:spacing w:after="60" w:line="240" w:lineRule="auto"/>
        <w:ind w:firstLine="432"/>
        <w:jc w:val="both"/>
        <w:rPr>
          <w:rFonts w:ascii="Times New Roman" w:hAnsi="Times New Roman"/>
        </w:rPr>
      </w:pPr>
      <w:r>
        <w:rPr>
          <w:rFonts w:ascii="Times New Roman" w:hAnsi="Times New Roman"/>
        </w:rPr>
        <w:t>“</w:t>
      </w:r>
      <w:r w:rsidR="002C6D11" w:rsidRPr="00691C28">
        <w:rPr>
          <w:rFonts w:ascii="Times New Roman" w:hAnsi="Times New Roman"/>
        </w:rPr>
        <w:t>(2.)</w:t>
      </w:r>
      <w:r w:rsidR="00722BBF">
        <w:rPr>
          <w:rFonts w:ascii="Times New Roman" w:hAnsi="Times New Roman"/>
        </w:rPr>
        <w:tab/>
      </w:r>
      <w:r w:rsidR="002C6D11" w:rsidRPr="00691C28">
        <w:rPr>
          <w:rFonts w:ascii="Times New Roman" w:hAnsi="Times New Roman"/>
        </w:rPr>
        <w:t xml:space="preserve">The rate of pension payable to the widow of a person who, but for his death, would have been entitled to receive a pension under either of the last two preceding sections (not being a pension for which contributions were made to a State Fund as defined by section sixty </w:t>
      </w:r>
      <w:r w:rsidR="003B4119" w:rsidRPr="00691C28">
        <w:rPr>
          <w:rFonts w:ascii="Times New Roman" w:hAnsi="Times New Roman"/>
          <w:smallCaps/>
        </w:rPr>
        <w:t xml:space="preserve">an </w:t>
      </w:r>
      <w:r w:rsidR="002C6D11" w:rsidRPr="00691C28">
        <w:rPr>
          <w:rFonts w:ascii="Times New Roman" w:hAnsi="Times New Roman"/>
        </w:rPr>
        <w:t>of this Act) shall be increased—</w:t>
      </w:r>
    </w:p>
    <w:p w:rsidR="002C6D11" w:rsidRPr="00691C28" w:rsidRDefault="002C6D11" w:rsidP="00BC42F7">
      <w:pPr>
        <w:spacing w:after="60" w:line="240" w:lineRule="auto"/>
        <w:ind w:left="864" w:hanging="432"/>
        <w:jc w:val="both"/>
        <w:rPr>
          <w:rFonts w:ascii="Times New Roman" w:hAnsi="Times New Roman"/>
        </w:rPr>
      </w:pPr>
      <w:r w:rsidRPr="00691C28">
        <w:rPr>
          <w:rFonts w:ascii="Times New Roman" w:hAnsi="Times New Roman"/>
        </w:rPr>
        <w:t>(</w:t>
      </w:r>
      <w:r w:rsidR="003B4119" w:rsidRPr="00691C28">
        <w:rPr>
          <w:rFonts w:ascii="Times New Roman" w:hAnsi="Times New Roman"/>
          <w:i/>
        </w:rPr>
        <w:t>a</w:t>
      </w:r>
      <w:r w:rsidRPr="00691C28">
        <w:rPr>
          <w:rFonts w:ascii="Times New Roman" w:hAnsi="Times New Roman"/>
        </w:rPr>
        <w:t>) if the rate of the pension does not exceed One hundred and thirty pounds per annum—by one-fifth;</w:t>
      </w:r>
    </w:p>
    <w:p w:rsidR="002C6D11" w:rsidRPr="00691C28" w:rsidRDefault="002C6D11" w:rsidP="00BC42F7">
      <w:pPr>
        <w:spacing w:after="60" w:line="240" w:lineRule="auto"/>
        <w:ind w:left="864" w:hanging="432"/>
        <w:jc w:val="both"/>
        <w:rPr>
          <w:rFonts w:ascii="Times New Roman" w:hAnsi="Times New Roman"/>
        </w:rPr>
      </w:pPr>
      <w:r w:rsidRPr="00691C28">
        <w:rPr>
          <w:rFonts w:ascii="Times New Roman" w:hAnsi="Times New Roman"/>
        </w:rPr>
        <w:t>(</w:t>
      </w:r>
      <w:r w:rsidR="003B4119" w:rsidRPr="00691C28">
        <w:rPr>
          <w:rFonts w:ascii="Times New Roman" w:hAnsi="Times New Roman"/>
          <w:i/>
        </w:rPr>
        <w:t>b</w:t>
      </w:r>
      <w:r w:rsidRPr="00691C28">
        <w:rPr>
          <w:rFonts w:ascii="Times New Roman" w:hAnsi="Times New Roman"/>
        </w:rPr>
        <w:t>) if the rate of the pension exceeds One hundred and thirty pounds per annum but does not exceed Three hundred and twenty-five pounds per annum—by Twenty-six pounds per annum; or</w:t>
      </w:r>
    </w:p>
    <w:p w:rsidR="002C6D11" w:rsidRPr="00691C28" w:rsidRDefault="002C6D11" w:rsidP="00BC42F7">
      <w:pPr>
        <w:spacing w:after="60" w:line="240" w:lineRule="auto"/>
        <w:ind w:left="864" w:hanging="432"/>
        <w:jc w:val="both"/>
        <w:rPr>
          <w:rFonts w:ascii="Times New Roman" w:hAnsi="Times New Roman"/>
        </w:rPr>
      </w:pPr>
      <w:r w:rsidRPr="00691C28">
        <w:rPr>
          <w:rFonts w:ascii="Times New Roman" w:hAnsi="Times New Roman"/>
        </w:rPr>
        <w:t>(</w:t>
      </w:r>
      <w:r w:rsidR="003B4119" w:rsidRPr="00691C28">
        <w:rPr>
          <w:rFonts w:ascii="Times New Roman" w:hAnsi="Times New Roman"/>
          <w:i/>
        </w:rPr>
        <w:t>c</w:t>
      </w:r>
      <w:r w:rsidRPr="00691C28">
        <w:rPr>
          <w:rFonts w:ascii="Times New Roman" w:hAnsi="Times New Roman"/>
        </w:rPr>
        <w:t>) if the rate of the pension exceeds Three hundred and twenty-five pounds per annum but is less than Three hundred and fifty-one pounds per annum—by such sum as will increase the rate of that pension to Three hundred and fifty-one pounds per annum.</w:t>
      </w:r>
    </w:p>
    <w:p w:rsidR="002C6D11" w:rsidRPr="00691C28" w:rsidRDefault="00545160" w:rsidP="00BC42F7">
      <w:pPr>
        <w:tabs>
          <w:tab w:val="left" w:pos="990"/>
        </w:tabs>
        <w:spacing w:after="60" w:line="240" w:lineRule="auto"/>
        <w:ind w:firstLine="432"/>
        <w:jc w:val="both"/>
        <w:rPr>
          <w:rFonts w:ascii="Times New Roman" w:hAnsi="Times New Roman"/>
        </w:rPr>
      </w:pPr>
      <w:r>
        <w:rPr>
          <w:rFonts w:ascii="Times New Roman" w:hAnsi="Times New Roman"/>
        </w:rPr>
        <w:t>“</w:t>
      </w:r>
      <w:r w:rsidR="002C6D11" w:rsidRPr="00691C28">
        <w:rPr>
          <w:rFonts w:ascii="Times New Roman" w:hAnsi="Times New Roman"/>
        </w:rPr>
        <w:t>(3.)</w:t>
      </w:r>
      <w:r w:rsidR="00722BBF">
        <w:rPr>
          <w:rFonts w:ascii="Times New Roman" w:hAnsi="Times New Roman"/>
        </w:rPr>
        <w:tab/>
      </w:r>
      <w:r w:rsidR="002C6D11" w:rsidRPr="00691C28">
        <w:rPr>
          <w:rFonts w:ascii="Times New Roman" w:hAnsi="Times New Roman"/>
        </w:rPr>
        <w:t xml:space="preserve">For the purposes of this section, the rate of pension payable under either of the last two preceding sections includes the amount of the increase in the pension effected by section thirty-one </w:t>
      </w:r>
      <w:r w:rsidR="003B4119" w:rsidRPr="00691C28">
        <w:rPr>
          <w:rFonts w:ascii="Times New Roman" w:hAnsi="Times New Roman"/>
          <w:smallCaps/>
        </w:rPr>
        <w:t xml:space="preserve">a </w:t>
      </w:r>
      <w:r w:rsidR="002C6D11" w:rsidRPr="00691C28">
        <w:rPr>
          <w:rFonts w:ascii="Times New Roman" w:hAnsi="Times New Roman"/>
        </w:rPr>
        <w:t xml:space="preserve">of the </w:t>
      </w:r>
      <w:r w:rsidR="003B4119" w:rsidRPr="00691C28">
        <w:rPr>
          <w:rFonts w:ascii="Times New Roman" w:hAnsi="Times New Roman"/>
          <w:i/>
        </w:rPr>
        <w:t xml:space="preserve">Superannuation Act </w:t>
      </w:r>
      <w:r w:rsidR="002C6D11" w:rsidRPr="00691C28">
        <w:rPr>
          <w:rFonts w:ascii="Times New Roman" w:hAnsi="Times New Roman"/>
        </w:rPr>
        <w:t xml:space="preserve">1948 or, in the case of a pension which becomes payable after the commencement of this section, the amount by which the rate of pension would have been increased under section thirty-one </w:t>
      </w:r>
      <w:r w:rsidR="003B4119" w:rsidRPr="00691C28">
        <w:rPr>
          <w:rFonts w:ascii="Times New Roman" w:hAnsi="Times New Roman"/>
          <w:smallCaps/>
        </w:rPr>
        <w:t xml:space="preserve">a </w:t>
      </w:r>
      <w:r w:rsidR="002C6D11" w:rsidRPr="00691C28">
        <w:rPr>
          <w:rFonts w:ascii="Times New Roman" w:hAnsi="Times New Roman"/>
        </w:rPr>
        <w:t>of that Act if the pension had become payable immediately before the commencement of this section.</w:t>
      </w:r>
    </w:p>
    <w:p w:rsidR="002C6D11" w:rsidRPr="00691C28" w:rsidRDefault="00545160" w:rsidP="00722BBF">
      <w:pPr>
        <w:tabs>
          <w:tab w:val="left" w:pos="990"/>
        </w:tabs>
        <w:spacing w:after="0" w:line="240" w:lineRule="auto"/>
        <w:ind w:firstLine="432"/>
        <w:jc w:val="both"/>
        <w:rPr>
          <w:rFonts w:ascii="Times New Roman" w:hAnsi="Times New Roman"/>
        </w:rPr>
      </w:pPr>
      <w:r>
        <w:rPr>
          <w:rFonts w:ascii="Times New Roman" w:hAnsi="Times New Roman"/>
        </w:rPr>
        <w:t>“</w:t>
      </w:r>
      <w:r w:rsidR="002C6D11" w:rsidRPr="00691C28">
        <w:rPr>
          <w:rFonts w:ascii="Times New Roman" w:hAnsi="Times New Roman"/>
        </w:rPr>
        <w:t>(4.)</w:t>
      </w:r>
      <w:r w:rsidR="00722BBF">
        <w:rPr>
          <w:rFonts w:ascii="Times New Roman" w:hAnsi="Times New Roman"/>
        </w:rPr>
        <w:tab/>
      </w:r>
      <w:r w:rsidR="002C6D11" w:rsidRPr="00691C28">
        <w:rPr>
          <w:rFonts w:ascii="Times New Roman" w:hAnsi="Times New Roman"/>
        </w:rPr>
        <w:t>The Commonwealth shall pay to the Superannuation Fund the amount of the increases of pensions effected by this section and the Consolidated Revenue Fund is appropriated accordingly.</w:t>
      </w:r>
      <w:r>
        <w:rPr>
          <w:rFonts w:ascii="Times New Roman" w:hAnsi="Times New Roman"/>
        </w:rPr>
        <w:t>”</w:t>
      </w:r>
      <w:r w:rsidR="002C6D11" w:rsidRPr="00691C28">
        <w:rPr>
          <w:rFonts w:ascii="Times New Roman" w:hAnsi="Times New Roman"/>
        </w:rPr>
        <w:t>.</w:t>
      </w:r>
    </w:p>
    <w:p w:rsidR="002C6D11" w:rsidRPr="00722BBF" w:rsidRDefault="003B4119" w:rsidP="00722BBF">
      <w:pPr>
        <w:spacing w:before="120" w:after="60" w:line="240" w:lineRule="auto"/>
        <w:jc w:val="both"/>
        <w:rPr>
          <w:rFonts w:ascii="Times New Roman" w:hAnsi="Times New Roman" w:cs="Times New Roman"/>
          <w:b/>
          <w:sz w:val="20"/>
        </w:rPr>
      </w:pPr>
      <w:r w:rsidRPr="00722BBF">
        <w:rPr>
          <w:rFonts w:ascii="Times New Roman" w:hAnsi="Times New Roman" w:cs="Times New Roman"/>
          <w:b/>
          <w:sz w:val="20"/>
        </w:rPr>
        <w:t>Retrospective payments.</w:t>
      </w:r>
    </w:p>
    <w:p w:rsidR="002C6D11" w:rsidRPr="00691C28" w:rsidRDefault="003B4119" w:rsidP="00BC42F7">
      <w:pPr>
        <w:tabs>
          <w:tab w:val="left" w:pos="1260"/>
        </w:tabs>
        <w:spacing w:after="60" w:line="240" w:lineRule="auto"/>
        <w:ind w:firstLine="432"/>
        <w:jc w:val="both"/>
        <w:rPr>
          <w:rFonts w:ascii="Times New Roman" w:hAnsi="Times New Roman"/>
        </w:rPr>
      </w:pPr>
      <w:r w:rsidRPr="00691C28">
        <w:rPr>
          <w:rFonts w:ascii="Times New Roman" w:hAnsi="Times New Roman"/>
          <w:b/>
        </w:rPr>
        <w:t>5.</w:t>
      </w:r>
      <w:r w:rsidR="002C6D11" w:rsidRPr="00691C28">
        <w:rPr>
          <w:rFonts w:ascii="Times New Roman" w:hAnsi="Times New Roman"/>
        </w:rPr>
        <w:t>—(1.)</w:t>
      </w:r>
      <w:r w:rsidR="00722BBF">
        <w:rPr>
          <w:rFonts w:ascii="Times New Roman" w:hAnsi="Times New Roman"/>
        </w:rPr>
        <w:tab/>
      </w:r>
      <w:r w:rsidR="002C6D11" w:rsidRPr="00691C28">
        <w:rPr>
          <w:rFonts w:ascii="Times New Roman" w:hAnsi="Times New Roman"/>
        </w:rPr>
        <w:t xml:space="preserve">A person who, on or after the first day of October, One thousand nine hundred and fifty-one, and before the date of commencement of this Act, has received, or has been entitled to receive, a payment of a pension payable under section fifty-seven or fifty-eight of the </w:t>
      </w:r>
      <w:r w:rsidRPr="00691C28">
        <w:rPr>
          <w:rFonts w:ascii="Times New Roman" w:hAnsi="Times New Roman"/>
          <w:i/>
        </w:rPr>
        <w:t xml:space="preserve">Superannuation Act </w:t>
      </w:r>
      <w:r w:rsidR="002C6D11" w:rsidRPr="00691C28">
        <w:rPr>
          <w:rFonts w:ascii="Times New Roman" w:hAnsi="Times New Roman"/>
        </w:rPr>
        <w:t xml:space="preserve">1922-1950 (not being a pension for which contributions were made to a State Fund as defined by section sixty </w:t>
      </w:r>
      <w:r w:rsidRPr="00691C28">
        <w:rPr>
          <w:rFonts w:ascii="Times New Roman" w:hAnsi="Times New Roman"/>
          <w:smallCaps/>
        </w:rPr>
        <w:t xml:space="preserve">an </w:t>
      </w:r>
      <w:r w:rsidR="002C6D11" w:rsidRPr="00691C28">
        <w:rPr>
          <w:rFonts w:ascii="Times New Roman" w:hAnsi="Times New Roman"/>
        </w:rPr>
        <w:t>of that Act) shall be paid an amount equal to the amount by which the amount of pension so paid is less than the amount of pension which would have been payable to that person if the increase in the rate of pension effected by this Act had been payable from and including the first day of October, One thousand nine hundred and fifty-one.</w:t>
      </w:r>
    </w:p>
    <w:p w:rsidR="00691C28" w:rsidRPr="00691C28" w:rsidRDefault="002C6D11" w:rsidP="0091218A">
      <w:pPr>
        <w:tabs>
          <w:tab w:val="left" w:pos="900"/>
        </w:tabs>
        <w:spacing w:after="0" w:line="240" w:lineRule="auto"/>
        <w:ind w:firstLine="432"/>
        <w:jc w:val="both"/>
        <w:rPr>
          <w:rFonts w:ascii="Times New Roman" w:hAnsi="Times New Roman"/>
        </w:rPr>
      </w:pPr>
      <w:r w:rsidRPr="00691C28">
        <w:rPr>
          <w:rFonts w:ascii="Times New Roman" w:hAnsi="Times New Roman"/>
        </w:rPr>
        <w:t>(2.)</w:t>
      </w:r>
      <w:r w:rsidR="00C77617">
        <w:rPr>
          <w:rFonts w:ascii="Times New Roman" w:hAnsi="Times New Roman"/>
        </w:rPr>
        <w:tab/>
      </w:r>
      <w:r w:rsidRPr="00691C28">
        <w:rPr>
          <w:rFonts w:ascii="Times New Roman" w:hAnsi="Times New Roman"/>
        </w:rPr>
        <w:t>Payments under this section are payable by the Commonwealth out of the Consolidated Revenue Fund, which is appropriated accordingly.</w:t>
      </w:r>
    </w:p>
    <w:sectPr w:rsidR="00691C28" w:rsidRPr="00691C28" w:rsidSect="003412A5">
      <w:headerReference w:type="even" r:id="rId7"/>
      <w:headerReference w:type="default" r:id="rId8"/>
      <w:pgSz w:w="11909" w:h="16834"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0C1" w:rsidRDefault="00E760C1" w:rsidP="00A60E77">
      <w:pPr>
        <w:spacing w:after="0" w:line="240" w:lineRule="auto"/>
      </w:pPr>
      <w:r>
        <w:separator/>
      </w:r>
    </w:p>
  </w:endnote>
  <w:endnote w:type="continuationSeparator" w:id="0">
    <w:p w:rsidR="00E760C1" w:rsidRDefault="00E760C1" w:rsidP="00A60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0C1" w:rsidRDefault="00E760C1" w:rsidP="00A60E77">
      <w:pPr>
        <w:spacing w:after="0" w:line="240" w:lineRule="auto"/>
      </w:pPr>
      <w:r>
        <w:separator/>
      </w:r>
    </w:p>
  </w:footnote>
  <w:footnote w:type="continuationSeparator" w:id="0">
    <w:p w:rsidR="00E760C1" w:rsidRDefault="00E760C1" w:rsidP="00A60E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E77" w:rsidRPr="005D565E" w:rsidRDefault="003412A5">
    <w:pPr>
      <w:pStyle w:val="Header"/>
      <w:rPr>
        <w:rFonts w:ascii="Times New Roman" w:hAnsi="Times New Roman" w:cs="Times New Roman"/>
        <w:sz w:val="20"/>
        <w:szCs w:val="20"/>
      </w:rPr>
    </w:pPr>
    <w:r w:rsidRPr="005D565E">
      <w:rPr>
        <w:rFonts w:ascii="Times New Roman" w:hAnsi="Times New Roman" w:cs="Times New Roman"/>
        <w:sz w:val="20"/>
        <w:szCs w:val="20"/>
      </w:rPr>
      <w:t>1951.</w:t>
    </w:r>
    <w:r w:rsidRPr="005D565E">
      <w:rPr>
        <w:rFonts w:ascii="Times New Roman" w:hAnsi="Times New Roman" w:cs="Times New Roman"/>
        <w:sz w:val="20"/>
        <w:szCs w:val="20"/>
      </w:rPr>
      <w:tab/>
    </w:r>
    <w:r w:rsidRPr="005D565E">
      <w:rPr>
        <w:rFonts w:ascii="Times New Roman" w:hAnsi="Times New Roman" w:cs="Times New Roman"/>
        <w:i/>
        <w:sz w:val="20"/>
        <w:szCs w:val="20"/>
      </w:rPr>
      <w:t xml:space="preserve">Superannuation </w:t>
    </w:r>
    <w:r w:rsidRPr="005D565E">
      <w:rPr>
        <w:rFonts w:ascii="Times New Roman" w:hAnsi="Times New Roman" w:cs="Times New Roman"/>
        <w:sz w:val="20"/>
        <w:szCs w:val="20"/>
      </w:rPr>
      <w:t>(</w:t>
    </w:r>
    <w:r w:rsidRPr="005D565E">
      <w:rPr>
        <w:rFonts w:ascii="Times New Roman" w:hAnsi="Times New Roman" w:cs="Times New Roman"/>
        <w:i/>
        <w:sz w:val="20"/>
        <w:szCs w:val="20"/>
      </w:rPr>
      <w:t xml:space="preserve">No. </w:t>
    </w:r>
    <w:r w:rsidRPr="005D565E">
      <w:rPr>
        <w:rFonts w:ascii="Times New Roman" w:hAnsi="Times New Roman" w:cs="Times New Roman"/>
        <w:sz w:val="20"/>
        <w:szCs w:val="20"/>
      </w:rPr>
      <w:t>2).</w:t>
    </w:r>
    <w:r w:rsidRPr="005D565E">
      <w:rPr>
        <w:rFonts w:ascii="Times New Roman" w:hAnsi="Times New Roman" w:cs="Times New Roman"/>
        <w:sz w:val="20"/>
        <w:szCs w:val="20"/>
      </w:rPr>
      <w:tab/>
      <w:t>No. 62.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E77" w:rsidRPr="005754F5" w:rsidRDefault="00A60E77">
    <w:pPr>
      <w:pStyle w:val="Header"/>
      <w:rPr>
        <w:rFonts w:ascii="Times New Roman" w:hAnsi="Times New Roman" w:cs="Times New Roman"/>
        <w:sz w:val="20"/>
        <w:szCs w:val="20"/>
      </w:rPr>
    </w:pPr>
    <w:r w:rsidRPr="005754F5">
      <w:rPr>
        <w:rFonts w:ascii="Times New Roman" w:hAnsi="Times New Roman" w:cs="Times New Roman"/>
        <w:sz w:val="20"/>
        <w:szCs w:val="20"/>
      </w:rPr>
      <w:t>No. 62.</w:t>
    </w:r>
    <w:r w:rsidRPr="005754F5">
      <w:rPr>
        <w:rFonts w:ascii="Times New Roman" w:hAnsi="Times New Roman" w:cs="Times New Roman"/>
        <w:sz w:val="20"/>
        <w:szCs w:val="20"/>
      </w:rPr>
      <w:tab/>
    </w:r>
    <w:r w:rsidRPr="005754F5">
      <w:rPr>
        <w:rFonts w:ascii="Times New Roman" w:hAnsi="Times New Roman" w:cs="Times New Roman"/>
        <w:i/>
        <w:sz w:val="20"/>
        <w:szCs w:val="20"/>
      </w:rPr>
      <w:t xml:space="preserve">Superannuation </w:t>
    </w:r>
    <w:r w:rsidRPr="005754F5">
      <w:rPr>
        <w:rFonts w:ascii="Times New Roman" w:hAnsi="Times New Roman" w:cs="Times New Roman"/>
        <w:sz w:val="20"/>
        <w:szCs w:val="20"/>
      </w:rPr>
      <w:t>(</w:t>
    </w:r>
    <w:r w:rsidRPr="005754F5">
      <w:rPr>
        <w:rFonts w:ascii="Times New Roman" w:hAnsi="Times New Roman" w:cs="Times New Roman"/>
        <w:i/>
        <w:sz w:val="20"/>
        <w:szCs w:val="20"/>
      </w:rPr>
      <w:t xml:space="preserve">No. </w:t>
    </w:r>
    <w:r w:rsidRPr="005754F5">
      <w:rPr>
        <w:rFonts w:ascii="Times New Roman" w:hAnsi="Times New Roman" w:cs="Times New Roman"/>
        <w:sz w:val="20"/>
        <w:szCs w:val="20"/>
      </w:rPr>
      <w:t>2).</w:t>
    </w:r>
    <w:r w:rsidRPr="005754F5">
      <w:rPr>
        <w:rFonts w:ascii="Times New Roman" w:hAnsi="Times New Roman" w:cs="Times New Roman"/>
        <w:sz w:val="20"/>
        <w:szCs w:val="20"/>
      </w:rPr>
      <w:tab/>
      <w:t>1951.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C6D11"/>
    <w:rsid w:val="00085968"/>
    <w:rsid w:val="000C033A"/>
    <w:rsid w:val="000C0D71"/>
    <w:rsid w:val="000F75BC"/>
    <w:rsid w:val="001654FD"/>
    <w:rsid w:val="00217214"/>
    <w:rsid w:val="00227284"/>
    <w:rsid w:val="002C6D11"/>
    <w:rsid w:val="003412A5"/>
    <w:rsid w:val="003B4119"/>
    <w:rsid w:val="00545160"/>
    <w:rsid w:val="005754F5"/>
    <w:rsid w:val="005D565E"/>
    <w:rsid w:val="00690A43"/>
    <w:rsid w:val="00691C28"/>
    <w:rsid w:val="006B6AA4"/>
    <w:rsid w:val="00722BBF"/>
    <w:rsid w:val="00780206"/>
    <w:rsid w:val="008337C0"/>
    <w:rsid w:val="0091218A"/>
    <w:rsid w:val="00A03622"/>
    <w:rsid w:val="00A60E77"/>
    <w:rsid w:val="00B01D03"/>
    <w:rsid w:val="00BC1B47"/>
    <w:rsid w:val="00BC42F7"/>
    <w:rsid w:val="00C6072A"/>
    <w:rsid w:val="00C77617"/>
    <w:rsid w:val="00CF5F3D"/>
    <w:rsid w:val="00DA3412"/>
    <w:rsid w:val="00E3092C"/>
    <w:rsid w:val="00E760C1"/>
    <w:rsid w:val="00FA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2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C6D11"/>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2C6D11"/>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2C6D11"/>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2C6D11"/>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2C6D11"/>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2C6D11"/>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2C6D11"/>
    <w:pPr>
      <w:spacing w:after="0" w:line="240" w:lineRule="auto"/>
    </w:pPr>
    <w:rPr>
      <w:rFonts w:ascii="Century Schoolbook" w:eastAsia="Century Schoolbook" w:hAnsi="Century Schoolbook" w:cs="Century Schoolbook"/>
      <w:sz w:val="20"/>
      <w:szCs w:val="20"/>
    </w:rPr>
  </w:style>
  <w:style w:type="paragraph" w:customStyle="1" w:styleId="Style160">
    <w:name w:val="Style160"/>
    <w:basedOn w:val="Normal"/>
    <w:rsid w:val="002C6D11"/>
    <w:pPr>
      <w:spacing w:after="0" w:line="240" w:lineRule="auto"/>
    </w:pPr>
    <w:rPr>
      <w:rFonts w:ascii="Century Schoolbook" w:eastAsia="Century Schoolbook" w:hAnsi="Century Schoolbook" w:cs="Century Schoolbook"/>
      <w:sz w:val="20"/>
      <w:szCs w:val="20"/>
    </w:rPr>
  </w:style>
  <w:style w:type="paragraph" w:customStyle="1" w:styleId="Style107">
    <w:name w:val="Style107"/>
    <w:basedOn w:val="Normal"/>
    <w:rsid w:val="002C6D11"/>
    <w:pPr>
      <w:spacing w:after="0" w:line="240" w:lineRule="auto"/>
    </w:pPr>
    <w:rPr>
      <w:rFonts w:ascii="Century Schoolbook" w:eastAsia="Century Schoolbook" w:hAnsi="Century Schoolbook" w:cs="Century Schoolbook"/>
      <w:sz w:val="20"/>
      <w:szCs w:val="20"/>
    </w:rPr>
  </w:style>
  <w:style w:type="paragraph" w:customStyle="1" w:styleId="Style34">
    <w:name w:val="Style34"/>
    <w:basedOn w:val="Normal"/>
    <w:rsid w:val="002C6D11"/>
    <w:pPr>
      <w:spacing w:after="0" w:line="240" w:lineRule="auto"/>
    </w:pPr>
    <w:rPr>
      <w:rFonts w:ascii="Century Schoolbook" w:eastAsia="Century Schoolbook" w:hAnsi="Century Schoolbook" w:cs="Century Schoolbook"/>
      <w:sz w:val="20"/>
      <w:szCs w:val="20"/>
    </w:rPr>
  </w:style>
  <w:style w:type="paragraph" w:customStyle="1" w:styleId="Style597">
    <w:name w:val="Style597"/>
    <w:basedOn w:val="Normal"/>
    <w:rsid w:val="002C6D11"/>
    <w:pPr>
      <w:spacing w:after="0" w:line="240" w:lineRule="auto"/>
    </w:pPr>
    <w:rPr>
      <w:rFonts w:ascii="Century Schoolbook" w:eastAsia="Century Schoolbook" w:hAnsi="Century Schoolbook" w:cs="Century Schoolbook"/>
      <w:sz w:val="20"/>
      <w:szCs w:val="20"/>
    </w:rPr>
  </w:style>
  <w:style w:type="paragraph" w:customStyle="1" w:styleId="Style599">
    <w:name w:val="Style599"/>
    <w:basedOn w:val="Normal"/>
    <w:rsid w:val="002C6D11"/>
    <w:pPr>
      <w:spacing w:after="0" w:line="240" w:lineRule="auto"/>
    </w:pPr>
    <w:rPr>
      <w:rFonts w:ascii="Century Schoolbook" w:eastAsia="Century Schoolbook" w:hAnsi="Century Schoolbook" w:cs="Century Schoolbook"/>
      <w:sz w:val="20"/>
      <w:szCs w:val="20"/>
    </w:rPr>
  </w:style>
  <w:style w:type="character" w:customStyle="1" w:styleId="CharStyle14">
    <w:name w:val="CharStyle14"/>
    <w:basedOn w:val="DefaultParagraphFont"/>
    <w:rsid w:val="002C6D11"/>
    <w:rPr>
      <w:rFonts w:ascii="Century Schoolbook" w:eastAsia="Century Schoolbook" w:hAnsi="Century Schoolbook" w:cs="Century Schoolbook"/>
      <w:b w:val="0"/>
      <w:bCs w:val="0"/>
      <w:i w:val="0"/>
      <w:iCs w:val="0"/>
      <w:smallCaps w:val="0"/>
      <w:sz w:val="26"/>
      <w:szCs w:val="26"/>
    </w:rPr>
  </w:style>
  <w:style w:type="character" w:customStyle="1" w:styleId="CharStyle16">
    <w:name w:val="CharStyle16"/>
    <w:basedOn w:val="DefaultParagraphFont"/>
    <w:rsid w:val="002C6D11"/>
    <w:rPr>
      <w:rFonts w:ascii="Century Schoolbook" w:eastAsia="Century Schoolbook" w:hAnsi="Century Schoolbook" w:cs="Century Schoolbook"/>
      <w:b/>
      <w:bCs/>
      <w:i w:val="0"/>
      <w:iCs w:val="0"/>
      <w:smallCaps w:val="0"/>
      <w:sz w:val="22"/>
      <w:szCs w:val="22"/>
    </w:rPr>
  </w:style>
  <w:style w:type="character" w:customStyle="1" w:styleId="CharStyle33">
    <w:name w:val="CharStyle33"/>
    <w:basedOn w:val="DefaultParagraphFont"/>
    <w:rsid w:val="002C6D11"/>
    <w:rPr>
      <w:rFonts w:ascii="Century Schoolbook" w:eastAsia="Century Schoolbook" w:hAnsi="Century Schoolbook" w:cs="Century Schoolbook"/>
      <w:b/>
      <w:bCs/>
      <w:i w:val="0"/>
      <w:iCs w:val="0"/>
      <w:smallCaps w:val="0"/>
      <w:spacing w:val="-10"/>
      <w:sz w:val="20"/>
      <w:szCs w:val="20"/>
    </w:rPr>
  </w:style>
  <w:style w:type="character" w:customStyle="1" w:styleId="CharStyle47">
    <w:name w:val="CharStyle47"/>
    <w:basedOn w:val="DefaultParagraphFont"/>
    <w:rsid w:val="002C6D11"/>
    <w:rPr>
      <w:rFonts w:ascii="Century Schoolbook" w:eastAsia="Century Schoolbook" w:hAnsi="Century Schoolbook" w:cs="Century Schoolbook"/>
      <w:b w:val="0"/>
      <w:bCs w:val="0"/>
      <w:i w:val="0"/>
      <w:iCs w:val="0"/>
      <w:smallCaps w:val="0"/>
      <w:sz w:val="12"/>
      <w:szCs w:val="12"/>
    </w:rPr>
  </w:style>
  <w:style w:type="character" w:customStyle="1" w:styleId="CharStyle51">
    <w:name w:val="CharStyle51"/>
    <w:basedOn w:val="DefaultParagraphFont"/>
    <w:rsid w:val="002C6D11"/>
    <w:rPr>
      <w:rFonts w:ascii="Century Schoolbook" w:eastAsia="Century Schoolbook" w:hAnsi="Century Schoolbook" w:cs="Century Schoolbook"/>
      <w:b/>
      <w:bCs/>
      <w:i/>
      <w:iCs/>
      <w:smallCaps w:val="0"/>
      <w:sz w:val="22"/>
      <w:szCs w:val="22"/>
    </w:rPr>
  </w:style>
  <w:style w:type="character" w:customStyle="1" w:styleId="CharStyle112">
    <w:name w:val="CharStyle112"/>
    <w:basedOn w:val="DefaultParagraphFont"/>
    <w:rsid w:val="002C6D11"/>
    <w:rPr>
      <w:rFonts w:ascii="Century Schoolbook" w:eastAsia="Century Schoolbook" w:hAnsi="Century Schoolbook" w:cs="Century Schoolbook"/>
      <w:b w:val="0"/>
      <w:bCs w:val="0"/>
      <w:i w:val="0"/>
      <w:iCs w:val="0"/>
      <w:smallCaps w:val="0"/>
      <w:sz w:val="18"/>
      <w:szCs w:val="18"/>
    </w:rPr>
  </w:style>
  <w:style w:type="character" w:customStyle="1" w:styleId="CharStyle158">
    <w:name w:val="CharStyle158"/>
    <w:basedOn w:val="DefaultParagraphFont"/>
    <w:rsid w:val="002C6D11"/>
    <w:rPr>
      <w:rFonts w:ascii="Constantia" w:eastAsia="Constantia" w:hAnsi="Constantia" w:cs="Constantia"/>
      <w:b w:val="0"/>
      <w:bCs w:val="0"/>
      <w:i w:val="0"/>
      <w:iCs w:val="0"/>
      <w:smallCaps/>
      <w:sz w:val="12"/>
      <w:szCs w:val="12"/>
    </w:rPr>
  </w:style>
  <w:style w:type="character" w:customStyle="1" w:styleId="CharStyle223">
    <w:name w:val="CharStyle223"/>
    <w:basedOn w:val="DefaultParagraphFont"/>
    <w:rsid w:val="002C6D11"/>
    <w:rPr>
      <w:rFonts w:ascii="Century Schoolbook" w:eastAsia="Century Schoolbook" w:hAnsi="Century Schoolbook" w:cs="Century Schoolbook"/>
      <w:b/>
      <w:bCs/>
      <w:i w:val="0"/>
      <w:iCs w:val="0"/>
      <w:smallCaps w:val="0"/>
      <w:sz w:val="18"/>
      <w:szCs w:val="18"/>
    </w:rPr>
  </w:style>
  <w:style w:type="character" w:customStyle="1" w:styleId="CharStyle229">
    <w:name w:val="CharStyle229"/>
    <w:basedOn w:val="DefaultParagraphFont"/>
    <w:rsid w:val="002C6D11"/>
    <w:rPr>
      <w:rFonts w:ascii="Century Schoolbook" w:eastAsia="Century Schoolbook" w:hAnsi="Century Schoolbook" w:cs="Century Schoolbook"/>
      <w:b w:val="0"/>
      <w:bCs w:val="0"/>
      <w:i/>
      <w:iCs/>
      <w:smallCaps w:val="0"/>
      <w:sz w:val="18"/>
      <w:szCs w:val="18"/>
    </w:rPr>
  </w:style>
  <w:style w:type="character" w:customStyle="1" w:styleId="CharStyle419">
    <w:name w:val="CharStyle419"/>
    <w:basedOn w:val="DefaultParagraphFont"/>
    <w:rsid w:val="002C6D11"/>
    <w:rPr>
      <w:rFonts w:ascii="Century Schoolbook" w:eastAsia="Century Schoolbook" w:hAnsi="Century Schoolbook" w:cs="Century Schoolbook"/>
      <w:b w:val="0"/>
      <w:bCs w:val="0"/>
      <w:i w:val="0"/>
      <w:iCs w:val="0"/>
      <w:smallCaps w:val="0"/>
      <w:sz w:val="52"/>
      <w:szCs w:val="52"/>
    </w:rPr>
  </w:style>
  <w:style w:type="character" w:customStyle="1" w:styleId="CharStyle516">
    <w:name w:val="CharStyle516"/>
    <w:basedOn w:val="DefaultParagraphFont"/>
    <w:rsid w:val="002C6D11"/>
    <w:rPr>
      <w:rFonts w:ascii="Century Schoolbook" w:eastAsia="Century Schoolbook" w:hAnsi="Century Schoolbook" w:cs="Century Schoolbook"/>
      <w:b w:val="0"/>
      <w:bCs w:val="0"/>
      <w:i w:val="0"/>
      <w:iCs w:val="0"/>
      <w:smallCaps w:val="0"/>
      <w:sz w:val="20"/>
      <w:szCs w:val="20"/>
    </w:rPr>
  </w:style>
  <w:style w:type="paragraph" w:styleId="Header">
    <w:name w:val="header"/>
    <w:basedOn w:val="Normal"/>
    <w:link w:val="HeaderChar"/>
    <w:uiPriority w:val="99"/>
    <w:semiHidden/>
    <w:unhideWhenUsed/>
    <w:rsid w:val="00A60E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0E77"/>
  </w:style>
  <w:style w:type="paragraph" w:styleId="Footer">
    <w:name w:val="footer"/>
    <w:basedOn w:val="Normal"/>
    <w:link w:val="FooterChar"/>
    <w:uiPriority w:val="99"/>
    <w:semiHidden/>
    <w:unhideWhenUsed/>
    <w:rsid w:val="00A60E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0E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25</cp:revision>
  <dcterms:created xsi:type="dcterms:W3CDTF">2017-04-19T08:22:00Z</dcterms:created>
  <dcterms:modified xsi:type="dcterms:W3CDTF">2018-04-29T21:52:00Z</dcterms:modified>
</cp:coreProperties>
</file>