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E8" w:rsidRPr="00281E66" w:rsidRDefault="005A3CE8" w:rsidP="00620AC6">
      <w:pPr>
        <w:spacing w:before="8000" w:after="0" w:line="240" w:lineRule="auto"/>
        <w:jc w:val="center"/>
        <w:rPr>
          <w:rFonts w:ascii="Times New Roman" w:hAnsi="Times New Roman"/>
          <w:sz w:val="36"/>
          <w:szCs w:val="36"/>
        </w:rPr>
      </w:pPr>
      <w:bookmarkStart w:id="0" w:name="_GoBack"/>
      <w:bookmarkEnd w:id="0"/>
      <w:r w:rsidRPr="00281E66">
        <w:rPr>
          <w:rFonts w:ascii="Times New Roman" w:hAnsi="Times New Roman"/>
          <w:sz w:val="36"/>
          <w:szCs w:val="36"/>
        </w:rPr>
        <w:t>DEFENCE.</w:t>
      </w:r>
    </w:p>
    <w:p w:rsidR="00805D22" w:rsidRPr="00A866B4" w:rsidRDefault="00805D22" w:rsidP="00805D22">
      <w:pPr>
        <w:pBdr>
          <w:bottom w:val="single" w:sz="4" w:space="3" w:color="auto"/>
        </w:pBdr>
        <w:spacing w:before="120" w:after="120" w:line="240" w:lineRule="auto"/>
        <w:ind w:left="4176" w:right="4176"/>
        <w:jc w:val="center"/>
        <w:rPr>
          <w:rFonts w:ascii="Times New Roman" w:hAnsi="Times New Roman" w:cs="Times New Roman"/>
          <w:b/>
          <w:sz w:val="2"/>
          <w:szCs w:val="2"/>
        </w:rPr>
      </w:pPr>
    </w:p>
    <w:p w:rsidR="005A3CE8" w:rsidRPr="00281E66" w:rsidRDefault="006563AE" w:rsidP="00805D22">
      <w:pPr>
        <w:spacing w:before="120" w:after="0" w:line="240" w:lineRule="auto"/>
        <w:jc w:val="center"/>
        <w:rPr>
          <w:rFonts w:ascii="Times New Roman" w:hAnsi="Times New Roman"/>
          <w:sz w:val="28"/>
          <w:szCs w:val="28"/>
        </w:rPr>
      </w:pPr>
      <w:r w:rsidRPr="00281E66">
        <w:rPr>
          <w:rFonts w:ascii="Times New Roman" w:hAnsi="Times New Roman"/>
          <w:b/>
          <w:sz w:val="28"/>
          <w:szCs w:val="28"/>
        </w:rPr>
        <w:t>No. 19 of 1951.</w:t>
      </w:r>
    </w:p>
    <w:p w:rsidR="005A3CE8" w:rsidRPr="00281E66" w:rsidRDefault="005A3CE8" w:rsidP="00805D22">
      <w:pPr>
        <w:spacing w:before="120" w:after="0" w:line="240" w:lineRule="auto"/>
        <w:jc w:val="center"/>
        <w:rPr>
          <w:rFonts w:ascii="Times New Roman" w:hAnsi="Times New Roman"/>
          <w:sz w:val="26"/>
          <w:szCs w:val="26"/>
        </w:rPr>
      </w:pPr>
      <w:r w:rsidRPr="00281E66">
        <w:rPr>
          <w:rFonts w:ascii="Times New Roman" w:hAnsi="Times New Roman"/>
          <w:sz w:val="26"/>
          <w:szCs w:val="26"/>
        </w:rPr>
        <w:t xml:space="preserve">An Act to amend the </w:t>
      </w:r>
      <w:r w:rsidR="006563AE" w:rsidRPr="00281E66">
        <w:rPr>
          <w:rFonts w:ascii="Times New Roman" w:hAnsi="Times New Roman"/>
          <w:i/>
          <w:sz w:val="26"/>
          <w:szCs w:val="26"/>
        </w:rPr>
        <w:t xml:space="preserve">Defence Act </w:t>
      </w:r>
      <w:r w:rsidR="00FA3815">
        <w:rPr>
          <w:rFonts w:ascii="Times New Roman" w:hAnsi="Times New Roman"/>
          <w:sz w:val="26"/>
          <w:szCs w:val="26"/>
        </w:rPr>
        <w:t>1903–</w:t>
      </w:r>
      <w:r w:rsidRPr="00281E66">
        <w:rPr>
          <w:rFonts w:ascii="Times New Roman" w:hAnsi="Times New Roman"/>
          <w:sz w:val="26"/>
          <w:szCs w:val="26"/>
        </w:rPr>
        <w:t>1950.</w:t>
      </w:r>
    </w:p>
    <w:p w:rsidR="005A3CE8" w:rsidRPr="00281E66" w:rsidRDefault="005A3CE8" w:rsidP="00805D22">
      <w:pPr>
        <w:spacing w:before="120" w:after="0" w:line="240" w:lineRule="auto"/>
        <w:jc w:val="right"/>
        <w:rPr>
          <w:rFonts w:ascii="Times New Roman" w:hAnsi="Times New Roman"/>
          <w:sz w:val="26"/>
          <w:szCs w:val="26"/>
        </w:rPr>
      </w:pPr>
      <w:r w:rsidRPr="00281E66">
        <w:rPr>
          <w:rFonts w:ascii="Times New Roman" w:hAnsi="Times New Roman"/>
          <w:sz w:val="26"/>
          <w:szCs w:val="26"/>
        </w:rPr>
        <w:t>[Assented to 19th July, 1951.]</w:t>
      </w:r>
    </w:p>
    <w:p w:rsidR="005A3CE8" w:rsidRPr="00300D87" w:rsidRDefault="005A3CE8" w:rsidP="008E40BF">
      <w:pPr>
        <w:spacing w:before="120" w:after="0" w:line="240" w:lineRule="auto"/>
        <w:jc w:val="both"/>
        <w:rPr>
          <w:rFonts w:ascii="Times New Roman" w:hAnsi="Times New Roman"/>
        </w:rPr>
      </w:pPr>
      <w:r w:rsidRPr="00300D87">
        <w:rPr>
          <w:rFonts w:ascii="Times New Roman" w:hAnsi="Times New Roman"/>
        </w:rPr>
        <w:t>BE it enacted by the King</w:t>
      </w:r>
      <w:r w:rsidR="006563AE" w:rsidRPr="00300D87">
        <w:rPr>
          <w:rFonts w:ascii="Times New Roman" w:hAnsi="Times New Roman"/>
        </w:rPr>
        <w:t>’</w:t>
      </w:r>
      <w:r w:rsidRPr="00300D87">
        <w:rPr>
          <w:rFonts w:ascii="Times New Roman" w:hAnsi="Times New Roman"/>
        </w:rPr>
        <w:t>s Most Excellent Majesty, the Senate, and the House of Representatives of the Commonwealth of Australia, as follows :—</w:t>
      </w:r>
    </w:p>
    <w:p w:rsidR="005A3CE8" w:rsidRPr="003F4063" w:rsidRDefault="006563AE" w:rsidP="008E40BF">
      <w:pPr>
        <w:spacing w:before="120" w:after="60" w:line="240" w:lineRule="auto"/>
        <w:jc w:val="both"/>
        <w:rPr>
          <w:rFonts w:ascii="Times New Roman" w:hAnsi="Times New Roman"/>
          <w:sz w:val="20"/>
        </w:rPr>
      </w:pPr>
      <w:r w:rsidRPr="003F4063">
        <w:rPr>
          <w:rFonts w:ascii="Times New Roman" w:hAnsi="Times New Roman"/>
          <w:b/>
          <w:sz w:val="20"/>
        </w:rPr>
        <w:t>Short title and citation.</w:t>
      </w:r>
    </w:p>
    <w:p w:rsidR="005A3CE8" w:rsidRPr="00985105" w:rsidRDefault="006563AE" w:rsidP="008E40BF">
      <w:pPr>
        <w:tabs>
          <w:tab w:val="left" w:pos="1260"/>
        </w:tabs>
        <w:spacing w:after="0" w:line="240" w:lineRule="auto"/>
        <w:ind w:firstLine="432"/>
        <w:jc w:val="both"/>
        <w:rPr>
          <w:rFonts w:ascii="Times New Roman" w:hAnsi="Times New Roman"/>
        </w:rPr>
      </w:pPr>
      <w:r w:rsidRPr="00985105">
        <w:rPr>
          <w:rFonts w:ascii="Times New Roman" w:hAnsi="Times New Roman"/>
          <w:b/>
          <w:smallCaps/>
        </w:rPr>
        <w:t>1.</w:t>
      </w:r>
      <w:r w:rsidR="005A3CE8" w:rsidRPr="00985105">
        <w:rPr>
          <w:rFonts w:ascii="Times New Roman" w:hAnsi="Times New Roman"/>
        </w:rPr>
        <w:t>—(1.)</w:t>
      </w:r>
      <w:r w:rsidR="004D53F7">
        <w:rPr>
          <w:rFonts w:ascii="Times New Roman" w:hAnsi="Times New Roman"/>
        </w:rPr>
        <w:tab/>
      </w:r>
      <w:r w:rsidR="005A3CE8" w:rsidRPr="00985105">
        <w:rPr>
          <w:rFonts w:ascii="Times New Roman" w:hAnsi="Times New Roman"/>
        </w:rPr>
        <w:t xml:space="preserve">This Act may be cited as the </w:t>
      </w:r>
      <w:r w:rsidRPr="00985105">
        <w:rPr>
          <w:rFonts w:ascii="Times New Roman" w:hAnsi="Times New Roman"/>
          <w:i/>
        </w:rPr>
        <w:t xml:space="preserve">Defence Act </w:t>
      </w:r>
      <w:r w:rsidR="005A3CE8" w:rsidRPr="00985105">
        <w:rPr>
          <w:rFonts w:ascii="Times New Roman" w:hAnsi="Times New Roman"/>
        </w:rPr>
        <w:t>1951.</w:t>
      </w:r>
    </w:p>
    <w:p w:rsidR="005A3CE8" w:rsidRPr="00985105" w:rsidRDefault="005A3CE8" w:rsidP="008E40BF">
      <w:pPr>
        <w:tabs>
          <w:tab w:val="left" w:pos="900"/>
        </w:tabs>
        <w:spacing w:after="0" w:line="240" w:lineRule="auto"/>
        <w:ind w:firstLine="432"/>
        <w:jc w:val="both"/>
        <w:rPr>
          <w:rFonts w:ascii="Times New Roman" w:hAnsi="Times New Roman"/>
        </w:rPr>
      </w:pPr>
      <w:r w:rsidRPr="00985105">
        <w:rPr>
          <w:rFonts w:ascii="Times New Roman" w:hAnsi="Times New Roman"/>
        </w:rPr>
        <w:t>(2.)</w:t>
      </w:r>
      <w:r w:rsidR="004D53F7">
        <w:rPr>
          <w:rFonts w:ascii="Times New Roman" w:hAnsi="Times New Roman"/>
        </w:rPr>
        <w:tab/>
      </w:r>
      <w:r w:rsidRPr="00985105">
        <w:rPr>
          <w:rFonts w:ascii="Times New Roman" w:hAnsi="Times New Roman"/>
        </w:rPr>
        <w:t xml:space="preserve">The </w:t>
      </w:r>
      <w:proofErr w:type="spellStart"/>
      <w:r w:rsidR="006563AE" w:rsidRPr="00985105">
        <w:rPr>
          <w:rFonts w:ascii="Times New Roman" w:hAnsi="Times New Roman"/>
          <w:i/>
        </w:rPr>
        <w:t>Defence</w:t>
      </w:r>
      <w:proofErr w:type="spellEnd"/>
      <w:r w:rsidR="006563AE" w:rsidRPr="00985105">
        <w:rPr>
          <w:rFonts w:ascii="Times New Roman" w:hAnsi="Times New Roman"/>
          <w:i/>
        </w:rPr>
        <w:t xml:space="preserve"> Act </w:t>
      </w:r>
      <w:r w:rsidR="00FA3815">
        <w:rPr>
          <w:rFonts w:ascii="Times New Roman" w:hAnsi="Times New Roman"/>
        </w:rPr>
        <w:t>1903–</w:t>
      </w:r>
      <w:r w:rsidR="00300D87">
        <w:rPr>
          <w:rFonts w:ascii="Times New Roman" w:hAnsi="Times New Roman"/>
        </w:rPr>
        <w:t>1950</w:t>
      </w:r>
      <w:r w:rsidRPr="00985105">
        <w:rPr>
          <w:rFonts w:ascii="Times New Roman" w:hAnsi="Times New Roman"/>
        </w:rPr>
        <w:t xml:space="preserve"> is in this Act referred to as the Principal Act.</w:t>
      </w:r>
    </w:p>
    <w:p w:rsidR="005A3CE8" w:rsidRPr="00985105" w:rsidRDefault="005A3CE8" w:rsidP="00A25674">
      <w:pPr>
        <w:tabs>
          <w:tab w:val="left" w:pos="900"/>
        </w:tabs>
        <w:spacing w:after="60" w:line="240" w:lineRule="auto"/>
        <w:ind w:firstLine="432"/>
        <w:jc w:val="both"/>
        <w:rPr>
          <w:rFonts w:ascii="Times New Roman" w:hAnsi="Times New Roman"/>
        </w:rPr>
      </w:pPr>
      <w:r w:rsidRPr="00985105">
        <w:rPr>
          <w:rFonts w:ascii="Times New Roman" w:hAnsi="Times New Roman"/>
        </w:rPr>
        <w:t>(3.)</w:t>
      </w:r>
      <w:r w:rsidR="004D53F7">
        <w:rPr>
          <w:rFonts w:ascii="Times New Roman" w:hAnsi="Times New Roman"/>
        </w:rPr>
        <w:tab/>
      </w:r>
      <w:r w:rsidRPr="00985105">
        <w:rPr>
          <w:rFonts w:ascii="Times New Roman" w:hAnsi="Times New Roman"/>
        </w:rPr>
        <w:t xml:space="preserve">The Principal Act, as amended by this Act, may be cited as the </w:t>
      </w:r>
      <w:r w:rsidR="006563AE" w:rsidRPr="00985105">
        <w:rPr>
          <w:rFonts w:ascii="Times New Roman" w:hAnsi="Times New Roman"/>
          <w:i/>
        </w:rPr>
        <w:t xml:space="preserve">Defence Act </w:t>
      </w:r>
      <w:r w:rsidR="00FA3815">
        <w:rPr>
          <w:rFonts w:ascii="Times New Roman" w:hAnsi="Times New Roman"/>
        </w:rPr>
        <w:t>1903–</w:t>
      </w:r>
      <w:r w:rsidRPr="00985105">
        <w:rPr>
          <w:rFonts w:ascii="Times New Roman" w:hAnsi="Times New Roman"/>
        </w:rPr>
        <w:t>1951.</w:t>
      </w:r>
    </w:p>
    <w:p w:rsidR="002D51D6" w:rsidRDefault="002D51D6">
      <w:pPr>
        <w:rPr>
          <w:rFonts w:ascii="Times New Roman" w:hAnsi="Times New Roman"/>
        </w:rPr>
      </w:pPr>
      <w:r>
        <w:rPr>
          <w:rFonts w:ascii="Times New Roman" w:hAnsi="Times New Roman"/>
        </w:rPr>
        <w:br w:type="page"/>
      </w:r>
    </w:p>
    <w:p w:rsidR="005A3CE8" w:rsidRPr="006C6C72" w:rsidRDefault="006563AE" w:rsidP="00683962">
      <w:pPr>
        <w:spacing w:before="120" w:after="60" w:line="240" w:lineRule="auto"/>
        <w:jc w:val="both"/>
        <w:rPr>
          <w:rFonts w:ascii="Times New Roman" w:hAnsi="Times New Roman"/>
          <w:sz w:val="20"/>
        </w:rPr>
      </w:pPr>
      <w:r w:rsidRPr="006C6C72">
        <w:rPr>
          <w:rFonts w:ascii="Times New Roman" w:hAnsi="Times New Roman"/>
          <w:b/>
          <w:sz w:val="20"/>
        </w:rPr>
        <w:lastRenderedPageBreak/>
        <w:t>Commencement.</w:t>
      </w:r>
    </w:p>
    <w:p w:rsidR="005A3CE8" w:rsidRPr="00985105" w:rsidRDefault="006563AE" w:rsidP="00683962">
      <w:pPr>
        <w:spacing w:after="0" w:line="240" w:lineRule="auto"/>
        <w:ind w:firstLine="432"/>
        <w:jc w:val="both"/>
        <w:rPr>
          <w:rFonts w:ascii="Times New Roman" w:hAnsi="Times New Roman"/>
        </w:rPr>
      </w:pPr>
      <w:r w:rsidRPr="00985105">
        <w:rPr>
          <w:rFonts w:ascii="Times New Roman" w:hAnsi="Times New Roman"/>
          <w:b/>
          <w:smallCaps/>
        </w:rPr>
        <w:t>2.</w:t>
      </w:r>
      <w:r w:rsidR="006C6C72">
        <w:rPr>
          <w:rFonts w:ascii="Times New Roman" w:hAnsi="Times New Roman"/>
          <w:b/>
          <w:smallCaps/>
        </w:rPr>
        <w:tab/>
      </w:r>
      <w:r w:rsidR="005A3CE8" w:rsidRPr="00985105">
        <w:rPr>
          <w:rFonts w:ascii="Times New Roman" w:hAnsi="Times New Roman"/>
        </w:rPr>
        <w:t>This Act shall come into operation on the day on which it receives the Royal Assent.</w:t>
      </w:r>
    </w:p>
    <w:p w:rsidR="005A3CE8" w:rsidRPr="006C6C72" w:rsidRDefault="006563AE" w:rsidP="00683962">
      <w:pPr>
        <w:spacing w:before="120" w:after="60" w:line="240" w:lineRule="auto"/>
        <w:jc w:val="both"/>
        <w:rPr>
          <w:rFonts w:ascii="Times New Roman" w:hAnsi="Times New Roman"/>
          <w:sz w:val="20"/>
        </w:rPr>
      </w:pPr>
      <w:r w:rsidRPr="006C6C72">
        <w:rPr>
          <w:rFonts w:ascii="Times New Roman" w:hAnsi="Times New Roman"/>
          <w:b/>
          <w:sz w:val="20"/>
        </w:rPr>
        <w:t>Parts.</w:t>
      </w:r>
    </w:p>
    <w:p w:rsidR="005A3CE8" w:rsidRPr="00985105" w:rsidRDefault="006563AE" w:rsidP="00683962">
      <w:pPr>
        <w:spacing w:after="0" w:line="240" w:lineRule="auto"/>
        <w:ind w:firstLine="432"/>
        <w:jc w:val="both"/>
        <w:rPr>
          <w:rFonts w:ascii="Times New Roman" w:hAnsi="Times New Roman"/>
        </w:rPr>
      </w:pPr>
      <w:r w:rsidRPr="00985105">
        <w:rPr>
          <w:rFonts w:ascii="Times New Roman" w:hAnsi="Times New Roman"/>
          <w:b/>
          <w:smallCaps/>
        </w:rPr>
        <w:t>3.</w:t>
      </w:r>
      <w:r w:rsidR="006C6C72">
        <w:rPr>
          <w:rFonts w:ascii="Times New Roman" w:hAnsi="Times New Roman"/>
          <w:b/>
          <w:smallCaps/>
        </w:rPr>
        <w:tab/>
      </w:r>
      <w:r w:rsidR="005A3CE8" w:rsidRPr="00985105">
        <w:rPr>
          <w:rFonts w:ascii="Times New Roman" w:hAnsi="Times New Roman"/>
        </w:rPr>
        <w:t>Section two of the Principal Act is amended by omitting the words—</w:t>
      </w:r>
    </w:p>
    <w:p w:rsidR="005A3CE8" w:rsidRPr="00985105" w:rsidRDefault="006563AE" w:rsidP="00683962">
      <w:pPr>
        <w:spacing w:after="0" w:line="240" w:lineRule="auto"/>
        <w:ind w:left="1296" w:hanging="720"/>
        <w:jc w:val="both"/>
        <w:rPr>
          <w:rFonts w:ascii="Times New Roman" w:hAnsi="Times New Roman"/>
        </w:rPr>
      </w:pPr>
      <w:r w:rsidRPr="00985105">
        <w:rPr>
          <w:rFonts w:ascii="Times New Roman" w:hAnsi="Times New Roman"/>
        </w:rPr>
        <w:t>“</w:t>
      </w:r>
      <w:r w:rsidR="005A3CE8" w:rsidRPr="00985105">
        <w:rPr>
          <w:rFonts w:ascii="Times New Roman" w:hAnsi="Times New Roman"/>
        </w:rPr>
        <w:t>Part XII.—Universal obligation in respect of Naval Military or Air Force Training.</w:t>
      </w:r>
    </w:p>
    <w:p w:rsidR="005A3CE8" w:rsidRPr="00985105" w:rsidRDefault="005A3CE8" w:rsidP="00683962">
      <w:pPr>
        <w:spacing w:after="0" w:line="240" w:lineRule="auto"/>
        <w:ind w:left="1296" w:hanging="720"/>
        <w:jc w:val="both"/>
        <w:rPr>
          <w:rFonts w:ascii="Times New Roman" w:hAnsi="Times New Roman"/>
        </w:rPr>
      </w:pPr>
      <w:r w:rsidRPr="00985105">
        <w:rPr>
          <w:rFonts w:ascii="Times New Roman" w:hAnsi="Times New Roman"/>
        </w:rPr>
        <w:t>Part XIII.—Exemptions from Personal Service.</w:t>
      </w:r>
    </w:p>
    <w:p w:rsidR="005A3CE8" w:rsidRPr="00985105" w:rsidRDefault="005A3CE8" w:rsidP="00683962">
      <w:pPr>
        <w:spacing w:after="0" w:line="240" w:lineRule="auto"/>
        <w:ind w:left="1296" w:hanging="720"/>
        <w:jc w:val="both"/>
        <w:rPr>
          <w:rFonts w:ascii="Times New Roman" w:hAnsi="Times New Roman"/>
        </w:rPr>
      </w:pPr>
      <w:r w:rsidRPr="00985105">
        <w:rPr>
          <w:rFonts w:ascii="Times New Roman" w:hAnsi="Times New Roman"/>
        </w:rPr>
        <w:t>Part XIV.—Registration and Enrolment for Naval Military or Air Force Training.</w:t>
      </w:r>
      <w:r w:rsidR="006563AE" w:rsidRPr="00985105">
        <w:rPr>
          <w:rFonts w:ascii="Times New Roman" w:hAnsi="Times New Roman"/>
        </w:rPr>
        <w:t>”</w:t>
      </w:r>
      <w:r w:rsidRPr="00985105">
        <w:rPr>
          <w:rFonts w:ascii="Times New Roman" w:hAnsi="Times New Roman"/>
        </w:rPr>
        <w:t>.</w:t>
      </w:r>
    </w:p>
    <w:p w:rsidR="005A3CE8" w:rsidRPr="00985105" w:rsidRDefault="006563AE" w:rsidP="00683962">
      <w:pPr>
        <w:spacing w:before="120" w:after="0" w:line="240" w:lineRule="auto"/>
        <w:ind w:firstLine="432"/>
        <w:jc w:val="both"/>
        <w:rPr>
          <w:rFonts w:ascii="Times New Roman" w:hAnsi="Times New Roman"/>
        </w:rPr>
      </w:pPr>
      <w:r w:rsidRPr="00985105">
        <w:rPr>
          <w:rFonts w:ascii="Times New Roman" w:hAnsi="Times New Roman"/>
          <w:b/>
          <w:smallCaps/>
        </w:rPr>
        <w:t>4.</w:t>
      </w:r>
      <w:r w:rsidR="006C6C72">
        <w:rPr>
          <w:rFonts w:ascii="Times New Roman" w:hAnsi="Times New Roman"/>
          <w:b/>
          <w:smallCaps/>
        </w:rPr>
        <w:tab/>
      </w:r>
      <w:r w:rsidR="005A3CE8" w:rsidRPr="00985105">
        <w:rPr>
          <w:rFonts w:ascii="Times New Roman" w:hAnsi="Times New Roman"/>
        </w:rPr>
        <w:t>Section five of the Principal Act is repealed and the following section inserted in its stead :—</w:t>
      </w:r>
    </w:p>
    <w:p w:rsidR="005A3CE8" w:rsidRPr="006C6C72" w:rsidRDefault="006563AE" w:rsidP="00683962">
      <w:pPr>
        <w:spacing w:before="120" w:after="60" w:line="240" w:lineRule="auto"/>
        <w:jc w:val="both"/>
        <w:rPr>
          <w:rFonts w:ascii="Times New Roman" w:hAnsi="Times New Roman"/>
          <w:sz w:val="20"/>
        </w:rPr>
      </w:pPr>
      <w:r w:rsidRPr="006C6C72">
        <w:rPr>
          <w:rFonts w:ascii="Times New Roman" w:hAnsi="Times New Roman"/>
          <w:b/>
          <w:sz w:val="20"/>
        </w:rPr>
        <w:t>Application of Act.</w:t>
      </w:r>
    </w:p>
    <w:p w:rsidR="005A3CE8" w:rsidRPr="00985105" w:rsidRDefault="006563AE" w:rsidP="00683962">
      <w:pPr>
        <w:tabs>
          <w:tab w:val="left" w:pos="900"/>
        </w:tabs>
        <w:spacing w:after="0" w:line="240" w:lineRule="auto"/>
        <w:ind w:firstLine="432"/>
        <w:jc w:val="both"/>
        <w:rPr>
          <w:rFonts w:ascii="Times New Roman" w:hAnsi="Times New Roman"/>
        </w:rPr>
      </w:pPr>
      <w:r w:rsidRPr="00985105">
        <w:rPr>
          <w:rFonts w:ascii="Times New Roman" w:hAnsi="Times New Roman"/>
        </w:rPr>
        <w:t>“</w:t>
      </w:r>
      <w:r w:rsidR="005A3CE8" w:rsidRPr="00985105">
        <w:rPr>
          <w:rFonts w:ascii="Times New Roman" w:hAnsi="Times New Roman"/>
        </w:rPr>
        <w:t>5.</w:t>
      </w:r>
      <w:r w:rsidR="00740247">
        <w:rPr>
          <w:rFonts w:ascii="Times New Roman" w:hAnsi="Times New Roman"/>
        </w:rPr>
        <w:tab/>
      </w:r>
      <w:r w:rsidR="005A3CE8" w:rsidRPr="00985105">
        <w:rPr>
          <w:rFonts w:ascii="Times New Roman" w:hAnsi="Times New Roman"/>
        </w:rPr>
        <w:t xml:space="preserve">This Act applies, subject to the </w:t>
      </w:r>
      <w:r w:rsidRPr="00985105">
        <w:rPr>
          <w:rFonts w:ascii="Times New Roman" w:hAnsi="Times New Roman"/>
          <w:i/>
        </w:rPr>
        <w:t xml:space="preserve">Naval Defence Act </w:t>
      </w:r>
      <w:r w:rsidR="00FA3815">
        <w:rPr>
          <w:rFonts w:ascii="Times New Roman" w:hAnsi="Times New Roman"/>
        </w:rPr>
        <w:t>1910–</w:t>
      </w:r>
      <w:r w:rsidR="005A3CE8" w:rsidRPr="00985105">
        <w:rPr>
          <w:rFonts w:ascii="Times New Roman" w:hAnsi="Times New Roman"/>
        </w:rPr>
        <w:t xml:space="preserve">1919 and the </w:t>
      </w:r>
      <w:r w:rsidRPr="00985105">
        <w:rPr>
          <w:rFonts w:ascii="Times New Roman" w:hAnsi="Times New Roman"/>
          <w:i/>
        </w:rPr>
        <w:t xml:space="preserve">Air Force Act </w:t>
      </w:r>
      <w:r w:rsidR="00FA3815">
        <w:rPr>
          <w:rFonts w:ascii="Times New Roman" w:hAnsi="Times New Roman"/>
        </w:rPr>
        <w:t>1923–</w:t>
      </w:r>
      <w:r w:rsidR="005A3CE8" w:rsidRPr="00985105">
        <w:rPr>
          <w:rFonts w:ascii="Times New Roman" w:hAnsi="Times New Roman"/>
        </w:rPr>
        <w:t>1950, to, and in relation to, all the Naval Forces, Military Forces and Air Forces of the Commonwealth, and to all members of any of those Forces whether appointed or enlisted, or deemed to be enlisted, under this Act or under any other Act.</w:t>
      </w:r>
      <w:r w:rsidRPr="00985105">
        <w:rPr>
          <w:rFonts w:ascii="Times New Roman" w:hAnsi="Times New Roman"/>
        </w:rPr>
        <w:t>”</w:t>
      </w:r>
      <w:r w:rsidR="005A3CE8" w:rsidRPr="00985105">
        <w:rPr>
          <w:rFonts w:ascii="Times New Roman" w:hAnsi="Times New Roman"/>
        </w:rPr>
        <w:t>.</w:t>
      </w:r>
    </w:p>
    <w:p w:rsidR="005A3CE8" w:rsidRPr="006C6C72" w:rsidRDefault="006563AE" w:rsidP="00683962">
      <w:pPr>
        <w:spacing w:before="120" w:after="60" w:line="240" w:lineRule="auto"/>
        <w:jc w:val="both"/>
        <w:rPr>
          <w:rFonts w:ascii="Times New Roman" w:hAnsi="Times New Roman"/>
          <w:sz w:val="20"/>
        </w:rPr>
      </w:pPr>
      <w:r w:rsidRPr="006C6C72">
        <w:rPr>
          <w:rFonts w:ascii="Times New Roman" w:hAnsi="Times New Roman"/>
          <w:b/>
          <w:sz w:val="20"/>
        </w:rPr>
        <w:t>Resignation of commission.</w:t>
      </w:r>
    </w:p>
    <w:p w:rsidR="005A3CE8" w:rsidRPr="00985105" w:rsidRDefault="006563AE" w:rsidP="00683962">
      <w:pPr>
        <w:spacing w:after="0" w:line="240" w:lineRule="auto"/>
        <w:ind w:firstLine="432"/>
        <w:jc w:val="both"/>
        <w:rPr>
          <w:rFonts w:ascii="Times New Roman" w:hAnsi="Times New Roman"/>
        </w:rPr>
      </w:pPr>
      <w:r w:rsidRPr="00985105">
        <w:rPr>
          <w:rFonts w:ascii="Times New Roman" w:hAnsi="Times New Roman"/>
          <w:b/>
          <w:smallCaps/>
        </w:rPr>
        <w:t>5.</w:t>
      </w:r>
      <w:r w:rsidR="006C6C72">
        <w:rPr>
          <w:rFonts w:ascii="Times New Roman" w:hAnsi="Times New Roman"/>
          <w:b/>
          <w:smallCaps/>
        </w:rPr>
        <w:tab/>
      </w:r>
      <w:r w:rsidR="005A3CE8" w:rsidRPr="00985105">
        <w:rPr>
          <w:rFonts w:ascii="Times New Roman" w:hAnsi="Times New Roman"/>
        </w:rPr>
        <w:t>Section seventeen of the Principal Act is amended by omitting sub-section (2.).</w:t>
      </w:r>
    </w:p>
    <w:p w:rsidR="005A3CE8" w:rsidRPr="006C6C72" w:rsidRDefault="006563AE" w:rsidP="00683962">
      <w:pPr>
        <w:spacing w:before="120" w:after="60" w:line="240" w:lineRule="auto"/>
        <w:jc w:val="both"/>
        <w:rPr>
          <w:rFonts w:ascii="Times New Roman" w:hAnsi="Times New Roman"/>
          <w:sz w:val="20"/>
        </w:rPr>
      </w:pPr>
      <w:r w:rsidRPr="006C6C72">
        <w:rPr>
          <w:rFonts w:ascii="Times New Roman" w:hAnsi="Times New Roman"/>
          <w:b/>
          <w:sz w:val="20"/>
        </w:rPr>
        <w:t>Constitution of Citizen Military Forces.</w:t>
      </w:r>
    </w:p>
    <w:p w:rsidR="005A3CE8" w:rsidRPr="00985105" w:rsidRDefault="006563AE" w:rsidP="00683962">
      <w:pPr>
        <w:spacing w:after="0" w:line="240" w:lineRule="auto"/>
        <w:ind w:firstLine="432"/>
        <w:jc w:val="both"/>
        <w:rPr>
          <w:rFonts w:ascii="Times New Roman" w:hAnsi="Times New Roman"/>
        </w:rPr>
      </w:pPr>
      <w:r w:rsidRPr="00985105">
        <w:rPr>
          <w:rFonts w:ascii="Times New Roman" w:hAnsi="Times New Roman"/>
          <w:b/>
          <w:smallCaps/>
        </w:rPr>
        <w:t>6.</w:t>
      </w:r>
      <w:r w:rsidR="006C6C72">
        <w:rPr>
          <w:rFonts w:ascii="Times New Roman" w:hAnsi="Times New Roman"/>
          <w:b/>
          <w:smallCaps/>
        </w:rPr>
        <w:tab/>
      </w:r>
      <w:r w:rsidR="005A3CE8" w:rsidRPr="00985105">
        <w:rPr>
          <w:rFonts w:ascii="Times New Roman" w:hAnsi="Times New Roman"/>
        </w:rPr>
        <w:t xml:space="preserve">Section thirty-two </w:t>
      </w:r>
      <w:r w:rsidRPr="00985105">
        <w:rPr>
          <w:rFonts w:ascii="Times New Roman" w:hAnsi="Times New Roman"/>
          <w:smallCaps/>
        </w:rPr>
        <w:t xml:space="preserve">a </w:t>
      </w:r>
      <w:r w:rsidR="005A3CE8" w:rsidRPr="00985105">
        <w:rPr>
          <w:rFonts w:ascii="Times New Roman" w:hAnsi="Times New Roman"/>
        </w:rPr>
        <w:t>of the Principal Act is amended—</w:t>
      </w:r>
    </w:p>
    <w:p w:rsidR="005A3CE8" w:rsidRPr="00985105" w:rsidRDefault="005A3CE8" w:rsidP="00683962">
      <w:pPr>
        <w:spacing w:after="0" w:line="240" w:lineRule="auto"/>
        <w:ind w:left="1296" w:hanging="720"/>
        <w:jc w:val="both"/>
        <w:rPr>
          <w:rFonts w:ascii="Times New Roman" w:hAnsi="Times New Roman"/>
        </w:rPr>
      </w:pPr>
      <w:r w:rsidRPr="00985105">
        <w:rPr>
          <w:rFonts w:ascii="Times New Roman" w:hAnsi="Times New Roman"/>
        </w:rPr>
        <w:t>(</w:t>
      </w:r>
      <w:r w:rsidR="006563AE" w:rsidRPr="00985105">
        <w:rPr>
          <w:rFonts w:ascii="Times New Roman" w:hAnsi="Times New Roman"/>
          <w:i/>
        </w:rPr>
        <w:t>a</w:t>
      </w:r>
      <w:r w:rsidRPr="00985105">
        <w:rPr>
          <w:rFonts w:ascii="Times New Roman" w:hAnsi="Times New Roman"/>
        </w:rPr>
        <w:t>) by omitting sub-section (2.) and inserting in its stead the following sub-section :—</w:t>
      </w:r>
    </w:p>
    <w:p w:rsidR="005A3CE8" w:rsidRPr="00985105" w:rsidRDefault="006563AE" w:rsidP="00327D65">
      <w:pPr>
        <w:spacing w:after="0" w:line="240" w:lineRule="auto"/>
        <w:ind w:left="2016" w:hanging="675"/>
        <w:jc w:val="both"/>
        <w:rPr>
          <w:rFonts w:ascii="Times New Roman" w:hAnsi="Times New Roman"/>
        </w:rPr>
      </w:pPr>
      <w:r w:rsidRPr="00985105">
        <w:rPr>
          <w:rFonts w:ascii="Times New Roman" w:hAnsi="Times New Roman"/>
        </w:rPr>
        <w:t>“</w:t>
      </w:r>
      <w:r w:rsidR="005A3CE8" w:rsidRPr="00985105">
        <w:rPr>
          <w:rFonts w:ascii="Times New Roman" w:hAnsi="Times New Roman"/>
        </w:rPr>
        <w:t>(2.) The Active Citizen Military Forces shall consist of—</w:t>
      </w:r>
    </w:p>
    <w:p w:rsidR="005A3CE8" w:rsidRPr="00985105" w:rsidRDefault="005A3CE8" w:rsidP="00683962">
      <w:pPr>
        <w:spacing w:after="0" w:line="240" w:lineRule="auto"/>
        <w:ind w:left="2016" w:hanging="576"/>
        <w:jc w:val="both"/>
        <w:rPr>
          <w:rFonts w:ascii="Times New Roman" w:hAnsi="Times New Roman"/>
        </w:rPr>
      </w:pPr>
      <w:r w:rsidRPr="00985105">
        <w:rPr>
          <w:rFonts w:ascii="Times New Roman" w:hAnsi="Times New Roman"/>
        </w:rPr>
        <w:t>(</w:t>
      </w:r>
      <w:r w:rsidR="006563AE" w:rsidRPr="00985105">
        <w:rPr>
          <w:rFonts w:ascii="Times New Roman" w:hAnsi="Times New Roman"/>
          <w:i/>
        </w:rPr>
        <w:t>a</w:t>
      </w:r>
      <w:r w:rsidRPr="00985105">
        <w:rPr>
          <w:rFonts w:ascii="Times New Roman" w:hAnsi="Times New Roman"/>
        </w:rPr>
        <w:t>) persons who are appointed to, or voluntarily enlist in, those Forces;</w:t>
      </w:r>
    </w:p>
    <w:p w:rsidR="005A3CE8" w:rsidRPr="00985105" w:rsidRDefault="005A3CE8" w:rsidP="00683962">
      <w:pPr>
        <w:spacing w:after="0" w:line="240" w:lineRule="auto"/>
        <w:ind w:left="2016" w:hanging="576"/>
        <w:jc w:val="both"/>
        <w:rPr>
          <w:rFonts w:ascii="Times New Roman" w:hAnsi="Times New Roman"/>
        </w:rPr>
      </w:pPr>
      <w:r w:rsidRPr="00985105">
        <w:rPr>
          <w:rFonts w:ascii="Times New Roman" w:hAnsi="Times New Roman"/>
        </w:rPr>
        <w:t>(</w:t>
      </w:r>
      <w:r w:rsidR="006563AE" w:rsidRPr="00985105">
        <w:rPr>
          <w:rFonts w:ascii="Times New Roman" w:hAnsi="Times New Roman"/>
          <w:i/>
        </w:rPr>
        <w:t>b</w:t>
      </w:r>
      <w:r w:rsidRPr="00985105">
        <w:rPr>
          <w:rFonts w:ascii="Times New Roman" w:hAnsi="Times New Roman"/>
        </w:rPr>
        <w:t xml:space="preserve">) persons who are called up under the </w:t>
      </w:r>
      <w:r w:rsidR="006563AE" w:rsidRPr="00985105">
        <w:rPr>
          <w:rFonts w:ascii="Times New Roman" w:hAnsi="Times New Roman"/>
          <w:i/>
        </w:rPr>
        <w:t xml:space="preserve">National Service Act </w:t>
      </w:r>
      <w:r w:rsidRPr="00985105">
        <w:rPr>
          <w:rFonts w:ascii="Times New Roman" w:hAnsi="Times New Roman"/>
        </w:rPr>
        <w:t>1951 for service with the Citizen Military Forces;</w:t>
      </w:r>
    </w:p>
    <w:p w:rsidR="005A3CE8" w:rsidRPr="00985105" w:rsidRDefault="005A3CE8" w:rsidP="00683962">
      <w:pPr>
        <w:spacing w:after="0" w:line="240" w:lineRule="auto"/>
        <w:ind w:left="2016" w:hanging="576"/>
        <w:jc w:val="both"/>
        <w:rPr>
          <w:rFonts w:ascii="Times New Roman" w:hAnsi="Times New Roman"/>
        </w:rPr>
      </w:pPr>
      <w:r w:rsidRPr="00985105">
        <w:rPr>
          <w:rFonts w:ascii="Times New Roman" w:hAnsi="Times New Roman"/>
        </w:rPr>
        <w:t>(</w:t>
      </w:r>
      <w:r w:rsidR="006563AE" w:rsidRPr="00985105">
        <w:rPr>
          <w:rFonts w:ascii="Times New Roman" w:hAnsi="Times New Roman"/>
          <w:i/>
        </w:rPr>
        <w:t>c</w:t>
      </w:r>
      <w:r w:rsidRPr="00985105">
        <w:rPr>
          <w:rFonts w:ascii="Times New Roman" w:hAnsi="Times New Roman"/>
        </w:rPr>
        <w:t>) persons who are called upon, under section sixty of this Act, to enlist and serve in time of war and are allotted to the Military Forces; and</w:t>
      </w:r>
    </w:p>
    <w:p w:rsidR="005A3CE8" w:rsidRPr="00985105" w:rsidRDefault="005A3CE8" w:rsidP="00683962">
      <w:pPr>
        <w:spacing w:after="0" w:line="240" w:lineRule="auto"/>
        <w:ind w:left="2016" w:hanging="576"/>
        <w:jc w:val="both"/>
        <w:rPr>
          <w:rFonts w:ascii="Times New Roman" w:hAnsi="Times New Roman"/>
        </w:rPr>
      </w:pPr>
      <w:r w:rsidRPr="00985105">
        <w:rPr>
          <w:rFonts w:ascii="Times New Roman" w:hAnsi="Times New Roman"/>
        </w:rPr>
        <w:t>(</w:t>
      </w:r>
      <w:r w:rsidR="006563AE" w:rsidRPr="00985105">
        <w:rPr>
          <w:rFonts w:ascii="Times New Roman" w:hAnsi="Times New Roman"/>
          <w:i/>
        </w:rPr>
        <w:t>d</w:t>
      </w:r>
      <w:r w:rsidRPr="00985105">
        <w:rPr>
          <w:rFonts w:ascii="Times New Roman" w:hAnsi="Times New Roman"/>
        </w:rPr>
        <w:t>) officers on the unattached list.</w:t>
      </w:r>
      <w:r w:rsidR="006563AE" w:rsidRPr="00985105">
        <w:rPr>
          <w:rFonts w:ascii="Times New Roman" w:hAnsi="Times New Roman"/>
        </w:rPr>
        <w:t>”</w:t>
      </w:r>
      <w:r w:rsidRPr="00985105">
        <w:rPr>
          <w:rFonts w:ascii="Times New Roman" w:hAnsi="Times New Roman"/>
        </w:rPr>
        <w:t>; and</w:t>
      </w:r>
    </w:p>
    <w:p w:rsidR="005A3CE8" w:rsidRPr="00985105" w:rsidRDefault="005A3CE8" w:rsidP="00683962">
      <w:pPr>
        <w:spacing w:after="0" w:line="240" w:lineRule="auto"/>
        <w:ind w:left="1296" w:hanging="720"/>
        <w:jc w:val="both"/>
        <w:rPr>
          <w:rFonts w:ascii="Times New Roman" w:hAnsi="Times New Roman"/>
        </w:rPr>
      </w:pPr>
      <w:r w:rsidRPr="00985105">
        <w:rPr>
          <w:rFonts w:ascii="Times New Roman" w:hAnsi="Times New Roman"/>
        </w:rPr>
        <w:t>(</w:t>
      </w:r>
      <w:r w:rsidR="006563AE" w:rsidRPr="00985105">
        <w:rPr>
          <w:rFonts w:ascii="Times New Roman" w:hAnsi="Times New Roman"/>
          <w:i/>
        </w:rPr>
        <w:t>b</w:t>
      </w:r>
      <w:r w:rsidRPr="00985105">
        <w:rPr>
          <w:rFonts w:ascii="Times New Roman" w:hAnsi="Times New Roman"/>
        </w:rPr>
        <w:t xml:space="preserve">) by omitting from sub-section (3.) all the words commencing with the words </w:t>
      </w:r>
      <w:r w:rsidR="006563AE" w:rsidRPr="00985105">
        <w:rPr>
          <w:rFonts w:ascii="Times New Roman" w:hAnsi="Times New Roman"/>
        </w:rPr>
        <w:t>“</w:t>
      </w:r>
      <w:r w:rsidRPr="00985105">
        <w:rPr>
          <w:rFonts w:ascii="Times New Roman" w:hAnsi="Times New Roman"/>
        </w:rPr>
        <w:t>and of all persons</w:t>
      </w:r>
      <w:r w:rsidR="006563AE" w:rsidRPr="00985105">
        <w:rPr>
          <w:rFonts w:ascii="Times New Roman" w:hAnsi="Times New Roman"/>
        </w:rPr>
        <w:t>”</w:t>
      </w:r>
      <w:r w:rsidRPr="00985105">
        <w:rPr>
          <w:rFonts w:ascii="Times New Roman" w:hAnsi="Times New Roman"/>
        </w:rPr>
        <w:t>.</w:t>
      </w:r>
    </w:p>
    <w:p w:rsidR="005A3CE8" w:rsidRPr="006C6C72" w:rsidRDefault="005A3CE8" w:rsidP="00683962">
      <w:pPr>
        <w:spacing w:before="120" w:after="60" w:line="240" w:lineRule="auto"/>
        <w:jc w:val="both"/>
        <w:rPr>
          <w:rFonts w:ascii="Times New Roman" w:hAnsi="Times New Roman"/>
          <w:b/>
          <w:sz w:val="20"/>
        </w:rPr>
      </w:pPr>
      <w:r w:rsidRPr="006C6C72">
        <w:rPr>
          <w:rFonts w:ascii="Times New Roman" w:hAnsi="Times New Roman"/>
          <w:b/>
          <w:sz w:val="20"/>
        </w:rPr>
        <w:t>Voluntary enlistment.</w:t>
      </w:r>
    </w:p>
    <w:p w:rsidR="005A3CE8" w:rsidRPr="00985105" w:rsidRDefault="006563AE" w:rsidP="00683962">
      <w:pPr>
        <w:spacing w:after="0" w:line="240" w:lineRule="auto"/>
        <w:ind w:firstLine="432"/>
        <w:jc w:val="both"/>
        <w:rPr>
          <w:rFonts w:ascii="Times New Roman" w:hAnsi="Times New Roman"/>
        </w:rPr>
      </w:pPr>
      <w:r w:rsidRPr="00A52157">
        <w:rPr>
          <w:rFonts w:ascii="Times New Roman" w:hAnsi="Times New Roman"/>
          <w:b/>
          <w:smallCaps/>
        </w:rPr>
        <w:t>7</w:t>
      </w:r>
      <w:r w:rsidRPr="00985105">
        <w:rPr>
          <w:rFonts w:ascii="Times New Roman" w:hAnsi="Times New Roman"/>
          <w:smallCaps/>
        </w:rPr>
        <w:t>.</w:t>
      </w:r>
      <w:r w:rsidR="00A52157">
        <w:rPr>
          <w:rFonts w:ascii="Times New Roman" w:hAnsi="Times New Roman"/>
          <w:smallCaps/>
        </w:rPr>
        <w:tab/>
      </w:r>
      <w:r w:rsidR="005A3CE8" w:rsidRPr="00985105">
        <w:rPr>
          <w:rFonts w:ascii="Times New Roman" w:hAnsi="Times New Roman"/>
        </w:rPr>
        <w:t xml:space="preserve">Section thirty-five of the Principal Act is amended by omitting the words </w:t>
      </w:r>
      <w:r w:rsidRPr="00985105">
        <w:rPr>
          <w:rFonts w:ascii="Times New Roman" w:hAnsi="Times New Roman"/>
        </w:rPr>
        <w:t>“</w:t>
      </w:r>
      <w:r w:rsidR="005A3CE8" w:rsidRPr="00985105">
        <w:rPr>
          <w:rFonts w:ascii="Times New Roman" w:hAnsi="Times New Roman"/>
        </w:rPr>
        <w:t xml:space="preserve"> in Parts IV. and XII.</w:t>
      </w:r>
      <w:r w:rsidRPr="00985105">
        <w:rPr>
          <w:rFonts w:ascii="Times New Roman" w:hAnsi="Times New Roman"/>
        </w:rPr>
        <w:t>”</w:t>
      </w:r>
      <w:r w:rsidR="005A3CE8" w:rsidRPr="00985105">
        <w:rPr>
          <w:rFonts w:ascii="Times New Roman" w:hAnsi="Times New Roman"/>
        </w:rPr>
        <w:t xml:space="preserve"> and inserting in their stead the words </w:t>
      </w:r>
      <w:r w:rsidRPr="00985105">
        <w:rPr>
          <w:rFonts w:ascii="Times New Roman" w:hAnsi="Times New Roman"/>
        </w:rPr>
        <w:t>“</w:t>
      </w:r>
      <w:r w:rsidR="005A3CE8" w:rsidRPr="00985105">
        <w:rPr>
          <w:rFonts w:ascii="Times New Roman" w:hAnsi="Times New Roman"/>
        </w:rPr>
        <w:t xml:space="preserve"> by the </w:t>
      </w:r>
      <w:r w:rsidRPr="00985105">
        <w:rPr>
          <w:rFonts w:ascii="Times New Roman" w:hAnsi="Times New Roman"/>
          <w:i/>
        </w:rPr>
        <w:t xml:space="preserve">National Service Act </w:t>
      </w:r>
      <w:r w:rsidR="005A3CE8" w:rsidRPr="00985105">
        <w:rPr>
          <w:rFonts w:ascii="Times New Roman" w:hAnsi="Times New Roman"/>
        </w:rPr>
        <w:t>1951 or by Part IV.</w:t>
      </w:r>
      <w:r w:rsidRPr="00985105">
        <w:rPr>
          <w:rFonts w:ascii="Times New Roman" w:hAnsi="Times New Roman"/>
        </w:rPr>
        <w:t>”</w:t>
      </w:r>
      <w:r w:rsidR="005A3CE8" w:rsidRPr="00985105">
        <w:rPr>
          <w:rFonts w:ascii="Times New Roman" w:hAnsi="Times New Roman"/>
        </w:rPr>
        <w:t>.</w:t>
      </w:r>
    </w:p>
    <w:p w:rsidR="005A3CE8" w:rsidRPr="006C6C72" w:rsidRDefault="005A3CE8" w:rsidP="00683962">
      <w:pPr>
        <w:spacing w:before="120" w:after="60" w:line="240" w:lineRule="auto"/>
        <w:jc w:val="both"/>
        <w:rPr>
          <w:rFonts w:ascii="Times New Roman" w:hAnsi="Times New Roman"/>
          <w:b/>
          <w:sz w:val="20"/>
        </w:rPr>
      </w:pPr>
      <w:r w:rsidRPr="006C6C72">
        <w:rPr>
          <w:rFonts w:ascii="Times New Roman" w:hAnsi="Times New Roman"/>
          <w:b/>
          <w:sz w:val="20"/>
        </w:rPr>
        <w:t>Time of discharge.</w:t>
      </w:r>
    </w:p>
    <w:p w:rsidR="005A3CE8" w:rsidRPr="00985105" w:rsidRDefault="005A3CE8" w:rsidP="00683962">
      <w:pPr>
        <w:spacing w:after="0" w:line="240" w:lineRule="auto"/>
        <w:ind w:firstLine="432"/>
        <w:jc w:val="both"/>
        <w:rPr>
          <w:rFonts w:ascii="Times New Roman" w:hAnsi="Times New Roman"/>
        </w:rPr>
      </w:pPr>
      <w:r w:rsidRPr="00A52157">
        <w:rPr>
          <w:rFonts w:ascii="Times New Roman" w:hAnsi="Times New Roman"/>
          <w:b/>
        </w:rPr>
        <w:t>8</w:t>
      </w:r>
      <w:r w:rsidRPr="00985105">
        <w:rPr>
          <w:rFonts w:ascii="Times New Roman" w:hAnsi="Times New Roman"/>
        </w:rPr>
        <w:t>.</w:t>
      </w:r>
      <w:r w:rsidR="00A52157">
        <w:rPr>
          <w:rFonts w:ascii="Times New Roman" w:hAnsi="Times New Roman"/>
        </w:rPr>
        <w:tab/>
      </w:r>
      <w:r w:rsidRPr="00985105">
        <w:rPr>
          <w:rFonts w:ascii="Times New Roman" w:hAnsi="Times New Roman"/>
        </w:rPr>
        <w:t>Section thirty-nine of the Principal Act is amended by omitting paragraph (</w:t>
      </w:r>
      <w:r w:rsidRPr="007D1414">
        <w:rPr>
          <w:rFonts w:ascii="Times New Roman" w:hAnsi="Times New Roman"/>
          <w:i/>
        </w:rPr>
        <w:t>c</w:t>
      </w:r>
      <w:r w:rsidRPr="00985105">
        <w:rPr>
          <w:rFonts w:ascii="Times New Roman" w:hAnsi="Times New Roman"/>
        </w:rPr>
        <w:t>) of sub-section (1.) and inserting in its stead the following paragraph:—</w:t>
      </w:r>
    </w:p>
    <w:p w:rsidR="005A3CE8" w:rsidRDefault="006563AE" w:rsidP="00683962">
      <w:pPr>
        <w:spacing w:after="0" w:line="240" w:lineRule="auto"/>
        <w:ind w:left="1296" w:hanging="720"/>
        <w:jc w:val="both"/>
        <w:rPr>
          <w:rFonts w:ascii="Times New Roman" w:hAnsi="Times New Roman"/>
        </w:rPr>
      </w:pPr>
      <w:r w:rsidRPr="00985105">
        <w:rPr>
          <w:rFonts w:ascii="Times New Roman" w:hAnsi="Times New Roman"/>
        </w:rPr>
        <w:t>“</w:t>
      </w:r>
      <w:r w:rsidR="005A3CE8" w:rsidRPr="00985105">
        <w:rPr>
          <w:rFonts w:ascii="Times New Roman" w:hAnsi="Times New Roman"/>
        </w:rPr>
        <w:t>(</w:t>
      </w:r>
      <w:r w:rsidR="005A3CE8" w:rsidRPr="004B4AFF">
        <w:rPr>
          <w:rFonts w:ascii="Times New Roman" w:hAnsi="Times New Roman"/>
          <w:i/>
        </w:rPr>
        <w:t>c</w:t>
      </w:r>
      <w:r w:rsidR="005A3CE8" w:rsidRPr="00985105">
        <w:rPr>
          <w:rFonts w:ascii="Times New Roman" w:hAnsi="Times New Roman"/>
        </w:rPr>
        <w:t xml:space="preserve">) being a person called up for service in accordance with the </w:t>
      </w:r>
      <w:r w:rsidRPr="00985105">
        <w:rPr>
          <w:rFonts w:ascii="Times New Roman" w:hAnsi="Times New Roman"/>
          <w:i/>
        </w:rPr>
        <w:t xml:space="preserve">National Service Act </w:t>
      </w:r>
      <w:r w:rsidR="005A3CE8" w:rsidRPr="00985105">
        <w:rPr>
          <w:rFonts w:ascii="Times New Roman" w:hAnsi="Times New Roman"/>
        </w:rPr>
        <w:t>1951—upon the expiration of the period of five years referred to in section thirty-three of that Act.</w:t>
      </w:r>
      <w:r w:rsidRPr="00985105">
        <w:rPr>
          <w:rFonts w:ascii="Times New Roman" w:hAnsi="Times New Roman"/>
        </w:rPr>
        <w:t>”</w:t>
      </w:r>
      <w:r w:rsidR="005A3CE8" w:rsidRPr="00985105">
        <w:rPr>
          <w:rFonts w:ascii="Times New Roman" w:hAnsi="Times New Roman"/>
        </w:rPr>
        <w:t>.</w:t>
      </w:r>
    </w:p>
    <w:p w:rsidR="003F4E2F" w:rsidRDefault="003F4E2F">
      <w:pPr>
        <w:rPr>
          <w:rFonts w:ascii="Times New Roman" w:hAnsi="Times New Roman"/>
        </w:rPr>
      </w:pPr>
      <w:r>
        <w:rPr>
          <w:rFonts w:ascii="Times New Roman" w:hAnsi="Times New Roman"/>
        </w:rPr>
        <w:br w:type="page"/>
      </w:r>
    </w:p>
    <w:p w:rsidR="003F4E2F" w:rsidRPr="003A2925" w:rsidRDefault="003F4E2F" w:rsidP="00842614">
      <w:pPr>
        <w:spacing w:before="120" w:after="60" w:line="240" w:lineRule="auto"/>
        <w:jc w:val="both"/>
        <w:rPr>
          <w:rFonts w:ascii="Times New Roman" w:hAnsi="Times New Roman"/>
          <w:sz w:val="20"/>
        </w:rPr>
      </w:pPr>
      <w:r w:rsidRPr="003A2925">
        <w:rPr>
          <w:rFonts w:ascii="Times New Roman" w:hAnsi="Times New Roman"/>
          <w:b/>
          <w:sz w:val="20"/>
        </w:rPr>
        <w:lastRenderedPageBreak/>
        <w:t>On whose complaint prosecutions may be brought.</w:t>
      </w:r>
    </w:p>
    <w:p w:rsidR="003F4E2F" w:rsidRPr="00985105" w:rsidRDefault="003F4E2F" w:rsidP="00842614">
      <w:pPr>
        <w:spacing w:after="0" w:line="240" w:lineRule="auto"/>
        <w:ind w:firstLine="432"/>
        <w:jc w:val="both"/>
        <w:rPr>
          <w:rFonts w:ascii="Times New Roman" w:hAnsi="Times New Roman"/>
        </w:rPr>
      </w:pPr>
      <w:r w:rsidRPr="003A2925">
        <w:rPr>
          <w:rFonts w:ascii="Times New Roman" w:hAnsi="Times New Roman"/>
          <w:b/>
          <w:smallCaps/>
        </w:rPr>
        <w:t>9</w:t>
      </w:r>
      <w:r w:rsidRPr="00985105">
        <w:rPr>
          <w:rFonts w:ascii="Times New Roman" w:hAnsi="Times New Roman"/>
          <w:smallCaps/>
        </w:rPr>
        <w:t>.</w:t>
      </w:r>
      <w:r w:rsidR="003A2925">
        <w:rPr>
          <w:rFonts w:ascii="Times New Roman" w:hAnsi="Times New Roman"/>
          <w:smallCaps/>
        </w:rPr>
        <w:tab/>
      </w:r>
      <w:r w:rsidRPr="00985105">
        <w:rPr>
          <w:rFonts w:ascii="Times New Roman" w:hAnsi="Times New Roman"/>
        </w:rPr>
        <w:t xml:space="preserve">Section one hundred and ten of the Principal Act is amended by omitting from sub-section (5.) the words “Part XII. of this Act” and inserting in their stead the words “the </w:t>
      </w:r>
      <w:r w:rsidRPr="00985105">
        <w:rPr>
          <w:rFonts w:ascii="Times New Roman" w:hAnsi="Times New Roman"/>
          <w:i/>
        </w:rPr>
        <w:t xml:space="preserve">National Service Act </w:t>
      </w:r>
      <w:r w:rsidRPr="00985105">
        <w:rPr>
          <w:rFonts w:ascii="Times New Roman" w:hAnsi="Times New Roman"/>
        </w:rPr>
        <w:t>1951”.</w:t>
      </w:r>
    </w:p>
    <w:p w:rsidR="003F4E2F" w:rsidRPr="003A2925" w:rsidRDefault="003F4E2F" w:rsidP="00842614">
      <w:pPr>
        <w:spacing w:before="120" w:after="60" w:line="240" w:lineRule="auto"/>
        <w:jc w:val="both"/>
        <w:rPr>
          <w:rFonts w:ascii="Times New Roman" w:hAnsi="Times New Roman"/>
          <w:sz w:val="20"/>
        </w:rPr>
      </w:pPr>
      <w:r w:rsidRPr="003A2925">
        <w:rPr>
          <w:rFonts w:ascii="Times New Roman" w:hAnsi="Times New Roman"/>
          <w:b/>
          <w:sz w:val="20"/>
        </w:rPr>
        <w:t>Power to discharge or disrate members of Citizen Forces</w:t>
      </w:r>
    </w:p>
    <w:p w:rsidR="003F4E2F" w:rsidRPr="00985105" w:rsidRDefault="003F4E2F" w:rsidP="00842614">
      <w:pPr>
        <w:tabs>
          <w:tab w:val="left" w:pos="907"/>
        </w:tabs>
        <w:spacing w:after="0" w:line="240" w:lineRule="auto"/>
        <w:ind w:firstLine="432"/>
        <w:jc w:val="both"/>
        <w:rPr>
          <w:rFonts w:ascii="Times New Roman" w:hAnsi="Times New Roman"/>
        </w:rPr>
      </w:pPr>
      <w:r w:rsidRPr="00985105">
        <w:rPr>
          <w:rFonts w:ascii="Times New Roman" w:hAnsi="Times New Roman"/>
          <w:b/>
          <w:smallCaps/>
        </w:rPr>
        <w:t>10.</w:t>
      </w:r>
      <w:r w:rsidR="003A2925">
        <w:rPr>
          <w:rFonts w:ascii="Times New Roman" w:hAnsi="Times New Roman"/>
          <w:b/>
          <w:smallCaps/>
        </w:rPr>
        <w:tab/>
      </w:r>
      <w:r w:rsidRPr="00985105">
        <w:rPr>
          <w:rFonts w:ascii="Times New Roman" w:hAnsi="Times New Roman"/>
        </w:rPr>
        <w:t xml:space="preserve">Section one hundred and twelve of the Principal Act is amended by omitting the words “(not serving under Part XII. of this Act)” and inserting in their stead the words “(not being a person who is called up for service in accordance with the </w:t>
      </w:r>
      <w:r w:rsidRPr="00985105">
        <w:rPr>
          <w:rFonts w:ascii="Times New Roman" w:hAnsi="Times New Roman"/>
          <w:i/>
        </w:rPr>
        <w:t xml:space="preserve">National Service Act </w:t>
      </w:r>
      <w:r w:rsidRPr="00985105">
        <w:rPr>
          <w:rFonts w:ascii="Times New Roman" w:hAnsi="Times New Roman"/>
        </w:rPr>
        <w:t>1951)”.</w:t>
      </w:r>
    </w:p>
    <w:p w:rsidR="003F4E2F" w:rsidRPr="003A2925" w:rsidRDefault="003F4E2F" w:rsidP="00842614">
      <w:pPr>
        <w:spacing w:before="120" w:after="60" w:line="240" w:lineRule="auto"/>
        <w:jc w:val="both"/>
        <w:rPr>
          <w:rFonts w:ascii="Times New Roman" w:hAnsi="Times New Roman"/>
          <w:sz w:val="20"/>
        </w:rPr>
      </w:pPr>
      <w:r w:rsidRPr="003A2925">
        <w:rPr>
          <w:rFonts w:ascii="Times New Roman" w:hAnsi="Times New Roman"/>
          <w:b/>
          <w:sz w:val="20"/>
        </w:rPr>
        <w:t>Regulations.</w:t>
      </w:r>
    </w:p>
    <w:p w:rsidR="003F4E2F" w:rsidRPr="00985105" w:rsidRDefault="003F4E2F" w:rsidP="00842614">
      <w:pPr>
        <w:tabs>
          <w:tab w:val="left" w:pos="907"/>
        </w:tabs>
        <w:spacing w:after="0" w:line="240" w:lineRule="auto"/>
        <w:ind w:firstLine="432"/>
        <w:jc w:val="both"/>
        <w:rPr>
          <w:rFonts w:ascii="Times New Roman" w:hAnsi="Times New Roman"/>
        </w:rPr>
      </w:pPr>
      <w:r w:rsidRPr="00985105">
        <w:rPr>
          <w:rFonts w:ascii="Times New Roman" w:hAnsi="Times New Roman"/>
          <w:b/>
          <w:smallCaps/>
        </w:rPr>
        <w:t>11.</w:t>
      </w:r>
      <w:r w:rsidR="003A2925">
        <w:rPr>
          <w:rFonts w:ascii="Times New Roman" w:hAnsi="Times New Roman"/>
          <w:b/>
          <w:smallCaps/>
        </w:rPr>
        <w:tab/>
      </w:r>
      <w:r w:rsidRPr="00985105">
        <w:rPr>
          <w:rFonts w:ascii="Times New Roman" w:hAnsi="Times New Roman"/>
        </w:rPr>
        <w:t>Section one hundred and twenty-four of the Principal Act is amended by inserting after paragraph (</w:t>
      </w:r>
      <w:r w:rsidRPr="00985105">
        <w:rPr>
          <w:rFonts w:ascii="Times New Roman" w:hAnsi="Times New Roman"/>
          <w:i/>
        </w:rPr>
        <w:t>c</w:t>
      </w:r>
      <w:r w:rsidRPr="00985105">
        <w:rPr>
          <w:rFonts w:ascii="Times New Roman" w:hAnsi="Times New Roman"/>
        </w:rPr>
        <w:t>) of sub-section (1.) the following paragraph :—</w:t>
      </w:r>
    </w:p>
    <w:p w:rsidR="003F4E2F" w:rsidRPr="00985105" w:rsidRDefault="003F4E2F" w:rsidP="00842614">
      <w:pPr>
        <w:spacing w:after="0" w:line="240" w:lineRule="auto"/>
        <w:ind w:left="1296" w:hanging="720"/>
        <w:jc w:val="both"/>
        <w:rPr>
          <w:rFonts w:ascii="Times New Roman" w:hAnsi="Times New Roman"/>
        </w:rPr>
      </w:pPr>
      <w:r w:rsidRPr="00985105">
        <w:rPr>
          <w:rFonts w:ascii="Times New Roman" w:hAnsi="Times New Roman"/>
        </w:rPr>
        <w:t>“(</w:t>
      </w:r>
      <w:r w:rsidRPr="00985105">
        <w:rPr>
          <w:rFonts w:ascii="Times New Roman" w:hAnsi="Times New Roman"/>
          <w:i/>
        </w:rPr>
        <w:t>ca</w:t>
      </w:r>
      <w:r w:rsidRPr="00985105">
        <w:rPr>
          <w:rFonts w:ascii="Times New Roman" w:hAnsi="Times New Roman"/>
        </w:rPr>
        <w:t xml:space="preserve">) The conditions of service and training of persons rendering service under the </w:t>
      </w:r>
      <w:r w:rsidRPr="00985105">
        <w:rPr>
          <w:rFonts w:ascii="Times New Roman" w:hAnsi="Times New Roman"/>
          <w:i/>
        </w:rPr>
        <w:t xml:space="preserve">National Service Act </w:t>
      </w:r>
      <w:r w:rsidR="00775656">
        <w:rPr>
          <w:rFonts w:ascii="Times New Roman" w:hAnsi="Times New Roman"/>
        </w:rPr>
        <w:t>1951; ”</w:t>
      </w:r>
    </w:p>
    <w:p w:rsidR="003F4E2F" w:rsidRPr="003A2925" w:rsidRDefault="003F4E2F" w:rsidP="00842614">
      <w:pPr>
        <w:spacing w:before="120" w:after="60" w:line="240" w:lineRule="auto"/>
        <w:jc w:val="both"/>
        <w:rPr>
          <w:rFonts w:ascii="Times New Roman" w:hAnsi="Times New Roman"/>
          <w:sz w:val="20"/>
        </w:rPr>
      </w:pPr>
      <w:r w:rsidRPr="003A2925">
        <w:rPr>
          <w:rFonts w:ascii="Times New Roman" w:hAnsi="Times New Roman"/>
          <w:b/>
          <w:sz w:val="20"/>
        </w:rPr>
        <w:t>Repeal of Parts XII., XIII. and XIV.</w:t>
      </w:r>
    </w:p>
    <w:p w:rsidR="003F4E2F" w:rsidRDefault="003F4E2F" w:rsidP="00842614">
      <w:pPr>
        <w:tabs>
          <w:tab w:val="left" w:pos="907"/>
        </w:tabs>
        <w:spacing w:after="0" w:line="240" w:lineRule="auto"/>
        <w:ind w:firstLine="432"/>
        <w:jc w:val="both"/>
        <w:rPr>
          <w:rFonts w:ascii="Times New Roman" w:hAnsi="Times New Roman"/>
        </w:rPr>
      </w:pPr>
      <w:r w:rsidRPr="00985105">
        <w:rPr>
          <w:rFonts w:ascii="Times New Roman" w:hAnsi="Times New Roman"/>
          <w:b/>
          <w:smallCaps/>
        </w:rPr>
        <w:t>12.</w:t>
      </w:r>
      <w:r w:rsidR="003A2925">
        <w:rPr>
          <w:rFonts w:ascii="Times New Roman" w:hAnsi="Times New Roman"/>
          <w:b/>
          <w:smallCaps/>
        </w:rPr>
        <w:tab/>
      </w:r>
      <w:r w:rsidRPr="00985105">
        <w:rPr>
          <w:rFonts w:ascii="Times New Roman" w:hAnsi="Times New Roman"/>
        </w:rPr>
        <w:t>Parts XII., XIII. and XIV. of the Principal Act are repealed.</w:t>
      </w:r>
    </w:p>
    <w:p w:rsidR="00C02529" w:rsidRPr="00985105" w:rsidRDefault="00C02529" w:rsidP="00276879">
      <w:pPr>
        <w:pBdr>
          <w:top w:val="single" w:sz="4" w:space="1" w:color="auto"/>
        </w:pBdr>
        <w:tabs>
          <w:tab w:val="left" w:pos="907"/>
        </w:tabs>
        <w:spacing w:before="480" w:after="0" w:line="240" w:lineRule="auto"/>
        <w:ind w:left="3744" w:right="3744"/>
        <w:jc w:val="center"/>
        <w:rPr>
          <w:rFonts w:ascii="Times New Roman" w:hAnsi="Times New Roman"/>
        </w:rPr>
      </w:pPr>
    </w:p>
    <w:sectPr w:rsidR="00C02529" w:rsidRPr="00985105" w:rsidSect="00FA3815">
      <w:headerReference w:type="even" r:id="rId6"/>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56" w:rsidRDefault="00844956" w:rsidP="00C02529">
      <w:pPr>
        <w:spacing w:after="0" w:line="240" w:lineRule="auto"/>
      </w:pPr>
      <w:r>
        <w:separator/>
      </w:r>
    </w:p>
  </w:endnote>
  <w:endnote w:type="continuationSeparator" w:id="0">
    <w:p w:rsidR="00844956" w:rsidRDefault="00844956" w:rsidP="00C0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56" w:rsidRDefault="00844956" w:rsidP="00C02529">
      <w:pPr>
        <w:spacing w:after="0" w:line="240" w:lineRule="auto"/>
      </w:pPr>
      <w:r>
        <w:separator/>
      </w:r>
    </w:p>
  </w:footnote>
  <w:footnote w:type="continuationSeparator" w:id="0">
    <w:p w:rsidR="00844956" w:rsidRDefault="00844956" w:rsidP="00C0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E5" w:rsidRPr="002030F2" w:rsidRDefault="00165FE5" w:rsidP="002030F2">
    <w:pPr>
      <w:tabs>
        <w:tab w:val="left" w:pos="4320"/>
        <w:tab w:val="left" w:pos="9072"/>
      </w:tabs>
      <w:spacing w:after="0" w:line="240" w:lineRule="auto"/>
      <w:rPr>
        <w:rFonts w:ascii="Times New Roman" w:hAnsi="Times New Roman" w:cs="Times New Roman"/>
        <w:sz w:val="20"/>
        <w:szCs w:val="20"/>
      </w:rPr>
    </w:pPr>
    <w:r w:rsidRPr="002030F2">
      <w:rPr>
        <w:rFonts w:ascii="Times New Roman" w:hAnsi="Times New Roman" w:cs="Times New Roman"/>
        <w:sz w:val="20"/>
        <w:szCs w:val="20"/>
      </w:rPr>
      <w:t>No. 19.</w:t>
    </w:r>
    <w:r w:rsidRPr="002030F2">
      <w:rPr>
        <w:rFonts w:ascii="Times New Roman" w:hAnsi="Times New Roman" w:cs="Times New Roman"/>
        <w:sz w:val="20"/>
        <w:szCs w:val="20"/>
      </w:rPr>
      <w:tab/>
    </w:r>
    <w:r w:rsidR="00004FFB" w:rsidRPr="002030F2">
      <w:rPr>
        <w:rFonts w:ascii="Times New Roman" w:hAnsi="Times New Roman" w:cs="Times New Roman"/>
        <w:i/>
        <w:sz w:val="20"/>
        <w:szCs w:val="20"/>
      </w:rPr>
      <w:t>Defence.</w:t>
    </w:r>
    <w:r w:rsidR="00004FFB" w:rsidRPr="002030F2">
      <w:rPr>
        <w:rFonts w:ascii="Times New Roman" w:hAnsi="Times New Roman" w:cs="Times New Roman"/>
        <w:sz w:val="20"/>
        <w:szCs w:val="20"/>
      </w:rPr>
      <w:tab/>
    </w:r>
    <w:r w:rsidRPr="002030F2">
      <w:rPr>
        <w:rFonts w:ascii="Times New Roman" w:hAnsi="Times New Roman" w:cs="Times New Roman"/>
        <w:sz w:val="20"/>
        <w:szCs w:val="20"/>
      </w:rPr>
      <w:t>1951.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E5" w:rsidRPr="00165FE5" w:rsidRDefault="00165FE5" w:rsidP="00FA3815">
    <w:pPr>
      <w:tabs>
        <w:tab w:val="left" w:pos="4320"/>
        <w:tab w:val="left" w:pos="8190"/>
        <w:tab w:val="left" w:pos="8460"/>
      </w:tabs>
      <w:spacing w:after="0" w:line="240" w:lineRule="auto"/>
      <w:ind w:right="209"/>
      <w:rPr>
        <w:rFonts w:ascii="Times New Roman" w:hAnsi="Times New Roman"/>
        <w:sz w:val="20"/>
        <w:szCs w:val="20"/>
      </w:rPr>
    </w:pPr>
    <w:r w:rsidRPr="00165FE5">
      <w:rPr>
        <w:rFonts w:ascii="Times New Roman" w:hAnsi="Times New Roman"/>
        <w:sz w:val="20"/>
        <w:szCs w:val="20"/>
      </w:rPr>
      <w:t>1951.</w:t>
    </w:r>
    <w:r w:rsidRPr="00165FE5">
      <w:rPr>
        <w:rFonts w:ascii="Times New Roman" w:hAnsi="Times New Roman"/>
        <w:sz w:val="20"/>
        <w:szCs w:val="20"/>
      </w:rPr>
      <w:tab/>
    </w:r>
    <w:r w:rsidRPr="00165FE5">
      <w:rPr>
        <w:rFonts w:ascii="Times New Roman" w:hAnsi="Times New Roman"/>
        <w:i/>
        <w:sz w:val="20"/>
        <w:szCs w:val="20"/>
      </w:rPr>
      <w:t>Defence.</w:t>
    </w:r>
    <w:r w:rsidRPr="00165FE5">
      <w:rPr>
        <w:rFonts w:ascii="Times New Roman" w:hAnsi="Times New Roman"/>
        <w:i/>
        <w:sz w:val="20"/>
        <w:szCs w:val="20"/>
      </w:rPr>
      <w:tab/>
    </w:r>
    <w:r w:rsidRPr="00165FE5">
      <w:rPr>
        <w:rFonts w:ascii="Times New Roman" w:hAnsi="Times New Roman"/>
        <w:sz w:val="20"/>
        <w:szCs w:val="20"/>
      </w:rPr>
      <w:t>No.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5A3CE8"/>
    <w:rsid w:val="00004FFB"/>
    <w:rsid w:val="00015440"/>
    <w:rsid w:val="00067120"/>
    <w:rsid w:val="000C1403"/>
    <w:rsid w:val="00165FE5"/>
    <w:rsid w:val="002030F2"/>
    <w:rsid w:val="002551AA"/>
    <w:rsid w:val="00276879"/>
    <w:rsid w:val="00281E66"/>
    <w:rsid w:val="002C3510"/>
    <w:rsid w:val="002D51D6"/>
    <w:rsid w:val="00300D87"/>
    <w:rsid w:val="00327D65"/>
    <w:rsid w:val="00371A45"/>
    <w:rsid w:val="00393E52"/>
    <w:rsid w:val="003A2925"/>
    <w:rsid w:val="003F4063"/>
    <w:rsid w:val="003F4E2F"/>
    <w:rsid w:val="004B0793"/>
    <w:rsid w:val="004B4AFF"/>
    <w:rsid w:val="004D53F7"/>
    <w:rsid w:val="005A3CE8"/>
    <w:rsid w:val="005D49CE"/>
    <w:rsid w:val="00620AC6"/>
    <w:rsid w:val="00653142"/>
    <w:rsid w:val="006563AE"/>
    <w:rsid w:val="00683962"/>
    <w:rsid w:val="006C6C72"/>
    <w:rsid w:val="006E01A5"/>
    <w:rsid w:val="00740247"/>
    <w:rsid w:val="00775656"/>
    <w:rsid w:val="007D1414"/>
    <w:rsid w:val="00805D22"/>
    <w:rsid w:val="00842614"/>
    <w:rsid w:val="00844956"/>
    <w:rsid w:val="008E40BF"/>
    <w:rsid w:val="00985105"/>
    <w:rsid w:val="00A25674"/>
    <w:rsid w:val="00A52157"/>
    <w:rsid w:val="00A52C51"/>
    <w:rsid w:val="00A72F99"/>
    <w:rsid w:val="00AA73B5"/>
    <w:rsid w:val="00AB413B"/>
    <w:rsid w:val="00AC19F7"/>
    <w:rsid w:val="00B129E6"/>
    <w:rsid w:val="00BB16E8"/>
    <w:rsid w:val="00C02529"/>
    <w:rsid w:val="00C32046"/>
    <w:rsid w:val="00D35B8D"/>
    <w:rsid w:val="00D463FC"/>
    <w:rsid w:val="00EA0CAF"/>
    <w:rsid w:val="00F846D6"/>
    <w:rsid w:val="00F97DFE"/>
    <w:rsid w:val="00FA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303">
    <w:name w:val="Style303"/>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144">
    <w:name w:val="Style144"/>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353">
    <w:name w:val="Style353"/>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166">
    <w:name w:val="Style166"/>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162">
    <w:name w:val="Style162"/>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184">
    <w:name w:val="Style184"/>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283">
    <w:name w:val="Style283"/>
    <w:basedOn w:val="Normal"/>
    <w:rsid w:val="005A3CE8"/>
    <w:pPr>
      <w:spacing w:after="0" w:line="240" w:lineRule="auto"/>
    </w:pPr>
    <w:rPr>
      <w:rFonts w:ascii="Century Schoolbook" w:eastAsia="Century Schoolbook" w:hAnsi="Century Schoolbook" w:cs="Century Schoolbook"/>
      <w:sz w:val="20"/>
      <w:szCs w:val="20"/>
    </w:rPr>
  </w:style>
  <w:style w:type="paragraph" w:customStyle="1" w:styleId="Style532">
    <w:name w:val="Style532"/>
    <w:basedOn w:val="Normal"/>
    <w:rsid w:val="005A3CE8"/>
    <w:pPr>
      <w:spacing w:after="0" w:line="240" w:lineRule="auto"/>
    </w:pPr>
    <w:rPr>
      <w:rFonts w:ascii="Century Schoolbook" w:eastAsia="Century Schoolbook" w:hAnsi="Century Schoolbook" w:cs="Century Schoolbook"/>
      <w:sz w:val="20"/>
      <w:szCs w:val="20"/>
    </w:rPr>
  </w:style>
  <w:style w:type="character" w:customStyle="1" w:styleId="CharStyle36">
    <w:name w:val="CharStyle36"/>
    <w:basedOn w:val="DefaultParagraphFont"/>
    <w:rsid w:val="005A3CE8"/>
    <w:rPr>
      <w:rFonts w:ascii="Century Schoolbook" w:eastAsia="Century Schoolbook" w:hAnsi="Century Schoolbook" w:cs="Century Schoolbook"/>
      <w:b w:val="0"/>
      <w:bCs w:val="0"/>
      <w:i w:val="0"/>
      <w:iCs w:val="0"/>
      <w:smallCaps w:val="0"/>
      <w:sz w:val="26"/>
      <w:szCs w:val="26"/>
    </w:rPr>
  </w:style>
  <w:style w:type="character" w:customStyle="1" w:styleId="CharStyle39">
    <w:name w:val="CharStyle39"/>
    <w:basedOn w:val="DefaultParagraphFont"/>
    <w:rsid w:val="005A3CE8"/>
    <w:rPr>
      <w:rFonts w:ascii="Century Schoolbook" w:eastAsia="Century Schoolbook" w:hAnsi="Century Schoolbook" w:cs="Century Schoolbook"/>
      <w:b/>
      <w:bCs/>
      <w:i w:val="0"/>
      <w:iCs w:val="0"/>
      <w:smallCaps w:val="0"/>
      <w:sz w:val="22"/>
      <w:szCs w:val="22"/>
    </w:rPr>
  </w:style>
  <w:style w:type="character" w:customStyle="1" w:styleId="CharStyle48">
    <w:name w:val="CharStyle48"/>
    <w:basedOn w:val="DefaultParagraphFont"/>
    <w:rsid w:val="005A3CE8"/>
    <w:rPr>
      <w:rFonts w:ascii="Century Schoolbook" w:eastAsia="Century Schoolbook" w:hAnsi="Century Schoolbook" w:cs="Century Schoolbook"/>
      <w:b w:val="0"/>
      <w:bCs w:val="0"/>
      <w:i/>
      <w:iCs/>
      <w:smallCaps w:val="0"/>
      <w:sz w:val="18"/>
      <w:szCs w:val="18"/>
    </w:rPr>
  </w:style>
  <w:style w:type="character" w:customStyle="1" w:styleId="CharStyle56">
    <w:name w:val="CharStyle56"/>
    <w:basedOn w:val="DefaultParagraphFont"/>
    <w:rsid w:val="005A3CE8"/>
    <w:rPr>
      <w:rFonts w:ascii="Century Schoolbook" w:eastAsia="Century Schoolbook" w:hAnsi="Century Schoolbook" w:cs="Century Schoolbook"/>
      <w:b/>
      <w:bCs/>
      <w:i w:val="0"/>
      <w:iCs w:val="0"/>
      <w:smallCaps w:val="0"/>
      <w:spacing w:val="-10"/>
      <w:sz w:val="22"/>
      <w:szCs w:val="22"/>
    </w:rPr>
  </w:style>
  <w:style w:type="character" w:customStyle="1" w:styleId="CharStyle57">
    <w:name w:val="CharStyle57"/>
    <w:basedOn w:val="DefaultParagraphFont"/>
    <w:rsid w:val="005A3CE8"/>
    <w:rPr>
      <w:rFonts w:ascii="Century Schoolbook" w:eastAsia="Century Schoolbook" w:hAnsi="Century Schoolbook" w:cs="Century Schoolbook"/>
      <w:b/>
      <w:bCs/>
      <w:i/>
      <w:iCs/>
      <w:smallCaps w:val="0"/>
      <w:sz w:val="22"/>
      <w:szCs w:val="22"/>
    </w:rPr>
  </w:style>
  <w:style w:type="character" w:customStyle="1" w:styleId="CharStyle67">
    <w:name w:val="CharStyle67"/>
    <w:basedOn w:val="DefaultParagraphFont"/>
    <w:rsid w:val="005A3CE8"/>
    <w:rPr>
      <w:rFonts w:ascii="Century Schoolbook" w:eastAsia="Century Schoolbook" w:hAnsi="Century Schoolbook" w:cs="Century Schoolbook"/>
      <w:b/>
      <w:bCs/>
      <w:i w:val="0"/>
      <w:iCs w:val="0"/>
      <w:smallCaps w:val="0"/>
      <w:sz w:val="12"/>
      <w:szCs w:val="12"/>
    </w:rPr>
  </w:style>
  <w:style w:type="character" w:customStyle="1" w:styleId="CharStyle115">
    <w:name w:val="CharStyle115"/>
    <w:basedOn w:val="DefaultParagraphFont"/>
    <w:rsid w:val="005A3CE8"/>
    <w:rPr>
      <w:rFonts w:ascii="Century Schoolbook" w:eastAsia="Century Schoolbook" w:hAnsi="Century Schoolbook" w:cs="Century Schoolbook"/>
      <w:b w:val="0"/>
      <w:bCs w:val="0"/>
      <w:i w:val="0"/>
      <w:iCs w:val="0"/>
      <w:smallCaps/>
      <w:sz w:val="18"/>
      <w:szCs w:val="18"/>
    </w:rPr>
  </w:style>
  <w:style w:type="character" w:customStyle="1" w:styleId="CharStyle141">
    <w:name w:val="CharStyle141"/>
    <w:basedOn w:val="DefaultParagraphFont"/>
    <w:rsid w:val="005A3CE8"/>
    <w:rPr>
      <w:rFonts w:ascii="Century Schoolbook" w:eastAsia="Century Schoolbook" w:hAnsi="Century Schoolbook" w:cs="Century Schoolbook"/>
      <w:b/>
      <w:bCs/>
      <w:i w:val="0"/>
      <w:iCs w:val="0"/>
      <w:smallCaps/>
      <w:sz w:val="22"/>
      <w:szCs w:val="22"/>
    </w:rPr>
  </w:style>
  <w:style w:type="character" w:customStyle="1" w:styleId="CharStyle181">
    <w:name w:val="CharStyle181"/>
    <w:basedOn w:val="DefaultParagraphFont"/>
    <w:rsid w:val="005A3CE8"/>
    <w:rPr>
      <w:rFonts w:ascii="Century Schoolbook" w:eastAsia="Century Schoolbook" w:hAnsi="Century Schoolbook" w:cs="Century Schoolbook"/>
      <w:b w:val="0"/>
      <w:bCs w:val="0"/>
      <w:i w:val="0"/>
      <w:iCs w:val="0"/>
      <w:smallCaps w:val="0"/>
      <w:sz w:val="12"/>
      <w:szCs w:val="12"/>
    </w:rPr>
  </w:style>
  <w:style w:type="character" w:customStyle="1" w:styleId="CharStyle215">
    <w:name w:val="CharStyle215"/>
    <w:basedOn w:val="DefaultParagraphFont"/>
    <w:rsid w:val="005A3CE8"/>
    <w:rPr>
      <w:rFonts w:ascii="Century Schoolbook" w:eastAsia="Century Schoolbook" w:hAnsi="Century Schoolbook" w:cs="Century Schoolbook"/>
      <w:b w:val="0"/>
      <w:bCs w:val="0"/>
      <w:i w:val="0"/>
      <w:iCs w:val="0"/>
      <w:smallCaps w:val="0"/>
      <w:sz w:val="18"/>
      <w:szCs w:val="18"/>
    </w:rPr>
  </w:style>
  <w:style w:type="character" w:customStyle="1" w:styleId="CharStyle308">
    <w:name w:val="CharStyle308"/>
    <w:basedOn w:val="DefaultParagraphFont"/>
    <w:rsid w:val="005A3CE8"/>
    <w:rPr>
      <w:rFonts w:ascii="Century Schoolbook" w:eastAsia="Century Schoolbook" w:hAnsi="Century Schoolbook" w:cs="Century Schoolbook"/>
      <w:b w:val="0"/>
      <w:bCs w:val="0"/>
      <w:i w:val="0"/>
      <w:iCs w:val="0"/>
      <w:smallCaps w:val="0"/>
      <w:sz w:val="52"/>
      <w:szCs w:val="52"/>
    </w:rPr>
  </w:style>
  <w:style w:type="paragraph" w:styleId="Header">
    <w:name w:val="header"/>
    <w:basedOn w:val="Normal"/>
    <w:link w:val="HeaderChar"/>
    <w:uiPriority w:val="99"/>
    <w:unhideWhenUsed/>
    <w:rsid w:val="00C0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29"/>
  </w:style>
  <w:style w:type="paragraph" w:styleId="Footer">
    <w:name w:val="footer"/>
    <w:basedOn w:val="Normal"/>
    <w:link w:val="FooterChar"/>
    <w:uiPriority w:val="99"/>
    <w:semiHidden/>
    <w:unhideWhenUsed/>
    <w:rsid w:val="00C025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2017-04-19T04:55:00Z</dcterms:created>
  <dcterms:modified xsi:type="dcterms:W3CDTF">2018-04-19T21:08:00Z</dcterms:modified>
</cp:coreProperties>
</file>